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40" w:rsidRDefault="00CC6C40" w:rsidP="00CC6C40">
      <w:pPr>
        <w:rPr>
          <w:rFonts w:ascii="Arial" w:hAnsi="Arial" w:cs="Arial"/>
          <w:sz w:val="14"/>
          <w:szCs w:val="14"/>
          <w:lang w:val="en-GB"/>
        </w:rPr>
      </w:pPr>
      <w:r>
        <w:rPr>
          <w:rFonts w:ascii="Arial" w:hAnsi="Arial" w:cs="Arial"/>
          <w:sz w:val="14"/>
          <w:szCs w:val="14"/>
          <w:lang w:val="en-GB"/>
        </w:rPr>
        <w:t>0</w:t>
      </w:r>
    </w:p>
    <w:p w:rsidR="00CC6C40" w:rsidRDefault="00CC6C40" w:rsidP="00CC6C40">
      <w:pPr>
        <w:pStyle w:val="Titre2"/>
        <w:rPr>
          <w:lang w:val="fr-BE"/>
        </w:rPr>
      </w:pPr>
      <w:r>
        <w:rPr>
          <w:noProof/>
        </w:rPr>
        <w:pict>
          <v:shapetype id="_x0000_t202" coordsize="21600,21600" o:spt="202" path="m,l,21600r21600,l21600,xe">
            <v:stroke joinstyle="miter"/>
            <v:path gradientshapeok="t" o:connecttype="rect"/>
          </v:shapetype>
          <v:shape id="_x0000_s1026" type="#_x0000_t202" style="position:absolute;margin-left:126pt;margin-top:36.95pt;width:306pt;height:45pt;z-index:251656704" strokecolor="white">
            <v:textbox style="mso-next-textbox:#_x0000_s1026">
              <w:txbxContent>
                <w:p w:rsidR="00CC6C40" w:rsidRDefault="00CC6C40" w:rsidP="00CC6C40">
                  <w:pPr>
                    <w:pStyle w:val="Titre2"/>
                    <w:rPr>
                      <w:b w:val="0"/>
                      <w:sz w:val="24"/>
                    </w:rPr>
                  </w:pPr>
                  <w:r>
                    <w:rPr>
                      <w:b w:val="0"/>
                      <w:sz w:val="24"/>
                    </w:rPr>
                    <w:t xml:space="preserve">   REPUBLIQUE DU SENEGAL</w:t>
                  </w:r>
                </w:p>
                <w:p w:rsidR="00CC6C40" w:rsidRPr="000A42C5" w:rsidRDefault="00CC6C40" w:rsidP="00CC6C40">
                  <w:pPr>
                    <w:pStyle w:val="Commentaire"/>
                    <w:rPr>
                      <w:rFonts w:ascii="Harrington" w:hAnsi="Harrington"/>
                    </w:rPr>
                  </w:pPr>
                  <w:r>
                    <w:rPr>
                      <w:rFonts w:ascii="Harrington" w:hAnsi="Harrington"/>
                    </w:rPr>
                    <w:t xml:space="preserve">        </w:t>
                  </w:r>
                  <w:r w:rsidRPr="000A42C5">
                    <w:rPr>
                      <w:rFonts w:ascii="Harrington" w:hAnsi="Harrington"/>
                    </w:rPr>
                    <w:t>Un Peuple – un But – une Foi</w:t>
                  </w:r>
                </w:p>
                <w:p w:rsidR="00CC6C40" w:rsidRDefault="00CC6C40" w:rsidP="00CC6C40">
                  <w:pPr>
                    <w:ind w:firstLine="360"/>
                    <w:rPr>
                      <w:rFonts w:ascii="Tahoma" w:hAnsi="Tahoma"/>
                      <w:b/>
                    </w:rPr>
                  </w:pPr>
                  <w:r>
                    <w:rPr>
                      <w:rFonts w:ascii="Tahoma" w:hAnsi="Tahoma"/>
                    </w:rPr>
                    <w:t xml:space="preserve">             ----------</w:t>
                  </w:r>
                </w:p>
                <w:p w:rsidR="00CC6C40" w:rsidRDefault="00CC6C40" w:rsidP="00CC6C40"/>
              </w:txbxContent>
            </v:textbox>
          </v:shape>
        </w:pict>
      </w:r>
      <w:r w:rsidRPr="00B120F8">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45pt;height:1in" fillcolor="window">
            <v:imagedata r:id="rId7" o:title="Elephant"/>
          </v:shape>
        </w:pict>
      </w:r>
      <w:r>
        <w:rPr>
          <w:lang w:val="fr-BE"/>
        </w:rPr>
        <w:t xml:space="preserve">                                          </w:t>
      </w:r>
    </w:p>
    <w:p w:rsidR="00CC6C40" w:rsidRPr="00B83E55" w:rsidRDefault="00CC6C40" w:rsidP="00CC6C40">
      <w:pPr>
        <w:pStyle w:val="Titre3"/>
        <w:jc w:val="center"/>
        <w:rPr>
          <w:sz w:val="20"/>
        </w:rPr>
      </w:pPr>
      <w:r>
        <w:rPr>
          <w:sz w:val="20"/>
        </w:rPr>
        <w:t>MINISTERE DE L’ENVIRONNEMENT ET</w:t>
      </w:r>
      <w:r w:rsidRPr="00B83E55">
        <w:rPr>
          <w:sz w:val="20"/>
        </w:rPr>
        <w:t xml:space="preserve"> DE </w:t>
      </w:r>
      <w:smartTag w:uri="urn:schemas-microsoft-com:office:smarttags" w:element="PersonName">
        <w:smartTagPr>
          <w:attr w:name="ProductID" w:val="LA PROTECTION DE"/>
        </w:smartTagPr>
        <w:r w:rsidRPr="00B83E55">
          <w:rPr>
            <w:sz w:val="20"/>
          </w:rPr>
          <w:t>LA PROTECTION DE</w:t>
        </w:r>
      </w:smartTag>
      <w:r w:rsidRPr="00B83E55">
        <w:rPr>
          <w:sz w:val="20"/>
        </w:rPr>
        <w:t xml:space="preserve"> LA NATURE</w:t>
      </w:r>
    </w:p>
    <w:p w:rsidR="00CC6C40" w:rsidRDefault="00CC6C40" w:rsidP="00CC6C40">
      <w:pPr>
        <w:jc w:val="center"/>
        <w:outlineLvl w:val="0"/>
        <w:rPr>
          <w:rFonts w:ascii="Tahoma" w:hAnsi="Tahoma"/>
        </w:rPr>
      </w:pPr>
      <w:r>
        <w:rPr>
          <w:rFonts w:ascii="Tahoma" w:hAnsi="Tahoma"/>
        </w:rPr>
        <w:t>-----------</w:t>
      </w:r>
    </w:p>
    <w:p w:rsidR="00CC6C40" w:rsidRDefault="00CC6C40" w:rsidP="00CC6C40">
      <w:pPr>
        <w:pBdr>
          <w:bottom w:val="single" w:sz="6" w:space="13" w:color="auto"/>
        </w:pBdr>
        <w:jc w:val="center"/>
        <w:rPr>
          <w:rFonts w:ascii="Arial" w:hAnsi="Arial"/>
          <w:b/>
        </w:rPr>
      </w:pPr>
      <w:r>
        <w:rPr>
          <w:rFonts w:ascii="Tahoma" w:hAnsi="Tahoma"/>
          <w:b/>
        </w:rPr>
        <w:t>DIRECTION DES PARCS NATIONAUX</w:t>
      </w:r>
    </w:p>
    <w:p w:rsidR="00CC6C40" w:rsidRDefault="00CC6C40" w:rsidP="00CC6C40">
      <w:pPr>
        <w:ind w:left="4956"/>
        <w:jc w:val="both"/>
        <w:rPr>
          <w:lang w:val="fr-CA"/>
        </w:rPr>
      </w:pPr>
    </w:p>
    <w:p w:rsidR="00CC6C40" w:rsidRDefault="00CC6C40" w:rsidP="00CC6C40">
      <w:pPr>
        <w:ind w:left="4956"/>
        <w:jc w:val="both"/>
        <w:rPr>
          <w:lang w:val="fr-CA"/>
        </w:rPr>
      </w:pPr>
    </w:p>
    <w:p w:rsidR="00CC6C40" w:rsidRDefault="00CC6C40" w:rsidP="00CC6C40">
      <w:pPr>
        <w:ind w:left="4956"/>
        <w:jc w:val="both"/>
        <w:rPr>
          <w:lang w:val="fr-CA"/>
        </w:rPr>
      </w:pPr>
    </w:p>
    <w:p w:rsidR="00CC6C40" w:rsidRDefault="00CC6C40" w:rsidP="00CC6C40">
      <w:pPr>
        <w:ind w:left="4956"/>
        <w:jc w:val="both"/>
        <w:rPr>
          <w:lang w:val="fr-CA"/>
        </w:rPr>
      </w:pPr>
    </w:p>
    <w:p w:rsidR="00CC6C40" w:rsidRDefault="00CC6C40" w:rsidP="00CC6C40">
      <w:pPr>
        <w:ind w:left="4956"/>
        <w:jc w:val="both"/>
        <w:rPr>
          <w:lang w:val="fr-CA"/>
        </w:rPr>
      </w:pPr>
    </w:p>
    <w:p w:rsidR="00CC6C40" w:rsidRDefault="00CC6C40" w:rsidP="00CC6C40">
      <w:pPr>
        <w:ind w:left="4956"/>
        <w:jc w:val="both"/>
        <w:rPr>
          <w:lang w:val="fr-CA"/>
        </w:rPr>
      </w:pPr>
    </w:p>
    <w:p w:rsidR="00CC6C40" w:rsidRDefault="00CC6C40" w:rsidP="00CC6C40">
      <w:pPr>
        <w:ind w:left="4956"/>
        <w:jc w:val="both"/>
        <w:rPr>
          <w:lang w:val="fr-CA"/>
        </w:rPr>
      </w:pPr>
    </w:p>
    <w:p w:rsidR="00CC6C40" w:rsidRDefault="00CC6C40" w:rsidP="00CC6C40">
      <w:pPr>
        <w:ind w:left="4956"/>
        <w:jc w:val="both"/>
        <w:rPr>
          <w:lang w:val="fr-CA"/>
        </w:rPr>
      </w:pPr>
      <w:r>
        <w:rPr>
          <w:rFonts w:ascii="Arial Rounded MT Bold" w:hAnsi="Arial Rounded MT Bold" w:cs="Arial"/>
          <w:b/>
          <w:noProof/>
          <w:sz w:val="28"/>
          <w:szCs w:val="28"/>
          <w:lang w:val="fr-FR" w:eastAsia="fr-FR"/>
        </w:rPr>
        <w:pict>
          <v:shape id="_x0000_s1029" type="#_x0000_t202" style="position:absolute;left:0;text-align:left;margin-left:22.55pt;margin-top:7.1pt;width:395.5pt;height:91.15pt;z-index:251658752;mso-width-relative:margin;mso-height-relative:margin">
            <v:shadow offset=",1pt" offset2=",-2pt"/>
            <o:extrusion v:ext="view" on="t"/>
            <v:textbox>
              <w:txbxContent>
                <w:p w:rsidR="00CC6C40" w:rsidRPr="00CC6C40" w:rsidRDefault="00CC6C40" w:rsidP="00CC6C40">
                  <w:pPr>
                    <w:jc w:val="center"/>
                    <w:rPr>
                      <w:rFonts w:ascii="Arial Rounded MT Bold" w:hAnsi="Arial Rounded MT Bold"/>
                      <w:sz w:val="44"/>
                      <w:szCs w:val="44"/>
                    </w:rPr>
                  </w:pPr>
                  <w:r w:rsidRPr="00CC6C40">
                    <w:rPr>
                      <w:rFonts w:ascii="Arial Rounded MT Bold" w:hAnsi="Arial Rounded MT Bold"/>
                      <w:sz w:val="44"/>
                      <w:szCs w:val="44"/>
                    </w:rPr>
                    <w:t>PROGRAMME DE TRAVAIL DES AIRES PROTEGEES DU SENEGAL</w:t>
                  </w:r>
                </w:p>
                <w:p w:rsidR="00CC6C40" w:rsidRPr="00CC6C40" w:rsidRDefault="00CC6C40" w:rsidP="00CC6C40">
                  <w:pPr>
                    <w:jc w:val="center"/>
                    <w:rPr>
                      <w:rFonts w:ascii="Arial Rounded MT Bold" w:hAnsi="Arial Rounded MT Bold"/>
                      <w:sz w:val="44"/>
                      <w:szCs w:val="44"/>
                      <w:lang w:val="fr-FR"/>
                    </w:rPr>
                  </w:pPr>
                  <w:r w:rsidRPr="00CC6C40">
                    <w:rPr>
                      <w:rFonts w:ascii="Arial Rounded MT Bold" w:hAnsi="Arial Rounded MT Bold"/>
                      <w:sz w:val="44"/>
                      <w:szCs w:val="44"/>
                    </w:rPr>
                    <w:t>(POWPA)</w:t>
                  </w:r>
                </w:p>
              </w:txbxContent>
            </v:textbox>
          </v:shape>
        </w:pict>
      </w:r>
    </w:p>
    <w:p w:rsidR="00CC6C40" w:rsidRDefault="00CC6C40" w:rsidP="00CC6C40">
      <w:pPr>
        <w:tabs>
          <w:tab w:val="left" w:pos="5040"/>
        </w:tabs>
        <w:ind w:left="4248" w:firstLine="708"/>
        <w:jc w:val="both"/>
        <w:rPr>
          <w:rFonts w:ascii="Arial Rounded MT Bold" w:hAnsi="Arial Rounded MT Bold" w:cs="Arial"/>
          <w:b/>
          <w:sz w:val="28"/>
          <w:szCs w:val="28"/>
        </w:rPr>
      </w:pPr>
    </w:p>
    <w:p w:rsidR="00CC6C40" w:rsidRDefault="00CC6C40" w:rsidP="00CC6C40"/>
    <w:p w:rsidR="00CC6C40" w:rsidRDefault="00CC6C40" w:rsidP="00CC6C40"/>
    <w:p w:rsidR="00CC6C40" w:rsidRDefault="00CC6C40" w:rsidP="00CC6C40"/>
    <w:p w:rsidR="00CC6C40" w:rsidRDefault="00CC6C40" w:rsidP="00CC6C40"/>
    <w:p w:rsidR="00CC6C40" w:rsidRDefault="00CC6C40" w:rsidP="00CC6C40"/>
    <w:p w:rsidR="00CC6C40" w:rsidRDefault="00CC6C40" w:rsidP="00CC6C40"/>
    <w:p w:rsidR="00CC6C40" w:rsidRDefault="00CC6C40" w:rsidP="00CC6C40"/>
    <w:p w:rsidR="00CC6C40" w:rsidRDefault="00CC6C40" w:rsidP="00CC6C40"/>
    <w:p w:rsidR="00CC6C40" w:rsidRDefault="00CC6C40" w:rsidP="00CC6C40"/>
    <w:p w:rsidR="00CC6C40" w:rsidRDefault="00CC6C40" w:rsidP="00CC6C40">
      <w:pPr>
        <w:ind w:left="4248"/>
        <w:rPr>
          <w:rFonts w:ascii="Arial Rounded MT Bold" w:hAnsi="Arial Rounded MT Bold"/>
          <w:b/>
        </w:rPr>
      </w:pPr>
    </w:p>
    <w:p w:rsidR="00CC6C40" w:rsidRDefault="00CC6C40" w:rsidP="00CC6C40">
      <w:pPr>
        <w:ind w:left="4248"/>
        <w:rPr>
          <w:rFonts w:ascii="Arial Rounded MT Bold" w:hAnsi="Arial Rounded MT Bold"/>
          <w:b/>
        </w:rPr>
      </w:pPr>
    </w:p>
    <w:p w:rsidR="00CC6C40" w:rsidRPr="00FB4838" w:rsidRDefault="00CC6C40" w:rsidP="00CC6C40">
      <w:pPr>
        <w:ind w:left="4248"/>
        <w:rPr>
          <w:rFonts w:ascii="Arial Rounded MT Bold" w:hAnsi="Arial Rounded MT Bold"/>
          <w:b/>
        </w:rPr>
      </w:pPr>
      <w:r w:rsidRPr="00FB4838">
        <w:rPr>
          <w:rFonts w:ascii="Arial Rounded MT Bold" w:hAnsi="Arial Rounded MT Bold"/>
          <w:b/>
        </w:rPr>
        <w:t>Sous la Coordination du Lt/Colonel Ousmane KANE Directeur Adjoint</w:t>
      </w:r>
    </w:p>
    <w:p w:rsidR="00CC6C40" w:rsidRDefault="00CC6C40" w:rsidP="00CC6C40"/>
    <w:p w:rsidR="00CC6C40" w:rsidRDefault="00CC6C40" w:rsidP="00CC6C40">
      <w:pPr>
        <w:jc w:val="center"/>
        <w:rPr>
          <w:rFonts w:ascii="Tahoma" w:hAnsi="Tahoma"/>
          <w:sz w:val="16"/>
        </w:rPr>
      </w:pPr>
    </w:p>
    <w:p w:rsidR="00CC6C40" w:rsidRDefault="00CC6C40" w:rsidP="00CC6C40">
      <w:pPr>
        <w:jc w:val="center"/>
        <w:rPr>
          <w:rFonts w:ascii="Tahoma" w:hAnsi="Tahoma"/>
          <w:sz w:val="16"/>
        </w:rPr>
      </w:pPr>
    </w:p>
    <w:p w:rsidR="00CC6C40" w:rsidRDefault="00CC6C40" w:rsidP="00CC6C40">
      <w:pPr>
        <w:jc w:val="center"/>
        <w:rPr>
          <w:rFonts w:ascii="Tahoma" w:hAnsi="Tahoma"/>
          <w:sz w:val="16"/>
        </w:rPr>
      </w:pPr>
    </w:p>
    <w:p w:rsidR="00CC6C40" w:rsidRDefault="00CC6C40" w:rsidP="00CC6C40">
      <w:pPr>
        <w:jc w:val="center"/>
        <w:rPr>
          <w:rFonts w:ascii="Tahoma" w:hAnsi="Tahoma"/>
          <w:sz w:val="16"/>
        </w:rPr>
      </w:pPr>
    </w:p>
    <w:p w:rsidR="00CC6C40" w:rsidRDefault="00CC6C40" w:rsidP="00CC6C40">
      <w:pPr>
        <w:jc w:val="center"/>
        <w:rPr>
          <w:rFonts w:ascii="Tahoma" w:hAnsi="Tahoma"/>
          <w:sz w:val="16"/>
        </w:rPr>
      </w:pPr>
    </w:p>
    <w:p w:rsidR="00CC6C40" w:rsidRDefault="00CC6C40" w:rsidP="00CC6C40">
      <w:pPr>
        <w:jc w:val="center"/>
        <w:rPr>
          <w:rFonts w:ascii="Tahoma" w:hAnsi="Tahoma"/>
          <w:sz w:val="16"/>
        </w:rPr>
      </w:pPr>
    </w:p>
    <w:p w:rsidR="00CC6C40" w:rsidRDefault="00CC6C40" w:rsidP="00CC6C40">
      <w:pPr>
        <w:jc w:val="center"/>
        <w:rPr>
          <w:rFonts w:ascii="Tahoma" w:hAnsi="Tahoma"/>
          <w:sz w:val="16"/>
        </w:rPr>
      </w:pPr>
    </w:p>
    <w:p w:rsidR="00CC6C40" w:rsidRDefault="00CC6C40" w:rsidP="00CC6C40">
      <w:pPr>
        <w:jc w:val="center"/>
        <w:rPr>
          <w:rFonts w:ascii="Tahoma" w:hAnsi="Tahoma"/>
          <w:sz w:val="16"/>
        </w:rPr>
      </w:pPr>
    </w:p>
    <w:p w:rsidR="00CC6C40" w:rsidRDefault="00CC6C40" w:rsidP="00CC6C40">
      <w:pPr>
        <w:ind w:left="5664"/>
        <w:outlineLvl w:val="0"/>
        <w:rPr>
          <w:rFonts w:ascii="Tahoma" w:hAnsi="Tahoma"/>
          <w:sz w:val="22"/>
        </w:rPr>
      </w:pPr>
    </w:p>
    <w:p w:rsidR="00CC6C40" w:rsidRDefault="00CC6C40" w:rsidP="00CC6C40">
      <w:pPr>
        <w:ind w:left="5664"/>
        <w:outlineLvl w:val="0"/>
        <w:rPr>
          <w:rFonts w:ascii="Tahoma" w:hAnsi="Tahoma"/>
          <w:sz w:val="22"/>
        </w:rPr>
      </w:pPr>
    </w:p>
    <w:p w:rsidR="00CC6C40" w:rsidRDefault="00CC6C40" w:rsidP="00CC6C40">
      <w:pPr>
        <w:jc w:val="center"/>
        <w:rPr>
          <w:rFonts w:ascii="Tahoma" w:hAnsi="Tahoma"/>
          <w:sz w:val="16"/>
        </w:rPr>
      </w:pPr>
      <w:r>
        <w:rPr>
          <w:rFonts w:ascii="Tahoma" w:hAnsi="Tahoma"/>
          <w:noProof/>
          <w:sz w:val="16"/>
        </w:rPr>
        <w:pict>
          <v:line id="_x0000_s1027" style="position:absolute;left:0;text-align:left;z-index:251657728" from="-27pt,3.75pt" to="486pt,3.75pt"/>
        </w:pict>
      </w:r>
    </w:p>
    <w:p w:rsidR="00CC6C40" w:rsidRDefault="00CC6C40" w:rsidP="00CC6C40">
      <w:pPr>
        <w:jc w:val="center"/>
        <w:rPr>
          <w:sz w:val="16"/>
        </w:rPr>
      </w:pPr>
      <w:proofErr w:type="gramStart"/>
      <w:r>
        <w:rPr>
          <w:rFonts w:ascii="Tahoma" w:hAnsi="Tahoma"/>
          <w:sz w:val="16"/>
        </w:rPr>
        <w:t>Tél.</w:t>
      </w:r>
      <w:proofErr w:type="gramEnd"/>
      <w:r>
        <w:rPr>
          <w:rFonts w:ascii="Tahoma" w:hAnsi="Tahoma"/>
          <w:sz w:val="16"/>
        </w:rPr>
        <w:t xml:space="preserve"> (221) 832 23 09 - </w:t>
      </w:r>
      <w:proofErr w:type="gramStart"/>
      <w:r>
        <w:rPr>
          <w:rFonts w:ascii="Tahoma" w:hAnsi="Tahoma"/>
          <w:sz w:val="16"/>
        </w:rPr>
        <w:t>Fax  (</w:t>
      </w:r>
      <w:proofErr w:type="gramEnd"/>
      <w:r>
        <w:rPr>
          <w:rFonts w:ascii="Tahoma" w:hAnsi="Tahoma"/>
          <w:sz w:val="16"/>
        </w:rPr>
        <w:t>221)  832 23 11</w:t>
      </w:r>
    </w:p>
    <w:p w:rsidR="00CC6C40" w:rsidRDefault="00CC6C40" w:rsidP="00CC6C40">
      <w:pPr>
        <w:pStyle w:val="Titre2"/>
        <w:jc w:val="center"/>
        <w:rPr>
          <w:b w:val="0"/>
          <w:sz w:val="16"/>
          <w:lang w:val="de-DE"/>
        </w:rPr>
      </w:pPr>
      <w:r>
        <w:rPr>
          <w:b w:val="0"/>
          <w:sz w:val="16"/>
          <w:lang w:val="de-DE"/>
        </w:rPr>
        <w:t>B.P. 5135  -  Dakar - Fann</w:t>
      </w:r>
    </w:p>
    <w:p w:rsidR="00CC6C40" w:rsidRPr="00EB611A" w:rsidRDefault="00CC6C40" w:rsidP="00CC6C40">
      <w:pPr>
        <w:jc w:val="center"/>
        <w:rPr>
          <w:rFonts w:ascii="Arial" w:hAnsi="Arial" w:cs="Arial"/>
          <w:sz w:val="14"/>
          <w:szCs w:val="14"/>
        </w:rPr>
      </w:pPr>
      <w:r>
        <w:rPr>
          <w:rFonts w:ascii="Tahoma" w:hAnsi="Tahoma"/>
          <w:sz w:val="16"/>
          <w:lang w:val="de-DE"/>
        </w:rPr>
        <w:t xml:space="preserve">e-mail : </w:t>
      </w:r>
      <w:hyperlink r:id="rId8" w:history="1">
        <w:r>
          <w:rPr>
            <w:rStyle w:val="Lienhypertexte"/>
            <w:rFonts w:ascii="Tahoma" w:hAnsi="Tahoma"/>
            <w:sz w:val="16"/>
            <w:lang w:val="de-DE"/>
          </w:rPr>
          <w:t>dpn@sentoo.sn</w:t>
        </w:r>
      </w:hyperlink>
    </w:p>
    <w:p w:rsidR="00A00BF2" w:rsidRDefault="00CC6C40" w:rsidP="008A4AC1">
      <w:pPr>
        <w:pStyle w:val="Titre1"/>
        <w:rPr>
          <w:lang w:val="fr-FR"/>
        </w:rPr>
      </w:pPr>
      <w:r>
        <w:rPr>
          <w:lang w:val="fr-FR"/>
        </w:rPr>
        <w:br w:type="page"/>
      </w:r>
      <w:r w:rsidR="00A00BF2" w:rsidRPr="00A00BF2">
        <w:rPr>
          <w:lang w:val="fr-FR"/>
        </w:rPr>
        <w:lastRenderedPageBreak/>
        <w:t xml:space="preserve">PRESENTATION </w:t>
      </w:r>
      <w:r w:rsidR="007D0FA8">
        <w:rPr>
          <w:lang w:val="fr-FR"/>
        </w:rPr>
        <w:t xml:space="preserve">SUCCINCTE </w:t>
      </w:r>
      <w:r w:rsidR="00A00BF2" w:rsidRPr="00A00BF2">
        <w:rPr>
          <w:lang w:val="fr-FR"/>
        </w:rPr>
        <w:t xml:space="preserve">DU </w:t>
      </w:r>
      <w:r w:rsidR="00A00BF2" w:rsidRPr="008A4AC1">
        <w:t>RESEAU</w:t>
      </w:r>
      <w:r w:rsidR="00A00BF2" w:rsidRPr="00A00BF2">
        <w:rPr>
          <w:lang w:val="fr-FR"/>
        </w:rPr>
        <w:t xml:space="preserve"> DES AIRES </w:t>
      </w:r>
      <w:r w:rsidR="00006413">
        <w:rPr>
          <w:lang w:val="fr-FR"/>
        </w:rPr>
        <w:t>PROTEGEES</w:t>
      </w:r>
    </w:p>
    <w:p w:rsidR="00A76BB8" w:rsidRDefault="008A4AC1" w:rsidP="005438E4">
      <w:pPr>
        <w:pStyle w:val="Titre2"/>
        <w:rPr>
          <w:lang w:val="fr-FR"/>
        </w:rPr>
      </w:pPr>
      <w:r>
        <w:rPr>
          <w:lang w:val="fr-FR"/>
        </w:rPr>
        <w:t xml:space="preserve">Genèse, création et </w:t>
      </w:r>
      <w:r w:rsidRPr="008A4AC1">
        <w:t>organisation</w:t>
      </w:r>
    </w:p>
    <w:p w:rsidR="00C60CC2" w:rsidRDefault="00006413" w:rsidP="005438E4">
      <w:pPr>
        <w:spacing w:before="240" w:line="360" w:lineRule="auto"/>
        <w:ind w:left="-567"/>
        <w:jc w:val="both"/>
        <w:rPr>
          <w:lang w:val="fr-FR"/>
        </w:rPr>
      </w:pPr>
      <w:r w:rsidRPr="00006413">
        <w:rPr>
          <w:lang w:val="fr-FR"/>
        </w:rPr>
        <w:t>A</w:t>
      </w:r>
      <w:r w:rsidR="00C60CC2">
        <w:rPr>
          <w:lang w:val="fr-FR"/>
        </w:rPr>
        <w:t xml:space="preserve"> la suite de</w:t>
      </w:r>
      <w:r w:rsidRPr="00006413">
        <w:rPr>
          <w:lang w:val="fr-FR"/>
        </w:rPr>
        <w:t xml:space="preserve"> l’adoption de la Convention d’Alger en 1968 par la Conférence des Chefs d’Etat </w:t>
      </w:r>
      <w:r w:rsidR="00C60CC2">
        <w:rPr>
          <w:lang w:val="fr-FR"/>
        </w:rPr>
        <w:t>de l’Organisation de l’Unité Africaine</w:t>
      </w:r>
      <w:r w:rsidRPr="00006413">
        <w:rPr>
          <w:lang w:val="fr-FR"/>
        </w:rPr>
        <w:t xml:space="preserve"> </w:t>
      </w:r>
      <w:r w:rsidR="00C60CC2">
        <w:rPr>
          <w:lang w:val="fr-FR"/>
        </w:rPr>
        <w:t xml:space="preserve">(OUA) il y eut </w:t>
      </w:r>
      <w:r w:rsidRPr="00006413">
        <w:rPr>
          <w:lang w:val="fr-FR"/>
        </w:rPr>
        <w:t xml:space="preserve">un tournant décisif dans la volonté politique des autorités du continent de promouvoir la sauvegarde des ressources naturelles. </w:t>
      </w:r>
    </w:p>
    <w:p w:rsidR="00C60CC2" w:rsidRDefault="00006413" w:rsidP="005438E4">
      <w:pPr>
        <w:spacing w:before="240" w:line="360" w:lineRule="auto"/>
        <w:ind w:left="-567"/>
        <w:jc w:val="both"/>
        <w:rPr>
          <w:lang w:val="fr-FR"/>
        </w:rPr>
      </w:pPr>
      <w:r w:rsidRPr="00006413">
        <w:rPr>
          <w:lang w:val="fr-FR"/>
        </w:rPr>
        <w:t>Au Sénégal, cette volonté</w:t>
      </w:r>
      <w:r w:rsidR="00C60CC2">
        <w:rPr>
          <w:lang w:val="fr-FR"/>
        </w:rPr>
        <w:t xml:space="preserve"> s’est traduite par l’extension aux limites </w:t>
      </w:r>
      <w:r w:rsidR="00BB0A76">
        <w:rPr>
          <w:lang w:val="fr-FR"/>
        </w:rPr>
        <w:t>définitives</w:t>
      </w:r>
      <w:r w:rsidR="00C60CC2">
        <w:rPr>
          <w:lang w:val="fr-FR"/>
        </w:rPr>
        <w:t xml:space="preserve"> du Parc National du Niokolo-koba (1969), la création</w:t>
      </w:r>
      <w:r w:rsidRPr="00006413">
        <w:rPr>
          <w:lang w:val="fr-FR"/>
        </w:rPr>
        <w:t xml:space="preserve"> du Parc national de Basse Casamance en 1970 et de celui des Oiseaux du Djoudj en 1971. Ce qui porte à trois, le</w:t>
      </w:r>
      <w:r w:rsidR="00C60CC2">
        <w:rPr>
          <w:lang w:val="fr-FR"/>
        </w:rPr>
        <w:t xml:space="preserve"> nombre de nos parcs nationaux </w:t>
      </w:r>
      <w:r w:rsidRPr="00006413">
        <w:rPr>
          <w:lang w:val="fr-FR"/>
        </w:rPr>
        <w:t xml:space="preserve">à la veille du centenaire de Yellowstone </w:t>
      </w:r>
      <w:r w:rsidR="000826B9">
        <w:rPr>
          <w:lang w:val="fr-FR"/>
        </w:rPr>
        <w:t xml:space="preserve">National Park (créé en 1872) </w:t>
      </w:r>
      <w:r w:rsidRPr="00006413">
        <w:rPr>
          <w:lang w:val="fr-FR"/>
        </w:rPr>
        <w:t xml:space="preserve">dont le prétexte a permis de convoquer la Conférence des Nations Unies sur l’environnement de Stockholm de 1972. </w:t>
      </w:r>
    </w:p>
    <w:p w:rsidR="00C60CC2" w:rsidRDefault="00006413" w:rsidP="005438E4">
      <w:pPr>
        <w:spacing w:before="240" w:line="360" w:lineRule="auto"/>
        <w:ind w:left="-567"/>
        <w:jc w:val="both"/>
        <w:rPr>
          <w:lang w:val="fr-FR"/>
        </w:rPr>
      </w:pPr>
      <w:r w:rsidRPr="00006413">
        <w:rPr>
          <w:lang w:val="fr-FR"/>
        </w:rPr>
        <w:t xml:space="preserve">Trois nouveaux parcs nationaux </w:t>
      </w:r>
      <w:r w:rsidR="00C60CC2">
        <w:rPr>
          <w:lang w:val="fr-FR"/>
        </w:rPr>
        <w:t>ser</w:t>
      </w:r>
      <w:r w:rsidRPr="00006413">
        <w:rPr>
          <w:lang w:val="fr-FR"/>
        </w:rPr>
        <w:t xml:space="preserve">ont en 1976 au Sénégal pour renforcer et compléter le </w:t>
      </w:r>
      <w:r w:rsidR="00C60CC2">
        <w:rPr>
          <w:lang w:val="fr-FR"/>
        </w:rPr>
        <w:t>dispositif de représentativité des principaux biotopes caractéristiques du pays</w:t>
      </w:r>
      <w:r w:rsidRPr="00006413">
        <w:rPr>
          <w:lang w:val="fr-FR"/>
        </w:rPr>
        <w:t xml:space="preserve">. Il s’agit des parcs nationaux de la Langue de Barbarie à Saint Louis, des Iles de la Madeleine à Dakar et du Delta du Saloum dans la région de Fatick. </w:t>
      </w:r>
    </w:p>
    <w:p w:rsidR="00006413" w:rsidRPr="00006413" w:rsidRDefault="00C60CC2" w:rsidP="005438E4">
      <w:pPr>
        <w:spacing w:before="240" w:line="360" w:lineRule="auto"/>
        <w:ind w:left="-567"/>
        <w:jc w:val="both"/>
        <w:rPr>
          <w:lang w:val="fr-FR"/>
        </w:rPr>
      </w:pPr>
      <w:r>
        <w:rPr>
          <w:lang w:val="fr-FR"/>
        </w:rPr>
        <w:t>La mise en place de c</w:t>
      </w:r>
      <w:r w:rsidR="00006413" w:rsidRPr="00006413">
        <w:rPr>
          <w:lang w:val="fr-FR"/>
        </w:rPr>
        <w:t>es six parcs nationaux répondait au besoin urgent de préserver des échantillons représenta</w:t>
      </w:r>
      <w:r w:rsidR="006631BD">
        <w:rPr>
          <w:lang w:val="fr-FR"/>
        </w:rPr>
        <w:t>tifs des différents écosystèmes</w:t>
      </w:r>
      <w:r w:rsidR="00006413" w:rsidRPr="00006413">
        <w:rPr>
          <w:lang w:val="fr-FR"/>
        </w:rPr>
        <w:t xml:space="preserve"> du pays</w:t>
      </w:r>
      <w:r w:rsidR="006631BD">
        <w:rPr>
          <w:lang w:val="fr-FR"/>
        </w:rPr>
        <w:t xml:space="preserve"> avant qu’il ne soit trop tard</w:t>
      </w:r>
      <w:r w:rsidR="00006413" w:rsidRPr="00006413">
        <w:rPr>
          <w:lang w:val="fr-FR"/>
        </w:rPr>
        <w:t>.</w:t>
      </w:r>
    </w:p>
    <w:p w:rsidR="00CB264B" w:rsidRDefault="006631BD" w:rsidP="005438E4">
      <w:pPr>
        <w:spacing w:before="240" w:line="360" w:lineRule="auto"/>
        <w:ind w:left="-567"/>
        <w:jc w:val="both"/>
        <w:rPr>
          <w:lang w:val="fr-FR"/>
        </w:rPr>
      </w:pPr>
      <w:r>
        <w:rPr>
          <w:lang w:val="fr-FR"/>
        </w:rPr>
        <w:t>E</w:t>
      </w:r>
      <w:r w:rsidR="00006413" w:rsidRPr="00006413">
        <w:rPr>
          <w:lang w:val="fr-FR"/>
        </w:rPr>
        <w:t>n 1978 fut créée la Réserve Ornithologique de Kalissaye (ROK)</w:t>
      </w:r>
      <w:r>
        <w:rPr>
          <w:lang w:val="fr-FR"/>
        </w:rPr>
        <w:t xml:space="preserve">, inaugurant une nouvelle </w:t>
      </w:r>
      <w:r w:rsidR="00CB264B">
        <w:rPr>
          <w:lang w:val="fr-FR"/>
        </w:rPr>
        <w:t>ère</w:t>
      </w:r>
      <w:r w:rsidR="00006413" w:rsidRPr="00006413">
        <w:rPr>
          <w:lang w:val="fr-FR"/>
        </w:rPr>
        <w:t xml:space="preserve"> avec une approche différente</w:t>
      </w:r>
      <w:r>
        <w:rPr>
          <w:lang w:val="fr-FR"/>
        </w:rPr>
        <w:t xml:space="preserve"> dans les processus de création et d’organisation de la gestion des aires. Des milieux biologiquement riches </w:t>
      </w:r>
      <w:proofErr w:type="gramStart"/>
      <w:r>
        <w:rPr>
          <w:lang w:val="fr-FR"/>
        </w:rPr>
        <w:t>a</w:t>
      </w:r>
      <w:proofErr w:type="gramEnd"/>
      <w:r>
        <w:rPr>
          <w:lang w:val="fr-FR"/>
        </w:rPr>
        <w:t xml:space="preserve"> préserver n’existant pratiquement plus, il fallut initier des </w:t>
      </w:r>
      <w:r w:rsidR="00CB264B">
        <w:rPr>
          <w:lang w:val="fr-FR"/>
        </w:rPr>
        <w:t>réserves</w:t>
      </w:r>
      <w:r>
        <w:rPr>
          <w:lang w:val="fr-FR"/>
        </w:rPr>
        <w:t xml:space="preserve"> dont les objectifs de gestion sont </w:t>
      </w:r>
      <w:r w:rsidR="00CB264B">
        <w:rPr>
          <w:lang w:val="fr-FR"/>
        </w:rPr>
        <w:t>ciblées</w:t>
      </w:r>
      <w:r>
        <w:rPr>
          <w:lang w:val="fr-FR"/>
        </w:rPr>
        <w:t xml:space="preserve">, donc avec des statuts souples et des finalités </w:t>
      </w:r>
      <w:r w:rsidR="00CB264B">
        <w:rPr>
          <w:lang w:val="fr-FR"/>
        </w:rPr>
        <w:t xml:space="preserve">spécifiques. </w:t>
      </w:r>
    </w:p>
    <w:p w:rsidR="00CE11BD" w:rsidRDefault="00CB264B" w:rsidP="005438E4">
      <w:pPr>
        <w:spacing w:before="240" w:line="360" w:lineRule="auto"/>
        <w:ind w:left="-567"/>
        <w:jc w:val="both"/>
        <w:rPr>
          <w:lang w:val="fr-FR"/>
        </w:rPr>
      </w:pPr>
      <w:r>
        <w:rPr>
          <w:lang w:val="fr-FR"/>
        </w:rPr>
        <w:t>Au III</w:t>
      </w:r>
      <w:r w:rsidR="00006413" w:rsidRPr="00BB0A76">
        <w:rPr>
          <w:vertAlign w:val="superscript"/>
          <w:lang w:val="fr-FR"/>
        </w:rPr>
        <w:t>e</w:t>
      </w:r>
      <w:r>
        <w:rPr>
          <w:lang w:val="fr-FR"/>
        </w:rPr>
        <w:t xml:space="preserve"> </w:t>
      </w:r>
      <w:r w:rsidR="00BB0A76" w:rsidRPr="00006413">
        <w:rPr>
          <w:lang w:val="fr-FR"/>
        </w:rPr>
        <w:t>Con</w:t>
      </w:r>
      <w:r w:rsidR="00BB0A76">
        <w:rPr>
          <w:lang w:val="fr-FR"/>
        </w:rPr>
        <w:t>gr</w:t>
      </w:r>
      <w:r w:rsidR="00BB0A76" w:rsidRPr="00006413">
        <w:rPr>
          <w:lang w:val="fr-FR"/>
        </w:rPr>
        <w:t>è</w:t>
      </w:r>
      <w:r w:rsidR="00BB0A76">
        <w:rPr>
          <w:lang w:val="fr-FR"/>
        </w:rPr>
        <w:t>s Mondial</w:t>
      </w:r>
      <w:r w:rsidR="00006413" w:rsidRPr="00006413">
        <w:rPr>
          <w:lang w:val="fr-FR"/>
        </w:rPr>
        <w:t xml:space="preserve"> sur les Parcs Nationaux tenue à Bali en Indonésie en 1982</w:t>
      </w:r>
      <w:r>
        <w:rPr>
          <w:lang w:val="fr-FR"/>
        </w:rPr>
        <w:t xml:space="preserve">, deux ans après le lancement de la Stratégie Mondiale de la Conservation (PNUE, UICN, WWF-1980), il y’eut une insistance sur l’urgence d’une extension du réseau mondial des aires protégées avec un </w:t>
      </w:r>
      <w:r w:rsidR="00CE11BD">
        <w:rPr>
          <w:lang w:val="fr-FR"/>
        </w:rPr>
        <w:t>impératif</w:t>
      </w:r>
      <w:r>
        <w:rPr>
          <w:lang w:val="fr-FR"/>
        </w:rPr>
        <w:t xml:space="preserve"> d’intégration des préoccupations humaines.</w:t>
      </w:r>
      <w:r w:rsidR="00CE11BD">
        <w:rPr>
          <w:lang w:val="fr-FR"/>
        </w:rPr>
        <w:t xml:space="preserve"> </w:t>
      </w:r>
      <w:r w:rsidR="00BB0A76">
        <w:rPr>
          <w:lang w:val="fr-FR"/>
        </w:rPr>
        <w:t>Les premières ébauches du concept du développement durable commencèrent à émerger.</w:t>
      </w:r>
    </w:p>
    <w:p w:rsidR="00006413" w:rsidRPr="00CE11BD" w:rsidRDefault="00CE11BD" w:rsidP="005438E4">
      <w:pPr>
        <w:spacing w:before="240" w:line="360" w:lineRule="auto"/>
        <w:ind w:left="-567"/>
        <w:jc w:val="both"/>
        <w:rPr>
          <w:lang w:val="fr-FR"/>
        </w:rPr>
      </w:pPr>
      <w:r>
        <w:rPr>
          <w:lang w:val="fr-FR"/>
        </w:rPr>
        <w:lastRenderedPageBreak/>
        <w:t xml:space="preserve">De plus en plus, il a été mis en évidence que les milieux ruinés ou dégradés par des modes d’utilisation inadéquats, nombreux au Sénégal </w:t>
      </w:r>
      <w:r w:rsidR="00683DBF">
        <w:rPr>
          <w:lang w:val="fr-FR"/>
        </w:rPr>
        <w:t>surtout</w:t>
      </w:r>
      <w:r w:rsidR="00BB0A76">
        <w:rPr>
          <w:lang w:val="fr-FR"/>
        </w:rPr>
        <w:t xml:space="preserve"> avec</w:t>
      </w:r>
      <w:r w:rsidR="00683DBF">
        <w:rPr>
          <w:lang w:val="fr-FR"/>
        </w:rPr>
        <w:t xml:space="preserve"> l’effet de </w:t>
      </w:r>
      <w:r>
        <w:rPr>
          <w:lang w:val="fr-FR"/>
        </w:rPr>
        <w:t xml:space="preserve"> plusieurs années de sécheresse, n’étaient pas perdus pour la conservation et la restauration de la biodiversité</w:t>
      </w:r>
      <w:r w:rsidR="00006413" w:rsidRPr="00006413">
        <w:rPr>
          <w:lang w:val="fr-FR"/>
        </w:rPr>
        <w:t xml:space="preserve">. </w:t>
      </w:r>
      <w:r>
        <w:rPr>
          <w:lang w:val="fr-FR"/>
        </w:rPr>
        <w:t xml:space="preserve">C’est dans cet esprit de </w:t>
      </w:r>
      <w:r w:rsidR="00683DBF">
        <w:rPr>
          <w:lang w:val="fr-FR"/>
        </w:rPr>
        <w:t>reconquête</w:t>
      </w:r>
      <w:r>
        <w:rPr>
          <w:lang w:val="fr-FR"/>
        </w:rPr>
        <w:t xml:space="preserve"> des milieux appauvris que</w:t>
      </w:r>
      <w:r w:rsidR="00006413" w:rsidRPr="00006413">
        <w:rPr>
          <w:lang w:val="fr-FR"/>
        </w:rPr>
        <w:t xml:space="preserve"> furent créées la R</w:t>
      </w:r>
      <w:r w:rsidR="00BB0A76">
        <w:rPr>
          <w:lang w:val="fr-FR"/>
        </w:rPr>
        <w:t>éserve Spéciale de Faune de Gue</w:t>
      </w:r>
      <w:r w:rsidR="00006413" w:rsidRPr="00006413">
        <w:rPr>
          <w:lang w:val="fr-FR"/>
        </w:rPr>
        <w:t>mb</w:t>
      </w:r>
      <w:r w:rsidR="00683DBF">
        <w:rPr>
          <w:lang w:val="fr-FR"/>
        </w:rPr>
        <w:t>eul (RSFG) en 1983, puis</w:t>
      </w:r>
      <w:r w:rsidR="00006413" w:rsidRPr="00006413">
        <w:rPr>
          <w:lang w:val="fr-FR"/>
        </w:rPr>
        <w:t xml:space="preserve"> la Réserve Naturelle de Popenguine (RNP) en 1986</w:t>
      </w:r>
      <w:r>
        <w:rPr>
          <w:lang w:val="fr-FR"/>
        </w:rPr>
        <w:t xml:space="preserve">. La </w:t>
      </w:r>
      <w:r w:rsidR="00BB0A76">
        <w:rPr>
          <w:lang w:val="fr-FR"/>
        </w:rPr>
        <w:t>Réserve</w:t>
      </w:r>
      <w:r>
        <w:rPr>
          <w:lang w:val="fr-FR"/>
        </w:rPr>
        <w:t xml:space="preserve"> de Faune du Ferlo Nord, </w:t>
      </w:r>
      <w:r w:rsidR="00683DBF">
        <w:rPr>
          <w:lang w:val="fr-FR"/>
        </w:rPr>
        <w:t>placée</w:t>
      </w:r>
      <w:r>
        <w:rPr>
          <w:lang w:val="fr-FR"/>
        </w:rPr>
        <w:t xml:space="preserve"> sous la tutelle de la DPN en 1996, devait </w:t>
      </w:r>
      <w:r w:rsidR="00683DBF">
        <w:rPr>
          <w:lang w:val="fr-FR"/>
        </w:rPr>
        <w:t>compléter</w:t>
      </w:r>
      <w:r>
        <w:rPr>
          <w:lang w:val="fr-FR"/>
        </w:rPr>
        <w:t xml:space="preserve"> le dispositif </w:t>
      </w:r>
      <w:r w:rsidR="00BB0A76">
        <w:rPr>
          <w:lang w:val="fr-FR"/>
        </w:rPr>
        <w:t xml:space="preserve">aux fins de la restauration </w:t>
      </w:r>
      <w:r>
        <w:rPr>
          <w:lang w:val="fr-FR"/>
        </w:rPr>
        <w:t>de la faune saharo-</w:t>
      </w:r>
      <w:r w:rsidR="00683DBF">
        <w:rPr>
          <w:lang w:val="fr-FR"/>
        </w:rPr>
        <w:t>sahélienne</w:t>
      </w:r>
      <w:r>
        <w:rPr>
          <w:lang w:val="fr-FR"/>
        </w:rPr>
        <w:t xml:space="preserve"> </w:t>
      </w:r>
      <w:r w:rsidR="00683DBF">
        <w:rPr>
          <w:lang w:val="fr-FR"/>
        </w:rPr>
        <w:t>préexistante</w:t>
      </w:r>
      <w:r>
        <w:rPr>
          <w:lang w:val="fr-FR"/>
        </w:rPr>
        <w:t xml:space="preserve"> qui devait transiter </w:t>
      </w:r>
      <w:r w:rsidR="00BB0A76">
        <w:rPr>
          <w:lang w:val="fr-FR"/>
        </w:rPr>
        <w:t xml:space="preserve">par </w:t>
      </w:r>
      <w:r>
        <w:rPr>
          <w:lang w:val="fr-FR"/>
        </w:rPr>
        <w:t xml:space="preserve">le centre </w:t>
      </w:r>
      <w:r w:rsidR="00683DBF">
        <w:rPr>
          <w:lang w:val="fr-FR"/>
        </w:rPr>
        <w:t>expérimental</w:t>
      </w:r>
      <w:r>
        <w:rPr>
          <w:lang w:val="fr-FR"/>
        </w:rPr>
        <w:t xml:space="preserve"> de Guembeul.</w:t>
      </w:r>
    </w:p>
    <w:p w:rsidR="00006413" w:rsidRDefault="00683DBF" w:rsidP="005438E4">
      <w:pPr>
        <w:spacing w:before="240" w:line="360" w:lineRule="auto"/>
        <w:ind w:left="-567"/>
        <w:jc w:val="both"/>
        <w:rPr>
          <w:lang w:val="fr-FR"/>
        </w:rPr>
      </w:pPr>
      <w:r>
        <w:rPr>
          <w:lang w:val="fr-FR"/>
        </w:rPr>
        <w:t>L</w:t>
      </w:r>
      <w:r w:rsidR="004C7D71">
        <w:rPr>
          <w:lang w:val="fr-FR"/>
        </w:rPr>
        <w:t>e IV</w:t>
      </w:r>
      <w:r w:rsidR="004C7D71" w:rsidRPr="004C7D71">
        <w:rPr>
          <w:vertAlign w:val="superscript"/>
          <w:lang w:val="fr-FR"/>
        </w:rPr>
        <w:t>e</w:t>
      </w:r>
      <w:r w:rsidR="004C7D71">
        <w:rPr>
          <w:lang w:val="fr-FR"/>
        </w:rPr>
        <w:t xml:space="preserve"> </w:t>
      </w:r>
      <w:r w:rsidR="00BB0A76">
        <w:rPr>
          <w:lang w:val="fr-FR"/>
        </w:rPr>
        <w:t>Congrès</w:t>
      </w:r>
      <w:r w:rsidR="004C7D71">
        <w:rPr>
          <w:lang w:val="fr-FR"/>
        </w:rPr>
        <w:t xml:space="preserve"> sur les Parcs Nationaux (Caracas, Venezuela, février 1992) dont le thème « des parcs pour la vie », l</w:t>
      </w:r>
      <w:r>
        <w:rPr>
          <w:lang w:val="fr-FR"/>
        </w:rPr>
        <w:t>’avènement de la</w:t>
      </w:r>
      <w:r w:rsidR="00006413" w:rsidRPr="00006413">
        <w:rPr>
          <w:lang w:val="fr-FR"/>
        </w:rPr>
        <w:t xml:space="preserve"> Convention sur la Diversité Biologique (</w:t>
      </w:r>
      <w:r>
        <w:rPr>
          <w:lang w:val="fr-FR"/>
        </w:rPr>
        <w:t xml:space="preserve">Rio de Janeiro, </w:t>
      </w:r>
      <w:r w:rsidR="004C7D71">
        <w:rPr>
          <w:lang w:val="fr-FR"/>
        </w:rPr>
        <w:t xml:space="preserve">juin </w:t>
      </w:r>
      <w:r>
        <w:rPr>
          <w:lang w:val="fr-FR"/>
        </w:rPr>
        <w:t>1992</w:t>
      </w:r>
      <w:r w:rsidR="00006413" w:rsidRPr="00006413">
        <w:rPr>
          <w:lang w:val="fr-FR"/>
        </w:rPr>
        <w:t xml:space="preserve">) ratifiée par le Sénégal en 1994, </w:t>
      </w:r>
      <w:r>
        <w:rPr>
          <w:lang w:val="fr-FR"/>
        </w:rPr>
        <w:t>l’application des lois sur le Code des Collectivités locales (96-06 du 22/3/96)</w:t>
      </w:r>
      <w:r w:rsidR="00006413" w:rsidRPr="00006413">
        <w:rPr>
          <w:lang w:val="fr-FR"/>
        </w:rPr>
        <w:t xml:space="preserve"> </w:t>
      </w:r>
      <w:r>
        <w:rPr>
          <w:lang w:val="fr-FR"/>
        </w:rPr>
        <w:t>et sur</w:t>
      </w:r>
      <w:r w:rsidR="00006413" w:rsidRPr="00006413">
        <w:rPr>
          <w:lang w:val="fr-FR"/>
        </w:rPr>
        <w:t xml:space="preserve"> le transfert de</w:t>
      </w:r>
      <w:r>
        <w:rPr>
          <w:lang w:val="fr-FR"/>
        </w:rPr>
        <w:t>s</w:t>
      </w:r>
      <w:r w:rsidR="00006413" w:rsidRPr="00006413">
        <w:rPr>
          <w:lang w:val="fr-FR"/>
        </w:rPr>
        <w:t xml:space="preserve"> compétences </w:t>
      </w:r>
      <w:r>
        <w:rPr>
          <w:lang w:val="fr-FR"/>
        </w:rPr>
        <w:t xml:space="preserve">(96-07 du 23/3/96), </w:t>
      </w:r>
      <w:r w:rsidR="004C7D71">
        <w:rPr>
          <w:lang w:val="fr-FR"/>
        </w:rPr>
        <w:t>ont indui</w:t>
      </w:r>
      <w:r>
        <w:rPr>
          <w:lang w:val="fr-FR"/>
        </w:rPr>
        <w:t>t des processus d’émergence d</w:t>
      </w:r>
      <w:r w:rsidR="004C7D71">
        <w:rPr>
          <w:lang w:val="fr-FR"/>
        </w:rPr>
        <w:t>e nouveaux types</w:t>
      </w:r>
      <w:r>
        <w:rPr>
          <w:lang w:val="fr-FR"/>
        </w:rPr>
        <w:t xml:space="preserve"> d’aires protégées</w:t>
      </w:r>
      <w:r w:rsidR="004C7D71">
        <w:rPr>
          <w:lang w:val="fr-FR"/>
        </w:rPr>
        <w:t xml:space="preserve"> au </w:t>
      </w:r>
      <w:r w:rsidR="00187F5E">
        <w:rPr>
          <w:lang w:val="fr-FR"/>
        </w:rPr>
        <w:t>Sénégal</w:t>
      </w:r>
      <w:r>
        <w:rPr>
          <w:lang w:val="fr-FR"/>
        </w:rPr>
        <w:t> : les collectivités locales sont investies des prérogatives de création d’aires protégées d’intérêt local</w:t>
      </w:r>
      <w:r w:rsidR="004C7D71">
        <w:rPr>
          <w:lang w:val="fr-FR"/>
        </w:rPr>
        <w:t xml:space="preserve"> dans les territoires de leur ressort</w:t>
      </w:r>
      <w:r w:rsidR="00006413" w:rsidRPr="00006413">
        <w:rPr>
          <w:lang w:val="fr-FR"/>
        </w:rPr>
        <w:t xml:space="preserve">. </w:t>
      </w:r>
      <w:r>
        <w:rPr>
          <w:lang w:val="fr-FR"/>
        </w:rPr>
        <w:t>Ainsi, furent créées la</w:t>
      </w:r>
      <w:r w:rsidR="00006413" w:rsidRPr="00006413">
        <w:rPr>
          <w:lang w:val="fr-FR"/>
        </w:rPr>
        <w:t xml:space="preserve"> Réserve Naturelle d’Intérêt Communautaire de la Somone (</w:t>
      </w:r>
      <w:r>
        <w:rPr>
          <w:lang w:val="fr-FR"/>
        </w:rPr>
        <w:t>juillet</w:t>
      </w:r>
      <w:r w:rsidR="00006413" w:rsidRPr="00006413">
        <w:rPr>
          <w:lang w:val="fr-FR"/>
        </w:rPr>
        <w:t>1999</w:t>
      </w:r>
      <w:r>
        <w:rPr>
          <w:lang w:val="fr-FR"/>
        </w:rPr>
        <w:t>)</w:t>
      </w:r>
      <w:r w:rsidR="004C7D71">
        <w:rPr>
          <w:lang w:val="fr-FR"/>
        </w:rPr>
        <w:t>,</w:t>
      </w:r>
      <w:r w:rsidR="00006413" w:rsidRPr="00006413">
        <w:rPr>
          <w:lang w:val="fr-FR"/>
        </w:rPr>
        <w:t xml:space="preserve"> la Réserve Naturelle Comm</w:t>
      </w:r>
      <w:r w:rsidR="004B6541">
        <w:rPr>
          <w:lang w:val="fr-FR"/>
        </w:rPr>
        <w:t xml:space="preserve">unautaire de Palmarin (2001) et la </w:t>
      </w:r>
      <w:r w:rsidR="00187F5E">
        <w:rPr>
          <w:lang w:val="fr-FR"/>
        </w:rPr>
        <w:t>Réserve</w:t>
      </w:r>
      <w:r w:rsidR="004B6541">
        <w:rPr>
          <w:lang w:val="fr-FR"/>
        </w:rPr>
        <w:t xml:space="preserve"> Naturelle Communautaire du Bamboung (2002) qui aura un statut d’Aire Marine </w:t>
      </w:r>
      <w:r w:rsidR="004C7D71">
        <w:rPr>
          <w:lang w:val="fr-FR"/>
        </w:rPr>
        <w:t>Protégée</w:t>
      </w:r>
      <w:r w:rsidR="004B6541">
        <w:rPr>
          <w:lang w:val="fr-FR"/>
        </w:rPr>
        <w:t xml:space="preserve"> en 2004</w:t>
      </w:r>
      <w:r w:rsidR="00006413" w:rsidRPr="00006413">
        <w:rPr>
          <w:lang w:val="fr-FR"/>
        </w:rPr>
        <w:t xml:space="preserve">. </w:t>
      </w:r>
    </w:p>
    <w:p w:rsidR="00D07CC6" w:rsidRPr="00D07CC6" w:rsidRDefault="00D07CC6" w:rsidP="005438E4">
      <w:pPr>
        <w:spacing w:before="240" w:line="360" w:lineRule="auto"/>
        <w:ind w:left="-567"/>
        <w:jc w:val="both"/>
        <w:rPr>
          <w:b/>
          <w:sz w:val="28"/>
          <w:lang w:val="fr-FR"/>
        </w:rPr>
      </w:pPr>
      <w:r w:rsidRPr="00D07CC6">
        <w:rPr>
          <w:b/>
          <w:sz w:val="28"/>
          <w:lang w:val="fr-FR"/>
        </w:rPr>
        <w:t>Présentation du contexte actuel du système des aires protégées</w:t>
      </w:r>
    </w:p>
    <w:p w:rsidR="00006413" w:rsidRDefault="004B6541" w:rsidP="005438E4">
      <w:pPr>
        <w:spacing w:before="240" w:line="360" w:lineRule="auto"/>
        <w:ind w:left="-567"/>
        <w:jc w:val="both"/>
        <w:rPr>
          <w:lang w:val="fr-FR"/>
        </w:rPr>
      </w:pPr>
      <w:r>
        <w:rPr>
          <w:lang w:val="fr-FR"/>
        </w:rPr>
        <w:t>A l’occasion</w:t>
      </w:r>
      <w:r w:rsidR="00006413" w:rsidRPr="00006413">
        <w:rPr>
          <w:lang w:val="fr-FR"/>
        </w:rPr>
        <w:t xml:space="preserve"> du </w:t>
      </w:r>
      <w:r>
        <w:rPr>
          <w:lang w:val="fr-FR"/>
        </w:rPr>
        <w:t>V</w:t>
      </w:r>
      <w:r w:rsidR="00006413" w:rsidRPr="004B6541">
        <w:rPr>
          <w:vertAlign w:val="superscript"/>
          <w:lang w:val="fr-FR"/>
        </w:rPr>
        <w:t>e</w:t>
      </w:r>
      <w:r>
        <w:rPr>
          <w:lang w:val="fr-FR"/>
        </w:rPr>
        <w:t xml:space="preserve"> C</w:t>
      </w:r>
      <w:r w:rsidR="00006413" w:rsidRPr="00006413">
        <w:rPr>
          <w:lang w:val="fr-FR"/>
        </w:rPr>
        <w:t xml:space="preserve">ongrès </w:t>
      </w:r>
      <w:r>
        <w:rPr>
          <w:lang w:val="fr-FR"/>
        </w:rPr>
        <w:t>Mondial des P</w:t>
      </w:r>
      <w:r w:rsidR="00006413" w:rsidRPr="00006413">
        <w:rPr>
          <w:lang w:val="fr-FR"/>
        </w:rPr>
        <w:t xml:space="preserve">arcs nationaux </w:t>
      </w:r>
      <w:r>
        <w:rPr>
          <w:lang w:val="fr-FR"/>
        </w:rPr>
        <w:t>(</w:t>
      </w:r>
      <w:r w:rsidR="00006413" w:rsidRPr="00006413">
        <w:rPr>
          <w:lang w:val="fr-FR"/>
        </w:rPr>
        <w:t>Durban</w:t>
      </w:r>
      <w:r>
        <w:rPr>
          <w:lang w:val="fr-FR"/>
        </w:rPr>
        <w:t xml:space="preserve">, Afrique du Sud, </w:t>
      </w:r>
      <w:r w:rsidR="00006413" w:rsidRPr="00006413">
        <w:rPr>
          <w:lang w:val="fr-FR"/>
        </w:rPr>
        <w:t>septembre 2003</w:t>
      </w:r>
      <w:r>
        <w:rPr>
          <w:lang w:val="fr-FR"/>
        </w:rPr>
        <w:t>)</w:t>
      </w:r>
      <w:r w:rsidR="00006413" w:rsidRPr="00006413">
        <w:rPr>
          <w:lang w:val="fr-FR"/>
        </w:rPr>
        <w:t xml:space="preserve">, </w:t>
      </w:r>
      <w:r>
        <w:rPr>
          <w:lang w:val="fr-FR"/>
        </w:rPr>
        <w:t xml:space="preserve">le Sénégal s’était </w:t>
      </w:r>
      <w:r w:rsidR="004C7D71">
        <w:rPr>
          <w:lang w:val="fr-FR"/>
        </w:rPr>
        <w:t>engagé</w:t>
      </w:r>
      <w:r>
        <w:rPr>
          <w:lang w:val="fr-FR"/>
        </w:rPr>
        <w:t xml:space="preserve"> </w:t>
      </w:r>
      <w:r w:rsidR="00187F5E">
        <w:rPr>
          <w:lang w:val="fr-FR"/>
        </w:rPr>
        <w:t xml:space="preserve">par une déclaration du Président de la République </w:t>
      </w:r>
      <w:r w:rsidR="004C7D71">
        <w:rPr>
          <w:lang w:val="fr-FR"/>
        </w:rPr>
        <w:t>à</w:t>
      </w:r>
      <w:r>
        <w:rPr>
          <w:lang w:val="fr-FR"/>
        </w:rPr>
        <w:t xml:space="preserve"> créer des aires marines protégées comme une contribution aux</w:t>
      </w:r>
      <w:r w:rsidR="00006413" w:rsidRPr="00006413">
        <w:rPr>
          <w:lang w:val="fr-FR"/>
        </w:rPr>
        <w:t xml:space="preserve"> efforts </w:t>
      </w:r>
      <w:r>
        <w:rPr>
          <w:lang w:val="fr-FR"/>
        </w:rPr>
        <w:t xml:space="preserve">mondiaux </w:t>
      </w:r>
      <w:r w:rsidR="00006413" w:rsidRPr="00006413">
        <w:rPr>
          <w:lang w:val="fr-FR"/>
        </w:rPr>
        <w:t>de conserv</w:t>
      </w:r>
      <w:r>
        <w:rPr>
          <w:lang w:val="fr-FR"/>
        </w:rPr>
        <w:t xml:space="preserve">ation des écosystèmes marins et </w:t>
      </w:r>
      <w:r w:rsidR="004C7D71">
        <w:rPr>
          <w:lang w:val="fr-FR"/>
        </w:rPr>
        <w:t>côtiers</w:t>
      </w:r>
      <w:r>
        <w:rPr>
          <w:lang w:val="fr-FR"/>
        </w:rPr>
        <w:t xml:space="preserve">. </w:t>
      </w:r>
      <w:r w:rsidR="00187F5E">
        <w:rPr>
          <w:lang w:val="fr-FR"/>
        </w:rPr>
        <w:t>Cette déclaration fut traduite, e</w:t>
      </w:r>
      <w:r>
        <w:rPr>
          <w:lang w:val="fr-FR"/>
        </w:rPr>
        <w:t xml:space="preserve">n novembre 2004, par </w:t>
      </w:r>
      <w:r w:rsidR="003B530B">
        <w:rPr>
          <w:lang w:val="fr-FR"/>
        </w:rPr>
        <w:t xml:space="preserve">un </w:t>
      </w:r>
      <w:r w:rsidR="004C7D71">
        <w:rPr>
          <w:lang w:val="fr-FR"/>
        </w:rPr>
        <w:t>décret</w:t>
      </w:r>
      <w:r>
        <w:rPr>
          <w:lang w:val="fr-FR"/>
        </w:rPr>
        <w:t xml:space="preserve"> </w:t>
      </w:r>
      <w:r w:rsidR="004C7D71">
        <w:rPr>
          <w:lang w:val="fr-FR"/>
        </w:rPr>
        <w:t>présidentiel</w:t>
      </w:r>
      <w:r>
        <w:rPr>
          <w:lang w:val="fr-FR"/>
        </w:rPr>
        <w:t xml:space="preserve"> portant </w:t>
      </w:r>
      <w:r w:rsidR="004C7D71">
        <w:rPr>
          <w:lang w:val="fr-FR"/>
        </w:rPr>
        <w:t>création</w:t>
      </w:r>
      <w:r w:rsidR="00006413" w:rsidRPr="00006413">
        <w:rPr>
          <w:lang w:val="fr-FR"/>
        </w:rPr>
        <w:t xml:space="preserve"> </w:t>
      </w:r>
      <w:r w:rsidR="002273B8">
        <w:rPr>
          <w:lang w:val="fr-FR"/>
        </w:rPr>
        <w:t xml:space="preserve">de </w:t>
      </w:r>
      <w:r w:rsidR="00006413" w:rsidRPr="00006413">
        <w:rPr>
          <w:lang w:val="fr-FR"/>
        </w:rPr>
        <w:t xml:space="preserve">cinq </w:t>
      </w:r>
      <w:r w:rsidR="004C7D71">
        <w:rPr>
          <w:lang w:val="fr-FR"/>
        </w:rPr>
        <w:t>(5) Aires Marines Protégées (AMP) :</w:t>
      </w:r>
      <w:r w:rsidR="00006413" w:rsidRPr="00006413">
        <w:rPr>
          <w:lang w:val="fr-FR"/>
        </w:rPr>
        <w:t xml:space="preserve"> Saint-Louis, Kayar, Joal-Fadiouth, Bamboung et Abéné.</w:t>
      </w:r>
    </w:p>
    <w:p w:rsidR="008801FF" w:rsidRDefault="00D07CC6" w:rsidP="005438E4">
      <w:pPr>
        <w:spacing w:before="240" w:line="360" w:lineRule="auto"/>
        <w:ind w:left="-567"/>
        <w:jc w:val="both"/>
        <w:rPr>
          <w:lang w:val="fr-FR"/>
        </w:rPr>
      </w:pPr>
      <w:r>
        <w:rPr>
          <w:lang w:val="fr-FR"/>
        </w:rPr>
        <w:t xml:space="preserve">Il importe aussi de signaler qu’en plus du système des aires protégées administrées par la Direction des Parcs Nationaux, il existe d’autres sites gérés et/ou </w:t>
      </w:r>
      <w:r w:rsidR="008801FF">
        <w:rPr>
          <w:lang w:val="fr-FR"/>
        </w:rPr>
        <w:t>initiés</w:t>
      </w:r>
      <w:r>
        <w:rPr>
          <w:lang w:val="fr-FR"/>
        </w:rPr>
        <w:t xml:space="preserve"> par d’autres structures (Direction des Eaux, Forêts et Chasse</w:t>
      </w:r>
      <w:r w:rsidR="008801FF">
        <w:rPr>
          <w:lang w:val="fr-FR"/>
        </w:rPr>
        <w:t>, Direction de la Pêche Maritime</w:t>
      </w:r>
      <w:r>
        <w:rPr>
          <w:lang w:val="fr-FR"/>
        </w:rPr>
        <w:t>)</w:t>
      </w:r>
      <w:r w:rsidR="008801FF">
        <w:rPr>
          <w:lang w:val="fr-FR"/>
        </w:rPr>
        <w:t>, des projets (Projet de Gestion Intégrée des Ecosystèmes du Sénégal</w:t>
      </w:r>
      <w:r w:rsidR="00F837C4">
        <w:rPr>
          <w:lang w:val="fr-FR"/>
        </w:rPr>
        <w:t xml:space="preserve"> et le PROGEDE</w:t>
      </w:r>
      <w:r w:rsidR="008801FF">
        <w:rPr>
          <w:lang w:val="fr-FR"/>
        </w:rPr>
        <w:t>), par des collectivités locales.</w:t>
      </w:r>
    </w:p>
    <w:p w:rsidR="008801FF" w:rsidRDefault="008801FF" w:rsidP="005438E4">
      <w:pPr>
        <w:spacing w:before="240" w:line="360" w:lineRule="auto"/>
        <w:ind w:left="-567"/>
        <w:jc w:val="both"/>
        <w:rPr>
          <w:lang w:val="fr-FR"/>
        </w:rPr>
      </w:pPr>
      <w:r>
        <w:rPr>
          <w:lang w:val="fr-FR"/>
        </w:rPr>
        <w:lastRenderedPageBreak/>
        <w:t>Pour ces types d’aires protégées, nous avons la Reserve Spéciale Botanique de Noflaye (village des Tortues), le</w:t>
      </w:r>
      <w:r w:rsidR="00FB3B8C">
        <w:rPr>
          <w:lang w:val="fr-FR"/>
        </w:rPr>
        <w:t>s 213 forêts classées totalisant une superficie de 1055700ha. Ces sites ont tous été mis en place avant 1960</w:t>
      </w:r>
      <w:r w:rsidR="00F563DE">
        <w:rPr>
          <w:lang w:val="fr-FR"/>
        </w:rPr>
        <w:t xml:space="preserve"> avec pour principaux motifs la protection des sols fragiles, la préservation de la flore et de la végétation et la constitution de réserves de bois d’énergie.</w:t>
      </w:r>
    </w:p>
    <w:p w:rsidR="00D07CC6" w:rsidRPr="00006413" w:rsidRDefault="00D07CC6" w:rsidP="005438E4">
      <w:pPr>
        <w:spacing w:before="240" w:line="360" w:lineRule="auto"/>
        <w:ind w:left="-567"/>
        <w:jc w:val="both"/>
        <w:rPr>
          <w:lang w:val="fr-FR"/>
        </w:rPr>
      </w:pPr>
    </w:p>
    <w:p w:rsidR="00006413" w:rsidRDefault="00006413" w:rsidP="00A76BB8">
      <w:pPr>
        <w:spacing w:line="360" w:lineRule="auto"/>
        <w:ind w:left="-567"/>
        <w:jc w:val="both"/>
        <w:rPr>
          <w:b/>
          <w:sz w:val="22"/>
          <w:szCs w:val="22"/>
          <w:lang w:val="fr-FR"/>
        </w:rPr>
      </w:pPr>
      <w:r>
        <w:rPr>
          <w:b/>
          <w:sz w:val="22"/>
          <w:szCs w:val="22"/>
          <w:lang w:val="fr-FR"/>
        </w:rPr>
        <w:t xml:space="preserve">Tableau </w:t>
      </w:r>
      <w:r w:rsidR="007D0FA8">
        <w:rPr>
          <w:b/>
          <w:sz w:val="22"/>
          <w:szCs w:val="22"/>
          <w:lang w:val="fr-FR"/>
        </w:rPr>
        <w:t>récapitulatif</w:t>
      </w:r>
      <w:r>
        <w:rPr>
          <w:b/>
          <w:sz w:val="22"/>
          <w:szCs w:val="22"/>
          <w:lang w:val="fr-FR"/>
        </w:rPr>
        <w:t xml:space="preserve"> des aires </w:t>
      </w:r>
      <w:r w:rsidR="007D0FA8">
        <w:rPr>
          <w:b/>
          <w:sz w:val="22"/>
          <w:szCs w:val="22"/>
          <w:lang w:val="fr-FR"/>
        </w:rPr>
        <w:t>protégées</w:t>
      </w:r>
      <w:r w:rsidR="00F563DE">
        <w:rPr>
          <w:b/>
          <w:sz w:val="22"/>
          <w:szCs w:val="22"/>
          <w:lang w:val="fr-FR"/>
        </w:rPr>
        <w:t xml:space="preserve"> administrées par la Direction des Parcs Nationaux</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1138"/>
        <w:gridCol w:w="6126"/>
      </w:tblGrid>
      <w:tr w:rsidR="00006413" w:rsidRPr="00F563DE" w:rsidTr="00F563DE">
        <w:trPr>
          <w:trHeight w:val="194"/>
        </w:trPr>
        <w:tc>
          <w:tcPr>
            <w:tcW w:w="2517" w:type="dxa"/>
          </w:tcPr>
          <w:p w:rsidR="00006413" w:rsidRPr="00F563DE" w:rsidRDefault="00006413" w:rsidP="00F563DE">
            <w:pPr>
              <w:spacing w:line="360" w:lineRule="auto"/>
              <w:ind w:firstLine="34"/>
              <w:rPr>
                <w:b/>
                <w:sz w:val="18"/>
                <w:szCs w:val="18"/>
              </w:rPr>
            </w:pPr>
            <w:r w:rsidRPr="00F563DE">
              <w:rPr>
                <w:b/>
                <w:sz w:val="18"/>
                <w:szCs w:val="18"/>
              </w:rPr>
              <w:t>Aires protégées</w:t>
            </w:r>
          </w:p>
        </w:tc>
        <w:tc>
          <w:tcPr>
            <w:tcW w:w="1138" w:type="dxa"/>
          </w:tcPr>
          <w:p w:rsidR="00006413" w:rsidRPr="00F563DE" w:rsidRDefault="00006413" w:rsidP="00F563DE">
            <w:pPr>
              <w:pStyle w:val="Titre7"/>
              <w:spacing w:before="0" w:after="0"/>
              <w:rPr>
                <w:b/>
                <w:sz w:val="18"/>
                <w:szCs w:val="18"/>
              </w:rPr>
            </w:pPr>
            <w:r w:rsidRPr="00F563DE">
              <w:rPr>
                <w:b/>
                <w:sz w:val="18"/>
                <w:szCs w:val="18"/>
              </w:rPr>
              <w:t>Superficie</w:t>
            </w:r>
          </w:p>
        </w:tc>
        <w:tc>
          <w:tcPr>
            <w:tcW w:w="6126" w:type="dxa"/>
          </w:tcPr>
          <w:p w:rsidR="00006413" w:rsidRPr="00F563DE" w:rsidRDefault="00006413" w:rsidP="00F563DE">
            <w:pPr>
              <w:pStyle w:val="Titre7"/>
              <w:spacing w:before="0" w:after="0"/>
              <w:jc w:val="both"/>
              <w:rPr>
                <w:b/>
                <w:sz w:val="18"/>
                <w:szCs w:val="18"/>
              </w:rPr>
            </w:pPr>
            <w:r w:rsidRPr="00F563DE">
              <w:rPr>
                <w:b/>
                <w:sz w:val="18"/>
                <w:szCs w:val="18"/>
              </w:rPr>
              <w:t>Intérêts du point de vue de la biodiversité</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Parc National du Niokolo- koba (PNNK)</w:t>
            </w:r>
            <w:r w:rsidRPr="0096022C">
              <w:rPr>
                <w:i/>
                <w:sz w:val="18"/>
                <w:szCs w:val="18"/>
                <w:lang w:val="fr-FR"/>
              </w:rPr>
              <w:t xml:space="preserve"> crée en 1954</w:t>
            </w:r>
          </w:p>
        </w:tc>
        <w:tc>
          <w:tcPr>
            <w:tcW w:w="1138" w:type="dxa"/>
          </w:tcPr>
          <w:p w:rsidR="00006413" w:rsidRPr="0096022C" w:rsidRDefault="00006413" w:rsidP="00F563DE">
            <w:pPr>
              <w:spacing w:line="360" w:lineRule="auto"/>
              <w:rPr>
                <w:sz w:val="18"/>
                <w:szCs w:val="18"/>
              </w:rPr>
            </w:pPr>
            <w:r w:rsidRPr="0096022C">
              <w:rPr>
                <w:i/>
                <w:sz w:val="18"/>
                <w:szCs w:val="18"/>
              </w:rPr>
              <w:t>913 000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Derni</w:t>
            </w:r>
            <w:r w:rsidR="0068710A">
              <w:rPr>
                <w:sz w:val="18"/>
                <w:szCs w:val="18"/>
                <w:lang w:val="fr-FR"/>
              </w:rPr>
              <w:t>er boisement naturel pays et ultime</w:t>
            </w:r>
            <w:r w:rsidRPr="0096022C">
              <w:rPr>
                <w:sz w:val="18"/>
                <w:szCs w:val="18"/>
                <w:lang w:val="fr-FR"/>
              </w:rPr>
              <w:t xml:space="preserve"> zone de refuge de la grande faune en Afrique de l’Ouest </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Parc National de Basse Casamance (PNBC)</w:t>
            </w:r>
            <w:r w:rsidRPr="0096022C">
              <w:rPr>
                <w:i/>
                <w:sz w:val="18"/>
                <w:szCs w:val="18"/>
                <w:lang w:val="fr-FR"/>
              </w:rPr>
              <w:t xml:space="preserve"> crée en 1970</w:t>
            </w:r>
          </w:p>
        </w:tc>
        <w:tc>
          <w:tcPr>
            <w:tcW w:w="1138" w:type="dxa"/>
          </w:tcPr>
          <w:p w:rsidR="00006413" w:rsidRPr="0096022C" w:rsidRDefault="00006413" w:rsidP="00F563DE">
            <w:pPr>
              <w:spacing w:line="360" w:lineRule="auto"/>
              <w:rPr>
                <w:sz w:val="18"/>
                <w:szCs w:val="18"/>
              </w:rPr>
            </w:pPr>
            <w:r w:rsidRPr="0096022C">
              <w:rPr>
                <w:i/>
                <w:sz w:val="18"/>
                <w:szCs w:val="18"/>
              </w:rPr>
              <w:t>5000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Derniers vestiges de la forêt guinéenne du Sénégal (Parinari excelsa, Treculla africana,</w:t>
            </w:r>
            <w:r w:rsidR="00AC0C04">
              <w:rPr>
                <w:sz w:val="18"/>
                <w:szCs w:val="18"/>
                <w:lang w:val="fr-FR"/>
              </w:rPr>
              <w:t xml:space="preserve"> </w:t>
            </w:r>
            <w:r w:rsidRPr="0096022C">
              <w:rPr>
                <w:sz w:val="18"/>
                <w:szCs w:val="18"/>
                <w:lang w:val="fr-FR"/>
              </w:rPr>
              <w:t>Pithecelobium altissimum, etc.)</w:t>
            </w:r>
          </w:p>
          <w:p w:rsidR="00006413" w:rsidRPr="0096022C" w:rsidRDefault="00006413" w:rsidP="00F563DE">
            <w:pPr>
              <w:spacing w:line="360" w:lineRule="auto"/>
              <w:jc w:val="both"/>
              <w:rPr>
                <w:sz w:val="18"/>
                <w:szCs w:val="18"/>
                <w:lang w:val="fr-FR"/>
              </w:rPr>
            </w:pPr>
            <w:r w:rsidRPr="0096022C">
              <w:rPr>
                <w:sz w:val="18"/>
                <w:szCs w:val="18"/>
                <w:lang w:val="fr-FR"/>
              </w:rPr>
              <w:t>Et de gros mammifères comme</w:t>
            </w:r>
            <w:r w:rsidR="007D0FA8" w:rsidRPr="0096022C">
              <w:rPr>
                <w:sz w:val="18"/>
                <w:szCs w:val="18"/>
                <w:lang w:val="fr-FR"/>
              </w:rPr>
              <w:t xml:space="preserve"> le buffle de forêt, pant</w:t>
            </w:r>
            <w:r w:rsidR="0010288E" w:rsidRPr="0096022C">
              <w:rPr>
                <w:sz w:val="18"/>
                <w:szCs w:val="18"/>
                <w:lang w:val="fr-FR"/>
              </w:rPr>
              <w:t>hère, et des espèces rares telles que</w:t>
            </w:r>
            <w:r w:rsidR="007D0FA8" w:rsidRPr="0096022C">
              <w:rPr>
                <w:sz w:val="18"/>
                <w:szCs w:val="18"/>
                <w:lang w:val="fr-FR"/>
              </w:rPr>
              <w:t xml:space="preserve"> Cercopithecus campbelli, G</w:t>
            </w:r>
            <w:r w:rsidRPr="0096022C">
              <w:rPr>
                <w:sz w:val="18"/>
                <w:szCs w:val="18"/>
                <w:lang w:val="fr-FR"/>
              </w:rPr>
              <w:t xml:space="preserve">alagoïdes demidoff, colobe bai, </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Parc National des Oiseaux du Djoudj (PNOD)</w:t>
            </w:r>
            <w:r w:rsidRPr="0096022C">
              <w:rPr>
                <w:i/>
                <w:sz w:val="18"/>
                <w:szCs w:val="18"/>
                <w:lang w:val="fr-FR"/>
              </w:rPr>
              <w:t xml:space="preserve"> crée en 1971</w:t>
            </w:r>
          </w:p>
        </w:tc>
        <w:tc>
          <w:tcPr>
            <w:tcW w:w="1138" w:type="dxa"/>
          </w:tcPr>
          <w:p w:rsidR="00006413" w:rsidRPr="0096022C" w:rsidRDefault="00006413" w:rsidP="00F563DE">
            <w:pPr>
              <w:spacing w:line="360" w:lineRule="auto"/>
              <w:rPr>
                <w:sz w:val="18"/>
                <w:szCs w:val="18"/>
              </w:rPr>
            </w:pPr>
            <w:r w:rsidRPr="0096022C">
              <w:rPr>
                <w:i/>
                <w:sz w:val="18"/>
                <w:szCs w:val="18"/>
              </w:rPr>
              <w:t>16 000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 xml:space="preserve">Un des 03 sanctuaires d’Afrique Occidentale pour les oiseaux migrateurs paléarctiques : canard pilet, sarcelle d’été, canard souchet (6578) et migrateurs éthiopiens : dendrocygne veuf (820), oie de Gambie (640), etc. </w:t>
            </w:r>
          </w:p>
        </w:tc>
      </w:tr>
      <w:tr w:rsidR="00006413" w:rsidRPr="0096022C" w:rsidTr="00F563DE">
        <w:tc>
          <w:tcPr>
            <w:tcW w:w="2517" w:type="dxa"/>
          </w:tcPr>
          <w:p w:rsidR="00006413" w:rsidRPr="00FD524F" w:rsidRDefault="00006413" w:rsidP="00F563DE">
            <w:pPr>
              <w:spacing w:line="360" w:lineRule="auto"/>
              <w:ind w:firstLine="34"/>
              <w:rPr>
                <w:b/>
                <w:sz w:val="18"/>
                <w:szCs w:val="18"/>
                <w:lang w:val="fr-FR"/>
              </w:rPr>
            </w:pPr>
            <w:r w:rsidRPr="0096022C">
              <w:rPr>
                <w:b/>
                <w:sz w:val="18"/>
                <w:szCs w:val="18"/>
                <w:lang w:val="fr-FR"/>
              </w:rPr>
              <w:t>Parc National du Delta du Saloum (PNDS)</w:t>
            </w:r>
            <w:r w:rsidRPr="0096022C">
              <w:rPr>
                <w:i/>
                <w:sz w:val="18"/>
                <w:szCs w:val="18"/>
                <w:lang w:val="fr-FR"/>
              </w:rPr>
              <w:t xml:space="preserve"> crée en 1976</w:t>
            </w:r>
          </w:p>
        </w:tc>
        <w:tc>
          <w:tcPr>
            <w:tcW w:w="1138" w:type="dxa"/>
          </w:tcPr>
          <w:p w:rsidR="00006413" w:rsidRPr="0096022C" w:rsidRDefault="00006413" w:rsidP="00F563DE">
            <w:pPr>
              <w:spacing w:line="360" w:lineRule="auto"/>
              <w:rPr>
                <w:sz w:val="18"/>
                <w:szCs w:val="18"/>
              </w:rPr>
            </w:pPr>
            <w:r w:rsidRPr="0096022C">
              <w:rPr>
                <w:i/>
                <w:sz w:val="18"/>
                <w:szCs w:val="18"/>
              </w:rPr>
              <w:t>76 000 ha</w:t>
            </w:r>
          </w:p>
          <w:p w:rsidR="00006413" w:rsidRPr="0096022C" w:rsidRDefault="00006413" w:rsidP="00F563DE">
            <w:pPr>
              <w:spacing w:line="360" w:lineRule="auto"/>
              <w:rPr>
                <w:sz w:val="18"/>
                <w:szCs w:val="18"/>
              </w:rPr>
            </w:pP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Zone de frayères et d’alimentation pour l’ichtyofaune, lamatin, dauphin et des tortues marines</w:t>
            </w:r>
          </w:p>
          <w:p w:rsidR="00006413" w:rsidRPr="0096022C" w:rsidRDefault="00006413" w:rsidP="00F563DE">
            <w:pPr>
              <w:spacing w:line="360" w:lineRule="auto"/>
              <w:jc w:val="both"/>
              <w:rPr>
                <w:sz w:val="18"/>
                <w:szCs w:val="18"/>
                <w:lang w:val="fr-FR"/>
              </w:rPr>
            </w:pPr>
            <w:r w:rsidRPr="0096022C">
              <w:rPr>
                <w:sz w:val="18"/>
                <w:szCs w:val="18"/>
                <w:lang w:val="fr-FR"/>
              </w:rPr>
              <w:t>Nichoirs de nombreux espèces d’oiseaux : flamant nain, pélican, héron goliath, g</w:t>
            </w:r>
            <w:r w:rsidR="00BB71F5">
              <w:rPr>
                <w:sz w:val="18"/>
                <w:szCs w:val="18"/>
                <w:lang w:val="fr-FR"/>
              </w:rPr>
              <w:t>oeland railleur, mouette à têt</w:t>
            </w:r>
            <w:r w:rsidRPr="0096022C">
              <w:rPr>
                <w:sz w:val="18"/>
                <w:szCs w:val="18"/>
                <w:lang w:val="fr-FR"/>
              </w:rPr>
              <w:t xml:space="preserve">e grise, sternes royale et caspienne, aigrette dimorphe, barge à queue noire, avocette, nombreux limicoles paléarctiques Mammifères présents : phacochère, guib </w:t>
            </w:r>
            <w:r w:rsidR="00BB71F5">
              <w:rPr>
                <w:sz w:val="18"/>
                <w:szCs w:val="18"/>
                <w:lang w:val="fr-FR"/>
              </w:rPr>
              <w:t>h</w:t>
            </w:r>
            <w:r w:rsidRPr="0096022C">
              <w:rPr>
                <w:sz w:val="18"/>
                <w:szCs w:val="18"/>
                <w:lang w:val="fr-FR"/>
              </w:rPr>
              <w:t>arnaché,</w:t>
            </w:r>
            <w:r w:rsidR="00BB71F5">
              <w:rPr>
                <w:sz w:val="18"/>
                <w:szCs w:val="18"/>
                <w:lang w:val="fr-FR"/>
              </w:rPr>
              <w:t xml:space="preserve"> </w:t>
            </w:r>
            <w:r w:rsidR="00FD524F">
              <w:rPr>
                <w:sz w:val="18"/>
                <w:szCs w:val="18"/>
                <w:lang w:val="fr-FR"/>
              </w:rPr>
              <w:t>Sylvica</w:t>
            </w:r>
            <w:r w:rsidRPr="0096022C">
              <w:rPr>
                <w:sz w:val="18"/>
                <w:szCs w:val="18"/>
                <w:lang w:val="fr-FR"/>
              </w:rPr>
              <w:t>p</w:t>
            </w:r>
            <w:r w:rsidR="00FD524F">
              <w:rPr>
                <w:sz w:val="18"/>
                <w:szCs w:val="18"/>
                <w:lang w:val="fr-FR"/>
              </w:rPr>
              <w:t>r</w:t>
            </w:r>
            <w:r w:rsidRPr="0096022C">
              <w:rPr>
                <w:sz w:val="18"/>
                <w:szCs w:val="18"/>
                <w:lang w:val="fr-FR"/>
              </w:rPr>
              <w:t>e de grimm, cobe des roseaux (rare), hyène tachetée, colobe bai, singe vert, patas</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Parc National de la Langue de Barbarie (PNLB)</w:t>
            </w:r>
            <w:r w:rsidRPr="0096022C">
              <w:rPr>
                <w:i/>
                <w:sz w:val="18"/>
                <w:szCs w:val="18"/>
                <w:lang w:val="fr-FR"/>
              </w:rPr>
              <w:t xml:space="preserve"> crée en 1976</w:t>
            </w:r>
          </w:p>
        </w:tc>
        <w:tc>
          <w:tcPr>
            <w:tcW w:w="1138" w:type="dxa"/>
          </w:tcPr>
          <w:p w:rsidR="00006413" w:rsidRPr="0096022C" w:rsidRDefault="00006413" w:rsidP="00F563DE">
            <w:pPr>
              <w:spacing w:line="360" w:lineRule="auto"/>
              <w:rPr>
                <w:sz w:val="18"/>
                <w:szCs w:val="18"/>
              </w:rPr>
            </w:pPr>
            <w:r w:rsidRPr="0096022C">
              <w:rPr>
                <w:i/>
                <w:sz w:val="18"/>
                <w:szCs w:val="18"/>
              </w:rPr>
              <w:t>2 000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 xml:space="preserve">Avifaune variée : pélican gris et blanc, mouette à tête grise, le groeland railleur, et autres Laridae (sterne royale, caspienne, fuligineuse), nombreux échassiers migrateurs, </w:t>
            </w:r>
          </w:p>
          <w:p w:rsidR="00006413" w:rsidRPr="0096022C" w:rsidRDefault="00006413" w:rsidP="00F563DE">
            <w:pPr>
              <w:spacing w:line="360" w:lineRule="auto"/>
              <w:jc w:val="both"/>
              <w:rPr>
                <w:sz w:val="18"/>
                <w:szCs w:val="18"/>
                <w:lang w:val="fr-FR"/>
              </w:rPr>
            </w:pPr>
            <w:r w:rsidRPr="0096022C">
              <w:rPr>
                <w:sz w:val="18"/>
                <w:szCs w:val="18"/>
                <w:lang w:val="fr-FR"/>
              </w:rPr>
              <w:t>Tortues marines (</w:t>
            </w:r>
            <w:r w:rsidRPr="0096022C">
              <w:rPr>
                <w:i/>
                <w:sz w:val="18"/>
                <w:szCs w:val="18"/>
                <w:lang w:val="fr-FR"/>
              </w:rPr>
              <w:t>Chelonias mydas, Caretta caretta,</w:t>
            </w:r>
            <w:r w:rsidR="00FD524F">
              <w:rPr>
                <w:i/>
                <w:sz w:val="18"/>
                <w:szCs w:val="18"/>
                <w:lang w:val="fr-FR"/>
              </w:rPr>
              <w:t xml:space="preserve"> </w:t>
            </w:r>
            <w:r w:rsidRPr="0096022C">
              <w:rPr>
                <w:i/>
                <w:sz w:val="18"/>
                <w:szCs w:val="18"/>
                <w:lang w:val="fr-FR"/>
              </w:rPr>
              <w:t>Dermochelys coriacea</w:t>
            </w:r>
            <w:r w:rsidRPr="0096022C">
              <w:rPr>
                <w:sz w:val="18"/>
                <w:szCs w:val="18"/>
                <w:lang w:val="fr-FR"/>
              </w:rPr>
              <w:t>, etc.)</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Parc National des Îles de la Madeleine (PNIM)</w:t>
            </w:r>
            <w:r w:rsidRPr="0096022C">
              <w:rPr>
                <w:i/>
                <w:sz w:val="18"/>
                <w:szCs w:val="18"/>
                <w:lang w:val="fr-FR"/>
              </w:rPr>
              <w:t xml:space="preserve"> crée en 1976</w:t>
            </w:r>
          </w:p>
        </w:tc>
        <w:tc>
          <w:tcPr>
            <w:tcW w:w="1138" w:type="dxa"/>
          </w:tcPr>
          <w:p w:rsidR="00006413" w:rsidRPr="0096022C" w:rsidRDefault="00006413" w:rsidP="00F563DE">
            <w:pPr>
              <w:spacing w:line="360" w:lineRule="auto"/>
              <w:rPr>
                <w:sz w:val="18"/>
                <w:szCs w:val="18"/>
              </w:rPr>
            </w:pPr>
            <w:r w:rsidRPr="0096022C">
              <w:rPr>
                <w:i/>
                <w:sz w:val="18"/>
                <w:szCs w:val="18"/>
              </w:rPr>
              <w:t>45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Présence d’un groupement végétatif unique (steppe à Andropogon gayanus, Brachiaria distichophylla et Bothrichloa intermedia), d’une importante colonie nicheuse de corbeau pie, milan noir, grand cormoran, Phaeton aethereus mesonauta, d’ichtyofaune, de crustacés et de mollusques</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Réserve Ornithologique de Kalissaye (ROK)</w:t>
            </w:r>
            <w:r w:rsidRPr="0096022C">
              <w:rPr>
                <w:i/>
                <w:sz w:val="18"/>
                <w:szCs w:val="18"/>
                <w:lang w:val="fr-FR"/>
              </w:rPr>
              <w:t xml:space="preserve"> crée en 1978  </w:t>
            </w:r>
          </w:p>
        </w:tc>
        <w:tc>
          <w:tcPr>
            <w:tcW w:w="1138" w:type="dxa"/>
          </w:tcPr>
          <w:p w:rsidR="00006413" w:rsidRPr="0096022C" w:rsidRDefault="00006413" w:rsidP="00F563DE">
            <w:pPr>
              <w:spacing w:line="360" w:lineRule="auto"/>
              <w:rPr>
                <w:sz w:val="18"/>
                <w:szCs w:val="18"/>
              </w:rPr>
            </w:pPr>
            <w:r w:rsidRPr="0096022C">
              <w:rPr>
                <w:i/>
                <w:sz w:val="18"/>
                <w:szCs w:val="18"/>
              </w:rPr>
              <w:t>16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Colonies nicheuses  de sterne caspienne, sterne royale, pélican blanc, etc.</w:t>
            </w:r>
          </w:p>
          <w:p w:rsidR="00006413" w:rsidRPr="0096022C" w:rsidRDefault="00006413" w:rsidP="00F563DE">
            <w:pPr>
              <w:spacing w:line="360" w:lineRule="auto"/>
              <w:jc w:val="both"/>
              <w:rPr>
                <w:sz w:val="18"/>
                <w:szCs w:val="18"/>
                <w:lang w:val="fr-FR"/>
              </w:rPr>
            </w:pPr>
            <w:r w:rsidRPr="0096022C">
              <w:rPr>
                <w:sz w:val="18"/>
                <w:szCs w:val="18"/>
                <w:lang w:val="fr-FR"/>
              </w:rPr>
              <w:t xml:space="preserve">Zone de reproduction de plusieurs espèces de tortues marines dont </w:t>
            </w:r>
            <w:r w:rsidRPr="0096022C">
              <w:rPr>
                <w:i/>
                <w:sz w:val="18"/>
                <w:szCs w:val="18"/>
                <w:lang w:val="fr-FR"/>
              </w:rPr>
              <w:t>Caretta caretta</w:t>
            </w:r>
            <w:r w:rsidRPr="0096022C">
              <w:rPr>
                <w:sz w:val="18"/>
                <w:szCs w:val="18"/>
                <w:lang w:val="fr-FR"/>
              </w:rPr>
              <w:t xml:space="preserve"> et </w:t>
            </w:r>
            <w:r w:rsidRPr="0096022C">
              <w:rPr>
                <w:i/>
                <w:sz w:val="18"/>
                <w:szCs w:val="18"/>
                <w:lang w:val="fr-FR"/>
              </w:rPr>
              <w:t>Chelonia mydas</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Réserve Spéciale de Faune de Gueumbeul (RSFG)</w:t>
            </w:r>
            <w:r w:rsidRPr="0096022C">
              <w:rPr>
                <w:i/>
                <w:sz w:val="18"/>
                <w:szCs w:val="18"/>
                <w:lang w:val="fr-FR"/>
              </w:rPr>
              <w:t xml:space="preserve"> crée en 1983</w:t>
            </w:r>
          </w:p>
        </w:tc>
        <w:tc>
          <w:tcPr>
            <w:tcW w:w="1138" w:type="dxa"/>
          </w:tcPr>
          <w:p w:rsidR="00006413" w:rsidRPr="0096022C" w:rsidRDefault="00006413" w:rsidP="00F563DE">
            <w:pPr>
              <w:spacing w:line="360" w:lineRule="auto"/>
              <w:rPr>
                <w:sz w:val="18"/>
                <w:szCs w:val="18"/>
              </w:rPr>
            </w:pPr>
            <w:r w:rsidRPr="0096022C">
              <w:rPr>
                <w:i/>
                <w:sz w:val="18"/>
                <w:szCs w:val="18"/>
              </w:rPr>
              <w:t>720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Site d’hivernage pour des milliers d’oiseaux comme l’avocette, barge à queue noire, le pluvier argenté, la spatule d’Europe, les pélica</w:t>
            </w:r>
            <w:r w:rsidR="00FD524F">
              <w:rPr>
                <w:sz w:val="18"/>
                <w:szCs w:val="18"/>
                <w:lang w:val="fr-FR"/>
              </w:rPr>
              <w:t>ns gris et blancs, flamant rose</w:t>
            </w:r>
            <w:r w:rsidRPr="0096022C">
              <w:rPr>
                <w:sz w:val="18"/>
                <w:szCs w:val="18"/>
                <w:lang w:val="fr-FR"/>
              </w:rPr>
              <w:t>, aigrette garzette et dimorphe, grand gravelot, etc…</w:t>
            </w:r>
          </w:p>
          <w:p w:rsidR="00006413" w:rsidRPr="0096022C" w:rsidRDefault="00006413" w:rsidP="00F563DE">
            <w:pPr>
              <w:spacing w:line="360" w:lineRule="auto"/>
              <w:jc w:val="both"/>
              <w:rPr>
                <w:sz w:val="18"/>
                <w:szCs w:val="18"/>
                <w:lang w:val="fr-FR"/>
              </w:rPr>
            </w:pPr>
            <w:r w:rsidRPr="0096022C">
              <w:rPr>
                <w:sz w:val="18"/>
                <w:szCs w:val="18"/>
                <w:lang w:val="fr-FR"/>
              </w:rPr>
              <w:t xml:space="preserve">Site d’élevage d’un groupe de </w:t>
            </w:r>
            <w:r w:rsidRPr="0096022C">
              <w:rPr>
                <w:i/>
                <w:sz w:val="18"/>
                <w:szCs w:val="18"/>
                <w:lang w:val="fr-FR"/>
              </w:rPr>
              <w:t>Gazella dama et d'Oryx algazelle</w:t>
            </w:r>
            <w:r w:rsidRPr="0096022C">
              <w:rPr>
                <w:sz w:val="18"/>
                <w:szCs w:val="18"/>
                <w:lang w:val="fr-FR"/>
              </w:rPr>
              <w:t xml:space="preserve"> dans le cadre de sa réintroduction en zone sahélienne</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 xml:space="preserve">Réserve Naturelle de Popenguine (RNP) </w:t>
            </w:r>
            <w:r w:rsidRPr="0096022C">
              <w:rPr>
                <w:i/>
                <w:sz w:val="18"/>
                <w:szCs w:val="18"/>
                <w:lang w:val="fr-FR"/>
              </w:rPr>
              <w:t>crée en</w:t>
            </w:r>
            <w:r w:rsidRPr="0096022C">
              <w:rPr>
                <w:b/>
                <w:sz w:val="18"/>
                <w:szCs w:val="18"/>
                <w:lang w:val="fr-FR"/>
              </w:rPr>
              <w:t xml:space="preserve"> </w:t>
            </w:r>
            <w:r w:rsidRPr="0096022C">
              <w:rPr>
                <w:i/>
                <w:sz w:val="18"/>
                <w:szCs w:val="18"/>
                <w:lang w:val="fr-FR"/>
              </w:rPr>
              <w:t xml:space="preserve">1986  </w:t>
            </w:r>
          </w:p>
        </w:tc>
        <w:tc>
          <w:tcPr>
            <w:tcW w:w="1138" w:type="dxa"/>
          </w:tcPr>
          <w:p w:rsidR="00006413" w:rsidRPr="0096022C" w:rsidRDefault="00006413" w:rsidP="00F563DE">
            <w:pPr>
              <w:spacing w:line="360" w:lineRule="auto"/>
              <w:rPr>
                <w:sz w:val="18"/>
                <w:szCs w:val="18"/>
              </w:rPr>
            </w:pPr>
            <w:r w:rsidRPr="0096022C">
              <w:rPr>
                <w:i/>
                <w:sz w:val="18"/>
                <w:szCs w:val="18"/>
              </w:rPr>
              <w:t>1009 ha</w:t>
            </w:r>
          </w:p>
        </w:tc>
        <w:tc>
          <w:tcPr>
            <w:tcW w:w="6126" w:type="dxa"/>
          </w:tcPr>
          <w:p w:rsidR="00006413" w:rsidRPr="0096022C" w:rsidRDefault="00006413" w:rsidP="00F563DE">
            <w:pPr>
              <w:spacing w:line="360" w:lineRule="auto"/>
              <w:jc w:val="both"/>
              <w:rPr>
                <w:sz w:val="18"/>
                <w:szCs w:val="18"/>
              </w:rPr>
            </w:pPr>
            <w:r w:rsidRPr="0096022C">
              <w:rPr>
                <w:sz w:val="18"/>
                <w:szCs w:val="18"/>
                <w:lang w:val="fr-FR"/>
              </w:rPr>
              <w:t xml:space="preserve">Savane soudano-sahélienne en phase de réhabilitation, avec répartition des espèces de faune telles que : pintade, chacal, porc-épic, etc. </w:t>
            </w:r>
            <w:r w:rsidRPr="0096022C">
              <w:rPr>
                <w:sz w:val="18"/>
                <w:szCs w:val="18"/>
              </w:rPr>
              <w:t>Oiseaux: Merle bleu, Hirondelle etc.</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Réserve de Faune du Ferlo Nord (RFFN)</w:t>
            </w:r>
            <w:r w:rsidRPr="0096022C">
              <w:rPr>
                <w:i/>
                <w:sz w:val="18"/>
                <w:szCs w:val="18"/>
                <w:lang w:val="fr-FR"/>
              </w:rPr>
              <w:t xml:space="preserve"> crée en</w:t>
            </w:r>
            <w:r w:rsidRPr="0096022C">
              <w:rPr>
                <w:b/>
                <w:sz w:val="18"/>
                <w:szCs w:val="18"/>
                <w:lang w:val="fr-FR"/>
              </w:rPr>
              <w:t xml:space="preserve"> </w:t>
            </w:r>
            <w:r w:rsidRPr="0096022C">
              <w:rPr>
                <w:i/>
                <w:sz w:val="18"/>
                <w:szCs w:val="18"/>
                <w:lang w:val="fr-FR"/>
              </w:rPr>
              <w:t xml:space="preserve">1996  </w:t>
            </w:r>
          </w:p>
        </w:tc>
        <w:tc>
          <w:tcPr>
            <w:tcW w:w="1138" w:type="dxa"/>
          </w:tcPr>
          <w:p w:rsidR="00006413" w:rsidRPr="0096022C" w:rsidRDefault="00006413" w:rsidP="00F563DE">
            <w:pPr>
              <w:spacing w:line="360" w:lineRule="auto"/>
              <w:rPr>
                <w:sz w:val="18"/>
                <w:szCs w:val="18"/>
              </w:rPr>
            </w:pPr>
            <w:r w:rsidRPr="0096022C">
              <w:rPr>
                <w:i/>
                <w:sz w:val="18"/>
                <w:szCs w:val="18"/>
              </w:rPr>
              <w:t>487 000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 xml:space="preserve">Présence d’une population résiduelle de </w:t>
            </w:r>
            <w:r w:rsidRPr="0096022C">
              <w:rPr>
                <w:i/>
                <w:sz w:val="18"/>
                <w:szCs w:val="18"/>
                <w:lang w:val="fr-FR"/>
              </w:rPr>
              <w:t>Gazella rufifrons</w:t>
            </w:r>
            <w:r w:rsidRPr="0096022C">
              <w:rPr>
                <w:sz w:val="18"/>
                <w:szCs w:val="18"/>
                <w:lang w:val="fr-FR"/>
              </w:rPr>
              <w:t xml:space="preserve"> et </w:t>
            </w:r>
            <w:r w:rsidRPr="0096022C">
              <w:rPr>
                <w:i/>
                <w:sz w:val="18"/>
                <w:szCs w:val="18"/>
                <w:lang w:val="fr-FR"/>
              </w:rPr>
              <w:t>Gazella dorcas</w:t>
            </w:r>
            <w:r w:rsidRPr="0096022C">
              <w:rPr>
                <w:sz w:val="18"/>
                <w:szCs w:val="18"/>
                <w:lang w:val="fr-FR"/>
              </w:rPr>
              <w:t xml:space="preserve">. </w:t>
            </w:r>
          </w:p>
          <w:p w:rsidR="00006413" w:rsidRPr="0096022C" w:rsidRDefault="00006413" w:rsidP="00F563DE">
            <w:pPr>
              <w:spacing w:line="360" w:lineRule="auto"/>
              <w:jc w:val="both"/>
              <w:rPr>
                <w:sz w:val="18"/>
                <w:szCs w:val="18"/>
                <w:lang w:val="fr-FR"/>
              </w:rPr>
            </w:pPr>
            <w:r w:rsidRPr="0096022C">
              <w:rPr>
                <w:sz w:val="18"/>
                <w:szCs w:val="18"/>
                <w:lang w:val="fr-FR"/>
              </w:rPr>
              <w:t>Outre la tortue Sulcata, plus de 180 espèces d’oiseaux sont recensées dont l’autruche (</w:t>
            </w:r>
            <w:r w:rsidRPr="0096022C">
              <w:rPr>
                <w:i/>
                <w:sz w:val="18"/>
                <w:szCs w:val="18"/>
                <w:lang w:val="fr-FR"/>
              </w:rPr>
              <w:t>Struthio camelus</w:t>
            </w:r>
            <w:r w:rsidRPr="0096022C">
              <w:rPr>
                <w:sz w:val="18"/>
                <w:szCs w:val="18"/>
                <w:lang w:val="fr-FR"/>
              </w:rPr>
              <w:t>), le calao terrestre (</w:t>
            </w:r>
            <w:r w:rsidRPr="0096022C">
              <w:rPr>
                <w:i/>
                <w:sz w:val="18"/>
                <w:szCs w:val="18"/>
                <w:lang w:val="fr-FR"/>
              </w:rPr>
              <w:t>Bucorvus abyssinicus</w:t>
            </w:r>
            <w:r w:rsidRPr="0096022C">
              <w:rPr>
                <w:sz w:val="18"/>
                <w:szCs w:val="18"/>
                <w:lang w:val="fr-FR"/>
              </w:rPr>
              <w:t>), la grande outarde arabe (</w:t>
            </w:r>
            <w:r w:rsidRPr="0096022C">
              <w:rPr>
                <w:i/>
                <w:sz w:val="18"/>
                <w:szCs w:val="18"/>
                <w:lang w:val="fr-FR"/>
              </w:rPr>
              <w:t>Otis arabs</w:t>
            </w:r>
            <w:r w:rsidRPr="0096022C">
              <w:rPr>
                <w:sz w:val="18"/>
                <w:szCs w:val="18"/>
                <w:lang w:val="fr-FR"/>
              </w:rPr>
              <w:t xml:space="preserve">), </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Réserve Naturelle d'Intérêt Communautaire de la Somone (RNICS)</w:t>
            </w:r>
            <w:r w:rsidRPr="0096022C">
              <w:rPr>
                <w:i/>
                <w:sz w:val="18"/>
                <w:szCs w:val="18"/>
                <w:lang w:val="fr-FR"/>
              </w:rPr>
              <w:t xml:space="preserve"> crée en</w:t>
            </w:r>
            <w:r w:rsidRPr="0096022C">
              <w:rPr>
                <w:b/>
                <w:sz w:val="18"/>
                <w:szCs w:val="18"/>
                <w:lang w:val="fr-FR"/>
              </w:rPr>
              <w:t xml:space="preserve"> </w:t>
            </w:r>
            <w:r w:rsidRPr="0096022C">
              <w:rPr>
                <w:i/>
                <w:sz w:val="18"/>
                <w:szCs w:val="18"/>
                <w:lang w:val="fr-FR"/>
              </w:rPr>
              <w:t xml:space="preserve">2001 </w:t>
            </w:r>
          </w:p>
        </w:tc>
        <w:tc>
          <w:tcPr>
            <w:tcW w:w="1138" w:type="dxa"/>
          </w:tcPr>
          <w:p w:rsidR="00006413" w:rsidRPr="0096022C" w:rsidRDefault="00006413" w:rsidP="00F563DE">
            <w:pPr>
              <w:spacing w:line="360" w:lineRule="auto"/>
              <w:rPr>
                <w:sz w:val="18"/>
                <w:szCs w:val="18"/>
              </w:rPr>
            </w:pPr>
            <w:r w:rsidRPr="0096022C">
              <w:rPr>
                <w:i/>
                <w:sz w:val="18"/>
                <w:szCs w:val="18"/>
              </w:rPr>
              <w:t>700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Avifaune très diversifiée dont: spatule, Pélican, Cormoran, Aigrette, courlis, chevalier</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Réserve Communautaire de Palmarin (RCP)</w:t>
            </w:r>
            <w:r w:rsidRPr="0096022C">
              <w:rPr>
                <w:i/>
                <w:sz w:val="18"/>
                <w:szCs w:val="18"/>
                <w:lang w:val="fr-FR"/>
              </w:rPr>
              <w:t xml:space="preserve"> crée en</w:t>
            </w:r>
            <w:r w:rsidRPr="0096022C">
              <w:rPr>
                <w:b/>
                <w:sz w:val="18"/>
                <w:szCs w:val="18"/>
                <w:lang w:val="fr-FR"/>
              </w:rPr>
              <w:t xml:space="preserve"> </w:t>
            </w:r>
            <w:r w:rsidRPr="0096022C">
              <w:rPr>
                <w:i/>
                <w:sz w:val="18"/>
                <w:szCs w:val="18"/>
                <w:lang w:val="fr-FR"/>
              </w:rPr>
              <w:t xml:space="preserve">2003  </w:t>
            </w:r>
          </w:p>
        </w:tc>
        <w:tc>
          <w:tcPr>
            <w:tcW w:w="1138" w:type="dxa"/>
          </w:tcPr>
          <w:p w:rsidR="00006413" w:rsidRPr="0096022C" w:rsidRDefault="00006413" w:rsidP="00F563DE">
            <w:pPr>
              <w:spacing w:line="360" w:lineRule="auto"/>
              <w:rPr>
                <w:sz w:val="18"/>
                <w:szCs w:val="18"/>
              </w:rPr>
            </w:pPr>
            <w:r w:rsidRPr="0096022C">
              <w:rPr>
                <w:i/>
                <w:sz w:val="18"/>
                <w:szCs w:val="18"/>
              </w:rPr>
              <w:t>10 450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Site de reproduction des tortues de mer, hyène rayée, chacals, singes, avifaune très importante</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 xml:space="preserve">Aire Marine Protégée de Bamboug, </w:t>
            </w:r>
            <w:r w:rsidRPr="0096022C">
              <w:rPr>
                <w:i/>
                <w:sz w:val="18"/>
                <w:szCs w:val="18"/>
                <w:lang w:val="fr-FR"/>
              </w:rPr>
              <w:t xml:space="preserve">crée en 2004         </w:t>
            </w:r>
          </w:p>
        </w:tc>
        <w:tc>
          <w:tcPr>
            <w:tcW w:w="1138" w:type="dxa"/>
          </w:tcPr>
          <w:p w:rsidR="00006413" w:rsidRPr="0096022C" w:rsidRDefault="00006413" w:rsidP="00F563DE">
            <w:pPr>
              <w:spacing w:line="360" w:lineRule="auto"/>
              <w:rPr>
                <w:sz w:val="18"/>
                <w:szCs w:val="18"/>
              </w:rPr>
            </w:pPr>
            <w:r w:rsidRPr="0096022C">
              <w:rPr>
                <w:i/>
                <w:sz w:val="18"/>
                <w:szCs w:val="18"/>
              </w:rPr>
              <w:t>7 000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Zone de frayères et d’alimentation pour l’ichtyofaune, lamatin, dauphin et des tortues marines</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 xml:space="preserve">Aire Marine Protégée de Saint-Louis, </w:t>
            </w:r>
            <w:r w:rsidRPr="0096022C">
              <w:rPr>
                <w:i/>
                <w:sz w:val="18"/>
                <w:szCs w:val="18"/>
                <w:lang w:val="fr-FR"/>
              </w:rPr>
              <w:t xml:space="preserve">crée en 2004                              </w:t>
            </w:r>
          </w:p>
        </w:tc>
        <w:tc>
          <w:tcPr>
            <w:tcW w:w="1138" w:type="dxa"/>
          </w:tcPr>
          <w:p w:rsidR="00006413" w:rsidRPr="0096022C" w:rsidRDefault="00006413" w:rsidP="00F563DE">
            <w:pPr>
              <w:spacing w:line="360" w:lineRule="auto"/>
              <w:rPr>
                <w:sz w:val="18"/>
                <w:szCs w:val="18"/>
              </w:rPr>
            </w:pPr>
            <w:r w:rsidRPr="0096022C">
              <w:rPr>
                <w:i/>
                <w:sz w:val="18"/>
                <w:szCs w:val="18"/>
              </w:rPr>
              <w:t>49 600ha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Protection et conservation durable des pêcheries</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 xml:space="preserve">Aire Marine Protégée de Kayar </w:t>
            </w:r>
            <w:r w:rsidRPr="0096022C">
              <w:rPr>
                <w:i/>
                <w:sz w:val="18"/>
                <w:szCs w:val="18"/>
                <w:lang w:val="fr-FR"/>
              </w:rPr>
              <w:t>crée en 2004</w:t>
            </w:r>
          </w:p>
        </w:tc>
        <w:tc>
          <w:tcPr>
            <w:tcW w:w="1138" w:type="dxa"/>
          </w:tcPr>
          <w:p w:rsidR="00006413" w:rsidRPr="0096022C" w:rsidRDefault="00006413" w:rsidP="00F563DE">
            <w:pPr>
              <w:spacing w:line="360" w:lineRule="auto"/>
              <w:rPr>
                <w:sz w:val="18"/>
                <w:szCs w:val="18"/>
              </w:rPr>
            </w:pPr>
            <w:r w:rsidRPr="0096022C">
              <w:rPr>
                <w:i/>
                <w:sz w:val="18"/>
                <w:szCs w:val="18"/>
              </w:rPr>
              <w:t>17 100 ha</w:t>
            </w:r>
          </w:p>
        </w:tc>
        <w:tc>
          <w:tcPr>
            <w:tcW w:w="6126" w:type="dxa"/>
          </w:tcPr>
          <w:p w:rsidR="00006413" w:rsidRPr="0096022C" w:rsidRDefault="00006413" w:rsidP="00F563DE">
            <w:pPr>
              <w:spacing w:line="360" w:lineRule="auto"/>
              <w:jc w:val="both"/>
              <w:rPr>
                <w:sz w:val="18"/>
                <w:szCs w:val="18"/>
                <w:lang w:val="fr-FR"/>
              </w:rPr>
            </w:pPr>
            <w:r w:rsidRPr="0096022C">
              <w:rPr>
                <w:bCs/>
                <w:sz w:val="18"/>
                <w:szCs w:val="18"/>
                <w:lang w:val="fr-FR"/>
              </w:rPr>
              <w:t>Protection de certains espaces d’intérêt particulier devant permettre le maintien et le renouvellement des stocks halieutiques des pêcheries dans et autour de l’aire de conservation</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 xml:space="preserve">Aire Marine Protégée de Joal Fadiouth, </w:t>
            </w:r>
            <w:r w:rsidRPr="0096022C">
              <w:rPr>
                <w:i/>
                <w:sz w:val="18"/>
                <w:szCs w:val="18"/>
                <w:lang w:val="fr-FR"/>
              </w:rPr>
              <w:t>crée en 2004</w:t>
            </w:r>
          </w:p>
        </w:tc>
        <w:tc>
          <w:tcPr>
            <w:tcW w:w="1138" w:type="dxa"/>
          </w:tcPr>
          <w:p w:rsidR="00006413" w:rsidRPr="0096022C" w:rsidRDefault="00006413" w:rsidP="00F563DE">
            <w:pPr>
              <w:spacing w:line="360" w:lineRule="auto"/>
              <w:rPr>
                <w:sz w:val="18"/>
                <w:szCs w:val="18"/>
              </w:rPr>
            </w:pPr>
            <w:r w:rsidRPr="0096022C">
              <w:rPr>
                <w:i/>
                <w:sz w:val="18"/>
                <w:szCs w:val="18"/>
              </w:rPr>
              <w:t>17 400 ha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Zone de frayères et site de reproduction des tortues marines</w:t>
            </w:r>
          </w:p>
        </w:tc>
      </w:tr>
      <w:tr w:rsidR="00006413" w:rsidRPr="0096022C" w:rsidTr="00F563DE">
        <w:tc>
          <w:tcPr>
            <w:tcW w:w="2517" w:type="dxa"/>
          </w:tcPr>
          <w:p w:rsidR="00006413" w:rsidRPr="0096022C" w:rsidRDefault="00006413" w:rsidP="00F563DE">
            <w:pPr>
              <w:spacing w:line="360" w:lineRule="auto"/>
              <w:ind w:firstLine="34"/>
              <w:rPr>
                <w:b/>
                <w:sz w:val="18"/>
                <w:szCs w:val="18"/>
                <w:lang w:val="fr-FR"/>
              </w:rPr>
            </w:pPr>
            <w:r w:rsidRPr="0096022C">
              <w:rPr>
                <w:b/>
                <w:sz w:val="18"/>
                <w:szCs w:val="18"/>
                <w:lang w:val="fr-FR"/>
              </w:rPr>
              <w:t xml:space="preserve">Aire Marine Protégée d'Abéné, </w:t>
            </w:r>
            <w:r w:rsidRPr="0096022C">
              <w:rPr>
                <w:i/>
                <w:sz w:val="18"/>
                <w:szCs w:val="18"/>
                <w:lang w:val="fr-FR"/>
              </w:rPr>
              <w:t xml:space="preserve">crée en 2004         </w:t>
            </w:r>
          </w:p>
        </w:tc>
        <w:tc>
          <w:tcPr>
            <w:tcW w:w="1138" w:type="dxa"/>
          </w:tcPr>
          <w:p w:rsidR="00006413" w:rsidRPr="0096022C" w:rsidRDefault="00006413" w:rsidP="00F563DE">
            <w:pPr>
              <w:spacing w:line="360" w:lineRule="auto"/>
              <w:rPr>
                <w:sz w:val="18"/>
                <w:szCs w:val="18"/>
              </w:rPr>
            </w:pPr>
            <w:r w:rsidRPr="0096022C">
              <w:rPr>
                <w:i/>
                <w:sz w:val="18"/>
                <w:szCs w:val="18"/>
              </w:rPr>
              <w:t>11</w:t>
            </w:r>
            <w:r w:rsidR="007D0FA8" w:rsidRPr="0096022C">
              <w:rPr>
                <w:i/>
                <w:sz w:val="18"/>
                <w:szCs w:val="18"/>
              </w:rPr>
              <w:t> </w:t>
            </w:r>
            <w:r w:rsidRPr="0096022C">
              <w:rPr>
                <w:i/>
                <w:sz w:val="18"/>
                <w:szCs w:val="18"/>
              </w:rPr>
              <w:t>900</w:t>
            </w:r>
            <w:r w:rsidR="007D0FA8" w:rsidRPr="0096022C">
              <w:rPr>
                <w:i/>
                <w:sz w:val="18"/>
                <w:szCs w:val="18"/>
              </w:rPr>
              <w:t>h</w:t>
            </w:r>
            <w:r w:rsidRPr="0096022C">
              <w:rPr>
                <w:i/>
                <w:sz w:val="18"/>
                <w:szCs w:val="18"/>
              </w:rPr>
              <w:t>a</w:t>
            </w:r>
          </w:p>
        </w:tc>
        <w:tc>
          <w:tcPr>
            <w:tcW w:w="6126" w:type="dxa"/>
          </w:tcPr>
          <w:p w:rsidR="00006413" w:rsidRPr="0096022C" w:rsidRDefault="00006413" w:rsidP="00F563DE">
            <w:pPr>
              <w:spacing w:line="360" w:lineRule="auto"/>
              <w:jc w:val="both"/>
              <w:rPr>
                <w:sz w:val="18"/>
                <w:szCs w:val="18"/>
                <w:lang w:val="fr-FR"/>
              </w:rPr>
            </w:pPr>
            <w:r w:rsidRPr="0096022C">
              <w:rPr>
                <w:sz w:val="18"/>
                <w:szCs w:val="18"/>
                <w:lang w:val="fr-FR"/>
              </w:rPr>
              <w:t>Protection et conservation durable des pêcheries</w:t>
            </w:r>
          </w:p>
        </w:tc>
      </w:tr>
      <w:tr w:rsidR="00603090" w:rsidRPr="0096022C" w:rsidTr="00F563DE">
        <w:tc>
          <w:tcPr>
            <w:tcW w:w="9781" w:type="dxa"/>
            <w:gridSpan w:val="3"/>
          </w:tcPr>
          <w:p w:rsidR="00603090" w:rsidRPr="0096022C" w:rsidRDefault="00603090" w:rsidP="00F563DE">
            <w:pPr>
              <w:spacing w:line="360" w:lineRule="auto"/>
              <w:ind w:firstLine="34"/>
              <w:jc w:val="both"/>
              <w:rPr>
                <w:b/>
                <w:sz w:val="22"/>
                <w:szCs w:val="18"/>
                <w:lang w:val="fr-FR"/>
              </w:rPr>
            </w:pPr>
            <w:r w:rsidRPr="0096022C">
              <w:rPr>
                <w:b/>
                <w:sz w:val="22"/>
                <w:lang w:val="fr-FR"/>
              </w:rPr>
              <w:t>La superficie totale du réseau est de  1.614.940 ha soit 8,2% du territoire national</w:t>
            </w:r>
          </w:p>
        </w:tc>
      </w:tr>
    </w:tbl>
    <w:p w:rsidR="00A00BF2" w:rsidRDefault="00A00BF2" w:rsidP="00A76BB8">
      <w:pPr>
        <w:spacing w:line="360" w:lineRule="auto"/>
        <w:ind w:left="-567"/>
        <w:jc w:val="both"/>
        <w:rPr>
          <w:b/>
          <w:color w:val="FF0000"/>
          <w:sz w:val="22"/>
          <w:szCs w:val="22"/>
          <w:lang w:val="fr-FR"/>
        </w:rPr>
      </w:pPr>
    </w:p>
    <w:p w:rsidR="00603090" w:rsidRPr="00603090" w:rsidRDefault="00603090" w:rsidP="00A76BB8">
      <w:pPr>
        <w:spacing w:line="360" w:lineRule="auto"/>
        <w:ind w:left="-567"/>
        <w:jc w:val="both"/>
        <w:rPr>
          <w:b/>
          <w:sz w:val="22"/>
          <w:szCs w:val="22"/>
          <w:lang w:val="fr-FR"/>
        </w:rPr>
      </w:pPr>
      <w:r w:rsidRPr="00603090">
        <w:rPr>
          <w:b/>
          <w:sz w:val="22"/>
          <w:szCs w:val="22"/>
          <w:lang w:val="fr-FR"/>
        </w:rPr>
        <w:t>Carte de présentation du réseau des aires protégées du Sénégal (DPNS, 2011)</w:t>
      </w:r>
    </w:p>
    <w:p w:rsidR="00603090" w:rsidRPr="004C7D71" w:rsidRDefault="00F563DE" w:rsidP="00A76BB8">
      <w:pPr>
        <w:spacing w:line="360" w:lineRule="auto"/>
        <w:ind w:left="-567"/>
        <w:jc w:val="center"/>
        <w:rPr>
          <w:b/>
          <w:sz w:val="22"/>
          <w:szCs w:val="22"/>
          <w:lang w:val="fr-FR"/>
        </w:rPr>
      </w:pPr>
      <w:r w:rsidRPr="004C7D71">
        <w:rPr>
          <w:b/>
          <w:noProof/>
          <w:sz w:val="22"/>
          <w:szCs w:val="22"/>
          <w:lang w:val="fr-FR" w:eastAsia="fr-FR"/>
        </w:rPr>
        <w:pict>
          <v:shape id="Image 1" o:spid="_x0000_i1026" type="#_x0000_t75" style="width:387.45pt;height:273.45pt;visibility:visible">
            <v:imagedata r:id="rId9" o:title="carte sénégal"/>
          </v:shape>
        </w:pict>
      </w:r>
    </w:p>
    <w:p w:rsidR="005C3AC4" w:rsidRPr="005C3AC4" w:rsidRDefault="005C3AC4" w:rsidP="00F563DE">
      <w:pPr>
        <w:pStyle w:val="Titre2"/>
        <w:spacing w:after="240"/>
        <w:ind w:left="-567"/>
        <w:rPr>
          <w:i w:val="0"/>
          <w:lang w:val="fr-FR"/>
        </w:rPr>
      </w:pPr>
      <w:r w:rsidRPr="005C3AC4">
        <w:rPr>
          <w:i w:val="0"/>
          <w:lang w:val="fr-FR"/>
        </w:rPr>
        <w:t>Mission et organisation de la Direction des Parcs Nationaux</w:t>
      </w:r>
    </w:p>
    <w:p w:rsidR="00F440F7" w:rsidRDefault="005C3AC4" w:rsidP="00A76BB8">
      <w:pPr>
        <w:spacing w:line="360" w:lineRule="auto"/>
        <w:ind w:left="-567"/>
        <w:jc w:val="both"/>
        <w:rPr>
          <w:lang w:val="fr-FR"/>
        </w:rPr>
      </w:pPr>
      <w:r>
        <w:rPr>
          <w:lang w:val="fr-FR"/>
        </w:rPr>
        <w:t>Jusqu'à l’avènement des lois sur la régionalisation, l</w:t>
      </w:r>
      <w:r w:rsidRPr="005C3AC4">
        <w:rPr>
          <w:lang w:val="fr-FR"/>
        </w:rPr>
        <w:t xml:space="preserve">a création des parcs et réserves était </w:t>
      </w:r>
      <w:r w:rsidR="00EB6367">
        <w:rPr>
          <w:lang w:val="fr-FR"/>
        </w:rPr>
        <w:t xml:space="preserve">du ressort </w:t>
      </w:r>
      <w:r w:rsidR="008D2747">
        <w:rPr>
          <w:lang w:val="fr-FR"/>
        </w:rPr>
        <w:t xml:space="preserve">exclusif </w:t>
      </w:r>
      <w:r w:rsidR="00EB6367">
        <w:rPr>
          <w:lang w:val="fr-FR"/>
        </w:rPr>
        <w:t>de la plus haute autorité</w:t>
      </w:r>
      <w:r w:rsidRPr="005C3AC4">
        <w:rPr>
          <w:lang w:val="fr-FR"/>
        </w:rPr>
        <w:t xml:space="preserve"> de l’</w:t>
      </w:r>
      <w:r w:rsidR="00EB6367">
        <w:rPr>
          <w:lang w:val="fr-FR"/>
        </w:rPr>
        <w:t>Etat.</w:t>
      </w:r>
      <w:r w:rsidRPr="005C3AC4">
        <w:rPr>
          <w:lang w:val="fr-FR"/>
        </w:rPr>
        <w:t xml:space="preserve"> </w:t>
      </w:r>
      <w:r w:rsidR="00F942D6">
        <w:rPr>
          <w:lang w:val="fr-FR"/>
        </w:rPr>
        <w:t xml:space="preserve">Le souci de la </w:t>
      </w:r>
      <w:r w:rsidR="00B639D8">
        <w:rPr>
          <w:lang w:val="fr-FR"/>
        </w:rPr>
        <w:t>protection de la diversité écologique et génétique par la mise en place d‘échantillons représentatifs</w:t>
      </w:r>
      <w:r w:rsidR="00F440F7">
        <w:rPr>
          <w:lang w:val="fr-FR"/>
        </w:rPr>
        <w:t xml:space="preserve"> des différents biotopes caractéristiques du territoire national a </w:t>
      </w:r>
      <w:r w:rsidR="008D2747">
        <w:rPr>
          <w:lang w:val="fr-FR"/>
        </w:rPr>
        <w:t>configuré</w:t>
      </w:r>
      <w:r w:rsidR="00F440F7">
        <w:rPr>
          <w:lang w:val="fr-FR"/>
        </w:rPr>
        <w:t xml:space="preserve"> le </w:t>
      </w:r>
      <w:r w:rsidR="00B96AA7">
        <w:rPr>
          <w:lang w:val="fr-FR"/>
        </w:rPr>
        <w:t>réseau</w:t>
      </w:r>
      <w:r w:rsidR="00F440F7">
        <w:rPr>
          <w:lang w:val="fr-FR"/>
        </w:rPr>
        <w:t xml:space="preserve"> actuel des aires protégées. </w:t>
      </w:r>
    </w:p>
    <w:p w:rsidR="009D3FC7" w:rsidRDefault="00F440F7" w:rsidP="0060374E">
      <w:pPr>
        <w:spacing w:before="240" w:after="120" w:line="360" w:lineRule="auto"/>
        <w:ind w:left="-567"/>
        <w:jc w:val="both"/>
        <w:rPr>
          <w:lang w:val="fr-FR"/>
        </w:rPr>
      </w:pPr>
      <w:r>
        <w:rPr>
          <w:lang w:val="fr-FR"/>
        </w:rPr>
        <w:t xml:space="preserve">En 1996, le Sénégal a adopté les lois </w:t>
      </w:r>
      <w:r w:rsidRPr="00005285">
        <w:rPr>
          <w:i/>
          <w:lang w:val="fr-FR"/>
        </w:rPr>
        <w:t>96-06</w:t>
      </w:r>
      <w:r>
        <w:rPr>
          <w:lang w:val="fr-FR"/>
        </w:rPr>
        <w:t xml:space="preserve"> et </w:t>
      </w:r>
      <w:r w:rsidRPr="00005285">
        <w:rPr>
          <w:i/>
          <w:lang w:val="fr-FR"/>
        </w:rPr>
        <w:t>96-07</w:t>
      </w:r>
      <w:r>
        <w:rPr>
          <w:lang w:val="fr-FR"/>
        </w:rPr>
        <w:t xml:space="preserve"> du </w:t>
      </w:r>
      <w:r w:rsidRPr="00966E10">
        <w:rPr>
          <w:i/>
          <w:lang w:val="fr-FR"/>
        </w:rPr>
        <w:t>22/03/1996</w:t>
      </w:r>
      <w:r>
        <w:rPr>
          <w:lang w:val="fr-FR"/>
        </w:rPr>
        <w:t xml:space="preserve">, portant respectivement Code des Collectivités locales et transfert des </w:t>
      </w:r>
      <w:r w:rsidR="00961654">
        <w:rPr>
          <w:lang w:val="fr-FR"/>
        </w:rPr>
        <w:t xml:space="preserve">compétences aux régions, aux communes et aux communautés rurales. Par ces nouvelles dispositions, les institutions locales </w:t>
      </w:r>
      <w:r w:rsidR="00D64279">
        <w:rPr>
          <w:lang w:val="fr-FR"/>
        </w:rPr>
        <w:t>sont investies des prérogatives institutionnelles de créer des aires protégées d’</w:t>
      </w:r>
      <w:r w:rsidR="009D3FC7">
        <w:rPr>
          <w:lang w:val="fr-FR"/>
        </w:rPr>
        <w:t>intérêt</w:t>
      </w:r>
      <w:r w:rsidR="00D64279">
        <w:rPr>
          <w:lang w:val="fr-FR"/>
        </w:rPr>
        <w:t xml:space="preserve"> </w:t>
      </w:r>
      <w:r w:rsidR="009D3FC7">
        <w:rPr>
          <w:lang w:val="fr-FR"/>
        </w:rPr>
        <w:t>régional, communal et communautaire</w:t>
      </w:r>
      <w:r w:rsidR="00661300">
        <w:rPr>
          <w:lang w:val="fr-FR"/>
        </w:rPr>
        <w:t>, dans les territoires qui relèvent de leurs compétences</w:t>
      </w:r>
      <w:r w:rsidR="009D3FC7">
        <w:rPr>
          <w:lang w:val="fr-FR"/>
        </w:rPr>
        <w:t>.</w:t>
      </w:r>
    </w:p>
    <w:p w:rsidR="008D2747" w:rsidRDefault="009D3FC7" w:rsidP="0060374E">
      <w:pPr>
        <w:spacing w:before="240" w:after="120" w:line="360" w:lineRule="auto"/>
        <w:ind w:left="-567"/>
        <w:jc w:val="both"/>
        <w:rPr>
          <w:lang w:val="fr-FR"/>
        </w:rPr>
      </w:pPr>
      <w:r>
        <w:rPr>
          <w:lang w:val="fr-FR"/>
        </w:rPr>
        <w:t>Cependant, les aires protégées sous tutelle de la DPNS</w:t>
      </w:r>
      <w:r w:rsidR="008D2747">
        <w:rPr>
          <w:lang w:val="fr-FR"/>
        </w:rPr>
        <w:t>,</w:t>
      </w:r>
      <w:r>
        <w:rPr>
          <w:lang w:val="fr-FR"/>
        </w:rPr>
        <w:t xml:space="preserve"> au moment de l’entrée en vigueur de lois de 1996, ne font pas partie des compétences transférées</w:t>
      </w:r>
      <w:r w:rsidR="005C3AC4" w:rsidRPr="005C3AC4">
        <w:rPr>
          <w:lang w:val="fr-FR"/>
        </w:rPr>
        <w:t xml:space="preserve">. </w:t>
      </w:r>
      <w:r w:rsidR="008D2747">
        <w:rPr>
          <w:lang w:val="fr-FR"/>
        </w:rPr>
        <w:t>Il en est de même pour les Aires Marines Protégées qui sont établies dans un espace non couvert par le transfert des compétences.</w:t>
      </w:r>
    </w:p>
    <w:p w:rsidR="008D2747" w:rsidRDefault="005C3AC4" w:rsidP="0060374E">
      <w:pPr>
        <w:spacing w:before="240" w:after="120" w:line="360" w:lineRule="auto"/>
        <w:ind w:left="-567"/>
        <w:jc w:val="both"/>
        <w:rPr>
          <w:lang w:val="fr-FR"/>
        </w:rPr>
      </w:pPr>
      <w:r w:rsidRPr="005C3AC4">
        <w:rPr>
          <w:lang w:val="fr-FR"/>
        </w:rPr>
        <w:t xml:space="preserve">Par conséquent, la mission principale assignée à la Direction des Parcs Nationaux (DPN) est </w:t>
      </w:r>
      <w:r w:rsidR="009D3FC7">
        <w:rPr>
          <w:lang w:val="fr-FR"/>
        </w:rPr>
        <w:t>demeurée inchangée</w:t>
      </w:r>
      <w:r w:rsidR="00F32137">
        <w:rPr>
          <w:lang w:val="fr-FR"/>
        </w:rPr>
        <w:t xml:space="preserve"> et consiste pour l’essentiel </w:t>
      </w:r>
      <w:r w:rsidR="00661300">
        <w:rPr>
          <w:lang w:val="fr-FR"/>
        </w:rPr>
        <w:t>à</w:t>
      </w:r>
      <w:r w:rsidR="009D3FC7">
        <w:rPr>
          <w:lang w:val="fr-FR"/>
        </w:rPr>
        <w:t xml:space="preserve"> </w:t>
      </w:r>
      <w:r w:rsidRPr="005C3AC4">
        <w:rPr>
          <w:lang w:val="fr-FR"/>
        </w:rPr>
        <w:t>la mise en œuvre de la politique de l’</w:t>
      </w:r>
      <w:r w:rsidR="008D2747">
        <w:rPr>
          <w:lang w:val="fr-FR"/>
        </w:rPr>
        <w:t>état,</w:t>
      </w:r>
      <w:r w:rsidRPr="005C3AC4">
        <w:rPr>
          <w:lang w:val="fr-FR"/>
        </w:rPr>
        <w:t xml:space="preserve"> </w:t>
      </w:r>
      <w:r w:rsidR="008D2747">
        <w:rPr>
          <w:lang w:val="fr-FR"/>
        </w:rPr>
        <w:t xml:space="preserve">conformément aux engagements internationaux contactées par le Sénégal </w:t>
      </w:r>
      <w:r w:rsidRPr="005C3AC4">
        <w:rPr>
          <w:lang w:val="fr-FR"/>
        </w:rPr>
        <w:t>en matière de conservation de la diversité biologique</w:t>
      </w:r>
      <w:r w:rsidR="008D2747">
        <w:rPr>
          <w:lang w:val="fr-FR"/>
        </w:rPr>
        <w:t xml:space="preserve"> (Ramsar, Bonn, Berne, CDB, Patrimoine Mondial, Reserve MAB, etc.)</w:t>
      </w:r>
      <w:r w:rsidRPr="005C3AC4">
        <w:rPr>
          <w:lang w:val="fr-FR"/>
        </w:rPr>
        <w:t xml:space="preserve">. </w:t>
      </w:r>
    </w:p>
    <w:p w:rsidR="005C3AC4" w:rsidRPr="008D2747" w:rsidRDefault="005C3AC4" w:rsidP="0060374E">
      <w:pPr>
        <w:spacing w:before="240" w:after="120" w:line="360" w:lineRule="auto"/>
        <w:ind w:left="-567"/>
        <w:jc w:val="both"/>
        <w:rPr>
          <w:color w:val="000000"/>
          <w:lang w:val="fr-FR"/>
        </w:rPr>
      </w:pPr>
      <w:r w:rsidRPr="009D3FC7">
        <w:rPr>
          <w:lang w:val="fr-FR"/>
        </w:rPr>
        <w:t xml:space="preserve">Ainsi, </w:t>
      </w:r>
      <w:r w:rsidR="008D2747">
        <w:rPr>
          <w:lang w:val="fr-FR"/>
        </w:rPr>
        <w:t>la Direction des Parcs Nationaux</w:t>
      </w:r>
      <w:r w:rsidRPr="009D3FC7">
        <w:rPr>
          <w:lang w:val="fr-FR"/>
        </w:rPr>
        <w:t xml:space="preserve"> </w:t>
      </w:r>
      <w:r w:rsidR="00F32137">
        <w:rPr>
          <w:lang w:val="fr-FR"/>
        </w:rPr>
        <w:t>se</w:t>
      </w:r>
      <w:r w:rsidRPr="009D3FC7">
        <w:rPr>
          <w:lang w:val="fr-FR"/>
        </w:rPr>
        <w:t xml:space="preserve"> charg</w:t>
      </w:r>
      <w:r w:rsidR="00F32137">
        <w:rPr>
          <w:lang w:val="fr-FR"/>
        </w:rPr>
        <w:t>e</w:t>
      </w:r>
      <w:r w:rsidRPr="009D3FC7">
        <w:rPr>
          <w:lang w:val="fr-FR"/>
        </w:rPr>
        <w:t xml:space="preserve"> spécifiquement </w:t>
      </w:r>
      <w:r w:rsidRPr="008D2747">
        <w:rPr>
          <w:lang w:val="fr-FR"/>
        </w:rPr>
        <w:t>de:</w:t>
      </w:r>
    </w:p>
    <w:p w:rsidR="005C3AC4" w:rsidRPr="0060374E" w:rsidRDefault="005C3AC4" w:rsidP="0060374E">
      <w:pPr>
        <w:numPr>
          <w:ilvl w:val="0"/>
          <w:numId w:val="1"/>
        </w:numPr>
        <w:spacing w:line="360" w:lineRule="auto"/>
        <w:ind w:left="0" w:hanging="567"/>
        <w:jc w:val="both"/>
        <w:rPr>
          <w:bCs/>
          <w:i/>
          <w:sz w:val="22"/>
          <w:lang w:val="fr-FR"/>
        </w:rPr>
      </w:pPr>
      <w:r w:rsidRPr="0060374E">
        <w:rPr>
          <w:bCs/>
          <w:i/>
          <w:sz w:val="22"/>
          <w:lang w:val="fr-FR"/>
        </w:rPr>
        <w:t>Consolider et renforcer les acquis de la conservation de la biodiversité dans les aires protégées et leur périphérie ;</w:t>
      </w:r>
    </w:p>
    <w:p w:rsidR="005C3AC4" w:rsidRPr="0060374E" w:rsidRDefault="005C3AC4" w:rsidP="0060374E">
      <w:pPr>
        <w:numPr>
          <w:ilvl w:val="0"/>
          <w:numId w:val="1"/>
        </w:numPr>
        <w:spacing w:line="360" w:lineRule="auto"/>
        <w:ind w:left="0" w:hanging="567"/>
        <w:jc w:val="both"/>
        <w:rPr>
          <w:bCs/>
          <w:i/>
          <w:sz w:val="22"/>
          <w:lang w:val="fr-FR"/>
        </w:rPr>
      </w:pPr>
      <w:r w:rsidRPr="0060374E">
        <w:rPr>
          <w:bCs/>
          <w:i/>
          <w:sz w:val="22"/>
          <w:lang w:val="fr-FR"/>
        </w:rPr>
        <w:t xml:space="preserve">Réhabiliter </w:t>
      </w:r>
      <w:r w:rsidR="008D2747" w:rsidRPr="0060374E">
        <w:rPr>
          <w:bCs/>
          <w:i/>
          <w:sz w:val="22"/>
          <w:lang w:val="fr-FR"/>
        </w:rPr>
        <w:t xml:space="preserve">les habitats et redéployer </w:t>
      </w:r>
      <w:r w:rsidRPr="0060374E">
        <w:rPr>
          <w:bCs/>
          <w:i/>
          <w:sz w:val="22"/>
          <w:lang w:val="fr-FR"/>
        </w:rPr>
        <w:t xml:space="preserve">les espèces de faune </w:t>
      </w:r>
      <w:r w:rsidR="008D2747" w:rsidRPr="0060374E">
        <w:rPr>
          <w:bCs/>
          <w:i/>
          <w:sz w:val="22"/>
          <w:lang w:val="fr-FR"/>
        </w:rPr>
        <w:t xml:space="preserve">préexistantes </w:t>
      </w:r>
      <w:r w:rsidRPr="0060374E">
        <w:rPr>
          <w:bCs/>
          <w:i/>
          <w:sz w:val="22"/>
          <w:lang w:val="fr-FR"/>
        </w:rPr>
        <w:t xml:space="preserve">disparues </w:t>
      </w:r>
      <w:r w:rsidR="000A6E35" w:rsidRPr="0060374E">
        <w:rPr>
          <w:bCs/>
          <w:i/>
          <w:sz w:val="22"/>
          <w:lang w:val="fr-FR"/>
        </w:rPr>
        <w:t>et/</w:t>
      </w:r>
      <w:r w:rsidRPr="0060374E">
        <w:rPr>
          <w:bCs/>
          <w:i/>
          <w:sz w:val="22"/>
          <w:lang w:val="fr-FR"/>
        </w:rPr>
        <w:t>ou en voie d’extinction dans leurs habitats naturels ;</w:t>
      </w:r>
    </w:p>
    <w:p w:rsidR="005C3AC4" w:rsidRPr="0060374E" w:rsidRDefault="000A6E35" w:rsidP="0060374E">
      <w:pPr>
        <w:numPr>
          <w:ilvl w:val="0"/>
          <w:numId w:val="1"/>
        </w:numPr>
        <w:spacing w:line="360" w:lineRule="auto"/>
        <w:ind w:left="0" w:hanging="567"/>
        <w:jc w:val="both"/>
        <w:rPr>
          <w:bCs/>
          <w:i/>
          <w:sz w:val="22"/>
          <w:lang w:val="fr-FR"/>
        </w:rPr>
      </w:pPr>
      <w:r w:rsidRPr="0060374E">
        <w:rPr>
          <w:bCs/>
          <w:i/>
          <w:sz w:val="22"/>
          <w:lang w:val="fr-FR"/>
        </w:rPr>
        <w:t>Assur</w:t>
      </w:r>
      <w:r w:rsidR="005C3AC4" w:rsidRPr="0060374E">
        <w:rPr>
          <w:bCs/>
          <w:i/>
          <w:sz w:val="22"/>
          <w:lang w:val="fr-FR"/>
        </w:rPr>
        <w:t>er la mise en œuvre</w:t>
      </w:r>
      <w:r w:rsidRPr="0060374E">
        <w:rPr>
          <w:bCs/>
          <w:i/>
          <w:sz w:val="22"/>
          <w:lang w:val="fr-FR"/>
        </w:rPr>
        <w:t>, au plan national,</w:t>
      </w:r>
      <w:r w:rsidR="005C3AC4" w:rsidRPr="0060374E">
        <w:rPr>
          <w:bCs/>
          <w:i/>
          <w:sz w:val="22"/>
          <w:lang w:val="fr-FR"/>
        </w:rPr>
        <w:t xml:space="preserve"> de</w:t>
      </w:r>
      <w:r w:rsidRPr="0060374E">
        <w:rPr>
          <w:bCs/>
          <w:i/>
          <w:sz w:val="22"/>
          <w:lang w:val="fr-FR"/>
        </w:rPr>
        <w:t>s</w:t>
      </w:r>
      <w:r w:rsidR="005C3AC4" w:rsidRPr="0060374E">
        <w:rPr>
          <w:bCs/>
          <w:i/>
          <w:sz w:val="22"/>
          <w:lang w:val="fr-FR"/>
        </w:rPr>
        <w:t xml:space="preserve"> conventions internationales relatives à la conservation de la biodiversité</w:t>
      </w:r>
      <w:r w:rsidRPr="0060374E">
        <w:rPr>
          <w:bCs/>
          <w:i/>
          <w:sz w:val="22"/>
          <w:lang w:val="fr-FR"/>
        </w:rPr>
        <w:t xml:space="preserve"> et qui relèvent de son ressort</w:t>
      </w:r>
      <w:r w:rsidR="005C3AC4" w:rsidRPr="0060374E">
        <w:rPr>
          <w:bCs/>
          <w:i/>
          <w:sz w:val="22"/>
          <w:lang w:val="fr-FR"/>
        </w:rPr>
        <w:t> ;</w:t>
      </w:r>
    </w:p>
    <w:p w:rsidR="005C3AC4" w:rsidRPr="0060374E" w:rsidRDefault="000A6E35" w:rsidP="0060374E">
      <w:pPr>
        <w:numPr>
          <w:ilvl w:val="0"/>
          <w:numId w:val="1"/>
        </w:numPr>
        <w:spacing w:line="360" w:lineRule="auto"/>
        <w:ind w:left="0" w:hanging="567"/>
        <w:jc w:val="both"/>
        <w:rPr>
          <w:bCs/>
          <w:i/>
          <w:sz w:val="22"/>
          <w:lang w:val="fr-FR"/>
        </w:rPr>
      </w:pPr>
      <w:r w:rsidRPr="0060374E">
        <w:rPr>
          <w:bCs/>
          <w:i/>
          <w:sz w:val="22"/>
          <w:lang w:val="fr-FR"/>
        </w:rPr>
        <w:t>Appuyer les partenaires pertinents dans les processus d’identification</w:t>
      </w:r>
      <w:r w:rsidR="005C3AC4" w:rsidRPr="0060374E">
        <w:rPr>
          <w:bCs/>
          <w:i/>
          <w:sz w:val="22"/>
          <w:lang w:val="fr-FR"/>
        </w:rPr>
        <w:t xml:space="preserve"> des sites d’intérêt pour la biodiversité et </w:t>
      </w:r>
      <w:r w:rsidRPr="0060374E">
        <w:rPr>
          <w:bCs/>
          <w:i/>
          <w:sz w:val="22"/>
          <w:lang w:val="fr-FR"/>
        </w:rPr>
        <w:t>de</w:t>
      </w:r>
      <w:r w:rsidR="005C3AC4" w:rsidRPr="0060374E">
        <w:rPr>
          <w:bCs/>
          <w:i/>
          <w:sz w:val="22"/>
          <w:lang w:val="fr-FR"/>
        </w:rPr>
        <w:t xml:space="preserve"> leur érection en aires protégées ;</w:t>
      </w:r>
    </w:p>
    <w:p w:rsidR="005C3AC4" w:rsidRPr="0060374E" w:rsidRDefault="000A6E35" w:rsidP="0060374E">
      <w:pPr>
        <w:numPr>
          <w:ilvl w:val="0"/>
          <w:numId w:val="1"/>
        </w:numPr>
        <w:spacing w:line="360" w:lineRule="auto"/>
        <w:ind w:left="0" w:hanging="567"/>
        <w:jc w:val="both"/>
        <w:rPr>
          <w:bCs/>
          <w:i/>
          <w:sz w:val="22"/>
          <w:lang w:val="fr-FR"/>
        </w:rPr>
      </w:pPr>
      <w:r w:rsidRPr="0060374E">
        <w:rPr>
          <w:bCs/>
          <w:i/>
          <w:sz w:val="22"/>
          <w:lang w:val="fr-FR"/>
        </w:rPr>
        <w:t>Susciter et appuyer</w:t>
      </w:r>
      <w:r w:rsidR="005C3AC4" w:rsidRPr="0060374E">
        <w:rPr>
          <w:bCs/>
          <w:i/>
          <w:sz w:val="22"/>
          <w:lang w:val="fr-FR"/>
        </w:rPr>
        <w:t xml:space="preserve"> la participation des populations locales dans les activités de conservation, de restauration et de valorisation de la diversité biologique ;</w:t>
      </w:r>
    </w:p>
    <w:p w:rsidR="005C3AC4" w:rsidRPr="0060374E" w:rsidRDefault="000A6E35" w:rsidP="0060374E">
      <w:pPr>
        <w:numPr>
          <w:ilvl w:val="0"/>
          <w:numId w:val="1"/>
        </w:numPr>
        <w:spacing w:line="360" w:lineRule="auto"/>
        <w:ind w:left="0" w:hanging="567"/>
        <w:jc w:val="both"/>
        <w:rPr>
          <w:bCs/>
          <w:i/>
          <w:sz w:val="22"/>
          <w:lang w:val="fr-FR"/>
        </w:rPr>
      </w:pPr>
      <w:r w:rsidRPr="0060374E">
        <w:rPr>
          <w:bCs/>
          <w:i/>
          <w:sz w:val="22"/>
          <w:lang w:val="fr-FR"/>
        </w:rPr>
        <w:t xml:space="preserve">Promouvoir </w:t>
      </w:r>
      <w:r w:rsidR="005C3AC4" w:rsidRPr="0060374E">
        <w:rPr>
          <w:bCs/>
          <w:i/>
          <w:sz w:val="22"/>
          <w:lang w:val="fr-FR"/>
        </w:rPr>
        <w:t xml:space="preserve">la coopération sous-régionale en matière de gestion des ressources naturelles, </w:t>
      </w:r>
      <w:r w:rsidRPr="0060374E">
        <w:rPr>
          <w:bCs/>
          <w:i/>
          <w:sz w:val="22"/>
          <w:lang w:val="fr-FR"/>
        </w:rPr>
        <w:t>notamment par</w:t>
      </w:r>
      <w:r w:rsidR="005C3AC4" w:rsidRPr="0060374E">
        <w:rPr>
          <w:bCs/>
          <w:i/>
          <w:sz w:val="22"/>
          <w:lang w:val="fr-FR"/>
        </w:rPr>
        <w:t xml:space="preserve"> la mise en place d’aires protégées et réserves de biosphère </w:t>
      </w:r>
      <w:r w:rsidRPr="0060374E">
        <w:rPr>
          <w:bCs/>
          <w:i/>
          <w:sz w:val="22"/>
          <w:lang w:val="fr-FR"/>
        </w:rPr>
        <w:t>transfrontalières</w:t>
      </w:r>
      <w:r w:rsidR="005C3AC4" w:rsidRPr="0060374E">
        <w:rPr>
          <w:bCs/>
          <w:i/>
          <w:sz w:val="22"/>
          <w:lang w:val="fr-FR"/>
        </w:rPr>
        <w:t xml:space="preserve">; </w:t>
      </w:r>
    </w:p>
    <w:p w:rsidR="005C3AC4" w:rsidRPr="0060374E" w:rsidRDefault="005C3AC4" w:rsidP="0060374E">
      <w:pPr>
        <w:numPr>
          <w:ilvl w:val="0"/>
          <w:numId w:val="1"/>
        </w:numPr>
        <w:spacing w:line="360" w:lineRule="auto"/>
        <w:ind w:left="0" w:hanging="567"/>
        <w:jc w:val="both"/>
        <w:rPr>
          <w:bCs/>
          <w:i/>
          <w:sz w:val="22"/>
          <w:lang w:val="fr-FR"/>
        </w:rPr>
      </w:pPr>
      <w:r w:rsidRPr="0060374E">
        <w:rPr>
          <w:bCs/>
          <w:i/>
          <w:sz w:val="22"/>
          <w:lang w:val="fr-FR"/>
        </w:rPr>
        <w:t xml:space="preserve">Promouvoir </w:t>
      </w:r>
      <w:r w:rsidR="000A6E35" w:rsidRPr="0060374E">
        <w:rPr>
          <w:bCs/>
          <w:i/>
          <w:sz w:val="22"/>
          <w:lang w:val="fr-FR"/>
        </w:rPr>
        <w:t xml:space="preserve">le développement </w:t>
      </w:r>
      <w:r w:rsidRPr="0060374E">
        <w:rPr>
          <w:bCs/>
          <w:i/>
          <w:sz w:val="22"/>
          <w:lang w:val="fr-FR"/>
        </w:rPr>
        <w:t>les initiatives privées dans les activités relatives à la gestion et à la valorisation des aires protégées et de la biodiversité en général ;</w:t>
      </w:r>
    </w:p>
    <w:p w:rsidR="005C3AC4" w:rsidRPr="0060374E" w:rsidRDefault="005C3AC4" w:rsidP="0060374E">
      <w:pPr>
        <w:numPr>
          <w:ilvl w:val="0"/>
          <w:numId w:val="1"/>
        </w:numPr>
        <w:spacing w:line="360" w:lineRule="auto"/>
        <w:ind w:left="0" w:hanging="567"/>
        <w:jc w:val="both"/>
        <w:rPr>
          <w:bCs/>
          <w:i/>
          <w:sz w:val="22"/>
          <w:lang w:val="fr-FR"/>
        </w:rPr>
      </w:pPr>
      <w:r w:rsidRPr="0060374E">
        <w:rPr>
          <w:bCs/>
          <w:i/>
          <w:sz w:val="22"/>
          <w:lang w:val="fr-FR"/>
        </w:rPr>
        <w:t>Amener le taux de couverture des aires protégées au moins à 12% du territoire national conformément aux recommandations de la Convention sur la Diversité Biologique ;</w:t>
      </w:r>
    </w:p>
    <w:p w:rsidR="00A32F74" w:rsidRPr="005616CC" w:rsidRDefault="001B7EB0" w:rsidP="005616CC">
      <w:pPr>
        <w:pStyle w:val="Titre1"/>
        <w:spacing w:after="240"/>
        <w:ind w:left="-567"/>
        <w:jc w:val="both"/>
        <w:rPr>
          <w:sz w:val="28"/>
          <w:lang w:val="fr-FR"/>
        </w:rPr>
      </w:pPr>
      <w:r w:rsidRPr="005616CC">
        <w:rPr>
          <w:sz w:val="28"/>
        </w:rPr>
        <w:t>Stratégie</w:t>
      </w:r>
      <w:r w:rsidRPr="005616CC">
        <w:rPr>
          <w:sz w:val="28"/>
          <w:lang w:val="fr-FR"/>
        </w:rPr>
        <w:t xml:space="preserve"> nationale et éléments d’actions pour la conservation de la biodiversité</w:t>
      </w:r>
    </w:p>
    <w:p w:rsidR="00A32F74" w:rsidRPr="008A4AC1" w:rsidRDefault="008414F7" w:rsidP="0060374E">
      <w:pPr>
        <w:spacing w:before="240" w:after="120" w:line="360" w:lineRule="auto"/>
        <w:ind w:left="-567"/>
        <w:jc w:val="both"/>
        <w:rPr>
          <w:bCs/>
          <w:lang w:val="fr-FR"/>
        </w:rPr>
      </w:pPr>
      <w:r w:rsidRPr="008A4AC1">
        <w:rPr>
          <w:bCs/>
          <w:lang w:val="fr-FR"/>
        </w:rPr>
        <w:t xml:space="preserve">Le </w:t>
      </w:r>
      <w:r w:rsidR="00A32F74" w:rsidRPr="008A4AC1">
        <w:rPr>
          <w:bCs/>
          <w:lang w:val="fr-FR"/>
        </w:rPr>
        <w:t xml:space="preserve">Sénégal </w:t>
      </w:r>
      <w:r w:rsidRPr="008A4AC1">
        <w:rPr>
          <w:bCs/>
          <w:lang w:val="fr-FR"/>
        </w:rPr>
        <w:t>a une tradition</w:t>
      </w:r>
      <w:r w:rsidR="00A32F74" w:rsidRPr="008A4AC1">
        <w:rPr>
          <w:bCs/>
          <w:lang w:val="fr-FR"/>
        </w:rPr>
        <w:t xml:space="preserve"> de conservation in situ, ce qui lui a permis d’avoir actuellement un important réseau d’aires protégées. </w:t>
      </w:r>
      <w:r w:rsidRPr="008A4AC1">
        <w:rPr>
          <w:bCs/>
          <w:lang w:val="fr-FR"/>
        </w:rPr>
        <w:t>La</w:t>
      </w:r>
      <w:r w:rsidR="00A32F74" w:rsidRPr="008A4AC1">
        <w:rPr>
          <w:bCs/>
          <w:lang w:val="fr-FR"/>
        </w:rPr>
        <w:t xml:space="preserve"> loi sur le domaine national a permis à l’Etat d’avoir un contrôle sur l’utilisation des ressources naturelles et de la biodiversité </w:t>
      </w:r>
      <w:r w:rsidRPr="008A4AC1">
        <w:rPr>
          <w:bCs/>
          <w:lang w:val="fr-FR"/>
        </w:rPr>
        <w:t>sur l’ensemble du territoire national</w:t>
      </w:r>
      <w:r w:rsidR="00A32F74" w:rsidRPr="008A4AC1">
        <w:rPr>
          <w:bCs/>
          <w:lang w:val="fr-FR"/>
        </w:rPr>
        <w:t xml:space="preserve">. </w:t>
      </w:r>
      <w:r w:rsidR="00B3436D" w:rsidRPr="008A4AC1">
        <w:rPr>
          <w:bCs/>
          <w:lang w:val="fr-FR"/>
        </w:rPr>
        <w:t>Les acquis de la conservation de la biodiversité dans ou hors des aires</w:t>
      </w:r>
      <w:r w:rsidR="00A32F74" w:rsidRPr="008A4AC1">
        <w:rPr>
          <w:bCs/>
          <w:lang w:val="fr-FR"/>
        </w:rPr>
        <w:t xml:space="preserve"> sont </w:t>
      </w:r>
      <w:r w:rsidR="00B3436D" w:rsidRPr="008A4AC1">
        <w:rPr>
          <w:bCs/>
          <w:lang w:val="fr-FR"/>
        </w:rPr>
        <w:t>actuellement</w:t>
      </w:r>
      <w:r w:rsidR="00A32F74" w:rsidRPr="008A4AC1">
        <w:rPr>
          <w:bCs/>
          <w:lang w:val="fr-FR"/>
        </w:rPr>
        <w:t xml:space="preserve"> sous la menace de plusieurs facteurs tels la sécheresse et ses corollaires ainsi qu’une croissance rapide </w:t>
      </w:r>
      <w:r w:rsidR="00B3436D" w:rsidRPr="008A4AC1">
        <w:rPr>
          <w:bCs/>
          <w:lang w:val="fr-FR"/>
        </w:rPr>
        <w:t>d’une</w:t>
      </w:r>
      <w:r w:rsidR="00A32F74" w:rsidRPr="008A4AC1">
        <w:rPr>
          <w:bCs/>
          <w:lang w:val="fr-FR"/>
        </w:rPr>
        <w:t xml:space="preserve"> population </w:t>
      </w:r>
      <w:r w:rsidR="00B3436D" w:rsidRPr="008A4AC1">
        <w:rPr>
          <w:bCs/>
          <w:lang w:val="fr-FR"/>
        </w:rPr>
        <w:t xml:space="preserve">dont l’économie est </w:t>
      </w:r>
      <w:r w:rsidR="00A32F74" w:rsidRPr="008A4AC1">
        <w:rPr>
          <w:bCs/>
          <w:lang w:val="fr-FR"/>
        </w:rPr>
        <w:t xml:space="preserve">essentiellement </w:t>
      </w:r>
      <w:r w:rsidR="00B3436D" w:rsidRPr="008A4AC1">
        <w:rPr>
          <w:bCs/>
          <w:lang w:val="fr-FR"/>
        </w:rPr>
        <w:t>tributaire de la biodiversité.</w:t>
      </w:r>
    </w:p>
    <w:p w:rsidR="00E61716" w:rsidRPr="00A32F74" w:rsidRDefault="00A32F74" w:rsidP="0060374E">
      <w:pPr>
        <w:spacing w:before="240" w:after="120" w:line="360" w:lineRule="auto"/>
        <w:ind w:left="-567"/>
        <w:jc w:val="both"/>
        <w:rPr>
          <w:bCs/>
          <w:lang w:val="fr-FR"/>
        </w:rPr>
      </w:pPr>
      <w:r w:rsidRPr="00A32F74">
        <w:rPr>
          <w:bCs/>
          <w:lang w:val="fr-FR"/>
        </w:rPr>
        <w:t xml:space="preserve">Dans un tel contexte, une stratégie nationale </w:t>
      </w:r>
      <w:r w:rsidR="00B3436D">
        <w:rPr>
          <w:bCs/>
          <w:lang w:val="fr-FR"/>
        </w:rPr>
        <w:t xml:space="preserve">pertinente </w:t>
      </w:r>
      <w:r w:rsidRPr="00A32F74">
        <w:rPr>
          <w:bCs/>
          <w:lang w:val="fr-FR"/>
        </w:rPr>
        <w:t xml:space="preserve">pour conserver la biodiversité devrait </w:t>
      </w:r>
      <w:r w:rsidR="00E61716">
        <w:rPr>
          <w:bCs/>
          <w:lang w:val="fr-FR"/>
        </w:rPr>
        <w:t>commencer par</w:t>
      </w:r>
      <w:r>
        <w:rPr>
          <w:bCs/>
          <w:lang w:val="fr-FR"/>
        </w:rPr>
        <w:t xml:space="preserve"> </w:t>
      </w:r>
      <w:r w:rsidRPr="00A32F74">
        <w:rPr>
          <w:bCs/>
          <w:lang w:val="fr-FR"/>
        </w:rPr>
        <w:t>préserver les acquis par une gestion appropriée qui implique les populations</w:t>
      </w:r>
      <w:r w:rsidR="00E61716">
        <w:rPr>
          <w:bCs/>
          <w:lang w:val="fr-FR"/>
        </w:rPr>
        <w:t>, tout en intégrant le</w:t>
      </w:r>
      <w:r w:rsidRPr="00A32F74">
        <w:rPr>
          <w:bCs/>
          <w:lang w:val="fr-FR"/>
        </w:rPr>
        <w:t>s activités</w:t>
      </w:r>
      <w:r>
        <w:rPr>
          <w:bCs/>
          <w:lang w:val="fr-FR"/>
        </w:rPr>
        <w:t xml:space="preserve"> </w:t>
      </w:r>
      <w:r w:rsidRPr="00A32F74">
        <w:rPr>
          <w:bCs/>
          <w:lang w:val="fr-FR"/>
        </w:rPr>
        <w:t>de production (agriculture, éleva</w:t>
      </w:r>
      <w:r w:rsidR="00E61716">
        <w:rPr>
          <w:bCs/>
          <w:lang w:val="fr-FR"/>
        </w:rPr>
        <w:t>ge et grands travaux de l’Etat).</w:t>
      </w:r>
    </w:p>
    <w:p w:rsidR="00A32F74" w:rsidRPr="00A32F74" w:rsidRDefault="00E61716" w:rsidP="0060374E">
      <w:pPr>
        <w:spacing w:before="240" w:after="120" w:line="360" w:lineRule="auto"/>
        <w:ind w:left="-567"/>
        <w:jc w:val="both"/>
        <w:rPr>
          <w:bCs/>
          <w:lang w:val="fr-FR"/>
        </w:rPr>
      </w:pPr>
      <w:r>
        <w:rPr>
          <w:bCs/>
          <w:lang w:val="fr-FR"/>
        </w:rPr>
        <w:t>Il importe d’insister sur le postulat qu’une</w:t>
      </w:r>
      <w:r w:rsidR="00A32F74" w:rsidRPr="00A32F74">
        <w:rPr>
          <w:bCs/>
          <w:lang w:val="fr-FR"/>
        </w:rPr>
        <w:t xml:space="preserve"> politique </w:t>
      </w:r>
      <w:r>
        <w:rPr>
          <w:bCs/>
          <w:lang w:val="fr-FR"/>
        </w:rPr>
        <w:t xml:space="preserve">environnementale </w:t>
      </w:r>
      <w:r w:rsidR="00A32F74" w:rsidRPr="00A32F74">
        <w:rPr>
          <w:bCs/>
          <w:lang w:val="fr-FR"/>
        </w:rPr>
        <w:t xml:space="preserve">ne peut </w:t>
      </w:r>
      <w:r>
        <w:rPr>
          <w:bCs/>
          <w:lang w:val="fr-FR"/>
        </w:rPr>
        <w:t>être</w:t>
      </w:r>
      <w:r w:rsidR="00A32F74" w:rsidRPr="00A32F74">
        <w:rPr>
          <w:bCs/>
          <w:lang w:val="fr-FR"/>
        </w:rPr>
        <w:t xml:space="preserve"> durable</w:t>
      </w:r>
      <w:r>
        <w:rPr>
          <w:bCs/>
          <w:lang w:val="fr-FR"/>
        </w:rPr>
        <w:t>ment efficiente</w:t>
      </w:r>
      <w:r w:rsidR="00A32F74" w:rsidRPr="00A32F74">
        <w:rPr>
          <w:bCs/>
          <w:lang w:val="fr-FR"/>
        </w:rPr>
        <w:t xml:space="preserve"> que si tou</w:t>
      </w:r>
      <w:r w:rsidR="00AB0CF5">
        <w:rPr>
          <w:bCs/>
          <w:lang w:val="fr-FR"/>
        </w:rPr>
        <w:t>te</w:t>
      </w:r>
      <w:r w:rsidR="00A32F74" w:rsidRPr="00A32F74">
        <w:rPr>
          <w:bCs/>
          <w:lang w:val="fr-FR"/>
        </w:rPr>
        <w:t xml:space="preserve">s les </w:t>
      </w:r>
      <w:r w:rsidR="00AB0CF5">
        <w:rPr>
          <w:bCs/>
          <w:lang w:val="fr-FR"/>
        </w:rPr>
        <w:t xml:space="preserve">parties prenantes, </w:t>
      </w:r>
      <w:r w:rsidR="00A32F74" w:rsidRPr="00A32F74">
        <w:rPr>
          <w:bCs/>
          <w:lang w:val="fr-FR"/>
        </w:rPr>
        <w:t>acteurs et bénéficiaires</w:t>
      </w:r>
      <w:r w:rsidR="00AB0CF5">
        <w:rPr>
          <w:bCs/>
          <w:lang w:val="fr-FR"/>
        </w:rPr>
        <w:t>,</w:t>
      </w:r>
      <w:r w:rsidR="00A32F74" w:rsidRPr="00A32F74">
        <w:rPr>
          <w:bCs/>
          <w:lang w:val="fr-FR"/>
        </w:rPr>
        <w:t xml:space="preserve"> sont</w:t>
      </w:r>
      <w:r w:rsidR="00A32F74">
        <w:rPr>
          <w:bCs/>
          <w:lang w:val="fr-FR"/>
        </w:rPr>
        <w:t xml:space="preserve"> </w:t>
      </w:r>
      <w:r w:rsidR="00A32F74" w:rsidRPr="00A32F74">
        <w:rPr>
          <w:bCs/>
          <w:lang w:val="fr-FR"/>
        </w:rPr>
        <w:t>convaincus de l’importance de la biod</w:t>
      </w:r>
      <w:r w:rsidR="00AB0CF5">
        <w:rPr>
          <w:bCs/>
          <w:lang w:val="fr-FR"/>
        </w:rPr>
        <w:t>iversité et de la nécessité de sa conservation</w:t>
      </w:r>
      <w:r w:rsidR="00A32F74" w:rsidRPr="00A32F74">
        <w:rPr>
          <w:bCs/>
          <w:lang w:val="fr-FR"/>
        </w:rPr>
        <w:t>.</w:t>
      </w:r>
    </w:p>
    <w:p w:rsidR="00A32F74" w:rsidRPr="00A32F74" w:rsidRDefault="00AB0CF5" w:rsidP="0060374E">
      <w:pPr>
        <w:spacing w:before="240" w:after="120" w:line="360" w:lineRule="auto"/>
        <w:ind w:left="-567"/>
        <w:jc w:val="both"/>
        <w:rPr>
          <w:bCs/>
          <w:lang w:val="fr-FR"/>
        </w:rPr>
      </w:pPr>
      <w:r>
        <w:rPr>
          <w:bCs/>
          <w:lang w:val="fr-FR"/>
        </w:rPr>
        <w:t>Prenant en compte cet état de fait</w:t>
      </w:r>
      <w:r w:rsidR="00A32F74" w:rsidRPr="00A32F74">
        <w:rPr>
          <w:bCs/>
          <w:lang w:val="fr-FR"/>
        </w:rPr>
        <w:t xml:space="preserve">, la stratégie nationale </w:t>
      </w:r>
      <w:r>
        <w:rPr>
          <w:bCs/>
          <w:lang w:val="fr-FR"/>
        </w:rPr>
        <w:t xml:space="preserve">est articulée </w:t>
      </w:r>
      <w:r w:rsidR="00A32F74" w:rsidRPr="00A32F74">
        <w:rPr>
          <w:bCs/>
          <w:lang w:val="fr-FR"/>
        </w:rPr>
        <w:t>autour de quatre objectifs majeurs</w:t>
      </w:r>
      <w:r>
        <w:rPr>
          <w:bCs/>
          <w:lang w:val="fr-FR"/>
        </w:rPr>
        <w:t xml:space="preserve"> </w:t>
      </w:r>
      <w:r w:rsidR="00A32F74" w:rsidRPr="00A32F74">
        <w:rPr>
          <w:bCs/>
          <w:lang w:val="fr-FR"/>
        </w:rPr>
        <w:t>:</w:t>
      </w:r>
    </w:p>
    <w:p w:rsidR="00A32F74" w:rsidRPr="005D5394" w:rsidRDefault="001633F0" w:rsidP="005D5394">
      <w:pPr>
        <w:pStyle w:val="Titre2"/>
        <w:spacing w:after="240"/>
        <w:ind w:left="-567"/>
        <w:rPr>
          <w:i w:val="0"/>
          <w:sz w:val="24"/>
          <w:lang w:val="fr-FR"/>
        </w:rPr>
      </w:pPr>
      <w:r w:rsidRPr="005D5394">
        <w:rPr>
          <w:i w:val="0"/>
          <w:sz w:val="24"/>
          <w:lang w:val="fr-FR"/>
        </w:rPr>
        <w:t xml:space="preserve">Objectifs de la </w:t>
      </w:r>
      <w:r w:rsidRPr="005D5394">
        <w:rPr>
          <w:i w:val="0"/>
          <w:sz w:val="24"/>
        </w:rPr>
        <w:t>strategie</w:t>
      </w:r>
      <w:r w:rsidR="00AB0CF5" w:rsidRPr="005D5394">
        <w:rPr>
          <w:i w:val="0"/>
          <w:sz w:val="24"/>
          <w:lang w:val="fr-FR"/>
        </w:rPr>
        <w:t xml:space="preserve"> nationale de conservation de la biodiversité </w:t>
      </w:r>
    </w:p>
    <w:p w:rsidR="00A32F74" w:rsidRPr="00A32F74" w:rsidRDefault="001633F0" w:rsidP="00A76BB8">
      <w:pPr>
        <w:numPr>
          <w:ilvl w:val="0"/>
          <w:numId w:val="5"/>
        </w:numPr>
        <w:spacing w:line="360" w:lineRule="auto"/>
        <w:ind w:left="0" w:hanging="207"/>
        <w:jc w:val="both"/>
        <w:rPr>
          <w:bCs/>
          <w:lang w:val="fr-FR"/>
        </w:rPr>
      </w:pPr>
      <w:r w:rsidRPr="00A32F74">
        <w:rPr>
          <w:bCs/>
          <w:lang w:val="fr-FR"/>
        </w:rPr>
        <w:t>La conservation de la biodiversité dans des sites de haute densité ;</w:t>
      </w:r>
    </w:p>
    <w:p w:rsidR="00A32F74" w:rsidRPr="00A32F74" w:rsidRDefault="001633F0" w:rsidP="00A76BB8">
      <w:pPr>
        <w:numPr>
          <w:ilvl w:val="0"/>
          <w:numId w:val="5"/>
        </w:numPr>
        <w:spacing w:line="360" w:lineRule="auto"/>
        <w:ind w:left="0" w:hanging="207"/>
        <w:jc w:val="both"/>
        <w:rPr>
          <w:bCs/>
          <w:lang w:val="fr-FR"/>
        </w:rPr>
      </w:pPr>
      <w:r w:rsidRPr="00A32F74">
        <w:rPr>
          <w:bCs/>
          <w:lang w:val="fr-FR"/>
        </w:rPr>
        <w:t>L’intégration de la conservation de la biodiversité dans les programmes et activités de</w:t>
      </w:r>
      <w:r>
        <w:rPr>
          <w:bCs/>
          <w:lang w:val="fr-FR"/>
        </w:rPr>
        <w:t xml:space="preserve"> </w:t>
      </w:r>
      <w:r w:rsidRPr="00A32F74">
        <w:rPr>
          <w:bCs/>
          <w:lang w:val="fr-FR"/>
        </w:rPr>
        <w:t>production ;</w:t>
      </w:r>
    </w:p>
    <w:p w:rsidR="00A32F74" w:rsidRPr="00A32F74" w:rsidRDefault="001633F0" w:rsidP="00A76BB8">
      <w:pPr>
        <w:numPr>
          <w:ilvl w:val="0"/>
          <w:numId w:val="5"/>
        </w:numPr>
        <w:spacing w:line="360" w:lineRule="auto"/>
        <w:ind w:left="0" w:hanging="207"/>
        <w:jc w:val="both"/>
        <w:rPr>
          <w:bCs/>
          <w:lang w:val="fr-FR"/>
        </w:rPr>
      </w:pPr>
      <w:r w:rsidRPr="00A32F74">
        <w:rPr>
          <w:bCs/>
          <w:lang w:val="fr-FR"/>
        </w:rPr>
        <w:t>Le partage équitable des rôles, responsabilités et bénéfices dans la gestion de la</w:t>
      </w:r>
      <w:r>
        <w:rPr>
          <w:bCs/>
          <w:lang w:val="fr-FR"/>
        </w:rPr>
        <w:t xml:space="preserve"> </w:t>
      </w:r>
      <w:r w:rsidRPr="00A32F74">
        <w:rPr>
          <w:bCs/>
          <w:lang w:val="fr-FR"/>
        </w:rPr>
        <w:t>biodiversité ;</w:t>
      </w:r>
    </w:p>
    <w:p w:rsidR="00A32F74" w:rsidRPr="00A32F74" w:rsidRDefault="001633F0" w:rsidP="00A76BB8">
      <w:pPr>
        <w:numPr>
          <w:ilvl w:val="0"/>
          <w:numId w:val="5"/>
        </w:numPr>
        <w:spacing w:line="360" w:lineRule="auto"/>
        <w:ind w:left="0" w:hanging="207"/>
        <w:jc w:val="both"/>
        <w:rPr>
          <w:bCs/>
          <w:lang w:val="fr-FR"/>
        </w:rPr>
      </w:pPr>
      <w:r w:rsidRPr="00A32F74">
        <w:rPr>
          <w:bCs/>
          <w:lang w:val="fr-FR"/>
        </w:rPr>
        <w:t>L’information et la sensibilisation de tous les acteurs sur l’importance de la</w:t>
      </w:r>
      <w:r>
        <w:rPr>
          <w:bCs/>
          <w:lang w:val="fr-FR"/>
        </w:rPr>
        <w:t xml:space="preserve"> </w:t>
      </w:r>
      <w:r w:rsidRPr="00A32F74">
        <w:rPr>
          <w:bCs/>
          <w:lang w:val="fr-FR"/>
        </w:rPr>
        <w:t>biodiversité et la nécessité de sa conservation.</w:t>
      </w:r>
    </w:p>
    <w:p w:rsidR="00A32F74" w:rsidRPr="001E2A15" w:rsidRDefault="00A32F74" w:rsidP="005D5394">
      <w:pPr>
        <w:pStyle w:val="Titre3"/>
        <w:spacing w:after="240"/>
        <w:ind w:hanging="567"/>
        <w:rPr>
          <w:lang w:val="fr-FR"/>
        </w:rPr>
      </w:pPr>
      <w:r w:rsidRPr="001E2A15">
        <w:rPr>
          <w:lang w:val="fr-FR"/>
        </w:rPr>
        <w:t xml:space="preserve">Méthodologie </w:t>
      </w:r>
      <w:r w:rsidRPr="008A4AC1">
        <w:t>d’approche</w:t>
      </w:r>
      <w:r w:rsidRPr="001E2A15">
        <w:rPr>
          <w:lang w:val="fr-FR"/>
        </w:rPr>
        <w:t xml:space="preserve"> pour déterminer les options</w:t>
      </w:r>
      <w:r w:rsidR="00AB0CF5">
        <w:rPr>
          <w:lang w:val="fr-FR"/>
        </w:rPr>
        <w:t xml:space="preserve"> prioritaires de la </w:t>
      </w:r>
      <w:r w:rsidR="0047369B">
        <w:rPr>
          <w:lang w:val="fr-FR"/>
        </w:rPr>
        <w:t>stratégie</w:t>
      </w:r>
    </w:p>
    <w:p w:rsidR="00A32F74" w:rsidRPr="00A32F74" w:rsidRDefault="00A32F74" w:rsidP="00A76BB8">
      <w:pPr>
        <w:spacing w:line="360" w:lineRule="auto"/>
        <w:ind w:left="-567"/>
        <w:jc w:val="both"/>
        <w:rPr>
          <w:bCs/>
          <w:lang w:val="fr-FR"/>
        </w:rPr>
      </w:pPr>
      <w:r w:rsidRPr="00A32F74">
        <w:rPr>
          <w:bCs/>
          <w:lang w:val="fr-FR"/>
        </w:rPr>
        <w:t>Le cadre logique adopté pour élaborer la Stratégie Nationale comprend les points suivants :</w:t>
      </w:r>
    </w:p>
    <w:p w:rsidR="00A32F74" w:rsidRPr="00A32F74" w:rsidRDefault="00A32F74" w:rsidP="00A76BB8">
      <w:pPr>
        <w:numPr>
          <w:ilvl w:val="0"/>
          <w:numId w:val="9"/>
        </w:numPr>
        <w:spacing w:line="360" w:lineRule="auto"/>
        <w:ind w:left="0" w:hanging="207"/>
        <w:jc w:val="both"/>
        <w:rPr>
          <w:bCs/>
          <w:lang w:val="fr-FR"/>
        </w:rPr>
      </w:pPr>
      <w:r w:rsidRPr="00A32F74">
        <w:rPr>
          <w:bCs/>
          <w:lang w:val="fr-FR"/>
        </w:rPr>
        <w:t>l’identification des composantes majeures de la biodiversité ;</w:t>
      </w:r>
    </w:p>
    <w:p w:rsidR="00A32F74" w:rsidRPr="00A32F74" w:rsidRDefault="00A32F74" w:rsidP="00A76BB8">
      <w:pPr>
        <w:numPr>
          <w:ilvl w:val="0"/>
          <w:numId w:val="9"/>
        </w:numPr>
        <w:spacing w:line="360" w:lineRule="auto"/>
        <w:ind w:left="0" w:hanging="207"/>
        <w:jc w:val="both"/>
        <w:rPr>
          <w:bCs/>
          <w:lang w:val="fr-FR"/>
        </w:rPr>
      </w:pPr>
      <w:r w:rsidRPr="00A32F74">
        <w:rPr>
          <w:bCs/>
          <w:lang w:val="fr-FR"/>
        </w:rPr>
        <w:t>le classement par ordre de priorité de ces composantes ;</w:t>
      </w:r>
    </w:p>
    <w:p w:rsidR="00A32F74" w:rsidRPr="00A32F74" w:rsidRDefault="00A32F74" w:rsidP="00A76BB8">
      <w:pPr>
        <w:numPr>
          <w:ilvl w:val="0"/>
          <w:numId w:val="9"/>
        </w:numPr>
        <w:spacing w:line="360" w:lineRule="auto"/>
        <w:ind w:left="0" w:hanging="207"/>
        <w:jc w:val="both"/>
        <w:rPr>
          <w:bCs/>
          <w:lang w:val="fr-FR"/>
        </w:rPr>
      </w:pPr>
      <w:r w:rsidRPr="00A32F74">
        <w:rPr>
          <w:bCs/>
          <w:lang w:val="fr-FR"/>
        </w:rPr>
        <w:t>l’identification des caus</w:t>
      </w:r>
      <w:r w:rsidR="00CE6B63">
        <w:rPr>
          <w:bCs/>
          <w:lang w:val="fr-FR"/>
        </w:rPr>
        <w:t>es majeures de per</w:t>
      </w:r>
      <w:r w:rsidRPr="00A32F74">
        <w:rPr>
          <w:bCs/>
          <w:lang w:val="fr-FR"/>
        </w:rPr>
        <w:t>te de biodiversité dans ces composantes en relevant dans</w:t>
      </w:r>
      <w:r w:rsidR="001E2A15">
        <w:rPr>
          <w:bCs/>
          <w:lang w:val="fr-FR"/>
        </w:rPr>
        <w:t xml:space="preserve"> </w:t>
      </w:r>
      <w:r w:rsidRPr="00A32F74">
        <w:rPr>
          <w:bCs/>
          <w:lang w:val="fr-FR"/>
        </w:rPr>
        <w:t>chaque cas les cau</w:t>
      </w:r>
      <w:r w:rsidR="00CE6B63">
        <w:rPr>
          <w:bCs/>
          <w:lang w:val="fr-FR"/>
        </w:rPr>
        <w:t>ses liées aux m</w:t>
      </w:r>
      <w:r w:rsidR="001E2A15">
        <w:rPr>
          <w:bCs/>
          <w:lang w:val="fr-FR"/>
        </w:rPr>
        <w:t>odes de conservation, aux modes d’u</w:t>
      </w:r>
      <w:r w:rsidRPr="00A32F74">
        <w:rPr>
          <w:bCs/>
          <w:lang w:val="fr-FR"/>
        </w:rPr>
        <w:t xml:space="preserve">tilisation et à la </w:t>
      </w:r>
      <w:r w:rsidR="001E2A15">
        <w:rPr>
          <w:bCs/>
          <w:lang w:val="fr-FR"/>
        </w:rPr>
        <w:t>r</w:t>
      </w:r>
      <w:r w:rsidRPr="00A32F74">
        <w:rPr>
          <w:bCs/>
          <w:lang w:val="fr-FR"/>
        </w:rPr>
        <w:t>épartition des</w:t>
      </w:r>
      <w:r w:rsidR="001E2A15">
        <w:rPr>
          <w:bCs/>
          <w:lang w:val="fr-FR"/>
        </w:rPr>
        <w:t xml:space="preserve"> </w:t>
      </w:r>
      <w:r w:rsidRPr="00A32F74">
        <w:rPr>
          <w:bCs/>
          <w:lang w:val="fr-FR"/>
        </w:rPr>
        <w:t>bénéfices tirés de l’exploitation de la biodive</w:t>
      </w:r>
      <w:r w:rsidR="001E2A15">
        <w:rPr>
          <w:bCs/>
          <w:lang w:val="fr-FR"/>
        </w:rPr>
        <w:t>r</w:t>
      </w:r>
      <w:r w:rsidRPr="00A32F74">
        <w:rPr>
          <w:bCs/>
          <w:lang w:val="fr-FR"/>
        </w:rPr>
        <w:t>sité ;</w:t>
      </w:r>
    </w:p>
    <w:p w:rsidR="00A32F74" w:rsidRPr="00A32F74" w:rsidRDefault="00A32F74" w:rsidP="00A76BB8">
      <w:pPr>
        <w:numPr>
          <w:ilvl w:val="0"/>
          <w:numId w:val="9"/>
        </w:numPr>
        <w:spacing w:line="360" w:lineRule="auto"/>
        <w:ind w:left="0" w:hanging="207"/>
        <w:jc w:val="both"/>
        <w:rPr>
          <w:bCs/>
          <w:lang w:val="fr-FR"/>
        </w:rPr>
      </w:pPr>
      <w:r w:rsidRPr="00A32F74">
        <w:rPr>
          <w:bCs/>
          <w:lang w:val="fr-FR"/>
        </w:rPr>
        <w:t>la définition des options stratégiques à partir des causes profondes de perte de la biodiversité ;</w:t>
      </w:r>
    </w:p>
    <w:p w:rsidR="00A32F74" w:rsidRPr="00A32F74" w:rsidRDefault="00A32F74" w:rsidP="00A76BB8">
      <w:pPr>
        <w:numPr>
          <w:ilvl w:val="0"/>
          <w:numId w:val="9"/>
        </w:numPr>
        <w:spacing w:line="360" w:lineRule="auto"/>
        <w:ind w:left="0" w:hanging="207"/>
        <w:jc w:val="both"/>
        <w:rPr>
          <w:bCs/>
          <w:lang w:val="fr-FR"/>
        </w:rPr>
      </w:pPr>
      <w:r w:rsidRPr="00A32F74">
        <w:rPr>
          <w:bCs/>
          <w:lang w:val="fr-FR"/>
        </w:rPr>
        <w:t>la formulation des actions appropriées pour réaliser les options définies.</w:t>
      </w:r>
    </w:p>
    <w:p w:rsidR="00A32F74" w:rsidRPr="005D5394" w:rsidRDefault="00A32F74" w:rsidP="005D5394">
      <w:pPr>
        <w:pStyle w:val="Titre3"/>
        <w:spacing w:after="240"/>
        <w:ind w:hanging="567"/>
        <w:rPr>
          <w:sz w:val="24"/>
          <w:lang w:val="fr-FR"/>
        </w:rPr>
      </w:pPr>
      <w:r w:rsidRPr="005D5394">
        <w:rPr>
          <w:sz w:val="24"/>
          <w:lang w:val="fr-FR"/>
        </w:rPr>
        <w:t>Critères de défin</w:t>
      </w:r>
      <w:r w:rsidR="00CE6B63" w:rsidRPr="005D5394">
        <w:rPr>
          <w:sz w:val="24"/>
          <w:lang w:val="fr-FR"/>
        </w:rPr>
        <w:t>ition d</w:t>
      </w:r>
      <w:r w:rsidRPr="005D5394">
        <w:rPr>
          <w:sz w:val="24"/>
          <w:lang w:val="fr-FR"/>
        </w:rPr>
        <w:t>es actions prioritaires</w:t>
      </w:r>
    </w:p>
    <w:p w:rsidR="00A32F74" w:rsidRPr="00A32F74" w:rsidRDefault="00A32F74" w:rsidP="00A76BB8">
      <w:pPr>
        <w:spacing w:line="360" w:lineRule="auto"/>
        <w:ind w:left="-567"/>
        <w:jc w:val="both"/>
        <w:rPr>
          <w:bCs/>
          <w:lang w:val="fr-FR"/>
        </w:rPr>
      </w:pPr>
      <w:r w:rsidRPr="00A32F74">
        <w:rPr>
          <w:bCs/>
          <w:lang w:val="fr-FR"/>
        </w:rPr>
        <w:t xml:space="preserve">Le choix des actions prioritaires à mener dans le cadre de la mise en </w:t>
      </w:r>
      <w:r w:rsidR="001E2A15" w:rsidRPr="00A32F74">
        <w:rPr>
          <w:bCs/>
          <w:lang w:val="fr-FR"/>
        </w:rPr>
        <w:t>œuvre</w:t>
      </w:r>
      <w:r w:rsidRPr="00A32F74">
        <w:rPr>
          <w:bCs/>
          <w:lang w:val="fr-FR"/>
        </w:rPr>
        <w:t xml:space="preserve"> de la stratégie a été effectué sur</w:t>
      </w:r>
      <w:r w:rsidR="001E2A15">
        <w:rPr>
          <w:bCs/>
          <w:lang w:val="fr-FR"/>
        </w:rPr>
        <w:t xml:space="preserve"> </w:t>
      </w:r>
      <w:r w:rsidRPr="00A32F74">
        <w:rPr>
          <w:bCs/>
          <w:lang w:val="fr-FR"/>
        </w:rPr>
        <w:t>la base de critères qui accordent la priorité par ordre :</w:t>
      </w:r>
    </w:p>
    <w:p w:rsidR="00A32F74" w:rsidRPr="00A32F74" w:rsidRDefault="00A32F74" w:rsidP="00A76BB8">
      <w:pPr>
        <w:numPr>
          <w:ilvl w:val="0"/>
          <w:numId w:val="12"/>
        </w:numPr>
        <w:spacing w:line="360" w:lineRule="auto"/>
        <w:ind w:left="0" w:hanging="207"/>
        <w:jc w:val="both"/>
        <w:rPr>
          <w:bCs/>
          <w:lang w:val="fr-FR"/>
        </w:rPr>
      </w:pPr>
      <w:r w:rsidRPr="00A32F74">
        <w:rPr>
          <w:bCs/>
          <w:lang w:val="fr-FR"/>
        </w:rPr>
        <w:t>aux écosystèmes qui possèdent la plus grande diversité d'espèces ;</w:t>
      </w:r>
    </w:p>
    <w:p w:rsidR="00A32F74" w:rsidRPr="00A32F74" w:rsidRDefault="00A32F74" w:rsidP="00A76BB8">
      <w:pPr>
        <w:numPr>
          <w:ilvl w:val="0"/>
          <w:numId w:val="12"/>
        </w:numPr>
        <w:spacing w:line="360" w:lineRule="auto"/>
        <w:ind w:left="0" w:hanging="207"/>
        <w:jc w:val="both"/>
        <w:rPr>
          <w:bCs/>
          <w:lang w:val="fr-FR"/>
        </w:rPr>
      </w:pPr>
      <w:r w:rsidRPr="00A32F74">
        <w:rPr>
          <w:bCs/>
          <w:lang w:val="fr-FR"/>
        </w:rPr>
        <w:t>aux écosystèmes qui englobent des espèces en voie de disparition, des espèces protégées par une</w:t>
      </w:r>
      <w:r w:rsidR="00F7074C">
        <w:rPr>
          <w:bCs/>
          <w:lang w:val="fr-FR"/>
        </w:rPr>
        <w:t xml:space="preserve"> </w:t>
      </w:r>
      <w:r w:rsidRPr="00A32F74">
        <w:rPr>
          <w:bCs/>
          <w:lang w:val="fr-FR"/>
        </w:rPr>
        <w:t>convention internationale, des espèces menacées et des espèces rares ;</w:t>
      </w:r>
    </w:p>
    <w:p w:rsidR="00A32F74" w:rsidRPr="00A32F74" w:rsidRDefault="00A32F74" w:rsidP="00A76BB8">
      <w:pPr>
        <w:numPr>
          <w:ilvl w:val="0"/>
          <w:numId w:val="12"/>
        </w:numPr>
        <w:spacing w:line="360" w:lineRule="auto"/>
        <w:ind w:left="0" w:hanging="207"/>
        <w:jc w:val="both"/>
        <w:rPr>
          <w:bCs/>
          <w:lang w:val="fr-FR"/>
        </w:rPr>
      </w:pPr>
      <w:r w:rsidRPr="00A32F74">
        <w:rPr>
          <w:bCs/>
          <w:lang w:val="fr-FR"/>
        </w:rPr>
        <w:t>aux écosystèmes uniques ;</w:t>
      </w:r>
    </w:p>
    <w:p w:rsidR="00A32F74" w:rsidRPr="00A32F74" w:rsidRDefault="00A32F74" w:rsidP="00A76BB8">
      <w:pPr>
        <w:numPr>
          <w:ilvl w:val="0"/>
          <w:numId w:val="12"/>
        </w:numPr>
        <w:spacing w:line="360" w:lineRule="auto"/>
        <w:ind w:left="0" w:hanging="207"/>
        <w:jc w:val="both"/>
        <w:rPr>
          <w:bCs/>
          <w:lang w:val="fr-FR"/>
        </w:rPr>
      </w:pPr>
      <w:r w:rsidRPr="00A32F74">
        <w:rPr>
          <w:bCs/>
          <w:lang w:val="fr-FR"/>
        </w:rPr>
        <w:t>aux écosystèmes qui abritent des espèces endémiques ;</w:t>
      </w:r>
    </w:p>
    <w:p w:rsidR="00A32F74" w:rsidRPr="00A32F74" w:rsidRDefault="00A32F74" w:rsidP="00A76BB8">
      <w:pPr>
        <w:numPr>
          <w:ilvl w:val="0"/>
          <w:numId w:val="12"/>
        </w:numPr>
        <w:spacing w:line="360" w:lineRule="auto"/>
        <w:ind w:left="0" w:hanging="207"/>
        <w:jc w:val="both"/>
        <w:rPr>
          <w:bCs/>
          <w:lang w:val="fr-FR"/>
        </w:rPr>
      </w:pPr>
      <w:r w:rsidRPr="00A32F74">
        <w:rPr>
          <w:bCs/>
          <w:lang w:val="fr-FR"/>
        </w:rPr>
        <w:t>aux écosystèmes qui jouent des fonctions écologiques clés ;</w:t>
      </w:r>
    </w:p>
    <w:p w:rsidR="00A32F74" w:rsidRPr="00A32F74" w:rsidRDefault="00A32F74" w:rsidP="00A76BB8">
      <w:pPr>
        <w:numPr>
          <w:ilvl w:val="0"/>
          <w:numId w:val="12"/>
        </w:numPr>
        <w:spacing w:line="360" w:lineRule="auto"/>
        <w:ind w:left="0" w:hanging="207"/>
        <w:jc w:val="both"/>
        <w:rPr>
          <w:bCs/>
          <w:lang w:val="fr-FR"/>
        </w:rPr>
      </w:pPr>
      <w:r w:rsidRPr="00A32F74">
        <w:rPr>
          <w:bCs/>
          <w:lang w:val="fr-FR"/>
        </w:rPr>
        <w:t>aux écosystèmes qui abritent des espèces à haute valeur économique ;</w:t>
      </w:r>
    </w:p>
    <w:p w:rsidR="00A32F74" w:rsidRPr="00A32F74" w:rsidRDefault="00A32F74" w:rsidP="00A76BB8">
      <w:pPr>
        <w:numPr>
          <w:ilvl w:val="0"/>
          <w:numId w:val="12"/>
        </w:numPr>
        <w:spacing w:line="360" w:lineRule="auto"/>
        <w:ind w:left="0" w:hanging="207"/>
        <w:jc w:val="both"/>
        <w:rPr>
          <w:bCs/>
          <w:lang w:val="fr-FR"/>
        </w:rPr>
      </w:pPr>
      <w:r w:rsidRPr="00A32F74">
        <w:rPr>
          <w:bCs/>
          <w:lang w:val="fr-FR"/>
        </w:rPr>
        <w:t>aux écosystèmes qui abritent des animaux et plantes sauvages qui sont apparentés à des espèces</w:t>
      </w:r>
      <w:r w:rsidR="00CE6B63">
        <w:rPr>
          <w:bCs/>
          <w:lang w:val="fr-FR"/>
        </w:rPr>
        <w:t xml:space="preserve"> </w:t>
      </w:r>
      <w:r w:rsidRPr="00A32F74">
        <w:rPr>
          <w:bCs/>
          <w:lang w:val="fr-FR"/>
        </w:rPr>
        <w:t>domestiques ;</w:t>
      </w:r>
    </w:p>
    <w:p w:rsidR="00A32F74" w:rsidRPr="00A32F74" w:rsidRDefault="00A32F74" w:rsidP="00A76BB8">
      <w:pPr>
        <w:numPr>
          <w:ilvl w:val="0"/>
          <w:numId w:val="12"/>
        </w:numPr>
        <w:spacing w:line="360" w:lineRule="auto"/>
        <w:ind w:left="0" w:hanging="207"/>
        <w:jc w:val="both"/>
        <w:rPr>
          <w:bCs/>
          <w:lang w:val="fr-FR"/>
        </w:rPr>
      </w:pPr>
      <w:r w:rsidRPr="00A32F74">
        <w:rPr>
          <w:bCs/>
          <w:lang w:val="fr-FR"/>
        </w:rPr>
        <w:t>à la conservation des aires importantes pour les espèces migratrices ;</w:t>
      </w:r>
    </w:p>
    <w:p w:rsidR="00A32F74" w:rsidRPr="00A32F74" w:rsidRDefault="00CE6B63" w:rsidP="00A76BB8">
      <w:pPr>
        <w:numPr>
          <w:ilvl w:val="0"/>
          <w:numId w:val="12"/>
        </w:numPr>
        <w:spacing w:line="360" w:lineRule="auto"/>
        <w:ind w:left="0" w:hanging="207"/>
        <w:jc w:val="both"/>
        <w:rPr>
          <w:bCs/>
          <w:lang w:val="fr-FR"/>
        </w:rPr>
      </w:pPr>
      <w:r>
        <w:rPr>
          <w:bCs/>
          <w:lang w:val="fr-FR"/>
        </w:rPr>
        <w:t>aux air</w:t>
      </w:r>
      <w:r w:rsidR="00A32F74" w:rsidRPr="00A32F74">
        <w:rPr>
          <w:bCs/>
          <w:lang w:val="fr-FR"/>
        </w:rPr>
        <w:t>es suffisamment grandes pour le maintien de populations viables pour la conservation des</w:t>
      </w:r>
      <w:r w:rsidR="006F16F2">
        <w:rPr>
          <w:bCs/>
          <w:lang w:val="fr-FR"/>
        </w:rPr>
        <w:t xml:space="preserve"> </w:t>
      </w:r>
      <w:r w:rsidR="00A32F74" w:rsidRPr="00A32F74">
        <w:rPr>
          <w:bCs/>
          <w:lang w:val="fr-FR"/>
        </w:rPr>
        <w:t>animaux et des plantes supérieu</w:t>
      </w:r>
      <w:r w:rsidR="001E2A15">
        <w:rPr>
          <w:bCs/>
          <w:lang w:val="fr-FR"/>
        </w:rPr>
        <w:t>r</w:t>
      </w:r>
      <w:r w:rsidR="00A32F74" w:rsidRPr="00A32F74">
        <w:rPr>
          <w:bCs/>
          <w:lang w:val="fr-FR"/>
        </w:rPr>
        <w:t>es.</w:t>
      </w:r>
    </w:p>
    <w:p w:rsidR="00A32F74" w:rsidRPr="00A32F74" w:rsidRDefault="00A32F74" w:rsidP="00A76BB8">
      <w:pPr>
        <w:spacing w:line="360" w:lineRule="auto"/>
        <w:ind w:left="-567"/>
        <w:jc w:val="both"/>
        <w:rPr>
          <w:bCs/>
          <w:lang w:val="fr-FR"/>
        </w:rPr>
      </w:pPr>
      <w:r w:rsidRPr="00A32F74">
        <w:rPr>
          <w:bCs/>
          <w:lang w:val="fr-FR"/>
        </w:rPr>
        <w:t>L'application de ces critères retenus pour les sites de conservation qui abritent une biodiversité</w:t>
      </w:r>
      <w:r w:rsidR="006F16F2">
        <w:rPr>
          <w:bCs/>
          <w:lang w:val="fr-FR"/>
        </w:rPr>
        <w:t xml:space="preserve"> </w:t>
      </w:r>
      <w:r w:rsidRPr="00A32F74">
        <w:rPr>
          <w:bCs/>
          <w:lang w:val="fr-FR"/>
        </w:rPr>
        <w:t>remarquable a permis de les classer. La liste de ces sites par ordre de priorité s’établit comme suit :</w:t>
      </w:r>
    </w:p>
    <w:p w:rsidR="00A32F74" w:rsidRPr="00A32F74" w:rsidRDefault="00F7074C" w:rsidP="00A76BB8">
      <w:pPr>
        <w:numPr>
          <w:ilvl w:val="0"/>
          <w:numId w:val="15"/>
        </w:numPr>
        <w:spacing w:line="360" w:lineRule="auto"/>
        <w:ind w:left="0" w:hanging="284"/>
        <w:jc w:val="both"/>
        <w:rPr>
          <w:bCs/>
          <w:lang w:val="fr-FR"/>
        </w:rPr>
      </w:pPr>
      <w:r>
        <w:rPr>
          <w:bCs/>
          <w:lang w:val="fr-FR"/>
        </w:rPr>
        <w:t>les Par</w:t>
      </w:r>
      <w:r w:rsidR="00A32F74" w:rsidRPr="00A32F74">
        <w:rPr>
          <w:bCs/>
          <w:lang w:val="fr-FR"/>
        </w:rPr>
        <w:t>cs Nationaux et Réserves ;</w:t>
      </w:r>
    </w:p>
    <w:p w:rsidR="00A32F74" w:rsidRPr="00A32F74" w:rsidRDefault="006F16F2" w:rsidP="00A76BB8">
      <w:pPr>
        <w:numPr>
          <w:ilvl w:val="0"/>
          <w:numId w:val="15"/>
        </w:numPr>
        <w:spacing w:line="360" w:lineRule="auto"/>
        <w:ind w:left="0" w:hanging="284"/>
        <w:jc w:val="both"/>
        <w:rPr>
          <w:bCs/>
          <w:lang w:val="fr-FR"/>
        </w:rPr>
      </w:pPr>
      <w:r>
        <w:rPr>
          <w:bCs/>
          <w:lang w:val="fr-FR"/>
        </w:rPr>
        <w:t>les Ecosystèmes Marins et Côtier</w:t>
      </w:r>
      <w:r w:rsidR="00A32F74" w:rsidRPr="00A32F74">
        <w:rPr>
          <w:bCs/>
          <w:lang w:val="fr-FR"/>
        </w:rPr>
        <w:t>s ;</w:t>
      </w:r>
    </w:p>
    <w:p w:rsidR="00A32F74" w:rsidRPr="00A32F74" w:rsidRDefault="006F16F2" w:rsidP="00A76BB8">
      <w:pPr>
        <w:numPr>
          <w:ilvl w:val="0"/>
          <w:numId w:val="15"/>
        </w:numPr>
        <w:spacing w:line="360" w:lineRule="auto"/>
        <w:ind w:left="0" w:hanging="284"/>
        <w:jc w:val="both"/>
        <w:rPr>
          <w:bCs/>
          <w:lang w:val="fr-FR"/>
        </w:rPr>
      </w:pPr>
      <w:r>
        <w:rPr>
          <w:bCs/>
          <w:lang w:val="fr-FR"/>
        </w:rPr>
        <w:t>les Ecosystèmes Fluviaux et L</w:t>
      </w:r>
      <w:r w:rsidR="00A32F74" w:rsidRPr="00A32F74">
        <w:rPr>
          <w:bCs/>
          <w:lang w:val="fr-FR"/>
        </w:rPr>
        <w:t>acustres ;</w:t>
      </w:r>
    </w:p>
    <w:p w:rsidR="00A32F74" w:rsidRPr="00A32F74" w:rsidRDefault="00CE6B63" w:rsidP="00A76BB8">
      <w:pPr>
        <w:numPr>
          <w:ilvl w:val="0"/>
          <w:numId w:val="15"/>
        </w:numPr>
        <w:spacing w:line="360" w:lineRule="auto"/>
        <w:ind w:left="0" w:hanging="284"/>
        <w:jc w:val="both"/>
        <w:rPr>
          <w:bCs/>
          <w:lang w:val="fr-FR"/>
        </w:rPr>
      </w:pPr>
      <w:r>
        <w:rPr>
          <w:bCs/>
          <w:lang w:val="fr-FR"/>
        </w:rPr>
        <w:t>les For</w:t>
      </w:r>
      <w:r w:rsidR="00A32F74" w:rsidRPr="00A32F74">
        <w:rPr>
          <w:bCs/>
          <w:lang w:val="fr-FR"/>
        </w:rPr>
        <w:t>êts Classées ;</w:t>
      </w:r>
    </w:p>
    <w:p w:rsidR="00A32F74" w:rsidRPr="00A32F74" w:rsidRDefault="006F16F2" w:rsidP="00A76BB8">
      <w:pPr>
        <w:numPr>
          <w:ilvl w:val="0"/>
          <w:numId w:val="15"/>
        </w:numPr>
        <w:spacing w:line="360" w:lineRule="auto"/>
        <w:ind w:left="0" w:hanging="284"/>
        <w:jc w:val="both"/>
        <w:rPr>
          <w:bCs/>
          <w:lang w:val="fr-FR"/>
        </w:rPr>
      </w:pPr>
      <w:r>
        <w:rPr>
          <w:bCs/>
          <w:lang w:val="fr-FR"/>
        </w:rPr>
        <w:t>les Forêts du Domaine Pr</w:t>
      </w:r>
      <w:r w:rsidR="00A32F74" w:rsidRPr="00A32F74">
        <w:rPr>
          <w:bCs/>
          <w:lang w:val="fr-FR"/>
        </w:rPr>
        <w:t>otégé et les Terroirs Agricoles ;</w:t>
      </w:r>
    </w:p>
    <w:p w:rsidR="00A32F74" w:rsidRPr="00A32F74" w:rsidRDefault="00A32F74" w:rsidP="00A76BB8">
      <w:pPr>
        <w:numPr>
          <w:ilvl w:val="0"/>
          <w:numId w:val="15"/>
        </w:numPr>
        <w:spacing w:line="360" w:lineRule="auto"/>
        <w:ind w:left="0" w:hanging="284"/>
        <w:jc w:val="both"/>
        <w:rPr>
          <w:bCs/>
          <w:lang w:val="fr-FR"/>
        </w:rPr>
      </w:pPr>
      <w:r w:rsidRPr="00A32F74">
        <w:rPr>
          <w:bCs/>
          <w:lang w:val="fr-FR"/>
        </w:rPr>
        <w:t>les Niayes ;</w:t>
      </w:r>
    </w:p>
    <w:p w:rsidR="00A32F74" w:rsidRPr="00A32F74" w:rsidRDefault="00A32F74" w:rsidP="00A76BB8">
      <w:pPr>
        <w:numPr>
          <w:ilvl w:val="0"/>
          <w:numId w:val="15"/>
        </w:numPr>
        <w:spacing w:line="360" w:lineRule="auto"/>
        <w:ind w:left="0" w:hanging="284"/>
        <w:jc w:val="both"/>
        <w:rPr>
          <w:bCs/>
          <w:lang w:val="fr-FR"/>
        </w:rPr>
      </w:pPr>
      <w:r w:rsidRPr="00A32F74">
        <w:rPr>
          <w:bCs/>
          <w:lang w:val="fr-FR"/>
        </w:rPr>
        <w:t>les Mangroves ;</w:t>
      </w:r>
    </w:p>
    <w:p w:rsidR="00A32F74" w:rsidRPr="00A32F74" w:rsidRDefault="00A32F74" w:rsidP="00A76BB8">
      <w:pPr>
        <w:numPr>
          <w:ilvl w:val="0"/>
          <w:numId w:val="15"/>
        </w:numPr>
        <w:spacing w:line="360" w:lineRule="auto"/>
        <w:ind w:left="0" w:hanging="284"/>
        <w:jc w:val="both"/>
        <w:rPr>
          <w:bCs/>
          <w:lang w:val="fr-FR"/>
        </w:rPr>
      </w:pPr>
      <w:r w:rsidRPr="00A32F74">
        <w:rPr>
          <w:bCs/>
          <w:lang w:val="fr-FR"/>
        </w:rPr>
        <w:t>les Forêts et Bois Sacrés ;</w:t>
      </w:r>
    </w:p>
    <w:p w:rsidR="00A32F74" w:rsidRPr="00A32F74" w:rsidRDefault="00A32F74" w:rsidP="00A76BB8">
      <w:pPr>
        <w:numPr>
          <w:ilvl w:val="0"/>
          <w:numId w:val="15"/>
        </w:numPr>
        <w:spacing w:line="360" w:lineRule="auto"/>
        <w:ind w:left="0" w:hanging="284"/>
        <w:jc w:val="both"/>
        <w:rPr>
          <w:bCs/>
          <w:lang w:val="fr-FR"/>
        </w:rPr>
      </w:pPr>
      <w:r w:rsidRPr="00A32F74">
        <w:rPr>
          <w:bCs/>
          <w:lang w:val="fr-FR"/>
        </w:rPr>
        <w:t>les sites de conservation ex situ.</w:t>
      </w:r>
    </w:p>
    <w:p w:rsidR="00A32F74" w:rsidRPr="00A32F74" w:rsidRDefault="00A32F74" w:rsidP="00A76BB8">
      <w:pPr>
        <w:spacing w:line="360" w:lineRule="auto"/>
        <w:ind w:left="-567"/>
        <w:jc w:val="both"/>
        <w:rPr>
          <w:bCs/>
          <w:lang w:val="fr-FR"/>
        </w:rPr>
      </w:pPr>
      <w:r w:rsidRPr="00A32F74">
        <w:rPr>
          <w:bCs/>
          <w:lang w:val="fr-FR"/>
        </w:rPr>
        <w:t>Les mêmes critères ont été retenus pour déterminer les priorités dans les sites des différentes composantes de</w:t>
      </w:r>
      <w:r w:rsidR="006F16F2">
        <w:rPr>
          <w:bCs/>
          <w:lang w:val="fr-FR"/>
        </w:rPr>
        <w:t xml:space="preserve"> </w:t>
      </w:r>
      <w:r w:rsidRPr="00A32F74">
        <w:rPr>
          <w:bCs/>
          <w:lang w:val="fr-FR"/>
        </w:rPr>
        <w:t>biodiversité.</w:t>
      </w:r>
      <w:r w:rsidR="00CE6B63">
        <w:rPr>
          <w:bCs/>
          <w:lang w:val="fr-FR"/>
        </w:rPr>
        <w:t xml:space="preserve"> </w:t>
      </w:r>
      <w:r w:rsidRPr="00A32F74">
        <w:rPr>
          <w:bCs/>
          <w:lang w:val="fr-FR"/>
        </w:rPr>
        <w:t>Pour les Parcs nationaux, l'ordre de priorité des sites est le suivant :</w:t>
      </w:r>
    </w:p>
    <w:p w:rsidR="00A32F74" w:rsidRPr="00A32F74" w:rsidRDefault="00A32F74" w:rsidP="00A76BB8">
      <w:pPr>
        <w:numPr>
          <w:ilvl w:val="0"/>
          <w:numId w:val="16"/>
        </w:numPr>
        <w:spacing w:line="360" w:lineRule="auto"/>
        <w:jc w:val="both"/>
        <w:rPr>
          <w:bCs/>
          <w:lang w:val="fr-FR"/>
        </w:rPr>
      </w:pPr>
      <w:r w:rsidRPr="00A32F74">
        <w:rPr>
          <w:bCs/>
          <w:lang w:val="fr-FR"/>
        </w:rPr>
        <w:t>Parc National du Niokolo Koba ( PNNK) ;</w:t>
      </w:r>
    </w:p>
    <w:p w:rsidR="00A32F74" w:rsidRPr="00A32F74" w:rsidRDefault="00A32F74" w:rsidP="00A76BB8">
      <w:pPr>
        <w:numPr>
          <w:ilvl w:val="0"/>
          <w:numId w:val="16"/>
        </w:numPr>
        <w:spacing w:line="360" w:lineRule="auto"/>
        <w:jc w:val="both"/>
        <w:rPr>
          <w:bCs/>
          <w:lang w:val="fr-FR"/>
        </w:rPr>
      </w:pPr>
      <w:r w:rsidRPr="00A32F74">
        <w:rPr>
          <w:bCs/>
          <w:lang w:val="fr-FR"/>
        </w:rPr>
        <w:t>Parc National du Delta du Saloum ( PNDS ) ;</w:t>
      </w:r>
    </w:p>
    <w:p w:rsidR="00A32F74" w:rsidRPr="00A32F74" w:rsidRDefault="00A32F74" w:rsidP="00A76BB8">
      <w:pPr>
        <w:numPr>
          <w:ilvl w:val="0"/>
          <w:numId w:val="16"/>
        </w:numPr>
        <w:spacing w:line="360" w:lineRule="auto"/>
        <w:jc w:val="both"/>
        <w:rPr>
          <w:bCs/>
          <w:lang w:val="fr-FR"/>
        </w:rPr>
      </w:pPr>
      <w:r w:rsidRPr="00A32F74">
        <w:rPr>
          <w:bCs/>
          <w:lang w:val="fr-FR"/>
        </w:rPr>
        <w:t>Parc National de Basse Casamance ( PNBC) ;</w:t>
      </w:r>
    </w:p>
    <w:p w:rsidR="00A32F74" w:rsidRPr="00A32F74" w:rsidRDefault="00A32F74" w:rsidP="00A76BB8">
      <w:pPr>
        <w:numPr>
          <w:ilvl w:val="0"/>
          <w:numId w:val="16"/>
        </w:numPr>
        <w:spacing w:line="360" w:lineRule="auto"/>
        <w:jc w:val="both"/>
        <w:rPr>
          <w:bCs/>
          <w:lang w:val="fr-FR"/>
        </w:rPr>
      </w:pPr>
      <w:r w:rsidRPr="00A32F74">
        <w:rPr>
          <w:bCs/>
          <w:lang w:val="fr-FR"/>
        </w:rPr>
        <w:t>Parc National des Oiseaux du Djoudj ( PNOD) ;</w:t>
      </w:r>
    </w:p>
    <w:p w:rsidR="00A32F74" w:rsidRPr="00A32F74" w:rsidRDefault="00A32F74" w:rsidP="00A76BB8">
      <w:pPr>
        <w:numPr>
          <w:ilvl w:val="0"/>
          <w:numId w:val="16"/>
        </w:numPr>
        <w:spacing w:line="360" w:lineRule="auto"/>
        <w:jc w:val="both"/>
        <w:rPr>
          <w:bCs/>
          <w:lang w:val="fr-FR"/>
        </w:rPr>
      </w:pPr>
      <w:r w:rsidRPr="00A32F74">
        <w:rPr>
          <w:bCs/>
          <w:lang w:val="fr-FR"/>
        </w:rPr>
        <w:t>Parc National des Iles de la Madeleine ( PNIM) ;</w:t>
      </w:r>
    </w:p>
    <w:p w:rsidR="00A32F74" w:rsidRPr="00A32F74" w:rsidRDefault="00A32F74" w:rsidP="00A76BB8">
      <w:pPr>
        <w:numPr>
          <w:ilvl w:val="0"/>
          <w:numId w:val="16"/>
        </w:numPr>
        <w:spacing w:line="360" w:lineRule="auto"/>
        <w:jc w:val="both"/>
        <w:rPr>
          <w:bCs/>
          <w:lang w:val="fr-FR"/>
        </w:rPr>
      </w:pPr>
      <w:r w:rsidRPr="00A32F74">
        <w:rPr>
          <w:bCs/>
          <w:lang w:val="fr-FR"/>
        </w:rPr>
        <w:t>Parc National de la Langue de Barbarie ( PNLB) .</w:t>
      </w:r>
    </w:p>
    <w:p w:rsidR="00A32F74" w:rsidRPr="00A32F74" w:rsidRDefault="00006E60" w:rsidP="00A76BB8">
      <w:pPr>
        <w:spacing w:line="360" w:lineRule="auto"/>
        <w:ind w:left="-567"/>
        <w:jc w:val="both"/>
        <w:rPr>
          <w:bCs/>
          <w:lang w:val="fr-FR"/>
        </w:rPr>
      </w:pPr>
      <w:r>
        <w:rPr>
          <w:bCs/>
          <w:lang w:val="fr-FR"/>
        </w:rPr>
        <w:t>En ce qui concerne les r</w:t>
      </w:r>
      <w:r w:rsidR="00A32F74" w:rsidRPr="00A32F74">
        <w:rPr>
          <w:bCs/>
          <w:lang w:val="fr-FR"/>
        </w:rPr>
        <w:t>éserves</w:t>
      </w:r>
      <w:r>
        <w:rPr>
          <w:bCs/>
          <w:lang w:val="fr-FR"/>
        </w:rPr>
        <w:t>, le classement suivant a été r</w:t>
      </w:r>
      <w:r w:rsidR="00A32F74" w:rsidRPr="00A32F74">
        <w:rPr>
          <w:bCs/>
          <w:lang w:val="fr-FR"/>
        </w:rPr>
        <w:t>etenu :</w:t>
      </w:r>
    </w:p>
    <w:p w:rsidR="00A32F74" w:rsidRPr="00A32F74" w:rsidRDefault="00A32F74" w:rsidP="00A76BB8">
      <w:pPr>
        <w:numPr>
          <w:ilvl w:val="0"/>
          <w:numId w:val="18"/>
        </w:numPr>
        <w:spacing w:line="360" w:lineRule="auto"/>
        <w:jc w:val="both"/>
        <w:rPr>
          <w:bCs/>
          <w:lang w:val="fr-FR"/>
        </w:rPr>
      </w:pPr>
      <w:r w:rsidRPr="00A32F74">
        <w:rPr>
          <w:bCs/>
          <w:lang w:val="fr-FR"/>
        </w:rPr>
        <w:t>Réserve de Faune du Ferlo Nord ;</w:t>
      </w:r>
    </w:p>
    <w:p w:rsidR="00A32F74" w:rsidRPr="00A32F74" w:rsidRDefault="00A32F74" w:rsidP="00A76BB8">
      <w:pPr>
        <w:numPr>
          <w:ilvl w:val="0"/>
          <w:numId w:val="18"/>
        </w:numPr>
        <w:spacing w:line="360" w:lineRule="auto"/>
        <w:jc w:val="both"/>
        <w:rPr>
          <w:bCs/>
          <w:lang w:val="fr-FR"/>
        </w:rPr>
      </w:pPr>
      <w:r w:rsidRPr="00A32F74">
        <w:rPr>
          <w:bCs/>
          <w:lang w:val="fr-FR"/>
        </w:rPr>
        <w:t>Réserve Ornithologique de Kalissaye ;</w:t>
      </w:r>
    </w:p>
    <w:p w:rsidR="00A32F74" w:rsidRPr="00A32F74" w:rsidRDefault="00A32F74" w:rsidP="00A76BB8">
      <w:pPr>
        <w:numPr>
          <w:ilvl w:val="0"/>
          <w:numId w:val="18"/>
        </w:numPr>
        <w:spacing w:line="360" w:lineRule="auto"/>
        <w:jc w:val="both"/>
        <w:rPr>
          <w:bCs/>
          <w:lang w:val="fr-FR"/>
        </w:rPr>
      </w:pPr>
      <w:r w:rsidRPr="00A32F74">
        <w:rPr>
          <w:bCs/>
          <w:lang w:val="fr-FR"/>
        </w:rPr>
        <w:t>Réserve Spéciale de Faune de Guembeul ;</w:t>
      </w:r>
    </w:p>
    <w:p w:rsidR="00A32F74" w:rsidRPr="00A32F74" w:rsidRDefault="00A32F74" w:rsidP="00A76BB8">
      <w:pPr>
        <w:numPr>
          <w:ilvl w:val="0"/>
          <w:numId w:val="18"/>
        </w:numPr>
        <w:spacing w:line="360" w:lineRule="auto"/>
        <w:jc w:val="both"/>
        <w:rPr>
          <w:bCs/>
          <w:lang w:val="fr-FR"/>
        </w:rPr>
      </w:pPr>
      <w:r w:rsidRPr="00A32F74">
        <w:rPr>
          <w:bCs/>
          <w:lang w:val="fr-FR"/>
        </w:rPr>
        <w:t>Réserve Spéciale de Faune du Ndiaël ;</w:t>
      </w:r>
    </w:p>
    <w:p w:rsidR="00A32F74" w:rsidRPr="00A32F74" w:rsidRDefault="00A32F74" w:rsidP="00A76BB8">
      <w:pPr>
        <w:numPr>
          <w:ilvl w:val="0"/>
          <w:numId w:val="18"/>
        </w:numPr>
        <w:spacing w:line="360" w:lineRule="auto"/>
        <w:jc w:val="both"/>
        <w:rPr>
          <w:bCs/>
          <w:lang w:val="fr-FR"/>
        </w:rPr>
      </w:pPr>
      <w:r w:rsidRPr="00A32F74">
        <w:rPr>
          <w:bCs/>
          <w:lang w:val="fr-FR"/>
        </w:rPr>
        <w:t>Réserve Cynégétique de Maka Diama ;</w:t>
      </w:r>
    </w:p>
    <w:p w:rsidR="00A32F74" w:rsidRPr="00A32F74" w:rsidRDefault="00A32F74" w:rsidP="00A76BB8">
      <w:pPr>
        <w:numPr>
          <w:ilvl w:val="0"/>
          <w:numId w:val="18"/>
        </w:numPr>
        <w:spacing w:line="360" w:lineRule="auto"/>
        <w:jc w:val="both"/>
        <w:rPr>
          <w:bCs/>
          <w:lang w:val="fr-FR"/>
        </w:rPr>
      </w:pPr>
      <w:r w:rsidRPr="00A32F74">
        <w:rPr>
          <w:bCs/>
          <w:lang w:val="fr-FR"/>
        </w:rPr>
        <w:t>Réserve Naturelle de Popenguine;</w:t>
      </w:r>
    </w:p>
    <w:p w:rsidR="00A32F74" w:rsidRPr="00A32F74" w:rsidRDefault="00A32F74" w:rsidP="00A76BB8">
      <w:pPr>
        <w:numPr>
          <w:ilvl w:val="0"/>
          <w:numId w:val="18"/>
        </w:numPr>
        <w:spacing w:line="360" w:lineRule="auto"/>
        <w:jc w:val="both"/>
        <w:rPr>
          <w:bCs/>
          <w:lang w:val="fr-FR"/>
        </w:rPr>
      </w:pPr>
      <w:r w:rsidRPr="00A32F74">
        <w:rPr>
          <w:bCs/>
          <w:lang w:val="fr-FR"/>
        </w:rPr>
        <w:t>Réserve Spéciale de Noflaye .</w:t>
      </w:r>
    </w:p>
    <w:p w:rsidR="00A32F74" w:rsidRPr="00A32F74" w:rsidRDefault="00A32F74" w:rsidP="00A76BB8">
      <w:pPr>
        <w:spacing w:line="360" w:lineRule="auto"/>
        <w:ind w:left="-567"/>
        <w:jc w:val="both"/>
        <w:rPr>
          <w:bCs/>
          <w:lang w:val="fr-FR"/>
        </w:rPr>
      </w:pPr>
      <w:r w:rsidRPr="00A32F74">
        <w:rPr>
          <w:bCs/>
          <w:lang w:val="fr-FR"/>
        </w:rPr>
        <w:t>S'agis</w:t>
      </w:r>
      <w:r w:rsidR="00006E60">
        <w:rPr>
          <w:bCs/>
          <w:lang w:val="fr-FR"/>
        </w:rPr>
        <w:t>s</w:t>
      </w:r>
      <w:r w:rsidRPr="00A32F74">
        <w:rPr>
          <w:bCs/>
          <w:lang w:val="fr-FR"/>
        </w:rPr>
        <w:t>ant des Ecosystèmes fluviaux et lacustres, la hié</w:t>
      </w:r>
      <w:r w:rsidR="00F7074C">
        <w:rPr>
          <w:bCs/>
          <w:lang w:val="fr-FR"/>
        </w:rPr>
        <w:t>r</w:t>
      </w:r>
      <w:r w:rsidRPr="00A32F74">
        <w:rPr>
          <w:bCs/>
          <w:lang w:val="fr-FR"/>
        </w:rPr>
        <w:t>archisation suivante a été retenue :</w:t>
      </w:r>
    </w:p>
    <w:p w:rsidR="00A32F74" w:rsidRPr="00A32F74" w:rsidRDefault="00A32F74" w:rsidP="00A76BB8">
      <w:pPr>
        <w:numPr>
          <w:ilvl w:val="0"/>
          <w:numId w:val="20"/>
        </w:numPr>
        <w:spacing w:line="360" w:lineRule="auto"/>
        <w:jc w:val="both"/>
        <w:rPr>
          <w:bCs/>
          <w:lang w:val="fr-FR"/>
        </w:rPr>
      </w:pPr>
      <w:r w:rsidRPr="00A32F74">
        <w:rPr>
          <w:bCs/>
          <w:lang w:val="fr-FR"/>
        </w:rPr>
        <w:t>Fleuve Gambie ;</w:t>
      </w:r>
    </w:p>
    <w:p w:rsidR="00A32F74" w:rsidRPr="00A32F74" w:rsidRDefault="00A32F74" w:rsidP="00A76BB8">
      <w:pPr>
        <w:numPr>
          <w:ilvl w:val="0"/>
          <w:numId w:val="20"/>
        </w:numPr>
        <w:spacing w:line="360" w:lineRule="auto"/>
        <w:jc w:val="both"/>
        <w:rPr>
          <w:bCs/>
          <w:lang w:val="fr-FR"/>
        </w:rPr>
      </w:pPr>
      <w:r w:rsidRPr="00A32F74">
        <w:rPr>
          <w:bCs/>
          <w:lang w:val="fr-FR"/>
        </w:rPr>
        <w:t>Fleuve Sénégal ;</w:t>
      </w:r>
    </w:p>
    <w:p w:rsidR="00A32F74" w:rsidRPr="00A32F74" w:rsidRDefault="00A32F74" w:rsidP="00A76BB8">
      <w:pPr>
        <w:numPr>
          <w:ilvl w:val="0"/>
          <w:numId w:val="20"/>
        </w:numPr>
        <w:spacing w:line="360" w:lineRule="auto"/>
        <w:jc w:val="both"/>
        <w:rPr>
          <w:bCs/>
          <w:lang w:val="fr-FR"/>
        </w:rPr>
      </w:pPr>
      <w:r w:rsidRPr="00A32F74">
        <w:rPr>
          <w:bCs/>
          <w:lang w:val="fr-FR"/>
        </w:rPr>
        <w:t>Fleuve Casamance ;</w:t>
      </w:r>
    </w:p>
    <w:p w:rsidR="00A32F74" w:rsidRPr="00A32F74" w:rsidRDefault="00A32F74" w:rsidP="00A76BB8">
      <w:pPr>
        <w:numPr>
          <w:ilvl w:val="0"/>
          <w:numId w:val="20"/>
        </w:numPr>
        <w:spacing w:line="360" w:lineRule="auto"/>
        <w:jc w:val="both"/>
        <w:rPr>
          <w:bCs/>
          <w:lang w:val="fr-FR"/>
        </w:rPr>
      </w:pPr>
      <w:r w:rsidRPr="00A32F74">
        <w:rPr>
          <w:bCs/>
          <w:lang w:val="fr-FR"/>
        </w:rPr>
        <w:t>Lac de Guiers ;</w:t>
      </w:r>
    </w:p>
    <w:p w:rsidR="00A32F74" w:rsidRPr="00A32F74" w:rsidRDefault="00A32F74" w:rsidP="00A76BB8">
      <w:pPr>
        <w:numPr>
          <w:ilvl w:val="0"/>
          <w:numId w:val="20"/>
        </w:numPr>
        <w:spacing w:line="360" w:lineRule="auto"/>
        <w:jc w:val="both"/>
        <w:rPr>
          <w:bCs/>
          <w:lang w:val="fr-FR"/>
        </w:rPr>
      </w:pPr>
      <w:r w:rsidRPr="00A32F74">
        <w:rPr>
          <w:bCs/>
          <w:lang w:val="fr-FR"/>
        </w:rPr>
        <w:t>Lac Rose.</w:t>
      </w:r>
    </w:p>
    <w:p w:rsidR="00A32F74" w:rsidRPr="00A32F74" w:rsidRDefault="00A32F74" w:rsidP="005D5394">
      <w:pPr>
        <w:spacing w:before="240" w:after="120" w:line="360" w:lineRule="auto"/>
        <w:ind w:left="-567"/>
        <w:jc w:val="both"/>
        <w:rPr>
          <w:bCs/>
          <w:lang w:val="fr-FR"/>
        </w:rPr>
      </w:pPr>
      <w:r w:rsidRPr="00A32F74">
        <w:rPr>
          <w:bCs/>
          <w:lang w:val="fr-FR"/>
        </w:rPr>
        <w:t>S’agissant des Forêts Classées, la répartition des sites selon les quatre types de classement (motifs initiaux de</w:t>
      </w:r>
      <w:r>
        <w:rPr>
          <w:bCs/>
          <w:lang w:val="fr-FR"/>
        </w:rPr>
        <w:t xml:space="preserve"> </w:t>
      </w:r>
      <w:r w:rsidRPr="00A32F74">
        <w:rPr>
          <w:bCs/>
          <w:lang w:val="fr-FR"/>
        </w:rPr>
        <w:t>classement) a permis de dégager les p</w:t>
      </w:r>
      <w:r>
        <w:rPr>
          <w:bCs/>
          <w:lang w:val="fr-FR"/>
        </w:rPr>
        <w:t>ri</w:t>
      </w:r>
      <w:r w:rsidRPr="00A32F74">
        <w:rPr>
          <w:bCs/>
          <w:lang w:val="fr-FR"/>
        </w:rPr>
        <w:t>orités suivantes :</w:t>
      </w:r>
    </w:p>
    <w:p w:rsidR="00A32F74" w:rsidRPr="00A32F74" w:rsidRDefault="00A32F74" w:rsidP="00A76BB8">
      <w:pPr>
        <w:numPr>
          <w:ilvl w:val="0"/>
          <w:numId w:val="22"/>
        </w:numPr>
        <w:spacing w:line="360" w:lineRule="auto"/>
        <w:jc w:val="both"/>
        <w:rPr>
          <w:bCs/>
          <w:lang w:val="fr-FR"/>
        </w:rPr>
      </w:pPr>
      <w:r>
        <w:rPr>
          <w:bCs/>
          <w:lang w:val="fr-FR"/>
        </w:rPr>
        <w:t>Forêts classées pour leur riches se en biodivers</w:t>
      </w:r>
      <w:r w:rsidRPr="00A32F74">
        <w:rPr>
          <w:bCs/>
          <w:lang w:val="fr-FR"/>
        </w:rPr>
        <w:t>ité ;</w:t>
      </w:r>
    </w:p>
    <w:p w:rsidR="00A32F74" w:rsidRPr="00A32F74" w:rsidRDefault="00A32F74" w:rsidP="00A76BB8">
      <w:pPr>
        <w:numPr>
          <w:ilvl w:val="0"/>
          <w:numId w:val="22"/>
        </w:numPr>
        <w:spacing w:line="360" w:lineRule="auto"/>
        <w:jc w:val="both"/>
        <w:rPr>
          <w:bCs/>
          <w:lang w:val="fr-FR"/>
        </w:rPr>
      </w:pPr>
      <w:r w:rsidRPr="00A32F74">
        <w:rPr>
          <w:bCs/>
          <w:lang w:val="fr-FR"/>
        </w:rPr>
        <w:t>Forêts cl</w:t>
      </w:r>
      <w:r>
        <w:rPr>
          <w:bCs/>
          <w:lang w:val="fr-FR"/>
        </w:rPr>
        <w:t>assées pour leur valeur économ</w:t>
      </w:r>
      <w:r w:rsidRPr="00A32F74">
        <w:rPr>
          <w:bCs/>
          <w:lang w:val="fr-FR"/>
        </w:rPr>
        <w:t>ique ;</w:t>
      </w:r>
    </w:p>
    <w:p w:rsidR="00A32F74" w:rsidRPr="00A32F74" w:rsidRDefault="00A32F74" w:rsidP="00A76BB8">
      <w:pPr>
        <w:numPr>
          <w:ilvl w:val="0"/>
          <w:numId w:val="22"/>
        </w:numPr>
        <w:spacing w:line="360" w:lineRule="auto"/>
        <w:jc w:val="both"/>
        <w:rPr>
          <w:bCs/>
          <w:lang w:val="fr-FR"/>
        </w:rPr>
      </w:pPr>
      <w:r w:rsidRPr="00A32F74">
        <w:rPr>
          <w:bCs/>
          <w:lang w:val="fr-FR"/>
        </w:rPr>
        <w:t xml:space="preserve">Forêts classées pour </w:t>
      </w:r>
      <w:r>
        <w:rPr>
          <w:bCs/>
          <w:lang w:val="fr-FR"/>
        </w:rPr>
        <w:t>des besoins de protection des s</w:t>
      </w:r>
      <w:r w:rsidRPr="00A32F74">
        <w:rPr>
          <w:bCs/>
          <w:lang w:val="fr-FR"/>
        </w:rPr>
        <w:t>ols ;</w:t>
      </w:r>
    </w:p>
    <w:p w:rsidR="00124A75" w:rsidRDefault="00A32F74" w:rsidP="00A76BB8">
      <w:pPr>
        <w:numPr>
          <w:ilvl w:val="0"/>
          <w:numId w:val="22"/>
        </w:numPr>
        <w:spacing w:line="360" w:lineRule="auto"/>
        <w:jc w:val="both"/>
        <w:rPr>
          <w:bCs/>
          <w:lang w:val="fr-FR"/>
        </w:rPr>
      </w:pPr>
      <w:r w:rsidRPr="00A32F74">
        <w:rPr>
          <w:bCs/>
          <w:lang w:val="fr-FR"/>
        </w:rPr>
        <w:t>Forêts classées pour</w:t>
      </w:r>
      <w:r>
        <w:rPr>
          <w:bCs/>
          <w:lang w:val="fr-FR"/>
        </w:rPr>
        <w:t xml:space="preserve"> des besoins éner</w:t>
      </w:r>
      <w:r w:rsidR="00F7074C">
        <w:rPr>
          <w:bCs/>
          <w:lang w:val="fr-FR"/>
        </w:rPr>
        <w:t>gétiques</w:t>
      </w:r>
      <w:r w:rsidRPr="00A32F74">
        <w:rPr>
          <w:bCs/>
          <w:lang w:val="fr-FR"/>
        </w:rPr>
        <w:t>.</w:t>
      </w:r>
    </w:p>
    <w:p w:rsidR="00124A75" w:rsidRPr="005D5394" w:rsidRDefault="00124A75" w:rsidP="005D5394">
      <w:pPr>
        <w:pStyle w:val="Titre2"/>
        <w:spacing w:after="240"/>
        <w:ind w:left="-567"/>
        <w:rPr>
          <w:bCs w:val="0"/>
          <w:i w:val="0"/>
          <w:sz w:val="24"/>
          <w:lang w:val="fr-FR"/>
        </w:rPr>
      </w:pPr>
      <w:r w:rsidRPr="005D5394">
        <w:rPr>
          <w:i w:val="0"/>
          <w:sz w:val="24"/>
        </w:rPr>
        <w:t>Statut des esp</w:t>
      </w:r>
      <w:r w:rsidR="00F94B6C" w:rsidRPr="005D5394">
        <w:rPr>
          <w:i w:val="0"/>
          <w:sz w:val="24"/>
        </w:rPr>
        <w:t>e</w:t>
      </w:r>
      <w:r w:rsidRPr="005D5394">
        <w:rPr>
          <w:i w:val="0"/>
          <w:sz w:val="24"/>
        </w:rPr>
        <w:t>ces</w:t>
      </w:r>
    </w:p>
    <w:p w:rsidR="00124A75" w:rsidRPr="00E659CF" w:rsidRDefault="00124A75" w:rsidP="00A76BB8">
      <w:pPr>
        <w:spacing w:line="360" w:lineRule="auto"/>
        <w:ind w:left="-567"/>
        <w:contextualSpacing/>
        <w:jc w:val="both"/>
        <w:rPr>
          <w:lang w:val="fr-FR"/>
        </w:rPr>
      </w:pPr>
      <w:r w:rsidRPr="00E659CF">
        <w:rPr>
          <w:lang w:val="fr-FR"/>
        </w:rPr>
        <w:t xml:space="preserve">La plupart des espèces végétales et animales présentent au Sénégal ont une large distribution au niveau de la sous région, </w:t>
      </w:r>
      <w:r>
        <w:rPr>
          <w:lang w:val="fr-FR"/>
        </w:rPr>
        <w:t>toutefois on y enregistre quelques</w:t>
      </w:r>
      <w:r w:rsidRPr="00E659CF">
        <w:rPr>
          <w:lang w:val="fr-FR" w:eastAsia="fr-FR"/>
        </w:rPr>
        <w:t xml:space="preserve"> espèces qui sont considérées comme endémiques.  Dans les deux catégories, certaines espèces sont rares et/ou menacées.</w:t>
      </w:r>
    </w:p>
    <w:p w:rsidR="00124A75" w:rsidRPr="00286576" w:rsidRDefault="00124A75" w:rsidP="005D5394">
      <w:pPr>
        <w:pStyle w:val="Titre3"/>
        <w:spacing w:after="100" w:afterAutospacing="1"/>
        <w:ind w:left="-567"/>
        <w:rPr>
          <w:rFonts w:ascii="Times New Roman" w:hAnsi="Times New Roman"/>
          <w:color w:val="000000"/>
          <w:sz w:val="24"/>
          <w:szCs w:val="24"/>
          <w:lang w:val="fr-FR"/>
        </w:rPr>
      </w:pPr>
      <w:bookmarkStart w:id="0" w:name="_Toc266973362"/>
      <w:r w:rsidRPr="00286576">
        <w:rPr>
          <w:rFonts w:ascii="Times New Roman" w:hAnsi="Times New Roman"/>
          <w:color w:val="000000"/>
          <w:sz w:val="24"/>
          <w:szCs w:val="24"/>
          <w:lang w:val="fr-FR"/>
        </w:rPr>
        <w:t>Les espèces endémiques</w:t>
      </w:r>
      <w:bookmarkEnd w:id="0"/>
    </w:p>
    <w:p w:rsidR="00124A75" w:rsidRPr="00E659CF" w:rsidRDefault="00124A75" w:rsidP="005D5394">
      <w:pPr>
        <w:spacing w:before="240" w:after="240" w:line="360" w:lineRule="auto"/>
        <w:ind w:left="-567"/>
        <w:contextualSpacing/>
        <w:jc w:val="both"/>
        <w:rPr>
          <w:lang w:val="fr-FR"/>
        </w:rPr>
      </w:pPr>
      <w:r w:rsidRPr="00E659CF">
        <w:rPr>
          <w:lang w:val="fr-FR"/>
        </w:rPr>
        <w:t xml:space="preserve">Le nombre d'espèces végétales considérées comme endémiques du Sénégal est variable selon les auteurs. Il serait de 26 selon Brenan (1978) et de 31 selon UICN (1991). D’après une étude plus récente (PGIES, 2004), il existerait 33 espèces endémiques au Sénégal. </w:t>
      </w:r>
      <w:r w:rsidR="00F94B6C">
        <w:rPr>
          <w:lang w:val="fr-FR"/>
        </w:rPr>
        <w:t>Pour l'essentiel, l</w:t>
      </w:r>
      <w:r w:rsidRPr="00E659CF">
        <w:rPr>
          <w:lang w:val="fr-FR"/>
        </w:rPr>
        <w:t xml:space="preserve">es espèces endémiques se retrouvent soit dans la partie sud du pays qui est plus arrosée, où dans des biotopes humides </w:t>
      </w:r>
      <w:r w:rsidR="00F94B6C">
        <w:rPr>
          <w:lang w:val="fr-FR"/>
        </w:rPr>
        <w:t>d</w:t>
      </w:r>
      <w:r w:rsidRPr="00E659CF">
        <w:rPr>
          <w:lang w:val="fr-FR"/>
        </w:rPr>
        <w:t>es Niayes. Parmi ces espèces qui sont pour l’essentiel des espèces herbacées, 17 seraient potentiellement menacées et 10 sont considérées comme effectivement menacées.</w:t>
      </w:r>
    </w:p>
    <w:p w:rsidR="00921521" w:rsidRPr="009C0569" w:rsidRDefault="00124A75" w:rsidP="005D5394">
      <w:pPr>
        <w:spacing w:before="240" w:after="240" w:line="360" w:lineRule="auto"/>
        <w:ind w:left="-567"/>
        <w:contextualSpacing/>
        <w:jc w:val="both"/>
        <w:rPr>
          <w:i/>
          <w:lang w:val="fr-FR"/>
        </w:rPr>
      </w:pPr>
      <w:r w:rsidRPr="00E659CF">
        <w:rPr>
          <w:lang w:val="fr-FR"/>
        </w:rPr>
        <w:t xml:space="preserve">Les espèces animales considérées comme endémiques du Sénégal appartiennent à la classe des poissons. Elles sont essentiellement rencontrées dans les eaux douces ou saumâtres des rivières </w:t>
      </w:r>
      <w:r w:rsidRPr="00E659CF">
        <w:rPr>
          <w:i/>
          <w:lang w:val="fr-FR"/>
        </w:rPr>
        <w:t>(Protopterus)</w:t>
      </w:r>
      <w:r w:rsidRPr="00E659CF">
        <w:rPr>
          <w:lang w:val="fr-FR"/>
        </w:rPr>
        <w:t xml:space="preserve"> et des fleuves notamment le fleuve Sénégal </w:t>
      </w:r>
      <w:r w:rsidRPr="00E659CF">
        <w:rPr>
          <w:i/>
          <w:lang w:val="fr-FR"/>
        </w:rPr>
        <w:t>(Heterotis, Mormyrus, Mormyrops Gymnarchus</w:t>
      </w:r>
      <w:r w:rsidRPr="00E659CF">
        <w:rPr>
          <w:lang w:val="fr-FR"/>
        </w:rPr>
        <w:t xml:space="preserve">). La </w:t>
      </w:r>
      <w:r w:rsidR="00F94B6C">
        <w:rPr>
          <w:lang w:val="fr-FR"/>
        </w:rPr>
        <w:t>survie</w:t>
      </w:r>
      <w:r w:rsidRPr="00E659CF">
        <w:rPr>
          <w:lang w:val="fr-FR"/>
        </w:rPr>
        <w:t xml:space="preserve"> de ces espèces dépend beaucoup de la pluviométrie. </w:t>
      </w:r>
    </w:p>
    <w:p w:rsidR="00CC7D8F" w:rsidRDefault="00246CD8" w:rsidP="00ED3A39">
      <w:pPr>
        <w:pStyle w:val="Titre3"/>
        <w:ind w:hanging="567"/>
        <w:rPr>
          <w:rFonts w:ascii="Times New Roman" w:hAnsi="Times New Roman"/>
          <w:color w:val="000000"/>
          <w:sz w:val="24"/>
          <w:szCs w:val="24"/>
          <w:lang w:val="fr-FR"/>
        </w:rPr>
      </w:pPr>
      <w:r w:rsidRPr="00EF40D6">
        <w:rPr>
          <w:rFonts w:ascii="Times New Roman" w:hAnsi="Times New Roman"/>
          <w:color w:val="000000"/>
          <w:sz w:val="24"/>
          <w:szCs w:val="24"/>
          <w:lang w:val="fr-FR"/>
        </w:rPr>
        <w:t>Les espèces</w:t>
      </w:r>
      <w:r w:rsidR="00CC7D8F">
        <w:rPr>
          <w:rFonts w:ascii="Times New Roman" w:hAnsi="Times New Roman"/>
          <w:color w:val="000000"/>
          <w:sz w:val="24"/>
          <w:szCs w:val="24"/>
          <w:lang w:val="fr-FR"/>
        </w:rPr>
        <w:t xml:space="preserve"> </w:t>
      </w:r>
      <w:r w:rsidR="001B7EB0">
        <w:rPr>
          <w:rFonts w:ascii="Times New Roman" w:hAnsi="Times New Roman"/>
          <w:color w:val="000000"/>
          <w:sz w:val="24"/>
          <w:szCs w:val="24"/>
          <w:lang w:val="fr-FR"/>
        </w:rPr>
        <w:t>vulnérables</w:t>
      </w:r>
      <w:r w:rsidR="00CC7D8F">
        <w:rPr>
          <w:rFonts w:ascii="Times New Roman" w:hAnsi="Times New Roman"/>
          <w:color w:val="000000"/>
          <w:sz w:val="24"/>
          <w:szCs w:val="24"/>
          <w:lang w:val="fr-FR"/>
        </w:rPr>
        <w:t>,</w:t>
      </w:r>
      <w:r w:rsidRPr="00EF40D6">
        <w:rPr>
          <w:rFonts w:ascii="Times New Roman" w:hAnsi="Times New Roman"/>
          <w:color w:val="000000"/>
          <w:sz w:val="24"/>
          <w:szCs w:val="24"/>
          <w:lang w:val="fr-FR"/>
        </w:rPr>
        <w:t xml:space="preserve"> rares</w:t>
      </w:r>
      <w:r w:rsidR="00EF40D6">
        <w:rPr>
          <w:rFonts w:ascii="Times New Roman" w:hAnsi="Times New Roman"/>
          <w:color w:val="000000"/>
          <w:sz w:val="24"/>
          <w:szCs w:val="24"/>
          <w:lang w:val="fr-FR"/>
        </w:rPr>
        <w:t xml:space="preserve">, </w:t>
      </w:r>
      <w:r w:rsidR="00CC7D8F">
        <w:rPr>
          <w:rFonts w:ascii="Times New Roman" w:hAnsi="Times New Roman"/>
          <w:color w:val="000000"/>
          <w:sz w:val="24"/>
          <w:szCs w:val="24"/>
          <w:lang w:val="fr-FR"/>
        </w:rPr>
        <w:t>menacées</w:t>
      </w:r>
      <w:r w:rsidRPr="00EF40D6">
        <w:rPr>
          <w:rFonts w:ascii="Times New Roman" w:hAnsi="Times New Roman"/>
          <w:color w:val="000000"/>
          <w:sz w:val="24"/>
          <w:szCs w:val="24"/>
          <w:lang w:val="fr-FR"/>
        </w:rPr>
        <w:t xml:space="preserve"> ou </w:t>
      </w:r>
      <w:r w:rsidR="00CC7D8F" w:rsidRPr="00EF40D6">
        <w:rPr>
          <w:rFonts w:ascii="Times New Roman" w:hAnsi="Times New Roman"/>
          <w:color w:val="000000"/>
          <w:sz w:val="24"/>
          <w:szCs w:val="24"/>
          <w:lang w:val="fr-FR"/>
        </w:rPr>
        <w:t>disparues</w:t>
      </w:r>
    </w:p>
    <w:p w:rsidR="00CC7D8F" w:rsidRDefault="00CC7D8F" w:rsidP="00A76BB8">
      <w:pPr>
        <w:autoSpaceDE w:val="0"/>
        <w:autoSpaceDN w:val="0"/>
        <w:adjustRightInd w:val="0"/>
        <w:spacing w:before="240" w:after="120" w:line="360" w:lineRule="auto"/>
        <w:ind w:left="-567"/>
        <w:contextualSpacing/>
        <w:jc w:val="both"/>
        <w:rPr>
          <w:lang w:val="fr-FR"/>
        </w:rPr>
      </w:pPr>
      <w:r w:rsidRPr="00E659CF">
        <w:rPr>
          <w:lang w:val="fr-FR"/>
        </w:rPr>
        <w:t xml:space="preserve">De nombreuses espèces </w:t>
      </w:r>
      <w:r>
        <w:rPr>
          <w:lang w:val="fr-FR"/>
        </w:rPr>
        <w:t xml:space="preserve">végétales et </w:t>
      </w:r>
      <w:r w:rsidRPr="00E659CF">
        <w:rPr>
          <w:lang w:val="fr-FR"/>
        </w:rPr>
        <w:t>animales auraient disparu du Sénégal, y compris des espèces probablement pas encore connues. Des vertébrés comme le damalisque (</w:t>
      </w:r>
      <w:r w:rsidRPr="00E659CF">
        <w:rPr>
          <w:i/>
          <w:iCs/>
          <w:lang w:val="fr-FR"/>
        </w:rPr>
        <w:t>Damaliscus lunatus</w:t>
      </w:r>
      <w:r w:rsidRPr="00E659CF">
        <w:rPr>
          <w:lang w:val="fr-FR"/>
        </w:rPr>
        <w:t>), l’oryx algazelle (</w:t>
      </w:r>
      <w:r w:rsidRPr="00E659CF">
        <w:rPr>
          <w:i/>
          <w:iCs/>
          <w:lang w:val="fr-FR"/>
        </w:rPr>
        <w:t>Oryx dammati</w:t>
      </w:r>
      <w:r w:rsidRPr="00E659CF">
        <w:rPr>
          <w:lang w:val="fr-FR"/>
        </w:rPr>
        <w:t>), la gazelle damma (</w:t>
      </w:r>
      <w:r w:rsidRPr="00E659CF">
        <w:rPr>
          <w:i/>
          <w:iCs/>
          <w:lang w:val="fr-FR"/>
        </w:rPr>
        <w:t>Gazella dama</w:t>
      </w:r>
      <w:r w:rsidRPr="00E659CF">
        <w:rPr>
          <w:lang w:val="fr-FR"/>
        </w:rPr>
        <w:t>) et la girafe (</w:t>
      </w:r>
      <w:r w:rsidRPr="00E659CF">
        <w:rPr>
          <w:i/>
          <w:iCs/>
          <w:lang w:val="fr-FR"/>
        </w:rPr>
        <w:t>Giraffa camelopardalis</w:t>
      </w:r>
      <w:r w:rsidRPr="00E659CF">
        <w:rPr>
          <w:lang w:val="fr-FR"/>
        </w:rPr>
        <w:t>) ont disparu de la nature. La gazelle damma et l’Oryx ont été réintroduites dans le Ferlo.</w:t>
      </w:r>
    </w:p>
    <w:p w:rsidR="00CC7D8F" w:rsidRPr="00E659CF" w:rsidRDefault="00CC7D8F" w:rsidP="00A76BB8">
      <w:pPr>
        <w:spacing w:before="240" w:after="120" w:line="360" w:lineRule="auto"/>
        <w:ind w:left="-567"/>
        <w:contextualSpacing/>
        <w:jc w:val="both"/>
        <w:rPr>
          <w:lang w:val="fr-FR"/>
        </w:rPr>
      </w:pPr>
      <w:r w:rsidRPr="00E659CF">
        <w:rPr>
          <w:lang w:val="fr-FR"/>
        </w:rPr>
        <w:t xml:space="preserve">Les espèces rares et/ou menacées sont soit protégées par la législation </w:t>
      </w:r>
      <w:r>
        <w:rPr>
          <w:lang w:val="fr-FR"/>
        </w:rPr>
        <w:t>nationale</w:t>
      </w:r>
      <w:r w:rsidRPr="00E659CF">
        <w:rPr>
          <w:lang w:val="fr-FR"/>
        </w:rPr>
        <w:t xml:space="preserve">, ou signalées par les organisations internationales de conservation en vue de leur protection. </w:t>
      </w:r>
    </w:p>
    <w:p w:rsidR="00246CD8" w:rsidRPr="00ED3A39" w:rsidRDefault="00EF40D6" w:rsidP="00ED3A39">
      <w:pPr>
        <w:pStyle w:val="Titre4"/>
        <w:ind w:hanging="567"/>
        <w:rPr>
          <w:sz w:val="24"/>
          <w:lang w:val="fr-FR"/>
        </w:rPr>
      </w:pPr>
      <w:r w:rsidRPr="00ED3A39">
        <w:rPr>
          <w:sz w:val="24"/>
          <w:lang w:val="fr-FR"/>
        </w:rPr>
        <w:t xml:space="preserve">Les </w:t>
      </w:r>
      <w:r w:rsidR="001B7EB0" w:rsidRPr="00ED3A39">
        <w:rPr>
          <w:sz w:val="24"/>
        </w:rPr>
        <w:t>espèces</w:t>
      </w:r>
      <w:r w:rsidR="001B7EB0" w:rsidRPr="00ED3A39">
        <w:rPr>
          <w:sz w:val="24"/>
          <w:lang w:val="fr-FR"/>
        </w:rPr>
        <w:t xml:space="preserve"> </w:t>
      </w:r>
      <w:r w:rsidR="00CC7D8F" w:rsidRPr="00ED3A39">
        <w:rPr>
          <w:sz w:val="24"/>
          <w:lang w:val="fr-FR"/>
        </w:rPr>
        <w:t>végétales</w:t>
      </w:r>
    </w:p>
    <w:p w:rsidR="00246CD8" w:rsidRPr="00E659CF" w:rsidRDefault="00246CD8" w:rsidP="00A76BB8">
      <w:pPr>
        <w:spacing w:before="240" w:after="120" w:line="360" w:lineRule="auto"/>
        <w:ind w:left="-567"/>
        <w:contextualSpacing/>
        <w:jc w:val="both"/>
        <w:rPr>
          <w:lang w:val="fr-FR"/>
        </w:rPr>
      </w:pPr>
      <w:r w:rsidRPr="00E659CF">
        <w:rPr>
          <w:lang w:val="fr-FR"/>
        </w:rPr>
        <w:t xml:space="preserve">Pour les espèces végétales, le Code forestier du Sénégal distingue des espèces intégralement protégées et des espèces partiellement protégées en fonction de l’ampleur des menaces qui pèsent sur elles. Les espèces intégralement protégées au nombre de 12 (code forestier, 1998) sont considérées par l’Administration des Eaux et Forêts comme les plus menacées à cause de leur faible abondance (espèces rares) ou de l’exploitation abusive dont elles font l’objet (Annexe 1). Leur abattage ou leur ébranchage est par conséquent formellement interdits sauf dérogation accordée par l'Administration des Eaux et Forêts, pour des raisons scientifiques ou médicinales. </w:t>
      </w:r>
    </w:p>
    <w:p w:rsidR="00246CD8" w:rsidRPr="00E659CF" w:rsidRDefault="00246CD8" w:rsidP="00A76BB8">
      <w:pPr>
        <w:spacing w:before="240" w:after="120" w:line="360" w:lineRule="auto"/>
        <w:ind w:left="-567"/>
        <w:contextualSpacing/>
        <w:jc w:val="both"/>
        <w:rPr>
          <w:lang w:val="fr-FR"/>
        </w:rPr>
      </w:pPr>
      <w:r w:rsidRPr="00E659CF">
        <w:rPr>
          <w:lang w:val="fr-FR"/>
        </w:rPr>
        <w:t>Les espèces partiellement protégées au nombre de 14 ne peuvent être abattues que sur autorisation du Service des Eaux et Forêts. Ces espèces sont considérées comme moins menacées que les précédentes. La fragilité des palmiers a conduit les autorités sénégalaises à interdire la saignée d’Elaeis</w:t>
      </w:r>
      <w:r w:rsidRPr="00E659CF">
        <w:rPr>
          <w:i/>
          <w:lang w:val="fr-FR"/>
        </w:rPr>
        <w:t xml:space="preserve"> guineensis</w:t>
      </w:r>
      <w:r w:rsidRPr="00E659CF">
        <w:rPr>
          <w:lang w:val="fr-FR"/>
        </w:rPr>
        <w:t>,</w:t>
      </w:r>
      <w:r w:rsidRPr="00E659CF">
        <w:rPr>
          <w:i/>
          <w:lang w:val="fr-FR"/>
        </w:rPr>
        <w:t xml:space="preserve"> </w:t>
      </w:r>
      <w:r w:rsidRPr="00E659CF">
        <w:rPr>
          <w:lang w:val="fr-FR"/>
        </w:rPr>
        <w:t xml:space="preserve">de </w:t>
      </w:r>
      <w:r w:rsidRPr="00E659CF">
        <w:rPr>
          <w:i/>
          <w:lang w:val="fr-FR"/>
        </w:rPr>
        <w:t>Borassus aethiopum</w:t>
      </w:r>
      <w:r w:rsidRPr="00E659CF">
        <w:rPr>
          <w:lang w:val="fr-FR"/>
        </w:rPr>
        <w:t xml:space="preserve"> et de</w:t>
      </w:r>
      <w:r w:rsidRPr="00E659CF">
        <w:rPr>
          <w:i/>
          <w:lang w:val="fr-FR"/>
        </w:rPr>
        <w:t xml:space="preserve"> Raphia spp</w:t>
      </w:r>
      <w:r w:rsidRPr="00E659CF">
        <w:rPr>
          <w:lang w:val="fr-FR"/>
        </w:rPr>
        <w:t>.</w:t>
      </w:r>
    </w:p>
    <w:p w:rsidR="00246CD8" w:rsidRDefault="00246CD8" w:rsidP="00A76BB8">
      <w:pPr>
        <w:spacing w:before="240" w:after="120" w:line="360" w:lineRule="auto"/>
        <w:ind w:left="-567"/>
        <w:contextualSpacing/>
        <w:jc w:val="both"/>
        <w:rPr>
          <w:lang w:val="fr-FR"/>
        </w:rPr>
      </w:pPr>
      <w:r w:rsidRPr="00E659CF">
        <w:rPr>
          <w:lang w:val="fr-FR"/>
        </w:rPr>
        <w:t>Le Centre Mondial de Surveillance Continue de la Conservation de la Nature (WCMC) signale 32 espèces qui seraient menacées au Sénégal du fait d’une surexploitation de leur bois, de leur fruit ou des deux (annexe 2). Les prélèvements effectués dépasseraient largement le rythme et les capacités de régénération de ces espèces.</w:t>
      </w:r>
    </w:p>
    <w:p w:rsidR="00CC7D8F" w:rsidRPr="00ED3A39" w:rsidRDefault="00CC7D8F" w:rsidP="00ED3A39">
      <w:pPr>
        <w:pStyle w:val="Titre4"/>
        <w:ind w:hanging="567"/>
        <w:rPr>
          <w:sz w:val="24"/>
          <w:lang w:val="fr-FR"/>
        </w:rPr>
      </w:pPr>
      <w:r w:rsidRPr="00ED3A39">
        <w:rPr>
          <w:sz w:val="24"/>
          <w:lang w:val="fr-FR"/>
        </w:rPr>
        <w:t>La faune</w:t>
      </w:r>
    </w:p>
    <w:p w:rsidR="00CC7D8F" w:rsidRDefault="00CC7D8F" w:rsidP="00A76BB8">
      <w:pPr>
        <w:autoSpaceDE w:val="0"/>
        <w:autoSpaceDN w:val="0"/>
        <w:adjustRightInd w:val="0"/>
        <w:spacing w:before="240" w:after="120" w:line="360" w:lineRule="auto"/>
        <w:ind w:left="-567"/>
        <w:contextualSpacing/>
        <w:jc w:val="both"/>
        <w:rPr>
          <w:lang w:val="fr-FR"/>
        </w:rPr>
      </w:pPr>
      <w:r>
        <w:rPr>
          <w:lang w:val="fr-FR"/>
        </w:rPr>
        <w:t>S</w:t>
      </w:r>
      <w:r w:rsidR="00246CD8" w:rsidRPr="00E659CF">
        <w:rPr>
          <w:lang w:val="fr-FR"/>
        </w:rPr>
        <w:t xml:space="preserve">ur les 400 espèces de poissons signalées au Sénégal, au moins 10 sont considérées comme menacées d'extinction à cause de la surpêche ou de la destruction de leurs habitats. </w:t>
      </w:r>
    </w:p>
    <w:p w:rsidR="00246CD8" w:rsidRPr="00E659CF" w:rsidRDefault="00246CD8" w:rsidP="00A76BB8">
      <w:pPr>
        <w:autoSpaceDE w:val="0"/>
        <w:autoSpaceDN w:val="0"/>
        <w:adjustRightInd w:val="0"/>
        <w:spacing w:before="240" w:after="120" w:line="360" w:lineRule="auto"/>
        <w:ind w:left="-567"/>
        <w:contextualSpacing/>
        <w:jc w:val="both"/>
        <w:rPr>
          <w:lang w:val="fr-FR"/>
        </w:rPr>
      </w:pPr>
      <w:r w:rsidRPr="00E659CF">
        <w:rPr>
          <w:lang w:val="fr-FR"/>
        </w:rPr>
        <w:t xml:space="preserve">Presque tous les reptiles (crocodiles, serpents et tortues de mer) sont menacés d'extinction pour diverses raisons. Sur les 100 espèces signalées sur </w:t>
      </w:r>
      <w:smartTag w:uri="urn:schemas-microsoft-com:office:smarttags" w:element="PersonName">
        <w:smartTagPr>
          <w:attr w:name="ProductID" w:val="la Liste Rouge"/>
        </w:smartTagPr>
        <w:r w:rsidRPr="00E659CF">
          <w:rPr>
            <w:lang w:val="fr-FR"/>
          </w:rPr>
          <w:t>la Liste Rouge</w:t>
        </w:r>
      </w:smartTag>
      <w:r w:rsidRPr="00E659CF">
        <w:rPr>
          <w:lang w:val="fr-FR"/>
        </w:rPr>
        <w:t xml:space="preserve"> de l'UICN, 38 sont menacées de disparition. La surexploitation et la destruction des habitats sont les principales causes de menaces qui pèsent sur ces espèces, notamment les espèces de tortues et de crocodiles. Les serpents sont généralement tués à cause de la peur qu'ils inspirent.</w:t>
      </w:r>
    </w:p>
    <w:p w:rsidR="00246CD8" w:rsidRDefault="00246CD8" w:rsidP="00A76BB8">
      <w:pPr>
        <w:autoSpaceDE w:val="0"/>
        <w:autoSpaceDN w:val="0"/>
        <w:adjustRightInd w:val="0"/>
        <w:spacing w:before="240" w:after="120" w:line="360" w:lineRule="auto"/>
        <w:ind w:left="-567"/>
        <w:contextualSpacing/>
        <w:jc w:val="both"/>
        <w:rPr>
          <w:lang w:val="fr-FR"/>
        </w:rPr>
      </w:pPr>
      <w:r w:rsidRPr="00E659CF">
        <w:rPr>
          <w:lang w:val="fr-FR"/>
        </w:rPr>
        <w:t>Quatorze (14) des 192 espèces de mammifères recensées au Sénégal sont menacées d'extinction. Parmi les espèces</w:t>
      </w:r>
      <w:r>
        <w:rPr>
          <w:lang w:val="fr-FR"/>
        </w:rPr>
        <w:t xml:space="preserve"> les plus menacées (</w:t>
      </w:r>
      <w:r w:rsidRPr="00E659CF">
        <w:rPr>
          <w:lang w:val="fr-FR"/>
        </w:rPr>
        <w:t>UICN</w:t>
      </w:r>
      <w:r>
        <w:rPr>
          <w:lang w:val="fr-FR"/>
        </w:rPr>
        <w:t>,</w:t>
      </w:r>
      <w:r w:rsidRPr="00E659CF">
        <w:rPr>
          <w:lang w:val="fr-FR"/>
        </w:rPr>
        <w:t xml:space="preserve"> 2004) on peut citer le Chimpanzé (</w:t>
      </w:r>
      <w:r w:rsidRPr="00E659CF">
        <w:rPr>
          <w:i/>
          <w:iCs/>
          <w:lang w:val="fr-FR"/>
        </w:rPr>
        <w:t>Pan troglodytes</w:t>
      </w:r>
      <w:r w:rsidRPr="00E659CF">
        <w:rPr>
          <w:lang w:val="fr-FR"/>
        </w:rPr>
        <w:t>), le Colobe bai (</w:t>
      </w:r>
      <w:r w:rsidRPr="00E659CF">
        <w:rPr>
          <w:i/>
          <w:iCs/>
          <w:lang w:val="fr-FR"/>
        </w:rPr>
        <w:t>Procolobus badius</w:t>
      </w:r>
      <w:r w:rsidRPr="00E659CF">
        <w:rPr>
          <w:lang w:val="fr-FR"/>
        </w:rPr>
        <w:t>), et le Lycaon (</w:t>
      </w:r>
      <w:r w:rsidRPr="00E659CF">
        <w:rPr>
          <w:i/>
          <w:iCs/>
          <w:lang w:val="fr-FR"/>
        </w:rPr>
        <w:t>Lycaon pictus</w:t>
      </w:r>
      <w:r w:rsidRPr="00E659CF">
        <w:rPr>
          <w:lang w:val="fr-FR"/>
        </w:rPr>
        <w:t xml:space="preserve">). Le Chimpanzé et le Colobe bai sont des espèces inféodées aux forêts galeries et aux forêts sèches dont l'état de dégradation très poussé au Sénégal oriental constitue une véritable menace. Les autres espèces considérés comme menacées de disparition sont: </w:t>
      </w:r>
      <w:r w:rsidRPr="00E659CF">
        <w:rPr>
          <w:i/>
          <w:iCs/>
          <w:lang w:val="fr-FR"/>
        </w:rPr>
        <w:t>Loxodonta africana</w:t>
      </w:r>
      <w:r w:rsidRPr="00E659CF">
        <w:rPr>
          <w:lang w:val="fr-FR"/>
        </w:rPr>
        <w:t xml:space="preserve">, </w:t>
      </w:r>
      <w:r w:rsidRPr="00E659CF">
        <w:rPr>
          <w:i/>
          <w:iCs/>
          <w:lang w:val="fr-FR"/>
        </w:rPr>
        <w:t>Profelis aurata</w:t>
      </w:r>
      <w:r w:rsidR="005E2F07">
        <w:rPr>
          <w:lang w:val="fr-FR"/>
        </w:rPr>
        <w:t xml:space="preserve">, </w:t>
      </w:r>
      <w:r w:rsidRPr="00E659CF">
        <w:rPr>
          <w:i/>
          <w:iCs/>
          <w:lang w:val="fr-FR"/>
        </w:rPr>
        <w:t>Felovia vae</w:t>
      </w:r>
      <w:r w:rsidRPr="00E659CF">
        <w:rPr>
          <w:lang w:val="fr-FR"/>
        </w:rPr>
        <w:t xml:space="preserve">, </w:t>
      </w:r>
      <w:r w:rsidRPr="00E659CF">
        <w:rPr>
          <w:i/>
          <w:iCs/>
          <w:lang w:val="fr-FR"/>
        </w:rPr>
        <w:t>Phocoena phocoena</w:t>
      </w:r>
      <w:r w:rsidRPr="00E659CF">
        <w:rPr>
          <w:lang w:val="fr-FR"/>
        </w:rPr>
        <w:t xml:space="preserve">, </w:t>
      </w:r>
      <w:r w:rsidRPr="00E659CF">
        <w:rPr>
          <w:i/>
          <w:iCs/>
          <w:lang w:val="fr-FR"/>
        </w:rPr>
        <w:t>Eptesicus platyops</w:t>
      </w:r>
      <w:r w:rsidRPr="00E659CF">
        <w:rPr>
          <w:lang w:val="fr-FR"/>
        </w:rPr>
        <w:t xml:space="preserve">, </w:t>
      </w:r>
      <w:r w:rsidRPr="00E659CF">
        <w:rPr>
          <w:i/>
          <w:iCs/>
          <w:lang w:val="fr-FR"/>
        </w:rPr>
        <w:t>Panthera leo</w:t>
      </w:r>
      <w:r w:rsidRPr="00E659CF">
        <w:rPr>
          <w:lang w:val="fr-FR"/>
        </w:rPr>
        <w:t xml:space="preserve">, </w:t>
      </w:r>
      <w:r w:rsidR="00B931F3">
        <w:rPr>
          <w:i/>
          <w:iCs/>
          <w:lang w:val="fr-FR"/>
        </w:rPr>
        <w:t>Gazella ru</w:t>
      </w:r>
      <w:r w:rsidRPr="00E659CF">
        <w:rPr>
          <w:i/>
          <w:iCs/>
          <w:lang w:val="fr-FR"/>
        </w:rPr>
        <w:t>fifrons</w:t>
      </w:r>
      <w:r w:rsidRPr="00E659CF">
        <w:rPr>
          <w:lang w:val="fr-FR"/>
        </w:rPr>
        <w:t xml:space="preserve">, </w:t>
      </w:r>
      <w:r w:rsidRPr="00E659CF">
        <w:rPr>
          <w:i/>
          <w:iCs/>
          <w:lang w:val="fr-FR"/>
        </w:rPr>
        <w:t>Barbastella barbastell</w:t>
      </w:r>
      <w:r w:rsidR="005E2F07">
        <w:rPr>
          <w:i/>
          <w:iCs/>
          <w:lang w:val="fr-FR"/>
        </w:rPr>
        <w:t>us</w:t>
      </w:r>
      <w:r w:rsidRPr="00E659CF">
        <w:rPr>
          <w:lang w:val="fr-FR"/>
        </w:rPr>
        <w:t xml:space="preserve">, </w:t>
      </w:r>
      <w:r w:rsidRPr="00E659CF">
        <w:rPr>
          <w:i/>
          <w:iCs/>
          <w:lang w:val="fr-FR"/>
        </w:rPr>
        <w:t xml:space="preserve">Trichechus senegalensis </w:t>
      </w:r>
      <w:r w:rsidRPr="00E659CF">
        <w:rPr>
          <w:lang w:val="fr-FR"/>
        </w:rPr>
        <w:t xml:space="preserve">et </w:t>
      </w:r>
      <w:r w:rsidRPr="00E659CF">
        <w:rPr>
          <w:i/>
          <w:iCs/>
          <w:lang w:val="fr-FR"/>
        </w:rPr>
        <w:t>Taurotragus derbianu</w:t>
      </w:r>
      <w:r w:rsidR="005E2F07">
        <w:rPr>
          <w:i/>
          <w:iCs/>
          <w:lang w:val="fr-FR"/>
        </w:rPr>
        <w:t>s</w:t>
      </w:r>
      <w:r w:rsidR="00B931F3">
        <w:rPr>
          <w:i/>
          <w:iCs/>
          <w:lang w:val="fr-FR"/>
        </w:rPr>
        <w:t>,</w:t>
      </w:r>
      <w:r w:rsidR="0036066B">
        <w:rPr>
          <w:i/>
          <w:iCs/>
          <w:lang w:val="fr-FR"/>
        </w:rPr>
        <w:t xml:space="preserve"> </w:t>
      </w:r>
      <w:r w:rsidR="00B931F3">
        <w:rPr>
          <w:i/>
          <w:iCs/>
          <w:lang w:val="fr-FR"/>
        </w:rPr>
        <w:t>Procavia capensis, Tragelaphus spekei, Cephalophus monticola, Lycaon pictus, Cercopithecus mona, Orycteropus afer,</w:t>
      </w:r>
      <w:r w:rsidR="0036066B">
        <w:rPr>
          <w:i/>
          <w:iCs/>
          <w:lang w:val="fr-FR"/>
        </w:rPr>
        <w:t xml:space="preserve"> </w:t>
      </w:r>
      <w:r w:rsidR="00DD3E54">
        <w:rPr>
          <w:i/>
          <w:iCs/>
          <w:lang w:val="fr-FR"/>
        </w:rPr>
        <w:t>Manis gigantea, Procolobus badius,</w:t>
      </w:r>
      <w:r w:rsidR="00B931F3">
        <w:rPr>
          <w:i/>
          <w:iCs/>
          <w:lang w:val="fr-FR"/>
        </w:rPr>
        <w:t xml:space="preserve"> </w:t>
      </w:r>
      <w:r w:rsidR="0036066B">
        <w:rPr>
          <w:i/>
          <w:iCs/>
          <w:lang w:val="fr-FR"/>
        </w:rPr>
        <w:t>Panthera leo</w:t>
      </w:r>
      <w:r w:rsidR="00C551BC">
        <w:rPr>
          <w:i/>
          <w:iCs/>
          <w:lang w:val="fr-FR"/>
        </w:rPr>
        <w:t xml:space="preserve">, </w:t>
      </w:r>
    </w:p>
    <w:p w:rsidR="00453F31" w:rsidRDefault="00453F31" w:rsidP="00A76BB8">
      <w:pPr>
        <w:spacing w:line="360" w:lineRule="auto"/>
        <w:ind w:left="-567"/>
        <w:jc w:val="both"/>
        <w:rPr>
          <w:b/>
          <w:sz w:val="22"/>
          <w:szCs w:val="22"/>
          <w:lang w:val="fr-FR"/>
        </w:rPr>
      </w:pPr>
    </w:p>
    <w:p w:rsidR="00453F31" w:rsidRDefault="00453F31" w:rsidP="00A76BB8">
      <w:pPr>
        <w:spacing w:line="360" w:lineRule="auto"/>
        <w:ind w:left="-567"/>
        <w:jc w:val="both"/>
        <w:rPr>
          <w:b/>
          <w:sz w:val="22"/>
          <w:szCs w:val="22"/>
          <w:lang w:val="fr-FR"/>
        </w:rPr>
      </w:pPr>
    </w:p>
    <w:p w:rsidR="00A667A6" w:rsidRPr="001B7EB0" w:rsidRDefault="00453F31" w:rsidP="00ED3A39">
      <w:pPr>
        <w:pStyle w:val="Titre1"/>
        <w:spacing w:after="240"/>
        <w:ind w:hanging="567"/>
        <w:rPr>
          <w:lang w:val="fr-FR"/>
        </w:rPr>
      </w:pPr>
      <w:r>
        <w:rPr>
          <w:sz w:val="22"/>
          <w:lang w:val="fr-FR"/>
        </w:rPr>
        <w:br w:type="page"/>
      </w:r>
      <w:r w:rsidR="001B7EB0" w:rsidRPr="001B7EB0">
        <w:rPr>
          <w:lang w:val="fr-FR"/>
        </w:rPr>
        <w:t xml:space="preserve">Principales menaces sur les aires de conservation </w:t>
      </w:r>
      <w:r w:rsidR="00A76BB8">
        <w:rPr>
          <w:lang w:val="fr-FR"/>
        </w:rPr>
        <w:t xml:space="preserve">de la biodiversité </w:t>
      </w:r>
    </w:p>
    <w:p w:rsidR="002E3C79" w:rsidRDefault="002E3C79" w:rsidP="00A76BB8">
      <w:pPr>
        <w:pStyle w:val="Para1"/>
        <w:numPr>
          <w:ilvl w:val="0"/>
          <w:numId w:val="0"/>
        </w:numPr>
        <w:spacing w:before="0" w:after="0" w:line="360" w:lineRule="auto"/>
        <w:ind w:left="-567"/>
        <w:rPr>
          <w:sz w:val="24"/>
          <w:szCs w:val="24"/>
          <w:lang w:val="fr-CA"/>
        </w:rPr>
      </w:pPr>
      <w:r>
        <w:rPr>
          <w:sz w:val="24"/>
          <w:szCs w:val="24"/>
          <w:lang w:val="fr-CA"/>
        </w:rPr>
        <w:t xml:space="preserve">Malgré </w:t>
      </w:r>
      <w:r w:rsidR="00E17E2E">
        <w:rPr>
          <w:sz w:val="24"/>
          <w:szCs w:val="24"/>
          <w:lang w:val="fr-CA"/>
        </w:rPr>
        <w:t>des</w:t>
      </w:r>
      <w:r>
        <w:rPr>
          <w:sz w:val="24"/>
          <w:szCs w:val="24"/>
          <w:lang w:val="fr-CA"/>
        </w:rPr>
        <w:t xml:space="preserve"> acquis </w:t>
      </w:r>
      <w:r w:rsidR="00E17E2E">
        <w:rPr>
          <w:sz w:val="24"/>
          <w:szCs w:val="24"/>
          <w:lang w:val="fr-CA"/>
        </w:rPr>
        <w:t>tangibles en matière de conservation de la biodiversité</w:t>
      </w:r>
      <w:r>
        <w:rPr>
          <w:sz w:val="24"/>
          <w:szCs w:val="24"/>
          <w:lang w:val="fr-CA"/>
        </w:rPr>
        <w:t>, la gestion des parcs et réserves se heurte encore à plusieurs contraintes de différents ordres :</w:t>
      </w:r>
    </w:p>
    <w:p w:rsidR="002E3C79" w:rsidRPr="00A8378D" w:rsidRDefault="002E3C79" w:rsidP="00ED3A39">
      <w:pPr>
        <w:pStyle w:val="Titre2"/>
        <w:ind w:hanging="567"/>
        <w:rPr>
          <w:i w:val="0"/>
          <w:lang w:val="fr-FR"/>
        </w:rPr>
      </w:pPr>
      <w:bookmarkStart w:id="1" w:name="_Toc232265431"/>
      <w:bookmarkStart w:id="2" w:name="_Toc232339499"/>
      <w:r w:rsidRPr="00A8378D">
        <w:rPr>
          <w:i w:val="0"/>
          <w:lang w:val="fr-FR"/>
        </w:rPr>
        <w:t>Contraintes juridiques</w:t>
      </w:r>
      <w:bookmarkEnd w:id="1"/>
      <w:bookmarkEnd w:id="2"/>
      <w:r w:rsidR="00014161" w:rsidRPr="00A8378D">
        <w:rPr>
          <w:i w:val="0"/>
          <w:lang w:val="fr-FR"/>
        </w:rPr>
        <w:t xml:space="preserve"> et institutionnelles</w:t>
      </w:r>
    </w:p>
    <w:p w:rsidR="00014161" w:rsidRPr="00014161" w:rsidRDefault="00014161" w:rsidP="00ED3A39">
      <w:pPr>
        <w:pStyle w:val="Titre3"/>
        <w:spacing w:after="240"/>
        <w:ind w:hanging="567"/>
        <w:rPr>
          <w:lang w:val="fr-FR"/>
        </w:rPr>
      </w:pPr>
      <w:r w:rsidRPr="00014161">
        <w:rPr>
          <w:lang w:val="fr-FR"/>
        </w:rPr>
        <w:t>Au plan législatif</w:t>
      </w:r>
    </w:p>
    <w:p w:rsidR="00796B70" w:rsidRDefault="002E3C79" w:rsidP="00A76BB8">
      <w:pPr>
        <w:spacing w:line="360" w:lineRule="auto"/>
        <w:ind w:left="-567"/>
        <w:jc w:val="both"/>
        <w:rPr>
          <w:lang w:val="fr-FR"/>
        </w:rPr>
      </w:pPr>
      <w:r w:rsidRPr="002E3C79">
        <w:rPr>
          <w:lang w:val="fr-FR"/>
        </w:rPr>
        <w:t xml:space="preserve">Les </w:t>
      </w:r>
      <w:r w:rsidR="00453F31">
        <w:rPr>
          <w:lang w:val="fr-FR"/>
        </w:rPr>
        <w:t xml:space="preserve">textes législatifs et règlementaires ne suivent pas souvent les évolutions rapides des contextes, des concepts, des approches et principes qui ont caractérisé la gestion de l’environnement et des ressources naturelles au cours de ces dernières décennies. </w:t>
      </w:r>
      <w:r w:rsidR="00796B70">
        <w:rPr>
          <w:lang w:val="fr-FR"/>
        </w:rPr>
        <w:t xml:space="preserve">Les activités </w:t>
      </w:r>
      <w:r w:rsidR="00E17E2E">
        <w:rPr>
          <w:lang w:val="fr-FR"/>
        </w:rPr>
        <w:t>de gestion</w:t>
      </w:r>
      <w:r w:rsidR="00796B70">
        <w:rPr>
          <w:lang w:val="fr-FR"/>
        </w:rPr>
        <w:t xml:space="preserve"> restent confinées</w:t>
      </w:r>
      <w:r w:rsidR="00453F31">
        <w:rPr>
          <w:lang w:val="fr-FR"/>
        </w:rPr>
        <w:t xml:space="preserve"> </w:t>
      </w:r>
      <w:r w:rsidRPr="002E3C79">
        <w:rPr>
          <w:lang w:val="fr-FR"/>
        </w:rPr>
        <w:t xml:space="preserve">à l’intérieur </w:t>
      </w:r>
      <w:r w:rsidR="00796B70">
        <w:rPr>
          <w:lang w:val="fr-FR"/>
        </w:rPr>
        <w:t xml:space="preserve">des limites </w:t>
      </w:r>
      <w:r w:rsidRPr="002E3C79">
        <w:rPr>
          <w:lang w:val="fr-FR"/>
        </w:rPr>
        <w:t>des aires protégées</w:t>
      </w:r>
      <w:r w:rsidR="00206E49">
        <w:rPr>
          <w:lang w:val="fr-FR"/>
        </w:rPr>
        <w:t xml:space="preserve">,  ce qui peut les </w:t>
      </w:r>
      <w:r w:rsidR="00796B70">
        <w:rPr>
          <w:lang w:val="fr-FR"/>
        </w:rPr>
        <w:t>isole</w:t>
      </w:r>
      <w:r w:rsidR="00206E49">
        <w:rPr>
          <w:lang w:val="fr-FR"/>
        </w:rPr>
        <w:t xml:space="preserve">r parfois </w:t>
      </w:r>
      <w:r w:rsidR="00796B70">
        <w:rPr>
          <w:lang w:val="fr-FR"/>
        </w:rPr>
        <w:t xml:space="preserve">de leur contexte écorégional et socioculturel. </w:t>
      </w:r>
    </w:p>
    <w:p w:rsidR="002E3C79" w:rsidRPr="002E3C79" w:rsidRDefault="002E3C79" w:rsidP="00A76BB8">
      <w:pPr>
        <w:spacing w:line="360" w:lineRule="auto"/>
        <w:ind w:left="-567"/>
        <w:jc w:val="both"/>
        <w:rPr>
          <w:lang w:val="fr-FR"/>
        </w:rPr>
      </w:pPr>
      <w:r w:rsidRPr="002E3C79">
        <w:rPr>
          <w:lang w:val="fr-FR"/>
        </w:rPr>
        <w:t xml:space="preserve">Cette situation constitue </w:t>
      </w:r>
      <w:r w:rsidR="00796B70">
        <w:rPr>
          <w:lang w:val="fr-FR"/>
        </w:rPr>
        <w:t xml:space="preserve">un handicap que la structure cherche </w:t>
      </w:r>
      <w:r w:rsidR="00634BC8">
        <w:rPr>
          <w:lang w:val="fr-FR"/>
        </w:rPr>
        <w:t>à</w:t>
      </w:r>
      <w:r w:rsidR="00796B70">
        <w:rPr>
          <w:lang w:val="fr-FR"/>
        </w:rPr>
        <w:t xml:space="preserve"> contourner afin de susciter la participation des communautés périphériques des sites </w:t>
      </w:r>
      <w:r w:rsidR="00634BC8">
        <w:rPr>
          <w:lang w:val="fr-FR"/>
        </w:rPr>
        <w:t>à</w:t>
      </w:r>
      <w:r w:rsidR="00796B70">
        <w:rPr>
          <w:lang w:val="fr-FR"/>
        </w:rPr>
        <w:t xml:space="preserve"> la gestion de ces derniers, par la mise en place des concepts de « Espace Naturel Communautaire »</w:t>
      </w:r>
      <w:r w:rsidRPr="002E3C79">
        <w:rPr>
          <w:lang w:val="fr-FR"/>
        </w:rPr>
        <w:t>.</w:t>
      </w:r>
    </w:p>
    <w:p w:rsidR="00945FE5" w:rsidRPr="00945FE5" w:rsidRDefault="00945FE5" w:rsidP="00ED3A39">
      <w:pPr>
        <w:pStyle w:val="Titre3"/>
        <w:spacing w:after="240"/>
        <w:ind w:hanging="567"/>
        <w:rPr>
          <w:lang w:val="fr-FR"/>
        </w:rPr>
      </w:pPr>
      <w:r w:rsidRPr="00945FE5">
        <w:rPr>
          <w:lang w:val="fr-FR"/>
        </w:rPr>
        <w:t>Au plan institutionnel</w:t>
      </w:r>
    </w:p>
    <w:p w:rsidR="002E3C79" w:rsidRPr="002E3C79" w:rsidRDefault="00634BC8" w:rsidP="00A76BB8">
      <w:pPr>
        <w:spacing w:line="360" w:lineRule="auto"/>
        <w:ind w:left="-567"/>
        <w:jc w:val="both"/>
        <w:rPr>
          <w:lang w:val="fr-FR"/>
        </w:rPr>
      </w:pPr>
      <w:r>
        <w:rPr>
          <w:lang w:val="fr-FR"/>
        </w:rPr>
        <w:t>L</w:t>
      </w:r>
      <w:r w:rsidR="002E3C79" w:rsidRPr="002E3C79">
        <w:rPr>
          <w:lang w:val="fr-FR"/>
        </w:rPr>
        <w:t>es prélèvements sur les ressources fauniques</w:t>
      </w:r>
      <w:r>
        <w:rPr>
          <w:lang w:val="fr-FR"/>
        </w:rPr>
        <w:t>, dans les zones d’exploitation</w:t>
      </w:r>
      <w:r w:rsidR="002E3C79" w:rsidRPr="002E3C79">
        <w:rPr>
          <w:lang w:val="fr-FR"/>
        </w:rPr>
        <w:t xml:space="preserve"> </w:t>
      </w:r>
      <w:r>
        <w:rPr>
          <w:lang w:val="fr-FR"/>
        </w:rPr>
        <w:t xml:space="preserve">cynégétique ne sont corrélés avec </w:t>
      </w:r>
      <w:r w:rsidR="002E3C79" w:rsidRPr="002E3C79">
        <w:rPr>
          <w:lang w:val="fr-FR"/>
        </w:rPr>
        <w:t xml:space="preserve">la dynamique des stocks </w:t>
      </w:r>
      <w:r w:rsidR="00E17E2E">
        <w:rPr>
          <w:lang w:val="fr-FR"/>
        </w:rPr>
        <w:t>à</w:t>
      </w:r>
      <w:r>
        <w:rPr>
          <w:lang w:val="fr-FR"/>
        </w:rPr>
        <w:t xml:space="preserve"> l’intérieur</w:t>
      </w:r>
      <w:r w:rsidR="002E3C79" w:rsidRPr="002E3C79">
        <w:rPr>
          <w:lang w:val="fr-FR"/>
        </w:rPr>
        <w:t xml:space="preserve"> des </w:t>
      </w:r>
      <w:r w:rsidR="00C87C2A">
        <w:rPr>
          <w:lang w:val="fr-FR"/>
        </w:rPr>
        <w:t>aires de conservation</w:t>
      </w:r>
      <w:r w:rsidR="002E3C79" w:rsidRPr="002E3C79">
        <w:rPr>
          <w:lang w:val="fr-FR"/>
        </w:rPr>
        <w:t>.</w:t>
      </w:r>
      <w:r w:rsidR="002E3C79" w:rsidRPr="002E3C79">
        <w:rPr>
          <w:color w:val="FF0000"/>
          <w:lang w:val="fr-FR"/>
        </w:rPr>
        <w:t xml:space="preserve"> </w:t>
      </w:r>
      <w:r w:rsidR="002E3C79" w:rsidRPr="002E3C79">
        <w:rPr>
          <w:lang w:val="fr-FR"/>
        </w:rPr>
        <w:t xml:space="preserve">Cette situation pose un problème d’adéquation </w:t>
      </w:r>
      <w:r w:rsidR="00C87C2A">
        <w:rPr>
          <w:lang w:val="fr-FR"/>
        </w:rPr>
        <w:t xml:space="preserve">et/ou de cohérence </w:t>
      </w:r>
      <w:r w:rsidR="002E3C79" w:rsidRPr="002E3C79">
        <w:rPr>
          <w:lang w:val="fr-FR"/>
        </w:rPr>
        <w:t>entre les activités de conservati</w:t>
      </w:r>
      <w:r w:rsidR="00C87C2A">
        <w:rPr>
          <w:lang w:val="fr-FR"/>
        </w:rPr>
        <w:t>on et celles de valorisation de</w:t>
      </w:r>
      <w:r w:rsidR="002E3C79" w:rsidRPr="002E3C79">
        <w:rPr>
          <w:lang w:val="fr-FR"/>
        </w:rPr>
        <w:t xml:space="preserve"> la ressource</w:t>
      </w:r>
      <w:r>
        <w:rPr>
          <w:lang w:val="fr-FR"/>
        </w:rPr>
        <w:t xml:space="preserve"> qu’il convient de </w:t>
      </w:r>
      <w:r w:rsidR="000F2A16">
        <w:rPr>
          <w:lang w:val="fr-FR"/>
        </w:rPr>
        <w:t>régler</w:t>
      </w:r>
      <w:r>
        <w:rPr>
          <w:lang w:val="fr-FR"/>
        </w:rPr>
        <w:t xml:space="preserve"> au profit prioritaire des communautés locales</w:t>
      </w:r>
      <w:r w:rsidR="000F2A16">
        <w:rPr>
          <w:lang w:val="fr-FR"/>
        </w:rPr>
        <w:t xml:space="preserve"> et suivant les principes de la bonne gouvernance et de la durabilité</w:t>
      </w:r>
      <w:r w:rsidR="002E3C79" w:rsidRPr="002E3C79">
        <w:rPr>
          <w:lang w:val="fr-FR"/>
        </w:rPr>
        <w:t xml:space="preserve">.  </w:t>
      </w:r>
    </w:p>
    <w:p w:rsidR="002E3C79" w:rsidRPr="002E3C79" w:rsidRDefault="000F2A16" w:rsidP="00A76BB8">
      <w:pPr>
        <w:tabs>
          <w:tab w:val="left" w:pos="3525"/>
        </w:tabs>
        <w:spacing w:line="360" w:lineRule="auto"/>
        <w:ind w:left="-567"/>
        <w:jc w:val="both"/>
        <w:rPr>
          <w:lang w:val="fr-FR"/>
        </w:rPr>
      </w:pPr>
      <w:r>
        <w:rPr>
          <w:lang w:val="fr-FR"/>
        </w:rPr>
        <w:t>Aussi,</w:t>
      </w:r>
      <w:r w:rsidR="002E3C79" w:rsidRPr="002E3C79">
        <w:rPr>
          <w:lang w:val="fr-FR"/>
        </w:rPr>
        <w:t xml:space="preserve"> le Centre de formation de Dalaba</w:t>
      </w:r>
      <w:r>
        <w:rPr>
          <w:lang w:val="fr-FR"/>
        </w:rPr>
        <w:t xml:space="preserve">, </w:t>
      </w:r>
      <w:r w:rsidR="005D2D0D">
        <w:rPr>
          <w:lang w:val="fr-FR"/>
        </w:rPr>
        <w:t>réalisé</w:t>
      </w:r>
      <w:r>
        <w:rPr>
          <w:lang w:val="fr-FR"/>
        </w:rPr>
        <w:t xml:space="preserve"> dans le cadre du Parc Transfrontalier Niokolo-Badiar et</w:t>
      </w:r>
      <w:r w:rsidR="002E3C79" w:rsidRPr="002E3C79">
        <w:rPr>
          <w:lang w:val="fr-FR"/>
        </w:rPr>
        <w:t xml:space="preserve"> qui a une vocation sous-régionale et dont la principale mission est de renforcer les capacités des agents des parcs nationaux à travers la formation des nouvelles recrues et le recyclage des agents ne dispose </w:t>
      </w:r>
      <w:r>
        <w:rPr>
          <w:lang w:val="fr-FR"/>
        </w:rPr>
        <w:t xml:space="preserve">pas </w:t>
      </w:r>
      <w:r w:rsidR="002B4539">
        <w:rPr>
          <w:lang w:val="fr-FR"/>
        </w:rPr>
        <w:t xml:space="preserve">encore </w:t>
      </w:r>
      <w:r>
        <w:rPr>
          <w:lang w:val="fr-FR"/>
        </w:rPr>
        <w:t>d</w:t>
      </w:r>
      <w:r w:rsidR="002B4539">
        <w:rPr>
          <w:lang w:val="fr-FR"/>
        </w:rPr>
        <w:t>’</w:t>
      </w:r>
      <w:r>
        <w:rPr>
          <w:lang w:val="fr-FR"/>
        </w:rPr>
        <w:t>u</w:t>
      </w:r>
      <w:r w:rsidR="002B4539">
        <w:rPr>
          <w:lang w:val="fr-FR"/>
        </w:rPr>
        <w:t>n</w:t>
      </w:r>
      <w:r>
        <w:rPr>
          <w:lang w:val="fr-FR"/>
        </w:rPr>
        <w:t xml:space="preserve"> statut </w:t>
      </w:r>
      <w:r w:rsidR="002E3C79" w:rsidRPr="002E3C79">
        <w:rPr>
          <w:lang w:val="fr-FR"/>
        </w:rPr>
        <w:t xml:space="preserve">d’établissement de formation. </w:t>
      </w:r>
    </w:p>
    <w:p w:rsidR="002E3C79" w:rsidRPr="00667845" w:rsidRDefault="002E3C79" w:rsidP="00ED3A39">
      <w:pPr>
        <w:pStyle w:val="Titre3"/>
        <w:spacing w:after="240"/>
        <w:ind w:hanging="567"/>
        <w:rPr>
          <w:lang w:val="fr-FR"/>
        </w:rPr>
      </w:pPr>
      <w:bookmarkStart w:id="3" w:name="_Toc232265434"/>
      <w:bookmarkStart w:id="4" w:name="_Toc232339501"/>
      <w:r w:rsidRPr="00667845">
        <w:rPr>
          <w:lang w:val="fr-FR"/>
        </w:rPr>
        <w:t xml:space="preserve">Contraintes </w:t>
      </w:r>
      <w:r w:rsidR="002B4539" w:rsidRPr="00667845">
        <w:rPr>
          <w:lang w:val="fr-FR"/>
        </w:rPr>
        <w:t xml:space="preserve">d’ordre </w:t>
      </w:r>
      <w:bookmarkEnd w:id="3"/>
      <w:bookmarkEnd w:id="4"/>
      <w:r w:rsidR="002B4539" w:rsidRPr="00667845">
        <w:rPr>
          <w:lang w:val="fr-FR"/>
        </w:rPr>
        <w:t>budgétaires</w:t>
      </w:r>
    </w:p>
    <w:p w:rsidR="002E3C79" w:rsidRPr="002E3C79" w:rsidRDefault="002B4539" w:rsidP="00872CC5">
      <w:pPr>
        <w:tabs>
          <w:tab w:val="left" w:pos="3525"/>
        </w:tabs>
        <w:spacing w:before="240" w:after="120" w:line="360" w:lineRule="auto"/>
        <w:ind w:left="-567"/>
        <w:jc w:val="both"/>
        <w:rPr>
          <w:lang w:val="fr-FR"/>
        </w:rPr>
      </w:pPr>
      <w:r>
        <w:rPr>
          <w:lang w:val="fr-FR"/>
        </w:rPr>
        <w:t>L</w:t>
      </w:r>
      <w:r w:rsidR="002E3C79" w:rsidRPr="002E3C79">
        <w:rPr>
          <w:lang w:val="fr-FR"/>
        </w:rPr>
        <w:t xml:space="preserve">es dotations budgétaires </w:t>
      </w:r>
      <w:r>
        <w:rPr>
          <w:lang w:val="fr-FR"/>
        </w:rPr>
        <w:t xml:space="preserve">des structures </w:t>
      </w:r>
      <w:r w:rsidR="002E3C79" w:rsidRPr="002E3C79">
        <w:rPr>
          <w:lang w:val="fr-FR"/>
        </w:rPr>
        <w:t xml:space="preserve">de la Direction des Parcs Nationaux ont connu une amélioration </w:t>
      </w:r>
      <w:r w:rsidR="00B927D2">
        <w:rPr>
          <w:lang w:val="fr-FR"/>
        </w:rPr>
        <w:t>significative</w:t>
      </w:r>
      <w:r>
        <w:rPr>
          <w:lang w:val="fr-FR"/>
        </w:rPr>
        <w:t xml:space="preserve"> au cours de cette dernière décennie</w:t>
      </w:r>
      <w:r w:rsidR="00B927D2">
        <w:rPr>
          <w:lang w:val="fr-FR"/>
        </w:rPr>
        <w:t>, mais qui ne porte que sur le</w:t>
      </w:r>
      <w:r w:rsidR="002E3C79" w:rsidRPr="002E3C79">
        <w:rPr>
          <w:lang w:val="fr-FR"/>
        </w:rPr>
        <w:t xml:space="preserve"> fonctionnement. Les crédits destinés aux investissements </w:t>
      </w:r>
      <w:r w:rsidR="00B927D2">
        <w:rPr>
          <w:lang w:val="fr-FR"/>
        </w:rPr>
        <w:t>sont quasi inexistants</w:t>
      </w:r>
      <w:r w:rsidR="002E3C79" w:rsidRPr="002E3C79">
        <w:rPr>
          <w:lang w:val="fr-FR"/>
        </w:rPr>
        <w:t xml:space="preserve">. En outre, les lignes budgétaires, telles </w:t>
      </w:r>
      <w:r w:rsidR="005D2D0D">
        <w:rPr>
          <w:lang w:val="fr-FR"/>
        </w:rPr>
        <w:t>que</w:t>
      </w:r>
      <w:r w:rsidR="002E3C79" w:rsidRPr="002E3C79">
        <w:rPr>
          <w:lang w:val="fr-FR"/>
        </w:rPr>
        <w:t xml:space="preserve"> libellées, </w:t>
      </w:r>
      <w:r w:rsidR="005D2D0D">
        <w:rPr>
          <w:lang w:val="fr-FR"/>
        </w:rPr>
        <w:t>ne prenne</w:t>
      </w:r>
      <w:r>
        <w:rPr>
          <w:lang w:val="fr-FR"/>
        </w:rPr>
        <w:t>nt</w:t>
      </w:r>
      <w:r w:rsidR="005D2D0D">
        <w:rPr>
          <w:lang w:val="fr-FR"/>
        </w:rPr>
        <w:t xml:space="preserve"> pas</w:t>
      </w:r>
      <w:r w:rsidR="002E3C79" w:rsidRPr="002E3C79">
        <w:rPr>
          <w:lang w:val="fr-FR"/>
        </w:rPr>
        <w:t xml:space="preserve"> </w:t>
      </w:r>
      <w:r>
        <w:rPr>
          <w:lang w:val="fr-FR"/>
        </w:rPr>
        <w:t xml:space="preserve">souvent </w:t>
      </w:r>
      <w:r w:rsidR="002E3C79" w:rsidRPr="002E3C79">
        <w:rPr>
          <w:lang w:val="fr-FR"/>
        </w:rPr>
        <w:t xml:space="preserve">en charge </w:t>
      </w:r>
      <w:r w:rsidR="005D2D0D">
        <w:rPr>
          <w:lang w:val="fr-FR"/>
        </w:rPr>
        <w:t>les</w:t>
      </w:r>
      <w:r w:rsidR="002E3C79" w:rsidRPr="002E3C79">
        <w:rPr>
          <w:lang w:val="fr-FR"/>
        </w:rPr>
        <w:t xml:space="preserve"> activités </w:t>
      </w:r>
      <w:r w:rsidR="005D2D0D">
        <w:rPr>
          <w:lang w:val="fr-FR"/>
        </w:rPr>
        <w:t>de base de</w:t>
      </w:r>
      <w:r w:rsidR="002E3C79" w:rsidRPr="002E3C79">
        <w:rPr>
          <w:lang w:val="fr-FR"/>
        </w:rPr>
        <w:t xml:space="preserve"> </w:t>
      </w:r>
      <w:r w:rsidR="005D2D0D">
        <w:rPr>
          <w:lang w:val="fr-FR"/>
        </w:rPr>
        <w:t xml:space="preserve">la </w:t>
      </w:r>
      <w:r w:rsidR="002E3C79" w:rsidRPr="002E3C79">
        <w:rPr>
          <w:lang w:val="fr-FR"/>
        </w:rPr>
        <w:t>gestion des aires protégées (dénombrement,  aménagements</w:t>
      </w:r>
      <w:r>
        <w:rPr>
          <w:lang w:val="fr-FR"/>
        </w:rPr>
        <w:t>, émulations communautaires, etc.)</w:t>
      </w:r>
    </w:p>
    <w:p w:rsidR="002E3C79" w:rsidRPr="002E3C79" w:rsidRDefault="002B4539" w:rsidP="00872CC5">
      <w:pPr>
        <w:tabs>
          <w:tab w:val="left" w:pos="3525"/>
        </w:tabs>
        <w:spacing w:before="240" w:after="120" w:line="360" w:lineRule="auto"/>
        <w:ind w:left="-567"/>
        <w:jc w:val="both"/>
        <w:rPr>
          <w:lang w:val="fr-FR"/>
        </w:rPr>
      </w:pPr>
      <w:r>
        <w:rPr>
          <w:lang w:val="fr-FR"/>
        </w:rPr>
        <w:t>Eg</w:t>
      </w:r>
      <w:r w:rsidR="005D2D0D">
        <w:rPr>
          <w:lang w:val="fr-FR"/>
        </w:rPr>
        <w:t>alement</w:t>
      </w:r>
      <w:r w:rsidR="002E3C79" w:rsidRPr="002E3C79">
        <w:rPr>
          <w:lang w:val="fr-FR"/>
        </w:rPr>
        <w:t xml:space="preserve">, la DPN constitue l’un des rares services administratifs qui assure des versements au trésor </w:t>
      </w:r>
      <w:r w:rsidR="005D2D0D">
        <w:rPr>
          <w:lang w:val="fr-FR"/>
        </w:rPr>
        <w:t>public,</w:t>
      </w:r>
      <w:r w:rsidR="002E3C79" w:rsidRPr="002E3C79">
        <w:rPr>
          <w:lang w:val="fr-FR"/>
        </w:rPr>
        <w:t xml:space="preserve"> à t</w:t>
      </w:r>
      <w:r w:rsidR="005D2D0D">
        <w:rPr>
          <w:lang w:val="fr-FR"/>
        </w:rPr>
        <w:t>ravers les entrées touristiques,</w:t>
      </w:r>
      <w:r w:rsidR="002E3C79" w:rsidRPr="002E3C79">
        <w:rPr>
          <w:lang w:val="fr-FR"/>
        </w:rPr>
        <w:t xml:space="preserve"> sans </w:t>
      </w:r>
      <w:r>
        <w:rPr>
          <w:lang w:val="fr-FR"/>
        </w:rPr>
        <w:t xml:space="preserve">pour autant </w:t>
      </w:r>
      <w:r w:rsidR="00864866">
        <w:rPr>
          <w:lang w:val="fr-FR"/>
        </w:rPr>
        <w:t>bénéficier</w:t>
      </w:r>
      <w:r>
        <w:rPr>
          <w:lang w:val="fr-FR"/>
        </w:rPr>
        <w:t xml:space="preserve"> d’un </w:t>
      </w:r>
      <w:r w:rsidR="002E3C79" w:rsidRPr="002E3C79">
        <w:rPr>
          <w:lang w:val="fr-FR"/>
        </w:rPr>
        <w:t xml:space="preserve">mécanisme </w:t>
      </w:r>
      <w:r w:rsidR="00864866">
        <w:rPr>
          <w:lang w:val="fr-FR"/>
        </w:rPr>
        <w:t>de ristourne. Paradoxalement</w:t>
      </w:r>
      <w:r w:rsidR="005D2D0D">
        <w:rPr>
          <w:lang w:val="fr-FR"/>
        </w:rPr>
        <w:t xml:space="preserve">, </w:t>
      </w:r>
      <w:r w:rsidR="002E3C79" w:rsidRPr="002E3C79">
        <w:rPr>
          <w:lang w:val="fr-FR"/>
        </w:rPr>
        <w:t xml:space="preserve">au sein du même Ministère deux services qui disposent de fonds de contrepartie à savoir le fonds de l’environnement et le fonds forestier. </w:t>
      </w:r>
    </w:p>
    <w:p w:rsidR="00872CC5" w:rsidRDefault="00864866" w:rsidP="00872CC5">
      <w:pPr>
        <w:tabs>
          <w:tab w:val="left" w:pos="3525"/>
        </w:tabs>
        <w:spacing w:before="240" w:after="120" w:line="360" w:lineRule="auto"/>
        <w:ind w:left="-567"/>
        <w:jc w:val="both"/>
        <w:rPr>
          <w:lang w:val="fr-FR"/>
        </w:rPr>
      </w:pPr>
      <w:r>
        <w:rPr>
          <w:lang w:val="fr-FR"/>
        </w:rPr>
        <w:t xml:space="preserve">Il faut également signaler </w:t>
      </w:r>
      <w:r w:rsidR="00872CC5">
        <w:rPr>
          <w:lang w:val="fr-FR"/>
        </w:rPr>
        <w:t>qu’à</w:t>
      </w:r>
      <w:r w:rsidR="002E3C79" w:rsidRPr="002E3C79">
        <w:rPr>
          <w:lang w:val="fr-FR"/>
        </w:rPr>
        <w:t xml:space="preserve"> l’heure actuelle, </w:t>
      </w:r>
      <w:r w:rsidR="00872CC5">
        <w:rPr>
          <w:lang w:val="fr-FR"/>
        </w:rPr>
        <w:t>la plupart</w:t>
      </w:r>
      <w:r w:rsidR="002E3C79" w:rsidRPr="002E3C79">
        <w:rPr>
          <w:lang w:val="fr-FR"/>
        </w:rPr>
        <w:t xml:space="preserve"> des parcs et réserves disposent </w:t>
      </w:r>
      <w:r>
        <w:rPr>
          <w:lang w:val="fr-FR"/>
        </w:rPr>
        <w:t>de</w:t>
      </w:r>
      <w:r w:rsidR="002E3C79" w:rsidRPr="002E3C79">
        <w:rPr>
          <w:lang w:val="fr-FR"/>
        </w:rPr>
        <w:t xml:space="preserve"> plans </w:t>
      </w:r>
      <w:r>
        <w:rPr>
          <w:lang w:val="fr-FR"/>
        </w:rPr>
        <w:t xml:space="preserve">d’aménagement et </w:t>
      </w:r>
      <w:r w:rsidR="00872CC5">
        <w:rPr>
          <w:lang w:val="fr-FR"/>
        </w:rPr>
        <w:t>de gestion ; mais</w:t>
      </w:r>
      <w:r w:rsidR="002E3C79" w:rsidRPr="002E3C79">
        <w:rPr>
          <w:lang w:val="fr-FR"/>
        </w:rPr>
        <w:t xml:space="preserve"> leur mise en</w:t>
      </w:r>
      <w:r w:rsidR="00872CC5">
        <w:rPr>
          <w:lang w:val="fr-FR"/>
        </w:rPr>
        <w:t xml:space="preserve"> œuvre reste encore très limitée par défaut</w:t>
      </w:r>
      <w:r w:rsidR="002E3C79" w:rsidRPr="002E3C79">
        <w:rPr>
          <w:lang w:val="fr-FR"/>
        </w:rPr>
        <w:t xml:space="preserve"> de</w:t>
      </w:r>
      <w:r w:rsidR="00872CC5">
        <w:rPr>
          <w:lang w:val="fr-FR"/>
        </w:rPr>
        <w:t>s</w:t>
      </w:r>
      <w:r w:rsidR="002E3C79" w:rsidRPr="002E3C79">
        <w:rPr>
          <w:lang w:val="fr-FR"/>
        </w:rPr>
        <w:t xml:space="preserve"> ressources</w:t>
      </w:r>
      <w:r w:rsidR="00872CC5">
        <w:rPr>
          <w:lang w:val="fr-FR"/>
        </w:rPr>
        <w:t xml:space="preserve"> </w:t>
      </w:r>
      <w:r w:rsidR="002E3C79" w:rsidRPr="002E3C79">
        <w:rPr>
          <w:lang w:val="fr-FR"/>
        </w:rPr>
        <w:t xml:space="preserve"> </w:t>
      </w:r>
      <w:bookmarkStart w:id="5" w:name="_Toc232265435"/>
      <w:bookmarkStart w:id="6" w:name="_Toc232339502"/>
    </w:p>
    <w:p w:rsidR="00872CC5" w:rsidRDefault="002E3C79" w:rsidP="00872CC5">
      <w:pPr>
        <w:tabs>
          <w:tab w:val="left" w:pos="3525"/>
        </w:tabs>
        <w:spacing w:before="240" w:after="120" w:line="360" w:lineRule="auto"/>
        <w:ind w:left="-567"/>
        <w:jc w:val="both"/>
        <w:rPr>
          <w:b/>
          <w:sz w:val="28"/>
          <w:lang w:val="fr-FR"/>
        </w:rPr>
      </w:pPr>
      <w:r w:rsidRPr="00872CC5">
        <w:rPr>
          <w:b/>
          <w:sz w:val="28"/>
          <w:lang w:val="fr-FR"/>
        </w:rPr>
        <w:t xml:space="preserve">Contraintes </w:t>
      </w:r>
      <w:r w:rsidR="00864866" w:rsidRPr="00872CC5">
        <w:rPr>
          <w:b/>
          <w:sz w:val="28"/>
          <w:lang w:val="fr-FR"/>
        </w:rPr>
        <w:t xml:space="preserve">d’ordre logistique, </w:t>
      </w:r>
      <w:r w:rsidRPr="00872CC5">
        <w:rPr>
          <w:b/>
          <w:sz w:val="28"/>
          <w:lang w:val="fr-FR"/>
        </w:rPr>
        <w:t>technique et scientifique</w:t>
      </w:r>
      <w:bookmarkStart w:id="7" w:name="_Toc232265437"/>
      <w:bookmarkStart w:id="8" w:name="_Toc232339503"/>
      <w:bookmarkEnd w:id="5"/>
      <w:bookmarkEnd w:id="6"/>
    </w:p>
    <w:p w:rsidR="002E3C79" w:rsidRPr="00872CC5" w:rsidRDefault="00864866" w:rsidP="00872CC5">
      <w:pPr>
        <w:tabs>
          <w:tab w:val="left" w:pos="3525"/>
        </w:tabs>
        <w:spacing w:before="240" w:after="120" w:line="360" w:lineRule="auto"/>
        <w:ind w:left="-567"/>
        <w:jc w:val="both"/>
        <w:rPr>
          <w:b/>
          <w:sz w:val="28"/>
          <w:lang w:val="fr-FR"/>
        </w:rPr>
      </w:pPr>
      <w:r w:rsidRPr="00872CC5">
        <w:rPr>
          <w:b/>
          <w:lang w:val="fr-FR"/>
        </w:rPr>
        <w:t>I</w:t>
      </w:r>
      <w:r w:rsidR="002E3C79" w:rsidRPr="00872CC5">
        <w:rPr>
          <w:b/>
          <w:lang w:val="fr-FR"/>
        </w:rPr>
        <w:t>nfrastructures et équipements</w:t>
      </w:r>
      <w:bookmarkEnd w:id="7"/>
      <w:bookmarkEnd w:id="8"/>
    </w:p>
    <w:p w:rsidR="002E3C79" w:rsidRPr="002E3C79" w:rsidRDefault="002E3C79" w:rsidP="00872CC5">
      <w:pPr>
        <w:spacing w:before="240" w:after="120" w:line="360" w:lineRule="auto"/>
        <w:ind w:left="-567"/>
        <w:jc w:val="both"/>
        <w:rPr>
          <w:lang w:val="fr-FR"/>
        </w:rPr>
      </w:pPr>
      <w:r w:rsidRPr="002E3C79">
        <w:rPr>
          <w:lang w:val="fr-FR"/>
        </w:rPr>
        <w:t>Dans la plu</w:t>
      </w:r>
      <w:r w:rsidR="00864866">
        <w:rPr>
          <w:lang w:val="fr-FR"/>
        </w:rPr>
        <w:t>part des parcs et réserves, les</w:t>
      </w:r>
      <w:r w:rsidRPr="002E3C79">
        <w:rPr>
          <w:lang w:val="fr-FR"/>
        </w:rPr>
        <w:t xml:space="preserve"> équipements et</w:t>
      </w:r>
      <w:r w:rsidR="00864866">
        <w:rPr>
          <w:lang w:val="fr-FR"/>
        </w:rPr>
        <w:t xml:space="preserve"> infrastructures restent encore</w:t>
      </w:r>
      <w:r w:rsidRPr="002E3C79">
        <w:rPr>
          <w:lang w:val="fr-FR"/>
        </w:rPr>
        <w:t xml:space="preserve"> insuffisants. Cela se ressent surtout au Parc National du Niokolo Koba où sur </w:t>
      </w:r>
      <w:r w:rsidR="00872CC5">
        <w:rPr>
          <w:lang w:val="fr-FR"/>
        </w:rPr>
        <w:t>prés de</w:t>
      </w:r>
      <w:r w:rsidR="00864866">
        <w:rPr>
          <w:lang w:val="fr-FR"/>
        </w:rPr>
        <w:t xml:space="preserve"> 10</w:t>
      </w:r>
      <w:r w:rsidRPr="002E3C79">
        <w:rPr>
          <w:lang w:val="fr-FR"/>
        </w:rPr>
        <w:t>00 km</w:t>
      </w:r>
      <w:r w:rsidR="000818FF">
        <w:rPr>
          <w:lang w:val="fr-FR"/>
        </w:rPr>
        <w:t xml:space="preserve"> de pistes seul le 1/3 a pu être maintenu</w:t>
      </w:r>
      <w:r w:rsidRPr="002E3C79">
        <w:rPr>
          <w:lang w:val="fr-FR"/>
        </w:rPr>
        <w:t xml:space="preserve">, réduisant ainsi de façon considérable la mobilité des agents et le développement du tourisme de vision, surtout en période d’hivernage. Il s’y ajoute le manque drastique de matériel roulant adéquat (camions de transport de troupes, matériel lourd, ambulances, véhicules 4 x 4, etc.) et de moyens de communication. </w:t>
      </w:r>
    </w:p>
    <w:p w:rsidR="00872CC5" w:rsidRDefault="002E3C79" w:rsidP="00872CC5">
      <w:pPr>
        <w:spacing w:before="240" w:after="120" w:line="360" w:lineRule="auto"/>
        <w:ind w:left="-567"/>
        <w:jc w:val="both"/>
        <w:rPr>
          <w:lang w:val="fr-FR"/>
        </w:rPr>
      </w:pPr>
      <w:r w:rsidRPr="002E3C79">
        <w:rPr>
          <w:lang w:val="fr-FR"/>
        </w:rPr>
        <w:t xml:space="preserve">Par ailleurs, au niveau de certains parcs, particulièrement au Niokolo, des accrochages violents sont souvent notés avec des braconniers. Ces malfaiteurs originaires de la périphérie des parcs et parfois des pays voisins sont de mieux en mieux armés. </w:t>
      </w:r>
      <w:bookmarkStart w:id="9" w:name="_Toc232265438"/>
      <w:bookmarkStart w:id="10" w:name="_Toc232339504"/>
    </w:p>
    <w:p w:rsidR="002E3C79" w:rsidRPr="00872CC5" w:rsidRDefault="002E3C79" w:rsidP="00872CC5">
      <w:pPr>
        <w:spacing w:before="240" w:after="120" w:line="360" w:lineRule="auto"/>
        <w:ind w:left="-567"/>
        <w:jc w:val="both"/>
        <w:rPr>
          <w:b/>
          <w:lang w:val="fr-FR"/>
        </w:rPr>
      </w:pPr>
      <w:r w:rsidRPr="00872CC5">
        <w:rPr>
          <w:b/>
          <w:lang w:val="fr-FR"/>
        </w:rPr>
        <w:t>Précarité des conditions de vie</w:t>
      </w:r>
      <w:r w:rsidR="00925649" w:rsidRPr="00872CC5">
        <w:rPr>
          <w:b/>
          <w:lang w:val="fr-FR"/>
        </w:rPr>
        <w:t xml:space="preserve"> et</w:t>
      </w:r>
      <w:r w:rsidRPr="00872CC5">
        <w:rPr>
          <w:b/>
          <w:lang w:val="fr-FR"/>
        </w:rPr>
        <w:t xml:space="preserve"> </w:t>
      </w:r>
      <w:r w:rsidR="00925649" w:rsidRPr="00872CC5">
        <w:rPr>
          <w:b/>
          <w:lang w:val="fr-FR"/>
        </w:rPr>
        <w:t xml:space="preserve">de travail </w:t>
      </w:r>
      <w:r w:rsidRPr="00872CC5">
        <w:rPr>
          <w:b/>
          <w:lang w:val="fr-FR"/>
        </w:rPr>
        <w:t xml:space="preserve">des </w:t>
      </w:r>
      <w:bookmarkEnd w:id="9"/>
      <w:r w:rsidR="00925649" w:rsidRPr="00872CC5">
        <w:rPr>
          <w:b/>
          <w:lang w:val="fr-FR"/>
        </w:rPr>
        <w:t>personnels</w:t>
      </w:r>
      <w:r w:rsidRPr="00872CC5">
        <w:rPr>
          <w:b/>
          <w:lang w:val="fr-FR"/>
        </w:rPr>
        <w:t xml:space="preserve"> </w:t>
      </w:r>
      <w:bookmarkEnd w:id="10"/>
    </w:p>
    <w:p w:rsidR="00872CC5" w:rsidRDefault="002E3C79" w:rsidP="00872CC5">
      <w:pPr>
        <w:spacing w:line="360" w:lineRule="auto"/>
        <w:ind w:left="-567"/>
        <w:jc w:val="both"/>
        <w:rPr>
          <w:lang w:val="fr-FR"/>
        </w:rPr>
      </w:pPr>
      <w:r w:rsidRPr="002E3C79">
        <w:rPr>
          <w:lang w:val="fr-FR"/>
        </w:rPr>
        <w:t xml:space="preserve">La précarité des conditions de vie des agents dans les parcs et réserves est </w:t>
      </w:r>
      <w:r w:rsidR="00925649">
        <w:rPr>
          <w:lang w:val="fr-FR"/>
        </w:rPr>
        <w:t>exacerbée</w:t>
      </w:r>
      <w:r w:rsidRPr="002E3C79">
        <w:rPr>
          <w:lang w:val="fr-FR"/>
        </w:rPr>
        <w:t xml:space="preserve"> </w:t>
      </w:r>
      <w:r w:rsidR="00925649">
        <w:rPr>
          <w:lang w:val="fr-FR"/>
        </w:rPr>
        <w:t>par le</w:t>
      </w:r>
      <w:r w:rsidRPr="002E3C79">
        <w:rPr>
          <w:lang w:val="fr-FR"/>
        </w:rPr>
        <w:t xml:space="preserve"> déficit d’infrastructures hydrauliques dans les postes de garde. En effet, seuls quelques postes disposent de puits fonctionnels dont la qualité de l’eau n’est pas potable. Cette situation est à l’origine de beaucoup de maladies hydriques. Il s’y ajoute que la majorité de ces postes de garde sont dans un état de délabrement assez avancé</w:t>
      </w:r>
      <w:r w:rsidR="00667845">
        <w:rPr>
          <w:lang w:val="fr-FR"/>
        </w:rPr>
        <w:t xml:space="preserve"> qui est devenu une question de sécurité </w:t>
      </w:r>
      <w:r w:rsidRPr="002E3C79">
        <w:rPr>
          <w:lang w:val="fr-FR"/>
        </w:rPr>
        <w:t xml:space="preserve">pour les agents. </w:t>
      </w:r>
      <w:r w:rsidR="00667845">
        <w:rPr>
          <w:lang w:val="fr-FR"/>
        </w:rPr>
        <w:t>Ces</w:t>
      </w:r>
      <w:r w:rsidRPr="002E3C79">
        <w:rPr>
          <w:lang w:val="fr-FR"/>
        </w:rPr>
        <w:t xml:space="preserve"> </w:t>
      </w:r>
      <w:r w:rsidR="00667845">
        <w:rPr>
          <w:lang w:val="fr-FR"/>
        </w:rPr>
        <w:t>aspects</w:t>
      </w:r>
      <w:r w:rsidRPr="002E3C79">
        <w:rPr>
          <w:lang w:val="fr-FR"/>
        </w:rPr>
        <w:t xml:space="preserve"> ne sont pas de nature à motiver les agents.</w:t>
      </w:r>
      <w:bookmarkStart w:id="11" w:name="_Toc232265439"/>
      <w:bookmarkStart w:id="12" w:name="_Toc232339505"/>
    </w:p>
    <w:p w:rsidR="002E3C79" w:rsidRPr="00872CC5" w:rsidRDefault="00667845" w:rsidP="00872CC5">
      <w:pPr>
        <w:spacing w:before="240" w:after="120" w:line="360" w:lineRule="auto"/>
        <w:ind w:left="-567"/>
        <w:jc w:val="both"/>
        <w:rPr>
          <w:b/>
          <w:lang w:val="fr-FR"/>
        </w:rPr>
      </w:pPr>
      <w:r w:rsidRPr="00872CC5">
        <w:rPr>
          <w:b/>
          <w:lang w:val="fr-FR"/>
        </w:rPr>
        <w:t xml:space="preserve">Aspects relatifs </w:t>
      </w:r>
      <w:r w:rsidR="00872CC5" w:rsidRPr="00872CC5">
        <w:rPr>
          <w:b/>
          <w:lang w:val="fr-FR"/>
        </w:rPr>
        <w:t>à</w:t>
      </w:r>
      <w:r w:rsidRPr="00872CC5">
        <w:rPr>
          <w:b/>
          <w:lang w:val="fr-FR"/>
        </w:rPr>
        <w:t xml:space="preserve"> la</w:t>
      </w:r>
      <w:r w:rsidR="002E3C79" w:rsidRPr="00872CC5">
        <w:rPr>
          <w:b/>
          <w:lang w:val="fr-FR"/>
        </w:rPr>
        <w:t xml:space="preserve"> recherche scientifique</w:t>
      </w:r>
      <w:bookmarkEnd w:id="11"/>
      <w:r w:rsidR="002E3C79" w:rsidRPr="00872CC5">
        <w:rPr>
          <w:b/>
          <w:lang w:val="fr-FR"/>
        </w:rPr>
        <w:t xml:space="preserve"> </w:t>
      </w:r>
      <w:bookmarkEnd w:id="12"/>
    </w:p>
    <w:p w:rsidR="00872CC5" w:rsidRDefault="002E3C79" w:rsidP="00872CC5">
      <w:pPr>
        <w:spacing w:before="240" w:after="120" w:line="360" w:lineRule="auto"/>
        <w:ind w:left="-567"/>
        <w:jc w:val="both"/>
        <w:rPr>
          <w:lang w:val="fr-FR"/>
        </w:rPr>
      </w:pPr>
      <w:r w:rsidRPr="002E3C79">
        <w:rPr>
          <w:lang w:val="fr-FR"/>
        </w:rPr>
        <w:t xml:space="preserve">Les aires protégées </w:t>
      </w:r>
      <w:r w:rsidR="00CC787D">
        <w:rPr>
          <w:lang w:val="fr-FR"/>
        </w:rPr>
        <w:t xml:space="preserve">constituent par nature des laboratoires en plein air, qui </w:t>
      </w:r>
      <w:r w:rsidRPr="002E3C79">
        <w:rPr>
          <w:lang w:val="fr-FR"/>
        </w:rPr>
        <w:t xml:space="preserve">offrent d’énormes potentialités </w:t>
      </w:r>
      <w:r w:rsidR="00CC787D">
        <w:rPr>
          <w:lang w:val="fr-FR"/>
        </w:rPr>
        <w:t xml:space="preserve">pour l’approfondissement des </w:t>
      </w:r>
      <w:r w:rsidR="0047369B">
        <w:rPr>
          <w:lang w:val="fr-FR"/>
        </w:rPr>
        <w:t xml:space="preserve">connaissances. </w:t>
      </w:r>
      <w:r w:rsidRPr="002E3C79">
        <w:rPr>
          <w:lang w:val="fr-FR"/>
        </w:rPr>
        <w:t>Cependant, ces dernières restent encore sous-exploitées notamment au détriment de la gestion des aires protégées. En effet, on note une insuffisance de programmes scientifiques portant sur la dynamique des habitats et le suivi des populations.</w:t>
      </w:r>
    </w:p>
    <w:p w:rsidR="00AB070B" w:rsidRPr="00872CC5" w:rsidRDefault="00AB070B" w:rsidP="00872CC5">
      <w:pPr>
        <w:spacing w:before="240" w:after="120" w:line="360" w:lineRule="auto"/>
        <w:ind w:left="-567"/>
        <w:jc w:val="both"/>
        <w:rPr>
          <w:b/>
          <w:lang w:val="fr-FR"/>
        </w:rPr>
      </w:pPr>
      <w:r w:rsidRPr="00872CC5">
        <w:rPr>
          <w:b/>
          <w:lang w:val="fr-FR"/>
        </w:rPr>
        <w:t>Déficit pluviométrique et génie hydraulique</w:t>
      </w:r>
    </w:p>
    <w:p w:rsidR="00C7000B" w:rsidRDefault="00CC787D" w:rsidP="00C7000B">
      <w:pPr>
        <w:spacing w:line="360" w:lineRule="auto"/>
        <w:ind w:left="-567"/>
        <w:jc w:val="both"/>
        <w:rPr>
          <w:lang w:val="fr-FR"/>
        </w:rPr>
      </w:pPr>
      <w:r>
        <w:rPr>
          <w:lang w:val="fr-FR"/>
        </w:rPr>
        <w:t>Les</w:t>
      </w:r>
      <w:r w:rsidR="002E3C79" w:rsidRPr="002E3C79">
        <w:rPr>
          <w:lang w:val="fr-FR"/>
        </w:rPr>
        <w:t xml:space="preserve"> conséquences du déficit pluviométrique touche</w:t>
      </w:r>
      <w:r>
        <w:rPr>
          <w:lang w:val="fr-FR"/>
        </w:rPr>
        <w:t>nt</w:t>
      </w:r>
      <w:r w:rsidR="002E3C79" w:rsidRPr="002E3C79">
        <w:rPr>
          <w:lang w:val="fr-FR"/>
        </w:rPr>
        <w:t xml:space="preserve"> l’ensemble du pays</w:t>
      </w:r>
      <w:r>
        <w:rPr>
          <w:lang w:val="fr-FR"/>
        </w:rPr>
        <w:t>. Elles se traduisent au niveau des sites par</w:t>
      </w:r>
      <w:r w:rsidR="002E3C79" w:rsidRPr="002E3C79">
        <w:rPr>
          <w:lang w:val="fr-FR"/>
        </w:rPr>
        <w:t xml:space="preserve"> le tarissement prématuré des mares et la migration de certaines espèces de faune vers d’autres milieux plus propices en dehors des parcs. De plus, les écosystèmes du bas delta du fleuve Sénégal se trouvent aujourd’hui complètement modifiés du fait de l’effet combiné du barrage de Diama (prolifération du typha, etc.) et de l’ouverture du canal de délestage de Saint-Louis (</w:t>
      </w:r>
      <w:r w:rsidR="002F0D4F">
        <w:rPr>
          <w:lang w:val="fr-FR"/>
        </w:rPr>
        <w:t>modifications des écosystèmes</w:t>
      </w:r>
      <w:r w:rsidR="002E3C79" w:rsidRPr="002E3C79">
        <w:rPr>
          <w:lang w:val="fr-FR"/>
        </w:rPr>
        <w:t>).</w:t>
      </w:r>
    </w:p>
    <w:p w:rsidR="00AB070B" w:rsidRPr="00C7000B" w:rsidRDefault="00AB070B" w:rsidP="00C7000B">
      <w:pPr>
        <w:spacing w:before="240" w:after="120" w:line="360" w:lineRule="auto"/>
        <w:ind w:left="-567"/>
        <w:jc w:val="both"/>
        <w:rPr>
          <w:b/>
          <w:lang w:val="fr-FR"/>
        </w:rPr>
      </w:pPr>
      <w:r w:rsidRPr="00C7000B">
        <w:rPr>
          <w:b/>
          <w:lang w:val="fr-FR"/>
        </w:rPr>
        <w:t>P</w:t>
      </w:r>
      <w:r w:rsidR="002F0D4F" w:rsidRPr="00C7000B">
        <w:rPr>
          <w:b/>
          <w:lang w:val="fr-FR"/>
        </w:rPr>
        <w:t>auvre</w:t>
      </w:r>
      <w:r w:rsidRPr="00C7000B">
        <w:rPr>
          <w:b/>
          <w:lang w:val="fr-FR"/>
        </w:rPr>
        <w:t>té des communautés locales</w:t>
      </w:r>
    </w:p>
    <w:p w:rsidR="002F0D4F" w:rsidRDefault="002F0D4F" w:rsidP="00C7000B">
      <w:pPr>
        <w:spacing w:before="240" w:after="120" w:line="360" w:lineRule="auto"/>
        <w:ind w:left="-567"/>
        <w:jc w:val="both"/>
        <w:rPr>
          <w:lang w:val="fr-FR"/>
        </w:rPr>
      </w:pPr>
      <w:r>
        <w:rPr>
          <w:lang w:val="fr-FR"/>
        </w:rPr>
        <w:t>L</w:t>
      </w:r>
      <w:r w:rsidR="002E3C79" w:rsidRPr="002E3C79">
        <w:rPr>
          <w:lang w:val="fr-FR"/>
        </w:rPr>
        <w:t xml:space="preserve">es parcs et réserves </w:t>
      </w:r>
      <w:r>
        <w:rPr>
          <w:lang w:val="fr-FR"/>
        </w:rPr>
        <w:t>f</w:t>
      </w:r>
      <w:r w:rsidR="002E3C79" w:rsidRPr="002E3C79">
        <w:rPr>
          <w:lang w:val="fr-FR"/>
        </w:rPr>
        <w:t xml:space="preserve">ont </w:t>
      </w:r>
      <w:r>
        <w:rPr>
          <w:lang w:val="fr-FR"/>
        </w:rPr>
        <w:t>l’objet</w:t>
      </w:r>
      <w:r w:rsidR="002E3C79" w:rsidRPr="002E3C79">
        <w:rPr>
          <w:lang w:val="fr-FR"/>
        </w:rPr>
        <w:t xml:space="preserve"> de pressions exercées par les populati</w:t>
      </w:r>
      <w:r>
        <w:rPr>
          <w:lang w:val="fr-FR"/>
        </w:rPr>
        <w:t>ons vivant à leur périphérie</w:t>
      </w:r>
      <w:r w:rsidR="002E3C79" w:rsidRPr="002E3C79">
        <w:rPr>
          <w:lang w:val="fr-FR"/>
        </w:rPr>
        <w:t>. Ce</w:t>
      </w:r>
      <w:r>
        <w:rPr>
          <w:lang w:val="fr-FR"/>
        </w:rPr>
        <w:t xml:space="preserve">s pressions résultent souvent de </w:t>
      </w:r>
      <w:r w:rsidR="002E3C79" w:rsidRPr="002E3C79">
        <w:rPr>
          <w:lang w:val="fr-FR"/>
        </w:rPr>
        <w:t xml:space="preserve">la situation de pauvreté des populations qui, très souvent, n’ont </w:t>
      </w:r>
      <w:r>
        <w:rPr>
          <w:lang w:val="fr-FR"/>
        </w:rPr>
        <w:t xml:space="preserve">pas </w:t>
      </w:r>
      <w:r w:rsidR="002E3C79" w:rsidRPr="002E3C79">
        <w:rPr>
          <w:lang w:val="fr-FR"/>
        </w:rPr>
        <w:t xml:space="preserve">d’autres alternatives que l’exploitation frauduleuse des ressources </w:t>
      </w:r>
      <w:r>
        <w:rPr>
          <w:lang w:val="fr-FR"/>
        </w:rPr>
        <w:t>naturelles</w:t>
      </w:r>
      <w:r w:rsidR="002E3C79" w:rsidRPr="002E3C79">
        <w:rPr>
          <w:lang w:val="fr-FR"/>
        </w:rPr>
        <w:t xml:space="preserve"> </w:t>
      </w:r>
      <w:r>
        <w:rPr>
          <w:lang w:val="fr-FR"/>
        </w:rPr>
        <w:t xml:space="preserve">a l’intérieur des aires de conservation. Ces exactions se font </w:t>
      </w:r>
      <w:r w:rsidR="002E3C79" w:rsidRPr="002E3C79">
        <w:rPr>
          <w:lang w:val="fr-FR"/>
        </w:rPr>
        <w:t>aussi bien pour des besoins de subsistance que pour la génération de revenus</w:t>
      </w:r>
      <w:r>
        <w:rPr>
          <w:lang w:val="fr-FR"/>
        </w:rPr>
        <w:t xml:space="preserve"> monétaires</w:t>
      </w:r>
      <w:r w:rsidR="002E3C79" w:rsidRPr="002E3C79">
        <w:rPr>
          <w:lang w:val="fr-FR"/>
        </w:rPr>
        <w:t xml:space="preserve">. </w:t>
      </w:r>
    </w:p>
    <w:p w:rsidR="002E3C79" w:rsidRPr="002E3C79" w:rsidRDefault="002E3C79" w:rsidP="00C7000B">
      <w:pPr>
        <w:spacing w:before="240" w:after="120" w:line="360" w:lineRule="auto"/>
        <w:ind w:left="-567"/>
        <w:jc w:val="both"/>
        <w:rPr>
          <w:lang w:val="fr-FR"/>
        </w:rPr>
      </w:pPr>
      <w:r w:rsidRPr="002E3C79">
        <w:rPr>
          <w:lang w:val="fr-FR"/>
        </w:rPr>
        <w:t>En outre, les besoins sans cesse croissants en terres de culture et de pâturage, du fait de la croissance démographique, sont à l’origine des empiétements notés sur les aires protégées.</w:t>
      </w:r>
    </w:p>
    <w:p w:rsidR="00C7000B" w:rsidRDefault="00C7000B" w:rsidP="0047369B">
      <w:pPr>
        <w:pStyle w:val="Titre1"/>
        <w:rPr>
          <w:rFonts w:eastAsia="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119"/>
        <w:gridCol w:w="3827"/>
      </w:tblGrid>
      <w:tr w:rsidR="00DA56AC" w:rsidTr="00943A5C">
        <w:tc>
          <w:tcPr>
            <w:tcW w:w="2376" w:type="dxa"/>
          </w:tcPr>
          <w:p w:rsidR="00DA56AC" w:rsidRDefault="00DA56AC" w:rsidP="00C7000B">
            <w:r>
              <w:t xml:space="preserve">Menaces </w:t>
            </w:r>
          </w:p>
        </w:tc>
        <w:tc>
          <w:tcPr>
            <w:tcW w:w="3119" w:type="dxa"/>
          </w:tcPr>
          <w:p w:rsidR="00DA56AC" w:rsidRPr="00943A5C" w:rsidRDefault="00DA56AC" w:rsidP="00943A5C">
            <w:pPr>
              <w:spacing w:line="360" w:lineRule="auto"/>
              <w:ind w:left="34"/>
              <w:rPr>
                <w:rFonts w:eastAsia="Calibri"/>
                <w:b/>
                <w:sz w:val="20"/>
                <w:szCs w:val="20"/>
                <w:lang w:val="en-GB"/>
              </w:rPr>
            </w:pPr>
            <w:r w:rsidRPr="00943A5C">
              <w:rPr>
                <w:rFonts w:eastAsia="Calibri"/>
                <w:b/>
                <w:sz w:val="20"/>
                <w:szCs w:val="20"/>
                <w:lang w:val="en-GB"/>
              </w:rPr>
              <w:t>Liste des activites</w:t>
            </w:r>
          </w:p>
        </w:tc>
        <w:tc>
          <w:tcPr>
            <w:tcW w:w="3827" w:type="dxa"/>
          </w:tcPr>
          <w:p w:rsidR="00DA56AC" w:rsidRPr="00943A5C" w:rsidRDefault="00DA56AC" w:rsidP="00DA56AC">
            <w:pPr>
              <w:rPr>
                <w:sz w:val="20"/>
                <w:szCs w:val="20"/>
              </w:rPr>
            </w:pPr>
            <w:r w:rsidRPr="00943A5C">
              <w:rPr>
                <w:sz w:val="20"/>
                <w:szCs w:val="20"/>
              </w:rPr>
              <w:t>Actions prioritaires</w:t>
            </w:r>
          </w:p>
        </w:tc>
      </w:tr>
      <w:tr w:rsidR="00DA56AC" w:rsidTr="00943A5C">
        <w:tc>
          <w:tcPr>
            <w:tcW w:w="2376" w:type="dxa"/>
          </w:tcPr>
          <w:p w:rsidR="00DA56AC" w:rsidRDefault="00DA56AC" w:rsidP="00C7000B"/>
        </w:tc>
        <w:tc>
          <w:tcPr>
            <w:tcW w:w="3119" w:type="dxa"/>
          </w:tcPr>
          <w:p w:rsidR="00DA56AC" w:rsidRPr="00943A5C" w:rsidRDefault="00DA56AC" w:rsidP="00943A5C">
            <w:pPr>
              <w:spacing w:line="360" w:lineRule="auto"/>
              <w:ind w:left="34"/>
              <w:rPr>
                <w:rFonts w:eastAsia="Calibri"/>
                <w:b/>
                <w:sz w:val="20"/>
                <w:szCs w:val="20"/>
                <w:lang w:val="en-GB"/>
              </w:rPr>
            </w:pPr>
          </w:p>
        </w:tc>
        <w:tc>
          <w:tcPr>
            <w:tcW w:w="3827" w:type="dxa"/>
          </w:tcPr>
          <w:p w:rsidR="00DA56AC" w:rsidRPr="00943A5C" w:rsidRDefault="00DA56AC" w:rsidP="00C7000B">
            <w:pPr>
              <w:rPr>
                <w:sz w:val="20"/>
                <w:szCs w:val="20"/>
              </w:rPr>
            </w:pPr>
          </w:p>
        </w:tc>
      </w:tr>
      <w:tr w:rsidR="00DA56AC" w:rsidTr="00943A5C">
        <w:tc>
          <w:tcPr>
            <w:tcW w:w="2376" w:type="dxa"/>
            <w:vMerge w:val="restart"/>
          </w:tcPr>
          <w:p w:rsidR="00DA56AC" w:rsidRPr="00943A5C" w:rsidRDefault="00DA56AC" w:rsidP="00943A5C">
            <w:pPr>
              <w:spacing w:line="360" w:lineRule="auto"/>
              <w:ind w:left="34"/>
              <w:rPr>
                <w:rFonts w:eastAsia="Calibri"/>
                <w:b/>
                <w:sz w:val="20"/>
                <w:szCs w:val="20"/>
                <w:lang w:val="en-GB"/>
              </w:rPr>
            </w:pPr>
            <w:r w:rsidRPr="00943A5C">
              <w:rPr>
                <w:i/>
                <w:sz w:val="20"/>
                <w:szCs w:val="20"/>
                <w:lang w:val="fr-FR"/>
              </w:rPr>
              <w:t>Contraintes juridiques, institutionnelles et budgétaires</w:t>
            </w:r>
            <w:r w:rsidRPr="00943A5C">
              <w:rPr>
                <w:b/>
                <w:sz w:val="20"/>
                <w:szCs w:val="20"/>
                <w:lang w:val="fr-FR"/>
              </w:rPr>
              <w:t xml:space="preserve"> </w:t>
            </w:r>
          </w:p>
        </w:tc>
        <w:tc>
          <w:tcPr>
            <w:tcW w:w="3119" w:type="dxa"/>
          </w:tcPr>
          <w:p w:rsidR="00DA56AC" w:rsidRPr="00943A5C" w:rsidRDefault="00DA56AC" w:rsidP="00943A5C">
            <w:pPr>
              <w:spacing w:line="360" w:lineRule="auto"/>
              <w:ind w:left="34"/>
              <w:rPr>
                <w:rFonts w:eastAsia="Calibri"/>
                <w:b/>
                <w:sz w:val="20"/>
                <w:szCs w:val="20"/>
                <w:lang w:val="en-GB"/>
              </w:rPr>
            </w:pPr>
            <w:r w:rsidRPr="00943A5C">
              <w:rPr>
                <w:rFonts w:eastAsia="Calibri"/>
                <w:b/>
                <w:sz w:val="20"/>
                <w:szCs w:val="20"/>
                <w:lang w:val="en-GB"/>
              </w:rPr>
              <w:t xml:space="preserve">Harmonisation des textes reglementaires de gestion de la </w:t>
            </w:r>
            <w:r w:rsidRPr="00943A5C">
              <w:rPr>
                <w:rFonts w:eastAsia="Calibri"/>
                <w:b/>
                <w:sz w:val="20"/>
                <w:szCs w:val="20"/>
                <w:lang w:val="fr-FR"/>
              </w:rPr>
              <w:t>biodiversité</w:t>
            </w:r>
          </w:p>
        </w:tc>
        <w:tc>
          <w:tcPr>
            <w:tcW w:w="3827" w:type="dxa"/>
          </w:tcPr>
          <w:p w:rsidR="00AE2737" w:rsidRPr="00943A5C" w:rsidRDefault="00DA56AC" w:rsidP="00C7000B">
            <w:pPr>
              <w:rPr>
                <w:sz w:val="20"/>
                <w:szCs w:val="20"/>
              </w:rPr>
            </w:pPr>
            <w:r w:rsidRPr="00943A5C">
              <w:rPr>
                <w:sz w:val="20"/>
                <w:szCs w:val="20"/>
              </w:rPr>
              <w:t>Mise en coherence des texts reglementaires et legislatifs</w:t>
            </w:r>
            <w:r w:rsidR="00AE2737" w:rsidRPr="00943A5C">
              <w:rPr>
                <w:sz w:val="20"/>
                <w:szCs w:val="20"/>
              </w:rPr>
              <w:t xml:space="preserve">, </w:t>
            </w:r>
          </w:p>
          <w:p w:rsidR="00DA56AC" w:rsidRPr="00943A5C" w:rsidRDefault="00AE2737" w:rsidP="00C7000B">
            <w:pPr>
              <w:rPr>
                <w:sz w:val="20"/>
                <w:szCs w:val="20"/>
              </w:rPr>
            </w:pPr>
            <w:r w:rsidRPr="00943A5C">
              <w:rPr>
                <w:sz w:val="20"/>
                <w:szCs w:val="20"/>
              </w:rPr>
              <w:t>Sensibilisation</w:t>
            </w:r>
            <w:r w:rsidR="00DA56AC" w:rsidRPr="00943A5C">
              <w:rPr>
                <w:sz w:val="20"/>
                <w:szCs w:val="20"/>
              </w:rPr>
              <w:t xml:space="preserve"> </w:t>
            </w:r>
          </w:p>
        </w:tc>
      </w:tr>
      <w:tr w:rsidR="00DA56AC" w:rsidTr="00943A5C">
        <w:tc>
          <w:tcPr>
            <w:tcW w:w="2376" w:type="dxa"/>
            <w:vMerge/>
          </w:tcPr>
          <w:p w:rsidR="00DA56AC" w:rsidRDefault="00DA56AC" w:rsidP="00C7000B"/>
        </w:tc>
        <w:tc>
          <w:tcPr>
            <w:tcW w:w="3119" w:type="dxa"/>
          </w:tcPr>
          <w:p w:rsidR="00DA56AC" w:rsidRPr="00943A5C" w:rsidRDefault="00DA56AC" w:rsidP="00943A5C">
            <w:pPr>
              <w:spacing w:line="360" w:lineRule="auto"/>
              <w:ind w:left="34"/>
              <w:rPr>
                <w:rFonts w:eastAsia="Calibri"/>
                <w:b/>
                <w:sz w:val="20"/>
                <w:szCs w:val="20"/>
                <w:lang w:val="fr-FR"/>
              </w:rPr>
            </w:pPr>
            <w:r w:rsidRPr="00943A5C">
              <w:rPr>
                <w:b/>
                <w:sz w:val="20"/>
                <w:szCs w:val="20"/>
                <w:lang w:val="fr-FR"/>
              </w:rPr>
              <w:t>Mise en cohérence du cadre national de gestion de la biodiversité</w:t>
            </w:r>
          </w:p>
        </w:tc>
        <w:tc>
          <w:tcPr>
            <w:tcW w:w="3827" w:type="dxa"/>
          </w:tcPr>
          <w:p w:rsidR="00DA56AC" w:rsidRPr="00943A5C" w:rsidRDefault="00DA56AC" w:rsidP="001740CE">
            <w:pPr>
              <w:rPr>
                <w:sz w:val="20"/>
                <w:szCs w:val="20"/>
              </w:rPr>
            </w:pPr>
            <w:r w:rsidRPr="00943A5C">
              <w:rPr>
                <w:sz w:val="20"/>
                <w:szCs w:val="20"/>
              </w:rPr>
              <w:t xml:space="preserve">Strategies et plans d’action sectoriels sur sites et les especes </w:t>
            </w:r>
          </w:p>
        </w:tc>
      </w:tr>
      <w:tr w:rsidR="00DA56AC" w:rsidTr="00943A5C">
        <w:tc>
          <w:tcPr>
            <w:tcW w:w="2376" w:type="dxa"/>
            <w:vMerge/>
          </w:tcPr>
          <w:p w:rsidR="00DA56AC" w:rsidRDefault="00DA56AC" w:rsidP="00C7000B"/>
        </w:tc>
        <w:tc>
          <w:tcPr>
            <w:tcW w:w="3119" w:type="dxa"/>
          </w:tcPr>
          <w:p w:rsidR="00DA56AC" w:rsidRPr="00943A5C" w:rsidRDefault="00DA56AC" w:rsidP="00943A5C">
            <w:pPr>
              <w:spacing w:line="360" w:lineRule="auto"/>
              <w:ind w:left="34"/>
              <w:rPr>
                <w:rFonts w:eastAsia="Calibri"/>
                <w:b/>
                <w:bCs/>
                <w:iCs/>
                <w:sz w:val="20"/>
                <w:szCs w:val="20"/>
                <w:lang w:val="fr-FR"/>
              </w:rPr>
            </w:pPr>
            <w:r w:rsidRPr="00943A5C">
              <w:rPr>
                <w:rFonts w:eastAsia="Calibri"/>
                <w:b/>
                <w:bCs/>
                <w:iCs/>
                <w:sz w:val="20"/>
                <w:szCs w:val="20"/>
                <w:lang w:val="fr-FR"/>
              </w:rPr>
              <w:t xml:space="preserve">Financement durable et adapte du fonctionnement des AP </w:t>
            </w:r>
          </w:p>
        </w:tc>
        <w:tc>
          <w:tcPr>
            <w:tcW w:w="3827" w:type="dxa"/>
          </w:tcPr>
          <w:p w:rsidR="00DA56AC" w:rsidRPr="00943A5C" w:rsidRDefault="00DA56AC" w:rsidP="00C7000B">
            <w:pPr>
              <w:rPr>
                <w:sz w:val="20"/>
                <w:szCs w:val="20"/>
              </w:rPr>
            </w:pPr>
            <w:r w:rsidRPr="00943A5C">
              <w:rPr>
                <w:sz w:val="20"/>
                <w:szCs w:val="20"/>
              </w:rPr>
              <w:t>Adaptation des resources aux besoins</w:t>
            </w:r>
          </w:p>
          <w:p w:rsidR="00DA56AC" w:rsidRPr="00943A5C" w:rsidRDefault="00DA56AC" w:rsidP="00C7000B">
            <w:pPr>
              <w:rPr>
                <w:sz w:val="20"/>
                <w:szCs w:val="20"/>
              </w:rPr>
            </w:pPr>
            <w:r w:rsidRPr="00943A5C">
              <w:rPr>
                <w:sz w:val="20"/>
                <w:szCs w:val="20"/>
              </w:rPr>
              <w:t>Initiatives privees de valorisation des sites et des ressources</w:t>
            </w:r>
          </w:p>
        </w:tc>
      </w:tr>
      <w:tr w:rsidR="00DA56AC" w:rsidTr="00943A5C">
        <w:tc>
          <w:tcPr>
            <w:tcW w:w="2376" w:type="dxa"/>
          </w:tcPr>
          <w:p w:rsidR="00DA56AC" w:rsidRDefault="00DA56AC" w:rsidP="00C7000B"/>
        </w:tc>
        <w:tc>
          <w:tcPr>
            <w:tcW w:w="3119" w:type="dxa"/>
          </w:tcPr>
          <w:p w:rsidR="00DA56AC" w:rsidRPr="00943A5C" w:rsidRDefault="00DA56AC" w:rsidP="00943A5C">
            <w:pPr>
              <w:spacing w:line="360" w:lineRule="auto"/>
              <w:ind w:left="34"/>
              <w:rPr>
                <w:rFonts w:eastAsia="Calibri"/>
                <w:bCs/>
                <w:i/>
                <w:iCs/>
                <w:sz w:val="20"/>
                <w:szCs w:val="20"/>
                <w:lang w:val="fr-FR"/>
              </w:rPr>
            </w:pPr>
          </w:p>
        </w:tc>
        <w:tc>
          <w:tcPr>
            <w:tcW w:w="3827" w:type="dxa"/>
          </w:tcPr>
          <w:p w:rsidR="00DA56AC" w:rsidRPr="00943A5C" w:rsidRDefault="00DA56AC" w:rsidP="00C7000B">
            <w:pPr>
              <w:rPr>
                <w:sz w:val="20"/>
                <w:szCs w:val="20"/>
              </w:rPr>
            </w:pPr>
          </w:p>
        </w:tc>
      </w:tr>
      <w:tr w:rsidR="00DA56AC" w:rsidTr="00943A5C">
        <w:tc>
          <w:tcPr>
            <w:tcW w:w="2376" w:type="dxa"/>
            <w:vMerge w:val="restart"/>
          </w:tcPr>
          <w:p w:rsidR="00DA56AC" w:rsidRDefault="00DA56AC" w:rsidP="00C7000B">
            <w:r w:rsidRPr="00943A5C">
              <w:rPr>
                <w:rFonts w:eastAsia="Calibri"/>
                <w:bCs/>
                <w:i/>
                <w:iCs/>
                <w:sz w:val="20"/>
                <w:szCs w:val="20"/>
                <w:lang w:val="fr-FR"/>
              </w:rPr>
              <w:t>Contraintes d’ordre logistique et technique</w:t>
            </w:r>
          </w:p>
        </w:tc>
        <w:tc>
          <w:tcPr>
            <w:tcW w:w="3119" w:type="dxa"/>
          </w:tcPr>
          <w:p w:rsidR="00DA56AC" w:rsidRPr="00943A5C" w:rsidRDefault="00DA56AC" w:rsidP="00943A5C">
            <w:pPr>
              <w:spacing w:line="360" w:lineRule="auto"/>
              <w:ind w:left="34"/>
              <w:rPr>
                <w:rFonts w:eastAsia="Calibri"/>
                <w:b/>
                <w:bCs/>
                <w:sz w:val="20"/>
                <w:szCs w:val="20"/>
                <w:lang w:val="fr-FR"/>
              </w:rPr>
            </w:pPr>
            <w:r w:rsidRPr="00943A5C">
              <w:rPr>
                <w:rFonts w:eastAsia="Calibri"/>
                <w:b/>
                <w:bCs/>
                <w:sz w:val="20"/>
                <w:szCs w:val="20"/>
                <w:lang w:val="fr-FR"/>
              </w:rPr>
              <w:t>Dotations des AP des infrastructures et des équipements appropriés</w:t>
            </w:r>
          </w:p>
        </w:tc>
        <w:tc>
          <w:tcPr>
            <w:tcW w:w="3827" w:type="dxa"/>
          </w:tcPr>
          <w:p w:rsidR="00DA56AC" w:rsidRPr="00943A5C" w:rsidRDefault="00DA56AC" w:rsidP="00C7000B">
            <w:pPr>
              <w:rPr>
                <w:sz w:val="20"/>
                <w:szCs w:val="20"/>
              </w:rPr>
            </w:pPr>
            <w:r w:rsidRPr="00943A5C">
              <w:rPr>
                <w:sz w:val="20"/>
                <w:szCs w:val="20"/>
              </w:rPr>
              <w:t>Rehabilitation et amenagements des infrastructures</w:t>
            </w:r>
          </w:p>
          <w:p w:rsidR="00DA56AC" w:rsidRPr="00943A5C" w:rsidRDefault="00DA56AC" w:rsidP="00C7000B">
            <w:pPr>
              <w:rPr>
                <w:sz w:val="20"/>
                <w:szCs w:val="20"/>
              </w:rPr>
            </w:pPr>
            <w:r w:rsidRPr="00943A5C">
              <w:rPr>
                <w:sz w:val="20"/>
                <w:szCs w:val="20"/>
              </w:rPr>
              <w:t>Acquisition/renouvellement des equipments</w:t>
            </w:r>
          </w:p>
        </w:tc>
      </w:tr>
      <w:tr w:rsidR="00DA56AC" w:rsidTr="00943A5C">
        <w:tc>
          <w:tcPr>
            <w:tcW w:w="2376" w:type="dxa"/>
            <w:vMerge/>
          </w:tcPr>
          <w:p w:rsidR="00DA56AC" w:rsidRDefault="00DA56AC" w:rsidP="00C7000B"/>
        </w:tc>
        <w:tc>
          <w:tcPr>
            <w:tcW w:w="3119" w:type="dxa"/>
          </w:tcPr>
          <w:p w:rsidR="00DA56AC" w:rsidRPr="00943A5C" w:rsidRDefault="00DA56AC" w:rsidP="00943A5C">
            <w:pPr>
              <w:spacing w:line="360" w:lineRule="auto"/>
              <w:ind w:left="34"/>
              <w:rPr>
                <w:rFonts w:eastAsia="Calibri"/>
                <w:b/>
                <w:sz w:val="20"/>
                <w:szCs w:val="20"/>
                <w:lang w:val="en-GB"/>
              </w:rPr>
            </w:pPr>
            <w:r w:rsidRPr="00943A5C">
              <w:rPr>
                <w:rFonts w:eastAsia="Calibri"/>
                <w:b/>
                <w:sz w:val="20"/>
                <w:szCs w:val="20"/>
                <w:lang w:val="fr-FR"/>
              </w:rPr>
              <w:t>Amélioration des conditions de vie et de travail des personnels des AP</w:t>
            </w:r>
          </w:p>
        </w:tc>
        <w:tc>
          <w:tcPr>
            <w:tcW w:w="3827" w:type="dxa"/>
          </w:tcPr>
          <w:p w:rsidR="00DA56AC" w:rsidRPr="00943A5C" w:rsidRDefault="00DA56AC" w:rsidP="00C7000B">
            <w:pPr>
              <w:rPr>
                <w:sz w:val="20"/>
                <w:szCs w:val="20"/>
              </w:rPr>
            </w:pPr>
            <w:r w:rsidRPr="00943A5C">
              <w:rPr>
                <w:sz w:val="20"/>
                <w:szCs w:val="20"/>
              </w:rPr>
              <w:t>Renforcement et amelioration des equipements individuels  et collectifs</w:t>
            </w:r>
          </w:p>
          <w:p w:rsidR="00DA56AC" w:rsidRPr="00943A5C" w:rsidRDefault="00DA56AC" w:rsidP="00C7000B">
            <w:pPr>
              <w:rPr>
                <w:sz w:val="20"/>
                <w:szCs w:val="20"/>
              </w:rPr>
            </w:pPr>
            <w:r w:rsidRPr="00943A5C">
              <w:rPr>
                <w:sz w:val="20"/>
                <w:szCs w:val="20"/>
              </w:rPr>
              <w:t>Renforcement des capacities techniques et operationnelles</w:t>
            </w:r>
          </w:p>
        </w:tc>
      </w:tr>
      <w:tr w:rsidR="00DA56AC" w:rsidTr="00943A5C">
        <w:tc>
          <w:tcPr>
            <w:tcW w:w="2376" w:type="dxa"/>
          </w:tcPr>
          <w:p w:rsidR="00DA56AC" w:rsidRDefault="00DA56AC" w:rsidP="00C7000B"/>
        </w:tc>
        <w:tc>
          <w:tcPr>
            <w:tcW w:w="3119" w:type="dxa"/>
          </w:tcPr>
          <w:p w:rsidR="00DA56AC" w:rsidRPr="00943A5C" w:rsidRDefault="00DA56AC" w:rsidP="00943A5C">
            <w:pPr>
              <w:spacing w:line="360" w:lineRule="auto"/>
              <w:rPr>
                <w:rFonts w:eastAsia="Calibri"/>
                <w:i/>
                <w:sz w:val="20"/>
                <w:szCs w:val="20"/>
                <w:lang w:val="en-GB"/>
              </w:rPr>
            </w:pPr>
          </w:p>
        </w:tc>
        <w:tc>
          <w:tcPr>
            <w:tcW w:w="3827" w:type="dxa"/>
          </w:tcPr>
          <w:p w:rsidR="00DA56AC" w:rsidRPr="00943A5C" w:rsidRDefault="00DA56AC" w:rsidP="00C7000B">
            <w:pPr>
              <w:rPr>
                <w:sz w:val="20"/>
                <w:szCs w:val="20"/>
              </w:rPr>
            </w:pPr>
          </w:p>
        </w:tc>
      </w:tr>
      <w:tr w:rsidR="00DA56AC" w:rsidTr="00943A5C">
        <w:tc>
          <w:tcPr>
            <w:tcW w:w="2376" w:type="dxa"/>
            <w:vMerge w:val="restart"/>
          </w:tcPr>
          <w:p w:rsidR="00DA56AC" w:rsidRPr="00943A5C" w:rsidRDefault="00DA56AC" w:rsidP="00943A5C">
            <w:pPr>
              <w:spacing w:line="360" w:lineRule="auto"/>
              <w:rPr>
                <w:rFonts w:eastAsia="Calibri"/>
                <w:i/>
                <w:sz w:val="20"/>
                <w:szCs w:val="20"/>
                <w:lang w:val="en-GB"/>
              </w:rPr>
            </w:pPr>
            <w:r w:rsidRPr="00943A5C">
              <w:rPr>
                <w:rFonts w:eastAsia="Calibri"/>
                <w:bCs/>
                <w:i/>
                <w:sz w:val="20"/>
                <w:szCs w:val="20"/>
                <w:lang w:val="fr-FR"/>
              </w:rPr>
              <w:t>Lacune dans la maitrise des connaissances des espèces et de leurs statuts</w:t>
            </w:r>
          </w:p>
        </w:tc>
        <w:tc>
          <w:tcPr>
            <w:tcW w:w="3119" w:type="dxa"/>
          </w:tcPr>
          <w:p w:rsidR="00DA56AC" w:rsidRPr="00943A5C" w:rsidRDefault="00DA56AC" w:rsidP="00943A5C">
            <w:pPr>
              <w:spacing w:line="360" w:lineRule="auto"/>
              <w:ind w:left="34"/>
              <w:rPr>
                <w:rFonts w:eastAsia="Calibri"/>
                <w:b/>
                <w:bCs/>
                <w:sz w:val="20"/>
                <w:szCs w:val="20"/>
                <w:lang w:val="fr-FR"/>
              </w:rPr>
            </w:pPr>
            <w:r w:rsidRPr="00943A5C">
              <w:rPr>
                <w:rFonts w:eastAsia="Calibri"/>
                <w:b/>
                <w:bCs/>
                <w:sz w:val="20"/>
                <w:szCs w:val="20"/>
                <w:lang w:val="fr-FR"/>
              </w:rPr>
              <w:t xml:space="preserve">Elaboration et mise en œuvre de programmes de recherche au niveau de chaque site </w:t>
            </w:r>
          </w:p>
        </w:tc>
        <w:tc>
          <w:tcPr>
            <w:tcW w:w="3827" w:type="dxa"/>
          </w:tcPr>
          <w:p w:rsidR="00DA56AC" w:rsidRPr="00943A5C" w:rsidRDefault="00DA56AC" w:rsidP="00C7000B">
            <w:pPr>
              <w:rPr>
                <w:sz w:val="20"/>
                <w:szCs w:val="20"/>
              </w:rPr>
            </w:pPr>
            <w:r w:rsidRPr="00943A5C">
              <w:rPr>
                <w:sz w:val="20"/>
                <w:szCs w:val="20"/>
              </w:rPr>
              <w:t>Mise a jour des inventaires qualitatifs et quantitatifs</w:t>
            </w:r>
          </w:p>
          <w:p w:rsidR="00DA56AC" w:rsidRPr="00943A5C" w:rsidRDefault="00DA56AC" w:rsidP="00C7000B">
            <w:pPr>
              <w:rPr>
                <w:sz w:val="20"/>
                <w:szCs w:val="20"/>
              </w:rPr>
            </w:pPr>
            <w:r w:rsidRPr="00943A5C">
              <w:rPr>
                <w:sz w:val="20"/>
                <w:szCs w:val="20"/>
              </w:rPr>
              <w:t>Identification et/ou definition des statuts des especes et des sites</w:t>
            </w:r>
          </w:p>
        </w:tc>
      </w:tr>
      <w:tr w:rsidR="00DA56AC" w:rsidTr="00943A5C">
        <w:tc>
          <w:tcPr>
            <w:tcW w:w="2376" w:type="dxa"/>
            <w:vMerge/>
          </w:tcPr>
          <w:p w:rsidR="00DA56AC" w:rsidRDefault="00DA56AC" w:rsidP="00C7000B"/>
        </w:tc>
        <w:tc>
          <w:tcPr>
            <w:tcW w:w="3119" w:type="dxa"/>
          </w:tcPr>
          <w:p w:rsidR="00DA56AC" w:rsidRPr="00943A5C" w:rsidRDefault="00DA56AC" w:rsidP="00943A5C">
            <w:pPr>
              <w:spacing w:line="360" w:lineRule="auto"/>
              <w:ind w:left="34"/>
              <w:rPr>
                <w:rFonts w:eastAsia="Calibri"/>
                <w:b/>
                <w:bCs/>
                <w:sz w:val="20"/>
                <w:szCs w:val="20"/>
                <w:lang w:val="fr-FR"/>
              </w:rPr>
            </w:pPr>
            <w:r w:rsidRPr="00943A5C">
              <w:rPr>
                <w:rFonts w:eastAsia="Calibri"/>
                <w:b/>
                <w:bCs/>
                <w:sz w:val="20"/>
                <w:szCs w:val="20"/>
                <w:lang w:val="fr-FR"/>
              </w:rPr>
              <w:t>Réalisation d’une cartographie thématique au niveau de chaque AP</w:t>
            </w:r>
          </w:p>
        </w:tc>
        <w:tc>
          <w:tcPr>
            <w:tcW w:w="3827" w:type="dxa"/>
          </w:tcPr>
          <w:p w:rsidR="00DA56AC" w:rsidRPr="00943A5C" w:rsidRDefault="00DA56AC" w:rsidP="00C7000B">
            <w:pPr>
              <w:rPr>
                <w:sz w:val="20"/>
                <w:szCs w:val="20"/>
              </w:rPr>
            </w:pPr>
            <w:r w:rsidRPr="00943A5C">
              <w:rPr>
                <w:sz w:val="20"/>
                <w:szCs w:val="20"/>
              </w:rPr>
              <w:t>Zonage, Occupation des sols, distribution des especes, habitats-cles, dynamiques des milieu et des especes, etc.</w:t>
            </w:r>
          </w:p>
        </w:tc>
      </w:tr>
      <w:tr w:rsidR="00DA56AC" w:rsidTr="00943A5C">
        <w:tc>
          <w:tcPr>
            <w:tcW w:w="2376" w:type="dxa"/>
            <w:vMerge/>
          </w:tcPr>
          <w:p w:rsidR="00DA56AC" w:rsidRDefault="00DA56AC" w:rsidP="00C7000B"/>
        </w:tc>
        <w:tc>
          <w:tcPr>
            <w:tcW w:w="3119" w:type="dxa"/>
          </w:tcPr>
          <w:p w:rsidR="00DA56AC" w:rsidRPr="00943A5C" w:rsidRDefault="00DA56AC" w:rsidP="00943A5C">
            <w:pPr>
              <w:spacing w:line="360" w:lineRule="auto"/>
              <w:ind w:left="34"/>
              <w:rPr>
                <w:rFonts w:eastAsia="Calibri"/>
                <w:b/>
                <w:sz w:val="20"/>
                <w:szCs w:val="20"/>
                <w:lang w:val="fr-FR"/>
              </w:rPr>
            </w:pPr>
            <w:r w:rsidRPr="00943A5C">
              <w:rPr>
                <w:rFonts w:eastAsia="Calibri"/>
                <w:b/>
                <w:sz w:val="20"/>
                <w:szCs w:val="20"/>
                <w:lang w:val="fr-FR"/>
              </w:rPr>
              <w:t xml:space="preserve">Adaptation aux effets des changements climatiques et des aménagements sur les AP et la biodiversité </w:t>
            </w:r>
          </w:p>
        </w:tc>
        <w:tc>
          <w:tcPr>
            <w:tcW w:w="3827" w:type="dxa"/>
          </w:tcPr>
          <w:p w:rsidR="00DA56AC" w:rsidRPr="00943A5C" w:rsidRDefault="00DA56AC" w:rsidP="00C7000B">
            <w:pPr>
              <w:rPr>
                <w:sz w:val="20"/>
                <w:szCs w:val="20"/>
              </w:rPr>
            </w:pPr>
            <w:r w:rsidRPr="00943A5C">
              <w:rPr>
                <w:sz w:val="20"/>
                <w:szCs w:val="20"/>
              </w:rPr>
              <w:t>Caracterisation des milieux et de leur dynamique,</w:t>
            </w:r>
          </w:p>
          <w:p w:rsidR="00DA56AC" w:rsidRPr="00943A5C" w:rsidRDefault="00DA56AC" w:rsidP="00461278">
            <w:pPr>
              <w:rPr>
                <w:sz w:val="20"/>
                <w:szCs w:val="20"/>
              </w:rPr>
            </w:pPr>
            <w:r w:rsidRPr="00943A5C">
              <w:rPr>
                <w:sz w:val="20"/>
                <w:szCs w:val="20"/>
              </w:rPr>
              <w:t xml:space="preserve">Realisation d’amenagement; nouveaux classements. Identification et suivi des indicateurs , </w:t>
            </w:r>
          </w:p>
        </w:tc>
      </w:tr>
      <w:tr w:rsidR="00DA56AC" w:rsidTr="00943A5C">
        <w:tc>
          <w:tcPr>
            <w:tcW w:w="2376" w:type="dxa"/>
          </w:tcPr>
          <w:p w:rsidR="00DA56AC" w:rsidRDefault="00DA56AC" w:rsidP="00C7000B"/>
        </w:tc>
        <w:tc>
          <w:tcPr>
            <w:tcW w:w="3119" w:type="dxa"/>
          </w:tcPr>
          <w:p w:rsidR="00DA56AC" w:rsidRPr="00943A5C" w:rsidRDefault="00DA56AC" w:rsidP="00943A5C">
            <w:pPr>
              <w:spacing w:line="360" w:lineRule="auto"/>
              <w:rPr>
                <w:rFonts w:eastAsia="Calibri"/>
                <w:i/>
                <w:sz w:val="20"/>
                <w:szCs w:val="20"/>
                <w:lang w:val="en-GB"/>
              </w:rPr>
            </w:pPr>
          </w:p>
        </w:tc>
        <w:tc>
          <w:tcPr>
            <w:tcW w:w="3827" w:type="dxa"/>
          </w:tcPr>
          <w:p w:rsidR="00DA56AC" w:rsidRPr="00943A5C" w:rsidRDefault="00DA56AC" w:rsidP="00C7000B">
            <w:pPr>
              <w:rPr>
                <w:sz w:val="20"/>
                <w:szCs w:val="20"/>
              </w:rPr>
            </w:pPr>
          </w:p>
        </w:tc>
      </w:tr>
      <w:tr w:rsidR="00DA56AC" w:rsidTr="00943A5C">
        <w:tc>
          <w:tcPr>
            <w:tcW w:w="2376" w:type="dxa"/>
          </w:tcPr>
          <w:p w:rsidR="00DA56AC" w:rsidRDefault="00DA56AC" w:rsidP="000870E6">
            <w:r w:rsidRPr="00943A5C">
              <w:rPr>
                <w:i/>
                <w:sz w:val="20"/>
                <w:szCs w:val="20"/>
                <w:lang w:val="fr-FR"/>
              </w:rPr>
              <w:t>Pauvreté</w:t>
            </w:r>
            <w:r w:rsidRPr="00943A5C">
              <w:rPr>
                <w:b/>
                <w:lang w:val="fr-FR"/>
              </w:rPr>
              <w:t xml:space="preserve"> des communautés vivant dans la </w:t>
            </w:r>
            <w:r w:rsidRPr="00943A5C">
              <w:rPr>
                <w:i/>
                <w:sz w:val="20"/>
                <w:szCs w:val="20"/>
                <w:lang w:val="fr-FR"/>
              </w:rPr>
              <w:t>périphérie des AP</w:t>
            </w:r>
          </w:p>
        </w:tc>
        <w:tc>
          <w:tcPr>
            <w:tcW w:w="3119" w:type="dxa"/>
          </w:tcPr>
          <w:p w:rsidR="00DA56AC" w:rsidRPr="00943A5C" w:rsidRDefault="00DA56AC" w:rsidP="00943A5C">
            <w:pPr>
              <w:spacing w:before="240" w:after="120" w:line="360" w:lineRule="auto"/>
              <w:ind w:left="34"/>
              <w:jc w:val="both"/>
              <w:rPr>
                <w:b/>
                <w:sz w:val="20"/>
                <w:szCs w:val="20"/>
                <w:lang w:val="fr-FR"/>
              </w:rPr>
            </w:pPr>
            <w:r w:rsidRPr="00943A5C">
              <w:rPr>
                <w:b/>
                <w:sz w:val="20"/>
                <w:szCs w:val="20"/>
                <w:lang w:val="fr-FR"/>
              </w:rPr>
              <w:t>Appui aux initiatives de réduction de la pauvreté des communautés locales</w:t>
            </w:r>
          </w:p>
        </w:tc>
        <w:tc>
          <w:tcPr>
            <w:tcW w:w="3827" w:type="dxa"/>
          </w:tcPr>
          <w:p w:rsidR="00DA56AC" w:rsidRPr="00943A5C" w:rsidRDefault="00DA56AC" w:rsidP="00C7000B">
            <w:pPr>
              <w:rPr>
                <w:sz w:val="20"/>
                <w:szCs w:val="20"/>
              </w:rPr>
            </w:pPr>
            <w:r w:rsidRPr="00943A5C">
              <w:rPr>
                <w:sz w:val="20"/>
                <w:szCs w:val="20"/>
              </w:rPr>
              <w:t xml:space="preserve">Etudes socioeconomiques de base. </w:t>
            </w:r>
          </w:p>
          <w:p w:rsidR="00DA56AC" w:rsidRPr="00943A5C" w:rsidRDefault="00DA56AC" w:rsidP="00C7000B">
            <w:pPr>
              <w:rPr>
                <w:sz w:val="20"/>
                <w:szCs w:val="20"/>
              </w:rPr>
            </w:pPr>
            <w:r w:rsidRPr="00943A5C">
              <w:rPr>
                <w:sz w:val="20"/>
                <w:szCs w:val="20"/>
              </w:rPr>
              <w:t>Identification des contraintes, besoins et opportunites de developpement des initiatives communautaires</w:t>
            </w:r>
          </w:p>
        </w:tc>
      </w:tr>
      <w:tr w:rsidR="00DA56AC" w:rsidTr="00943A5C">
        <w:tc>
          <w:tcPr>
            <w:tcW w:w="2376" w:type="dxa"/>
          </w:tcPr>
          <w:p w:rsidR="00DA56AC" w:rsidRDefault="00DA56AC" w:rsidP="00C7000B"/>
        </w:tc>
        <w:tc>
          <w:tcPr>
            <w:tcW w:w="3119" w:type="dxa"/>
          </w:tcPr>
          <w:p w:rsidR="00DA56AC" w:rsidRPr="00943A5C" w:rsidRDefault="00DA56AC" w:rsidP="00943A5C">
            <w:pPr>
              <w:spacing w:before="240" w:after="120" w:line="360" w:lineRule="auto"/>
              <w:ind w:left="34"/>
              <w:jc w:val="both"/>
              <w:rPr>
                <w:b/>
                <w:sz w:val="20"/>
                <w:szCs w:val="20"/>
                <w:lang w:val="fr-FR"/>
              </w:rPr>
            </w:pPr>
            <w:r w:rsidRPr="00943A5C">
              <w:rPr>
                <w:b/>
                <w:sz w:val="20"/>
                <w:szCs w:val="20"/>
                <w:lang w:val="fr-FR"/>
              </w:rPr>
              <w:t>Renforcement des capacités des acteurs parties prenantes  de la gestion des AP</w:t>
            </w:r>
          </w:p>
        </w:tc>
        <w:tc>
          <w:tcPr>
            <w:tcW w:w="3827" w:type="dxa"/>
          </w:tcPr>
          <w:p w:rsidR="00DA56AC" w:rsidRPr="00943A5C" w:rsidRDefault="00DA56AC" w:rsidP="00C7000B">
            <w:pPr>
              <w:rPr>
                <w:sz w:val="20"/>
                <w:szCs w:val="20"/>
              </w:rPr>
            </w:pPr>
            <w:r w:rsidRPr="00943A5C">
              <w:rPr>
                <w:sz w:val="20"/>
                <w:szCs w:val="20"/>
              </w:rPr>
              <w:t>Fourmations specifiques</w:t>
            </w:r>
          </w:p>
          <w:p w:rsidR="00DA56AC" w:rsidRPr="00943A5C" w:rsidRDefault="00DA56AC" w:rsidP="00C7000B">
            <w:pPr>
              <w:rPr>
                <w:sz w:val="20"/>
                <w:szCs w:val="20"/>
              </w:rPr>
            </w:pPr>
            <w:r w:rsidRPr="00943A5C">
              <w:rPr>
                <w:sz w:val="20"/>
                <w:szCs w:val="20"/>
              </w:rPr>
              <w:t>Fund raising</w:t>
            </w:r>
          </w:p>
          <w:p w:rsidR="00DA56AC" w:rsidRPr="00943A5C" w:rsidRDefault="00DA56AC" w:rsidP="00C7000B">
            <w:pPr>
              <w:rPr>
                <w:sz w:val="20"/>
                <w:szCs w:val="20"/>
              </w:rPr>
            </w:pPr>
            <w:r w:rsidRPr="00943A5C">
              <w:rPr>
                <w:sz w:val="20"/>
                <w:szCs w:val="20"/>
              </w:rPr>
              <w:t>Echange d’experience et de savoir-faire sur les bonnes pratiques</w:t>
            </w:r>
          </w:p>
        </w:tc>
      </w:tr>
      <w:tr w:rsidR="00DA56AC" w:rsidTr="00943A5C">
        <w:tc>
          <w:tcPr>
            <w:tcW w:w="2376" w:type="dxa"/>
          </w:tcPr>
          <w:p w:rsidR="00DA56AC" w:rsidRDefault="00DA56AC" w:rsidP="00C7000B"/>
        </w:tc>
        <w:tc>
          <w:tcPr>
            <w:tcW w:w="3119" w:type="dxa"/>
          </w:tcPr>
          <w:p w:rsidR="00DA56AC" w:rsidRPr="00943A5C" w:rsidRDefault="00DA56AC" w:rsidP="00943A5C">
            <w:pPr>
              <w:spacing w:line="360" w:lineRule="auto"/>
              <w:rPr>
                <w:rFonts w:eastAsia="Calibri"/>
                <w:i/>
                <w:sz w:val="20"/>
                <w:szCs w:val="20"/>
                <w:lang w:val="en-GB"/>
              </w:rPr>
            </w:pPr>
          </w:p>
        </w:tc>
        <w:tc>
          <w:tcPr>
            <w:tcW w:w="3827" w:type="dxa"/>
          </w:tcPr>
          <w:p w:rsidR="00DA56AC" w:rsidRPr="00943A5C" w:rsidRDefault="00DA56AC" w:rsidP="00C7000B">
            <w:pPr>
              <w:rPr>
                <w:sz w:val="20"/>
                <w:szCs w:val="20"/>
              </w:rPr>
            </w:pPr>
          </w:p>
        </w:tc>
      </w:tr>
      <w:tr w:rsidR="00DA56AC" w:rsidTr="00943A5C">
        <w:tc>
          <w:tcPr>
            <w:tcW w:w="2376" w:type="dxa"/>
            <w:vMerge w:val="restart"/>
          </w:tcPr>
          <w:p w:rsidR="00DA56AC" w:rsidRPr="00943A5C" w:rsidRDefault="00DA56AC" w:rsidP="00943A5C">
            <w:pPr>
              <w:spacing w:line="360" w:lineRule="auto"/>
              <w:rPr>
                <w:rFonts w:eastAsia="Calibri"/>
                <w:i/>
                <w:sz w:val="20"/>
                <w:szCs w:val="20"/>
                <w:lang w:val="en-GB"/>
              </w:rPr>
            </w:pPr>
            <w:r w:rsidRPr="00943A5C">
              <w:rPr>
                <w:i/>
                <w:sz w:val="20"/>
                <w:szCs w:val="20"/>
                <w:lang w:val="fr-FR"/>
              </w:rPr>
              <w:t>Insuffisance de mécanisme de suivi- évaluation et capitalisation de l’efficacité de la gestion</w:t>
            </w:r>
          </w:p>
        </w:tc>
        <w:tc>
          <w:tcPr>
            <w:tcW w:w="3119" w:type="dxa"/>
          </w:tcPr>
          <w:p w:rsidR="00DA56AC" w:rsidRPr="00943A5C" w:rsidRDefault="00DA56AC" w:rsidP="00943A5C">
            <w:pPr>
              <w:spacing w:before="240" w:after="120" w:line="360" w:lineRule="auto"/>
              <w:ind w:left="34"/>
              <w:jc w:val="both"/>
              <w:rPr>
                <w:b/>
                <w:sz w:val="20"/>
                <w:szCs w:val="20"/>
                <w:lang w:val="fr-FR"/>
              </w:rPr>
            </w:pPr>
            <w:r w:rsidRPr="00943A5C">
              <w:rPr>
                <w:b/>
                <w:sz w:val="20"/>
                <w:szCs w:val="20"/>
                <w:lang w:val="fr-FR"/>
              </w:rPr>
              <w:t xml:space="preserve">Identification d’indicateurs pertinents et renseignement de paramètres de suivi de l’efficacité de gestion des AP et de la biodiversité </w:t>
            </w:r>
          </w:p>
        </w:tc>
        <w:tc>
          <w:tcPr>
            <w:tcW w:w="3827" w:type="dxa"/>
          </w:tcPr>
          <w:p w:rsidR="00DA56AC" w:rsidRPr="00943A5C" w:rsidRDefault="00DA56AC" w:rsidP="00C7000B">
            <w:pPr>
              <w:rPr>
                <w:sz w:val="20"/>
                <w:szCs w:val="20"/>
              </w:rPr>
            </w:pPr>
            <w:r w:rsidRPr="00943A5C">
              <w:rPr>
                <w:sz w:val="20"/>
                <w:szCs w:val="20"/>
              </w:rPr>
              <w:t>Base de donnees sur les sites et les especes</w:t>
            </w:r>
          </w:p>
          <w:p w:rsidR="00DA56AC" w:rsidRPr="00943A5C" w:rsidRDefault="00DA56AC" w:rsidP="00C7000B">
            <w:pPr>
              <w:rPr>
                <w:sz w:val="20"/>
                <w:szCs w:val="20"/>
              </w:rPr>
            </w:pPr>
            <w:r w:rsidRPr="00943A5C">
              <w:rPr>
                <w:sz w:val="20"/>
                <w:szCs w:val="20"/>
              </w:rPr>
              <w:t>Actualisation periodique des situations de reference</w:t>
            </w:r>
          </w:p>
          <w:p w:rsidR="00DA56AC" w:rsidRPr="00943A5C" w:rsidRDefault="00DA56AC" w:rsidP="00C7000B">
            <w:pPr>
              <w:rPr>
                <w:sz w:val="20"/>
                <w:szCs w:val="20"/>
              </w:rPr>
            </w:pPr>
            <w:r w:rsidRPr="00943A5C">
              <w:rPr>
                <w:sz w:val="20"/>
                <w:szCs w:val="20"/>
              </w:rPr>
              <w:t xml:space="preserve">Reporting </w:t>
            </w:r>
            <w:r w:rsidRPr="00943A5C">
              <w:rPr>
                <w:sz w:val="20"/>
                <w:szCs w:val="20"/>
                <w:lang w:val="fr-FR"/>
              </w:rPr>
              <w:t>régulier</w:t>
            </w:r>
            <w:r w:rsidRPr="00943A5C">
              <w:rPr>
                <w:sz w:val="20"/>
                <w:szCs w:val="20"/>
              </w:rPr>
              <w:t xml:space="preserve"> des etats de conservation des sites et des </w:t>
            </w:r>
            <w:r w:rsidRPr="00943A5C">
              <w:rPr>
                <w:sz w:val="20"/>
                <w:szCs w:val="20"/>
                <w:lang w:val="fr-FR"/>
              </w:rPr>
              <w:t>espèces</w:t>
            </w:r>
          </w:p>
          <w:p w:rsidR="00DA56AC" w:rsidRPr="00943A5C" w:rsidRDefault="00DA56AC" w:rsidP="00C7000B">
            <w:pPr>
              <w:rPr>
                <w:sz w:val="20"/>
                <w:szCs w:val="20"/>
              </w:rPr>
            </w:pPr>
          </w:p>
        </w:tc>
      </w:tr>
      <w:tr w:rsidR="00DA56AC" w:rsidTr="00943A5C">
        <w:tc>
          <w:tcPr>
            <w:tcW w:w="2376" w:type="dxa"/>
            <w:vMerge/>
          </w:tcPr>
          <w:p w:rsidR="00DA56AC" w:rsidRDefault="00DA56AC" w:rsidP="00C7000B"/>
        </w:tc>
        <w:tc>
          <w:tcPr>
            <w:tcW w:w="3119" w:type="dxa"/>
          </w:tcPr>
          <w:p w:rsidR="00DA56AC" w:rsidRPr="00943A5C" w:rsidRDefault="00DA56AC" w:rsidP="00943A5C">
            <w:pPr>
              <w:spacing w:before="240" w:after="120" w:line="360" w:lineRule="auto"/>
              <w:ind w:left="34"/>
              <w:jc w:val="both"/>
              <w:rPr>
                <w:b/>
                <w:sz w:val="20"/>
                <w:szCs w:val="20"/>
                <w:lang w:val="fr-FR"/>
              </w:rPr>
            </w:pPr>
            <w:r w:rsidRPr="00943A5C">
              <w:rPr>
                <w:b/>
                <w:sz w:val="20"/>
                <w:szCs w:val="20"/>
                <w:lang w:val="fr-FR"/>
              </w:rPr>
              <w:t>Réalisation et vulgarisation de synthèses scientifiques sur les travaux de recherche</w:t>
            </w:r>
          </w:p>
        </w:tc>
        <w:tc>
          <w:tcPr>
            <w:tcW w:w="3827" w:type="dxa"/>
          </w:tcPr>
          <w:p w:rsidR="00DA56AC" w:rsidRPr="00943A5C" w:rsidRDefault="00DA56AC" w:rsidP="00C7000B">
            <w:pPr>
              <w:rPr>
                <w:sz w:val="20"/>
                <w:szCs w:val="20"/>
              </w:rPr>
            </w:pPr>
            <w:r w:rsidRPr="00943A5C">
              <w:rPr>
                <w:sz w:val="20"/>
                <w:szCs w:val="20"/>
              </w:rPr>
              <w:t>Rapports de synthese sur les travaux de recherché</w:t>
            </w:r>
          </w:p>
          <w:p w:rsidR="00DA56AC" w:rsidRPr="00943A5C" w:rsidRDefault="00DA56AC" w:rsidP="00C7000B">
            <w:pPr>
              <w:rPr>
                <w:sz w:val="20"/>
                <w:szCs w:val="20"/>
              </w:rPr>
            </w:pPr>
            <w:r w:rsidRPr="00943A5C">
              <w:rPr>
                <w:sz w:val="20"/>
                <w:szCs w:val="20"/>
              </w:rPr>
              <w:t>Publication sur les revues specialises</w:t>
            </w:r>
          </w:p>
          <w:p w:rsidR="00DA56AC" w:rsidRPr="00943A5C" w:rsidRDefault="00DA56AC" w:rsidP="00C7000B">
            <w:pPr>
              <w:rPr>
                <w:sz w:val="20"/>
                <w:szCs w:val="20"/>
              </w:rPr>
            </w:pPr>
            <w:r w:rsidRPr="00943A5C">
              <w:rPr>
                <w:sz w:val="20"/>
                <w:szCs w:val="20"/>
              </w:rPr>
              <w:t>Capitalisation des bonnes pratiques de GRN</w:t>
            </w:r>
          </w:p>
        </w:tc>
      </w:tr>
      <w:tr w:rsidR="00DA56AC" w:rsidTr="00943A5C">
        <w:tc>
          <w:tcPr>
            <w:tcW w:w="2376" w:type="dxa"/>
          </w:tcPr>
          <w:p w:rsidR="00DA56AC" w:rsidRDefault="00DA56AC" w:rsidP="00C7000B"/>
        </w:tc>
        <w:tc>
          <w:tcPr>
            <w:tcW w:w="3119" w:type="dxa"/>
          </w:tcPr>
          <w:p w:rsidR="00DA56AC" w:rsidRPr="00943A5C" w:rsidRDefault="00DA56AC" w:rsidP="00943A5C">
            <w:pPr>
              <w:spacing w:line="360" w:lineRule="auto"/>
              <w:rPr>
                <w:rFonts w:eastAsia="Calibri"/>
                <w:i/>
                <w:sz w:val="20"/>
                <w:szCs w:val="20"/>
                <w:lang w:val="en-GB"/>
              </w:rPr>
            </w:pPr>
          </w:p>
        </w:tc>
        <w:tc>
          <w:tcPr>
            <w:tcW w:w="3827" w:type="dxa"/>
          </w:tcPr>
          <w:p w:rsidR="00DA56AC" w:rsidRPr="00943A5C" w:rsidRDefault="00DA56AC" w:rsidP="00C7000B">
            <w:pPr>
              <w:rPr>
                <w:sz w:val="20"/>
                <w:szCs w:val="20"/>
              </w:rPr>
            </w:pPr>
          </w:p>
        </w:tc>
      </w:tr>
      <w:tr w:rsidR="00DA56AC" w:rsidTr="00943A5C">
        <w:tc>
          <w:tcPr>
            <w:tcW w:w="2376" w:type="dxa"/>
          </w:tcPr>
          <w:p w:rsidR="00DA56AC" w:rsidRDefault="00DA56AC" w:rsidP="00C7000B">
            <w:r w:rsidRPr="00943A5C">
              <w:rPr>
                <w:i/>
                <w:sz w:val="20"/>
                <w:szCs w:val="20"/>
                <w:lang w:val="fr-FR"/>
              </w:rPr>
              <w:t>Communication</w:t>
            </w:r>
          </w:p>
        </w:tc>
        <w:tc>
          <w:tcPr>
            <w:tcW w:w="3119" w:type="dxa"/>
          </w:tcPr>
          <w:p w:rsidR="00DA56AC" w:rsidRPr="00943A5C" w:rsidRDefault="00DA56AC" w:rsidP="00943A5C">
            <w:pPr>
              <w:spacing w:before="240" w:after="120" w:line="360" w:lineRule="auto"/>
              <w:ind w:left="34"/>
              <w:jc w:val="both"/>
              <w:rPr>
                <w:b/>
                <w:sz w:val="20"/>
                <w:szCs w:val="20"/>
                <w:lang w:val="fr-FR"/>
              </w:rPr>
            </w:pPr>
            <w:r w:rsidRPr="00943A5C">
              <w:rPr>
                <w:b/>
                <w:sz w:val="20"/>
                <w:szCs w:val="20"/>
                <w:lang w:val="fr-FR"/>
              </w:rPr>
              <w:t>Elaboration et mise en œuvre d’une stratégie de communication spécifique à chaque site</w:t>
            </w:r>
          </w:p>
        </w:tc>
        <w:tc>
          <w:tcPr>
            <w:tcW w:w="3827" w:type="dxa"/>
          </w:tcPr>
          <w:p w:rsidR="00DA56AC" w:rsidRPr="00943A5C" w:rsidRDefault="00DA56AC" w:rsidP="00C7000B">
            <w:pPr>
              <w:rPr>
                <w:sz w:val="20"/>
                <w:szCs w:val="20"/>
              </w:rPr>
            </w:pPr>
            <w:r w:rsidRPr="00943A5C">
              <w:rPr>
                <w:sz w:val="20"/>
                <w:szCs w:val="20"/>
              </w:rPr>
              <w:t>Cadres de concertations</w:t>
            </w:r>
          </w:p>
          <w:p w:rsidR="00DA56AC" w:rsidRPr="00943A5C" w:rsidRDefault="00DA56AC" w:rsidP="00C7000B">
            <w:pPr>
              <w:rPr>
                <w:sz w:val="20"/>
                <w:szCs w:val="20"/>
              </w:rPr>
            </w:pPr>
            <w:r w:rsidRPr="00943A5C">
              <w:rPr>
                <w:sz w:val="20"/>
                <w:szCs w:val="20"/>
              </w:rPr>
              <w:t xml:space="preserve">Reunions </w:t>
            </w:r>
          </w:p>
          <w:p w:rsidR="00DA56AC" w:rsidRPr="00943A5C" w:rsidRDefault="00DA56AC" w:rsidP="00C7000B">
            <w:pPr>
              <w:rPr>
                <w:sz w:val="20"/>
                <w:szCs w:val="20"/>
              </w:rPr>
            </w:pPr>
            <w:r w:rsidRPr="00943A5C">
              <w:rPr>
                <w:sz w:val="20"/>
                <w:szCs w:val="20"/>
              </w:rPr>
              <w:t>Chartes, conventions et accords de gestion</w:t>
            </w:r>
          </w:p>
          <w:p w:rsidR="00DA56AC" w:rsidRPr="00943A5C" w:rsidRDefault="00DA56AC" w:rsidP="00C7000B">
            <w:pPr>
              <w:rPr>
                <w:sz w:val="20"/>
                <w:szCs w:val="20"/>
              </w:rPr>
            </w:pPr>
            <w:r w:rsidRPr="00943A5C">
              <w:rPr>
                <w:sz w:val="20"/>
                <w:szCs w:val="20"/>
              </w:rPr>
              <w:t>Suivi et evaluations participatifs</w:t>
            </w:r>
          </w:p>
        </w:tc>
      </w:tr>
    </w:tbl>
    <w:p w:rsidR="00A667A6" w:rsidRPr="006D7F09" w:rsidRDefault="00C7000B" w:rsidP="00C7000B">
      <w:pPr>
        <w:rPr>
          <w:lang w:val="en-GB"/>
        </w:rPr>
      </w:pPr>
      <w:r>
        <w:br w:type="page"/>
      </w:r>
      <w:r w:rsidR="00A667A6" w:rsidRPr="0047369B">
        <w:t>ACTION</w:t>
      </w:r>
      <w:r w:rsidR="00A667A6" w:rsidRPr="006D7F09">
        <w:rPr>
          <w:lang w:val="en-GB"/>
        </w:rPr>
        <w:t xml:space="preserve"> PLAN FOR POWPA IMPLEMENTATION AND ACHIEVING TARGET 11</w:t>
      </w:r>
    </w:p>
    <w:p w:rsidR="00A667A6" w:rsidRDefault="00A667A6" w:rsidP="00114B34">
      <w:pPr>
        <w:spacing w:line="360" w:lineRule="auto"/>
        <w:ind w:left="-567"/>
        <w:jc w:val="both"/>
        <w:rPr>
          <w:rFonts w:eastAsia="Calibri"/>
          <w:sz w:val="22"/>
          <w:szCs w:val="22"/>
          <w:lang w:val="en-GB"/>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9"/>
        <w:gridCol w:w="2108"/>
        <w:gridCol w:w="2395"/>
        <w:gridCol w:w="1722"/>
        <w:gridCol w:w="1445"/>
      </w:tblGrid>
      <w:tr w:rsidR="00A667A6" w:rsidRPr="00A667A6" w:rsidTr="00D93F27">
        <w:trPr>
          <w:tblHeader/>
        </w:trPr>
        <w:tc>
          <w:tcPr>
            <w:tcW w:w="2819" w:type="dxa"/>
          </w:tcPr>
          <w:p w:rsidR="00A667A6" w:rsidRPr="00C00A76" w:rsidRDefault="00A667A6" w:rsidP="00114B34">
            <w:pPr>
              <w:spacing w:line="360" w:lineRule="auto"/>
              <w:ind w:left="34"/>
              <w:rPr>
                <w:rFonts w:eastAsia="Calibri"/>
                <w:b/>
                <w:sz w:val="20"/>
                <w:szCs w:val="20"/>
                <w:lang w:val="en-GB"/>
              </w:rPr>
            </w:pPr>
            <w:r w:rsidRPr="00C00A76">
              <w:rPr>
                <w:rFonts w:eastAsia="Calibri"/>
                <w:b/>
                <w:sz w:val="20"/>
                <w:szCs w:val="20"/>
                <w:lang w:val="en-GB"/>
              </w:rPr>
              <w:t>List of activities</w:t>
            </w:r>
          </w:p>
        </w:tc>
        <w:tc>
          <w:tcPr>
            <w:tcW w:w="2108" w:type="dxa"/>
          </w:tcPr>
          <w:p w:rsidR="00A667A6" w:rsidRPr="00C00A76" w:rsidRDefault="00A667A6" w:rsidP="00DA56AC">
            <w:pPr>
              <w:spacing w:line="360" w:lineRule="auto"/>
              <w:jc w:val="center"/>
              <w:rPr>
                <w:rFonts w:eastAsia="Calibri"/>
                <w:b/>
                <w:sz w:val="20"/>
                <w:szCs w:val="20"/>
                <w:lang w:val="en-GB"/>
              </w:rPr>
            </w:pPr>
            <w:r w:rsidRPr="00C00A76">
              <w:rPr>
                <w:rFonts w:eastAsia="Calibri"/>
                <w:b/>
                <w:sz w:val="20"/>
                <w:szCs w:val="20"/>
                <w:lang w:val="en-GB"/>
              </w:rPr>
              <w:t>Time lines</w:t>
            </w:r>
          </w:p>
        </w:tc>
        <w:tc>
          <w:tcPr>
            <w:tcW w:w="2395" w:type="dxa"/>
          </w:tcPr>
          <w:p w:rsidR="00A667A6" w:rsidRPr="00C00A76" w:rsidRDefault="00A667A6" w:rsidP="00114B34">
            <w:pPr>
              <w:spacing w:line="360" w:lineRule="auto"/>
              <w:ind w:firstLine="34"/>
              <w:rPr>
                <w:rFonts w:eastAsia="Calibri"/>
                <w:b/>
                <w:sz w:val="20"/>
                <w:szCs w:val="20"/>
                <w:lang w:val="en-GB"/>
              </w:rPr>
            </w:pPr>
            <w:r w:rsidRPr="00C00A76">
              <w:rPr>
                <w:rFonts w:eastAsia="Calibri"/>
                <w:b/>
                <w:sz w:val="20"/>
                <w:szCs w:val="20"/>
                <w:lang w:val="en-GB"/>
              </w:rPr>
              <w:t>Budget requirement</w:t>
            </w:r>
          </w:p>
        </w:tc>
        <w:tc>
          <w:tcPr>
            <w:tcW w:w="1722" w:type="dxa"/>
          </w:tcPr>
          <w:p w:rsidR="00A667A6" w:rsidRPr="00C00A76" w:rsidRDefault="00A667A6" w:rsidP="00114B34">
            <w:pPr>
              <w:spacing w:line="360" w:lineRule="auto"/>
              <w:rPr>
                <w:rFonts w:eastAsia="Calibri"/>
                <w:b/>
                <w:sz w:val="20"/>
                <w:szCs w:val="20"/>
                <w:lang w:val="en-GB"/>
              </w:rPr>
            </w:pPr>
            <w:r w:rsidRPr="00C00A76">
              <w:rPr>
                <w:rFonts w:eastAsia="Calibri"/>
                <w:b/>
                <w:sz w:val="20"/>
                <w:szCs w:val="20"/>
                <w:lang w:val="en-GB"/>
              </w:rPr>
              <w:t>Responsibilities</w:t>
            </w:r>
          </w:p>
        </w:tc>
        <w:tc>
          <w:tcPr>
            <w:tcW w:w="1445" w:type="dxa"/>
          </w:tcPr>
          <w:p w:rsidR="00A667A6" w:rsidRPr="00C00A76" w:rsidRDefault="00A667A6" w:rsidP="00114B34">
            <w:pPr>
              <w:spacing w:line="360" w:lineRule="auto"/>
              <w:rPr>
                <w:rFonts w:eastAsia="Calibri"/>
                <w:b/>
                <w:sz w:val="20"/>
                <w:szCs w:val="20"/>
                <w:lang w:val="en-GB"/>
              </w:rPr>
            </w:pPr>
            <w:r w:rsidRPr="00C00A76">
              <w:rPr>
                <w:rFonts w:eastAsia="Calibri"/>
                <w:b/>
                <w:sz w:val="20"/>
                <w:szCs w:val="20"/>
                <w:lang w:val="en-GB"/>
              </w:rPr>
              <w:t>Mechanisms</w:t>
            </w:r>
          </w:p>
        </w:tc>
      </w:tr>
      <w:tr w:rsidR="00F1679E" w:rsidRPr="00C00A76" w:rsidTr="00163958">
        <w:trPr>
          <w:tblHeader/>
        </w:trPr>
        <w:tc>
          <w:tcPr>
            <w:tcW w:w="10489" w:type="dxa"/>
            <w:gridSpan w:val="5"/>
          </w:tcPr>
          <w:p w:rsidR="00F1679E" w:rsidRPr="00C00A76" w:rsidRDefault="0085289E" w:rsidP="00DA56AC">
            <w:pPr>
              <w:spacing w:line="360" w:lineRule="auto"/>
              <w:ind w:left="34"/>
              <w:jc w:val="center"/>
              <w:rPr>
                <w:rFonts w:eastAsia="Calibri"/>
                <w:b/>
                <w:sz w:val="20"/>
                <w:szCs w:val="20"/>
                <w:lang w:val="en-GB"/>
              </w:rPr>
            </w:pPr>
            <w:r>
              <w:rPr>
                <w:i/>
                <w:sz w:val="20"/>
                <w:szCs w:val="20"/>
                <w:lang w:val="fr-FR"/>
              </w:rPr>
              <w:t>Contraintes juridiques,</w:t>
            </w:r>
            <w:r w:rsidR="00F1679E" w:rsidRPr="00C00A76">
              <w:rPr>
                <w:i/>
                <w:sz w:val="20"/>
                <w:szCs w:val="20"/>
                <w:lang w:val="fr-FR"/>
              </w:rPr>
              <w:t xml:space="preserve"> institutionnelles</w:t>
            </w:r>
            <w:r>
              <w:rPr>
                <w:i/>
                <w:sz w:val="20"/>
                <w:szCs w:val="20"/>
                <w:lang w:val="fr-FR"/>
              </w:rPr>
              <w:t xml:space="preserve"> et budgétaires</w:t>
            </w:r>
            <w:r w:rsidR="00D93F27">
              <w:rPr>
                <w:i/>
                <w:sz w:val="20"/>
                <w:szCs w:val="20"/>
                <w:lang w:val="fr-FR"/>
              </w:rPr>
              <w:t> :1200 000</w:t>
            </w:r>
          </w:p>
        </w:tc>
      </w:tr>
      <w:tr w:rsidR="00A667A6" w:rsidRPr="00A667A6" w:rsidTr="00D93F27">
        <w:trPr>
          <w:tblHeader/>
        </w:trPr>
        <w:tc>
          <w:tcPr>
            <w:tcW w:w="2819" w:type="dxa"/>
          </w:tcPr>
          <w:p w:rsidR="00A667A6" w:rsidRPr="006A4FD4" w:rsidRDefault="0058620B" w:rsidP="00114B34">
            <w:pPr>
              <w:spacing w:line="360" w:lineRule="auto"/>
              <w:ind w:left="34"/>
              <w:rPr>
                <w:rFonts w:eastAsia="Calibri"/>
                <w:b/>
                <w:sz w:val="20"/>
                <w:szCs w:val="20"/>
                <w:lang w:val="en-GB"/>
              </w:rPr>
            </w:pPr>
            <w:r w:rsidRPr="006A4FD4">
              <w:rPr>
                <w:rFonts w:eastAsia="Calibri"/>
                <w:b/>
                <w:sz w:val="20"/>
                <w:szCs w:val="20"/>
                <w:lang w:val="en-GB"/>
              </w:rPr>
              <w:t xml:space="preserve">Harmonisation des textes reglementaires de gestion de la </w:t>
            </w:r>
            <w:r w:rsidR="006A4FD4" w:rsidRPr="006A4FD4">
              <w:rPr>
                <w:rFonts w:eastAsia="Calibri"/>
                <w:b/>
                <w:sz w:val="20"/>
                <w:szCs w:val="20"/>
                <w:lang w:val="fr-FR"/>
              </w:rPr>
              <w:t>biodiversité</w:t>
            </w:r>
          </w:p>
        </w:tc>
        <w:tc>
          <w:tcPr>
            <w:tcW w:w="2108" w:type="dxa"/>
          </w:tcPr>
          <w:p w:rsidR="00A667A6" w:rsidRPr="00C00A76" w:rsidRDefault="00DA56AC" w:rsidP="00DA56AC">
            <w:pPr>
              <w:spacing w:line="360" w:lineRule="auto"/>
              <w:jc w:val="center"/>
              <w:rPr>
                <w:rFonts w:eastAsia="Calibri"/>
                <w:b/>
                <w:sz w:val="20"/>
                <w:szCs w:val="20"/>
                <w:lang w:val="en-GB"/>
              </w:rPr>
            </w:pPr>
            <w:r>
              <w:rPr>
                <w:rFonts w:eastAsia="Calibri"/>
                <w:b/>
                <w:sz w:val="20"/>
                <w:szCs w:val="20"/>
                <w:lang w:val="en-GB"/>
              </w:rPr>
              <w:t>2012</w:t>
            </w:r>
          </w:p>
        </w:tc>
        <w:tc>
          <w:tcPr>
            <w:tcW w:w="2395" w:type="dxa"/>
          </w:tcPr>
          <w:p w:rsidR="00A667A6" w:rsidRPr="00C00A76" w:rsidRDefault="00AE2737" w:rsidP="00114B34">
            <w:pPr>
              <w:spacing w:line="360" w:lineRule="auto"/>
              <w:ind w:firstLine="34"/>
              <w:rPr>
                <w:rFonts w:eastAsia="Calibri"/>
                <w:b/>
                <w:sz w:val="20"/>
                <w:szCs w:val="20"/>
                <w:lang w:val="en-GB"/>
              </w:rPr>
            </w:pPr>
            <w:r>
              <w:rPr>
                <w:rFonts w:eastAsia="Calibri"/>
                <w:b/>
                <w:sz w:val="20"/>
                <w:szCs w:val="20"/>
                <w:lang w:val="en-GB"/>
              </w:rPr>
              <w:t>100 000</w:t>
            </w:r>
          </w:p>
        </w:tc>
        <w:tc>
          <w:tcPr>
            <w:tcW w:w="1722" w:type="dxa"/>
          </w:tcPr>
          <w:p w:rsidR="00A667A6" w:rsidRPr="00C00A76" w:rsidRDefault="00D93F27"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A667A6" w:rsidRPr="00C00A76" w:rsidRDefault="00D93F27" w:rsidP="00114B34">
            <w:pPr>
              <w:spacing w:line="360" w:lineRule="auto"/>
              <w:rPr>
                <w:rFonts w:eastAsia="Calibri"/>
                <w:b/>
                <w:sz w:val="20"/>
                <w:szCs w:val="20"/>
                <w:lang w:val="en-GB"/>
              </w:rPr>
            </w:pPr>
            <w:r>
              <w:rPr>
                <w:rFonts w:eastAsia="Calibri"/>
                <w:b/>
                <w:sz w:val="20"/>
                <w:szCs w:val="20"/>
                <w:lang w:val="en-GB"/>
              </w:rPr>
              <w:t xml:space="preserve">Consultations, validation, partage </w:t>
            </w:r>
          </w:p>
        </w:tc>
      </w:tr>
      <w:tr w:rsidR="00D93F27" w:rsidRPr="00A667A6" w:rsidTr="00D93F27">
        <w:trPr>
          <w:tblHeader/>
        </w:trPr>
        <w:tc>
          <w:tcPr>
            <w:tcW w:w="2819" w:type="dxa"/>
          </w:tcPr>
          <w:p w:rsidR="00D93F27" w:rsidRPr="006A4FD4" w:rsidRDefault="00D93F27" w:rsidP="00114B34">
            <w:pPr>
              <w:spacing w:line="360" w:lineRule="auto"/>
              <w:ind w:left="34"/>
              <w:rPr>
                <w:rFonts w:eastAsia="Calibri"/>
                <w:b/>
                <w:sz w:val="20"/>
                <w:szCs w:val="20"/>
                <w:lang w:val="fr-FR"/>
              </w:rPr>
            </w:pPr>
            <w:r w:rsidRPr="006A4FD4">
              <w:rPr>
                <w:b/>
                <w:sz w:val="20"/>
                <w:szCs w:val="20"/>
                <w:lang w:val="fr-FR"/>
              </w:rPr>
              <w:t>Mise en cohérence du cadre national de gestion de la biodiversité</w:t>
            </w:r>
          </w:p>
        </w:tc>
        <w:tc>
          <w:tcPr>
            <w:tcW w:w="2108" w:type="dxa"/>
          </w:tcPr>
          <w:p w:rsidR="00D93F27" w:rsidRPr="00C00A76" w:rsidRDefault="00D93F27" w:rsidP="00DA56AC">
            <w:pPr>
              <w:spacing w:line="360" w:lineRule="auto"/>
              <w:jc w:val="center"/>
              <w:rPr>
                <w:rFonts w:eastAsia="Calibri"/>
                <w:b/>
                <w:sz w:val="20"/>
                <w:szCs w:val="20"/>
                <w:lang w:val="en-GB"/>
              </w:rPr>
            </w:pPr>
            <w:r>
              <w:rPr>
                <w:rFonts w:eastAsia="Calibri"/>
                <w:b/>
                <w:sz w:val="20"/>
                <w:szCs w:val="20"/>
                <w:lang w:val="en-GB"/>
              </w:rPr>
              <w:t>2012</w:t>
            </w:r>
          </w:p>
        </w:tc>
        <w:tc>
          <w:tcPr>
            <w:tcW w:w="2395" w:type="dxa"/>
          </w:tcPr>
          <w:p w:rsidR="00D93F27" w:rsidRPr="00C00A76" w:rsidRDefault="00D93F27" w:rsidP="00114B34">
            <w:pPr>
              <w:spacing w:line="360" w:lineRule="auto"/>
              <w:ind w:firstLine="34"/>
              <w:rPr>
                <w:rFonts w:eastAsia="Calibri"/>
                <w:b/>
                <w:sz w:val="20"/>
                <w:szCs w:val="20"/>
                <w:lang w:val="en-GB"/>
              </w:rPr>
            </w:pPr>
            <w:r>
              <w:rPr>
                <w:rFonts w:eastAsia="Calibri"/>
                <w:b/>
                <w:sz w:val="20"/>
                <w:szCs w:val="20"/>
                <w:lang w:val="en-GB"/>
              </w:rPr>
              <w:t>100 000</w:t>
            </w:r>
          </w:p>
        </w:tc>
        <w:tc>
          <w:tcPr>
            <w:tcW w:w="1722" w:type="dxa"/>
          </w:tcPr>
          <w:p w:rsidR="00D93F27" w:rsidRPr="00C00A76" w:rsidRDefault="00D93F27"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3F27" w:rsidRPr="00C00A76" w:rsidRDefault="00D93F27" w:rsidP="00943A5C">
            <w:pPr>
              <w:spacing w:line="360" w:lineRule="auto"/>
              <w:rPr>
                <w:rFonts w:eastAsia="Calibri"/>
                <w:b/>
                <w:sz w:val="20"/>
                <w:szCs w:val="20"/>
                <w:lang w:val="en-GB"/>
              </w:rPr>
            </w:pPr>
            <w:r>
              <w:rPr>
                <w:rFonts w:eastAsia="Calibri"/>
                <w:b/>
                <w:sz w:val="20"/>
                <w:szCs w:val="20"/>
                <w:lang w:val="en-GB"/>
              </w:rPr>
              <w:t xml:space="preserve">Consultations, validation, partage </w:t>
            </w:r>
          </w:p>
        </w:tc>
      </w:tr>
      <w:tr w:rsidR="00D93F27" w:rsidRPr="00A667A6" w:rsidTr="00D93F27">
        <w:trPr>
          <w:tblHeader/>
        </w:trPr>
        <w:tc>
          <w:tcPr>
            <w:tcW w:w="2819" w:type="dxa"/>
          </w:tcPr>
          <w:p w:rsidR="00D93F27" w:rsidRPr="006A4FD4" w:rsidRDefault="00D93F27" w:rsidP="00114B34">
            <w:pPr>
              <w:spacing w:line="360" w:lineRule="auto"/>
              <w:ind w:left="34"/>
              <w:rPr>
                <w:rFonts w:eastAsia="Calibri"/>
                <w:b/>
                <w:bCs/>
                <w:iCs/>
                <w:sz w:val="20"/>
                <w:szCs w:val="20"/>
                <w:lang w:val="fr-FR"/>
              </w:rPr>
            </w:pPr>
            <w:r w:rsidRPr="006A4FD4">
              <w:rPr>
                <w:rFonts w:eastAsia="Calibri"/>
                <w:b/>
                <w:bCs/>
                <w:iCs/>
                <w:sz w:val="20"/>
                <w:szCs w:val="20"/>
                <w:lang w:val="fr-FR"/>
              </w:rPr>
              <w:t xml:space="preserve">Financement durable et adapte du fonctionnement des AP </w:t>
            </w:r>
          </w:p>
        </w:tc>
        <w:tc>
          <w:tcPr>
            <w:tcW w:w="2108" w:type="dxa"/>
          </w:tcPr>
          <w:p w:rsidR="00D93F27" w:rsidRPr="00C00A76" w:rsidRDefault="00D93F27" w:rsidP="00DA56AC">
            <w:pPr>
              <w:spacing w:line="360" w:lineRule="auto"/>
              <w:jc w:val="center"/>
              <w:rPr>
                <w:rFonts w:eastAsia="Calibri"/>
                <w:b/>
                <w:sz w:val="20"/>
                <w:szCs w:val="20"/>
                <w:lang w:val="en-GB"/>
              </w:rPr>
            </w:pPr>
            <w:r>
              <w:rPr>
                <w:rFonts w:eastAsia="Calibri"/>
                <w:b/>
                <w:sz w:val="20"/>
                <w:szCs w:val="20"/>
                <w:lang w:val="en-GB"/>
              </w:rPr>
              <w:t>2012</w:t>
            </w:r>
          </w:p>
        </w:tc>
        <w:tc>
          <w:tcPr>
            <w:tcW w:w="2395" w:type="dxa"/>
          </w:tcPr>
          <w:p w:rsidR="00D93F27" w:rsidRPr="00C00A76" w:rsidRDefault="00D93F27" w:rsidP="00114B34">
            <w:pPr>
              <w:spacing w:line="360" w:lineRule="auto"/>
              <w:ind w:firstLine="34"/>
              <w:rPr>
                <w:rFonts w:eastAsia="Calibri"/>
                <w:b/>
                <w:sz w:val="20"/>
                <w:szCs w:val="20"/>
                <w:lang w:val="en-GB"/>
              </w:rPr>
            </w:pPr>
            <w:r>
              <w:rPr>
                <w:rFonts w:eastAsia="Calibri"/>
                <w:b/>
                <w:sz w:val="20"/>
                <w:szCs w:val="20"/>
                <w:lang w:val="en-GB"/>
              </w:rPr>
              <w:t>1000 000</w:t>
            </w:r>
          </w:p>
        </w:tc>
        <w:tc>
          <w:tcPr>
            <w:tcW w:w="1722" w:type="dxa"/>
          </w:tcPr>
          <w:p w:rsidR="00D93F27" w:rsidRPr="00C00A76" w:rsidRDefault="00D93F27" w:rsidP="00114B34">
            <w:pPr>
              <w:spacing w:line="360" w:lineRule="auto"/>
              <w:rPr>
                <w:rFonts w:eastAsia="Calibri"/>
                <w:b/>
                <w:sz w:val="20"/>
                <w:szCs w:val="20"/>
                <w:lang w:val="en-GB"/>
              </w:rPr>
            </w:pPr>
            <w:r>
              <w:rPr>
                <w:rFonts w:eastAsia="Calibri"/>
                <w:b/>
                <w:sz w:val="20"/>
                <w:szCs w:val="20"/>
                <w:lang w:val="en-GB"/>
              </w:rPr>
              <w:t>DPN - PARTENAIRES</w:t>
            </w:r>
          </w:p>
        </w:tc>
        <w:tc>
          <w:tcPr>
            <w:tcW w:w="1445" w:type="dxa"/>
          </w:tcPr>
          <w:p w:rsidR="00D93F27" w:rsidRPr="00C00A76" w:rsidRDefault="00D93F27" w:rsidP="00943A5C">
            <w:pPr>
              <w:spacing w:line="360" w:lineRule="auto"/>
              <w:rPr>
                <w:rFonts w:eastAsia="Calibri"/>
                <w:b/>
                <w:sz w:val="20"/>
                <w:szCs w:val="20"/>
                <w:lang w:val="en-GB"/>
              </w:rPr>
            </w:pPr>
            <w:r>
              <w:rPr>
                <w:rFonts w:eastAsia="Calibri"/>
                <w:b/>
                <w:sz w:val="20"/>
                <w:szCs w:val="20"/>
                <w:lang w:val="en-GB"/>
              </w:rPr>
              <w:t>Etude des prealables et opportunites</w:t>
            </w:r>
          </w:p>
        </w:tc>
      </w:tr>
      <w:tr w:rsidR="00D93F27" w:rsidRPr="0085289E" w:rsidTr="00163958">
        <w:trPr>
          <w:tblHeader/>
        </w:trPr>
        <w:tc>
          <w:tcPr>
            <w:tcW w:w="10489" w:type="dxa"/>
            <w:gridSpan w:val="5"/>
          </w:tcPr>
          <w:p w:rsidR="00D93F27" w:rsidRPr="006A4FD4" w:rsidRDefault="00D93F27" w:rsidP="00DA56AC">
            <w:pPr>
              <w:spacing w:line="360" w:lineRule="auto"/>
              <w:ind w:left="34"/>
              <w:jc w:val="center"/>
              <w:rPr>
                <w:rFonts w:eastAsia="Calibri"/>
                <w:bCs/>
                <w:i/>
                <w:iCs/>
                <w:sz w:val="20"/>
                <w:szCs w:val="20"/>
                <w:lang w:val="fr-FR"/>
              </w:rPr>
            </w:pPr>
            <w:r w:rsidRPr="006A4FD4">
              <w:rPr>
                <w:rFonts w:eastAsia="Calibri"/>
                <w:bCs/>
                <w:i/>
                <w:iCs/>
                <w:sz w:val="20"/>
                <w:szCs w:val="20"/>
                <w:lang w:val="fr-FR"/>
              </w:rPr>
              <w:t>Contraintes d’</w:t>
            </w:r>
            <w:r>
              <w:rPr>
                <w:rFonts w:eastAsia="Calibri"/>
                <w:bCs/>
                <w:i/>
                <w:iCs/>
                <w:sz w:val="20"/>
                <w:szCs w:val="20"/>
                <w:lang w:val="fr-FR"/>
              </w:rPr>
              <w:t>ordre logistique et</w:t>
            </w:r>
            <w:r w:rsidRPr="006A4FD4">
              <w:rPr>
                <w:rFonts w:eastAsia="Calibri"/>
                <w:bCs/>
                <w:i/>
                <w:iCs/>
                <w:sz w:val="20"/>
                <w:szCs w:val="20"/>
                <w:lang w:val="fr-FR"/>
              </w:rPr>
              <w:t xml:space="preserve"> technique</w:t>
            </w:r>
            <w:r>
              <w:rPr>
                <w:rFonts w:eastAsia="Calibri"/>
                <w:bCs/>
                <w:i/>
                <w:iCs/>
                <w:sz w:val="20"/>
                <w:szCs w:val="20"/>
                <w:lang w:val="fr-FR"/>
              </w:rPr>
              <w:t> :3000 000</w:t>
            </w:r>
          </w:p>
        </w:tc>
      </w:tr>
      <w:tr w:rsidR="00D93F27" w:rsidRPr="00A667A6" w:rsidTr="00D93F27">
        <w:trPr>
          <w:tblHeader/>
        </w:trPr>
        <w:tc>
          <w:tcPr>
            <w:tcW w:w="2819" w:type="dxa"/>
          </w:tcPr>
          <w:p w:rsidR="00D93F27" w:rsidRPr="006A4FD4" w:rsidRDefault="00D93F27" w:rsidP="00114B34">
            <w:pPr>
              <w:spacing w:line="360" w:lineRule="auto"/>
              <w:ind w:left="34"/>
              <w:rPr>
                <w:rFonts w:eastAsia="Calibri"/>
                <w:b/>
                <w:bCs/>
                <w:sz w:val="20"/>
                <w:szCs w:val="20"/>
                <w:lang w:val="fr-FR"/>
              </w:rPr>
            </w:pPr>
            <w:r>
              <w:rPr>
                <w:rFonts w:eastAsia="Calibri"/>
                <w:b/>
                <w:bCs/>
                <w:sz w:val="20"/>
                <w:szCs w:val="20"/>
                <w:lang w:val="fr-FR"/>
              </w:rPr>
              <w:t>Dotation</w:t>
            </w:r>
            <w:r w:rsidRPr="006A4FD4">
              <w:rPr>
                <w:rFonts w:eastAsia="Calibri"/>
                <w:b/>
                <w:bCs/>
                <w:sz w:val="20"/>
                <w:szCs w:val="20"/>
                <w:lang w:val="fr-FR"/>
              </w:rPr>
              <w:t xml:space="preserve"> des AP des infrastructures et des équipements appropriés</w:t>
            </w:r>
          </w:p>
        </w:tc>
        <w:tc>
          <w:tcPr>
            <w:tcW w:w="2108" w:type="dxa"/>
          </w:tcPr>
          <w:p w:rsidR="00D93F27" w:rsidRPr="00C00A76" w:rsidRDefault="00D93F27" w:rsidP="00DA56AC">
            <w:pPr>
              <w:spacing w:line="360" w:lineRule="auto"/>
              <w:jc w:val="center"/>
              <w:rPr>
                <w:rFonts w:eastAsia="Calibri"/>
                <w:b/>
                <w:sz w:val="20"/>
                <w:szCs w:val="20"/>
                <w:lang w:val="en-GB"/>
              </w:rPr>
            </w:pPr>
            <w:r>
              <w:rPr>
                <w:rFonts w:eastAsia="Calibri"/>
                <w:b/>
                <w:sz w:val="20"/>
                <w:szCs w:val="20"/>
                <w:lang w:val="en-GB"/>
              </w:rPr>
              <w:t>2012</w:t>
            </w:r>
          </w:p>
        </w:tc>
        <w:tc>
          <w:tcPr>
            <w:tcW w:w="2395" w:type="dxa"/>
          </w:tcPr>
          <w:p w:rsidR="00D93F27" w:rsidRPr="00C00A76" w:rsidRDefault="00D93F27" w:rsidP="00114B34">
            <w:pPr>
              <w:spacing w:line="360" w:lineRule="auto"/>
              <w:ind w:firstLine="34"/>
              <w:rPr>
                <w:rFonts w:eastAsia="Calibri"/>
                <w:b/>
                <w:sz w:val="20"/>
                <w:szCs w:val="20"/>
                <w:lang w:val="en-GB"/>
              </w:rPr>
            </w:pPr>
            <w:r>
              <w:rPr>
                <w:rFonts w:eastAsia="Calibri"/>
                <w:b/>
                <w:sz w:val="20"/>
                <w:szCs w:val="20"/>
                <w:lang w:val="en-GB"/>
              </w:rPr>
              <w:t>2000 000</w:t>
            </w:r>
          </w:p>
        </w:tc>
        <w:tc>
          <w:tcPr>
            <w:tcW w:w="1722" w:type="dxa"/>
          </w:tcPr>
          <w:p w:rsidR="00D93F27" w:rsidRPr="00C00A76" w:rsidRDefault="00D97CC9"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3F27" w:rsidRPr="00C00A76" w:rsidRDefault="00D97CC9" w:rsidP="00114B34">
            <w:pPr>
              <w:spacing w:line="360" w:lineRule="auto"/>
              <w:rPr>
                <w:rFonts w:eastAsia="Calibri"/>
                <w:b/>
                <w:sz w:val="20"/>
                <w:szCs w:val="20"/>
                <w:lang w:val="en-GB"/>
              </w:rPr>
            </w:pPr>
            <w:r>
              <w:rPr>
                <w:rFonts w:eastAsia="Calibri"/>
                <w:b/>
                <w:sz w:val="20"/>
                <w:szCs w:val="20"/>
                <w:lang w:val="en-GB"/>
              </w:rPr>
              <w:t xml:space="preserve">Realisations </w:t>
            </w:r>
          </w:p>
        </w:tc>
      </w:tr>
      <w:tr w:rsidR="00D93F27" w:rsidRPr="00A667A6" w:rsidTr="00D93F27">
        <w:trPr>
          <w:tblHeader/>
        </w:trPr>
        <w:tc>
          <w:tcPr>
            <w:tcW w:w="2819" w:type="dxa"/>
          </w:tcPr>
          <w:p w:rsidR="00D93F27" w:rsidRPr="006A4FD4" w:rsidRDefault="00D93F27" w:rsidP="00114B34">
            <w:pPr>
              <w:spacing w:line="360" w:lineRule="auto"/>
              <w:ind w:left="34"/>
              <w:rPr>
                <w:rFonts w:eastAsia="Calibri"/>
                <w:b/>
                <w:sz w:val="20"/>
                <w:szCs w:val="20"/>
                <w:lang w:val="en-GB"/>
              </w:rPr>
            </w:pPr>
            <w:r w:rsidRPr="006A4FD4">
              <w:rPr>
                <w:rFonts w:eastAsia="Calibri"/>
                <w:b/>
                <w:sz w:val="20"/>
                <w:szCs w:val="20"/>
                <w:lang w:val="fr-FR"/>
              </w:rPr>
              <w:t>Amélioration des conditions de vie et de travail des personnels des AP</w:t>
            </w:r>
          </w:p>
        </w:tc>
        <w:tc>
          <w:tcPr>
            <w:tcW w:w="2108" w:type="dxa"/>
          </w:tcPr>
          <w:p w:rsidR="00D93F27" w:rsidRPr="00C00A76" w:rsidRDefault="00D93F27"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3F27" w:rsidRPr="00C00A76" w:rsidRDefault="00D93F27" w:rsidP="00114B34">
            <w:pPr>
              <w:spacing w:line="360" w:lineRule="auto"/>
              <w:ind w:firstLine="34"/>
              <w:rPr>
                <w:rFonts w:eastAsia="Calibri"/>
                <w:b/>
                <w:sz w:val="20"/>
                <w:szCs w:val="20"/>
                <w:lang w:val="en-GB"/>
              </w:rPr>
            </w:pPr>
            <w:r>
              <w:rPr>
                <w:rFonts w:eastAsia="Calibri"/>
                <w:b/>
                <w:sz w:val="20"/>
                <w:szCs w:val="20"/>
                <w:lang w:val="en-GB"/>
              </w:rPr>
              <w:t>1000 000</w:t>
            </w:r>
          </w:p>
        </w:tc>
        <w:tc>
          <w:tcPr>
            <w:tcW w:w="1722" w:type="dxa"/>
          </w:tcPr>
          <w:p w:rsidR="00D93F27" w:rsidRPr="00C00A76" w:rsidRDefault="00D97CC9"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3F27" w:rsidRPr="00C00A76" w:rsidRDefault="00D97CC9" w:rsidP="00114B34">
            <w:pPr>
              <w:spacing w:line="360" w:lineRule="auto"/>
              <w:rPr>
                <w:rFonts w:eastAsia="Calibri"/>
                <w:b/>
                <w:sz w:val="20"/>
                <w:szCs w:val="20"/>
                <w:lang w:val="en-GB"/>
              </w:rPr>
            </w:pPr>
            <w:r>
              <w:rPr>
                <w:rFonts w:eastAsia="Calibri"/>
                <w:b/>
                <w:sz w:val="20"/>
                <w:szCs w:val="20"/>
                <w:lang w:val="en-GB"/>
              </w:rPr>
              <w:t xml:space="preserve">Realisations </w:t>
            </w:r>
          </w:p>
        </w:tc>
      </w:tr>
      <w:tr w:rsidR="00D93F27" w:rsidRPr="00A667A6" w:rsidTr="00163958">
        <w:trPr>
          <w:tblHeader/>
        </w:trPr>
        <w:tc>
          <w:tcPr>
            <w:tcW w:w="10489" w:type="dxa"/>
            <w:gridSpan w:val="5"/>
          </w:tcPr>
          <w:p w:rsidR="00D93F27" w:rsidRPr="00AF3CC9" w:rsidRDefault="00D93F27" w:rsidP="00DA56AC">
            <w:pPr>
              <w:spacing w:line="360" w:lineRule="auto"/>
              <w:jc w:val="center"/>
              <w:rPr>
                <w:rFonts w:eastAsia="Calibri"/>
                <w:i/>
                <w:sz w:val="20"/>
                <w:szCs w:val="20"/>
                <w:lang w:val="en-GB"/>
              </w:rPr>
            </w:pPr>
            <w:r w:rsidRPr="00AF3CC9">
              <w:rPr>
                <w:rFonts w:eastAsia="Calibri"/>
                <w:bCs/>
                <w:i/>
                <w:sz w:val="20"/>
                <w:szCs w:val="20"/>
                <w:lang w:val="fr-FR"/>
              </w:rPr>
              <w:t>Promotion de la recherche scientifique</w:t>
            </w:r>
            <w:r>
              <w:rPr>
                <w:rFonts w:eastAsia="Calibri"/>
                <w:bCs/>
                <w:i/>
                <w:sz w:val="20"/>
                <w:szCs w:val="20"/>
                <w:lang w:val="fr-FR"/>
              </w:rPr>
              <w:t> :5000 000</w:t>
            </w:r>
          </w:p>
        </w:tc>
      </w:tr>
      <w:tr w:rsidR="00D97CC9" w:rsidRPr="00A667A6" w:rsidTr="00D93F27">
        <w:trPr>
          <w:tblHeader/>
        </w:trPr>
        <w:tc>
          <w:tcPr>
            <w:tcW w:w="2819" w:type="dxa"/>
          </w:tcPr>
          <w:p w:rsidR="00D97CC9" w:rsidRPr="0058620B" w:rsidRDefault="00D97CC9" w:rsidP="00114B34">
            <w:pPr>
              <w:spacing w:line="360" w:lineRule="auto"/>
              <w:ind w:left="34"/>
              <w:rPr>
                <w:rFonts w:eastAsia="Calibri"/>
                <w:b/>
                <w:bCs/>
                <w:sz w:val="20"/>
                <w:szCs w:val="20"/>
                <w:lang w:val="fr-FR"/>
              </w:rPr>
            </w:pPr>
            <w:r>
              <w:rPr>
                <w:rFonts w:eastAsia="Calibri"/>
                <w:b/>
                <w:bCs/>
                <w:sz w:val="20"/>
                <w:szCs w:val="20"/>
                <w:lang w:val="fr-FR"/>
              </w:rPr>
              <w:t xml:space="preserve">Elaboration et mise en œuvre de programmes de recherche au niveau de chaque site </w:t>
            </w:r>
          </w:p>
        </w:tc>
        <w:tc>
          <w:tcPr>
            <w:tcW w:w="2108" w:type="dxa"/>
          </w:tcPr>
          <w:p w:rsidR="00D97CC9" w:rsidRPr="00C00A76" w:rsidRDefault="00D97CC9"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7CC9" w:rsidRPr="00C00A76" w:rsidRDefault="00D97CC9" w:rsidP="00114B34">
            <w:pPr>
              <w:spacing w:line="360" w:lineRule="auto"/>
              <w:ind w:firstLine="34"/>
              <w:rPr>
                <w:rFonts w:eastAsia="Calibri"/>
                <w:b/>
                <w:sz w:val="20"/>
                <w:szCs w:val="20"/>
                <w:lang w:val="en-GB"/>
              </w:rPr>
            </w:pPr>
            <w:r>
              <w:rPr>
                <w:rFonts w:eastAsia="Calibri"/>
                <w:b/>
                <w:sz w:val="20"/>
                <w:szCs w:val="20"/>
                <w:lang w:val="en-GB"/>
              </w:rPr>
              <w:t>1000 000</w:t>
            </w:r>
          </w:p>
        </w:tc>
        <w:tc>
          <w:tcPr>
            <w:tcW w:w="1722"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7CC9" w:rsidRPr="00C00A76" w:rsidRDefault="00D97CC9" w:rsidP="00943A5C">
            <w:pPr>
              <w:spacing w:line="360" w:lineRule="auto"/>
              <w:rPr>
                <w:rFonts w:eastAsia="Calibri"/>
                <w:b/>
                <w:sz w:val="20"/>
                <w:szCs w:val="20"/>
                <w:lang w:val="en-GB"/>
              </w:rPr>
            </w:pPr>
            <w:r>
              <w:rPr>
                <w:rFonts w:eastAsia="Calibri"/>
                <w:b/>
                <w:sz w:val="20"/>
                <w:szCs w:val="20"/>
                <w:lang w:val="en-GB"/>
              </w:rPr>
              <w:t xml:space="preserve">Etudes et realisations </w:t>
            </w:r>
          </w:p>
        </w:tc>
      </w:tr>
      <w:tr w:rsidR="00D97CC9" w:rsidRPr="00A667A6" w:rsidTr="00D93F27">
        <w:trPr>
          <w:tblHeader/>
        </w:trPr>
        <w:tc>
          <w:tcPr>
            <w:tcW w:w="2819" w:type="dxa"/>
          </w:tcPr>
          <w:p w:rsidR="00D97CC9" w:rsidRDefault="00D97CC9" w:rsidP="00114B34">
            <w:pPr>
              <w:spacing w:line="360" w:lineRule="auto"/>
              <w:ind w:left="34"/>
              <w:rPr>
                <w:rFonts w:eastAsia="Calibri"/>
                <w:b/>
                <w:bCs/>
                <w:sz w:val="20"/>
                <w:szCs w:val="20"/>
                <w:lang w:val="fr-FR"/>
              </w:rPr>
            </w:pPr>
            <w:r>
              <w:rPr>
                <w:rFonts w:eastAsia="Calibri"/>
                <w:b/>
                <w:bCs/>
                <w:sz w:val="20"/>
                <w:szCs w:val="20"/>
                <w:lang w:val="fr-FR"/>
              </w:rPr>
              <w:t>Réalisation d’une cartographie thématique au niveau de chaque AP</w:t>
            </w:r>
          </w:p>
        </w:tc>
        <w:tc>
          <w:tcPr>
            <w:tcW w:w="2108" w:type="dxa"/>
          </w:tcPr>
          <w:p w:rsidR="00D97CC9" w:rsidRPr="00C00A76" w:rsidRDefault="00D97CC9"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7CC9" w:rsidRPr="00C00A76" w:rsidRDefault="00D97CC9" w:rsidP="00114B34">
            <w:pPr>
              <w:spacing w:line="360" w:lineRule="auto"/>
              <w:ind w:firstLine="34"/>
              <w:rPr>
                <w:rFonts w:eastAsia="Calibri"/>
                <w:b/>
                <w:sz w:val="20"/>
                <w:szCs w:val="20"/>
                <w:lang w:val="en-GB"/>
              </w:rPr>
            </w:pPr>
            <w:r>
              <w:rPr>
                <w:rFonts w:eastAsia="Calibri"/>
                <w:b/>
                <w:sz w:val="20"/>
                <w:szCs w:val="20"/>
                <w:lang w:val="en-GB"/>
              </w:rPr>
              <w:t>1000 000</w:t>
            </w:r>
          </w:p>
        </w:tc>
        <w:tc>
          <w:tcPr>
            <w:tcW w:w="1722"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7CC9" w:rsidRPr="00C00A76" w:rsidRDefault="00D97CC9" w:rsidP="00943A5C">
            <w:pPr>
              <w:spacing w:line="360" w:lineRule="auto"/>
              <w:rPr>
                <w:rFonts w:eastAsia="Calibri"/>
                <w:b/>
                <w:sz w:val="20"/>
                <w:szCs w:val="20"/>
                <w:lang w:val="en-GB"/>
              </w:rPr>
            </w:pPr>
            <w:r>
              <w:rPr>
                <w:rFonts w:eastAsia="Calibri"/>
                <w:b/>
                <w:sz w:val="20"/>
                <w:szCs w:val="20"/>
                <w:lang w:val="en-GB"/>
              </w:rPr>
              <w:t xml:space="preserve">Etudes et realisations </w:t>
            </w:r>
          </w:p>
        </w:tc>
      </w:tr>
      <w:tr w:rsidR="00D97CC9" w:rsidRPr="00A667A6" w:rsidTr="00D93F27">
        <w:trPr>
          <w:tblHeader/>
        </w:trPr>
        <w:tc>
          <w:tcPr>
            <w:tcW w:w="2819" w:type="dxa"/>
          </w:tcPr>
          <w:p w:rsidR="00D97CC9" w:rsidRPr="00C57325" w:rsidRDefault="00D97CC9" w:rsidP="00114B34">
            <w:pPr>
              <w:spacing w:line="360" w:lineRule="auto"/>
              <w:ind w:left="34"/>
              <w:rPr>
                <w:rFonts w:eastAsia="Calibri"/>
                <w:b/>
                <w:sz w:val="20"/>
                <w:szCs w:val="20"/>
                <w:lang w:val="fr-FR"/>
              </w:rPr>
            </w:pPr>
            <w:r>
              <w:rPr>
                <w:rFonts w:eastAsia="Calibri"/>
                <w:b/>
                <w:sz w:val="20"/>
                <w:szCs w:val="20"/>
                <w:lang w:val="fr-FR"/>
              </w:rPr>
              <w:t xml:space="preserve">Adaptation aux effets des changements climatiques et des aménagements sur les AP et la biodiversité </w:t>
            </w:r>
          </w:p>
        </w:tc>
        <w:tc>
          <w:tcPr>
            <w:tcW w:w="2108" w:type="dxa"/>
          </w:tcPr>
          <w:p w:rsidR="00D97CC9" w:rsidRPr="00C00A76" w:rsidRDefault="00D97CC9"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7CC9" w:rsidRPr="00C00A76" w:rsidRDefault="00D97CC9" w:rsidP="00114B34">
            <w:pPr>
              <w:spacing w:line="360" w:lineRule="auto"/>
              <w:ind w:firstLine="34"/>
              <w:rPr>
                <w:rFonts w:eastAsia="Calibri"/>
                <w:b/>
                <w:sz w:val="20"/>
                <w:szCs w:val="20"/>
                <w:lang w:val="en-GB"/>
              </w:rPr>
            </w:pPr>
            <w:r>
              <w:rPr>
                <w:rFonts w:eastAsia="Calibri"/>
                <w:b/>
                <w:sz w:val="20"/>
                <w:szCs w:val="20"/>
                <w:lang w:val="en-GB"/>
              </w:rPr>
              <w:t>3000 000</w:t>
            </w:r>
          </w:p>
        </w:tc>
        <w:tc>
          <w:tcPr>
            <w:tcW w:w="1722"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7CC9" w:rsidRPr="00C00A76" w:rsidRDefault="00D97CC9" w:rsidP="00943A5C">
            <w:pPr>
              <w:spacing w:line="360" w:lineRule="auto"/>
              <w:rPr>
                <w:rFonts w:eastAsia="Calibri"/>
                <w:b/>
                <w:sz w:val="20"/>
                <w:szCs w:val="20"/>
                <w:lang w:val="en-GB"/>
              </w:rPr>
            </w:pPr>
            <w:r>
              <w:rPr>
                <w:rFonts w:eastAsia="Calibri"/>
                <w:b/>
                <w:sz w:val="20"/>
                <w:szCs w:val="20"/>
                <w:lang w:val="en-GB"/>
              </w:rPr>
              <w:t xml:space="preserve">Etudes et realisations </w:t>
            </w:r>
          </w:p>
        </w:tc>
      </w:tr>
      <w:tr w:rsidR="00D97CC9" w:rsidRPr="00A667A6" w:rsidTr="00163958">
        <w:trPr>
          <w:tblHeader/>
        </w:trPr>
        <w:tc>
          <w:tcPr>
            <w:tcW w:w="10489" w:type="dxa"/>
            <w:gridSpan w:val="5"/>
          </w:tcPr>
          <w:p w:rsidR="00D97CC9" w:rsidRPr="00C751D7" w:rsidRDefault="00D97CC9" w:rsidP="00DA56AC">
            <w:pPr>
              <w:spacing w:line="360" w:lineRule="auto"/>
              <w:jc w:val="center"/>
              <w:rPr>
                <w:rFonts w:eastAsia="Calibri"/>
                <w:i/>
                <w:sz w:val="20"/>
                <w:szCs w:val="20"/>
                <w:lang w:val="en-GB"/>
              </w:rPr>
            </w:pPr>
            <w:r w:rsidRPr="00C751D7">
              <w:rPr>
                <w:i/>
                <w:sz w:val="20"/>
                <w:szCs w:val="20"/>
                <w:lang w:val="fr-FR"/>
              </w:rPr>
              <w:t>Développement des communautés périphériques des AP</w:t>
            </w:r>
            <w:r>
              <w:rPr>
                <w:i/>
                <w:sz w:val="20"/>
                <w:szCs w:val="20"/>
                <w:lang w:val="fr-FR"/>
              </w:rPr>
              <w:t> :6000 000</w:t>
            </w:r>
          </w:p>
        </w:tc>
      </w:tr>
      <w:tr w:rsidR="00D97CC9" w:rsidRPr="00A667A6" w:rsidTr="00D93F27">
        <w:trPr>
          <w:tblHeader/>
        </w:trPr>
        <w:tc>
          <w:tcPr>
            <w:tcW w:w="2819" w:type="dxa"/>
          </w:tcPr>
          <w:p w:rsidR="00D97CC9" w:rsidRPr="0058620B" w:rsidRDefault="00D97CC9" w:rsidP="00114B34">
            <w:pPr>
              <w:spacing w:before="240" w:after="120" w:line="360" w:lineRule="auto"/>
              <w:ind w:left="34"/>
              <w:jc w:val="both"/>
              <w:rPr>
                <w:b/>
                <w:sz w:val="20"/>
                <w:szCs w:val="20"/>
                <w:lang w:val="fr-FR"/>
              </w:rPr>
            </w:pPr>
            <w:r>
              <w:rPr>
                <w:b/>
                <w:sz w:val="20"/>
                <w:szCs w:val="20"/>
                <w:lang w:val="fr-FR"/>
              </w:rPr>
              <w:t>Appui aux initiatives de réduction de la p</w:t>
            </w:r>
            <w:r w:rsidRPr="00C57325">
              <w:rPr>
                <w:b/>
                <w:sz w:val="20"/>
                <w:szCs w:val="20"/>
                <w:lang w:val="fr-FR"/>
              </w:rPr>
              <w:t>auvreté des communautés locales</w:t>
            </w:r>
          </w:p>
        </w:tc>
        <w:tc>
          <w:tcPr>
            <w:tcW w:w="2108" w:type="dxa"/>
          </w:tcPr>
          <w:p w:rsidR="00D97CC9" w:rsidRPr="00C00A76" w:rsidRDefault="00D97CC9"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7CC9" w:rsidRPr="00C00A76" w:rsidRDefault="00D97CC9" w:rsidP="00114B34">
            <w:pPr>
              <w:spacing w:line="360" w:lineRule="auto"/>
              <w:ind w:firstLine="34"/>
              <w:rPr>
                <w:rFonts w:eastAsia="Calibri"/>
                <w:b/>
                <w:sz w:val="20"/>
                <w:szCs w:val="20"/>
                <w:lang w:val="en-GB"/>
              </w:rPr>
            </w:pPr>
            <w:r>
              <w:rPr>
                <w:rFonts w:eastAsia="Calibri"/>
                <w:b/>
                <w:sz w:val="20"/>
                <w:szCs w:val="20"/>
                <w:lang w:val="en-GB"/>
              </w:rPr>
              <w:t>5000 000</w:t>
            </w:r>
          </w:p>
        </w:tc>
        <w:tc>
          <w:tcPr>
            <w:tcW w:w="1722"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DPN = PARTENAIRES</w:t>
            </w:r>
          </w:p>
        </w:tc>
        <w:tc>
          <w:tcPr>
            <w:tcW w:w="1445"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 xml:space="preserve">Etudes et realisations </w:t>
            </w:r>
          </w:p>
        </w:tc>
      </w:tr>
      <w:tr w:rsidR="00D97CC9" w:rsidRPr="00A667A6" w:rsidTr="00D93F27">
        <w:trPr>
          <w:tblHeader/>
        </w:trPr>
        <w:tc>
          <w:tcPr>
            <w:tcW w:w="2819" w:type="dxa"/>
          </w:tcPr>
          <w:p w:rsidR="00D97CC9" w:rsidRDefault="00D97CC9" w:rsidP="00114B34">
            <w:pPr>
              <w:spacing w:before="240" w:after="120" w:line="360" w:lineRule="auto"/>
              <w:ind w:left="34"/>
              <w:jc w:val="both"/>
              <w:rPr>
                <w:b/>
                <w:sz w:val="20"/>
                <w:szCs w:val="20"/>
                <w:lang w:val="fr-FR"/>
              </w:rPr>
            </w:pPr>
            <w:r>
              <w:rPr>
                <w:b/>
                <w:sz w:val="20"/>
                <w:szCs w:val="20"/>
                <w:lang w:val="fr-FR"/>
              </w:rPr>
              <w:t>Renforcement des capacités des acteurs parties prenantes  de la gestion des AP</w:t>
            </w:r>
          </w:p>
        </w:tc>
        <w:tc>
          <w:tcPr>
            <w:tcW w:w="2108" w:type="dxa"/>
          </w:tcPr>
          <w:p w:rsidR="00D97CC9" w:rsidRPr="00C00A76" w:rsidRDefault="00D97CC9"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7CC9" w:rsidRPr="00C00A76" w:rsidRDefault="00D97CC9" w:rsidP="00114B34">
            <w:pPr>
              <w:spacing w:line="360" w:lineRule="auto"/>
              <w:ind w:firstLine="34"/>
              <w:rPr>
                <w:rFonts w:eastAsia="Calibri"/>
                <w:b/>
                <w:sz w:val="20"/>
                <w:szCs w:val="20"/>
                <w:lang w:val="en-GB"/>
              </w:rPr>
            </w:pPr>
            <w:r>
              <w:rPr>
                <w:rFonts w:eastAsia="Calibri"/>
                <w:b/>
                <w:sz w:val="20"/>
                <w:szCs w:val="20"/>
                <w:lang w:val="en-GB"/>
              </w:rPr>
              <w:t>1000 000</w:t>
            </w:r>
          </w:p>
        </w:tc>
        <w:tc>
          <w:tcPr>
            <w:tcW w:w="1722"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DPN- PARTENAIRES</w:t>
            </w:r>
          </w:p>
        </w:tc>
        <w:tc>
          <w:tcPr>
            <w:tcW w:w="1445"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 xml:space="preserve">Realisation </w:t>
            </w:r>
          </w:p>
        </w:tc>
      </w:tr>
      <w:tr w:rsidR="00D97CC9" w:rsidRPr="00A667A6" w:rsidTr="00163958">
        <w:trPr>
          <w:tblHeader/>
        </w:trPr>
        <w:tc>
          <w:tcPr>
            <w:tcW w:w="10489" w:type="dxa"/>
            <w:gridSpan w:val="5"/>
          </w:tcPr>
          <w:p w:rsidR="00D97CC9" w:rsidRPr="00CF5A5D" w:rsidRDefault="00D97CC9" w:rsidP="00DA56AC">
            <w:pPr>
              <w:spacing w:line="360" w:lineRule="auto"/>
              <w:jc w:val="center"/>
              <w:rPr>
                <w:rFonts w:eastAsia="Calibri"/>
                <w:i/>
                <w:sz w:val="20"/>
                <w:szCs w:val="20"/>
                <w:lang w:val="en-GB"/>
              </w:rPr>
            </w:pPr>
            <w:r w:rsidRPr="00CF5A5D">
              <w:rPr>
                <w:i/>
                <w:sz w:val="20"/>
                <w:szCs w:val="20"/>
                <w:lang w:val="fr-FR"/>
              </w:rPr>
              <w:t>Mécanisme</w:t>
            </w:r>
            <w:r>
              <w:rPr>
                <w:i/>
                <w:sz w:val="20"/>
                <w:szCs w:val="20"/>
                <w:lang w:val="fr-FR"/>
              </w:rPr>
              <w:t xml:space="preserve"> de suivi-</w:t>
            </w:r>
            <w:r w:rsidRPr="00CF5A5D">
              <w:rPr>
                <w:i/>
                <w:sz w:val="20"/>
                <w:szCs w:val="20"/>
                <w:lang w:val="fr-FR"/>
              </w:rPr>
              <w:t xml:space="preserve"> évaluation</w:t>
            </w:r>
            <w:r>
              <w:rPr>
                <w:i/>
                <w:sz w:val="20"/>
                <w:szCs w:val="20"/>
                <w:lang w:val="fr-FR"/>
              </w:rPr>
              <w:t xml:space="preserve"> et capitalisation : 1500 000</w:t>
            </w:r>
          </w:p>
        </w:tc>
      </w:tr>
      <w:tr w:rsidR="00D97CC9" w:rsidRPr="00A667A6" w:rsidTr="00D93F27">
        <w:trPr>
          <w:tblHeader/>
        </w:trPr>
        <w:tc>
          <w:tcPr>
            <w:tcW w:w="2819" w:type="dxa"/>
          </w:tcPr>
          <w:p w:rsidR="00D97CC9" w:rsidRDefault="00D97CC9" w:rsidP="00114B34">
            <w:pPr>
              <w:spacing w:before="240" w:after="120" w:line="360" w:lineRule="auto"/>
              <w:ind w:left="34"/>
              <w:jc w:val="both"/>
              <w:rPr>
                <w:b/>
                <w:sz w:val="20"/>
                <w:szCs w:val="20"/>
                <w:lang w:val="fr-FR"/>
              </w:rPr>
            </w:pPr>
            <w:r>
              <w:rPr>
                <w:b/>
                <w:sz w:val="20"/>
                <w:szCs w:val="20"/>
                <w:lang w:val="fr-FR"/>
              </w:rPr>
              <w:t xml:space="preserve">Identification d’indicateurs pertinents et renseignement de paramètres de suivi de l’efficacité de gestion des AP et de la biodiversité </w:t>
            </w:r>
          </w:p>
        </w:tc>
        <w:tc>
          <w:tcPr>
            <w:tcW w:w="2108" w:type="dxa"/>
          </w:tcPr>
          <w:p w:rsidR="00D97CC9" w:rsidRPr="00C00A76" w:rsidRDefault="00D97CC9"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7CC9" w:rsidRPr="00C00A76" w:rsidRDefault="00D97CC9" w:rsidP="00114B34">
            <w:pPr>
              <w:spacing w:line="360" w:lineRule="auto"/>
              <w:ind w:firstLine="34"/>
              <w:rPr>
                <w:rFonts w:eastAsia="Calibri"/>
                <w:b/>
                <w:sz w:val="20"/>
                <w:szCs w:val="20"/>
                <w:lang w:val="en-GB"/>
              </w:rPr>
            </w:pPr>
            <w:r>
              <w:rPr>
                <w:rFonts w:eastAsia="Calibri"/>
                <w:b/>
                <w:sz w:val="20"/>
                <w:szCs w:val="20"/>
                <w:lang w:val="en-GB"/>
              </w:rPr>
              <w:t>1000 000</w:t>
            </w:r>
          </w:p>
        </w:tc>
        <w:tc>
          <w:tcPr>
            <w:tcW w:w="1722"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Etudes  et mise en oeuvre</w:t>
            </w:r>
          </w:p>
        </w:tc>
      </w:tr>
      <w:tr w:rsidR="00D97CC9" w:rsidRPr="00A667A6" w:rsidTr="00D93F27">
        <w:trPr>
          <w:tblHeader/>
        </w:trPr>
        <w:tc>
          <w:tcPr>
            <w:tcW w:w="2819" w:type="dxa"/>
          </w:tcPr>
          <w:p w:rsidR="00D97CC9" w:rsidRDefault="00D97CC9" w:rsidP="00114B34">
            <w:pPr>
              <w:spacing w:before="240" w:after="120" w:line="360" w:lineRule="auto"/>
              <w:ind w:left="34"/>
              <w:jc w:val="both"/>
              <w:rPr>
                <w:b/>
                <w:sz w:val="20"/>
                <w:szCs w:val="20"/>
                <w:lang w:val="fr-FR"/>
              </w:rPr>
            </w:pPr>
            <w:r>
              <w:rPr>
                <w:b/>
                <w:sz w:val="20"/>
                <w:szCs w:val="20"/>
                <w:lang w:val="fr-FR"/>
              </w:rPr>
              <w:t>Réalisation et vulgarisation de synthèses scientifiques sur les travaux de recherche</w:t>
            </w:r>
          </w:p>
        </w:tc>
        <w:tc>
          <w:tcPr>
            <w:tcW w:w="2108" w:type="dxa"/>
          </w:tcPr>
          <w:p w:rsidR="00D97CC9" w:rsidRPr="00C00A76" w:rsidRDefault="00D97CC9"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7CC9" w:rsidRPr="00C00A76" w:rsidRDefault="00D97CC9" w:rsidP="00114B34">
            <w:pPr>
              <w:spacing w:line="360" w:lineRule="auto"/>
              <w:ind w:firstLine="34"/>
              <w:rPr>
                <w:rFonts w:eastAsia="Calibri"/>
                <w:b/>
                <w:sz w:val="20"/>
                <w:szCs w:val="20"/>
                <w:lang w:val="en-GB"/>
              </w:rPr>
            </w:pPr>
            <w:r>
              <w:rPr>
                <w:rFonts w:eastAsia="Calibri"/>
                <w:b/>
                <w:sz w:val="20"/>
                <w:szCs w:val="20"/>
                <w:lang w:val="en-GB"/>
              </w:rPr>
              <w:t>500 000</w:t>
            </w:r>
          </w:p>
        </w:tc>
        <w:tc>
          <w:tcPr>
            <w:tcW w:w="1722"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 xml:space="preserve">Realisation </w:t>
            </w:r>
          </w:p>
        </w:tc>
      </w:tr>
      <w:tr w:rsidR="00D97CC9" w:rsidRPr="00A667A6" w:rsidTr="00163958">
        <w:trPr>
          <w:tblHeader/>
        </w:trPr>
        <w:tc>
          <w:tcPr>
            <w:tcW w:w="10489" w:type="dxa"/>
            <w:gridSpan w:val="5"/>
          </w:tcPr>
          <w:p w:rsidR="00D97CC9" w:rsidRPr="00381263" w:rsidRDefault="00D97CC9" w:rsidP="00DA56AC">
            <w:pPr>
              <w:spacing w:line="360" w:lineRule="auto"/>
              <w:jc w:val="center"/>
              <w:rPr>
                <w:rFonts w:eastAsia="Calibri"/>
                <w:i/>
                <w:sz w:val="20"/>
                <w:szCs w:val="20"/>
                <w:lang w:val="en-GB"/>
              </w:rPr>
            </w:pPr>
            <w:r w:rsidRPr="00381263">
              <w:rPr>
                <w:i/>
                <w:sz w:val="20"/>
                <w:szCs w:val="20"/>
                <w:lang w:val="fr-FR"/>
              </w:rPr>
              <w:t>Communication</w:t>
            </w:r>
            <w:r>
              <w:rPr>
                <w:i/>
                <w:sz w:val="20"/>
                <w:szCs w:val="20"/>
                <w:lang w:val="fr-FR"/>
              </w:rPr>
              <w:t> : 1000 000</w:t>
            </w:r>
          </w:p>
        </w:tc>
      </w:tr>
      <w:tr w:rsidR="00D97CC9" w:rsidRPr="00A667A6" w:rsidTr="00D93F27">
        <w:trPr>
          <w:tblHeader/>
        </w:trPr>
        <w:tc>
          <w:tcPr>
            <w:tcW w:w="2819" w:type="dxa"/>
          </w:tcPr>
          <w:p w:rsidR="00D97CC9" w:rsidRDefault="00D97CC9" w:rsidP="00114B34">
            <w:pPr>
              <w:spacing w:before="240" w:after="120" w:line="360" w:lineRule="auto"/>
              <w:ind w:left="34"/>
              <w:jc w:val="both"/>
              <w:rPr>
                <w:b/>
                <w:sz w:val="20"/>
                <w:szCs w:val="20"/>
                <w:lang w:val="fr-FR"/>
              </w:rPr>
            </w:pPr>
            <w:r>
              <w:rPr>
                <w:b/>
                <w:sz w:val="20"/>
                <w:szCs w:val="20"/>
                <w:lang w:val="fr-FR"/>
              </w:rPr>
              <w:t>Elaboration et mise en œuvre d’une stratégie de communication spécifique à chaque site</w:t>
            </w:r>
          </w:p>
        </w:tc>
        <w:tc>
          <w:tcPr>
            <w:tcW w:w="2108" w:type="dxa"/>
          </w:tcPr>
          <w:p w:rsidR="00D97CC9" w:rsidRPr="00C00A76" w:rsidRDefault="00D97CC9" w:rsidP="00DA56AC">
            <w:pPr>
              <w:spacing w:line="360" w:lineRule="auto"/>
              <w:jc w:val="center"/>
              <w:rPr>
                <w:rFonts w:eastAsia="Calibri"/>
                <w:b/>
                <w:sz w:val="20"/>
                <w:szCs w:val="20"/>
                <w:lang w:val="en-GB"/>
              </w:rPr>
            </w:pPr>
            <w:r>
              <w:rPr>
                <w:rFonts w:eastAsia="Calibri"/>
                <w:b/>
                <w:sz w:val="20"/>
                <w:szCs w:val="20"/>
                <w:lang w:val="en-GB"/>
              </w:rPr>
              <w:t>2012 - 2015</w:t>
            </w:r>
          </w:p>
        </w:tc>
        <w:tc>
          <w:tcPr>
            <w:tcW w:w="2395" w:type="dxa"/>
          </w:tcPr>
          <w:p w:rsidR="00D97CC9" w:rsidRPr="00C00A76" w:rsidRDefault="00D97CC9" w:rsidP="00114B34">
            <w:pPr>
              <w:spacing w:line="360" w:lineRule="auto"/>
              <w:ind w:firstLine="34"/>
              <w:rPr>
                <w:rFonts w:eastAsia="Calibri"/>
                <w:b/>
                <w:sz w:val="20"/>
                <w:szCs w:val="20"/>
                <w:lang w:val="en-GB"/>
              </w:rPr>
            </w:pPr>
            <w:r>
              <w:rPr>
                <w:rFonts w:eastAsia="Calibri"/>
                <w:b/>
                <w:sz w:val="20"/>
                <w:szCs w:val="20"/>
                <w:lang w:val="en-GB"/>
              </w:rPr>
              <w:t>1000 000</w:t>
            </w:r>
          </w:p>
        </w:tc>
        <w:tc>
          <w:tcPr>
            <w:tcW w:w="1722"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DPN</w:t>
            </w:r>
          </w:p>
        </w:tc>
        <w:tc>
          <w:tcPr>
            <w:tcW w:w="1445" w:type="dxa"/>
          </w:tcPr>
          <w:p w:rsidR="00D97CC9" w:rsidRPr="00C00A76" w:rsidRDefault="00D97CC9" w:rsidP="00114B34">
            <w:pPr>
              <w:spacing w:line="360" w:lineRule="auto"/>
              <w:rPr>
                <w:rFonts w:eastAsia="Calibri"/>
                <w:b/>
                <w:sz w:val="20"/>
                <w:szCs w:val="20"/>
                <w:lang w:val="en-GB"/>
              </w:rPr>
            </w:pPr>
            <w:r>
              <w:rPr>
                <w:rFonts w:eastAsia="Calibri"/>
                <w:b/>
                <w:sz w:val="20"/>
                <w:szCs w:val="20"/>
                <w:lang w:val="en-GB"/>
              </w:rPr>
              <w:t>Etudes et realisations</w:t>
            </w:r>
          </w:p>
        </w:tc>
      </w:tr>
    </w:tbl>
    <w:p w:rsidR="00A667A6" w:rsidRDefault="00A667A6" w:rsidP="00114B34">
      <w:pPr>
        <w:spacing w:line="360" w:lineRule="auto"/>
        <w:ind w:left="-567"/>
        <w:jc w:val="both"/>
        <w:rPr>
          <w:b/>
          <w:sz w:val="22"/>
          <w:szCs w:val="22"/>
        </w:rPr>
      </w:pPr>
    </w:p>
    <w:p w:rsidR="00A667A6" w:rsidRDefault="00A667A6" w:rsidP="00114B34">
      <w:pPr>
        <w:spacing w:line="360" w:lineRule="auto"/>
        <w:ind w:left="-567"/>
        <w:jc w:val="both"/>
        <w:rPr>
          <w:b/>
          <w:sz w:val="22"/>
          <w:szCs w:val="22"/>
        </w:rPr>
      </w:pPr>
    </w:p>
    <w:p w:rsidR="00A667A6" w:rsidRPr="003C6F74" w:rsidRDefault="000818FF" w:rsidP="00114B34">
      <w:pPr>
        <w:shd w:val="clear" w:color="auto" w:fill="E9D6B9"/>
        <w:spacing w:line="360" w:lineRule="auto"/>
        <w:rPr>
          <w:rFonts w:ascii="Arial" w:hAnsi="Arial" w:cs="Arial"/>
          <w:b/>
          <w:bCs/>
          <w:sz w:val="19"/>
          <w:szCs w:val="19"/>
          <w:lang w:val="en-US"/>
        </w:rPr>
      </w:pPr>
      <w:r>
        <w:rPr>
          <w:rFonts w:ascii="Arial" w:hAnsi="Arial" w:cs="Arial"/>
          <w:b/>
          <w:bCs/>
          <w:sz w:val="19"/>
          <w:szCs w:val="19"/>
          <w:lang w:val="en-US"/>
        </w:rPr>
        <w:br w:type="page"/>
      </w:r>
      <w:r w:rsidR="00A667A6" w:rsidRPr="003C6F74">
        <w:rPr>
          <w:rFonts w:ascii="Arial" w:hAnsi="Arial" w:cs="Arial"/>
          <w:b/>
          <w:bCs/>
          <w:sz w:val="19"/>
          <w:szCs w:val="19"/>
          <w:lang w:val="en-US"/>
        </w:rPr>
        <w:t xml:space="preserve">RAF GEF-4 Allocation and Utilization  (All amounts in US$)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569"/>
        <w:gridCol w:w="1831"/>
        <w:gridCol w:w="1429"/>
        <w:gridCol w:w="2171"/>
        <w:gridCol w:w="2463"/>
      </w:tblGrid>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Focal Area</w:t>
            </w:r>
          </w:p>
        </w:tc>
        <w:tc>
          <w:tcPr>
            <w:tcW w:w="0" w:type="auto"/>
            <w:tcBorders>
              <w:top w:val="outset" w:sz="6" w:space="0" w:color="auto"/>
              <w:left w:val="outset" w:sz="6" w:space="0" w:color="auto"/>
              <w:bottom w:val="outset" w:sz="6" w:space="0" w:color="auto"/>
              <w:right w:val="outset" w:sz="6" w:space="0" w:color="auto"/>
            </w:tcBorders>
            <w:shd w:val="clear" w:color="auto" w:fill="E9F4FF"/>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GEF-4 Indicative allocation*</w:t>
            </w:r>
          </w:p>
        </w:tc>
        <w:tc>
          <w:tcPr>
            <w:tcW w:w="0" w:type="auto"/>
            <w:tcBorders>
              <w:top w:val="outset" w:sz="6" w:space="0" w:color="auto"/>
              <w:left w:val="outset" w:sz="6" w:space="0" w:color="auto"/>
              <w:bottom w:val="outset" w:sz="6" w:space="0" w:color="auto"/>
              <w:right w:val="outset" w:sz="6" w:space="0" w:color="auto"/>
            </w:tcBorders>
            <w:shd w:val="clear" w:color="auto" w:fill="E9F4FF"/>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Allocation utilized</w:t>
            </w:r>
          </w:p>
        </w:tc>
        <w:tc>
          <w:tcPr>
            <w:tcW w:w="0" w:type="auto"/>
            <w:tcBorders>
              <w:top w:val="outset" w:sz="6" w:space="0" w:color="auto"/>
              <w:left w:val="outset" w:sz="6" w:space="0" w:color="auto"/>
              <w:bottom w:val="outset" w:sz="6" w:space="0" w:color="auto"/>
              <w:right w:val="outset" w:sz="6" w:space="0" w:color="auto"/>
            </w:tcBorders>
            <w:shd w:val="clear" w:color="auto" w:fill="E9F4FF"/>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PIFs cleared by CEO awaiting approval</w:t>
            </w:r>
          </w:p>
        </w:tc>
        <w:tc>
          <w:tcPr>
            <w:tcW w:w="0" w:type="auto"/>
            <w:tcBorders>
              <w:top w:val="outset" w:sz="6" w:space="0" w:color="auto"/>
              <w:left w:val="outset" w:sz="6" w:space="0" w:color="auto"/>
              <w:bottom w:val="outset" w:sz="6" w:space="0" w:color="auto"/>
              <w:right w:val="outset" w:sz="6" w:space="0" w:color="auto"/>
            </w:tcBorders>
            <w:shd w:val="clear" w:color="auto" w:fill="E9F4FF"/>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Allocations remaining to be programmed</w:t>
            </w:r>
          </w:p>
        </w:tc>
      </w:tr>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Biodiversity</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Group **</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2,264,020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Group **</w:t>
            </w:r>
          </w:p>
        </w:tc>
      </w:tr>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0C0C0"/>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Climate Change</w:t>
            </w:r>
          </w:p>
        </w:tc>
        <w:tc>
          <w:tcPr>
            <w:tcW w:w="0" w:type="auto"/>
            <w:tcBorders>
              <w:top w:val="outset" w:sz="6" w:space="0" w:color="auto"/>
              <w:left w:val="outset" w:sz="6" w:space="0" w:color="auto"/>
              <w:bottom w:val="outset" w:sz="6" w:space="0" w:color="auto"/>
              <w:right w:val="outset" w:sz="6" w:space="0" w:color="auto"/>
            </w:tcBorders>
            <w:shd w:val="clear" w:color="auto" w:fill="C0C0C0"/>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Group ***</w:t>
            </w:r>
          </w:p>
        </w:tc>
        <w:tc>
          <w:tcPr>
            <w:tcW w:w="0" w:type="auto"/>
            <w:tcBorders>
              <w:top w:val="outset" w:sz="6" w:space="0" w:color="auto"/>
              <w:left w:val="outset" w:sz="6" w:space="0" w:color="auto"/>
              <w:bottom w:val="outset" w:sz="6" w:space="0" w:color="auto"/>
              <w:right w:val="outset" w:sz="6" w:space="0" w:color="auto"/>
            </w:tcBorders>
            <w:shd w:val="clear" w:color="auto" w:fill="C0C0C0"/>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2,200,000</w:t>
            </w:r>
          </w:p>
        </w:tc>
        <w:tc>
          <w:tcPr>
            <w:tcW w:w="0" w:type="auto"/>
            <w:tcBorders>
              <w:top w:val="outset" w:sz="6" w:space="0" w:color="auto"/>
              <w:left w:val="outset" w:sz="6" w:space="0" w:color="auto"/>
              <w:bottom w:val="outset" w:sz="6" w:space="0" w:color="auto"/>
              <w:right w:val="outset" w:sz="6" w:space="0" w:color="auto"/>
            </w:tcBorders>
            <w:shd w:val="clear" w:color="auto" w:fill="C0C0C0"/>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C0C0C0"/>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Group ***</w:t>
            </w:r>
          </w:p>
        </w:tc>
      </w:tr>
    </w:tbl>
    <w:p w:rsidR="00A667A6" w:rsidRDefault="00A667A6" w:rsidP="00114B34">
      <w:pPr>
        <w:spacing w:line="360" w:lineRule="auto"/>
        <w:ind w:left="-567"/>
        <w:jc w:val="both"/>
        <w:rPr>
          <w:b/>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06"/>
        <w:gridCol w:w="1073"/>
        <w:gridCol w:w="877"/>
        <w:gridCol w:w="1918"/>
        <w:gridCol w:w="1514"/>
        <w:gridCol w:w="1285"/>
        <w:gridCol w:w="1514"/>
        <w:gridCol w:w="376"/>
      </w:tblGrid>
      <w:tr w:rsidR="00A667A6" w:rsidRPr="003C6F74" w:rsidTr="00A667A6">
        <w:trPr>
          <w:tblCellSpacing w:w="0" w:type="dxa"/>
        </w:trPr>
        <w:tc>
          <w:tcPr>
            <w:tcW w:w="0" w:type="auto"/>
            <w:gridSpan w:val="8"/>
            <w:tcBorders>
              <w:top w:val="outset" w:sz="6" w:space="0" w:color="auto"/>
              <w:left w:val="outset" w:sz="6" w:space="0" w:color="auto"/>
              <w:bottom w:val="outset" w:sz="6" w:space="0" w:color="auto"/>
              <w:right w:val="outset" w:sz="6" w:space="0" w:color="auto"/>
            </w:tcBorders>
            <w:shd w:val="clear" w:color="auto" w:fill="EEEEEE"/>
            <w:noWrap/>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 xml:space="preserve">SPWA-BD Participatory Biodiversity Conservation and Low Carbon Development in Pilot Ecovillages in </w:t>
            </w:r>
            <w:smartTag w:uri="urn:schemas-microsoft-com:office:smarttags" w:element="country-region">
              <w:smartTag w:uri="urn:schemas-microsoft-com:office:smarttags" w:element="place">
                <w:r w:rsidRPr="003C6F74">
                  <w:rPr>
                    <w:rFonts w:ascii="Arial" w:hAnsi="Arial" w:cs="Arial"/>
                    <w:sz w:val="19"/>
                    <w:szCs w:val="19"/>
                    <w:lang w:val="en-US"/>
                  </w:rPr>
                  <w:t>Senegal</w:t>
                </w:r>
              </w:smartTag>
            </w:smartTag>
          </w:p>
        </w:tc>
      </w:tr>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hyperlink r:id="rId10" w:history="1">
              <w:r w:rsidRPr="003C6F74">
                <w:rPr>
                  <w:rFonts w:ascii="Arial" w:hAnsi="Arial" w:cs="Arial"/>
                  <w:color w:val="0000FF"/>
                  <w:sz w:val="19"/>
                  <w:lang w:val="en-US"/>
                </w:rPr>
                <w:t>4080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UNDP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FP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November 12, 2009</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1,920,000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192,000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2,112,000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 </w:t>
            </w:r>
          </w:p>
        </w:tc>
      </w:tr>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hyperlink r:id="rId11" w:history="1">
              <w:r w:rsidRPr="003C6F74">
                <w:rPr>
                  <w:rFonts w:ascii="Arial" w:hAnsi="Arial" w:cs="Arial"/>
                  <w:color w:val="0000FF"/>
                  <w:sz w:val="19"/>
                  <w:lang w:val="en-US"/>
                </w:rPr>
                <w:t>4080</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UNDP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PPG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March 04, 2010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88,000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88" w:type="dxa"/>
              <w:left w:w="88" w:type="dxa"/>
              <w:bottom w:w="88" w:type="dxa"/>
              <w:right w:w="88" w:type="dxa"/>
            </w:tcMar>
            <w:vAlign w:val="center"/>
          </w:tcPr>
          <w:p w:rsidR="00A667A6" w:rsidRPr="003C6F74" w:rsidRDefault="00A667A6" w:rsidP="00114B34">
            <w:pPr>
              <w:spacing w:line="360" w:lineRule="auto"/>
              <w:rPr>
                <w:rFonts w:ascii="Arial" w:hAnsi="Arial" w:cs="Arial"/>
                <w:sz w:val="19"/>
                <w:szCs w:val="19"/>
                <w:lang w:val="en-US"/>
              </w:rPr>
            </w:pPr>
            <w:r w:rsidRPr="003C6F74">
              <w:rPr>
                <w:rFonts w:ascii="Arial" w:hAnsi="Arial" w:cs="Arial"/>
                <w:sz w:val="19"/>
                <w:szCs w:val="19"/>
                <w:lang w:val="en-US"/>
              </w:rPr>
              <w:t> </w:t>
            </w:r>
          </w:p>
        </w:tc>
      </w:tr>
      <w:tr w:rsidR="00A667A6" w:rsidRPr="003C6F74" w:rsidTr="00A667A6">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9F4FF"/>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Sub totals</w:t>
            </w:r>
          </w:p>
        </w:tc>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2,058,200</w:t>
            </w:r>
          </w:p>
        </w:tc>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205,820</w:t>
            </w:r>
          </w:p>
        </w:tc>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2,264,020</w:t>
            </w:r>
          </w:p>
        </w:tc>
        <w:tc>
          <w:tcPr>
            <w:tcW w:w="0" w:type="auto"/>
            <w:vAlign w:val="center"/>
          </w:tcPr>
          <w:p w:rsidR="00A667A6" w:rsidRPr="003C6F74" w:rsidRDefault="00A667A6" w:rsidP="00114B34">
            <w:pPr>
              <w:spacing w:line="360" w:lineRule="auto"/>
              <w:rPr>
                <w:sz w:val="20"/>
                <w:szCs w:val="20"/>
                <w:lang w:val="en-US"/>
              </w:rPr>
            </w:pPr>
          </w:p>
        </w:tc>
      </w:tr>
    </w:tbl>
    <w:p w:rsidR="00A667A6" w:rsidRDefault="00A667A6" w:rsidP="00114B34">
      <w:pPr>
        <w:spacing w:line="360" w:lineRule="auto"/>
        <w:ind w:left="-567"/>
        <w:jc w:val="both"/>
        <w:rPr>
          <w:b/>
          <w:sz w:val="22"/>
          <w:szCs w:val="22"/>
        </w:rPr>
      </w:pPr>
    </w:p>
    <w:p w:rsidR="00A667A6" w:rsidRPr="003C6F74" w:rsidRDefault="00A667A6" w:rsidP="00114B34">
      <w:pPr>
        <w:shd w:val="clear" w:color="auto" w:fill="E9D6B9"/>
        <w:spacing w:line="360" w:lineRule="auto"/>
        <w:ind w:left="-567"/>
        <w:rPr>
          <w:rFonts w:ascii="Arial" w:hAnsi="Arial" w:cs="Arial"/>
          <w:b/>
          <w:bCs/>
          <w:sz w:val="19"/>
          <w:szCs w:val="19"/>
          <w:lang w:val="en-US"/>
        </w:rPr>
      </w:pPr>
      <w:r w:rsidRPr="003C6F74">
        <w:rPr>
          <w:rFonts w:ascii="Arial" w:hAnsi="Arial" w:cs="Arial"/>
          <w:b/>
          <w:bCs/>
          <w:sz w:val="19"/>
          <w:szCs w:val="19"/>
          <w:lang w:val="en-US"/>
        </w:rPr>
        <w:t xml:space="preserve">STAR GEF-5 Allocation and Utilization  (All amounts in US$)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17"/>
        <w:gridCol w:w="1919"/>
        <w:gridCol w:w="1401"/>
        <w:gridCol w:w="2063"/>
        <w:gridCol w:w="2363"/>
      </w:tblGrid>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Focal Area</w:t>
            </w:r>
          </w:p>
        </w:tc>
        <w:tc>
          <w:tcPr>
            <w:tcW w:w="0" w:type="auto"/>
            <w:tcBorders>
              <w:top w:val="outset" w:sz="6" w:space="0" w:color="auto"/>
              <w:left w:val="outset" w:sz="6" w:space="0" w:color="auto"/>
              <w:bottom w:val="outset" w:sz="6" w:space="0" w:color="auto"/>
              <w:right w:val="outset" w:sz="6" w:space="0" w:color="auto"/>
            </w:tcBorders>
            <w:shd w:val="clear" w:color="auto" w:fill="E9F4FF"/>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STAR GEF-5 Indicative allocation</w:t>
            </w:r>
          </w:p>
        </w:tc>
        <w:tc>
          <w:tcPr>
            <w:tcW w:w="0" w:type="auto"/>
            <w:tcBorders>
              <w:top w:val="outset" w:sz="6" w:space="0" w:color="auto"/>
              <w:left w:val="outset" w:sz="6" w:space="0" w:color="auto"/>
              <w:bottom w:val="outset" w:sz="6" w:space="0" w:color="auto"/>
              <w:right w:val="outset" w:sz="6" w:space="0" w:color="auto"/>
            </w:tcBorders>
            <w:shd w:val="clear" w:color="auto" w:fill="E9F4FF"/>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Allocation utilized</w:t>
            </w:r>
          </w:p>
        </w:tc>
        <w:tc>
          <w:tcPr>
            <w:tcW w:w="0" w:type="auto"/>
            <w:tcBorders>
              <w:top w:val="outset" w:sz="6" w:space="0" w:color="auto"/>
              <w:left w:val="outset" w:sz="6" w:space="0" w:color="auto"/>
              <w:bottom w:val="outset" w:sz="6" w:space="0" w:color="auto"/>
              <w:right w:val="outset" w:sz="6" w:space="0" w:color="auto"/>
            </w:tcBorders>
            <w:shd w:val="clear" w:color="auto" w:fill="E9F4FF"/>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PIFs cleared by CEO awaiting approval</w:t>
            </w:r>
          </w:p>
        </w:tc>
        <w:tc>
          <w:tcPr>
            <w:tcW w:w="0" w:type="auto"/>
            <w:tcBorders>
              <w:top w:val="outset" w:sz="6" w:space="0" w:color="auto"/>
              <w:left w:val="outset" w:sz="6" w:space="0" w:color="auto"/>
              <w:bottom w:val="outset" w:sz="6" w:space="0" w:color="auto"/>
              <w:right w:val="outset" w:sz="6" w:space="0" w:color="auto"/>
            </w:tcBorders>
            <w:shd w:val="clear" w:color="auto" w:fill="E9F4FF"/>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Allocations remaining to be programmed</w:t>
            </w:r>
          </w:p>
        </w:tc>
      </w:tr>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Biodiversity</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1,800,000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1,800,000</w:t>
            </w:r>
          </w:p>
        </w:tc>
      </w:tr>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Climate Change</w:t>
            </w:r>
          </w:p>
        </w:tc>
        <w:tc>
          <w:tcPr>
            <w:tcW w:w="0" w:type="auto"/>
            <w:tcBorders>
              <w:top w:val="outset" w:sz="6" w:space="0" w:color="auto"/>
              <w:left w:val="outset" w:sz="6" w:space="0" w:color="auto"/>
              <w:bottom w:val="outset" w:sz="6" w:space="0" w:color="auto"/>
              <w:right w:val="outset" w:sz="6" w:space="0" w:color="auto"/>
            </w:tcBorders>
            <w:shd w:val="clear" w:color="auto" w:fill="EEEEEE"/>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2,410,000</w:t>
            </w:r>
          </w:p>
        </w:tc>
        <w:tc>
          <w:tcPr>
            <w:tcW w:w="0" w:type="auto"/>
            <w:tcBorders>
              <w:top w:val="outset" w:sz="6" w:space="0" w:color="auto"/>
              <w:left w:val="outset" w:sz="6" w:space="0" w:color="auto"/>
              <w:bottom w:val="outset" w:sz="6" w:space="0" w:color="auto"/>
              <w:right w:val="outset" w:sz="6" w:space="0" w:color="auto"/>
            </w:tcBorders>
            <w:shd w:val="clear" w:color="auto" w:fill="EEEEEE"/>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EEEEEE"/>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EEEEEE"/>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2,410,000</w:t>
            </w:r>
          </w:p>
        </w:tc>
      </w:tr>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Land Degradation</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4,920,000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FFFF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sz w:val="19"/>
                <w:szCs w:val="19"/>
                <w:lang w:val="en-US"/>
              </w:rPr>
            </w:pPr>
            <w:r w:rsidRPr="003C6F74">
              <w:rPr>
                <w:rFonts w:ascii="Arial" w:hAnsi="Arial" w:cs="Arial"/>
                <w:sz w:val="19"/>
                <w:szCs w:val="19"/>
                <w:lang w:val="en-US"/>
              </w:rPr>
              <w:t>4,920,000</w:t>
            </w:r>
          </w:p>
        </w:tc>
      </w:tr>
      <w:tr w:rsidR="00A667A6" w:rsidRPr="003C6F74" w:rsidTr="00A667A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Total</w:t>
            </w:r>
          </w:p>
        </w:tc>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9,130,000</w:t>
            </w:r>
          </w:p>
        </w:tc>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0</w:t>
            </w:r>
          </w:p>
        </w:tc>
        <w:tc>
          <w:tcPr>
            <w:tcW w:w="0" w:type="auto"/>
            <w:tcBorders>
              <w:top w:val="outset" w:sz="6" w:space="0" w:color="auto"/>
              <w:left w:val="outset" w:sz="6" w:space="0" w:color="auto"/>
              <w:bottom w:val="outset" w:sz="6" w:space="0" w:color="auto"/>
              <w:right w:val="outset" w:sz="6" w:space="0" w:color="auto"/>
            </w:tcBorders>
            <w:shd w:val="clear" w:color="auto" w:fill="E9F4FF"/>
            <w:noWrap/>
            <w:tcMar>
              <w:top w:w="88" w:type="dxa"/>
              <w:left w:w="88" w:type="dxa"/>
              <w:bottom w:w="88" w:type="dxa"/>
              <w:right w:w="88" w:type="dxa"/>
            </w:tcMar>
            <w:vAlign w:val="center"/>
          </w:tcPr>
          <w:p w:rsidR="00A667A6" w:rsidRPr="003C6F74" w:rsidRDefault="00A667A6" w:rsidP="00114B34">
            <w:pPr>
              <w:spacing w:line="360" w:lineRule="auto"/>
              <w:jc w:val="center"/>
              <w:rPr>
                <w:rFonts w:ascii="Arial" w:hAnsi="Arial" w:cs="Arial"/>
                <w:b/>
                <w:bCs/>
                <w:sz w:val="19"/>
                <w:szCs w:val="19"/>
                <w:lang w:val="en-US"/>
              </w:rPr>
            </w:pPr>
            <w:r w:rsidRPr="003C6F74">
              <w:rPr>
                <w:rFonts w:ascii="Arial" w:hAnsi="Arial" w:cs="Arial"/>
                <w:b/>
                <w:bCs/>
                <w:sz w:val="19"/>
                <w:szCs w:val="19"/>
                <w:lang w:val="en-US"/>
              </w:rPr>
              <w:t>9,130,000</w:t>
            </w:r>
          </w:p>
        </w:tc>
      </w:tr>
    </w:tbl>
    <w:p w:rsidR="00A667A6" w:rsidRDefault="00A667A6" w:rsidP="00114B34">
      <w:pPr>
        <w:spacing w:line="360" w:lineRule="auto"/>
        <w:ind w:left="-567"/>
        <w:jc w:val="both"/>
        <w:rPr>
          <w:b/>
          <w:sz w:val="22"/>
          <w:szCs w:val="22"/>
        </w:rPr>
      </w:pPr>
    </w:p>
    <w:p w:rsidR="00516042" w:rsidRDefault="00516042" w:rsidP="00114B34">
      <w:pPr>
        <w:spacing w:line="360" w:lineRule="auto"/>
        <w:ind w:left="-567"/>
      </w:pPr>
    </w:p>
    <w:sectPr w:rsidR="00516042" w:rsidSect="001E2A15">
      <w:headerReference w:type="default" r:id="rId12"/>
      <w:pgSz w:w="12240" w:h="15840"/>
      <w:pgMar w:top="1440" w:right="1183"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3A5" w:rsidRDefault="007F33A5" w:rsidP="001B7EB0">
      <w:r>
        <w:separator/>
      </w:r>
    </w:p>
  </w:endnote>
  <w:endnote w:type="continuationSeparator" w:id="0">
    <w:p w:rsidR="007F33A5" w:rsidRDefault="007F33A5" w:rsidP="001B7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3A5" w:rsidRDefault="007F33A5" w:rsidP="001B7EB0">
      <w:r>
        <w:separator/>
      </w:r>
    </w:p>
  </w:footnote>
  <w:footnote w:type="continuationSeparator" w:id="0">
    <w:p w:rsidR="007F33A5" w:rsidRDefault="007F33A5" w:rsidP="001B7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EB0" w:rsidRPr="00B9691F" w:rsidRDefault="001B7EB0" w:rsidP="001B7EB0">
    <w:pPr>
      <w:spacing w:line="360" w:lineRule="auto"/>
      <w:ind w:left="-567"/>
      <w:jc w:val="center"/>
      <w:rPr>
        <w:b/>
        <w:sz w:val="22"/>
        <w:szCs w:val="22"/>
      </w:rPr>
    </w:pPr>
    <w:r w:rsidRPr="00B9691F">
      <w:rPr>
        <w:b/>
        <w:sz w:val="22"/>
        <w:szCs w:val="22"/>
      </w:rPr>
      <w:t>Action Plan for implementing PoWPA and achieving Target 11</w:t>
    </w:r>
    <w:r>
      <w:rPr>
        <w:b/>
        <w:sz w:val="22"/>
        <w:szCs w:val="22"/>
      </w:rPr>
      <w:t>: Senegal</w:t>
    </w:r>
  </w:p>
  <w:p w:rsidR="001B7EB0" w:rsidRDefault="001B7EB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5D2"/>
    <w:multiLevelType w:val="hybridMultilevel"/>
    <w:tmpl w:val="3D92716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nsid w:val="15CB41D3"/>
    <w:multiLevelType w:val="hybridMultilevel"/>
    <w:tmpl w:val="359C2A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7972CF"/>
    <w:multiLevelType w:val="hybridMultilevel"/>
    <w:tmpl w:val="A0CAD64C"/>
    <w:lvl w:ilvl="0" w:tplc="040C0001">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nsid w:val="28E106E0"/>
    <w:multiLevelType w:val="hybridMultilevel"/>
    <w:tmpl w:val="EE4A2B8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nsid w:val="2964168C"/>
    <w:multiLevelType w:val="hybridMultilevel"/>
    <w:tmpl w:val="60146AF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nsid w:val="2C5F75C5"/>
    <w:multiLevelType w:val="hybridMultilevel"/>
    <w:tmpl w:val="B216620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nsid w:val="2C7E0BC4"/>
    <w:multiLevelType w:val="hybridMultilevel"/>
    <w:tmpl w:val="21E6E99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nsid w:val="358B563E"/>
    <w:multiLevelType w:val="hybridMultilevel"/>
    <w:tmpl w:val="A57C39A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nsid w:val="38530CAC"/>
    <w:multiLevelType w:val="hybridMultilevel"/>
    <w:tmpl w:val="620601B2"/>
    <w:lvl w:ilvl="0" w:tplc="55503DFE">
      <w:numFmt w:val="bullet"/>
      <w:lvlText w:val="·"/>
      <w:lvlJc w:val="left"/>
      <w:pPr>
        <w:ind w:left="-207" w:hanging="360"/>
      </w:pPr>
      <w:rPr>
        <w:rFonts w:ascii="Times New Roman" w:eastAsia="MS Mincho"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nsid w:val="3B2068CE"/>
    <w:multiLevelType w:val="hybridMultilevel"/>
    <w:tmpl w:val="CE34361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nsid w:val="451F7DF2"/>
    <w:multiLevelType w:val="hybridMultilevel"/>
    <w:tmpl w:val="1E08A0F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nsid w:val="459D6081"/>
    <w:multiLevelType w:val="hybridMultilevel"/>
    <w:tmpl w:val="F7680CC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nsid w:val="4BBC3C91"/>
    <w:multiLevelType w:val="hybridMultilevel"/>
    <w:tmpl w:val="55C4D9B4"/>
    <w:lvl w:ilvl="0" w:tplc="868E5604">
      <w:numFmt w:val="bullet"/>
      <w:lvlText w:val="·"/>
      <w:lvlJc w:val="left"/>
      <w:pPr>
        <w:ind w:left="-207" w:hanging="360"/>
      </w:pPr>
      <w:rPr>
        <w:rFonts w:ascii="Times New Roman" w:eastAsia="MS Mincho"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2EC6E6D"/>
    <w:multiLevelType w:val="hybridMultilevel"/>
    <w:tmpl w:val="504CD772"/>
    <w:lvl w:ilvl="0" w:tplc="080C0009">
      <w:start w:val="1"/>
      <w:numFmt w:val="bullet"/>
      <w:lvlText w:val=""/>
      <w:lvlJc w:val="left"/>
      <w:pPr>
        <w:ind w:left="72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5">
    <w:nsid w:val="55AB48BE"/>
    <w:multiLevelType w:val="hybridMultilevel"/>
    <w:tmpl w:val="DB76C262"/>
    <w:lvl w:ilvl="0" w:tplc="040C0001">
      <w:start w:val="1"/>
      <w:numFmt w:val="bullet"/>
      <w:lvlText w:val=""/>
      <w:lvlJc w:val="left"/>
      <w:pPr>
        <w:ind w:left="-207" w:hanging="360"/>
      </w:pPr>
      <w:rPr>
        <w:rFonts w:ascii="Symbol" w:hAnsi="Symbo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nsid w:val="61775FDA"/>
    <w:multiLevelType w:val="hybridMultilevel"/>
    <w:tmpl w:val="3C46CD60"/>
    <w:lvl w:ilvl="0" w:tplc="55503DFE">
      <w:numFmt w:val="bullet"/>
      <w:lvlText w:val="·"/>
      <w:lvlJc w:val="left"/>
      <w:pPr>
        <w:ind w:left="-207" w:hanging="360"/>
      </w:pPr>
      <w:rPr>
        <w:rFonts w:ascii="Times New Roman" w:eastAsia="MS Mincho"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7">
    <w:nsid w:val="67741945"/>
    <w:multiLevelType w:val="hybridMultilevel"/>
    <w:tmpl w:val="1F1E2D3A"/>
    <w:lvl w:ilvl="0" w:tplc="55503DFE">
      <w:numFmt w:val="bullet"/>
      <w:lvlText w:val="·"/>
      <w:lvlJc w:val="left"/>
      <w:pPr>
        <w:ind w:left="-207" w:hanging="360"/>
      </w:pPr>
      <w:rPr>
        <w:rFonts w:ascii="Times New Roman" w:eastAsia="MS Mincho"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8">
    <w:nsid w:val="6B45126B"/>
    <w:multiLevelType w:val="hybridMultilevel"/>
    <w:tmpl w:val="769A4BE8"/>
    <w:lvl w:ilvl="0" w:tplc="55503DFE">
      <w:numFmt w:val="bullet"/>
      <w:lvlText w:val="·"/>
      <w:lvlJc w:val="left"/>
      <w:pPr>
        <w:ind w:left="-207" w:hanging="360"/>
      </w:pPr>
      <w:rPr>
        <w:rFonts w:ascii="Times New Roman" w:eastAsia="MS Mincho"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9">
    <w:nsid w:val="73246AF5"/>
    <w:multiLevelType w:val="hybridMultilevel"/>
    <w:tmpl w:val="3C447E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893741E"/>
    <w:multiLevelType w:val="hybridMultilevel"/>
    <w:tmpl w:val="F8322FF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1">
    <w:nsid w:val="79CB36EC"/>
    <w:multiLevelType w:val="hybridMultilevel"/>
    <w:tmpl w:val="38242634"/>
    <w:lvl w:ilvl="0" w:tplc="55503DFE">
      <w:numFmt w:val="bullet"/>
      <w:lvlText w:val="·"/>
      <w:lvlJc w:val="left"/>
      <w:pPr>
        <w:ind w:left="-207" w:hanging="360"/>
      </w:pPr>
      <w:rPr>
        <w:rFonts w:ascii="Times New Roman" w:eastAsia="MS Mincho"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2">
    <w:nsid w:val="7B483EE7"/>
    <w:multiLevelType w:val="hybridMultilevel"/>
    <w:tmpl w:val="A4480EF6"/>
    <w:lvl w:ilvl="0" w:tplc="55503DFE">
      <w:numFmt w:val="bullet"/>
      <w:lvlText w:val="·"/>
      <w:lvlJc w:val="left"/>
      <w:pPr>
        <w:ind w:left="-207" w:hanging="360"/>
      </w:pPr>
      <w:rPr>
        <w:rFonts w:ascii="Times New Roman" w:eastAsia="MS Mincho" w:hAnsi="Times New Roman"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9"/>
  </w:num>
  <w:num w:numId="5">
    <w:abstractNumId w:val="7"/>
  </w:num>
  <w:num w:numId="6">
    <w:abstractNumId w:val="10"/>
  </w:num>
  <w:num w:numId="7">
    <w:abstractNumId w:val="12"/>
  </w:num>
  <w:num w:numId="8">
    <w:abstractNumId w:val="15"/>
  </w:num>
  <w:num w:numId="9">
    <w:abstractNumId w:val="20"/>
  </w:num>
  <w:num w:numId="10">
    <w:abstractNumId w:val="0"/>
  </w:num>
  <w:num w:numId="11">
    <w:abstractNumId w:val="8"/>
  </w:num>
  <w:num w:numId="12">
    <w:abstractNumId w:val="5"/>
  </w:num>
  <w:num w:numId="13">
    <w:abstractNumId w:val="9"/>
  </w:num>
  <w:num w:numId="14">
    <w:abstractNumId w:val="18"/>
  </w:num>
  <w:num w:numId="15">
    <w:abstractNumId w:val="2"/>
  </w:num>
  <w:num w:numId="16">
    <w:abstractNumId w:val="3"/>
  </w:num>
  <w:num w:numId="17">
    <w:abstractNumId w:val="16"/>
  </w:num>
  <w:num w:numId="18">
    <w:abstractNumId w:val="6"/>
  </w:num>
  <w:num w:numId="19">
    <w:abstractNumId w:val="21"/>
  </w:num>
  <w:num w:numId="20">
    <w:abstractNumId w:val="11"/>
  </w:num>
  <w:num w:numId="21">
    <w:abstractNumId w:val="22"/>
  </w:num>
  <w:num w:numId="22">
    <w:abstractNumId w:val="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67A6"/>
    <w:rsid w:val="00005285"/>
    <w:rsid w:val="00006413"/>
    <w:rsid w:val="00006E60"/>
    <w:rsid w:val="00014161"/>
    <w:rsid w:val="000577D9"/>
    <w:rsid w:val="0007254D"/>
    <w:rsid w:val="0008166D"/>
    <w:rsid w:val="000818FF"/>
    <w:rsid w:val="000826B9"/>
    <w:rsid w:val="000870E6"/>
    <w:rsid w:val="000A6E35"/>
    <w:rsid w:val="000B1520"/>
    <w:rsid w:val="000B2ED6"/>
    <w:rsid w:val="000F2A16"/>
    <w:rsid w:val="0010288E"/>
    <w:rsid w:val="00114B34"/>
    <w:rsid w:val="00124A75"/>
    <w:rsid w:val="00161427"/>
    <w:rsid w:val="001630CF"/>
    <w:rsid w:val="001633F0"/>
    <w:rsid w:val="00163958"/>
    <w:rsid w:val="001733B9"/>
    <w:rsid w:val="001740CE"/>
    <w:rsid w:val="00187F5E"/>
    <w:rsid w:val="001B596F"/>
    <w:rsid w:val="001B7EB0"/>
    <w:rsid w:val="001E1AFD"/>
    <w:rsid w:val="001E2A15"/>
    <w:rsid w:val="00206E49"/>
    <w:rsid w:val="002273B8"/>
    <w:rsid w:val="00240C49"/>
    <w:rsid w:val="00246CD8"/>
    <w:rsid w:val="002B4539"/>
    <w:rsid w:val="002E3C79"/>
    <w:rsid w:val="002F0D4F"/>
    <w:rsid w:val="003118FB"/>
    <w:rsid w:val="00322908"/>
    <w:rsid w:val="00341361"/>
    <w:rsid w:val="0036066B"/>
    <w:rsid w:val="003768FB"/>
    <w:rsid w:val="00381263"/>
    <w:rsid w:val="003B530B"/>
    <w:rsid w:val="003C7D66"/>
    <w:rsid w:val="004153E4"/>
    <w:rsid w:val="00421B33"/>
    <w:rsid w:val="00422CDB"/>
    <w:rsid w:val="00437774"/>
    <w:rsid w:val="00453F31"/>
    <w:rsid w:val="00461278"/>
    <w:rsid w:val="0047369B"/>
    <w:rsid w:val="0049607C"/>
    <w:rsid w:val="004B6541"/>
    <w:rsid w:val="004C7D71"/>
    <w:rsid w:val="004F320F"/>
    <w:rsid w:val="00516042"/>
    <w:rsid w:val="005352F7"/>
    <w:rsid w:val="005438E4"/>
    <w:rsid w:val="00547139"/>
    <w:rsid w:val="005616CC"/>
    <w:rsid w:val="0058620B"/>
    <w:rsid w:val="005C3AC4"/>
    <w:rsid w:val="005D2D0D"/>
    <w:rsid w:val="005D5394"/>
    <w:rsid w:val="005E010D"/>
    <w:rsid w:val="005E2F07"/>
    <w:rsid w:val="005E4E1D"/>
    <w:rsid w:val="00603090"/>
    <w:rsid w:val="0060374E"/>
    <w:rsid w:val="00611F7B"/>
    <w:rsid w:val="00634BC8"/>
    <w:rsid w:val="00661300"/>
    <w:rsid w:val="006631BD"/>
    <w:rsid w:val="00667845"/>
    <w:rsid w:val="0066791A"/>
    <w:rsid w:val="00683DBF"/>
    <w:rsid w:val="0068710A"/>
    <w:rsid w:val="0069080C"/>
    <w:rsid w:val="006A4FD4"/>
    <w:rsid w:val="006F16F2"/>
    <w:rsid w:val="00796B70"/>
    <w:rsid w:val="007D0FA8"/>
    <w:rsid w:val="007D518E"/>
    <w:rsid w:val="007F33A5"/>
    <w:rsid w:val="00835CD7"/>
    <w:rsid w:val="008414F7"/>
    <w:rsid w:val="0085289E"/>
    <w:rsid w:val="00864866"/>
    <w:rsid w:val="00865CDF"/>
    <w:rsid w:val="00872CC5"/>
    <w:rsid w:val="008801FF"/>
    <w:rsid w:val="008A4AC1"/>
    <w:rsid w:val="008D2747"/>
    <w:rsid w:val="00921521"/>
    <w:rsid w:val="00923CA6"/>
    <w:rsid w:val="00925649"/>
    <w:rsid w:val="00943A5C"/>
    <w:rsid w:val="00945FE5"/>
    <w:rsid w:val="0096022C"/>
    <w:rsid w:val="00961654"/>
    <w:rsid w:val="00966E10"/>
    <w:rsid w:val="009C0569"/>
    <w:rsid w:val="009D3FC7"/>
    <w:rsid w:val="009E7C67"/>
    <w:rsid w:val="009F62C0"/>
    <w:rsid w:val="00A00BF2"/>
    <w:rsid w:val="00A13E04"/>
    <w:rsid w:val="00A32F74"/>
    <w:rsid w:val="00A667A6"/>
    <w:rsid w:val="00A76BB8"/>
    <w:rsid w:val="00A8378D"/>
    <w:rsid w:val="00AA5CEA"/>
    <w:rsid w:val="00AB070B"/>
    <w:rsid w:val="00AB0CF5"/>
    <w:rsid w:val="00AB1B69"/>
    <w:rsid w:val="00AC0C04"/>
    <w:rsid w:val="00AE2737"/>
    <w:rsid w:val="00AF34C2"/>
    <w:rsid w:val="00AF3CC9"/>
    <w:rsid w:val="00B17F0E"/>
    <w:rsid w:val="00B3436D"/>
    <w:rsid w:val="00B639D8"/>
    <w:rsid w:val="00B67856"/>
    <w:rsid w:val="00B927D2"/>
    <w:rsid w:val="00B931F3"/>
    <w:rsid w:val="00B96AA7"/>
    <w:rsid w:val="00BB0A76"/>
    <w:rsid w:val="00BB71F5"/>
    <w:rsid w:val="00C00A76"/>
    <w:rsid w:val="00C551BC"/>
    <w:rsid w:val="00C57325"/>
    <w:rsid w:val="00C60CC2"/>
    <w:rsid w:val="00C7000B"/>
    <w:rsid w:val="00C751D7"/>
    <w:rsid w:val="00C87C2A"/>
    <w:rsid w:val="00CA13B1"/>
    <w:rsid w:val="00CB264B"/>
    <w:rsid w:val="00CC6C40"/>
    <w:rsid w:val="00CC787D"/>
    <w:rsid w:val="00CC7D8F"/>
    <w:rsid w:val="00CE11BD"/>
    <w:rsid w:val="00CE6B63"/>
    <w:rsid w:val="00CF5A5D"/>
    <w:rsid w:val="00D07CC6"/>
    <w:rsid w:val="00D3439D"/>
    <w:rsid w:val="00D42907"/>
    <w:rsid w:val="00D64279"/>
    <w:rsid w:val="00D93F27"/>
    <w:rsid w:val="00D97CC9"/>
    <w:rsid w:val="00DA56AC"/>
    <w:rsid w:val="00DD3E54"/>
    <w:rsid w:val="00E06074"/>
    <w:rsid w:val="00E17E2E"/>
    <w:rsid w:val="00E50666"/>
    <w:rsid w:val="00E61716"/>
    <w:rsid w:val="00EB6367"/>
    <w:rsid w:val="00ED3A39"/>
    <w:rsid w:val="00EE22B5"/>
    <w:rsid w:val="00EE6415"/>
    <w:rsid w:val="00EF40D6"/>
    <w:rsid w:val="00F079B6"/>
    <w:rsid w:val="00F1679E"/>
    <w:rsid w:val="00F20B9F"/>
    <w:rsid w:val="00F32137"/>
    <w:rsid w:val="00F440F7"/>
    <w:rsid w:val="00F563DE"/>
    <w:rsid w:val="00F7074C"/>
    <w:rsid w:val="00F837C4"/>
    <w:rsid w:val="00F942D6"/>
    <w:rsid w:val="00F94B6C"/>
    <w:rsid w:val="00FA7E58"/>
    <w:rsid w:val="00FB3B8C"/>
    <w:rsid w:val="00FD524F"/>
    <w:rsid w:val="00FF31F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7A6"/>
    <w:rPr>
      <w:rFonts w:ascii="Times New Roman" w:eastAsia="MS Mincho" w:hAnsi="Times New Roman"/>
      <w:sz w:val="24"/>
      <w:szCs w:val="24"/>
      <w:lang w:val="en-CA" w:eastAsia="ja-JP"/>
    </w:rPr>
  </w:style>
  <w:style w:type="paragraph" w:styleId="Titre1">
    <w:name w:val="heading 1"/>
    <w:basedOn w:val="Normal"/>
    <w:next w:val="Normal"/>
    <w:link w:val="Titre1Car"/>
    <w:uiPriority w:val="9"/>
    <w:qFormat/>
    <w:rsid w:val="00A76BB8"/>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5C3AC4"/>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2E3C79"/>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A76BB8"/>
    <w:pPr>
      <w:keepNext/>
      <w:spacing w:before="240" w:after="60"/>
      <w:outlineLvl w:val="3"/>
    </w:pPr>
    <w:rPr>
      <w:rFonts w:ascii="Calibri" w:eastAsia="Times New Roman" w:hAnsi="Calibri"/>
      <w:b/>
      <w:bCs/>
      <w:sz w:val="28"/>
      <w:szCs w:val="28"/>
    </w:rPr>
  </w:style>
  <w:style w:type="paragraph" w:styleId="Titre6">
    <w:name w:val="heading 6"/>
    <w:basedOn w:val="Normal"/>
    <w:next w:val="Normal"/>
    <w:link w:val="Titre6Car"/>
    <w:qFormat/>
    <w:rsid w:val="00240C49"/>
    <w:pPr>
      <w:spacing w:before="240" w:after="60"/>
      <w:outlineLvl w:val="5"/>
    </w:pPr>
    <w:rPr>
      <w:rFonts w:eastAsia="Times New Roman"/>
      <w:b/>
      <w:bCs/>
      <w:sz w:val="22"/>
      <w:szCs w:val="22"/>
      <w:lang w:val="fr-FR" w:eastAsia="fr-FR"/>
    </w:rPr>
  </w:style>
  <w:style w:type="paragraph" w:styleId="Titre7">
    <w:name w:val="heading 7"/>
    <w:basedOn w:val="Normal"/>
    <w:next w:val="Normal"/>
    <w:link w:val="Titre7Car"/>
    <w:uiPriority w:val="9"/>
    <w:semiHidden/>
    <w:unhideWhenUsed/>
    <w:qFormat/>
    <w:rsid w:val="00A76BB8"/>
    <w:pPr>
      <w:spacing w:before="240" w:after="60"/>
      <w:outlineLvl w:val="6"/>
    </w:pPr>
    <w:rPr>
      <w:rFonts w:ascii="Calibri" w:eastAsia="Times New Roman" w:hAnsi="Calibri"/>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667A6"/>
    <w:pPr>
      <w:tabs>
        <w:tab w:val="center" w:pos="4320"/>
        <w:tab w:val="right" w:pos="8640"/>
      </w:tabs>
    </w:pPr>
    <w:rPr>
      <w:rFonts w:eastAsia="Times New Roman"/>
      <w:lang w:val="en-US" w:eastAsia="en-US"/>
    </w:rPr>
  </w:style>
  <w:style w:type="character" w:customStyle="1" w:styleId="PieddepageCar">
    <w:name w:val="Pied de page Car"/>
    <w:basedOn w:val="Policepardfaut"/>
    <w:link w:val="Pieddepage"/>
    <w:rsid w:val="00A667A6"/>
    <w:rPr>
      <w:rFonts w:ascii="Times New Roman" w:eastAsia="Times New Roman" w:hAnsi="Times New Roman" w:cs="Times New Roman"/>
      <w:sz w:val="24"/>
      <w:szCs w:val="24"/>
      <w:lang w:val="en-US"/>
    </w:rPr>
  </w:style>
  <w:style w:type="paragraph" w:customStyle="1" w:styleId="A2">
    <w:name w:val="A2"/>
    <w:basedOn w:val="Normal"/>
    <w:rsid w:val="00A667A6"/>
    <w:pPr>
      <w:spacing w:before="360" w:after="240"/>
    </w:pPr>
    <w:rPr>
      <w:rFonts w:eastAsia="Times New Roman"/>
      <w:b/>
      <w:lang w:val="en-US" w:eastAsia="en-US"/>
    </w:rPr>
  </w:style>
  <w:style w:type="paragraph" w:styleId="Corpsdetexte2">
    <w:name w:val="Body Text 2"/>
    <w:basedOn w:val="Normal"/>
    <w:link w:val="Corpsdetexte2Car"/>
    <w:rsid w:val="00A667A6"/>
    <w:rPr>
      <w:rFonts w:eastAsia="Times New Roman"/>
      <w:b/>
      <w:bCs/>
      <w:smallCaps/>
      <w:lang w:val="en-US" w:eastAsia="en-US"/>
    </w:rPr>
  </w:style>
  <w:style w:type="character" w:customStyle="1" w:styleId="Corpsdetexte2Car">
    <w:name w:val="Corps de texte 2 Car"/>
    <w:basedOn w:val="Policepardfaut"/>
    <w:link w:val="Corpsdetexte2"/>
    <w:rsid w:val="00A667A6"/>
    <w:rPr>
      <w:rFonts w:ascii="Times New Roman" w:eastAsia="Times New Roman" w:hAnsi="Times New Roman" w:cs="Times New Roman"/>
      <w:b/>
      <w:bCs/>
      <w:smallCaps/>
      <w:sz w:val="24"/>
      <w:szCs w:val="24"/>
      <w:lang w:val="en-US"/>
    </w:rPr>
  </w:style>
  <w:style w:type="character" w:customStyle="1" w:styleId="Car">
    <w:name w:val=" Car"/>
    <w:basedOn w:val="Policepardfaut"/>
    <w:rsid w:val="00A667A6"/>
    <w:rPr>
      <w:rFonts w:ascii="Arial Unicode MS" w:eastAsia="Arial Unicode MS" w:hAnsi="Arial Unicode MS"/>
      <w:color w:val="000000"/>
      <w:sz w:val="24"/>
      <w:lang w:val="en-US" w:eastAsia="en-US" w:bidi="ar-SA"/>
    </w:rPr>
  </w:style>
  <w:style w:type="table" w:styleId="Grilledutableau">
    <w:name w:val="Table Grid"/>
    <w:basedOn w:val="TableauNormal"/>
    <w:rsid w:val="00A667A6"/>
    <w:rPr>
      <w:rFonts w:ascii="Times New Roman" w:eastAsia="MS Mincho" w:hAnsi="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6Car">
    <w:name w:val="Titre 6 Car"/>
    <w:basedOn w:val="Policepardfaut"/>
    <w:link w:val="Titre6"/>
    <w:rsid w:val="00240C49"/>
    <w:rPr>
      <w:rFonts w:ascii="Times New Roman" w:eastAsia="Times New Roman" w:hAnsi="Times New Roman"/>
      <w:b/>
      <w:bCs/>
      <w:sz w:val="22"/>
      <w:szCs w:val="22"/>
    </w:rPr>
  </w:style>
  <w:style w:type="character" w:customStyle="1" w:styleId="Titre2Car">
    <w:name w:val="Titre 2 Car"/>
    <w:basedOn w:val="Policepardfaut"/>
    <w:link w:val="Titre2"/>
    <w:uiPriority w:val="9"/>
    <w:rsid w:val="005C3AC4"/>
    <w:rPr>
      <w:rFonts w:ascii="Cambria" w:eastAsia="Times New Roman" w:hAnsi="Cambria" w:cs="Times New Roman"/>
      <w:b/>
      <w:bCs/>
      <w:i/>
      <w:iCs/>
      <w:sz w:val="28"/>
      <w:szCs w:val="28"/>
      <w:lang w:val="en-CA" w:eastAsia="ja-JP"/>
    </w:rPr>
  </w:style>
  <w:style w:type="character" w:customStyle="1" w:styleId="Titre3Car">
    <w:name w:val="Titre 3 Car"/>
    <w:basedOn w:val="Policepardfaut"/>
    <w:link w:val="Titre3"/>
    <w:uiPriority w:val="9"/>
    <w:rsid w:val="002E3C79"/>
    <w:rPr>
      <w:rFonts w:ascii="Cambria" w:eastAsia="Times New Roman" w:hAnsi="Cambria" w:cs="Times New Roman"/>
      <w:b/>
      <w:bCs/>
      <w:sz w:val="26"/>
      <w:szCs w:val="26"/>
      <w:lang w:val="en-CA" w:eastAsia="ja-JP"/>
    </w:rPr>
  </w:style>
  <w:style w:type="paragraph" w:customStyle="1" w:styleId="Para1">
    <w:name w:val="Para1"/>
    <w:basedOn w:val="Normal"/>
    <w:rsid w:val="002E3C79"/>
    <w:pPr>
      <w:numPr>
        <w:numId w:val="2"/>
      </w:numPr>
      <w:spacing w:before="120" w:after="120"/>
      <w:jc w:val="both"/>
    </w:pPr>
    <w:rPr>
      <w:rFonts w:eastAsia="Times New Roman"/>
      <w:snapToGrid w:val="0"/>
      <w:sz w:val="22"/>
      <w:szCs w:val="18"/>
      <w:lang w:val="en-GB" w:eastAsia="en-US"/>
    </w:rPr>
  </w:style>
  <w:style w:type="paragraph" w:customStyle="1" w:styleId="Para3">
    <w:name w:val="Para3"/>
    <w:basedOn w:val="Normal"/>
    <w:rsid w:val="002E3C79"/>
    <w:pPr>
      <w:numPr>
        <w:ilvl w:val="2"/>
        <w:numId w:val="2"/>
      </w:numPr>
      <w:tabs>
        <w:tab w:val="left" w:pos="1980"/>
      </w:tabs>
      <w:spacing w:before="80" w:after="80"/>
      <w:jc w:val="both"/>
    </w:pPr>
    <w:rPr>
      <w:rFonts w:eastAsia="Times New Roman"/>
      <w:sz w:val="22"/>
      <w:szCs w:val="20"/>
      <w:lang w:val="en-GB" w:eastAsia="en-US"/>
    </w:rPr>
  </w:style>
  <w:style w:type="paragraph" w:styleId="En-tte">
    <w:name w:val="header"/>
    <w:basedOn w:val="Normal"/>
    <w:link w:val="En-tteCar"/>
    <w:uiPriority w:val="99"/>
    <w:unhideWhenUsed/>
    <w:rsid w:val="001B7EB0"/>
    <w:pPr>
      <w:tabs>
        <w:tab w:val="center" w:pos="4536"/>
        <w:tab w:val="right" w:pos="9072"/>
      </w:tabs>
    </w:pPr>
  </w:style>
  <w:style w:type="character" w:customStyle="1" w:styleId="En-tteCar">
    <w:name w:val="En-tête Car"/>
    <w:basedOn w:val="Policepardfaut"/>
    <w:link w:val="En-tte"/>
    <w:uiPriority w:val="99"/>
    <w:rsid w:val="001B7EB0"/>
    <w:rPr>
      <w:rFonts w:ascii="Times New Roman" w:eastAsia="MS Mincho" w:hAnsi="Times New Roman"/>
      <w:sz w:val="24"/>
      <w:szCs w:val="24"/>
      <w:lang w:val="en-CA" w:eastAsia="ja-JP"/>
    </w:rPr>
  </w:style>
  <w:style w:type="character" w:customStyle="1" w:styleId="Titre1Car">
    <w:name w:val="Titre 1 Car"/>
    <w:basedOn w:val="Policepardfaut"/>
    <w:link w:val="Titre1"/>
    <w:uiPriority w:val="9"/>
    <w:rsid w:val="00A76BB8"/>
    <w:rPr>
      <w:rFonts w:ascii="Cambria" w:eastAsia="Times New Roman" w:hAnsi="Cambria" w:cs="Times New Roman"/>
      <w:b/>
      <w:bCs/>
      <w:kern w:val="32"/>
      <w:sz w:val="32"/>
      <w:szCs w:val="32"/>
      <w:lang w:val="en-CA" w:eastAsia="ja-JP"/>
    </w:rPr>
  </w:style>
  <w:style w:type="character" w:customStyle="1" w:styleId="Titre7Car">
    <w:name w:val="Titre 7 Car"/>
    <w:basedOn w:val="Policepardfaut"/>
    <w:link w:val="Titre7"/>
    <w:uiPriority w:val="9"/>
    <w:semiHidden/>
    <w:rsid w:val="00A76BB8"/>
    <w:rPr>
      <w:rFonts w:ascii="Calibri" w:eastAsia="Times New Roman" w:hAnsi="Calibri" w:cs="Times New Roman"/>
      <w:sz w:val="24"/>
      <w:szCs w:val="24"/>
      <w:lang w:val="en-CA" w:eastAsia="ja-JP"/>
    </w:rPr>
  </w:style>
  <w:style w:type="character" w:customStyle="1" w:styleId="Titre4Car">
    <w:name w:val="Titre 4 Car"/>
    <w:basedOn w:val="Policepardfaut"/>
    <w:link w:val="Titre4"/>
    <w:uiPriority w:val="9"/>
    <w:rsid w:val="00A76BB8"/>
    <w:rPr>
      <w:rFonts w:ascii="Calibri" w:eastAsia="Times New Roman" w:hAnsi="Calibri" w:cs="Times New Roman"/>
      <w:b/>
      <w:bCs/>
      <w:sz w:val="28"/>
      <w:szCs w:val="28"/>
      <w:lang w:val="en-CA" w:eastAsia="ja-JP"/>
    </w:rPr>
  </w:style>
  <w:style w:type="paragraph" w:styleId="Commentaire">
    <w:name w:val="annotation text"/>
    <w:basedOn w:val="Normal"/>
    <w:link w:val="CommentaireCar"/>
    <w:semiHidden/>
    <w:rsid w:val="00CC6C40"/>
    <w:rPr>
      <w:rFonts w:ascii="Arial" w:eastAsia="Times New Roman" w:hAnsi="Arial"/>
      <w:sz w:val="20"/>
      <w:szCs w:val="20"/>
      <w:lang w:val="fr-FR" w:eastAsia="fr-FR"/>
    </w:rPr>
  </w:style>
  <w:style w:type="character" w:customStyle="1" w:styleId="CommentaireCar">
    <w:name w:val="Commentaire Car"/>
    <w:basedOn w:val="Policepardfaut"/>
    <w:link w:val="Commentaire"/>
    <w:semiHidden/>
    <w:rsid w:val="00CC6C40"/>
    <w:rPr>
      <w:rFonts w:ascii="Arial" w:eastAsia="Times New Roman" w:hAnsi="Arial"/>
    </w:rPr>
  </w:style>
  <w:style w:type="character" w:styleId="Lienhypertexte">
    <w:name w:val="Hyperlink"/>
    <w:basedOn w:val="Policepardfaut"/>
    <w:rsid w:val="00CC6C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n@sentoo.s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fonline.org/projectDetailsSQL.cfm?projID=4080" TargetMode="External"/><Relationship Id="rId5" Type="http://schemas.openxmlformats.org/officeDocument/2006/relationships/footnotes" Target="footnotes.xml"/><Relationship Id="rId10" Type="http://schemas.openxmlformats.org/officeDocument/2006/relationships/hyperlink" Target="http://www.gefonline.org/projectDetailsSQL.cfm?projID=408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5414</Words>
  <Characters>29779</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35123</CharactersWithSpaces>
  <SharedDoc>false</SharedDoc>
  <HLinks>
    <vt:vector size="18" baseType="variant">
      <vt:variant>
        <vt:i4>8126508</vt:i4>
      </vt:variant>
      <vt:variant>
        <vt:i4>6</vt:i4>
      </vt:variant>
      <vt:variant>
        <vt:i4>0</vt:i4>
      </vt:variant>
      <vt:variant>
        <vt:i4>5</vt:i4>
      </vt:variant>
      <vt:variant>
        <vt:lpwstr>http://www.gefonline.org/projectDetailsSQL.cfm?projID=4080</vt:lpwstr>
      </vt:variant>
      <vt:variant>
        <vt:lpwstr/>
      </vt:variant>
      <vt:variant>
        <vt:i4>8126508</vt:i4>
      </vt:variant>
      <vt:variant>
        <vt:i4>3</vt:i4>
      </vt:variant>
      <vt:variant>
        <vt:i4>0</vt:i4>
      </vt:variant>
      <vt:variant>
        <vt:i4>5</vt:i4>
      </vt:variant>
      <vt:variant>
        <vt:lpwstr>http://www.gefonline.org/projectDetailsSQL.cfm?projID=4080</vt:lpwstr>
      </vt:variant>
      <vt:variant>
        <vt:lpwstr/>
      </vt:variant>
      <vt:variant>
        <vt:i4>5898359</vt:i4>
      </vt:variant>
      <vt:variant>
        <vt:i4>0</vt:i4>
      </vt:variant>
      <vt:variant>
        <vt:i4>0</vt:i4>
      </vt:variant>
      <vt:variant>
        <vt:i4>5</vt:i4>
      </vt:variant>
      <vt:variant>
        <vt:lpwstr>mailto:dpn@sentoo.sn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Mme SY</cp:lastModifiedBy>
  <cp:revision>2</cp:revision>
  <dcterms:created xsi:type="dcterms:W3CDTF">2011-12-13T15:16:00Z</dcterms:created>
  <dcterms:modified xsi:type="dcterms:W3CDTF">2011-12-13T15:16:00Z</dcterms:modified>
</cp:coreProperties>
</file>