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452"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932"/>
        <w:gridCol w:w="5343"/>
      </w:tblGrid>
      <w:tr w:rsidR="00A96B21" w:rsidRPr="00976F7D" w14:paraId="1B3F4B3B" w14:textId="77777777" w:rsidTr="0080227B">
        <w:trPr>
          <w:trHeight w:val="851"/>
        </w:trPr>
        <w:tc>
          <w:tcPr>
            <w:tcW w:w="478" w:type="pct"/>
            <w:tcBorders>
              <w:bottom w:val="single" w:sz="8" w:space="0" w:color="auto"/>
            </w:tcBorders>
            <w:vAlign w:val="bottom"/>
          </w:tcPr>
          <w:p w14:paraId="4649EF7D" w14:textId="77777777" w:rsidR="00A96B21" w:rsidRPr="00976F7D" w:rsidRDefault="00A96B21" w:rsidP="00B60E5F">
            <w:pPr>
              <w:spacing w:after="120"/>
              <w:jc w:val="left"/>
              <w:rPr>
                <w:lang w:val="ru-RU"/>
              </w:rPr>
            </w:pPr>
            <w:bookmarkStart w:id="0" w:name="_Hlk137651738"/>
            <w:r w:rsidRPr="00976F7D">
              <w:rPr>
                <w:noProof/>
                <w:lang w:eastAsia="en-GB"/>
              </w:rPr>
              <w:drawing>
                <wp:inline distT="0" distB="0" distL="0" distR="0" wp14:anchorId="512EA3CB" wp14:editId="054E7120">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83" w:type="pct"/>
            <w:tcBorders>
              <w:bottom w:val="single" w:sz="8" w:space="0" w:color="auto"/>
            </w:tcBorders>
            <w:shd w:val="clear" w:color="auto" w:fill="auto"/>
            <w:tcFitText/>
            <w:vAlign w:val="bottom"/>
          </w:tcPr>
          <w:p w14:paraId="1D755E96" w14:textId="77777777" w:rsidR="00A96B21" w:rsidRPr="00976F7D" w:rsidRDefault="00060568" w:rsidP="00B60E5F">
            <w:pPr>
              <w:spacing w:after="120"/>
              <w:jc w:val="left"/>
              <w:rPr>
                <w:lang w:val="ru-RU"/>
              </w:rPr>
            </w:pPr>
            <w:r w:rsidRPr="00976F7D">
              <w:rPr>
                <w:noProof/>
                <w:lang w:eastAsia="en-GB"/>
              </w:rPr>
              <w:drawing>
                <wp:inline distT="0" distB="0" distL="0" distR="0" wp14:anchorId="2D568BF4" wp14:editId="6C43D360">
                  <wp:extent cx="806027" cy="345440"/>
                  <wp:effectExtent l="0" t="0" r="0" b="0"/>
                  <wp:docPr id="5"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extLst>
                              <a:ext uri="{28A0092B-C50C-407E-A947-70E740481C1C}">
                                <a14:useLocalDpi xmlns:a14="http://schemas.microsoft.com/office/drawing/2010/main" val="0"/>
                              </a:ext>
                            </a:extLst>
                          </a:blip>
                          <a:srcRect b="41057"/>
                          <a:stretch>
                            <a:fillRect/>
                          </a:stretch>
                        </pic:blipFill>
                        <pic:spPr bwMode="auto">
                          <a:xfrm>
                            <a:off x="0" y="0"/>
                            <a:ext cx="807408" cy="346032"/>
                          </a:xfrm>
                          <a:prstGeom prst="rect">
                            <a:avLst/>
                          </a:prstGeom>
                          <a:noFill/>
                          <a:ln>
                            <a:noFill/>
                          </a:ln>
                        </pic:spPr>
                      </pic:pic>
                    </a:graphicData>
                  </a:graphic>
                </wp:inline>
              </w:drawing>
            </w:r>
          </w:p>
        </w:tc>
        <w:tc>
          <w:tcPr>
            <w:tcW w:w="2639" w:type="pct"/>
            <w:tcBorders>
              <w:bottom w:val="single" w:sz="8" w:space="0" w:color="auto"/>
            </w:tcBorders>
            <w:vAlign w:val="bottom"/>
          </w:tcPr>
          <w:p w14:paraId="3ABA619B" w14:textId="324FDFA2" w:rsidR="00A96B21" w:rsidRPr="0007703A" w:rsidRDefault="00A96B21" w:rsidP="00184909">
            <w:pPr>
              <w:spacing w:after="120"/>
              <w:ind w:left="2021"/>
              <w:jc w:val="right"/>
              <w:rPr>
                <w:szCs w:val="22"/>
                <w:lang w:val="en-US"/>
              </w:rPr>
            </w:pPr>
            <w:r w:rsidRPr="00976F7D">
              <w:rPr>
                <w:sz w:val="40"/>
                <w:szCs w:val="40"/>
                <w:lang w:val="ru-RU"/>
              </w:rPr>
              <w:t>CBD</w:t>
            </w:r>
            <w:r w:rsidRPr="00976F7D">
              <w:rPr>
                <w:szCs w:val="22"/>
                <w:lang w:val="ru-RU"/>
              </w:rPr>
              <w:t>/</w:t>
            </w:r>
            <w:r w:rsidR="006D0FC7" w:rsidRPr="00976F7D">
              <w:rPr>
                <w:szCs w:val="22"/>
                <w:lang w:val="ru-RU"/>
              </w:rPr>
              <w:t>WGDSI/</w:t>
            </w:r>
            <w:r w:rsidR="0007703A">
              <w:rPr>
                <w:szCs w:val="22"/>
                <w:lang w:val="en-US"/>
              </w:rPr>
              <w:t>REC/</w:t>
            </w:r>
            <w:r w:rsidR="006D0FC7" w:rsidRPr="00976F7D">
              <w:rPr>
                <w:szCs w:val="22"/>
                <w:lang w:val="ru-RU"/>
              </w:rPr>
              <w:t>2</w:t>
            </w:r>
            <w:r w:rsidR="0007703A">
              <w:rPr>
                <w:szCs w:val="22"/>
                <w:lang w:val="en-US"/>
              </w:rPr>
              <w:t>/1</w:t>
            </w:r>
          </w:p>
        </w:tc>
      </w:tr>
      <w:tr w:rsidR="00A96B21" w:rsidRPr="00976F7D" w14:paraId="1F56329A" w14:textId="77777777" w:rsidTr="0080227B">
        <w:tc>
          <w:tcPr>
            <w:tcW w:w="2361" w:type="pct"/>
            <w:gridSpan w:val="2"/>
            <w:tcBorders>
              <w:top w:val="single" w:sz="8" w:space="0" w:color="auto"/>
              <w:bottom w:val="single" w:sz="12" w:space="0" w:color="auto"/>
            </w:tcBorders>
          </w:tcPr>
          <w:p w14:paraId="6635DAB1" w14:textId="77777777" w:rsidR="00A96B21" w:rsidRPr="00976F7D" w:rsidRDefault="00060568" w:rsidP="00B60E5F">
            <w:pPr>
              <w:pStyle w:val="Cornernotation"/>
              <w:suppressLineNumbers/>
              <w:suppressAutoHyphens/>
              <w:spacing w:before="120" w:after="120"/>
              <w:ind w:left="0" w:right="0" w:firstLine="0"/>
              <w:rPr>
                <w:lang w:val="ru-RU"/>
              </w:rPr>
            </w:pPr>
            <w:r w:rsidRPr="00976F7D">
              <w:rPr>
                <w:b w:val="0"/>
                <w:bCs/>
                <w:noProof/>
                <w:lang w:eastAsia="en-GB"/>
              </w:rPr>
              <w:drawing>
                <wp:inline distT="0" distB="0" distL="0" distR="0" wp14:anchorId="0110EB83" wp14:editId="0127A7C8">
                  <wp:extent cx="2611120" cy="1076740"/>
                  <wp:effectExtent l="0" t="0" r="0" b="9525"/>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6200" cy="1078835"/>
                          </a:xfrm>
                          <a:prstGeom prst="rect">
                            <a:avLst/>
                          </a:prstGeom>
                          <a:noFill/>
                          <a:ln>
                            <a:noFill/>
                          </a:ln>
                        </pic:spPr>
                      </pic:pic>
                    </a:graphicData>
                  </a:graphic>
                </wp:inline>
              </w:drawing>
            </w:r>
          </w:p>
        </w:tc>
        <w:tc>
          <w:tcPr>
            <w:tcW w:w="2639" w:type="pct"/>
            <w:tcBorders>
              <w:top w:val="single" w:sz="8" w:space="0" w:color="auto"/>
              <w:bottom w:val="single" w:sz="12" w:space="0" w:color="auto"/>
            </w:tcBorders>
          </w:tcPr>
          <w:p w14:paraId="3B13A459" w14:textId="26AFB283" w:rsidR="00A96B21" w:rsidRPr="0007703A" w:rsidRDefault="00A96B21" w:rsidP="003C6F10">
            <w:pPr>
              <w:ind w:left="2584"/>
              <w:rPr>
                <w:szCs w:val="20"/>
                <w:lang w:val="en-US"/>
              </w:rPr>
            </w:pPr>
            <w:r w:rsidRPr="002917AE">
              <w:rPr>
                <w:szCs w:val="20"/>
              </w:rPr>
              <w:t xml:space="preserve">Distr.: </w:t>
            </w:r>
            <w:r w:rsidR="0007703A">
              <w:rPr>
                <w:szCs w:val="20"/>
                <w:lang w:val="en-US"/>
              </w:rPr>
              <w:t>General</w:t>
            </w:r>
          </w:p>
          <w:p w14:paraId="7B94C152" w14:textId="5AF6AD55" w:rsidR="00A96B21" w:rsidRPr="002917AE" w:rsidRDefault="006B3AC7" w:rsidP="003C6F10">
            <w:pPr>
              <w:ind w:left="2584"/>
              <w:rPr>
                <w:szCs w:val="20"/>
              </w:rPr>
            </w:pPr>
            <w:r w:rsidRPr="002917AE">
              <w:rPr>
                <w:szCs w:val="20"/>
              </w:rPr>
              <w:t>1</w:t>
            </w:r>
            <w:r w:rsidR="00DA323F">
              <w:rPr>
                <w:szCs w:val="20"/>
              </w:rPr>
              <w:t>6</w:t>
            </w:r>
            <w:r w:rsidRPr="002917AE">
              <w:rPr>
                <w:szCs w:val="20"/>
              </w:rPr>
              <w:t xml:space="preserve"> August 2024</w:t>
            </w:r>
          </w:p>
          <w:p w14:paraId="14C96293" w14:textId="77777777" w:rsidR="00A96B21" w:rsidRPr="002917AE" w:rsidRDefault="00060568" w:rsidP="003C6F10">
            <w:pPr>
              <w:ind w:left="2584"/>
              <w:rPr>
                <w:szCs w:val="20"/>
              </w:rPr>
            </w:pPr>
            <w:r w:rsidRPr="002917AE">
              <w:rPr>
                <w:szCs w:val="20"/>
              </w:rPr>
              <w:t>Russian</w:t>
            </w:r>
          </w:p>
          <w:p w14:paraId="0CD75794" w14:textId="77777777" w:rsidR="00A96B21" w:rsidRPr="002917AE" w:rsidRDefault="00A96B21" w:rsidP="003C6F10">
            <w:pPr>
              <w:ind w:left="2584"/>
              <w:rPr>
                <w:szCs w:val="20"/>
              </w:rPr>
            </w:pPr>
            <w:r w:rsidRPr="002917AE">
              <w:rPr>
                <w:szCs w:val="20"/>
              </w:rPr>
              <w:t>Original: English</w:t>
            </w:r>
          </w:p>
          <w:p w14:paraId="3C4788C1" w14:textId="77777777" w:rsidR="00A96B21" w:rsidRPr="00433A2D" w:rsidRDefault="00A96B21" w:rsidP="00B60E5F"/>
        </w:tc>
      </w:tr>
    </w:tbl>
    <w:p w14:paraId="48DFF34B" w14:textId="77777777" w:rsidR="00874541" w:rsidRPr="00976F7D" w:rsidRDefault="00060568" w:rsidP="00060568">
      <w:pPr>
        <w:pStyle w:val="Cornernotation"/>
        <w:ind w:left="0" w:right="4257" w:firstLine="0"/>
        <w:rPr>
          <w:bCs/>
          <w:lang w:val="ru-RU"/>
        </w:rPr>
      </w:pPr>
      <w:r w:rsidRPr="00976F7D">
        <w:rPr>
          <w:bCs/>
          <w:lang w:val="ru-RU"/>
        </w:rPr>
        <w:t>Специальная рабочая группа открытого состава по совместному использованию выгод от применения цифровой информации о последовательностях в отношении генетических ресурсов</w:t>
      </w:r>
    </w:p>
    <w:p w14:paraId="52856AAC" w14:textId="77777777" w:rsidR="00A96B21" w:rsidRPr="00976F7D" w:rsidRDefault="00060568" w:rsidP="00060568">
      <w:pPr>
        <w:pStyle w:val="Cornernotation"/>
        <w:rPr>
          <w:bCs/>
          <w:sz w:val="22"/>
          <w:szCs w:val="22"/>
          <w:lang w:val="ru-RU"/>
        </w:rPr>
      </w:pPr>
      <w:r w:rsidRPr="00976F7D">
        <w:rPr>
          <w:bCs/>
          <w:sz w:val="22"/>
          <w:szCs w:val="22"/>
          <w:lang w:val="ru-RU"/>
        </w:rPr>
        <w:t>Второе совещание</w:t>
      </w:r>
      <w:r w:rsidR="00A96B21" w:rsidRPr="00976F7D">
        <w:rPr>
          <w:bCs/>
          <w:sz w:val="22"/>
          <w:szCs w:val="22"/>
          <w:lang w:val="ru-RU"/>
        </w:rPr>
        <w:t xml:space="preserve"> </w:t>
      </w:r>
    </w:p>
    <w:p w14:paraId="635A2DEF" w14:textId="77777777" w:rsidR="00A96B21" w:rsidRPr="00976F7D" w:rsidRDefault="00060568" w:rsidP="00060568">
      <w:pPr>
        <w:pStyle w:val="Venuedate"/>
        <w:rPr>
          <w:lang w:val="ru-RU"/>
        </w:rPr>
      </w:pPr>
      <w:r w:rsidRPr="00976F7D">
        <w:rPr>
          <w:lang w:val="ru-RU"/>
        </w:rPr>
        <w:t xml:space="preserve">Монреаль, Канада, </w:t>
      </w:r>
      <w:r w:rsidR="006D0FC7" w:rsidRPr="00976F7D">
        <w:rPr>
          <w:lang w:val="ru-RU"/>
        </w:rPr>
        <w:t>12</w:t>
      </w:r>
      <w:r w:rsidRPr="00976F7D">
        <w:rPr>
          <w:lang w:val="ru-RU"/>
        </w:rPr>
        <w:t>-</w:t>
      </w:r>
      <w:r w:rsidR="006D0FC7" w:rsidRPr="00976F7D">
        <w:rPr>
          <w:lang w:val="ru-RU"/>
        </w:rPr>
        <w:t>1</w:t>
      </w:r>
      <w:r w:rsidR="006F772E" w:rsidRPr="00976F7D">
        <w:rPr>
          <w:lang w:val="ru-RU"/>
        </w:rPr>
        <w:t>6</w:t>
      </w:r>
      <w:r w:rsidR="006D0FC7" w:rsidRPr="00976F7D">
        <w:rPr>
          <w:lang w:val="ru-RU"/>
        </w:rPr>
        <w:t xml:space="preserve"> </w:t>
      </w:r>
      <w:r w:rsidRPr="00976F7D">
        <w:rPr>
          <w:lang w:val="ru-RU"/>
        </w:rPr>
        <w:t>августа</w:t>
      </w:r>
      <w:r w:rsidR="006D0FC7" w:rsidRPr="00976F7D">
        <w:rPr>
          <w:lang w:val="ru-RU"/>
        </w:rPr>
        <w:t xml:space="preserve"> 2024</w:t>
      </w:r>
      <w:r w:rsidRPr="00976F7D">
        <w:rPr>
          <w:lang w:val="ru-RU"/>
        </w:rPr>
        <w:t xml:space="preserve"> года</w:t>
      </w:r>
    </w:p>
    <w:p w14:paraId="15A127C8" w14:textId="77777777" w:rsidR="006B3AC7" w:rsidRPr="00976F7D" w:rsidRDefault="006B3AC7" w:rsidP="00060568">
      <w:pPr>
        <w:pStyle w:val="Venuedate"/>
        <w:rPr>
          <w:lang w:val="ru-RU"/>
        </w:rPr>
      </w:pPr>
      <w:r w:rsidRPr="00976F7D">
        <w:rPr>
          <w:lang w:val="ru-RU"/>
        </w:rPr>
        <w:t>Пункт 3 повестки дня</w:t>
      </w:r>
    </w:p>
    <w:p w14:paraId="627FE418" w14:textId="77777777" w:rsidR="006B3AC7" w:rsidRPr="00976F7D" w:rsidRDefault="006B3AC7" w:rsidP="00060568">
      <w:pPr>
        <w:pStyle w:val="Venuedate"/>
        <w:rPr>
          <w:b/>
          <w:lang w:val="ru-RU"/>
        </w:rPr>
      </w:pPr>
      <w:bookmarkStart w:id="1" w:name="_Hlk174747517"/>
      <w:r w:rsidRPr="00976F7D">
        <w:rPr>
          <w:b/>
          <w:lang w:val="ru-RU"/>
        </w:rPr>
        <w:t>Дальнейшая разработка многостороннего</w:t>
      </w:r>
    </w:p>
    <w:p w14:paraId="5F5E4EA6" w14:textId="77777777" w:rsidR="006B3AC7" w:rsidRPr="00976F7D" w:rsidRDefault="006B3AC7" w:rsidP="00060568">
      <w:pPr>
        <w:pStyle w:val="Venuedate"/>
        <w:rPr>
          <w:b/>
          <w:lang w:val="ru-RU"/>
        </w:rPr>
      </w:pPr>
      <w:r w:rsidRPr="00976F7D">
        <w:rPr>
          <w:b/>
          <w:lang w:val="ru-RU"/>
        </w:rPr>
        <w:t xml:space="preserve">механизма совместного использования </w:t>
      </w:r>
    </w:p>
    <w:p w14:paraId="3FFC1FA7" w14:textId="77777777" w:rsidR="006B3AC7" w:rsidRPr="00976F7D" w:rsidRDefault="006B3AC7" w:rsidP="00060568">
      <w:pPr>
        <w:pStyle w:val="Venuedate"/>
        <w:rPr>
          <w:b/>
          <w:lang w:val="ru-RU"/>
        </w:rPr>
      </w:pPr>
      <w:r w:rsidRPr="00976F7D">
        <w:rPr>
          <w:b/>
          <w:lang w:val="ru-RU"/>
        </w:rPr>
        <w:t>выгод от применения цифровой информации</w:t>
      </w:r>
    </w:p>
    <w:p w14:paraId="46573258" w14:textId="77777777" w:rsidR="006B3AC7" w:rsidRPr="00976F7D" w:rsidRDefault="006B3AC7" w:rsidP="00060568">
      <w:pPr>
        <w:pStyle w:val="Venuedate"/>
        <w:rPr>
          <w:b/>
          <w:lang w:val="ru-RU"/>
        </w:rPr>
      </w:pPr>
      <w:r w:rsidRPr="00976F7D">
        <w:rPr>
          <w:b/>
          <w:lang w:val="ru-RU"/>
        </w:rPr>
        <w:t>последовательностях в отношении генетических ресурсов,</w:t>
      </w:r>
    </w:p>
    <w:p w14:paraId="1A332A4B" w14:textId="77777777" w:rsidR="006B3AC7" w:rsidRPr="00976F7D" w:rsidRDefault="006B3AC7" w:rsidP="00060568">
      <w:pPr>
        <w:pStyle w:val="Venuedate"/>
        <w:rPr>
          <w:b/>
          <w:lang w:val="ru-RU"/>
        </w:rPr>
      </w:pPr>
      <w:r w:rsidRPr="00976F7D">
        <w:rPr>
          <w:b/>
          <w:lang w:val="ru-RU"/>
        </w:rPr>
        <w:t xml:space="preserve">включая глобальный фонд </w:t>
      </w:r>
    </w:p>
    <w:bookmarkEnd w:id="0"/>
    <w:bookmarkEnd w:id="1"/>
    <w:p w14:paraId="21BE0EE8" w14:textId="460ABEDE" w:rsidR="0062243E" w:rsidRDefault="0062243E" w:rsidP="005E049B">
      <w:pPr>
        <w:pStyle w:val="CBDAnnex"/>
        <w:spacing w:before="240"/>
        <w:ind w:left="567"/>
      </w:pPr>
      <w:r>
        <w:t>Рекомендация, принятая с</w:t>
      </w:r>
      <w:r w:rsidRPr="0062243E">
        <w:t>пециальн</w:t>
      </w:r>
      <w:r>
        <w:t xml:space="preserve">ой </w:t>
      </w:r>
      <w:r w:rsidRPr="0062243E">
        <w:t>рабоч</w:t>
      </w:r>
      <w:r>
        <w:t>ей</w:t>
      </w:r>
      <w:r w:rsidRPr="0062243E">
        <w:t xml:space="preserve"> групп</w:t>
      </w:r>
      <w:r>
        <w:t>ой</w:t>
      </w:r>
      <w:r w:rsidRPr="0062243E">
        <w:t xml:space="preserve"> открытого состава по совместному использованию выгод от применения цифровой информации о последовательностях в отношении генетических ресурсов</w:t>
      </w:r>
      <w:r>
        <w:t xml:space="preserve"> 16 августа 2024 года</w:t>
      </w:r>
    </w:p>
    <w:p w14:paraId="37EA4E4C" w14:textId="37FDE16E" w:rsidR="005E049B" w:rsidRPr="00435D7F" w:rsidRDefault="0062243E" w:rsidP="005E049B">
      <w:pPr>
        <w:pStyle w:val="CBDAnnex"/>
        <w:spacing w:before="240"/>
        <w:ind w:left="567"/>
      </w:pPr>
      <w:r>
        <w:t>2</w:t>
      </w:r>
      <w:r w:rsidRPr="0062243E">
        <w:t>/1.</w:t>
      </w:r>
      <w:r w:rsidRPr="0062243E">
        <w:tab/>
      </w:r>
      <w:r w:rsidR="005E049B">
        <w:t>Дальнейшая разработка многостороннего механизма совместного использования выгод от применения цифровой информации о последовательностях в отношении генетических ресурсов, включая глобальный фонд</w:t>
      </w:r>
    </w:p>
    <w:p w14:paraId="1E682CE5" w14:textId="0F09EBBD" w:rsidR="005E049B" w:rsidRPr="0082578E" w:rsidRDefault="0062243E" w:rsidP="005E049B">
      <w:pPr>
        <w:spacing w:before="120" w:after="120"/>
        <w:ind w:left="567" w:firstLine="567"/>
        <w:rPr>
          <w:i/>
          <w:iCs/>
          <w:lang w:val="ru-RU"/>
        </w:rPr>
      </w:pPr>
      <w:r>
        <w:rPr>
          <w:bCs/>
          <w:i/>
          <w:iCs/>
          <w:lang w:val="ru-RU"/>
        </w:rPr>
        <w:t>Специальная р</w:t>
      </w:r>
      <w:r w:rsidR="005E049B" w:rsidRPr="0082578E">
        <w:rPr>
          <w:i/>
          <w:iCs/>
          <w:lang w:val="ru-RU"/>
        </w:rPr>
        <w:t>абочая группа открытого состава по совместному использованию выгод от применения цифровой информации о последовательностях в отношении генетических ресурсов,</w:t>
      </w:r>
    </w:p>
    <w:p w14:paraId="1D8F0BD5" w14:textId="77777777" w:rsidR="005E049B" w:rsidRPr="005E049B" w:rsidRDefault="005E049B" w:rsidP="00C870C4">
      <w:pPr>
        <w:tabs>
          <w:tab w:val="left" w:pos="1701"/>
        </w:tabs>
        <w:spacing w:before="120" w:after="120"/>
        <w:ind w:left="567" w:firstLine="567"/>
        <w:rPr>
          <w:lang w:val="ru-RU"/>
        </w:rPr>
      </w:pPr>
      <w:r w:rsidRPr="005E049B">
        <w:rPr>
          <w:i/>
          <w:lang w:val="ru-RU"/>
        </w:rPr>
        <w:t xml:space="preserve">ссылаясь </w:t>
      </w:r>
      <w:r w:rsidRPr="004E6E92">
        <w:rPr>
          <w:iCs/>
          <w:lang w:val="ru-RU"/>
        </w:rPr>
        <w:t>на</w:t>
      </w:r>
      <w:r w:rsidRPr="005E049B">
        <w:rPr>
          <w:lang w:val="ru-RU"/>
        </w:rPr>
        <w:t xml:space="preserve"> пункт</w:t>
      </w:r>
      <w:r>
        <w:t> </w:t>
      </w:r>
      <w:r w:rsidRPr="005E049B">
        <w:rPr>
          <w:lang w:val="ru-RU"/>
        </w:rPr>
        <w:t>4 рекомендации</w:t>
      </w:r>
      <w:r>
        <w:t> </w:t>
      </w:r>
      <w:r w:rsidRPr="005E049B">
        <w:rPr>
          <w:lang w:val="ru-RU"/>
        </w:rPr>
        <w:t>26/1 Вспомогательного органа по научным, техническим и технологическим консультациям, в котором Вспомогательный орган предложил Специальной рабочей группе открытого состава по совместному использованию выгод от применения цифровой информации о последовательностях в отношении генетических ресурсов разработать варианты индикаторов совместного использования выгод от применения цифровой информации о последовательностях для возможного включения в механизм мониторинга для Куньминско-Монреальской глобальной рамочной программы в области биоразнообразия,</w:t>
      </w:r>
    </w:p>
    <w:p w14:paraId="13C5BE87" w14:textId="4C29C1E6" w:rsidR="005E049B" w:rsidRPr="005E049B" w:rsidRDefault="005E049B" w:rsidP="00C870C4">
      <w:pPr>
        <w:tabs>
          <w:tab w:val="left" w:pos="1701"/>
        </w:tabs>
        <w:spacing w:before="120" w:after="120"/>
        <w:ind w:left="567" w:firstLine="567"/>
        <w:rPr>
          <w:lang w:val="ru-RU"/>
        </w:rPr>
      </w:pPr>
      <w:r w:rsidRPr="005E049B">
        <w:rPr>
          <w:lang w:val="ru-RU"/>
        </w:rPr>
        <w:t>1.</w:t>
      </w:r>
      <w:r w:rsidRPr="005E049B">
        <w:rPr>
          <w:lang w:val="ru-RU"/>
        </w:rPr>
        <w:tab/>
      </w:r>
      <w:r w:rsidRPr="005E049B">
        <w:rPr>
          <w:i/>
          <w:lang w:val="ru-RU"/>
        </w:rPr>
        <w:t>рекомендует</w:t>
      </w:r>
      <w:r w:rsidRPr="005E049B">
        <w:rPr>
          <w:lang w:val="ru-RU"/>
        </w:rPr>
        <w:t xml:space="preserve"> включить в механизм мониторинга </w:t>
      </w:r>
      <w:r w:rsidR="0062243E">
        <w:rPr>
          <w:lang w:val="ru-RU"/>
        </w:rPr>
        <w:t xml:space="preserve">для </w:t>
      </w:r>
      <w:r w:rsidR="0062243E" w:rsidRPr="005E049B">
        <w:rPr>
          <w:lang w:val="ru-RU"/>
        </w:rPr>
        <w:t xml:space="preserve">Куньминско-Монреальской глобальной рамочной программы в области биоразнообразия </w:t>
      </w:r>
      <w:r w:rsidRPr="005E049B">
        <w:rPr>
          <w:lang w:val="ru-RU"/>
        </w:rPr>
        <w:t>разбивку по соответствующим инструментам доступа и совместного использования выгод основных индикаторов для цели</w:t>
      </w:r>
      <w:r>
        <w:t> C</w:t>
      </w:r>
      <w:r w:rsidRPr="005E049B">
        <w:rPr>
          <w:lang w:val="ru-RU"/>
        </w:rPr>
        <w:t xml:space="preserve"> </w:t>
      </w:r>
      <w:r w:rsidRPr="005E049B">
        <w:rPr>
          <w:lang w:val="ru-RU"/>
        </w:rPr>
        <w:lastRenderedPageBreak/>
        <w:t>и задачи</w:t>
      </w:r>
      <w:r>
        <w:t> </w:t>
      </w:r>
      <w:r w:rsidRPr="005E049B">
        <w:rPr>
          <w:lang w:val="ru-RU"/>
        </w:rPr>
        <w:t xml:space="preserve">13 по совместному использованию денежных и неденежных выгод, а также следующий вопрос в качестве временной формулировки для бинарного индикатора, поскольку он относится к цифровой информации о последовательностях в отношении генетических ресурсов: «Приняты ли в вашей стране административные, политические или законодательные меры в соответствии с решением 16/-- о введении в действие многостороннего механизма?»; </w:t>
      </w:r>
    </w:p>
    <w:p w14:paraId="242AF3D9" w14:textId="77777777" w:rsidR="005E049B" w:rsidRPr="00CB6DBC" w:rsidRDefault="005E049B" w:rsidP="005E049B">
      <w:pPr>
        <w:pStyle w:val="ListParagraph"/>
        <w:tabs>
          <w:tab w:val="clear" w:pos="1134"/>
        </w:tabs>
        <w:spacing w:before="120" w:after="120"/>
        <w:ind w:left="567" w:firstLine="567"/>
        <w:rPr>
          <w:bCs/>
        </w:rPr>
      </w:pPr>
      <w:r>
        <w:t>2.</w:t>
      </w:r>
      <w:r>
        <w:rPr>
          <w:i/>
        </w:rPr>
        <w:tab/>
      </w:r>
      <w:r>
        <w:rPr>
          <w:i/>
          <w:iCs/>
        </w:rPr>
        <w:t>рекомендует также</w:t>
      </w:r>
      <w:r>
        <w:t xml:space="preserve"> Конференции Сторон на ее 16-м совещании принять решение следующего содержания: </w:t>
      </w:r>
    </w:p>
    <w:p w14:paraId="1ED98528" w14:textId="77777777" w:rsidR="005E049B" w:rsidRPr="005E049B" w:rsidRDefault="005E049B" w:rsidP="005E049B">
      <w:pPr>
        <w:spacing w:before="120" w:after="120"/>
        <w:ind w:left="1134" w:firstLine="567"/>
        <w:rPr>
          <w:bCs/>
          <w:i/>
          <w:iCs/>
          <w:lang w:val="ru-RU"/>
        </w:rPr>
      </w:pPr>
      <w:r w:rsidRPr="005E049B">
        <w:rPr>
          <w:i/>
          <w:iCs/>
          <w:lang w:val="ru-RU"/>
        </w:rPr>
        <w:t>Конференция Сторон</w:t>
      </w:r>
      <w:r w:rsidRPr="005E049B">
        <w:rPr>
          <w:lang w:val="ru-RU"/>
        </w:rPr>
        <w:t>,</w:t>
      </w:r>
    </w:p>
    <w:p w14:paraId="381EBB2A" w14:textId="77777777" w:rsidR="00B86E30" w:rsidRDefault="005E049B" w:rsidP="004E6E92">
      <w:pPr>
        <w:spacing w:before="120" w:after="120"/>
        <w:ind w:left="1134" w:firstLine="567"/>
        <w:rPr>
          <w:lang w:val="ru-RU"/>
        </w:rPr>
      </w:pPr>
      <w:r w:rsidRPr="005E049B">
        <w:rPr>
          <w:i/>
          <w:lang w:val="ru-RU"/>
        </w:rPr>
        <w:t>[признавая</w:t>
      </w:r>
      <w:r w:rsidRPr="005E049B">
        <w:rPr>
          <w:lang w:val="ru-RU"/>
        </w:rPr>
        <w:t xml:space="preserve"> отсутствие подотчетности, прозрачности и инклюзивного управления в существующих публичных базах данных и практике обмена данными, которые не соответствуют международным документам о доступе и совместном использовании выгод, что ограничивает распределение на справедливой и равной основе выгод от применения цифровой информации о последовательностях в отношении генетических ресурсов, и признавая, что недостаточный национальный потенциал в развивающихся странах еще больше ограничивает их способность справедливо и равноправно пользоваться этими ресурсами,]</w:t>
      </w:r>
    </w:p>
    <w:p w14:paraId="440EAD5C" w14:textId="0DFEFD79" w:rsidR="0062243E" w:rsidRPr="0062243E" w:rsidRDefault="005E049B" w:rsidP="004E6E92">
      <w:pPr>
        <w:spacing w:before="120" w:after="120"/>
        <w:ind w:left="1134" w:firstLine="567"/>
        <w:rPr>
          <w:lang w:val="ru-RU"/>
        </w:rPr>
      </w:pPr>
      <w:r w:rsidRPr="005E049B">
        <w:rPr>
          <w:i/>
          <w:lang w:val="ru-RU"/>
        </w:rPr>
        <w:t>[место для дополнительных пунктов преамбулы</w:t>
      </w:r>
      <w:r w:rsidRPr="005E049B">
        <w:rPr>
          <w:lang w:val="ru-RU"/>
        </w:rPr>
        <w:t>,]</w:t>
      </w:r>
    </w:p>
    <w:p w14:paraId="6BCB6961" w14:textId="75968F0B" w:rsidR="0062243E" w:rsidRPr="0062243E" w:rsidRDefault="005E049B" w:rsidP="00B86E30">
      <w:pPr>
        <w:pStyle w:val="ListParagraph"/>
        <w:numPr>
          <w:ilvl w:val="0"/>
          <w:numId w:val="24"/>
        </w:numPr>
        <w:tabs>
          <w:tab w:val="clear" w:pos="1134"/>
          <w:tab w:val="clear" w:pos="2268"/>
          <w:tab w:val="left" w:pos="1843"/>
        </w:tabs>
        <w:spacing w:before="120" w:after="120"/>
        <w:ind w:left="1134" w:firstLine="567"/>
      </w:pPr>
      <w:r w:rsidRPr="0062243E">
        <w:rPr>
          <w:i/>
        </w:rPr>
        <w:t>принимает</w:t>
      </w:r>
      <w:r w:rsidRPr="0062243E">
        <w:t xml:space="preserve"> порядок введения в действие многостороннего механизма совместного использования на справедливой и равной основе выгод от применения цифровой информации о последовательностях в отношении генетических ресурсов, включая глобальный фонд, как это изложено в приложении к настоящему решению;</w:t>
      </w:r>
    </w:p>
    <w:p w14:paraId="2F323E6D" w14:textId="77777777" w:rsidR="0062243E" w:rsidRPr="0062243E" w:rsidRDefault="005E049B" w:rsidP="00B86E30">
      <w:pPr>
        <w:pStyle w:val="ListParagraph"/>
        <w:tabs>
          <w:tab w:val="clear" w:pos="1134"/>
          <w:tab w:val="clear" w:pos="2268"/>
          <w:tab w:val="left" w:pos="1843"/>
        </w:tabs>
        <w:spacing w:before="120" w:after="120"/>
        <w:ind w:left="1134" w:firstLine="567"/>
      </w:pPr>
      <w:r>
        <w:t>[</w:t>
      </w:r>
    </w:p>
    <w:p w14:paraId="645CBFB9" w14:textId="77777777" w:rsidR="00250253" w:rsidRPr="00250253" w:rsidRDefault="005E049B" w:rsidP="00B86E30">
      <w:pPr>
        <w:tabs>
          <w:tab w:val="left" w:pos="1701"/>
          <w:tab w:val="left" w:pos="1843"/>
        </w:tabs>
        <w:spacing w:before="120" w:after="120"/>
        <w:ind w:left="1134" w:firstLine="567"/>
        <w:rPr>
          <w:lang w:val="ru-RU"/>
        </w:rPr>
      </w:pPr>
      <w:r w:rsidRPr="0062243E">
        <w:rPr>
          <w:lang w:val="ru-RU"/>
        </w:rPr>
        <w:t>2.</w:t>
      </w:r>
      <w:r w:rsidRPr="0062243E">
        <w:rPr>
          <w:lang w:val="ru-RU"/>
        </w:rPr>
        <w:tab/>
      </w:r>
      <w:r w:rsidRPr="0062243E">
        <w:rPr>
          <w:i/>
          <w:lang w:val="ru-RU"/>
        </w:rPr>
        <w:t>поручает</w:t>
      </w:r>
      <w:r w:rsidRPr="0062243E">
        <w:rPr>
          <w:lang w:val="ru-RU"/>
        </w:rPr>
        <w:t xml:space="preserve"> Исполнительному секретарю создать базу данных для цифровой информации о последовательностях в отношении генетических ресурсов в рамках механизма посредничества, чтобы облегчить совместное использование на справедливой и равной основе выгод от применения такой информации;</w:t>
      </w:r>
    </w:p>
    <w:p w14:paraId="4757F9FE" w14:textId="77777777" w:rsidR="00250253" w:rsidRPr="00250253" w:rsidRDefault="005E049B" w:rsidP="00B86E30">
      <w:pPr>
        <w:tabs>
          <w:tab w:val="left" w:pos="1701"/>
          <w:tab w:val="left" w:pos="1843"/>
        </w:tabs>
        <w:spacing w:before="120" w:after="120"/>
        <w:ind w:left="1134" w:firstLine="567"/>
        <w:rPr>
          <w:lang w:val="ru-RU"/>
        </w:rPr>
      </w:pPr>
      <w:r w:rsidRPr="00250253">
        <w:rPr>
          <w:lang w:val="ru-RU"/>
        </w:rPr>
        <w:t>3.</w:t>
      </w:r>
      <w:r w:rsidRPr="00250253">
        <w:rPr>
          <w:lang w:val="ru-RU"/>
        </w:rPr>
        <w:tab/>
      </w:r>
      <w:r w:rsidRPr="00250253">
        <w:rPr>
          <w:i/>
          <w:lang w:val="ru-RU"/>
        </w:rPr>
        <w:t>постановляет</w:t>
      </w:r>
      <w:r w:rsidRPr="00250253">
        <w:rPr>
          <w:lang w:val="ru-RU"/>
        </w:rPr>
        <w:t>, что содержащаяся в базе данных цифровая информация о последовательностях в отношении генетических ресурсов должна:</w:t>
      </w:r>
    </w:p>
    <w:p w14:paraId="49BEC207" w14:textId="47CF6055" w:rsidR="00250253" w:rsidRDefault="005E049B" w:rsidP="00B86E30">
      <w:pPr>
        <w:tabs>
          <w:tab w:val="left" w:pos="1701"/>
          <w:tab w:val="left" w:pos="1843"/>
        </w:tabs>
        <w:spacing w:before="120" w:after="120"/>
        <w:ind w:left="1134" w:firstLine="567"/>
        <w:rPr>
          <w:lang w:val="ru-RU"/>
        </w:rPr>
      </w:pPr>
      <w:r w:rsidRPr="00250253">
        <w:rPr>
          <w:lang w:val="ru-RU"/>
        </w:rPr>
        <w:t>(</w:t>
      </w:r>
      <w:r>
        <w:t>a</w:t>
      </w:r>
      <w:r w:rsidRPr="00250253">
        <w:rPr>
          <w:lang w:val="ru-RU"/>
        </w:rPr>
        <w:t>)</w:t>
      </w:r>
      <w:r w:rsidR="00C870C4" w:rsidRPr="00250253">
        <w:rPr>
          <w:lang w:val="ru-RU"/>
        </w:rPr>
        <w:tab/>
      </w:r>
      <w:r w:rsidRPr="00250253">
        <w:rPr>
          <w:lang w:val="ru-RU"/>
        </w:rPr>
        <w:t>обеспечи</w:t>
      </w:r>
      <w:r w:rsidR="0045093B">
        <w:rPr>
          <w:lang w:val="ru-RU"/>
        </w:rPr>
        <w:t>ва</w:t>
      </w:r>
      <w:r w:rsidRPr="00250253">
        <w:rPr>
          <w:lang w:val="ru-RU"/>
        </w:rPr>
        <w:t xml:space="preserve">ть безопасный, надежный, подотчетный и законный характер предоставления в открытый доступ цифровой информации о последовательностях в отношении генетических ресурсов и связанных с ними традиционных знаний в соответствии с применимым национальным законодательством и с предварительного и обоснованного согласия поставщика генетического материала, на основе которого создается такая информация, </w:t>
      </w:r>
      <w:r w:rsidR="00E47BA8">
        <w:rPr>
          <w:lang w:val="ru-RU"/>
        </w:rPr>
        <w:t>а также</w:t>
      </w:r>
      <w:r w:rsidRPr="00250253">
        <w:rPr>
          <w:lang w:val="ru-RU"/>
        </w:rPr>
        <w:t xml:space="preserve"> обеспечи</w:t>
      </w:r>
      <w:r w:rsidR="00E47BA8">
        <w:rPr>
          <w:lang w:val="ru-RU"/>
        </w:rPr>
        <w:t>ва</w:t>
      </w:r>
      <w:r w:rsidRPr="00250253">
        <w:rPr>
          <w:lang w:val="ru-RU"/>
        </w:rPr>
        <w:t xml:space="preserve">ть получение выгод в соответствии с </w:t>
      </w:r>
      <w:r w:rsidR="00250253">
        <w:rPr>
          <w:lang w:val="ru-RU"/>
        </w:rPr>
        <w:t>настоящим</w:t>
      </w:r>
      <w:r w:rsidRPr="00250253">
        <w:rPr>
          <w:lang w:val="ru-RU"/>
        </w:rPr>
        <w:t xml:space="preserve"> решением;</w:t>
      </w:r>
    </w:p>
    <w:p w14:paraId="7C0B7332" w14:textId="77777777" w:rsidR="00250253" w:rsidRDefault="005E049B" w:rsidP="00B86E30">
      <w:pPr>
        <w:tabs>
          <w:tab w:val="left" w:pos="1701"/>
          <w:tab w:val="left" w:pos="1843"/>
        </w:tabs>
        <w:spacing w:before="120" w:after="120"/>
        <w:ind w:left="1134" w:firstLine="567"/>
        <w:rPr>
          <w:lang w:val="ru-RU"/>
        </w:rPr>
      </w:pPr>
      <w:r w:rsidRPr="00250253">
        <w:rPr>
          <w:lang w:val="ru-RU"/>
        </w:rPr>
        <w:t>(</w:t>
      </w:r>
      <w:r>
        <w:t>b</w:t>
      </w:r>
      <w:r w:rsidRPr="00250253">
        <w:rPr>
          <w:lang w:val="ru-RU"/>
        </w:rPr>
        <w:t>)</w:t>
      </w:r>
      <w:r w:rsidR="00C870C4" w:rsidRPr="00250253">
        <w:rPr>
          <w:lang w:val="ru-RU"/>
        </w:rPr>
        <w:tab/>
      </w:r>
      <w:r w:rsidRPr="00250253">
        <w:rPr>
          <w:lang w:val="ru-RU"/>
        </w:rPr>
        <w:t>предоставлять Сторонам из числа развивающихся стран, которые не имеют достаточного потенциала, возможности для создания, хранения, передачи и использования цифровой информации о последовательностях в отношении генетических ресурсов, а также для получения выгод от такого использования в соответствии с их национальными системами доступа и совместного использования выгод;</w:t>
      </w:r>
    </w:p>
    <w:p w14:paraId="1B4FD19E" w14:textId="7B014D9D" w:rsidR="005E049B" w:rsidRPr="00250253" w:rsidRDefault="005E049B" w:rsidP="00B86E30">
      <w:pPr>
        <w:tabs>
          <w:tab w:val="left" w:pos="1701"/>
          <w:tab w:val="left" w:pos="1843"/>
        </w:tabs>
        <w:spacing w:before="120" w:after="120"/>
        <w:ind w:left="1134" w:firstLine="567"/>
        <w:rPr>
          <w:lang w:val="ru-RU"/>
        </w:rPr>
      </w:pPr>
      <w:r w:rsidRPr="00250253">
        <w:rPr>
          <w:lang w:val="ru-RU"/>
        </w:rPr>
        <w:t>(</w:t>
      </w:r>
      <w:r>
        <w:t>c</w:t>
      </w:r>
      <w:r w:rsidRPr="00250253">
        <w:rPr>
          <w:lang w:val="ru-RU"/>
        </w:rPr>
        <w:t>)</w:t>
      </w:r>
      <w:r w:rsidR="00C870C4" w:rsidRPr="00250253">
        <w:rPr>
          <w:lang w:val="ru-RU"/>
        </w:rPr>
        <w:tab/>
      </w:r>
      <w:r w:rsidRPr="00250253">
        <w:rPr>
          <w:lang w:val="ru-RU"/>
        </w:rPr>
        <w:t>поддерживать совместное использование неденежных выгод путем создания условий для наращивания потенциала, передачи технологий, возможностей для проведения профессиональной подготовки и обмена информацией между всеми Сторонами, в частности Сторонами из числа развивающихся стран;</w:t>
      </w:r>
    </w:p>
    <w:p w14:paraId="60296A92" w14:textId="77777777" w:rsidR="005E049B" w:rsidRPr="00CA2D35" w:rsidRDefault="005E049B" w:rsidP="00C870C4">
      <w:pPr>
        <w:pStyle w:val="CBDAnnex"/>
        <w:tabs>
          <w:tab w:val="clear" w:pos="567"/>
        </w:tabs>
        <w:spacing w:before="120" w:after="120"/>
        <w:ind w:left="1134" w:firstLine="567"/>
        <w:jc w:val="both"/>
        <w:rPr>
          <w:sz w:val="22"/>
        </w:rPr>
      </w:pPr>
      <w:r>
        <w:rPr>
          <w:b w:val="0"/>
          <w:sz w:val="22"/>
        </w:rPr>
        <w:lastRenderedPageBreak/>
        <w:t>4.</w:t>
      </w:r>
      <w:r>
        <w:rPr>
          <w:b w:val="0"/>
          <w:sz w:val="22"/>
        </w:rPr>
        <w:tab/>
      </w:r>
      <w:r>
        <w:rPr>
          <w:b w:val="0"/>
          <w:i/>
          <w:sz w:val="22"/>
        </w:rPr>
        <w:t>поручает</w:t>
      </w:r>
      <w:r>
        <w:rPr>
          <w:b w:val="0"/>
          <w:sz w:val="22"/>
        </w:rPr>
        <w:t xml:space="preserve"> Исполнительному секретарю доложить о ходе осуществления этой деятельности на 18-м совещании Конференции Сторон;</w:t>
      </w:r>
    </w:p>
    <w:p w14:paraId="2FEA4A84" w14:textId="77777777" w:rsidR="005E049B" w:rsidRPr="005E049B" w:rsidRDefault="005E049B" w:rsidP="00C870C4">
      <w:pPr>
        <w:tabs>
          <w:tab w:val="left" w:pos="2268"/>
        </w:tabs>
        <w:spacing w:before="120" w:after="120"/>
        <w:ind w:left="1134" w:firstLine="567"/>
        <w:rPr>
          <w:lang w:val="ru-RU"/>
        </w:rPr>
      </w:pPr>
      <w:r w:rsidRPr="005E049B">
        <w:rPr>
          <w:lang w:val="ru-RU"/>
        </w:rPr>
        <w:t>5.</w:t>
      </w:r>
      <w:r w:rsidRPr="005E049B">
        <w:rPr>
          <w:lang w:val="ru-RU"/>
        </w:rPr>
        <w:tab/>
      </w:r>
      <w:r w:rsidRPr="005E049B">
        <w:rPr>
          <w:i/>
          <w:lang w:val="ru-RU"/>
        </w:rPr>
        <w:t>постановляет</w:t>
      </w:r>
      <w:r w:rsidRPr="005E049B">
        <w:rPr>
          <w:lang w:val="ru-RU"/>
        </w:rPr>
        <w:t xml:space="preserve"> разработать конкретные механизмы для совместного использования неденежных выгод для секторов, перечисленных в добавлении</w:t>
      </w:r>
      <w:r>
        <w:t> </w:t>
      </w:r>
      <w:r w:rsidRPr="005E049B">
        <w:rPr>
          <w:lang w:val="ru-RU"/>
        </w:rPr>
        <w:t>А к приложению, с учетом потребностей, определенных Сторонами;</w:t>
      </w:r>
    </w:p>
    <w:p w14:paraId="4A397DDF" w14:textId="47A75B67" w:rsidR="005E049B" w:rsidRPr="005E049B" w:rsidRDefault="005E049B" w:rsidP="00C870C4">
      <w:pPr>
        <w:tabs>
          <w:tab w:val="left" w:pos="2268"/>
        </w:tabs>
        <w:spacing w:before="120" w:after="120"/>
        <w:ind w:left="1134" w:firstLine="567"/>
        <w:rPr>
          <w:lang w:val="ru-RU"/>
        </w:rPr>
      </w:pPr>
      <w:r w:rsidRPr="005E049B">
        <w:rPr>
          <w:lang w:val="ru-RU"/>
        </w:rPr>
        <w:t>6.</w:t>
      </w:r>
      <w:r w:rsidRPr="005E049B">
        <w:rPr>
          <w:lang w:val="ru-RU"/>
        </w:rPr>
        <w:tab/>
      </w:r>
      <w:r w:rsidRPr="005E049B">
        <w:rPr>
          <w:i/>
          <w:lang w:val="ru-RU"/>
        </w:rPr>
        <w:t>поручает</w:t>
      </w:r>
      <w:r w:rsidRPr="005E049B">
        <w:rPr>
          <w:lang w:val="ru-RU"/>
        </w:rPr>
        <w:t xml:space="preserve"> Исполнительному секретарю содействовать разработк</w:t>
      </w:r>
      <w:r w:rsidR="00E47BA8">
        <w:rPr>
          <w:lang w:val="ru-RU"/>
        </w:rPr>
        <w:t>е</w:t>
      </w:r>
      <w:r w:rsidR="00250253">
        <w:rPr>
          <w:lang w:val="ru-RU"/>
        </w:rPr>
        <w:t xml:space="preserve"> этих механизмов</w:t>
      </w:r>
      <w:r w:rsidRPr="005E049B">
        <w:rPr>
          <w:lang w:val="ru-RU"/>
        </w:rPr>
        <w:t>, обеспечивая учет материалов Сторон и соответствующих субъектов деятельности;</w:t>
      </w:r>
    </w:p>
    <w:p w14:paraId="1A9EBEA3" w14:textId="77777777" w:rsidR="005E049B" w:rsidRPr="005E049B" w:rsidRDefault="005E049B" w:rsidP="00C870C4">
      <w:pPr>
        <w:tabs>
          <w:tab w:val="left" w:pos="2268"/>
        </w:tabs>
        <w:spacing w:before="120" w:after="120"/>
        <w:ind w:left="1134" w:firstLine="567"/>
        <w:rPr>
          <w:lang w:val="ru-RU"/>
        </w:rPr>
      </w:pPr>
      <w:r w:rsidRPr="005E049B">
        <w:rPr>
          <w:lang w:val="ru-RU"/>
        </w:rPr>
        <w:t>7.</w:t>
      </w:r>
      <w:r w:rsidRPr="005E049B">
        <w:rPr>
          <w:lang w:val="ru-RU"/>
        </w:rPr>
        <w:tab/>
      </w:r>
      <w:r w:rsidRPr="005E049B">
        <w:rPr>
          <w:i/>
          <w:lang w:val="ru-RU"/>
        </w:rPr>
        <w:t>предлагает</w:t>
      </w:r>
      <w:r w:rsidRPr="005E049B">
        <w:rPr>
          <w:lang w:val="ru-RU"/>
        </w:rPr>
        <w:t xml:space="preserve"> Сторонам представить сведения о своих выявленных потребностях и соответствующую информацию к [указанной дате];</w:t>
      </w:r>
    </w:p>
    <w:p w14:paraId="570438E6" w14:textId="77777777" w:rsidR="005E049B" w:rsidRPr="005E049B" w:rsidRDefault="005E049B" w:rsidP="00C870C4">
      <w:pPr>
        <w:tabs>
          <w:tab w:val="left" w:pos="2268"/>
        </w:tabs>
        <w:spacing w:before="120" w:after="120"/>
        <w:ind w:left="1134" w:firstLine="567"/>
        <w:rPr>
          <w:lang w:val="ru-RU"/>
        </w:rPr>
      </w:pPr>
      <w:r w:rsidRPr="005E049B">
        <w:rPr>
          <w:lang w:val="ru-RU"/>
        </w:rPr>
        <w:t>8.</w:t>
      </w:r>
      <w:r w:rsidRPr="005E049B">
        <w:rPr>
          <w:lang w:val="ru-RU"/>
        </w:rPr>
        <w:tab/>
      </w:r>
      <w:r w:rsidRPr="005E049B">
        <w:rPr>
          <w:i/>
          <w:lang w:val="ru-RU"/>
        </w:rPr>
        <w:t>поручает</w:t>
      </w:r>
      <w:r w:rsidRPr="005E049B">
        <w:rPr>
          <w:lang w:val="ru-RU"/>
        </w:rPr>
        <w:t xml:space="preserve"> представить проект механизмов Вспомогательному органу по научным, техническим и технологическим консультациям для рассмотрения с целью их принятия на [</w:t>
      </w:r>
      <w:r>
        <w:t>XX</w:t>
      </w:r>
      <w:r w:rsidRPr="005E049B">
        <w:rPr>
          <w:lang w:val="ru-RU"/>
        </w:rPr>
        <w:t>] совещании Конференции Сторон.</w:t>
      </w:r>
    </w:p>
    <w:p w14:paraId="5807A68C" w14:textId="77777777" w:rsidR="00F91763" w:rsidRPr="007136C4" w:rsidRDefault="00664A24" w:rsidP="00E011D4">
      <w:pPr>
        <w:ind w:left="720" w:firstLine="720"/>
        <w:rPr>
          <w:lang w:val="ru-RU" w:bidi="ar-SY"/>
        </w:rPr>
      </w:pPr>
      <w:r w:rsidRPr="007136C4">
        <w:rPr>
          <w:lang w:val="ru-RU" w:bidi="ar-SY"/>
        </w:rPr>
        <w:t>]</w:t>
      </w:r>
    </w:p>
    <w:p w14:paraId="388D1E47" w14:textId="77777777" w:rsidR="00F91763" w:rsidRPr="007136C4" w:rsidRDefault="00F91763" w:rsidP="00F91763">
      <w:pPr>
        <w:rPr>
          <w:lang w:val="ru-RU" w:bidi="ar-SY"/>
        </w:rPr>
      </w:pPr>
    </w:p>
    <w:p w14:paraId="18CF6655" w14:textId="77777777" w:rsidR="00664A24" w:rsidRPr="007136C4" w:rsidRDefault="00664A24" w:rsidP="00F91763">
      <w:pPr>
        <w:rPr>
          <w:lang w:val="ru-RU" w:bidi="ar-SY"/>
        </w:rPr>
      </w:pPr>
    </w:p>
    <w:p w14:paraId="67958ADE" w14:textId="77777777" w:rsidR="00F91763" w:rsidRPr="00976F7D" w:rsidRDefault="00F91763" w:rsidP="00F91763">
      <w:pPr>
        <w:jc w:val="left"/>
        <w:rPr>
          <w:bCs/>
          <w:sz w:val="24"/>
          <w:lang w:val="ru-RU"/>
        </w:rPr>
      </w:pPr>
      <w:r w:rsidRPr="00976F7D">
        <w:rPr>
          <w:lang w:val="ru-RU"/>
        </w:rPr>
        <w:br w:type="page"/>
      </w:r>
    </w:p>
    <w:p w14:paraId="6EFD4521" w14:textId="77777777" w:rsidR="00097FA2" w:rsidRPr="00097FA2" w:rsidRDefault="00097FA2" w:rsidP="005E049B">
      <w:pPr>
        <w:pStyle w:val="CBDAnnex"/>
        <w:rPr>
          <w:sz w:val="24"/>
        </w:rPr>
      </w:pPr>
      <w:r w:rsidRPr="00097FA2">
        <w:rPr>
          <w:sz w:val="24"/>
        </w:rPr>
        <w:lastRenderedPageBreak/>
        <w:t>[</w:t>
      </w:r>
    </w:p>
    <w:p w14:paraId="05520511" w14:textId="11A5E9C8" w:rsidR="005E049B" w:rsidRPr="00CF45EE" w:rsidRDefault="005E049B" w:rsidP="005E049B">
      <w:pPr>
        <w:pStyle w:val="CBDAnnex"/>
        <w:rPr>
          <w:sz w:val="24"/>
          <w:szCs w:val="24"/>
        </w:rPr>
      </w:pPr>
      <w:r>
        <w:rPr>
          <w:sz w:val="24"/>
        </w:rPr>
        <w:t>Приложение</w:t>
      </w:r>
      <w:r>
        <w:rPr>
          <w:sz w:val="24"/>
        </w:rPr>
        <w:br/>
        <w:t>Порядок введения в действие многостороннего механизма совместного использования выгод от применения цифровой информации о последовательностях в отношении генетических ресурсов, включая глобальный фонд</w:t>
      </w:r>
    </w:p>
    <w:p w14:paraId="36991D3E" w14:textId="4527BD25" w:rsidR="005E049B" w:rsidRPr="009A33AE" w:rsidRDefault="005E049B" w:rsidP="005E049B">
      <w:pPr>
        <w:pStyle w:val="CBDAnnex"/>
        <w:spacing w:before="120" w:after="120"/>
        <w:ind w:left="567"/>
        <w:jc w:val="both"/>
        <w:rPr>
          <w:b w:val="0"/>
          <w:sz w:val="22"/>
        </w:rPr>
      </w:pPr>
      <w:r>
        <w:rPr>
          <w:b w:val="0"/>
          <w:sz w:val="22"/>
        </w:rPr>
        <w:t>1.</w:t>
      </w:r>
      <w:r>
        <w:rPr>
          <w:b w:val="0"/>
        </w:rPr>
        <w:tab/>
      </w:r>
      <w:r>
        <w:rPr>
          <w:b w:val="0"/>
          <w:sz w:val="22"/>
        </w:rPr>
        <w:t>[Все[всем]] [коммерческие[коммерческим]] пользователи [пользователям] цифровой информации о последовательностях в отношении генетических ресурсов[, содержащейся в [общедоступных] базах данных,] [предлагается][следует][должны]</w:t>
      </w:r>
      <w:r w:rsidR="00797525">
        <w:rPr>
          <w:b w:val="0"/>
          <w:sz w:val="22"/>
        </w:rPr>
        <w:t xml:space="preserve"> </w:t>
      </w:r>
      <w:r>
        <w:rPr>
          <w:b w:val="0"/>
          <w:sz w:val="22"/>
        </w:rPr>
        <w:t xml:space="preserve">совместно использовать [денежные и неденежные] выгоды от ее применения на справедливой и равной основе. </w:t>
      </w:r>
    </w:p>
    <w:p w14:paraId="2B03929D" w14:textId="4F0BED95" w:rsidR="005E049B" w:rsidRPr="009A33AE" w:rsidRDefault="005E049B" w:rsidP="005E049B">
      <w:pPr>
        <w:pStyle w:val="CBDAnnex"/>
        <w:spacing w:before="120" w:after="120"/>
        <w:ind w:left="567"/>
        <w:jc w:val="both"/>
        <w:rPr>
          <w:b w:val="0"/>
          <w:sz w:val="22"/>
        </w:rPr>
      </w:pPr>
      <w:r>
        <w:rPr>
          <w:b w:val="0"/>
          <w:sz w:val="22"/>
        </w:rPr>
        <w:t>2.</w:t>
      </w:r>
      <w:r>
        <w:tab/>
      </w:r>
      <w:r w:rsidR="0055327D" w:rsidRPr="008922CA">
        <w:rPr>
          <w:b w:val="0"/>
          <w:bCs/>
          <w:sz w:val="22"/>
        </w:rPr>
        <w:t>[</w:t>
      </w:r>
      <w:r>
        <w:rPr>
          <w:b w:val="0"/>
          <w:sz w:val="22"/>
        </w:rPr>
        <w:t>Пользователи [пользователям] цифровой информации о последовательностях в отношении генетических ресурсов [во всех странах][в развитых странах], которые получают [денежную выгоду][прибыль][выручку][оборот][продажи] от ее использования [предлагается][следует][должны]</w:t>
      </w:r>
      <w:r w:rsidR="00E47BA8" w:rsidRPr="00E47BA8">
        <w:rPr>
          <w:b w:val="0"/>
          <w:sz w:val="22"/>
        </w:rPr>
        <w:t>[обязаны]</w:t>
      </w:r>
      <w:r w:rsidR="00797525">
        <w:rPr>
          <w:b w:val="0"/>
          <w:sz w:val="22"/>
        </w:rPr>
        <w:t xml:space="preserve"> </w:t>
      </w:r>
      <w:r>
        <w:rPr>
          <w:b w:val="0"/>
          <w:sz w:val="22"/>
        </w:rPr>
        <w:t xml:space="preserve">[совместно использовать денежные выгоды путем][внесения] [обязательных] платежей в глобальный фонд </w:t>
      </w:r>
      <w:r>
        <w:rPr>
          <w:b w:val="0"/>
          <w:i/>
          <w:sz w:val="22"/>
        </w:rPr>
        <w:t>[, место для ввода порогового значения/исключения].</w:t>
      </w:r>
    </w:p>
    <w:p w14:paraId="33E6A8ED" w14:textId="5EE44C43" w:rsidR="005E049B" w:rsidRPr="009A33AE" w:rsidRDefault="007A4C6A" w:rsidP="005E049B">
      <w:pPr>
        <w:pStyle w:val="CBDNormalNoNumber"/>
        <w:spacing w:before="120"/>
      </w:pPr>
      <w:r w:rsidRPr="007A4C6A">
        <w:t>[</w:t>
      </w:r>
      <w:r>
        <w:t>3</w:t>
      </w:r>
      <w:r w:rsidR="005E049B">
        <w:t>.</w:t>
      </w:r>
      <w:r w:rsidR="005E049B">
        <w:tab/>
        <w:t>В этой связи предлагаются следующие варианты:</w:t>
      </w:r>
    </w:p>
    <w:p w14:paraId="32EB6E08" w14:textId="60EF690E" w:rsidR="005E049B" w:rsidRPr="009A33AE" w:rsidRDefault="005E049B" w:rsidP="005E049B">
      <w:pPr>
        <w:pStyle w:val="CBDNormalNoNumber"/>
        <w:tabs>
          <w:tab w:val="clear" w:pos="567"/>
          <w:tab w:val="clear" w:pos="1134"/>
        </w:tabs>
        <w:ind w:firstLine="567"/>
      </w:pPr>
      <w:r w:rsidRPr="00C01ED5">
        <w:rPr>
          <w:i/>
          <w:iCs/>
        </w:rPr>
        <w:t>Вариант</w:t>
      </w:r>
      <w:r w:rsidR="00797525">
        <w:rPr>
          <w:i/>
          <w:iCs/>
        </w:rPr>
        <w:t> </w:t>
      </w:r>
      <w:r w:rsidRPr="00C01ED5">
        <w:rPr>
          <w:i/>
          <w:iCs/>
        </w:rPr>
        <w:t>A.</w:t>
      </w:r>
      <w:r>
        <w:t xml:space="preserve"> </w:t>
      </w:r>
      <w:r w:rsidR="007B72C9">
        <w:t xml:space="preserve">Пользователи [пользователям] </w:t>
      </w:r>
      <w:r>
        <w:t xml:space="preserve">цифровой информации о последовательностях в отношении генетических ресурсов </w:t>
      </w:r>
      <w:r w:rsidR="007B72C9">
        <w:t>[предлагается][следует][должны]</w:t>
      </w:r>
      <w:r w:rsidR="00E47BA8" w:rsidRPr="00E47BA8">
        <w:t>[</w:t>
      </w:r>
      <w:r w:rsidR="00E47BA8">
        <w:t>обязаны</w:t>
      </w:r>
      <w:r w:rsidR="00E47BA8" w:rsidRPr="00E47BA8">
        <w:t>]</w:t>
      </w:r>
      <w:r w:rsidR="007B72C9">
        <w:t xml:space="preserve"> </w:t>
      </w:r>
      <w:r>
        <w:t>вносить</w:t>
      </w:r>
      <w:r w:rsidR="007B72C9">
        <w:t xml:space="preserve"> в глобальный фонд</w:t>
      </w:r>
      <w:r>
        <w:t xml:space="preserve"> [X] процентов от [прибыли][выручки][оборота], полученных от выпускаемых на рынок продуктов </w:t>
      </w:r>
      <w:r w:rsidR="007B72C9" w:rsidRPr="007B72C9">
        <w:t>[</w:t>
      </w:r>
      <w:r>
        <w:t>и услуг</w:t>
      </w:r>
      <w:r w:rsidR="007B72C9" w:rsidRPr="007B72C9">
        <w:t>]</w:t>
      </w:r>
      <w:r>
        <w:t>, при разработке которых использовалась цифровая информация о последовательностях в отношении генетических ресурсов.</w:t>
      </w:r>
    </w:p>
    <w:p w14:paraId="0CE8EBE5" w14:textId="2A6ADED0" w:rsidR="005E049B" w:rsidRPr="009A33AE" w:rsidRDefault="005E049B" w:rsidP="005E049B">
      <w:pPr>
        <w:pStyle w:val="CBDNormalNoNumber"/>
        <w:tabs>
          <w:tab w:val="clear" w:pos="567"/>
          <w:tab w:val="clear" w:pos="1134"/>
        </w:tabs>
        <w:ind w:firstLine="567"/>
      </w:pPr>
      <w:r>
        <w:rPr>
          <w:i/>
        </w:rPr>
        <w:t>Вариант</w:t>
      </w:r>
      <w:r w:rsidR="00797525">
        <w:rPr>
          <w:i/>
        </w:rPr>
        <w:t> </w:t>
      </w:r>
      <w:r>
        <w:rPr>
          <w:i/>
        </w:rPr>
        <w:t>B.</w:t>
      </w:r>
      <w:r>
        <w:t xml:space="preserve"> </w:t>
      </w:r>
      <w:r w:rsidR="007B72C9">
        <w:t xml:space="preserve">Пользователи [пользователям] </w:t>
      </w:r>
      <w:r>
        <w:t>цифровой информации о последовательностях в отношении генетических ресурсов[, которые [</w:t>
      </w:r>
      <w:r w:rsidR="007B72C9">
        <w:t xml:space="preserve">в секторах, которые </w:t>
      </w:r>
      <w:r>
        <w:t xml:space="preserve">в </w:t>
      </w:r>
      <w:r w:rsidR="00092B2E">
        <w:t>большой</w:t>
      </w:r>
      <w:r>
        <w:t xml:space="preserve"> степени зависят] [получают прямую или косвенную выгоду] от использования цифровой информации о последовательностях в отношении генетических ресурсов в своей коммерческой деятельности][в секторах, которые [получали выгоду от][зависят от] использования цифровой информации о последовательностях в отношении генетических ресурсов,] </w:t>
      </w:r>
      <w:r w:rsidR="007B72C9">
        <w:t>[предлагается][следует][должны]</w:t>
      </w:r>
      <w:r w:rsidR="00E47BA8" w:rsidRPr="00E47BA8">
        <w:t>[</w:t>
      </w:r>
      <w:r w:rsidR="00E47BA8">
        <w:t>обязаны</w:t>
      </w:r>
      <w:r w:rsidR="00E47BA8" w:rsidRPr="00E47BA8">
        <w:t>]</w:t>
      </w:r>
      <w:r w:rsidR="007B72C9">
        <w:t xml:space="preserve"> вносить в глобальный фонд </w:t>
      </w:r>
      <w:r>
        <w:t xml:space="preserve">[X] процентов [в качестве ориентировочной ставки в зависимости от своих обстоятельств] от [своей прибыли][своей выручки][своего оборота][своих продаж]. </w:t>
      </w:r>
      <w:r w:rsidR="007B72C9" w:rsidRPr="007B72C9">
        <w:t>[</w:t>
      </w:r>
      <w:r w:rsidR="007B72C9">
        <w:t>Приблизительный</w:t>
      </w:r>
      <w:r w:rsidR="007B72C9" w:rsidRPr="007B72C9">
        <w:t>]</w:t>
      </w:r>
      <w:r w:rsidR="007B72C9">
        <w:t xml:space="preserve"> с</w:t>
      </w:r>
      <w:r>
        <w:t xml:space="preserve">писок [таких секторов][секторов, к которым могут относиться </w:t>
      </w:r>
      <w:r w:rsidR="007B72C9">
        <w:t xml:space="preserve">такие </w:t>
      </w:r>
      <w:r>
        <w:t>пользователи,] приводится в добавлении</w:t>
      </w:r>
      <w:r w:rsidR="00E47BA8">
        <w:t> </w:t>
      </w:r>
      <w:r>
        <w:t>A.</w:t>
      </w:r>
    </w:p>
    <w:p w14:paraId="5EAE7280" w14:textId="49DE1D61" w:rsidR="005E049B" w:rsidRPr="009A33AE" w:rsidRDefault="005E049B" w:rsidP="005E049B">
      <w:pPr>
        <w:pStyle w:val="CBDNormalNoNumber"/>
        <w:tabs>
          <w:tab w:val="clear" w:pos="567"/>
          <w:tab w:val="clear" w:pos="1134"/>
        </w:tabs>
        <w:ind w:firstLine="567"/>
      </w:pPr>
      <w:r>
        <w:rPr>
          <w:i/>
        </w:rPr>
        <w:t>Вариант</w:t>
      </w:r>
      <w:r w:rsidR="00797525">
        <w:rPr>
          <w:i/>
        </w:rPr>
        <w:t> </w:t>
      </w:r>
      <w:r>
        <w:rPr>
          <w:i/>
        </w:rPr>
        <w:t>C.</w:t>
      </w:r>
      <w:r>
        <w:t xml:space="preserve"> Вклад </w:t>
      </w:r>
      <w:r w:rsidR="007B72C9">
        <w:t xml:space="preserve">в глобальный фонд </w:t>
      </w:r>
      <w:r>
        <w:t>в размере 1</w:t>
      </w:r>
      <w:r w:rsidR="00E47BA8">
        <w:t> </w:t>
      </w:r>
      <w:r>
        <w:t xml:space="preserve">процента от розничной стоимости всех продуктов </w:t>
      </w:r>
      <w:r w:rsidR="00797525" w:rsidRPr="00797525">
        <w:t>[</w:t>
      </w:r>
      <w:r>
        <w:t>и услуг</w:t>
      </w:r>
      <w:r w:rsidR="00797525" w:rsidRPr="00797525">
        <w:t>]</w:t>
      </w:r>
      <w:r>
        <w:t>, [разработанных или созданных с использованием][связанных с использованием] [цифровой информации о последовательностях в отношении генетических ресурсов][биологических ресурсов].</w:t>
      </w:r>
    </w:p>
    <w:p w14:paraId="656B8F2F" w14:textId="51794A0E" w:rsidR="005E049B" w:rsidRDefault="005E049B" w:rsidP="005E049B">
      <w:pPr>
        <w:pStyle w:val="CBDNormalNoNumber"/>
        <w:tabs>
          <w:tab w:val="clear" w:pos="567"/>
          <w:tab w:val="clear" w:pos="1134"/>
        </w:tabs>
        <w:ind w:firstLine="567"/>
      </w:pPr>
      <w:r>
        <w:rPr>
          <w:i/>
        </w:rPr>
        <w:t>Вариант</w:t>
      </w:r>
      <w:r w:rsidR="00E47BA8">
        <w:rPr>
          <w:i/>
        </w:rPr>
        <w:t> </w:t>
      </w:r>
      <w:r>
        <w:rPr>
          <w:i/>
        </w:rPr>
        <w:t>D.</w:t>
      </w:r>
      <w:r>
        <w:t xml:space="preserve"> </w:t>
      </w:r>
      <w:r w:rsidR="007B72C9">
        <w:t xml:space="preserve">Пользователи [пользователям] </w:t>
      </w:r>
      <w:r>
        <w:t xml:space="preserve">цифровой информации о последовательностях в отношении генетических ресурсов, которые активно используют цифровую информацию о последовательностях в отношении генетических ресурсов, </w:t>
      </w:r>
      <w:r w:rsidR="007B72C9" w:rsidRPr="007B72C9">
        <w:t>[предлагается][следует][должны]</w:t>
      </w:r>
      <w:r w:rsidR="00E47BA8" w:rsidRPr="00E47BA8">
        <w:t>[</w:t>
      </w:r>
      <w:r w:rsidR="00E47BA8">
        <w:t>обязаны</w:t>
      </w:r>
      <w:r w:rsidR="00E47BA8" w:rsidRPr="00E47BA8">
        <w:t>]</w:t>
      </w:r>
      <w:r w:rsidR="007B72C9" w:rsidRPr="007B72C9">
        <w:t xml:space="preserve"> </w:t>
      </w:r>
      <w:r>
        <w:t>вносить часть [своей выручки][своей прибыли] в глобальный фонд.</w:t>
      </w:r>
    </w:p>
    <w:p w14:paraId="0E3F2D7F" w14:textId="35CBEAE7" w:rsidR="007B72C9" w:rsidRPr="00797525" w:rsidRDefault="007B72C9" w:rsidP="00797525">
      <w:pPr>
        <w:pStyle w:val="CBDNormalNoNumber"/>
        <w:tabs>
          <w:tab w:val="clear" w:pos="567"/>
          <w:tab w:val="clear" w:pos="1134"/>
        </w:tabs>
        <w:rPr>
          <w:iCs/>
        </w:rPr>
      </w:pPr>
      <w:r w:rsidRPr="00797525">
        <w:rPr>
          <w:iCs/>
        </w:rPr>
        <w:t>]</w:t>
      </w:r>
    </w:p>
    <w:p w14:paraId="22D40FFA" w14:textId="43CA8C78" w:rsidR="007B72C9" w:rsidRPr="0007703A" w:rsidRDefault="007B72C9" w:rsidP="007B72C9">
      <w:pPr>
        <w:tabs>
          <w:tab w:val="left" w:pos="1134"/>
        </w:tabs>
        <w:spacing w:after="120"/>
        <w:ind w:left="567"/>
        <w:rPr>
          <w:lang w:val="ru-RU"/>
        </w:rPr>
      </w:pPr>
      <w:r w:rsidRPr="005E049B">
        <w:rPr>
          <w:lang w:val="ru-RU"/>
        </w:rPr>
        <w:t>[</w:t>
      </w:r>
      <w:r w:rsidRPr="007B72C9">
        <w:rPr>
          <w:lang w:val="ru-RU"/>
        </w:rPr>
        <w:t>4</w:t>
      </w:r>
      <w:r w:rsidRPr="005E049B">
        <w:rPr>
          <w:lang w:val="ru-RU"/>
        </w:rPr>
        <w:t>.</w:t>
      </w:r>
      <w:r w:rsidRPr="005E049B">
        <w:rPr>
          <w:lang w:val="ru-RU"/>
        </w:rPr>
        <w:tab/>
        <w:t>Организации, работающие в секторах, упомянутых в добавлении</w:t>
      </w:r>
      <w:r>
        <w:t> </w:t>
      </w:r>
      <w:r w:rsidRPr="005E049B">
        <w:rPr>
          <w:lang w:val="ru-RU"/>
        </w:rPr>
        <w:t>А, не получающие прямой или косвенной выгоды от использования цифровой информации о последовательностях в отношении генетических ресурсов в своей коммерческой деятельности, будут иметь возможность предоставить информацию об этом.]</w:t>
      </w:r>
    </w:p>
    <w:p w14:paraId="3E64573E" w14:textId="2A73AAD5" w:rsidR="007B72C9" w:rsidRPr="007A4C6A" w:rsidRDefault="007B72C9" w:rsidP="007B72C9">
      <w:pPr>
        <w:tabs>
          <w:tab w:val="left" w:pos="1134"/>
        </w:tabs>
        <w:spacing w:after="120"/>
        <w:ind w:left="567"/>
        <w:rPr>
          <w:lang w:val="ru-RU"/>
        </w:rPr>
      </w:pPr>
      <w:r w:rsidRPr="007A4C6A">
        <w:rPr>
          <w:lang w:val="ru-RU"/>
        </w:rPr>
        <w:lastRenderedPageBreak/>
        <w:t>]</w:t>
      </w:r>
    </w:p>
    <w:p w14:paraId="6A60F37C" w14:textId="682C3DA6" w:rsidR="005E049B" w:rsidRPr="00FD668F" w:rsidRDefault="005E049B" w:rsidP="005E049B">
      <w:pPr>
        <w:pStyle w:val="CBDNormalNoNumber"/>
      </w:pPr>
      <w:r>
        <w:t>5.</w:t>
      </w:r>
      <w:r>
        <w:tab/>
      </w:r>
      <w:r w:rsidR="007A4C6A" w:rsidRPr="007A4C6A">
        <w:t>[</w:t>
      </w:r>
      <w:r>
        <w:t>Все пользователи</w:t>
      </w:r>
      <w:r w:rsidR="007A4C6A" w:rsidRPr="007A4C6A">
        <w:t xml:space="preserve"> </w:t>
      </w:r>
      <w:r>
        <w:t xml:space="preserve">[всем пользователям] цифровой информации о последовательностях в отношении генетических ресурсов </w:t>
      </w:r>
      <w:r w:rsidR="007A4C6A" w:rsidRPr="007A4C6A">
        <w:t>[</w:t>
      </w:r>
      <w:r>
        <w:t>с учетом их индивидуальных обстоятельств</w:t>
      </w:r>
      <w:r w:rsidR="007A4C6A" w:rsidRPr="007A4C6A">
        <w:t>]</w:t>
      </w:r>
      <w:r>
        <w:t xml:space="preserve"> [предлагается][следует][должны]</w:t>
      </w:r>
      <w:r w:rsidR="00E47BA8" w:rsidRPr="00E47BA8">
        <w:t>[</w:t>
      </w:r>
      <w:r w:rsidR="00E47BA8">
        <w:t>обязаны</w:t>
      </w:r>
      <w:r w:rsidR="00E47BA8" w:rsidRPr="00E47BA8">
        <w:t>]</w:t>
      </w:r>
      <w:r>
        <w:t xml:space="preserve"> совместно использовать неденежные выгоды на справедливой и равной основе, [вне зависимости от их конкретных денежных взносов и в соответствии с договоренностями Сторон и Куньминско-Монреальской глобальной рамочной программ</w:t>
      </w:r>
      <w:r w:rsidR="002608D0">
        <w:t>ы</w:t>
      </w:r>
      <w:r>
        <w:t xml:space="preserve"> в области биоразнообразия], при этом совместное использование таких неденежных выгод не является заменой каких бы то ни было обязательств, возникающих в соответствии с положениями многостороннего механизма в отношении совместного использования денежных выгод через глобальный фонд</w:t>
      </w:r>
      <w:r w:rsidR="007A4C6A">
        <w:t>, как это описано в пунктах 2, 3 и 4</w:t>
      </w:r>
      <w:r>
        <w:t>.</w:t>
      </w:r>
      <w:r w:rsidR="008922CA">
        <w:t>]</w:t>
      </w:r>
    </w:p>
    <w:p w14:paraId="2469CE17" w14:textId="1AE0E811" w:rsidR="005E049B" w:rsidRPr="00FD668F" w:rsidRDefault="005E049B" w:rsidP="005E049B">
      <w:pPr>
        <w:pStyle w:val="CBDNormalNoNumber"/>
      </w:pPr>
      <w:r>
        <w:t>6.</w:t>
      </w:r>
      <w:r>
        <w:tab/>
        <w:t>Неденежные выгоды должны совместно использоваться</w:t>
      </w:r>
      <w:r w:rsidR="007A4C6A" w:rsidRPr="007A4C6A">
        <w:t>[[</w:t>
      </w:r>
      <w:r w:rsidR="002608D0">
        <w:t xml:space="preserve"> </w:t>
      </w:r>
      <w:r w:rsidR="007A4C6A">
        <w:t>в том числе</w:t>
      </w:r>
      <w:r w:rsidR="0055327D">
        <w:t xml:space="preserve"> посредством</w:t>
      </w:r>
      <w:r w:rsidR="007A4C6A" w:rsidRPr="007A4C6A">
        <w:t>]</w:t>
      </w:r>
      <w:r w:rsidR="007A4C6A">
        <w:t xml:space="preserve"> </w:t>
      </w:r>
      <w:r>
        <w:t>[в виде</w:t>
      </w:r>
      <w:r w:rsidR="007A4C6A" w:rsidRPr="007A4C6A">
        <w:t>]</w:t>
      </w:r>
      <w:r>
        <w:t xml:space="preserve"> создания и развития потенциала, [исследований</w:t>
      </w:r>
      <w:r w:rsidR="002608D0">
        <w:t>, проводимых по принципу</w:t>
      </w:r>
      <w:r>
        <w:t xml:space="preserve"> широк</w:t>
      </w:r>
      <w:r w:rsidR="002608D0">
        <w:t>ого</w:t>
      </w:r>
      <w:r>
        <w:t xml:space="preserve"> участи</w:t>
      </w:r>
      <w:r w:rsidR="002608D0">
        <w:t xml:space="preserve">я и с привлечением </w:t>
      </w:r>
      <w:r>
        <w:t>общин,] обмена знаниями, передачи технологий</w:t>
      </w:r>
      <w:r w:rsidR="007A4C6A" w:rsidRPr="007A4C6A">
        <w:t>[</w:t>
      </w:r>
      <w:r w:rsidR="007A4C6A">
        <w:t xml:space="preserve">, </w:t>
      </w:r>
      <w:r w:rsidR="002608D0">
        <w:t xml:space="preserve">на </w:t>
      </w:r>
      <w:r w:rsidR="007A4C6A">
        <w:t>взаимно</w:t>
      </w:r>
      <w:r w:rsidR="002608D0">
        <w:t xml:space="preserve"> определенных условиях</w:t>
      </w:r>
      <w:r w:rsidR="007A4C6A">
        <w:t>,</w:t>
      </w:r>
      <w:r w:rsidR="007A4C6A" w:rsidRPr="007A4C6A">
        <w:t>]</w:t>
      </w:r>
      <w:r>
        <w:t xml:space="preserve"> и научно-технического сотрудничества, в том числе в целях содействия, среди прочего, созданию, использованию и хранению цифровой информации о последовательностях в отношении генетических ресурсов и доступу к ней, в также для удовлетворения самостоятельно определенных потребностей коренных народов и местных общин [</w:t>
      </w:r>
      <w:r w:rsidR="008B7D72">
        <w:t xml:space="preserve">и </w:t>
      </w:r>
      <w:r>
        <w:t>лиц африканского происхождения]</w:t>
      </w:r>
      <w:r>
        <w:rPr>
          <w:rStyle w:val="FootnoteReference"/>
          <w:lang w:val="en-GB"/>
        </w:rPr>
        <w:footnoteReference w:id="2"/>
      </w:r>
      <w:r>
        <w:t>, включая женщин и молодежь из этих общин. Совместное использование неденежных выгод [может][должно] [и далее осуществляться в контексте существующих и] опираться на текущие [виды деятельности][виды практики и механизмы] и ему [могут][должны] способствовать долгосрочн</w:t>
      </w:r>
      <w:r w:rsidR="009F15B2">
        <w:t>ый</w:t>
      </w:r>
      <w:r>
        <w:t xml:space="preserve"> стратегическ</w:t>
      </w:r>
      <w:r w:rsidR="009F15B2">
        <w:t>ий</w:t>
      </w:r>
      <w:r>
        <w:t xml:space="preserve"> </w:t>
      </w:r>
      <w:r w:rsidR="009F15B2">
        <w:t xml:space="preserve">механизм </w:t>
      </w:r>
      <w:r>
        <w:t>Конвенции</w:t>
      </w:r>
      <w:r w:rsidR="008B7D72">
        <w:t xml:space="preserve"> о биологическом разнообразии</w:t>
      </w:r>
      <w:r w:rsidR="008B7D72">
        <w:rPr>
          <w:rStyle w:val="FootnoteReference"/>
          <w:lang w:val="en-GB"/>
        </w:rPr>
        <w:footnoteReference w:id="3"/>
      </w:r>
      <w:r>
        <w:t xml:space="preserve"> для создания и развития потенциала и ее механизм укрепления научно-технического сотрудничества в поддержку Куньминско-Монреальской глобальной рамочной программы в области биоразнообразия.</w:t>
      </w:r>
      <w:r w:rsidR="002608D0" w:rsidRPr="002608D0">
        <w:t>]</w:t>
      </w:r>
      <w:r>
        <w:t xml:space="preserve"> </w:t>
      </w:r>
    </w:p>
    <w:p w14:paraId="0A140D5E" w14:textId="795136B8" w:rsidR="00F91763" w:rsidRPr="00976F7D" w:rsidRDefault="005E049B" w:rsidP="00F91763">
      <w:pPr>
        <w:pStyle w:val="CBDNormalNoNumber"/>
        <w:spacing w:line="259" w:lineRule="auto"/>
      </w:pPr>
      <w:r>
        <w:t>7</w:t>
      </w:r>
      <w:r w:rsidR="00F91763" w:rsidRPr="00976F7D">
        <w:t>.</w:t>
      </w:r>
      <w:r w:rsidR="00F91763" w:rsidRPr="00976F7D">
        <w:tab/>
        <w:t>[Совместному использованию неденежных выгод может способствовать повышение эффективности механизма посредничества в рамках Конвенции путем включения базы данных для содействия обмену информацией о последовательностях в отношении генетических ресурсов и ее использованию, что позволит активизировать сотрудничество между Сторонами и предоставлять по требованию информацию для создания потенциала.][Совместному использованию неденежных выгод может способствовать какой-либо [уже имеющийся] механизм посредничества в рамках Конвенции, который мог бы предоставлять информацию по требованию [Сторон] для создания потенциала и обеспечивать возможности для демонстрации и добровольного представления отчетности о текущем совместном использовании выгод [по отношению к основному индикатору C.2]. [Совместное пользование неденежными выгодами может осуществляться при дальнейшей поддержке глобального фонда.]] [Для секторов, перечисленных в добавлении</w:t>
      </w:r>
      <w:r w:rsidR="009F15B2">
        <w:t> </w:t>
      </w:r>
      <w:r w:rsidR="00F91763" w:rsidRPr="00976F7D">
        <w:t>А, и исходя из потребностей, выявленных Сторонами, должн</w:t>
      </w:r>
      <w:r w:rsidR="007A4C6A">
        <w:t>ы</w:t>
      </w:r>
      <w:r w:rsidR="00F91763" w:rsidRPr="00976F7D">
        <w:t xml:space="preserve"> быть разработан</w:t>
      </w:r>
      <w:r w:rsidR="007A4C6A">
        <w:t>ы</w:t>
      </w:r>
      <w:r w:rsidR="00F91763" w:rsidRPr="00976F7D">
        <w:t xml:space="preserve"> </w:t>
      </w:r>
      <w:r w:rsidR="008B7D72">
        <w:t>механизмы</w:t>
      </w:r>
      <w:r w:rsidR="00F91763" w:rsidRPr="00976F7D">
        <w:t>, специально предназначенн</w:t>
      </w:r>
      <w:r w:rsidR="007A4C6A">
        <w:t>ые</w:t>
      </w:r>
      <w:r w:rsidR="00F91763" w:rsidRPr="00976F7D">
        <w:t xml:space="preserve"> для совместного использования неденежных выгод.]</w:t>
      </w:r>
    </w:p>
    <w:p w14:paraId="3E518DCA" w14:textId="370BA854" w:rsidR="00F91763" w:rsidRPr="00976F7D" w:rsidRDefault="005E049B" w:rsidP="00F91763">
      <w:pPr>
        <w:pStyle w:val="CBDNormalNoNumber"/>
        <w:spacing w:line="259" w:lineRule="auto"/>
        <w:rPr>
          <w:rFonts w:eastAsia="MS Gothic"/>
        </w:rPr>
      </w:pPr>
      <w:r>
        <w:t>8</w:t>
      </w:r>
      <w:r w:rsidR="00F91763" w:rsidRPr="00976F7D">
        <w:t>.</w:t>
      </w:r>
      <w:r w:rsidR="00F91763" w:rsidRPr="00976F7D">
        <w:tab/>
        <w:t>[Базы данных и научно-исследовательские учреждения не обязаны вносить денежный вклад в глобальный фонд.]</w:t>
      </w:r>
    </w:p>
    <w:p w14:paraId="59B95287" w14:textId="2FC6E76F" w:rsidR="00F91763" w:rsidRPr="00976F7D" w:rsidRDefault="005E049B" w:rsidP="00F91763">
      <w:pPr>
        <w:pStyle w:val="CBDNormalNoNumber"/>
        <w:spacing w:line="259" w:lineRule="auto"/>
      </w:pPr>
      <w:r>
        <w:t>9</w:t>
      </w:r>
      <w:r w:rsidR="00F91763" w:rsidRPr="00976F7D">
        <w:t>.</w:t>
      </w:r>
      <w:r w:rsidR="00F91763" w:rsidRPr="00976F7D">
        <w:tab/>
        <w:t>Организации, ведущие [Организациям, ведущим] [крупные] общедоступные базы данных по цифровой информации о последовательностях в отношении генетических ресурсов, [предлагается][следует][должны]</w:t>
      </w:r>
      <w:r w:rsidR="00E47BA8" w:rsidRPr="00E47BA8">
        <w:t>[</w:t>
      </w:r>
      <w:r w:rsidR="00E47BA8">
        <w:t>обязаны</w:t>
      </w:r>
      <w:r w:rsidR="00E47BA8" w:rsidRPr="00E47BA8">
        <w:t>]</w:t>
      </w:r>
      <w:r w:rsidR="009F15B2" w:rsidRPr="009F15B2">
        <w:t xml:space="preserve">[ </w:t>
      </w:r>
      <w:r w:rsidR="00F91763" w:rsidRPr="00976F7D">
        <w:t xml:space="preserve">в соответствующих случаях]: </w:t>
      </w:r>
    </w:p>
    <w:p w14:paraId="359FDE35" w14:textId="38E8B905" w:rsidR="00F91763" w:rsidRPr="00976F7D" w:rsidRDefault="00F91763" w:rsidP="00F91763">
      <w:pPr>
        <w:pStyle w:val="CBDNormalNoNumber"/>
        <w:spacing w:line="259" w:lineRule="auto"/>
        <w:ind w:firstLine="567"/>
      </w:pPr>
      <w:r w:rsidRPr="00976F7D">
        <w:lastRenderedPageBreak/>
        <w:t>(a)</w:t>
      </w:r>
      <w:r w:rsidRPr="00976F7D">
        <w:tab/>
        <w:t xml:space="preserve">предоставлять информацию о многостороннем механизме [пользователям баз данных][тем, кто получает доступ к их базам данных][, включая </w:t>
      </w:r>
      <w:r w:rsidR="008B7D72">
        <w:t xml:space="preserve">информацию о </w:t>
      </w:r>
      <w:r w:rsidRPr="00976F7D">
        <w:t>[требования</w:t>
      </w:r>
      <w:r w:rsidR="008B7D72">
        <w:t>х</w:t>
      </w:r>
      <w:r w:rsidRPr="00976F7D">
        <w:t>][возможност</w:t>
      </w:r>
      <w:r w:rsidR="008B7D72">
        <w:t>ях</w:t>
      </w:r>
      <w:r w:rsidRPr="00976F7D">
        <w:t xml:space="preserve"> и процедур</w:t>
      </w:r>
      <w:r w:rsidR="008B7D72">
        <w:t>ах</w:t>
      </w:r>
      <w:r w:rsidRPr="00976F7D">
        <w:t>] для пользователей цифровой информации о последовательностях в отношении генетических ресурсов касательно совместного использования на справедливой и равной основе выгод, возникающих в результате ее применения];</w:t>
      </w:r>
    </w:p>
    <w:p w14:paraId="511C76F0" w14:textId="35134315" w:rsidR="00F91763" w:rsidRDefault="00F91763" w:rsidP="00B53800">
      <w:pPr>
        <w:pStyle w:val="CBDNormalNoNumber"/>
        <w:spacing w:line="259" w:lineRule="auto"/>
        <w:ind w:firstLine="567"/>
      </w:pPr>
      <w:r w:rsidRPr="00976F7D">
        <w:t>[(b)</w:t>
      </w:r>
      <w:r w:rsidRPr="00976F7D">
        <w:tab/>
        <w:t>[информировать [пользователей][отправителей информации] о требовании][требовать от пользователей] соблюдать применимые национальные и международные обязательства в отношении доступа к [генетическим ресурсам и] цифровой информации о последовательностях в отношении генетических ресурсов и совместного использования выгод от ее применения</w:t>
      </w:r>
      <w:r w:rsidR="00521645">
        <w:t>х</w:t>
      </w:r>
      <w:r w:rsidR="00521645" w:rsidRPr="00521645">
        <w:t xml:space="preserve">[, </w:t>
      </w:r>
      <w:r w:rsidRPr="00976F7D">
        <w:t xml:space="preserve">для регистрации пользователей </w:t>
      </w:r>
      <w:r w:rsidR="007A4C6A">
        <w:t>посредством</w:t>
      </w:r>
      <w:r w:rsidRPr="00976F7D">
        <w:t xml:space="preserve"> подтверждения согласия путем щелчка компьютерной мыши];]</w:t>
      </w:r>
    </w:p>
    <w:p w14:paraId="4C0BAD4E" w14:textId="0D59970E" w:rsidR="00564E7A" w:rsidRPr="00FF5F3B" w:rsidRDefault="00564E7A" w:rsidP="00C870C4">
      <w:pPr>
        <w:pStyle w:val="CBDNormalNoNumber"/>
        <w:spacing w:line="259" w:lineRule="auto"/>
        <w:ind w:firstLine="567"/>
        <w:rPr>
          <w:bCs/>
        </w:rPr>
      </w:pPr>
      <w:r w:rsidRPr="00B06F44">
        <w:t>(c)</w:t>
      </w:r>
      <w:r w:rsidRPr="00B06F44">
        <w:tab/>
        <w:t>[</w:t>
      </w:r>
      <w:r w:rsidRPr="00B06F44">
        <w:rPr>
          <w:bCs/>
        </w:rPr>
        <w:t>по возможности] требовать предоставления информации о стране происхождения</w:t>
      </w:r>
      <w:r>
        <w:rPr>
          <w:bCs/>
        </w:rPr>
        <w:t xml:space="preserve"> </w:t>
      </w:r>
      <w:r w:rsidR="00E56C94">
        <w:rPr>
          <w:bCs/>
        </w:rPr>
        <w:t xml:space="preserve">генетической информации </w:t>
      </w:r>
      <w:r w:rsidRPr="00B06F44">
        <w:rPr>
          <w:bCs/>
        </w:rPr>
        <w:t>[</w:t>
      </w:r>
      <w:r>
        <w:rPr>
          <w:bCs/>
        </w:rPr>
        <w:t xml:space="preserve">и законном доступе к </w:t>
      </w:r>
      <w:r w:rsidRPr="00B53800">
        <w:t>генетическим</w:t>
      </w:r>
      <w:r>
        <w:rPr>
          <w:bCs/>
        </w:rPr>
        <w:t xml:space="preserve"> ресурсам</w:t>
      </w:r>
      <w:r w:rsidR="00E56C94" w:rsidRPr="00E56C94">
        <w:rPr>
          <w:bCs/>
        </w:rPr>
        <w:t>]</w:t>
      </w:r>
      <w:r w:rsidRPr="00B06F44">
        <w:rPr>
          <w:bCs/>
        </w:rPr>
        <w:t xml:space="preserve">, </w:t>
      </w:r>
      <w:r w:rsidRPr="00FF5F3B">
        <w:rPr>
          <w:bCs/>
        </w:rPr>
        <w:t>[</w:t>
      </w:r>
      <w:r w:rsidRPr="00B06F44">
        <w:rPr>
          <w:bCs/>
        </w:rPr>
        <w:t xml:space="preserve">на основе которых была получена </w:t>
      </w:r>
      <w:r>
        <w:rPr>
          <w:bCs/>
        </w:rPr>
        <w:t>цифровая информация о последовательностях</w:t>
      </w:r>
      <w:r w:rsidRPr="00B06F44">
        <w:rPr>
          <w:bCs/>
        </w:rPr>
        <w:t>,</w:t>
      </w:r>
      <w:r w:rsidR="00E56C94" w:rsidRPr="00E56C94">
        <w:rPr>
          <w:bCs/>
        </w:rPr>
        <w:t>]</w:t>
      </w:r>
      <w:r w:rsidRPr="00B06F44">
        <w:rPr>
          <w:bCs/>
        </w:rPr>
        <w:t xml:space="preserve"> а также, в соответствующих случаях, </w:t>
      </w:r>
      <w:r w:rsidRPr="00FF5F3B">
        <w:rPr>
          <w:bCs/>
        </w:rPr>
        <w:t>[</w:t>
      </w:r>
      <w:r w:rsidRPr="00B06F44">
        <w:rPr>
          <w:bCs/>
        </w:rPr>
        <w:t>традиционны</w:t>
      </w:r>
      <w:r w:rsidR="00E56C94">
        <w:rPr>
          <w:bCs/>
        </w:rPr>
        <w:t>х</w:t>
      </w:r>
      <w:r w:rsidRPr="00B06F44">
        <w:rPr>
          <w:bCs/>
        </w:rPr>
        <w:t xml:space="preserve"> знани</w:t>
      </w:r>
      <w:r w:rsidR="00E56C94">
        <w:rPr>
          <w:bCs/>
        </w:rPr>
        <w:t>й</w:t>
      </w:r>
      <w:r>
        <w:rPr>
          <w:bCs/>
        </w:rPr>
        <w:t>, связанны</w:t>
      </w:r>
      <w:r w:rsidR="00E56C94">
        <w:rPr>
          <w:bCs/>
        </w:rPr>
        <w:t>х</w:t>
      </w:r>
      <w:r w:rsidRPr="00B06F44">
        <w:rPr>
          <w:bCs/>
        </w:rPr>
        <w:t xml:space="preserve"> с такими генетическими ресурсами</w:t>
      </w:r>
      <w:r w:rsidRPr="00FF5F3B">
        <w:rPr>
          <w:bCs/>
        </w:rPr>
        <w:t>][</w:t>
      </w:r>
      <w:r>
        <w:rPr>
          <w:bCs/>
        </w:rPr>
        <w:t>биокультурны</w:t>
      </w:r>
      <w:r w:rsidR="00E56C94">
        <w:rPr>
          <w:bCs/>
        </w:rPr>
        <w:t>х</w:t>
      </w:r>
      <w:r>
        <w:rPr>
          <w:bCs/>
        </w:rPr>
        <w:t xml:space="preserve"> метаданны</w:t>
      </w:r>
      <w:r w:rsidR="00E56C94">
        <w:rPr>
          <w:bCs/>
        </w:rPr>
        <w:t>х</w:t>
      </w:r>
      <w:r>
        <w:rPr>
          <w:bCs/>
        </w:rPr>
        <w:t>, свидетельствующи</w:t>
      </w:r>
      <w:r w:rsidR="00E56C94">
        <w:rPr>
          <w:bCs/>
        </w:rPr>
        <w:t>х</w:t>
      </w:r>
      <w:r>
        <w:rPr>
          <w:bCs/>
        </w:rPr>
        <w:t xml:space="preserve"> о применении традиционных знаний</w:t>
      </w:r>
      <w:r w:rsidRPr="00FF5F3B">
        <w:rPr>
          <w:bCs/>
        </w:rPr>
        <w:t>]</w:t>
      </w:r>
      <w:r w:rsidRPr="00B06F44">
        <w:rPr>
          <w:bCs/>
        </w:rPr>
        <w:t>;</w:t>
      </w:r>
      <w:r w:rsidRPr="00FF5F3B">
        <w:rPr>
          <w:bCs/>
        </w:rPr>
        <w:t>]</w:t>
      </w:r>
    </w:p>
    <w:p w14:paraId="77045430" w14:textId="4A1F5B91" w:rsidR="00564E7A" w:rsidRDefault="00564E7A" w:rsidP="00C870C4">
      <w:pPr>
        <w:pStyle w:val="CBDNormalNoNumber"/>
        <w:ind w:firstLine="567"/>
      </w:pPr>
      <w:r w:rsidRPr="009E0DF8">
        <w:rPr>
          <w:bCs/>
        </w:rPr>
        <w:t>(d)</w:t>
      </w:r>
      <w:r w:rsidRPr="009E0DF8">
        <w:rPr>
          <w:bCs/>
        </w:rPr>
        <w:tab/>
      </w:r>
      <w:r w:rsidRPr="0025722C">
        <w:rPr>
          <w:bCs/>
        </w:rPr>
        <w:t>[</w:t>
      </w:r>
      <w:r>
        <w:rPr>
          <w:bCs/>
        </w:rPr>
        <w:t>предоставлять открытый доступ к цифровой информации о последовательностях в отношении генетических ресурсов в соответствии с современной международной практикой, принимая во внимание</w:t>
      </w:r>
      <w:r w:rsidRPr="0025722C">
        <w:rPr>
          <w:bCs/>
        </w:rPr>
        <w:t>][</w:t>
      </w:r>
      <w:r>
        <w:rPr>
          <w:bCs/>
        </w:rPr>
        <w:t>при ведении общедоступной базы данных принимать во внимание</w:t>
      </w:r>
      <w:r w:rsidRPr="0025722C">
        <w:rPr>
          <w:bCs/>
        </w:rPr>
        <w:t>][</w:t>
      </w:r>
      <w:r w:rsidRPr="009E0DF8">
        <w:rPr>
          <w:bCs/>
        </w:rPr>
        <w:t>применять</w:t>
      </w:r>
      <w:r w:rsidRPr="0025722C">
        <w:rPr>
          <w:bCs/>
        </w:rPr>
        <w:t>]</w:t>
      </w:r>
      <w:r w:rsidRPr="009E0DF8">
        <w:t xml:space="preserve"> </w:t>
      </w:r>
      <w:r w:rsidRPr="009E0DF8">
        <w:rPr>
          <w:bCs/>
        </w:rPr>
        <w:t>при управлении данными принципы удобства поиска, доступности, функциональной совместимости и возможности многократного использования</w:t>
      </w:r>
      <w:r w:rsidRPr="009E0DF8">
        <w:t xml:space="preserve"> </w:t>
      </w:r>
      <w:r w:rsidRPr="009E0DF8">
        <w:rPr>
          <w:bCs/>
        </w:rPr>
        <w:t>(принципы FAIR), а также коллективной выгоды, полномочий осуществлять контроль, ответственности и этики</w:t>
      </w:r>
      <w:r w:rsidRPr="009E0DF8">
        <w:t xml:space="preserve"> </w:t>
      </w:r>
      <w:r w:rsidRPr="009E0DF8">
        <w:rPr>
          <w:bCs/>
        </w:rPr>
        <w:t>(принципы CARE)</w:t>
      </w:r>
      <w:r>
        <w:rPr>
          <w:bCs/>
        </w:rPr>
        <w:t xml:space="preserve">, </w:t>
      </w:r>
      <w:r w:rsidRPr="002F7D5B">
        <w:rPr>
          <w:bCs/>
        </w:rPr>
        <w:t>а также рекомендации, приведенные в [</w:t>
      </w:r>
      <w:r>
        <w:rPr>
          <w:bCs/>
        </w:rPr>
        <w:t>разделе</w:t>
      </w:r>
      <w:r w:rsidR="00521645">
        <w:rPr>
          <w:bCs/>
          <w:lang w:val="en-US"/>
        </w:rPr>
        <w:t> III</w:t>
      </w:r>
      <w:r w:rsidRPr="002F7D5B">
        <w:rPr>
          <w:bCs/>
        </w:rPr>
        <w:t xml:space="preserve">] </w:t>
      </w:r>
      <w:r>
        <w:rPr>
          <w:bCs/>
        </w:rPr>
        <w:t>«</w:t>
      </w:r>
      <w:r w:rsidRPr="002F7D5B">
        <w:rPr>
          <w:bCs/>
        </w:rPr>
        <w:t>Рекомендации по открытой науке</w:t>
      </w:r>
      <w:r>
        <w:rPr>
          <w:bCs/>
        </w:rPr>
        <w:t>»</w:t>
      </w:r>
      <w:r w:rsidRPr="002F7D5B">
        <w:rPr>
          <w:bCs/>
        </w:rPr>
        <w:t xml:space="preserve"> Организации Объединенных Наций по вопросам образования, науки и культуры</w:t>
      </w:r>
      <w:r>
        <w:t>;</w:t>
      </w:r>
    </w:p>
    <w:p w14:paraId="7C1EA0E2" w14:textId="77777777" w:rsidR="00564E7A" w:rsidRDefault="00564E7A" w:rsidP="00C870C4">
      <w:pPr>
        <w:pStyle w:val="CBDNormalNoNumber"/>
        <w:ind w:firstLine="567"/>
      </w:pPr>
      <w:r w:rsidRPr="00BD56B6">
        <w:t>[(</w:t>
      </w:r>
      <w:r>
        <w:t>e</w:t>
      </w:r>
      <w:r w:rsidRPr="00BD56B6">
        <w:t>)</w:t>
      </w:r>
      <w:r w:rsidRPr="00BD56B6">
        <w:tab/>
      </w:r>
      <w:r>
        <w:t xml:space="preserve">обеспечить, чтобы любая новая </w:t>
      </w:r>
      <w:r>
        <w:rPr>
          <w:bCs/>
        </w:rPr>
        <w:t xml:space="preserve">цифровая информация о последовательностях в отношении генетических ресурсов принималась </w:t>
      </w:r>
      <w:r w:rsidRPr="00CB1B33">
        <w:rPr>
          <w:bCs/>
        </w:rPr>
        <w:t>только в сопровождении проверяемого документа, содержащего указание на разрешение</w:t>
      </w:r>
      <w:r>
        <w:rPr>
          <w:bCs/>
        </w:rPr>
        <w:t xml:space="preserve"> публикации национальными полномочными органами страны происхождения генетических ресурсов, на основе которых получена такая цифровая информация о последовательностях.</w:t>
      </w:r>
      <w:r w:rsidRPr="00BD56B6">
        <w:t>]</w:t>
      </w:r>
    </w:p>
    <w:p w14:paraId="3E0EEA39" w14:textId="77777777" w:rsidR="00564E7A" w:rsidRPr="00CB1B33" w:rsidRDefault="00564E7A" w:rsidP="00564E7A">
      <w:pPr>
        <w:pStyle w:val="CBDNormalNoNumber"/>
      </w:pPr>
      <w:r w:rsidRPr="00CB1B33">
        <w:t>[</w:t>
      </w:r>
      <w:r w:rsidR="005E049B">
        <w:t>10</w:t>
      </w:r>
      <w:r>
        <w:t>.</w:t>
      </w:r>
      <w:r>
        <w:tab/>
        <w:t>Стороны, финансирующие, субсидирующие или эксплуатирующие базы данных о последовательностях, должны проследить за тем, чтобы организации, ведущие такие базы данных, приняли меры по обеспечению эффективного осуществления настоящего решения и других соответствующих будущих решений Конференции Сторон.</w:t>
      </w:r>
      <w:r w:rsidRPr="00CB1B33">
        <w:t>]</w:t>
      </w:r>
    </w:p>
    <w:p w14:paraId="5D3C6ABE" w14:textId="340206C9" w:rsidR="00564E7A" w:rsidRDefault="00564E7A" w:rsidP="00564E7A">
      <w:pPr>
        <w:pStyle w:val="CBDNormalNoNumber"/>
      </w:pPr>
      <w:r>
        <w:t>1</w:t>
      </w:r>
      <w:r w:rsidR="005E049B">
        <w:t>1</w:t>
      </w:r>
      <w:r w:rsidRPr="003701F4">
        <w:t>.</w:t>
      </w:r>
      <w:r w:rsidRPr="003701F4">
        <w:tab/>
      </w:r>
      <w:r w:rsidRPr="008769C6">
        <w:t>[</w:t>
      </w:r>
      <w:r>
        <w:t>Сторонам предлагается</w:t>
      </w:r>
      <w:r w:rsidRPr="008769C6">
        <w:t>]</w:t>
      </w:r>
      <w:r w:rsidR="00521645" w:rsidRPr="00521645">
        <w:t>[</w:t>
      </w:r>
      <w:r w:rsidR="00521645">
        <w:t>Сторонам следует</w:t>
      </w:r>
      <w:r w:rsidR="00521645" w:rsidRPr="00521645">
        <w:t>]</w:t>
      </w:r>
      <w:r w:rsidRPr="008769C6">
        <w:t>[</w:t>
      </w:r>
      <w:r w:rsidRPr="003701F4">
        <w:t xml:space="preserve">Стороны </w:t>
      </w:r>
      <w:r w:rsidRPr="008769C6">
        <w:t>должны] принять административные, политические или законодательные меры, согласующиеся с национальным законодательством, для [</w:t>
      </w:r>
      <w:r>
        <w:t>стимулирования</w:t>
      </w:r>
      <w:r w:rsidRPr="008769C6">
        <w:t>][обеспечения возможности][установления требования][</w:t>
      </w:r>
      <w:r>
        <w:t>обеспечения</w:t>
      </w:r>
      <w:r w:rsidRPr="008769C6">
        <w:t xml:space="preserve">] </w:t>
      </w:r>
      <w:r>
        <w:t>внесения</w:t>
      </w:r>
      <w:r w:rsidRPr="008769C6">
        <w:t xml:space="preserve"> [</w:t>
      </w:r>
      <w:r>
        <w:t>пользователями в их юрисдикции</w:t>
      </w:r>
      <w:r w:rsidRPr="008769C6">
        <w:t>]</w:t>
      </w:r>
      <w:r>
        <w:t xml:space="preserve"> </w:t>
      </w:r>
      <w:r w:rsidRPr="008769C6">
        <w:t>взнос</w:t>
      </w:r>
      <w:r>
        <w:t>ов</w:t>
      </w:r>
      <w:r w:rsidRPr="008769C6">
        <w:t xml:space="preserve"> в глобальный фонд [</w:t>
      </w:r>
      <w:r>
        <w:t>, в частности крупными и транснациональными компаниями,</w:t>
      </w:r>
      <w:r w:rsidRPr="008769C6">
        <w:t>] в соответствии с условиями функционирования многостороннего механизма.</w:t>
      </w:r>
    </w:p>
    <w:p w14:paraId="71D7D349" w14:textId="77777777" w:rsidR="00564E7A" w:rsidRPr="003F47B5" w:rsidRDefault="00C01ED5" w:rsidP="00564E7A">
      <w:pPr>
        <w:pStyle w:val="CBDNormalNoNumber"/>
      </w:pPr>
      <w:r w:rsidRPr="00C01ED5">
        <w:t>[</w:t>
      </w:r>
      <w:r w:rsidR="00564E7A">
        <w:t>1</w:t>
      </w:r>
      <w:r w:rsidR="005E049B">
        <w:t>2</w:t>
      </w:r>
      <w:r w:rsidR="00564E7A">
        <w:t>.</w:t>
      </w:r>
      <w:r w:rsidR="00564E7A">
        <w:tab/>
        <w:t xml:space="preserve">Стороны могут путем уведомления или при помощи других мер установить, что </w:t>
      </w:r>
      <w:r w:rsidR="00564E7A">
        <w:rPr>
          <w:bCs/>
        </w:rPr>
        <w:t xml:space="preserve">цифровая информация о последовательностях в отношении генетических ресурсов входит в сферу действия многостороннего механизма, и потребовать от пользователей использовать базы данных о последовательностях в рамках Конвенции о биологическом разнообразии для совместного использования выгод в соответствии с условиями функционирования многостороннего </w:t>
      </w:r>
      <w:r w:rsidR="00564E7A" w:rsidRPr="003F47B5">
        <w:rPr>
          <w:bCs/>
        </w:rPr>
        <w:t>механизма.</w:t>
      </w:r>
      <w:r w:rsidR="00564E7A" w:rsidRPr="003F47B5">
        <w:t>]</w:t>
      </w:r>
    </w:p>
    <w:p w14:paraId="7FD196AB" w14:textId="74234A47" w:rsidR="00564E7A" w:rsidRPr="00D145E9" w:rsidRDefault="00564E7A" w:rsidP="00564E7A">
      <w:pPr>
        <w:pStyle w:val="CBDNormalNoNumber"/>
      </w:pPr>
      <w:r w:rsidRPr="003F47B5">
        <w:lastRenderedPageBreak/>
        <w:t>1</w:t>
      </w:r>
      <w:r w:rsidR="005E049B">
        <w:t>3</w:t>
      </w:r>
      <w:r w:rsidRPr="003F47B5">
        <w:t>.</w:t>
      </w:r>
      <w:r w:rsidRPr="003F47B5">
        <w:tab/>
        <w:t>Взносы в глобальный фонд могут вноситься напрямую или через национальный орган, определенный соответствующим правительством.</w:t>
      </w:r>
      <w:r>
        <w:t xml:space="preserve"> </w:t>
      </w:r>
      <w:r w:rsidR="00D145E9" w:rsidRPr="00D145E9">
        <w:t>[</w:t>
      </w:r>
      <w:r>
        <w:t>Р</w:t>
      </w:r>
      <w:r w:rsidRPr="00661235">
        <w:t xml:space="preserve">аз в год будут выпускаться расписки за каждый год, в который </w:t>
      </w:r>
      <w:r>
        <w:t>вносятся</w:t>
      </w:r>
      <w:r w:rsidRPr="00661235">
        <w:t xml:space="preserve"> взносы</w:t>
      </w:r>
      <w:r>
        <w:t>.</w:t>
      </w:r>
      <w:r w:rsidR="00D145E9" w:rsidRPr="00D145E9">
        <w:t>]</w:t>
      </w:r>
    </w:p>
    <w:p w14:paraId="268E27C4" w14:textId="7FD8B920" w:rsidR="00564E7A" w:rsidRDefault="00521645" w:rsidP="00564E7A">
      <w:pPr>
        <w:pStyle w:val="CBDNormalNoNumber"/>
      </w:pPr>
      <w:r w:rsidRPr="00521645">
        <w:t>[</w:t>
      </w:r>
      <w:r w:rsidR="00564E7A">
        <w:t>1</w:t>
      </w:r>
      <w:r w:rsidR="005E049B">
        <w:t>4</w:t>
      </w:r>
      <w:r w:rsidR="00564E7A" w:rsidRPr="003701F4">
        <w:t>.</w:t>
      </w:r>
      <w:r w:rsidR="00564E7A" w:rsidRPr="003701F4">
        <w:tab/>
        <w:t xml:space="preserve">Пользователи, которые вносят </w:t>
      </w:r>
      <w:r w:rsidR="00564E7A" w:rsidRPr="00661235">
        <w:t>денежные</w:t>
      </w:r>
      <w:r w:rsidR="00564E7A">
        <w:t xml:space="preserve"> </w:t>
      </w:r>
      <w:r w:rsidR="00564E7A" w:rsidRPr="00661235">
        <w:t xml:space="preserve">взносы в фонд в соответствии с </w:t>
      </w:r>
      <w:r w:rsidR="00564E7A">
        <w:rPr>
          <w:bCs/>
        </w:rPr>
        <w:t xml:space="preserve">условиями функционирования </w:t>
      </w:r>
      <w:r w:rsidR="00564E7A" w:rsidRPr="00661235">
        <w:t>многостороннего механизма, считаются выполнившими требования, связанные с совместным использованием</w:t>
      </w:r>
      <w:r w:rsidR="00564E7A">
        <w:t xml:space="preserve"> денежных</w:t>
      </w:r>
      <w:r w:rsidR="00564E7A" w:rsidRPr="00661235">
        <w:t xml:space="preserve"> выгод от применения </w:t>
      </w:r>
      <w:r w:rsidR="00564E7A">
        <w:rPr>
          <w:bCs/>
        </w:rPr>
        <w:t>цифровой информации о последовательностях в отношении генетических ресурсов</w:t>
      </w:r>
      <w:r w:rsidR="00564E7A" w:rsidRPr="00661235">
        <w:t xml:space="preserve"> на справедливой и равной основе в рамках многостороннего механизма</w:t>
      </w:r>
      <w:r w:rsidRPr="00521645">
        <w:t xml:space="preserve"> </w:t>
      </w:r>
      <w:r w:rsidR="007A4C6A" w:rsidRPr="007A4C6A">
        <w:t>[</w:t>
      </w:r>
      <w:r w:rsidR="007A4C6A" w:rsidRPr="007A4C6A">
        <w:rPr>
          <w:i/>
          <w:iCs/>
        </w:rPr>
        <w:t>место для определения цифровой информации о последовательност</w:t>
      </w:r>
      <w:r w:rsidR="007A4C6A">
        <w:rPr>
          <w:i/>
          <w:iCs/>
        </w:rPr>
        <w:t>ях</w:t>
      </w:r>
      <w:r w:rsidR="007A4C6A" w:rsidRPr="007A4C6A">
        <w:rPr>
          <w:i/>
          <w:iCs/>
        </w:rPr>
        <w:t xml:space="preserve"> </w:t>
      </w:r>
      <w:r w:rsidR="007A4C6A">
        <w:rPr>
          <w:i/>
          <w:iCs/>
        </w:rPr>
        <w:t xml:space="preserve">в отношении </w:t>
      </w:r>
      <w:r w:rsidR="007A4C6A" w:rsidRPr="007A4C6A">
        <w:rPr>
          <w:i/>
          <w:iCs/>
        </w:rPr>
        <w:t>генетических ресурсов в рамках многостороннего механизма]</w:t>
      </w:r>
      <w:r w:rsidR="007A4C6A">
        <w:rPr>
          <w:i/>
          <w:iCs/>
        </w:rPr>
        <w:t>.</w:t>
      </w:r>
      <w:r w:rsidR="007A4C6A" w:rsidRPr="007A4C6A">
        <w:rPr>
          <w:i/>
          <w:iCs/>
        </w:rPr>
        <w:t>]</w:t>
      </w:r>
      <w:r w:rsidR="00564E7A" w:rsidRPr="00661235">
        <w:t xml:space="preserve"> </w:t>
      </w:r>
    </w:p>
    <w:p w14:paraId="3698579B" w14:textId="2DC2551E" w:rsidR="00564E7A" w:rsidRPr="00661235" w:rsidRDefault="00564E7A" w:rsidP="00564E7A">
      <w:pPr>
        <w:pStyle w:val="CBDNormalNoNumber"/>
      </w:pPr>
      <w:r>
        <w:t>1</w:t>
      </w:r>
      <w:r w:rsidR="005E049B">
        <w:t>5</w:t>
      </w:r>
      <w:r>
        <w:t>.</w:t>
      </w:r>
      <w:r>
        <w:tab/>
      </w:r>
      <w:r w:rsidRPr="00661235">
        <w:t>[</w:t>
      </w:r>
      <w:r>
        <w:t>Р</w:t>
      </w:r>
      <w:r w:rsidRPr="00661235">
        <w:t xml:space="preserve">аз в год будут выпускаться расписки за каждый год, в который </w:t>
      </w:r>
      <w:r>
        <w:t>вносятся</w:t>
      </w:r>
      <w:r w:rsidRPr="00661235">
        <w:t xml:space="preserve"> взносы</w:t>
      </w:r>
      <w:r>
        <w:t>.</w:t>
      </w:r>
      <w:r w:rsidRPr="00661235">
        <w:t>][</w:t>
      </w:r>
      <w:r>
        <w:t xml:space="preserve">За каждый ежегодный взнос будут </w:t>
      </w:r>
      <w:r w:rsidRPr="00661235">
        <w:t>[</w:t>
      </w:r>
      <w:r>
        <w:t>автоматически</w:t>
      </w:r>
      <w:r w:rsidRPr="00661235">
        <w:t>]</w:t>
      </w:r>
      <w:r>
        <w:t xml:space="preserve"> выпускаться расписки</w:t>
      </w:r>
      <w:r w:rsidRPr="00661235">
        <w:t xml:space="preserve"> </w:t>
      </w:r>
      <w:r>
        <w:t xml:space="preserve">после осуществления платежей </w:t>
      </w:r>
      <w:r w:rsidRPr="00661235">
        <w:t>[</w:t>
      </w:r>
      <w:r>
        <w:t>, служащие свидетельствами о выполнении требований.</w:t>
      </w:r>
      <w:r w:rsidRPr="00661235">
        <w:t>]</w:t>
      </w:r>
      <w:r>
        <w:t xml:space="preserve"> </w:t>
      </w:r>
      <w:r w:rsidRPr="00661235">
        <w:t>[</w:t>
      </w:r>
      <w:r>
        <w:t>Расписки за требуемые ежегодные взносы пользователей</w:t>
      </w:r>
      <w:r w:rsidRPr="00A274EC">
        <w:rPr>
          <w:bCs/>
        </w:rPr>
        <w:t xml:space="preserve"> </w:t>
      </w:r>
      <w:r>
        <w:rPr>
          <w:bCs/>
        </w:rPr>
        <w:t>цифровой информации о последовательностях в отношении генетических ресурсов будут свидетельствовать о соблюдении требований многостороннего механизма при условии, что используемы</w:t>
      </w:r>
      <w:r w:rsidR="00D145E9">
        <w:rPr>
          <w:bCs/>
        </w:rPr>
        <w:t>е</w:t>
      </w:r>
      <w:r>
        <w:rPr>
          <w:bCs/>
        </w:rPr>
        <w:t xml:space="preserve"> последовательност</w:t>
      </w:r>
      <w:r w:rsidR="00D145E9">
        <w:rPr>
          <w:bCs/>
        </w:rPr>
        <w:t>и</w:t>
      </w:r>
      <w:r>
        <w:rPr>
          <w:bCs/>
        </w:rPr>
        <w:t xml:space="preserve"> был</w:t>
      </w:r>
      <w:r w:rsidR="00D145E9">
        <w:rPr>
          <w:bCs/>
        </w:rPr>
        <w:t>и</w:t>
      </w:r>
      <w:r>
        <w:rPr>
          <w:bCs/>
        </w:rPr>
        <w:t xml:space="preserve"> опубликован</w:t>
      </w:r>
      <w:r w:rsidR="00D145E9">
        <w:rPr>
          <w:bCs/>
        </w:rPr>
        <w:t>ы</w:t>
      </w:r>
      <w:r>
        <w:rPr>
          <w:bCs/>
        </w:rPr>
        <w:t xml:space="preserve"> в общедоступной базе данных с одобрения национальных полномочных органов страны происхождения генетических ресурсов, на основе которых была получена цифровая информация о последовательностях.</w:t>
      </w:r>
      <w:r w:rsidRPr="00661235">
        <w:t>][</w:t>
      </w:r>
      <w:r>
        <w:t xml:space="preserve">Будут выпускаться свидетельства, подтверждающие соблюдение требований соответствующими пользователями и освобождающие их от любых дополнительных требований о совместном использовании выгод от применения </w:t>
      </w:r>
      <w:r>
        <w:rPr>
          <w:bCs/>
        </w:rPr>
        <w:t>цифровой информации о последовательностях в отношении генетических ресурсов.</w:t>
      </w:r>
      <w:r w:rsidRPr="00661235">
        <w:t>]</w:t>
      </w:r>
    </w:p>
    <w:p w14:paraId="0D65A124" w14:textId="77777777" w:rsidR="00564E7A" w:rsidRPr="003701F4" w:rsidRDefault="00564E7A" w:rsidP="00564E7A">
      <w:pPr>
        <w:pStyle w:val="CBDNormalNoNumber"/>
      </w:pPr>
      <w:r>
        <w:t>1</w:t>
      </w:r>
      <w:r w:rsidR="005E049B">
        <w:t>6</w:t>
      </w:r>
      <w:r w:rsidRPr="003701F4">
        <w:t>.</w:t>
      </w:r>
      <w:r w:rsidRPr="003701F4">
        <w:tab/>
      </w:r>
      <w:r>
        <w:t>П</w:t>
      </w:r>
      <w:r w:rsidRPr="003701F4">
        <w:t>риветствуется</w:t>
      </w:r>
      <w:r>
        <w:t xml:space="preserve"> в</w:t>
      </w:r>
      <w:r w:rsidRPr="003701F4">
        <w:t xml:space="preserve">несение </w:t>
      </w:r>
      <w:r w:rsidRPr="001811DC">
        <w:t>[</w:t>
      </w:r>
      <w:r w:rsidRPr="003701F4">
        <w:t>дополнительных</w:t>
      </w:r>
      <w:r w:rsidRPr="001811DC">
        <w:t>] [</w:t>
      </w:r>
      <w:r>
        <w:t>добровольных</w:t>
      </w:r>
      <w:r w:rsidRPr="001811DC">
        <w:t>]</w:t>
      </w:r>
      <w:r w:rsidRPr="003701F4">
        <w:t xml:space="preserve"> взносов в глобальный фонд</w:t>
      </w:r>
      <w:r>
        <w:t xml:space="preserve"> </w:t>
      </w:r>
      <w:r w:rsidRPr="001811DC">
        <w:t>[</w:t>
      </w:r>
      <w:r>
        <w:t>, помимо предусмотренных в приведенных выше пунктах,</w:t>
      </w:r>
      <w:r w:rsidRPr="001811DC">
        <w:t>]</w:t>
      </w:r>
      <w:r w:rsidRPr="003701F4">
        <w:t xml:space="preserve"> со стороны предприятий, некоммерческих или благотворительных организаций и правительств.</w:t>
      </w:r>
    </w:p>
    <w:p w14:paraId="0EE38EAA" w14:textId="3F6F6DFE" w:rsidR="00564E7A" w:rsidRPr="003701F4" w:rsidRDefault="00564E7A" w:rsidP="00564E7A">
      <w:pPr>
        <w:pStyle w:val="CBDNormalNoNumber"/>
      </w:pPr>
      <w:r>
        <w:t>1</w:t>
      </w:r>
      <w:r w:rsidR="005E049B">
        <w:t>7</w:t>
      </w:r>
      <w:r w:rsidRPr="003701F4">
        <w:t>.</w:t>
      </w:r>
      <w:r w:rsidRPr="003701F4">
        <w:tab/>
        <w:t>Финансирование в рамках глобального фонда должно распределяться на справедливой, равной, прозрачной, подотчетной основе</w:t>
      </w:r>
      <w:r w:rsidRPr="003701F4" w:rsidDel="00D07C6A">
        <w:t xml:space="preserve"> </w:t>
      </w:r>
      <w:r>
        <w:t>с</w:t>
      </w:r>
      <w:r w:rsidRPr="003701F4">
        <w:t xml:space="preserve"> </w:t>
      </w:r>
      <w:r>
        <w:t>учетом</w:t>
      </w:r>
      <w:r w:rsidRPr="003701F4">
        <w:t xml:space="preserve"> гендерны</w:t>
      </w:r>
      <w:r>
        <w:t>х</w:t>
      </w:r>
      <w:r w:rsidRPr="003701F4">
        <w:t xml:space="preserve"> аспект</w:t>
      </w:r>
      <w:r>
        <w:t>ов</w:t>
      </w:r>
      <w:r w:rsidRPr="003701F4">
        <w:t xml:space="preserve">. </w:t>
      </w:r>
    </w:p>
    <w:p w14:paraId="4AE4C628" w14:textId="0AB91671" w:rsidR="00564E7A" w:rsidRPr="003701F4" w:rsidRDefault="00564E7A" w:rsidP="00564E7A">
      <w:pPr>
        <w:pStyle w:val="CBDNormalNoNumber"/>
      </w:pPr>
      <w:r w:rsidRPr="001811DC">
        <w:t>1</w:t>
      </w:r>
      <w:r w:rsidR="005E049B">
        <w:t>8</w:t>
      </w:r>
      <w:r w:rsidRPr="001811DC">
        <w:t>.</w:t>
      </w:r>
      <w:r w:rsidRPr="001811DC">
        <w:tab/>
      </w:r>
      <w:r w:rsidRPr="008F71C4">
        <w:t>[</w:t>
      </w:r>
      <w:r w:rsidRPr="001811DC">
        <w:t>Финансирование должно поддерживать сохранение и устойчивое использование биологического разнообразия</w:t>
      </w:r>
      <w:r>
        <w:t xml:space="preserve"> </w:t>
      </w:r>
      <w:r w:rsidRPr="008F71C4">
        <w:t>[</w:t>
      </w:r>
      <w:r>
        <w:t>и, помимо прочего, приносить выгоды коренным народам и местным общинам, включая женщин и молодежь этих общин,</w:t>
      </w:r>
      <w:r w:rsidRPr="008F71C4">
        <w:t>]</w:t>
      </w:r>
      <w:r w:rsidR="007A4C6A">
        <w:t xml:space="preserve"> </w:t>
      </w:r>
      <w:r w:rsidR="007A4C6A" w:rsidRPr="007A4C6A">
        <w:t>[</w:t>
      </w:r>
      <w:r w:rsidR="007A4C6A">
        <w:t>во всех странах</w:t>
      </w:r>
      <w:r w:rsidR="007A4C6A" w:rsidRPr="007A4C6A">
        <w:t>]</w:t>
      </w:r>
      <w:r w:rsidRPr="001811DC">
        <w:t xml:space="preserve"> и создание потенциала</w:t>
      </w:r>
      <w:r>
        <w:t xml:space="preserve"> и передачу технологий на взаимосогласованных условиях</w:t>
      </w:r>
      <w:r w:rsidRPr="001811DC">
        <w:t xml:space="preserve"> для генерирования, обеспечения доступности, использования, анализа и хранения </w:t>
      </w:r>
      <w:r>
        <w:rPr>
          <w:bCs/>
        </w:rPr>
        <w:t>цифровой информации о последовательностях в отношении генетических ресурсов</w:t>
      </w:r>
      <w:r w:rsidRPr="0090610F">
        <w:rPr>
          <w:bCs/>
        </w:rPr>
        <w:t xml:space="preserve">[ </w:t>
      </w:r>
      <w:r>
        <w:rPr>
          <w:bCs/>
        </w:rPr>
        <w:t>в развивающихся странах</w:t>
      </w:r>
      <w:r w:rsidRPr="0090610F">
        <w:rPr>
          <w:bCs/>
        </w:rPr>
        <w:t>]</w:t>
      </w:r>
      <w:r w:rsidR="00521645" w:rsidRPr="00521645">
        <w:rPr>
          <w:bCs/>
        </w:rPr>
        <w:t xml:space="preserve"> </w:t>
      </w:r>
      <w:r w:rsidRPr="0090610F">
        <w:rPr>
          <w:bCs/>
        </w:rPr>
        <w:t>[</w:t>
      </w:r>
      <w:r>
        <w:rPr>
          <w:bCs/>
        </w:rPr>
        <w:t>для стимулирования сохранения и устойчивого использования биоразнообразия и содействия научным исследованиям в области биоразнообразия</w:t>
      </w:r>
      <w:r w:rsidRPr="0090610F">
        <w:t>]</w:t>
      </w:r>
      <w:r w:rsidR="00521645" w:rsidRPr="00521645">
        <w:t>.</w:t>
      </w:r>
      <w:r w:rsidRPr="0090610F">
        <w:t>]</w:t>
      </w:r>
      <w:r w:rsidRPr="001811DC">
        <w:t xml:space="preserve"> </w:t>
      </w:r>
      <w:r w:rsidR="00521645" w:rsidRPr="00521645">
        <w:t>[</w:t>
      </w:r>
      <w:r w:rsidRPr="001811DC">
        <w:t>В частности,</w:t>
      </w:r>
      <w:r w:rsidR="00521645" w:rsidRPr="00521645">
        <w:t>]</w:t>
      </w:r>
      <w:r w:rsidRPr="001811DC">
        <w:t xml:space="preserve"> финансирование должно использоваться для поддержки реализации целей Конвенции и осуществления целей и задач Куньминско-Монреальской глобальной рамочной программы в области биоразнообразия, в том числе путем проведения мероприятий, описанных в национальных</w:t>
      </w:r>
      <w:r w:rsidRPr="003701F4">
        <w:t xml:space="preserve"> стратегиях и планах действий по сохранению биоразнообразия.</w:t>
      </w:r>
    </w:p>
    <w:p w14:paraId="4592C16D" w14:textId="4641DEF9" w:rsidR="00564E7A" w:rsidRPr="0015305D" w:rsidRDefault="00564E7A" w:rsidP="00564E7A">
      <w:pPr>
        <w:pStyle w:val="CBDNormalNoNumber"/>
      </w:pPr>
      <w:r w:rsidRPr="003701F4">
        <w:t>1</w:t>
      </w:r>
      <w:r w:rsidR="005E049B">
        <w:t>9</w:t>
      </w:r>
      <w:r w:rsidRPr="003701F4">
        <w:t>.</w:t>
      </w:r>
      <w:r w:rsidRPr="003701F4">
        <w:tab/>
        <w:t>Финансирование будет распределяться</w:t>
      </w:r>
      <w:bookmarkStart w:id="2" w:name="_Int_IDdqEywY"/>
      <w:r w:rsidRPr="003701F4">
        <w:rPr>
          <w:color w:val="000000" w:themeColor="text1"/>
        </w:rPr>
        <w:t xml:space="preserve"> с учетом</w:t>
      </w:r>
      <w:bookmarkEnd w:id="2"/>
      <w:r w:rsidRPr="003701F4">
        <w:rPr>
          <w:color w:val="000000" w:themeColor="text1"/>
        </w:rPr>
        <w:t xml:space="preserve"> </w:t>
      </w:r>
      <w:r w:rsidRPr="009527FE">
        <w:rPr>
          <w:color w:val="000000" w:themeColor="text1"/>
        </w:rPr>
        <w:t>[</w:t>
      </w:r>
      <w:r w:rsidRPr="003701F4">
        <w:rPr>
          <w:color w:val="000000" w:themeColor="text1"/>
        </w:rPr>
        <w:t>общего объема средств, имеющ</w:t>
      </w:r>
      <w:r>
        <w:rPr>
          <w:color w:val="000000" w:themeColor="text1"/>
        </w:rPr>
        <w:t>их</w:t>
      </w:r>
      <w:r w:rsidRPr="003701F4">
        <w:rPr>
          <w:color w:val="000000" w:themeColor="text1"/>
        </w:rPr>
        <w:t>ся в глобальном фонде, а также</w:t>
      </w:r>
      <w:r w:rsidRPr="009527FE">
        <w:rPr>
          <w:color w:val="000000" w:themeColor="text1"/>
        </w:rPr>
        <w:t>]</w:t>
      </w:r>
      <w:r w:rsidRPr="003701F4">
        <w:rPr>
          <w:color w:val="000000" w:themeColor="text1"/>
        </w:rPr>
        <w:t xml:space="preserve"> </w:t>
      </w:r>
      <w:r w:rsidRPr="009527FE">
        <w:rPr>
          <w:color w:val="000000" w:themeColor="text1"/>
        </w:rPr>
        <w:t>[</w:t>
      </w:r>
      <w:r>
        <w:rPr>
          <w:color w:val="000000" w:themeColor="text1"/>
        </w:rPr>
        <w:t>ориентировочного перечня элементов</w:t>
      </w:r>
      <w:r w:rsidRPr="009527FE">
        <w:rPr>
          <w:color w:val="000000" w:themeColor="text1"/>
        </w:rPr>
        <w:t>][</w:t>
      </w:r>
      <w:r>
        <w:rPr>
          <w:color w:val="000000" w:themeColor="text1"/>
        </w:rPr>
        <w:t>первоначальной</w:t>
      </w:r>
      <w:r w:rsidRPr="009527FE">
        <w:rPr>
          <w:color w:val="000000" w:themeColor="text1"/>
        </w:rPr>
        <w:t>]</w:t>
      </w:r>
      <w:r>
        <w:rPr>
          <w:color w:val="000000" w:themeColor="text1"/>
        </w:rPr>
        <w:t xml:space="preserve"> </w:t>
      </w:r>
      <w:r w:rsidRPr="009527FE">
        <w:rPr>
          <w:color w:val="000000" w:themeColor="text1"/>
        </w:rPr>
        <w:t>формулы, приведенной в добавлении</w:t>
      </w:r>
      <w:r w:rsidR="00BE72C8">
        <w:rPr>
          <w:color w:val="000000" w:themeColor="text1"/>
        </w:rPr>
        <w:t> </w:t>
      </w:r>
      <w:r w:rsidR="00092B2E">
        <w:rPr>
          <w:color w:val="000000" w:themeColor="text1"/>
          <w:lang w:val="en-US"/>
        </w:rPr>
        <w:t>B</w:t>
      </w:r>
      <w:r w:rsidRPr="009527FE">
        <w:rPr>
          <w:color w:val="000000" w:themeColor="text1"/>
        </w:rPr>
        <w:t xml:space="preserve">. </w:t>
      </w:r>
      <w:r w:rsidRPr="009527FE">
        <w:t>X</w:t>
      </w:r>
      <w:r w:rsidR="00521645">
        <w:rPr>
          <w:lang w:val="en-US"/>
        </w:rPr>
        <w:t> </w:t>
      </w:r>
      <w:r w:rsidRPr="009527FE">
        <w:t xml:space="preserve">процентов средств глобального фонда будет выделяться на поддержку самостоятельно определенных потребностей </w:t>
      </w:r>
      <w:r>
        <w:t>коренных народов и местных общин</w:t>
      </w:r>
      <w:r w:rsidRPr="009527FE">
        <w:t>, включая женщин и молодежь</w:t>
      </w:r>
      <w:r>
        <w:t xml:space="preserve"> этих общин</w:t>
      </w:r>
      <w:r w:rsidR="007A4C6A">
        <w:t xml:space="preserve"> </w:t>
      </w:r>
      <w:r w:rsidR="007A4C6A" w:rsidRPr="007A4C6A">
        <w:t>[</w:t>
      </w:r>
      <w:r w:rsidR="007A4C6A">
        <w:t>во всех странах</w:t>
      </w:r>
      <w:r w:rsidR="007A4C6A" w:rsidRPr="007A4C6A">
        <w:t>]</w:t>
      </w:r>
      <w:r>
        <w:t xml:space="preserve">, в частности в развивающихся странах, </w:t>
      </w:r>
      <w:r w:rsidRPr="003335F1">
        <w:t>[</w:t>
      </w:r>
      <w:r>
        <w:t>посредством прямых платежей через определенные ими учреждения или через правительство</w:t>
      </w:r>
      <w:r w:rsidR="00BE72C8">
        <w:t>,</w:t>
      </w:r>
      <w:r>
        <w:t xml:space="preserve"> в зависимости от обстоятельств</w:t>
      </w:r>
      <w:r w:rsidRPr="003335F1">
        <w:t>][</w:t>
      </w:r>
      <w:r>
        <w:t>через национальные правительства с включением обязательного компонента поддержки коренных народов и местных общин в правительственные предложения, направляемые в фонд</w:t>
      </w:r>
      <w:r w:rsidRPr="003335F1">
        <w:t>]</w:t>
      </w:r>
      <w:r w:rsidRPr="009527FE">
        <w:t xml:space="preserve">. </w:t>
      </w:r>
      <w:r w:rsidRPr="003335F1">
        <w:t>[</w:t>
      </w:r>
      <w:r>
        <w:t>Кроме того, X</w:t>
      </w:r>
      <w:r w:rsidR="00521645">
        <w:rPr>
          <w:lang w:val="en-US"/>
        </w:rPr>
        <w:t> </w:t>
      </w:r>
      <w:r>
        <w:t xml:space="preserve">процентов средств фонда будет специально выделяться на поддержку </w:t>
      </w:r>
      <w:r w:rsidRPr="008C70D2">
        <w:t>[</w:t>
      </w:r>
      <w:r>
        <w:t>передачи технологий и</w:t>
      </w:r>
      <w:r w:rsidRPr="008C70D2">
        <w:t>]</w:t>
      </w:r>
      <w:r>
        <w:t xml:space="preserve"> технического развития </w:t>
      </w:r>
      <w:r w:rsidR="00BE72C8">
        <w:t>для</w:t>
      </w:r>
      <w:r>
        <w:t xml:space="preserve"> обеспечени</w:t>
      </w:r>
      <w:r w:rsidR="00BE72C8">
        <w:t>я</w:t>
      </w:r>
      <w:r>
        <w:t xml:space="preserve"> того, чтобы все Стороны, в </w:t>
      </w:r>
      <w:r>
        <w:lastRenderedPageBreak/>
        <w:t xml:space="preserve">особенности Стороны из числа развивающихся стран, имели доступ к инструментам и специальным знаниям, </w:t>
      </w:r>
      <w:r w:rsidR="00B53800">
        <w:t>необходимы</w:t>
      </w:r>
      <w:r w:rsidR="00BE72C8">
        <w:t>м</w:t>
      </w:r>
      <w:r>
        <w:t xml:space="preserve"> для полноценного участия и получения выгод от применения </w:t>
      </w:r>
      <w:r>
        <w:rPr>
          <w:bCs/>
        </w:rPr>
        <w:t>цифровой информации о последовательностях в отношении генетических ресурсов.</w:t>
      </w:r>
      <w:r w:rsidRPr="003335F1">
        <w:t xml:space="preserve">] </w:t>
      </w:r>
      <w:r w:rsidR="0015305D" w:rsidRPr="0015305D">
        <w:t>[</w:t>
      </w:r>
      <w:r w:rsidRPr="009527FE">
        <w:t xml:space="preserve">Формула будет пересмотрена Конференцией Сторон на ее 17-м совещании на основе работы группы </w:t>
      </w:r>
      <w:r w:rsidR="00BE72C8">
        <w:t xml:space="preserve">согласно </w:t>
      </w:r>
      <w:r w:rsidRPr="009527FE">
        <w:t>круг</w:t>
      </w:r>
      <w:r w:rsidR="00BE72C8">
        <w:t>у</w:t>
      </w:r>
      <w:r w:rsidRPr="009527FE">
        <w:t xml:space="preserve"> ведени</w:t>
      </w:r>
      <w:r w:rsidR="00BE72C8">
        <w:t>я</w:t>
      </w:r>
      <w:r w:rsidRPr="009527FE">
        <w:t>, приведенн</w:t>
      </w:r>
      <w:r w:rsidR="00BE72C8">
        <w:t>ому</w:t>
      </w:r>
      <w:r w:rsidRPr="009527FE">
        <w:t xml:space="preserve"> в добавлении</w:t>
      </w:r>
      <w:r w:rsidR="00BE72C8">
        <w:t> </w:t>
      </w:r>
      <w:r w:rsidR="007A4C6A">
        <w:t>С</w:t>
      </w:r>
      <w:r w:rsidRPr="009527FE">
        <w:t>.</w:t>
      </w:r>
      <w:r w:rsidR="0015305D" w:rsidRPr="0015305D">
        <w:t>]</w:t>
      </w:r>
    </w:p>
    <w:p w14:paraId="2A1344B9" w14:textId="47825B71" w:rsidR="00E15C79" w:rsidRPr="00671D55" w:rsidRDefault="00E15C79" w:rsidP="00E15C79">
      <w:pPr>
        <w:pStyle w:val="CBDNormalNoNumber"/>
        <w:keepNext/>
      </w:pPr>
      <w:r w:rsidRPr="00671D55">
        <w:t>20.</w:t>
      </w:r>
      <w:r w:rsidRPr="00671D55">
        <w:tab/>
      </w:r>
      <w:r w:rsidR="0015305D" w:rsidRPr="0015305D">
        <w:t>[</w:t>
      </w:r>
      <w:r w:rsidRPr="00671D55">
        <w:t>В отношении предоставления средств предлагаются следующие варианты:</w:t>
      </w:r>
    </w:p>
    <w:p w14:paraId="404023AE" w14:textId="1E6B3E09" w:rsidR="00E15C79" w:rsidRPr="00671D55" w:rsidRDefault="00E15C79" w:rsidP="00671D55">
      <w:pPr>
        <w:pStyle w:val="Para1"/>
        <w:keepNext/>
        <w:numPr>
          <w:ilvl w:val="0"/>
          <w:numId w:val="0"/>
        </w:numPr>
        <w:ind w:left="567" w:firstLine="567"/>
        <w:rPr>
          <w:lang w:val="ru-RU"/>
        </w:rPr>
      </w:pPr>
      <w:r w:rsidRPr="00671D55">
        <w:rPr>
          <w:i/>
          <w:iCs/>
          <w:lang w:val="ru-RU"/>
        </w:rPr>
        <w:t>Вариант</w:t>
      </w:r>
      <w:r w:rsidR="009F15B2">
        <w:rPr>
          <w:i/>
          <w:iCs/>
          <w:lang w:val="ru-RU"/>
        </w:rPr>
        <w:t> </w:t>
      </w:r>
      <w:r w:rsidRPr="00671D55">
        <w:rPr>
          <w:i/>
          <w:iCs/>
          <w:lang w:val="ru-RU"/>
        </w:rPr>
        <w:t>A</w:t>
      </w:r>
      <w:r w:rsidR="00671D55">
        <w:rPr>
          <w:i/>
          <w:iCs/>
          <w:lang w:val="ru-RU"/>
        </w:rPr>
        <w:t xml:space="preserve">. </w:t>
      </w:r>
      <w:r w:rsidRPr="00671D55">
        <w:rPr>
          <w:lang w:val="ru-RU"/>
        </w:rPr>
        <w:t>Финансирование будет выделяться на конкретные проекты, разработанные по инициативе стран или общин, в зависимости от обстоятельств, отвечающие критериям, которые могут быть сформулированы Конференцией Сторон, с учетом ориентировочных ассигнований, как описано в пункте</w:t>
      </w:r>
      <w:r w:rsidR="00E06A7C">
        <w:rPr>
          <w:lang w:val="ru-RU"/>
        </w:rPr>
        <w:t> </w:t>
      </w:r>
      <w:r w:rsidRPr="00671D55">
        <w:rPr>
          <w:lang w:val="ru-RU"/>
        </w:rPr>
        <w:t xml:space="preserve">19. </w:t>
      </w:r>
    </w:p>
    <w:p w14:paraId="77A5A612" w14:textId="479DF964" w:rsidR="00E15C79" w:rsidRPr="008922CA" w:rsidRDefault="00E15C79" w:rsidP="00671D55">
      <w:pPr>
        <w:pStyle w:val="Para1"/>
        <w:keepNext/>
        <w:numPr>
          <w:ilvl w:val="0"/>
          <w:numId w:val="0"/>
        </w:numPr>
        <w:ind w:left="567" w:firstLine="567"/>
        <w:rPr>
          <w:lang w:val="ru-RU"/>
        </w:rPr>
      </w:pPr>
      <w:r w:rsidRPr="00671D55">
        <w:rPr>
          <w:i/>
          <w:iCs/>
          <w:lang w:val="ru-RU"/>
        </w:rPr>
        <w:t>Вариант</w:t>
      </w:r>
      <w:r w:rsidR="009F15B2">
        <w:rPr>
          <w:i/>
          <w:iCs/>
          <w:lang w:val="ru-RU"/>
        </w:rPr>
        <w:t> </w:t>
      </w:r>
      <w:r w:rsidRPr="00671D55">
        <w:rPr>
          <w:i/>
          <w:iCs/>
          <w:lang w:val="ru-RU"/>
        </w:rPr>
        <w:t>B</w:t>
      </w:r>
      <w:r w:rsidR="00671D55">
        <w:rPr>
          <w:i/>
          <w:iCs/>
          <w:lang w:val="ru-RU"/>
        </w:rPr>
        <w:t xml:space="preserve">. </w:t>
      </w:r>
      <w:r w:rsidR="00671D55" w:rsidRPr="00671D55">
        <w:rPr>
          <w:iCs/>
          <w:lang w:val="ru-RU"/>
        </w:rPr>
        <w:t>Ф</w:t>
      </w:r>
      <w:r w:rsidRPr="007136C4">
        <w:rPr>
          <w:lang w:val="ru-RU"/>
        </w:rPr>
        <w:t>инансирование будет осуществляться путем прямых ассигнований странам, как описано в пункте</w:t>
      </w:r>
      <w:r w:rsidR="00E06A7C">
        <w:rPr>
          <w:lang w:val="ru-RU"/>
        </w:rPr>
        <w:t> </w:t>
      </w:r>
      <w:r w:rsidRPr="007136C4">
        <w:rPr>
          <w:lang w:val="ru-RU"/>
        </w:rPr>
        <w:t>19. Каждой Стороне-получателю предлагается назначить или создать в зависимости от обстоятельств национальную структуру, например национальный фонд биоразнообразия, для получения средств и их распределения в целях оказания поддержки мероприятий, указанным в пункте</w:t>
      </w:r>
      <w:r w:rsidR="00E06A7C">
        <w:rPr>
          <w:lang w:val="ru-RU"/>
        </w:rPr>
        <w:t> </w:t>
      </w:r>
      <w:r w:rsidRPr="007136C4">
        <w:rPr>
          <w:lang w:val="ru-RU"/>
        </w:rPr>
        <w:t>18. Такие структуры должны [действовать в соответствии с международно признанными фидуциарными стандартами и] предоставлять через национальные координационные центры [</w:t>
      </w:r>
      <w:r w:rsidR="00914D93">
        <w:rPr>
          <w:lang w:val="ru-RU"/>
        </w:rPr>
        <w:t>годовые</w:t>
      </w:r>
      <w:r w:rsidRPr="007136C4">
        <w:rPr>
          <w:lang w:val="ru-RU"/>
        </w:rPr>
        <w:t>] доклады о финансируемых мероприятиях [и проходить аудит, осуществляемый международной структурой]. Стороны-получатели по своему усмотрению могут в качестве альтернативы назначить международную, региональную или субрегиональную организацию для выполнения этих функций.</w:t>
      </w:r>
      <w:r w:rsidR="008922CA" w:rsidRPr="008922CA">
        <w:rPr>
          <w:lang w:val="ru-RU"/>
        </w:rPr>
        <w:t>]</w:t>
      </w:r>
    </w:p>
    <w:p w14:paraId="28E0F4E8" w14:textId="2BE0BAD6" w:rsidR="00E15C79" w:rsidRPr="00671D55" w:rsidRDefault="00E15C79" w:rsidP="00E15C79">
      <w:pPr>
        <w:pStyle w:val="Para1"/>
        <w:numPr>
          <w:ilvl w:val="0"/>
          <w:numId w:val="0"/>
        </w:numPr>
        <w:ind w:left="567"/>
        <w:rPr>
          <w:lang w:val="ru-RU"/>
        </w:rPr>
      </w:pPr>
      <w:r w:rsidRPr="00671D55">
        <w:rPr>
          <w:lang w:val="ru-RU"/>
        </w:rPr>
        <w:t>21.</w:t>
      </w:r>
      <w:r w:rsidRPr="00671D55">
        <w:rPr>
          <w:lang w:val="ru-RU"/>
        </w:rPr>
        <w:tab/>
        <w:t>Руководство фондом будет осуществлять [</w:t>
      </w:r>
      <w:r w:rsidR="00914D93">
        <w:rPr>
          <w:i/>
          <w:iCs/>
          <w:lang w:val="ru-RU"/>
        </w:rPr>
        <w:t>место для</w:t>
      </w:r>
      <w:r w:rsidRPr="00671D55">
        <w:rPr>
          <w:i/>
          <w:iCs/>
          <w:lang w:val="ru-RU"/>
        </w:rPr>
        <w:t xml:space="preserve"> окончательно</w:t>
      </w:r>
      <w:r w:rsidR="00914D93">
        <w:rPr>
          <w:i/>
          <w:iCs/>
          <w:lang w:val="ru-RU"/>
        </w:rPr>
        <w:t>го</w:t>
      </w:r>
      <w:r w:rsidRPr="00671D55">
        <w:rPr>
          <w:i/>
          <w:iCs/>
          <w:lang w:val="ru-RU"/>
        </w:rPr>
        <w:t xml:space="preserve"> решени</w:t>
      </w:r>
      <w:r w:rsidR="00914D93">
        <w:rPr>
          <w:i/>
          <w:iCs/>
          <w:lang w:val="ru-RU"/>
        </w:rPr>
        <w:t>я</w:t>
      </w:r>
      <w:r w:rsidRPr="00671D55">
        <w:rPr>
          <w:i/>
          <w:iCs/>
          <w:lang w:val="ru-RU"/>
        </w:rPr>
        <w:t xml:space="preserve"> Конференции Сторон с учетом</w:t>
      </w:r>
      <w:r w:rsidR="007A4C6A">
        <w:rPr>
          <w:i/>
          <w:iCs/>
          <w:lang w:val="ru-RU"/>
        </w:rPr>
        <w:t>, среди прочего,</w:t>
      </w:r>
      <w:r w:rsidRPr="00671D55">
        <w:rPr>
          <w:i/>
          <w:iCs/>
          <w:lang w:val="ru-RU"/>
        </w:rPr>
        <w:t xml:space="preserve"> рекомендации Специальной рабочей группы открытого состава по совместному использованию выгод от применения цифровой информации о последовательностях в отношении генетических ресурсов и Консультативного комитета по мобилизации ресурсов</w:t>
      </w:r>
      <w:r w:rsidRPr="00671D55">
        <w:rPr>
          <w:lang w:val="ru-RU"/>
        </w:rPr>
        <w:t>]</w:t>
      </w:r>
      <w:r w:rsidR="00EF5637">
        <w:rPr>
          <w:lang w:val="ru-RU"/>
        </w:rPr>
        <w:t xml:space="preserve"> </w:t>
      </w:r>
      <w:r w:rsidR="00EF5637" w:rsidRPr="00EF5637">
        <w:rPr>
          <w:lang w:val="ru-RU"/>
        </w:rPr>
        <w:t>[</w:t>
      </w:r>
      <w:r w:rsidR="00EF5637">
        <w:rPr>
          <w:lang w:val="ru-RU"/>
        </w:rPr>
        <w:t xml:space="preserve">, </w:t>
      </w:r>
      <w:r w:rsidR="00EF5637" w:rsidRPr="007136C4">
        <w:rPr>
          <w:lang w:val="ru-RU"/>
        </w:rPr>
        <w:t>в соответствии с решениями Конференции Сторон, под руководством Конференции Сторон и подотчетная ей]</w:t>
      </w:r>
      <w:r w:rsidR="00EF5637">
        <w:rPr>
          <w:lang w:val="ru-RU"/>
        </w:rPr>
        <w:t>.</w:t>
      </w:r>
    </w:p>
    <w:p w14:paraId="59201F34" w14:textId="77777777" w:rsidR="00E15C79" w:rsidRPr="00671D55" w:rsidRDefault="00E15C79" w:rsidP="00E15C79">
      <w:pPr>
        <w:pStyle w:val="CBDNormalNoNumber"/>
        <w:tabs>
          <w:tab w:val="clear" w:pos="567"/>
        </w:tabs>
        <w:rPr>
          <w:bCs/>
        </w:rPr>
      </w:pPr>
      <w:r w:rsidRPr="00671D55">
        <w:rPr>
          <w:bCs/>
        </w:rPr>
        <w:t xml:space="preserve">22. </w:t>
      </w:r>
      <w:r w:rsidRPr="00671D55">
        <w:rPr>
          <w:bCs/>
        </w:rPr>
        <w:tab/>
        <w:t>Многосторонний механизм и его фонд будут функционировать в соответствии с принципами инклюзивности, справедливости и транспарентности.</w:t>
      </w:r>
    </w:p>
    <w:p w14:paraId="4059ED33" w14:textId="77777777" w:rsidR="00E15C79" w:rsidRPr="00671D55" w:rsidRDefault="00671D55" w:rsidP="00E15C79">
      <w:pPr>
        <w:pStyle w:val="CBDNormalNoNumber"/>
        <w:tabs>
          <w:tab w:val="clear" w:pos="567"/>
        </w:tabs>
      </w:pPr>
      <w:r w:rsidRPr="00671D55">
        <w:t>23</w:t>
      </w:r>
      <w:r w:rsidR="00E15C79" w:rsidRPr="00671D55">
        <w:t>.</w:t>
      </w:r>
      <w:r w:rsidR="00E15C79" w:rsidRPr="00671D55">
        <w:tab/>
        <w:t>Многосторонний механизм должен соблюдать права коренных народов и местных общин</w:t>
      </w:r>
      <w:r w:rsidR="00E15C79" w:rsidRPr="00671D55">
        <w:rPr>
          <w:rStyle w:val="FootnoteReference"/>
        </w:rPr>
        <w:footnoteReference w:id="4"/>
      </w:r>
      <w:r w:rsidR="00E15C79" w:rsidRPr="00671D55">
        <w:t xml:space="preserve"> на их традиционные знания, традиционные знания, связанные с генетическими ресурсами, и генетические ресурсы [и данные, связанные с ними], в том числе в отношении видов и мест, считающихся священными, которые должны [предоставляться] [публиковаться] только с их добровольного, предварительного и обоснованного согласия</w:t>
      </w:r>
      <w:r w:rsidR="00E15C79" w:rsidRPr="00671D55">
        <w:rPr>
          <w:bCs/>
          <w:vertAlign w:val="superscript"/>
          <w:lang w:val="en-GB"/>
        </w:rPr>
        <w:footnoteReference w:id="5"/>
      </w:r>
      <w:r w:rsidR="00E15C79" w:rsidRPr="00671D55">
        <w:t xml:space="preserve"> [согласно соответствующему национальному законодательству и международным договорам, включая Декларацию Организации Объединенных Наций о правах коренных народов и правовые обязательства в области прав человека]</w:t>
      </w:r>
      <w:r w:rsidR="00E15C79" w:rsidRPr="00671D55">
        <w:rPr>
          <w:bCs/>
        </w:rPr>
        <w:t>.</w:t>
      </w:r>
    </w:p>
    <w:p w14:paraId="54ED992A" w14:textId="1624A442" w:rsidR="00E15C79" w:rsidRPr="00671D55" w:rsidRDefault="00671D55" w:rsidP="00E15C79">
      <w:pPr>
        <w:pStyle w:val="CBDNormalNoNumber"/>
        <w:tabs>
          <w:tab w:val="clear" w:pos="567"/>
        </w:tabs>
      </w:pPr>
      <w:r w:rsidRPr="00671D55">
        <w:t>24</w:t>
      </w:r>
      <w:r w:rsidR="00E15C79" w:rsidRPr="00671D55">
        <w:t>.</w:t>
      </w:r>
      <w:r w:rsidR="00E15C79" w:rsidRPr="00671D55">
        <w:tab/>
        <w:t>[Стороны, имеющие национальные]</w:t>
      </w:r>
      <w:r w:rsidR="00EF5637" w:rsidRPr="00EF5637">
        <w:t>[</w:t>
      </w:r>
      <w:r w:rsidR="00E15C79" w:rsidRPr="00671D55">
        <w:t>Если Стороны вводят</w:t>
      </w:r>
      <w:r w:rsidR="00914D93" w:rsidRPr="00914D93">
        <w:t>]</w:t>
      </w:r>
      <w:r w:rsidR="00E15C79" w:rsidRPr="00671D55">
        <w:t xml:space="preserve"> меры</w:t>
      </w:r>
      <w:r w:rsidR="00914D93" w:rsidRPr="00914D93">
        <w:t xml:space="preserve"> </w:t>
      </w:r>
      <w:r w:rsidR="00E15C79" w:rsidRPr="00671D55">
        <w:t>в отношении доступа к цифровой информации о последовательностях в отношении генетических ресурсов и совместного использования выгод от ее применения, [такие меры] должны быть [совместимы][согласованы] с многосторонним механизмом и не должны приводить к дублированию [выгод, получаемых от использования такой информации] [обязательств в отношении совместного использования выгод от применения цифровой информации о последовательностях в отношении генетических ресурсов] [посредством многостороннего механизма].</w:t>
      </w:r>
    </w:p>
    <w:p w14:paraId="3A19BFB8" w14:textId="70548E3F" w:rsidR="00E15C79" w:rsidRPr="00671D55" w:rsidRDefault="007136C4" w:rsidP="00671D55">
      <w:pPr>
        <w:pStyle w:val="NormalWeb"/>
        <w:tabs>
          <w:tab w:val="left" w:pos="1134"/>
        </w:tabs>
        <w:spacing w:before="0" w:beforeAutospacing="0" w:after="120" w:afterAutospacing="0"/>
        <w:ind w:left="567"/>
        <w:jc w:val="both"/>
        <w:rPr>
          <w:sz w:val="22"/>
          <w:szCs w:val="22"/>
          <w:lang w:val="ru-RU"/>
        </w:rPr>
      </w:pPr>
      <w:r w:rsidRPr="00DA323F">
        <w:rPr>
          <w:bCs/>
          <w:sz w:val="22"/>
          <w:szCs w:val="22"/>
          <w:lang w:val="ru-RU"/>
        </w:rPr>
        <w:lastRenderedPageBreak/>
        <w:t>[</w:t>
      </w:r>
      <w:r w:rsidR="00671D55" w:rsidRPr="00671D55">
        <w:rPr>
          <w:bCs/>
          <w:sz w:val="22"/>
          <w:szCs w:val="22"/>
          <w:lang w:val="ru-RU"/>
        </w:rPr>
        <w:t>25</w:t>
      </w:r>
      <w:r w:rsidR="00E15C79" w:rsidRPr="00671D55">
        <w:rPr>
          <w:bCs/>
          <w:sz w:val="22"/>
          <w:szCs w:val="22"/>
          <w:lang w:val="ru-RU"/>
        </w:rPr>
        <w:t>.</w:t>
      </w:r>
      <w:r w:rsidR="00E15C79" w:rsidRPr="00671D55">
        <w:rPr>
          <w:bCs/>
          <w:sz w:val="22"/>
          <w:szCs w:val="22"/>
          <w:lang w:val="ru-RU"/>
        </w:rPr>
        <w:tab/>
        <w:t>[В целях укрепления взаимной поддержки и согласованности] [и во избежание дублирования платежей]</w:t>
      </w:r>
      <w:r w:rsidR="00E15C79" w:rsidRPr="00671D55" w:rsidDel="00FC327A">
        <w:rPr>
          <w:bCs/>
          <w:sz w:val="22"/>
          <w:szCs w:val="22"/>
          <w:lang w:val="ru-RU"/>
        </w:rPr>
        <w:t xml:space="preserve"> </w:t>
      </w:r>
      <w:r w:rsidR="00E15C79" w:rsidRPr="00671D55">
        <w:rPr>
          <w:bCs/>
          <w:sz w:val="22"/>
          <w:szCs w:val="22"/>
          <w:lang w:val="ru-RU"/>
        </w:rPr>
        <w:t xml:space="preserve">многосторонний механизм будет внедряться [в сотрудничестве] [на основе взаимной поддержки] с другими международными механизмами доступа и совместного использования выгод[, связанных с применением </w:t>
      </w:r>
      <w:r w:rsidR="00E15C79" w:rsidRPr="00671D55">
        <w:rPr>
          <w:sz w:val="22"/>
          <w:szCs w:val="22"/>
          <w:lang w:val="ru-RU"/>
        </w:rPr>
        <w:t>цифровой информации о последовательностях в отношении генетических ресурсов]</w:t>
      </w:r>
      <w:r w:rsidR="00E15C79" w:rsidRPr="00671D55">
        <w:rPr>
          <w:bCs/>
          <w:sz w:val="22"/>
          <w:szCs w:val="22"/>
          <w:lang w:val="ru-RU"/>
        </w:rPr>
        <w:t>. Он должен быть способен адаптироваться в соответствии с развитием событий в рамках других форумов[, что может обеспечиваться] [посредством, например, коллективной договоренности с соответствующими механизмами]. [Если специализированным документом для регулирования доступа к генетическим ресурсам и совместного использования выгод учреждается многосторонний механизм о цифровой информации о последовательностях в отношении генетических ресурсов, который согласуется с целями Конвенции и Нагойского протокола</w:t>
      </w:r>
      <w:r w:rsidR="00521645" w:rsidRPr="00521645">
        <w:rPr>
          <w:bCs/>
          <w:sz w:val="22"/>
          <w:szCs w:val="22"/>
          <w:lang w:val="ru-RU"/>
        </w:rPr>
        <w:t xml:space="preserve"> регулирования</w:t>
      </w:r>
      <w:r w:rsidR="00521645">
        <w:rPr>
          <w:bCs/>
          <w:sz w:val="22"/>
          <w:szCs w:val="22"/>
          <w:lang w:val="ru-RU"/>
        </w:rPr>
        <w:t xml:space="preserve"> </w:t>
      </w:r>
      <w:r w:rsidR="00521645" w:rsidRPr="00521645">
        <w:rPr>
          <w:sz w:val="22"/>
          <w:szCs w:val="22"/>
          <w:lang w:val="ru-RU"/>
        </w:rPr>
        <w:t>доступа</w:t>
      </w:r>
      <w:r w:rsidR="00521645">
        <w:rPr>
          <w:bCs/>
          <w:sz w:val="22"/>
          <w:szCs w:val="22"/>
          <w:lang w:val="ru-RU"/>
        </w:rPr>
        <w:t xml:space="preserve"> </w:t>
      </w:r>
      <w:r w:rsidR="00521645" w:rsidRPr="00521645">
        <w:rPr>
          <w:bCs/>
          <w:sz w:val="22"/>
          <w:szCs w:val="22"/>
          <w:lang w:val="ru-RU"/>
        </w:rPr>
        <w:t>к генетическим ресурсам и совместного использования на справедливой и равной основе выгод от их применени</w:t>
      </w:r>
      <w:r w:rsidR="00521645">
        <w:rPr>
          <w:bCs/>
          <w:sz w:val="22"/>
          <w:szCs w:val="22"/>
          <w:lang w:val="ru-RU"/>
        </w:rPr>
        <w:t>я</w:t>
      </w:r>
      <w:r w:rsidR="00521645">
        <w:rPr>
          <w:rStyle w:val="FootnoteReference"/>
        </w:rPr>
        <w:footnoteReference w:id="6"/>
      </w:r>
      <w:r w:rsidR="00521645">
        <w:rPr>
          <w:bCs/>
          <w:sz w:val="22"/>
          <w:szCs w:val="22"/>
          <w:lang w:val="ru-RU"/>
        </w:rPr>
        <w:t xml:space="preserve"> </w:t>
      </w:r>
      <w:r w:rsidR="00E15C79" w:rsidRPr="00671D55">
        <w:rPr>
          <w:bCs/>
          <w:sz w:val="22"/>
          <w:szCs w:val="22"/>
          <w:lang w:val="ru-RU"/>
        </w:rPr>
        <w:t>и не противоречит этим целям, многосторонний механизм в соответствии с Конвенцией не применяется для Стороны или Сторон специализированного документа в отношении конкретной цифровой информации о последовательностях в отношении генетических ресурсов, охватываемой и используемой в рамках этого специализированного документа.]] [</w:t>
      </w:r>
      <w:r w:rsidR="00521645">
        <w:rPr>
          <w:bCs/>
          <w:sz w:val="22"/>
          <w:szCs w:val="22"/>
          <w:lang w:val="ru-RU"/>
        </w:rPr>
        <w:t>Органам, создаваемым в рамках д</w:t>
      </w:r>
      <w:r w:rsidR="00E15C79" w:rsidRPr="00671D55">
        <w:rPr>
          <w:bCs/>
          <w:sz w:val="22"/>
          <w:szCs w:val="22"/>
          <w:lang w:val="ru-RU"/>
        </w:rPr>
        <w:t>руги</w:t>
      </w:r>
      <w:r w:rsidR="00521645">
        <w:rPr>
          <w:bCs/>
          <w:sz w:val="22"/>
          <w:szCs w:val="22"/>
          <w:lang w:val="ru-RU"/>
        </w:rPr>
        <w:t>х</w:t>
      </w:r>
      <w:r w:rsidR="00E15C79" w:rsidRPr="00671D55">
        <w:rPr>
          <w:bCs/>
          <w:sz w:val="22"/>
          <w:szCs w:val="22"/>
          <w:lang w:val="ru-RU"/>
        </w:rPr>
        <w:t xml:space="preserve"> международны</w:t>
      </w:r>
      <w:r w:rsidR="00521645">
        <w:rPr>
          <w:bCs/>
          <w:sz w:val="22"/>
          <w:szCs w:val="22"/>
          <w:lang w:val="ru-RU"/>
        </w:rPr>
        <w:t>х</w:t>
      </w:r>
      <w:r w:rsidR="00E15C79" w:rsidRPr="00671D55">
        <w:rPr>
          <w:bCs/>
          <w:sz w:val="22"/>
          <w:szCs w:val="22"/>
          <w:lang w:val="ru-RU"/>
        </w:rPr>
        <w:t xml:space="preserve"> документ</w:t>
      </w:r>
      <w:r w:rsidR="00521645">
        <w:rPr>
          <w:bCs/>
          <w:sz w:val="22"/>
          <w:szCs w:val="22"/>
          <w:lang w:val="ru-RU"/>
        </w:rPr>
        <w:t>ов</w:t>
      </w:r>
      <w:r w:rsidR="00E15C79" w:rsidRPr="00671D55">
        <w:rPr>
          <w:bCs/>
          <w:sz w:val="22"/>
          <w:szCs w:val="22"/>
          <w:lang w:val="ru-RU"/>
        </w:rPr>
        <w:t xml:space="preserve"> </w:t>
      </w:r>
      <w:r w:rsidR="00521645">
        <w:rPr>
          <w:bCs/>
          <w:sz w:val="22"/>
          <w:szCs w:val="22"/>
          <w:lang w:val="ru-RU"/>
        </w:rPr>
        <w:t xml:space="preserve">по </w:t>
      </w:r>
      <w:r w:rsidR="00E15C79" w:rsidRPr="00671D55">
        <w:rPr>
          <w:bCs/>
          <w:sz w:val="22"/>
          <w:szCs w:val="22"/>
          <w:lang w:val="ru-RU"/>
        </w:rPr>
        <w:t>регулировани</w:t>
      </w:r>
      <w:r w:rsidR="00521645">
        <w:rPr>
          <w:bCs/>
          <w:sz w:val="22"/>
          <w:szCs w:val="22"/>
          <w:lang w:val="ru-RU"/>
        </w:rPr>
        <w:t>ю</w:t>
      </w:r>
      <w:r w:rsidR="00E15C79" w:rsidRPr="00671D55">
        <w:rPr>
          <w:bCs/>
          <w:sz w:val="22"/>
          <w:szCs w:val="22"/>
          <w:lang w:val="ru-RU"/>
        </w:rPr>
        <w:t xml:space="preserve"> доступа к генетическим ресурсам и совместно</w:t>
      </w:r>
      <w:r w:rsidR="00521645">
        <w:rPr>
          <w:bCs/>
          <w:sz w:val="22"/>
          <w:szCs w:val="22"/>
          <w:lang w:val="ru-RU"/>
        </w:rPr>
        <w:t>му</w:t>
      </w:r>
      <w:r w:rsidR="00E15C79" w:rsidRPr="00671D55">
        <w:rPr>
          <w:bCs/>
          <w:sz w:val="22"/>
          <w:szCs w:val="22"/>
          <w:lang w:val="ru-RU"/>
        </w:rPr>
        <w:t xml:space="preserve"> использовани</w:t>
      </w:r>
      <w:r w:rsidR="00521645">
        <w:rPr>
          <w:bCs/>
          <w:sz w:val="22"/>
          <w:szCs w:val="22"/>
          <w:lang w:val="ru-RU"/>
        </w:rPr>
        <w:t>ю</w:t>
      </w:r>
      <w:r w:rsidR="00E15C79" w:rsidRPr="00671D55">
        <w:rPr>
          <w:bCs/>
          <w:sz w:val="22"/>
          <w:szCs w:val="22"/>
          <w:lang w:val="ru-RU"/>
        </w:rPr>
        <w:t xml:space="preserve"> выгод</w:t>
      </w:r>
      <w:r w:rsidR="00521645">
        <w:rPr>
          <w:bCs/>
          <w:sz w:val="22"/>
          <w:szCs w:val="22"/>
          <w:lang w:val="ru-RU"/>
        </w:rPr>
        <w:t>,</w:t>
      </w:r>
      <w:r w:rsidR="00E15C79" w:rsidRPr="00671D55">
        <w:rPr>
          <w:bCs/>
          <w:sz w:val="22"/>
          <w:szCs w:val="22"/>
          <w:lang w:val="ru-RU"/>
        </w:rPr>
        <w:t xml:space="preserve"> предлагается сотрудничать с многосторонним механизмом и, в случае необходимости, оптимизировать процессы совместного использования выгод.] [Положения механизма не затрагивают права и обязательства какой-либо Стороны, вытекающие из какого-либо существующего международного договора.]]</w:t>
      </w:r>
    </w:p>
    <w:p w14:paraId="08DCB90F" w14:textId="77777777" w:rsidR="00E15C79" w:rsidRPr="00671D55" w:rsidRDefault="00671D55" w:rsidP="00671D55">
      <w:pPr>
        <w:pStyle w:val="NormalWeb"/>
        <w:tabs>
          <w:tab w:val="left" w:pos="1134"/>
        </w:tabs>
        <w:spacing w:before="0" w:beforeAutospacing="0" w:after="120" w:afterAutospacing="0"/>
        <w:ind w:left="567"/>
        <w:jc w:val="both"/>
        <w:rPr>
          <w:sz w:val="22"/>
          <w:szCs w:val="22"/>
          <w:lang w:val="ru-RU"/>
        </w:rPr>
      </w:pPr>
      <w:r w:rsidRPr="00671D55">
        <w:rPr>
          <w:bCs/>
          <w:sz w:val="22"/>
          <w:szCs w:val="22"/>
          <w:lang w:val="ru-RU"/>
        </w:rPr>
        <w:t>26</w:t>
      </w:r>
      <w:r w:rsidR="00E15C79" w:rsidRPr="00671D55">
        <w:rPr>
          <w:bCs/>
          <w:sz w:val="22"/>
          <w:szCs w:val="22"/>
          <w:lang w:val="ru-RU"/>
        </w:rPr>
        <w:t>.</w:t>
      </w:r>
      <w:r>
        <w:rPr>
          <w:bCs/>
          <w:sz w:val="22"/>
          <w:szCs w:val="22"/>
          <w:lang w:val="ru-RU"/>
        </w:rPr>
        <w:tab/>
      </w:r>
      <w:r w:rsidR="00E15C79" w:rsidRPr="00671D55">
        <w:rPr>
          <w:bCs/>
          <w:sz w:val="22"/>
          <w:szCs w:val="22"/>
          <w:lang w:val="ru-RU"/>
        </w:rPr>
        <w:t>Многосторонний механизм, включая глобальный фонд, будет функционировать под руководством и с учетом рекомендаций Конференции Сторон и отчитываться перед ней.</w:t>
      </w:r>
    </w:p>
    <w:p w14:paraId="16B4254E" w14:textId="3C01D451" w:rsidR="00E15C79" w:rsidRPr="00671D55" w:rsidRDefault="00671D55" w:rsidP="00E15C79">
      <w:pPr>
        <w:pStyle w:val="CBDNormalNoNumber"/>
        <w:tabs>
          <w:tab w:val="clear" w:pos="567"/>
        </w:tabs>
      </w:pPr>
      <w:r w:rsidRPr="00671D55">
        <w:t>27</w:t>
      </w:r>
      <w:r w:rsidR="00E15C79" w:rsidRPr="00671D55">
        <w:t>.</w:t>
      </w:r>
      <w:r w:rsidR="00E15C79" w:rsidRPr="00671D55">
        <w:tab/>
        <w:t>Эффективность многостороннего механизма, включая глобальный фонд, будет рассмотрена на [18-м] совещании Конференции Сторон и на каждом втором последующем совещании на основе принципов, установленных в решении</w:t>
      </w:r>
      <w:r w:rsidR="00914D93">
        <w:rPr>
          <w:lang w:val="en-US"/>
        </w:rPr>
        <w:t> </w:t>
      </w:r>
      <w:r w:rsidR="00E15C79" w:rsidRPr="00671D55">
        <w:t>15/9, с учетом факторов, изложенных в добавлении</w:t>
      </w:r>
      <w:r w:rsidR="00914D93">
        <w:rPr>
          <w:lang w:val="en-US"/>
        </w:rPr>
        <w:t> </w:t>
      </w:r>
      <w:r w:rsidR="00ED5647" w:rsidRPr="00ED5647">
        <w:t xml:space="preserve">D </w:t>
      </w:r>
      <w:r w:rsidR="00E15C79" w:rsidRPr="00671D55">
        <w:t>[, и с использованием методов, которые будут приняты Конференцией Сторон на ее 17-м совещании], а также с учетом обзора[ов] Рамочной программы в целом, который</w:t>
      </w:r>
      <w:r w:rsidR="00914D93" w:rsidRPr="00914D93">
        <w:t>[</w:t>
      </w:r>
      <w:r w:rsidR="00914D93">
        <w:t>е</w:t>
      </w:r>
      <w:r w:rsidR="00914D93" w:rsidRPr="00914D93">
        <w:t>]</w:t>
      </w:r>
      <w:r w:rsidR="00E15C79" w:rsidRPr="00671D55">
        <w:t xml:space="preserve"> должен</w:t>
      </w:r>
      <w:r w:rsidR="00914D93" w:rsidRPr="00914D93">
        <w:t>[</w:t>
      </w:r>
      <w:r w:rsidR="00914D93">
        <w:t>ы</w:t>
      </w:r>
      <w:r w:rsidR="00914D93" w:rsidRPr="00914D93">
        <w:t>]</w:t>
      </w:r>
      <w:r w:rsidR="00E15C79" w:rsidRPr="00671D55">
        <w:t xml:space="preserve"> быть проведен</w:t>
      </w:r>
      <w:r w:rsidR="00914D93" w:rsidRPr="00914D93">
        <w:t>[</w:t>
      </w:r>
      <w:r w:rsidR="00914D93">
        <w:t>ы</w:t>
      </w:r>
      <w:r w:rsidR="00914D93" w:rsidRPr="00914D93">
        <w:t>]</w:t>
      </w:r>
      <w:r w:rsidR="00E15C79" w:rsidRPr="00671D55">
        <w:t xml:space="preserve"> </w:t>
      </w:r>
      <w:r w:rsidR="00ED5647">
        <w:t>для</w:t>
      </w:r>
      <w:r w:rsidR="00E15C79" w:rsidRPr="00671D55">
        <w:t xml:space="preserve"> </w:t>
      </w:r>
      <w:r w:rsidR="00ED5647" w:rsidRPr="00ED5647">
        <w:t>17-</w:t>
      </w:r>
      <w:r w:rsidR="00ED5647">
        <w:t xml:space="preserve">го и </w:t>
      </w:r>
      <w:r w:rsidR="00E15C79" w:rsidRPr="00671D55">
        <w:t>1</w:t>
      </w:r>
      <w:r w:rsidR="00914D93" w:rsidRPr="00914D93">
        <w:t>9</w:t>
      </w:r>
      <w:r w:rsidR="00E15C79" w:rsidRPr="00671D55">
        <w:t>-</w:t>
      </w:r>
      <w:r w:rsidR="00ED5647">
        <w:t>го</w:t>
      </w:r>
      <w:r w:rsidR="00E15C79" w:rsidRPr="00671D55">
        <w:t xml:space="preserve"> совещани</w:t>
      </w:r>
      <w:r w:rsidR="00ED5647">
        <w:t>й</w:t>
      </w:r>
      <w:r w:rsidR="00E15C79" w:rsidRPr="00671D55">
        <w:t xml:space="preserve"> Конференции Сторон в соответствии с решени</w:t>
      </w:r>
      <w:r w:rsidR="00ED5647">
        <w:t>ем</w:t>
      </w:r>
      <w:r w:rsidR="00914D93">
        <w:t> </w:t>
      </w:r>
      <w:r w:rsidR="00E15C79" w:rsidRPr="00671D55">
        <w:t>15/6.</w:t>
      </w:r>
    </w:p>
    <w:p w14:paraId="1807E54C" w14:textId="0C9D9364" w:rsidR="00E15C79" w:rsidRPr="00671D55" w:rsidRDefault="00671D55" w:rsidP="00E15C79">
      <w:pPr>
        <w:pStyle w:val="CBDNormalNoNumber"/>
        <w:tabs>
          <w:tab w:val="clear" w:pos="567"/>
        </w:tabs>
      </w:pPr>
      <w:r w:rsidRPr="00671D55">
        <w:rPr>
          <w:bCs/>
        </w:rPr>
        <w:t>28</w:t>
      </w:r>
      <w:r w:rsidR="00E15C79" w:rsidRPr="00671D55">
        <w:rPr>
          <w:bCs/>
        </w:rPr>
        <w:t>.</w:t>
      </w:r>
      <w:r w:rsidR="00E15C79" w:rsidRPr="00671D55">
        <w:rPr>
          <w:bCs/>
        </w:rPr>
        <w:tab/>
        <w:t xml:space="preserve">Обзор эффективности будет также основан на соответствующих индикаторах механизма мониторинга </w:t>
      </w:r>
      <w:r w:rsidR="00E15C79" w:rsidRPr="00671D55">
        <w:rPr>
          <w:bCs/>
          <w:iCs/>
        </w:rPr>
        <w:t xml:space="preserve">Куньминско-Монреальской глобальной рамочной программы в области биоразнообразия, включая </w:t>
      </w:r>
      <w:r w:rsidR="00E15C79" w:rsidRPr="00671D55">
        <w:rPr>
          <w:bCs/>
        </w:rPr>
        <w:t>основные индикаторы для цели</w:t>
      </w:r>
      <w:r w:rsidR="00437F71">
        <w:rPr>
          <w:bCs/>
        </w:rPr>
        <w:t> </w:t>
      </w:r>
      <w:r w:rsidR="00E15C79" w:rsidRPr="00671D55">
        <w:rPr>
          <w:bCs/>
          <w:lang w:val="en-GB"/>
        </w:rPr>
        <w:t>C</w:t>
      </w:r>
      <w:r w:rsidR="00E15C79" w:rsidRPr="00671D55">
        <w:rPr>
          <w:bCs/>
        </w:rPr>
        <w:t xml:space="preserve"> и задачи</w:t>
      </w:r>
      <w:r w:rsidR="00437F71">
        <w:rPr>
          <w:bCs/>
        </w:rPr>
        <w:t> </w:t>
      </w:r>
      <w:r w:rsidR="00E15C79" w:rsidRPr="00671D55">
        <w:rPr>
          <w:bCs/>
        </w:rPr>
        <w:t>13, и [бинарный] индикатор для задачи</w:t>
      </w:r>
      <w:r w:rsidR="00437F71">
        <w:rPr>
          <w:bCs/>
        </w:rPr>
        <w:t> </w:t>
      </w:r>
      <w:r w:rsidR="00E15C79" w:rsidRPr="00671D55">
        <w:rPr>
          <w:bCs/>
        </w:rPr>
        <w:t>13[, чтобы обеспечить поддержку адаптивного управления].</w:t>
      </w:r>
    </w:p>
    <w:p w14:paraId="01F464C9" w14:textId="79EF7474" w:rsidR="00E15C79" w:rsidRPr="00017A32" w:rsidRDefault="00671D55" w:rsidP="00E15C79">
      <w:pPr>
        <w:pStyle w:val="CBDNormalNoNumber"/>
        <w:tabs>
          <w:tab w:val="clear" w:pos="567"/>
        </w:tabs>
      </w:pPr>
      <w:r w:rsidRPr="00671D55">
        <w:t>29</w:t>
      </w:r>
      <w:r w:rsidR="00E15C79" w:rsidRPr="00671D55">
        <w:t>.</w:t>
      </w:r>
      <w:r w:rsidR="00E15C79" w:rsidRPr="00671D55">
        <w:tab/>
        <w:t>В свете обзора, описанного в пункте</w:t>
      </w:r>
      <w:r w:rsidR="00437F71">
        <w:t> </w:t>
      </w:r>
      <w:r w:rsidR="00E15C79" w:rsidRPr="00671D55">
        <w:t>27, [и чтобы обеспечить поддержку адаптивного управления,] Конференция Сторон рассмотрит на своем [18-м] совещании вопрос о том, имеется ли необходимость в корректировке порядка функционирования или [структуры] механизма</w:t>
      </w:r>
      <w:r w:rsidR="00EF5637">
        <w:t>, включая глобальный фонд,</w:t>
      </w:r>
      <w:r w:rsidR="00E15C79" w:rsidRPr="00671D55">
        <w:t xml:space="preserve"> в целях повышения его эффективности в отношении совместного использования выгод от применения цифровой информации о последовательностях в отношении генетических ресурсов на справедливой и равной основе.</w:t>
      </w:r>
      <w:r w:rsidR="00E15C79" w:rsidRPr="00017A32">
        <w:t xml:space="preserve"> </w:t>
      </w:r>
    </w:p>
    <w:p w14:paraId="17CB3423" w14:textId="77777777" w:rsidR="00564E7A" w:rsidRDefault="00564E7A" w:rsidP="00564E7A">
      <w:pPr>
        <w:pStyle w:val="CBDNormalNoNumber"/>
        <w:tabs>
          <w:tab w:val="clear" w:pos="567"/>
        </w:tabs>
      </w:pPr>
    </w:p>
    <w:p w14:paraId="699BD045" w14:textId="77777777" w:rsidR="00564E7A" w:rsidRDefault="00564E7A">
      <w:pPr>
        <w:spacing w:after="160" w:line="259" w:lineRule="auto"/>
        <w:jc w:val="left"/>
        <w:rPr>
          <w:rFonts w:eastAsia="SimSun"/>
          <w:szCs w:val="22"/>
          <w:lang w:val="ru-RU"/>
        </w:rPr>
      </w:pPr>
      <w:r w:rsidRPr="005E049B">
        <w:rPr>
          <w:lang w:val="ru-RU"/>
        </w:rPr>
        <w:br w:type="page"/>
      </w:r>
    </w:p>
    <w:p w14:paraId="1991E8B2" w14:textId="77777777" w:rsidR="00671D55" w:rsidRPr="00DA323F" w:rsidRDefault="00671D55" w:rsidP="00671D55">
      <w:pPr>
        <w:pStyle w:val="Para1"/>
        <w:numPr>
          <w:ilvl w:val="0"/>
          <w:numId w:val="0"/>
        </w:numPr>
        <w:spacing w:after="0"/>
        <w:ind w:left="357" w:hanging="357"/>
        <w:jc w:val="left"/>
        <w:rPr>
          <w:b/>
          <w:sz w:val="24"/>
          <w:lang w:val="ru-RU"/>
        </w:rPr>
      </w:pPr>
      <w:r w:rsidRPr="00671D55">
        <w:rPr>
          <w:b/>
          <w:sz w:val="24"/>
          <w:lang w:val="ru-RU"/>
        </w:rPr>
        <w:lastRenderedPageBreak/>
        <w:t>Добавление А</w:t>
      </w:r>
    </w:p>
    <w:p w14:paraId="0D98B149" w14:textId="77777777" w:rsidR="00671D55" w:rsidRPr="00671D55" w:rsidRDefault="00671D55" w:rsidP="00671D55">
      <w:pPr>
        <w:pStyle w:val="Para1"/>
        <w:numPr>
          <w:ilvl w:val="0"/>
          <w:numId w:val="0"/>
        </w:numPr>
        <w:spacing w:after="0"/>
        <w:ind w:left="357" w:hanging="357"/>
        <w:jc w:val="left"/>
        <w:rPr>
          <w:b/>
          <w:bCs/>
          <w:sz w:val="24"/>
          <w:lang w:val="ru-RU"/>
        </w:rPr>
      </w:pPr>
      <w:r w:rsidRPr="00671D55">
        <w:rPr>
          <w:b/>
          <w:sz w:val="24"/>
          <w:lang w:val="ru-RU"/>
        </w:rPr>
        <w:t>[</w:t>
      </w:r>
    </w:p>
    <w:p w14:paraId="35D5EEF9" w14:textId="77777777" w:rsidR="00671D55" w:rsidRPr="00671D55" w:rsidRDefault="00671D55" w:rsidP="00671D55">
      <w:pPr>
        <w:pStyle w:val="Para1"/>
        <w:numPr>
          <w:ilvl w:val="0"/>
          <w:numId w:val="0"/>
        </w:numPr>
        <w:tabs>
          <w:tab w:val="left" w:pos="0"/>
        </w:tabs>
        <w:spacing w:before="0"/>
        <w:jc w:val="left"/>
        <w:rPr>
          <w:b/>
          <w:sz w:val="24"/>
          <w:lang w:val="ru-RU"/>
        </w:rPr>
      </w:pPr>
      <w:r w:rsidRPr="00671D55">
        <w:rPr>
          <w:b/>
          <w:sz w:val="24"/>
          <w:lang w:val="ru-RU"/>
        </w:rPr>
        <w:t>[Ориентировочный] перечень секторов или субсекторов, [прямо или косвенно получающих выгоды от][ [в большой степени] зависящих от использования цифровой информации о последовательностях в отношении генетических ресурсов [для их коммерческой деятельности]:</w:t>
      </w:r>
    </w:p>
    <w:p w14:paraId="6B3D9BCC" w14:textId="54E918D2" w:rsidR="00671D55" w:rsidRPr="00671D55" w:rsidRDefault="00671D55" w:rsidP="00671D55">
      <w:pPr>
        <w:pStyle w:val="Para1"/>
        <w:numPr>
          <w:ilvl w:val="0"/>
          <w:numId w:val="0"/>
        </w:numPr>
        <w:spacing w:before="0"/>
        <w:ind w:left="567"/>
        <w:jc w:val="left"/>
        <w:rPr>
          <w:bCs/>
          <w:lang w:val="ru-RU"/>
        </w:rPr>
      </w:pPr>
      <w:r w:rsidRPr="00671D55">
        <w:rPr>
          <w:lang w:val="ru-RU"/>
        </w:rPr>
        <w:t>1.</w:t>
      </w:r>
      <w:r w:rsidRPr="00671D55">
        <w:rPr>
          <w:lang w:val="ru-RU"/>
        </w:rPr>
        <w:tab/>
        <w:t xml:space="preserve">Секторы или субсекторы, </w:t>
      </w:r>
      <w:r w:rsidR="00EF5637" w:rsidRPr="00EF5637">
        <w:rPr>
          <w:lang w:val="ru-RU"/>
        </w:rPr>
        <w:t>[прямо или косвенно получающи</w:t>
      </w:r>
      <w:r w:rsidR="00092B2E">
        <w:rPr>
          <w:lang w:val="ru-RU"/>
        </w:rPr>
        <w:t>е</w:t>
      </w:r>
      <w:r w:rsidR="00EF5637" w:rsidRPr="00EF5637">
        <w:rPr>
          <w:lang w:val="ru-RU"/>
        </w:rPr>
        <w:t xml:space="preserve"> выгоды от] [</w:t>
      </w:r>
      <w:r w:rsidR="00092B2E" w:rsidRPr="00092B2E">
        <w:rPr>
          <w:lang w:val="ru-RU"/>
        </w:rPr>
        <w:t>[</w:t>
      </w:r>
      <w:r w:rsidR="00092B2E">
        <w:rPr>
          <w:lang w:val="ru-RU"/>
        </w:rPr>
        <w:t>в большой степени</w:t>
      </w:r>
      <w:r w:rsidR="00EF5637" w:rsidRPr="00EF5637">
        <w:rPr>
          <w:lang w:val="ru-RU"/>
        </w:rPr>
        <w:t>]</w:t>
      </w:r>
      <w:r w:rsidR="00EF5637">
        <w:rPr>
          <w:lang w:val="ru-RU"/>
        </w:rPr>
        <w:t xml:space="preserve"> </w:t>
      </w:r>
      <w:r w:rsidRPr="00671D55">
        <w:rPr>
          <w:lang w:val="ru-RU"/>
        </w:rPr>
        <w:t>зависящие от</w:t>
      </w:r>
      <w:r w:rsidR="00EF5637" w:rsidRPr="00EF5637">
        <w:rPr>
          <w:lang w:val="ru-RU"/>
        </w:rPr>
        <w:t>]</w:t>
      </w:r>
      <w:r w:rsidRPr="00671D55">
        <w:rPr>
          <w:lang w:val="ru-RU"/>
        </w:rPr>
        <w:t xml:space="preserve"> использования цифровой информации о последовательностях в отношении генетических ресурсов, включают следующие:</w:t>
      </w:r>
    </w:p>
    <w:p w14:paraId="358EDD0B" w14:textId="77777777" w:rsidR="00671D55" w:rsidRPr="00671D55" w:rsidRDefault="00671D55" w:rsidP="00671D55">
      <w:pPr>
        <w:tabs>
          <w:tab w:val="left" w:pos="1701"/>
        </w:tabs>
        <w:spacing w:before="120" w:after="120"/>
        <w:ind w:left="567" w:firstLine="567"/>
        <w:rPr>
          <w:rFonts w:asciiTheme="majorBidi" w:hAnsiTheme="majorBidi"/>
          <w:lang w:val="ru-RU"/>
        </w:rPr>
      </w:pPr>
      <w:r w:rsidRPr="00671D55">
        <w:rPr>
          <w:rFonts w:asciiTheme="majorBidi" w:hAnsiTheme="majorBidi"/>
          <w:lang w:val="ru-RU"/>
        </w:rPr>
        <w:t>(</w:t>
      </w:r>
      <w:r w:rsidRPr="00671D55">
        <w:rPr>
          <w:rFonts w:asciiTheme="majorBidi" w:hAnsiTheme="majorBidi"/>
        </w:rPr>
        <w:t>a</w:t>
      </w:r>
      <w:r w:rsidRPr="00671D55">
        <w:rPr>
          <w:rFonts w:asciiTheme="majorBidi" w:hAnsiTheme="majorBidi"/>
          <w:lang w:val="ru-RU"/>
        </w:rPr>
        <w:t>)</w:t>
      </w:r>
      <w:r w:rsidRPr="00671D55">
        <w:rPr>
          <w:rFonts w:asciiTheme="majorBidi" w:hAnsiTheme="majorBidi"/>
          <w:lang w:val="ru-RU"/>
        </w:rPr>
        <w:tab/>
        <w:t>фармацевтическая промышленность, такая как производство фармацевтических препаратов, биофармацевтика [и медико-биологические исследования];</w:t>
      </w:r>
    </w:p>
    <w:p w14:paraId="44C2B341" w14:textId="77777777" w:rsidR="00671D55" w:rsidRPr="00671D55" w:rsidRDefault="00671D55" w:rsidP="00671D55">
      <w:pPr>
        <w:tabs>
          <w:tab w:val="left" w:pos="1701"/>
        </w:tabs>
        <w:spacing w:before="120" w:after="120"/>
        <w:ind w:left="567" w:firstLine="567"/>
        <w:rPr>
          <w:rFonts w:asciiTheme="majorBidi" w:hAnsiTheme="majorBidi" w:cstheme="majorBidi"/>
          <w:bCs/>
          <w:lang w:val="ru-RU"/>
        </w:rPr>
      </w:pPr>
      <w:r w:rsidRPr="00671D55">
        <w:rPr>
          <w:rFonts w:asciiTheme="majorBidi" w:hAnsiTheme="majorBidi"/>
          <w:lang w:val="ru-RU"/>
        </w:rPr>
        <w:t>[(</w:t>
      </w:r>
      <w:r w:rsidRPr="00671D55">
        <w:rPr>
          <w:rFonts w:asciiTheme="majorBidi" w:hAnsiTheme="majorBidi"/>
        </w:rPr>
        <w:t>b</w:t>
      </w:r>
      <w:r w:rsidRPr="00671D55">
        <w:rPr>
          <w:rFonts w:asciiTheme="majorBidi" w:hAnsiTheme="majorBidi"/>
          <w:lang w:val="ru-RU"/>
        </w:rPr>
        <w:t>)</w:t>
      </w:r>
      <w:r w:rsidRPr="00671D55">
        <w:rPr>
          <w:rFonts w:asciiTheme="majorBidi" w:hAnsiTheme="majorBidi"/>
          <w:lang w:val="ru-RU"/>
        </w:rPr>
        <w:tab/>
        <w:t>производство нутрицевтиков (пищевых и лекарственных добавок);]</w:t>
      </w:r>
    </w:p>
    <w:p w14:paraId="7C63B0A8" w14:textId="77777777" w:rsidR="00671D55" w:rsidRPr="00671D55" w:rsidRDefault="00671D55" w:rsidP="00437F71">
      <w:pPr>
        <w:tabs>
          <w:tab w:val="left" w:pos="1701"/>
        </w:tabs>
        <w:spacing w:before="120" w:after="120"/>
        <w:ind w:left="567" w:firstLine="567"/>
        <w:rPr>
          <w:rFonts w:asciiTheme="majorBidi" w:hAnsiTheme="majorBidi" w:cstheme="majorBidi"/>
          <w:bCs/>
          <w:lang w:val="ru-RU"/>
        </w:rPr>
      </w:pPr>
      <w:r w:rsidRPr="00671D55">
        <w:rPr>
          <w:rFonts w:asciiTheme="majorBidi" w:hAnsiTheme="majorBidi"/>
          <w:lang w:val="ru-RU"/>
        </w:rPr>
        <w:t>(</w:t>
      </w:r>
      <w:r w:rsidRPr="00671D55">
        <w:rPr>
          <w:rFonts w:asciiTheme="majorBidi" w:hAnsiTheme="majorBidi"/>
        </w:rPr>
        <w:t>c</w:t>
      </w:r>
      <w:r w:rsidRPr="00671D55">
        <w:rPr>
          <w:rFonts w:asciiTheme="majorBidi" w:hAnsiTheme="majorBidi"/>
          <w:lang w:val="ru-RU"/>
        </w:rPr>
        <w:t>)</w:t>
      </w:r>
      <w:r w:rsidRPr="00671D55">
        <w:rPr>
          <w:rFonts w:asciiTheme="majorBidi" w:hAnsiTheme="majorBidi"/>
          <w:lang w:val="ru-RU"/>
        </w:rPr>
        <w:tab/>
        <w:t>косметика, в частности разработка и производство новых косметических изделий или производство уже существующих косметических изделий с использованием синтетических средств производства;</w:t>
      </w:r>
    </w:p>
    <w:p w14:paraId="177D1A64" w14:textId="343BBBE0" w:rsidR="00671D55" w:rsidRPr="00671D55" w:rsidRDefault="00671D55" w:rsidP="00437F71">
      <w:pPr>
        <w:tabs>
          <w:tab w:val="left" w:pos="1134"/>
          <w:tab w:val="left" w:pos="1701"/>
        </w:tabs>
        <w:spacing w:before="120" w:after="120"/>
        <w:ind w:left="567" w:firstLine="567"/>
        <w:rPr>
          <w:rFonts w:asciiTheme="majorBidi" w:hAnsiTheme="majorBidi" w:cstheme="majorBidi"/>
          <w:bCs/>
          <w:lang w:val="ru-RU"/>
        </w:rPr>
      </w:pPr>
      <w:r w:rsidRPr="00671D55">
        <w:rPr>
          <w:rFonts w:asciiTheme="majorBidi" w:hAnsiTheme="majorBidi"/>
          <w:lang w:val="ru-RU"/>
        </w:rPr>
        <w:t>(</w:t>
      </w:r>
      <w:r w:rsidRPr="00671D55">
        <w:rPr>
          <w:rFonts w:asciiTheme="majorBidi" w:hAnsiTheme="majorBidi"/>
        </w:rPr>
        <w:t>d</w:t>
      </w:r>
      <w:r w:rsidRPr="00671D55">
        <w:rPr>
          <w:rFonts w:asciiTheme="majorBidi" w:hAnsiTheme="majorBidi"/>
          <w:lang w:val="ru-RU"/>
        </w:rPr>
        <w:t>)</w:t>
      </w:r>
      <w:r w:rsidR="00437F71">
        <w:rPr>
          <w:rFonts w:asciiTheme="majorBidi" w:hAnsiTheme="majorBidi"/>
          <w:lang w:val="ru-RU"/>
        </w:rPr>
        <w:tab/>
      </w:r>
      <w:r w:rsidR="00644EC6" w:rsidRPr="00644EC6">
        <w:rPr>
          <w:rFonts w:asciiTheme="majorBidi" w:hAnsiTheme="majorBidi"/>
          <w:lang w:val="ru-RU"/>
        </w:rPr>
        <w:t>[</w:t>
      </w:r>
      <w:r w:rsidRPr="00671D55">
        <w:rPr>
          <w:rFonts w:asciiTheme="majorBidi" w:hAnsiTheme="majorBidi"/>
          <w:lang w:val="ru-RU"/>
        </w:rPr>
        <w:t>растениеводство,</w:t>
      </w:r>
      <w:r w:rsidR="00644EC6" w:rsidRPr="00644EC6">
        <w:rPr>
          <w:rFonts w:asciiTheme="majorBidi" w:hAnsiTheme="majorBidi"/>
          <w:lang w:val="ru-RU"/>
        </w:rPr>
        <w:t xml:space="preserve">] </w:t>
      </w:r>
      <w:r w:rsidRPr="00671D55">
        <w:rPr>
          <w:rFonts w:asciiTheme="majorBidi" w:hAnsiTheme="majorBidi"/>
          <w:lang w:val="ru-RU"/>
        </w:rPr>
        <w:t>животноводство и сельскохозяйственная биотехнология [отрасли], [в частности сельскохозяйственная технология (которая включает в себя [исследования в области растениеводства и модификации сельскохозяйственных культур], генетическую модификацию домашнего скота, [</w:t>
      </w:r>
      <w:r w:rsidR="00ED5647">
        <w:rPr>
          <w:rFonts w:asciiTheme="majorBidi" w:hAnsiTheme="majorBidi"/>
          <w:lang w:val="ru-RU"/>
        </w:rPr>
        <w:t xml:space="preserve">и </w:t>
      </w:r>
      <w:r w:rsidRPr="00671D55">
        <w:rPr>
          <w:rFonts w:asciiTheme="majorBidi" w:hAnsiTheme="majorBidi"/>
          <w:lang w:val="ru-RU"/>
        </w:rPr>
        <w:t>вспомогательные мероприятия в области растениеводства и ветеринарных фармацевтических препаратов, продукты для защиты сельскохозяйственных культур, животноводство, растениеводство и повышение продовольственной безопасности]</w:t>
      </w:r>
      <w:r w:rsidR="00ED5647">
        <w:rPr>
          <w:rFonts w:asciiTheme="majorBidi" w:hAnsiTheme="majorBidi"/>
          <w:lang w:val="ru-RU"/>
        </w:rPr>
        <w:t>);</w:t>
      </w:r>
    </w:p>
    <w:p w14:paraId="356A1D76" w14:textId="77777777" w:rsidR="00671D55" w:rsidRPr="00671D55" w:rsidRDefault="00671D55" w:rsidP="00671D55">
      <w:pPr>
        <w:tabs>
          <w:tab w:val="left" w:pos="1701"/>
        </w:tabs>
        <w:spacing w:before="120" w:after="120"/>
        <w:ind w:left="567" w:firstLine="567"/>
        <w:rPr>
          <w:rFonts w:asciiTheme="majorBidi" w:hAnsiTheme="majorBidi" w:cstheme="majorBidi"/>
          <w:bCs/>
          <w:lang w:val="ru-RU"/>
        </w:rPr>
      </w:pPr>
      <w:r w:rsidRPr="00671D55">
        <w:rPr>
          <w:rFonts w:asciiTheme="majorBidi" w:hAnsiTheme="majorBidi"/>
          <w:lang w:val="ru-RU"/>
        </w:rPr>
        <w:t>(</w:t>
      </w:r>
      <w:r w:rsidRPr="00671D55">
        <w:rPr>
          <w:rFonts w:asciiTheme="majorBidi" w:hAnsiTheme="majorBidi"/>
        </w:rPr>
        <w:t>e</w:t>
      </w:r>
      <w:r w:rsidRPr="00671D55">
        <w:rPr>
          <w:rFonts w:asciiTheme="majorBidi" w:hAnsiTheme="majorBidi"/>
          <w:lang w:val="ru-RU"/>
        </w:rPr>
        <w:t>)</w:t>
      </w:r>
      <w:r w:rsidRPr="00671D55">
        <w:rPr>
          <w:rFonts w:asciiTheme="majorBidi" w:hAnsiTheme="majorBidi"/>
          <w:lang w:val="ru-RU"/>
        </w:rPr>
        <w:tab/>
        <w:t>промышленная биотехнология;</w:t>
      </w:r>
    </w:p>
    <w:p w14:paraId="42F8F502" w14:textId="77777777" w:rsidR="00671D55" w:rsidRPr="00671D55" w:rsidRDefault="00671D55" w:rsidP="00671D55">
      <w:pPr>
        <w:tabs>
          <w:tab w:val="left" w:pos="1701"/>
        </w:tabs>
        <w:spacing w:before="120" w:after="120"/>
        <w:ind w:left="567" w:firstLine="567"/>
        <w:rPr>
          <w:rFonts w:asciiTheme="majorBidi" w:hAnsiTheme="majorBidi" w:cstheme="majorBidi"/>
          <w:bCs/>
          <w:lang w:val="ru-RU"/>
        </w:rPr>
      </w:pPr>
      <w:r w:rsidRPr="00671D55">
        <w:rPr>
          <w:rFonts w:asciiTheme="majorBidi" w:hAnsiTheme="majorBidi"/>
          <w:lang w:val="ru-RU"/>
        </w:rPr>
        <w:t>(</w:t>
      </w:r>
      <w:r w:rsidRPr="00671D55">
        <w:rPr>
          <w:rFonts w:asciiTheme="majorBidi" w:hAnsiTheme="majorBidi"/>
        </w:rPr>
        <w:t>f</w:t>
      </w:r>
      <w:r w:rsidRPr="00671D55">
        <w:rPr>
          <w:rFonts w:asciiTheme="majorBidi" w:hAnsiTheme="majorBidi"/>
          <w:lang w:val="ru-RU"/>
        </w:rPr>
        <w:t>)</w:t>
      </w:r>
      <w:r w:rsidRPr="00671D55">
        <w:rPr>
          <w:rFonts w:asciiTheme="majorBidi" w:hAnsiTheme="majorBidi"/>
          <w:lang w:val="ru-RU"/>
        </w:rPr>
        <w:tab/>
        <w:t>[лабораторное оборудование, имеющее отношение к секвенированию и использованию цифровой информации о последовательностях в отношении генетических ресурсов, включая реактивы и принадлежности;]</w:t>
      </w:r>
    </w:p>
    <w:p w14:paraId="63DC2FF5" w14:textId="108DE24D" w:rsidR="00671D55" w:rsidRPr="00671D55" w:rsidRDefault="00671D55" w:rsidP="00671D55">
      <w:pPr>
        <w:tabs>
          <w:tab w:val="left" w:pos="1701"/>
        </w:tabs>
        <w:spacing w:before="120" w:after="120"/>
        <w:ind w:left="567" w:firstLine="567"/>
        <w:rPr>
          <w:rFonts w:asciiTheme="majorBidi" w:hAnsiTheme="majorBidi" w:cstheme="majorBidi"/>
          <w:bCs/>
          <w:lang w:val="ru-RU"/>
        </w:rPr>
      </w:pPr>
      <w:r w:rsidRPr="00671D55">
        <w:rPr>
          <w:rFonts w:asciiTheme="majorBidi" w:hAnsiTheme="majorBidi"/>
          <w:lang w:val="ru-RU"/>
        </w:rPr>
        <w:t>[(</w:t>
      </w:r>
      <w:r w:rsidRPr="00671D55">
        <w:rPr>
          <w:rFonts w:asciiTheme="majorBidi" w:hAnsiTheme="majorBidi"/>
        </w:rPr>
        <w:t>g</w:t>
      </w:r>
      <w:r w:rsidRPr="00671D55">
        <w:rPr>
          <w:rFonts w:asciiTheme="majorBidi" w:hAnsiTheme="majorBidi"/>
          <w:lang w:val="ru-RU"/>
        </w:rPr>
        <w:t>)</w:t>
      </w:r>
      <w:r w:rsidRPr="00671D55">
        <w:rPr>
          <w:rFonts w:asciiTheme="majorBidi" w:hAnsiTheme="majorBidi"/>
          <w:lang w:val="ru-RU"/>
        </w:rPr>
        <w:tab/>
        <w:t xml:space="preserve">информационные, научные и технические услуги, связанные с цифровой информацией о последовательностях в отношении генетических ресурсов (информационные услуги, такие как программное обеспечение и искусственный интеллект, используемые для определения характеристик, анализа или хранения больших данных, связанных с </w:t>
      </w:r>
      <w:r w:rsidR="00EF5637" w:rsidRPr="00671D55">
        <w:rPr>
          <w:lang w:val="ru-RU"/>
        </w:rPr>
        <w:t>цифровой информаци</w:t>
      </w:r>
      <w:r w:rsidR="00EF5637">
        <w:rPr>
          <w:lang w:val="ru-RU"/>
        </w:rPr>
        <w:t>ей</w:t>
      </w:r>
      <w:r w:rsidR="00EF5637" w:rsidRPr="00671D55">
        <w:rPr>
          <w:lang w:val="ru-RU"/>
        </w:rPr>
        <w:t xml:space="preserve"> о последовательностях в отношении генетических ресурсов</w:t>
      </w:r>
      <w:r w:rsidRPr="00671D55">
        <w:rPr>
          <w:rFonts w:asciiTheme="majorBidi" w:hAnsiTheme="majorBidi"/>
          <w:lang w:val="ru-RU"/>
        </w:rPr>
        <w:t xml:space="preserve">, а также промышленное секвенирование или определение характеристик </w:t>
      </w:r>
      <w:r w:rsidR="00EF5637" w:rsidRPr="00671D55">
        <w:rPr>
          <w:lang w:val="ru-RU"/>
        </w:rPr>
        <w:t>цифровой информаци</w:t>
      </w:r>
      <w:r w:rsidR="00EF5637">
        <w:rPr>
          <w:lang w:val="ru-RU"/>
        </w:rPr>
        <w:t>ей</w:t>
      </w:r>
      <w:r w:rsidR="00EF5637" w:rsidRPr="00671D55">
        <w:rPr>
          <w:lang w:val="ru-RU"/>
        </w:rPr>
        <w:t xml:space="preserve"> о последовательностях в отношении генетических ресурсов</w:t>
      </w:r>
      <w:r w:rsidR="00EF5637" w:rsidRPr="00671D55">
        <w:rPr>
          <w:rFonts w:asciiTheme="majorBidi" w:hAnsiTheme="majorBidi"/>
          <w:lang w:val="ru-RU"/>
        </w:rPr>
        <w:t xml:space="preserve"> </w:t>
      </w:r>
      <w:r w:rsidRPr="00671D55">
        <w:rPr>
          <w:rFonts w:asciiTheme="majorBidi" w:hAnsiTheme="majorBidi"/>
          <w:lang w:val="ru-RU"/>
        </w:rPr>
        <w:t>в качестве стороннего производителя для других видов промышленности, таких как фармацевтическая, косметическая промышленность или сельское хозяйство).]</w:t>
      </w:r>
    </w:p>
    <w:p w14:paraId="1128A8DE" w14:textId="77777777" w:rsidR="00671D55" w:rsidRPr="00671D55" w:rsidRDefault="00671D55" w:rsidP="00671D55">
      <w:pPr>
        <w:tabs>
          <w:tab w:val="left" w:pos="1134"/>
        </w:tabs>
        <w:spacing w:after="120"/>
        <w:ind w:left="567"/>
        <w:rPr>
          <w:rFonts w:asciiTheme="majorBidi" w:hAnsiTheme="majorBidi"/>
          <w:lang w:val="ru-RU"/>
        </w:rPr>
      </w:pPr>
      <w:r w:rsidRPr="00671D55">
        <w:rPr>
          <w:rFonts w:asciiTheme="majorBidi" w:hAnsiTheme="majorBidi"/>
          <w:lang w:val="ru-RU"/>
        </w:rPr>
        <w:t>2.</w:t>
      </w:r>
      <w:r w:rsidRPr="00671D55">
        <w:rPr>
          <w:rFonts w:asciiTheme="majorBidi" w:hAnsiTheme="majorBidi"/>
          <w:lang w:val="ru-RU"/>
        </w:rPr>
        <w:tab/>
        <w:t>Настоящий список будет пересматриваться.</w:t>
      </w:r>
    </w:p>
    <w:p w14:paraId="5FE2FE79" w14:textId="77777777" w:rsidR="00671D55" w:rsidRPr="00671D55" w:rsidRDefault="00671D55" w:rsidP="00671D55">
      <w:pPr>
        <w:tabs>
          <w:tab w:val="left" w:pos="1134"/>
        </w:tabs>
        <w:spacing w:after="120"/>
        <w:ind w:left="567"/>
        <w:rPr>
          <w:rFonts w:asciiTheme="majorBidi" w:hAnsiTheme="majorBidi"/>
          <w:lang w:val="ru-RU"/>
        </w:rPr>
      </w:pPr>
      <w:r w:rsidRPr="00671D55">
        <w:rPr>
          <w:rFonts w:asciiTheme="majorBidi" w:hAnsiTheme="majorBidi"/>
          <w:lang w:val="ru-RU"/>
        </w:rPr>
        <w:t>[3.</w:t>
      </w:r>
      <w:r w:rsidRPr="00671D55">
        <w:rPr>
          <w:rFonts w:asciiTheme="majorBidi" w:hAnsiTheme="majorBidi"/>
          <w:lang w:val="ru-RU"/>
        </w:rPr>
        <w:tab/>
        <w:t xml:space="preserve">Компании вышеупомянутых секторов или субсекторов могут быть исключены, если они продемонстрируют, что они в большой степени не зависят от </w:t>
      </w:r>
      <w:r w:rsidRPr="00671D55">
        <w:rPr>
          <w:lang w:val="ru-RU"/>
        </w:rPr>
        <w:t>цифровой информации о последовательностях в отношении генетических ресурсов.</w:t>
      </w:r>
      <w:r w:rsidRPr="00671D55">
        <w:rPr>
          <w:rFonts w:asciiTheme="majorBidi" w:hAnsiTheme="majorBidi"/>
          <w:lang w:val="ru-RU"/>
        </w:rPr>
        <w:t>]</w:t>
      </w:r>
    </w:p>
    <w:p w14:paraId="22496025" w14:textId="77777777" w:rsidR="00671D55" w:rsidRPr="00DA323F" w:rsidRDefault="00671D55" w:rsidP="00671D55">
      <w:pPr>
        <w:tabs>
          <w:tab w:val="left" w:pos="1134"/>
        </w:tabs>
        <w:ind w:left="567"/>
        <w:rPr>
          <w:rFonts w:asciiTheme="majorBidi" w:hAnsiTheme="majorBidi" w:cstheme="majorBidi"/>
          <w:bCs/>
          <w:lang w:val="ru-RU"/>
        </w:rPr>
      </w:pPr>
      <w:r w:rsidRPr="00DA323F">
        <w:rPr>
          <w:rFonts w:asciiTheme="majorBidi" w:hAnsiTheme="majorBidi"/>
          <w:lang w:val="ru-RU"/>
        </w:rPr>
        <w:t>]</w:t>
      </w:r>
    </w:p>
    <w:p w14:paraId="73FA2C67" w14:textId="42730896" w:rsidR="00C870C4" w:rsidRPr="00671D55" w:rsidRDefault="00521EE3" w:rsidP="00C870C4">
      <w:pPr>
        <w:pStyle w:val="Para1"/>
        <w:numPr>
          <w:ilvl w:val="0"/>
          <w:numId w:val="0"/>
        </w:numPr>
        <w:tabs>
          <w:tab w:val="left" w:pos="851"/>
        </w:tabs>
        <w:spacing w:before="240"/>
        <w:jc w:val="left"/>
        <w:rPr>
          <w:b/>
          <w:bCs/>
          <w:sz w:val="24"/>
          <w:lang w:val="ru-RU"/>
        </w:rPr>
      </w:pPr>
      <w:r w:rsidRPr="00521EE3">
        <w:rPr>
          <w:b/>
          <w:bCs/>
          <w:sz w:val="24"/>
          <w:lang w:val="ru-RU"/>
        </w:rPr>
        <w:t>[</w:t>
      </w:r>
      <w:r w:rsidR="00C870C4" w:rsidRPr="00671D55">
        <w:rPr>
          <w:b/>
          <w:bCs/>
          <w:sz w:val="24"/>
          <w:lang w:val="ru-RU"/>
        </w:rPr>
        <w:t xml:space="preserve">Добавление </w:t>
      </w:r>
      <w:r w:rsidR="00C870C4" w:rsidRPr="00671D55">
        <w:rPr>
          <w:b/>
          <w:bCs/>
          <w:sz w:val="24"/>
          <w:lang w:val="en-US"/>
        </w:rPr>
        <w:t>B</w:t>
      </w:r>
      <w:r w:rsidR="00C870C4" w:rsidRPr="00671D55">
        <w:rPr>
          <w:b/>
          <w:bCs/>
          <w:sz w:val="24"/>
          <w:lang w:val="ru-RU"/>
        </w:rPr>
        <w:br/>
      </w:r>
      <w:r w:rsidR="00C870C4" w:rsidRPr="00344DE2">
        <w:rPr>
          <w:b/>
          <w:bCs/>
          <w:szCs w:val="22"/>
          <w:lang w:val="ru-RU"/>
        </w:rPr>
        <w:t>[Ориентировочный перечень элементов первоначальной формулы][Первоначальная формула] ассигнования средств</w:t>
      </w:r>
    </w:p>
    <w:p w14:paraId="5F8657C3" w14:textId="77777777" w:rsidR="00C870C4" w:rsidRPr="00671D55" w:rsidRDefault="00C870C4" w:rsidP="00521EE3">
      <w:pPr>
        <w:pStyle w:val="CBDNormalNoNumber"/>
      </w:pPr>
      <w:r w:rsidRPr="00671D55">
        <w:t>Будет [принято][доработано] на 16-м совещании Конференции Сторон с учетом следующих [потенциальных] критериев:</w:t>
      </w:r>
    </w:p>
    <w:p w14:paraId="3FE1C6DB" w14:textId="77777777" w:rsidR="00C870C4" w:rsidRPr="00DA323F" w:rsidRDefault="00C870C4" w:rsidP="00521EE3">
      <w:pPr>
        <w:pStyle w:val="CBDNormalNoNumber"/>
      </w:pPr>
      <w:r w:rsidRPr="007136C4">
        <w:lastRenderedPageBreak/>
        <w:tab/>
      </w:r>
      <w:r w:rsidRPr="00DA323F">
        <w:t>[</w:t>
      </w:r>
    </w:p>
    <w:p w14:paraId="5396926E" w14:textId="2E2F6C21" w:rsidR="00C870C4" w:rsidRPr="00671D55" w:rsidRDefault="00C870C4" w:rsidP="00521EE3">
      <w:pPr>
        <w:pStyle w:val="CBDNormalNoNumber"/>
        <w:tabs>
          <w:tab w:val="clear" w:pos="567"/>
        </w:tabs>
        <w:ind w:firstLine="567"/>
        <w:rPr>
          <w:bCs/>
        </w:rPr>
      </w:pPr>
      <w:r w:rsidRPr="00671D55">
        <w:t>[(a)</w:t>
      </w:r>
      <w:r w:rsidRPr="00671D55">
        <w:tab/>
      </w:r>
      <w:r w:rsidRPr="00671D55">
        <w:rPr>
          <w:bCs/>
        </w:rPr>
        <w:t>богатство биоразнообразия (наземного, пресноводного и морского) и связанные концепции, такие как эндемичность и уровень угрозы и уязвимость;]</w:t>
      </w:r>
    </w:p>
    <w:p w14:paraId="527C5BC1" w14:textId="77777777" w:rsidR="00C870C4" w:rsidRPr="00671D55" w:rsidRDefault="00C870C4" w:rsidP="00521EE3">
      <w:pPr>
        <w:pStyle w:val="CBDNormalNoNumber"/>
        <w:tabs>
          <w:tab w:val="clear" w:pos="567"/>
        </w:tabs>
        <w:ind w:firstLine="567"/>
      </w:pPr>
      <w:r w:rsidRPr="00671D55">
        <w:t>[(</w:t>
      </w:r>
      <w:r w:rsidRPr="00671D55">
        <w:rPr>
          <w:lang w:val="en-GB"/>
        </w:rPr>
        <w:t>a</w:t>
      </w:r>
      <w:r w:rsidRPr="00671D55">
        <w:t>)</w:t>
      </w:r>
      <w:r w:rsidRPr="00671D55">
        <w:rPr>
          <w:lang w:val="en-GB"/>
        </w:rPr>
        <w:t>alt</w:t>
      </w:r>
      <w:r w:rsidRPr="00671D55">
        <w:t>.1</w:t>
      </w:r>
    </w:p>
    <w:p w14:paraId="07D8D422" w14:textId="77777777" w:rsidR="00C870C4" w:rsidRPr="00671D55" w:rsidRDefault="00C870C4" w:rsidP="00521EE3">
      <w:pPr>
        <w:pStyle w:val="CBDNormalNoNumber"/>
        <w:tabs>
          <w:tab w:val="clear" w:pos="567"/>
        </w:tabs>
        <w:ind w:firstLine="567"/>
      </w:pPr>
      <w:r w:rsidRPr="00671D55">
        <w:t>(</w:t>
      </w:r>
      <w:r w:rsidRPr="00671D55">
        <w:rPr>
          <w:lang w:val="en-GB"/>
        </w:rPr>
        <w:t>i</w:t>
      </w:r>
      <w:r w:rsidRPr="00671D55">
        <w:t>)</w:t>
      </w:r>
      <w:r w:rsidRPr="00671D55">
        <w:tab/>
        <w:t xml:space="preserve">вклад </w:t>
      </w:r>
      <w:r w:rsidRPr="00671D55">
        <w:rPr>
          <w:bCs/>
        </w:rPr>
        <w:t>биоразнообразия</w:t>
      </w:r>
      <w:r w:rsidRPr="00671D55">
        <w:t xml:space="preserve">: разнообразие видов и уникальность генетических ресурсов, а также значимость регионального </w:t>
      </w:r>
      <w:r w:rsidRPr="00671D55">
        <w:rPr>
          <w:bCs/>
        </w:rPr>
        <w:t>биоразнообразия</w:t>
      </w:r>
      <w:r w:rsidRPr="00671D55">
        <w:t>;</w:t>
      </w:r>
    </w:p>
    <w:p w14:paraId="244EC7BD" w14:textId="77777777" w:rsidR="00C870C4" w:rsidRPr="00671D55" w:rsidRDefault="00C870C4" w:rsidP="00521EE3">
      <w:pPr>
        <w:pStyle w:val="CBDNormalNoNumber"/>
        <w:ind w:left="1134"/>
      </w:pPr>
      <w:r w:rsidRPr="00671D55">
        <w:t>(</w:t>
      </w:r>
      <w:r w:rsidRPr="00671D55">
        <w:rPr>
          <w:lang w:val="en-GB"/>
        </w:rPr>
        <w:t>ii</w:t>
      </w:r>
      <w:r w:rsidRPr="00671D55">
        <w:t>)</w:t>
      </w:r>
      <w:r w:rsidRPr="00671D55">
        <w:tab/>
        <w:t>потребности в сохранении: уровни угрозы биоразнообразию и охват охраняемых районов;]</w:t>
      </w:r>
    </w:p>
    <w:p w14:paraId="7D5157A7" w14:textId="77777777" w:rsidR="00C870C4" w:rsidRPr="00671D55" w:rsidRDefault="00C870C4" w:rsidP="00521EE3">
      <w:pPr>
        <w:pStyle w:val="CBDNormalNoNumber"/>
        <w:ind w:firstLine="567"/>
      </w:pPr>
      <w:r w:rsidRPr="007136C4">
        <w:t>[(</w:t>
      </w:r>
      <w:r w:rsidRPr="00671D55">
        <w:rPr>
          <w:lang w:val="en-GB"/>
        </w:rPr>
        <w:t>a</w:t>
      </w:r>
      <w:r w:rsidRPr="007136C4">
        <w:t>)</w:t>
      </w:r>
      <w:r w:rsidRPr="00671D55">
        <w:rPr>
          <w:lang w:val="en-GB"/>
        </w:rPr>
        <w:t>alt</w:t>
      </w:r>
      <w:r w:rsidRPr="007136C4">
        <w:t>.2</w:t>
      </w:r>
    </w:p>
    <w:p w14:paraId="349C9223" w14:textId="77777777" w:rsidR="00C870C4" w:rsidRPr="00671D55" w:rsidRDefault="00C870C4" w:rsidP="00521EE3">
      <w:pPr>
        <w:pStyle w:val="CBDNormalNoNumber"/>
        <w:ind w:left="1134"/>
      </w:pPr>
      <w:r w:rsidRPr="00671D55">
        <w:t>(</w:t>
      </w:r>
      <w:r w:rsidRPr="00671D55">
        <w:rPr>
          <w:lang w:val="en-GB"/>
        </w:rPr>
        <w:t>i</w:t>
      </w:r>
      <w:r w:rsidRPr="00671D55">
        <w:t>)</w:t>
      </w:r>
      <w:r w:rsidRPr="00671D55">
        <w:tab/>
      </w:r>
      <w:r w:rsidRPr="00671D55">
        <w:rPr>
          <w:bCs/>
        </w:rPr>
        <w:t>богатство биоразнообразия (наземного, пресноводного и морского</w:t>
      </w:r>
      <w:r w:rsidRPr="00671D55">
        <w:t>);</w:t>
      </w:r>
    </w:p>
    <w:p w14:paraId="759F14EA" w14:textId="77777777" w:rsidR="00C870C4" w:rsidRPr="00671D55" w:rsidRDefault="00C870C4" w:rsidP="00521EE3">
      <w:pPr>
        <w:pStyle w:val="CBDNormalNoNumber"/>
        <w:ind w:left="1134"/>
      </w:pPr>
      <w:r w:rsidRPr="00671D55">
        <w:t>(</w:t>
      </w:r>
      <w:r w:rsidRPr="00671D55">
        <w:rPr>
          <w:lang w:val="en-GB"/>
        </w:rPr>
        <w:t>ii</w:t>
      </w:r>
      <w:r w:rsidRPr="00671D55">
        <w:t>)</w:t>
      </w:r>
      <w:r w:rsidRPr="00671D55">
        <w:tab/>
        <w:t>уровень эндемичности;</w:t>
      </w:r>
    </w:p>
    <w:p w14:paraId="72F24ACB" w14:textId="77777777" w:rsidR="00C870C4" w:rsidRPr="00671D55" w:rsidRDefault="00C870C4" w:rsidP="00521EE3">
      <w:pPr>
        <w:pStyle w:val="CBDNormalNoNumber"/>
        <w:ind w:left="1134"/>
      </w:pPr>
      <w:r w:rsidRPr="00671D55">
        <w:t>(</w:t>
      </w:r>
      <w:r w:rsidRPr="00671D55">
        <w:rPr>
          <w:lang w:val="en-GB"/>
        </w:rPr>
        <w:t>iii</w:t>
      </w:r>
      <w:r w:rsidRPr="00671D55">
        <w:t>)</w:t>
      </w:r>
      <w:r w:rsidRPr="00671D55">
        <w:tab/>
        <w:t>уровень угрозы;]</w:t>
      </w:r>
    </w:p>
    <w:p w14:paraId="542C3C44" w14:textId="77777777" w:rsidR="00C870C4" w:rsidRPr="00671D55" w:rsidRDefault="00C870C4" w:rsidP="00521EE3">
      <w:pPr>
        <w:pStyle w:val="CBDNormalNoNumber"/>
        <w:ind w:left="1134" w:hanging="567"/>
      </w:pPr>
      <w:r w:rsidRPr="00671D55">
        <w:t>]</w:t>
      </w:r>
    </w:p>
    <w:p w14:paraId="4010D38C" w14:textId="13375C72" w:rsidR="00C870C4" w:rsidRPr="00671D55" w:rsidRDefault="00C870C4" w:rsidP="00521EE3">
      <w:pPr>
        <w:pStyle w:val="CBDNormalNoNumber"/>
        <w:tabs>
          <w:tab w:val="clear" w:pos="1701"/>
        </w:tabs>
        <w:rPr>
          <w:bCs/>
        </w:rPr>
      </w:pPr>
      <w:r w:rsidRPr="00671D55">
        <w:rPr>
          <w:bCs/>
        </w:rPr>
        <w:tab/>
        <w:t>(b)</w:t>
      </w:r>
      <w:r w:rsidRPr="00671D55">
        <w:rPr>
          <w:bCs/>
        </w:rPr>
        <w:tab/>
        <w:t xml:space="preserve">потребности в области потенциала для сохранения и устойчивого использования биоразнообразия, принимая во внимание обстоятельства развивающихся стран, в особенности наименее развитых стран и малых островных развивающихся государств, а также стран с переходной экономикой и коренных народов и местных общин </w:t>
      </w:r>
      <w:r w:rsidR="00B03AB8" w:rsidRPr="00B03AB8">
        <w:rPr>
          <w:bCs/>
        </w:rPr>
        <w:t>[</w:t>
      </w:r>
      <w:r w:rsidRPr="00671D55">
        <w:rPr>
          <w:bCs/>
        </w:rPr>
        <w:t>из всех регионов];</w:t>
      </w:r>
    </w:p>
    <w:p w14:paraId="60906957" w14:textId="77777777" w:rsidR="00C870C4" w:rsidRPr="00671D55" w:rsidRDefault="00C870C4" w:rsidP="00521EE3">
      <w:pPr>
        <w:pStyle w:val="CBDNormalNoNumber"/>
        <w:ind w:firstLine="567"/>
      </w:pPr>
      <w:r w:rsidRPr="00671D55">
        <w:t>[(</w:t>
      </w:r>
      <w:r w:rsidRPr="00671D55">
        <w:rPr>
          <w:lang w:val="en-GB"/>
        </w:rPr>
        <w:t>c</w:t>
      </w:r>
      <w:r w:rsidRPr="00671D55">
        <w:t>)</w:t>
      </w:r>
      <w:r w:rsidRPr="00671D55">
        <w:rPr>
          <w:sz w:val="14"/>
          <w:szCs w:val="14"/>
        </w:rPr>
        <w:tab/>
      </w:r>
      <w:r w:rsidRPr="00671D55">
        <w:t>уровень развития;]</w:t>
      </w:r>
    </w:p>
    <w:p w14:paraId="1F261363" w14:textId="77777777" w:rsidR="00C870C4" w:rsidRPr="00671D55" w:rsidRDefault="00C870C4" w:rsidP="00521EE3">
      <w:pPr>
        <w:pStyle w:val="CBDNormalNoNumber"/>
        <w:ind w:firstLine="567"/>
      </w:pPr>
      <w:r w:rsidRPr="00671D55">
        <w:t>[(</w:t>
      </w:r>
      <w:r w:rsidRPr="00671D55">
        <w:rPr>
          <w:lang w:val="en-GB"/>
        </w:rPr>
        <w:t>d</w:t>
      </w:r>
      <w:r w:rsidRPr="00671D55">
        <w:t>)</w:t>
      </w:r>
      <w:r w:rsidRPr="00671D55">
        <w:rPr>
          <w:sz w:val="14"/>
          <w:szCs w:val="14"/>
        </w:rPr>
        <w:tab/>
      </w:r>
      <w:r w:rsidRPr="00671D55">
        <w:t>угроза биоразнообразию;]</w:t>
      </w:r>
    </w:p>
    <w:p w14:paraId="12C27C35" w14:textId="04340275" w:rsidR="00C870C4" w:rsidRPr="00671D55" w:rsidRDefault="00C870C4" w:rsidP="00521EE3">
      <w:pPr>
        <w:pStyle w:val="CBDNormalNoNumber"/>
        <w:ind w:firstLine="567"/>
      </w:pPr>
      <w:r w:rsidRPr="00671D55">
        <w:t>[(</w:t>
      </w:r>
      <w:r w:rsidRPr="00671D55">
        <w:rPr>
          <w:lang w:val="en-GB"/>
        </w:rPr>
        <w:t>e</w:t>
      </w:r>
      <w:r w:rsidRPr="00671D55">
        <w:t>)</w:t>
      </w:r>
      <w:r w:rsidRPr="00671D55">
        <w:rPr>
          <w:sz w:val="14"/>
          <w:szCs w:val="14"/>
        </w:rPr>
        <w:tab/>
      </w:r>
      <w:r w:rsidRPr="00671D55">
        <w:t>географическое происхождение</w:t>
      </w:r>
      <w:r w:rsidR="00EF5637">
        <w:t xml:space="preserve"> генетических ресурсов, из которых была получена</w:t>
      </w:r>
      <w:r w:rsidRPr="00671D55">
        <w:t xml:space="preserve"> информаци</w:t>
      </w:r>
      <w:r w:rsidR="00EF5637">
        <w:t>я</w:t>
      </w:r>
      <w:r w:rsidRPr="00671D55">
        <w:t xml:space="preserve"> в базе данных;]</w:t>
      </w:r>
    </w:p>
    <w:p w14:paraId="4A23BC6B" w14:textId="77777777" w:rsidR="00C870C4" w:rsidRPr="00671D55" w:rsidRDefault="00C870C4" w:rsidP="00521EE3">
      <w:pPr>
        <w:pStyle w:val="CBDNormalNoNumber"/>
        <w:ind w:firstLine="567"/>
      </w:pPr>
      <w:r w:rsidRPr="00671D55">
        <w:t>[(</w:t>
      </w:r>
      <w:r w:rsidRPr="00671D55">
        <w:rPr>
          <w:lang w:val="en-GB"/>
        </w:rPr>
        <w:t>f</w:t>
      </w:r>
      <w:r w:rsidRPr="00671D55">
        <w:t>)</w:t>
      </w:r>
      <w:r w:rsidRPr="00671D55">
        <w:rPr>
          <w:sz w:val="14"/>
          <w:szCs w:val="14"/>
        </w:rPr>
        <w:tab/>
      </w:r>
      <w:r w:rsidRPr="00671D55">
        <w:t>разнообразие экосистем;]</w:t>
      </w:r>
    </w:p>
    <w:p w14:paraId="5800336E" w14:textId="77777777" w:rsidR="00C870C4" w:rsidRPr="00671D55" w:rsidRDefault="00C870C4" w:rsidP="00521EE3">
      <w:pPr>
        <w:pStyle w:val="CBDNormalNoNumber"/>
        <w:ind w:firstLine="567"/>
      </w:pPr>
      <w:r w:rsidRPr="00671D55">
        <w:t>[(</w:t>
      </w:r>
      <w:r w:rsidRPr="00671D55">
        <w:rPr>
          <w:lang w:val="en-GB"/>
        </w:rPr>
        <w:t>g</w:t>
      </w:r>
      <w:r w:rsidRPr="00671D55">
        <w:t>)</w:t>
      </w:r>
      <w:r w:rsidRPr="00671D55">
        <w:rPr>
          <w:sz w:val="14"/>
          <w:szCs w:val="14"/>
        </w:rPr>
        <w:tab/>
      </w:r>
      <w:r w:rsidRPr="00671D55">
        <w:t>наличие экстремальных экосистем;]</w:t>
      </w:r>
    </w:p>
    <w:p w14:paraId="1AC1E5A5" w14:textId="77777777" w:rsidR="00C870C4" w:rsidRPr="00671D55" w:rsidRDefault="00C870C4" w:rsidP="00521EE3">
      <w:pPr>
        <w:pStyle w:val="CBDNormalNoNumber"/>
        <w:ind w:firstLine="567"/>
      </w:pPr>
      <w:r w:rsidRPr="00671D55">
        <w:t>[(</w:t>
      </w:r>
      <w:r w:rsidRPr="00671D55">
        <w:rPr>
          <w:lang w:val="en-GB"/>
        </w:rPr>
        <w:t>h</w:t>
      </w:r>
      <w:r w:rsidRPr="00671D55">
        <w:t>)</w:t>
      </w:r>
      <w:r w:rsidRPr="00671D55">
        <w:rPr>
          <w:sz w:val="14"/>
          <w:szCs w:val="14"/>
        </w:rPr>
        <w:tab/>
      </w:r>
      <w:r w:rsidRPr="00671D55">
        <w:t>наличие уникальных экосистем;]</w:t>
      </w:r>
    </w:p>
    <w:p w14:paraId="1B93A6E3" w14:textId="77777777" w:rsidR="00C870C4" w:rsidRDefault="00C870C4" w:rsidP="00521EE3">
      <w:pPr>
        <w:pStyle w:val="CBDNormalNoNumber"/>
        <w:ind w:firstLine="567"/>
        <w:rPr>
          <w:lang w:val="fr-CA"/>
        </w:rPr>
      </w:pPr>
      <w:r w:rsidRPr="00671D55">
        <w:t>[(</w:t>
      </w:r>
      <w:r w:rsidRPr="00671D55">
        <w:rPr>
          <w:lang w:val="en-GB"/>
        </w:rPr>
        <w:t>i</w:t>
      </w:r>
      <w:r w:rsidRPr="00671D55">
        <w:t>)</w:t>
      </w:r>
      <w:r w:rsidRPr="00671D55">
        <w:rPr>
          <w:sz w:val="14"/>
          <w:szCs w:val="14"/>
        </w:rPr>
        <w:tab/>
      </w:r>
      <w:r w:rsidRPr="00671D55">
        <w:t>уровень угрозы видам и биоразнообразию.]</w:t>
      </w:r>
    </w:p>
    <w:p w14:paraId="26E25D4A" w14:textId="77777777" w:rsidR="00521EE3" w:rsidRPr="00671D55" w:rsidRDefault="00521EE3" w:rsidP="00521EE3">
      <w:pPr>
        <w:pStyle w:val="CBDNormalNoNumber"/>
        <w:ind w:left="1134" w:hanging="567"/>
      </w:pPr>
      <w:r w:rsidRPr="00671D55">
        <w:t>]</w:t>
      </w:r>
    </w:p>
    <w:p w14:paraId="0A7611EF" w14:textId="77777777" w:rsidR="00C870C4" w:rsidRPr="00671D55" w:rsidRDefault="00C870C4" w:rsidP="00C870C4">
      <w:pPr>
        <w:pStyle w:val="Para1"/>
        <w:numPr>
          <w:ilvl w:val="0"/>
          <w:numId w:val="0"/>
        </w:numPr>
        <w:spacing w:before="360" w:after="0"/>
        <w:ind w:left="357" w:hanging="357"/>
        <w:jc w:val="left"/>
        <w:rPr>
          <w:b/>
          <w:bCs/>
          <w:sz w:val="24"/>
          <w:lang w:val="ru-RU"/>
        </w:rPr>
      </w:pPr>
      <w:r w:rsidRPr="00671D55">
        <w:rPr>
          <w:b/>
          <w:sz w:val="24"/>
          <w:lang w:val="ru-RU"/>
        </w:rPr>
        <w:t xml:space="preserve">[Добавление </w:t>
      </w:r>
      <w:r w:rsidRPr="00671D55">
        <w:rPr>
          <w:b/>
          <w:sz w:val="24"/>
          <w:lang w:val="en-US"/>
        </w:rPr>
        <w:t>C</w:t>
      </w:r>
    </w:p>
    <w:p w14:paraId="6E9AAB87" w14:textId="77777777" w:rsidR="00C870C4" w:rsidRPr="00671D55" w:rsidRDefault="00C870C4" w:rsidP="00644EC6">
      <w:pPr>
        <w:pStyle w:val="Para1"/>
        <w:numPr>
          <w:ilvl w:val="0"/>
          <w:numId w:val="0"/>
        </w:numPr>
        <w:spacing w:before="0" w:after="240"/>
        <w:jc w:val="left"/>
        <w:rPr>
          <w:b/>
          <w:bCs/>
          <w:sz w:val="24"/>
          <w:lang w:val="ru-RU"/>
        </w:rPr>
      </w:pPr>
      <w:r w:rsidRPr="00671D55">
        <w:rPr>
          <w:b/>
          <w:sz w:val="24"/>
          <w:lang w:val="ru-RU"/>
        </w:rPr>
        <w:t>Круг ведения [Специальной][Рабочей группы][технических экспертов] Группы по методике ассигнования средств</w:t>
      </w:r>
    </w:p>
    <w:p w14:paraId="3EB3529A" w14:textId="73B3BF61" w:rsidR="00C870C4" w:rsidRPr="00671D55" w:rsidRDefault="00C870C4" w:rsidP="00C870C4">
      <w:pPr>
        <w:pStyle w:val="CBDNormalNoNumber"/>
        <w:rPr>
          <w:bCs/>
        </w:rPr>
      </w:pPr>
      <w:r w:rsidRPr="00671D55">
        <w:t>1.</w:t>
      </w:r>
      <w:r w:rsidRPr="00671D55">
        <w:tab/>
        <w:t>Группа по методике ассигнования средств предоставляет технические консультации и руководящие указания по остающимся и нерешенным вопросам, связанным с выделением средств глобального фонда, учрежденного в решении</w:t>
      </w:r>
      <w:r w:rsidR="00644EC6">
        <w:rPr>
          <w:lang w:val="en-US"/>
        </w:rPr>
        <w:t> </w:t>
      </w:r>
      <w:r w:rsidRPr="00671D55">
        <w:t>15/9 (пункт</w:t>
      </w:r>
      <w:r w:rsidR="00644EC6">
        <w:rPr>
          <w:lang w:val="en-US"/>
        </w:rPr>
        <w:t> </w:t>
      </w:r>
      <w:r w:rsidRPr="00671D55">
        <w:t xml:space="preserve">16), и на основе пункта </w:t>
      </w:r>
      <w:r w:rsidR="00ED5647" w:rsidRPr="00ED5647">
        <w:t>[</w:t>
      </w:r>
      <w:r w:rsidRPr="00671D55">
        <w:t>xx</w:t>
      </w:r>
      <w:r w:rsidR="00ED5647" w:rsidRPr="00ED5647">
        <w:t>]</w:t>
      </w:r>
      <w:r w:rsidRPr="00671D55">
        <w:t xml:space="preserve"> решения</w:t>
      </w:r>
      <w:r w:rsidR="00644EC6">
        <w:rPr>
          <w:lang w:val="en-US"/>
        </w:rPr>
        <w:t> </w:t>
      </w:r>
      <w:r w:rsidRPr="00671D55">
        <w:t>16/--. В частности, Группа разработает методику ассигнования средств глобального фонда для [рассмотрения][проведения обзора] Конференцией Сторон на ее 17-м совещании.</w:t>
      </w:r>
    </w:p>
    <w:p w14:paraId="0074C1D4" w14:textId="56382832" w:rsidR="00C870C4" w:rsidRPr="00671D55" w:rsidRDefault="00C870C4" w:rsidP="00C870C4">
      <w:pPr>
        <w:pStyle w:val="CBDNormalNoNumber"/>
        <w:rPr>
          <w:bCs/>
        </w:rPr>
      </w:pPr>
      <w:r w:rsidRPr="00671D55">
        <w:t>[2.</w:t>
      </w:r>
      <w:r w:rsidRPr="00671D55">
        <w:tab/>
        <w:t>В состав Группы войдут десять технических экспертов, назначенных Сторонами, семь экспертов, назначенных представителями коренных народов и местных общин из семи социокультурных регионов, и четыре эксперта из</w:t>
      </w:r>
      <w:r w:rsidR="00644EC6">
        <w:t xml:space="preserve"> соответствующих</w:t>
      </w:r>
      <w:r w:rsidRPr="00671D55">
        <w:t xml:space="preserve"> организаций. Исполнительный секретарь в консультации с бюро выберет экспертов на основе кандидатур, полученных </w:t>
      </w:r>
      <w:r w:rsidRPr="00671D55">
        <w:rPr>
          <w:bCs/>
        </w:rPr>
        <w:t>от Сторон,</w:t>
      </w:r>
      <w:r w:rsidRPr="00671D55">
        <w:t xml:space="preserve"> с учетом пола и соответствующих технических экспертных знаний </w:t>
      </w:r>
      <w:r w:rsidRPr="00671D55">
        <w:lastRenderedPageBreak/>
        <w:t>кандидатов, придерживаясь процедуры по предотвращению конфликтов интересов или управлению ими в экспертных группах, изложенной в решени</w:t>
      </w:r>
      <w:r w:rsidR="00644EC6">
        <w:t>и </w:t>
      </w:r>
      <w:r w:rsidRPr="00671D55">
        <w:t>14/33.]</w:t>
      </w:r>
    </w:p>
    <w:p w14:paraId="1A3C9A5D" w14:textId="77777777" w:rsidR="00C870C4" w:rsidRPr="00671D55" w:rsidRDefault="00C870C4" w:rsidP="00C870C4">
      <w:pPr>
        <w:pStyle w:val="CBDNormalNoNumber"/>
        <w:rPr>
          <w:bCs/>
        </w:rPr>
      </w:pPr>
      <w:r w:rsidRPr="00671D55">
        <w:t>3.</w:t>
      </w:r>
      <w:r w:rsidRPr="00671D55">
        <w:tab/>
        <w:t>Выполняя свой мандат, Группа может по мере необходимости опираться на существующие экспертные знания и контактировать с соответствующими организациями.</w:t>
      </w:r>
    </w:p>
    <w:p w14:paraId="21FAAC0B" w14:textId="77777777" w:rsidR="00C870C4" w:rsidRPr="00671D55" w:rsidRDefault="00C870C4" w:rsidP="00C870C4">
      <w:pPr>
        <w:pStyle w:val="CBDNormalNoNumber"/>
      </w:pPr>
      <w:r w:rsidRPr="00671D55">
        <w:t>4.</w:t>
      </w:r>
      <w:r w:rsidRPr="00671D55">
        <w:tab/>
        <w:t>При условии наличия финансовых ресурсов Группа будет проводить совещания по мере необходимости для обеспечения своевременного предоставления консультаций. Такие совещания во всех возможных случаях будут проводиться совместно с другими соответствующими совещаниями. По мере возможности секретариат будет использовать имеющиеся средства электронной связи для сокращения необходимости очных совещаний.]</w:t>
      </w:r>
    </w:p>
    <w:p w14:paraId="28A6E133" w14:textId="77777777" w:rsidR="00C870C4" w:rsidRPr="00671D55" w:rsidRDefault="00C870C4" w:rsidP="00C870C4">
      <w:pPr>
        <w:pStyle w:val="Para1"/>
        <w:numPr>
          <w:ilvl w:val="0"/>
          <w:numId w:val="0"/>
        </w:numPr>
        <w:tabs>
          <w:tab w:val="left" w:pos="851"/>
        </w:tabs>
        <w:spacing w:before="240"/>
        <w:jc w:val="left"/>
        <w:rPr>
          <w:b/>
          <w:bCs/>
          <w:szCs w:val="22"/>
          <w:lang w:val="ru-RU"/>
        </w:rPr>
      </w:pPr>
      <w:r w:rsidRPr="00671D55">
        <w:rPr>
          <w:b/>
          <w:bCs/>
          <w:szCs w:val="22"/>
          <w:lang w:val="ru-RU"/>
        </w:rPr>
        <w:t xml:space="preserve">[Добавление </w:t>
      </w:r>
      <w:r w:rsidRPr="00671D55">
        <w:rPr>
          <w:b/>
          <w:bCs/>
          <w:szCs w:val="22"/>
          <w:lang w:val="en-US"/>
        </w:rPr>
        <w:t>D</w:t>
      </w:r>
      <w:r w:rsidRPr="00671D55">
        <w:rPr>
          <w:b/>
          <w:bCs/>
          <w:szCs w:val="22"/>
          <w:lang w:val="ru-RU"/>
        </w:rPr>
        <w:br/>
        <w:t xml:space="preserve">[Предварительный перечень факторов][Факторы], которые следует учитывать при проведении обзора </w:t>
      </w:r>
    </w:p>
    <w:p w14:paraId="251A3064" w14:textId="77777777" w:rsidR="00C870C4" w:rsidRPr="00644EC6" w:rsidRDefault="00C870C4" w:rsidP="00C870C4">
      <w:pPr>
        <w:pStyle w:val="CBDNormalNoNumber"/>
        <w:rPr>
          <w:i/>
          <w:iCs/>
        </w:rPr>
      </w:pPr>
      <w:r w:rsidRPr="00644EC6">
        <w:rPr>
          <w:i/>
          <w:iCs/>
        </w:rPr>
        <w:t xml:space="preserve">Будет доработано с учетом следующих элементов, содержащихся в документе </w:t>
      </w:r>
      <w:r w:rsidRPr="00644EC6">
        <w:rPr>
          <w:i/>
          <w:iCs/>
          <w:lang w:val="en-GB"/>
        </w:rPr>
        <w:t>CBD</w:t>
      </w:r>
      <w:r w:rsidRPr="00644EC6">
        <w:rPr>
          <w:i/>
          <w:iCs/>
        </w:rPr>
        <w:t>/</w:t>
      </w:r>
      <w:r w:rsidRPr="00644EC6">
        <w:rPr>
          <w:i/>
          <w:iCs/>
          <w:lang w:val="en-GB"/>
        </w:rPr>
        <w:t>WGDSI</w:t>
      </w:r>
      <w:r w:rsidRPr="00644EC6">
        <w:rPr>
          <w:i/>
          <w:iCs/>
        </w:rPr>
        <w:t>/2/2/</w:t>
      </w:r>
      <w:r w:rsidRPr="00644EC6">
        <w:rPr>
          <w:i/>
          <w:iCs/>
          <w:lang w:val="en-GB"/>
        </w:rPr>
        <w:t>Add</w:t>
      </w:r>
      <w:r w:rsidRPr="00644EC6">
        <w:rPr>
          <w:i/>
          <w:iCs/>
        </w:rPr>
        <w:t>.1:</w:t>
      </w:r>
    </w:p>
    <w:p w14:paraId="78BF39C3" w14:textId="77777777" w:rsidR="00C870C4" w:rsidRPr="00671D55" w:rsidRDefault="00C870C4" w:rsidP="00C870C4">
      <w:pPr>
        <w:pStyle w:val="CBDNormalNoNumber"/>
        <w:numPr>
          <w:ilvl w:val="0"/>
          <w:numId w:val="21"/>
        </w:numPr>
        <w:tabs>
          <w:tab w:val="clear" w:pos="2268"/>
        </w:tabs>
        <w:ind w:left="567" w:firstLine="567"/>
      </w:pPr>
      <w:r w:rsidRPr="00671D55">
        <w:t>объем средств, мобилизованных через глобальный фонд, в целом и в разбивке по донорам и получателям (страны, а также коренные народы и местные общины);</w:t>
      </w:r>
    </w:p>
    <w:p w14:paraId="5B17F6B2" w14:textId="0F74A63E" w:rsidR="00C870C4" w:rsidRPr="00671D55" w:rsidRDefault="00C870C4" w:rsidP="0086416F">
      <w:pPr>
        <w:pStyle w:val="CBDNormalNoNumber"/>
        <w:tabs>
          <w:tab w:val="clear" w:pos="1134"/>
        </w:tabs>
        <w:ind w:firstLine="567"/>
        <w:rPr>
          <w:bCs/>
        </w:rPr>
      </w:pPr>
      <w:r w:rsidRPr="00671D55">
        <w:t>[(b)</w:t>
      </w:r>
      <w:r w:rsidRPr="00671D55">
        <w:tab/>
        <w:t>[предварительный] перечень секторов, приведенный в добавлении</w:t>
      </w:r>
      <w:r w:rsidR="0086416F">
        <w:t> </w:t>
      </w:r>
      <w:r w:rsidRPr="00671D55">
        <w:t>A, с учетом опыта работы многостороннего механизма и новых технических и коммерческих достижений;]</w:t>
      </w:r>
    </w:p>
    <w:p w14:paraId="415FEED8" w14:textId="77777777" w:rsidR="00C870C4" w:rsidRPr="00671D55" w:rsidRDefault="00C870C4" w:rsidP="00C870C4">
      <w:pPr>
        <w:pStyle w:val="CBDNormalNoNumber"/>
        <w:ind w:firstLine="567"/>
      </w:pPr>
      <w:r w:rsidRPr="00671D55">
        <w:t>(</w:t>
      </w:r>
      <w:r w:rsidRPr="00671D55">
        <w:rPr>
          <w:lang w:val="en-US"/>
        </w:rPr>
        <w:t>c</w:t>
      </w:r>
      <w:r w:rsidRPr="00671D55">
        <w:t>)</w:t>
      </w:r>
      <w:r w:rsidRPr="00671D55">
        <w:tab/>
        <w:t>обзор информации о мероприятиях, финансируемых фондом[, включая в том числе оценку эффективности каждого проекта];</w:t>
      </w:r>
    </w:p>
    <w:p w14:paraId="185AA8B1" w14:textId="77777777" w:rsidR="00C870C4" w:rsidRPr="00671D55" w:rsidRDefault="00C870C4" w:rsidP="00C870C4">
      <w:pPr>
        <w:pStyle w:val="CBDNormalNoNumber"/>
        <w:ind w:firstLine="567"/>
      </w:pPr>
      <w:r w:rsidRPr="00671D55">
        <w:t>(</w:t>
      </w:r>
      <w:r w:rsidRPr="00671D55">
        <w:rPr>
          <w:lang w:val="en-US"/>
        </w:rPr>
        <w:t>d</w:t>
      </w:r>
      <w:r w:rsidRPr="00671D55">
        <w:t>)</w:t>
      </w:r>
      <w:r w:rsidRPr="00671D55">
        <w:tab/>
        <w:t>оценка объема и ценности неденежных выгод, получению которых способствует многосторонний механизм;</w:t>
      </w:r>
    </w:p>
    <w:p w14:paraId="69064811" w14:textId="72602187" w:rsidR="00C870C4" w:rsidRPr="00671D55" w:rsidRDefault="00C870C4" w:rsidP="00C870C4">
      <w:pPr>
        <w:pStyle w:val="CBDNormalNoNumber"/>
        <w:ind w:firstLine="567"/>
      </w:pPr>
      <w:r w:rsidRPr="00671D55">
        <w:t>(</w:t>
      </w:r>
      <w:r w:rsidRPr="00671D55">
        <w:rPr>
          <w:lang w:val="en-US"/>
        </w:rPr>
        <w:t>e</w:t>
      </w:r>
      <w:r w:rsidRPr="00671D55">
        <w:t>)</w:t>
      </w:r>
      <w:r w:rsidRPr="00671D55">
        <w:tab/>
        <w:t>оценка эффективности многостороннего механизма[, включая глобальный фонд,] с учетом затрат на его функционирование и пригодности инициирующих факторов для денежных взносов;</w:t>
      </w:r>
    </w:p>
    <w:p w14:paraId="3107B61A" w14:textId="2E1A07A7" w:rsidR="00C870C4" w:rsidRPr="00671D55" w:rsidRDefault="00C870C4" w:rsidP="00C870C4">
      <w:pPr>
        <w:pStyle w:val="CBDNormalNoNumber"/>
        <w:ind w:firstLine="567"/>
      </w:pPr>
      <w:r w:rsidRPr="00671D55">
        <w:t>(</w:t>
      </w:r>
      <w:r w:rsidRPr="00671D55">
        <w:rPr>
          <w:lang w:val="en-US"/>
        </w:rPr>
        <w:t>f</w:t>
      </w:r>
      <w:r w:rsidRPr="00671D55">
        <w:t>)</w:t>
      </w:r>
      <w:r w:rsidRPr="00671D55">
        <w:tab/>
        <w:t xml:space="preserve">оценка вклада многостороннего механизма в реализацию трех целей Конвенции </w:t>
      </w:r>
      <w:r w:rsidR="00ED5647" w:rsidRPr="00671D55">
        <w:t xml:space="preserve">о биологическом разнообразии </w:t>
      </w:r>
      <w:r w:rsidRPr="00671D55">
        <w:t>[и осуществление целей и задач Куньминско-Монреальской глобальной рамочной программы в области биоразнообразия];</w:t>
      </w:r>
    </w:p>
    <w:p w14:paraId="0FE1DBF0" w14:textId="702F5820" w:rsidR="00C870C4" w:rsidRPr="0086416F" w:rsidRDefault="007136C4" w:rsidP="00C870C4">
      <w:pPr>
        <w:pStyle w:val="CBDNormalNoNumber"/>
        <w:ind w:firstLine="567"/>
      </w:pPr>
      <w:r w:rsidRPr="007136C4">
        <w:t>[</w:t>
      </w:r>
      <w:r w:rsidR="00C870C4" w:rsidRPr="00671D55">
        <w:t>(</w:t>
      </w:r>
      <w:r w:rsidR="00C870C4" w:rsidRPr="00671D55">
        <w:rPr>
          <w:lang w:val="en-US"/>
        </w:rPr>
        <w:t>g</w:t>
      </w:r>
      <w:r w:rsidR="00C870C4" w:rsidRPr="00671D55">
        <w:t>)</w:t>
      </w:r>
      <w:r w:rsidR="00C870C4" w:rsidRPr="00671D55">
        <w:tab/>
        <w:t>оценка эффективности многостороннего механизма в предоставлении правовой определенности для поставщиков и пользователей цифровой информации о последовательностях в отношении генетических ресурсов;</w:t>
      </w:r>
      <w:r w:rsidR="0086416F" w:rsidRPr="0086416F">
        <w:t>]</w:t>
      </w:r>
    </w:p>
    <w:p w14:paraId="66BF4D84" w14:textId="6354B151" w:rsidR="00C870C4" w:rsidRPr="004E6E92" w:rsidRDefault="007136C4" w:rsidP="00C870C4">
      <w:pPr>
        <w:pStyle w:val="CBDNormalNoNumber"/>
        <w:ind w:firstLine="567"/>
      </w:pPr>
      <w:r w:rsidRPr="007136C4">
        <w:t>[</w:t>
      </w:r>
      <w:r w:rsidR="00C870C4" w:rsidRPr="00671D55">
        <w:t>(</w:t>
      </w:r>
      <w:r w:rsidR="00C870C4" w:rsidRPr="00671D55">
        <w:rPr>
          <w:lang w:val="en-US"/>
        </w:rPr>
        <w:t>h</w:t>
      </w:r>
      <w:r w:rsidR="00C870C4" w:rsidRPr="00671D55">
        <w:t>)</w:t>
      </w:r>
      <w:r w:rsidR="00C870C4" w:rsidRPr="00671D55">
        <w:tab/>
        <w:t>информация о любом взаимодействии между многосторонним механизмом и выгодами от использования генетических ресурсов в рамках Конвенции и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r w:rsidR="0086416F" w:rsidRPr="004E6E92">
        <w:t>]</w:t>
      </w:r>
    </w:p>
    <w:p w14:paraId="540DBE28" w14:textId="77777777" w:rsidR="00C870C4" w:rsidRPr="00671D55" w:rsidRDefault="00C870C4" w:rsidP="00C870C4">
      <w:pPr>
        <w:pStyle w:val="CBDNormalNoNumber"/>
        <w:ind w:firstLine="567"/>
      </w:pPr>
      <w:r w:rsidRPr="00671D55">
        <w:t>(</w:t>
      </w:r>
      <w:r w:rsidRPr="00671D55">
        <w:rPr>
          <w:lang w:val="en-US"/>
        </w:rPr>
        <w:t>i</w:t>
      </w:r>
      <w:r w:rsidRPr="00671D55">
        <w:t>)</w:t>
      </w:r>
      <w:r w:rsidRPr="00671D55">
        <w:tab/>
        <w:t>информация о любых множественных платежах, связанных с цифровой информацией о последовательностях в отношении генетических ресурсов, с учетом выгод, совместно используемых в рамках многостороннего механизма, и выгод, связанных с такой информацией, совместно используемых в рамках национальных мер по обеспечению доступа и совместного использования выгод;</w:t>
      </w:r>
    </w:p>
    <w:p w14:paraId="2E44F261" w14:textId="77777777" w:rsidR="00C870C4" w:rsidRPr="00671D55" w:rsidRDefault="00C870C4" w:rsidP="00C870C4">
      <w:pPr>
        <w:pStyle w:val="CBDNormalNoNumber"/>
        <w:ind w:firstLine="567"/>
      </w:pPr>
      <w:r w:rsidRPr="00671D55">
        <w:t>(</w:t>
      </w:r>
      <w:r w:rsidRPr="00671D55">
        <w:rPr>
          <w:lang w:val="en-US"/>
        </w:rPr>
        <w:t>j</w:t>
      </w:r>
      <w:r w:rsidRPr="00671D55">
        <w:t>)</w:t>
      </w:r>
      <w:r w:rsidRPr="00671D55">
        <w:tab/>
        <w:t>информация о любых последствиях функционирования многостороннего механизма для прав коренных народов и местных общин, в том числе в отношении их традиционных знаний и связанных с ними генетических ресурсов, а также о возможных последствиях для других групп, включая женщин и молодежь;</w:t>
      </w:r>
    </w:p>
    <w:p w14:paraId="261331A8" w14:textId="1AA63E97" w:rsidR="00C870C4" w:rsidRPr="00671D55" w:rsidRDefault="00C870C4" w:rsidP="00C870C4">
      <w:pPr>
        <w:pStyle w:val="CBDNormalNoNumber"/>
        <w:ind w:firstLine="567"/>
      </w:pPr>
      <w:r w:rsidRPr="00671D55">
        <w:lastRenderedPageBreak/>
        <w:t>(</w:t>
      </w:r>
      <w:r w:rsidRPr="00671D55">
        <w:rPr>
          <w:lang w:val="en-US"/>
        </w:rPr>
        <w:t>k</w:t>
      </w:r>
      <w:r w:rsidRPr="00671D55">
        <w:t>)</w:t>
      </w:r>
      <w:r w:rsidRPr="00671D55">
        <w:tab/>
        <w:t>информация о любых последствиях функционирования многостороннего механизма для работы общедоступных баз данных о цифровой информации о последовательностях в отношении генетических ресурсов, в частности в отношении открытого доступа, а также о любых последствиях для исследований и инноваций, включая потенциальные последствия для управления данными;</w:t>
      </w:r>
    </w:p>
    <w:p w14:paraId="4964B945" w14:textId="77777777" w:rsidR="00C870C4" w:rsidRPr="00671D55" w:rsidRDefault="00C870C4" w:rsidP="00C870C4">
      <w:pPr>
        <w:pStyle w:val="CBDNormalNoNumber"/>
        <w:ind w:firstLine="567"/>
      </w:pPr>
      <w:r w:rsidRPr="00671D55">
        <w:t>(</w:t>
      </w:r>
      <w:r w:rsidRPr="00671D55">
        <w:rPr>
          <w:lang w:val="en-US"/>
        </w:rPr>
        <w:t>l</w:t>
      </w:r>
      <w:r w:rsidRPr="00671D55">
        <w:t>)</w:t>
      </w:r>
      <w:r w:rsidRPr="00671D55">
        <w:tab/>
        <w:t>информация о сотрудничестве и любом синергетическом взаимодействии между многосторонним механизмом и другими многосторонними инструментами доступа и совместного использования выгод;</w:t>
      </w:r>
    </w:p>
    <w:p w14:paraId="38247198" w14:textId="77777777" w:rsidR="00C870C4" w:rsidRPr="00671D55" w:rsidRDefault="00C870C4" w:rsidP="00C870C4">
      <w:pPr>
        <w:pStyle w:val="CBDNormalNoNumber"/>
        <w:ind w:firstLine="567"/>
      </w:pPr>
      <w:r w:rsidRPr="00671D55">
        <w:t>(</w:t>
      </w:r>
      <w:r w:rsidRPr="00671D55">
        <w:rPr>
          <w:lang w:val="en-US"/>
        </w:rPr>
        <w:t>m</w:t>
      </w:r>
      <w:r w:rsidRPr="00671D55">
        <w:t>)</w:t>
      </w:r>
      <w:r w:rsidRPr="00671D55">
        <w:tab/>
        <w:t>обзор взаимодействия между многосторонним механизмом и любыми существующими национальными [процедурами][инструментами] доступа к цифровой информации о последовательностях в отношении генетических ресурсов и совместного использования выгод от ее применения;</w:t>
      </w:r>
    </w:p>
    <w:p w14:paraId="6926B2C7" w14:textId="77777777" w:rsidR="00C870C4" w:rsidRPr="00671D55" w:rsidRDefault="00C870C4" w:rsidP="00C870C4">
      <w:pPr>
        <w:pStyle w:val="CBDNormalNoNumber"/>
        <w:ind w:firstLine="567"/>
      </w:pPr>
      <w:r w:rsidRPr="00671D55">
        <w:t>[(n)</w:t>
      </w:r>
      <w:r w:rsidRPr="00671D55">
        <w:tab/>
        <w:t>возможность добровольного распространения действия многостороннего механизма на генетические ресурсы в будущем;]</w:t>
      </w:r>
    </w:p>
    <w:p w14:paraId="0CA55EFA" w14:textId="77777777" w:rsidR="00C870C4" w:rsidRPr="00671D55" w:rsidRDefault="00C870C4" w:rsidP="00C870C4">
      <w:pPr>
        <w:pStyle w:val="CBDNormalNoNumber"/>
        <w:ind w:firstLine="567"/>
      </w:pPr>
      <w:r w:rsidRPr="00671D55">
        <w:t>[(o)</w:t>
      </w:r>
      <w:r w:rsidRPr="00671D55">
        <w:tab/>
        <w:t>информация о других вопросах, возникающих в связи с новыми и появляющимися технологиями, которые имеют отношение к функционированию многостороннего механизма;]</w:t>
      </w:r>
    </w:p>
    <w:p w14:paraId="3F3958C3" w14:textId="22BBDDA3" w:rsidR="00C870C4" w:rsidRPr="00671D55" w:rsidRDefault="00C870C4" w:rsidP="00C870C4">
      <w:pPr>
        <w:pStyle w:val="CBDNormalNoNumber"/>
        <w:ind w:firstLine="567"/>
      </w:pPr>
      <w:r w:rsidRPr="00671D55">
        <w:t>[(p)</w:t>
      </w:r>
      <w:r w:rsidRPr="00671D55">
        <w:tab/>
        <w:t>информация о любых последствиях функционирования многостороннего механизма для функционирования общедоступных баз данных о цифровой информации о последовательностях в отношении генетических ресурсов, включая потенциальные последствия для управления данными и меры, принимаемые организациями, управляющими такими базами данных, в соответствии с пунктом</w:t>
      </w:r>
      <w:r w:rsidR="004E6E92">
        <w:rPr>
          <w:lang w:val="en-US"/>
        </w:rPr>
        <w:t> </w:t>
      </w:r>
      <w:r w:rsidRPr="00671D55">
        <w:t>9</w:t>
      </w:r>
      <w:r w:rsidR="00ED5647" w:rsidRPr="00ED5647">
        <w:t xml:space="preserve"> </w:t>
      </w:r>
      <w:r w:rsidR="00ED5647">
        <w:t>приложения</w:t>
      </w:r>
      <w:r w:rsidRPr="00671D55">
        <w:t>;]</w:t>
      </w:r>
    </w:p>
    <w:p w14:paraId="160F16AC" w14:textId="54F67E02" w:rsidR="00C870C4" w:rsidRPr="00671D55" w:rsidRDefault="00C870C4" w:rsidP="00C870C4">
      <w:pPr>
        <w:pStyle w:val="CBDNormalNoNumber"/>
        <w:ind w:firstLine="567"/>
      </w:pPr>
      <w:r w:rsidRPr="00671D55">
        <w:t>[(q)</w:t>
      </w:r>
      <w:r w:rsidRPr="00671D55">
        <w:tab/>
        <w:t>информация о мерах, принимаемых Сторонами в соответствии с пунктом</w:t>
      </w:r>
      <w:r w:rsidR="004E6E92">
        <w:rPr>
          <w:lang w:val="en-US"/>
        </w:rPr>
        <w:t> </w:t>
      </w:r>
      <w:r w:rsidRPr="00671D55">
        <w:t>10</w:t>
      </w:r>
      <w:r w:rsidR="00ED5647">
        <w:t xml:space="preserve"> приложения</w:t>
      </w:r>
      <w:r w:rsidRPr="00671D55">
        <w:t>.]</w:t>
      </w:r>
    </w:p>
    <w:p w14:paraId="5BE57230" w14:textId="77777777" w:rsidR="00C870C4" w:rsidRPr="00671D55" w:rsidRDefault="00C870C4" w:rsidP="00947D74">
      <w:pPr>
        <w:pStyle w:val="CBDNormalNoNumber"/>
      </w:pPr>
      <w:r w:rsidRPr="00671D55">
        <w:t>]</w:t>
      </w:r>
    </w:p>
    <w:p w14:paraId="0C5A9400" w14:textId="77777777" w:rsidR="00564E7A" w:rsidRPr="00B53800" w:rsidRDefault="00564E7A" w:rsidP="00564E7A">
      <w:pPr>
        <w:pStyle w:val="CBDNormalNoNumber"/>
        <w:ind w:firstLine="567"/>
        <w:rPr>
          <w:bCs/>
        </w:rPr>
      </w:pPr>
    </w:p>
    <w:p w14:paraId="09EC8172" w14:textId="77777777" w:rsidR="002B559C" w:rsidRPr="00976F7D" w:rsidRDefault="0080227B" w:rsidP="00F91763">
      <w:pPr>
        <w:pStyle w:val="Para1"/>
        <w:numPr>
          <w:ilvl w:val="0"/>
          <w:numId w:val="0"/>
        </w:numPr>
        <w:ind w:left="567"/>
        <w:jc w:val="center"/>
        <w:rPr>
          <w:lang w:val="ru-RU"/>
        </w:rPr>
      </w:pPr>
      <w:r w:rsidRPr="00976F7D">
        <w:rPr>
          <w:lang w:val="ru-RU"/>
        </w:rPr>
        <w:t>__________</w:t>
      </w:r>
    </w:p>
    <w:sectPr w:rsidR="002B559C" w:rsidRPr="00976F7D" w:rsidSect="001134EF">
      <w:headerReference w:type="even" r:id="rId14"/>
      <w:headerReference w:type="default" r:id="rId15"/>
      <w:footerReference w:type="even" r:id="rId16"/>
      <w:footerReference w:type="default" r:id="rId1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627E4" w14:textId="77777777" w:rsidR="00B52CF1" w:rsidRDefault="00B52CF1" w:rsidP="00A96B21">
      <w:r>
        <w:separator/>
      </w:r>
    </w:p>
  </w:endnote>
  <w:endnote w:type="continuationSeparator" w:id="0">
    <w:p w14:paraId="43F5A0BA" w14:textId="77777777" w:rsidR="00B52CF1" w:rsidRDefault="00B52CF1" w:rsidP="00A96B21">
      <w:r>
        <w:continuationSeparator/>
      </w:r>
    </w:p>
  </w:endnote>
  <w:endnote w:type="continuationNotice" w:id="1">
    <w:p w14:paraId="1877D5E3" w14:textId="77777777" w:rsidR="00B52CF1" w:rsidRDefault="00B52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0000"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123F8609" w14:textId="77777777" w:rsidR="002B559C" w:rsidRDefault="001976DA">
            <w:pPr>
              <w:pStyle w:val="Footer"/>
            </w:pPr>
            <w:r w:rsidRPr="002B559C">
              <w:rPr>
                <w:sz w:val="20"/>
                <w:szCs w:val="20"/>
              </w:rPr>
              <w:fldChar w:fldCharType="begin"/>
            </w:r>
            <w:r w:rsidR="002B559C" w:rsidRPr="002B559C">
              <w:rPr>
                <w:sz w:val="20"/>
                <w:szCs w:val="20"/>
              </w:rPr>
              <w:instrText xml:space="preserve"> PAGE </w:instrText>
            </w:r>
            <w:r w:rsidRPr="002B559C">
              <w:rPr>
                <w:sz w:val="20"/>
                <w:szCs w:val="20"/>
              </w:rPr>
              <w:fldChar w:fldCharType="separate"/>
            </w:r>
            <w:r w:rsidR="00671D55">
              <w:rPr>
                <w:noProof/>
                <w:sz w:val="20"/>
                <w:szCs w:val="20"/>
              </w:rPr>
              <w:t>12</w:t>
            </w:r>
            <w:r w:rsidRPr="002B559C">
              <w:rPr>
                <w:sz w:val="20"/>
                <w:szCs w:val="20"/>
              </w:rPr>
              <w:fldChar w:fldCharType="end"/>
            </w:r>
            <w:r w:rsidR="002B559C" w:rsidRPr="002B559C">
              <w:rPr>
                <w:sz w:val="20"/>
                <w:szCs w:val="20"/>
              </w:rPr>
              <w:t>/</w:t>
            </w:r>
            <w:r w:rsidRPr="002B559C">
              <w:rPr>
                <w:sz w:val="20"/>
                <w:szCs w:val="20"/>
              </w:rPr>
              <w:fldChar w:fldCharType="begin"/>
            </w:r>
            <w:r w:rsidR="002B559C" w:rsidRPr="002B559C">
              <w:rPr>
                <w:sz w:val="20"/>
                <w:szCs w:val="20"/>
              </w:rPr>
              <w:instrText xml:space="preserve"> NUMPAGES  </w:instrText>
            </w:r>
            <w:r w:rsidRPr="002B559C">
              <w:rPr>
                <w:sz w:val="20"/>
                <w:szCs w:val="20"/>
              </w:rPr>
              <w:fldChar w:fldCharType="separate"/>
            </w:r>
            <w:r w:rsidR="00671D55">
              <w:rPr>
                <w:noProof/>
                <w:sz w:val="20"/>
                <w:szCs w:val="20"/>
              </w:rPr>
              <w:t>14</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38B1C4DF" w14:textId="77777777" w:rsidR="002B559C" w:rsidRDefault="001976DA" w:rsidP="002B559C">
            <w:pPr>
              <w:pStyle w:val="Footer"/>
              <w:jc w:val="right"/>
            </w:pPr>
            <w:r w:rsidRPr="002B559C">
              <w:rPr>
                <w:sz w:val="20"/>
                <w:szCs w:val="20"/>
              </w:rPr>
              <w:fldChar w:fldCharType="begin"/>
            </w:r>
            <w:r w:rsidR="002B559C" w:rsidRPr="002B559C">
              <w:rPr>
                <w:sz w:val="20"/>
                <w:szCs w:val="20"/>
              </w:rPr>
              <w:instrText xml:space="preserve"> PAGE </w:instrText>
            </w:r>
            <w:r w:rsidRPr="002B559C">
              <w:rPr>
                <w:sz w:val="20"/>
                <w:szCs w:val="20"/>
              </w:rPr>
              <w:fldChar w:fldCharType="separate"/>
            </w:r>
            <w:r w:rsidR="00671D55">
              <w:rPr>
                <w:noProof/>
                <w:sz w:val="20"/>
                <w:szCs w:val="20"/>
              </w:rPr>
              <w:t>13</w:t>
            </w:r>
            <w:r w:rsidRPr="002B559C">
              <w:rPr>
                <w:sz w:val="20"/>
                <w:szCs w:val="20"/>
              </w:rPr>
              <w:fldChar w:fldCharType="end"/>
            </w:r>
            <w:r w:rsidR="002B559C" w:rsidRPr="002B559C">
              <w:rPr>
                <w:sz w:val="20"/>
                <w:szCs w:val="20"/>
              </w:rPr>
              <w:t>/</w:t>
            </w:r>
            <w:r w:rsidRPr="002B559C">
              <w:rPr>
                <w:sz w:val="20"/>
                <w:szCs w:val="20"/>
              </w:rPr>
              <w:fldChar w:fldCharType="begin"/>
            </w:r>
            <w:r w:rsidR="002B559C" w:rsidRPr="002B559C">
              <w:rPr>
                <w:sz w:val="20"/>
                <w:szCs w:val="20"/>
              </w:rPr>
              <w:instrText xml:space="preserve"> NUMPAGES  </w:instrText>
            </w:r>
            <w:r w:rsidRPr="002B559C">
              <w:rPr>
                <w:sz w:val="20"/>
                <w:szCs w:val="20"/>
              </w:rPr>
              <w:fldChar w:fldCharType="separate"/>
            </w:r>
            <w:r w:rsidR="00671D55">
              <w:rPr>
                <w:noProof/>
                <w:sz w:val="20"/>
                <w:szCs w:val="20"/>
              </w:rPr>
              <w:t>14</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E53BB" w14:textId="77777777" w:rsidR="00B52CF1" w:rsidRDefault="00B52CF1" w:rsidP="00A96B21">
      <w:r>
        <w:separator/>
      </w:r>
    </w:p>
  </w:footnote>
  <w:footnote w:type="continuationSeparator" w:id="0">
    <w:p w14:paraId="55365FF6" w14:textId="77777777" w:rsidR="00B52CF1" w:rsidRDefault="00B52CF1" w:rsidP="00A96B21">
      <w:r>
        <w:continuationSeparator/>
      </w:r>
    </w:p>
  </w:footnote>
  <w:footnote w:type="continuationNotice" w:id="1">
    <w:p w14:paraId="4BF93FB7" w14:textId="77777777" w:rsidR="00B52CF1" w:rsidRDefault="00B52CF1"/>
  </w:footnote>
  <w:footnote w:id="2">
    <w:p w14:paraId="6C35F2BC" w14:textId="75319989" w:rsidR="005E049B" w:rsidRPr="009F15B2" w:rsidRDefault="005E049B" w:rsidP="005E049B">
      <w:pPr>
        <w:pStyle w:val="FootnoteText"/>
        <w:rPr>
          <w:sz w:val="18"/>
          <w:szCs w:val="18"/>
          <w:lang w:val="ru-RU"/>
        </w:rPr>
      </w:pPr>
      <w:r>
        <w:rPr>
          <w:rStyle w:val="FootnoteReference"/>
        </w:rPr>
        <w:footnoteRef/>
      </w:r>
      <w:r w:rsidRPr="005E049B">
        <w:rPr>
          <w:lang w:val="ru-RU"/>
        </w:rPr>
        <w:t xml:space="preserve"> </w:t>
      </w:r>
      <w:r w:rsidRPr="00C870C4">
        <w:rPr>
          <w:sz w:val="18"/>
          <w:szCs w:val="18"/>
          <w:lang w:val="ru-RU"/>
        </w:rPr>
        <w:t>Терминология, касающаяся коренных народов и местных общин, а также возможное включение ссылок на лиц африканского происхождения будут приведены по всему документу в соответствие с решением по статье 8</w:t>
      </w:r>
      <w:r w:rsidRPr="00C870C4">
        <w:rPr>
          <w:sz w:val="18"/>
          <w:szCs w:val="18"/>
        </w:rPr>
        <w:t> </w:t>
      </w:r>
      <w:r w:rsidRPr="00C870C4">
        <w:rPr>
          <w:sz w:val="18"/>
          <w:szCs w:val="18"/>
          <w:lang w:val="ru-RU"/>
        </w:rPr>
        <w:t>(</w:t>
      </w:r>
      <w:r w:rsidRPr="00C870C4">
        <w:rPr>
          <w:sz w:val="18"/>
          <w:szCs w:val="18"/>
        </w:rPr>
        <w:t>j</w:t>
      </w:r>
      <w:r w:rsidRPr="00C870C4">
        <w:rPr>
          <w:sz w:val="18"/>
          <w:szCs w:val="18"/>
          <w:lang w:val="ru-RU"/>
        </w:rPr>
        <w:t>) и соответствующими положениями, которые будут приняты на 16-м совещании Конференции Сторон.</w:t>
      </w:r>
    </w:p>
  </w:footnote>
  <w:footnote w:id="3">
    <w:p w14:paraId="7C637720" w14:textId="2A5871CF" w:rsidR="008B7D72" w:rsidRPr="008B7D72" w:rsidRDefault="008B7D72" w:rsidP="008B7D72">
      <w:pPr>
        <w:pStyle w:val="FootnoteText"/>
        <w:rPr>
          <w:lang w:val="ru-RU"/>
        </w:rPr>
      </w:pPr>
      <w:r w:rsidRPr="009F15B2">
        <w:rPr>
          <w:rStyle w:val="FootnoteReference"/>
          <w:sz w:val="18"/>
          <w:szCs w:val="18"/>
        </w:rPr>
        <w:footnoteRef/>
      </w:r>
      <w:r w:rsidRPr="009F15B2">
        <w:rPr>
          <w:sz w:val="18"/>
          <w:szCs w:val="18"/>
          <w:lang w:val="ru-RU"/>
        </w:rPr>
        <w:t xml:space="preserve"> </w:t>
      </w:r>
      <w:r w:rsidRPr="009F15B2">
        <w:rPr>
          <w:sz w:val="18"/>
          <w:szCs w:val="18"/>
          <w:lang w:val="ru-RU"/>
        </w:rPr>
        <w:t>Организация Объединенных Наций, Сборник договоров, том</w:t>
      </w:r>
      <w:r w:rsidRPr="009F15B2">
        <w:rPr>
          <w:sz w:val="18"/>
          <w:szCs w:val="18"/>
        </w:rPr>
        <w:t> </w:t>
      </w:r>
      <w:r w:rsidRPr="009F15B2">
        <w:rPr>
          <w:sz w:val="18"/>
          <w:szCs w:val="18"/>
          <w:lang w:val="ru-RU"/>
        </w:rPr>
        <w:t>1760, №</w:t>
      </w:r>
      <w:r w:rsidRPr="009F15B2">
        <w:rPr>
          <w:sz w:val="18"/>
          <w:szCs w:val="18"/>
        </w:rPr>
        <w:t> </w:t>
      </w:r>
      <w:r w:rsidRPr="009F15B2">
        <w:rPr>
          <w:sz w:val="18"/>
          <w:szCs w:val="18"/>
          <w:lang w:val="ru-RU"/>
        </w:rPr>
        <w:t>30619.</w:t>
      </w:r>
    </w:p>
  </w:footnote>
  <w:footnote w:id="4">
    <w:p w14:paraId="6CADFB39" w14:textId="44740EAD" w:rsidR="00E15C79" w:rsidRPr="0015305D" w:rsidRDefault="00E15C79" w:rsidP="00E15C79">
      <w:pPr>
        <w:pStyle w:val="FootnoteText"/>
        <w:rPr>
          <w:sz w:val="18"/>
          <w:szCs w:val="18"/>
          <w:lang w:val="ru-RU"/>
        </w:rPr>
      </w:pPr>
      <w:r w:rsidRPr="0015305D">
        <w:rPr>
          <w:rStyle w:val="FootnoteReference"/>
          <w:sz w:val="18"/>
          <w:szCs w:val="18"/>
        </w:rPr>
        <w:footnoteRef/>
      </w:r>
      <w:r w:rsidRPr="0015305D">
        <w:rPr>
          <w:sz w:val="18"/>
          <w:szCs w:val="18"/>
          <w:lang w:val="ru-RU"/>
        </w:rPr>
        <w:t xml:space="preserve"> См. сноску 2 в отношении термина «коренные народы и местные общины».</w:t>
      </w:r>
    </w:p>
  </w:footnote>
  <w:footnote w:id="5">
    <w:p w14:paraId="698BAD52" w14:textId="77777777" w:rsidR="00E15C79" w:rsidRPr="00E34EBF" w:rsidRDefault="00E15C79" w:rsidP="00E15C79">
      <w:pPr>
        <w:pStyle w:val="FootnoteText"/>
        <w:rPr>
          <w:lang w:val="ru-RU"/>
        </w:rPr>
      </w:pPr>
      <w:r w:rsidRPr="0015305D">
        <w:rPr>
          <w:rStyle w:val="FootnoteReference"/>
          <w:sz w:val="18"/>
          <w:szCs w:val="18"/>
        </w:rPr>
        <w:footnoteRef/>
      </w:r>
      <w:r w:rsidRPr="0015305D">
        <w:rPr>
          <w:sz w:val="18"/>
          <w:szCs w:val="18"/>
          <w:lang w:val="ru-RU"/>
        </w:rPr>
        <w:t xml:space="preserve"> Любое упоминание «добровольного, предварительного и обоснованного согласия» относится к терминологии, включающей в себя три элемента: «предварительное обоснованное согласие», «добровольное, предварительное и обоснованное согласие» и «одобрение и участие».</w:t>
      </w:r>
    </w:p>
  </w:footnote>
  <w:footnote w:id="6">
    <w:p w14:paraId="29277547" w14:textId="4D7D811F" w:rsidR="00521645" w:rsidRPr="00521645" w:rsidRDefault="00521645" w:rsidP="00521645">
      <w:pPr>
        <w:pStyle w:val="FootnoteText"/>
        <w:rPr>
          <w:lang w:val="ru-RU"/>
        </w:rPr>
      </w:pPr>
      <w:r>
        <w:rPr>
          <w:rStyle w:val="FootnoteReference"/>
        </w:rPr>
        <w:footnoteRef/>
      </w:r>
      <w:r w:rsidRPr="00521645">
        <w:rPr>
          <w:lang w:val="ru-RU"/>
        </w:rPr>
        <w:t xml:space="preserve"> </w:t>
      </w:r>
      <w:r w:rsidRPr="00914D93">
        <w:rPr>
          <w:sz w:val="18"/>
          <w:szCs w:val="18"/>
          <w:lang w:val="ru-RU"/>
        </w:rPr>
        <w:t>Организация Объединенных Наций, Сборник договоров, том</w:t>
      </w:r>
      <w:r w:rsidRPr="00914D93">
        <w:rPr>
          <w:sz w:val="18"/>
          <w:szCs w:val="18"/>
        </w:rPr>
        <w:t> </w:t>
      </w:r>
      <w:r w:rsidR="008922CA" w:rsidRPr="008922CA">
        <w:rPr>
          <w:sz w:val="18"/>
          <w:szCs w:val="18"/>
          <w:lang w:val="ru-RU"/>
        </w:rPr>
        <w:t>3008</w:t>
      </w:r>
      <w:r w:rsidRPr="00914D93">
        <w:rPr>
          <w:sz w:val="18"/>
          <w:szCs w:val="18"/>
          <w:lang w:val="ru-RU"/>
        </w:rPr>
        <w:t>, №</w:t>
      </w:r>
      <w:r w:rsidRPr="00914D93">
        <w:rPr>
          <w:sz w:val="18"/>
          <w:szCs w:val="18"/>
        </w:rPr>
        <w:t> </w:t>
      </w:r>
      <w:r w:rsidRPr="00914D93">
        <w:rPr>
          <w:sz w:val="18"/>
          <w:szCs w:val="18"/>
          <w:lang w:val="ru-RU"/>
        </w:rPr>
        <w:t>30619</w:t>
      </w:r>
      <w:r w:rsidRPr="00914D93">
        <w:rPr>
          <w:sz w:val="18"/>
          <w:szCs w:val="18"/>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37802784"/>
  <w:bookmarkStart w:id="4" w:name="_Hlk137802785"/>
  <w:p w14:paraId="7C88B45B" w14:textId="5B9D32EB" w:rsidR="002B559C" w:rsidRPr="002B559C" w:rsidRDefault="00000000" w:rsidP="002B559C">
    <w:pPr>
      <w:pStyle w:val="Header"/>
      <w:pBdr>
        <w:bottom w:val="single" w:sz="4" w:space="1" w:color="auto"/>
      </w:pBdr>
      <w:spacing w:after="240"/>
      <w:rPr>
        <w:sz w:val="20"/>
        <w:szCs w:val="20"/>
        <w:lang w:val="fr-FR"/>
      </w:rPr>
    </w:pPr>
    <w:sdt>
      <w:sdtPr>
        <w:rPr>
          <w:sz w:val="20"/>
          <w:szCs w:val="20"/>
          <w:lang w:val="ru-RU"/>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433A2D" w:rsidRPr="00063C7E">
          <w:rPr>
            <w:sz w:val="20"/>
            <w:szCs w:val="20"/>
            <w:lang w:val="ru-RU"/>
          </w:rPr>
          <w:t>CBD/WGDSI/</w:t>
        </w:r>
        <w:r w:rsidR="0062243E">
          <w:rPr>
            <w:sz w:val="20"/>
            <w:szCs w:val="20"/>
            <w:lang w:val="en-US"/>
          </w:rPr>
          <w:t>REC</w:t>
        </w:r>
        <w:r w:rsidR="00433A2D" w:rsidRPr="00063C7E">
          <w:rPr>
            <w:sz w:val="20"/>
            <w:szCs w:val="20"/>
            <w:lang w:val="ru-RU"/>
          </w:rPr>
          <w:t>/</w:t>
        </w:r>
        <w:r w:rsidR="0062243E">
          <w:rPr>
            <w:sz w:val="20"/>
            <w:szCs w:val="20"/>
            <w:lang w:val="en-US"/>
          </w:rPr>
          <w:t>2/1</w:t>
        </w:r>
      </w:sdtContent>
    </w:sdt>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lang w:val="ru-RU"/>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68C20090" w14:textId="6603F865" w:rsidR="002B559C" w:rsidRPr="002B559C" w:rsidRDefault="0062243E" w:rsidP="002B559C">
        <w:pPr>
          <w:pStyle w:val="Header"/>
          <w:pBdr>
            <w:bottom w:val="single" w:sz="4" w:space="1" w:color="auto"/>
          </w:pBdr>
          <w:spacing w:after="240"/>
          <w:jc w:val="right"/>
          <w:rPr>
            <w:sz w:val="20"/>
            <w:szCs w:val="20"/>
            <w:lang w:val="fr-FR"/>
          </w:rPr>
        </w:pPr>
        <w:r>
          <w:rPr>
            <w:sz w:val="20"/>
            <w:szCs w:val="20"/>
            <w:lang w:val="ru-RU"/>
          </w:rPr>
          <w:t>CBD/WGDSI/REC/2/1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436D7"/>
    <w:multiLevelType w:val="hybridMultilevel"/>
    <w:tmpl w:val="DA663E68"/>
    <w:lvl w:ilvl="0" w:tplc="BE44C186">
      <w:start w:val="1"/>
      <w:numFmt w:val="lowerLetter"/>
      <w:lvlText w:val="(%1)"/>
      <w:lvlJc w:val="left"/>
      <w:pPr>
        <w:ind w:left="2259" w:hanging="112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3"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4"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2F8C5889"/>
    <w:multiLevelType w:val="hybridMultilevel"/>
    <w:tmpl w:val="C3E0DF00"/>
    <w:lvl w:ilvl="0" w:tplc="BC242426">
      <w:start w:val="1"/>
      <w:numFmt w:val="decimal"/>
      <w:lvlText w:val="%1."/>
      <w:lvlJc w:val="left"/>
      <w:pPr>
        <w:ind w:left="1888" w:hanging="470"/>
      </w:pPr>
      <w:rPr>
        <w:rFonts w:hint="default"/>
        <w:b w:val="0"/>
        <w:bCs/>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6"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4"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15419744">
    <w:abstractNumId w:val="6"/>
  </w:num>
  <w:num w:numId="2" w16cid:durableId="1198931807">
    <w:abstractNumId w:val="12"/>
  </w:num>
  <w:num w:numId="3" w16cid:durableId="1413820882">
    <w:abstractNumId w:val="13"/>
  </w:num>
  <w:num w:numId="4" w16cid:durableId="928150464">
    <w:abstractNumId w:val="1"/>
  </w:num>
  <w:num w:numId="5" w16cid:durableId="1689288129">
    <w:abstractNumId w:val="2"/>
  </w:num>
  <w:num w:numId="6" w16cid:durableId="686906748">
    <w:abstractNumId w:val="2"/>
  </w:num>
  <w:num w:numId="7" w16cid:durableId="890188442">
    <w:abstractNumId w:val="4"/>
  </w:num>
  <w:num w:numId="8" w16cid:durableId="789086112">
    <w:abstractNumId w:val="8"/>
  </w:num>
  <w:num w:numId="9" w16cid:durableId="206528403">
    <w:abstractNumId w:val="11"/>
  </w:num>
  <w:num w:numId="10" w16cid:durableId="231355939">
    <w:abstractNumId w:val="10"/>
  </w:num>
  <w:num w:numId="11" w16cid:durableId="1953826665">
    <w:abstractNumId w:val="7"/>
  </w:num>
  <w:num w:numId="12" w16cid:durableId="947925658">
    <w:abstractNumId w:val="3"/>
  </w:num>
  <w:num w:numId="13" w16cid:durableId="1736856623">
    <w:abstractNumId w:val="3"/>
    <w:lvlOverride w:ilvl="0">
      <w:startOverride w:val="1"/>
    </w:lvlOverride>
  </w:num>
  <w:num w:numId="14" w16cid:durableId="1273174511">
    <w:abstractNumId w:val="9"/>
  </w:num>
  <w:num w:numId="15" w16cid:durableId="957948401">
    <w:abstractNumId w:val="9"/>
    <w:lvlOverride w:ilvl="0">
      <w:startOverride w:val="1"/>
    </w:lvlOverride>
  </w:num>
  <w:num w:numId="16" w16cid:durableId="649403238">
    <w:abstractNumId w:val="12"/>
    <w:lvlOverride w:ilvl="0">
      <w:startOverride w:val="1"/>
    </w:lvlOverride>
  </w:num>
  <w:num w:numId="17" w16cid:durableId="1151095804">
    <w:abstractNumId w:val="9"/>
    <w:lvlOverride w:ilvl="0">
      <w:startOverride w:val="1"/>
    </w:lvlOverride>
  </w:num>
  <w:num w:numId="18" w16cid:durableId="555356456">
    <w:abstractNumId w:val="14"/>
  </w:num>
  <w:num w:numId="19" w16cid:durableId="1364210028">
    <w:abstractNumId w:val="12"/>
    <w:lvlOverride w:ilvl="0">
      <w:startOverride w:val="1"/>
    </w:lvlOverride>
  </w:num>
  <w:num w:numId="20" w16cid:durableId="517543198">
    <w:abstractNumId w:val="12"/>
    <w:lvlOverride w:ilvl="0">
      <w:startOverride w:val="1"/>
    </w:lvlOverride>
  </w:num>
  <w:num w:numId="21" w16cid:durableId="1198734211">
    <w:abstractNumId w:val="0"/>
  </w:num>
  <w:num w:numId="22" w16cid:durableId="52848557">
    <w:abstractNumId w:val="12"/>
  </w:num>
  <w:num w:numId="23" w16cid:durableId="391852968">
    <w:abstractNumId w:val="12"/>
  </w:num>
  <w:num w:numId="24" w16cid:durableId="6978570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C93"/>
    <w:rsid w:val="00040598"/>
    <w:rsid w:val="00060568"/>
    <w:rsid w:val="00063C7E"/>
    <w:rsid w:val="00067E23"/>
    <w:rsid w:val="0007703A"/>
    <w:rsid w:val="00092B2E"/>
    <w:rsid w:val="00097FA2"/>
    <w:rsid w:val="000A39A5"/>
    <w:rsid w:val="000D149D"/>
    <w:rsid w:val="001134EF"/>
    <w:rsid w:val="00132581"/>
    <w:rsid w:val="0015305D"/>
    <w:rsid w:val="00184909"/>
    <w:rsid w:val="001976DA"/>
    <w:rsid w:val="001D7501"/>
    <w:rsid w:val="00205871"/>
    <w:rsid w:val="002258DA"/>
    <w:rsid w:val="00241D53"/>
    <w:rsid w:val="00250253"/>
    <w:rsid w:val="002608D0"/>
    <w:rsid w:val="002917AE"/>
    <w:rsid w:val="002A1938"/>
    <w:rsid w:val="002B00CA"/>
    <w:rsid w:val="002B0113"/>
    <w:rsid w:val="002B559C"/>
    <w:rsid w:val="002E5D2E"/>
    <w:rsid w:val="00310608"/>
    <w:rsid w:val="00323F22"/>
    <w:rsid w:val="00335487"/>
    <w:rsid w:val="00344DE2"/>
    <w:rsid w:val="003476A9"/>
    <w:rsid w:val="00363CC0"/>
    <w:rsid w:val="003932C0"/>
    <w:rsid w:val="003A3DC3"/>
    <w:rsid w:val="003C6F10"/>
    <w:rsid w:val="00433A2D"/>
    <w:rsid w:val="00437F71"/>
    <w:rsid w:val="00441498"/>
    <w:rsid w:val="0045093B"/>
    <w:rsid w:val="004701EE"/>
    <w:rsid w:val="00480A8D"/>
    <w:rsid w:val="004A2A2D"/>
    <w:rsid w:val="004C1E21"/>
    <w:rsid w:val="004E6E92"/>
    <w:rsid w:val="00521645"/>
    <w:rsid w:val="00521EE3"/>
    <w:rsid w:val="00537248"/>
    <w:rsid w:val="0055327D"/>
    <w:rsid w:val="005628D7"/>
    <w:rsid w:val="00564E7A"/>
    <w:rsid w:val="00586C90"/>
    <w:rsid w:val="005A206E"/>
    <w:rsid w:val="005C0058"/>
    <w:rsid w:val="005C31DD"/>
    <w:rsid w:val="005E049B"/>
    <w:rsid w:val="005E2605"/>
    <w:rsid w:val="005F2938"/>
    <w:rsid w:val="0060098D"/>
    <w:rsid w:val="00606E29"/>
    <w:rsid w:val="0062243E"/>
    <w:rsid w:val="006351D8"/>
    <w:rsid w:val="00644EC6"/>
    <w:rsid w:val="00647FE9"/>
    <w:rsid w:val="00657ED6"/>
    <w:rsid w:val="0066017F"/>
    <w:rsid w:val="00664A24"/>
    <w:rsid w:val="00671D55"/>
    <w:rsid w:val="006A3E5B"/>
    <w:rsid w:val="006B293D"/>
    <w:rsid w:val="006B3AC7"/>
    <w:rsid w:val="006C5D18"/>
    <w:rsid w:val="006D0FC7"/>
    <w:rsid w:val="006F772E"/>
    <w:rsid w:val="007136C4"/>
    <w:rsid w:val="0076622F"/>
    <w:rsid w:val="00797525"/>
    <w:rsid w:val="007A400F"/>
    <w:rsid w:val="007A4C6A"/>
    <w:rsid w:val="007B72C9"/>
    <w:rsid w:val="007C77BC"/>
    <w:rsid w:val="007D2397"/>
    <w:rsid w:val="0080227B"/>
    <w:rsid w:val="0082578E"/>
    <w:rsid w:val="0086416F"/>
    <w:rsid w:val="008669F5"/>
    <w:rsid w:val="00874541"/>
    <w:rsid w:val="00883868"/>
    <w:rsid w:val="008922CA"/>
    <w:rsid w:val="008B57C9"/>
    <w:rsid w:val="008B7D72"/>
    <w:rsid w:val="008E0581"/>
    <w:rsid w:val="00900852"/>
    <w:rsid w:val="00914D93"/>
    <w:rsid w:val="00935461"/>
    <w:rsid w:val="009406CA"/>
    <w:rsid w:val="009459E3"/>
    <w:rsid w:val="00947D74"/>
    <w:rsid w:val="00976F7D"/>
    <w:rsid w:val="00995DDC"/>
    <w:rsid w:val="009C1114"/>
    <w:rsid w:val="009F15B2"/>
    <w:rsid w:val="00A15FCC"/>
    <w:rsid w:val="00A16527"/>
    <w:rsid w:val="00A54FA0"/>
    <w:rsid w:val="00A648B6"/>
    <w:rsid w:val="00A7610F"/>
    <w:rsid w:val="00A8598B"/>
    <w:rsid w:val="00A96B21"/>
    <w:rsid w:val="00AC37B9"/>
    <w:rsid w:val="00AE1A95"/>
    <w:rsid w:val="00AF4EAF"/>
    <w:rsid w:val="00B03AB8"/>
    <w:rsid w:val="00B13A7D"/>
    <w:rsid w:val="00B34C93"/>
    <w:rsid w:val="00B36EA9"/>
    <w:rsid w:val="00B43418"/>
    <w:rsid w:val="00B43C5A"/>
    <w:rsid w:val="00B52CF1"/>
    <w:rsid w:val="00B53800"/>
    <w:rsid w:val="00B56B13"/>
    <w:rsid w:val="00B86E30"/>
    <w:rsid w:val="00BE72C8"/>
    <w:rsid w:val="00C01ED5"/>
    <w:rsid w:val="00C116C8"/>
    <w:rsid w:val="00C2354A"/>
    <w:rsid w:val="00C45EE1"/>
    <w:rsid w:val="00C50BC1"/>
    <w:rsid w:val="00C735B2"/>
    <w:rsid w:val="00C736B4"/>
    <w:rsid w:val="00C8119E"/>
    <w:rsid w:val="00C827DC"/>
    <w:rsid w:val="00C870C4"/>
    <w:rsid w:val="00CD7CEE"/>
    <w:rsid w:val="00CF70AB"/>
    <w:rsid w:val="00D145E9"/>
    <w:rsid w:val="00D3059B"/>
    <w:rsid w:val="00D44A4A"/>
    <w:rsid w:val="00D60046"/>
    <w:rsid w:val="00D60970"/>
    <w:rsid w:val="00D71FFB"/>
    <w:rsid w:val="00D93A2E"/>
    <w:rsid w:val="00DA26A5"/>
    <w:rsid w:val="00DA323F"/>
    <w:rsid w:val="00DB17CF"/>
    <w:rsid w:val="00DD70BF"/>
    <w:rsid w:val="00E011D4"/>
    <w:rsid w:val="00E06A7C"/>
    <w:rsid w:val="00E15187"/>
    <w:rsid w:val="00E1597C"/>
    <w:rsid w:val="00E15C79"/>
    <w:rsid w:val="00E459B7"/>
    <w:rsid w:val="00E47BA8"/>
    <w:rsid w:val="00E56C94"/>
    <w:rsid w:val="00EC49AD"/>
    <w:rsid w:val="00ED3849"/>
    <w:rsid w:val="00ED5647"/>
    <w:rsid w:val="00ED7545"/>
    <w:rsid w:val="00EF5637"/>
    <w:rsid w:val="00F258FB"/>
    <w:rsid w:val="00F371DC"/>
    <w:rsid w:val="00F4159A"/>
    <w:rsid w:val="00F75F90"/>
    <w:rsid w:val="00F8004B"/>
    <w:rsid w:val="00F91763"/>
    <w:rsid w:val="00FA18C9"/>
    <w:rsid w:val="08C6C100"/>
    <w:rsid w:val="48FCC7D2"/>
    <w:rsid w:val="4BADBA3D"/>
    <w:rsid w:val="76ECD4AA"/>
    <w:rsid w:val="7786E0A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2ACF9"/>
  <w15:docId w15:val="{2224DCBA-7BFD-48DD-ABDA-A919014E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rPr>
  </w:style>
  <w:style w:type="paragraph" w:styleId="Heading1">
    <w:name w:val="heading 1"/>
    <w:basedOn w:val="Normal"/>
    <w:next w:val="Normal"/>
    <w:link w:val="Heading1Char"/>
    <w:uiPriority w:val="9"/>
    <w:qFormat/>
    <w:rsid w:val="007C77BC"/>
    <w:pPr>
      <w:keepNext/>
      <w:keepLines/>
      <w:numPr>
        <w:numId w:val="1"/>
      </w:numPr>
      <w:spacing w:before="240" w:after="120"/>
      <w:ind w:left="567" w:hanging="567"/>
      <w:jc w:val="left"/>
      <w:outlineLvl w:val="0"/>
    </w:pPr>
    <w:rPr>
      <w:rFonts w:eastAsiaTheme="majorEastAsia" w:cstheme="majorBidi"/>
      <w:b/>
      <w:bCs/>
      <w:kern w:val="2"/>
      <w:sz w:val="28"/>
      <w:szCs w:val="32"/>
      <w:lang w:val="en-CA"/>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8"/>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unhideWhenUsed/>
    <w:qFormat/>
    <w:rsid w:val="00A96B21"/>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96B21"/>
    <w:rPr>
      <w:rFonts w:ascii="Times New Roman" w:eastAsia="Times New Roman" w:hAnsi="Times New Roman" w:cs="Times New Roman"/>
      <w:kern w:val="0"/>
      <w:sz w:val="20"/>
      <w:szCs w:val="20"/>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Normal"/>
    <w:qFormat/>
    <w:rsid w:val="00480A8D"/>
    <w:pPr>
      <w:numPr>
        <w:numId w:val="2"/>
      </w:numPr>
      <w:tabs>
        <w:tab w:val="left" w:pos="1134"/>
      </w:tabs>
      <w:spacing w:before="120" w:after="120"/>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rPr>
  </w:style>
  <w:style w:type="paragraph" w:customStyle="1" w:styleId="Annex">
    <w:name w:val="Annex"/>
    <w:basedOn w:val="Normal"/>
    <w:qFormat/>
    <w:rsid w:val="003C6F10"/>
    <w:rPr>
      <w:b/>
      <w:sz w:val="28"/>
    </w:rPr>
  </w:style>
  <w:style w:type="paragraph" w:customStyle="1" w:styleId="Para3">
    <w:name w:val="Para 3"/>
    <w:basedOn w:val="Normal"/>
    <w:qFormat/>
    <w:rsid w:val="005C0058"/>
    <w:pPr>
      <w:tabs>
        <w:tab w:val="left" w:pos="1701"/>
      </w:tabs>
      <w:spacing w:before="120" w:after="120"/>
      <w:ind w:left="1134"/>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rPr>
  </w:style>
  <w:style w:type="paragraph" w:styleId="Revision">
    <w:name w:val="Revision"/>
    <w:hidden/>
    <w:uiPriority w:val="99"/>
    <w:semiHidden/>
    <w:rsid w:val="005C31DD"/>
    <w:pPr>
      <w:spacing w:after="0" w:line="240" w:lineRule="auto"/>
    </w:pPr>
    <w:rPr>
      <w:rFonts w:ascii="Times New Roman" w:eastAsia="Times New Roman" w:hAnsi="Times New Roman" w:cs="Times New Roman"/>
      <w:kern w:val="0"/>
      <w:szCs w:val="24"/>
      <w:lang w:val="en-GB"/>
    </w:rPr>
  </w:style>
  <w:style w:type="paragraph" w:styleId="BalloonText">
    <w:name w:val="Balloon Text"/>
    <w:basedOn w:val="Normal"/>
    <w:link w:val="BalloonTextChar"/>
    <w:uiPriority w:val="99"/>
    <w:semiHidden/>
    <w:unhideWhenUsed/>
    <w:rsid w:val="00CD7CEE"/>
    <w:rPr>
      <w:rFonts w:ascii="Tahoma" w:hAnsi="Tahoma" w:cs="Tahoma"/>
      <w:sz w:val="16"/>
      <w:szCs w:val="16"/>
    </w:rPr>
  </w:style>
  <w:style w:type="character" w:customStyle="1" w:styleId="BalloonTextChar">
    <w:name w:val="Balloon Text Char"/>
    <w:basedOn w:val="DefaultParagraphFont"/>
    <w:link w:val="BalloonText"/>
    <w:uiPriority w:val="99"/>
    <w:semiHidden/>
    <w:rsid w:val="00CD7CEE"/>
    <w:rPr>
      <w:rFonts w:ascii="Tahoma" w:eastAsia="Times New Roman" w:hAnsi="Tahoma" w:cs="Tahoma"/>
      <w:kern w:val="0"/>
      <w:sz w:val="16"/>
      <w:szCs w:val="16"/>
      <w:lang w:val="en-GB"/>
    </w:rPr>
  </w:style>
  <w:style w:type="paragraph" w:styleId="IntenseQuote">
    <w:name w:val="Intense Quote"/>
    <w:basedOn w:val="Normal"/>
    <w:next w:val="Normal"/>
    <w:link w:val="IntenseQuoteChar"/>
    <w:uiPriority w:val="30"/>
    <w:qFormat/>
    <w:rsid w:val="00F91763"/>
    <w:pPr>
      <w:pBdr>
        <w:top w:val="single" w:sz="4" w:space="10" w:color="2F5496" w:themeColor="accent1" w:themeShade="BF"/>
        <w:bottom w:val="single" w:sz="4" w:space="10" w:color="2F5496" w:themeColor="accent1" w:themeShade="BF"/>
      </w:pBdr>
      <w:tabs>
        <w:tab w:val="left" w:pos="567"/>
        <w:tab w:val="left" w:pos="1134"/>
        <w:tab w:val="left" w:pos="1701"/>
        <w:tab w:val="left" w:pos="2268"/>
      </w:tabs>
      <w:spacing w:before="360" w:after="360"/>
      <w:ind w:left="864" w:right="864"/>
      <w:jc w:val="center"/>
    </w:pPr>
    <w:rPr>
      <w:rFonts w:eastAsia="SimSun"/>
      <w:i/>
      <w:iCs/>
      <w:color w:val="2F5496" w:themeColor="accent1" w:themeShade="BF"/>
      <w:szCs w:val="22"/>
      <w:lang w:val="ru-RU"/>
    </w:rPr>
  </w:style>
  <w:style w:type="character" w:customStyle="1" w:styleId="IntenseQuoteChar">
    <w:name w:val="Intense Quote Char"/>
    <w:basedOn w:val="DefaultParagraphFont"/>
    <w:link w:val="IntenseQuote"/>
    <w:uiPriority w:val="30"/>
    <w:rsid w:val="00F91763"/>
    <w:rPr>
      <w:rFonts w:ascii="Times New Roman" w:eastAsia="SimSun" w:hAnsi="Times New Roman" w:cs="Times New Roman"/>
      <w:i/>
      <w:iCs/>
      <w:color w:val="2F5496" w:themeColor="accent1" w:themeShade="BF"/>
      <w:kern w:val="0"/>
      <w:lang w:val="ru-RU"/>
    </w:rPr>
  </w:style>
  <w:style w:type="paragraph" w:customStyle="1" w:styleId="CBDAnnex">
    <w:name w:val="CBD_Annex"/>
    <w:basedOn w:val="Normal"/>
    <w:next w:val="Normal"/>
    <w:qFormat/>
    <w:rsid w:val="00F91763"/>
    <w:pPr>
      <w:keepNext/>
      <w:keepLines/>
      <w:tabs>
        <w:tab w:val="left" w:pos="567"/>
        <w:tab w:val="left" w:pos="1134"/>
        <w:tab w:val="left" w:pos="1701"/>
        <w:tab w:val="left" w:pos="2268"/>
        <w:tab w:val="left" w:pos="2835"/>
        <w:tab w:val="left" w:pos="3402"/>
      </w:tabs>
      <w:spacing w:after="240"/>
      <w:jc w:val="left"/>
    </w:pPr>
    <w:rPr>
      <w:rFonts w:eastAsia="SimSun"/>
      <w:b/>
      <w:sz w:val="28"/>
      <w:szCs w:val="22"/>
      <w:lang w:val="ru-RU" w:bidi="ar-SY"/>
    </w:rPr>
  </w:style>
  <w:style w:type="paragraph" w:customStyle="1" w:styleId="CBDNormalNoNumber">
    <w:name w:val="CBD_Normal_NoNumber"/>
    <w:basedOn w:val="Normal"/>
    <w:qFormat/>
    <w:rsid w:val="00F91763"/>
    <w:pPr>
      <w:tabs>
        <w:tab w:val="left" w:pos="567"/>
        <w:tab w:val="left" w:pos="1134"/>
        <w:tab w:val="left" w:pos="1701"/>
        <w:tab w:val="left" w:pos="2268"/>
        <w:tab w:val="left" w:pos="2835"/>
        <w:tab w:val="left" w:pos="3402"/>
      </w:tabs>
      <w:spacing w:after="120"/>
      <w:ind w:left="567"/>
    </w:pPr>
    <w:rPr>
      <w:rFonts w:eastAsia="SimSun"/>
      <w:szCs w:val="22"/>
      <w:lang w:val="ru-RU"/>
    </w:rPr>
  </w:style>
  <w:style w:type="paragraph" w:styleId="NormalWeb">
    <w:name w:val="Normal (Web)"/>
    <w:basedOn w:val="Normal"/>
    <w:uiPriority w:val="99"/>
    <w:semiHidden/>
    <w:unhideWhenUsed/>
    <w:rsid w:val="00564E7A"/>
    <w:pPr>
      <w:spacing w:before="100" w:beforeAutospacing="1" w:after="100" w:afterAutospacing="1"/>
      <w:jc w:val="left"/>
    </w:pPr>
    <w:rPr>
      <w:sz w:val="24"/>
      <w:lang w:eastAsia="en-GB"/>
    </w:rPr>
  </w:style>
  <w:style w:type="paragraph" w:styleId="ListParagraph">
    <w:name w:val="List Paragraph"/>
    <w:basedOn w:val="Normal"/>
    <w:uiPriority w:val="34"/>
    <w:qFormat/>
    <w:rsid w:val="005E049B"/>
    <w:pPr>
      <w:tabs>
        <w:tab w:val="left" w:pos="567"/>
        <w:tab w:val="left" w:pos="1134"/>
        <w:tab w:val="left" w:pos="1701"/>
        <w:tab w:val="left" w:pos="2268"/>
      </w:tabs>
      <w:ind w:left="720"/>
      <w:contextualSpacing/>
    </w:pPr>
    <w:rPr>
      <w:rFonts w:eastAsia="SimSun"/>
      <w:szCs w:val="22"/>
      <w:lang w:val="ru-RU"/>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8B7D72"/>
    <w:pPr>
      <w:tabs>
        <w:tab w:val="left" w:pos="567"/>
        <w:tab w:val="left" w:pos="1134"/>
        <w:tab w:val="left" w:pos="1701"/>
        <w:tab w:val="left" w:pos="2268"/>
      </w:tabs>
      <w:spacing w:after="160" w:line="240" w:lineRule="exact"/>
      <w:jc w:val="left"/>
    </w:pPr>
    <w:rPr>
      <w:rFonts w:asciiTheme="minorHAnsi" w:eastAsiaTheme="minorHAnsi" w:hAnsiTheme="minorHAnsi" w:cstheme="minorBidi"/>
      <w:kern w:val="2"/>
      <w:szCs w:val="22"/>
      <w:vertAlign w:val="superscript"/>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142596">
      <w:bodyDiv w:val="1"/>
      <w:marLeft w:val="0"/>
      <w:marRight w:val="0"/>
      <w:marTop w:val="0"/>
      <w:marBottom w:val="0"/>
      <w:divBdr>
        <w:top w:val="none" w:sz="0" w:space="0" w:color="auto"/>
        <w:left w:val="none" w:sz="0" w:space="0" w:color="auto"/>
        <w:bottom w:val="none" w:sz="0" w:space="0" w:color="auto"/>
        <w:right w:val="none" w:sz="0" w:space="0" w:color="auto"/>
      </w:divBdr>
    </w:div>
    <w:div w:id="203090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a.coelho\Downloads\template-wgdsi-02-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E9B37C-ADAF-4EFF-A6F0-091B0A03D2CF}">
  <ds:schemaRefs>
    <ds:schemaRef ds:uri="http://schemas.openxmlformats.org/officeDocument/2006/bibliography"/>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8AE80700-C500-497C-ADA5-22E3950C6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E2FD86-0013-4CE6-B5BF-3DAFCAA0FA33}">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template-wgdsi-02-en.dotm</Template>
  <TotalTime>160</TotalTime>
  <Pages>13</Pages>
  <Words>5350</Words>
  <Characters>30496</Characters>
  <Application>Microsoft Office Word</Application>
  <DocSecurity>0</DocSecurity>
  <Lines>254</Lines>
  <Paragraphs>71</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Дальнейшая разработка многостороннего механизма совместного использования выгод от применения цифровой информации о последовательностях в отношении генетических ресурсов, включая глобальный фонд</vt:lpstr>
      <vt:lpstr>Дальнейшая разработка многостороннего механизма совместного использования выгод от применения цифровой информации о последовательностях в отношении генетических ресурсов, включая глобальный фонд</vt:lpstr>
      <vt:lpstr>Дальнейшая разработка многостороннего механизма совместного использования выгод от применения цифровой информации о последовательностях в отношении генетических ресурсов, включая глобальный фонд</vt:lpstr>
    </vt:vector>
  </TitlesOfParts>
  <Company>RePack by SPecialiST</Company>
  <LinksUpToDate>false</LinksUpToDate>
  <CharactersWithSpaces>35775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Дальнейшая разработка многостороннего механизма совместного использования выгод от применения цифровой информации о последовательностях в отношении генетических ресурсов, включая глобальный фонд</dc:title>
  <dc:subject>CBD/WGDSI/REC/2/1</dc:subject>
  <dc:creator>Secretariat of the Convention on Biological Diversity</dc:creator>
  <cp:keywords>Ad Hoc Open-ended Working Group on Digital Sequence Information on Genetic Resources</cp:keywords>
  <cp:lastModifiedBy>Francois Belanger</cp:lastModifiedBy>
  <cp:revision>17</cp:revision>
  <dcterms:created xsi:type="dcterms:W3CDTF">2024-09-09T17:00:00Z</dcterms:created>
  <dcterms:modified xsi:type="dcterms:W3CDTF">2024-09-11T12:25:00Z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