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
        <w:gridCol w:w="4435"/>
        <w:gridCol w:w="5376"/>
      </w:tblGrid>
      <w:tr w:rsidR="00A96B21" w:rsidRPr="001A4635" w14:paraId="5FF6239C" w14:textId="77777777" w:rsidTr="009134E0">
        <w:trPr>
          <w:trHeight w:val="851"/>
        </w:trPr>
        <w:tc>
          <w:tcPr>
            <w:tcW w:w="465" w:type="pct"/>
            <w:tcBorders>
              <w:bottom w:val="single" w:sz="8" w:space="0" w:color="auto"/>
            </w:tcBorders>
            <w:vAlign w:val="bottom"/>
          </w:tcPr>
          <w:p w14:paraId="76278E41" w14:textId="77777777" w:rsidR="00A96B21" w:rsidRPr="001A4635" w:rsidRDefault="00A96B21" w:rsidP="009134E0">
            <w:pPr>
              <w:spacing w:after="120"/>
              <w:jc w:val="left"/>
            </w:pPr>
            <w:bookmarkStart w:id="0" w:name="_Hlk137651738"/>
            <w:r>
              <w:rPr>
                <w:noProof/>
                <w:lang w:val="en-US"/>
              </w:rPr>
              <w:drawing>
                <wp:inline distT="0" distB="0" distL="0" distR="0" wp14:anchorId="66C20F1A" wp14:editId="3DCA5367">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66894F78" w14:textId="3212CB23" w:rsidR="00A96B21" w:rsidRPr="001A4635" w:rsidRDefault="004E0EFE" w:rsidP="009134E0">
            <w:pPr>
              <w:spacing w:after="120"/>
              <w:jc w:val="left"/>
            </w:pPr>
            <w:r w:rsidRPr="004E0EFE">
              <w:rPr>
                <w:noProof/>
                <w:lang w:val="en-US"/>
              </w:rPr>
              <w:drawing>
                <wp:inline distT="0" distB="0" distL="0" distR="0" wp14:anchorId="1607D6F5" wp14:editId="45CE354B">
                  <wp:extent cx="611015" cy="349151"/>
                  <wp:effectExtent l="0" t="0" r="0" b="0"/>
                  <wp:docPr id="477385341"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385341" name="Imagen 1" descr="Forma&#10;&#10;Descripción generada automáticamente con confianza media"/>
                          <pic:cNvPicPr/>
                        </pic:nvPicPr>
                        <pic:blipFill>
                          <a:blip r:embed="rId12"/>
                          <a:stretch>
                            <a:fillRect/>
                          </a:stretch>
                        </pic:blipFill>
                        <pic:spPr>
                          <a:xfrm>
                            <a:off x="0" y="0"/>
                            <a:ext cx="611015" cy="349151"/>
                          </a:xfrm>
                          <a:prstGeom prst="rect">
                            <a:avLst/>
                          </a:prstGeom>
                        </pic:spPr>
                      </pic:pic>
                    </a:graphicData>
                  </a:graphic>
                </wp:inline>
              </w:drawing>
            </w:r>
          </w:p>
        </w:tc>
        <w:tc>
          <w:tcPr>
            <w:tcW w:w="2703" w:type="pct"/>
            <w:tcBorders>
              <w:bottom w:val="single" w:sz="8" w:space="0" w:color="auto"/>
            </w:tcBorders>
            <w:vAlign w:val="bottom"/>
          </w:tcPr>
          <w:p w14:paraId="3CBAA91A" w14:textId="6A58A8C6" w:rsidR="00A96B21" w:rsidRPr="001A4635" w:rsidRDefault="00A96B21" w:rsidP="00184909">
            <w:pPr>
              <w:spacing w:after="120"/>
              <w:ind w:left="2021"/>
              <w:jc w:val="right"/>
              <w:rPr>
                <w:szCs w:val="22"/>
              </w:rPr>
            </w:pPr>
            <w:r>
              <w:rPr>
                <w:sz w:val="40"/>
              </w:rPr>
              <w:t>CBD</w:t>
            </w:r>
            <w:r>
              <w:t>/WG8J/REC/12/3</w:t>
            </w:r>
          </w:p>
        </w:tc>
      </w:tr>
      <w:tr w:rsidR="00A96B21" w:rsidRPr="001A4635" w14:paraId="54C9ED4A" w14:textId="77777777" w:rsidTr="009134E0">
        <w:tc>
          <w:tcPr>
            <w:tcW w:w="2297" w:type="pct"/>
            <w:gridSpan w:val="2"/>
            <w:tcBorders>
              <w:top w:val="single" w:sz="8" w:space="0" w:color="auto"/>
              <w:bottom w:val="single" w:sz="12" w:space="0" w:color="auto"/>
            </w:tcBorders>
          </w:tcPr>
          <w:p w14:paraId="00C0F75C" w14:textId="450A0BD6" w:rsidR="00A96B21" w:rsidRPr="001A4635" w:rsidRDefault="004E0EFE" w:rsidP="009134E0">
            <w:pPr>
              <w:pStyle w:val="Cornernotation"/>
              <w:suppressLineNumbers/>
              <w:suppressAutoHyphens/>
              <w:spacing w:before="120" w:after="120"/>
              <w:ind w:left="0" w:right="0" w:firstLine="0"/>
            </w:pPr>
            <w:r>
              <w:rPr>
                <w:noProof/>
                <w:lang w:val="en-US"/>
              </w:rPr>
              <w:drawing>
                <wp:inline distT="0" distB="0" distL="0" distR="0" wp14:anchorId="2D74EC15" wp14:editId="7991A536">
                  <wp:extent cx="2901948" cy="1066892"/>
                  <wp:effectExtent l="0" t="0" r="0" b="0"/>
                  <wp:docPr id="1541604248"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604248" name="Imagen 2" descr="Interfaz de usuario gráfica, Texto, Aplicación&#10;&#10;Descripción generada automáticamente"/>
                          <pic:cNvPicPr/>
                        </pic:nvPicPr>
                        <pic:blipFill>
                          <a:blip r:embed="rId13"/>
                          <a:stretch>
                            <a:fillRect/>
                          </a:stretch>
                        </pic:blipFill>
                        <pic:spPr>
                          <a:xfrm>
                            <a:off x="0" y="0"/>
                            <a:ext cx="2901948" cy="1066892"/>
                          </a:xfrm>
                          <a:prstGeom prst="rect">
                            <a:avLst/>
                          </a:prstGeom>
                        </pic:spPr>
                      </pic:pic>
                    </a:graphicData>
                  </a:graphic>
                </wp:inline>
              </w:drawing>
            </w:r>
          </w:p>
        </w:tc>
        <w:tc>
          <w:tcPr>
            <w:tcW w:w="2703" w:type="pct"/>
            <w:tcBorders>
              <w:top w:val="single" w:sz="8" w:space="0" w:color="auto"/>
              <w:bottom w:val="single" w:sz="12" w:space="0" w:color="auto"/>
            </w:tcBorders>
          </w:tcPr>
          <w:p w14:paraId="05DE362E" w14:textId="664FA60B" w:rsidR="00A96B21" w:rsidRPr="00BF11E1" w:rsidRDefault="00A96B21" w:rsidP="003C6F10">
            <w:pPr>
              <w:ind w:left="2584"/>
              <w:rPr>
                <w:sz w:val="22"/>
                <w:szCs w:val="22"/>
              </w:rPr>
            </w:pPr>
            <w:r w:rsidRPr="00BF11E1">
              <w:rPr>
                <w:sz w:val="22"/>
                <w:szCs w:val="22"/>
              </w:rPr>
              <w:t>Distr. general</w:t>
            </w:r>
          </w:p>
          <w:p w14:paraId="38D12734" w14:textId="5B75264F" w:rsidR="00A96B21" w:rsidRPr="00BF11E1" w:rsidRDefault="00292BF7" w:rsidP="003C6F10">
            <w:pPr>
              <w:ind w:left="2584"/>
              <w:rPr>
                <w:sz w:val="22"/>
                <w:szCs w:val="22"/>
              </w:rPr>
            </w:pPr>
            <w:r w:rsidRPr="00BF11E1">
              <w:rPr>
                <w:sz w:val="22"/>
                <w:szCs w:val="22"/>
              </w:rPr>
              <w:t>16 de noviembre de 2023</w:t>
            </w:r>
          </w:p>
          <w:p w14:paraId="4AD9C679" w14:textId="77777777" w:rsidR="00A96B21" w:rsidRPr="00BF11E1" w:rsidRDefault="00A96B21" w:rsidP="003C6F10">
            <w:pPr>
              <w:ind w:left="2584"/>
              <w:rPr>
                <w:sz w:val="22"/>
                <w:szCs w:val="22"/>
              </w:rPr>
            </w:pPr>
          </w:p>
          <w:p w14:paraId="3A251063" w14:textId="77777777" w:rsidR="004E0EFE" w:rsidRPr="00BF11E1" w:rsidRDefault="00A96B21" w:rsidP="003C6F10">
            <w:pPr>
              <w:ind w:left="2584"/>
              <w:rPr>
                <w:sz w:val="22"/>
                <w:szCs w:val="22"/>
              </w:rPr>
            </w:pPr>
            <w:r w:rsidRPr="00BF11E1">
              <w:rPr>
                <w:sz w:val="22"/>
                <w:szCs w:val="22"/>
              </w:rPr>
              <w:t>Español</w:t>
            </w:r>
          </w:p>
          <w:p w14:paraId="1F9FDC9C" w14:textId="4758F112" w:rsidR="00A96B21" w:rsidRPr="00BF11E1" w:rsidRDefault="00A96B21" w:rsidP="003C6F10">
            <w:pPr>
              <w:ind w:left="2584"/>
              <w:rPr>
                <w:sz w:val="22"/>
                <w:szCs w:val="22"/>
              </w:rPr>
            </w:pPr>
            <w:r w:rsidRPr="00BF11E1">
              <w:rPr>
                <w:sz w:val="22"/>
                <w:szCs w:val="22"/>
              </w:rPr>
              <w:t>Original: inglés</w:t>
            </w:r>
          </w:p>
          <w:p w14:paraId="52DF1F8B" w14:textId="77777777" w:rsidR="00A96B21" w:rsidRPr="001A4635" w:rsidRDefault="00A96B21" w:rsidP="009134E0"/>
        </w:tc>
      </w:tr>
    </w:tbl>
    <w:p w14:paraId="61A108E5" w14:textId="77777777" w:rsidR="00874541" w:rsidRPr="001A4635" w:rsidRDefault="00BD5AA6" w:rsidP="00BD5AA6">
      <w:pPr>
        <w:pStyle w:val="Cornernotation"/>
        <w:tabs>
          <w:tab w:val="left" w:pos="5529"/>
        </w:tabs>
        <w:ind w:left="0" w:right="4540" w:firstLine="0"/>
        <w:rPr>
          <w:bCs/>
        </w:rPr>
      </w:pPr>
      <w:r>
        <w:t>Grupo de Trabajo Especial de Composición Abierta entre Períodos de Sesiones sobre el Artículo 8 j) y Disposiciones Conexas del Convenio sobre la Diversidad Biológica</w:t>
      </w:r>
    </w:p>
    <w:p w14:paraId="79DF314C" w14:textId="77777777" w:rsidR="00A96B21" w:rsidRPr="001A4635" w:rsidRDefault="00BD5AA6" w:rsidP="00BD5AA6">
      <w:pPr>
        <w:pStyle w:val="Cornernotation"/>
        <w:ind w:left="0" w:firstLine="0"/>
        <w:rPr>
          <w:bCs/>
          <w:sz w:val="22"/>
          <w:szCs w:val="22"/>
        </w:rPr>
      </w:pPr>
      <w:r>
        <w:rPr>
          <w:sz w:val="22"/>
        </w:rPr>
        <w:t>12</w:t>
      </w:r>
      <w:r>
        <w:rPr>
          <w:sz w:val="22"/>
          <w:vertAlign w:val="superscript"/>
        </w:rPr>
        <w:t>a</w:t>
      </w:r>
      <w:r>
        <w:rPr>
          <w:sz w:val="22"/>
        </w:rPr>
        <w:t xml:space="preserve"> reunión </w:t>
      </w:r>
    </w:p>
    <w:p w14:paraId="02733756" w14:textId="77777777" w:rsidR="00A96B21" w:rsidRPr="001A4635" w:rsidRDefault="00BD5AA6" w:rsidP="00A96B21">
      <w:pPr>
        <w:pStyle w:val="Venuedate"/>
      </w:pPr>
      <w:r>
        <w:t>Ginebra, 12 a 16 de noviembre de 2023</w:t>
      </w:r>
    </w:p>
    <w:p w14:paraId="191E8223" w14:textId="7B52A723" w:rsidR="00A96B21" w:rsidRPr="001A4635" w:rsidRDefault="007A0C1D" w:rsidP="00A96B21">
      <w:pPr>
        <w:pStyle w:val="Cornernotation-Item"/>
      </w:pPr>
      <w:r>
        <w:rPr>
          <w:b w:val="0"/>
        </w:rPr>
        <w:t>Tema 5 del programa</w:t>
      </w:r>
    </w:p>
    <w:p w14:paraId="42732C6B" w14:textId="24FEB296" w:rsidR="00A96B21" w:rsidRPr="001A4635" w:rsidRDefault="002277D6" w:rsidP="00E12F85">
      <w:pPr>
        <w:pStyle w:val="Cornernotation-Item"/>
        <w:ind w:left="0" w:right="4398" w:firstLine="0"/>
      </w:pPr>
      <w:r>
        <w:t>Componente de gestión de conocimientos del Marco Mundial de Biodiversidad de Kunming-Montreal</w:t>
      </w:r>
    </w:p>
    <w:bookmarkEnd w:id="0"/>
    <w:p w14:paraId="4C2C568E" w14:textId="77777777" w:rsidR="00676B53" w:rsidRPr="001A4635" w:rsidRDefault="00676B53" w:rsidP="00676B53">
      <w:pPr>
        <w:pStyle w:val="Title"/>
      </w:pPr>
      <w:r>
        <w:t>Recomendación adoptada por el Grupo de Trabajo el 16 de noviembre de 2023</w:t>
      </w:r>
    </w:p>
    <w:p w14:paraId="577BDC16" w14:textId="76C4F926" w:rsidR="00A96B21" w:rsidRPr="001A4635" w:rsidRDefault="004A63D5" w:rsidP="00E36692">
      <w:pPr>
        <w:pStyle w:val="CBD-Decision"/>
        <w:ind w:right="4"/>
      </w:pPr>
      <w:r>
        <w:t>12/3.</w:t>
      </w:r>
      <w:r>
        <w:tab/>
        <w:t>Componente de gestión de conocimientos del Marco Mundial de Biodiversidad de Kunming-Montreal</w:t>
      </w:r>
    </w:p>
    <w:p w14:paraId="6D2377DB" w14:textId="34F71193" w:rsidR="00652B78" w:rsidRPr="001A4635" w:rsidRDefault="00652B78" w:rsidP="00E12F85">
      <w:pPr>
        <w:pStyle w:val="Para10"/>
        <w:numPr>
          <w:ilvl w:val="0"/>
          <w:numId w:val="0"/>
        </w:numPr>
        <w:tabs>
          <w:tab w:val="clear" w:pos="1134"/>
        </w:tabs>
        <w:ind w:left="567" w:firstLine="567"/>
        <w:rPr>
          <w:i/>
          <w:iCs/>
        </w:rPr>
      </w:pPr>
      <w:r>
        <w:rPr>
          <w:i/>
        </w:rPr>
        <w:t xml:space="preserve">El Grupo de Trabajo Especial de Composición Abierta entre Periodos de Sesiones sobre el Artículo 8 j) y Disposiciones Conexas del Convenio sobre la Diversidad Biológica </w:t>
      </w:r>
    </w:p>
    <w:p w14:paraId="04BA01AD" w14:textId="073636BA" w:rsidR="00652B78" w:rsidRPr="001A4635" w:rsidRDefault="00652B78" w:rsidP="00E12F85">
      <w:pPr>
        <w:pStyle w:val="Para10"/>
        <w:numPr>
          <w:ilvl w:val="0"/>
          <w:numId w:val="73"/>
        </w:numPr>
        <w:tabs>
          <w:tab w:val="clear" w:pos="1134"/>
          <w:tab w:val="left" w:pos="1701"/>
        </w:tabs>
        <w:ind w:left="567" w:firstLine="567"/>
      </w:pPr>
      <w:r>
        <w:rPr>
          <w:i/>
        </w:rPr>
        <w:t>Toma nota</w:t>
      </w:r>
      <w:r>
        <w:t xml:space="preserve"> de los progresos realizados en la elaboración del proyecto de estrategia de gestión de conocimientos para apoyar la implementación del Marco Mundial de Biodiversidad de Kunming-Montreal, así como de las observaciones formuladas por las Partes sobre el proyecto de estrategia en su 12ª reunión, que están reflejad</w:t>
      </w:r>
      <w:r w:rsidR="0083775D">
        <w:t>a</w:t>
      </w:r>
      <w:r>
        <w:t>s en el proyecto de estrategia que obra en el anexo de la presente recomendación;</w:t>
      </w:r>
    </w:p>
    <w:p w14:paraId="1C8E42D2" w14:textId="46A62A15" w:rsidR="008D05B4" w:rsidRPr="001A4635" w:rsidRDefault="008D05B4" w:rsidP="0076325C">
      <w:pPr>
        <w:pStyle w:val="Para10"/>
        <w:numPr>
          <w:ilvl w:val="0"/>
          <w:numId w:val="73"/>
        </w:numPr>
        <w:tabs>
          <w:tab w:val="clear" w:pos="1134"/>
          <w:tab w:val="left" w:pos="1701"/>
        </w:tabs>
        <w:ind w:left="567" w:firstLine="567"/>
      </w:pPr>
      <w:r>
        <w:rPr>
          <w:i/>
        </w:rPr>
        <w:t>Pide</w:t>
      </w:r>
      <w:r>
        <w:t xml:space="preserve"> al Secretario Ejecutivo que, cuando actualice el proyecto de estrategia para someterlo a las Partes para un ulterior proceso de revisión por pares y su posterior presentación a la cuarta reunión del Órgano Subsidiario sobre la Aplicación, agregue un plan de trabajo bienal que acompañe a las medidas contempladas en el proyecto de estrategia, con plazos para su ejecución hasta 2030 inclusive;</w:t>
      </w:r>
    </w:p>
    <w:p w14:paraId="6EB4FDD4" w14:textId="491BFDFD" w:rsidR="002B559C" w:rsidRPr="001A4635" w:rsidRDefault="00652B78" w:rsidP="003F0E17">
      <w:pPr>
        <w:pStyle w:val="Para10"/>
        <w:numPr>
          <w:ilvl w:val="0"/>
          <w:numId w:val="2"/>
        </w:numPr>
        <w:tabs>
          <w:tab w:val="clear" w:pos="1134"/>
          <w:tab w:val="left" w:pos="1701"/>
        </w:tabs>
        <w:ind w:left="567" w:firstLine="545"/>
      </w:pPr>
      <w:r>
        <w:rPr>
          <w:i/>
        </w:rPr>
        <w:t>Recomienda</w:t>
      </w:r>
      <w:r>
        <w:t xml:space="preserve"> que el Órgano Subsidiario sobre la Aplicación, en su 4ª reunión, y la Conferencia de las Partes en el Convenio, en su 16ª reunión, al revisar y finalizar el proyecto de estrategia, presten especial atención a las cuestiones relacionadas con los conocimientos tradicionales, las innovaciones y las prácticas de los pueblos indígenas y las comunidades locales, basándose en las observaciones formuladas por las Partes en la 12ª reunión del Grupo de Trabajo Especial de Composición Abierta entre Periodos de Sesiones sobre el Artículo 8 j) y Disposiciones Conexas del Convenio, que se reflejan el anexo. </w:t>
      </w:r>
    </w:p>
    <w:p w14:paraId="05336BAE" w14:textId="77777777" w:rsidR="001659C8" w:rsidRPr="001A4635" w:rsidRDefault="001659C8" w:rsidP="00EE6F3F">
      <w:pPr>
        <w:pStyle w:val="Para10"/>
        <w:numPr>
          <w:ilvl w:val="0"/>
          <w:numId w:val="0"/>
        </w:numPr>
        <w:tabs>
          <w:tab w:val="clear" w:pos="1134"/>
          <w:tab w:val="left" w:pos="1701"/>
        </w:tabs>
        <w:jc w:val="center"/>
        <w:rPr>
          <w:lang w:val="en-GB"/>
        </w:rPr>
      </w:pPr>
    </w:p>
    <w:p w14:paraId="307AA9B9" w14:textId="77777777" w:rsidR="00EE6F3F" w:rsidRPr="001A4635" w:rsidRDefault="00EE6F3F" w:rsidP="00EE6F3F">
      <w:pPr>
        <w:pStyle w:val="Para10"/>
        <w:numPr>
          <w:ilvl w:val="0"/>
          <w:numId w:val="0"/>
        </w:numPr>
        <w:tabs>
          <w:tab w:val="clear" w:pos="1134"/>
          <w:tab w:val="left" w:pos="1701"/>
        </w:tabs>
        <w:jc w:val="left"/>
        <w:rPr>
          <w:lang w:val="en-GB"/>
        </w:rPr>
        <w:sectPr w:rsidR="00EE6F3F" w:rsidRPr="001A4635" w:rsidSect="008D05B4">
          <w:headerReference w:type="even" r:id="rId14"/>
          <w:headerReference w:type="default" r:id="rId15"/>
          <w:footerReference w:type="even" r:id="rId16"/>
          <w:footerReference w:type="default" r:id="rId17"/>
          <w:footnotePr>
            <w:numRestart w:val="eachSect"/>
          </w:footnotePr>
          <w:type w:val="continuous"/>
          <w:pgSz w:w="12240" w:h="15840"/>
          <w:pgMar w:top="1134" w:right="1440" w:bottom="1134" w:left="1440" w:header="709" w:footer="709" w:gutter="0"/>
          <w:cols w:space="708"/>
          <w:titlePg/>
          <w:docGrid w:linePitch="360"/>
        </w:sectPr>
      </w:pPr>
    </w:p>
    <w:p w14:paraId="192E8C3D" w14:textId="77777777" w:rsidR="00073DB7" w:rsidRPr="001A4635" w:rsidRDefault="00073DB7" w:rsidP="00073DB7">
      <w:pPr>
        <w:pStyle w:val="Heading1"/>
        <w:numPr>
          <w:ilvl w:val="0"/>
          <w:numId w:val="0"/>
        </w:numPr>
        <w:ind w:left="567"/>
      </w:pPr>
      <w:r>
        <w:lastRenderedPageBreak/>
        <w:t>Anexo</w:t>
      </w:r>
    </w:p>
    <w:p w14:paraId="29C6D25C" w14:textId="77777777" w:rsidR="00073DB7" w:rsidRPr="001A4635" w:rsidRDefault="00073DB7" w:rsidP="00073DB7">
      <w:pPr>
        <w:pStyle w:val="Heading1"/>
        <w:numPr>
          <w:ilvl w:val="0"/>
          <w:numId w:val="0"/>
        </w:numPr>
        <w:ind w:left="567"/>
      </w:pPr>
      <w:r>
        <w:t>Proyecto de estrategia de gestión de conocimientos para apoyar la implementación del Marco Mundial de Biodiversidad de Kunming-Montreal</w:t>
      </w:r>
      <w:r>
        <w:rPr>
          <w:rStyle w:val="FootnoteReference"/>
          <w:lang w:val="en-GB"/>
        </w:rPr>
        <w:footnoteReference w:customMarkFollows="1" w:id="2"/>
        <w:t>*</w:t>
      </w:r>
    </w:p>
    <w:p w14:paraId="4B80D0DD" w14:textId="77777777" w:rsidR="00073DB7" w:rsidRPr="00E36692" w:rsidRDefault="00073DB7" w:rsidP="00073DB7">
      <w:pPr>
        <w:pStyle w:val="Heading1"/>
        <w:numPr>
          <w:ilvl w:val="0"/>
          <w:numId w:val="78"/>
        </w:numPr>
        <w:ind w:left="567" w:hanging="567"/>
      </w:pPr>
      <w:r>
        <w:t xml:space="preserve">Antecedentes y contexto </w:t>
      </w:r>
    </w:p>
    <w:p w14:paraId="27D98607" w14:textId="77777777" w:rsidR="00073DB7" w:rsidRPr="001A4635" w:rsidRDefault="00073DB7" w:rsidP="00073DB7">
      <w:pPr>
        <w:pStyle w:val="Para10"/>
        <w:numPr>
          <w:ilvl w:val="0"/>
          <w:numId w:val="16"/>
        </w:numPr>
        <w:ind w:left="540" w:firstLine="27"/>
      </w:pPr>
      <w:r>
        <w:t>La gestión de conocimientos es uno de los principales medios estratégicos de implementación que sustentarán la consecución de los objetivos y las metas del Marco Mundial de Biodiversidad de Kunming-Montreal, como se reconoce en la meta 21</w:t>
      </w:r>
      <w:r w:rsidRPr="001A4635">
        <w:rPr>
          <w:rStyle w:val="FootnoteReference"/>
          <w:lang w:val="en-GB"/>
        </w:rPr>
        <w:footnoteReference w:id="3"/>
      </w:r>
      <w:r>
        <w:t xml:space="preserve"> y la sección K del Marco. </w:t>
      </w:r>
    </w:p>
    <w:p w14:paraId="5EF788EB" w14:textId="5B0D4FB7" w:rsidR="00073DB7" w:rsidRPr="001A4635" w:rsidRDefault="00073DB7" w:rsidP="00073DB7">
      <w:pPr>
        <w:pStyle w:val="Para10"/>
        <w:numPr>
          <w:ilvl w:val="0"/>
          <w:numId w:val="2"/>
        </w:numPr>
        <w:ind w:left="540" w:firstLine="27"/>
      </w:pPr>
      <w:r>
        <w:t xml:space="preserve">La estrategia de gestión de conocimientos apoya la implementación eficaz del Marco y complementa su marco de seguimiento, el marco estratégico a largo plazo para la creación y el desarrollo de capacidad, el mecanismo de cooperación científica y técnica y los mecanismos de facilitación </w:t>
      </w:r>
      <w:r w:rsidR="00006F05">
        <w:t xml:space="preserve">e intercambio de información </w:t>
      </w:r>
      <w:r>
        <w:t>del Convenio.</w:t>
      </w:r>
    </w:p>
    <w:p w14:paraId="594C790F" w14:textId="77777777" w:rsidR="00073DB7" w:rsidRPr="00E36692" w:rsidRDefault="00073DB7" w:rsidP="00073DB7">
      <w:pPr>
        <w:pStyle w:val="Heading1"/>
        <w:numPr>
          <w:ilvl w:val="0"/>
          <w:numId w:val="78"/>
        </w:numPr>
        <w:ind w:left="567" w:hanging="567"/>
      </w:pPr>
      <w:r>
        <w:t xml:space="preserve">Componentes </w:t>
      </w:r>
    </w:p>
    <w:p w14:paraId="65CD1E8C" w14:textId="7ACC9746" w:rsidR="00073DB7" w:rsidRPr="001A4635" w:rsidRDefault="00073DB7" w:rsidP="00073DB7">
      <w:pPr>
        <w:pStyle w:val="Para10"/>
        <w:numPr>
          <w:ilvl w:val="0"/>
          <w:numId w:val="2"/>
        </w:numPr>
        <w:ind w:left="567" w:firstLine="0"/>
        <w:rPr>
          <w:i/>
          <w:iCs/>
        </w:rPr>
      </w:pPr>
      <w:r>
        <w:t>La gestión de conocimientos abarca una gama de procesos, estrategias y prácticas mediante los cuales se generan y recopilan</w:t>
      </w:r>
      <w:r w:rsidR="00006F05" w:rsidRPr="00006F05">
        <w:t xml:space="preserve"> </w:t>
      </w:r>
      <w:r w:rsidR="00006F05">
        <w:t>datos, información y conocimientos relacionados con la diversidad biológica</w:t>
      </w:r>
      <w:r>
        <w:t xml:space="preserve">, </w:t>
      </w:r>
      <w:r w:rsidR="00006F05">
        <w:t xml:space="preserve">se </w:t>
      </w:r>
      <w:r>
        <w:t>organizan</w:t>
      </w:r>
      <w:r w:rsidR="00006F05">
        <w:t>,</w:t>
      </w:r>
      <w:r>
        <w:t xml:space="preserve"> conservan, guardan e intercambian y se utilizan o aplican para lograr los objetivos y resultados re</w:t>
      </w:r>
      <w:r w:rsidR="00006F05">
        <w:t>lacionados con la</w:t>
      </w:r>
      <w:r>
        <w:t xml:space="preserve"> conservación</w:t>
      </w:r>
      <w:r w:rsidR="00006F05">
        <w:t xml:space="preserve"> de la diversidad biológica</w:t>
      </w:r>
      <w:r>
        <w:t>.</w:t>
      </w:r>
    </w:p>
    <w:p w14:paraId="0919C27F" w14:textId="0379072D" w:rsidR="00073DB7" w:rsidRPr="001A4635" w:rsidRDefault="00073DB7" w:rsidP="00073DB7">
      <w:pPr>
        <w:pStyle w:val="Para10"/>
        <w:numPr>
          <w:ilvl w:val="0"/>
          <w:numId w:val="2"/>
        </w:numPr>
        <w:ind w:left="567" w:firstLine="0"/>
      </w:pPr>
      <w:r>
        <w:t>La estrategia reconoce los cuatro componentes interdependientes de la gestión de conocimientos, a saber: a) las personas, incluidos los diversos actores, tales como los poseedores de conocimientos, los pueblos indígenas y las comunidades locales, los gestores, los curadores y los usuarios; b) los procesos, esto es, los procedimientos, las normas y las políticas pertinentes; c) la tecnología, incluidas las herramientas, las plataformas y los sistemas tecnológicos, y d) el contenido, esto es, los datos, la información y los conocimientos relacionados con la diversidad biológica, incluida la forma en que se gestiona ese contenido, por ejemplo, a través de la catalogación, el etiquetado y la indexación, la digitalización y la organización.</w:t>
      </w:r>
    </w:p>
    <w:p w14:paraId="3C472940" w14:textId="77777777" w:rsidR="00073DB7" w:rsidRPr="00E36692" w:rsidRDefault="00073DB7" w:rsidP="00073DB7">
      <w:pPr>
        <w:pStyle w:val="Heading1"/>
        <w:numPr>
          <w:ilvl w:val="0"/>
          <w:numId w:val="78"/>
        </w:numPr>
        <w:ind w:left="567" w:hanging="567"/>
      </w:pPr>
      <w:r>
        <w:t>Principios</w:t>
      </w:r>
    </w:p>
    <w:p w14:paraId="11064F0D" w14:textId="30863D7A" w:rsidR="00073DB7" w:rsidRPr="001A4635" w:rsidRDefault="00073DB7" w:rsidP="00073DB7">
      <w:pPr>
        <w:pStyle w:val="Para10"/>
        <w:numPr>
          <w:ilvl w:val="0"/>
          <w:numId w:val="2"/>
        </w:numPr>
        <w:ind w:left="567" w:firstLine="0"/>
      </w:pPr>
      <w:r>
        <w:t>La estrategia reconoce que, para contribuir a la consecución de los objetivos y metas del Marco, es importante que los datos, la información y los conocimientos, así como los conocimientos tradicionales, las innovaciones y las prácticas de los pueblos indígenas y las comunidades locales que se pongan a disposición con su consentimiento libre, previo e informado</w:t>
      </w:r>
      <w:r w:rsidRPr="001A4635">
        <w:rPr>
          <w:rStyle w:val="FootnoteReference"/>
          <w:lang w:val="en-GB"/>
        </w:rPr>
        <w:footnoteReference w:id="4"/>
      </w:r>
      <w:r>
        <w:t xml:space="preserve">, estén disponibles y accesibles de manera oportuna para los encargados de la toma de decisiones, los profesionales y el público y que la Plataforma Intergubernamental Científico-Normativa sobre Diversidad Biológica y Servicios de los Ecosistemas los tenga en cuenta en la elaboración de </w:t>
      </w:r>
      <w:r w:rsidR="0083775D">
        <w:t>distintas</w:t>
      </w:r>
      <w:r>
        <w:t xml:space="preserve"> evaluaciones sobre la diversidad biológica y los servicios de los ecosistemas. También es importante que, en lo que respecta </w:t>
      </w:r>
      <w:r>
        <w:lastRenderedPageBreak/>
        <w:t>al contenido y el formato de transmisión, los conocimientos sean los más adecuados a los fines buscados.</w:t>
      </w:r>
    </w:p>
    <w:p w14:paraId="3A134E2F" w14:textId="77777777" w:rsidR="00073DB7" w:rsidRPr="001A4635" w:rsidRDefault="00073DB7" w:rsidP="00073DB7">
      <w:pPr>
        <w:pStyle w:val="Para10"/>
        <w:numPr>
          <w:ilvl w:val="0"/>
          <w:numId w:val="2"/>
        </w:numPr>
        <w:ind w:left="567" w:firstLine="0"/>
      </w:pPr>
      <w:r>
        <w:t>Asimismo, es importante que las Partes, otros Gobiernos y los interesados promuevan una cultura de intercambio de conocimientos, aprendizaje permanente de la experiencia y retención y reutilización de los conocimientos para mejorar los procesos y prácticas de implementación.</w:t>
      </w:r>
    </w:p>
    <w:p w14:paraId="11AB3E37" w14:textId="7730B361" w:rsidR="00073DB7" w:rsidRPr="001A4635" w:rsidRDefault="00073DB7" w:rsidP="00073DB7">
      <w:pPr>
        <w:pStyle w:val="Para10"/>
        <w:numPr>
          <w:ilvl w:val="0"/>
          <w:numId w:val="2"/>
        </w:numPr>
        <w:ind w:left="567" w:firstLine="0"/>
      </w:pPr>
      <w:r>
        <w:t xml:space="preserve">La estrategia también reconoce que la gestión eficaz de los conocimientos requiere que se reconozcan y optimicen las aportaciones de diversas instituciones gubernamentales y no gubernamentales, organizaciones regionales e internacionales, investigadores, profesionales, pueblos indígenas y comunidades locales </w:t>
      </w:r>
      <w:r w:rsidR="00006F05">
        <w:t>e</w:t>
      </w:r>
      <w:r>
        <w:t xml:space="preserve"> interesados pertinentes a fin de promover sociedades de conocimientos diversas e inclusivas.</w:t>
      </w:r>
    </w:p>
    <w:p w14:paraId="717E6EFD" w14:textId="5E2A1B23" w:rsidR="00073DB7" w:rsidRPr="001A4635" w:rsidRDefault="00073DB7" w:rsidP="00073DB7">
      <w:pPr>
        <w:pStyle w:val="Para10"/>
        <w:numPr>
          <w:ilvl w:val="0"/>
          <w:numId w:val="2"/>
        </w:numPr>
        <w:ind w:left="567" w:firstLine="0"/>
      </w:pPr>
      <w:r>
        <w:t xml:space="preserve">La estrategia promueve los principios de encontrabilidad, accesibilidad, interoperabilidad y reutilización, con miras a promover el intercambio abierto de datos, información y conocimientos. </w:t>
      </w:r>
    </w:p>
    <w:p w14:paraId="1A74C3CB" w14:textId="105FEE73" w:rsidR="00073DB7" w:rsidRPr="001A4635" w:rsidRDefault="00073DB7" w:rsidP="00073DB7">
      <w:pPr>
        <w:pStyle w:val="Para10"/>
        <w:numPr>
          <w:ilvl w:val="0"/>
          <w:numId w:val="2"/>
        </w:numPr>
        <w:ind w:left="567" w:firstLine="0"/>
      </w:pPr>
      <w:r>
        <w:t>Además, a fin de asegurar que el acceso a los conocimientos tradicionales, innovaciones, prácticas y tecnologías de los pueblos indígenas y las comunidades locales se brinde con su consentimiento libre, previo e informado, la estrategia también promueve los principios de beneficio colectivo, autoridad para controlar por parte de los pueblos indígenas y las comunidades locales, responsabilidad, reciprocidad y ética.</w:t>
      </w:r>
    </w:p>
    <w:p w14:paraId="0C87FB2C" w14:textId="77777777" w:rsidR="00073DB7" w:rsidRPr="00E36692" w:rsidRDefault="00073DB7" w:rsidP="00073DB7">
      <w:pPr>
        <w:pStyle w:val="Heading1"/>
        <w:numPr>
          <w:ilvl w:val="0"/>
          <w:numId w:val="78"/>
        </w:numPr>
        <w:ind w:left="567" w:hanging="567"/>
      </w:pPr>
      <w:r>
        <w:t>Finalidad</w:t>
      </w:r>
    </w:p>
    <w:p w14:paraId="57BB71D8" w14:textId="14DE2122" w:rsidR="00073DB7" w:rsidRPr="001A4635" w:rsidRDefault="00073DB7" w:rsidP="00073DB7">
      <w:pPr>
        <w:pStyle w:val="Para10"/>
        <w:numPr>
          <w:ilvl w:val="0"/>
          <w:numId w:val="2"/>
        </w:numPr>
        <w:ind w:left="567" w:firstLine="0"/>
      </w:pPr>
      <w:r>
        <w:t>La finalidad de la estrategia es abordar algunos de los desafíos y necesidades identificados por las Partes para facilitar la implementación eficaz del Marco y la aplicación de las decisiones relacionadas de la Conferencia de las Partes, entre otr</w:t>
      </w:r>
      <w:r w:rsidR="00006F05">
        <w:t>a</w:t>
      </w:r>
      <w:r>
        <w:t>s c</w:t>
      </w:r>
      <w:r w:rsidR="00006F05">
        <w:t>o</w:t>
      </w:r>
      <w:r>
        <w:t>s</w:t>
      </w:r>
      <w:r w:rsidR="00006F05">
        <w:t>a</w:t>
      </w:r>
      <w:r>
        <w:t>s, logrando lo siguiente:</w:t>
      </w:r>
    </w:p>
    <w:p w14:paraId="4D0B4169" w14:textId="06761819" w:rsidR="00073DB7" w:rsidRPr="001A4635" w:rsidRDefault="00006F05" w:rsidP="003D1433">
      <w:pPr>
        <w:pStyle w:val="Para10"/>
        <w:numPr>
          <w:ilvl w:val="0"/>
          <w:numId w:val="91"/>
        </w:numPr>
        <w:tabs>
          <w:tab w:val="clear" w:pos="1134"/>
          <w:tab w:val="left" w:pos="1701"/>
        </w:tabs>
        <w:ind w:left="562" w:firstLine="562"/>
      </w:pPr>
      <w:r>
        <w:t>La r</w:t>
      </w:r>
      <w:r w:rsidR="00073DB7">
        <w:t>esolución de las disparidades que existen entre los países en cuanto a disponibilidad y accesibilidad de datos e información, así como las barreras al uso eficaz de los datos, la información y los conocimientos existentes sobre la diversidad biológica, teniendo en cuenta las dificultades específicas que enfrentan los países en desarrollo y los países con economías en transición;</w:t>
      </w:r>
    </w:p>
    <w:p w14:paraId="43D94019" w14:textId="17642247" w:rsidR="00073DB7" w:rsidRPr="001A4635" w:rsidRDefault="00006F05" w:rsidP="003D1433">
      <w:pPr>
        <w:pStyle w:val="Para10"/>
        <w:numPr>
          <w:ilvl w:val="0"/>
          <w:numId w:val="91"/>
        </w:numPr>
        <w:tabs>
          <w:tab w:val="clear" w:pos="1134"/>
          <w:tab w:val="left" w:pos="1701"/>
        </w:tabs>
        <w:ind w:left="562" w:firstLine="562"/>
      </w:pPr>
      <w:r>
        <w:t>El f</w:t>
      </w:r>
      <w:r w:rsidR="00073DB7">
        <w:t>ortalecimiento de las capacidades, sistemas y mecanismos nacionales y, según proceda, subnacionales, de gestión de datos, información y conocimientos relacionados con la diversidad biológica para apoyar la toma de decisiones y las acciones basadas en pruebas, y para el seguimiento y la presentación de informes sobre los progresos realizados en la consecución de metas nacionales como contribuciones a los objetivos y metas del Marco;</w:t>
      </w:r>
    </w:p>
    <w:p w14:paraId="007CC897" w14:textId="6614248F" w:rsidR="00073DB7" w:rsidRPr="001A4635" w:rsidRDefault="00006F05" w:rsidP="003D1433">
      <w:pPr>
        <w:pStyle w:val="Para10"/>
        <w:numPr>
          <w:ilvl w:val="0"/>
          <w:numId w:val="91"/>
        </w:numPr>
        <w:tabs>
          <w:tab w:val="clear" w:pos="1134"/>
          <w:tab w:val="left" w:pos="1701"/>
        </w:tabs>
        <w:ind w:left="562" w:firstLine="562"/>
      </w:pPr>
      <w:r>
        <w:t>Un a</w:t>
      </w:r>
      <w:r w:rsidR="00073DB7">
        <w:t xml:space="preserve">umento del nivel de normalización para lograr una mayor armonización e interoperabilidad entre los sistemas, herramientas y plataformas regionales y nacionales de información sobre la diversidad biológica, de manera que esos datos puedan fluir sin problemas para apoyar la planificación, la implementación, el seguimiento y la presentación de informes; </w:t>
      </w:r>
    </w:p>
    <w:p w14:paraId="4E280399" w14:textId="72E42EE9" w:rsidR="00073DB7" w:rsidRPr="001A4635" w:rsidRDefault="00006F05" w:rsidP="003D1433">
      <w:pPr>
        <w:pStyle w:val="Para10"/>
        <w:numPr>
          <w:ilvl w:val="0"/>
          <w:numId w:val="91"/>
        </w:numPr>
        <w:tabs>
          <w:tab w:val="clear" w:pos="1134"/>
          <w:tab w:val="left" w:pos="1701"/>
        </w:tabs>
        <w:ind w:left="562" w:firstLine="562"/>
      </w:pPr>
      <w:r>
        <w:t>La f</w:t>
      </w:r>
      <w:r w:rsidR="00073DB7">
        <w:t xml:space="preserve">ormulación de políticas y estrategias nacionales adecuadas para apoyar la generación de datos e información y la gestión de conocimientos; </w:t>
      </w:r>
    </w:p>
    <w:p w14:paraId="701EEE01" w14:textId="71A42F02" w:rsidR="00073DB7" w:rsidRPr="001A4635" w:rsidRDefault="00006F05" w:rsidP="003D1433">
      <w:pPr>
        <w:pStyle w:val="Para10"/>
        <w:numPr>
          <w:ilvl w:val="0"/>
          <w:numId w:val="91"/>
        </w:numPr>
        <w:tabs>
          <w:tab w:val="clear" w:pos="1134"/>
          <w:tab w:val="left" w:pos="1701"/>
        </w:tabs>
        <w:ind w:left="562" w:firstLine="562"/>
      </w:pPr>
      <w:r>
        <w:t>La m</w:t>
      </w:r>
      <w:r w:rsidR="00073DB7">
        <w:t>ejora de la coordinación y colaboración entre diversas iniciativas, herramientas y plataformas de conocimientos sobre la diversidad biológica para evitar la duplicación y promover la eficiencia y la sostenibilidad;</w:t>
      </w:r>
    </w:p>
    <w:p w14:paraId="6D9D9778" w14:textId="277139A3" w:rsidR="00073DB7" w:rsidRPr="001A4635" w:rsidRDefault="00006F05" w:rsidP="003D1433">
      <w:pPr>
        <w:pStyle w:val="Para10"/>
        <w:numPr>
          <w:ilvl w:val="0"/>
          <w:numId w:val="91"/>
        </w:numPr>
        <w:tabs>
          <w:tab w:val="clear" w:pos="1134"/>
          <w:tab w:val="left" w:pos="1701"/>
        </w:tabs>
        <w:ind w:left="562" w:firstLine="562"/>
      </w:pPr>
      <w:r>
        <w:t>El a</w:t>
      </w:r>
      <w:r w:rsidR="00073DB7">
        <w:t xml:space="preserve">provechamiento de las iniciativas y redes existentes de gestión de conocimientos sobre la diversidad biológica, subsanando las carencias que impiden su utilización plena y eficaz, y </w:t>
      </w:r>
      <w:r w:rsidR="006B45FD">
        <w:t xml:space="preserve">una </w:t>
      </w:r>
      <w:r w:rsidR="00073DB7">
        <w:t xml:space="preserve">mejora de la coordinación y colaboración entre ellas, </w:t>
      </w:r>
      <w:r w:rsidR="00212843">
        <w:t>incluido</w:t>
      </w:r>
      <w:r w:rsidR="00073DB7">
        <w:t xml:space="preserve"> mediante la profundización de sinergias entre los convenios relacionados con la diversidad bi</w:t>
      </w:r>
      <w:r w:rsidR="006B45FD">
        <w:t xml:space="preserve">ológica a </w:t>
      </w:r>
      <w:r w:rsidR="00073DB7">
        <w:t xml:space="preserve">efectos de facilitar una presentación de informes nacionales más coordinada, en consonancia con sus </w:t>
      </w:r>
      <w:r w:rsidR="00F10B79">
        <w:t xml:space="preserve">respectivos </w:t>
      </w:r>
      <w:r w:rsidR="00073DB7">
        <w:t>mandatos, autoridad jurídica y responsabilidades;</w:t>
      </w:r>
    </w:p>
    <w:p w14:paraId="51C8C137" w14:textId="48B45B2A" w:rsidR="00073DB7" w:rsidRPr="001A4635" w:rsidRDefault="00006F05" w:rsidP="003D1433">
      <w:pPr>
        <w:pStyle w:val="Para10"/>
        <w:numPr>
          <w:ilvl w:val="0"/>
          <w:numId w:val="91"/>
        </w:numPr>
        <w:tabs>
          <w:tab w:val="clear" w:pos="1134"/>
          <w:tab w:val="left" w:pos="1701"/>
        </w:tabs>
        <w:ind w:left="562" w:firstLine="562"/>
      </w:pPr>
      <w:r>
        <w:lastRenderedPageBreak/>
        <w:t>El f</w:t>
      </w:r>
      <w:r w:rsidR="00073DB7">
        <w:t>ortalecimiento de las capacidades de los países en desarrollo y los países con economías en transición para la generación de datos, información y conocimientos relacionados con la diversidad biológica.</w:t>
      </w:r>
    </w:p>
    <w:p w14:paraId="1DA9471B" w14:textId="5A63B6A9" w:rsidR="00073DB7" w:rsidRPr="001A4635" w:rsidRDefault="00073DB7" w:rsidP="00073DB7">
      <w:pPr>
        <w:pStyle w:val="Para10"/>
        <w:numPr>
          <w:ilvl w:val="0"/>
          <w:numId w:val="2"/>
        </w:numPr>
        <w:ind w:left="567" w:firstLine="0"/>
      </w:pPr>
      <w:r>
        <w:t xml:space="preserve">En última instancia, la estrategia tiene como objetivo mejorar la accesibilidad y el uso de datos, información y conocimientos pertinentes, incluidos los conocimientos tradicionales a los que se dé acceso con el consentimiento libre, previo e informado de los pueblos indígenas y las comunidades locales, para contar con </w:t>
      </w:r>
      <w:r w:rsidR="00F10B79">
        <w:t>insumos</w:t>
      </w:r>
      <w:r>
        <w:t xml:space="preserve"> para la formulación de políticas, la planificación, la toma de decisiones y las acciones dirigidas a apoyar la implementación y el seguimiento del Marco en todos los niveles. Asimismo, busca reforzar la comunicación, la concienciación, la educación, la creación de capacidad, el intercambio de conocimientos y el aprendizaje institucional.</w:t>
      </w:r>
    </w:p>
    <w:p w14:paraId="02198E69" w14:textId="77777777" w:rsidR="00073DB7" w:rsidRPr="00E36692" w:rsidRDefault="00073DB7" w:rsidP="00073DB7">
      <w:pPr>
        <w:pStyle w:val="Heading1"/>
        <w:numPr>
          <w:ilvl w:val="0"/>
          <w:numId w:val="78"/>
        </w:numPr>
        <w:ind w:left="567" w:hanging="567"/>
      </w:pPr>
      <w:r>
        <w:t xml:space="preserve">Resultados </w:t>
      </w:r>
    </w:p>
    <w:p w14:paraId="2978FD15" w14:textId="2FD966AE" w:rsidR="00073DB7" w:rsidRPr="001A4635" w:rsidRDefault="00073DB7" w:rsidP="00073DB7">
      <w:pPr>
        <w:pStyle w:val="Para10"/>
        <w:numPr>
          <w:ilvl w:val="0"/>
          <w:numId w:val="2"/>
        </w:numPr>
        <w:ind w:left="567" w:firstLine="0"/>
      </w:pPr>
      <w:r>
        <w:t xml:space="preserve">Los resultados esperados de la aplicación de la estrategia son: una mayor capacidad de los Gobiernos, los pueblos indígenas y las comunidades locales y los interesados pertinentes para </w:t>
      </w:r>
      <w:r w:rsidR="00212843">
        <w:t>captar</w:t>
      </w:r>
      <w:r>
        <w:t>, gestionar y usar datos, información y conocimientos relacionados con la diversidad biológica; una base de conocimientos ampliada; y un incremento de la disponibilidad, accesibilidad y asimilación de datos, información y conocimientos pertinentes en todos los niveles, con miras a facilitar la formulación de programas y políticas basados en pruebas, la toma de decisiones fundamentadas y la implementación y seguimiento eficaces del Marco.</w:t>
      </w:r>
    </w:p>
    <w:p w14:paraId="2191C52E" w14:textId="16452CB4" w:rsidR="00073DB7" w:rsidRPr="001A4635" w:rsidRDefault="00073DB7" w:rsidP="00073DB7">
      <w:pPr>
        <w:pStyle w:val="Para10"/>
        <w:numPr>
          <w:ilvl w:val="0"/>
          <w:numId w:val="2"/>
        </w:numPr>
        <w:ind w:left="567" w:firstLine="0"/>
      </w:pPr>
      <w:r>
        <w:t>Los objetivos estratégicos, las acciones de componente y los principales actores para alcanzar estos resultados se enumeran en el cuadro que figura a continuación.</w:t>
      </w:r>
    </w:p>
    <w:p w14:paraId="7046492E" w14:textId="77777777" w:rsidR="00073DB7" w:rsidRPr="00E36692" w:rsidRDefault="00073DB7" w:rsidP="00073DB7">
      <w:pPr>
        <w:pStyle w:val="Heading1"/>
        <w:numPr>
          <w:ilvl w:val="0"/>
          <w:numId w:val="78"/>
        </w:numPr>
        <w:ind w:left="567" w:hanging="567"/>
      </w:pPr>
      <w:r>
        <w:t xml:space="preserve">Aplicación </w:t>
      </w:r>
    </w:p>
    <w:p w14:paraId="537250E3" w14:textId="74D5ACB7" w:rsidR="00073DB7" w:rsidRPr="001A4635" w:rsidRDefault="00073DB7" w:rsidP="00F10B79">
      <w:pPr>
        <w:pStyle w:val="Para10"/>
        <w:numPr>
          <w:ilvl w:val="0"/>
          <w:numId w:val="2"/>
        </w:numPr>
        <w:tabs>
          <w:tab w:val="clear" w:pos="1134"/>
          <w:tab w:val="left" w:pos="1170"/>
        </w:tabs>
        <w:ind w:left="567" w:firstLine="0"/>
      </w:pPr>
      <w:r>
        <w:t>La estrategia será aplicada, según proceda, por los Gobiernos, los pueblos indígenas y las comunidades locales y los interesados pertinentes, incluidos gobiernos subnacionales, ciudades, otras autoridades locales y el sector privado, con el apoyo de la Secretaría, en consonancia con las prioridades establecidas en las estrategias y planes de acción nacionales en materia de biodiversidad, el Marco y las decisiones pertinentes de la Conferencia de las Partes, aprovechando plenamente los recursos existentes y la cooperación con organizaciones y procesos pertinentes, teniendo en cuenta que actividades nuevas y adicionales se llevarán a cabo con sujeción a la disponibilidad de recursos. La estrategia tendrá en cuenta las carencias de capacidad, técnic</w:t>
      </w:r>
      <w:r w:rsidR="00212843">
        <w:t xml:space="preserve">as, tecnológicas y financieras </w:t>
      </w:r>
      <w:r>
        <w:t>que afect</w:t>
      </w:r>
      <w:r w:rsidR="00212843">
        <w:t>e</w:t>
      </w:r>
      <w:r>
        <w:t xml:space="preserve">n las posibilidades de los países, en particular de los países en desarrollo y los países con economías en transición, </w:t>
      </w:r>
      <w:r w:rsidR="00212843">
        <w:t>de</w:t>
      </w:r>
      <w:r>
        <w:t xml:space="preserve"> producir datos, información y conocimientos relacionados con la diversidad biológica y </w:t>
      </w:r>
      <w:r w:rsidR="00212843">
        <w:t>de</w:t>
      </w:r>
      <w:r>
        <w:t xml:space="preserve"> acceder a ellos. La estrategia tendrá en cuenta también la necesidad de que en los programas de investigación destinados a la conservación y la utilización sostenible de la diversidad biológica se dé participación a los pueblos indígenas, las comunidades locales, las mujeres, la juventud y los grupos en situaciones de vulnerabilidad.</w:t>
      </w:r>
    </w:p>
    <w:p w14:paraId="6395F2F3" w14:textId="77777777" w:rsidR="00073DB7" w:rsidRPr="00E36692" w:rsidRDefault="00073DB7" w:rsidP="00073DB7">
      <w:pPr>
        <w:pStyle w:val="Heading1"/>
        <w:numPr>
          <w:ilvl w:val="0"/>
          <w:numId w:val="78"/>
        </w:numPr>
        <w:ind w:left="567" w:hanging="567"/>
      </w:pPr>
      <w:r>
        <w:t>Seguimiento</w:t>
      </w:r>
    </w:p>
    <w:p w14:paraId="0A962FFE" w14:textId="60907EB4" w:rsidR="00073DB7" w:rsidRPr="001A4635" w:rsidRDefault="00073DB7" w:rsidP="00073DB7">
      <w:pPr>
        <w:pStyle w:val="Para10"/>
        <w:numPr>
          <w:ilvl w:val="0"/>
          <w:numId w:val="2"/>
        </w:numPr>
        <w:ind w:left="567" w:firstLine="0"/>
      </w:pPr>
      <w:r>
        <w:t xml:space="preserve">Se hará un seguimiento de la aplicación de la estrategia usando la información suministrada por las Partes en sus informes nacionales y los indicadores incluidos en el marco de seguimiento </w:t>
      </w:r>
      <w:r w:rsidR="0007653B">
        <w:t xml:space="preserve">para </w:t>
      </w:r>
      <w:r>
        <w:t>el Marco Mundial de Biodiversidad de Kunming-Montreal. Los actores gubernamentales y no gubernamentales podrán adaptar y usar los indicadores para hacer un seguimiento, evaluar y comunicar los resultados y las repercusiones de sus esfuerzos de gestión de conocimientos a nivel nacional, regional y mundial. La información generada en el proceso de seguimiento se utilizará como insumo para la revisión y actualización de la estrategia, según proceda, en 2030.</w:t>
      </w:r>
    </w:p>
    <w:p w14:paraId="3EBBE356" w14:textId="77777777" w:rsidR="00073DB7" w:rsidRPr="001A4635" w:rsidRDefault="00073DB7" w:rsidP="00073DB7">
      <w:pPr>
        <w:keepNext/>
        <w:spacing w:after="120"/>
        <w:ind w:left="567" w:right="390"/>
        <w:jc w:val="left"/>
        <w:outlineLvl w:val="3"/>
        <w:rPr>
          <w:b/>
          <w:kern w:val="22"/>
          <w:szCs w:val="22"/>
        </w:rPr>
      </w:pPr>
      <w:r>
        <w:rPr>
          <w:b/>
        </w:rPr>
        <w:lastRenderedPageBreak/>
        <w:t xml:space="preserve">Objetivos estratégicos, acciones y actores </w:t>
      </w:r>
    </w:p>
    <w:tbl>
      <w:tblPr>
        <w:tblStyle w:val="TableGrid"/>
        <w:tblW w:w="0" w:type="auto"/>
        <w:tblInd w:w="562" w:type="dxa"/>
        <w:tblLook w:val="04A0" w:firstRow="1" w:lastRow="0" w:firstColumn="1" w:lastColumn="0" w:noHBand="0" w:noVBand="1"/>
      </w:tblPr>
      <w:tblGrid>
        <w:gridCol w:w="2223"/>
        <w:gridCol w:w="4581"/>
        <w:gridCol w:w="1984"/>
      </w:tblGrid>
      <w:tr w:rsidR="00073DB7" w:rsidRPr="001A4635" w14:paraId="7CA33770" w14:textId="77777777" w:rsidTr="00740990">
        <w:trPr>
          <w:tblHeader/>
        </w:trPr>
        <w:tc>
          <w:tcPr>
            <w:tcW w:w="2223" w:type="dxa"/>
          </w:tcPr>
          <w:p w14:paraId="490D3FB2" w14:textId="77777777" w:rsidR="00073DB7" w:rsidRPr="001A4635" w:rsidRDefault="00073DB7" w:rsidP="009F2E1F">
            <w:pPr>
              <w:spacing w:before="60" w:after="60"/>
              <w:rPr>
                <w:rFonts w:asciiTheme="majorBidi" w:hAnsiTheme="majorBidi" w:cstheme="majorBidi"/>
                <w:szCs w:val="22"/>
              </w:rPr>
            </w:pPr>
            <w:r>
              <w:rPr>
                <w:rFonts w:asciiTheme="majorBidi" w:hAnsiTheme="majorBidi"/>
                <w:i/>
                <w:snapToGrid w:val="0"/>
              </w:rPr>
              <w:t>Objetivos estratégicos</w:t>
            </w:r>
          </w:p>
        </w:tc>
        <w:tc>
          <w:tcPr>
            <w:tcW w:w="4581" w:type="dxa"/>
          </w:tcPr>
          <w:p w14:paraId="1C516742" w14:textId="77777777" w:rsidR="00073DB7" w:rsidRPr="001A4635" w:rsidRDefault="00073DB7" w:rsidP="009F2E1F">
            <w:pPr>
              <w:spacing w:before="60" w:after="60"/>
              <w:rPr>
                <w:rFonts w:asciiTheme="majorBidi" w:hAnsiTheme="majorBidi" w:cstheme="majorBidi"/>
                <w:szCs w:val="22"/>
              </w:rPr>
            </w:pPr>
            <w:r>
              <w:rPr>
                <w:rFonts w:asciiTheme="majorBidi" w:hAnsiTheme="majorBidi"/>
                <w:i/>
              </w:rPr>
              <w:t xml:space="preserve">Acciones de </w:t>
            </w:r>
            <w:r>
              <w:rPr>
                <w:rFonts w:asciiTheme="majorBidi" w:hAnsiTheme="majorBidi"/>
                <w:i/>
                <w:snapToGrid w:val="0"/>
              </w:rPr>
              <w:t>componente</w:t>
            </w:r>
          </w:p>
        </w:tc>
        <w:tc>
          <w:tcPr>
            <w:tcW w:w="1984" w:type="dxa"/>
          </w:tcPr>
          <w:p w14:paraId="79F30F69" w14:textId="77777777" w:rsidR="00073DB7" w:rsidRPr="001A4635" w:rsidRDefault="00073DB7" w:rsidP="009F2E1F">
            <w:pPr>
              <w:spacing w:before="60" w:after="60"/>
              <w:rPr>
                <w:rFonts w:asciiTheme="majorBidi" w:hAnsiTheme="majorBidi" w:cstheme="majorBidi"/>
                <w:szCs w:val="22"/>
              </w:rPr>
            </w:pPr>
            <w:r>
              <w:rPr>
                <w:rFonts w:asciiTheme="majorBidi" w:hAnsiTheme="majorBidi"/>
                <w:i/>
                <w:snapToGrid w:val="0"/>
              </w:rPr>
              <w:t>Actores principales</w:t>
            </w:r>
          </w:p>
        </w:tc>
      </w:tr>
      <w:tr w:rsidR="00073DB7" w:rsidRPr="001A4635" w14:paraId="36A85B4E" w14:textId="77777777" w:rsidTr="00740990">
        <w:tc>
          <w:tcPr>
            <w:tcW w:w="2223" w:type="dxa"/>
            <w:tcBorders>
              <w:bottom w:val="nil"/>
            </w:tcBorders>
          </w:tcPr>
          <w:p w14:paraId="1C92AD1D" w14:textId="77777777" w:rsidR="00073DB7" w:rsidRPr="001A4635" w:rsidRDefault="00073DB7" w:rsidP="009F2E1F">
            <w:pPr>
              <w:tabs>
                <w:tab w:val="left" w:pos="380"/>
              </w:tabs>
              <w:spacing w:before="60" w:after="60"/>
              <w:jc w:val="left"/>
              <w:rPr>
                <w:rFonts w:asciiTheme="majorBidi" w:hAnsiTheme="majorBidi" w:cstheme="majorBidi"/>
                <w:szCs w:val="22"/>
              </w:rPr>
            </w:pPr>
            <w:r>
              <w:rPr>
                <w:rFonts w:asciiTheme="majorBidi" w:hAnsiTheme="majorBidi"/>
                <w:snapToGrid w:val="0"/>
              </w:rPr>
              <w:t>A.</w:t>
            </w:r>
            <w:r>
              <w:rPr>
                <w:rFonts w:asciiTheme="majorBidi" w:hAnsiTheme="majorBidi"/>
                <w:snapToGrid w:val="0"/>
              </w:rPr>
              <w:tab/>
              <w:t>Estudio preliminar y contextualización de la situación y las necesidades</w:t>
            </w:r>
          </w:p>
        </w:tc>
        <w:tc>
          <w:tcPr>
            <w:tcW w:w="4581" w:type="dxa"/>
          </w:tcPr>
          <w:p w14:paraId="4207FAE4" w14:textId="1AC8140B" w:rsidR="00073DB7" w:rsidRPr="001A4635" w:rsidRDefault="00073DB7" w:rsidP="005E772C">
            <w:pPr>
              <w:spacing w:before="60" w:after="60"/>
              <w:jc w:val="left"/>
              <w:rPr>
                <w:rFonts w:asciiTheme="majorBidi" w:hAnsiTheme="majorBidi" w:cstheme="majorBidi"/>
                <w:kern w:val="22"/>
                <w:szCs w:val="22"/>
              </w:rPr>
            </w:pPr>
            <w:r>
              <w:t>a)</w:t>
            </w:r>
            <w:r w:rsidR="005E772C">
              <w:t xml:space="preserve"> </w:t>
            </w:r>
            <w:r>
              <w:t>Elaborar un inventario de conocimientos, titulares de conocimientos, curadores y fuentes</w:t>
            </w:r>
            <w:r>
              <w:rPr>
                <w:i/>
                <w:vertAlign w:val="superscript"/>
              </w:rPr>
              <w:t>a</w:t>
            </w:r>
            <w:r>
              <w:t xml:space="preserve"> pertinentes para el Marco Mundial de Biodiversidad de Kunming-Montreal y las estrategias y planes de acción nacionales en materia de </w:t>
            </w:r>
            <w:r>
              <w:rPr>
                <w:snapToGrid w:val="0"/>
              </w:rPr>
              <w:t>biodiversidad</w:t>
            </w:r>
          </w:p>
        </w:tc>
        <w:tc>
          <w:tcPr>
            <w:tcW w:w="1984" w:type="dxa"/>
          </w:tcPr>
          <w:p w14:paraId="4730D000" w14:textId="77777777" w:rsidR="00073DB7" w:rsidRPr="001A4635" w:rsidRDefault="00073DB7" w:rsidP="009F2E1F">
            <w:pPr>
              <w:spacing w:before="60" w:after="60"/>
              <w:jc w:val="left"/>
              <w:rPr>
                <w:rFonts w:asciiTheme="majorBidi" w:hAnsiTheme="majorBidi" w:cstheme="majorBidi"/>
                <w:szCs w:val="22"/>
              </w:rPr>
            </w:pPr>
            <w:r>
              <w:rPr>
                <w:rFonts w:asciiTheme="majorBidi" w:hAnsiTheme="majorBidi"/>
                <w:snapToGrid w:val="0"/>
              </w:rPr>
              <w:t xml:space="preserve">Partes, </w:t>
            </w:r>
            <w:r>
              <w:rPr>
                <w:rFonts w:asciiTheme="majorBidi" w:hAnsiTheme="majorBidi"/>
              </w:rPr>
              <w:t xml:space="preserve">pueblos indígenas y comunidades </w:t>
            </w:r>
            <w:r>
              <w:rPr>
                <w:rFonts w:asciiTheme="majorBidi" w:hAnsiTheme="majorBidi"/>
                <w:snapToGrid w:val="0"/>
              </w:rPr>
              <w:t>locales, Secretaría</w:t>
            </w:r>
          </w:p>
        </w:tc>
      </w:tr>
      <w:tr w:rsidR="00073DB7" w:rsidRPr="001A4635" w14:paraId="4AE7E283" w14:textId="77777777" w:rsidTr="00740990">
        <w:tc>
          <w:tcPr>
            <w:tcW w:w="2223" w:type="dxa"/>
            <w:tcBorders>
              <w:top w:val="nil"/>
              <w:bottom w:val="nil"/>
            </w:tcBorders>
          </w:tcPr>
          <w:p w14:paraId="73C387DD" w14:textId="77777777" w:rsidR="00073DB7" w:rsidRPr="001A4635" w:rsidRDefault="00073DB7" w:rsidP="009F2E1F">
            <w:pPr>
              <w:rPr>
                <w:rFonts w:asciiTheme="majorBidi" w:hAnsiTheme="majorBidi" w:cstheme="majorBidi"/>
                <w:szCs w:val="22"/>
              </w:rPr>
            </w:pPr>
          </w:p>
        </w:tc>
        <w:tc>
          <w:tcPr>
            <w:tcW w:w="4581" w:type="dxa"/>
          </w:tcPr>
          <w:p w14:paraId="2F4022E5" w14:textId="77777777" w:rsidR="00073DB7" w:rsidRPr="001A4635" w:rsidRDefault="00073DB7" w:rsidP="009F2E1F">
            <w:pPr>
              <w:spacing w:before="60" w:after="60"/>
              <w:jc w:val="left"/>
              <w:rPr>
                <w:rFonts w:asciiTheme="majorBidi" w:hAnsiTheme="majorBidi" w:cstheme="majorBidi"/>
                <w:kern w:val="22"/>
                <w:szCs w:val="22"/>
              </w:rPr>
            </w:pPr>
            <w:r>
              <w:rPr>
                <w:rFonts w:asciiTheme="majorBidi" w:hAnsiTheme="majorBidi"/>
              </w:rPr>
              <w:t xml:space="preserve">b) Identificar </w:t>
            </w:r>
            <w:r>
              <w:rPr>
                <w:rFonts w:asciiTheme="majorBidi" w:hAnsiTheme="majorBidi"/>
                <w:snapToGrid w:val="0"/>
              </w:rPr>
              <w:t>necesidades</w:t>
            </w:r>
            <w:r>
              <w:rPr>
                <w:rFonts w:asciiTheme="majorBidi" w:hAnsiTheme="majorBidi"/>
              </w:rPr>
              <w:t xml:space="preserve"> y prioridades de conocimientos</w:t>
            </w:r>
          </w:p>
        </w:tc>
        <w:tc>
          <w:tcPr>
            <w:tcW w:w="1984" w:type="dxa"/>
          </w:tcPr>
          <w:p w14:paraId="4A877D8A" w14:textId="77777777" w:rsidR="00073DB7" w:rsidRPr="001A4635" w:rsidRDefault="00073DB7" w:rsidP="009F2E1F">
            <w:pPr>
              <w:spacing w:before="60" w:after="60"/>
              <w:jc w:val="left"/>
              <w:rPr>
                <w:rFonts w:asciiTheme="majorBidi" w:hAnsiTheme="majorBidi" w:cstheme="majorBidi"/>
                <w:szCs w:val="22"/>
              </w:rPr>
            </w:pPr>
            <w:r>
              <w:rPr>
                <w:rFonts w:asciiTheme="majorBidi" w:hAnsiTheme="majorBidi"/>
                <w:snapToGrid w:val="0"/>
              </w:rPr>
              <w:t>Partes, pueblos indígenas y comunidades locales, organizaciones</w:t>
            </w:r>
          </w:p>
        </w:tc>
      </w:tr>
      <w:tr w:rsidR="00073DB7" w:rsidRPr="001A4635" w14:paraId="0E01DAC5" w14:textId="77777777" w:rsidTr="00740990">
        <w:tc>
          <w:tcPr>
            <w:tcW w:w="2223" w:type="dxa"/>
            <w:tcBorders>
              <w:top w:val="nil"/>
              <w:bottom w:val="nil"/>
            </w:tcBorders>
          </w:tcPr>
          <w:p w14:paraId="3CE98B17" w14:textId="77777777" w:rsidR="00073DB7" w:rsidRPr="001A4635" w:rsidRDefault="00073DB7" w:rsidP="009F2E1F">
            <w:pPr>
              <w:rPr>
                <w:rFonts w:asciiTheme="majorBidi" w:hAnsiTheme="majorBidi" w:cstheme="majorBidi"/>
                <w:szCs w:val="22"/>
              </w:rPr>
            </w:pPr>
          </w:p>
        </w:tc>
        <w:tc>
          <w:tcPr>
            <w:tcW w:w="4581" w:type="dxa"/>
          </w:tcPr>
          <w:p w14:paraId="6689C07A" w14:textId="77777777" w:rsidR="00073DB7" w:rsidRPr="001A4635" w:rsidRDefault="00073DB7" w:rsidP="009F2E1F">
            <w:pPr>
              <w:spacing w:before="60" w:after="60"/>
              <w:jc w:val="left"/>
              <w:rPr>
                <w:rFonts w:asciiTheme="majorBidi" w:hAnsiTheme="majorBidi" w:cstheme="majorBidi"/>
                <w:kern w:val="22"/>
                <w:szCs w:val="22"/>
              </w:rPr>
            </w:pPr>
            <w:r>
              <w:rPr>
                <w:rFonts w:asciiTheme="majorBidi" w:hAnsiTheme="majorBidi"/>
              </w:rPr>
              <w:t xml:space="preserve">c) Identificar opciones para </w:t>
            </w:r>
            <w:r>
              <w:rPr>
                <w:rFonts w:asciiTheme="majorBidi" w:hAnsiTheme="majorBidi"/>
                <w:snapToGrid w:val="0"/>
              </w:rPr>
              <w:t>subsanar</w:t>
            </w:r>
            <w:r>
              <w:rPr>
                <w:rFonts w:asciiTheme="majorBidi" w:hAnsiTheme="majorBidi"/>
              </w:rPr>
              <w:t xml:space="preserve"> carencias de conocimientos</w:t>
            </w:r>
          </w:p>
        </w:tc>
        <w:tc>
          <w:tcPr>
            <w:tcW w:w="1984" w:type="dxa"/>
          </w:tcPr>
          <w:p w14:paraId="4DAA0154" w14:textId="77777777" w:rsidR="00073DB7" w:rsidRPr="001A4635" w:rsidRDefault="00073DB7" w:rsidP="009F2E1F">
            <w:pPr>
              <w:spacing w:before="60" w:after="60"/>
              <w:jc w:val="left"/>
              <w:rPr>
                <w:rFonts w:asciiTheme="majorBidi" w:hAnsiTheme="majorBidi" w:cstheme="majorBidi"/>
                <w:szCs w:val="22"/>
              </w:rPr>
            </w:pPr>
            <w:r>
              <w:rPr>
                <w:rFonts w:asciiTheme="majorBidi" w:hAnsiTheme="majorBidi"/>
                <w:snapToGrid w:val="0"/>
              </w:rPr>
              <w:t>Partes, organizaciones</w:t>
            </w:r>
          </w:p>
        </w:tc>
      </w:tr>
      <w:tr w:rsidR="00073DB7" w:rsidRPr="001A4635" w14:paraId="4CC32A0A" w14:textId="77777777" w:rsidTr="00740990">
        <w:tc>
          <w:tcPr>
            <w:tcW w:w="2223" w:type="dxa"/>
            <w:vMerge w:val="restart"/>
            <w:tcBorders>
              <w:top w:val="nil"/>
            </w:tcBorders>
          </w:tcPr>
          <w:p w14:paraId="78327694" w14:textId="77777777" w:rsidR="00073DB7" w:rsidRPr="001A4635" w:rsidRDefault="00073DB7" w:rsidP="009F2E1F">
            <w:pPr>
              <w:rPr>
                <w:rFonts w:asciiTheme="majorBidi" w:hAnsiTheme="majorBidi" w:cstheme="majorBidi"/>
                <w:szCs w:val="22"/>
              </w:rPr>
            </w:pPr>
          </w:p>
        </w:tc>
        <w:tc>
          <w:tcPr>
            <w:tcW w:w="4581" w:type="dxa"/>
          </w:tcPr>
          <w:p w14:paraId="42FC02C0" w14:textId="320899DC" w:rsidR="00073DB7" w:rsidRPr="001A4635" w:rsidRDefault="00073DB7" w:rsidP="008004DB">
            <w:pPr>
              <w:spacing w:before="60" w:after="60"/>
              <w:jc w:val="left"/>
              <w:rPr>
                <w:rFonts w:asciiTheme="majorBidi" w:hAnsiTheme="majorBidi" w:cstheme="majorBidi"/>
                <w:szCs w:val="22"/>
              </w:rPr>
            </w:pPr>
            <w:r>
              <w:rPr>
                <w:rFonts w:asciiTheme="majorBidi" w:hAnsiTheme="majorBidi"/>
              </w:rPr>
              <w:t xml:space="preserve">d) Formular estrategias y planes de </w:t>
            </w:r>
            <w:r>
              <w:rPr>
                <w:rFonts w:asciiTheme="majorBidi" w:hAnsiTheme="majorBidi"/>
                <w:snapToGrid w:val="0"/>
              </w:rPr>
              <w:t>gestión</w:t>
            </w:r>
            <w:r>
              <w:rPr>
                <w:rFonts w:asciiTheme="majorBidi" w:hAnsiTheme="majorBidi"/>
              </w:rPr>
              <w:t xml:space="preserve"> de conocimientos</w:t>
            </w:r>
          </w:p>
        </w:tc>
        <w:tc>
          <w:tcPr>
            <w:tcW w:w="1984" w:type="dxa"/>
          </w:tcPr>
          <w:p w14:paraId="59026AAC" w14:textId="77777777" w:rsidR="00073DB7" w:rsidRPr="001A4635" w:rsidRDefault="00073DB7" w:rsidP="009F2E1F">
            <w:pPr>
              <w:spacing w:before="60" w:after="60"/>
              <w:jc w:val="left"/>
              <w:rPr>
                <w:rFonts w:asciiTheme="majorBidi" w:hAnsiTheme="majorBidi" w:cstheme="majorBidi"/>
                <w:szCs w:val="22"/>
              </w:rPr>
            </w:pPr>
            <w:r>
              <w:rPr>
                <w:rFonts w:asciiTheme="majorBidi" w:hAnsiTheme="majorBidi"/>
                <w:snapToGrid w:val="0"/>
              </w:rPr>
              <w:t>Partes</w:t>
            </w:r>
          </w:p>
        </w:tc>
      </w:tr>
      <w:tr w:rsidR="00073DB7" w:rsidRPr="001A4635" w14:paraId="35096078" w14:textId="77777777" w:rsidTr="00740990">
        <w:tc>
          <w:tcPr>
            <w:tcW w:w="2223" w:type="dxa"/>
            <w:vMerge/>
          </w:tcPr>
          <w:p w14:paraId="7630AE80" w14:textId="77777777" w:rsidR="00073DB7" w:rsidRPr="001A4635" w:rsidRDefault="00073DB7" w:rsidP="009F2E1F">
            <w:pPr>
              <w:rPr>
                <w:rFonts w:asciiTheme="majorBidi" w:hAnsiTheme="majorBidi" w:cstheme="majorBidi"/>
                <w:szCs w:val="22"/>
              </w:rPr>
            </w:pPr>
          </w:p>
        </w:tc>
        <w:tc>
          <w:tcPr>
            <w:tcW w:w="4581" w:type="dxa"/>
          </w:tcPr>
          <w:p w14:paraId="44A361C8" w14:textId="0438AD27" w:rsidR="00073DB7" w:rsidRPr="001A4635" w:rsidRDefault="00A6488E" w:rsidP="009F2E1F">
            <w:pPr>
              <w:spacing w:before="60" w:after="60"/>
              <w:jc w:val="left"/>
              <w:rPr>
                <w:rFonts w:asciiTheme="majorBidi" w:hAnsiTheme="majorBidi" w:cstheme="majorBidi"/>
                <w:kern w:val="22"/>
                <w:szCs w:val="22"/>
              </w:rPr>
            </w:pPr>
            <w:r>
              <w:t>e) Elaborar un inventario de los sistemas y plataformas de gestión de conocimientos existentes a nivel mundial, regional, nacional y subnacional</w:t>
            </w:r>
          </w:p>
        </w:tc>
        <w:tc>
          <w:tcPr>
            <w:tcW w:w="1984" w:type="dxa"/>
          </w:tcPr>
          <w:p w14:paraId="4AEB041B" w14:textId="77777777" w:rsidR="00073DB7" w:rsidRPr="001A4635" w:rsidRDefault="00073DB7" w:rsidP="009F2E1F">
            <w:pPr>
              <w:spacing w:before="60" w:after="60"/>
              <w:jc w:val="left"/>
              <w:rPr>
                <w:rFonts w:asciiTheme="majorBidi" w:eastAsia="MS Mincho" w:hAnsiTheme="majorBidi" w:cstheme="majorBidi"/>
                <w:noProof/>
                <w:snapToGrid w:val="0"/>
                <w:kern w:val="22"/>
                <w:szCs w:val="22"/>
              </w:rPr>
            </w:pPr>
            <w:r>
              <w:rPr>
                <w:snapToGrid w:val="0"/>
              </w:rPr>
              <w:t xml:space="preserve">Partes, </w:t>
            </w:r>
            <w:r>
              <w:t xml:space="preserve">gobiernos subnacionales, pueblos indígenas y comunidades </w:t>
            </w:r>
            <w:r>
              <w:rPr>
                <w:snapToGrid w:val="0"/>
              </w:rPr>
              <w:t>locales, Secretaría, según proceda</w:t>
            </w:r>
          </w:p>
        </w:tc>
      </w:tr>
      <w:tr w:rsidR="00073DB7" w:rsidRPr="001A4635" w14:paraId="22F4D7CD" w14:textId="77777777" w:rsidTr="00740990">
        <w:tc>
          <w:tcPr>
            <w:tcW w:w="2223" w:type="dxa"/>
            <w:tcBorders>
              <w:bottom w:val="nil"/>
            </w:tcBorders>
          </w:tcPr>
          <w:p w14:paraId="43C69B35" w14:textId="77777777" w:rsidR="00073DB7" w:rsidRPr="001A4635" w:rsidRDefault="00073DB7" w:rsidP="009F2E1F">
            <w:pPr>
              <w:tabs>
                <w:tab w:val="left" w:pos="407"/>
              </w:tabs>
              <w:spacing w:before="60" w:after="60"/>
              <w:jc w:val="left"/>
              <w:rPr>
                <w:rFonts w:asciiTheme="majorBidi" w:hAnsiTheme="majorBidi" w:cstheme="majorBidi"/>
                <w:szCs w:val="22"/>
              </w:rPr>
            </w:pPr>
            <w:r>
              <w:rPr>
                <w:rFonts w:asciiTheme="majorBidi" w:hAnsiTheme="majorBidi"/>
                <w:snapToGrid w:val="0"/>
              </w:rPr>
              <w:t>B.</w:t>
            </w:r>
            <w:r>
              <w:rPr>
                <w:rFonts w:asciiTheme="majorBidi" w:hAnsiTheme="majorBidi"/>
                <w:snapToGrid w:val="0"/>
              </w:rPr>
              <w:tab/>
              <w:t>Promover la generación y síntesis de conocimientos</w:t>
            </w:r>
          </w:p>
        </w:tc>
        <w:tc>
          <w:tcPr>
            <w:tcW w:w="4581" w:type="dxa"/>
          </w:tcPr>
          <w:p w14:paraId="353D2243" w14:textId="77777777" w:rsidR="00073DB7" w:rsidRPr="001A4635" w:rsidRDefault="00073DB7" w:rsidP="009F2E1F">
            <w:pPr>
              <w:spacing w:before="60" w:after="60"/>
              <w:jc w:val="left"/>
              <w:rPr>
                <w:rFonts w:asciiTheme="majorBidi" w:hAnsiTheme="majorBidi" w:cstheme="majorBidi"/>
                <w:szCs w:val="22"/>
              </w:rPr>
            </w:pPr>
            <w:r>
              <w:rPr>
                <w:rFonts w:asciiTheme="majorBidi" w:hAnsiTheme="majorBidi"/>
              </w:rPr>
              <w:t xml:space="preserve">a) Establecer procesos para la creación conjunta de </w:t>
            </w:r>
            <w:r>
              <w:rPr>
                <w:rFonts w:asciiTheme="majorBidi" w:hAnsiTheme="majorBidi"/>
                <w:snapToGrid w:val="0"/>
              </w:rPr>
              <w:t>conocimientos</w:t>
            </w:r>
          </w:p>
        </w:tc>
        <w:tc>
          <w:tcPr>
            <w:tcW w:w="1984" w:type="dxa"/>
          </w:tcPr>
          <w:p w14:paraId="05582E4C" w14:textId="77777777" w:rsidR="00073DB7" w:rsidRPr="001A4635" w:rsidRDefault="00073DB7" w:rsidP="009F2E1F">
            <w:pPr>
              <w:spacing w:before="60" w:after="60"/>
              <w:jc w:val="left"/>
              <w:rPr>
                <w:rFonts w:asciiTheme="majorBidi" w:hAnsiTheme="majorBidi" w:cstheme="majorBidi"/>
                <w:szCs w:val="22"/>
              </w:rPr>
            </w:pPr>
            <w:r>
              <w:rPr>
                <w:rFonts w:asciiTheme="majorBidi" w:hAnsiTheme="majorBidi"/>
                <w:snapToGrid w:val="0"/>
              </w:rPr>
              <w:t xml:space="preserve">Partes, </w:t>
            </w:r>
            <w:r>
              <w:rPr>
                <w:rFonts w:asciiTheme="majorBidi" w:hAnsiTheme="majorBidi"/>
              </w:rPr>
              <w:t>pueblos indígenas</w:t>
            </w:r>
            <w:r>
              <w:rPr>
                <w:rFonts w:asciiTheme="majorBidi" w:hAnsiTheme="majorBidi"/>
                <w:snapToGrid w:val="0"/>
              </w:rPr>
              <w:t xml:space="preserve"> y</w:t>
            </w:r>
            <w:r>
              <w:rPr>
                <w:rFonts w:asciiTheme="majorBidi" w:hAnsiTheme="majorBidi"/>
              </w:rPr>
              <w:t xml:space="preserve"> comunidades locales,</w:t>
            </w:r>
            <w:r>
              <w:rPr>
                <w:rFonts w:asciiTheme="majorBidi" w:hAnsiTheme="majorBidi"/>
                <w:snapToGrid w:val="0"/>
              </w:rPr>
              <w:t xml:space="preserve"> organizaciones</w:t>
            </w:r>
          </w:p>
        </w:tc>
      </w:tr>
      <w:tr w:rsidR="00073DB7" w:rsidRPr="001A4635" w14:paraId="1A4BE56E" w14:textId="77777777" w:rsidTr="00740990">
        <w:tc>
          <w:tcPr>
            <w:tcW w:w="2223" w:type="dxa"/>
            <w:tcBorders>
              <w:top w:val="nil"/>
              <w:bottom w:val="nil"/>
            </w:tcBorders>
          </w:tcPr>
          <w:p w14:paraId="2607A42C" w14:textId="77777777" w:rsidR="00073DB7" w:rsidRPr="001A4635" w:rsidRDefault="00073DB7" w:rsidP="009F2E1F">
            <w:pPr>
              <w:rPr>
                <w:rFonts w:asciiTheme="majorBidi" w:hAnsiTheme="majorBidi" w:cstheme="majorBidi"/>
                <w:szCs w:val="22"/>
              </w:rPr>
            </w:pPr>
          </w:p>
        </w:tc>
        <w:tc>
          <w:tcPr>
            <w:tcW w:w="4581" w:type="dxa"/>
          </w:tcPr>
          <w:p w14:paraId="0E31F784" w14:textId="77777777" w:rsidR="00073DB7" w:rsidRPr="001A4635" w:rsidRDefault="00073DB7" w:rsidP="009F2E1F">
            <w:pPr>
              <w:spacing w:before="60" w:after="60"/>
              <w:jc w:val="left"/>
              <w:rPr>
                <w:rFonts w:asciiTheme="majorBidi" w:hAnsiTheme="majorBidi" w:cstheme="majorBidi"/>
                <w:szCs w:val="22"/>
              </w:rPr>
            </w:pPr>
            <w:r>
              <w:rPr>
                <w:rFonts w:asciiTheme="majorBidi" w:hAnsiTheme="majorBidi"/>
              </w:rPr>
              <w:t xml:space="preserve">b) Mejorar la colaboración entre organizaciones, iniciativas y procesos para </w:t>
            </w:r>
            <w:r>
              <w:rPr>
                <w:rFonts w:asciiTheme="majorBidi" w:hAnsiTheme="majorBidi"/>
                <w:snapToGrid w:val="0"/>
              </w:rPr>
              <w:t>promover</w:t>
            </w:r>
            <w:r>
              <w:rPr>
                <w:rFonts w:asciiTheme="majorBidi" w:hAnsiTheme="majorBidi"/>
              </w:rPr>
              <w:t xml:space="preserve"> la generación de conocimientos</w:t>
            </w:r>
          </w:p>
        </w:tc>
        <w:tc>
          <w:tcPr>
            <w:tcW w:w="1984" w:type="dxa"/>
          </w:tcPr>
          <w:p w14:paraId="2DF13A07" w14:textId="77777777" w:rsidR="00073DB7" w:rsidRPr="001A4635" w:rsidRDefault="00073DB7" w:rsidP="009F2E1F">
            <w:pPr>
              <w:spacing w:before="60" w:after="60"/>
              <w:jc w:val="left"/>
              <w:rPr>
                <w:rFonts w:asciiTheme="majorBidi" w:hAnsiTheme="majorBidi" w:cstheme="majorBidi"/>
                <w:szCs w:val="22"/>
              </w:rPr>
            </w:pPr>
            <w:r>
              <w:rPr>
                <w:rFonts w:asciiTheme="majorBidi" w:hAnsiTheme="majorBidi"/>
                <w:snapToGrid w:val="0"/>
              </w:rPr>
              <w:t>Partes, pueblos indígenas y comunidades locales, organizaciones</w:t>
            </w:r>
          </w:p>
        </w:tc>
      </w:tr>
      <w:tr w:rsidR="00073DB7" w:rsidRPr="001A4635" w14:paraId="0994AC5A" w14:textId="77777777" w:rsidTr="00740990">
        <w:tc>
          <w:tcPr>
            <w:tcW w:w="2223" w:type="dxa"/>
            <w:tcBorders>
              <w:top w:val="nil"/>
              <w:bottom w:val="nil"/>
            </w:tcBorders>
          </w:tcPr>
          <w:p w14:paraId="6CAD59FE" w14:textId="77777777" w:rsidR="00073DB7" w:rsidRPr="001A4635" w:rsidRDefault="00073DB7" w:rsidP="009F2E1F">
            <w:pPr>
              <w:rPr>
                <w:rFonts w:asciiTheme="majorBidi" w:hAnsiTheme="majorBidi" w:cstheme="majorBidi"/>
                <w:szCs w:val="22"/>
              </w:rPr>
            </w:pPr>
          </w:p>
        </w:tc>
        <w:tc>
          <w:tcPr>
            <w:tcW w:w="4581" w:type="dxa"/>
          </w:tcPr>
          <w:p w14:paraId="5162457B" w14:textId="77777777" w:rsidR="00073DB7" w:rsidRPr="001A4635" w:rsidRDefault="00073DB7" w:rsidP="009F2E1F">
            <w:pPr>
              <w:spacing w:before="60" w:after="60"/>
              <w:jc w:val="left"/>
              <w:rPr>
                <w:rFonts w:asciiTheme="majorBidi" w:hAnsiTheme="majorBidi" w:cstheme="majorBidi"/>
                <w:szCs w:val="22"/>
              </w:rPr>
            </w:pPr>
            <w:r>
              <w:t xml:space="preserve">c) Profundizar los contactos </w:t>
            </w:r>
            <w:r>
              <w:rPr>
                <w:snapToGrid w:val="0"/>
              </w:rPr>
              <w:t>con</w:t>
            </w:r>
            <w:r>
              <w:t xml:space="preserve"> comunidades académicas y de investigación y otras instituciones y comunidades pertinentes para alentarlas a que lleven a cabo investigaciones pertinentes y compartan datos, información y conocimientos pertinentes de sus investigaciones</w:t>
            </w:r>
          </w:p>
        </w:tc>
        <w:tc>
          <w:tcPr>
            <w:tcW w:w="1984" w:type="dxa"/>
          </w:tcPr>
          <w:p w14:paraId="42106237" w14:textId="77777777" w:rsidR="00073DB7" w:rsidRPr="001A4635" w:rsidRDefault="00073DB7" w:rsidP="009F2E1F">
            <w:pPr>
              <w:spacing w:before="60" w:after="60"/>
              <w:jc w:val="left"/>
              <w:rPr>
                <w:rFonts w:asciiTheme="majorBidi" w:hAnsiTheme="majorBidi" w:cstheme="majorBidi"/>
                <w:szCs w:val="22"/>
              </w:rPr>
            </w:pPr>
            <w:r>
              <w:rPr>
                <w:rFonts w:asciiTheme="majorBidi" w:hAnsiTheme="majorBidi"/>
                <w:snapToGrid w:val="0"/>
              </w:rPr>
              <w:t>Partes</w:t>
            </w:r>
          </w:p>
        </w:tc>
      </w:tr>
      <w:tr w:rsidR="00073DB7" w:rsidRPr="001A4635" w14:paraId="35A78F48" w14:textId="77777777" w:rsidTr="00740990">
        <w:tc>
          <w:tcPr>
            <w:tcW w:w="2223" w:type="dxa"/>
            <w:tcBorders>
              <w:top w:val="nil"/>
              <w:bottom w:val="nil"/>
            </w:tcBorders>
          </w:tcPr>
          <w:p w14:paraId="27A4C067" w14:textId="77777777" w:rsidR="00073DB7" w:rsidRPr="001A4635" w:rsidRDefault="00073DB7" w:rsidP="009F2E1F">
            <w:pPr>
              <w:rPr>
                <w:rFonts w:asciiTheme="majorBidi" w:hAnsiTheme="majorBidi" w:cstheme="majorBidi"/>
                <w:szCs w:val="22"/>
              </w:rPr>
            </w:pPr>
          </w:p>
        </w:tc>
        <w:tc>
          <w:tcPr>
            <w:tcW w:w="4581" w:type="dxa"/>
          </w:tcPr>
          <w:p w14:paraId="767602BC" w14:textId="079F78F6" w:rsidR="00073DB7" w:rsidRPr="001A4635" w:rsidRDefault="00073DB7" w:rsidP="009F2E1F">
            <w:pPr>
              <w:spacing w:before="60" w:after="60"/>
              <w:jc w:val="left"/>
              <w:rPr>
                <w:rFonts w:asciiTheme="majorBidi" w:hAnsiTheme="majorBidi" w:cstheme="majorBidi"/>
                <w:szCs w:val="22"/>
              </w:rPr>
            </w:pPr>
            <w:r>
              <w:rPr>
                <w:rFonts w:asciiTheme="majorBidi" w:hAnsiTheme="majorBidi"/>
              </w:rPr>
              <w:t xml:space="preserve">d) Desarrollar la capacidad nacional para la generación de conocimientos y promover la </w:t>
            </w:r>
            <w:r>
              <w:rPr>
                <w:rFonts w:asciiTheme="majorBidi" w:hAnsiTheme="majorBidi"/>
                <w:snapToGrid w:val="0"/>
              </w:rPr>
              <w:t>recopilación</w:t>
            </w:r>
            <w:r>
              <w:rPr>
                <w:rFonts w:asciiTheme="majorBidi" w:hAnsiTheme="majorBidi"/>
              </w:rPr>
              <w:t xml:space="preserve"> de datos, información y conocimientos por parte de ciudadanos particulares a nivel subnacional y local</w:t>
            </w:r>
          </w:p>
        </w:tc>
        <w:tc>
          <w:tcPr>
            <w:tcW w:w="1984" w:type="dxa"/>
          </w:tcPr>
          <w:p w14:paraId="2853E5E7" w14:textId="77777777" w:rsidR="00073DB7" w:rsidRPr="001A4635" w:rsidRDefault="00073DB7" w:rsidP="009F2E1F">
            <w:pPr>
              <w:spacing w:before="60" w:after="60"/>
              <w:jc w:val="left"/>
              <w:rPr>
                <w:rFonts w:asciiTheme="majorBidi" w:hAnsiTheme="majorBidi" w:cstheme="majorBidi"/>
                <w:szCs w:val="22"/>
              </w:rPr>
            </w:pPr>
            <w:r>
              <w:rPr>
                <w:rFonts w:asciiTheme="majorBidi" w:hAnsiTheme="majorBidi"/>
                <w:snapToGrid w:val="0"/>
              </w:rPr>
              <w:t>Partes</w:t>
            </w:r>
          </w:p>
        </w:tc>
      </w:tr>
      <w:tr w:rsidR="00073DB7" w:rsidRPr="001A4635" w14:paraId="3EBFF991" w14:textId="77777777" w:rsidTr="00740990">
        <w:tc>
          <w:tcPr>
            <w:tcW w:w="2223" w:type="dxa"/>
            <w:tcBorders>
              <w:top w:val="nil"/>
              <w:bottom w:val="single" w:sz="4" w:space="0" w:color="auto"/>
            </w:tcBorders>
          </w:tcPr>
          <w:p w14:paraId="7830981E" w14:textId="77777777" w:rsidR="00073DB7" w:rsidRPr="001A4635" w:rsidRDefault="00073DB7" w:rsidP="009F2E1F">
            <w:pPr>
              <w:rPr>
                <w:rFonts w:asciiTheme="majorBidi" w:hAnsiTheme="majorBidi" w:cstheme="majorBidi"/>
                <w:szCs w:val="22"/>
              </w:rPr>
            </w:pPr>
          </w:p>
        </w:tc>
        <w:tc>
          <w:tcPr>
            <w:tcW w:w="4581" w:type="dxa"/>
          </w:tcPr>
          <w:p w14:paraId="7B48A45E" w14:textId="77777777" w:rsidR="00073DB7" w:rsidRPr="001A4635" w:rsidRDefault="00073DB7" w:rsidP="009F2E1F">
            <w:pPr>
              <w:spacing w:before="60" w:after="60"/>
              <w:jc w:val="left"/>
              <w:rPr>
                <w:rFonts w:asciiTheme="majorBidi" w:hAnsiTheme="majorBidi" w:cstheme="majorBidi"/>
                <w:szCs w:val="22"/>
              </w:rPr>
            </w:pPr>
            <w:r>
              <w:rPr>
                <w:rFonts w:asciiTheme="majorBidi" w:hAnsiTheme="majorBidi"/>
              </w:rPr>
              <w:t xml:space="preserve">e) Promover el uso de tecnología digital, incluida la teledetección, </w:t>
            </w:r>
            <w:r>
              <w:rPr>
                <w:rFonts w:asciiTheme="majorBidi" w:hAnsiTheme="majorBidi"/>
                <w:snapToGrid w:val="0"/>
              </w:rPr>
              <w:t>para</w:t>
            </w:r>
            <w:r>
              <w:rPr>
                <w:rFonts w:asciiTheme="majorBidi" w:hAnsiTheme="majorBidi"/>
              </w:rPr>
              <w:t xml:space="preserve"> recopilar datos e información</w:t>
            </w:r>
          </w:p>
        </w:tc>
        <w:tc>
          <w:tcPr>
            <w:tcW w:w="1984" w:type="dxa"/>
          </w:tcPr>
          <w:p w14:paraId="2CD69286" w14:textId="77777777" w:rsidR="00073DB7" w:rsidRPr="001A4635" w:rsidRDefault="00073DB7" w:rsidP="009F2E1F">
            <w:pPr>
              <w:spacing w:before="60" w:after="60"/>
              <w:jc w:val="left"/>
              <w:rPr>
                <w:rFonts w:asciiTheme="majorBidi" w:hAnsiTheme="majorBidi" w:cstheme="majorBidi"/>
                <w:szCs w:val="22"/>
              </w:rPr>
            </w:pPr>
            <w:r>
              <w:rPr>
                <w:rFonts w:asciiTheme="majorBidi" w:hAnsiTheme="majorBidi"/>
                <w:snapToGrid w:val="0"/>
              </w:rPr>
              <w:t>Partes, organizaciones</w:t>
            </w:r>
          </w:p>
        </w:tc>
      </w:tr>
      <w:tr w:rsidR="00073DB7" w:rsidRPr="001A4635" w14:paraId="3FF77D72" w14:textId="77777777" w:rsidTr="00740990">
        <w:tc>
          <w:tcPr>
            <w:tcW w:w="2223" w:type="dxa"/>
            <w:tcBorders>
              <w:top w:val="single" w:sz="4" w:space="0" w:color="auto"/>
              <w:bottom w:val="single" w:sz="4" w:space="0" w:color="auto"/>
            </w:tcBorders>
          </w:tcPr>
          <w:p w14:paraId="65D6162D" w14:textId="77777777" w:rsidR="00073DB7" w:rsidRPr="001A4635" w:rsidRDefault="00073DB7" w:rsidP="009F2E1F">
            <w:pPr>
              <w:rPr>
                <w:rFonts w:asciiTheme="majorBidi" w:hAnsiTheme="majorBidi" w:cstheme="majorBidi"/>
                <w:szCs w:val="22"/>
              </w:rPr>
            </w:pPr>
          </w:p>
        </w:tc>
        <w:tc>
          <w:tcPr>
            <w:tcW w:w="4581" w:type="dxa"/>
          </w:tcPr>
          <w:p w14:paraId="611DA8C4" w14:textId="30F2E92F" w:rsidR="00073DB7" w:rsidRPr="00317165" w:rsidRDefault="00073DB7" w:rsidP="009F2E1F">
            <w:pPr>
              <w:spacing w:before="60" w:after="60"/>
              <w:jc w:val="left"/>
              <w:rPr>
                <w:rFonts w:asciiTheme="majorBidi" w:hAnsiTheme="majorBidi" w:cstheme="majorBidi"/>
                <w:spacing w:val="-4"/>
                <w:szCs w:val="22"/>
              </w:rPr>
            </w:pPr>
            <w:r w:rsidRPr="00317165">
              <w:rPr>
                <w:rFonts w:asciiTheme="majorBidi" w:hAnsiTheme="majorBidi"/>
                <w:spacing w:val="-4"/>
              </w:rPr>
              <w:t>f) Identificar y recopilar, siempre que se autorice, los conocimientos tradicionales de los pueblos indígenas y las comunidades locales, con particular atención a</w:t>
            </w:r>
            <w:r w:rsidR="008004DB" w:rsidRPr="00317165">
              <w:rPr>
                <w:rFonts w:asciiTheme="majorBidi" w:hAnsiTheme="majorBidi"/>
                <w:spacing w:val="-4"/>
              </w:rPr>
              <w:t xml:space="preserve"> </w:t>
            </w:r>
            <w:r w:rsidRPr="00317165">
              <w:rPr>
                <w:rFonts w:asciiTheme="majorBidi" w:hAnsiTheme="majorBidi"/>
                <w:spacing w:val="-4"/>
              </w:rPr>
              <w:t>l</w:t>
            </w:r>
            <w:r w:rsidR="008004DB" w:rsidRPr="00317165">
              <w:rPr>
                <w:rFonts w:asciiTheme="majorBidi" w:hAnsiTheme="majorBidi"/>
                <w:spacing w:val="-4"/>
              </w:rPr>
              <w:t>os</w:t>
            </w:r>
            <w:r w:rsidRPr="00317165">
              <w:rPr>
                <w:rFonts w:asciiTheme="majorBidi" w:hAnsiTheme="majorBidi"/>
                <w:spacing w:val="-4"/>
              </w:rPr>
              <w:t xml:space="preserve"> conocimiento</w:t>
            </w:r>
            <w:r w:rsidR="008004DB" w:rsidRPr="00317165">
              <w:rPr>
                <w:rFonts w:asciiTheme="majorBidi" w:hAnsiTheme="majorBidi"/>
                <w:spacing w:val="-4"/>
              </w:rPr>
              <w:t>s</w:t>
            </w:r>
            <w:r w:rsidRPr="00317165">
              <w:rPr>
                <w:rFonts w:asciiTheme="majorBidi" w:hAnsiTheme="majorBidi"/>
                <w:spacing w:val="-4"/>
              </w:rPr>
              <w:t xml:space="preserve"> de las mujeres indígenas, con </w:t>
            </w:r>
            <w:r w:rsidRPr="00317165">
              <w:rPr>
                <w:rFonts w:asciiTheme="majorBidi" w:hAnsiTheme="majorBidi"/>
                <w:snapToGrid w:val="0"/>
                <w:spacing w:val="-4"/>
              </w:rPr>
              <w:t>su</w:t>
            </w:r>
            <w:r w:rsidRPr="00317165">
              <w:rPr>
                <w:rFonts w:asciiTheme="majorBidi" w:hAnsiTheme="majorBidi"/>
                <w:spacing w:val="-4"/>
              </w:rPr>
              <w:t xml:space="preserve"> consentimiento libre, previo e informado, e indicando claramente la fuente</w:t>
            </w:r>
          </w:p>
        </w:tc>
        <w:tc>
          <w:tcPr>
            <w:tcW w:w="1984" w:type="dxa"/>
          </w:tcPr>
          <w:p w14:paraId="49E06109" w14:textId="77777777" w:rsidR="00073DB7" w:rsidRPr="001A4635" w:rsidRDefault="00073DB7" w:rsidP="009F2E1F">
            <w:pPr>
              <w:spacing w:before="60" w:after="60"/>
              <w:jc w:val="left"/>
              <w:rPr>
                <w:rFonts w:asciiTheme="majorBidi" w:hAnsiTheme="majorBidi" w:cstheme="majorBidi"/>
                <w:szCs w:val="22"/>
              </w:rPr>
            </w:pPr>
            <w:r>
              <w:rPr>
                <w:rFonts w:asciiTheme="majorBidi" w:hAnsiTheme="majorBidi"/>
                <w:snapToGrid w:val="0"/>
              </w:rPr>
              <w:t xml:space="preserve">Partes, </w:t>
            </w:r>
            <w:r>
              <w:rPr>
                <w:rFonts w:asciiTheme="majorBidi" w:hAnsiTheme="majorBidi"/>
              </w:rPr>
              <w:t xml:space="preserve">pueblos indígenas y comunidades </w:t>
            </w:r>
            <w:r>
              <w:rPr>
                <w:rFonts w:asciiTheme="majorBidi" w:hAnsiTheme="majorBidi"/>
                <w:snapToGrid w:val="0"/>
              </w:rPr>
              <w:t>locales</w:t>
            </w:r>
          </w:p>
        </w:tc>
      </w:tr>
      <w:tr w:rsidR="00073DB7" w:rsidRPr="001A4635" w14:paraId="34C7D93D" w14:textId="77777777" w:rsidTr="00740990">
        <w:tc>
          <w:tcPr>
            <w:tcW w:w="2223" w:type="dxa"/>
            <w:tcBorders>
              <w:top w:val="single" w:sz="4" w:space="0" w:color="auto"/>
              <w:bottom w:val="single" w:sz="4" w:space="0" w:color="auto"/>
            </w:tcBorders>
          </w:tcPr>
          <w:p w14:paraId="14945CD4" w14:textId="77777777" w:rsidR="00073DB7" w:rsidRPr="001A4635" w:rsidRDefault="00073DB7" w:rsidP="009F2E1F">
            <w:pPr>
              <w:rPr>
                <w:rFonts w:asciiTheme="majorBidi" w:hAnsiTheme="majorBidi" w:cstheme="majorBidi"/>
                <w:szCs w:val="22"/>
              </w:rPr>
            </w:pPr>
          </w:p>
        </w:tc>
        <w:tc>
          <w:tcPr>
            <w:tcW w:w="4581" w:type="dxa"/>
          </w:tcPr>
          <w:p w14:paraId="1AB9DF66" w14:textId="4D7F5E1B" w:rsidR="00073DB7" w:rsidRPr="001A4635" w:rsidRDefault="00073DB7" w:rsidP="008004DB">
            <w:pPr>
              <w:spacing w:before="60" w:after="60"/>
              <w:jc w:val="left"/>
              <w:rPr>
                <w:rFonts w:asciiTheme="majorBidi" w:hAnsiTheme="majorBidi" w:cstheme="majorBidi"/>
                <w:kern w:val="22"/>
                <w:szCs w:val="22"/>
              </w:rPr>
            </w:pPr>
            <w:r>
              <w:t>g) Establecer y convocar comunidades de práctica sobre gestión de conocimientos, entre otras cosas sobre generación, almacenamiento, difusión y aplicación de conocimientos</w:t>
            </w:r>
          </w:p>
        </w:tc>
        <w:tc>
          <w:tcPr>
            <w:tcW w:w="1984" w:type="dxa"/>
          </w:tcPr>
          <w:p w14:paraId="67BC103D" w14:textId="77777777" w:rsidR="00073DB7" w:rsidRPr="001A4635" w:rsidRDefault="00073DB7" w:rsidP="009F2E1F">
            <w:pPr>
              <w:spacing w:before="60" w:after="60"/>
              <w:jc w:val="left"/>
              <w:rPr>
                <w:rFonts w:asciiTheme="majorBidi" w:eastAsia="MS Mincho" w:hAnsiTheme="majorBidi" w:cstheme="majorBidi"/>
                <w:bCs/>
                <w:noProof/>
                <w:snapToGrid w:val="0"/>
                <w:kern w:val="22"/>
                <w:szCs w:val="22"/>
              </w:rPr>
            </w:pPr>
            <w:r>
              <w:t>Partes</w:t>
            </w:r>
          </w:p>
        </w:tc>
      </w:tr>
      <w:tr w:rsidR="00073DB7" w:rsidRPr="001A4635" w14:paraId="3D968DEB" w14:textId="77777777" w:rsidTr="00317165">
        <w:trPr>
          <w:trHeight w:val="899"/>
        </w:trPr>
        <w:tc>
          <w:tcPr>
            <w:tcW w:w="2223" w:type="dxa"/>
            <w:tcBorders>
              <w:bottom w:val="nil"/>
            </w:tcBorders>
          </w:tcPr>
          <w:p w14:paraId="71E5D445" w14:textId="0BAC91C6" w:rsidR="00073DB7" w:rsidRPr="001A4635" w:rsidRDefault="00EF71F3" w:rsidP="009F2E1F">
            <w:pPr>
              <w:tabs>
                <w:tab w:val="left" w:pos="421"/>
              </w:tabs>
              <w:spacing w:before="60" w:after="60"/>
              <w:jc w:val="left"/>
              <w:rPr>
                <w:rFonts w:asciiTheme="majorBidi" w:hAnsiTheme="majorBidi" w:cstheme="majorBidi"/>
                <w:szCs w:val="22"/>
              </w:rPr>
            </w:pPr>
            <w:r>
              <w:rPr>
                <w:rFonts w:asciiTheme="majorBidi" w:hAnsiTheme="majorBidi"/>
                <w:snapToGrid w:val="0"/>
              </w:rPr>
              <w:t xml:space="preserve">C. </w:t>
            </w:r>
            <w:r w:rsidR="00073DB7">
              <w:rPr>
                <w:rFonts w:asciiTheme="majorBidi" w:hAnsiTheme="majorBidi"/>
                <w:snapToGrid w:val="0"/>
              </w:rPr>
              <w:t>Facilitar el descubrimiento y la recopilación de conocimientos</w:t>
            </w:r>
          </w:p>
        </w:tc>
        <w:tc>
          <w:tcPr>
            <w:tcW w:w="4581" w:type="dxa"/>
          </w:tcPr>
          <w:p w14:paraId="190D567A" w14:textId="77777777" w:rsidR="00073DB7" w:rsidRPr="001A4635" w:rsidRDefault="00073DB7" w:rsidP="009F2E1F">
            <w:pPr>
              <w:spacing w:before="60" w:after="60"/>
              <w:jc w:val="left"/>
              <w:rPr>
                <w:rFonts w:asciiTheme="majorBidi" w:hAnsiTheme="majorBidi" w:cstheme="majorBidi"/>
                <w:szCs w:val="22"/>
              </w:rPr>
            </w:pPr>
            <w:r>
              <w:rPr>
                <w:rFonts w:asciiTheme="majorBidi" w:hAnsiTheme="majorBidi"/>
              </w:rPr>
              <w:t xml:space="preserve">a) Elaborar, mejorar y utilizar herramientas web para detectar y recopilar datos, </w:t>
            </w:r>
            <w:r>
              <w:rPr>
                <w:rFonts w:asciiTheme="majorBidi" w:hAnsiTheme="majorBidi"/>
                <w:snapToGrid w:val="0"/>
              </w:rPr>
              <w:t>información</w:t>
            </w:r>
            <w:r>
              <w:rPr>
                <w:rFonts w:asciiTheme="majorBidi" w:hAnsiTheme="majorBidi"/>
              </w:rPr>
              <w:t xml:space="preserve"> y conocimientos de diversas fuentes</w:t>
            </w:r>
          </w:p>
        </w:tc>
        <w:tc>
          <w:tcPr>
            <w:tcW w:w="1984" w:type="dxa"/>
          </w:tcPr>
          <w:p w14:paraId="2FBB4017" w14:textId="77777777" w:rsidR="00073DB7" w:rsidRPr="001A4635" w:rsidRDefault="00073DB7" w:rsidP="009F2E1F">
            <w:pPr>
              <w:spacing w:before="60" w:after="60"/>
              <w:jc w:val="left"/>
              <w:rPr>
                <w:rFonts w:asciiTheme="majorBidi" w:hAnsiTheme="majorBidi" w:cstheme="majorBidi"/>
                <w:szCs w:val="22"/>
              </w:rPr>
            </w:pPr>
            <w:r>
              <w:rPr>
                <w:rFonts w:asciiTheme="majorBidi" w:hAnsiTheme="majorBidi"/>
                <w:snapToGrid w:val="0"/>
              </w:rPr>
              <w:t>Secretaría, organizaciones</w:t>
            </w:r>
          </w:p>
        </w:tc>
      </w:tr>
      <w:tr w:rsidR="00073DB7" w:rsidRPr="001A4635" w14:paraId="62583B01" w14:textId="77777777" w:rsidTr="00740990">
        <w:tc>
          <w:tcPr>
            <w:tcW w:w="2223" w:type="dxa"/>
            <w:tcBorders>
              <w:top w:val="nil"/>
              <w:bottom w:val="nil"/>
            </w:tcBorders>
          </w:tcPr>
          <w:p w14:paraId="53CF48DC" w14:textId="77777777" w:rsidR="00073DB7" w:rsidRPr="001A4635" w:rsidRDefault="00073DB7" w:rsidP="009F2E1F">
            <w:pPr>
              <w:jc w:val="left"/>
              <w:rPr>
                <w:rFonts w:asciiTheme="majorBidi" w:hAnsiTheme="majorBidi" w:cstheme="majorBidi"/>
                <w:szCs w:val="22"/>
              </w:rPr>
            </w:pPr>
          </w:p>
        </w:tc>
        <w:tc>
          <w:tcPr>
            <w:tcW w:w="4581" w:type="dxa"/>
          </w:tcPr>
          <w:p w14:paraId="522B0D9E" w14:textId="77777777" w:rsidR="00073DB7" w:rsidRPr="001A4635" w:rsidRDefault="00073DB7" w:rsidP="009F2E1F">
            <w:pPr>
              <w:spacing w:before="60" w:after="60"/>
              <w:jc w:val="left"/>
              <w:rPr>
                <w:rFonts w:asciiTheme="majorBidi" w:hAnsiTheme="majorBidi" w:cstheme="majorBidi"/>
                <w:szCs w:val="22"/>
              </w:rPr>
            </w:pPr>
            <w:r>
              <w:rPr>
                <w:rFonts w:asciiTheme="majorBidi" w:hAnsiTheme="majorBidi"/>
              </w:rPr>
              <w:t>b) Promover el uso de herramientas y tecnología para el descubrimiento de conocimientos, incluidas la minería de datos y el aprendizaje automático</w:t>
            </w:r>
          </w:p>
        </w:tc>
        <w:tc>
          <w:tcPr>
            <w:tcW w:w="1984" w:type="dxa"/>
          </w:tcPr>
          <w:p w14:paraId="58B63D3D" w14:textId="77777777" w:rsidR="00073DB7" w:rsidRPr="001A4635" w:rsidRDefault="00073DB7" w:rsidP="009F2E1F">
            <w:pPr>
              <w:spacing w:before="60" w:after="60"/>
              <w:jc w:val="left"/>
              <w:rPr>
                <w:rFonts w:asciiTheme="majorBidi" w:hAnsiTheme="majorBidi" w:cstheme="majorBidi"/>
                <w:szCs w:val="22"/>
              </w:rPr>
            </w:pPr>
            <w:r>
              <w:rPr>
                <w:rFonts w:asciiTheme="majorBidi" w:hAnsiTheme="majorBidi"/>
                <w:snapToGrid w:val="0"/>
              </w:rPr>
              <w:t>Partes, organizaciones</w:t>
            </w:r>
          </w:p>
        </w:tc>
      </w:tr>
      <w:tr w:rsidR="00073DB7" w:rsidRPr="001A4635" w14:paraId="2BBDC539" w14:textId="77777777" w:rsidTr="00740990">
        <w:tc>
          <w:tcPr>
            <w:tcW w:w="2223" w:type="dxa"/>
            <w:tcBorders>
              <w:top w:val="nil"/>
            </w:tcBorders>
          </w:tcPr>
          <w:p w14:paraId="6DDC7A24" w14:textId="77777777" w:rsidR="00073DB7" w:rsidRPr="001A4635" w:rsidRDefault="00073DB7" w:rsidP="009F2E1F">
            <w:pPr>
              <w:jc w:val="left"/>
              <w:rPr>
                <w:rFonts w:asciiTheme="majorBidi" w:hAnsiTheme="majorBidi" w:cstheme="majorBidi"/>
                <w:szCs w:val="22"/>
              </w:rPr>
            </w:pPr>
          </w:p>
        </w:tc>
        <w:tc>
          <w:tcPr>
            <w:tcW w:w="4581" w:type="dxa"/>
          </w:tcPr>
          <w:p w14:paraId="3E469CAE" w14:textId="77777777" w:rsidR="00073DB7" w:rsidRPr="001A4635" w:rsidRDefault="00073DB7" w:rsidP="009F2E1F">
            <w:pPr>
              <w:spacing w:before="60" w:after="60"/>
              <w:jc w:val="left"/>
              <w:rPr>
                <w:rFonts w:asciiTheme="majorBidi" w:hAnsiTheme="majorBidi" w:cstheme="majorBidi"/>
                <w:szCs w:val="22"/>
              </w:rPr>
            </w:pPr>
            <w:r>
              <w:rPr>
                <w:rFonts w:asciiTheme="majorBidi" w:hAnsiTheme="majorBidi"/>
              </w:rPr>
              <w:t xml:space="preserve">c) Dar participación a los interesados pertinentes, </w:t>
            </w:r>
            <w:r>
              <w:rPr>
                <w:rFonts w:asciiTheme="majorBidi" w:hAnsiTheme="majorBidi"/>
                <w:snapToGrid w:val="0"/>
              </w:rPr>
              <w:t>incluidos</w:t>
            </w:r>
            <w:r>
              <w:rPr>
                <w:rFonts w:asciiTheme="majorBidi" w:hAnsiTheme="majorBidi"/>
              </w:rPr>
              <w:t xml:space="preserve"> creadores y agentes de conocimientos y ciudadanos particulares, en la creación y cotejo de conocimientos</w:t>
            </w:r>
          </w:p>
        </w:tc>
        <w:tc>
          <w:tcPr>
            <w:tcW w:w="1984" w:type="dxa"/>
          </w:tcPr>
          <w:p w14:paraId="35F5A4BD" w14:textId="77777777" w:rsidR="00073DB7" w:rsidRPr="001A4635" w:rsidRDefault="00073DB7" w:rsidP="009F2E1F">
            <w:pPr>
              <w:spacing w:before="60" w:after="60"/>
              <w:jc w:val="left"/>
              <w:rPr>
                <w:rFonts w:asciiTheme="majorBidi" w:hAnsiTheme="majorBidi" w:cstheme="majorBidi"/>
                <w:szCs w:val="22"/>
              </w:rPr>
            </w:pPr>
            <w:r>
              <w:rPr>
                <w:rFonts w:asciiTheme="majorBidi" w:hAnsiTheme="majorBidi"/>
                <w:snapToGrid w:val="0"/>
              </w:rPr>
              <w:t>Partes, organizaciones</w:t>
            </w:r>
          </w:p>
        </w:tc>
      </w:tr>
      <w:tr w:rsidR="00073DB7" w:rsidRPr="001A4635" w14:paraId="2046F772" w14:textId="77777777" w:rsidTr="00740990">
        <w:tc>
          <w:tcPr>
            <w:tcW w:w="2223" w:type="dxa"/>
            <w:tcBorders>
              <w:bottom w:val="nil"/>
            </w:tcBorders>
          </w:tcPr>
          <w:p w14:paraId="2A43D807" w14:textId="77777777" w:rsidR="00073DB7" w:rsidRPr="001A4635" w:rsidRDefault="00073DB7" w:rsidP="009F2E1F">
            <w:pPr>
              <w:tabs>
                <w:tab w:val="left" w:pos="353"/>
              </w:tabs>
              <w:spacing w:before="60" w:after="60"/>
              <w:jc w:val="left"/>
              <w:rPr>
                <w:rFonts w:asciiTheme="majorBidi" w:hAnsiTheme="majorBidi" w:cstheme="majorBidi"/>
                <w:szCs w:val="22"/>
              </w:rPr>
            </w:pPr>
            <w:r>
              <w:rPr>
                <w:rFonts w:asciiTheme="majorBidi" w:hAnsiTheme="majorBidi"/>
                <w:snapToGrid w:val="0"/>
              </w:rPr>
              <w:t>D.</w:t>
            </w:r>
            <w:r>
              <w:rPr>
                <w:rFonts w:asciiTheme="majorBidi" w:hAnsiTheme="majorBidi"/>
                <w:snapToGrid w:val="0"/>
              </w:rPr>
              <w:tab/>
              <w:t>Mejorar la organización y el intercambio de conocimientos</w:t>
            </w:r>
          </w:p>
        </w:tc>
        <w:tc>
          <w:tcPr>
            <w:tcW w:w="4581" w:type="dxa"/>
          </w:tcPr>
          <w:p w14:paraId="07C3407D" w14:textId="4A5165A6" w:rsidR="00073DB7" w:rsidRPr="001A4635" w:rsidRDefault="00073DB7" w:rsidP="008004DB">
            <w:pPr>
              <w:spacing w:before="60" w:after="60"/>
              <w:jc w:val="left"/>
              <w:rPr>
                <w:rFonts w:asciiTheme="majorBidi" w:hAnsiTheme="majorBidi" w:cstheme="majorBidi"/>
                <w:szCs w:val="22"/>
              </w:rPr>
            </w:pPr>
            <w:r>
              <w:rPr>
                <w:rFonts w:asciiTheme="majorBidi" w:hAnsiTheme="majorBidi"/>
              </w:rPr>
              <w:t>a) Revisar los metadatos y mejorar el etiquetado y l</w:t>
            </w:r>
            <w:r w:rsidR="008004DB">
              <w:rPr>
                <w:rFonts w:asciiTheme="majorBidi" w:hAnsiTheme="majorBidi"/>
              </w:rPr>
              <w:t>a</w:t>
            </w:r>
            <w:r>
              <w:rPr>
                <w:rFonts w:asciiTheme="majorBidi" w:hAnsiTheme="majorBidi"/>
              </w:rPr>
              <w:t xml:space="preserve"> localización de objetos de </w:t>
            </w:r>
            <w:r>
              <w:rPr>
                <w:rFonts w:asciiTheme="majorBidi" w:hAnsiTheme="majorBidi"/>
                <w:snapToGrid w:val="0"/>
              </w:rPr>
              <w:t>conocimiento</w:t>
            </w:r>
            <w:r>
              <w:rPr>
                <w:rFonts w:asciiTheme="majorBidi" w:hAnsiTheme="majorBidi"/>
              </w:rPr>
              <w:t xml:space="preserve"> procedentes de diversas fuentes para </w:t>
            </w:r>
            <w:r>
              <w:rPr>
                <w:rFonts w:asciiTheme="majorBidi" w:hAnsiTheme="majorBidi"/>
                <w:snapToGrid w:val="0"/>
              </w:rPr>
              <w:t>permitir una mayor encontrabilidad</w:t>
            </w:r>
          </w:p>
        </w:tc>
        <w:tc>
          <w:tcPr>
            <w:tcW w:w="1984" w:type="dxa"/>
          </w:tcPr>
          <w:p w14:paraId="688DBADF" w14:textId="77777777" w:rsidR="00073DB7" w:rsidRPr="001A4635" w:rsidRDefault="00073DB7" w:rsidP="009F2E1F">
            <w:pPr>
              <w:spacing w:before="60" w:after="60"/>
              <w:jc w:val="left"/>
              <w:rPr>
                <w:rFonts w:asciiTheme="majorBidi" w:hAnsiTheme="majorBidi" w:cstheme="majorBidi"/>
                <w:szCs w:val="22"/>
              </w:rPr>
            </w:pPr>
            <w:r>
              <w:rPr>
                <w:rFonts w:asciiTheme="majorBidi" w:hAnsiTheme="majorBidi"/>
                <w:snapToGrid w:val="0"/>
              </w:rPr>
              <w:t>Partes, organizaciones</w:t>
            </w:r>
          </w:p>
        </w:tc>
      </w:tr>
      <w:tr w:rsidR="00073DB7" w:rsidRPr="001A4635" w14:paraId="7629622F" w14:textId="77777777" w:rsidTr="00740990">
        <w:tc>
          <w:tcPr>
            <w:tcW w:w="2223" w:type="dxa"/>
            <w:tcBorders>
              <w:top w:val="nil"/>
              <w:bottom w:val="nil"/>
            </w:tcBorders>
          </w:tcPr>
          <w:p w14:paraId="5D8FA29C" w14:textId="77777777" w:rsidR="00073DB7" w:rsidRPr="001A4635" w:rsidRDefault="00073DB7" w:rsidP="009F2E1F">
            <w:pPr>
              <w:rPr>
                <w:rFonts w:asciiTheme="majorBidi" w:hAnsiTheme="majorBidi" w:cstheme="majorBidi"/>
                <w:szCs w:val="22"/>
              </w:rPr>
            </w:pPr>
          </w:p>
        </w:tc>
        <w:tc>
          <w:tcPr>
            <w:tcW w:w="4581" w:type="dxa"/>
          </w:tcPr>
          <w:p w14:paraId="6A5E1E79" w14:textId="238832E6" w:rsidR="00073DB7" w:rsidRPr="00317165" w:rsidRDefault="00073DB7" w:rsidP="00317165">
            <w:pPr>
              <w:spacing w:before="60" w:after="60"/>
              <w:jc w:val="left"/>
              <w:rPr>
                <w:rFonts w:asciiTheme="majorBidi" w:hAnsiTheme="majorBidi" w:cstheme="majorBidi"/>
                <w:spacing w:val="-2"/>
                <w:szCs w:val="22"/>
              </w:rPr>
            </w:pPr>
            <w:r w:rsidRPr="00317165">
              <w:rPr>
                <w:rFonts w:asciiTheme="majorBidi" w:hAnsiTheme="majorBidi"/>
                <w:spacing w:val="-2"/>
              </w:rPr>
              <w:t xml:space="preserve">b) Elaborar y promover estándares y protocolos de intercambio de datos, </w:t>
            </w:r>
            <w:r w:rsidRPr="00317165">
              <w:rPr>
                <w:rFonts w:asciiTheme="majorBidi" w:hAnsiTheme="majorBidi"/>
                <w:snapToGrid w:val="0"/>
                <w:spacing w:val="-2"/>
              </w:rPr>
              <w:t>información</w:t>
            </w:r>
            <w:r w:rsidRPr="00317165">
              <w:rPr>
                <w:rFonts w:asciiTheme="majorBidi" w:hAnsiTheme="majorBidi"/>
                <w:spacing w:val="-2"/>
              </w:rPr>
              <w:t xml:space="preserve"> y conocimientos para garantizar la buena calidad de los datos, la compatibilidad </w:t>
            </w:r>
            <w:r w:rsidR="00317165" w:rsidRPr="00317165">
              <w:rPr>
                <w:rFonts w:asciiTheme="majorBidi" w:hAnsiTheme="majorBidi"/>
                <w:spacing w:val="-2"/>
              </w:rPr>
              <w:t>y la</w:t>
            </w:r>
            <w:r w:rsidRPr="00317165">
              <w:rPr>
                <w:rFonts w:asciiTheme="majorBidi" w:hAnsiTheme="majorBidi"/>
                <w:spacing w:val="-2"/>
              </w:rPr>
              <w:t xml:space="preserve"> interoperabilidad de los sistemas, herramientas y plataformas de información sobre la diversidad biológica</w:t>
            </w:r>
            <w:r w:rsidRPr="00317165">
              <w:rPr>
                <w:rFonts w:asciiTheme="majorBidi" w:hAnsiTheme="majorBidi"/>
                <w:i/>
                <w:spacing w:val="-2"/>
                <w:vertAlign w:val="superscript"/>
              </w:rPr>
              <w:t>b</w:t>
            </w:r>
          </w:p>
        </w:tc>
        <w:tc>
          <w:tcPr>
            <w:tcW w:w="1984" w:type="dxa"/>
          </w:tcPr>
          <w:p w14:paraId="37C40610" w14:textId="77777777" w:rsidR="00073DB7" w:rsidRPr="001A4635" w:rsidRDefault="00073DB7" w:rsidP="009F2E1F">
            <w:pPr>
              <w:spacing w:before="60" w:after="60"/>
              <w:jc w:val="left"/>
              <w:rPr>
                <w:rFonts w:asciiTheme="majorBidi" w:hAnsiTheme="majorBidi" w:cstheme="majorBidi"/>
                <w:szCs w:val="22"/>
              </w:rPr>
            </w:pPr>
            <w:r>
              <w:rPr>
                <w:rFonts w:asciiTheme="majorBidi" w:hAnsiTheme="majorBidi"/>
                <w:snapToGrid w:val="0"/>
              </w:rPr>
              <w:t>Partes, organizaciones</w:t>
            </w:r>
          </w:p>
        </w:tc>
      </w:tr>
      <w:tr w:rsidR="00073DB7" w:rsidRPr="001A4635" w14:paraId="6BCAB778" w14:textId="77777777" w:rsidTr="00740990">
        <w:tc>
          <w:tcPr>
            <w:tcW w:w="2223" w:type="dxa"/>
            <w:tcBorders>
              <w:top w:val="nil"/>
              <w:bottom w:val="nil"/>
            </w:tcBorders>
          </w:tcPr>
          <w:p w14:paraId="2CA8A521" w14:textId="77777777" w:rsidR="00073DB7" w:rsidRPr="001A4635" w:rsidRDefault="00073DB7" w:rsidP="009F2E1F">
            <w:pPr>
              <w:rPr>
                <w:rFonts w:asciiTheme="majorBidi" w:hAnsiTheme="majorBidi" w:cstheme="majorBidi"/>
                <w:szCs w:val="22"/>
              </w:rPr>
            </w:pPr>
          </w:p>
        </w:tc>
        <w:tc>
          <w:tcPr>
            <w:tcW w:w="4581" w:type="dxa"/>
          </w:tcPr>
          <w:p w14:paraId="5CD3A6CC" w14:textId="77777777" w:rsidR="00073DB7" w:rsidRPr="001A4635" w:rsidRDefault="00073DB7" w:rsidP="009F2E1F">
            <w:pPr>
              <w:spacing w:before="60" w:after="60"/>
              <w:jc w:val="left"/>
              <w:rPr>
                <w:rFonts w:asciiTheme="majorBidi" w:hAnsiTheme="majorBidi" w:cstheme="majorBidi"/>
                <w:szCs w:val="22"/>
              </w:rPr>
            </w:pPr>
            <w:r>
              <w:rPr>
                <w:rFonts w:asciiTheme="majorBidi" w:hAnsiTheme="majorBidi"/>
                <w:snapToGrid w:val="0"/>
              </w:rPr>
              <w:t xml:space="preserve">c) Mejorar la </w:t>
            </w:r>
            <w:r>
              <w:rPr>
                <w:rFonts w:asciiTheme="majorBidi" w:hAnsiTheme="majorBidi"/>
              </w:rPr>
              <w:t xml:space="preserve">armonización e </w:t>
            </w:r>
            <w:r>
              <w:rPr>
                <w:rFonts w:asciiTheme="majorBidi" w:hAnsiTheme="majorBidi"/>
                <w:snapToGrid w:val="0"/>
              </w:rPr>
              <w:t>interoperabilidad de datos entre los sistemas de datos, información y conocimientos relacionados con la diversidad biológica</w:t>
            </w:r>
          </w:p>
        </w:tc>
        <w:tc>
          <w:tcPr>
            <w:tcW w:w="1984" w:type="dxa"/>
          </w:tcPr>
          <w:p w14:paraId="3EB2C8B6" w14:textId="77777777" w:rsidR="00073DB7" w:rsidRPr="001A4635" w:rsidRDefault="00073DB7" w:rsidP="009F2E1F">
            <w:pPr>
              <w:spacing w:before="60" w:after="60"/>
              <w:jc w:val="left"/>
              <w:rPr>
                <w:rFonts w:asciiTheme="majorBidi" w:hAnsiTheme="majorBidi" w:cstheme="majorBidi"/>
                <w:szCs w:val="22"/>
              </w:rPr>
            </w:pPr>
            <w:r>
              <w:rPr>
                <w:rFonts w:asciiTheme="majorBidi" w:hAnsiTheme="majorBidi"/>
                <w:snapToGrid w:val="0"/>
              </w:rPr>
              <w:t>Secretaría, Partes, organizaciones</w:t>
            </w:r>
          </w:p>
        </w:tc>
      </w:tr>
      <w:tr w:rsidR="00073DB7" w:rsidRPr="001A4635" w14:paraId="52C8DF52" w14:textId="77777777" w:rsidTr="00740990">
        <w:tc>
          <w:tcPr>
            <w:tcW w:w="2223" w:type="dxa"/>
            <w:tcBorders>
              <w:top w:val="nil"/>
              <w:bottom w:val="nil"/>
            </w:tcBorders>
          </w:tcPr>
          <w:p w14:paraId="5AED7020" w14:textId="77777777" w:rsidR="00073DB7" w:rsidRPr="001A4635" w:rsidRDefault="00073DB7" w:rsidP="009F2E1F">
            <w:pPr>
              <w:rPr>
                <w:rFonts w:asciiTheme="majorBidi" w:hAnsiTheme="majorBidi" w:cstheme="majorBidi"/>
                <w:szCs w:val="22"/>
              </w:rPr>
            </w:pPr>
          </w:p>
        </w:tc>
        <w:tc>
          <w:tcPr>
            <w:tcW w:w="4581" w:type="dxa"/>
          </w:tcPr>
          <w:p w14:paraId="61F36D70" w14:textId="62394044" w:rsidR="00073DB7" w:rsidRPr="00317165" w:rsidRDefault="00073DB7" w:rsidP="00317165">
            <w:pPr>
              <w:spacing w:before="60" w:after="60"/>
              <w:jc w:val="left"/>
              <w:rPr>
                <w:rFonts w:asciiTheme="majorBidi" w:hAnsiTheme="majorBidi" w:cstheme="majorBidi"/>
                <w:spacing w:val="-4"/>
                <w:szCs w:val="22"/>
              </w:rPr>
            </w:pPr>
            <w:r w:rsidRPr="00317165">
              <w:rPr>
                <w:rFonts w:asciiTheme="majorBidi" w:hAnsiTheme="majorBidi"/>
                <w:spacing w:val="-4"/>
              </w:rPr>
              <w:t xml:space="preserve">d) Reforzar la capacidad de los </w:t>
            </w:r>
            <w:r w:rsidRPr="00317165">
              <w:rPr>
                <w:rFonts w:asciiTheme="majorBidi" w:hAnsiTheme="majorBidi"/>
                <w:snapToGrid w:val="0"/>
                <w:spacing w:val="-4"/>
              </w:rPr>
              <w:t>Gobiernos</w:t>
            </w:r>
            <w:r w:rsidRPr="00317165">
              <w:rPr>
                <w:rFonts w:asciiTheme="majorBidi" w:hAnsiTheme="majorBidi"/>
                <w:spacing w:val="-4"/>
              </w:rPr>
              <w:t xml:space="preserve"> para gestionar e intercambiar datos, información y conocimientos de manera eficiente entre convenios</w:t>
            </w:r>
            <w:r w:rsidRPr="00317165">
              <w:rPr>
                <w:rFonts w:asciiTheme="majorBidi" w:hAnsiTheme="majorBidi"/>
                <w:i/>
                <w:spacing w:val="-4"/>
                <w:vertAlign w:val="superscript"/>
              </w:rPr>
              <w:t>c</w:t>
            </w:r>
          </w:p>
        </w:tc>
        <w:tc>
          <w:tcPr>
            <w:tcW w:w="1984" w:type="dxa"/>
          </w:tcPr>
          <w:p w14:paraId="52BA5E84" w14:textId="77777777" w:rsidR="00073DB7" w:rsidRPr="001A4635" w:rsidRDefault="00073DB7" w:rsidP="009F2E1F">
            <w:pPr>
              <w:spacing w:before="60" w:after="60"/>
              <w:jc w:val="left"/>
              <w:rPr>
                <w:rFonts w:asciiTheme="majorBidi" w:hAnsiTheme="majorBidi" w:cstheme="majorBidi"/>
                <w:szCs w:val="22"/>
              </w:rPr>
            </w:pPr>
            <w:r>
              <w:rPr>
                <w:rFonts w:asciiTheme="majorBidi" w:hAnsiTheme="majorBidi"/>
                <w:snapToGrid w:val="0"/>
              </w:rPr>
              <w:t>Partes</w:t>
            </w:r>
          </w:p>
        </w:tc>
      </w:tr>
      <w:tr w:rsidR="00073DB7" w:rsidRPr="001A4635" w14:paraId="06CD222B" w14:textId="77777777" w:rsidTr="00740990">
        <w:tc>
          <w:tcPr>
            <w:tcW w:w="2223" w:type="dxa"/>
            <w:tcBorders>
              <w:top w:val="nil"/>
              <w:bottom w:val="nil"/>
            </w:tcBorders>
          </w:tcPr>
          <w:p w14:paraId="7F2C1FCE" w14:textId="77777777" w:rsidR="00073DB7" w:rsidRPr="001A4635" w:rsidRDefault="00073DB7" w:rsidP="009F2E1F">
            <w:pPr>
              <w:rPr>
                <w:rFonts w:asciiTheme="majorBidi" w:hAnsiTheme="majorBidi" w:cstheme="majorBidi"/>
                <w:szCs w:val="22"/>
              </w:rPr>
            </w:pPr>
          </w:p>
        </w:tc>
        <w:tc>
          <w:tcPr>
            <w:tcW w:w="4581" w:type="dxa"/>
          </w:tcPr>
          <w:p w14:paraId="5ACD2BED" w14:textId="34499BC9" w:rsidR="00073DB7" w:rsidRPr="001A4635" w:rsidRDefault="00073DB7" w:rsidP="009F2E1F">
            <w:pPr>
              <w:spacing w:before="60" w:after="60"/>
              <w:jc w:val="left"/>
              <w:rPr>
                <w:rFonts w:asciiTheme="majorBidi" w:hAnsiTheme="majorBidi" w:cstheme="majorBidi"/>
                <w:szCs w:val="22"/>
              </w:rPr>
            </w:pPr>
            <w:r>
              <w:rPr>
                <w:rFonts w:asciiTheme="majorBidi" w:hAnsiTheme="majorBidi"/>
                <w:snapToGrid w:val="0"/>
              </w:rPr>
              <w:t>e) Promover una cultura de intercambio de datos, información y conocimientos y su aplicación</w:t>
            </w:r>
          </w:p>
        </w:tc>
        <w:tc>
          <w:tcPr>
            <w:tcW w:w="1984" w:type="dxa"/>
          </w:tcPr>
          <w:p w14:paraId="0C1B1A50" w14:textId="77777777" w:rsidR="00073DB7" w:rsidRPr="001A4635" w:rsidRDefault="00073DB7" w:rsidP="009F2E1F">
            <w:pPr>
              <w:spacing w:before="60" w:after="60"/>
              <w:jc w:val="left"/>
              <w:rPr>
                <w:rFonts w:asciiTheme="majorBidi" w:hAnsiTheme="majorBidi" w:cstheme="majorBidi"/>
                <w:szCs w:val="22"/>
              </w:rPr>
            </w:pPr>
            <w:r>
              <w:rPr>
                <w:rFonts w:asciiTheme="majorBidi" w:hAnsiTheme="majorBidi"/>
                <w:snapToGrid w:val="0"/>
              </w:rPr>
              <w:t>Partes</w:t>
            </w:r>
          </w:p>
        </w:tc>
      </w:tr>
      <w:tr w:rsidR="00073DB7" w:rsidRPr="001A4635" w14:paraId="727C30D6" w14:textId="77777777" w:rsidTr="00740990">
        <w:tc>
          <w:tcPr>
            <w:tcW w:w="2223" w:type="dxa"/>
            <w:tcBorders>
              <w:top w:val="nil"/>
            </w:tcBorders>
          </w:tcPr>
          <w:p w14:paraId="06A47A75" w14:textId="77777777" w:rsidR="00073DB7" w:rsidRPr="001A4635" w:rsidRDefault="00073DB7" w:rsidP="009F2E1F">
            <w:pPr>
              <w:rPr>
                <w:rFonts w:asciiTheme="majorBidi" w:hAnsiTheme="majorBidi" w:cstheme="majorBidi"/>
                <w:szCs w:val="22"/>
              </w:rPr>
            </w:pPr>
          </w:p>
        </w:tc>
        <w:tc>
          <w:tcPr>
            <w:tcW w:w="4581" w:type="dxa"/>
          </w:tcPr>
          <w:p w14:paraId="1BCED298" w14:textId="0799C54E" w:rsidR="00073DB7" w:rsidRPr="001A4635" w:rsidRDefault="00073DB7" w:rsidP="00317165">
            <w:pPr>
              <w:spacing w:before="60" w:after="60"/>
              <w:jc w:val="left"/>
              <w:rPr>
                <w:rFonts w:asciiTheme="majorBidi" w:hAnsiTheme="majorBidi" w:cstheme="majorBidi"/>
                <w:szCs w:val="22"/>
              </w:rPr>
            </w:pPr>
            <w:r>
              <w:rPr>
                <w:rFonts w:asciiTheme="majorBidi" w:hAnsiTheme="majorBidi"/>
              </w:rPr>
              <w:t xml:space="preserve">f) Elaborar, exponer y difundir productos de conocimientos hechos a medida, incluido en talleres, seminarios web y ferias de </w:t>
            </w:r>
            <w:r w:rsidR="004D673D">
              <w:rPr>
                <w:rFonts w:asciiTheme="majorBidi" w:hAnsiTheme="majorBidi"/>
              </w:rPr>
              <w:t>conocimientos</w:t>
            </w:r>
          </w:p>
        </w:tc>
        <w:tc>
          <w:tcPr>
            <w:tcW w:w="1984" w:type="dxa"/>
          </w:tcPr>
          <w:p w14:paraId="6871D819" w14:textId="77777777" w:rsidR="00073DB7" w:rsidRPr="00317165" w:rsidRDefault="00073DB7" w:rsidP="009F2E1F">
            <w:pPr>
              <w:spacing w:before="60" w:after="60"/>
              <w:jc w:val="left"/>
              <w:rPr>
                <w:rFonts w:asciiTheme="majorBidi" w:hAnsiTheme="majorBidi" w:cstheme="majorBidi"/>
                <w:szCs w:val="22"/>
              </w:rPr>
            </w:pPr>
            <w:r w:rsidRPr="00317165">
              <w:rPr>
                <w:rFonts w:asciiTheme="majorBidi" w:hAnsiTheme="majorBidi"/>
                <w:snapToGrid w:val="0"/>
              </w:rPr>
              <w:t>Secretaría, Partes, pueblos indígenas y comunidades locales, organizaciones</w:t>
            </w:r>
          </w:p>
        </w:tc>
      </w:tr>
      <w:tr w:rsidR="00276EFB" w:rsidRPr="001A4635" w14:paraId="436E4A66" w14:textId="77777777" w:rsidTr="00740990">
        <w:tc>
          <w:tcPr>
            <w:tcW w:w="2223" w:type="dxa"/>
            <w:tcBorders>
              <w:top w:val="nil"/>
            </w:tcBorders>
          </w:tcPr>
          <w:p w14:paraId="65306125" w14:textId="77777777" w:rsidR="00276EFB" w:rsidRPr="001A4635" w:rsidRDefault="00276EFB" w:rsidP="009F2E1F">
            <w:pPr>
              <w:rPr>
                <w:rFonts w:asciiTheme="majorBidi" w:hAnsiTheme="majorBidi" w:cstheme="majorBidi"/>
                <w:szCs w:val="22"/>
              </w:rPr>
            </w:pPr>
          </w:p>
        </w:tc>
        <w:tc>
          <w:tcPr>
            <w:tcW w:w="4581" w:type="dxa"/>
          </w:tcPr>
          <w:p w14:paraId="0C0BB4CB" w14:textId="0D576EFD" w:rsidR="00276EFB" w:rsidRPr="001A4635" w:rsidRDefault="00276EFB" w:rsidP="009F2E1F">
            <w:pPr>
              <w:spacing w:before="60" w:after="60"/>
              <w:jc w:val="left"/>
              <w:rPr>
                <w:rFonts w:asciiTheme="majorBidi" w:hAnsiTheme="majorBidi" w:cstheme="majorBidi"/>
                <w:kern w:val="22"/>
                <w:szCs w:val="22"/>
              </w:rPr>
            </w:pPr>
            <w:r>
              <w:rPr>
                <w:rFonts w:asciiTheme="majorBidi" w:hAnsiTheme="majorBidi"/>
              </w:rPr>
              <w:t>g) Garantizar el cumplimiento por parte de los usuarios de datos y bases de datos de la legislación pertinente en materia de acceso y participación en los beneficios relacionada con el acceso a los conocimientos tradicionales a fin de impedir el uso y la apropiación indebidos de los conocimientos tradicionales</w:t>
            </w:r>
          </w:p>
        </w:tc>
        <w:tc>
          <w:tcPr>
            <w:tcW w:w="1984" w:type="dxa"/>
          </w:tcPr>
          <w:p w14:paraId="382375E3" w14:textId="452068A3" w:rsidR="00276EFB" w:rsidRPr="001A4635" w:rsidRDefault="009E2B6B" w:rsidP="009F2E1F">
            <w:pPr>
              <w:spacing w:before="60" w:after="60"/>
              <w:jc w:val="left"/>
              <w:rPr>
                <w:rFonts w:asciiTheme="majorBidi" w:eastAsia="MS Mincho" w:hAnsiTheme="majorBidi" w:cstheme="majorBidi"/>
                <w:bCs/>
                <w:noProof/>
                <w:snapToGrid w:val="0"/>
                <w:kern w:val="22"/>
                <w:szCs w:val="22"/>
              </w:rPr>
            </w:pPr>
            <w:r>
              <w:rPr>
                <w:rFonts w:asciiTheme="majorBidi" w:hAnsiTheme="majorBidi"/>
                <w:snapToGrid w:val="0"/>
              </w:rPr>
              <w:t>Partes, pueblos indígenas y comunidades locales, organizaciones</w:t>
            </w:r>
          </w:p>
        </w:tc>
      </w:tr>
      <w:tr w:rsidR="00073DB7" w:rsidRPr="001A4635" w14:paraId="3D937690" w14:textId="77777777" w:rsidTr="00740990">
        <w:tc>
          <w:tcPr>
            <w:tcW w:w="2223" w:type="dxa"/>
            <w:tcBorders>
              <w:top w:val="nil"/>
            </w:tcBorders>
          </w:tcPr>
          <w:p w14:paraId="216A8851" w14:textId="77777777" w:rsidR="00073DB7" w:rsidRPr="001A4635" w:rsidRDefault="00073DB7" w:rsidP="009F2E1F">
            <w:pPr>
              <w:rPr>
                <w:rFonts w:asciiTheme="majorBidi" w:hAnsiTheme="majorBidi" w:cstheme="majorBidi"/>
                <w:szCs w:val="22"/>
              </w:rPr>
            </w:pPr>
          </w:p>
        </w:tc>
        <w:tc>
          <w:tcPr>
            <w:tcW w:w="4581" w:type="dxa"/>
          </w:tcPr>
          <w:p w14:paraId="0EFC4799" w14:textId="2A007AC7" w:rsidR="00073DB7" w:rsidRPr="001A4635" w:rsidRDefault="00073DB7" w:rsidP="009F2E1F">
            <w:pPr>
              <w:spacing w:before="60" w:after="60"/>
              <w:jc w:val="left"/>
              <w:rPr>
                <w:rFonts w:asciiTheme="majorBidi" w:hAnsiTheme="majorBidi" w:cstheme="majorBidi"/>
                <w:kern w:val="22"/>
                <w:szCs w:val="22"/>
              </w:rPr>
            </w:pPr>
            <w:r>
              <w:rPr>
                <w:rFonts w:asciiTheme="majorBidi" w:hAnsiTheme="majorBidi"/>
              </w:rPr>
              <w:t>h) Crear un único repositorio o portal nacional de datos, información y conocimientos relacionados con la diversidad biológica a fin de promover el acceso y el uso como parte del mecanismo nacional de intercambio de información o vinculados a él</w:t>
            </w:r>
          </w:p>
        </w:tc>
        <w:tc>
          <w:tcPr>
            <w:tcW w:w="1984" w:type="dxa"/>
          </w:tcPr>
          <w:p w14:paraId="7F536696" w14:textId="33DD149C" w:rsidR="00073DB7" w:rsidRPr="001A4635" w:rsidRDefault="00073DB7" w:rsidP="009F2E1F">
            <w:pPr>
              <w:spacing w:before="60" w:after="60"/>
              <w:jc w:val="left"/>
              <w:rPr>
                <w:rFonts w:asciiTheme="majorBidi" w:eastAsia="MS Mincho" w:hAnsiTheme="majorBidi" w:cstheme="majorBidi"/>
                <w:bCs/>
                <w:noProof/>
                <w:snapToGrid w:val="0"/>
                <w:kern w:val="22"/>
                <w:szCs w:val="22"/>
              </w:rPr>
            </w:pPr>
            <w:r>
              <w:rPr>
                <w:snapToGrid w:val="0"/>
              </w:rPr>
              <w:t>Partes</w:t>
            </w:r>
          </w:p>
        </w:tc>
      </w:tr>
      <w:tr w:rsidR="00073DB7" w:rsidRPr="001A4635" w14:paraId="20473EED" w14:textId="77777777" w:rsidTr="00740990">
        <w:tc>
          <w:tcPr>
            <w:tcW w:w="2223" w:type="dxa"/>
            <w:tcBorders>
              <w:bottom w:val="nil"/>
            </w:tcBorders>
          </w:tcPr>
          <w:p w14:paraId="5D3845B5" w14:textId="0B39B29A" w:rsidR="00073DB7" w:rsidRPr="001A4635" w:rsidRDefault="00073DB7" w:rsidP="009F2E1F">
            <w:pPr>
              <w:tabs>
                <w:tab w:val="left" w:pos="299"/>
              </w:tabs>
              <w:spacing w:before="60" w:after="60"/>
              <w:jc w:val="left"/>
              <w:rPr>
                <w:rFonts w:asciiTheme="majorBidi" w:hAnsiTheme="majorBidi" w:cstheme="majorBidi"/>
                <w:szCs w:val="22"/>
              </w:rPr>
            </w:pPr>
            <w:r>
              <w:rPr>
                <w:rFonts w:asciiTheme="majorBidi" w:hAnsiTheme="majorBidi"/>
                <w:snapToGrid w:val="0"/>
              </w:rPr>
              <w:t>E.</w:t>
            </w:r>
            <w:r>
              <w:rPr>
                <w:rFonts w:asciiTheme="majorBidi" w:hAnsiTheme="majorBidi"/>
                <w:snapToGrid w:val="0"/>
              </w:rPr>
              <w:tab/>
              <w:t>Promover la asimilación y el uso y la aplicación eficaces de los conocimientos</w:t>
            </w:r>
          </w:p>
        </w:tc>
        <w:tc>
          <w:tcPr>
            <w:tcW w:w="4581" w:type="dxa"/>
          </w:tcPr>
          <w:p w14:paraId="52D710F6" w14:textId="20178000" w:rsidR="00073DB7" w:rsidRPr="001A4635" w:rsidRDefault="00073DB7" w:rsidP="008A1230">
            <w:pPr>
              <w:spacing w:before="60" w:after="60"/>
              <w:jc w:val="left"/>
              <w:rPr>
                <w:rFonts w:asciiTheme="majorBidi" w:hAnsiTheme="majorBidi" w:cstheme="majorBidi"/>
                <w:szCs w:val="22"/>
              </w:rPr>
            </w:pPr>
            <w:r>
              <w:rPr>
                <w:rFonts w:asciiTheme="majorBidi" w:hAnsiTheme="majorBidi"/>
                <w:snapToGrid w:val="0"/>
              </w:rPr>
              <w:t xml:space="preserve">a) Formular y aplicar estrategias para incrementar la asimilación, uso y aplicación de los datos, la información y los conocimientos existentes </w:t>
            </w:r>
            <w:r>
              <w:rPr>
                <w:rFonts w:asciiTheme="majorBidi" w:hAnsiTheme="majorBidi"/>
              </w:rPr>
              <w:t>relacionados</w:t>
            </w:r>
            <w:r>
              <w:rPr>
                <w:rFonts w:asciiTheme="majorBidi" w:hAnsiTheme="majorBidi"/>
                <w:snapToGrid w:val="0"/>
              </w:rPr>
              <w:t xml:space="preserve"> con la diversidad biológica con el objetivo de a</w:t>
            </w:r>
            <w:r w:rsidR="008A1230">
              <w:rPr>
                <w:rFonts w:asciiTheme="majorBidi" w:hAnsiTheme="majorBidi"/>
                <w:snapToGrid w:val="0"/>
              </w:rPr>
              <w:t>por</w:t>
            </w:r>
            <w:r>
              <w:rPr>
                <w:rFonts w:asciiTheme="majorBidi" w:hAnsiTheme="majorBidi"/>
                <w:snapToGrid w:val="0"/>
              </w:rPr>
              <w:t xml:space="preserve">tar </w:t>
            </w:r>
            <w:r w:rsidR="008A1230">
              <w:rPr>
                <w:rFonts w:asciiTheme="majorBidi" w:hAnsiTheme="majorBidi"/>
                <w:snapToGrid w:val="0"/>
              </w:rPr>
              <w:t>insum</w:t>
            </w:r>
            <w:r>
              <w:rPr>
                <w:rFonts w:asciiTheme="majorBidi" w:hAnsiTheme="majorBidi"/>
                <w:snapToGrid w:val="0"/>
              </w:rPr>
              <w:t xml:space="preserve">os </w:t>
            </w:r>
            <w:r w:rsidR="008A1230">
              <w:rPr>
                <w:rFonts w:asciiTheme="majorBidi" w:hAnsiTheme="majorBidi"/>
                <w:snapToGrid w:val="0"/>
              </w:rPr>
              <w:t xml:space="preserve">para </w:t>
            </w:r>
            <w:r>
              <w:rPr>
                <w:rFonts w:asciiTheme="majorBidi" w:hAnsiTheme="majorBidi"/>
                <w:snapToGrid w:val="0"/>
              </w:rPr>
              <w:t>programas, políticas y toma de decisiones relacionados con la diversidad biológica</w:t>
            </w:r>
          </w:p>
        </w:tc>
        <w:tc>
          <w:tcPr>
            <w:tcW w:w="1984" w:type="dxa"/>
          </w:tcPr>
          <w:p w14:paraId="1FB28FE6" w14:textId="77777777" w:rsidR="00073DB7" w:rsidRPr="001A4635" w:rsidRDefault="00073DB7" w:rsidP="009F2E1F">
            <w:pPr>
              <w:spacing w:before="60" w:after="60"/>
              <w:jc w:val="left"/>
              <w:rPr>
                <w:rFonts w:asciiTheme="majorBidi" w:hAnsiTheme="majorBidi" w:cstheme="majorBidi"/>
                <w:szCs w:val="22"/>
              </w:rPr>
            </w:pPr>
            <w:r>
              <w:rPr>
                <w:rFonts w:asciiTheme="majorBidi" w:hAnsiTheme="majorBidi"/>
                <w:snapToGrid w:val="0"/>
              </w:rPr>
              <w:t>Partes</w:t>
            </w:r>
          </w:p>
        </w:tc>
      </w:tr>
      <w:tr w:rsidR="00073DB7" w:rsidRPr="001A4635" w14:paraId="7A4A5E37" w14:textId="77777777" w:rsidTr="00740990">
        <w:tc>
          <w:tcPr>
            <w:tcW w:w="2223" w:type="dxa"/>
            <w:tcBorders>
              <w:top w:val="nil"/>
              <w:bottom w:val="single" w:sz="4" w:space="0" w:color="auto"/>
            </w:tcBorders>
          </w:tcPr>
          <w:p w14:paraId="6845D1CD" w14:textId="77777777" w:rsidR="00073DB7" w:rsidRPr="001A4635" w:rsidRDefault="00073DB7" w:rsidP="009F2E1F">
            <w:pPr>
              <w:rPr>
                <w:rFonts w:asciiTheme="majorBidi" w:hAnsiTheme="majorBidi" w:cstheme="majorBidi"/>
                <w:szCs w:val="22"/>
              </w:rPr>
            </w:pPr>
          </w:p>
        </w:tc>
        <w:tc>
          <w:tcPr>
            <w:tcW w:w="4581" w:type="dxa"/>
          </w:tcPr>
          <w:p w14:paraId="598E9F28" w14:textId="2397FCF8" w:rsidR="00073DB7" w:rsidRPr="001A4635" w:rsidRDefault="00073DB7" w:rsidP="008A1230">
            <w:pPr>
              <w:spacing w:before="60" w:after="60"/>
              <w:jc w:val="left"/>
              <w:rPr>
                <w:rFonts w:asciiTheme="majorBidi" w:hAnsiTheme="majorBidi" w:cstheme="majorBidi"/>
                <w:szCs w:val="22"/>
              </w:rPr>
            </w:pPr>
            <w:r>
              <w:rPr>
                <w:rFonts w:asciiTheme="majorBidi" w:hAnsiTheme="majorBidi"/>
                <w:snapToGrid w:val="0"/>
              </w:rPr>
              <w:t>b) Promover y facilitar el intercambio, reproducción, ampliación, adaptación y sistematización de datos, información y conocimientos, incluidas buenas prácticas y lecciones aprendidas</w:t>
            </w:r>
            <w:r w:rsidR="008A1230">
              <w:rPr>
                <w:rFonts w:asciiTheme="majorBidi" w:hAnsiTheme="majorBidi"/>
                <w:snapToGrid w:val="0"/>
              </w:rPr>
              <w:t xml:space="preserve"> documentadas</w:t>
            </w:r>
            <w:r>
              <w:rPr>
                <w:rFonts w:asciiTheme="majorBidi" w:hAnsiTheme="majorBidi"/>
                <w:snapToGrid w:val="0"/>
              </w:rPr>
              <w:t>, para mejorar los procesos y prácticas</w:t>
            </w:r>
          </w:p>
        </w:tc>
        <w:tc>
          <w:tcPr>
            <w:tcW w:w="1984" w:type="dxa"/>
          </w:tcPr>
          <w:p w14:paraId="4F7C9AC5" w14:textId="77777777" w:rsidR="00073DB7" w:rsidRPr="001A4635" w:rsidRDefault="00073DB7" w:rsidP="009F2E1F">
            <w:pPr>
              <w:spacing w:before="60" w:after="60"/>
              <w:jc w:val="left"/>
              <w:rPr>
                <w:rFonts w:asciiTheme="majorBidi" w:hAnsiTheme="majorBidi" w:cstheme="majorBidi"/>
                <w:szCs w:val="22"/>
              </w:rPr>
            </w:pPr>
            <w:r>
              <w:rPr>
                <w:rFonts w:asciiTheme="majorBidi" w:hAnsiTheme="majorBidi"/>
                <w:snapToGrid w:val="0"/>
              </w:rPr>
              <w:t>Partes, organizaciones</w:t>
            </w:r>
          </w:p>
        </w:tc>
      </w:tr>
      <w:tr w:rsidR="00073DB7" w:rsidRPr="001A4635" w14:paraId="5A77E297" w14:textId="77777777" w:rsidTr="00740990">
        <w:tc>
          <w:tcPr>
            <w:tcW w:w="2223" w:type="dxa"/>
            <w:tcBorders>
              <w:top w:val="single" w:sz="4" w:space="0" w:color="auto"/>
              <w:bottom w:val="nil"/>
            </w:tcBorders>
          </w:tcPr>
          <w:p w14:paraId="120D5E57" w14:textId="77777777" w:rsidR="00073DB7" w:rsidRPr="001A4635" w:rsidRDefault="00073DB7" w:rsidP="00E36692">
            <w:pPr>
              <w:keepNext/>
              <w:rPr>
                <w:rFonts w:asciiTheme="majorBidi" w:hAnsiTheme="majorBidi" w:cstheme="majorBidi"/>
                <w:szCs w:val="22"/>
              </w:rPr>
            </w:pPr>
          </w:p>
        </w:tc>
        <w:tc>
          <w:tcPr>
            <w:tcW w:w="4581" w:type="dxa"/>
          </w:tcPr>
          <w:p w14:paraId="25E8FAE9" w14:textId="77777777" w:rsidR="00073DB7" w:rsidRPr="001A4635" w:rsidRDefault="00073DB7" w:rsidP="00E36692">
            <w:pPr>
              <w:keepNext/>
              <w:spacing w:before="60" w:after="60"/>
              <w:jc w:val="left"/>
              <w:rPr>
                <w:rFonts w:asciiTheme="majorBidi" w:hAnsiTheme="majorBidi" w:cstheme="majorBidi"/>
                <w:szCs w:val="22"/>
              </w:rPr>
            </w:pPr>
            <w:r>
              <w:t>c) Crear y utilizar mecanismos para facilitar las interacciones y el diálogo entre los encargados de la formulación de políticas y de la toma de decisiones y la comunidad de investigación, los profesionales, los pueblos indígenas y las comunidades locales</w:t>
            </w:r>
          </w:p>
        </w:tc>
        <w:tc>
          <w:tcPr>
            <w:tcW w:w="1984" w:type="dxa"/>
          </w:tcPr>
          <w:p w14:paraId="75EE852C" w14:textId="77777777" w:rsidR="00073DB7" w:rsidRPr="001A4635" w:rsidRDefault="00073DB7" w:rsidP="00E36692">
            <w:pPr>
              <w:keepNext/>
              <w:spacing w:before="60" w:after="60"/>
              <w:jc w:val="left"/>
              <w:rPr>
                <w:rFonts w:asciiTheme="majorBidi" w:hAnsiTheme="majorBidi" w:cstheme="majorBidi"/>
                <w:szCs w:val="22"/>
              </w:rPr>
            </w:pPr>
            <w:r>
              <w:rPr>
                <w:rFonts w:asciiTheme="majorBidi" w:hAnsiTheme="majorBidi"/>
                <w:snapToGrid w:val="0"/>
              </w:rPr>
              <w:t>Partes,</w:t>
            </w:r>
            <w:r>
              <w:rPr>
                <w:rFonts w:asciiTheme="majorBidi" w:hAnsiTheme="majorBidi"/>
              </w:rPr>
              <w:t xml:space="preserve"> pueblos indígenas y comunidades </w:t>
            </w:r>
            <w:r>
              <w:rPr>
                <w:rFonts w:asciiTheme="majorBidi" w:hAnsiTheme="majorBidi"/>
                <w:snapToGrid w:val="0"/>
              </w:rPr>
              <w:t>locales</w:t>
            </w:r>
          </w:p>
        </w:tc>
      </w:tr>
      <w:tr w:rsidR="00073DB7" w:rsidRPr="001A4635" w14:paraId="350E469E" w14:textId="77777777" w:rsidTr="00740990">
        <w:tc>
          <w:tcPr>
            <w:tcW w:w="2223" w:type="dxa"/>
            <w:tcBorders>
              <w:top w:val="nil"/>
            </w:tcBorders>
          </w:tcPr>
          <w:p w14:paraId="443CB391" w14:textId="77777777" w:rsidR="00073DB7" w:rsidRPr="001A4635" w:rsidRDefault="00073DB7" w:rsidP="009F2E1F">
            <w:pPr>
              <w:rPr>
                <w:rFonts w:asciiTheme="majorBidi" w:hAnsiTheme="majorBidi" w:cstheme="majorBidi"/>
                <w:szCs w:val="22"/>
              </w:rPr>
            </w:pPr>
          </w:p>
        </w:tc>
        <w:tc>
          <w:tcPr>
            <w:tcW w:w="4581" w:type="dxa"/>
          </w:tcPr>
          <w:p w14:paraId="67C18D0D" w14:textId="3BBF17C9" w:rsidR="00073DB7" w:rsidRPr="001A4635" w:rsidRDefault="00073DB7" w:rsidP="009F2E1F">
            <w:pPr>
              <w:spacing w:before="60" w:after="60"/>
              <w:jc w:val="left"/>
              <w:rPr>
                <w:rFonts w:asciiTheme="majorBidi" w:hAnsiTheme="majorBidi" w:cstheme="majorBidi"/>
                <w:szCs w:val="22"/>
              </w:rPr>
            </w:pPr>
            <w:r>
              <w:rPr>
                <w:rFonts w:asciiTheme="majorBidi" w:hAnsiTheme="majorBidi"/>
                <w:snapToGrid w:val="0"/>
              </w:rPr>
              <w:t>d) Establecer vínculos entre redes científicas y expertos en comunicación para permitir la traducción de los resultados de investigaciones científicas en productos de conocimiento</w:t>
            </w:r>
          </w:p>
        </w:tc>
        <w:tc>
          <w:tcPr>
            <w:tcW w:w="1984" w:type="dxa"/>
          </w:tcPr>
          <w:p w14:paraId="074D2197" w14:textId="77777777" w:rsidR="00073DB7" w:rsidRPr="001A4635" w:rsidRDefault="00073DB7" w:rsidP="009F2E1F">
            <w:pPr>
              <w:spacing w:before="60" w:after="60"/>
              <w:jc w:val="left"/>
              <w:rPr>
                <w:rFonts w:asciiTheme="majorBidi" w:hAnsiTheme="majorBidi" w:cstheme="majorBidi"/>
                <w:szCs w:val="22"/>
              </w:rPr>
            </w:pPr>
            <w:r>
              <w:rPr>
                <w:rFonts w:asciiTheme="majorBidi" w:hAnsiTheme="majorBidi"/>
                <w:snapToGrid w:val="0"/>
              </w:rPr>
              <w:t>Partes</w:t>
            </w:r>
          </w:p>
        </w:tc>
      </w:tr>
      <w:tr w:rsidR="00073DB7" w:rsidRPr="001A4635" w14:paraId="4D0B5A11" w14:textId="77777777" w:rsidTr="00740990">
        <w:tc>
          <w:tcPr>
            <w:tcW w:w="2223" w:type="dxa"/>
            <w:tcBorders>
              <w:bottom w:val="nil"/>
            </w:tcBorders>
          </w:tcPr>
          <w:p w14:paraId="7FB7EE0A" w14:textId="77777777" w:rsidR="00073DB7" w:rsidRPr="001A4635" w:rsidRDefault="00073DB7" w:rsidP="009F2E1F">
            <w:pPr>
              <w:tabs>
                <w:tab w:val="left" w:pos="285"/>
              </w:tabs>
              <w:spacing w:before="60" w:after="60"/>
              <w:jc w:val="left"/>
              <w:rPr>
                <w:rFonts w:asciiTheme="majorBidi" w:hAnsiTheme="majorBidi" w:cstheme="majorBidi"/>
                <w:szCs w:val="22"/>
              </w:rPr>
            </w:pPr>
            <w:r>
              <w:rPr>
                <w:rFonts w:asciiTheme="majorBidi" w:hAnsiTheme="majorBidi"/>
                <w:snapToGrid w:val="0"/>
              </w:rPr>
              <w:t>F.</w:t>
            </w:r>
            <w:r>
              <w:rPr>
                <w:rFonts w:asciiTheme="majorBidi" w:hAnsiTheme="majorBidi"/>
                <w:snapToGrid w:val="0"/>
              </w:rPr>
              <w:tab/>
              <w:t>Realizar auditorías y revisiones de conocimientos</w:t>
            </w:r>
          </w:p>
        </w:tc>
        <w:tc>
          <w:tcPr>
            <w:tcW w:w="4581" w:type="dxa"/>
          </w:tcPr>
          <w:p w14:paraId="4E34033F" w14:textId="77777777" w:rsidR="00073DB7" w:rsidRPr="001A4635" w:rsidRDefault="00073DB7" w:rsidP="009F2E1F">
            <w:pPr>
              <w:spacing w:before="60" w:after="60"/>
              <w:jc w:val="left"/>
              <w:rPr>
                <w:rFonts w:asciiTheme="majorBidi" w:hAnsiTheme="majorBidi" w:cstheme="majorBidi"/>
                <w:szCs w:val="22"/>
              </w:rPr>
            </w:pPr>
            <w:r>
              <w:rPr>
                <w:rFonts w:asciiTheme="majorBidi" w:hAnsiTheme="majorBidi"/>
                <w:snapToGrid w:val="0"/>
              </w:rPr>
              <w:t>a) Emprender estudios periódicos para evaluar, entre otras cosas, los tipos de información y conocimientos que más se buscan, la facilidad de acceso a la información que se necesita, las carencias existentes de conocimientos, el grado de intercambio de conocimientos y los canales preferidos</w:t>
            </w:r>
          </w:p>
        </w:tc>
        <w:tc>
          <w:tcPr>
            <w:tcW w:w="1984" w:type="dxa"/>
          </w:tcPr>
          <w:p w14:paraId="3C6D6D6A" w14:textId="77777777" w:rsidR="00073DB7" w:rsidRPr="001A4635" w:rsidRDefault="00073DB7" w:rsidP="009F2E1F">
            <w:pPr>
              <w:spacing w:before="60" w:after="60"/>
              <w:jc w:val="left"/>
              <w:rPr>
                <w:rFonts w:asciiTheme="majorBidi" w:hAnsiTheme="majorBidi" w:cstheme="majorBidi"/>
                <w:szCs w:val="22"/>
              </w:rPr>
            </w:pPr>
            <w:r>
              <w:rPr>
                <w:rFonts w:asciiTheme="majorBidi" w:hAnsiTheme="majorBidi"/>
                <w:snapToGrid w:val="0"/>
              </w:rPr>
              <w:t>Partes</w:t>
            </w:r>
          </w:p>
        </w:tc>
      </w:tr>
      <w:tr w:rsidR="00073DB7" w:rsidRPr="001A4635" w14:paraId="6720CB9A" w14:textId="77777777" w:rsidTr="00740990">
        <w:tc>
          <w:tcPr>
            <w:tcW w:w="2223" w:type="dxa"/>
            <w:tcBorders>
              <w:top w:val="nil"/>
              <w:bottom w:val="nil"/>
            </w:tcBorders>
          </w:tcPr>
          <w:p w14:paraId="478B20DB" w14:textId="77777777" w:rsidR="00073DB7" w:rsidRPr="001A4635" w:rsidRDefault="00073DB7" w:rsidP="009F2E1F">
            <w:pPr>
              <w:rPr>
                <w:rFonts w:asciiTheme="majorBidi" w:hAnsiTheme="majorBidi" w:cstheme="majorBidi"/>
                <w:szCs w:val="22"/>
              </w:rPr>
            </w:pPr>
          </w:p>
        </w:tc>
        <w:tc>
          <w:tcPr>
            <w:tcW w:w="4581" w:type="dxa"/>
          </w:tcPr>
          <w:p w14:paraId="3F7853DD" w14:textId="77777777" w:rsidR="00073DB7" w:rsidRPr="001A4635" w:rsidRDefault="00073DB7" w:rsidP="009F2E1F">
            <w:pPr>
              <w:spacing w:before="60" w:after="60"/>
              <w:jc w:val="left"/>
              <w:rPr>
                <w:rFonts w:asciiTheme="majorBidi" w:hAnsiTheme="majorBidi" w:cstheme="majorBidi"/>
                <w:szCs w:val="22"/>
              </w:rPr>
            </w:pPr>
            <w:r>
              <w:rPr>
                <w:rFonts w:asciiTheme="majorBidi" w:hAnsiTheme="majorBidi"/>
                <w:snapToGrid w:val="0"/>
              </w:rPr>
              <w:t>b) Analizar las principales carencias de conocimientos e identificar opciones para subsanarlas</w:t>
            </w:r>
          </w:p>
        </w:tc>
        <w:tc>
          <w:tcPr>
            <w:tcW w:w="1984" w:type="dxa"/>
          </w:tcPr>
          <w:p w14:paraId="06362B1E" w14:textId="77777777" w:rsidR="00073DB7" w:rsidRPr="001A4635" w:rsidRDefault="00073DB7" w:rsidP="009F2E1F">
            <w:pPr>
              <w:spacing w:before="60" w:after="60"/>
              <w:jc w:val="left"/>
              <w:rPr>
                <w:rFonts w:asciiTheme="majorBidi" w:hAnsiTheme="majorBidi" w:cstheme="majorBidi"/>
                <w:szCs w:val="22"/>
              </w:rPr>
            </w:pPr>
            <w:r>
              <w:rPr>
                <w:rFonts w:asciiTheme="majorBidi" w:hAnsiTheme="majorBidi"/>
                <w:snapToGrid w:val="0"/>
              </w:rPr>
              <w:t>Partes, pueblos indígenas y comunidades locales</w:t>
            </w:r>
          </w:p>
        </w:tc>
      </w:tr>
      <w:tr w:rsidR="00073DB7" w:rsidRPr="001A4635" w14:paraId="63FC16BC" w14:textId="77777777" w:rsidTr="00740990">
        <w:tc>
          <w:tcPr>
            <w:tcW w:w="2223" w:type="dxa"/>
            <w:tcBorders>
              <w:top w:val="nil"/>
            </w:tcBorders>
          </w:tcPr>
          <w:p w14:paraId="702FCB81" w14:textId="77777777" w:rsidR="00073DB7" w:rsidRPr="001A4635" w:rsidRDefault="00073DB7" w:rsidP="009F2E1F">
            <w:pPr>
              <w:rPr>
                <w:rFonts w:asciiTheme="majorBidi" w:hAnsiTheme="majorBidi" w:cstheme="majorBidi"/>
                <w:szCs w:val="22"/>
              </w:rPr>
            </w:pPr>
          </w:p>
        </w:tc>
        <w:tc>
          <w:tcPr>
            <w:tcW w:w="4581" w:type="dxa"/>
          </w:tcPr>
          <w:p w14:paraId="749EF7AA" w14:textId="77777777" w:rsidR="00073DB7" w:rsidRPr="001A4635" w:rsidRDefault="00073DB7" w:rsidP="009F2E1F">
            <w:pPr>
              <w:spacing w:before="60" w:after="60"/>
              <w:jc w:val="left"/>
              <w:rPr>
                <w:rFonts w:asciiTheme="majorBidi" w:hAnsiTheme="majorBidi" w:cstheme="majorBidi"/>
                <w:szCs w:val="22"/>
              </w:rPr>
            </w:pPr>
            <w:r>
              <w:rPr>
                <w:rFonts w:asciiTheme="majorBidi" w:hAnsiTheme="majorBidi"/>
                <w:snapToGrid w:val="0"/>
              </w:rPr>
              <w:t>c) Realizar una revisión exhaustiva de la</w:t>
            </w:r>
            <w:r>
              <w:rPr>
                <w:rFonts w:asciiTheme="majorBidi" w:hAnsiTheme="majorBidi"/>
              </w:rPr>
              <w:t xml:space="preserve"> </w:t>
            </w:r>
            <w:r>
              <w:rPr>
                <w:rFonts w:asciiTheme="majorBidi" w:hAnsiTheme="majorBidi"/>
                <w:snapToGrid w:val="0"/>
              </w:rPr>
              <w:t>estrategia de gestión de conocimientos</w:t>
            </w:r>
          </w:p>
        </w:tc>
        <w:tc>
          <w:tcPr>
            <w:tcW w:w="1984" w:type="dxa"/>
          </w:tcPr>
          <w:p w14:paraId="119032DE" w14:textId="77777777" w:rsidR="00073DB7" w:rsidRPr="001A4635" w:rsidRDefault="00073DB7" w:rsidP="009F2E1F">
            <w:pPr>
              <w:spacing w:before="60" w:after="60"/>
              <w:jc w:val="left"/>
              <w:rPr>
                <w:rFonts w:asciiTheme="majorBidi" w:hAnsiTheme="majorBidi" w:cstheme="majorBidi"/>
                <w:szCs w:val="22"/>
              </w:rPr>
            </w:pPr>
            <w:r>
              <w:rPr>
                <w:rFonts w:asciiTheme="majorBidi" w:hAnsiTheme="majorBidi"/>
                <w:snapToGrid w:val="0"/>
              </w:rPr>
              <w:t>Partes</w:t>
            </w:r>
          </w:p>
        </w:tc>
      </w:tr>
      <w:tr w:rsidR="00073DB7" w:rsidRPr="001A4635" w14:paraId="17672ABD" w14:textId="77777777" w:rsidTr="00740990">
        <w:tc>
          <w:tcPr>
            <w:tcW w:w="2223" w:type="dxa"/>
            <w:tcBorders>
              <w:bottom w:val="nil"/>
            </w:tcBorders>
          </w:tcPr>
          <w:p w14:paraId="59010AF4" w14:textId="48F24724" w:rsidR="00073DB7" w:rsidRPr="001A4635" w:rsidRDefault="00073DB7" w:rsidP="008A1230">
            <w:pPr>
              <w:tabs>
                <w:tab w:val="left" w:pos="299"/>
              </w:tabs>
              <w:spacing w:before="60" w:after="60"/>
              <w:jc w:val="left"/>
              <w:rPr>
                <w:rFonts w:asciiTheme="majorBidi" w:hAnsiTheme="majorBidi" w:cstheme="majorBidi"/>
                <w:szCs w:val="22"/>
              </w:rPr>
            </w:pPr>
            <w:r>
              <w:rPr>
                <w:rFonts w:asciiTheme="majorBidi" w:hAnsiTheme="majorBidi"/>
                <w:snapToGrid w:val="0"/>
              </w:rPr>
              <w:t>G.</w:t>
            </w:r>
            <w:r>
              <w:rPr>
                <w:rFonts w:asciiTheme="majorBidi" w:hAnsiTheme="majorBidi"/>
                <w:snapToGrid w:val="0"/>
              </w:rPr>
              <w:tab/>
            </w:r>
            <w:r w:rsidR="008A1230">
              <w:rPr>
                <w:rFonts w:asciiTheme="majorBidi" w:hAnsiTheme="majorBidi"/>
                <w:snapToGrid w:val="0"/>
              </w:rPr>
              <w:t>D</w:t>
            </w:r>
            <w:r>
              <w:rPr>
                <w:rFonts w:asciiTheme="majorBidi" w:hAnsiTheme="majorBidi"/>
                <w:snapToGrid w:val="0"/>
              </w:rPr>
              <w:t>e</w:t>
            </w:r>
            <w:r w:rsidR="008A1230">
              <w:rPr>
                <w:rFonts w:asciiTheme="majorBidi" w:hAnsiTheme="majorBidi"/>
                <w:snapToGrid w:val="0"/>
              </w:rPr>
              <w:t>s</w:t>
            </w:r>
            <w:r>
              <w:rPr>
                <w:rFonts w:asciiTheme="majorBidi" w:hAnsiTheme="majorBidi"/>
                <w:snapToGrid w:val="0"/>
              </w:rPr>
              <w:t>ar</w:t>
            </w:r>
            <w:r w:rsidR="008A1230">
              <w:rPr>
                <w:rFonts w:asciiTheme="majorBidi" w:hAnsiTheme="majorBidi"/>
                <w:snapToGrid w:val="0"/>
              </w:rPr>
              <w:t>rollar</w:t>
            </w:r>
            <w:r>
              <w:rPr>
                <w:rFonts w:asciiTheme="majorBidi" w:hAnsiTheme="majorBidi"/>
                <w:snapToGrid w:val="0"/>
              </w:rPr>
              <w:t xml:space="preserve"> capacidad en gestión de datos, información y conocimientos</w:t>
            </w:r>
          </w:p>
        </w:tc>
        <w:tc>
          <w:tcPr>
            <w:tcW w:w="4581" w:type="dxa"/>
          </w:tcPr>
          <w:p w14:paraId="180E189F" w14:textId="77777777" w:rsidR="00073DB7" w:rsidRPr="001A4635" w:rsidRDefault="00073DB7" w:rsidP="009F2E1F">
            <w:pPr>
              <w:spacing w:before="60" w:after="60"/>
              <w:jc w:val="left"/>
              <w:rPr>
                <w:rFonts w:asciiTheme="majorBidi" w:hAnsiTheme="majorBidi" w:cstheme="majorBidi"/>
                <w:szCs w:val="22"/>
              </w:rPr>
            </w:pPr>
            <w:r>
              <w:rPr>
                <w:rFonts w:asciiTheme="majorBidi" w:hAnsiTheme="majorBidi"/>
                <w:snapToGrid w:val="0"/>
              </w:rPr>
              <w:t>a) Emprender un análisis de carencias y necesidades de las capacidades nacionales de gestión de conocimientos en la aplicación de las estrategias y planes de acción nacionales en materia de biodiversidad</w:t>
            </w:r>
          </w:p>
        </w:tc>
        <w:tc>
          <w:tcPr>
            <w:tcW w:w="1984" w:type="dxa"/>
          </w:tcPr>
          <w:p w14:paraId="6FD34767" w14:textId="77777777" w:rsidR="00073DB7" w:rsidRPr="001A4635" w:rsidRDefault="00073DB7" w:rsidP="009F2E1F">
            <w:pPr>
              <w:spacing w:before="60" w:after="60"/>
              <w:jc w:val="left"/>
              <w:rPr>
                <w:rFonts w:asciiTheme="majorBidi" w:hAnsiTheme="majorBidi" w:cstheme="majorBidi"/>
                <w:szCs w:val="22"/>
              </w:rPr>
            </w:pPr>
            <w:r>
              <w:rPr>
                <w:rFonts w:asciiTheme="majorBidi" w:hAnsiTheme="majorBidi"/>
                <w:snapToGrid w:val="0"/>
              </w:rPr>
              <w:t>Partes</w:t>
            </w:r>
          </w:p>
        </w:tc>
      </w:tr>
      <w:tr w:rsidR="00073DB7" w:rsidRPr="001A4635" w14:paraId="55B0D94C" w14:textId="77777777" w:rsidTr="00740990">
        <w:tc>
          <w:tcPr>
            <w:tcW w:w="2223" w:type="dxa"/>
            <w:tcBorders>
              <w:top w:val="nil"/>
              <w:bottom w:val="nil"/>
            </w:tcBorders>
          </w:tcPr>
          <w:p w14:paraId="6BDF52EC" w14:textId="77777777" w:rsidR="00073DB7" w:rsidRPr="001A4635" w:rsidRDefault="00073DB7" w:rsidP="009F2E1F">
            <w:pPr>
              <w:jc w:val="left"/>
              <w:rPr>
                <w:rFonts w:asciiTheme="majorBidi" w:hAnsiTheme="majorBidi" w:cstheme="majorBidi"/>
                <w:szCs w:val="22"/>
              </w:rPr>
            </w:pPr>
          </w:p>
        </w:tc>
        <w:tc>
          <w:tcPr>
            <w:tcW w:w="4581" w:type="dxa"/>
          </w:tcPr>
          <w:p w14:paraId="717D25C3" w14:textId="490A0033" w:rsidR="00073DB7" w:rsidRPr="001A4635" w:rsidRDefault="00073DB7" w:rsidP="008A1230">
            <w:pPr>
              <w:spacing w:before="60" w:after="60"/>
              <w:jc w:val="left"/>
              <w:rPr>
                <w:rFonts w:asciiTheme="majorBidi" w:hAnsiTheme="majorBidi" w:cstheme="majorBidi"/>
                <w:szCs w:val="22"/>
              </w:rPr>
            </w:pPr>
            <w:r>
              <w:rPr>
                <w:rFonts w:asciiTheme="majorBidi" w:hAnsiTheme="majorBidi"/>
                <w:snapToGrid w:val="0"/>
              </w:rPr>
              <w:t>b) Formular o reforzar políticas y programas de</w:t>
            </w:r>
            <w:r w:rsidR="008A1230">
              <w:rPr>
                <w:rFonts w:asciiTheme="majorBidi" w:hAnsiTheme="majorBidi"/>
                <w:snapToGrid w:val="0"/>
              </w:rPr>
              <w:t xml:space="preserve"> </w:t>
            </w:r>
            <w:r>
              <w:rPr>
                <w:rFonts w:asciiTheme="majorBidi" w:hAnsiTheme="majorBidi"/>
                <w:snapToGrid w:val="0"/>
              </w:rPr>
              <w:t>gestión de conocimientos sobre la diversidad biológica, incluidos los conocimientos tradicionales</w:t>
            </w:r>
          </w:p>
        </w:tc>
        <w:tc>
          <w:tcPr>
            <w:tcW w:w="1984" w:type="dxa"/>
          </w:tcPr>
          <w:p w14:paraId="691E97C2" w14:textId="77777777" w:rsidR="00073DB7" w:rsidRPr="001A4635" w:rsidRDefault="00073DB7" w:rsidP="009F2E1F">
            <w:pPr>
              <w:spacing w:before="60" w:after="60"/>
              <w:jc w:val="left"/>
              <w:rPr>
                <w:rFonts w:asciiTheme="majorBidi" w:hAnsiTheme="majorBidi" w:cstheme="majorBidi"/>
                <w:szCs w:val="22"/>
              </w:rPr>
            </w:pPr>
            <w:r>
              <w:rPr>
                <w:rFonts w:asciiTheme="majorBidi" w:hAnsiTheme="majorBidi"/>
                <w:snapToGrid w:val="0"/>
              </w:rPr>
              <w:t xml:space="preserve">Partes, </w:t>
            </w:r>
            <w:r>
              <w:rPr>
                <w:rFonts w:asciiTheme="majorBidi" w:hAnsiTheme="majorBidi"/>
              </w:rPr>
              <w:t>pueblos indígenas y comunidades locales</w:t>
            </w:r>
          </w:p>
        </w:tc>
      </w:tr>
      <w:tr w:rsidR="00073DB7" w:rsidRPr="001A4635" w14:paraId="17456742" w14:textId="77777777" w:rsidTr="00740990">
        <w:tc>
          <w:tcPr>
            <w:tcW w:w="2223" w:type="dxa"/>
            <w:tcBorders>
              <w:top w:val="nil"/>
              <w:bottom w:val="nil"/>
            </w:tcBorders>
          </w:tcPr>
          <w:p w14:paraId="7C8D210E" w14:textId="77777777" w:rsidR="00073DB7" w:rsidRPr="001A4635" w:rsidRDefault="00073DB7" w:rsidP="009F2E1F">
            <w:pPr>
              <w:rPr>
                <w:rFonts w:asciiTheme="majorBidi" w:hAnsiTheme="majorBidi" w:cstheme="majorBidi"/>
                <w:szCs w:val="22"/>
              </w:rPr>
            </w:pPr>
          </w:p>
        </w:tc>
        <w:tc>
          <w:tcPr>
            <w:tcW w:w="4581" w:type="dxa"/>
          </w:tcPr>
          <w:p w14:paraId="4D3A1E3B" w14:textId="2BD60878" w:rsidR="00073DB7" w:rsidRPr="001A4635" w:rsidRDefault="00073DB7" w:rsidP="00C756EB">
            <w:pPr>
              <w:spacing w:before="60" w:after="60"/>
              <w:jc w:val="left"/>
              <w:rPr>
                <w:rFonts w:asciiTheme="majorBidi" w:hAnsiTheme="majorBidi" w:cstheme="majorBidi"/>
                <w:szCs w:val="22"/>
              </w:rPr>
            </w:pPr>
            <w:r>
              <w:rPr>
                <w:rFonts w:asciiTheme="majorBidi" w:hAnsiTheme="majorBidi"/>
              </w:rPr>
              <w:t xml:space="preserve">c) </w:t>
            </w:r>
            <w:r>
              <w:rPr>
                <w:rFonts w:asciiTheme="majorBidi" w:hAnsiTheme="majorBidi"/>
                <w:snapToGrid w:val="0"/>
              </w:rPr>
              <w:t xml:space="preserve">Reforzar la capacidad institucional de los organismos nacionales pertinentes en materia de informática y gestión de conocimientos </w:t>
            </w:r>
            <w:r w:rsidR="00C756EB">
              <w:rPr>
                <w:rFonts w:asciiTheme="majorBidi" w:hAnsiTheme="majorBidi"/>
                <w:snapToGrid w:val="0"/>
              </w:rPr>
              <w:t>de</w:t>
            </w:r>
            <w:r>
              <w:rPr>
                <w:rFonts w:asciiTheme="majorBidi" w:hAnsiTheme="majorBidi"/>
                <w:snapToGrid w:val="0"/>
              </w:rPr>
              <w:t xml:space="preserve"> diversidad</w:t>
            </w:r>
            <w:r w:rsidR="00C756EB">
              <w:rPr>
                <w:rFonts w:asciiTheme="majorBidi" w:hAnsiTheme="majorBidi"/>
                <w:snapToGrid w:val="0"/>
              </w:rPr>
              <w:t xml:space="preserve"> biológica</w:t>
            </w:r>
            <w:r>
              <w:rPr>
                <w:rFonts w:asciiTheme="majorBidi" w:hAnsiTheme="majorBidi"/>
                <w:snapToGrid w:val="0"/>
              </w:rPr>
              <w:t xml:space="preserve">, </w:t>
            </w:r>
            <w:r w:rsidR="008A1230">
              <w:rPr>
                <w:rFonts w:asciiTheme="majorBidi" w:hAnsiTheme="majorBidi"/>
                <w:snapToGrid w:val="0"/>
              </w:rPr>
              <w:t>i</w:t>
            </w:r>
            <w:r>
              <w:rPr>
                <w:rFonts w:asciiTheme="majorBidi" w:hAnsiTheme="majorBidi"/>
                <w:snapToGrid w:val="0"/>
              </w:rPr>
              <w:t>nc</w:t>
            </w:r>
            <w:r w:rsidR="008A1230">
              <w:rPr>
                <w:rFonts w:asciiTheme="majorBidi" w:hAnsiTheme="majorBidi"/>
                <w:snapToGrid w:val="0"/>
              </w:rPr>
              <w:t>l</w:t>
            </w:r>
            <w:r>
              <w:rPr>
                <w:rFonts w:asciiTheme="majorBidi" w:hAnsiTheme="majorBidi"/>
                <w:snapToGrid w:val="0"/>
              </w:rPr>
              <w:t>u</w:t>
            </w:r>
            <w:r w:rsidR="008A1230">
              <w:rPr>
                <w:rFonts w:asciiTheme="majorBidi" w:hAnsiTheme="majorBidi"/>
                <w:snapToGrid w:val="0"/>
              </w:rPr>
              <w:t>ido p</w:t>
            </w:r>
            <w:r>
              <w:rPr>
                <w:rFonts w:asciiTheme="majorBidi" w:hAnsiTheme="majorBidi"/>
                <w:snapToGrid w:val="0"/>
              </w:rPr>
              <w:t>ar</w:t>
            </w:r>
            <w:r w:rsidR="008A1230">
              <w:rPr>
                <w:rFonts w:asciiTheme="majorBidi" w:hAnsiTheme="majorBidi"/>
                <w:snapToGrid w:val="0"/>
              </w:rPr>
              <w:t>a</w:t>
            </w:r>
            <w:r>
              <w:rPr>
                <w:rFonts w:asciiTheme="majorBidi" w:hAnsiTheme="majorBidi"/>
                <w:snapToGrid w:val="0"/>
              </w:rPr>
              <w:t xml:space="preserve"> apoya</w:t>
            </w:r>
            <w:r w:rsidR="008A1230">
              <w:rPr>
                <w:rFonts w:asciiTheme="majorBidi" w:hAnsiTheme="majorBidi"/>
                <w:snapToGrid w:val="0"/>
              </w:rPr>
              <w:t>r</w:t>
            </w:r>
            <w:r>
              <w:rPr>
                <w:rFonts w:asciiTheme="majorBidi" w:hAnsiTheme="majorBidi"/>
                <w:snapToGrid w:val="0"/>
              </w:rPr>
              <w:t xml:space="preserve"> los esfuerzos de los pueblos indígenas y las comunidades locales </w:t>
            </w:r>
            <w:r w:rsidR="008A1230">
              <w:rPr>
                <w:rFonts w:asciiTheme="majorBidi" w:hAnsiTheme="majorBidi"/>
                <w:snapToGrid w:val="0"/>
              </w:rPr>
              <w:t xml:space="preserve">tendientes </w:t>
            </w:r>
            <w:r>
              <w:rPr>
                <w:rFonts w:asciiTheme="majorBidi" w:hAnsiTheme="majorBidi"/>
                <w:snapToGrid w:val="0"/>
              </w:rPr>
              <w:t>a fortalecer sus sistemas seguros de conocimientos indígenas para la gestión de conocimientos</w:t>
            </w:r>
          </w:p>
        </w:tc>
        <w:tc>
          <w:tcPr>
            <w:tcW w:w="1984" w:type="dxa"/>
          </w:tcPr>
          <w:p w14:paraId="49A698EC" w14:textId="77777777" w:rsidR="00073DB7" w:rsidRPr="001A4635" w:rsidRDefault="00073DB7" w:rsidP="009F2E1F">
            <w:pPr>
              <w:spacing w:before="60" w:after="60"/>
              <w:jc w:val="left"/>
              <w:rPr>
                <w:rFonts w:asciiTheme="majorBidi" w:hAnsiTheme="majorBidi" w:cstheme="majorBidi"/>
                <w:szCs w:val="22"/>
              </w:rPr>
            </w:pPr>
            <w:r>
              <w:rPr>
                <w:rFonts w:asciiTheme="majorBidi" w:hAnsiTheme="majorBidi"/>
                <w:snapToGrid w:val="0"/>
              </w:rPr>
              <w:t xml:space="preserve">Partes, </w:t>
            </w:r>
            <w:r>
              <w:rPr>
                <w:rFonts w:asciiTheme="majorBidi" w:hAnsiTheme="majorBidi"/>
              </w:rPr>
              <w:t>pueblos indígenas y comunidades locales,</w:t>
            </w:r>
            <w:r>
              <w:rPr>
                <w:rFonts w:asciiTheme="majorBidi" w:hAnsiTheme="majorBidi"/>
                <w:snapToGrid w:val="0"/>
              </w:rPr>
              <w:t xml:space="preserve"> organizaciones</w:t>
            </w:r>
          </w:p>
        </w:tc>
      </w:tr>
      <w:tr w:rsidR="00073DB7" w:rsidRPr="001A4635" w14:paraId="340B28C1" w14:textId="77777777" w:rsidTr="00740990">
        <w:tc>
          <w:tcPr>
            <w:tcW w:w="2223" w:type="dxa"/>
            <w:tcBorders>
              <w:top w:val="nil"/>
              <w:bottom w:val="nil"/>
            </w:tcBorders>
          </w:tcPr>
          <w:p w14:paraId="5C971A6E" w14:textId="77777777" w:rsidR="00073DB7" w:rsidRPr="001A4635" w:rsidRDefault="00073DB7" w:rsidP="009F2E1F">
            <w:pPr>
              <w:rPr>
                <w:rFonts w:asciiTheme="majorBidi" w:hAnsiTheme="majorBidi" w:cstheme="majorBidi"/>
                <w:szCs w:val="22"/>
              </w:rPr>
            </w:pPr>
          </w:p>
        </w:tc>
        <w:tc>
          <w:tcPr>
            <w:tcW w:w="4581" w:type="dxa"/>
          </w:tcPr>
          <w:p w14:paraId="2BDDC46E" w14:textId="77777777" w:rsidR="00073DB7" w:rsidRPr="001A4635" w:rsidRDefault="00073DB7" w:rsidP="009F2E1F">
            <w:pPr>
              <w:spacing w:before="60" w:after="60"/>
              <w:jc w:val="left"/>
              <w:rPr>
                <w:rFonts w:asciiTheme="majorBidi" w:hAnsiTheme="majorBidi" w:cstheme="majorBidi"/>
                <w:szCs w:val="22"/>
              </w:rPr>
            </w:pPr>
            <w:r>
              <w:rPr>
                <w:rFonts w:asciiTheme="majorBidi" w:hAnsiTheme="majorBidi"/>
                <w:snapToGrid w:val="0"/>
              </w:rPr>
              <w:t>d) Reforzar los sistemas y mecanismos nacionales de gestión de conocimientos destinados a la conservación y la utilización sostenible de la diversidad biológica</w:t>
            </w:r>
          </w:p>
        </w:tc>
        <w:tc>
          <w:tcPr>
            <w:tcW w:w="1984" w:type="dxa"/>
          </w:tcPr>
          <w:p w14:paraId="75C57AF6" w14:textId="77777777" w:rsidR="00073DB7" w:rsidRPr="001A4635" w:rsidRDefault="00073DB7" w:rsidP="009F2E1F">
            <w:pPr>
              <w:spacing w:before="60" w:after="60"/>
              <w:jc w:val="left"/>
              <w:rPr>
                <w:rFonts w:asciiTheme="majorBidi" w:hAnsiTheme="majorBidi" w:cstheme="majorBidi"/>
                <w:szCs w:val="22"/>
              </w:rPr>
            </w:pPr>
            <w:r>
              <w:rPr>
                <w:rFonts w:asciiTheme="majorBidi" w:hAnsiTheme="majorBidi"/>
                <w:snapToGrid w:val="0"/>
              </w:rPr>
              <w:t>Partes</w:t>
            </w:r>
          </w:p>
        </w:tc>
      </w:tr>
      <w:tr w:rsidR="00073DB7" w:rsidRPr="001A4635" w14:paraId="2DAD5451" w14:textId="77777777" w:rsidTr="00740990">
        <w:tc>
          <w:tcPr>
            <w:tcW w:w="2223" w:type="dxa"/>
            <w:tcBorders>
              <w:top w:val="nil"/>
              <w:bottom w:val="nil"/>
            </w:tcBorders>
          </w:tcPr>
          <w:p w14:paraId="2B27317B" w14:textId="77777777" w:rsidR="00073DB7" w:rsidRPr="001A4635" w:rsidRDefault="00073DB7" w:rsidP="009F2E1F">
            <w:pPr>
              <w:rPr>
                <w:rFonts w:asciiTheme="majorBidi" w:hAnsiTheme="majorBidi" w:cstheme="majorBidi"/>
                <w:szCs w:val="22"/>
              </w:rPr>
            </w:pPr>
          </w:p>
        </w:tc>
        <w:tc>
          <w:tcPr>
            <w:tcW w:w="4581" w:type="dxa"/>
          </w:tcPr>
          <w:p w14:paraId="19A20C75" w14:textId="77777777" w:rsidR="00073DB7" w:rsidRPr="001A4635" w:rsidRDefault="00073DB7" w:rsidP="009F2E1F">
            <w:pPr>
              <w:spacing w:before="60" w:after="60"/>
              <w:jc w:val="left"/>
              <w:rPr>
                <w:rFonts w:asciiTheme="majorBidi" w:hAnsiTheme="majorBidi" w:cstheme="majorBidi"/>
                <w:szCs w:val="22"/>
              </w:rPr>
            </w:pPr>
            <w:r>
              <w:rPr>
                <w:rFonts w:asciiTheme="majorBidi" w:hAnsiTheme="majorBidi"/>
                <w:snapToGrid w:val="0"/>
              </w:rPr>
              <w:t>e) Brindar orientación para el desarrollo de bases de datos nacionales y el intercambio de experiencias en el acceso y la utilización de datos</w:t>
            </w:r>
          </w:p>
        </w:tc>
        <w:tc>
          <w:tcPr>
            <w:tcW w:w="1984" w:type="dxa"/>
          </w:tcPr>
          <w:p w14:paraId="78C4B6FF" w14:textId="77777777" w:rsidR="00073DB7" w:rsidRPr="001A4635" w:rsidRDefault="00073DB7" w:rsidP="009F2E1F">
            <w:pPr>
              <w:spacing w:before="60" w:after="60"/>
              <w:jc w:val="left"/>
              <w:rPr>
                <w:rFonts w:asciiTheme="majorBidi" w:hAnsiTheme="majorBidi" w:cstheme="majorBidi"/>
                <w:szCs w:val="22"/>
              </w:rPr>
            </w:pPr>
            <w:r>
              <w:rPr>
                <w:rFonts w:asciiTheme="majorBidi" w:hAnsiTheme="majorBidi"/>
                <w:snapToGrid w:val="0"/>
              </w:rPr>
              <w:t>Partes</w:t>
            </w:r>
          </w:p>
        </w:tc>
      </w:tr>
      <w:tr w:rsidR="00073DB7" w:rsidRPr="001A4635" w14:paraId="27F8EF63" w14:textId="77777777" w:rsidTr="00740990">
        <w:tc>
          <w:tcPr>
            <w:tcW w:w="2223" w:type="dxa"/>
            <w:tcBorders>
              <w:top w:val="nil"/>
            </w:tcBorders>
          </w:tcPr>
          <w:p w14:paraId="6D886EAE" w14:textId="77777777" w:rsidR="00073DB7" w:rsidRPr="001A4635" w:rsidRDefault="00073DB7" w:rsidP="009F2E1F">
            <w:pPr>
              <w:rPr>
                <w:rFonts w:asciiTheme="majorBidi" w:hAnsiTheme="majorBidi" w:cstheme="majorBidi"/>
                <w:szCs w:val="22"/>
              </w:rPr>
            </w:pPr>
          </w:p>
        </w:tc>
        <w:tc>
          <w:tcPr>
            <w:tcW w:w="4581" w:type="dxa"/>
          </w:tcPr>
          <w:p w14:paraId="260AFF73" w14:textId="397A0E7D" w:rsidR="00073DB7" w:rsidRPr="001A4635" w:rsidRDefault="00073DB7" w:rsidP="009F2E1F">
            <w:pPr>
              <w:spacing w:before="60" w:after="60"/>
              <w:jc w:val="left"/>
              <w:rPr>
                <w:rFonts w:asciiTheme="majorBidi" w:hAnsiTheme="majorBidi" w:cstheme="majorBidi"/>
                <w:szCs w:val="22"/>
              </w:rPr>
            </w:pPr>
            <w:r>
              <w:rPr>
                <w:rFonts w:asciiTheme="majorBidi" w:hAnsiTheme="majorBidi"/>
              </w:rPr>
              <w:t xml:space="preserve">f) </w:t>
            </w:r>
            <w:r>
              <w:rPr>
                <w:rFonts w:asciiTheme="majorBidi" w:hAnsiTheme="majorBidi"/>
                <w:snapToGrid w:val="0"/>
              </w:rPr>
              <w:t>Reforzar las capacidades de los encargados de la toma de decisiones, los profesionales, el público, los interesados pertinentes y los titulares de conocimientos para obtener acceso a datos, información y conocimientos relacionados con la diversidad biológica y utilizarlos, incluidos los conocimientos tradicionales brindados con el consentimiento libre, previo e informado de los pueblos indígenas y las comunidades locales</w:t>
            </w:r>
          </w:p>
        </w:tc>
        <w:tc>
          <w:tcPr>
            <w:tcW w:w="1984" w:type="dxa"/>
          </w:tcPr>
          <w:p w14:paraId="0EF6AA88" w14:textId="77777777" w:rsidR="00073DB7" w:rsidRPr="001A4635" w:rsidRDefault="00073DB7" w:rsidP="009F2E1F">
            <w:pPr>
              <w:spacing w:before="60" w:after="60"/>
              <w:jc w:val="left"/>
              <w:rPr>
                <w:rFonts w:asciiTheme="majorBidi" w:hAnsiTheme="majorBidi" w:cstheme="majorBidi"/>
                <w:szCs w:val="22"/>
              </w:rPr>
            </w:pPr>
            <w:r>
              <w:rPr>
                <w:rFonts w:asciiTheme="majorBidi" w:hAnsiTheme="majorBidi"/>
                <w:snapToGrid w:val="0"/>
              </w:rPr>
              <w:t xml:space="preserve">Partes, </w:t>
            </w:r>
            <w:r>
              <w:rPr>
                <w:rFonts w:asciiTheme="majorBidi" w:hAnsiTheme="majorBidi"/>
              </w:rPr>
              <w:t>pueblos indígenas y comunidades locales,</w:t>
            </w:r>
            <w:r>
              <w:rPr>
                <w:rFonts w:asciiTheme="majorBidi" w:hAnsiTheme="majorBidi"/>
                <w:snapToGrid w:val="0"/>
              </w:rPr>
              <w:t xml:space="preserve"> organizaciones, Secretaría</w:t>
            </w:r>
          </w:p>
        </w:tc>
      </w:tr>
      <w:tr w:rsidR="00073DB7" w:rsidRPr="001A4635" w14:paraId="55A3C4DE" w14:textId="77777777" w:rsidTr="00740990">
        <w:tc>
          <w:tcPr>
            <w:tcW w:w="2223" w:type="dxa"/>
            <w:tcBorders>
              <w:bottom w:val="nil"/>
            </w:tcBorders>
          </w:tcPr>
          <w:p w14:paraId="1404637D" w14:textId="77777777" w:rsidR="00073DB7" w:rsidRPr="001A4635" w:rsidRDefault="00073DB7" w:rsidP="009F2E1F">
            <w:pPr>
              <w:tabs>
                <w:tab w:val="left" w:pos="299"/>
              </w:tabs>
              <w:spacing w:before="60" w:after="60"/>
              <w:jc w:val="left"/>
              <w:rPr>
                <w:rFonts w:asciiTheme="majorBidi" w:hAnsiTheme="majorBidi" w:cstheme="majorBidi"/>
                <w:szCs w:val="22"/>
              </w:rPr>
            </w:pPr>
            <w:r>
              <w:rPr>
                <w:rFonts w:asciiTheme="majorBidi" w:hAnsiTheme="majorBidi"/>
                <w:snapToGrid w:val="0"/>
              </w:rPr>
              <w:t>H.</w:t>
            </w:r>
            <w:r>
              <w:rPr>
                <w:rFonts w:asciiTheme="majorBidi" w:hAnsiTheme="majorBidi"/>
                <w:snapToGrid w:val="0"/>
              </w:rPr>
              <w:tab/>
              <w:t>Reforzar las redes y alianzas de conocimientos</w:t>
            </w:r>
          </w:p>
        </w:tc>
        <w:tc>
          <w:tcPr>
            <w:tcW w:w="4581" w:type="dxa"/>
          </w:tcPr>
          <w:p w14:paraId="07696092" w14:textId="77777777" w:rsidR="00073DB7" w:rsidRPr="001A4635" w:rsidRDefault="00073DB7" w:rsidP="009F2E1F">
            <w:pPr>
              <w:spacing w:before="60" w:after="60"/>
              <w:jc w:val="left"/>
              <w:rPr>
                <w:rFonts w:asciiTheme="majorBidi" w:hAnsiTheme="majorBidi" w:cstheme="majorBidi"/>
                <w:szCs w:val="22"/>
              </w:rPr>
            </w:pPr>
            <w:r>
              <w:rPr>
                <w:rFonts w:asciiTheme="majorBidi" w:hAnsiTheme="majorBidi"/>
                <w:snapToGrid w:val="0"/>
              </w:rPr>
              <w:t>a) Reforzar las redes de gestión de datos, información y conocimientos relacionados con la diversidad biológica</w:t>
            </w:r>
          </w:p>
        </w:tc>
        <w:tc>
          <w:tcPr>
            <w:tcW w:w="1984" w:type="dxa"/>
          </w:tcPr>
          <w:p w14:paraId="70AA7051" w14:textId="77777777" w:rsidR="00073DB7" w:rsidRPr="001A4635" w:rsidRDefault="00073DB7" w:rsidP="009F2E1F">
            <w:pPr>
              <w:spacing w:before="60" w:after="60"/>
              <w:jc w:val="left"/>
              <w:rPr>
                <w:rFonts w:asciiTheme="majorBidi" w:hAnsiTheme="majorBidi" w:cstheme="majorBidi"/>
                <w:szCs w:val="22"/>
              </w:rPr>
            </w:pPr>
            <w:r>
              <w:rPr>
                <w:rFonts w:asciiTheme="majorBidi" w:hAnsiTheme="majorBidi"/>
                <w:snapToGrid w:val="0"/>
              </w:rPr>
              <w:t>Partes, pueblos indígenas y comunidades locales, organizaciones</w:t>
            </w:r>
          </w:p>
        </w:tc>
      </w:tr>
      <w:tr w:rsidR="00073DB7" w:rsidRPr="001A4635" w14:paraId="046F4F3B" w14:textId="77777777" w:rsidTr="00740990">
        <w:tc>
          <w:tcPr>
            <w:tcW w:w="2223" w:type="dxa"/>
            <w:tcBorders>
              <w:top w:val="nil"/>
            </w:tcBorders>
          </w:tcPr>
          <w:p w14:paraId="06C452CA" w14:textId="77777777" w:rsidR="00073DB7" w:rsidRPr="001A4635" w:rsidRDefault="00073DB7" w:rsidP="009F2E1F">
            <w:pPr>
              <w:jc w:val="left"/>
              <w:rPr>
                <w:rFonts w:asciiTheme="majorBidi" w:hAnsiTheme="majorBidi" w:cstheme="majorBidi"/>
                <w:szCs w:val="22"/>
              </w:rPr>
            </w:pPr>
          </w:p>
        </w:tc>
        <w:tc>
          <w:tcPr>
            <w:tcW w:w="4581" w:type="dxa"/>
          </w:tcPr>
          <w:p w14:paraId="4C3C4195" w14:textId="7C300229" w:rsidR="00073DB7" w:rsidRPr="001A4635" w:rsidRDefault="00073DB7" w:rsidP="008A1230">
            <w:pPr>
              <w:spacing w:before="60" w:after="60"/>
              <w:jc w:val="left"/>
              <w:rPr>
                <w:rFonts w:asciiTheme="majorBidi" w:hAnsiTheme="majorBidi" w:cstheme="majorBidi"/>
                <w:szCs w:val="22"/>
              </w:rPr>
            </w:pPr>
            <w:r>
              <w:rPr>
                <w:rFonts w:asciiTheme="majorBidi" w:hAnsiTheme="majorBidi"/>
              </w:rPr>
              <w:t xml:space="preserve">b) </w:t>
            </w:r>
            <w:r>
              <w:rPr>
                <w:rFonts w:asciiTheme="majorBidi" w:hAnsiTheme="majorBidi"/>
                <w:snapToGrid w:val="0"/>
              </w:rPr>
              <w:t>Vincular entre sí a centros de competencias especializadas, comunidades de práctica, pueblos indígenas y comunidades locales y otras fuentes de conocimientos</w:t>
            </w:r>
          </w:p>
        </w:tc>
        <w:tc>
          <w:tcPr>
            <w:tcW w:w="1984" w:type="dxa"/>
          </w:tcPr>
          <w:p w14:paraId="3EACC0DA" w14:textId="77777777" w:rsidR="00073DB7" w:rsidRPr="001A4635" w:rsidRDefault="00073DB7" w:rsidP="009F2E1F">
            <w:pPr>
              <w:spacing w:before="60" w:after="60"/>
              <w:jc w:val="left"/>
              <w:rPr>
                <w:rFonts w:asciiTheme="majorBidi" w:hAnsiTheme="majorBidi" w:cstheme="majorBidi"/>
                <w:szCs w:val="22"/>
              </w:rPr>
            </w:pPr>
            <w:r>
              <w:rPr>
                <w:rFonts w:asciiTheme="majorBidi" w:hAnsiTheme="majorBidi"/>
                <w:snapToGrid w:val="0"/>
              </w:rPr>
              <w:t xml:space="preserve">Partes, </w:t>
            </w:r>
            <w:r>
              <w:rPr>
                <w:rFonts w:asciiTheme="majorBidi" w:hAnsiTheme="majorBidi"/>
              </w:rPr>
              <w:t>pueblos indígenas y comunidades locales,</w:t>
            </w:r>
            <w:r>
              <w:rPr>
                <w:rFonts w:asciiTheme="majorBidi" w:hAnsiTheme="majorBidi"/>
                <w:snapToGrid w:val="0"/>
              </w:rPr>
              <w:t xml:space="preserve"> organizaciones</w:t>
            </w:r>
          </w:p>
        </w:tc>
      </w:tr>
      <w:tr w:rsidR="00604219" w:rsidRPr="001A4635" w14:paraId="45DA8603" w14:textId="77777777" w:rsidTr="00740990">
        <w:trPr>
          <w:trHeight w:val="1475"/>
        </w:trPr>
        <w:tc>
          <w:tcPr>
            <w:tcW w:w="2223" w:type="dxa"/>
            <w:tcBorders>
              <w:top w:val="nil"/>
            </w:tcBorders>
          </w:tcPr>
          <w:p w14:paraId="78B342EA" w14:textId="77777777" w:rsidR="00604219" w:rsidRPr="001A4635" w:rsidRDefault="00604219" w:rsidP="009F2E1F">
            <w:pPr>
              <w:jc w:val="left"/>
              <w:rPr>
                <w:rFonts w:asciiTheme="majorBidi" w:hAnsiTheme="majorBidi" w:cstheme="majorBidi"/>
                <w:szCs w:val="22"/>
              </w:rPr>
            </w:pPr>
          </w:p>
        </w:tc>
        <w:tc>
          <w:tcPr>
            <w:tcW w:w="4581" w:type="dxa"/>
          </w:tcPr>
          <w:p w14:paraId="101AFDCE" w14:textId="0D952333" w:rsidR="00604219" w:rsidRPr="001A4635" w:rsidRDefault="008A1230" w:rsidP="009F2E1F">
            <w:pPr>
              <w:spacing w:before="60" w:after="60"/>
              <w:jc w:val="left"/>
              <w:rPr>
                <w:rFonts w:asciiTheme="majorBidi" w:hAnsiTheme="majorBidi" w:cstheme="majorBidi"/>
                <w:szCs w:val="22"/>
              </w:rPr>
            </w:pPr>
            <w:r>
              <w:rPr>
                <w:rFonts w:asciiTheme="majorBidi" w:hAnsiTheme="majorBidi"/>
                <w:snapToGrid w:val="0"/>
              </w:rPr>
              <w:t xml:space="preserve">c) </w:t>
            </w:r>
            <w:r w:rsidR="00604219">
              <w:rPr>
                <w:rFonts w:asciiTheme="majorBidi" w:hAnsiTheme="majorBidi"/>
                <w:snapToGrid w:val="0"/>
              </w:rPr>
              <w:t>Intensificar la colaboración entre instituciones científicas, instituciones públicas y pueblos indígenas y comunidades locales en su labor en materia de conocimientos tradicionales relacionados con prácticas sostenibles</w:t>
            </w:r>
          </w:p>
        </w:tc>
        <w:tc>
          <w:tcPr>
            <w:tcW w:w="1984" w:type="dxa"/>
          </w:tcPr>
          <w:p w14:paraId="76877683" w14:textId="02B1BDF5" w:rsidR="00604219" w:rsidRPr="001A4635" w:rsidRDefault="00604219" w:rsidP="009F2E1F">
            <w:pPr>
              <w:spacing w:before="60" w:after="60"/>
              <w:jc w:val="left"/>
              <w:rPr>
                <w:rFonts w:asciiTheme="majorBidi" w:eastAsia="MS Mincho" w:hAnsiTheme="majorBidi" w:cstheme="majorBidi"/>
                <w:bCs/>
                <w:noProof/>
                <w:snapToGrid w:val="0"/>
                <w:kern w:val="22"/>
                <w:szCs w:val="22"/>
              </w:rPr>
            </w:pPr>
            <w:r>
              <w:rPr>
                <w:rFonts w:asciiTheme="majorBidi" w:hAnsiTheme="majorBidi"/>
                <w:snapToGrid w:val="0"/>
              </w:rPr>
              <w:t xml:space="preserve">Partes, </w:t>
            </w:r>
            <w:r>
              <w:rPr>
                <w:rFonts w:asciiTheme="majorBidi" w:hAnsiTheme="majorBidi"/>
              </w:rPr>
              <w:t>pueblos indígenas y comunidades locales,</w:t>
            </w:r>
            <w:r>
              <w:rPr>
                <w:rFonts w:asciiTheme="majorBidi" w:hAnsiTheme="majorBidi"/>
                <w:snapToGrid w:val="0"/>
              </w:rPr>
              <w:t xml:space="preserve"> organizaciones</w:t>
            </w:r>
          </w:p>
        </w:tc>
      </w:tr>
      <w:tr w:rsidR="00073DB7" w:rsidRPr="001A4635" w14:paraId="6F7E0B00" w14:textId="77777777" w:rsidTr="00740990">
        <w:tc>
          <w:tcPr>
            <w:tcW w:w="2223" w:type="dxa"/>
          </w:tcPr>
          <w:p w14:paraId="3D3F2A5B" w14:textId="77777777" w:rsidR="00073DB7" w:rsidRPr="001A4635" w:rsidRDefault="00073DB7" w:rsidP="009F2E1F">
            <w:pPr>
              <w:rPr>
                <w:rFonts w:asciiTheme="majorBidi" w:hAnsiTheme="majorBidi" w:cstheme="majorBidi"/>
                <w:szCs w:val="22"/>
              </w:rPr>
            </w:pPr>
          </w:p>
        </w:tc>
        <w:tc>
          <w:tcPr>
            <w:tcW w:w="4581" w:type="dxa"/>
          </w:tcPr>
          <w:p w14:paraId="0704B43C" w14:textId="26BE68B3" w:rsidR="00073DB7" w:rsidRPr="001A4635" w:rsidRDefault="00073DB7" w:rsidP="008F5A27">
            <w:pPr>
              <w:spacing w:before="60" w:after="60"/>
              <w:jc w:val="left"/>
              <w:rPr>
                <w:rFonts w:asciiTheme="majorBidi" w:hAnsiTheme="majorBidi" w:cstheme="majorBidi"/>
                <w:szCs w:val="22"/>
              </w:rPr>
            </w:pPr>
            <w:r>
              <w:rPr>
                <w:rFonts w:asciiTheme="majorBidi" w:hAnsiTheme="majorBidi"/>
              </w:rPr>
              <w:t xml:space="preserve">c) </w:t>
            </w:r>
            <w:r>
              <w:rPr>
                <w:rFonts w:asciiTheme="majorBidi" w:hAnsiTheme="majorBidi"/>
                <w:snapToGrid w:val="0"/>
              </w:rPr>
              <w:t>Mejorar la coordinación y colaboración entre diversas iniciativas, herramientas y plataformas de conocimientos sobre la diversidad biológica</w:t>
            </w:r>
          </w:p>
        </w:tc>
        <w:tc>
          <w:tcPr>
            <w:tcW w:w="1984" w:type="dxa"/>
          </w:tcPr>
          <w:p w14:paraId="5A8305B0" w14:textId="77777777" w:rsidR="00073DB7" w:rsidRPr="001A4635" w:rsidRDefault="00073DB7" w:rsidP="009F2E1F">
            <w:pPr>
              <w:spacing w:before="60" w:after="60"/>
              <w:jc w:val="left"/>
              <w:rPr>
                <w:rFonts w:asciiTheme="majorBidi" w:hAnsiTheme="majorBidi" w:cstheme="majorBidi"/>
                <w:szCs w:val="22"/>
              </w:rPr>
            </w:pPr>
            <w:r>
              <w:rPr>
                <w:rFonts w:asciiTheme="majorBidi" w:hAnsiTheme="majorBidi"/>
                <w:snapToGrid w:val="0"/>
              </w:rPr>
              <w:t xml:space="preserve">Partes, </w:t>
            </w:r>
            <w:r>
              <w:rPr>
                <w:rFonts w:asciiTheme="majorBidi" w:hAnsiTheme="majorBidi"/>
              </w:rPr>
              <w:t>pueblos indígenas y comunidades locales,</w:t>
            </w:r>
            <w:r>
              <w:rPr>
                <w:rFonts w:asciiTheme="majorBidi" w:hAnsiTheme="majorBidi"/>
                <w:snapToGrid w:val="0"/>
              </w:rPr>
              <w:t xml:space="preserve"> organizaciones, Secretaría</w:t>
            </w:r>
          </w:p>
        </w:tc>
      </w:tr>
      <w:tr w:rsidR="00604219" w:rsidRPr="001A4635" w14:paraId="7ACC8522" w14:textId="77777777" w:rsidTr="00740990">
        <w:tc>
          <w:tcPr>
            <w:tcW w:w="2223" w:type="dxa"/>
          </w:tcPr>
          <w:p w14:paraId="5B8DFC0F" w14:textId="77777777" w:rsidR="00604219" w:rsidRPr="001A4635" w:rsidRDefault="00604219" w:rsidP="009F2E1F">
            <w:pPr>
              <w:rPr>
                <w:rFonts w:asciiTheme="majorBidi" w:hAnsiTheme="majorBidi" w:cstheme="majorBidi"/>
                <w:szCs w:val="22"/>
              </w:rPr>
            </w:pPr>
          </w:p>
        </w:tc>
        <w:tc>
          <w:tcPr>
            <w:tcW w:w="4581" w:type="dxa"/>
          </w:tcPr>
          <w:p w14:paraId="710BB240" w14:textId="55AA41AA" w:rsidR="00604219" w:rsidRPr="001A4635" w:rsidRDefault="00604219" w:rsidP="00163B6A">
            <w:pPr>
              <w:spacing w:before="60" w:after="60"/>
              <w:jc w:val="left"/>
              <w:rPr>
                <w:rFonts w:asciiTheme="majorBidi" w:hAnsiTheme="majorBidi" w:cstheme="majorBidi"/>
                <w:szCs w:val="22"/>
              </w:rPr>
            </w:pPr>
            <w:r>
              <w:rPr>
                <w:rFonts w:asciiTheme="majorBidi" w:hAnsiTheme="majorBidi"/>
              </w:rPr>
              <w:t xml:space="preserve">e) Aumentar sustancialmente el intercambio de resultados de investigaciones </w:t>
            </w:r>
            <w:r w:rsidR="00163B6A">
              <w:rPr>
                <w:rFonts w:asciiTheme="majorBidi" w:hAnsiTheme="majorBidi"/>
              </w:rPr>
              <w:t xml:space="preserve">científicas, </w:t>
            </w:r>
            <w:r>
              <w:rPr>
                <w:rFonts w:asciiTheme="majorBidi" w:hAnsiTheme="majorBidi"/>
              </w:rPr>
              <w:t>técnicas y socioeconómicas, así como de información sobre programas de capacitación y estudio, conocimientos especializados, conocimientos indígenas y tradicionales, como tales y en combinación con las tecnologías a las que se hace referencia en el párrafo 1 del artículo 16 del Convenio</w:t>
            </w:r>
          </w:p>
        </w:tc>
        <w:tc>
          <w:tcPr>
            <w:tcW w:w="1984" w:type="dxa"/>
          </w:tcPr>
          <w:p w14:paraId="68C2232E" w14:textId="700311B2" w:rsidR="00604219" w:rsidRPr="001A4635" w:rsidRDefault="00604219" w:rsidP="009F2E1F">
            <w:pPr>
              <w:spacing w:before="60" w:after="60"/>
              <w:jc w:val="left"/>
              <w:rPr>
                <w:rFonts w:asciiTheme="majorBidi" w:eastAsia="MS Mincho" w:hAnsiTheme="majorBidi" w:cstheme="majorBidi"/>
                <w:bCs/>
                <w:noProof/>
                <w:snapToGrid w:val="0"/>
                <w:kern w:val="22"/>
                <w:szCs w:val="22"/>
              </w:rPr>
            </w:pPr>
            <w:r>
              <w:rPr>
                <w:rFonts w:asciiTheme="majorBidi" w:hAnsiTheme="majorBidi"/>
                <w:snapToGrid w:val="0"/>
              </w:rPr>
              <w:t xml:space="preserve">Partes, </w:t>
            </w:r>
            <w:r>
              <w:rPr>
                <w:rFonts w:asciiTheme="majorBidi" w:hAnsiTheme="majorBidi"/>
              </w:rPr>
              <w:t>pueblos indígenas y comunidades locales,</w:t>
            </w:r>
            <w:r>
              <w:rPr>
                <w:rFonts w:asciiTheme="majorBidi" w:hAnsiTheme="majorBidi"/>
                <w:snapToGrid w:val="0"/>
              </w:rPr>
              <w:t xml:space="preserve"> organizaciones, Secretaría</w:t>
            </w:r>
          </w:p>
        </w:tc>
      </w:tr>
      <w:tr w:rsidR="00073DB7" w:rsidRPr="001A4635" w14:paraId="5BB72C28" w14:textId="77777777" w:rsidTr="00740990">
        <w:tc>
          <w:tcPr>
            <w:tcW w:w="2223" w:type="dxa"/>
          </w:tcPr>
          <w:p w14:paraId="5178E593" w14:textId="3522186E" w:rsidR="00073DB7" w:rsidRPr="001A4635" w:rsidRDefault="00073DB7" w:rsidP="00163B6A">
            <w:pPr>
              <w:tabs>
                <w:tab w:val="left" w:pos="299"/>
              </w:tabs>
              <w:spacing w:before="60" w:after="60"/>
              <w:jc w:val="left"/>
              <w:rPr>
                <w:rFonts w:asciiTheme="majorBidi" w:hAnsiTheme="majorBidi" w:cstheme="majorBidi"/>
                <w:szCs w:val="22"/>
              </w:rPr>
            </w:pPr>
            <w:r>
              <w:rPr>
                <w:rFonts w:asciiTheme="majorBidi" w:hAnsiTheme="majorBidi"/>
              </w:rPr>
              <w:t>I.</w:t>
            </w:r>
            <w:r w:rsidR="00163B6A">
              <w:rPr>
                <w:rFonts w:asciiTheme="majorBidi" w:hAnsiTheme="majorBidi"/>
              </w:rPr>
              <w:t xml:space="preserve"> </w:t>
            </w:r>
            <w:r>
              <w:rPr>
                <w:rFonts w:asciiTheme="majorBidi" w:hAnsiTheme="majorBidi"/>
              </w:rPr>
              <w:t>Abordar carencias técnicas y de capacidad</w:t>
            </w:r>
          </w:p>
        </w:tc>
        <w:tc>
          <w:tcPr>
            <w:tcW w:w="4581" w:type="dxa"/>
          </w:tcPr>
          <w:p w14:paraId="3BFBB9F7" w14:textId="71B05F63" w:rsidR="00073DB7" w:rsidRPr="001A4635" w:rsidRDefault="00880E81" w:rsidP="00E36692">
            <w:pPr>
              <w:pStyle w:val="ListParagraph"/>
              <w:tabs>
                <w:tab w:val="left" w:pos="264"/>
              </w:tabs>
              <w:spacing w:before="60" w:after="60"/>
              <w:ind w:left="34"/>
              <w:contextualSpacing w:val="0"/>
              <w:jc w:val="left"/>
              <w:rPr>
                <w:rFonts w:asciiTheme="majorBidi" w:hAnsiTheme="majorBidi" w:cstheme="majorBidi"/>
              </w:rPr>
            </w:pPr>
            <w:r>
              <w:rPr>
                <w:rFonts w:asciiTheme="majorBidi" w:hAnsiTheme="majorBidi"/>
              </w:rPr>
              <w:t>a) Idear iniciativas de creación de capacidad para destinatarios específicos dirigidas a apoyar la participación de los pueblos indígenas y las comunidades locales en la producción y generación de datos, información y conocimientos relacionados con la diversidad biológica</w:t>
            </w:r>
          </w:p>
        </w:tc>
        <w:tc>
          <w:tcPr>
            <w:tcW w:w="1984" w:type="dxa"/>
          </w:tcPr>
          <w:p w14:paraId="431A1C29" w14:textId="24361006" w:rsidR="00073DB7" w:rsidRPr="001A4635" w:rsidRDefault="00AC7423" w:rsidP="009F2E1F">
            <w:pPr>
              <w:spacing w:before="60" w:after="60"/>
              <w:jc w:val="left"/>
              <w:rPr>
                <w:rFonts w:asciiTheme="majorBidi" w:eastAsia="MS Mincho" w:hAnsiTheme="majorBidi" w:cstheme="majorBidi"/>
                <w:bCs/>
                <w:noProof/>
                <w:snapToGrid w:val="0"/>
                <w:kern w:val="22"/>
                <w:szCs w:val="22"/>
              </w:rPr>
            </w:pPr>
            <w:r>
              <w:rPr>
                <w:rFonts w:asciiTheme="majorBidi" w:hAnsiTheme="majorBidi"/>
                <w:snapToGrid w:val="0"/>
              </w:rPr>
              <w:t xml:space="preserve">Partes, </w:t>
            </w:r>
            <w:r>
              <w:rPr>
                <w:rFonts w:asciiTheme="majorBidi" w:hAnsiTheme="majorBidi"/>
              </w:rPr>
              <w:t>pueblos indígenas y comunidades locales,</w:t>
            </w:r>
            <w:r>
              <w:rPr>
                <w:rFonts w:asciiTheme="majorBidi" w:hAnsiTheme="majorBidi"/>
                <w:snapToGrid w:val="0"/>
              </w:rPr>
              <w:t xml:space="preserve"> organizaciones, Secretaría</w:t>
            </w:r>
          </w:p>
        </w:tc>
      </w:tr>
      <w:tr w:rsidR="00604219" w:rsidRPr="001A4635" w14:paraId="50F2EDB4" w14:textId="77777777" w:rsidTr="00740990">
        <w:tc>
          <w:tcPr>
            <w:tcW w:w="2223" w:type="dxa"/>
          </w:tcPr>
          <w:p w14:paraId="2E7463D8" w14:textId="77777777" w:rsidR="00604219" w:rsidRPr="001A4635" w:rsidRDefault="00604219" w:rsidP="009F2E1F">
            <w:pPr>
              <w:rPr>
                <w:rFonts w:asciiTheme="majorBidi" w:hAnsiTheme="majorBidi" w:cstheme="majorBidi"/>
              </w:rPr>
            </w:pPr>
          </w:p>
        </w:tc>
        <w:tc>
          <w:tcPr>
            <w:tcW w:w="4581" w:type="dxa"/>
          </w:tcPr>
          <w:p w14:paraId="422718D4" w14:textId="71C36B33" w:rsidR="00604219" w:rsidRPr="001A4635" w:rsidRDefault="00604219" w:rsidP="00A91F37">
            <w:pPr>
              <w:pStyle w:val="ListParagraph"/>
              <w:tabs>
                <w:tab w:val="left" w:pos="264"/>
              </w:tabs>
              <w:spacing w:after="120"/>
              <w:ind w:left="34"/>
              <w:contextualSpacing w:val="0"/>
              <w:jc w:val="left"/>
              <w:rPr>
                <w:rFonts w:asciiTheme="majorBidi" w:hAnsiTheme="majorBidi" w:cstheme="majorBidi"/>
              </w:rPr>
            </w:pPr>
            <w:r>
              <w:rPr>
                <w:rFonts w:asciiTheme="majorBidi" w:hAnsiTheme="majorBidi"/>
              </w:rPr>
              <w:t xml:space="preserve">b) Establecer asociaciones entre universidades e instituciones científicas y pueblos indígenas y comunidades locales a fin de mejorar las contribuciones de los conocimientos tradicionales a programas de investigación sobre conservación y utilización sostenible, en consonancia con el principio de consentimiento libre, previo e informado </w:t>
            </w:r>
          </w:p>
        </w:tc>
        <w:tc>
          <w:tcPr>
            <w:tcW w:w="1984" w:type="dxa"/>
          </w:tcPr>
          <w:p w14:paraId="70F0622B" w14:textId="616C3D3E" w:rsidR="00604219" w:rsidRPr="001A4635" w:rsidRDefault="00604219" w:rsidP="009F2E1F">
            <w:pPr>
              <w:spacing w:before="60" w:after="60"/>
              <w:jc w:val="left"/>
              <w:rPr>
                <w:rFonts w:asciiTheme="majorBidi" w:eastAsia="MS Mincho" w:hAnsiTheme="majorBidi" w:cstheme="majorBidi"/>
                <w:bCs/>
                <w:noProof/>
                <w:snapToGrid w:val="0"/>
                <w:kern w:val="22"/>
                <w:szCs w:val="22"/>
              </w:rPr>
            </w:pPr>
            <w:r>
              <w:rPr>
                <w:rFonts w:asciiTheme="majorBidi" w:hAnsiTheme="majorBidi"/>
                <w:snapToGrid w:val="0"/>
              </w:rPr>
              <w:t xml:space="preserve">Partes, </w:t>
            </w:r>
            <w:r>
              <w:rPr>
                <w:rFonts w:asciiTheme="majorBidi" w:hAnsiTheme="majorBidi"/>
              </w:rPr>
              <w:t>pueblos indígenas y comunidades locales,</w:t>
            </w:r>
            <w:r>
              <w:rPr>
                <w:rFonts w:asciiTheme="majorBidi" w:hAnsiTheme="majorBidi"/>
                <w:snapToGrid w:val="0"/>
              </w:rPr>
              <w:t xml:space="preserve"> organizaciones, Secretaría</w:t>
            </w:r>
          </w:p>
        </w:tc>
      </w:tr>
    </w:tbl>
    <w:p w14:paraId="1D25DD84" w14:textId="77777777" w:rsidR="00073DB7" w:rsidRPr="001A4635" w:rsidRDefault="00073DB7" w:rsidP="00073DB7">
      <w:pPr>
        <w:keepNext/>
        <w:widowControl w:val="0"/>
        <w:ind w:left="450"/>
        <w:rPr>
          <w:sz w:val="18"/>
          <w:szCs w:val="18"/>
        </w:rPr>
      </w:pPr>
      <w:r>
        <w:rPr>
          <w:i/>
          <w:sz w:val="18"/>
          <w:vertAlign w:val="superscript"/>
        </w:rPr>
        <w:t>a</w:t>
      </w:r>
      <w:r>
        <w:rPr>
          <w:sz w:val="18"/>
        </w:rPr>
        <w:tab/>
        <w:t xml:space="preserve">Incluidas las herramientas identificadas en el </w:t>
      </w:r>
      <w:r>
        <w:rPr>
          <w:i/>
          <w:sz w:val="18"/>
        </w:rPr>
        <w:t>Compendio de orientaciones sobre las bases de datos mundiales clave vinculadas con los convenios relacionados con la biodiversidad</w:t>
      </w:r>
      <w:r>
        <w:rPr>
          <w:sz w:val="18"/>
        </w:rPr>
        <w:t xml:space="preserve"> del Centro Mundial de Vigilancia de la Conservación del Programa de las Naciones Unidas para el Medio Ambiente.</w:t>
      </w:r>
    </w:p>
    <w:p w14:paraId="50AFC268" w14:textId="77777777" w:rsidR="00073DB7" w:rsidRPr="001A4635" w:rsidRDefault="00073DB7" w:rsidP="00073DB7">
      <w:pPr>
        <w:keepNext/>
        <w:widowControl w:val="0"/>
        <w:ind w:left="450"/>
        <w:rPr>
          <w:kern w:val="22"/>
          <w:sz w:val="18"/>
          <w:szCs w:val="18"/>
        </w:rPr>
      </w:pPr>
      <w:r>
        <w:rPr>
          <w:i/>
          <w:sz w:val="18"/>
          <w:vertAlign w:val="superscript"/>
        </w:rPr>
        <w:t>b</w:t>
      </w:r>
      <w:r>
        <w:rPr>
          <w:i/>
          <w:sz w:val="18"/>
          <w:vertAlign w:val="superscript"/>
        </w:rPr>
        <w:tab/>
      </w:r>
      <w:r>
        <w:rPr>
          <w:sz w:val="18"/>
        </w:rPr>
        <w:t>En el contexto de los conocimientos tradicionales, esto implica la elaboración y promoción de protocolos comunitarios y protocolos comunitarios bioculturales para obtener acceso a los conocimientos tradicionales y utilizarlos.</w:t>
      </w:r>
    </w:p>
    <w:p w14:paraId="01C1E521" w14:textId="5FC17A9E" w:rsidR="00073DB7" w:rsidRPr="00163B6A" w:rsidRDefault="00073DB7" w:rsidP="00073DB7">
      <w:pPr>
        <w:keepNext/>
        <w:widowControl w:val="0"/>
        <w:ind w:left="450"/>
        <w:rPr>
          <w:spacing w:val="-2"/>
          <w:kern w:val="22"/>
          <w:sz w:val="18"/>
          <w:szCs w:val="18"/>
        </w:rPr>
      </w:pPr>
      <w:r>
        <w:rPr>
          <w:i/>
          <w:sz w:val="18"/>
          <w:vertAlign w:val="superscript"/>
        </w:rPr>
        <w:t>c</w:t>
      </w:r>
      <w:r w:rsidRPr="00163B6A">
        <w:rPr>
          <w:i/>
          <w:spacing w:val="-2"/>
          <w:sz w:val="18"/>
          <w:vertAlign w:val="superscript"/>
        </w:rPr>
        <w:tab/>
      </w:r>
      <w:r w:rsidRPr="00163B6A">
        <w:rPr>
          <w:spacing w:val="-2"/>
          <w:sz w:val="18"/>
        </w:rPr>
        <w:t xml:space="preserve">Un ejemplo de herramienta aplicable para gestionar datos, información y conocimientos a nivel nacional es la Herramienta de comunicación de datos para los acuerdos ambientales multilaterales (DaRT) (disponible en </w:t>
      </w:r>
      <w:hyperlink r:id="rId18" w:history="1">
        <w:r w:rsidRPr="00163B6A">
          <w:rPr>
            <w:rStyle w:val="Hyperlink"/>
            <w:spacing w:val="-2"/>
          </w:rPr>
          <w:t>https://dart.informea.org</w:t>
        </w:r>
      </w:hyperlink>
      <w:r w:rsidRPr="00163B6A">
        <w:rPr>
          <w:spacing w:val="-2"/>
        </w:rPr>
        <w:t>)</w:t>
      </w:r>
      <w:r w:rsidRPr="00163B6A">
        <w:rPr>
          <w:spacing w:val="-2"/>
          <w:sz w:val="18"/>
        </w:rPr>
        <w:t>.</w:t>
      </w:r>
    </w:p>
    <w:p w14:paraId="2E493C8E" w14:textId="48CD5779" w:rsidR="009D0C9C" w:rsidRPr="001A4635" w:rsidRDefault="00073DB7" w:rsidP="00EA56CA">
      <w:pPr>
        <w:jc w:val="center"/>
      </w:pPr>
      <w:r>
        <w:t>__________</w:t>
      </w:r>
    </w:p>
    <w:sectPr w:rsidR="009D0C9C" w:rsidRPr="001A4635" w:rsidSect="00EA56CA">
      <w:footnotePr>
        <w:numRestart w:val="eachSect"/>
      </w:footnotePr>
      <w:type w:val="continuous"/>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B84E8" w14:textId="77777777" w:rsidR="00C47DF9" w:rsidRDefault="00C47DF9" w:rsidP="00A96B21">
      <w:r>
        <w:separator/>
      </w:r>
    </w:p>
  </w:endnote>
  <w:endnote w:type="continuationSeparator" w:id="0">
    <w:p w14:paraId="77D60175" w14:textId="77777777" w:rsidR="00C47DF9" w:rsidRDefault="00C47DF9" w:rsidP="00A96B21">
      <w:r>
        <w:continuationSeparator/>
      </w:r>
    </w:p>
  </w:endnote>
  <w:endnote w:type="continuationNotice" w:id="1">
    <w:p w14:paraId="4ED35966" w14:textId="77777777" w:rsidR="00C47DF9" w:rsidRDefault="00C47D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panose1 w:val="02020803070505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01000001"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B649" w14:textId="12FCAFD4" w:rsidR="002B559C" w:rsidRDefault="002B559C">
    <w:pPr>
      <w:pStyle w:val="Footer"/>
    </w:pPr>
    <w:r w:rsidRPr="002B559C">
      <w:rPr>
        <w:sz w:val="20"/>
      </w:rPr>
      <w:fldChar w:fldCharType="begin"/>
    </w:r>
    <w:r w:rsidRPr="002B559C">
      <w:rPr>
        <w:sz w:val="20"/>
      </w:rPr>
      <w:instrText xml:space="preserve"> PAGE </w:instrText>
    </w:r>
    <w:r w:rsidRPr="002B559C">
      <w:rPr>
        <w:sz w:val="20"/>
      </w:rPr>
      <w:fldChar w:fldCharType="separate"/>
    </w:r>
    <w:r w:rsidR="00163B6A">
      <w:rPr>
        <w:noProof/>
        <w:sz w:val="20"/>
      </w:rPr>
      <w:t>8</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00163B6A">
      <w:rPr>
        <w:noProof/>
        <w:sz w:val="20"/>
      </w:rPr>
      <w:t>9</w:t>
    </w:r>
    <w:r w:rsidRPr="002B559C">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64A42156" w14:textId="6C77BEFA" w:rsidR="002B559C" w:rsidRDefault="002B559C" w:rsidP="002B559C">
            <w:pPr>
              <w:pStyle w:val="Footer"/>
              <w:jc w:val="right"/>
            </w:pPr>
            <w:r w:rsidRPr="002B559C">
              <w:rPr>
                <w:sz w:val="20"/>
              </w:rPr>
              <w:fldChar w:fldCharType="begin"/>
            </w:r>
            <w:r w:rsidRPr="002B559C">
              <w:rPr>
                <w:sz w:val="20"/>
              </w:rPr>
              <w:instrText xml:space="preserve"> PAGE </w:instrText>
            </w:r>
            <w:r w:rsidRPr="002B559C">
              <w:rPr>
                <w:sz w:val="20"/>
              </w:rPr>
              <w:fldChar w:fldCharType="separate"/>
            </w:r>
            <w:r w:rsidR="00163B6A">
              <w:rPr>
                <w:noProof/>
                <w:sz w:val="20"/>
              </w:rPr>
              <w:t>7</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00163B6A">
              <w:rPr>
                <w:noProof/>
                <w:sz w:val="20"/>
              </w:rPr>
              <w:t>9</w:t>
            </w:r>
            <w:r w:rsidRPr="002B559C">
              <w:rPr>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35044" w14:textId="77777777" w:rsidR="00C47DF9" w:rsidRDefault="00C47DF9" w:rsidP="00A96B21">
      <w:r>
        <w:separator/>
      </w:r>
    </w:p>
  </w:footnote>
  <w:footnote w:type="continuationSeparator" w:id="0">
    <w:p w14:paraId="44052FF7" w14:textId="77777777" w:rsidR="00C47DF9" w:rsidRDefault="00C47DF9" w:rsidP="00A96B21">
      <w:r>
        <w:continuationSeparator/>
      </w:r>
    </w:p>
  </w:footnote>
  <w:footnote w:type="continuationNotice" w:id="1">
    <w:p w14:paraId="2E68B302" w14:textId="77777777" w:rsidR="00C47DF9" w:rsidRDefault="00C47DF9"/>
  </w:footnote>
  <w:footnote w:id="2">
    <w:p w14:paraId="29452EB8" w14:textId="1E56C6F2" w:rsidR="00073DB7" w:rsidRPr="00215E59" w:rsidRDefault="00073DB7" w:rsidP="00A9792F">
      <w:pPr>
        <w:pStyle w:val="FootnoteText"/>
        <w:rPr>
          <w:sz w:val="18"/>
          <w:szCs w:val="18"/>
        </w:rPr>
      </w:pPr>
      <w:r>
        <w:rPr>
          <w:rStyle w:val="FootnoteReference"/>
          <w:sz w:val="18"/>
        </w:rPr>
        <w:t>*</w:t>
      </w:r>
      <w:r w:rsidR="001C695D">
        <w:rPr>
          <w:sz w:val="18"/>
        </w:rPr>
        <w:t> </w:t>
      </w:r>
      <w:r>
        <w:rPr>
          <w:sz w:val="18"/>
        </w:rPr>
        <w:t>Con</w:t>
      </w:r>
      <w:r w:rsidR="001C695D">
        <w:rPr>
          <w:sz w:val="18"/>
        </w:rPr>
        <w:t>fo</w:t>
      </w:r>
      <w:r>
        <w:rPr>
          <w:sz w:val="18"/>
        </w:rPr>
        <w:t>r</w:t>
      </w:r>
      <w:r w:rsidR="001C695D">
        <w:rPr>
          <w:sz w:val="18"/>
        </w:rPr>
        <w:t>m</w:t>
      </w:r>
      <w:r>
        <w:rPr>
          <w:sz w:val="18"/>
        </w:rPr>
        <w:t>e a la decisión</w:t>
      </w:r>
      <w:r w:rsidR="001C695D">
        <w:rPr>
          <w:sz w:val="18"/>
        </w:rPr>
        <w:t> </w:t>
      </w:r>
      <w:r>
        <w:rPr>
          <w:sz w:val="18"/>
        </w:rPr>
        <w:t>15/16 de la Conferencia de las Partes en el Convenio sobre la Div</w:t>
      </w:r>
      <w:r w:rsidR="001C695D">
        <w:rPr>
          <w:sz w:val="18"/>
        </w:rPr>
        <w:t xml:space="preserve">ersidad Biológica, el proyecto </w:t>
      </w:r>
      <w:r>
        <w:rPr>
          <w:sz w:val="18"/>
        </w:rPr>
        <w:t>s</w:t>
      </w:r>
      <w:r w:rsidR="001C695D">
        <w:rPr>
          <w:sz w:val="18"/>
        </w:rPr>
        <w:t>erá s</w:t>
      </w:r>
      <w:r>
        <w:rPr>
          <w:sz w:val="18"/>
        </w:rPr>
        <w:t>o</w:t>
      </w:r>
      <w:r w:rsidR="001C695D">
        <w:rPr>
          <w:sz w:val="18"/>
        </w:rPr>
        <w:t>metido</w:t>
      </w:r>
      <w:r>
        <w:rPr>
          <w:sz w:val="18"/>
        </w:rPr>
        <w:t xml:space="preserve"> a un proceso de revisión por pares de las Partes antes de </w:t>
      </w:r>
      <w:r w:rsidR="001C695D">
        <w:rPr>
          <w:sz w:val="18"/>
        </w:rPr>
        <w:t>pr</w:t>
      </w:r>
      <w:r>
        <w:rPr>
          <w:sz w:val="18"/>
        </w:rPr>
        <w:t>e</w:t>
      </w:r>
      <w:r w:rsidR="001C695D">
        <w:rPr>
          <w:sz w:val="18"/>
        </w:rPr>
        <w:t>senta</w:t>
      </w:r>
      <w:r>
        <w:rPr>
          <w:sz w:val="18"/>
        </w:rPr>
        <w:t>rlo a la consideración del Órgano Subsidiario sobre la Aplicación en su cuarta reunión.</w:t>
      </w:r>
    </w:p>
  </w:footnote>
  <w:footnote w:id="3">
    <w:p w14:paraId="5E1E0D1A" w14:textId="322BD1B0" w:rsidR="00073DB7" w:rsidRPr="00215E59" w:rsidRDefault="00073DB7" w:rsidP="00A9792F">
      <w:pPr>
        <w:pStyle w:val="Para10"/>
        <w:numPr>
          <w:ilvl w:val="0"/>
          <w:numId w:val="0"/>
        </w:numPr>
        <w:spacing w:before="0" w:after="0"/>
      </w:pPr>
      <w:r>
        <w:rPr>
          <w:rStyle w:val="FootnoteReference"/>
          <w:sz w:val="18"/>
          <w:szCs w:val="18"/>
        </w:rPr>
        <w:footnoteRef/>
      </w:r>
      <w:r w:rsidR="007842ED">
        <w:t> </w:t>
      </w:r>
      <w:r>
        <w:rPr>
          <w:sz w:val="18"/>
        </w:rPr>
        <w:t>Garantizar que los responsables de la toma de decisiones, los profesionales y el público tengan acceso a los mejores datos, información y conocimientos disponibles a fin de guiar una gobernanza eficaz y equitativa y una gestión integrada y participativa de la biodiversidad, y de fortalecer la comunicación, la sensibilización, la educación, el seguimiento, la investigación y la gestión de los conocimientos y, también en este contexto, garantizar que se acceda a los conocimientos tradicionales, innovaciones, prácticas y tecnologías de los pueblos indígenas y las comunidades locales únicamente con su consentimiento libre, previo e informado, de acuerdo con la legislación nacional.</w:t>
      </w:r>
    </w:p>
  </w:footnote>
  <w:footnote w:id="4">
    <w:p w14:paraId="41E98A7E" w14:textId="263F37D7" w:rsidR="00073DB7" w:rsidRPr="0096679C" w:rsidRDefault="00073DB7" w:rsidP="00A9792F">
      <w:pPr>
        <w:pStyle w:val="FootnoteText"/>
        <w:rPr>
          <w:sz w:val="18"/>
          <w:szCs w:val="18"/>
        </w:rPr>
      </w:pPr>
      <w:r>
        <w:rPr>
          <w:rStyle w:val="FootnoteReference"/>
          <w:sz w:val="18"/>
          <w:szCs w:val="18"/>
        </w:rPr>
        <w:footnoteRef/>
      </w:r>
      <w:r w:rsidR="007842ED">
        <w:rPr>
          <w:sz w:val="18"/>
        </w:rPr>
        <w:t> </w:t>
      </w:r>
      <w:r>
        <w:rPr>
          <w:sz w:val="18"/>
        </w:rPr>
        <w:t>Todas las menciones de “consentimiento libre, previo e informado” se refieren a la terminología tripartita de “consentimiento previo y fundamentado”, “consentimiento libre, previo e informado” o “aprobación y participación”.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37802784"/>
  <w:bookmarkStart w:id="2" w:name="_Hlk137802785"/>
  <w:p w14:paraId="438CB041" w14:textId="53D469B9" w:rsidR="002B559C" w:rsidRPr="002B559C" w:rsidRDefault="00BF11E1" w:rsidP="002B559C">
    <w:pPr>
      <w:pStyle w:val="Header"/>
      <w:pBdr>
        <w:bottom w:val="single" w:sz="4" w:space="1" w:color="auto"/>
      </w:pBdr>
      <w:spacing w:after="240"/>
      <w:rPr>
        <w:sz w:val="20"/>
        <w:szCs w:val="20"/>
      </w:rPr>
    </w:pPr>
    <w:sdt>
      <w:sdtPr>
        <w:rPr>
          <w:sz w:val="20"/>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9620F1">
          <w:rPr>
            <w:sz w:val="20"/>
            <w:szCs w:val="20"/>
            <w:lang w:val="fr-FR"/>
          </w:rPr>
          <w:t>CBD/WG8J/REC/12/</w:t>
        </w:r>
        <w:r w:rsidR="00782E84">
          <w:rPr>
            <w:sz w:val="20"/>
            <w:szCs w:val="20"/>
            <w:lang w:val="fr-FR"/>
          </w:rPr>
          <w:t>3</w:t>
        </w:r>
      </w:sdtContent>
    </w:sdt>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01C799FA" w14:textId="28F28F77" w:rsidR="002B559C" w:rsidRPr="002B559C" w:rsidRDefault="00782E84" w:rsidP="002B559C">
        <w:pPr>
          <w:pStyle w:val="Header"/>
          <w:pBdr>
            <w:bottom w:val="single" w:sz="4" w:space="1" w:color="auto"/>
          </w:pBdr>
          <w:spacing w:after="240"/>
          <w:jc w:val="right"/>
          <w:rPr>
            <w:sz w:val="20"/>
            <w:szCs w:val="20"/>
            <w:lang w:val="fr-FR"/>
          </w:rPr>
        </w:pPr>
        <w:r>
          <w:rPr>
            <w:sz w:val="20"/>
            <w:szCs w:val="20"/>
            <w:lang w:val="fr-FR"/>
          </w:rPr>
          <w:t>CBD/WG8J/REC/12/3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CB6"/>
    <w:multiLevelType w:val="hybridMultilevel"/>
    <w:tmpl w:val="5554E328"/>
    <w:lvl w:ilvl="0" w:tplc="0256DD28">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1AB075A"/>
    <w:multiLevelType w:val="hybridMultilevel"/>
    <w:tmpl w:val="B7269AA6"/>
    <w:lvl w:ilvl="0" w:tplc="0256DD2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F9358E"/>
    <w:multiLevelType w:val="hybridMultilevel"/>
    <w:tmpl w:val="0FA20CFE"/>
    <w:lvl w:ilvl="0" w:tplc="D812B4A8">
      <w:start w:val="1"/>
      <w:numFmt w:val="upperLetter"/>
      <w:lvlText w:val="%1."/>
      <w:lvlJc w:val="left"/>
      <w:pPr>
        <w:ind w:left="387" w:hanging="360"/>
      </w:pPr>
      <w:rPr>
        <w:rFonts w:hint="default"/>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3"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 w15:restartNumberingAfterBreak="0">
    <w:nsid w:val="213C235B"/>
    <w:multiLevelType w:val="hybridMultilevel"/>
    <w:tmpl w:val="237E0E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6"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7"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29A43B8B"/>
    <w:multiLevelType w:val="hybridMultilevel"/>
    <w:tmpl w:val="29AC3410"/>
    <w:lvl w:ilvl="0" w:tplc="2320051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2F1F768D"/>
    <w:multiLevelType w:val="hybridMultilevel"/>
    <w:tmpl w:val="C618001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8A8480E"/>
    <w:multiLevelType w:val="hybridMultilevel"/>
    <w:tmpl w:val="12B8944C"/>
    <w:lvl w:ilvl="0" w:tplc="D4901A3C">
      <w:start w:val="1"/>
      <w:numFmt w:val="lowerLetter"/>
      <w:lvlText w:val="(%1)"/>
      <w:lvlJc w:val="left"/>
      <w:pPr>
        <w:ind w:left="360" w:hanging="360"/>
      </w:pPr>
    </w:lvl>
    <w:lvl w:ilvl="1" w:tplc="EFF42C72">
      <w:start w:val="1"/>
      <w:numFmt w:val="lowerLetter"/>
      <w:lvlText w:val="%2."/>
      <w:lvlJc w:val="left"/>
      <w:pPr>
        <w:ind w:left="1080" w:hanging="360"/>
      </w:pPr>
    </w:lvl>
    <w:lvl w:ilvl="2" w:tplc="928C6F86">
      <w:start w:val="1"/>
      <w:numFmt w:val="lowerRoman"/>
      <w:lvlText w:val="%3."/>
      <w:lvlJc w:val="right"/>
      <w:pPr>
        <w:ind w:left="1800" w:hanging="180"/>
      </w:pPr>
    </w:lvl>
    <w:lvl w:ilvl="3" w:tplc="E84C336A">
      <w:start w:val="1"/>
      <w:numFmt w:val="decimal"/>
      <w:lvlText w:val="%4."/>
      <w:lvlJc w:val="left"/>
      <w:pPr>
        <w:ind w:left="2520" w:hanging="360"/>
      </w:pPr>
    </w:lvl>
    <w:lvl w:ilvl="4" w:tplc="EAE63C70">
      <w:start w:val="1"/>
      <w:numFmt w:val="lowerLetter"/>
      <w:lvlText w:val="%5."/>
      <w:lvlJc w:val="left"/>
      <w:pPr>
        <w:ind w:left="3240" w:hanging="360"/>
      </w:pPr>
    </w:lvl>
    <w:lvl w:ilvl="5" w:tplc="F35EFDE0">
      <w:start w:val="1"/>
      <w:numFmt w:val="lowerRoman"/>
      <w:lvlText w:val="%6."/>
      <w:lvlJc w:val="right"/>
      <w:pPr>
        <w:ind w:left="3960" w:hanging="180"/>
      </w:pPr>
    </w:lvl>
    <w:lvl w:ilvl="6" w:tplc="1B76D64E">
      <w:start w:val="1"/>
      <w:numFmt w:val="decimal"/>
      <w:lvlText w:val="%7."/>
      <w:lvlJc w:val="left"/>
      <w:pPr>
        <w:ind w:left="4680" w:hanging="360"/>
      </w:pPr>
    </w:lvl>
    <w:lvl w:ilvl="7" w:tplc="1C2E53D6">
      <w:start w:val="1"/>
      <w:numFmt w:val="lowerLetter"/>
      <w:lvlText w:val="%8."/>
      <w:lvlJc w:val="left"/>
      <w:pPr>
        <w:ind w:left="5400" w:hanging="360"/>
      </w:pPr>
    </w:lvl>
    <w:lvl w:ilvl="8" w:tplc="9E0A5A68">
      <w:start w:val="1"/>
      <w:numFmt w:val="lowerRoman"/>
      <w:lvlText w:val="%9."/>
      <w:lvlJc w:val="right"/>
      <w:pPr>
        <w:ind w:left="6120" w:hanging="180"/>
      </w:pPr>
    </w:lvl>
  </w:abstractNum>
  <w:abstractNum w:abstractNumId="11" w15:restartNumberingAfterBreak="0">
    <w:nsid w:val="3C247072"/>
    <w:multiLevelType w:val="hybridMultilevel"/>
    <w:tmpl w:val="DE2E0690"/>
    <w:lvl w:ilvl="0" w:tplc="0256DD28">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3DC1578A"/>
    <w:multiLevelType w:val="hybridMultilevel"/>
    <w:tmpl w:val="B6CAD7A8"/>
    <w:lvl w:ilvl="0" w:tplc="CA5E2534">
      <w:start w:val="1"/>
      <w:numFmt w:val="upperLetter"/>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13" w15:restartNumberingAfterBreak="0">
    <w:nsid w:val="404F5D3C"/>
    <w:multiLevelType w:val="hybridMultilevel"/>
    <w:tmpl w:val="C618001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89540C0"/>
    <w:multiLevelType w:val="hybridMultilevel"/>
    <w:tmpl w:val="A21C874A"/>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6" w15:restartNumberingAfterBreak="0">
    <w:nsid w:val="48E4287B"/>
    <w:multiLevelType w:val="multilevel"/>
    <w:tmpl w:val="2E6A1D38"/>
    <w:lvl w:ilvl="0">
      <w:start w:val="1"/>
      <w:numFmt w:val="decimal"/>
      <w:pStyle w:val="Para1"/>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C7B412F"/>
    <w:multiLevelType w:val="hybridMultilevel"/>
    <w:tmpl w:val="C618001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CFA567F"/>
    <w:multiLevelType w:val="hybridMultilevel"/>
    <w:tmpl w:val="20442572"/>
    <w:lvl w:ilvl="0" w:tplc="0256DD28">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FDA2DAC"/>
    <w:multiLevelType w:val="hybridMultilevel"/>
    <w:tmpl w:val="D1D6B6B4"/>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528F755C"/>
    <w:multiLevelType w:val="hybridMultilevel"/>
    <w:tmpl w:val="2092E114"/>
    <w:lvl w:ilvl="0" w:tplc="0256DD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D91445"/>
    <w:multiLevelType w:val="hybridMultilevel"/>
    <w:tmpl w:val="78C46B1E"/>
    <w:lvl w:ilvl="0" w:tplc="0256DD2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3" w15:restartNumberingAfterBreak="0">
    <w:nsid w:val="55944D4C"/>
    <w:multiLevelType w:val="hybridMultilevel"/>
    <w:tmpl w:val="23FE3408"/>
    <w:lvl w:ilvl="0" w:tplc="AFF843AC">
      <w:start w:val="1"/>
      <w:numFmt w:val="lowerLetter"/>
      <w:lvlText w:val="%1)"/>
      <w:lvlJc w:val="left"/>
      <w:pPr>
        <w:ind w:left="1800" w:hanging="360"/>
      </w:pPr>
      <w:rPr>
        <w:rFonts w:hint="default"/>
        <w:b w:val="0"/>
        <w:bCs/>
        <w:i w:val="0"/>
        <w:caps w:val="0"/>
        <w:strike w:val="0"/>
        <w:dstrike w:val="0"/>
        <w:vanish w:val="0"/>
        <w:color w:val="auto"/>
        <w:spacing w:val="0"/>
        <w:kern w:val="22"/>
        <w:position w:val="0"/>
        <w:sz w:val="22"/>
        <w:vertAlign w:val="baseline"/>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56AB2B83"/>
    <w:multiLevelType w:val="hybridMultilevel"/>
    <w:tmpl w:val="D76E2C08"/>
    <w:lvl w:ilvl="0" w:tplc="0256DD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E180578"/>
    <w:multiLevelType w:val="hybridMultilevel"/>
    <w:tmpl w:val="251AB796"/>
    <w:lvl w:ilvl="0" w:tplc="8862B882">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27"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8"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9" w15:restartNumberingAfterBreak="0">
    <w:nsid w:val="68B70991"/>
    <w:multiLevelType w:val="hybridMultilevel"/>
    <w:tmpl w:val="13806436"/>
    <w:lvl w:ilvl="0" w:tplc="F9C6C9D8">
      <w:start w:val="1"/>
      <w:numFmt w:val="decimal"/>
      <w:pStyle w:val="Para10"/>
      <w:lvlText w:val="%1."/>
      <w:lvlJc w:val="left"/>
      <w:pPr>
        <w:ind w:left="1530" w:hanging="360"/>
      </w:pPr>
      <w:rPr>
        <w:rFonts w:hint="default"/>
        <w:b w:val="0"/>
        <w:bCs w:val="0"/>
        <w:i w:val="0"/>
        <w:iCs w:val="0"/>
      </w:rPr>
    </w:lvl>
    <w:lvl w:ilvl="1" w:tplc="10090019">
      <w:start w:val="1"/>
      <w:numFmt w:val="lowerLetter"/>
      <w:lvlText w:val="%2."/>
      <w:lvlJc w:val="left"/>
      <w:pPr>
        <w:ind w:left="2790" w:hanging="360"/>
      </w:pPr>
    </w:lvl>
    <w:lvl w:ilvl="2" w:tplc="1009001B" w:tentative="1">
      <w:start w:val="1"/>
      <w:numFmt w:val="lowerRoman"/>
      <w:lvlText w:val="%3."/>
      <w:lvlJc w:val="right"/>
      <w:pPr>
        <w:ind w:left="3510" w:hanging="180"/>
      </w:pPr>
    </w:lvl>
    <w:lvl w:ilvl="3" w:tplc="1009000F" w:tentative="1">
      <w:start w:val="1"/>
      <w:numFmt w:val="decimal"/>
      <w:lvlText w:val="%4."/>
      <w:lvlJc w:val="left"/>
      <w:pPr>
        <w:ind w:left="4230" w:hanging="360"/>
      </w:pPr>
    </w:lvl>
    <w:lvl w:ilvl="4" w:tplc="10090019" w:tentative="1">
      <w:start w:val="1"/>
      <w:numFmt w:val="lowerLetter"/>
      <w:lvlText w:val="%5."/>
      <w:lvlJc w:val="left"/>
      <w:pPr>
        <w:ind w:left="4950" w:hanging="360"/>
      </w:pPr>
    </w:lvl>
    <w:lvl w:ilvl="5" w:tplc="1009001B" w:tentative="1">
      <w:start w:val="1"/>
      <w:numFmt w:val="lowerRoman"/>
      <w:lvlText w:val="%6."/>
      <w:lvlJc w:val="right"/>
      <w:pPr>
        <w:ind w:left="5670" w:hanging="180"/>
      </w:pPr>
    </w:lvl>
    <w:lvl w:ilvl="6" w:tplc="1009000F" w:tentative="1">
      <w:start w:val="1"/>
      <w:numFmt w:val="decimal"/>
      <w:lvlText w:val="%7."/>
      <w:lvlJc w:val="left"/>
      <w:pPr>
        <w:ind w:left="6390" w:hanging="360"/>
      </w:pPr>
    </w:lvl>
    <w:lvl w:ilvl="7" w:tplc="10090019" w:tentative="1">
      <w:start w:val="1"/>
      <w:numFmt w:val="lowerLetter"/>
      <w:lvlText w:val="%8."/>
      <w:lvlJc w:val="left"/>
      <w:pPr>
        <w:ind w:left="7110" w:hanging="360"/>
      </w:pPr>
    </w:lvl>
    <w:lvl w:ilvl="8" w:tplc="1009001B" w:tentative="1">
      <w:start w:val="1"/>
      <w:numFmt w:val="lowerRoman"/>
      <w:lvlText w:val="%9."/>
      <w:lvlJc w:val="right"/>
      <w:pPr>
        <w:ind w:left="7830" w:hanging="180"/>
      </w:pPr>
    </w:lvl>
  </w:abstractNum>
  <w:abstractNum w:abstractNumId="30" w15:restartNumberingAfterBreak="0">
    <w:nsid w:val="6D800E13"/>
    <w:multiLevelType w:val="hybridMultilevel"/>
    <w:tmpl w:val="62D2A948"/>
    <w:lvl w:ilvl="0" w:tplc="E732F0B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2240CBB"/>
    <w:multiLevelType w:val="hybridMultilevel"/>
    <w:tmpl w:val="C618001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4455280"/>
    <w:multiLevelType w:val="hybridMultilevel"/>
    <w:tmpl w:val="8922414C"/>
    <w:lvl w:ilvl="0" w:tplc="0256DD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831CBB"/>
    <w:multiLevelType w:val="hybridMultilevel"/>
    <w:tmpl w:val="D1485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5" w15:restartNumberingAfterBreak="0">
    <w:nsid w:val="757A1570"/>
    <w:multiLevelType w:val="hybridMultilevel"/>
    <w:tmpl w:val="C618001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6B5410F"/>
    <w:multiLevelType w:val="hybridMultilevel"/>
    <w:tmpl w:val="AA842202"/>
    <w:lvl w:ilvl="0" w:tplc="0256DD2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6B55DFA"/>
    <w:multiLevelType w:val="hybridMultilevel"/>
    <w:tmpl w:val="C618001C"/>
    <w:lvl w:ilvl="0" w:tplc="0256DD28">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BFF494A"/>
    <w:multiLevelType w:val="hybridMultilevel"/>
    <w:tmpl w:val="B8C27F8A"/>
    <w:lvl w:ilvl="0" w:tplc="48DEED9E">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F65136C"/>
    <w:multiLevelType w:val="hybridMultilevel"/>
    <w:tmpl w:val="2FD8CC6E"/>
    <w:lvl w:ilvl="0" w:tplc="23A6EF4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FBB6DE9"/>
    <w:multiLevelType w:val="hybridMultilevel"/>
    <w:tmpl w:val="C618001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38013724">
    <w:abstractNumId w:val="14"/>
  </w:num>
  <w:num w:numId="2" w16cid:durableId="666984707">
    <w:abstractNumId w:val="29"/>
  </w:num>
  <w:num w:numId="3" w16cid:durableId="1693416700">
    <w:abstractNumId w:val="34"/>
  </w:num>
  <w:num w:numId="4" w16cid:durableId="1164978736">
    <w:abstractNumId w:val="3"/>
  </w:num>
  <w:num w:numId="5" w16cid:durableId="496114816">
    <w:abstractNumId w:val="5"/>
  </w:num>
  <w:num w:numId="6" w16cid:durableId="1347101676">
    <w:abstractNumId w:val="5"/>
  </w:num>
  <w:num w:numId="7" w16cid:durableId="39407379">
    <w:abstractNumId w:val="7"/>
  </w:num>
  <w:num w:numId="8" w16cid:durableId="1568687897">
    <w:abstractNumId w:val="25"/>
  </w:num>
  <w:num w:numId="9" w16cid:durableId="1083532978">
    <w:abstractNumId w:val="28"/>
  </w:num>
  <w:num w:numId="10" w16cid:durableId="1018239572">
    <w:abstractNumId w:val="27"/>
  </w:num>
  <w:num w:numId="11" w16cid:durableId="1638221861">
    <w:abstractNumId w:val="22"/>
  </w:num>
  <w:num w:numId="12" w16cid:durableId="462505023">
    <w:abstractNumId w:val="6"/>
  </w:num>
  <w:num w:numId="13" w16cid:durableId="456685519">
    <w:abstractNumId w:val="6"/>
    <w:lvlOverride w:ilvl="0">
      <w:startOverride w:val="1"/>
    </w:lvlOverride>
  </w:num>
  <w:num w:numId="14" w16cid:durableId="235214539">
    <w:abstractNumId w:val="26"/>
  </w:num>
  <w:num w:numId="15" w16cid:durableId="1345126909">
    <w:abstractNumId w:val="26"/>
    <w:lvlOverride w:ilvl="0">
      <w:startOverride w:val="1"/>
    </w:lvlOverride>
  </w:num>
  <w:num w:numId="16" w16cid:durableId="44989422">
    <w:abstractNumId w:val="29"/>
    <w:lvlOverride w:ilvl="0">
      <w:startOverride w:val="1"/>
    </w:lvlOverride>
  </w:num>
  <w:num w:numId="17" w16cid:durableId="146092504">
    <w:abstractNumId w:val="26"/>
    <w:lvlOverride w:ilvl="0">
      <w:startOverride w:val="1"/>
    </w:lvlOverride>
  </w:num>
  <w:num w:numId="18" w16cid:durableId="586158022">
    <w:abstractNumId w:val="38"/>
  </w:num>
  <w:num w:numId="19" w16cid:durableId="1085028568">
    <w:abstractNumId w:val="29"/>
    <w:lvlOverride w:ilvl="0">
      <w:startOverride w:val="1"/>
    </w:lvlOverride>
  </w:num>
  <w:num w:numId="20" w16cid:durableId="913275911">
    <w:abstractNumId w:val="29"/>
    <w:lvlOverride w:ilvl="0">
      <w:startOverride w:val="1"/>
    </w:lvlOverride>
  </w:num>
  <w:num w:numId="21" w16cid:durableId="634683154">
    <w:abstractNumId w:val="14"/>
  </w:num>
  <w:num w:numId="22" w16cid:durableId="1973098341">
    <w:abstractNumId w:val="29"/>
  </w:num>
  <w:num w:numId="23" w16cid:durableId="2084066012">
    <w:abstractNumId w:val="29"/>
  </w:num>
  <w:num w:numId="24" w16cid:durableId="560823874">
    <w:abstractNumId w:val="29"/>
  </w:num>
  <w:num w:numId="25" w16cid:durableId="2021160995">
    <w:abstractNumId w:val="29"/>
  </w:num>
  <w:num w:numId="26" w16cid:durableId="540747260">
    <w:abstractNumId w:val="29"/>
  </w:num>
  <w:num w:numId="27" w16cid:durableId="260454244">
    <w:abstractNumId w:val="29"/>
  </w:num>
  <w:num w:numId="28" w16cid:durableId="460612940">
    <w:abstractNumId w:val="16"/>
  </w:num>
  <w:num w:numId="29" w16cid:durableId="1429426661">
    <w:abstractNumId w:val="29"/>
  </w:num>
  <w:num w:numId="30" w16cid:durableId="1770155796">
    <w:abstractNumId w:val="29"/>
  </w:num>
  <w:num w:numId="31" w16cid:durableId="860819507">
    <w:abstractNumId w:val="29"/>
  </w:num>
  <w:num w:numId="32" w16cid:durableId="879515179">
    <w:abstractNumId w:val="29"/>
  </w:num>
  <w:num w:numId="33" w16cid:durableId="264655643">
    <w:abstractNumId w:val="29"/>
  </w:num>
  <w:num w:numId="34" w16cid:durableId="910386077">
    <w:abstractNumId w:val="29"/>
  </w:num>
  <w:num w:numId="35" w16cid:durableId="1753232427">
    <w:abstractNumId w:val="29"/>
    <w:lvlOverride w:ilvl="0">
      <w:startOverride w:val="1"/>
    </w:lvlOverride>
  </w:num>
  <w:num w:numId="36" w16cid:durableId="688066110">
    <w:abstractNumId w:val="29"/>
  </w:num>
  <w:num w:numId="37" w16cid:durableId="1580289932">
    <w:abstractNumId w:val="29"/>
    <w:lvlOverride w:ilvl="0">
      <w:startOverride w:val="1"/>
    </w:lvlOverride>
  </w:num>
  <w:num w:numId="38" w16cid:durableId="1474712608">
    <w:abstractNumId w:val="29"/>
  </w:num>
  <w:num w:numId="39" w16cid:durableId="1882858471">
    <w:abstractNumId w:val="29"/>
    <w:lvlOverride w:ilvl="0">
      <w:startOverride w:val="1"/>
    </w:lvlOverride>
  </w:num>
  <w:num w:numId="40" w16cid:durableId="1782920721">
    <w:abstractNumId w:val="29"/>
  </w:num>
  <w:num w:numId="41" w16cid:durableId="913734395">
    <w:abstractNumId w:val="29"/>
  </w:num>
  <w:num w:numId="42" w16cid:durableId="213930370">
    <w:abstractNumId w:val="15"/>
  </w:num>
  <w:num w:numId="43" w16cid:durableId="1140460702">
    <w:abstractNumId w:val="29"/>
  </w:num>
  <w:num w:numId="44" w16cid:durableId="1645505862">
    <w:abstractNumId w:val="8"/>
  </w:num>
  <w:num w:numId="45" w16cid:durableId="2090030892">
    <w:abstractNumId w:val="29"/>
  </w:num>
  <w:num w:numId="46" w16cid:durableId="928974196">
    <w:abstractNumId w:val="29"/>
    <w:lvlOverride w:ilvl="0">
      <w:startOverride w:val="1"/>
    </w:lvlOverride>
  </w:num>
  <w:num w:numId="47" w16cid:durableId="238561782">
    <w:abstractNumId w:val="29"/>
  </w:num>
  <w:num w:numId="48" w16cid:durableId="712579604">
    <w:abstractNumId w:val="29"/>
    <w:lvlOverride w:ilvl="0">
      <w:startOverride w:val="1"/>
    </w:lvlOverride>
  </w:num>
  <w:num w:numId="49" w16cid:durableId="2126385117">
    <w:abstractNumId w:val="29"/>
  </w:num>
  <w:num w:numId="50" w16cid:durableId="977223446">
    <w:abstractNumId w:val="29"/>
    <w:lvlOverride w:ilvl="0">
      <w:startOverride w:val="1"/>
    </w:lvlOverride>
  </w:num>
  <w:num w:numId="51" w16cid:durableId="615873326">
    <w:abstractNumId w:val="29"/>
  </w:num>
  <w:num w:numId="52" w16cid:durableId="94205268">
    <w:abstractNumId w:val="19"/>
  </w:num>
  <w:num w:numId="53" w16cid:durableId="1455563326">
    <w:abstractNumId w:val="11"/>
  </w:num>
  <w:num w:numId="54" w16cid:durableId="2102750844">
    <w:abstractNumId w:val="33"/>
  </w:num>
  <w:num w:numId="55" w16cid:durableId="1207991916">
    <w:abstractNumId w:val="4"/>
  </w:num>
  <w:num w:numId="56" w16cid:durableId="1535266191">
    <w:abstractNumId w:val="37"/>
  </w:num>
  <w:num w:numId="57" w16cid:durableId="537276281">
    <w:abstractNumId w:val="20"/>
  </w:num>
  <w:num w:numId="58" w16cid:durableId="501699369">
    <w:abstractNumId w:val="1"/>
  </w:num>
  <w:num w:numId="59" w16cid:durableId="1730297823">
    <w:abstractNumId w:val="24"/>
  </w:num>
  <w:num w:numId="60" w16cid:durableId="554586307">
    <w:abstractNumId w:val="36"/>
  </w:num>
  <w:num w:numId="61" w16cid:durableId="1187601823">
    <w:abstractNumId w:val="31"/>
  </w:num>
  <w:num w:numId="62" w16cid:durableId="1878348900">
    <w:abstractNumId w:val="32"/>
  </w:num>
  <w:num w:numId="63" w16cid:durableId="624122798">
    <w:abstractNumId w:val="40"/>
  </w:num>
  <w:num w:numId="64" w16cid:durableId="1813063413">
    <w:abstractNumId w:val="35"/>
  </w:num>
  <w:num w:numId="65" w16cid:durableId="373115313">
    <w:abstractNumId w:val="21"/>
  </w:num>
  <w:num w:numId="66" w16cid:durableId="1212962226">
    <w:abstractNumId w:val="18"/>
  </w:num>
  <w:num w:numId="67" w16cid:durableId="1185248593">
    <w:abstractNumId w:val="13"/>
  </w:num>
  <w:num w:numId="68" w16cid:durableId="1017387484">
    <w:abstractNumId w:val="9"/>
  </w:num>
  <w:num w:numId="69" w16cid:durableId="1385833869">
    <w:abstractNumId w:val="17"/>
  </w:num>
  <w:num w:numId="70" w16cid:durableId="600525931">
    <w:abstractNumId w:val="0"/>
  </w:num>
  <w:num w:numId="71" w16cid:durableId="737751043">
    <w:abstractNumId w:val="14"/>
  </w:num>
  <w:num w:numId="72" w16cid:durableId="1808276275">
    <w:abstractNumId w:val="29"/>
  </w:num>
  <w:num w:numId="73" w16cid:durableId="2010719451">
    <w:abstractNumId w:val="29"/>
    <w:lvlOverride w:ilvl="0">
      <w:startOverride w:val="1"/>
    </w:lvlOverride>
  </w:num>
  <w:num w:numId="74" w16cid:durableId="1425345952">
    <w:abstractNumId w:val="29"/>
  </w:num>
  <w:num w:numId="75" w16cid:durableId="78064335">
    <w:abstractNumId w:val="29"/>
  </w:num>
  <w:num w:numId="76" w16cid:durableId="288323471">
    <w:abstractNumId w:val="39"/>
  </w:num>
  <w:num w:numId="77" w16cid:durableId="496073620">
    <w:abstractNumId w:val="30"/>
  </w:num>
  <w:num w:numId="78" w16cid:durableId="1604456876">
    <w:abstractNumId w:val="14"/>
    <w:lvlOverride w:ilvl="0">
      <w:startOverride w:val="1"/>
    </w:lvlOverride>
  </w:num>
  <w:num w:numId="79" w16cid:durableId="1992827731">
    <w:abstractNumId w:val="29"/>
    <w:lvlOverride w:ilvl="0">
      <w:startOverride w:val="1"/>
    </w:lvlOverride>
  </w:num>
  <w:num w:numId="80" w16cid:durableId="1511219751">
    <w:abstractNumId w:val="2"/>
  </w:num>
  <w:num w:numId="81" w16cid:durableId="609246482">
    <w:abstractNumId w:val="12"/>
  </w:num>
  <w:num w:numId="82" w16cid:durableId="1380974708">
    <w:abstractNumId w:val="14"/>
    <w:lvlOverride w:ilvl="0">
      <w:startOverride w:val="1"/>
    </w:lvlOverride>
  </w:num>
  <w:num w:numId="83" w16cid:durableId="266273488">
    <w:abstractNumId w:val="14"/>
  </w:num>
  <w:num w:numId="84" w16cid:durableId="104008815">
    <w:abstractNumId w:val="14"/>
  </w:num>
  <w:num w:numId="85" w16cid:durableId="1261915264">
    <w:abstractNumId w:val="14"/>
  </w:num>
  <w:num w:numId="86" w16cid:durableId="111487703">
    <w:abstractNumId w:val="14"/>
  </w:num>
  <w:num w:numId="87" w16cid:durableId="1735397234">
    <w:abstractNumId w:val="14"/>
  </w:num>
  <w:num w:numId="88" w16cid:durableId="938216292">
    <w:abstractNumId w:val="14"/>
  </w:num>
  <w:num w:numId="89" w16cid:durableId="1286683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379014890">
    <w:abstractNumId w:val="29"/>
  </w:num>
  <w:num w:numId="91" w16cid:durableId="344552448">
    <w:abstractNumId w:val="2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AwMjE2MLE0M7Q0MbNU0lEKTi0uzszPAykwrgUAynJobCwAAAA="/>
  </w:docVars>
  <w:rsids>
    <w:rsidRoot w:val="00BD4D94"/>
    <w:rsid w:val="0000052E"/>
    <w:rsid w:val="00000A10"/>
    <w:rsid w:val="0000119E"/>
    <w:rsid w:val="00003532"/>
    <w:rsid w:val="00006DFA"/>
    <w:rsid w:val="00006F05"/>
    <w:rsid w:val="00007F8A"/>
    <w:rsid w:val="00011BDB"/>
    <w:rsid w:val="0001204C"/>
    <w:rsid w:val="000127DB"/>
    <w:rsid w:val="00013511"/>
    <w:rsid w:val="000142B2"/>
    <w:rsid w:val="00014B94"/>
    <w:rsid w:val="00014D7B"/>
    <w:rsid w:val="00023A98"/>
    <w:rsid w:val="000247B9"/>
    <w:rsid w:val="000334AA"/>
    <w:rsid w:val="00034E16"/>
    <w:rsid w:val="000354AC"/>
    <w:rsid w:val="00036090"/>
    <w:rsid w:val="00040598"/>
    <w:rsid w:val="00042558"/>
    <w:rsid w:val="00051980"/>
    <w:rsid w:val="000548B5"/>
    <w:rsid w:val="00054CD1"/>
    <w:rsid w:val="00055A79"/>
    <w:rsid w:val="00060723"/>
    <w:rsid w:val="00060777"/>
    <w:rsid w:val="00063648"/>
    <w:rsid w:val="00064438"/>
    <w:rsid w:val="0007060C"/>
    <w:rsid w:val="00070827"/>
    <w:rsid w:val="0007176C"/>
    <w:rsid w:val="00072782"/>
    <w:rsid w:val="00073DB7"/>
    <w:rsid w:val="00074C4D"/>
    <w:rsid w:val="00075ECC"/>
    <w:rsid w:val="0007653B"/>
    <w:rsid w:val="00077A61"/>
    <w:rsid w:val="00082F7F"/>
    <w:rsid w:val="000847D3"/>
    <w:rsid w:val="0008534C"/>
    <w:rsid w:val="000902DB"/>
    <w:rsid w:val="00090342"/>
    <w:rsid w:val="000905A1"/>
    <w:rsid w:val="0009568B"/>
    <w:rsid w:val="00096B1C"/>
    <w:rsid w:val="00096EA0"/>
    <w:rsid w:val="000A2B4C"/>
    <w:rsid w:val="000A5309"/>
    <w:rsid w:val="000A7EBF"/>
    <w:rsid w:val="000B1721"/>
    <w:rsid w:val="000B3F25"/>
    <w:rsid w:val="000C4D05"/>
    <w:rsid w:val="000C5AD2"/>
    <w:rsid w:val="000C5CD0"/>
    <w:rsid w:val="000D0DF3"/>
    <w:rsid w:val="000D54D7"/>
    <w:rsid w:val="000D5DCE"/>
    <w:rsid w:val="000D70F5"/>
    <w:rsid w:val="000E5A7D"/>
    <w:rsid w:val="000E7014"/>
    <w:rsid w:val="000F0B3B"/>
    <w:rsid w:val="000F1147"/>
    <w:rsid w:val="000F121B"/>
    <w:rsid w:val="000F69DB"/>
    <w:rsid w:val="000F6F9E"/>
    <w:rsid w:val="0010115B"/>
    <w:rsid w:val="00101BA6"/>
    <w:rsid w:val="0010307B"/>
    <w:rsid w:val="001145D0"/>
    <w:rsid w:val="0011494B"/>
    <w:rsid w:val="001212FF"/>
    <w:rsid w:val="00121D53"/>
    <w:rsid w:val="00122888"/>
    <w:rsid w:val="00125C7B"/>
    <w:rsid w:val="00132581"/>
    <w:rsid w:val="0013372E"/>
    <w:rsid w:val="00142277"/>
    <w:rsid w:val="001422AD"/>
    <w:rsid w:val="00145368"/>
    <w:rsid w:val="00154309"/>
    <w:rsid w:val="001622C7"/>
    <w:rsid w:val="00163866"/>
    <w:rsid w:val="00163B6A"/>
    <w:rsid w:val="00164CC8"/>
    <w:rsid w:val="001659C8"/>
    <w:rsid w:val="00170248"/>
    <w:rsid w:val="00170483"/>
    <w:rsid w:val="00174DE4"/>
    <w:rsid w:val="00177100"/>
    <w:rsid w:val="00184909"/>
    <w:rsid w:val="00194AC8"/>
    <w:rsid w:val="00195665"/>
    <w:rsid w:val="00197453"/>
    <w:rsid w:val="001A3971"/>
    <w:rsid w:val="001A4635"/>
    <w:rsid w:val="001A5678"/>
    <w:rsid w:val="001A62D0"/>
    <w:rsid w:val="001A7C8C"/>
    <w:rsid w:val="001B183F"/>
    <w:rsid w:val="001B296B"/>
    <w:rsid w:val="001B4FEC"/>
    <w:rsid w:val="001B51DD"/>
    <w:rsid w:val="001B755D"/>
    <w:rsid w:val="001C104F"/>
    <w:rsid w:val="001C32D2"/>
    <w:rsid w:val="001C5E17"/>
    <w:rsid w:val="001C695D"/>
    <w:rsid w:val="001D109A"/>
    <w:rsid w:val="001E4F84"/>
    <w:rsid w:val="001E6E52"/>
    <w:rsid w:val="00200803"/>
    <w:rsid w:val="00201260"/>
    <w:rsid w:val="00204E8A"/>
    <w:rsid w:val="002105EE"/>
    <w:rsid w:val="00212843"/>
    <w:rsid w:val="00215E59"/>
    <w:rsid w:val="0021646C"/>
    <w:rsid w:val="00217A74"/>
    <w:rsid w:val="002218F7"/>
    <w:rsid w:val="00224752"/>
    <w:rsid w:val="00224C94"/>
    <w:rsid w:val="00226717"/>
    <w:rsid w:val="00226A6F"/>
    <w:rsid w:val="002277D6"/>
    <w:rsid w:val="002317FE"/>
    <w:rsid w:val="002317FF"/>
    <w:rsid w:val="00232D63"/>
    <w:rsid w:val="00233226"/>
    <w:rsid w:val="0023464D"/>
    <w:rsid w:val="002347AF"/>
    <w:rsid w:val="0023495D"/>
    <w:rsid w:val="00242477"/>
    <w:rsid w:val="00246879"/>
    <w:rsid w:val="00253ED2"/>
    <w:rsid w:val="00256211"/>
    <w:rsid w:val="0026324B"/>
    <w:rsid w:val="00267EBA"/>
    <w:rsid w:val="0027147A"/>
    <w:rsid w:val="00276EFB"/>
    <w:rsid w:val="002804A5"/>
    <w:rsid w:val="00281C84"/>
    <w:rsid w:val="00284ACC"/>
    <w:rsid w:val="0029247F"/>
    <w:rsid w:val="00292BF7"/>
    <w:rsid w:val="00292F87"/>
    <w:rsid w:val="00295EB7"/>
    <w:rsid w:val="00296C53"/>
    <w:rsid w:val="002A07FE"/>
    <w:rsid w:val="002A1517"/>
    <w:rsid w:val="002A6967"/>
    <w:rsid w:val="002B00CA"/>
    <w:rsid w:val="002B3353"/>
    <w:rsid w:val="002B350E"/>
    <w:rsid w:val="002B559C"/>
    <w:rsid w:val="002C49E6"/>
    <w:rsid w:val="002D0CA6"/>
    <w:rsid w:val="002D17C2"/>
    <w:rsid w:val="002D1CDF"/>
    <w:rsid w:val="002E1011"/>
    <w:rsid w:val="002E6BEA"/>
    <w:rsid w:val="002F0BCC"/>
    <w:rsid w:val="002F51B8"/>
    <w:rsid w:val="003007E6"/>
    <w:rsid w:val="00303916"/>
    <w:rsid w:val="00304E36"/>
    <w:rsid w:val="00306409"/>
    <w:rsid w:val="00310608"/>
    <w:rsid w:val="0031377A"/>
    <w:rsid w:val="0031489C"/>
    <w:rsid w:val="0031489F"/>
    <w:rsid w:val="00317106"/>
    <w:rsid w:val="00317165"/>
    <w:rsid w:val="00323719"/>
    <w:rsid w:val="00323F22"/>
    <w:rsid w:val="00326B92"/>
    <w:rsid w:val="0033353D"/>
    <w:rsid w:val="0033420C"/>
    <w:rsid w:val="00334FDC"/>
    <w:rsid w:val="00335B6E"/>
    <w:rsid w:val="00343D2A"/>
    <w:rsid w:val="003475EE"/>
    <w:rsid w:val="003476A9"/>
    <w:rsid w:val="00357876"/>
    <w:rsid w:val="0036141D"/>
    <w:rsid w:val="00362411"/>
    <w:rsid w:val="00364D5F"/>
    <w:rsid w:val="00365A84"/>
    <w:rsid w:val="003706CA"/>
    <w:rsid w:val="0038437C"/>
    <w:rsid w:val="00387455"/>
    <w:rsid w:val="00387C45"/>
    <w:rsid w:val="00391219"/>
    <w:rsid w:val="00396EAB"/>
    <w:rsid w:val="003A02F4"/>
    <w:rsid w:val="003A1E53"/>
    <w:rsid w:val="003A530E"/>
    <w:rsid w:val="003A5F5D"/>
    <w:rsid w:val="003A7526"/>
    <w:rsid w:val="003B1EA0"/>
    <w:rsid w:val="003C0B9E"/>
    <w:rsid w:val="003C3B1E"/>
    <w:rsid w:val="003C4088"/>
    <w:rsid w:val="003C4B26"/>
    <w:rsid w:val="003C6F10"/>
    <w:rsid w:val="003C72A4"/>
    <w:rsid w:val="003D1433"/>
    <w:rsid w:val="003D7C3B"/>
    <w:rsid w:val="003E402D"/>
    <w:rsid w:val="003E5052"/>
    <w:rsid w:val="003E5692"/>
    <w:rsid w:val="003F032B"/>
    <w:rsid w:val="003F0E17"/>
    <w:rsid w:val="003F0F0D"/>
    <w:rsid w:val="003F138B"/>
    <w:rsid w:val="003F2C5B"/>
    <w:rsid w:val="003F479F"/>
    <w:rsid w:val="004003EF"/>
    <w:rsid w:val="00400A4E"/>
    <w:rsid w:val="00400DA7"/>
    <w:rsid w:val="00401C02"/>
    <w:rsid w:val="004033D3"/>
    <w:rsid w:val="00407706"/>
    <w:rsid w:val="00407729"/>
    <w:rsid w:val="00410930"/>
    <w:rsid w:val="004156F9"/>
    <w:rsid w:val="00417E67"/>
    <w:rsid w:val="0042369C"/>
    <w:rsid w:val="00424930"/>
    <w:rsid w:val="00425859"/>
    <w:rsid w:val="00427128"/>
    <w:rsid w:val="0043080F"/>
    <w:rsid w:val="00431F27"/>
    <w:rsid w:val="00434731"/>
    <w:rsid w:val="004413E7"/>
    <w:rsid w:val="004446BC"/>
    <w:rsid w:val="00452E2E"/>
    <w:rsid w:val="00452F0B"/>
    <w:rsid w:val="0045412B"/>
    <w:rsid w:val="0045476C"/>
    <w:rsid w:val="0046657C"/>
    <w:rsid w:val="0046746A"/>
    <w:rsid w:val="004701EE"/>
    <w:rsid w:val="00470510"/>
    <w:rsid w:val="004724B6"/>
    <w:rsid w:val="00477C7C"/>
    <w:rsid w:val="0048350F"/>
    <w:rsid w:val="0048431A"/>
    <w:rsid w:val="00486BBB"/>
    <w:rsid w:val="004925B3"/>
    <w:rsid w:val="00493274"/>
    <w:rsid w:val="0049503F"/>
    <w:rsid w:val="004A2A2D"/>
    <w:rsid w:val="004A4D41"/>
    <w:rsid w:val="004A4F59"/>
    <w:rsid w:val="004A63D5"/>
    <w:rsid w:val="004B0487"/>
    <w:rsid w:val="004B0626"/>
    <w:rsid w:val="004B437B"/>
    <w:rsid w:val="004B4543"/>
    <w:rsid w:val="004B4FAC"/>
    <w:rsid w:val="004B5DDB"/>
    <w:rsid w:val="004C15F0"/>
    <w:rsid w:val="004C2CE1"/>
    <w:rsid w:val="004D1E4D"/>
    <w:rsid w:val="004D2B4D"/>
    <w:rsid w:val="004D3D26"/>
    <w:rsid w:val="004D3F31"/>
    <w:rsid w:val="004D5125"/>
    <w:rsid w:val="004D668F"/>
    <w:rsid w:val="004D673D"/>
    <w:rsid w:val="004E0EFE"/>
    <w:rsid w:val="004E218F"/>
    <w:rsid w:val="004E33F7"/>
    <w:rsid w:val="004E6F99"/>
    <w:rsid w:val="004F114C"/>
    <w:rsid w:val="004F1BEE"/>
    <w:rsid w:val="00501D5E"/>
    <w:rsid w:val="005027A8"/>
    <w:rsid w:val="00502A0F"/>
    <w:rsid w:val="00504F7C"/>
    <w:rsid w:val="005066AF"/>
    <w:rsid w:val="00512B8F"/>
    <w:rsid w:val="005159DC"/>
    <w:rsid w:val="00521B28"/>
    <w:rsid w:val="005232E0"/>
    <w:rsid w:val="00524C0B"/>
    <w:rsid w:val="005271CA"/>
    <w:rsid w:val="00531B13"/>
    <w:rsid w:val="00532F6E"/>
    <w:rsid w:val="0053390B"/>
    <w:rsid w:val="00534D9B"/>
    <w:rsid w:val="005358B0"/>
    <w:rsid w:val="00535D97"/>
    <w:rsid w:val="00537248"/>
    <w:rsid w:val="00544202"/>
    <w:rsid w:val="00545340"/>
    <w:rsid w:val="00551433"/>
    <w:rsid w:val="00552AFC"/>
    <w:rsid w:val="005538E1"/>
    <w:rsid w:val="00554FFD"/>
    <w:rsid w:val="00555C2D"/>
    <w:rsid w:val="005618EE"/>
    <w:rsid w:val="00566414"/>
    <w:rsid w:val="00574BB5"/>
    <w:rsid w:val="00575069"/>
    <w:rsid w:val="005800D3"/>
    <w:rsid w:val="00580414"/>
    <w:rsid w:val="0058276F"/>
    <w:rsid w:val="00585BF9"/>
    <w:rsid w:val="00592BF1"/>
    <w:rsid w:val="00593CC6"/>
    <w:rsid w:val="0059402A"/>
    <w:rsid w:val="0059796C"/>
    <w:rsid w:val="005A206E"/>
    <w:rsid w:val="005A3995"/>
    <w:rsid w:val="005A4959"/>
    <w:rsid w:val="005B4516"/>
    <w:rsid w:val="005B538C"/>
    <w:rsid w:val="005C0880"/>
    <w:rsid w:val="005C349E"/>
    <w:rsid w:val="005C4AF2"/>
    <w:rsid w:val="005C7A91"/>
    <w:rsid w:val="005D0038"/>
    <w:rsid w:val="005D0BCF"/>
    <w:rsid w:val="005D0DFD"/>
    <w:rsid w:val="005D67F0"/>
    <w:rsid w:val="005D78FA"/>
    <w:rsid w:val="005D7ECD"/>
    <w:rsid w:val="005E09F9"/>
    <w:rsid w:val="005E2605"/>
    <w:rsid w:val="005E2739"/>
    <w:rsid w:val="005E285F"/>
    <w:rsid w:val="005E3320"/>
    <w:rsid w:val="005E4700"/>
    <w:rsid w:val="005E4BE2"/>
    <w:rsid w:val="005E631A"/>
    <w:rsid w:val="005E772C"/>
    <w:rsid w:val="005F0D36"/>
    <w:rsid w:val="005F2247"/>
    <w:rsid w:val="005F35DC"/>
    <w:rsid w:val="00600F3D"/>
    <w:rsid w:val="006012B2"/>
    <w:rsid w:val="006012BC"/>
    <w:rsid w:val="00604219"/>
    <w:rsid w:val="00606F96"/>
    <w:rsid w:val="00611E12"/>
    <w:rsid w:val="0061377A"/>
    <w:rsid w:val="0061385B"/>
    <w:rsid w:val="006173B3"/>
    <w:rsid w:val="00621CA9"/>
    <w:rsid w:val="0062215C"/>
    <w:rsid w:val="0062440F"/>
    <w:rsid w:val="00624439"/>
    <w:rsid w:val="006264C0"/>
    <w:rsid w:val="00626C47"/>
    <w:rsid w:val="00627775"/>
    <w:rsid w:val="00627C5D"/>
    <w:rsid w:val="006300B8"/>
    <w:rsid w:val="00633222"/>
    <w:rsid w:val="00636547"/>
    <w:rsid w:val="0063738A"/>
    <w:rsid w:val="00641E50"/>
    <w:rsid w:val="006440BD"/>
    <w:rsid w:val="00650F69"/>
    <w:rsid w:val="00652B78"/>
    <w:rsid w:val="0065317A"/>
    <w:rsid w:val="00657ED6"/>
    <w:rsid w:val="00660329"/>
    <w:rsid w:val="00661145"/>
    <w:rsid w:val="0066238A"/>
    <w:rsid w:val="00664D97"/>
    <w:rsid w:val="0066649B"/>
    <w:rsid w:val="00666711"/>
    <w:rsid w:val="0066735D"/>
    <w:rsid w:val="00670A2D"/>
    <w:rsid w:val="00671A6F"/>
    <w:rsid w:val="00672172"/>
    <w:rsid w:val="00676B53"/>
    <w:rsid w:val="006773A2"/>
    <w:rsid w:val="00680BC1"/>
    <w:rsid w:val="00682173"/>
    <w:rsid w:val="00682E81"/>
    <w:rsid w:val="006834F1"/>
    <w:rsid w:val="00694596"/>
    <w:rsid w:val="00696D74"/>
    <w:rsid w:val="006A05EB"/>
    <w:rsid w:val="006A1CBD"/>
    <w:rsid w:val="006A404F"/>
    <w:rsid w:val="006A62F0"/>
    <w:rsid w:val="006B293D"/>
    <w:rsid w:val="006B425A"/>
    <w:rsid w:val="006B43EF"/>
    <w:rsid w:val="006B45FD"/>
    <w:rsid w:val="006C6066"/>
    <w:rsid w:val="006D0198"/>
    <w:rsid w:val="006D20D0"/>
    <w:rsid w:val="006D6E3E"/>
    <w:rsid w:val="006D76D2"/>
    <w:rsid w:val="006D7829"/>
    <w:rsid w:val="006E1460"/>
    <w:rsid w:val="006E2A45"/>
    <w:rsid w:val="006E4C3D"/>
    <w:rsid w:val="006E6CB6"/>
    <w:rsid w:val="006F1404"/>
    <w:rsid w:val="006F19E8"/>
    <w:rsid w:val="006F42E9"/>
    <w:rsid w:val="006F6D61"/>
    <w:rsid w:val="007041E3"/>
    <w:rsid w:val="007042C8"/>
    <w:rsid w:val="00706AE4"/>
    <w:rsid w:val="00711C63"/>
    <w:rsid w:val="00720210"/>
    <w:rsid w:val="007211CC"/>
    <w:rsid w:val="00722F9C"/>
    <w:rsid w:val="007241B4"/>
    <w:rsid w:val="00727228"/>
    <w:rsid w:val="00734DBB"/>
    <w:rsid w:val="007367C6"/>
    <w:rsid w:val="00740990"/>
    <w:rsid w:val="00742A08"/>
    <w:rsid w:val="007515C5"/>
    <w:rsid w:val="0076325C"/>
    <w:rsid w:val="00763CE8"/>
    <w:rsid w:val="00765A1F"/>
    <w:rsid w:val="00765F28"/>
    <w:rsid w:val="007679E0"/>
    <w:rsid w:val="00770228"/>
    <w:rsid w:val="00775E2F"/>
    <w:rsid w:val="007761F0"/>
    <w:rsid w:val="0077766A"/>
    <w:rsid w:val="00782E84"/>
    <w:rsid w:val="007842ED"/>
    <w:rsid w:val="00784901"/>
    <w:rsid w:val="00785E89"/>
    <w:rsid w:val="0079060E"/>
    <w:rsid w:val="007A0C1D"/>
    <w:rsid w:val="007A3B1A"/>
    <w:rsid w:val="007A3F3F"/>
    <w:rsid w:val="007B026A"/>
    <w:rsid w:val="007B06E5"/>
    <w:rsid w:val="007B1D18"/>
    <w:rsid w:val="007B1DAD"/>
    <w:rsid w:val="007B225C"/>
    <w:rsid w:val="007B64D3"/>
    <w:rsid w:val="007C06C6"/>
    <w:rsid w:val="007C0801"/>
    <w:rsid w:val="007C1DC3"/>
    <w:rsid w:val="007C5B47"/>
    <w:rsid w:val="007C60D5"/>
    <w:rsid w:val="007C77BC"/>
    <w:rsid w:val="007C7D99"/>
    <w:rsid w:val="007D02EF"/>
    <w:rsid w:val="007D6B17"/>
    <w:rsid w:val="007D7EE7"/>
    <w:rsid w:val="007E046F"/>
    <w:rsid w:val="007E4472"/>
    <w:rsid w:val="007F7945"/>
    <w:rsid w:val="008004DB"/>
    <w:rsid w:val="00800F72"/>
    <w:rsid w:val="008050E0"/>
    <w:rsid w:val="0080575E"/>
    <w:rsid w:val="00806AEB"/>
    <w:rsid w:val="00810689"/>
    <w:rsid w:val="00814B71"/>
    <w:rsid w:val="00815342"/>
    <w:rsid w:val="00815663"/>
    <w:rsid w:val="00816678"/>
    <w:rsid w:val="008217E1"/>
    <w:rsid w:val="00821E26"/>
    <w:rsid w:val="008239E9"/>
    <w:rsid w:val="00823B39"/>
    <w:rsid w:val="008248E2"/>
    <w:rsid w:val="008263BB"/>
    <w:rsid w:val="00827D7F"/>
    <w:rsid w:val="00831BE2"/>
    <w:rsid w:val="00833F99"/>
    <w:rsid w:val="00836637"/>
    <w:rsid w:val="00836D12"/>
    <w:rsid w:val="0083775D"/>
    <w:rsid w:val="008377F3"/>
    <w:rsid w:val="00841393"/>
    <w:rsid w:val="00841A71"/>
    <w:rsid w:val="0084269A"/>
    <w:rsid w:val="0084310C"/>
    <w:rsid w:val="00843EE9"/>
    <w:rsid w:val="00844086"/>
    <w:rsid w:val="0084521E"/>
    <w:rsid w:val="008466C7"/>
    <w:rsid w:val="00856D3E"/>
    <w:rsid w:val="00860493"/>
    <w:rsid w:val="00860F5B"/>
    <w:rsid w:val="008739D0"/>
    <w:rsid w:val="00874541"/>
    <w:rsid w:val="0087516C"/>
    <w:rsid w:val="00875A98"/>
    <w:rsid w:val="00876104"/>
    <w:rsid w:val="00877E3F"/>
    <w:rsid w:val="00880E81"/>
    <w:rsid w:val="008833EC"/>
    <w:rsid w:val="00884F80"/>
    <w:rsid w:val="00887967"/>
    <w:rsid w:val="00887D0E"/>
    <w:rsid w:val="00891F06"/>
    <w:rsid w:val="00894545"/>
    <w:rsid w:val="0089574E"/>
    <w:rsid w:val="00896063"/>
    <w:rsid w:val="008963AC"/>
    <w:rsid w:val="00896945"/>
    <w:rsid w:val="008A1230"/>
    <w:rsid w:val="008A5B3F"/>
    <w:rsid w:val="008A67BF"/>
    <w:rsid w:val="008A7C36"/>
    <w:rsid w:val="008B6ECC"/>
    <w:rsid w:val="008C041A"/>
    <w:rsid w:val="008C125D"/>
    <w:rsid w:val="008C5111"/>
    <w:rsid w:val="008C6593"/>
    <w:rsid w:val="008D0019"/>
    <w:rsid w:val="008D05B4"/>
    <w:rsid w:val="008D0DBA"/>
    <w:rsid w:val="008D16B0"/>
    <w:rsid w:val="008D1898"/>
    <w:rsid w:val="008D1C7A"/>
    <w:rsid w:val="008D1FC2"/>
    <w:rsid w:val="008D3415"/>
    <w:rsid w:val="008D4CE4"/>
    <w:rsid w:val="008D72BB"/>
    <w:rsid w:val="008D7538"/>
    <w:rsid w:val="008E0581"/>
    <w:rsid w:val="008E0707"/>
    <w:rsid w:val="008E091D"/>
    <w:rsid w:val="008E2257"/>
    <w:rsid w:val="008E3097"/>
    <w:rsid w:val="008E4945"/>
    <w:rsid w:val="008F1146"/>
    <w:rsid w:val="008F24B1"/>
    <w:rsid w:val="008F396A"/>
    <w:rsid w:val="008F4166"/>
    <w:rsid w:val="008F4435"/>
    <w:rsid w:val="008F5A27"/>
    <w:rsid w:val="00901108"/>
    <w:rsid w:val="00902567"/>
    <w:rsid w:val="009033D0"/>
    <w:rsid w:val="00904100"/>
    <w:rsid w:val="009106A0"/>
    <w:rsid w:val="009120B8"/>
    <w:rsid w:val="009134E0"/>
    <w:rsid w:val="009148D1"/>
    <w:rsid w:val="009155EF"/>
    <w:rsid w:val="00916042"/>
    <w:rsid w:val="00916935"/>
    <w:rsid w:val="00917476"/>
    <w:rsid w:val="009216F4"/>
    <w:rsid w:val="00923517"/>
    <w:rsid w:val="00924703"/>
    <w:rsid w:val="00924B6D"/>
    <w:rsid w:val="00930053"/>
    <w:rsid w:val="00932EF3"/>
    <w:rsid w:val="00932F74"/>
    <w:rsid w:val="00935461"/>
    <w:rsid w:val="0093683C"/>
    <w:rsid w:val="009372DB"/>
    <w:rsid w:val="00937439"/>
    <w:rsid w:val="009479BB"/>
    <w:rsid w:val="009520A2"/>
    <w:rsid w:val="00953E78"/>
    <w:rsid w:val="00956D6B"/>
    <w:rsid w:val="009577B1"/>
    <w:rsid w:val="00960B11"/>
    <w:rsid w:val="009620F1"/>
    <w:rsid w:val="00962145"/>
    <w:rsid w:val="00962F07"/>
    <w:rsid w:val="00962F69"/>
    <w:rsid w:val="0096679C"/>
    <w:rsid w:val="00971C3F"/>
    <w:rsid w:val="009757D0"/>
    <w:rsid w:val="00985A2B"/>
    <w:rsid w:val="00987205"/>
    <w:rsid w:val="00992B38"/>
    <w:rsid w:val="00993FFB"/>
    <w:rsid w:val="0099419A"/>
    <w:rsid w:val="00995DDC"/>
    <w:rsid w:val="009A0780"/>
    <w:rsid w:val="009A4CA6"/>
    <w:rsid w:val="009A656B"/>
    <w:rsid w:val="009B2A1A"/>
    <w:rsid w:val="009B2F17"/>
    <w:rsid w:val="009C0BB8"/>
    <w:rsid w:val="009C1114"/>
    <w:rsid w:val="009C5074"/>
    <w:rsid w:val="009D0696"/>
    <w:rsid w:val="009D0C9C"/>
    <w:rsid w:val="009D3BBD"/>
    <w:rsid w:val="009D48C6"/>
    <w:rsid w:val="009E1F27"/>
    <w:rsid w:val="009E2B6B"/>
    <w:rsid w:val="009E30B7"/>
    <w:rsid w:val="009E45DF"/>
    <w:rsid w:val="009E5243"/>
    <w:rsid w:val="009E58CF"/>
    <w:rsid w:val="009F1F12"/>
    <w:rsid w:val="009F2D01"/>
    <w:rsid w:val="009F5FB8"/>
    <w:rsid w:val="009F6C8D"/>
    <w:rsid w:val="009F6D0F"/>
    <w:rsid w:val="00A0307C"/>
    <w:rsid w:val="00A05191"/>
    <w:rsid w:val="00A05D83"/>
    <w:rsid w:val="00A05EC0"/>
    <w:rsid w:val="00A125F2"/>
    <w:rsid w:val="00A14378"/>
    <w:rsid w:val="00A15C29"/>
    <w:rsid w:val="00A2187C"/>
    <w:rsid w:val="00A23CD8"/>
    <w:rsid w:val="00A24931"/>
    <w:rsid w:val="00A26133"/>
    <w:rsid w:val="00A27139"/>
    <w:rsid w:val="00A366A0"/>
    <w:rsid w:val="00A40911"/>
    <w:rsid w:val="00A41FD6"/>
    <w:rsid w:val="00A464CA"/>
    <w:rsid w:val="00A50323"/>
    <w:rsid w:val="00A510E1"/>
    <w:rsid w:val="00A52814"/>
    <w:rsid w:val="00A53C30"/>
    <w:rsid w:val="00A54FA0"/>
    <w:rsid w:val="00A5658D"/>
    <w:rsid w:val="00A6488E"/>
    <w:rsid w:val="00A663D3"/>
    <w:rsid w:val="00A67EA8"/>
    <w:rsid w:val="00A70C76"/>
    <w:rsid w:val="00A7740D"/>
    <w:rsid w:val="00A77BCD"/>
    <w:rsid w:val="00A82D79"/>
    <w:rsid w:val="00A84596"/>
    <w:rsid w:val="00A87DD4"/>
    <w:rsid w:val="00A91F37"/>
    <w:rsid w:val="00A9576E"/>
    <w:rsid w:val="00A96B21"/>
    <w:rsid w:val="00A9792F"/>
    <w:rsid w:val="00AA09D6"/>
    <w:rsid w:val="00AA293B"/>
    <w:rsid w:val="00AA2CE2"/>
    <w:rsid w:val="00AA33F6"/>
    <w:rsid w:val="00AA373F"/>
    <w:rsid w:val="00AA4ED7"/>
    <w:rsid w:val="00AA4F78"/>
    <w:rsid w:val="00AB084D"/>
    <w:rsid w:val="00AB5020"/>
    <w:rsid w:val="00AB52A9"/>
    <w:rsid w:val="00AB7FCF"/>
    <w:rsid w:val="00AC0CF6"/>
    <w:rsid w:val="00AC3D49"/>
    <w:rsid w:val="00AC5F0F"/>
    <w:rsid w:val="00AC7423"/>
    <w:rsid w:val="00AD0117"/>
    <w:rsid w:val="00AD0BEF"/>
    <w:rsid w:val="00AD43C1"/>
    <w:rsid w:val="00AD5F0F"/>
    <w:rsid w:val="00AE0A7C"/>
    <w:rsid w:val="00AE1A95"/>
    <w:rsid w:val="00AE40BB"/>
    <w:rsid w:val="00AE4FB8"/>
    <w:rsid w:val="00AF44F7"/>
    <w:rsid w:val="00AF4D70"/>
    <w:rsid w:val="00AF55C7"/>
    <w:rsid w:val="00AF6C90"/>
    <w:rsid w:val="00B0348E"/>
    <w:rsid w:val="00B047F3"/>
    <w:rsid w:val="00B06847"/>
    <w:rsid w:val="00B14EC7"/>
    <w:rsid w:val="00B16B71"/>
    <w:rsid w:val="00B16D15"/>
    <w:rsid w:val="00B21FB1"/>
    <w:rsid w:val="00B232E4"/>
    <w:rsid w:val="00B24B29"/>
    <w:rsid w:val="00B308D7"/>
    <w:rsid w:val="00B36637"/>
    <w:rsid w:val="00B36EA9"/>
    <w:rsid w:val="00B376C4"/>
    <w:rsid w:val="00B4102C"/>
    <w:rsid w:val="00B4270B"/>
    <w:rsid w:val="00B43A01"/>
    <w:rsid w:val="00B505F0"/>
    <w:rsid w:val="00B50B61"/>
    <w:rsid w:val="00B51251"/>
    <w:rsid w:val="00B553C9"/>
    <w:rsid w:val="00B60CA4"/>
    <w:rsid w:val="00B64A60"/>
    <w:rsid w:val="00B66D0C"/>
    <w:rsid w:val="00B71859"/>
    <w:rsid w:val="00B73EB1"/>
    <w:rsid w:val="00B768FA"/>
    <w:rsid w:val="00B8090C"/>
    <w:rsid w:val="00B80E56"/>
    <w:rsid w:val="00B856E4"/>
    <w:rsid w:val="00B86848"/>
    <w:rsid w:val="00B927E7"/>
    <w:rsid w:val="00B94362"/>
    <w:rsid w:val="00B943DD"/>
    <w:rsid w:val="00B9732F"/>
    <w:rsid w:val="00BA672A"/>
    <w:rsid w:val="00BA6F21"/>
    <w:rsid w:val="00BA783C"/>
    <w:rsid w:val="00BB1B50"/>
    <w:rsid w:val="00BB5508"/>
    <w:rsid w:val="00BB5B0E"/>
    <w:rsid w:val="00BB6703"/>
    <w:rsid w:val="00BB7D20"/>
    <w:rsid w:val="00BC21A6"/>
    <w:rsid w:val="00BC3AED"/>
    <w:rsid w:val="00BC5F5C"/>
    <w:rsid w:val="00BD01E3"/>
    <w:rsid w:val="00BD4D94"/>
    <w:rsid w:val="00BD5AA6"/>
    <w:rsid w:val="00BD6051"/>
    <w:rsid w:val="00BD673D"/>
    <w:rsid w:val="00BD6C4A"/>
    <w:rsid w:val="00BE2DF3"/>
    <w:rsid w:val="00BE325D"/>
    <w:rsid w:val="00BE54BF"/>
    <w:rsid w:val="00BE62EC"/>
    <w:rsid w:val="00BF11E1"/>
    <w:rsid w:val="00BF1B6B"/>
    <w:rsid w:val="00BF258D"/>
    <w:rsid w:val="00BF293F"/>
    <w:rsid w:val="00BF2A40"/>
    <w:rsid w:val="00BF2A56"/>
    <w:rsid w:val="00BF5C91"/>
    <w:rsid w:val="00BF7731"/>
    <w:rsid w:val="00C0169F"/>
    <w:rsid w:val="00C01854"/>
    <w:rsid w:val="00C06ECB"/>
    <w:rsid w:val="00C07D09"/>
    <w:rsid w:val="00C14A05"/>
    <w:rsid w:val="00C20449"/>
    <w:rsid w:val="00C217D8"/>
    <w:rsid w:val="00C2265A"/>
    <w:rsid w:val="00C2290A"/>
    <w:rsid w:val="00C2354A"/>
    <w:rsid w:val="00C30358"/>
    <w:rsid w:val="00C361B6"/>
    <w:rsid w:val="00C3647C"/>
    <w:rsid w:val="00C37C5D"/>
    <w:rsid w:val="00C44659"/>
    <w:rsid w:val="00C47DF9"/>
    <w:rsid w:val="00C53738"/>
    <w:rsid w:val="00C56052"/>
    <w:rsid w:val="00C635DC"/>
    <w:rsid w:val="00C6527B"/>
    <w:rsid w:val="00C70D2F"/>
    <w:rsid w:val="00C71042"/>
    <w:rsid w:val="00C73F1F"/>
    <w:rsid w:val="00C756EB"/>
    <w:rsid w:val="00C762E3"/>
    <w:rsid w:val="00C76B9F"/>
    <w:rsid w:val="00C80217"/>
    <w:rsid w:val="00C8063A"/>
    <w:rsid w:val="00C92450"/>
    <w:rsid w:val="00C948CC"/>
    <w:rsid w:val="00C959B0"/>
    <w:rsid w:val="00CA324F"/>
    <w:rsid w:val="00CB36A3"/>
    <w:rsid w:val="00CB7B4D"/>
    <w:rsid w:val="00CD13DB"/>
    <w:rsid w:val="00CD5532"/>
    <w:rsid w:val="00CD7BD9"/>
    <w:rsid w:val="00CE049F"/>
    <w:rsid w:val="00CE11D1"/>
    <w:rsid w:val="00CE2BAC"/>
    <w:rsid w:val="00CE37F5"/>
    <w:rsid w:val="00CE4A7F"/>
    <w:rsid w:val="00CE6CE4"/>
    <w:rsid w:val="00CE76E2"/>
    <w:rsid w:val="00CE7ABE"/>
    <w:rsid w:val="00CF5650"/>
    <w:rsid w:val="00CF70AB"/>
    <w:rsid w:val="00D00EE5"/>
    <w:rsid w:val="00D0359D"/>
    <w:rsid w:val="00D035C3"/>
    <w:rsid w:val="00D03D0E"/>
    <w:rsid w:val="00D056E4"/>
    <w:rsid w:val="00D11E79"/>
    <w:rsid w:val="00D123D8"/>
    <w:rsid w:val="00D13732"/>
    <w:rsid w:val="00D13F86"/>
    <w:rsid w:val="00D1508C"/>
    <w:rsid w:val="00D2567F"/>
    <w:rsid w:val="00D26E8D"/>
    <w:rsid w:val="00D27B9C"/>
    <w:rsid w:val="00D3059B"/>
    <w:rsid w:val="00D34AF8"/>
    <w:rsid w:val="00D34EAE"/>
    <w:rsid w:val="00D35748"/>
    <w:rsid w:val="00D3791B"/>
    <w:rsid w:val="00D41B83"/>
    <w:rsid w:val="00D43E3B"/>
    <w:rsid w:val="00D448E0"/>
    <w:rsid w:val="00D5183A"/>
    <w:rsid w:val="00D5678C"/>
    <w:rsid w:val="00D60046"/>
    <w:rsid w:val="00D60911"/>
    <w:rsid w:val="00D645D6"/>
    <w:rsid w:val="00D656E0"/>
    <w:rsid w:val="00D67A2A"/>
    <w:rsid w:val="00D71F44"/>
    <w:rsid w:val="00D71FFB"/>
    <w:rsid w:val="00D73B11"/>
    <w:rsid w:val="00D74219"/>
    <w:rsid w:val="00D83608"/>
    <w:rsid w:val="00D8592A"/>
    <w:rsid w:val="00D94BBC"/>
    <w:rsid w:val="00D95348"/>
    <w:rsid w:val="00D9562B"/>
    <w:rsid w:val="00D95641"/>
    <w:rsid w:val="00DA342E"/>
    <w:rsid w:val="00DA4DFC"/>
    <w:rsid w:val="00DA5727"/>
    <w:rsid w:val="00DA58A8"/>
    <w:rsid w:val="00DB0C7A"/>
    <w:rsid w:val="00DB50FB"/>
    <w:rsid w:val="00DB6857"/>
    <w:rsid w:val="00DC408C"/>
    <w:rsid w:val="00DC4861"/>
    <w:rsid w:val="00DC4E72"/>
    <w:rsid w:val="00DC5DC3"/>
    <w:rsid w:val="00DD3A9A"/>
    <w:rsid w:val="00DD492B"/>
    <w:rsid w:val="00DD6F1A"/>
    <w:rsid w:val="00DD7CE8"/>
    <w:rsid w:val="00DE05E0"/>
    <w:rsid w:val="00DE2D60"/>
    <w:rsid w:val="00DF151A"/>
    <w:rsid w:val="00DF17B3"/>
    <w:rsid w:val="00DF7C04"/>
    <w:rsid w:val="00E0123F"/>
    <w:rsid w:val="00E01414"/>
    <w:rsid w:val="00E03458"/>
    <w:rsid w:val="00E0468C"/>
    <w:rsid w:val="00E1084F"/>
    <w:rsid w:val="00E122E9"/>
    <w:rsid w:val="00E12F85"/>
    <w:rsid w:val="00E1597C"/>
    <w:rsid w:val="00E16340"/>
    <w:rsid w:val="00E172FE"/>
    <w:rsid w:val="00E33628"/>
    <w:rsid w:val="00E36692"/>
    <w:rsid w:val="00E36E4F"/>
    <w:rsid w:val="00E4198F"/>
    <w:rsid w:val="00E4631C"/>
    <w:rsid w:val="00E50580"/>
    <w:rsid w:val="00E51573"/>
    <w:rsid w:val="00E51B59"/>
    <w:rsid w:val="00E54B0C"/>
    <w:rsid w:val="00E578EA"/>
    <w:rsid w:val="00E63B90"/>
    <w:rsid w:val="00E67DF7"/>
    <w:rsid w:val="00E71D45"/>
    <w:rsid w:val="00E72897"/>
    <w:rsid w:val="00E72B1E"/>
    <w:rsid w:val="00E74C05"/>
    <w:rsid w:val="00E81F03"/>
    <w:rsid w:val="00E92940"/>
    <w:rsid w:val="00E92DE7"/>
    <w:rsid w:val="00E949B0"/>
    <w:rsid w:val="00E9531D"/>
    <w:rsid w:val="00EA2094"/>
    <w:rsid w:val="00EA56CA"/>
    <w:rsid w:val="00EA66DD"/>
    <w:rsid w:val="00EB14E5"/>
    <w:rsid w:val="00EB30CE"/>
    <w:rsid w:val="00EB51C6"/>
    <w:rsid w:val="00EB728E"/>
    <w:rsid w:val="00EC43F0"/>
    <w:rsid w:val="00EC4D0B"/>
    <w:rsid w:val="00ED336C"/>
    <w:rsid w:val="00ED3849"/>
    <w:rsid w:val="00ED64D6"/>
    <w:rsid w:val="00EE04AE"/>
    <w:rsid w:val="00EE0C8E"/>
    <w:rsid w:val="00EE4E51"/>
    <w:rsid w:val="00EE5781"/>
    <w:rsid w:val="00EE6F3F"/>
    <w:rsid w:val="00EF1637"/>
    <w:rsid w:val="00EF39E8"/>
    <w:rsid w:val="00EF5C0C"/>
    <w:rsid w:val="00EF6A46"/>
    <w:rsid w:val="00EF71F3"/>
    <w:rsid w:val="00F02C8E"/>
    <w:rsid w:val="00F1081A"/>
    <w:rsid w:val="00F10B79"/>
    <w:rsid w:val="00F10C72"/>
    <w:rsid w:val="00F111E2"/>
    <w:rsid w:val="00F11637"/>
    <w:rsid w:val="00F12145"/>
    <w:rsid w:val="00F17C41"/>
    <w:rsid w:val="00F21073"/>
    <w:rsid w:val="00F21322"/>
    <w:rsid w:val="00F21EEB"/>
    <w:rsid w:val="00F24B07"/>
    <w:rsid w:val="00F258FB"/>
    <w:rsid w:val="00F25CE4"/>
    <w:rsid w:val="00F31938"/>
    <w:rsid w:val="00F35625"/>
    <w:rsid w:val="00F42B53"/>
    <w:rsid w:val="00F51F6C"/>
    <w:rsid w:val="00F52919"/>
    <w:rsid w:val="00F545B6"/>
    <w:rsid w:val="00F547F0"/>
    <w:rsid w:val="00F56846"/>
    <w:rsid w:val="00F605F4"/>
    <w:rsid w:val="00F77A03"/>
    <w:rsid w:val="00F817A9"/>
    <w:rsid w:val="00F870CC"/>
    <w:rsid w:val="00F91CD1"/>
    <w:rsid w:val="00F93558"/>
    <w:rsid w:val="00F93FC9"/>
    <w:rsid w:val="00F940B7"/>
    <w:rsid w:val="00F946D5"/>
    <w:rsid w:val="00F95466"/>
    <w:rsid w:val="00FA135F"/>
    <w:rsid w:val="00FA18C9"/>
    <w:rsid w:val="00FA25A0"/>
    <w:rsid w:val="00FA2E7B"/>
    <w:rsid w:val="00FA3091"/>
    <w:rsid w:val="00FA451B"/>
    <w:rsid w:val="00FA5906"/>
    <w:rsid w:val="00FA5A6F"/>
    <w:rsid w:val="00FA7300"/>
    <w:rsid w:val="00FB709C"/>
    <w:rsid w:val="00FB70A4"/>
    <w:rsid w:val="00FC0602"/>
    <w:rsid w:val="00FC5674"/>
    <w:rsid w:val="00FD2C86"/>
    <w:rsid w:val="00FD5149"/>
    <w:rsid w:val="00FD6CC6"/>
    <w:rsid w:val="00FE3B49"/>
    <w:rsid w:val="00FE5DB6"/>
    <w:rsid w:val="00FF564B"/>
    <w:rsid w:val="00FF761A"/>
    <w:rsid w:val="0D9CAFA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FFCF98"/>
  <w15:chartTrackingRefBased/>
  <w15:docId w15:val="{E3D95EB8-A61F-4322-8ED9-6028AFC3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2F4"/>
    <w:pPr>
      <w:spacing w:after="0" w:line="240" w:lineRule="auto"/>
      <w:jc w:val="both"/>
    </w:pPr>
    <w:rPr>
      <w:rFonts w:ascii="Times New Roman" w:eastAsia="Times New Roman" w:hAnsi="Times New Roman" w:cs="Times New Roman"/>
      <w:kern w:val="0"/>
      <w:szCs w:val="24"/>
      <w14:ligatures w14:val="none"/>
    </w:rPr>
  </w:style>
  <w:style w:type="paragraph" w:styleId="Heading1">
    <w:name w:val="heading 1"/>
    <w:basedOn w:val="Normal"/>
    <w:next w:val="Normal"/>
    <w:link w:val="Heading1Char"/>
    <w:uiPriority w:val="9"/>
    <w:qFormat/>
    <w:rsid w:val="007C77BC"/>
    <w:pPr>
      <w:keepNext/>
      <w:keepLines/>
      <w:numPr>
        <w:numId w:val="1"/>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8"/>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14:ligatures w14:val="none"/>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14:ligatures w14:val="standardContextual"/>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s-ES"/>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A96B21"/>
    <w:rPr>
      <w:sz w:val="20"/>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A96B21"/>
    <w:rPr>
      <w:rFonts w:ascii="Times New Roman" w:eastAsia="Times New Roman" w:hAnsi="Times New Roman" w:cs="Times New Roman"/>
      <w:kern w:val="0"/>
      <w:sz w:val="20"/>
      <w:szCs w:val="20"/>
      <w:lang w:val="es-E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A96B21"/>
    <w:rPr>
      <w:vertAlign w:val="superscript"/>
    </w:rPr>
  </w:style>
  <w:style w:type="paragraph" w:customStyle="1" w:styleId="Footnote">
    <w:name w:val="Footnote"/>
    <w:basedOn w:val="FootnoteText"/>
    <w:qFormat/>
    <w:rsid w:val="00D71FFB"/>
    <w:rPr>
      <w:sz w:val="18"/>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s-ES"/>
      <w14:ligatures w14:val="none"/>
    </w:rPr>
  </w:style>
  <w:style w:type="paragraph" w:customStyle="1" w:styleId="Para10">
    <w:name w:val="Para 1"/>
    <w:basedOn w:val="Normal"/>
    <w:qFormat/>
    <w:rsid w:val="00A663D3"/>
    <w:pPr>
      <w:numPr>
        <w:numId w:val="45"/>
      </w:numPr>
      <w:tabs>
        <w:tab w:val="left" w:pos="1134"/>
      </w:tabs>
      <w:spacing w:before="120" w:after="120"/>
    </w:p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s-ES"/>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nhideWhenUsed/>
    <w:rsid w:val="00D71FFB"/>
    <w:pPr>
      <w:tabs>
        <w:tab w:val="center" w:pos="4680"/>
        <w:tab w:val="right" w:pos="9360"/>
      </w:tabs>
    </w:pPr>
    <w:rPr>
      <w:caps/>
    </w:rPr>
  </w:style>
  <w:style w:type="character" w:customStyle="1" w:styleId="HeaderChar">
    <w:name w:val="Header Char"/>
    <w:basedOn w:val="DefaultParagraphFont"/>
    <w:link w:val="Header"/>
    <w:rsid w:val="00D71FFB"/>
    <w:rPr>
      <w:rFonts w:ascii="Times New Roman" w:eastAsia="Times New Roman" w:hAnsi="Times New Roman" w:cs="Times New Roman"/>
      <w:caps/>
      <w:kern w:val="0"/>
      <w:szCs w:val="24"/>
      <w:lang w:val="es-ES"/>
      <w14:ligatures w14:val="none"/>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s-ES"/>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s-ES"/>
      <w14:ligatures w14:val="none"/>
    </w:rPr>
  </w:style>
  <w:style w:type="paragraph" w:customStyle="1" w:styleId="Para2">
    <w:name w:val="Para 2"/>
    <w:qFormat/>
    <w:rsid w:val="00537248"/>
    <w:pPr>
      <w:numPr>
        <w:numId w:val="14"/>
      </w:num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18"/>
      </w:numPr>
      <w:tabs>
        <w:tab w:val="left" w:pos="1701"/>
      </w:tabs>
      <w:spacing w:before="120" w:after="120"/>
      <w:ind w:left="1134" w:firstLine="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s-ES"/>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s-ES"/>
      <w14:ligatures w14:val="none"/>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basedOn w:val="DefaultParagraphFont"/>
    <w:link w:val="CommentText"/>
    <w:uiPriority w:val="99"/>
    <w:rsid w:val="00CF70AB"/>
    <w:rPr>
      <w:rFonts w:ascii="Times New Roman" w:eastAsia="Times New Roman" w:hAnsi="Times New Roman" w:cs="Times New Roman"/>
      <w:kern w:val="0"/>
      <w:sz w:val="20"/>
      <w:szCs w:val="20"/>
      <w:lang w:val="es-ES"/>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s-ES"/>
      <w14:ligatures w14:val="none"/>
    </w:rPr>
  </w:style>
  <w:style w:type="paragraph" w:customStyle="1" w:styleId="Para1">
    <w:name w:val="Para1"/>
    <w:basedOn w:val="Normal"/>
    <w:link w:val="Para1Char"/>
    <w:qFormat/>
    <w:rsid w:val="007F7945"/>
    <w:pPr>
      <w:numPr>
        <w:numId w:val="28"/>
      </w:numPr>
      <w:spacing w:before="120" w:after="120"/>
    </w:pPr>
    <w:rPr>
      <w:snapToGrid w:val="0"/>
      <w:szCs w:val="18"/>
    </w:rPr>
  </w:style>
  <w:style w:type="character" w:customStyle="1" w:styleId="Para1Char">
    <w:name w:val="Para1 Char"/>
    <w:link w:val="Para1"/>
    <w:qFormat/>
    <w:locked/>
    <w:rsid w:val="007F7945"/>
    <w:rPr>
      <w:rFonts w:ascii="Times New Roman" w:eastAsia="Times New Roman" w:hAnsi="Times New Roman" w:cs="Times New Roman"/>
      <w:snapToGrid w:val="0"/>
      <w:kern w:val="0"/>
      <w:szCs w:val="18"/>
      <w:lang w:val="es-ES"/>
      <w14:ligatures w14:val="none"/>
    </w:rPr>
  </w:style>
  <w:style w:type="character" w:styleId="Hyperlink">
    <w:name w:val="Hyperlink"/>
    <w:rsid w:val="001B51DD"/>
    <w:rPr>
      <w:color w:val="0000FF"/>
      <w:sz w:val="18"/>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1B51DD"/>
    <w:pPr>
      <w:spacing w:after="160" w:line="240" w:lineRule="exact"/>
    </w:pPr>
    <w:rPr>
      <w:rFonts w:asciiTheme="minorHAnsi" w:eastAsiaTheme="minorHAnsi" w:hAnsiTheme="minorHAnsi" w:cstheme="minorBidi"/>
      <w:kern w:val="2"/>
      <w:szCs w:val="22"/>
      <w:vertAlign w:val="superscript"/>
      <w14:ligatures w14:val="standardContextual"/>
    </w:rPr>
  </w:style>
  <w:style w:type="paragraph" w:styleId="NormalWeb">
    <w:name w:val="Normal (Web)"/>
    <w:basedOn w:val="Normal"/>
    <w:uiPriority w:val="99"/>
    <w:rsid w:val="001B51DD"/>
    <w:pPr>
      <w:spacing w:before="100" w:beforeAutospacing="1" w:after="100" w:afterAutospacing="1"/>
      <w:jc w:val="left"/>
    </w:pPr>
    <w:rPr>
      <w:rFonts w:ascii="Verdana" w:eastAsia="MS Mincho" w:hAnsi="Verdana" w:cs="Angsana New"/>
      <w:color w:val="000000"/>
      <w:sz w:val="18"/>
      <w:szCs w:val="18"/>
    </w:rPr>
  </w:style>
  <w:style w:type="character" w:customStyle="1" w:styleId="Mention1">
    <w:name w:val="Mention1"/>
    <w:basedOn w:val="DefaultParagraphFont"/>
    <w:uiPriority w:val="99"/>
    <w:unhideWhenUsed/>
    <w:rsid w:val="001B51DD"/>
    <w:rPr>
      <w:color w:val="2B579A"/>
      <w:shd w:val="clear" w:color="auto" w:fill="E1DFDD"/>
    </w:rPr>
  </w:style>
  <w:style w:type="paragraph" w:styleId="ListParagraph">
    <w:name w:val="List Paragraph"/>
    <w:basedOn w:val="Normal"/>
    <w:uiPriority w:val="34"/>
    <w:qFormat/>
    <w:rsid w:val="00226A6F"/>
    <w:pPr>
      <w:ind w:left="720"/>
      <w:contextualSpacing/>
    </w:pPr>
  </w:style>
  <w:style w:type="paragraph" w:styleId="Revision">
    <w:name w:val="Revision"/>
    <w:hidden/>
    <w:uiPriority w:val="99"/>
    <w:semiHidden/>
    <w:rsid w:val="00DF151A"/>
    <w:pPr>
      <w:spacing w:after="0" w:line="240" w:lineRule="auto"/>
    </w:pPr>
    <w:rPr>
      <w:rFonts w:ascii="Times New Roman" w:eastAsia="Times New Roman" w:hAnsi="Times New Roman" w:cs="Times New Roman"/>
      <w:kern w:val="0"/>
      <w:szCs w:val="24"/>
      <w14:ligatures w14:val="none"/>
    </w:rPr>
  </w:style>
  <w:style w:type="paragraph" w:styleId="BalloonText">
    <w:name w:val="Balloon Text"/>
    <w:basedOn w:val="Normal"/>
    <w:link w:val="BalloonTextChar"/>
    <w:uiPriority w:val="99"/>
    <w:semiHidden/>
    <w:unhideWhenUsed/>
    <w:rsid w:val="00096B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B1C"/>
    <w:rPr>
      <w:rFonts w:ascii="Segoe UI" w:eastAsia="Times New Roman" w:hAnsi="Segoe UI" w:cs="Segoe UI"/>
      <w:kern w:val="0"/>
      <w:sz w:val="18"/>
      <w:szCs w:val="18"/>
      <w:lang w:val="es-ES"/>
      <w14:ligatures w14:val="none"/>
    </w:rPr>
  </w:style>
  <w:style w:type="character" w:customStyle="1" w:styleId="UnresolvedMention1">
    <w:name w:val="Unresolved Mention1"/>
    <w:basedOn w:val="DefaultParagraphFont"/>
    <w:uiPriority w:val="99"/>
    <w:semiHidden/>
    <w:unhideWhenUsed/>
    <w:rsid w:val="00A27139"/>
    <w:rPr>
      <w:color w:val="605E5C"/>
      <w:shd w:val="clear" w:color="auto" w:fill="E1DFDD"/>
    </w:rPr>
  </w:style>
  <w:style w:type="character" w:styleId="FollowedHyperlink">
    <w:name w:val="FollowedHyperlink"/>
    <w:basedOn w:val="DefaultParagraphFont"/>
    <w:uiPriority w:val="99"/>
    <w:semiHidden/>
    <w:unhideWhenUsed/>
    <w:rsid w:val="008A7C36"/>
    <w:rPr>
      <w:color w:val="954F72" w:themeColor="followedHyperlink"/>
      <w:u w:val="single"/>
    </w:rPr>
  </w:style>
  <w:style w:type="paragraph" w:customStyle="1" w:styleId="CBD-Decision">
    <w:name w:val="CBD-Decision"/>
    <w:basedOn w:val="Title"/>
    <w:qFormat/>
    <w:rsid w:val="00055A79"/>
    <w:pPr>
      <w:ind w:left="1418" w:hanging="851"/>
      <w:jc w:val="left"/>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dart.informea.org/es/node/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que.lefebvre\Downloads\wg8j-12-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7" ma:contentTypeDescription="Create a new document." ma:contentTypeScope="" ma:versionID="9f63964816a7cce6b1ca53e677056f3a">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333d8c2498e699af44bad658629b008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SharedWithUsers xmlns="13ad741f-c0db-4e29-b5a6-03b4a1bc18ba">
      <UserInfo>
        <DisplayName>Antonio Q''''Apaj Conde Choque</DisplayName>
        <AccountId>460</AccountId>
        <AccountType/>
      </UserInfo>
    </SharedWithUsers>
    <lcf76f155ced4ddcb4097134ff3c332f xmlns="358298e0-1b7e-4ebe-8695-94439b74f0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8B2EAD96-6A7C-4E27-B916-31DBCFC89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97AE91-216E-4340-9EAC-CB68B1950322}">
  <ds:schemaRefs>
    <ds:schemaRef ds:uri="http://schemas.microsoft.com/office/2006/metadata/properties"/>
    <ds:schemaRef ds:uri="http://schemas.microsoft.com/office/infopath/2007/PartnerControls"/>
    <ds:schemaRef ds:uri="985ec44e-1bab-4c0b-9df0-6ba128686fc9"/>
    <ds:schemaRef ds:uri="13ad741f-c0db-4e29-b5a6-03b4a1bc18ba"/>
    <ds:schemaRef ds:uri="358298e0-1b7e-4ebe-8695-94439b74f0d1"/>
  </ds:schemaRefs>
</ds:datastoreItem>
</file>

<file path=customXml/itemProps4.xml><?xml version="1.0" encoding="utf-8"?>
<ds:datastoreItem xmlns:ds="http://schemas.openxmlformats.org/officeDocument/2006/customXml" ds:itemID="{1D58F1A7-7023-4804-808F-C62557534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wg8j-12-template.dotm</Template>
  <TotalTime>102</TotalTime>
  <Pages>9</Pages>
  <Words>3556</Words>
  <Characters>20272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Updated draft knowledge management component of the Kunming-Montreal Global Biodiversity Framework</vt:lpstr>
    </vt:vector>
  </TitlesOfParts>
  <Company/>
  <LinksUpToDate>false</LinksUpToDate>
  <CharactersWithSpaces>23781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draft knowledge management component of the Kunming-Montreal Global Biodiversity Framework</dc:title>
  <dc:subject>CBD/WG8J/REC/12/3</dc:subject>
  <dc:creator>Q"apaj Conde</dc:creator>
  <cp:keywords>Ad Hoc Open-ended Working Group on Article 8(j) and Related Provisions</cp:keywords>
  <dc:description/>
  <cp:lastModifiedBy>Tatiana Zavarzina</cp:lastModifiedBy>
  <cp:revision>17</cp:revision>
  <cp:lastPrinted>2023-11-14T16:48:00Z</cp:lastPrinted>
  <dcterms:created xsi:type="dcterms:W3CDTF">2023-12-20T00:11:00Z</dcterms:created>
  <dcterms:modified xsi:type="dcterms:W3CDTF">2023-12-20T21:46:00Z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