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5"/>
        <w:gridCol w:w="5073"/>
        <w:gridCol w:w="109"/>
        <w:gridCol w:w="1107"/>
        <w:gridCol w:w="2804"/>
        <w:gridCol w:w="139"/>
      </w:tblGrid>
      <w:tr w:rsidR="00F441A8">
        <w:trPr>
          <w:gridAfter w:val="1"/>
          <w:wAfter w:w="139" w:type="dxa"/>
          <w:trHeight w:val="709"/>
        </w:trPr>
        <w:tc>
          <w:tcPr>
            <w:tcW w:w="975" w:type="dxa"/>
            <w:tcBorders>
              <w:bottom w:val="single" w:sz="12" w:space="0" w:color="auto"/>
            </w:tcBorders>
          </w:tcPr>
          <w:p w:rsidR="00F441A8" w:rsidRDefault="007C185B">
            <w:pPr>
              <w:suppressLineNumbers/>
              <w:suppressAutoHyphens/>
              <w:rPr>
                <w:rFonts w:ascii="MS Mincho" w:eastAsia="MS Mincho"/>
                <w:kern w:val="22"/>
                <w:lang w:val="es-ES"/>
              </w:rPr>
            </w:pPr>
            <w:r>
              <w:rPr>
                <w:rFonts w:ascii="MS Mincho" w:eastAsia="MS Mincho" w:hint="eastAsia"/>
                <w:noProof/>
                <w:snapToGrid/>
                <w:kern w:val="22"/>
                <w:lang w:val="es-UY" w:eastAsia="es-UY"/>
              </w:rPr>
              <w:drawing>
                <wp:inline distT="0" distB="0" distL="0" distR="0">
                  <wp:extent cx="431800" cy="368300"/>
                  <wp:effectExtent l="19050" t="0" r="635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srcRect/>
                          <a:stretch>
                            <a:fillRect/>
                          </a:stretch>
                        </pic:blipFill>
                        <pic:spPr bwMode="auto">
                          <a:xfrm>
                            <a:off x="0" y="0"/>
                            <a:ext cx="431800" cy="368300"/>
                          </a:xfrm>
                          <a:prstGeom prst="rect">
                            <a:avLst/>
                          </a:prstGeom>
                          <a:noFill/>
                          <a:ln w="9525">
                            <a:noFill/>
                            <a:miter lim="800000"/>
                            <a:headEnd/>
                            <a:tailEnd/>
                          </a:ln>
                        </pic:spPr>
                      </pic:pic>
                    </a:graphicData>
                  </a:graphic>
                </wp:inline>
              </w:drawing>
            </w:r>
          </w:p>
        </w:tc>
        <w:tc>
          <w:tcPr>
            <w:tcW w:w="5073" w:type="dxa"/>
            <w:tcBorders>
              <w:bottom w:val="single" w:sz="12" w:space="0" w:color="auto"/>
            </w:tcBorders>
          </w:tcPr>
          <w:p w:rsidR="00F441A8" w:rsidRDefault="007C185B">
            <w:pPr>
              <w:suppressLineNumbers/>
              <w:suppressAutoHyphens/>
              <w:rPr>
                <w:rFonts w:ascii="MS Mincho" w:eastAsia="MS Mincho"/>
                <w:kern w:val="22"/>
                <w:lang w:val="es-ES"/>
              </w:rPr>
            </w:pPr>
            <w:r>
              <w:rPr>
                <w:rFonts w:ascii="MS Mincho" w:eastAsia="MS Mincho" w:hint="eastAsia"/>
                <w:noProof/>
                <w:snapToGrid/>
                <w:kern w:val="22"/>
                <w:lang w:val="es-UY" w:eastAsia="es-UY"/>
              </w:rPr>
              <w:drawing>
                <wp:inline distT="0" distB="0" distL="0" distR="0">
                  <wp:extent cx="317500" cy="368300"/>
                  <wp:effectExtent l="19050" t="0" r="6350" b="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odeau:Desktop:logos:template 2017:unep-old.emf"/>
                          <pic:cNvPicPr>
                            <a:picLocks noChangeAspect="1" noChangeArrowheads="1"/>
                          </pic:cNvPicPr>
                        </pic:nvPicPr>
                        <pic:blipFill>
                          <a:blip r:embed="rId8" cstate="print"/>
                          <a:srcRect/>
                          <a:stretch>
                            <a:fillRect/>
                          </a:stretch>
                        </pic:blipFill>
                        <pic:spPr bwMode="auto">
                          <a:xfrm>
                            <a:off x="0" y="0"/>
                            <a:ext cx="317500" cy="368300"/>
                          </a:xfrm>
                          <a:prstGeom prst="rect">
                            <a:avLst/>
                          </a:prstGeom>
                          <a:noFill/>
                          <a:ln w="9525">
                            <a:noFill/>
                            <a:miter lim="800000"/>
                            <a:headEnd/>
                            <a:tailEnd/>
                          </a:ln>
                        </pic:spPr>
                      </pic:pic>
                    </a:graphicData>
                  </a:graphic>
                </wp:inline>
              </w:drawing>
            </w:r>
          </w:p>
        </w:tc>
        <w:tc>
          <w:tcPr>
            <w:tcW w:w="4020" w:type="dxa"/>
            <w:gridSpan w:val="3"/>
            <w:tcBorders>
              <w:bottom w:val="single" w:sz="12" w:space="0" w:color="auto"/>
            </w:tcBorders>
          </w:tcPr>
          <w:p w:rsidR="00F441A8" w:rsidRDefault="00F441A8">
            <w:pPr>
              <w:suppressLineNumbers/>
              <w:suppressAutoHyphens/>
              <w:jc w:val="right"/>
              <w:rPr>
                <w:rFonts w:ascii="MS Mincho" w:eastAsia="MS Mincho"/>
                <w:b/>
                <w:kern w:val="22"/>
                <w:lang w:val="es-ES"/>
              </w:rPr>
            </w:pPr>
            <w:r>
              <w:rPr>
                <w:rFonts w:ascii="Arial" w:hAnsi="Arial"/>
                <w:b/>
                <w:noProof/>
                <w:kern w:val="22"/>
                <w:sz w:val="32"/>
              </w:rPr>
              <w:t>CBD</w:t>
            </w:r>
          </w:p>
        </w:tc>
      </w:tr>
      <w:tr w:rsidR="00F441A8">
        <w:tblPrEx>
          <w:tblBorders>
            <w:bottom w:val="single" w:sz="36" w:space="0" w:color="000000"/>
          </w:tblBorders>
          <w:tblLook w:val="0000"/>
        </w:tblPrEx>
        <w:trPr>
          <w:trHeight w:val="1693"/>
        </w:trPr>
        <w:tc>
          <w:tcPr>
            <w:tcW w:w="6157" w:type="dxa"/>
            <w:gridSpan w:val="3"/>
            <w:tcBorders>
              <w:top w:val="nil"/>
              <w:bottom w:val="single" w:sz="36" w:space="0" w:color="000000"/>
            </w:tcBorders>
          </w:tcPr>
          <w:p w:rsidR="00F441A8" w:rsidRDefault="00F441A8">
            <w:pPr>
              <w:suppressLineNumbers/>
              <w:suppressAutoHyphens/>
              <w:rPr>
                <w:kern w:val="22"/>
                <w:lang w:val="es-ES"/>
              </w:rPr>
            </w:pPr>
          </w:p>
          <w:p w:rsidR="00F441A8" w:rsidRDefault="007C185B">
            <w:pPr>
              <w:suppressLineNumbers/>
              <w:suppressAutoHyphens/>
              <w:rPr>
                <w:kern w:val="22"/>
                <w:lang w:val="es-ES"/>
              </w:rPr>
            </w:pPr>
            <w:r>
              <w:rPr>
                <w:noProof/>
                <w:snapToGrid/>
                <w:kern w:val="22"/>
                <w:lang w:val="es-UY" w:eastAsia="es-UY"/>
              </w:rPr>
              <w:drawing>
                <wp:inline distT="0" distB="0" distL="0" distR="0">
                  <wp:extent cx="2870200" cy="1041400"/>
                  <wp:effectExtent l="19050" t="0" r="635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srcRect/>
                          <a:stretch>
                            <a:fillRect/>
                          </a:stretch>
                        </pic:blipFill>
                        <pic:spPr bwMode="auto">
                          <a:xfrm>
                            <a:off x="0" y="0"/>
                            <a:ext cx="2870200" cy="1041400"/>
                          </a:xfrm>
                          <a:prstGeom prst="rect">
                            <a:avLst/>
                          </a:prstGeom>
                          <a:noFill/>
                          <a:ln w="9525">
                            <a:noFill/>
                            <a:miter lim="800000"/>
                            <a:headEnd/>
                            <a:tailEnd/>
                          </a:ln>
                        </pic:spPr>
                      </pic:pic>
                    </a:graphicData>
                  </a:graphic>
                </wp:inline>
              </w:drawing>
            </w:r>
          </w:p>
          <w:p w:rsidR="00F441A8" w:rsidRDefault="00F441A8">
            <w:pPr>
              <w:suppressLineNumbers/>
              <w:suppressAutoHyphens/>
              <w:rPr>
                <w:kern w:val="22"/>
                <w:lang w:val="es-ES"/>
              </w:rPr>
            </w:pPr>
          </w:p>
        </w:tc>
        <w:tc>
          <w:tcPr>
            <w:tcW w:w="1107" w:type="dxa"/>
            <w:tcBorders>
              <w:top w:val="nil"/>
              <w:bottom w:val="single" w:sz="36" w:space="0" w:color="000000"/>
            </w:tcBorders>
          </w:tcPr>
          <w:p w:rsidR="00F441A8" w:rsidRDefault="00F441A8">
            <w:pPr>
              <w:pStyle w:val="Header"/>
              <w:suppressLineNumbers/>
              <w:tabs>
                <w:tab w:val="clear" w:pos="4320"/>
                <w:tab w:val="clear" w:pos="8640"/>
              </w:tabs>
              <w:suppressAutoHyphens/>
              <w:rPr>
                <w:b/>
                <w:kern w:val="22"/>
                <w:lang w:val="es-ES"/>
              </w:rPr>
            </w:pPr>
          </w:p>
        </w:tc>
        <w:tc>
          <w:tcPr>
            <w:tcW w:w="2943" w:type="dxa"/>
            <w:gridSpan w:val="2"/>
            <w:tcBorders>
              <w:top w:val="nil"/>
              <w:bottom w:val="single" w:sz="36" w:space="0" w:color="000000"/>
            </w:tcBorders>
          </w:tcPr>
          <w:p w:rsidR="00F441A8" w:rsidRDefault="00F441A8">
            <w:pPr>
              <w:suppressLineNumbers/>
              <w:suppressAutoHyphens/>
              <w:ind w:left="63"/>
              <w:jc w:val="left"/>
              <w:rPr>
                <w:color w:val="000000"/>
                <w:kern w:val="22"/>
                <w:lang w:val="es-ES"/>
              </w:rPr>
            </w:pPr>
            <w:r>
              <w:rPr>
                <w:noProof/>
                <w:color w:val="000000"/>
                <w:kern w:val="22"/>
                <w:lang w:val="es-ES"/>
              </w:rPr>
              <w:t>Distr.</w:t>
            </w:r>
          </w:p>
          <w:p w:rsidR="00F441A8" w:rsidRDefault="00F441A8">
            <w:pPr>
              <w:suppressLineNumbers/>
              <w:suppressAutoHyphens/>
              <w:ind w:left="63"/>
              <w:jc w:val="left"/>
              <w:rPr>
                <w:color w:val="000000"/>
                <w:kern w:val="22"/>
                <w:lang w:val="es-ES"/>
              </w:rPr>
            </w:pPr>
            <w:r>
              <w:rPr>
                <w:noProof/>
                <w:color w:val="000000"/>
                <w:kern w:val="22"/>
                <w:lang w:val="es-ES"/>
              </w:rPr>
              <w:t>GENERAL</w:t>
            </w:r>
          </w:p>
          <w:p w:rsidR="00F441A8" w:rsidRDefault="00F441A8">
            <w:pPr>
              <w:suppressLineNumbers/>
              <w:suppressAutoHyphens/>
              <w:ind w:left="63"/>
              <w:jc w:val="left"/>
              <w:rPr>
                <w:color w:val="000000"/>
                <w:kern w:val="22"/>
                <w:lang w:val="es-ES"/>
              </w:rPr>
            </w:pPr>
          </w:p>
          <w:p w:rsidR="00F441A8" w:rsidRDefault="00F441A8">
            <w:pPr>
              <w:suppressLineNumbers/>
              <w:suppressAutoHyphens/>
              <w:ind w:left="63"/>
              <w:jc w:val="left"/>
              <w:rPr>
                <w:color w:val="000000"/>
                <w:kern w:val="22"/>
                <w:lang w:val="es-ES"/>
              </w:rPr>
            </w:pPr>
            <w:r>
              <w:rPr>
                <w:noProof/>
                <w:color w:val="000000"/>
                <w:kern w:val="22"/>
                <w:lang w:val="es-ES"/>
              </w:rPr>
              <w:t>CBD/WG8J/REC/11/4</w:t>
            </w:r>
          </w:p>
          <w:p w:rsidR="00F441A8" w:rsidRDefault="00F441A8">
            <w:pPr>
              <w:suppressLineNumbers/>
              <w:suppressAutoHyphens/>
              <w:ind w:left="63"/>
              <w:jc w:val="left"/>
              <w:rPr>
                <w:color w:val="000000"/>
                <w:kern w:val="22"/>
                <w:lang w:val="es-ES"/>
              </w:rPr>
            </w:pPr>
            <w:r>
              <w:rPr>
                <w:noProof/>
                <w:color w:val="000000"/>
                <w:kern w:val="22"/>
                <w:lang w:val="es-ES"/>
              </w:rPr>
              <w:t>22 de noviembre de 2019</w:t>
            </w:r>
          </w:p>
          <w:p w:rsidR="00F441A8" w:rsidRDefault="00F441A8">
            <w:pPr>
              <w:suppressLineNumbers/>
              <w:suppressAutoHyphens/>
              <w:ind w:left="63"/>
              <w:jc w:val="left"/>
              <w:rPr>
                <w:color w:val="000000"/>
                <w:kern w:val="22"/>
                <w:lang w:val="es-ES"/>
              </w:rPr>
            </w:pPr>
          </w:p>
          <w:p w:rsidR="00F441A8" w:rsidRDefault="00F441A8">
            <w:pPr>
              <w:suppressLineNumbers/>
              <w:suppressAutoHyphens/>
              <w:ind w:left="63"/>
              <w:jc w:val="left"/>
              <w:rPr>
                <w:color w:val="000000"/>
                <w:kern w:val="22"/>
                <w:lang w:val="es-ES"/>
              </w:rPr>
            </w:pPr>
            <w:r>
              <w:rPr>
                <w:noProof/>
                <w:color w:val="000000"/>
                <w:kern w:val="22"/>
                <w:lang w:val="es-ES"/>
              </w:rPr>
              <w:t>ESPAÑOL</w:t>
            </w:r>
          </w:p>
          <w:p w:rsidR="00F441A8" w:rsidRDefault="00F441A8">
            <w:pPr>
              <w:suppressLineNumbers/>
              <w:suppressAutoHyphens/>
              <w:ind w:left="63"/>
              <w:jc w:val="left"/>
              <w:rPr>
                <w:color w:val="000000"/>
                <w:kern w:val="22"/>
                <w:u w:val="single"/>
                <w:lang w:val="es-ES"/>
              </w:rPr>
            </w:pPr>
            <w:r>
              <w:rPr>
                <w:noProof/>
                <w:color w:val="000000"/>
                <w:kern w:val="22"/>
                <w:lang w:val="es-ES"/>
              </w:rPr>
              <w:t>ORIGINAL:</w:t>
            </w:r>
            <w:r>
              <w:rPr>
                <w:color w:val="000000"/>
                <w:kern w:val="22"/>
                <w:lang w:val="es-ES"/>
              </w:rPr>
              <w:t xml:space="preserve"> </w:t>
            </w:r>
            <w:r>
              <w:rPr>
                <w:noProof/>
                <w:color w:val="000000"/>
                <w:kern w:val="22"/>
                <w:lang w:val="es-ES"/>
              </w:rPr>
              <w:t>INGLÉS</w:t>
            </w:r>
          </w:p>
        </w:tc>
      </w:tr>
    </w:tbl>
    <w:p w:rsidR="00F441A8" w:rsidRDefault="00F441A8">
      <w:pPr>
        <w:pStyle w:val="meetingname"/>
        <w:suppressLineNumbers/>
        <w:suppressAutoHyphens/>
        <w:ind w:right="4398"/>
        <w:rPr>
          <w:rFonts w:eastAsia="Times New Roman"/>
          <w:kern w:val="22"/>
          <w:lang w:val="es-ES"/>
        </w:rPr>
      </w:pPr>
      <w:r>
        <w:rPr>
          <w:rFonts w:eastAsia="Times New Roman"/>
          <w:noProof/>
          <w:color w:val="000000"/>
          <w:lang w:val="es-ES"/>
        </w:rPr>
        <w:t>GRUPO DE TRABAJO ESPECIAL DE COMPOSICIÓN ABIERTA ENTRE PERÍODOS DE SESIONES SOBRE EL ARTÍCULO 8 j) Y DISPOSICIONES CONEXAS DEL CONVENIO SOBRE LA DIVERSIDAD BIOLÓGICA</w:t>
      </w:r>
    </w:p>
    <w:p w:rsidR="00F441A8" w:rsidRDefault="00F441A8">
      <w:pPr>
        <w:suppressLineNumbers/>
        <w:suppressAutoHyphens/>
        <w:adjustRightInd w:val="0"/>
        <w:snapToGrid w:val="0"/>
        <w:ind w:left="170" w:right="4861" w:hanging="170"/>
        <w:jc w:val="left"/>
        <w:rPr>
          <w:rFonts w:ascii="Malgun Gothic" w:eastAsia="Malgun Gothic"/>
          <w:color w:val="000000"/>
          <w:kern w:val="22"/>
          <w:lang w:val="es-ES"/>
        </w:rPr>
      </w:pPr>
      <w:r>
        <w:rPr>
          <w:noProof/>
          <w:color w:val="000000"/>
          <w:lang w:val="es-ES"/>
        </w:rPr>
        <w:t>Decimoprimera reunión</w:t>
      </w:r>
    </w:p>
    <w:p w:rsidR="00F441A8" w:rsidRDefault="00F441A8">
      <w:pPr>
        <w:ind w:right="4861"/>
        <w:rPr>
          <w:rFonts w:ascii="Malgun Gothic" w:eastAsia="Malgun Gothic"/>
          <w:color w:val="000000"/>
          <w:kern w:val="22"/>
          <w:lang w:val="es-ES"/>
        </w:rPr>
      </w:pPr>
      <w:r>
        <w:rPr>
          <w:noProof/>
          <w:color w:val="000000"/>
          <w:lang w:val="es-ES"/>
        </w:rPr>
        <w:t>Montreal (Canadá), 20 a 22 de noviembre de 2019</w:t>
      </w:r>
    </w:p>
    <w:p w:rsidR="00F441A8" w:rsidRDefault="00F441A8">
      <w:pPr>
        <w:suppressLineNumbers/>
        <w:suppressAutoHyphens/>
        <w:rPr>
          <w:kern w:val="22"/>
          <w:lang w:val="es-ES"/>
        </w:rPr>
      </w:pPr>
      <w:r>
        <w:rPr>
          <w:noProof/>
          <w:lang w:val="es-ES"/>
        </w:rPr>
        <w:t>Tema </w:t>
      </w:r>
      <w:r>
        <w:rPr>
          <w:noProof/>
          <w:kern w:val="22"/>
          <w:lang w:val="es-ES"/>
        </w:rPr>
        <w:t>7</w:t>
      </w:r>
      <w:r>
        <w:rPr>
          <w:kern w:val="22"/>
          <w:lang w:val="es-ES"/>
        </w:rPr>
        <w:tab/>
      </w:r>
      <w:r>
        <w:rPr>
          <w:noProof/>
          <w:kern w:val="22"/>
          <w:lang w:val="es-ES"/>
        </w:rPr>
        <w:t>del programa</w:t>
      </w:r>
    </w:p>
    <w:p w:rsidR="00F441A8" w:rsidRDefault="00F441A8">
      <w:pPr>
        <w:pStyle w:val="HEADINGNOTFORTOC"/>
        <w:suppressLineNumbers/>
        <w:suppressAutoHyphens/>
        <w:rPr>
          <w:kern w:val="22"/>
          <w:lang w:val="es-ES"/>
        </w:rPr>
      </w:pPr>
      <w:r>
        <w:rPr>
          <w:kern w:val="22"/>
          <w:lang w:val="es-ES"/>
        </w:rPr>
        <w:t>RECOMENDACIóN ADOPTADA POR EL Grupo de Trabajo</w:t>
      </w:r>
    </w:p>
    <w:p w:rsidR="00F441A8" w:rsidRDefault="00F441A8">
      <w:pPr>
        <w:pStyle w:val="Heading1"/>
        <w:suppressLineNumbers/>
        <w:suppressAutoHyphens/>
        <w:rPr>
          <w:kern w:val="22"/>
          <w:lang w:val="es-ES"/>
        </w:rPr>
      </w:pPr>
      <w:r>
        <w:rPr>
          <w:kern w:val="22"/>
          <w:lang w:val="es-ES"/>
        </w:rPr>
        <w:tab/>
        <w:t>11/4.</w:t>
      </w:r>
      <w:r>
        <w:rPr>
          <w:kern w:val="22"/>
          <w:lang w:val="es-ES"/>
        </w:rPr>
        <w:tab/>
        <w:t>R</w:t>
      </w:r>
      <w:r>
        <w:rPr>
          <w:caps w:val="0"/>
          <w:kern w:val="22"/>
          <w:lang w:val="es-ES"/>
        </w:rPr>
        <w:t>ecomendaciones del Foro Permanente de las Naciones Unidas para las Cuestiones Indígenas al Convenio sobre la Diversidad Biológica</w:t>
      </w:r>
    </w:p>
    <w:p w:rsidR="00F441A8" w:rsidRDefault="00F441A8">
      <w:pPr>
        <w:pStyle w:val="Heading2"/>
        <w:suppressLineNumbers/>
        <w:suppressAutoHyphens/>
        <w:spacing w:before="0" w:after="0"/>
        <w:rPr>
          <w:bCs w:val="0"/>
          <w:i/>
          <w:iCs w:val="0"/>
          <w:kern w:val="22"/>
          <w:lang w:val="es-ES"/>
        </w:rPr>
      </w:pPr>
    </w:p>
    <w:p w:rsidR="00F441A8" w:rsidRDefault="00F441A8">
      <w:pPr>
        <w:pStyle w:val="Para1"/>
        <w:numPr>
          <w:ilvl w:val="0"/>
          <w:numId w:val="0"/>
        </w:numPr>
        <w:suppressLineNumbers/>
        <w:suppressAutoHyphens/>
        <w:adjustRightInd w:val="0"/>
        <w:snapToGrid w:val="0"/>
        <w:ind w:firstLine="720"/>
        <w:rPr>
          <w:i/>
          <w:kern w:val="22"/>
          <w:sz w:val="22"/>
          <w:szCs w:val="24"/>
          <w:lang w:val="es-ES"/>
        </w:rPr>
      </w:pPr>
      <w:r>
        <w:rPr>
          <w:i/>
          <w:kern w:val="22"/>
          <w:sz w:val="22"/>
          <w:szCs w:val="24"/>
          <w:lang w:val="es-ES"/>
        </w:rPr>
        <w:t>El Grupo de Trabajo Especial de Composición Abierta entre Períodos de Sesiones sobre el Artículo 8 j) y Disposiciones Conexas</w:t>
      </w:r>
    </w:p>
    <w:p w:rsidR="00F441A8" w:rsidRDefault="00F441A8">
      <w:pPr>
        <w:pStyle w:val="Para1"/>
        <w:numPr>
          <w:ilvl w:val="0"/>
          <w:numId w:val="0"/>
        </w:numPr>
        <w:suppressLineNumbers/>
        <w:suppressAutoHyphens/>
        <w:adjustRightInd w:val="0"/>
        <w:snapToGrid w:val="0"/>
        <w:ind w:firstLine="720"/>
        <w:rPr>
          <w:kern w:val="22"/>
          <w:sz w:val="22"/>
          <w:szCs w:val="24"/>
          <w:lang w:val="es-ES"/>
        </w:rPr>
      </w:pPr>
      <w:r>
        <w:rPr>
          <w:i/>
          <w:kern w:val="22"/>
          <w:sz w:val="22"/>
          <w:szCs w:val="24"/>
          <w:lang w:val="es-ES"/>
        </w:rPr>
        <w:t>Recomienda</w:t>
      </w:r>
      <w:r>
        <w:rPr>
          <w:kern w:val="22"/>
          <w:sz w:val="22"/>
          <w:szCs w:val="24"/>
          <w:lang w:val="es-ES"/>
        </w:rPr>
        <w:t xml:space="preserve"> a la Conferencia de las Partes que en su 15ª reunión adopte una decisión del siguiente tenor:</w:t>
      </w:r>
    </w:p>
    <w:p w:rsidR="00F441A8" w:rsidRDefault="00F441A8">
      <w:pPr>
        <w:pStyle w:val="Para1"/>
        <w:numPr>
          <w:ilvl w:val="0"/>
          <w:numId w:val="0"/>
        </w:numPr>
        <w:suppressLineNumbers/>
        <w:suppressAutoHyphens/>
        <w:adjustRightInd w:val="0"/>
        <w:snapToGrid w:val="0"/>
        <w:ind w:firstLine="720"/>
        <w:rPr>
          <w:i/>
          <w:kern w:val="22"/>
          <w:sz w:val="22"/>
          <w:szCs w:val="24"/>
          <w:lang w:val="es-ES"/>
        </w:rPr>
      </w:pPr>
      <w:r>
        <w:rPr>
          <w:i/>
          <w:kern w:val="22"/>
          <w:sz w:val="22"/>
          <w:szCs w:val="24"/>
          <w:lang w:val="es-ES"/>
        </w:rPr>
        <w:t>La Conferencia de las Partes,</w:t>
      </w:r>
    </w:p>
    <w:p w:rsidR="00F441A8" w:rsidRDefault="00F441A8">
      <w:pPr>
        <w:pStyle w:val="Para1"/>
        <w:numPr>
          <w:ilvl w:val="0"/>
          <w:numId w:val="0"/>
        </w:numPr>
        <w:suppressLineNumbers/>
        <w:suppressAutoHyphens/>
        <w:adjustRightInd w:val="0"/>
        <w:snapToGrid w:val="0"/>
        <w:ind w:left="720" w:firstLine="720"/>
        <w:rPr>
          <w:kern w:val="22"/>
          <w:sz w:val="22"/>
          <w:szCs w:val="24"/>
          <w:lang w:val="es-ES"/>
        </w:rPr>
      </w:pPr>
      <w:r>
        <w:rPr>
          <w:i/>
          <w:kern w:val="22"/>
          <w:sz w:val="22"/>
          <w:szCs w:val="24"/>
          <w:lang w:val="es-ES"/>
        </w:rPr>
        <w:t xml:space="preserve">Habiendo considerado </w:t>
      </w:r>
      <w:r>
        <w:rPr>
          <w:kern w:val="22"/>
          <w:sz w:val="22"/>
          <w:szCs w:val="24"/>
          <w:lang w:val="es-ES"/>
        </w:rPr>
        <w:t>la nota de la Secretaria Ejecutiva</w:t>
      </w:r>
      <w:r>
        <w:rPr>
          <w:rStyle w:val="FootnoteReference"/>
          <w:kern w:val="22"/>
          <w:sz w:val="22"/>
          <w:szCs w:val="24"/>
          <w:u w:val="none"/>
          <w:vertAlign w:val="superscript"/>
          <w:lang w:val="es-ES"/>
        </w:rPr>
        <w:footnoteReference w:id="2"/>
      </w:r>
      <w:r>
        <w:rPr>
          <w:kern w:val="22"/>
          <w:sz w:val="22"/>
          <w:szCs w:val="24"/>
          <w:lang w:val="es-ES"/>
        </w:rPr>
        <w:t>,</w:t>
      </w:r>
    </w:p>
    <w:p w:rsidR="00F441A8" w:rsidRDefault="00F441A8">
      <w:pPr>
        <w:pStyle w:val="Para1"/>
        <w:numPr>
          <w:ilvl w:val="0"/>
          <w:numId w:val="0"/>
        </w:numPr>
        <w:suppressLineNumbers/>
        <w:suppressAutoHyphens/>
        <w:adjustRightInd w:val="0"/>
        <w:snapToGrid w:val="0"/>
        <w:ind w:left="720" w:firstLine="720"/>
        <w:rPr>
          <w:kern w:val="22"/>
          <w:sz w:val="22"/>
          <w:szCs w:val="24"/>
          <w:lang w:val="es-ES"/>
        </w:rPr>
      </w:pPr>
      <w:r>
        <w:rPr>
          <w:kern w:val="22"/>
          <w:sz w:val="22"/>
          <w:szCs w:val="24"/>
          <w:lang w:val="es-ES"/>
        </w:rPr>
        <w:t>1.</w:t>
      </w:r>
      <w:r>
        <w:rPr>
          <w:kern w:val="22"/>
          <w:sz w:val="22"/>
          <w:szCs w:val="24"/>
          <w:lang w:val="es-ES"/>
        </w:rPr>
        <w:tab/>
      </w:r>
      <w:r>
        <w:rPr>
          <w:i/>
          <w:kern w:val="22"/>
          <w:sz w:val="22"/>
          <w:szCs w:val="24"/>
          <w:lang w:val="es-ES"/>
        </w:rPr>
        <w:t xml:space="preserve">Toma nota </w:t>
      </w:r>
      <w:r>
        <w:rPr>
          <w:kern w:val="22"/>
          <w:sz w:val="22"/>
          <w:szCs w:val="24"/>
          <w:lang w:val="es-ES"/>
        </w:rPr>
        <w:t>de las recomendaciones formuladas por el Foro Permanente de las Naciones Unidas para las Cuestiones Indígenas en sus períodos de sesiones 17</w:t>
      </w:r>
      <w:r>
        <w:rPr>
          <w:kern w:val="22"/>
          <w:sz w:val="22"/>
          <w:szCs w:val="24"/>
          <w:vertAlign w:val="superscript"/>
          <w:lang w:val="es-ES"/>
        </w:rPr>
        <w:t>o</w:t>
      </w:r>
      <w:r>
        <w:rPr>
          <w:kern w:val="22"/>
          <w:sz w:val="22"/>
          <w:szCs w:val="24"/>
          <w:lang w:val="es-ES"/>
        </w:rPr>
        <w:t xml:space="preserve"> y 18</w:t>
      </w:r>
      <w:r>
        <w:rPr>
          <w:kern w:val="22"/>
          <w:sz w:val="22"/>
          <w:szCs w:val="24"/>
          <w:vertAlign w:val="superscript"/>
          <w:lang w:val="es-ES"/>
        </w:rPr>
        <w:t>o</w:t>
      </w:r>
      <w:r>
        <w:rPr>
          <w:kern w:val="22"/>
          <w:sz w:val="22"/>
          <w:szCs w:val="24"/>
          <w:lang w:val="es-ES"/>
        </w:rPr>
        <w:t xml:space="preserve"> y </w:t>
      </w:r>
      <w:r>
        <w:rPr>
          <w:i/>
          <w:kern w:val="22"/>
          <w:sz w:val="22"/>
          <w:szCs w:val="24"/>
          <w:lang w:val="es-ES"/>
        </w:rPr>
        <w:t>pide</w:t>
      </w:r>
      <w:r>
        <w:rPr>
          <w:kern w:val="22"/>
          <w:sz w:val="22"/>
          <w:szCs w:val="24"/>
          <w:lang w:val="es-ES"/>
        </w:rPr>
        <w:t xml:space="preserve"> a la Secretaria Ejecutiva que continúe informando al Foro Permanente sobre cualquier novedad que surja en cuestiones de interés mutuo;</w:t>
      </w:r>
    </w:p>
    <w:p w:rsidR="00F441A8" w:rsidRDefault="00F441A8">
      <w:pPr>
        <w:pStyle w:val="Para1"/>
        <w:numPr>
          <w:ilvl w:val="0"/>
          <w:numId w:val="0"/>
        </w:numPr>
        <w:suppressLineNumbers/>
        <w:suppressAutoHyphens/>
        <w:adjustRightInd w:val="0"/>
        <w:snapToGrid w:val="0"/>
        <w:ind w:left="720" w:firstLine="720"/>
        <w:rPr>
          <w:kern w:val="22"/>
          <w:sz w:val="22"/>
          <w:szCs w:val="24"/>
          <w:lang w:val="es-ES"/>
        </w:rPr>
      </w:pPr>
      <w:r>
        <w:rPr>
          <w:kern w:val="22"/>
          <w:sz w:val="22"/>
          <w:szCs w:val="24"/>
          <w:lang w:val="es-ES"/>
        </w:rPr>
        <w:t>2.</w:t>
      </w:r>
      <w:r>
        <w:rPr>
          <w:kern w:val="22"/>
          <w:sz w:val="22"/>
          <w:szCs w:val="24"/>
          <w:lang w:val="es-ES"/>
        </w:rPr>
        <w:tab/>
      </w:r>
      <w:r>
        <w:rPr>
          <w:i/>
          <w:kern w:val="22"/>
          <w:sz w:val="22"/>
          <w:szCs w:val="24"/>
          <w:lang w:val="es-ES"/>
        </w:rPr>
        <w:t>Acoge con satisfacción</w:t>
      </w:r>
      <w:r>
        <w:rPr>
          <w:kern w:val="22"/>
          <w:sz w:val="22"/>
          <w:szCs w:val="24"/>
          <w:lang w:val="es-ES"/>
        </w:rPr>
        <w:t xml:space="preserve"> las invitaciones del Foro a la Secretaría del Convenio sobre la Diversidad Biológica para que aporte a:</w:t>
      </w:r>
    </w:p>
    <w:p w:rsidR="00F441A8" w:rsidRDefault="00F441A8">
      <w:pPr>
        <w:pStyle w:val="Para1"/>
        <w:numPr>
          <w:ilvl w:val="4"/>
          <w:numId w:val="6"/>
        </w:numPr>
        <w:suppressLineNumbers/>
        <w:suppressAutoHyphens/>
        <w:adjustRightInd w:val="0"/>
        <w:snapToGrid w:val="0"/>
        <w:ind w:left="720" w:firstLine="720"/>
        <w:rPr>
          <w:kern w:val="22"/>
          <w:sz w:val="22"/>
          <w:szCs w:val="24"/>
          <w:lang w:val="es-ES"/>
        </w:rPr>
      </w:pPr>
      <w:r>
        <w:rPr>
          <w:kern w:val="22"/>
          <w:sz w:val="22"/>
          <w:szCs w:val="24"/>
          <w:lang w:val="es-ES"/>
        </w:rPr>
        <w:t>Un estudio sobre las contribuciones de los pueblos indígenas a la gestión de los ecosistemas y la protección de la diversidad biológica;</w:t>
      </w:r>
    </w:p>
    <w:p w:rsidR="00F441A8" w:rsidRDefault="00F441A8">
      <w:pPr>
        <w:pStyle w:val="Para1"/>
        <w:numPr>
          <w:ilvl w:val="4"/>
          <w:numId w:val="6"/>
        </w:numPr>
        <w:suppressLineNumbers/>
        <w:suppressAutoHyphens/>
        <w:adjustRightInd w:val="0"/>
        <w:snapToGrid w:val="0"/>
        <w:ind w:left="720" w:firstLine="720"/>
        <w:rPr>
          <w:kern w:val="22"/>
          <w:sz w:val="22"/>
          <w:szCs w:val="24"/>
          <w:lang w:val="es-ES"/>
        </w:rPr>
      </w:pPr>
      <w:r>
        <w:rPr>
          <w:kern w:val="22"/>
          <w:sz w:val="22"/>
          <w:szCs w:val="24"/>
          <w:lang w:val="es-ES"/>
        </w:rPr>
        <w:t>Un conjunto de medidas y compromisos relacionados con la conservación y los derechos humanos en el contexto del marco mundial de la diversidad biológica posterior a 2020;</w:t>
      </w:r>
    </w:p>
    <w:p w:rsidR="00F441A8" w:rsidRDefault="00F441A8">
      <w:pPr>
        <w:pStyle w:val="Para1"/>
        <w:numPr>
          <w:ilvl w:val="4"/>
          <w:numId w:val="6"/>
        </w:numPr>
        <w:suppressLineNumbers/>
        <w:suppressAutoHyphens/>
        <w:adjustRightInd w:val="0"/>
        <w:snapToGrid w:val="0"/>
        <w:ind w:left="720" w:firstLine="720"/>
        <w:rPr>
          <w:kern w:val="22"/>
          <w:sz w:val="22"/>
          <w:szCs w:val="24"/>
          <w:lang w:val="es-ES"/>
        </w:rPr>
      </w:pPr>
      <w:r>
        <w:rPr>
          <w:kern w:val="22"/>
          <w:sz w:val="22"/>
          <w:szCs w:val="24"/>
          <w:lang w:val="es-ES"/>
        </w:rPr>
        <w:t>Un estudio jurídico comparativo que analice los derechos de los pueblos indígenas y los derechos emergentes de las comunidades locales;</w:t>
      </w:r>
    </w:p>
    <w:p w:rsidR="00F441A8" w:rsidRDefault="00F441A8">
      <w:pPr>
        <w:pStyle w:val="Para1"/>
        <w:numPr>
          <w:ilvl w:val="0"/>
          <w:numId w:val="0"/>
        </w:numPr>
        <w:suppressLineNumbers/>
        <w:suppressAutoHyphens/>
        <w:ind w:left="720" w:firstLine="720"/>
        <w:rPr>
          <w:kern w:val="22"/>
          <w:sz w:val="22"/>
          <w:szCs w:val="24"/>
          <w:lang w:val="es-ES"/>
        </w:rPr>
      </w:pPr>
      <w:r>
        <w:rPr>
          <w:kern w:val="22"/>
          <w:sz w:val="22"/>
          <w:szCs w:val="24"/>
          <w:lang w:val="es-ES"/>
        </w:rPr>
        <w:t>3.</w:t>
      </w:r>
      <w:r>
        <w:rPr>
          <w:kern w:val="22"/>
          <w:sz w:val="22"/>
          <w:szCs w:val="24"/>
          <w:lang w:val="es-ES"/>
        </w:rPr>
        <w:tab/>
      </w:r>
      <w:r>
        <w:rPr>
          <w:i/>
          <w:kern w:val="22"/>
          <w:sz w:val="22"/>
          <w:szCs w:val="24"/>
          <w:lang w:val="es-ES"/>
        </w:rPr>
        <w:t>Decide</w:t>
      </w:r>
      <w:r>
        <w:rPr>
          <w:kern w:val="22"/>
          <w:sz w:val="22"/>
          <w:szCs w:val="24"/>
          <w:lang w:val="es-ES"/>
        </w:rPr>
        <w:t xml:space="preserve"> tomar en cuenta los resultados de esas actividades en la elaboración de su nuevo programa de trabajo sobre el artículo 8 j) y disposiciones conexas desde la perspectiva de la importancia de los conocimientos, las innovaciones y las prácticas de los pueblos indígenas y </w:t>
      </w:r>
      <w:r>
        <w:rPr>
          <w:kern w:val="22"/>
          <w:sz w:val="22"/>
          <w:szCs w:val="24"/>
          <w:lang w:val="es-ES"/>
        </w:rPr>
        <w:lastRenderedPageBreak/>
        <w:t xml:space="preserve">las comunidades locales </w:t>
      </w:r>
      <w:r w:rsidR="00555839">
        <w:rPr>
          <w:kern w:val="22"/>
          <w:sz w:val="22"/>
          <w:szCs w:val="24"/>
          <w:lang w:val="es-ES"/>
        </w:rPr>
        <w:t xml:space="preserve">que son </w:t>
      </w:r>
      <w:r>
        <w:rPr>
          <w:kern w:val="22"/>
          <w:sz w:val="22"/>
          <w:szCs w:val="24"/>
          <w:lang w:val="es-ES"/>
        </w:rPr>
        <w:t>pertinentes para la conservación y la utilización sostenible de la diversidad biológica, en particular, en el marco mundial de la diversidad biológica posterior a 2020;</w:t>
      </w:r>
    </w:p>
    <w:p w:rsidR="00F441A8" w:rsidRDefault="00F441A8">
      <w:pPr>
        <w:pStyle w:val="Para1"/>
        <w:numPr>
          <w:ilvl w:val="0"/>
          <w:numId w:val="0"/>
        </w:numPr>
        <w:suppressLineNumbers/>
        <w:suppressAutoHyphens/>
        <w:ind w:left="709" w:firstLine="709"/>
        <w:rPr>
          <w:kern w:val="22"/>
          <w:sz w:val="22"/>
          <w:szCs w:val="24"/>
          <w:lang w:val="es-ES"/>
        </w:rPr>
      </w:pPr>
      <w:r>
        <w:rPr>
          <w:kern w:val="22"/>
          <w:sz w:val="22"/>
          <w:szCs w:val="24"/>
          <w:lang w:val="es-ES"/>
        </w:rPr>
        <w:t>4.</w:t>
      </w:r>
      <w:r>
        <w:rPr>
          <w:kern w:val="22"/>
          <w:sz w:val="22"/>
          <w:szCs w:val="24"/>
          <w:lang w:val="es-ES"/>
        </w:rPr>
        <w:tab/>
      </w:r>
      <w:r>
        <w:rPr>
          <w:i/>
          <w:kern w:val="22"/>
          <w:sz w:val="22"/>
          <w:szCs w:val="24"/>
          <w:lang w:val="es-ES"/>
        </w:rPr>
        <w:t>Pide</w:t>
      </w:r>
      <w:r>
        <w:rPr>
          <w:kern w:val="22"/>
          <w:sz w:val="22"/>
          <w:szCs w:val="24"/>
          <w:lang w:val="es-ES"/>
        </w:rPr>
        <w:t xml:space="preserve"> a la Secretaria Ejecutiva que, con sujeción a la disponibilidad de recursos, contribuya a las actividades antes mencionadas, proporcione información al Foro sobre estas y otras actividades pertinentes del Convenio y cumpla los compromisos asumidos con los pueblos indígenas, de conformidad con el plan de acción del Secretario General para todo el sistema a fin de asegurar un enfoque coherente para lograr los fines de la Declaración de las Naciones Unidas sobre los Derechos de los Pueblos Indígenas</w:t>
      </w:r>
      <w:r>
        <w:rPr>
          <w:rStyle w:val="FootnoteReference"/>
          <w:kern w:val="22"/>
          <w:sz w:val="22"/>
          <w:szCs w:val="24"/>
          <w:u w:val="none"/>
          <w:vertAlign w:val="superscript"/>
          <w:lang w:val="es-ES"/>
        </w:rPr>
        <w:footnoteReference w:id="3"/>
      </w:r>
      <w:r>
        <w:rPr>
          <w:kern w:val="22"/>
          <w:sz w:val="22"/>
          <w:szCs w:val="24"/>
          <w:lang w:val="es-ES"/>
        </w:rPr>
        <w:t>.</w:t>
      </w:r>
    </w:p>
    <w:p w:rsidR="00F441A8" w:rsidRDefault="00F441A8">
      <w:pPr>
        <w:suppressLineNumbers/>
        <w:suppressAutoHyphens/>
        <w:jc w:val="center"/>
        <w:rPr>
          <w:kern w:val="22"/>
          <w:lang w:val="es-ES"/>
        </w:rPr>
      </w:pPr>
      <w:r>
        <w:rPr>
          <w:kern w:val="22"/>
          <w:lang w:val="es-ES"/>
        </w:rPr>
        <w:t>__________</w:t>
      </w:r>
    </w:p>
    <w:p w:rsidR="00F441A8" w:rsidRDefault="00F441A8">
      <w:pPr>
        <w:suppressLineNumbers/>
        <w:suppressAutoHyphens/>
        <w:spacing w:before="120" w:after="120"/>
        <w:rPr>
          <w:kern w:val="22"/>
          <w:lang w:val="es-ES"/>
        </w:rPr>
      </w:pPr>
    </w:p>
    <w:sectPr w:rsidR="00F441A8">
      <w:headerReference w:type="even" r:id="rId10"/>
      <w:headerReference w:type="default" r:id="rId11"/>
      <w:pgSz w:w="12240" w:h="15840" w:code="1"/>
      <w:pgMar w:top="567" w:right="1440" w:bottom="1134" w:left="1440" w:header="454"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210" w:rsidRDefault="00362210">
      <w:r>
        <w:separator/>
      </w:r>
    </w:p>
  </w:endnote>
  <w:endnote w:type="continuationSeparator" w:id="0">
    <w:p w:rsidR="00362210" w:rsidRDefault="00362210">
      <w:r>
        <w:continuationSeparator/>
      </w:r>
    </w:p>
  </w:endnote>
  <w:endnote w:type="continuationNotice" w:id="1">
    <w:p w:rsidR="00362210" w:rsidRDefault="0036221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210" w:rsidRDefault="00362210">
      <w:r>
        <w:separator/>
      </w:r>
    </w:p>
  </w:footnote>
  <w:footnote w:type="continuationSeparator" w:id="0">
    <w:p w:rsidR="00362210" w:rsidRDefault="00362210">
      <w:r>
        <w:continuationSeparator/>
      </w:r>
    </w:p>
  </w:footnote>
  <w:footnote w:type="continuationNotice" w:id="1">
    <w:p w:rsidR="00362210" w:rsidRDefault="00362210"/>
  </w:footnote>
  <w:footnote w:id="2">
    <w:p w:rsidR="00F441A8" w:rsidRDefault="00F441A8">
      <w:pPr>
        <w:pStyle w:val="Default"/>
        <w:keepLines/>
        <w:suppressLineNumbers/>
        <w:suppressAutoHyphens/>
        <w:spacing w:after="60"/>
        <w:rPr>
          <w:rFonts w:eastAsia="Times New Roman"/>
        </w:rPr>
      </w:pPr>
      <w:r>
        <w:rPr>
          <w:rStyle w:val="FootnoteReference"/>
          <w:rFonts w:eastAsia="Times New Roman"/>
          <w:kern w:val="18"/>
          <w:u w:val="none"/>
          <w:vertAlign w:val="superscript"/>
        </w:rPr>
        <w:footnoteRef/>
      </w:r>
      <w:r>
        <w:rPr>
          <w:rFonts w:eastAsia="Times New Roman"/>
          <w:kern w:val="18"/>
          <w:sz w:val="18"/>
        </w:rPr>
        <w:t xml:space="preserve"> </w:t>
      </w:r>
      <w:hyperlink r:id="rId1" w:history="1">
        <w:r>
          <w:rPr>
            <w:rStyle w:val="Hyperlink"/>
            <w:rFonts w:eastAsia="Times New Roman"/>
            <w:kern w:val="18"/>
            <w:sz w:val="18"/>
            <w:lang w:val="es-ES"/>
          </w:rPr>
          <w:t>CBD/WG8J/11/6</w:t>
        </w:r>
      </w:hyperlink>
      <w:r>
        <w:rPr>
          <w:rFonts w:eastAsia="Times New Roman"/>
          <w:color w:val="auto"/>
          <w:kern w:val="18"/>
          <w:sz w:val="18"/>
          <w:lang w:val="es-ES"/>
        </w:rPr>
        <w:t>.</w:t>
      </w:r>
    </w:p>
  </w:footnote>
  <w:footnote w:id="3">
    <w:p w:rsidR="00F441A8" w:rsidRDefault="00F441A8">
      <w:pPr>
        <w:pStyle w:val="FootnoteText"/>
        <w:suppressLineNumbers/>
        <w:suppressAutoHyphens/>
        <w:ind w:firstLine="0"/>
        <w:jc w:val="left"/>
        <w:rPr>
          <w:sz w:val="18"/>
          <w:szCs w:val="24"/>
        </w:rPr>
      </w:pPr>
      <w:r>
        <w:rPr>
          <w:rStyle w:val="FootnoteReference"/>
          <w:kern w:val="18"/>
          <w:szCs w:val="24"/>
          <w:u w:val="none"/>
          <w:vertAlign w:val="superscript"/>
        </w:rPr>
        <w:footnoteRef/>
      </w:r>
      <w:r>
        <w:rPr>
          <w:kern w:val="18"/>
          <w:sz w:val="18"/>
          <w:szCs w:val="24"/>
        </w:rPr>
        <w:t xml:space="preserve"> </w:t>
      </w:r>
      <w:hyperlink r:id="rId2" w:history="1">
        <w:r>
          <w:rPr>
            <w:rStyle w:val="Hyperlink"/>
            <w:kern w:val="18"/>
            <w:sz w:val="18"/>
            <w:szCs w:val="24"/>
            <w:lang w:val="es-ES"/>
          </w:rPr>
          <w:t>E/C.19/2016/5</w:t>
        </w:r>
      </w:hyperlink>
      <w:r>
        <w:rPr>
          <w:kern w:val="18"/>
          <w:sz w:val="18"/>
          <w:szCs w:val="24"/>
          <w:lang w:val="es-ES"/>
        </w:rPr>
        <w:t xml:space="preserve"> y </w:t>
      </w:r>
      <w:hyperlink r:id="rId3" w:history="1">
        <w:r>
          <w:rPr>
            <w:rStyle w:val="Hyperlink"/>
            <w:kern w:val="18"/>
            <w:sz w:val="18"/>
            <w:szCs w:val="24"/>
            <w:lang w:val="es-ES"/>
          </w:rPr>
          <w:t>Corr.1</w:t>
        </w:r>
      </w:hyperlink>
      <w:r>
        <w:rPr>
          <w:kern w:val="18"/>
          <w:sz w:val="18"/>
          <w:szCs w:val="24"/>
          <w:lang w:val="es-E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A8" w:rsidRDefault="00F441A8">
    <w:pPr>
      <w:pStyle w:val="Header"/>
      <w:tabs>
        <w:tab w:val="clear" w:pos="4320"/>
        <w:tab w:val="clear" w:pos="8640"/>
      </w:tabs>
      <w:jc w:val="left"/>
      <w:rPr>
        <w:kern w:val="22"/>
        <w:lang w:val="es-ES"/>
      </w:rPr>
    </w:pPr>
    <w:r>
      <w:rPr>
        <w:kern w:val="22"/>
        <w:lang w:val="es-ES"/>
      </w:rPr>
      <w:t>CBD/WG8J/REC/11/4</w:t>
    </w:r>
  </w:p>
  <w:p w:rsidR="00F441A8" w:rsidRDefault="00F441A8">
    <w:pPr>
      <w:pStyle w:val="Header"/>
      <w:tabs>
        <w:tab w:val="clear" w:pos="4320"/>
        <w:tab w:val="clear" w:pos="8640"/>
      </w:tabs>
      <w:jc w:val="left"/>
      <w:rPr>
        <w:kern w:val="22"/>
        <w:lang w:val="es-ES"/>
      </w:rPr>
    </w:pPr>
    <w:r>
      <w:rPr>
        <w:kern w:val="22"/>
        <w:lang w:val="es-ES"/>
      </w:rPr>
      <w:t xml:space="preserve">Página </w:t>
    </w:r>
    <w:r>
      <w:rPr>
        <w:kern w:val="22"/>
        <w:lang w:val="es-ES"/>
      </w:rPr>
      <w:fldChar w:fldCharType="begin"/>
    </w:r>
    <w:r>
      <w:rPr>
        <w:kern w:val="22"/>
        <w:lang w:val="es-ES"/>
      </w:rPr>
      <w:instrText xml:space="preserve"> PAGE   \* MERGEFORMAT </w:instrText>
    </w:r>
    <w:r>
      <w:rPr>
        <w:kern w:val="22"/>
        <w:lang w:val="es-ES"/>
      </w:rPr>
      <w:fldChar w:fldCharType="separate"/>
    </w:r>
    <w:r w:rsidR="007C185B" w:rsidRPr="007C185B">
      <w:rPr>
        <w:noProof/>
        <w:kern w:val="22"/>
      </w:rPr>
      <w:t>2</w:t>
    </w:r>
    <w:r>
      <w:rPr>
        <w:kern w:val="22"/>
        <w:lang w:val="es-ES"/>
      </w:rPr>
      <w:fldChar w:fldCharType="end"/>
    </w:r>
  </w:p>
  <w:p w:rsidR="00F441A8" w:rsidRDefault="00F441A8">
    <w:pPr>
      <w:pStyle w:val="Header"/>
      <w:tabs>
        <w:tab w:val="clear" w:pos="4320"/>
        <w:tab w:val="clear" w:pos="8640"/>
      </w:tabs>
      <w:jc w:val="left"/>
      <w:rPr>
        <w:noProof/>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A8" w:rsidRDefault="00F441A8">
    <w:pPr>
      <w:pStyle w:val="Header"/>
      <w:tabs>
        <w:tab w:val="clear" w:pos="4320"/>
        <w:tab w:val="clear" w:pos="8640"/>
      </w:tabs>
      <w:jc w:val="right"/>
      <w:rPr>
        <w:noProof/>
        <w:kern w:val="22"/>
        <w:lang w:val="es-ES"/>
      </w:rPr>
    </w:pPr>
    <w:r>
      <w:rPr>
        <w:noProof/>
        <w:kern w:val="22"/>
        <w:lang w:val="es-ES"/>
      </w:rPr>
      <w:t>CBD/WG8J/REC/11/4</w:t>
    </w:r>
  </w:p>
  <w:p w:rsidR="00F441A8" w:rsidRDefault="00F441A8">
    <w:pPr>
      <w:pStyle w:val="Header"/>
      <w:tabs>
        <w:tab w:val="clear" w:pos="4320"/>
        <w:tab w:val="clear" w:pos="8640"/>
      </w:tabs>
      <w:jc w:val="right"/>
      <w:rPr>
        <w:noProof/>
        <w:kern w:val="22"/>
        <w:lang w:val="es-ES"/>
      </w:rPr>
    </w:pPr>
    <w:r>
      <w:rPr>
        <w:noProof/>
        <w:kern w:val="22"/>
        <w:lang w:val="es-ES"/>
      </w:rPr>
      <w:t xml:space="preserve">Page </w:t>
    </w:r>
    <w:r>
      <w:rPr>
        <w:noProof/>
        <w:kern w:val="22"/>
        <w:lang w:val="es-ES"/>
      </w:rPr>
      <w:fldChar w:fldCharType="begin"/>
    </w:r>
    <w:r>
      <w:rPr>
        <w:noProof/>
        <w:kern w:val="22"/>
        <w:lang w:val="es-ES"/>
      </w:rPr>
      <w:instrText xml:space="preserve"> PAGE   \* MERGEFORMAT </w:instrText>
    </w:r>
    <w:r>
      <w:rPr>
        <w:noProof/>
        <w:kern w:val="22"/>
        <w:lang w:val="es-ES"/>
      </w:rPr>
      <w:fldChar w:fldCharType="separate"/>
    </w:r>
    <w:r>
      <w:rPr>
        <w:noProof/>
        <w:kern w:val="22"/>
        <w:lang w:val="es-ES"/>
      </w:rPr>
      <w:t>3</w:t>
    </w:r>
    <w:r>
      <w:rPr>
        <w:noProof/>
        <w:kern w:val="22"/>
        <w:lang w:val="es-ES"/>
      </w:rPr>
      <w:fldChar w:fldCharType="end"/>
    </w:r>
  </w:p>
  <w:p w:rsidR="00F441A8" w:rsidRDefault="00F441A8">
    <w:pPr>
      <w:pStyle w:val="Header"/>
      <w:tabs>
        <w:tab w:val="clear" w:pos="4320"/>
        <w:tab w:val="clear" w:pos="8640"/>
      </w:tabs>
      <w:jc w:val="right"/>
      <w:rPr>
        <w:noProof/>
        <w:kern w:val="22"/>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2pt;height:408pt;visibility:visible" o:bullet="t">
        <v:imagedata r:id="rId1" o:title=""/>
      </v:shape>
    </w:pict>
  </w:numPicBullet>
  <w:abstractNum w:abstractNumId="0">
    <w:nsid w:val="FFFFFF1D"/>
    <w:multiLevelType w:val="multilevel"/>
    <w:tmpl w:val="84763D5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B8063F"/>
    <w:multiLevelType w:val="hybridMultilevel"/>
    <w:tmpl w:val="FF5C2D9C"/>
    <w:lvl w:ilvl="0" w:tplc="402C42D2">
      <w:start w:val="15"/>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3710D"/>
    <w:multiLevelType w:val="multilevel"/>
    <w:tmpl w:val="E3AA74A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nsid w:val="0ECE3861"/>
    <w:multiLevelType w:val="hybridMultilevel"/>
    <w:tmpl w:val="5B9856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114F0E"/>
    <w:multiLevelType w:val="hybridMultilevel"/>
    <w:tmpl w:val="5B9856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D42DBC"/>
    <w:multiLevelType w:val="hybridMultilevel"/>
    <w:tmpl w:val="364080C6"/>
    <w:lvl w:ilvl="0" w:tplc="E07A4D8A">
      <w:start w:val="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F6E7FAB"/>
    <w:multiLevelType w:val="hybridMultilevel"/>
    <w:tmpl w:val="DE90C014"/>
    <w:lvl w:ilvl="0" w:tplc="877AD062">
      <w:start w:val="13"/>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2018A3"/>
    <w:multiLevelType w:val="hybridMultilevel"/>
    <w:tmpl w:val="98D0F8D6"/>
    <w:lvl w:ilvl="0" w:tplc="FFFFFFFF">
      <w:start w:val="2"/>
      <w:numFmt w:val="lowerRoman"/>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9">
    <w:nsid w:val="2C92250A"/>
    <w:multiLevelType w:val="hybridMultilevel"/>
    <w:tmpl w:val="FCECA4E6"/>
    <w:lvl w:ilvl="0" w:tplc="B136D1EE">
      <w:start w:val="1"/>
      <w:numFmt w:val="decimal"/>
      <w:lvlText w:val="%1."/>
      <w:lvlJc w:val="left"/>
      <w:pPr>
        <w:tabs>
          <w:tab w:val="num" w:pos="1080"/>
        </w:tabs>
        <w:ind w:left="1080" w:hanging="360"/>
      </w:pPr>
      <w:rPr>
        <w:rFonts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cs="Times New Roman" w:hint="default"/>
        <w:b w:val="0"/>
        <w:i w:val="0"/>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3AEB0B1E"/>
    <w:multiLevelType w:val="multilevel"/>
    <w:tmpl w:val="151C492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3CE43C91"/>
    <w:multiLevelType w:val="singleLevel"/>
    <w:tmpl w:val="7174E9C0"/>
    <w:lvl w:ilvl="0">
      <w:start w:val="1"/>
      <w:numFmt w:val="decimal"/>
      <w:lvlText w:val="%1."/>
      <w:lvlJc w:val="left"/>
      <w:pPr>
        <w:tabs>
          <w:tab w:val="num" w:pos="360"/>
        </w:tabs>
      </w:pPr>
      <w:rPr>
        <w:rFonts w:cs="Times New Roman"/>
      </w:rPr>
    </w:lvl>
  </w:abstractNum>
  <w:abstractNum w:abstractNumId="15">
    <w:nsid w:val="44CC7FBB"/>
    <w:multiLevelType w:val="hybridMultilevel"/>
    <w:tmpl w:val="45E4BE68"/>
    <w:lvl w:ilvl="0" w:tplc="F89AE9DE">
      <w:start w:val="1"/>
      <w:numFmt w:val="lowerLetter"/>
      <w:pStyle w:val="Para2"/>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469C0FCD"/>
    <w:multiLevelType w:val="hybridMultilevel"/>
    <w:tmpl w:val="839ED9B2"/>
    <w:lvl w:ilvl="0" w:tplc="FFFFFFFF">
      <w:start w:val="22"/>
      <w:numFmt w:val="lowerRoman"/>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7">
    <w:nsid w:val="4762318C"/>
    <w:multiLevelType w:val="multilevel"/>
    <w:tmpl w:val="F9AC0092"/>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E0442B4"/>
    <w:multiLevelType w:val="multilevel"/>
    <w:tmpl w:val="520286CC"/>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080"/>
        </w:tabs>
        <w:ind w:left="180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52FA0D9A"/>
    <w:multiLevelType w:val="multilevel"/>
    <w:tmpl w:val="187822A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5BDA15C7"/>
    <w:multiLevelType w:val="hybridMultilevel"/>
    <w:tmpl w:val="0A9A1A24"/>
    <w:lvl w:ilvl="0" w:tplc="7CC8A896">
      <w:start w:val="10"/>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CC009D4"/>
    <w:multiLevelType w:val="multilevel"/>
    <w:tmpl w:val="66CADF46"/>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5D3F71C9"/>
    <w:multiLevelType w:val="hybridMultilevel"/>
    <w:tmpl w:val="DCE4A288"/>
    <w:lvl w:ilvl="0" w:tplc="C0786CE8">
      <w:start w:val="1"/>
      <w:numFmt w:val="bullet"/>
      <w:lvlText w:val=""/>
      <w:lvlPicBulletId w:val="0"/>
      <w:lvlJc w:val="left"/>
      <w:pPr>
        <w:tabs>
          <w:tab w:val="num" w:pos="720"/>
        </w:tabs>
        <w:ind w:left="720" w:hanging="360"/>
      </w:pPr>
      <w:rPr>
        <w:rFonts w:ascii="Symbol" w:hAnsi="Symbol" w:hint="default"/>
      </w:rPr>
    </w:lvl>
    <w:lvl w:ilvl="1" w:tplc="92EE5C64" w:tentative="1">
      <w:start w:val="1"/>
      <w:numFmt w:val="bullet"/>
      <w:lvlText w:val=""/>
      <w:lvlJc w:val="left"/>
      <w:pPr>
        <w:tabs>
          <w:tab w:val="num" w:pos="1440"/>
        </w:tabs>
        <w:ind w:left="1440" w:hanging="360"/>
      </w:pPr>
      <w:rPr>
        <w:rFonts w:ascii="Symbol" w:hAnsi="Symbol" w:hint="default"/>
      </w:rPr>
    </w:lvl>
    <w:lvl w:ilvl="2" w:tplc="D130A87A" w:tentative="1">
      <w:start w:val="1"/>
      <w:numFmt w:val="bullet"/>
      <w:lvlText w:val=""/>
      <w:lvlJc w:val="left"/>
      <w:pPr>
        <w:tabs>
          <w:tab w:val="num" w:pos="2160"/>
        </w:tabs>
        <w:ind w:left="2160" w:hanging="360"/>
      </w:pPr>
      <w:rPr>
        <w:rFonts w:ascii="Symbol" w:hAnsi="Symbol" w:hint="default"/>
      </w:rPr>
    </w:lvl>
    <w:lvl w:ilvl="3" w:tplc="F45AB0A4" w:tentative="1">
      <w:start w:val="1"/>
      <w:numFmt w:val="bullet"/>
      <w:lvlText w:val=""/>
      <w:lvlJc w:val="left"/>
      <w:pPr>
        <w:tabs>
          <w:tab w:val="num" w:pos="2880"/>
        </w:tabs>
        <w:ind w:left="2880" w:hanging="360"/>
      </w:pPr>
      <w:rPr>
        <w:rFonts w:ascii="Symbol" w:hAnsi="Symbol" w:hint="default"/>
      </w:rPr>
    </w:lvl>
    <w:lvl w:ilvl="4" w:tplc="222403E4" w:tentative="1">
      <w:start w:val="1"/>
      <w:numFmt w:val="bullet"/>
      <w:lvlText w:val=""/>
      <w:lvlJc w:val="left"/>
      <w:pPr>
        <w:tabs>
          <w:tab w:val="num" w:pos="3600"/>
        </w:tabs>
        <w:ind w:left="3600" w:hanging="360"/>
      </w:pPr>
      <w:rPr>
        <w:rFonts w:ascii="Symbol" w:hAnsi="Symbol" w:hint="default"/>
      </w:rPr>
    </w:lvl>
    <w:lvl w:ilvl="5" w:tplc="C486EF36" w:tentative="1">
      <w:start w:val="1"/>
      <w:numFmt w:val="bullet"/>
      <w:lvlText w:val=""/>
      <w:lvlJc w:val="left"/>
      <w:pPr>
        <w:tabs>
          <w:tab w:val="num" w:pos="4320"/>
        </w:tabs>
        <w:ind w:left="4320" w:hanging="360"/>
      </w:pPr>
      <w:rPr>
        <w:rFonts w:ascii="Symbol" w:hAnsi="Symbol" w:hint="default"/>
      </w:rPr>
    </w:lvl>
    <w:lvl w:ilvl="6" w:tplc="7AE65F96" w:tentative="1">
      <w:start w:val="1"/>
      <w:numFmt w:val="bullet"/>
      <w:lvlText w:val=""/>
      <w:lvlJc w:val="left"/>
      <w:pPr>
        <w:tabs>
          <w:tab w:val="num" w:pos="5040"/>
        </w:tabs>
        <w:ind w:left="5040" w:hanging="360"/>
      </w:pPr>
      <w:rPr>
        <w:rFonts w:ascii="Symbol" w:hAnsi="Symbol" w:hint="default"/>
      </w:rPr>
    </w:lvl>
    <w:lvl w:ilvl="7" w:tplc="538C7674" w:tentative="1">
      <w:start w:val="1"/>
      <w:numFmt w:val="bullet"/>
      <w:lvlText w:val=""/>
      <w:lvlJc w:val="left"/>
      <w:pPr>
        <w:tabs>
          <w:tab w:val="num" w:pos="5760"/>
        </w:tabs>
        <w:ind w:left="5760" w:hanging="360"/>
      </w:pPr>
      <w:rPr>
        <w:rFonts w:ascii="Symbol" w:hAnsi="Symbol" w:hint="default"/>
      </w:rPr>
    </w:lvl>
    <w:lvl w:ilvl="8" w:tplc="D4AC8160" w:tentative="1">
      <w:start w:val="1"/>
      <w:numFmt w:val="bullet"/>
      <w:lvlText w:val=""/>
      <w:lvlJc w:val="left"/>
      <w:pPr>
        <w:tabs>
          <w:tab w:val="num" w:pos="6480"/>
        </w:tabs>
        <w:ind w:left="6480" w:hanging="360"/>
      </w:pPr>
      <w:rPr>
        <w:rFonts w:ascii="Symbol" w:hAnsi="Symbol" w:hint="default"/>
      </w:rPr>
    </w:lvl>
  </w:abstractNum>
  <w:abstractNum w:abstractNumId="24">
    <w:nsid w:val="614608C6"/>
    <w:multiLevelType w:val="hybridMultilevel"/>
    <w:tmpl w:val="BC6CFBDC"/>
    <w:lvl w:ilvl="0" w:tplc="81F04CD4">
      <w:start w:val="6"/>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5814BD9"/>
    <w:multiLevelType w:val="hybridMultilevel"/>
    <w:tmpl w:val="4A5E6682"/>
    <w:lvl w:ilvl="0" w:tplc="3808F944">
      <w:start w:val="6"/>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29D4E73"/>
    <w:multiLevelType w:val="multilevel"/>
    <w:tmpl w:val="F99440AA"/>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080"/>
        </w:tabs>
        <w:ind w:left="180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730A2A3B"/>
    <w:multiLevelType w:val="hybridMultilevel"/>
    <w:tmpl w:val="541C3456"/>
    <w:lvl w:ilvl="0" w:tplc="AC5CB2AC">
      <w:start w:val="1"/>
      <w:numFmt w:val="decimal"/>
      <w:lvlText w:val="%1."/>
      <w:lvlJc w:val="left"/>
      <w:pPr>
        <w:tabs>
          <w:tab w:val="num" w:pos="576"/>
        </w:tabs>
        <w:ind w:left="576" w:hanging="576"/>
      </w:pPr>
      <w:rPr>
        <w:rFonts w:cs="Times New Roman" w:hint="default"/>
      </w:rPr>
    </w:lvl>
    <w:lvl w:ilvl="1" w:tplc="E7C89700">
      <w:start w:val="1"/>
      <w:numFmt w:val="lowerLetter"/>
      <w:lvlText w:val="(%2)"/>
      <w:lvlJc w:val="left"/>
      <w:pPr>
        <w:tabs>
          <w:tab w:val="num" w:pos="1287"/>
        </w:tabs>
        <w:ind w:firstLine="567"/>
      </w:pPr>
      <w:rPr>
        <w:rFonts w:cs="Times New Roman" w:hint="default"/>
      </w:rPr>
    </w:lvl>
    <w:lvl w:ilvl="2" w:tplc="EC168E4E">
      <w:numFmt w:val="bullet"/>
      <w:lvlText w:val=""/>
      <w:lvlJc w:val="left"/>
      <w:pPr>
        <w:tabs>
          <w:tab w:val="num" w:pos="2340"/>
        </w:tabs>
        <w:ind w:left="2340" w:hanging="360"/>
      </w:pPr>
      <w:rPr>
        <w:rFonts w:ascii="Symbol" w:eastAsia="Times New Roman"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CDE3149"/>
    <w:multiLevelType w:val="multilevel"/>
    <w:tmpl w:val="4FF0117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7EC637CE"/>
    <w:multiLevelType w:val="hybridMultilevel"/>
    <w:tmpl w:val="E28240F6"/>
    <w:lvl w:ilvl="0" w:tplc="E90E797A">
      <w:start w:val="18"/>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9"/>
  </w:num>
  <w:num w:numId="4">
    <w:abstractNumId w:val="27"/>
  </w:num>
  <w:num w:numId="5">
    <w:abstractNumId w:val="12"/>
  </w:num>
  <w:num w:numId="6">
    <w:abstractNumId w:val="19"/>
  </w:num>
  <w:num w:numId="7">
    <w:abstractNumId w:val="15"/>
  </w:num>
  <w:num w:numId="8">
    <w:abstractNumId w:val="13"/>
  </w:num>
  <w:num w:numId="9">
    <w:abstractNumId w:val="19"/>
  </w:num>
  <w:num w:numId="10">
    <w:abstractNumId w:val="18"/>
  </w:num>
  <w:num w:numId="11">
    <w:abstractNumId w:val="14"/>
  </w:num>
  <w:num w:numId="12">
    <w:abstractNumId w:val="7"/>
  </w:num>
  <w:num w:numId="13">
    <w:abstractNumId w:val="17"/>
  </w:num>
  <w:num w:numId="14">
    <w:abstractNumId w:val="1"/>
  </w:num>
  <w:num w:numId="15">
    <w:abstractNumId w:val="29"/>
  </w:num>
  <w:num w:numId="16">
    <w:abstractNumId w:val="21"/>
  </w:num>
  <w:num w:numId="17">
    <w:abstractNumId w:val="6"/>
  </w:num>
  <w:num w:numId="18">
    <w:abstractNumId w:val="19"/>
    <w:lvlOverride w:ilvl="0">
      <w:startOverride w:val="1"/>
    </w:lvlOverride>
    <w:lvlOverride w:ilvl="1">
      <w:startOverride w:val="1"/>
    </w:lvlOverride>
    <w:lvlOverride w:ilvl="2">
      <w:startOverride w:val="2"/>
    </w:lvlOverride>
  </w:num>
  <w:num w:numId="19">
    <w:abstractNumId w:val="19"/>
    <w:lvlOverride w:ilvl="0">
      <w:startOverride w:val="1"/>
    </w:lvlOverride>
    <w:lvlOverride w:ilvl="1">
      <w:startOverride w:val="1"/>
    </w:lvlOverride>
    <w:lvlOverride w:ilvl="2">
      <w:startOverride w:val="3"/>
    </w:lvlOverride>
  </w:num>
  <w:num w:numId="20">
    <w:abstractNumId w:val="5"/>
  </w:num>
  <w:num w:numId="21">
    <w:abstractNumId w:val="22"/>
  </w:num>
  <w:num w:numId="22">
    <w:abstractNumId w:val="20"/>
  </w:num>
  <w:num w:numId="23">
    <w:abstractNumId w:val="8"/>
  </w:num>
  <w:num w:numId="24">
    <w:abstractNumId w:val="24"/>
  </w:num>
  <w:num w:numId="25">
    <w:abstractNumId w:val="25"/>
  </w:num>
  <w:num w:numId="26">
    <w:abstractNumId w:val="16"/>
  </w:num>
  <w:num w:numId="27">
    <w:abstractNumId w:val="19"/>
  </w:num>
  <w:num w:numId="28">
    <w:abstractNumId w:val="19"/>
  </w:num>
  <w:num w:numId="29">
    <w:abstractNumId w:val="19"/>
  </w:num>
  <w:num w:numId="30">
    <w:abstractNumId w:val="19"/>
  </w:num>
  <w:num w:numId="31">
    <w:abstractNumId w:val="2"/>
  </w:num>
  <w:num w:numId="32">
    <w:abstractNumId w:val="3"/>
  </w:num>
  <w:num w:numId="33">
    <w:abstractNumId w:val="4"/>
  </w:num>
  <w:num w:numId="34">
    <w:abstractNumId w:val="0"/>
  </w:num>
  <w:num w:numId="35">
    <w:abstractNumId w:val="23"/>
  </w:num>
  <w:num w:numId="36">
    <w:abstractNumId w:val="2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stylePaneFormatFilter w:val="3F01"/>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cVars>
    <w:docVar w:name="__Grammarly_42____i" w:val="H4sIAAAAAAAEAKtWckksSQxILCpxzi/NK1GyMqwFAAEhoTITAAAA"/>
    <w:docVar w:name="__Grammarly_42___1" w:val="H4sIAAAAAAAEAKtWcslP9kxRslIyNDYytLA0NLc0NzIzMDAwsTRW0lEKTi0uzszPAykwqgUADbwgwiwAAAA="/>
  </w:docVars>
  <w:rsids>
    <w:rsidRoot w:val="00E55B3B"/>
    <w:rsid w:val="00011972"/>
    <w:rsid w:val="000219AC"/>
    <w:rsid w:val="00022702"/>
    <w:rsid w:val="00030A5F"/>
    <w:rsid w:val="00031D24"/>
    <w:rsid w:val="00034A2A"/>
    <w:rsid w:val="00037873"/>
    <w:rsid w:val="00054381"/>
    <w:rsid w:val="000711E1"/>
    <w:rsid w:val="00073708"/>
    <w:rsid w:val="000C056F"/>
    <w:rsid w:val="000E637D"/>
    <w:rsid w:val="000E7E6A"/>
    <w:rsid w:val="000F63AB"/>
    <w:rsid w:val="0012214B"/>
    <w:rsid w:val="00145321"/>
    <w:rsid w:val="00166367"/>
    <w:rsid w:val="00182E53"/>
    <w:rsid w:val="00192E06"/>
    <w:rsid w:val="001A5072"/>
    <w:rsid w:val="001F6379"/>
    <w:rsid w:val="00204415"/>
    <w:rsid w:val="00207A6E"/>
    <w:rsid w:val="00224B92"/>
    <w:rsid w:val="002357E1"/>
    <w:rsid w:val="00252897"/>
    <w:rsid w:val="0027263A"/>
    <w:rsid w:val="002B0942"/>
    <w:rsid w:val="002D2227"/>
    <w:rsid w:val="00313BF3"/>
    <w:rsid w:val="003210FF"/>
    <w:rsid w:val="00325DE3"/>
    <w:rsid w:val="00336766"/>
    <w:rsid w:val="00362210"/>
    <w:rsid w:val="00382B26"/>
    <w:rsid w:val="00385B46"/>
    <w:rsid w:val="0039106E"/>
    <w:rsid w:val="00392A94"/>
    <w:rsid w:val="003B10B9"/>
    <w:rsid w:val="003B1F94"/>
    <w:rsid w:val="003C113F"/>
    <w:rsid w:val="003C7E3F"/>
    <w:rsid w:val="003E2DAE"/>
    <w:rsid w:val="003E3255"/>
    <w:rsid w:val="003F6E44"/>
    <w:rsid w:val="00406BC6"/>
    <w:rsid w:val="00412B93"/>
    <w:rsid w:val="0044424E"/>
    <w:rsid w:val="00452807"/>
    <w:rsid w:val="004A4FE1"/>
    <w:rsid w:val="004B597A"/>
    <w:rsid w:val="00500530"/>
    <w:rsid w:val="00502DBE"/>
    <w:rsid w:val="005032C9"/>
    <w:rsid w:val="00507531"/>
    <w:rsid w:val="00516C26"/>
    <w:rsid w:val="00525686"/>
    <w:rsid w:val="005439AF"/>
    <w:rsid w:val="005440A6"/>
    <w:rsid w:val="00555839"/>
    <w:rsid w:val="005955D2"/>
    <w:rsid w:val="00596D0E"/>
    <w:rsid w:val="005A4284"/>
    <w:rsid w:val="005B2301"/>
    <w:rsid w:val="005B54A6"/>
    <w:rsid w:val="005B7F5E"/>
    <w:rsid w:val="005D139C"/>
    <w:rsid w:val="005E5E4A"/>
    <w:rsid w:val="005F2B76"/>
    <w:rsid w:val="005F4C74"/>
    <w:rsid w:val="006260D5"/>
    <w:rsid w:val="006507F2"/>
    <w:rsid w:val="006528F6"/>
    <w:rsid w:val="00664BBF"/>
    <w:rsid w:val="00690847"/>
    <w:rsid w:val="006A01BD"/>
    <w:rsid w:val="006A0B72"/>
    <w:rsid w:val="006A2AB6"/>
    <w:rsid w:val="006B074E"/>
    <w:rsid w:val="006B2BD5"/>
    <w:rsid w:val="006D0E3D"/>
    <w:rsid w:val="006E49C8"/>
    <w:rsid w:val="006F284C"/>
    <w:rsid w:val="006F7227"/>
    <w:rsid w:val="00702366"/>
    <w:rsid w:val="007163BC"/>
    <w:rsid w:val="00730AE3"/>
    <w:rsid w:val="00736BC2"/>
    <w:rsid w:val="007426CC"/>
    <w:rsid w:val="0079325E"/>
    <w:rsid w:val="007A7DC6"/>
    <w:rsid w:val="007B1587"/>
    <w:rsid w:val="007C185B"/>
    <w:rsid w:val="007C5285"/>
    <w:rsid w:val="007C633B"/>
    <w:rsid w:val="007D3182"/>
    <w:rsid w:val="0081314C"/>
    <w:rsid w:val="00825524"/>
    <w:rsid w:val="0083211E"/>
    <w:rsid w:val="00857713"/>
    <w:rsid w:val="00870D40"/>
    <w:rsid w:val="008C013C"/>
    <w:rsid w:val="008C1E35"/>
    <w:rsid w:val="008D5AA2"/>
    <w:rsid w:val="008E0AA5"/>
    <w:rsid w:val="008E5F84"/>
    <w:rsid w:val="008E7500"/>
    <w:rsid w:val="009067F8"/>
    <w:rsid w:val="0091773D"/>
    <w:rsid w:val="00921D2B"/>
    <w:rsid w:val="00922EAD"/>
    <w:rsid w:val="009273C4"/>
    <w:rsid w:val="0092794B"/>
    <w:rsid w:val="00953856"/>
    <w:rsid w:val="009554D5"/>
    <w:rsid w:val="00964DCC"/>
    <w:rsid w:val="009715E6"/>
    <w:rsid w:val="009A1BDA"/>
    <w:rsid w:val="009A7A8A"/>
    <w:rsid w:val="009B5E1D"/>
    <w:rsid w:val="009D2F92"/>
    <w:rsid w:val="009E2B79"/>
    <w:rsid w:val="00A005C6"/>
    <w:rsid w:val="00A10051"/>
    <w:rsid w:val="00A20F36"/>
    <w:rsid w:val="00A30DAD"/>
    <w:rsid w:val="00A70161"/>
    <w:rsid w:val="00AA014E"/>
    <w:rsid w:val="00AA1451"/>
    <w:rsid w:val="00AB55D6"/>
    <w:rsid w:val="00AC1E69"/>
    <w:rsid w:val="00AD3C8A"/>
    <w:rsid w:val="00B269AE"/>
    <w:rsid w:val="00B271A0"/>
    <w:rsid w:val="00B3299A"/>
    <w:rsid w:val="00B4267B"/>
    <w:rsid w:val="00B47514"/>
    <w:rsid w:val="00B56B11"/>
    <w:rsid w:val="00B746F8"/>
    <w:rsid w:val="00B76399"/>
    <w:rsid w:val="00B76BF0"/>
    <w:rsid w:val="00B85F9B"/>
    <w:rsid w:val="00B8614E"/>
    <w:rsid w:val="00B961CC"/>
    <w:rsid w:val="00BA1498"/>
    <w:rsid w:val="00BA3233"/>
    <w:rsid w:val="00BA4FF4"/>
    <w:rsid w:val="00BA6EE3"/>
    <w:rsid w:val="00BC4BA4"/>
    <w:rsid w:val="00BE37A4"/>
    <w:rsid w:val="00BE45DE"/>
    <w:rsid w:val="00C05456"/>
    <w:rsid w:val="00C076A9"/>
    <w:rsid w:val="00C0796E"/>
    <w:rsid w:val="00C13589"/>
    <w:rsid w:val="00C15BBB"/>
    <w:rsid w:val="00C31FC0"/>
    <w:rsid w:val="00C37FF1"/>
    <w:rsid w:val="00C507CD"/>
    <w:rsid w:val="00C912FE"/>
    <w:rsid w:val="00CA1572"/>
    <w:rsid w:val="00CA6B87"/>
    <w:rsid w:val="00CC2031"/>
    <w:rsid w:val="00CE02D5"/>
    <w:rsid w:val="00CE51C3"/>
    <w:rsid w:val="00CF4F69"/>
    <w:rsid w:val="00CF655C"/>
    <w:rsid w:val="00D01838"/>
    <w:rsid w:val="00D1531B"/>
    <w:rsid w:val="00D15589"/>
    <w:rsid w:val="00D22AE8"/>
    <w:rsid w:val="00D432AD"/>
    <w:rsid w:val="00D46410"/>
    <w:rsid w:val="00D51069"/>
    <w:rsid w:val="00D82C75"/>
    <w:rsid w:val="00D84A1C"/>
    <w:rsid w:val="00D9537D"/>
    <w:rsid w:val="00DD05E3"/>
    <w:rsid w:val="00DD52CC"/>
    <w:rsid w:val="00DE308B"/>
    <w:rsid w:val="00DF2DDC"/>
    <w:rsid w:val="00E31AA2"/>
    <w:rsid w:val="00E37A7A"/>
    <w:rsid w:val="00E47630"/>
    <w:rsid w:val="00E55B3B"/>
    <w:rsid w:val="00E55E91"/>
    <w:rsid w:val="00E709C3"/>
    <w:rsid w:val="00E820B4"/>
    <w:rsid w:val="00E84C15"/>
    <w:rsid w:val="00EA7525"/>
    <w:rsid w:val="00EC0891"/>
    <w:rsid w:val="00ED53F8"/>
    <w:rsid w:val="00EE51DB"/>
    <w:rsid w:val="00EF77ED"/>
    <w:rsid w:val="00F015F3"/>
    <w:rsid w:val="00F06111"/>
    <w:rsid w:val="00F13DC0"/>
    <w:rsid w:val="00F14485"/>
    <w:rsid w:val="00F16F02"/>
    <w:rsid w:val="00F26A60"/>
    <w:rsid w:val="00F441A8"/>
    <w:rsid w:val="00F465B6"/>
    <w:rsid w:val="00F539E0"/>
    <w:rsid w:val="00F64CB9"/>
    <w:rsid w:val="00F67181"/>
    <w:rsid w:val="00F77628"/>
    <w:rsid w:val="00F838DD"/>
    <w:rsid w:val="00F871D6"/>
    <w:rsid w:val="00FB2415"/>
    <w:rsid w:val="00FC6159"/>
    <w:rsid w:val="00FD061C"/>
    <w:rsid w:val="00FD385E"/>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link w:val="EndnoteTextChar"/>
    <w:qFormat/>
    <w:pPr>
      <w:jc w:val="both"/>
    </w:pPr>
    <w:rPr>
      <w:snapToGrid w:val="0"/>
      <w:sz w:val="22"/>
      <w:szCs w:val="24"/>
      <w:lang w:val="en-GB" w:eastAsia="es-ES"/>
    </w:rPr>
  </w:style>
  <w:style w:type="paragraph" w:styleId="Heading1">
    <w:name w:val="heading 1"/>
    <w:basedOn w:val="Normal"/>
    <w:next w:val="Heading2"/>
    <w:link w:val="FollowedHyperlink"/>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Cs/>
    </w:rPr>
  </w:style>
  <w:style w:type="paragraph" w:styleId="Heading3">
    <w:name w:val="heading 3"/>
    <w:basedOn w:val="Normal"/>
    <w:next w:val="Normal"/>
    <w:link w:val="Heading3Char1"/>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cs="Arial"/>
      <w:b/>
      <w:bCs/>
      <w:i/>
    </w:rPr>
  </w:style>
  <w:style w:type="paragraph" w:styleId="Heading5">
    <w:name w:val="heading 5"/>
    <w:basedOn w:val="Normal"/>
    <w:next w:val="Normal"/>
    <w:link w:val="CommentReference"/>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b/>
      <w:sz w:val="28"/>
    </w:rPr>
  </w:style>
  <w:style w:type="paragraph" w:styleId="Heading8">
    <w:name w:val="heading 8"/>
    <w:basedOn w:val="Normal"/>
    <w:next w:val="Normal"/>
    <w:qFormat/>
    <w:pPr>
      <w:keepNext/>
      <w:jc w:val="right"/>
      <w:outlineLvl w:val="7"/>
    </w:pPr>
    <w:rPr>
      <w:b/>
      <w:sz w:val="32"/>
    </w:rPr>
  </w:style>
  <w:style w:type="paragraph" w:styleId="Heading9">
    <w:name w:val="heading 9"/>
    <w:basedOn w:val="Normal"/>
    <w:next w:val="Normal"/>
    <w:link w:val="Heading9Char1"/>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ocked/>
    <w:rPr>
      <w:rFonts w:ascii="Times New Roman" w:hAnsi="Times New Roman" w:cs="Times New Roman"/>
      <w:b/>
      <w:bCs/>
      <w:kern w:val="32"/>
      <w:sz w:val="32"/>
      <w:szCs w:val="32"/>
      <w:lang w:val="en-GB"/>
    </w:rPr>
  </w:style>
  <w:style w:type="character" w:customStyle="1" w:styleId="Heading9Char1">
    <w:name w:val="Heading 9 Char1"/>
    <w:basedOn w:val="DefaultParagraphFont"/>
    <w:semiHidden/>
    <w:locked/>
    <w:rPr>
      <w:rFonts w:ascii="Times New Roman" w:hAnsi="Times New Roman" w:cs="Times New Roman"/>
      <w:b/>
      <w:bCs/>
      <w:i/>
      <w:iCs/>
      <w:sz w:val="28"/>
      <w:szCs w:val="28"/>
      <w:lang w:val="en-GB"/>
    </w:rPr>
  </w:style>
  <w:style w:type="character" w:customStyle="1" w:styleId="Heading3Char">
    <w:name w:val="Heading 3 Char"/>
    <w:basedOn w:val="DefaultParagraphFont"/>
    <w:semiHidden/>
    <w:locked/>
    <w:rPr>
      <w:rFonts w:ascii="Times New Roman" w:hAnsi="Times New Roman" w:cs="Times New Roman"/>
      <w:b/>
      <w:bCs/>
      <w:sz w:val="26"/>
      <w:szCs w:val="26"/>
      <w:lang w:val="en-GB"/>
    </w:rPr>
  </w:style>
  <w:style w:type="character" w:customStyle="1" w:styleId="Heading4Char">
    <w:name w:val="Heading 4 Char"/>
    <w:basedOn w:val="DefaultParagraphFont"/>
    <w:semiHidden/>
    <w:locked/>
    <w:rPr>
      <w:rFonts w:ascii="Times New Roman" w:hAnsi="Times New Roman" w:cs="Times New Roman"/>
      <w:b/>
      <w:bCs/>
      <w:sz w:val="28"/>
      <w:szCs w:val="28"/>
      <w:lang w:val="en-GB"/>
    </w:rPr>
  </w:style>
  <w:style w:type="character" w:customStyle="1" w:styleId="Heading5Char">
    <w:name w:val="Heading 5 Char"/>
    <w:basedOn w:val="DefaultParagraphFont"/>
    <w:semiHidden/>
    <w:locked/>
    <w:rPr>
      <w:rFonts w:ascii="Times New Roman" w:hAnsi="Times New Roman" w:cs="Times New Roman"/>
      <w:b/>
      <w:bCs/>
      <w:i/>
      <w:iCs/>
      <w:sz w:val="26"/>
      <w:szCs w:val="26"/>
      <w:lang w:val="en-GB"/>
    </w:rPr>
  </w:style>
  <w:style w:type="character" w:customStyle="1" w:styleId="Heading6Char">
    <w:name w:val="Heading 6 Char"/>
    <w:basedOn w:val="DefaultParagraphFont"/>
    <w:semiHidden/>
    <w:locked/>
    <w:rPr>
      <w:rFonts w:ascii="Times New Roman" w:hAnsi="Times New Roman" w:cs="Times New Roman"/>
      <w:b/>
      <w:bCs/>
      <w:lang w:val="en-GB"/>
    </w:rPr>
  </w:style>
  <w:style w:type="character" w:customStyle="1" w:styleId="Heading7Char">
    <w:name w:val="Heading 7 Char"/>
    <w:basedOn w:val="DefaultParagraphFont"/>
    <w:semiHidden/>
    <w:locked/>
    <w:rPr>
      <w:rFonts w:ascii="Times New Roman" w:hAnsi="Times New Roman" w:cs="Times New Roman"/>
      <w:sz w:val="24"/>
      <w:szCs w:val="24"/>
      <w:lang w:val="en-GB"/>
    </w:rPr>
  </w:style>
  <w:style w:type="character" w:customStyle="1" w:styleId="Heading8Char">
    <w:name w:val="Heading 8 Char"/>
    <w:basedOn w:val="DefaultParagraphFont"/>
    <w:semiHidden/>
    <w:locked/>
    <w:rPr>
      <w:rFonts w:ascii="Times New Roman" w:hAnsi="Times New Roman" w:cs="Times New Roman"/>
      <w:i/>
      <w:iCs/>
      <w:sz w:val="24"/>
      <w:szCs w:val="24"/>
      <w:lang w:val="en-GB"/>
    </w:rPr>
  </w:style>
  <w:style w:type="character" w:customStyle="1" w:styleId="Heading9Char">
    <w:name w:val="Heading 9 Char"/>
    <w:basedOn w:val="DefaultParagraphFont"/>
    <w:semiHidden/>
    <w:locked/>
    <w:rPr>
      <w:rFonts w:ascii="Times New Roman" w:hAnsi="Times New Roman" w:cs="Times New Roman"/>
      <w:lang w:val="en-GB"/>
    </w:rPr>
  </w:style>
  <w:style w:type="paragraph" w:styleId="Header">
    <w:name w:val="header"/>
    <w:basedOn w:val="Normal"/>
    <w:pPr>
      <w:tabs>
        <w:tab w:val="center" w:pos="4320"/>
        <w:tab w:val="right" w:pos="8640"/>
      </w:tabs>
    </w:pPr>
  </w:style>
  <w:style w:type="character" w:customStyle="1" w:styleId="HeaderChar">
    <w:name w:val="Header Char"/>
    <w:basedOn w:val="DefaultParagraphFont"/>
    <w:semiHidden/>
    <w:locked/>
    <w:rPr>
      <w:rFonts w:cs="Times New Roman"/>
      <w:sz w:val="24"/>
      <w:szCs w:val="24"/>
      <w:lang w:val="en-GB"/>
    </w:rPr>
  </w:style>
  <w:style w:type="paragraph" w:styleId="Footer">
    <w:name w:val="footer"/>
    <w:basedOn w:val="Normal"/>
    <w:pPr>
      <w:tabs>
        <w:tab w:val="center" w:pos="4320"/>
        <w:tab w:val="right" w:pos="8640"/>
      </w:tabs>
      <w:ind w:firstLine="720"/>
      <w:jc w:val="right"/>
    </w:pPr>
  </w:style>
  <w:style w:type="character" w:customStyle="1" w:styleId="FooterChar">
    <w:name w:val="Footer Char"/>
    <w:basedOn w:val="DefaultParagraphFont"/>
    <w:semiHidden/>
    <w:locked/>
    <w:rPr>
      <w:rFonts w:cs="Times New Roman"/>
      <w:sz w:val="24"/>
      <w:szCs w:val="24"/>
      <w:lang w:val="en-GB"/>
    </w:rPr>
  </w:style>
  <w:style w:type="paragraph" w:customStyle="1" w:styleId="Para1">
    <w:name w:val="Para1"/>
    <w:basedOn w:val="Normal"/>
    <w:pPr>
      <w:numPr>
        <w:numId w:val="6"/>
      </w:numPr>
      <w:spacing w:before="120" w:after="120"/>
    </w:pPr>
    <w:rPr>
      <w:sz w:val="18"/>
      <w:szCs w:val="20"/>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pPr>
      <w:keepLines/>
      <w:spacing w:after="60"/>
      <w:ind w:firstLine="720"/>
    </w:pPr>
    <w:rPr>
      <w:sz w:val="24"/>
      <w:szCs w:val="20"/>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
    <w:basedOn w:val="DefaultParagraphFont"/>
    <w:semiHidden/>
    <w:locked/>
    <w:rPr>
      <w:rFonts w:cs="Times New Roman"/>
      <w:sz w:val="20"/>
      <w:szCs w:val="20"/>
      <w:lang w:val="en-GB"/>
    </w:rPr>
  </w:style>
  <w:style w:type="paragraph" w:styleId="BodyText">
    <w:name w:val="Body Text"/>
    <w:basedOn w:val="Normal"/>
    <w:pPr>
      <w:spacing w:before="120" w:after="120"/>
      <w:ind w:firstLine="720"/>
    </w:pPr>
    <w:rPr>
      <w:iCs/>
    </w:rPr>
  </w:style>
  <w:style w:type="character" w:customStyle="1" w:styleId="Heading3Char1">
    <w:name w:val="Heading 3 Char1"/>
    <w:basedOn w:val="DefaultParagraphFont"/>
    <w:link w:val="Heading3"/>
    <w:semiHidden/>
    <w:locked/>
    <w:rPr>
      <w:rFonts w:cs="Times New Roman"/>
      <w:sz w:val="24"/>
      <w:szCs w:val="24"/>
      <w:lang w:val="en-GB"/>
    </w:rPr>
  </w:style>
  <w:style w:type="character" w:customStyle="1" w:styleId="StyleFootnoteReferenceNounderline">
    <w:name w:val="Style Footnote Reference + No underline"/>
    <w:rPr>
      <w:sz w:val="18"/>
      <w:u w:val="none"/>
      <w:vertAlign w:val="baseline"/>
    </w:rPr>
  </w:style>
  <w:style w:type="paragraph" w:customStyle="1" w:styleId="Quotationtextindented">
    <w:name w:val="Quotation text (indented)"/>
    <w:basedOn w:val="Normal"/>
    <w:pPr>
      <w:spacing w:before="120" w:after="120"/>
      <w:ind w:left="720" w:right="720"/>
    </w:pPr>
    <w:rPr>
      <w:bCs/>
    </w:rPr>
  </w:style>
  <w:style w:type="paragraph" w:customStyle="1" w:styleId="recommendationheader">
    <w:name w:val="recommendation header"/>
    <w:basedOn w:val="Heading2"/>
  </w:style>
  <w:style w:type="character" w:styleId="CommentReference">
    <w:name w:val="annotation reference"/>
    <w:aliases w:val="Heading 5 Char1"/>
    <w:basedOn w:val="DefaultParagraphFont"/>
    <w:link w:val="Heading5"/>
    <w:semiHidden/>
    <w:rPr>
      <w:rFonts w:cs="Times New Roman"/>
      <w:sz w:val="16"/>
    </w:rPr>
  </w:style>
  <w:style w:type="paragraph" w:styleId="CommentText">
    <w:name w:val="annotation text"/>
    <w:basedOn w:val="Normal"/>
    <w:semiHidden/>
    <w:pPr>
      <w:spacing w:after="120" w:line="240" w:lineRule="exact"/>
    </w:pPr>
  </w:style>
  <w:style w:type="character" w:customStyle="1" w:styleId="CommentTextChar">
    <w:name w:val="Comment Text Char"/>
    <w:basedOn w:val="DefaultParagraphFont"/>
    <w:semiHidden/>
    <w:locked/>
    <w:rPr>
      <w:rFonts w:cs="Times New Roman"/>
      <w:sz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ocked/>
    <w:rPr>
      <w:rFonts w:cs="Times New Roman"/>
      <w:sz w:val="18"/>
      <w:u w:val="single"/>
      <w:vertAlign w:val="baseline"/>
    </w:rPr>
  </w:style>
  <w:style w:type="paragraph" w:styleId="BodyTextIndent">
    <w:name w:val="Body Text Indent"/>
    <w:basedOn w:val="Normal"/>
    <w:pPr>
      <w:spacing w:before="120" w:after="120"/>
      <w:ind w:left="1440" w:hanging="720"/>
      <w:jc w:val="left"/>
    </w:pPr>
  </w:style>
  <w:style w:type="character" w:customStyle="1" w:styleId="BodyTextIndentChar">
    <w:name w:val="Body Text Indent Char"/>
    <w:basedOn w:val="DefaultParagraphFont"/>
    <w:semiHidden/>
    <w:locked/>
    <w:rPr>
      <w:rFonts w:cs="Times New Roman"/>
      <w:sz w:val="24"/>
      <w:szCs w:val="24"/>
      <w:lang w:val="en-GB"/>
    </w:rPr>
  </w:style>
  <w:style w:type="character" w:styleId="PageNumber">
    <w:name w:val="page number"/>
    <w:basedOn w:val="DefaultParagraphFont"/>
    <w:rPr>
      <w:rFonts w:ascii="Times New Roman" w:hAnsi="Times New Roman" w:cs="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color w:val="000000"/>
      <w:sz w:val="20"/>
      <w:szCs w:val="20"/>
    </w:rPr>
  </w:style>
  <w:style w:type="paragraph" w:customStyle="1" w:styleId="Heading4indent">
    <w:name w:val="Heading 4 indent"/>
    <w:basedOn w:val="Heading4"/>
    <w:pPr>
      <w:ind w:left="720"/>
      <w:outlineLvl w:val="9"/>
    </w:p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6"/>
      </w:numPr>
      <w:tabs>
        <w:tab w:val="left" w:pos="1980"/>
      </w:tabs>
      <w:spacing w:before="80" w:after="80"/>
    </w:pPr>
    <w:rPr>
      <w:szCs w:val="20"/>
    </w:rPr>
  </w:style>
  <w:style w:type="paragraph" w:customStyle="1" w:styleId="recommendationheaderlong">
    <w:name w:val="recommendation header long"/>
    <w:basedOn w:val="Heading2longmultiline"/>
  </w:style>
  <w:style w:type="paragraph" w:customStyle="1" w:styleId="tabletitle">
    <w:name w:val="table title"/>
    <w:basedOn w:val="Heading2"/>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lang w:val="es-E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rPr>
      <w:i w:val="0"/>
      <w:sz w:val="18"/>
    </w:rPr>
  </w:style>
  <w:style w:type="character" w:styleId="FollowedHyperlink">
    <w:name w:val="FollowedHyperlink"/>
    <w:aliases w:val="Heading 1 Char1"/>
    <w:basedOn w:val="DefaultParagraphFont"/>
    <w:link w:val="Heading1"/>
    <w:rPr>
      <w:rFonts w:cs="Times New Roman"/>
      <w:color w:val="800080"/>
      <w:u w:val="single"/>
    </w:rPr>
  </w:style>
  <w:style w:type="paragraph" w:customStyle="1" w:styleId="Style1">
    <w:name w:val="Style1"/>
    <w:basedOn w:val="Heading2"/>
    <w:rPr>
      <w:i/>
    </w:rPr>
  </w:style>
  <w:style w:type="paragraph" w:customStyle="1" w:styleId="Para2">
    <w:name w:val="Para2"/>
    <w:basedOn w:val="Para1"/>
    <w:pPr>
      <w:numPr>
        <w:numId w:val="7"/>
      </w:numPr>
      <w:autoSpaceDE w:val="0"/>
      <w:autoSpaceDN w:val="0"/>
      <w:ind w:firstLine="720"/>
    </w:p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basedOn w:val="DefaultParagraphFont"/>
    <w:rPr>
      <w:rFonts w:cs="Times New Roman"/>
      <w:color w:val="0000FF"/>
      <w:u w:val="single"/>
    </w:rPr>
  </w:style>
  <w:style w:type="character" w:styleId="EndnoteReference">
    <w:name w:val="endnote reference"/>
    <w:basedOn w:val="DefaultParagraphFont"/>
    <w:semiHidden/>
    <w:rPr>
      <w:rFonts w:cs="Times New Roman"/>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character" w:customStyle="1" w:styleId="EndnoteTextChar">
    <w:name w:val="Endnote Text Char"/>
    <w:basedOn w:val="DefaultParagraphFont"/>
    <w:semiHidden/>
    <w:locked/>
    <w:rPr>
      <w:rFonts w:cs="Times New Roman"/>
      <w:sz w:val="20"/>
      <w:szCs w:val="20"/>
      <w:lang w:val="en-GB"/>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style>
  <w:style w:type="paragraph" w:customStyle="1" w:styleId="HEADINGNOTFORTOC">
    <w:name w:val="HEADING (NOT FOR TOC)"/>
    <w:basedOn w:val="Heading1"/>
    <w:next w:val="Heading2"/>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locked/>
    <w:rPr>
      <w:sz w:val="24"/>
      <w:lang w:val="en-GB"/>
    </w:rPr>
  </w:style>
  <w:style w:type="paragraph" w:customStyle="1" w:styleId="decision">
    <w:name w:val="decision"/>
    <w:basedOn w:val="Normal"/>
    <w:pPr>
      <w:keepNext/>
      <w:spacing w:before="240" w:after="120"/>
      <w:ind w:hanging="11"/>
      <w:jc w:val="center"/>
    </w:pPr>
    <w:rPr>
      <w:b/>
      <w:kern w:val="22"/>
    </w:rPr>
  </w:style>
  <w:style w:type="paragraph" w:styleId="BalloonText">
    <w:name w:val="Balloon Text"/>
    <w:basedOn w:val="Normal"/>
    <w:semiHidden/>
    <w:rPr>
      <w:sz w:val="16"/>
      <w:szCs w:val="16"/>
    </w:rPr>
  </w:style>
  <w:style w:type="character" w:customStyle="1" w:styleId="BalloonTextChar">
    <w:name w:val="Balloon Text Char"/>
    <w:basedOn w:val="DefaultParagraphFont"/>
    <w:semiHidden/>
    <w:locked/>
    <w:rPr>
      <w:rFonts w:ascii="Times New Roman" w:hAnsi="Times New Roman" w:cs="Times New Roman"/>
      <w:sz w:val="16"/>
      <w:lang w:val="en-GB"/>
    </w:rPr>
  </w:style>
  <w:style w:type="character" w:customStyle="1" w:styleId="apple-converted-space">
    <w:name w:val="apple-converted-space"/>
  </w:style>
  <w:style w:type="paragraph" w:styleId="CommentSubject">
    <w:name w:val="annotation subject"/>
    <w:basedOn w:val="CommentText"/>
    <w:next w:val="CommentText"/>
    <w:semiHidden/>
    <w:pPr>
      <w:spacing w:after="0" w:line="240" w:lineRule="auto"/>
    </w:pPr>
    <w:rPr>
      <w:b/>
      <w:bCs/>
    </w:rPr>
  </w:style>
  <w:style w:type="character" w:customStyle="1" w:styleId="CommentSubjectChar">
    <w:name w:val="Comment Subject Char"/>
    <w:basedOn w:val="CommentTextChar"/>
    <w:semiHidden/>
    <w:locked/>
    <w:rPr>
      <w:b/>
    </w:rPr>
  </w:style>
  <w:style w:type="paragraph" w:styleId="Revision">
    <w:name w:val="Revision"/>
    <w:hidden/>
    <w:semiHidden/>
    <w:rPr>
      <w:snapToGrid w:val="0"/>
      <w:sz w:val="22"/>
      <w:szCs w:val="24"/>
      <w:lang w:val="en-GB" w:eastAsia="es-ES"/>
    </w:rPr>
  </w:style>
  <w:style w:type="character" w:styleId="PlaceholderText">
    <w:name w:val="Placeholder Text"/>
    <w:basedOn w:val="DefaultParagraphFont"/>
    <w:rPr>
      <w:rFonts w:cs="Times New Roman"/>
      <w:color w:val="808080"/>
    </w:rPr>
  </w:style>
  <w:style w:type="paragraph" w:styleId="ListParagraph">
    <w:name w:val="List Paragraph"/>
    <w:basedOn w:val="Normal"/>
    <w:qFormat/>
    <w:pPr>
      <w:ind w:left="720"/>
      <w:contextualSpacing/>
    </w:pPr>
  </w:style>
  <w:style w:type="paragraph" w:customStyle="1" w:styleId="meetingname">
    <w:name w:val="meeting name"/>
    <w:basedOn w:val="Cornernotation"/>
    <w:rPr>
      <w:rFonts w:eastAsia="Malgun Gothic"/>
      <w:caps/>
    </w:rPr>
  </w:style>
  <w:style w:type="table" w:styleId="TableGrid">
    <w:name w:val="Table Grid"/>
    <w:basedOn w:val="TableNormal"/>
    <w:rPr>
      <w:rFonts w:eastAsia="MS Mincho"/>
      <w:snapToGrid w:val="0"/>
      <w:sz w:val="24"/>
      <w:szCs w:val="24"/>
      <w:lang w:val="fr-CA"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1Char">
    <w:name w:val="Para1 Char"/>
    <w:locked/>
    <w:rPr>
      <w:sz w:val="18"/>
      <w:lang w:val="en-GB"/>
    </w:rPr>
  </w:style>
  <w:style w:type="paragraph" w:customStyle="1" w:styleId="Default">
    <w:name w:val="Default"/>
    <w:pPr>
      <w:autoSpaceDE w:val="0"/>
      <w:autoSpaceDN w:val="0"/>
      <w:adjustRightInd w:val="0"/>
    </w:pPr>
    <w:rPr>
      <w:rFonts w:eastAsia="Malgun Gothic"/>
      <w:snapToGrid w:val="0"/>
      <w:color w:val="000000"/>
      <w:sz w:val="24"/>
      <w:szCs w:val="24"/>
      <w:lang w:val="en-US" w:eastAsia="es-ES"/>
    </w:rPr>
  </w:style>
  <w:style w:type="paragraph" w:customStyle="1" w:styleId="BVIfnrChar">
    <w:name w:val="BVI fnr Char"/>
    <w:aliases w:val="BVI fnr Car Car Car Car Car Char,BVI fnr Car Car Car Car Char Char,BVI fnr Car Car Car Char,BVI fnr Car Car Char,BVI fnr Car Char,BVI fnr Car Car Car Car Char"/>
    <w:basedOn w:val="Normal"/>
    <w:pPr>
      <w:spacing w:after="160" w:line="240" w:lineRule="exact"/>
    </w:pPr>
    <w:rPr>
      <w:sz w:val="18"/>
      <w:szCs w:val="20"/>
      <w:u w:val="single"/>
      <w:lang w:val="es-UY"/>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6/126/38/PDF/N1612638.pdf?OpenElement" TargetMode="External"/><Relationship Id="rId2" Type="http://schemas.openxmlformats.org/officeDocument/2006/relationships/hyperlink" Target="https://documents-dds-ny.un.org/doc/UNDOC/GEN/N16/044/12/pdf/N1604412.pdf?OpenElement" TargetMode="External"/><Relationship Id="rId1" Type="http://schemas.openxmlformats.org/officeDocument/2006/relationships/hyperlink" Target="https://www.cbd.int/doc/c/f8a1/3ae9/591630b05a7afd42a01eaf42/wg8j-11-06-e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template.dot</Template>
  <TotalTime>1</TotalTime>
  <Pages>2</Pages>
  <Words>421</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11/4.	Recommendations from the United Nations Permanent Forum on Indigenous Issues to the Convention on Biological Diversity</vt:lpstr>
    </vt:vector>
  </TitlesOfParts>
  <Company>Biodiversity</Company>
  <LinksUpToDate>false</LinksUpToDate>
  <CharactersWithSpaces>2736</CharactersWithSpaces>
  <SharedDoc>false</SharedDoc>
  <HLinks>
    <vt:vector size="18" baseType="variant">
      <vt:variant>
        <vt:i4>5570565</vt:i4>
      </vt:variant>
      <vt:variant>
        <vt:i4>6</vt:i4>
      </vt:variant>
      <vt:variant>
        <vt:i4>0</vt:i4>
      </vt:variant>
      <vt:variant>
        <vt:i4>5</vt:i4>
      </vt:variant>
      <vt:variant>
        <vt:lpwstr>https://documents-dds-ny.un.org/doc/UNDOC/GEN/N16/126/38/PDF/N1612638.pdf?OpenElement</vt:lpwstr>
      </vt:variant>
      <vt:variant>
        <vt:lpwstr/>
      </vt:variant>
      <vt:variant>
        <vt:i4>6094861</vt:i4>
      </vt:variant>
      <vt:variant>
        <vt:i4>3</vt:i4>
      </vt:variant>
      <vt:variant>
        <vt:i4>0</vt:i4>
      </vt:variant>
      <vt:variant>
        <vt:i4>5</vt:i4>
      </vt:variant>
      <vt:variant>
        <vt:lpwstr>https://documents-dds-ny.un.org/doc/UNDOC/GEN/N16/044/12/pdf/N1604412.pdf?OpenElement</vt:lpwstr>
      </vt:variant>
      <vt:variant>
        <vt:lpwstr/>
      </vt:variant>
      <vt:variant>
        <vt:i4>2687081</vt:i4>
      </vt:variant>
      <vt:variant>
        <vt:i4>0</vt:i4>
      </vt:variant>
      <vt:variant>
        <vt:i4>0</vt:i4>
      </vt:variant>
      <vt:variant>
        <vt:i4>5</vt:i4>
      </vt:variant>
      <vt:variant>
        <vt:lpwstr>https://www.cbd.int/doc/c/f8a1/3ae9/591630b05a7afd42a01eaf42/wg8j-11-06-es.pdf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	Recommendations from the United Nations Permanent Forum on Indigenous Issues to the Convention on Biological Diversity</dc:title>
  <dc:subject>CBD/WG8J/REC/11/4</dc:subject>
  <dc:creator>WG8j-11</dc:creator>
  <cp:keywords>Ad Hoc Open-ended Inter-sessional Working Group on Article 8(j) and Related Provisions of the Convention on Biological Diversity, Eleventh meeting, Montreal, Canada, 20-22 November 2019</cp:keywords>
  <cp:lastModifiedBy>Laura Perez</cp:lastModifiedBy>
  <cp:revision>2</cp:revision>
  <cp:lastPrinted>2019-12-10T15:08:00Z</cp:lastPrinted>
  <dcterms:created xsi:type="dcterms:W3CDTF">2019-12-10T18:45:00Z</dcterms:created>
  <dcterms:modified xsi:type="dcterms:W3CDTF">2019-12-10T18:45:00Z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AD HOC OPEN-ENDED INTER-SESSIONAL WORKING GROUP ON ARTICLE 8(j) AND RELATED PROVISIONS OF THE CONVENTION ON BIOLOGICAL DIVERSITY</vt:lpwstr>
  </property>
  <property fmtid="{D5CDD505-2E9C-101B-9397-08002B2CF9AE}" pid="4" name="ContentTypeId">
    <vt:lpwstr>0x01010069BFACF6D92CD24AA50050CE23F68F74</vt:lpwstr>
  </property>
</Properties>
</file>