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3E4587" w:rsidTr="00515E0F">
        <w:tc>
          <w:tcPr>
            <w:tcW w:w="1371" w:type="dxa"/>
            <w:tcBorders>
              <w:bottom w:val="single" w:sz="12" w:space="0" w:color="000000"/>
            </w:tcBorders>
          </w:tcPr>
          <w:p w:rsidR="003E4587" w:rsidRDefault="00ED03C6" w:rsidP="00515E0F">
            <w:pPr>
              <w:rPr>
                <w:noProof/>
              </w:rPr>
            </w:pPr>
            <w:r w:rsidRPr="00C75CE2">
              <w:rPr>
                <w:rFonts w:ascii="Cambria" w:hAnsi="Cambria"/>
                <w:noProof/>
                <w:snapToGrid w:val="0"/>
                <w:kern w:val="22"/>
                <w:lang w:val="en-US"/>
              </w:rPr>
              <w:drawing>
                <wp:inline distT="0" distB="0" distL="0" distR="0">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3E4587" w:rsidRDefault="00ED03C6" w:rsidP="00515E0F">
            <w:r>
              <w:rPr>
                <w:noProof/>
                <w:lang w:val="en-US"/>
              </w:rPr>
              <w:drawing>
                <wp:inline distT="0" distB="0" distL="0" distR="0">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3E4587" w:rsidRDefault="003E4587" w:rsidP="00515E0F">
            <w:pPr>
              <w:pStyle w:val="Heading8"/>
              <w:spacing w:beforeLines="30" w:before="72"/>
              <w:rPr>
                <w:rFonts w:ascii="Arial" w:hAnsi="Arial"/>
                <w:szCs w:val="32"/>
              </w:rPr>
            </w:pPr>
            <w:r>
              <w:rPr>
                <w:rFonts w:ascii="Arial" w:hAnsi="Arial"/>
                <w:szCs w:val="32"/>
              </w:rPr>
              <w:t>CBD</w:t>
            </w:r>
          </w:p>
          <w:p w:rsidR="003E4587" w:rsidRDefault="003E4587" w:rsidP="00515E0F">
            <w:pPr>
              <w:jc w:val="left"/>
              <w:rPr>
                <w:rFonts w:ascii="Univers" w:hAnsi="Univers"/>
                <w:b/>
                <w:sz w:val="36"/>
                <w:szCs w:val="36"/>
              </w:rPr>
            </w:pPr>
          </w:p>
        </w:tc>
      </w:tr>
      <w:tr w:rsidR="003E4587" w:rsidTr="00F67C30">
        <w:trPr>
          <w:trHeight w:val="1693"/>
        </w:trPr>
        <w:tc>
          <w:tcPr>
            <w:tcW w:w="5242" w:type="dxa"/>
            <w:gridSpan w:val="3"/>
          </w:tcPr>
          <w:p w:rsidR="003E4587" w:rsidRPr="00E86D8D" w:rsidRDefault="003E4587" w:rsidP="00515E0F">
            <w:pPr>
              <w:rPr>
                <w:sz w:val="16"/>
                <w:szCs w:val="16"/>
              </w:rPr>
            </w:pPr>
          </w:p>
          <w:p w:rsidR="003E4587" w:rsidRDefault="00ED03C6" w:rsidP="00515E0F">
            <w:pPr>
              <w:rPr>
                <w:b/>
                <w:sz w:val="40"/>
                <w:szCs w:val="40"/>
              </w:rPr>
            </w:pPr>
            <w:r>
              <w:rPr>
                <w:b/>
                <w:noProof/>
                <w:sz w:val="40"/>
                <w:szCs w:val="40"/>
                <w:lang w:val="en-US"/>
              </w:rPr>
              <w:drawing>
                <wp:inline distT="0" distB="0" distL="0" distR="0">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3E4587" w:rsidRPr="00E86D8D" w:rsidRDefault="003E4587" w:rsidP="00515E0F">
            <w:pPr>
              <w:rPr>
                <w:b/>
                <w:sz w:val="16"/>
                <w:szCs w:val="16"/>
              </w:rPr>
            </w:pPr>
          </w:p>
        </w:tc>
        <w:tc>
          <w:tcPr>
            <w:tcW w:w="1710" w:type="dxa"/>
          </w:tcPr>
          <w:p w:rsidR="003E4587" w:rsidRDefault="003E4587" w:rsidP="00515E0F"/>
        </w:tc>
        <w:tc>
          <w:tcPr>
            <w:tcW w:w="2880" w:type="dxa"/>
          </w:tcPr>
          <w:p w:rsidR="003E4587" w:rsidRPr="00C022B0" w:rsidRDefault="003E4587" w:rsidP="00515E0F">
            <w:pPr>
              <w:spacing w:before="120"/>
            </w:pPr>
            <w:r w:rsidRPr="00C022B0">
              <w:t>Distr.</w:t>
            </w:r>
            <w:r w:rsidR="00394B62">
              <w:t xml:space="preserve"> </w:t>
            </w:r>
          </w:p>
          <w:p w:rsidR="003E4587" w:rsidRPr="00C022B0" w:rsidRDefault="0041669A" w:rsidP="00515E0F">
            <w:pPr>
              <w:spacing w:after="120"/>
            </w:pPr>
            <w:r>
              <w:t>GENERAL</w:t>
            </w:r>
          </w:p>
          <w:p w:rsidR="00050C5F" w:rsidRDefault="00CC0176" w:rsidP="00050C5F">
            <w:r>
              <w:t>CBD/</w:t>
            </w:r>
            <w:r w:rsidR="0041669A" w:rsidRPr="004160A3">
              <w:rPr>
                <w:rFonts w:asciiTheme="majorBidi" w:hAnsiTheme="majorBidi" w:cstheme="majorBidi"/>
                <w:szCs w:val="22"/>
              </w:rPr>
              <w:t>WG8J/REC/10/4</w:t>
            </w:r>
          </w:p>
          <w:p w:rsidR="003E4587" w:rsidRPr="00C022B0" w:rsidRDefault="0041669A" w:rsidP="007C2062">
            <w:pPr>
              <w:spacing w:after="120"/>
            </w:pPr>
            <w:r>
              <w:t>16</w:t>
            </w:r>
            <w:r w:rsidR="0094363C">
              <w:t xml:space="preserve"> </w:t>
            </w:r>
            <w:r w:rsidR="00D46EA7">
              <w:t>December</w:t>
            </w:r>
            <w:r w:rsidR="0094363C">
              <w:t xml:space="preserve"> </w:t>
            </w:r>
            <w:r w:rsidR="003E4587" w:rsidRPr="00C022B0">
              <w:t>20</w:t>
            </w:r>
            <w:r w:rsidR="00CC0176">
              <w:rPr>
                <w:rFonts w:hint="eastAsia"/>
              </w:rPr>
              <w:t>1</w:t>
            </w:r>
            <w:r w:rsidR="008B641D">
              <w:rPr>
                <w:rFonts w:hint="eastAsia"/>
              </w:rPr>
              <w:t>7</w:t>
            </w:r>
          </w:p>
          <w:p w:rsidR="003E4587" w:rsidRPr="000D1EFC" w:rsidRDefault="003E4587" w:rsidP="00515E0F">
            <w:r w:rsidRPr="000D1EFC">
              <w:rPr>
                <w:rFonts w:hint="eastAsia"/>
              </w:rPr>
              <w:t>CHINESE</w:t>
            </w:r>
          </w:p>
          <w:p w:rsidR="003E4587" w:rsidRDefault="00FB344E" w:rsidP="00FB344E">
            <w:pPr>
              <w:spacing w:after="120"/>
              <w:rPr>
                <w:rFonts w:ascii="Courier New" w:hAnsi="Courier New"/>
                <w:sz w:val="22"/>
                <w:szCs w:val="22"/>
              </w:rPr>
            </w:pPr>
            <w:r w:rsidRPr="00587510">
              <w:t>ORIGINAL: ENGLISH</w:t>
            </w:r>
          </w:p>
        </w:tc>
      </w:tr>
    </w:tbl>
    <w:p w:rsidR="00050C5F" w:rsidRDefault="00050C5F" w:rsidP="00685DE2">
      <w:pPr>
        <w:spacing w:before="60"/>
        <w:rPr>
          <w:rFonts w:ascii="仿宋体"/>
        </w:rPr>
      </w:pPr>
      <w:r>
        <w:rPr>
          <w:rFonts w:ascii="仿宋体" w:hint="eastAsia"/>
        </w:rPr>
        <w:t>生物多样性公约</w:t>
      </w:r>
      <w:r w:rsidRPr="000513F0">
        <w:rPr>
          <w:rFonts w:ascii="SimSun" w:hAnsi="SimSun" w:hint="eastAsia"/>
        </w:rPr>
        <w:t>第</w:t>
      </w:r>
      <w:r w:rsidRPr="0041669A">
        <w:t>8(j)</w:t>
      </w:r>
      <w:r w:rsidRPr="000513F0">
        <w:rPr>
          <w:rFonts w:ascii="SimSun" w:hAnsi="SimSun" w:hint="eastAsia"/>
        </w:rPr>
        <w:t>条</w:t>
      </w:r>
      <w:r>
        <w:rPr>
          <w:rFonts w:ascii="仿宋体" w:hint="eastAsia"/>
        </w:rPr>
        <w:t>和相关条款问题</w:t>
      </w:r>
    </w:p>
    <w:p w:rsidR="00050C5F" w:rsidRDefault="00050C5F" w:rsidP="00050C5F">
      <w:pPr>
        <w:rPr>
          <w:rFonts w:ascii="仿宋体"/>
        </w:rPr>
      </w:pPr>
      <w:r>
        <w:rPr>
          <w:rFonts w:ascii="仿宋体" w:hint="eastAsia"/>
        </w:rPr>
        <w:t>不限成员名额闭会期间特设工作组</w:t>
      </w:r>
    </w:p>
    <w:p w:rsidR="00050C5F" w:rsidRDefault="008B641D" w:rsidP="00050C5F">
      <w:pPr>
        <w:rPr>
          <w:rFonts w:ascii="仿宋体"/>
        </w:rPr>
      </w:pPr>
      <w:r>
        <w:rPr>
          <w:rFonts w:ascii="仿宋体" w:hint="eastAsia"/>
        </w:rPr>
        <w:t>第十</w:t>
      </w:r>
      <w:r w:rsidR="000953DA">
        <w:rPr>
          <w:rFonts w:ascii="仿宋体" w:hint="eastAsia"/>
        </w:rPr>
        <w:t>次</w:t>
      </w:r>
      <w:r w:rsidR="00050C5F">
        <w:rPr>
          <w:rFonts w:ascii="仿宋体" w:hint="eastAsia"/>
        </w:rPr>
        <w:t>会议</w:t>
      </w:r>
    </w:p>
    <w:p w:rsidR="00050C5F" w:rsidRDefault="00050C5F" w:rsidP="00685DE2">
      <w:r>
        <w:t>20</w:t>
      </w:r>
      <w:r w:rsidR="008B641D">
        <w:rPr>
          <w:rFonts w:hint="eastAsia"/>
        </w:rPr>
        <w:t>17</w:t>
      </w:r>
      <w:r>
        <w:rPr>
          <w:rFonts w:hint="eastAsia"/>
        </w:rPr>
        <w:t>年</w:t>
      </w:r>
      <w:r w:rsidR="008B641D">
        <w:rPr>
          <w:rFonts w:hint="eastAsia"/>
        </w:rPr>
        <w:t>12</w:t>
      </w:r>
      <w:r>
        <w:rPr>
          <w:rFonts w:hint="eastAsia"/>
        </w:rPr>
        <w:t>月</w:t>
      </w:r>
      <w:r w:rsidR="008B641D">
        <w:rPr>
          <w:rFonts w:hint="eastAsia"/>
        </w:rPr>
        <w:t>13</w:t>
      </w:r>
      <w:r>
        <w:rPr>
          <w:rFonts w:hint="eastAsia"/>
        </w:rPr>
        <w:t>日至</w:t>
      </w:r>
      <w:r w:rsidR="008B641D">
        <w:rPr>
          <w:rFonts w:hint="eastAsia"/>
        </w:rPr>
        <w:t>16</w:t>
      </w:r>
      <w:r>
        <w:rPr>
          <w:rFonts w:hint="eastAsia"/>
        </w:rPr>
        <w:t>日，</w:t>
      </w:r>
      <w:r w:rsidR="000953DA">
        <w:rPr>
          <w:rFonts w:hint="eastAsia"/>
        </w:rPr>
        <w:t>加拿大</w:t>
      </w:r>
      <w:r w:rsidR="009B49FE">
        <w:rPr>
          <w:rFonts w:hint="eastAsia"/>
        </w:rPr>
        <w:t>蒙特利尔</w:t>
      </w:r>
    </w:p>
    <w:p w:rsidR="0094363C" w:rsidRDefault="0094363C" w:rsidP="00685DE2">
      <w:r>
        <w:rPr>
          <w:rFonts w:hint="eastAsia"/>
        </w:rPr>
        <w:t>议程项目</w:t>
      </w:r>
      <w:r w:rsidR="00983905">
        <w:t>6</w:t>
      </w:r>
    </w:p>
    <w:p w:rsidR="004E5DC0" w:rsidRDefault="004E5DC0" w:rsidP="004E5DC0">
      <w:pPr>
        <w:pStyle w:val="HEADINGNOTFORTOC"/>
        <w:tabs>
          <w:tab w:val="clear" w:pos="720"/>
        </w:tabs>
        <w:spacing w:before="360" w:after="240"/>
        <w:ind w:right="86"/>
        <w:rPr>
          <w:rFonts w:eastAsia="SimHei"/>
          <w:b w:val="0"/>
          <w:sz w:val="28"/>
          <w:szCs w:val="28"/>
          <w:lang w:eastAsia="zh-CN"/>
        </w:rPr>
      </w:pPr>
      <w:r w:rsidRPr="00357FDC">
        <w:rPr>
          <w:rFonts w:eastAsia="SimHei" w:hint="eastAsia"/>
          <w:b w:val="0"/>
          <w:sz w:val="28"/>
          <w:szCs w:val="28"/>
          <w:lang w:eastAsia="zh-CN"/>
        </w:rPr>
        <w:t>工作组</w:t>
      </w:r>
      <w:r w:rsidRPr="00357FDC">
        <w:rPr>
          <w:rFonts w:eastAsia="SimHei"/>
          <w:b w:val="0"/>
          <w:sz w:val="28"/>
          <w:szCs w:val="28"/>
          <w:lang w:eastAsia="zh-CN"/>
        </w:rPr>
        <w:t>通过的</w:t>
      </w:r>
      <w:r>
        <w:rPr>
          <w:rFonts w:eastAsia="SimHei" w:hint="eastAsia"/>
          <w:b w:val="0"/>
          <w:sz w:val="28"/>
          <w:szCs w:val="28"/>
          <w:lang w:eastAsia="zh-CN"/>
        </w:rPr>
        <w:t>建议</w:t>
      </w:r>
    </w:p>
    <w:p w:rsidR="006F0378" w:rsidRPr="004E5DC0" w:rsidRDefault="004E5DC0" w:rsidP="00F969AE">
      <w:pPr>
        <w:pStyle w:val="HEADINGNOTFORTOC"/>
        <w:tabs>
          <w:tab w:val="clear" w:pos="720"/>
        </w:tabs>
        <w:spacing w:before="120" w:after="240"/>
        <w:ind w:left="2340" w:right="1080" w:hanging="900"/>
        <w:jc w:val="left"/>
        <w:rPr>
          <w:rFonts w:eastAsia="SimHei"/>
          <w:b w:val="0"/>
          <w:sz w:val="24"/>
          <w:szCs w:val="28"/>
          <w:lang w:eastAsia="zh-CN"/>
        </w:rPr>
      </w:pPr>
      <w:r w:rsidRPr="00357FDC">
        <w:rPr>
          <w:rFonts w:eastAsia="SimHei" w:hint="eastAsia"/>
          <w:b w:val="0"/>
          <w:sz w:val="24"/>
          <w:szCs w:val="28"/>
          <w:lang w:eastAsia="zh-CN"/>
        </w:rPr>
        <w:t>10</w:t>
      </w:r>
      <w:r>
        <w:rPr>
          <w:rFonts w:eastAsia="SimHei"/>
          <w:b w:val="0"/>
          <w:sz w:val="24"/>
          <w:szCs w:val="28"/>
          <w:lang w:eastAsia="zh-CN"/>
        </w:rPr>
        <w:t>/4</w:t>
      </w:r>
      <w:r w:rsidRPr="00357FDC">
        <w:rPr>
          <w:rFonts w:eastAsia="SimHei"/>
          <w:b w:val="0"/>
          <w:sz w:val="24"/>
          <w:szCs w:val="28"/>
          <w:lang w:eastAsia="zh-CN"/>
        </w:rPr>
        <w:t>.</w:t>
      </w:r>
      <w:r w:rsidRPr="00357FDC">
        <w:rPr>
          <w:rFonts w:eastAsia="SimHei"/>
          <w:b w:val="0"/>
          <w:sz w:val="24"/>
          <w:szCs w:val="28"/>
          <w:lang w:eastAsia="zh-CN"/>
        </w:rPr>
        <w:tab/>
      </w:r>
      <w:r w:rsidR="006F0378" w:rsidRPr="004E5DC0">
        <w:rPr>
          <w:rFonts w:eastAsia="SimHei" w:hint="eastAsia"/>
          <w:b w:val="0"/>
          <w:sz w:val="24"/>
          <w:szCs w:val="28"/>
          <w:lang w:eastAsia="zh-CN"/>
        </w:rPr>
        <w:t>资源调动：评估土著人民和地方社区集体行动的贡献和生物多样性融资机制的保障措施</w:t>
      </w:r>
    </w:p>
    <w:p w:rsidR="006F0378" w:rsidRPr="0041669A" w:rsidRDefault="006F0378" w:rsidP="004E5DC0">
      <w:pPr>
        <w:autoSpaceDE w:val="0"/>
        <w:autoSpaceDN w:val="0"/>
        <w:spacing w:before="120" w:after="120"/>
        <w:ind w:firstLine="709"/>
        <w:rPr>
          <w:rFonts w:ascii="KaiTi" w:eastAsia="KaiTi" w:hAnsi="KaiTi"/>
        </w:rPr>
      </w:pPr>
      <w:r w:rsidRPr="0041669A">
        <w:rPr>
          <w:rFonts w:ascii="KaiTi" w:eastAsia="KaiTi" w:hAnsi="KaiTi" w:cs="SimSun" w:hint="eastAsia"/>
          <w:snapToGrid w:val="0"/>
          <w:kern w:val="22"/>
        </w:rPr>
        <w:t>第</w:t>
      </w:r>
      <w:r w:rsidRPr="0041669A">
        <w:rPr>
          <w:rFonts w:ascii="KaiTi" w:eastAsia="KaiTi" w:hAnsi="KaiTi" w:cs="SimSun"/>
          <w:snapToGrid w:val="0"/>
          <w:kern w:val="22"/>
        </w:rPr>
        <w:t>8(j)</w:t>
      </w:r>
      <w:r w:rsidRPr="0041669A">
        <w:rPr>
          <w:rFonts w:ascii="KaiTi" w:eastAsia="KaiTi" w:hAnsi="KaiTi" w:cs="SimSun" w:hint="eastAsia"/>
          <w:snapToGrid w:val="0"/>
          <w:kern w:val="22"/>
        </w:rPr>
        <w:t>条和相关条款问题不限成员名额</w:t>
      </w:r>
      <w:r w:rsidR="00924E80">
        <w:rPr>
          <w:rFonts w:ascii="KaiTi" w:eastAsia="KaiTi" w:hAnsi="KaiTi" w:cs="SimSun" w:hint="eastAsia"/>
          <w:snapToGrid w:val="0"/>
          <w:kern w:val="22"/>
        </w:rPr>
        <w:t>闭会期间</w:t>
      </w:r>
      <w:r w:rsidRPr="0041669A">
        <w:rPr>
          <w:rFonts w:ascii="KaiTi" w:eastAsia="KaiTi" w:hAnsi="KaiTi" w:cs="SimSun" w:hint="eastAsia"/>
          <w:snapToGrid w:val="0"/>
          <w:kern w:val="22"/>
        </w:rPr>
        <w:t>特设工作组</w:t>
      </w:r>
      <w:r w:rsidRPr="0041669A">
        <w:rPr>
          <w:rFonts w:ascii="KaiTi" w:eastAsia="KaiTi" w:hAnsi="KaiTi" w:hint="eastAsia"/>
        </w:rPr>
        <w:t>，</w:t>
      </w:r>
      <w:bookmarkStart w:id="0" w:name="_GoBack"/>
      <w:bookmarkEnd w:id="0"/>
    </w:p>
    <w:p w:rsidR="006F0378" w:rsidRPr="00F06222" w:rsidRDefault="006F0378" w:rsidP="004E5DC0">
      <w:pPr>
        <w:pStyle w:val="Para1"/>
        <w:suppressLineNumbers/>
        <w:tabs>
          <w:tab w:val="clear" w:pos="1080"/>
        </w:tabs>
        <w:suppressAutoHyphens/>
        <w:ind w:left="0" w:firstLine="720"/>
        <w:rPr>
          <w:rFonts w:ascii="SimSun" w:hAnsi="SimSun"/>
          <w:kern w:val="22"/>
          <w:sz w:val="24"/>
          <w:szCs w:val="24"/>
          <w:lang w:eastAsia="zh-CN"/>
        </w:rPr>
      </w:pPr>
      <w:r w:rsidRPr="00924E80">
        <w:rPr>
          <w:rFonts w:ascii="KaiTi" w:eastAsia="KaiTi" w:hAnsi="KaiTi" w:cs="SimSun" w:hint="eastAsia"/>
          <w:snapToGrid w:val="0"/>
          <w:kern w:val="22"/>
          <w:sz w:val="24"/>
          <w:szCs w:val="24"/>
          <w:lang w:eastAsia="zh-CN"/>
        </w:rPr>
        <w:t>回顾</w:t>
      </w:r>
      <w:hyperlink r:id="rId10" w:history="1">
        <w:r w:rsidRPr="00DC347F">
          <w:rPr>
            <w:rStyle w:val="Hyperlink"/>
            <w:rFonts w:ascii="SimSun" w:hAnsi="SimSun" w:cs="SimSun" w:hint="eastAsia"/>
            <w:kern w:val="22"/>
            <w:sz w:val="24"/>
            <w:szCs w:val="24"/>
            <w:lang w:eastAsia="zh-CN"/>
          </w:rPr>
          <w:t>第</w:t>
        </w:r>
        <w:r w:rsidRPr="004E5DC0">
          <w:rPr>
            <w:rStyle w:val="Hyperlink"/>
            <w:kern w:val="22"/>
            <w:sz w:val="24"/>
            <w:szCs w:val="24"/>
            <w:lang w:eastAsia="zh-CN"/>
          </w:rPr>
          <w:t>XIII/20</w:t>
        </w:r>
        <w:r w:rsidRPr="004E5DC0">
          <w:rPr>
            <w:rStyle w:val="Hyperlink"/>
            <w:kern w:val="22"/>
            <w:sz w:val="24"/>
            <w:szCs w:val="24"/>
            <w:lang w:eastAsia="zh-CN"/>
          </w:rPr>
          <w:t>号决定</w:t>
        </w:r>
      </w:hyperlink>
      <w:r w:rsidRPr="00F06222">
        <w:rPr>
          <w:rFonts w:ascii="SimSun" w:hAnsi="SimSun" w:cs="SimSun" w:hint="eastAsia"/>
          <w:kern w:val="22"/>
          <w:sz w:val="24"/>
          <w:szCs w:val="24"/>
          <w:lang w:eastAsia="zh-CN"/>
        </w:rPr>
        <w:t>附件</w:t>
      </w:r>
      <w:r>
        <w:rPr>
          <w:rFonts w:ascii="SimSun" w:hAnsi="SimSun" w:cs="SimSun" w:hint="eastAsia"/>
          <w:kern w:val="22"/>
          <w:sz w:val="24"/>
          <w:szCs w:val="24"/>
          <w:lang w:eastAsia="zh-CN"/>
        </w:rPr>
        <w:t>所载</w:t>
      </w:r>
      <w:r w:rsidRPr="00F06222">
        <w:rPr>
          <w:rFonts w:ascii="SimSun" w:hAnsi="SimSun" w:cs="SimSun" w:hint="eastAsia"/>
          <w:kern w:val="22"/>
          <w:sz w:val="24"/>
          <w:szCs w:val="24"/>
          <w:lang w:eastAsia="zh-CN"/>
        </w:rPr>
        <w:t>关于</w:t>
      </w:r>
      <w:r w:rsidRPr="00F06222">
        <w:rPr>
          <w:rFonts w:ascii="SimSun" w:hAnsi="SimSun" w:cs="SimSun" w:hint="eastAsia"/>
          <w:sz w:val="24"/>
          <w:szCs w:val="24"/>
          <w:lang w:eastAsia="zh-CN"/>
        </w:rPr>
        <w:t>评估土著人民和地方社区集体行动的贡献</w:t>
      </w:r>
      <w:r w:rsidRPr="00F06222">
        <w:rPr>
          <w:rFonts w:ascii="SimSun" w:hAnsi="SimSun" w:cs="SimSun" w:hint="eastAsia"/>
          <w:kern w:val="22"/>
          <w:sz w:val="24"/>
          <w:szCs w:val="24"/>
          <w:lang w:eastAsia="zh-CN"/>
        </w:rPr>
        <w:t>的指导原则以及</w:t>
      </w:r>
      <w:hyperlink r:id="rId11" w:history="1">
        <w:r w:rsidRPr="00DC347F">
          <w:rPr>
            <w:rStyle w:val="Hyperlink"/>
            <w:rFonts w:ascii="SimSun" w:hAnsi="SimSun" w:cs="SimSun" w:hint="eastAsia"/>
            <w:kern w:val="22"/>
            <w:sz w:val="24"/>
            <w:szCs w:val="24"/>
            <w:lang w:eastAsia="zh-CN"/>
          </w:rPr>
          <w:t>第</w:t>
        </w:r>
        <w:r w:rsidRPr="004E5DC0">
          <w:rPr>
            <w:rStyle w:val="Hyperlink"/>
            <w:rFonts w:hint="eastAsia"/>
            <w:kern w:val="22"/>
            <w:sz w:val="24"/>
            <w:szCs w:val="24"/>
            <w:lang w:eastAsia="zh-CN"/>
          </w:rPr>
          <w:t>XII/3</w:t>
        </w:r>
        <w:r w:rsidRPr="00DC347F">
          <w:rPr>
            <w:rStyle w:val="Hyperlink"/>
            <w:rFonts w:ascii="SimSun" w:hAnsi="SimSun" w:cs="SimSun" w:hint="eastAsia"/>
            <w:kern w:val="22"/>
            <w:sz w:val="24"/>
            <w:szCs w:val="24"/>
            <w:lang w:eastAsia="zh-CN"/>
          </w:rPr>
          <w:t>号决定</w:t>
        </w:r>
      </w:hyperlink>
      <w:r w:rsidRPr="00F06222">
        <w:rPr>
          <w:rFonts w:ascii="SimSun" w:hAnsi="SimSun" w:cs="SimSun" w:hint="eastAsia"/>
          <w:kern w:val="22"/>
          <w:sz w:val="24"/>
          <w:szCs w:val="24"/>
          <w:lang w:eastAsia="zh-CN"/>
        </w:rPr>
        <w:t>附件三所载关于</w:t>
      </w:r>
      <w:r w:rsidRPr="00F06222">
        <w:rPr>
          <w:rFonts w:ascii="SimSun" w:hAnsi="SimSun" w:cs="SimSun" w:hint="eastAsia"/>
          <w:sz w:val="24"/>
          <w:szCs w:val="24"/>
          <w:lang w:eastAsia="zh-CN"/>
        </w:rPr>
        <w:t>生物多样性融资机制的保障措施</w:t>
      </w:r>
      <w:r w:rsidRPr="00F06222">
        <w:rPr>
          <w:rFonts w:ascii="SimSun" w:hAnsi="SimSun" w:cs="SimSun" w:hint="eastAsia"/>
          <w:kern w:val="22"/>
          <w:sz w:val="24"/>
          <w:szCs w:val="24"/>
          <w:lang w:eastAsia="zh-CN"/>
        </w:rPr>
        <w:t>的自愿准则，</w:t>
      </w:r>
    </w:p>
    <w:p w:rsidR="006F0378" w:rsidRPr="00924E80" w:rsidRDefault="006F0378" w:rsidP="004E5DC0">
      <w:pPr>
        <w:pStyle w:val="Para1"/>
        <w:suppressLineNumbers/>
        <w:tabs>
          <w:tab w:val="clear" w:pos="1080"/>
        </w:tabs>
        <w:suppressAutoHyphens/>
        <w:ind w:left="0" w:firstLine="720"/>
        <w:rPr>
          <w:kern w:val="22"/>
          <w:sz w:val="24"/>
          <w:szCs w:val="24"/>
          <w:lang w:eastAsia="zh-CN"/>
        </w:rPr>
      </w:pPr>
      <w:r w:rsidRPr="00924E80">
        <w:rPr>
          <w:rFonts w:ascii="KaiTi" w:eastAsia="KaiTi" w:hAnsi="KaiTi" w:cs="SimSun"/>
          <w:snapToGrid w:val="0"/>
          <w:kern w:val="22"/>
          <w:sz w:val="24"/>
          <w:szCs w:val="24"/>
          <w:lang w:eastAsia="zh-CN"/>
        </w:rPr>
        <w:t>又回顾</w:t>
      </w:r>
      <w:r w:rsidRPr="00924E80">
        <w:rPr>
          <w:kern w:val="22"/>
          <w:sz w:val="24"/>
          <w:szCs w:val="24"/>
          <w:lang w:eastAsia="zh-CN"/>
        </w:rPr>
        <w:t>第</w:t>
      </w:r>
      <w:r w:rsidRPr="00924E80">
        <w:rPr>
          <w:kern w:val="22"/>
          <w:sz w:val="24"/>
          <w:szCs w:val="24"/>
          <w:lang w:eastAsia="zh-CN"/>
        </w:rPr>
        <w:t>XIII/20</w:t>
      </w:r>
      <w:r w:rsidRPr="00924E80">
        <w:rPr>
          <w:kern w:val="22"/>
          <w:sz w:val="24"/>
          <w:szCs w:val="24"/>
          <w:lang w:eastAsia="zh-CN"/>
        </w:rPr>
        <w:t>号决定第</w:t>
      </w:r>
      <w:r w:rsidRPr="00924E80">
        <w:rPr>
          <w:kern w:val="22"/>
          <w:sz w:val="24"/>
          <w:szCs w:val="24"/>
          <w:lang w:eastAsia="zh-CN"/>
        </w:rPr>
        <w:t>21</w:t>
      </w:r>
      <w:r w:rsidRPr="00924E80">
        <w:rPr>
          <w:kern w:val="22"/>
          <w:sz w:val="24"/>
          <w:szCs w:val="24"/>
          <w:lang w:eastAsia="zh-CN"/>
        </w:rPr>
        <w:t>段要求审议查明、监测和评估土著人民和地方社区对实现《</w:t>
      </w:r>
      <w:r w:rsidRPr="00924E80">
        <w:rPr>
          <w:kern w:val="22"/>
          <w:sz w:val="24"/>
          <w:szCs w:val="24"/>
          <w:lang w:eastAsia="zh-CN"/>
        </w:rPr>
        <w:t>2011-2020</w:t>
      </w:r>
      <w:r w:rsidRPr="00924E80">
        <w:rPr>
          <w:kern w:val="22"/>
          <w:sz w:val="24"/>
          <w:szCs w:val="24"/>
          <w:lang w:eastAsia="zh-CN"/>
        </w:rPr>
        <w:t>年生物多样性战略计划</w:t>
      </w:r>
      <w:r w:rsidR="00710011">
        <w:rPr>
          <w:rFonts w:hint="eastAsia"/>
          <w:kern w:val="22"/>
          <w:sz w:val="24"/>
          <w:szCs w:val="24"/>
          <w:lang w:eastAsia="zh-CN"/>
        </w:rPr>
        <w:t>》</w:t>
      </w:r>
      <w:r w:rsidR="00710011" w:rsidRPr="00924E80">
        <w:rPr>
          <w:rStyle w:val="FootnoteReference"/>
          <w:kern w:val="22"/>
          <w:sz w:val="24"/>
          <w:u w:val="none"/>
        </w:rPr>
        <w:footnoteReference w:id="1"/>
      </w:r>
      <w:r w:rsidR="00710011" w:rsidRPr="00924E80">
        <w:rPr>
          <w:rStyle w:val="FootnoteReference"/>
          <w:rFonts w:hint="eastAsia"/>
          <w:sz w:val="24"/>
          <w:u w:val="none"/>
          <w:lang w:eastAsia="zh-CN"/>
        </w:rPr>
        <w:t xml:space="preserve"> </w:t>
      </w:r>
      <w:r w:rsidRPr="00924E80">
        <w:rPr>
          <w:kern w:val="22"/>
          <w:sz w:val="24"/>
          <w:szCs w:val="24"/>
          <w:lang w:eastAsia="zh-CN"/>
        </w:rPr>
        <w:t>和爱知生物多样性目标所作贡献的方法指导要素，以期在执行问题附属机构第二次会议上最后确定方法指导，供缔约方大会第十四届会议通过，</w:t>
      </w:r>
    </w:p>
    <w:p w:rsidR="006F0378" w:rsidRPr="00924E80" w:rsidRDefault="006F0378" w:rsidP="004E5DC0">
      <w:pPr>
        <w:pStyle w:val="Para1"/>
        <w:suppressLineNumbers/>
        <w:tabs>
          <w:tab w:val="clear" w:pos="1080"/>
        </w:tabs>
        <w:suppressAutoHyphens/>
        <w:ind w:left="0" w:firstLine="720"/>
        <w:rPr>
          <w:kern w:val="22"/>
          <w:sz w:val="24"/>
          <w:szCs w:val="24"/>
          <w:lang w:eastAsia="zh-CN"/>
        </w:rPr>
      </w:pPr>
      <w:r w:rsidRPr="00924E80">
        <w:rPr>
          <w:rFonts w:ascii="KaiTi" w:eastAsia="KaiTi" w:hAnsi="KaiTi" w:cs="SimSun"/>
          <w:snapToGrid w:val="0"/>
          <w:kern w:val="22"/>
          <w:sz w:val="24"/>
          <w:szCs w:val="24"/>
          <w:lang w:eastAsia="zh-CN"/>
        </w:rPr>
        <w:t>还回顾</w:t>
      </w:r>
      <w:r w:rsidRPr="00924E80">
        <w:rPr>
          <w:kern w:val="22"/>
          <w:sz w:val="24"/>
          <w:szCs w:val="24"/>
          <w:lang w:eastAsia="zh-CN"/>
        </w:rPr>
        <w:t>第</w:t>
      </w:r>
      <w:r w:rsidRPr="00924E80">
        <w:rPr>
          <w:kern w:val="22"/>
          <w:sz w:val="24"/>
          <w:szCs w:val="24"/>
          <w:lang w:eastAsia="zh-CN"/>
        </w:rPr>
        <w:t>XIII/20</w:t>
      </w:r>
      <w:r w:rsidRPr="00924E80">
        <w:rPr>
          <w:kern w:val="22"/>
          <w:sz w:val="24"/>
          <w:szCs w:val="24"/>
          <w:lang w:eastAsia="zh-CN"/>
        </w:rPr>
        <w:t>号决定第</w:t>
      </w:r>
      <w:r w:rsidRPr="00924E80">
        <w:rPr>
          <w:kern w:val="22"/>
          <w:sz w:val="24"/>
          <w:szCs w:val="24"/>
          <w:lang w:eastAsia="zh-CN"/>
        </w:rPr>
        <w:t>27</w:t>
      </w:r>
      <w:r w:rsidRPr="00924E80">
        <w:rPr>
          <w:kern w:val="22"/>
          <w:sz w:val="24"/>
          <w:szCs w:val="24"/>
          <w:lang w:eastAsia="zh-CN"/>
        </w:rPr>
        <w:t>段要求制定关于如何运用保障措施才能确保有效解决生物多样性的融资机制对土著人民和地方社区的社会和经济权利和生计的潜在影响的建议，供执行问题附属机构第二次会议审议，</w:t>
      </w:r>
    </w:p>
    <w:p w:rsidR="006F0378" w:rsidRPr="00924E80" w:rsidRDefault="006F0378" w:rsidP="004E5DC0">
      <w:pPr>
        <w:pStyle w:val="Para1"/>
        <w:suppressLineNumbers/>
        <w:tabs>
          <w:tab w:val="clear" w:pos="1080"/>
        </w:tabs>
        <w:suppressAutoHyphens/>
        <w:ind w:left="0" w:firstLine="720"/>
        <w:rPr>
          <w:kern w:val="22"/>
          <w:sz w:val="24"/>
          <w:szCs w:val="24"/>
          <w:lang w:eastAsia="zh-CN"/>
        </w:rPr>
      </w:pPr>
      <w:r w:rsidRPr="00924E80">
        <w:rPr>
          <w:rFonts w:ascii="KaiTi" w:eastAsia="KaiTi" w:hAnsi="KaiTi" w:cs="SimSun"/>
          <w:snapToGrid w:val="0"/>
          <w:kern w:val="22"/>
          <w:sz w:val="24"/>
          <w:szCs w:val="24"/>
          <w:lang w:eastAsia="zh-CN"/>
        </w:rPr>
        <w:t>注意到</w:t>
      </w:r>
      <w:r w:rsidRPr="00924E80">
        <w:rPr>
          <w:kern w:val="22"/>
          <w:sz w:val="24"/>
          <w:szCs w:val="24"/>
          <w:lang w:eastAsia="zh-CN"/>
        </w:rPr>
        <w:t>题为</w:t>
      </w:r>
      <w:r w:rsidRPr="00924E80">
        <w:rPr>
          <w:rFonts w:ascii="SimSun" w:hAnsi="SimSun"/>
          <w:kern w:val="22"/>
          <w:sz w:val="24"/>
          <w:szCs w:val="24"/>
          <w:lang w:eastAsia="zh-CN"/>
        </w:rPr>
        <w:t>“查明</w:t>
      </w:r>
      <w:r w:rsidRPr="00924E80">
        <w:rPr>
          <w:kern w:val="22"/>
          <w:sz w:val="24"/>
          <w:szCs w:val="24"/>
          <w:lang w:eastAsia="zh-CN"/>
        </w:rPr>
        <w:t>、监测和评估土著人民和地方社区对实现《</w:t>
      </w:r>
      <w:r w:rsidRPr="00924E80">
        <w:rPr>
          <w:kern w:val="22"/>
          <w:sz w:val="24"/>
          <w:szCs w:val="24"/>
          <w:lang w:eastAsia="zh-CN"/>
        </w:rPr>
        <w:t>2011-2020</w:t>
      </w:r>
      <w:r w:rsidRPr="00924E80">
        <w:rPr>
          <w:kern w:val="22"/>
          <w:sz w:val="24"/>
          <w:szCs w:val="24"/>
          <w:lang w:eastAsia="zh-CN"/>
        </w:rPr>
        <w:t>年生物多样性战略计划和爱知生物多样性目标》的贡献的方法指导要素</w:t>
      </w:r>
      <w:r w:rsidRPr="00924E80">
        <w:rPr>
          <w:rFonts w:ascii="SimSun" w:hAnsi="SimSun"/>
          <w:kern w:val="22"/>
          <w:sz w:val="24"/>
          <w:szCs w:val="24"/>
          <w:lang w:eastAsia="zh-CN"/>
        </w:rPr>
        <w:t>”</w:t>
      </w:r>
      <w:r w:rsidRPr="00924E80">
        <w:rPr>
          <w:rStyle w:val="FootnoteReference"/>
          <w:kern w:val="22"/>
          <w:sz w:val="24"/>
          <w:u w:val="none"/>
        </w:rPr>
        <w:footnoteReference w:id="2"/>
      </w:r>
      <w:r w:rsidR="00924E80" w:rsidRPr="00924E80">
        <w:rPr>
          <w:kern w:val="22"/>
          <w:sz w:val="20"/>
          <w:lang w:eastAsia="zh-CN"/>
        </w:rPr>
        <w:t xml:space="preserve"> </w:t>
      </w:r>
      <w:r w:rsidRPr="00924E80">
        <w:rPr>
          <w:kern w:val="22"/>
          <w:sz w:val="24"/>
          <w:szCs w:val="24"/>
          <w:lang w:eastAsia="zh-CN"/>
        </w:rPr>
        <w:t>和题为</w:t>
      </w:r>
      <w:r w:rsidRPr="00924E80">
        <w:rPr>
          <w:rFonts w:ascii="SimSun" w:hAnsi="SimSun"/>
          <w:kern w:val="22"/>
          <w:sz w:val="24"/>
          <w:szCs w:val="24"/>
          <w:lang w:eastAsia="zh-CN"/>
        </w:rPr>
        <w:t>“</w:t>
      </w:r>
      <w:r w:rsidRPr="00924E80">
        <w:rPr>
          <w:kern w:val="22"/>
          <w:sz w:val="24"/>
          <w:szCs w:val="24"/>
          <w:lang w:eastAsia="zh-CN"/>
        </w:rPr>
        <w:t>在选择、设计和实施生物多样性融资机制和制定具体工具的保障办法时，考虑关于生物多样性融资机制保障措施的自愿准则</w:t>
      </w:r>
      <w:r w:rsidRPr="00924E80">
        <w:rPr>
          <w:rFonts w:ascii="SimSun" w:hAnsi="SimSun"/>
          <w:kern w:val="22"/>
          <w:sz w:val="24"/>
          <w:szCs w:val="24"/>
          <w:lang w:eastAsia="zh-CN"/>
        </w:rPr>
        <w:t>”</w:t>
      </w:r>
      <w:r w:rsidRPr="00924E80">
        <w:rPr>
          <w:rStyle w:val="FootnoteReference"/>
          <w:kern w:val="22"/>
          <w:sz w:val="24"/>
          <w:u w:val="none"/>
        </w:rPr>
        <w:footnoteReference w:id="3"/>
      </w:r>
      <w:r w:rsidR="00924E80" w:rsidRPr="00924E80">
        <w:rPr>
          <w:rStyle w:val="FootnoteReference"/>
          <w:sz w:val="24"/>
          <w:u w:val="none"/>
          <w:lang w:eastAsia="zh-CN"/>
        </w:rPr>
        <w:t xml:space="preserve"> </w:t>
      </w:r>
      <w:r w:rsidRPr="00924E80">
        <w:rPr>
          <w:kern w:val="22"/>
          <w:sz w:val="24"/>
          <w:szCs w:val="24"/>
          <w:lang w:eastAsia="zh-CN"/>
        </w:rPr>
        <w:t>的文件，</w:t>
      </w:r>
    </w:p>
    <w:p w:rsidR="006F0378" w:rsidRPr="00924E80" w:rsidRDefault="006F0378" w:rsidP="004E5DC0">
      <w:pPr>
        <w:pStyle w:val="Para1"/>
        <w:suppressLineNumbers/>
        <w:tabs>
          <w:tab w:val="clear" w:pos="1080"/>
        </w:tabs>
        <w:suppressAutoHyphens/>
        <w:ind w:left="0" w:firstLine="720"/>
        <w:rPr>
          <w:kern w:val="22"/>
          <w:sz w:val="24"/>
          <w:szCs w:val="24"/>
          <w:lang w:eastAsia="zh-CN"/>
        </w:rPr>
      </w:pPr>
      <w:r w:rsidRPr="00F969AE">
        <w:rPr>
          <w:rFonts w:ascii="KaiTi" w:eastAsia="KaiTi" w:hAnsi="KaiTi" w:cs="SimSun"/>
          <w:snapToGrid w:val="0"/>
          <w:kern w:val="22"/>
          <w:sz w:val="24"/>
          <w:szCs w:val="24"/>
          <w:lang w:eastAsia="zh-CN"/>
        </w:rPr>
        <w:t>强调</w:t>
      </w:r>
      <w:r w:rsidR="00BF72D8">
        <w:rPr>
          <w:kern w:val="22"/>
          <w:sz w:val="24"/>
          <w:szCs w:val="24"/>
          <w:lang w:eastAsia="zh-CN"/>
        </w:rPr>
        <w:t>土著人民和地方社区对</w:t>
      </w:r>
      <w:r w:rsidR="00BF72D8">
        <w:rPr>
          <w:rFonts w:hint="eastAsia"/>
          <w:kern w:val="22"/>
          <w:sz w:val="24"/>
          <w:szCs w:val="24"/>
          <w:lang w:eastAsia="zh-CN"/>
        </w:rPr>
        <w:t>本</w:t>
      </w:r>
      <w:r w:rsidRPr="00924E80">
        <w:rPr>
          <w:kern w:val="22"/>
          <w:sz w:val="24"/>
          <w:szCs w:val="24"/>
          <w:lang w:eastAsia="zh-CN"/>
        </w:rPr>
        <w:t>议程项目的看法特别重要，</w:t>
      </w:r>
    </w:p>
    <w:p w:rsidR="00710011" w:rsidRPr="00710011" w:rsidRDefault="006F0378" w:rsidP="00F969AE">
      <w:pPr>
        <w:pStyle w:val="ListParagraph"/>
        <w:numPr>
          <w:ilvl w:val="0"/>
          <w:numId w:val="24"/>
        </w:numPr>
        <w:suppressLineNumbers/>
        <w:suppressAutoHyphens/>
        <w:snapToGrid w:val="0"/>
        <w:spacing w:before="120" w:after="120"/>
        <w:ind w:left="0" w:firstLine="720"/>
        <w:contextualSpacing w:val="0"/>
        <w:rPr>
          <w:rFonts w:eastAsia="SimSun"/>
          <w:iCs/>
          <w:kern w:val="22"/>
          <w:lang w:eastAsia="zh-CN"/>
        </w:rPr>
      </w:pPr>
      <w:r w:rsidRPr="00710011">
        <w:rPr>
          <w:rFonts w:ascii="KaiTi" w:eastAsia="KaiTi" w:hAnsi="KaiTi" w:cs="SimSun"/>
          <w:snapToGrid w:val="0"/>
          <w:kern w:val="22"/>
          <w:sz w:val="24"/>
          <w:lang w:eastAsia="zh-CN"/>
        </w:rPr>
        <w:lastRenderedPageBreak/>
        <w:t>邀请</w:t>
      </w:r>
      <w:r w:rsidRPr="00710011">
        <w:rPr>
          <w:rFonts w:eastAsia="SimSun"/>
          <w:iCs/>
          <w:kern w:val="22"/>
          <w:sz w:val="24"/>
          <w:lang w:eastAsia="zh-CN"/>
        </w:rPr>
        <w:t>各缔约方、其他</w:t>
      </w:r>
      <w:r w:rsidR="00BF72D8">
        <w:rPr>
          <w:rFonts w:eastAsia="SimSun" w:hint="eastAsia"/>
          <w:iCs/>
          <w:kern w:val="22"/>
          <w:sz w:val="24"/>
          <w:lang w:eastAsia="zh-CN"/>
        </w:rPr>
        <w:t>国家</w:t>
      </w:r>
      <w:r w:rsidRPr="00710011">
        <w:rPr>
          <w:rFonts w:eastAsia="SimSun"/>
          <w:iCs/>
          <w:kern w:val="22"/>
          <w:sz w:val="24"/>
          <w:lang w:eastAsia="zh-CN"/>
        </w:rPr>
        <w:t>政府、利益攸关方以及土著人民和地方社区就执行秘书编写的说明</w:t>
      </w:r>
      <w:r w:rsidRPr="00924E80">
        <w:rPr>
          <w:rStyle w:val="FootnoteReference"/>
          <w:rFonts w:eastAsia="SimSun"/>
          <w:iCs/>
          <w:kern w:val="22"/>
          <w:sz w:val="24"/>
          <w:u w:val="none"/>
        </w:rPr>
        <w:footnoteReference w:id="4"/>
      </w:r>
      <w:r w:rsidR="00924E80" w:rsidRPr="00710011">
        <w:rPr>
          <w:rFonts w:eastAsia="SimSun" w:hint="eastAsia"/>
          <w:iCs/>
          <w:kern w:val="22"/>
          <w:sz w:val="24"/>
          <w:lang w:eastAsia="zh-CN"/>
        </w:rPr>
        <w:t xml:space="preserve"> </w:t>
      </w:r>
      <w:r w:rsidRPr="00710011">
        <w:rPr>
          <w:rFonts w:eastAsia="SimSun"/>
          <w:iCs/>
          <w:kern w:val="22"/>
          <w:sz w:val="24"/>
          <w:lang w:eastAsia="zh-CN"/>
        </w:rPr>
        <w:t>向执行秘书提出意见；</w:t>
      </w:r>
    </w:p>
    <w:p w:rsidR="006F0378" w:rsidRPr="00BF72D8" w:rsidRDefault="006F0378" w:rsidP="00F969AE">
      <w:pPr>
        <w:pStyle w:val="ListParagraph"/>
        <w:numPr>
          <w:ilvl w:val="0"/>
          <w:numId w:val="24"/>
        </w:numPr>
        <w:suppressLineNumbers/>
        <w:suppressAutoHyphens/>
        <w:snapToGrid w:val="0"/>
        <w:spacing w:before="120" w:after="120"/>
        <w:ind w:left="0" w:firstLine="720"/>
        <w:contextualSpacing w:val="0"/>
        <w:rPr>
          <w:rFonts w:eastAsia="SimSun"/>
          <w:iCs/>
          <w:kern w:val="22"/>
          <w:sz w:val="24"/>
        </w:rPr>
      </w:pPr>
      <w:r w:rsidRPr="00BF72D8">
        <w:rPr>
          <w:rFonts w:ascii="KaiTi" w:eastAsia="KaiTi" w:hAnsi="KaiTi" w:cs="SimSun"/>
          <w:snapToGrid w:val="0"/>
          <w:kern w:val="22"/>
          <w:sz w:val="24"/>
        </w:rPr>
        <w:t>请</w:t>
      </w:r>
      <w:r w:rsidRPr="00BF72D8">
        <w:rPr>
          <w:rFonts w:eastAsia="SimSun"/>
          <w:iCs/>
          <w:kern w:val="22"/>
          <w:sz w:val="24"/>
        </w:rPr>
        <w:t>执行秘书：</w:t>
      </w:r>
    </w:p>
    <w:p w:rsidR="006F0378" w:rsidRPr="00924E80" w:rsidRDefault="006F0378" w:rsidP="00924E80">
      <w:pPr>
        <w:pStyle w:val="ListParagraph"/>
        <w:numPr>
          <w:ilvl w:val="0"/>
          <w:numId w:val="22"/>
        </w:numPr>
        <w:suppressLineNumbers/>
        <w:suppressAutoHyphens/>
        <w:spacing w:before="120" w:after="120"/>
        <w:ind w:left="0" w:firstLine="720"/>
        <w:contextualSpacing w:val="0"/>
        <w:rPr>
          <w:rFonts w:eastAsia="SimSun"/>
          <w:iCs/>
          <w:kern w:val="22"/>
          <w:sz w:val="24"/>
          <w:lang w:eastAsia="zh-CN"/>
        </w:rPr>
      </w:pPr>
      <w:r w:rsidRPr="00924E80">
        <w:rPr>
          <w:rFonts w:eastAsia="SimSun"/>
          <w:iCs/>
          <w:kern w:val="22"/>
          <w:sz w:val="24"/>
          <w:lang w:eastAsia="zh-CN"/>
        </w:rPr>
        <w:t>汇编所收到的信息并通过《公约》信息交换所机制提供这些信息；</w:t>
      </w:r>
    </w:p>
    <w:p w:rsidR="006F0378" w:rsidRPr="00924E80" w:rsidRDefault="006F0378" w:rsidP="00924E80">
      <w:pPr>
        <w:pStyle w:val="ListParagraph"/>
        <w:numPr>
          <w:ilvl w:val="0"/>
          <w:numId w:val="22"/>
        </w:numPr>
        <w:suppressLineNumbers/>
        <w:suppressAutoHyphens/>
        <w:spacing w:before="120" w:after="120"/>
        <w:ind w:left="0" w:firstLine="720"/>
        <w:contextualSpacing w:val="0"/>
        <w:rPr>
          <w:rFonts w:eastAsia="SimSun"/>
          <w:iCs/>
          <w:kern w:val="22"/>
          <w:sz w:val="24"/>
          <w:lang w:eastAsia="zh-CN"/>
        </w:rPr>
      </w:pPr>
      <w:r w:rsidRPr="00924E80">
        <w:rPr>
          <w:rFonts w:eastAsia="SimSun"/>
          <w:iCs/>
          <w:kern w:val="22"/>
          <w:sz w:val="24"/>
          <w:lang w:eastAsia="zh-CN"/>
        </w:rPr>
        <w:t>根据所收到的信息</w:t>
      </w:r>
      <w:r w:rsidR="00BF72D8">
        <w:rPr>
          <w:rFonts w:eastAsia="SimSun" w:hint="eastAsia"/>
          <w:iCs/>
          <w:kern w:val="22"/>
          <w:sz w:val="24"/>
          <w:lang w:eastAsia="zh-CN"/>
        </w:rPr>
        <w:t>和</w:t>
      </w:r>
      <w:r w:rsidRPr="00924E80">
        <w:rPr>
          <w:rFonts w:eastAsia="SimSun"/>
          <w:iCs/>
          <w:kern w:val="22"/>
          <w:sz w:val="24"/>
          <w:lang w:eastAsia="zh-CN"/>
        </w:rPr>
        <w:t>第</w:t>
      </w:r>
      <w:r w:rsidRPr="00924E80">
        <w:rPr>
          <w:rFonts w:eastAsia="SimSun"/>
          <w:iCs/>
          <w:kern w:val="22"/>
          <w:sz w:val="24"/>
          <w:lang w:eastAsia="zh-CN"/>
        </w:rPr>
        <w:t>8(j)</w:t>
      </w:r>
      <w:r w:rsidRPr="00924E80">
        <w:rPr>
          <w:rFonts w:eastAsia="SimSun"/>
          <w:iCs/>
          <w:kern w:val="22"/>
          <w:sz w:val="24"/>
          <w:lang w:eastAsia="zh-CN"/>
        </w:rPr>
        <w:t>条和相关条款问题不限成员名额特设工作组第十次会议上已经表达以及本建议附件所载</w:t>
      </w:r>
      <w:r w:rsidR="00BF72D8">
        <w:rPr>
          <w:rFonts w:eastAsia="SimSun"/>
          <w:iCs/>
          <w:kern w:val="22"/>
          <w:sz w:val="24"/>
          <w:lang w:eastAsia="zh-CN"/>
        </w:rPr>
        <w:t>土著人民和地方社区的意见，修改</w:t>
      </w:r>
      <w:r w:rsidR="00BF72D8">
        <w:rPr>
          <w:rFonts w:eastAsia="SimSun" w:hint="eastAsia"/>
          <w:iCs/>
          <w:kern w:val="22"/>
          <w:sz w:val="24"/>
          <w:lang w:eastAsia="zh-CN"/>
        </w:rPr>
        <w:t>这些</w:t>
      </w:r>
      <w:r w:rsidRPr="00924E80">
        <w:rPr>
          <w:rFonts w:eastAsia="SimSun"/>
          <w:iCs/>
          <w:kern w:val="22"/>
          <w:sz w:val="24"/>
          <w:lang w:eastAsia="zh-CN"/>
        </w:rPr>
        <w:t>文件及其中的建议草案；</w:t>
      </w:r>
      <w:r w:rsidRPr="00710011">
        <w:rPr>
          <w:rStyle w:val="FootnoteReference"/>
          <w:rFonts w:eastAsia="SimSun"/>
          <w:iCs/>
          <w:kern w:val="22"/>
          <w:sz w:val="24"/>
          <w:szCs w:val="22"/>
          <w:u w:val="none"/>
        </w:rPr>
        <w:footnoteReference w:id="5"/>
      </w:r>
    </w:p>
    <w:p w:rsidR="006F0378" w:rsidRPr="00924E80" w:rsidRDefault="006F0378" w:rsidP="00924E80">
      <w:pPr>
        <w:pStyle w:val="ListParagraph"/>
        <w:numPr>
          <w:ilvl w:val="0"/>
          <w:numId w:val="22"/>
        </w:numPr>
        <w:suppressLineNumbers/>
        <w:suppressAutoHyphens/>
        <w:spacing w:before="120" w:after="120"/>
        <w:ind w:left="0" w:firstLine="720"/>
        <w:contextualSpacing w:val="0"/>
        <w:rPr>
          <w:rFonts w:eastAsia="SimSun"/>
          <w:sz w:val="24"/>
          <w:lang w:eastAsia="zh-CN"/>
        </w:rPr>
      </w:pPr>
      <w:r w:rsidRPr="00924E80">
        <w:rPr>
          <w:rFonts w:eastAsia="SimSun"/>
          <w:iCs/>
          <w:kern w:val="22"/>
          <w:sz w:val="24"/>
          <w:lang w:eastAsia="zh-CN"/>
        </w:rPr>
        <w:t>向执行问题附属机构第二次会议提交订正文件</w:t>
      </w:r>
      <w:r w:rsidRPr="00924E80">
        <w:rPr>
          <w:rFonts w:eastAsia="SimSun"/>
          <w:kern w:val="22"/>
          <w:sz w:val="24"/>
          <w:lang w:eastAsia="zh-CN"/>
        </w:rPr>
        <w:t>，包括建议草案，供其审议。</w:t>
      </w:r>
    </w:p>
    <w:p w:rsidR="006F0378" w:rsidRPr="00710011" w:rsidRDefault="006F0378" w:rsidP="004E5DC0">
      <w:pPr>
        <w:autoSpaceDE w:val="0"/>
        <w:autoSpaceDN w:val="0"/>
        <w:spacing w:before="120" w:after="120"/>
        <w:ind w:firstLine="709"/>
        <w:jc w:val="center"/>
        <w:rPr>
          <w:rFonts w:ascii="KaiTi" w:eastAsia="KaiTi" w:hAnsi="KaiTi"/>
          <w:kern w:val="22"/>
        </w:rPr>
      </w:pPr>
      <w:r w:rsidRPr="00710011">
        <w:rPr>
          <w:rFonts w:ascii="KaiTi" w:eastAsia="KaiTi" w:hAnsi="KaiTi"/>
          <w:snapToGrid w:val="0"/>
          <w:kern w:val="22"/>
        </w:rPr>
        <w:t>附件</w:t>
      </w:r>
    </w:p>
    <w:p w:rsidR="006F0378" w:rsidRPr="00924E80" w:rsidRDefault="006F0378" w:rsidP="004E5DC0">
      <w:pPr>
        <w:autoSpaceDE w:val="0"/>
        <w:autoSpaceDN w:val="0"/>
        <w:spacing w:before="120" w:after="120"/>
        <w:ind w:firstLine="709"/>
        <w:jc w:val="center"/>
        <w:rPr>
          <w:b/>
          <w:snapToGrid w:val="0"/>
          <w:kern w:val="22"/>
        </w:rPr>
      </w:pPr>
      <w:r w:rsidRPr="00924E80">
        <w:rPr>
          <w:b/>
          <w:snapToGrid w:val="0"/>
          <w:kern w:val="22"/>
        </w:rPr>
        <w:t>生物多样性问题国际土著论坛表示的意见</w:t>
      </w:r>
    </w:p>
    <w:p w:rsidR="006F0378" w:rsidRPr="00924E80" w:rsidRDefault="006F0378" w:rsidP="00BF72D8">
      <w:pPr>
        <w:spacing w:before="120" w:after="120"/>
        <w:ind w:firstLine="720"/>
      </w:pPr>
      <w:r w:rsidRPr="00924E80">
        <w:rPr>
          <w:lang w:val="zh-CN"/>
        </w:rPr>
        <w:t>生物多样性问题国际土著论坛</w:t>
      </w:r>
      <w:r w:rsidR="0046213E">
        <w:rPr>
          <w:rFonts w:hint="eastAsia"/>
          <w:lang w:val="zh-CN"/>
        </w:rPr>
        <w:t>感谢</w:t>
      </w:r>
      <w:r w:rsidRPr="00924E80">
        <w:rPr>
          <w:lang w:val="zh-CN"/>
        </w:rPr>
        <w:t>秘书处编制</w:t>
      </w:r>
      <w:r w:rsidR="0046213E">
        <w:rPr>
          <w:rFonts w:hint="eastAsia"/>
          <w:lang w:val="zh-CN"/>
        </w:rPr>
        <w:t>了</w:t>
      </w:r>
      <w:r w:rsidRPr="00924E80">
        <w:rPr>
          <w:lang w:val="zh-CN"/>
        </w:rPr>
        <w:t>关于查明、监测和评估土著人民和地方社区对实现《</w:t>
      </w:r>
      <w:r w:rsidRPr="00924E80">
        <w:t>2011-2020</w:t>
      </w:r>
      <w:r w:rsidRPr="00924E80">
        <w:rPr>
          <w:lang w:val="zh-CN"/>
        </w:rPr>
        <w:t>年生物多样性战略计划</w:t>
      </w:r>
      <w:r w:rsidR="0046213E" w:rsidRPr="00924E80">
        <w:rPr>
          <w:lang w:val="zh-CN"/>
        </w:rPr>
        <w:t>》</w:t>
      </w:r>
      <w:r w:rsidRPr="00924E80">
        <w:rPr>
          <w:lang w:val="zh-CN"/>
        </w:rPr>
        <w:t>和爱知生物多样性目标所作贡献的方法指导要素的</w:t>
      </w:r>
      <w:r w:rsidRPr="00924E80">
        <w:t>CBD/WG8J/10/5</w:t>
      </w:r>
      <w:r w:rsidRPr="00924E80">
        <w:rPr>
          <w:lang w:val="zh-CN"/>
        </w:rPr>
        <w:t>号文件。</w:t>
      </w:r>
    </w:p>
    <w:p w:rsidR="006F0378" w:rsidRPr="00924E80" w:rsidRDefault="006F0378" w:rsidP="00BF72D8">
      <w:pPr>
        <w:spacing w:before="120" w:after="120"/>
        <w:ind w:firstLine="720"/>
      </w:pPr>
      <w:r w:rsidRPr="00924E80">
        <w:rPr>
          <w:lang w:val="zh-CN"/>
        </w:rPr>
        <w:t>土著人民和地方社区在男女老幼和青年的参与下</w:t>
      </w:r>
      <w:r w:rsidRPr="00924E80">
        <w:t>，</w:t>
      </w:r>
      <w:r w:rsidRPr="00924E80">
        <w:rPr>
          <w:lang w:val="zh-CN"/>
        </w:rPr>
        <w:t>在其日常生活中实践</w:t>
      </w:r>
      <w:r w:rsidR="00462716">
        <w:rPr>
          <w:rFonts w:hint="eastAsia"/>
          <w:lang w:val="zh-CN"/>
        </w:rPr>
        <w:t>综合性</w:t>
      </w:r>
      <w:r w:rsidRPr="00924E80">
        <w:rPr>
          <w:lang w:val="zh-CN"/>
        </w:rPr>
        <w:t>集体行动</w:t>
      </w:r>
      <w:r w:rsidRPr="00924E80">
        <w:t>，</w:t>
      </w:r>
      <w:r w:rsidRPr="00924E80">
        <w:rPr>
          <w:lang w:val="zh-CN"/>
        </w:rPr>
        <w:t>为土著人民创造美好生活和福祉并保护大地及其所有生态系统。这种集体行动在对土地、领地和水域的所有权获得保障并在自决权、协商权和自由、事先和知情同意等我们的集体权利得到捍卫的情况下</w:t>
      </w:r>
      <w:r w:rsidRPr="00924E80">
        <w:t>，</w:t>
      </w:r>
      <w:r w:rsidRPr="00924E80">
        <w:rPr>
          <w:lang w:val="zh-CN"/>
        </w:rPr>
        <w:t>在习惯法和传统治理的框架内得到执行。</w:t>
      </w:r>
    </w:p>
    <w:p w:rsidR="006F0378" w:rsidRPr="00924E80" w:rsidRDefault="006F0378" w:rsidP="00BF72D8">
      <w:pPr>
        <w:spacing w:before="120" w:after="120"/>
        <w:ind w:firstLine="720"/>
      </w:pPr>
      <w:r w:rsidRPr="00924E80">
        <w:rPr>
          <w:lang w:val="zh-CN"/>
        </w:rPr>
        <w:t>我们通过土著集体系统</w:t>
      </w:r>
      <w:r w:rsidRPr="00924E80">
        <w:t>，</w:t>
      </w:r>
      <w:r w:rsidRPr="00924E80">
        <w:rPr>
          <w:lang w:val="zh-CN"/>
        </w:rPr>
        <w:t>借助实践传统知识和发扬对等、互助、关怀、支持、尊重、信任、</w:t>
      </w:r>
      <w:r w:rsidR="00462716">
        <w:rPr>
          <w:rFonts w:hint="eastAsia"/>
          <w:lang w:val="zh-CN"/>
        </w:rPr>
        <w:t>灵活性</w:t>
      </w:r>
      <w:r w:rsidRPr="00924E80">
        <w:rPr>
          <w:lang w:val="zh-CN"/>
        </w:rPr>
        <w:t>、和谐、均衡和坚韧等价值观的办法</w:t>
      </w:r>
      <w:r w:rsidRPr="00924E80">
        <w:t>，</w:t>
      </w:r>
      <w:r w:rsidRPr="00924E80">
        <w:rPr>
          <w:lang w:val="zh-CN"/>
        </w:rPr>
        <w:t>重振我们的社会和精神关系。</w:t>
      </w:r>
    </w:p>
    <w:p w:rsidR="006F0378" w:rsidRPr="00924E80" w:rsidRDefault="006F0378" w:rsidP="00BF72D8">
      <w:pPr>
        <w:pStyle w:val="Para1"/>
        <w:keepNext/>
        <w:keepLines/>
        <w:tabs>
          <w:tab w:val="clear" w:pos="1080"/>
        </w:tabs>
        <w:ind w:left="0" w:firstLine="720"/>
        <w:rPr>
          <w:sz w:val="24"/>
          <w:szCs w:val="24"/>
          <w:lang w:eastAsia="zh-CN"/>
        </w:rPr>
      </w:pPr>
      <w:r w:rsidRPr="00924E80">
        <w:rPr>
          <w:sz w:val="24"/>
          <w:szCs w:val="24"/>
          <w:lang w:val="zh-CN" w:eastAsia="zh-CN"/>
        </w:rPr>
        <w:t>国际土著论坛建议在</w:t>
      </w:r>
      <w:r w:rsidRPr="00924E80">
        <w:rPr>
          <w:sz w:val="24"/>
          <w:szCs w:val="24"/>
          <w:lang w:eastAsia="zh-CN"/>
        </w:rPr>
        <w:t>CBD/WG8J/10/5</w:t>
      </w:r>
      <w:r w:rsidRPr="00924E80">
        <w:rPr>
          <w:sz w:val="24"/>
          <w:szCs w:val="24"/>
          <w:lang w:val="zh-CN" w:eastAsia="zh-CN"/>
        </w:rPr>
        <w:t>号文件提出的建议第</w:t>
      </w:r>
      <w:r w:rsidRPr="00924E80">
        <w:rPr>
          <w:sz w:val="24"/>
          <w:szCs w:val="24"/>
          <w:lang w:eastAsia="zh-CN"/>
        </w:rPr>
        <w:t>1</w:t>
      </w:r>
      <w:r w:rsidRPr="00924E80">
        <w:rPr>
          <w:sz w:val="24"/>
          <w:szCs w:val="24"/>
          <w:lang w:val="zh-CN" w:eastAsia="zh-CN"/>
        </w:rPr>
        <w:t>段后</w:t>
      </w:r>
      <w:r w:rsidR="00462716">
        <w:rPr>
          <w:rFonts w:hint="eastAsia"/>
          <w:sz w:val="24"/>
          <w:szCs w:val="24"/>
          <w:lang w:val="zh-CN" w:eastAsia="zh-CN"/>
        </w:rPr>
        <w:t>增列</w:t>
      </w:r>
      <w:r w:rsidRPr="00924E80">
        <w:rPr>
          <w:sz w:val="24"/>
          <w:szCs w:val="24"/>
          <w:lang w:val="zh-CN" w:eastAsia="zh-CN"/>
        </w:rPr>
        <w:t>新的一段</w:t>
      </w:r>
      <w:r w:rsidRPr="00924E80">
        <w:rPr>
          <w:sz w:val="24"/>
          <w:szCs w:val="24"/>
          <w:lang w:eastAsia="zh-CN"/>
        </w:rPr>
        <w:t>，</w:t>
      </w:r>
      <w:r w:rsidRPr="00924E80">
        <w:rPr>
          <w:sz w:val="24"/>
          <w:szCs w:val="24"/>
          <w:lang w:val="zh-CN" w:eastAsia="zh-CN"/>
        </w:rPr>
        <w:t>内容如下</w:t>
      </w:r>
      <w:r w:rsidRPr="00924E80">
        <w:rPr>
          <w:sz w:val="24"/>
          <w:szCs w:val="24"/>
          <w:lang w:eastAsia="zh-CN"/>
        </w:rPr>
        <w:t>：</w:t>
      </w:r>
    </w:p>
    <w:p w:rsidR="006F0378" w:rsidRPr="00924E80" w:rsidRDefault="006F0378" w:rsidP="004E5DC0">
      <w:pPr>
        <w:spacing w:before="120" w:after="120"/>
        <w:ind w:left="720" w:firstLine="720"/>
      </w:pPr>
      <w:r w:rsidRPr="00710011">
        <w:rPr>
          <w:rFonts w:ascii="KaiTi" w:eastAsia="KaiTi" w:hAnsi="KaiTi"/>
          <w:snapToGrid w:val="0"/>
          <w:kern w:val="22"/>
        </w:rPr>
        <w:t>确认</w:t>
      </w:r>
      <w:r w:rsidRPr="00924E80">
        <w:t>必须在权利、道德原则和价值、治理和土著男女人民不同角色的框架内，由土著人民和地方社区采取综合集体行动，实现《</w:t>
      </w:r>
      <w:r w:rsidRPr="00924E80">
        <w:t>2011-2020</w:t>
      </w:r>
      <w:r w:rsidRPr="00924E80">
        <w:t>年生物多样性战略计划</w:t>
      </w:r>
      <w:r w:rsidR="00462716" w:rsidRPr="00924E80">
        <w:t>》</w:t>
      </w:r>
      <w:r w:rsidRPr="00924E80">
        <w:t>和爱知生物多样性目标</w:t>
      </w:r>
      <w:r w:rsidR="00BF72D8" w:rsidRPr="00924E80">
        <w:t>；</w:t>
      </w:r>
      <w:r w:rsidRPr="00BF72D8">
        <w:rPr>
          <w:rStyle w:val="FootnoteReference"/>
          <w:sz w:val="24"/>
          <w:u w:val="none"/>
        </w:rPr>
        <w:footnoteReference w:id="6"/>
      </w:r>
    </w:p>
    <w:p w:rsidR="006F0378" w:rsidRPr="00C92A0D" w:rsidRDefault="006F0378" w:rsidP="004F0A22">
      <w:pPr>
        <w:pStyle w:val="Para1"/>
        <w:widowControl w:val="0"/>
        <w:tabs>
          <w:tab w:val="clear" w:pos="1080"/>
        </w:tabs>
        <w:ind w:left="0" w:firstLine="720"/>
        <w:rPr>
          <w:sz w:val="24"/>
          <w:szCs w:val="24"/>
          <w:lang w:eastAsia="zh-CN"/>
        </w:rPr>
      </w:pPr>
      <w:r w:rsidRPr="00C92A0D">
        <w:rPr>
          <w:sz w:val="24"/>
          <w:szCs w:val="24"/>
          <w:lang w:eastAsia="zh-CN"/>
        </w:rPr>
        <w:t>国际生物多样性土著论坛表示感谢秘书处编写了</w:t>
      </w:r>
      <w:r w:rsidRPr="00C92A0D">
        <w:rPr>
          <w:rFonts w:ascii="SimSun" w:hAnsi="SimSun"/>
          <w:sz w:val="24"/>
          <w:szCs w:val="24"/>
          <w:lang w:eastAsia="zh-CN"/>
        </w:rPr>
        <w:t>“</w:t>
      </w:r>
      <w:r w:rsidRPr="00C92A0D">
        <w:rPr>
          <w:sz w:val="24"/>
          <w:szCs w:val="24"/>
          <w:lang w:eastAsia="zh-CN"/>
        </w:rPr>
        <w:t>在选择、设计和实施生物多样性</w:t>
      </w:r>
      <w:r w:rsidRPr="00C92A0D">
        <w:rPr>
          <w:sz w:val="24"/>
          <w:szCs w:val="24"/>
          <w:lang w:eastAsia="zh-CN"/>
        </w:rPr>
        <w:lastRenderedPageBreak/>
        <w:t>融资机制和制定具体工具的保障办法时，考虑关于生物多样性融资机制保障措施的自愿准则</w:t>
      </w:r>
      <w:r w:rsidRPr="00C92A0D">
        <w:rPr>
          <w:rFonts w:ascii="SimSun" w:hAnsi="SimSun"/>
          <w:sz w:val="24"/>
          <w:szCs w:val="24"/>
          <w:lang w:eastAsia="zh-CN"/>
        </w:rPr>
        <w:t>”</w:t>
      </w:r>
      <w:r w:rsidRPr="00C92A0D">
        <w:rPr>
          <w:kern w:val="22"/>
          <w:sz w:val="24"/>
          <w:szCs w:val="24"/>
          <w:lang w:eastAsia="zh-CN"/>
        </w:rPr>
        <w:t>的</w:t>
      </w:r>
      <w:r w:rsidRPr="00C92A0D">
        <w:rPr>
          <w:sz w:val="24"/>
          <w:szCs w:val="24"/>
          <w:lang w:eastAsia="zh-CN"/>
        </w:rPr>
        <w:t>CBD/WG8J/10/6</w:t>
      </w:r>
      <w:r w:rsidRPr="00C92A0D">
        <w:rPr>
          <w:sz w:val="24"/>
          <w:szCs w:val="24"/>
          <w:lang w:eastAsia="zh-CN"/>
        </w:rPr>
        <w:t>号文件。</w:t>
      </w:r>
    </w:p>
    <w:p w:rsidR="006F0378" w:rsidRPr="00C92A0D" w:rsidRDefault="006F0378" w:rsidP="00C92A0D">
      <w:pPr>
        <w:pStyle w:val="Para1"/>
        <w:keepNext/>
        <w:keepLines/>
        <w:tabs>
          <w:tab w:val="clear" w:pos="1080"/>
        </w:tabs>
        <w:ind w:left="0" w:firstLine="720"/>
        <w:rPr>
          <w:sz w:val="24"/>
          <w:szCs w:val="24"/>
          <w:lang w:eastAsia="zh-CN"/>
        </w:rPr>
      </w:pPr>
      <w:r w:rsidRPr="00C92A0D">
        <w:rPr>
          <w:sz w:val="24"/>
          <w:szCs w:val="24"/>
          <w:lang w:eastAsia="zh-CN"/>
        </w:rPr>
        <w:t>土著人民和地方社区与地球母亲和睦相处，</w:t>
      </w:r>
      <w:r w:rsidR="00D21A4B">
        <w:rPr>
          <w:rFonts w:hint="eastAsia"/>
          <w:sz w:val="24"/>
          <w:szCs w:val="24"/>
          <w:lang w:eastAsia="zh-CN"/>
        </w:rPr>
        <w:t>形同</w:t>
      </w:r>
      <w:r w:rsidR="00D21A4B">
        <w:rPr>
          <w:sz w:val="24"/>
          <w:szCs w:val="24"/>
          <w:lang w:eastAsia="zh-CN"/>
        </w:rPr>
        <w:t>手足</w:t>
      </w:r>
      <w:r w:rsidRPr="00C92A0D">
        <w:rPr>
          <w:sz w:val="24"/>
          <w:szCs w:val="24"/>
          <w:lang w:eastAsia="zh-CN"/>
        </w:rPr>
        <w:t>。</w:t>
      </w:r>
      <w:r w:rsidR="00D21A4B">
        <w:rPr>
          <w:sz w:val="24"/>
          <w:szCs w:val="24"/>
          <w:lang w:eastAsia="zh-CN"/>
        </w:rPr>
        <w:t>我们是地球母亲的守护</w:t>
      </w:r>
      <w:r w:rsidR="00D21A4B">
        <w:rPr>
          <w:rFonts w:hint="eastAsia"/>
          <w:sz w:val="24"/>
          <w:szCs w:val="24"/>
          <w:lang w:eastAsia="zh-CN"/>
        </w:rPr>
        <w:t>者</w:t>
      </w:r>
      <w:r w:rsidRPr="00C92A0D">
        <w:rPr>
          <w:sz w:val="24"/>
          <w:szCs w:val="24"/>
          <w:lang w:eastAsia="zh-CN"/>
        </w:rPr>
        <w:t>和保护者，我们顾惜资源，</w:t>
      </w:r>
      <w:r w:rsidR="009B1710">
        <w:rPr>
          <w:rFonts w:hint="eastAsia"/>
          <w:sz w:val="24"/>
          <w:szCs w:val="24"/>
          <w:lang w:eastAsia="zh-CN"/>
        </w:rPr>
        <w:t>以期</w:t>
      </w:r>
      <w:r w:rsidR="009B1710">
        <w:rPr>
          <w:sz w:val="24"/>
          <w:szCs w:val="24"/>
          <w:lang w:eastAsia="zh-CN"/>
        </w:rPr>
        <w:t>泽被后世</w:t>
      </w:r>
      <w:r w:rsidR="009B1710">
        <w:rPr>
          <w:rFonts w:hint="eastAsia"/>
          <w:sz w:val="24"/>
          <w:szCs w:val="24"/>
          <w:lang w:eastAsia="zh-CN"/>
        </w:rPr>
        <w:t>；</w:t>
      </w:r>
      <w:r w:rsidRPr="00C92A0D">
        <w:rPr>
          <w:sz w:val="24"/>
          <w:szCs w:val="24"/>
          <w:lang w:eastAsia="zh-CN"/>
        </w:rPr>
        <w:t>然而，与现代进步</w:t>
      </w:r>
      <w:r w:rsidR="009B1710">
        <w:rPr>
          <w:rFonts w:hint="eastAsia"/>
          <w:sz w:val="24"/>
          <w:szCs w:val="24"/>
          <w:lang w:eastAsia="zh-CN"/>
        </w:rPr>
        <w:t>相随</w:t>
      </w:r>
      <w:r w:rsidRPr="00C92A0D">
        <w:rPr>
          <w:sz w:val="24"/>
          <w:szCs w:val="24"/>
          <w:lang w:eastAsia="zh-CN"/>
        </w:rPr>
        <w:t>的活动正在导致生物</w:t>
      </w:r>
      <w:r w:rsidR="000472A7">
        <w:rPr>
          <w:sz w:val="24"/>
          <w:szCs w:val="24"/>
          <w:lang w:eastAsia="zh-CN"/>
        </w:rPr>
        <w:t>多样性和生态系统的丧失，其社会经济后果</w:t>
      </w:r>
      <w:r w:rsidR="000472A7">
        <w:rPr>
          <w:rFonts w:hint="eastAsia"/>
          <w:sz w:val="24"/>
          <w:szCs w:val="24"/>
          <w:lang w:eastAsia="zh-CN"/>
        </w:rPr>
        <w:t>央及</w:t>
      </w:r>
      <w:r w:rsidRPr="00C92A0D">
        <w:rPr>
          <w:sz w:val="24"/>
          <w:szCs w:val="24"/>
          <w:lang w:eastAsia="zh-CN"/>
        </w:rPr>
        <w:t>土著人民和当地社区、人类和地球母亲。</w:t>
      </w:r>
    </w:p>
    <w:p w:rsidR="006F0378" w:rsidRPr="00C92A0D" w:rsidRDefault="006F0378" w:rsidP="00C92A0D">
      <w:pPr>
        <w:pStyle w:val="Para1"/>
        <w:keepNext/>
        <w:keepLines/>
        <w:tabs>
          <w:tab w:val="clear" w:pos="1080"/>
        </w:tabs>
        <w:ind w:left="0" w:firstLine="720"/>
        <w:rPr>
          <w:sz w:val="24"/>
          <w:szCs w:val="24"/>
          <w:lang w:eastAsia="zh-CN"/>
        </w:rPr>
      </w:pPr>
      <w:r w:rsidRPr="00C92A0D">
        <w:rPr>
          <w:sz w:val="24"/>
          <w:szCs w:val="24"/>
          <w:lang w:eastAsia="zh-CN"/>
        </w:rPr>
        <w:t>生物多样性筹资机制的保障措施必须考虑到国家和国际法律和政策、《联合国土著人民权利宣言》、劳工组织第</w:t>
      </w:r>
      <w:r w:rsidRPr="00C92A0D">
        <w:rPr>
          <w:sz w:val="24"/>
          <w:szCs w:val="24"/>
          <w:lang w:eastAsia="zh-CN"/>
        </w:rPr>
        <w:t>169</w:t>
      </w:r>
      <w:r w:rsidRPr="00C92A0D">
        <w:rPr>
          <w:sz w:val="24"/>
          <w:szCs w:val="24"/>
          <w:lang w:eastAsia="zh-CN"/>
        </w:rPr>
        <w:t>号公约以及土著人民和地方社区的习惯法。</w:t>
      </w:r>
    </w:p>
    <w:p w:rsidR="006F0378" w:rsidRPr="00C92A0D" w:rsidRDefault="000472A7" w:rsidP="000472A7">
      <w:pPr>
        <w:pStyle w:val="Para1"/>
        <w:widowControl w:val="0"/>
        <w:tabs>
          <w:tab w:val="clear" w:pos="1080"/>
        </w:tabs>
        <w:ind w:left="0" w:firstLine="720"/>
        <w:rPr>
          <w:color w:val="222222"/>
          <w:sz w:val="24"/>
          <w:szCs w:val="24"/>
          <w:lang w:val="en" w:eastAsia="zh-CN"/>
        </w:rPr>
      </w:pPr>
      <w:r>
        <w:rPr>
          <w:rFonts w:hint="eastAsia"/>
          <w:color w:val="222222"/>
          <w:sz w:val="24"/>
          <w:szCs w:val="24"/>
          <w:lang w:val="en" w:eastAsia="zh-CN"/>
        </w:rPr>
        <w:t>各项</w:t>
      </w:r>
      <w:r w:rsidR="006F0378" w:rsidRPr="00C92A0D">
        <w:rPr>
          <w:color w:val="222222"/>
          <w:sz w:val="24"/>
          <w:szCs w:val="24"/>
          <w:lang w:val="en" w:eastAsia="zh-CN"/>
        </w:rPr>
        <w:t>保障措施必须透明和有力，必须承认土著人民享有权利，</w:t>
      </w:r>
      <w:r>
        <w:rPr>
          <w:rFonts w:hint="eastAsia"/>
          <w:color w:val="222222"/>
          <w:sz w:val="24"/>
          <w:szCs w:val="24"/>
          <w:lang w:val="en" w:eastAsia="zh-CN"/>
        </w:rPr>
        <w:t>并且</w:t>
      </w:r>
      <w:r w:rsidR="006F0378" w:rsidRPr="00C92A0D">
        <w:rPr>
          <w:color w:val="222222"/>
          <w:sz w:val="24"/>
          <w:szCs w:val="24"/>
          <w:lang w:val="en" w:eastAsia="zh-CN"/>
        </w:rPr>
        <w:t>符合《生物多样性公约》的三项目标</w:t>
      </w:r>
      <w:r>
        <w:rPr>
          <w:rFonts w:hint="eastAsia"/>
          <w:color w:val="222222"/>
          <w:sz w:val="24"/>
          <w:szCs w:val="24"/>
          <w:lang w:val="en" w:eastAsia="zh-CN"/>
        </w:rPr>
        <w:t>、</w:t>
      </w:r>
      <w:r w:rsidR="006F0378" w:rsidRPr="00C92A0D">
        <w:rPr>
          <w:sz w:val="24"/>
          <w:szCs w:val="24"/>
          <w:lang w:eastAsia="zh-CN"/>
        </w:rPr>
        <w:t>第</w:t>
      </w:r>
      <w:r w:rsidR="006F0378" w:rsidRPr="00C92A0D">
        <w:rPr>
          <w:color w:val="222222"/>
          <w:sz w:val="24"/>
          <w:szCs w:val="24"/>
          <w:lang w:val="en" w:eastAsia="zh-CN"/>
        </w:rPr>
        <w:t>8</w:t>
      </w:r>
      <w:r w:rsidR="00903794">
        <w:rPr>
          <w:color w:val="222222"/>
          <w:sz w:val="24"/>
          <w:szCs w:val="24"/>
          <w:lang w:val="en" w:eastAsia="zh-CN"/>
        </w:rPr>
        <w:t>(</w:t>
      </w:r>
      <w:r w:rsidR="006F0378" w:rsidRPr="00C92A0D">
        <w:rPr>
          <w:color w:val="222222"/>
          <w:sz w:val="24"/>
          <w:szCs w:val="24"/>
          <w:lang w:val="en" w:eastAsia="zh-CN"/>
        </w:rPr>
        <w:t>j</w:t>
      </w:r>
      <w:r w:rsidR="00903794">
        <w:rPr>
          <w:color w:val="222222"/>
          <w:sz w:val="24"/>
          <w:szCs w:val="24"/>
          <w:lang w:val="en" w:eastAsia="zh-CN"/>
        </w:rPr>
        <w:t>)</w:t>
      </w:r>
      <w:r w:rsidR="006F0378" w:rsidRPr="00C92A0D">
        <w:rPr>
          <w:color w:val="222222"/>
          <w:sz w:val="24"/>
          <w:szCs w:val="24"/>
          <w:lang w:val="en" w:eastAsia="zh-CN"/>
        </w:rPr>
        <w:t>和第</w:t>
      </w:r>
      <w:r w:rsidR="006F0378" w:rsidRPr="00C92A0D">
        <w:rPr>
          <w:color w:val="222222"/>
          <w:sz w:val="24"/>
          <w:szCs w:val="24"/>
          <w:lang w:val="en" w:eastAsia="zh-CN"/>
        </w:rPr>
        <w:t>10</w:t>
      </w:r>
      <w:r w:rsidR="00903794">
        <w:rPr>
          <w:color w:val="222222"/>
          <w:sz w:val="24"/>
          <w:szCs w:val="24"/>
          <w:lang w:val="en" w:eastAsia="zh-CN"/>
        </w:rPr>
        <w:t>(c)</w:t>
      </w:r>
      <w:r w:rsidR="006F0378" w:rsidRPr="00C92A0D">
        <w:rPr>
          <w:color w:val="222222"/>
          <w:sz w:val="24"/>
          <w:szCs w:val="24"/>
          <w:lang w:val="en" w:eastAsia="zh-CN"/>
        </w:rPr>
        <w:t>条、</w:t>
      </w:r>
      <w:r w:rsidR="006F0378" w:rsidRPr="00C92A0D">
        <w:rPr>
          <w:sz w:val="24"/>
          <w:szCs w:val="24"/>
          <w:lang w:eastAsia="zh-CN"/>
        </w:rPr>
        <w:t>《对拟议在圣地和土著和地方社区历来居住或使用的土地和水域上进行的、或可能对这些土地和水域产生</w:t>
      </w:r>
      <w:r>
        <w:rPr>
          <w:sz w:val="24"/>
          <w:szCs w:val="24"/>
          <w:lang w:eastAsia="zh-CN"/>
        </w:rPr>
        <w:t>影响的开发活动进行文化、环境和社会影响评估的阿格维古自愿准则》</w:t>
      </w:r>
      <w:r>
        <w:rPr>
          <w:rFonts w:hint="eastAsia"/>
          <w:sz w:val="24"/>
          <w:szCs w:val="24"/>
          <w:lang w:eastAsia="zh-CN"/>
        </w:rPr>
        <w:t>以及</w:t>
      </w:r>
      <w:r w:rsidR="006F0378" w:rsidRPr="00C92A0D">
        <w:rPr>
          <w:sz w:val="24"/>
          <w:szCs w:val="24"/>
          <w:lang w:eastAsia="zh-CN"/>
        </w:rPr>
        <w:t>《确保尊重土著和地方社区与保护和可持续利用生物多样性相关的文化和知识遗产的特加里瓦伊埃里道德行为守则》</w:t>
      </w:r>
      <w:r w:rsidR="006F0378" w:rsidRPr="00C92A0D">
        <w:rPr>
          <w:color w:val="222222"/>
          <w:sz w:val="24"/>
          <w:szCs w:val="24"/>
          <w:lang w:val="en" w:eastAsia="zh-CN"/>
        </w:rPr>
        <w:t>。此外，</w:t>
      </w:r>
      <w:r>
        <w:rPr>
          <w:rFonts w:hint="eastAsia"/>
          <w:color w:val="222222"/>
          <w:sz w:val="24"/>
          <w:szCs w:val="24"/>
          <w:lang w:val="en" w:eastAsia="zh-CN"/>
        </w:rPr>
        <w:t>各缔约方</w:t>
      </w:r>
      <w:r w:rsidR="006F0378" w:rsidRPr="00C92A0D">
        <w:rPr>
          <w:color w:val="222222"/>
          <w:sz w:val="24"/>
          <w:szCs w:val="24"/>
          <w:lang w:val="en" w:eastAsia="zh-CN"/>
        </w:rPr>
        <w:t>必须</w:t>
      </w:r>
      <w:r>
        <w:rPr>
          <w:rFonts w:hint="eastAsia"/>
          <w:color w:val="222222"/>
          <w:sz w:val="24"/>
          <w:szCs w:val="24"/>
          <w:lang w:val="en" w:eastAsia="zh-CN"/>
        </w:rPr>
        <w:t>秉持</w:t>
      </w:r>
      <w:r w:rsidR="009A08BD">
        <w:rPr>
          <w:rFonts w:hint="eastAsia"/>
          <w:color w:val="222222"/>
          <w:sz w:val="24"/>
          <w:szCs w:val="24"/>
          <w:lang w:val="en" w:eastAsia="zh-CN"/>
        </w:rPr>
        <w:t>其</w:t>
      </w:r>
      <w:r w:rsidR="006F0378" w:rsidRPr="00C92A0D">
        <w:rPr>
          <w:color w:val="222222"/>
          <w:sz w:val="24"/>
          <w:szCs w:val="24"/>
          <w:lang w:val="en" w:eastAsia="zh-CN"/>
        </w:rPr>
        <w:t>政治意愿</w:t>
      </w:r>
      <w:r w:rsidR="009A08BD">
        <w:rPr>
          <w:rFonts w:hint="eastAsia"/>
          <w:color w:val="222222"/>
          <w:sz w:val="24"/>
          <w:szCs w:val="24"/>
          <w:lang w:val="en" w:eastAsia="zh-CN"/>
        </w:rPr>
        <w:t>，</w:t>
      </w:r>
      <w:r w:rsidR="009A08BD">
        <w:rPr>
          <w:color w:val="222222"/>
          <w:sz w:val="24"/>
          <w:szCs w:val="24"/>
          <w:lang w:val="en" w:eastAsia="zh-CN"/>
        </w:rPr>
        <w:t>并</w:t>
      </w:r>
      <w:r w:rsidR="009A08BD">
        <w:rPr>
          <w:rFonts w:hint="eastAsia"/>
          <w:color w:val="222222"/>
          <w:sz w:val="24"/>
          <w:szCs w:val="24"/>
          <w:lang w:val="en" w:eastAsia="zh-CN"/>
        </w:rPr>
        <w:t>有效</w:t>
      </w:r>
      <w:r w:rsidR="009A08BD">
        <w:rPr>
          <w:color w:val="222222"/>
          <w:sz w:val="24"/>
          <w:szCs w:val="24"/>
          <w:lang w:val="en" w:eastAsia="zh-CN"/>
        </w:rPr>
        <w:t>落实这一意愿作出决定</w:t>
      </w:r>
      <w:r w:rsidR="009A08BD">
        <w:rPr>
          <w:rFonts w:hint="eastAsia"/>
          <w:color w:val="222222"/>
          <w:sz w:val="24"/>
          <w:szCs w:val="24"/>
          <w:lang w:val="en" w:eastAsia="zh-CN"/>
        </w:rPr>
        <w:t>。</w:t>
      </w:r>
      <w:r w:rsidR="00903794">
        <w:rPr>
          <w:rFonts w:hint="eastAsia"/>
          <w:color w:val="222222"/>
          <w:sz w:val="24"/>
          <w:szCs w:val="24"/>
          <w:lang w:val="en" w:eastAsia="zh-CN"/>
        </w:rPr>
        <w:t>必须</w:t>
      </w:r>
      <w:r w:rsidR="006F0378" w:rsidRPr="00C92A0D">
        <w:rPr>
          <w:color w:val="222222"/>
          <w:sz w:val="24"/>
          <w:szCs w:val="24"/>
          <w:lang w:val="en" w:eastAsia="zh-CN"/>
        </w:rPr>
        <w:t>让土著人民和地方社区特别是妇女充分有效地参与生物多样性筹资机制的选择、</w:t>
      </w:r>
      <w:r w:rsidR="009A08BD">
        <w:rPr>
          <w:rFonts w:hint="eastAsia"/>
          <w:color w:val="222222"/>
          <w:sz w:val="24"/>
          <w:szCs w:val="24"/>
          <w:lang w:val="en" w:eastAsia="zh-CN"/>
        </w:rPr>
        <w:t>设计</w:t>
      </w:r>
      <w:r w:rsidR="006F0378" w:rsidRPr="00C92A0D">
        <w:rPr>
          <w:color w:val="222222"/>
          <w:sz w:val="24"/>
          <w:szCs w:val="24"/>
          <w:lang w:val="en" w:eastAsia="zh-CN"/>
        </w:rPr>
        <w:t>和实施，并通过协商过程采取保障措施，通过文化</w:t>
      </w:r>
      <w:r w:rsidR="008C4975">
        <w:rPr>
          <w:rFonts w:hint="eastAsia"/>
          <w:color w:val="222222"/>
          <w:sz w:val="24"/>
          <w:szCs w:val="24"/>
          <w:lang w:val="en" w:eastAsia="zh-CN"/>
        </w:rPr>
        <w:t>上</w:t>
      </w:r>
      <w:r w:rsidR="008C4975">
        <w:rPr>
          <w:color w:val="222222"/>
          <w:sz w:val="24"/>
          <w:szCs w:val="24"/>
          <w:lang w:val="en" w:eastAsia="zh-CN"/>
        </w:rPr>
        <w:t>适当的方式和手段</w:t>
      </w:r>
      <w:r w:rsidR="008C4975">
        <w:rPr>
          <w:rFonts w:hint="eastAsia"/>
          <w:color w:val="222222"/>
          <w:sz w:val="24"/>
          <w:szCs w:val="24"/>
          <w:lang w:val="en" w:eastAsia="zh-CN"/>
        </w:rPr>
        <w:t>准予</w:t>
      </w:r>
      <w:r w:rsidR="006F0378" w:rsidRPr="00C92A0D">
        <w:rPr>
          <w:color w:val="222222"/>
          <w:sz w:val="24"/>
          <w:szCs w:val="24"/>
          <w:lang w:val="en" w:eastAsia="zh-CN"/>
        </w:rPr>
        <w:t>或拒绝自由和事先知情同意。</w:t>
      </w:r>
    </w:p>
    <w:p w:rsidR="006F0378" w:rsidRPr="00924E80" w:rsidRDefault="006F0378" w:rsidP="000472A7">
      <w:pPr>
        <w:pStyle w:val="Para1"/>
        <w:widowControl w:val="0"/>
        <w:tabs>
          <w:tab w:val="clear" w:pos="1080"/>
        </w:tabs>
        <w:ind w:left="0" w:firstLine="720"/>
        <w:rPr>
          <w:color w:val="222222"/>
          <w:sz w:val="24"/>
          <w:szCs w:val="24"/>
          <w:lang w:val="en" w:eastAsia="zh-CN"/>
        </w:rPr>
      </w:pPr>
      <w:r w:rsidRPr="00924E80">
        <w:rPr>
          <w:color w:val="222222"/>
          <w:sz w:val="24"/>
          <w:szCs w:val="24"/>
          <w:lang w:val="en" w:eastAsia="zh-CN"/>
        </w:rPr>
        <w:t>国际土著论坛建议在</w:t>
      </w:r>
      <w:r w:rsidRPr="00924E80">
        <w:rPr>
          <w:color w:val="222222"/>
          <w:sz w:val="24"/>
          <w:szCs w:val="24"/>
          <w:lang w:val="en" w:eastAsia="zh-CN"/>
        </w:rPr>
        <w:t>CBD/WG8J/10/6</w:t>
      </w:r>
      <w:r w:rsidRPr="00924E80">
        <w:rPr>
          <w:color w:val="222222"/>
          <w:sz w:val="24"/>
          <w:szCs w:val="24"/>
          <w:lang w:val="en" w:eastAsia="zh-CN"/>
        </w:rPr>
        <w:t>号文件</w:t>
      </w:r>
      <w:r w:rsidR="000472A7">
        <w:rPr>
          <w:rFonts w:hint="eastAsia"/>
          <w:color w:val="222222"/>
          <w:sz w:val="24"/>
          <w:szCs w:val="24"/>
          <w:lang w:val="en" w:eastAsia="zh-CN"/>
        </w:rPr>
        <w:t>的</w:t>
      </w:r>
      <w:r w:rsidR="000472A7">
        <w:rPr>
          <w:color w:val="222222"/>
          <w:sz w:val="24"/>
          <w:szCs w:val="24"/>
          <w:lang w:val="en" w:eastAsia="zh-CN"/>
        </w:rPr>
        <w:t>拟议</w:t>
      </w:r>
      <w:r w:rsidRPr="00924E80">
        <w:rPr>
          <w:color w:val="222222"/>
          <w:sz w:val="24"/>
          <w:szCs w:val="24"/>
          <w:lang w:val="en" w:eastAsia="zh-CN"/>
        </w:rPr>
        <w:t>建议的第</w:t>
      </w:r>
      <w:r w:rsidRPr="00924E80">
        <w:rPr>
          <w:color w:val="222222"/>
          <w:sz w:val="24"/>
          <w:szCs w:val="24"/>
          <w:lang w:val="en" w:eastAsia="zh-CN"/>
        </w:rPr>
        <w:t>4</w:t>
      </w:r>
      <w:r w:rsidRPr="00924E80">
        <w:rPr>
          <w:color w:val="222222"/>
          <w:sz w:val="24"/>
          <w:szCs w:val="24"/>
          <w:lang w:val="en" w:eastAsia="zh-CN"/>
        </w:rPr>
        <w:t>段之后</w:t>
      </w:r>
      <w:r w:rsidR="004F0A22">
        <w:rPr>
          <w:rFonts w:hint="eastAsia"/>
          <w:color w:val="222222"/>
          <w:sz w:val="24"/>
          <w:szCs w:val="24"/>
          <w:lang w:val="en" w:eastAsia="zh-CN"/>
        </w:rPr>
        <w:t>增加</w:t>
      </w:r>
      <w:r w:rsidR="004F0A22">
        <w:rPr>
          <w:color w:val="222222"/>
          <w:sz w:val="24"/>
          <w:szCs w:val="24"/>
          <w:lang w:val="en" w:eastAsia="zh-CN"/>
        </w:rPr>
        <w:t>一段落</w:t>
      </w:r>
      <w:r w:rsidRPr="00924E80">
        <w:rPr>
          <w:color w:val="222222"/>
          <w:sz w:val="24"/>
          <w:szCs w:val="24"/>
          <w:lang w:val="en" w:eastAsia="zh-CN"/>
        </w:rPr>
        <w:t>，案文如下：</w:t>
      </w:r>
    </w:p>
    <w:p w:rsidR="006F0378" w:rsidRPr="00C92A0D" w:rsidRDefault="006F0378" w:rsidP="000472A7">
      <w:pPr>
        <w:pStyle w:val="Para1"/>
        <w:widowControl w:val="0"/>
        <w:tabs>
          <w:tab w:val="clear" w:pos="1080"/>
        </w:tabs>
        <w:ind w:firstLine="720"/>
        <w:rPr>
          <w:sz w:val="24"/>
          <w:szCs w:val="24"/>
          <w:lang w:eastAsia="zh-CN"/>
        </w:rPr>
      </w:pPr>
      <w:r w:rsidRPr="00C92A0D">
        <w:rPr>
          <w:rFonts w:ascii="KaiTi" w:eastAsia="KaiTi" w:hAnsi="KaiTi"/>
          <w:sz w:val="24"/>
          <w:szCs w:val="24"/>
          <w:lang w:val="zh-CN" w:eastAsia="zh-CN"/>
        </w:rPr>
        <w:t>确认</w:t>
      </w:r>
      <w:r w:rsidRPr="00C92A0D">
        <w:rPr>
          <w:color w:val="222222"/>
          <w:sz w:val="24"/>
          <w:szCs w:val="24"/>
          <w:lang w:val="en" w:eastAsia="zh-CN"/>
        </w:rPr>
        <w:t>土著人民和地方社区对传统土地、领地和水域的保有权在其生存和生活方式中的重要性，因此</w:t>
      </w:r>
      <w:r w:rsidR="004F0A22">
        <w:rPr>
          <w:rFonts w:hint="eastAsia"/>
          <w:color w:val="222222"/>
          <w:sz w:val="24"/>
          <w:szCs w:val="24"/>
          <w:lang w:val="en" w:eastAsia="zh-CN"/>
        </w:rPr>
        <w:t>，</w:t>
      </w:r>
      <w:r w:rsidRPr="00C92A0D">
        <w:rPr>
          <w:color w:val="222222"/>
          <w:sz w:val="24"/>
          <w:szCs w:val="24"/>
          <w:lang w:val="en" w:eastAsia="zh-CN"/>
        </w:rPr>
        <w:t>必须根据国际义务和框架，例如《联合国土著人民权利宣言》</w:t>
      </w:r>
      <w:r w:rsidRPr="004F0A22">
        <w:rPr>
          <w:rStyle w:val="FootnoteReference"/>
          <w:sz w:val="24"/>
          <w:szCs w:val="24"/>
          <w:u w:val="none"/>
        </w:rPr>
        <w:footnoteReference w:id="7"/>
      </w:r>
      <w:r w:rsidRPr="004F0A22">
        <w:rPr>
          <w:sz w:val="24"/>
          <w:szCs w:val="24"/>
          <w:lang w:eastAsia="zh-CN"/>
        </w:rPr>
        <w:t xml:space="preserve"> </w:t>
      </w:r>
      <w:r w:rsidRPr="00C92A0D">
        <w:rPr>
          <w:color w:val="222222"/>
          <w:sz w:val="24"/>
          <w:szCs w:val="24"/>
          <w:lang w:val="en" w:eastAsia="zh-CN"/>
        </w:rPr>
        <w:t>及其自</w:t>
      </w:r>
      <w:r w:rsidRPr="00C92A0D">
        <w:rPr>
          <w:color w:val="222222"/>
          <w:sz w:val="24"/>
          <w:szCs w:val="24"/>
          <w:lang w:eastAsia="zh-CN"/>
        </w:rPr>
        <w:t>身的</w:t>
      </w:r>
      <w:r w:rsidRPr="00C92A0D">
        <w:rPr>
          <w:color w:val="222222"/>
          <w:sz w:val="24"/>
          <w:szCs w:val="24"/>
          <w:lang w:val="en" w:eastAsia="zh-CN"/>
        </w:rPr>
        <w:t>标准和《生物多样性公约》的文书和决定及准则，以及土著人民和地方社区的充分有效参与及其自由</w:t>
      </w:r>
      <w:r w:rsidR="004F0A22">
        <w:rPr>
          <w:color w:val="222222"/>
          <w:sz w:val="24"/>
          <w:szCs w:val="24"/>
          <w:lang w:val="en" w:eastAsia="zh-CN"/>
        </w:rPr>
        <w:t>和事先知情同意，采取以透明的问责制和持续的警惕为依托的全面、</w:t>
      </w:r>
      <w:r w:rsidR="004F0A22">
        <w:rPr>
          <w:rFonts w:hint="eastAsia"/>
          <w:color w:val="222222"/>
          <w:sz w:val="24"/>
          <w:szCs w:val="24"/>
          <w:lang w:val="en" w:eastAsia="zh-CN"/>
        </w:rPr>
        <w:t>健全</w:t>
      </w:r>
      <w:r w:rsidRPr="00C92A0D">
        <w:rPr>
          <w:color w:val="222222"/>
          <w:sz w:val="24"/>
          <w:szCs w:val="24"/>
          <w:lang w:val="en" w:eastAsia="zh-CN"/>
        </w:rPr>
        <w:t>的保障措施。</w:t>
      </w:r>
      <w:r w:rsidRPr="00C92A0D">
        <w:rPr>
          <w:color w:val="222222"/>
          <w:sz w:val="24"/>
          <w:szCs w:val="24"/>
          <w:lang w:val="en" w:eastAsia="zh-CN"/>
        </w:rPr>
        <w:t xml:space="preserve"> </w:t>
      </w:r>
    </w:p>
    <w:p w:rsidR="00EC64BC" w:rsidRPr="001C43B1" w:rsidRDefault="006F0378" w:rsidP="004E5DC0">
      <w:pPr>
        <w:pStyle w:val="Para1"/>
        <w:keepNext/>
        <w:keepLines/>
        <w:tabs>
          <w:tab w:val="clear" w:pos="1080"/>
        </w:tabs>
        <w:ind w:left="0"/>
        <w:jc w:val="center"/>
        <w:rPr>
          <w:rFonts w:ascii="SimSun" w:hAnsi="SimSun"/>
          <w:b/>
          <w:i/>
          <w:kern w:val="22"/>
          <w:sz w:val="24"/>
          <w:szCs w:val="24"/>
          <w:lang w:eastAsia="zh-CN"/>
        </w:rPr>
      </w:pPr>
      <w:r w:rsidRPr="009D05F9">
        <w:rPr>
          <w:rFonts w:ascii="SimSun" w:hAnsi="SimSun"/>
          <w:kern w:val="22"/>
          <w:sz w:val="24"/>
          <w:szCs w:val="24"/>
          <w:lang w:eastAsia="zh-CN"/>
        </w:rPr>
        <w:t>__________</w:t>
      </w:r>
    </w:p>
    <w:sectPr w:rsidR="00EC64BC" w:rsidRPr="001C43B1" w:rsidSect="00C1197C">
      <w:headerReference w:type="even" r:id="rId12"/>
      <w:headerReference w:type="default" r:id="rId13"/>
      <w:footerReference w:type="even" r:id="rId14"/>
      <w:footerReference w:type="default" r:id="rId15"/>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23" w:rsidRDefault="00DF5523">
      <w:r>
        <w:separator/>
      </w:r>
    </w:p>
  </w:endnote>
  <w:endnote w:type="continuationSeparator" w:id="0">
    <w:p w:rsidR="00DF5523" w:rsidRDefault="00DF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体">
    <w:altName w:val="Arial Unicode MS"/>
    <w:charset w:val="86"/>
    <w:family w:val="roman"/>
    <w:pitch w:val="variable"/>
    <w:sig w:usb0="00000001" w:usb1="080E0000" w:usb2="00000010" w:usb3="00000000" w:csb0="00040000" w:csb1="00000000"/>
  </w:font>
  <w:font w:name="KaiTi">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21" w:rsidRDefault="00006321">
    <w:pPr>
      <w:tabs>
        <w:tab w:val="left" w:pos="480"/>
        <w:tab w:val="left" w:pos="840"/>
      </w:tabs>
    </w:pPr>
  </w:p>
  <w:p w:rsidR="00006321" w:rsidRDefault="00006321">
    <w:pPr>
      <w:tabs>
        <w:tab w:val="left" w:pos="720"/>
      </w:tabs>
    </w:pPr>
    <w:r>
      <w:t xml:space="preserve">   </w:t>
    </w:r>
  </w:p>
  <w:p w:rsidR="00006321" w:rsidRDefault="000063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21" w:rsidRDefault="00006321">
    <w:pPr>
      <w:jc w:val="left"/>
    </w:pPr>
  </w:p>
  <w:p w:rsidR="00006321" w:rsidRDefault="00006321">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23" w:rsidRDefault="00DF5523">
      <w:r>
        <w:separator/>
      </w:r>
    </w:p>
  </w:footnote>
  <w:footnote w:type="continuationSeparator" w:id="0">
    <w:p w:rsidR="00DF5523" w:rsidRDefault="00DF5523">
      <w:r>
        <w:continuationSeparator/>
      </w:r>
    </w:p>
  </w:footnote>
  <w:footnote w:id="1">
    <w:p w:rsidR="00710011" w:rsidRPr="00710011" w:rsidRDefault="00710011" w:rsidP="00710011">
      <w:pPr>
        <w:pStyle w:val="FootnoteText"/>
        <w:ind w:firstLine="0"/>
        <w:rPr>
          <w:kern w:val="18"/>
          <w:sz w:val="20"/>
          <w:szCs w:val="20"/>
        </w:rPr>
      </w:pPr>
      <w:r w:rsidRPr="00710011">
        <w:rPr>
          <w:rStyle w:val="FootnoteReference"/>
          <w:kern w:val="18"/>
          <w:sz w:val="24"/>
          <w:szCs w:val="20"/>
          <w:u w:val="none"/>
        </w:rPr>
        <w:footnoteRef/>
      </w:r>
      <w:r w:rsidRPr="00710011">
        <w:rPr>
          <w:kern w:val="18"/>
          <w:sz w:val="20"/>
          <w:szCs w:val="20"/>
        </w:rPr>
        <w:t xml:space="preserve"> </w:t>
      </w:r>
      <w:r>
        <w:rPr>
          <w:kern w:val="18"/>
          <w:sz w:val="20"/>
          <w:szCs w:val="20"/>
        </w:rPr>
        <w:t xml:space="preserve"> </w:t>
      </w:r>
      <w:hyperlink r:id="rId1" w:history="1">
        <w:r w:rsidRPr="00710011">
          <w:rPr>
            <w:rStyle w:val="Hyperlink"/>
            <w:kern w:val="18"/>
            <w:sz w:val="20"/>
            <w:szCs w:val="20"/>
            <w:u w:val="none"/>
          </w:rPr>
          <w:t>第</w:t>
        </w:r>
        <w:r w:rsidRPr="00710011">
          <w:rPr>
            <w:rStyle w:val="Hyperlink"/>
            <w:kern w:val="18"/>
            <w:sz w:val="20"/>
            <w:szCs w:val="20"/>
            <w:u w:val="none"/>
          </w:rPr>
          <w:t xml:space="preserve"> X/2</w:t>
        </w:r>
        <w:r w:rsidRPr="00710011">
          <w:rPr>
            <w:rStyle w:val="Hyperlink"/>
            <w:sz w:val="20"/>
            <w:szCs w:val="20"/>
            <w:u w:val="none"/>
          </w:rPr>
          <w:t>号决定</w:t>
        </w:r>
      </w:hyperlink>
      <w:r>
        <w:rPr>
          <w:rFonts w:hint="eastAsia"/>
          <w:kern w:val="18"/>
          <w:sz w:val="20"/>
          <w:szCs w:val="20"/>
        </w:rPr>
        <w:t>，</w:t>
      </w:r>
      <w:r>
        <w:rPr>
          <w:kern w:val="18"/>
          <w:sz w:val="20"/>
          <w:szCs w:val="20"/>
        </w:rPr>
        <w:t>附件。</w:t>
      </w:r>
    </w:p>
  </w:footnote>
  <w:footnote w:id="2">
    <w:p w:rsidR="006F0378" w:rsidRPr="00710011" w:rsidRDefault="006F0378" w:rsidP="00710011">
      <w:pPr>
        <w:pStyle w:val="FootnoteText"/>
        <w:ind w:firstLine="0"/>
        <w:rPr>
          <w:kern w:val="18"/>
          <w:sz w:val="20"/>
          <w:szCs w:val="20"/>
        </w:rPr>
      </w:pPr>
      <w:r w:rsidRPr="00710011">
        <w:rPr>
          <w:rStyle w:val="FootnoteReference"/>
          <w:kern w:val="18"/>
          <w:sz w:val="24"/>
          <w:szCs w:val="20"/>
          <w:u w:val="none"/>
        </w:rPr>
        <w:footnoteRef/>
      </w:r>
      <w:r w:rsidRPr="00710011">
        <w:rPr>
          <w:rStyle w:val="FootnoteReference"/>
          <w:sz w:val="24"/>
          <w:u w:val="none"/>
        </w:rPr>
        <w:t xml:space="preserve"> </w:t>
      </w:r>
      <w:r w:rsidR="00710011">
        <w:rPr>
          <w:kern w:val="18"/>
          <w:sz w:val="20"/>
          <w:szCs w:val="20"/>
        </w:rPr>
        <w:t xml:space="preserve"> </w:t>
      </w:r>
      <w:hyperlink r:id="rId2" w:history="1">
        <w:r w:rsidRPr="00710011">
          <w:rPr>
            <w:sz w:val="20"/>
            <w:szCs w:val="20"/>
          </w:rPr>
          <w:t>CBD/WG8J/10/5</w:t>
        </w:r>
      </w:hyperlink>
      <w:r w:rsidRPr="00710011">
        <w:rPr>
          <w:kern w:val="18"/>
          <w:sz w:val="20"/>
          <w:szCs w:val="20"/>
        </w:rPr>
        <w:t>。</w:t>
      </w:r>
    </w:p>
  </w:footnote>
  <w:footnote w:id="3">
    <w:p w:rsidR="006F0378" w:rsidRPr="00710011" w:rsidRDefault="006F0378" w:rsidP="00710011">
      <w:pPr>
        <w:pStyle w:val="FootnoteText"/>
        <w:ind w:firstLine="0"/>
        <w:rPr>
          <w:kern w:val="18"/>
          <w:sz w:val="20"/>
          <w:szCs w:val="20"/>
        </w:rPr>
      </w:pPr>
      <w:r w:rsidRPr="00710011">
        <w:rPr>
          <w:rStyle w:val="FootnoteReference"/>
          <w:kern w:val="18"/>
          <w:sz w:val="24"/>
          <w:szCs w:val="20"/>
          <w:u w:val="none"/>
        </w:rPr>
        <w:footnoteRef/>
      </w:r>
      <w:r w:rsidRPr="00710011">
        <w:rPr>
          <w:kern w:val="18"/>
          <w:sz w:val="24"/>
          <w:szCs w:val="20"/>
        </w:rPr>
        <w:t xml:space="preserve"> </w:t>
      </w:r>
      <w:r w:rsidR="00710011">
        <w:rPr>
          <w:kern w:val="18"/>
          <w:sz w:val="20"/>
          <w:szCs w:val="20"/>
        </w:rPr>
        <w:t xml:space="preserve"> </w:t>
      </w:r>
      <w:hyperlink r:id="rId3" w:history="1">
        <w:r w:rsidRPr="00710011">
          <w:rPr>
            <w:sz w:val="20"/>
            <w:szCs w:val="20"/>
          </w:rPr>
          <w:t>CBD/WG8J/10/6</w:t>
        </w:r>
      </w:hyperlink>
      <w:r w:rsidRPr="00710011">
        <w:rPr>
          <w:kern w:val="18"/>
          <w:sz w:val="20"/>
          <w:szCs w:val="20"/>
        </w:rPr>
        <w:t>。</w:t>
      </w:r>
    </w:p>
  </w:footnote>
  <w:footnote w:id="4">
    <w:p w:rsidR="006F0378" w:rsidRPr="00710011" w:rsidRDefault="006F0378" w:rsidP="00710011">
      <w:pPr>
        <w:pStyle w:val="FootnoteText"/>
        <w:ind w:firstLine="0"/>
        <w:rPr>
          <w:kern w:val="18"/>
          <w:sz w:val="20"/>
          <w:szCs w:val="20"/>
        </w:rPr>
      </w:pPr>
      <w:r w:rsidRPr="00710011">
        <w:rPr>
          <w:rStyle w:val="FootnoteReference"/>
          <w:kern w:val="18"/>
          <w:sz w:val="24"/>
          <w:szCs w:val="20"/>
          <w:u w:val="none"/>
        </w:rPr>
        <w:footnoteRef/>
      </w:r>
      <w:r w:rsidRPr="00710011">
        <w:rPr>
          <w:rStyle w:val="FootnoteReference"/>
          <w:sz w:val="24"/>
          <w:u w:val="none"/>
        </w:rPr>
        <w:t xml:space="preserve"> </w:t>
      </w:r>
      <w:r w:rsidR="00710011">
        <w:rPr>
          <w:sz w:val="24"/>
        </w:rPr>
        <w:t xml:space="preserve"> </w:t>
      </w:r>
      <w:r w:rsidRPr="00710011">
        <w:rPr>
          <w:rFonts w:hint="eastAsia"/>
          <w:kern w:val="18"/>
          <w:sz w:val="20"/>
          <w:szCs w:val="20"/>
        </w:rPr>
        <w:t>“查明、监测和评估土著人民和地方社区的贡献的方法指导要素”</w:t>
      </w:r>
      <w:r w:rsidRPr="00710011">
        <w:rPr>
          <w:kern w:val="18"/>
          <w:sz w:val="20"/>
          <w:szCs w:val="20"/>
        </w:rPr>
        <w:t xml:space="preserve"> </w:t>
      </w:r>
      <w:r w:rsidR="00C92A0D">
        <w:rPr>
          <w:rFonts w:hint="eastAsia"/>
          <w:kern w:val="18"/>
          <w:sz w:val="20"/>
          <w:szCs w:val="20"/>
        </w:rPr>
        <w:t>（</w:t>
      </w:r>
      <w:hyperlink r:id="rId4" w:history="1">
        <w:r w:rsidR="00C92A0D" w:rsidRPr="00C92A0D">
          <w:rPr>
            <w:rStyle w:val="Hyperlink"/>
            <w:iCs/>
            <w:kern w:val="18"/>
            <w:sz w:val="20"/>
            <w:szCs w:val="22"/>
          </w:rPr>
          <w:t>CBD/WG8J/10/5</w:t>
        </w:r>
      </w:hyperlink>
      <w:r w:rsidR="00C92A0D">
        <w:rPr>
          <w:kern w:val="18"/>
          <w:sz w:val="20"/>
          <w:szCs w:val="20"/>
        </w:rPr>
        <w:t>）</w:t>
      </w:r>
      <w:r w:rsidRPr="00710011">
        <w:rPr>
          <w:rFonts w:hint="eastAsia"/>
          <w:iCs/>
          <w:kern w:val="18"/>
          <w:sz w:val="20"/>
          <w:szCs w:val="20"/>
        </w:rPr>
        <w:t>和</w:t>
      </w:r>
      <w:r w:rsidRPr="00710011">
        <w:rPr>
          <w:rFonts w:hint="eastAsia"/>
          <w:kern w:val="18"/>
          <w:sz w:val="20"/>
          <w:szCs w:val="20"/>
        </w:rPr>
        <w:t>“在选择、设计和实施生物多样性融资机制和制定具体工具的保障办法时考虑关于生物多样性融资机制保障措施的自愿准则”</w:t>
      </w:r>
      <w:r w:rsidR="00C92A0D">
        <w:rPr>
          <w:rFonts w:hint="eastAsia"/>
          <w:kern w:val="18"/>
          <w:sz w:val="20"/>
          <w:szCs w:val="20"/>
        </w:rPr>
        <w:t>（</w:t>
      </w:r>
      <w:hyperlink r:id="rId5" w:history="1">
        <w:r w:rsidR="00C92A0D" w:rsidRPr="00C92A0D">
          <w:rPr>
            <w:rStyle w:val="Hyperlink"/>
            <w:iCs/>
            <w:kern w:val="18"/>
            <w:sz w:val="20"/>
            <w:szCs w:val="22"/>
          </w:rPr>
          <w:t>CBD/WG8J/10/6</w:t>
        </w:r>
      </w:hyperlink>
      <w:r w:rsidR="00C92A0D">
        <w:rPr>
          <w:kern w:val="18"/>
          <w:sz w:val="20"/>
          <w:szCs w:val="20"/>
        </w:rPr>
        <w:t>）</w:t>
      </w:r>
      <w:r w:rsidRPr="00710011">
        <w:rPr>
          <w:iCs/>
          <w:kern w:val="18"/>
          <w:sz w:val="20"/>
          <w:szCs w:val="20"/>
        </w:rPr>
        <w:t xml:space="preserve"> </w:t>
      </w:r>
      <w:r w:rsidRPr="00710011">
        <w:rPr>
          <w:rFonts w:hint="eastAsia"/>
          <w:iCs/>
          <w:kern w:val="18"/>
          <w:sz w:val="20"/>
          <w:szCs w:val="20"/>
        </w:rPr>
        <w:t>。</w:t>
      </w:r>
    </w:p>
  </w:footnote>
  <w:footnote w:id="5">
    <w:p w:rsidR="006F0378" w:rsidRPr="00710011" w:rsidRDefault="006F0378" w:rsidP="00710011">
      <w:pPr>
        <w:pStyle w:val="FootnoteText"/>
        <w:ind w:firstLine="0"/>
        <w:rPr>
          <w:kern w:val="18"/>
          <w:sz w:val="20"/>
          <w:szCs w:val="20"/>
        </w:rPr>
      </w:pPr>
      <w:r w:rsidRPr="00710011">
        <w:rPr>
          <w:rStyle w:val="FootnoteReference"/>
          <w:kern w:val="18"/>
          <w:sz w:val="24"/>
          <w:szCs w:val="20"/>
          <w:u w:val="none"/>
        </w:rPr>
        <w:footnoteRef/>
      </w:r>
      <w:r w:rsidRPr="00710011">
        <w:rPr>
          <w:rStyle w:val="FootnoteReference"/>
          <w:sz w:val="24"/>
          <w:u w:val="none"/>
        </w:rPr>
        <w:t xml:space="preserve"> </w:t>
      </w:r>
      <w:r w:rsidR="00710011">
        <w:rPr>
          <w:sz w:val="24"/>
        </w:rPr>
        <w:t xml:space="preserve"> </w:t>
      </w:r>
      <w:hyperlink r:id="rId6" w:history="1">
        <w:r w:rsidR="00C92A0D" w:rsidRPr="00C92A0D">
          <w:rPr>
            <w:rStyle w:val="Hyperlink"/>
            <w:iCs/>
            <w:kern w:val="18"/>
            <w:sz w:val="20"/>
            <w:szCs w:val="22"/>
          </w:rPr>
          <w:t>CBD/WG8J/10/5</w:t>
        </w:r>
      </w:hyperlink>
      <w:r w:rsidRPr="00710011">
        <w:rPr>
          <w:rFonts w:hint="eastAsia"/>
          <w:iCs/>
          <w:kern w:val="18"/>
          <w:sz w:val="20"/>
          <w:szCs w:val="20"/>
        </w:rPr>
        <w:t>和</w:t>
      </w:r>
      <w:hyperlink r:id="rId7" w:history="1">
        <w:r w:rsidR="00C92A0D" w:rsidRPr="00C92A0D">
          <w:rPr>
            <w:rStyle w:val="Hyperlink"/>
            <w:iCs/>
            <w:kern w:val="18"/>
            <w:sz w:val="20"/>
            <w:szCs w:val="22"/>
          </w:rPr>
          <w:t>CBD/WG8J/10/6</w:t>
        </w:r>
      </w:hyperlink>
      <w:r w:rsidRPr="00710011">
        <w:rPr>
          <w:rFonts w:hint="eastAsia"/>
          <w:iCs/>
          <w:kern w:val="18"/>
          <w:sz w:val="20"/>
          <w:szCs w:val="20"/>
        </w:rPr>
        <w:t>。</w:t>
      </w:r>
    </w:p>
  </w:footnote>
  <w:footnote w:id="6">
    <w:p w:rsidR="006F0378" w:rsidRPr="00710011" w:rsidRDefault="006F0378" w:rsidP="00710011">
      <w:pPr>
        <w:pStyle w:val="FootnoteText"/>
        <w:ind w:firstLine="0"/>
        <w:rPr>
          <w:kern w:val="18"/>
          <w:sz w:val="20"/>
          <w:szCs w:val="20"/>
          <w:lang w:val="en-CA"/>
        </w:rPr>
      </w:pPr>
      <w:r w:rsidRPr="00710011">
        <w:rPr>
          <w:rStyle w:val="FootnoteReference"/>
          <w:kern w:val="18"/>
          <w:sz w:val="24"/>
          <w:szCs w:val="20"/>
          <w:u w:val="none"/>
        </w:rPr>
        <w:footnoteRef/>
      </w:r>
      <w:r w:rsidRPr="00710011">
        <w:rPr>
          <w:rStyle w:val="FootnoteReference"/>
          <w:sz w:val="24"/>
          <w:u w:val="none"/>
        </w:rPr>
        <w:t xml:space="preserve"> </w:t>
      </w:r>
      <w:r w:rsidR="00710011">
        <w:rPr>
          <w:sz w:val="24"/>
        </w:rPr>
        <w:t xml:space="preserve"> </w:t>
      </w:r>
      <w:hyperlink r:id="rId8" w:history="1">
        <w:r w:rsidRPr="00C92A0D">
          <w:rPr>
            <w:rFonts w:hint="eastAsia"/>
            <w:color w:val="000000" w:themeColor="text1"/>
            <w:sz w:val="20"/>
          </w:rPr>
          <w:t>第</w:t>
        </w:r>
        <w:r w:rsidRPr="00C92A0D">
          <w:rPr>
            <w:color w:val="000000" w:themeColor="text1"/>
            <w:sz w:val="20"/>
          </w:rPr>
          <w:t xml:space="preserve"> X/2</w:t>
        </w:r>
        <w:r w:rsidRPr="00C92A0D">
          <w:rPr>
            <w:rFonts w:hint="eastAsia"/>
            <w:color w:val="000000" w:themeColor="text1"/>
            <w:sz w:val="20"/>
          </w:rPr>
          <w:t>号决定</w:t>
        </w:r>
      </w:hyperlink>
      <w:r w:rsidRPr="00710011">
        <w:rPr>
          <w:rFonts w:hint="eastAsia"/>
          <w:color w:val="000000" w:themeColor="text1"/>
          <w:kern w:val="18"/>
          <w:sz w:val="20"/>
          <w:szCs w:val="20"/>
        </w:rPr>
        <w:t>，附件。</w:t>
      </w:r>
    </w:p>
  </w:footnote>
  <w:footnote w:id="7">
    <w:p w:rsidR="006F0378" w:rsidRPr="00710011" w:rsidRDefault="006F0378" w:rsidP="00710011">
      <w:pPr>
        <w:pStyle w:val="FootnoteText"/>
        <w:ind w:firstLine="0"/>
        <w:rPr>
          <w:kern w:val="18"/>
          <w:sz w:val="20"/>
          <w:szCs w:val="20"/>
          <w:lang w:val="en-CA"/>
        </w:rPr>
      </w:pPr>
      <w:r w:rsidRPr="00710011">
        <w:rPr>
          <w:rStyle w:val="FootnoteReference"/>
          <w:kern w:val="18"/>
          <w:sz w:val="20"/>
          <w:szCs w:val="20"/>
          <w:u w:val="none"/>
        </w:rPr>
        <w:footnoteRef/>
      </w:r>
      <w:r w:rsidRPr="00710011">
        <w:rPr>
          <w:kern w:val="18"/>
          <w:sz w:val="20"/>
          <w:szCs w:val="20"/>
        </w:rPr>
        <w:t xml:space="preserve"> </w:t>
      </w:r>
      <w:r w:rsidR="004E5DC0" w:rsidRPr="00710011">
        <w:rPr>
          <w:kern w:val="18"/>
          <w:sz w:val="20"/>
          <w:szCs w:val="20"/>
        </w:rPr>
        <w:t xml:space="preserve"> </w:t>
      </w:r>
      <w:hyperlink r:id="rId9" w:history="1">
        <w:r w:rsidR="004E5DC0" w:rsidRPr="00C92A0D">
          <w:rPr>
            <w:rStyle w:val="Hyperlink"/>
            <w:rFonts w:hint="eastAsia"/>
            <w:kern w:val="18"/>
            <w:sz w:val="20"/>
            <w:szCs w:val="20"/>
          </w:rPr>
          <w:t>联合国</w:t>
        </w:r>
        <w:r w:rsidR="004E5DC0" w:rsidRPr="00C92A0D">
          <w:rPr>
            <w:rStyle w:val="Hyperlink"/>
            <w:kern w:val="18"/>
            <w:sz w:val="20"/>
            <w:szCs w:val="20"/>
          </w:rPr>
          <w:t>大会</w:t>
        </w:r>
        <w:r w:rsidRPr="00C92A0D">
          <w:rPr>
            <w:rStyle w:val="Hyperlink"/>
            <w:rFonts w:hint="eastAsia"/>
            <w:kern w:val="18"/>
            <w:sz w:val="20"/>
            <w:szCs w:val="20"/>
            <w:lang w:val="en-CA"/>
          </w:rPr>
          <w:t>第</w:t>
        </w:r>
        <w:r w:rsidRPr="00C92A0D">
          <w:rPr>
            <w:rStyle w:val="Hyperlink"/>
            <w:kern w:val="18"/>
            <w:sz w:val="20"/>
            <w:szCs w:val="20"/>
            <w:lang w:val="en-CA"/>
          </w:rPr>
          <w:t>61/29</w:t>
        </w:r>
        <w:r w:rsidR="00C92A0D" w:rsidRPr="00C92A0D">
          <w:rPr>
            <w:rStyle w:val="Hyperlink"/>
            <w:kern w:val="18"/>
            <w:sz w:val="20"/>
            <w:szCs w:val="20"/>
            <w:lang w:val="en-CA"/>
          </w:rPr>
          <w:t>5</w:t>
        </w:r>
        <w:r w:rsidR="00C92A0D" w:rsidRPr="00C92A0D">
          <w:rPr>
            <w:rStyle w:val="Hyperlink"/>
            <w:rFonts w:hint="eastAsia"/>
            <w:kern w:val="18"/>
            <w:sz w:val="20"/>
            <w:szCs w:val="20"/>
            <w:lang w:val="en-CA"/>
          </w:rPr>
          <w:t>号决议</w:t>
        </w:r>
      </w:hyperlink>
      <w:r w:rsidRPr="00710011">
        <w:rPr>
          <w:rFonts w:hint="eastAsia"/>
          <w:kern w:val="18"/>
          <w:sz w:val="20"/>
          <w:szCs w:val="20"/>
          <w:lang w:val="en-CA"/>
        </w:rPr>
        <w:t>，附件。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9A" w:rsidRDefault="0041669A" w:rsidP="0041669A">
    <w:r>
      <w:t>CBD/</w:t>
    </w:r>
    <w:r w:rsidRPr="004160A3">
      <w:rPr>
        <w:rFonts w:asciiTheme="majorBidi" w:hAnsiTheme="majorBidi" w:cstheme="majorBidi"/>
        <w:szCs w:val="22"/>
      </w:rPr>
      <w:t>WG8J/REC/10/4</w:t>
    </w:r>
  </w:p>
  <w:p w:rsidR="00006321" w:rsidRDefault="00006321">
    <w:pPr>
      <w:jc w:val="left"/>
      <w:rPr>
        <w:lang w:val="en-US"/>
      </w:rPr>
    </w:pPr>
    <w:r>
      <w:t xml:space="preserve">Page </w:t>
    </w:r>
    <w:r>
      <w:fldChar w:fldCharType="begin"/>
    </w:r>
    <w:r>
      <w:instrText xml:space="preserve"> PAGE </w:instrText>
    </w:r>
    <w:r>
      <w:fldChar w:fldCharType="separate"/>
    </w:r>
    <w:r w:rsidR="007414AC">
      <w:rPr>
        <w:noProof/>
      </w:rPr>
      <w:t>2</w:t>
    </w:r>
    <w:r>
      <w:fldChar w:fldCharType="end"/>
    </w:r>
    <w:r>
      <w:rPr>
        <w:rFonts w:hint="eastAsia"/>
        <w:lang w:val="en-US"/>
      </w:rPr>
      <w:t xml:space="preserve"> </w:t>
    </w:r>
  </w:p>
  <w:p w:rsidR="00EC64BC" w:rsidRDefault="00EC64BC">
    <w:pPr>
      <w:jc w:val="left"/>
      <w:rPr>
        <w:lang w:val="en-US"/>
      </w:rPr>
    </w:pPr>
  </w:p>
  <w:p w:rsidR="00006321" w:rsidRDefault="00006321">
    <w:pP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9A" w:rsidRDefault="0041669A" w:rsidP="0041669A">
    <w:pPr>
      <w:jc w:val="right"/>
    </w:pPr>
    <w:r>
      <w:t>CBD/</w:t>
    </w:r>
    <w:r w:rsidRPr="004160A3">
      <w:rPr>
        <w:rFonts w:asciiTheme="majorBidi" w:hAnsiTheme="majorBidi" w:cstheme="majorBidi"/>
        <w:szCs w:val="22"/>
      </w:rPr>
      <w:t>WG8J/REC/10/4</w:t>
    </w:r>
  </w:p>
  <w:p w:rsidR="00110CED" w:rsidRDefault="00110CED" w:rsidP="00110CED">
    <w:pPr>
      <w:jc w:val="right"/>
      <w:rPr>
        <w:lang w:val="en-US"/>
      </w:rPr>
    </w:pPr>
    <w:r>
      <w:t xml:space="preserve">Page </w:t>
    </w:r>
    <w:r>
      <w:fldChar w:fldCharType="begin"/>
    </w:r>
    <w:r>
      <w:instrText xml:space="preserve"> PAGE </w:instrText>
    </w:r>
    <w:r>
      <w:fldChar w:fldCharType="separate"/>
    </w:r>
    <w:r w:rsidR="007414AC">
      <w:rPr>
        <w:noProof/>
      </w:rPr>
      <w:t>3</w:t>
    </w:r>
    <w:r>
      <w:fldChar w:fldCharType="end"/>
    </w:r>
    <w:r>
      <w:rPr>
        <w:rFonts w:hint="eastAsia"/>
        <w:lang w:val="en-US"/>
      </w:rPr>
      <w:t xml:space="preserve"> </w:t>
    </w:r>
  </w:p>
  <w:p w:rsidR="00006321" w:rsidRDefault="00006321"/>
  <w:p w:rsidR="00110CED" w:rsidRDefault="00110C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11E4"/>
    <w:multiLevelType w:val="hybridMultilevel"/>
    <w:tmpl w:val="FBF23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5" w15:restartNumberingAfterBreak="0">
    <w:nsid w:val="1E16590E"/>
    <w:multiLevelType w:val="hybridMultilevel"/>
    <w:tmpl w:val="7C065C3C"/>
    <w:lvl w:ilvl="0" w:tplc="CD2C91EC">
      <w:start w:val="1"/>
      <w:numFmt w:val="decimal"/>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13"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61713F0"/>
    <w:multiLevelType w:val="hybridMultilevel"/>
    <w:tmpl w:val="77F209F8"/>
    <w:lvl w:ilvl="0" w:tplc="C98801F4">
      <w:start w:val="1"/>
      <w:numFmt w:val="lowerLetter"/>
      <w:lvlText w:val="(%1)"/>
      <w:lvlJc w:val="left"/>
      <w:pPr>
        <w:ind w:left="1429" w:hanging="360"/>
      </w:pPr>
      <w:rPr>
        <w:rFonts w:ascii="Times New Roman" w:hAnsi="Times New Roman" w:cs="Times New Roman" w:hint="default"/>
        <w:b w:val="0"/>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6"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2"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2"/>
  </w:num>
  <w:num w:numId="4">
    <w:abstractNumId w:val="7"/>
  </w:num>
  <w:num w:numId="5">
    <w:abstractNumId w:val="11"/>
  </w:num>
  <w:num w:numId="6">
    <w:abstractNumId w:val="18"/>
  </w:num>
  <w:num w:numId="7">
    <w:abstractNumId w:val="4"/>
  </w:num>
  <w:num w:numId="8">
    <w:abstractNumId w:val="9"/>
  </w:num>
  <w:num w:numId="9">
    <w:abstractNumId w:val="14"/>
  </w:num>
  <w:num w:numId="10">
    <w:abstractNumId w:val="0"/>
  </w:num>
  <w:num w:numId="11">
    <w:abstractNumId w:val="19"/>
  </w:num>
  <w:num w:numId="12">
    <w:abstractNumId w:val="20"/>
  </w:num>
  <w:num w:numId="13">
    <w:abstractNumId w:val="24"/>
  </w:num>
  <w:num w:numId="14">
    <w:abstractNumId w:val="3"/>
  </w:num>
  <w:num w:numId="15">
    <w:abstractNumId w:val="23"/>
  </w:num>
  <w:num w:numId="16">
    <w:abstractNumId w:val="21"/>
  </w:num>
  <w:num w:numId="17">
    <w:abstractNumId w:val="1"/>
  </w:num>
  <w:num w:numId="18">
    <w:abstractNumId w:val="17"/>
  </w:num>
  <w:num w:numId="19">
    <w:abstractNumId w:val="10"/>
  </w:num>
  <w:num w:numId="20">
    <w:abstractNumId w:val="13"/>
  </w:num>
  <w:num w:numId="21">
    <w:abstractNumId w:val="22"/>
  </w:num>
  <w:num w:numId="22">
    <w:abstractNumId w:val="15"/>
  </w:num>
  <w:num w:numId="23">
    <w:abstractNumId w:val="2"/>
  </w:num>
  <w:num w:numId="24">
    <w:abstractNumId w:val="5"/>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6321"/>
    <w:rsid w:val="000472A7"/>
    <w:rsid w:val="00050C5F"/>
    <w:rsid w:val="000513F0"/>
    <w:rsid w:val="000519DB"/>
    <w:rsid w:val="00083FF6"/>
    <w:rsid w:val="000906E4"/>
    <w:rsid w:val="000953DA"/>
    <w:rsid w:val="000D1EFC"/>
    <w:rsid w:val="000E549B"/>
    <w:rsid w:val="00110CED"/>
    <w:rsid w:val="001129A4"/>
    <w:rsid w:val="001A5EA6"/>
    <w:rsid w:val="001C3F68"/>
    <w:rsid w:val="001C43B1"/>
    <w:rsid w:val="001F4F0E"/>
    <w:rsid w:val="0020245D"/>
    <w:rsid w:val="0022482D"/>
    <w:rsid w:val="00224A48"/>
    <w:rsid w:val="00224BAC"/>
    <w:rsid w:val="002474AE"/>
    <w:rsid w:val="00263E9F"/>
    <w:rsid w:val="002B0C69"/>
    <w:rsid w:val="002B0CBD"/>
    <w:rsid w:val="002C2FEA"/>
    <w:rsid w:val="00355F2C"/>
    <w:rsid w:val="00394B62"/>
    <w:rsid w:val="003A0650"/>
    <w:rsid w:val="003E4587"/>
    <w:rsid w:val="00414DC1"/>
    <w:rsid w:val="0041669A"/>
    <w:rsid w:val="0046213E"/>
    <w:rsid w:val="00462716"/>
    <w:rsid w:val="00464BC3"/>
    <w:rsid w:val="00480536"/>
    <w:rsid w:val="00497321"/>
    <w:rsid w:val="004A11CD"/>
    <w:rsid w:val="004A4ED6"/>
    <w:rsid w:val="004D0C53"/>
    <w:rsid w:val="004E5DC0"/>
    <w:rsid w:val="004F0A22"/>
    <w:rsid w:val="00515E0F"/>
    <w:rsid w:val="00524E39"/>
    <w:rsid w:val="00594F27"/>
    <w:rsid w:val="005963BF"/>
    <w:rsid w:val="005A2E57"/>
    <w:rsid w:val="005B3EFF"/>
    <w:rsid w:val="005E0683"/>
    <w:rsid w:val="00607F4C"/>
    <w:rsid w:val="00661673"/>
    <w:rsid w:val="00674A85"/>
    <w:rsid w:val="00685DE2"/>
    <w:rsid w:val="006B2ADF"/>
    <w:rsid w:val="006B5D0D"/>
    <w:rsid w:val="006C2DC9"/>
    <w:rsid w:val="006D1623"/>
    <w:rsid w:val="006D26D7"/>
    <w:rsid w:val="006D5C11"/>
    <w:rsid w:val="006D7F1F"/>
    <w:rsid w:val="006E603F"/>
    <w:rsid w:val="006F0378"/>
    <w:rsid w:val="006F74DC"/>
    <w:rsid w:val="00710011"/>
    <w:rsid w:val="00736F80"/>
    <w:rsid w:val="007414AC"/>
    <w:rsid w:val="007525F8"/>
    <w:rsid w:val="00754EA5"/>
    <w:rsid w:val="0077708F"/>
    <w:rsid w:val="00795C1A"/>
    <w:rsid w:val="007C2062"/>
    <w:rsid w:val="007D45B2"/>
    <w:rsid w:val="007E4A98"/>
    <w:rsid w:val="0081669C"/>
    <w:rsid w:val="0084008A"/>
    <w:rsid w:val="0084659F"/>
    <w:rsid w:val="00860BA5"/>
    <w:rsid w:val="00874582"/>
    <w:rsid w:val="00875CB0"/>
    <w:rsid w:val="00883CEB"/>
    <w:rsid w:val="00894FF1"/>
    <w:rsid w:val="008B641D"/>
    <w:rsid w:val="008C4975"/>
    <w:rsid w:val="008C6C17"/>
    <w:rsid w:val="008F21E5"/>
    <w:rsid w:val="008F3D19"/>
    <w:rsid w:val="008F6BD9"/>
    <w:rsid w:val="00903794"/>
    <w:rsid w:val="00924E80"/>
    <w:rsid w:val="009424C5"/>
    <w:rsid w:val="009428C0"/>
    <w:rsid w:val="00942A3F"/>
    <w:rsid w:val="0094363C"/>
    <w:rsid w:val="00983905"/>
    <w:rsid w:val="00995A41"/>
    <w:rsid w:val="009A08BD"/>
    <w:rsid w:val="009B1710"/>
    <w:rsid w:val="009B49FE"/>
    <w:rsid w:val="009B4F86"/>
    <w:rsid w:val="009E5ACA"/>
    <w:rsid w:val="00A05999"/>
    <w:rsid w:val="00A676CF"/>
    <w:rsid w:val="00A9446A"/>
    <w:rsid w:val="00AA281D"/>
    <w:rsid w:val="00AB25FA"/>
    <w:rsid w:val="00AC3E62"/>
    <w:rsid w:val="00AF7F4E"/>
    <w:rsid w:val="00B107DE"/>
    <w:rsid w:val="00B30A01"/>
    <w:rsid w:val="00B50017"/>
    <w:rsid w:val="00B5417A"/>
    <w:rsid w:val="00B81B73"/>
    <w:rsid w:val="00B87258"/>
    <w:rsid w:val="00BA6030"/>
    <w:rsid w:val="00BB476C"/>
    <w:rsid w:val="00BB6C2A"/>
    <w:rsid w:val="00BE1963"/>
    <w:rsid w:val="00BF72D8"/>
    <w:rsid w:val="00C022B0"/>
    <w:rsid w:val="00C1197C"/>
    <w:rsid w:val="00C4395E"/>
    <w:rsid w:val="00C92A0D"/>
    <w:rsid w:val="00C96CEB"/>
    <w:rsid w:val="00CB29BD"/>
    <w:rsid w:val="00CC0176"/>
    <w:rsid w:val="00D1442B"/>
    <w:rsid w:val="00D21A4B"/>
    <w:rsid w:val="00D26BEE"/>
    <w:rsid w:val="00D40607"/>
    <w:rsid w:val="00D40B64"/>
    <w:rsid w:val="00D411E7"/>
    <w:rsid w:val="00D46EA7"/>
    <w:rsid w:val="00DA394A"/>
    <w:rsid w:val="00DB09F8"/>
    <w:rsid w:val="00DB41C5"/>
    <w:rsid w:val="00DF5523"/>
    <w:rsid w:val="00E31F10"/>
    <w:rsid w:val="00E375FD"/>
    <w:rsid w:val="00E53476"/>
    <w:rsid w:val="00E86D8D"/>
    <w:rsid w:val="00E94773"/>
    <w:rsid w:val="00EC64BC"/>
    <w:rsid w:val="00EC7D7D"/>
    <w:rsid w:val="00ED03C6"/>
    <w:rsid w:val="00ED7F54"/>
    <w:rsid w:val="00F5532B"/>
    <w:rsid w:val="00F608B1"/>
    <w:rsid w:val="00F61C32"/>
    <w:rsid w:val="00F66CDF"/>
    <w:rsid w:val="00F67C30"/>
    <w:rsid w:val="00F82042"/>
    <w:rsid w:val="00F91AD5"/>
    <w:rsid w:val="00F9665A"/>
    <w:rsid w:val="00F969AE"/>
    <w:rsid w:val="00FB06A1"/>
    <w:rsid w:val="00FB344E"/>
    <w:rsid w:val="00FE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985C7C-5824-4AA9-9137-315D2F4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en-GB"/>
    </w:rPr>
  </w:style>
  <w:style w:type="paragraph" w:styleId="Heading1">
    <w:name w:val="heading 1"/>
    <w:basedOn w:val="Normal"/>
    <w:next w:val="Heading2"/>
    <w:qFormat/>
    <w:pPr>
      <w:keepNext/>
      <w:tabs>
        <w:tab w:val="left" w:pos="720"/>
      </w:tabs>
      <w:spacing w:before="240" w:after="120"/>
      <w:jc w:val="center"/>
      <w:outlineLvl w:val="0"/>
    </w:pPr>
    <w:rPr>
      <w:rFonts w:eastAsia="SimHei"/>
      <w:kern w:val="24"/>
    </w:rPr>
  </w:style>
  <w:style w:type="paragraph" w:styleId="Heading2">
    <w:name w:val="heading 2"/>
    <w:basedOn w:val="Normal"/>
    <w:next w:val="Normal"/>
    <w:qFormat/>
    <w:pPr>
      <w:keepNext/>
      <w:tabs>
        <w:tab w:val="left" w:pos="720"/>
      </w:tabs>
      <w:spacing w:before="120" w:after="120"/>
      <w:jc w:val="center"/>
      <w:outlineLvl w:val="1"/>
    </w:pPr>
    <w:rPr>
      <w:b/>
      <w:bCs/>
      <w:i/>
      <w:iCs/>
      <w:kern w:val="24"/>
    </w:rPr>
  </w:style>
  <w:style w:type="paragraph" w:styleId="Heading3">
    <w:name w:val="heading 3"/>
    <w:basedOn w:val="Normal"/>
    <w:next w:val="Normal"/>
    <w:qFormat/>
    <w:pPr>
      <w:keepNext/>
      <w:tabs>
        <w:tab w:val="left" w:leader="dot" w:pos="567"/>
      </w:tabs>
      <w:spacing w:before="120" w:after="120"/>
      <w:jc w:val="center"/>
      <w:outlineLvl w:val="2"/>
    </w:pPr>
    <w:rPr>
      <w:iCs/>
      <w:u w:val="singl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semiHidden/>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semiHidden/>
    <w:qFormat/>
    <w:rPr>
      <w:sz w:val="28"/>
      <w:u w:val="single"/>
      <w:vertAlign w:val="superscript"/>
    </w:rPr>
  </w:style>
  <w:style w:type="paragraph" w:customStyle="1" w:styleId="Para1-Annex">
    <w:name w:val="Para1-Annex"/>
    <w:basedOn w:val="Normal"/>
    <w:pPr>
      <w:numPr>
        <w:numId w:val="12"/>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customStyle="1" w:styleId="HEADINGNOTFORTOC">
    <w:name w:val="HEADING (NOT FOR TOC)"/>
    <w:basedOn w:val="Heading1"/>
    <w:next w:val="Heading2"/>
    <w:rsid w:val="006F0378"/>
    <w:rPr>
      <w:rFonts w:eastAsia="Times New Roman"/>
      <w:b/>
      <w:caps/>
      <w:kern w:val="0"/>
      <w:sz w:val="22"/>
      <w:lang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6F0378"/>
    <w:rPr>
      <w:sz w:val="18"/>
      <w:szCs w:val="24"/>
      <w:lang w:val="en-GB"/>
    </w:rPr>
  </w:style>
  <w:style w:type="character" w:customStyle="1" w:styleId="Para1Char">
    <w:name w:val="Para1 Char"/>
    <w:link w:val="Para1"/>
    <w:locked/>
    <w:rsid w:val="006F0378"/>
    <w:rPr>
      <w:sz w:val="22"/>
      <w:szCs w:val="22"/>
      <w:lang w:val="en-GB" w:eastAsia="en-US"/>
    </w:rPr>
  </w:style>
  <w:style w:type="paragraph" w:styleId="ListParagraph">
    <w:name w:val="List Paragraph"/>
    <w:basedOn w:val="Normal"/>
    <w:uiPriority w:val="34"/>
    <w:qFormat/>
    <w:rsid w:val="006F0378"/>
    <w:pPr>
      <w:ind w:left="720"/>
      <w:contextualSpacing/>
    </w:pPr>
    <w:rPr>
      <w:rFonts w:eastAsiaTheme="minorEastAsia"/>
      <w:sz w:val="22"/>
      <w:lang w:eastAsia="en-US"/>
    </w:rPr>
  </w:style>
  <w:style w:type="character" w:customStyle="1" w:styleId="UnresolvedMention">
    <w:name w:val="Unresolved Mention"/>
    <w:basedOn w:val="DefaultParagraphFont"/>
    <w:uiPriority w:val="99"/>
    <w:semiHidden/>
    <w:unhideWhenUsed/>
    <w:rsid w:val="004A11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2/cop-12-dec-03-zh.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bd.int/doc/decisions/cop-13/cop-13-dec-20-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0/cop-10-dec-02-zh.pdf" TargetMode="External"/><Relationship Id="rId3" Type="http://schemas.openxmlformats.org/officeDocument/2006/relationships/hyperlink" Target="https://www.cbd.int/doc/c/1273/91a4/e2450c2c63f0a7d24ac123f7/wg8j-10-06-zh.pdf" TargetMode="External"/><Relationship Id="rId7" Type="http://schemas.openxmlformats.org/officeDocument/2006/relationships/hyperlink" Target="https://www.cbd.int/doc/c/c156/72ff/b9f3d590c7150bc15f6a23f4/wg8j-10-06-zh.pdf" TargetMode="External"/><Relationship Id="rId2" Type="http://schemas.openxmlformats.org/officeDocument/2006/relationships/hyperlink" Target="https://www.cbd.int/doc/c/cb07/922a/e5bd65f3839b16c510a802f9/wg8j-10-05-zh.pdf" TargetMode="External"/><Relationship Id="rId1" Type="http://schemas.openxmlformats.org/officeDocument/2006/relationships/hyperlink" Target="https://www.cbd.int/doc/decisions/cop-10/cop-10-dec-02-zh.pdf" TargetMode="External"/><Relationship Id="rId6" Type="http://schemas.openxmlformats.org/officeDocument/2006/relationships/hyperlink" Target="https://www.cbd.int/doc/c/5ae3/177a/9c20f79d172c5eec0cd6e0a6/wg8j-10-05-zh.pdf" TargetMode="External"/><Relationship Id="rId5" Type="http://schemas.openxmlformats.org/officeDocument/2006/relationships/hyperlink" Target="https://www.cbd.int/doc/c/c156/72ff/b9f3d590c7150bc15f6a23f4/wg8j-10-06-zh.pdf" TargetMode="External"/><Relationship Id="rId4" Type="http://schemas.openxmlformats.org/officeDocument/2006/relationships/hyperlink" Target="https://www.cbd.int/doc/c/5ae3/177a/9c20f79d172c5eec0cd6e0a6/wg8j-10-05-zh.pdf" TargetMode="External"/><Relationship Id="rId9" Type="http://schemas.openxmlformats.org/officeDocument/2006/relationships/hyperlink" Target="http://www.un.org/esa/socdev/unpfii/documents/DRIPS_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BASIC-CBD-Doc</Template>
  <TotalTime>70</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mobilization: assessing the contribution of collective actions of indigenous peoples and local communities and safeguards in biodiversity financing mechanisms</dc:title>
  <dc:subject>CBD/WG8J/REC/10/4</dc:subject>
  <dc:creator>SCBD</dc:creator>
  <cp:keywords/>
  <cp:lastModifiedBy>Chuansheng Li</cp:lastModifiedBy>
  <cp:revision>11</cp:revision>
  <cp:lastPrinted>2017-06-23T16:11:00Z</cp:lastPrinted>
  <dcterms:created xsi:type="dcterms:W3CDTF">2018-01-14T22:42:00Z</dcterms:created>
  <dcterms:modified xsi:type="dcterms:W3CDTF">2018-01-16T23:36:00Z</dcterms:modified>
  <cp:category>Chinese</cp:category>
</cp:coreProperties>
</file>