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46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
        <w:gridCol w:w="3887"/>
        <w:gridCol w:w="5477"/>
      </w:tblGrid>
      <w:tr w:rsidR="00A96B21" w:rsidRPr="00812DE7" w14:paraId="27DCE758" w14:textId="77777777" w:rsidTr="00C6050B">
        <w:trPr>
          <w:trHeight w:val="851"/>
        </w:trPr>
        <w:tc>
          <w:tcPr>
            <w:tcW w:w="476" w:type="pct"/>
            <w:tcBorders>
              <w:bottom w:val="single" w:sz="8" w:space="0" w:color="auto"/>
            </w:tcBorders>
            <w:vAlign w:val="bottom"/>
          </w:tcPr>
          <w:p w14:paraId="74BD89E1" w14:textId="77777777" w:rsidR="00A96B21" w:rsidRPr="00812DE7" w:rsidRDefault="00A96B21" w:rsidP="00232A53">
            <w:pPr>
              <w:spacing w:after="120"/>
              <w:jc w:val="left"/>
            </w:pPr>
            <w:bookmarkStart w:id="0" w:name="_Hlk137651738"/>
            <w:r w:rsidRPr="00812DE7">
              <w:rPr>
                <w:noProof/>
              </w:rPr>
              <w:drawing>
                <wp:inline distT="0" distB="0" distL="0" distR="0" wp14:anchorId="769D5D65" wp14:editId="0E14D11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77" w:type="pct"/>
            <w:tcBorders>
              <w:bottom w:val="single" w:sz="8" w:space="0" w:color="auto"/>
            </w:tcBorders>
            <w:shd w:val="clear" w:color="auto" w:fill="auto"/>
            <w:tcFitText/>
            <w:vAlign w:val="bottom"/>
          </w:tcPr>
          <w:p w14:paraId="265F79F2" w14:textId="77777777" w:rsidR="00A96B21" w:rsidRPr="00812DE7" w:rsidRDefault="00A96B21" w:rsidP="00232A53">
            <w:pPr>
              <w:spacing w:after="120"/>
              <w:jc w:val="left"/>
            </w:pPr>
            <w:r w:rsidRPr="00812DE7">
              <w:rPr>
                <w:noProof/>
              </w:rPr>
              <w:drawing>
                <wp:inline distT="0" distB="0" distL="0" distR="0" wp14:anchorId="4FA5703C" wp14:editId="18CF9FB1">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46" w:type="pct"/>
            <w:tcBorders>
              <w:bottom w:val="single" w:sz="8" w:space="0" w:color="auto"/>
            </w:tcBorders>
            <w:vAlign w:val="bottom"/>
          </w:tcPr>
          <w:p w14:paraId="37D60079" w14:textId="66124450" w:rsidR="00A96B21" w:rsidRPr="00812DE7" w:rsidRDefault="00A96B21" w:rsidP="00184909">
            <w:pPr>
              <w:spacing w:after="120"/>
              <w:ind w:left="2021"/>
              <w:jc w:val="right"/>
              <w:rPr>
                <w:szCs w:val="22"/>
              </w:rPr>
            </w:pPr>
            <w:r w:rsidRPr="00812DE7">
              <w:rPr>
                <w:sz w:val="40"/>
                <w:szCs w:val="40"/>
              </w:rPr>
              <w:t>CBD</w:t>
            </w:r>
            <w:r w:rsidRPr="00812DE7">
              <w:rPr>
                <w:szCs w:val="22"/>
              </w:rPr>
              <w:t>/</w:t>
            </w:r>
            <w:r w:rsidR="00435A96" w:rsidRPr="00812DE7">
              <w:rPr>
                <w:szCs w:val="22"/>
              </w:rPr>
              <w:t>SBSTTA/</w:t>
            </w:r>
            <w:r w:rsidR="00316B1C" w:rsidRPr="00697CF8">
              <w:rPr>
                <w:szCs w:val="22"/>
              </w:rPr>
              <w:t>REC/</w:t>
            </w:r>
            <w:r w:rsidR="00435A96" w:rsidRPr="00812DE7">
              <w:rPr>
                <w:szCs w:val="22"/>
              </w:rPr>
              <w:t>25/</w:t>
            </w:r>
            <w:r w:rsidR="00390C24" w:rsidRPr="00812DE7">
              <w:rPr>
                <w:szCs w:val="22"/>
              </w:rPr>
              <w:t>2</w:t>
            </w:r>
          </w:p>
        </w:tc>
      </w:tr>
      <w:tr w:rsidR="00A96B21" w:rsidRPr="00812DE7" w14:paraId="570D7823" w14:textId="77777777" w:rsidTr="00C6050B">
        <w:tc>
          <w:tcPr>
            <w:tcW w:w="2354" w:type="pct"/>
            <w:gridSpan w:val="2"/>
            <w:tcBorders>
              <w:top w:val="single" w:sz="8" w:space="0" w:color="auto"/>
              <w:bottom w:val="single" w:sz="12" w:space="0" w:color="auto"/>
            </w:tcBorders>
          </w:tcPr>
          <w:p w14:paraId="60A3D616" w14:textId="77777777" w:rsidR="00A96B21" w:rsidRPr="00812DE7" w:rsidRDefault="00A96B21" w:rsidP="00232A53">
            <w:pPr>
              <w:pStyle w:val="Cornernotation"/>
              <w:suppressLineNumbers/>
              <w:suppressAutoHyphens/>
              <w:spacing w:before="120" w:after="120"/>
              <w:ind w:right="0"/>
            </w:pPr>
            <w:r w:rsidRPr="00812DE7">
              <w:rPr>
                <w:b w:val="0"/>
                <w:bCs/>
                <w:noProof/>
              </w:rPr>
              <w:drawing>
                <wp:inline distT="0" distB="0" distL="0" distR="0" wp14:anchorId="702E005F" wp14:editId="2FD129C2">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46" w:type="pct"/>
            <w:tcBorders>
              <w:top w:val="single" w:sz="8" w:space="0" w:color="auto"/>
              <w:bottom w:val="single" w:sz="12" w:space="0" w:color="auto"/>
            </w:tcBorders>
          </w:tcPr>
          <w:p w14:paraId="0858EFE6" w14:textId="65D398C3" w:rsidR="00A96B21" w:rsidRPr="00812DE7" w:rsidRDefault="00A96B21" w:rsidP="003C6F10">
            <w:pPr>
              <w:ind w:left="2584"/>
              <w:rPr>
                <w:szCs w:val="22"/>
              </w:rPr>
            </w:pPr>
            <w:r w:rsidRPr="00812DE7">
              <w:rPr>
                <w:szCs w:val="22"/>
              </w:rPr>
              <w:t xml:space="preserve">Distr.: </w:t>
            </w:r>
            <w:r w:rsidR="00390C24" w:rsidRPr="00812DE7">
              <w:rPr>
                <w:szCs w:val="22"/>
              </w:rPr>
              <w:t>General</w:t>
            </w:r>
          </w:p>
          <w:p w14:paraId="56F7FF3A" w14:textId="518C284A" w:rsidR="00A96B21" w:rsidRPr="00812DE7" w:rsidRDefault="00E96D26" w:rsidP="003C6F10">
            <w:pPr>
              <w:ind w:left="2584"/>
              <w:rPr>
                <w:szCs w:val="22"/>
              </w:rPr>
            </w:pPr>
            <w:r w:rsidRPr="00812DE7">
              <w:rPr>
                <w:szCs w:val="22"/>
              </w:rPr>
              <w:t>18</w:t>
            </w:r>
            <w:r w:rsidR="0055303D" w:rsidRPr="00812DE7">
              <w:rPr>
                <w:szCs w:val="22"/>
              </w:rPr>
              <w:t xml:space="preserve"> </w:t>
            </w:r>
            <w:r w:rsidR="000E334A" w:rsidRPr="00812DE7">
              <w:rPr>
                <w:szCs w:val="22"/>
              </w:rPr>
              <w:t>October</w:t>
            </w:r>
            <w:r w:rsidR="00AE756A" w:rsidRPr="00812DE7">
              <w:rPr>
                <w:szCs w:val="22"/>
              </w:rPr>
              <w:t xml:space="preserve"> </w:t>
            </w:r>
            <w:r w:rsidR="00A96B21" w:rsidRPr="00812DE7">
              <w:rPr>
                <w:szCs w:val="22"/>
              </w:rPr>
              <w:t>2023</w:t>
            </w:r>
          </w:p>
          <w:p w14:paraId="03074883" w14:textId="77777777" w:rsidR="00A96B21" w:rsidRPr="00812DE7" w:rsidRDefault="00A96B21" w:rsidP="003C6F10">
            <w:pPr>
              <w:ind w:left="2584"/>
              <w:rPr>
                <w:szCs w:val="22"/>
              </w:rPr>
            </w:pPr>
          </w:p>
          <w:p w14:paraId="49758768" w14:textId="77777777" w:rsidR="00A96B21" w:rsidRPr="00812DE7" w:rsidRDefault="00A96B21" w:rsidP="003C6F10">
            <w:pPr>
              <w:ind w:left="2584"/>
              <w:rPr>
                <w:szCs w:val="22"/>
              </w:rPr>
            </w:pPr>
            <w:r w:rsidRPr="00812DE7">
              <w:rPr>
                <w:szCs w:val="22"/>
              </w:rPr>
              <w:t>Original: English</w:t>
            </w:r>
          </w:p>
          <w:p w14:paraId="3CD87501" w14:textId="77777777" w:rsidR="00A96B21" w:rsidRPr="00812DE7" w:rsidRDefault="00A96B21" w:rsidP="00232A53"/>
        </w:tc>
      </w:tr>
    </w:tbl>
    <w:p w14:paraId="3AC6A936" w14:textId="77777777" w:rsidR="00874541" w:rsidRPr="00812DE7" w:rsidRDefault="00BF60B0" w:rsidP="00C6050B">
      <w:pPr>
        <w:pStyle w:val="Cornernotation"/>
        <w:ind w:right="5351"/>
        <w:rPr>
          <w:bCs/>
        </w:rPr>
      </w:pPr>
      <w:r w:rsidRPr="00812DE7">
        <w:rPr>
          <w:bCs/>
        </w:rPr>
        <w:t>Subsidiary Body on Scientific, Technical and Technological Advice</w:t>
      </w:r>
    </w:p>
    <w:p w14:paraId="725655EE" w14:textId="77777777" w:rsidR="00A96B21" w:rsidRPr="00812DE7" w:rsidRDefault="00D163F5" w:rsidP="00A96B21">
      <w:pPr>
        <w:pStyle w:val="Cornernotation"/>
        <w:rPr>
          <w:bCs/>
          <w:sz w:val="22"/>
          <w:szCs w:val="22"/>
        </w:rPr>
      </w:pPr>
      <w:r w:rsidRPr="00812DE7">
        <w:rPr>
          <w:bCs/>
          <w:sz w:val="22"/>
          <w:szCs w:val="22"/>
        </w:rPr>
        <w:t>Twenty-fifth</w:t>
      </w:r>
      <w:r w:rsidRPr="00812DE7">
        <w:rPr>
          <w:bCs/>
        </w:rPr>
        <w:t xml:space="preserve"> </w:t>
      </w:r>
      <w:r w:rsidR="00A96B21" w:rsidRPr="00812DE7">
        <w:rPr>
          <w:bCs/>
          <w:sz w:val="22"/>
          <w:szCs w:val="22"/>
        </w:rPr>
        <w:t xml:space="preserve">meeting </w:t>
      </w:r>
    </w:p>
    <w:p w14:paraId="752B7914" w14:textId="77777777" w:rsidR="00A96B21" w:rsidRPr="00812DE7" w:rsidRDefault="00435A96" w:rsidP="00A96B21">
      <w:pPr>
        <w:pStyle w:val="Venuedate"/>
      </w:pPr>
      <w:r w:rsidRPr="00812DE7">
        <w:t>Nairobi, 1</w:t>
      </w:r>
      <w:r w:rsidR="00B96A31" w:rsidRPr="00812DE7">
        <w:t>5</w:t>
      </w:r>
      <w:r w:rsidRPr="00812DE7">
        <w:t>–</w:t>
      </w:r>
      <w:r w:rsidR="00B96A31" w:rsidRPr="00812DE7">
        <w:t>19</w:t>
      </w:r>
      <w:r w:rsidRPr="00812DE7">
        <w:t xml:space="preserve"> October 2023</w:t>
      </w:r>
    </w:p>
    <w:p w14:paraId="1FD0EA94" w14:textId="77777777" w:rsidR="00A96B21" w:rsidRPr="00812DE7" w:rsidRDefault="000E334A" w:rsidP="00A96B21">
      <w:pPr>
        <w:pStyle w:val="Cornernotation-Item"/>
        <w:rPr>
          <w:b w:val="0"/>
          <w:bCs w:val="0"/>
        </w:rPr>
      </w:pPr>
      <w:r w:rsidRPr="00812DE7">
        <w:rPr>
          <w:b w:val="0"/>
          <w:bCs w:val="0"/>
        </w:rPr>
        <w:t>Agenda i</w:t>
      </w:r>
      <w:r w:rsidR="00A96B21" w:rsidRPr="00812DE7">
        <w:rPr>
          <w:b w:val="0"/>
          <w:bCs w:val="0"/>
        </w:rPr>
        <w:t xml:space="preserve">tem </w:t>
      </w:r>
      <w:r w:rsidR="00745B2B" w:rsidRPr="00812DE7">
        <w:rPr>
          <w:b w:val="0"/>
          <w:bCs w:val="0"/>
        </w:rPr>
        <w:t>3</w:t>
      </w:r>
      <w:r w:rsidR="006E0096" w:rsidRPr="00812DE7">
        <w:rPr>
          <w:b w:val="0"/>
          <w:bCs w:val="0"/>
        </w:rPr>
        <w:t xml:space="preserve"> (</w:t>
      </w:r>
      <w:r w:rsidR="00745B2B" w:rsidRPr="00812DE7">
        <w:rPr>
          <w:b w:val="0"/>
          <w:bCs w:val="0"/>
        </w:rPr>
        <w:t>b</w:t>
      </w:r>
      <w:r w:rsidR="006E0096" w:rsidRPr="00812DE7">
        <w:rPr>
          <w:b w:val="0"/>
          <w:bCs w:val="0"/>
        </w:rPr>
        <w:t>)</w:t>
      </w:r>
    </w:p>
    <w:p w14:paraId="2CC4026A" w14:textId="019859AB" w:rsidR="00A96B21" w:rsidRPr="00812DE7" w:rsidRDefault="00650772" w:rsidP="00C6050B">
      <w:pPr>
        <w:pStyle w:val="Cornernotation-Item"/>
        <w:ind w:left="0" w:right="3125" w:firstLine="0"/>
      </w:pPr>
      <w:r w:rsidRPr="00812DE7">
        <w:t>Facilitating the implementation of the Kunming-Montreal Global Biodiversity Framework and the monitoring of its progress: m</w:t>
      </w:r>
      <w:r w:rsidR="00745B2B" w:rsidRPr="00812DE7">
        <w:t xml:space="preserve">echanisms for planning, monitoring, </w:t>
      </w:r>
      <w:proofErr w:type="gramStart"/>
      <w:r w:rsidR="00745B2B" w:rsidRPr="00812DE7">
        <w:t>reporting</w:t>
      </w:r>
      <w:proofErr w:type="gramEnd"/>
      <w:r w:rsidR="00745B2B" w:rsidRPr="00812DE7">
        <w:t xml:space="preserve"> and review</w:t>
      </w:r>
    </w:p>
    <w:p w14:paraId="0A14596A" w14:textId="230973FF" w:rsidR="00390C24" w:rsidRPr="00812DE7" w:rsidRDefault="00390C24" w:rsidP="00C6050B">
      <w:pPr>
        <w:pStyle w:val="Title"/>
        <w:jc w:val="left"/>
      </w:pPr>
      <w:r w:rsidRPr="00812DE7">
        <w:t xml:space="preserve">Recommendation adopted by the Subsidiary Body on Scientific, Technical and Technological Advice </w:t>
      </w:r>
      <w:r w:rsidR="0043258E" w:rsidRPr="00812DE7">
        <w:t>on</w:t>
      </w:r>
      <w:r w:rsidR="009F5ECF" w:rsidRPr="00812DE7">
        <w:t xml:space="preserve"> 19 October 2023</w:t>
      </w:r>
    </w:p>
    <w:bookmarkEnd w:id="0"/>
    <w:p w14:paraId="3FF931E1" w14:textId="5FD556C3" w:rsidR="00021F15" w:rsidRPr="00812DE7" w:rsidRDefault="00F12DF5" w:rsidP="006913E8">
      <w:pPr>
        <w:pStyle w:val="CBD-title-recommendationdecision"/>
        <w:tabs>
          <w:tab w:val="left" w:pos="1985"/>
        </w:tabs>
        <w:ind w:left="1418" w:hanging="851"/>
      </w:pPr>
      <w:sdt>
        <w:sdtPr>
          <w:alias w:val="Title"/>
          <w:tag w:val=""/>
          <w:id w:val="-1975355689"/>
          <w:placeholder>
            <w:docPart w:val="8611FB8712004ECB832F7927190264B5"/>
          </w:placeholder>
          <w:dataBinding w:prefixMappings="xmlns:ns0='http://purl.org/dc/elements/1.1/' xmlns:ns1='http://schemas.openxmlformats.org/package/2006/metadata/core-properties' " w:xpath="/ns1:coreProperties[1]/ns0:title[1]" w:storeItemID="{6C3C8BC8-F283-45AE-878A-BAB7291924A1}"/>
          <w:text/>
        </w:sdtPr>
        <w:sdtEndPr/>
        <w:sdtContent>
          <w:r w:rsidR="00BC0F23" w:rsidRPr="00812DE7">
            <w:t>25/2.</w:t>
          </w:r>
          <w:r w:rsidR="00BC0F23" w:rsidRPr="00812DE7">
            <w:tab/>
            <w:t>Scientific, technical and technological inputs that should inform the global review of collective progress in the implementation of the Kunming-Montreal Global Biodiversity Framework</w:t>
          </w:r>
        </w:sdtContent>
      </w:sdt>
    </w:p>
    <w:p w14:paraId="48AA20CE" w14:textId="48C8F8AB" w:rsidR="002E6BA2" w:rsidRPr="00812DE7" w:rsidRDefault="002E6BA2" w:rsidP="00792BE3">
      <w:pPr>
        <w:keepNext/>
        <w:suppressLineNumbers/>
        <w:suppressAutoHyphens/>
        <w:kinsoku w:val="0"/>
        <w:overflowPunct w:val="0"/>
        <w:autoSpaceDE w:val="0"/>
        <w:autoSpaceDN w:val="0"/>
        <w:adjustRightInd w:val="0"/>
        <w:snapToGrid w:val="0"/>
        <w:spacing w:before="120" w:after="120"/>
        <w:ind w:left="720" w:firstLine="450"/>
        <w:rPr>
          <w:i/>
          <w:snapToGrid w:val="0"/>
          <w:kern w:val="22"/>
          <w:szCs w:val="22"/>
        </w:rPr>
      </w:pPr>
      <w:r w:rsidRPr="00812DE7">
        <w:rPr>
          <w:i/>
          <w:snapToGrid w:val="0"/>
          <w:kern w:val="22"/>
          <w:szCs w:val="22"/>
        </w:rPr>
        <w:t>The Subsidiary Body on Scientific, Technical and Technological Advice</w:t>
      </w:r>
    </w:p>
    <w:p w14:paraId="6CBC2DBC" w14:textId="60F8872B" w:rsidR="007C2B57" w:rsidRPr="00812DE7" w:rsidRDefault="004F565C" w:rsidP="00D34184">
      <w:pPr>
        <w:suppressLineNumbers/>
        <w:tabs>
          <w:tab w:val="left" w:pos="1800"/>
        </w:tabs>
        <w:suppressAutoHyphens/>
        <w:kinsoku w:val="0"/>
        <w:overflowPunct w:val="0"/>
        <w:autoSpaceDE w:val="0"/>
        <w:autoSpaceDN w:val="0"/>
        <w:adjustRightInd w:val="0"/>
        <w:snapToGrid w:val="0"/>
        <w:spacing w:before="120" w:after="120"/>
        <w:ind w:left="540" w:firstLine="594"/>
      </w:pPr>
      <w:r w:rsidRPr="00812DE7">
        <w:t>1</w:t>
      </w:r>
      <w:r w:rsidR="007C2B57" w:rsidRPr="00812DE7">
        <w:t>.</w:t>
      </w:r>
      <w:r w:rsidR="00A37DD9" w:rsidRPr="00812DE7">
        <w:rPr>
          <w:i/>
        </w:rPr>
        <w:tab/>
      </w:r>
      <w:r w:rsidR="00DF3DD0" w:rsidRPr="00812DE7">
        <w:rPr>
          <w:i/>
          <w:iCs/>
          <w:snapToGrid w:val="0"/>
          <w:kern w:val="22"/>
        </w:rPr>
        <w:t xml:space="preserve">Decides </w:t>
      </w:r>
      <w:r w:rsidR="00DF3DD0" w:rsidRPr="00812DE7">
        <w:rPr>
          <w:snapToGrid w:val="0"/>
          <w:kern w:val="22"/>
        </w:rPr>
        <w:t xml:space="preserve">to </w:t>
      </w:r>
      <w:r w:rsidR="004E7800" w:rsidRPr="00812DE7">
        <w:rPr>
          <w:snapToGrid w:val="0"/>
          <w:kern w:val="22"/>
        </w:rPr>
        <w:t>provide</w:t>
      </w:r>
      <w:r w:rsidR="00DF3DD0" w:rsidRPr="00812DE7">
        <w:rPr>
          <w:snapToGrid w:val="0"/>
          <w:kern w:val="22"/>
        </w:rPr>
        <w:t xml:space="preserve"> to </w:t>
      </w:r>
      <w:r w:rsidR="0071492E" w:rsidRPr="00812DE7">
        <w:rPr>
          <w:snapToGrid w:val="0"/>
          <w:kern w:val="22"/>
        </w:rPr>
        <w:t xml:space="preserve">the </w:t>
      </w:r>
      <w:r w:rsidR="00DF3DD0" w:rsidRPr="00812DE7">
        <w:rPr>
          <w:snapToGrid w:val="0"/>
          <w:kern w:val="22"/>
        </w:rPr>
        <w:t>S</w:t>
      </w:r>
      <w:r w:rsidR="00A5079E" w:rsidRPr="00812DE7">
        <w:rPr>
          <w:snapToGrid w:val="0"/>
          <w:kern w:val="22"/>
        </w:rPr>
        <w:t>ubsidiary Body on Impl</w:t>
      </w:r>
      <w:r w:rsidR="005F53E0" w:rsidRPr="00812DE7">
        <w:rPr>
          <w:snapToGrid w:val="0"/>
          <w:kern w:val="22"/>
        </w:rPr>
        <w:t>e</w:t>
      </w:r>
      <w:r w:rsidR="00A5079E" w:rsidRPr="00812DE7">
        <w:rPr>
          <w:snapToGrid w:val="0"/>
          <w:kern w:val="22"/>
        </w:rPr>
        <w:t>mentation</w:t>
      </w:r>
      <w:r w:rsidR="00DF3DD0" w:rsidRPr="00812DE7">
        <w:rPr>
          <w:i/>
          <w:kern w:val="22"/>
        </w:rPr>
        <w:t xml:space="preserve"> </w:t>
      </w:r>
      <w:r w:rsidR="00623294" w:rsidRPr="00812DE7">
        <w:rPr>
          <w:snapToGrid w:val="0"/>
        </w:rPr>
        <w:t xml:space="preserve">for </w:t>
      </w:r>
      <w:r w:rsidR="00FB4963" w:rsidRPr="00812DE7">
        <w:rPr>
          <w:snapToGrid w:val="0"/>
        </w:rPr>
        <w:t>appropriate review</w:t>
      </w:r>
      <w:r w:rsidR="005F53E0" w:rsidRPr="00812DE7">
        <w:rPr>
          <w:snapToGrid w:val="0"/>
        </w:rPr>
        <w:t>,</w:t>
      </w:r>
      <w:r w:rsidR="00A5079E" w:rsidRPr="00812DE7">
        <w:rPr>
          <w:snapToGrid w:val="0"/>
        </w:rPr>
        <w:t xml:space="preserve"> </w:t>
      </w:r>
      <w:r w:rsidR="007C2B57" w:rsidRPr="00A46E79">
        <w:rPr>
          <w:snapToGrid w:val="0"/>
        </w:rPr>
        <w:t xml:space="preserve">the elements </w:t>
      </w:r>
      <w:r w:rsidR="00623294" w:rsidRPr="00A46E79">
        <w:rPr>
          <w:snapToGrid w:val="0"/>
        </w:rPr>
        <w:t xml:space="preserve">of </w:t>
      </w:r>
      <w:r w:rsidR="007C2B57" w:rsidRPr="00A46E79">
        <w:rPr>
          <w:snapToGrid w:val="0"/>
        </w:rPr>
        <w:t xml:space="preserve">a draft decision </w:t>
      </w:r>
      <w:r w:rsidR="00C80953" w:rsidRPr="00A46E79">
        <w:rPr>
          <w:snapToGrid w:val="0"/>
        </w:rPr>
        <w:t xml:space="preserve">set out below </w:t>
      </w:r>
      <w:r w:rsidR="00651287" w:rsidRPr="00A46E79">
        <w:t>concerning</w:t>
      </w:r>
      <w:r w:rsidR="007C2B57" w:rsidRPr="00A46E79">
        <w:t xml:space="preserve"> the concrete procedures for the</w:t>
      </w:r>
      <w:r w:rsidR="007C2B57" w:rsidRPr="00812DE7">
        <w:t xml:space="preserve"> global review of collective progress in the implementation of the Kunming-Montreal Global Biodiversity Framework</w:t>
      </w:r>
      <w:r w:rsidR="00BA2656" w:rsidRPr="00812DE7">
        <w:rPr>
          <w:snapToGrid w:val="0"/>
          <w:szCs w:val="18"/>
        </w:rPr>
        <w:t xml:space="preserve"> to</w:t>
      </w:r>
      <w:r w:rsidR="007C2B57" w:rsidRPr="00812DE7">
        <w:t xml:space="preserve"> be </w:t>
      </w:r>
      <w:r w:rsidR="008056A9" w:rsidRPr="00812DE7">
        <w:t>submitted</w:t>
      </w:r>
      <w:r w:rsidR="007C2B57" w:rsidRPr="00812DE7">
        <w:t xml:space="preserve"> for consideration </w:t>
      </w:r>
      <w:r w:rsidR="00F55DD5" w:rsidRPr="00812DE7">
        <w:rPr>
          <w:snapToGrid w:val="0"/>
          <w:szCs w:val="18"/>
        </w:rPr>
        <w:t>by</w:t>
      </w:r>
      <w:r w:rsidR="007C2B57" w:rsidRPr="00812DE7">
        <w:t xml:space="preserve"> the Conference of the Parties at its sixteenth </w:t>
      </w:r>
      <w:proofErr w:type="gramStart"/>
      <w:r w:rsidR="007C2B57" w:rsidRPr="00812DE7">
        <w:t>meeting;</w:t>
      </w:r>
      <w:proofErr w:type="gramEnd"/>
    </w:p>
    <w:p w14:paraId="33593365" w14:textId="49F6AF24" w:rsidR="004F565C" w:rsidRPr="00812DE7" w:rsidRDefault="004F565C" w:rsidP="00D34184">
      <w:pPr>
        <w:suppressLineNumbers/>
        <w:tabs>
          <w:tab w:val="left" w:pos="1800"/>
        </w:tabs>
        <w:suppressAutoHyphens/>
        <w:kinsoku w:val="0"/>
        <w:overflowPunct w:val="0"/>
        <w:autoSpaceDE w:val="0"/>
        <w:autoSpaceDN w:val="0"/>
        <w:adjustRightInd w:val="0"/>
        <w:snapToGrid w:val="0"/>
        <w:spacing w:before="120" w:after="120"/>
        <w:ind w:left="540" w:firstLine="594"/>
      </w:pPr>
      <w:r w:rsidRPr="00812DE7">
        <w:t>2.</w:t>
      </w:r>
      <w:r w:rsidR="00A37DD9" w:rsidRPr="00812DE7">
        <w:rPr>
          <w:i/>
          <w:iCs/>
        </w:rPr>
        <w:tab/>
      </w:r>
      <w:r w:rsidRPr="00812DE7">
        <w:rPr>
          <w:i/>
          <w:iCs/>
        </w:rPr>
        <w:t>Requests</w:t>
      </w:r>
      <w:r w:rsidRPr="00812DE7">
        <w:t xml:space="preserve"> the Executive Secretary to take into account views expressed by Parties</w:t>
      </w:r>
      <w:r w:rsidR="005F701A" w:rsidRPr="00812DE7">
        <w:t xml:space="preserve"> during the intersessional period</w:t>
      </w:r>
      <w:r w:rsidRPr="00812DE7">
        <w:t xml:space="preserve">, including at the twenty-fifth meeting of the Subsidiary Body on Scientific, Technical and Technological </w:t>
      </w:r>
      <w:r w:rsidR="005F701A" w:rsidRPr="00812DE7">
        <w:t>Advice</w:t>
      </w:r>
      <w:r w:rsidRPr="00812DE7">
        <w:t>, when preparing the pre</w:t>
      </w:r>
      <w:r w:rsidR="00903A47" w:rsidRPr="00812DE7">
        <w:t>-</w:t>
      </w:r>
      <w:r w:rsidRPr="00812DE7">
        <w:t xml:space="preserve">session document concerning the process and concrete procedures for </w:t>
      </w:r>
      <w:r w:rsidRPr="00812DE7">
        <w:rPr>
          <w:szCs w:val="22"/>
        </w:rPr>
        <w:t xml:space="preserve">the global review of collective progress in the implementation of the Framework for consideration by the Subsidiary Body on Implementation at its fourth </w:t>
      </w:r>
      <w:proofErr w:type="gramStart"/>
      <w:r w:rsidRPr="00812DE7">
        <w:rPr>
          <w:szCs w:val="22"/>
        </w:rPr>
        <w:t>meeting</w:t>
      </w:r>
      <w:r w:rsidR="006658EA" w:rsidRPr="0010457C">
        <w:t>;</w:t>
      </w:r>
      <w:proofErr w:type="gramEnd"/>
    </w:p>
    <w:p w14:paraId="0A33795D" w14:textId="77777777" w:rsidR="007C2B57" w:rsidRPr="00812DE7" w:rsidRDefault="007C2B57" w:rsidP="00D34184">
      <w:pPr>
        <w:suppressLineNumbers/>
        <w:suppressAutoHyphens/>
        <w:kinsoku w:val="0"/>
        <w:overflowPunct w:val="0"/>
        <w:autoSpaceDE w:val="0"/>
        <w:autoSpaceDN w:val="0"/>
        <w:adjustRightInd w:val="0"/>
        <w:snapToGrid w:val="0"/>
        <w:spacing w:before="120" w:after="120"/>
        <w:ind w:left="720" w:firstLine="630"/>
        <w:rPr>
          <w:i/>
          <w:snapToGrid w:val="0"/>
          <w:kern w:val="22"/>
          <w:szCs w:val="22"/>
        </w:rPr>
      </w:pPr>
      <w:r w:rsidRPr="00812DE7">
        <w:rPr>
          <w:i/>
          <w:snapToGrid w:val="0"/>
          <w:kern w:val="22"/>
          <w:szCs w:val="22"/>
        </w:rPr>
        <w:t>The Conference of the Parties</w:t>
      </w:r>
      <w:r w:rsidRPr="00C6050B">
        <w:rPr>
          <w:iCs/>
          <w:snapToGrid w:val="0"/>
          <w:kern w:val="22"/>
          <w:szCs w:val="22"/>
        </w:rPr>
        <w:t>,</w:t>
      </w:r>
    </w:p>
    <w:p w14:paraId="73C3A632" w14:textId="29B034C5" w:rsidR="007C2B57" w:rsidRPr="00812DE7" w:rsidRDefault="007C2B57" w:rsidP="00D34184">
      <w:pPr>
        <w:suppressLineNumbers/>
        <w:suppressAutoHyphens/>
        <w:kinsoku w:val="0"/>
        <w:overflowPunct w:val="0"/>
        <w:autoSpaceDE w:val="0"/>
        <w:autoSpaceDN w:val="0"/>
        <w:adjustRightInd w:val="0"/>
        <w:snapToGrid w:val="0"/>
        <w:spacing w:before="120" w:after="120"/>
        <w:ind w:left="1134" w:firstLine="567"/>
      </w:pPr>
      <w:r w:rsidRPr="00812DE7">
        <w:rPr>
          <w:i/>
          <w:iCs/>
          <w:kern w:val="22"/>
        </w:rPr>
        <w:t xml:space="preserve">Recalling </w:t>
      </w:r>
      <w:r w:rsidRPr="00812DE7">
        <w:rPr>
          <w:kern w:val="22"/>
        </w:rPr>
        <w:t xml:space="preserve">its decisions </w:t>
      </w:r>
      <w:hyperlink r:id="rId18" w:history="1">
        <w:r w:rsidRPr="00812DE7">
          <w:rPr>
            <w:rStyle w:val="Hyperlink"/>
            <w:kern w:val="22"/>
            <w:sz w:val="22"/>
          </w:rPr>
          <w:t>VI/25</w:t>
        </w:r>
      </w:hyperlink>
      <w:r w:rsidR="009D6DDE" w:rsidRPr="00812DE7">
        <w:rPr>
          <w:kern w:val="22"/>
          <w:szCs w:val="22"/>
        </w:rPr>
        <w:t xml:space="preserve"> of 19 April 2002</w:t>
      </w:r>
      <w:r w:rsidRPr="00812DE7">
        <w:rPr>
          <w:kern w:val="22"/>
          <w:szCs w:val="22"/>
        </w:rPr>
        <w:t xml:space="preserve">, </w:t>
      </w:r>
      <w:hyperlink r:id="rId19" w:history="1">
        <w:r w:rsidRPr="00812DE7">
          <w:rPr>
            <w:rStyle w:val="Hyperlink"/>
            <w:kern w:val="22"/>
            <w:sz w:val="22"/>
          </w:rPr>
          <w:t>VIII/7</w:t>
        </w:r>
      </w:hyperlink>
      <w:r w:rsidR="00C16D7C" w:rsidRPr="00812DE7">
        <w:rPr>
          <w:kern w:val="22"/>
          <w:szCs w:val="22"/>
        </w:rPr>
        <w:t xml:space="preserve"> of 31 March 2006</w:t>
      </w:r>
      <w:r w:rsidRPr="00812DE7">
        <w:rPr>
          <w:kern w:val="22"/>
          <w:szCs w:val="22"/>
        </w:rPr>
        <w:t xml:space="preserve">, </w:t>
      </w:r>
      <w:hyperlink r:id="rId20" w:history="1">
        <w:r w:rsidRPr="00812DE7">
          <w:rPr>
            <w:rStyle w:val="Hyperlink"/>
            <w:kern w:val="22"/>
            <w:sz w:val="22"/>
          </w:rPr>
          <w:t>X/4</w:t>
        </w:r>
      </w:hyperlink>
      <w:r w:rsidR="002D7407" w:rsidRPr="00812DE7">
        <w:rPr>
          <w:kern w:val="22"/>
          <w:szCs w:val="22"/>
        </w:rPr>
        <w:t xml:space="preserve"> of 29 October 2010</w:t>
      </w:r>
      <w:r w:rsidRPr="00812DE7">
        <w:rPr>
          <w:kern w:val="22"/>
          <w:szCs w:val="22"/>
        </w:rPr>
        <w:t xml:space="preserve">, </w:t>
      </w:r>
      <w:hyperlink r:id="rId21" w:history="1">
        <w:r w:rsidRPr="00812DE7">
          <w:rPr>
            <w:rStyle w:val="Hyperlink"/>
            <w:kern w:val="22"/>
            <w:sz w:val="22"/>
          </w:rPr>
          <w:t>XII</w:t>
        </w:r>
        <w:r w:rsidRPr="00812DE7">
          <w:rPr>
            <w:rStyle w:val="Hyperlink"/>
            <w:kern w:val="22"/>
            <w:sz w:val="22"/>
            <w:szCs w:val="22"/>
          </w:rPr>
          <w:t>/</w:t>
        </w:r>
        <w:r w:rsidRPr="00812DE7">
          <w:rPr>
            <w:rStyle w:val="Hyperlink"/>
            <w:kern w:val="22"/>
            <w:sz w:val="22"/>
          </w:rPr>
          <w:t>2</w:t>
        </w:r>
      </w:hyperlink>
      <w:r w:rsidRPr="00812DE7">
        <w:rPr>
          <w:kern w:val="22"/>
          <w:szCs w:val="22"/>
        </w:rPr>
        <w:t xml:space="preserve"> </w:t>
      </w:r>
      <w:r w:rsidR="00D041B9" w:rsidRPr="00812DE7">
        <w:rPr>
          <w:kern w:val="22"/>
          <w:szCs w:val="22"/>
        </w:rPr>
        <w:t xml:space="preserve">of </w:t>
      </w:r>
      <w:r w:rsidR="00D041B9" w:rsidRPr="00812DE7">
        <w:t>17 October 2014</w:t>
      </w:r>
      <w:r w:rsidR="00D041B9" w:rsidRPr="00812DE7">
        <w:rPr>
          <w:kern w:val="22"/>
          <w:szCs w:val="22"/>
        </w:rPr>
        <w:t xml:space="preserve"> </w:t>
      </w:r>
      <w:r w:rsidRPr="00812DE7">
        <w:rPr>
          <w:kern w:val="22"/>
        </w:rPr>
        <w:t xml:space="preserve">and </w:t>
      </w:r>
      <w:hyperlink r:id="rId22" w:history="1">
        <w:r w:rsidRPr="00812DE7">
          <w:rPr>
            <w:rStyle w:val="Hyperlink"/>
            <w:kern w:val="22"/>
            <w:sz w:val="22"/>
          </w:rPr>
          <w:t>15/3</w:t>
        </w:r>
      </w:hyperlink>
      <w:r w:rsidRPr="00812DE7">
        <w:rPr>
          <w:kern w:val="22"/>
          <w:szCs w:val="22"/>
        </w:rPr>
        <w:t xml:space="preserve"> </w:t>
      </w:r>
      <w:r w:rsidR="00C138FE" w:rsidRPr="00812DE7">
        <w:rPr>
          <w:kern w:val="22"/>
          <w:szCs w:val="22"/>
        </w:rPr>
        <w:t xml:space="preserve">of </w:t>
      </w:r>
      <w:r w:rsidR="00A30CAE" w:rsidRPr="00812DE7">
        <w:t xml:space="preserve">10 </w:t>
      </w:r>
      <w:r w:rsidR="00C138FE" w:rsidRPr="00812DE7">
        <w:t>December 2022</w:t>
      </w:r>
      <w:r w:rsidR="00C138FE" w:rsidRPr="00812DE7">
        <w:rPr>
          <w:kern w:val="22"/>
          <w:szCs w:val="22"/>
        </w:rPr>
        <w:t xml:space="preserve"> </w:t>
      </w:r>
      <w:r w:rsidRPr="00812DE7">
        <w:rPr>
          <w:kern w:val="22"/>
        </w:rPr>
        <w:t>concerning the findings of the five</w:t>
      </w:r>
      <w:r w:rsidRPr="00812DE7">
        <w:rPr>
          <w:kern w:val="22"/>
          <w:szCs w:val="22"/>
        </w:rPr>
        <w:t xml:space="preserve"> </w:t>
      </w:r>
      <w:r w:rsidRPr="00812DE7">
        <w:rPr>
          <w:kern w:val="22"/>
        </w:rPr>
        <w:t xml:space="preserve">editions of the </w:t>
      </w:r>
      <w:r w:rsidRPr="00812DE7">
        <w:rPr>
          <w:i/>
          <w:iCs/>
          <w:kern w:val="22"/>
        </w:rPr>
        <w:t>Global Biodiversity Outlook</w:t>
      </w:r>
      <w:r w:rsidRPr="00812DE7">
        <w:rPr>
          <w:i/>
          <w:iCs/>
        </w:rPr>
        <w:t xml:space="preserve"> </w:t>
      </w:r>
      <w:r w:rsidRPr="00812DE7">
        <w:t xml:space="preserve">and </w:t>
      </w:r>
      <w:r w:rsidR="009D0ABE" w:rsidRPr="00812DE7">
        <w:t>the</w:t>
      </w:r>
      <w:r w:rsidR="001F027F" w:rsidRPr="00812DE7">
        <w:t xml:space="preserve"> two</w:t>
      </w:r>
      <w:r w:rsidRPr="00812DE7">
        <w:t xml:space="preserve"> edition</w:t>
      </w:r>
      <w:r w:rsidR="001F027F" w:rsidRPr="00812DE7">
        <w:t>s</w:t>
      </w:r>
      <w:r w:rsidRPr="00812DE7">
        <w:t xml:space="preserve"> of the</w:t>
      </w:r>
      <w:r w:rsidRPr="00812DE7">
        <w:rPr>
          <w:i/>
          <w:iCs/>
        </w:rPr>
        <w:t xml:space="preserve"> Local Biodiversity Outlook</w:t>
      </w:r>
      <w:r w:rsidRPr="00812DE7">
        <w:rPr>
          <w:kern w:val="22"/>
          <w:szCs w:val="22"/>
        </w:rPr>
        <w:t>,</w:t>
      </w:r>
      <w:r w:rsidRPr="00812DE7">
        <w:rPr>
          <w:kern w:val="22"/>
        </w:rPr>
        <w:t xml:space="preserve"> </w:t>
      </w:r>
      <w:r w:rsidR="00456858" w:rsidRPr="00812DE7">
        <w:rPr>
          <w:kern w:val="22"/>
        </w:rPr>
        <w:t>as well as</w:t>
      </w:r>
      <w:r w:rsidRPr="00812DE7">
        <w:rPr>
          <w:i/>
          <w:iCs/>
          <w:kern w:val="22"/>
        </w:rPr>
        <w:t xml:space="preserve"> </w:t>
      </w:r>
      <w:r w:rsidRPr="00812DE7">
        <w:rPr>
          <w:kern w:val="22"/>
        </w:rPr>
        <w:t>the value of those reports in providing information to the Conference of the Parties</w:t>
      </w:r>
      <w:r w:rsidR="00173120" w:rsidRPr="00812DE7">
        <w:rPr>
          <w:color w:val="000000" w:themeColor="text1"/>
        </w:rPr>
        <w:t xml:space="preserve"> on progress in the implementation of the Convention on Biological Diversity</w:t>
      </w:r>
      <w:r w:rsidRPr="00812DE7">
        <w:rPr>
          <w:kern w:val="22"/>
          <w:szCs w:val="22"/>
        </w:rPr>
        <w:t>,</w:t>
      </w:r>
      <w:r w:rsidR="00173120" w:rsidRPr="00C6050B">
        <w:rPr>
          <w:kern w:val="22"/>
          <w:szCs w:val="22"/>
          <w:vertAlign w:val="superscript"/>
        </w:rPr>
        <w:footnoteReference w:id="2"/>
      </w:r>
    </w:p>
    <w:p w14:paraId="33CBBBF5" w14:textId="05430B3D" w:rsidR="007C2B57" w:rsidRPr="00812DE7" w:rsidRDefault="007C2B57" w:rsidP="00D34184">
      <w:pPr>
        <w:pStyle w:val="Para1"/>
        <w:numPr>
          <w:ilvl w:val="0"/>
          <w:numId w:val="0"/>
        </w:numPr>
        <w:suppressLineNumbers/>
        <w:tabs>
          <w:tab w:val="left" w:pos="720"/>
        </w:tabs>
        <w:suppressAutoHyphens/>
        <w:kinsoku w:val="0"/>
        <w:overflowPunct w:val="0"/>
        <w:autoSpaceDE w:val="0"/>
        <w:autoSpaceDN w:val="0"/>
        <w:adjustRightInd w:val="0"/>
        <w:ind w:left="1134" w:firstLine="567"/>
      </w:pPr>
      <w:r w:rsidRPr="00812DE7">
        <w:rPr>
          <w:i/>
          <w:iCs/>
          <w:kern w:val="22"/>
        </w:rPr>
        <w:t xml:space="preserve">Underscoring </w:t>
      </w:r>
      <w:r w:rsidRPr="00812DE7">
        <w:rPr>
          <w:kern w:val="22"/>
        </w:rPr>
        <w:t xml:space="preserve">the critical importance of </w:t>
      </w:r>
      <w:r w:rsidR="00D35382" w:rsidRPr="00812DE7">
        <w:rPr>
          <w:kern w:val="22"/>
        </w:rPr>
        <w:t xml:space="preserve">the </w:t>
      </w:r>
      <w:r w:rsidRPr="00812DE7">
        <w:rPr>
          <w:kern w:val="22"/>
        </w:rPr>
        <w:t>scientific, technical and technological inputs</w:t>
      </w:r>
      <w:r w:rsidR="00651287" w:rsidRPr="00812DE7">
        <w:rPr>
          <w:kern w:val="22"/>
        </w:rPr>
        <w:t>,</w:t>
      </w:r>
      <w:r w:rsidRPr="00812DE7">
        <w:t xml:space="preserve"> including </w:t>
      </w:r>
      <w:r w:rsidR="0052767C" w:rsidRPr="00812DE7">
        <w:t xml:space="preserve">from </w:t>
      </w:r>
      <w:r w:rsidRPr="00812DE7">
        <w:t>traditional knowledge</w:t>
      </w:r>
      <w:r w:rsidR="00651287" w:rsidRPr="00812DE7">
        <w:t>,</w:t>
      </w:r>
      <w:r w:rsidR="00D35382" w:rsidRPr="00812DE7">
        <w:t xml:space="preserve"> for</w:t>
      </w:r>
      <w:r w:rsidRPr="00812DE7">
        <w:t xml:space="preserve"> all the elements of the global</w:t>
      </w:r>
      <w:r w:rsidRPr="00812DE7">
        <w:rPr>
          <w:kern w:val="22"/>
        </w:rPr>
        <w:t xml:space="preserve"> review of progress in the implementation of the </w:t>
      </w:r>
      <w:bookmarkStart w:id="1" w:name="_Hlk142822277"/>
      <w:r w:rsidRPr="00812DE7">
        <w:rPr>
          <w:kern w:val="22"/>
        </w:rPr>
        <w:t>Kunming-Montreal Global Biodiversity Framework</w:t>
      </w:r>
      <w:bookmarkEnd w:id="1"/>
      <w:r w:rsidRPr="00812DE7">
        <w:rPr>
          <w:kern w:val="22"/>
          <w:szCs w:val="22"/>
        </w:rPr>
        <w:t>,</w:t>
      </w:r>
      <w:r w:rsidR="00CD23B7" w:rsidRPr="00812DE7">
        <w:rPr>
          <w:rStyle w:val="FootnoteReference"/>
          <w:kern w:val="22"/>
          <w:szCs w:val="22"/>
        </w:rPr>
        <w:footnoteReference w:id="3"/>
      </w:r>
    </w:p>
    <w:p w14:paraId="29F68025" w14:textId="553B08B3" w:rsidR="007C2B57" w:rsidRPr="00812DE7" w:rsidRDefault="007C2B57" w:rsidP="00D34184">
      <w:pPr>
        <w:pStyle w:val="Para1"/>
        <w:numPr>
          <w:ilvl w:val="0"/>
          <w:numId w:val="0"/>
        </w:numPr>
        <w:suppressLineNumbers/>
        <w:tabs>
          <w:tab w:val="left" w:pos="720"/>
        </w:tabs>
        <w:suppressAutoHyphens/>
        <w:kinsoku w:val="0"/>
        <w:overflowPunct w:val="0"/>
        <w:autoSpaceDE w:val="0"/>
        <w:autoSpaceDN w:val="0"/>
        <w:adjustRightInd w:val="0"/>
        <w:ind w:left="1134" w:firstLine="567"/>
      </w:pPr>
      <w:r w:rsidRPr="00812DE7">
        <w:rPr>
          <w:i/>
          <w:iCs/>
          <w:kern w:val="22"/>
        </w:rPr>
        <w:t>Recognizing</w:t>
      </w:r>
      <w:r w:rsidR="00A5079E" w:rsidRPr="00812DE7">
        <w:rPr>
          <w:i/>
          <w:iCs/>
          <w:kern w:val="22"/>
        </w:rPr>
        <w:t xml:space="preserve"> </w:t>
      </w:r>
      <w:r w:rsidRPr="00812DE7">
        <w:rPr>
          <w:kern w:val="22"/>
        </w:rPr>
        <w:t xml:space="preserve">the contributions of the </w:t>
      </w:r>
      <w:bookmarkStart w:id="2" w:name="_Hlk144199315"/>
      <w:r w:rsidRPr="00812DE7">
        <w:rPr>
          <w:kern w:val="22"/>
        </w:rPr>
        <w:t>Intergovernmental Science-Policy Platform on Biodiversity and Ecosystem Services and</w:t>
      </w:r>
      <w:bookmarkEnd w:id="2"/>
      <w:r w:rsidRPr="00812DE7">
        <w:rPr>
          <w:kern w:val="22"/>
        </w:rPr>
        <w:t xml:space="preserve"> the Intergovernmental Panel on Climate Change</w:t>
      </w:r>
      <w:r w:rsidR="00651287" w:rsidRPr="00812DE7">
        <w:rPr>
          <w:kern w:val="22"/>
        </w:rPr>
        <w:t>,</w:t>
      </w:r>
      <w:r w:rsidR="001F027F" w:rsidRPr="00812DE7">
        <w:rPr>
          <w:kern w:val="22"/>
        </w:rPr>
        <w:t xml:space="preserve"> </w:t>
      </w:r>
      <w:r w:rsidR="00A2658B" w:rsidRPr="00812DE7">
        <w:rPr>
          <w:kern w:val="22"/>
        </w:rPr>
        <w:t>as well as</w:t>
      </w:r>
      <w:r w:rsidR="001F027F" w:rsidRPr="00812DE7">
        <w:rPr>
          <w:kern w:val="22"/>
        </w:rPr>
        <w:t xml:space="preserve"> the role of </w:t>
      </w:r>
      <w:r w:rsidR="009D0ABE" w:rsidRPr="00812DE7">
        <w:rPr>
          <w:kern w:val="22"/>
        </w:rPr>
        <w:t>the Subsidiary Body on Scientific, Technical and Technological Advice</w:t>
      </w:r>
      <w:r w:rsidR="001F027F" w:rsidRPr="00812DE7">
        <w:rPr>
          <w:kern w:val="22"/>
        </w:rPr>
        <w:t xml:space="preserve"> in reviewing their findings</w:t>
      </w:r>
      <w:r w:rsidR="00873800" w:rsidRPr="00812DE7">
        <w:rPr>
          <w:kern w:val="22"/>
        </w:rPr>
        <w:t>,</w:t>
      </w:r>
      <w:r w:rsidRPr="00812DE7">
        <w:rPr>
          <w:kern w:val="22"/>
        </w:rPr>
        <w:t xml:space="preserve"> </w:t>
      </w:r>
      <w:r w:rsidR="001F027F" w:rsidRPr="00812DE7">
        <w:rPr>
          <w:kern w:val="22"/>
        </w:rPr>
        <w:t>[</w:t>
      </w:r>
      <w:r w:rsidR="005C100F" w:rsidRPr="00812DE7">
        <w:rPr>
          <w:kern w:val="22"/>
        </w:rPr>
        <w:t xml:space="preserve">and </w:t>
      </w:r>
      <w:r w:rsidR="00DF3DD0" w:rsidRPr="00812DE7">
        <w:rPr>
          <w:iCs/>
          <w:kern w:val="22"/>
        </w:rPr>
        <w:t>noting</w:t>
      </w:r>
      <w:r w:rsidRPr="00812DE7">
        <w:rPr>
          <w:kern w:val="22"/>
        </w:rPr>
        <w:t xml:space="preserve"> </w:t>
      </w:r>
      <w:r w:rsidR="00935251" w:rsidRPr="00812DE7">
        <w:rPr>
          <w:kern w:val="22"/>
        </w:rPr>
        <w:t xml:space="preserve">the role of </w:t>
      </w:r>
      <w:r w:rsidRPr="00812DE7">
        <w:rPr>
          <w:kern w:val="22"/>
        </w:rPr>
        <w:t xml:space="preserve">the </w:t>
      </w:r>
      <w:r w:rsidRPr="00812DE7">
        <w:rPr>
          <w:i/>
          <w:iCs/>
          <w:kern w:val="22"/>
        </w:rPr>
        <w:t xml:space="preserve">Global Environment Outlook </w:t>
      </w:r>
      <w:r w:rsidRPr="00812DE7">
        <w:rPr>
          <w:kern w:val="22"/>
        </w:rPr>
        <w:t>and other major international scientific and technical assessments in improving global biodiversity knowledge and information</w:t>
      </w:r>
      <w:r w:rsidRPr="00812DE7">
        <w:rPr>
          <w:iCs/>
          <w:kern w:val="22"/>
          <w:szCs w:val="22"/>
        </w:rPr>
        <w:t>,</w:t>
      </w:r>
      <w:r w:rsidR="003F7E45" w:rsidRPr="00C6050B">
        <w:rPr>
          <w:iCs/>
          <w:kern w:val="22"/>
          <w:szCs w:val="22"/>
        </w:rPr>
        <w:t>]</w:t>
      </w:r>
    </w:p>
    <w:p w14:paraId="1B49B9E6" w14:textId="5B31912E" w:rsidR="00DF3DD0" w:rsidRPr="00812DE7" w:rsidRDefault="007C2B57" w:rsidP="00D34184">
      <w:pPr>
        <w:suppressLineNumbers/>
        <w:suppressAutoHyphens/>
        <w:adjustRightInd w:val="0"/>
        <w:snapToGrid w:val="0"/>
        <w:spacing w:before="120" w:after="120"/>
        <w:ind w:left="1134" w:firstLine="567"/>
        <w:rPr>
          <w:rFonts w:asciiTheme="majorBidi" w:hAnsiTheme="majorBidi"/>
          <w:color w:val="000000" w:themeColor="text1"/>
        </w:rPr>
      </w:pPr>
      <w:proofErr w:type="gramStart"/>
      <w:r w:rsidRPr="00812DE7">
        <w:rPr>
          <w:rFonts w:asciiTheme="majorBidi" w:hAnsiTheme="majorBidi" w:cstheme="majorBidi"/>
          <w:i/>
          <w:iCs/>
          <w:snapToGrid w:val="0"/>
          <w:color w:val="000000" w:themeColor="text1"/>
          <w:kern w:val="22"/>
        </w:rPr>
        <w:t>Recognizing also</w:t>
      </w:r>
      <w:proofErr w:type="gramEnd"/>
      <w:r w:rsidRPr="00812DE7">
        <w:rPr>
          <w:rFonts w:asciiTheme="majorBidi" w:hAnsiTheme="majorBidi" w:cstheme="majorBidi"/>
          <w:i/>
          <w:iCs/>
          <w:snapToGrid w:val="0"/>
          <w:color w:val="000000" w:themeColor="text1"/>
          <w:kern w:val="22"/>
        </w:rPr>
        <w:t xml:space="preserve"> </w:t>
      </w:r>
      <w:r w:rsidRPr="00812DE7">
        <w:rPr>
          <w:rFonts w:asciiTheme="majorBidi" w:hAnsiTheme="majorBidi" w:cstheme="majorBidi"/>
          <w:snapToGrid w:val="0"/>
          <w:color w:val="000000" w:themeColor="text1"/>
          <w:kern w:val="22"/>
        </w:rPr>
        <w:t>the role of</w:t>
      </w:r>
      <w:r w:rsidRPr="00812DE7">
        <w:rPr>
          <w:rFonts w:asciiTheme="majorBidi" w:hAnsiTheme="majorBidi" w:cstheme="majorBidi"/>
          <w:i/>
          <w:iCs/>
          <w:snapToGrid w:val="0"/>
          <w:color w:val="000000" w:themeColor="text1"/>
          <w:kern w:val="22"/>
        </w:rPr>
        <w:t xml:space="preserve"> </w:t>
      </w:r>
      <w:r w:rsidRPr="00812DE7">
        <w:rPr>
          <w:rFonts w:asciiTheme="majorBidi" w:hAnsiTheme="majorBidi" w:cstheme="majorBidi"/>
          <w:snapToGrid w:val="0"/>
          <w:color w:val="000000" w:themeColor="text1"/>
          <w:kern w:val="22"/>
        </w:rPr>
        <w:t>the Subsidiary Body on Scientific, Technical and Technological Advice in providing advice on relevant scientific, technical and technological matters</w:t>
      </w:r>
      <w:r w:rsidR="00651287" w:rsidRPr="00812DE7">
        <w:rPr>
          <w:rFonts w:asciiTheme="majorBidi" w:hAnsiTheme="majorBidi" w:cstheme="majorBidi"/>
          <w:snapToGrid w:val="0"/>
          <w:color w:val="000000" w:themeColor="text1"/>
          <w:kern w:val="22"/>
        </w:rPr>
        <w:t>,</w:t>
      </w:r>
      <w:r w:rsidRPr="00812DE7">
        <w:rPr>
          <w:rFonts w:asciiTheme="majorBidi" w:hAnsiTheme="majorBidi"/>
          <w:color w:val="000000" w:themeColor="text1"/>
        </w:rPr>
        <w:t xml:space="preserve"> </w:t>
      </w:r>
      <w:r w:rsidRPr="00812DE7">
        <w:rPr>
          <w:rFonts w:asciiTheme="majorBidi" w:hAnsiTheme="majorBidi" w:cstheme="majorBidi"/>
          <w:snapToGrid w:val="0"/>
          <w:color w:val="000000" w:themeColor="text1"/>
          <w:kern w:val="22"/>
        </w:rPr>
        <w:t>including traditional knowledge</w:t>
      </w:r>
      <w:r w:rsidR="00651287" w:rsidRPr="00812DE7">
        <w:rPr>
          <w:rFonts w:asciiTheme="majorBidi" w:hAnsiTheme="majorBidi" w:cstheme="majorBidi"/>
          <w:snapToGrid w:val="0"/>
          <w:color w:val="000000" w:themeColor="text1"/>
          <w:kern w:val="22"/>
        </w:rPr>
        <w:t>,</w:t>
      </w:r>
      <w:r w:rsidRPr="00812DE7">
        <w:rPr>
          <w:rFonts w:asciiTheme="majorBidi" w:hAnsiTheme="majorBidi" w:cstheme="majorBidi"/>
          <w:snapToGrid w:val="0"/>
          <w:color w:val="000000" w:themeColor="text1"/>
          <w:kern w:val="22"/>
        </w:rPr>
        <w:t xml:space="preserve"> </w:t>
      </w:r>
      <w:r w:rsidR="00CB7522" w:rsidRPr="00812DE7">
        <w:rPr>
          <w:rFonts w:asciiTheme="majorBidi" w:hAnsiTheme="majorBidi" w:cstheme="majorBidi"/>
          <w:snapToGrid w:val="0"/>
          <w:color w:val="000000" w:themeColor="text1"/>
          <w:kern w:val="22"/>
        </w:rPr>
        <w:t xml:space="preserve">for </w:t>
      </w:r>
      <w:r w:rsidRPr="00812DE7">
        <w:rPr>
          <w:rFonts w:asciiTheme="majorBidi" w:hAnsiTheme="majorBidi" w:cstheme="majorBidi"/>
          <w:snapToGrid w:val="0"/>
          <w:color w:val="000000" w:themeColor="text1"/>
          <w:kern w:val="22"/>
        </w:rPr>
        <w:t>the global review of collective progress in the implementation of the Framework</w:t>
      </w:r>
      <w:r w:rsidRPr="00812DE7">
        <w:rPr>
          <w:rFonts w:asciiTheme="majorBidi" w:hAnsiTheme="majorBidi"/>
          <w:color w:val="000000" w:themeColor="text1"/>
        </w:rPr>
        <w:t>,</w:t>
      </w:r>
    </w:p>
    <w:p w14:paraId="08E16742" w14:textId="54C99311" w:rsidR="007E0F63" w:rsidRPr="00812DE7" w:rsidRDefault="00DF3DD0" w:rsidP="00D34184">
      <w:pPr>
        <w:suppressLineNumbers/>
        <w:suppressAutoHyphens/>
        <w:adjustRightInd w:val="0"/>
        <w:snapToGrid w:val="0"/>
        <w:spacing w:before="120" w:after="120"/>
        <w:ind w:left="1134" w:firstLine="567"/>
      </w:pPr>
      <w:r w:rsidRPr="00812DE7">
        <w:rPr>
          <w:rFonts w:asciiTheme="majorBidi" w:hAnsiTheme="majorBidi" w:cstheme="majorBidi"/>
          <w:i/>
          <w:iCs/>
          <w:snapToGrid w:val="0"/>
          <w:color w:val="000000" w:themeColor="text1"/>
          <w:kern w:val="22"/>
        </w:rPr>
        <w:t>Welcom</w:t>
      </w:r>
      <w:r w:rsidR="009D0ABE" w:rsidRPr="00812DE7">
        <w:rPr>
          <w:rFonts w:asciiTheme="majorBidi" w:hAnsiTheme="majorBidi" w:cstheme="majorBidi"/>
          <w:i/>
          <w:iCs/>
          <w:snapToGrid w:val="0"/>
          <w:color w:val="000000" w:themeColor="text1"/>
          <w:kern w:val="22"/>
        </w:rPr>
        <w:t>ing</w:t>
      </w:r>
      <w:r w:rsidRPr="00812DE7">
        <w:rPr>
          <w:rFonts w:asciiTheme="majorBidi" w:hAnsiTheme="majorBidi" w:cstheme="majorBidi"/>
          <w:i/>
          <w:iCs/>
          <w:snapToGrid w:val="0"/>
          <w:color w:val="000000" w:themeColor="text1"/>
          <w:kern w:val="22"/>
        </w:rPr>
        <w:t xml:space="preserve"> </w:t>
      </w:r>
      <w:r w:rsidRPr="00812DE7">
        <w:rPr>
          <w:rFonts w:asciiTheme="majorBidi" w:hAnsiTheme="majorBidi" w:cstheme="majorBidi"/>
          <w:snapToGrid w:val="0"/>
          <w:color w:val="000000" w:themeColor="text1"/>
          <w:kern w:val="22"/>
        </w:rPr>
        <w:t xml:space="preserve">the </w:t>
      </w:r>
      <w:r w:rsidRPr="00812DE7">
        <w:rPr>
          <w:rFonts w:asciiTheme="majorBidi" w:hAnsiTheme="majorBidi" w:cstheme="majorBidi"/>
          <w:color w:val="000000" w:themeColor="text1"/>
        </w:rPr>
        <w:t>decision</w:t>
      </w:r>
      <w:r w:rsidRPr="00812DE7">
        <w:rPr>
          <w:rFonts w:asciiTheme="majorBidi" w:hAnsiTheme="majorBidi" w:cstheme="majorBidi"/>
          <w:snapToGrid w:val="0"/>
          <w:color w:val="000000" w:themeColor="text1"/>
          <w:kern w:val="22"/>
        </w:rPr>
        <w:t xml:space="preserve"> by the Plenary of the Intergovernmental Science-Policy Platform on Biodiversity and Ecosystem Services, at its tenth session, </w:t>
      </w:r>
      <w:r w:rsidRPr="00812DE7">
        <w:rPr>
          <w:rFonts w:asciiTheme="majorBidi" w:hAnsiTheme="majorBidi" w:cstheme="majorBidi"/>
          <w:color w:val="000000" w:themeColor="text1"/>
        </w:rPr>
        <w:t>to undertake a</w:t>
      </w:r>
      <w:r w:rsidRPr="00812DE7">
        <w:rPr>
          <w:rFonts w:asciiTheme="majorBidi" w:hAnsiTheme="majorBidi" w:cstheme="majorBidi"/>
          <w:snapToGrid w:val="0"/>
          <w:color w:val="000000" w:themeColor="text1"/>
          <w:kern w:val="22"/>
        </w:rPr>
        <w:t xml:space="preserve"> fast-track methodological assessment on monitoring biodiversity and nature’s contributions to people by 2026</w:t>
      </w:r>
      <w:r w:rsidRPr="00812DE7">
        <w:rPr>
          <w:rFonts w:asciiTheme="majorBidi" w:hAnsiTheme="majorBidi" w:cstheme="majorBidi"/>
          <w:color w:val="000000" w:themeColor="text1"/>
        </w:rPr>
        <w:t>, a fast-track methodological assessment o</w:t>
      </w:r>
      <w:r w:rsidR="00762962" w:rsidRPr="00812DE7">
        <w:rPr>
          <w:rFonts w:asciiTheme="majorBidi" w:hAnsiTheme="majorBidi" w:cstheme="majorBidi"/>
          <w:color w:val="000000" w:themeColor="text1"/>
        </w:rPr>
        <w:t>f</w:t>
      </w:r>
      <w:r w:rsidRPr="00812DE7">
        <w:rPr>
          <w:rFonts w:asciiTheme="majorBidi" w:hAnsiTheme="majorBidi" w:cstheme="majorBidi"/>
          <w:color w:val="000000" w:themeColor="text1"/>
        </w:rPr>
        <w:t xml:space="preserve"> </w:t>
      </w:r>
      <w:r w:rsidR="00984C86" w:rsidRPr="00812DE7">
        <w:rPr>
          <w:rFonts w:asciiTheme="majorBidi" w:hAnsiTheme="majorBidi" w:cstheme="majorBidi"/>
          <w:color w:val="000000" w:themeColor="text1"/>
        </w:rPr>
        <w:t xml:space="preserve">integrated </w:t>
      </w:r>
      <w:r w:rsidRPr="00812DE7">
        <w:rPr>
          <w:rFonts w:asciiTheme="majorBidi" w:hAnsiTheme="majorBidi" w:cstheme="majorBidi"/>
          <w:color w:val="000000" w:themeColor="text1"/>
        </w:rPr>
        <w:t>biodiversity-inclusive spatial planning and ecological connectivity by 2027,</w:t>
      </w:r>
      <w:r w:rsidRPr="00812DE7">
        <w:rPr>
          <w:rFonts w:asciiTheme="majorBidi" w:hAnsiTheme="majorBidi" w:cstheme="majorBidi"/>
          <w:snapToGrid w:val="0"/>
          <w:color w:val="000000" w:themeColor="text1"/>
          <w:kern w:val="22"/>
        </w:rPr>
        <w:t xml:space="preserve"> and a scoping process for a second global assessment of biodiversity and ecosystem services</w:t>
      </w:r>
      <w:r w:rsidR="003910ED" w:rsidRPr="00812DE7">
        <w:rPr>
          <w:rFonts w:asciiTheme="majorBidi" w:hAnsiTheme="majorBidi" w:cstheme="majorBidi"/>
          <w:snapToGrid w:val="0"/>
          <w:color w:val="000000" w:themeColor="text1"/>
          <w:kern w:val="22"/>
        </w:rPr>
        <w:t xml:space="preserve"> by 2024, with a view to produc</w:t>
      </w:r>
      <w:r w:rsidR="002960E2" w:rsidRPr="00812DE7">
        <w:rPr>
          <w:rFonts w:asciiTheme="majorBidi" w:hAnsiTheme="majorBidi" w:cstheme="majorBidi"/>
          <w:snapToGrid w:val="0"/>
          <w:color w:val="000000" w:themeColor="text1"/>
          <w:kern w:val="22"/>
        </w:rPr>
        <w:t>ing</w:t>
      </w:r>
      <w:r w:rsidR="003910ED" w:rsidRPr="00812DE7">
        <w:rPr>
          <w:rFonts w:asciiTheme="majorBidi" w:hAnsiTheme="majorBidi" w:cstheme="majorBidi"/>
          <w:snapToGrid w:val="0"/>
          <w:color w:val="000000" w:themeColor="text1"/>
          <w:kern w:val="22"/>
        </w:rPr>
        <w:t xml:space="preserve"> the second global assessment</w:t>
      </w:r>
      <w:r w:rsidRPr="00812DE7">
        <w:rPr>
          <w:rFonts w:asciiTheme="majorBidi" w:hAnsiTheme="majorBidi" w:cstheme="majorBidi"/>
          <w:snapToGrid w:val="0"/>
          <w:color w:val="000000" w:themeColor="text1"/>
          <w:kern w:val="22"/>
        </w:rPr>
        <w:t xml:space="preserve"> in 2028, as part of the rolling work programme </w:t>
      </w:r>
      <w:r w:rsidR="003910ED" w:rsidRPr="00812DE7">
        <w:rPr>
          <w:rFonts w:asciiTheme="majorBidi" w:hAnsiTheme="majorBidi" w:cstheme="majorBidi"/>
          <w:snapToGrid w:val="0"/>
          <w:color w:val="000000" w:themeColor="text1"/>
          <w:kern w:val="22"/>
        </w:rPr>
        <w:t xml:space="preserve">up to 2030 </w:t>
      </w:r>
      <w:r w:rsidRPr="00812DE7">
        <w:rPr>
          <w:rFonts w:asciiTheme="majorBidi" w:hAnsiTheme="majorBidi" w:cstheme="majorBidi"/>
          <w:snapToGrid w:val="0"/>
          <w:color w:val="000000" w:themeColor="text1"/>
          <w:kern w:val="22"/>
        </w:rPr>
        <w:t>of the Platform,</w:t>
      </w:r>
      <w:r w:rsidRPr="00C6050B">
        <w:rPr>
          <w:rFonts w:asciiTheme="majorBidi" w:eastAsiaTheme="majorEastAsia" w:hAnsiTheme="majorBidi"/>
          <w:snapToGrid w:val="0"/>
          <w:color w:val="000000" w:themeColor="text1"/>
          <w:kern w:val="22"/>
          <w:vertAlign w:val="superscript"/>
        </w:rPr>
        <w:footnoteReference w:id="4"/>
      </w:r>
      <w:r w:rsidRPr="00812DE7">
        <w:rPr>
          <w:rFonts w:asciiTheme="majorBidi" w:hAnsiTheme="majorBidi" w:cstheme="majorBidi"/>
          <w:snapToGrid w:val="0"/>
          <w:color w:val="000000" w:themeColor="text1"/>
          <w:kern w:val="22"/>
        </w:rPr>
        <w:t xml:space="preserve"> </w:t>
      </w:r>
    </w:p>
    <w:p w14:paraId="00E839F9" w14:textId="463D0F12" w:rsidR="00DF3DD0" w:rsidRPr="00812DE7" w:rsidRDefault="00DF3DD0" w:rsidP="00D34184">
      <w:pPr>
        <w:suppressLineNumbers/>
        <w:suppressAutoHyphens/>
        <w:adjustRightInd w:val="0"/>
        <w:snapToGrid w:val="0"/>
        <w:spacing w:before="120" w:after="120"/>
        <w:ind w:left="1134" w:firstLine="567"/>
        <w:rPr>
          <w:rFonts w:asciiTheme="majorBidi" w:hAnsiTheme="majorBidi" w:cstheme="majorBidi"/>
          <w:color w:val="000000" w:themeColor="text1"/>
        </w:rPr>
      </w:pPr>
      <w:r w:rsidRPr="00812DE7">
        <w:rPr>
          <w:rFonts w:asciiTheme="majorBidi" w:hAnsiTheme="majorBidi" w:cstheme="majorBidi"/>
          <w:i/>
          <w:iCs/>
          <w:color w:val="000000" w:themeColor="text1"/>
        </w:rPr>
        <w:t>Stress</w:t>
      </w:r>
      <w:r w:rsidR="009D0ABE" w:rsidRPr="00812DE7">
        <w:rPr>
          <w:rFonts w:asciiTheme="majorBidi" w:hAnsiTheme="majorBidi" w:cstheme="majorBidi"/>
          <w:i/>
          <w:iCs/>
          <w:color w:val="000000" w:themeColor="text1"/>
        </w:rPr>
        <w:t>ing</w:t>
      </w:r>
      <w:r w:rsidRPr="00812DE7">
        <w:rPr>
          <w:rFonts w:asciiTheme="majorBidi" w:hAnsiTheme="majorBidi" w:cstheme="majorBidi"/>
          <w:color w:val="000000" w:themeColor="text1"/>
        </w:rPr>
        <w:t xml:space="preserve"> the importance of the rolling </w:t>
      </w:r>
      <w:r w:rsidR="00AD2A15" w:rsidRPr="00812DE7">
        <w:rPr>
          <w:rFonts w:asciiTheme="majorBidi" w:hAnsiTheme="majorBidi" w:cstheme="majorBidi"/>
          <w:color w:val="000000" w:themeColor="text1"/>
        </w:rPr>
        <w:t xml:space="preserve">work </w:t>
      </w:r>
      <w:r w:rsidRPr="00812DE7">
        <w:rPr>
          <w:rFonts w:asciiTheme="majorBidi" w:hAnsiTheme="majorBidi" w:cstheme="majorBidi"/>
          <w:color w:val="000000" w:themeColor="text1"/>
        </w:rPr>
        <w:t>programme</w:t>
      </w:r>
      <w:r w:rsidR="00EE786F" w:rsidRPr="00812DE7">
        <w:rPr>
          <w:rFonts w:asciiTheme="majorBidi" w:hAnsiTheme="majorBidi" w:cstheme="majorBidi"/>
          <w:color w:val="000000" w:themeColor="text1"/>
        </w:rPr>
        <w:t xml:space="preserve"> </w:t>
      </w:r>
      <w:r w:rsidRPr="00812DE7">
        <w:rPr>
          <w:rFonts w:asciiTheme="majorBidi" w:hAnsiTheme="majorBidi" w:cstheme="majorBidi"/>
          <w:color w:val="000000" w:themeColor="text1"/>
        </w:rPr>
        <w:t xml:space="preserve">up to 2030 of </w:t>
      </w:r>
      <w:r w:rsidR="00EE786F" w:rsidRPr="00812DE7">
        <w:rPr>
          <w:rFonts w:asciiTheme="majorBidi" w:hAnsiTheme="majorBidi" w:cstheme="majorBidi"/>
          <w:color w:val="000000" w:themeColor="text1"/>
        </w:rPr>
        <w:t xml:space="preserve">the </w:t>
      </w:r>
      <w:r w:rsidRPr="00812DE7">
        <w:rPr>
          <w:rFonts w:asciiTheme="majorBidi" w:hAnsiTheme="majorBidi" w:cstheme="majorBidi"/>
          <w:color w:val="000000" w:themeColor="text1"/>
        </w:rPr>
        <w:t xml:space="preserve">Intergovernmental Science-Policy Platform on Biodiversity and Ecosystem Services, especially </w:t>
      </w:r>
      <w:r w:rsidR="00EE786F" w:rsidRPr="00812DE7">
        <w:rPr>
          <w:rFonts w:asciiTheme="majorBidi" w:hAnsiTheme="majorBidi" w:cstheme="majorBidi"/>
          <w:color w:val="000000" w:themeColor="text1"/>
        </w:rPr>
        <w:t>with regard to</w:t>
      </w:r>
      <w:r w:rsidRPr="00812DE7">
        <w:rPr>
          <w:rFonts w:asciiTheme="majorBidi" w:hAnsiTheme="majorBidi" w:cstheme="majorBidi"/>
          <w:color w:val="000000" w:themeColor="text1"/>
        </w:rPr>
        <w:t xml:space="preserve"> the published and ongoing assessments, for the global review of collective progress in the implementation of the Framework</w:t>
      </w:r>
      <w:r w:rsidR="00EE786F" w:rsidRPr="00812DE7">
        <w:rPr>
          <w:rFonts w:asciiTheme="majorBidi" w:hAnsiTheme="majorBidi" w:cstheme="majorBidi"/>
          <w:color w:val="000000" w:themeColor="text1"/>
        </w:rPr>
        <w:t>,</w:t>
      </w:r>
      <w:r w:rsidR="006B41AC" w:rsidRPr="00812DE7">
        <w:rPr>
          <w:rFonts w:asciiTheme="majorBidi" w:hAnsiTheme="majorBidi" w:cstheme="majorBidi"/>
          <w:color w:val="000000" w:themeColor="text1"/>
        </w:rPr>
        <w:t xml:space="preserve"> and in th</w:t>
      </w:r>
      <w:r w:rsidR="00EE786F" w:rsidRPr="00812DE7">
        <w:rPr>
          <w:rFonts w:asciiTheme="majorBidi" w:hAnsiTheme="majorBidi" w:cstheme="majorBidi"/>
          <w:color w:val="000000" w:themeColor="text1"/>
        </w:rPr>
        <w:t>is</w:t>
      </w:r>
      <w:r w:rsidR="006B41AC" w:rsidRPr="00812DE7">
        <w:rPr>
          <w:rFonts w:asciiTheme="majorBidi" w:hAnsiTheme="majorBidi" w:cstheme="majorBidi"/>
          <w:color w:val="000000" w:themeColor="text1"/>
        </w:rPr>
        <w:t xml:space="preserve"> regard </w:t>
      </w:r>
      <w:r w:rsidR="006B41AC" w:rsidRPr="00812DE7">
        <w:rPr>
          <w:rFonts w:asciiTheme="majorBidi" w:hAnsiTheme="majorBidi" w:cstheme="majorBidi"/>
          <w:snapToGrid w:val="0"/>
          <w:color w:val="000000" w:themeColor="text1"/>
          <w:kern w:val="22"/>
        </w:rPr>
        <w:t xml:space="preserve">the importance of </w:t>
      </w:r>
      <w:r w:rsidR="00D02C7C" w:rsidRPr="00812DE7">
        <w:rPr>
          <w:rFonts w:asciiTheme="majorBidi" w:hAnsiTheme="majorBidi" w:cstheme="majorBidi"/>
          <w:snapToGrid w:val="0"/>
          <w:color w:val="000000" w:themeColor="text1"/>
          <w:kern w:val="22"/>
        </w:rPr>
        <w:t xml:space="preserve">the second </w:t>
      </w:r>
      <w:r w:rsidR="00E13B45" w:rsidRPr="00812DE7">
        <w:rPr>
          <w:rFonts w:asciiTheme="majorBidi" w:hAnsiTheme="majorBidi" w:cstheme="majorBidi"/>
          <w:snapToGrid w:val="0"/>
          <w:color w:val="000000" w:themeColor="text1"/>
          <w:kern w:val="22"/>
        </w:rPr>
        <w:t>g</w:t>
      </w:r>
      <w:r w:rsidR="00D02C7C" w:rsidRPr="00812DE7">
        <w:rPr>
          <w:rFonts w:asciiTheme="majorBidi" w:hAnsiTheme="majorBidi" w:cstheme="majorBidi"/>
          <w:snapToGrid w:val="0"/>
          <w:color w:val="000000" w:themeColor="text1"/>
          <w:kern w:val="22"/>
        </w:rPr>
        <w:t xml:space="preserve">lobal </w:t>
      </w:r>
      <w:r w:rsidR="00E13B45" w:rsidRPr="00812DE7">
        <w:rPr>
          <w:rFonts w:asciiTheme="majorBidi" w:hAnsiTheme="majorBidi" w:cstheme="majorBidi"/>
          <w:snapToGrid w:val="0"/>
          <w:color w:val="000000" w:themeColor="text1"/>
          <w:kern w:val="22"/>
        </w:rPr>
        <w:t>a</w:t>
      </w:r>
      <w:r w:rsidR="00D02C7C" w:rsidRPr="00812DE7">
        <w:rPr>
          <w:rFonts w:asciiTheme="majorBidi" w:hAnsiTheme="majorBidi" w:cstheme="majorBidi"/>
          <w:snapToGrid w:val="0"/>
          <w:color w:val="000000" w:themeColor="text1"/>
          <w:kern w:val="22"/>
        </w:rPr>
        <w:t>ssessment</w:t>
      </w:r>
      <w:r w:rsidR="006B41AC" w:rsidRPr="00812DE7">
        <w:rPr>
          <w:rFonts w:asciiTheme="majorBidi" w:hAnsiTheme="majorBidi" w:cstheme="majorBidi"/>
          <w:snapToGrid w:val="0"/>
          <w:color w:val="000000" w:themeColor="text1"/>
          <w:kern w:val="22"/>
        </w:rPr>
        <w:t xml:space="preserve"> for the </w:t>
      </w:r>
      <w:r w:rsidR="006B41AC" w:rsidRPr="00812DE7">
        <w:rPr>
          <w:rFonts w:asciiTheme="majorBidi" w:hAnsiTheme="majorBidi" w:cstheme="majorBidi"/>
          <w:color w:val="000000" w:themeColor="text1"/>
        </w:rPr>
        <w:t>global</w:t>
      </w:r>
      <w:r w:rsidR="006B41AC" w:rsidRPr="00812DE7">
        <w:rPr>
          <w:rFonts w:asciiTheme="majorBidi" w:hAnsiTheme="majorBidi" w:cstheme="majorBidi"/>
          <w:snapToGrid w:val="0"/>
          <w:color w:val="000000" w:themeColor="text1"/>
          <w:kern w:val="22"/>
        </w:rPr>
        <w:t xml:space="preserve"> review of</w:t>
      </w:r>
      <w:r w:rsidR="00B77E51" w:rsidRPr="00812DE7">
        <w:rPr>
          <w:rFonts w:asciiTheme="majorBidi" w:hAnsiTheme="majorBidi" w:cstheme="majorBidi"/>
          <w:snapToGrid w:val="0"/>
          <w:color w:val="000000" w:themeColor="text1"/>
          <w:kern w:val="22"/>
        </w:rPr>
        <w:t xml:space="preserve"> collective</w:t>
      </w:r>
      <w:r w:rsidR="006B41AC" w:rsidRPr="00812DE7">
        <w:rPr>
          <w:rFonts w:asciiTheme="majorBidi" w:hAnsiTheme="majorBidi" w:cstheme="majorBidi"/>
          <w:snapToGrid w:val="0"/>
          <w:color w:val="000000" w:themeColor="text1"/>
          <w:kern w:val="22"/>
        </w:rPr>
        <w:t xml:space="preserve"> progress in the implementation of the Framework</w:t>
      </w:r>
      <w:r w:rsidR="006B41AC" w:rsidRPr="00812DE7">
        <w:t xml:space="preserve"> </w:t>
      </w:r>
      <w:r w:rsidR="006B41AC" w:rsidRPr="00812DE7">
        <w:rPr>
          <w:rFonts w:asciiTheme="majorBidi" w:hAnsiTheme="majorBidi" w:cstheme="majorBidi"/>
          <w:color w:val="000000" w:themeColor="text1"/>
        </w:rPr>
        <w:t xml:space="preserve">to be considered </w:t>
      </w:r>
      <w:r w:rsidR="00274AC1" w:rsidRPr="00812DE7">
        <w:rPr>
          <w:rFonts w:asciiTheme="majorBidi" w:hAnsiTheme="majorBidi" w:cstheme="majorBidi"/>
          <w:color w:val="000000" w:themeColor="text1"/>
        </w:rPr>
        <w:t>by the Conference of the Parties at its nineteenth meeting</w:t>
      </w:r>
      <w:r w:rsidR="00664155" w:rsidRPr="00812DE7">
        <w:rPr>
          <w:rFonts w:asciiTheme="majorBidi" w:hAnsiTheme="majorBidi" w:cstheme="majorBidi"/>
          <w:color w:val="000000" w:themeColor="text1"/>
        </w:rPr>
        <w:t>,</w:t>
      </w:r>
    </w:p>
    <w:p w14:paraId="2D74D468" w14:textId="30E528E5" w:rsidR="007C2B57" w:rsidRPr="00812DE7" w:rsidRDefault="007E09BA" w:rsidP="00792BE3">
      <w:pPr>
        <w:tabs>
          <w:tab w:val="left" w:pos="1701"/>
        </w:tabs>
        <w:spacing w:before="120" w:after="120"/>
        <w:ind w:left="1134" w:firstLine="567"/>
      </w:pPr>
      <w:r w:rsidRPr="00812DE7">
        <w:rPr>
          <w:kern w:val="22"/>
        </w:rPr>
        <w:t>1.</w:t>
      </w:r>
      <w:r w:rsidRPr="00812DE7">
        <w:rPr>
          <w:kern w:val="22"/>
        </w:rPr>
        <w:tab/>
      </w:r>
      <w:r w:rsidR="00726BB9" w:rsidRPr="00812DE7">
        <w:rPr>
          <w:i/>
          <w:iCs/>
          <w:kern w:val="22"/>
        </w:rPr>
        <w:t xml:space="preserve">Decides </w:t>
      </w:r>
      <w:r w:rsidR="00726BB9" w:rsidRPr="00812DE7">
        <w:rPr>
          <w:kern w:val="22"/>
        </w:rPr>
        <w:t xml:space="preserve">that the </w:t>
      </w:r>
      <w:r w:rsidR="00726BB9" w:rsidRPr="00812DE7">
        <w:rPr>
          <w:snapToGrid w:val="0"/>
        </w:rPr>
        <w:t>global review of collective progress in</w:t>
      </w:r>
      <w:r w:rsidR="00726BB9" w:rsidRPr="00812DE7">
        <w:rPr>
          <w:snapToGrid w:val="0"/>
          <w:szCs w:val="18"/>
        </w:rPr>
        <w:t xml:space="preserve"> </w:t>
      </w:r>
      <w:r w:rsidR="00726BB9" w:rsidRPr="00812DE7">
        <w:rPr>
          <w:snapToGrid w:val="0"/>
        </w:rPr>
        <w:t>the implementation of the Kunming-Montreal Global Biodiversity Framework</w:t>
      </w:r>
      <w:r w:rsidR="00726BB9" w:rsidRPr="00812DE7">
        <w:rPr>
          <w:snapToGrid w:val="0"/>
          <w:szCs w:val="18"/>
        </w:rPr>
        <w:t xml:space="preserve"> </w:t>
      </w:r>
      <w:r w:rsidR="00726BB9" w:rsidRPr="00812DE7">
        <w:rPr>
          <w:color w:val="000000" w:themeColor="text1"/>
        </w:rPr>
        <w:t xml:space="preserve">will be a process comprising several </w:t>
      </w:r>
      <w:r w:rsidR="00726BB9" w:rsidRPr="00812DE7">
        <w:t>elements</w:t>
      </w:r>
      <w:r w:rsidR="00334AEE" w:rsidRPr="00812DE7">
        <w:t>,</w:t>
      </w:r>
      <w:r w:rsidR="00726BB9" w:rsidRPr="00812DE7">
        <w:t xml:space="preserve"> </w:t>
      </w:r>
      <w:r w:rsidR="00726BB9" w:rsidRPr="00812DE7">
        <w:rPr>
          <w:snapToGrid w:val="0"/>
        </w:rPr>
        <w:t>including a global</w:t>
      </w:r>
      <w:r w:rsidR="00726BB9" w:rsidRPr="00812DE7">
        <w:rPr>
          <w:kern w:val="22"/>
        </w:rPr>
        <w:t xml:space="preserve"> report </w:t>
      </w:r>
      <w:r w:rsidR="003B2A36" w:rsidRPr="00812DE7">
        <w:rPr>
          <w:kern w:val="22"/>
        </w:rPr>
        <w:t>focus</w:t>
      </w:r>
      <w:r w:rsidR="005F5897" w:rsidRPr="00812DE7">
        <w:rPr>
          <w:kern w:val="22"/>
        </w:rPr>
        <w:t>sed</w:t>
      </w:r>
      <w:r w:rsidR="003B2A36" w:rsidRPr="00812DE7">
        <w:rPr>
          <w:kern w:val="22"/>
        </w:rPr>
        <w:t xml:space="preserve"> </w:t>
      </w:r>
      <w:r w:rsidR="005F5897" w:rsidRPr="00812DE7">
        <w:rPr>
          <w:kern w:val="22"/>
        </w:rPr>
        <w:t xml:space="preserve">primarily on </w:t>
      </w:r>
      <w:r w:rsidR="003B2A36" w:rsidRPr="00812DE7">
        <w:rPr>
          <w:kern w:val="22"/>
        </w:rPr>
        <w:t>assess</w:t>
      </w:r>
      <w:r w:rsidR="00DE3C4C" w:rsidRPr="00812DE7">
        <w:rPr>
          <w:kern w:val="22"/>
        </w:rPr>
        <w:t>ing</w:t>
      </w:r>
      <w:r w:rsidR="003B2A36" w:rsidRPr="00812DE7">
        <w:rPr>
          <w:kern w:val="22"/>
        </w:rPr>
        <w:t xml:space="preserve"> progress in the implementation of the Framework </w:t>
      </w:r>
      <w:r w:rsidR="00726BB9" w:rsidRPr="00812DE7">
        <w:rPr>
          <w:kern w:val="22"/>
        </w:rPr>
        <w:t xml:space="preserve">and </w:t>
      </w:r>
      <w:r w:rsidR="009D0ABE" w:rsidRPr="00812DE7">
        <w:t xml:space="preserve">containing </w:t>
      </w:r>
      <w:r w:rsidR="007C2B57" w:rsidRPr="00812DE7">
        <w:t>the following</w:t>
      </w:r>
      <w:r w:rsidR="00794593" w:rsidRPr="00812DE7">
        <w:t xml:space="preserve"> elements</w:t>
      </w:r>
      <w:r w:rsidR="00317B73" w:rsidRPr="00812DE7">
        <w:t xml:space="preserve"> in its structure</w:t>
      </w:r>
      <w:r w:rsidR="007C2B57" w:rsidRPr="00812DE7">
        <w:t>:</w:t>
      </w:r>
    </w:p>
    <w:p w14:paraId="079C552A" w14:textId="2048F0B0" w:rsidR="007C2B57" w:rsidRPr="00812DE7" w:rsidRDefault="00F1572E" w:rsidP="00792BE3">
      <w:pPr>
        <w:pStyle w:val="ListParagraph"/>
        <w:tabs>
          <w:tab w:val="left" w:pos="2268"/>
        </w:tabs>
        <w:spacing w:before="120" w:after="120"/>
        <w:ind w:left="1080" w:firstLine="621"/>
        <w:contextualSpacing w:val="0"/>
        <w:rPr>
          <w:rFonts w:eastAsiaTheme="minorHAnsi"/>
          <w:iCs/>
          <w:snapToGrid w:val="0"/>
          <w:kern w:val="22"/>
          <w:szCs w:val="20"/>
        </w:rPr>
      </w:pPr>
      <w:r w:rsidRPr="00812DE7">
        <w:rPr>
          <w:rFonts w:eastAsia="Malgun Gothic"/>
          <w:iCs/>
          <w:kern w:val="22"/>
        </w:rPr>
        <w:t>(a)</w:t>
      </w:r>
      <w:r w:rsidRPr="00812DE7">
        <w:rPr>
          <w:rFonts w:eastAsia="Malgun Gothic"/>
          <w:iCs/>
          <w:kern w:val="22"/>
        </w:rPr>
        <w:tab/>
      </w:r>
      <w:r w:rsidR="007C2B57" w:rsidRPr="00812DE7">
        <w:rPr>
          <w:iCs/>
          <w:snapToGrid w:val="0"/>
          <w:kern w:val="22"/>
          <w:szCs w:val="20"/>
        </w:rPr>
        <w:t>An introduction to the report and the Framework;</w:t>
      </w:r>
    </w:p>
    <w:p w14:paraId="137BDD30" w14:textId="106759B5" w:rsidR="007C2B57" w:rsidRPr="00812DE7" w:rsidRDefault="00F1572E" w:rsidP="00792BE3">
      <w:pPr>
        <w:pStyle w:val="ListParagraph"/>
        <w:tabs>
          <w:tab w:val="left" w:pos="2268"/>
        </w:tabs>
        <w:spacing w:before="120" w:after="120"/>
        <w:ind w:left="1080" w:firstLine="621"/>
        <w:contextualSpacing w:val="0"/>
        <w:rPr>
          <w:snapToGrid w:val="0"/>
          <w:kern w:val="22"/>
        </w:rPr>
      </w:pPr>
      <w:r w:rsidRPr="00812DE7">
        <w:t>(b)</w:t>
      </w:r>
      <w:r w:rsidRPr="00812DE7">
        <w:tab/>
      </w:r>
      <w:r w:rsidR="005F53E0" w:rsidRPr="00812DE7">
        <w:t>A concise scientific and technical synthesis of the state of, and trends in, biodiversity</w:t>
      </w:r>
      <w:r w:rsidR="007C2B57" w:rsidRPr="00812DE7">
        <w:t>;</w:t>
      </w:r>
    </w:p>
    <w:p w14:paraId="11E1455E" w14:textId="625EA9BD" w:rsidR="007C2B57" w:rsidRPr="00812DE7" w:rsidRDefault="00F1572E" w:rsidP="00792BE3">
      <w:pPr>
        <w:pStyle w:val="ListParagraph"/>
        <w:tabs>
          <w:tab w:val="left" w:pos="2268"/>
        </w:tabs>
        <w:spacing w:before="120" w:after="120"/>
        <w:ind w:left="1080" w:firstLine="621"/>
        <w:contextualSpacing w:val="0"/>
        <w:rPr>
          <w:snapToGrid w:val="0"/>
          <w:kern w:val="22"/>
        </w:rPr>
      </w:pPr>
      <w:r w:rsidRPr="00812DE7">
        <w:t>(c)</w:t>
      </w:r>
      <w:r w:rsidRPr="00812DE7">
        <w:tab/>
      </w:r>
      <w:r w:rsidR="007C2B57" w:rsidRPr="00812DE7">
        <w:t xml:space="preserve">A review of collective progress </w:t>
      </w:r>
      <w:r w:rsidR="00A6357A" w:rsidRPr="00812DE7">
        <w:t>in the implementation of the Framework</w:t>
      </w:r>
      <w:r w:rsidR="007C2B57" w:rsidRPr="00812DE7">
        <w:t xml:space="preserve">, including a target-by-target assessment of progress towards the 23 targets, the 2030 </w:t>
      </w:r>
      <w:r w:rsidR="00616518" w:rsidRPr="00812DE7">
        <w:t>M</w:t>
      </w:r>
      <w:r w:rsidR="007C2B57" w:rsidRPr="00812DE7">
        <w:t xml:space="preserve">ission and other elements of the </w:t>
      </w:r>
      <w:r w:rsidR="00A6357A" w:rsidRPr="00812DE7">
        <w:t>Framework</w:t>
      </w:r>
      <w:r w:rsidR="007C2B57" w:rsidRPr="00812DE7">
        <w:t>, including section</w:t>
      </w:r>
      <w:r w:rsidR="00A6357A" w:rsidRPr="00812DE7">
        <w:t>s</w:t>
      </w:r>
      <w:r w:rsidR="007C2B57" w:rsidRPr="00812DE7">
        <w:t xml:space="preserve"> C, I, J and </w:t>
      </w:r>
      <w:proofErr w:type="gramStart"/>
      <w:r w:rsidR="007C2B57" w:rsidRPr="00812DE7">
        <w:t>K;</w:t>
      </w:r>
      <w:proofErr w:type="gramEnd"/>
    </w:p>
    <w:p w14:paraId="7D3FF036" w14:textId="4681E47D" w:rsidR="003B2A36" w:rsidRPr="00812DE7" w:rsidRDefault="00F1572E" w:rsidP="00792BE3">
      <w:pPr>
        <w:pStyle w:val="ListParagraph"/>
        <w:tabs>
          <w:tab w:val="left" w:pos="2268"/>
        </w:tabs>
        <w:spacing w:before="120" w:after="120"/>
        <w:ind w:left="1080" w:firstLine="621"/>
        <w:contextualSpacing w:val="0"/>
      </w:pPr>
      <w:r w:rsidRPr="00812DE7">
        <w:t>(d)</w:t>
      </w:r>
      <w:r w:rsidRPr="00812DE7">
        <w:tab/>
      </w:r>
      <w:r w:rsidR="003B2A36" w:rsidRPr="00812DE7">
        <w:t xml:space="preserve">A dedicated section on the provision of means of </w:t>
      </w:r>
      <w:r w:rsidR="00013EFB" w:rsidRPr="00812DE7">
        <w:t>implementation</w:t>
      </w:r>
      <w:r w:rsidR="00A94782" w:rsidRPr="00812DE7">
        <w:t xml:space="preserve"> consistent with the </w:t>
      </w:r>
      <w:r w:rsidR="004679FF" w:rsidRPr="00812DE7">
        <w:t>Framework</w:t>
      </w:r>
      <w:r w:rsidR="006F3960" w:rsidRPr="00812DE7">
        <w:t>;</w:t>
      </w:r>
    </w:p>
    <w:p w14:paraId="0A2EF334" w14:textId="51F1DA6D" w:rsidR="007C2B57" w:rsidRPr="00812DE7" w:rsidRDefault="00823257" w:rsidP="00792BE3">
      <w:pPr>
        <w:pStyle w:val="ListParagraph"/>
        <w:tabs>
          <w:tab w:val="left" w:pos="2268"/>
        </w:tabs>
        <w:spacing w:before="120" w:after="120"/>
        <w:ind w:left="1080" w:firstLine="621"/>
        <w:contextualSpacing w:val="0"/>
        <w:rPr>
          <w:snapToGrid w:val="0"/>
          <w:kern w:val="22"/>
        </w:rPr>
      </w:pPr>
      <w:r w:rsidRPr="00812DE7">
        <w:t>(e)</w:t>
      </w:r>
      <w:r w:rsidRPr="00812DE7">
        <w:tab/>
      </w:r>
      <w:r w:rsidR="007C2B57" w:rsidRPr="00812DE7">
        <w:t xml:space="preserve">An analysis of progress towards the </w:t>
      </w:r>
      <w:r w:rsidR="00A6357A" w:rsidRPr="00812DE7">
        <w:t>g</w:t>
      </w:r>
      <w:r w:rsidR="007C2B57" w:rsidRPr="00812DE7">
        <w:t>oals of the Framework and the 2050 Vision;</w:t>
      </w:r>
    </w:p>
    <w:p w14:paraId="3EC538E2" w14:textId="65448D36" w:rsidR="00A12080" w:rsidRPr="00812DE7" w:rsidRDefault="00A12080" w:rsidP="00A12080">
      <w:pPr>
        <w:pStyle w:val="ListParagraph"/>
        <w:tabs>
          <w:tab w:val="left" w:pos="2268"/>
        </w:tabs>
        <w:spacing w:before="120" w:after="120"/>
        <w:ind w:left="1080" w:firstLine="621"/>
        <w:contextualSpacing w:val="0"/>
      </w:pPr>
      <w:r w:rsidRPr="00A46E79">
        <w:t>[(f)</w:t>
      </w:r>
      <w:r w:rsidRPr="00A46E79">
        <w:tab/>
        <w:t xml:space="preserve">A concise compilation of the interlinkages between other multilateral environmental agreements and the Framework and of the contributions of those agreements towards the Sustainable Development Goals and the implementation of the </w:t>
      </w:r>
      <w:proofErr w:type="gramStart"/>
      <w:r w:rsidRPr="00A46E79">
        <w:t>Framework;</w:t>
      </w:r>
      <w:proofErr w:type="gramEnd"/>
      <w:r w:rsidRPr="00812DE7">
        <w:t xml:space="preserve"> </w:t>
      </w:r>
    </w:p>
    <w:p w14:paraId="5EC7CDAF" w14:textId="13D7ED64" w:rsidR="00D35382" w:rsidRPr="00812DE7" w:rsidRDefault="00823257" w:rsidP="00FA7969">
      <w:pPr>
        <w:pStyle w:val="ListParagraph"/>
        <w:tabs>
          <w:tab w:val="left" w:pos="2268"/>
        </w:tabs>
        <w:spacing w:before="120" w:after="120"/>
        <w:ind w:left="1080" w:firstLine="621"/>
        <w:contextualSpacing w:val="0"/>
        <w:rPr>
          <w:snapToGrid w:val="0"/>
          <w:kern w:val="22"/>
        </w:rPr>
      </w:pPr>
      <w:r w:rsidRPr="00812DE7">
        <w:rPr>
          <w:snapToGrid w:val="0"/>
          <w:kern w:val="22"/>
        </w:rPr>
        <w:t>(g)</w:t>
      </w:r>
      <w:r w:rsidRPr="00812DE7">
        <w:rPr>
          <w:snapToGrid w:val="0"/>
          <w:kern w:val="22"/>
        </w:rPr>
        <w:tab/>
      </w:r>
      <w:r w:rsidR="009072BB" w:rsidRPr="00812DE7">
        <w:rPr>
          <w:snapToGrid w:val="0"/>
          <w:kern w:val="22"/>
        </w:rPr>
        <w:t>A</w:t>
      </w:r>
      <w:r w:rsidR="0095211B" w:rsidRPr="00812DE7">
        <w:rPr>
          <w:snapToGrid w:val="0"/>
          <w:kern w:val="22"/>
        </w:rPr>
        <w:t xml:space="preserve"> brief comp</w:t>
      </w:r>
      <w:r w:rsidR="00320AED" w:rsidRPr="00812DE7">
        <w:rPr>
          <w:snapToGrid w:val="0"/>
          <w:kern w:val="22"/>
        </w:rPr>
        <w:t>i</w:t>
      </w:r>
      <w:r w:rsidR="0095211B" w:rsidRPr="00812DE7">
        <w:rPr>
          <w:snapToGrid w:val="0"/>
          <w:kern w:val="22"/>
        </w:rPr>
        <w:t>lation of successful cases</w:t>
      </w:r>
      <w:r w:rsidR="009072BB" w:rsidRPr="00812DE7">
        <w:rPr>
          <w:snapToGrid w:val="0"/>
          <w:kern w:val="22"/>
        </w:rPr>
        <w:t xml:space="preserve"> and best practices in the</w:t>
      </w:r>
      <w:r w:rsidR="0095211B" w:rsidRPr="00812DE7">
        <w:rPr>
          <w:snapToGrid w:val="0"/>
          <w:kern w:val="22"/>
        </w:rPr>
        <w:t xml:space="preserve"> implementation of the Framework that provide co-benefits for multiple social, economic and environmental goals</w:t>
      </w:r>
      <w:r w:rsidR="006F3960" w:rsidRPr="00812DE7">
        <w:rPr>
          <w:snapToGrid w:val="0"/>
          <w:kern w:val="22"/>
        </w:rPr>
        <w:t>;</w:t>
      </w:r>
      <w:r w:rsidR="00D35382" w:rsidRPr="00812DE7">
        <w:rPr>
          <w:snapToGrid w:val="0"/>
          <w:kern w:val="22"/>
        </w:rPr>
        <w:t>]</w:t>
      </w:r>
    </w:p>
    <w:p w14:paraId="7D6FF9D7" w14:textId="61B8E1AA" w:rsidR="00FA7969" w:rsidRPr="00812DE7" w:rsidRDefault="00FA7969" w:rsidP="00FA7969">
      <w:pPr>
        <w:pStyle w:val="ListParagraph"/>
        <w:tabs>
          <w:tab w:val="left" w:pos="2268"/>
        </w:tabs>
        <w:spacing w:before="120" w:after="120"/>
        <w:ind w:left="1080" w:firstLine="621"/>
        <w:contextualSpacing w:val="0"/>
      </w:pPr>
      <w:r w:rsidRPr="00812DE7">
        <w:t>[</w:t>
      </w:r>
      <w:r w:rsidR="00163287" w:rsidRPr="00812DE7">
        <w:t>(</w:t>
      </w:r>
      <w:r w:rsidR="002B3030" w:rsidRPr="00812DE7">
        <w:t>A</w:t>
      </w:r>
      <w:r w:rsidR="00144D25" w:rsidRPr="00812DE7">
        <w:t>lt</w:t>
      </w:r>
      <w:r w:rsidR="00E85E9F" w:rsidRPr="00812DE7">
        <w:t>.</w:t>
      </w:r>
      <w:r w:rsidR="00144D25" w:rsidRPr="00812DE7">
        <w:t xml:space="preserve"> f and g</w:t>
      </w:r>
      <w:r w:rsidR="00163287" w:rsidRPr="00812DE7">
        <w:t>)</w:t>
      </w:r>
      <w:r w:rsidRPr="00812DE7">
        <w:t xml:space="preserve"> </w:t>
      </w:r>
      <w:r w:rsidRPr="00812DE7">
        <w:rPr>
          <w:snapToGrid w:val="0"/>
          <w:kern w:val="22"/>
        </w:rPr>
        <w:t xml:space="preserve">A compilation of successful cases of implementation of the Framework that provide co-benefits for multiple social, </w:t>
      </w:r>
      <w:proofErr w:type="gramStart"/>
      <w:r w:rsidRPr="00812DE7">
        <w:rPr>
          <w:snapToGrid w:val="0"/>
          <w:kern w:val="22"/>
        </w:rPr>
        <w:t>economic</w:t>
      </w:r>
      <w:proofErr w:type="gramEnd"/>
      <w:r w:rsidRPr="00812DE7">
        <w:rPr>
          <w:snapToGrid w:val="0"/>
          <w:kern w:val="22"/>
        </w:rPr>
        <w:t xml:space="preserve"> and environmental goals, </w:t>
      </w:r>
      <w:r w:rsidR="0058624C" w:rsidRPr="00812DE7">
        <w:rPr>
          <w:snapToGrid w:val="0"/>
          <w:kern w:val="22"/>
        </w:rPr>
        <w:t xml:space="preserve">as well as for </w:t>
      </w:r>
      <w:r w:rsidRPr="00812DE7">
        <w:rPr>
          <w:snapToGrid w:val="0"/>
          <w:kern w:val="22"/>
        </w:rPr>
        <w:t>relevant multilateral environmental agreements</w:t>
      </w:r>
      <w:r w:rsidR="00662A11" w:rsidRPr="00812DE7">
        <w:rPr>
          <w:snapToGrid w:val="0"/>
          <w:kern w:val="22"/>
        </w:rPr>
        <w:t>,</w:t>
      </w:r>
      <w:r w:rsidRPr="00812DE7">
        <w:rPr>
          <w:snapToGrid w:val="0"/>
          <w:kern w:val="22"/>
        </w:rPr>
        <w:t xml:space="preserve"> and the 2030 Agenda for Sustainable Development and its </w:t>
      </w:r>
      <w:r w:rsidR="00144D25" w:rsidRPr="00812DE7">
        <w:rPr>
          <w:snapToGrid w:val="0"/>
          <w:kern w:val="22"/>
        </w:rPr>
        <w:t>Sustainable Development Goals,</w:t>
      </w:r>
      <w:r w:rsidRPr="00812DE7">
        <w:rPr>
          <w:snapToGrid w:val="0"/>
          <w:kern w:val="22"/>
        </w:rPr>
        <w:t xml:space="preserve"> taking into account </w:t>
      </w:r>
      <w:r w:rsidR="00F90915" w:rsidRPr="00812DE7">
        <w:rPr>
          <w:snapToGrid w:val="0"/>
          <w:kern w:val="22"/>
        </w:rPr>
        <w:t>various</w:t>
      </w:r>
      <w:r w:rsidRPr="00812DE7">
        <w:rPr>
          <w:snapToGrid w:val="0"/>
          <w:kern w:val="22"/>
        </w:rPr>
        <w:t xml:space="preserve"> national circumstances and in line with respective mandates</w:t>
      </w:r>
      <w:r w:rsidR="008F2025" w:rsidRPr="00812DE7">
        <w:rPr>
          <w:snapToGrid w:val="0"/>
          <w:kern w:val="22"/>
        </w:rPr>
        <w:t>;</w:t>
      </w:r>
      <w:r w:rsidRPr="00812DE7">
        <w:rPr>
          <w:snapToGrid w:val="0"/>
          <w:kern w:val="22"/>
        </w:rPr>
        <w:t>]</w:t>
      </w:r>
    </w:p>
    <w:p w14:paraId="344A81C8" w14:textId="3512779F" w:rsidR="00AC1C04" w:rsidRPr="00812DE7" w:rsidRDefault="002C4B9C" w:rsidP="00792BE3">
      <w:pPr>
        <w:pStyle w:val="ListParagraph"/>
        <w:tabs>
          <w:tab w:val="left" w:pos="2268"/>
        </w:tabs>
        <w:spacing w:before="120" w:after="120"/>
        <w:ind w:left="1080" w:firstLine="621"/>
        <w:contextualSpacing w:val="0"/>
        <w:rPr>
          <w:iCs/>
          <w:snapToGrid w:val="0"/>
          <w:kern w:val="22"/>
          <w:szCs w:val="20"/>
        </w:rPr>
      </w:pPr>
      <w:r w:rsidRPr="00812DE7">
        <w:t>[</w:t>
      </w:r>
      <w:r w:rsidR="00823257" w:rsidRPr="00812DE7">
        <w:t>(h)</w:t>
      </w:r>
      <w:r w:rsidR="00823257" w:rsidRPr="00812DE7">
        <w:tab/>
      </w:r>
      <w:r w:rsidR="007C2B57" w:rsidRPr="00812DE7">
        <w:t xml:space="preserve">A </w:t>
      </w:r>
      <w:r w:rsidR="007C2B57" w:rsidRPr="00812DE7">
        <w:rPr>
          <w:snapToGrid w:val="0"/>
          <w:kern w:val="22"/>
        </w:rPr>
        <w:t>conclusion</w:t>
      </w:r>
      <w:r w:rsidR="007C2B57" w:rsidRPr="00812DE7">
        <w:t xml:space="preserve"> exploring options for addressing identified gaps </w:t>
      </w:r>
      <w:r w:rsidR="00A94782" w:rsidRPr="00812DE7">
        <w:t>and</w:t>
      </w:r>
      <w:r w:rsidR="00AE1CA2" w:rsidRPr="00812DE7">
        <w:t xml:space="preserve"> </w:t>
      </w:r>
      <w:r w:rsidR="007C2B57" w:rsidRPr="00812DE7">
        <w:t xml:space="preserve">challenges in </w:t>
      </w:r>
      <w:proofErr w:type="gramStart"/>
      <w:r w:rsidR="007C2B57" w:rsidRPr="00812DE7">
        <w:t>implementation</w:t>
      </w:r>
      <w:r w:rsidR="00163287" w:rsidRPr="00812DE7">
        <w:t>[</w:t>
      </w:r>
      <w:proofErr w:type="gramEnd"/>
      <w:r w:rsidR="006F3960" w:rsidRPr="00812DE7">
        <w:t>[</w:t>
      </w:r>
      <w:r w:rsidR="00DB632D" w:rsidRPr="00812DE7">
        <w:t>, in a non</w:t>
      </w:r>
      <w:r w:rsidRPr="00812DE7">
        <w:t>-</w:t>
      </w:r>
      <w:r w:rsidR="00DB632D" w:rsidRPr="00812DE7">
        <w:t>prescriptive</w:t>
      </w:r>
      <w:r w:rsidRPr="00812DE7">
        <w:t>[</w:t>
      </w:r>
      <w:r w:rsidR="00163287" w:rsidRPr="00812DE7">
        <w:t>, non-intrusive</w:t>
      </w:r>
      <w:r w:rsidR="00A67159" w:rsidRPr="00812DE7">
        <w:t xml:space="preserve"> and</w:t>
      </w:r>
      <w:r w:rsidR="00163287" w:rsidRPr="00812DE7">
        <w:t xml:space="preserve"> non-punitive</w:t>
      </w:r>
      <w:r w:rsidRPr="00812DE7">
        <w:t>]</w:t>
      </w:r>
      <w:r w:rsidR="00DB632D" w:rsidRPr="00812DE7">
        <w:t xml:space="preserve"> manner]</w:t>
      </w:r>
      <w:r w:rsidR="00013EFB" w:rsidRPr="00812DE7">
        <w:t>[</w:t>
      </w:r>
      <w:r w:rsidR="007C2B57" w:rsidRPr="00812DE7">
        <w:t>, including a summary of gaps in data and knowledge</w:t>
      </w:r>
      <w:r w:rsidR="00826971" w:rsidRPr="00812DE7">
        <w:t xml:space="preserve"> and</w:t>
      </w:r>
      <w:r w:rsidR="00013EFB" w:rsidRPr="00812DE7">
        <w:t>]</w:t>
      </w:r>
      <w:r w:rsidR="00BD54D6" w:rsidRPr="00812DE7">
        <w:t xml:space="preserve"> </w:t>
      </w:r>
      <w:r w:rsidR="00A94782" w:rsidRPr="00812DE7">
        <w:t>[of successful policy interventions for addressing the drivers of</w:t>
      </w:r>
      <w:r w:rsidR="00FA7969" w:rsidRPr="00812DE7">
        <w:t xml:space="preserve"> biodiversity</w:t>
      </w:r>
      <w:r w:rsidR="00A94782" w:rsidRPr="00812DE7">
        <w:t xml:space="preserve"> loss]</w:t>
      </w:r>
      <w:r w:rsidRPr="00812DE7">
        <w:t>]</w:t>
      </w:r>
      <w:r w:rsidR="001304BD" w:rsidRPr="00812DE7">
        <w:t>;</w:t>
      </w:r>
      <w:r w:rsidR="00163287" w:rsidRPr="00812DE7">
        <w:t>]</w:t>
      </w:r>
      <w:r w:rsidR="0058624C" w:rsidRPr="00812DE7">
        <w:rPr>
          <w:rStyle w:val="FootnoteReference"/>
        </w:rPr>
        <w:footnoteReference w:id="5"/>
      </w:r>
      <w:r w:rsidR="00163287" w:rsidRPr="00812DE7">
        <w:t xml:space="preserve"> </w:t>
      </w:r>
    </w:p>
    <w:p w14:paraId="7ED19A4E" w14:textId="11494005" w:rsidR="009D0ABE" w:rsidRPr="00812DE7" w:rsidRDefault="009D0ABE" w:rsidP="00131E71">
      <w:pPr>
        <w:tabs>
          <w:tab w:val="left" w:pos="1701"/>
        </w:tabs>
        <w:spacing w:before="120" w:after="120"/>
        <w:ind w:left="1134" w:firstLine="567"/>
        <w:rPr>
          <w:i/>
          <w:iCs/>
        </w:rPr>
      </w:pPr>
      <w:r w:rsidRPr="00812DE7">
        <w:t>2.</w:t>
      </w:r>
      <w:r w:rsidR="004E7800" w:rsidRPr="00812DE7">
        <w:tab/>
      </w:r>
      <w:r w:rsidR="00564E3C" w:rsidRPr="00812DE7">
        <w:rPr>
          <w:i/>
          <w:iCs/>
        </w:rPr>
        <w:t>Also d</w:t>
      </w:r>
      <w:r w:rsidRPr="00812DE7">
        <w:rPr>
          <w:i/>
          <w:iCs/>
        </w:rPr>
        <w:t xml:space="preserve">ecides </w:t>
      </w:r>
      <w:r w:rsidRPr="00812DE7">
        <w:t xml:space="preserve">that the three objectives of the Convention </w:t>
      </w:r>
      <w:r w:rsidR="00826971" w:rsidRPr="00812DE7">
        <w:t xml:space="preserve">must be considered in the global report </w:t>
      </w:r>
      <w:r w:rsidRPr="00812DE7">
        <w:t>in a balanced manner</w:t>
      </w:r>
      <w:r w:rsidR="008A774C" w:rsidRPr="00812DE7">
        <w:t>,</w:t>
      </w:r>
      <w:r w:rsidRPr="00812DE7">
        <w:t xml:space="preserve"> as reflected in the </w:t>
      </w:r>
      <w:r w:rsidR="00AB4A67" w:rsidRPr="00812DE7">
        <w:t>Framework</w:t>
      </w:r>
      <w:r w:rsidR="006F3960" w:rsidRPr="00812DE7">
        <w:t>;</w:t>
      </w:r>
    </w:p>
    <w:p w14:paraId="2A9975E3" w14:textId="0CB60F54" w:rsidR="00AC1C04" w:rsidRPr="00812DE7" w:rsidRDefault="00564E3C" w:rsidP="00131E71">
      <w:pPr>
        <w:tabs>
          <w:tab w:val="left" w:pos="1701"/>
        </w:tabs>
        <w:spacing w:before="120" w:after="120"/>
        <w:ind w:left="1134" w:firstLine="567"/>
      </w:pPr>
      <w:r w:rsidRPr="00812DE7">
        <w:t>[</w:t>
      </w:r>
      <w:r w:rsidR="001F375E" w:rsidRPr="00812DE7">
        <w:t>3.</w:t>
      </w:r>
      <w:r w:rsidR="005B06CE" w:rsidRPr="00812DE7">
        <w:tab/>
      </w:r>
      <w:r w:rsidR="001F375E" w:rsidRPr="00812DE7">
        <w:rPr>
          <w:i/>
          <w:iCs/>
        </w:rPr>
        <w:t xml:space="preserve">Further decides </w:t>
      </w:r>
      <w:r w:rsidR="001F375E" w:rsidRPr="00812DE7">
        <w:t xml:space="preserve">that specific challenges </w:t>
      </w:r>
      <w:r w:rsidR="00FC3499" w:rsidRPr="00812DE7">
        <w:t xml:space="preserve">to the </w:t>
      </w:r>
      <w:r w:rsidR="008E1F72" w:rsidRPr="00812DE7">
        <w:t>implementation</w:t>
      </w:r>
      <w:r w:rsidR="007E761E" w:rsidRPr="00812DE7">
        <w:t xml:space="preserve"> of the </w:t>
      </w:r>
      <w:proofErr w:type="gramStart"/>
      <w:r w:rsidR="007E761E" w:rsidRPr="00812DE7">
        <w:t>Framework</w:t>
      </w:r>
      <w:r w:rsidR="002C4B9C" w:rsidRPr="00812DE7">
        <w:t>[</w:t>
      </w:r>
      <w:proofErr w:type="gramEnd"/>
      <w:r w:rsidR="008E1F72" w:rsidRPr="00812DE7">
        <w:t xml:space="preserve">, in particular for </w:t>
      </w:r>
      <w:r w:rsidR="001F375E" w:rsidRPr="00812DE7">
        <w:t>developing countries</w:t>
      </w:r>
      <w:r w:rsidR="002C0F24" w:rsidRPr="00812DE7">
        <w:t>,</w:t>
      </w:r>
      <w:r w:rsidR="008E1F72" w:rsidRPr="00812DE7">
        <w:t xml:space="preserve"> least developed </w:t>
      </w:r>
      <w:r w:rsidR="00AB6A06" w:rsidRPr="00812DE7">
        <w:t>countries</w:t>
      </w:r>
      <w:r w:rsidR="008E1F72" w:rsidRPr="00812DE7">
        <w:t xml:space="preserve"> and small island developing </w:t>
      </w:r>
      <w:r w:rsidR="00F91D96" w:rsidRPr="00812DE7">
        <w:t>S</w:t>
      </w:r>
      <w:r w:rsidR="008E1F72" w:rsidRPr="00812DE7">
        <w:t>tates</w:t>
      </w:r>
      <w:r w:rsidR="00464FC1" w:rsidRPr="00812DE7">
        <w:t xml:space="preserve"> among them</w:t>
      </w:r>
      <w:r w:rsidR="008E1F72" w:rsidRPr="00812DE7">
        <w:t>,</w:t>
      </w:r>
      <w:r w:rsidR="007E761E" w:rsidRPr="00812DE7">
        <w:t>]</w:t>
      </w:r>
      <w:r w:rsidR="001F375E" w:rsidRPr="00812DE7">
        <w:t xml:space="preserve"> </w:t>
      </w:r>
      <w:r w:rsidR="002C4B9C" w:rsidRPr="00812DE7">
        <w:t xml:space="preserve">[for developing countries, in particular least developed countries and small island developing States] </w:t>
      </w:r>
      <w:r w:rsidR="001F375E" w:rsidRPr="00812DE7">
        <w:t xml:space="preserve">will be </w:t>
      </w:r>
      <w:r w:rsidR="00AA2A9A" w:rsidRPr="00812DE7">
        <w:t>considered throughout the</w:t>
      </w:r>
      <w:r w:rsidR="001F375E" w:rsidRPr="00812DE7">
        <w:t xml:space="preserve"> global report;</w:t>
      </w:r>
      <w:r w:rsidR="008E1F72" w:rsidRPr="00812DE7">
        <w:t>]</w:t>
      </w:r>
    </w:p>
    <w:p w14:paraId="106C8F78" w14:textId="4C33A3A0" w:rsidR="00D17E98" w:rsidRPr="00812DE7" w:rsidRDefault="001F375E" w:rsidP="00131E71">
      <w:pPr>
        <w:tabs>
          <w:tab w:val="left" w:pos="1701"/>
        </w:tabs>
        <w:spacing w:before="120" w:after="120"/>
        <w:ind w:left="1134" w:firstLine="567"/>
      </w:pPr>
      <w:r w:rsidRPr="00812DE7">
        <w:rPr>
          <w:snapToGrid w:val="0"/>
          <w:kern w:val="22"/>
        </w:rPr>
        <w:t>4</w:t>
      </w:r>
      <w:r w:rsidR="007C2B57" w:rsidRPr="00812DE7">
        <w:rPr>
          <w:snapToGrid w:val="0"/>
          <w:kern w:val="22"/>
        </w:rPr>
        <w:t>.</w:t>
      </w:r>
      <w:r w:rsidR="005B06CE" w:rsidRPr="00812DE7">
        <w:rPr>
          <w:snapToGrid w:val="0"/>
          <w:kern w:val="22"/>
        </w:rPr>
        <w:tab/>
      </w:r>
      <w:r w:rsidR="007C2B57" w:rsidRPr="00812DE7">
        <w:rPr>
          <w:i/>
          <w:iCs/>
          <w:snapToGrid w:val="0"/>
          <w:kern w:val="22"/>
        </w:rPr>
        <w:t xml:space="preserve">Emphasizes </w:t>
      </w:r>
      <w:r w:rsidR="007C2B57" w:rsidRPr="00812DE7">
        <w:rPr>
          <w:snapToGrid w:val="0"/>
          <w:kern w:val="22"/>
        </w:rPr>
        <w:t xml:space="preserve">that the global report should draw upon </w:t>
      </w:r>
      <w:r w:rsidR="00E35F9F" w:rsidRPr="00812DE7">
        <w:rPr>
          <w:snapToGrid w:val="0"/>
          <w:kern w:val="22"/>
        </w:rPr>
        <w:t xml:space="preserve">data and </w:t>
      </w:r>
      <w:r w:rsidR="007C2B57" w:rsidRPr="00812DE7">
        <w:t xml:space="preserve">information provided by Parties and the </w:t>
      </w:r>
      <w:r w:rsidR="007C2B57" w:rsidRPr="00812DE7">
        <w:rPr>
          <w:snapToGrid w:val="0"/>
          <w:kern w:val="22"/>
        </w:rPr>
        <w:t xml:space="preserve">best available </w:t>
      </w:r>
      <w:r w:rsidR="008E1F72" w:rsidRPr="00812DE7">
        <w:rPr>
          <w:snapToGrid w:val="0"/>
          <w:kern w:val="22"/>
        </w:rPr>
        <w:t xml:space="preserve">peer-reviewed </w:t>
      </w:r>
      <w:r w:rsidR="007C2B57" w:rsidRPr="00812DE7">
        <w:rPr>
          <w:snapToGrid w:val="0"/>
          <w:kern w:val="22"/>
        </w:rPr>
        <w:t>scientific</w:t>
      </w:r>
      <w:r w:rsidR="008E1F72" w:rsidRPr="00812DE7">
        <w:rPr>
          <w:snapToGrid w:val="0"/>
          <w:kern w:val="22"/>
        </w:rPr>
        <w:t>,</w:t>
      </w:r>
      <w:r w:rsidR="007C2B57" w:rsidRPr="00812DE7">
        <w:rPr>
          <w:snapToGrid w:val="0"/>
          <w:kern w:val="22"/>
        </w:rPr>
        <w:t xml:space="preserve"> technical</w:t>
      </w:r>
      <w:r w:rsidR="003D3B51" w:rsidRPr="00812DE7">
        <w:rPr>
          <w:snapToGrid w:val="0"/>
          <w:kern w:val="22"/>
        </w:rPr>
        <w:t xml:space="preserve"> </w:t>
      </w:r>
      <w:r w:rsidR="008E1F72" w:rsidRPr="00812DE7">
        <w:rPr>
          <w:snapToGrid w:val="0"/>
          <w:kern w:val="22"/>
        </w:rPr>
        <w:t xml:space="preserve">and technological </w:t>
      </w:r>
      <w:r w:rsidR="003D3B51" w:rsidRPr="00812DE7">
        <w:rPr>
          <w:snapToGrid w:val="0"/>
          <w:kern w:val="22"/>
        </w:rPr>
        <w:t>information</w:t>
      </w:r>
      <w:r w:rsidR="00F04292" w:rsidRPr="00812DE7">
        <w:rPr>
          <w:snapToGrid w:val="0"/>
          <w:kern w:val="22"/>
        </w:rPr>
        <w:t>,</w:t>
      </w:r>
      <w:r w:rsidR="00E35F9F" w:rsidRPr="00812DE7">
        <w:rPr>
          <w:snapToGrid w:val="0"/>
          <w:kern w:val="22"/>
        </w:rPr>
        <w:t xml:space="preserve"> </w:t>
      </w:r>
      <w:r w:rsidR="00E35F9F" w:rsidRPr="00812DE7">
        <w:t xml:space="preserve">as well as </w:t>
      </w:r>
      <w:r w:rsidR="007C2B57" w:rsidRPr="00812DE7">
        <w:t>traditional knowledge</w:t>
      </w:r>
      <w:r w:rsidR="008E1F72" w:rsidRPr="00812DE7">
        <w:t xml:space="preserve"> </w:t>
      </w:r>
      <w:r w:rsidR="00F71AF9" w:rsidRPr="00812DE7">
        <w:t xml:space="preserve">given </w:t>
      </w:r>
      <w:r w:rsidR="008E1F72" w:rsidRPr="00812DE7">
        <w:t xml:space="preserve">access </w:t>
      </w:r>
      <w:r w:rsidR="00F71AF9" w:rsidRPr="00812DE7">
        <w:t xml:space="preserve">to </w:t>
      </w:r>
      <w:r w:rsidR="008E1F72" w:rsidRPr="00812DE7">
        <w:t>with the free, prior, informed consent of indigenous people</w:t>
      </w:r>
      <w:r w:rsidR="00E35F9F" w:rsidRPr="00812DE7">
        <w:t xml:space="preserve"> and local communities</w:t>
      </w:r>
      <w:r w:rsidR="006F3960" w:rsidRPr="00812DE7">
        <w:t>;</w:t>
      </w:r>
    </w:p>
    <w:p w14:paraId="7304DA16" w14:textId="61486A31" w:rsidR="00D17E98" w:rsidRPr="00812DE7" w:rsidRDefault="002F0AF4" w:rsidP="00131E71">
      <w:pPr>
        <w:tabs>
          <w:tab w:val="left" w:pos="1701"/>
        </w:tabs>
        <w:spacing w:before="120" w:after="120"/>
        <w:ind w:left="1134" w:firstLine="567"/>
      </w:pPr>
      <w:r w:rsidRPr="00812DE7">
        <w:t>5</w:t>
      </w:r>
      <w:r w:rsidR="00D17E98" w:rsidRPr="00812DE7">
        <w:t>.</w:t>
      </w:r>
      <w:r w:rsidR="005B06CE" w:rsidRPr="00812DE7">
        <w:tab/>
      </w:r>
      <w:r w:rsidR="00564E3C" w:rsidRPr="00812DE7">
        <w:rPr>
          <w:i/>
          <w:iCs/>
        </w:rPr>
        <w:t>Also e</w:t>
      </w:r>
      <w:r w:rsidR="00D17E98" w:rsidRPr="00812DE7">
        <w:rPr>
          <w:i/>
          <w:iCs/>
          <w:snapToGrid w:val="0"/>
          <w:kern w:val="22"/>
        </w:rPr>
        <w:t>mphasizes</w:t>
      </w:r>
      <w:r w:rsidR="00D17E98" w:rsidRPr="00812DE7">
        <w:rPr>
          <w:i/>
          <w:iCs/>
        </w:rPr>
        <w:t xml:space="preserve"> </w:t>
      </w:r>
      <w:r w:rsidR="00D17E98" w:rsidRPr="00812DE7">
        <w:t xml:space="preserve">the need to ensure the </w:t>
      </w:r>
      <w:r w:rsidR="008D28F9" w:rsidRPr="00812DE7">
        <w:t xml:space="preserve">balance, </w:t>
      </w:r>
      <w:r w:rsidR="00D17E98" w:rsidRPr="00812DE7">
        <w:t>transparency and inclusivity of the preparation of the global report in all its stages</w:t>
      </w:r>
      <w:r w:rsidR="006F3960" w:rsidRPr="00812DE7">
        <w:t>;</w:t>
      </w:r>
    </w:p>
    <w:p w14:paraId="03BE94B0" w14:textId="3BBEF635" w:rsidR="007C2B57" w:rsidRPr="00812DE7" w:rsidRDefault="002F0AF4" w:rsidP="00131E71">
      <w:pPr>
        <w:tabs>
          <w:tab w:val="left" w:pos="1701"/>
        </w:tabs>
        <w:spacing w:before="120" w:after="120"/>
        <w:ind w:left="1134" w:firstLine="567"/>
        <w:rPr>
          <w:snapToGrid w:val="0"/>
          <w:kern w:val="22"/>
        </w:rPr>
      </w:pPr>
      <w:r w:rsidRPr="00812DE7">
        <w:rPr>
          <w:snapToGrid w:val="0"/>
          <w:kern w:val="22"/>
        </w:rPr>
        <w:t>6</w:t>
      </w:r>
      <w:r w:rsidR="007C2B57" w:rsidRPr="00812DE7">
        <w:rPr>
          <w:snapToGrid w:val="0"/>
          <w:kern w:val="22"/>
        </w:rPr>
        <w:t>.</w:t>
      </w:r>
      <w:r w:rsidR="005B06CE" w:rsidRPr="00812DE7">
        <w:rPr>
          <w:snapToGrid w:val="0"/>
          <w:kern w:val="22"/>
        </w:rPr>
        <w:tab/>
      </w:r>
      <w:r w:rsidR="007C2B57" w:rsidRPr="00812DE7">
        <w:rPr>
          <w:i/>
          <w:iCs/>
          <w:snapToGrid w:val="0"/>
          <w:kern w:val="22"/>
        </w:rPr>
        <w:t>Decides</w:t>
      </w:r>
      <w:r w:rsidR="007C2B57" w:rsidRPr="00812DE7">
        <w:rPr>
          <w:snapToGrid w:val="0"/>
          <w:kern w:val="22"/>
        </w:rPr>
        <w:t xml:space="preserve"> that the following sources of information should be </w:t>
      </w:r>
      <w:r w:rsidR="00852076" w:rsidRPr="00812DE7">
        <w:rPr>
          <w:snapToGrid w:val="0"/>
          <w:kern w:val="22"/>
        </w:rPr>
        <w:t xml:space="preserve">drawn upon </w:t>
      </w:r>
      <w:r w:rsidR="007C2B57" w:rsidRPr="00812DE7">
        <w:rPr>
          <w:snapToGrid w:val="0"/>
          <w:kern w:val="22"/>
        </w:rPr>
        <w:t xml:space="preserve">when preparing the global report: </w:t>
      </w:r>
    </w:p>
    <w:p w14:paraId="18CD3DEE" w14:textId="74BCC323" w:rsidR="002F0AF4" w:rsidRPr="00812DE7" w:rsidRDefault="007C2B57" w:rsidP="00131E71">
      <w:pPr>
        <w:tabs>
          <w:tab w:val="left" w:pos="2268"/>
        </w:tabs>
        <w:spacing w:before="120" w:after="120"/>
        <w:ind w:left="1134" w:firstLine="567"/>
        <w:rPr>
          <w:snapToGrid w:val="0"/>
          <w:kern w:val="22"/>
        </w:rPr>
      </w:pPr>
      <w:r w:rsidRPr="00812DE7">
        <w:rPr>
          <w:snapToGrid w:val="0"/>
          <w:kern w:val="22"/>
        </w:rPr>
        <w:t>(a)</w:t>
      </w:r>
      <w:r w:rsidRPr="00812DE7">
        <w:rPr>
          <w:iCs/>
          <w:snapToGrid w:val="0"/>
          <w:kern w:val="22"/>
          <w:szCs w:val="22"/>
        </w:rPr>
        <w:tab/>
      </w:r>
      <w:r w:rsidR="00A94782" w:rsidRPr="00812DE7">
        <w:rPr>
          <w:iCs/>
          <w:snapToGrid w:val="0"/>
          <w:kern w:val="22"/>
          <w:szCs w:val="22"/>
        </w:rPr>
        <w:t xml:space="preserve">As its primary source, </w:t>
      </w:r>
      <w:r w:rsidR="002F0AF4" w:rsidRPr="00812DE7">
        <w:rPr>
          <w:snapToGrid w:val="0"/>
          <w:kern w:val="22"/>
        </w:rPr>
        <w:t>n</w:t>
      </w:r>
      <w:r w:rsidRPr="00812DE7">
        <w:rPr>
          <w:snapToGrid w:val="0"/>
          <w:kern w:val="22"/>
        </w:rPr>
        <w:t>ational reports submitted in compliance with Article</w:t>
      </w:r>
      <w:r w:rsidR="00D2470C" w:rsidRPr="00812DE7">
        <w:rPr>
          <w:snapToGrid w:val="0"/>
          <w:kern w:val="22"/>
        </w:rPr>
        <w:t xml:space="preserve"> </w:t>
      </w:r>
      <w:r w:rsidRPr="00812DE7">
        <w:rPr>
          <w:snapToGrid w:val="0"/>
          <w:kern w:val="22"/>
        </w:rPr>
        <w:t>26 of</w:t>
      </w:r>
      <w:r w:rsidRPr="00812DE7">
        <w:rPr>
          <w:iCs/>
          <w:snapToGrid w:val="0"/>
          <w:kern w:val="22"/>
          <w:szCs w:val="22"/>
        </w:rPr>
        <w:t xml:space="preserve"> </w:t>
      </w:r>
      <w:r w:rsidRPr="00812DE7">
        <w:rPr>
          <w:snapToGrid w:val="0"/>
          <w:kern w:val="22"/>
        </w:rPr>
        <w:t xml:space="preserve">the Convention </w:t>
      </w:r>
      <w:r w:rsidRPr="00812DE7">
        <w:t>and in line with decision 15/6</w:t>
      </w:r>
      <w:r w:rsidR="0062126B" w:rsidRPr="00812DE7">
        <w:t xml:space="preserve"> of 19 December 2022</w:t>
      </w:r>
      <w:r w:rsidRPr="00812DE7">
        <w:t xml:space="preserve">, including on the </w:t>
      </w:r>
      <w:r w:rsidRPr="00812DE7">
        <w:rPr>
          <w:snapToGrid w:val="0"/>
          <w:kern w:val="22"/>
        </w:rPr>
        <w:t xml:space="preserve">headline </w:t>
      </w:r>
      <w:proofErr w:type="gramStart"/>
      <w:r w:rsidRPr="00812DE7">
        <w:rPr>
          <w:snapToGrid w:val="0"/>
          <w:kern w:val="22"/>
        </w:rPr>
        <w:t>indicators</w:t>
      </w:r>
      <w:r w:rsidR="00E1576F" w:rsidRPr="00812DE7">
        <w:rPr>
          <w:snapToGrid w:val="0"/>
          <w:kern w:val="22"/>
        </w:rPr>
        <w:t>[</w:t>
      </w:r>
      <w:proofErr w:type="gramEnd"/>
      <w:r w:rsidRPr="00812DE7">
        <w:rPr>
          <w:snapToGrid w:val="0"/>
          <w:kern w:val="22"/>
        </w:rPr>
        <w:t>, global</w:t>
      </w:r>
      <w:r w:rsidR="00FE0C04" w:rsidRPr="00812DE7">
        <w:rPr>
          <w:snapToGrid w:val="0"/>
          <w:kern w:val="22"/>
        </w:rPr>
        <w:t>-</w:t>
      </w:r>
      <w:r w:rsidRPr="00812DE7">
        <w:rPr>
          <w:snapToGrid w:val="0"/>
          <w:kern w:val="22"/>
        </w:rPr>
        <w:t xml:space="preserve">level indicators collated from binary responses in national reports </w:t>
      </w:r>
      <w:r w:rsidR="00A94782" w:rsidRPr="00812DE7">
        <w:rPr>
          <w:snapToGrid w:val="0"/>
          <w:kern w:val="22"/>
        </w:rPr>
        <w:t>[</w:t>
      </w:r>
      <w:r w:rsidRPr="00812DE7">
        <w:rPr>
          <w:snapToGrid w:val="0"/>
          <w:kern w:val="22"/>
        </w:rPr>
        <w:t>and</w:t>
      </w:r>
      <w:r w:rsidRPr="00812DE7">
        <w:rPr>
          <w:iCs/>
          <w:snapToGrid w:val="0"/>
          <w:kern w:val="22"/>
          <w:szCs w:val="22"/>
        </w:rPr>
        <w:t>,</w:t>
      </w:r>
      <w:r w:rsidRPr="00812DE7">
        <w:rPr>
          <w:snapToGrid w:val="0"/>
          <w:kern w:val="22"/>
        </w:rPr>
        <w:t xml:space="preserve"> when available and relevant at the global level, component indicators and complementary indicators</w:t>
      </w:r>
      <w:r w:rsidRPr="00812DE7">
        <w:t>, as well as supplementary national indicators</w:t>
      </w:r>
      <w:r w:rsidR="00A94782" w:rsidRPr="00812DE7">
        <w:t>]</w:t>
      </w:r>
      <w:r w:rsidR="006A182F" w:rsidRPr="00812DE7">
        <w:t>]</w:t>
      </w:r>
      <w:r w:rsidRPr="00812DE7">
        <w:rPr>
          <w:snapToGrid w:val="0"/>
          <w:kern w:val="22"/>
        </w:rPr>
        <w:t>;</w:t>
      </w:r>
    </w:p>
    <w:p w14:paraId="0FE133FF" w14:textId="2349AFA6" w:rsidR="002F0AF4" w:rsidRPr="00812DE7" w:rsidRDefault="00177E4B" w:rsidP="00131E71">
      <w:pPr>
        <w:tabs>
          <w:tab w:val="left" w:pos="2268"/>
        </w:tabs>
        <w:spacing w:before="120" w:after="120"/>
        <w:ind w:left="1134" w:firstLine="567"/>
        <w:rPr>
          <w:snapToGrid w:val="0"/>
          <w:kern w:val="22"/>
        </w:rPr>
      </w:pPr>
      <w:r w:rsidRPr="00812DE7">
        <w:rPr>
          <w:snapToGrid w:val="0"/>
          <w:kern w:val="22"/>
        </w:rPr>
        <w:t>(b)</w:t>
      </w:r>
      <w:r w:rsidR="00900250" w:rsidRPr="00812DE7">
        <w:rPr>
          <w:snapToGrid w:val="0"/>
          <w:kern w:val="22"/>
        </w:rPr>
        <w:tab/>
      </w:r>
      <w:r w:rsidR="002F0AF4" w:rsidRPr="00812DE7">
        <w:rPr>
          <w:szCs w:val="22"/>
        </w:rPr>
        <w:t xml:space="preserve">The global analysis of information in </w:t>
      </w:r>
      <w:r w:rsidR="00D2470C" w:rsidRPr="00812DE7">
        <w:rPr>
          <w:szCs w:val="22"/>
        </w:rPr>
        <w:t>national biodiversity strategies and action plans</w:t>
      </w:r>
      <w:r w:rsidR="002F0AF4" w:rsidRPr="00812DE7">
        <w:rPr>
          <w:szCs w:val="22"/>
        </w:rPr>
        <w:t xml:space="preserve"> and </w:t>
      </w:r>
      <w:r w:rsidR="00D2470C" w:rsidRPr="00812DE7">
        <w:rPr>
          <w:szCs w:val="22"/>
        </w:rPr>
        <w:t>n</w:t>
      </w:r>
      <w:r w:rsidR="002F0AF4" w:rsidRPr="00812DE7">
        <w:rPr>
          <w:szCs w:val="22"/>
        </w:rPr>
        <w:t xml:space="preserve">ational targets pursuant to </w:t>
      </w:r>
      <w:r w:rsidR="00724A5D" w:rsidRPr="00812DE7">
        <w:rPr>
          <w:szCs w:val="22"/>
        </w:rPr>
        <w:t xml:space="preserve">paragraph 15 of </w:t>
      </w:r>
      <w:r w:rsidR="00D2470C" w:rsidRPr="00812DE7">
        <w:rPr>
          <w:szCs w:val="22"/>
        </w:rPr>
        <w:t>d</w:t>
      </w:r>
      <w:r w:rsidR="002F0AF4" w:rsidRPr="00812DE7">
        <w:rPr>
          <w:szCs w:val="22"/>
        </w:rPr>
        <w:t>ecision 15/6</w:t>
      </w:r>
      <w:r w:rsidR="006F3960" w:rsidRPr="00812DE7">
        <w:rPr>
          <w:szCs w:val="22"/>
        </w:rPr>
        <w:t>;</w:t>
      </w:r>
    </w:p>
    <w:p w14:paraId="6DE4B123" w14:textId="2DF8D456" w:rsidR="007C2B57" w:rsidRPr="00812DE7" w:rsidRDefault="007C2B57" w:rsidP="00131E71">
      <w:pPr>
        <w:tabs>
          <w:tab w:val="left" w:pos="2268"/>
        </w:tabs>
        <w:spacing w:before="120" w:after="120"/>
        <w:ind w:left="1134" w:firstLine="567"/>
      </w:pPr>
      <w:r w:rsidRPr="00812DE7">
        <w:t>(c)</w:t>
      </w:r>
      <w:r w:rsidR="00900250" w:rsidRPr="00812DE7">
        <w:tab/>
      </w:r>
      <w:r w:rsidRPr="00812DE7">
        <w:t xml:space="preserve">The five editions of the </w:t>
      </w:r>
      <w:r w:rsidRPr="00812DE7">
        <w:rPr>
          <w:i/>
          <w:iCs/>
        </w:rPr>
        <w:t>Global Biodiversity Outlook</w:t>
      </w:r>
      <w:r w:rsidRPr="00812DE7">
        <w:t xml:space="preserve"> and</w:t>
      </w:r>
      <w:r w:rsidR="00967D73" w:rsidRPr="00812DE7">
        <w:t xml:space="preserve"> the two</w:t>
      </w:r>
      <w:r w:rsidRPr="00812DE7">
        <w:t xml:space="preserve"> editions of the </w:t>
      </w:r>
      <w:r w:rsidRPr="00812DE7">
        <w:rPr>
          <w:i/>
          <w:iCs/>
        </w:rPr>
        <w:t>Local Biodiversity Outlook</w:t>
      </w:r>
      <w:r w:rsidRPr="00812DE7">
        <w:t>;</w:t>
      </w:r>
    </w:p>
    <w:p w14:paraId="54BF026D" w14:textId="08971D57" w:rsidR="007C2B57" w:rsidRPr="00812DE7" w:rsidRDefault="007C2B57" w:rsidP="00131E71">
      <w:pPr>
        <w:tabs>
          <w:tab w:val="left" w:pos="2268"/>
        </w:tabs>
        <w:spacing w:before="120" w:after="120"/>
        <w:ind w:left="1134" w:firstLine="567"/>
        <w:rPr>
          <w:kern w:val="22"/>
          <w:u w:val="single"/>
        </w:rPr>
      </w:pPr>
      <w:r w:rsidRPr="00812DE7">
        <w:t>(d)</w:t>
      </w:r>
      <w:r w:rsidR="00900250" w:rsidRPr="00812DE7">
        <w:tab/>
      </w:r>
      <w:r w:rsidR="00A94782" w:rsidRPr="00812DE7">
        <w:t>[</w:t>
      </w:r>
      <w:proofErr w:type="spellStart"/>
      <w:r w:rsidR="00A94782" w:rsidRPr="00812DE7">
        <w:t>Intergovernmentally</w:t>
      </w:r>
      <w:proofErr w:type="spellEnd"/>
      <w:r w:rsidR="00A94782" w:rsidRPr="00812DE7">
        <w:t xml:space="preserve"> reviewed] </w:t>
      </w:r>
      <w:r w:rsidR="00724A5D" w:rsidRPr="00812DE7">
        <w:t>a</w:t>
      </w:r>
      <w:r w:rsidRPr="00812DE7">
        <w:t>ssessments</w:t>
      </w:r>
      <w:r w:rsidR="00274AC1" w:rsidRPr="00812DE7">
        <w:t>[</w:t>
      </w:r>
      <w:r w:rsidRPr="00812DE7">
        <w:t>, reports and deliverables</w:t>
      </w:r>
      <w:r w:rsidR="00A94782" w:rsidRPr="00812DE7">
        <w:t>]</w:t>
      </w:r>
      <w:r w:rsidRPr="00812DE7">
        <w:t xml:space="preserve"> of the Intergovernmental Science-Policy Platform on Biodiversity and Ecosystem Services</w:t>
      </w:r>
      <w:r w:rsidR="00274AC1" w:rsidRPr="00812DE7">
        <w:t>[</w:t>
      </w:r>
      <w:r w:rsidR="00A94782" w:rsidRPr="00812DE7">
        <w:t xml:space="preserve">, with particular attention to adopted </w:t>
      </w:r>
      <w:r w:rsidR="005930A4" w:rsidRPr="00812DE7">
        <w:t>s</w:t>
      </w:r>
      <w:r w:rsidR="00A94782" w:rsidRPr="00812DE7">
        <w:t xml:space="preserve">ummaries for </w:t>
      </w:r>
      <w:r w:rsidR="005930A4" w:rsidRPr="00812DE7">
        <w:t>p</w:t>
      </w:r>
      <w:r w:rsidR="00A94782" w:rsidRPr="00812DE7">
        <w:t>olicymakers</w:t>
      </w:r>
      <w:r w:rsidR="009558A6" w:rsidRPr="00812DE7">
        <w:rPr>
          <w:snapToGrid w:val="0"/>
          <w:kern w:val="22"/>
        </w:rPr>
        <w:t>,</w:t>
      </w:r>
      <w:r w:rsidR="004345FB" w:rsidRPr="00812DE7">
        <w:rPr>
          <w:snapToGrid w:val="0"/>
          <w:kern w:val="22"/>
        </w:rPr>
        <w:t>]</w:t>
      </w:r>
      <w:r w:rsidR="00274AC1" w:rsidRPr="00812DE7">
        <w:t xml:space="preserve"> and </w:t>
      </w:r>
      <w:r w:rsidR="004E48DB" w:rsidRPr="00812DE7">
        <w:t>o</w:t>
      </w:r>
      <w:r w:rsidRPr="00812DE7">
        <w:t>ther r</w:t>
      </w:r>
      <w:r w:rsidRPr="00812DE7">
        <w:rPr>
          <w:snapToGrid w:val="0"/>
          <w:kern w:val="22"/>
        </w:rPr>
        <w:t xml:space="preserve">elevant </w:t>
      </w:r>
      <w:proofErr w:type="spellStart"/>
      <w:r w:rsidRPr="00812DE7">
        <w:rPr>
          <w:snapToGrid w:val="0"/>
          <w:kern w:val="22"/>
        </w:rPr>
        <w:t>intergovernmentally</w:t>
      </w:r>
      <w:proofErr w:type="spellEnd"/>
      <w:r w:rsidRPr="00812DE7">
        <w:rPr>
          <w:snapToGrid w:val="0"/>
          <w:kern w:val="22"/>
        </w:rPr>
        <w:t xml:space="preserve"> reviewed scientific assessments and reports, including those of</w:t>
      </w:r>
      <w:r w:rsidRPr="00812DE7">
        <w:rPr>
          <w:iCs/>
          <w:snapToGrid w:val="0"/>
          <w:kern w:val="22"/>
          <w:szCs w:val="22"/>
        </w:rPr>
        <w:t xml:space="preserve"> </w:t>
      </w:r>
      <w:r w:rsidRPr="00812DE7">
        <w:rPr>
          <w:snapToGrid w:val="0"/>
          <w:kern w:val="22"/>
        </w:rPr>
        <w:t>the Intergovernmental Panel on Climate Change</w:t>
      </w:r>
      <w:r w:rsidR="00AA2F96" w:rsidRPr="00812DE7">
        <w:rPr>
          <w:snapToGrid w:val="0"/>
          <w:kern w:val="22"/>
        </w:rPr>
        <w:t>[,</w:t>
      </w:r>
      <w:r w:rsidR="009558A6" w:rsidRPr="00812DE7">
        <w:rPr>
          <w:snapToGrid w:val="0"/>
          <w:kern w:val="22"/>
        </w:rPr>
        <w:t xml:space="preserve"> </w:t>
      </w:r>
      <w:r w:rsidR="009558A6" w:rsidRPr="00812DE7">
        <w:t xml:space="preserve">with particular attention to adopted </w:t>
      </w:r>
      <w:r w:rsidR="00AA2F96" w:rsidRPr="00812DE7">
        <w:t>s</w:t>
      </w:r>
      <w:r w:rsidR="009558A6" w:rsidRPr="00812DE7">
        <w:t xml:space="preserve">ummaries for </w:t>
      </w:r>
      <w:r w:rsidR="00AA2F96" w:rsidRPr="00812DE7">
        <w:t>p</w:t>
      </w:r>
      <w:r w:rsidR="009558A6" w:rsidRPr="00812DE7">
        <w:t>olicymakers]</w:t>
      </w:r>
      <w:r w:rsidR="00967D73" w:rsidRPr="00812DE7">
        <w:rPr>
          <w:snapToGrid w:val="0"/>
          <w:kern w:val="22"/>
        </w:rPr>
        <w:t>,</w:t>
      </w:r>
      <w:r w:rsidR="009F6F3E" w:rsidRPr="00812DE7">
        <w:rPr>
          <w:snapToGrid w:val="0"/>
          <w:kern w:val="22"/>
        </w:rPr>
        <w:t xml:space="preserve"> </w:t>
      </w:r>
      <w:r w:rsidR="00967D73" w:rsidRPr="00812DE7">
        <w:rPr>
          <w:iCs/>
          <w:snapToGrid w:val="0"/>
          <w:kern w:val="22"/>
          <w:szCs w:val="22"/>
        </w:rPr>
        <w:t>[</w:t>
      </w:r>
      <w:r w:rsidRPr="00812DE7">
        <w:rPr>
          <w:snapToGrid w:val="0"/>
          <w:kern w:val="22"/>
        </w:rPr>
        <w:t xml:space="preserve">and other major </w:t>
      </w:r>
      <w:r w:rsidRPr="00812DE7">
        <w:t xml:space="preserve">national, regional and </w:t>
      </w:r>
      <w:r w:rsidRPr="00812DE7">
        <w:rPr>
          <w:snapToGrid w:val="0"/>
          <w:kern w:val="22"/>
        </w:rPr>
        <w:t>international scientific and technical assessments, including regional and subregional assessments</w:t>
      </w:r>
      <w:r w:rsidR="00967D73" w:rsidRPr="00812DE7">
        <w:rPr>
          <w:snapToGrid w:val="0"/>
          <w:kern w:val="22"/>
        </w:rPr>
        <w:t>]</w:t>
      </w:r>
      <w:r w:rsidR="00792A28" w:rsidRPr="00812DE7">
        <w:rPr>
          <w:snapToGrid w:val="0"/>
          <w:kern w:val="22"/>
        </w:rPr>
        <w:t xml:space="preserve"> [</w:t>
      </w:r>
      <w:r w:rsidR="00303362" w:rsidRPr="00812DE7">
        <w:rPr>
          <w:snapToGrid w:val="0"/>
          <w:kern w:val="22"/>
        </w:rPr>
        <w:t xml:space="preserve">, that have been considered by </w:t>
      </w:r>
      <w:r w:rsidR="004E48DB" w:rsidRPr="00812DE7">
        <w:rPr>
          <w:snapToGrid w:val="0"/>
          <w:kern w:val="22"/>
        </w:rPr>
        <w:t>the Subsidiary Body on Scientific, Technical and Technological Advice</w:t>
      </w:r>
      <w:r w:rsidR="00303362" w:rsidRPr="00812DE7">
        <w:rPr>
          <w:snapToGrid w:val="0"/>
          <w:kern w:val="22"/>
        </w:rPr>
        <w:t>]</w:t>
      </w:r>
      <w:r w:rsidRPr="00812DE7">
        <w:t>;</w:t>
      </w:r>
      <w:r w:rsidRPr="00812DE7">
        <w:rPr>
          <w:u w:val="single"/>
        </w:rPr>
        <w:t xml:space="preserve"> </w:t>
      </w:r>
    </w:p>
    <w:p w14:paraId="3ECCFA85" w14:textId="4C7B0BF6" w:rsidR="007C2B57" w:rsidRPr="00812DE7" w:rsidRDefault="007C2B57" w:rsidP="00131E71">
      <w:pPr>
        <w:tabs>
          <w:tab w:val="left" w:pos="2268"/>
        </w:tabs>
        <w:spacing w:before="120" w:after="120"/>
        <w:ind w:left="1134" w:firstLine="567"/>
      </w:pPr>
      <w:r w:rsidRPr="00812DE7">
        <w:rPr>
          <w:snapToGrid w:val="0"/>
          <w:kern w:val="22"/>
        </w:rPr>
        <w:t>(</w:t>
      </w:r>
      <w:r w:rsidR="004E7800" w:rsidRPr="00812DE7">
        <w:rPr>
          <w:snapToGrid w:val="0"/>
          <w:kern w:val="22"/>
        </w:rPr>
        <w:t>e</w:t>
      </w:r>
      <w:r w:rsidRPr="00812DE7">
        <w:rPr>
          <w:snapToGrid w:val="0"/>
          <w:kern w:val="22"/>
        </w:rPr>
        <w:t>)</w:t>
      </w:r>
      <w:r w:rsidRPr="00812DE7">
        <w:rPr>
          <w:iCs/>
          <w:snapToGrid w:val="0"/>
          <w:kern w:val="22"/>
          <w:szCs w:val="22"/>
        </w:rPr>
        <w:tab/>
      </w:r>
      <w:r w:rsidRPr="00812DE7">
        <w:rPr>
          <w:snapToGrid w:val="0"/>
          <w:kern w:val="22"/>
        </w:rPr>
        <w:t>Reports on means of implementation, reviewed by the Subsidiary Body on Implementation, including those of the Global Environment Facility</w:t>
      </w:r>
      <w:r w:rsidR="00F92A0E" w:rsidRPr="00812DE7">
        <w:rPr>
          <w:snapToGrid w:val="0"/>
          <w:kern w:val="22"/>
        </w:rPr>
        <w:t xml:space="preserve"> </w:t>
      </w:r>
      <w:r w:rsidR="0049564E" w:rsidRPr="00812DE7">
        <w:rPr>
          <w:snapToGrid w:val="0"/>
          <w:kern w:val="22"/>
        </w:rPr>
        <w:t xml:space="preserve">Council </w:t>
      </w:r>
      <w:r w:rsidR="00F92A0E" w:rsidRPr="00812DE7">
        <w:rPr>
          <w:snapToGrid w:val="0"/>
          <w:kern w:val="22"/>
        </w:rPr>
        <w:t>on progress</w:t>
      </w:r>
      <w:r w:rsidR="008C2593" w:rsidRPr="00812DE7">
        <w:rPr>
          <w:snapToGrid w:val="0"/>
          <w:kern w:val="22"/>
        </w:rPr>
        <w:t xml:space="preserve"> </w:t>
      </w:r>
      <w:r w:rsidR="007A653F" w:rsidRPr="00812DE7">
        <w:rPr>
          <w:snapToGrid w:val="0"/>
          <w:kern w:val="22"/>
        </w:rPr>
        <w:t xml:space="preserve">in the Global Environment Facility </w:t>
      </w:r>
      <w:r w:rsidR="00B67077" w:rsidRPr="00812DE7">
        <w:rPr>
          <w:snapToGrid w:val="0"/>
          <w:kern w:val="22"/>
        </w:rPr>
        <w:t>T</w:t>
      </w:r>
      <w:r w:rsidR="008C2593" w:rsidRPr="00812DE7">
        <w:rPr>
          <w:snapToGrid w:val="0"/>
          <w:kern w:val="22"/>
        </w:rPr>
        <w:t xml:space="preserve">rust </w:t>
      </w:r>
      <w:r w:rsidR="00B67077" w:rsidRPr="00812DE7">
        <w:rPr>
          <w:snapToGrid w:val="0"/>
          <w:kern w:val="22"/>
        </w:rPr>
        <w:t>F</w:t>
      </w:r>
      <w:r w:rsidR="008C2593" w:rsidRPr="00812DE7">
        <w:rPr>
          <w:snapToGrid w:val="0"/>
          <w:kern w:val="22"/>
        </w:rPr>
        <w:t>und</w:t>
      </w:r>
      <w:r w:rsidR="007A653F" w:rsidRPr="00812DE7">
        <w:rPr>
          <w:snapToGrid w:val="0"/>
          <w:kern w:val="22"/>
        </w:rPr>
        <w:t xml:space="preserve"> and </w:t>
      </w:r>
      <w:r w:rsidRPr="00812DE7">
        <w:rPr>
          <w:snapToGrid w:val="0"/>
          <w:kern w:val="22"/>
        </w:rPr>
        <w:t xml:space="preserve">Global Biodiversity Framework </w:t>
      </w:r>
      <w:proofErr w:type="gramStart"/>
      <w:r w:rsidRPr="00812DE7">
        <w:rPr>
          <w:snapToGrid w:val="0"/>
          <w:kern w:val="22"/>
        </w:rPr>
        <w:t>Fund</w:t>
      </w:r>
      <w:r w:rsidR="004E48DB" w:rsidRPr="00812DE7">
        <w:rPr>
          <w:snapToGrid w:val="0"/>
          <w:kern w:val="22"/>
        </w:rPr>
        <w:t>[</w:t>
      </w:r>
      <w:proofErr w:type="gramEnd"/>
      <w:r w:rsidRPr="00812DE7">
        <w:rPr>
          <w:iCs/>
          <w:snapToGrid w:val="0"/>
          <w:kern w:val="22"/>
          <w:szCs w:val="22"/>
        </w:rPr>
        <w:t>,</w:t>
      </w:r>
      <w:r w:rsidRPr="00812DE7">
        <w:rPr>
          <w:snapToGrid w:val="0"/>
          <w:kern w:val="22"/>
        </w:rPr>
        <w:t xml:space="preserve"> </w:t>
      </w:r>
      <w:r w:rsidR="004E48DB" w:rsidRPr="00812DE7">
        <w:rPr>
          <w:snapToGrid w:val="0"/>
          <w:kern w:val="22"/>
        </w:rPr>
        <w:t xml:space="preserve">and </w:t>
      </w:r>
      <w:r w:rsidR="001C4532" w:rsidRPr="00812DE7">
        <w:rPr>
          <w:snapToGrid w:val="0"/>
          <w:kern w:val="22"/>
        </w:rPr>
        <w:t xml:space="preserve">those </w:t>
      </w:r>
      <w:r w:rsidR="004E48DB" w:rsidRPr="00812DE7">
        <w:rPr>
          <w:snapToGrid w:val="0"/>
          <w:kern w:val="22"/>
        </w:rPr>
        <w:t>of other relevant organizations]</w:t>
      </w:r>
      <w:r w:rsidRPr="00812DE7">
        <w:rPr>
          <w:iCs/>
          <w:snapToGrid w:val="0"/>
          <w:kern w:val="22"/>
          <w:szCs w:val="22"/>
        </w:rPr>
        <w:t>;</w:t>
      </w:r>
    </w:p>
    <w:p w14:paraId="7E55D4E1" w14:textId="2C5EC0EB" w:rsidR="007C2B57" w:rsidRPr="00812DE7" w:rsidRDefault="007C2B57" w:rsidP="00131E71">
      <w:pPr>
        <w:tabs>
          <w:tab w:val="left" w:pos="2268"/>
        </w:tabs>
        <w:spacing w:before="120" w:after="120"/>
        <w:ind w:left="1134" w:firstLine="567"/>
      </w:pPr>
      <w:r w:rsidRPr="00812DE7">
        <w:rPr>
          <w:snapToGrid w:val="0"/>
          <w:kern w:val="22"/>
        </w:rPr>
        <w:t>(</w:t>
      </w:r>
      <w:r w:rsidR="004E7800" w:rsidRPr="00812DE7">
        <w:rPr>
          <w:snapToGrid w:val="0"/>
          <w:kern w:val="22"/>
        </w:rPr>
        <w:t>f</w:t>
      </w:r>
      <w:r w:rsidRPr="00812DE7">
        <w:rPr>
          <w:snapToGrid w:val="0"/>
          <w:kern w:val="22"/>
        </w:rPr>
        <w:t>)</w:t>
      </w:r>
      <w:r w:rsidRPr="00812DE7">
        <w:rPr>
          <w:iCs/>
          <w:snapToGrid w:val="0"/>
          <w:kern w:val="22"/>
          <w:szCs w:val="22"/>
        </w:rPr>
        <w:tab/>
      </w:r>
      <w:r w:rsidRPr="00812DE7">
        <w:rPr>
          <w:snapToGrid w:val="0"/>
          <w:kern w:val="22"/>
        </w:rPr>
        <w:t>Other relevant scientific and technical peer</w:t>
      </w:r>
      <w:r w:rsidRPr="00812DE7">
        <w:rPr>
          <w:iCs/>
          <w:snapToGrid w:val="0"/>
          <w:kern w:val="22"/>
          <w:szCs w:val="22"/>
        </w:rPr>
        <w:t>-</w:t>
      </w:r>
      <w:r w:rsidRPr="00812DE7">
        <w:rPr>
          <w:snapToGrid w:val="0"/>
          <w:kern w:val="22"/>
        </w:rPr>
        <w:t>reviewed literature</w:t>
      </w:r>
      <w:r w:rsidR="00A27E11" w:rsidRPr="00812DE7">
        <w:rPr>
          <w:snapToGrid w:val="0"/>
          <w:kern w:val="22"/>
        </w:rPr>
        <w:t>,</w:t>
      </w:r>
      <w:r w:rsidRPr="00812DE7">
        <w:t xml:space="preserve"> as well as relevant </w:t>
      </w:r>
      <w:proofErr w:type="gramStart"/>
      <w:r w:rsidRPr="00812DE7">
        <w:t>databases</w:t>
      </w:r>
      <w:r w:rsidR="006A182F" w:rsidRPr="00812DE7">
        <w:t>[</w:t>
      </w:r>
      <w:proofErr w:type="gramEnd"/>
      <w:r w:rsidR="006A182F" w:rsidRPr="00812DE7">
        <w:t>, scenarios and models]</w:t>
      </w:r>
      <w:r w:rsidRPr="00812DE7">
        <w:t xml:space="preserve"> </w:t>
      </w:r>
      <w:r w:rsidR="00967D73" w:rsidRPr="00812DE7">
        <w:t>[</w:t>
      </w:r>
      <w:r w:rsidR="005A4686" w:rsidRPr="00812DE7">
        <w:t>that</w:t>
      </w:r>
      <w:r w:rsidRPr="00812DE7">
        <w:t xml:space="preserve"> </w:t>
      </w:r>
      <w:r w:rsidR="004C1BCC" w:rsidRPr="00812DE7">
        <w:t xml:space="preserve">have </w:t>
      </w:r>
      <w:r w:rsidRPr="00812DE7">
        <w:t xml:space="preserve">been reviewed by </w:t>
      </w:r>
      <w:r w:rsidR="004E48DB" w:rsidRPr="00812DE7">
        <w:t xml:space="preserve">the </w:t>
      </w:r>
      <w:bookmarkStart w:id="3" w:name="_Hlk148500757"/>
      <w:r w:rsidR="004E48DB" w:rsidRPr="00812DE7">
        <w:t>Subsidiary Body on Scientific, Technical and Technological Advice</w:t>
      </w:r>
      <w:bookmarkEnd w:id="3"/>
      <w:r w:rsidR="004E48DB" w:rsidRPr="00812DE7">
        <w:t xml:space="preserve"> or the Subsidiary Body on Implementation</w:t>
      </w:r>
      <w:r w:rsidR="00967D73" w:rsidRPr="00812DE7">
        <w:t>]</w:t>
      </w:r>
      <w:r w:rsidRPr="00812DE7">
        <w:t xml:space="preserve">; </w:t>
      </w:r>
    </w:p>
    <w:p w14:paraId="3DD4B905" w14:textId="3638F44E" w:rsidR="007C2B57" w:rsidRPr="00812DE7" w:rsidRDefault="004D55F8" w:rsidP="00131E71">
      <w:pPr>
        <w:tabs>
          <w:tab w:val="left" w:pos="2268"/>
        </w:tabs>
        <w:spacing w:before="120" w:after="120"/>
        <w:ind w:left="1134" w:firstLine="567"/>
      </w:pPr>
      <w:r w:rsidRPr="00812DE7">
        <w:rPr>
          <w:szCs w:val="22"/>
        </w:rPr>
        <w:t>[</w:t>
      </w:r>
      <w:r w:rsidR="007C2B57" w:rsidRPr="00812DE7">
        <w:rPr>
          <w:szCs w:val="22"/>
        </w:rPr>
        <w:t>(</w:t>
      </w:r>
      <w:r w:rsidR="004E7800" w:rsidRPr="00812DE7">
        <w:rPr>
          <w:szCs w:val="22"/>
        </w:rPr>
        <w:t>g</w:t>
      </w:r>
      <w:r w:rsidR="007C2B57" w:rsidRPr="00812DE7">
        <w:rPr>
          <w:szCs w:val="22"/>
        </w:rPr>
        <w:t>)</w:t>
      </w:r>
      <w:r w:rsidR="00900250" w:rsidRPr="00812DE7">
        <w:rPr>
          <w:szCs w:val="22"/>
        </w:rPr>
        <w:tab/>
      </w:r>
      <w:r w:rsidR="007C2B57" w:rsidRPr="00812DE7">
        <w:rPr>
          <w:szCs w:val="22"/>
        </w:rPr>
        <w:t>Reports from voluntary country reviews;</w:t>
      </w:r>
      <w:r w:rsidRPr="00812DE7">
        <w:rPr>
          <w:szCs w:val="22"/>
        </w:rPr>
        <w:t>]</w:t>
      </w:r>
      <w:r w:rsidR="007C2B57" w:rsidRPr="00812DE7">
        <w:rPr>
          <w:szCs w:val="22"/>
        </w:rPr>
        <w:t xml:space="preserve"> </w:t>
      </w:r>
    </w:p>
    <w:p w14:paraId="11B1E85D" w14:textId="63AD8676" w:rsidR="007C2B57" w:rsidRPr="00812DE7" w:rsidRDefault="007C2B57" w:rsidP="00131E71">
      <w:pPr>
        <w:tabs>
          <w:tab w:val="left" w:pos="2268"/>
        </w:tabs>
        <w:spacing w:before="120" w:after="120"/>
        <w:ind w:left="1134" w:firstLine="567"/>
      </w:pPr>
      <w:r w:rsidRPr="00812DE7">
        <w:t>(</w:t>
      </w:r>
      <w:r w:rsidR="004E7800" w:rsidRPr="00812DE7">
        <w:t>h</w:t>
      </w:r>
      <w:r w:rsidRPr="00812DE7">
        <w:t>)</w:t>
      </w:r>
      <w:r w:rsidR="00900250" w:rsidRPr="00812DE7">
        <w:tab/>
      </w:r>
      <w:r w:rsidRPr="00812DE7">
        <w:t xml:space="preserve">Information on commitments </w:t>
      </w:r>
      <w:r w:rsidR="005A4686" w:rsidRPr="00812DE7">
        <w:t xml:space="preserve">by non-State actors </w:t>
      </w:r>
      <w:r w:rsidRPr="00812DE7">
        <w:t>towards the Framework</w:t>
      </w:r>
      <w:r w:rsidR="005A4686" w:rsidRPr="00812DE7">
        <w:t>,</w:t>
      </w:r>
      <w:r w:rsidRPr="00812DE7">
        <w:rPr>
          <w:vertAlign w:val="superscript"/>
        </w:rPr>
        <w:footnoteReference w:id="6"/>
      </w:r>
      <w:r w:rsidRPr="00812DE7">
        <w:t xml:space="preserve"> including disaggregated information on contributions from indigenous peoples and local communities, women and youth</w:t>
      </w:r>
      <w:r w:rsidR="006A182F" w:rsidRPr="00812DE7">
        <w:t xml:space="preserve"> [considered by the </w:t>
      </w:r>
      <w:r w:rsidR="004E48DB" w:rsidRPr="00812DE7">
        <w:t xml:space="preserve">Ad Hoc Open-ended </w:t>
      </w:r>
      <w:r w:rsidR="002418FF" w:rsidRPr="00812DE7">
        <w:t xml:space="preserve">Intersessional </w:t>
      </w:r>
      <w:r w:rsidR="004E48DB" w:rsidRPr="00812DE7">
        <w:t>Working Group on Article 8</w:t>
      </w:r>
      <w:r w:rsidR="000B4463" w:rsidRPr="00812DE7">
        <w:t>(</w:t>
      </w:r>
      <w:r w:rsidR="004E48DB" w:rsidRPr="00812DE7">
        <w:t>j</w:t>
      </w:r>
      <w:r w:rsidR="000B4463" w:rsidRPr="00812DE7">
        <w:t>)</w:t>
      </w:r>
      <w:r w:rsidR="004E48DB" w:rsidRPr="00812DE7">
        <w:t xml:space="preserve"> and Related Provisions</w:t>
      </w:r>
      <w:r w:rsidR="008006B4" w:rsidRPr="00812DE7">
        <w:t xml:space="preserve"> of the Convention</w:t>
      </w:r>
      <w:r w:rsidR="006A182F" w:rsidRPr="00812DE7">
        <w:t>]</w:t>
      </w:r>
      <w:r w:rsidRPr="00812DE7">
        <w:t xml:space="preserve">; </w:t>
      </w:r>
    </w:p>
    <w:p w14:paraId="12F731FB" w14:textId="3F2AAA7D" w:rsidR="00413212" w:rsidRPr="00812DE7" w:rsidRDefault="007C2B57" w:rsidP="00131E71">
      <w:pPr>
        <w:tabs>
          <w:tab w:val="left" w:pos="2268"/>
        </w:tabs>
        <w:spacing w:before="120" w:after="120"/>
        <w:ind w:left="1134" w:firstLine="567"/>
      </w:pPr>
      <w:r w:rsidRPr="00812DE7">
        <w:t>(</w:t>
      </w:r>
      <w:r w:rsidR="004E7800" w:rsidRPr="00812DE7">
        <w:t>i</w:t>
      </w:r>
      <w:r w:rsidRPr="00812DE7">
        <w:t>)</w:t>
      </w:r>
      <w:r w:rsidR="00900250" w:rsidRPr="00812DE7">
        <w:tab/>
      </w:r>
      <w:r w:rsidRPr="00812DE7">
        <w:t xml:space="preserve">Relevant information </w:t>
      </w:r>
      <w:r w:rsidR="00317B73" w:rsidRPr="00812DE7">
        <w:t>from</w:t>
      </w:r>
      <w:r w:rsidRPr="00812DE7">
        <w:t xml:space="preserve"> biodiversity-related conventions and other relevant multilateral environmental agreements, international organizations and processes</w:t>
      </w:r>
      <w:r w:rsidR="00413212" w:rsidRPr="00812DE7">
        <w:t>, including</w:t>
      </w:r>
      <w:r w:rsidR="003077CC" w:rsidRPr="00812DE7">
        <w:t xml:space="preserve"> </w:t>
      </w:r>
      <w:r w:rsidR="00413212" w:rsidRPr="00812DE7">
        <w:t>[[</w:t>
      </w:r>
      <w:proofErr w:type="spellStart"/>
      <w:r w:rsidR="00D2470C" w:rsidRPr="00812DE7">
        <w:t>i</w:t>
      </w:r>
      <w:r w:rsidR="00413212" w:rsidRPr="00812DE7">
        <w:t>ntergovernmentally</w:t>
      </w:r>
      <w:proofErr w:type="spellEnd"/>
      <w:r w:rsidR="00413212" w:rsidRPr="00812DE7">
        <w:t xml:space="preserve"> reviewed] </w:t>
      </w:r>
      <w:r w:rsidR="00D2470C" w:rsidRPr="00812DE7">
        <w:t>r</w:t>
      </w:r>
      <w:r w:rsidR="00413212" w:rsidRPr="00812DE7">
        <w:t xml:space="preserve">eports </w:t>
      </w:r>
      <w:r w:rsidR="00084374" w:rsidRPr="00812DE7">
        <w:t xml:space="preserve">submitted under </w:t>
      </w:r>
      <w:r w:rsidR="005A6DEE" w:rsidRPr="00812DE7">
        <w:t>related</w:t>
      </w:r>
      <w:r w:rsidR="007D2670" w:rsidRPr="00812DE7">
        <w:t xml:space="preserve"> </w:t>
      </w:r>
      <w:r w:rsidR="00D2470C" w:rsidRPr="00812DE7">
        <w:t>c</w:t>
      </w:r>
      <w:r w:rsidR="007D2670" w:rsidRPr="00812DE7">
        <w:t>onventions and</w:t>
      </w:r>
      <w:r w:rsidR="00413212" w:rsidRPr="00812DE7">
        <w:t xml:space="preserve"> on the Sustainable Development Goals [related to biodiversity]</w:t>
      </w:r>
      <w:proofErr w:type="gramStart"/>
      <w:r w:rsidR="00413212" w:rsidRPr="00812DE7">
        <w:t>];</w:t>
      </w:r>
      <w:proofErr w:type="gramEnd"/>
    </w:p>
    <w:p w14:paraId="529D158F" w14:textId="62DB6209" w:rsidR="00AC1C04" w:rsidRPr="00812DE7" w:rsidRDefault="007C2B57" w:rsidP="00131E71">
      <w:pPr>
        <w:tabs>
          <w:tab w:val="left" w:pos="2268"/>
        </w:tabs>
        <w:spacing w:before="120" w:after="120"/>
        <w:ind w:left="1134" w:firstLine="567"/>
      </w:pPr>
      <w:r w:rsidRPr="00812DE7">
        <w:t>(</w:t>
      </w:r>
      <w:r w:rsidR="004E7800" w:rsidRPr="00812DE7">
        <w:t>j</w:t>
      </w:r>
      <w:r w:rsidRPr="00812DE7">
        <w:t>)</w:t>
      </w:r>
      <w:r w:rsidR="00900250" w:rsidRPr="00812DE7">
        <w:tab/>
      </w:r>
      <w:r w:rsidRPr="00812DE7">
        <w:t>Relevant traditional knowledge, innovations, practices and technolog</w:t>
      </w:r>
      <w:r w:rsidR="005A745A" w:rsidRPr="00812DE7">
        <w:t>y</w:t>
      </w:r>
      <w:r w:rsidRPr="00812DE7">
        <w:t xml:space="preserve"> of indigenous peoples and local communities that </w:t>
      </w:r>
      <w:r w:rsidR="001918FD" w:rsidRPr="00812DE7">
        <w:t xml:space="preserve">are </w:t>
      </w:r>
      <w:r w:rsidR="001F5641" w:rsidRPr="00812DE7">
        <w:t xml:space="preserve">given </w:t>
      </w:r>
      <w:r w:rsidRPr="00812DE7">
        <w:t xml:space="preserve">access </w:t>
      </w:r>
      <w:r w:rsidR="001F5641" w:rsidRPr="00812DE7">
        <w:t xml:space="preserve">to </w:t>
      </w:r>
      <w:r w:rsidRPr="00812DE7">
        <w:t>with their free, prior and informed consent</w:t>
      </w:r>
      <w:r w:rsidR="009558A6" w:rsidRPr="00812DE7">
        <w:t xml:space="preserve"> [that have been considered by the </w:t>
      </w:r>
      <w:r w:rsidR="000B4463" w:rsidRPr="00812DE7">
        <w:t xml:space="preserve">Ad Hoc Open-ended </w:t>
      </w:r>
      <w:r w:rsidR="001918FD" w:rsidRPr="00812DE7">
        <w:t xml:space="preserve">Intersessional </w:t>
      </w:r>
      <w:r w:rsidR="000B4463" w:rsidRPr="00812DE7">
        <w:t>Working Group on Article 8(j) and Related Provisions</w:t>
      </w:r>
      <w:proofErr w:type="gramStart"/>
      <w:r w:rsidR="009558A6" w:rsidRPr="00812DE7">
        <w:t>]</w:t>
      </w:r>
      <w:r w:rsidRPr="00812DE7">
        <w:t>;</w:t>
      </w:r>
      <w:proofErr w:type="gramEnd"/>
    </w:p>
    <w:p w14:paraId="4913D39C" w14:textId="43D1DE61" w:rsidR="00AC1C04" w:rsidRPr="00812DE7" w:rsidRDefault="004E7800" w:rsidP="00131E71">
      <w:pPr>
        <w:tabs>
          <w:tab w:val="left" w:pos="2268"/>
        </w:tabs>
        <w:spacing w:before="120" w:after="120"/>
        <w:ind w:left="1134" w:firstLine="567"/>
        <w:rPr>
          <w:rFonts w:eastAsia="Malgun Gothic"/>
        </w:rPr>
      </w:pPr>
      <w:r w:rsidRPr="00812DE7">
        <w:rPr>
          <w:rFonts w:eastAsia="Malgun Gothic"/>
          <w:kern w:val="22"/>
        </w:rPr>
        <w:t>7</w:t>
      </w:r>
      <w:r w:rsidR="007C2B57" w:rsidRPr="00812DE7">
        <w:rPr>
          <w:rFonts w:eastAsia="Malgun Gothic"/>
          <w:kern w:val="22"/>
        </w:rPr>
        <w:t>.</w:t>
      </w:r>
      <w:r w:rsidR="00900250" w:rsidRPr="00812DE7">
        <w:rPr>
          <w:rFonts w:eastAsia="Malgun Gothic"/>
          <w:kern w:val="22"/>
        </w:rPr>
        <w:tab/>
      </w:r>
      <w:r w:rsidR="007C2B57" w:rsidRPr="00812DE7">
        <w:rPr>
          <w:rFonts w:eastAsia="Malgun Gothic"/>
          <w:i/>
          <w:iCs/>
          <w:kern w:val="22"/>
        </w:rPr>
        <w:t>Also</w:t>
      </w:r>
      <w:r w:rsidR="007C2B57" w:rsidRPr="00812DE7">
        <w:rPr>
          <w:rFonts w:eastAsia="Malgun Gothic"/>
          <w:kern w:val="22"/>
        </w:rPr>
        <w:t xml:space="preserve"> </w:t>
      </w:r>
      <w:r w:rsidR="007C2B57" w:rsidRPr="00812DE7">
        <w:rPr>
          <w:rFonts w:asciiTheme="majorBidi" w:hAnsiTheme="majorBidi" w:cstheme="majorBidi"/>
          <w:i/>
          <w:iCs/>
          <w:snapToGrid w:val="0"/>
          <w:kern w:val="22"/>
        </w:rPr>
        <w:t>decides</w:t>
      </w:r>
      <w:r w:rsidR="007C2B57" w:rsidRPr="00812DE7">
        <w:rPr>
          <w:rFonts w:asciiTheme="majorBidi" w:hAnsiTheme="majorBidi" w:cstheme="majorBidi"/>
          <w:snapToGrid w:val="0"/>
          <w:kern w:val="22"/>
        </w:rPr>
        <w:t xml:space="preserve"> to establish</w:t>
      </w:r>
      <w:r w:rsidR="001B4FB6" w:rsidRPr="00812DE7">
        <w:rPr>
          <w:rFonts w:asciiTheme="majorBidi" w:hAnsiTheme="majorBidi" w:cstheme="majorBidi"/>
          <w:snapToGrid w:val="0"/>
          <w:kern w:val="22"/>
        </w:rPr>
        <w:t xml:space="preserve"> </w:t>
      </w:r>
      <w:r w:rsidR="007C2B57" w:rsidRPr="00812DE7">
        <w:rPr>
          <w:rFonts w:asciiTheme="majorBidi" w:hAnsiTheme="majorBidi" w:cstheme="majorBidi"/>
          <w:snapToGrid w:val="0"/>
          <w:kern w:val="22"/>
        </w:rPr>
        <w:t>a</w:t>
      </w:r>
      <w:r w:rsidR="007C2B57" w:rsidRPr="00812DE7">
        <w:rPr>
          <w:rFonts w:asciiTheme="majorBidi" w:hAnsiTheme="majorBidi" w:cstheme="majorBidi"/>
        </w:rPr>
        <w:t>n ad</w:t>
      </w:r>
      <w:r w:rsidR="001F5641" w:rsidRPr="00812DE7">
        <w:rPr>
          <w:rFonts w:asciiTheme="majorBidi" w:hAnsiTheme="majorBidi" w:cstheme="majorBidi"/>
        </w:rPr>
        <w:t xml:space="preserve"> </w:t>
      </w:r>
      <w:r w:rsidR="007C2B57" w:rsidRPr="00812DE7">
        <w:rPr>
          <w:rFonts w:asciiTheme="majorBidi" w:hAnsiTheme="majorBidi" w:cstheme="majorBidi"/>
        </w:rPr>
        <w:t>hoc</w:t>
      </w:r>
      <w:r w:rsidR="007C2B57" w:rsidRPr="00812DE7">
        <w:rPr>
          <w:rFonts w:asciiTheme="majorBidi" w:hAnsiTheme="majorBidi" w:cstheme="majorBidi"/>
          <w:snapToGrid w:val="0"/>
          <w:kern w:val="22"/>
        </w:rPr>
        <w:t xml:space="preserve"> </w:t>
      </w:r>
      <w:r w:rsidR="007C2B57" w:rsidRPr="00812DE7">
        <w:rPr>
          <w:rFonts w:eastAsia="Malgun Gothic"/>
          <w:kern w:val="22"/>
        </w:rPr>
        <w:t>scientific and technical advisory group</w:t>
      </w:r>
      <w:r w:rsidR="001B4FB6" w:rsidRPr="00812DE7">
        <w:t xml:space="preserve"> </w:t>
      </w:r>
      <w:r w:rsidR="000E7E38" w:rsidRPr="00812DE7">
        <w:rPr>
          <w:rFonts w:asciiTheme="majorBidi" w:hAnsiTheme="majorBidi" w:cstheme="majorBidi"/>
          <w:snapToGrid w:val="0"/>
          <w:kern w:val="22"/>
        </w:rPr>
        <w:t>for the preparation of the global report on collective progress in the implementation of the Framework</w:t>
      </w:r>
      <w:r w:rsidR="000E7E38" w:rsidRPr="00812DE7">
        <w:t xml:space="preserve"> </w:t>
      </w:r>
      <w:r w:rsidR="001B4FB6" w:rsidRPr="00812DE7">
        <w:t xml:space="preserve">with a time-bound mandate until </w:t>
      </w:r>
      <w:r w:rsidR="00D2470C" w:rsidRPr="00812DE7">
        <w:t>the seventeenth meeting of the Conference of the Parties</w:t>
      </w:r>
      <w:r w:rsidR="00317B73" w:rsidRPr="00812DE7">
        <w:rPr>
          <w:rFonts w:eastAsia="Malgun Gothic"/>
          <w:kern w:val="22"/>
        </w:rPr>
        <w:t xml:space="preserve"> and </w:t>
      </w:r>
      <w:r w:rsidR="00317B73" w:rsidRPr="00812DE7">
        <w:t xml:space="preserve">terms of reference contained in </w:t>
      </w:r>
      <w:r w:rsidR="002422E2" w:rsidRPr="00812DE7">
        <w:t xml:space="preserve">the </w:t>
      </w:r>
      <w:r w:rsidR="00317B73" w:rsidRPr="00812DE7">
        <w:t xml:space="preserve">annex to the present </w:t>
      </w:r>
      <w:r w:rsidR="00D2470C" w:rsidRPr="00812DE7">
        <w:t>decision</w:t>
      </w:r>
      <w:r w:rsidR="001B4FB6" w:rsidRPr="00812DE7">
        <w:t>, that</w:t>
      </w:r>
      <w:r w:rsidR="003417C1" w:rsidRPr="00812DE7">
        <w:t xml:space="preserve"> </w:t>
      </w:r>
      <w:r w:rsidR="001B4FB6" w:rsidRPr="00812DE7">
        <w:rPr>
          <w:rFonts w:eastAsia="Malgun Gothic"/>
          <w:kern w:val="22"/>
        </w:rPr>
        <w:t xml:space="preserve">will </w:t>
      </w:r>
      <w:r w:rsidR="007C2B57" w:rsidRPr="00812DE7">
        <w:rPr>
          <w:rFonts w:eastAsia="Malgun Gothic"/>
          <w:kern w:val="22"/>
        </w:rPr>
        <w:t xml:space="preserve">provide </w:t>
      </w:r>
      <w:r w:rsidR="007C2B57" w:rsidRPr="00812DE7">
        <w:t xml:space="preserve">scientific, technical and technological </w:t>
      </w:r>
      <w:r w:rsidR="009B3397" w:rsidRPr="00812DE7">
        <w:t>recommendations</w:t>
      </w:r>
      <w:r w:rsidR="001B4FB6" w:rsidRPr="00812DE7">
        <w:t>,</w:t>
      </w:r>
      <w:r w:rsidR="007C2B57" w:rsidRPr="00812DE7">
        <w:t xml:space="preserve"> including </w:t>
      </w:r>
      <w:r w:rsidR="00317B73" w:rsidRPr="00812DE7">
        <w:t xml:space="preserve">on </w:t>
      </w:r>
      <w:r w:rsidR="007C2B57" w:rsidRPr="00812DE7">
        <w:t>traditional knowledge</w:t>
      </w:r>
      <w:r w:rsidR="001B4FB6" w:rsidRPr="00812DE7">
        <w:t>,</w:t>
      </w:r>
      <w:r w:rsidR="007C2B57" w:rsidRPr="00812DE7">
        <w:t xml:space="preserve"> </w:t>
      </w:r>
      <w:r w:rsidR="00116938" w:rsidRPr="00812DE7">
        <w:rPr>
          <w:rFonts w:eastAsia="Malgun Gothic"/>
          <w:kern w:val="22"/>
        </w:rPr>
        <w:t>for</w:t>
      </w:r>
      <w:r w:rsidR="007C2B57" w:rsidRPr="00812DE7">
        <w:rPr>
          <w:rFonts w:eastAsia="Malgun Gothic"/>
          <w:kern w:val="22"/>
        </w:rPr>
        <w:t xml:space="preserve"> the preparation of the global report on collective progress in the implementation of the Framework </w:t>
      </w:r>
      <w:r w:rsidR="00116938" w:rsidRPr="00812DE7">
        <w:rPr>
          <w:rFonts w:eastAsia="Malgun Gothic"/>
          <w:kern w:val="22"/>
        </w:rPr>
        <w:t xml:space="preserve">on the </w:t>
      </w:r>
      <w:r w:rsidR="007C2B57" w:rsidRPr="00812DE7">
        <w:rPr>
          <w:rFonts w:eastAsia="Malgun Gothic"/>
          <w:kern w:val="22"/>
        </w:rPr>
        <w:t>bas</w:t>
      </w:r>
      <w:r w:rsidR="00116938" w:rsidRPr="00812DE7">
        <w:rPr>
          <w:rFonts w:eastAsia="Malgun Gothic"/>
          <w:kern w:val="22"/>
        </w:rPr>
        <w:t>is</w:t>
      </w:r>
      <w:r w:rsidR="007C2B57" w:rsidRPr="00812DE7">
        <w:rPr>
          <w:rFonts w:eastAsia="Malgun Gothic"/>
          <w:kern w:val="22"/>
        </w:rPr>
        <w:t xml:space="preserve"> o</w:t>
      </w:r>
      <w:r w:rsidR="00116938" w:rsidRPr="00812DE7">
        <w:rPr>
          <w:rFonts w:eastAsia="Malgun Gothic"/>
          <w:kern w:val="22"/>
        </w:rPr>
        <w:t>f</w:t>
      </w:r>
      <w:r w:rsidR="007C2B57" w:rsidRPr="00812DE7">
        <w:rPr>
          <w:rFonts w:eastAsia="Malgun Gothic"/>
          <w:kern w:val="22"/>
        </w:rPr>
        <w:t xml:space="preserve"> the sources </w:t>
      </w:r>
      <w:r w:rsidR="001B4FB6" w:rsidRPr="00812DE7">
        <w:rPr>
          <w:rFonts w:eastAsia="Malgun Gothic"/>
          <w:kern w:val="22"/>
        </w:rPr>
        <w:t xml:space="preserve">noted in </w:t>
      </w:r>
      <w:r w:rsidR="007C2B57" w:rsidRPr="00812DE7">
        <w:rPr>
          <w:rFonts w:eastAsia="Malgun Gothic"/>
          <w:kern w:val="22"/>
        </w:rPr>
        <w:t>paragraph</w:t>
      </w:r>
      <w:r w:rsidR="009F71BB" w:rsidRPr="00812DE7">
        <w:rPr>
          <w:rFonts w:eastAsia="Malgun Gothic"/>
          <w:kern w:val="22"/>
        </w:rPr>
        <w:t> </w:t>
      </w:r>
      <w:r w:rsidRPr="00812DE7">
        <w:rPr>
          <w:rFonts w:eastAsia="Malgun Gothic"/>
          <w:kern w:val="22"/>
        </w:rPr>
        <w:t>6</w:t>
      </w:r>
      <w:r w:rsidR="007C2B57" w:rsidRPr="00812DE7">
        <w:rPr>
          <w:rFonts w:eastAsia="Malgun Gothic"/>
        </w:rPr>
        <w:t>;</w:t>
      </w:r>
    </w:p>
    <w:p w14:paraId="27E94C86" w14:textId="654D0D0C" w:rsidR="00AC1C04" w:rsidRPr="00812DE7" w:rsidRDefault="004E7800" w:rsidP="00131E71">
      <w:pPr>
        <w:tabs>
          <w:tab w:val="left" w:pos="2268"/>
        </w:tabs>
        <w:spacing w:before="120" w:after="120"/>
        <w:ind w:left="1134" w:firstLine="567"/>
      </w:pPr>
      <w:r w:rsidRPr="00812DE7">
        <w:rPr>
          <w:rFonts w:eastAsia="Malgun Gothic"/>
          <w:kern w:val="22"/>
        </w:rPr>
        <w:t>8</w:t>
      </w:r>
      <w:r w:rsidR="007C2B57" w:rsidRPr="00812DE7">
        <w:rPr>
          <w:rFonts w:eastAsia="Malgun Gothic"/>
          <w:kern w:val="22"/>
        </w:rPr>
        <w:t>.</w:t>
      </w:r>
      <w:r w:rsidR="00900250" w:rsidRPr="00812DE7">
        <w:rPr>
          <w:rFonts w:eastAsia="Malgun Gothic"/>
          <w:kern w:val="22"/>
        </w:rPr>
        <w:tab/>
      </w:r>
      <w:r w:rsidR="007C2B57" w:rsidRPr="00812DE7">
        <w:rPr>
          <w:rFonts w:asciiTheme="majorBidi" w:hAnsiTheme="majorBidi" w:cstheme="majorBidi"/>
          <w:i/>
          <w:iCs/>
          <w:snapToGrid w:val="0"/>
          <w:kern w:val="22"/>
        </w:rPr>
        <w:t>Further decides</w:t>
      </w:r>
      <w:r w:rsidR="007C2B57" w:rsidRPr="00812DE7">
        <w:rPr>
          <w:rFonts w:asciiTheme="majorBidi" w:hAnsiTheme="majorBidi" w:cstheme="majorBidi"/>
          <w:snapToGrid w:val="0"/>
          <w:kern w:val="22"/>
        </w:rPr>
        <w:t xml:space="preserve"> that the</w:t>
      </w:r>
      <w:r w:rsidR="007C2B57" w:rsidRPr="00812DE7">
        <w:rPr>
          <w:rFonts w:asciiTheme="majorBidi" w:hAnsiTheme="majorBidi"/>
        </w:rPr>
        <w:t xml:space="preserve"> </w:t>
      </w:r>
      <w:r w:rsidR="00116938" w:rsidRPr="00812DE7">
        <w:rPr>
          <w:rFonts w:asciiTheme="majorBidi" w:hAnsiTheme="majorBidi" w:cstheme="majorBidi"/>
          <w:bCs/>
          <w:snapToGrid w:val="0"/>
          <w:kern w:val="22"/>
        </w:rPr>
        <w:t>A</w:t>
      </w:r>
      <w:r w:rsidR="007C2B57" w:rsidRPr="00812DE7">
        <w:rPr>
          <w:rFonts w:asciiTheme="majorBidi" w:hAnsiTheme="majorBidi" w:cstheme="majorBidi"/>
        </w:rPr>
        <w:t>d</w:t>
      </w:r>
      <w:r w:rsidR="00116938" w:rsidRPr="00812DE7">
        <w:rPr>
          <w:rFonts w:asciiTheme="majorBidi" w:hAnsiTheme="majorBidi" w:cstheme="majorBidi"/>
        </w:rPr>
        <w:t xml:space="preserve"> H</w:t>
      </w:r>
      <w:r w:rsidR="007C2B57" w:rsidRPr="00812DE7">
        <w:rPr>
          <w:rFonts w:asciiTheme="majorBidi" w:hAnsiTheme="majorBidi" w:cstheme="majorBidi"/>
        </w:rPr>
        <w:t xml:space="preserve">oc </w:t>
      </w:r>
      <w:r w:rsidR="00116938" w:rsidRPr="00812DE7">
        <w:rPr>
          <w:rFonts w:asciiTheme="majorBidi" w:hAnsiTheme="majorBidi" w:cstheme="majorBidi"/>
        </w:rPr>
        <w:t>S</w:t>
      </w:r>
      <w:r w:rsidR="007C2B57" w:rsidRPr="00812DE7">
        <w:rPr>
          <w:rFonts w:asciiTheme="majorBidi" w:hAnsiTheme="majorBidi" w:cstheme="majorBidi"/>
          <w:snapToGrid w:val="0"/>
          <w:kern w:val="22"/>
        </w:rPr>
        <w:t xml:space="preserve">cientific and </w:t>
      </w:r>
      <w:r w:rsidR="00116938" w:rsidRPr="00812DE7">
        <w:rPr>
          <w:rFonts w:asciiTheme="majorBidi" w:hAnsiTheme="majorBidi" w:cstheme="majorBidi"/>
          <w:bCs/>
          <w:snapToGrid w:val="0"/>
          <w:kern w:val="22"/>
        </w:rPr>
        <w:t>T</w:t>
      </w:r>
      <w:r w:rsidR="007C2B57" w:rsidRPr="00812DE7">
        <w:rPr>
          <w:rFonts w:asciiTheme="majorBidi" w:hAnsiTheme="majorBidi" w:cstheme="majorBidi"/>
          <w:snapToGrid w:val="0"/>
          <w:kern w:val="22"/>
        </w:rPr>
        <w:t xml:space="preserve">echnical </w:t>
      </w:r>
      <w:r w:rsidR="00116938" w:rsidRPr="00812DE7">
        <w:rPr>
          <w:rFonts w:asciiTheme="majorBidi" w:hAnsiTheme="majorBidi" w:cstheme="majorBidi"/>
          <w:snapToGrid w:val="0"/>
          <w:kern w:val="22"/>
        </w:rPr>
        <w:t>A</w:t>
      </w:r>
      <w:r w:rsidR="007C2B57" w:rsidRPr="00812DE7">
        <w:rPr>
          <w:rFonts w:asciiTheme="majorBidi" w:hAnsiTheme="majorBidi" w:cstheme="majorBidi"/>
          <w:snapToGrid w:val="0"/>
          <w:kern w:val="22"/>
        </w:rPr>
        <w:t xml:space="preserve">dvisory </w:t>
      </w:r>
      <w:r w:rsidR="00116938" w:rsidRPr="00812DE7">
        <w:rPr>
          <w:rFonts w:asciiTheme="majorBidi" w:hAnsiTheme="majorBidi" w:cstheme="majorBidi"/>
          <w:snapToGrid w:val="0"/>
          <w:kern w:val="22"/>
        </w:rPr>
        <w:t>G</w:t>
      </w:r>
      <w:r w:rsidR="007C2B57" w:rsidRPr="00812DE7">
        <w:rPr>
          <w:rFonts w:asciiTheme="majorBidi" w:hAnsiTheme="majorBidi" w:cstheme="majorBidi"/>
          <w:snapToGrid w:val="0"/>
          <w:kern w:val="22"/>
        </w:rPr>
        <w:t>roup</w:t>
      </w:r>
      <w:r w:rsidR="003143B0" w:rsidRPr="00812DE7">
        <w:rPr>
          <w:rFonts w:asciiTheme="majorBidi" w:hAnsiTheme="majorBidi" w:cstheme="majorBidi"/>
          <w:snapToGrid w:val="0"/>
          <w:kern w:val="22"/>
        </w:rPr>
        <w:t xml:space="preserve"> for the </w:t>
      </w:r>
      <w:r w:rsidR="000E7E38" w:rsidRPr="00812DE7">
        <w:rPr>
          <w:rFonts w:asciiTheme="majorBidi" w:hAnsiTheme="majorBidi" w:cstheme="majorBidi"/>
          <w:bCs/>
          <w:snapToGrid w:val="0"/>
          <w:kern w:val="22"/>
        </w:rPr>
        <w:t>P</w:t>
      </w:r>
      <w:r w:rsidR="003143B0" w:rsidRPr="00812DE7">
        <w:rPr>
          <w:rFonts w:asciiTheme="majorBidi" w:hAnsiTheme="majorBidi" w:cstheme="majorBidi"/>
          <w:snapToGrid w:val="0"/>
          <w:kern w:val="22"/>
        </w:rPr>
        <w:t xml:space="preserve">reparation of the </w:t>
      </w:r>
      <w:r w:rsidR="000E7E38" w:rsidRPr="00812DE7">
        <w:rPr>
          <w:rFonts w:asciiTheme="majorBidi" w:hAnsiTheme="majorBidi" w:cstheme="majorBidi"/>
          <w:bCs/>
          <w:snapToGrid w:val="0"/>
          <w:kern w:val="22"/>
        </w:rPr>
        <w:t>G</w:t>
      </w:r>
      <w:r w:rsidR="003143B0" w:rsidRPr="00812DE7">
        <w:rPr>
          <w:rFonts w:asciiTheme="majorBidi" w:hAnsiTheme="majorBidi" w:cstheme="majorBidi"/>
          <w:snapToGrid w:val="0"/>
          <w:kern w:val="22"/>
        </w:rPr>
        <w:t xml:space="preserve">lobal </w:t>
      </w:r>
      <w:r w:rsidR="000E7E38" w:rsidRPr="00812DE7">
        <w:rPr>
          <w:rFonts w:asciiTheme="majorBidi" w:hAnsiTheme="majorBidi" w:cstheme="majorBidi"/>
          <w:snapToGrid w:val="0"/>
          <w:kern w:val="22"/>
        </w:rPr>
        <w:t>R</w:t>
      </w:r>
      <w:r w:rsidR="003143B0" w:rsidRPr="00812DE7">
        <w:rPr>
          <w:rFonts w:asciiTheme="majorBidi" w:hAnsiTheme="majorBidi" w:cstheme="majorBidi"/>
          <w:snapToGrid w:val="0"/>
          <w:kern w:val="22"/>
        </w:rPr>
        <w:t xml:space="preserve">eport on </w:t>
      </w:r>
      <w:r w:rsidR="000E7E38" w:rsidRPr="00812DE7">
        <w:rPr>
          <w:rFonts w:asciiTheme="majorBidi" w:hAnsiTheme="majorBidi" w:cstheme="majorBidi"/>
          <w:bCs/>
          <w:snapToGrid w:val="0"/>
          <w:kern w:val="22"/>
        </w:rPr>
        <w:t>C</w:t>
      </w:r>
      <w:r w:rsidR="003143B0" w:rsidRPr="00812DE7">
        <w:rPr>
          <w:rFonts w:asciiTheme="majorBidi" w:hAnsiTheme="majorBidi" w:cstheme="majorBidi"/>
          <w:snapToGrid w:val="0"/>
          <w:kern w:val="22"/>
        </w:rPr>
        <w:t xml:space="preserve">ollective </w:t>
      </w:r>
      <w:r w:rsidR="008A7FA5" w:rsidRPr="00812DE7">
        <w:rPr>
          <w:rFonts w:asciiTheme="majorBidi" w:hAnsiTheme="majorBidi" w:cstheme="majorBidi"/>
          <w:snapToGrid w:val="0"/>
          <w:kern w:val="22"/>
        </w:rPr>
        <w:t>P</w:t>
      </w:r>
      <w:r w:rsidR="003143B0" w:rsidRPr="00812DE7">
        <w:rPr>
          <w:rFonts w:asciiTheme="majorBidi" w:hAnsiTheme="majorBidi" w:cstheme="majorBidi"/>
          <w:snapToGrid w:val="0"/>
          <w:kern w:val="22"/>
        </w:rPr>
        <w:t xml:space="preserve">rogress in the </w:t>
      </w:r>
      <w:r w:rsidR="008A7FA5" w:rsidRPr="00812DE7">
        <w:rPr>
          <w:rFonts w:asciiTheme="majorBidi" w:hAnsiTheme="majorBidi" w:cstheme="majorBidi"/>
          <w:bCs/>
          <w:snapToGrid w:val="0"/>
          <w:kern w:val="22"/>
        </w:rPr>
        <w:t>I</w:t>
      </w:r>
      <w:r w:rsidR="003143B0" w:rsidRPr="00812DE7">
        <w:rPr>
          <w:rFonts w:asciiTheme="majorBidi" w:hAnsiTheme="majorBidi" w:cstheme="majorBidi"/>
          <w:snapToGrid w:val="0"/>
          <w:kern w:val="22"/>
        </w:rPr>
        <w:t xml:space="preserve">mplementation of the </w:t>
      </w:r>
      <w:r w:rsidR="00274FB3" w:rsidRPr="00812DE7">
        <w:rPr>
          <w:kern w:val="22"/>
        </w:rPr>
        <w:t>Kunming</w:t>
      </w:r>
      <w:r w:rsidR="00797BFC" w:rsidRPr="00812DE7">
        <w:rPr>
          <w:kern w:val="22"/>
        </w:rPr>
        <w:noBreakHyphen/>
      </w:r>
      <w:r w:rsidR="00274FB3" w:rsidRPr="00812DE7">
        <w:rPr>
          <w:kern w:val="22"/>
        </w:rPr>
        <w:t xml:space="preserve">Montreal Global Biodiversity </w:t>
      </w:r>
      <w:r w:rsidR="003143B0" w:rsidRPr="00812DE7">
        <w:rPr>
          <w:rFonts w:asciiTheme="majorBidi" w:hAnsiTheme="majorBidi" w:cstheme="majorBidi"/>
          <w:snapToGrid w:val="0"/>
          <w:kern w:val="22"/>
        </w:rPr>
        <w:t>Framework</w:t>
      </w:r>
      <w:r w:rsidR="007C2B57" w:rsidRPr="00812DE7">
        <w:rPr>
          <w:rFonts w:asciiTheme="majorBidi" w:hAnsiTheme="majorBidi" w:cstheme="majorBidi"/>
        </w:rPr>
        <w:t xml:space="preserve">, established pursuant to paragraph </w:t>
      </w:r>
      <w:r w:rsidRPr="00812DE7">
        <w:rPr>
          <w:rFonts w:asciiTheme="majorBidi" w:hAnsiTheme="majorBidi" w:cstheme="majorBidi"/>
        </w:rPr>
        <w:t>7</w:t>
      </w:r>
      <w:r w:rsidR="007C2B57" w:rsidRPr="00812DE7">
        <w:rPr>
          <w:rFonts w:asciiTheme="majorBidi" w:hAnsiTheme="majorBidi" w:cstheme="majorBidi"/>
        </w:rPr>
        <w:t>,</w:t>
      </w:r>
      <w:r w:rsidR="007C2B57" w:rsidRPr="00812DE7">
        <w:rPr>
          <w:rFonts w:asciiTheme="majorBidi" w:hAnsiTheme="majorBidi" w:cstheme="majorBidi"/>
          <w:snapToGrid w:val="0"/>
          <w:kern w:val="22"/>
        </w:rPr>
        <w:t xml:space="preserve"> will </w:t>
      </w:r>
      <w:r w:rsidR="003143B0" w:rsidRPr="00812DE7">
        <w:rPr>
          <w:rFonts w:asciiTheme="majorBidi" w:hAnsiTheme="majorBidi" w:cstheme="majorBidi"/>
          <w:snapToGrid w:val="0"/>
          <w:kern w:val="22"/>
        </w:rPr>
        <w:t xml:space="preserve">report to and </w:t>
      </w:r>
      <w:r w:rsidR="007C2B57" w:rsidRPr="00812DE7">
        <w:rPr>
          <w:rFonts w:asciiTheme="majorBidi" w:hAnsiTheme="majorBidi" w:cstheme="majorBidi"/>
          <w:snapToGrid w:val="0"/>
          <w:kern w:val="22"/>
        </w:rPr>
        <w:t>support the work of the Subsidiary Body on Scientific, Technical and Technological Advice in providing scientific, technical and technological advice to the Subsidiary Body on Implementation, which will guide the process for the global review of</w:t>
      </w:r>
      <w:r w:rsidR="007C2B57" w:rsidRPr="00812DE7">
        <w:rPr>
          <w:rFonts w:eastAsia="Malgun Gothic"/>
          <w:kern w:val="22"/>
        </w:rPr>
        <w:t xml:space="preserve"> collective progress in the implementation of the Framework;</w:t>
      </w:r>
      <w:r w:rsidR="007F6BED" w:rsidRPr="00812DE7">
        <w:rPr>
          <w:rFonts w:eastAsia="Malgun Gothic"/>
          <w:kern w:val="22"/>
        </w:rPr>
        <w:t xml:space="preserve"> </w:t>
      </w:r>
    </w:p>
    <w:p w14:paraId="2AAAF3AE" w14:textId="4C3DC369" w:rsidR="00AC1C04" w:rsidRPr="00812DE7" w:rsidRDefault="004E7800" w:rsidP="00131E71">
      <w:pPr>
        <w:tabs>
          <w:tab w:val="left" w:pos="2268"/>
        </w:tabs>
        <w:spacing w:before="120" w:after="120"/>
        <w:ind w:left="1134" w:firstLine="567"/>
      </w:pPr>
      <w:r w:rsidRPr="00812DE7">
        <w:t>9</w:t>
      </w:r>
      <w:r w:rsidR="007C2B57" w:rsidRPr="00812DE7">
        <w:t>.</w:t>
      </w:r>
      <w:r w:rsidR="00900250" w:rsidRPr="00812DE7">
        <w:tab/>
      </w:r>
      <w:r w:rsidR="007C2B57" w:rsidRPr="00812DE7">
        <w:rPr>
          <w:i/>
          <w:iCs/>
        </w:rPr>
        <w:t>Decides</w:t>
      </w:r>
      <w:r w:rsidR="007C2B57" w:rsidRPr="00812DE7">
        <w:t xml:space="preserve"> that the </w:t>
      </w:r>
      <w:r w:rsidR="003143B0" w:rsidRPr="00812DE7">
        <w:t xml:space="preserve">global report on collective progress in the implementation of the Framework </w:t>
      </w:r>
      <w:r w:rsidR="007C2B57" w:rsidRPr="00812DE7">
        <w:t xml:space="preserve">will be </w:t>
      </w:r>
      <w:r w:rsidR="00E75B4A" w:rsidRPr="00812DE7">
        <w:t xml:space="preserve">made available for peer review and </w:t>
      </w:r>
      <w:r w:rsidR="007C2B57" w:rsidRPr="00812DE7">
        <w:t xml:space="preserve">review by </w:t>
      </w:r>
      <w:r w:rsidR="003143B0" w:rsidRPr="00812DE7">
        <w:t>the Subsidiary Body on Scientific, Technical and Technological Advice</w:t>
      </w:r>
      <w:r w:rsidR="007C2B57" w:rsidRPr="00812DE7">
        <w:t xml:space="preserve"> </w:t>
      </w:r>
      <w:r w:rsidR="003143B0" w:rsidRPr="00812DE7">
        <w:t xml:space="preserve">and the Subsidiary Body on Implementation </w:t>
      </w:r>
      <w:r w:rsidR="00D91A04" w:rsidRPr="00812DE7">
        <w:t xml:space="preserve">before its </w:t>
      </w:r>
      <w:r w:rsidR="007C2B57" w:rsidRPr="00812DE7">
        <w:t xml:space="preserve">submission to </w:t>
      </w:r>
      <w:r w:rsidR="003143B0" w:rsidRPr="00812DE7">
        <w:t>the Conference of the Parties;</w:t>
      </w:r>
    </w:p>
    <w:p w14:paraId="00B80B1A" w14:textId="431DF294" w:rsidR="00AC1C04" w:rsidRPr="00812DE7" w:rsidRDefault="004E7800" w:rsidP="00131E71">
      <w:pPr>
        <w:tabs>
          <w:tab w:val="left" w:pos="2268"/>
        </w:tabs>
        <w:spacing w:before="120" w:after="120"/>
        <w:ind w:left="1134" w:firstLine="567"/>
        <w:rPr>
          <w:rFonts w:eastAsia="Malgun Gothic"/>
        </w:rPr>
      </w:pPr>
      <w:r w:rsidRPr="00812DE7">
        <w:t>10</w:t>
      </w:r>
      <w:r w:rsidR="007C2B57" w:rsidRPr="00812DE7">
        <w:rPr>
          <w:rFonts w:eastAsia="Malgun Gothic"/>
        </w:rPr>
        <w:t>.</w:t>
      </w:r>
      <w:r w:rsidR="008A5A45" w:rsidRPr="00812DE7">
        <w:rPr>
          <w:rFonts w:eastAsia="Malgun Gothic"/>
        </w:rPr>
        <w:tab/>
      </w:r>
      <w:r w:rsidR="007C2B57" w:rsidRPr="00812DE7">
        <w:rPr>
          <w:rFonts w:eastAsia="Malgun Gothic"/>
          <w:i/>
          <w:iCs/>
        </w:rPr>
        <w:t>Requests</w:t>
      </w:r>
      <w:r w:rsidR="007C2B57" w:rsidRPr="00812DE7">
        <w:rPr>
          <w:rFonts w:eastAsia="Malgun Gothic"/>
        </w:rPr>
        <w:t xml:space="preserve"> the Executive </w:t>
      </w:r>
      <w:r w:rsidR="007C2B57" w:rsidRPr="00812DE7">
        <w:rPr>
          <w:rFonts w:asciiTheme="majorBidi" w:hAnsiTheme="majorBidi" w:cstheme="majorBidi"/>
          <w:snapToGrid w:val="0"/>
          <w:kern w:val="22"/>
        </w:rPr>
        <w:t>Secretary</w:t>
      </w:r>
      <w:r w:rsidR="007C2B57" w:rsidRPr="00812DE7">
        <w:rPr>
          <w:rFonts w:eastAsia="Malgun Gothic"/>
        </w:rPr>
        <w:t xml:space="preserve">, </w:t>
      </w:r>
      <w:r w:rsidR="003143B0" w:rsidRPr="00812DE7">
        <w:rPr>
          <w:rFonts w:eastAsia="Malgun Gothic"/>
        </w:rPr>
        <w:t>with</w:t>
      </w:r>
      <w:r w:rsidR="007C2B57" w:rsidRPr="00812DE7">
        <w:rPr>
          <w:rFonts w:eastAsia="Malgun Gothic"/>
        </w:rPr>
        <w:t xml:space="preserve"> </w:t>
      </w:r>
      <w:r w:rsidR="003143B0" w:rsidRPr="00812DE7">
        <w:rPr>
          <w:rFonts w:eastAsia="Malgun Gothic"/>
        </w:rPr>
        <w:t xml:space="preserve">the </w:t>
      </w:r>
      <w:r w:rsidR="007C2B57" w:rsidRPr="00812DE7">
        <w:rPr>
          <w:rFonts w:eastAsia="Malgun Gothic"/>
        </w:rPr>
        <w:t>support</w:t>
      </w:r>
      <w:r w:rsidR="003143B0" w:rsidRPr="00812DE7">
        <w:rPr>
          <w:rFonts w:eastAsia="Malgun Gothic"/>
        </w:rPr>
        <w:t xml:space="preserve"> of</w:t>
      </w:r>
      <w:r w:rsidR="007C2B57" w:rsidRPr="00812DE7">
        <w:rPr>
          <w:rFonts w:eastAsia="Malgun Gothic"/>
        </w:rPr>
        <w:t xml:space="preserve"> the </w:t>
      </w:r>
      <w:r w:rsidR="00D91A04" w:rsidRPr="00812DE7">
        <w:rPr>
          <w:rFonts w:eastAsia="Malgun Gothic"/>
        </w:rPr>
        <w:t>A</w:t>
      </w:r>
      <w:r w:rsidR="007C2B57" w:rsidRPr="00812DE7">
        <w:rPr>
          <w:rFonts w:eastAsia="Malgun Gothic"/>
        </w:rPr>
        <w:t>d</w:t>
      </w:r>
      <w:r w:rsidR="00D91A04" w:rsidRPr="00812DE7">
        <w:rPr>
          <w:rFonts w:eastAsia="Malgun Gothic"/>
        </w:rPr>
        <w:t xml:space="preserve"> H</w:t>
      </w:r>
      <w:r w:rsidR="007C2B57" w:rsidRPr="00812DE7">
        <w:rPr>
          <w:rFonts w:eastAsia="Malgun Gothic"/>
        </w:rPr>
        <w:t xml:space="preserve">oc </w:t>
      </w:r>
      <w:r w:rsidR="00D91A04" w:rsidRPr="00812DE7">
        <w:rPr>
          <w:rFonts w:eastAsia="Malgun Gothic"/>
        </w:rPr>
        <w:t>S</w:t>
      </w:r>
      <w:r w:rsidR="007C2B57" w:rsidRPr="00812DE7">
        <w:rPr>
          <w:rFonts w:eastAsia="Malgun Gothic"/>
        </w:rPr>
        <w:t xml:space="preserve">cientific and </w:t>
      </w:r>
      <w:r w:rsidR="00D91A04" w:rsidRPr="00812DE7">
        <w:rPr>
          <w:rFonts w:eastAsia="Malgun Gothic"/>
        </w:rPr>
        <w:t>T</w:t>
      </w:r>
      <w:r w:rsidR="007C2B57" w:rsidRPr="00812DE7">
        <w:rPr>
          <w:rFonts w:eastAsia="Malgun Gothic"/>
        </w:rPr>
        <w:t xml:space="preserve">echnical </w:t>
      </w:r>
      <w:r w:rsidR="00D91A04" w:rsidRPr="00812DE7">
        <w:rPr>
          <w:rFonts w:eastAsia="Malgun Gothic"/>
        </w:rPr>
        <w:t>A</w:t>
      </w:r>
      <w:r w:rsidR="007C2B57" w:rsidRPr="00812DE7">
        <w:rPr>
          <w:rFonts w:eastAsia="Malgun Gothic"/>
        </w:rPr>
        <w:t xml:space="preserve">dvisory </w:t>
      </w:r>
      <w:r w:rsidR="00D91A04" w:rsidRPr="00812DE7">
        <w:rPr>
          <w:rFonts w:eastAsia="Malgun Gothic"/>
        </w:rPr>
        <w:t>G</w:t>
      </w:r>
      <w:r w:rsidR="007C2B57" w:rsidRPr="00812DE7">
        <w:rPr>
          <w:rFonts w:eastAsia="Malgun Gothic"/>
        </w:rPr>
        <w:t>roup</w:t>
      </w:r>
      <w:r w:rsidR="003143B0" w:rsidRPr="00812DE7">
        <w:rPr>
          <w:rFonts w:eastAsia="Malgun Gothic"/>
        </w:rPr>
        <w:t>,</w:t>
      </w:r>
      <w:r w:rsidR="007C2B57" w:rsidRPr="00812DE7">
        <w:rPr>
          <w:rFonts w:eastAsia="Malgun Gothic"/>
        </w:rPr>
        <w:t xml:space="preserve"> to facilitate a</w:t>
      </w:r>
      <w:r w:rsidR="00AA2A9A" w:rsidRPr="00812DE7">
        <w:rPr>
          <w:rFonts w:eastAsia="Malgun Gothic"/>
        </w:rPr>
        <w:t>n informal</w:t>
      </w:r>
      <w:r w:rsidR="007C2B57" w:rsidRPr="00812DE7">
        <w:rPr>
          <w:rFonts w:eastAsia="Malgun Gothic"/>
        </w:rPr>
        <w:t xml:space="preserve"> technical dialogue </w:t>
      </w:r>
      <w:r w:rsidR="00D91A04" w:rsidRPr="00812DE7">
        <w:rPr>
          <w:rFonts w:eastAsia="Malgun Gothic"/>
        </w:rPr>
        <w:t>among</w:t>
      </w:r>
      <w:r w:rsidR="007C2B57" w:rsidRPr="00812DE7">
        <w:rPr>
          <w:rFonts w:eastAsia="Malgun Gothic"/>
        </w:rPr>
        <w:t xml:space="preserve"> Parties, </w:t>
      </w:r>
      <w:r w:rsidR="003143B0" w:rsidRPr="00812DE7">
        <w:rPr>
          <w:rFonts w:eastAsia="Malgun Gothic"/>
        </w:rPr>
        <w:t>indigenous peoples</w:t>
      </w:r>
      <w:r w:rsidR="00D91A04" w:rsidRPr="00812DE7">
        <w:rPr>
          <w:rFonts w:eastAsia="Malgun Gothic"/>
        </w:rPr>
        <w:t xml:space="preserve"> and</w:t>
      </w:r>
      <w:r w:rsidR="003143B0" w:rsidRPr="00812DE7">
        <w:rPr>
          <w:rFonts w:eastAsia="Malgun Gothic"/>
        </w:rPr>
        <w:t xml:space="preserve"> local communities</w:t>
      </w:r>
      <w:r w:rsidR="007C2B57" w:rsidRPr="00812DE7">
        <w:rPr>
          <w:rFonts w:eastAsia="Malgun Gothic"/>
        </w:rPr>
        <w:t xml:space="preserve">, women, youth, academia, the private and financial sectors </w:t>
      </w:r>
      <w:r w:rsidR="003143B0" w:rsidRPr="00812DE7">
        <w:rPr>
          <w:rFonts w:eastAsia="Malgun Gothic"/>
        </w:rPr>
        <w:t xml:space="preserve">and other </w:t>
      </w:r>
      <w:r w:rsidR="007C2B57" w:rsidRPr="00812DE7">
        <w:rPr>
          <w:rFonts w:eastAsia="Malgun Gothic"/>
        </w:rPr>
        <w:t>stakeholders and experts on the scientific, technical and technological aspects of the global report and other relevant inputs to the global review</w:t>
      </w:r>
      <w:r w:rsidR="00D91A04" w:rsidRPr="00812DE7">
        <w:rPr>
          <w:rFonts w:eastAsia="Malgun Gothic"/>
        </w:rPr>
        <w:t>,</w:t>
      </w:r>
      <w:r w:rsidR="007F6BED" w:rsidRPr="00812DE7">
        <w:rPr>
          <w:rFonts w:eastAsia="Malgun Gothic"/>
        </w:rPr>
        <w:t xml:space="preserve"> </w:t>
      </w:r>
      <w:r w:rsidR="00AA2A9A" w:rsidRPr="00812DE7">
        <w:rPr>
          <w:rFonts w:eastAsia="Malgun Gothic"/>
        </w:rPr>
        <w:t>including</w:t>
      </w:r>
      <w:r w:rsidR="007F6BED" w:rsidRPr="00812DE7">
        <w:rPr>
          <w:rFonts w:eastAsia="Malgun Gothic"/>
        </w:rPr>
        <w:t xml:space="preserve"> the sharing of best practices, challenges, gaps and ways of addressing obstacles</w:t>
      </w:r>
      <w:r w:rsidR="009F71BB" w:rsidRPr="00812DE7">
        <w:rPr>
          <w:rFonts w:eastAsia="Malgun Gothic"/>
        </w:rPr>
        <w:t>;</w:t>
      </w:r>
    </w:p>
    <w:p w14:paraId="3C8A1B78" w14:textId="5BF424E2" w:rsidR="008965F9" w:rsidRPr="00812DE7" w:rsidRDefault="004E7800" w:rsidP="00131E71">
      <w:pPr>
        <w:tabs>
          <w:tab w:val="left" w:pos="2268"/>
        </w:tabs>
        <w:spacing w:before="120" w:after="120"/>
        <w:ind w:left="1134" w:firstLine="567"/>
        <w:rPr>
          <w:rFonts w:eastAsia="Malgun Gothic"/>
        </w:rPr>
      </w:pPr>
      <w:r w:rsidRPr="00812DE7">
        <w:rPr>
          <w:rFonts w:eastAsia="Malgun Gothic"/>
          <w:kern w:val="22"/>
        </w:rPr>
        <w:t>11</w:t>
      </w:r>
      <w:r w:rsidR="008965F9" w:rsidRPr="00812DE7">
        <w:rPr>
          <w:rFonts w:eastAsia="Malgun Gothic"/>
          <w:kern w:val="22"/>
        </w:rPr>
        <w:t>.</w:t>
      </w:r>
      <w:r w:rsidR="008A5A45" w:rsidRPr="00812DE7">
        <w:rPr>
          <w:rFonts w:eastAsia="Malgun Gothic"/>
          <w:i/>
          <w:iCs/>
          <w:kern w:val="22"/>
        </w:rPr>
        <w:tab/>
      </w:r>
      <w:r w:rsidR="001303A2" w:rsidRPr="00812DE7">
        <w:rPr>
          <w:rFonts w:eastAsia="Malgun Gothic"/>
          <w:i/>
          <w:iCs/>
          <w:kern w:val="22"/>
        </w:rPr>
        <w:t>Also r</w:t>
      </w:r>
      <w:r w:rsidR="008965F9" w:rsidRPr="00812DE7">
        <w:rPr>
          <w:rFonts w:eastAsia="Malgun Gothic"/>
          <w:i/>
          <w:iCs/>
          <w:kern w:val="22"/>
        </w:rPr>
        <w:t xml:space="preserve">equests </w:t>
      </w:r>
      <w:r w:rsidR="008965F9" w:rsidRPr="00812DE7">
        <w:rPr>
          <w:rFonts w:eastAsia="Malgun Gothic"/>
          <w:kern w:val="22"/>
        </w:rPr>
        <w:t xml:space="preserve">the Executive </w:t>
      </w:r>
      <w:r w:rsidR="008965F9" w:rsidRPr="00812DE7">
        <w:rPr>
          <w:rFonts w:asciiTheme="majorBidi" w:hAnsiTheme="majorBidi" w:cstheme="majorBidi"/>
          <w:snapToGrid w:val="0"/>
          <w:kern w:val="22"/>
        </w:rPr>
        <w:t>Secretary</w:t>
      </w:r>
      <w:r w:rsidR="008965F9" w:rsidRPr="00812DE7">
        <w:rPr>
          <w:rFonts w:eastAsia="Malgun Gothic"/>
          <w:kern w:val="22"/>
        </w:rPr>
        <w:t xml:space="preserve"> to provide regular updates to Parties on the preparation of the global report</w:t>
      </w:r>
      <w:r w:rsidR="009F71BB" w:rsidRPr="00812DE7">
        <w:rPr>
          <w:rFonts w:eastAsia="Malgun Gothic"/>
        </w:rPr>
        <w:t>;</w:t>
      </w:r>
    </w:p>
    <w:p w14:paraId="4780A634" w14:textId="6079C77E" w:rsidR="00445706" w:rsidRPr="00812DE7" w:rsidRDefault="004E7800" w:rsidP="00131E71">
      <w:pPr>
        <w:tabs>
          <w:tab w:val="left" w:pos="2268"/>
        </w:tabs>
        <w:spacing w:before="120" w:after="120"/>
        <w:ind w:left="1134" w:firstLine="567"/>
        <w:rPr>
          <w:rFonts w:eastAsia="Malgun Gothic"/>
          <w:kern w:val="22"/>
        </w:rPr>
      </w:pPr>
      <w:r w:rsidRPr="00812DE7">
        <w:t>12</w:t>
      </w:r>
      <w:r w:rsidR="007C2B57" w:rsidRPr="00812DE7">
        <w:rPr>
          <w:rFonts w:asciiTheme="majorBidi" w:hAnsiTheme="majorBidi" w:cstheme="majorBidi"/>
          <w:color w:val="000000" w:themeColor="text1"/>
        </w:rPr>
        <w:t>.</w:t>
      </w:r>
      <w:r w:rsidR="008A5A45" w:rsidRPr="00812DE7">
        <w:rPr>
          <w:rFonts w:asciiTheme="majorBidi" w:hAnsiTheme="majorBidi"/>
          <w:color w:val="000000" w:themeColor="text1"/>
        </w:rPr>
        <w:tab/>
      </w:r>
      <w:r w:rsidR="007C2B57" w:rsidRPr="00812DE7">
        <w:rPr>
          <w:rFonts w:eastAsia="Malgun Gothic"/>
          <w:i/>
          <w:iCs/>
          <w:kern w:val="22"/>
        </w:rPr>
        <w:t xml:space="preserve">Invites </w:t>
      </w:r>
      <w:r w:rsidR="007C2B57" w:rsidRPr="00812DE7">
        <w:rPr>
          <w:rFonts w:eastAsia="Malgun Gothic"/>
          <w:kern w:val="22"/>
        </w:rPr>
        <w:t xml:space="preserve">the </w:t>
      </w:r>
      <w:bookmarkStart w:id="4" w:name="_Hlk143080991"/>
      <w:r w:rsidR="007C2B57" w:rsidRPr="00812DE7">
        <w:rPr>
          <w:rFonts w:asciiTheme="majorBidi" w:hAnsiTheme="majorBidi"/>
          <w:kern w:val="22"/>
        </w:rPr>
        <w:t>Intergovernmental</w:t>
      </w:r>
      <w:r w:rsidR="007C2B57" w:rsidRPr="00812DE7">
        <w:rPr>
          <w:rFonts w:eastAsia="Malgun Gothic"/>
          <w:kern w:val="22"/>
        </w:rPr>
        <w:t xml:space="preserve"> Science-Policy Platform on Biodiversity and Ecosystem Services</w:t>
      </w:r>
      <w:bookmarkEnd w:id="4"/>
      <w:r w:rsidR="007C2B57" w:rsidRPr="00812DE7">
        <w:rPr>
          <w:rFonts w:eastAsia="Malgun Gothic"/>
          <w:kern w:val="22"/>
        </w:rPr>
        <w:t xml:space="preserve"> to contribute to the</w:t>
      </w:r>
      <w:r w:rsidR="007C2B57" w:rsidRPr="00812DE7">
        <w:rPr>
          <w:rFonts w:eastAsia="Malgun Gothic"/>
        </w:rPr>
        <w:t xml:space="preserve"> </w:t>
      </w:r>
      <w:r w:rsidR="007C2B57" w:rsidRPr="00812DE7">
        <w:rPr>
          <w:rFonts w:asciiTheme="majorBidi" w:hAnsiTheme="majorBidi" w:cstheme="majorBidi"/>
          <w:color w:val="000000" w:themeColor="text1"/>
        </w:rPr>
        <w:t>global</w:t>
      </w:r>
      <w:r w:rsidR="007C2B57" w:rsidRPr="00812DE7">
        <w:rPr>
          <w:rFonts w:eastAsia="Malgun Gothic"/>
        </w:rPr>
        <w:t xml:space="preserve"> review of collective progress</w:t>
      </w:r>
      <w:r w:rsidR="00AE3343" w:rsidRPr="00812DE7">
        <w:rPr>
          <w:rFonts w:eastAsia="Malgun Gothic"/>
        </w:rPr>
        <w:t>,</w:t>
      </w:r>
      <w:r w:rsidR="007C2B57" w:rsidRPr="00812DE7">
        <w:rPr>
          <w:rFonts w:eastAsia="Malgun Gothic"/>
        </w:rPr>
        <w:t xml:space="preserve"> and in particular</w:t>
      </w:r>
      <w:r w:rsidR="00633541" w:rsidRPr="00812DE7">
        <w:rPr>
          <w:rFonts w:eastAsia="Malgun Gothic"/>
        </w:rPr>
        <w:t xml:space="preserve"> to</w:t>
      </w:r>
      <w:r w:rsidR="007C2B57" w:rsidRPr="00812DE7">
        <w:rPr>
          <w:rFonts w:eastAsia="Malgun Gothic"/>
        </w:rPr>
        <w:t xml:space="preserve"> the</w:t>
      </w:r>
      <w:r w:rsidR="007C2B57" w:rsidRPr="00812DE7">
        <w:rPr>
          <w:rFonts w:eastAsia="Malgun Gothic"/>
          <w:kern w:val="22"/>
        </w:rPr>
        <w:t xml:space="preserve"> work of the </w:t>
      </w:r>
      <w:r w:rsidR="00AE3343" w:rsidRPr="00812DE7">
        <w:rPr>
          <w:rFonts w:eastAsia="Malgun Gothic"/>
          <w:kern w:val="22"/>
        </w:rPr>
        <w:t>A</w:t>
      </w:r>
      <w:r w:rsidR="007C2B57" w:rsidRPr="00812DE7">
        <w:rPr>
          <w:rFonts w:eastAsia="Malgun Gothic"/>
        </w:rPr>
        <w:t xml:space="preserve">d </w:t>
      </w:r>
      <w:r w:rsidR="00AE3343" w:rsidRPr="00812DE7">
        <w:rPr>
          <w:rFonts w:eastAsia="Malgun Gothic"/>
        </w:rPr>
        <w:t>H</w:t>
      </w:r>
      <w:r w:rsidR="007C2B57" w:rsidRPr="00812DE7">
        <w:rPr>
          <w:rFonts w:eastAsia="Malgun Gothic"/>
        </w:rPr>
        <w:t xml:space="preserve">oc </w:t>
      </w:r>
      <w:r w:rsidR="00AE3343" w:rsidRPr="00812DE7">
        <w:rPr>
          <w:rFonts w:eastAsia="Malgun Gothic"/>
        </w:rPr>
        <w:t>S</w:t>
      </w:r>
      <w:r w:rsidR="007C2B57" w:rsidRPr="00812DE7">
        <w:rPr>
          <w:rFonts w:eastAsia="Malgun Gothic"/>
          <w:kern w:val="22"/>
        </w:rPr>
        <w:t xml:space="preserve">cientific and </w:t>
      </w:r>
      <w:r w:rsidR="00AE3343" w:rsidRPr="00812DE7">
        <w:rPr>
          <w:rFonts w:eastAsia="Malgun Gothic"/>
          <w:kern w:val="22"/>
        </w:rPr>
        <w:t>T</w:t>
      </w:r>
      <w:r w:rsidR="007C2B57" w:rsidRPr="00812DE7">
        <w:rPr>
          <w:rFonts w:eastAsia="Malgun Gothic"/>
          <w:kern w:val="22"/>
        </w:rPr>
        <w:t xml:space="preserve">echnical </w:t>
      </w:r>
      <w:r w:rsidR="00AE3343" w:rsidRPr="00812DE7">
        <w:rPr>
          <w:rFonts w:eastAsia="Malgun Gothic"/>
          <w:kern w:val="22"/>
        </w:rPr>
        <w:t>A</w:t>
      </w:r>
      <w:r w:rsidR="007C2B57" w:rsidRPr="00812DE7">
        <w:rPr>
          <w:rFonts w:eastAsia="Malgun Gothic"/>
          <w:kern w:val="22"/>
        </w:rPr>
        <w:t xml:space="preserve">dvisory </w:t>
      </w:r>
      <w:r w:rsidR="00AE3343" w:rsidRPr="00812DE7">
        <w:rPr>
          <w:rFonts w:eastAsia="Malgun Gothic"/>
          <w:kern w:val="22"/>
        </w:rPr>
        <w:t>G</w:t>
      </w:r>
      <w:r w:rsidR="007C2B57" w:rsidRPr="00812DE7">
        <w:rPr>
          <w:rFonts w:eastAsia="Malgun Gothic"/>
          <w:kern w:val="22"/>
        </w:rPr>
        <w:t>roup</w:t>
      </w:r>
      <w:r w:rsidR="00AE3343" w:rsidRPr="00812DE7">
        <w:rPr>
          <w:rFonts w:eastAsia="Malgun Gothic"/>
          <w:kern w:val="22"/>
        </w:rPr>
        <w:t>,</w:t>
      </w:r>
      <w:r w:rsidR="007C2B57" w:rsidRPr="00812DE7">
        <w:rPr>
          <w:rFonts w:eastAsia="Malgun Gothic"/>
          <w:kern w:val="22"/>
        </w:rPr>
        <w:t xml:space="preserve"> </w:t>
      </w:r>
      <w:r w:rsidR="007C2B57" w:rsidRPr="00812DE7">
        <w:rPr>
          <w:rFonts w:eastAsia="Malgun Gothic"/>
        </w:rPr>
        <w:t xml:space="preserve">in a manner fully respectful of its respective </w:t>
      </w:r>
      <w:proofErr w:type="gramStart"/>
      <w:r w:rsidR="007C2B57" w:rsidRPr="00812DE7">
        <w:rPr>
          <w:rFonts w:eastAsia="Malgun Gothic"/>
        </w:rPr>
        <w:t>mandate</w:t>
      </w:r>
      <w:r w:rsidR="00A12080">
        <w:rPr>
          <w:rFonts w:eastAsia="Malgun Gothic"/>
        </w:rPr>
        <w:t>s</w:t>
      </w:r>
      <w:r w:rsidR="007C2B57" w:rsidRPr="00812DE7">
        <w:rPr>
          <w:rFonts w:eastAsia="Malgun Gothic"/>
          <w:kern w:val="22"/>
        </w:rPr>
        <w:t>;</w:t>
      </w:r>
      <w:proofErr w:type="gramEnd"/>
      <w:r w:rsidR="007C2B57" w:rsidRPr="00812DE7">
        <w:rPr>
          <w:rFonts w:eastAsia="Malgun Gothic"/>
          <w:kern w:val="22"/>
        </w:rPr>
        <w:t xml:space="preserve"> </w:t>
      </w:r>
    </w:p>
    <w:p w14:paraId="23A9B809" w14:textId="54D6F66D" w:rsidR="00F828D3" w:rsidRPr="00812DE7" w:rsidRDefault="0050382B" w:rsidP="00131E71">
      <w:pPr>
        <w:tabs>
          <w:tab w:val="left" w:pos="2268"/>
        </w:tabs>
        <w:spacing w:before="120" w:after="120"/>
        <w:ind w:left="1134" w:firstLine="567"/>
      </w:pPr>
      <w:r w:rsidRPr="00812DE7">
        <w:t>[</w:t>
      </w:r>
      <w:r w:rsidR="004E7800" w:rsidRPr="00812DE7">
        <w:t>13</w:t>
      </w:r>
      <w:r w:rsidR="007C2B57" w:rsidRPr="00812DE7">
        <w:rPr>
          <w:kern w:val="22"/>
        </w:rPr>
        <w:t>.</w:t>
      </w:r>
      <w:r w:rsidR="008A5A45" w:rsidRPr="00812DE7">
        <w:rPr>
          <w:kern w:val="22"/>
        </w:rPr>
        <w:tab/>
      </w:r>
      <w:r w:rsidR="007C2B57" w:rsidRPr="00812DE7">
        <w:rPr>
          <w:i/>
          <w:kern w:val="22"/>
        </w:rPr>
        <w:t xml:space="preserve">Encourages </w:t>
      </w:r>
      <w:r w:rsidR="007C2B57" w:rsidRPr="00812DE7">
        <w:rPr>
          <w:kern w:val="22"/>
        </w:rPr>
        <w:t xml:space="preserve">Parties, and </w:t>
      </w:r>
      <w:r w:rsidR="007C2B57" w:rsidRPr="00812DE7">
        <w:rPr>
          <w:rFonts w:asciiTheme="majorBidi" w:hAnsiTheme="majorBidi"/>
          <w:kern w:val="22"/>
        </w:rPr>
        <w:t>invites</w:t>
      </w:r>
      <w:r w:rsidR="007C2B57" w:rsidRPr="00812DE7">
        <w:rPr>
          <w:kern w:val="22"/>
        </w:rPr>
        <w:t xml:space="preserve"> other Governments and relevant organizations, including funding organizations, to support the improvement of biodiversity data and models, </w:t>
      </w:r>
      <w:r w:rsidR="00F73BFC" w:rsidRPr="00812DE7">
        <w:rPr>
          <w:kern w:val="22"/>
        </w:rPr>
        <w:t xml:space="preserve">inter alia, </w:t>
      </w:r>
      <w:r w:rsidR="007C2B57" w:rsidRPr="00812DE7">
        <w:rPr>
          <w:kern w:val="22"/>
        </w:rPr>
        <w:t>to address data gaps and gaps in modelling methodologies related to the impacts of drivers</w:t>
      </w:r>
      <w:r w:rsidR="00211932" w:rsidRPr="00812DE7">
        <w:rPr>
          <w:kern w:val="22"/>
        </w:rPr>
        <w:t xml:space="preserve"> of biodiversity loss</w:t>
      </w:r>
      <w:r w:rsidR="007C2B57" w:rsidRPr="00812DE7">
        <w:rPr>
          <w:kern w:val="22"/>
        </w:rPr>
        <w:t xml:space="preserve"> and policy interventions on biodiversity and ecosystem services</w:t>
      </w:r>
      <w:r w:rsidR="00340ABB" w:rsidRPr="00812DE7">
        <w:rPr>
          <w:kern w:val="22"/>
        </w:rPr>
        <w:t>]</w:t>
      </w:r>
      <w:r w:rsidR="007C2B57" w:rsidRPr="00812DE7">
        <w:rPr>
          <w:kern w:val="22"/>
        </w:rPr>
        <w:t>.</w:t>
      </w:r>
      <w:bookmarkStart w:id="5" w:name="_Toc118354971"/>
    </w:p>
    <w:p w14:paraId="5BA831D2" w14:textId="4F7E50F8" w:rsidR="00F828D3" w:rsidRPr="00812DE7" w:rsidRDefault="00F828D3">
      <w:pPr>
        <w:jc w:val="left"/>
        <w:rPr>
          <w:kern w:val="22"/>
          <w:szCs w:val="22"/>
        </w:rPr>
      </w:pPr>
    </w:p>
    <w:p w14:paraId="0EB0278D" w14:textId="77777777" w:rsidR="00902776" w:rsidRPr="00812DE7" w:rsidRDefault="00902776" w:rsidP="00792BE3">
      <w:pPr>
        <w:pStyle w:val="Annex"/>
        <w:spacing w:after="160" w:line="256" w:lineRule="auto"/>
        <w:sectPr w:rsidR="00902776" w:rsidRPr="00812DE7" w:rsidSect="00C7096B">
          <w:headerReference w:type="even" r:id="rId23"/>
          <w:headerReference w:type="default" r:id="rId24"/>
          <w:footerReference w:type="even" r:id="rId25"/>
          <w:footerReference w:type="default" r:id="rId26"/>
          <w:type w:val="continuous"/>
          <w:pgSz w:w="12240" w:h="15840"/>
          <w:pgMar w:top="567" w:right="1389" w:bottom="1134" w:left="1389" w:header="709" w:footer="709" w:gutter="0"/>
          <w:cols w:space="708"/>
          <w:titlePg/>
          <w:docGrid w:linePitch="360"/>
        </w:sectPr>
      </w:pPr>
    </w:p>
    <w:p w14:paraId="64A68773" w14:textId="57FA6F15" w:rsidR="008A5A45" w:rsidRPr="00812DE7" w:rsidRDefault="00F828D3" w:rsidP="00792BE3">
      <w:pPr>
        <w:pStyle w:val="Annex"/>
        <w:spacing w:after="160" w:line="256" w:lineRule="auto"/>
      </w:pPr>
      <w:r w:rsidRPr="00812DE7">
        <w:t>Annex</w:t>
      </w:r>
    </w:p>
    <w:p w14:paraId="38B14917" w14:textId="02CBEF43" w:rsidR="00F828D3" w:rsidRPr="00812DE7" w:rsidRDefault="00F828D3" w:rsidP="00792BE3">
      <w:pPr>
        <w:pStyle w:val="Annex"/>
        <w:spacing w:before="120" w:after="120"/>
        <w:ind w:left="567"/>
        <w:jc w:val="left"/>
      </w:pPr>
      <w:r w:rsidRPr="00812DE7">
        <w:t xml:space="preserve">Terms of reference of the Ad Hoc Scientific and Technical Advisory Group for the Preparation of the Global Report on Collective Progress in the Implementation of the </w:t>
      </w:r>
      <w:r w:rsidRPr="00812DE7">
        <w:rPr>
          <w:kern w:val="22"/>
        </w:rPr>
        <w:t>Kunming-Montreal Global Biodiversity Framework</w:t>
      </w:r>
      <w:bookmarkEnd w:id="5"/>
    </w:p>
    <w:p w14:paraId="044DC7AF" w14:textId="7B5C16F9" w:rsidR="00F828D3" w:rsidRPr="00812DE7" w:rsidRDefault="00402A41" w:rsidP="00C6050B">
      <w:pPr>
        <w:tabs>
          <w:tab w:val="left" w:pos="1134"/>
          <w:tab w:val="left" w:pos="2160"/>
        </w:tabs>
        <w:snapToGrid w:val="0"/>
        <w:spacing w:before="120" w:after="120"/>
        <w:ind w:left="562"/>
      </w:pPr>
      <w:r w:rsidRPr="00812DE7">
        <w:rPr>
          <w:iCs/>
        </w:rPr>
        <w:t>1.</w:t>
      </w:r>
      <w:r w:rsidRPr="00812DE7">
        <w:rPr>
          <w:iCs/>
        </w:rPr>
        <w:tab/>
      </w:r>
      <w:r w:rsidR="00F828D3" w:rsidRPr="00812DE7">
        <w:t xml:space="preserve">The Ad Hoc Scientific and Technical Advisory Group for the Preparation of the Global Report on Collective Progress in the Implementation of the Kunming-Montreal Global Biodiversity Framework shall support the Subsidiary Body on Scientific, Technical and Technological Advice in the provision of scientific, technical and technological inputs for the preparation of </w:t>
      </w:r>
      <w:r w:rsidR="00C00EA2" w:rsidRPr="00812DE7">
        <w:t xml:space="preserve">a </w:t>
      </w:r>
      <w:r w:rsidR="00F828D3" w:rsidRPr="00812DE7">
        <w:t>global report on collective progress in the implementation of the Framework by the Subsidiary Body on Implementation,</w:t>
      </w:r>
      <w:r w:rsidR="002F6227" w:rsidRPr="00812DE7">
        <w:t xml:space="preserve"> including means of implementation,</w:t>
      </w:r>
      <w:r w:rsidR="00F828D3" w:rsidRPr="00812DE7">
        <w:t xml:space="preserve"> for consideration by the Conference of the Parties at its seventeenth and nineteenth meetings</w:t>
      </w:r>
      <w:r w:rsidR="00C00EA2" w:rsidRPr="00812DE7">
        <w:t>, respectively</w:t>
      </w:r>
      <w:r w:rsidR="00F828D3" w:rsidRPr="00812DE7">
        <w:t>.</w:t>
      </w:r>
    </w:p>
    <w:p w14:paraId="36F22D43" w14:textId="6C439164" w:rsidR="00F828D3" w:rsidRPr="00812DE7" w:rsidRDefault="00402A41" w:rsidP="00C6050B">
      <w:pPr>
        <w:tabs>
          <w:tab w:val="left" w:pos="1134"/>
          <w:tab w:val="left" w:pos="2160"/>
        </w:tabs>
        <w:snapToGrid w:val="0"/>
        <w:spacing w:before="120" w:after="120"/>
        <w:ind w:left="562"/>
      </w:pPr>
      <w:r w:rsidRPr="00812DE7">
        <w:rPr>
          <w:iCs/>
        </w:rPr>
        <w:t>2.</w:t>
      </w:r>
      <w:r w:rsidRPr="00812DE7">
        <w:rPr>
          <w:iCs/>
        </w:rPr>
        <w:tab/>
      </w:r>
      <w:r w:rsidR="00F828D3" w:rsidRPr="00812DE7">
        <w:t xml:space="preserve">The Group shall oversee and guide the process to compile, analyse and synthesize relevant scientific, </w:t>
      </w:r>
      <w:proofErr w:type="gramStart"/>
      <w:r w:rsidR="00F828D3" w:rsidRPr="00812DE7">
        <w:t>technical</w:t>
      </w:r>
      <w:proofErr w:type="gramEnd"/>
      <w:r w:rsidR="00F828D3" w:rsidRPr="00812DE7">
        <w:t xml:space="preserve"> and technological information for consideration </w:t>
      </w:r>
      <w:r w:rsidR="00864565" w:rsidRPr="00812DE7">
        <w:t xml:space="preserve">by </w:t>
      </w:r>
      <w:r w:rsidR="00F828D3" w:rsidRPr="00812DE7">
        <w:t xml:space="preserve">the Subsidiary Body </w:t>
      </w:r>
      <w:r w:rsidR="00DE6A3A" w:rsidRPr="00812DE7">
        <w:t xml:space="preserve">on Scientific, Technical and Technological Advice </w:t>
      </w:r>
      <w:r w:rsidR="00F828D3" w:rsidRPr="00812DE7">
        <w:t xml:space="preserve">in preparing the scientific and technical aspects of the global report </w:t>
      </w:r>
      <w:r w:rsidR="00690227" w:rsidRPr="00812DE7">
        <w:t xml:space="preserve">on the </w:t>
      </w:r>
      <w:r w:rsidR="00F828D3" w:rsidRPr="00812DE7">
        <w:t>bas</w:t>
      </w:r>
      <w:r w:rsidR="00690227" w:rsidRPr="00812DE7">
        <w:t>is</w:t>
      </w:r>
      <w:r w:rsidR="00F828D3" w:rsidRPr="00812DE7">
        <w:t xml:space="preserve"> o</w:t>
      </w:r>
      <w:r w:rsidR="00690227" w:rsidRPr="00812DE7">
        <w:t>f</w:t>
      </w:r>
      <w:r w:rsidR="00F828D3" w:rsidRPr="00812DE7">
        <w:t xml:space="preserve"> the sources listed under paragraph </w:t>
      </w:r>
      <w:r w:rsidR="00D2470C" w:rsidRPr="00812DE7">
        <w:t>6</w:t>
      </w:r>
      <w:r w:rsidR="00F828D3" w:rsidRPr="00812DE7">
        <w:t xml:space="preserve"> of the present decision. Specifically, it is tasked to:</w:t>
      </w:r>
    </w:p>
    <w:p w14:paraId="03BF2F05" w14:textId="772DA2B5" w:rsidR="00F828D3" w:rsidRPr="00812DE7" w:rsidRDefault="00402A41" w:rsidP="00C6050B">
      <w:pPr>
        <w:shd w:val="clear" w:color="auto" w:fill="FFFFFF" w:themeFill="background1"/>
        <w:tabs>
          <w:tab w:val="left" w:pos="1166"/>
          <w:tab w:val="left" w:pos="1530"/>
          <w:tab w:val="left" w:pos="3240"/>
        </w:tabs>
        <w:spacing w:before="120" w:after="120"/>
        <w:ind w:left="540" w:firstLine="540"/>
        <w:rPr>
          <w:rFonts w:eastAsia="Malgun Gothic"/>
          <w:kern w:val="22"/>
        </w:rPr>
      </w:pPr>
      <w:r w:rsidRPr="00812DE7">
        <w:rPr>
          <w:rFonts w:eastAsia="Malgun Gothic"/>
          <w:kern w:val="22"/>
        </w:rPr>
        <w:t>(a)</w:t>
      </w:r>
      <w:r w:rsidRPr="00812DE7">
        <w:rPr>
          <w:rFonts w:eastAsia="Malgun Gothic"/>
          <w:kern w:val="22"/>
        </w:rPr>
        <w:tab/>
      </w:r>
      <w:r w:rsidR="00F828D3" w:rsidRPr="00812DE7">
        <w:rPr>
          <w:rFonts w:eastAsia="Malgun Gothic"/>
          <w:kern w:val="22"/>
        </w:rPr>
        <w:t xml:space="preserve">Provide advice on the </w:t>
      </w:r>
      <w:r w:rsidR="00F828D3" w:rsidRPr="00812DE7">
        <w:t xml:space="preserve">scientific, technical and technological </w:t>
      </w:r>
      <w:r w:rsidR="00F828D3" w:rsidRPr="00812DE7">
        <w:rPr>
          <w:rFonts w:eastAsia="Malgun Gothic"/>
          <w:kern w:val="22"/>
        </w:rPr>
        <w:t xml:space="preserve">contributions to the draft </w:t>
      </w:r>
      <w:proofErr w:type="gramStart"/>
      <w:r w:rsidR="00F828D3" w:rsidRPr="00812DE7">
        <w:rPr>
          <w:rFonts w:eastAsia="Malgun Gothic"/>
          <w:kern w:val="22"/>
        </w:rPr>
        <w:t>report</w:t>
      </w:r>
      <w:r w:rsidR="00674B94" w:rsidRPr="00812DE7">
        <w:rPr>
          <w:rFonts w:eastAsia="Malgun Gothic"/>
          <w:kern w:val="22"/>
        </w:rPr>
        <w:t>[</w:t>
      </w:r>
      <w:proofErr w:type="gramEnd"/>
      <w:r w:rsidR="00C8047D" w:rsidRPr="00812DE7">
        <w:rPr>
          <w:rFonts w:eastAsia="Malgun Gothic"/>
          <w:kern w:val="22"/>
        </w:rPr>
        <w:t xml:space="preserve">, including on the provision of </w:t>
      </w:r>
      <w:r w:rsidR="00750E1B" w:rsidRPr="00812DE7">
        <w:rPr>
          <w:rFonts w:eastAsia="Malgun Gothic"/>
          <w:kern w:val="22"/>
        </w:rPr>
        <w:t>means of implementation</w:t>
      </w:r>
      <w:r w:rsidR="00C8047D" w:rsidRPr="00812DE7">
        <w:rPr>
          <w:rFonts w:eastAsia="Malgun Gothic"/>
          <w:kern w:val="22"/>
        </w:rPr>
        <w:t>, in particular to develop</w:t>
      </w:r>
      <w:r w:rsidR="00750E1B" w:rsidRPr="00812DE7">
        <w:rPr>
          <w:rFonts w:eastAsia="Malgun Gothic"/>
          <w:kern w:val="22"/>
        </w:rPr>
        <w:t>ing</w:t>
      </w:r>
      <w:r w:rsidR="00C8047D" w:rsidRPr="00812DE7">
        <w:rPr>
          <w:rFonts w:eastAsia="Malgun Gothic"/>
          <w:kern w:val="22"/>
        </w:rPr>
        <w:t xml:space="preserve"> countries]</w:t>
      </w:r>
      <w:r w:rsidR="00F828D3" w:rsidRPr="00812DE7">
        <w:rPr>
          <w:rFonts w:eastAsia="Malgun Gothic"/>
          <w:kern w:val="22"/>
        </w:rPr>
        <w:t>;</w:t>
      </w:r>
    </w:p>
    <w:p w14:paraId="587B97D3" w14:textId="2CC803D9" w:rsidR="00F828D3" w:rsidRPr="00812DE7" w:rsidRDefault="00402A41" w:rsidP="00C6050B">
      <w:pPr>
        <w:shd w:val="clear" w:color="auto" w:fill="FFFFFF" w:themeFill="background1"/>
        <w:tabs>
          <w:tab w:val="left" w:pos="1166"/>
          <w:tab w:val="left" w:pos="1530"/>
          <w:tab w:val="left" w:pos="3240"/>
        </w:tabs>
        <w:snapToGrid w:val="0"/>
        <w:spacing w:before="40" w:after="120"/>
        <w:ind w:left="540" w:firstLine="540"/>
      </w:pPr>
      <w:r w:rsidRPr="00812DE7">
        <w:t>(b)</w:t>
      </w:r>
      <w:r w:rsidRPr="00812DE7">
        <w:tab/>
      </w:r>
      <w:r w:rsidR="00F828D3" w:rsidRPr="00812DE7">
        <w:rPr>
          <w:rFonts w:eastAsia="Malgun Gothic"/>
          <w:kern w:val="22"/>
        </w:rPr>
        <w:t xml:space="preserve">Provide advice on the use in the global report of the indicators of the monitoring framework </w:t>
      </w:r>
      <w:r w:rsidR="00EA032D" w:rsidRPr="00812DE7">
        <w:rPr>
          <w:rFonts w:eastAsia="Malgun Gothic"/>
          <w:kern w:val="22"/>
        </w:rPr>
        <w:t xml:space="preserve">for </w:t>
      </w:r>
      <w:r w:rsidR="00F828D3" w:rsidRPr="00812DE7">
        <w:rPr>
          <w:rFonts w:eastAsia="Malgun Gothic"/>
          <w:kern w:val="22"/>
        </w:rPr>
        <w:t xml:space="preserve">the </w:t>
      </w:r>
      <w:r w:rsidR="00EA032D" w:rsidRPr="00812DE7">
        <w:t xml:space="preserve">Kunming-Montreal Global Biodiversity </w:t>
      </w:r>
      <w:r w:rsidR="00F828D3" w:rsidRPr="00812DE7">
        <w:rPr>
          <w:rFonts w:eastAsia="Malgun Gothic"/>
          <w:kern w:val="22"/>
        </w:rPr>
        <w:t>Framework;</w:t>
      </w:r>
      <w:r w:rsidR="00F51CAB" w:rsidRPr="00812DE7">
        <w:rPr>
          <w:rStyle w:val="FootnoteReference"/>
          <w:rFonts w:eastAsia="Malgun Gothic"/>
          <w:kern w:val="22"/>
        </w:rPr>
        <w:footnoteReference w:id="7"/>
      </w:r>
    </w:p>
    <w:p w14:paraId="187C5EA9" w14:textId="4DD52413" w:rsidR="00F828D3" w:rsidRPr="00812DE7" w:rsidRDefault="00402A41" w:rsidP="00C6050B">
      <w:pPr>
        <w:shd w:val="clear" w:color="auto" w:fill="FFFFFF" w:themeFill="background1"/>
        <w:tabs>
          <w:tab w:val="left" w:pos="1166"/>
          <w:tab w:val="left" w:pos="1530"/>
          <w:tab w:val="left" w:pos="3240"/>
        </w:tabs>
        <w:snapToGrid w:val="0"/>
        <w:spacing w:before="40" w:after="120"/>
        <w:ind w:left="540" w:firstLine="540"/>
      </w:pPr>
      <w:r w:rsidRPr="00812DE7">
        <w:t>(c)</w:t>
      </w:r>
      <w:r w:rsidRPr="00812DE7">
        <w:tab/>
      </w:r>
      <w:r w:rsidR="00F828D3" w:rsidRPr="00812DE7">
        <w:t>Ensure the scientific and technical soundness of the draft global report and its associated products.</w:t>
      </w:r>
    </w:p>
    <w:p w14:paraId="7648272C" w14:textId="2227041A" w:rsidR="00F828D3" w:rsidRPr="00812DE7" w:rsidRDefault="00402A41" w:rsidP="00C6050B">
      <w:pPr>
        <w:shd w:val="clear" w:color="auto" w:fill="FFFFFF" w:themeFill="background1"/>
        <w:tabs>
          <w:tab w:val="left" w:pos="1134"/>
          <w:tab w:val="left" w:pos="2160"/>
        </w:tabs>
        <w:snapToGrid w:val="0"/>
        <w:spacing w:before="120" w:after="120"/>
        <w:ind w:left="567"/>
      </w:pPr>
      <w:r w:rsidRPr="00812DE7">
        <w:rPr>
          <w:iCs/>
        </w:rPr>
        <w:t>3.</w:t>
      </w:r>
      <w:r w:rsidRPr="00812DE7">
        <w:rPr>
          <w:iCs/>
        </w:rPr>
        <w:tab/>
      </w:r>
      <w:r w:rsidR="00251BAC" w:rsidRPr="00812DE7">
        <w:t>The</w:t>
      </w:r>
      <w:r w:rsidR="00F828D3" w:rsidRPr="00812DE7">
        <w:t xml:space="preserve"> Group shall:</w:t>
      </w:r>
    </w:p>
    <w:p w14:paraId="4913C283" w14:textId="48232DF0" w:rsidR="00F828D3" w:rsidRPr="00812DE7" w:rsidRDefault="00402A41" w:rsidP="00C6050B">
      <w:pPr>
        <w:shd w:val="clear" w:color="auto" w:fill="FFFFFF" w:themeFill="background1"/>
        <w:tabs>
          <w:tab w:val="left" w:pos="1701"/>
          <w:tab w:val="left" w:pos="3240"/>
        </w:tabs>
        <w:spacing w:before="120" w:after="120"/>
        <w:ind w:left="540" w:firstLine="594"/>
      </w:pPr>
      <w:r w:rsidRPr="00812DE7">
        <w:t>(a)</w:t>
      </w:r>
      <w:r w:rsidRPr="00812DE7">
        <w:tab/>
      </w:r>
      <w:r w:rsidR="00F828D3" w:rsidRPr="00812DE7">
        <w:t xml:space="preserve">Prepare and present to </w:t>
      </w:r>
      <w:r w:rsidR="00750E1B" w:rsidRPr="00812DE7">
        <w:t xml:space="preserve">the Subsidiary Body on Scientific, Technical and Technological Advice </w:t>
      </w:r>
      <w:r w:rsidR="00F828D3" w:rsidRPr="00812DE7">
        <w:t>an outline of content and key questions that will structure the scientific and technical aspects of the global report</w:t>
      </w:r>
      <w:r w:rsidR="00251BAC" w:rsidRPr="00812DE7">
        <w:t>, based on para</w:t>
      </w:r>
      <w:r w:rsidR="00750E1B" w:rsidRPr="00812DE7">
        <w:t>graph</w:t>
      </w:r>
      <w:r w:rsidR="00251BAC" w:rsidRPr="00812DE7">
        <w:t xml:space="preserve"> 1</w:t>
      </w:r>
      <w:r w:rsidR="009A60FB" w:rsidRPr="00812DE7">
        <w:t xml:space="preserve"> of </w:t>
      </w:r>
      <w:r w:rsidR="00750E1B" w:rsidRPr="00812DE7">
        <w:t>the present</w:t>
      </w:r>
      <w:r w:rsidR="009A60FB" w:rsidRPr="00812DE7">
        <w:t xml:space="preserve"> decision</w:t>
      </w:r>
      <w:r w:rsidR="00F828D3" w:rsidRPr="00812DE7">
        <w:t>;</w:t>
      </w:r>
      <w:r w:rsidR="009A60FB" w:rsidRPr="00812DE7">
        <w:t xml:space="preserve"> </w:t>
      </w:r>
    </w:p>
    <w:p w14:paraId="1619FB6D" w14:textId="29FC1E4D" w:rsidR="00F828D3" w:rsidRPr="00812DE7" w:rsidRDefault="00402A41" w:rsidP="00C6050B">
      <w:pPr>
        <w:shd w:val="clear" w:color="auto" w:fill="FFFFFF" w:themeFill="background1"/>
        <w:tabs>
          <w:tab w:val="left" w:pos="1701"/>
          <w:tab w:val="left" w:pos="3240"/>
        </w:tabs>
        <w:spacing w:before="120" w:after="120"/>
        <w:ind w:left="540" w:firstLine="594"/>
        <w:rPr>
          <w:rFonts w:eastAsia="Malgun Gothic"/>
          <w:kern w:val="22"/>
        </w:rPr>
      </w:pPr>
      <w:r w:rsidRPr="00812DE7">
        <w:rPr>
          <w:rFonts w:eastAsia="Malgun Gothic"/>
          <w:kern w:val="22"/>
        </w:rPr>
        <w:t>(b)</w:t>
      </w:r>
      <w:r w:rsidRPr="00812DE7">
        <w:rPr>
          <w:rFonts w:eastAsia="Malgun Gothic"/>
          <w:kern w:val="22"/>
        </w:rPr>
        <w:tab/>
      </w:r>
      <w:r w:rsidR="00C8047D" w:rsidRPr="00812DE7">
        <w:t>Support the preparation of</w:t>
      </w:r>
      <w:r w:rsidR="00750E1B" w:rsidRPr="00812DE7">
        <w:t xml:space="preserve"> </w:t>
      </w:r>
      <w:r w:rsidR="00F828D3" w:rsidRPr="00812DE7">
        <w:t>content for relevant sections of the draft global report</w:t>
      </w:r>
      <w:r w:rsidR="00C8047D" w:rsidRPr="00812DE7">
        <w:t xml:space="preserve"> [drawing from the sources of information listed in para</w:t>
      </w:r>
      <w:r w:rsidR="00750E1B" w:rsidRPr="00812DE7">
        <w:t>graph</w:t>
      </w:r>
      <w:r w:rsidR="00C8047D" w:rsidRPr="00812DE7">
        <w:t xml:space="preserve"> </w:t>
      </w:r>
      <w:r w:rsidR="00750E1B" w:rsidRPr="00812DE7">
        <w:t>6</w:t>
      </w:r>
      <w:r w:rsidR="00C8047D" w:rsidRPr="00812DE7">
        <w:t xml:space="preserve"> of </w:t>
      </w:r>
      <w:r w:rsidR="00750E1B" w:rsidRPr="00812DE7">
        <w:t>the present</w:t>
      </w:r>
      <w:r w:rsidR="00C8047D" w:rsidRPr="00812DE7">
        <w:t xml:space="preserve"> decision]</w:t>
      </w:r>
      <w:r w:rsidR="00F828D3" w:rsidRPr="00812DE7">
        <w:t xml:space="preserve"> </w:t>
      </w:r>
      <w:r w:rsidR="009A60FB" w:rsidRPr="00812DE7">
        <w:t>[</w:t>
      </w:r>
      <w:r w:rsidR="00F828D3" w:rsidRPr="00812DE7">
        <w:t>and reach out to additional contributors where needed</w:t>
      </w:r>
      <w:r w:rsidR="009A60FB" w:rsidRPr="00812DE7">
        <w:t>]</w:t>
      </w:r>
      <w:r w:rsidR="00F828D3" w:rsidRPr="00812DE7">
        <w:t>;</w:t>
      </w:r>
    </w:p>
    <w:p w14:paraId="137B8D7F" w14:textId="457E28AD" w:rsidR="00F828D3" w:rsidRPr="00812DE7" w:rsidRDefault="00402A41" w:rsidP="00C6050B">
      <w:pPr>
        <w:shd w:val="clear" w:color="auto" w:fill="FFFFFF" w:themeFill="background1"/>
        <w:tabs>
          <w:tab w:val="left" w:pos="1701"/>
          <w:tab w:val="left" w:pos="3240"/>
        </w:tabs>
        <w:spacing w:before="120" w:after="120"/>
        <w:ind w:left="540" w:firstLine="594"/>
      </w:pPr>
      <w:r w:rsidRPr="00812DE7">
        <w:rPr>
          <w:rFonts w:eastAsia="Malgun Gothic"/>
          <w:kern w:val="22"/>
        </w:rPr>
        <w:t>[</w:t>
      </w:r>
      <w:r w:rsidRPr="00812DE7">
        <w:t>(c)</w:t>
      </w:r>
      <w:r w:rsidRPr="00812DE7">
        <w:tab/>
      </w:r>
      <w:r w:rsidR="00D34184" w:rsidRPr="00812DE7">
        <w:rPr>
          <w:rFonts w:eastAsia="Malgun Gothic"/>
          <w:kern w:val="22"/>
        </w:rPr>
        <w:t>C</w:t>
      </w:r>
      <w:r w:rsidR="00C8047D" w:rsidRPr="00812DE7">
        <w:rPr>
          <w:rFonts w:eastAsia="Malgun Gothic"/>
          <w:kern w:val="22"/>
        </w:rPr>
        <w:t>onsult</w:t>
      </w:r>
      <w:r w:rsidR="00F828D3" w:rsidRPr="00812DE7">
        <w:rPr>
          <w:rFonts w:eastAsia="Malgun Gothic"/>
          <w:kern w:val="22"/>
        </w:rPr>
        <w:t xml:space="preserve"> with the </w:t>
      </w:r>
      <w:r w:rsidR="00211932" w:rsidRPr="00812DE7">
        <w:rPr>
          <w:rFonts w:eastAsia="Malgun Gothic"/>
          <w:kern w:val="22"/>
        </w:rPr>
        <w:t>secretariat</w:t>
      </w:r>
      <w:r w:rsidR="00445DBC">
        <w:rPr>
          <w:rFonts w:eastAsia="Malgun Gothic"/>
          <w:kern w:val="22"/>
        </w:rPr>
        <w:t>[</w:t>
      </w:r>
      <w:r w:rsidR="00211932" w:rsidRPr="00812DE7">
        <w:rPr>
          <w:rFonts w:eastAsia="Malgun Gothic"/>
          <w:kern w:val="22"/>
        </w:rPr>
        <w:t>s</w:t>
      </w:r>
      <w:r w:rsidR="00445DBC">
        <w:rPr>
          <w:rFonts w:eastAsia="Malgun Gothic"/>
          <w:kern w:val="22"/>
        </w:rPr>
        <w:t>]</w:t>
      </w:r>
      <w:r w:rsidR="00211932" w:rsidRPr="00812DE7">
        <w:rPr>
          <w:rFonts w:eastAsia="Malgun Gothic"/>
          <w:kern w:val="22"/>
        </w:rPr>
        <w:t xml:space="preserve"> of the </w:t>
      </w:r>
      <w:r w:rsidR="00F828D3" w:rsidRPr="00812DE7">
        <w:rPr>
          <w:rFonts w:eastAsia="Malgun Gothic"/>
          <w:kern w:val="22"/>
        </w:rPr>
        <w:t xml:space="preserve">Intergovernmental Science-Policy Platform on Biodiversity and Ecosystem Services </w:t>
      </w:r>
      <w:r w:rsidR="00C8047D" w:rsidRPr="00812DE7">
        <w:rPr>
          <w:rFonts w:eastAsia="Malgun Gothic"/>
          <w:kern w:val="22"/>
        </w:rPr>
        <w:t>[</w:t>
      </w:r>
      <w:r w:rsidR="00F828D3" w:rsidRPr="00812DE7">
        <w:rPr>
          <w:rFonts w:eastAsia="Malgun Gothic"/>
          <w:kern w:val="22"/>
        </w:rPr>
        <w:t xml:space="preserve">and </w:t>
      </w:r>
      <w:r w:rsidR="00445DBC">
        <w:rPr>
          <w:rFonts w:eastAsia="Malgun Gothic"/>
          <w:kern w:val="22"/>
        </w:rPr>
        <w:t xml:space="preserve">of </w:t>
      </w:r>
      <w:r w:rsidR="00F828D3" w:rsidRPr="00812DE7">
        <w:rPr>
          <w:rFonts w:eastAsia="Malgun Gothic"/>
          <w:kern w:val="22"/>
        </w:rPr>
        <w:t xml:space="preserve">other relevant assessment processes, </w:t>
      </w:r>
      <w:proofErr w:type="gramStart"/>
      <w:r w:rsidR="00F828D3" w:rsidRPr="00812DE7">
        <w:t>partners</w:t>
      </w:r>
      <w:proofErr w:type="gramEnd"/>
      <w:r w:rsidR="00F828D3" w:rsidRPr="00812DE7">
        <w:t xml:space="preserve"> and networks</w:t>
      </w:r>
      <w:r w:rsidR="00C8047D" w:rsidRPr="00812DE7">
        <w:t>]</w:t>
      </w:r>
      <w:r w:rsidR="00F828D3" w:rsidRPr="00812DE7">
        <w:t xml:space="preserve"> at the various stages of preparation of the report.</w:t>
      </w:r>
      <w:r w:rsidRPr="00812DE7">
        <w:t>]</w:t>
      </w:r>
      <w:r w:rsidR="00F828D3" w:rsidRPr="00812DE7">
        <w:t xml:space="preserve"> </w:t>
      </w:r>
    </w:p>
    <w:p w14:paraId="05F0070C" w14:textId="44844FA1" w:rsidR="00F828D3" w:rsidRPr="00812DE7" w:rsidRDefault="00402A41" w:rsidP="00C6050B">
      <w:pPr>
        <w:shd w:val="clear" w:color="auto" w:fill="FFFFFF" w:themeFill="background1"/>
        <w:tabs>
          <w:tab w:val="left" w:pos="1134"/>
          <w:tab w:val="left" w:pos="2160"/>
        </w:tabs>
        <w:snapToGrid w:val="0"/>
        <w:spacing w:before="120" w:after="120"/>
        <w:ind w:left="562"/>
      </w:pPr>
      <w:r w:rsidRPr="00812DE7">
        <w:rPr>
          <w:szCs w:val="22"/>
        </w:rPr>
        <w:t>[</w:t>
      </w:r>
      <w:r w:rsidRPr="00812DE7">
        <w:rPr>
          <w:iCs/>
        </w:rPr>
        <w:t>3</w:t>
      </w:r>
      <w:r w:rsidR="00F624A2" w:rsidRPr="00812DE7">
        <w:rPr>
          <w:iCs/>
        </w:rPr>
        <w:t xml:space="preserve"> </w:t>
      </w:r>
      <w:r w:rsidR="00FE122D" w:rsidRPr="00812DE7">
        <w:rPr>
          <w:iCs/>
        </w:rPr>
        <w:t>bis</w:t>
      </w:r>
      <w:r w:rsidRPr="00812DE7">
        <w:rPr>
          <w:iCs/>
        </w:rPr>
        <w:t>.</w:t>
      </w:r>
      <w:r w:rsidRPr="00812DE7">
        <w:rPr>
          <w:iCs/>
        </w:rPr>
        <w:tab/>
      </w:r>
      <w:r w:rsidR="00464303" w:rsidRPr="00812DE7">
        <w:rPr>
          <w:szCs w:val="22"/>
        </w:rPr>
        <w:t>The</w:t>
      </w:r>
      <w:r w:rsidR="00F828D3" w:rsidRPr="00812DE7">
        <w:rPr>
          <w:szCs w:val="22"/>
        </w:rPr>
        <w:t xml:space="preserve"> Group shall also contribute to the technical dialogue</w:t>
      </w:r>
      <w:r w:rsidR="00464303" w:rsidRPr="00812DE7">
        <w:rPr>
          <w:szCs w:val="22"/>
        </w:rPr>
        <w:t xml:space="preserve"> </w:t>
      </w:r>
      <w:r w:rsidR="00666522" w:rsidRPr="00812DE7">
        <w:rPr>
          <w:szCs w:val="22"/>
        </w:rPr>
        <w:t>referred to in para</w:t>
      </w:r>
      <w:r w:rsidR="00750E1B" w:rsidRPr="00812DE7">
        <w:rPr>
          <w:szCs w:val="22"/>
        </w:rPr>
        <w:t>graph</w:t>
      </w:r>
      <w:r w:rsidR="00A927FE" w:rsidRPr="00812DE7">
        <w:rPr>
          <w:szCs w:val="22"/>
        </w:rPr>
        <w:t> </w:t>
      </w:r>
      <w:r w:rsidR="00750E1B" w:rsidRPr="00812DE7">
        <w:rPr>
          <w:szCs w:val="22"/>
        </w:rPr>
        <w:t>10</w:t>
      </w:r>
      <w:r w:rsidR="00666522" w:rsidRPr="00812DE7">
        <w:rPr>
          <w:szCs w:val="22"/>
        </w:rPr>
        <w:t xml:space="preserve"> of </w:t>
      </w:r>
      <w:r w:rsidR="00750E1B" w:rsidRPr="00812DE7">
        <w:rPr>
          <w:szCs w:val="22"/>
        </w:rPr>
        <w:t>the present decision</w:t>
      </w:r>
      <w:r w:rsidR="00F828D3" w:rsidRPr="00812DE7">
        <w:rPr>
          <w:szCs w:val="22"/>
        </w:rPr>
        <w:t>.</w:t>
      </w:r>
      <w:r w:rsidR="009A60FB" w:rsidRPr="00812DE7">
        <w:rPr>
          <w:szCs w:val="22"/>
        </w:rPr>
        <w:t>]</w:t>
      </w:r>
    </w:p>
    <w:p w14:paraId="67FC901E" w14:textId="4B39D48C" w:rsidR="00445706" w:rsidRPr="00812DE7" w:rsidRDefault="00402A41" w:rsidP="00C6050B">
      <w:pPr>
        <w:shd w:val="clear" w:color="auto" w:fill="FFFFFF" w:themeFill="background1"/>
        <w:tabs>
          <w:tab w:val="left" w:pos="1134"/>
          <w:tab w:val="left" w:pos="2160"/>
        </w:tabs>
        <w:snapToGrid w:val="0"/>
        <w:spacing w:before="120" w:after="120"/>
        <w:ind w:left="562"/>
      </w:pPr>
      <w:r w:rsidRPr="00812DE7">
        <w:rPr>
          <w:iCs/>
        </w:rPr>
        <w:t>4.</w:t>
      </w:r>
      <w:r w:rsidRPr="00812DE7">
        <w:rPr>
          <w:iCs/>
        </w:rPr>
        <w:tab/>
      </w:r>
      <w:r w:rsidR="00F828D3" w:rsidRPr="00C6050B">
        <w:rPr>
          <w:rFonts w:asciiTheme="majorBidi" w:hAnsiTheme="majorBidi" w:cstheme="majorBidi"/>
          <w:snapToGrid w:val="0"/>
          <w:kern w:val="22"/>
          <w:lang w:eastAsia="en-CA"/>
        </w:rPr>
        <w:t xml:space="preserve">The </w:t>
      </w:r>
      <w:r w:rsidR="00F828D3" w:rsidRPr="00812DE7">
        <w:t>Group</w:t>
      </w:r>
      <w:r w:rsidR="00F828D3" w:rsidRPr="00C6050B">
        <w:rPr>
          <w:rFonts w:asciiTheme="majorBidi" w:hAnsiTheme="majorBidi" w:cstheme="majorBidi"/>
          <w:snapToGrid w:val="0"/>
          <w:kern w:val="22"/>
          <w:lang w:eastAsia="en-CA"/>
        </w:rPr>
        <w:t xml:space="preserve"> shall be composed of 15 experts nominated by Parties</w:t>
      </w:r>
      <w:r w:rsidR="00155626" w:rsidRPr="00C6050B">
        <w:rPr>
          <w:rFonts w:asciiTheme="majorBidi" w:hAnsiTheme="majorBidi" w:cstheme="majorBidi"/>
          <w:snapToGrid w:val="0"/>
          <w:kern w:val="22"/>
          <w:lang w:eastAsia="en-CA"/>
        </w:rPr>
        <w:t>,</w:t>
      </w:r>
      <w:r w:rsidR="00F828D3" w:rsidRPr="00812DE7">
        <w:t xml:space="preserve"> </w:t>
      </w:r>
      <w:r w:rsidR="00F828D3" w:rsidRPr="00C6050B">
        <w:rPr>
          <w:rFonts w:asciiTheme="majorBidi" w:hAnsiTheme="majorBidi" w:cstheme="majorBidi"/>
          <w:snapToGrid w:val="0"/>
          <w:kern w:val="22"/>
          <w:lang w:eastAsia="en-CA"/>
        </w:rPr>
        <w:t>who may include experts from relevant academic and research institutions</w:t>
      </w:r>
      <w:r w:rsidR="00464303" w:rsidRPr="00C6050B">
        <w:rPr>
          <w:rFonts w:asciiTheme="majorBidi" w:hAnsiTheme="majorBidi" w:cstheme="majorBidi"/>
          <w:snapToGrid w:val="0"/>
          <w:kern w:val="22"/>
          <w:lang w:eastAsia="en-CA"/>
        </w:rPr>
        <w:t xml:space="preserve">, </w:t>
      </w:r>
      <w:r w:rsidR="00464303" w:rsidRPr="00812DE7">
        <w:t>with due regard to equitable regional representation and gender balance,</w:t>
      </w:r>
      <w:r w:rsidR="00F828D3" w:rsidRPr="00C6050B">
        <w:rPr>
          <w:rFonts w:asciiTheme="majorBidi" w:hAnsiTheme="majorBidi" w:cstheme="majorBidi"/>
          <w:lang w:eastAsia="en-CA"/>
        </w:rPr>
        <w:t xml:space="preserve"> </w:t>
      </w:r>
      <w:r w:rsidR="00F828D3" w:rsidRPr="00812DE7">
        <w:t xml:space="preserve">and 10 representatives nominated </w:t>
      </w:r>
      <w:r w:rsidR="006B15AA" w:rsidRPr="00812DE7">
        <w:t xml:space="preserve">by </w:t>
      </w:r>
      <w:r w:rsidR="00F828D3" w:rsidRPr="00812DE7">
        <w:t>observers, including 5 from indigenous peoples and local communities, women and youth groups, with due regard to equitable regional representation and gender balance.</w:t>
      </w:r>
      <w:r w:rsidR="00F828D3" w:rsidRPr="00C6050B">
        <w:rPr>
          <w:rFonts w:asciiTheme="majorBidi" w:hAnsiTheme="majorBidi" w:cstheme="majorBidi"/>
          <w:snapToGrid w:val="0"/>
          <w:kern w:val="22"/>
          <w:lang w:eastAsia="en-CA"/>
        </w:rPr>
        <w:t xml:space="preserve"> </w:t>
      </w:r>
      <w:r w:rsidR="00F828D3" w:rsidRPr="00C6050B">
        <w:rPr>
          <w:snapToGrid w:val="0"/>
          <w:kern w:val="22"/>
        </w:rPr>
        <w:t>The Bureau of the Subsidiary Body</w:t>
      </w:r>
      <w:r w:rsidR="00FF73C5" w:rsidRPr="00812DE7">
        <w:t xml:space="preserve"> on Scientific, Technical and Technological Advice</w:t>
      </w:r>
      <w:r w:rsidR="00F828D3" w:rsidRPr="00C6050B">
        <w:rPr>
          <w:snapToGrid w:val="0"/>
          <w:kern w:val="22"/>
        </w:rPr>
        <w:t>, with the support of the Secretariat, shall select experts from the nominations submitted by Parties</w:t>
      </w:r>
      <w:r w:rsidR="006B15AA" w:rsidRPr="00C6050B">
        <w:rPr>
          <w:snapToGrid w:val="0"/>
          <w:kern w:val="22"/>
        </w:rPr>
        <w:t xml:space="preserve"> and observers</w:t>
      </w:r>
      <w:r w:rsidR="00F828D3" w:rsidRPr="00C6050B">
        <w:rPr>
          <w:snapToGrid w:val="0"/>
          <w:kern w:val="22"/>
        </w:rPr>
        <w:t>, with due regard to representation of different areas of technical expertise, ensuring balance in expertise on all aspects of the goals and targets of the Framework</w:t>
      </w:r>
      <w:r w:rsidR="00F828D3" w:rsidRPr="00C6050B">
        <w:rPr>
          <w:rFonts w:asciiTheme="majorBidi" w:hAnsiTheme="majorBidi" w:cstheme="majorBidi"/>
          <w:lang w:eastAsia="en-CA"/>
        </w:rPr>
        <w:t>.</w:t>
      </w:r>
    </w:p>
    <w:p w14:paraId="30A0463F" w14:textId="2791926A" w:rsidR="00F828D3" w:rsidRPr="00812DE7" w:rsidRDefault="00402A41" w:rsidP="00C6050B">
      <w:pPr>
        <w:shd w:val="clear" w:color="auto" w:fill="FFFFFF" w:themeFill="background1"/>
        <w:tabs>
          <w:tab w:val="left" w:pos="1134"/>
          <w:tab w:val="left" w:pos="2160"/>
        </w:tabs>
        <w:snapToGrid w:val="0"/>
        <w:spacing w:before="120" w:after="120"/>
        <w:ind w:left="567"/>
      </w:pPr>
      <w:r w:rsidRPr="00812DE7">
        <w:rPr>
          <w:iCs/>
        </w:rPr>
        <w:t>5.</w:t>
      </w:r>
      <w:r w:rsidRPr="00812DE7">
        <w:rPr>
          <w:iCs/>
        </w:rPr>
        <w:tab/>
      </w:r>
      <w:r w:rsidR="00F828D3" w:rsidRPr="00C6050B">
        <w:rPr>
          <w:snapToGrid w:val="0"/>
          <w:kern w:val="22"/>
        </w:rPr>
        <w:t xml:space="preserve">Experts </w:t>
      </w:r>
      <w:r w:rsidR="00F828D3" w:rsidRPr="00C6050B">
        <w:rPr>
          <w:rFonts w:asciiTheme="majorBidi" w:hAnsiTheme="majorBidi"/>
          <w:kern w:val="22"/>
        </w:rPr>
        <w:t>may</w:t>
      </w:r>
      <w:r w:rsidR="00F828D3" w:rsidRPr="00C6050B">
        <w:rPr>
          <w:snapToGrid w:val="0"/>
          <w:kern w:val="22"/>
        </w:rPr>
        <w:t xml:space="preserve"> be selected from those with, among others:</w:t>
      </w:r>
    </w:p>
    <w:p w14:paraId="0FB3BC8D" w14:textId="1182CC99" w:rsidR="00F828D3" w:rsidRPr="00812DE7" w:rsidRDefault="00F828D3" w:rsidP="00792BE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cstheme="majorBidi"/>
          <w:snapToGrid/>
          <w:kern w:val="22"/>
        </w:rPr>
      </w:pPr>
      <w:r w:rsidRPr="00812DE7">
        <w:rPr>
          <w:rFonts w:asciiTheme="majorBidi" w:hAnsiTheme="majorBidi" w:cstheme="majorBidi"/>
          <w:kern w:val="22"/>
        </w:rPr>
        <w:t>(a)</w:t>
      </w:r>
      <w:r w:rsidRPr="00812DE7">
        <w:rPr>
          <w:rFonts w:asciiTheme="majorBidi" w:hAnsiTheme="majorBidi" w:cstheme="majorBidi"/>
          <w:kern w:val="22"/>
          <w:szCs w:val="22"/>
        </w:rPr>
        <w:tab/>
      </w:r>
      <w:r w:rsidRPr="00812DE7">
        <w:rPr>
          <w:rFonts w:asciiTheme="majorBidi" w:hAnsiTheme="majorBidi" w:cstheme="majorBidi"/>
          <w:kern w:val="22"/>
        </w:rPr>
        <w:t>A record of scientific, technical and technological publications or expertise related to the analysis of biodiversity status and trends, biodiversity indicators</w:t>
      </w:r>
      <w:r w:rsidR="003E6C57" w:rsidRPr="00812DE7">
        <w:rPr>
          <w:rFonts w:asciiTheme="majorBidi" w:hAnsiTheme="majorBidi" w:cstheme="majorBidi"/>
          <w:kern w:val="22"/>
        </w:rPr>
        <w:t>,</w:t>
      </w:r>
      <w:r w:rsidRPr="00812DE7">
        <w:rPr>
          <w:rFonts w:asciiTheme="majorBidi" w:hAnsiTheme="majorBidi" w:cstheme="majorBidi"/>
        </w:rPr>
        <w:t xml:space="preserve"> as well as social and cultural aspects of</w:t>
      </w:r>
      <w:r w:rsidRPr="00812DE7">
        <w:rPr>
          <w:rFonts w:asciiTheme="majorBidi" w:hAnsiTheme="majorBidi"/>
        </w:rPr>
        <w:t xml:space="preserve"> biodiversity</w:t>
      </w:r>
      <w:r w:rsidRPr="00812DE7">
        <w:rPr>
          <w:rFonts w:asciiTheme="majorBidi" w:hAnsiTheme="majorBidi" w:cstheme="majorBidi"/>
          <w:kern w:val="22"/>
        </w:rPr>
        <w:t>;</w:t>
      </w:r>
    </w:p>
    <w:p w14:paraId="7D5522A5" w14:textId="77777777" w:rsidR="00F828D3" w:rsidRPr="00812DE7" w:rsidRDefault="00F828D3" w:rsidP="00792BE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cstheme="majorBidi"/>
          <w:kern w:val="22"/>
          <w:szCs w:val="22"/>
        </w:rPr>
      </w:pPr>
      <w:r w:rsidRPr="00812DE7">
        <w:rPr>
          <w:rFonts w:asciiTheme="majorBidi" w:hAnsiTheme="majorBidi" w:cstheme="majorBidi"/>
          <w:kern w:val="22"/>
          <w:szCs w:val="22"/>
        </w:rPr>
        <w:t>(b)</w:t>
      </w:r>
      <w:r w:rsidRPr="00812DE7">
        <w:rPr>
          <w:rFonts w:asciiTheme="majorBidi" w:hAnsiTheme="majorBidi" w:cstheme="majorBidi"/>
          <w:kern w:val="22"/>
          <w:szCs w:val="22"/>
        </w:rPr>
        <w:tab/>
        <w:t>Expertise and experience in a field related to the goals and targets of the Framework;</w:t>
      </w:r>
    </w:p>
    <w:p w14:paraId="461F0156" w14:textId="61EFB33E" w:rsidR="00F828D3" w:rsidRPr="00812DE7" w:rsidRDefault="00F828D3" w:rsidP="00792BE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rPr>
      </w:pPr>
      <w:r w:rsidRPr="00812DE7">
        <w:rPr>
          <w:rFonts w:asciiTheme="majorBidi" w:hAnsiTheme="majorBidi" w:cstheme="majorBidi"/>
          <w:kern w:val="22"/>
        </w:rPr>
        <w:t>(c)</w:t>
      </w:r>
      <w:r w:rsidRPr="00812DE7">
        <w:rPr>
          <w:rFonts w:asciiTheme="majorBidi" w:hAnsiTheme="majorBidi" w:cstheme="majorBidi"/>
          <w:kern w:val="22"/>
          <w:szCs w:val="22"/>
        </w:rPr>
        <w:tab/>
      </w:r>
      <w:r w:rsidRPr="00812DE7">
        <w:rPr>
          <w:rFonts w:asciiTheme="majorBidi" w:hAnsiTheme="majorBidi" w:cstheme="majorBidi"/>
          <w:kern w:val="22"/>
        </w:rPr>
        <w:t>Demonstrated</w:t>
      </w:r>
      <w:r w:rsidRPr="00812DE7">
        <w:rPr>
          <w:rFonts w:asciiTheme="majorBidi" w:hAnsiTheme="majorBidi" w:cstheme="majorBidi"/>
          <w:kern w:val="22"/>
          <w:lang w:eastAsia="en-CA"/>
        </w:rPr>
        <w:t xml:space="preserve"> knowledge of the Convention </w:t>
      </w:r>
      <w:r w:rsidR="003E6C57" w:rsidRPr="00812DE7">
        <w:rPr>
          <w:rFonts w:asciiTheme="majorBidi" w:hAnsiTheme="majorBidi" w:cstheme="majorBidi"/>
          <w:kern w:val="22"/>
          <w:lang w:eastAsia="en-CA"/>
        </w:rPr>
        <w:t xml:space="preserve">on Biological Diversity </w:t>
      </w:r>
      <w:r w:rsidRPr="00812DE7">
        <w:rPr>
          <w:rFonts w:asciiTheme="majorBidi" w:hAnsiTheme="majorBidi" w:cstheme="majorBidi"/>
          <w:kern w:val="22"/>
          <w:lang w:eastAsia="en-CA"/>
        </w:rPr>
        <w:t>and other international scientific and technical assessment processes related to biodiversity;</w:t>
      </w:r>
    </w:p>
    <w:p w14:paraId="2E832193" w14:textId="43BC2B10" w:rsidR="00F828D3" w:rsidRPr="00812DE7" w:rsidRDefault="00F828D3" w:rsidP="00F828D3">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cstheme="majorBidi"/>
          <w:lang w:eastAsia="en-CA"/>
        </w:rPr>
      </w:pPr>
      <w:r w:rsidRPr="00812DE7">
        <w:rPr>
          <w:rFonts w:asciiTheme="majorBidi" w:hAnsiTheme="majorBidi" w:cstheme="majorBidi"/>
          <w:lang w:eastAsia="en-CA"/>
        </w:rPr>
        <w:t>(d)</w:t>
      </w:r>
      <w:r w:rsidR="003E6C57" w:rsidRPr="00812DE7">
        <w:rPr>
          <w:rFonts w:asciiTheme="majorBidi" w:hAnsiTheme="majorBidi" w:cstheme="majorBidi"/>
          <w:lang w:eastAsia="en-CA"/>
        </w:rPr>
        <w:tab/>
      </w:r>
      <w:r w:rsidR="004D0354" w:rsidRPr="00812DE7">
        <w:rPr>
          <w:rFonts w:asciiTheme="majorBidi" w:hAnsiTheme="majorBidi" w:cstheme="majorBidi"/>
          <w:lang w:eastAsia="en-CA"/>
        </w:rPr>
        <w:t>K</w:t>
      </w:r>
      <w:r w:rsidRPr="00812DE7">
        <w:rPr>
          <w:rFonts w:asciiTheme="majorBidi" w:hAnsiTheme="majorBidi" w:cstheme="majorBidi"/>
          <w:lang w:eastAsia="en-CA"/>
        </w:rPr>
        <w:t xml:space="preserve">nowledge and insights on the </w:t>
      </w:r>
      <w:r w:rsidR="00464303" w:rsidRPr="00812DE7">
        <w:rPr>
          <w:rFonts w:asciiTheme="majorBidi" w:hAnsiTheme="majorBidi" w:cstheme="majorBidi"/>
          <w:lang w:eastAsia="en-CA"/>
        </w:rPr>
        <w:t xml:space="preserve">three objectives of the Convention, </w:t>
      </w:r>
      <w:r w:rsidR="004D0354" w:rsidRPr="00812DE7">
        <w:rPr>
          <w:rFonts w:asciiTheme="majorBidi" w:hAnsiTheme="majorBidi" w:cstheme="majorBidi"/>
          <w:lang w:eastAsia="en-CA"/>
        </w:rPr>
        <w:t>including traditional knowledge, [</w:t>
      </w:r>
      <w:r w:rsidR="00464303" w:rsidRPr="00812DE7">
        <w:rPr>
          <w:rFonts w:asciiTheme="majorBidi" w:hAnsiTheme="majorBidi" w:cstheme="majorBidi"/>
          <w:lang w:eastAsia="en-CA"/>
        </w:rPr>
        <w:t>including expertise in diverse methods and approaches for valuing nature,</w:t>
      </w:r>
      <w:r w:rsidR="004D0354" w:rsidRPr="00812DE7">
        <w:rPr>
          <w:rFonts w:asciiTheme="majorBidi" w:hAnsiTheme="majorBidi" w:cstheme="majorBidi"/>
          <w:lang w:eastAsia="en-CA"/>
        </w:rPr>
        <w:t>]</w:t>
      </w:r>
      <w:r w:rsidRPr="00812DE7">
        <w:rPr>
          <w:rFonts w:asciiTheme="majorBidi" w:hAnsiTheme="majorBidi" w:cstheme="majorBidi"/>
          <w:lang w:eastAsia="en-CA"/>
        </w:rPr>
        <w:t xml:space="preserve"> such as those held by indigenous peoples and local communities, women and youth</w:t>
      </w:r>
      <w:r w:rsidR="00464303" w:rsidRPr="00812DE7">
        <w:rPr>
          <w:rFonts w:asciiTheme="majorBidi" w:hAnsiTheme="majorBidi" w:cstheme="majorBidi"/>
          <w:lang w:eastAsia="en-CA"/>
        </w:rPr>
        <w:t>.</w:t>
      </w:r>
    </w:p>
    <w:p w14:paraId="735F849C" w14:textId="67155F35" w:rsidR="002F19FC" w:rsidRPr="00812DE7" w:rsidRDefault="00402A41" w:rsidP="00C6050B">
      <w:pPr>
        <w:tabs>
          <w:tab w:val="left" w:pos="1134"/>
          <w:tab w:val="left" w:pos="2160"/>
        </w:tabs>
        <w:snapToGrid w:val="0"/>
        <w:spacing w:before="120" w:after="120"/>
        <w:ind w:left="567"/>
        <w:rPr>
          <w:rFonts w:asciiTheme="majorBidi" w:hAnsiTheme="majorBidi" w:cstheme="majorBidi"/>
          <w:snapToGrid w:val="0"/>
          <w:kern w:val="22"/>
          <w:lang w:eastAsia="en-CA"/>
        </w:rPr>
      </w:pPr>
      <w:r w:rsidRPr="00812DE7">
        <w:rPr>
          <w:rFonts w:asciiTheme="majorBidi" w:hAnsiTheme="majorBidi" w:cstheme="majorBidi"/>
          <w:iCs/>
          <w:snapToGrid w:val="0"/>
          <w:kern w:val="22"/>
          <w:lang w:eastAsia="en-CA"/>
        </w:rPr>
        <w:t>6.</w:t>
      </w:r>
      <w:r w:rsidRPr="00812DE7">
        <w:rPr>
          <w:rFonts w:asciiTheme="majorBidi" w:hAnsiTheme="majorBidi" w:cstheme="majorBidi"/>
          <w:iCs/>
          <w:snapToGrid w:val="0"/>
          <w:kern w:val="22"/>
          <w:lang w:eastAsia="en-CA"/>
        </w:rPr>
        <w:tab/>
      </w:r>
      <w:r w:rsidR="002F19FC" w:rsidRPr="00812DE7">
        <w:rPr>
          <w:rFonts w:asciiTheme="majorBidi" w:hAnsiTheme="majorBidi" w:cstheme="majorBidi"/>
          <w:snapToGrid w:val="0"/>
          <w:kern w:val="22"/>
          <w:lang w:eastAsia="en-CA"/>
        </w:rPr>
        <w:t>The</w:t>
      </w:r>
      <w:r w:rsidR="002F19FC" w:rsidRPr="00812DE7">
        <w:t xml:space="preserve"> Group will </w:t>
      </w:r>
      <w:r w:rsidR="009F6ED5" w:rsidRPr="00812DE7">
        <w:t>elect</w:t>
      </w:r>
      <w:r w:rsidR="002F19FC" w:rsidRPr="00812DE7">
        <w:t xml:space="preserve"> two co-chairs from among the selected experts</w:t>
      </w:r>
      <w:r w:rsidR="009F6ED5" w:rsidRPr="00812DE7">
        <w:t xml:space="preserve">, one from a developed </w:t>
      </w:r>
      <w:r w:rsidR="00C31CA2" w:rsidRPr="00812DE7">
        <w:t xml:space="preserve">country </w:t>
      </w:r>
      <w:r w:rsidR="009F6ED5" w:rsidRPr="00812DE7">
        <w:t>and one from a developing country</w:t>
      </w:r>
      <w:r w:rsidR="002F19FC" w:rsidRPr="00812DE7">
        <w:t>.</w:t>
      </w:r>
    </w:p>
    <w:p w14:paraId="29128749" w14:textId="5DD3D877" w:rsidR="004D0354" w:rsidRPr="00C6050B" w:rsidRDefault="00402A41" w:rsidP="00C6050B">
      <w:pPr>
        <w:tabs>
          <w:tab w:val="left" w:pos="1134"/>
          <w:tab w:val="left" w:pos="2160"/>
        </w:tabs>
        <w:snapToGrid w:val="0"/>
        <w:spacing w:before="120" w:after="120"/>
        <w:ind w:left="567"/>
        <w:rPr>
          <w:kern w:val="22"/>
        </w:rPr>
      </w:pPr>
      <w:r w:rsidRPr="00812DE7">
        <w:rPr>
          <w:iCs/>
          <w:kern w:val="22"/>
        </w:rPr>
        <w:t>7.</w:t>
      </w:r>
      <w:r w:rsidRPr="00812DE7">
        <w:rPr>
          <w:iCs/>
          <w:kern w:val="22"/>
        </w:rPr>
        <w:tab/>
      </w:r>
      <w:r w:rsidR="00F828D3" w:rsidRPr="00C6050B">
        <w:rPr>
          <w:rFonts w:asciiTheme="majorBidi" w:hAnsiTheme="majorBidi" w:cstheme="majorBidi"/>
          <w:snapToGrid w:val="0"/>
          <w:kern w:val="22"/>
          <w:lang w:eastAsia="en-CA"/>
        </w:rPr>
        <w:t xml:space="preserve">The </w:t>
      </w:r>
      <w:r w:rsidR="00B874E6" w:rsidRPr="00812DE7">
        <w:t>c</w:t>
      </w:r>
      <w:r w:rsidR="00F828D3" w:rsidRPr="00812DE7">
        <w:t>hairs</w:t>
      </w:r>
      <w:r w:rsidR="00F828D3" w:rsidRPr="00C6050B">
        <w:rPr>
          <w:rFonts w:asciiTheme="majorBidi" w:hAnsiTheme="majorBidi" w:cstheme="majorBidi"/>
          <w:snapToGrid w:val="0"/>
          <w:kern w:val="22"/>
          <w:lang w:eastAsia="en-CA"/>
        </w:rPr>
        <w:t xml:space="preserve"> of the Subsidiary Body on Scientific, Technical and Technological Advice, the Subsidiary Body on Implementation, the </w:t>
      </w:r>
      <w:r w:rsidR="00BD7150" w:rsidRPr="00C6050B">
        <w:rPr>
          <w:rFonts w:asciiTheme="majorBidi" w:hAnsiTheme="majorBidi" w:cstheme="majorBidi"/>
          <w:snapToGrid w:val="0"/>
          <w:kern w:val="22"/>
          <w:lang w:eastAsia="en-CA"/>
        </w:rPr>
        <w:t xml:space="preserve">Ad Hoc Open-ended Intersessional </w:t>
      </w:r>
      <w:r w:rsidR="00F828D3" w:rsidRPr="00C6050B">
        <w:rPr>
          <w:rFonts w:asciiTheme="majorBidi" w:hAnsiTheme="majorBidi" w:cstheme="majorBidi"/>
          <w:snapToGrid w:val="0"/>
          <w:kern w:val="22"/>
          <w:lang w:eastAsia="en-CA"/>
        </w:rPr>
        <w:t xml:space="preserve">Working Group on </w:t>
      </w:r>
      <w:r w:rsidR="00BD7150" w:rsidRPr="00C6050B">
        <w:rPr>
          <w:rFonts w:asciiTheme="majorBidi" w:hAnsiTheme="majorBidi" w:cstheme="majorBidi"/>
          <w:snapToGrid w:val="0"/>
          <w:kern w:val="22"/>
          <w:lang w:eastAsia="en-CA"/>
        </w:rPr>
        <w:t xml:space="preserve">Article </w:t>
      </w:r>
      <w:r w:rsidR="00F828D3" w:rsidRPr="00C6050B">
        <w:rPr>
          <w:rFonts w:asciiTheme="majorBidi" w:hAnsiTheme="majorBidi" w:cstheme="majorBidi"/>
          <w:snapToGrid w:val="0"/>
          <w:kern w:val="22"/>
          <w:lang w:eastAsia="en-CA"/>
        </w:rPr>
        <w:t xml:space="preserve">8(j) </w:t>
      </w:r>
      <w:r w:rsidR="00BD7150" w:rsidRPr="00C6050B">
        <w:rPr>
          <w:rFonts w:asciiTheme="majorBidi" w:hAnsiTheme="majorBidi" w:cstheme="majorBidi"/>
          <w:snapToGrid w:val="0"/>
          <w:kern w:val="22"/>
          <w:lang w:eastAsia="en-CA"/>
        </w:rPr>
        <w:t xml:space="preserve">and Related Provisions of the Convention </w:t>
      </w:r>
      <w:r w:rsidR="00F828D3" w:rsidRPr="00C6050B">
        <w:rPr>
          <w:rFonts w:asciiTheme="majorBidi" w:hAnsiTheme="majorBidi" w:cstheme="majorBidi"/>
          <w:snapToGrid w:val="0"/>
          <w:kern w:val="22"/>
          <w:lang w:eastAsia="en-CA"/>
        </w:rPr>
        <w:t xml:space="preserve">and a committee for the global review </w:t>
      </w:r>
      <w:r w:rsidR="00F828D3" w:rsidRPr="00C6050B">
        <w:rPr>
          <w:rFonts w:asciiTheme="majorBidi" w:hAnsiTheme="majorBidi" w:cstheme="majorBidi"/>
          <w:snapToGrid w:val="0"/>
          <w:kern w:val="22"/>
        </w:rPr>
        <w:t>of</w:t>
      </w:r>
      <w:r w:rsidR="00F828D3" w:rsidRPr="00C6050B">
        <w:rPr>
          <w:rFonts w:eastAsia="Malgun Gothic"/>
          <w:kern w:val="22"/>
        </w:rPr>
        <w:t xml:space="preserve"> collective progress in the implementation of the Framework</w:t>
      </w:r>
      <w:r w:rsidR="00F828D3" w:rsidRPr="00C6050B">
        <w:rPr>
          <w:rFonts w:asciiTheme="majorBidi" w:hAnsiTheme="majorBidi" w:cstheme="majorBidi"/>
          <w:snapToGrid w:val="0"/>
          <w:kern w:val="22"/>
          <w:lang w:eastAsia="en-CA"/>
        </w:rPr>
        <w:t xml:space="preserve"> (if established under the Subsidiary Body on Implementation) may participate, ex officio, in the meetings of the Group, when appropriate.</w:t>
      </w:r>
      <w:r w:rsidR="00750E1B" w:rsidRPr="00C6050B">
        <w:rPr>
          <w:rFonts w:asciiTheme="majorBidi" w:hAnsiTheme="majorBidi" w:cstheme="majorBidi"/>
          <w:snapToGrid w:val="0"/>
          <w:kern w:val="22"/>
          <w:lang w:eastAsia="en-CA"/>
        </w:rPr>
        <w:t xml:space="preserve"> </w:t>
      </w:r>
      <w:r w:rsidR="004D0354" w:rsidRPr="00C6050B">
        <w:rPr>
          <w:snapToGrid w:val="0"/>
          <w:kern w:val="22"/>
          <w:szCs w:val="22"/>
        </w:rPr>
        <w:t xml:space="preserve">The </w:t>
      </w:r>
      <w:r w:rsidR="004D0354" w:rsidRPr="00C6050B">
        <w:rPr>
          <w:kern w:val="22"/>
        </w:rPr>
        <w:t>Group</w:t>
      </w:r>
      <w:r w:rsidR="004D0354" w:rsidRPr="00C6050B">
        <w:rPr>
          <w:snapToGrid w:val="0"/>
          <w:kern w:val="22"/>
          <w:szCs w:val="22"/>
        </w:rPr>
        <w:t xml:space="preserve"> may invite other experts, as appropriate, </w:t>
      </w:r>
      <w:r w:rsidR="004D00A0" w:rsidRPr="00C6050B">
        <w:rPr>
          <w:snapToGrid w:val="0"/>
          <w:kern w:val="22"/>
          <w:szCs w:val="22"/>
        </w:rPr>
        <w:t xml:space="preserve">and with due regard to equitable regional representation, including developing countries, and gender balance, </w:t>
      </w:r>
      <w:r w:rsidR="004D0354" w:rsidRPr="00C6050B">
        <w:rPr>
          <w:snapToGrid w:val="0"/>
          <w:kern w:val="22"/>
          <w:szCs w:val="22"/>
        </w:rPr>
        <w:t>to contribute their expertise and experiences on specific issues related to its terms of reference</w:t>
      </w:r>
      <w:r w:rsidR="004D00A0" w:rsidRPr="00C6050B">
        <w:rPr>
          <w:snapToGrid w:val="0"/>
          <w:kern w:val="22"/>
          <w:szCs w:val="22"/>
        </w:rPr>
        <w:t>.</w:t>
      </w:r>
    </w:p>
    <w:p w14:paraId="61E6933D" w14:textId="7C4B3117" w:rsidR="00445706" w:rsidRPr="00C6050B" w:rsidRDefault="00402A41" w:rsidP="00C6050B">
      <w:pPr>
        <w:tabs>
          <w:tab w:val="left" w:pos="1134"/>
          <w:tab w:val="left" w:pos="2160"/>
        </w:tabs>
        <w:snapToGrid w:val="0"/>
        <w:spacing w:before="120" w:after="120"/>
        <w:ind w:left="567"/>
        <w:rPr>
          <w:snapToGrid w:val="0"/>
          <w:kern w:val="22"/>
          <w:szCs w:val="22"/>
        </w:rPr>
      </w:pPr>
      <w:r w:rsidRPr="00812DE7">
        <w:rPr>
          <w:iCs/>
          <w:snapToGrid w:val="0"/>
          <w:kern w:val="22"/>
          <w:szCs w:val="22"/>
        </w:rPr>
        <w:t>8.</w:t>
      </w:r>
      <w:r w:rsidRPr="00812DE7">
        <w:rPr>
          <w:iCs/>
          <w:snapToGrid w:val="0"/>
          <w:kern w:val="22"/>
          <w:szCs w:val="22"/>
        </w:rPr>
        <w:tab/>
      </w:r>
      <w:r w:rsidR="00F828D3" w:rsidRPr="00C6050B">
        <w:rPr>
          <w:snapToGrid w:val="0"/>
          <w:kern w:val="22"/>
        </w:rPr>
        <w:t>The</w:t>
      </w:r>
      <w:r w:rsidR="00F828D3" w:rsidRPr="00C6050B">
        <w:rPr>
          <w:snapToGrid w:val="0"/>
          <w:kern w:val="22"/>
          <w:szCs w:val="22"/>
        </w:rPr>
        <w:t xml:space="preserve"> </w:t>
      </w:r>
      <w:r w:rsidR="00F828D3" w:rsidRPr="00812DE7">
        <w:t>Group</w:t>
      </w:r>
      <w:r w:rsidR="00F828D3" w:rsidRPr="00C6050B">
        <w:rPr>
          <w:snapToGrid w:val="0"/>
          <w:kern w:val="22"/>
          <w:szCs w:val="22"/>
        </w:rPr>
        <w:t xml:space="preserve"> </w:t>
      </w:r>
      <w:r w:rsidR="00F828D3" w:rsidRPr="00C6050B">
        <w:rPr>
          <w:snapToGrid w:val="0"/>
          <w:kern w:val="22"/>
        </w:rPr>
        <w:t>shall</w:t>
      </w:r>
      <w:r w:rsidR="00F828D3" w:rsidRPr="00C6050B">
        <w:rPr>
          <w:snapToGrid w:val="0"/>
          <w:kern w:val="22"/>
          <w:szCs w:val="22"/>
        </w:rPr>
        <w:t xml:space="preserve"> </w:t>
      </w:r>
      <w:r w:rsidR="00F828D3" w:rsidRPr="00C6050B">
        <w:rPr>
          <w:snapToGrid w:val="0"/>
          <w:kern w:val="22"/>
        </w:rPr>
        <w:t xml:space="preserve">conduct its work </w:t>
      </w:r>
      <w:r w:rsidR="002047A2" w:rsidRPr="00C6050B">
        <w:rPr>
          <w:snapToGrid w:val="0"/>
          <w:kern w:val="22"/>
        </w:rPr>
        <w:t xml:space="preserve">primarily by </w:t>
      </w:r>
      <w:r w:rsidR="00F828D3" w:rsidRPr="00C6050B">
        <w:rPr>
          <w:snapToGrid w:val="0"/>
          <w:kern w:val="22"/>
        </w:rPr>
        <w:t xml:space="preserve">electronic </w:t>
      </w:r>
      <w:r w:rsidR="002047A2" w:rsidRPr="00C6050B">
        <w:rPr>
          <w:snapToGrid w:val="0"/>
          <w:kern w:val="22"/>
        </w:rPr>
        <w:t xml:space="preserve">means </w:t>
      </w:r>
      <w:r w:rsidR="00F828D3" w:rsidRPr="00C6050B">
        <w:rPr>
          <w:snapToGrid w:val="0"/>
          <w:kern w:val="22"/>
        </w:rPr>
        <w:t>and, subject to the availability of resources, shall</w:t>
      </w:r>
      <w:r w:rsidR="00F828D3" w:rsidRPr="00C6050B">
        <w:rPr>
          <w:snapToGrid w:val="0"/>
          <w:kern w:val="22"/>
          <w:szCs w:val="22"/>
        </w:rPr>
        <w:t xml:space="preserve"> </w:t>
      </w:r>
      <w:r w:rsidR="00F828D3" w:rsidRPr="00C6050B">
        <w:rPr>
          <w:snapToGrid w:val="0"/>
          <w:kern w:val="22"/>
        </w:rPr>
        <w:t>also meet in person, if possible, at least twice during the intersessional period.</w:t>
      </w:r>
    </w:p>
    <w:p w14:paraId="061D7C6D" w14:textId="771385FC" w:rsidR="00403270" w:rsidRPr="00C6050B" w:rsidRDefault="00402A41" w:rsidP="00C6050B">
      <w:pPr>
        <w:tabs>
          <w:tab w:val="left" w:pos="1134"/>
          <w:tab w:val="left" w:pos="2160"/>
        </w:tabs>
        <w:snapToGrid w:val="0"/>
        <w:spacing w:before="120" w:after="120"/>
        <w:ind w:left="567"/>
        <w:rPr>
          <w:snapToGrid w:val="0"/>
          <w:color w:val="000000" w:themeColor="text1"/>
          <w:kern w:val="22"/>
        </w:rPr>
      </w:pPr>
      <w:r w:rsidRPr="00812DE7">
        <w:rPr>
          <w:iCs/>
          <w:snapToGrid w:val="0"/>
          <w:color w:val="000000" w:themeColor="text1"/>
          <w:kern w:val="22"/>
        </w:rPr>
        <w:t>9.</w:t>
      </w:r>
      <w:r w:rsidRPr="00812DE7">
        <w:rPr>
          <w:iCs/>
          <w:snapToGrid w:val="0"/>
          <w:color w:val="000000" w:themeColor="text1"/>
          <w:kern w:val="22"/>
        </w:rPr>
        <w:tab/>
      </w:r>
      <w:r w:rsidR="00F828D3" w:rsidRPr="00C6050B">
        <w:rPr>
          <w:snapToGrid w:val="0"/>
          <w:kern w:val="22"/>
        </w:rPr>
        <w:t xml:space="preserve">Once </w:t>
      </w:r>
      <w:r w:rsidR="00F828D3" w:rsidRPr="00812DE7">
        <w:t>established</w:t>
      </w:r>
      <w:r w:rsidR="00F828D3" w:rsidRPr="00C6050B">
        <w:rPr>
          <w:snapToGrid w:val="0"/>
          <w:kern w:val="22"/>
          <w:szCs w:val="22"/>
        </w:rPr>
        <w:t xml:space="preserve">, </w:t>
      </w:r>
      <w:r w:rsidR="00F828D3" w:rsidRPr="00C6050B">
        <w:rPr>
          <w:snapToGrid w:val="0"/>
          <w:kern w:val="22"/>
        </w:rPr>
        <w:t xml:space="preserve">the Group shall </w:t>
      </w:r>
      <w:r w:rsidR="00F828D3" w:rsidRPr="00C6050B">
        <w:rPr>
          <w:snapToGrid w:val="0"/>
          <w:color w:val="000000" w:themeColor="text1"/>
          <w:kern w:val="22"/>
        </w:rPr>
        <w:t>inform the</w:t>
      </w:r>
      <w:r w:rsidR="004D00A0" w:rsidRPr="00C6050B">
        <w:rPr>
          <w:snapToGrid w:val="0"/>
          <w:color w:val="000000" w:themeColor="text1"/>
          <w:kern w:val="22"/>
        </w:rPr>
        <w:t xml:space="preserve"> </w:t>
      </w:r>
      <w:r w:rsidR="00F828D3" w:rsidRPr="00C6050B">
        <w:rPr>
          <w:snapToGrid w:val="0"/>
          <w:color w:val="000000" w:themeColor="text1"/>
          <w:kern w:val="22"/>
        </w:rPr>
        <w:t>Bureau of the Subsidiary Body on Scientific, Technical and Technological Advice</w:t>
      </w:r>
      <w:r w:rsidR="004D00A0" w:rsidRPr="00C6050B">
        <w:rPr>
          <w:snapToGrid w:val="0"/>
          <w:color w:val="000000" w:themeColor="text1"/>
          <w:kern w:val="22"/>
        </w:rPr>
        <w:t xml:space="preserve"> and the Bureau of the </w:t>
      </w:r>
      <w:r w:rsidR="00750E1B" w:rsidRPr="00C6050B">
        <w:rPr>
          <w:rFonts w:asciiTheme="majorBidi" w:hAnsiTheme="majorBidi" w:cstheme="majorBidi"/>
          <w:snapToGrid w:val="0"/>
          <w:kern w:val="22"/>
          <w:lang w:eastAsia="en-CA"/>
        </w:rPr>
        <w:t>Conference of the Parties</w:t>
      </w:r>
      <w:r w:rsidR="004D00A0" w:rsidRPr="00C6050B">
        <w:rPr>
          <w:snapToGrid w:val="0"/>
          <w:color w:val="000000" w:themeColor="text1"/>
          <w:kern w:val="22"/>
        </w:rPr>
        <w:t xml:space="preserve"> </w:t>
      </w:r>
      <w:r w:rsidR="00F828D3" w:rsidRPr="00C6050B">
        <w:rPr>
          <w:snapToGrid w:val="0"/>
          <w:color w:val="000000" w:themeColor="text1"/>
          <w:kern w:val="22"/>
        </w:rPr>
        <w:t xml:space="preserve">of its work and exchange relevant information with the </w:t>
      </w:r>
      <w:r w:rsidR="00F828D3" w:rsidRPr="00C6050B">
        <w:rPr>
          <w:rFonts w:asciiTheme="majorBidi" w:hAnsiTheme="majorBidi" w:cstheme="majorBidi"/>
          <w:snapToGrid w:val="0"/>
          <w:kern w:val="22"/>
          <w:lang w:eastAsia="en-CA"/>
        </w:rPr>
        <w:t>committee for the global review under the Subsidiary Body on Implementation, if established</w:t>
      </w:r>
      <w:r w:rsidR="00F828D3" w:rsidRPr="00C6050B">
        <w:rPr>
          <w:snapToGrid w:val="0"/>
          <w:color w:val="000000" w:themeColor="text1"/>
          <w:kern w:val="22"/>
        </w:rPr>
        <w:t>.</w:t>
      </w:r>
    </w:p>
    <w:p w14:paraId="796112FA" w14:textId="35FB1111" w:rsidR="00F828D3" w:rsidRPr="00C6050B" w:rsidRDefault="00402A41" w:rsidP="00C6050B">
      <w:pPr>
        <w:tabs>
          <w:tab w:val="left" w:pos="1134"/>
          <w:tab w:val="left" w:pos="2160"/>
        </w:tabs>
        <w:snapToGrid w:val="0"/>
        <w:spacing w:before="120" w:after="120"/>
        <w:ind w:left="567"/>
        <w:rPr>
          <w:snapToGrid w:val="0"/>
          <w:color w:val="000000" w:themeColor="text1"/>
          <w:kern w:val="22"/>
          <w:szCs w:val="22"/>
        </w:rPr>
      </w:pPr>
      <w:r w:rsidRPr="00812DE7">
        <w:rPr>
          <w:iCs/>
          <w:snapToGrid w:val="0"/>
          <w:color w:val="000000" w:themeColor="text1"/>
          <w:kern w:val="22"/>
          <w:szCs w:val="22"/>
        </w:rPr>
        <w:t>10.</w:t>
      </w:r>
      <w:r w:rsidRPr="00812DE7">
        <w:rPr>
          <w:iCs/>
          <w:snapToGrid w:val="0"/>
          <w:color w:val="000000" w:themeColor="text1"/>
          <w:kern w:val="22"/>
          <w:szCs w:val="22"/>
        </w:rPr>
        <w:tab/>
      </w:r>
      <w:r w:rsidR="00F828D3" w:rsidRPr="00C6050B">
        <w:rPr>
          <w:snapToGrid w:val="0"/>
          <w:kern w:val="22"/>
        </w:rPr>
        <w:t xml:space="preserve">The </w:t>
      </w:r>
      <w:r w:rsidR="00F828D3" w:rsidRPr="00812DE7">
        <w:t>timeline</w:t>
      </w:r>
      <w:r w:rsidR="00F828D3" w:rsidRPr="00C6050B">
        <w:rPr>
          <w:snapToGrid w:val="0"/>
          <w:kern w:val="22"/>
        </w:rPr>
        <w:t xml:space="preserve"> of the</w:t>
      </w:r>
      <w:r w:rsidR="00F828D3" w:rsidRPr="00C6050B">
        <w:rPr>
          <w:snapToGrid w:val="0"/>
          <w:kern w:val="22"/>
          <w:szCs w:val="22"/>
        </w:rPr>
        <w:t xml:space="preserve"> </w:t>
      </w:r>
      <w:r w:rsidR="00F828D3" w:rsidRPr="00C6050B">
        <w:rPr>
          <w:snapToGrid w:val="0"/>
          <w:kern w:val="22"/>
        </w:rPr>
        <w:t>Group</w:t>
      </w:r>
      <w:r w:rsidR="00F828D3" w:rsidRPr="00C6050B">
        <w:rPr>
          <w:snapToGrid w:val="0"/>
          <w:kern w:val="22"/>
          <w:szCs w:val="22"/>
        </w:rPr>
        <w:t>’</w:t>
      </w:r>
      <w:r w:rsidR="00F828D3" w:rsidRPr="00C6050B">
        <w:rPr>
          <w:snapToGrid w:val="0"/>
          <w:kern w:val="22"/>
        </w:rPr>
        <w:t xml:space="preserve">s workplan shall be guided by </w:t>
      </w:r>
      <w:r w:rsidR="00F828D3" w:rsidRPr="00C6050B">
        <w:rPr>
          <w:snapToGrid w:val="0"/>
          <w:color w:val="000000" w:themeColor="text1"/>
          <w:kern w:val="22"/>
        </w:rPr>
        <w:t>the procedures developed by the Subsidiary Body on Implementation for the global review, noting that the global reports should be finalized before the seventeenth and nineteenth meetings</w:t>
      </w:r>
      <w:r w:rsidR="00EB137C" w:rsidRPr="00C6050B">
        <w:rPr>
          <w:snapToGrid w:val="0"/>
          <w:color w:val="000000" w:themeColor="text1"/>
          <w:kern w:val="22"/>
        </w:rPr>
        <w:t>, respectively,</w:t>
      </w:r>
      <w:r w:rsidR="00F828D3" w:rsidRPr="00C6050B">
        <w:rPr>
          <w:snapToGrid w:val="0"/>
          <w:color w:val="000000" w:themeColor="text1"/>
          <w:kern w:val="22"/>
        </w:rPr>
        <w:t xml:space="preserve"> of the Conference of the Parties for consideration at those meetings. </w:t>
      </w:r>
    </w:p>
    <w:p w14:paraId="32599C91" w14:textId="23243382" w:rsidR="004513BF" w:rsidRPr="00812DE7" w:rsidRDefault="00402A41" w:rsidP="00C6050B">
      <w:pPr>
        <w:tabs>
          <w:tab w:val="left" w:pos="1134"/>
          <w:tab w:val="left" w:pos="2160"/>
        </w:tabs>
        <w:snapToGrid w:val="0"/>
        <w:spacing w:before="120" w:after="120"/>
        <w:ind w:left="567"/>
        <w:rPr>
          <w:snapToGrid w:val="0"/>
          <w:color w:val="000000" w:themeColor="text1"/>
          <w:kern w:val="22"/>
          <w:szCs w:val="22"/>
        </w:rPr>
      </w:pPr>
      <w:r w:rsidRPr="00812DE7">
        <w:rPr>
          <w:iCs/>
          <w:snapToGrid w:val="0"/>
          <w:color w:val="000000" w:themeColor="text1"/>
          <w:kern w:val="22"/>
          <w:szCs w:val="22"/>
        </w:rPr>
        <w:t>11.</w:t>
      </w:r>
      <w:r w:rsidRPr="00812DE7">
        <w:rPr>
          <w:iCs/>
          <w:snapToGrid w:val="0"/>
          <w:color w:val="000000" w:themeColor="text1"/>
          <w:kern w:val="22"/>
          <w:szCs w:val="22"/>
        </w:rPr>
        <w:tab/>
      </w:r>
      <w:r w:rsidR="004513BF" w:rsidRPr="00812DE7">
        <w:t xml:space="preserve">The Group </w:t>
      </w:r>
      <w:r w:rsidR="009816B8" w:rsidRPr="00812DE7">
        <w:t xml:space="preserve">shall </w:t>
      </w:r>
      <w:r w:rsidR="004513BF" w:rsidRPr="00812DE7">
        <w:t xml:space="preserve">report on its work to the Subsidiary Body on Scientific, Technical and Technological Advice at meetings held </w:t>
      </w:r>
      <w:r w:rsidR="004E315F" w:rsidRPr="00812DE7">
        <w:t>before</w:t>
      </w:r>
      <w:r w:rsidR="004513BF" w:rsidRPr="00812DE7">
        <w:t xml:space="preserve"> the seventeenth meeting of the Conference of the Parties.</w:t>
      </w:r>
    </w:p>
    <w:p w14:paraId="1C2203F3" w14:textId="77777777" w:rsidR="00F828D3" w:rsidRPr="00812DE7" w:rsidRDefault="00F828D3" w:rsidP="00F828D3">
      <w:pPr>
        <w:suppressLineNumbers/>
        <w:suppressAutoHyphens/>
        <w:kinsoku w:val="0"/>
        <w:overflowPunct w:val="0"/>
        <w:autoSpaceDE w:val="0"/>
        <w:autoSpaceDN w:val="0"/>
        <w:adjustRightInd w:val="0"/>
        <w:snapToGrid w:val="0"/>
        <w:spacing w:before="120" w:after="120"/>
        <w:ind w:left="720"/>
        <w:jc w:val="center"/>
      </w:pPr>
      <w:r w:rsidRPr="00812DE7">
        <w:rPr>
          <w:snapToGrid w:val="0"/>
          <w:color w:val="000000" w:themeColor="text1"/>
          <w:kern w:val="22"/>
          <w:szCs w:val="22"/>
        </w:rPr>
        <w:t>________________</w:t>
      </w:r>
    </w:p>
    <w:p w14:paraId="2B55FE00" w14:textId="77777777" w:rsidR="007C2B57" w:rsidRPr="00812DE7" w:rsidRDefault="007C2B57" w:rsidP="007C2B57">
      <w:pPr>
        <w:pStyle w:val="CBD-Para"/>
        <w:numPr>
          <w:ilvl w:val="0"/>
          <w:numId w:val="0"/>
        </w:numPr>
        <w:suppressLineNumbers/>
        <w:suppressAutoHyphens/>
        <w:adjustRightInd w:val="0"/>
        <w:snapToGrid w:val="0"/>
        <w:ind w:left="207"/>
        <w:rPr>
          <w:kern w:val="22"/>
          <w:lang w:val="en-GB"/>
        </w:rPr>
      </w:pPr>
    </w:p>
    <w:p w14:paraId="779CFF66" w14:textId="77777777" w:rsidR="007C2B57" w:rsidRPr="00812DE7" w:rsidRDefault="007C2B57" w:rsidP="00C6050B">
      <w:pPr>
        <w:suppressLineNumbers/>
        <w:suppressAutoHyphens/>
        <w:kinsoku w:val="0"/>
        <w:overflowPunct w:val="0"/>
        <w:autoSpaceDE w:val="0"/>
        <w:autoSpaceDN w:val="0"/>
        <w:adjustRightInd w:val="0"/>
        <w:snapToGrid w:val="0"/>
        <w:spacing w:before="120" w:after="120"/>
        <w:ind w:left="720"/>
        <w:jc w:val="center"/>
        <w:rPr>
          <w:i/>
          <w:kern w:val="22"/>
        </w:rPr>
      </w:pPr>
    </w:p>
    <w:sectPr w:rsidR="007C2B57" w:rsidRPr="00812DE7" w:rsidSect="00FA06AF">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8DF8" w14:textId="77777777" w:rsidR="00F12DF5" w:rsidRDefault="00F12DF5" w:rsidP="00CF1848">
      <w:r>
        <w:separator/>
      </w:r>
    </w:p>
  </w:endnote>
  <w:endnote w:type="continuationSeparator" w:id="0">
    <w:p w14:paraId="76AA9703" w14:textId="77777777" w:rsidR="00F12DF5" w:rsidRDefault="00F12DF5" w:rsidP="00CF1848">
      <w:r>
        <w:continuationSeparator/>
      </w:r>
    </w:p>
  </w:endnote>
  <w:endnote w:type="continuationNotice" w:id="1">
    <w:p w14:paraId="33EE6B34" w14:textId="77777777" w:rsidR="00F12DF5" w:rsidRDefault="00F1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01986"/>
      <w:docPartObj>
        <w:docPartGallery w:val="Page Numbers (Top of Page)"/>
        <w:docPartUnique/>
      </w:docPartObj>
    </w:sdtPr>
    <w:sdtEndPr/>
    <w:sdtContent>
      <w:p w14:paraId="405347B1" w14:textId="03BFC015" w:rsidR="00231A68" w:rsidRDefault="00961607" w:rsidP="00F6651B">
        <w:pPr>
          <w:pStyle w:val="Footer"/>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7</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176647"/>
      <w:docPartObj>
        <w:docPartGallery w:val="Page Numbers (Top of Page)"/>
        <w:docPartUnique/>
      </w:docPartObj>
    </w:sdtPr>
    <w:sdtEndPr/>
    <w:sdtContent>
      <w:p w14:paraId="43FB31F1" w14:textId="10E1A897" w:rsidR="00231A68" w:rsidRDefault="00961607" w:rsidP="00FA06AF">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7</w:t>
        </w:r>
        <w:r w:rsidRPr="002B559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9D00" w14:textId="77777777" w:rsidR="00F12DF5" w:rsidRDefault="00F12DF5" w:rsidP="00CF1848">
      <w:r>
        <w:separator/>
      </w:r>
    </w:p>
  </w:footnote>
  <w:footnote w:type="continuationSeparator" w:id="0">
    <w:p w14:paraId="4B38CAB0" w14:textId="77777777" w:rsidR="00F12DF5" w:rsidRDefault="00F12DF5" w:rsidP="00CF1848">
      <w:r>
        <w:continuationSeparator/>
      </w:r>
    </w:p>
  </w:footnote>
  <w:footnote w:type="continuationNotice" w:id="1">
    <w:p w14:paraId="7E736922" w14:textId="77777777" w:rsidR="00F12DF5" w:rsidRDefault="00F12DF5"/>
  </w:footnote>
  <w:footnote w:id="2">
    <w:p w14:paraId="184A3227" w14:textId="3560159D" w:rsidR="00173120" w:rsidRPr="00C6050B" w:rsidRDefault="00173120">
      <w:pPr>
        <w:pStyle w:val="FootnoteText"/>
        <w:rPr>
          <w:sz w:val="18"/>
          <w:szCs w:val="18"/>
          <w:lang w:val="en-US"/>
        </w:rPr>
      </w:pPr>
      <w:r w:rsidRPr="00C6050B">
        <w:rPr>
          <w:sz w:val="18"/>
          <w:szCs w:val="18"/>
          <w:vertAlign w:val="superscript"/>
        </w:rPr>
        <w:footnoteRef/>
      </w:r>
      <w:r w:rsidRPr="00C6050B">
        <w:rPr>
          <w:sz w:val="18"/>
          <w:szCs w:val="18"/>
        </w:rPr>
        <w:t xml:space="preserve"> </w:t>
      </w:r>
      <w:r w:rsidRPr="00CD02C4">
        <w:rPr>
          <w:sz w:val="18"/>
          <w:szCs w:val="18"/>
          <w:lang w:val="en-US"/>
        </w:rPr>
        <w:t xml:space="preserve">United Nations, </w:t>
      </w:r>
      <w:r w:rsidRPr="00CD02C4">
        <w:rPr>
          <w:i/>
          <w:iCs/>
          <w:sz w:val="18"/>
          <w:szCs w:val="18"/>
          <w:lang w:val="en-US"/>
        </w:rPr>
        <w:t>Treaty Series</w:t>
      </w:r>
      <w:r w:rsidRPr="00CD02C4">
        <w:rPr>
          <w:sz w:val="18"/>
          <w:szCs w:val="18"/>
          <w:lang w:val="en-US"/>
        </w:rPr>
        <w:t>, vol. 1760, No. 30619.</w:t>
      </w:r>
    </w:p>
  </w:footnote>
  <w:footnote w:id="3">
    <w:p w14:paraId="7812E445" w14:textId="6972DD9A" w:rsidR="00CD23B7" w:rsidRPr="00C6050B" w:rsidRDefault="00CD23B7">
      <w:pPr>
        <w:pStyle w:val="FootnoteText"/>
        <w:rPr>
          <w:sz w:val="18"/>
          <w:szCs w:val="18"/>
          <w:lang w:val="en-US"/>
        </w:rPr>
      </w:pPr>
      <w:r w:rsidRPr="00C6050B">
        <w:rPr>
          <w:rStyle w:val="FootnoteReference"/>
          <w:sz w:val="18"/>
          <w:szCs w:val="18"/>
        </w:rPr>
        <w:footnoteRef/>
      </w:r>
      <w:r w:rsidRPr="00C6050B">
        <w:rPr>
          <w:sz w:val="18"/>
          <w:szCs w:val="18"/>
        </w:rPr>
        <w:t xml:space="preserve"> </w:t>
      </w:r>
      <w:r w:rsidRPr="00C6050B">
        <w:rPr>
          <w:sz w:val="18"/>
          <w:szCs w:val="18"/>
          <w:lang w:val="en-US"/>
        </w:rPr>
        <w:t>Decision 15/</w:t>
      </w:r>
      <w:r w:rsidR="002F578E" w:rsidRPr="00C6050B">
        <w:rPr>
          <w:sz w:val="18"/>
          <w:szCs w:val="18"/>
          <w:lang w:val="en-US"/>
        </w:rPr>
        <w:t>4</w:t>
      </w:r>
      <w:r w:rsidRPr="00C6050B">
        <w:rPr>
          <w:sz w:val="18"/>
          <w:szCs w:val="18"/>
          <w:lang w:val="en-US"/>
        </w:rPr>
        <w:t>, annex.</w:t>
      </w:r>
    </w:p>
  </w:footnote>
  <w:footnote w:id="4">
    <w:p w14:paraId="6804C73E" w14:textId="76AC495D" w:rsidR="00DF3DD0" w:rsidRPr="00C6050B" w:rsidRDefault="00DF3DD0" w:rsidP="00DF3DD0">
      <w:pPr>
        <w:pStyle w:val="FootnoteText"/>
        <w:rPr>
          <w:sz w:val="18"/>
          <w:szCs w:val="18"/>
        </w:rPr>
      </w:pPr>
      <w:r w:rsidRPr="00C6050B">
        <w:rPr>
          <w:rFonts w:eastAsiaTheme="majorEastAsia"/>
          <w:sz w:val="18"/>
          <w:szCs w:val="18"/>
          <w:vertAlign w:val="superscript"/>
        </w:rPr>
        <w:footnoteRef/>
      </w:r>
      <w:r w:rsidRPr="00C6050B">
        <w:rPr>
          <w:sz w:val="18"/>
          <w:szCs w:val="18"/>
        </w:rPr>
        <w:t xml:space="preserve"> Decision IPBES-10/</w:t>
      </w:r>
      <w:r w:rsidR="00D305B3" w:rsidRPr="00C6050B">
        <w:rPr>
          <w:sz w:val="18"/>
          <w:szCs w:val="18"/>
        </w:rPr>
        <w:t>1</w:t>
      </w:r>
      <w:r w:rsidRPr="00C6050B">
        <w:rPr>
          <w:sz w:val="18"/>
          <w:szCs w:val="18"/>
        </w:rPr>
        <w:t>.</w:t>
      </w:r>
    </w:p>
  </w:footnote>
  <w:footnote w:id="5">
    <w:p w14:paraId="2083D280" w14:textId="745E40D6" w:rsidR="0058624C" w:rsidRPr="0058624C" w:rsidRDefault="0058624C">
      <w:pPr>
        <w:pStyle w:val="FootnoteText"/>
      </w:pPr>
      <w:r>
        <w:rPr>
          <w:rStyle w:val="FootnoteReference"/>
        </w:rPr>
        <w:footnoteRef/>
      </w:r>
      <w:r>
        <w:t xml:space="preserve"> </w:t>
      </w:r>
      <w:r w:rsidRPr="00153998">
        <w:rPr>
          <w:sz w:val="18"/>
          <w:szCs w:val="18"/>
        </w:rPr>
        <w:t>Paragraph 1 would be integrated in</w:t>
      </w:r>
      <w:r w:rsidR="00E13F8C">
        <w:rPr>
          <w:sz w:val="18"/>
          <w:szCs w:val="18"/>
        </w:rPr>
        <w:t>to</w:t>
      </w:r>
      <w:r w:rsidRPr="00153998">
        <w:rPr>
          <w:sz w:val="18"/>
          <w:szCs w:val="18"/>
        </w:rPr>
        <w:t xml:space="preserve"> or would complement other</w:t>
      </w:r>
      <w:r w:rsidR="007F538F">
        <w:rPr>
          <w:sz w:val="18"/>
          <w:szCs w:val="18"/>
        </w:rPr>
        <w:t xml:space="preserve"> paragraph</w:t>
      </w:r>
      <w:r w:rsidRPr="00153998">
        <w:rPr>
          <w:sz w:val="18"/>
          <w:szCs w:val="18"/>
        </w:rPr>
        <w:t xml:space="preserve">s that determine the procedures and related elements of the global review </w:t>
      </w:r>
      <w:r w:rsidRPr="00153998">
        <w:rPr>
          <w:snapToGrid w:val="0"/>
          <w:sz w:val="18"/>
          <w:szCs w:val="18"/>
        </w:rPr>
        <w:t>of collective progress in the implementation of the Framework developed by the Subsidiary Body on Implementation at its fourth meeting.</w:t>
      </w:r>
    </w:p>
  </w:footnote>
  <w:footnote w:id="6">
    <w:p w14:paraId="2FCA0EF7" w14:textId="1D28FDDE" w:rsidR="007C2B57" w:rsidRPr="007C2B57" w:rsidRDefault="007C2B57" w:rsidP="007C2B57">
      <w:pPr>
        <w:rPr>
          <w:sz w:val="18"/>
          <w:szCs w:val="18"/>
        </w:rPr>
      </w:pPr>
      <w:r w:rsidRPr="00900250">
        <w:rPr>
          <w:sz w:val="18"/>
          <w:szCs w:val="18"/>
          <w:vertAlign w:val="superscript"/>
        </w:rPr>
        <w:footnoteRef/>
      </w:r>
      <w:r w:rsidRPr="007C2B57">
        <w:rPr>
          <w:sz w:val="18"/>
          <w:szCs w:val="18"/>
        </w:rPr>
        <w:t xml:space="preserve"> Noting that</w:t>
      </w:r>
      <w:r w:rsidR="004551AD">
        <w:rPr>
          <w:sz w:val="18"/>
          <w:szCs w:val="18"/>
        </w:rPr>
        <w:t>, at its fourth meeting,</w:t>
      </w:r>
      <w:r w:rsidRPr="007C2B57">
        <w:rPr>
          <w:sz w:val="18"/>
          <w:szCs w:val="18"/>
        </w:rPr>
        <w:t xml:space="preserve"> </w:t>
      </w:r>
      <w:r w:rsidR="004551AD">
        <w:rPr>
          <w:sz w:val="18"/>
          <w:szCs w:val="18"/>
        </w:rPr>
        <w:t xml:space="preserve">the </w:t>
      </w:r>
      <w:r w:rsidR="004551AD" w:rsidRPr="004551AD">
        <w:rPr>
          <w:sz w:val="18"/>
          <w:szCs w:val="18"/>
        </w:rPr>
        <w:t xml:space="preserve">Subsidiary Body on </w:t>
      </w:r>
      <w:r w:rsidR="004551AD">
        <w:rPr>
          <w:sz w:val="18"/>
          <w:szCs w:val="18"/>
        </w:rPr>
        <w:t xml:space="preserve">Implementation </w:t>
      </w:r>
      <w:r w:rsidRPr="007C2B57">
        <w:rPr>
          <w:sz w:val="18"/>
          <w:szCs w:val="18"/>
        </w:rPr>
        <w:t xml:space="preserve">will consider a template for the submission of commitments </w:t>
      </w:r>
      <w:r w:rsidR="006130F9">
        <w:rPr>
          <w:sz w:val="18"/>
          <w:szCs w:val="18"/>
        </w:rPr>
        <w:t xml:space="preserve">by </w:t>
      </w:r>
      <w:r w:rsidR="006130F9" w:rsidRPr="007C2B57">
        <w:rPr>
          <w:sz w:val="18"/>
          <w:szCs w:val="18"/>
        </w:rPr>
        <w:t>non-</w:t>
      </w:r>
      <w:r w:rsidR="006130F9">
        <w:rPr>
          <w:sz w:val="18"/>
          <w:szCs w:val="18"/>
        </w:rPr>
        <w:t>S</w:t>
      </w:r>
      <w:r w:rsidR="006130F9" w:rsidRPr="007C2B57">
        <w:rPr>
          <w:sz w:val="18"/>
          <w:szCs w:val="18"/>
        </w:rPr>
        <w:t xml:space="preserve">tate actor </w:t>
      </w:r>
      <w:r w:rsidRPr="007C2B57">
        <w:rPr>
          <w:sz w:val="18"/>
          <w:szCs w:val="18"/>
        </w:rPr>
        <w:t>towards the Framework.</w:t>
      </w:r>
    </w:p>
  </w:footnote>
  <w:footnote w:id="7">
    <w:p w14:paraId="2EFAC31F" w14:textId="108F5C24" w:rsidR="00F51CAB" w:rsidRPr="00C6050B" w:rsidRDefault="00F51CAB">
      <w:pPr>
        <w:pStyle w:val="FootnoteText"/>
        <w:rPr>
          <w:lang w:val="en-US"/>
        </w:rPr>
      </w:pPr>
      <w:r>
        <w:rPr>
          <w:rStyle w:val="FootnoteReference"/>
        </w:rPr>
        <w:footnoteRef/>
      </w:r>
      <w:r>
        <w:t xml:space="preserve"> </w:t>
      </w:r>
      <w:r>
        <w:rPr>
          <w:lang w:val="en-US"/>
        </w:rPr>
        <w:t>Decision 15/5, annex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025475938"/>
      <w:dataBinding w:prefixMappings="xmlns:ns0='http://purl.org/dc/elements/1.1/' xmlns:ns1='http://schemas.openxmlformats.org/package/2006/metadata/core-properties' " w:xpath="/ns1:coreProperties[1]/ns0:subject[1]" w:storeItemID="{6C3C8BC8-F283-45AE-878A-BAB7291924A1}"/>
      <w:text/>
    </w:sdtPr>
    <w:sdtEndPr/>
    <w:sdtContent>
      <w:p w14:paraId="791FD985" w14:textId="69667B02" w:rsidR="003909F1" w:rsidRPr="00792BE3" w:rsidRDefault="00573D23" w:rsidP="00792BE3">
        <w:pPr>
          <w:pStyle w:val="Header"/>
          <w:pBdr>
            <w:bottom w:val="single" w:sz="4" w:space="1" w:color="auto"/>
          </w:pBdr>
          <w:spacing w:after="240"/>
          <w:rPr>
            <w:sz w:val="20"/>
            <w:lang w:val="fr-FR"/>
          </w:rPr>
        </w:pPr>
        <w:r w:rsidRPr="00792BE3">
          <w:rPr>
            <w:sz w:val="20"/>
            <w:szCs w:val="20"/>
            <w:lang w:val="fr-FR"/>
          </w:rPr>
          <w:t>CBD/SBSTTA/</w:t>
        </w:r>
        <w:r w:rsidR="005C339C">
          <w:rPr>
            <w:sz w:val="20"/>
            <w:szCs w:val="20"/>
            <w:lang w:val="fr-FR"/>
          </w:rPr>
          <w:t>REC/</w:t>
        </w:r>
        <w:r w:rsidRPr="00792BE3">
          <w:rPr>
            <w:sz w:val="20"/>
            <w:szCs w:val="20"/>
            <w:lang w:val="fr-FR"/>
          </w:rPr>
          <w:t>25/</w:t>
        </w:r>
        <w:r w:rsidR="005C339C">
          <w:rPr>
            <w:sz w:val="20"/>
            <w:szCs w:val="20"/>
            <w:lang w:val="fr-FR"/>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870071646"/>
      <w:dataBinding w:prefixMappings="xmlns:ns0='http://purl.org/dc/elements/1.1/' xmlns:ns1='http://schemas.openxmlformats.org/package/2006/metadata/core-properties' " w:xpath="/ns1:coreProperties[1]/ns0:subject[1]" w:storeItemID="{6C3C8BC8-F283-45AE-878A-BAB7291924A1}"/>
      <w:text/>
    </w:sdtPr>
    <w:sdtEndPr/>
    <w:sdtContent>
      <w:p w14:paraId="19D928B1" w14:textId="7C14C043" w:rsidR="00231A68" w:rsidRPr="00792BE3" w:rsidRDefault="00573D23" w:rsidP="00792BE3">
        <w:pPr>
          <w:pStyle w:val="Header"/>
          <w:pBdr>
            <w:bottom w:val="single" w:sz="4" w:space="1" w:color="auto"/>
          </w:pBdr>
          <w:spacing w:after="240"/>
          <w:jc w:val="right"/>
          <w:rPr>
            <w:sz w:val="20"/>
            <w:lang w:val="fr-FR"/>
          </w:rPr>
        </w:pPr>
        <w:r>
          <w:rPr>
            <w:sz w:val="20"/>
            <w:szCs w:val="20"/>
            <w:lang w:val="fr-FR"/>
          </w:rPr>
          <w:t>CBD/SBSTTA/REC/</w:t>
        </w:r>
        <w:r w:rsidR="005C339C">
          <w:rPr>
            <w:sz w:val="20"/>
            <w:szCs w:val="20"/>
            <w:lang w:val="fr-FR"/>
          </w:rPr>
          <w:t>2</w:t>
        </w:r>
        <w:r>
          <w:rPr>
            <w:sz w:val="20"/>
            <w:szCs w:val="20"/>
            <w:lang w:val="fr-FR"/>
          </w:rPr>
          <w:t>5/</w:t>
        </w:r>
        <w:r w:rsidR="005C339C">
          <w:rPr>
            <w:sz w:val="20"/>
            <w:szCs w:val="20"/>
            <w:lang w:val="fr-FR"/>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0FE"/>
    <w:multiLevelType w:val="hybridMultilevel"/>
    <w:tmpl w:val="AE42B670"/>
    <w:lvl w:ilvl="0" w:tplc="B07642CA">
      <w:start w:val="1"/>
      <w:numFmt w:val="lowerLetter"/>
      <w:lvlText w:val="(%1)"/>
      <w:lvlJc w:val="left"/>
      <w:pPr>
        <w:tabs>
          <w:tab w:val="num" w:pos="2160"/>
        </w:tabs>
        <w:ind w:left="2160" w:hanging="360"/>
      </w:pPr>
      <w:rPr>
        <w:rFonts w:hint="default"/>
        <w:b w:val="0"/>
      </w:rPr>
    </w:lvl>
    <w:lvl w:ilvl="1" w:tplc="DF4263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33F3E"/>
    <w:multiLevelType w:val="hybridMultilevel"/>
    <w:tmpl w:val="058888F8"/>
    <w:lvl w:ilvl="0" w:tplc="1C96EA68">
      <w:start w:val="1"/>
      <w:numFmt w:val="decimal"/>
      <w:lvlText w:val="%1."/>
      <w:lvlJc w:val="left"/>
      <w:pPr>
        <w:tabs>
          <w:tab w:val="num" w:pos="4500"/>
        </w:tabs>
        <w:ind w:left="4500" w:hanging="720"/>
      </w:pPr>
    </w:lvl>
    <w:lvl w:ilvl="1" w:tplc="069291EE">
      <w:start w:val="1"/>
      <w:numFmt w:val="lowerLetter"/>
      <w:lvlText w:val="(%2)"/>
      <w:lvlJc w:val="left"/>
      <w:pPr>
        <w:ind w:left="4860" w:hanging="360"/>
      </w:pPr>
      <w:rPr>
        <w:rFonts w:asciiTheme="majorBidi" w:eastAsia="Times New Roman" w:hAnsiTheme="majorBidi" w:cstheme="majorBidi" w:hint="default"/>
      </w:rPr>
    </w:lvl>
    <w:lvl w:ilvl="2" w:tplc="0409001B">
      <w:start w:val="1"/>
      <w:numFmt w:val="lowerRoman"/>
      <w:lvlText w:val="%3."/>
      <w:lvlJc w:val="right"/>
      <w:pPr>
        <w:tabs>
          <w:tab w:val="num" w:pos="5580"/>
        </w:tabs>
        <w:ind w:left="5580" w:hanging="180"/>
      </w:pPr>
    </w:lvl>
    <w:lvl w:ilvl="3" w:tplc="0409000F">
      <w:start w:val="1"/>
      <w:numFmt w:val="decimal"/>
      <w:lvlText w:val="%4."/>
      <w:lvlJc w:val="left"/>
      <w:pPr>
        <w:tabs>
          <w:tab w:val="num" w:pos="6300"/>
        </w:tabs>
        <w:ind w:left="6300" w:hanging="360"/>
      </w:pPr>
    </w:lvl>
    <w:lvl w:ilvl="4" w:tplc="04090019">
      <w:start w:val="1"/>
      <w:numFmt w:val="lowerLetter"/>
      <w:lvlText w:val="%5."/>
      <w:lvlJc w:val="left"/>
      <w:pPr>
        <w:tabs>
          <w:tab w:val="num" w:pos="7020"/>
        </w:tabs>
        <w:ind w:left="7020" w:hanging="360"/>
      </w:pPr>
    </w:lvl>
    <w:lvl w:ilvl="5" w:tplc="0409001B">
      <w:start w:val="1"/>
      <w:numFmt w:val="lowerRoman"/>
      <w:lvlText w:val="%6."/>
      <w:lvlJc w:val="right"/>
      <w:pPr>
        <w:tabs>
          <w:tab w:val="num" w:pos="7740"/>
        </w:tabs>
        <w:ind w:left="7740" w:hanging="180"/>
      </w:pPr>
    </w:lvl>
    <w:lvl w:ilvl="6" w:tplc="0409000F">
      <w:start w:val="1"/>
      <w:numFmt w:val="decimal"/>
      <w:lvlText w:val="%7."/>
      <w:lvlJc w:val="left"/>
      <w:pPr>
        <w:tabs>
          <w:tab w:val="num" w:pos="8460"/>
        </w:tabs>
        <w:ind w:left="8460" w:hanging="360"/>
      </w:pPr>
    </w:lvl>
    <w:lvl w:ilvl="7" w:tplc="04090019">
      <w:start w:val="1"/>
      <w:numFmt w:val="lowerLetter"/>
      <w:lvlText w:val="%8."/>
      <w:lvlJc w:val="left"/>
      <w:pPr>
        <w:tabs>
          <w:tab w:val="num" w:pos="9180"/>
        </w:tabs>
        <w:ind w:left="9180" w:hanging="360"/>
      </w:pPr>
    </w:lvl>
    <w:lvl w:ilvl="8" w:tplc="0409001B">
      <w:start w:val="1"/>
      <w:numFmt w:val="lowerRoman"/>
      <w:lvlText w:val="%9."/>
      <w:lvlJc w:val="right"/>
      <w:pPr>
        <w:tabs>
          <w:tab w:val="num" w:pos="9900"/>
        </w:tabs>
        <w:ind w:left="9900" w:hanging="180"/>
      </w:pPr>
    </w:lvl>
  </w:abstractNum>
  <w:abstractNum w:abstractNumId="2" w15:restartNumberingAfterBreak="0">
    <w:nsid w:val="055B1AE3"/>
    <w:multiLevelType w:val="hybridMultilevel"/>
    <w:tmpl w:val="7C3ECF5A"/>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68325B"/>
    <w:multiLevelType w:val="hybridMultilevel"/>
    <w:tmpl w:val="F138A28A"/>
    <w:lvl w:ilvl="0" w:tplc="FF2CD80A">
      <w:start w:val="1"/>
      <w:numFmt w:val="lowerLetter"/>
      <w:lvlText w:val="(%1)"/>
      <w:lvlJc w:val="left"/>
      <w:pPr>
        <w:tabs>
          <w:tab w:val="num" w:pos="2520"/>
        </w:tabs>
        <w:ind w:left="25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2A4857"/>
    <w:multiLevelType w:val="hybridMultilevel"/>
    <w:tmpl w:val="5030DB70"/>
    <w:lvl w:ilvl="0" w:tplc="4B50C0F0">
      <w:start w:val="17"/>
      <w:numFmt w:val="bullet"/>
      <w:lvlText w:val="-"/>
      <w:lvlJc w:val="left"/>
      <w:pPr>
        <w:ind w:left="720" w:hanging="360"/>
      </w:pPr>
      <w:rPr>
        <w:rFonts w:ascii="Times New Roman" w:eastAsia="DengXi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9521709"/>
    <w:multiLevelType w:val="hybridMultilevel"/>
    <w:tmpl w:val="FE22EEF0"/>
    <w:lvl w:ilvl="0" w:tplc="FFFFFFFF">
      <w:start w:val="1"/>
      <w:numFmt w:val="decimal"/>
      <w:lvlText w:val="%1."/>
      <w:lvlJc w:val="left"/>
      <w:pPr>
        <w:tabs>
          <w:tab w:val="num" w:pos="360"/>
        </w:tabs>
        <w:ind w:left="360" w:hanging="360"/>
      </w:pPr>
      <w:rPr>
        <w:rFonts w:hint="default"/>
        <w:i w:val="0"/>
        <w:iCs/>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EF139C4"/>
    <w:multiLevelType w:val="hybridMultilevel"/>
    <w:tmpl w:val="366A0DF0"/>
    <w:lvl w:ilvl="0" w:tplc="2D3CB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2F6646"/>
    <w:multiLevelType w:val="hybridMultilevel"/>
    <w:tmpl w:val="4E487CE4"/>
    <w:lvl w:ilvl="0" w:tplc="95C04E8A">
      <w:start w:val="1"/>
      <w:numFmt w:val="upperLetter"/>
      <w:lvlText w:val="%1."/>
      <w:lvlJc w:val="left"/>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56362CB6"/>
    <w:multiLevelType w:val="hybridMultilevel"/>
    <w:tmpl w:val="F5DA555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568C0C69"/>
    <w:multiLevelType w:val="hybridMultilevel"/>
    <w:tmpl w:val="7F569CA6"/>
    <w:lvl w:ilvl="0" w:tplc="FFFFFFFF">
      <w:start w:val="1"/>
      <w:numFmt w:val="lowerLetter"/>
      <w:lvlText w:val="(%1)"/>
      <w:lvlJc w:val="left"/>
      <w:pPr>
        <w:tabs>
          <w:tab w:val="num" w:pos="2160"/>
        </w:tabs>
        <w:ind w:left="21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B35038"/>
    <w:multiLevelType w:val="hybridMultilevel"/>
    <w:tmpl w:val="A4EA432C"/>
    <w:lvl w:ilvl="0" w:tplc="CFB62B08">
      <w:start w:val="1"/>
      <w:numFmt w:val="decimal"/>
      <w:lvlText w:val="%1."/>
      <w:lvlJc w:val="left"/>
      <w:pPr>
        <w:tabs>
          <w:tab w:val="num" w:pos="1080"/>
        </w:tabs>
        <w:ind w:left="1080" w:hanging="360"/>
      </w:pPr>
      <w:rPr>
        <w:rFonts w:hint="default"/>
        <w:i w:val="0"/>
        <w:iCs/>
      </w:rPr>
    </w:lvl>
    <w:lvl w:ilvl="1" w:tplc="FF2CD80A">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C2958AE"/>
    <w:multiLevelType w:val="hybridMultilevel"/>
    <w:tmpl w:val="61C64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B430A"/>
    <w:multiLevelType w:val="hybridMultilevel"/>
    <w:tmpl w:val="5106ED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1" w15:restartNumberingAfterBreak="0">
    <w:nsid w:val="67FF7523"/>
    <w:multiLevelType w:val="hybridMultilevel"/>
    <w:tmpl w:val="A4EA432C"/>
    <w:lvl w:ilvl="0" w:tplc="FFFFFFFF">
      <w:start w:val="1"/>
      <w:numFmt w:val="decimal"/>
      <w:lvlText w:val="%1."/>
      <w:lvlJc w:val="left"/>
      <w:pPr>
        <w:tabs>
          <w:tab w:val="num" w:pos="2160"/>
        </w:tabs>
        <w:ind w:left="2160" w:hanging="360"/>
      </w:pPr>
      <w:rPr>
        <w:i w:val="0"/>
        <w:iCs/>
      </w:rPr>
    </w:lvl>
    <w:lvl w:ilvl="1" w:tplc="FFFFFFFF">
      <w:start w:val="1"/>
      <w:numFmt w:val="lowerLetter"/>
      <w:lvlText w:val="(%2)"/>
      <w:lvlJc w:val="left"/>
      <w:pPr>
        <w:tabs>
          <w:tab w:val="num" w:pos="3240"/>
        </w:tabs>
        <w:ind w:left="3240" w:hanging="360"/>
      </w:pPr>
      <w:rPr>
        <w:b w:val="0"/>
      </w:rPr>
    </w:lvl>
    <w:lvl w:ilvl="2" w:tplc="FFFFFFFF">
      <w:start w:val="1"/>
      <w:numFmt w:val="lowerRoman"/>
      <w:lvlText w:val="%3."/>
      <w:lvlJc w:val="right"/>
      <w:pPr>
        <w:tabs>
          <w:tab w:val="num" w:pos="3960"/>
        </w:tabs>
        <w:ind w:left="3960" w:hanging="180"/>
      </w:pPr>
    </w:lvl>
    <w:lvl w:ilvl="3" w:tplc="FFFFFFFF">
      <w:start w:val="1"/>
      <w:numFmt w:val="decimal"/>
      <w:lvlText w:val="%4."/>
      <w:lvlJc w:val="left"/>
      <w:pPr>
        <w:tabs>
          <w:tab w:val="num" w:pos="4680"/>
        </w:tabs>
        <w:ind w:left="4680" w:hanging="360"/>
      </w:pPr>
    </w:lvl>
    <w:lvl w:ilvl="4" w:tplc="FFFFFFFF">
      <w:start w:val="1"/>
      <w:numFmt w:val="lowerLetter"/>
      <w:lvlText w:val="%5."/>
      <w:lvlJc w:val="left"/>
      <w:pPr>
        <w:tabs>
          <w:tab w:val="num" w:pos="5400"/>
        </w:tabs>
        <w:ind w:left="5400" w:hanging="360"/>
      </w:pPr>
    </w:lvl>
    <w:lvl w:ilvl="5" w:tplc="FFFFFFFF">
      <w:start w:val="1"/>
      <w:numFmt w:val="lowerRoman"/>
      <w:lvlText w:val="%6."/>
      <w:lvlJc w:val="right"/>
      <w:pPr>
        <w:tabs>
          <w:tab w:val="num" w:pos="6120"/>
        </w:tabs>
        <w:ind w:left="6120" w:hanging="180"/>
      </w:pPr>
    </w:lvl>
    <w:lvl w:ilvl="6" w:tplc="FFFFFFFF">
      <w:start w:val="1"/>
      <w:numFmt w:val="decimal"/>
      <w:lvlText w:val="%7."/>
      <w:lvlJc w:val="left"/>
      <w:pPr>
        <w:tabs>
          <w:tab w:val="num" w:pos="6840"/>
        </w:tabs>
        <w:ind w:left="6840" w:hanging="360"/>
      </w:pPr>
    </w:lvl>
    <w:lvl w:ilvl="7" w:tplc="FFFFFFFF">
      <w:start w:val="1"/>
      <w:numFmt w:val="lowerLetter"/>
      <w:lvlText w:val="%8."/>
      <w:lvlJc w:val="left"/>
      <w:pPr>
        <w:tabs>
          <w:tab w:val="num" w:pos="7560"/>
        </w:tabs>
        <w:ind w:left="7560" w:hanging="360"/>
      </w:pPr>
    </w:lvl>
    <w:lvl w:ilvl="8" w:tplc="FFFFFFFF">
      <w:start w:val="1"/>
      <w:numFmt w:val="lowerRoman"/>
      <w:lvlText w:val="%9."/>
      <w:lvlJc w:val="right"/>
      <w:pPr>
        <w:tabs>
          <w:tab w:val="num" w:pos="8280"/>
        </w:tabs>
        <w:ind w:left="8280" w:hanging="180"/>
      </w:pPr>
    </w:lvl>
  </w:abstractNum>
  <w:abstractNum w:abstractNumId="22" w15:restartNumberingAfterBreak="0">
    <w:nsid w:val="68B70991"/>
    <w:multiLevelType w:val="hybridMultilevel"/>
    <w:tmpl w:val="900A58B2"/>
    <w:lvl w:ilvl="0" w:tplc="1EF4DB82">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DC52F8"/>
    <w:multiLevelType w:val="hybridMultilevel"/>
    <w:tmpl w:val="8866473C"/>
    <w:lvl w:ilvl="0" w:tplc="DF42636C">
      <w:start w:val="1"/>
      <w:numFmt w:val="lowerLetter"/>
      <w:lvlText w:val="(%1)"/>
      <w:lvlJc w:val="left"/>
      <w:pPr>
        <w:ind w:left="164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7FDE2B7B"/>
    <w:multiLevelType w:val="hybridMultilevel"/>
    <w:tmpl w:val="82D2474C"/>
    <w:lvl w:ilvl="0" w:tplc="CAB40D4C">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546376">
    <w:abstractNumId w:val="6"/>
  </w:num>
  <w:num w:numId="2" w16cid:durableId="373770991">
    <w:abstractNumId w:val="11"/>
  </w:num>
  <w:num w:numId="3" w16cid:durableId="1007633505">
    <w:abstractNumId w:val="9"/>
  </w:num>
  <w:num w:numId="4" w16cid:durableId="1853227985">
    <w:abstractNumId w:val="23"/>
  </w:num>
  <w:num w:numId="5" w16cid:durableId="199249320">
    <w:abstractNumId w:val="18"/>
  </w:num>
  <w:num w:numId="6" w16cid:durableId="2076587684">
    <w:abstractNumId w:val="22"/>
  </w:num>
  <w:num w:numId="7" w16cid:durableId="878668255">
    <w:abstractNumId w:val="20"/>
  </w:num>
  <w:num w:numId="8" w16cid:durableId="779837553">
    <w:abstractNumId w:val="24"/>
  </w:num>
  <w:num w:numId="9" w16cid:durableId="882598492">
    <w:abstractNumId w:val="7"/>
  </w:num>
  <w:num w:numId="10" w16cid:durableId="262343977">
    <w:abstractNumId w:val="12"/>
  </w:num>
  <w:num w:numId="11" w16cid:durableId="152243048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3498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486100">
    <w:abstractNumId w:val="21"/>
  </w:num>
  <w:num w:numId="14" w16cid:durableId="597447840">
    <w:abstractNumId w:val="8"/>
  </w:num>
  <w:num w:numId="15" w16cid:durableId="2139031208">
    <w:abstractNumId w:val="17"/>
  </w:num>
  <w:num w:numId="16" w16cid:durableId="218636984">
    <w:abstractNumId w:val="2"/>
  </w:num>
  <w:num w:numId="17" w16cid:durableId="549416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1942">
    <w:abstractNumId w:val="19"/>
  </w:num>
  <w:num w:numId="19" w16cid:durableId="1072197247">
    <w:abstractNumId w:val="5"/>
  </w:num>
  <w:num w:numId="20" w16cid:durableId="2038695187">
    <w:abstractNumId w:val="16"/>
  </w:num>
  <w:num w:numId="21" w16cid:durableId="756555761">
    <w:abstractNumId w:val="10"/>
  </w:num>
  <w:num w:numId="22" w16cid:durableId="1314915258">
    <w:abstractNumId w:val="13"/>
  </w:num>
  <w:num w:numId="23" w16cid:durableId="197938404">
    <w:abstractNumId w:val="26"/>
  </w:num>
  <w:num w:numId="24" w16cid:durableId="2048027196">
    <w:abstractNumId w:val="0"/>
  </w:num>
  <w:num w:numId="25" w16cid:durableId="202182463">
    <w:abstractNumId w:val="4"/>
  </w:num>
  <w:num w:numId="26" w16cid:durableId="144471141">
    <w:abstractNumId w:val="7"/>
    <w:lvlOverride w:ilvl="0">
      <w:startOverride w:val="1"/>
    </w:lvlOverride>
  </w:num>
  <w:num w:numId="27" w16cid:durableId="2025128474">
    <w:abstractNumId w:val="7"/>
    <w:lvlOverride w:ilvl="0">
      <w:startOverride w:val="1"/>
    </w:lvlOverride>
  </w:num>
  <w:num w:numId="28" w16cid:durableId="1330250581">
    <w:abstractNumId w:val="3"/>
  </w:num>
  <w:num w:numId="29" w16cid:durableId="1898276360">
    <w:abstractNumId w:val="15"/>
  </w:num>
  <w:num w:numId="30" w16cid:durableId="655649601">
    <w:abstractNumId w:val="25"/>
  </w:num>
  <w:num w:numId="31" w16cid:durableId="1464620550">
    <w:abstractNumId w:val="14"/>
  </w:num>
  <w:num w:numId="32" w16cid:durableId="493422483">
    <w:abstractNumId w:val="8"/>
  </w:num>
  <w:num w:numId="33" w16cid:durableId="419569879">
    <w:abstractNumId w:val="17"/>
  </w:num>
  <w:num w:numId="34" w16cid:durableId="712925930">
    <w:abstractNumId w:val="22"/>
  </w:num>
  <w:num w:numId="35" w16cid:durableId="2020229563">
    <w:abstractNumId w:val="20"/>
  </w:num>
  <w:num w:numId="36" w16cid:durableId="1609003001">
    <w:abstractNumId w:val="24"/>
  </w:num>
  <w:num w:numId="37" w16cid:durableId="1719359567">
    <w:abstractNumId w:val="8"/>
  </w:num>
  <w:num w:numId="38" w16cid:durableId="392124717">
    <w:abstractNumId w:val="17"/>
  </w:num>
  <w:num w:numId="39" w16cid:durableId="1406683726">
    <w:abstractNumId w:val="22"/>
  </w:num>
  <w:num w:numId="40" w16cid:durableId="1464036302">
    <w:abstractNumId w:val="20"/>
  </w:num>
  <w:num w:numId="41" w16cid:durableId="30254115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3B"/>
    <w:rsid w:val="000017C9"/>
    <w:rsid w:val="00001D74"/>
    <w:rsid w:val="00001E41"/>
    <w:rsid w:val="000033B5"/>
    <w:rsid w:val="00003425"/>
    <w:rsid w:val="000039DE"/>
    <w:rsid w:val="000049EF"/>
    <w:rsid w:val="00004C4F"/>
    <w:rsid w:val="00010C57"/>
    <w:rsid w:val="0001293F"/>
    <w:rsid w:val="00013793"/>
    <w:rsid w:val="00013EFB"/>
    <w:rsid w:val="00015321"/>
    <w:rsid w:val="00015C05"/>
    <w:rsid w:val="0001749D"/>
    <w:rsid w:val="00020D49"/>
    <w:rsid w:val="00021E45"/>
    <w:rsid w:val="00021F15"/>
    <w:rsid w:val="00022ACA"/>
    <w:rsid w:val="00022BBC"/>
    <w:rsid w:val="00026023"/>
    <w:rsid w:val="0002618B"/>
    <w:rsid w:val="000263FE"/>
    <w:rsid w:val="0002786E"/>
    <w:rsid w:val="00034E1A"/>
    <w:rsid w:val="00036A83"/>
    <w:rsid w:val="00040598"/>
    <w:rsid w:val="00040C75"/>
    <w:rsid w:val="000412AE"/>
    <w:rsid w:val="00043EC3"/>
    <w:rsid w:val="00044495"/>
    <w:rsid w:val="00045669"/>
    <w:rsid w:val="00045A82"/>
    <w:rsid w:val="000500D3"/>
    <w:rsid w:val="00050CB4"/>
    <w:rsid w:val="000511FD"/>
    <w:rsid w:val="00051349"/>
    <w:rsid w:val="00051874"/>
    <w:rsid w:val="00052EC6"/>
    <w:rsid w:val="0005343F"/>
    <w:rsid w:val="0005592F"/>
    <w:rsid w:val="00055DD0"/>
    <w:rsid w:val="000566E4"/>
    <w:rsid w:val="00060898"/>
    <w:rsid w:val="0006144F"/>
    <w:rsid w:val="000627EA"/>
    <w:rsid w:val="00063428"/>
    <w:rsid w:val="00063849"/>
    <w:rsid w:val="00064AA6"/>
    <w:rsid w:val="00064DA4"/>
    <w:rsid w:val="00065B3D"/>
    <w:rsid w:val="00067734"/>
    <w:rsid w:val="00070E3A"/>
    <w:rsid w:val="0007212D"/>
    <w:rsid w:val="000722A1"/>
    <w:rsid w:val="0007240F"/>
    <w:rsid w:val="00073B83"/>
    <w:rsid w:val="00073FC4"/>
    <w:rsid w:val="00075D0A"/>
    <w:rsid w:val="00077155"/>
    <w:rsid w:val="0007761C"/>
    <w:rsid w:val="00077F07"/>
    <w:rsid w:val="0008174C"/>
    <w:rsid w:val="00081DBD"/>
    <w:rsid w:val="000827CE"/>
    <w:rsid w:val="00082CB2"/>
    <w:rsid w:val="0008363A"/>
    <w:rsid w:val="00084374"/>
    <w:rsid w:val="00085127"/>
    <w:rsid w:val="00086020"/>
    <w:rsid w:val="00087613"/>
    <w:rsid w:val="000905FA"/>
    <w:rsid w:val="00090956"/>
    <w:rsid w:val="00091A91"/>
    <w:rsid w:val="00092777"/>
    <w:rsid w:val="00094335"/>
    <w:rsid w:val="000948D6"/>
    <w:rsid w:val="00094B3F"/>
    <w:rsid w:val="00094F56"/>
    <w:rsid w:val="00097376"/>
    <w:rsid w:val="00097388"/>
    <w:rsid w:val="00097727"/>
    <w:rsid w:val="000A0574"/>
    <w:rsid w:val="000A281B"/>
    <w:rsid w:val="000A2B42"/>
    <w:rsid w:val="000A2D77"/>
    <w:rsid w:val="000A3156"/>
    <w:rsid w:val="000A45E1"/>
    <w:rsid w:val="000A6020"/>
    <w:rsid w:val="000A6E26"/>
    <w:rsid w:val="000A6E43"/>
    <w:rsid w:val="000A7248"/>
    <w:rsid w:val="000B00ED"/>
    <w:rsid w:val="000B08C3"/>
    <w:rsid w:val="000B294B"/>
    <w:rsid w:val="000B4463"/>
    <w:rsid w:val="000B4A2C"/>
    <w:rsid w:val="000C2A97"/>
    <w:rsid w:val="000C3C80"/>
    <w:rsid w:val="000C55DC"/>
    <w:rsid w:val="000C5BF2"/>
    <w:rsid w:val="000C73EA"/>
    <w:rsid w:val="000D3514"/>
    <w:rsid w:val="000D533C"/>
    <w:rsid w:val="000E0B61"/>
    <w:rsid w:val="000E0C46"/>
    <w:rsid w:val="000E12C2"/>
    <w:rsid w:val="000E1503"/>
    <w:rsid w:val="000E17D3"/>
    <w:rsid w:val="000E2FB0"/>
    <w:rsid w:val="000E334A"/>
    <w:rsid w:val="000E3ECB"/>
    <w:rsid w:val="000E57BA"/>
    <w:rsid w:val="000E5E11"/>
    <w:rsid w:val="000E62D8"/>
    <w:rsid w:val="000E673A"/>
    <w:rsid w:val="000E69FE"/>
    <w:rsid w:val="000E7E38"/>
    <w:rsid w:val="000F0147"/>
    <w:rsid w:val="000F020C"/>
    <w:rsid w:val="000F0706"/>
    <w:rsid w:val="000F2508"/>
    <w:rsid w:val="000F2CB3"/>
    <w:rsid w:val="000F2E23"/>
    <w:rsid w:val="000F3F74"/>
    <w:rsid w:val="000F43B9"/>
    <w:rsid w:val="000F5482"/>
    <w:rsid w:val="000F5E29"/>
    <w:rsid w:val="000F6FB6"/>
    <w:rsid w:val="000F74F5"/>
    <w:rsid w:val="000F7987"/>
    <w:rsid w:val="001006F1"/>
    <w:rsid w:val="00103A10"/>
    <w:rsid w:val="0010457C"/>
    <w:rsid w:val="00104767"/>
    <w:rsid w:val="00105045"/>
    <w:rsid w:val="00105372"/>
    <w:rsid w:val="001055E8"/>
    <w:rsid w:val="00105FCD"/>
    <w:rsid w:val="00106366"/>
    <w:rsid w:val="00110954"/>
    <w:rsid w:val="00110AFD"/>
    <w:rsid w:val="001136A1"/>
    <w:rsid w:val="001137A4"/>
    <w:rsid w:val="00113B08"/>
    <w:rsid w:val="00113D5C"/>
    <w:rsid w:val="00113F6D"/>
    <w:rsid w:val="00115348"/>
    <w:rsid w:val="00116938"/>
    <w:rsid w:val="00116FB7"/>
    <w:rsid w:val="00123915"/>
    <w:rsid w:val="00123CC8"/>
    <w:rsid w:val="00123F46"/>
    <w:rsid w:val="00124A18"/>
    <w:rsid w:val="00124B59"/>
    <w:rsid w:val="00126222"/>
    <w:rsid w:val="00126F52"/>
    <w:rsid w:val="00130145"/>
    <w:rsid w:val="001303A2"/>
    <w:rsid w:val="001304BD"/>
    <w:rsid w:val="00131E71"/>
    <w:rsid w:val="00131E7A"/>
    <w:rsid w:val="00132155"/>
    <w:rsid w:val="00132581"/>
    <w:rsid w:val="00140381"/>
    <w:rsid w:val="001406A8"/>
    <w:rsid w:val="00140843"/>
    <w:rsid w:val="001409A3"/>
    <w:rsid w:val="00142EDE"/>
    <w:rsid w:val="00142F0C"/>
    <w:rsid w:val="0014305C"/>
    <w:rsid w:val="00144D25"/>
    <w:rsid w:val="00146CA9"/>
    <w:rsid w:val="001478E0"/>
    <w:rsid w:val="00151637"/>
    <w:rsid w:val="00152193"/>
    <w:rsid w:val="0015260F"/>
    <w:rsid w:val="001537CA"/>
    <w:rsid w:val="00154059"/>
    <w:rsid w:val="00155228"/>
    <w:rsid w:val="00155626"/>
    <w:rsid w:val="001569D9"/>
    <w:rsid w:val="00157294"/>
    <w:rsid w:val="00157F6E"/>
    <w:rsid w:val="00161C75"/>
    <w:rsid w:val="00163287"/>
    <w:rsid w:val="001644E8"/>
    <w:rsid w:val="0016580D"/>
    <w:rsid w:val="0016612B"/>
    <w:rsid w:val="00167BCC"/>
    <w:rsid w:val="00171C60"/>
    <w:rsid w:val="001725AB"/>
    <w:rsid w:val="00172A43"/>
    <w:rsid w:val="00172AF6"/>
    <w:rsid w:val="00173120"/>
    <w:rsid w:val="00173438"/>
    <w:rsid w:val="00173F35"/>
    <w:rsid w:val="0017422A"/>
    <w:rsid w:val="00175348"/>
    <w:rsid w:val="00175A82"/>
    <w:rsid w:val="00175FC8"/>
    <w:rsid w:val="00176CEE"/>
    <w:rsid w:val="00177918"/>
    <w:rsid w:val="00177E4B"/>
    <w:rsid w:val="00181B80"/>
    <w:rsid w:val="00181CA8"/>
    <w:rsid w:val="00184909"/>
    <w:rsid w:val="00185878"/>
    <w:rsid w:val="00185A76"/>
    <w:rsid w:val="00185ED2"/>
    <w:rsid w:val="0018777D"/>
    <w:rsid w:val="00187E73"/>
    <w:rsid w:val="00190081"/>
    <w:rsid w:val="001915CF"/>
    <w:rsid w:val="001918FD"/>
    <w:rsid w:val="00192B7F"/>
    <w:rsid w:val="0019598E"/>
    <w:rsid w:val="00195BBE"/>
    <w:rsid w:val="00196177"/>
    <w:rsid w:val="00196362"/>
    <w:rsid w:val="00197DD4"/>
    <w:rsid w:val="00197F69"/>
    <w:rsid w:val="001A0584"/>
    <w:rsid w:val="001A05BF"/>
    <w:rsid w:val="001A06D3"/>
    <w:rsid w:val="001A074B"/>
    <w:rsid w:val="001A0E43"/>
    <w:rsid w:val="001A1FC3"/>
    <w:rsid w:val="001A3F26"/>
    <w:rsid w:val="001B1672"/>
    <w:rsid w:val="001B29E3"/>
    <w:rsid w:val="001B3432"/>
    <w:rsid w:val="001B4FB6"/>
    <w:rsid w:val="001B5D07"/>
    <w:rsid w:val="001B67A8"/>
    <w:rsid w:val="001B7A45"/>
    <w:rsid w:val="001C18A5"/>
    <w:rsid w:val="001C3931"/>
    <w:rsid w:val="001C4532"/>
    <w:rsid w:val="001C474A"/>
    <w:rsid w:val="001C481E"/>
    <w:rsid w:val="001C4936"/>
    <w:rsid w:val="001C6D00"/>
    <w:rsid w:val="001C7558"/>
    <w:rsid w:val="001D1382"/>
    <w:rsid w:val="001D5A48"/>
    <w:rsid w:val="001D5B49"/>
    <w:rsid w:val="001D6167"/>
    <w:rsid w:val="001D6A82"/>
    <w:rsid w:val="001D7353"/>
    <w:rsid w:val="001D7806"/>
    <w:rsid w:val="001D7B82"/>
    <w:rsid w:val="001E1A4E"/>
    <w:rsid w:val="001E2A63"/>
    <w:rsid w:val="001E391E"/>
    <w:rsid w:val="001E437C"/>
    <w:rsid w:val="001E445C"/>
    <w:rsid w:val="001E56F6"/>
    <w:rsid w:val="001E5C9A"/>
    <w:rsid w:val="001E6C9E"/>
    <w:rsid w:val="001F027F"/>
    <w:rsid w:val="001F0E20"/>
    <w:rsid w:val="001F10A4"/>
    <w:rsid w:val="001F1B87"/>
    <w:rsid w:val="001F22AF"/>
    <w:rsid w:val="001F239C"/>
    <w:rsid w:val="001F304A"/>
    <w:rsid w:val="001F375E"/>
    <w:rsid w:val="001F3A10"/>
    <w:rsid w:val="001F3C2A"/>
    <w:rsid w:val="001F5641"/>
    <w:rsid w:val="002004BD"/>
    <w:rsid w:val="00200E7F"/>
    <w:rsid w:val="00201A16"/>
    <w:rsid w:val="0020225C"/>
    <w:rsid w:val="00202BFD"/>
    <w:rsid w:val="00202CBA"/>
    <w:rsid w:val="00203498"/>
    <w:rsid w:val="002047A2"/>
    <w:rsid w:val="0020584B"/>
    <w:rsid w:val="002062B4"/>
    <w:rsid w:val="00207302"/>
    <w:rsid w:val="002100CE"/>
    <w:rsid w:val="00211932"/>
    <w:rsid w:val="00212E31"/>
    <w:rsid w:val="00214161"/>
    <w:rsid w:val="00220518"/>
    <w:rsid w:val="00222EC4"/>
    <w:rsid w:val="00222EF0"/>
    <w:rsid w:val="00223146"/>
    <w:rsid w:val="002234D6"/>
    <w:rsid w:val="0022400F"/>
    <w:rsid w:val="0022473B"/>
    <w:rsid w:val="00224923"/>
    <w:rsid w:val="002265B2"/>
    <w:rsid w:val="00226C57"/>
    <w:rsid w:val="00227EC7"/>
    <w:rsid w:val="002312DA"/>
    <w:rsid w:val="00231A68"/>
    <w:rsid w:val="00232A53"/>
    <w:rsid w:val="00233878"/>
    <w:rsid w:val="00233A25"/>
    <w:rsid w:val="002353CA"/>
    <w:rsid w:val="00235457"/>
    <w:rsid w:val="002418FF"/>
    <w:rsid w:val="002422E2"/>
    <w:rsid w:val="00243B3D"/>
    <w:rsid w:val="002474A3"/>
    <w:rsid w:val="002503ED"/>
    <w:rsid w:val="00250A06"/>
    <w:rsid w:val="00250A07"/>
    <w:rsid w:val="00250D71"/>
    <w:rsid w:val="00251BAC"/>
    <w:rsid w:val="00251C7A"/>
    <w:rsid w:val="00252093"/>
    <w:rsid w:val="00252C5C"/>
    <w:rsid w:val="00255822"/>
    <w:rsid w:val="00260579"/>
    <w:rsid w:val="00261EC7"/>
    <w:rsid w:val="00262C5E"/>
    <w:rsid w:val="002631EC"/>
    <w:rsid w:val="002633F5"/>
    <w:rsid w:val="002639E1"/>
    <w:rsid w:val="00265FB1"/>
    <w:rsid w:val="00266AAE"/>
    <w:rsid w:val="00266C54"/>
    <w:rsid w:val="00270870"/>
    <w:rsid w:val="002712A5"/>
    <w:rsid w:val="00273356"/>
    <w:rsid w:val="0027361D"/>
    <w:rsid w:val="002740BC"/>
    <w:rsid w:val="00274AC1"/>
    <w:rsid w:val="00274ACC"/>
    <w:rsid w:val="00274FB3"/>
    <w:rsid w:val="00275706"/>
    <w:rsid w:val="0027650D"/>
    <w:rsid w:val="00282C55"/>
    <w:rsid w:val="002832B6"/>
    <w:rsid w:val="00284C09"/>
    <w:rsid w:val="002858EA"/>
    <w:rsid w:val="002872EC"/>
    <w:rsid w:val="00287A59"/>
    <w:rsid w:val="00287BA1"/>
    <w:rsid w:val="00294924"/>
    <w:rsid w:val="00294B6A"/>
    <w:rsid w:val="00294DCC"/>
    <w:rsid w:val="002950BA"/>
    <w:rsid w:val="00295BF8"/>
    <w:rsid w:val="00295D83"/>
    <w:rsid w:val="002960E2"/>
    <w:rsid w:val="002A12DC"/>
    <w:rsid w:val="002A19B0"/>
    <w:rsid w:val="002A56D8"/>
    <w:rsid w:val="002A6AC1"/>
    <w:rsid w:val="002A75C0"/>
    <w:rsid w:val="002B00CA"/>
    <w:rsid w:val="002B058A"/>
    <w:rsid w:val="002B0EA1"/>
    <w:rsid w:val="002B17BB"/>
    <w:rsid w:val="002B1DD5"/>
    <w:rsid w:val="002B26C7"/>
    <w:rsid w:val="002B2855"/>
    <w:rsid w:val="002B3030"/>
    <w:rsid w:val="002B30F6"/>
    <w:rsid w:val="002B42FC"/>
    <w:rsid w:val="002B47E1"/>
    <w:rsid w:val="002B559C"/>
    <w:rsid w:val="002B5B46"/>
    <w:rsid w:val="002B726B"/>
    <w:rsid w:val="002B77A8"/>
    <w:rsid w:val="002C0764"/>
    <w:rsid w:val="002C07BA"/>
    <w:rsid w:val="002C0F24"/>
    <w:rsid w:val="002C0FC5"/>
    <w:rsid w:val="002C29D4"/>
    <w:rsid w:val="002C4B9C"/>
    <w:rsid w:val="002C63BD"/>
    <w:rsid w:val="002D0444"/>
    <w:rsid w:val="002D0C45"/>
    <w:rsid w:val="002D1222"/>
    <w:rsid w:val="002D1E68"/>
    <w:rsid w:val="002D4F67"/>
    <w:rsid w:val="002D5743"/>
    <w:rsid w:val="002D6012"/>
    <w:rsid w:val="002D66B3"/>
    <w:rsid w:val="002D66C3"/>
    <w:rsid w:val="002D7151"/>
    <w:rsid w:val="002D7407"/>
    <w:rsid w:val="002E04BC"/>
    <w:rsid w:val="002E04FF"/>
    <w:rsid w:val="002E2DC1"/>
    <w:rsid w:val="002E301D"/>
    <w:rsid w:val="002E3DF5"/>
    <w:rsid w:val="002E49BA"/>
    <w:rsid w:val="002E5E4C"/>
    <w:rsid w:val="002E6BA2"/>
    <w:rsid w:val="002E7775"/>
    <w:rsid w:val="002F06BA"/>
    <w:rsid w:val="002F0AF4"/>
    <w:rsid w:val="002F135E"/>
    <w:rsid w:val="002F19FC"/>
    <w:rsid w:val="002F3CD9"/>
    <w:rsid w:val="002F4D05"/>
    <w:rsid w:val="002F578E"/>
    <w:rsid w:val="002F6227"/>
    <w:rsid w:val="002F7377"/>
    <w:rsid w:val="00300224"/>
    <w:rsid w:val="0030107A"/>
    <w:rsid w:val="00303362"/>
    <w:rsid w:val="00304342"/>
    <w:rsid w:val="00304E8C"/>
    <w:rsid w:val="003058E1"/>
    <w:rsid w:val="00305EF9"/>
    <w:rsid w:val="0030668A"/>
    <w:rsid w:val="003077CC"/>
    <w:rsid w:val="00310608"/>
    <w:rsid w:val="003115E7"/>
    <w:rsid w:val="0031181B"/>
    <w:rsid w:val="00313B8A"/>
    <w:rsid w:val="003143B0"/>
    <w:rsid w:val="00314B35"/>
    <w:rsid w:val="00315A21"/>
    <w:rsid w:val="00315EA5"/>
    <w:rsid w:val="00316B1C"/>
    <w:rsid w:val="00317A97"/>
    <w:rsid w:val="00317B73"/>
    <w:rsid w:val="00320AED"/>
    <w:rsid w:val="00321DEE"/>
    <w:rsid w:val="00323A62"/>
    <w:rsid w:val="00323F22"/>
    <w:rsid w:val="00325281"/>
    <w:rsid w:val="003259F5"/>
    <w:rsid w:val="0032669C"/>
    <w:rsid w:val="0032686E"/>
    <w:rsid w:val="00326E63"/>
    <w:rsid w:val="00327BC2"/>
    <w:rsid w:val="00327D89"/>
    <w:rsid w:val="00331493"/>
    <w:rsid w:val="00331D36"/>
    <w:rsid w:val="003326AC"/>
    <w:rsid w:val="00333A47"/>
    <w:rsid w:val="00334AEE"/>
    <w:rsid w:val="00334E9F"/>
    <w:rsid w:val="00336200"/>
    <w:rsid w:val="00337844"/>
    <w:rsid w:val="003379BF"/>
    <w:rsid w:val="00337ECA"/>
    <w:rsid w:val="003408A5"/>
    <w:rsid w:val="00340ABB"/>
    <w:rsid w:val="003417C1"/>
    <w:rsid w:val="00342E9C"/>
    <w:rsid w:val="00344A1A"/>
    <w:rsid w:val="00347378"/>
    <w:rsid w:val="003476A9"/>
    <w:rsid w:val="00347944"/>
    <w:rsid w:val="00350512"/>
    <w:rsid w:val="00350D10"/>
    <w:rsid w:val="00353BE8"/>
    <w:rsid w:val="00354FA1"/>
    <w:rsid w:val="00355A10"/>
    <w:rsid w:val="00355E38"/>
    <w:rsid w:val="003566D4"/>
    <w:rsid w:val="0035788B"/>
    <w:rsid w:val="00357A68"/>
    <w:rsid w:val="00362A2D"/>
    <w:rsid w:val="00364C36"/>
    <w:rsid w:val="00365112"/>
    <w:rsid w:val="0036604B"/>
    <w:rsid w:val="0036663F"/>
    <w:rsid w:val="00366AC4"/>
    <w:rsid w:val="00366C7F"/>
    <w:rsid w:val="003674A3"/>
    <w:rsid w:val="003674DF"/>
    <w:rsid w:val="00371229"/>
    <w:rsid w:val="003713E6"/>
    <w:rsid w:val="00371639"/>
    <w:rsid w:val="00372C96"/>
    <w:rsid w:val="00372F74"/>
    <w:rsid w:val="0037319F"/>
    <w:rsid w:val="0037323B"/>
    <w:rsid w:val="003743A3"/>
    <w:rsid w:val="0037582C"/>
    <w:rsid w:val="00375B6B"/>
    <w:rsid w:val="00375DBE"/>
    <w:rsid w:val="00375F25"/>
    <w:rsid w:val="00376FD7"/>
    <w:rsid w:val="00377540"/>
    <w:rsid w:val="00381FCA"/>
    <w:rsid w:val="003844F9"/>
    <w:rsid w:val="00384810"/>
    <w:rsid w:val="00385CD3"/>
    <w:rsid w:val="003864CC"/>
    <w:rsid w:val="00386D3D"/>
    <w:rsid w:val="00387165"/>
    <w:rsid w:val="00387DC7"/>
    <w:rsid w:val="003909F1"/>
    <w:rsid w:val="00390C24"/>
    <w:rsid w:val="003910ED"/>
    <w:rsid w:val="00391B58"/>
    <w:rsid w:val="00394741"/>
    <w:rsid w:val="00394B24"/>
    <w:rsid w:val="00395101"/>
    <w:rsid w:val="00395C8A"/>
    <w:rsid w:val="003A13B9"/>
    <w:rsid w:val="003A44AC"/>
    <w:rsid w:val="003A46B4"/>
    <w:rsid w:val="003A4ADA"/>
    <w:rsid w:val="003B193F"/>
    <w:rsid w:val="003B1FA3"/>
    <w:rsid w:val="003B2A36"/>
    <w:rsid w:val="003B37B7"/>
    <w:rsid w:val="003B53CD"/>
    <w:rsid w:val="003B6439"/>
    <w:rsid w:val="003C17BA"/>
    <w:rsid w:val="003C234C"/>
    <w:rsid w:val="003C2C22"/>
    <w:rsid w:val="003C4274"/>
    <w:rsid w:val="003C6F10"/>
    <w:rsid w:val="003D0BBC"/>
    <w:rsid w:val="003D22AF"/>
    <w:rsid w:val="003D2D41"/>
    <w:rsid w:val="003D32A5"/>
    <w:rsid w:val="003D34DB"/>
    <w:rsid w:val="003D3B51"/>
    <w:rsid w:val="003D71FD"/>
    <w:rsid w:val="003D7281"/>
    <w:rsid w:val="003D77BB"/>
    <w:rsid w:val="003E03FC"/>
    <w:rsid w:val="003E1B8C"/>
    <w:rsid w:val="003E489B"/>
    <w:rsid w:val="003E6866"/>
    <w:rsid w:val="003E6C42"/>
    <w:rsid w:val="003E6C57"/>
    <w:rsid w:val="003E70F8"/>
    <w:rsid w:val="003F5E9B"/>
    <w:rsid w:val="003F7224"/>
    <w:rsid w:val="003F7E45"/>
    <w:rsid w:val="00402933"/>
    <w:rsid w:val="00402A41"/>
    <w:rsid w:val="00403270"/>
    <w:rsid w:val="00403BAA"/>
    <w:rsid w:val="00403CFD"/>
    <w:rsid w:val="0040445E"/>
    <w:rsid w:val="00404D84"/>
    <w:rsid w:val="004060E3"/>
    <w:rsid w:val="004067C4"/>
    <w:rsid w:val="00407A57"/>
    <w:rsid w:val="00407F11"/>
    <w:rsid w:val="0041154B"/>
    <w:rsid w:val="0041189B"/>
    <w:rsid w:val="00411B10"/>
    <w:rsid w:val="00413212"/>
    <w:rsid w:val="00413602"/>
    <w:rsid w:val="004146E8"/>
    <w:rsid w:val="00414C2F"/>
    <w:rsid w:val="00417451"/>
    <w:rsid w:val="00417884"/>
    <w:rsid w:val="00417FF1"/>
    <w:rsid w:val="00420BE6"/>
    <w:rsid w:val="00421058"/>
    <w:rsid w:val="00421869"/>
    <w:rsid w:val="00421E1C"/>
    <w:rsid w:val="00422A2B"/>
    <w:rsid w:val="00423C49"/>
    <w:rsid w:val="0042415D"/>
    <w:rsid w:val="00424C0D"/>
    <w:rsid w:val="0042591F"/>
    <w:rsid w:val="00427D21"/>
    <w:rsid w:val="004304BD"/>
    <w:rsid w:val="00430E98"/>
    <w:rsid w:val="0043258E"/>
    <w:rsid w:val="004335E2"/>
    <w:rsid w:val="004345FB"/>
    <w:rsid w:val="004346B5"/>
    <w:rsid w:val="0043596C"/>
    <w:rsid w:val="00435A96"/>
    <w:rsid w:val="00436791"/>
    <w:rsid w:val="00436F56"/>
    <w:rsid w:val="00437C92"/>
    <w:rsid w:val="00441432"/>
    <w:rsid w:val="004422C9"/>
    <w:rsid w:val="0044463B"/>
    <w:rsid w:val="004446BF"/>
    <w:rsid w:val="00445706"/>
    <w:rsid w:val="00445DBC"/>
    <w:rsid w:val="00446409"/>
    <w:rsid w:val="0044652F"/>
    <w:rsid w:val="0044688C"/>
    <w:rsid w:val="00447F10"/>
    <w:rsid w:val="00447FD3"/>
    <w:rsid w:val="004513BF"/>
    <w:rsid w:val="00452C33"/>
    <w:rsid w:val="004551AD"/>
    <w:rsid w:val="0045585E"/>
    <w:rsid w:val="004563F3"/>
    <w:rsid w:val="0045673E"/>
    <w:rsid w:val="00456858"/>
    <w:rsid w:val="00457272"/>
    <w:rsid w:val="00457F10"/>
    <w:rsid w:val="0046055A"/>
    <w:rsid w:val="00460655"/>
    <w:rsid w:val="004608BD"/>
    <w:rsid w:val="00460C5B"/>
    <w:rsid w:val="0046195E"/>
    <w:rsid w:val="00461B71"/>
    <w:rsid w:val="004620E0"/>
    <w:rsid w:val="00462628"/>
    <w:rsid w:val="004632A6"/>
    <w:rsid w:val="004633B9"/>
    <w:rsid w:val="00464303"/>
    <w:rsid w:val="004644C2"/>
    <w:rsid w:val="00464CF2"/>
    <w:rsid w:val="00464FC1"/>
    <w:rsid w:val="00465A9F"/>
    <w:rsid w:val="00466F3A"/>
    <w:rsid w:val="00467834"/>
    <w:rsid w:val="004679FF"/>
    <w:rsid w:val="00467F9C"/>
    <w:rsid w:val="00467FC4"/>
    <w:rsid w:val="004701EE"/>
    <w:rsid w:val="00470B26"/>
    <w:rsid w:val="00471E17"/>
    <w:rsid w:val="00471E75"/>
    <w:rsid w:val="0047215B"/>
    <w:rsid w:val="00472A76"/>
    <w:rsid w:val="00474568"/>
    <w:rsid w:val="00475FD8"/>
    <w:rsid w:val="00476A91"/>
    <w:rsid w:val="00476B33"/>
    <w:rsid w:val="0048058A"/>
    <w:rsid w:val="0048070F"/>
    <w:rsid w:val="00480D2A"/>
    <w:rsid w:val="00481C39"/>
    <w:rsid w:val="0048366B"/>
    <w:rsid w:val="00483C4C"/>
    <w:rsid w:val="0048540F"/>
    <w:rsid w:val="004870F4"/>
    <w:rsid w:val="00493161"/>
    <w:rsid w:val="0049564E"/>
    <w:rsid w:val="004972D1"/>
    <w:rsid w:val="004A0F7C"/>
    <w:rsid w:val="004A2A2D"/>
    <w:rsid w:val="004A3D08"/>
    <w:rsid w:val="004A44BB"/>
    <w:rsid w:val="004A5C87"/>
    <w:rsid w:val="004A6548"/>
    <w:rsid w:val="004A696C"/>
    <w:rsid w:val="004A7781"/>
    <w:rsid w:val="004B10ED"/>
    <w:rsid w:val="004B3057"/>
    <w:rsid w:val="004B728E"/>
    <w:rsid w:val="004B72C0"/>
    <w:rsid w:val="004C00AF"/>
    <w:rsid w:val="004C10DF"/>
    <w:rsid w:val="004C1BCC"/>
    <w:rsid w:val="004C3D92"/>
    <w:rsid w:val="004C4429"/>
    <w:rsid w:val="004C5CA4"/>
    <w:rsid w:val="004C6808"/>
    <w:rsid w:val="004C7E92"/>
    <w:rsid w:val="004D00A0"/>
    <w:rsid w:val="004D0354"/>
    <w:rsid w:val="004D1400"/>
    <w:rsid w:val="004D1A7D"/>
    <w:rsid w:val="004D2B9A"/>
    <w:rsid w:val="004D32B5"/>
    <w:rsid w:val="004D3CEB"/>
    <w:rsid w:val="004D4602"/>
    <w:rsid w:val="004D4E46"/>
    <w:rsid w:val="004D550D"/>
    <w:rsid w:val="004D55F8"/>
    <w:rsid w:val="004D5803"/>
    <w:rsid w:val="004D6630"/>
    <w:rsid w:val="004D6C94"/>
    <w:rsid w:val="004E0B81"/>
    <w:rsid w:val="004E1973"/>
    <w:rsid w:val="004E1A04"/>
    <w:rsid w:val="004E1C51"/>
    <w:rsid w:val="004E2224"/>
    <w:rsid w:val="004E315F"/>
    <w:rsid w:val="004E48DB"/>
    <w:rsid w:val="004E6473"/>
    <w:rsid w:val="004E6E81"/>
    <w:rsid w:val="004E7800"/>
    <w:rsid w:val="004E7C46"/>
    <w:rsid w:val="004F26B3"/>
    <w:rsid w:val="004F3F5C"/>
    <w:rsid w:val="004F565C"/>
    <w:rsid w:val="004F7FC1"/>
    <w:rsid w:val="005017A3"/>
    <w:rsid w:val="0050228C"/>
    <w:rsid w:val="00502DE9"/>
    <w:rsid w:val="0050382B"/>
    <w:rsid w:val="00504682"/>
    <w:rsid w:val="00505177"/>
    <w:rsid w:val="00507A0B"/>
    <w:rsid w:val="00510326"/>
    <w:rsid w:val="00511687"/>
    <w:rsid w:val="0051217D"/>
    <w:rsid w:val="00512470"/>
    <w:rsid w:val="0051505D"/>
    <w:rsid w:val="00515CF3"/>
    <w:rsid w:val="00515E32"/>
    <w:rsid w:val="00517081"/>
    <w:rsid w:val="00520A91"/>
    <w:rsid w:val="005217BC"/>
    <w:rsid w:val="00521E38"/>
    <w:rsid w:val="005237CB"/>
    <w:rsid w:val="0052767C"/>
    <w:rsid w:val="0052774E"/>
    <w:rsid w:val="005278EF"/>
    <w:rsid w:val="005308B8"/>
    <w:rsid w:val="00530A54"/>
    <w:rsid w:val="00530B55"/>
    <w:rsid w:val="00532DDC"/>
    <w:rsid w:val="00534681"/>
    <w:rsid w:val="00535366"/>
    <w:rsid w:val="00535562"/>
    <w:rsid w:val="00537074"/>
    <w:rsid w:val="00537248"/>
    <w:rsid w:val="00541205"/>
    <w:rsid w:val="00541279"/>
    <w:rsid w:val="00541BAA"/>
    <w:rsid w:val="00541ED6"/>
    <w:rsid w:val="00542A4E"/>
    <w:rsid w:val="005433F4"/>
    <w:rsid w:val="00544103"/>
    <w:rsid w:val="00544A75"/>
    <w:rsid w:val="0054562A"/>
    <w:rsid w:val="005463BE"/>
    <w:rsid w:val="005469A1"/>
    <w:rsid w:val="00546A33"/>
    <w:rsid w:val="0054766F"/>
    <w:rsid w:val="00550032"/>
    <w:rsid w:val="00551B33"/>
    <w:rsid w:val="0055303D"/>
    <w:rsid w:val="0055320B"/>
    <w:rsid w:val="00553B16"/>
    <w:rsid w:val="00553F2B"/>
    <w:rsid w:val="0055440D"/>
    <w:rsid w:val="00561718"/>
    <w:rsid w:val="00562E3B"/>
    <w:rsid w:val="00563EFC"/>
    <w:rsid w:val="00564BAE"/>
    <w:rsid w:val="00564E3C"/>
    <w:rsid w:val="00565389"/>
    <w:rsid w:val="00565925"/>
    <w:rsid w:val="005667A9"/>
    <w:rsid w:val="005678A2"/>
    <w:rsid w:val="00570A12"/>
    <w:rsid w:val="00571E49"/>
    <w:rsid w:val="0057203B"/>
    <w:rsid w:val="00573D23"/>
    <w:rsid w:val="00573E7C"/>
    <w:rsid w:val="0057415E"/>
    <w:rsid w:val="00574C96"/>
    <w:rsid w:val="00580246"/>
    <w:rsid w:val="00582152"/>
    <w:rsid w:val="00582C25"/>
    <w:rsid w:val="00582DA4"/>
    <w:rsid w:val="00584785"/>
    <w:rsid w:val="00584ACD"/>
    <w:rsid w:val="00585967"/>
    <w:rsid w:val="0058624C"/>
    <w:rsid w:val="0058626D"/>
    <w:rsid w:val="00586294"/>
    <w:rsid w:val="0058631C"/>
    <w:rsid w:val="00587893"/>
    <w:rsid w:val="00587D7D"/>
    <w:rsid w:val="005905C6"/>
    <w:rsid w:val="0059184E"/>
    <w:rsid w:val="00591F8E"/>
    <w:rsid w:val="005930A4"/>
    <w:rsid w:val="00593EC1"/>
    <w:rsid w:val="0059700B"/>
    <w:rsid w:val="00597ABF"/>
    <w:rsid w:val="005A06AF"/>
    <w:rsid w:val="005A099E"/>
    <w:rsid w:val="005A0F64"/>
    <w:rsid w:val="005A1546"/>
    <w:rsid w:val="005A206E"/>
    <w:rsid w:val="005A29FA"/>
    <w:rsid w:val="005A2ACA"/>
    <w:rsid w:val="005A31F5"/>
    <w:rsid w:val="005A36BF"/>
    <w:rsid w:val="005A3B21"/>
    <w:rsid w:val="005A4686"/>
    <w:rsid w:val="005A4B00"/>
    <w:rsid w:val="005A4B39"/>
    <w:rsid w:val="005A57BD"/>
    <w:rsid w:val="005A6DEE"/>
    <w:rsid w:val="005A745A"/>
    <w:rsid w:val="005B06CE"/>
    <w:rsid w:val="005B4EFB"/>
    <w:rsid w:val="005B4FD1"/>
    <w:rsid w:val="005B53AD"/>
    <w:rsid w:val="005C100F"/>
    <w:rsid w:val="005C131E"/>
    <w:rsid w:val="005C2321"/>
    <w:rsid w:val="005C339C"/>
    <w:rsid w:val="005C3B8B"/>
    <w:rsid w:val="005C4DB2"/>
    <w:rsid w:val="005C5761"/>
    <w:rsid w:val="005C58F8"/>
    <w:rsid w:val="005C6193"/>
    <w:rsid w:val="005D0D86"/>
    <w:rsid w:val="005D198F"/>
    <w:rsid w:val="005D20B3"/>
    <w:rsid w:val="005D246C"/>
    <w:rsid w:val="005D2E71"/>
    <w:rsid w:val="005D4149"/>
    <w:rsid w:val="005D466E"/>
    <w:rsid w:val="005D60AE"/>
    <w:rsid w:val="005D6B00"/>
    <w:rsid w:val="005D6B03"/>
    <w:rsid w:val="005D6E33"/>
    <w:rsid w:val="005E0A21"/>
    <w:rsid w:val="005E19E0"/>
    <w:rsid w:val="005E21B3"/>
    <w:rsid w:val="005E2341"/>
    <w:rsid w:val="005E2605"/>
    <w:rsid w:val="005E2D25"/>
    <w:rsid w:val="005E3278"/>
    <w:rsid w:val="005E3464"/>
    <w:rsid w:val="005E36CF"/>
    <w:rsid w:val="005E5ED4"/>
    <w:rsid w:val="005E6996"/>
    <w:rsid w:val="005F1313"/>
    <w:rsid w:val="005F31E1"/>
    <w:rsid w:val="005F3339"/>
    <w:rsid w:val="005F3BAD"/>
    <w:rsid w:val="005F4060"/>
    <w:rsid w:val="005F53E0"/>
    <w:rsid w:val="005F5897"/>
    <w:rsid w:val="005F5918"/>
    <w:rsid w:val="005F5B10"/>
    <w:rsid w:val="005F6539"/>
    <w:rsid w:val="005F681C"/>
    <w:rsid w:val="005F701A"/>
    <w:rsid w:val="005F7E92"/>
    <w:rsid w:val="005F7FD2"/>
    <w:rsid w:val="0060002C"/>
    <w:rsid w:val="006018CC"/>
    <w:rsid w:val="00601D88"/>
    <w:rsid w:val="006029F9"/>
    <w:rsid w:val="0060309F"/>
    <w:rsid w:val="00605CA3"/>
    <w:rsid w:val="0060725E"/>
    <w:rsid w:val="0060798C"/>
    <w:rsid w:val="006102B3"/>
    <w:rsid w:val="0061036D"/>
    <w:rsid w:val="006111B1"/>
    <w:rsid w:val="0061135C"/>
    <w:rsid w:val="00611A3E"/>
    <w:rsid w:val="006121DE"/>
    <w:rsid w:val="006122BA"/>
    <w:rsid w:val="00612997"/>
    <w:rsid w:val="00612AAB"/>
    <w:rsid w:val="006130F9"/>
    <w:rsid w:val="006154DE"/>
    <w:rsid w:val="00616518"/>
    <w:rsid w:val="00616F82"/>
    <w:rsid w:val="00617C76"/>
    <w:rsid w:val="0062126B"/>
    <w:rsid w:val="006223AE"/>
    <w:rsid w:val="00622B3C"/>
    <w:rsid w:val="00623294"/>
    <w:rsid w:val="006235DB"/>
    <w:rsid w:val="006240FF"/>
    <w:rsid w:val="00624B21"/>
    <w:rsid w:val="006263F8"/>
    <w:rsid w:val="00626F6A"/>
    <w:rsid w:val="0062732E"/>
    <w:rsid w:val="0063028A"/>
    <w:rsid w:val="006316E0"/>
    <w:rsid w:val="00633541"/>
    <w:rsid w:val="00633955"/>
    <w:rsid w:val="006344FC"/>
    <w:rsid w:val="00634970"/>
    <w:rsid w:val="0063513B"/>
    <w:rsid w:val="006373C4"/>
    <w:rsid w:val="0064023C"/>
    <w:rsid w:val="006405E7"/>
    <w:rsid w:val="0064061A"/>
    <w:rsid w:val="006449C3"/>
    <w:rsid w:val="00644DDC"/>
    <w:rsid w:val="00646C24"/>
    <w:rsid w:val="00650772"/>
    <w:rsid w:val="00651287"/>
    <w:rsid w:val="00654593"/>
    <w:rsid w:val="006547D5"/>
    <w:rsid w:val="006552A2"/>
    <w:rsid w:val="00657258"/>
    <w:rsid w:val="00657A61"/>
    <w:rsid w:val="00657CC2"/>
    <w:rsid w:val="00657ED6"/>
    <w:rsid w:val="006602A8"/>
    <w:rsid w:val="00660B86"/>
    <w:rsid w:val="0066143D"/>
    <w:rsid w:val="00662A11"/>
    <w:rsid w:val="00664155"/>
    <w:rsid w:val="00664BD3"/>
    <w:rsid w:val="00665189"/>
    <w:rsid w:val="006658EA"/>
    <w:rsid w:val="00666522"/>
    <w:rsid w:val="0067397F"/>
    <w:rsid w:val="00673FF7"/>
    <w:rsid w:val="00674975"/>
    <w:rsid w:val="00674B94"/>
    <w:rsid w:val="00674F93"/>
    <w:rsid w:val="006760A2"/>
    <w:rsid w:val="0067631D"/>
    <w:rsid w:val="006773EA"/>
    <w:rsid w:val="006806B3"/>
    <w:rsid w:val="00681863"/>
    <w:rsid w:val="00681DF6"/>
    <w:rsid w:val="00682292"/>
    <w:rsid w:val="00682E81"/>
    <w:rsid w:val="00683024"/>
    <w:rsid w:val="00683B8E"/>
    <w:rsid w:val="00684FE1"/>
    <w:rsid w:val="006850A8"/>
    <w:rsid w:val="0068586A"/>
    <w:rsid w:val="0068696B"/>
    <w:rsid w:val="00687202"/>
    <w:rsid w:val="00690227"/>
    <w:rsid w:val="006913E8"/>
    <w:rsid w:val="00691ABD"/>
    <w:rsid w:val="00692588"/>
    <w:rsid w:val="00692B61"/>
    <w:rsid w:val="00692BB1"/>
    <w:rsid w:val="006946DC"/>
    <w:rsid w:val="0069472B"/>
    <w:rsid w:val="006949B7"/>
    <w:rsid w:val="00695240"/>
    <w:rsid w:val="0069609E"/>
    <w:rsid w:val="00697105"/>
    <w:rsid w:val="006A026C"/>
    <w:rsid w:val="006A182F"/>
    <w:rsid w:val="006A2B57"/>
    <w:rsid w:val="006A2E35"/>
    <w:rsid w:val="006A30F1"/>
    <w:rsid w:val="006A3BC7"/>
    <w:rsid w:val="006A682A"/>
    <w:rsid w:val="006B07EC"/>
    <w:rsid w:val="006B0C88"/>
    <w:rsid w:val="006B15AA"/>
    <w:rsid w:val="006B20C6"/>
    <w:rsid w:val="006B2290"/>
    <w:rsid w:val="006B28AB"/>
    <w:rsid w:val="006B293D"/>
    <w:rsid w:val="006B41AC"/>
    <w:rsid w:val="006B530A"/>
    <w:rsid w:val="006B543C"/>
    <w:rsid w:val="006B5FB2"/>
    <w:rsid w:val="006C012B"/>
    <w:rsid w:val="006C074B"/>
    <w:rsid w:val="006C281B"/>
    <w:rsid w:val="006C3AE1"/>
    <w:rsid w:val="006C4E28"/>
    <w:rsid w:val="006C5319"/>
    <w:rsid w:val="006C5A8C"/>
    <w:rsid w:val="006C7F67"/>
    <w:rsid w:val="006D0823"/>
    <w:rsid w:val="006D1749"/>
    <w:rsid w:val="006D23DC"/>
    <w:rsid w:val="006D307D"/>
    <w:rsid w:val="006D4C9C"/>
    <w:rsid w:val="006D5390"/>
    <w:rsid w:val="006D5C55"/>
    <w:rsid w:val="006E0096"/>
    <w:rsid w:val="006E0263"/>
    <w:rsid w:val="006E178E"/>
    <w:rsid w:val="006E203B"/>
    <w:rsid w:val="006E4CE1"/>
    <w:rsid w:val="006E4E67"/>
    <w:rsid w:val="006E50EA"/>
    <w:rsid w:val="006E5873"/>
    <w:rsid w:val="006E5E48"/>
    <w:rsid w:val="006F037F"/>
    <w:rsid w:val="006F07E4"/>
    <w:rsid w:val="006F0BDD"/>
    <w:rsid w:val="006F0D02"/>
    <w:rsid w:val="006F3960"/>
    <w:rsid w:val="006F472E"/>
    <w:rsid w:val="006F49B0"/>
    <w:rsid w:val="006F6044"/>
    <w:rsid w:val="006F768A"/>
    <w:rsid w:val="006F7A9C"/>
    <w:rsid w:val="006F7CF8"/>
    <w:rsid w:val="00701185"/>
    <w:rsid w:val="00701EFB"/>
    <w:rsid w:val="00702223"/>
    <w:rsid w:val="007029B1"/>
    <w:rsid w:val="0070564C"/>
    <w:rsid w:val="00705EAE"/>
    <w:rsid w:val="00707280"/>
    <w:rsid w:val="00710B2D"/>
    <w:rsid w:val="00710F69"/>
    <w:rsid w:val="0071254E"/>
    <w:rsid w:val="0071274D"/>
    <w:rsid w:val="00712F51"/>
    <w:rsid w:val="0071492E"/>
    <w:rsid w:val="007151F6"/>
    <w:rsid w:val="00715729"/>
    <w:rsid w:val="00716D61"/>
    <w:rsid w:val="00717D88"/>
    <w:rsid w:val="00721016"/>
    <w:rsid w:val="00721221"/>
    <w:rsid w:val="00721FDA"/>
    <w:rsid w:val="007233EA"/>
    <w:rsid w:val="007239DD"/>
    <w:rsid w:val="00723F8C"/>
    <w:rsid w:val="00724A5D"/>
    <w:rsid w:val="00725A9E"/>
    <w:rsid w:val="00726BB9"/>
    <w:rsid w:val="00727A5D"/>
    <w:rsid w:val="00730052"/>
    <w:rsid w:val="007305A7"/>
    <w:rsid w:val="00730C8D"/>
    <w:rsid w:val="0073123E"/>
    <w:rsid w:val="0073153B"/>
    <w:rsid w:val="00731D8F"/>
    <w:rsid w:val="00732912"/>
    <w:rsid w:val="00732BC6"/>
    <w:rsid w:val="00732C38"/>
    <w:rsid w:val="0073440C"/>
    <w:rsid w:val="00734808"/>
    <w:rsid w:val="00736915"/>
    <w:rsid w:val="00736C23"/>
    <w:rsid w:val="00737608"/>
    <w:rsid w:val="0074023D"/>
    <w:rsid w:val="007407B5"/>
    <w:rsid w:val="007418F6"/>
    <w:rsid w:val="00744044"/>
    <w:rsid w:val="00745B2B"/>
    <w:rsid w:val="00747222"/>
    <w:rsid w:val="00747BC6"/>
    <w:rsid w:val="00750326"/>
    <w:rsid w:val="00750985"/>
    <w:rsid w:val="00750E1B"/>
    <w:rsid w:val="007516D6"/>
    <w:rsid w:val="00751C83"/>
    <w:rsid w:val="00752613"/>
    <w:rsid w:val="00752C54"/>
    <w:rsid w:val="007534CF"/>
    <w:rsid w:val="007545FC"/>
    <w:rsid w:val="00754649"/>
    <w:rsid w:val="00754721"/>
    <w:rsid w:val="00754FE5"/>
    <w:rsid w:val="00755A85"/>
    <w:rsid w:val="00755DFA"/>
    <w:rsid w:val="00756843"/>
    <w:rsid w:val="00756ACD"/>
    <w:rsid w:val="0076085C"/>
    <w:rsid w:val="007620B3"/>
    <w:rsid w:val="00762962"/>
    <w:rsid w:val="00771576"/>
    <w:rsid w:val="00771D13"/>
    <w:rsid w:val="00772B47"/>
    <w:rsid w:val="00772FCC"/>
    <w:rsid w:val="00774CA4"/>
    <w:rsid w:val="00774FA7"/>
    <w:rsid w:val="00775CE8"/>
    <w:rsid w:val="007763FB"/>
    <w:rsid w:val="0078025F"/>
    <w:rsid w:val="00780F6B"/>
    <w:rsid w:val="007816D7"/>
    <w:rsid w:val="00782141"/>
    <w:rsid w:val="00782A16"/>
    <w:rsid w:val="00783592"/>
    <w:rsid w:val="00784BF0"/>
    <w:rsid w:val="007916A1"/>
    <w:rsid w:val="0079173C"/>
    <w:rsid w:val="00791766"/>
    <w:rsid w:val="00792782"/>
    <w:rsid w:val="00792A28"/>
    <w:rsid w:val="00792BE3"/>
    <w:rsid w:val="00793EE2"/>
    <w:rsid w:val="007942D3"/>
    <w:rsid w:val="00794593"/>
    <w:rsid w:val="007967B3"/>
    <w:rsid w:val="00797BFC"/>
    <w:rsid w:val="007A0452"/>
    <w:rsid w:val="007A1C80"/>
    <w:rsid w:val="007A28EB"/>
    <w:rsid w:val="007A5456"/>
    <w:rsid w:val="007A6027"/>
    <w:rsid w:val="007A653F"/>
    <w:rsid w:val="007A6567"/>
    <w:rsid w:val="007A68C5"/>
    <w:rsid w:val="007B0147"/>
    <w:rsid w:val="007B0228"/>
    <w:rsid w:val="007B126F"/>
    <w:rsid w:val="007B14DF"/>
    <w:rsid w:val="007B2969"/>
    <w:rsid w:val="007B4C13"/>
    <w:rsid w:val="007B6C09"/>
    <w:rsid w:val="007B6E6E"/>
    <w:rsid w:val="007B7141"/>
    <w:rsid w:val="007B7288"/>
    <w:rsid w:val="007C0952"/>
    <w:rsid w:val="007C2B57"/>
    <w:rsid w:val="007C38CB"/>
    <w:rsid w:val="007C43CC"/>
    <w:rsid w:val="007C46DC"/>
    <w:rsid w:val="007C5F3A"/>
    <w:rsid w:val="007C77BC"/>
    <w:rsid w:val="007C7A25"/>
    <w:rsid w:val="007D1FF3"/>
    <w:rsid w:val="007D2670"/>
    <w:rsid w:val="007D2871"/>
    <w:rsid w:val="007D4687"/>
    <w:rsid w:val="007D4743"/>
    <w:rsid w:val="007D5890"/>
    <w:rsid w:val="007E09BA"/>
    <w:rsid w:val="007E09DA"/>
    <w:rsid w:val="007E0F63"/>
    <w:rsid w:val="007E1EB6"/>
    <w:rsid w:val="007E2FE8"/>
    <w:rsid w:val="007E3C94"/>
    <w:rsid w:val="007E50E3"/>
    <w:rsid w:val="007E5A97"/>
    <w:rsid w:val="007E62C8"/>
    <w:rsid w:val="007E7482"/>
    <w:rsid w:val="007E761E"/>
    <w:rsid w:val="007F0842"/>
    <w:rsid w:val="007F18BF"/>
    <w:rsid w:val="007F22E3"/>
    <w:rsid w:val="007F4138"/>
    <w:rsid w:val="007F4511"/>
    <w:rsid w:val="007F46E2"/>
    <w:rsid w:val="007F4973"/>
    <w:rsid w:val="007F538F"/>
    <w:rsid w:val="007F5BE1"/>
    <w:rsid w:val="007F6BED"/>
    <w:rsid w:val="008006B4"/>
    <w:rsid w:val="00800C98"/>
    <w:rsid w:val="0080117D"/>
    <w:rsid w:val="00802085"/>
    <w:rsid w:val="00803E4F"/>
    <w:rsid w:val="0080411A"/>
    <w:rsid w:val="0080569A"/>
    <w:rsid w:val="008056A9"/>
    <w:rsid w:val="0080693D"/>
    <w:rsid w:val="00806E12"/>
    <w:rsid w:val="0081237C"/>
    <w:rsid w:val="00812B43"/>
    <w:rsid w:val="00812BDB"/>
    <w:rsid w:val="00812DE7"/>
    <w:rsid w:val="00813483"/>
    <w:rsid w:val="00813EF3"/>
    <w:rsid w:val="008140D4"/>
    <w:rsid w:val="00814F75"/>
    <w:rsid w:val="00815C5F"/>
    <w:rsid w:val="008162CC"/>
    <w:rsid w:val="008178B6"/>
    <w:rsid w:val="00817907"/>
    <w:rsid w:val="00817CC5"/>
    <w:rsid w:val="00821092"/>
    <w:rsid w:val="008212B5"/>
    <w:rsid w:val="00822AB5"/>
    <w:rsid w:val="00823257"/>
    <w:rsid w:val="008248C5"/>
    <w:rsid w:val="008251D7"/>
    <w:rsid w:val="0082657A"/>
    <w:rsid w:val="00826971"/>
    <w:rsid w:val="00827C34"/>
    <w:rsid w:val="00830767"/>
    <w:rsid w:val="00833546"/>
    <w:rsid w:val="00833A2D"/>
    <w:rsid w:val="0083441E"/>
    <w:rsid w:val="00835E5D"/>
    <w:rsid w:val="008376C5"/>
    <w:rsid w:val="00837E64"/>
    <w:rsid w:val="00843151"/>
    <w:rsid w:val="00845628"/>
    <w:rsid w:val="00847474"/>
    <w:rsid w:val="00847C33"/>
    <w:rsid w:val="00847E4D"/>
    <w:rsid w:val="0085192A"/>
    <w:rsid w:val="00852076"/>
    <w:rsid w:val="0085257A"/>
    <w:rsid w:val="00854A0E"/>
    <w:rsid w:val="00854BA2"/>
    <w:rsid w:val="00855277"/>
    <w:rsid w:val="00855479"/>
    <w:rsid w:val="008555AE"/>
    <w:rsid w:val="00856B2E"/>
    <w:rsid w:val="008571F9"/>
    <w:rsid w:val="0085737E"/>
    <w:rsid w:val="008602C4"/>
    <w:rsid w:val="00861B48"/>
    <w:rsid w:val="00862944"/>
    <w:rsid w:val="00863B2C"/>
    <w:rsid w:val="00864565"/>
    <w:rsid w:val="00864582"/>
    <w:rsid w:val="00865B74"/>
    <w:rsid w:val="008662EE"/>
    <w:rsid w:val="008668EE"/>
    <w:rsid w:val="00866BEA"/>
    <w:rsid w:val="008671DC"/>
    <w:rsid w:val="00871330"/>
    <w:rsid w:val="00871BA8"/>
    <w:rsid w:val="00873800"/>
    <w:rsid w:val="00874541"/>
    <w:rsid w:val="008748BB"/>
    <w:rsid w:val="00874A73"/>
    <w:rsid w:val="008773FE"/>
    <w:rsid w:val="008774CC"/>
    <w:rsid w:val="008809BF"/>
    <w:rsid w:val="00883FC7"/>
    <w:rsid w:val="008845F8"/>
    <w:rsid w:val="0088724A"/>
    <w:rsid w:val="008900B5"/>
    <w:rsid w:val="008922D8"/>
    <w:rsid w:val="00893481"/>
    <w:rsid w:val="008934D6"/>
    <w:rsid w:val="0089356E"/>
    <w:rsid w:val="0089514B"/>
    <w:rsid w:val="00895F96"/>
    <w:rsid w:val="008965F9"/>
    <w:rsid w:val="0089790F"/>
    <w:rsid w:val="008A015F"/>
    <w:rsid w:val="008A1D75"/>
    <w:rsid w:val="008A3CF0"/>
    <w:rsid w:val="008A43CD"/>
    <w:rsid w:val="008A52C4"/>
    <w:rsid w:val="008A59D5"/>
    <w:rsid w:val="008A5A45"/>
    <w:rsid w:val="008A60BF"/>
    <w:rsid w:val="008A6EAA"/>
    <w:rsid w:val="008A774C"/>
    <w:rsid w:val="008A7BDA"/>
    <w:rsid w:val="008A7FA5"/>
    <w:rsid w:val="008B0823"/>
    <w:rsid w:val="008B3A15"/>
    <w:rsid w:val="008B604B"/>
    <w:rsid w:val="008C1E53"/>
    <w:rsid w:val="008C2593"/>
    <w:rsid w:val="008C315B"/>
    <w:rsid w:val="008C42B7"/>
    <w:rsid w:val="008C4BB8"/>
    <w:rsid w:val="008C7A28"/>
    <w:rsid w:val="008C7B3A"/>
    <w:rsid w:val="008D14C4"/>
    <w:rsid w:val="008D1B8D"/>
    <w:rsid w:val="008D28F9"/>
    <w:rsid w:val="008D47C3"/>
    <w:rsid w:val="008D5561"/>
    <w:rsid w:val="008D5AC6"/>
    <w:rsid w:val="008D5D4F"/>
    <w:rsid w:val="008D6CC7"/>
    <w:rsid w:val="008E0581"/>
    <w:rsid w:val="008E1C6F"/>
    <w:rsid w:val="008E1F72"/>
    <w:rsid w:val="008E2056"/>
    <w:rsid w:val="008E24E0"/>
    <w:rsid w:val="008E3FDB"/>
    <w:rsid w:val="008E6039"/>
    <w:rsid w:val="008E699D"/>
    <w:rsid w:val="008E7434"/>
    <w:rsid w:val="008E7D0B"/>
    <w:rsid w:val="008F02A0"/>
    <w:rsid w:val="008F0AC3"/>
    <w:rsid w:val="008F0BFB"/>
    <w:rsid w:val="008F125D"/>
    <w:rsid w:val="008F172A"/>
    <w:rsid w:val="008F2025"/>
    <w:rsid w:val="008F3C06"/>
    <w:rsid w:val="008F5C84"/>
    <w:rsid w:val="008F5F1C"/>
    <w:rsid w:val="008F6DBA"/>
    <w:rsid w:val="008F7D84"/>
    <w:rsid w:val="008F7FAA"/>
    <w:rsid w:val="00900250"/>
    <w:rsid w:val="00902776"/>
    <w:rsid w:val="00902BF7"/>
    <w:rsid w:val="009035A1"/>
    <w:rsid w:val="009035DA"/>
    <w:rsid w:val="00903A47"/>
    <w:rsid w:val="00903C36"/>
    <w:rsid w:val="009045C7"/>
    <w:rsid w:val="00905321"/>
    <w:rsid w:val="00907178"/>
    <w:rsid w:val="009072BB"/>
    <w:rsid w:val="00907E17"/>
    <w:rsid w:val="00910251"/>
    <w:rsid w:val="00911724"/>
    <w:rsid w:val="009133B2"/>
    <w:rsid w:val="00913E16"/>
    <w:rsid w:val="00914314"/>
    <w:rsid w:val="009151DE"/>
    <w:rsid w:val="00915BD1"/>
    <w:rsid w:val="00915F1B"/>
    <w:rsid w:val="00920B20"/>
    <w:rsid w:val="00920D81"/>
    <w:rsid w:val="009218BF"/>
    <w:rsid w:val="0092342A"/>
    <w:rsid w:val="00925733"/>
    <w:rsid w:val="009258E0"/>
    <w:rsid w:val="00925971"/>
    <w:rsid w:val="0092666F"/>
    <w:rsid w:val="00926E08"/>
    <w:rsid w:val="0092724E"/>
    <w:rsid w:val="00930167"/>
    <w:rsid w:val="009305F9"/>
    <w:rsid w:val="00930BA1"/>
    <w:rsid w:val="0093169E"/>
    <w:rsid w:val="009351D1"/>
    <w:rsid w:val="00935251"/>
    <w:rsid w:val="00935461"/>
    <w:rsid w:val="00940EB4"/>
    <w:rsid w:val="00942DEB"/>
    <w:rsid w:val="00943B75"/>
    <w:rsid w:val="00943E9D"/>
    <w:rsid w:val="00945450"/>
    <w:rsid w:val="00946E70"/>
    <w:rsid w:val="009505C9"/>
    <w:rsid w:val="00950AF5"/>
    <w:rsid w:val="0095211B"/>
    <w:rsid w:val="009521E9"/>
    <w:rsid w:val="009528C9"/>
    <w:rsid w:val="00953C8A"/>
    <w:rsid w:val="009540F9"/>
    <w:rsid w:val="009558A6"/>
    <w:rsid w:val="00956422"/>
    <w:rsid w:val="00956519"/>
    <w:rsid w:val="00956B6B"/>
    <w:rsid w:val="00961242"/>
    <w:rsid w:val="00961607"/>
    <w:rsid w:val="00961CE9"/>
    <w:rsid w:val="00965523"/>
    <w:rsid w:val="009660E9"/>
    <w:rsid w:val="0096658E"/>
    <w:rsid w:val="00966FE9"/>
    <w:rsid w:val="00967003"/>
    <w:rsid w:val="00967D73"/>
    <w:rsid w:val="0097150D"/>
    <w:rsid w:val="009719BC"/>
    <w:rsid w:val="0097259E"/>
    <w:rsid w:val="009732BA"/>
    <w:rsid w:val="0097352B"/>
    <w:rsid w:val="009745AD"/>
    <w:rsid w:val="009750D7"/>
    <w:rsid w:val="00980D23"/>
    <w:rsid w:val="009816B8"/>
    <w:rsid w:val="0098263F"/>
    <w:rsid w:val="009847F7"/>
    <w:rsid w:val="009848C0"/>
    <w:rsid w:val="00984C86"/>
    <w:rsid w:val="00986854"/>
    <w:rsid w:val="00987513"/>
    <w:rsid w:val="0098751E"/>
    <w:rsid w:val="0099035B"/>
    <w:rsid w:val="00992435"/>
    <w:rsid w:val="00993E9F"/>
    <w:rsid w:val="00995742"/>
    <w:rsid w:val="00995DDC"/>
    <w:rsid w:val="009A0AD4"/>
    <w:rsid w:val="009A0BDC"/>
    <w:rsid w:val="009A3332"/>
    <w:rsid w:val="009A4652"/>
    <w:rsid w:val="009A51DD"/>
    <w:rsid w:val="009A60FB"/>
    <w:rsid w:val="009A7E7F"/>
    <w:rsid w:val="009B143E"/>
    <w:rsid w:val="009B21C3"/>
    <w:rsid w:val="009B3397"/>
    <w:rsid w:val="009B38CA"/>
    <w:rsid w:val="009B4C2E"/>
    <w:rsid w:val="009B4D03"/>
    <w:rsid w:val="009B55CE"/>
    <w:rsid w:val="009B744A"/>
    <w:rsid w:val="009C0814"/>
    <w:rsid w:val="009C1114"/>
    <w:rsid w:val="009C1DD1"/>
    <w:rsid w:val="009C244D"/>
    <w:rsid w:val="009C34F4"/>
    <w:rsid w:val="009C3936"/>
    <w:rsid w:val="009C4064"/>
    <w:rsid w:val="009C588D"/>
    <w:rsid w:val="009C6641"/>
    <w:rsid w:val="009C7958"/>
    <w:rsid w:val="009D0ABE"/>
    <w:rsid w:val="009D1BA6"/>
    <w:rsid w:val="009D2943"/>
    <w:rsid w:val="009D2DDB"/>
    <w:rsid w:val="009D3E2F"/>
    <w:rsid w:val="009D5747"/>
    <w:rsid w:val="009D6DDE"/>
    <w:rsid w:val="009D7691"/>
    <w:rsid w:val="009D7A13"/>
    <w:rsid w:val="009D7B24"/>
    <w:rsid w:val="009E2556"/>
    <w:rsid w:val="009E3562"/>
    <w:rsid w:val="009E44A2"/>
    <w:rsid w:val="009E5E53"/>
    <w:rsid w:val="009F045F"/>
    <w:rsid w:val="009F10D6"/>
    <w:rsid w:val="009F1CE6"/>
    <w:rsid w:val="009F4137"/>
    <w:rsid w:val="009F42C1"/>
    <w:rsid w:val="009F450D"/>
    <w:rsid w:val="009F5ECF"/>
    <w:rsid w:val="009F5F76"/>
    <w:rsid w:val="009F5FD8"/>
    <w:rsid w:val="009F6603"/>
    <w:rsid w:val="009F6ED5"/>
    <w:rsid w:val="009F6F3E"/>
    <w:rsid w:val="009F71BB"/>
    <w:rsid w:val="00A01163"/>
    <w:rsid w:val="00A012CF"/>
    <w:rsid w:val="00A01821"/>
    <w:rsid w:val="00A03994"/>
    <w:rsid w:val="00A03A23"/>
    <w:rsid w:val="00A04205"/>
    <w:rsid w:val="00A045C2"/>
    <w:rsid w:val="00A045CF"/>
    <w:rsid w:val="00A05FD4"/>
    <w:rsid w:val="00A07F47"/>
    <w:rsid w:val="00A10E8E"/>
    <w:rsid w:val="00A1157F"/>
    <w:rsid w:val="00A11909"/>
    <w:rsid w:val="00A12080"/>
    <w:rsid w:val="00A122AB"/>
    <w:rsid w:val="00A13239"/>
    <w:rsid w:val="00A13353"/>
    <w:rsid w:val="00A14481"/>
    <w:rsid w:val="00A15C38"/>
    <w:rsid w:val="00A178B0"/>
    <w:rsid w:val="00A17B43"/>
    <w:rsid w:val="00A17CE1"/>
    <w:rsid w:val="00A22609"/>
    <w:rsid w:val="00A22B04"/>
    <w:rsid w:val="00A231B8"/>
    <w:rsid w:val="00A250C9"/>
    <w:rsid w:val="00A2518E"/>
    <w:rsid w:val="00A261B5"/>
    <w:rsid w:val="00A2658B"/>
    <w:rsid w:val="00A2709D"/>
    <w:rsid w:val="00A27E11"/>
    <w:rsid w:val="00A30844"/>
    <w:rsid w:val="00A30CAE"/>
    <w:rsid w:val="00A32ED6"/>
    <w:rsid w:val="00A366D8"/>
    <w:rsid w:val="00A36C31"/>
    <w:rsid w:val="00A37443"/>
    <w:rsid w:val="00A37DD9"/>
    <w:rsid w:val="00A411E6"/>
    <w:rsid w:val="00A415BB"/>
    <w:rsid w:val="00A41C83"/>
    <w:rsid w:val="00A438D8"/>
    <w:rsid w:val="00A43A94"/>
    <w:rsid w:val="00A445A6"/>
    <w:rsid w:val="00A46685"/>
    <w:rsid w:val="00A4679F"/>
    <w:rsid w:val="00A468EC"/>
    <w:rsid w:val="00A46E79"/>
    <w:rsid w:val="00A47BBD"/>
    <w:rsid w:val="00A50188"/>
    <w:rsid w:val="00A5079E"/>
    <w:rsid w:val="00A51FA0"/>
    <w:rsid w:val="00A52B46"/>
    <w:rsid w:val="00A53E9C"/>
    <w:rsid w:val="00A54152"/>
    <w:rsid w:val="00A54FA0"/>
    <w:rsid w:val="00A55265"/>
    <w:rsid w:val="00A5595D"/>
    <w:rsid w:val="00A56494"/>
    <w:rsid w:val="00A570BE"/>
    <w:rsid w:val="00A612AC"/>
    <w:rsid w:val="00A6357A"/>
    <w:rsid w:val="00A63B69"/>
    <w:rsid w:val="00A654D8"/>
    <w:rsid w:val="00A65518"/>
    <w:rsid w:val="00A66609"/>
    <w:rsid w:val="00A67159"/>
    <w:rsid w:val="00A671BE"/>
    <w:rsid w:val="00A72F47"/>
    <w:rsid w:val="00A734B2"/>
    <w:rsid w:val="00A73CCE"/>
    <w:rsid w:val="00A74C1B"/>
    <w:rsid w:val="00A76247"/>
    <w:rsid w:val="00A7643B"/>
    <w:rsid w:val="00A81504"/>
    <w:rsid w:val="00A8245E"/>
    <w:rsid w:val="00A837A2"/>
    <w:rsid w:val="00A8464D"/>
    <w:rsid w:val="00A84892"/>
    <w:rsid w:val="00A84E9B"/>
    <w:rsid w:val="00A9042E"/>
    <w:rsid w:val="00A927FE"/>
    <w:rsid w:val="00A92FB6"/>
    <w:rsid w:val="00A9407B"/>
    <w:rsid w:val="00A94782"/>
    <w:rsid w:val="00A9507F"/>
    <w:rsid w:val="00A967E5"/>
    <w:rsid w:val="00A96B21"/>
    <w:rsid w:val="00A97BEC"/>
    <w:rsid w:val="00AA0C2E"/>
    <w:rsid w:val="00AA0E32"/>
    <w:rsid w:val="00AA2A9A"/>
    <w:rsid w:val="00AA2F96"/>
    <w:rsid w:val="00AA4D57"/>
    <w:rsid w:val="00AA7EF2"/>
    <w:rsid w:val="00AB02DB"/>
    <w:rsid w:val="00AB0696"/>
    <w:rsid w:val="00AB0784"/>
    <w:rsid w:val="00AB15AD"/>
    <w:rsid w:val="00AB1FEC"/>
    <w:rsid w:val="00AB371A"/>
    <w:rsid w:val="00AB47A3"/>
    <w:rsid w:val="00AB4A67"/>
    <w:rsid w:val="00AB5A17"/>
    <w:rsid w:val="00AB6A06"/>
    <w:rsid w:val="00AC070E"/>
    <w:rsid w:val="00AC175F"/>
    <w:rsid w:val="00AC1C04"/>
    <w:rsid w:val="00AC1D86"/>
    <w:rsid w:val="00AC30F0"/>
    <w:rsid w:val="00AC36EC"/>
    <w:rsid w:val="00AC634B"/>
    <w:rsid w:val="00AC7356"/>
    <w:rsid w:val="00AD1D0B"/>
    <w:rsid w:val="00AD2A15"/>
    <w:rsid w:val="00AD3382"/>
    <w:rsid w:val="00AD3632"/>
    <w:rsid w:val="00AD45C0"/>
    <w:rsid w:val="00AD4DA8"/>
    <w:rsid w:val="00AD60D1"/>
    <w:rsid w:val="00AE00DE"/>
    <w:rsid w:val="00AE0717"/>
    <w:rsid w:val="00AE1713"/>
    <w:rsid w:val="00AE1A95"/>
    <w:rsid w:val="00AE1CA2"/>
    <w:rsid w:val="00AE280F"/>
    <w:rsid w:val="00AE3343"/>
    <w:rsid w:val="00AE541A"/>
    <w:rsid w:val="00AE5631"/>
    <w:rsid w:val="00AE756A"/>
    <w:rsid w:val="00AE7998"/>
    <w:rsid w:val="00AF1B20"/>
    <w:rsid w:val="00AF204D"/>
    <w:rsid w:val="00AF3A2D"/>
    <w:rsid w:val="00AF559E"/>
    <w:rsid w:val="00AF5D73"/>
    <w:rsid w:val="00AF628C"/>
    <w:rsid w:val="00AF6B54"/>
    <w:rsid w:val="00B004C5"/>
    <w:rsid w:val="00B0386D"/>
    <w:rsid w:val="00B05282"/>
    <w:rsid w:val="00B07793"/>
    <w:rsid w:val="00B15EBE"/>
    <w:rsid w:val="00B16765"/>
    <w:rsid w:val="00B16767"/>
    <w:rsid w:val="00B207B5"/>
    <w:rsid w:val="00B24E69"/>
    <w:rsid w:val="00B24EB3"/>
    <w:rsid w:val="00B251EC"/>
    <w:rsid w:val="00B2582B"/>
    <w:rsid w:val="00B259ED"/>
    <w:rsid w:val="00B278B2"/>
    <w:rsid w:val="00B302AF"/>
    <w:rsid w:val="00B30A24"/>
    <w:rsid w:val="00B3138F"/>
    <w:rsid w:val="00B31CDD"/>
    <w:rsid w:val="00B326AD"/>
    <w:rsid w:val="00B32840"/>
    <w:rsid w:val="00B3369F"/>
    <w:rsid w:val="00B3656C"/>
    <w:rsid w:val="00B36839"/>
    <w:rsid w:val="00B36BC0"/>
    <w:rsid w:val="00B36CF5"/>
    <w:rsid w:val="00B36CFA"/>
    <w:rsid w:val="00B36EA9"/>
    <w:rsid w:val="00B37917"/>
    <w:rsid w:val="00B4003A"/>
    <w:rsid w:val="00B403BE"/>
    <w:rsid w:val="00B406A7"/>
    <w:rsid w:val="00B41741"/>
    <w:rsid w:val="00B41E7B"/>
    <w:rsid w:val="00B432D7"/>
    <w:rsid w:val="00B435BA"/>
    <w:rsid w:val="00B44CF1"/>
    <w:rsid w:val="00B45C7A"/>
    <w:rsid w:val="00B45D2F"/>
    <w:rsid w:val="00B47B5C"/>
    <w:rsid w:val="00B50A08"/>
    <w:rsid w:val="00B520CF"/>
    <w:rsid w:val="00B544C2"/>
    <w:rsid w:val="00B55B29"/>
    <w:rsid w:val="00B56DAE"/>
    <w:rsid w:val="00B60232"/>
    <w:rsid w:val="00B603A3"/>
    <w:rsid w:val="00B609EC"/>
    <w:rsid w:val="00B60DE4"/>
    <w:rsid w:val="00B63239"/>
    <w:rsid w:val="00B6545C"/>
    <w:rsid w:val="00B65C90"/>
    <w:rsid w:val="00B6668F"/>
    <w:rsid w:val="00B67077"/>
    <w:rsid w:val="00B6758B"/>
    <w:rsid w:val="00B7039D"/>
    <w:rsid w:val="00B709BC"/>
    <w:rsid w:val="00B70E68"/>
    <w:rsid w:val="00B73ADF"/>
    <w:rsid w:val="00B74B1C"/>
    <w:rsid w:val="00B76E2A"/>
    <w:rsid w:val="00B77E51"/>
    <w:rsid w:val="00B80CDD"/>
    <w:rsid w:val="00B8120C"/>
    <w:rsid w:val="00B81AF4"/>
    <w:rsid w:val="00B824A8"/>
    <w:rsid w:val="00B82B5E"/>
    <w:rsid w:val="00B874E6"/>
    <w:rsid w:val="00B879EF"/>
    <w:rsid w:val="00B90E39"/>
    <w:rsid w:val="00B91633"/>
    <w:rsid w:val="00B918EB"/>
    <w:rsid w:val="00B91C78"/>
    <w:rsid w:val="00B924AF"/>
    <w:rsid w:val="00B92C9C"/>
    <w:rsid w:val="00B93729"/>
    <w:rsid w:val="00B95662"/>
    <w:rsid w:val="00B95A69"/>
    <w:rsid w:val="00B95AE7"/>
    <w:rsid w:val="00B968AF"/>
    <w:rsid w:val="00B96A31"/>
    <w:rsid w:val="00B96C23"/>
    <w:rsid w:val="00B97E13"/>
    <w:rsid w:val="00BA103E"/>
    <w:rsid w:val="00BA2558"/>
    <w:rsid w:val="00BA2656"/>
    <w:rsid w:val="00BA290A"/>
    <w:rsid w:val="00BA2D88"/>
    <w:rsid w:val="00BA37D8"/>
    <w:rsid w:val="00BA3CED"/>
    <w:rsid w:val="00BA626D"/>
    <w:rsid w:val="00BB0F73"/>
    <w:rsid w:val="00BB505C"/>
    <w:rsid w:val="00BB5180"/>
    <w:rsid w:val="00BC0207"/>
    <w:rsid w:val="00BC0BBF"/>
    <w:rsid w:val="00BC0F23"/>
    <w:rsid w:val="00BC1390"/>
    <w:rsid w:val="00BC1641"/>
    <w:rsid w:val="00BC2140"/>
    <w:rsid w:val="00BC2F80"/>
    <w:rsid w:val="00BC397E"/>
    <w:rsid w:val="00BC446A"/>
    <w:rsid w:val="00BC4661"/>
    <w:rsid w:val="00BC6AB8"/>
    <w:rsid w:val="00BC784F"/>
    <w:rsid w:val="00BC7D7D"/>
    <w:rsid w:val="00BC7FA2"/>
    <w:rsid w:val="00BD1EB8"/>
    <w:rsid w:val="00BD22D1"/>
    <w:rsid w:val="00BD436A"/>
    <w:rsid w:val="00BD47DD"/>
    <w:rsid w:val="00BD54D6"/>
    <w:rsid w:val="00BD7150"/>
    <w:rsid w:val="00BE0866"/>
    <w:rsid w:val="00BE1F84"/>
    <w:rsid w:val="00BE213A"/>
    <w:rsid w:val="00BE2B39"/>
    <w:rsid w:val="00BF06DD"/>
    <w:rsid w:val="00BF0F60"/>
    <w:rsid w:val="00BF60B0"/>
    <w:rsid w:val="00BF71D6"/>
    <w:rsid w:val="00BF7FD1"/>
    <w:rsid w:val="00C003CD"/>
    <w:rsid w:val="00C00EA2"/>
    <w:rsid w:val="00C00FBD"/>
    <w:rsid w:val="00C03344"/>
    <w:rsid w:val="00C043FC"/>
    <w:rsid w:val="00C05104"/>
    <w:rsid w:val="00C065C8"/>
    <w:rsid w:val="00C06AB4"/>
    <w:rsid w:val="00C1348A"/>
    <w:rsid w:val="00C138FE"/>
    <w:rsid w:val="00C13F2C"/>
    <w:rsid w:val="00C14011"/>
    <w:rsid w:val="00C1658A"/>
    <w:rsid w:val="00C16839"/>
    <w:rsid w:val="00C16D7C"/>
    <w:rsid w:val="00C17C33"/>
    <w:rsid w:val="00C209B6"/>
    <w:rsid w:val="00C2354A"/>
    <w:rsid w:val="00C23599"/>
    <w:rsid w:val="00C23F42"/>
    <w:rsid w:val="00C24781"/>
    <w:rsid w:val="00C25238"/>
    <w:rsid w:val="00C27406"/>
    <w:rsid w:val="00C27B00"/>
    <w:rsid w:val="00C305EF"/>
    <w:rsid w:val="00C319C8"/>
    <w:rsid w:val="00C31CA2"/>
    <w:rsid w:val="00C31EFD"/>
    <w:rsid w:val="00C35C8B"/>
    <w:rsid w:val="00C3728A"/>
    <w:rsid w:val="00C41964"/>
    <w:rsid w:val="00C44CE0"/>
    <w:rsid w:val="00C4556E"/>
    <w:rsid w:val="00C47C7B"/>
    <w:rsid w:val="00C51347"/>
    <w:rsid w:val="00C55E86"/>
    <w:rsid w:val="00C6050B"/>
    <w:rsid w:val="00C60C82"/>
    <w:rsid w:val="00C61AEF"/>
    <w:rsid w:val="00C6270B"/>
    <w:rsid w:val="00C64B49"/>
    <w:rsid w:val="00C67FE8"/>
    <w:rsid w:val="00C7081A"/>
    <w:rsid w:val="00C7096B"/>
    <w:rsid w:val="00C71396"/>
    <w:rsid w:val="00C7201D"/>
    <w:rsid w:val="00C722FF"/>
    <w:rsid w:val="00C729F2"/>
    <w:rsid w:val="00C75029"/>
    <w:rsid w:val="00C8047D"/>
    <w:rsid w:val="00C80953"/>
    <w:rsid w:val="00C81317"/>
    <w:rsid w:val="00C81BA0"/>
    <w:rsid w:val="00C83EF0"/>
    <w:rsid w:val="00C84590"/>
    <w:rsid w:val="00C858E3"/>
    <w:rsid w:val="00C86DD3"/>
    <w:rsid w:val="00C87857"/>
    <w:rsid w:val="00C90780"/>
    <w:rsid w:val="00C9161D"/>
    <w:rsid w:val="00C93526"/>
    <w:rsid w:val="00C94080"/>
    <w:rsid w:val="00C96448"/>
    <w:rsid w:val="00C9667F"/>
    <w:rsid w:val="00C96B17"/>
    <w:rsid w:val="00C97850"/>
    <w:rsid w:val="00C97AB9"/>
    <w:rsid w:val="00CA2414"/>
    <w:rsid w:val="00CA2603"/>
    <w:rsid w:val="00CA3550"/>
    <w:rsid w:val="00CA4AC6"/>
    <w:rsid w:val="00CA6724"/>
    <w:rsid w:val="00CB02D5"/>
    <w:rsid w:val="00CB11FA"/>
    <w:rsid w:val="00CB1B85"/>
    <w:rsid w:val="00CB216C"/>
    <w:rsid w:val="00CB2D20"/>
    <w:rsid w:val="00CB2EA7"/>
    <w:rsid w:val="00CB606F"/>
    <w:rsid w:val="00CB6751"/>
    <w:rsid w:val="00CB7522"/>
    <w:rsid w:val="00CC0ACD"/>
    <w:rsid w:val="00CC2BF6"/>
    <w:rsid w:val="00CC3540"/>
    <w:rsid w:val="00CC4EA6"/>
    <w:rsid w:val="00CC5438"/>
    <w:rsid w:val="00CC5CF6"/>
    <w:rsid w:val="00CC7937"/>
    <w:rsid w:val="00CC7D2A"/>
    <w:rsid w:val="00CD02C4"/>
    <w:rsid w:val="00CD1A1A"/>
    <w:rsid w:val="00CD20D9"/>
    <w:rsid w:val="00CD23B7"/>
    <w:rsid w:val="00CD2A26"/>
    <w:rsid w:val="00CD2BF9"/>
    <w:rsid w:val="00CD4BAF"/>
    <w:rsid w:val="00CD5850"/>
    <w:rsid w:val="00CD66D5"/>
    <w:rsid w:val="00CE1231"/>
    <w:rsid w:val="00CE1442"/>
    <w:rsid w:val="00CE1F76"/>
    <w:rsid w:val="00CE202C"/>
    <w:rsid w:val="00CE2767"/>
    <w:rsid w:val="00CE27DC"/>
    <w:rsid w:val="00CE2D6A"/>
    <w:rsid w:val="00CE312F"/>
    <w:rsid w:val="00CE3A94"/>
    <w:rsid w:val="00CE4726"/>
    <w:rsid w:val="00CE533B"/>
    <w:rsid w:val="00CE6143"/>
    <w:rsid w:val="00CE636E"/>
    <w:rsid w:val="00CE7527"/>
    <w:rsid w:val="00CF00D0"/>
    <w:rsid w:val="00CF06C9"/>
    <w:rsid w:val="00CF1848"/>
    <w:rsid w:val="00CF38B4"/>
    <w:rsid w:val="00CF6D90"/>
    <w:rsid w:val="00CF70AB"/>
    <w:rsid w:val="00D0122F"/>
    <w:rsid w:val="00D0178B"/>
    <w:rsid w:val="00D01C4A"/>
    <w:rsid w:val="00D0224A"/>
    <w:rsid w:val="00D02C7C"/>
    <w:rsid w:val="00D03A96"/>
    <w:rsid w:val="00D041B9"/>
    <w:rsid w:val="00D0655B"/>
    <w:rsid w:val="00D06E52"/>
    <w:rsid w:val="00D102C3"/>
    <w:rsid w:val="00D1180F"/>
    <w:rsid w:val="00D11ED6"/>
    <w:rsid w:val="00D12044"/>
    <w:rsid w:val="00D14274"/>
    <w:rsid w:val="00D146D0"/>
    <w:rsid w:val="00D15FC3"/>
    <w:rsid w:val="00D16354"/>
    <w:rsid w:val="00D163F5"/>
    <w:rsid w:val="00D16936"/>
    <w:rsid w:val="00D1736D"/>
    <w:rsid w:val="00D174B9"/>
    <w:rsid w:val="00D17B8C"/>
    <w:rsid w:val="00D17E98"/>
    <w:rsid w:val="00D243EB"/>
    <w:rsid w:val="00D2470C"/>
    <w:rsid w:val="00D247BD"/>
    <w:rsid w:val="00D25D51"/>
    <w:rsid w:val="00D27B99"/>
    <w:rsid w:val="00D3059B"/>
    <w:rsid w:val="00D305B3"/>
    <w:rsid w:val="00D317E7"/>
    <w:rsid w:val="00D32585"/>
    <w:rsid w:val="00D32CB1"/>
    <w:rsid w:val="00D332E1"/>
    <w:rsid w:val="00D33A35"/>
    <w:rsid w:val="00D34184"/>
    <w:rsid w:val="00D348D3"/>
    <w:rsid w:val="00D35382"/>
    <w:rsid w:val="00D37214"/>
    <w:rsid w:val="00D41339"/>
    <w:rsid w:val="00D41C8B"/>
    <w:rsid w:val="00D437BD"/>
    <w:rsid w:val="00D43AAD"/>
    <w:rsid w:val="00D46C5B"/>
    <w:rsid w:val="00D522CB"/>
    <w:rsid w:val="00D523C1"/>
    <w:rsid w:val="00D5647D"/>
    <w:rsid w:val="00D60046"/>
    <w:rsid w:val="00D63687"/>
    <w:rsid w:val="00D63F62"/>
    <w:rsid w:val="00D6626E"/>
    <w:rsid w:val="00D66772"/>
    <w:rsid w:val="00D670D6"/>
    <w:rsid w:val="00D71374"/>
    <w:rsid w:val="00D71FFB"/>
    <w:rsid w:val="00D722FD"/>
    <w:rsid w:val="00D723F7"/>
    <w:rsid w:val="00D72812"/>
    <w:rsid w:val="00D73B08"/>
    <w:rsid w:val="00D73FB0"/>
    <w:rsid w:val="00D74629"/>
    <w:rsid w:val="00D74D55"/>
    <w:rsid w:val="00D752D2"/>
    <w:rsid w:val="00D7584A"/>
    <w:rsid w:val="00D75DEE"/>
    <w:rsid w:val="00D76A18"/>
    <w:rsid w:val="00D76C9C"/>
    <w:rsid w:val="00D77426"/>
    <w:rsid w:val="00D778C5"/>
    <w:rsid w:val="00D80761"/>
    <w:rsid w:val="00D80C09"/>
    <w:rsid w:val="00D80C40"/>
    <w:rsid w:val="00D80C98"/>
    <w:rsid w:val="00D80E78"/>
    <w:rsid w:val="00D81306"/>
    <w:rsid w:val="00D866F6"/>
    <w:rsid w:val="00D87B82"/>
    <w:rsid w:val="00D91A04"/>
    <w:rsid w:val="00D92A71"/>
    <w:rsid w:val="00D937DA"/>
    <w:rsid w:val="00D95B49"/>
    <w:rsid w:val="00D97A7B"/>
    <w:rsid w:val="00DA075A"/>
    <w:rsid w:val="00DA245A"/>
    <w:rsid w:val="00DA2664"/>
    <w:rsid w:val="00DA4176"/>
    <w:rsid w:val="00DA52B7"/>
    <w:rsid w:val="00DA5EAF"/>
    <w:rsid w:val="00DA780E"/>
    <w:rsid w:val="00DA7F65"/>
    <w:rsid w:val="00DB0715"/>
    <w:rsid w:val="00DB2115"/>
    <w:rsid w:val="00DB2F85"/>
    <w:rsid w:val="00DB3918"/>
    <w:rsid w:val="00DB436B"/>
    <w:rsid w:val="00DB4A65"/>
    <w:rsid w:val="00DB632D"/>
    <w:rsid w:val="00DB6930"/>
    <w:rsid w:val="00DB719F"/>
    <w:rsid w:val="00DB75A8"/>
    <w:rsid w:val="00DB76D6"/>
    <w:rsid w:val="00DB7E2A"/>
    <w:rsid w:val="00DC016E"/>
    <w:rsid w:val="00DC0F7D"/>
    <w:rsid w:val="00DC3A6D"/>
    <w:rsid w:val="00DC5A20"/>
    <w:rsid w:val="00DC61E1"/>
    <w:rsid w:val="00DC6870"/>
    <w:rsid w:val="00DC716F"/>
    <w:rsid w:val="00DD118C"/>
    <w:rsid w:val="00DD22AA"/>
    <w:rsid w:val="00DD35D4"/>
    <w:rsid w:val="00DD45F1"/>
    <w:rsid w:val="00DD4E15"/>
    <w:rsid w:val="00DD5F7D"/>
    <w:rsid w:val="00DD6CC4"/>
    <w:rsid w:val="00DD7530"/>
    <w:rsid w:val="00DE091C"/>
    <w:rsid w:val="00DE184C"/>
    <w:rsid w:val="00DE26F0"/>
    <w:rsid w:val="00DE291A"/>
    <w:rsid w:val="00DE2D28"/>
    <w:rsid w:val="00DE2F24"/>
    <w:rsid w:val="00DE33E8"/>
    <w:rsid w:val="00DE3C4C"/>
    <w:rsid w:val="00DE4E5D"/>
    <w:rsid w:val="00DE61B9"/>
    <w:rsid w:val="00DE637A"/>
    <w:rsid w:val="00DE6A3A"/>
    <w:rsid w:val="00DE6C02"/>
    <w:rsid w:val="00DF0C47"/>
    <w:rsid w:val="00DF3523"/>
    <w:rsid w:val="00DF37DB"/>
    <w:rsid w:val="00DF3DD0"/>
    <w:rsid w:val="00DF5C8F"/>
    <w:rsid w:val="00E0199A"/>
    <w:rsid w:val="00E024D2"/>
    <w:rsid w:val="00E0267D"/>
    <w:rsid w:val="00E028DD"/>
    <w:rsid w:val="00E02A5B"/>
    <w:rsid w:val="00E0394C"/>
    <w:rsid w:val="00E03C30"/>
    <w:rsid w:val="00E04813"/>
    <w:rsid w:val="00E0636C"/>
    <w:rsid w:val="00E064D3"/>
    <w:rsid w:val="00E06E49"/>
    <w:rsid w:val="00E07CF9"/>
    <w:rsid w:val="00E107F3"/>
    <w:rsid w:val="00E11D53"/>
    <w:rsid w:val="00E123E5"/>
    <w:rsid w:val="00E12E45"/>
    <w:rsid w:val="00E13B45"/>
    <w:rsid w:val="00E13F8C"/>
    <w:rsid w:val="00E1576F"/>
    <w:rsid w:val="00E1597C"/>
    <w:rsid w:val="00E179DF"/>
    <w:rsid w:val="00E202CA"/>
    <w:rsid w:val="00E223DD"/>
    <w:rsid w:val="00E22C16"/>
    <w:rsid w:val="00E24C0A"/>
    <w:rsid w:val="00E24D54"/>
    <w:rsid w:val="00E24EC5"/>
    <w:rsid w:val="00E25681"/>
    <w:rsid w:val="00E25882"/>
    <w:rsid w:val="00E25CCB"/>
    <w:rsid w:val="00E26179"/>
    <w:rsid w:val="00E2664F"/>
    <w:rsid w:val="00E27BAB"/>
    <w:rsid w:val="00E27F28"/>
    <w:rsid w:val="00E3068E"/>
    <w:rsid w:val="00E30A18"/>
    <w:rsid w:val="00E31618"/>
    <w:rsid w:val="00E31CD7"/>
    <w:rsid w:val="00E33616"/>
    <w:rsid w:val="00E33B99"/>
    <w:rsid w:val="00E33D64"/>
    <w:rsid w:val="00E35706"/>
    <w:rsid w:val="00E35B4E"/>
    <w:rsid w:val="00E35F9F"/>
    <w:rsid w:val="00E36B1B"/>
    <w:rsid w:val="00E37F96"/>
    <w:rsid w:val="00E40731"/>
    <w:rsid w:val="00E42807"/>
    <w:rsid w:val="00E42BC1"/>
    <w:rsid w:val="00E4306B"/>
    <w:rsid w:val="00E44C05"/>
    <w:rsid w:val="00E510E0"/>
    <w:rsid w:val="00E51B5E"/>
    <w:rsid w:val="00E51CFF"/>
    <w:rsid w:val="00E542DC"/>
    <w:rsid w:val="00E564C5"/>
    <w:rsid w:val="00E60D57"/>
    <w:rsid w:val="00E6227B"/>
    <w:rsid w:val="00E623EE"/>
    <w:rsid w:val="00E63787"/>
    <w:rsid w:val="00E6462F"/>
    <w:rsid w:val="00E66235"/>
    <w:rsid w:val="00E6691D"/>
    <w:rsid w:val="00E6719C"/>
    <w:rsid w:val="00E70A48"/>
    <w:rsid w:val="00E71006"/>
    <w:rsid w:val="00E75B4A"/>
    <w:rsid w:val="00E76FC5"/>
    <w:rsid w:val="00E77622"/>
    <w:rsid w:val="00E776FF"/>
    <w:rsid w:val="00E81156"/>
    <w:rsid w:val="00E81FCA"/>
    <w:rsid w:val="00E821D6"/>
    <w:rsid w:val="00E83C24"/>
    <w:rsid w:val="00E854BC"/>
    <w:rsid w:val="00E85E9F"/>
    <w:rsid w:val="00E8637E"/>
    <w:rsid w:val="00E86A9F"/>
    <w:rsid w:val="00E87AAE"/>
    <w:rsid w:val="00E9318D"/>
    <w:rsid w:val="00E941FF"/>
    <w:rsid w:val="00E94920"/>
    <w:rsid w:val="00E94D5A"/>
    <w:rsid w:val="00E96D26"/>
    <w:rsid w:val="00E978D7"/>
    <w:rsid w:val="00EA032D"/>
    <w:rsid w:val="00EA26F5"/>
    <w:rsid w:val="00EA29A4"/>
    <w:rsid w:val="00EB0341"/>
    <w:rsid w:val="00EB057C"/>
    <w:rsid w:val="00EB137C"/>
    <w:rsid w:val="00EB1939"/>
    <w:rsid w:val="00EB2294"/>
    <w:rsid w:val="00EB3F3B"/>
    <w:rsid w:val="00EB5817"/>
    <w:rsid w:val="00EB626A"/>
    <w:rsid w:val="00EC07EA"/>
    <w:rsid w:val="00EC0F16"/>
    <w:rsid w:val="00EC2254"/>
    <w:rsid w:val="00EC2A2D"/>
    <w:rsid w:val="00EC2F82"/>
    <w:rsid w:val="00EC594A"/>
    <w:rsid w:val="00EC6218"/>
    <w:rsid w:val="00EC6BCC"/>
    <w:rsid w:val="00EC78B7"/>
    <w:rsid w:val="00ED0F0E"/>
    <w:rsid w:val="00ED257D"/>
    <w:rsid w:val="00ED2DE2"/>
    <w:rsid w:val="00ED3672"/>
    <w:rsid w:val="00ED3849"/>
    <w:rsid w:val="00ED3F4E"/>
    <w:rsid w:val="00ED4F91"/>
    <w:rsid w:val="00ED616F"/>
    <w:rsid w:val="00ED6483"/>
    <w:rsid w:val="00ED6AA3"/>
    <w:rsid w:val="00EE1799"/>
    <w:rsid w:val="00EE17AD"/>
    <w:rsid w:val="00EE786F"/>
    <w:rsid w:val="00EF05DB"/>
    <w:rsid w:val="00EF0F34"/>
    <w:rsid w:val="00EF146A"/>
    <w:rsid w:val="00EF32C6"/>
    <w:rsid w:val="00EF3734"/>
    <w:rsid w:val="00EF4B49"/>
    <w:rsid w:val="00EF7935"/>
    <w:rsid w:val="00F0093F"/>
    <w:rsid w:val="00F00A45"/>
    <w:rsid w:val="00F01341"/>
    <w:rsid w:val="00F01A27"/>
    <w:rsid w:val="00F01CD0"/>
    <w:rsid w:val="00F01DBB"/>
    <w:rsid w:val="00F01F89"/>
    <w:rsid w:val="00F0236D"/>
    <w:rsid w:val="00F024F8"/>
    <w:rsid w:val="00F02865"/>
    <w:rsid w:val="00F03536"/>
    <w:rsid w:val="00F04292"/>
    <w:rsid w:val="00F042A1"/>
    <w:rsid w:val="00F04AF7"/>
    <w:rsid w:val="00F07BA5"/>
    <w:rsid w:val="00F07E90"/>
    <w:rsid w:val="00F1068C"/>
    <w:rsid w:val="00F12566"/>
    <w:rsid w:val="00F12830"/>
    <w:rsid w:val="00F129C4"/>
    <w:rsid w:val="00F12B95"/>
    <w:rsid w:val="00F12DF5"/>
    <w:rsid w:val="00F13387"/>
    <w:rsid w:val="00F1351F"/>
    <w:rsid w:val="00F136F0"/>
    <w:rsid w:val="00F1464F"/>
    <w:rsid w:val="00F1572E"/>
    <w:rsid w:val="00F16823"/>
    <w:rsid w:val="00F178CE"/>
    <w:rsid w:val="00F212F6"/>
    <w:rsid w:val="00F21C15"/>
    <w:rsid w:val="00F258FB"/>
    <w:rsid w:val="00F31657"/>
    <w:rsid w:val="00F32176"/>
    <w:rsid w:val="00F32F4A"/>
    <w:rsid w:val="00F32F99"/>
    <w:rsid w:val="00F33B40"/>
    <w:rsid w:val="00F34B43"/>
    <w:rsid w:val="00F36E99"/>
    <w:rsid w:val="00F37934"/>
    <w:rsid w:val="00F41F58"/>
    <w:rsid w:val="00F43EC2"/>
    <w:rsid w:val="00F458C8"/>
    <w:rsid w:val="00F46662"/>
    <w:rsid w:val="00F46A40"/>
    <w:rsid w:val="00F5089F"/>
    <w:rsid w:val="00F51674"/>
    <w:rsid w:val="00F5195F"/>
    <w:rsid w:val="00F51CAB"/>
    <w:rsid w:val="00F53844"/>
    <w:rsid w:val="00F543D7"/>
    <w:rsid w:val="00F54500"/>
    <w:rsid w:val="00F5476E"/>
    <w:rsid w:val="00F55DD5"/>
    <w:rsid w:val="00F5702F"/>
    <w:rsid w:val="00F571F9"/>
    <w:rsid w:val="00F60CFE"/>
    <w:rsid w:val="00F613A8"/>
    <w:rsid w:val="00F624A2"/>
    <w:rsid w:val="00F62C96"/>
    <w:rsid w:val="00F62CC9"/>
    <w:rsid w:val="00F632CC"/>
    <w:rsid w:val="00F64C9B"/>
    <w:rsid w:val="00F65775"/>
    <w:rsid w:val="00F66415"/>
    <w:rsid w:val="00F6651B"/>
    <w:rsid w:val="00F66B44"/>
    <w:rsid w:val="00F67AE7"/>
    <w:rsid w:val="00F70BD4"/>
    <w:rsid w:val="00F713C9"/>
    <w:rsid w:val="00F71AF9"/>
    <w:rsid w:val="00F71DB3"/>
    <w:rsid w:val="00F72170"/>
    <w:rsid w:val="00F7384F"/>
    <w:rsid w:val="00F73BFC"/>
    <w:rsid w:val="00F74570"/>
    <w:rsid w:val="00F75804"/>
    <w:rsid w:val="00F760E8"/>
    <w:rsid w:val="00F763D1"/>
    <w:rsid w:val="00F77519"/>
    <w:rsid w:val="00F8003C"/>
    <w:rsid w:val="00F8121D"/>
    <w:rsid w:val="00F828D3"/>
    <w:rsid w:val="00F829CE"/>
    <w:rsid w:val="00F82F01"/>
    <w:rsid w:val="00F84B6D"/>
    <w:rsid w:val="00F85E7D"/>
    <w:rsid w:val="00F8747B"/>
    <w:rsid w:val="00F876F4"/>
    <w:rsid w:val="00F9041F"/>
    <w:rsid w:val="00F90915"/>
    <w:rsid w:val="00F913B4"/>
    <w:rsid w:val="00F916BA"/>
    <w:rsid w:val="00F9177D"/>
    <w:rsid w:val="00F91D96"/>
    <w:rsid w:val="00F92A0E"/>
    <w:rsid w:val="00F94774"/>
    <w:rsid w:val="00F960C6"/>
    <w:rsid w:val="00F97D75"/>
    <w:rsid w:val="00FA06AF"/>
    <w:rsid w:val="00FA1758"/>
    <w:rsid w:val="00FA18C7"/>
    <w:rsid w:val="00FA18C9"/>
    <w:rsid w:val="00FA1E12"/>
    <w:rsid w:val="00FA1E8A"/>
    <w:rsid w:val="00FA2CF7"/>
    <w:rsid w:val="00FA3F12"/>
    <w:rsid w:val="00FA7969"/>
    <w:rsid w:val="00FB0699"/>
    <w:rsid w:val="00FB1242"/>
    <w:rsid w:val="00FB2BB0"/>
    <w:rsid w:val="00FB2CDB"/>
    <w:rsid w:val="00FB4963"/>
    <w:rsid w:val="00FB4F2E"/>
    <w:rsid w:val="00FB734C"/>
    <w:rsid w:val="00FB74D0"/>
    <w:rsid w:val="00FB7C48"/>
    <w:rsid w:val="00FC09B3"/>
    <w:rsid w:val="00FC1229"/>
    <w:rsid w:val="00FC1793"/>
    <w:rsid w:val="00FC3499"/>
    <w:rsid w:val="00FC53DB"/>
    <w:rsid w:val="00FC7C7A"/>
    <w:rsid w:val="00FD0482"/>
    <w:rsid w:val="00FD08C2"/>
    <w:rsid w:val="00FD174A"/>
    <w:rsid w:val="00FD1A06"/>
    <w:rsid w:val="00FD2DE8"/>
    <w:rsid w:val="00FD42F0"/>
    <w:rsid w:val="00FD73A7"/>
    <w:rsid w:val="00FD7B47"/>
    <w:rsid w:val="00FD7FD7"/>
    <w:rsid w:val="00FE0031"/>
    <w:rsid w:val="00FE0C04"/>
    <w:rsid w:val="00FE0CB4"/>
    <w:rsid w:val="00FE122D"/>
    <w:rsid w:val="00FE27DF"/>
    <w:rsid w:val="00FE324D"/>
    <w:rsid w:val="00FE3E74"/>
    <w:rsid w:val="00FE5692"/>
    <w:rsid w:val="00FE6473"/>
    <w:rsid w:val="00FF08FB"/>
    <w:rsid w:val="00FF0B9D"/>
    <w:rsid w:val="00FF1975"/>
    <w:rsid w:val="00FF2506"/>
    <w:rsid w:val="00FF25C7"/>
    <w:rsid w:val="00FF3180"/>
    <w:rsid w:val="00FF3368"/>
    <w:rsid w:val="00FF3C65"/>
    <w:rsid w:val="00FF3E6C"/>
    <w:rsid w:val="00FF50E0"/>
    <w:rsid w:val="00FF5A37"/>
    <w:rsid w:val="00FF5C1C"/>
    <w:rsid w:val="00FF73C5"/>
    <w:rsid w:val="00FF7F9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965A1"/>
  <w15:docId w15:val="{38EB25C8-A562-4647-B653-0131AED3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37"/>
    <w:pPr>
      <w:jc w:val="both"/>
    </w:pPr>
    <w:rPr>
      <w:rFonts w:ascii="Times New Roman" w:eastAsia="Times New Roman" w:hAnsi="Times New Roman" w:cs="Times New Roman"/>
      <w:sz w:val="22"/>
      <w:lang w:val="en-GB"/>
    </w:rPr>
  </w:style>
  <w:style w:type="paragraph" w:styleId="Heading1">
    <w:name w:val="heading 1"/>
    <w:basedOn w:val="Normal"/>
    <w:next w:val="Normal"/>
    <w:link w:val="Heading1Char"/>
    <w:uiPriority w:val="9"/>
    <w:qFormat/>
    <w:rsid w:val="00151637"/>
    <w:pPr>
      <w:keepNext/>
      <w:keepLines/>
      <w:numPr>
        <w:numId w:val="37"/>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151637"/>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51637"/>
    <w:pPr>
      <w:keepNext/>
      <w:keepLines/>
      <w:numPr>
        <w:numId w:val="38"/>
      </w:numPr>
      <w:spacing w:before="120" w:after="120"/>
      <w:outlineLvl w:val="2"/>
    </w:pPr>
    <w:rPr>
      <w:rFonts w:eastAsiaTheme="majorEastAsia"/>
      <w:b/>
      <w:bCs/>
      <w:szCs w:val="22"/>
    </w:rPr>
  </w:style>
  <w:style w:type="paragraph" w:styleId="Heading4">
    <w:name w:val="heading 4"/>
    <w:basedOn w:val="Normal"/>
    <w:next w:val="Normal"/>
    <w:link w:val="Heading4Char"/>
    <w:uiPriority w:val="9"/>
    <w:unhideWhenUsed/>
    <w:qFormat/>
    <w:rsid w:val="00151637"/>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151637"/>
    <w:pPr>
      <w:keepNext/>
      <w:spacing w:before="120" w:after="120"/>
      <w:ind w:left="567" w:hanging="567"/>
      <w:outlineLvl w:val="4"/>
    </w:pPr>
    <w:rPr>
      <w:rFonts w:eastAsiaTheme="majorEastAsia"/>
      <w:i/>
      <w:iCs/>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637"/>
    <w:rPr>
      <w:rFonts w:eastAsiaTheme="minorHAnsi"/>
      <w:kern w:val="2"/>
      <w:sz w:val="22"/>
      <w:szCs w:val="2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1F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151637"/>
    <w:rPr>
      <w:color w:val="808080"/>
    </w:rPr>
  </w:style>
  <w:style w:type="paragraph" w:styleId="Header">
    <w:name w:val="header"/>
    <w:basedOn w:val="Normal"/>
    <w:link w:val="HeaderChar"/>
    <w:unhideWhenUsed/>
    <w:rsid w:val="00151637"/>
    <w:pPr>
      <w:tabs>
        <w:tab w:val="center" w:pos="4680"/>
        <w:tab w:val="right" w:pos="9360"/>
      </w:tabs>
    </w:pPr>
    <w:rPr>
      <w:caps/>
    </w:rPr>
  </w:style>
  <w:style w:type="character" w:customStyle="1" w:styleId="HeaderChar">
    <w:name w:val="Header Char"/>
    <w:basedOn w:val="DefaultParagraphFont"/>
    <w:link w:val="Header"/>
    <w:rsid w:val="00151637"/>
    <w:rPr>
      <w:rFonts w:ascii="Times New Roman" w:eastAsia="Times New Roman" w:hAnsi="Times New Roman" w:cs="Times New Roman"/>
      <w:caps/>
      <w:sz w:val="22"/>
      <w:lang w:val="en-GB"/>
    </w:rPr>
  </w:style>
  <w:style w:type="paragraph" w:styleId="Footer">
    <w:name w:val="footer"/>
    <w:basedOn w:val="Normal"/>
    <w:link w:val="FooterChar"/>
    <w:uiPriority w:val="99"/>
    <w:unhideWhenUsed/>
    <w:rsid w:val="00151637"/>
    <w:pPr>
      <w:tabs>
        <w:tab w:val="center" w:pos="4680"/>
        <w:tab w:val="right" w:pos="9360"/>
      </w:tabs>
    </w:pPr>
  </w:style>
  <w:style w:type="character" w:customStyle="1" w:styleId="FooterChar">
    <w:name w:val="Footer Char"/>
    <w:basedOn w:val="DefaultParagraphFont"/>
    <w:link w:val="Footer"/>
    <w:uiPriority w:val="99"/>
    <w:rsid w:val="00151637"/>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151637"/>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151637"/>
    <w:rPr>
      <w:rFonts w:ascii="Times New Roman Bold" w:eastAsiaTheme="majorEastAsia" w:hAnsi="Times New Roman Bold" w:cs="Times New Roman"/>
      <w:b/>
      <w:bCs/>
      <w:spacing w:val="5"/>
      <w:kern w:val="28"/>
      <w:sz w:val="28"/>
      <w:szCs w:val="28"/>
      <w:lang w:val="en-GB"/>
      <w14:ligatures w14:val="standardContextual"/>
    </w:rPr>
  </w:style>
  <w:style w:type="paragraph" w:styleId="Subtitle">
    <w:name w:val="Subtitle"/>
    <w:basedOn w:val="Normal"/>
    <w:next w:val="Normal"/>
    <w:link w:val="SubtitleChar"/>
    <w:uiPriority w:val="11"/>
    <w:qFormat/>
    <w:rsid w:val="00151637"/>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151637"/>
    <w:rPr>
      <w:rFonts w:ascii="Times New Roman Bold" w:hAnsi="Times New Roman Bold"/>
      <w:b/>
      <w:color w:val="5A5A5A" w:themeColor="text1" w:themeTint="A5"/>
      <w:sz w:val="22"/>
      <w:szCs w:val="22"/>
      <w:lang w:val="en-GB"/>
    </w:rPr>
  </w:style>
  <w:style w:type="character" w:customStyle="1" w:styleId="Heading1Char">
    <w:name w:val="Heading 1 Char"/>
    <w:basedOn w:val="DefaultParagraphFont"/>
    <w:link w:val="Heading1"/>
    <w:uiPriority w:val="9"/>
    <w:rsid w:val="00151637"/>
    <w:rPr>
      <w:rFonts w:ascii="Times New Roman" w:eastAsiaTheme="majorEastAsia" w:hAnsi="Times New Roman" w:cstheme="majorBidi"/>
      <w:b/>
      <w:bCs/>
      <w:kern w:val="2"/>
      <w:sz w:val="28"/>
      <w:szCs w:val="32"/>
      <w:lang w:val="en-CA"/>
      <w14:ligatures w14:val="standardContextual"/>
    </w:rPr>
  </w:style>
  <w:style w:type="paragraph" w:styleId="BodyText">
    <w:name w:val="Body Text"/>
    <w:basedOn w:val="Normal"/>
    <w:link w:val="BodyTextChar"/>
    <w:uiPriority w:val="99"/>
    <w:unhideWhenUsed/>
    <w:rsid w:val="00151637"/>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rsid w:val="00151637"/>
    <w:rPr>
      <w:rFonts w:eastAsiaTheme="minorHAnsi"/>
      <w:kern w:val="2"/>
      <w:sz w:val="22"/>
      <w:szCs w:val="22"/>
      <w:lang w:val="en-CA"/>
      <w14:ligatures w14:val="standardContextual"/>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basedOn w:val="DefaultParagraphFont"/>
    <w:uiPriority w:val="99"/>
    <w:semiHidden/>
    <w:unhideWhenUsed/>
    <w:rsid w:val="00151637"/>
    <w:rPr>
      <w:sz w:val="16"/>
      <w:szCs w:val="16"/>
    </w:rPr>
  </w:style>
  <w:style w:type="paragraph" w:styleId="CommentText">
    <w:name w:val="annotation text"/>
    <w:basedOn w:val="Normal"/>
    <w:link w:val="CommentTextChar"/>
    <w:uiPriority w:val="99"/>
    <w:unhideWhenUsed/>
    <w:rsid w:val="00151637"/>
    <w:rPr>
      <w:sz w:val="20"/>
      <w:szCs w:val="20"/>
    </w:rPr>
  </w:style>
  <w:style w:type="character" w:customStyle="1" w:styleId="CommentTextChar">
    <w:name w:val="Comment Text Char"/>
    <w:basedOn w:val="DefaultParagraphFont"/>
    <w:link w:val="CommentText"/>
    <w:uiPriority w:val="99"/>
    <w:rsid w:val="00151637"/>
    <w:rPr>
      <w:rFonts w:ascii="Times New Roman" w:eastAsia="Times New Roman" w:hAnsi="Times New Roman" w:cs="Times New Roman"/>
      <w:sz w:val="20"/>
      <w:szCs w:val="20"/>
      <w:lang w:val="en-GB"/>
    </w:rPr>
  </w:style>
  <w:style w:type="paragraph" w:customStyle="1" w:styleId="Cornernotation">
    <w:name w:val="Corner notation"/>
    <w:basedOn w:val="Normal"/>
    <w:rsid w:val="00151637"/>
    <w:pPr>
      <w:ind w:left="170" w:right="3119" w:hanging="170"/>
      <w:jc w:val="left"/>
    </w:pPr>
    <w:rPr>
      <w:b/>
      <w:sz w:val="24"/>
    </w:r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3B1FA3"/>
    <w:rPr>
      <w:color w:val="800080"/>
      <w:u w:val="single"/>
    </w:rPr>
  </w:style>
  <w:style w:type="paragraph" w:customStyle="1" w:styleId="CBD-title-recommendationdecision">
    <w:name w:val="CBD-title-recommendation/decision"/>
    <w:basedOn w:val="Title"/>
    <w:qFormat/>
    <w:rsid w:val="0071274D"/>
    <w:pPr>
      <w:ind w:left="630"/>
      <w:jc w:val="left"/>
    </w:pPr>
  </w:style>
  <w:style w:type="paragraph" w:styleId="FootnoteText">
    <w:name w:val="footnote text"/>
    <w:basedOn w:val="Normal"/>
    <w:link w:val="FootnoteTextChar"/>
    <w:uiPriority w:val="99"/>
    <w:unhideWhenUsed/>
    <w:rsid w:val="00151637"/>
    <w:rPr>
      <w:sz w:val="20"/>
      <w:szCs w:val="20"/>
    </w:rPr>
  </w:style>
  <w:style w:type="character" w:customStyle="1" w:styleId="FootnoteTextChar">
    <w:name w:val="Footnote Text Char"/>
    <w:basedOn w:val="DefaultParagraphFont"/>
    <w:link w:val="FootnoteText"/>
    <w:uiPriority w:val="99"/>
    <w:rsid w:val="00151637"/>
    <w:rPr>
      <w:rFonts w:ascii="Times New Roman" w:eastAsia="Times New Roman" w:hAnsi="Times New Roman" w:cs="Times New Roman"/>
      <w:sz w:val="20"/>
      <w:szCs w:val="20"/>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151637"/>
    <w:rPr>
      <w:rFonts w:ascii="Times New Roman" w:eastAsiaTheme="majorEastAsia" w:hAnsi="Times New Roman" w:cstheme="majorBidi"/>
      <w:b/>
      <w:szCs w:val="26"/>
      <w:lang w:val="en-GB"/>
    </w:rPr>
  </w:style>
  <w:style w:type="paragraph" w:customStyle="1" w:styleId="HEADINGNOTFORTOC">
    <w:name w:val="HEADING (NOT FOR TOC)"/>
    <w:basedOn w:val="Heading1"/>
    <w:next w:val="Heading2"/>
    <w:rsid w:val="003B1FA3"/>
  </w:style>
  <w:style w:type="paragraph" w:customStyle="1" w:styleId="Heading1longmultiline">
    <w:name w:val="Heading 1 (long multiline)"/>
    <w:basedOn w:val="Heading1"/>
    <w:rsid w:val="007E09DA"/>
    <w:pPr>
      <w:ind w:left="1843" w:hanging="1134"/>
    </w:pPr>
  </w:style>
  <w:style w:type="paragraph" w:customStyle="1" w:styleId="Heading1multiline">
    <w:name w:val="Heading 1 (multiline)"/>
    <w:basedOn w:val="Heading1"/>
    <w:rsid w:val="007E09DA"/>
    <w:pPr>
      <w:ind w:left="1843" w:right="996" w:hanging="567"/>
    </w:pPr>
  </w:style>
  <w:style w:type="paragraph" w:customStyle="1" w:styleId="Heading2multiline">
    <w:name w:val="Heading 2 (multiline)"/>
    <w:basedOn w:val="Heading1"/>
    <w:next w:val="Normal"/>
    <w:rsid w:val="007E09DA"/>
    <w:pPr>
      <w:spacing w:before="120"/>
      <w:ind w:left="1843" w:right="998" w:hanging="567"/>
    </w:pPr>
    <w:rPr>
      <w:i/>
      <w:iCs/>
      <w:caps/>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151637"/>
    <w:rPr>
      <w:rFonts w:ascii="Times New Roman" w:eastAsiaTheme="majorEastAsia" w:hAnsi="Times New Roman" w:cs="Times New Roman"/>
      <w:b/>
      <w:bCs/>
      <w:sz w:val="22"/>
      <w:szCs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151637"/>
    <w:rPr>
      <w:rFonts w:ascii="Times New Roman" w:eastAsiaTheme="majorEastAsia" w:hAnsi="Times New Roman" w:cs="Times New Roman"/>
      <w:b/>
      <w:bCs/>
      <w:sz w:val="22"/>
      <w:lang w:val="en-GB"/>
    </w:rPr>
  </w:style>
  <w:style w:type="paragraph" w:customStyle="1" w:styleId="Heading4indent">
    <w:name w:val="Heading 4 indent"/>
    <w:basedOn w:val="Heading4"/>
    <w:rsid w:val="007E09DA"/>
    <w:pPr>
      <w:ind w:left="720"/>
      <w:outlineLvl w:val="9"/>
    </w:pPr>
  </w:style>
  <w:style w:type="character" w:customStyle="1" w:styleId="Heading5Char">
    <w:name w:val="Heading 5 Char"/>
    <w:basedOn w:val="DefaultParagraphFont"/>
    <w:link w:val="Heading5"/>
    <w:uiPriority w:val="9"/>
    <w:rsid w:val="00151637"/>
    <w:rPr>
      <w:rFonts w:ascii="Times New Roman" w:eastAsiaTheme="majorEastAsia" w:hAnsi="Times New Roman" w:cs="Times New Roman"/>
      <w:i/>
      <w:iCs/>
      <w:sz w:val="22"/>
      <w:lang w:val="en-GB"/>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3B1FA3"/>
    <w:pPr>
      <w:numPr>
        <w:numId w:val="2"/>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Revision">
    <w:name w:val="Revision"/>
    <w:hidden/>
    <w:uiPriority w:val="99"/>
    <w:semiHidden/>
    <w:rsid w:val="003B1FA3"/>
    <w:rPr>
      <w:rFonts w:ascii="Times New Roman" w:eastAsia="Times New Roman" w:hAnsi="Times New Roman" w:cs="Times New Roman"/>
      <w:sz w:val="22"/>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43596C"/>
    <w:rPr>
      <w:rFonts w:ascii="Times New Roman" w:eastAsia="Times New Roman" w:hAnsi="Times New Roman" w:cs="Times New Roman"/>
      <w:sz w:val="22"/>
      <w:lang w:val="en-GB"/>
    </w:rPr>
  </w:style>
  <w:style w:type="paragraph" w:customStyle="1" w:styleId="Style1">
    <w:name w:val="Style1"/>
    <w:basedOn w:val="Heading2"/>
    <w:qFormat/>
    <w:rsid w:val="00530A54"/>
    <w:rPr>
      <w:i/>
    </w:rPr>
  </w:style>
  <w:style w:type="character" w:customStyle="1" w:styleId="UnresolvedMention1">
    <w:name w:val="Unresolved Mention1"/>
    <w:basedOn w:val="DefaultParagraphFont"/>
    <w:uiPriority w:val="99"/>
    <w:semiHidden/>
    <w:unhideWhenUsed/>
    <w:rsid w:val="00530A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1637"/>
    <w:rPr>
      <w:b/>
      <w:bCs/>
    </w:rPr>
  </w:style>
  <w:style w:type="character" w:customStyle="1" w:styleId="CommentSubjectChar">
    <w:name w:val="Comment Subject Char"/>
    <w:basedOn w:val="CommentTextChar"/>
    <w:link w:val="CommentSubject"/>
    <w:uiPriority w:val="99"/>
    <w:semiHidden/>
    <w:rsid w:val="00151637"/>
    <w:rPr>
      <w:rFonts w:ascii="Times New Roman" w:eastAsia="Times New Roman" w:hAnsi="Times New Roman" w:cs="Times New Roman"/>
      <w:b/>
      <w:bCs/>
      <w:sz w:val="20"/>
      <w:szCs w:val="20"/>
      <w:lang w:val="en-GB"/>
    </w:rPr>
  </w:style>
  <w:style w:type="character" w:customStyle="1" w:styleId="UnresolvedMention2">
    <w:name w:val="Unresolved Mention2"/>
    <w:basedOn w:val="DefaultParagraphFont"/>
    <w:uiPriority w:val="99"/>
    <w:semiHidden/>
    <w:unhideWhenUsed/>
    <w:rsid w:val="00530A54"/>
    <w:rPr>
      <w:color w:val="605E5C"/>
      <w:shd w:val="clear" w:color="auto" w:fill="E1DFDD"/>
    </w:rPr>
  </w:style>
  <w:style w:type="character" w:customStyle="1" w:styleId="normaltextrun">
    <w:name w:val="normaltextrun"/>
    <w:basedOn w:val="DefaultParagraphFont"/>
    <w:rsid w:val="00530A54"/>
  </w:style>
  <w:style w:type="character" w:customStyle="1" w:styleId="ng-binding">
    <w:name w:val="ng-binding"/>
    <w:basedOn w:val="DefaultParagraphFont"/>
    <w:rsid w:val="00530A54"/>
  </w:style>
  <w:style w:type="character" w:styleId="Strong">
    <w:name w:val="Strong"/>
    <w:basedOn w:val="DefaultParagraphFont"/>
    <w:uiPriority w:val="22"/>
    <w:qFormat/>
    <w:rsid w:val="00530A54"/>
    <w:rPr>
      <w:b/>
      <w:bCs/>
    </w:rPr>
  </w:style>
  <w:style w:type="character" w:customStyle="1" w:styleId="preferred">
    <w:name w:val="preferred"/>
    <w:basedOn w:val="DefaultParagraphFont"/>
    <w:rsid w:val="00530A54"/>
  </w:style>
  <w:style w:type="paragraph" w:customStyle="1" w:styleId="Default">
    <w:name w:val="Default"/>
    <w:rsid w:val="00530A54"/>
    <w:pPr>
      <w:autoSpaceDE w:val="0"/>
      <w:autoSpaceDN w:val="0"/>
      <w:adjustRightInd w:val="0"/>
    </w:pPr>
    <w:rPr>
      <w:rFonts w:ascii="Times New Roman" w:eastAsiaTheme="minorHAnsi" w:hAnsi="Times New Roman" w:cs="Times New Roman"/>
      <w:color w:val="000000"/>
      <w:lang w:val="en-CA"/>
    </w:rPr>
  </w:style>
  <w:style w:type="character" w:customStyle="1" w:styleId="UnresolvedMention3">
    <w:name w:val="Unresolved Mention3"/>
    <w:basedOn w:val="DefaultParagraphFont"/>
    <w:uiPriority w:val="99"/>
    <w:semiHidden/>
    <w:unhideWhenUsed/>
    <w:rsid w:val="00530A54"/>
    <w:rPr>
      <w:color w:val="605E5C"/>
      <w:shd w:val="clear" w:color="auto" w:fill="E1DFDD"/>
    </w:rPr>
  </w:style>
  <w:style w:type="numbering" w:customStyle="1" w:styleId="NoList1">
    <w:name w:val="No List1"/>
    <w:next w:val="NoList"/>
    <w:uiPriority w:val="99"/>
    <w:semiHidden/>
    <w:unhideWhenUsed/>
    <w:rsid w:val="00530A54"/>
  </w:style>
  <w:style w:type="paragraph" w:customStyle="1" w:styleId="Title1">
    <w:name w:val="Title1"/>
    <w:basedOn w:val="Normal"/>
    <w:next w:val="Normal"/>
    <w:uiPriority w:val="10"/>
    <w:qFormat/>
    <w:rsid w:val="00530A54"/>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530A54"/>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530A5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530A54"/>
    <w:rPr>
      <w:rFonts w:eastAsiaTheme="minorEastAsia"/>
      <w:color w:val="5A5A5A" w:themeColor="text1" w:themeTint="A5"/>
      <w:spacing w:val="15"/>
    </w:rPr>
  </w:style>
  <w:style w:type="paragraph" w:customStyle="1" w:styleId="Para10">
    <w:name w:val="Para 1"/>
    <w:basedOn w:val="Normal"/>
    <w:qFormat/>
    <w:rsid w:val="00151637"/>
    <w:pPr>
      <w:numPr>
        <w:numId w:val="39"/>
      </w:numPr>
      <w:tabs>
        <w:tab w:val="left" w:pos="1134"/>
      </w:tabs>
      <w:spacing w:before="120" w:after="120"/>
    </w:pPr>
    <w:rPr>
      <w:lang w:val="en-CA"/>
    </w:rPr>
  </w:style>
  <w:style w:type="paragraph" w:customStyle="1" w:styleId="Para2">
    <w:name w:val="Para 2"/>
    <w:qFormat/>
    <w:rsid w:val="00151637"/>
    <w:pPr>
      <w:numPr>
        <w:numId w:val="40"/>
      </w:numPr>
      <w:tabs>
        <w:tab w:val="left" w:pos="1701"/>
      </w:tabs>
      <w:spacing w:before="120" w:after="120"/>
      <w:jc w:val="both"/>
    </w:pPr>
    <w:rPr>
      <w:rFonts w:ascii="Times New Roman" w:eastAsia="Times New Roman" w:hAnsi="Times New Roman" w:cs="Times New Roman"/>
      <w:sz w:val="22"/>
      <w:lang w:val="en-CA"/>
    </w:rPr>
  </w:style>
  <w:style w:type="paragraph" w:customStyle="1" w:styleId="Annex">
    <w:name w:val="Annex"/>
    <w:basedOn w:val="Normal"/>
    <w:qFormat/>
    <w:rsid w:val="00151637"/>
    <w:rPr>
      <w:b/>
      <w:sz w:val="28"/>
    </w:rPr>
  </w:style>
  <w:style w:type="paragraph" w:customStyle="1" w:styleId="Item">
    <w:name w:val="Item"/>
    <w:basedOn w:val="BodyText"/>
    <w:qFormat/>
    <w:rsid w:val="00151637"/>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table" w:customStyle="1" w:styleId="TableGrid1">
    <w:name w:val="Table Grid1"/>
    <w:basedOn w:val="TableNormal"/>
    <w:next w:val="TableGrid"/>
    <w:uiPriority w:val="59"/>
    <w:rsid w:val="00151637"/>
    <w:rPr>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151637"/>
    <w:rPr>
      <w:b w:val="0"/>
      <w:bCs/>
      <w:sz w:val="22"/>
      <w:szCs w:val="22"/>
    </w:rPr>
  </w:style>
  <w:style w:type="paragraph" w:customStyle="1" w:styleId="Footnote">
    <w:name w:val="Footnote"/>
    <w:basedOn w:val="FootnoteText"/>
    <w:qFormat/>
    <w:rsid w:val="00151637"/>
    <w:rPr>
      <w:sz w:val="18"/>
      <w:szCs w:val="18"/>
      <w:lang w:val="en-CA"/>
    </w:rPr>
  </w:style>
  <w:style w:type="paragraph" w:customStyle="1" w:styleId="Cornernotation-Item">
    <w:name w:val="Corner notation - Item"/>
    <w:basedOn w:val="Venuedate"/>
    <w:qFormat/>
    <w:rsid w:val="00151637"/>
    <w:rPr>
      <w:b/>
    </w:rPr>
  </w:style>
  <w:style w:type="paragraph" w:customStyle="1" w:styleId="Para30">
    <w:name w:val="Para 3"/>
    <w:basedOn w:val="Normal"/>
    <w:qFormat/>
    <w:rsid w:val="00151637"/>
    <w:pPr>
      <w:numPr>
        <w:numId w:val="41"/>
      </w:numPr>
      <w:tabs>
        <w:tab w:val="left" w:pos="1701"/>
      </w:tabs>
      <w:spacing w:before="120" w:after="120"/>
    </w:pPr>
  </w:style>
  <w:style w:type="paragraph" w:customStyle="1" w:styleId="CBD-Para">
    <w:name w:val="CBD-Para"/>
    <w:basedOn w:val="Normal"/>
    <w:link w:val="CBD-ParaCharChar"/>
    <w:rsid w:val="003B1FA3"/>
    <w:pPr>
      <w:keepLines/>
      <w:numPr>
        <w:numId w:val="9"/>
      </w:numPr>
      <w:spacing w:before="120" w:after="120"/>
    </w:pPr>
    <w:rPr>
      <w:szCs w:val="22"/>
      <w:lang w:val="en-US"/>
    </w:rPr>
  </w:style>
  <w:style w:type="character" w:customStyle="1" w:styleId="CBD-ParaCharChar">
    <w:name w:val="CBD-Para Char Char"/>
    <w:link w:val="CBD-Para"/>
    <w:rsid w:val="00747BC6"/>
    <w:rPr>
      <w:rFonts w:ascii="Times New Roman" w:eastAsia="Times New Roman" w:hAnsi="Times New Roman" w:cs="Times New Roman"/>
      <w:sz w:val="22"/>
      <w:szCs w:val="22"/>
      <w:lang w:val="en-US"/>
    </w:rPr>
  </w:style>
  <w:style w:type="paragraph" w:customStyle="1" w:styleId="CBD-Sub-Item">
    <w:name w:val="CBD-Sub-Item"/>
    <w:basedOn w:val="Normal"/>
    <w:uiPriority w:val="99"/>
    <w:rsid w:val="00747BC6"/>
    <w:pPr>
      <w:keepNext/>
      <w:spacing w:before="240" w:after="120"/>
      <w:ind w:left="1134" w:hanging="1134"/>
      <w:jc w:val="center"/>
    </w:pPr>
    <w:rPr>
      <w:b/>
      <w:i/>
      <w:szCs w:val="22"/>
      <w:lang w:val="en-US"/>
    </w:rPr>
  </w:style>
  <w:style w:type="table" w:customStyle="1" w:styleId="TableGrid2">
    <w:name w:val="Table Grid2"/>
    <w:basedOn w:val="TableNormal"/>
    <w:next w:val="TableGrid"/>
    <w:uiPriority w:val="59"/>
    <w:qFormat/>
    <w:rsid w:val="00747BC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BC6"/>
    <w:rPr>
      <w:color w:val="605E5C"/>
      <w:shd w:val="clear" w:color="auto" w:fill="E1DFDD"/>
    </w:rPr>
  </w:style>
  <w:style w:type="paragraph" w:customStyle="1" w:styleId="paragraph">
    <w:name w:val="paragraph"/>
    <w:basedOn w:val="Normal"/>
    <w:rsid w:val="00747BC6"/>
    <w:pPr>
      <w:spacing w:before="100" w:beforeAutospacing="1" w:after="100" w:afterAutospacing="1"/>
      <w:jc w:val="left"/>
    </w:pPr>
    <w:rPr>
      <w:sz w:val="24"/>
      <w:lang w:val="en-US"/>
    </w:rPr>
  </w:style>
  <w:style w:type="numbering" w:customStyle="1" w:styleId="Style2">
    <w:name w:val="Style2"/>
    <w:rsid w:val="003B1FA3"/>
  </w:style>
  <w:style w:type="character" w:customStyle="1" w:styleId="StyleFootnoteReferencenumberFootnoteReferenceSuperscript-EF">
    <w:name w:val="Style Footnote ReferencenumberFootnote Reference Superscript-E F..."/>
    <w:basedOn w:val="DefaultParagraphFont"/>
    <w:rsid w:val="00151637"/>
    <w:rPr>
      <w:kern w:val="22"/>
      <w:sz w:val="18"/>
      <w:vertAlign w:val="superscript"/>
    </w:rPr>
  </w:style>
  <w:style w:type="character" w:styleId="FootnoteReference">
    <w:name w:val="footnote reference"/>
    <w:basedOn w:val="DefaultParagraphFont"/>
    <w:uiPriority w:val="99"/>
    <w:semiHidden/>
    <w:unhideWhenUsed/>
    <w:qFormat/>
    <w:rsid w:val="00CD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7811">
      <w:bodyDiv w:val="1"/>
      <w:marLeft w:val="0"/>
      <w:marRight w:val="0"/>
      <w:marTop w:val="0"/>
      <w:marBottom w:val="0"/>
      <w:divBdr>
        <w:top w:val="none" w:sz="0" w:space="0" w:color="auto"/>
        <w:left w:val="none" w:sz="0" w:space="0" w:color="auto"/>
        <w:bottom w:val="none" w:sz="0" w:space="0" w:color="auto"/>
        <w:right w:val="none" w:sz="0" w:space="0" w:color="auto"/>
      </w:divBdr>
    </w:div>
    <w:div w:id="335302953">
      <w:bodyDiv w:val="1"/>
      <w:marLeft w:val="0"/>
      <w:marRight w:val="0"/>
      <w:marTop w:val="0"/>
      <w:marBottom w:val="0"/>
      <w:divBdr>
        <w:top w:val="none" w:sz="0" w:space="0" w:color="auto"/>
        <w:left w:val="none" w:sz="0" w:space="0" w:color="auto"/>
        <w:bottom w:val="none" w:sz="0" w:space="0" w:color="auto"/>
        <w:right w:val="none" w:sz="0" w:space="0" w:color="auto"/>
      </w:divBdr>
    </w:div>
    <w:div w:id="973947530">
      <w:bodyDiv w:val="1"/>
      <w:marLeft w:val="0"/>
      <w:marRight w:val="0"/>
      <w:marTop w:val="0"/>
      <w:marBottom w:val="0"/>
      <w:divBdr>
        <w:top w:val="none" w:sz="0" w:space="0" w:color="auto"/>
        <w:left w:val="none" w:sz="0" w:space="0" w:color="auto"/>
        <w:bottom w:val="none" w:sz="0" w:space="0" w:color="auto"/>
        <w:right w:val="none" w:sz="0" w:space="0" w:color="auto"/>
      </w:divBdr>
    </w:div>
    <w:div w:id="1040131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bd.int/decision/cop/?id=719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bd.int/doc/decisions/cop-12/cop-12-dec-02-en.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bd.int/doc/decisions/cop-10/cop-10-dec-04-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yperlink" Target="http://www.cbd.int/doc/decisions/cop-08/cop-08-dec-07-en.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cbd.int/doc/decisions/cop-15/cop-15-dec-03-en.pdf"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1FB8712004ECB832F7927190264B5"/>
        <w:category>
          <w:name w:val="General"/>
          <w:gallery w:val="placeholder"/>
        </w:category>
        <w:types>
          <w:type w:val="bbPlcHdr"/>
        </w:types>
        <w:behaviors>
          <w:behavior w:val="content"/>
        </w:behaviors>
        <w:guid w:val="{7AE21D53-A1FB-4923-8F91-3FA76AFCC842}"/>
      </w:docPartPr>
      <w:docPartBody>
        <w:p w:rsidR="004B7873" w:rsidRDefault="004B7873">
          <w:pPr>
            <w:pStyle w:val="8611FB8712004ECB832F7927190264B5"/>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07"/>
    <w:rsid w:val="001E057B"/>
    <w:rsid w:val="002571B7"/>
    <w:rsid w:val="004B7873"/>
    <w:rsid w:val="00514087"/>
    <w:rsid w:val="005316FB"/>
    <w:rsid w:val="00600C5A"/>
    <w:rsid w:val="007B2087"/>
    <w:rsid w:val="00862C29"/>
    <w:rsid w:val="00880BDC"/>
    <w:rsid w:val="008C1AE6"/>
    <w:rsid w:val="008F0807"/>
    <w:rsid w:val="00964737"/>
    <w:rsid w:val="00967CD4"/>
    <w:rsid w:val="009B58BE"/>
    <w:rsid w:val="00B45036"/>
    <w:rsid w:val="00B96948"/>
    <w:rsid w:val="00C21559"/>
    <w:rsid w:val="00C361C2"/>
    <w:rsid w:val="00C4648B"/>
    <w:rsid w:val="00E966BD"/>
    <w:rsid w:val="00FF0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11FB8712004ECB832F7927190264B5">
    <w:name w:val="8611FB8712004ECB832F792719026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6D7BF-1D48-42EB-B60A-9BB5C8C5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457AA-D6AE-46DE-A9D1-7520F912D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5.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6.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7.xml><?xml version="1.0" encoding="utf-8"?>
<ds:datastoreItem xmlns:ds="http://schemas.openxmlformats.org/officeDocument/2006/customXml" ds:itemID="{9E4DF5E4-50E8-4EF7-BBA1-863D0A3E546D}">
  <ds:schemaRefs>
    <ds:schemaRef ds:uri="http://schemas.openxmlformats.org/officeDocument/2006/bibliography"/>
  </ds:schemaRefs>
</ds:datastoreItem>
</file>

<file path=customXml/itemProps8.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25/2.	Scientific, technical and technological inputs that should inform the global review of collective progress in the implementation of the Kunming-Montreal Global Biodiversity Framework</vt:lpstr>
    </vt:vector>
  </TitlesOfParts>
  <Company>SCBD</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Scientific, technical and technological inputs that should inform the global review of collective progress in the implementation of the Kunming-Montreal Global Biodiversity Framework</dc:title>
  <dc:subject>CBD/SBSTTA/REC/25/2</dc:subject>
  <dc:creator>SCBD</dc:creator>
  <cp:keywords/>
  <cp:lastModifiedBy>Veronique Lefebvre</cp:lastModifiedBy>
  <cp:revision>6</cp:revision>
  <dcterms:created xsi:type="dcterms:W3CDTF">2023-11-13T12:45:00Z</dcterms:created>
  <dcterms:modified xsi:type="dcterms:W3CDTF">2023-11-13T12:49:00Z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