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A0943" w:rsidRPr="00B47025" w14:paraId="7CB4E064" w14:textId="77777777" w:rsidTr="00A4528D">
        <w:trPr>
          <w:trHeight w:val="709"/>
        </w:trPr>
        <w:tc>
          <w:tcPr>
            <w:tcW w:w="976" w:type="dxa"/>
            <w:tcBorders>
              <w:bottom w:val="single" w:sz="12" w:space="0" w:color="auto"/>
            </w:tcBorders>
          </w:tcPr>
          <w:p w14:paraId="5FA521FB" w14:textId="77777777" w:rsidR="00FA0943" w:rsidRPr="00B47025" w:rsidRDefault="00FA0943" w:rsidP="00AE31E8">
            <w:pPr>
              <w:suppressLineNumbers/>
              <w:suppressAutoHyphens/>
              <w:rPr>
                <w:kern w:val="22"/>
              </w:rPr>
            </w:pPr>
            <w:bookmarkStart w:id="0" w:name="Meeting"/>
            <w:r w:rsidRPr="00B47025">
              <w:rPr>
                <w:noProof/>
                <w:kern w:val="22"/>
              </w:rPr>
              <w:drawing>
                <wp:inline distT="0" distB="0" distL="0" distR="0" wp14:anchorId="4E1DA232" wp14:editId="61E4250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D1570B9" w14:textId="77777777" w:rsidR="00FA0943" w:rsidRPr="00B47025" w:rsidRDefault="00FA0943" w:rsidP="00AE31E8">
            <w:pPr>
              <w:suppressLineNumbers/>
              <w:suppressAutoHyphens/>
              <w:rPr>
                <w:kern w:val="22"/>
              </w:rPr>
            </w:pPr>
            <w:r w:rsidRPr="00B47025">
              <w:rPr>
                <w:noProof/>
                <w:kern w:val="22"/>
              </w:rPr>
              <w:drawing>
                <wp:inline distT="0" distB="0" distL="0" distR="0" wp14:anchorId="086DD86A" wp14:editId="7913FD92">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1A92618B" w14:textId="77777777" w:rsidR="00FA0943" w:rsidRPr="00B47025" w:rsidRDefault="00FA0943" w:rsidP="00AE31E8">
            <w:pPr>
              <w:suppressLineNumbers/>
              <w:suppressAutoHyphens/>
              <w:jc w:val="right"/>
              <w:rPr>
                <w:rFonts w:ascii="Arial" w:hAnsi="Arial" w:cs="Arial"/>
                <w:b/>
                <w:kern w:val="22"/>
                <w:sz w:val="32"/>
                <w:szCs w:val="32"/>
              </w:rPr>
            </w:pPr>
            <w:r w:rsidRPr="00B47025">
              <w:rPr>
                <w:rFonts w:ascii="Arial" w:hAnsi="Arial" w:cs="Arial"/>
                <w:b/>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A0943" w:rsidRPr="00B47025" w14:paraId="06773E37" w14:textId="77777777" w:rsidTr="00A4528D">
        <w:trPr>
          <w:trHeight w:val="1693"/>
        </w:trPr>
        <w:tc>
          <w:tcPr>
            <w:tcW w:w="6227" w:type="dxa"/>
            <w:tcBorders>
              <w:top w:val="nil"/>
              <w:bottom w:val="single" w:sz="36" w:space="0" w:color="000000"/>
            </w:tcBorders>
          </w:tcPr>
          <w:p w14:paraId="3BED46AD" w14:textId="38295198" w:rsidR="00FA0943" w:rsidRPr="00B47025" w:rsidRDefault="00FA0943" w:rsidP="00AE31E8">
            <w:pPr>
              <w:suppressLineNumbers/>
              <w:suppressAutoHyphens/>
              <w:rPr>
                <w:rFonts w:ascii="Univers" w:hAnsi="Univers"/>
                <w:snapToGrid w:val="0"/>
                <w:kern w:val="22"/>
                <w:sz w:val="32"/>
              </w:rPr>
            </w:pPr>
            <w:r w:rsidRPr="00B47025">
              <w:rPr>
                <w:noProof/>
                <w:kern w:val="22"/>
                <w:lang w:val="en-US"/>
              </w:rPr>
              <w:drawing>
                <wp:inline distT="0" distB="0" distL="0" distR="0" wp14:anchorId="0EF3CA8B" wp14:editId="39ADFDC1">
                  <wp:extent cx="2882900" cy="10795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cBorders>
          </w:tcPr>
          <w:p w14:paraId="18BD360A" w14:textId="77777777" w:rsidR="00FA0943" w:rsidRPr="00B47025" w:rsidRDefault="00FA0943" w:rsidP="00AE31E8">
            <w:pPr>
              <w:pStyle w:val="Header"/>
              <w:suppressLineNumbers/>
              <w:tabs>
                <w:tab w:val="clear" w:pos="4320"/>
                <w:tab w:val="clear" w:pos="8640"/>
              </w:tabs>
              <w:suppressAutoHyphens/>
              <w:rPr>
                <w:snapToGrid w:val="0"/>
                <w:kern w:val="22"/>
                <w:sz w:val="32"/>
                <w:szCs w:val="32"/>
              </w:rPr>
            </w:pPr>
          </w:p>
        </w:tc>
        <w:tc>
          <w:tcPr>
            <w:tcW w:w="2977" w:type="dxa"/>
            <w:tcBorders>
              <w:top w:val="nil"/>
              <w:bottom w:val="single" w:sz="36" w:space="0" w:color="000000"/>
            </w:tcBorders>
          </w:tcPr>
          <w:p w14:paraId="2DCED348" w14:textId="77777777" w:rsidR="00FA0943" w:rsidRPr="00B47025" w:rsidRDefault="00FA0943" w:rsidP="00AE31E8">
            <w:pPr>
              <w:suppressLineNumbers/>
              <w:suppressAutoHyphens/>
              <w:ind w:left="63"/>
              <w:jc w:val="left"/>
              <w:rPr>
                <w:snapToGrid w:val="0"/>
                <w:kern w:val="22"/>
                <w:szCs w:val="22"/>
              </w:rPr>
            </w:pPr>
            <w:r w:rsidRPr="00B47025">
              <w:rPr>
                <w:snapToGrid w:val="0"/>
                <w:kern w:val="22"/>
                <w:szCs w:val="22"/>
              </w:rPr>
              <w:t>Distr.</w:t>
            </w:r>
          </w:p>
          <w:p w14:paraId="728C4D17" w14:textId="242C14F4" w:rsidR="00FA0943" w:rsidRPr="00B47025" w:rsidRDefault="00B33C87" w:rsidP="00AE31E8">
            <w:pPr>
              <w:suppressLineNumbers/>
              <w:suppressAutoHyphens/>
              <w:ind w:left="63"/>
              <w:jc w:val="left"/>
              <w:rPr>
                <w:snapToGrid w:val="0"/>
                <w:kern w:val="22"/>
                <w:szCs w:val="22"/>
              </w:rPr>
            </w:pPr>
            <w:r w:rsidRPr="00B47025">
              <w:rPr>
                <w:snapToGrid w:val="0"/>
                <w:kern w:val="22"/>
                <w:szCs w:val="22"/>
              </w:rPr>
              <w:t>GENERAL</w:t>
            </w:r>
          </w:p>
          <w:p w14:paraId="0B7666B1" w14:textId="77777777" w:rsidR="00FA0943" w:rsidRPr="00B47025" w:rsidRDefault="00FA0943" w:rsidP="00AE31E8">
            <w:pPr>
              <w:suppressLineNumbers/>
              <w:suppressAutoHyphens/>
              <w:ind w:left="63"/>
              <w:jc w:val="left"/>
              <w:rPr>
                <w:snapToGrid w:val="0"/>
                <w:kern w:val="22"/>
                <w:szCs w:val="22"/>
              </w:rPr>
            </w:pPr>
          </w:p>
          <w:p w14:paraId="584E472D" w14:textId="69CF7D0C" w:rsidR="00FA0943" w:rsidRPr="00B47025" w:rsidRDefault="00035174" w:rsidP="00AE31E8">
            <w:pPr>
              <w:suppressLineNumbers/>
              <w:suppressAutoHyphens/>
              <w:ind w:left="63"/>
              <w:jc w:val="left"/>
              <w:rPr>
                <w:snapToGrid w:val="0"/>
                <w:kern w:val="22"/>
                <w:szCs w:val="22"/>
              </w:rPr>
            </w:pPr>
            <w:sdt>
              <w:sdtPr>
                <w:rPr>
                  <w:snapToGrid w:val="0"/>
                  <w:kern w:val="22"/>
                  <w:szCs w:val="22"/>
                  <w:lang w:val="en-US"/>
                </w:rPr>
                <w:alias w:val="Subject"/>
                <w:tag w:val=""/>
                <w:id w:val="-344942035"/>
                <w:placeholder>
                  <w:docPart w:val="1D0DC052861E4676805038FA377ABCA0"/>
                </w:placeholder>
                <w:dataBinding w:prefixMappings="xmlns:ns0='http://purl.org/dc/elements/1.1/' xmlns:ns1='http://schemas.openxmlformats.org/package/2006/metadata/core-properties' " w:xpath="/ns1:coreProperties[1]/ns0:subject[1]" w:storeItemID="{6C3C8BC8-F283-45AE-878A-BAB7291924A1}"/>
                <w:text/>
              </w:sdtPr>
              <w:sdtContent>
                <w:r w:rsidR="00B33C87" w:rsidRPr="00B47025">
                  <w:rPr>
                    <w:snapToGrid w:val="0"/>
                    <w:kern w:val="22"/>
                    <w:szCs w:val="22"/>
                    <w:lang w:val="en-US"/>
                  </w:rPr>
                  <w:t>CBD/SBSTTA/REC/23/1</w:t>
                </w:r>
              </w:sdtContent>
            </w:sdt>
          </w:p>
          <w:p w14:paraId="4E0D7000" w14:textId="3CA31C51" w:rsidR="00FA0943" w:rsidRPr="00B47025" w:rsidRDefault="00FA0943" w:rsidP="00AE31E8">
            <w:pPr>
              <w:suppressLineNumbers/>
              <w:suppressAutoHyphens/>
              <w:ind w:left="63"/>
              <w:jc w:val="left"/>
              <w:rPr>
                <w:snapToGrid w:val="0"/>
                <w:kern w:val="22"/>
                <w:szCs w:val="22"/>
              </w:rPr>
            </w:pPr>
            <w:r w:rsidRPr="00B47025">
              <w:rPr>
                <w:snapToGrid w:val="0"/>
                <w:kern w:val="22"/>
                <w:szCs w:val="22"/>
              </w:rPr>
              <w:t>29 November 2019</w:t>
            </w:r>
          </w:p>
          <w:p w14:paraId="748E83FE" w14:textId="77777777" w:rsidR="00FA0943" w:rsidRPr="00B47025" w:rsidRDefault="00FA0943" w:rsidP="00AE31E8">
            <w:pPr>
              <w:suppressLineNumbers/>
              <w:suppressAutoHyphens/>
              <w:ind w:left="63"/>
              <w:jc w:val="left"/>
              <w:rPr>
                <w:snapToGrid w:val="0"/>
                <w:kern w:val="22"/>
                <w:szCs w:val="22"/>
              </w:rPr>
            </w:pPr>
          </w:p>
          <w:p w14:paraId="1A6A98DE" w14:textId="77777777" w:rsidR="00FA0943" w:rsidRPr="00B47025" w:rsidRDefault="00FA0943" w:rsidP="00AE31E8">
            <w:pPr>
              <w:suppressLineNumbers/>
              <w:suppressAutoHyphens/>
              <w:ind w:left="63"/>
              <w:jc w:val="left"/>
              <w:rPr>
                <w:snapToGrid w:val="0"/>
                <w:kern w:val="22"/>
                <w:szCs w:val="22"/>
                <w:u w:val="single"/>
              </w:rPr>
            </w:pPr>
            <w:r w:rsidRPr="00B47025">
              <w:rPr>
                <w:snapToGrid w:val="0"/>
                <w:kern w:val="22"/>
                <w:szCs w:val="22"/>
              </w:rPr>
              <w:t>ORIGINAL: ENGLISH</w:t>
            </w:r>
          </w:p>
        </w:tc>
      </w:tr>
    </w:tbl>
    <w:p w14:paraId="5FBABDE7" w14:textId="77777777" w:rsidR="0042412C" w:rsidRPr="00B47025" w:rsidRDefault="00035174" w:rsidP="00E93457">
      <w:pPr>
        <w:pStyle w:val="meetingname"/>
        <w:suppressLineNumbers/>
        <w:suppressAutoHyphens/>
        <w:kinsoku w:val="0"/>
        <w:overflowPunct w:val="0"/>
        <w:autoSpaceDE w:val="0"/>
        <w:autoSpaceDN w:val="0"/>
        <w:ind w:right="4590"/>
        <w:jc w:val="left"/>
        <w:rPr>
          <w:kern w:val="22"/>
        </w:rPr>
      </w:pPr>
      <w:sdt>
        <w:sdtPr>
          <w:rPr>
            <w:kern w:val="22"/>
          </w:rPr>
          <w:alias w:val="Meeting"/>
          <w:tag w:val="Meeting"/>
          <w:id w:val="1412045910"/>
          <w:placeholder>
            <w:docPart w:val="C444DEE40D7C456B82AF1A09CD132ABF"/>
          </w:placeholder>
          <w:text/>
        </w:sdtPr>
        <w:sdtContent>
          <w:r w:rsidR="0042412C" w:rsidRPr="00B47025">
            <w:rPr>
              <w:kern w:val="22"/>
            </w:rPr>
            <w:t>SUBSIDIARY BODY ON SCIENTIFIC, TECHNICAL AND TECHNOLOGICAL ADVICE</w:t>
          </w:r>
        </w:sdtContent>
      </w:sdt>
      <w:bookmarkEnd w:id="0"/>
    </w:p>
    <w:p w14:paraId="1A1425B4" w14:textId="77777777" w:rsidR="003C5220" w:rsidRPr="00B47025" w:rsidRDefault="003C5220" w:rsidP="00E93457">
      <w:pPr>
        <w:suppressLineNumbers/>
        <w:suppressAutoHyphens/>
        <w:rPr>
          <w:snapToGrid w:val="0"/>
          <w:kern w:val="22"/>
          <w:szCs w:val="22"/>
          <w:lang w:eastAsia="nb-NO"/>
        </w:rPr>
      </w:pPr>
      <w:r w:rsidRPr="00B47025">
        <w:rPr>
          <w:snapToGrid w:val="0"/>
          <w:kern w:val="22"/>
          <w:szCs w:val="22"/>
          <w:lang w:eastAsia="nb-NO"/>
        </w:rPr>
        <w:t>Twenty-third meeting</w:t>
      </w:r>
    </w:p>
    <w:p w14:paraId="11F73B9E" w14:textId="77777777" w:rsidR="0042412C" w:rsidRPr="00B47025" w:rsidRDefault="003C5220" w:rsidP="00E93457">
      <w:pPr>
        <w:suppressLineNumbers/>
        <w:suppressAutoHyphens/>
        <w:kinsoku w:val="0"/>
        <w:overflowPunct w:val="0"/>
        <w:autoSpaceDE w:val="0"/>
        <w:autoSpaceDN w:val="0"/>
        <w:rPr>
          <w:snapToGrid w:val="0"/>
          <w:kern w:val="22"/>
          <w:szCs w:val="22"/>
          <w:lang w:eastAsia="nb-NO"/>
        </w:rPr>
      </w:pPr>
      <w:r w:rsidRPr="00B47025">
        <w:rPr>
          <w:snapToGrid w:val="0"/>
          <w:kern w:val="22"/>
          <w:szCs w:val="22"/>
          <w:lang w:eastAsia="nb-NO"/>
        </w:rPr>
        <w:t>Montreal, Canada, 25-29 November 2019</w:t>
      </w:r>
    </w:p>
    <w:p w14:paraId="54B6CBFA" w14:textId="0684C88F" w:rsidR="00C9161D" w:rsidRPr="00B47025" w:rsidRDefault="00405146" w:rsidP="00E93457">
      <w:pPr>
        <w:suppressLineNumbers/>
        <w:suppressAutoHyphens/>
        <w:rPr>
          <w:kern w:val="22"/>
          <w:szCs w:val="22"/>
        </w:rPr>
      </w:pPr>
      <w:r w:rsidRPr="00B47025">
        <w:rPr>
          <w:kern w:val="22"/>
          <w:szCs w:val="22"/>
        </w:rPr>
        <w:t xml:space="preserve">Agenda item </w:t>
      </w:r>
      <w:r w:rsidR="00A77E50" w:rsidRPr="00B47025">
        <w:rPr>
          <w:kern w:val="22"/>
          <w:szCs w:val="22"/>
        </w:rPr>
        <w:t>3</w:t>
      </w:r>
    </w:p>
    <w:p w14:paraId="2F0ED3B1" w14:textId="1E0B8C68" w:rsidR="008950FF" w:rsidRPr="00B47025" w:rsidRDefault="00871A1E" w:rsidP="00AE31E8">
      <w:pPr>
        <w:pStyle w:val="Heading1"/>
        <w:suppressLineNumbers/>
        <w:suppressAutoHyphens/>
        <w:rPr>
          <w:kern w:val="22"/>
          <w:szCs w:val="22"/>
        </w:rPr>
      </w:pPr>
      <w:r w:rsidRPr="00B47025">
        <w:rPr>
          <w:kern w:val="22"/>
          <w:szCs w:val="22"/>
        </w:rPr>
        <w:t>RECOMMENDATION ADOPTED BY THE SUBSIDIARY BODY ON SCIENTIFIC, TECHNICAL</w:t>
      </w:r>
      <w:r w:rsidR="00035174" w:rsidRPr="00B47025">
        <w:rPr>
          <w:kern w:val="22"/>
          <w:szCs w:val="22"/>
        </w:rPr>
        <w:t> </w:t>
      </w:r>
      <w:r w:rsidRPr="00B47025">
        <w:rPr>
          <w:kern w:val="22"/>
          <w:szCs w:val="22"/>
        </w:rPr>
        <w:t>AND TECHNOLOGICAL ADVICE</w:t>
      </w:r>
    </w:p>
    <w:p w14:paraId="03BC1CC7" w14:textId="12697531" w:rsidR="00C9161D" w:rsidRPr="00B47025" w:rsidRDefault="00B01BAE" w:rsidP="00AE31E8">
      <w:pPr>
        <w:suppressLineNumbers/>
        <w:tabs>
          <w:tab w:val="left" w:pos="567"/>
        </w:tabs>
        <w:suppressAutoHyphens/>
        <w:spacing w:before="240" w:after="120"/>
        <w:jc w:val="center"/>
        <w:rPr>
          <w:b/>
          <w:spacing w:val="-6"/>
          <w:kern w:val="22"/>
          <w:szCs w:val="22"/>
        </w:rPr>
      </w:pPr>
      <w:r w:rsidRPr="00B47025">
        <w:rPr>
          <w:b/>
          <w:spacing w:val="-6"/>
          <w:kern w:val="22"/>
          <w:szCs w:val="22"/>
        </w:rPr>
        <w:t>23/1</w:t>
      </w:r>
      <w:r w:rsidR="00035174" w:rsidRPr="00B47025">
        <w:rPr>
          <w:b/>
          <w:spacing w:val="-6"/>
          <w:kern w:val="22"/>
          <w:szCs w:val="22"/>
        </w:rPr>
        <w:t>.</w:t>
      </w:r>
      <w:r w:rsidR="008201F9" w:rsidRPr="00B47025">
        <w:rPr>
          <w:b/>
          <w:spacing w:val="-6"/>
          <w:kern w:val="22"/>
          <w:szCs w:val="22"/>
        </w:rPr>
        <w:tab/>
      </w:r>
      <w:r w:rsidRPr="00B47025">
        <w:rPr>
          <w:b/>
          <w:spacing w:val="-6"/>
          <w:kern w:val="22"/>
          <w:szCs w:val="22"/>
        </w:rPr>
        <w:t>Informing the scientific and technical evidence base for the post-2020 global biodiversity framework</w:t>
      </w:r>
    </w:p>
    <w:p w14:paraId="130251F3" w14:textId="77777777" w:rsidR="00510E76" w:rsidRPr="00B47025" w:rsidRDefault="00510E76" w:rsidP="00E93457">
      <w:pPr>
        <w:pStyle w:val="Para10"/>
        <w:keepNext/>
        <w:numPr>
          <w:ilvl w:val="0"/>
          <w:numId w:val="0"/>
        </w:numPr>
        <w:suppressLineNumbers/>
        <w:suppressAutoHyphens/>
        <w:ind w:firstLine="720"/>
        <w:rPr>
          <w:i/>
          <w:kern w:val="22"/>
          <w:szCs w:val="22"/>
          <w:lang w:eastAsia="ja-JP"/>
        </w:rPr>
      </w:pPr>
      <w:r w:rsidRPr="00B47025">
        <w:rPr>
          <w:i/>
          <w:kern w:val="22"/>
          <w:szCs w:val="22"/>
          <w:lang w:eastAsia="ja-JP"/>
        </w:rPr>
        <w:t>The Subsidiary Body on Scientific, Technical and Technological Advice,</w:t>
      </w:r>
    </w:p>
    <w:p w14:paraId="5B0E8043" w14:textId="43DA651D" w:rsidR="00510E76" w:rsidRPr="00B47025" w:rsidRDefault="00510E76" w:rsidP="00E93457">
      <w:pPr>
        <w:pStyle w:val="Para10"/>
        <w:numPr>
          <w:ilvl w:val="0"/>
          <w:numId w:val="0"/>
        </w:numPr>
        <w:suppressLineNumbers/>
        <w:suppressAutoHyphens/>
        <w:ind w:firstLine="720"/>
        <w:rPr>
          <w:iCs/>
          <w:kern w:val="22"/>
          <w:szCs w:val="22"/>
          <w:lang w:eastAsia="ja-JP"/>
        </w:rPr>
      </w:pPr>
      <w:r w:rsidRPr="00B47025">
        <w:rPr>
          <w:i/>
          <w:kern w:val="22"/>
          <w:szCs w:val="22"/>
          <w:lang w:eastAsia="ja-JP"/>
        </w:rPr>
        <w:t xml:space="preserve">Recalling </w:t>
      </w:r>
      <w:r w:rsidRPr="00B47025">
        <w:rPr>
          <w:iCs/>
          <w:kern w:val="22"/>
          <w:szCs w:val="22"/>
          <w:lang w:eastAsia="ja-JP"/>
        </w:rPr>
        <w:t xml:space="preserve">recommendation </w:t>
      </w:r>
      <w:hyperlink r:id="rId15" w:history="1">
        <w:r w:rsidRPr="00B47025">
          <w:rPr>
            <w:rStyle w:val="Hyperlink"/>
            <w:iCs/>
            <w:kern w:val="22"/>
            <w:sz w:val="22"/>
            <w:szCs w:val="22"/>
            <w:lang w:eastAsia="ja-JP"/>
          </w:rPr>
          <w:t>XXI/1</w:t>
        </w:r>
      </w:hyperlink>
      <w:r w:rsidRPr="00B47025">
        <w:rPr>
          <w:iCs/>
          <w:kern w:val="22"/>
          <w:szCs w:val="22"/>
          <w:lang w:eastAsia="ja-JP"/>
        </w:rPr>
        <w:t xml:space="preserve"> and decisions </w:t>
      </w:r>
      <w:hyperlink r:id="rId16" w:history="1">
        <w:r w:rsidRPr="00B47025">
          <w:rPr>
            <w:rStyle w:val="Hyperlink"/>
            <w:iCs/>
            <w:kern w:val="22"/>
            <w:sz w:val="22"/>
            <w:szCs w:val="22"/>
            <w:lang w:eastAsia="ja-JP"/>
          </w:rPr>
          <w:t>14/1</w:t>
        </w:r>
      </w:hyperlink>
      <w:r w:rsidRPr="00B47025">
        <w:rPr>
          <w:iCs/>
          <w:kern w:val="22"/>
          <w:szCs w:val="22"/>
          <w:lang w:eastAsia="ja-JP"/>
        </w:rPr>
        <w:t xml:space="preserve"> and </w:t>
      </w:r>
      <w:hyperlink r:id="rId17" w:history="1">
        <w:r w:rsidRPr="00B47025">
          <w:rPr>
            <w:rStyle w:val="Hyperlink"/>
            <w:iCs/>
            <w:kern w:val="22"/>
            <w:sz w:val="22"/>
            <w:szCs w:val="22"/>
            <w:lang w:eastAsia="ja-JP"/>
          </w:rPr>
          <w:t>14/34</w:t>
        </w:r>
      </w:hyperlink>
      <w:r w:rsidRPr="00B47025">
        <w:rPr>
          <w:iCs/>
          <w:kern w:val="22"/>
          <w:szCs w:val="22"/>
          <w:lang w:eastAsia="ja-JP"/>
        </w:rPr>
        <w:t>,</w:t>
      </w:r>
    </w:p>
    <w:p w14:paraId="565B71E4" w14:textId="6757F099" w:rsidR="00510E76" w:rsidRPr="00B47025" w:rsidRDefault="00510E76" w:rsidP="00E93457">
      <w:pPr>
        <w:pStyle w:val="Para10"/>
        <w:numPr>
          <w:ilvl w:val="0"/>
          <w:numId w:val="5"/>
        </w:numPr>
        <w:suppressLineNumbers/>
        <w:tabs>
          <w:tab w:val="clear" w:pos="360"/>
        </w:tabs>
        <w:suppressAutoHyphens/>
        <w:ind w:firstLine="720"/>
        <w:rPr>
          <w:i/>
          <w:kern w:val="22"/>
          <w:szCs w:val="22"/>
        </w:rPr>
      </w:pPr>
      <w:r w:rsidRPr="00B47025">
        <w:rPr>
          <w:i/>
          <w:kern w:val="22"/>
          <w:szCs w:val="22"/>
        </w:rPr>
        <w:t xml:space="preserve">Welcomes </w:t>
      </w:r>
      <w:r w:rsidRPr="00B47025">
        <w:rPr>
          <w:kern w:val="22"/>
          <w:szCs w:val="22"/>
        </w:rPr>
        <w:t xml:space="preserve">the </w:t>
      </w:r>
      <w:r w:rsidRPr="00B47025">
        <w:rPr>
          <w:i/>
          <w:kern w:val="22"/>
          <w:szCs w:val="22"/>
        </w:rPr>
        <w:t>Global Assessment Report on Biodiversity and Ecosystem Services</w:t>
      </w:r>
      <w:r w:rsidRPr="00B47025">
        <w:rPr>
          <w:kern w:val="22"/>
          <w:szCs w:val="22"/>
        </w:rPr>
        <w:t xml:space="preserve"> issued by the Intergovernmental Science-Policy Platform on Biodiversity and Ecosystem Services</w:t>
      </w:r>
      <w:r w:rsidRPr="00B47025">
        <w:rPr>
          <w:rStyle w:val="FootnoteReference"/>
          <w:kern w:val="22"/>
          <w:szCs w:val="22"/>
        </w:rPr>
        <w:footnoteReference w:id="2"/>
      </w:r>
      <w:r w:rsidR="0038420D" w:rsidRPr="00B47025">
        <w:rPr>
          <w:kern w:val="22"/>
          <w:szCs w:val="22"/>
        </w:rPr>
        <w:t xml:space="preserve"> </w:t>
      </w:r>
      <w:r w:rsidR="00C10FBE" w:rsidRPr="00B47025">
        <w:rPr>
          <w:kern w:val="22"/>
          <w:szCs w:val="22"/>
        </w:rPr>
        <w:t>and</w:t>
      </w:r>
      <w:r w:rsidR="0038420D" w:rsidRPr="00B47025">
        <w:rPr>
          <w:kern w:val="22"/>
          <w:szCs w:val="22"/>
        </w:rPr>
        <w:t xml:space="preserve"> </w:t>
      </w:r>
      <w:r w:rsidR="00516D83" w:rsidRPr="00B47025">
        <w:rPr>
          <w:kern w:val="22"/>
          <w:szCs w:val="22"/>
        </w:rPr>
        <w:t xml:space="preserve">its </w:t>
      </w:r>
      <w:r w:rsidR="0038420D" w:rsidRPr="00B47025">
        <w:rPr>
          <w:kern w:val="22"/>
          <w:szCs w:val="22"/>
        </w:rPr>
        <w:t>regional and thematic assessments</w:t>
      </w:r>
      <w:r w:rsidR="000E26F6" w:rsidRPr="00B47025">
        <w:rPr>
          <w:kern w:val="22"/>
          <w:szCs w:val="22"/>
        </w:rPr>
        <w:t>;</w:t>
      </w:r>
      <w:r w:rsidR="00C10FBE" w:rsidRPr="00B47025">
        <w:rPr>
          <w:rStyle w:val="FootnoteReference"/>
          <w:kern w:val="22"/>
          <w:szCs w:val="22"/>
        </w:rPr>
        <w:footnoteReference w:id="3"/>
      </w:r>
    </w:p>
    <w:p w14:paraId="340E6BEE" w14:textId="30766F84" w:rsidR="0038420D" w:rsidRPr="00B47025" w:rsidRDefault="00157340" w:rsidP="00E93457">
      <w:pPr>
        <w:pStyle w:val="Para10"/>
        <w:numPr>
          <w:ilvl w:val="0"/>
          <w:numId w:val="5"/>
        </w:numPr>
        <w:suppressLineNumbers/>
        <w:tabs>
          <w:tab w:val="clear" w:pos="360"/>
        </w:tabs>
        <w:suppressAutoHyphens/>
        <w:ind w:firstLine="720"/>
        <w:rPr>
          <w:i/>
          <w:kern w:val="22"/>
          <w:szCs w:val="22"/>
        </w:rPr>
      </w:pPr>
      <w:r w:rsidRPr="00B47025">
        <w:rPr>
          <w:i/>
          <w:kern w:val="22"/>
          <w:szCs w:val="22"/>
        </w:rPr>
        <w:t>Also w</w:t>
      </w:r>
      <w:r w:rsidR="0038420D" w:rsidRPr="00B47025">
        <w:rPr>
          <w:i/>
          <w:kern w:val="22"/>
          <w:szCs w:val="22"/>
        </w:rPr>
        <w:t xml:space="preserve">elcomes </w:t>
      </w:r>
      <w:r w:rsidR="0038420D" w:rsidRPr="00B47025">
        <w:rPr>
          <w:kern w:val="22"/>
          <w:szCs w:val="22"/>
        </w:rPr>
        <w:t xml:space="preserve">the special reports of the </w:t>
      </w:r>
      <w:r w:rsidR="00DC1A37" w:rsidRPr="00B47025">
        <w:rPr>
          <w:kern w:val="22"/>
          <w:szCs w:val="22"/>
        </w:rPr>
        <w:t xml:space="preserve">Intergovernmental Panel on Climate Change </w:t>
      </w:r>
      <w:r w:rsidR="0038420D" w:rsidRPr="00B47025">
        <w:rPr>
          <w:kern w:val="22"/>
          <w:szCs w:val="22"/>
        </w:rPr>
        <w:t>on the impacts of global warming of 1.5°C above pre-industrial levels and related global greenhouse gas emission pathways, and on the ocean and cryosphere in a changing climate and on climate change, desertification, land degradation, sustainable land management, food security, and greenhouse gas fluxes in terrestrial ecosystems</w:t>
      </w:r>
      <w:r w:rsidR="00F64DD8" w:rsidRPr="00B47025">
        <w:rPr>
          <w:kern w:val="22"/>
          <w:szCs w:val="22"/>
        </w:rPr>
        <w:t>;</w:t>
      </w:r>
    </w:p>
    <w:p w14:paraId="0D2D12B8" w14:textId="77777777" w:rsidR="00510E76" w:rsidRPr="00B47025" w:rsidRDefault="00510E76" w:rsidP="00E93457">
      <w:pPr>
        <w:pStyle w:val="Para10"/>
        <w:numPr>
          <w:ilvl w:val="0"/>
          <w:numId w:val="5"/>
        </w:numPr>
        <w:suppressLineNumbers/>
        <w:tabs>
          <w:tab w:val="clear" w:pos="360"/>
        </w:tabs>
        <w:suppressAutoHyphens/>
        <w:ind w:firstLine="720"/>
        <w:rPr>
          <w:i/>
          <w:kern w:val="22"/>
          <w:szCs w:val="22"/>
        </w:rPr>
      </w:pPr>
      <w:r w:rsidRPr="00B47025">
        <w:rPr>
          <w:i/>
          <w:kern w:val="22"/>
          <w:szCs w:val="22"/>
        </w:rPr>
        <w:t xml:space="preserve">Takes note </w:t>
      </w:r>
      <w:r w:rsidRPr="00B47025">
        <w:rPr>
          <w:kern w:val="22"/>
          <w:szCs w:val="22"/>
        </w:rPr>
        <w:t>of the information presented in the note by the Executive Secretary,</w:t>
      </w:r>
      <w:r w:rsidRPr="00B47025">
        <w:rPr>
          <w:rStyle w:val="FootnoteReference"/>
          <w:iCs/>
          <w:kern w:val="22"/>
          <w:szCs w:val="22"/>
        </w:rPr>
        <w:footnoteReference w:id="4"/>
      </w:r>
      <w:r w:rsidRPr="00B47025">
        <w:rPr>
          <w:iCs/>
          <w:kern w:val="22"/>
          <w:szCs w:val="22"/>
        </w:rPr>
        <w:t xml:space="preserve"> in particular:</w:t>
      </w:r>
    </w:p>
    <w:p w14:paraId="1533DCFC" w14:textId="33B6170B" w:rsidR="00510E76" w:rsidRPr="00B47025" w:rsidRDefault="00510E76" w:rsidP="00E93457">
      <w:pPr>
        <w:pStyle w:val="Para10"/>
        <w:numPr>
          <w:ilvl w:val="0"/>
          <w:numId w:val="0"/>
        </w:numPr>
        <w:suppressLineNumbers/>
        <w:suppressAutoHyphens/>
        <w:ind w:firstLine="720"/>
        <w:rPr>
          <w:kern w:val="22"/>
          <w:szCs w:val="22"/>
        </w:rPr>
      </w:pPr>
      <w:r w:rsidRPr="00B47025">
        <w:rPr>
          <w:iCs/>
          <w:kern w:val="22"/>
          <w:szCs w:val="22"/>
        </w:rPr>
        <w:t>(a)</w:t>
      </w:r>
      <w:r w:rsidRPr="00B47025">
        <w:rPr>
          <w:i/>
          <w:kern w:val="22"/>
          <w:szCs w:val="22"/>
        </w:rPr>
        <w:tab/>
      </w:r>
      <w:r w:rsidRPr="00B47025">
        <w:rPr>
          <w:kern w:val="22"/>
          <w:szCs w:val="22"/>
        </w:rPr>
        <w:t xml:space="preserve">The overview of the findings of the global </w:t>
      </w:r>
      <w:r w:rsidR="00145A41" w:rsidRPr="00B47025">
        <w:rPr>
          <w:kern w:val="22"/>
          <w:szCs w:val="22"/>
        </w:rPr>
        <w:t xml:space="preserve">and other </w:t>
      </w:r>
      <w:r w:rsidRPr="00B47025">
        <w:rPr>
          <w:kern w:val="22"/>
          <w:szCs w:val="22"/>
        </w:rPr>
        <w:t>assessment</w:t>
      </w:r>
      <w:r w:rsidR="00145A41" w:rsidRPr="00B47025">
        <w:rPr>
          <w:kern w:val="22"/>
          <w:szCs w:val="22"/>
        </w:rPr>
        <w:t>s</w:t>
      </w:r>
      <w:r w:rsidRPr="00B47025">
        <w:rPr>
          <w:kern w:val="22"/>
          <w:szCs w:val="22"/>
        </w:rPr>
        <w:t xml:space="preserve"> </w:t>
      </w:r>
      <w:r w:rsidR="00145A41" w:rsidRPr="00B47025">
        <w:rPr>
          <w:kern w:val="22"/>
          <w:szCs w:val="22"/>
        </w:rPr>
        <w:t>of</w:t>
      </w:r>
      <w:r w:rsidRPr="00B47025">
        <w:rPr>
          <w:kern w:val="22"/>
          <w:szCs w:val="22"/>
        </w:rPr>
        <w:t xml:space="preserve"> the Intergovernmental Science-Policy Platform on Biodiversity and Ecosystem Services</w:t>
      </w:r>
      <w:r w:rsidRPr="00B47025" w:rsidDel="00CB0D4C">
        <w:rPr>
          <w:kern w:val="22"/>
          <w:szCs w:val="22"/>
        </w:rPr>
        <w:t xml:space="preserve"> </w:t>
      </w:r>
      <w:r w:rsidRPr="00B47025">
        <w:rPr>
          <w:kern w:val="22"/>
          <w:szCs w:val="22"/>
        </w:rPr>
        <w:t xml:space="preserve">and other relevant assessments, and implications for the work of the </w:t>
      </w:r>
      <w:r w:rsidR="00A2572A" w:rsidRPr="00B47025">
        <w:rPr>
          <w:kern w:val="22"/>
          <w:szCs w:val="22"/>
        </w:rPr>
        <w:t>C</w:t>
      </w:r>
      <w:r w:rsidRPr="00B47025">
        <w:rPr>
          <w:kern w:val="22"/>
          <w:szCs w:val="22"/>
        </w:rPr>
        <w:t>onvention and the post-2020 global biodiversity framework;</w:t>
      </w:r>
    </w:p>
    <w:p w14:paraId="01B1759C" w14:textId="1442C2EC" w:rsidR="00510E76" w:rsidRPr="00B47025" w:rsidRDefault="00510E76" w:rsidP="00E93457">
      <w:pPr>
        <w:pStyle w:val="Para10"/>
        <w:numPr>
          <w:ilvl w:val="0"/>
          <w:numId w:val="0"/>
        </w:numPr>
        <w:suppressLineNumbers/>
        <w:suppressAutoHyphens/>
        <w:ind w:firstLine="720"/>
        <w:rPr>
          <w:kern w:val="22"/>
          <w:szCs w:val="22"/>
        </w:rPr>
      </w:pPr>
      <w:r w:rsidRPr="00B47025">
        <w:rPr>
          <w:kern w:val="22"/>
          <w:szCs w:val="22"/>
        </w:rPr>
        <w:t>(b)</w:t>
      </w:r>
      <w:r w:rsidRPr="00B47025">
        <w:rPr>
          <w:kern w:val="22"/>
          <w:szCs w:val="22"/>
        </w:rPr>
        <w:tab/>
      </w:r>
      <w:r w:rsidR="00A7442B" w:rsidRPr="00B47025">
        <w:rPr>
          <w:kern w:val="22"/>
          <w:szCs w:val="22"/>
        </w:rPr>
        <w:t xml:space="preserve">Other information </w:t>
      </w:r>
      <w:r w:rsidR="002338F3" w:rsidRPr="00B47025">
        <w:rPr>
          <w:kern w:val="22"/>
          <w:szCs w:val="22"/>
        </w:rPr>
        <w:t>on the evidence base for the post-2020 global biodiversity framework</w:t>
      </w:r>
      <w:r w:rsidR="00A07604" w:rsidRPr="00B47025">
        <w:rPr>
          <w:kern w:val="22"/>
          <w:szCs w:val="22"/>
        </w:rPr>
        <w:t>;</w:t>
      </w:r>
    </w:p>
    <w:p w14:paraId="249C47FD" w14:textId="5B96FFC2" w:rsidR="0038420D" w:rsidRPr="00B47025" w:rsidRDefault="0038420D" w:rsidP="00E93457">
      <w:pPr>
        <w:pStyle w:val="Para10"/>
        <w:numPr>
          <w:ilvl w:val="0"/>
          <w:numId w:val="5"/>
        </w:numPr>
        <w:suppressLineNumbers/>
        <w:tabs>
          <w:tab w:val="clear" w:pos="360"/>
        </w:tabs>
        <w:suppressAutoHyphens/>
        <w:ind w:firstLine="720"/>
        <w:rPr>
          <w:kern w:val="22"/>
          <w:szCs w:val="22"/>
        </w:rPr>
      </w:pPr>
      <w:r w:rsidRPr="00B47025">
        <w:rPr>
          <w:i/>
          <w:kern w:val="22"/>
          <w:szCs w:val="22"/>
        </w:rPr>
        <w:t>Stresses</w:t>
      </w:r>
      <w:r w:rsidRPr="00B47025">
        <w:rPr>
          <w:kern w:val="22"/>
          <w:szCs w:val="22"/>
        </w:rPr>
        <w:t xml:space="preserve"> the need for urgent action to address the drivers of biodiversity loss</w:t>
      </w:r>
      <w:r w:rsidR="00234A6C" w:rsidRPr="00B47025">
        <w:rPr>
          <w:kern w:val="22"/>
          <w:szCs w:val="22"/>
        </w:rPr>
        <w:t>,</w:t>
      </w:r>
      <w:r w:rsidR="006F727C" w:rsidRPr="00B47025">
        <w:rPr>
          <w:kern w:val="22"/>
          <w:szCs w:val="22"/>
        </w:rPr>
        <w:t xml:space="preserve"> </w:t>
      </w:r>
      <w:r w:rsidR="00882679" w:rsidRPr="00B47025">
        <w:rPr>
          <w:kern w:val="22"/>
          <w:szCs w:val="22"/>
        </w:rPr>
        <w:t>as well as those of climate change and land degradation</w:t>
      </w:r>
      <w:r w:rsidR="00731EEC" w:rsidRPr="00B47025">
        <w:rPr>
          <w:kern w:val="22"/>
          <w:szCs w:val="22"/>
        </w:rPr>
        <w:t>,</w:t>
      </w:r>
      <w:r w:rsidR="00882679" w:rsidRPr="00B47025">
        <w:rPr>
          <w:kern w:val="22"/>
          <w:szCs w:val="22"/>
        </w:rPr>
        <w:t xml:space="preserve"> in an integrated manner</w:t>
      </w:r>
      <w:r w:rsidR="00731EEC" w:rsidRPr="00B47025">
        <w:rPr>
          <w:kern w:val="22"/>
          <w:szCs w:val="22"/>
        </w:rPr>
        <w:t>,</w:t>
      </w:r>
      <w:r w:rsidR="00882679" w:rsidRPr="00B47025">
        <w:rPr>
          <w:kern w:val="22"/>
          <w:szCs w:val="22"/>
        </w:rPr>
        <w:t xml:space="preserve"> in line with the findings of the </w:t>
      </w:r>
      <w:r w:rsidR="0086341B" w:rsidRPr="00B47025">
        <w:rPr>
          <w:i/>
          <w:kern w:val="22"/>
          <w:szCs w:val="22"/>
        </w:rPr>
        <w:t>Global Assessment Report on Biodiversity and Ecosystem Services</w:t>
      </w:r>
      <w:r w:rsidR="0086341B" w:rsidRPr="00B47025">
        <w:rPr>
          <w:kern w:val="22"/>
          <w:szCs w:val="22"/>
        </w:rPr>
        <w:t xml:space="preserve"> of the Intergovernmental Science-Policy Platform on Biodiversity and Ecosystem Services</w:t>
      </w:r>
      <w:r w:rsidR="0086341B" w:rsidRPr="00B47025" w:rsidDel="0086341B">
        <w:rPr>
          <w:kern w:val="22"/>
          <w:szCs w:val="22"/>
        </w:rPr>
        <w:t xml:space="preserve"> </w:t>
      </w:r>
      <w:r w:rsidR="00882679" w:rsidRPr="00B47025">
        <w:rPr>
          <w:kern w:val="22"/>
          <w:szCs w:val="22"/>
        </w:rPr>
        <w:t>to achieve the 2050 Vision</w:t>
      </w:r>
      <w:r w:rsidR="008201F9" w:rsidRPr="00B47025">
        <w:rPr>
          <w:kern w:val="22"/>
          <w:szCs w:val="22"/>
        </w:rPr>
        <w:t>;</w:t>
      </w:r>
    </w:p>
    <w:p w14:paraId="106292C5" w14:textId="3B38B365" w:rsidR="00E55960" w:rsidRPr="00B47025" w:rsidRDefault="00E55960" w:rsidP="00E93457">
      <w:pPr>
        <w:pStyle w:val="Para10"/>
        <w:numPr>
          <w:ilvl w:val="0"/>
          <w:numId w:val="5"/>
        </w:numPr>
        <w:suppressLineNumbers/>
        <w:tabs>
          <w:tab w:val="clear" w:pos="360"/>
        </w:tabs>
        <w:suppressAutoHyphens/>
        <w:ind w:firstLine="720"/>
        <w:rPr>
          <w:kern w:val="22"/>
          <w:szCs w:val="22"/>
        </w:rPr>
      </w:pPr>
      <w:r w:rsidRPr="00B47025">
        <w:rPr>
          <w:i/>
          <w:kern w:val="22"/>
          <w:szCs w:val="22"/>
        </w:rPr>
        <w:t xml:space="preserve">Calls on </w:t>
      </w:r>
      <w:r w:rsidRPr="00B47025">
        <w:rPr>
          <w:kern w:val="22"/>
          <w:szCs w:val="22"/>
        </w:rPr>
        <w:t>Governments to make the development of the post-2020 global biodiversity framework a matter of high priority for all their ministries, agencies and offices</w:t>
      </w:r>
      <w:r w:rsidR="00F476F0" w:rsidRPr="00B47025">
        <w:rPr>
          <w:kern w:val="22"/>
          <w:szCs w:val="22"/>
        </w:rPr>
        <w:t xml:space="preserve"> with clear assignment of necessary actions;</w:t>
      </w:r>
    </w:p>
    <w:p w14:paraId="1A8281F0" w14:textId="375B79B8" w:rsidR="0038420D" w:rsidRPr="00B47025" w:rsidRDefault="0038420D" w:rsidP="00E93457">
      <w:pPr>
        <w:pStyle w:val="Para10"/>
        <w:numPr>
          <w:ilvl w:val="0"/>
          <w:numId w:val="5"/>
        </w:numPr>
        <w:suppressLineNumbers/>
        <w:tabs>
          <w:tab w:val="clear" w:pos="360"/>
        </w:tabs>
        <w:suppressAutoHyphens/>
        <w:ind w:firstLine="720"/>
        <w:rPr>
          <w:kern w:val="22"/>
          <w:szCs w:val="22"/>
        </w:rPr>
      </w:pPr>
      <w:r w:rsidRPr="00B47025">
        <w:rPr>
          <w:i/>
          <w:kern w:val="22"/>
          <w:szCs w:val="22"/>
        </w:rPr>
        <w:t>Recognizes</w:t>
      </w:r>
      <w:r w:rsidRPr="00B47025">
        <w:rPr>
          <w:kern w:val="22"/>
          <w:szCs w:val="22"/>
        </w:rPr>
        <w:t xml:space="preserve"> that a key element in the development of pathways for living in harmony with nature</w:t>
      </w:r>
      <w:r w:rsidR="00663341" w:rsidRPr="00B47025">
        <w:rPr>
          <w:kern w:val="22"/>
          <w:szCs w:val="22"/>
        </w:rPr>
        <w:t>,</w:t>
      </w:r>
      <w:r w:rsidRPr="00B47025">
        <w:rPr>
          <w:kern w:val="22"/>
          <w:szCs w:val="22"/>
        </w:rPr>
        <w:t xml:space="preserve"> </w:t>
      </w:r>
      <w:r w:rsidR="00C66798" w:rsidRPr="00B47025">
        <w:rPr>
          <w:kern w:val="22"/>
          <w:szCs w:val="22"/>
        </w:rPr>
        <w:t>include</w:t>
      </w:r>
      <w:r w:rsidR="00663341" w:rsidRPr="00B47025">
        <w:rPr>
          <w:kern w:val="22"/>
          <w:szCs w:val="22"/>
        </w:rPr>
        <w:t>s</w:t>
      </w:r>
      <w:r w:rsidR="00C66798" w:rsidRPr="00B47025">
        <w:rPr>
          <w:kern w:val="22"/>
          <w:szCs w:val="22"/>
        </w:rPr>
        <w:t xml:space="preserve"> </w:t>
      </w:r>
      <w:r w:rsidR="00E430B6" w:rsidRPr="00B47025">
        <w:rPr>
          <w:kern w:val="22"/>
          <w:szCs w:val="22"/>
        </w:rPr>
        <w:t xml:space="preserve">making </w:t>
      </w:r>
      <w:r w:rsidR="00706464" w:rsidRPr="00B47025">
        <w:rPr>
          <w:kern w:val="22"/>
          <w:szCs w:val="22"/>
        </w:rPr>
        <w:t xml:space="preserve">changes in </w:t>
      </w:r>
      <w:r w:rsidRPr="00B47025">
        <w:rPr>
          <w:kern w:val="22"/>
          <w:szCs w:val="22"/>
        </w:rPr>
        <w:t>global financial and economic systems towards a globally sustainable economy</w:t>
      </w:r>
      <w:r w:rsidR="00663341" w:rsidRPr="00B47025">
        <w:rPr>
          <w:kern w:val="22"/>
          <w:szCs w:val="22"/>
        </w:rPr>
        <w:t xml:space="preserve"> and ensuring the full implementation of</w:t>
      </w:r>
      <w:bookmarkStart w:id="1" w:name="_GoBack"/>
      <w:bookmarkEnd w:id="1"/>
      <w:r w:rsidR="00663341" w:rsidRPr="00B47025">
        <w:rPr>
          <w:kern w:val="22"/>
          <w:szCs w:val="22"/>
        </w:rPr>
        <w:t xml:space="preserve"> the three objectives of the Convention</w:t>
      </w:r>
      <w:r w:rsidR="00F64DD8" w:rsidRPr="00B47025">
        <w:rPr>
          <w:kern w:val="22"/>
          <w:szCs w:val="22"/>
        </w:rPr>
        <w:t>;</w:t>
      </w:r>
    </w:p>
    <w:p w14:paraId="5B9FFFCE" w14:textId="34D81EDE" w:rsidR="0038420D" w:rsidRPr="00B47025" w:rsidRDefault="00510E76" w:rsidP="00E93457">
      <w:pPr>
        <w:pStyle w:val="Para10"/>
        <w:numPr>
          <w:ilvl w:val="0"/>
          <w:numId w:val="5"/>
        </w:numPr>
        <w:suppressLineNumbers/>
        <w:tabs>
          <w:tab w:val="clear" w:pos="360"/>
        </w:tabs>
        <w:suppressAutoHyphens/>
        <w:ind w:firstLine="720"/>
        <w:rPr>
          <w:kern w:val="22"/>
          <w:szCs w:val="22"/>
        </w:rPr>
      </w:pPr>
      <w:r w:rsidRPr="00B47025">
        <w:rPr>
          <w:i/>
          <w:kern w:val="22"/>
          <w:szCs w:val="22"/>
        </w:rPr>
        <w:lastRenderedPageBreak/>
        <w:t xml:space="preserve">Requests </w:t>
      </w:r>
      <w:r w:rsidRPr="00B47025">
        <w:rPr>
          <w:kern w:val="22"/>
          <w:szCs w:val="22"/>
        </w:rPr>
        <w:t xml:space="preserve">the Co-Chairs of the Open-ended Working Group on the Post-2020 Global Biodiversity Framework </w:t>
      </w:r>
      <w:r w:rsidR="00C10FBE" w:rsidRPr="00B47025">
        <w:rPr>
          <w:kern w:val="22"/>
          <w:szCs w:val="22"/>
        </w:rPr>
        <w:t xml:space="preserve">and the Executive Secretary </w:t>
      </w:r>
      <w:r w:rsidRPr="00B47025">
        <w:rPr>
          <w:kern w:val="22"/>
          <w:szCs w:val="22"/>
        </w:rPr>
        <w:t xml:space="preserve">to consider </w:t>
      </w:r>
      <w:r w:rsidR="00C10FBE" w:rsidRPr="00B47025">
        <w:rPr>
          <w:kern w:val="22"/>
          <w:szCs w:val="22"/>
        </w:rPr>
        <w:t xml:space="preserve">the </w:t>
      </w:r>
      <w:r w:rsidRPr="00B47025">
        <w:rPr>
          <w:kern w:val="22"/>
          <w:szCs w:val="22"/>
        </w:rPr>
        <w:t xml:space="preserve">information </w:t>
      </w:r>
      <w:r w:rsidR="00C10FBE" w:rsidRPr="00B47025">
        <w:rPr>
          <w:kern w:val="22"/>
          <w:szCs w:val="22"/>
        </w:rPr>
        <w:t>referred to in paragraphs 1</w:t>
      </w:r>
      <w:r w:rsidR="00CE197B" w:rsidRPr="00B47025">
        <w:rPr>
          <w:kern w:val="22"/>
          <w:szCs w:val="22"/>
        </w:rPr>
        <w:t> </w:t>
      </w:r>
      <w:r w:rsidR="001A747B" w:rsidRPr="00B47025">
        <w:rPr>
          <w:kern w:val="22"/>
          <w:szCs w:val="22"/>
        </w:rPr>
        <w:t>to</w:t>
      </w:r>
      <w:r w:rsidR="00CE197B" w:rsidRPr="00B47025">
        <w:rPr>
          <w:kern w:val="22"/>
          <w:szCs w:val="22"/>
        </w:rPr>
        <w:t> </w:t>
      </w:r>
      <w:r w:rsidR="00C10FBE" w:rsidRPr="00B47025">
        <w:rPr>
          <w:kern w:val="22"/>
          <w:szCs w:val="22"/>
        </w:rPr>
        <w:t xml:space="preserve">3 </w:t>
      </w:r>
      <w:r w:rsidR="001A747B" w:rsidRPr="00B47025">
        <w:rPr>
          <w:kern w:val="22"/>
          <w:szCs w:val="22"/>
        </w:rPr>
        <w:t>above</w:t>
      </w:r>
      <w:r w:rsidR="00C10FBE" w:rsidRPr="00B47025">
        <w:rPr>
          <w:kern w:val="22"/>
          <w:szCs w:val="22"/>
        </w:rPr>
        <w:t xml:space="preserve"> </w:t>
      </w:r>
      <w:r w:rsidRPr="00B47025">
        <w:rPr>
          <w:kern w:val="22"/>
          <w:szCs w:val="22"/>
        </w:rPr>
        <w:t>when preparing documentation for the second meeting of the Working Group</w:t>
      </w:r>
      <w:r w:rsidR="00EA77D9" w:rsidRPr="00B47025">
        <w:rPr>
          <w:kern w:val="22"/>
          <w:szCs w:val="22"/>
        </w:rPr>
        <w:t>,</w:t>
      </w:r>
      <w:r w:rsidR="0088279C" w:rsidRPr="00B47025">
        <w:rPr>
          <w:kern w:val="22"/>
          <w:szCs w:val="22"/>
        </w:rPr>
        <w:t xml:space="preserve"> </w:t>
      </w:r>
      <w:r w:rsidR="004E7A25" w:rsidRPr="00B47025">
        <w:rPr>
          <w:kern w:val="22"/>
          <w:szCs w:val="22"/>
        </w:rPr>
        <w:t>taking into account the comments made by Parties at the twenty-third meeting of the Subsidiary Body on Scientific, Technical and Technological Advice</w:t>
      </w:r>
      <w:r w:rsidR="00E604AE" w:rsidRPr="00B47025">
        <w:rPr>
          <w:kern w:val="22"/>
          <w:szCs w:val="22"/>
        </w:rPr>
        <w:t xml:space="preserve">, </w:t>
      </w:r>
      <w:r w:rsidR="0088279C" w:rsidRPr="00B47025">
        <w:rPr>
          <w:kern w:val="22"/>
          <w:szCs w:val="22"/>
        </w:rPr>
        <w:t xml:space="preserve">and </w:t>
      </w:r>
      <w:r w:rsidR="0088279C" w:rsidRPr="00B47025">
        <w:rPr>
          <w:i/>
          <w:kern w:val="22"/>
          <w:szCs w:val="22"/>
        </w:rPr>
        <w:t>i</w:t>
      </w:r>
      <w:r w:rsidRPr="00B47025">
        <w:rPr>
          <w:i/>
          <w:kern w:val="22"/>
          <w:szCs w:val="22"/>
        </w:rPr>
        <w:t>nvites</w:t>
      </w:r>
      <w:r w:rsidRPr="00B47025">
        <w:rPr>
          <w:kern w:val="22"/>
          <w:szCs w:val="22"/>
        </w:rPr>
        <w:t xml:space="preserve"> the Working Group to consider this information in its deliberations;</w:t>
      </w:r>
    </w:p>
    <w:p w14:paraId="65584323" w14:textId="5CB88506" w:rsidR="0038420D" w:rsidRPr="00B47025" w:rsidRDefault="0038420D" w:rsidP="00E93457">
      <w:pPr>
        <w:pStyle w:val="Para10"/>
        <w:numPr>
          <w:ilvl w:val="0"/>
          <w:numId w:val="5"/>
        </w:numPr>
        <w:suppressLineNumbers/>
        <w:tabs>
          <w:tab w:val="clear" w:pos="360"/>
        </w:tabs>
        <w:suppressAutoHyphens/>
        <w:ind w:firstLine="720"/>
        <w:rPr>
          <w:kern w:val="22"/>
          <w:szCs w:val="22"/>
        </w:rPr>
      </w:pPr>
      <w:r w:rsidRPr="00B47025">
        <w:rPr>
          <w:i/>
          <w:kern w:val="22"/>
          <w:szCs w:val="22"/>
        </w:rPr>
        <w:t>Recall</w:t>
      </w:r>
      <w:r w:rsidR="00E85110" w:rsidRPr="00B47025">
        <w:rPr>
          <w:i/>
          <w:kern w:val="22"/>
          <w:szCs w:val="22"/>
        </w:rPr>
        <w:t>s</w:t>
      </w:r>
      <w:r w:rsidRPr="00B47025">
        <w:rPr>
          <w:kern w:val="22"/>
          <w:szCs w:val="22"/>
        </w:rPr>
        <w:t xml:space="preserve"> the request from the </w:t>
      </w:r>
      <w:r w:rsidR="00AD1971" w:rsidRPr="00B47025">
        <w:rPr>
          <w:kern w:val="22"/>
          <w:szCs w:val="22"/>
        </w:rPr>
        <w:t>O</w:t>
      </w:r>
      <w:r w:rsidRPr="00B47025">
        <w:rPr>
          <w:kern w:val="22"/>
          <w:szCs w:val="22"/>
        </w:rPr>
        <w:t xml:space="preserve">pen-ended </w:t>
      </w:r>
      <w:r w:rsidR="00AD1971" w:rsidRPr="00B47025">
        <w:rPr>
          <w:kern w:val="22"/>
          <w:szCs w:val="22"/>
        </w:rPr>
        <w:t>W</w:t>
      </w:r>
      <w:r w:rsidRPr="00B47025">
        <w:rPr>
          <w:kern w:val="22"/>
          <w:szCs w:val="22"/>
        </w:rPr>
        <w:t xml:space="preserve">orking </w:t>
      </w:r>
      <w:r w:rsidR="00AD1971" w:rsidRPr="00B47025">
        <w:rPr>
          <w:kern w:val="22"/>
          <w:szCs w:val="22"/>
        </w:rPr>
        <w:t>G</w:t>
      </w:r>
      <w:r w:rsidRPr="00B47025">
        <w:rPr>
          <w:kern w:val="22"/>
          <w:szCs w:val="22"/>
        </w:rPr>
        <w:t xml:space="preserve">roup on the </w:t>
      </w:r>
      <w:r w:rsidR="00AD1971" w:rsidRPr="00B47025">
        <w:rPr>
          <w:kern w:val="22"/>
          <w:szCs w:val="22"/>
        </w:rPr>
        <w:t>P</w:t>
      </w:r>
      <w:r w:rsidRPr="00B47025">
        <w:rPr>
          <w:kern w:val="22"/>
          <w:szCs w:val="22"/>
        </w:rPr>
        <w:t>ost</w:t>
      </w:r>
      <w:r w:rsidR="007E7B40" w:rsidRPr="00B47025">
        <w:rPr>
          <w:kern w:val="22"/>
          <w:szCs w:val="22"/>
        </w:rPr>
        <w:noBreakHyphen/>
      </w:r>
      <w:r w:rsidRPr="00B47025">
        <w:rPr>
          <w:kern w:val="22"/>
          <w:szCs w:val="22"/>
        </w:rPr>
        <w:t xml:space="preserve">2020 </w:t>
      </w:r>
      <w:r w:rsidR="00AD1971" w:rsidRPr="00B47025">
        <w:rPr>
          <w:kern w:val="22"/>
          <w:szCs w:val="22"/>
        </w:rPr>
        <w:t>G</w:t>
      </w:r>
      <w:r w:rsidRPr="00B47025">
        <w:rPr>
          <w:kern w:val="22"/>
          <w:szCs w:val="22"/>
        </w:rPr>
        <w:t xml:space="preserve">lobal </w:t>
      </w:r>
      <w:r w:rsidR="00AD1971" w:rsidRPr="00B47025">
        <w:rPr>
          <w:kern w:val="22"/>
          <w:szCs w:val="22"/>
        </w:rPr>
        <w:t>B</w:t>
      </w:r>
      <w:r w:rsidRPr="00B47025">
        <w:rPr>
          <w:kern w:val="22"/>
          <w:szCs w:val="22"/>
        </w:rPr>
        <w:t xml:space="preserve">iodiversity </w:t>
      </w:r>
      <w:r w:rsidR="00AD1971" w:rsidRPr="00B47025">
        <w:rPr>
          <w:kern w:val="22"/>
          <w:szCs w:val="22"/>
        </w:rPr>
        <w:t>F</w:t>
      </w:r>
      <w:r w:rsidRPr="00B47025">
        <w:rPr>
          <w:kern w:val="22"/>
          <w:szCs w:val="22"/>
        </w:rPr>
        <w:t xml:space="preserve">ramework </w:t>
      </w:r>
      <w:r w:rsidR="0037234F" w:rsidRPr="00B47025">
        <w:rPr>
          <w:kern w:val="22"/>
          <w:szCs w:val="22"/>
        </w:rPr>
        <w:t xml:space="preserve">at its first meeting </w:t>
      </w:r>
      <w:r w:rsidRPr="00B47025">
        <w:rPr>
          <w:kern w:val="22"/>
          <w:szCs w:val="22"/>
        </w:rPr>
        <w:t xml:space="preserve">to provide elements concerning guidance on specific goals, SMART targets, indicators, baselines, and monitoring frameworks, relating to the drivers of biodiversity loss, for achieving transformational change, within the scope of the three objectives of the Convention,  and </w:t>
      </w:r>
      <w:r w:rsidR="00C10FBE" w:rsidRPr="00B47025">
        <w:rPr>
          <w:i/>
          <w:kern w:val="22"/>
          <w:szCs w:val="22"/>
        </w:rPr>
        <w:t>requests</w:t>
      </w:r>
      <w:r w:rsidR="00C10FBE" w:rsidRPr="00B47025">
        <w:rPr>
          <w:kern w:val="22"/>
          <w:szCs w:val="22"/>
        </w:rPr>
        <w:t xml:space="preserve"> the Co-C</w:t>
      </w:r>
      <w:r w:rsidRPr="00B47025">
        <w:rPr>
          <w:kern w:val="22"/>
          <w:szCs w:val="22"/>
        </w:rPr>
        <w:t xml:space="preserve">hairs of the </w:t>
      </w:r>
      <w:r w:rsidR="007E7B40" w:rsidRPr="00B47025">
        <w:rPr>
          <w:kern w:val="22"/>
          <w:szCs w:val="22"/>
        </w:rPr>
        <w:t>O</w:t>
      </w:r>
      <w:r w:rsidRPr="00B47025">
        <w:rPr>
          <w:kern w:val="22"/>
          <w:szCs w:val="22"/>
        </w:rPr>
        <w:t xml:space="preserve">pen-ended </w:t>
      </w:r>
      <w:r w:rsidR="007E7B40" w:rsidRPr="00B47025">
        <w:rPr>
          <w:kern w:val="22"/>
          <w:szCs w:val="22"/>
        </w:rPr>
        <w:t>W</w:t>
      </w:r>
      <w:r w:rsidRPr="00B47025">
        <w:rPr>
          <w:kern w:val="22"/>
          <w:szCs w:val="22"/>
        </w:rPr>
        <w:t xml:space="preserve">orking </w:t>
      </w:r>
      <w:r w:rsidR="007E7B40" w:rsidRPr="00B47025">
        <w:rPr>
          <w:kern w:val="22"/>
          <w:szCs w:val="22"/>
        </w:rPr>
        <w:t>G</w:t>
      </w:r>
      <w:r w:rsidRPr="00B47025">
        <w:rPr>
          <w:kern w:val="22"/>
          <w:szCs w:val="22"/>
        </w:rPr>
        <w:t xml:space="preserve">roup </w:t>
      </w:r>
      <w:r w:rsidR="00CF150D" w:rsidRPr="00B47025">
        <w:rPr>
          <w:kern w:val="22"/>
          <w:szCs w:val="22"/>
        </w:rPr>
        <w:t xml:space="preserve">and the Executive Secretary </w:t>
      </w:r>
      <w:r w:rsidRPr="00B47025">
        <w:rPr>
          <w:kern w:val="22"/>
          <w:szCs w:val="22"/>
        </w:rPr>
        <w:t xml:space="preserve">to take into account the </w:t>
      </w:r>
      <w:r w:rsidR="00CF150D" w:rsidRPr="00B47025">
        <w:rPr>
          <w:kern w:val="22"/>
          <w:szCs w:val="22"/>
        </w:rPr>
        <w:t>information</w:t>
      </w:r>
      <w:r w:rsidRPr="00B47025">
        <w:rPr>
          <w:kern w:val="22"/>
          <w:szCs w:val="22"/>
        </w:rPr>
        <w:t xml:space="preserve"> contained in t</w:t>
      </w:r>
      <w:r w:rsidR="00CF150D" w:rsidRPr="00B47025">
        <w:rPr>
          <w:kern w:val="22"/>
          <w:szCs w:val="22"/>
        </w:rPr>
        <w:t xml:space="preserve">he annex to </w:t>
      </w:r>
      <w:r w:rsidR="003121DF" w:rsidRPr="00B47025">
        <w:rPr>
          <w:kern w:val="22"/>
          <w:szCs w:val="22"/>
        </w:rPr>
        <w:t>the present</w:t>
      </w:r>
      <w:r w:rsidR="00CF150D" w:rsidRPr="00B47025">
        <w:rPr>
          <w:kern w:val="22"/>
          <w:szCs w:val="22"/>
        </w:rPr>
        <w:t xml:space="preserve"> recommendation</w:t>
      </w:r>
      <w:r w:rsidRPr="00B47025">
        <w:rPr>
          <w:kern w:val="22"/>
          <w:szCs w:val="22"/>
        </w:rPr>
        <w:t xml:space="preserve"> when preparing documentation for the </w:t>
      </w:r>
      <w:r w:rsidR="007E7B40" w:rsidRPr="00B47025">
        <w:rPr>
          <w:kern w:val="22"/>
          <w:szCs w:val="22"/>
        </w:rPr>
        <w:t>W</w:t>
      </w:r>
      <w:r w:rsidRPr="00B47025">
        <w:rPr>
          <w:kern w:val="22"/>
          <w:szCs w:val="22"/>
        </w:rPr>
        <w:t xml:space="preserve">orking </w:t>
      </w:r>
      <w:r w:rsidR="007E7B40" w:rsidRPr="00B47025">
        <w:rPr>
          <w:kern w:val="22"/>
          <w:szCs w:val="22"/>
        </w:rPr>
        <w:t>G</w:t>
      </w:r>
      <w:r w:rsidRPr="00B47025">
        <w:rPr>
          <w:kern w:val="22"/>
          <w:szCs w:val="22"/>
        </w:rPr>
        <w:t>roup</w:t>
      </w:r>
      <w:r w:rsidR="007E7B40" w:rsidRPr="00B47025">
        <w:rPr>
          <w:kern w:val="22"/>
          <w:szCs w:val="22"/>
        </w:rPr>
        <w:t>;</w:t>
      </w:r>
    </w:p>
    <w:p w14:paraId="364BB79A" w14:textId="3ED05F2C" w:rsidR="0038420D" w:rsidRPr="00B47025" w:rsidRDefault="00052A57" w:rsidP="00E93457">
      <w:pPr>
        <w:pStyle w:val="Para10"/>
        <w:numPr>
          <w:ilvl w:val="0"/>
          <w:numId w:val="5"/>
        </w:numPr>
        <w:suppressLineNumbers/>
        <w:tabs>
          <w:tab w:val="clear" w:pos="360"/>
        </w:tabs>
        <w:suppressAutoHyphens/>
        <w:ind w:firstLine="720"/>
        <w:rPr>
          <w:kern w:val="22"/>
          <w:szCs w:val="22"/>
        </w:rPr>
      </w:pPr>
      <w:r w:rsidRPr="00B47025">
        <w:rPr>
          <w:i/>
          <w:kern w:val="22"/>
          <w:szCs w:val="22"/>
        </w:rPr>
        <w:t>R</w:t>
      </w:r>
      <w:r w:rsidR="0038420D" w:rsidRPr="00B47025">
        <w:rPr>
          <w:i/>
          <w:kern w:val="22"/>
          <w:szCs w:val="22"/>
        </w:rPr>
        <w:t>equests</w:t>
      </w:r>
      <w:r w:rsidR="0038420D" w:rsidRPr="00B47025">
        <w:rPr>
          <w:kern w:val="22"/>
          <w:szCs w:val="22"/>
        </w:rPr>
        <w:t xml:space="preserve"> the Co-Chairs of the Open-ended Working Group on the Post-2020 Global Biodiversity Framework to </w:t>
      </w:r>
      <w:r w:rsidR="00E604AE" w:rsidRPr="00B47025">
        <w:rPr>
          <w:kern w:val="22"/>
          <w:szCs w:val="22"/>
        </w:rPr>
        <w:t>consult biodiversity</w:t>
      </w:r>
      <w:r w:rsidR="00DB3965" w:rsidRPr="00B47025">
        <w:rPr>
          <w:kern w:val="22"/>
          <w:szCs w:val="22"/>
        </w:rPr>
        <w:t>-</w:t>
      </w:r>
      <w:r w:rsidR="00E604AE" w:rsidRPr="00B47025">
        <w:rPr>
          <w:kern w:val="22"/>
          <w:szCs w:val="22"/>
        </w:rPr>
        <w:t xml:space="preserve">related conventions and other relevant international agreements and processes in order to </w:t>
      </w:r>
      <w:proofErr w:type="gramStart"/>
      <w:r w:rsidR="0038420D" w:rsidRPr="00B47025">
        <w:rPr>
          <w:kern w:val="22"/>
          <w:szCs w:val="22"/>
        </w:rPr>
        <w:t>take into</w:t>
      </w:r>
      <w:r w:rsidR="00CF150D" w:rsidRPr="00B47025">
        <w:rPr>
          <w:kern w:val="22"/>
          <w:szCs w:val="22"/>
        </w:rPr>
        <w:t xml:space="preserve"> account</w:t>
      </w:r>
      <w:proofErr w:type="gramEnd"/>
      <w:r w:rsidR="0038420D" w:rsidRPr="00B47025">
        <w:rPr>
          <w:kern w:val="22"/>
          <w:szCs w:val="22"/>
        </w:rPr>
        <w:t xml:space="preserve"> </w:t>
      </w:r>
      <w:r w:rsidR="00E604AE" w:rsidRPr="00B47025">
        <w:rPr>
          <w:kern w:val="22"/>
          <w:szCs w:val="22"/>
        </w:rPr>
        <w:t xml:space="preserve">their </w:t>
      </w:r>
      <w:r w:rsidR="0038420D" w:rsidRPr="00B47025">
        <w:rPr>
          <w:kern w:val="22"/>
          <w:szCs w:val="22"/>
        </w:rPr>
        <w:t xml:space="preserve">scientific and technical information </w:t>
      </w:r>
      <w:r w:rsidR="00E604AE" w:rsidRPr="00B47025">
        <w:rPr>
          <w:kern w:val="22"/>
          <w:szCs w:val="22"/>
        </w:rPr>
        <w:t>for the development of the post-2020 global biodiversity framework</w:t>
      </w:r>
      <w:r w:rsidR="000123FD" w:rsidRPr="00B47025">
        <w:rPr>
          <w:kern w:val="22"/>
          <w:szCs w:val="22"/>
        </w:rPr>
        <w:t>;</w:t>
      </w:r>
    </w:p>
    <w:p w14:paraId="1FEA04A7" w14:textId="036DB0D8" w:rsidR="00EC4CC7" w:rsidRPr="00B47025" w:rsidRDefault="00EC4CC7" w:rsidP="00E93457">
      <w:pPr>
        <w:pStyle w:val="Para10"/>
        <w:numPr>
          <w:ilvl w:val="0"/>
          <w:numId w:val="5"/>
        </w:numPr>
        <w:suppressLineNumbers/>
        <w:tabs>
          <w:tab w:val="clear" w:pos="360"/>
        </w:tabs>
        <w:suppressAutoHyphens/>
        <w:ind w:firstLine="720"/>
        <w:rPr>
          <w:kern w:val="22"/>
          <w:szCs w:val="22"/>
        </w:rPr>
      </w:pPr>
      <w:r w:rsidRPr="00B47025">
        <w:rPr>
          <w:i/>
          <w:kern w:val="22"/>
          <w:szCs w:val="22"/>
        </w:rPr>
        <w:t xml:space="preserve">Takes note </w:t>
      </w:r>
      <w:r w:rsidRPr="00B47025">
        <w:rPr>
          <w:kern w:val="22"/>
          <w:szCs w:val="22"/>
        </w:rPr>
        <w:t xml:space="preserve">of </w:t>
      </w:r>
      <w:r w:rsidR="00170988" w:rsidRPr="00B47025">
        <w:rPr>
          <w:kern w:val="22"/>
          <w:szCs w:val="22"/>
        </w:rPr>
        <w:t xml:space="preserve">the </w:t>
      </w:r>
      <w:r w:rsidRPr="00B47025">
        <w:rPr>
          <w:kern w:val="22"/>
          <w:szCs w:val="22"/>
        </w:rPr>
        <w:t>information documents</w:t>
      </w:r>
      <w:r w:rsidR="00170988" w:rsidRPr="00B47025">
        <w:rPr>
          <w:rStyle w:val="FootnoteReference"/>
          <w:kern w:val="22"/>
          <w:szCs w:val="22"/>
        </w:rPr>
        <w:footnoteReference w:id="5"/>
      </w:r>
      <w:r w:rsidRPr="00B47025">
        <w:rPr>
          <w:kern w:val="22"/>
          <w:szCs w:val="22"/>
        </w:rPr>
        <w:t xml:space="preserve"> provided on indicators</w:t>
      </w:r>
      <w:r w:rsidR="00DB3965" w:rsidRPr="00B47025">
        <w:rPr>
          <w:kern w:val="22"/>
          <w:szCs w:val="22"/>
        </w:rPr>
        <w:t>,</w:t>
      </w:r>
      <w:r w:rsidR="00BA2371" w:rsidRPr="00B47025">
        <w:rPr>
          <w:kern w:val="22"/>
          <w:szCs w:val="22"/>
        </w:rPr>
        <w:t xml:space="preserve"> and </w:t>
      </w:r>
      <w:r w:rsidR="00BA2371" w:rsidRPr="00B47025">
        <w:rPr>
          <w:i/>
          <w:kern w:val="22"/>
          <w:szCs w:val="22"/>
        </w:rPr>
        <w:t>invites</w:t>
      </w:r>
      <w:r w:rsidR="00BA2371" w:rsidRPr="00B47025">
        <w:rPr>
          <w:kern w:val="22"/>
          <w:szCs w:val="22"/>
        </w:rPr>
        <w:t xml:space="preserve"> the Biodiversity Indicators Partnership, the </w:t>
      </w:r>
      <w:r w:rsidR="00152A34" w:rsidRPr="00B47025">
        <w:rPr>
          <w:kern w:val="22"/>
          <w:szCs w:val="22"/>
        </w:rPr>
        <w:t xml:space="preserve">Organisation for Economic Co-operation and Development </w:t>
      </w:r>
      <w:r w:rsidR="00A26206" w:rsidRPr="00B47025">
        <w:rPr>
          <w:kern w:val="22"/>
          <w:szCs w:val="22"/>
        </w:rPr>
        <w:t>and other relevant bodies to continue to provide information in support of the process to develop the post-2020 biodiversity framework;</w:t>
      </w:r>
    </w:p>
    <w:p w14:paraId="635775DE" w14:textId="6B84C9C2" w:rsidR="00EB4A6E" w:rsidRPr="00B47025" w:rsidRDefault="00EB4A6E" w:rsidP="00E93457">
      <w:pPr>
        <w:pStyle w:val="Para10"/>
        <w:numPr>
          <w:ilvl w:val="0"/>
          <w:numId w:val="5"/>
        </w:numPr>
        <w:suppressLineNumbers/>
        <w:tabs>
          <w:tab w:val="clear" w:pos="360"/>
        </w:tabs>
        <w:suppressAutoHyphens/>
        <w:ind w:firstLine="720"/>
        <w:rPr>
          <w:kern w:val="22"/>
          <w:szCs w:val="22"/>
        </w:rPr>
      </w:pPr>
      <w:r w:rsidRPr="00B47025">
        <w:rPr>
          <w:i/>
          <w:kern w:val="22"/>
          <w:szCs w:val="22"/>
        </w:rPr>
        <w:t xml:space="preserve">Requests </w:t>
      </w:r>
      <w:r w:rsidRPr="00B47025">
        <w:rPr>
          <w:kern w:val="22"/>
          <w:szCs w:val="22"/>
        </w:rPr>
        <w:t>the E</w:t>
      </w:r>
      <w:r w:rsidR="006773CD" w:rsidRPr="00B47025">
        <w:rPr>
          <w:kern w:val="22"/>
          <w:szCs w:val="22"/>
        </w:rPr>
        <w:t xml:space="preserve">xecutive </w:t>
      </w:r>
      <w:r w:rsidRPr="00B47025">
        <w:rPr>
          <w:kern w:val="22"/>
          <w:szCs w:val="22"/>
        </w:rPr>
        <w:t>S</w:t>
      </w:r>
      <w:r w:rsidR="006773CD" w:rsidRPr="00B47025">
        <w:rPr>
          <w:kern w:val="22"/>
          <w:szCs w:val="22"/>
        </w:rPr>
        <w:t>ecretary</w:t>
      </w:r>
      <w:r w:rsidRPr="00B47025">
        <w:rPr>
          <w:kern w:val="22"/>
          <w:szCs w:val="22"/>
        </w:rPr>
        <w:t xml:space="preserve"> to invite written submissions from </w:t>
      </w:r>
      <w:r w:rsidR="006773CD" w:rsidRPr="00B47025">
        <w:rPr>
          <w:kern w:val="22"/>
          <w:szCs w:val="22"/>
        </w:rPr>
        <w:t>P</w:t>
      </w:r>
      <w:r w:rsidRPr="00B47025">
        <w:rPr>
          <w:kern w:val="22"/>
          <w:szCs w:val="22"/>
        </w:rPr>
        <w:t>arties and others seeking views, particularly on the possible targets, indicators and baselines related to</w:t>
      </w:r>
      <w:r w:rsidR="00FF6A6E" w:rsidRPr="00B47025">
        <w:rPr>
          <w:kern w:val="22"/>
          <w:szCs w:val="22"/>
        </w:rPr>
        <w:t xml:space="preserve"> the drivers of</w:t>
      </w:r>
      <w:r w:rsidRPr="00B47025">
        <w:rPr>
          <w:kern w:val="22"/>
          <w:szCs w:val="22"/>
        </w:rPr>
        <w:t xml:space="preserve"> biodiversity loss</w:t>
      </w:r>
      <w:r w:rsidR="004C610C" w:rsidRPr="00B47025">
        <w:rPr>
          <w:kern w:val="22"/>
          <w:szCs w:val="22"/>
        </w:rPr>
        <w:t xml:space="preserve"> as well as on species conservation and the mainstreaming of biodiversity across sectors, compile</w:t>
      </w:r>
      <w:r w:rsidR="006773CD" w:rsidRPr="00B47025">
        <w:rPr>
          <w:kern w:val="22"/>
          <w:szCs w:val="22"/>
        </w:rPr>
        <w:t xml:space="preserve"> the views and make them available for the consideration of the Open-ended Working Group on the Post-2020 Global Biodiversity Framework at its upcoming meetings and the Subsidiary Body on Scientific, Technical and Technological Advice at its twenty-fourth meeting;</w:t>
      </w:r>
    </w:p>
    <w:p w14:paraId="769631F8" w14:textId="6CB7D446" w:rsidR="0038420D" w:rsidRPr="00B47025" w:rsidRDefault="0038420D" w:rsidP="00E93457">
      <w:pPr>
        <w:pStyle w:val="Para10"/>
        <w:numPr>
          <w:ilvl w:val="0"/>
          <w:numId w:val="5"/>
        </w:numPr>
        <w:suppressLineNumbers/>
        <w:tabs>
          <w:tab w:val="clear" w:pos="360"/>
        </w:tabs>
        <w:suppressAutoHyphens/>
        <w:ind w:firstLine="720"/>
        <w:rPr>
          <w:kern w:val="22"/>
          <w:szCs w:val="22"/>
        </w:rPr>
      </w:pPr>
      <w:r w:rsidRPr="00B47025">
        <w:rPr>
          <w:rFonts w:eastAsia="Malgun Gothic"/>
          <w:i/>
          <w:kern w:val="22"/>
          <w:szCs w:val="22"/>
          <w:lang w:eastAsia="x-none"/>
        </w:rPr>
        <w:t xml:space="preserve">Requests </w:t>
      </w:r>
      <w:r w:rsidRPr="00B47025">
        <w:rPr>
          <w:rFonts w:eastAsia="Malgun Gothic"/>
          <w:kern w:val="22"/>
          <w:szCs w:val="22"/>
          <w:lang w:eastAsia="x-none"/>
        </w:rPr>
        <w:t xml:space="preserve">the Co-Chairs </w:t>
      </w:r>
      <w:r w:rsidR="0093196B" w:rsidRPr="00B47025">
        <w:rPr>
          <w:rFonts w:eastAsia="Malgun Gothic"/>
          <w:kern w:val="22"/>
          <w:szCs w:val="22"/>
          <w:lang w:eastAsia="x-none"/>
        </w:rPr>
        <w:t>of the Open-ended Working Group on the Post-2020 Global Biodiversity Framework</w:t>
      </w:r>
      <w:r w:rsidRPr="00B47025">
        <w:rPr>
          <w:rFonts w:eastAsia="Malgun Gothic"/>
          <w:kern w:val="22"/>
          <w:szCs w:val="22"/>
          <w:lang w:eastAsia="x-none"/>
        </w:rPr>
        <w:t xml:space="preserve"> and the Executive Secretary, when preparing documentation for the second meeting of the Working Group, to include information on the </w:t>
      </w:r>
      <w:r w:rsidRPr="00B47025">
        <w:rPr>
          <w:kern w:val="22"/>
          <w:szCs w:val="22"/>
        </w:rPr>
        <w:t xml:space="preserve">availability </w:t>
      </w:r>
      <w:r w:rsidR="00F64DD8" w:rsidRPr="00B47025">
        <w:rPr>
          <w:kern w:val="22"/>
          <w:szCs w:val="22"/>
        </w:rPr>
        <w:t>of</w:t>
      </w:r>
      <w:r w:rsidRPr="00B47025">
        <w:rPr>
          <w:kern w:val="22"/>
          <w:szCs w:val="22"/>
        </w:rPr>
        <w:t xml:space="preserve"> indicators for targets included in the zero draft of the global biodiversity framework</w:t>
      </w:r>
      <w:r w:rsidR="000123FD" w:rsidRPr="00B47025">
        <w:rPr>
          <w:kern w:val="22"/>
          <w:szCs w:val="22"/>
        </w:rPr>
        <w:t>;</w:t>
      </w:r>
    </w:p>
    <w:p w14:paraId="0C6F79CC" w14:textId="733FCBEC" w:rsidR="0038420D" w:rsidRPr="00B47025" w:rsidRDefault="0038420D" w:rsidP="00E93457">
      <w:pPr>
        <w:pStyle w:val="Para10"/>
        <w:numPr>
          <w:ilvl w:val="0"/>
          <w:numId w:val="5"/>
        </w:numPr>
        <w:suppressLineNumbers/>
        <w:tabs>
          <w:tab w:val="clear" w:pos="360"/>
        </w:tabs>
        <w:suppressAutoHyphens/>
        <w:ind w:firstLine="720"/>
        <w:rPr>
          <w:rFonts w:eastAsia="Malgun Gothic"/>
          <w:kern w:val="22"/>
          <w:szCs w:val="22"/>
        </w:rPr>
      </w:pPr>
      <w:r w:rsidRPr="00B47025">
        <w:rPr>
          <w:rFonts w:eastAsia="Malgun Gothic"/>
          <w:i/>
          <w:kern w:val="22"/>
          <w:szCs w:val="22"/>
          <w:lang w:eastAsia="x-none"/>
        </w:rPr>
        <w:t xml:space="preserve">Requests </w:t>
      </w:r>
      <w:r w:rsidRPr="00B47025">
        <w:rPr>
          <w:rFonts w:eastAsia="Malgun Gothic"/>
          <w:kern w:val="22"/>
          <w:szCs w:val="22"/>
          <w:lang w:eastAsia="x-none"/>
        </w:rPr>
        <w:t xml:space="preserve">the Executive Secretary </w:t>
      </w:r>
      <w:r w:rsidRPr="00B47025">
        <w:rPr>
          <w:rFonts w:eastAsia="Malgun Gothic"/>
          <w:kern w:val="22"/>
          <w:szCs w:val="22"/>
        </w:rPr>
        <w:t xml:space="preserve">to submit for peer review </w:t>
      </w:r>
      <w:r w:rsidR="006773CD" w:rsidRPr="00B47025">
        <w:rPr>
          <w:rFonts w:eastAsia="Malgun Gothic"/>
          <w:kern w:val="22"/>
          <w:szCs w:val="22"/>
        </w:rPr>
        <w:t xml:space="preserve">by Parties and stakeholders </w:t>
      </w:r>
      <w:r w:rsidRPr="00B47025">
        <w:rPr>
          <w:rFonts w:eastAsia="Malgun Gothic"/>
          <w:kern w:val="22"/>
          <w:szCs w:val="22"/>
        </w:rPr>
        <w:t xml:space="preserve">the document on “Indicators for </w:t>
      </w:r>
      <w:r w:rsidR="000D1C4F" w:rsidRPr="00B47025">
        <w:rPr>
          <w:rFonts w:eastAsia="Malgun Gothic"/>
          <w:kern w:val="22"/>
          <w:szCs w:val="22"/>
        </w:rPr>
        <w:t>g</w:t>
      </w:r>
      <w:r w:rsidRPr="00B47025">
        <w:rPr>
          <w:rFonts w:eastAsia="Malgun Gothic"/>
          <w:kern w:val="22"/>
          <w:szCs w:val="22"/>
        </w:rPr>
        <w:t xml:space="preserve">lobal and </w:t>
      </w:r>
      <w:r w:rsidR="000D1C4F" w:rsidRPr="00B47025">
        <w:rPr>
          <w:rFonts w:eastAsia="Malgun Gothic"/>
          <w:kern w:val="22"/>
          <w:szCs w:val="22"/>
        </w:rPr>
        <w:t>n</w:t>
      </w:r>
      <w:r w:rsidRPr="00B47025">
        <w:rPr>
          <w:rFonts w:eastAsia="Malgun Gothic"/>
          <w:kern w:val="22"/>
          <w:szCs w:val="22"/>
        </w:rPr>
        <w:t>ational biodiversity targets</w:t>
      </w:r>
      <w:r w:rsidR="0073421A" w:rsidRPr="00B47025">
        <w:rPr>
          <w:rFonts w:eastAsia="Malgun Gothic"/>
          <w:kern w:val="22"/>
          <w:szCs w:val="22"/>
        </w:rPr>
        <w:t>:</w:t>
      </w:r>
      <w:r w:rsidRPr="00B47025">
        <w:rPr>
          <w:rFonts w:eastAsia="Malgun Gothic"/>
          <w:kern w:val="22"/>
          <w:szCs w:val="22"/>
        </w:rPr>
        <w:t xml:space="preserve"> experience and indicator resources for development of the post</w:t>
      </w:r>
      <w:r w:rsidR="000123FD" w:rsidRPr="00B47025">
        <w:rPr>
          <w:rFonts w:eastAsia="Malgun Gothic"/>
          <w:kern w:val="22"/>
          <w:szCs w:val="22"/>
        </w:rPr>
        <w:t>-</w:t>
      </w:r>
      <w:r w:rsidRPr="00B47025">
        <w:rPr>
          <w:rFonts w:eastAsia="Malgun Gothic"/>
          <w:kern w:val="22"/>
          <w:szCs w:val="22"/>
        </w:rPr>
        <w:t>2020 global biodiversity framework”,</w:t>
      </w:r>
      <w:r w:rsidR="006755B6" w:rsidRPr="00B47025">
        <w:rPr>
          <w:rStyle w:val="FootnoteReference"/>
          <w:rFonts w:eastAsia="Malgun Gothic"/>
          <w:kern w:val="22"/>
          <w:szCs w:val="22"/>
        </w:rPr>
        <w:footnoteReference w:id="6"/>
      </w:r>
      <w:r w:rsidRPr="00B47025">
        <w:rPr>
          <w:rFonts w:eastAsia="Malgun Gothic"/>
          <w:kern w:val="22"/>
          <w:szCs w:val="22"/>
        </w:rPr>
        <w:t xml:space="preserve"> and, </w:t>
      </w:r>
      <w:r w:rsidRPr="00B47025">
        <w:rPr>
          <w:rFonts w:eastAsia="Malgun Gothic"/>
          <w:kern w:val="22"/>
          <w:szCs w:val="22"/>
          <w:lang w:eastAsia="x-none"/>
        </w:rPr>
        <w:t>in collaboration with other members of the Biodiversity Indicator</w:t>
      </w:r>
      <w:r w:rsidR="00E17AF8" w:rsidRPr="00B47025">
        <w:rPr>
          <w:rFonts w:eastAsia="Malgun Gothic"/>
          <w:kern w:val="22"/>
          <w:szCs w:val="22"/>
          <w:lang w:eastAsia="x-none"/>
        </w:rPr>
        <w:t>s</w:t>
      </w:r>
      <w:r w:rsidRPr="00B47025">
        <w:rPr>
          <w:rFonts w:eastAsia="Malgun Gothic"/>
          <w:kern w:val="22"/>
          <w:szCs w:val="22"/>
          <w:lang w:eastAsia="x-none"/>
        </w:rPr>
        <w:t xml:space="preserve"> Partnership, to prepare an analysis of the use of indicators in the sixth national reports, and, drawing upon this information as well as the inputs to the peer review and other relevant information</w:t>
      </w:r>
      <w:r w:rsidR="001309E4" w:rsidRPr="00B47025">
        <w:rPr>
          <w:rFonts w:eastAsia="Malgun Gothic"/>
          <w:kern w:val="22"/>
          <w:szCs w:val="22"/>
          <w:lang w:eastAsia="x-none"/>
        </w:rPr>
        <w:t>,</w:t>
      </w:r>
      <w:r w:rsidR="00CB26F6" w:rsidRPr="00B47025">
        <w:rPr>
          <w:rStyle w:val="FootnoteReference"/>
          <w:rFonts w:eastAsia="Malgun Gothic"/>
          <w:kern w:val="22"/>
          <w:szCs w:val="22"/>
          <w:lang w:eastAsia="x-none"/>
        </w:rPr>
        <w:footnoteReference w:id="7"/>
      </w:r>
      <w:r w:rsidR="00A57873" w:rsidRPr="00B47025">
        <w:rPr>
          <w:rFonts w:eastAsia="Malgun Gothic"/>
          <w:kern w:val="22"/>
          <w:szCs w:val="22"/>
          <w:lang w:eastAsia="x-none"/>
        </w:rPr>
        <w:t xml:space="preserve"> including</w:t>
      </w:r>
      <w:r w:rsidR="005F3434" w:rsidRPr="00B47025">
        <w:rPr>
          <w:rFonts w:eastAsia="Malgun Gothic"/>
          <w:kern w:val="22"/>
          <w:szCs w:val="22"/>
          <w:lang w:eastAsia="x-none"/>
        </w:rPr>
        <w:t xml:space="preserve"> CBD/SBSTTA/23</w:t>
      </w:r>
      <w:r w:rsidR="001309E4" w:rsidRPr="00B47025">
        <w:rPr>
          <w:rFonts w:eastAsia="Malgun Gothic"/>
          <w:kern w:val="22"/>
          <w:szCs w:val="22"/>
          <w:lang w:eastAsia="x-none"/>
        </w:rPr>
        <w:t>/INF/3</w:t>
      </w:r>
      <w:r w:rsidRPr="00B47025">
        <w:rPr>
          <w:rFonts w:eastAsia="Malgun Gothic"/>
          <w:kern w:val="22"/>
          <w:szCs w:val="22"/>
          <w:lang w:eastAsia="x-none"/>
        </w:rPr>
        <w:t xml:space="preserve">, to </w:t>
      </w:r>
      <w:r w:rsidRPr="00B47025">
        <w:rPr>
          <w:rFonts w:eastAsia="Malgun Gothic"/>
          <w:kern w:val="22"/>
          <w:szCs w:val="22"/>
        </w:rPr>
        <w:t>prepare a document that identifies the range of relevant existing indicator</w:t>
      </w:r>
      <w:r w:rsidR="00CF6E07" w:rsidRPr="00B47025">
        <w:rPr>
          <w:rFonts w:eastAsia="Malgun Gothic"/>
          <w:kern w:val="22"/>
          <w:szCs w:val="22"/>
        </w:rPr>
        <w:t>s</w:t>
      </w:r>
      <w:r w:rsidRPr="00B47025">
        <w:rPr>
          <w:rFonts w:eastAsia="Malgun Gothic"/>
          <w:kern w:val="22"/>
          <w:szCs w:val="22"/>
        </w:rPr>
        <w:t xml:space="preserve">, baselines, </w:t>
      </w:r>
      <w:r w:rsidR="00CF6E07" w:rsidRPr="00B47025">
        <w:rPr>
          <w:rFonts w:eastAsia="Malgun Gothic"/>
          <w:kern w:val="22"/>
          <w:szCs w:val="22"/>
        </w:rPr>
        <w:t>baseline dates, or other appropriate methods for monitoring changes in biodiversity</w:t>
      </w:r>
      <w:r w:rsidR="00A24D88" w:rsidRPr="00B47025">
        <w:rPr>
          <w:rFonts w:eastAsia="Malgun Gothic"/>
          <w:kern w:val="22"/>
          <w:szCs w:val="22"/>
        </w:rPr>
        <w:t xml:space="preserve">, </w:t>
      </w:r>
      <w:r w:rsidRPr="00B47025">
        <w:rPr>
          <w:rFonts w:eastAsia="Malgun Gothic"/>
          <w:kern w:val="22"/>
          <w:szCs w:val="22"/>
        </w:rPr>
        <w:t>indicator gaps,</w:t>
      </w:r>
      <w:r w:rsidRPr="00B47025">
        <w:rPr>
          <w:kern w:val="22"/>
          <w:szCs w:val="22"/>
        </w:rPr>
        <w:t xml:space="preserve"> and, where relevant</w:t>
      </w:r>
      <w:r w:rsidR="00BC4D51" w:rsidRPr="00B47025">
        <w:rPr>
          <w:kern w:val="22"/>
          <w:szCs w:val="22"/>
        </w:rPr>
        <w:t>,</w:t>
      </w:r>
      <w:r w:rsidRPr="00B47025">
        <w:rPr>
          <w:kern w:val="22"/>
          <w:szCs w:val="22"/>
        </w:rPr>
        <w:t xml:space="preserve"> options for filling such gaps </w:t>
      </w:r>
      <w:r w:rsidR="00A24D88" w:rsidRPr="00B47025">
        <w:rPr>
          <w:kern w:val="22"/>
          <w:szCs w:val="22"/>
        </w:rPr>
        <w:t xml:space="preserve">and </w:t>
      </w:r>
      <w:r w:rsidR="00BE54B7" w:rsidRPr="00B47025">
        <w:rPr>
          <w:rFonts w:eastAsia="Malgun Gothic"/>
          <w:kern w:val="22"/>
          <w:szCs w:val="22"/>
        </w:rPr>
        <w:t xml:space="preserve">for </w:t>
      </w:r>
      <w:r w:rsidR="00BE54B7" w:rsidRPr="00B47025">
        <w:rPr>
          <w:kern w:val="22"/>
          <w:szCs w:val="22"/>
        </w:rPr>
        <w:t xml:space="preserve">a monitoring framework </w:t>
      </w:r>
      <w:r w:rsidRPr="00B47025">
        <w:rPr>
          <w:rFonts w:eastAsia="Malgun Gothic"/>
          <w:kern w:val="22"/>
          <w:szCs w:val="22"/>
        </w:rPr>
        <w:t>for the post</w:t>
      </w:r>
      <w:r w:rsidR="00803384" w:rsidRPr="00B47025">
        <w:rPr>
          <w:rFonts w:eastAsia="Malgun Gothic"/>
          <w:kern w:val="22"/>
          <w:szCs w:val="22"/>
        </w:rPr>
        <w:t>-</w:t>
      </w:r>
      <w:r w:rsidRPr="00B47025">
        <w:rPr>
          <w:rFonts w:eastAsia="Malgun Gothic"/>
          <w:kern w:val="22"/>
          <w:szCs w:val="22"/>
        </w:rPr>
        <w:t xml:space="preserve">2020 global biodiversity framework, taking into account the outcomes of the second meeting of the </w:t>
      </w:r>
      <w:r w:rsidR="0044323A" w:rsidRPr="00B47025">
        <w:rPr>
          <w:rFonts w:eastAsia="Malgun Gothic"/>
          <w:kern w:val="22"/>
          <w:szCs w:val="22"/>
        </w:rPr>
        <w:t xml:space="preserve">Open-ended </w:t>
      </w:r>
      <w:r w:rsidRPr="00B47025">
        <w:rPr>
          <w:rFonts w:eastAsia="Malgun Gothic"/>
          <w:kern w:val="22"/>
          <w:szCs w:val="22"/>
          <w:lang w:eastAsia="x-none"/>
        </w:rPr>
        <w:t xml:space="preserve">Working Group on the </w:t>
      </w:r>
      <w:r w:rsidR="0044323A" w:rsidRPr="00B47025">
        <w:rPr>
          <w:rFonts w:eastAsia="Malgun Gothic"/>
          <w:kern w:val="22"/>
          <w:szCs w:val="22"/>
          <w:lang w:eastAsia="x-none"/>
        </w:rPr>
        <w:t>P</w:t>
      </w:r>
      <w:r w:rsidRPr="00B47025">
        <w:rPr>
          <w:rFonts w:eastAsia="Malgun Gothic"/>
          <w:kern w:val="22"/>
          <w:szCs w:val="22"/>
          <w:lang w:eastAsia="x-none"/>
        </w:rPr>
        <w:t>ost</w:t>
      </w:r>
      <w:r w:rsidR="0044323A" w:rsidRPr="00B47025">
        <w:rPr>
          <w:rFonts w:eastAsia="Malgun Gothic"/>
          <w:kern w:val="22"/>
          <w:szCs w:val="22"/>
          <w:lang w:eastAsia="x-none"/>
        </w:rPr>
        <w:t>-</w:t>
      </w:r>
      <w:r w:rsidRPr="00B47025">
        <w:rPr>
          <w:rFonts w:eastAsia="Malgun Gothic"/>
          <w:kern w:val="22"/>
          <w:szCs w:val="22"/>
          <w:lang w:eastAsia="x-none"/>
        </w:rPr>
        <w:t xml:space="preserve">2020 Global </w:t>
      </w:r>
      <w:r w:rsidR="009F5858" w:rsidRPr="00B47025">
        <w:rPr>
          <w:rFonts w:eastAsia="Malgun Gothic"/>
          <w:kern w:val="22"/>
          <w:szCs w:val="22"/>
          <w:lang w:eastAsia="x-none"/>
        </w:rPr>
        <w:t>B</w:t>
      </w:r>
      <w:r w:rsidRPr="00B47025">
        <w:rPr>
          <w:rFonts w:eastAsia="Malgun Gothic"/>
          <w:kern w:val="22"/>
          <w:szCs w:val="22"/>
          <w:lang w:eastAsia="x-none"/>
        </w:rPr>
        <w:t xml:space="preserve">iodiversity </w:t>
      </w:r>
      <w:r w:rsidR="009F5858" w:rsidRPr="00B47025">
        <w:rPr>
          <w:rFonts w:eastAsia="Malgun Gothic"/>
          <w:kern w:val="22"/>
          <w:szCs w:val="22"/>
          <w:lang w:eastAsia="x-none"/>
        </w:rPr>
        <w:t>F</w:t>
      </w:r>
      <w:r w:rsidRPr="00B47025">
        <w:rPr>
          <w:rFonts w:eastAsia="Malgun Gothic"/>
          <w:kern w:val="22"/>
          <w:szCs w:val="22"/>
          <w:lang w:eastAsia="x-none"/>
        </w:rPr>
        <w:t>ramework</w:t>
      </w:r>
      <w:r w:rsidRPr="00B47025">
        <w:rPr>
          <w:rFonts w:eastAsia="Malgun Gothic"/>
          <w:kern w:val="22"/>
          <w:szCs w:val="22"/>
        </w:rPr>
        <w:t xml:space="preserve">, and </w:t>
      </w:r>
      <w:r w:rsidR="00CF150D" w:rsidRPr="00B47025">
        <w:rPr>
          <w:rFonts w:eastAsia="Malgun Gothic"/>
          <w:kern w:val="22"/>
          <w:szCs w:val="22"/>
        </w:rPr>
        <w:t xml:space="preserve">to </w:t>
      </w:r>
      <w:r w:rsidR="00CE1BC7" w:rsidRPr="00B47025">
        <w:rPr>
          <w:rFonts w:eastAsia="Malgun Gothic"/>
          <w:kern w:val="22"/>
          <w:szCs w:val="22"/>
        </w:rPr>
        <w:t xml:space="preserve">issue </w:t>
      </w:r>
      <w:r w:rsidRPr="00B47025">
        <w:rPr>
          <w:rFonts w:eastAsia="Malgun Gothic"/>
          <w:kern w:val="22"/>
          <w:szCs w:val="22"/>
        </w:rPr>
        <w:lastRenderedPageBreak/>
        <w:t xml:space="preserve">the document no later than six weeks in advance of </w:t>
      </w:r>
      <w:r w:rsidR="0044323A" w:rsidRPr="00B47025">
        <w:rPr>
          <w:rFonts w:eastAsia="Malgun Gothic"/>
          <w:kern w:val="22"/>
          <w:szCs w:val="22"/>
        </w:rPr>
        <w:t>the twenty-fourth meeting of the Subsidiary Body on Scientific, Technical and Technological Advic</w:t>
      </w:r>
      <w:r w:rsidR="00D31D9F" w:rsidRPr="00B47025">
        <w:rPr>
          <w:rFonts w:eastAsia="Malgun Gothic"/>
          <w:kern w:val="22"/>
          <w:szCs w:val="22"/>
        </w:rPr>
        <w:t>e</w:t>
      </w:r>
      <w:r w:rsidR="00BE54B7" w:rsidRPr="00B47025">
        <w:rPr>
          <w:rFonts w:eastAsia="Malgun Gothic"/>
          <w:kern w:val="22"/>
          <w:szCs w:val="22"/>
        </w:rPr>
        <w:t xml:space="preserve"> for its consideration</w:t>
      </w:r>
      <w:r w:rsidRPr="00B47025">
        <w:rPr>
          <w:rFonts w:eastAsia="Malgun Gothic"/>
          <w:kern w:val="22"/>
          <w:szCs w:val="22"/>
        </w:rPr>
        <w:t>;</w:t>
      </w:r>
    </w:p>
    <w:p w14:paraId="380818BD" w14:textId="6053AB9A" w:rsidR="00F64DD8" w:rsidRPr="00B47025" w:rsidRDefault="00510E76" w:rsidP="00E93457">
      <w:pPr>
        <w:pStyle w:val="Para10"/>
        <w:numPr>
          <w:ilvl w:val="0"/>
          <w:numId w:val="5"/>
        </w:numPr>
        <w:suppressLineNumbers/>
        <w:tabs>
          <w:tab w:val="clear" w:pos="360"/>
        </w:tabs>
        <w:suppressAutoHyphens/>
        <w:ind w:firstLine="720"/>
        <w:rPr>
          <w:kern w:val="22"/>
          <w:szCs w:val="22"/>
        </w:rPr>
      </w:pPr>
      <w:r w:rsidRPr="00B47025">
        <w:rPr>
          <w:i/>
          <w:kern w:val="22"/>
          <w:szCs w:val="22"/>
        </w:rPr>
        <w:t>Takes</w:t>
      </w:r>
      <w:r w:rsidRPr="00B47025">
        <w:rPr>
          <w:kern w:val="22"/>
          <w:szCs w:val="22"/>
        </w:rPr>
        <w:t xml:space="preserve"> </w:t>
      </w:r>
      <w:r w:rsidRPr="00B47025">
        <w:rPr>
          <w:i/>
          <w:kern w:val="22"/>
          <w:szCs w:val="22"/>
        </w:rPr>
        <w:t>note</w:t>
      </w:r>
      <w:r w:rsidRPr="00B47025">
        <w:rPr>
          <w:kern w:val="22"/>
          <w:szCs w:val="22"/>
        </w:rPr>
        <w:t xml:space="preserve"> of the progress made in preparing the fifth edition of the </w:t>
      </w:r>
      <w:r w:rsidRPr="00B47025">
        <w:rPr>
          <w:i/>
          <w:kern w:val="22"/>
          <w:szCs w:val="22"/>
        </w:rPr>
        <w:t>Global Biodiversity Outlook</w:t>
      </w:r>
      <w:r w:rsidRPr="00B47025">
        <w:rPr>
          <w:kern w:val="22"/>
          <w:szCs w:val="22"/>
        </w:rPr>
        <w:t xml:space="preserve">, including the first draft and its summary for </w:t>
      </w:r>
      <w:r w:rsidR="00E45220" w:rsidRPr="00B47025">
        <w:rPr>
          <w:kern w:val="22"/>
          <w:szCs w:val="22"/>
        </w:rPr>
        <w:t>policy</w:t>
      </w:r>
      <w:r w:rsidRPr="00B47025">
        <w:rPr>
          <w:kern w:val="22"/>
          <w:szCs w:val="22"/>
        </w:rPr>
        <w:t>makers;</w:t>
      </w:r>
    </w:p>
    <w:p w14:paraId="44E86802" w14:textId="1F76AA13" w:rsidR="00F64DD8" w:rsidRPr="00B47025" w:rsidRDefault="00510E76" w:rsidP="00E93457">
      <w:pPr>
        <w:pStyle w:val="Para10"/>
        <w:numPr>
          <w:ilvl w:val="0"/>
          <w:numId w:val="5"/>
        </w:numPr>
        <w:suppressLineNumbers/>
        <w:tabs>
          <w:tab w:val="clear" w:pos="360"/>
        </w:tabs>
        <w:suppressAutoHyphens/>
        <w:ind w:firstLine="720"/>
        <w:rPr>
          <w:kern w:val="22"/>
          <w:szCs w:val="22"/>
          <w:lang w:eastAsia="ja-JP"/>
        </w:rPr>
      </w:pPr>
      <w:r w:rsidRPr="00B47025">
        <w:rPr>
          <w:i/>
          <w:kern w:val="22"/>
          <w:szCs w:val="22"/>
        </w:rPr>
        <w:t>Urges</w:t>
      </w:r>
      <w:r w:rsidRPr="00B47025">
        <w:rPr>
          <w:kern w:val="22"/>
          <w:szCs w:val="22"/>
        </w:rPr>
        <w:t xml:space="preserve"> Parties, and </w:t>
      </w:r>
      <w:r w:rsidRPr="00B47025">
        <w:rPr>
          <w:i/>
          <w:kern w:val="22"/>
          <w:szCs w:val="22"/>
        </w:rPr>
        <w:t>invites</w:t>
      </w:r>
      <w:r w:rsidRPr="00B47025">
        <w:rPr>
          <w:kern w:val="22"/>
          <w:szCs w:val="22"/>
        </w:rPr>
        <w:t xml:space="preserve"> other Governments and relevant organizations and experts to participate in the peer review process for the fifth edition of the </w:t>
      </w:r>
      <w:r w:rsidRPr="00B47025">
        <w:rPr>
          <w:i/>
          <w:kern w:val="22"/>
          <w:szCs w:val="22"/>
        </w:rPr>
        <w:t>Global Biodiversity Outlook</w:t>
      </w:r>
      <w:r w:rsidRPr="00B47025">
        <w:rPr>
          <w:kern w:val="22"/>
          <w:szCs w:val="22"/>
        </w:rPr>
        <w:t>;</w:t>
      </w:r>
    </w:p>
    <w:p w14:paraId="5AE79FB7" w14:textId="53BBC46E" w:rsidR="00F64DD8" w:rsidRPr="00B47025" w:rsidRDefault="00510E76" w:rsidP="00E93457">
      <w:pPr>
        <w:pStyle w:val="Para10"/>
        <w:numPr>
          <w:ilvl w:val="0"/>
          <w:numId w:val="5"/>
        </w:numPr>
        <w:suppressLineNumbers/>
        <w:tabs>
          <w:tab w:val="clear" w:pos="360"/>
        </w:tabs>
        <w:suppressAutoHyphens/>
        <w:ind w:firstLine="720"/>
        <w:rPr>
          <w:iCs/>
          <w:kern w:val="22"/>
          <w:szCs w:val="22"/>
          <w:lang w:eastAsia="ja-JP"/>
        </w:rPr>
      </w:pPr>
      <w:r w:rsidRPr="00B47025">
        <w:rPr>
          <w:i/>
          <w:kern w:val="22"/>
          <w:szCs w:val="22"/>
        </w:rPr>
        <w:t xml:space="preserve">Requests </w:t>
      </w:r>
      <w:r w:rsidRPr="00B47025">
        <w:rPr>
          <w:iCs/>
          <w:kern w:val="22"/>
          <w:szCs w:val="22"/>
        </w:rPr>
        <w:t xml:space="preserve">the Executive Secretary to </w:t>
      </w:r>
      <w:r w:rsidR="0038420D" w:rsidRPr="00B47025">
        <w:rPr>
          <w:iCs/>
          <w:kern w:val="22"/>
          <w:szCs w:val="22"/>
        </w:rPr>
        <w:t xml:space="preserve">complete </w:t>
      </w:r>
      <w:r w:rsidRPr="00B47025">
        <w:rPr>
          <w:kern w:val="22"/>
          <w:szCs w:val="22"/>
        </w:rPr>
        <w:t xml:space="preserve">the </w:t>
      </w:r>
      <w:r w:rsidRPr="00B47025">
        <w:rPr>
          <w:i/>
          <w:kern w:val="22"/>
          <w:szCs w:val="22"/>
        </w:rPr>
        <w:t>Global Biodiversity Outlook</w:t>
      </w:r>
      <w:r w:rsidRPr="00B47025">
        <w:rPr>
          <w:kern w:val="22"/>
          <w:szCs w:val="22"/>
        </w:rPr>
        <w:t xml:space="preserve"> </w:t>
      </w:r>
      <w:r w:rsidR="0038420D" w:rsidRPr="00B47025">
        <w:rPr>
          <w:kern w:val="22"/>
          <w:szCs w:val="22"/>
        </w:rPr>
        <w:t xml:space="preserve">and to revise the draft summary for </w:t>
      </w:r>
      <w:r w:rsidR="00E45220" w:rsidRPr="00B47025">
        <w:rPr>
          <w:kern w:val="22"/>
          <w:szCs w:val="22"/>
        </w:rPr>
        <w:t>policy</w:t>
      </w:r>
      <w:r w:rsidR="0038420D" w:rsidRPr="00B47025">
        <w:rPr>
          <w:iCs/>
          <w:kern w:val="22"/>
          <w:szCs w:val="22"/>
        </w:rPr>
        <w:t>makers</w:t>
      </w:r>
      <w:r w:rsidR="00F64DD8" w:rsidRPr="00B47025">
        <w:rPr>
          <w:iCs/>
          <w:kern w:val="22"/>
          <w:szCs w:val="22"/>
        </w:rPr>
        <w:t>,</w:t>
      </w:r>
      <w:r w:rsidR="0038420D" w:rsidRPr="00B47025">
        <w:rPr>
          <w:kern w:val="22"/>
          <w:szCs w:val="22"/>
        </w:rPr>
        <w:t xml:space="preserve"> in accordance with </w:t>
      </w:r>
      <w:r w:rsidR="00D31D9F" w:rsidRPr="00B47025">
        <w:rPr>
          <w:kern w:val="22"/>
          <w:szCs w:val="22"/>
        </w:rPr>
        <w:t>d</w:t>
      </w:r>
      <w:r w:rsidR="0038420D" w:rsidRPr="00B47025">
        <w:rPr>
          <w:kern w:val="22"/>
          <w:szCs w:val="22"/>
        </w:rPr>
        <w:t xml:space="preserve">ecisions </w:t>
      </w:r>
      <w:hyperlink r:id="rId18" w:history="1">
        <w:r w:rsidR="0038420D" w:rsidRPr="00B47025">
          <w:rPr>
            <w:rStyle w:val="Hyperlink"/>
            <w:kern w:val="22"/>
            <w:sz w:val="22"/>
            <w:szCs w:val="22"/>
          </w:rPr>
          <w:t>XIII/29</w:t>
        </w:r>
      </w:hyperlink>
      <w:r w:rsidR="0038420D" w:rsidRPr="00B47025">
        <w:rPr>
          <w:kern w:val="22"/>
          <w:szCs w:val="22"/>
        </w:rPr>
        <w:t xml:space="preserve"> and </w:t>
      </w:r>
      <w:hyperlink r:id="rId19" w:history="1">
        <w:r w:rsidR="00F64DD8" w:rsidRPr="00B47025">
          <w:rPr>
            <w:rStyle w:val="Hyperlink"/>
            <w:kern w:val="22"/>
            <w:sz w:val="22"/>
            <w:szCs w:val="22"/>
          </w:rPr>
          <w:t>14/35</w:t>
        </w:r>
      </w:hyperlink>
      <w:r w:rsidR="00F64DD8" w:rsidRPr="00B47025">
        <w:rPr>
          <w:kern w:val="22"/>
          <w:szCs w:val="22"/>
        </w:rPr>
        <w:t xml:space="preserve">, </w:t>
      </w:r>
      <w:r w:rsidRPr="00B47025">
        <w:rPr>
          <w:kern w:val="22"/>
          <w:szCs w:val="22"/>
        </w:rPr>
        <w:t xml:space="preserve">in the light of comments made at the twenty-third meeting of the Subsidiary Body on Scientific, Technical and Technological Advice as well as </w:t>
      </w:r>
      <w:r w:rsidR="0038420D" w:rsidRPr="00B47025">
        <w:rPr>
          <w:kern w:val="22"/>
          <w:szCs w:val="22"/>
        </w:rPr>
        <w:t>the input provided</w:t>
      </w:r>
      <w:r w:rsidRPr="00B47025">
        <w:rPr>
          <w:kern w:val="22"/>
          <w:szCs w:val="22"/>
        </w:rPr>
        <w:t xml:space="preserve"> by Parties, other Governments, relevant organizations and experts</w:t>
      </w:r>
      <w:r w:rsidR="0038420D" w:rsidRPr="00B47025">
        <w:rPr>
          <w:kern w:val="22"/>
          <w:szCs w:val="22"/>
        </w:rPr>
        <w:t xml:space="preserve"> through the peer</w:t>
      </w:r>
      <w:r w:rsidR="00184A73" w:rsidRPr="00B47025">
        <w:rPr>
          <w:kern w:val="22"/>
          <w:szCs w:val="22"/>
        </w:rPr>
        <w:t xml:space="preserve"> </w:t>
      </w:r>
      <w:r w:rsidR="0038420D" w:rsidRPr="00B47025">
        <w:rPr>
          <w:kern w:val="22"/>
          <w:szCs w:val="22"/>
        </w:rPr>
        <w:t>review process</w:t>
      </w:r>
      <w:r w:rsidRPr="00B47025">
        <w:rPr>
          <w:kern w:val="22"/>
          <w:szCs w:val="22"/>
        </w:rPr>
        <w:t>;</w:t>
      </w:r>
    </w:p>
    <w:p w14:paraId="76215AAB" w14:textId="72606D64" w:rsidR="00F64DD8" w:rsidRPr="00B47025" w:rsidRDefault="00510E76" w:rsidP="00E93457">
      <w:pPr>
        <w:pStyle w:val="Para10"/>
        <w:numPr>
          <w:ilvl w:val="0"/>
          <w:numId w:val="5"/>
        </w:numPr>
        <w:suppressLineNumbers/>
        <w:tabs>
          <w:tab w:val="clear" w:pos="360"/>
        </w:tabs>
        <w:suppressAutoHyphens/>
        <w:ind w:firstLine="720"/>
        <w:rPr>
          <w:i/>
          <w:kern w:val="22"/>
          <w:szCs w:val="22"/>
        </w:rPr>
      </w:pPr>
      <w:r w:rsidRPr="00B47025">
        <w:rPr>
          <w:i/>
          <w:kern w:val="22"/>
          <w:szCs w:val="22"/>
        </w:rPr>
        <w:t xml:space="preserve">Urges </w:t>
      </w:r>
      <w:r w:rsidRPr="00B47025">
        <w:rPr>
          <w:kern w:val="22"/>
          <w:szCs w:val="22"/>
        </w:rPr>
        <w:t>Parties that have not yet done so to submit their sixth national reports to the Executive Secretary;</w:t>
      </w:r>
    </w:p>
    <w:p w14:paraId="4B117068" w14:textId="52E8A737" w:rsidR="00F64DD8" w:rsidRPr="00B47025" w:rsidRDefault="0038420D" w:rsidP="00E93457">
      <w:pPr>
        <w:pStyle w:val="Para10"/>
        <w:numPr>
          <w:ilvl w:val="0"/>
          <w:numId w:val="5"/>
        </w:numPr>
        <w:suppressLineNumbers/>
        <w:tabs>
          <w:tab w:val="clear" w:pos="360"/>
        </w:tabs>
        <w:suppressAutoHyphens/>
        <w:ind w:firstLine="720"/>
        <w:rPr>
          <w:kern w:val="22"/>
          <w:szCs w:val="22"/>
          <w:lang w:eastAsia="ja-JP"/>
        </w:rPr>
      </w:pPr>
      <w:r w:rsidRPr="00B47025">
        <w:rPr>
          <w:i/>
          <w:kern w:val="22"/>
          <w:szCs w:val="22"/>
        </w:rPr>
        <w:t xml:space="preserve">Requests </w:t>
      </w:r>
      <w:r w:rsidRPr="00B47025">
        <w:rPr>
          <w:kern w:val="22"/>
          <w:szCs w:val="22"/>
        </w:rPr>
        <w:t xml:space="preserve">the Executive Secretary to carry out a comprehensive analysis of information in the sixth national reports and to use this information when completing the </w:t>
      </w:r>
      <w:r w:rsidRPr="00B47025">
        <w:rPr>
          <w:i/>
          <w:kern w:val="22"/>
          <w:szCs w:val="22"/>
        </w:rPr>
        <w:t>Global Biodiversity Outlook</w:t>
      </w:r>
      <w:r w:rsidR="001D22BD" w:rsidRPr="00B47025">
        <w:rPr>
          <w:kern w:val="22"/>
          <w:szCs w:val="22"/>
        </w:rPr>
        <w:t>;</w:t>
      </w:r>
    </w:p>
    <w:p w14:paraId="7A46006E" w14:textId="2DD42D91" w:rsidR="00427D21" w:rsidRPr="00B47025" w:rsidRDefault="00510E76" w:rsidP="00E93457">
      <w:pPr>
        <w:pStyle w:val="Para10"/>
        <w:numPr>
          <w:ilvl w:val="0"/>
          <w:numId w:val="5"/>
        </w:numPr>
        <w:suppressLineNumbers/>
        <w:tabs>
          <w:tab w:val="clear" w:pos="360"/>
        </w:tabs>
        <w:suppressAutoHyphens/>
        <w:ind w:firstLine="720"/>
        <w:rPr>
          <w:kern w:val="22"/>
          <w:szCs w:val="22"/>
        </w:rPr>
      </w:pPr>
      <w:r w:rsidRPr="00B47025">
        <w:rPr>
          <w:i/>
          <w:kern w:val="22"/>
          <w:szCs w:val="22"/>
        </w:rPr>
        <w:t>Welcomes</w:t>
      </w:r>
      <w:r w:rsidRPr="00B47025">
        <w:rPr>
          <w:kern w:val="22"/>
          <w:szCs w:val="22"/>
        </w:rPr>
        <w:t xml:space="preserve"> the financial support provided by Canada, the European Union, Japan and the United Kingdom of Great Britain and Northern Ireland for the preparation of the fifth edition of the </w:t>
      </w:r>
      <w:r w:rsidRPr="00B47025">
        <w:rPr>
          <w:i/>
          <w:kern w:val="22"/>
          <w:szCs w:val="22"/>
        </w:rPr>
        <w:t>Global Biodiversity Outlook</w:t>
      </w:r>
      <w:r w:rsidRPr="00B47025">
        <w:rPr>
          <w:kern w:val="22"/>
          <w:szCs w:val="22"/>
        </w:rPr>
        <w:t xml:space="preserve"> and, recalling decision 14/35 of the Conference of the Parties, </w:t>
      </w:r>
      <w:r w:rsidRPr="00B47025">
        <w:rPr>
          <w:i/>
          <w:kern w:val="22"/>
          <w:szCs w:val="22"/>
        </w:rPr>
        <w:t>invites</w:t>
      </w:r>
      <w:r w:rsidRPr="00B47025">
        <w:rPr>
          <w:kern w:val="22"/>
          <w:szCs w:val="22"/>
        </w:rPr>
        <w:t xml:space="preserve"> Parties, other Governments and relevant organizations in a position to do so to provide timely financial contributions for the preparation and production of the fifth edition of the </w:t>
      </w:r>
      <w:r w:rsidRPr="00B47025">
        <w:rPr>
          <w:i/>
          <w:kern w:val="22"/>
          <w:szCs w:val="22"/>
        </w:rPr>
        <w:t>Global Biodiversity Outlook</w:t>
      </w:r>
      <w:r w:rsidRPr="00B47025">
        <w:rPr>
          <w:kern w:val="22"/>
          <w:szCs w:val="22"/>
        </w:rPr>
        <w:t xml:space="preserve"> and its related products, in line with the work plan and budget estimates for its preparation</w:t>
      </w:r>
      <w:r w:rsidR="00B338D3" w:rsidRPr="00B47025">
        <w:rPr>
          <w:kern w:val="22"/>
          <w:szCs w:val="22"/>
        </w:rPr>
        <w:t>;</w:t>
      </w:r>
    </w:p>
    <w:p w14:paraId="03135E05" w14:textId="3360AD1C" w:rsidR="00F64DD8" w:rsidRPr="00B47025" w:rsidRDefault="00CE2AF5" w:rsidP="00E93457">
      <w:pPr>
        <w:pStyle w:val="Para10"/>
        <w:numPr>
          <w:ilvl w:val="0"/>
          <w:numId w:val="5"/>
        </w:numPr>
        <w:suppressLineNumbers/>
        <w:tabs>
          <w:tab w:val="clear" w:pos="360"/>
        </w:tabs>
        <w:suppressAutoHyphens/>
        <w:ind w:firstLine="720"/>
        <w:rPr>
          <w:kern w:val="22"/>
          <w:szCs w:val="22"/>
          <w:lang w:eastAsia="ja-JP"/>
        </w:rPr>
      </w:pPr>
      <w:r w:rsidRPr="00B47025">
        <w:rPr>
          <w:i/>
          <w:kern w:val="22"/>
          <w:szCs w:val="22"/>
        </w:rPr>
        <w:t>R</w:t>
      </w:r>
      <w:r w:rsidR="00F64DD8" w:rsidRPr="00B47025">
        <w:rPr>
          <w:i/>
          <w:kern w:val="22"/>
          <w:szCs w:val="22"/>
        </w:rPr>
        <w:t>ecommends</w:t>
      </w:r>
      <w:r w:rsidR="00F64DD8" w:rsidRPr="00B47025">
        <w:rPr>
          <w:kern w:val="22"/>
          <w:szCs w:val="22"/>
          <w:lang w:eastAsia="ja-JP"/>
        </w:rPr>
        <w:t xml:space="preserve"> </w:t>
      </w:r>
      <w:r w:rsidR="001309E4" w:rsidRPr="00B47025">
        <w:rPr>
          <w:kern w:val="22"/>
          <w:szCs w:val="22"/>
          <w:lang w:eastAsia="ja-JP"/>
        </w:rPr>
        <w:t>that</w:t>
      </w:r>
      <w:r w:rsidR="00F64DD8" w:rsidRPr="00B47025">
        <w:rPr>
          <w:kern w:val="22"/>
          <w:szCs w:val="22"/>
          <w:lang w:eastAsia="ja-JP"/>
        </w:rPr>
        <w:t xml:space="preserve"> the Conference of the Parties </w:t>
      </w:r>
      <w:r w:rsidR="00F219D7" w:rsidRPr="00B47025">
        <w:rPr>
          <w:kern w:val="22"/>
          <w:szCs w:val="22"/>
          <w:lang w:eastAsia="ja-JP"/>
        </w:rPr>
        <w:t xml:space="preserve">at its fifteenth meeting </w:t>
      </w:r>
      <w:r w:rsidR="001309E4" w:rsidRPr="00B47025">
        <w:rPr>
          <w:kern w:val="22"/>
          <w:szCs w:val="22"/>
          <w:lang w:eastAsia="ja-JP"/>
        </w:rPr>
        <w:t>adopt a decision along the following lines</w:t>
      </w:r>
      <w:r w:rsidR="00F64DD8" w:rsidRPr="00B47025">
        <w:rPr>
          <w:kern w:val="22"/>
          <w:szCs w:val="22"/>
          <w:lang w:eastAsia="ja-JP"/>
        </w:rPr>
        <w:t>:</w:t>
      </w:r>
    </w:p>
    <w:p w14:paraId="190A96F9" w14:textId="1EDDD61A" w:rsidR="00F64DD8" w:rsidRPr="00B47025" w:rsidRDefault="00F64DD8" w:rsidP="00E93457">
      <w:pPr>
        <w:pStyle w:val="Para10"/>
        <w:numPr>
          <w:ilvl w:val="0"/>
          <w:numId w:val="0"/>
        </w:numPr>
        <w:suppressLineNumbers/>
        <w:suppressAutoHyphens/>
        <w:ind w:left="720" w:firstLine="720"/>
        <w:rPr>
          <w:i/>
          <w:kern w:val="22"/>
          <w:szCs w:val="22"/>
          <w:lang w:eastAsia="ja-JP"/>
        </w:rPr>
      </w:pPr>
      <w:r w:rsidRPr="00B47025">
        <w:rPr>
          <w:i/>
          <w:kern w:val="22"/>
          <w:szCs w:val="22"/>
          <w:lang w:eastAsia="ja-JP"/>
        </w:rPr>
        <w:t>The Conference of the Parties</w:t>
      </w:r>
    </w:p>
    <w:p w14:paraId="16C3263C" w14:textId="335E0E81" w:rsidR="00F64DD8" w:rsidRPr="00B47025" w:rsidRDefault="00F64DD8" w:rsidP="00E93457">
      <w:pPr>
        <w:pStyle w:val="Para10"/>
        <w:numPr>
          <w:ilvl w:val="0"/>
          <w:numId w:val="6"/>
        </w:numPr>
        <w:suppressLineNumbers/>
        <w:tabs>
          <w:tab w:val="clear" w:pos="360"/>
        </w:tabs>
        <w:suppressAutoHyphens/>
        <w:ind w:left="720" w:firstLine="720"/>
        <w:rPr>
          <w:i/>
          <w:kern w:val="22"/>
          <w:szCs w:val="22"/>
        </w:rPr>
      </w:pPr>
      <w:r w:rsidRPr="00B47025">
        <w:rPr>
          <w:i/>
          <w:kern w:val="22"/>
          <w:szCs w:val="22"/>
        </w:rPr>
        <w:t xml:space="preserve">Welcomes </w:t>
      </w:r>
      <w:r w:rsidRPr="00B47025">
        <w:rPr>
          <w:kern w:val="22"/>
          <w:szCs w:val="22"/>
        </w:rPr>
        <w:t xml:space="preserve">the </w:t>
      </w:r>
      <w:r w:rsidRPr="00B47025">
        <w:rPr>
          <w:i/>
          <w:kern w:val="22"/>
          <w:szCs w:val="22"/>
        </w:rPr>
        <w:t>Global Assessment Report on Biodiversity and Ecosystem Services</w:t>
      </w:r>
      <w:r w:rsidRPr="00B47025">
        <w:rPr>
          <w:kern w:val="22"/>
          <w:szCs w:val="22"/>
        </w:rPr>
        <w:t xml:space="preserve"> issued by the Intergovernmental Science-Policy Platform on Biodiversity and Ecosystem Services</w:t>
      </w:r>
      <w:r w:rsidRPr="00B47025">
        <w:rPr>
          <w:rStyle w:val="FootnoteReference"/>
          <w:kern w:val="22"/>
          <w:szCs w:val="22"/>
        </w:rPr>
        <w:footnoteReference w:id="8"/>
      </w:r>
      <w:r w:rsidRPr="00B47025">
        <w:rPr>
          <w:kern w:val="22"/>
          <w:szCs w:val="22"/>
        </w:rPr>
        <w:t xml:space="preserve"> a</w:t>
      </w:r>
      <w:r w:rsidR="00022DD2" w:rsidRPr="00B47025">
        <w:rPr>
          <w:kern w:val="22"/>
          <w:szCs w:val="22"/>
        </w:rPr>
        <w:t>nd</w:t>
      </w:r>
      <w:r w:rsidRPr="00B47025">
        <w:rPr>
          <w:kern w:val="22"/>
          <w:szCs w:val="22"/>
        </w:rPr>
        <w:t xml:space="preserve"> the related regional and thematic assessments</w:t>
      </w:r>
      <w:r w:rsidR="00D8450D" w:rsidRPr="00B47025">
        <w:rPr>
          <w:kern w:val="22"/>
          <w:szCs w:val="22"/>
        </w:rPr>
        <w:t>;</w:t>
      </w:r>
    </w:p>
    <w:p w14:paraId="1D7F89ED" w14:textId="3A5F4B26" w:rsidR="00F64DD8" w:rsidRPr="00B47025" w:rsidRDefault="00F64DD8" w:rsidP="00E93457">
      <w:pPr>
        <w:pStyle w:val="Para10"/>
        <w:numPr>
          <w:ilvl w:val="0"/>
          <w:numId w:val="6"/>
        </w:numPr>
        <w:suppressLineNumbers/>
        <w:tabs>
          <w:tab w:val="clear" w:pos="360"/>
        </w:tabs>
        <w:suppressAutoHyphens/>
        <w:ind w:left="720" w:firstLine="720"/>
        <w:rPr>
          <w:i/>
          <w:kern w:val="22"/>
          <w:szCs w:val="22"/>
        </w:rPr>
      </w:pPr>
      <w:r w:rsidRPr="00B47025">
        <w:rPr>
          <w:i/>
          <w:kern w:val="22"/>
          <w:szCs w:val="22"/>
        </w:rPr>
        <w:t xml:space="preserve">Welcomes </w:t>
      </w:r>
      <w:r w:rsidRPr="00B47025">
        <w:rPr>
          <w:kern w:val="22"/>
          <w:szCs w:val="22"/>
        </w:rPr>
        <w:t xml:space="preserve">the special reports of the </w:t>
      </w:r>
      <w:r w:rsidR="00C55464" w:rsidRPr="00B47025">
        <w:rPr>
          <w:kern w:val="22"/>
          <w:szCs w:val="22"/>
        </w:rPr>
        <w:t>Intergovernmental Panel on Climate Change</w:t>
      </w:r>
      <w:r w:rsidRPr="00B47025">
        <w:rPr>
          <w:kern w:val="22"/>
          <w:szCs w:val="22"/>
        </w:rPr>
        <w:t xml:space="preserve"> on the impacts of global warming of 1.5°C above pre-industrial levels and related global greenhouse gas emission pathways, and on the ocean and cryosphere in a changing climate and on climate change, desertification, land degradation, sustainable land management, food security, and greenhouse gas fluxes in terrestrial ecosystems;</w:t>
      </w:r>
    </w:p>
    <w:p w14:paraId="555E8F49" w14:textId="7AC62B3F" w:rsidR="00F64DD8" w:rsidRPr="00B47025" w:rsidRDefault="00E24BF3" w:rsidP="00E93457">
      <w:pPr>
        <w:pStyle w:val="Para10"/>
        <w:numPr>
          <w:ilvl w:val="0"/>
          <w:numId w:val="0"/>
        </w:numPr>
        <w:suppressLineNumbers/>
        <w:suppressAutoHyphens/>
        <w:ind w:left="709" w:firstLine="709"/>
        <w:rPr>
          <w:kern w:val="22"/>
          <w:szCs w:val="22"/>
        </w:rPr>
      </w:pPr>
      <w:r w:rsidRPr="00B47025">
        <w:rPr>
          <w:kern w:val="22"/>
          <w:szCs w:val="22"/>
        </w:rPr>
        <w:t>[3.</w:t>
      </w:r>
      <w:r w:rsidRPr="00B47025">
        <w:rPr>
          <w:kern w:val="22"/>
          <w:szCs w:val="22"/>
        </w:rPr>
        <w:tab/>
      </w:r>
      <w:r w:rsidR="00F64DD8" w:rsidRPr="00B47025">
        <w:rPr>
          <w:i/>
          <w:kern w:val="22"/>
          <w:szCs w:val="22"/>
        </w:rPr>
        <w:t xml:space="preserve">Urges </w:t>
      </w:r>
      <w:r w:rsidR="00F64DD8" w:rsidRPr="00B47025">
        <w:rPr>
          <w:kern w:val="22"/>
          <w:szCs w:val="22"/>
        </w:rPr>
        <w:t>Parties to take urgent action to address the drivers of biodiversity loss</w:t>
      </w:r>
      <w:r w:rsidRPr="00B47025">
        <w:rPr>
          <w:kern w:val="22"/>
          <w:szCs w:val="22"/>
        </w:rPr>
        <w:t xml:space="preserve"> as </w:t>
      </w:r>
      <w:r w:rsidR="0008586C" w:rsidRPr="00B47025">
        <w:rPr>
          <w:kern w:val="22"/>
          <w:szCs w:val="22"/>
        </w:rPr>
        <w:t>identified</w:t>
      </w:r>
      <w:r w:rsidRPr="00B47025">
        <w:rPr>
          <w:kern w:val="22"/>
          <w:szCs w:val="22"/>
        </w:rPr>
        <w:t xml:space="preserve"> in the </w:t>
      </w:r>
      <w:r w:rsidRPr="00B47025">
        <w:rPr>
          <w:i/>
          <w:kern w:val="22"/>
          <w:szCs w:val="22"/>
        </w:rPr>
        <w:t>Global Assessment</w:t>
      </w:r>
      <w:r w:rsidR="00A7399B" w:rsidRPr="00B47025">
        <w:rPr>
          <w:kern w:val="22"/>
          <w:szCs w:val="22"/>
        </w:rPr>
        <w:t xml:space="preserve"> of the Intergovernmental Science-Policy Platform on Biodiversity and Ecosystem Services</w:t>
      </w:r>
      <w:r w:rsidR="00F64DD8" w:rsidRPr="00B47025">
        <w:rPr>
          <w:kern w:val="22"/>
          <w:szCs w:val="22"/>
        </w:rPr>
        <w:t xml:space="preserve">, as well as </w:t>
      </w:r>
      <w:r w:rsidR="00B9232C" w:rsidRPr="00B47025">
        <w:rPr>
          <w:kern w:val="22"/>
          <w:szCs w:val="22"/>
        </w:rPr>
        <w:t xml:space="preserve">those </w:t>
      </w:r>
      <w:r w:rsidR="00F64DD8" w:rsidRPr="00B47025">
        <w:rPr>
          <w:kern w:val="22"/>
          <w:szCs w:val="22"/>
        </w:rPr>
        <w:t>of climate change and land degradation, in an integrated manner through both the implementation and scaling</w:t>
      </w:r>
      <w:r w:rsidR="000A6D6A" w:rsidRPr="00B47025">
        <w:rPr>
          <w:kern w:val="22"/>
          <w:szCs w:val="22"/>
        </w:rPr>
        <w:t xml:space="preserve"> </w:t>
      </w:r>
      <w:r w:rsidR="00F64DD8" w:rsidRPr="00B47025">
        <w:rPr>
          <w:kern w:val="22"/>
          <w:szCs w:val="22"/>
        </w:rPr>
        <w:t>up of existing proven measures and the initiation of transformative changes</w:t>
      </w:r>
      <w:r w:rsidR="0008586C" w:rsidRPr="00B47025">
        <w:rPr>
          <w:kern w:val="22"/>
          <w:szCs w:val="22"/>
        </w:rPr>
        <w:t xml:space="preserve">, </w:t>
      </w:r>
      <w:r w:rsidR="00882679" w:rsidRPr="00B47025">
        <w:rPr>
          <w:kern w:val="22"/>
          <w:szCs w:val="22"/>
        </w:rPr>
        <w:t>[</w:t>
      </w:r>
      <w:r w:rsidR="0008586C" w:rsidRPr="00B47025">
        <w:rPr>
          <w:kern w:val="22"/>
          <w:szCs w:val="22"/>
        </w:rPr>
        <w:t>calling for the provision of resources to developing countries in order to address such changes, consistent with Article 20 of the Convention, and consistent with international obligations</w:t>
      </w:r>
      <w:r w:rsidR="00882679" w:rsidRPr="00B47025">
        <w:rPr>
          <w:kern w:val="22"/>
          <w:szCs w:val="22"/>
        </w:rPr>
        <w:t>]</w:t>
      </w:r>
      <w:r w:rsidR="0008586C" w:rsidRPr="00B47025">
        <w:rPr>
          <w:kern w:val="22"/>
          <w:szCs w:val="22"/>
        </w:rPr>
        <w:t>,</w:t>
      </w:r>
      <w:r w:rsidR="00F64DD8" w:rsidRPr="00B47025">
        <w:rPr>
          <w:kern w:val="22"/>
          <w:szCs w:val="22"/>
        </w:rPr>
        <w:t xml:space="preserve"> to achieve the 2050 vision.</w:t>
      </w:r>
      <w:r w:rsidRPr="00B47025">
        <w:rPr>
          <w:kern w:val="22"/>
          <w:szCs w:val="22"/>
        </w:rPr>
        <w:t>]</w:t>
      </w:r>
    </w:p>
    <w:p w14:paraId="69CDE639" w14:textId="7AD1B9CC" w:rsidR="00523904" w:rsidRPr="00B47025" w:rsidRDefault="00523904" w:rsidP="00AE31E8">
      <w:pPr>
        <w:suppressLineNumbers/>
        <w:suppressAutoHyphens/>
        <w:jc w:val="left"/>
        <w:rPr>
          <w:kern w:val="22"/>
          <w:szCs w:val="22"/>
        </w:rPr>
      </w:pPr>
      <w:r w:rsidRPr="00B47025">
        <w:rPr>
          <w:kern w:val="22"/>
          <w:szCs w:val="22"/>
        </w:rPr>
        <w:br w:type="page"/>
      </w:r>
    </w:p>
    <w:p w14:paraId="5086139B" w14:textId="37C48C32" w:rsidR="00FA0943" w:rsidRPr="00B47025" w:rsidRDefault="00FA0943" w:rsidP="00AE31E8">
      <w:pPr>
        <w:pStyle w:val="ListParagraph"/>
        <w:suppressLineNumbers/>
        <w:suppressAutoHyphens/>
        <w:spacing w:before="120" w:after="120"/>
        <w:ind w:left="0"/>
        <w:contextualSpacing w:val="0"/>
        <w:jc w:val="center"/>
        <w:rPr>
          <w:i/>
          <w:iCs/>
          <w:caps/>
          <w:kern w:val="22"/>
          <w:szCs w:val="22"/>
        </w:rPr>
      </w:pPr>
      <w:r w:rsidRPr="00B47025">
        <w:rPr>
          <w:i/>
          <w:iCs/>
          <w:caps/>
          <w:kern w:val="22"/>
          <w:szCs w:val="22"/>
        </w:rPr>
        <w:lastRenderedPageBreak/>
        <w:t>A</w:t>
      </w:r>
      <w:r w:rsidRPr="00B47025">
        <w:rPr>
          <w:i/>
          <w:iCs/>
          <w:kern w:val="22"/>
          <w:szCs w:val="22"/>
        </w:rPr>
        <w:t>nnex</w:t>
      </w:r>
    </w:p>
    <w:p w14:paraId="554C8053" w14:textId="4ADE92E9" w:rsidR="002F2AE4" w:rsidRPr="00B47025" w:rsidRDefault="002F2AE4" w:rsidP="00AE31E8">
      <w:pPr>
        <w:pStyle w:val="ListParagraph"/>
        <w:suppressLineNumbers/>
        <w:suppressAutoHyphens/>
        <w:spacing w:before="120" w:after="120"/>
        <w:ind w:left="0"/>
        <w:contextualSpacing w:val="0"/>
        <w:jc w:val="center"/>
        <w:rPr>
          <w:b/>
          <w:iCs/>
          <w:caps/>
          <w:kern w:val="22"/>
          <w:szCs w:val="22"/>
        </w:rPr>
      </w:pPr>
      <w:r w:rsidRPr="00B47025">
        <w:rPr>
          <w:b/>
          <w:iCs/>
          <w:caps/>
          <w:kern w:val="22"/>
          <w:szCs w:val="22"/>
        </w:rPr>
        <w:t>ELEMENTS OF scientific and technical guidance FOR THE POST-2020 GLOBAL</w:t>
      </w:r>
      <w:r w:rsidR="00095763" w:rsidRPr="00B47025">
        <w:rPr>
          <w:b/>
          <w:iCs/>
          <w:caps/>
          <w:kern w:val="22"/>
          <w:szCs w:val="22"/>
        </w:rPr>
        <w:t> </w:t>
      </w:r>
      <w:r w:rsidRPr="00B47025">
        <w:rPr>
          <w:b/>
          <w:iCs/>
          <w:caps/>
          <w:kern w:val="22"/>
          <w:szCs w:val="22"/>
        </w:rPr>
        <w:t>BIODIVERSITY FRAMEWORK</w:t>
      </w:r>
      <w:r w:rsidRPr="00B47025">
        <w:rPr>
          <w:rStyle w:val="FootnoteReference"/>
          <w:b/>
          <w:iCs/>
          <w:caps/>
          <w:kern w:val="22"/>
          <w:szCs w:val="22"/>
        </w:rPr>
        <w:footnoteReference w:id="9"/>
      </w:r>
    </w:p>
    <w:p w14:paraId="72E3CF15" w14:textId="77777777" w:rsidR="002F2AE4" w:rsidRPr="00B47025" w:rsidRDefault="002F2AE4" w:rsidP="00AE31E8">
      <w:pPr>
        <w:pStyle w:val="Heading1"/>
        <w:numPr>
          <w:ilvl w:val="0"/>
          <w:numId w:val="8"/>
        </w:numPr>
        <w:suppressLineNumbers/>
        <w:suppressAutoHyphens/>
        <w:spacing w:before="120"/>
        <w:ind w:left="1077"/>
        <w:rPr>
          <w:kern w:val="22"/>
          <w:szCs w:val="22"/>
        </w:rPr>
      </w:pPr>
      <w:r w:rsidRPr="00B47025">
        <w:rPr>
          <w:kern w:val="22"/>
          <w:szCs w:val="22"/>
        </w:rPr>
        <w:t>2030 Mission</w:t>
      </w:r>
    </w:p>
    <w:p w14:paraId="288C5E27" w14:textId="77777777"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The contact group on agenda item 3 raised general issues on the formulation of a mission statement for the post-2020 global biodiversity framework. It was noted that a mission could:</w:t>
      </w:r>
    </w:p>
    <w:p w14:paraId="2C04CC05" w14:textId="77777777" w:rsidR="002F2AE4" w:rsidRPr="00B47025" w:rsidRDefault="002F2AE4" w:rsidP="00AE31E8">
      <w:pPr>
        <w:pStyle w:val="Para1"/>
        <w:numPr>
          <w:ilvl w:val="1"/>
          <w:numId w:val="9"/>
        </w:numPr>
        <w:suppressLineNumbers/>
        <w:suppressAutoHyphens/>
        <w:ind w:left="0" w:firstLine="720"/>
        <w:rPr>
          <w:rFonts w:cs="Times New Roman"/>
          <w:kern w:val="22"/>
        </w:rPr>
      </w:pPr>
      <w:r w:rsidRPr="00B47025">
        <w:rPr>
          <w:rFonts w:cs="Times New Roman"/>
          <w:kern w:val="22"/>
        </w:rPr>
        <w:t>Contain measurable elements, serve as a milestone to 2050, be outcome-oriented in relation to the state of biodiversity, imply a sense of urgency and be concise and easy to communicate;</w:t>
      </w:r>
    </w:p>
    <w:p w14:paraId="4F13AB17" w14:textId="77777777" w:rsidR="002F2AE4" w:rsidRPr="00B47025" w:rsidRDefault="002F2AE4" w:rsidP="00AE31E8">
      <w:pPr>
        <w:pStyle w:val="Para1"/>
        <w:numPr>
          <w:ilvl w:val="1"/>
          <w:numId w:val="9"/>
        </w:numPr>
        <w:suppressLineNumbers/>
        <w:suppressAutoHyphens/>
        <w:ind w:left="0" w:firstLine="720"/>
        <w:rPr>
          <w:rFonts w:cs="Times New Roman"/>
          <w:kern w:val="22"/>
        </w:rPr>
      </w:pPr>
      <w:r w:rsidRPr="00B47025">
        <w:rPr>
          <w:rFonts w:cs="Times New Roman"/>
          <w:kern w:val="22"/>
        </w:rPr>
        <w:t>Focus on what the post-2020 global biodiversity framework is attempting to achieve, for example by including language related to “bending the curve of biodiversity loss”, “putting biodiversity on a path to recovery”, and/or “no net loss”;</w:t>
      </w:r>
    </w:p>
    <w:p w14:paraId="409771F0" w14:textId="77777777" w:rsidR="002F2AE4" w:rsidRPr="00B47025" w:rsidRDefault="002F2AE4" w:rsidP="00AE31E8">
      <w:pPr>
        <w:pStyle w:val="Para1"/>
        <w:numPr>
          <w:ilvl w:val="1"/>
          <w:numId w:val="9"/>
        </w:numPr>
        <w:suppressLineNumbers/>
        <w:suppressAutoHyphens/>
        <w:ind w:left="0" w:firstLine="720"/>
        <w:rPr>
          <w:rFonts w:cs="Times New Roman"/>
          <w:kern w:val="22"/>
        </w:rPr>
      </w:pPr>
      <w:r w:rsidRPr="00B47025">
        <w:rPr>
          <w:rFonts w:cs="Times New Roman"/>
          <w:kern w:val="22"/>
        </w:rPr>
        <w:t>Focus on implementing solutions and taking urgent action for addressing biodiversity loss, sustainable use;</w:t>
      </w:r>
    </w:p>
    <w:p w14:paraId="0CFAE333" w14:textId="44BD43F6" w:rsidR="002F2AE4" w:rsidRPr="00B47025" w:rsidRDefault="002F2AE4" w:rsidP="00AE31E8">
      <w:pPr>
        <w:pStyle w:val="Para1"/>
        <w:numPr>
          <w:ilvl w:val="1"/>
          <w:numId w:val="9"/>
        </w:numPr>
        <w:suppressLineNumbers/>
        <w:suppressAutoHyphens/>
        <w:ind w:left="0" w:firstLine="720"/>
        <w:rPr>
          <w:rFonts w:cs="Times New Roman"/>
          <w:kern w:val="22"/>
        </w:rPr>
      </w:pPr>
      <w:r w:rsidRPr="00B47025">
        <w:rPr>
          <w:rFonts w:cs="Times New Roman"/>
          <w:kern w:val="22"/>
        </w:rPr>
        <w:t xml:space="preserve">Reflect the benefits, not only for people, but also </w:t>
      </w:r>
      <w:r w:rsidR="004A47D5" w:rsidRPr="00B47025">
        <w:rPr>
          <w:rFonts w:cs="Times New Roman"/>
          <w:kern w:val="22"/>
        </w:rPr>
        <w:t xml:space="preserve">for the </w:t>
      </w:r>
      <w:r w:rsidRPr="00B47025">
        <w:rPr>
          <w:rFonts w:cs="Times New Roman"/>
          <w:kern w:val="22"/>
        </w:rPr>
        <w:t>planet and for sustainable development.</w:t>
      </w:r>
    </w:p>
    <w:p w14:paraId="0FEADB4B" w14:textId="57B6E1E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The contact group also considered six formulations of possible mission statements, one from document </w:t>
      </w:r>
      <w:r w:rsidRPr="00B47025">
        <w:rPr>
          <w:rFonts w:eastAsia="Times New Roman" w:cs="Times New Roman"/>
          <w:color w:val="000000" w:themeColor="text1"/>
          <w:kern w:val="22"/>
        </w:rPr>
        <w:t xml:space="preserve">CBD/SBSTTA/23/2/Add.4 and the others from the interventions on item 3 in plenary, </w:t>
      </w:r>
      <w:r w:rsidRPr="00B47025">
        <w:rPr>
          <w:rFonts w:cs="Times New Roman"/>
          <w:kern w:val="22"/>
        </w:rPr>
        <w:t>and provided observations on them:</w:t>
      </w:r>
    </w:p>
    <w:p w14:paraId="3FEB95D3" w14:textId="3FE4ED37" w:rsidR="002F2AE4" w:rsidRPr="00B47025" w:rsidRDefault="002F2AE4" w:rsidP="00AE31E8">
      <w:pPr>
        <w:pStyle w:val="Para1"/>
        <w:numPr>
          <w:ilvl w:val="1"/>
          <w:numId w:val="10"/>
        </w:numPr>
        <w:suppressLineNumbers/>
        <w:suppressAutoHyphens/>
        <w:ind w:left="0" w:firstLine="709"/>
        <w:rPr>
          <w:rFonts w:cs="Times New Roman"/>
          <w:kern w:val="22"/>
        </w:rPr>
      </w:pPr>
      <w:r w:rsidRPr="00B47025">
        <w:rPr>
          <w:rFonts w:cs="Times New Roman"/>
          <w:kern w:val="22"/>
        </w:rPr>
        <w:t>“Implement solutions across society by all stakeholders to halt and reverse biodiversity loss and enhance benefits-sharing/benefits of ecosystem services, contributing to the global development agenda and, by 2030, putting the world on a path to achieve the 2050 vision”</w:t>
      </w:r>
      <w:r w:rsidR="00795BD0" w:rsidRPr="00B47025">
        <w:rPr>
          <w:rFonts w:cs="Times New Roman"/>
          <w:kern w:val="22"/>
        </w:rPr>
        <w:t>:</w:t>
      </w:r>
    </w:p>
    <w:p w14:paraId="4BDFA7BA" w14:textId="4C6D3324" w:rsidR="002F2AE4" w:rsidRPr="00B47025" w:rsidRDefault="002F2AE4" w:rsidP="00AE31E8">
      <w:pPr>
        <w:pStyle w:val="Para1"/>
        <w:numPr>
          <w:ilvl w:val="2"/>
          <w:numId w:val="7"/>
        </w:numPr>
        <w:suppressLineNumbers/>
        <w:suppressAutoHyphens/>
        <w:ind w:left="1474" w:hanging="567"/>
        <w:rPr>
          <w:rFonts w:cs="Times New Roman"/>
          <w:kern w:val="22"/>
        </w:rPr>
      </w:pPr>
      <w:r w:rsidRPr="00B47025">
        <w:rPr>
          <w:rFonts w:eastAsia="Times New Roman" w:cs="Times New Roman"/>
          <w:color w:val="000000" w:themeColor="text1"/>
          <w:kern w:val="22"/>
        </w:rPr>
        <w:t>Some suggested that halting and reversing biodiversity loss is not scientifically possible by 2030 and</w:t>
      </w:r>
      <w:r w:rsidR="00180311"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 therefore</w:t>
      </w:r>
      <w:r w:rsidR="00180311"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 the focus should be on changing trends in loss;</w:t>
      </w:r>
    </w:p>
    <w:p w14:paraId="5E326FDF" w14:textId="64F9DE91" w:rsidR="002F2AE4" w:rsidRPr="00B47025" w:rsidRDefault="002F2AE4" w:rsidP="00AE31E8">
      <w:pPr>
        <w:pStyle w:val="Para1"/>
        <w:numPr>
          <w:ilvl w:val="2"/>
          <w:numId w:val="7"/>
        </w:numPr>
        <w:suppressLineNumbers/>
        <w:suppressAutoHyphens/>
        <w:ind w:left="1474" w:hanging="567"/>
        <w:rPr>
          <w:rFonts w:cs="Times New Roman"/>
          <w:kern w:val="22"/>
        </w:rPr>
      </w:pPr>
      <w:r w:rsidRPr="00B47025">
        <w:rPr>
          <w:rFonts w:eastAsia="Times New Roman" w:cs="Times New Roman"/>
          <w:color w:val="000000" w:themeColor="text1"/>
          <w:kern w:val="22"/>
        </w:rPr>
        <w:t>Some noted that this formulation is too long, not easy to communicate, not measurable or action</w:t>
      </w:r>
      <w:r w:rsidR="00C45526"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oriented, </w:t>
      </w:r>
      <w:r w:rsidR="00406B88" w:rsidRPr="00B47025">
        <w:rPr>
          <w:rFonts w:eastAsia="Times New Roman" w:cs="Times New Roman"/>
          <w:color w:val="000000" w:themeColor="text1"/>
          <w:kern w:val="22"/>
        </w:rPr>
        <w:t xml:space="preserve">and not </w:t>
      </w:r>
      <w:r w:rsidRPr="00B47025">
        <w:rPr>
          <w:rFonts w:eastAsia="Times New Roman" w:cs="Times New Roman"/>
          <w:color w:val="000000" w:themeColor="text1"/>
          <w:kern w:val="22"/>
        </w:rPr>
        <w:t xml:space="preserve">a milestone towards the 2050 Vision and </w:t>
      </w:r>
      <w:r w:rsidR="00406B88" w:rsidRPr="00B47025">
        <w:rPr>
          <w:rFonts w:eastAsia="Times New Roman" w:cs="Times New Roman"/>
          <w:color w:val="000000" w:themeColor="text1"/>
          <w:kern w:val="22"/>
        </w:rPr>
        <w:t xml:space="preserve">that it </w:t>
      </w:r>
      <w:r w:rsidRPr="00B47025">
        <w:rPr>
          <w:rFonts w:eastAsia="Times New Roman" w:cs="Times New Roman"/>
          <w:color w:val="000000" w:themeColor="text1"/>
          <w:kern w:val="22"/>
        </w:rPr>
        <w:t>does not address the elements in CBD/SBSTTA/23/2/Add.4</w:t>
      </w:r>
      <w:r w:rsidR="00406B88" w:rsidRPr="00B47025">
        <w:rPr>
          <w:rFonts w:eastAsia="Times New Roman" w:cs="Times New Roman"/>
          <w:color w:val="000000" w:themeColor="text1"/>
          <w:kern w:val="22"/>
        </w:rPr>
        <w:t>, paragraph 12</w:t>
      </w:r>
      <w:r w:rsidRPr="00B47025">
        <w:rPr>
          <w:rFonts w:eastAsia="Times New Roman" w:cs="Times New Roman"/>
          <w:color w:val="000000" w:themeColor="text1"/>
          <w:kern w:val="22"/>
        </w:rPr>
        <w:t>;</w:t>
      </w:r>
    </w:p>
    <w:p w14:paraId="4FFAAE07" w14:textId="136A7985" w:rsidR="002F2AE4" w:rsidRPr="00B47025" w:rsidRDefault="002F2AE4" w:rsidP="00AE31E8">
      <w:pPr>
        <w:pStyle w:val="Para1"/>
        <w:numPr>
          <w:ilvl w:val="2"/>
          <w:numId w:val="7"/>
        </w:numPr>
        <w:suppressLineNumbers/>
        <w:suppressAutoHyphens/>
        <w:ind w:left="1474" w:hanging="567"/>
        <w:rPr>
          <w:rFonts w:cs="Times New Roman"/>
          <w:kern w:val="22"/>
        </w:rPr>
      </w:pPr>
      <w:r w:rsidRPr="00B47025">
        <w:rPr>
          <w:rFonts w:eastAsia="Times New Roman" w:cs="Times New Roman"/>
          <w:color w:val="000000" w:themeColor="text1"/>
          <w:kern w:val="22"/>
        </w:rPr>
        <w:t>Some noted that the element on benefits of ecosystems is not clear and may be conflated with benefits in relation to access and benefit-sharing;</w:t>
      </w:r>
    </w:p>
    <w:p w14:paraId="5EF33196" w14:textId="77777777" w:rsidR="002F2AE4" w:rsidRPr="00B47025" w:rsidRDefault="002F2AE4" w:rsidP="00AE31E8">
      <w:pPr>
        <w:pStyle w:val="Para1"/>
        <w:numPr>
          <w:ilvl w:val="2"/>
          <w:numId w:val="7"/>
        </w:numPr>
        <w:suppressLineNumbers/>
        <w:suppressAutoHyphens/>
        <w:ind w:left="1474" w:hanging="567"/>
        <w:rPr>
          <w:rFonts w:cs="Times New Roman"/>
          <w:kern w:val="22"/>
        </w:rPr>
      </w:pPr>
      <w:r w:rsidRPr="00B47025">
        <w:rPr>
          <w:rFonts w:eastAsia="Times New Roman" w:cs="Times New Roman"/>
          <w:color w:val="000000" w:themeColor="text1"/>
          <w:kern w:val="22"/>
        </w:rPr>
        <w:t>Some felt that the reference to the global development agenda was unclear and suggested instead referring to sustainable development;</w:t>
      </w:r>
    </w:p>
    <w:p w14:paraId="32C228AD" w14:textId="76C4B19D" w:rsidR="002F2AE4" w:rsidRPr="00B47025" w:rsidRDefault="002F2AE4" w:rsidP="00AE31E8">
      <w:pPr>
        <w:pStyle w:val="Para1"/>
        <w:numPr>
          <w:ilvl w:val="2"/>
          <w:numId w:val="7"/>
        </w:numPr>
        <w:suppressLineNumbers/>
        <w:suppressAutoHyphens/>
        <w:ind w:left="1474" w:hanging="567"/>
        <w:rPr>
          <w:rFonts w:cs="Times New Roman"/>
          <w:kern w:val="22"/>
        </w:rPr>
      </w:pPr>
      <w:r w:rsidRPr="00B47025">
        <w:rPr>
          <w:rFonts w:eastAsia="Times New Roman" w:cs="Times New Roman"/>
          <w:color w:val="000000" w:themeColor="text1"/>
          <w:kern w:val="22"/>
        </w:rPr>
        <w:t>Some noted that some issues may need to be reflected in the mission statement implicitly and that a mission statement could be accompanied by a supporting or explanatory text for specific elements or terms</w:t>
      </w:r>
      <w:r w:rsidR="00450E64" w:rsidRPr="00B47025">
        <w:rPr>
          <w:rFonts w:eastAsia="Times New Roman" w:cs="Times New Roman"/>
          <w:color w:val="000000" w:themeColor="text1"/>
          <w:kern w:val="22"/>
        </w:rPr>
        <w:t>;</w:t>
      </w:r>
    </w:p>
    <w:p w14:paraId="5D9F3EE0" w14:textId="686FE61E" w:rsidR="002F2AE4" w:rsidRPr="00B47025" w:rsidRDefault="002F2AE4" w:rsidP="00AE31E8">
      <w:pPr>
        <w:pStyle w:val="Para1"/>
        <w:numPr>
          <w:ilvl w:val="1"/>
          <w:numId w:val="10"/>
        </w:numPr>
        <w:suppressLineNumbers/>
        <w:suppressAutoHyphens/>
        <w:ind w:left="0" w:firstLine="720"/>
        <w:rPr>
          <w:rFonts w:cs="Times New Roman"/>
          <w:kern w:val="22"/>
        </w:rPr>
      </w:pPr>
      <w:r w:rsidRPr="00B47025">
        <w:rPr>
          <w:rFonts w:eastAsia="Times New Roman" w:cs="Times New Roman"/>
          <w:color w:val="000000" w:themeColor="text1"/>
          <w:kern w:val="22"/>
        </w:rPr>
        <w:t>“</w:t>
      </w:r>
      <w:r w:rsidRPr="00B47025">
        <w:rPr>
          <w:rFonts w:cs="Times New Roman"/>
          <w:kern w:val="22"/>
        </w:rPr>
        <w:t>By 2030, put nature on path to recovery for the benefit of all people by protecting wildlife, restoring ecosystems, tackling the drivers of biodiversity loss and avoiding a climate crisis”</w:t>
      </w:r>
      <w:r w:rsidR="00884A91" w:rsidRPr="00B47025">
        <w:rPr>
          <w:rFonts w:cs="Times New Roman"/>
          <w:kern w:val="22"/>
        </w:rPr>
        <w:t>:</w:t>
      </w:r>
    </w:p>
    <w:p w14:paraId="413C02E6" w14:textId="77777777"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lastRenderedPageBreak/>
        <w:t>Some noted that this formulation, while short and direct, is too restrictive in scope, is not measurable, uses many terms and has a narrow focus on wildlife. It was also noted that the proposed actions are conventional and do not take into consideration transformative change;</w:t>
      </w:r>
    </w:p>
    <w:p w14:paraId="3647FE22" w14:textId="77777777"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 xml:space="preserve">Some felt that a reference to the “climate crisis” is not necessary in the mission statement, and that “environmental </w:t>
      </w:r>
      <w:proofErr w:type="gramStart"/>
      <w:r w:rsidRPr="00B47025">
        <w:rPr>
          <w:rFonts w:eastAsia="Times New Roman" w:cs="Times New Roman"/>
          <w:color w:val="000000" w:themeColor="text1"/>
          <w:kern w:val="22"/>
        </w:rPr>
        <w:t>crisis”</w:t>
      </w:r>
      <w:proofErr w:type="gramEnd"/>
      <w:r w:rsidRPr="00B47025">
        <w:rPr>
          <w:rFonts w:eastAsia="Times New Roman" w:cs="Times New Roman"/>
          <w:color w:val="000000" w:themeColor="text1"/>
          <w:kern w:val="22"/>
        </w:rPr>
        <w:t xml:space="preserve"> could be an alternative;</w:t>
      </w:r>
    </w:p>
    <w:p w14:paraId="02ED2A42" w14:textId="3B4F2566"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Some noted that this formulation focuses on how the post-2020 global biodiversity framework should be implemented instead of what is trying to be accomplished;</w:t>
      </w:r>
    </w:p>
    <w:p w14:paraId="5F7AD987" w14:textId="77777777"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Some suggested adding a reference to sustainable use and transformational change to this formulation;</w:t>
      </w:r>
    </w:p>
    <w:p w14:paraId="06F7E8B0" w14:textId="77777777"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Some noted the use of technical language in this formulation and suggested it was not fit for a non-technical audience;</w:t>
      </w:r>
    </w:p>
    <w:p w14:paraId="6FA66DD8" w14:textId="77777777"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Some suggested replacing “benefit” with “nature’s contribution to people”, to avoid conflation with benefits of genetic resources, “protecting” with “conserving”, “wildlife” with “biodiversity”, “nature” or “species”, and “ecosystems” with “habitats” for ease of communication;</w:t>
      </w:r>
    </w:p>
    <w:p w14:paraId="5ED0E35D" w14:textId="665A9D55" w:rsidR="002F2AE4" w:rsidRPr="00B47025" w:rsidRDefault="002F2AE4" w:rsidP="00AE31E8">
      <w:pPr>
        <w:pStyle w:val="Para1"/>
        <w:numPr>
          <w:ilvl w:val="0"/>
          <w:numId w:val="11"/>
        </w:numPr>
        <w:suppressLineNumbers/>
        <w:suppressAutoHyphens/>
        <w:ind w:left="1474" w:hanging="567"/>
        <w:rPr>
          <w:rFonts w:cs="Times New Roman"/>
          <w:kern w:val="22"/>
        </w:rPr>
      </w:pPr>
      <w:r w:rsidRPr="00B47025">
        <w:rPr>
          <w:rFonts w:eastAsia="Times New Roman" w:cs="Times New Roman"/>
          <w:color w:val="000000" w:themeColor="text1"/>
          <w:kern w:val="22"/>
        </w:rPr>
        <w:t>Some suggested alternative formulations, including:</w:t>
      </w:r>
    </w:p>
    <w:p w14:paraId="0EAF5635" w14:textId="60DC5A5C"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“By 2030, put nature on path to recovery, tackling the drivers of biodiversity loss for the benefit of all people”</w:t>
      </w:r>
      <w:r w:rsidR="00E649A9" w:rsidRPr="00B47025">
        <w:rPr>
          <w:rFonts w:eastAsia="Times New Roman" w:cs="Times New Roman"/>
          <w:color w:val="000000" w:themeColor="text1"/>
          <w:kern w:val="22"/>
        </w:rPr>
        <w:t>;</w:t>
      </w:r>
    </w:p>
    <w:p w14:paraId="778AE68C" w14:textId="008354AA"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cs="Times New Roman"/>
          <w:kern w:val="22"/>
        </w:rPr>
        <w:t>“Protect – Restore – Act now for the benefit of all people and the planet”</w:t>
      </w:r>
      <w:r w:rsidR="00E649A9" w:rsidRPr="00B47025">
        <w:rPr>
          <w:rFonts w:cs="Times New Roman"/>
          <w:kern w:val="22"/>
        </w:rPr>
        <w:t>;</w:t>
      </w:r>
    </w:p>
    <w:p w14:paraId="26BB8B03" w14:textId="4953BE0C"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“By 2030, sustainably utilize nature and put it on a path to recovery for the benefit of all people”</w:t>
      </w:r>
      <w:r w:rsidR="00E649A9" w:rsidRPr="00B47025">
        <w:rPr>
          <w:rFonts w:eastAsia="Times New Roman" w:cs="Times New Roman"/>
          <w:color w:val="000000" w:themeColor="text1"/>
          <w:kern w:val="22"/>
        </w:rPr>
        <w:t>;</w:t>
      </w:r>
    </w:p>
    <w:p w14:paraId="03D0B933" w14:textId="2CAEA65B"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“To incorporate solutions on the drivers, contributing to bending the curve of biodiversity loss”</w:t>
      </w:r>
      <w:r w:rsidR="00E649A9" w:rsidRPr="00B47025">
        <w:rPr>
          <w:rFonts w:eastAsia="Times New Roman" w:cs="Times New Roman"/>
          <w:color w:val="000000" w:themeColor="text1"/>
          <w:kern w:val="22"/>
        </w:rPr>
        <w:t>;</w:t>
      </w:r>
    </w:p>
    <w:p w14:paraId="795D9B76" w14:textId="4330C7C0"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“By 2030, take action to change the course of loss of species, ecosystems and genetic diversity: restore, recover and use nature for the benefit of people and the planet by 2050”</w:t>
      </w:r>
      <w:r w:rsidR="00E649A9" w:rsidRPr="00B47025">
        <w:rPr>
          <w:rFonts w:eastAsia="Times New Roman" w:cs="Times New Roman"/>
          <w:color w:val="000000" w:themeColor="text1"/>
          <w:kern w:val="22"/>
        </w:rPr>
        <w:t>;</w:t>
      </w:r>
    </w:p>
    <w:p w14:paraId="1721F814" w14:textId="416BF0A9"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“By 2030, trends of biodiversity loss have been reversed”</w:t>
      </w:r>
      <w:r w:rsidR="00E649A9" w:rsidRPr="00B47025">
        <w:rPr>
          <w:rFonts w:eastAsia="Times New Roman" w:cs="Times New Roman"/>
          <w:color w:val="000000" w:themeColor="text1"/>
          <w:kern w:val="22"/>
        </w:rPr>
        <w:t>;</w:t>
      </w:r>
    </w:p>
    <w:p w14:paraId="0D36D4A3" w14:textId="0C5651A9" w:rsidR="002F2AE4" w:rsidRPr="00B47025" w:rsidRDefault="002F2AE4" w:rsidP="00AE31E8">
      <w:pPr>
        <w:pStyle w:val="Para1"/>
        <w:numPr>
          <w:ilvl w:val="3"/>
          <w:numId w:val="7"/>
        </w:numPr>
        <w:suppressLineNumbers/>
        <w:suppressAutoHyphens/>
        <w:ind w:left="1843" w:hanging="357"/>
        <w:rPr>
          <w:rFonts w:cs="Times New Roman"/>
          <w:kern w:val="22"/>
        </w:rPr>
      </w:pPr>
      <w:r w:rsidRPr="00B47025">
        <w:rPr>
          <w:rFonts w:eastAsia="Times New Roman" w:cs="Times New Roman"/>
          <w:color w:val="000000" w:themeColor="text1"/>
          <w:kern w:val="22"/>
        </w:rPr>
        <w:t>“Implement solutions to halt and reverse biodiversity loss by 2030”</w:t>
      </w:r>
      <w:r w:rsidR="00EB745E" w:rsidRPr="00B47025">
        <w:rPr>
          <w:rFonts w:eastAsia="Times New Roman" w:cs="Times New Roman"/>
          <w:color w:val="000000" w:themeColor="text1"/>
          <w:kern w:val="22"/>
        </w:rPr>
        <w:t>;</w:t>
      </w:r>
    </w:p>
    <w:p w14:paraId="0B881BA1" w14:textId="64FC4A0D" w:rsidR="002F2AE4" w:rsidRPr="00B47025" w:rsidRDefault="002F2AE4" w:rsidP="00AE31E8">
      <w:pPr>
        <w:pStyle w:val="Para1"/>
        <w:numPr>
          <w:ilvl w:val="1"/>
          <w:numId w:val="10"/>
        </w:numPr>
        <w:suppressLineNumbers/>
        <w:suppressAutoHyphens/>
        <w:ind w:left="0" w:firstLine="709"/>
        <w:rPr>
          <w:rFonts w:cs="Times New Roman"/>
          <w:kern w:val="22"/>
        </w:rPr>
      </w:pPr>
      <w:r w:rsidRPr="00B47025">
        <w:rPr>
          <w:rFonts w:cs="Times New Roman"/>
          <w:kern w:val="22"/>
        </w:rPr>
        <w:t>“By 2030, halt and reverse the unprecedented loss of biodiversity and put nature on a path to recovery for the benefit of all people and the planet”</w:t>
      </w:r>
      <w:r w:rsidR="00626E87" w:rsidRPr="00B47025">
        <w:rPr>
          <w:rFonts w:cs="Times New Roman"/>
          <w:kern w:val="22"/>
        </w:rPr>
        <w:t>:</w:t>
      </w:r>
    </w:p>
    <w:p w14:paraId="7F989B9E" w14:textId="055DA0D1" w:rsidR="002F2AE4" w:rsidRPr="00B47025" w:rsidRDefault="002F2AE4" w:rsidP="00AE31E8">
      <w:pPr>
        <w:pStyle w:val="Para1"/>
        <w:numPr>
          <w:ilvl w:val="0"/>
          <w:numId w:val="13"/>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 xml:space="preserve">Some noted that this formulation is short and easy to communicate. It was noted that “put nature on a path to recovery” can be used as a call to action, as </w:t>
      </w:r>
      <w:r w:rsidR="009146B3" w:rsidRPr="00B47025">
        <w:rPr>
          <w:rFonts w:eastAsia="Times New Roman" w:cs="Times New Roman"/>
          <w:color w:val="000000" w:themeColor="text1"/>
          <w:kern w:val="22"/>
        </w:rPr>
        <w:t xml:space="preserve">it </w:t>
      </w:r>
      <w:r w:rsidRPr="00B47025">
        <w:rPr>
          <w:rFonts w:eastAsia="Times New Roman" w:cs="Times New Roman"/>
          <w:color w:val="000000" w:themeColor="text1"/>
          <w:kern w:val="22"/>
        </w:rPr>
        <w:t>is understandable outside the Convention on Biological Diversity;</w:t>
      </w:r>
    </w:p>
    <w:p w14:paraId="1C96FC14" w14:textId="662928F9" w:rsidR="002F2AE4" w:rsidRPr="00B47025" w:rsidRDefault="002F2AE4" w:rsidP="00AE31E8">
      <w:pPr>
        <w:pStyle w:val="Para1"/>
        <w:numPr>
          <w:ilvl w:val="0"/>
          <w:numId w:val="13"/>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it is not realistic to halt biodiversity loss and that the focus should be on halting the net loss of biodiversity and suggested us</w:t>
      </w:r>
      <w:r w:rsidR="00B43393" w:rsidRPr="00B47025">
        <w:rPr>
          <w:rFonts w:eastAsia="Times New Roman" w:cs="Times New Roman"/>
          <w:color w:val="000000" w:themeColor="text1"/>
          <w:kern w:val="22"/>
        </w:rPr>
        <w:t>ing</w:t>
      </w:r>
      <w:r w:rsidRPr="00B47025">
        <w:rPr>
          <w:rFonts w:eastAsia="Times New Roman" w:cs="Times New Roman"/>
          <w:color w:val="000000" w:themeColor="text1"/>
          <w:kern w:val="22"/>
        </w:rPr>
        <w:t xml:space="preserve"> “change the course of loss” (bending the curve). However, some appreciated the urgency that such </w:t>
      </w:r>
      <w:r w:rsidR="00B43393" w:rsidRPr="00B47025">
        <w:rPr>
          <w:rFonts w:eastAsia="Times New Roman" w:cs="Times New Roman"/>
          <w:color w:val="000000" w:themeColor="text1"/>
          <w:kern w:val="22"/>
        </w:rPr>
        <w:t xml:space="preserve">terms </w:t>
      </w:r>
      <w:r w:rsidRPr="00B47025">
        <w:rPr>
          <w:rFonts w:eastAsia="Times New Roman" w:cs="Times New Roman"/>
          <w:color w:val="000000" w:themeColor="text1"/>
          <w:kern w:val="22"/>
        </w:rPr>
        <w:t>as “halt” and “reverse” carry in order to inspire action and felt that it was realistic;</w:t>
      </w:r>
    </w:p>
    <w:p w14:paraId="67515285" w14:textId="5D23F9D7" w:rsidR="002F2AE4" w:rsidRPr="00B47025" w:rsidRDefault="002F2AE4" w:rsidP="00AE31E8">
      <w:pPr>
        <w:pStyle w:val="Para1"/>
        <w:numPr>
          <w:ilvl w:val="0"/>
          <w:numId w:val="13"/>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suggested that “</w:t>
      </w:r>
      <w:r w:rsidR="00B43393" w:rsidRPr="00B47025">
        <w:rPr>
          <w:rFonts w:eastAsia="Times New Roman" w:cs="Times New Roman"/>
          <w:color w:val="000000" w:themeColor="text1"/>
          <w:kern w:val="22"/>
        </w:rPr>
        <w:t>b</w:t>
      </w:r>
      <w:r w:rsidRPr="00B47025">
        <w:rPr>
          <w:rFonts w:eastAsia="Times New Roman" w:cs="Times New Roman"/>
          <w:color w:val="000000" w:themeColor="text1"/>
          <w:kern w:val="22"/>
        </w:rPr>
        <w:t xml:space="preserve">y 2030, put nature on a path to recovery for the benefit of all people and the planet” could be an alternative formulation. However, some had concerns </w:t>
      </w:r>
      <w:r w:rsidR="00B43393" w:rsidRPr="00B47025">
        <w:rPr>
          <w:rFonts w:eastAsia="Times New Roman" w:cs="Times New Roman"/>
          <w:color w:val="000000" w:themeColor="text1"/>
          <w:kern w:val="22"/>
        </w:rPr>
        <w:t>regarding</w:t>
      </w:r>
      <w:r w:rsidRPr="00B47025">
        <w:rPr>
          <w:rFonts w:eastAsia="Times New Roman" w:cs="Times New Roman"/>
          <w:color w:val="000000" w:themeColor="text1"/>
          <w:kern w:val="22"/>
        </w:rPr>
        <w:t xml:space="preserve"> how “put nature on a path to recovery” translates into different languages and suggested that the term “benefit” is not clear, and instead suggested using “sustainable development”</w:t>
      </w:r>
      <w:r w:rsidR="00967013" w:rsidRPr="00B47025">
        <w:rPr>
          <w:rFonts w:eastAsia="Times New Roman" w:cs="Times New Roman"/>
          <w:color w:val="000000" w:themeColor="text1"/>
          <w:kern w:val="22"/>
        </w:rPr>
        <w:t>;</w:t>
      </w:r>
    </w:p>
    <w:p w14:paraId="35D7AE8E" w14:textId="48349149" w:rsidR="002F2AE4" w:rsidRPr="00B47025" w:rsidRDefault="002F2AE4" w:rsidP="00AE31E8">
      <w:pPr>
        <w:pStyle w:val="Para1"/>
        <w:numPr>
          <w:ilvl w:val="1"/>
          <w:numId w:val="10"/>
        </w:numPr>
        <w:suppressLineNumbers/>
        <w:suppressAutoHyphens/>
        <w:ind w:left="0" w:firstLine="709"/>
        <w:rPr>
          <w:rFonts w:cs="Times New Roman"/>
          <w:kern w:val="22"/>
        </w:rPr>
      </w:pPr>
      <w:r w:rsidRPr="00B47025">
        <w:rPr>
          <w:rFonts w:cs="Times New Roman"/>
          <w:kern w:val="22"/>
        </w:rPr>
        <w:lastRenderedPageBreak/>
        <w:t>“Take effective and urgent measures to halt the loss of biological diversity in order to ensure, by 2030, that ecosystems are resilient and continue to provide essential services, ensuring in this way the variety of life of the planet and contributing to human well</w:t>
      </w:r>
      <w:r w:rsidR="004C1A8B" w:rsidRPr="00B47025">
        <w:rPr>
          <w:rFonts w:cs="Times New Roman"/>
          <w:kern w:val="22"/>
        </w:rPr>
        <w:t>-</w:t>
      </w:r>
      <w:r w:rsidRPr="00B47025">
        <w:rPr>
          <w:rFonts w:cs="Times New Roman"/>
          <w:kern w:val="22"/>
        </w:rPr>
        <w:t>being and the eradication of poverty”</w:t>
      </w:r>
      <w:r w:rsidR="009E5713" w:rsidRPr="00B47025">
        <w:rPr>
          <w:rFonts w:cs="Times New Roman"/>
          <w:kern w:val="22"/>
        </w:rPr>
        <w:t>:</w:t>
      </w:r>
    </w:p>
    <w:p w14:paraId="2E504931" w14:textId="23B671BE" w:rsidR="002F2AE4" w:rsidRPr="00B47025" w:rsidRDefault="00442405" w:rsidP="00AE31E8">
      <w:pPr>
        <w:pStyle w:val="Para1"/>
        <w:numPr>
          <w:ilvl w:val="0"/>
          <w:numId w:val="14"/>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w:t>
      </w:r>
      <w:r w:rsidR="002F2AE4" w:rsidRPr="00B47025">
        <w:rPr>
          <w:rFonts w:eastAsia="Times New Roman" w:cs="Times New Roman"/>
          <w:color w:val="000000" w:themeColor="text1"/>
          <w:kern w:val="22"/>
        </w:rPr>
        <w:t xml:space="preserve"> noted that this formulation covers several elements, is too long, complex, and difficult to communicate;</w:t>
      </w:r>
    </w:p>
    <w:p w14:paraId="59149AD7" w14:textId="5415B9DD" w:rsidR="002F2AE4" w:rsidRPr="00B47025" w:rsidRDefault="002F2AE4" w:rsidP="00AE31E8">
      <w:pPr>
        <w:pStyle w:val="Para1"/>
        <w:numPr>
          <w:ilvl w:val="0"/>
          <w:numId w:val="14"/>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 xml:space="preserve">Some suggested removing </w:t>
      </w:r>
      <w:r w:rsidR="004627B0" w:rsidRPr="00B47025">
        <w:rPr>
          <w:rFonts w:eastAsia="Times New Roman" w:cs="Times New Roman"/>
          <w:color w:val="000000" w:themeColor="text1"/>
          <w:kern w:val="22"/>
        </w:rPr>
        <w:t xml:space="preserve">such </w:t>
      </w:r>
      <w:r w:rsidRPr="00B47025">
        <w:rPr>
          <w:rFonts w:eastAsia="Times New Roman" w:cs="Times New Roman"/>
          <w:color w:val="000000" w:themeColor="text1"/>
          <w:kern w:val="22"/>
        </w:rPr>
        <w:t>adjectives as “effective” and “urgent”. However, other</w:t>
      </w:r>
      <w:r w:rsidR="00A81FF3" w:rsidRPr="00B47025">
        <w:rPr>
          <w:rFonts w:eastAsia="Times New Roman" w:cs="Times New Roman"/>
          <w:color w:val="000000" w:themeColor="text1"/>
          <w:kern w:val="22"/>
        </w:rPr>
        <w:t>s</w:t>
      </w:r>
      <w:r w:rsidRPr="00B47025">
        <w:rPr>
          <w:rFonts w:eastAsia="Times New Roman" w:cs="Times New Roman"/>
          <w:color w:val="000000" w:themeColor="text1"/>
          <w:kern w:val="22"/>
        </w:rPr>
        <w:t xml:space="preserve"> appreciated having these because they link to key actions and indicators to measure the effectiveness;</w:t>
      </w:r>
    </w:p>
    <w:p w14:paraId="0685133C" w14:textId="77777777" w:rsidR="002F2AE4" w:rsidRPr="00B47025" w:rsidRDefault="002F2AE4" w:rsidP="00AE31E8">
      <w:pPr>
        <w:pStyle w:val="Para1"/>
        <w:numPr>
          <w:ilvl w:val="0"/>
          <w:numId w:val="14"/>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appreciated the outcome-oriented nature of the formulation and the references to the eradication of poverty and the introduction of sustainable development;</w:t>
      </w:r>
    </w:p>
    <w:p w14:paraId="3A3F9234" w14:textId="213A2A50" w:rsidR="002F2AE4" w:rsidRPr="00B47025" w:rsidRDefault="002F2AE4" w:rsidP="00AE31E8">
      <w:pPr>
        <w:pStyle w:val="Para1"/>
        <w:numPr>
          <w:ilvl w:val="0"/>
          <w:numId w:val="14"/>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suggested adding elements</w:t>
      </w:r>
      <w:r w:rsidR="00AD7E14"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 such as guaranteeing resilience of ecosystems;</w:t>
      </w:r>
    </w:p>
    <w:p w14:paraId="33D8B194" w14:textId="33826B32" w:rsidR="002F2AE4" w:rsidRPr="00B47025" w:rsidRDefault="002F2AE4" w:rsidP="00AE31E8">
      <w:pPr>
        <w:pStyle w:val="Para1"/>
        <w:numPr>
          <w:ilvl w:val="0"/>
          <w:numId w:val="14"/>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A suggested alternative formulation was “</w:t>
      </w:r>
      <w:r w:rsidR="00AD7E14" w:rsidRPr="00B47025">
        <w:rPr>
          <w:rFonts w:eastAsia="Times New Roman" w:cs="Times New Roman"/>
          <w:color w:val="000000" w:themeColor="text1"/>
          <w:kern w:val="22"/>
        </w:rPr>
        <w:t>t</w:t>
      </w:r>
      <w:r w:rsidRPr="00B47025">
        <w:rPr>
          <w:rFonts w:eastAsia="Times New Roman" w:cs="Times New Roman"/>
          <w:color w:val="000000" w:themeColor="text1"/>
          <w:kern w:val="22"/>
        </w:rPr>
        <w:t>ake measures to halt the loss of biodiversity to ensure by 2030 ecosystem resilience and continue to provide services to ensure the majority of life for sustainable development”</w:t>
      </w:r>
      <w:r w:rsidR="0063432A" w:rsidRPr="00B47025">
        <w:rPr>
          <w:rFonts w:eastAsia="Times New Roman" w:cs="Times New Roman"/>
          <w:color w:val="000000" w:themeColor="text1"/>
          <w:kern w:val="22"/>
        </w:rPr>
        <w:t>;</w:t>
      </w:r>
    </w:p>
    <w:p w14:paraId="1B2148B2" w14:textId="77777777" w:rsidR="002F2AE4" w:rsidRPr="00B47025" w:rsidRDefault="002F2AE4" w:rsidP="00AE31E8">
      <w:pPr>
        <w:pStyle w:val="Para1"/>
        <w:numPr>
          <w:ilvl w:val="1"/>
          <w:numId w:val="10"/>
        </w:numPr>
        <w:suppressLineNumbers/>
        <w:suppressAutoHyphens/>
        <w:ind w:left="0" w:firstLine="709"/>
        <w:rPr>
          <w:rFonts w:cs="Times New Roman"/>
          <w:kern w:val="22"/>
        </w:rPr>
      </w:pPr>
      <w:r w:rsidRPr="00B47025">
        <w:rPr>
          <w:rFonts w:cs="Times New Roman"/>
          <w:kern w:val="22"/>
        </w:rPr>
        <w:t>“By 2030, effectively integrate biodiversity into productive sectors and generate transformational changes in production and consumption patterns that allow the re-valuation of biodiversity and ecosystem services”:</w:t>
      </w:r>
    </w:p>
    <w:p w14:paraId="66EE848B" w14:textId="77777777"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this formulation is too complicated, difficult to communicate;</w:t>
      </w:r>
    </w:p>
    <w:p w14:paraId="675FA4F5" w14:textId="2DBF7DE2"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 xml:space="preserve">Some noted that, </w:t>
      </w:r>
      <w:r w:rsidR="008629E4" w:rsidRPr="00B47025">
        <w:rPr>
          <w:rFonts w:eastAsia="Times New Roman" w:cs="Times New Roman"/>
          <w:color w:val="000000" w:themeColor="text1"/>
          <w:kern w:val="22"/>
        </w:rPr>
        <w:t>al</w:t>
      </w:r>
      <w:r w:rsidRPr="00B47025">
        <w:rPr>
          <w:rFonts w:eastAsia="Times New Roman" w:cs="Times New Roman"/>
          <w:color w:val="000000" w:themeColor="text1"/>
          <w:kern w:val="22"/>
        </w:rPr>
        <w:t>though mainstreaming is important, it is not necessary to refer to it in the mission;</w:t>
      </w:r>
    </w:p>
    <w:p w14:paraId="5B482A63" w14:textId="2D5724B9"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this formulation does not reflect the three objectives of the Convention and covers issues that are not within the scope of the Convention;</w:t>
      </w:r>
    </w:p>
    <w:p w14:paraId="7A8EFA91" w14:textId="03289298"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it was not clear what “re-valuati</w:t>
      </w:r>
      <w:r w:rsidR="00E51644" w:rsidRPr="00B47025">
        <w:rPr>
          <w:rFonts w:eastAsia="Times New Roman" w:cs="Times New Roman"/>
          <w:color w:val="000000" w:themeColor="text1"/>
          <w:kern w:val="22"/>
        </w:rPr>
        <w:t>o</w:t>
      </w:r>
      <w:r w:rsidRPr="00B47025">
        <w:rPr>
          <w:rFonts w:eastAsia="Times New Roman" w:cs="Times New Roman"/>
          <w:color w:val="000000" w:themeColor="text1"/>
          <w:kern w:val="22"/>
        </w:rPr>
        <w:t xml:space="preserve">n </w:t>
      </w:r>
      <w:r w:rsidR="00E51644" w:rsidRPr="00B47025">
        <w:rPr>
          <w:rFonts w:eastAsia="Times New Roman" w:cs="Times New Roman"/>
          <w:color w:val="000000" w:themeColor="text1"/>
          <w:kern w:val="22"/>
        </w:rPr>
        <w:t xml:space="preserve">of </w:t>
      </w:r>
      <w:r w:rsidRPr="00B47025">
        <w:rPr>
          <w:rFonts w:eastAsia="Times New Roman" w:cs="Times New Roman"/>
          <w:color w:val="000000" w:themeColor="text1"/>
          <w:kern w:val="22"/>
        </w:rPr>
        <w:t>biodiversity” means;</w:t>
      </w:r>
    </w:p>
    <w:p w14:paraId="5A2F8E60" w14:textId="77777777"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this formulation focuses on how the post-2020 global biodiversity framework should be implemented and not on what is trying to be accomplished;</w:t>
      </w:r>
    </w:p>
    <w:p w14:paraId="6D75E2E5" w14:textId="468C8C56" w:rsidR="002F2AE4" w:rsidRPr="00B47025" w:rsidRDefault="002F2AE4" w:rsidP="00AE31E8">
      <w:pPr>
        <w:pStyle w:val="Para1"/>
        <w:numPr>
          <w:ilvl w:val="0"/>
          <w:numId w:val="15"/>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suggested alternative language for this formulation</w:t>
      </w:r>
      <w:r w:rsidR="008629E4"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 including:</w:t>
      </w:r>
    </w:p>
    <w:p w14:paraId="5E8E6C37" w14:textId="6C0E1FA2" w:rsidR="002F2AE4" w:rsidRPr="00B47025" w:rsidRDefault="002F2AE4" w:rsidP="00AE31E8">
      <w:pPr>
        <w:pStyle w:val="Para1"/>
        <w:numPr>
          <w:ilvl w:val="0"/>
          <w:numId w:val="16"/>
        </w:numPr>
        <w:suppressLineNumbers/>
        <w:suppressAutoHyphens/>
        <w:ind w:left="1843" w:hanging="357"/>
        <w:rPr>
          <w:rFonts w:eastAsia="Times New Roman" w:cs="Times New Roman"/>
          <w:color w:val="000000" w:themeColor="text1"/>
          <w:kern w:val="22"/>
        </w:rPr>
      </w:pPr>
      <w:r w:rsidRPr="00B47025">
        <w:rPr>
          <w:rFonts w:eastAsia="Times New Roman" w:cs="Times New Roman"/>
          <w:color w:val="000000" w:themeColor="text1"/>
          <w:kern w:val="22"/>
        </w:rPr>
        <w:t>“By 2030, implement solutions to integrate biodiversity”</w:t>
      </w:r>
      <w:r w:rsidR="000872D0" w:rsidRPr="00B47025">
        <w:rPr>
          <w:rFonts w:eastAsia="Times New Roman" w:cs="Times New Roman"/>
          <w:color w:val="000000" w:themeColor="text1"/>
          <w:kern w:val="22"/>
        </w:rPr>
        <w:t>;</w:t>
      </w:r>
    </w:p>
    <w:p w14:paraId="18DA7218" w14:textId="041790D4" w:rsidR="002F2AE4" w:rsidRPr="00B47025" w:rsidRDefault="002F2AE4" w:rsidP="00AE31E8">
      <w:pPr>
        <w:pStyle w:val="Para1"/>
        <w:numPr>
          <w:ilvl w:val="0"/>
          <w:numId w:val="16"/>
        </w:numPr>
        <w:suppressLineNumbers/>
        <w:suppressAutoHyphens/>
        <w:ind w:left="1843" w:hanging="357"/>
        <w:rPr>
          <w:rFonts w:eastAsia="Times New Roman" w:cs="Times New Roman"/>
          <w:color w:val="000000" w:themeColor="text1"/>
          <w:kern w:val="22"/>
        </w:rPr>
      </w:pPr>
      <w:r w:rsidRPr="00B47025">
        <w:rPr>
          <w:rFonts w:eastAsia="Times New Roman" w:cs="Times New Roman"/>
          <w:color w:val="000000" w:themeColor="text1"/>
          <w:kern w:val="22"/>
        </w:rPr>
        <w:t>“Building a shared future for nature and people” instead of “re-evaluation of biodiversity and ecosystem services”</w:t>
      </w:r>
      <w:r w:rsidR="000872D0" w:rsidRPr="00B47025">
        <w:rPr>
          <w:rFonts w:eastAsia="Times New Roman" w:cs="Times New Roman"/>
          <w:color w:val="000000" w:themeColor="text1"/>
          <w:kern w:val="22"/>
        </w:rPr>
        <w:t>;</w:t>
      </w:r>
    </w:p>
    <w:p w14:paraId="0F57BCB7" w14:textId="1A2A8BF7" w:rsidR="002F2AE4" w:rsidRPr="00B47025" w:rsidRDefault="002F2AE4" w:rsidP="00AE31E8">
      <w:pPr>
        <w:pStyle w:val="Para1"/>
        <w:numPr>
          <w:ilvl w:val="0"/>
          <w:numId w:val="16"/>
        </w:numPr>
        <w:suppressLineNumbers/>
        <w:suppressAutoHyphens/>
        <w:ind w:left="1843" w:hanging="357"/>
        <w:rPr>
          <w:rFonts w:eastAsia="Times New Roman" w:cs="Times New Roman"/>
          <w:color w:val="000000" w:themeColor="text1"/>
          <w:kern w:val="22"/>
        </w:rPr>
      </w:pPr>
      <w:r w:rsidRPr="00B47025">
        <w:rPr>
          <w:rFonts w:eastAsia="Times New Roman" w:cs="Times New Roman"/>
          <w:color w:val="000000" w:themeColor="text1"/>
          <w:kern w:val="22"/>
        </w:rPr>
        <w:t>“Putting nature on a path to recovery”</w:t>
      </w:r>
      <w:r w:rsidR="000872D0" w:rsidRPr="00B47025">
        <w:rPr>
          <w:rFonts w:eastAsia="Times New Roman" w:cs="Times New Roman"/>
          <w:color w:val="000000" w:themeColor="text1"/>
          <w:kern w:val="22"/>
        </w:rPr>
        <w:t>;</w:t>
      </w:r>
    </w:p>
    <w:p w14:paraId="33EF8296" w14:textId="77777777" w:rsidR="002F2AE4" w:rsidRPr="00B47025" w:rsidRDefault="002F2AE4" w:rsidP="00AE31E8">
      <w:pPr>
        <w:pStyle w:val="Para1"/>
        <w:numPr>
          <w:ilvl w:val="1"/>
          <w:numId w:val="10"/>
        </w:numPr>
        <w:suppressLineNumbers/>
        <w:suppressAutoHyphens/>
        <w:ind w:left="0" w:firstLine="709"/>
        <w:rPr>
          <w:rFonts w:cs="Times New Roman"/>
          <w:kern w:val="22"/>
        </w:rPr>
      </w:pPr>
      <w:r w:rsidRPr="00B47025">
        <w:rPr>
          <w:rFonts w:cs="Times New Roman"/>
          <w:kern w:val="22"/>
        </w:rPr>
        <w:t>“Implement solutions to address loss of biodiversity in order to increase the benefits that it provides to sustainable development”:</w:t>
      </w:r>
    </w:p>
    <w:p w14:paraId="067180A0" w14:textId="62FC6E7B"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appreciated that this formulation is short, direct and process</w:t>
      </w:r>
      <w:r w:rsidR="00B759C7" w:rsidRPr="00B47025">
        <w:rPr>
          <w:rFonts w:eastAsia="Times New Roman" w:cs="Times New Roman"/>
          <w:color w:val="000000" w:themeColor="text1"/>
          <w:kern w:val="22"/>
        </w:rPr>
        <w:noBreakHyphen/>
      </w:r>
      <w:r w:rsidRPr="00B47025">
        <w:rPr>
          <w:rFonts w:eastAsia="Times New Roman" w:cs="Times New Roman"/>
          <w:color w:val="000000" w:themeColor="text1"/>
          <w:kern w:val="22"/>
        </w:rPr>
        <w:t xml:space="preserve"> and results</w:t>
      </w:r>
      <w:r w:rsidR="00112CF5" w:rsidRPr="00B47025">
        <w:rPr>
          <w:rFonts w:eastAsia="Times New Roman" w:cs="Times New Roman"/>
          <w:color w:val="000000" w:themeColor="text1"/>
          <w:kern w:val="22"/>
        </w:rPr>
        <w:noBreakHyphen/>
      </w:r>
      <w:r w:rsidRPr="00B47025">
        <w:rPr>
          <w:rFonts w:eastAsia="Times New Roman" w:cs="Times New Roman"/>
          <w:color w:val="000000" w:themeColor="text1"/>
          <w:kern w:val="22"/>
        </w:rPr>
        <w:t>oriented;</w:t>
      </w:r>
    </w:p>
    <w:p w14:paraId="4B601C38" w14:textId="77777777"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the formulation may not be measurable and that it is not time-bound;</w:t>
      </w:r>
    </w:p>
    <w:p w14:paraId="41275C9F" w14:textId="60883238"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 xml:space="preserve">Some noted that this formulation does not convey a sense of urgency and suggested adding </w:t>
      </w:r>
      <w:r w:rsidR="00171B5E" w:rsidRPr="00B47025">
        <w:rPr>
          <w:rFonts w:eastAsia="Times New Roman" w:cs="Times New Roman"/>
          <w:color w:val="000000" w:themeColor="text1"/>
          <w:kern w:val="22"/>
        </w:rPr>
        <w:t xml:space="preserve">such </w:t>
      </w:r>
      <w:r w:rsidRPr="00B47025">
        <w:rPr>
          <w:rFonts w:eastAsia="Times New Roman" w:cs="Times New Roman"/>
          <w:color w:val="000000" w:themeColor="text1"/>
          <w:kern w:val="22"/>
        </w:rPr>
        <w:t xml:space="preserve">terms </w:t>
      </w:r>
      <w:r w:rsidR="00737F3D" w:rsidRPr="00B47025">
        <w:rPr>
          <w:rFonts w:eastAsia="Times New Roman" w:cs="Times New Roman"/>
          <w:color w:val="000000" w:themeColor="text1"/>
          <w:kern w:val="22"/>
        </w:rPr>
        <w:t>as</w:t>
      </w:r>
      <w:r w:rsidRPr="00B47025">
        <w:rPr>
          <w:rFonts w:eastAsia="Times New Roman" w:cs="Times New Roman"/>
          <w:color w:val="000000" w:themeColor="text1"/>
          <w:kern w:val="22"/>
        </w:rPr>
        <w:t xml:space="preserve"> “unprecedented loss” and “drastic loss”;</w:t>
      </w:r>
    </w:p>
    <w:p w14:paraId="1E191628" w14:textId="3FA13BD4"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suggested adding outcome elements</w:t>
      </w:r>
      <w:r w:rsidR="00737F3D" w:rsidRPr="00B47025">
        <w:rPr>
          <w:rFonts w:eastAsia="Times New Roman" w:cs="Times New Roman"/>
          <w:color w:val="000000" w:themeColor="text1"/>
          <w:kern w:val="22"/>
        </w:rPr>
        <w:t>,</w:t>
      </w:r>
      <w:r w:rsidRPr="00B47025">
        <w:rPr>
          <w:rFonts w:eastAsia="Times New Roman" w:cs="Times New Roman"/>
          <w:color w:val="000000" w:themeColor="text1"/>
          <w:kern w:val="22"/>
        </w:rPr>
        <w:t xml:space="preserve"> such as the eradication of poverty;</w:t>
      </w:r>
    </w:p>
    <w:p w14:paraId="4373C091" w14:textId="77777777"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Some noted that this formulation is anthropocentric and suggested referring to benefits to the planet;</w:t>
      </w:r>
    </w:p>
    <w:p w14:paraId="4AAF51D1" w14:textId="164B2072" w:rsidR="002F2AE4" w:rsidRPr="00B47025" w:rsidRDefault="002F2AE4" w:rsidP="00AE31E8">
      <w:pPr>
        <w:pStyle w:val="Para1"/>
        <w:numPr>
          <w:ilvl w:val="0"/>
          <w:numId w:val="17"/>
        </w:numPr>
        <w:suppressLineNumbers/>
        <w:suppressAutoHyphens/>
        <w:ind w:left="1474" w:hanging="567"/>
        <w:rPr>
          <w:rFonts w:eastAsia="Times New Roman" w:cs="Times New Roman"/>
          <w:color w:val="000000" w:themeColor="text1"/>
          <w:kern w:val="22"/>
        </w:rPr>
      </w:pPr>
      <w:r w:rsidRPr="00B47025">
        <w:rPr>
          <w:rFonts w:eastAsia="Times New Roman" w:cs="Times New Roman"/>
          <w:color w:val="000000" w:themeColor="text1"/>
          <w:kern w:val="22"/>
        </w:rPr>
        <w:t xml:space="preserve">Some suggested alternative language for this formulation, including replacing “implement solutions” with “take urgent action”, adding “put biodiversity on the path </w:t>
      </w:r>
      <w:r w:rsidR="00016979" w:rsidRPr="00B47025">
        <w:rPr>
          <w:rFonts w:eastAsia="Times New Roman" w:cs="Times New Roman"/>
          <w:color w:val="000000" w:themeColor="text1"/>
          <w:kern w:val="22"/>
        </w:rPr>
        <w:t>to</w:t>
      </w:r>
      <w:r w:rsidRPr="00B47025">
        <w:rPr>
          <w:rFonts w:eastAsia="Times New Roman" w:cs="Times New Roman"/>
          <w:color w:val="000000" w:themeColor="text1"/>
          <w:kern w:val="22"/>
        </w:rPr>
        <w:t xml:space="preserve"> recovery” “and </w:t>
      </w:r>
      <w:r w:rsidRPr="00B47025">
        <w:rPr>
          <w:rFonts w:eastAsia="Times New Roman" w:cs="Times New Roman"/>
          <w:color w:val="000000" w:themeColor="text1"/>
          <w:kern w:val="22"/>
        </w:rPr>
        <w:lastRenderedPageBreak/>
        <w:t>secure all life on Earth”, replacing “in order to” with “and” and replacing “provides” with “enhance”, “contribute” or “strengthen”.</w:t>
      </w:r>
    </w:p>
    <w:p w14:paraId="42E2A248" w14:textId="77777777" w:rsidR="002F2AE4" w:rsidRPr="00B47025" w:rsidRDefault="002F2AE4" w:rsidP="00AE31E8">
      <w:pPr>
        <w:pStyle w:val="Heading1"/>
        <w:numPr>
          <w:ilvl w:val="0"/>
          <w:numId w:val="8"/>
        </w:numPr>
        <w:suppressLineNumbers/>
        <w:suppressAutoHyphens/>
        <w:spacing w:before="120"/>
        <w:ind w:left="1077"/>
        <w:rPr>
          <w:kern w:val="22"/>
          <w:szCs w:val="22"/>
        </w:rPr>
      </w:pPr>
      <w:r w:rsidRPr="00B47025">
        <w:rPr>
          <w:kern w:val="22"/>
          <w:szCs w:val="22"/>
        </w:rPr>
        <w:t>Targets</w:t>
      </w:r>
    </w:p>
    <w:p w14:paraId="0B787874" w14:textId="5B28672B"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The contact group on agenda item 3 considered the information on targets in document CBD/SBSTTA/23/2/Add.4. There was broad support for many elements in the annex to this document, and many were found to be relevant to the development of future targets. </w:t>
      </w:r>
      <w:r w:rsidR="00327E44" w:rsidRPr="00B47025">
        <w:rPr>
          <w:rFonts w:cs="Times New Roman"/>
          <w:kern w:val="22"/>
        </w:rPr>
        <w:t>T</w:t>
      </w:r>
      <w:r w:rsidRPr="00B47025">
        <w:rPr>
          <w:rFonts w:cs="Times New Roman"/>
          <w:kern w:val="22"/>
        </w:rPr>
        <w:t xml:space="preserve">he contact group </w:t>
      </w:r>
      <w:r w:rsidR="00327E44" w:rsidRPr="00B47025">
        <w:rPr>
          <w:rFonts w:cs="Times New Roman"/>
          <w:kern w:val="22"/>
        </w:rPr>
        <w:t xml:space="preserve">also </w:t>
      </w:r>
      <w:r w:rsidRPr="00B47025">
        <w:rPr>
          <w:rFonts w:cs="Times New Roman"/>
          <w:kern w:val="22"/>
        </w:rPr>
        <w:t xml:space="preserve">made </w:t>
      </w:r>
      <w:proofErr w:type="gramStart"/>
      <w:r w:rsidRPr="00B47025">
        <w:rPr>
          <w:rFonts w:cs="Times New Roman"/>
          <w:kern w:val="22"/>
        </w:rPr>
        <w:t>a number of</w:t>
      </w:r>
      <w:proofErr w:type="gramEnd"/>
      <w:r w:rsidRPr="00B47025">
        <w:rPr>
          <w:rFonts w:cs="Times New Roman"/>
          <w:kern w:val="22"/>
        </w:rPr>
        <w:t xml:space="preserve"> observations and suggestions</w:t>
      </w:r>
      <w:r w:rsidR="002C190B" w:rsidRPr="00B47025">
        <w:rPr>
          <w:rFonts w:cs="Times New Roman"/>
          <w:kern w:val="22"/>
        </w:rPr>
        <w:t>.</w:t>
      </w:r>
    </w:p>
    <w:p w14:paraId="27B1BAE1" w14:textId="63FB6D80" w:rsidR="002F2AE4" w:rsidRPr="00B47025" w:rsidRDefault="002F2AE4" w:rsidP="00AE31E8">
      <w:pPr>
        <w:pStyle w:val="ListParagraph"/>
        <w:numPr>
          <w:ilvl w:val="0"/>
          <w:numId w:val="12"/>
        </w:numPr>
        <w:suppressLineNumbers/>
        <w:suppressAutoHyphens/>
        <w:contextualSpacing w:val="0"/>
        <w:jc w:val="center"/>
        <w:rPr>
          <w:b/>
          <w:kern w:val="22"/>
          <w:szCs w:val="22"/>
        </w:rPr>
      </w:pPr>
      <w:r w:rsidRPr="00B47025">
        <w:rPr>
          <w:b/>
          <w:kern w:val="22"/>
          <w:szCs w:val="22"/>
        </w:rPr>
        <w:t>General issues on the formulation of targets</w:t>
      </w:r>
    </w:p>
    <w:p w14:paraId="685B212D" w14:textId="3FA4BB90" w:rsidR="002F2AE4" w:rsidRPr="00B47025" w:rsidRDefault="006D368C" w:rsidP="00AE31E8">
      <w:pPr>
        <w:pStyle w:val="Para1"/>
        <w:suppressLineNumbers/>
        <w:suppressAutoHyphens/>
        <w:ind w:left="0" w:firstLine="0"/>
        <w:rPr>
          <w:rFonts w:cs="Times New Roman"/>
          <w:kern w:val="22"/>
        </w:rPr>
      </w:pPr>
      <w:r w:rsidRPr="00B47025">
        <w:rPr>
          <w:rFonts w:cs="Times New Roman"/>
          <w:kern w:val="22"/>
        </w:rPr>
        <w:t>Some</w:t>
      </w:r>
      <w:r w:rsidR="002F2AE4" w:rsidRPr="00B47025">
        <w:rPr>
          <w:rFonts w:cs="Times New Roman"/>
          <w:kern w:val="22"/>
        </w:rPr>
        <w:t xml:space="preserve"> emphasized the need for a separate target on genetic diversity and that such a target could address the genetic diversity of wild and cultivated species, ex</w:t>
      </w:r>
      <w:r w:rsidR="003145DF" w:rsidRPr="00B47025">
        <w:rPr>
          <w:rFonts w:cs="Times New Roman"/>
          <w:kern w:val="22"/>
        </w:rPr>
        <w:t> </w:t>
      </w:r>
      <w:r w:rsidR="002F2AE4" w:rsidRPr="00B47025">
        <w:rPr>
          <w:rFonts w:cs="Times New Roman"/>
          <w:kern w:val="22"/>
        </w:rPr>
        <w:t>situ conservation and gene banks</w:t>
      </w:r>
      <w:r w:rsidRPr="00B47025">
        <w:rPr>
          <w:rFonts w:cs="Times New Roman"/>
          <w:kern w:val="22"/>
        </w:rPr>
        <w:t>.</w:t>
      </w:r>
    </w:p>
    <w:p w14:paraId="0B14BA94" w14:textId="0EBAAC1E"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suggested using the direct drivers presented in the </w:t>
      </w:r>
      <w:r w:rsidRPr="00B47025">
        <w:rPr>
          <w:rFonts w:cs="Times New Roman"/>
          <w:i/>
          <w:kern w:val="22"/>
        </w:rPr>
        <w:t>Global Assessment</w:t>
      </w:r>
      <w:r w:rsidRPr="00B47025">
        <w:rPr>
          <w:rFonts w:cs="Times New Roman"/>
          <w:kern w:val="22"/>
        </w:rPr>
        <w:t xml:space="preserve"> </w:t>
      </w:r>
      <w:r w:rsidR="00BA4951" w:rsidRPr="00B47025">
        <w:rPr>
          <w:rFonts w:cs="Times New Roman"/>
          <w:kern w:val="22"/>
        </w:rPr>
        <w:t xml:space="preserve">of the Intergovernmental Science-Policy Platform on </w:t>
      </w:r>
      <w:r w:rsidR="00163904" w:rsidRPr="00B47025">
        <w:rPr>
          <w:rFonts w:cs="Times New Roman"/>
          <w:kern w:val="22"/>
        </w:rPr>
        <w:t xml:space="preserve">Biodiversity and </w:t>
      </w:r>
      <w:r w:rsidR="00BA4951" w:rsidRPr="00B47025">
        <w:rPr>
          <w:rFonts w:cs="Times New Roman"/>
          <w:kern w:val="22"/>
        </w:rPr>
        <w:t>Ecosystem Servi</w:t>
      </w:r>
      <w:r w:rsidR="00163904" w:rsidRPr="00B47025">
        <w:rPr>
          <w:rFonts w:cs="Times New Roman"/>
          <w:kern w:val="22"/>
        </w:rPr>
        <w:t xml:space="preserve">ces </w:t>
      </w:r>
      <w:r w:rsidR="00EB79BE" w:rsidRPr="00B47025">
        <w:rPr>
          <w:rFonts w:cs="Times New Roman"/>
          <w:kern w:val="22"/>
        </w:rPr>
        <w:t xml:space="preserve">(IPBES) </w:t>
      </w:r>
      <w:r w:rsidRPr="00B47025">
        <w:rPr>
          <w:rFonts w:cs="Times New Roman"/>
          <w:kern w:val="22"/>
        </w:rPr>
        <w:t>as a framework on which to base the new targets</w:t>
      </w:r>
      <w:r w:rsidR="00732943" w:rsidRPr="00B47025">
        <w:rPr>
          <w:rFonts w:cs="Times New Roman"/>
          <w:kern w:val="22"/>
        </w:rPr>
        <w:t>.</w:t>
      </w:r>
    </w:p>
    <w:p w14:paraId="35468394" w14:textId="28E850F3"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cautioned against repetition by listing the components (for example habitat loss) in both the </w:t>
      </w:r>
      <w:r w:rsidR="00CA623F" w:rsidRPr="00B47025">
        <w:rPr>
          <w:rFonts w:cs="Times New Roman"/>
          <w:kern w:val="22"/>
        </w:rPr>
        <w:t>“</w:t>
      </w:r>
      <w:r w:rsidRPr="00B47025">
        <w:rPr>
          <w:rFonts w:cs="Times New Roman"/>
          <w:kern w:val="22"/>
        </w:rPr>
        <w:t>biodiversity and conservation outcomes</w:t>
      </w:r>
      <w:r w:rsidR="006C2428" w:rsidRPr="00B47025">
        <w:rPr>
          <w:rFonts w:cs="Times New Roman"/>
          <w:kern w:val="22"/>
        </w:rPr>
        <w:t>”</w:t>
      </w:r>
      <w:r w:rsidRPr="00B47025">
        <w:rPr>
          <w:rFonts w:cs="Times New Roman"/>
          <w:kern w:val="22"/>
        </w:rPr>
        <w:t xml:space="preserve"> topics and in the </w:t>
      </w:r>
      <w:r w:rsidR="006C2428" w:rsidRPr="00B47025">
        <w:rPr>
          <w:rFonts w:cs="Times New Roman"/>
          <w:kern w:val="22"/>
        </w:rPr>
        <w:t>“</w:t>
      </w:r>
      <w:r w:rsidRPr="00B47025">
        <w:rPr>
          <w:rFonts w:cs="Times New Roman"/>
          <w:kern w:val="22"/>
        </w:rPr>
        <w:t>drivers of loss</w:t>
      </w:r>
      <w:r w:rsidR="006C2428" w:rsidRPr="00B47025">
        <w:rPr>
          <w:rFonts w:cs="Times New Roman"/>
          <w:kern w:val="22"/>
        </w:rPr>
        <w:t>”</w:t>
      </w:r>
      <w:r w:rsidRPr="00B47025">
        <w:rPr>
          <w:rFonts w:cs="Times New Roman"/>
          <w:kern w:val="22"/>
        </w:rPr>
        <w:t xml:space="preserve"> topics</w:t>
      </w:r>
      <w:r w:rsidR="0044503B" w:rsidRPr="00B47025">
        <w:rPr>
          <w:rFonts w:cs="Times New Roman"/>
          <w:kern w:val="22"/>
        </w:rPr>
        <w:t>.</w:t>
      </w:r>
    </w:p>
    <w:p w14:paraId="6D328700" w14:textId="2734218B"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biodiversity and conservation outcomes targets should relate to the long</w:t>
      </w:r>
      <w:r w:rsidR="0044503B" w:rsidRPr="00B47025">
        <w:rPr>
          <w:rFonts w:cs="Times New Roman"/>
          <w:kern w:val="22"/>
        </w:rPr>
        <w:t>-</w:t>
      </w:r>
      <w:r w:rsidRPr="00B47025">
        <w:rPr>
          <w:rFonts w:cs="Times New Roman"/>
          <w:kern w:val="22"/>
        </w:rPr>
        <w:t xml:space="preserve">term biodiversity outcome goals, making it clearer that the 2030 </w:t>
      </w:r>
      <w:r w:rsidR="000D5941" w:rsidRPr="00B47025">
        <w:rPr>
          <w:rFonts w:cs="Times New Roman"/>
          <w:kern w:val="22"/>
        </w:rPr>
        <w:t>mission</w:t>
      </w:r>
      <w:r w:rsidRPr="00B47025">
        <w:rPr>
          <w:rFonts w:cs="Times New Roman"/>
          <w:kern w:val="22"/>
        </w:rPr>
        <w:t xml:space="preserve"> is a milestone to the 2050 vision.</w:t>
      </w:r>
    </w:p>
    <w:p w14:paraId="4671FAB8" w14:textId="2DBC6B0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emphasized the importance of constructing the global biodiversity framework from a bottom</w:t>
      </w:r>
      <w:r w:rsidR="000C0E18" w:rsidRPr="00B47025">
        <w:rPr>
          <w:rFonts w:cs="Times New Roman"/>
          <w:kern w:val="22"/>
        </w:rPr>
        <w:noBreakHyphen/>
      </w:r>
      <w:r w:rsidRPr="00B47025">
        <w:rPr>
          <w:rFonts w:cs="Times New Roman"/>
          <w:kern w:val="22"/>
        </w:rPr>
        <w:t xml:space="preserve">up, rather than a top-down approach, </w:t>
      </w:r>
      <w:proofErr w:type="gramStart"/>
      <w:r w:rsidRPr="00B47025">
        <w:rPr>
          <w:rFonts w:cs="Times New Roman"/>
          <w:kern w:val="22"/>
        </w:rPr>
        <w:t>taking into account</w:t>
      </w:r>
      <w:proofErr w:type="gramEnd"/>
      <w:r w:rsidRPr="00B47025">
        <w:rPr>
          <w:rFonts w:cs="Times New Roman"/>
          <w:kern w:val="22"/>
        </w:rPr>
        <w:t xml:space="preserve"> the context and realities of each country and region.</w:t>
      </w:r>
    </w:p>
    <w:p w14:paraId="1DAC3817" w14:textId="57ABC87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highlighted the need for a glossary of terms</w:t>
      </w:r>
      <w:r w:rsidR="006253F1" w:rsidRPr="00B47025">
        <w:rPr>
          <w:rFonts w:cs="Times New Roman"/>
          <w:kern w:val="22"/>
        </w:rPr>
        <w:t>.</w:t>
      </w:r>
    </w:p>
    <w:p w14:paraId="72F09CA0" w14:textId="3D51065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importance of inclu</w:t>
      </w:r>
      <w:r w:rsidR="007210C0" w:rsidRPr="00B47025">
        <w:rPr>
          <w:rFonts w:cs="Times New Roman"/>
          <w:kern w:val="22"/>
        </w:rPr>
        <w:t>ding</w:t>
      </w:r>
      <w:r w:rsidRPr="00B47025">
        <w:rPr>
          <w:rFonts w:cs="Times New Roman"/>
          <w:kern w:val="22"/>
        </w:rPr>
        <w:t xml:space="preserve"> marine and other aquatic ecosystem issues throughout the targets</w:t>
      </w:r>
      <w:r w:rsidR="007210C0" w:rsidRPr="00B47025">
        <w:rPr>
          <w:rFonts w:cs="Times New Roman"/>
          <w:kern w:val="22"/>
        </w:rPr>
        <w:t>,</w:t>
      </w:r>
      <w:r w:rsidRPr="00B47025">
        <w:rPr>
          <w:rFonts w:cs="Times New Roman"/>
          <w:kern w:val="22"/>
        </w:rPr>
        <w:t xml:space="preserve"> wherever relevant</w:t>
      </w:r>
      <w:r w:rsidR="006253F1" w:rsidRPr="00B47025">
        <w:rPr>
          <w:rFonts w:cs="Times New Roman"/>
          <w:kern w:val="22"/>
        </w:rPr>
        <w:t>.</w:t>
      </w:r>
    </w:p>
    <w:p w14:paraId="13B590E7" w14:textId="686C0D71"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expressed concern over the logical flow of the target topics, and some suggested using </w:t>
      </w:r>
      <w:r w:rsidR="00163B5A" w:rsidRPr="00B47025">
        <w:rPr>
          <w:rFonts w:cs="Times New Roman"/>
          <w:kern w:val="22"/>
        </w:rPr>
        <w:t xml:space="preserve">a </w:t>
      </w:r>
      <w:r w:rsidRPr="00B47025">
        <w:rPr>
          <w:rFonts w:cs="Times New Roman"/>
          <w:kern w:val="22"/>
        </w:rPr>
        <w:t>pressure-state-response model, extended to benefits</w:t>
      </w:r>
      <w:r w:rsidR="006253F1" w:rsidRPr="00B47025">
        <w:rPr>
          <w:rFonts w:cs="Times New Roman"/>
          <w:kern w:val="22"/>
        </w:rPr>
        <w:t>.</w:t>
      </w:r>
    </w:p>
    <w:p w14:paraId="37849B40" w14:textId="144C94D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value of considering indicators when formulating targets</w:t>
      </w:r>
      <w:r w:rsidR="006253F1" w:rsidRPr="00B47025">
        <w:rPr>
          <w:rFonts w:cs="Times New Roman"/>
          <w:kern w:val="22"/>
        </w:rPr>
        <w:t>.</w:t>
      </w:r>
    </w:p>
    <w:p w14:paraId="7544BBF7" w14:textId="6B480439"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the global biodiversity framework is intended to extend beyond the Convention, and</w:t>
      </w:r>
      <w:r w:rsidR="000746CD" w:rsidRPr="00B47025">
        <w:rPr>
          <w:rFonts w:cs="Times New Roman"/>
          <w:kern w:val="22"/>
        </w:rPr>
        <w:t>,</w:t>
      </w:r>
      <w:r w:rsidRPr="00B47025">
        <w:rPr>
          <w:rFonts w:cs="Times New Roman"/>
          <w:kern w:val="22"/>
        </w:rPr>
        <w:t xml:space="preserve"> therefore</w:t>
      </w:r>
      <w:r w:rsidR="000746CD" w:rsidRPr="00B47025">
        <w:rPr>
          <w:rFonts w:cs="Times New Roman"/>
          <w:kern w:val="22"/>
        </w:rPr>
        <w:t>,</w:t>
      </w:r>
      <w:r w:rsidRPr="00B47025">
        <w:rPr>
          <w:rFonts w:cs="Times New Roman"/>
          <w:kern w:val="22"/>
        </w:rPr>
        <w:t xml:space="preserve"> it requires the engagement and participation of actors beyond the Convention focal ministries and partners as entry points for its effective implementation.</w:t>
      </w:r>
    </w:p>
    <w:p w14:paraId="5D399493" w14:textId="30623AEA"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that the concept of a circular economy could be relevant to the wh</w:t>
      </w:r>
      <w:r w:rsidR="00103824" w:rsidRPr="00B47025">
        <w:rPr>
          <w:rFonts w:cs="Times New Roman"/>
          <w:kern w:val="22"/>
        </w:rPr>
        <w:t>o</w:t>
      </w:r>
      <w:r w:rsidRPr="00B47025">
        <w:rPr>
          <w:rFonts w:cs="Times New Roman"/>
          <w:kern w:val="22"/>
        </w:rPr>
        <w:t xml:space="preserve">le framework. However, it was also noted that </w:t>
      </w:r>
      <w:r w:rsidR="009750EA" w:rsidRPr="00B47025">
        <w:rPr>
          <w:rFonts w:cs="Times New Roman"/>
          <w:kern w:val="22"/>
        </w:rPr>
        <w:t xml:space="preserve">the </w:t>
      </w:r>
      <w:r w:rsidRPr="00B47025">
        <w:rPr>
          <w:rFonts w:cs="Times New Roman"/>
          <w:kern w:val="22"/>
        </w:rPr>
        <w:t>capacity of countries to implement such approaches was variable and depend</w:t>
      </w:r>
      <w:r w:rsidR="009750EA" w:rsidRPr="00B47025">
        <w:rPr>
          <w:rFonts w:cs="Times New Roman"/>
          <w:kern w:val="22"/>
        </w:rPr>
        <w:t>ent</w:t>
      </w:r>
      <w:r w:rsidRPr="00B47025">
        <w:rPr>
          <w:rFonts w:cs="Times New Roman"/>
          <w:kern w:val="22"/>
        </w:rPr>
        <w:t xml:space="preserve"> on their national circumstances.</w:t>
      </w:r>
    </w:p>
    <w:p w14:paraId="0505B6C7"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that the number of targets in the framework should be limited and that these should be clearly phrased and easy to monitor. It was also suggested that sub-targets could be used.</w:t>
      </w:r>
    </w:p>
    <w:p w14:paraId="4741AEEF"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asked if indirect drivers of biodiversity loss would be reflected in the zero draft of the framework and, if so, how.</w:t>
      </w:r>
    </w:p>
    <w:p w14:paraId="3DE0DAF8"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Questions were raised regarding whether targets should be included on curbing population growth, preventing conflict or addressing indirect drivers in other ways.</w:t>
      </w:r>
    </w:p>
    <w:p w14:paraId="763D3541"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the need for health to be reflected as a cross-cutting issue.</w:t>
      </w:r>
    </w:p>
    <w:p w14:paraId="253104A9"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the importance of gender; however, there was uncertainty regarding the best place to note this element.</w:t>
      </w:r>
    </w:p>
    <w:p w14:paraId="648C9F95" w14:textId="437B0145"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lastRenderedPageBreak/>
        <w:t xml:space="preserve">It was noted that </w:t>
      </w:r>
      <w:r w:rsidR="00A277E4" w:rsidRPr="00B47025">
        <w:rPr>
          <w:rFonts w:cs="Times New Roman"/>
          <w:kern w:val="22"/>
        </w:rPr>
        <w:t>“</w:t>
      </w:r>
      <w:r w:rsidRPr="00B47025">
        <w:rPr>
          <w:rFonts w:cs="Times New Roman"/>
          <w:kern w:val="22"/>
        </w:rPr>
        <w:t>youth</w:t>
      </w:r>
      <w:r w:rsidR="00A277E4" w:rsidRPr="00B47025">
        <w:rPr>
          <w:rFonts w:cs="Times New Roman"/>
          <w:kern w:val="22"/>
        </w:rPr>
        <w:t>”</w:t>
      </w:r>
      <w:r w:rsidRPr="00B47025">
        <w:rPr>
          <w:rFonts w:cs="Times New Roman"/>
          <w:kern w:val="22"/>
        </w:rPr>
        <w:t xml:space="preserve"> was not listed in document CBD/SBSTTA/23/2/Add.4 and needed to be addressed somewhere.</w:t>
      </w:r>
    </w:p>
    <w:p w14:paraId="01D30F51" w14:textId="3DC85785"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that it was important to consider whole government approach when addressing biodiversity issues.</w:t>
      </w:r>
    </w:p>
    <w:p w14:paraId="18FF5764" w14:textId="77777777" w:rsidR="00500897" w:rsidRPr="00B47025" w:rsidRDefault="00500897" w:rsidP="00AE31E8">
      <w:pPr>
        <w:pStyle w:val="Para1"/>
        <w:suppressLineNumbers/>
        <w:suppressAutoHyphens/>
        <w:ind w:left="0" w:firstLine="0"/>
        <w:rPr>
          <w:rFonts w:cs="Times New Roman"/>
          <w:kern w:val="22"/>
          <w:lang w:val="en-CA"/>
        </w:rPr>
      </w:pPr>
      <w:r w:rsidRPr="00B47025">
        <w:rPr>
          <w:rFonts w:cs="Times New Roman"/>
          <w:kern w:val="22"/>
        </w:rPr>
        <w:t>Some participants emphasized the importance of scientific and technical monitoring for biodiversity and ecosystem services, and the need to work on monitoring systems. They suggested that there should be a specific target on development and enhancement of observation systems for biodiversity and ecosystem services.</w:t>
      </w:r>
    </w:p>
    <w:p w14:paraId="16C85D51" w14:textId="77777777"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stated that indigenous peoples and local communities were important partners in implementing the Convention and that they should be reflected more broadly in the global biodiversity framework in addition to any target on traditional knowledge.</w:t>
      </w:r>
    </w:p>
    <w:p w14:paraId="1FB0A992" w14:textId="49D26F85"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It was suggested that the global biodiversity framework should include principles of equity and human rights.</w:t>
      </w:r>
    </w:p>
    <w:p w14:paraId="44D6F7B7" w14:textId="5EE81CD6" w:rsidR="00500897" w:rsidRPr="00B47025" w:rsidRDefault="00500897" w:rsidP="00AE31E8">
      <w:pPr>
        <w:pStyle w:val="Para1"/>
        <w:suppressLineNumbers/>
        <w:suppressAutoHyphens/>
        <w:ind w:left="0" w:firstLine="0"/>
        <w:rPr>
          <w:rFonts w:cs="Times New Roman"/>
          <w:kern w:val="22"/>
        </w:rPr>
      </w:pPr>
      <w:r w:rsidRPr="00B47025">
        <w:rPr>
          <w:rFonts w:cs="Times New Roman"/>
          <w:kern w:val="22"/>
        </w:rPr>
        <w:t>Some noted the need for further discussion on the flow in framework, to determine how to avoid overlaps and identify those targets that should be outcome oriented or action oriented.</w:t>
      </w:r>
    </w:p>
    <w:p w14:paraId="68EBEB23" w14:textId="77777777" w:rsidR="002F2AE4" w:rsidRPr="00B47025" w:rsidRDefault="002F2AE4"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t>Habitats</w:t>
      </w:r>
    </w:p>
    <w:p w14:paraId="3DA89A05" w14:textId="119BC46B"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that the term “ecosystem” should be used instead of </w:t>
      </w:r>
      <w:r w:rsidR="00E6094C" w:rsidRPr="00B47025">
        <w:rPr>
          <w:rFonts w:cs="Times New Roman"/>
          <w:kern w:val="22"/>
        </w:rPr>
        <w:t>“</w:t>
      </w:r>
      <w:r w:rsidRPr="00B47025">
        <w:rPr>
          <w:rFonts w:cs="Times New Roman"/>
          <w:kern w:val="22"/>
        </w:rPr>
        <w:t>habitats</w:t>
      </w:r>
      <w:r w:rsidR="00E6094C" w:rsidRPr="00B47025">
        <w:rPr>
          <w:rFonts w:cs="Times New Roman"/>
          <w:kern w:val="22"/>
        </w:rPr>
        <w:t>”</w:t>
      </w:r>
      <w:r w:rsidRPr="00B47025">
        <w:rPr>
          <w:rFonts w:cs="Times New Roman"/>
          <w:kern w:val="22"/>
        </w:rPr>
        <w:t xml:space="preserve">. However, others felt that </w:t>
      </w:r>
      <w:r w:rsidR="00E6094C" w:rsidRPr="00B47025">
        <w:rPr>
          <w:rFonts w:cs="Times New Roman"/>
          <w:kern w:val="22"/>
        </w:rPr>
        <w:t>“</w:t>
      </w:r>
      <w:r w:rsidRPr="00B47025">
        <w:rPr>
          <w:rFonts w:cs="Times New Roman"/>
          <w:kern w:val="22"/>
        </w:rPr>
        <w:t>habitats</w:t>
      </w:r>
      <w:r w:rsidR="00E6094C" w:rsidRPr="00B47025">
        <w:rPr>
          <w:rFonts w:cs="Times New Roman"/>
          <w:kern w:val="22"/>
        </w:rPr>
        <w:t>”</w:t>
      </w:r>
      <w:r w:rsidRPr="00B47025">
        <w:rPr>
          <w:rFonts w:cs="Times New Roman"/>
          <w:kern w:val="22"/>
        </w:rPr>
        <w:t xml:space="preserve"> was appropriate</w:t>
      </w:r>
      <w:r w:rsidR="00E6094C" w:rsidRPr="00B47025">
        <w:rPr>
          <w:rFonts w:cs="Times New Roman"/>
          <w:kern w:val="22"/>
        </w:rPr>
        <w:t>,</w:t>
      </w:r>
      <w:r w:rsidRPr="00B47025">
        <w:rPr>
          <w:rFonts w:cs="Times New Roman"/>
          <w:kern w:val="22"/>
        </w:rPr>
        <w:t xml:space="preserve"> and others suggested using both terms. Some suggested that the definitions </w:t>
      </w:r>
      <w:r w:rsidR="00283763" w:rsidRPr="00B47025">
        <w:rPr>
          <w:rFonts w:cs="Times New Roman"/>
          <w:kern w:val="22"/>
        </w:rPr>
        <w:t xml:space="preserve">of “habitats” and “ecosystems” </w:t>
      </w:r>
      <w:r w:rsidRPr="00B47025">
        <w:rPr>
          <w:rFonts w:cs="Times New Roman"/>
          <w:kern w:val="22"/>
        </w:rPr>
        <w:t>in Article</w:t>
      </w:r>
      <w:r w:rsidR="00CF6E85" w:rsidRPr="00B47025">
        <w:rPr>
          <w:rFonts w:cs="Times New Roman"/>
          <w:kern w:val="22"/>
        </w:rPr>
        <w:t> </w:t>
      </w:r>
      <w:r w:rsidRPr="00B47025">
        <w:rPr>
          <w:rFonts w:cs="Times New Roman"/>
          <w:kern w:val="22"/>
        </w:rPr>
        <w:t>2 of the Convention could be used.</w:t>
      </w:r>
    </w:p>
    <w:p w14:paraId="082998C6" w14:textId="6FF9BDDE"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target(s) should address issues related to ecosystem integrity, ecological connectivity (both functional and structural), and ecosystem health as well as address</w:t>
      </w:r>
      <w:r w:rsidR="00D27C02" w:rsidRPr="00B47025">
        <w:rPr>
          <w:rFonts w:cs="Times New Roman"/>
          <w:kern w:val="22"/>
        </w:rPr>
        <w:t>ing</w:t>
      </w:r>
      <w:r w:rsidRPr="00B47025">
        <w:rPr>
          <w:rFonts w:cs="Times New Roman"/>
          <w:kern w:val="22"/>
        </w:rPr>
        <w:t xml:space="preserve"> issues related to the status and trends of habitats.</w:t>
      </w:r>
    </w:p>
    <w:p w14:paraId="3ED68712" w14:textId="60EC7ADF"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that targets should cover natural habitats, habitat mosaics, production landscapes, agricultural areas, cultural landscapes, and urban areas. Others suggested that the focus should be </w:t>
      </w:r>
      <w:r w:rsidR="00BF5556" w:rsidRPr="00B47025">
        <w:rPr>
          <w:rFonts w:cs="Times New Roman"/>
          <w:kern w:val="22"/>
        </w:rPr>
        <w:t xml:space="preserve">simply </w:t>
      </w:r>
      <w:r w:rsidRPr="00B47025">
        <w:rPr>
          <w:rFonts w:cs="Times New Roman"/>
          <w:kern w:val="22"/>
        </w:rPr>
        <w:t xml:space="preserve">on natural habitats </w:t>
      </w:r>
      <w:r w:rsidR="00BF5556" w:rsidRPr="00B47025">
        <w:rPr>
          <w:rFonts w:cs="Times New Roman"/>
          <w:kern w:val="22"/>
        </w:rPr>
        <w:t>and</w:t>
      </w:r>
      <w:r w:rsidRPr="00B47025">
        <w:rPr>
          <w:rFonts w:cs="Times New Roman"/>
          <w:kern w:val="22"/>
        </w:rPr>
        <w:t xml:space="preserve"> habitats within </w:t>
      </w:r>
      <w:r w:rsidR="00B92EEF" w:rsidRPr="00B47025">
        <w:rPr>
          <w:rFonts w:cs="Times New Roman"/>
          <w:kern w:val="22"/>
        </w:rPr>
        <w:t xml:space="preserve">national </w:t>
      </w:r>
      <w:r w:rsidRPr="00B47025">
        <w:rPr>
          <w:rFonts w:cs="Times New Roman"/>
          <w:kern w:val="22"/>
        </w:rPr>
        <w:t>jurisdictions.</w:t>
      </w:r>
    </w:p>
    <w:p w14:paraId="47089EA5" w14:textId="2D226389"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w:t>
      </w:r>
      <w:r w:rsidR="006648D3" w:rsidRPr="00B47025">
        <w:rPr>
          <w:rFonts w:cs="Times New Roman"/>
          <w:kern w:val="22"/>
        </w:rPr>
        <w:t xml:space="preserve">that </w:t>
      </w:r>
      <w:r w:rsidRPr="00B47025">
        <w:rPr>
          <w:rFonts w:cs="Times New Roman"/>
          <w:kern w:val="22"/>
        </w:rPr>
        <w:t>targets could address specific habitats or biomes, including soil biodiversity, vulnerable ecosystems, coral reefs and mountains ecosystems, wetlands, wilderness, private land and key biodiversity areas.</w:t>
      </w:r>
    </w:p>
    <w:p w14:paraId="30BB095E" w14:textId="16321ED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the need for approaches </w:t>
      </w:r>
      <w:r w:rsidR="004A4A49" w:rsidRPr="00B47025">
        <w:rPr>
          <w:rFonts w:cs="Times New Roman"/>
          <w:kern w:val="22"/>
        </w:rPr>
        <w:t>that</w:t>
      </w:r>
      <w:r w:rsidRPr="00B47025">
        <w:rPr>
          <w:rFonts w:cs="Times New Roman"/>
          <w:kern w:val="22"/>
        </w:rPr>
        <w:t xml:space="preserve"> combine conservation, sustainable use and connectivity and linked to sustainable development.</w:t>
      </w:r>
    </w:p>
    <w:p w14:paraId="1263246E" w14:textId="6FC9940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A specific suggestion for a target was “no habitat loss by X date”</w:t>
      </w:r>
      <w:r w:rsidR="002E0041" w:rsidRPr="00B47025">
        <w:rPr>
          <w:rFonts w:cs="Times New Roman"/>
          <w:kern w:val="22"/>
        </w:rPr>
        <w:t>.</w:t>
      </w:r>
    </w:p>
    <w:p w14:paraId="00795C2B" w14:textId="77777777" w:rsidR="002F2AE4" w:rsidRPr="00B47025" w:rsidRDefault="002F2AE4" w:rsidP="00AE31E8">
      <w:pPr>
        <w:pStyle w:val="ListParagraph"/>
        <w:keepNext/>
        <w:numPr>
          <w:ilvl w:val="0"/>
          <w:numId w:val="12"/>
        </w:numPr>
        <w:suppressLineNumbers/>
        <w:suppressAutoHyphens/>
        <w:ind w:left="714" w:hanging="357"/>
        <w:contextualSpacing w:val="0"/>
        <w:jc w:val="center"/>
        <w:rPr>
          <w:i/>
          <w:kern w:val="22"/>
          <w:szCs w:val="22"/>
        </w:rPr>
      </w:pPr>
      <w:r w:rsidRPr="00B47025">
        <w:rPr>
          <w:b/>
          <w:kern w:val="22"/>
          <w:szCs w:val="22"/>
        </w:rPr>
        <w:t>Species</w:t>
      </w:r>
    </w:p>
    <w:p w14:paraId="4AD186AE" w14:textId="77777777"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species abundance should not be included in a target as it is difficult to measure. However, others noted that it is an important element for a target, and others suggested using relative abundance.</w:t>
      </w:r>
    </w:p>
    <w:p w14:paraId="6328AFBB" w14:textId="214A2EA9"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a target could focus on the sustainable use of species, species sensitive to climate change, soil biodiversity, pollinators, endangered species, threatened species, risk status, common species, key stone species, and wild species for food and agriculture</w:t>
      </w:r>
      <w:r w:rsidR="00D460D5" w:rsidRPr="00B47025">
        <w:rPr>
          <w:rFonts w:cs="Times New Roman"/>
          <w:kern w:val="22"/>
        </w:rPr>
        <w:t>.</w:t>
      </w:r>
    </w:p>
    <w:p w14:paraId="2AEA7B2B" w14:textId="669CA0B5"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A specific suggestion for a target was “no more extinction by a certain date</w:t>
      </w:r>
      <w:r w:rsidR="003507C1" w:rsidRPr="00B47025">
        <w:rPr>
          <w:rFonts w:cs="Times New Roman"/>
          <w:kern w:val="22"/>
        </w:rPr>
        <w:t>.</w:t>
      </w:r>
      <w:r w:rsidRPr="00B47025">
        <w:rPr>
          <w:rFonts w:cs="Times New Roman"/>
          <w:kern w:val="22"/>
        </w:rPr>
        <w:t>” However</w:t>
      </w:r>
      <w:r w:rsidR="003507C1" w:rsidRPr="00B47025">
        <w:rPr>
          <w:rFonts w:cs="Times New Roman"/>
          <w:kern w:val="22"/>
        </w:rPr>
        <w:t>,</w:t>
      </w:r>
      <w:r w:rsidRPr="00B47025">
        <w:rPr>
          <w:rFonts w:cs="Times New Roman"/>
          <w:kern w:val="22"/>
        </w:rPr>
        <w:t xml:space="preserve"> it was also noted that such a target would need to </w:t>
      </w:r>
      <w:proofErr w:type="gramStart"/>
      <w:r w:rsidRPr="00B47025">
        <w:rPr>
          <w:rFonts w:cs="Times New Roman"/>
          <w:kern w:val="22"/>
        </w:rPr>
        <w:t>take into account</w:t>
      </w:r>
      <w:proofErr w:type="gramEnd"/>
      <w:r w:rsidRPr="00B47025">
        <w:rPr>
          <w:rFonts w:cs="Times New Roman"/>
          <w:kern w:val="22"/>
        </w:rPr>
        <w:t xml:space="preserve"> exploitation at different levels.</w:t>
      </w:r>
    </w:p>
    <w:p w14:paraId="0083D91F" w14:textId="12AAF7CC" w:rsidR="002F2AE4" w:rsidRPr="00B47025" w:rsidRDefault="002F2AE4"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lastRenderedPageBreak/>
        <w:t>Land use change</w:t>
      </w:r>
    </w:p>
    <w:p w14:paraId="359958DE" w14:textId="098AA454" w:rsidR="00C707F9" w:rsidRPr="00B47025" w:rsidRDefault="00AE7418" w:rsidP="00AE31E8">
      <w:pPr>
        <w:pStyle w:val="Para1"/>
        <w:suppressLineNumbers/>
        <w:suppressAutoHyphens/>
        <w:ind w:left="0" w:firstLine="0"/>
        <w:rPr>
          <w:rFonts w:cs="Times New Roman"/>
          <w:kern w:val="22"/>
        </w:rPr>
      </w:pPr>
      <w:r w:rsidRPr="00B47025">
        <w:rPr>
          <w:rFonts w:cs="Times New Roman"/>
          <w:kern w:val="22"/>
        </w:rPr>
        <w:t>Some suggested that the focus should be on habitat loss and not on land use or land use change as these are not commonly used terms under the Convention. However</w:t>
      </w:r>
      <w:r w:rsidR="00CC7B5D" w:rsidRPr="00B47025">
        <w:rPr>
          <w:rFonts w:cs="Times New Roman"/>
          <w:kern w:val="22"/>
        </w:rPr>
        <w:t>,</w:t>
      </w:r>
      <w:r w:rsidRPr="00B47025">
        <w:rPr>
          <w:rFonts w:cs="Times New Roman"/>
          <w:kern w:val="22"/>
        </w:rPr>
        <w:t xml:space="preserve"> others felt that they should be referred to and suggested that issues related to sea use change and water use could be reflected</w:t>
      </w:r>
      <w:r w:rsidR="00505178" w:rsidRPr="00B47025">
        <w:rPr>
          <w:rFonts w:cs="Times New Roman"/>
          <w:kern w:val="22"/>
        </w:rPr>
        <w:t>.</w:t>
      </w:r>
    </w:p>
    <w:p w14:paraId="1E445C81" w14:textId="26CEDA3F" w:rsidR="00326DAC" w:rsidRPr="00B47025" w:rsidRDefault="00C1563E" w:rsidP="00AE31E8">
      <w:pPr>
        <w:pStyle w:val="Para1"/>
        <w:keepNext/>
        <w:numPr>
          <w:ilvl w:val="0"/>
          <w:numId w:val="0"/>
        </w:numPr>
        <w:suppressLineNumbers/>
        <w:suppressAutoHyphens/>
        <w:ind w:left="720"/>
        <w:jc w:val="center"/>
        <w:rPr>
          <w:rFonts w:cs="Times New Roman"/>
          <w:i/>
          <w:kern w:val="22"/>
        </w:rPr>
      </w:pPr>
      <w:r w:rsidRPr="00B47025">
        <w:rPr>
          <w:rFonts w:cs="Times New Roman"/>
          <w:i/>
          <w:kern w:val="22"/>
        </w:rPr>
        <w:t>1.</w:t>
      </w:r>
      <w:r w:rsidR="00326DAC" w:rsidRPr="00B47025">
        <w:rPr>
          <w:rFonts w:cs="Times New Roman"/>
          <w:i/>
          <w:kern w:val="22"/>
        </w:rPr>
        <w:t xml:space="preserve"> Habitat loss</w:t>
      </w:r>
    </w:p>
    <w:p w14:paraId="5D2D2C16" w14:textId="128F2FCE"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targets on these issues should be action</w:t>
      </w:r>
      <w:r w:rsidR="00904DAF" w:rsidRPr="00B47025">
        <w:rPr>
          <w:rFonts w:cs="Times New Roman"/>
          <w:kern w:val="22"/>
        </w:rPr>
        <w:t>-</w:t>
      </w:r>
      <w:r w:rsidRPr="00B47025">
        <w:rPr>
          <w:rFonts w:cs="Times New Roman"/>
          <w:kern w:val="22"/>
        </w:rPr>
        <w:t>oriented and that land use and marine spatial planning could be tools to reach the</w:t>
      </w:r>
      <w:r w:rsidR="00904DAF" w:rsidRPr="00B47025">
        <w:rPr>
          <w:rFonts w:cs="Times New Roman"/>
          <w:kern w:val="22"/>
        </w:rPr>
        <w:t>m</w:t>
      </w:r>
      <w:r w:rsidR="002B1939" w:rsidRPr="00B47025">
        <w:rPr>
          <w:rFonts w:cs="Times New Roman"/>
          <w:kern w:val="22"/>
        </w:rPr>
        <w:t xml:space="preserve">, as well as </w:t>
      </w:r>
      <w:r w:rsidR="00326433" w:rsidRPr="00B47025">
        <w:rPr>
          <w:rFonts w:cs="Times New Roman"/>
          <w:kern w:val="22"/>
        </w:rPr>
        <w:t xml:space="preserve">a </w:t>
      </w:r>
      <w:r w:rsidR="002B1939" w:rsidRPr="00B47025">
        <w:rPr>
          <w:rFonts w:cs="Times New Roman"/>
          <w:kern w:val="22"/>
        </w:rPr>
        <w:t>landscape approach</w:t>
      </w:r>
      <w:r w:rsidR="00056499" w:rsidRPr="00B47025">
        <w:rPr>
          <w:rFonts w:cs="Times New Roman"/>
          <w:kern w:val="22"/>
        </w:rPr>
        <w:t>.</w:t>
      </w:r>
    </w:p>
    <w:p w14:paraId="2901402E" w14:textId="1A29ADB5"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targets on this issue could be reached by increasing protection of ecosystem types</w:t>
      </w:r>
      <w:r w:rsidR="00384E0B" w:rsidRPr="00B47025">
        <w:rPr>
          <w:rFonts w:cs="Times New Roman"/>
          <w:kern w:val="22"/>
        </w:rPr>
        <w:t>,</w:t>
      </w:r>
      <w:r w:rsidRPr="00B47025">
        <w:rPr>
          <w:rFonts w:cs="Times New Roman"/>
          <w:kern w:val="22"/>
        </w:rPr>
        <w:t xml:space="preserve"> ensuring representativity, </w:t>
      </w:r>
      <w:r w:rsidR="00384E0B" w:rsidRPr="00B47025">
        <w:rPr>
          <w:rFonts w:cs="Times New Roman"/>
          <w:kern w:val="22"/>
        </w:rPr>
        <w:t xml:space="preserve">and </w:t>
      </w:r>
      <w:r w:rsidRPr="00B47025">
        <w:rPr>
          <w:rFonts w:cs="Times New Roman"/>
          <w:kern w:val="22"/>
        </w:rPr>
        <w:t>investing in ecological infrastructure</w:t>
      </w:r>
      <w:r w:rsidR="002655F5" w:rsidRPr="00B47025">
        <w:rPr>
          <w:rFonts w:cs="Times New Roman"/>
          <w:kern w:val="22"/>
        </w:rPr>
        <w:t>.</w:t>
      </w:r>
    </w:p>
    <w:p w14:paraId="3007F124" w14:textId="7C65FE4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the relevance of mainstreaming to this issue, including in the productive and extractive sectors that drive land</w:t>
      </w:r>
      <w:r w:rsidR="00865C62" w:rsidRPr="00B47025">
        <w:rPr>
          <w:rFonts w:cs="Times New Roman"/>
          <w:kern w:val="22"/>
        </w:rPr>
        <w:t>-</w:t>
      </w:r>
      <w:r w:rsidRPr="00B47025">
        <w:rPr>
          <w:rFonts w:cs="Times New Roman"/>
          <w:kern w:val="22"/>
        </w:rPr>
        <w:t>use and sea</w:t>
      </w:r>
      <w:r w:rsidR="00865C62" w:rsidRPr="00B47025">
        <w:rPr>
          <w:rFonts w:cs="Times New Roman"/>
          <w:kern w:val="22"/>
        </w:rPr>
        <w:t>-</w:t>
      </w:r>
      <w:r w:rsidRPr="00B47025">
        <w:rPr>
          <w:rFonts w:cs="Times New Roman"/>
          <w:kern w:val="22"/>
        </w:rPr>
        <w:t>use change. However</w:t>
      </w:r>
      <w:r w:rsidR="00396DAE" w:rsidRPr="00B47025">
        <w:rPr>
          <w:rFonts w:cs="Times New Roman"/>
          <w:kern w:val="22"/>
        </w:rPr>
        <w:t>,</w:t>
      </w:r>
      <w:r w:rsidRPr="00B47025">
        <w:rPr>
          <w:rFonts w:cs="Times New Roman"/>
          <w:kern w:val="22"/>
        </w:rPr>
        <w:t xml:space="preserve"> some also suggested that sectors could be mentioned under targets related to overexploitation.</w:t>
      </w:r>
    </w:p>
    <w:p w14:paraId="3BBAB00B" w14:textId="4BF9B14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this target topic should be renamed “planning” rather than “habitat loss to be action/solution</w:t>
      </w:r>
      <w:r w:rsidR="00271D25" w:rsidRPr="00B47025">
        <w:rPr>
          <w:rFonts w:cs="Times New Roman"/>
          <w:kern w:val="22"/>
        </w:rPr>
        <w:t>-</w:t>
      </w:r>
      <w:r w:rsidRPr="00B47025">
        <w:rPr>
          <w:rFonts w:cs="Times New Roman"/>
          <w:kern w:val="22"/>
        </w:rPr>
        <w:t>oriented</w:t>
      </w:r>
      <w:r w:rsidR="007D7E18" w:rsidRPr="00B47025">
        <w:rPr>
          <w:rFonts w:cs="Times New Roman"/>
          <w:kern w:val="22"/>
        </w:rPr>
        <w:t>”</w:t>
      </w:r>
      <w:r w:rsidRPr="00B47025">
        <w:rPr>
          <w:rFonts w:cs="Times New Roman"/>
          <w:kern w:val="22"/>
        </w:rPr>
        <w:t xml:space="preserve">. Others suggested that it could be renamed “habitat modification” or “ecosystem modification”. </w:t>
      </w:r>
      <w:r w:rsidR="005050D5" w:rsidRPr="00B47025">
        <w:rPr>
          <w:rFonts w:cs="Times New Roman"/>
          <w:kern w:val="22"/>
        </w:rPr>
        <w:t>Another suggestion was</w:t>
      </w:r>
      <w:r w:rsidRPr="00B47025">
        <w:rPr>
          <w:rFonts w:cs="Times New Roman"/>
          <w:kern w:val="22"/>
        </w:rPr>
        <w:t xml:space="preserve"> “land use and land use change”. However</w:t>
      </w:r>
      <w:r w:rsidR="00283DEA" w:rsidRPr="00B47025">
        <w:rPr>
          <w:rFonts w:cs="Times New Roman"/>
          <w:kern w:val="22"/>
        </w:rPr>
        <w:t>,</w:t>
      </w:r>
      <w:r w:rsidRPr="00B47025">
        <w:rPr>
          <w:rFonts w:cs="Times New Roman"/>
          <w:kern w:val="22"/>
        </w:rPr>
        <w:t xml:space="preserve"> others suggested continuing to use </w:t>
      </w:r>
      <w:r w:rsidR="00283DEA" w:rsidRPr="00B47025">
        <w:rPr>
          <w:rFonts w:cs="Times New Roman"/>
          <w:kern w:val="22"/>
        </w:rPr>
        <w:t>“</w:t>
      </w:r>
      <w:r w:rsidRPr="00B47025">
        <w:rPr>
          <w:rFonts w:cs="Times New Roman"/>
          <w:kern w:val="22"/>
        </w:rPr>
        <w:t>habitat loss</w:t>
      </w:r>
      <w:r w:rsidR="00283DEA" w:rsidRPr="00B47025">
        <w:rPr>
          <w:rFonts w:cs="Times New Roman"/>
          <w:kern w:val="22"/>
        </w:rPr>
        <w:t>”</w:t>
      </w:r>
      <w:r w:rsidRPr="00B47025">
        <w:rPr>
          <w:rFonts w:cs="Times New Roman"/>
          <w:kern w:val="22"/>
        </w:rPr>
        <w:t>.</w:t>
      </w:r>
    </w:p>
    <w:p w14:paraId="04007828" w14:textId="3D506E33"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the focus could be on sustainable use and that the role of indigenous peoples and local communities should be acknowledged in this respect.</w:t>
      </w:r>
    </w:p>
    <w:p w14:paraId="210E4810" w14:textId="110C714D"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reflect</w:t>
      </w:r>
      <w:r w:rsidR="00D10161" w:rsidRPr="00B47025">
        <w:rPr>
          <w:rFonts w:cs="Times New Roman"/>
          <w:kern w:val="22"/>
        </w:rPr>
        <w:t>ing</w:t>
      </w:r>
      <w:r w:rsidRPr="00B47025">
        <w:rPr>
          <w:rFonts w:cs="Times New Roman"/>
          <w:kern w:val="22"/>
        </w:rPr>
        <w:t xml:space="preserve"> “water use” to address issues related to the marine environment and inland water ecosystems.</w:t>
      </w:r>
    </w:p>
    <w:p w14:paraId="3BEF43C3" w14:textId="4511BC71"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specific issues that could be reflected in target(s) on this issue</w:t>
      </w:r>
      <w:r w:rsidR="008563C8" w:rsidRPr="00B47025">
        <w:rPr>
          <w:rFonts w:cs="Times New Roman"/>
          <w:kern w:val="22"/>
        </w:rPr>
        <w:t>,</w:t>
      </w:r>
      <w:r w:rsidRPr="00B47025">
        <w:rPr>
          <w:rFonts w:cs="Times New Roman"/>
          <w:kern w:val="22"/>
        </w:rPr>
        <w:t xml:space="preserve"> including land degradation, net land</w:t>
      </w:r>
      <w:r w:rsidR="00107CFE" w:rsidRPr="00B47025">
        <w:rPr>
          <w:rFonts w:cs="Times New Roman"/>
          <w:kern w:val="22"/>
        </w:rPr>
        <w:t>-</w:t>
      </w:r>
      <w:r w:rsidRPr="00B47025">
        <w:rPr>
          <w:rFonts w:cs="Times New Roman"/>
          <w:kern w:val="22"/>
        </w:rPr>
        <w:t xml:space="preserve">use change, the loss of natural habitats, forests, soil, habitats important for carbon storage, such as wetlands, peatlands, and seagrass beds, </w:t>
      </w:r>
      <w:r w:rsidR="008563C8" w:rsidRPr="00B47025">
        <w:rPr>
          <w:rFonts w:cs="Times New Roman"/>
          <w:kern w:val="22"/>
        </w:rPr>
        <w:t xml:space="preserve">and </w:t>
      </w:r>
      <w:r w:rsidRPr="00B47025">
        <w:rPr>
          <w:rFonts w:cs="Times New Roman"/>
          <w:kern w:val="22"/>
        </w:rPr>
        <w:t>high seas ecosystems</w:t>
      </w:r>
      <w:r w:rsidR="005B47AA" w:rsidRPr="00B47025">
        <w:rPr>
          <w:rFonts w:cs="Times New Roman"/>
          <w:kern w:val="22"/>
        </w:rPr>
        <w:t>.</w:t>
      </w:r>
    </w:p>
    <w:p w14:paraId="65076149" w14:textId="6E65415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that target(s) on this issue are linked to the issues of protected areas, other effective conservation measures </w:t>
      </w:r>
      <w:r w:rsidR="004A459F" w:rsidRPr="00B47025">
        <w:rPr>
          <w:rFonts w:cs="Times New Roman"/>
          <w:kern w:val="22"/>
        </w:rPr>
        <w:t>and</w:t>
      </w:r>
      <w:r w:rsidRPr="00B47025">
        <w:rPr>
          <w:rFonts w:cs="Times New Roman"/>
          <w:kern w:val="22"/>
        </w:rPr>
        <w:t xml:space="preserve"> restoration</w:t>
      </w:r>
      <w:r w:rsidR="004A459F" w:rsidRPr="00B47025">
        <w:rPr>
          <w:rFonts w:cs="Times New Roman"/>
          <w:kern w:val="22"/>
        </w:rPr>
        <w:t>.</w:t>
      </w:r>
    </w:p>
    <w:p w14:paraId="672C185D" w14:textId="54770CDF"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land</w:t>
      </w:r>
      <w:r w:rsidR="00107CFE" w:rsidRPr="00B47025">
        <w:rPr>
          <w:rFonts w:cs="Times New Roman"/>
          <w:kern w:val="22"/>
        </w:rPr>
        <w:t>-</w:t>
      </w:r>
      <w:r w:rsidRPr="00B47025">
        <w:rPr>
          <w:rFonts w:cs="Times New Roman"/>
          <w:kern w:val="22"/>
        </w:rPr>
        <w:t>use change can be a direct driver of change, for example through conversion of forests to agriculture, but also an indirect driver, for example through the reconversion of converted land. Some noted that this indirect driver aspect should not be addressed in the framework as it would be beyond the mandate of the Convention on Biological Diversity.</w:t>
      </w:r>
    </w:p>
    <w:p w14:paraId="21AFA8BD" w14:textId="3BB9CE8C"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importance of including references to agricultural and issues related to subsidies or incentives, such as the incentivization of sustainable food production practices, in a target. However</w:t>
      </w:r>
      <w:r w:rsidR="00232C7C" w:rsidRPr="00B47025">
        <w:rPr>
          <w:rFonts w:cs="Times New Roman"/>
          <w:kern w:val="22"/>
        </w:rPr>
        <w:t>,</w:t>
      </w:r>
      <w:r w:rsidRPr="00B47025">
        <w:rPr>
          <w:rFonts w:cs="Times New Roman"/>
          <w:kern w:val="22"/>
        </w:rPr>
        <w:t xml:space="preserve"> others suggested that this issue was outside the scope of the Convention and that land use change is broader than just agriculture.</w:t>
      </w:r>
    </w:p>
    <w:p w14:paraId="6AE92549" w14:textId="7635AE56"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the reconversion of converted land, for example the conversion of deforested land to sustainable agricultural landscapes, could be a possible indicator of land</w:t>
      </w:r>
      <w:r w:rsidR="005C7194" w:rsidRPr="00B47025">
        <w:rPr>
          <w:rFonts w:cs="Times New Roman"/>
          <w:kern w:val="22"/>
        </w:rPr>
        <w:t>-</w:t>
      </w:r>
      <w:r w:rsidRPr="00B47025">
        <w:rPr>
          <w:rFonts w:cs="Times New Roman"/>
          <w:kern w:val="22"/>
        </w:rPr>
        <w:t>use change</w:t>
      </w:r>
      <w:r w:rsidR="00A356B5" w:rsidRPr="00B47025">
        <w:rPr>
          <w:rFonts w:cs="Times New Roman"/>
          <w:kern w:val="22"/>
        </w:rPr>
        <w:t>.</w:t>
      </w:r>
    </w:p>
    <w:p w14:paraId="0D485E6E" w14:textId="3F302EB8"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this issue overlaps with possible targets related to biodiversity outcomes as well as tools for implementation.</w:t>
      </w:r>
    </w:p>
    <w:p w14:paraId="2C5B4DA5" w14:textId="77777777"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relevance of the land degradation neutrality under the United Nations Convention to Combat Desertification.</w:t>
      </w:r>
    </w:p>
    <w:p w14:paraId="45BE88CF" w14:textId="367D1532"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that a target could be developed </w:t>
      </w:r>
      <w:r w:rsidR="00D02081" w:rsidRPr="00B47025">
        <w:rPr>
          <w:rFonts w:cs="Times New Roman"/>
          <w:kern w:val="22"/>
        </w:rPr>
        <w:t>in relation</w:t>
      </w:r>
      <w:r w:rsidRPr="00B47025">
        <w:rPr>
          <w:rFonts w:cs="Times New Roman"/>
          <w:kern w:val="22"/>
        </w:rPr>
        <w:t xml:space="preserve"> to recovery potential</w:t>
      </w:r>
      <w:r w:rsidR="00324FE9" w:rsidRPr="00B47025">
        <w:rPr>
          <w:rFonts w:cs="Times New Roman"/>
          <w:kern w:val="22"/>
        </w:rPr>
        <w:t>.</w:t>
      </w:r>
    </w:p>
    <w:p w14:paraId="6304D1B3" w14:textId="77A2FC86"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emphasized the importance of framing the targets in a positive and action-oriented way, looking at tools for action rather than focusing on loss</w:t>
      </w:r>
      <w:r w:rsidR="00D02081" w:rsidRPr="00B47025">
        <w:rPr>
          <w:rFonts w:cs="Times New Roman"/>
          <w:kern w:val="22"/>
        </w:rPr>
        <w:t>.</w:t>
      </w:r>
    </w:p>
    <w:p w14:paraId="4AEDA0C2" w14:textId="224C3C99"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lastRenderedPageBreak/>
        <w:t>A specific suggestion for a target on this issue was “Parties should commit to a land use target in line with Aichi Biodiversity Target 11 aimed at conserving X percentage of native vegetation</w:t>
      </w:r>
      <w:r w:rsidR="00D02081" w:rsidRPr="00B47025">
        <w:rPr>
          <w:rFonts w:cs="Times New Roman"/>
          <w:kern w:val="22"/>
        </w:rPr>
        <w:t>,</w:t>
      </w:r>
      <w:r w:rsidRPr="00B47025">
        <w:rPr>
          <w:rFonts w:cs="Times New Roman"/>
          <w:kern w:val="22"/>
        </w:rPr>
        <w:t xml:space="preserve"> considering different ecosystems or biomes and marine areas under different categories of conservation and protected areas according to national legislation and priorities”.</w:t>
      </w:r>
    </w:p>
    <w:p w14:paraId="193D1F6D" w14:textId="61BD7A05" w:rsidR="002F2AE4" w:rsidRPr="00B47025" w:rsidRDefault="008F2DDF" w:rsidP="00AE31E8">
      <w:pPr>
        <w:pStyle w:val="ListParagraph"/>
        <w:keepNext/>
        <w:suppressLineNumbers/>
        <w:suppressAutoHyphens/>
        <w:ind w:left="0"/>
        <w:contextualSpacing w:val="0"/>
        <w:jc w:val="center"/>
        <w:rPr>
          <w:i/>
          <w:kern w:val="22"/>
          <w:szCs w:val="22"/>
        </w:rPr>
      </w:pPr>
      <w:r w:rsidRPr="00B47025">
        <w:rPr>
          <w:i/>
          <w:kern w:val="22"/>
          <w:szCs w:val="22"/>
        </w:rPr>
        <w:t>2.</w:t>
      </w:r>
      <w:r w:rsidR="002F2AE4" w:rsidRPr="00B47025">
        <w:rPr>
          <w:i/>
          <w:kern w:val="22"/>
          <w:szCs w:val="22"/>
        </w:rPr>
        <w:t xml:space="preserve"> Protected areas</w:t>
      </w:r>
    </w:p>
    <w:p w14:paraId="58EB501E" w14:textId="33B898E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the issues addressed by Aichi Target 11 remain relevant but that greater emphasis o</w:t>
      </w:r>
      <w:r w:rsidR="00974B33" w:rsidRPr="00B47025">
        <w:rPr>
          <w:rFonts w:cs="Times New Roman"/>
          <w:kern w:val="22"/>
        </w:rPr>
        <w:t>n</w:t>
      </w:r>
      <w:r w:rsidRPr="00B47025">
        <w:rPr>
          <w:rFonts w:cs="Times New Roman"/>
          <w:kern w:val="22"/>
        </w:rPr>
        <w:t xml:space="preserve"> the qualitative aspects, including management effectiveness, financial sustainability, connectivity and representativity, is needed. Further</w:t>
      </w:r>
      <w:r w:rsidR="008F58B5" w:rsidRPr="00B47025">
        <w:rPr>
          <w:rFonts w:cs="Times New Roman"/>
          <w:kern w:val="22"/>
        </w:rPr>
        <w:t>,</w:t>
      </w:r>
      <w:r w:rsidRPr="00B47025">
        <w:rPr>
          <w:rFonts w:cs="Times New Roman"/>
          <w:kern w:val="22"/>
        </w:rPr>
        <w:t xml:space="preserve"> some noted that management effectiveness is linked to the available means of implementation.</w:t>
      </w:r>
    </w:p>
    <w:p w14:paraId="566D7F97" w14:textId="77777777"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a need for a reference to effective functional connectivity linked to broader landscape, including in forestry and agriculture.</w:t>
      </w:r>
    </w:p>
    <w:p w14:paraId="41C4A4E3" w14:textId="4BCDA26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a target on protected areas should reference key biodiversity areas (KBAs) as well as joint</w:t>
      </w:r>
      <w:r w:rsidR="0051293E" w:rsidRPr="00B47025">
        <w:rPr>
          <w:rFonts w:cs="Times New Roman"/>
          <w:kern w:val="22"/>
        </w:rPr>
        <w:t xml:space="preserve"> </w:t>
      </w:r>
      <w:r w:rsidRPr="00B47025">
        <w:rPr>
          <w:rFonts w:cs="Times New Roman"/>
          <w:kern w:val="22"/>
        </w:rPr>
        <w:t>management, co-management, and the full and effective participation and respect of indigenous peoples and local communities.</w:t>
      </w:r>
    </w:p>
    <w:p w14:paraId="2FF67AEC" w14:textId="6E00E1E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suggested </w:t>
      </w:r>
      <w:r w:rsidR="006E2349" w:rsidRPr="00B47025">
        <w:rPr>
          <w:rFonts w:cs="Times New Roman"/>
          <w:kern w:val="22"/>
        </w:rPr>
        <w:t xml:space="preserve">that </w:t>
      </w:r>
      <w:r w:rsidRPr="00B47025">
        <w:rPr>
          <w:rFonts w:cs="Times New Roman"/>
          <w:kern w:val="22"/>
        </w:rPr>
        <w:t>a separate target on other effective conservation measures could be developed</w:t>
      </w:r>
      <w:r w:rsidR="002F1FC3" w:rsidRPr="00B47025">
        <w:rPr>
          <w:rFonts w:cs="Times New Roman"/>
          <w:kern w:val="22"/>
        </w:rPr>
        <w:t>,</w:t>
      </w:r>
      <w:r w:rsidRPr="00B47025">
        <w:rPr>
          <w:rFonts w:cs="Times New Roman"/>
          <w:kern w:val="22"/>
        </w:rPr>
        <w:t xml:space="preserve"> and others noted the need for guidance on these</w:t>
      </w:r>
      <w:r w:rsidR="00465D42" w:rsidRPr="00B47025">
        <w:rPr>
          <w:rFonts w:cs="Times New Roman"/>
          <w:kern w:val="22"/>
        </w:rPr>
        <w:t>.</w:t>
      </w:r>
    </w:p>
    <w:p w14:paraId="1DD67D23" w14:textId="44872A69" w:rsidR="002F2AE4" w:rsidRPr="00B47025" w:rsidRDefault="00A43828" w:rsidP="00AE31E8">
      <w:pPr>
        <w:pStyle w:val="ListParagraph"/>
        <w:keepNext/>
        <w:suppressLineNumbers/>
        <w:suppressAutoHyphens/>
        <w:ind w:left="0"/>
        <w:contextualSpacing w:val="0"/>
        <w:jc w:val="center"/>
        <w:rPr>
          <w:i/>
          <w:kern w:val="22"/>
          <w:szCs w:val="22"/>
        </w:rPr>
      </w:pPr>
      <w:r w:rsidRPr="00B47025">
        <w:rPr>
          <w:i/>
          <w:kern w:val="22"/>
          <w:szCs w:val="22"/>
        </w:rPr>
        <w:t>3.</w:t>
      </w:r>
      <w:r w:rsidR="002F2AE4" w:rsidRPr="00B47025">
        <w:rPr>
          <w:i/>
          <w:kern w:val="22"/>
          <w:szCs w:val="22"/>
        </w:rPr>
        <w:t xml:space="preserve"> Restoration</w:t>
      </w:r>
    </w:p>
    <w:p w14:paraId="488B738B" w14:textId="521E26B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the relevance of the thematic workshop on ecosystem restoration for the </w:t>
      </w:r>
      <w:r w:rsidR="00BD0140" w:rsidRPr="00B47025">
        <w:rPr>
          <w:rFonts w:cs="Times New Roman"/>
          <w:kern w:val="22"/>
        </w:rPr>
        <w:t>p</w:t>
      </w:r>
      <w:r w:rsidRPr="00B47025">
        <w:rPr>
          <w:rFonts w:cs="Times New Roman"/>
          <w:kern w:val="22"/>
        </w:rPr>
        <w:t xml:space="preserve">ost-2020 </w:t>
      </w:r>
      <w:r w:rsidR="00BD0140" w:rsidRPr="00B47025">
        <w:rPr>
          <w:rFonts w:cs="Times New Roman"/>
          <w:kern w:val="22"/>
        </w:rPr>
        <w:t>g</w:t>
      </w:r>
      <w:r w:rsidRPr="00B47025">
        <w:rPr>
          <w:rFonts w:cs="Times New Roman"/>
          <w:kern w:val="22"/>
        </w:rPr>
        <w:t xml:space="preserve">lobal </w:t>
      </w:r>
      <w:r w:rsidR="00BD0140" w:rsidRPr="00B47025">
        <w:rPr>
          <w:rFonts w:cs="Times New Roman"/>
          <w:kern w:val="22"/>
        </w:rPr>
        <w:t>b</w:t>
      </w:r>
      <w:r w:rsidRPr="00B47025">
        <w:rPr>
          <w:rFonts w:cs="Times New Roman"/>
          <w:kern w:val="22"/>
        </w:rPr>
        <w:t xml:space="preserve">iodiversity </w:t>
      </w:r>
      <w:r w:rsidR="00BD0140" w:rsidRPr="00B47025">
        <w:rPr>
          <w:rFonts w:cs="Times New Roman"/>
          <w:kern w:val="22"/>
        </w:rPr>
        <w:t>f</w:t>
      </w:r>
      <w:r w:rsidRPr="00B47025">
        <w:rPr>
          <w:rFonts w:cs="Times New Roman"/>
          <w:kern w:val="22"/>
        </w:rPr>
        <w:t>ramework in providing guidance on this target.</w:t>
      </w:r>
    </w:p>
    <w:p w14:paraId="28DC6E72" w14:textId="2ADBA81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need to ensure that no ecosystems are left unrestored</w:t>
      </w:r>
      <w:r w:rsidR="00A7140B" w:rsidRPr="00B47025">
        <w:rPr>
          <w:rFonts w:cs="Times New Roman"/>
          <w:kern w:val="22"/>
        </w:rPr>
        <w:t xml:space="preserve"> and</w:t>
      </w:r>
      <w:r w:rsidRPr="00B47025">
        <w:rPr>
          <w:rFonts w:cs="Times New Roman"/>
          <w:kern w:val="22"/>
        </w:rPr>
        <w:t xml:space="preserve"> to acknowledge that different ecosystems have different restoration needs and that the costs and benefits of restoration should be shared. This topic target should not be focus</w:t>
      </w:r>
      <w:r w:rsidR="0006320E" w:rsidRPr="00B47025">
        <w:rPr>
          <w:rFonts w:cs="Times New Roman"/>
          <w:kern w:val="22"/>
        </w:rPr>
        <w:t>ed</w:t>
      </w:r>
      <w:r w:rsidRPr="00B47025">
        <w:rPr>
          <w:rFonts w:cs="Times New Roman"/>
          <w:kern w:val="22"/>
        </w:rPr>
        <w:t xml:space="preserve"> only on forests and </w:t>
      </w:r>
      <w:r w:rsidR="00942F32" w:rsidRPr="00B47025">
        <w:rPr>
          <w:rFonts w:cs="Times New Roman"/>
          <w:kern w:val="22"/>
        </w:rPr>
        <w:t xml:space="preserve">should </w:t>
      </w:r>
      <w:r w:rsidRPr="00B47025">
        <w:rPr>
          <w:rFonts w:cs="Times New Roman"/>
          <w:kern w:val="22"/>
        </w:rPr>
        <w:t>reflect marine and water ecosystems.</w:t>
      </w:r>
    </w:p>
    <w:p w14:paraId="2B85C1D0" w14:textId="21586E8B"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noted that the focus should be on ecological restoration and that restoration should </w:t>
      </w:r>
      <w:r w:rsidR="00126EE7" w:rsidRPr="00B47025">
        <w:rPr>
          <w:rFonts w:cs="Times New Roman"/>
          <w:kern w:val="22"/>
        </w:rPr>
        <w:t>(a) </w:t>
      </w:r>
      <w:r w:rsidRPr="00B47025">
        <w:rPr>
          <w:rFonts w:cs="Times New Roman"/>
          <w:kern w:val="22"/>
        </w:rPr>
        <w:t xml:space="preserve">use native species, </w:t>
      </w:r>
      <w:r w:rsidR="00126EE7" w:rsidRPr="00B47025">
        <w:rPr>
          <w:rFonts w:cs="Times New Roman"/>
          <w:kern w:val="22"/>
        </w:rPr>
        <w:t>(b) </w:t>
      </w:r>
      <w:r w:rsidRPr="00B47025">
        <w:rPr>
          <w:rFonts w:cs="Times New Roman"/>
          <w:kern w:val="22"/>
        </w:rPr>
        <w:t xml:space="preserve">avoid using invasive alien species, </w:t>
      </w:r>
      <w:r w:rsidR="00126EE7" w:rsidRPr="00B47025">
        <w:rPr>
          <w:rFonts w:cs="Times New Roman"/>
          <w:kern w:val="22"/>
        </w:rPr>
        <w:t>(c) </w:t>
      </w:r>
      <w:r w:rsidRPr="00B47025">
        <w:rPr>
          <w:rFonts w:cs="Times New Roman"/>
          <w:kern w:val="22"/>
        </w:rPr>
        <w:t xml:space="preserve">not replace natural habitat types with other types of habitats, </w:t>
      </w:r>
      <w:r w:rsidR="00F86D3A" w:rsidRPr="00B47025">
        <w:rPr>
          <w:rFonts w:cs="Times New Roman"/>
          <w:kern w:val="22"/>
        </w:rPr>
        <w:t>(d) </w:t>
      </w:r>
      <w:r w:rsidRPr="00B47025">
        <w:rPr>
          <w:rFonts w:cs="Times New Roman"/>
          <w:kern w:val="22"/>
        </w:rPr>
        <w:t xml:space="preserve">avoid using monoculture, </w:t>
      </w:r>
      <w:r w:rsidR="00F86D3A" w:rsidRPr="00B47025">
        <w:rPr>
          <w:rFonts w:cs="Times New Roman"/>
          <w:kern w:val="22"/>
        </w:rPr>
        <w:t>and (e) </w:t>
      </w:r>
      <w:r w:rsidRPr="00B47025">
        <w:rPr>
          <w:rFonts w:cs="Times New Roman"/>
          <w:kern w:val="22"/>
        </w:rPr>
        <w:t>focus on all habitat types and biomes, including landscapes and seascapes.</w:t>
      </w:r>
    </w:p>
    <w:p w14:paraId="45691D75" w14:textId="7B399C5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restoration should be linked to sustainable development, sustainable use and the creation of “virtuous circles” where</w:t>
      </w:r>
      <w:r w:rsidR="00790AF5" w:rsidRPr="00B47025">
        <w:rPr>
          <w:rFonts w:cs="Times New Roman"/>
          <w:kern w:val="22"/>
        </w:rPr>
        <w:t>by</w:t>
      </w:r>
      <w:r w:rsidRPr="00B47025">
        <w:rPr>
          <w:rFonts w:cs="Times New Roman"/>
          <w:kern w:val="22"/>
        </w:rPr>
        <w:t xml:space="preserve"> jobs are </w:t>
      </w:r>
      <w:proofErr w:type="gramStart"/>
      <w:r w:rsidRPr="00B47025">
        <w:rPr>
          <w:rFonts w:cs="Times New Roman"/>
          <w:kern w:val="22"/>
        </w:rPr>
        <w:t>created</w:t>
      </w:r>
      <w:proofErr w:type="gramEnd"/>
      <w:r w:rsidRPr="00B47025">
        <w:rPr>
          <w:rFonts w:cs="Times New Roman"/>
          <w:kern w:val="22"/>
        </w:rPr>
        <w:t xml:space="preserve"> and nature is restored.</w:t>
      </w:r>
    </w:p>
    <w:p w14:paraId="6C9BE39F" w14:textId="6C2F4DE1"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restoration is costly, and that appropriate means of implementation are needed. However, others noted that restoration can also generate benefits which could offset these costs. It was also noted that restoration can help to reach other objectives, such as climate change adaptation and mitigation.</w:t>
      </w:r>
    </w:p>
    <w:p w14:paraId="33784DF6" w14:textId="77777777"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a target should also cover issues related to ecosystem recuperation and rehabilitation.</w:t>
      </w:r>
    </w:p>
    <w:p w14:paraId="2953B24E" w14:textId="6DCBAB3E"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enabling conditions for restoration</w:t>
      </w:r>
      <w:r w:rsidR="007F71C2" w:rsidRPr="00B47025">
        <w:rPr>
          <w:rFonts w:cs="Times New Roman"/>
          <w:kern w:val="22"/>
        </w:rPr>
        <w:t>,</w:t>
      </w:r>
      <w:r w:rsidRPr="00B47025">
        <w:rPr>
          <w:rFonts w:cs="Times New Roman"/>
          <w:kern w:val="22"/>
        </w:rPr>
        <w:t xml:space="preserve"> including: involvement of indigenous peoples and local communities, effective monitoring, baseline data, ensuring economic sustainability, including through subsidy reform, green financing and natural capital accounting, policy alignment, and the need to incentivi</w:t>
      </w:r>
      <w:r w:rsidR="00CE390A" w:rsidRPr="00B47025">
        <w:rPr>
          <w:rFonts w:cs="Times New Roman"/>
          <w:kern w:val="22"/>
        </w:rPr>
        <w:t>z</w:t>
      </w:r>
      <w:r w:rsidRPr="00B47025">
        <w:rPr>
          <w:rFonts w:cs="Times New Roman"/>
          <w:kern w:val="22"/>
        </w:rPr>
        <w:t>e private land owners to restore.</w:t>
      </w:r>
    </w:p>
    <w:p w14:paraId="0AEC2F4F" w14:textId="60438480"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Suggested target formulations were “</w:t>
      </w:r>
      <w:r w:rsidR="004B53FD" w:rsidRPr="00B47025">
        <w:rPr>
          <w:rFonts w:cs="Times New Roman"/>
          <w:kern w:val="22"/>
        </w:rPr>
        <w:t>d</w:t>
      </w:r>
      <w:r w:rsidRPr="00B47025">
        <w:rPr>
          <w:rFonts w:cs="Times New Roman"/>
          <w:kern w:val="22"/>
        </w:rPr>
        <w:t xml:space="preserve">uring the </w:t>
      </w:r>
      <w:r w:rsidR="004B53FD" w:rsidRPr="00B47025">
        <w:rPr>
          <w:rFonts w:cs="Times New Roman"/>
          <w:kern w:val="22"/>
        </w:rPr>
        <w:t xml:space="preserve">decade </w:t>
      </w:r>
      <w:r w:rsidRPr="00B47025">
        <w:rPr>
          <w:rFonts w:cs="Times New Roman"/>
          <w:kern w:val="22"/>
        </w:rPr>
        <w:t>2021-2030</w:t>
      </w:r>
      <w:r w:rsidR="004B53FD" w:rsidRPr="00B47025">
        <w:rPr>
          <w:rFonts w:cs="Times New Roman"/>
          <w:kern w:val="22"/>
        </w:rPr>
        <w:t>,</w:t>
      </w:r>
      <w:r w:rsidRPr="00B47025">
        <w:rPr>
          <w:rFonts w:cs="Times New Roman"/>
          <w:kern w:val="22"/>
        </w:rPr>
        <w:t xml:space="preserve"> all types of degraded ecosystems will be under restoration and will show measurable improvement, prioritizing the areas and restorative activities consistent with achieving the objectives of the </w:t>
      </w:r>
      <w:r w:rsidR="003361C6" w:rsidRPr="00B47025">
        <w:rPr>
          <w:rFonts w:cs="Times New Roman"/>
          <w:kern w:val="22"/>
        </w:rPr>
        <w:t>Convention on Biological Diversity</w:t>
      </w:r>
      <w:r w:rsidRPr="00B47025">
        <w:rPr>
          <w:rFonts w:cs="Times New Roman"/>
          <w:kern w:val="22"/>
        </w:rPr>
        <w:t>” and “Parties should commit to determin</w:t>
      </w:r>
      <w:r w:rsidR="00EC3272" w:rsidRPr="00B47025">
        <w:rPr>
          <w:rFonts w:cs="Times New Roman"/>
          <w:kern w:val="22"/>
        </w:rPr>
        <w:t>ing</w:t>
      </w:r>
      <w:r w:rsidRPr="00B47025">
        <w:rPr>
          <w:rFonts w:cs="Times New Roman"/>
          <w:kern w:val="22"/>
        </w:rPr>
        <w:t xml:space="preserve"> </w:t>
      </w:r>
      <w:r w:rsidR="00BB6069" w:rsidRPr="00B47025">
        <w:rPr>
          <w:rFonts w:cs="Times New Roman"/>
          <w:kern w:val="22"/>
        </w:rPr>
        <w:t>the</w:t>
      </w:r>
      <w:r w:rsidRPr="00B47025">
        <w:rPr>
          <w:rFonts w:cs="Times New Roman"/>
          <w:kern w:val="22"/>
        </w:rPr>
        <w:t xml:space="preserve"> </w:t>
      </w:r>
      <w:r w:rsidR="00104CA9" w:rsidRPr="00B47025">
        <w:rPr>
          <w:rFonts w:cs="Times New Roman"/>
          <w:kern w:val="22"/>
        </w:rPr>
        <w:t>percentage</w:t>
      </w:r>
      <w:r w:rsidRPr="00B47025">
        <w:rPr>
          <w:rFonts w:cs="Times New Roman"/>
          <w:kern w:val="22"/>
        </w:rPr>
        <w:t xml:space="preserve"> of their territories to be restored</w:t>
      </w:r>
      <w:r w:rsidR="00BB6069" w:rsidRPr="00B47025">
        <w:rPr>
          <w:rFonts w:cs="Times New Roman"/>
          <w:kern w:val="22"/>
        </w:rPr>
        <w:t>,</w:t>
      </w:r>
      <w:r w:rsidRPr="00B47025">
        <w:rPr>
          <w:rFonts w:cs="Times New Roman"/>
          <w:kern w:val="22"/>
        </w:rPr>
        <w:t xml:space="preserve"> taking into </w:t>
      </w:r>
      <w:r w:rsidR="00BB6069" w:rsidRPr="00B47025">
        <w:rPr>
          <w:rFonts w:cs="Times New Roman"/>
          <w:kern w:val="22"/>
        </w:rPr>
        <w:t xml:space="preserve">account </w:t>
      </w:r>
      <w:r w:rsidRPr="00B47025">
        <w:rPr>
          <w:rFonts w:cs="Times New Roman"/>
          <w:kern w:val="22"/>
        </w:rPr>
        <w:t>their ecosystems and priorities.”</w:t>
      </w:r>
    </w:p>
    <w:p w14:paraId="21DF9C6E" w14:textId="77777777" w:rsidR="002F2AE4" w:rsidRPr="00B47025" w:rsidRDefault="002F2AE4"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lastRenderedPageBreak/>
        <w:t>Overexploitation</w:t>
      </w:r>
    </w:p>
    <w:p w14:paraId="1A80DA51" w14:textId="228E2E52"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felt that this topic should also include the exploitation of organisms to be in line with IPBES direct drivers.</w:t>
      </w:r>
    </w:p>
    <w:p w14:paraId="5C440B4C" w14:textId="589592F3"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that issues related to trade, incentives and consumer choices should not be addressed as the</w:t>
      </w:r>
      <w:r w:rsidR="00715A0D" w:rsidRPr="00B47025">
        <w:rPr>
          <w:rFonts w:cs="Times New Roman"/>
          <w:kern w:val="22"/>
        </w:rPr>
        <w:t>y</w:t>
      </w:r>
      <w:r w:rsidRPr="00B47025">
        <w:rPr>
          <w:rFonts w:cs="Times New Roman"/>
          <w:kern w:val="22"/>
        </w:rPr>
        <w:t xml:space="preserve"> are not within the mandate of the Convention. However</w:t>
      </w:r>
      <w:r w:rsidR="004372AF" w:rsidRPr="00B47025">
        <w:rPr>
          <w:rFonts w:cs="Times New Roman"/>
          <w:kern w:val="22"/>
        </w:rPr>
        <w:t>,</w:t>
      </w:r>
      <w:r w:rsidRPr="00B47025">
        <w:rPr>
          <w:rFonts w:cs="Times New Roman"/>
          <w:kern w:val="22"/>
        </w:rPr>
        <w:t xml:space="preserve"> others noted that it was important to address indirect drivers</w:t>
      </w:r>
      <w:r w:rsidR="004372AF" w:rsidRPr="00B47025">
        <w:rPr>
          <w:rFonts w:cs="Times New Roman"/>
          <w:kern w:val="22"/>
        </w:rPr>
        <w:t>,</w:t>
      </w:r>
      <w:r w:rsidRPr="00B47025">
        <w:rPr>
          <w:rFonts w:cs="Times New Roman"/>
          <w:kern w:val="22"/>
        </w:rPr>
        <w:t xml:space="preserve"> such as trade. </w:t>
      </w:r>
      <w:r w:rsidR="00947313" w:rsidRPr="00B47025">
        <w:rPr>
          <w:rFonts w:cs="Times New Roman"/>
          <w:kern w:val="22"/>
        </w:rPr>
        <w:t>In that regard,</w:t>
      </w:r>
      <w:r w:rsidRPr="00B47025">
        <w:rPr>
          <w:rFonts w:cs="Times New Roman"/>
          <w:kern w:val="22"/>
        </w:rPr>
        <w:t xml:space="preserve"> some suggested including or addressing concepts related to </w:t>
      </w:r>
      <w:proofErr w:type="spellStart"/>
      <w:r w:rsidRPr="00B47025">
        <w:rPr>
          <w:rFonts w:cs="Times New Roman"/>
          <w:kern w:val="22"/>
        </w:rPr>
        <w:t>telecoupling</w:t>
      </w:r>
      <w:proofErr w:type="spellEnd"/>
      <w:r w:rsidRPr="00B47025">
        <w:rPr>
          <w:rFonts w:cs="Times New Roman"/>
          <w:kern w:val="22"/>
        </w:rPr>
        <w:t xml:space="preserve">, supply chains, rules for access, enforcement, international coordination, the ecological footprint, patterns of consumption and production, demand management, and </w:t>
      </w:r>
      <w:r w:rsidR="00947313" w:rsidRPr="00B47025">
        <w:rPr>
          <w:rFonts w:cs="Times New Roman"/>
          <w:kern w:val="22"/>
        </w:rPr>
        <w:t xml:space="preserve">the </w:t>
      </w:r>
      <w:r w:rsidRPr="00B47025">
        <w:rPr>
          <w:rFonts w:cs="Times New Roman"/>
          <w:kern w:val="22"/>
        </w:rPr>
        <w:t>circular economy</w:t>
      </w:r>
      <w:r w:rsidR="00BE4FB5" w:rsidRPr="00B47025">
        <w:rPr>
          <w:rFonts w:cs="Times New Roman"/>
          <w:kern w:val="22"/>
        </w:rPr>
        <w:t>.</w:t>
      </w:r>
    </w:p>
    <w:p w14:paraId="39725374" w14:textId="7735F24F"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includ</w:t>
      </w:r>
      <w:r w:rsidR="009A0CE7" w:rsidRPr="00B47025">
        <w:rPr>
          <w:rFonts w:cs="Times New Roman"/>
          <w:kern w:val="22"/>
        </w:rPr>
        <w:t>ing</w:t>
      </w:r>
      <w:r w:rsidRPr="00B47025">
        <w:rPr>
          <w:rFonts w:cs="Times New Roman"/>
          <w:kern w:val="22"/>
        </w:rPr>
        <w:t xml:space="preserve"> the levers for transformational change from the </w:t>
      </w:r>
      <w:r w:rsidR="003A7A8E" w:rsidRPr="00B47025">
        <w:rPr>
          <w:rFonts w:cs="Times New Roman"/>
          <w:kern w:val="22"/>
        </w:rPr>
        <w:t xml:space="preserve">IPBES </w:t>
      </w:r>
      <w:r w:rsidR="00BE4FB5" w:rsidRPr="00B47025">
        <w:rPr>
          <w:rFonts w:cs="Times New Roman"/>
          <w:i/>
          <w:kern w:val="22"/>
        </w:rPr>
        <w:t>G</w:t>
      </w:r>
      <w:r w:rsidRPr="00B47025">
        <w:rPr>
          <w:rFonts w:cs="Times New Roman"/>
          <w:i/>
          <w:kern w:val="22"/>
        </w:rPr>
        <w:t xml:space="preserve">lobal </w:t>
      </w:r>
      <w:r w:rsidR="00BE4FB5" w:rsidRPr="00B47025">
        <w:rPr>
          <w:rFonts w:cs="Times New Roman"/>
          <w:i/>
          <w:kern w:val="22"/>
        </w:rPr>
        <w:t>A</w:t>
      </w:r>
      <w:r w:rsidRPr="00B47025">
        <w:rPr>
          <w:rFonts w:cs="Times New Roman"/>
          <w:i/>
          <w:kern w:val="22"/>
        </w:rPr>
        <w:t>ssessment</w:t>
      </w:r>
      <w:r w:rsidR="00282A8B" w:rsidRPr="00B47025">
        <w:rPr>
          <w:rFonts w:cs="Times New Roman"/>
          <w:i/>
          <w:kern w:val="22"/>
        </w:rPr>
        <w:t xml:space="preserve"> Repor</w:t>
      </w:r>
      <w:r w:rsidR="00AD1BA0" w:rsidRPr="00B47025">
        <w:rPr>
          <w:rFonts w:cs="Times New Roman"/>
          <w:i/>
          <w:kern w:val="22"/>
        </w:rPr>
        <w:t>t</w:t>
      </w:r>
      <w:r w:rsidRPr="00B47025">
        <w:rPr>
          <w:rFonts w:cs="Times New Roman"/>
          <w:kern w:val="22"/>
        </w:rPr>
        <w:t>, and guidance on how to address them.</w:t>
      </w:r>
    </w:p>
    <w:p w14:paraId="71F851BE" w14:textId="6499312A"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suggested that wildlife trade should be referenced and noted that this topic could present an opportunity for collaboration with </w:t>
      </w:r>
      <w:r w:rsidR="005B1F6F" w:rsidRPr="00B47025">
        <w:rPr>
          <w:rFonts w:cs="Times New Roman"/>
          <w:kern w:val="22"/>
        </w:rPr>
        <w:t xml:space="preserve">the </w:t>
      </w:r>
      <w:r w:rsidR="00F274DA" w:rsidRPr="00B47025">
        <w:rPr>
          <w:rFonts w:cs="Times New Roman"/>
          <w:kern w:val="22"/>
        </w:rPr>
        <w:t>Convention on International Trade in Endangered Species of Wild Fauna and Flora</w:t>
      </w:r>
      <w:r w:rsidRPr="00B47025">
        <w:rPr>
          <w:rFonts w:cs="Times New Roman"/>
          <w:kern w:val="22"/>
        </w:rPr>
        <w:t>.</w:t>
      </w:r>
    </w:p>
    <w:p w14:paraId="5E64E699" w14:textId="49222116"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that sectors should be included here as they are the entry points for addressing overexploitation</w:t>
      </w:r>
      <w:r w:rsidR="00B049A7" w:rsidRPr="00B47025">
        <w:rPr>
          <w:rFonts w:cs="Times New Roman"/>
          <w:kern w:val="22"/>
        </w:rPr>
        <w:t xml:space="preserve"> </w:t>
      </w:r>
      <w:r w:rsidRPr="00B47025">
        <w:rPr>
          <w:rFonts w:cs="Times New Roman"/>
          <w:kern w:val="22"/>
        </w:rPr>
        <w:t>– forestry, fisheries (legal and illegal overexploitation), and</w:t>
      </w:r>
      <w:r w:rsidR="00E1653F" w:rsidRPr="00B47025">
        <w:rPr>
          <w:rFonts w:cs="Times New Roman"/>
          <w:kern w:val="22"/>
        </w:rPr>
        <w:t xml:space="preserve"> that they should be considered</w:t>
      </w:r>
      <w:r w:rsidRPr="00B47025">
        <w:rPr>
          <w:rFonts w:cs="Times New Roman"/>
          <w:kern w:val="22"/>
        </w:rPr>
        <w:t xml:space="preserve"> possible avenues for sustainable management/production.</w:t>
      </w:r>
    </w:p>
    <w:p w14:paraId="5FEF7018" w14:textId="031F8804"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noted the relevance of the work of the Informal Advisory Group process on the long-term strategic approach to mainstreaming, the thematic consultation on sustainable use and the decision of the Conference of the Parties on mainstreaming to this topic.</w:t>
      </w:r>
    </w:p>
    <w:p w14:paraId="7FAC33DD" w14:textId="6BB1AB1C"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suggested add</w:t>
      </w:r>
      <w:r w:rsidR="007C0698" w:rsidRPr="00B47025">
        <w:rPr>
          <w:rFonts w:cs="Times New Roman"/>
          <w:kern w:val="22"/>
        </w:rPr>
        <w:t>ing</w:t>
      </w:r>
      <w:r w:rsidRPr="00B47025">
        <w:rPr>
          <w:rFonts w:cs="Times New Roman"/>
          <w:kern w:val="22"/>
        </w:rPr>
        <w:t xml:space="preserve"> a reference to customary sustainable use</w:t>
      </w:r>
      <w:r w:rsidR="00E70257" w:rsidRPr="00B47025">
        <w:rPr>
          <w:rFonts w:cs="Times New Roman"/>
          <w:kern w:val="22"/>
        </w:rPr>
        <w:t>.</w:t>
      </w:r>
    </w:p>
    <w:p w14:paraId="0C4E9BC0" w14:textId="4C793911"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Some cautioned against mixing sustainable use (exploitation) and unsustainable use (overexploitation). Some favoured the use of the words “unsustainable use” in this topic.</w:t>
      </w:r>
    </w:p>
    <w:p w14:paraId="3EB9CEF8" w14:textId="618F21FB" w:rsidR="002F2AE4" w:rsidRPr="00B47025" w:rsidRDefault="002F2AE4" w:rsidP="00AE31E8">
      <w:pPr>
        <w:pStyle w:val="Para1"/>
        <w:suppressLineNumbers/>
        <w:suppressAutoHyphens/>
        <w:ind w:left="0" w:firstLine="0"/>
        <w:rPr>
          <w:rFonts w:cs="Times New Roman"/>
          <w:kern w:val="22"/>
        </w:rPr>
      </w:pPr>
      <w:r w:rsidRPr="00B47025">
        <w:rPr>
          <w:rFonts w:cs="Times New Roman"/>
          <w:kern w:val="22"/>
        </w:rPr>
        <w:t xml:space="preserve">Some warned </w:t>
      </w:r>
      <w:r w:rsidR="007C0698" w:rsidRPr="00B47025">
        <w:rPr>
          <w:rFonts w:cs="Times New Roman"/>
          <w:kern w:val="22"/>
        </w:rPr>
        <w:t>against</w:t>
      </w:r>
      <w:r w:rsidRPr="00B47025">
        <w:rPr>
          <w:rFonts w:cs="Times New Roman"/>
          <w:kern w:val="22"/>
        </w:rPr>
        <w:t xml:space="preserve"> creating perverse incentives in the formulation on this target. Some warned about avoiding “criminalizing” the exploitation of natural resources. Some emphasi</w:t>
      </w:r>
      <w:r w:rsidR="00913CD2" w:rsidRPr="00B47025">
        <w:rPr>
          <w:rFonts w:cs="Times New Roman"/>
          <w:kern w:val="22"/>
        </w:rPr>
        <w:t>z</w:t>
      </w:r>
      <w:r w:rsidRPr="00B47025">
        <w:rPr>
          <w:rFonts w:cs="Times New Roman"/>
          <w:kern w:val="22"/>
        </w:rPr>
        <w:t>ed that the problem of overexploitation was related to illegal practices and rule</w:t>
      </w:r>
      <w:r w:rsidR="007C0698" w:rsidRPr="00B47025">
        <w:rPr>
          <w:rFonts w:cs="Times New Roman"/>
          <w:kern w:val="22"/>
        </w:rPr>
        <w:t>s</w:t>
      </w:r>
      <w:r w:rsidRPr="00B47025">
        <w:rPr>
          <w:rFonts w:cs="Times New Roman"/>
          <w:kern w:val="22"/>
        </w:rPr>
        <w:t xml:space="preserve"> of access to natural resources, while others emphasi</w:t>
      </w:r>
      <w:r w:rsidR="00E152FE" w:rsidRPr="00B47025">
        <w:rPr>
          <w:rFonts w:cs="Times New Roman"/>
          <w:kern w:val="22"/>
        </w:rPr>
        <w:t>z</w:t>
      </w:r>
      <w:r w:rsidRPr="00B47025">
        <w:rPr>
          <w:rFonts w:cs="Times New Roman"/>
          <w:kern w:val="22"/>
        </w:rPr>
        <w:t>ed that the driver relates to both legal and illegal practices.</w:t>
      </w:r>
    </w:p>
    <w:p w14:paraId="1CDDA70F" w14:textId="77777777" w:rsidR="002F2AE4" w:rsidRPr="00B47025" w:rsidRDefault="002F2AE4" w:rsidP="00AE31E8">
      <w:pPr>
        <w:suppressLineNumbers/>
        <w:suppressAutoHyphens/>
        <w:rPr>
          <w:kern w:val="22"/>
          <w:szCs w:val="22"/>
        </w:rPr>
      </w:pPr>
    </w:p>
    <w:p w14:paraId="448CBF86"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bookmarkStart w:id="2" w:name="_Hlk25916837"/>
      <w:r w:rsidRPr="00B47025">
        <w:rPr>
          <w:b/>
          <w:kern w:val="22"/>
          <w:szCs w:val="22"/>
        </w:rPr>
        <w:t>Invasive alien species</w:t>
      </w:r>
    </w:p>
    <w:p w14:paraId="669C3DE3" w14:textId="73A4B8F0"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that more technical and scientific information was needed on this issue and suggested that processes should be established to obtain such information. In that regard, some noted the relevance of the upcoming </w:t>
      </w:r>
      <w:r w:rsidR="00496C4B" w:rsidRPr="00B47025">
        <w:rPr>
          <w:rFonts w:cs="Times New Roman"/>
          <w:kern w:val="22"/>
        </w:rPr>
        <w:t xml:space="preserve">meeting of the </w:t>
      </w:r>
      <w:r w:rsidRPr="00B47025">
        <w:rPr>
          <w:rFonts w:cs="Times New Roman"/>
          <w:kern w:val="22"/>
        </w:rPr>
        <w:t>Ad Hoc Technical Expert Group on Invasive Alien Species.</w:t>
      </w:r>
    </w:p>
    <w:p w14:paraId="12FF0EE0"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Aichi Target 9 contained the major elements that should be reflected in a target on this issue. However, some noted that a sub-target related to invasive alien species on islands should be developed.</w:t>
      </w:r>
    </w:p>
    <w:p w14:paraId="5DEA5FF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issues related to invasive alien species in the marine and freshwater environments should be reflected.</w:t>
      </w:r>
    </w:p>
    <w:p w14:paraId="036FA61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a connection between climate change, plastic pollution and invasive alien species.</w:t>
      </w:r>
    </w:p>
    <w:p w14:paraId="6D42F49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that issues related to the intentional and unintentional introduction of invasive alien species should be reflected in the target and noted the importance of risk assessment models </w:t>
      </w:r>
      <w:proofErr w:type="gramStart"/>
      <w:r w:rsidRPr="00B47025">
        <w:rPr>
          <w:rFonts w:cs="Times New Roman"/>
          <w:kern w:val="22"/>
        </w:rPr>
        <w:t>with regard to</w:t>
      </w:r>
      <w:proofErr w:type="gramEnd"/>
      <w:r w:rsidRPr="00B47025">
        <w:rPr>
          <w:rFonts w:cs="Times New Roman"/>
          <w:kern w:val="22"/>
        </w:rPr>
        <w:t xml:space="preserve"> the latter.</w:t>
      </w:r>
    </w:p>
    <w:p w14:paraId="3CAE9FA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 target should prioritize the prevention of invasive alien species, the control of introduction pathways, and early identification given the costs associated with eradication. In that regard, the relevance of considering trade, including wildlife trade, and sectors was noted by some.</w:t>
      </w:r>
    </w:p>
    <w:p w14:paraId="122F65C5"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The importance of regional and international cooperation, mitigation, considering health impacts, involving partners, capacity-building, undertaking studies and awareness-raising on invasive alien species was noted.</w:t>
      </w:r>
    </w:p>
    <w:p w14:paraId="3F5FEE7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that efforts to control or eradicate invasive alien species should </w:t>
      </w:r>
      <w:proofErr w:type="gramStart"/>
      <w:r w:rsidRPr="00B47025">
        <w:rPr>
          <w:rFonts w:cs="Times New Roman"/>
          <w:kern w:val="22"/>
        </w:rPr>
        <w:t>take into account</w:t>
      </w:r>
      <w:proofErr w:type="gramEnd"/>
      <w:r w:rsidRPr="00B47025">
        <w:rPr>
          <w:rFonts w:cs="Times New Roman"/>
          <w:kern w:val="22"/>
        </w:rPr>
        <w:t xml:space="preserve"> the impact that those activities may have on indigenous peoples and local communities. Similarly, the importance of working with indigenous peoples and local communities on identification and control measures was also noted by some.</w:t>
      </w:r>
    </w:p>
    <w:p w14:paraId="5E4C120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countries should commit to developing national science-based regulations and allocate adequate resources to prevent and control invasive alien species, including through capacity-building.</w:t>
      </w:r>
    </w:p>
    <w:p w14:paraId="275CD610"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t>Climate change</w:t>
      </w:r>
    </w:p>
    <w:p w14:paraId="2F8CE1C8"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climate change is a driver of biodiversity loss, but that biodiversity also offers means of adapting to and mitigating climate change. In that respect, some noted the need for holistic approaches on this issue.</w:t>
      </w:r>
    </w:p>
    <w:p w14:paraId="4ABE7173" w14:textId="15321A3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the relevance of reflecting nature-based solutions in a target on this issue. In that respect, some noted that nature-based solutions are relevant to other targets and offer possible co-benefits, including for disaster risk reduction and adaptation and that nature-based solutions can also be used in urban environments. The importance of ecosystem-based approaches was also noted. However, it was also noted that nature-based solutions should not deviate efforts towards the mitigation of anthropogenic emissions and should not become a </w:t>
      </w:r>
      <w:r w:rsidR="00AA3575" w:rsidRPr="00B47025">
        <w:rPr>
          <w:rFonts w:cs="Times New Roman"/>
          <w:kern w:val="22"/>
        </w:rPr>
        <w:t>perverse</w:t>
      </w:r>
      <w:r w:rsidR="00AA3575" w:rsidRPr="00B47025">
        <w:rPr>
          <w:rFonts w:cs="Times New Roman"/>
          <w:kern w:val="22"/>
        </w:rPr>
        <w:t xml:space="preserve"> </w:t>
      </w:r>
      <w:r w:rsidRPr="00B47025">
        <w:rPr>
          <w:rFonts w:cs="Times New Roman"/>
          <w:kern w:val="22"/>
        </w:rPr>
        <w:t>incentive towards practices that do not really contribute to mitigation. It should also allow countries to identify and evaluate the potential of renewable energy sources based on ecosystem approaches.</w:t>
      </w:r>
    </w:p>
    <w:p w14:paraId="071320A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broaden the focus from what is in included in Aichi Targets 10 and 15. However, it was also noted that the text of these Aichi Targets is complicated and difficult to implement.</w:t>
      </w:r>
    </w:p>
    <w:p w14:paraId="03D91C70" w14:textId="6D9C2D75"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potential synergies with discussions and process</w:t>
      </w:r>
      <w:r w:rsidR="00E91792" w:rsidRPr="00B47025">
        <w:rPr>
          <w:rFonts w:cs="Times New Roman"/>
          <w:kern w:val="22"/>
        </w:rPr>
        <w:t>es</w:t>
      </w:r>
      <w:r w:rsidRPr="00B47025">
        <w:rPr>
          <w:rFonts w:cs="Times New Roman"/>
          <w:kern w:val="22"/>
        </w:rPr>
        <w:t xml:space="preserve"> under the United Nations Framework Convention on Climate Change and under the United Nations Convention to Combat Desertification.</w:t>
      </w:r>
    </w:p>
    <w:p w14:paraId="3B249FC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for adaptive management in the light of future climate change impacts and the need to consider restoration, connectivity, protected areas and resilience.</w:t>
      </w:r>
    </w:p>
    <w:p w14:paraId="0712336B"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disaster risk reduction should be reflected in a target on this issue.</w:t>
      </w:r>
    </w:p>
    <w:p w14:paraId="604B4418"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account for synergies and possible trade-offs between biodiversity and the actions taken to address climate change and the need to integrated biodiversity considerations into climate change policies.</w:t>
      </w:r>
    </w:p>
    <w:p w14:paraId="42803DB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vulnerable ecosystems, including coral reefs, mangroves and seagrass habitats, mountains, polar ecosystems and lands and waters used by indigenous peoples and local communities. Similarly, some noted the need to also address the impacts on vulnerable species in terrestrial, marine and aquatic environments.</w:t>
      </w:r>
    </w:p>
    <w:p w14:paraId="4CCC45A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the protection and restoration of carbon-rich ecosystems, such as forests, peatlands, seagrasses and mangroves. The importance of blue carbon was also noted.</w:t>
      </w:r>
    </w:p>
    <w:p w14:paraId="5399365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this target links to and overlaps with several other possible targets in the post-2020 global biodiversity framework.</w:t>
      </w:r>
    </w:p>
    <w:p w14:paraId="37C7830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ocean acidification could be reflected in a target on this issue.</w:t>
      </w:r>
    </w:p>
    <w:p w14:paraId="7BFB477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interconnections between climate change and human health.</w:t>
      </w:r>
    </w:p>
    <w:p w14:paraId="71F16D7B"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considering this issue from a regulatory perspective.</w:t>
      </w:r>
    </w:p>
    <w:p w14:paraId="5601EC0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Some noted the relevance of coastal zone planning, urban planning and landscape planning for this issue and the development of sustainable infrastructure, particularly in developing countries, in relation to strategies for resilience.</w:t>
      </w:r>
    </w:p>
    <w:p w14:paraId="22C81153" w14:textId="17C66FEF"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The importance of sustainable agriculture from both a mitigation and </w:t>
      </w:r>
      <w:r w:rsidR="008A458C" w:rsidRPr="00B47025">
        <w:rPr>
          <w:rFonts w:cs="Times New Roman"/>
          <w:kern w:val="22"/>
        </w:rPr>
        <w:t xml:space="preserve">an </w:t>
      </w:r>
      <w:r w:rsidRPr="00B47025">
        <w:rPr>
          <w:rFonts w:cs="Times New Roman"/>
          <w:kern w:val="22"/>
        </w:rPr>
        <w:t xml:space="preserve">adaption perspective </w:t>
      </w:r>
      <w:proofErr w:type="gramStart"/>
      <w:r w:rsidRPr="00B47025">
        <w:rPr>
          <w:rFonts w:cs="Times New Roman"/>
          <w:kern w:val="22"/>
        </w:rPr>
        <w:t>was</w:t>
      </w:r>
      <w:proofErr w:type="gramEnd"/>
      <w:r w:rsidRPr="00B47025">
        <w:rPr>
          <w:rFonts w:cs="Times New Roman"/>
          <w:kern w:val="22"/>
        </w:rPr>
        <w:t xml:space="preserve"> noted.</w:t>
      </w:r>
    </w:p>
    <w:p w14:paraId="704D55A5"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It was suggested that climate change impacts on islands could be used as an indicator for this target.</w:t>
      </w:r>
    </w:p>
    <w:p w14:paraId="61DB997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for alignment between national biodiversity strategies and action plans and nationally determined contributions and the ecosystem based-approach as a complementary solution to address the drivers of biodiversity loss.</w:t>
      </w:r>
    </w:p>
    <w:p w14:paraId="409C6F09"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t>Pollution</w:t>
      </w:r>
    </w:p>
    <w:p w14:paraId="4C5C743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pollution is a cross-cutting issues and noted the need to seek an expert opinion and possible further submissions on this issue to help inform discussions.</w:t>
      </w:r>
    </w:p>
    <w:p w14:paraId="11E2B0C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applying a driver-pressure-state-impact-response model to this target.</w:t>
      </w:r>
    </w:p>
    <w:p w14:paraId="40A3A8F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focusing on specific types of pollutants and pollution, including soil pollution, water pollution, air pollution, plastics, nutrients, pesticides, pharmaceuticals, light pollution, noise pollution, including underwater noise pollution, genetic pollution, </w:t>
      </w:r>
      <w:proofErr w:type="spellStart"/>
      <w:r w:rsidRPr="00B47025">
        <w:rPr>
          <w:rFonts w:cs="Times New Roman"/>
          <w:kern w:val="22"/>
        </w:rPr>
        <w:t>nano</w:t>
      </w:r>
      <w:proofErr w:type="spellEnd"/>
      <w:r w:rsidRPr="00B47025">
        <w:rPr>
          <w:rFonts w:cs="Times New Roman"/>
          <w:kern w:val="22"/>
        </w:rPr>
        <w:t>-particle waste, mercury, nitrous oxide and ozone.</w:t>
      </w:r>
    </w:p>
    <w:p w14:paraId="6196D9AF"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links to other conventions and processes, including the Minamata Convention on Mercury and the Strategic Approach to International Chemicals Management (SAICM) and the potential for synergies with these processes.</w:t>
      </w:r>
    </w:p>
    <w:p w14:paraId="7329FE5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mainstreaming and the need to focus on sectors.</w:t>
      </w:r>
    </w:p>
    <w:p w14:paraId="2D10364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links to human health and possible synergies in this respect.</w:t>
      </w:r>
    </w:p>
    <w:p w14:paraId="61FF7C2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targets on this issue should focus on how to respond to the problem of pollution.</w:t>
      </w:r>
    </w:p>
    <w:p w14:paraId="214A40F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look at the connectives between terrestrial and marine pollution.</w:t>
      </w:r>
    </w:p>
    <w:p w14:paraId="38AA9C3E" w14:textId="3E2464BB"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the circular economy concept, the need to consider sustainable consumption and production</w:t>
      </w:r>
      <w:r w:rsidR="0030492F" w:rsidRPr="00B47025">
        <w:rPr>
          <w:rFonts w:cs="Times New Roman"/>
          <w:kern w:val="22"/>
        </w:rPr>
        <w:t xml:space="preserve"> as well as</w:t>
      </w:r>
      <w:r w:rsidRPr="00B47025">
        <w:rPr>
          <w:rFonts w:cs="Times New Roman"/>
          <w:kern w:val="22"/>
        </w:rPr>
        <w:t xml:space="preserve"> waste management, addressing pollution at its source and emphasizing prevention.</w:t>
      </w:r>
    </w:p>
    <w:p w14:paraId="0438DAEE" w14:textId="4DCC0CE1"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focusing on the impacts of </w:t>
      </w:r>
      <w:r w:rsidR="00AA3575" w:rsidRPr="00B47025">
        <w:rPr>
          <w:rFonts w:cs="Times New Roman"/>
          <w:kern w:val="22"/>
        </w:rPr>
        <w:t>pollution</w:t>
      </w:r>
      <w:r w:rsidR="00AA3575" w:rsidRPr="00B47025">
        <w:rPr>
          <w:rFonts w:cs="Times New Roman"/>
          <w:kern w:val="22"/>
        </w:rPr>
        <w:t xml:space="preserve"> </w:t>
      </w:r>
      <w:r w:rsidRPr="00B47025">
        <w:rPr>
          <w:rFonts w:cs="Times New Roman"/>
          <w:kern w:val="22"/>
        </w:rPr>
        <w:t>on species, for example on marine mammals.</w:t>
      </w:r>
    </w:p>
    <w:p w14:paraId="14339F3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a target on pollution should consider the impacts of industrialization and urbanization on biodiversity as well as science-based risk assessment frameworks. It was noted that such frameworks could be adopted by all countries to evaluate the positive and negative impacts of pesticides and other chemicals.</w:t>
      </w:r>
    </w:p>
    <w:p w14:paraId="1B70217B" w14:textId="11DBE17E"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that a target should consider a substantial increase in cooperation and technology transfer activities, particularly </w:t>
      </w:r>
      <w:r w:rsidR="00627E78" w:rsidRPr="00B47025">
        <w:rPr>
          <w:rFonts w:cs="Times New Roman"/>
          <w:kern w:val="22"/>
        </w:rPr>
        <w:t xml:space="preserve">for </w:t>
      </w:r>
      <w:r w:rsidRPr="00B47025">
        <w:rPr>
          <w:rFonts w:cs="Times New Roman"/>
          <w:kern w:val="22"/>
        </w:rPr>
        <w:t>the benefit of developing countries, to develop alternatives towards a more sustainable agricultural production system, including new emerging technologies.</w:t>
      </w:r>
    </w:p>
    <w:p w14:paraId="37C12202"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t>Use and value of nature</w:t>
      </w:r>
    </w:p>
    <w:p w14:paraId="074274A8" w14:textId="12C11D38"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links to the issue of sustainable use generally and suggested that </w:t>
      </w:r>
      <w:r w:rsidR="009E6070" w:rsidRPr="00B47025">
        <w:rPr>
          <w:rFonts w:cs="Times New Roman"/>
          <w:kern w:val="22"/>
        </w:rPr>
        <w:t>“</w:t>
      </w:r>
      <w:r w:rsidRPr="00B47025">
        <w:rPr>
          <w:rFonts w:cs="Times New Roman"/>
          <w:kern w:val="22"/>
        </w:rPr>
        <w:t>sustainable use</w:t>
      </w:r>
      <w:r w:rsidR="009E6070" w:rsidRPr="00B47025">
        <w:rPr>
          <w:rFonts w:cs="Times New Roman"/>
          <w:kern w:val="22"/>
        </w:rPr>
        <w:t>”</w:t>
      </w:r>
      <w:r w:rsidRPr="00B47025">
        <w:rPr>
          <w:rFonts w:cs="Times New Roman"/>
          <w:kern w:val="22"/>
        </w:rPr>
        <w:t xml:space="preserve"> may be a better descriptor for these issues. However, some also suggested using sustainable use and benefits and that a better or common understanding of what </w:t>
      </w:r>
      <w:r w:rsidR="009E6070" w:rsidRPr="00B47025">
        <w:rPr>
          <w:rFonts w:cs="Times New Roman"/>
          <w:kern w:val="22"/>
        </w:rPr>
        <w:t>“</w:t>
      </w:r>
      <w:r w:rsidRPr="00B47025">
        <w:rPr>
          <w:rFonts w:cs="Times New Roman"/>
          <w:kern w:val="22"/>
        </w:rPr>
        <w:t>sustainable use</w:t>
      </w:r>
      <w:r w:rsidR="009E6070" w:rsidRPr="00B47025">
        <w:rPr>
          <w:rFonts w:cs="Times New Roman"/>
          <w:kern w:val="22"/>
        </w:rPr>
        <w:t>”</w:t>
      </w:r>
      <w:r w:rsidRPr="00B47025">
        <w:rPr>
          <w:rFonts w:cs="Times New Roman"/>
          <w:kern w:val="22"/>
        </w:rPr>
        <w:t xml:space="preserve"> means should be developed. In that connection, some suggested that the concept of planetary boundaries and ecosystems services could be useful.</w:t>
      </w:r>
    </w:p>
    <w:p w14:paraId="1B8200E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It was also noted that more understanding about how to address this issue in the global biodiversity framework was required, since many topics seem to overlap, the number of targets starts to increase, and the </w:t>
      </w:r>
      <w:r w:rsidRPr="00B47025">
        <w:rPr>
          <w:rFonts w:cs="Times New Roman"/>
          <w:kern w:val="22"/>
        </w:rPr>
        <w:lastRenderedPageBreak/>
        <w:t>relationship between the sections becomes complex. The relevance of the topic on targets in this section was also reiterated.</w:t>
      </w:r>
    </w:p>
    <w:p w14:paraId="6569C71B" w14:textId="7D7A2CF5"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the relevance of the concept of “nature’s contributions to people” as used by IPBES and noted that their work on this issue could be used as </w:t>
      </w:r>
      <w:r w:rsidR="00F80C8A" w:rsidRPr="00B47025">
        <w:rPr>
          <w:rFonts w:cs="Times New Roman"/>
          <w:kern w:val="22"/>
        </w:rPr>
        <w:t xml:space="preserve">a </w:t>
      </w:r>
      <w:r w:rsidRPr="00B47025">
        <w:rPr>
          <w:rFonts w:cs="Times New Roman"/>
          <w:kern w:val="22"/>
        </w:rPr>
        <w:t>basis for targets and indicators.</w:t>
      </w:r>
    </w:p>
    <w:p w14:paraId="2608363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mainstreaming biodiversity in the productive sectors in relation to this issue.</w:t>
      </w:r>
    </w:p>
    <w:p w14:paraId="2413D86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the Addis Ababa Principles and Guidelines for the Sustainable Use of Biodiversity as well as the ecosystem approach.</w:t>
      </w:r>
    </w:p>
    <w:p w14:paraId="2861E91F"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several of the issues under this topic could be challenging to measure and noted the need to set targets which could be monitored.</w:t>
      </w:r>
    </w:p>
    <w:p w14:paraId="4F390DD9" w14:textId="3B6665BB"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that this target topic illustrates why biodiversity is important to society, for example in relation to human health, the economy, sustainable development, </w:t>
      </w:r>
      <w:r w:rsidR="008618C5" w:rsidRPr="00B47025">
        <w:rPr>
          <w:rFonts w:cs="Times New Roman"/>
          <w:kern w:val="22"/>
        </w:rPr>
        <w:t xml:space="preserve">and </w:t>
      </w:r>
      <w:r w:rsidRPr="00B47025">
        <w:rPr>
          <w:rFonts w:cs="Times New Roman"/>
          <w:kern w:val="22"/>
        </w:rPr>
        <w:t xml:space="preserve">the Sustainable Development Goals, and that thought needed to be given on how best to communicate this. One suggestion was that it could be </w:t>
      </w:r>
      <w:r w:rsidR="00C365E8" w:rsidRPr="00B47025">
        <w:rPr>
          <w:rFonts w:cs="Times New Roman"/>
          <w:kern w:val="22"/>
        </w:rPr>
        <w:t xml:space="preserve">done </w:t>
      </w:r>
      <w:r w:rsidRPr="00B47025">
        <w:rPr>
          <w:rFonts w:cs="Times New Roman"/>
          <w:kern w:val="22"/>
        </w:rPr>
        <w:t xml:space="preserve">through the concept of ecosystem services, but </w:t>
      </w:r>
      <w:r w:rsidR="004A72CA" w:rsidRPr="00B47025">
        <w:rPr>
          <w:rFonts w:cs="Times New Roman"/>
          <w:kern w:val="22"/>
        </w:rPr>
        <w:t>another suggestion was to do it</w:t>
      </w:r>
      <w:r w:rsidRPr="00B47025">
        <w:rPr>
          <w:rFonts w:cs="Times New Roman"/>
          <w:kern w:val="22"/>
        </w:rPr>
        <w:t xml:space="preserve"> through such issues as jobs, economic development, poverty alleviation and equity.</w:t>
      </w:r>
    </w:p>
    <w:p w14:paraId="5AD5118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this target topic has links to sustainable consumption and production, which are addressed in other elements of the framework.</w:t>
      </w:r>
    </w:p>
    <w:p w14:paraId="3B0E3DC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be clear on the difference between action and outcome targets and to have clarity on what types of targets are needed in this section.</w:t>
      </w:r>
    </w:p>
    <w:p w14:paraId="2C6433E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link the issues under this topic to the mission statement and the long-term goals.</w:t>
      </w:r>
    </w:p>
    <w:p w14:paraId="1B27615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 topics addressed under this section present opportunities reflect the contribution of the post-2020 global biodiversity framework to the 2030 Agenda for the Sustainable Development.</w:t>
      </w:r>
    </w:p>
    <w:p w14:paraId="50CDD9D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address potential trade-offs between the different types of services.</w:t>
      </w:r>
    </w:p>
    <w:p w14:paraId="042BC0E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there could be targets on each type of ecosystem services but that there could also be a more integrated target which addresses the different types of services together.</w:t>
      </w:r>
    </w:p>
    <w:p w14:paraId="1D948B6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this target topic presents an opportunity to integrate issues related to indigenous peoples and local communities.</w:t>
      </w:r>
    </w:p>
    <w:p w14:paraId="66B3CED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reflecting ecosystem services generally and of integrating such concepts as natural capital accounting and reflecting biodiversity in national planning and budgetary processes.</w:t>
      </w:r>
    </w:p>
    <w:p w14:paraId="1B122C2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some ecosystem services are co-created between people and biodiversity and that this aspect should be considered in this section.</w:t>
      </w:r>
    </w:p>
    <w:p w14:paraId="233584A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valuation for the different types of ecosystems services and ensuring that these values are integrated or reflected in decision-making at all levels. In that respect, some referred to national accounting, national budgets and national planning.</w:t>
      </w:r>
    </w:p>
    <w:p w14:paraId="572FC1E1" w14:textId="77777777" w:rsidR="00FA0943" w:rsidRPr="00B47025" w:rsidRDefault="00FA0943" w:rsidP="00AE31E8">
      <w:pPr>
        <w:keepNext/>
        <w:suppressLineNumbers/>
        <w:suppressAutoHyphens/>
        <w:jc w:val="center"/>
        <w:rPr>
          <w:i/>
          <w:kern w:val="22"/>
          <w:szCs w:val="22"/>
        </w:rPr>
      </w:pPr>
      <w:r w:rsidRPr="00B47025">
        <w:rPr>
          <w:i/>
          <w:kern w:val="22"/>
          <w:szCs w:val="22"/>
        </w:rPr>
        <w:t>1. Material goods from nature</w:t>
      </w:r>
    </w:p>
    <w:p w14:paraId="5E2DB73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the need to capture monetary values not just but also the range of benefits that biodiversity provides, and some observed that there is a range of services which fall outside commodity chains and for which financial information is not available. In this respect, some noted the importance of valuation approaches which </w:t>
      </w:r>
      <w:proofErr w:type="gramStart"/>
      <w:r w:rsidRPr="00B47025">
        <w:rPr>
          <w:rFonts w:cs="Times New Roman"/>
          <w:kern w:val="22"/>
        </w:rPr>
        <w:t>take into account</w:t>
      </w:r>
      <w:proofErr w:type="gramEnd"/>
      <w:r w:rsidRPr="00B47025">
        <w:rPr>
          <w:rFonts w:cs="Times New Roman"/>
          <w:kern w:val="22"/>
        </w:rPr>
        <w:t xml:space="preserve"> different types of values, and some noted the relevance of the work of IPBES on the diverse conceptualization of biodiversity and nature’s benefits to people. In that connection, some suggested looking at broader issues, such as food security.</w:t>
      </w:r>
    </w:p>
    <w:p w14:paraId="1AD9C69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Some noted the need for targets related to sustainable industries and livelihoods.</w:t>
      </w:r>
    </w:p>
    <w:p w14:paraId="2FA3748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issues related to meeting the needs of people in an equitable and accessible way.</w:t>
      </w:r>
    </w:p>
    <w:p w14:paraId="2CB94BCF"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the integration of biodiversity values into economic frameworks and some noted the relevance of environmental accounting, ecosystem accounting, environmental impact assessment, and strategic environmental impact assessment.</w:t>
      </w:r>
    </w:p>
    <w:p w14:paraId="5B9E20F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specific material benefits, including energy, biofuel and hydropower.</w:t>
      </w:r>
    </w:p>
    <w:p w14:paraId="5C63524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reflecting issues related to food security.</w:t>
      </w:r>
    </w:p>
    <w:p w14:paraId="6957A67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spatial planning for this issue.</w:t>
      </w:r>
    </w:p>
    <w:p w14:paraId="6299D9B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sustainable supply chains and the importance of involving sectors.</w:t>
      </w:r>
    </w:p>
    <w:p w14:paraId="4341AA4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overconsumption under this issue.</w:t>
      </w:r>
    </w:p>
    <w:p w14:paraId="492D4D9D" w14:textId="77777777" w:rsidR="00FA0943" w:rsidRPr="00B47025" w:rsidRDefault="00FA0943" w:rsidP="00AE31E8">
      <w:pPr>
        <w:pStyle w:val="Para1"/>
        <w:suppressLineNumbers/>
        <w:suppressAutoHyphens/>
        <w:ind w:left="0" w:firstLine="0"/>
        <w:rPr>
          <w:rFonts w:cs="Times New Roman"/>
          <w:kern w:val="22"/>
        </w:rPr>
      </w:pPr>
      <w:proofErr w:type="gramStart"/>
      <w:r w:rsidRPr="00B47025">
        <w:rPr>
          <w:rFonts w:cs="Times New Roman"/>
          <w:kern w:val="22"/>
        </w:rPr>
        <w:t>With regard to</w:t>
      </w:r>
      <w:proofErr w:type="gramEnd"/>
      <w:r w:rsidRPr="00B47025">
        <w:rPr>
          <w:rFonts w:cs="Times New Roman"/>
          <w:kern w:val="22"/>
        </w:rPr>
        <w:t xml:space="preserve"> fisheries, some noted that the elements under Aichi Target 6 remain relevant.</w:t>
      </w:r>
    </w:p>
    <w:p w14:paraId="6A075D3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the need for a target which reflects the potential for the sustainable use of biodiversity to contribute to the generation of jobs and income and for poverty alleviation.</w:t>
      </w:r>
    </w:p>
    <w:p w14:paraId="3791123A" w14:textId="77777777" w:rsidR="00FA0943" w:rsidRPr="00B47025" w:rsidRDefault="00FA0943" w:rsidP="00AE31E8">
      <w:pPr>
        <w:keepNext/>
        <w:suppressLineNumbers/>
        <w:suppressAutoHyphens/>
        <w:jc w:val="center"/>
        <w:rPr>
          <w:i/>
          <w:kern w:val="22"/>
          <w:szCs w:val="22"/>
        </w:rPr>
      </w:pPr>
      <w:r w:rsidRPr="00B47025">
        <w:rPr>
          <w:i/>
          <w:kern w:val="22"/>
          <w:szCs w:val="22"/>
        </w:rPr>
        <w:t>2. Regulating services of nature</w:t>
      </w:r>
    </w:p>
    <w:p w14:paraId="53751AD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focus on the benefits provided to people.</w:t>
      </w:r>
    </w:p>
    <w:p w14:paraId="4E93161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issues related to green spaces, green infrastructure, sustainable development, sustainable urban development and ecosystem services.</w:t>
      </w:r>
    </w:p>
    <w:p w14:paraId="7BC3AA2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specific services that could be reflected under this issue, including pollinators, climate change regulation, freshwater availability and quality, ecological flows, poverty eradication and food security.</w:t>
      </w:r>
    </w:p>
    <w:p w14:paraId="1C646C2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Suggested targets on this issue were:</w:t>
      </w:r>
    </w:p>
    <w:p w14:paraId="53969625" w14:textId="77777777" w:rsidR="00FA0943" w:rsidRPr="00B47025" w:rsidRDefault="00FA0943" w:rsidP="00AE31E8">
      <w:pPr>
        <w:pStyle w:val="Para1"/>
        <w:numPr>
          <w:ilvl w:val="0"/>
          <w:numId w:val="0"/>
        </w:numPr>
        <w:suppressLineNumbers/>
        <w:suppressAutoHyphens/>
        <w:ind w:firstLine="709"/>
        <w:rPr>
          <w:rFonts w:cs="Times New Roman"/>
          <w:kern w:val="22"/>
        </w:rPr>
      </w:pPr>
      <w:r w:rsidRPr="00B47025">
        <w:rPr>
          <w:rFonts w:cs="Times New Roman"/>
          <w:kern w:val="22"/>
        </w:rPr>
        <w:t>(a)</w:t>
      </w:r>
      <w:r w:rsidRPr="00B47025">
        <w:rPr>
          <w:rFonts w:cs="Times New Roman"/>
          <w:kern w:val="22"/>
        </w:rPr>
        <w:tab/>
        <w:t>By 2030, Parties have taken steps to provide technical assistance for small and family farmers for the adoption of sustainable practices;</w:t>
      </w:r>
    </w:p>
    <w:p w14:paraId="530AF231" w14:textId="6259914C" w:rsidR="00FA0943" w:rsidRPr="00B47025" w:rsidRDefault="00FA0943" w:rsidP="00AE31E8">
      <w:pPr>
        <w:pStyle w:val="Para1"/>
        <w:numPr>
          <w:ilvl w:val="0"/>
          <w:numId w:val="0"/>
        </w:numPr>
        <w:suppressLineNumbers/>
        <w:suppressAutoHyphens/>
        <w:ind w:firstLine="709"/>
        <w:rPr>
          <w:rFonts w:cs="Times New Roman"/>
          <w:kern w:val="22"/>
        </w:rPr>
      </w:pPr>
      <w:r w:rsidRPr="00B47025">
        <w:rPr>
          <w:rFonts w:cs="Times New Roman"/>
          <w:kern w:val="22"/>
        </w:rPr>
        <w:t>(b)</w:t>
      </w:r>
      <w:r w:rsidRPr="00B47025">
        <w:rPr>
          <w:rFonts w:cs="Times New Roman"/>
          <w:kern w:val="22"/>
        </w:rPr>
        <w:tab/>
        <w:t xml:space="preserve">By 2030, Parties have developed and adopted legal instruments to promote payment for ecosystem services </w:t>
      </w:r>
      <w:r w:rsidR="00637900" w:rsidRPr="00B47025">
        <w:rPr>
          <w:rFonts w:cs="Times New Roman"/>
          <w:kern w:val="22"/>
        </w:rPr>
        <w:t>in respect of</w:t>
      </w:r>
      <w:r w:rsidRPr="00B47025">
        <w:rPr>
          <w:rFonts w:cs="Times New Roman"/>
          <w:kern w:val="22"/>
        </w:rPr>
        <w:t xml:space="preserve"> activities associated with food security, forestry and sustainable agriculture.</w:t>
      </w:r>
    </w:p>
    <w:p w14:paraId="65FA1917" w14:textId="77777777" w:rsidR="00FA0943" w:rsidRPr="00B47025" w:rsidRDefault="00FA0943" w:rsidP="00AE31E8">
      <w:pPr>
        <w:keepNext/>
        <w:suppressLineNumbers/>
        <w:suppressAutoHyphens/>
        <w:jc w:val="center"/>
        <w:rPr>
          <w:i/>
          <w:kern w:val="22"/>
          <w:szCs w:val="22"/>
        </w:rPr>
      </w:pPr>
      <w:r w:rsidRPr="00B47025">
        <w:rPr>
          <w:i/>
          <w:kern w:val="22"/>
          <w:szCs w:val="22"/>
        </w:rPr>
        <w:t>3. Non-material (cultural) services of nature</w:t>
      </w:r>
    </w:p>
    <w:p w14:paraId="46A178A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referring to emotional, inspirational and psychological benefits of nature.</w:t>
      </w:r>
    </w:p>
    <w:p w14:paraId="3B9E445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considering relational issues.</w:t>
      </w:r>
    </w:p>
    <w:p w14:paraId="41B13EE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approaches that provide recognition of the rights of nature or legal personhood.</w:t>
      </w:r>
    </w:p>
    <w:p w14:paraId="47C7410B" w14:textId="77777777" w:rsidR="00FA0943" w:rsidRPr="00B47025" w:rsidRDefault="00FA0943" w:rsidP="00AE31E8">
      <w:pPr>
        <w:keepNext/>
        <w:suppressLineNumbers/>
        <w:suppressAutoHyphens/>
        <w:jc w:val="center"/>
        <w:rPr>
          <w:i/>
          <w:kern w:val="22"/>
          <w:szCs w:val="22"/>
        </w:rPr>
      </w:pPr>
      <w:r w:rsidRPr="00B47025">
        <w:rPr>
          <w:i/>
          <w:kern w:val="22"/>
          <w:szCs w:val="22"/>
        </w:rPr>
        <w:t>4. Biosafety</w:t>
      </w:r>
    </w:p>
    <w:p w14:paraId="4217190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issues related to biosafety could be addressed under this cluster of issues and expressed in terms of safe use.</w:t>
      </w:r>
    </w:p>
    <w:p w14:paraId="0B27760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relevance of the outcomes of the meeting of the Liaison Group on the Cartagena Protocol on Biosafety to this issue and noted the ongoing processes under the Cartagena Protocol related to the post-2020 global biodiversity framework.</w:t>
      </w:r>
    </w:p>
    <w:p w14:paraId="03E7167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Some noted the need to address the effects of biotechnology on traditional farming as well as the need for capacity-building and technology transfer in this respect.</w:t>
      </w:r>
    </w:p>
    <w:p w14:paraId="53560170" w14:textId="2127ECB3" w:rsidR="00FA0943" w:rsidRPr="00B47025" w:rsidRDefault="00FA0943" w:rsidP="00AE31E8">
      <w:pPr>
        <w:pStyle w:val="Para1"/>
        <w:suppressLineNumbers/>
        <w:suppressAutoHyphens/>
        <w:ind w:left="0" w:firstLine="0"/>
        <w:rPr>
          <w:rFonts w:cs="Times New Roman"/>
          <w:kern w:val="22"/>
          <w:lang w:val="en-CA"/>
        </w:rPr>
      </w:pPr>
      <w:r w:rsidRPr="00B47025">
        <w:rPr>
          <w:rFonts w:cs="Times New Roman"/>
          <w:kern w:val="22"/>
        </w:rPr>
        <w:t xml:space="preserve">Some noted that that the </w:t>
      </w:r>
      <w:r w:rsidR="001A5EFF" w:rsidRPr="00B47025">
        <w:rPr>
          <w:rFonts w:cs="Times New Roman"/>
          <w:kern w:val="22"/>
        </w:rPr>
        <w:t xml:space="preserve">outcomes </w:t>
      </w:r>
      <w:r w:rsidRPr="00B47025">
        <w:rPr>
          <w:rFonts w:cs="Times New Roman"/>
          <w:kern w:val="22"/>
        </w:rPr>
        <w:t xml:space="preserve">of the first meeting of the Open-Ended Working Group on the Post-2020 Global Biodiversity Framework, and </w:t>
      </w:r>
      <w:r w:rsidR="0085504F" w:rsidRPr="00B47025">
        <w:rPr>
          <w:rFonts w:cs="Times New Roman"/>
          <w:kern w:val="22"/>
        </w:rPr>
        <w:t xml:space="preserve">those </w:t>
      </w:r>
      <w:r w:rsidRPr="00B47025">
        <w:rPr>
          <w:rFonts w:cs="Times New Roman"/>
          <w:kern w:val="22"/>
        </w:rPr>
        <w:t xml:space="preserve">of the </w:t>
      </w:r>
      <w:r w:rsidRPr="00B47025">
        <w:rPr>
          <w:rFonts w:cs="Times New Roman"/>
          <w:color w:val="000000"/>
          <w:kern w:val="22"/>
        </w:rPr>
        <w:t>Biosafety Consultation Workshop held</w:t>
      </w:r>
      <w:r w:rsidRPr="00B47025">
        <w:rPr>
          <w:rFonts w:cs="Times New Roman"/>
          <w:kern w:val="22"/>
        </w:rPr>
        <w:t xml:space="preserve"> in Nairobi in August 2019</w:t>
      </w:r>
      <w:r w:rsidR="0085504F" w:rsidRPr="00B47025">
        <w:rPr>
          <w:rFonts w:cs="Times New Roman"/>
          <w:kern w:val="22"/>
        </w:rPr>
        <w:t>,</w:t>
      </w:r>
      <w:r w:rsidRPr="00B47025">
        <w:rPr>
          <w:rFonts w:cs="Times New Roman"/>
          <w:kern w:val="22"/>
        </w:rPr>
        <w:t xml:space="preserve"> are still relevant should be used in drafting the post-2020 global biodiversity framework.</w:t>
      </w:r>
    </w:p>
    <w:p w14:paraId="25820B98"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biosafety should not remain under “cross-cutting issues” but could be better placed under “safe use”, and that this topic should be considered in its broad sense and not limited to the Cartagena Protocol. Some Parties suggested that the targets or sub-targets should address case-by-case risk assessment and risk management.</w:t>
      </w:r>
    </w:p>
    <w:p w14:paraId="09037AE6" w14:textId="6E91E30E"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new technologies and, recalling that there is a need for much more discussion on synthetic biology and digital sequence information, referred to the upcoming meeting of the Ad Hoc Technical Expert Group on Digital Sequence Information on Genetic Resources under the process to develop the post-2020 framework.</w:t>
      </w:r>
    </w:p>
    <w:p w14:paraId="658E7144" w14:textId="77777777" w:rsidR="00FA0943" w:rsidRPr="00B47025" w:rsidRDefault="00FA0943" w:rsidP="00AE31E8">
      <w:pPr>
        <w:keepNext/>
        <w:suppressLineNumbers/>
        <w:suppressAutoHyphens/>
        <w:jc w:val="center"/>
        <w:rPr>
          <w:i/>
          <w:kern w:val="22"/>
          <w:szCs w:val="22"/>
        </w:rPr>
      </w:pPr>
      <w:r w:rsidRPr="00B47025">
        <w:rPr>
          <w:i/>
          <w:kern w:val="22"/>
          <w:szCs w:val="22"/>
        </w:rPr>
        <w:t>5. Equitable sharing of benefits from the use of genetic resources</w:t>
      </w:r>
    </w:p>
    <w:p w14:paraId="249C21E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under this topic, the wording “access to genetic resources and the fair and equitable sharing of benefits arising from their utilization” should be used.</w:t>
      </w:r>
    </w:p>
    <w:p w14:paraId="14CCAF53" w14:textId="2ED90DEE"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ensuring that the objective of the Convention on access and benefit</w:t>
      </w:r>
      <w:r w:rsidRPr="00B47025">
        <w:rPr>
          <w:rFonts w:cs="Times New Roman"/>
          <w:kern w:val="22"/>
        </w:rPr>
        <w:noBreakHyphen/>
        <w:t xml:space="preserve">sharing is fully and effectively reflected in the framework. In this respect, some noted </w:t>
      </w:r>
      <w:r w:rsidR="00751C34" w:rsidRPr="00B47025">
        <w:rPr>
          <w:rFonts w:cs="Times New Roman"/>
          <w:kern w:val="22"/>
        </w:rPr>
        <w:t xml:space="preserve">the need for </w:t>
      </w:r>
      <w:r w:rsidRPr="00B47025">
        <w:rPr>
          <w:rFonts w:cs="Times New Roman"/>
          <w:kern w:val="22"/>
        </w:rPr>
        <w:t>an outcome target on this issue as well as a target which relates to the benefits or incentives provided to conservation and sustainable use.</w:t>
      </w:r>
    </w:p>
    <w:p w14:paraId="0B6EBCE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wording related to Aichi Biodiversity Targets 13 and 16 could be combined to create a new target on this issue.</w:t>
      </w:r>
    </w:p>
    <w:p w14:paraId="3252854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reflecting traditional knowledge associated with genetic diversity on this issue.</w:t>
      </w:r>
    </w:p>
    <w:p w14:paraId="22D08D1A"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 ongoing process on digital sequence information might provide information relevant to a target on this issue.</w:t>
      </w:r>
    </w:p>
    <w:p w14:paraId="35C1E5C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support to gene banks and associated support could be reflected under this target.</w:t>
      </w:r>
    </w:p>
    <w:p w14:paraId="6A98DA2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to refer to the monitoring of the use of genetic resources and noted the relevance of clearing-house mechanisms in this respect.</w:t>
      </w:r>
    </w:p>
    <w:p w14:paraId="04F53833" w14:textId="57F838CE"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the need to promote domestic measures in accordance with </w:t>
      </w:r>
      <w:r w:rsidR="00F902C9" w:rsidRPr="00B47025">
        <w:rPr>
          <w:rFonts w:cs="Times New Roman"/>
          <w:kern w:val="22"/>
        </w:rPr>
        <w:t xml:space="preserve">the </w:t>
      </w:r>
      <w:r w:rsidRPr="00B47025">
        <w:rPr>
          <w:rFonts w:cs="Times New Roman"/>
          <w:kern w:val="22"/>
        </w:rPr>
        <w:t xml:space="preserve">Nagoya Protocol and to publish them </w:t>
      </w:r>
      <w:r w:rsidR="00757D91" w:rsidRPr="00B47025">
        <w:rPr>
          <w:rFonts w:cs="Times New Roman"/>
          <w:kern w:val="22"/>
        </w:rPr>
        <w:t>i</w:t>
      </w:r>
      <w:r w:rsidRPr="00B47025">
        <w:rPr>
          <w:rFonts w:cs="Times New Roman"/>
          <w:kern w:val="22"/>
        </w:rPr>
        <w:t>n the Access and Benefit-sharing Clearing House as part of this target.</w:t>
      </w:r>
    </w:p>
    <w:p w14:paraId="4E79BAF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Suggested targets on this issue were:</w:t>
      </w:r>
    </w:p>
    <w:p w14:paraId="2F059528" w14:textId="68A80C67" w:rsidR="00FA0943" w:rsidRPr="00B47025" w:rsidRDefault="00FA0943" w:rsidP="00AE31E8">
      <w:pPr>
        <w:pStyle w:val="Para1"/>
        <w:numPr>
          <w:ilvl w:val="1"/>
          <w:numId w:val="18"/>
        </w:numPr>
        <w:suppressLineNumbers/>
        <w:suppressAutoHyphens/>
        <w:ind w:left="0" w:firstLine="709"/>
        <w:rPr>
          <w:rFonts w:cs="Times New Roman"/>
          <w:kern w:val="22"/>
        </w:rPr>
      </w:pPr>
      <w:r w:rsidRPr="00B47025">
        <w:rPr>
          <w:rFonts w:cs="Times New Roman"/>
          <w:kern w:val="22"/>
        </w:rPr>
        <w:t>Transfers of genetic resources, in whatever form, and benefit-sharing, compliant with national laws implementing international access and benefit-sharing conventions, have increased at least 10</w:t>
      </w:r>
      <w:r w:rsidR="00DF5B3B" w:rsidRPr="00B47025">
        <w:rPr>
          <w:rFonts w:cs="Times New Roman"/>
          <w:kern w:val="22"/>
        </w:rPr>
        <w:t> per cent</w:t>
      </w:r>
      <w:r w:rsidRPr="00B47025">
        <w:rPr>
          <w:rFonts w:cs="Times New Roman"/>
          <w:kern w:val="22"/>
        </w:rPr>
        <w:t xml:space="preserve"> per year by 2035, compared to 2020, to promote conservation, sustainable use, benefit-sharing and the development of new cultivars and breeds, new medicines and new biotechnologies, as needed, to ensure food and nutrition security and health;</w:t>
      </w:r>
    </w:p>
    <w:p w14:paraId="0437DEB3" w14:textId="11F0B5E5" w:rsidR="00FA0943" w:rsidRPr="00B47025" w:rsidRDefault="00FA0943" w:rsidP="00AE31E8">
      <w:pPr>
        <w:pStyle w:val="Para1"/>
        <w:numPr>
          <w:ilvl w:val="1"/>
          <w:numId w:val="18"/>
        </w:numPr>
        <w:suppressLineNumbers/>
        <w:suppressAutoHyphens/>
        <w:ind w:left="0" w:firstLine="709"/>
        <w:rPr>
          <w:rFonts w:cs="Times New Roman"/>
          <w:kern w:val="22"/>
        </w:rPr>
      </w:pPr>
      <w:r w:rsidRPr="00B47025">
        <w:rPr>
          <w:rFonts w:cs="Times New Roman"/>
          <w:kern w:val="22"/>
        </w:rPr>
        <w:t>To achieve, by 2030, an increase of X</w:t>
      </w:r>
      <w:r w:rsidR="001C2A0C" w:rsidRPr="00B47025">
        <w:rPr>
          <w:rFonts w:cs="Times New Roman"/>
          <w:kern w:val="22"/>
        </w:rPr>
        <w:t> per cent</w:t>
      </w:r>
      <w:r w:rsidRPr="00B47025">
        <w:rPr>
          <w:rFonts w:cs="Times New Roman"/>
          <w:kern w:val="22"/>
        </w:rPr>
        <w:t xml:space="preserve"> in the number of </w:t>
      </w:r>
      <w:r w:rsidRPr="00B47025">
        <w:rPr>
          <w:rFonts w:cs="Times New Roman"/>
          <w:i/>
          <w:kern w:val="22"/>
        </w:rPr>
        <w:t>in situ</w:t>
      </w:r>
      <w:r w:rsidRPr="00B47025">
        <w:rPr>
          <w:rFonts w:cs="Times New Roman"/>
          <w:kern w:val="22"/>
        </w:rPr>
        <w:t xml:space="preserve"> and </w:t>
      </w:r>
      <w:r w:rsidRPr="00B47025">
        <w:rPr>
          <w:rFonts w:cs="Times New Roman"/>
          <w:i/>
          <w:kern w:val="22"/>
        </w:rPr>
        <w:t>ex situ</w:t>
      </w:r>
      <w:r w:rsidRPr="00B47025">
        <w:rPr>
          <w:rFonts w:cs="Times New Roman"/>
          <w:kern w:val="22"/>
        </w:rPr>
        <w:t xml:space="preserve"> conservation projects as well as sharing with holders of traditional knowledge</w:t>
      </w:r>
      <w:r w:rsidR="00A70DCC" w:rsidRPr="00B47025">
        <w:rPr>
          <w:rFonts w:cs="Times New Roman"/>
          <w:kern w:val="22"/>
        </w:rPr>
        <w:t>, and</w:t>
      </w:r>
      <w:r w:rsidRPr="00B47025">
        <w:rPr>
          <w:rFonts w:cs="Times New Roman"/>
          <w:kern w:val="22"/>
        </w:rPr>
        <w:t xml:space="preserve"> in </w:t>
      </w:r>
      <w:r w:rsidR="00A70DCC" w:rsidRPr="00B47025">
        <w:rPr>
          <w:rFonts w:cs="Times New Roman"/>
          <w:kern w:val="22"/>
        </w:rPr>
        <w:t xml:space="preserve">the number of </w:t>
      </w:r>
      <w:r w:rsidRPr="00B47025">
        <w:rPr>
          <w:rFonts w:cs="Times New Roman"/>
          <w:kern w:val="22"/>
        </w:rPr>
        <w:t>projects to improve the livelihood, health and well-being of indigenous populations.</w:t>
      </w:r>
      <w:bookmarkEnd w:id="2"/>
    </w:p>
    <w:p w14:paraId="6E673139"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bookmarkStart w:id="3" w:name="_Hlk25920115"/>
      <w:r w:rsidRPr="00B47025">
        <w:rPr>
          <w:b/>
          <w:kern w:val="22"/>
          <w:szCs w:val="22"/>
        </w:rPr>
        <w:t>Tool, solutions and leverage points</w:t>
      </w:r>
    </w:p>
    <w:p w14:paraId="07D83A6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some of the actions in this section seemed prescriptive, and that Parties had differing approaches and systems in place to respond.</w:t>
      </w:r>
    </w:p>
    <w:p w14:paraId="0D44CA5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Some suggested that all targets on regulatory tools to address drivers and use should encompass considerations regarding their impacts on poverty in developing countries.</w:t>
      </w:r>
    </w:p>
    <w:p w14:paraId="23137EC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reiterated that many of the solutions under this heading related to mainstreaming and that many of the targets could be rolled under a separate heading of “mainstreaming”. In addition, some recalled the process for developing the long-term strategic approach for mainstreaming as an input for this topic.</w:t>
      </w:r>
    </w:p>
    <w:p w14:paraId="3DF2F527" w14:textId="1BED1040"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if the framework uses a driver-pressure-state-impact-response model, the responses should be organized to respond directly to the pressures</w:t>
      </w:r>
      <w:r w:rsidR="00365D6F" w:rsidRPr="00B47025">
        <w:rPr>
          <w:rFonts w:cs="Times New Roman"/>
          <w:kern w:val="22"/>
        </w:rPr>
        <w:t>.</w:t>
      </w:r>
      <w:r w:rsidRPr="00B47025">
        <w:rPr>
          <w:rFonts w:cs="Times New Roman"/>
          <w:kern w:val="22"/>
        </w:rPr>
        <w:t xml:space="preserve"> </w:t>
      </w:r>
      <w:r w:rsidR="00365D6F" w:rsidRPr="00B47025">
        <w:rPr>
          <w:rFonts w:cs="Times New Roman"/>
          <w:kern w:val="22"/>
        </w:rPr>
        <w:t>S</w:t>
      </w:r>
      <w:r w:rsidRPr="00B47025">
        <w:rPr>
          <w:rFonts w:cs="Times New Roman"/>
          <w:kern w:val="22"/>
        </w:rPr>
        <w:t>ome also suggested that the figure in document SBSTTA/23/INF/3 could provide a structure.</w:t>
      </w:r>
    </w:p>
    <w:p w14:paraId="2CB3ABBE" w14:textId="575054F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also suggested that sustainable consumption and ecological footprint should be linked, and the concept of green development was important. It was noted that operationaliz</w:t>
      </w:r>
      <w:r w:rsidR="00BC251C" w:rsidRPr="00B47025">
        <w:rPr>
          <w:rFonts w:cs="Times New Roman"/>
          <w:kern w:val="22"/>
        </w:rPr>
        <w:t>ing</w:t>
      </w:r>
      <w:r w:rsidRPr="00B47025">
        <w:rPr>
          <w:rFonts w:cs="Times New Roman"/>
          <w:kern w:val="22"/>
        </w:rPr>
        <w:t xml:space="preserve"> sustainable consumption and improv</w:t>
      </w:r>
      <w:r w:rsidR="00BC251C" w:rsidRPr="00B47025">
        <w:rPr>
          <w:rFonts w:cs="Times New Roman"/>
          <w:kern w:val="22"/>
        </w:rPr>
        <w:t>ing</w:t>
      </w:r>
      <w:r w:rsidRPr="00B47025">
        <w:rPr>
          <w:rFonts w:cs="Times New Roman"/>
          <w:kern w:val="22"/>
        </w:rPr>
        <w:t xml:space="preserve"> upon Aichi Biodiversity Target 4 </w:t>
      </w:r>
      <w:r w:rsidR="00BC251C" w:rsidRPr="00B47025">
        <w:rPr>
          <w:rFonts w:cs="Times New Roman"/>
          <w:kern w:val="22"/>
        </w:rPr>
        <w:t xml:space="preserve">were important </w:t>
      </w:r>
      <w:r w:rsidRPr="00B47025">
        <w:rPr>
          <w:rFonts w:cs="Times New Roman"/>
          <w:kern w:val="22"/>
        </w:rPr>
        <w:t>to make it more concrete. In addition, the concept of sustainable supply chains should be included in the framework.</w:t>
      </w:r>
    </w:p>
    <w:p w14:paraId="03D051F2" w14:textId="3FD86F48"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noted that some of the cross-cutting issues that came from the first meeting of the Open-ended Working Group on the Post-2020 Global Biodiversity Framework </w:t>
      </w:r>
      <w:r w:rsidR="005A6CA4" w:rsidRPr="00B47025">
        <w:rPr>
          <w:rFonts w:cs="Times New Roman"/>
          <w:kern w:val="22"/>
        </w:rPr>
        <w:t>we</w:t>
      </w:r>
      <w:r w:rsidRPr="00B47025">
        <w:rPr>
          <w:rFonts w:cs="Times New Roman"/>
          <w:kern w:val="22"/>
        </w:rPr>
        <w:t>re missing from the list provided in the annex to document CBD/SBSTTA/23/2/Add.4 and they should be included for consistency.</w:t>
      </w:r>
    </w:p>
    <w:p w14:paraId="69E4740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felt that there was some repetition with items here, such as values of biodiversity, which were also listed under previous sections.</w:t>
      </w:r>
    </w:p>
    <w:p w14:paraId="7C44E6F8" w14:textId="6D31F80B"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w:t>
      </w:r>
      <w:proofErr w:type="gramStart"/>
      <w:r w:rsidR="00301C0D" w:rsidRPr="00B47025">
        <w:rPr>
          <w:rFonts w:cs="Times New Roman"/>
          <w:kern w:val="22"/>
        </w:rPr>
        <w:t xml:space="preserve">were of the opinion </w:t>
      </w:r>
      <w:r w:rsidRPr="00B47025">
        <w:rPr>
          <w:rFonts w:cs="Times New Roman"/>
          <w:kern w:val="22"/>
        </w:rPr>
        <w:t>that</w:t>
      </w:r>
      <w:proofErr w:type="gramEnd"/>
      <w:r w:rsidRPr="00B47025">
        <w:rPr>
          <w:rFonts w:cs="Times New Roman"/>
          <w:kern w:val="22"/>
        </w:rPr>
        <w:t xml:space="preserve"> this was one of the most important sections as it deals with systems, structures and practices.</w:t>
      </w:r>
    </w:p>
    <w:p w14:paraId="7A5DA68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there was a mix of what can be done at the global and national levels in this section, and this will become important when implementing.</w:t>
      </w:r>
    </w:p>
    <w:p w14:paraId="75CACC1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countries will need support to reach these targets and that this section links closely to the means of implementation.</w:t>
      </w:r>
    </w:p>
    <w:p w14:paraId="0004144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there should be a target on intergenerational equity, as discussed at the first meeting of the Open-ended Working Group on the Post-2020 Global Biodiversity Framework.</w:t>
      </w:r>
    </w:p>
    <w:p w14:paraId="378AA8C2" w14:textId="77777777" w:rsidR="00FA0943" w:rsidRPr="00B47025" w:rsidRDefault="00FA0943" w:rsidP="00AE31E8">
      <w:pPr>
        <w:suppressLineNumbers/>
        <w:suppressAutoHyphens/>
        <w:jc w:val="center"/>
        <w:rPr>
          <w:i/>
          <w:kern w:val="22"/>
          <w:szCs w:val="22"/>
        </w:rPr>
      </w:pPr>
      <w:r w:rsidRPr="00B47025">
        <w:rPr>
          <w:i/>
          <w:kern w:val="22"/>
          <w:szCs w:val="22"/>
        </w:rPr>
        <w:t>1. Incentives</w:t>
      </w:r>
    </w:p>
    <w:p w14:paraId="5D78E07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positive incentives, including offsets and other elements, laws, regulations, policies and compliance and enforcement could be useful.</w:t>
      </w:r>
    </w:p>
    <w:p w14:paraId="0147E93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benefit-sharing could be looked at as an incentive.</w:t>
      </w:r>
    </w:p>
    <w:p w14:paraId="3ECB5885"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a new element could be added under incentives relating to small </w:t>
      </w:r>
      <w:proofErr w:type="spellStart"/>
      <w:r w:rsidRPr="00B47025">
        <w:rPr>
          <w:rFonts w:cs="Times New Roman"/>
          <w:kern w:val="22"/>
        </w:rPr>
        <w:t>farmholders</w:t>
      </w:r>
      <w:proofErr w:type="spellEnd"/>
      <w:r w:rsidRPr="00B47025">
        <w:rPr>
          <w:rFonts w:cs="Times New Roman"/>
          <w:kern w:val="22"/>
        </w:rPr>
        <w:t>. Another new element suggested was sea</w:t>
      </w:r>
      <w:r w:rsidRPr="00B47025">
        <w:rPr>
          <w:rFonts w:cs="Times New Roman"/>
          <w:kern w:val="22"/>
        </w:rPr>
        <w:noBreakHyphen/>
        <w:t xml:space="preserve"> and landscape planning.</w:t>
      </w:r>
    </w:p>
    <w:p w14:paraId="1A0FC93A" w14:textId="77777777" w:rsidR="00FA0943" w:rsidRPr="00B47025" w:rsidRDefault="00FA0943" w:rsidP="00AE31E8">
      <w:pPr>
        <w:suppressLineNumbers/>
        <w:suppressAutoHyphens/>
        <w:jc w:val="center"/>
        <w:rPr>
          <w:i/>
          <w:kern w:val="22"/>
          <w:szCs w:val="22"/>
        </w:rPr>
      </w:pPr>
      <w:r w:rsidRPr="00B47025">
        <w:rPr>
          <w:i/>
          <w:kern w:val="22"/>
          <w:szCs w:val="22"/>
        </w:rPr>
        <w:t>2. Laws, regulations and policies</w:t>
      </w:r>
    </w:p>
    <w:p w14:paraId="6AA76C0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emphasized the importance of having a target relating to environmental crime, wildlife crime or illegal wildlife trade under targets for laws.</w:t>
      </w:r>
    </w:p>
    <w:p w14:paraId="33E7CD44" w14:textId="3105A480"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for compliance and enforcement mechanisms and the necessary means for these.</w:t>
      </w:r>
    </w:p>
    <w:p w14:paraId="5EBA6E30"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a target could be developed on customary sustainable use.</w:t>
      </w:r>
    </w:p>
    <w:p w14:paraId="3122020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discussed the importance of the interface between land management and sea management through spatial planning, environmental laws and policies covering spatial planning, i.e. ecological red-lining.</w:t>
      </w:r>
    </w:p>
    <w:p w14:paraId="00B4912D" w14:textId="77777777" w:rsidR="00FA0943" w:rsidRPr="00B47025" w:rsidRDefault="00FA0943" w:rsidP="00AE31E8">
      <w:pPr>
        <w:suppressLineNumbers/>
        <w:suppressAutoHyphens/>
        <w:jc w:val="center"/>
        <w:rPr>
          <w:i/>
          <w:kern w:val="22"/>
          <w:szCs w:val="22"/>
        </w:rPr>
      </w:pPr>
      <w:r w:rsidRPr="00B47025">
        <w:rPr>
          <w:i/>
          <w:kern w:val="22"/>
          <w:szCs w:val="22"/>
        </w:rPr>
        <w:t>3. Sustainable consumption and production</w:t>
      </w:r>
    </w:p>
    <w:p w14:paraId="2A321B8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felt that the landscape approach should be included.</w:t>
      </w:r>
    </w:p>
    <w:p w14:paraId="5F56DC04"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lastRenderedPageBreak/>
        <w:t xml:space="preserve">Some felt that behavioural change will require communication and engagement </w:t>
      </w:r>
      <w:proofErr w:type="gramStart"/>
      <w:r w:rsidRPr="00B47025">
        <w:rPr>
          <w:rFonts w:cs="Times New Roman"/>
          <w:kern w:val="22"/>
        </w:rPr>
        <w:t>and also</w:t>
      </w:r>
      <w:proofErr w:type="gramEnd"/>
      <w:r w:rsidRPr="00B47025">
        <w:rPr>
          <w:rFonts w:cs="Times New Roman"/>
          <w:kern w:val="22"/>
        </w:rPr>
        <w:t xml:space="preserve"> to work on demand management for bio-products.</w:t>
      </w:r>
    </w:p>
    <w:p w14:paraId="22435FDB"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there was repletion with terms such as footprint, supply chains and circular economy being relevant to several other sections.</w:t>
      </w:r>
    </w:p>
    <w:p w14:paraId="0DC120F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Suggested targets on this issue were:</w:t>
      </w:r>
    </w:p>
    <w:p w14:paraId="451B47E0" w14:textId="77777777" w:rsidR="00FA0943" w:rsidRPr="00B47025" w:rsidRDefault="00FA0943" w:rsidP="00AE31E8">
      <w:pPr>
        <w:pStyle w:val="Para1"/>
        <w:numPr>
          <w:ilvl w:val="1"/>
          <w:numId w:val="19"/>
        </w:numPr>
        <w:suppressLineNumbers/>
        <w:suppressAutoHyphens/>
        <w:ind w:left="0" w:firstLine="709"/>
        <w:rPr>
          <w:rFonts w:cs="Times New Roman"/>
          <w:kern w:val="22"/>
        </w:rPr>
      </w:pPr>
      <w:r w:rsidRPr="00B47025">
        <w:rPr>
          <w:rFonts w:cs="Times New Roman"/>
          <w:kern w:val="22"/>
        </w:rPr>
        <w:t>“Up to 2030, Parties will, in accordance with national and regional priorities and policies, promote the coexistence of different agricultural systems, based on the continuous improvement, use and adoption of good practices, technologies and management that restore, preserve and foster the sustainable use of biological diversity, including the conservation of native vegetation in rural areas”;</w:t>
      </w:r>
    </w:p>
    <w:p w14:paraId="42A13E88" w14:textId="3777A96C" w:rsidR="00FA0943" w:rsidRPr="00B47025" w:rsidRDefault="00FA0943" w:rsidP="00AE31E8">
      <w:pPr>
        <w:pStyle w:val="Para1"/>
        <w:numPr>
          <w:ilvl w:val="1"/>
          <w:numId w:val="19"/>
        </w:numPr>
        <w:suppressLineNumbers/>
        <w:suppressAutoHyphens/>
        <w:ind w:left="0" w:firstLine="709"/>
        <w:rPr>
          <w:rFonts w:cs="Times New Roman"/>
          <w:kern w:val="22"/>
        </w:rPr>
      </w:pPr>
      <w:r w:rsidRPr="00B47025">
        <w:rPr>
          <w:rFonts w:cs="Times New Roman"/>
          <w:kern w:val="22"/>
        </w:rPr>
        <w:t>“By 2030, Parties have developed and adopted regulations to establish, according to ecosystems they have and their priorities, xx</w:t>
      </w:r>
      <w:r w:rsidR="006C09F3" w:rsidRPr="00B47025">
        <w:rPr>
          <w:rFonts w:cs="Times New Roman"/>
          <w:kern w:val="22"/>
        </w:rPr>
        <w:t> per cent</w:t>
      </w:r>
      <w:r w:rsidRPr="00B47025">
        <w:rPr>
          <w:rFonts w:cs="Times New Roman"/>
          <w:kern w:val="22"/>
        </w:rPr>
        <w:t xml:space="preserve"> of the area in farmlands dedicated to biodiversity conservation”.</w:t>
      </w:r>
    </w:p>
    <w:p w14:paraId="3EE8BF4C" w14:textId="77777777" w:rsidR="00FA0943" w:rsidRPr="00B47025" w:rsidRDefault="00FA0943" w:rsidP="00AE31E8">
      <w:pPr>
        <w:keepNext/>
        <w:suppressLineNumbers/>
        <w:suppressAutoHyphens/>
        <w:jc w:val="center"/>
        <w:rPr>
          <w:i/>
          <w:kern w:val="22"/>
          <w:szCs w:val="22"/>
        </w:rPr>
      </w:pPr>
      <w:r w:rsidRPr="00B47025">
        <w:rPr>
          <w:i/>
          <w:kern w:val="22"/>
          <w:szCs w:val="22"/>
        </w:rPr>
        <w:t>4.</w:t>
      </w:r>
      <w:r w:rsidRPr="00B47025">
        <w:rPr>
          <w:i/>
          <w:kern w:val="22"/>
          <w:szCs w:val="22"/>
        </w:rPr>
        <w:tab/>
        <w:t>Other issues for transformational change</w:t>
      </w:r>
    </w:p>
    <w:p w14:paraId="01FFA2ED"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agreed that consumption and waste are lever points and that sustainable consumption and demand management are important factors to consider. Natural capital approaches and accounting could be a sub-target that could promote this component.</w:t>
      </w:r>
    </w:p>
    <w:p w14:paraId="471A092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reflected on the importance of keeping science and technology development for biodiversity policy in place.</w:t>
      </w:r>
    </w:p>
    <w:p w14:paraId="4CDF1490"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felt that the title “other issues” could be renamed “major issues” to address issues relating to the indirect drivers and root causes of biodiversity loss </w:t>
      </w:r>
      <w:proofErr w:type="gramStart"/>
      <w:r w:rsidRPr="00B47025">
        <w:rPr>
          <w:rFonts w:cs="Times New Roman"/>
          <w:kern w:val="22"/>
        </w:rPr>
        <w:t>and also</w:t>
      </w:r>
      <w:proofErr w:type="gramEnd"/>
      <w:r w:rsidRPr="00B47025">
        <w:rPr>
          <w:rFonts w:cs="Times New Roman"/>
          <w:kern w:val="22"/>
        </w:rPr>
        <w:t xml:space="preserve"> suggested referring to CBD/SBSTTA/23/INF/14.</w:t>
      </w:r>
    </w:p>
    <w:p w14:paraId="2524A38B"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felt that tools and solutions, such as traditional knowledge, technology, research and awareness, now listed as enabling conditions are </w:t>
      </w:r>
      <w:proofErr w:type="gramStart"/>
      <w:r w:rsidRPr="00B47025">
        <w:rPr>
          <w:rFonts w:cs="Times New Roman"/>
          <w:kern w:val="22"/>
        </w:rPr>
        <w:t>in reality leverage</w:t>
      </w:r>
      <w:proofErr w:type="gramEnd"/>
      <w:r w:rsidRPr="00B47025">
        <w:rPr>
          <w:rFonts w:cs="Times New Roman"/>
          <w:kern w:val="22"/>
        </w:rPr>
        <w:t xml:space="preserve"> points. It was noted that these leverage points need targets that directly address them in order to give the framework more ambition and provide for transformational change.</w:t>
      </w:r>
    </w:p>
    <w:p w14:paraId="09A2CD10"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leverage points need to be flexible enough to consider national circumstances in order to avoid constraining countries.</w:t>
      </w:r>
    </w:p>
    <w:p w14:paraId="45A18FD1"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including elements from the annex to document CBD/SBSTTA23/INF/14, which links the Aichi Biodiversity Targets with IPBES proposals on “possible actions and pathways to achieve transformative change”.</w:t>
      </w:r>
    </w:p>
    <w:bookmarkEnd w:id="3"/>
    <w:p w14:paraId="621716D2" w14:textId="77777777" w:rsidR="00FA0943" w:rsidRPr="00B47025" w:rsidRDefault="00FA0943" w:rsidP="00AE31E8">
      <w:pPr>
        <w:pStyle w:val="ListParagraph"/>
        <w:keepNext/>
        <w:numPr>
          <w:ilvl w:val="0"/>
          <w:numId w:val="12"/>
        </w:numPr>
        <w:suppressLineNumbers/>
        <w:suppressAutoHyphens/>
        <w:spacing w:before="120" w:after="120"/>
        <w:ind w:left="714" w:hanging="357"/>
        <w:contextualSpacing w:val="0"/>
        <w:jc w:val="center"/>
        <w:rPr>
          <w:b/>
          <w:kern w:val="22"/>
          <w:szCs w:val="22"/>
        </w:rPr>
      </w:pPr>
      <w:r w:rsidRPr="00B47025">
        <w:rPr>
          <w:b/>
          <w:kern w:val="22"/>
          <w:szCs w:val="22"/>
        </w:rPr>
        <w:t>Enabling conditions</w:t>
      </w:r>
    </w:p>
    <w:p w14:paraId="2AD36496" w14:textId="77777777" w:rsidR="00FA0943" w:rsidRPr="00B47025" w:rsidRDefault="00FA0943" w:rsidP="00AE31E8">
      <w:pPr>
        <w:pStyle w:val="ListParagraph"/>
        <w:numPr>
          <w:ilvl w:val="0"/>
          <w:numId w:val="20"/>
        </w:numPr>
        <w:suppressLineNumbers/>
        <w:suppressAutoHyphens/>
        <w:spacing w:before="120" w:after="120"/>
        <w:contextualSpacing w:val="0"/>
        <w:jc w:val="center"/>
        <w:rPr>
          <w:i/>
          <w:kern w:val="22"/>
          <w:szCs w:val="22"/>
        </w:rPr>
      </w:pPr>
      <w:r w:rsidRPr="00B47025">
        <w:rPr>
          <w:i/>
          <w:kern w:val="22"/>
          <w:szCs w:val="22"/>
        </w:rPr>
        <w:t>National planning processes</w:t>
      </w:r>
    </w:p>
    <w:p w14:paraId="0AC6905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central importance of an implementation and review mechanism and that they looked forward to discussing the development of such a mechanism as part of the process to develop the global biodiversity framework.</w:t>
      </w:r>
    </w:p>
    <w:p w14:paraId="7E9CBFE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value of applying tools and such approaches as spatial planning and strategic environmental assessment and environmental impact assessments as part of national planning processes.</w:t>
      </w:r>
    </w:p>
    <w:p w14:paraId="5E7C1B99"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need for alignment among Parties’ NBSAPs and improved collaboration on developing and using a common reporting framework and an integrated reporting system among the biodiversity-related conventions (for example the Data Reporting Tool – DART) in order to make data available for use under various processes, including the Sustainable Development Goals.</w:t>
      </w:r>
    </w:p>
    <w:p w14:paraId="5A3BAC73" w14:textId="77777777" w:rsidR="00FA0943" w:rsidRPr="00B47025" w:rsidRDefault="00FA0943" w:rsidP="00AE31E8">
      <w:pPr>
        <w:pStyle w:val="ListParagraph"/>
        <w:keepNext/>
        <w:numPr>
          <w:ilvl w:val="0"/>
          <w:numId w:val="20"/>
        </w:numPr>
        <w:suppressLineNumbers/>
        <w:suppressAutoHyphens/>
        <w:spacing w:before="120" w:after="120"/>
        <w:ind w:left="714" w:hanging="357"/>
        <w:contextualSpacing w:val="0"/>
        <w:jc w:val="center"/>
        <w:rPr>
          <w:i/>
          <w:kern w:val="22"/>
          <w:szCs w:val="22"/>
        </w:rPr>
      </w:pPr>
      <w:r w:rsidRPr="00B47025">
        <w:rPr>
          <w:i/>
          <w:kern w:val="22"/>
          <w:szCs w:val="22"/>
        </w:rPr>
        <w:lastRenderedPageBreak/>
        <w:t>Resource mobilization</w:t>
      </w:r>
    </w:p>
    <w:p w14:paraId="3E5398E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Parties expressed the need for new and incremental resources under the post-2020 global biodiversity framework. There was also a suggestion to calculate the resource needs for reaching the targets and that there could be a resource mobilization component as part of each target.</w:t>
      </w:r>
    </w:p>
    <w:p w14:paraId="281CFF8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that there should be a dual approach focused on both the provision of resources and the mobilization of resources from </w:t>
      </w:r>
      <w:proofErr w:type="gramStart"/>
      <w:r w:rsidRPr="00B47025">
        <w:rPr>
          <w:rFonts w:cs="Times New Roman"/>
          <w:kern w:val="22"/>
        </w:rPr>
        <w:t>a number of</w:t>
      </w:r>
      <w:proofErr w:type="gramEnd"/>
      <w:r w:rsidRPr="00B47025">
        <w:rPr>
          <w:rFonts w:cs="Times New Roman"/>
          <w:kern w:val="22"/>
        </w:rPr>
        <w:t xml:space="preserve"> sources, including the private sector.</w:t>
      </w:r>
    </w:p>
    <w:p w14:paraId="7B83A75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including considerations of private sector financing and information disclosure rules for banking systems either under this cluster of topics or under “tools and solutions”. The importance of including safeguards for the rights and livelihoods of indigenous peoples and local communities in biodiversity financing mechanisms was also noted.</w:t>
      </w:r>
    </w:p>
    <w:p w14:paraId="04B6E75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there is a need for much more discussion on resource mobilization and referred to the ongoing process for resource mobilization under the process to develop the post-2020 framework.</w:t>
      </w:r>
    </w:p>
    <w:p w14:paraId="77D65D8E"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recalled the importance of Article 20 of the Convention and suggested that this topic should be a component of all the targets in the other topic areas.</w:t>
      </w:r>
    </w:p>
    <w:p w14:paraId="75D00612" w14:textId="77777777" w:rsidR="00FA0943" w:rsidRPr="00B47025" w:rsidRDefault="00FA0943" w:rsidP="00AE31E8">
      <w:pPr>
        <w:pStyle w:val="ListParagraph"/>
        <w:numPr>
          <w:ilvl w:val="0"/>
          <w:numId w:val="20"/>
        </w:numPr>
        <w:suppressLineNumbers/>
        <w:suppressAutoHyphens/>
        <w:spacing w:before="120" w:after="120"/>
        <w:contextualSpacing w:val="0"/>
        <w:jc w:val="center"/>
        <w:rPr>
          <w:i/>
          <w:kern w:val="22"/>
          <w:szCs w:val="22"/>
        </w:rPr>
      </w:pPr>
      <w:r w:rsidRPr="00B47025">
        <w:rPr>
          <w:i/>
          <w:kern w:val="22"/>
          <w:szCs w:val="22"/>
        </w:rPr>
        <w:t>Capacity-building</w:t>
      </w:r>
    </w:p>
    <w:p w14:paraId="4885D98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recalled that there is a need for much more discussion on capacity-building and referred to the ongoing process on this topic under the process to develop the post-2020 framework.</w:t>
      </w:r>
    </w:p>
    <w:p w14:paraId="51F7B72F" w14:textId="77777777" w:rsidR="00FA0943" w:rsidRPr="00B47025" w:rsidRDefault="00FA0943" w:rsidP="00AE31E8">
      <w:pPr>
        <w:pStyle w:val="ListParagraph"/>
        <w:numPr>
          <w:ilvl w:val="0"/>
          <w:numId w:val="20"/>
        </w:numPr>
        <w:suppressLineNumbers/>
        <w:suppressAutoHyphens/>
        <w:spacing w:before="120" w:after="120"/>
        <w:contextualSpacing w:val="0"/>
        <w:jc w:val="center"/>
        <w:rPr>
          <w:i/>
          <w:kern w:val="22"/>
          <w:szCs w:val="22"/>
        </w:rPr>
      </w:pPr>
      <w:r w:rsidRPr="00B47025">
        <w:rPr>
          <w:i/>
          <w:kern w:val="22"/>
          <w:szCs w:val="22"/>
        </w:rPr>
        <w:t>Traditional knowledge</w:t>
      </w:r>
    </w:p>
    <w:p w14:paraId="273B726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there should be a separate target on this topic. One suggestion was to include due reward for traditional knowledge which is shared.</w:t>
      </w:r>
    </w:p>
    <w:p w14:paraId="2EA165BD" w14:textId="5C2FD54C"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the focus on this issue should be broader than just traditional knowledge and noted the need to refer to indigenous peoples and local communities generally.</w:t>
      </w:r>
    </w:p>
    <w:p w14:paraId="00C8C899" w14:textId="77777777" w:rsidR="00FA0943" w:rsidRPr="00B47025" w:rsidRDefault="00FA0943" w:rsidP="00AE31E8">
      <w:pPr>
        <w:pStyle w:val="ListParagraph"/>
        <w:numPr>
          <w:ilvl w:val="0"/>
          <w:numId w:val="20"/>
        </w:numPr>
        <w:suppressLineNumbers/>
        <w:suppressAutoHyphens/>
        <w:spacing w:before="120" w:after="120"/>
        <w:contextualSpacing w:val="0"/>
        <w:jc w:val="center"/>
        <w:rPr>
          <w:kern w:val="22"/>
          <w:szCs w:val="22"/>
        </w:rPr>
      </w:pPr>
      <w:r w:rsidRPr="00B47025">
        <w:rPr>
          <w:i/>
          <w:kern w:val="22"/>
          <w:szCs w:val="22"/>
        </w:rPr>
        <w:t>Knowledge and technology</w:t>
      </w:r>
    </w:p>
    <w:p w14:paraId="31C44D41" w14:textId="3216A784"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the two topics of knowledge and technology should be separated.</w:t>
      </w:r>
    </w:p>
    <w:p w14:paraId="52D48EE1" w14:textId="77777777" w:rsidR="00FA0943" w:rsidRPr="00B47025" w:rsidRDefault="00FA0943" w:rsidP="00AE31E8">
      <w:pPr>
        <w:pStyle w:val="Para1"/>
        <w:suppressLineNumbers/>
        <w:suppressAutoHyphens/>
        <w:ind w:left="0" w:firstLine="0"/>
        <w:rPr>
          <w:rFonts w:cs="Times New Roman"/>
          <w:kern w:val="22"/>
        </w:rPr>
      </w:pPr>
      <w:proofErr w:type="gramStart"/>
      <w:r w:rsidRPr="00B47025">
        <w:rPr>
          <w:rFonts w:cs="Times New Roman"/>
          <w:kern w:val="22"/>
        </w:rPr>
        <w:t>With regard to</w:t>
      </w:r>
      <w:proofErr w:type="gramEnd"/>
      <w:r w:rsidRPr="00B47025">
        <w:rPr>
          <w:rFonts w:cs="Times New Roman"/>
          <w:kern w:val="22"/>
        </w:rPr>
        <w:t xml:space="preserve"> the knowledge, it was suggested that the topic could encompass traditional and other knowledge, knowledge management and information systems.</w:t>
      </w:r>
    </w:p>
    <w:p w14:paraId="3F7A3208"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considered that access to knowledge, issues of knowledge absorption, and linkages with other targets should be included in addition to the generation of knowledge.</w:t>
      </w:r>
    </w:p>
    <w:p w14:paraId="4DDE286F"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there could be a sub-target or an indicator addressing existing data gaps under each target.</w:t>
      </w:r>
    </w:p>
    <w:p w14:paraId="5EC207C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the importance of new technologies as they impact on several fields, for example DNA barcoding.</w:t>
      </w:r>
    </w:p>
    <w:p w14:paraId="54B08AB9" w14:textId="77777777" w:rsidR="00FA0943" w:rsidRPr="00B47025" w:rsidRDefault="00FA0943" w:rsidP="00AE31E8">
      <w:pPr>
        <w:pStyle w:val="ListParagraph"/>
        <w:numPr>
          <w:ilvl w:val="0"/>
          <w:numId w:val="20"/>
        </w:numPr>
        <w:suppressLineNumbers/>
        <w:suppressAutoHyphens/>
        <w:spacing w:before="120" w:after="120"/>
        <w:contextualSpacing w:val="0"/>
        <w:jc w:val="center"/>
        <w:rPr>
          <w:i/>
          <w:kern w:val="22"/>
          <w:szCs w:val="22"/>
        </w:rPr>
      </w:pPr>
      <w:r w:rsidRPr="00B47025">
        <w:rPr>
          <w:i/>
          <w:kern w:val="22"/>
          <w:szCs w:val="22"/>
        </w:rPr>
        <w:t>Awareness</w:t>
      </w:r>
    </w:p>
    <w:p w14:paraId="13C6AE9B"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this topic is more about communication and education.</w:t>
      </w:r>
    </w:p>
    <w:p w14:paraId="48252A2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suggested that some advice could be requested from IPBES regarding the framing for communication of the </w:t>
      </w:r>
      <w:r w:rsidRPr="00B47025">
        <w:rPr>
          <w:rFonts w:cs="Times New Roman"/>
          <w:i/>
          <w:kern w:val="22"/>
        </w:rPr>
        <w:t>Global Assessment,</w:t>
      </w:r>
      <w:r w:rsidRPr="00B47025">
        <w:rPr>
          <w:rFonts w:cs="Times New Roman"/>
          <w:kern w:val="22"/>
        </w:rPr>
        <w:t xml:space="preserve"> which is deemed by many to have been very successful.</w:t>
      </w:r>
    </w:p>
    <w:p w14:paraId="54CEFCB3"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suggested that messages could be framed not only around the state of nature but also on opportunities provided by nature for people.</w:t>
      </w:r>
    </w:p>
    <w:p w14:paraId="23C13366"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education was important in addition to awareness and that “connectedness to nature” should be included under this topic.</w:t>
      </w:r>
    </w:p>
    <w:p w14:paraId="45DD97C3" w14:textId="77777777" w:rsidR="00FA0943" w:rsidRPr="00B47025" w:rsidRDefault="00FA0943" w:rsidP="00AE31E8">
      <w:pPr>
        <w:pStyle w:val="ListParagraph"/>
        <w:keepNext/>
        <w:numPr>
          <w:ilvl w:val="0"/>
          <w:numId w:val="12"/>
        </w:numPr>
        <w:suppressLineNumbers/>
        <w:suppressAutoHyphens/>
        <w:ind w:left="714" w:hanging="357"/>
        <w:contextualSpacing w:val="0"/>
        <w:jc w:val="center"/>
        <w:rPr>
          <w:b/>
          <w:kern w:val="22"/>
          <w:szCs w:val="22"/>
        </w:rPr>
      </w:pPr>
      <w:r w:rsidRPr="00B47025">
        <w:rPr>
          <w:b/>
          <w:kern w:val="22"/>
          <w:szCs w:val="22"/>
        </w:rPr>
        <w:lastRenderedPageBreak/>
        <w:t>Cross-cutting</w:t>
      </w:r>
    </w:p>
    <w:p w14:paraId="6113E729" w14:textId="2A2543CD"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 xml:space="preserve">Some stressed the need for the Co-Chairs of the Open-ended Working Group on the Post-2020 Global Biodiversity Framework to consider the cross-cutting issues that were </w:t>
      </w:r>
      <w:r w:rsidR="00A92ACD" w:rsidRPr="00B47025">
        <w:rPr>
          <w:rFonts w:cs="Times New Roman"/>
          <w:kern w:val="22"/>
        </w:rPr>
        <w:t xml:space="preserve">reflected </w:t>
      </w:r>
      <w:r w:rsidRPr="00B47025">
        <w:rPr>
          <w:rFonts w:cs="Times New Roman"/>
          <w:kern w:val="22"/>
        </w:rPr>
        <w:t>in the outcomes of the first meeting of the Working Group.</w:t>
      </w:r>
    </w:p>
    <w:p w14:paraId="5397E92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emphasized the importance of women and children as vulnerable groups.</w:t>
      </w:r>
    </w:p>
    <w:p w14:paraId="05D7A402"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Regarding gender, several Parties recalled the importance of a gender-based approach to sustainable use and conservation.</w:t>
      </w:r>
    </w:p>
    <w:p w14:paraId="3CBB8E5C"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Parties indicated that there should be a target on women as active actors in the conservation and sustainable use of biodiversity, on how to reduce inequalities in women’s access to ecosystem services, and on the roles, rights and leadership of women.</w:t>
      </w:r>
    </w:p>
    <w:p w14:paraId="02512AA7" w14:textId="77777777" w:rsidR="00FA0943" w:rsidRPr="00B47025" w:rsidRDefault="00FA0943" w:rsidP="00AE31E8">
      <w:pPr>
        <w:pStyle w:val="Para1"/>
        <w:suppressLineNumbers/>
        <w:suppressAutoHyphens/>
        <w:ind w:left="0" w:firstLine="0"/>
        <w:rPr>
          <w:rFonts w:cs="Times New Roman"/>
          <w:kern w:val="22"/>
        </w:rPr>
      </w:pPr>
      <w:r w:rsidRPr="00B47025">
        <w:rPr>
          <w:rFonts w:cs="Times New Roman"/>
          <w:kern w:val="22"/>
        </w:rPr>
        <w:t>Some noted that a target should be developed on youth and intergenerational equity.</w:t>
      </w:r>
    </w:p>
    <w:p w14:paraId="273B50CE" w14:textId="08431462" w:rsidR="00FA0943" w:rsidRPr="00AE31E8" w:rsidRDefault="00273EF2" w:rsidP="00AE31E8">
      <w:pPr>
        <w:suppressLineNumbers/>
        <w:suppressAutoHyphens/>
        <w:jc w:val="center"/>
        <w:rPr>
          <w:kern w:val="22"/>
          <w:szCs w:val="22"/>
        </w:rPr>
      </w:pPr>
      <w:r w:rsidRPr="00B47025">
        <w:rPr>
          <w:kern w:val="22"/>
        </w:rPr>
        <w:t>__________</w:t>
      </w:r>
    </w:p>
    <w:p w14:paraId="00BD5053" w14:textId="1071BB50" w:rsidR="00B3369F" w:rsidRPr="00AE31E8" w:rsidRDefault="00B3369F" w:rsidP="00AE31E8">
      <w:pPr>
        <w:suppressLineNumbers/>
        <w:suppressAutoHyphens/>
        <w:jc w:val="center"/>
        <w:rPr>
          <w:color w:val="000000" w:themeColor="text1"/>
          <w:kern w:val="22"/>
          <w:szCs w:val="22"/>
        </w:rPr>
      </w:pPr>
    </w:p>
    <w:sectPr w:rsidR="00B3369F" w:rsidRPr="00AE31E8"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CA86" w14:textId="77777777" w:rsidR="00242091" w:rsidRDefault="00242091" w:rsidP="00CF1848">
      <w:r>
        <w:separator/>
      </w:r>
    </w:p>
  </w:endnote>
  <w:endnote w:type="continuationSeparator" w:id="0">
    <w:p w14:paraId="4F9B9C25" w14:textId="77777777" w:rsidR="00242091" w:rsidRDefault="00242091" w:rsidP="00CF1848">
      <w:r>
        <w:continuationSeparator/>
      </w:r>
    </w:p>
  </w:endnote>
  <w:endnote w:type="continuationNotice" w:id="1">
    <w:p w14:paraId="739C4323" w14:textId="77777777" w:rsidR="00242091" w:rsidRDefault="00242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ED14" w14:textId="77777777" w:rsidR="00242091" w:rsidRDefault="00242091" w:rsidP="00CF1848">
      <w:r>
        <w:separator/>
      </w:r>
    </w:p>
  </w:footnote>
  <w:footnote w:type="continuationSeparator" w:id="0">
    <w:p w14:paraId="1A868D52" w14:textId="77777777" w:rsidR="00242091" w:rsidRDefault="00242091" w:rsidP="00CF1848">
      <w:r>
        <w:continuationSeparator/>
      </w:r>
    </w:p>
  </w:footnote>
  <w:footnote w:type="continuationNotice" w:id="1">
    <w:p w14:paraId="0570E0A3" w14:textId="77777777" w:rsidR="00242091" w:rsidRDefault="00242091"/>
  </w:footnote>
  <w:footnote w:id="2">
    <w:p w14:paraId="447ECCB5" w14:textId="5B3C30B6" w:rsidR="00035174" w:rsidRPr="001C36E3" w:rsidRDefault="00035174" w:rsidP="00EC5E46">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w:t>
      </w:r>
      <w:hyperlink r:id="rId1" w:history="1">
        <w:r w:rsidRPr="001C36E3">
          <w:rPr>
            <w:rStyle w:val="Hyperlink"/>
            <w:kern w:val="18"/>
            <w:szCs w:val="18"/>
          </w:rPr>
          <w:t>https://www.ipbes.net/global-assessment-report-biodiversity-ecosystem-services</w:t>
        </w:r>
      </w:hyperlink>
    </w:p>
  </w:footnote>
  <w:footnote w:id="3">
    <w:p w14:paraId="6C51E403" w14:textId="04E44CE4" w:rsidR="00035174" w:rsidRPr="001C36E3" w:rsidRDefault="00035174" w:rsidP="00EC5E46">
      <w:pPr>
        <w:keepLines/>
        <w:suppressLineNumbers/>
        <w:suppressAutoHyphens/>
        <w:spacing w:after="60"/>
        <w:jc w:val="left"/>
        <w:rPr>
          <w:rFonts w:ascii="Tahoma" w:hAnsi="Tahoma" w:cs="Tahoma"/>
          <w:kern w:val="18"/>
          <w:sz w:val="18"/>
          <w:szCs w:val="18"/>
        </w:rPr>
      </w:pPr>
      <w:r w:rsidRPr="001C36E3">
        <w:rPr>
          <w:rStyle w:val="FootnoteReference"/>
          <w:kern w:val="18"/>
          <w:sz w:val="18"/>
          <w:szCs w:val="18"/>
        </w:rPr>
        <w:footnoteRef/>
      </w:r>
      <w:r w:rsidRPr="001C36E3">
        <w:rPr>
          <w:kern w:val="18"/>
          <w:sz w:val="18"/>
          <w:szCs w:val="18"/>
        </w:rPr>
        <w:t xml:space="preserve"> </w:t>
      </w:r>
      <w:hyperlink r:id="rId2" w:history="1">
        <w:r w:rsidRPr="001C36E3">
          <w:rPr>
            <w:rStyle w:val="Hyperlink"/>
            <w:kern w:val="18"/>
            <w:szCs w:val="18"/>
          </w:rPr>
          <w:t>https://ipbes.net/assessment-reports</w:t>
        </w:r>
      </w:hyperlink>
    </w:p>
  </w:footnote>
  <w:footnote w:id="4">
    <w:p w14:paraId="4F8006D5" w14:textId="77777777" w:rsidR="00035174" w:rsidRPr="001C36E3" w:rsidRDefault="00035174" w:rsidP="00EC5E46">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CBD/SBSTTA/23/2 and addenda.</w:t>
      </w:r>
    </w:p>
  </w:footnote>
  <w:footnote w:id="5">
    <w:p w14:paraId="5C2393E1" w14:textId="6A310AC8" w:rsidR="00035174" w:rsidRPr="001C36E3" w:rsidRDefault="00035174" w:rsidP="00AE31E8">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CBD/SBSTTA/23/INF/3 and INF/4.</w:t>
      </w:r>
    </w:p>
  </w:footnote>
  <w:footnote w:id="6">
    <w:p w14:paraId="70611DFC" w14:textId="5B54ED63" w:rsidR="00035174" w:rsidRPr="001C36E3" w:rsidRDefault="00035174" w:rsidP="00EC5E46">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w:t>
      </w:r>
      <w:r w:rsidRPr="001C36E3">
        <w:rPr>
          <w:rFonts w:eastAsia="Malgun Gothic"/>
          <w:kern w:val="18"/>
          <w:szCs w:val="18"/>
        </w:rPr>
        <w:t>CBD/SBSTTA/23/INF/4.</w:t>
      </w:r>
    </w:p>
  </w:footnote>
  <w:footnote w:id="7">
    <w:p w14:paraId="4BD2FD24" w14:textId="12E5B5D1" w:rsidR="00035174" w:rsidRPr="001C36E3" w:rsidRDefault="00035174" w:rsidP="00AE31E8">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Including but not limited to documentation related to or developed in connection with the Sustainable Development Goals, the Organisation for Economic Co-operation and Development, Biodiversity Indicators Partnership, the United Nations Environment Programme – World Conservation Monitoring Centre, and those contained in the relevant sections of the documents prepared for the twenty-third meeting of the Subsidiary Body on Scientific, Technical and Technological Advice.</w:t>
      </w:r>
    </w:p>
  </w:footnote>
  <w:footnote w:id="8">
    <w:p w14:paraId="76715301" w14:textId="6A8928B2" w:rsidR="00035174" w:rsidRPr="001C36E3" w:rsidRDefault="00035174" w:rsidP="00EC5E46">
      <w:pPr>
        <w:pStyle w:val="FootnoteText"/>
        <w:suppressLineNumbers/>
        <w:suppressAutoHyphens/>
        <w:ind w:firstLine="0"/>
        <w:jc w:val="left"/>
        <w:rPr>
          <w:kern w:val="18"/>
          <w:szCs w:val="18"/>
        </w:rPr>
      </w:pPr>
      <w:r w:rsidRPr="001C36E3">
        <w:rPr>
          <w:rStyle w:val="FootnoteReference"/>
          <w:kern w:val="18"/>
          <w:sz w:val="18"/>
          <w:szCs w:val="18"/>
        </w:rPr>
        <w:footnoteRef/>
      </w:r>
      <w:r w:rsidRPr="001C36E3">
        <w:rPr>
          <w:kern w:val="18"/>
          <w:szCs w:val="18"/>
        </w:rPr>
        <w:t xml:space="preserve"> </w:t>
      </w:r>
      <w:hyperlink r:id="rId3" w:history="1">
        <w:r w:rsidRPr="001C36E3">
          <w:rPr>
            <w:rStyle w:val="Hyperlink"/>
            <w:kern w:val="18"/>
            <w:szCs w:val="18"/>
          </w:rPr>
          <w:t>https://www.ipbes.net/global-assessment-report-biodiversity-ecosystem-services</w:t>
        </w:r>
      </w:hyperlink>
    </w:p>
  </w:footnote>
  <w:footnote w:id="9">
    <w:p w14:paraId="120ADA2C" w14:textId="04F63649" w:rsidR="00035174" w:rsidRPr="001C36E3" w:rsidRDefault="00035174" w:rsidP="00EC5E46">
      <w:pPr>
        <w:keepLines/>
        <w:suppressLineNumbers/>
        <w:suppressAutoHyphens/>
        <w:spacing w:after="60"/>
        <w:jc w:val="left"/>
        <w:rPr>
          <w:kern w:val="18"/>
          <w:sz w:val="18"/>
          <w:szCs w:val="18"/>
        </w:rPr>
      </w:pPr>
      <w:r w:rsidRPr="001C36E3">
        <w:rPr>
          <w:rStyle w:val="FootnoteReference"/>
          <w:kern w:val="18"/>
          <w:sz w:val="18"/>
          <w:szCs w:val="18"/>
        </w:rPr>
        <w:footnoteRef/>
      </w:r>
      <w:r w:rsidRPr="001C36E3">
        <w:rPr>
          <w:kern w:val="18"/>
          <w:sz w:val="18"/>
          <w:szCs w:val="18"/>
        </w:rPr>
        <w:t xml:space="preserve"> The present note, which was not negotiated, reflects the efforts by the Co-Chairs of the contact group on agenda item 3 to provide the Co-Chairs of the Open-ended Working Group on the Post-2020 Global Biodiversity Framework with scientific and technical guidance on specific goals, SMART targets, indicators, baselines, and monitoring frameworks, relating to the drivers of biodiversity loss, for achieving transformational change, within the scope of the three objectives of the Convention. The issues raised in this annex should not be taken to mean that an agreement was reached on any </w:t>
      </w:r>
      <w:proofErr w:type="gramStart"/>
      <w:r w:rsidRPr="001C36E3">
        <w:rPr>
          <w:kern w:val="18"/>
          <w:sz w:val="18"/>
          <w:szCs w:val="18"/>
        </w:rPr>
        <w:t>particular issue</w:t>
      </w:r>
      <w:proofErr w:type="gramEnd"/>
      <w:r w:rsidRPr="001C36E3">
        <w:rPr>
          <w:kern w:val="18"/>
          <w:sz w:val="18"/>
          <w:szCs w:val="18"/>
        </w:rPr>
        <w:t xml:space="preserve"> and should be read in the light of the views expressed by Parties and observers at the twenty-third meeting of the Subsidiary Body on Scientific, Technical and Technological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30FEEBB0" w14:textId="762B9904" w:rsidR="00035174" w:rsidRPr="002D4190" w:rsidRDefault="00035174" w:rsidP="002D4190">
        <w:pPr>
          <w:pStyle w:val="Header"/>
          <w:keepLines/>
          <w:suppressLineNumbers/>
          <w:tabs>
            <w:tab w:val="clear" w:pos="4320"/>
            <w:tab w:val="clear" w:pos="8640"/>
          </w:tabs>
          <w:suppressAutoHyphens/>
          <w:jc w:val="left"/>
          <w:rPr>
            <w:kern w:val="22"/>
          </w:rPr>
        </w:pPr>
        <w:r>
          <w:rPr>
            <w:kern w:val="22"/>
          </w:rPr>
          <w:t>CBD/SBSTTA/REC/23/1</w:t>
        </w:r>
      </w:p>
    </w:sdtContent>
  </w:sdt>
  <w:p w14:paraId="3EA48BBD" w14:textId="77777777" w:rsidR="00035174" w:rsidRPr="002D4190" w:rsidRDefault="00035174" w:rsidP="002D4190">
    <w:pPr>
      <w:pStyle w:val="Header"/>
      <w:keepLines/>
      <w:suppressLineNumbers/>
      <w:tabs>
        <w:tab w:val="clear" w:pos="4320"/>
        <w:tab w:val="clear" w:pos="8640"/>
      </w:tabs>
      <w:suppressAutoHyphens/>
      <w:jc w:val="left"/>
      <w:rPr>
        <w:kern w:val="22"/>
      </w:rPr>
    </w:pPr>
    <w:r w:rsidRPr="002D4190">
      <w:rPr>
        <w:kern w:val="22"/>
      </w:rPr>
      <w:t xml:space="preserve">Page </w:t>
    </w:r>
    <w:r w:rsidRPr="002D4190">
      <w:rPr>
        <w:kern w:val="22"/>
      </w:rPr>
      <w:fldChar w:fldCharType="begin"/>
    </w:r>
    <w:r w:rsidRPr="002D4190">
      <w:rPr>
        <w:kern w:val="22"/>
      </w:rPr>
      <w:instrText xml:space="preserve"> PAGE   \* MERGEFORMAT </w:instrText>
    </w:r>
    <w:r w:rsidRPr="002D4190">
      <w:rPr>
        <w:kern w:val="22"/>
      </w:rPr>
      <w:fldChar w:fldCharType="separate"/>
    </w:r>
    <w:r w:rsidRPr="002D4190">
      <w:rPr>
        <w:kern w:val="22"/>
      </w:rPr>
      <w:t>2</w:t>
    </w:r>
    <w:r w:rsidRPr="002D4190">
      <w:rPr>
        <w:kern w:val="22"/>
      </w:rPr>
      <w:fldChar w:fldCharType="end"/>
    </w:r>
  </w:p>
  <w:p w14:paraId="4991B278" w14:textId="77777777" w:rsidR="00035174" w:rsidRPr="002D4190" w:rsidRDefault="00035174" w:rsidP="002D4190">
    <w:pPr>
      <w:pStyle w:val="Header"/>
      <w:keepLines/>
      <w:suppressLineNumbers/>
      <w:tabs>
        <w:tab w:val="clear" w:pos="4320"/>
        <w:tab w:val="clear" w:pos="8640"/>
      </w:tabs>
      <w:suppressAutoHyphen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kern w:val="0"/>
        <w:lang w:val="fr-FR"/>
      </w:rPr>
    </w:sdtEndPr>
    <w:sdtContent>
      <w:p w14:paraId="28E62C35" w14:textId="019A2E0F" w:rsidR="00035174" w:rsidRPr="002D4190" w:rsidRDefault="00035174" w:rsidP="002D4190">
        <w:pPr>
          <w:pStyle w:val="Header"/>
          <w:keepLines/>
          <w:suppressLineNumbers/>
          <w:tabs>
            <w:tab w:val="clear" w:pos="4320"/>
            <w:tab w:val="clear" w:pos="8640"/>
          </w:tabs>
          <w:suppressAutoHyphens/>
          <w:jc w:val="right"/>
          <w:rPr>
            <w:kern w:val="22"/>
          </w:rPr>
        </w:pPr>
        <w:r>
          <w:rPr>
            <w:kern w:val="22"/>
          </w:rPr>
          <w:t>CBD/SBSTTA/REC/23/1</w:t>
        </w:r>
      </w:p>
    </w:sdtContent>
  </w:sdt>
  <w:p w14:paraId="213AB81C" w14:textId="77777777" w:rsidR="00035174" w:rsidRPr="002D4190" w:rsidRDefault="00035174" w:rsidP="002D4190">
    <w:pPr>
      <w:pStyle w:val="Header"/>
      <w:keepLines/>
      <w:suppressLineNumbers/>
      <w:tabs>
        <w:tab w:val="clear" w:pos="4320"/>
        <w:tab w:val="clear" w:pos="8640"/>
      </w:tabs>
      <w:suppressAutoHyphens/>
      <w:jc w:val="right"/>
      <w:rPr>
        <w:kern w:val="22"/>
      </w:rPr>
    </w:pPr>
    <w:r w:rsidRPr="002D4190">
      <w:rPr>
        <w:kern w:val="22"/>
      </w:rPr>
      <w:t xml:space="preserve">Page </w:t>
    </w:r>
    <w:r w:rsidRPr="002D4190">
      <w:rPr>
        <w:kern w:val="22"/>
      </w:rPr>
      <w:fldChar w:fldCharType="begin"/>
    </w:r>
    <w:r w:rsidRPr="002D4190">
      <w:rPr>
        <w:kern w:val="22"/>
      </w:rPr>
      <w:instrText xml:space="preserve"> PAGE   \* MERGEFORMAT </w:instrText>
    </w:r>
    <w:r w:rsidRPr="002D4190">
      <w:rPr>
        <w:kern w:val="22"/>
      </w:rPr>
      <w:fldChar w:fldCharType="separate"/>
    </w:r>
    <w:r w:rsidRPr="002D4190">
      <w:rPr>
        <w:kern w:val="22"/>
      </w:rPr>
      <w:t>3</w:t>
    </w:r>
    <w:r w:rsidRPr="002D4190">
      <w:rPr>
        <w:kern w:val="22"/>
      </w:rPr>
      <w:fldChar w:fldCharType="end"/>
    </w:r>
  </w:p>
  <w:p w14:paraId="64B5CF41" w14:textId="77777777" w:rsidR="00035174" w:rsidRPr="002D4190" w:rsidRDefault="00035174" w:rsidP="002D4190">
    <w:pPr>
      <w:pStyle w:val="Header"/>
      <w:keepLines/>
      <w:suppressLineNumbers/>
      <w:tabs>
        <w:tab w:val="clear" w:pos="4320"/>
        <w:tab w:val="clear" w:pos="8640"/>
      </w:tabs>
      <w:suppressAutoHyphens/>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95C"/>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772A4A"/>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A604E96"/>
    <w:multiLevelType w:val="hybridMultilevel"/>
    <w:tmpl w:val="119E37AE"/>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036DF"/>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D3B5046"/>
    <w:multiLevelType w:val="hybridMultilevel"/>
    <w:tmpl w:val="C8A4B09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7" w15:restartNumberingAfterBreak="0">
    <w:nsid w:val="40165948"/>
    <w:multiLevelType w:val="hybridMultilevel"/>
    <w:tmpl w:val="43883572"/>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33417"/>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320C5"/>
    <w:multiLevelType w:val="hybridMultilevel"/>
    <w:tmpl w:val="88A47E6C"/>
    <w:lvl w:ilvl="0" w:tplc="AF3E570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7181E9D"/>
    <w:multiLevelType w:val="hybridMultilevel"/>
    <w:tmpl w:val="FCA60D3C"/>
    <w:lvl w:ilvl="0" w:tplc="9C3E70A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2868B0"/>
    <w:multiLevelType w:val="hybridMultilevel"/>
    <w:tmpl w:val="F4D2BF86"/>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44C49A8C">
      <w:start w:val="1"/>
      <w:numFmt w:val="lowerRoman"/>
      <w:lvlText w:val="(%3)"/>
      <w:lvlJc w:val="right"/>
      <w:pPr>
        <w:ind w:left="2160" w:hanging="180"/>
      </w:pPr>
      <w:rPr>
        <w:rFonts w:hint="default"/>
      </w:rPr>
    </w:lvl>
    <w:lvl w:ilvl="3" w:tplc="10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314755"/>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6F25625"/>
    <w:multiLevelType w:val="hybridMultilevel"/>
    <w:tmpl w:val="C21EAB52"/>
    <w:lvl w:ilvl="0" w:tplc="F6165DBC">
      <w:start w:val="1"/>
      <w:numFmt w:val="upperLetter"/>
      <w:lvlText w:val="%1."/>
      <w:lvlJc w:val="left"/>
      <w:pPr>
        <w:ind w:left="720" w:hanging="360"/>
      </w:pPr>
      <w:rPr>
        <w:rFonts w:ascii="Times New Roman" w:hAnsi="Times New Roman" w:cs="Times New Roman"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E9812B0"/>
    <w:multiLevelType w:val="hybridMultilevel"/>
    <w:tmpl w:val="15FA677C"/>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CD2FC9"/>
    <w:multiLevelType w:val="hybridMultilevel"/>
    <w:tmpl w:val="C9AC815C"/>
    <w:lvl w:ilvl="0" w:tplc="9D1253A4">
      <w:start w:val="1"/>
      <w:numFmt w:val="decimal"/>
      <w:lvlText w:val="%1."/>
      <w:lvlJc w:val="left"/>
      <w:pPr>
        <w:ind w:left="720" w:hanging="360"/>
      </w:pPr>
      <w:rPr>
        <w:b w:val="0"/>
      </w:rPr>
    </w:lvl>
    <w:lvl w:ilvl="1" w:tplc="340AC3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9D7FC5"/>
    <w:multiLevelType w:val="hybridMultilevel"/>
    <w:tmpl w:val="D77A0728"/>
    <w:lvl w:ilvl="0" w:tplc="44C49A8C">
      <w:start w:val="1"/>
      <w:numFmt w:val="lowerRoman"/>
      <w:lvlText w:val="(%1)"/>
      <w:lvlJc w:val="right"/>
      <w:pPr>
        <w:ind w:left="2160" w:hanging="18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7"/>
  </w:num>
  <w:num w:numId="5">
    <w:abstractNumId w:val="2"/>
  </w:num>
  <w:num w:numId="6">
    <w:abstractNumId w:val="4"/>
  </w:num>
  <w:num w:numId="7">
    <w:abstractNumId w:val="7"/>
  </w:num>
  <w:num w:numId="8">
    <w:abstractNumId w:val="10"/>
  </w:num>
  <w:num w:numId="9">
    <w:abstractNumId w:val="18"/>
  </w:num>
  <w:num w:numId="10">
    <w:abstractNumId w:val="16"/>
  </w:num>
  <w:num w:numId="11">
    <w:abstractNumId w:val="19"/>
  </w:num>
  <w:num w:numId="12">
    <w:abstractNumId w:val="15"/>
  </w:num>
  <w:num w:numId="13">
    <w:abstractNumId w:val="14"/>
  </w:num>
  <w:num w:numId="14">
    <w:abstractNumId w:val="0"/>
  </w:num>
  <w:num w:numId="15">
    <w:abstractNumId w:val="8"/>
  </w:num>
  <w:num w:numId="16">
    <w:abstractNumId w:val="6"/>
  </w:num>
  <w:num w:numId="17">
    <w:abstractNumId w:val="1"/>
  </w:num>
  <w:num w:numId="18">
    <w:abstractNumId w:val="3"/>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07857"/>
    <w:rsid w:val="000123FD"/>
    <w:rsid w:val="00016979"/>
    <w:rsid w:val="00017412"/>
    <w:rsid w:val="00022184"/>
    <w:rsid w:val="00022DD2"/>
    <w:rsid w:val="00035174"/>
    <w:rsid w:val="00040389"/>
    <w:rsid w:val="00040B0F"/>
    <w:rsid w:val="00041255"/>
    <w:rsid w:val="00046866"/>
    <w:rsid w:val="00050143"/>
    <w:rsid w:val="00052A57"/>
    <w:rsid w:val="0005303A"/>
    <w:rsid w:val="0005641C"/>
    <w:rsid w:val="00056499"/>
    <w:rsid w:val="00056D22"/>
    <w:rsid w:val="0006320E"/>
    <w:rsid w:val="000651A5"/>
    <w:rsid w:val="00070BF0"/>
    <w:rsid w:val="0007105E"/>
    <w:rsid w:val="00072870"/>
    <w:rsid w:val="00072C9C"/>
    <w:rsid w:val="000746CD"/>
    <w:rsid w:val="00074AD1"/>
    <w:rsid w:val="000755E2"/>
    <w:rsid w:val="0008586C"/>
    <w:rsid w:val="000872D0"/>
    <w:rsid w:val="00090EC9"/>
    <w:rsid w:val="00095763"/>
    <w:rsid w:val="000A43E2"/>
    <w:rsid w:val="000A6D6A"/>
    <w:rsid w:val="000C0E18"/>
    <w:rsid w:val="000C1D94"/>
    <w:rsid w:val="000C595B"/>
    <w:rsid w:val="000D1634"/>
    <w:rsid w:val="000D1C4F"/>
    <w:rsid w:val="000D5941"/>
    <w:rsid w:val="000D6E0E"/>
    <w:rsid w:val="000E26F6"/>
    <w:rsid w:val="000E6677"/>
    <w:rsid w:val="000E673A"/>
    <w:rsid w:val="000F09C9"/>
    <w:rsid w:val="000F1065"/>
    <w:rsid w:val="000F4694"/>
    <w:rsid w:val="000F74F5"/>
    <w:rsid w:val="001013E1"/>
    <w:rsid w:val="001035DA"/>
    <w:rsid w:val="00103824"/>
    <w:rsid w:val="00104CA9"/>
    <w:rsid w:val="00105372"/>
    <w:rsid w:val="00107CFE"/>
    <w:rsid w:val="0011089D"/>
    <w:rsid w:val="001126A9"/>
    <w:rsid w:val="00112C58"/>
    <w:rsid w:val="00112CF5"/>
    <w:rsid w:val="001167F7"/>
    <w:rsid w:val="001233B8"/>
    <w:rsid w:val="00126C9A"/>
    <w:rsid w:val="00126EE7"/>
    <w:rsid w:val="00127665"/>
    <w:rsid w:val="001309E4"/>
    <w:rsid w:val="00131E7A"/>
    <w:rsid w:val="001349FE"/>
    <w:rsid w:val="00140EC8"/>
    <w:rsid w:val="00145A41"/>
    <w:rsid w:val="00146CB2"/>
    <w:rsid w:val="00150EA7"/>
    <w:rsid w:val="00152A34"/>
    <w:rsid w:val="00153284"/>
    <w:rsid w:val="00154655"/>
    <w:rsid w:val="001552F3"/>
    <w:rsid w:val="00157340"/>
    <w:rsid w:val="001614BE"/>
    <w:rsid w:val="00163904"/>
    <w:rsid w:val="00163B5A"/>
    <w:rsid w:val="0016497D"/>
    <w:rsid w:val="00164BB5"/>
    <w:rsid w:val="00164E8E"/>
    <w:rsid w:val="0016528C"/>
    <w:rsid w:val="00170988"/>
    <w:rsid w:val="0017192E"/>
    <w:rsid w:val="00171B02"/>
    <w:rsid w:val="00171B5E"/>
    <w:rsid w:val="00172AF6"/>
    <w:rsid w:val="00173262"/>
    <w:rsid w:val="00176CEE"/>
    <w:rsid w:val="00180311"/>
    <w:rsid w:val="00181AA5"/>
    <w:rsid w:val="00183F87"/>
    <w:rsid w:val="00184A73"/>
    <w:rsid w:val="0019224A"/>
    <w:rsid w:val="00194DC9"/>
    <w:rsid w:val="00195F41"/>
    <w:rsid w:val="00197686"/>
    <w:rsid w:val="001A06CB"/>
    <w:rsid w:val="001A4969"/>
    <w:rsid w:val="001A5EFF"/>
    <w:rsid w:val="001A747B"/>
    <w:rsid w:val="001C2A0C"/>
    <w:rsid w:val="001C36E3"/>
    <w:rsid w:val="001C5EBC"/>
    <w:rsid w:val="001D22BD"/>
    <w:rsid w:val="001E080B"/>
    <w:rsid w:val="001E362A"/>
    <w:rsid w:val="001E3A77"/>
    <w:rsid w:val="001E5F54"/>
    <w:rsid w:val="001E761C"/>
    <w:rsid w:val="001F0A3E"/>
    <w:rsid w:val="001F0DA8"/>
    <w:rsid w:val="001F3F15"/>
    <w:rsid w:val="001F71ED"/>
    <w:rsid w:val="00201E32"/>
    <w:rsid w:val="00205CC1"/>
    <w:rsid w:val="00210B6B"/>
    <w:rsid w:val="00212AD5"/>
    <w:rsid w:val="0021660B"/>
    <w:rsid w:val="002206DE"/>
    <w:rsid w:val="00221536"/>
    <w:rsid w:val="00223182"/>
    <w:rsid w:val="00230314"/>
    <w:rsid w:val="00232C7C"/>
    <w:rsid w:val="002338F3"/>
    <w:rsid w:val="00234147"/>
    <w:rsid w:val="00234A6C"/>
    <w:rsid w:val="00237FF3"/>
    <w:rsid w:val="00242091"/>
    <w:rsid w:val="002574EB"/>
    <w:rsid w:val="002655F5"/>
    <w:rsid w:val="00271D25"/>
    <w:rsid w:val="00271FAB"/>
    <w:rsid w:val="00273EF2"/>
    <w:rsid w:val="0028226F"/>
    <w:rsid w:val="00282A8B"/>
    <w:rsid w:val="00283763"/>
    <w:rsid w:val="00283DEA"/>
    <w:rsid w:val="00283F51"/>
    <w:rsid w:val="002840A0"/>
    <w:rsid w:val="00287188"/>
    <w:rsid w:val="00296E8C"/>
    <w:rsid w:val="002B09F5"/>
    <w:rsid w:val="002B1939"/>
    <w:rsid w:val="002B2013"/>
    <w:rsid w:val="002B2E91"/>
    <w:rsid w:val="002C190B"/>
    <w:rsid w:val="002C3BF0"/>
    <w:rsid w:val="002C662B"/>
    <w:rsid w:val="002D4190"/>
    <w:rsid w:val="002E0041"/>
    <w:rsid w:val="002E123B"/>
    <w:rsid w:val="002E58FE"/>
    <w:rsid w:val="002F1FC3"/>
    <w:rsid w:val="002F2AE4"/>
    <w:rsid w:val="002F4E48"/>
    <w:rsid w:val="00300F32"/>
    <w:rsid w:val="00301C0D"/>
    <w:rsid w:val="0030492F"/>
    <w:rsid w:val="00304A3A"/>
    <w:rsid w:val="00305A4D"/>
    <w:rsid w:val="003071D2"/>
    <w:rsid w:val="00310607"/>
    <w:rsid w:val="003121DF"/>
    <w:rsid w:val="0031295F"/>
    <w:rsid w:val="003145DF"/>
    <w:rsid w:val="00315A51"/>
    <w:rsid w:val="00315C6B"/>
    <w:rsid w:val="003167F6"/>
    <w:rsid w:val="003209E0"/>
    <w:rsid w:val="00321D2D"/>
    <w:rsid w:val="00324DB0"/>
    <w:rsid w:val="00324FE9"/>
    <w:rsid w:val="00326433"/>
    <w:rsid w:val="00326D8A"/>
    <w:rsid w:val="00326DAC"/>
    <w:rsid w:val="00327E44"/>
    <w:rsid w:val="003323E2"/>
    <w:rsid w:val="0033253F"/>
    <w:rsid w:val="00333818"/>
    <w:rsid w:val="00333D9B"/>
    <w:rsid w:val="00334D9E"/>
    <w:rsid w:val="003361C6"/>
    <w:rsid w:val="00341612"/>
    <w:rsid w:val="003507C1"/>
    <w:rsid w:val="003532C6"/>
    <w:rsid w:val="00365D6F"/>
    <w:rsid w:val="0037234F"/>
    <w:rsid w:val="00372F74"/>
    <w:rsid w:val="00373558"/>
    <w:rsid w:val="00375B64"/>
    <w:rsid w:val="00376C6D"/>
    <w:rsid w:val="0037725B"/>
    <w:rsid w:val="00381A9D"/>
    <w:rsid w:val="00382F58"/>
    <w:rsid w:val="0038420D"/>
    <w:rsid w:val="00384E0B"/>
    <w:rsid w:val="00386994"/>
    <w:rsid w:val="003940E0"/>
    <w:rsid w:val="00394AA8"/>
    <w:rsid w:val="0039689D"/>
    <w:rsid w:val="00396DAE"/>
    <w:rsid w:val="003A175B"/>
    <w:rsid w:val="003A7A8E"/>
    <w:rsid w:val="003B1056"/>
    <w:rsid w:val="003B2E8B"/>
    <w:rsid w:val="003C4911"/>
    <w:rsid w:val="003C5220"/>
    <w:rsid w:val="003C56E5"/>
    <w:rsid w:val="003C68D1"/>
    <w:rsid w:val="003D0452"/>
    <w:rsid w:val="003D78A5"/>
    <w:rsid w:val="003E052F"/>
    <w:rsid w:val="003E1557"/>
    <w:rsid w:val="003E1943"/>
    <w:rsid w:val="003E7A64"/>
    <w:rsid w:val="003F54AF"/>
    <w:rsid w:val="003F7224"/>
    <w:rsid w:val="00403783"/>
    <w:rsid w:val="00405146"/>
    <w:rsid w:val="00406B88"/>
    <w:rsid w:val="0040739A"/>
    <w:rsid w:val="0041039F"/>
    <w:rsid w:val="00416E67"/>
    <w:rsid w:val="0041736F"/>
    <w:rsid w:val="0042412C"/>
    <w:rsid w:val="00425A9E"/>
    <w:rsid w:val="00426687"/>
    <w:rsid w:val="00426CFA"/>
    <w:rsid w:val="00427D21"/>
    <w:rsid w:val="004342C6"/>
    <w:rsid w:val="00435E7B"/>
    <w:rsid w:val="004372AF"/>
    <w:rsid w:val="004418E9"/>
    <w:rsid w:val="00442405"/>
    <w:rsid w:val="0044323A"/>
    <w:rsid w:val="004433D7"/>
    <w:rsid w:val="004443A8"/>
    <w:rsid w:val="0044503B"/>
    <w:rsid w:val="00445523"/>
    <w:rsid w:val="00450E64"/>
    <w:rsid w:val="00452DEB"/>
    <w:rsid w:val="00454149"/>
    <w:rsid w:val="00454A76"/>
    <w:rsid w:val="00456E73"/>
    <w:rsid w:val="00461347"/>
    <w:rsid w:val="004627B0"/>
    <w:rsid w:val="004644C2"/>
    <w:rsid w:val="00465972"/>
    <w:rsid w:val="00465D42"/>
    <w:rsid w:val="00467F9C"/>
    <w:rsid w:val="00470CA5"/>
    <w:rsid w:val="004713B3"/>
    <w:rsid w:val="004723AE"/>
    <w:rsid w:val="0048177D"/>
    <w:rsid w:val="00485BA6"/>
    <w:rsid w:val="00495227"/>
    <w:rsid w:val="00496C4B"/>
    <w:rsid w:val="00497CF3"/>
    <w:rsid w:val="004A0AAC"/>
    <w:rsid w:val="004A2141"/>
    <w:rsid w:val="004A459F"/>
    <w:rsid w:val="004A47D5"/>
    <w:rsid w:val="004A4A49"/>
    <w:rsid w:val="004A5457"/>
    <w:rsid w:val="004A6D36"/>
    <w:rsid w:val="004A72CA"/>
    <w:rsid w:val="004B0D91"/>
    <w:rsid w:val="004B53FD"/>
    <w:rsid w:val="004C1A8B"/>
    <w:rsid w:val="004C610C"/>
    <w:rsid w:val="004D053D"/>
    <w:rsid w:val="004D588C"/>
    <w:rsid w:val="004E2429"/>
    <w:rsid w:val="004E2CE0"/>
    <w:rsid w:val="004E7A25"/>
    <w:rsid w:val="004F7CC4"/>
    <w:rsid w:val="00500897"/>
    <w:rsid w:val="00504D20"/>
    <w:rsid w:val="005050D5"/>
    <w:rsid w:val="00505178"/>
    <w:rsid w:val="00507244"/>
    <w:rsid w:val="00510E76"/>
    <w:rsid w:val="0051293E"/>
    <w:rsid w:val="005144F8"/>
    <w:rsid w:val="005151AB"/>
    <w:rsid w:val="00516D83"/>
    <w:rsid w:val="00522946"/>
    <w:rsid w:val="00522E0C"/>
    <w:rsid w:val="00523904"/>
    <w:rsid w:val="00523F85"/>
    <w:rsid w:val="00530886"/>
    <w:rsid w:val="00531734"/>
    <w:rsid w:val="00533880"/>
    <w:rsid w:val="00534681"/>
    <w:rsid w:val="0054415D"/>
    <w:rsid w:val="00544822"/>
    <w:rsid w:val="0055455D"/>
    <w:rsid w:val="005629BE"/>
    <w:rsid w:val="00570642"/>
    <w:rsid w:val="0057088D"/>
    <w:rsid w:val="00572F3E"/>
    <w:rsid w:val="005876B9"/>
    <w:rsid w:val="005926FA"/>
    <w:rsid w:val="00596F00"/>
    <w:rsid w:val="005A4B3D"/>
    <w:rsid w:val="005A6CA4"/>
    <w:rsid w:val="005B1681"/>
    <w:rsid w:val="005B1F6F"/>
    <w:rsid w:val="005B47AA"/>
    <w:rsid w:val="005B6868"/>
    <w:rsid w:val="005C7194"/>
    <w:rsid w:val="005D482D"/>
    <w:rsid w:val="005D5515"/>
    <w:rsid w:val="005D6AD4"/>
    <w:rsid w:val="005E0877"/>
    <w:rsid w:val="005E3525"/>
    <w:rsid w:val="005E52B0"/>
    <w:rsid w:val="005F31BD"/>
    <w:rsid w:val="005F3434"/>
    <w:rsid w:val="005F6AF5"/>
    <w:rsid w:val="005F7AAD"/>
    <w:rsid w:val="00600FE5"/>
    <w:rsid w:val="0060421C"/>
    <w:rsid w:val="006054E8"/>
    <w:rsid w:val="006060C7"/>
    <w:rsid w:val="00610A56"/>
    <w:rsid w:val="006122BA"/>
    <w:rsid w:val="00615349"/>
    <w:rsid w:val="00617970"/>
    <w:rsid w:val="00624223"/>
    <w:rsid w:val="006253F1"/>
    <w:rsid w:val="00626E87"/>
    <w:rsid w:val="00627E78"/>
    <w:rsid w:val="0063432A"/>
    <w:rsid w:val="00637900"/>
    <w:rsid w:val="006434F3"/>
    <w:rsid w:val="00645702"/>
    <w:rsid w:val="00645CF9"/>
    <w:rsid w:val="006531B9"/>
    <w:rsid w:val="00654B15"/>
    <w:rsid w:val="0065575F"/>
    <w:rsid w:val="00656DFF"/>
    <w:rsid w:val="00663341"/>
    <w:rsid w:val="006648D3"/>
    <w:rsid w:val="006649E6"/>
    <w:rsid w:val="0066539B"/>
    <w:rsid w:val="00666699"/>
    <w:rsid w:val="00667823"/>
    <w:rsid w:val="00667C19"/>
    <w:rsid w:val="006755B6"/>
    <w:rsid w:val="006773CD"/>
    <w:rsid w:val="00687E77"/>
    <w:rsid w:val="006911D9"/>
    <w:rsid w:val="00692003"/>
    <w:rsid w:val="00696533"/>
    <w:rsid w:val="00696897"/>
    <w:rsid w:val="00697A08"/>
    <w:rsid w:val="006A1305"/>
    <w:rsid w:val="006B1AA2"/>
    <w:rsid w:val="006B2290"/>
    <w:rsid w:val="006B44F8"/>
    <w:rsid w:val="006B479A"/>
    <w:rsid w:val="006C09F3"/>
    <w:rsid w:val="006C2428"/>
    <w:rsid w:val="006C3F1C"/>
    <w:rsid w:val="006C4C4D"/>
    <w:rsid w:val="006C76EC"/>
    <w:rsid w:val="006C7842"/>
    <w:rsid w:val="006D3014"/>
    <w:rsid w:val="006D368C"/>
    <w:rsid w:val="006D4DB8"/>
    <w:rsid w:val="006D5BC7"/>
    <w:rsid w:val="006D616D"/>
    <w:rsid w:val="006D747E"/>
    <w:rsid w:val="006E1689"/>
    <w:rsid w:val="006E2349"/>
    <w:rsid w:val="006E24CE"/>
    <w:rsid w:val="006E37BF"/>
    <w:rsid w:val="006E5157"/>
    <w:rsid w:val="006F4B59"/>
    <w:rsid w:val="006F6780"/>
    <w:rsid w:val="006F6D84"/>
    <w:rsid w:val="006F727C"/>
    <w:rsid w:val="00702E9F"/>
    <w:rsid w:val="00706464"/>
    <w:rsid w:val="00711B14"/>
    <w:rsid w:val="0071215A"/>
    <w:rsid w:val="00714659"/>
    <w:rsid w:val="00715A0D"/>
    <w:rsid w:val="00717D88"/>
    <w:rsid w:val="007210C0"/>
    <w:rsid w:val="007279AD"/>
    <w:rsid w:val="00731EEC"/>
    <w:rsid w:val="00732943"/>
    <w:rsid w:val="00732B92"/>
    <w:rsid w:val="0073421A"/>
    <w:rsid w:val="00735F25"/>
    <w:rsid w:val="00737F3D"/>
    <w:rsid w:val="00740795"/>
    <w:rsid w:val="00740BAB"/>
    <w:rsid w:val="0074147B"/>
    <w:rsid w:val="00741C7A"/>
    <w:rsid w:val="00751A70"/>
    <w:rsid w:val="00751C34"/>
    <w:rsid w:val="007521AF"/>
    <w:rsid w:val="00757D91"/>
    <w:rsid w:val="00757E19"/>
    <w:rsid w:val="00760415"/>
    <w:rsid w:val="00760D4C"/>
    <w:rsid w:val="00761CA5"/>
    <w:rsid w:val="00762888"/>
    <w:rsid w:val="00762901"/>
    <w:rsid w:val="0077357A"/>
    <w:rsid w:val="00774A37"/>
    <w:rsid w:val="00781DEB"/>
    <w:rsid w:val="00790AF5"/>
    <w:rsid w:val="00791ACA"/>
    <w:rsid w:val="00793CE8"/>
    <w:rsid w:val="007942D3"/>
    <w:rsid w:val="00795BD0"/>
    <w:rsid w:val="007970EA"/>
    <w:rsid w:val="007B005C"/>
    <w:rsid w:val="007B03A9"/>
    <w:rsid w:val="007B4594"/>
    <w:rsid w:val="007B4DFF"/>
    <w:rsid w:val="007B63D9"/>
    <w:rsid w:val="007B6C09"/>
    <w:rsid w:val="007B6CFA"/>
    <w:rsid w:val="007C0698"/>
    <w:rsid w:val="007C64B4"/>
    <w:rsid w:val="007C7AE4"/>
    <w:rsid w:val="007D5930"/>
    <w:rsid w:val="007D7E18"/>
    <w:rsid w:val="007E09DA"/>
    <w:rsid w:val="007E2817"/>
    <w:rsid w:val="007E557D"/>
    <w:rsid w:val="007E6D21"/>
    <w:rsid w:val="007E7B40"/>
    <w:rsid w:val="007F1AFF"/>
    <w:rsid w:val="007F6E2F"/>
    <w:rsid w:val="007F71C2"/>
    <w:rsid w:val="00803384"/>
    <w:rsid w:val="008103A4"/>
    <w:rsid w:val="008129C6"/>
    <w:rsid w:val="008133A6"/>
    <w:rsid w:val="00814AFB"/>
    <w:rsid w:val="008178B6"/>
    <w:rsid w:val="008201F9"/>
    <w:rsid w:val="00821987"/>
    <w:rsid w:val="00824DC2"/>
    <w:rsid w:val="00827775"/>
    <w:rsid w:val="00836977"/>
    <w:rsid w:val="00840E7D"/>
    <w:rsid w:val="00851972"/>
    <w:rsid w:val="00854441"/>
    <w:rsid w:val="0085504F"/>
    <w:rsid w:val="008563C8"/>
    <w:rsid w:val="008618C5"/>
    <w:rsid w:val="008629E4"/>
    <w:rsid w:val="0086341B"/>
    <w:rsid w:val="00863B0B"/>
    <w:rsid w:val="00863E61"/>
    <w:rsid w:val="00865024"/>
    <w:rsid w:val="008652DE"/>
    <w:rsid w:val="00865B74"/>
    <w:rsid w:val="00865C62"/>
    <w:rsid w:val="008663D5"/>
    <w:rsid w:val="008666B7"/>
    <w:rsid w:val="00871A1E"/>
    <w:rsid w:val="00873157"/>
    <w:rsid w:val="008752F5"/>
    <w:rsid w:val="00880093"/>
    <w:rsid w:val="00882679"/>
    <w:rsid w:val="0088279C"/>
    <w:rsid w:val="00884A91"/>
    <w:rsid w:val="0089292D"/>
    <w:rsid w:val="00894856"/>
    <w:rsid w:val="008950FF"/>
    <w:rsid w:val="008A086F"/>
    <w:rsid w:val="008A2BC9"/>
    <w:rsid w:val="008A4210"/>
    <w:rsid w:val="008A458C"/>
    <w:rsid w:val="008B3950"/>
    <w:rsid w:val="008C1BF9"/>
    <w:rsid w:val="008C6E78"/>
    <w:rsid w:val="008D0281"/>
    <w:rsid w:val="008D0E32"/>
    <w:rsid w:val="008E5E45"/>
    <w:rsid w:val="008E77E4"/>
    <w:rsid w:val="008F2A9F"/>
    <w:rsid w:val="008F2DDF"/>
    <w:rsid w:val="008F51EC"/>
    <w:rsid w:val="008F58B5"/>
    <w:rsid w:val="009004FF"/>
    <w:rsid w:val="00904DAF"/>
    <w:rsid w:val="00907BC2"/>
    <w:rsid w:val="00913CD2"/>
    <w:rsid w:val="009146B3"/>
    <w:rsid w:val="009162AF"/>
    <w:rsid w:val="0091726B"/>
    <w:rsid w:val="0092461E"/>
    <w:rsid w:val="00926AA1"/>
    <w:rsid w:val="00927102"/>
    <w:rsid w:val="00930BA1"/>
    <w:rsid w:val="00930E75"/>
    <w:rsid w:val="0093169E"/>
    <w:rsid w:val="0093196B"/>
    <w:rsid w:val="009322A4"/>
    <w:rsid w:val="009350EF"/>
    <w:rsid w:val="00942F32"/>
    <w:rsid w:val="00947313"/>
    <w:rsid w:val="00947D39"/>
    <w:rsid w:val="009505C9"/>
    <w:rsid w:val="00950850"/>
    <w:rsid w:val="00952523"/>
    <w:rsid w:val="009559D6"/>
    <w:rsid w:val="0095642B"/>
    <w:rsid w:val="00966500"/>
    <w:rsid w:val="00967013"/>
    <w:rsid w:val="00967EF2"/>
    <w:rsid w:val="00972320"/>
    <w:rsid w:val="00974B33"/>
    <w:rsid w:val="00974F47"/>
    <w:rsid w:val="009750EA"/>
    <w:rsid w:val="00975916"/>
    <w:rsid w:val="00977266"/>
    <w:rsid w:val="00977D22"/>
    <w:rsid w:val="00980A16"/>
    <w:rsid w:val="00982EFC"/>
    <w:rsid w:val="00986992"/>
    <w:rsid w:val="00986ECD"/>
    <w:rsid w:val="00987937"/>
    <w:rsid w:val="00990826"/>
    <w:rsid w:val="00992AA7"/>
    <w:rsid w:val="00992C8B"/>
    <w:rsid w:val="009937C0"/>
    <w:rsid w:val="00993CD3"/>
    <w:rsid w:val="009953F2"/>
    <w:rsid w:val="009A0CE7"/>
    <w:rsid w:val="009A63C7"/>
    <w:rsid w:val="009C200D"/>
    <w:rsid w:val="009C307C"/>
    <w:rsid w:val="009C497B"/>
    <w:rsid w:val="009D2B1A"/>
    <w:rsid w:val="009D4200"/>
    <w:rsid w:val="009E4266"/>
    <w:rsid w:val="009E5713"/>
    <w:rsid w:val="009E5E45"/>
    <w:rsid w:val="009E5F16"/>
    <w:rsid w:val="009E6070"/>
    <w:rsid w:val="009E6630"/>
    <w:rsid w:val="009F1F71"/>
    <w:rsid w:val="009F5858"/>
    <w:rsid w:val="00A05C39"/>
    <w:rsid w:val="00A07604"/>
    <w:rsid w:val="00A154F1"/>
    <w:rsid w:val="00A15F18"/>
    <w:rsid w:val="00A16B7A"/>
    <w:rsid w:val="00A21337"/>
    <w:rsid w:val="00A21E92"/>
    <w:rsid w:val="00A22F03"/>
    <w:rsid w:val="00A24D88"/>
    <w:rsid w:val="00A2572A"/>
    <w:rsid w:val="00A26206"/>
    <w:rsid w:val="00A277E4"/>
    <w:rsid w:val="00A320B7"/>
    <w:rsid w:val="00A356B5"/>
    <w:rsid w:val="00A43828"/>
    <w:rsid w:val="00A43949"/>
    <w:rsid w:val="00A4528D"/>
    <w:rsid w:val="00A4690A"/>
    <w:rsid w:val="00A470B5"/>
    <w:rsid w:val="00A5564F"/>
    <w:rsid w:val="00A55DA3"/>
    <w:rsid w:val="00A57873"/>
    <w:rsid w:val="00A6192D"/>
    <w:rsid w:val="00A64A47"/>
    <w:rsid w:val="00A66AB6"/>
    <w:rsid w:val="00A67EAE"/>
    <w:rsid w:val="00A70DCC"/>
    <w:rsid w:val="00A7140B"/>
    <w:rsid w:val="00A7399B"/>
    <w:rsid w:val="00A7442B"/>
    <w:rsid w:val="00A7489D"/>
    <w:rsid w:val="00A75D05"/>
    <w:rsid w:val="00A77751"/>
    <w:rsid w:val="00A77E50"/>
    <w:rsid w:val="00A81367"/>
    <w:rsid w:val="00A81FF3"/>
    <w:rsid w:val="00A83B3D"/>
    <w:rsid w:val="00A853BF"/>
    <w:rsid w:val="00A8742A"/>
    <w:rsid w:val="00A92ACD"/>
    <w:rsid w:val="00A9637A"/>
    <w:rsid w:val="00A967A4"/>
    <w:rsid w:val="00AA3575"/>
    <w:rsid w:val="00AB14F6"/>
    <w:rsid w:val="00AB1990"/>
    <w:rsid w:val="00AB1C8B"/>
    <w:rsid w:val="00AB5497"/>
    <w:rsid w:val="00AC0A9A"/>
    <w:rsid w:val="00AD1971"/>
    <w:rsid w:val="00AD1BA0"/>
    <w:rsid w:val="00AD6C9A"/>
    <w:rsid w:val="00AD7E14"/>
    <w:rsid w:val="00AE1902"/>
    <w:rsid w:val="00AE24B5"/>
    <w:rsid w:val="00AE31E8"/>
    <w:rsid w:val="00AE7418"/>
    <w:rsid w:val="00AF161E"/>
    <w:rsid w:val="00AF2638"/>
    <w:rsid w:val="00AF7EAF"/>
    <w:rsid w:val="00B01BAE"/>
    <w:rsid w:val="00B049A7"/>
    <w:rsid w:val="00B07F5A"/>
    <w:rsid w:val="00B269F1"/>
    <w:rsid w:val="00B300BD"/>
    <w:rsid w:val="00B3103B"/>
    <w:rsid w:val="00B3369F"/>
    <w:rsid w:val="00B338D3"/>
    <w:rsid w:val="00B33C87"/>
    <w:rsid w:val="00B34592"/>
    <w:rsid w:val="00B36D41"/>
    <w:rsid w:val="00B36E09"/>
    <w:rsid w:val="00B41F54"/>
    <w:rsid w:val="00B42527"/>
    <w:rsid w:val="00B43393"/>
    <w:rsid w:val="00B47025"/>
    <w:rsid w:val="00B470FF"/>
    <w:rsid w:val="00B52E3C"/>
    <w:rsid w:val="00B54433"/>
    <w:rsid w:val="00B60040"/>
    <w:rsid w:val="00B72BCA"/>
    <w:rsid w:val="00B73181"/>
    <w:rsid w:val="00B7471B"/>
    <w:rsid w:val="00B759C7"/>
    <w:rsid w:val="00B77A95"/>
    <w:rsid w:val="00B816D5"/>
    <w:rsid w:val="00B84350"/>
    <w:rsid w:val="00B90693"/>
    <w:rsid w:val="00B91B0C"/>
    <w:rsid w:val="00B9232C"/>
    <w:rsid w:val="00B92EEF"/>
    <w:rsid w:val="00B95495"/>
    <w:rsid w:val="00B955F8"/>
    <w:rsid w:val="00BA0209"/>
    <w:rsid w:val="00BA2371"/>
    <w:rsid w:val="00BA4951"/>
    <w:rsid w:val="00BA68AD"/>
    <w:rsid w:val="00BA7396"/>
    <w:rsid w:val="00BB6069"/>
    <w:rsid w:val="00BB6742"/>
    <w:rsid w:val="00BB70BA"/>
    <w:rsid w:val="00BC041B"/>
    <w:rsid w:val="00BC251C"/>
    <w:rsid w:val="00BC4D51"/>
    <w:rsid w:val="00BC586F"/>
    <w:rsid w:val="00BC5F9B"/>
    <w:rsid w:val="00BD0140"/>
    <w:rsid w:val="00BD0A1F"/>
    <w:rsid w:val="00BD3A21"/>
    <w:rsid w:val="00BD3E0B"/>
    <w:rsid w:val="00BD4B3D"/>
    <w:rsid w:val="00BD5A23"/>
    <w:rsid w:val="00BE2172"/>
    <w:rsid w:val="00BE27AB"/>
    <w:rsid w:val="00BE2B15"/>
    <w:rsid w:val="00BE4FB5"/>
    <w:rsid w:val="00BE54B7"/>
    <w:rsid w:val="00BE6839"/>
    <w:rsid w:val="00BF4AF9"/>
    <w:rsid w:val="00BF5556"/>
    <w:rsid w:val="00BF5AFE"/>
    <w:rsid w:val="00C01068"/>
    <w:rsid w:val="00C040BD"/>
    <w:rsid w:val="00C06A42"/>
    <w:rsid w:val="00C10FBE"/>
    <w:rsid w:val="00C153E2"/>
    <w:rsid w:val="00C155E6"/>
    <w:rsid w:val="00C1563E"/>
    <w:rsid w:val="00C20258"/>
    <w:rsid w:val="00C2231D"/>
    <w:rsid w:val="00C2356F"/>
    <w:rsid w:val="00C31E1C"/>
    <w:rsid w:val="00C32B14"/>
    <w:rsid w:val="00C365E8"/>
    <w:rsid w:val="00C43854"/>
    <w:rsid w:val="00C446FD"/>
    <w:rsid w:val="00C45526"/>
    <w:rsid w:val="00C45FCD"/>
    <w:rsid w:val="00C5172D"/>
    <w:rsid w:val="00C55464"/>
    <w:rsid w:val="00C56FC7"/>
    <w:rsid w:val="00C5721A"/>
    <w:rsid w:val="00C66798"/>
    <w:rsid w:val="00C707F9"/>
    <w:rsid w:val="00C710DC"/>
    <w:rsid w:val="00C74FD7"/>
    <w:rsid w:val="00C8436D"/>
    <w:rsid w:val="00C87AB4"/>
    <w:rsid w:val="00C90AFE"/>
    <w:rsid w:val="00C9161D"/>
    <w:rsid w:val="00C94377"/>
    <w:rsid w:val="00C9504A"/>
    <w:rsid w:val="00CA33E7"/>
    <w:rsid w:val="00CA4FFA"/>
    <w:rsid w:val="00CA623F"/>
    <w:rsid w:val="00CA64E7"/>
    <w:rsid w:val="00CB26F6"/>
    <w:rsid w:val="00CB29C7"/>
    <w:rsid w:val="00CC7B5D"/>
    <w:rsid w:val="00CD3967"/>
    <w:rsid w:val="00CD4EDD"/>
    <w:rsid w:val="00CD5010"/>
    <w:rsid w:val="00CD582C"/>
    <w:rsid w:val="00CD5B46"/>
    <w:rsid w:val="00CD6A86"/>
    <w:rsid w:val="00CD79FA"/>
    <w:rsid w:val="00CE06C6"/>
    <w:rsid w:val="00CE197B"/>
    <w:rsid w:val="00CE1BC7"/>
    <w:rsid w:val="00CE2AF5"/>
    <w:rsid w:val="00CE390A"/>
    <w:rsid w:val="00CF150D"/>
    <w:rsid w:val="00CF1848"/>
    <w:rsid w:val="00CF6E07"/>
    <w:rsid w:val="00CF6E85"/>
    <w:rsid w:val="00D01E88"/>
    <w:rsid w:val="00D02081"/>
    <w:rsid w:val="00D10161"/>
    <w:rsid w:val="00D12044"/>
    <w:rsid w:val="00D124A6"/>
    <w:rsid w:val="00D15CB1"/>
    <w:rsid w:val="00D15E3B"/>
    <w:rsid w:val="00D1789F"/>
    <w:rsid w:val="00D205E0"/>
    <w:rsid w:val="00D27C02"/>
    <w:rsid w:val="00D31D9F"/>
    <w:rsid w:val="00D363A4"/>
    <w:rsid w:val="00D41AF4"/>
    <w:rsid w:val="00D41EBB"/>
    <w:rsid w:val="00D441EE"/>
    <w:rsid w:val="00D460D5"/>
    <w:rsid w:val="00D47E58"/>
    <w:rsid w:val="00D510DE"/>
    <w:rsid w:val="00D51F3C"/>
    <w:rsid w:val="00D55405"/>
    <w:rsid w:val="00D56D9C"/>
    <w:rsid w:val="00D6031E"/>
    <w:rsid w:val="00D65491"/>
    <w:rsid w:val="00D670B2"/>
    <w:rsid w:val="00D70597"/>
    <w:rsid w:val="00D734ED"/>
    <w:rsid w:val="00D76A18"/>
    <w:rsid w:val="00D77E3D"/>
    <w:rsid w:val="00D84036"/>
    <w:rsid w:val="00D8450D"/>
    <w:rsid w:val="00D91263"/>
    <w:rsid w:val="00D91B3A"/>
    <w:rsid w:val="00D947D7"/>
    <w:rsid w:val="00D96A1D"/>
    <w:rsid w:val="00D9712A"/>
    <w:rsid w:val="00D978B0"/>
    <w:rsid w:val="00DA7969"/>
    <w:rsid w:val="00DB3965"/>
    <w:rsid w:val="00DC03D6"/>
    <w:rsid w:val="00DC1020"/>
    <w:rsid w:val="00DC191C"/>
    <w:rsid w:val="00DC1A37"/>
    <w:rsid w:val="00DC4BA6"/>
    <w:rsid w:val="00DC7E63"/>
    <w:rsid w:val="00DD118C"/>
    <w:rsid w:val="00DD1F01"/>
    <w:rsid w:val="00DD5351"/>
    <w:rsid w:val="00DE0DCB"/>
    <w:rsid w:val="00DE5894"/>
    <w:rsid w:val="00DE62F8"/>
    <w:rsid w:val="00DE794F"/>
    <w:rsid w:val="00DF5B3B"/>
    <w:rsid w:val="00DF60C6"/>
    <w:rsid w:val="00DF654B"/>
    <w:rsid w:val="00DF78AB"/>
    <w:rsid w:val="00E01914"/>
    <w:rsid w:val="00E07B5D"/>
    <w:rsid w:val="00E12ECD"/>
    <w:rsid w:val="00E138B3"/>
    <w:rsid w:val="00E152FE"/>
    <w:rsid w:val="00E1653F"/>
    <w:rsid w:val="00E17AF8"/>
    <w:rsid w:val="00E20FA6"/>
    <w:rsid w:val="00E2105B"/>
    <w:rsid w:val="00E230FA"/>
    <w:rsid w:val="00E24BF3"/>
    <w:rsid w:val="00E30772"/>
    <w:rsid w:val="00E3749B"/>
    <w:rsid w:val="00E430B6"/>
    <w:rsid w:val="00E45220"/>
    <w:rsid w:val="00E51644"/>
    <w:rsid w:val="00E55960"/>
    <w:rsid w:val="00E604AE"/>
    <w:rsid w:val="00E6094C"/>
    <w:rsid w:val="00E649A9"/>
    <w:rsid w:val="00E66235"/>
    <w:rsid w:val="00E70257"/>
    <w:rsid w:val="00E70A61"/>
    <w:rsid w:val="00E755E5"/>
    <w:rsid w:val="00E77540"/>
    <w:rsid w:val="00E81B36"/>
    <w:rsid w:val="00E82059"/>
    <w:rsid w:val="00E83C24"/>
    <w:rsid w:val="00E85110"/>
    <w:rsid w:val="00E87621"/>
    <w:rsid w:val="00E91792"/>
    <w:rsid w:val="00E9318D"/>
    <w:rsid w:val="00E93457"/>
    <w:rsid w:val="00E9475D"/>
    <w:rsid w:val="00E97121"/>
    <w:rsid w:val="00E976FB"/>
    <w:rsid w:val="00EA00DE"/>
    <w:rsid w:val="00EA77D9"/>
    <w:rsid w:val="00EB191E"/>
    <w:rsid w:val="00EB2ED7"/>
    <w:rsid w:val="00EB31F5"/>
    <w:rsid w:val="00EB4A6E"/>
    <w:rsid w:val="00EB5953"/>
    <w:rsid w:val="00EB745E"/>
    <w:rsid w:val="00EB79BE"/>
    <w:rsid w:val="00EC3272"/>
    <w:rsid w:val="00EC4CC7"/>
    <w:rsid w:val="00EC5E46"/>
    <w:rsid w:val="00ED3554"/>
    <w:rsid w:val="00ED5018"/>
    <w:rsid w:val="00EE33FA"/>
    <w:rsid w:val="00EE384E"/>
    <w:rsid w:val="00EF1B6B"/>
    <w:rsid w:val="00EF5F3C"/>
    <w:rsid w:val="00EF6C59"/>
    <w:rsid w:val="00F1016A"/>
    <w:rsid w:val="00F120CD"/>
    <w:rsid w:val="00F12D17"/>
    <w:rsid w:val="00F12E1B"/>
    <w:rsid w:val="00F13945"/>
    <w:rsid w:val="00F14AF3"/>
    <w:rsid w:val="00F15873"/>
    <w:rsid w:val="00F219D7"/>
    <w:rsid w:val="00F23A90"/>
    <w:rsid w:val="00F23EB6"/>
    <w:rsid w:val="00F2548D"/>
    <w:rsid w:val="00F269BD"/>
    <w:rsid w:val="00F26D57"/>
    <w:rsid w:val="00F274DA"/>
    <w:rsid w:val="00F34C7B"/>
    <w:rsid w:val="00F37864"/>
    <w:rsid w:val="00F37A01"/>
    <w:rsid w:val="00F4094C"/>
    <w:rsid w:val="00F476F0"/>
    <w:rsid w:val="00F530A3"/>
    <w:rsid w:val="00F53E0D"/>
    <w:rsid w:val="00F540FB"/>
    <w:rsid w:val="00F57F21"/>
    <w:rsid w:val="00F64DD8"/>
    <w:rsid w:val="00F659C2"/>
    <w:rsid w:val="00F71BE4"/>
    <w:rsid w:val="00F7241C"/>
    <w:rsid w:val="00F72675"/>
    <w:rsid w:val="00F73D5E"/>
    <w:rsid w:val="00F80C8A"/>
    <w:rsid w:val="00F86A02"/>
    <w:rsid w:val="00F86D3A"/>
    <w:rsid w:val="00F902C9"/>
    <w:rsid w:val="00F93014"/>
    <w:rsid w:val="00F94774"/>
    <w:rsid w:val="00F9487A"/>
    <w:rsid w:val="00FA0943"/>
    <w:rsid w:val="00FA175D"/>
    <w:rsid w:val="00FA585F"/>
    <w:rsid w:val="00FB3E9B"/>
    <w:rsid w:val="00FB6A89"/>
    <w:rsid w:val="00FB6B78"/>
    <w:rsid w:val="00FB74C7"/>
    <w:rsid w:val="00FC030E"/>
    <w:rsid w:val="00FC0C4A"/>
    <w:rsid w:val="00FC53DB"/>
    <w:rsid w:val="00FE231E"/>
    <w:rsid w:val="00FE5985"/>
    <w:rsid w:val="00FE7358"/>
    <w:rsid w:val="00FE73C6"/>
    <w:rsid w:val="00FF44FF"/>
    <w:rsid w:val="00FF5819"/>
    <w:rsid w:val="00FF6A6E"/>
    <w:rsid w:val="00FF792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48347EF9-6CC1-4EC4-B3FE-5CE46EB8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510E76"/>
    <w:pPr>
      <w:spacing w:after="160" w:line="240" w:lineRule="exact"/>
      <w:jc w:val="left"/>
    </w:pPr>
    <w:rPr>
      <w:rFonts w:asciiTheme="minorHAnsi" w:eastAsiaTheme="minorEastAsia" w:hAnsiTheme="minorHAnsi" w:cstheme="minorBidi"/>
      <w:vertAlign w:val="superscript"/>
      <w:lang w:val="fr-CA"/>
    </w:rPr>
  </w:style>
  <w:style w:type="character" w:styleId="UnresolvedMention">
    <w:name w:val="Unresolved Mention"/>
    <w:basedOn w:val="DefaultParagraphFont"/>
    <w:uiPriority w:val="99"/>
    <w:semiHidden/>
    <w:unhideWhenUsed/>
    <w:rsid w:val="008E77E4"/>
    <w:rPr>
      <w:color w:val="605E5C"/>
      <w:shd w:val="clear" w:color="auto" w:fill="E1DFDD"/>
    </w:rPr>
  </w:style>
  <w:style w:type="character" w:customStyle="1" w:styleId="ListParagraphChar">
    <w:name w:val="List Paragraph Char"/>
    <w:basedOn w:val="DefaultParagraphFont"/>
    <w:link w:val="ListParagraph"/>
    <w:uiPriority w:val="34"/>
    <w:qFormat/>
    <w:locked/>
    <w:rsid w:val="00523904"/>
    <w:rPr>
      <w:rFonts w:ascii="Times New Roman" w:eastAsia="Times New Roman" w:hAnsi="Times New Roman" w:cs="Times New Roman"/>
      <w:sz w:val="22"/>
      <w:lang w:val="en-GB"/>
    </w:rPr>
  </w:style>
  <w:style w:type="paragraph" w:customStyle="1" w:styleId="Para1">
    <w:name w:val="Para 1"/>
    <w:basedOn w:val="BodyText"/>
    <w:rsid w:val="00523904"/>
    <w:pPr>
      <w:numPr>
        <w:numId w:val="7"/>
      </w:numPr>
    </w:pPr>
    <w:rPr>
      <w:rFonts w:eastAsia="MS Mincho" w:cs="Angsana New"/>
      <w:bCs/>
      <w:iCs w:val="0"/>
      <w:szCs w:val="22"/>
    </w:rPr>
  </w:style>
  <w:style w:type="paragraph" w:styleId="CommentSubject">
    <w:name w:val="annotation subject"/>
    <w:basedOn w:val="CommentText"/>
    <w:next w:val="CommentText"/>
    <w:link w:val="CommentSubjectChar"/>
    <w:uiPriority w:val="99"/>
    <w:semiHidden/>
    <w:unhideWhenUsed/>
    <w:rsid w:val="00FA094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FA0943"/>
    <w:rPr>
      <w:rFonts w:ascii="Times New Roman" w:eastAsia="Times New Roman" w:hAnsi="Times New Roman" w:cs="Times New Roman"/>
      <w:b/>
      <w:bCs/>
      <w:sz w:val="20"/>
      <w:szCs w:val="20"/>
      <w:lang w:val="en-GB"/>
    </w:rPr>
  </w:style>
  <w:style w:type="paragraph" w:styleId="Revision">
    <w:name w:val="Revision"/>
    <w:hidden/>
    <w:uiPriority w:val="99"/>
    <w:semiHidden/>
    <w:rsid w:val="00197686"/>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669475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decisions/cop-13/cop-13-dec-29-e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4/cop-14-dec-34-en.pdf" TargetMode="External"/><Relationship Id="rId2" Type="http://schemas.openxmlformats.org/officeDocument/2006/relationships/customXml" Target="../customXml/item2.xml"/><Relationship Id="rId16" Type="http://schemas.openxmlformats.org/officeDocument/2006/relationships/hyperlink" Target="https://www.cbd.int/doc/decisions/cop-14/cop-14-dec-01-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recommendations/sbstta-21/sbstta-21-rec-01-en.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cbd.int/doc/decisions/cop-14/cop-14-dec-35-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bes.net/global-assessment-report-biodiversity-ecosystem-services" TargetMode="External"/><Relationship Id="rId2" Type="http://schemas.openxmlformats.org/officeDocument/2006/relationships/hyperlink" Target="https://ipbes.net/assessment-reports" TargetMode="External"/><Relationship Id="rId1" Type="http://schemas.openxmlformats.org/officeDocument/2006/relationships/hyperlink" Target="https://www.ipbes.net/global-assessment-report-biodiversity-ecosystem-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C82269" w:rsidRDefault="00CE6602" w:rsidP="00CE6602">
          <w:pPr>
            <w:pStyle w:val="C444DEE40D7C456B82AF1A09CD132ABF"/>
          </w:pPr>
          <w:r>
            <w:rPr>
              <w:rStyle w:val="PlaceholderText"/>
            </w:rPr>
            <w:t>Click here to enter text.</w:t>
          </w:r>
        </w:p>
      </w:docPartBody>
    </w:docPart>
    <w:docPart>
      <w:docPartPr>
        <w:name w:val="1D0DC052861E4676805038FA377ABCA0"/>
        <w:category>
          <w:name w:val="General"/>
          <w:gallery w:val="placeholder"/>
        </w:category>
        <w:types>
          <w:type w:val="bbPlcHdr"/>
        </w:types>
        <w:behaviors>
          <w:behavior w:val="content"/>
        </w:behaviors>
        <w:guid w:val="{F0AF97AC-3E58-45D6-95E3-ACF71382C7AF}"/>
      </w:docPartPr>
      <w:docPartBody>
        <w:p w:rsidR="00CE52DB" w:rsidRDefault="007240D5" w:rsidP="007240D5">
          <w:pPr>
            <w:pStyle w:val="1D0DC052861E4676805038FA377ABCA0"/>
          </w:pPr>
          <w:r w:rsidRPr="00B903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A1797"/>
    <w:rsid w:val="001F5F92"/>
    <w:rsid w:val="001F7A0D"/>
    <w:rsid w:val="002B7438"/>
    <w:rsid w:val="003352AD"/>
    <w:rsid w:val="003B0BDA"/>
    <w:rsid w:val="00500A2B"/>
    <w:rsid w:val="0058288D"/>
    <w:rsid w:val="0064181E"/>
    <w:rsid w:val="006801B3"/>
    <w:rsid w:val="00720F63"/>
    <w:rsid w:val="007240D5"/>
    <w:rsid w:val="007D324C"/>
    <w:rsid w:val="007F1B76"/>
    <w:rsid w:val="00810A55"/>
    <w:rsid w:val="008570DD"/>
    <w:rsid w:val="008C6619"/>
    <w:rsid w:val="008D420E"/>
    <w:rsid w:val="0098642F"/>
    <w:rsid w:val="00987197"/>
    <w:rsid w:val="009E27DB"/>
    <w:rsid w:val="00B51AF2"/>
    <w:rsid w:val="00BA6D0C"/>
    <w:rsid w:val="00C155D4"/>
    <w:rsid w:val="00C82269"/>
    <w:rsid w:val="00CE52DB"/>
    <w:rsid w:val="00CE6602"/>
    <w:rsid w:val="00D03FEF"/>
    <w:rsid w:val="00D138F9"/>
    <w:rsid w:val="00D16B90"/>
    <w:rsid w:val="00DA62CE"/>
    <w:rsid w:val="00E9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240D5"/>
    <w:rPr>
      <w:color w:val="808080"/>
    </w:rPr>
  </w:style>
  <w:style w:type="paragraph" w:customStyle="1" w:styleId="C444DEE40D7C456B82AF1A09CD132ABF">
    <w:name w:val="C444DEE40D7C456B82AF1A09CD132ABF"/>
    <w:rsid w:val="00CE6602"/>
    <w:pPr>
      <w:spacing w:after="160" w:line="259" w:lineRule="auto"/>
    </w:pPr>
  </w:style>
  <w:style w:type="paragraph" w:customStyle="1" w:styleId="F805B23B35124CD1A344BABEB28A7207">
    <w:name w:val="F805B23B35124CD1A344BABEB28A7207"/>
    <w:rsid w:val="002B7438"/>
    <w:pPr>
      <w:spacing w:after="160" w:line="259" w:lineRule="auto"/>
    </w:pPr>
    <w:rPr>
      <w:lang w:val="en-CA" w:eastAsia="en-CA"/>
    </w:rPr>
  </w:style>
  <w:style w:type="paragraph" w:customStyle="1" w:styleId="A39D1CE48B7949628BBF04D8284A5275">
    <w:name w:val="A39D1CE48B7949628BBF04D8284A5275"/>
    <w:rsid w:val="007240D5"/>
    <w:pPr>
      <w:spacing w:after="160" w:line="259" w:lineRule="auto"/>
    </w:pPr>
    <w:rPr>
      <w:lang w:val="en-CA" w:eastAsia="en-CA"/>
    </w:rPr>
  </w:style>
  <w:style w:type="paragraph" w:customStyle="1" w:styleId="B03D178C3BE04014BEB37D3904F60C92">
    <w:name w:val="B03D178C3BE04014BEB37D3904F60C92"/>
    <w:rsid w:val="007240D5"/>
    <w:pPr>
      <w:spacing w:after="160" w:line="259" w:lineRule="auto"/>
    </w:pPr>
    <w:rPr>
      <w:lang w:val="en-CA" w:eastAsia="en-CA"/>
    </w:rPr>
  </w:style>
  <w:style w:type="paragraph" w:customStyle="1" w:styleId="45728D62C79C4120A790F1C1AA5B026A">
    <w:name w:val="45728D62C79C4120A790F1C1AA5B026A"/>
    <w:rsid w:val="007240D5"/>
    <w:pPr>
      <w:spacing w:after="160" w:line="259" w:lineRule="auto"/>
    </w:pPr>
    <w:rPr>
      <w:lang w:val="en-CA" w:eastAsia="en-CA"/>
    </w:rPr>
  </w:style>
  <w:style w:type="paragraph" w:customStyle="1" w:styleId="1D0DC052861E4676805038FA377ABCA0">
    <w:name w:val="1D0DC052861E4676805038FA377ABCA0"/>
    <w:rsid w:val="007240D5"/>
    <w:pPr>
      <w:spacing w:after="160" w:line="259" w:lineRule="auto"/>
    </w:pPr>
    <w:rPr>
      <w:lang w:val="en-CA" w:eastAsia="en-CA"/>
    </w:rPr>
  </w:style>
  <w:style w:type="paragraph" w:customStyle="1" w:styleId="3FADF224CDC34BF6A7091DAA6631CE38">
    <w:name w:val="3FADF224CDC34BF6A7091DAA6631CE38"/>
    <w:rsid w:val="007240D5"/>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B1469-2A75-44F2-A042-0661450DB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341770D0-06DD-4953-9E07-136FFAFF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9131</Words>
  <Characters>52050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23/1. 	Informing the scientific and technical evidence base for the post-2020 global biodiversity framework</vt:lpstr>
    </vt:vector>
  </TitlesOfParts>
  <Company>SCBD</Company>
  <LinksUpToDate>false</LinksUpToDate>
  <CharactersWithSpaces>61059</CharactersWithSpaces>
  <SharedDoc>false</SharedDoc>
  <HLinks>
    <vt:vector size="48" baseType="variant">
      <vt:variant>
        <vt:i4>655433</vt:i4>
      </vt:variant>
      <vt:variant>
        <vt:i4>12</vt:i4>
      </vt:variant>
      <vt:variant>
        <vt:i4>0</vt:i4>
      </vt:variant>
      <vt:variant>
        <vt:i4>5</vt:i4>
      </vt:variant>
      <vt:variant>
        <vt:lpwstr>https://www.cbd.int/doc/decisions/cop-14/cop-14-dec-35-en.pdf</vt:lpwstr>
      </vt:variant>
      <vt:variant>
        <vt:lpwstr/>
      </vt:variant>
      <vt:variant>
        <vt:i4>65615</vt:i4>
      </vt:variant>
      <vt:variant>
        <vt:i4>9</vt:i4>
      </vt:variant>
      <vt:variant>
        <vt:i4>0</vt:i4>
      </vt:variant>
      <vt:variant>
        <vt:i4>5</vt:i4>
      </vt:variant>
      <vt:variant>
        <vt:lpwstr>https://www.cbd.int/doc/decisions/cop-13/cop-13-dec-29-en.pdf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917578</vt:i4>
      </vt:variant>
      <vt:variant>
        <vt:i4>3</vt:i4>
      </vt:variant>
      <vt:variant>
        <vt:i4>0</vt:i4>
      </vt:variant>
      <vt:variant>
        <vt:i4>5</vt:i4>
      </vt:variant>
      <vt:variant>
        <vt:lpwstr>https://www.cbd.int/doc/decisions/cop-14/cop-14-dec-01-en.pdf</vt:lpwstr>
      </vt:variant>
      <vt:variant>
        <vt:lpwstr/>
      </vt:variant>
      <vt:variant>
        <vt:i4>1114202</vt:i4>
      </vt:variant>
      <vt:variant>
        <vt:i4>0</vt:i4>
      </vt:variant>
      <vt:variant>
        <vt:i4>0</vt:i4>
      </vt:variant>
      <vt:variant>
        <vt:i4>5</vt:i4>
      </vt:variant>
      <vt:variant>
        <vt:lpwstr>https://www.cbd.int/doc/recommendations/sbstta-21/sbstta-21-rec-01-en.pdf</vt:lpwstr>
      </vt:variant>
      <vt:variant>
        <vt:lpwstr/>
      </vt:variant>
      <vt:variant>
        <vt:i4>6881329</vt:i4>
      </vt:variant>
      <vt:variant>
        <vt:i4>6</vt:i4>
      </vt:variant>
      <vt:variant>
        <vt:i4>0</vt:i4>
      </vt:variant>
      <vt:variant>
        <vt:i4>5</vt:i4>
      </vt:variant>
      <vt:variant>
        <vt:lpwstr>https://www.ipbes.net/global-assessment-report-biodiversity-ecosystem-services</vt:lpwstr>
      </vt:variant>
      <vt:variant>
        <vt:lpwstr/>
      </vt:variant>
      <vt:variant>
        <vt:i4>1507347</vt:i4>
      </vt:variant>
      <vt:variant>
        <vt:i4>3</vt:i4>
      </vt:variant>
      <vt:variant>
        <vt:i4>0</vt:i4>
      </vt:variant>
      <vt:variant>
        <vt:i4>5</vt:i4>
      </vt:variant>
      <vt:variant>
        <vt:lpwstr>https://ipbes.net/assessment-reports</vt:lpwstr>
      </vt:variant>
      <vt:variant>
        <vt:lpwstr/>
      </vt:variant>
      <vt:variant>
        <vt:i4>6881329</vt:i4>
      </vt:variant>
      <vt:variant>
        <vt:i4>0</vt:i4>
      </vt:variant>
      <vt:variant>
        <vt:i4>0</vt:i4>
      </vt:variant>
      <vt:variant>
        <vt:i4>5</vt:i4>
      </vt:variant>
      <vt:variant>
        <vt:lpwstr>https://www.ipbes.net/global-assessment-report-biodiversity-ecosystem-services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Informing the scientific and technical evidence base for the post-2020 global biodiversity framewor</dc:title>
  <dc:subject>CBD/SBSTTA/REC/23/1</dc:subject>
  <dc:creator>SBSTTA-23</dc:creator>
  <cp:keywords>Subsidiary Body on Scientific, Technical and Technological Advice, Twenty-third meeting, Montreal, Canada, 25-29 November 2019</cp:keywords>
  <cp:lastModifiedBy>Orestes Plasencia</cp:lastModifiedBy>
  <cp:revision>4</cp:revision>
  <cp:lastPrinted>2019-11-30T03:17:00Z</cp:lastPrinted>
  <dcterms:created xsi:type="dcterms:W3CDTF">2019-12-28T02:28:00Z</dcterms:created>
  <dcterms:modified xsi:type="dcterms:W3CDTF">2019-12-28T02:31:00Z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