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5141"/>
        <w:gridCol w:w="4090"/>
      </w:tblGrid>
      <w:tr w:rsidR="00642C2E" w:rsidRPr="004B2AE2" w:rsidTr="00642C2E">
        <w:trPr>
          <w:trHeight w:val="709"/>
        </w:trPr>
        <w:tc>
          <w:tcPr>
            <w:tcW w:w="976" w:type="dxa"/>
            <w:tcBorders>
              <w:top w:val="nil"/>
              <w:left w:val="nil"/>
              <w:bottom w:val="single" w:sz="12" w:space="0" w:color="auto"/>
              <w:right w:val="nil"/>
            </w:tcBorders>
            <w:hideMark/>
          </w:tcPr>
          <w:p w:rsidR="00642C2E" w:rsidRPr="004B2AE2" w:rsidRDefault="00642C2E">
            <w:pPr>
              <w:suppressLineNumbers/>
              <w:suppressAutoHyphens/>
              <w:kinsoku w:val="0"/>
              <w:overflowPunct w:val="0"/>
              <w:autoSpaceDE w:val="0"/>
              <w:autoSpaceDN w:val="0"/>
              <w:adjustRightInd w:val="0"/>
              <w:snapToGrid w:val="0"/>
              <w:rPr>
                <w:kern w:val="22"/>
                <w:lang w:val="fr-FR"/>
              </w:rPr>
            </w:pPr>
            <w:r w:rsidRPr="004B2AE2">
              <w:rPr>
                <w:noProof/>
                <w:kern w:val="22"/>
                <w:lang w:val="fr-FR" w:eastAsia="fr-FR"/>
              </w:rPr>
              <w:drawing>
                <wp:inline distT="0" distB="0" distL="0" distR="0">
                  <wp:extent cx="476250" cy="400050"/>
                  <wp:effectExtent l="0" t="0" r="0" b="0"/>
                  <wp:docPr id="3" name="Image 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400050"/>
                          </a:xfrm>
                          <a:prstGeom prst="rect">
                            <a:avLst/>
                          </a:prstGeom>
                          <a:noFill/>
                          <a:ln>
                            <a:noFill/>
                          </a:ln>
                        </pic:spPr>
                      </pic:pic>
                    </a:graphicData>
                  </a:graphic>
                </wp:inline>
              </w:drawing>
            </w:r>
          </w:p>
        </w:tc>
        <w:tc>
          <w:tcPr>
            <w:tcW w:w="5141" w:type="dxa"/>
            <w:tcBorders>
              <w:top w:val="nil"/>
              <w:left w:val="nil"/>
              <w:bottom w:val="single" w:sz="12" w:space="0" w:color="auto"/>
              <w:right w:val="nil"/>
            </w:tcBorders>
            <w:hideMark/>
          </w:tcPr>
          <w:p w:rsidR="00642C2E" w:rsidRPr="004B2AE2" w:rsidRDefault="00642C2E">
            <w:pPr>
              <w:suppressLineNumbers/>
              <w:suppressAutoHyphens/>
              <w:kinsoku w:val="0"/>
              <w:overflowPunct w:val="0"/>
              <w:autoSpaceDE w:val="0"/>
              <w:autoSpaceDN w:val="0"/>
              <w:adjustRightInd w:val="0"/>
              <w:snapToGrid w:val="0"/>
              <w:rPr>
                <w:kern w:val="22"/>
                <w:lang w:val="fr-FR"/>
              </w:rPr>
            </w:pPr>
            <w:r w:rsidRPr="004B2AE2">
              <w:rPr>
                <w:noProof/>
                <w:kern w:val="22"/>
                <w:lang w:val="fr-FR" w:eastAsia="fr-FR"/>
              </w:rPr>
              <w:drawing>
                <wp:inline distT="0" distB="0" distL="0" distR="0">
                  <wp:extent cx="342900" cy="400050"/>
                  <wp:effectExtent l="0" t="0" r="0" b="0"/>
                  <wp:docPr id="2" name="Image 2"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tc>
        <w:tc>
          <w:tcPr>
            <w:tcW w:w="4090" w:type="dxa"/>
            <w:tcBorders>
              <w:top w:val="nil"/>
              <w:left w:val="nil"/>
              <w:bottom w:val="single" w:sz="12" w:space="0" w:color="auto"/>
              <w:right w:val="nil"/>
            </w:tcBorders>
            <w:hideMark/>
          </w:tcPr>
          <w:p w:rsidR="00642C2E" w:rsidRPr="004B2AE2" w:rsidRDefault="00642C2E">
            <w:pPr>
              <w:suppressLineNumbers/>
              <w:suppressAutoHyphens/>
              <w:kinsoku w:val="0"/>
              <w:overflowPunct w:val="0"/>
              <w:autoSpaceDE w:val="0"/>
              <w:autoSpaceDN w:val="0"/>
              <w:adjustRightInd w:val="0"/>
              <w:snapToGrid w:val="0"/>
              <w:jc w:val="right"/>
              <w:rPr>
                <w:rFonts w:ascii="Arial" w:hAnsi="Arial" w:cs="Arial"/>
                <w:b/>
                <w:kern w:val="22"/>
                <w:sz w:val="32"/>
                <w:szCs w:val="32"/>
                <w:lang w:val="fr-FR"/>
              </w:rPr>
            </w:pPr>
            <w:r w:rsidRPr="004B2AE2">
              <w:rPr>
                <w:rFonts w:ascii="Arial" w:hAnsi="Arial" w:cs="Arial"/>
                <w:b/>
                <w:kern w:val="22"/>
                <w:sz w:val="32"/>
                <w:szCs w:val="32"/>
                <w:lang w:val="fr-FR"/>
              </w:rPr>
              <w:t>CBD</w:t>
            </w:r>
          </w:p>
        </w:tc>
      </w:tr>
      <w:tr w:rsidR="00642C2E" w:rsidRPr="00421564" w:rsidTr="00642C2E">
        <w:tc>
          <w:tcPr>
            <w:tcW w:w="6117" w:type="dxa"/>
            <w:gridSpan w:val="2"/>
            <w:tcBorders>
              <w:top w:val="single" w:sz="12" w:space="0" w:color="auto"/>
              <w:left w:val="nil"/>
              <w:bottom w:val="single" w:sz="36" w:space="0" w:color="auto"/>
              <w:right w:val="nil"/>
            </w:tcBorders>
            <w:vAlign w:val="center"/>
            <w:hideMark/>
          </w:tcPr>
          <w:p w:rsidR="00642C2E" w:rsidRPr="004B2AE2" w:rsidRDefault="00642C2E">
            <w:pPr>
              <w:suppressLineNumbers/>
              <w:suppressAutoHyphens/>
              <w:kinsoku w:val="0"/>
              <w:overflowPunct w:val="0"/>
              <w:autoSpaceDE w:val="0"/>
              <w:autoSpaceDN w:val="0"/>
              <w:adjustRightInd w:val="0"/>
              <w:snapToGrid w:val="0"/>
              <w:rPr>
                <w:kern w:val="22"/>
                <w:lang w:val="fr-FR"/>
              </w:rPr>
            </w:pPr>
            <w:r w:rsidRPr="004B2AE2">
              <w:rPr>
                <w:noProof/>
                <w:lang w:val="fr-FR" w:eastAsia="fr-FR"/>
              </w:rPr>
              <w:drawing>
                <wp:inline distT="0" distB="0" distL="0" distR="0" wp14:anchorId="082A3626" wp14:editId="08EEF105">
                  <wp:extent cx="2876550" cy="1076325"/>
                  <wp:effectExtent l="0" t="0" r="0" b="9525"/>
                  <wp:docPr id="4" name="Image 4" descr="U:\Working Folders\Logos\CBD-official\logo-cbd-fr\cbd-logo-print-blk-fr.png"/>
                  <wp:cNvGraphicFramePr/>
                  <a:graphic xmlns:a="http://schemas.openxmlformats.org/drawingml/2006/main">
                    <a:graphicData uri="http://schemas.openxmlformats.org/drawingml/2006/picture">
                      <pic:pic xmlns:pic="http://schemas.openxmlformats.org/drawingml/2006/picture">
                        <pic:nvPicPr>
                          <pic:cNvPr id="3" name="Image 3" descr="U:\Working Folders\Logos\CBD-official\logo-cbd-fr\cbd-logo-print-blk-fr.pn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76550" cy="1076325"/>
                          </a:xfrm>
                          <a:prstGeom prst="rect">
                            <a:avLst/>
                          </a:prstGeom>
                          <a:noFill/>
                          <a:ln>
                            <a:noFill/>
                          </a:ln>
                        </pic:spPr>
                      </pic:pic>
                    </a:graphicData>
                  </a:graphic>
                </wp:inline>
              </w:drawing>
            </w:r>
          </w:p>
        </w:tc>
        <w:tc>
          <w:tcPr>
            <w:tcW w:w="4090" w:type="dxa"/>
            <w:tcBorders>
              <w:top w:val="single" w:sz="12" w:space="0" w:color="auto"/>
              <w:left w:val="nil"/>
              <w:bottom w:val="single" w:sz="36" w:space="0" w:color="auto"/>
              <w:right w:val="nil"/>
            </w:tcBorders>
          </w:tcPr>
          <w:p w:rsidR="00642C2E" w:rsidRPr="004B2AE2" w:rsidRDefault="00642C2E">
            <w:pPr>
              <w:suppressLineNumbers/>
              <w:suppressAutoHyphens/>
              <w:kinsoku w:val="0"/>
              <w:overflowPunct w:val="0"/>
              <w:autoSpaceDE w:val="0"/>
              <w:autoSpaceDN w:val="0"/>
              <w:adjustRightInd w:val="0"/>
              <w:snapToGrid w:val="0"/>
              <w:ind w:left="1215"/>
              <w:rPr>
                <w:kern w:val="22"/>
                <w:szCs w:val="22"/>
                <w:lang w:val="fr-FR"/>
              </w:rPr>
            </w:pPr>
            <w:r w:rsidRPr="004B2AE2">
              <w:rPr>
                <w:kern w:val="22"/>
                <w:szCs w:val="22"/>
                <w:lang w:val="fr-FR"/>
              </w:rPr>
              <w:t>Distr.</w:t>
            </w:r>
          </w:p>
          <w:p w:rsidR="00642C2E" w:rsidRPr="004B2AE2" w:rsidRDefault="00E400CE">
            <w:pPr>
              <w:suppressLineNumbers/>
              <w:suppressAutoHyphens/>
              <w:kinsoku w:val="0"/>
              <w:overflowPunct w:val="0"/>
              <w:autoSpaceDE w:val="0"/>
              <w:autoSpaceDN w:val="0"/>
              <w:adjustRightInd w:val="0"/>
              <w:snapToGrid w:val="0"/>
              <w:ind w:left="1215"/>
              <w:rPr>
                <w:kern w:val="22"/>
                <w:szCs w:val="22"/>
                <w:lang w:val="fr-FR"/>
              </w:rPr>
            </w:pPr>
            <w:sdt>
              <w:sdtPr>
                <w:rPr>
                  <w:snapToGrid w:val="0"/>
                  <w:kern w:val="22"/>
                  <w:szCs w:val="22"/>
                  <w:lang w:val="fr-FR"/>
                </w:rPr>
                <w:alias w:val="Status"/>
                <w:id w:val="307985777"/>
                <w:placeholder>
                  <w:docPart w:val="CCFA03D6E10648E298A464F75EF38F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642C2E" w:rsidRPr="004B2AE2">
                  <w:rPr>
                    <w:snapToGrid w:val="0"/>
                    <w:kern w:val="22"/>
                    <w:szCs w:val="22"/>
                    <w:lang w:val="fr-FR"/>
                  </w:rPr>
                  <w:t>GÉNÉRALE</w:t>
                </w:r>
              </w:sdtContent>
            </w:sdt>
          </w:p>
          <w:p w:rsidR="00642C2E" w:rsidRPr="004B2AE2" w:rsidRDefault="00642C2E">
            <w:pPr>
              <w:suppressLineNumbers/>
              <w:suppressAutoHyphens/>
              <w:kinsoku w:val="0"/>
              <w:overflowPunct w:val="0"/>
              <w:autoSpaceDE w:val="0"/>
              <w:autoSpaceDN w:val="0"/>
              <w:adjustRightInd w:val="0"/>
              <w:snapToGrid w:val="0"/>
              <w:ind w:left="1215"/>
              <w:rPr>
                <w:kern w:val="22"/>
                <w:szCs w:val="22"/>
                <w:lang w:val="fr-FR"/>
              </w:rPr>
            </w:pPr>
          </w:p>
          <w:p w:rsidR="00642C2E" w:rsidRPr="004B2AE2" w:rsidRDefault="00E400CE">
            <w:pPr>
              <w:suppressLineNumbers/>
              <w:suppressAutoHyphens/>
              <w:kinsoku w:val="0"/>
              <w:overflowPunct w:val="0"/>
              <w:autoSpaceDE w:val="0"/>
              <w:autoSpaceDN w:val="0"/>
              <w:adjustRightInd w:val="0"/>
              <w:snapToGrid w:val="0"/>
              <w:ind w:left="1215"/>
              <w:rPr>
                <w:kern w:val="22"/>
                <w:lang w:val="fr-FR"/>
              </w:rPr>
            </w:pPr>
            <w:sdt>
              <w:sdtPr>
                <w:rPr>
                  <w:kern w:val="22"/>
                  <w:lang w:val="fr-FR"/>
                </w:rPr>
                <w:alias w:val="Subject"/>
                <w:id w:val="2137136483"/>
                <w:placeholder>
                  <w:docPart w:val="2A62CD7336D94C34BAAF27632E9682D0"/>
                </w:placeholder>
                <w:dataBinding w:prefixMappings="xmlns:ns0='http://purl.org/dc/elements/1.1/' xmlns:ns1='http://schemas.openxmlformats.org/package/2006/metadata/core-properties' " w:xpath="/ns1:coreProperties[1]/ns0:subject[1]" w:storeItemID="{6C3C8BC8-F283-45AE-878A-BAB7291924A1}"/>
                <w:text/>
              </w:sdtPr>
              <w:sdtEndPr/>
              <w:sdtContent>
                <w:r w:rsidR="00642C2E" w:rsidRPr="004B2AE2">
                  <w:rPr>
                    <w:kern w:val="22"/>
                    <w:lang w:val="fr-FR"/>
                  </w:rPr>
                  <w:t>CBD/SBSTTA/</w:t>
                </w:r>
                <w:r w:rsidR="00421564">
                  <w:rPr>
                    <w:kern w:val="22"/>
                    <w:lang w:val="fr-FR"/>
                  </w:rPr>
                  <w:t>REC/22/9</w:t>
                </w:r>
              </w:sdtContent>
            </w:sdt>
          </w:p>
          <w:p w:rsidR="00642C2E" w:rsidRPr="004B2AE2" w:rsidRDefault="00421564" w:rsidP="00642C2E">
            <w:pPr>
              <w:suppressLineNumbers/>
              <w:suppressAutoHyphens/>
              <w:kinsoku w:val="0"/>
              <w:overflowPunct w:val="0"/>
              <w:autoSpaceDE w:val="0"/>
              <w:autoSpaceDN w:val="0"/>
              <w:adjustRightInd w:val="0"/>
              <w:snapToGrid w:val="0"/>
              <w:ind w:left="1215"/>
              <w:rPr>
                <w:kern w:val="22"/>
                <w:szCs w:val="22"/>
                <w:lang w:val="fr-FR"/>
              </w:rPr>
            </w:pPr>
            <w:r>
              <w:rPr>
                <w:kern w:val="22"/>
                <w:lang w:val="fr-FR"/>
              </w:rPr>
              <w:t>7</w:t>
            </w:r>
            <w:r w:rsidR="00642C2E" w:rsidRPr="004B2AE2">
              <w:rPr>
                <w:kern w:val="22"/>
                <w:lang w:val="fr-FR"/>
              </w:rPr>
              <w:t xml:space="preserve"> juillet 2018</w:t>
            </w:r>
          </w:p>
          <w:p w:rsidR="00642C2E" w:rsidRPr="004B2AE2" w:rsidRDefault="00642C2E" w:rsidP="00642C2E">
            <w:pPr>
              <w:suppressLineNumbers/>
              <w:suppressAutoHyphens/>
              <w:kinsoku w:val="0"/>
              <w:overflowPunct w:val="0"/>
              <w:autoSpaceDE w:val="0"/>
              <w:autoSpaceDN w:val="0"/>
              <w:adjustRightInd w:val="0"/>
              <w:snapToGrid w:val="0"/>
              <w:ind w:left="1215" w:firstLine="720"/>
              <w:rPr>
                <w:kern w:val="22"/>
                <w:szCs w:val="22"/>
                <w:lang w:val="fr-FR"/>
              </w:rPr>
            </w:pPr>
          </w:p>
          <w:p w:rsidR="00642C2E" w:rsidRPr="004B2AE2" w:rsidRDefault="00642C2E" w:rsidP="00642C2E">
            <w:pPr>
              <w:suppressLineNumbers/>
              <w:suppressAutoHyphens/>
              <w:kinsoku w:val="0"/>
              <w:overflowPunct w:val="0"/>
              <w:autoSpaceDE w:val="0"/>
              <w:autoSpaceDN w:val="0"/>
              <w:adjustRightInd w:val="0"/>
              <w:snapToGrid w:val="0"/>
              <w:ind w:left="1215"/>
              <w:rPr>
                <w:kern w:val="22"/>
                <w:szCs w:val="22"/>
                <w:lang w:val="fr-FR"/>
              </w:rPr>
            </w:pPr>
            <w:r w:rsidRPr="004B2AE2">
              <w:rPr>
                <w:snapToGrid w:val="0"/>
                <w:kern w:val="22"/>
                <w:szCs w:val="22"/>
                <w:lang w:val="fr-FR"/>
              </w:rPr>
              <w:t>FRANÇAIS</w:t>
            </w:r>
            <w:r w:rsidRPr="004B2AE2">
              <w:rPr>
                <w:snapToGrid w:val="0"/>
                <w:kern w:val="22"/>
                <w:szCs w:val="22"/>
                <w:lang w:val="fr-FR"/>
              </w:rPr>
              <w:br/>
              <w:t>ORIGINAL : ANGLAIS</w:t>
            </w:r>
          </w:p>
          <w:p w:rsidR="00642C2E" w:rsidRPr="004B2AE2" w:rsidRDefault="00642C2E">
            <w:pPr>
              <w:suppressLineNumbers/>
              <w:suppressAutoHyphens/>
              <w:kinsoku w:val="0"/>
              <w:overflowPunct w:val="0"/>
              <w:autoSpaceDE w:val="0"/>
              <w:autoSpaceDN w:val="0"/>
              <w:adjustRightInd w:val="0"/>
              <w:snapToGrid w:val="0"/>
              <w:rPr>
                <w:kern w:val="22"/>
                <w:lang w:val="fr-FR"/>
              </w:rPr>
            </w:pPr>
          </w:p>
        </w:tc>
      </w:tr>
    </w:tbl>
    <w:bookmarkStart w:id="0" w:name="Meeting"/>
    <w:p w:rsidR="00642C2E" w:rsidRPr="004B2AE2" w:rsidRDefault="00E400CE" w:rsidP="00642C2E">
      <w:pPr>
        <w:pStyle w:val="Cornernotation"/>
        <w:suppressLineNumbers/>
        <w:suppressAutoHyphens/>
        <w:kinsoku w:val="0"/>
        <w:overflowPunct w:val="0"/>
        <w:autoSpaceDE w:val="0"/>
        <w:autoSpaceDN w:val="0"/>
        <w:adjustRightInd w:val="0"/>
        <w:snapToGrid w:val="0"/>
        <w:ind w:right="4642"/>
        <w:rPr>
          <w:color w:val="000000"/>
          <w:kern w:val="22"/>
          <w:lang w:val="fr-FR"/>
        </w:rPr>
      </w:pPr>
      <w:sdt>
        <w:sdtPr>
          <w:rPr>
            <w:kern w:val="22"/>
            <w:szCs w:val="22"/>
            <w:lang w:val="fr-FR"/>
          </w:rPr>
          <w:alias w:val="Meeting"/>
          <w:tag w:val="Meeting"/>
          <w:id w:val="1412045910"/>
          <w:placeholder>
            <w:docPart w:val="CF787B56F08C4048B173711BF7740A79"/>
          </w:placeholder>
          <w:text/>
        </w:sdtPr>
        <w:sdtEndPr/>
        <w:sdtContent>
          <w:r w:rsidR="003F6431" w:rsidRPr="004B2AE2">
            <w:rPr>
              <w:kern w:val="22"/>
              <w:szCs w:val="22"/>
              <w:lang w:val="fr-FR"/>
            </w:rPr>
            <w:t>ORGANE SUBSIDIAIRE CHARGÉ DE FOURNIR DES AVIS SCIENTIFIQUES, TECHNIQUES ET TECHNOLOGIQUES</w:t>
          </w:r>
        </w:sdtContent>
      </w:sdt>
      <w:bookmarkEnd w:id="0"/>
    </w:p>
    <w:p w:rsidR="00642C2E" w:rsidRPr="004B2AE2" w:rsidRDefault="003F6431" w:rsidP="00642C2E">
      <w:pPr>
        <w:pStyle w:val="Cornernotation"/>
        <w:suppressLineNumbers/>
        <w:suppressAutoHyphens/>
        <w:kinsoku w:val="0"/>
        <w:overflowPunct w:val="0"/>
        <w:autoSpaceDE w:val="0"/>
        <w:autoSpaceDN w:val="0"/>
        <w:adjustRightInd w:val="0"/>
        <w:snapToGrid w:val="0"/>
        <w:ind w:left="227" w:right="3970" w:hanging="227"/>
        <w:rPr>
          <w:rFonts w:eastAsia="Batang"/>
          <w:color w:val="000000"/>
          <w:kern w:val="22"/>
          <w:lang w:val="fr-FR" w:eastAsia="ko-KR"/>
        </w:rPr>
      </w:pPr>
      <w:r w:rsidRPr="004B2AE2">
        <w:rPr>
          <w:rFonts w:eastAsia="Batang"/>
          <w:color w:val="000000"/>
          <w:kern w:val="22"/>
          <w:lang w:val="fr-FR" w:eastAsia="ko-KR"/>
        </w:rPr>
        <w:t>Vingt-deuxième réunion</w:t>
      </w:r>
    </w:p>
    <w:p w:rsidR="00642C2E" w:rsidRPr="004B2AE2" w:rsidRDefault="003F6431" w:rsidP="00642C2E">
      <w:pPr>
        <w:pStyle w:val="Cornernotation"/>
        <w:suppressLineNumbers/>
        <w:suppressAutoHyphens/>
        <w:kinsoku w:val="0"/>
        <w:overflowPunct w:val="0"/>
        <w:autoSpaceDE w:val="0"/>
        <w:autoSpaceDN w:val="0"/>
        <w:adjustRightInd w:val="0"/>
        <w:snapToGrid w:val="0"/>
        <w:ind w:left="227" w:right="3970" w:hanging="227"/>
        <w:rPr>
          <w:rFonts w:eastAsia="Batang"/>
          <w:color w:val="000000"/>
          <w:kern w:val="22"/>
          <w:lang w:val="fr-FR" w:eastAsia="ko-KR"/>
        </w:rPr>
      </w:pPr>
      <w:r w:rsidRPr="004B2AE2">
        <w:rPr>
          <w:rFonts w:eastAsia="Batang"/>
          <w:color w:val="000000"/>
          <w:kern w:val="22"/>
          <w:lang w:val="fr-FR" w:eastAsia="ko-KR"/>
        </w:rPr>
        <w:t>Montré</w:t>
      </w:r>
      <w:r w:rsidR="00642C2E" w:rsidRPr="004B2AE2">
        <w:rPr>
          <w:rFonts w:eastAsia="Batang"/>
          <w:color w:val="000000"/>
          <w:kern w:val="22"/>
          <w:lang w:val="fr-FR" w:eastAsia="ko-KR"/>
        </w:rPr>
        <w:t xml:space="preserve">al, Canada, 2-7 </w:t>
      </w:r>
      <w:r w:rsidRPr="004B2AE2">
        <w:rPr>
          <w:rFonts w:eastAsia="Batang"/>
          <w:color w:val="000000"/>
          <w:kern w:val="22"/>
          <w:lang w:val="fr-FR" w:eastAsia="ko-KR"/>
        </w:rPr>
        <w:t>juillet</w:t>
      </w:r>
      <w:r w:rsidR="00642C2E" w:rsidRPr="004B2AE2">
        <w:rPr>
          <w:rFonts w:eastAsia="Batang"/>
          <w:color w:val="000000"/>
          <w:kern w:val="22"/>
          <w:lang w:val="fr-FR" w:eastAsia="ko-KR"/>
        </w:rPr>
        <w:t xml:space="preserve"> 2018</w:t>
      </w:r>
    </w:p>
    <w:p w:rsidR="00642C2E" w:rsidRPr="004B2AE2" w:rsidRDefault="003F6431" w:rsidP="00642C2E">
      <w:pPr>
        <w:pStyle w:val="Cornernotation"/>
        <w:suppressLineNumbers/>
        <w:suppressAutoHyphens/>
        <w:kinsoku w:val="0"/>
        <w:overflowPunct w:val="0"/>
        <w:autoSpaceDE w:val="0"/>
        <w:autoSpaceDN w:val="0"/>
        <w:adjustRightInd w:val="0"/>
        <w:snapToGrid w:val="0"/>
        <w:ind w:right="3973"/>
        <w:rPr>
          <w:color w:val="000000"/>
          <w:kern w:val="22"/>
          <w:lang w:val="fr-FR"/>
        </w:rPr>
      </w:pPr>
      <w:r w:rsidRPr="004B2AE2">
        <w:rPr>
          <w:color w:val="000000"/>
          <w:kern w:val="22"/>
          <w:lang w:val="fr-FR"/>
        </w:rPr>
        <w:t>Point 11 de l'ordre du jour</w:t>
      </w:r>
    </w:p>
    <w:p w:rsidR="003F6431" w:rsidRDefault="003F6431" w:rsidP="00642C2E">
      <w:pPr>
        <w:pStyle w:val="Cornernotation"/>
        <w:suppressLineNumbers/>
        <w:suppressAutoHyphens/>
        <w:kinsoku w:val="0"/>
        <w:overflowPunct w:val="0"/>
        <w:autoSpaceDE w:val="0"/>
        <w:autoSpaceDN w:val="0"/>
        <w:adjustRightInd w:val="0"/>
        <w:snapToGrid w:val="0"/>
        <w:ind w:right="3973"/>
        <w:rPr>
          <w:kern w:val="22"/>
          <w:lang w:val="fr-FR"/>
        </w:rPr>
      </w:pPr>
    </w:p>
    <w:p w:rsidR="00421564" w:rsidRPr="00421564" w:rsidRDefault="00421564" w:rsidP="00421564">
      <w:pPr>
        <w:pStyle w:val="recommendation"/>
        <w:keepNext w:val="0"/>
        <w:suppressLineNumbers/>
        <w:suppressAutoHyphens/>
        <w:kinsoku w:val="0"/>
        <w:overflowPunct w:val="0"/>
        <w:autoSpaceDE w:val="0"/>
        <w:autoSpaceDN w:val="0"/>
        <w:adjustRightInd w:val="0"/>
        <w:snapToGrid w:val="0"/>
        <w:spacing w:after="360" w:line="240" w:lineRule="auto"/>
        <w:jc w:val="center"/>
        <w:rPr>
          <w:i w:val="0"/>
          <w:lang w:val="fr-FR"/>
        </w:rPr>
      </w:pPr>
      <w:r w:rsidRPr="00931F52">
        <w:rPr>
          <w:i w:val="0"/>
          <w:lang w:val="fr-FR"/>
        </w:rPr>
        <w:t>RECOMMANDATION ADOPT</w:t>
      </w:r>
      <w:r>
        <w:rPr>
          <w:i w:val="0"/>
          <w:lang w:val="fr-FR"/>
        </w:rPr>
        <w:t>É</w:t>
      </w:r>
      <w:r w:rsidRPr="00931F52">
        <w:rPr>
          <w:i w:val="0"/>
          <w:lang w:val="fr-FR"/>
        </w:rPr>
        <w:t xml:space="preserve">E PAR L’ORGANE </w:t>
      </w:r>
      <w:r>
        <w:rPr>
          <w:i w:val="0"/>
          <w:lang w:val="fr-FR"/>
        </w:rPr>
        <w:t>SUBSIDIAIRE CHARGÉ</w:t>
      </w:r>
      <w:r w:rsidRPr="00931F52">
        <w:rPr>
          <w:i w:val="0"/>
          <w:lang w:val="fr-FR"/>
        </w:rPr>
        <w:t xml:space="preserve"> DE FOURNIR DES AVIS </w:t>
      </w:r>
      <w:r>
        <w:rPr>
          <w:i w:val="0"/>
          <w:lang w:val="fr-FR"/>
        </w:rPr>
        <w:t>SCIENTIFIQUES, TECHNIQUES ET TECHNOLOGIQUES</w:t>
      </w:r>
    </w:p>
    <w:p w:rsidR="00C9161D" w:rsidRPr="00421564" w:rsidRDefault="00421564" w:rsidP="00421564">
      <w:pPr>
        <w:spacing w:before="240" w:after="240"/>
        <w:jc w:val="center"/>
        <w:rPr>
          <w:rFonts w:ascii="Times New Roman Bold" w:hAnsi="Times New Roman Bold" w:cs="Times New Roman Bold"/>
          <w:b/>
          <w:bCs/>
          <w:caps/>
          <w:lang w:val="fr-FR"/>
        </w:rPr>
      </w:pPr>
      <w:r>
        <w:rPr>
          <w:b/>
          <w:bCs/>
          <w:szCs w:val="22"/>
          <w:lang w:val="fr-FR"/>
        </w:rPr>
        <w:t>22/9.      C</w:t>
      </w:r>
      <w:r w:rsidRPr="004B2AE2">
        <w:rPr>
          <w:b/>
          <w:bCs/>
          <w:szCs w:val="22"/>
          <w:lang w:val="fr-FR"/>
        </w:rPr>
        <w:t>onservation et utilisation durable des pollinisateurs</w:t>
      </w:r>
    </w:p>
    <w:p w:rsidR="00257761" w:rsidRPr="004B2AE2" w:rsidRDefault="007A1B00" w:rsidP="00903BBC">
      <w:pPr>
        <w:pStyle w:val="Para1"/>
        <w:keepNext/>
        <w:numPr>
          <w:ilvl w:val="0"/>
          <w:numId w:val="0"/>
        </w:numPr>
        <w:suppressLineNumbers/>
        <w:suppressAutoHyphens/>
        <w:kinsoku w:val="0"/>
        <w:overflowPunct w:val="0"/>
        <w:autoSpaceDE w:val="0"/>
        <w:autoSpaceDN w:val="0"/>
        <w:spacing w:before="0"/>
        <w:ind w:firstLine="720"/>
        <w:rPr>
          <w:i/>
          <w:kern w:val="22"/>
          <w:lang w:val="fr-FR"/>
        </w:rPr>
      </w:pPr>
      <w:r w:rsidRPr="004B2AE2">
        <w:rPr>
          <w:i/>
          <w:kern w:val="22"/>
          <w:lang w:val="fr-FR"/>
        </w:rPr>
        <w:t>L’Organe subsidiaire chargé de fournir des avis scientifiques, techniques et technologiques</w:t>
      </w:r>
    </w:p>
    <w:p w:rsidR="00257761" w:rsidRPr="004B2AE2" w:rsidRDefault="00257761" w:rsidP="007A1B00">
      <w:pPr>
        <w:pStyle w:val="Para1"/>
        <w:numPr>
          <w:ilvl w:val="0"/>
          <w:numId w:val="0"/>
        </w:numPr>
        <w:suppressLineNumbers/>
        <w:suppressAutoHyphens/>
        <w:kinsoku w:val="0"/>
        <w:overflowPunct w:val="0"/>
        <w:autoSpaceDE w:val="0"/>
        <w:autoSpaceDN w:val="0"/>
        <w:spacing w:before="0"/>
        <w:ind w:firstLine="720"/>
        <w:rPr>
          <w:kern w:val="22"/>
          <w:lang w:val="fr-FR"/>
        </w:rPr>
      </w:pPr>
      <w:r w:rsidRPr="004B2AE2">
        <w:rPr>
          <w:kern w:val="22"/>
          <w:lang w:val="fr-FR"/>
        </w:rPr>
        <w:t>1.</w:t>
      </w:r>
      <w:r w:rsidRPr="004B2AE2">
        <w:rPr>
          <w:kern w:val="22"/>
          <w:lang w:val="fr-FR"/>
        </w:rPr>
        <w:tab/>
      </w:r>
      <w:r w:rsidR="007A1B00" w:rsidRPr="004B2AE2">
        <w:rPr>
          <w:i/>
          <w:kern w:val="22"/>
          <w:lang w:val="fr-FR"/>
        </w:rPr>
        <w:t>Accueille avec satisfaction</w:t>
      </w:r>
      <w:r w:rsidR="007A1B00" w:rsidRPr="004B2AE2">
        <w:rPr>
          <w:kern w:val="22"/>
          <w:lang w:val="fr-FR"/>
        </w:rPr>
        <w:t xml:space="preserve"> le projet de plan d’action 2018-2030 de l’Initiative internationale pour la conservation et l’utilisatio</w:t>
      </w:r>
      <w:r w:rsidR="00903BBC">
        <w:rPr>
          <w:kern w:val="22"/>
          <w:lang w:val="fr-FR"/>
        </w:rPr>
        <w:t>n durable des pollinisateurs, figurant dans l’annexe I à la présente</w:t>
      </w:r>
      <w:r w:rsidR="007A1B00" w:rsidRPr="004B2AE2">
        <w:rPr>
          <w:kern w:val="22"/>
          <w:lang w:val="fr-FR"/>
        </w:rPr>
        <w:t xml:space="preserve"> recommandation;</w:t>
      </w:r>
    </w:p>
    <w:p w:rsidR="00257761" w:rsidRPr="004B2AE2" w:rsidRDefault="00257761" w:rsidP="007A1B00">
      <w:pPr>
        <w:pStyle w:val="Para1"/>
        <w:numPr>
          <w:ilvl w:val="0"/>
          <w:numId w:val="0"/>
        </w:numPr>
        <w:suppressLineNumbers/>
        <w:suppressAutoHyphens/>
        <w:kinsoku w:val="0"/>
        <w:overflowPunct w:val="0"/>
        <w:autoSpaceDE w:val="0"/>
        <w:autoSpaceDN w:val="0"/>
        <w:spacing w:before="0"/>
        <w:ind w:firstLine="720"/>
        <w:rPr>
          <w:kern w:val="22"/>
          <w:lang w:val="fr-FR"/>
        </w:rPr>
      </w:pPr>
      <w:r w:rsidRPr="004B2AE2">
        <w:rPr>
          <w:kern w:val="22"/>
          <w:lang w:val="fr-FR"/>
        </w:rPr>
        <w:t>2.</w:t>
      </w:r>
      <w:r w:rsidRPr="004B2AE2">
        <w:rPr>
          <w:kern w:val="22"/>
          <w:lang w:val="fr-FR"/>
        </w:rPr>
        <w:tab/>
      </w:r>
      <w:r w:rsidR="007A1B00" w:rsidRPr="004B2AE2">
        <w:rPr>
          <w:i/>
          <w:kern w:val="22"/>
          <w:lang w:val="fr-FR"/>
        </w:rPr>
        <w:t>Prend note</w:t>
      </w:r>
      <w:r w:rsidR="007A1B00" w:rsidRPr="004B2AE2">
        <w:rPr>
          <w:kern w:val="22"/>
          <w:lang w:val="fr-FR"/>
        </w:rPr>
        <w:t xml:space="preserve"> d</w:t>
      </w:r>
      <w:r w:rsidR="00903BBC">
        <w:rPr>
          <w:kern w:val="22"/>
          <w:lang w:val="fr-FR"/>
        </w:rPr>
        <w:t>u résumé des informations sur l’intérêt que présentent les pollinisateurs et</w:t>
      </w:r>
      <w:r w:rsidR="007A1B00" w:rsidRPr="004B2AE2">
        <w:rPr>
          <w:kern w:val="22"/>
          <w:lang w:val="fr-FR"/>
        </w:rPr>
        <w:t xml:space="preserve"> la pollinisation pour la conservation et l’utilisation durable de la diversité biologique dans t</w:t>
      </w:r>
      <w:r w:rsidR="00903BBC">
        <w:rPr>
          <w:kern w:val="22"/>
          <w:lang w:val="fr-FR"/>
        </w:rPr>
        <w:t xml:space="preserve">ous les écosystèmes, au-delà de </w:t>
      </w:r>
      <w:r w:rsidR="007A1B00" w:rsidRPr="004B2AE2">
        <w:rPr>
          <w:kern w:val="22"/>
          <w:lang w:val="fr-FR"/>
        </w:rPr>
        <w:t>leur rôle dans l’agriculture et</w:t>
      </w:r>
      <w:r w:rsidR="00903BBC">
        <w:rPr>
          <w:kern w:val="22"/>
          <w:lang w:val="fr-FR"/>
        </w:rPr>
        <w:t xml:space="preserve"> la production alimentaire, figurant dans l’annexe II à la présente </w:t>
      </w:r>
      <w:r w:rsidR="007A1B00" w:rsidRPr="004B2AE2">
        <w:rPr>
          <w:kern w:val="22"/>
          <w:lang w:val="fr-FR"/>
        </w:rPr>
        <w:t>recommandation;</w:t>
      </w:r>
    </w:p>
    <w:p w:rsidR="00257761" w:rsidRPr="004B2AE2" w:rsidRDefault="00257761" w:rsidP="00226D17">
      <w:pPr>
        <w:pStyle w:val="Para1"/>
        <w:numPr>
          <w:ilvl w:val="0"/>
          <w:numId w:val="0"/>
        </w:numPr>
        <w:suppressLineNumbers/>
        <w:suppressAutoHyphens/>
        <w:kinsoku w:val="0"/>
        <w:overflowPunct w:val="0"/>
        <w:autoSpaceDE w:val="0"/>
        <w:autoSpaceDN w:val="0"/>
        <w:spacing w:before="0"/>
        <w:ind w:firstLine="720"/>
        <w:rPr>
          <w:kern w:val="22"/>
          <w:lang w:val="fr-FR"/>
        </w:rPr>
      </w:pPr>
      <w:r w:rsidRPr="004B2AE2">
        <w:rPr>
          <w:kern w:val="22"/>
          <w:lang w:val="fr-FR"/>
        </w:rPr>
        <w:t>3.</w:t>
      </w:r>
      <w:r w:rsidRPr="004B2AE2">
        <w:rPr>
          <w:kern w:val="22"/>
          <w:lang w:val="fr-FR"/>
        </w:rPr>
        <w:tab/>
      </w:r>
      <w:r w:rsidR="007A1B00" w:rsidRPr="004B2AE2">
        <w:rPr>
          <w:i/>
          <w:kern w:val="22"/>
          <w:lang w:val="fr-FR"/>
        </w:rPr>
        <w:t xml:space="preserve">Prend note également </w:t>
      </w:r>
      <w:r w:rsidR="007A1B00" w:rsidRPr="004B2AE2">
        <w:rPr>
          <w:kern w:val="22"/>
          <w:lang w:val="fr-FR"/>
        </w:rPr>
        <w:t>du p</w:t>
      </w:r>
      <w:r w:rsidR="00903BBC">
        <w:rPr>
          <w:kern w:val="22"/>
          <w:lang w:val="fr-FR"/>
        </w:rPr>
        <w:t>rojet de rapport intégral sur l’intérêt que présentent les</w:t>
      </w:r>
      <w:r w:rsidR="007A1B00" w:rsidRPr="004B2AE2">
        <w:rPr>
          <w:kern w:val="22"/>
          <w:lang w:val="fr-FR"/>
        </w:rPr>
        <w:t xml:space="preserve"> p</w:t>
      </w:r>
      <w:r w:rsidR="00903BBC">
        <w:rPr>
          <w:kern w:val="22"/>
          <w:lang w:val="fr-FR"/>
        </w:rPr>
        <w:t xml:space="preserve">ollinisateurs et </w:t>
      </w:r>
      <w:r w:rsidR="007A1B00" w:rsidRPr="004B2AE2">
        <w:rPr>
          <w:kern w:val="22"/>
          <w:lang w:val="fr-FR"/>
        </w:rPr>
        <w:t>la pollinisation pour la conservation et l’utilisation durable de la diversité biologique dans tous les écosystèmes, au-delà de leur rôle dans l’agriculture et la production alimentaire</w:t>
      </w:r>
      <w:r w:rsidR="007A1B00" w:rsidRPr="004B2AE2">
        <w:rPr>
          <w:rStyle w:val="FootnoteReference"/>
          <w:kern w:val="22"/>
          <w:lang w:val="fr-FR"/>
        </w:rPr>
        <w:footnoteReference w:id="1"/>
      </w:r>
      <w:r w:rsidR="00903BBC">
        <w:rPr>
          <w:kern w:val="22"/>
          <w:lang w:val="fr-FR"/>
        </w:rPr>
        <w:t>,</w:t>
      </w:r>
      <w:r w:rsidR="007A1B00" w:rsidRPr="004B2AE2">
        <w:rPr>
          <w:kern w:val="22"/>
          <w:lang w:val="fr-FR"/>
        </w:rPr>
        <w:t xml:space="preserve"> et</w:t>
      </w:r>
      <w:r w:rsidR="007A1B00" w:rsidRPr="004B2AE2">
        <w:rPr>
          <w:i/>
          <w:kern w:val="22"/>
          <w:lang w:val="fr-FR"/>
        </w:rPr>
        <w:t xml:space="preserve"> prie </w:t>
      </w:r>
      <w:r w:rsidR="00903BBC">
        <w:rPr>
          <w:kern w:val="22"/>
          <w:lang w:val="fr-FR"/>
        </w:rPr>
        <w:t xml:space="preserve">la Secrétaire exécutive, dans la limite </w:t>
      </w:r>
      <w:r w:rsidR="007A1B00" w:rsidRPr="004B2AE2">
        <w:rPr>
          <w:kern w:val="22"/>
          <w:lang w:val="fr-FR"/>
        </w:rPr>
        <w:t>des ressources</w:t>
      </w:r>
      <w:r w:rsidR="00903BBC">
        <w:rPr>
          <w:kern w:val="22"/>
          <w:lang w:val="fr-FR"/>
        </w:rPr>
        <w:t xml:space="preserve"> disponibles, de parachever le</w:t>
      </w:r>
      <w:r w:rsidR="007A1B00" w:rsidRPr="004B2AE2">
        <w:rPr>
          <w:kern w:val="22"/>
          <w:lang w:val="fr-FR"/>
        </w:rPr>
        <w:t xml:space="preserve"> rapport</w:t>
      </w:r>
      <w:r w:rsidR="00903BBC">
        <w:rPr>
          <w:kern w:val="22"/>
          <w:lang w:val="fr-FR"/>
        </w:rPr>
        <w:t>,</w:t>
      </w:r>
      <w:r w:rsidR="007A1B00" w:rsidRPr="004B2AE2">
        <w:rPr>
          <w:kern w:val="22"/>
          <w:lang w:val="fr-FR"/>
        </w:rPr>
        <w:t xml:space="preserve"> en tenant compte des commentaires </w:t>
      </w:r>
      <w:r w:rsidR="00903BBC">
        <w:rPr>
          <w:kern w:val="22"/>
          <w:lang w:val="fr-FR"/>
        </w:rPr>
        <w:t>issus de l’examen critique par d</w:t>
      </w:r>
      <w:r w:rsidR="007A1B00" w:rsidRPr="004B2AE2">
        <w:rPr>
          <w:kern w:val="22"/>
          <w:lang w:val="fr-FR"/>
        </w:rPr>
        <w:t>es pairs</w:t>
      </w:r>
      <w:r w:rsidR="00903BBC">
        <w:rPr>
          <w:kern w:val="22"/>
          <w:lang w:val="fr-FR"/>
        </w:rPr>
        <w:t>,</w:t>
      </w:r>
      <w:r w:rsidR="007A1B00" w:rsidRPr="004B2AE2">
        <w:rPr>
          <w:kern w:val="22"/>
          <w:lang w:val="fr-FR"/>
        </w:rPr>
        <w:t xml:space="preserve"> et de le mettre à la disposition </w:t>
      </w:r>
      <w:r w:rsidR="00903BBC">
        <w:rPr>
          <w:kern w:val="22"/>
          <w:lang w:val="fr-FR"/>
        </w:rPr>
        <w:t>de</w:t>
      </w:r>
      <w:r w:rsidR="007A1B00" w:rsidRPr="004B2AE2">
        <w:rPr>
          <w:kern w:val="22"/>
          <w:lang w:val="fr-FR"/>
        </w:rPr>
        <w:t xml:space="preserve"> la quatorzième réunion de la Conférence des Parties;</w:t>
      </w:r>
    </w:p>
    <w:p w:rsidR="00257761" w:rsidRPr="004B2AE2" w:rsidRDefault="00257761" w:rsidP="00226D17">
      <w:pPr>
        <w:pStyle w:val="Para1"/>
        <w:numPr>
          <w:ilvl w:val="0"/>
          <w:numId w:val="0"/>
        </w:numPr>
        <w:suppressLineNumbers/>
        <w:suppressAutoHyphens/>
        <w:kinsoku w:val="0"/>
        <w:overflowPunct w:val="0"/>
        <w:autoSpaceDE w:val="0"/>
        <w:autoSpaceDN w:val="0"/>
        <w:spacing w:before="0"/>
        <w:ind w:firstLine="720"/>
        <w:rPr>
          <w:kern w:val="22"/>
          <w:lang w:val="fr-FR"/>
        </w:rPr>
      </w:pPr>
      <w:r w:rsidRPr="004B2AE2">
        <w:rPr>
          <w:kern w:val="22"/>
          <w:lang w:val="fr-FR"/>
        </w:rPr>
        <w:t>4.</w:t>
      </w:r>
      <w:r w:rsidRPr="004B2AE2">
        <w:rPr>
          <w:kern w:val="22"/>
          <w:lang w:val="fr-FR"/>
        </w:rPr>
        <w:tab/>
      </w:r>
      <w:r w:rsidR="00226D17" w:rsidRPr="004B2AE2">
        <w:rPr>
          <w:i/>
          <w:kern w:val="22"/>
          <w:lang w:val="fr-FR"/>
        </w:rPr>
        <w:t>Recommande</w:t>
      </w:r>
      <w:r w:rsidR="00903BBC">
        <w:rPr>
          <w:kern w:val="22"/>
          <w:lang w:val="fr-FR"/>
        </w:rPr>
        <w:t xml:space="preserve"> que la Conférence des Parties adopte</w:t>
      </w:r>
      <w:r w:rsidR="00226D17" w:rsidRPr="004B2AE2">
        <w:rPr>
          <w:kern w:val="22"/>
          <w:lang w:val="fr-FR"/>
        </w:rPr>
        <w:t>, à sa quatorzième réunion, une décision libellée comme suit :</w:t>
      </w:r>
    </w:p>
    <w:p w:rsidR="00257761" w:rsidRPr="004B2AE2" w:rsidRDefault="00226D17" w:rsidP="00151D7F">
      <w:pPr>
        <w:pStyle w:val="Para1"/>
        <w:numPr>
          <w:ilvl w:val="0"/>
          <w:numId w:val="0"/>
        </w:numPr>
        <w:suppressLineNumbers/>
        <w:suppressAutoHyphens/>
        <w:kinsoku w:val="0"/>
        <w:overflowPunct w:val="0"/>
        <w:autoSpaceDE w:val="0"/>
        <w:autoSpaceDN w:val="0"/>
        <w:spacing w:before="0"/>
        <w:ind w:left="720" w:firstLine="720"/>
        <w:rPr>
          <w:i/>
          <w:kern w:val="22"/>
          <w:lang w:val="fr-FR"/>
        </w:rPr>
      </w:pPr>
      <w:r w:rsidRPr="004B2AE2">
        <w:rPr>
          <w:i/>
          <w:kern w:val="22"/>
          <w:lang w:val="fr-FR"/>
        </w:rPr>
        <w:t>La Conférence des Parties,</w:t>
      </w:r>
    </w:p>
    <w:p w:rsidR="00257761" w:rsidRPr="004B2AE2" w:rsidRDefault="00132D31" w:rsidP="00151D7F">
      <w:pPr>
        <w:suppressLineNumbers/>
        <w:suppressAutoHyphens/>
        <w:kinsoku w:val="0"/>
        <w:overflowPunct w:val="0"/>
        <w:autoSpaceDE w:val="0"/>
        <w:autoSpaceDN w:val="0"/>
        <w:adjustRightInd w:val="0"/>
        <w:snapToGrid w:val="0"/>
        <w:spacing w:before="120" w:after="120"/>
        <w:ind w:left="720" w:firstLine="720"/>
        <w:rPr>
          <w:spacing w:val="-4"/>
          <w:kern w:val="22"/>
          <w:szCs w:val="22"/>
          <w:lang w:val="fr-FR"/>
        </w:rPr>
      </w:pPr>
      <w:r w:rsidRPr="004B2AE2">
        <w:rPr>
          <w:i/>
          <w:snapToGrid w:val="0"/>
          <w:kern w:val="22"/>
          <w:szCs w:val="22"/>
          <w:lang w:val="fr-FR"/>
        </w:rPr>
        <w:t>Rappelant</w:t>
      </w:r>
      <w:r w:rsidR="00903BBC">
        <w:rPr>
          <w:snapToGrid w:val="0"/>
          <w:kern w:val="22"/>
          <w:szCs w:val="22"/>
          <w:lang w:val="fr-FR"/>
        </w:rPr>
        <w:t xml:space="preserve"> l’annexe III à</w:t>
      </w:r>
      <w:r w:rsidRPr="004B2AE2">
        <w:rPr>
          <w:snapToGrid w:val="0"/>
          <w:kern w:val="22"/>
          <w:szCs w:val="22"/>
          <w:lang w:val="fr-FR"/>
        </w:rPr>
        <w:t xml:space="preserve"> la décision </w:t>
      </w:r>
      <w:hyperlink r:id="rId12" w:history="1">
        <w:r w:rsidRPr="004B2AE2">
          <w:rPr>
            <w:rStyle w:val="Hyperlink"/>
            <w:lang w:val="fr-FR"/>
          </w:rPr>
          <w:t>III/11</w:t>
        </w:r>
      </w:hyperlink>
      <w:r w:rsidR="00421564">
        <w:rPr>
          <w:snapToGrid w:val="0"/>
          <w:kern w:val="22"/>
          <w:szCs w:val="22"/>
          <w:lang w:val="fr-FR"/>
        </w:rPr>
        <w:t xml:space="preserve">, </w:t>
      </w:r>
      <w:r w:rsidRPr="004B2AE2">
        <w:rPr>
          <w:snapToGrid w:val="0"/>
          <w:kern w:val="22"/>
          <w:szCs w:val="22"/>
          <w:lang w:val="fr-FR"/>
        </w:rPr>
        <w:t xml:space="preserve">la décision </w:t>
      </w:r>
      <w:hyperlink r:id="rId13" w:history="1">
        <w:r w:rsidRPr="004B2AE2">
          <w:rPr>
            <w:rStyle w:val="Hyperlink"/>
            <w:lang w:val="fr-FR"/>
          </w:rPr>
          <w:t>V/5</w:t>
        </w:r>
      </w:hyperlink>
      <w:r w:rsidRPr="004B2AE2">
        <w:rPr>
          <w:snapToGrid w:val="0"/>
          <w:kern w:val="22"/>
          <w:szCs w:val="22"/>
          <w:lang w:val="fr-FR"/>
        </w:rPr>
        <w:t xml:space="preserve">, la décision </w:t>
      </w:r>
      <w:hyperlink r:id="rId14" w:history="1">
        <w:r w:rsidRPr="004B2AE2">
          <w:rPr>
            <w:rStyle w:val="Hyperlink"/>
            <w:lang w:val="fr-FR"/>
          </w:rPr>
          <w:t>VI/5</w:t>
        </w:r>
      </w:hyperlink>
      <w:r w:rsidR="00421564">
        <w:rPr>
          <w:snapToGrid w:val="0"/>
          <w:kern w:val="22"/>
          <w:szCs w:val="22"/>
          <w:lang w:val="fr-FR"/>
        </w:rPr>
        <w:t xml:space="preserve"> et la décision </w:t>
      </w:r>
      <w:hyperlink r:id="rId15" w:history="1">
        <w:r w:rsidRPr="004B2AE2">
          <w:rPr>
            <w:rStyle w:val="Hyperlink"/>
            <w:lang w:val="fr-FR"/>
          </w:rPr>
          <w:t>XIII/15</w:t>
        </w:r>
      </w:hyperlink>
      <w:r w:rsidRPr="004B2AE2">
        <w:rPr>
          <w:snapToGrid w:val="0"/>
          <w:kern w:val="22"/>
          <w:szCs w:val="22"/>
          <w:lang w:val="fr-FR"/>
        </w:rPr>
        <w:t>,</w:t>
      </w:r>
    </w:p>
    <w:p w:rsidR="00257761" w:rsidRPr="004B2AE2" w:rsidRDefault="00903BBC" w:rsidP="005B0AF0">
      <w:pPr>
        <w:suppressLineNumbers/>
        <w:suppressAutoHyphens/>
        <w:kinsoku w:val="0"/>
        <w:overflowPunct w:val="0"/>
        <w:autoSpaceDE w:val="0"/>
        <w:autoSpaceDN w:val="0"/>
        <w:adjustRightInd w:val="0"/>
        <w:snapToGrid w:val="0"/>
        <w:spacing w:before="120" w:after="120"/>
        <w:ind w:left="720" w:firstLine="720"/>
        <w:rPr>
          <w:i/>
          <w:snapToGrid w:val="0"/>
          <w:spacing w:val="-2"/>
          <w:kern w:val="22"/>
          <w:lang w:val="fr-FR"/>
        </w:rPr>
      </w:pPr>
      <w:r>
        <w:rPr>
          <w:i/>
          <w:snapToGrid w:val="0"/>
          <w:kern w:val="22"/>
          <w:szCs w:val="22"/>
          <w:lang w:val="fr-FR"/>
        </w:rPr>
        <w:t>Prenant note</w:t>
      </w:r>
      <w:r w:rsidR="00132D31" w:rsidRPr="004B2AE2">
        <w:rPr>
          <w:snapToGrid w:val="0"/>
          <w:kern w:val="22"/>
          <w:szCs w:val="22"/>
          <w:lang w:val="fr-FR"/>
        </w:rPr>
        <w:t xml:space="preserve"> </w:t>
      </w:r>
      <w:r>
        <w:rPr>
          <w:snapToGrid w:val="0"/>
          <w:kern w:val="22"/>
          <w:szCs w:val="22"/>
          <w:lang w:val="fr-FR"/>
        </w:rPr>
        <w:t xml:space="preserve">de </w:t>
      </w:r>
      <w:r w:rsidR="00132D31" w:rsidRPr="004B2AE2">
        <w:rPr>
          <w:snapToGrid w:val="0"/>
          <w:kern w:val="22"/>
          <w:szCs w:val="22"/>
          <w:lang w:val="fr-FR"/>
        </w:rPr>
        <w:t xml:space="preserve">l’importance des pollinisateurs et de la pollinisation pour tous les écosystèmes, y compris au-delà des systèmes agricoles et de production alimentaire, </w:t>
      </w:r>
      <w:r w:rsidR="00421564">
        <w:rPr>
          <w:snapToGrid w:val="0"/>
          <w:kern w:val="22"/>
          <w:szCs w:val="22"/>
          <w:lang w:val="fr-FR"/>
        </w:rPr>
        <w:t xml:space="preserve">en particulier pour les moyens de subsistance et la culture des peuples autochtones et </w:t>
      </w:r>
      <w:r>
        <w:rPr>
          <w:snapToGrid w:val="0"/>
          <w:kern w:val="22"/>
          <w:szCs w:val="22"/>
          <w:lang w:val="fr-FR"/>
        </w:rPr>
        <w:t xml:space="preserve">des </w:t>
      </w:r>
      <w:r w:rsidR="00421564">
        <w:rPr>
          <w:snapToGrid w:val="0"/>
          <w:kern w:val="22"/>
          <w:szCs w:val="22"/>
          <w:lang w:val="fr-FR"/>
        </w:rPr>
        <w:t xml:space="preserve">communautés locales, </w:t>
      </w:r>
      <w:r w:rsidR="00132D31" w:rsidRPr="004B2AE2">
        <w:rPr>
          <w:snapToGrid w:val="0"/>
          <w:kern w:val="22"/>
          <w:szCs w:val="22"/>
          <w:lang w:val="fr-FR"/>
        </w:rPr>
        <w:t xml:space="preserve">et </w:t>
      </w:r>
      <w:r w:rsidR="00132D31" w:rsidRPr="004B2AE2">
        <w:rPr>
          <w:i/>
          <w:snapToGrid w:val="0"/>
          <w:kern w:val="22"/>
          <w:szCs w:val="22"/>
          <w:lang w:val="fr-FR"/>
        </w:rPr>
        <w:t>reconnaissant</w:t>
      </w:r>
      <w:r w:rsidR="00132D31" w:rsidRPr="004B2AE2">
        <w:rPr>
          <w:snapToGrid w:val="0"/>
          <w:kern w:val="22"/>
          <w:szCs w:val="22"/>
          <w:lang w:val="fr-FR"/>
        </w:rPr>
        <w:t xml:space="preserve"> la contribution importante des activités visant à promouvoir la conservation et</w:t>
      </w:r>
      <w:r w:rsidR="00421564">
        <w:rPr>
          <w:snapToGrid w:val="0"/>
          <w:kern w:val="22"/>
          <w:szCs w:val="22"/>
          <w:lang w:val="fr-FR"/>
        </w:rPr>
        <w:t xml:space="preserve"> </w:t>
      </w:r>
      <w:r w:rsidR="00132D31" w:rsidRPr="004B2AE2">
        <w:rPr>
          <w:snapToGrid w:val="0"/>
          <w:kern w:val="22"/>
          <w:szCs w:val="22"/>
          <w:lang w:val="fr-FR"/>
        </w:rPr>
        <w:lastRenderedPageBreak/>
        <w:t>l’utilisation durable des pollinisateurs et des fonctions et services d</w:t>
      </w:r>
      <w:r>
        <w:rPr>
          <w:snapToGrid w:val="0"/>
          <w:kern w:val="22"/>
          <w:szCs w:val="22"/>
          <w:lang w:val="fr-FR"/>
        </w:rPr>
        <w:t>e pollinisation pour atteindre l</w:t>
      </w:r>
      <w:r w:rsidR="00132D31" w:rsidRPr="004B2AE2">
        <w:rPr>
          <w:snapToGrid w:val="0"/>
          <w:kern w:val="22"/>
          <w:szCs w:val="22"/>
          <w:lang w:val="fr-FR"/>
        </w:rPr>
        <w:t xml:space="preserve">es Objectifs d’Aichi </w:t>
      </w:r>
      <w:r>
        <w:rPr>
          <w:snapToGrid w:val="0"/>
          <w:kern w:val="22"/>
          <w:szCs w:val="22"/>
          <w:lang w:val="fr-FR"/>
        </w:rPr>
        <w:t>pour la biodiversité ainsi que l</w:t>
      </w:r>
      <w:r w:rsidR="00132D31" w:rsidRPr="004B2AE2">
        <w:rPr>
          <w:snapToGrid w:val="0"/>
          <w:kern w:val="22"/>
          <w:szCs w:val="22"/>
          <w:lang w:val="fr-FR"/>
        </w:rPr>
        <w:t>es Objectifs de développement durable</w:t>
      </w:r>
      <w:r w:rsidR="005B0AF0" w:rsidRPr="004B2AE2">
        <w:rPr>
          <w:snapToGrid w:val="0"/>
          <w:kern w:val="22"/>
          <w:szCs w:val="22"/>
          <w:lang w:val="fr-FR"/>
        </w:rPr>
        <w:t>,</w:t>
      </w:r>
    </w:p>
    <w:p w:rsidR="00257761" w:rsidRPr="004B2AE2" w:rsidRDefault="009E11BA" w:rsidP="009E11BA">
      <w:pPr>
        <w:suppressLineNumbers/>
        <w:suppressAutoHyphens/>
        <w:kinsoku w:val="0"/>
        <w:overflowPunct w:val="0"/>
        <w:autoSpaceDE w:val="0"/>
        <w:autoSpaceDN w:val="0"/>
        <w:adjustRightInd w:val="0"/>
        <w:snapToGrid w:val="0"/>
        <w:spacing w:before="120" w:after="120"/>
        <w:ind w:left="720" w:firstLine="720"/>
        <w:rPr>
          <w:snapToGrid w:val="0"/>
          <w:kern w:val="22"/>
          <w:lang w:val="fr-FR"/>
        </w:rPr>
      </w:pPr>
      <w:r w:rsidRPr="004B2AE2">
        <w:rPr>
          <w:i/>
          <w:lang w:val="fr-FR"/>
        </w:rPr>
        <w:t>Sachant</w:t>
      </w:r>
      <w:r w:rsidRPr="004B2AE2">
        <w:rPr>
          <w:lang w:val="fr-FR"/>
        </w:rPr>
        <w:t xml:space="preserve"> que les activités visant à promouvoir la conservation et l’utilisation durable des pollinisateurs et des fonctions et services de pollinisatio</w:t>
      </w:r>
      <w:r w:rsidR="00903BBC">
        <w:rPr>
          <w:lang w:val="fr-FR"/>
        </w:rPr>
        <w:t>n sont des éléments essentiels de</w:t>
      </w:r>
      <w:r w:rsidRPr="004B2AE2">
        <w:rPr>
          <w:lang w:val="fr-FR"/>
        </w:rPr>
        <w:t xml:space="preserve"> la transition vers la réalisation de systèmes alimentaires plus durables</w:t>
      </w:r>
      <w:r w:rsidR="00903BBC">
        <w:rPr>
          <w:lang w:val="fr-FR"/>
        </w:rPr>
        <w:t>, en favoris</w:t>
      </w:r>
      <w:r w:rsidRPr="004B2AE2">
        <w:rPr>
          <w:lang w:val="fr-FR"/>
        </w:rPr>
        <w:t>ant l’adoption de pratiques plus durab</w:t>
      </w:r>
      <w:r w:rsidR="00903BBC">
        <w:rPr>
          <w:lang w:val="fr-FR"/>
        </w:rPr>
        <w:t>les dans les secteurs agricoles</w:t>
      </w:r>
      <w:r w:rsidRPr="004B2AE2">
        <w:rPr>
          <w:lang w:val="fr-FR"/>
        </w:rPr>
        <w:t xml:space="preserve"> et tous les autres secteurs,</w:t>
      </w:r>
    </w:p>
    <w:p w:rsidR="00257761" w:rsidRPr="004B2AE2" w:rsidRDefault="00257761" w:rsidP="008C49AB">
      <w:pPr>
        <w:pStyle w:val="Para1"/>
        <w:numPr>
          <w:ilvl w:val="0"/>
          <w:numId w:val="0"/>
        </w:numPr>
        <w:suppressLineNumbers/>
        <w:suppressAutoHyphens/>
        <w:kinsoku w:val="0"/>
        <w:overflowPunct w:val="0"/>
        <w:autoSpaceDE w:val="0"/>
        <w:autoSpaceDN w:val="0"/>
        <w:spacing w:before="0"/>
        <w:ind w:left="720" w:firstLine="720"/>
        <w:rPr>
          <w:kern w:val="22"/>
          <w:lang w:val="fr-FR"/>
        </w:rPr>
      </w:pPr>
      <w:r w:rsidRPr="004B2AE2">
        <w:rPr>
          <w:kern w:val="22"/>
          <w:lang w:val="fr-FR"/>
        </w:rPr>
        <w:t>1.</w:t>
      </w:r>
      <w:r w:rsidRPr="004B2AE2">
        <w:rPr>
          <w:i/>
          <w:kern w:val="22"/>
          <w:lang w:val="fr-FR"/>
        </w:rPr>
        <w:tab/>
      </w:r>
      <w:r w:rsidR="008C49AB" w:rsidRPr="004B2AE2">
        <w:rPr>
          <w:i/>
          <w:kern w:val="22"/>
          <w:lang w:val="fr-FR"/>
        </w:rPr>
        <w:t>Adopte</w:t>
      </w:r>
      <w:r w:rsidR="008C49AB" w:rsidRPr="004B2AE2">
        <w:rPr>
          <w:kern w:val="22"/>
          <w:lang w:val="fr-FR"/>
        </w:rPr>
        <w:t xml:space="preserve"> le plan d’action 2018-2030 de l’Initiative internationale sur la conservation et l’utilisatio</w:t>
      </w:r>
      <w:r w:rsidR="00903BBC">
        <w:rPr>
          <w:kern w:val="22"/>
          <w:lang w:val="fr-FR"/>
        </w:rPr>
        <w:t>n durable des pollinisateurs, figurant</w:t>
      </w:r>
      <w:r w:rsidR="008C49AB" w:rsidRPr="004B2AE2">
        <w:rPr>
          <w:kern w:val="22"/>
          <w:lang w:val="fr-FR"/>
        </w:rPr>
        <w:t xml:space="preserve"> dans l’a</w:t>
      </w:r>
      <w:r w:rsidR="00903BBC">
        <w:rPr>
          <w:kern w:val="22"/>
          <w:lang w:val="fr-FR"/>
        </w:rPr>
        <w:t>nnexe I à</w:t>
      </w:r>
      <w:r w:rsidR="008C49AB" w:rsidRPr="004B2AE2">
        <w:rPr>
          <w:kern w:val="22"/>
          <w:lang w:val="fr-FR"/>
        </w:rPr>
        <w:t xml:space="preserve"> la présente décision</w:t>
      </w:r>
      <w:r w:rsidR="00903BBC">
        <w:rPr>
          <w:kern w:val="22"/>
          <w:lang w:val="fr-FR"/>
        </w:rPr>
        <w:t>, aux fins de</w:t>
      </w:r>
      <w:r w:rsidR="00ED7CB7" w:rsidRPr="004B2AE2">
        <w:rPr>
          <w:kern w:val="22"/>
          <w:lang w:val="fr-FR"/>
        </w:rPr>
        <w:t xml:space="preserve"> mise en œuv</w:t>
      </w:r>
      <w:r w:rsidR="00903BBC">
        <w:rPr>
          <w:kern w:val="22"/>
          <w:lang w:val="fr-FR"/>
        </w:rPr>
        <w:t>re selon les circonstances nationales</w:t>
      </w:r>
      <w:r w:rsidR="008C49AB" w:rsidRPr="004B2AE2">
        <w:rPr>
          <w:kern w:val="22"/>
          <w:lang w:val="fr-FR"/>
        </w:rPr>
        <w:t>;</w:t>
      </w:r>
    </w:p>
    <w:p w:rsidR="00257761" w:rsidRPr="004B2AE2" w:rsidRDefault="00257761" w:rsidP="002F0F81">
      <w:pPr>
        <w:spacing w:after="120"/>
        <w:ind w:left="720" w:firstLine="720"/>
        <w:jc w:val="left"/>
        <w:rPr>
          <w:kern w:val="22"/>
          <w:lang w:val="fr-FR"/>
        </w:rPr>
      </w:pPr>
      <w:r w:rsidRPr="004B2AE2">
        <w:rPr>
          <w:kern w:val="22"/>
          <w:lang w:val="fr-FR"/>
        </w:rPr>
        <w:t>2</w:t>
      </w:r>
      <w:r w:rsidRPr="004B2AE2">
        <w:rPr>
          <w:i/>
          <w:kern w:val="22"/>
          <w:lang w:val="fr-FR"/>
        </w:rPr>
        <w:t>.</w:t>
      </w:r>
      <w:r w:rsidRPr="004B2AE2">
        <w:rPr>
          <w:i/>
          <w:kern w:val="22"/>
          <w:lang w:val="fr-FR"/>
        </w:rPr>
        <w:tab/>
      </w:r>
      <w:r w:rsidR="002F0F81" w:rsidRPr="004B2AE2">
        <w:rPr>
          <w:i/>
          <w:kern w:val="22"/>
          <w:lang w:val="fr-FR"/>
        </w:rPr>
        <w:t>[</w:t>
      </w:r>
      <w:r w:rsidR="008C49AB" w:rsidRPr="004B2AE2">
        <w:rPr>
          <w:i/>
          <w:kern w:val="22"/>
          <w:lang w:val="fr-FR"/>
        </w:rPr>
        <w:t>Accueille avec satisfactio</w:t>
      </w:r>
      <w:r w:rsidR="002F0F81" w:rsidRPr="004B2AE2">
        <w:rPr>
          <w:i/>
          <w:kern w:val="22"/>
          <w:lang w:val="fr-FR"/>
        </w:rPr>
        <w:t>n</w:t>
      </w:r>
      <w:r w:rsidR="00903BBC">
        <w:rPr>
          <w:i/>
          <w:kern w:val="22"/>
          <w:lang w:val="fr-FR"/>
        </w:rPr>
        <w:t xml:space="preserve"> le /Prend note du</w:t>
      </w:r>
      <w:r w:rsidR="002F0F81" w:rsidRPr="004B2AE2">
        <w:rPr>
          <w:i/>
          <w:kern w:val="22"/>
          <w:lang w:val="fr-FR"/>
        </w:rPr>
        <w:t>]</w:t>
      </w:r>
      <w:r w:rsidR="002F0F81" w:rsidRPr="004B2AE2">
        <w:rPr>
          <w:rStyle w:val="FootnoteReference"/>
          <w:kern w:val="22"/>
          <w:szCs w:val="22"/>
          <w:lang w:val="fr-FR"/>
        </w:rPr>
        <w:footnoteReference w:id="2"/>
      </w:r>
      <w:r w:rsidR="008C49AB" w:rsidRPr="004B2AE2">
        <w:rPr>
          <w:kern w:val="22"/>
          <w:lang w:val="fr-FR"/>
        </w:rPr>
        <w:t xml:space="preserve"> résumé des in</w:t>
      </w:r>
      <w:r w:rsidR="00903BBC">
        <w:rPr>
          <w:kern w:val="22"/>
          <w:lang w:val="fr-FR"/>
        </w:rPr>
        <w:t xml:space="preserve">formations sur l’intérêt que présentent les pollinisateurs et </w:t>
      </w:r>
      <w:r w:rsidR="008C49AB" w:rsidRPr="004B2AE2">
        <w:rPr>
          <w:kern w:val="22"/>
          <w:lang w:val="fr-FR"/>
        </w:rPr>
        <w:t>la pollinisation pour la conservation et l’utilisation durable de la diversité biologique dans tous les écosystèmes, au-delà de leur rôle dans l’agriculture et la production alimen</w:t>
      </w:r>
      <w:r w:rsidR="00903BBC">
        <w:rPr>
          <w:kern w:val="22"/>
          <w:lang w:val="fr-FR"/>
        </w:rPr>
        <w:t>taire, figurant</w:t>
      </w:r>
      <w:r w:rsidR="0021677D" w:rsidRPr="004B2AE2">
        <w:rPr>
          <w:kern w:val="22"/>
          <w:lang w:val="fr-FR"/>
        </w:rPr>
        <w:t xml:space="preserve"> dans l’annexe </w:t>
      </w:r>
      <w:r w:rsidR="00903BBC">
        <w:rPr>
          <w:kern w:val="22"/>
          <w:lang w:val="fr-FR"/>
        </w:rPr>
        <w:t>II à</w:t>
      </w:r>
      <w:r w:rsidR="008C49AB" w:rsidRPr="004B2AE2">
        <w:rPr>
          <w:kern w:val="22"/>
          <w:lang w:val="fr-FR"/>
        </w:rPr>
        <w:t xml:space="preserve"> la présente décision;</w:t>
      </w:r>
    </w:p>
    <w:p w:rsidR="00257761" w:rsidRPr="004B2AE2" w:rsidRDefault="00257761" w:rsidP="0021677D">
      <w:pPr>
        <w:pStyle w:val="Para1"/>
        <w:numPr>
          <w:ilvl w:val="0"/>
          <w:numId w:val="0"/>
        </w:numPr>
        <w:suppressLineNumbers/>
        <w:suppressAutoHyphens/>
        <w:kinsoku w:val="0"/>
        <w:overflowPunct w:val="0"/>
        <w:autoSpaceDE w:val="0"/>
        <w:autoSpaceDN w:val="0"/>
        <w:spacing w:before="0"/>
        <w:ind w:left="720" w:firstLine="720"/>
        <w:rPr>
          <w:kern w:val="22"/>
          <w:szCs w:val="22"/>
          <w:lang w:val="fr-FR"/>
        </w:rPr>
      </w:pPr>
      <w:r w:rsidRPr="004B2AE2">
        <w:rPr>
          <w:kern w:val="22"/>
          <w:szCs w:val="22"/>
          <w:lang w:val="fr-FR"/>
        </w:rPr>
        <w:t>3</w:t>
      </w:r>
      <w:r w:rsidRPr="004B2AE2">
        <w:rPr>
          <w:i/>
          <w:kern w:val="22"/>
          <w:szCs w:val="22"/>
          <w:lang w:val="fr-FR"/>
        </w:rPr>
        <w:t>.</w:t>
      </w:r>
      <w:r w:rsidRPr="004B2AE2">
        <w:rPr>
          <w:i/>
          <w:kern w:val="22"/>
          <w:szCs w:val="22"/>
          <w:lang w:val="fr-FR"/>
        </w:rPr>
        <w:tab/>
      </w:r>
      <w:r w:rsidR="0021677D" w:rsidRPr="004B2AE2">
        <w:rPr>
          <w:i/>
          <w:szCs w:val="22"/>
          <w:lang w:val="fr-FR"/>
        </w:rPr>
        <w:t>Encourage</w:t>
      </w:r>
      <w:r w:rsidR="0021677D" w:rsidRPr="004B2AE2">
        <w:rPr>
          <w:szCs w:val="22"/>
          <w:lang w:val="fr-FR"/>
        </w:rPr>
        <w:t xml:space="preserve"> les Parties, les autres gouvernements</w:t>
      </w:r>
      <w:r w:rsidR="001F735E">
        <w:rPr>
          <w:szCs w:val="22"/>
          <w:lang w:val="fr-FR"/>
        </w:rPr>
        <w:t>,</w:t>
      </w:r>
      <w:r w:rsidR="0021677D" w:rsidRPr="004B2AE2">
        <w:rPr>
          <w:szCs w:val="22"/>
          <w:lang w:val="fr-FR"/>
        </w:rPr>
        <w:t xml:space="preserve"> et les organisations </w:t>
      </w:r>
      <w:r w:rsidR="001F735E">
        <w:rPr>
          <w:szCs w:val="22"/>
          <w:lang w:val="fr-FR"/>
        </w:rPr>
        <w:t>et réseaux concernés à appuyer et réaliser</w:t>
      </w:r>
      <w:r w:rsidR="0021677D" w:rsidRPr="004B2AE2">
        <w:rPr>
          <w:szCs w:val="22"/>
          <w:lang w:val="fr-FR"/>
        </w:rPr>
        <w:t xml:space="preserve"> les activités pertinentes de l’Initiative internationale sur la conservation et l’utilisation durable des pollinisateurs, notamment en intégrant des mesures appropriées dans la mise en œuvre des stratégies et plans d’action nationaux</w:t>
      </w:r>
      <w:r w:rsidR="001F735E">
        <w:rPr>
          <w:szCs w:val="22"/>
          <w:lang w:val="fr-FR"/>
        </w:rPr>
        <w:t xml:space="preserve"> pour la diversité biologique</w:t>
      </w:r>
      <w:r w:rsidR="0021677D" w:rsidRPr="004B2AE2">
        <w:rPr>
          <w:szCs w:val="22"/>
          <w:lang w:val="fr-FR"/>
        </w:rPr>
        <w:t>, ainsi que de</w:t>
      </w:r>
      <w:r w:rsidR="001F735E">
        <w:rPr>
          <w:szCs w:val="22"/>
          <w:lang w:val="fr-FR"/>
        </w:rPr>
        <w:t>s</w:t>
      </w:r>
      <w:r w:rsidR="0021677D" w:rsidRPr="004B2AE2">
        <w:rPr>
          <w:szCs w:val="22"/>
          <w:lang w:val="fr-FR"/>
        </w:rPr>
        <w:t xml:space="preserve"> stratégies et plan</w:t>
      </w:r>
      <w:r w:rsidR="001F735E">
        <w:rPr>
          <w:szCs w:val="22"/>
          <w:lang w:val="fr-FR"/>
        </w:rPr>
        <w:t xml:space="preserve">s d’action </w:t>
      </w:r>
      <w:r w:rsidR="0021677D" w:rsidRPr="004B2AE2">
        <w:rPr>
          <w:szCs w:val="22"/>
          <w:lang w:val="fr-FR"/>
        </w:rPr>
        <w:t>infranationaux et locaux</w:t>
      </w:r>
      <w:r w:rsidR="001F735E">
        <w:rPr>
          <w:szCs w:val="22"/>
          <w:lang w:val="fr-FR"/>
        </w:rPr>
        <w:t xml:space="preserve"> pour la diversité biologique, selon qu’</w:t>
      </w:r>
      <w:r w:rsidR="0021677D" w:rsidRPr="004B2AE2">
        <w:rPr>
          <w:szCs w:val="22"/>
          <w:lang w:val="fr-FR"/>
        </w:rPr>
        <w:t>il convient, et de</w:t>
      </w:r>
      <w:r w:rsidR="001F735E">
        <w:rPr>
          <w:szCs w:val="22"/>
          <w:lang w:val="fr-FR"/>
        </w:rPr>
        <w:t>s</w:t>
      </w:r>
      <w:r w:rsidR="0021677D" w:rsidRPr="004B2AE2">
        <w:rPr>
          <w:szCs w:val="22"/>
          <w:lang w:val="fr-FR"/>
        </w:rPr>
        <w:t xml:space="preserve"> politiques, lois et programmes pertinents;</w:t>
      </w:r>
    </w:p>
    <w:p w:rsidR="00257761" w:rsidRPr="004B2AE2" w:rsidRDefault="00257761" w:rsidP="0021677D">
      <w:pPr>
        <w:pStyle w:val="Para1"/>
        <w:numPr>
          <w:ilvl w:val="0"/>
          <w:numId w:val="0"/>
        </w:numPr>
        <w:suppressLineNumbers/>
        <w:suppressAutoHyphens/>
        <w:kinsoku w:val="0"/>
        <w:overflowPunct w:val="0"/>
        <w:autoSpaceDE w:val="0"/>
        <w:autoSpaceDN w:val="0"/>
        <w:spacing w:before="0"/>
        <w:ind w:left="720" w:firstLine="720"/>
        <w:rPr>
          <w:kern w:val="22"/>
          <w:szCs w:val="22"/>
          <w:lang w:val="fr-FR"/>
        </w:rPr>
      </w:pPr>
      <w:r w:rsidRPr="004B2AE2">
        <w:rPr>
          <w:kern w:val="22"/>
          <w:szCs w:val="22"/>
          <w:lang w:val="fr-FR"/>
        </w:rPr>
        <w:t>4.</w:t>
      </w:r>
      <w:r w:rsidRPr="004B2AE2">
        <w:rPr>
          <w:i/>
          <w:kern w:val="22"/>
          <w:szCs w:val="22"/>
          <w:lang w:val="fr-FR"/>
        </w:rPr>
        <w:tab/>
      </w:r>
      <w:r w:rsidR="0021677D" w:rsidRPr="004B2AE2">
        <w:rPr>
          <w:rFonts w:asciiTheme="majorBidi" w:hAnsiTheme="majorBidi" w:cstheme="majorBidi"/>
          <w:i/>
          <w:szCs w:val="22"/>
          <w:lang w:val="fr-FR"/>
        </w:rPr>
        <w:t>Prie instamment</w:t>
      </w:r>
      <w:r w:rsidR="0021677D" w:rsidRPr="004B2AE2">
        <w:rPr>
          <w:rFonts w:asciiTheme="majorBidi" w:hAnsiTheme="majorBidi" w:cstheme="majorBidi"/>
          <w:szCs w:val="22"/>
          <w:lang w:val="fr-FR"/>
        </w:rPr>
        <w:t xml:space="preserve"> les Parties et </w:t>
      </w:r>
      <w:r w:rsidR="0021677D" w:rsidRPr="004B2AE2">
        <w:rPr>
          <w:rFonts w:asciiTheme="majorBidi" w:hAnsiTheme="majorBidi" w:cstheme="majorBidi"/>
          <w:i/>
          <w:iCs/>
          <w:szCs w:val="22"/>
          <w:lang w:val="fr-FR"/>
        </w:rPr>
        <w:t>invite</w:t>
      </w:r>
      <w:r w:rsidR="0021677D" w:rsidRPr="004B2AE2">
        <w:rPr>
          <w:rFonts w:asciiTheme="majorBidi" w:hAnsiTheme="majorBidi" w:cstheme="majorBidi"/>
          <w:szCs w:val="22"/>
          <w:lang w:val="fr-FR"/>
        </w:rPr>
        <w:t xml:space="preserve"> les autres gouvernements à lutter contre les facteurs de déclin des poll</w:t>
      </w:r>
      <w:r w:rsidR="001F735E">
        <w:rPr>
          <w:rFonts w:asciiTheme="majorBidi" w:hAnsiTheme="majorBidi" w:cstheme="majorBidi"/>
          <w:szCs w:val="22"/>
          <w:lang w:val="fr-FR"/>
        </w:rPr>
        <w:t>i</w:t>
      </w:r>
      <w:r w:rsidR="001B0608">
        <w:rPr>
          <w:rFonts w:asciiTheme="majorBidi" w:hAnsiTheme="majorBidi" w:cstheme="majorBidi"/>
          <w:szCs w:val="22"/>
          <w:lang w:val="fr-FR"/>
        </w:rPr>
        <w:t>nisateurs sauvages et domestique</w:t>
      </w:r>
      <w:r w:rsidR="001F735E">
        <w:rPr>
          <w:rFonts w:asciiTheme="majorBidi" w:hAnsiTheme="majorBidi" w:cstheme="majorBidi"/>
          <w:szCs w:val="22"/>
          <w:lang w:val="fr-FR"/>
        </w:rPr>
        <w:t>s</w:t>
      </w:r>
      <w:r w:rsidR="0021677D" w:rsidRPr="004B2AE2">
        <w:rPr>
          <w:rFonts w:asciiTheme="majorBidi" w:hAnsiTheme="majorBidi" w:cstheme="majorBidi"/>
          <w:szCs w:val="22"/>
          <w:lang w:val="fr-FR"/>
        </w:rPr>
        <w:t xml:space="preserve"> dans tous les écosystèmes, y compris les biomes et les systèmes agricoles les plus vulnérables, </w:t>
      </w:r>
      <w:r w:rsidR="001F735E">
        <w:rPr>
          <w:rFonts w:asciiTheme="majorBidi" w:hAnsiTheme="majorBidi" w:cstheme="majorBidi"/>
          <w:szCs w:val="22"/>
          <w:lang w:val="fr-FR"/>
        </w:rPr>
        <w:t>tels qu’énumér</w:t>
      </w:r>
      <w:r w:rsidR="002F0F81" w:rsidRPr="004B2AE2">
        <w:rPr>
          <w:rFonts w:asciiTheme="majorBidi" w:hAnsiTheme="majorBidi" w:cstheme="majorBidi"/>
          <w:szCs w:val="22"/>
          <w:lang w:val="fr-FR"/>
        </w:rPr>
        <w:t>és dans l'annexe II à la présente décision, en accordant</w:t>
      </w:r>
      <w:r w:rsidR="0021677D" w:rsidRPr="004B2AE2">
        <w:rPr>
          <w:rFonts w:asciiTheme="majorBidi" w:hAnsiTheme="majorBidi" w:cstheme="majorBidi"/>
          <w:szCs w:val="22"/>
          <w:lang w:val="fr-FR"/>
        </w:rPr>
        <w:t xml:space="preserve"> une attention particulière, aux échelons local et régional, au risque d’introduction d’espèces exotiques envahissantes (plantes, pollinisateurs, prédateurs, ravageurs et agents pathogènes) qui nuisent aux pollinisateurs et aux ressources végétales dont ils dépendent</w:t>
      </w:r>
      <w:r w:rsidR="002F0F81" w:rsidRPr="004B2AE2">
        <w:rPr>
          <w:rFonts w:asciiTheme="majorBidi" w:hAnsiTheme="majorBidi" w:cstheme="majorBidi"/>
          <w:szCs w:val="22"/>
          <w:lang w:val="fr-FR"/>
        </w:rPr>
        <w:t>, en évitant ou en inversant la</w:t>
      </w:r>
      <w:r w:rsidR="001F735E">
        <w:rPr>
          <w:rFonts w:asciiTheme="majorBidi" w:hAnsiTheme="majorBidi" w:cstheme="majorBidi"/>
          <w:szCs w:val="22"/>
          <w:lang w:val="fr-FR"/>
        </w:rPr>
        <w:t xml:space="preserve"> tendance à la</w:t>
      </w:r>
      <w:r w:rsidR="002F0F81" w:rsidRPr="004B2AE2">
        <w:rPr>
          <w:rFonts w:asciiTheme="majorBidi" w:hAnsiTheme="majorBidi" w:cstheme="majorBidi"/>
          <w:szCs w:val="22"/>
          <w:lang w:val="fr-FR"/>
        </w:rPr>
        <w:t xml:space="preserve"> dégradation des sols et en restaurant les habitats perdus des pollinisateurs</w:t>
      </w:r>
      <w:r w:rsidR="001F735E">
        <w:rPr>
          <w:rFonts w:asciiTheme="majorBidi" w:hAnsiTheme="majorBidi" w:cstheme="majorBidi"/>
          <w:szCs w:val="22"/>
          <w:lang w:val="fr-FR"/>
        </w:rPr>
        <w:t>,</w:t>
      </w:r>
      <w:r w:rsidR="002F0F81" w:rsidRPr="004B2AE2">
        <w:rPr>
          <w:rFonts w:asciiTheme="majorBidi" w:hAnsiTheme="majorBidi" w:cstheme="majorBidi"/>
          <w:szCs w:val="22"/>
          <w:lang w:val="fr-FR"/>
        </w:rPr>
        <w:t xml:space="preserve"> parallèlement à la lutte contre les facteurs</w:t>
      </w:r>
      <w:r w:rsidR="008F7C0D" w:rsidRPr="004B2AE2">
        <w:rPr>
          <w:rFonts w:asciiTheme="majorBidi" w:hAnsiTheme="majorBidi" w:cstheme="majorBidi"/>
          <w:szCs w:val="22"/>
          <w:lang w:val="fr-FR"/>
        </w:rPr>
        <w:t xml:space="preserve"> recensés dans la décision XI</w:t>
      </w:r>
      <w:r w:rsidR="001F735E">
        <w:rPr>
          <w:rFonts w:asciiTheme="majorBidi" w:hAnsiTheme="majorBidi" w:cstheme="majorBidi"/>
          <w:szCs w:val="22"/>
          <w:lang w:val="fr-FR"/>
        </w:rPr>
        <w:t>I</w:t>
      </w:r>
      <w:r w:rsidR="008F7C0D" w:rsidRPr="004B2AE2">
        <w:rPr>
          <w:rFonts w:asciiTheme="majorBidi" w:hAnsiTheme="majorBidi" w:cstheme="majorBidi"/>
          <w:szCs w:val="22"/>
          <w:lang w:val="fr-FR"/>
        </w:rPr>
        <w:t>I/15</w:t>
      </w:r>
      <w:r w:rsidR="0021677D" w:rsidRPr="004B2AE2">
        <w:rPr>
          <w:rFonts w:asciiTheme="majorBidi" w:hAnsiTheme="majorBidi" w:cstheme="majorBidi"/>
          <w:szCs w:val="22"/>
          <w:lang w:val="fr-FR"/>
        </w:rPr>
        <w:t>;</w:t>
      </w:r>
    </w:p>
    <w:p w:rsidR="00257761" w:rsidRPr="004B2AE2" w:rsidRDefault="00257761" w:rsidP="008352F6">
      <w:pPr>
        <w:pStyle w:val="Para1"/>
        <w:numPr>
          <w:ilvl w:val="0"/>
          <w:numId w:val="0"/>
        </w:numPr>
        <w:suppressLineNumbers/>
        <w:suppressAutoHyphens/>
        <w:kinsoku w:val="0"/>
        <w:overflowPunct w:val="0"/>
        <w:autoSpaceDE w:val="0"/>
        <w:autoSpaceDN w:val="0"/>
        <w:spacing w:before="0"/>
        <w:ind w:left="720" w:firstLine="720"/>
        <w:rPr>
          <w:kern w:val="22"/>
          <w:szCs w:val="22"/>
          <w:shd w:val="clear" w:color="auto" w:fill="FCFCFC"/>
          <w:lang w:val="fr-FR"/>
        </w:rPr>
      </w:pPr>
      <w:r w:rsidRPr="004B2AE2">
        <w:rPr>
          <w:kern w:val="22"/>
          <w:szCs w:val="22"/>
          <w:lang w:val="fr-FR"/>
        </w:rPr>
        <w:t>5.</w:t>
      </w:r>
      <w:r w:rsidRPr="004B2AE2">
        <w:rPr>
          <w:i/>
          <w:kern w:val="22"/>
          <w:szCs w:val="22"/>
          <w:lang w:val="fr-FR"/>
        </w:rPr>
        <w:tab/>
      </w:r>
      <w:r w:rsidR="00E51BA4" w:rsidRPr="004B2AE2">
        <w:rPr>
          <w:i/>
          <w:lang w:val="fr-FR"/>
        </w:rPr>
        <w:t>Encourage</w:t>
      </w:r>
      <w:r w:rsidR="00E51BA4" w:rsidRPr="004B2AE2">
        <w:rPr>
          <w:lang w:val="fr-FR"/>
        </w:rPr>
        <w:t xml:space="preserve"> les Parties et </w:t>
      </w:r>
      <w:r w:rsidR="00E51BA4" w:rsidRPr="004B2AE2">
        <w:rPr>
          <w:i/>
          <w:iCs/>
          <w:lang w:val="fr-FR"/>
        </w:rPr>
        <w:t>invite</w:t>
      </w:r>
      <w:r w:rsidR="00E51BA4" w:rsidRPr="004B2AE2">
        <w:rPr>
          <w:lang w:val="fr-FR"/>
        </w:rPr>
        <w:t xml:space="preserve"> les autres gouvernements à intégrer la conservation et l’utilisation durable des pollinisateurs</w:t>
      </w:r>
      <w:r w:rsidR="00E51BA4" w:rsidRPr="004B2AE2">
        <w:rPr>
          <w:rFonts w:asciiTheme="majorBidi" w:hAnsiTheme="majorBidi" w:cstheme="majorBidi"/>
          <w:szCs w:val="22"/>
          <w:lang w:val="fr-FR"/>
        </w:rPr>
        <w:t xml:space="preserve"> </w:t>
      </w:r>
      <w:r w:rsidR="001B0608">
        <w:rPr>
          <w:rFonts w:asciiTheme="majorBidi" w:hAnsiTheme="majorBidi" w:cstheme="majorBidi"/>
          <w:szCs w:val="22"/>
          <w:lang w:val="fr-FR"/>
        </w:rPr>
        <w:t>sauvages et domestiques</w:t>
      </w:r>
      <w:r w:rsidR="001B0608">
        <w:rPr>
          <w:lang w:val="fr-FR"/>
        </w:rPr>
        <w:t xml:space="preserve"> et de leurs habitats dans les </w:t>
      </w:r>
      <w:r w:rsidR="00E51BA4" w:rsidRPr="004B2AE2">
        <w:rPr>
          <w:lang w:val="fr-FR"/>
        </w:rPr>
        <w:t>politiques d’aménagement du territoire et des aires protégées</w:t>
      </w:r>
      <w:r w:rsidR="008F7C0D" w:rsidRPr="004B2AE2">
        <w:rPr>
          <w:lang w:val="fr-FR"/>
        </w:rPr>
        <w:t xml:space="preserve"> et dans d'autres politiques de </w:t>
      </w:r>
      <w:r w:rsidR="001B0608">
        <w:rPr>
          <w:lang w:val="fr-FR"/>
        </w:rPr>
        <w:t>conservation efficace par zone</w:t>
      </w:r>
      <w:r w:rsidR="00E51BA4" w:rsidRPr="004B2AE2">
        <w:rPr>
          <w:lang w:val="fr-FR"/>
        </w:rPr>
        <w:t>;</w:t>
      </w:r>
    </w:p>
    <w:p w:rsidR="00F73668" w:rsidRPr="004B2AE2" w:rsidRDefault="00257761" w:rsidP="008352F6">
      <w:pPr>
        <w:pStyle w:val="Para1"/>
        <w:numPr>
          <w:ilvl w:val="0"/>
          <w:numId w:val="0"/>
        </w:numPr>
        <w:suppressLineNumbers/>
        <w:suppressAutoHyphens/>
        <w:kinsoku w:val="0"/>
        <w:overflowPunct w:val="0"/>
        <w:autoSpaceDE w:val="0"/>
        <w:autoSpaceDN w:val="0"/>
        <w:spacing w:before="0"/>
        <w:ind w:left="720" w:firstLine="720"/>
        <w:rPr>
          <w:i/>
          <w:kern w:val="22"/>
          <w:lang w:val="fr-FR"/>
        </w:rPr>
      </w:pPr>
      <w:r w:rsidRPr="004B2AE2">
        <w:rPr>
          <w:kern w:val="22"/>
          <w:szCs w:val="22"/>
          <w:lang w:val="fr-FR"/>
        </w:rPr>
        <w:t>6.</w:t>
      </w:r>
      <w:r w:rsidRPr="004B2AE2">
        <w:rPr>
          <w:i/>
          <w:kern w:val="22"/>
          <w:szCs w:val="22"/>
          <w:lang w:val="fr-FR"/>
        </w:rPr>
        <w:tab/>
      </w:r>
      <w:r w:rsidR="008352F6" w:rsidRPr="004B2AE2">
        <w:rPr>
          <w:i/>
          <w:kern w:val="22"/>
          <w:lang w:val="fr-FR"/>
        </w:rPr>
        <w:t>Encourage</w:t>
      </w:r>
      <w:r w:rsidR="00F73668" w:rsidRPr="004B2AE2">
        <w:rPr>
          <w:i/>
          <w:kern w:val="22"/>
          <w:lang w:val="fr-FR"/>
        </w:rPr>
        <w:t xml:space="preserve"> </w:t>
      </w:r>
      <w:r w:rsidR="00F73668" w:rsidRPr="004B2AE2">
        <w:rPr>
          <w:kern w:val="22"/>
          <w:lang w:val="fr-FR"/>
        </w:rPr>
        <w:t>les Parties et</w:t>
      </w:r>
      <w:r w:rsidR="00F73668" w:rsidRPr="004B2AE2">
        <w:rPr>
          <w:i/>
          <w:kern w:val="22"/>
          <w:lang w:val="fr-FR"/>
        </w:rPr>
        <w:t xml:space="preserve"> invite </w:t>
      </w:r>
      <w:r w:rsidR="00F73668" w:rsidRPr="004B2AE2">
        <w:rPr>
          <w:kern w:val="22"/>
          <w:lang w:val="fr-FR"/>
        </w:rPr>
        <w:t>les autres gouvernements à :</w:t>
      </w:r>
    </w:p>
    <w:p w:rsidR="00421564" w:rsidRDefault="00F73668" w:rsidP="00421564">
      <w:pPr>
        <w:pStyle w:val="Para1"/>
        <w:numPr>
          <w:ilvl w:val="0"/>
          <w:numId w:val="42"/>
        </w:numPr>
        <w:suppressLineNumbers/>
        <w:suppressAutoHyphens/>
        <w:kinsoku w:val="0"/>
        <w:overflowPunct w:val="0"/>
        <w:autoSpaceDE w:val="0"/>
        <w:autoSpaceDN w:val="0"/>
        <w:spacing w:before="0"/>
        <w:ind w:left="709" w:firstLine="709"/>
        <w:rPr>
          <w:kern w:val="22"/>
          <w:szCs w:val="22"/>
          <w:lang w:val="fr-FR"/>
        </w:rPr>
      </w:pPr>
      <w:r w:rsidRPr="004B2AE2">
        <w:rPr>
          <w:kern w:val="22"/>
          <w:lang w:val="fr-FR"/>
        </w:rPr>
        <w:t>Inciter</w:t>
      </w:r>
      <w:r w:rsidRPr="004B2AE2">
        <w:rPr>
          <w:i/>
          <w:kern w:val="22"/>
          <w:lang w:val="fr-FR"/>
        </w:rPr>
        <w:t xml:space="preserve"> </w:t>
      </w:r>
      <w:r w:rsidR="008352F6" w:rsidRPr="004B2AE2">
        <w:rPr>
          <w:kern w:val="22"/>
          <w:lang w:val="fr-FR"/>
        </w:rPr>
        <w:t xml:space="preserve">le secteur privé à prendre en considération les activités énumérées dans le plan d’action et </w:t>
      </w:r>
      <w:r w:rsidRPr="004B2AE2">
        <w:rPr>
          <w:kern w:val="22"/>
          <w:lang w:val="fr-FR"/>
        </w:rPr>
        <w:t xml:space="preserve">à </w:t>
      </w:r>
      <w:r w:rsidR="008352F6" w:rsidRPr="004B2AE2">
        <w:rPr>
          <w:kern w:val="22"/>
          <w:lang w:val="fr-FR"/>
        </w:rPr>
        <w:t>œuvrer à la réalisation de systèmes de production et de consommation plus durables;</w:t>
      </w:r>
    </w:p>
    <w:p w:rsidR="00421564" w:rsidRDefault="003F0CFB" w:rsidP="00421564">
      <w:pPr>
        <w:pStyle w:val="Para1"/>
        <w:numPr>
          <w:ilvl w:val="0"/>
          <w:numId w:val="42"/>
        </w:numPr>
        <w:suppressLineNumbers/>
        <w:suppressAutoHyphens/>
        <w:kinsoku w:val="0"/>
        <w:overflowPunct w:val="0"/>
        <w:autoSpaceDE w:val="0"/>
        <w:autoSpaceDN w:val="0"/>
        <w:spacing w:before="0"/>
        <w:ind w:left="709" w:firstLine="709"/>
        <w:rPr>
          <w:kern w:val="22"/>
          <w:szCs w:val="22"/>
          <w:lang w:val="fr-FR"/>
        </w:rPr>
      </w:pPr>
      <w:r w:rsidRPr="00421564">
        <w:rPr>
          <w:kern w:val="22"/>
          <w:lang w:val="fr-FR"/>
        </w:rPr>
        <w:t>Inciter</w:t>
      </w:r>
      <w:r w:rsidR="001B0608">
        <w:rPr>
          <w:kern w:val="22"/>
          <w:lang w:val="fr-FR"/>
        </w:rPr>
        <w:t xml:space="preserve"> les établissement</w:t>
      </w:r>
      <w:r w:rsidR="008352F6" w:rsidRPr="00421564">
        <w:rPr>
          <w:kern w:val="22"/>
          <w:lang w:val="fr-FR"/>
        </w:rPr>
        <w:t xml:space="preserve">s universitaires et de recherche, ainsi que les organisations et réseaux </w:t>
      </w:r>
      <w:r w:rsidRPr="00421564">
        <w:rPr>
          <w:kern w:val="22"/>
          <w:lang w:val="fr-FR"/>
        </w:rPr>
        <w:t xml:space="preserve">internationaux, nationaux et régionaux </w:t>
      </w:r>
      <w:r w:rsidR="008352F6" w:rsidRPr="00421564">
        <w:rPr>
          <w:kern w:val="22"/>
          <w:lang w:val="fr-FR"/>
        </w:rPr>
        <w:t>concernés</w:t>
      </w:r>
      <w:r w:rsidR="001B0608">
        <w:rPr>
          <w:kern w:val="22"/>
          <w:lang w:val="fr-FR"/>
        </w:rPr>
        <w:t>,</w:t>
      </w:r>
      <w:r w:rsidR="008352F6" w:rsidRPr="00421564">
        <w:rPr>
          <w:kern w:val="22"/>
          <w:lang w:val="fr-FR"/>
        </w:rPr>
        <w:t xml:space="preserve"> à poursuivre les recherches visant à combler les lacunes</w:t>
      </w:r>
      <w:r w:rsidRPr="004B2AE2">
        <w:rPr>
          <w:kern w:val="22"/>
          <w:vertAlign w:val="superscript"/>
          <w:lang w:val="fr-FR"/>
        </w:rPr>
        <w:footnoteReference w:id="3"/>
      </w:r>
      <w:r w:rsidRPr="00421564">
        <w:rPr>
          <w:kern w:val="22"/>
          <w:lang w:val="fr-FR"/>
        </w:rPr>
        <w:t xml:space="preserve"> </w:t>
      </w:r>
      <w:r w:rsidR="008352F6" w:rsidRPr="00421564">
        <w:rPr>
          <w:kern w:val="22"/>
          <w:lang w:val="fr-FR"/>
        </w:rPr>
        <w:t xml:space="preserve">relevées dans le plan d’action, et </w:t>
      </w:r>
      <w:r w:rsidRPr="00421564">
        <w:rPr>
          <w:kern w:val="22"/>
          <w:lang w:val="fr-FR"/>
        </w:rPr>
        <w:t>à</w:t>
      </w:r>
      <w:r w:rsidR="001B0608">
        <w:rPr>
          <w:kern w:val="22"/>
          <w:lang w:val="fr-FR"/>
        </w:rPr>
        <w:t xml:space="preserve"> résum</w:t>
      </w:r>
      <w:r w:rsidR="000C4DCE" w:rsidRPr="00421564">
        <w:rPr>
          <w:kern w:val="22"/>
          <w:lang w:val="fr-FR"/>
        </w:rPr>
        <w:t>er</w:t>
      </w:r>
      <w:r w:rsidR="008352F6" w:rsidRPr="00421564">
        <w:rPr>
          <w:kern w:val="22"/>
          <w:lang w:val="fr-FR"/>
        </w:rPr>
        <w:t xml:space="preserve"> puis communiquer les informations par </w:t>
      </w:r>
      <w:r w:rsidR="000C4DCE" w:rsidRPr="00421564">
        <w:rPr>
          <w:kern w:val="22"/>
          <w:lang w:val="fr-FR"/>
        </w:rPr>
        <w:t>l</w:t>
      </w:r>
      <w:r w:rsidR="008352F6" w:rsidRPr="00421564">
        <w:rPr>
          <w:kern w:val="22"/>
          <w:lang w:val="fr-FR"/>
        </w:rPr>
        <w:t>es canaux appropriés</w:t>
      </w:r>
      <w:r w:rsidR="001B0608">
        <w:rPr>
          <w:kern w:val="22"/>
          <w:lang w:val="fr-FR"/>
        </w:rPr>
        <w:t>,</w:t>
      </w:r>
      <w:r w:rsidR="008352F6" w:rsidRPr="00421564">
        <w:rPr>
          <w:kern w:val="22"/>
          <w:lang w:val="fr-FR"/>
        </w:rPr>
        <w:t xml:space="preserve"> afin d’appuyer la mise en œuvre;</w:t>
      </w:r>
    </w:p>
    <w:p w:rsidR="00421564" w:rsidRDefault="00A63FC0" w:rsidP="00421564">
      <w:pPr>
        <w:pStyle w:val="Para1"/>
        <w:numPr>
          <w:ilvl w:val="0"/>
          <w:numId w:val="42"/>
        </w:numPr>
        <w:suppressLineNumbers/>
        <w:suppressAutoHyphens/>
        <w:kinsoku w:val="0"/>
        <w:overflowPunct w:val="0"/>
        <w:autoSpaceDE w:val="0"/>
        <w:autoSpaceDN w:val="0"/>
        <w:spacing w:before="0"/>
        <w:ind w:left="709" w:firstLine="709"/>
        <w:rPr>
          <w:kern w:val="22"/>
          <w:szCs w:val="22"/>
          <w:lang w:val="fr-FR"/>
        </w:rPr>
      </w:pPr>
      <w:r w:rsidRPr="00421564">
        <w:rPr>
          <w:kern w:val="22"/>
          <w:lang w:val="fr-FR"/>
        </w:rPr>
        <w:t>Inciter</w:t>
      </w:r>
      <w:r w:rsidR="00D0173D" w:rsidRPr="00421564">
        <w:rPr>
          <w:kern w:val="22"/>
          <w:lang w:val="fr-FR"/>
        </w:rPr>
        <w:t xml:space="preserve"> les agriculteurs, </w:t>
      </w:r>
      <w:r w:rsidR="001B0608">
        <w:rPr>
          <w:kern w:val="22"/>
          <w:lang w:val="fr-FR"/>
        </w:rPr>
        <w:t xml:space="preserve">les </w:t>
      </w:r>
      <w:r w:rsidR="00D0173D" w:rsidRPr="00421564">
        <w:rPr>
          <w:kern w:val="22"/>
          <w:lang w:val="fr-FR"/>
        </w:rPr>
        <w:t xml:space="preserve">apiculteurs, </w:t>
      </w:r>
      <w:r w:rsidR="001B0608">
        <w:rPr>
          <w:kern w:val="22"/>
          <w:lang w:val="fr-FR"/>
        </w:rPr>
        <w:t xml:space="preserve">les </w:t>
      </w:r>
      <w:r w:rsidR="00D0173D" w:rsidRPr="00421564">
        <w:rPr>
          <w:kern w:val="22"/>
          <w:lang w:val="fr-FR"/>
        </w:rPr>
        <w:t xml:space="preserve">responsables de la gestion des terres, </w:t>
      </w:r>
      <w:r w:rsidR="001B0608">
        <w:rPr>
          <w:kern w:val="22"/>
          <w:lang w:val="fr-FR"/>
        </w:rPr>
        <w:t xml:space="preserve">les </w:t>
      </w:r>
      <w:r w:rsidR="00D0173D" w:rsidRPr="00421564">
        <w:rPr>
          <w:kern w:val="22"/>
          <w:lang w:val="fr-FR"/>
        </w:rPr>
        <w:t xml:space="preserve">communautés urbaines, </w:t>
      </w:r>
      <w:r w:rsidR="001B0608">
        <w:rPr>
          <w:kern w:val="22"/>
          <w:lang w:val="fr-FR"/>
        </w:rPr>
        <w:t xml:space="preserve">les </w:t>
      </w:r>
      <w:r w:rsidR="00D0173D" w:rsidRPr="00421564">
        <w:rPr>
          <w:kern w:val="22"/>
          <w:lang w:val="fr-FR"/>
        </w:rPr>
        <w:t xml:space="preserve">peuples autochtones et communautés locales, et </w:t>
      </w:r>
      <w:r w:rsidR="001B0608">
        <w:rPr>
          <w:kern w:val="22"/>
          <w:lang w:val="fr-FR"/>
        </w:rPr>
        <w:t>d’</w:t>
      </w:r>
      <w:r w:rsidR="00D0173D" w:rsidRPr="00421564">
        <w:rPr>
          <w:kern w:val="22"/>
          <w:lang w:val="fr-FR"/>
        </w:rPr>
        <w:t xml:space="preserve">autres parties </w:t>
      </w:r>
      <w:r w:rsidR="00D0173D" w:rsidRPr="00421564">
        <w:rPr>
          <w:kern w:val="22"/>
          <w:lang w:val="fr-FR"/>
        </w:rPr>
        <w:lastRenderedPageBreak/>
        <w:t xml:space="preserve">prenantes à adopter des pratiques respectueuses des pollinisateurs </w:t>
      </w:r>
      <w:r w:rsidR="001B0608">
        <w:rPr>
          <w:kern w:val="22"/>
          <w:lang w:val="fr-FR"/>
        </w:rPr>
        <w:t>et à lutter contre les facteurs</w:t>
      </w:r>
      <w:r w:rsidR="00D0173D" w:rsidRPr="00421564">
        <w:rPr>
          <w:kern w:val="22"/>
          <w:lang w:val="fr-FR"/>
        </w:rPr>
        <w:t xml:space="preserve"> d</w:t>
      </w:r>
      <w:r w:rsidR="001B0608">
        <w:rPr>
          <w:kern w:val="22"/>
          <w:lang w:val="fr-FR"/>
        </w:rPr>
        <w:t>irects et indirects</w:t>
      </w:r>
      <w:r w:rsidR="00D0173D" w:rsidRPr="00421564">
        <w:rPr>
          <w:kern w:val="22"/>
          <w:lang w:val="fr-FR"/>
        </w:rPr>
        <w:t xml:space="preserve"> de déclin des pollinisateurs sur le terrain et au niveau local;</w:t>
      </w:r>
    </w:p>
    <w:p w:rsidR="00BA507F" w:rsidRPr="00421564" w:rsidRDefault="00BA507F" w:rsidP="00421564">
      <w:pPr>
        <w:pStyle w:val="Para1"/>
        <w:numPr>
          <w:ilvl w:val="0"/>
          <w:numId w:val="42"/>
        </w:numPr>
        <w:suppressLineNumbers/>
        <w:suppressAutoHyphens/>
        <w:kinsoku w:val="0"/>
        <w:overflowPunct w:val="0"/>
        <w:autoSpaceDE w:val="0"/>
        <w:autoSpaceDN w:val="0"/>
        <w:spacing w:before="0"/>
        <w:ind w:left="709" w:firstLine="709"/>
        <w:rPr>
          <w:kern w:val="22"/>
          <w:szCs w:val="22"/>
          <w:lang w:val="fr-FR"/>
        </w:rPr>
      </w:pPr>
      <w:r w:rsidRPr="00421564">
        <w:rPr>
          <w:kern w:val="22"/>
          <w:szCs w:val="22"/>
          <w:lang w:val="fr-FR"/>
        </w:rPr>
        <w:t>Élaborer et met</w:t>
      </w:r>
      <w:r w:rsidR="00850185" w:rsidRPr="00421564">
        <w:rPr>
          <w:kern w:val="22"/>
          <w:szCs w:val="22"/>
          <w:lang w:val="fr-FR"/>
        </w:rPr>
        <w:t>t</w:t>
      </w:r>
      <w:r w:rsidRPr="00421564">
        <w:rPr>
          <w:kern w:val="22"/>
          <w:szCs w:val="22"/>
          <w:lang w:val="fr-FR"/>
        </w:rPr>
        <w:t xml:space="preserve">re en place des dispositifs de surveillance des pollinisateurs </w:t>
      </w:r>
      <w:r w:rsidR="001B0608">
        <w:rPr>
          <w:kern w:val="22"/>
          <w:szCs w:val="22"/>
          <w:lang w:val="fr-FR"/>
        </w:rPr>
        <w:t>sauvages et domestiques,</w:t>
      </w:r>
      <w:r w:rsidRPr="00421564">
        <w:rPr>
          <w:kern w:val="22"/>
          <w:szCs w:val="22"/>
          <w:lang w:val="fr-FR"/>
        </w:rPr>
        <w:t xml:space="preserve"> afin </w:t>
      </w:r>
      <w:r w:rsidR="00850185" w:rsidRPr="00421564">
        <w:rPr>
          <w:kern w:val="22"/>
          <w:szCs w:val="22"/>
          <w:lang w:val="fr-FR"/>
        </w:rPr>
        <w:t xml:space="preserve">de mesurer l'ampleur du déclin et </w:t>
      </w:r>
      <w:r w:rsidRPr="00421564">
        <w:rPr>
          <w:kern w:val="22"/>
          <w:szCs w:val="22"/>
          <w:lang w:val="fr-FR"/>
        </w:rPr>
        <w:t xml:space="preserve">d'évaluer </w:t>
      </w:r>
      <w:r w:rsidR="00850185" w:rsidRPr="00421564">
        <w:rPr>
          <w:kern w:val="22"/>
          <w:szCs w:val="22"/>
          <w:lang w:val="fr-FR"/>
        </w:rPr>
        <w:t>l'impact des mesures d'atténuation</w:t>
      </w:r>
      <w:r w:rsidRPr="00421564">
        <w:rPr>
          <w:kern w:val="22"/>
          <w:szCs w:val="22"/>
          <w:lang w:val="fr-FR"/>
        </w:rPr>
        <w:t xml:space="preserve"> </w:t>
      </w:r>
      <w:r w:rsidR="001B0608">
        <w:rPr>
          <w:kern w:val="22"/>
          <w:szCs w:val="22"/>
          <w:lang w:val="fr-FR"/>
        </w:rPr>
        <w:t>prises</w:t>
      </w:r>
      <w:r w:rsidRPr="00421564">
        <w:rPr>
          <w:kern w:val="22"/>
          <w:szCs w:val="22"/>
          <w:lang w:val="fr-FR"/>
        </w:rPr>
        <w:t>;</w:t>
      </w:r>
    </w:p>
    <w:p w:rsidR="00257761" w:rsidRPr="004B2AE2" w:rsidRDefault="00421564" w:rsidP="009951C6">
      <w:pPr>
        <w:pStyle w:val="Para1"/>
        <w:numPr>
          <w:ilvl w:val="0"/>
          <w:numId w:val="0"/>
        </w:numPr>
        <w:suppressLineNumbers/>
        <w:suppressAutoHyphens/>
        <w:kinsoku w:val="0"/>
        <w:overflowPunct w:val="0"/>
        <w:autoSpaceDE w:val="0"/>
        <w:autoSpaceDN w:val="0"/>
        <w:spacing w:before="0"/>
        <w:ind w:left="720" w:firstLine="720"/>
        <w:rPr>
          <w:kern w:val="22"/>
          <w:szCs w:val="22"/>
          <w:lang w:val="fr-FR"/>
        </w:rPr>
      </w:pPr>
      <w:r>
        <w:rPr>
          <w:rFonts w:eastAsia="Malgun Gothic"/>
          <w:kern w:val="22"/>
          <w:szCs w:val="22"/>
          <w:lang w:val="fr-FR" w:eastAsia="ko-KR"/>
        </w:rPr>
        <w:t>7</w:t>
      </w:r>
      <w:r w:rsidR="00257761" w:rsidRPr="004B2AE2">
        <w:rPr>
          <w:rFonts w:eastAsia="Malgun Gothic"/>
          <w:kern w:val="22"/>
          <w:szCs w:val="22"/>
          <w:lang w:val="fr-FR" w:eastAsia="ko-KR"/>
        </w:rPr>
        <w:t>.</w:t>
      </w:r>
      <w:r w:rsidR="00257761" w:rsidRPr="004B2AE2">
        <w:rPr>
          <w:rFonts w:eastAsia="Malgun Gothic"/>
          <w:i/>
          <w:kern w:val="22"/>
          <w:szCs w:val="22"/>
          <w:lang w:val="fr-FR" w:eastAsia="ko-KR"/>
        </w:rPr>
        <w:tab/>
      </w:r>
      <w:r w:rsidR="009951C6" w:rsidRPr="004B2AE2">
        <w:rPr>
          <w:rFonts w:eastAsia="Malgun Gothic"/>
          <w:i/>
          <w:kern w:val="22"/>
          <w:szCs w:val="22"/>
          <w:lang w:val="fr-FR" w:eastAsia="ko-KR"/>
        </w:rPr>
        <w:t>Encourage</w:t>
      </w:r>
      <w:r w:rsidR="009951C6" w:rsidRPr="004B2AE2">
        <w:rPr>
          <w:kern w:val="22"/>
          <w:szCs w:val="22"/>
          <w:lang w:val="fr-FR"/>
        </w:rPr>
        <w:t xml:space="preserve"> le Fonds pour l’environnement</w:t>
      </w:r>
      <w:r w:rsidR="001B0608">
        <w:rPr>
          <w:kern w:val="22"/>
          <w:szCs w:val="22"/>
          <w:lang w:val="fr-FR"/>
        </w:rPr>
        <w:t xml:space="preserve"> mondial et les autres bailleurs de fonds et </w:t>
      </w:r>
      <w:r w:rsidR="009951C6" w:rsidRPr="004B2AE2">
        <w:rPr>
          <w:kern w:val="22"/>
          <w:szCs w:val="22"/>
          <w:lang w:val="fr-FR"/>
        </w:rPr>
        <w:t>organismes de financement à fournir une aide financière pour les projets</w:t>
      </w:r>
      <w:r w:rsidR="001B0608">
        <w:rPr>
          <w:kern w:val="22"/>
          <w:szCs w:val="22"/>
          <w:lang w:val="fr-FR"/>
        </w:rPr>
        <w:t xml:space="preserve"> nationaux et régionaux liés</w:t>
      </w:r>
      <w:r w:rsidR="009951C6" w:rsidRPr="004B2AE2">
        <w:rPr>
          <w:kern w:val="22"/>
          <w:szCs w:val="22"/>
          <w:lang w:val="fr-FR"/>
        </w:rPr>
        <w:t xml:space="preserve"> à la mise en œuvre du plan d’action pour l’utilisation durable et la conservation des pollinisateurs;</w:t>
      </w:r>
    </w:p>
    <w:p w:rsidR="00C63988" w:rsidRPr="004B2AE2" w:rsidRDefault="00421564" w:rsidP="006A5EDC">
      <w:pPr>
        <w:pStyle w:val="Para1"/>
        <w:numPr>
          <w:ilvl w:val="0"/>
          <w:numId w:val="0"/>
        </w:numPr>
        <w:suppressLineNumbers/>
        <w:suppressAutoHyphens/>
        <w:kinsoku w:val="0"/>
        <w:overflowPunct w:val="0"/>
        <w:autoSpaceDE w:val="0"/>
        <w:autoSpaceDN w:val="0"/>
        <w:ind w:left="720" w:firstLine="720"/>
        <w:rPr>
          <w:kern w:val="22"/>
          <w:szCs w:val="22"/>
          <w:lang w:val="fr-FR"/>
        </w:rPr>
      </w:pPr>
      <w:r>
        <w:rPr>
          <w:kern w:val="22"/>
          <w:szCs w:val="22"/>
          <w:lang w:val="fr-FR"/>
        </w:rPr>
        <w:t>8</w:t>
      </w:r>
      <w:r w:rsidR="00257761" w:rsidRPr="004B2AE2">
        <w:rPr>
          <w:kern w:val="22"/>
          <w:szCs w:val="22"/>
          <w:lang w:val="fr-FR"/>
        </w:rPr>
        <w:t>.</w:t>
      </w:r>
      <w:r w:rsidR="00257761" w:rsidRPr="004B2AE2">
        <w:rPr>
          <w:i/>
          <w:kern w:val="22"/>
          <w:szCs w:val="22"/>
          <w:lang w:val="fr-FR"/>
        </w:rPr>
        <w:tab/>
      </w:r>
      <w:r w:rsidR="006A5EDC" w:rsidRPr="004B2AE2">
        <w:rPr>
          <w:i/>
          <w:kern w:val="22"/>
          <w:szCs w:val="22"/>
          <w:lang w:val="fr-FR"/>
        </w:rPr>
        <w:t>Prie</w:t>
      </w:r>
      <w:r w:rsidR="006A5EDC" w:rsidRPr="004B2AE2">
        <w:rPr>
          <w:kern w:val="22"/>
          <w:szCs w:val="22"/>
          <w:lang w:val="fr-FR"/>
        </w:rPr>
        <w:t xml:space="preserve"> la Secrétaire exécutive de porter la présente recommandation à l’attention de l’Organisation des Nations Unies pour l’alimentation et l’agriculture et son Comité des forêts, du Comité de l’agriculture, de la Commission des ressources génétiques pour l’alimentation et l’agriculture, du Comité de la sécurité alimentaire mondiale et des secrétariats de la Convention internationale pour la protection des végétaux et du Traité international sur les ressources phytogénétiques pour l’alimentation et l’agriculture, ainsi que du secrétariat des Conventions de Bâle, de Rotterdam et de Stockholm;</w:t>
      </w:r>
    </w:p>
    <w:p w:rsidR="007E71B9" w:rsidRPr="004B2AE2" w:rsidRDefault="007E71B9" w:rsidP="007E71B9">
      <w:pPr>
        <w:pStyle w:val="Para1"/>
        <w:numPr>
          <w:ilvl w:val="0"/>
          <w:numId w:val="0"/>
        </w:numPr>
        <w:suppressLineNumbers/>
        <w:suppressAutoHyphens/>
        <w:kinsoku w:val="0"/>
        <w:overflowPunct w:val="0"/>
        <w:autoSpaceDE w:val="0"/>
        <w:autoSpaceDN w:val="0"/>
        <w:ind w:left="720" w:firstLine="720"/>
        <w:rPr>
          <w:kern w:val="22"/>
          <w:szCs w:val="22"/>
          <w:lang w:val="fr-FR"/>
        </w:rPr>
      </w:pPr>
      <w:r w:rsidRPr="004B2AE2">
        <w:rPr>
          <w:kern w:val="22"/>
          <w:szCs w:val="22"/>
          <w:lang w:val="fr-FR"/>
        </w:rPr>
        <w:t>9.</w:t>
      </w:r>
      <w:r w:rsidRPr="004B2AE2">
        <w:rPr>
          <w:kern w:val="22"/>
          <w:szCs w:val="22"/>
          <w:lang w:val="fr-FR"/>
        </w:rPr>
        <w:tab/>
      </w:r>
      <w:r w:rsidRPr="001B0608">
        <w:rPr>
          <w:i/>
          <w:kern w:val="22"/>
          <w:szCs w:val="22"/>
          <w:lang w:val="fr-FR"/>
        </w:rPr>
        <w:t xml:space="preserve">Invite </w:t>
      </w:r>
      <w:r w:rsidRPr="004B2AE2">
        <w:rPr>
          <w:kern w:val="22"/>
          <w:szCs w:val="22"/>
          <w:lang w:val="fr-FR"/>
        </w:rPr>
        <w:t>l’Organisation des Nations Unies pour l’alimentation et l’agriculture à faciliter la mise en œuvre du plan d’action, après le succès de l’approche adoptée dans le plan précédent</w:t>
      </w:r>
      <w:r w:rsidR="001B0608">
        <w:rPr>
          <w:kern w:val="22"/>
          <w:szCs w:val="22"/>
          <w:lang w:val="fr-FR"/>
        </w:rPr>
        <w:t>,</w:t>
      </w:r>
      <w:r w:rsidRPr="004B2AE2">
        <w:rPr>
          <w:kern w:val="22"/>
          <w:szCs w:val="22"/>
          <w:lang w:val="fr-FR"/>
        </w:rPr>
        <w:t xml:space="preserve"> auquel ont participé les ministères de l’agriculture et de l’e</w:t>
      </w:r>
      <w:r w:rsidR="001B0608">
        <w:rPr>
          <w:kern w:val="22"/>
          <w:szCs w:val="22"/>
          <w:lang w:val="fr-FR"/>
        </w:rPr>
        <w:t>nvironnement au niveau national</w:t>
      </w:r>
      <w:r w:rsidRPr="004B2AE2">
        <w:rPr>
          <w:kern w:val="22"/>
          <w:szCs w:val="22"/>
          <w:lang w:val="fr-FR"/>
        </w:rPr>
        <w:t>;</w:t>
      </w:r>
    </w:p>
    <w:p w:rsidR="00257761" w:rsidRPr="004B2AE2" w:rsidRDefault="00421564" w:rsidP="00146512">
      <w:pPr>
        <w:pStyle w:val="Para1"/>
        <w:numPr>
          <w:ilvl w:val="0"/>
          <w:numId w:val="0"/>
        </w:numPr>
        <w:suppressLineNumbers/>
        <w:suppressAutoHyphens/>
        <w:kinsoku w:val="0"/>
        <w:overflowPunct w:val="0"/>
        <w:autoSpaceDE w:val="0"/>
        <w:autoSpaceDN w:val="0"/>
        <w:ind w:left="720" w:firstLine="720"/>
        <w:rPr>
          <w:kern w:val="22"/>
          <w:szCs w:val="22"/>
          <w:lang w:val="fr-FR"/>
        </w:rPr>
      </w:pPr>
      <w:r>
        <w:rPr>
          <w:kern w:val="22"/>
          <w:szCs w:val="22"/>
          <w:lang w:val="fr-FR"/>
        </w:rPr>
        <w:t>10</w:t>
      </w:r>
      <w:r w:rsidR="00C63988" w:rsidRPr="004B2AE2">
        <w:rPr>
          <w:kern w:val="22"/>
          <w:szCs w:val="22"/>
          <w:lang w:val="fr-FR"/>
        </w:rPr>
        <w:t>.</w:t>
      </w:r>
      <w:r w:rsidR="00E81106" w:rsidRPr="004B2AE2">
        <w:rPr>
          <w:kern w:val="22"/>
          <w:szCs w:val="22"/>
          <w:lang w:val="fr-FR"/>
        </w:rPr>
        <w:tab/>
      </w:r>
      <w:r w:rsidR="006A5EDC" w:rsidRPr="004B2AE2">
        <w:rPr>
          <w:i/>
          <w:iCs/>
          <w:kern w:val="22"/>
          <w:szCs w:val="22"/>
          <w:lang w:val="fr-FR"/>
        </w:rPr>
        <w:t>Prie en outre</w:t>
      </w:r>
      <w:r w:rsidR="006A5EDC" w:rsidRPr="004B2AE2">
        <w:rPr>
          <w:kern w:val="22"/>
          <w:szCs w:val="22"/>
          <w:lang w:val="fr-FR"/>
        </w:rPr>
        <w:t xml:space="preserve"> la Secrétaire exécutive, </w:t>
      </w:r>
      <w:r w:rsidR="001B0608">
        <w:rPr>
          <w:kern w:val="22"/>
          <w:szCs w:val="22"/>
          <w:lang w:val="fr-FR"/>
        </w:rPr>
        <w:t>dans la limite des ressources disponibles</w:t>
      </w:r>
      <w:r w:rsidR="006A5EDC" w:rsidRPr="004B2AE2">
        <w:rPr>
          <w:kern w:val="22"/>
          <w:szCs w:val="22"/>
          <w:lang w:val="fr-FR"/>
        </w:rPr>
        <w:t>, et en collaboration avec l’Organisation des Nations Unies pour l’alimentation et l’agriculture</w:t>
      </w:r>
      <w:r w:rsidR="001B0608">
        <w:rPr>
          <w:kern w:val="22"/>
          <w:szCs w:val="22"/>
          <w:lang w:val="fr-FR"/>
        </w:rPr>
        <w:t>, les s</w:t>
      </w:r>
      <w:r w:rsidR="00846821" w:rsidRPr="004B2AE2">
        <w:rPr>
          <w:kern w:val="22"/>
          <w:szCs w:val="22"/>
          <w:lang w:val="fr-FR"/>
        </w:rPr>
        <w:t>ecrétariat</w:t>
      </w:r>
      <w:r w:rsidR="001B0608">
        <w:rPr>
          <w:kern w:val="22"/>
          <w:szCs w:val="22"/>
          <w:lang w:val="fr-FR"/>
        </w:rPr>
        <w:t>s</w:t>
      </w:r>
      <w:r w:rsidR="00846821" w:rsidRPr="004B2AE2">
        <w:rPr>
          <w:kern w:val="22"/>
          <w:szCs w:val="22"/>
          <w:lang w:val="fr-FR"/>
        </w:rPr>
        <w:t xml:space="preserve"> des Conventions de Bâle, de Rotterdam et de Stockholm</w:t>
      </w:r>
      <w:r w:rsidR="006A5EDC" w:rsidRPr="004B2AE2">
        <w:rPr>
          <w:kern w:val="22"/>
          <w:szCs w:val="22"/>
          <w:lang w:val="fr-FR"/>
        </w:rPr>
        <w:t xml:space="preserve"> et d’autres parties prenantes concernées, d’élaborer des orientations et </w:t>
      </w:r>
      <w:r w:rsidR="00147BCE" w:rsidRPr="004B2AE2">
        <w:rPr>
          <w:kern w:val="22"/>
          <w:szCs w:val="22"/>
          <w:lang w:val="fr-FR"/>
        </w:rPr>
        <w:t>bonnes</w:t>
      </w:r>
      <w:r w:rsidR="006A5EDC" w:rsidRPr="004B2AE2">
        <w:rPr>
          <w:kern w:val="22"/>
          <w:szCs w:val="22"/>
          <w:lang w:val="fr-FR"/>
        </w:rPr>
        <w:t xml:space="preserve"> pratiques dans des domaines pertinents</w:t>
      </w:r>
      <w:r w:rsidR="00147BCE" w:rsidRPr="004B2AE2">
        <w:rPr>
          <w:kern w:val="22"/>
          <w:szCs w:val="22"/>
          <w:lang w:val="fr-FR"/>
        </w:rPr>
        <w:t xml:space="preserve">, déterminés en fonction du niveau de priorité </w:t>
      </w:r>
      <w:r w:rsidR="006A5EDC" w:rsidRPr="004B2AE2">
        <w:rPr>
          <w:kern w:val="22"/>
          <w:szCs w:val="22"/>
          <w:lang w:val="fr-FR"/>
        </w:rPr>
        <w:t>pour la mise en œuvre du plan d’action, tels que</w:t>
      </w:r>
      <w:r w:rsidR="00147BCE" w:rsidRPr="004B2AE2">
        <w:rPr>
          <w:kern w:val="22"/>
          <w:szCs w:val="22"/>
          <w:lang w:val="fr-FR"/>
        </w:rPr>
        <w:t>, entre autres,</w:t>
      </w:r>
      <w:r w:rsidR="006A5EDC" w:rsidRPr="004B2AE2">
        <w:rPr>
          <w:kern w:val="22"/>
          <w:szCs w:val="22"/>
          <w:lang w:val="fr-FR"/>
        </w:rPr>
        <w:t xml:space="preserve"> l’utilisation</w:t>
      </w:r>
      <w:r w:rsidR="00C65871" w:rsidRPr="004B2AE2">
        <w:rPr>
          <w:kern w:val="22"/>
          <w:szCs w:val="22"/>
          <w:lang w:val="fr-FR"/>
        </w:rPr>
        <w:t xml:space="preserve"> de produits chimiques dans l’agriculture, les programmes de protection des pollinisateurs indigènes dans les écosystèm</w:t>
      </w:r>
      <w:r w:rsidR="008016FD" w:rsidRPr="004B2AE2">
        <w:rPr>
          <w:kern w:val="22"/>
          <w:szCs w:val="22"/>
          <w:lang w:val="fr-FR"/>
        </w:rPr>
        <w:t xml:space="preserve">es naturels, la promotion de </w:t>
      </w:r>
      <w:r w:rsidR="00147BCE" w:rsidRPr="004B2AE2">
        <w:rPr>
          <w:kern w:val="22"/>
          <w:szCs w:val="22"/>
          <w:lang w:val="fr-FR"/>
        </w:rPr>
        <w:t>systèmes de production bio</w:t>
      </w:r>
      <w:r w:rsidR="001B0608">
        <w:rPr>
          <w:kern w:val="22"/>
          <w:szCs w:val="22"/>
          <w:lang w:val="fr-FR"/>
        </w:rPr>
        <w:t>-</w:t>
      </w:r>
      <w:r w:rsidR="00147BCE" w:rsidRPr="004B2AE2">
        <w:rPr>
          <w:kern w:val="22"/>
          <w:szCs w:val="22"/>
          <w:lang w:val="fr-FR"/>
        </w:rPr>
        <w:t>divers</w:t>
      </w:r>
      <w:r w:rsidR="001B0608">
        <w:rPr>
          <w:kern w:val="22"/>
          <w:szCs w:val="22"/>
          <w:lang w:val="fr-FR"/>
        </w:rPr>
        <w:t>ifiés</w:t>
      </w:r>
      <w:r w:rsidR="00147BCE" w:rsidRPr="004B2AE2">
        <w:rPr>
          <w:kern w:val="22"/>
          <w:szCs w:val="22"/>
          <w:lang w:val="fr-FR"/>
        </w:rPr>
        <w:t xml:space="preserve">, </w:t>
      </w:r>
      <w:r w:rsidR="008016FD" w:rsidRPr="004B2AE2">
        <w:rPr>
          <w:kern w:val="22"/>
          <w:szCs w:val="22"/>
          <w:lang w:val="fr-FR"/>
        </w:rPr>
        <w:t>la rotation des cultures, la surveillance des pollinisateurs indigènes, et l’éducation environnementale;</w:t>
      </w:r>
    </w:p>
    <w:p w:rsidR="00253047" w:rsidRPr="004B2AE2" w:rsidRDefault="00421564" w:rsidP="00146512">
      <w:pPr>
        <w:spacing w:before="120" w:after="120"/>
        <w:ind w:left="720" w:firstLine="720"/>
        <w:rPr>
          <w:rFonts w:eastAsia="Calibri"/>
          <w:snapToGrid w:val="0"/>
          <w:kern w:val="22"/>
          <w:szCs w:val="22"/>
          <w:lang w:val="fr-FR"/>
        </w:rPr>
      </w:pPr>
      <w:r>
        <w:rPr>
          <w:rFonts w:eastAsia="Calibri"/>
          <w:snapToGrid w:val="0"/>
          <w:kern w:val="22"/>
          <w:szCs w:val="22"/>
          <w:lang w:val="fr-FR"/>
        </w:rPr>
        <w:t>11</w:t>
      </w:r>
      <w:r w:rsidR="002440E9" w:rsidRPr="004B2AE2">
        <w:rPr>
          <w:rFonts w:eastAsia="Calibri"/>
          <w:snapToGrid w:val="0"/>
          <w:kern w:val="22"/>
          <w:szCs w:val="22"/>
          <w:lang w:val="fr-FR"/>
        </w:rPr>
        <w:t>.</w:t>
      </w:r>
      <w:r w:rsidR="00E81106" w:rsidRPr="004B2AE2">
        <w:rPr>
          <w:rFonts w:eastAsia="Calibri"/>
          <w:snapToGrid w:val="0"/>
          <w:kern w:val="22"/>
          <w:szCs w:val="22"/>
          <w:lang w:val="fr-FR"/>
        </w:rPr>
        <w:tab/>
      </w:r>
      <w:r w:rsidR="008016FD" w:rsidRPr="004B2AE2">
        <w:rPr>
          <w:rFonts w:eastAsia="Calibri"/>
          <w:i/>
          <w:iCs/>
          <w:snapToGrid w:val="0"/>
          <w:kern w:val="22"/>
          <w:szCs w:val="22"/>
          <w:lang w:val="fr-FR"/>
        </w:rPr>
        <w:t>Prie</w:t>
      </w:r>
      <w:r w:rsidR="008016FD" w:rsidRPr="004B2AE2">
        <w:rPr>
          <w:rFonts w:eastAsia="Calibri"/>
          <w:snapToGrid w:val="0"/>
          <w:kern w:val="22"/>
          <w:szCs w:val="22"/>
          <w:lang w:val="fr-FR"/>
        </w:rPr>
        <w:t xml:space="preserve"> la Secrétaire exécutive d’examiner la conservation et l’utilisation durable des pollinisateurs </w:t>
      </w:r>
      <w:r w:rsidR="001B0608">
        <w:rPr>
          <w:rFonts w:eastAsia="Calibri"/>
          <w:snapToGrid w:val="0"/>
          <w:kern w:val="22"/>
          <w:szCs w:val="22"/>
          <w:lang w:val="fr-FR"/>
        </w:rPr>
        <w:t>sauvages et domestiques dans le cadre de l’élaboration</w:t>
      </w:r>
      <w:r w:rsidR="008016FD" w:rsidRPr="004B2AE2">
        <w:rPr>
          <w:rFonts w:eastAsia="Calibri"/>
          <w:snapToGrid w:val="0"/>
          <w:kern w:val="22"/>
          <w:szCs w:val="22"/>
          <w:lang w:val="fr-FR"/>
        </w:rPr>
        <w:t xml:space="preserve"> d</w:t>
      </w:r>
      <w:r w:rsidR="001B0608">
        <w:rPr>
          <w:rFonts w:eastAsia="Calibri"/>
          <w:snapToGrid w:val="0"/>
          <w:kern w:val="22"/>
          <w:szCs w:val="22"/>
          <w:lang w:val="fr-FR"/>
        </w:rPr>
        <w:t xml:space="preserve">u </w:t>
      </w:r>
      <w:r w:rsidR="00952332">
        <w:rPr>
          <w:rFonts w:eastAsia="Calibri"/>
          <w:snapToGrid w:val="0"/>
          <w:kern w:val="22"/>
          <w:szCs w:val="22"/>
          <w:lang w:val="fr-FR"/>
        </w:rPr>
        <w:t>cadre mondial de la biodiversité pour l’après-2020</w:t>
      </w:r>
      <w:r w:rsidR="008016FD" w:rsidRPr="004B2AE2">
        <w:rPr>
          <w:rFonts w:eastAsia="Calibri"/>
          <w:snapToGrid w:val="0"/>
          <w:kern w:val="22"/>
          <w:szCs w:val="22"/>
          <w:lang w:val="fr-FR"/>
        </w:rPr>
        <w:t>;</w:t>
      </w:r>
    </w:p>
    <w:p w:rsidR="00421564" w:rsidRPr="00421564" w:rsidRDefault="00421564" w:rsidP="00421564">
      <w:pPr>
        <w:spacing w:before="120" w:after="360"/>
        <w:ind w:left="720" w:firstLine="720"/>
        <w:rPr>
          <w:rFonts w:eastAsia="Calibri"/>
          <w:snapToGrid w:val="0"/>
          <w:kern w:val="22"/>
          <w:szCs w:val="22"/>
          <w:lang w:val="fr-FR"/>
        </w:rPr>
      </w:pPr>
      <w:r>
        <w:rPr>
          <w:rFonts w:eastAsia="Calibri"/>
          <w:snapToGrid w:val="0"/>
          <w:kern w:val="22"/>
          <w:szCs w:val="22"/>
          <w:lang w:val="fr-FR"/>
        </w:rPr>
        <w:t>12</w:t>
      </w:r>
      <w:r w:rsidR="00253047" w:rsidRPr="004B2AE2">
        <w:rPr>
          <w:rFonts w:eastAsia="Calibri"/>
          <w:snapToGrid w:val="0"/>
          <w:kern w:val="22"/>
          <w:szCs w:val="22"/>
          <w:lang w:val="fr-FR"/>
        </w:rPr>
        <w:t>.</w:t>
      </w:r>
      <w:r w:rsidR="00E81106" w:rsidRPr="004B2AE2">
        <w:rPr>
          <w:rFonts w:eastAsia="Calibri"/>
          <w:snapToGrid w:val="0"/>
          <w:kern w:val="22"/>
          <w:szCs w:val="22"/>
          <w:lang w:val="fr-FR"/>
        </w:rPr>
        <w:tab/>
      </w:r>
      <w:r w:rsidR="008016FD" w:rsidRPr="004B2AE2">
        <w:rPr>
          <w:rFonts w:eastAsia="Calibri"/>
          <w:i/>
          <w:iCs/>
          <w:snapToGrid w:val="0"/>
          <w:kern w:val="22"/>
          <w:szCs w:val="22"/>
          <w:lang w:val="fr-FR"/>
        </w:rPr>
        <w:t>Invite</w:t>
      </w:r>
      <w:r w:rsidR="008016FD" w:rsidRPr="004B2AE2">
        <w:rPr>
          <w:rFonts w:eastAsia="Calibri"/>
          <w:snapToGrid w:val="0"/>
          <w:kern w:val="22"/>
          <w:szCs w:val="22"/>
          <w:lang w:val="fr-FR"/>
        </w:rPr>
        <w:t xml:space="preserve"> les Parties, les autre</w:t>
      </w:r>
      <w:r w:rsidR="001B0608">
        <w:rPr>
          <w:rFonts w:eastAsia="Calibri"/>
          <w:snapToGrid w:val="0"/>
          <w:kern w:val="22"/>
          <w:szCs w:val="22"/>
          <w:lang w:val="fr-FR"/>
        </w:rPr>
        <w:t>s gouvernements, les institut</w:t>
      </w:r>
      <w:r w:rsidR="008016FD" w:rsidRPr="004B2AE2">
        <w:rPr>
          <w:rFonts w:eastAsia="Calibri"/>
          <w:snapToGrid w:val="0"/>
          <w:kern w:val="22"/>
          <w:szCs w:val="22"/>
          <w:lang w:val="fr-FR"/>
        </w:rPr>
        <w:t>s</w:t>
      </w:r>
      <w:r w:rsidR="006F3638" w:rsidRPr="004B2AE2">
        <w:rPr>
          <w:rFonts w:eastAsia="Calibri"/>
          <w:snapToGrid w:val="0"/>
          <w:kern w:val="22"/>
          <w:szCs w:val="22"/>
          <w:lang w:val="fr-FR"/>
        </w:rPr>
        <w:t xml:space="preserve"> </w:t>
      </w:r>
      <w:r w:rsidR="008016FD" w:rsidRPr="004B2AE2">
        <w:rPr>
          <w:rFonts w:eastAsia="Calibri"/>
          <w:snapToGrid w:val="0"/>
          <w:kern w:val="22"/>
          <w:szCs w:val="22"/>
          <w:lang w:val="fr-FR"/>
        </w:rPr>
        <w:t>de recherche</w:t>
      </w:r>
      <w:r w:rsidR="006F3638" w:rsidRPr="004B2AE2">
        <w:rPr>
          <w:rFonts w:eastAsia="Calibri"/>
          <w:snapToGrid w:val="0"/>
          <w:kern w:val="22"/>
          <w:szCs w:val="22"/>
          <w:lang w:val="fr-FR"/>
        </w:rPr>
        <w:t xml:space="preserve"> </w:t>
      </w:r>
      <w:r w:rsidR="0033748B" w:rsidRPr="004B2AE2">
        <w:rPr>
          <w:rFonts w:eastAsia="Calibri"/>
          <w:snapToGrid w:val="0"/>
          <w:kern w:val="22"/>
          <w:szCs w:val="22"/>
          <w:lang w:val="fr-FR"/>
        </w:rPr>
        <w:t>et</w:t>
      </w:r>
      <w:r w:rsidR="001B0608">
        <w:rPr>
          <w:rFonts w:eastAsia="Calibri"/>
          <w:snapToGrid w:val="0"/>
          <w:kern w:val="22"/>
          <w:szCs w:val="22"/>
          <w:lang w:val="fr-FR"/>
        </w:rPr>
        <w:t xml:space="preserve"> les</w:t>
      </w:r>
      <w:r w:rsidR="0033748B" w:rsidRPr="004B2AE2">
        <w:rPr>
          <w:rFonts w:eastAsia="Calibri"/>
          <w:snapToGrid w:val="0"/>
          <w:kern w:val="22"/>
          <w:szCs w:val="22"/>
          <w:lang w:val="fr-FR"/>
        </w:rPr>
        <w:t xml:space="preserve"> organisations </w:t>
      </w:r>
      <w:r w:rsidR="006F3638" w:rsidRPr="004B2AE2">
        <w:rPr>
          <w:rFonts w:eastAsia="Calibri"/>
          <w:snapToGrid w:val="0"/>
          <w:kern w:val="22"/>
          <w:szCs w:val="22"/>
          <w:lang w:val="fr-FR"/>
        </w:rPr>
        <w:t>q</w:t>
      </w:r>
      <w:r w:rsidR="001B0608">
        <w:rPr>
          <w:rFonts w:eastAsia="Calibri"/>
          <w:snapToGrid w:val="0"/>
          <w:kern w:val="22"/>
          <w:szCs w:val="22"/>
          <w:lang w:val="fr-FR"/>
        </w:rPr>
        <w:t>ui sont en mesure de le faire, à aider</w:t>
      </w:r>
      <w:r w:rsidR="006F3638" w:rsidRPr="004B2AE2">
        <w:rPr>
          <w:rFonts w:eastAsia="Calibri"/>
          <w:snapToGrid w:val="0"/>
          <w:kern w:val="22"/>
          <w:szCs w:val="22"/>
          <w:lang w:val="fr-FR"/>
        </w:rPr>
        <w:t xml:space="preserve"> les pays qui</w:t>
      </w:r>
      <w:r w:rsidR="001B0608">
        <w:rPr>
          <w:rFonts w:eastAsia="Calibri"/>
          <w:snapToGrid w:val="0"/>
          <w:kern w:val="22"/>
          <w:szCs w:val="22"/>
          <w:lang w:val="fr-FR"/>
        </w:rPr>
        <w:t> :</w:t>
      </w:r>
      <w:r w:rsidR="0033748B" w:rsidRPr="004B2AE2">
        <w:rPr>
          <w:rFonts w:eastAsia="Calibri"/>
          <w:snapToGrid w:val="0"/>
          <w:kern w:val="22"/>
          <w:szCs w:val="22"/>
          <w:lang w:val="fr-FR"/>
        </w:rPr>
        <w:t xml:space="preserve"> a) ont besoin </w:t>
      </w:r>
      <w:r w:rsidR="0033748B" w:rsidRPr="004B2AE2">
        <w:rPr>
          <w:lang w:val="fr-FR"/>
        </w:rPr>
        <w:t>d’augmenter leurs capacités taxonomiques afin d’améliorer leurs connaissances sur les pollinisateurs,</w:t>
      </w:r>
      <w:r w:rsidR="001B0608">
        <w:rPr>
          <w:lang w:val="fr-FR"/>
        </w:rPr>
        <w:t xml:space="preserve"> leur état et leurs tendances;</w:t>
      </w:r>
      <w:r w:rsidR="0033748B" w:rsidRPr="004B2AE2">
        <w:rPr>
          <w:lang w:val="fr-FR"/>
        </w:rPr>
        <w:t xml:space="preserve"> b) doivent identifier les facteurs de chang</w:t>
      </w:r>
      <w:r w:rsidR="001B0608">
        <w:rPr>
          <w:lang w:val="fr-FR"/>
        </w:rPr>
        <w:t>ement dans leurs populations;</w:t>
      </w:r>
      <w:r w:rsidR="0033748B" w:rsidRPr="004B2AE2">
        <w:rPr>
          <w:lang w:val="fr-FR"/>
        </w:rPr>
        <w:t xml:space="preserve"> c) doivent élaborer des solutions appropriées </w:t>
      </w:r>
      <w:r w:rsidR="0033748B" w:rsidRPr="004B2AE2">
        <w:rPr>
          <w:rFonts w:eastAsia="Calibri"/>
          <w:snapToGrid w:val="0"/>
          <w:kern w:val="22"/>
          <w:szCs w:val="22"/>
          <w:lang w:val="fr-FR"/>
        </w:rPr>
        <w:t>pour permettre l’adoption et la mise en œuvre efficaces du plan d’action proposé.</w:t>
      </w:r>
    </w:p>
    <w:p w:rsidR="00257761" w:rsidRPr="004B2AE2" w:rsidRDefault="00355E54" w:rsidP="00877B3F">
      <w:pPr>
        <w:pStyle w:val="Para1"/>
        <w:keepNext/>
        <w:numPr>
          <w:ilvl w:val="0"/>
          <w:numId w:val="0"/>
        </w:numPr>
        <w:suppressLineNumbers/>
        <w:suppressAutoHyphens/>
        <w:kinsoku w:val="0"/>
        <w:overflowPunct w:val="0"/>
        <w:autoSpaceDE w:val="0"/>
        <w:autoSpaceDN w:val="0"/>
        <w:spacing w:before="240"/>
        <w:jc w:val="center"/>
        <w:rPr>
          <w:i/>
          <w:kern w:val="22"/>
          <w:lang w:val="fr-FR"/>
        </w:rPr>
      </w:pPr>
      <w:r w:rsidRPr="004B2AE2">
        <w:rPr>
          <w:i/>
          <w:kern w:val="22"/>
          <w:lang w:val="fr-FR"/>
        </w:rPr>
        <w:t>Annexe </w:t>
      </w:r>
      <w:r w:rsidR="00257761" w:rsidRPr="004B2AE2">
        <w:rPr>
          <w:i/>
          <w:kern w:val="22"/>
          <w:lang w:val="fr-FR"/>
        </w:rPr>
        <w:t>I</w:t>
      </w:r>
    </w:p>
    <w:p w:rsidR="00257761" w:rsidRPr="004B2AE2" w:rsidRDefault="00DD1309" w:rsidP="00DD1309">
      <w:pPr>
        <w:pStyle w:val="Heading1"/>
        <w:suppressLineNumbers/>
        <w:tabs>
          <w:tab w:val="clear" w:pos="720"/>
        </w:tabs>
        <w:suppressAutoHyphens/>
        <w:kinsoku w:val="0"/>
        <w:overflowPunct w:val="0"/>
        <w:autoSpaceDE w:val="0"/>
        <w:autoSpaceDN w:val="0"/>
        <w:spacing w:before="120"/>
        <w:rPr>
          <w:rFonts w:ascii="Times New Roman Bold" w:hAnsi="Times New Roman Bold" w:cs="Times New Roman Bold"/>
          <w:bCs/>
          <w:snapToGrid w:val="0"/>
          <w:kern w:val="22"/>
          <w:lang w:val="fr-FR"/>
        </w:rPr>
      </w:pPr>
      <w:r w:rsidRPr="004B2AE2">
        <w:rPr>
          <w:kern w:val="22"/>
          <w:lang w:val="fr-FR"/>
        </w:rPr>
        <w:t>Plan d</w:t>
      </w:r>
      <w:r w:rsidR="001B0608">
        <w:rPr>
          <w:kern w:val="22"/>
          <w:lang w:val="fr-FR"/>
        </w:rPr>
        <w:t>’action actualisÉ 2018-2030 de l’i</w:t>
      </w:r>
      <w:r w:rsidRPr="004B2AE2">
        <w:rPr>
          <w:kern w:val="22"/>
          <w:lang w:val="fr-FR"/>
        </w:rPr>
        <w:t>nitiative internationale sur la conservation et l’utilisation durable des pollinisateurs</w:t>
      </w:r>
    </w:p>
    <w:p w:rsidR="00257761" w:rsidRPr="004B2AE2" w:rsidRDefault="00257761" w:rsidP="00151D7F">
      <w:pPr>
        <w:pStyle w:val="Heading1"/>
        <w:suppressLineNumbers/>
        <w:tabs>
          <w:tab w:val="clear" w:pos="720"/>
        </w:tabs>
        <w:suppressAutoHyphens/>
        <w:kinsoku w:val="0"/>
        <w:overflowPunct w:val="0"/>
        <w:autoSpaceDE w:val="0"/>
        <w:autoSpaceDN w:val="0"/>
        <w:rPr>
          <w:snapToGrid w:val="0"/>
          <w:kern w:val="22"/>
          <w:lang w:val="fr-FR"/>
        </w:rPr>
      </w:pPr>
      <w:r w:rsidRPr="004B2AE2">
        <w:rPr>
          <w:snapToGrid w:val="0"/>
          <w:kern w:val="22"/>
          <w:lang w:val="fr-FR"/>
        </w:rPr>
        <w:t>Introduction</w:t>
      </w:r>
    </w:p>
    <w:p w:rsidR="00257761" w:rsidRPr="004B2AE2" w:rsidRDefault="00257761" w:rsidP="00DD1309">
      <w:pPr>
        <w:pStyle w:val="Para1"/>
        <w:numPr>
          <w:ilvl w:val="0"/>
          <w:numId w:val="0"/>
        </w:numPr>
        <w:suppressLineNumbers/>
        <w:suppressAutoHyphens/>
        <w:kinsoku w:val="0"/>
        <w:overflowPunct w:val="0"/>
        <w:autoSpaceDE w:val="0"/>
        <w:autoSpaceDN w:val="0"/>
        <w:rPr>
          <w:kern w:val="22"/>
          <w:lang w:val="fr-FR"/>
        </w:rPr>
      </w:pPr>
      <w:r w:rsidRPr="004B2AE2">
        <w:rPr>
          <w:kern w:val="22"/>
          <w:lang w:val="fr-FR"/>
        </w:rPr>
        <w:t>1.</w:t>
      </w:r>
      <w:r w:rsidRPr="004B2AE2">
        <w:rPr>
          <w:kern w:val="22"/>
          <w:lang w:val="fr-FR"/>
        </w:rPr>
        <w:tab/>
      </w:r>
      <w:r w:rsidR="00DD1309" w:rsidRPr="004B2AE2">
        <w:rPr>
          <w:lang w:val="fr-FR"/>
        </w:rPr>
        <w:t>À sa troisième réunion en 1996, la Conférence des Parties à la Convention sur la diversité biologique a reconnu l’importance des pollinisateurs et la nécessité de s’attaquer aux causes de leur déclin (décision </w:t>
      </w:r>
      <w:hyperlink r:id="rId16" w:history="1">
        <w:r w:rsidR="005E528D" w:rsidRPr="004B2AE2">
          <w:rPr>
            <w:rStyle w:val="Hyperlink"/>
            <w:kern w:val="22"/>
            <w:lang w:val="fr-FR"/>
          </w:rPr>
          <w:t>III/11</w:t>
        </w:r>
      </w:hyperlink>
      <w:r w:rsidR="00DD1309" w:rsidRPr="004B2AE2">
        <w:rPr>
          <w:lang w:val="fr-FR"/>
        </w:rPr>
        <w:t>). Dans sa décision</w:t>
      </w:r>
      <w:r w:rsidR="00D8733A" w:rsidRPr="004B2AE2">
        <w:rPr>
          <w:lang w:val="fr-FR"/>
        </w:rPr>
        <w:t> </w:t>
      </w:r>
      <w:r w:rsidR="00DD1309" w:rsidRPr="004B2AE2">
        <w:rPr>
          <w:lang w:val="fr-FR"/>
        </w:rPr>
        <w:t>V/5, la Conférence des Parties a décidé de créer une Initiative internationale pour la conservation et l’utilisation durable des pollinisateurs</w:t>
      </w:r>
      <w:r w:rsidR="001B0608">
        <w:rPr>
          <w:lang w:val="fr-FR"/>
        </w:rPr>
        <w:t>,</w:t>
      </w:r>
      <w:r w:rsidR="00DD1309" w:rsidRPr="004B2AE2">
        <w:rPr>
          <w:lang w:val="fr-FR"/>
        </w:rPr>
        <w:t xml:space="preserve"> en tant qu’initiative </w:t>
      </w:r>
      <w:r w:rsidR="00DD1309" w:rsidRPr="004B2AE2">
        <w:rPr>
          <w:lang w:val="fr-FR"/>
        </w:rPr>
        <w:lastRenderedPageBreak/>
        <w:t>intersectorielle dans le cadre du programme de travail sur la diversité biologique agricole, en vue de promouvoir une action coordonnée à l’échelle mondiale, et a adopté par la suite un plan d’action dans la décision</w:t>
      </w:r>
      <w:r w:rsidR="00AC3EAC" w:rsidRPr="004B2AE2">
        <w:rPr>
          <w:lang w:val="fr-FR"/>
        </w:rPr>
        <w:t> </w:t>
      </w:r>
      <w:r w:rsidR="00DD1309" w:rsidRPr="004B2AE2">
        <w:rPr>
          <w:lang w:val="fr-FR"/>
        </w:rPr>
        <w:t xml:space="preserve">VI/5. L’Organisation des Nations Unies pour l’alimentation et l’agriculture (FAO) dirige et facilite la mise en œuvre du </w:t>
      </w:r>
      <w:r w:rsidR="00FF027F" w:rsidRPr="004B2AE2">
        <w:rPr>
          <w:lang w:val="fr-FR"/>
        </w:rPr>
        <w:t>p</w:t>
      </w:r>
      <w:r w:rsidR="00DD1309" w:rsidRPr="004B2AE2">
        <w:rPr>
          <w:lang w:val="fr-FR"/>
        </w:rPr>
        <w:t>lan d’action.</w:t>
      </w:r>
    </w:p>
    <w:p w:rsidR="00257761" w:rsidRPr="004B2AE2" w:rsidRDefault="00257761" w:rsidP="001B0608">
      <w:pPr>
        <w:pStyle w:val="Para1"/>
        <w:numPr>
          <w:ilvl w:val="0"/>
          <w:numId w:val="0"/>
        </w:numPr>
        <w:suppressLineNumbers/>
        <w:suppressAutoHyphens/>
        <w:kinsoku w:val="0"/>
        <w:overflowPunct w:val="0"/>
        <w:autoSpaceDE w:val="0"/>
        <w:autoSpaceDN w:val="0"/>
        <w:spacing w:after="240"/>
        <w:rPr>
          <w:kern w:val="22"/>
          <w:lang w:val="fr-FR" w:eastAsia="de-DE"/>
        </w:rPr>
      </w:pPr>
      <w:r w:rsidRPr="004B2AE2">
        <w:rPr>
          <w:kern w:val="22"/>
          <w:lang w:val="fr-FR"/>
        </w:rPr>
        <w:t>2.</w:t>
      </w:r>
      <w:r w:rsidRPr="004B2AE2">
        <w:rPr>
          <w:kern w:val="22"/>
          <w:lang w:val="fr-FR"/>
        </w:rPr>
        <w:tab/>
      </w:r>
      <w:r w:rsidR="00DD1309" w:rsidRPr="004B2AE2">
        <w:rPr>
          <w:kern w:val="22"/>
          <w:lang w:val="fr-FR"/>
        </w:rPr>
        <w:t>Le présent plan d’action a été élaboré conjointement par la FAO et le Secrétariat de la Convention sur la diversité biologique, en consultation avec d’autres partenaires et experts compétents, en application du paragraphe 10 de la décision </w:t>
      </w:r>
      <w:hyperlink r:id="rId17" w:history="1">
        <w:r w:rsidR="00FF027F" w:rsidRPr="004B2AE2">
          <w:rPr>
            <w:rStyle w:val="Hyperlink"/>
            <w:kern w:val="22"/>
            <w:lang w:val="fr-FR"/>
          </w:rPr>
          <w:t>XIII/15</w:t>
        </w:r>
      </w:hyperlink>
      <w:r w:rsidR="00DD1309" w:rsidRPr="004B2AE2">
        <w:rPr>
          <w:kern w:val="22"/>
          <w:lang w:val="fr-FR"/>
        </w:rPr>
        <w:t>.</w:t>
      </w:r>
    </w:p>
    <w:p w:rsidR="00257761" w:rsidRPr="004B2AE2" w:rsidRDefault="00257761" w:rsidP="00DD1309">
      <w:pPr>
        <w:pStyle w:val="Heading1"/>
        <w:suppressLineNumbers/>
        <w:tabs>
          <w:tab w:val="clear" w:pos="720"/>
          <w:tab w:val="left" w:pos="360"/>
        </w:tabs>
        <w:suppressAutoHyphens/>
        <w:kinsoku w:val="0"/>
        <w:overflowPunct w:val="0"/>
        <w:autoSpaceDE w:val="0"/>
        <w:autoSpaceDN w:val="0"/>
        <w:spacing w:before="120"/>
        <w:rPr>
          <w:snapToGrid w:val="0"/>
          <w:kern w:val="22"/>
          <w:lang w:val="fr-FR"/>
        </w:rPr>
      </w:pPr>
      <w:r w:rsidRPr="004B2AE2">
        <w:rPr>
          <w:snapToGrid w:val="0"/>
          <w:kern w:val="22"/>
          <w:lang w:val="fr-FR"/>
        </w:rPr>
        <w:t>I.</w:t>
      </w:r>
      <w:r w:rsidRPr="004B2AE2">
        <w:rPr>
          <w:snapToGrid w:val="0"/>
          <w:kern w:val="22"/>
          <w:lang w:val="fr-FR"/>
        </w:rPr>
        <w:tab/>
      </w:r>
      <w:r w:rsidR="001B0608">
        <w:rPr>
          <w:lang w:val="fr-FR"/>
        </w:rPr>
        <w:t>but, objectifs et champ d’application</w:t>
      </w:r>
    </w:p>
    <w:p w:rsidR="00257761" w:rsidRPr="004B2AE2" w:rsidRDefault="00257761" w:rsidP="00EC7DBE">
      <w:pPr>
        <w:suppressLineNumbers/>
        <w:suppressAutoHyphens/>
        <w:kinsoku w:val="0"/>
        <w:overflowPunct w:val="0"/>
        <w:autoSpaceDE w:val="0"/>
        <w:autoSpaceDN w:val="0"/>
        <w:spacing w:before="120" w:after="120"/>
        <w:rPr>
          <w:snapToGrid w:val="0"/>
          <w:kern w:val="22"/>
          <w:lang w:val="fr-FR" w:eastAsia="de-DE"/>
        </w:rPr>
      </w:pPr>
      <w:r w:rsidRPr="004B2AE2">
        <w:rPr>
          <w:snapToGrid w:val="0"/>
          <w:kern w:val="22"/>
          <w:lang w:val="fr-FR"/>
        </w:rPr>
        <w:t>3.</w:t>
      </w:r>
      <w:r w:rsidRPr="004B2AE2">
        <w:rPr>
          <w:snapToGrid w:val="0"/>
          <w:kern w:val="22"/>
          <w:lang w:val="fr-FR"/>
        </w:rPr>
        <w:tab/>
      </w:r>
      <w:r w:rsidR="001B0608">
        <w:rPr>
          <w:lang w:val="fr-FR"/>
        </w:rPr>
        <w:t>Le but global du</w:t>
      </w:r>
      <w:r w:rsidR="00EC7DBE" w:rsidRPr="004B2AE2">
        <w:rPr>
          <w:lang w:val="fr-FR"/>
        </w:rPr>
        <w:t xml:space="preserve"> plan d’action est de promouvoir une action coordonnée à l’échelle mondiale pour sauvegarder les pollinisateurs sauvages et domestiques et encourager l’utilisation durable des services de pollinisation, reconnus comme service écosystémique</w:t>
      </w:r>
      <w:r w:rsidR="001B0608">
        <w:rPr>
          <w:lang w:val="fr-FR"/>
        </w:rPr>
        <w:t xml:space="preserve"> essentiel tant à l’agriculture</w:t>
      </w:r>
      <w:r w:rsidR="00EC7DBE" w:rsidRPr="004B2AE2">
        <w:rPr>
          <w:lang w:val="fr-FR"/>
        </w:rPr>
        <w:t xml:space="preserve"> qu’au fonctionnement et au maintien de la santé des écosystèmes.</w:t>
      </w:r>
    </w:p>
    <w:p w:rsidR="00257761" w:rsidRPr="004B2AE2" w:rsidRDefault="00257761" w:rsidP="00B606BD">
      <w:pPr>
        <w:suppressLineNumbers/>
        <w:suppressAutoHyphens/>
        <w:kinsoku w:val="0"/>
        <w:overflowPunct w:val="0"/>
        <w:autoSpaceDE w:val="0"/>
        <w:autoSpaceDN w:val="0"/>
        <w:spacing w:before="120" w:after="120"/>
        <w:rPr>
          <w:snapToGrid w:val="0"/>
          <w:kern w:val="22"/>
          <w:lang w:val="fr-FR"/>
        </w:rPr>
      </w:pPr>
      <w:r w:rsidRPr="004B2AE2">
        <w:rPr>
          <w:snapToGrid w:val="0"/>
          <w:kern w:val="22"/>
          <w:lang w:val="fr-FR" w:eastAsia="de-CH"/>
        </w:rPr>
        <w:t>4.</w:t>
      </w:r>
      <w:r w:rsidRPr="004B2AE2">
        <w:rPr>
          <w:snapToGrid w:val="0"/>
          <w:kern w:val="22"/>
          <w:lang w:val="fr-FR" w:eastAsia="de-CH"/>
        </w:rPr>
        <w:tab/>
      </w:r>
      <w:r w:rsidR="00B606BD" w:rsidRPr="004B2AE2">
        <w:rPr>
          <w:lang w:val="fr-FR" w:eastAsia="de-CH"/>
        </w:rPr>
        <w:t xml:space="preserve">Le présent </w:t>
      </w:r>
      <w:r w:rsidR="00B86364" w:rsidRPr="004B2AE2">
        <w:rPr>
          <w:lang w:val="fr-FR" w:eastAsia="de-CH"/>
        </w:rPr>
        <w:t>p</w:t>
      </w:r>
      <w:r w:rsidR="00FB6268" w:rsidRPr="004B2AE2">
        <w:rPr>
          <w:lang w:val="fr-FR" w:eastAsia="de-CH"/>
        </w:rPr>
        <w:t>lan d’action a pour but d’aider les Parties, les autres gouvernements,</w:t>
      </w:r>
      <w:r w:rsidR="0071525D" w:rsidRPr="004B2AE2">
        <w:rPr>
          <w:lang w:val="fr-FR" w:eastAsia="de-CH"/>
        </w:rPr>
        <w:t xml:space="preserve"> les peuples autochtones et les communautés locales</w:t>
      </w:r>
      <w:r w:rsidR="00B606BD" w:rsidRPr="004B2AE2">
        <w:rPr>
          <w:lang w:val="fr-FR" w:eastAsia="de-CH"/>
        </w:rPr>
        <w:t xml:space="preserve">, </w:t>
      </w:r>
      <w:r w:rsidR="00FB6268" w:rsidRPr="004B2AE2">
        <w:rPr>
          <w:lang w:val="fr-FR" w:eastAsia="de-CH"/>
        </w:rPr>
        <w:t>les organisations et initiati</w:t>
      </w:r>
      <w:r w:rsidR="001B0608">
        <w:rPr>
          <w:lang w:val="fr-FR" w:eastAsia="de-CH"/>
        </w:rPr>
        <w:t>ves concernées à appliquer</w:t>
      </w:r>
      <w:r w:rsidR="00FB6268" w:rsidRPr="004B2AE2">
        <w:rPr>
          <w:lang w:val="fr-FR" w:eastAsia="de-CH"/>
        </w:rPr>
        <w:t xml:space="preserve"> la décision XIII/15, en harmonie avec le Plan stratégique pour la diversité biologique 2011-2020, ses Objectifs d’Aichi pour la biodiversité,</w:t>
      </w:r>
      <w:r w:rsidR="0071525D" w:rsidRPr="004B2AE2">
        <w:rPr>
          <w:lang w:val="fr-FR" w:eastAsia="de-CH"/>
        </w:rPr>
        <w:t xml:space="preserve"> et la Vision </w:t>
      </w:r>
      <w:r w:rsidR="00FB6268" w:rsidRPr="004B2AE2">
        <w:rPr>
          <w:lang w:val="fr-FR" w:eastAsia="de-CH"/>
        </w:rPr>
        <w:t>2050 pour la diversité biologique, ainsi que le Cadre stratégique 2010-2019 de la FAO, les cadres de suivi pertinents, le Programme de développement durab</w:t>
      </w:r>
      <w:r w:rsidR="00CC4580">
        <w:rPr>
          <w:lang w:val="fr-FR" w:eastAsia="de-CH"/>
        </w:rPr>
        <w:t>le à l’horizon 2030, y compris s</w:t>
      </w:r>
      <w:r w:rsidR="00FB6268" w:rsidRPr="004B2AE2">
        <w:rPr>
          <w:lang w:val="fr-FR" w:eastAsia="de-CH"/>
        </w:rPr>
        <w:t>es Objectifs de développem</w:t>
      </w:r>
      <w:r w:rsidR="00B606BD" w:rsidRPr="004B2AE2">
        <w:rPr>
          <w:lang w:val="fr-FR" w:eastAsia="de-CH"/>
        </w:rPr>
        <w:t>ent durable</w:t>
      </w:r>
      <w:r w:rsidR="00FB6268" w:rsidRPr="004B2AE2">
        <w:rPr>
          <w:lang w:val="fr-FR" w:eastAsia="de-DE"/>
        </w:rPr>
        <w:t>.</w:t>
      </w:r>
    </w:p>
    <w:p w:rsidR="00257761" w:rsidRPr="004B2AE2" w:rsidRDefault="00257761" w:rsidP="006D7EB1">
      <w:pPr>
        <w:suppressLineNumbers/>
        <w:suppressAutoHyphens/>
        <w:kinsoku w:val="0"/>
        <w:overflowPunct w:val="0"/>
        <w:autoSpaceDE w:val="0"/>
        <w:autoSpaceDN w:val="0"/>
        <w:spacing w:before="120" w:after="120"/>
        <w:rPr>
          <w:snapToGrid w:val="0"/>
          <w:kern w:val="22"/>
          <w:lang w:val="fr-FR" w:eastAsia="de-CH"/>
        </w:rPr>
      </w:pPr>
      <w:r w:rsidRPr="004B2AE2">
        <w:rPr>
          <w:snapToGrid w:val="0"/>
          <w:kern w:val="22"/>
          <w:lang w:val="fr-FR"/>
        </w:rPr>
        <w:t>5.</w:t>
      </w:r>
      <w:r w:rsidRPr="004B2AE2">
        <w:rPr>
          <w:snapToGrid w:val="0"/>
          <w:kern w:val="22"/>
          <w:lang w:val="fr-FR"/>
        </w:rPr>
        <w:tab/>
      </w:r>
      <w:r w:rsidR="00B86364" w:rsidRPr="004B2AE2">
        <w:rPr>
          <w:lang w:val="fr-FR"/>
        </w:rPr>
        <w:t>Ce plan d’action a pour objectifs opérationnels de soutenir les Parties, les autres gouvernements</w:t>
      </w:r>
      <w:r w:rsidR="006D7EB1" w:rsidRPr="004B2AE2">
        <w:rPr>
          <w:lang w:val="fr-FR"/>
        </w:rPr>
        <w:t>, les peuples autochtones et les communautés locales,</w:t>
      </w:r>
      <w:r w:rsidR="00B86364" w:rsidRPr="004B2AE2">
        <w:rPr>
          <w:lang w:val="fr-FR"/>
        </w:rPr>
        <w:t xml:space="preserve"> et les organisations et initiatives compétentes dans leurs travaux </w:t>
      </w:r>
      <w:r w:rsidR="00CC4580">
        <w:rPr>
          <w:lang w:val="fr-FR"/>
        </w:rPr>
        <w:t xml:space="preserve">entrepris </w:t>
      </w:r>
      <w:r w:rsidR="00B86364" w:rsidRPr="004B2AE2">
        <w:rPr>
          <w:lang w:val="fr-FR"/>
        </w:rPr>
        <w:t>pour :</w:t>
      </w:r>
    </w:p>
    <w:p w:rsidR="00257761" w:rsidRPr="004B2AE2" w:rsidRDefault="00257761" w:rsidP="006D7EB1">
      <w:pPr>
        <w:suppressLineNumbers/>
        <w:suppressAutoHyphens/>
        <w:kinsoku w:val="0"/>
        <w:overflowPunct w:val="0"/>
        <w:autoSpaceDE w:val="0"/>
        <w:autoSpaceDN w:val="0"/>
        <w:snapToGrid w:val="0"/>
        <w:spacing w:before="120" w:after="120"/>
        <w:ind w:firstLine="720"/>
        <w:rPr>
          <w:snapToGrid w:val="0"/>
          <w:kern w:val="22"/>
          <w:lang w:val="fr-FR"/>
        </w:rPr>
      </w:pPr>
      <w:r w:rsidRPr="004B2AE2">
        <w:rPr>
          <w:snapToGrid w:val="0"/>
          <w:kern w:val="22"/>
          <w:lang w:val="fr-FR"/>
        </w:rPr>
        <w:t>a)</w:t>
      </w:r>
      <w:r w:rsidRPr="004B2AE2">
        <w:rPr>
          <w:snapToGrid w:val="0"/>
          <w:kern w:val="22"/>
          <w:lang w:val="fr-FR"/>
        </w:rPr>
        <w:tab/>
      </w:r>
      <w:r w:rsidR="006D7EB1" w:rsidRPr="004B2AE2">
        <w:rPr>
          <w:snapToGrid w:val="0"/>
          <w:kern w:val="22"/>
          <w:lang w:val="fr-FR"/>
        </w:rPr>
        <w:t xml:space="preserve">Appliquer des </w:t>
      </w:r>
      <w:r w:rsidR="00CC4580">
        <w:rPr>
          <w:snapToGrid w:val="0"/>
          <w:kern w:val="22"/>
          <w:lang w:val="fr-FR"/>
        </w:rPr>
        <w:t>politiques cohérentes et exhaustives s</w:t>
      </w:r>
      <w:r w:rsidR="006D7EB1" w:rsidRPr="004B2AE2">
        <w:rPr>
          <w:snapToGrid w:val="0"/>
          <w:kern w:val="22"/>
          <w:lang w:val="fr-FR"/>
        </w:rPr>
        <w:t>ur la conservation et l’utilisation durable des pollinisateurs aux niveaux local, infranational, national, régional et mondial, et promouvoir leur intégration dans les plans, programmes et stratégies sectoriels et intersectoriels;</w:t>
      </w:r>
    </w:p>
    <w:p w:rsidR="00257761" w:rsidRPr="004B2AE2" w:rsidRDefault="00257761" w:rsidP="006D7EB1">
      <w:pPr>
        <w:suppressLineNumbers/>
        <w:suppressAutoHyphens/>
        <w:kinsoku w:val="0"/>
        <w:overflowPunct w:val="0"/>
        <w:autoSpaceDE w:val="0"/>
        <w:autoSpaceDN w:val="0"/>
        <w:snapToGrid w:val="0"/>
        <w:spacing w:before="120" w:after="120"/>
        <w:ind w:firstLine="720"/>
        <w:rPr>
          <w:snapToGrid w:val="0"/>
          <w:kern w:val="22"/>
          <w:lang w:val="fr-FR"/>
        </w:rPr>
      </w:pPr>
      <w:r w:rsidRPr="004B2AE2">
        <w:rPr>
          <w:snapToGrid w:val="0"/>
          <w:kern w:val="22"/>
          <w:lang w:val="fr-FR"/>
        </w:rPr>
        <w:t>b)</w:t>
      </w:r>
      <w:r w:rsidRPr="004B2AE2">
        <w:rPr>
          <w:snapToGrid w:val="0"/>
          <w:kern w:val="22"/>
          <w:lang w:val="fr-FR"/>
        </w:rPr>
        <w:tab/>
      </w:r>
      <w:r w:rsidR="00CC4580">
        <w:rPr>
          <w:lang w:val="fr-FR"/>
        </w:rPr>
        <w:t>Renforcer et appliquer</w:t>
      </w:r>
      <w:r w:rsidR="006D7EB1" w:rsidRPr="004B2AE2">
        <w:rPr>
          <w:lang w:val="fr-FR"/>
        </w:rPr>
        <w:t xml:space="preserve"> des pratiques de gestion qui préservent des communautés de pollinisateurs saines et permettent aux agriculteurs, apiculteurs, sylviculteurs, gestionnaires des terres et communautés urba</w:t>
      </w:r>
      <w:r w:rsidR="00CC4580">
        <w:rPr>
          <w:lang w:val="fr-FR"/>
        </w:rPr>
        <w:t>ines d’exploiter les avantages procurés par l</w:t>
      </w:r>
      <w:r w:rsidR="006D7EB1" w:rsidRPr="004B2AE2">
        <w:rPr>
          <w:lang w:val="fr-FR"/>
        </w:rPr>
        <w:t>es services de pollinisation pour leur productivité et leurs moyens de subsistance;</w:t>
      </w:r>
    </w:p>
    <w:p w:rsidR="00257761" w:rsidRPr="004B2AE2" w:rsidRDefault="00257761" w:rsidP="006D7EB1">
      <w:pPr>
        <w:suppressLineNumbers/>
        <w:suppressAutoHyphens/>
        <w:kinsoku w:val="0"/>
        <w:overflowPunct w:val="0"/>
        <w:autoSpaceDE w:val="0"/>
        <w:autoSpaceDN w:val="0"/>
        <w:snapToGrid w:val="0"/>
        <w:spacing w:before="120" w:after="120"/>
        <w:ind w:firstLine="720"/>
        <w:rPr>
          <w:snapToGrid w:val="0"/>
          <w:kern w:val="22"/>
          <w:lang w:val="fr-FR"/>
        </w:rPr>
      </w:pPr>
      <w:r w:rsidRPr="004B2AE2">
        <w:rPr>
          <w:snapToGrid w:val="0"/>
          <w:kern w:val="22"/>
          <w:lang w:val="fr-FR"/>
        </w:rPr>
        <w:t>c)</w:t>
      </w:r>
      <w:r w:rsidRPr="004B2AE2">
        <w:rPr>
          <w:snapToGrid w:val="0"/>
          <w:kern w:val="22"/>
          <w:lang w:val="fr-FR"/>
        </w:rPr>
        <w:tab/>
      </w:r>
      <w:r w:rsidR="00CC4580">
        <w:rPr>
          <w:snapToGrid w:val="0"/>
          <w:kern w:val="22"/>
          <w:lang w:val="fr-FR"/>
        </w:rPr>
        <w:t>Promouvoir l’enseignement</w:t>
      </w:r>
      <w:r w:rsidR="006D7EB1" w:rsidRPr="004B2AE2">
        <w:rPr>
          <w:snapToGrid w:val="0"/>
          <w:kern w:val="22"/>
          <w:lang w:val="fr-FR"/>
        </w:rPr>
        <w:t xml:space="preserve"> et la connaissance, dans les secteurs public et privé, </w:t>
      </w:r>
      <w:r w:rsidR="00C83725" w:rsidRPr="004B2AE2">
        <w:rPr>
          <w:snapToGrid w:val="0"/>
          <w:kern w:val="22"/>
          <w:lang w:val="fr-FR"/>
        </w:rPr>
        <w:t>des</w:t>
      </w:r>
      <w:r w:rsidR="006D7EB1" w:rsidRPr="004B2AE2">
        <w:rPr>
          <w:snapToGrid w:val="0"/>
          <w:kern w:val="22"/>
          <w:lang w:val="fr-FR"/>
        </w:rPr>
        <w:t xml:space="preserve"> </w:t>
      </w:r>
      <w:r w:rsidR="00CC4580">
        <w:rPr>
          <w:snapToGrid w:val="0"/>
          <w:kern w:val="22"/>
          <w:lang w:val="fr-FR"/>
        </w:rPr>
        <w:t xml:space="preserve">multiples </w:t>
      </w:r>
      <w:r w:rsidR="006D7EB1" w:rsidRPr="004B2AE2">
        <w:rPr>
          <w:snapToGrid w:val="0"/>
          <w:kern w:val="22"/>
          <w:lang w:val="fr-FR"/>
        </w:rPr>
        <w:t>valeur</w:t>
      </w:r>
      <w:r w:rsidR="00CC4580">
        <w:rPr>
          <w:snapToGrid w:val="0"/>
          <w:kern w:val="22"/>
          <w:lang w:val="fr-FR"/>
        </w:rPr>
        <w:t xml:space="preserve">s </w:t>
      </w:r>
      <w:r w:rsidR="006D7EB1" w:rsidRPr="004B2AE2">
        <w:rPr>
          <w:snapToGrid w:val="0"/>
          <w:kern w:val="22"/>
          <w:lang w:val="fr-FR"/>
        </w:rPr>
        <w:t>des pollinisateurs et de leurs habitats</w:t>
      </w:r>
      <w:r w:rsidR="00CC4580">
        <w:rPr>
          <w:snapToGrid w:val="0"/>
          <w:kern w:val="22"/>
          <w:lang w:val="fr-FR"/>
        </w:rPr>
        <w:t>, et</w:t>
      </w:r>
      <w:r w:rsidR="006D7EB1" w:rsidRPr="004B2AE2">
        <w:rPr>
          <w:snapToGrid w:val="0"/>
          <w:kern w:val="22"/>
          <w:lang w:val="fr-FR"/>
        </w:rPr>
        <w:t xml:space="preserve"> améliorer les outils pour </w:t>
      </w:r>
      <w:r w:rsidR="00CC4580">
        <w:rPr>
          <w:snapToGrid w:val="0"/>
          <w:kern w:val="22"/>
          <w:lang w:val="fr-FR"/>
        </w:rPr>
        <w:t>la prise de décisions et prendre</w:t>
      </w:r>
      <w:r w:rsidR="006D7EB1" w:rsidRPr="004B2AE2">
        <w:rPr>
          <w:snapToGrid w:val="0"/>
          <w:kern w:val="22"/>
          <w:lang w:val="fr-FR"/>
        </w:rPr>
        <w:t xml:space="preserve"> des </w:t>
      </w:r>
      <w:r w:rsidR="00CC4580">
        <w:rPr>
          <w:snapToGrid w:val="0"/>
          <w:kern w:val="22"/>
          <w:lang w:val="fr-FR"/>
        </w:rPr>
        <w:t>mesures concrètes qui permettent de</w:t>
      </w:r>
      <w:r w:rsidR="006D7EB1" w:rsidRPr="004B2AE2">
        <w:rPr>
          <w:snapToGrid w:val="0"/>
          <w:kern w:val="22"/>
          <w:lang w:val="fr-FR"/>
        </w:rPr>
        <w:t xml:space="preserve"> réduire et </w:t>
      </w:r>
      <w:r w:rsidR="00CC4580">
        <w:rPr>
          <w:snapToGrid w:val="0"/>
          <w:kern w:val="22"/>
          <w:lang w:val="fr-FR"/>
        </w:rPr>
        <w:t xml:space="preserve">de </w:t>
      </w:r>
      <w:r w:rsidR="006D7EB1" w:rsidRPr="004B2AE2">
        <w:rPr>
          <w:snapToGrid w:val="0"/>
          <w:kern w:val="22"/>
          <w:lang w:val="fr-FR"/>
        </w:rPr>
        <w:t>prévenir le déclin des pollinisateurs;</w:t>
      </w:r>
    </w:p>
    <w:p w:rsidR="00257761" w:rsidRPr="004B2AE2" w:rsidRDefault="00257761" w:rsidP="00CC4580">
      <w:pPr>
        <w:suppressLineNumbers/>
        <w:suppressAutoHyphens/>
        <w:kinsoku w:val="0"/>
        <w:overflowPunct w:val="0"/>
        <w:autoSpaceDE w:val="0"/>
        <w:autoSpaceDN w:val="0"/>
        <w:snapToGrid w:val="0"/>
        <w:spacing w:before="120" w:after="240"/>
        <w:ind w:firstLine="720"/>
        <w:rPr>
          <w:snapToGrid w:val="0"/>
          <w:kern w:val="22"/>
          <w:lang w:val="fr-FR"/>
        </w:rPr>
      </w:pPr>
      <w:r w:rsidRPr="004B2AE2">
        <w:rPr>
          <w:snapToGrid w:val="0"/>
          <w:kern w:val="22"/>
          <w:lang w:val="fr-FR"/>
        </w:rPr>
        <w:t>d)</w:t>
      </w:r>
      <w:r w:rsidRPr="004B2AE2">
        <w:rPr>
          <w:snapToGrid w:val="0"/>
          <w:kern w:val="22"/>
          <w:lang w:val="fr-FR"/>
        </w:rPr>
        <w:tab/>
      </w:r>
      <w:r w:rsidR="006D7EB1" w:rsidRPr="004B2AE2">
        <w:rPr>
          <w:snapToGrid w:val="0"/>
          <w:lang w:val="fr-FR"/>
        </w:rPr>
        <w:t>Surveiller et évaluer l’état et les tendances de la pollinisation, des pollinisateurs et de leurs habitats dans toutes les régions</w:t>
      </w:r>
      <w:r w:rsidR="00CC4580">
        <w:rPr>
          <w:snapToGrid w:val="0"/>
          <w:lang w:val="fr-FR"/>
        </w:rPr>
        <w:t>,</w:t>
      </w:r>
      <w:r w:rsidR="006D7EB1" w:rsidRPr="004B2AE2">
        <w:rPr>
          <w:snapToGrid w:val="0"/>
          <w:lang w:val="fr-FR"/>
        </w:rPr>
        <w:t xml:space="preserve"> et combler les lacunes dans les connaissances, notamment en encourageant les recherches pertinentes</w:t>
      </w:r>
      <w:r w:rsidR="006D7EB1" w:rsidRPr="004B2AE2">
        <w:rPr>
          <w:lang w:val="fr-FR" w:eastAsia="de-DE"/>
        </w:rPr>
        <w:t>.</w:t>
      </w:r>
    </w:p>
    <w:p w:rsidR="00257761" w:rsidRPr="004B2AE2" w:rsidRDefault="00257761" w:rsidP="00CC4580">
      <w:pPr>
        <w:suppressLineNumbers/>
        <w:suppressAutoHyphens/>
        <w:kinsoku w:val="0"/>
        <w:overflowPunct w:val="0"/>
        <w:autoSpaceDE w:val="0"/>
        <w:autoSpaceDN w:val="0"/>
        <w:spacing w:after="240"/>
        <w:rPr>
          <w:snapToGrid w:val="0"/>
          <w:kern w:val="22"/>
          <w:lang w:val="fr-FR"/>
        </w:rPr>
      </w:pPr>
      <w:r w:rsidRPr="004B2AE2">
        <w:rPr>
          <w:snapToGrid w:val="0"/>
          <w:kern w:val="22"/>
          <w:lang w:val="fr-FR"/>
        </w:rPr>
        <w:t>6.</w:t>
      </w:r>
      <w:r w:rsidRPr="004B2AE2">
        <w:rPr>
          <w:snapToGrid w:val="0"/>
          <w:kern w:val="22"/>
          <w:lang w:val="fr-FR"/>
        </w:rPr>
        <w:tab/>
      </w:r>
      <w:r w:rsidR="007E7BE9" w:rsidRPr="004B2AE2">
        <w:rPr>
          <w:lang w:val="fr-FR"/>
        </w:rPr>
        <w:t xml:space="preserve">Le plan d’action vise à faciliter la mise en œuvre de mesures propres à préserver et </w:t>
      </w:r>
      <w:r w:rsidR="00CC4580">
        <w:rPr>
          <w:lang w:val="fr-FR"/>
        </w:rPr>
        <w:t>à favoris</w:t>
      </w:r>
      <w:r w:rsidR="007E7BE9" w:rsidRPr="004B2AE2">
        <w:rPr>
          <w:lang w:val="fr-FR"/>
        </w:rPr>
        <w:t>er les pollinisateurs et les fonctions et services de pollinisation dans les paysages agricoles et les écosystèmes connexes, y compris les forêts, les prairies, les terres agricoles, les zones humides, les savanes, les zones côtières et les milieux urbains. Les activités peuvent être entreprises au niveau régional, national, infranational et local.</w:t>
      </w:r>
    </w:p>
    <w:p w:rsidR="00257761" w:rsidRPr="004B2AE2" w:rsidRDefault="00257761" w:rsidP="007E7BE9">
      <w:pPr>
        <w:pStyle w:val="Heading1"/>
        <w:suppressLineNumbers/>
        <w:tabs>
          <w:tab w:val="clear" w:pos="720"/>
          <w:tab w:val="left" w:pos="360"/>
        </w:tabs>
        <w:suppressAutoHyphens/>
        <w:kinsoku w:val="0"/>
        <w:overflowPunct w:val="0"/>
        <w:autoSpaceDE w:val="0"/>
        <w:autoSpaceDN w:val="0"/>
        <w:spacing w:before="120"/>
        <w:rPr>
          <w:snapToGrid w:val="0"/>
          <w:kern w:val="22"/>
          <w:lang w:val="fr-FR"/>
        </w:rPr>
      </w:pPr>
      <w:r w:rsidRPr="004B2AE2">
        <w:rPr>
          <w:snapToGrid w:val="0"/>
          <w:kern w:val="22"/>
          <w:lang w:val="fr-FR"/>
        </w:rPr>
        <w:t>II.</w:t>
      </w:r>
      <w:r w:rsidRPr="004B2AE2">
        <w:rPr>
          <w:snapToGrid w:val="0"/>
          <w:kern w:val="22"/>
          <w:lang w:val="fr-FR"/>
        </w:rPr>
        <w:tab/>
      </w:r>
      <w:r w:rsidR="007E7BE9" w:rsidRPr="004B2AE2">
        <w:rPr>
          <w:lang w:val="fr-FR"/>
        </w:rPr>
        <w:t>C</w:t>
      </w:r>
      <w:r w:rsidR="007E7241">
        <w:rPr>
          <w:lang w:val="fr-FR"/>
        </w:rPr>
        <w:t>ONTEXTE et fondement gÉnÉral</w:t>
      </w:r>
    </w:p>
    <w:p w:rsidR="00257761" w:rsidRPr="004B2AE2" w:rsidRDefault="00257761" w:rsidP="006C49FA">
      <w:pPr>
        <w:suppressLineNumbers/>
        <w:suppressAutoHyphens/>
        <w:kinsoku w:val="0"/>
        <w:overflowPunct w:val="0"/>
        <w:autoSpaceDE w:val="0"/>
        <w:autoSpaceDN w:val="0"/>
        <w:spacing w:before="120" w:after="120"/>
        <w:rPr>
          <w:snapToGrid w:val="0"/>
          <w:spacing w:val="-1"/>
          <w:kern w:val="22"/>
          <w:lang w:val="fr-FR" w:eastAsia="de-DE"/>
        </w:rPr>
      </w:pPr>
      <w:r w:rsidRPr="004B2AE2">
        <w:rPr>
          <w:snapToGrid w:val="0"/>
          <w:spacing w:val="-1"/>
          <w:kern w:val="22"/>
          <w:lang w:val="fr-FR"/>
        </w:rPr>
        <w:t>7.</w:t>
      </w:r>
      <w:r w:rsidRPr="004B2AE2">
        <w:rPr>
          <w:snapToGrid w:val="0"/>
          <w:spacing w:val="-1"/>
          <w:kern w:val="22"/>
          <w:lang w:val="fr-FR"/>
        </w:rPr>
        <w:tab/>
      </w:r>
      <w:r w:rsidR="006C49FA" w:rsidRPr="004B2AE2">
        <w:rPr>
          <w:lang w:val="fr-FR" w:eastAsia="de-DE"/>
        </w:rPr>
        <w:t>La pollinisation assistée par l’animal est un service écosystémique de régulation d’importance vitale pour la nature, l’agriculture et le bien-être humain. Ce service est fourni par des pollinisateurs, à savoir</w:t>
      </w:r>
      <w:r w:rsidR="007E7241">
        <w:rPr>
          <w:lang w:val="fr-FR" w:eastAsia="de-DE"/>
        </w:rPr>
        <w:t>,</w:t>
      </w:r>
      <w:r w:rsidR="006C49FA" w:rsidRPr="004B2AE2">
        <w:rPr>
          <w:lang w:val="fr-FR" w:eastAsia="de-DE"/>
        </w:rPr>
        <w:t xml:space="preserve"> par les abeilles domestiques, les abeilles sauvages, d’autres insectes tels que les mou</w:t>
      </w:r>
      <w:r w:rsidR="00CF5308" w:rsidRPr="004B2AE2">
        <w:rPr>
          <w:lang w:val="fr-FR" w:eastAsia="de-DE"/>
        </w:rPr>
        <w:t>ches, les papillons</w:t>
      </w:r>
      <w:r w:rsidR="006C49FA" w:rsidRPr="004B2AE2">
        <w:rPr>
          <w:lang w:val="fr-FR" w:eastAsia="de-DE"/>
        </w:rPr>
        <w:t>, les hanne</w:t>
      </w:r>
      <w:r w:rsidR="007E7241">
        <w:rPr>
          <w:lang w:val="fr-FR" w:eastAsia="de-DE"/>
        </w:rPr>
        <w:t>tons, et des vertébrés comme</w:t>
      </w:r>
      <w:r w:rsidR="006C49FA" w:rsidRPr="004B2AE2">
        <w:rPr>
          <w:lang w:val="fr-FR" w:eastAsia="de-DE"/>
        </w:rPr>
        <w:t xml:space="preserve"> la chauve-souris, les oiseaux et certains singes. Le rapport </w:t>
      </w:r>
      <w:r w:rsidR="006C49FA" w:rsidRPr="004B2AE2">
        <w:rPr>
          <w:lang w:val="fr-FR" w:eastAsia="de-DE"/>
        </w:rPr>
        <w:lastRenderedPageBreak/>
        <w:t>d’évaluation sur les pollinisateurs, la pollinisation et la production alimentaire</w:t>
      </w:r>
      <w:r w:rsidR="006C49FA" w:rsidRPr="004B2AE2">
        <w:rPr>
          <w:rStyle w:val="FootnoteReference"/>
          <w:lang w:val="fr-FR" w:eastAsia="de-DE"/>
        </w:rPr>
        <w:footnoteReference w:id="4"/>
      </w:r>
      <w:r w:rsidR="006C49FA" w:rsidRPr="004B2AE2">
        <w:rPr>
          <w:rStyle w:val="FootnoteReference"/>
          <w:lang w:val="fr-FR" w:eastAsia="de-DE"/>
        </w:rPr>
        <w:t xml:space="preserve"> </w:t>
      </w:r>
      <w:r w:rsidR="006C49FA" w:rsidRPr="004B2AE2">
        <w:rPr>
          <w:lang w:val="fr-FR" w:eastAsia="de-DE"/>
        </w:rPr>
        <w:t xml:space="preserve">publié par la Plateforme intergouvernementale scientifique et politiques sur la biodiversité et les </w:t>
      </w:r>
      <w:r w:rsidR="007E7241">
        <w:rPr>
          <w:lang w:val="fr-FR" w:eastAsia="de-DE"/>
        </w:rPr>
        <w:t>services écosystémiques met en exergue</w:t>
      </w:r>
      <w:r w:rsidR="006C49FA" w:rsidRPr="004B2AE2">
        <w:rPr>
          <w:lang w:val="fr-FR" w:eastAsia="de-DE"/>
        </w:rPr>
        <w:t xml:space="preserve"> les rôles multiples que jouent les pollinisateurs. Près de 90</w:t>
      </w:r>
      <w:r w:rsidR="002A6640">
        <w:rPr>
          <w:lang w:val="fr-FR" w:eastAsia="de-DE"/>
        </w:rPr>
        <w:t> </w:t>
      </w:r>
      <w:r w:rsidR="006C49FA" w:rsidRPr="004B2AE2">
        <w:rPr>
          <w:lang w:val="fr-FR" w:eastAsia="de-DE"/>
        </w:rPr>
        <w:t>% des plantes à fleurs sauvages dans le monde dé</w:t>
      </w:r>
      <w:r w:rsidR="007E7241">
        <w:rPr>
          <w:lang w:val="fr-FR" w:eastAsia="de-DE"/>
        </w:rPr>
        <w:t>pendent entièrement ou en partie</w:t>
      </w:r>
      <w:r w:rsidR="006C49FA" w:rsidRPr="004B2AE2">
        <w:rPr>
          <w:lang w:val="fr-FR" w:eastAsia="de-DE"/>
        </w:rPr>
        <w:t xml:space="preserve"> de la pollinisation par les animaux. Ces plantes sont essentielles au fonctionnement des écosystèmes, fournissant des aliments, un habitat et d’autres ressources à des autres espèces. En outre, certaines cultures auto</w:t>
      </w:r>
      <w:r w:rsidR="001B0608">
        <w:rPr>
          <w:lang w:val="fr-FR" w:eastAsia="de-DE"/>
        </w:rPr>
        <w:t>-pollinisatric</w:t>
      </w:r>
      <w:r w:rsidR="006C49FA" w:rsidRPr="004B2AE2">
        <w:rPr>
          <w:lang w:val="fr-FR" w:eastAsia="de-DE"/>
        </w:rPr>
        <w:t>es comme le soja peuvent aussi bénéficier d’une productivité accrue grâce à la pollinisation animale.</w:t>
      </w:r>
    </w:p>
    <w:p w:rsidR="00257761" w:rsidRPr="004B2AE2" w:rsidRDefault="00257761" w:rsidP="006C49FA">
      <w:pPr>
        <w:suppressLineNumbers/>
        <w:suppressAutoHyphens/>
        <w:kinsoku w:val="0"/>
        <w:overflowPunct w:val="0"/>
        <w:autoSpaceDE w:val="0"/>
        <w:autoSpaceDN w:val="0"/>
        <w:spacing w:before="120" w:after="120"/>
        <w:rPr>
          <w:snapToGrid w:val="0"/>
          <w:kern w:val="22"/>
          <w:lang w:val="fr-FR" w:eastAsia="de-DE"/>
        </w:rPr>
      </w:pPr>
      <w:r w:rsidRPr="004B2AE2">
        <w:rPr>
          <w:snapToGrid w:val="0"/>
          <w:kern w:val="22"/>
          <w:lang w:val="fr-FR" w:eastAsia="de-DE"/>
        </w:rPr>
        <w:t>8.</w:t>
      </w:r>
      <w:r w:rsidRPr="004B2AE2">
        <w:rPr>
          <w:snapToGrid w:val="0"/>
          <w:kern w:val="22"/>
          <w:lang w:val="fr-FR" w:eastAsia="de-DE"/>
        </w:rPr>
        <w:tab/>
      </w:r>
      <w:r w:rsidR="007E7241">
        <w:rPr>
          <w:lang w:val="fr-FR" w:eastAsia="de-DE"/>
        </w:rPr>
        <w:t xml:space="preserve">Un </w:t>
      </w:r>
      <w:r w:rsidR="006C49FA" w:rsidRPr="004B2AE2">
        <w:rPr>
          <w:lang w:val="fr-FR" w:eastAsia="de-DE"/>
        </w:rPr>
        <w:t xml:space="preserve">déclin </w:t>
      </w:r>
      <w:r w:rsidR="007E7241">
        <w:rPr>
          <w:lang w:val="fr-FR" w:eastAsia="de-DE"/>
        </w:rPr>
        <w:t xml:space="preserve">important </w:t>
      </w:r>
      <w:r w:rsidR="006C49FA" w:rsidRPr="004B2AE2">
        <w:rPr>
          <w:lang w:val="fr-FR" w:eastAsia="de-DE"/>
        </w:rPr>
        <w:t xml:space="preserve">de certains taxons de pollinisateurs </w:t>
      </w:r>
      <w:r w:rsidR="007E7241">
        <w:rPr>
          <w:lang w:val="fr-FR" w:eastAsia="de-DE"/>
        </w:rPr>
        <w:t xml:space="preserve">a été observé </w:t>
      </w:r>
      <w:r w:rsidR="006C49FA" w:rsidRPr="004B2AE2">
        <w:rPr>
          <w:lang w:val="fr-FR" w:eastAsia="de-DE"/>
        </w:rPr>
        <w:t xml:space="preserve">au </w:t>
      </w:r>
      <w:r w:rsidR="007E7241">
        <w:rPr>
          <w:lang w:val="fr-FR" w:eastAsia="de-DE"/>
        </w:rPr>
        <w:t>cours des dernières décennies</w:t>
      </w:r>
      <w:r w:rsidR="006C49FA" w:rsidRPr="004B2AE2">
        <w:rPr>
          <w:lang w:val="fr-FR" w:eastAsia="de-DE"/>
        </w:rPr>
        <w:t>, bien que les données sur l’état et les tendances</w:t>
      </w:r>
      <w:r w:rsidR="007E7241">
        <w:rPr>
          <w:lang w:val="fr-FR" w:eastAsia="de-DE"/>
        </w:rPr>
        <w:t xml:space="preserve"> des pollinisateurs sauvages rest</w:t>
      </w:r>
      <w:r w:rsidR="006C49FA" w:rsidRPr="004B2AE2">
        <w:rPr>
          <w:lang w:val="fr-FR" w:eastAsia="de-DE"/>
        </w:rPr>
        <w:t xml:space="preserve">ent limitées et se limitent en grande partie à certaines régions d’Europe et des Amériques. Bien </w:t>
      </w:r>
      <w:r w:rsidR="007E7241">
        <w:rPr>
          <w:lang w:val="fr-FR" w:eastAsia="de-DE"/>
        </w:rPr>
        <w:t>que les évaluations des risques posés pour</w:t>
      </w:r>
      <w:r w:rsidR="006C49FA" w:rsidRPr="004B2AE2">
        <w:rPr>
          <w:lang w:val="fr-FR" w:eastAsia="de-DE"/>
        </w:rPr>
        <w:t xml:space="preserve"> l’état des insectes pollinisateurs sauvages tels que les abeilles sauvages et les papillons soient également limitées sur le plan géographique, celles-ci indiquent des niveaux de m</w:t>
      </w:r>
      <w:r w:rsidR="007E7241">
        <w:rPr>
          <w:lang w:val="fr-FR" w:eastAsia="de-DE"/>
        </w:rPr>
        <w:t>enace élevés, avec des pourcentage</w:t>
      </w:r>
      <w:r w:rsidR="006C49FA" w:rsidRPr="004B2AE2">
        <w:rPr>
          <w:lang w:val="fr-FR" w:eastAsia="de-DE"/>
        </w:rPr>
        <w:t>s d’espèces menacées dépassant souvent 40 pour cent.</w:t>
      </w:r>
    </w:p>
    <w:p w:rsidR="00257761" w:rsidRPr="004B2AE2" w:rsidRDefault="00257761" w:rsidP="00146512">
      <w:pPr>
        <w:suppressLineNumbers/>
        <w:suppressAutoHyphens/>
        <w:kinsoku w:val="0"/>
        <w:overflowPunct w:val="0"/>
        <w:autoSpaceDE w:val="0"/>
        <w:autoSpaceDN w:val="0"/>
        <w:spacing w:before="120" w:after="120"/>
        <w:rPr>
          <w:snapToGrid w:val="0"/>
          <w:kern w:val="22"/>
          <w:lang w:val="fr-FR" w:eastAsia="de-DE"/>
        </w:rPr>
      </w:pPr>
      <w:r w:rsidRPr="004B2AE2">
        <w:rPr>
          <w:snapToGrid w:val="0"/>
          <w:kern w:val="22"/>
          <w:lang w:val="fr-FR" w:eastAsia="de-DE"/>
        </w:rPr>
        <w:t>9.</w:t>
      </w:r>
      <w:r w:rsidRPr="004B2AE2">
        <w:rPr>
          <w:snapToGrid w:val="0"/>
          <w:kern w:val="22"/>
          <w:lang w:val="fr-FR" w:eastAsia="de-DE"/>
        </w:rPr>
        <w:tab/>
      </w:r>
      <w:r w:rsidR="006C49FA" w:rsidRPr="004B2AE2">
        <w:rPr>
          <w:lang w:val="fr-FR" w:eastAsia="de-DE"/>
        </w:rPr>
        <w:t xml:space="preserve">Au fur et à mesure que l’agriculture mondiale est devenue de plus en plus tributaire des pollinisateurs, une grande partie </w:t>
      </w:r>
      <w:r w:rsidR="007E7241">
        <w:rPr>
          <w:lang w:val="fr-FR" w:eastAsia="de-DE"/>
        </w:rPr>
        <w:t>de cette dépendance concerne les</w:t>
      </w:r>
      <w:r w:rsidR="006C49FA" w:rsidRPr="004B2AE2">
        <w:rPr>
          <w:lang w:val="fr-FR" w:eastAsia="de-DE"/>
        </w:rPr>
        <w:t xml:space="preserve"> pollinisateurs sauvages</w:t>
      </w:r>
      <w:r w:rsidR="006C49FA" w:rsidRPr="004B2AE2">
        <w:rPr>
          <w:rStyle w:val="FootnoteReference"/>
          <w:lang w:val="fr-FR" w:eastAsia="de-DE"/>
        </w:rPr>
        <w:footnoteReference w:id="5"/>
      </w:r>
      <w:r w:rsidR="006C49FA" w:rsidRPr="004B2AE2">
        <w:rPr>
          <w:lang w:val="fr-FR" w:eastAsia="de-DE"/>
        </w:rPr>
        <w:t>. En plus de produits commercialisables et d</w:t>
      </w:r>
      <w:r w:rsidR="009C16FF" w:rsidRPr="004B2AE2">
        <w:rPr>
          <w:lang w:val="fr-FR" w:eastAsia="de-DE"/>
        </w:rPr>
        <w:t xml:space="preserve">es </w:t>
      </w:r>
      <w:r w:rsidR="006C49FA" w:rsidRPr="004B2AE2">
        <w:rPr>
          <w:lang w:val="fr-FR" w:eastAsia="de-DE"/>
        </w:rPr>
        <w:t>avantages</w:t>
      </w:r>
      <w:r w:rsidR="007E7241">
        <w:rPr>
          <w:lang w:val="fr-FR" w:eastAsia="de-DE"/>
        </w:rPr>
        <w:t xml:space="preserve"> pour</w:t>
      </w:r>
      <w:r w:rsidR="005F3A39" w:rsidRPr="004B2AE2">
        <w:rPr>
          <w:lang w:val="fr-FR" w:eastAsia="de-DE"/>
        </w:rPr>
        <w:t xml:space="preserve"> la santé découlant de régimes alime</w:t>
      </w:r>
      <w:r w:rsidR="007E7241">
        <w:rPr>
          <w:lang w:val="fr-FR" w:eastAsia="de-DE"/>
        </w:rPr>
        <w:t>ntaires nutritifs et diversifié</w:t>
      </w:r>
      <w:r w:rsidR="005F3A39" w:rsidRPr="004B2AE2">
        <w:rPr>
          <w:lang w:val="fr-FR" w:eastAsia="de-DE"/>
        </w:rPr>
        <w:t>s</w:t>
      </w:r>
      <w:r w:rsidR="009C16FF" w:rsidRPr="004B2AE2">
        <w:rPr>
          <w:lang w:val="fr-FR" w:eastAsia="de-DE"/>
        </w:rPr>
        <w:t xml:space="preserve"> rendus possibles grâce à la pollinisation,</w:t>
      </w:r>
      <w:r w:rsidR="006C49FA" w:rsidRPr="004B2AE2">
        <w:rPr>
          <w:lang w:val="fr-FR" w:eastAsia="de-DE"/>
        </w:rPr>
        <w:t xml:space="preserve"> </w:t>
      </w:r>
      <w:r w:rsidR="009C16FF" w:rsidRPr="004B2AE2">
        <w:rPr>
          <w:lang w:val="fr-FR" w:eastAsia="de-DE"/>
        </w:rPr>
        <w:t>les pollinisateurs</w:t>
      </w:r>
      <w:r w:rsidR="006C49FA" w:rsidRPr="004B2AE2">
        <w:rPr>
          <w:lang w:val="fr-FR" w:eastAsia="de-DE"/>
        </w:rPr>
        <w:t xml:space="preserve"> offre</w:t>
      </w:r>
      <w:r w:rsidR="009C16FF" w:rsidRPr="004B2AE2">
        <w:rPr>
          <w:lang w:val="fr-FR" w:eastAsia="de-DE"/>
        </w:rPr>
        <w:t>nt</w:t>
      </w:r>
      <w:r w:rsidR="006C49FA" w:rsidRPr="004B2AE2">
        <w:rPr>
          <w:lang w:val="fr-FR" w:eastAsia="de-DE"/>
        </w:rPr>
        <w:t xml:space="preserve"> de nombreux avantages non monétaires pour le bien-être humain, tels que des sources d’inspiration pour l’art et l’artisanat, la religion, les traditions et les activités récréatives</w:t>
      </w:r>
      <w:r w:rsidR="00146512" w:rsidRPr="004B2AE2">
        <w:rPr>
          <w:lang w:val="fr-FR" w:eastAsia="de-DE"/>
        </w:rPr>
        <w:t>.</w:t>
      </w:r>
    </w:p>
    <w:p w:rsidR="00257761" w:rsidRPr="004B2AE2" w:rsidRDefault="00257761" w:rsidP="001564D5">
      <w:pPr>
        <w:suppressLineNumbers/>
        <w:suppressAutoHyphens/>
        <w:kinsoku w:val="0"/>
        <w:overflowPunct w:val="0"/>
        <w:autoSpaceDE w:val="0"/>
        <w:autoSpaceDN w:val="0"/>
        <w:spacing w:before="120" w:after="120"/>
        <w:rPr>
          <w:snapToGrid w:val="0"/>
          <w:kern w:val="22"/>
          <w:lang w:val="fr-FR" w:eastAsia="de-DE"/>
        </w:rPr>
      </w:pPr>
      <w:r w:rsidRPr="004B2AE2">
        <w:rPr>
          <w:snapToGrid w:val="0"/>
          <w:kern w:val="22"/>
          <w:lang w:val="fr-FR" w:eastAsia="de-DE"/>
        </w:rPr>
        <w:t>10.</w:t>
      </w:r>
      <w:r w:rsidRPr="004B2AE2">
        <w:rPr>
          <w:snapToGrid w:val="0"/>
          <w:kern w:val="22"/>
          <w:lang w:val="fr-FR" w:eastAsia="de-DE"/>
        </w:rPr>
        <w:tab/>
      </w:r>
      <w:r w:rsidR="001564D5" w:rsidRPr="004B2AE2">
        <w:rPr>
          <w:lang w:val="fr-FR" w:eastAsia="de-DE"/>
        </w:rPr>
        <w:t>Un g</w:t>
      </w:r>
      <w:r w:rsidR="00DA64CA">
        <w:rPr>
          <w:lang w:val="fr-FR" w:eastAsia="de-DE"/>
        </w:rPr>
        <w:t>rand nombre des principaux facteurs directs du déclin</w:t>
      </w:r>
      <w:r w:rsidR="001564D5" w:rsidRPr="004B2AE2">
        <w:rPr>
          <w:lang w:val="fr-FR" w:eastAsia="de-DE"/>
        </w:rPr>
        <w:t xml:space="preserve"> de</w:t>
      </w:r>
      <w:r w:rsidR="00DA64CA">
        <w:rPr>
          <w:lang w:val="fr-FR" w:eastAsia="de-DE"/>
        </w:rPr>
        <w:t>s</w:t>
      </w:r>
      <w:r w:rsidR="001564D5" w:rsidRPr="004B2AE2">
        <w:rPr>
          <w:lang w:val="fr-FR" w:eastAsia="de-DE"/>
        </w:rPr>
        <w:t xml:space="preserve"> pollinisateurs demeurent les mêmes que ceux qui ont été recensés par la Convention sur la diversité biologique dans sa première décision relatives aux pollinisateurs</w:t>
      </w:r>
      <w:r w:rsidR="001564D5" w:rsidRPr="004B2AE2">
        <w:rPr>
          <w:rStyle w:val="FootnoteReference"/>
          <w:lang w:val="fr-FR" w:eastAsia="de-DE"/>
        </w:rPr>
        <w:footnoteReference w:id="6"/>
      </w:r>
      <w:r w:rsidR="001564D5" w:rsidRPr="004B2AE2">
        <w:rPr>
          <w:lang w:val="fr-FR" w:eastAsia="de-DE"/>
        </w:rPr>
        <w:t>: fragmentation des</w:t>
      </w:r>
      <w:r w:rsidR="00DA64CA">
        <w:rPr>
          <w:lang w:val="fr-FR" w:eastAsia="de-DE"/>
        </w:rPr>
        <w:t xml:space="preserve"> habitats et changement d’affecta</w:t>
      </w:r>
      <w:r w:rsidR="001564D5" w:rsidRPr="004B2AE2">
        <w:rPr>
          <w:lang w:val="fr-FR" w:eastAsia="de-DE"/>
        </w:rPr>
        <w:t>tion des sols, produits chimiques agricoles et industriels, parasites, maladies et espèces exotiques envahiss</w:t>
      </w:r>
      <w:r w:rsidR="00DA64CA">
        <w:rPr>
          <w:lang w:val="fr-FR" w:eastAsia="de-DE"/>
        </w:rPr>
        <w:t>antes. En outre, d’autres facteur</w:t>
      </w:r>
      <w:r w:rsidR="001564D5" w:rsidRPr="004B2AE2">
        <w:rPr>
          <w:lang w:val="fr-FR" w:eastAsia="de-DE"/>
        </w:rPr>
        <w:t>s directs importants tels que les changements climatiques ont surgi et une plus grande attention a été accordée à des facteurs liés aux pratiques agricoles intensives, telles que la monoculture, l’emploi de pesticides et certains o</w:t>
      </w:r>
      <w:r w:rsidR="00562862">
        <w:rPr>
          <w:lang w:val="fr-FR" w:eastAsia="de-DE"/>
        </w:rPr>
        <w:t xml:space="preserve">rganismes vivants modifiés, ainsi que les effets </w:t>
      </w:r>
      <w:r w:rsidR="001564D5" w:rsidRPr="004B2AE2">
        <w:rPr>
          <w:lang w:val="fr-FR" w:eastAsia="de-DE"/>
        </w:rPr>
        <w:t>sublétaux et létaux</w:t>
      </w:r>
      <w:r w:rsidR="00562862">
        <w:rPr>
          <w:lang w:val="fr-FR" w:eastAsia="de-DE"/>
        </w:rPr>
        <w:t xml:space="preserve"> des pesticides</w:t>
      </w:r>
      <w:r w:rsidR="001564D5" w:rsidRPr="004B2AE2">
        <w:rPr>
          <w:lang w:val="fr-FR" w:eastAsia="de-DE"/>
        </w:rPr>
        <w:t xml:space="preserve"> o</w:t>
      </w:r>
      <w:r w:rsidR="00562862">
        <w:rPr>
          <w:lang w:val="fr-FR" w:eastAsia="de-DE"/>
        </w:rPr>
        <w:t xml:space="preserve">bservés de plus en plus chez </w:t>
      </w:r>
      <w:r w:rsidR="001564D5" w:rsidRPr="004B2AE2">
        <w:rPr>
          <w:lang w:val="fr-FR" w:eastAsia="de-DE"/>
        </w:rPr>
        <w:t>les abei</w:t>
      </w:r>
      <w:r w:rsidR="00562862">
        <w:rPr>
          <w:lang w:val="fr-FR" w:eastAsia="de-DE"/>
        </w:rPr>
        <w:t>lles, et la compréhension qu’une</w:t>
      </w:r>
      <w:r w:rsidR="001564D5" w:rsidRPr="004B2AE2">
        <w:rPr>
          <w:lang w:val="fr-FR" w:eastAsia="de-DE"/>
        </w:rPr>
        <w:t xml:space="preserve"> combinaison de différents facteurs peut augmenter la pression générale exercée sur les pollinisateurs</w:t>
      </w:r>
      <w:r w:rsidRPr="004B2AE2">
        <w:rPr>
          <w:snapToGrid w:val="0"/>
          <w:kern w:val="22"/>
          <w:lang w:val="fr-FR" w:eastAsia="de-DE"/>
        </w:rPr>
        <w:t>.</w:t>
      </w:r>
    </w:p>
    <w:p w:rsidR="00257761" w:rsidRPr="004B2AE2" w:rsidRDefault="00257761" w:rsidP="001564D5">
      <w:pPr>
        <w:suppressLineNumbers/>
        <w:suppressAutoHyphens/>
        <w:kinsoku w:val="0"/>
        <w:overflowPunct w:val="0"/>
        <w:autoSpaceDE w:val="0"/>
        <w:autoSpaceDN w:val="0"/>
        <w:spacing w:before="120" w:after="120"/>
        <w:rPr>
          <w:snapToGrid w:val="0"/>
          <w:kern w:val="22"/>
          <w:lang w:val="fr-FR" w:eastAsia="de-DE"/>
        </w:rPr>
      </w:pPr>
      <w:r w:rsidRPr="004B2AE2">
        <w:rPr>
          <w:snapToGrid w:val="0"/>
          <w:kern w:val="22"/>
          <w:lang w:val="fr-FR" w:eastAsia="de-DE"/>
        </w:rPr>
        <w:t>11.</w:t>
      </w:r>
      <w:r w:rsidRPr="004B2AE2">
        <w:rPr>
          <w:snapToGrid w:val="0"/>
          <w:kern w:val="22"/>
          <w:lang w:val="fr-FR" w:eastAsia="de-DE"/>
        </w:rPr>
        <w:tab/>
      </w:r>
      <w:r w:rsidR="001564D5" w:rsidRPr="004B2AE2">
        <w:rPr>
          <w:lang w:val="fr-FR" w:eastAsia="de-DE"/>
        </w:rPr>
        <w:t>Dans le contexte plus large, les pollinisateurs peuvent être considérés comme un lien important entre l’agriculture, la foresterie, la biodiversité, la santé, la sécurité alimentaire, la sécurité des aliments et la nutrition. Les mesures favorables aux pollinisateurs peuvent potentiellement augmenter la productivité et la durabilité, et contribuer à la viabilité et la rentabilité à long terme des systèmes de production alimentaire. Leur utilisation plus large pourrait être un facteur de transformation</w:t>
      </w:r>
      <w:r w:rsidR="00562862">
        <w:rPr>
          <w:lang w:val="fr-FR" w:eastAsia="de-DE"/>
        </w:rPr>
        <w:t>,</w:t>
      </w:r>
      <w:r w:rsidR="001564D5" w:rsidRPr="004B2AE2">
        <w:rPr>
          <w:lang w:val="fr-FR" w:eastAsia="de-DE"/>
        </w:rPr>
        <w:t xml:space="preserve"> en encourageant les pratiques durables dans les secteurs agricoles.</w:t>
      </w:r>
    </w:p>
    <w:p w:rsidR="00257761" w:rsidRPr="004B2AE2" w:rsidRDefault="00257761" w:rsidP="00BA2B38">
      <w:pPr>
        <w:suppressLineNumbers/>
        <w:suppressAutoHyphens/>
        <w:kinsoku w:val="0"/>
        <w:overflowPunct w:val="0"/>
        <w:autoSpaceDE w:val="0"/>
        <w:autoSpaceDN w:val="0"/>
        <w:spacing w:before="120" w:after="120"/>
        <w:rPr>
          <w:snapToGrid w:val="0"/>
          <w:kern w:val="22"/>
          <w:lang w:val="fr-FR"/>
        </w:rPr>
      </w:pPr>
      <w:r w:rsidRPr="004B2AE2">
        <w:rPr>
          <w:snapToGrid w:val="0"/>
          <w:kern w:val="22"/>
          <w:lang w:val="fr-FR"/>
        </w:rPr>
        <w:t>12.</w:t>
      </w:r>
      <w:r w:rsidRPr="004B2AE2">
        <w:rPr>
          <w:snapToGrid w:val="0"/>
          <w:kern w:val="22"/>
          <w:lang w:val="fr-FR"/>
        </w:rPr>
        <w:tab/>
      </w:r>
      <w:r w:rsidR="001564D5" w:rsidRPr="004B2AE2">
        <w:rPr>
          <w:lang w:val="fr-FR"/>
        </w:rPr>
        <w:t>La première phase de l’Initiative internationale sur les pollinis</w:t>
      </w:r>
      <w:r w:rsidR="00562862">
        <w:rPr>
          <w:lang w:val="fr-FR"/>
        </w:rPr>
        <w:t>ateurs (2000-2017) a contribué au</w:t>
      </w:r>
      <w:r w:rsidR="001564D5" w:rsidRPr="004B2AE2">
        <w:rPr>
          <w:lang w:val="fr-FR"/>
        </w:rPr>
        <w:t xml:space="preserve"> recensement des principale</w:t>
      </w:r>
      <w:r w:rsidR="00562862">
        <w:rPr>
          <w:lang w:val="fr-FR"/>
        </w:rPr>
        <w:t xml:space="preserve">s menaces et des causes du </w:t>
      </w:r>
      <w:r w:rsidR="001564D5" w:rsidRPr="004B2AE2">
        <w:rPr>
          <w:lang w:val="fr-FR"/>
        </w:rPr>
        <w:t>déclin</w:t>
      </w:r>
      <w:r w:rsidR="00562862">
        <w:rPr>
          <w:lang w:val="fr-FR"/>
        </w:rPr>
        <w:t xml:space="preserve"> des pollinisateurs</w:t>
      </w:r>
      <w:r w:rsidR="001564D5" w:rsidRPr="004B2AE2">
        <w:rPr>
          <w:lang w:val="fr-FR"/>
        </w:rPr>
        <w:t>, ainsi que des effets des fonctions et services de pollinisation et des réductions sur la production alimentaire. Par ailleurs, les informations taxo</w:t>
      </w:r>
      <w:r w:rsidR="00562862">
        <w:rPr>
          <w:lang w:val="fr-FR"/>
        </w:rPr>
        <w:t>nomiques sur les pollinisateurs et</w:t>
      </w:r>
      <w:r w:rsidR="001564D5" w:rsidRPr="004B2AE2">
        <w:rPr>
          <w:lang w:val="fr-FR"/>
        </w:rPr>
        <w:t xml:space="preserve"> l’estimation de l</w:t>
      </w:r>
      <w:r w:rsidR="00562862">
        <w:rPr>
          <w:lang w:val="fr-FR"/>
        </w:rPr>
        <w:t xml:space="preserve">eur valeur économique dans différents pays et cultures ont été </w:t>
      </w:r>
      <w:r w:rsidR="001564D5" w:rsidRPr="004B2AE2">
        <w:rPr>
          <w:lang w:val="fr-FR"/>
        </w:rPr>
        <w:t>des étapes importantes, non</w:t>
      </w:r>
      <w:r w:rsidR="00562862">
        <w:rPr>
          <w:lang w:val="fr-FR"/>
        </w:rPr>
        <w:t xml:space="preserve"> seulement pour l’amélioration </w:t>
      </w:r>
      <w:r w:rsidR="001564D5" w:rsidRPr="004B2AE2">
        <w:rPr>
          <w:lang w:val="fr-FR"/>
        </w:rPr>
        <w:t>de la recherche et de la surveillance, mais aussi pour la promotion de la conservation, restauration et utilisation durable des pollinisateurs. Plusieurs outils pertinents ont été développés et de nombreuses études ont été menées, y compris l’évaluation de l’IPBES et d’autres études complémentaires</w:t>
      </w:r>
      <w:r w:rsidR="00BA2B38" w:rsidRPr="004B2AE2">
        <w:rPr>
          <w:snapToGrid w:val="0"/>
          <w:kern w:val="22"/>
          <w:lang w:val="fr-FR"/>
        </w:rPr>
        <w:t>.</w:t>
      </w:r>
    </w:p>
    <w:p w:rsidR="00257761" w:rsidRPr="004B2AE2" w:rsidRDefault="00257761" w:rsidP="00BC4327">
      <w:pPr>
        <w:suppressLineNumbers/>
        <w:suppressAutoHyphens/>
        <w:kinsoku w:val="0"/>
        <w:overflowPunct w:val="0"/>
        <w:autoSpaceDE w:val="0"/>
        <w:autoSpaceDN w:val="0"/>
        <w:spacing w:before="120" w:after="240"/>
        <w:rPr>
          <w:snapToGrid w:val="0"/>
          <w:kern w:val="22"/>
          <w:lang w:val="fr-FR"/>
        </w:rPr>
      </w:pPr>
      <w:r w:rsidRPr="004B2AE2">
        <w:rPr>
          <w:snapToGrid w:val="0"/>
          <w:kern w:val="22"/>
          <w:lang w:val="fr-FR"/>
        </w:rPr>
        <w:t>13.</w:t>
      </w:r>
      <w:r w:rsidRPr="004B2AE2">
        <w:rPr>
          <w:snapToGrid w:val="0"/>
          <w:kern w:val="22"/>
          <w:lang w:val="fr-FR"/>
        </w:rPr>
        <w:tab/>
      </w:r>
      <w:r w:rsidR="00BC4327" w:rsidRPr="004B2AE2">
        <w:rPr>
          <w:lang w:val="fr-FR"/>
        </w:rPr>
        <w:t>Le rôle essentiel que jouent les pollinisateurs dans la production alimentaire et l’importance de leur diversité et abondance dans les paysages agricoles et les écosystèmes connexes sont à présent bien reconnus. Le plan d’</w:t>
      </w:r>
      <w:r w:rsidR="00562862">
        <w:rPr>
          <w:lang w:val="fr-FR"/>
        </w:rPr>
        <w:t>action actualisé fait suite à cette</w:t>
      </w:r>
      <w:r w:rsidR="00BC4327" w:rsidRPr="004B2AE2">
        <w:rPr>
          <w:lang w:val="fr-FR"/>
        </w:rPr>
        <w:t xml:space="preserve"> première ph</w:t>
      </w:r>
      <w:r w:rsidR="00562862">
        <w:rPr>
          <w:lang w:val="fr-FR"/>
        </w:rPr>
        <w:t>ase et, compte tenu de</w:t>
      </w:r>
      <w:r w:rsidR="00BC4327" w:rsidRPr="004B2AE2">
        <w:rPr>
          <w:lang w:val="fr-FR"/>
        </w:rPr>
        <w:t xml:space="preserve"> la décision XIII/15, </w:t>
      </w:r>
      <w:r w:rsidR="00BC4327" w:rsidRPr="004B2AE2">
        <w:rPr>
          <w:lang w:val="fr-FR"/>
        </w:rPr>
        <w:lastRenderedPageBreak/>
        <w:t>met l’accent sur l’intégration des préoccupations rela</w:t>
      </w:r>
      <w:r w:rsidR="009F4AA8">
        <w:rPr>
          <w:lang w:val="fr-FR"/>
        </w:rPr>
        <w:t>tives à la pollinisation dans les</w:t>
      </w:r>
      <w:r w:rsidR="00BC4327" w:rsidRPr="004B2AE2">
        <w:rPr>
          <w:lang w:val="fr-FR"/>
        </w:rPr>
        <w:t xml:space="preserve"> politique</w:t>
      </w:r>
      <w:r w:rsidR="009F4AA8">
        <w:rPr>
          <w:lang w:val="fr-FR"/>
        </w:rPr>
        <w:t>s générales</w:t>
      </w:r>
      <w:r w:rsidR="00BC4327" w:rsidRPr="004B2AE2">
        <w:rPr>
          <w:lang w:val="fr-FR"/>
        </w:rPr>
        <w:t>, le développement et la mise en œuvre de mesures sur le terrain pour soutenir la conservation et l’utilisation durable des pollinisateurs, la gestion des risques, le renforcement des capacités et le partage de connaissances à de nombreux niveaux</w:t>
      </w:r>
      <w:r w:rsidR="009F4AA8">
        <w:rPr>
          <w:lang w:val="fr-FR"/>
        </w:rPr>
        <w:t>,</w:t>
      </w:r>
      <w:r w:rsidR="00BC4327" w:rsidRPr="004B2AE2">
        <w:rPr>
          <w:lang w:val="fr-FR"/>
        </w:rPr>
        <w:t xml:space="preserve"> afin d’intégrer les questions relatives à la pollinisatio</w:t>
      </w:r>
      <w:r w:rsidR="009F4AA8">
        <w:rPr>
          <w:lang w:val="fr-FR"/>
        </w:rPr>
        <w:t>n dans les décisions concernant</w:t>
      </w:r>
      <w:r w:rsidR="00BC4327" w:rsidRPr="004B2AE2">
        <w:rPr>
          <w:lang w:val="fr-FR"/>
        </w:rPr>
        <w:t xml:space="preserve"> l’agriculture, </w:t>
      </w:r>
      <w:r w:rsidR="009F4AA8">
        <w:rPr>
          <w:lang w:val="fr-FR"/>
        </w:rPr>
        <w:t>l’affecta</w:t>
      </w:r>
      <w:r w:rsidR="00BC4327" w:rsidRPr="004B2AE2">
        <w:rPr>
          <w:lang w:val="fr-FR"/>
        </w:rPr>
        <w:t>tion des terres et les autres décisions de gestion, et mettant</w:t>
      </w:r>
      <w:r w:rsidR="009F4AA8">
        <w:rPr>
          <w:lang w:val="fr-FR"/>
        </w:rPr>
        <w:t xml:space="preserve"> l’accent sur la collaboration dans</w:t>
      </w:r>
      <w:r w:rsidR="00BC4327" w:rsidRPr="004B2AE2">
        <w:rPr>
          <w:lang w:val="fr-FR"/>
        </w:rPr>
        <w:t xml:space="preserve"> la recherche sur les </w:t>
      </w:r>
      <w:r w:rsidR="009F4AA8">
        <w:rPr>
          <w:lang w:val="fr-FR"/>
        </w:rPr>
        <w:t xml:space="preserve">nouvelles questions </w:t>
      </w:r>
      <w:r w:rsidR="00BC4327" w:rsidRPr="004B2AE2">
        <w:rPr>
          <w:lang w:val="fr-FR"/>
        </w:rPr>
        <w:t>et les principaux besoins</w:t>
      </w:r>
      <w:r w:rsidRPr="004B2AE2">
        <w:rPr>
          <w:snapToGrid w:val="0"/>
          <w:kern w:val="22"/>
          <w:lang w:val="fr-FR"/>
        </w:rPr>
        <w:t>.</w:t>
      </w:r>
    </w:p>
    <w:p w:rsidR="00257761" w:rsidRPr="004B2AE2" w:rsidRDefault="00257761" w:rsidP="00BC4327">
      <w:pPr>
        <w:pStyle w:val="Heading1"/>
        <w:suppressLineNumbers/>
        <w:tabs>
          <w:tab w:val="clear" w:pos="720"/>
          <w:tab w:val="left" w:pos="450"/>
        </w:tabs>
        <w:suppressAutoHyphens/>
        <w:kinsoku w:val="0"/>
        <w:overflowPunct w:val="0"/>
        <w:autoSpaceDE w:val="0"/>
        <w:autoSpaceDN w:val="0"/>
        <w:rPr>
          <w:snapToGrid w:val="0"/>
          <w:kern w:val="22"/>
          <w:lang w:val="fr-FR"/>
        </w:rPr>
      </w:pPr>
      <w:r w:rsidRPr="004B2AE2">
        <w:rPr>
          <w:snapToGrid w:val="0"/>
          <w:kern w:val="22"/>
          <w:lang w:val="fr-FR"/>
        </w:rPr>
        <w:t>III.</w:t>
      </w:r>
      <w:r w:rsidRPr="004B2AE2">
        <w:rPr>
          <w:snapToGrid w:val="0"/>
          <w:kern w:val="22"/>
          <w:lang w:val="fr-FR"/>
        </w:rPr>
        <w:tab/>
      </w:r>
      <w:r w:rsidR="00BC4327" w:rsidRPr="004B2AE2">
        <w:rPr>
          <w:lang w:val="fr-FR"/>
        </w:rPr>
        <w:t>ÉlÉments</w:t>
      </w:r>
    </w:p>
    <w:p w:rsidR="00257761" w:rsidRPr="004B2AE2" w:rsidRDefault="009F7F3E" w:rsidP="00151D7F">
      <w:pPr>
        <w:keepNext/>
        <w:suppressLineNumbers/>
        <w:suppressAutoHyphens/>
        <w:kinsoku w:val="0"/>
        <w:overflowPunct w:val="0"/>
        <w:autoSpaceDE w:val="0"/>
        <w:autoSpaceDN w:val="0"/>
        <w:spacing w:after="60"/>
        <w:jc w:val="center"/>
        <w:rPr>
          <w:b/>
          <w:snapToGrid w:val="0"/>
          <w:kern w:val="22"/>
          <w:lang w:val="fr-FR"/>
        </w:rPr>
      </w:pPr>
      <w:r>
        <w:rPr>
          <w:b/>
          <w:snapToGrid w:val="0"/>
          <w:lang w:val="fr-FR"/>
        </w:rPr>
        <w:t>Élément 1 : p</w:t>
      </w:r>
      <w:r w:rsidR="00BC4327" w:rsidRPr="004B2AE2">
        <w:rPr>
          <w:b/>
          <w:snapToGrid w:val="0"/>
          <w:lang w:val="fr-FR"/>
        </w:rPr>
        <w:t>olitiques et stratégies habilitantes</w:t>
      </w:r>
    </w:p>
    <w:p w:rsidR="00257761" w:rsidRPr="004B2AE2" w:rsidRDefault="00BA76E5" w:rsidP="00151D7F">
      <w:pPr>
        <w:keepNext/>
        <w:suppressLineNumbers/>
        <w:suppressAutoHyphens/>
        <w:kinsoku w:val="0"/>
        <w:overflowPunct w:val="0"/>
        <w:autoSpaceDE w:val="0"/>
        <w:autoSpaceDN w:val="0"/>
        <w:spacing w:after="60"/>
        <w:rPr>
          <w:i/>
          <w:snapToGrid w:val="0"/>
          <w:kern w:val="22"/>
          <w:lang w:val="fr-FR"/>
        </w:rPr>
      </w:pPr>
      <w:r w:rsidRPr="004B2AE2">
        <w:rPr>
          <w:i/>
          <w:snapToGrid w:val="0"/>
          <w:lang w:val="fr-FR"/>
        </w:rPr>
        <w:t>Objectif opérationnel</w:t>
      </w:r>
    </w:p>
    <w:p w:rsidR="00257761" w:rsidRPr="004B2AE2" w:rsidRDefault="00BA76E5" w:rsidP="00151D7F">
      <w:pPr>
        <w:suppressLineNumbers/>
        <w:suppressAutoHyphens/>
        <w:kinsoku w:val="0"/>
        <w:overflowPunct w:val="0"/>
        <w:autoSpaceDE w:val="0"/>
        <w:autoSpaceDN w:val="0"/>
        <w:spacing w:after="60"/>
        <w:rPr>
          <w:snapToGrid w:val="0"/>
          <w:kern w:val="22"/>
          <w:lang w:val="fr-FR"/>
        </w:rPr>
      </w:pPr>
      <w:r w:rsidRPr="004B2AE2">
        <w:rPr>
          <w:snapToGrid w:val="0"/>
          <w:kern w:val="22"/>
          <w:lang w:val="fr-FR"/>
        </w:rPr>
        <w:t>Soutenir l’application de politiques cohérentes et complètes pour la conservation et l’utilisation durable des pollinisateurs aux niveaux local, infranational, national, régional et mondial, et promouvoir leur intégration dans les plans, programmes et stratégies sectoriel et intersectoriels</w:t>
      </w:r>
      <w:r w:rsidR="00257761" w:rsidRPr="004B2AE2">
        <w:rPr>
          <w:snapToGrid w:val="0"/>
          <w:kern w:val="22"/>
          <w:lang w:val="fr-FR"/>
        </w:rPr>
        <w:t>.</w:t>
      </w:r>
    </w:p>
    <w:p w:rsidR="00257761" w:rsidRPr="004B2AE2" w:rsidRDefault="00BA76E5" w:rsidP="00151D7F">
      <w:pPr>
        <w:suppressLineNumbers/>
        <w:suppressAutoHyphens/>
        <w:kinsoku w:val="0"/>
        <w:overflowPunct w:val="0"/>
        <w:autoSpaceDE w:val="0"/>
        <w:autoSpaceDN w:val="0"/>
        <w:spacing w:before="120" w:after="120"/>
        <w:rPr>
          <w:i/>
          <w:snapToGrid w:val="0"/>
          <w:kern w:val="22"/>
          <w:lang w:val="fr-FR"/>
        </w:rPr>
      </w:pPr>
      <w:r w:rsidRPr="004B2AE2">
        <w:rPr>
          <w:i/>
          <w:snapToGrid w:val="0"/>
          <w:lang w:val="fr-FR"/>
        </w:rPr>
        <w:t>Justification</w:t>
      </w:r>
    </w:p>
    <w:p w:rsidR="00257761" w:rsidRPr="004B2AE2" w:rsidRDefault="00BA76E5" w:rsidP="00151D7F">
      <w:pPr>
        <w:suppressLineNumbers/>
        <w:suppressAutoHyphens/>
        <w:kinsoku w:val="0"/>
        <w:overflowPunct w:val="0"/>
        <w:autoSpaceDE w:val="0"/>
        <w:autoSpaceDN w:val="0"/>
        <w:spacing w:before="120" w:after="120"/>
        <w:rPr>
          <w:snapToGrid w:val="0"/>
          <w:kern w:val="22"/>
          <w:lang w:val="fr-FR"/>
        </w:rPr>
      </w:pPr>
      <w:r w:rsidRPr="004B2AE2">
        <w:rPr>
          <w:snapToGrid w:val="0"/>
          <w:kern w:val="22"/>
          <w:lang w:val="fr-FR"/>
        </w:rPr>
        <w:t>Des politiques nationales appropriées sont nécessaires pour créer un milieu porteur efficace pour soutenir les activités des agriculteurs, des gestionnaires des terres, des apiculteurs, du secteur privé et de la société civile. Les préoccupations concernant la pollinisation sont souvent des questions intersectorielles</w:t>
      </w:r>
      <w:r w:rsidR="009F4AA8">
        <w:rPr>
          <w:snapToGrid w:val="0"/>
          <w:kern w:val="22"/>
          <w:lang w:val="fr-FR"/>
        </w:rPr>
        <w:t>,</w:t>
      </w:r>
      <w:r w:rsidRPr="004B2AE2">
        <w:rPr>
          <w:snapToGrid w:val="0"/>
          <w:kern w:val="22"/>
          <w:lang w:val="fr-FR"/>
        </w:rPr>
        <w:t xml:space="preserve"> et les politiques </w:t>
      </w:r>
      <w:r w:rsidR="009F4AA8">
        <w:rPr>
          <w:snapToGrid w:val="0"/>
          <w:kern w:val="22"/>
          <w:lang w:val="fr-FR"/>
        </w:rPr>
        <w:t>générales devraient être conçues de façon à</w:t>
      </w:r>
      <w:r w:rsidRPr="004B2AE2">
        <w:rPr>
          <w:snapToGrid w:val="0"/>
          <w:kern w:val="22"/>
          <w:lang w:val="fr-FR"/>
        </w:rPr>
        <w:t xml:space="preserve"> intégrer les considérations relatives aux pollinisateurs et à la pollinisation non seulement dans le contexte des transitions agricoles durables, mais aussi dans tous les secteurs, par exemple la foresterie et la santé.</w:t>
      </w:r>
    </w:p>
    <w:p w:rsidR="00257761" w:rsidRPr="004B2AE2" w:rsidRDefault="00BA76E5" w:rsidP="00151D7F">
      <w:pPr>
        <w:suppressLineNumbers/>
        <w:suppressAutoHyphens/>
        <w:kinsoku w:val="0"/>
        <w:overflowPunct w:val="0"/>
        <w:autoSpaceDE w:val="0"/>
        <w:autoSpaceDN w:val="0"/>
        <w:spacing w:after="60"/>
        <w:rPr>
          <w:i/>
          <w:snapToGrid w:val="0"/>
          <w:kern w:val="22"/>
          <w:lang w:val="fr-FR"/>
        </w:rPr>
      </w:pPr>
      <w:r w:rsidRPr="004B2AE2">
        <w:rPr>
          <w:i/>
          <w:snapToGrid w:val="0"/>
          <w:lang w:val="fr-FR"/>
        </w:rPr>
        <w:t>Activités</w:t>
      </w:r>
    </w:p>
    <w:p w:rsidR="00257761" w:rsidRPr="004B2AE2" w:rsidRDefault="00BA76E5" w:rsidP="00151D7F">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A1.1 Élaborer et appliquer des politiques cohérentes et comp</w:t>
      </w:r>
      <w:r w:rsidR="002705A4">
        <w:rPr>
          <w:b/>
          <w:snapToGrid w:val="0"/>
          <w:kern w:val="22"/>
          <w:lang w:val="fr-FR"/>
        </w:rPr>
        <w:t>lètes qui permettent et favorisent d</w:t>
      </w:r>
      <w:r w:rsidRPr="004B2AE2">
        <w:rPr>
          <w:b/>
          <w:snapToGrid w:val="0"/>
          <w:kern w:val="22"/>
          <w:lang w:val="fr-FR"/>
        </w:rPr>
        <w:t xml:space="preserve">es activités visant à sauvegarder et </w:t>
      </w:r>
      <w:r w:rsidR="002705A4">
        <w:rPr>
          <w:b/>
          <w:snapToGrid w:val="0"/>
          <w:kern w:val="22"/>
          <w:lang w:val="fr-FR"/>
        </w:rPr>
        <w:t xml:space="preserve">à </w:t>
      </w:r>
      <w:r w:rsidRPr="004B2AE2">
        <w:rPr>
          <w:b/>
          <w:snapToGrid w:val="0"/>
          <w:kern w:val="22"/>
          <w:lang w:val="fr-FR"/>
        </w:rPr>
        <w:t xml:space="preserve">encourager les pollinisateurs sauvages, intégrées dans </w:t>
      </w:r>
      <w:r w:rsidR="002705A4">
        <w:rPr>
          <w:b/>
          <w:snapToGrid w:val="0"/>
          <w:kern w:val="22"/>
          <w:lang w:val="fr-FR"/>
        </w:rPr>
        <w:t>les programmes de politique</w:t>
      </w:r>
      <w:r w:rsidRPr="004B2AE2">
        <w:rPr>
          <w:b/>
          <w:snapToGrid w:val="0"/>
          <w:kern w:val="22"/>
          <w:lang w:val="fr-FR"/>
        </w:rPr>
        <w:t xml:space="preserve"> générale</w:t>
      </w:r>
      <w:r w:rsidR="002705A4">
        <w:rPr>
          <w:b/>
          <w:snapToGrid w:val="0"/>
          <w:kern w:val="22"/>
          <w:lang w:val="fr-FR"/>
        </w:rPr>
        <w:t xml:space="preserve"> plus vastes s</w:t>
      </w:r>
      <w:r w:rsidRPr="004B2AE2">
        <w:rPr>
          <w:b/>
          <w:snapToGrid w:val="0"/>
          <w:kern w:val="22"/>
          <w:lang w:val="fr-FR"/>
        </w:rPr>
        <w:t>ur le développement durable.</w:t>
      </w:r>
    </w:p>
    <w:p w:rsidR="00257761" w:rsidRPr="004B2AE2" w:rsidRDefault="00BA76E5" w:rsidP="00151D7F">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A.1.1.1</w:t>
      </w:r>
      <w:r w:rsidRPr="004B2AE2">
        <w:rPr>
          <w:snapToGrid w:val="0"/>
          <w:kern w:val="22"/>
          <w:lang w:val="fr-FR"/>
        </w:rPr>
        <w:t xml:space="preserve"> Promouvoir des politiques cohérentes dans les secteurs et les questions intersectorielles (p. ex. la biodiversité, la sécurité alimentaire, les produits chimiques et la pollution, la réduction de la pauvreté, les changements climatiques, la réduction des risques de catastrophe </w:t>
      </w:r>
      <w:r w:rsidR="002705A4">
        <w:rPr>
          <w:snapToGrid w:val="0"/>
          <w:kern w:val="22"/>
          <w:lang w:val="fr-FR"/>
        </w:rPr>
        <w:t xml:space="preserve">naturelle </w:t>
      </w:r>
      <w:r w:rsidRPr="004B2AE2">
        <w:rPr>
          <w:snapToGrid w:val="0"/>
          <w:kern w:val="22"/>
          <w:lang w:val="fr-FR"/>
        </w:rPr>
        <w:t>et la lutte contre la désertification);</w:t>
      </w:r>
    </w:p>
    <w:p w:rsidR="00257761" w:rsidRPr="004B2AE2" w:rsidRDefault="00BA76E5" w:rsidP="00151D7F">
      <w:pPr>
        <w:suppressLineNumbers/>
        <w:suppressAutoHyphens/>
        <w:kinsoku w:val="0"/>
        <w:overflowPunct w:val="0"/>
        <w:autoSpaceDE w:val="0"/>
        <w:autoSpaceDN w:val="0"/>
        <w:spacing w:before="120" w:after="120"/>
        <w:rPr>
          <w:snapToGrid w:val="0"/>
          <w:kern w:val="22"/>
          <w:lang w:val="fr-FR" w:eastAsia="de-DE"/>
        </w:rPr>
      </w:pPr>
      <w:r w:rsidRPr="004B2AE2">
        <w:rPr>
          <w:b/>
          <w:snapToGrid w:val="0"/>
          <w:kern w:val="22"/>
          <w:lang w:val="fr-FR"/>
        </w:rPr>
        <w:t>A.1.1.2</w:t>
      </w:r>
      <w:r w:rsidRPr="004B2AE2">
        <w:rPr>
          <w:snapToGrid w:val="0"/>
          <w:kern w:val="22"/>
          <w:lang w:val="fr-FR"/>
        </w:rPr>
        <w:t xml:space="preserve"> </w:t>
      </w:r>
      <w:r w:rsidRPr="004B2AE2">
        <w:rPr>
          <w:lang w:val="fr-FR" w:eastAsia="de-DE"/>
        </w:rPr>
        <w:t>Analyser les liens entre les pollinisateurs et la santé humaine, les régimes alimentaires nutritifs et l’exposition aux pesticides;</w:t>
      </w:r>
    </w:p>
    <w:p w:rsidR="006E2DEA" w:rsidRPr="004B2AE2" w:rsidRDefault="006E2DEA" w:rsidP="00146512">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A.1.1.</w:t>
      </w:r>
      <w:r w:rsidR="00DB0EB2">
        <w:rPr>
          <w:b/>
          <w:snapToGrid w:val="0"/>
          <w:kern w:val="22"/>
          <w:lang w:val="fr-FR"/>
        </w:rPr>
        <w:t>3</w:t>
      </w:r>
      <w:r w:rsidRPr="004B2AE2">
        <w:rPr>
          <w:snapToGrid w:val="0"/>
          <w:kern w:val="22"/>
          <w:lang w:val="fr-FR"/>
        </w:rPr>
        <w:t xml:space="preserve"> </w:t>
      </w:r>
      <w:r w:rsidR="00BA76E5" w:rsidRPr="004B2AE2">
        <w:rPr>
          <w:snapToGrid w:val="0"/>
          <w:kern w:val="22"/>
          <w:lang w:val="fr-FR"/>
        </w:rPr>
        <w:t>Aborder les liens entre les pollinisateurs et la fourniture de fonctions et services écosystémiques, au</w:t>
      </w:r>
      <w:r w:rsidR="00BA76E5" w:rsidRPr="004B2AE2">
        <w:rPr>
          <w:snapToGrid w:val="0"/>
          <w:kern w:val="22"/>
          <w:lang w:val="fr-FR"/>
        </w:rPr>
        <w:noBreakHyphen/>
        <w:t>delà de la production alimentaire;</w:t>
      </w:r>
    </w:p>
    <w:p w:rsidR="00257761" w:rsidRPr="004B2AE2" w:rsidRDefault="00DB0EB2" w:rsidP="00151D7F">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A.1.1.4</w:t>
      </w:r>
      <w:r w:rsidR="00BA76E5" w:rsidRPr="004B2AE2">
        <w:rPr>
          <w:snapToGrid w:val="0"/>
          <w:kern w:val="22"/>
          <w:lang w:val="fr-FR"/>
        </w:rPr>
        <w:t xml:space="preserve"> Reconnaître la pollinisation comme faisant partie des systèmes agricoles intégrés et en tant qu’intrant agricole important;</w:t>
      </w:r>
    </w:p>
    <w:p w:rsidR="00610E7D" w:rsidRPr="004B2AE2" w:rsidRDefault="006E2DEA" w:rsidP="00146512">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A</w:t>
      </w:r>
      <w:r w:rsidR="00DB0EB2">
        <w:rPr>
          <w:b/>
          <w:snapToGrid w:val="0"/>
          <w:kern w:val="22"/>
          <w:lang w:val="fr-FR"/>
        </w:rPr>
        <w:t>.1.1.5</w:t>
      </w:r>
      <w:r w:rsidRPr="004B2AE2">
        <w:rPr>
          <w:snapToGrid w:val="0"/>
          <w:kern w:val="22"/>
          <w:lang w:val="fr-FR"/>
        </w:rPr>
        <w:t xml:space="preserve"> </w:t>
      </w:r>
      <w:r w:rsidR="00BA76E5" w:rsidRPr="004B2AE2">
        <w:rPr>
          <w:snapToGrid w:val="0"/>
          <w:kern w:val="22"/>
          <w:lang w:val="fr-FR"/>
        </w:rPr>
        <w:t>Reconnaître les pollinisateurs et la pollinisation comme un élément essentiel de l’inté</w:t>
      </w:r>
      <w:r w:rsidR="00CF4D25" w:rsidRPr="004B2AE2">
        <w:rPr>
          <w:snapToGrid w:val="0"/>
          <w:kern w:val="22"/>
          <w:lang w:val="fr-FR"/>
        </w:rPr>
        <w:t>grité</w:t>
      </w:r>
      <w:r w:rsidR="00DC1B0E" w:rsidRPr="004B2AE2">
        <w:rPr>
          <w:snapToGrid w:val="0"/>
          <w:kern w:val="22"/>
          <w:lang w:val="fr-FR"/>
        </w:rPr>
        <w:t xml:space="preserve"> des écosystèmes et du maintien</w:t>
      </w:r>
      <w:r w:rsidR="00CF4D25" w:rsidRPr="004B2AE2">
        <w:rPr>
          <w:snapToGrid w:val="0"/>
          <w:kern w:val="22"/>
          <w:lang w:val="fr-FR"/>
        </w:rPr>
        <w:t xml:space="preserve"> de leur </w:t>
      </w:r>
      <w:r w:rsidR="002705A4">
        <w:rPr>
          <w:snapToGrid w:val="0"/>
          <w:kern w:val="22"/>
          <w:lang w:val="fr-FR"/>
        </w:rPr>
        <w:t xml:space="preserve">bon </w:t>
      </w:r>
      <w:r w:rsidR="00CF4D25" w:rsidRPr="004B2AE2">
        <w:rPr>
          <w:snapToGrid w:val="0"/>
          <w:kern w:val="22"/>
          <w:lang w:val="fr-FR"/>
        </w:rPr>
        <w:t>fonctionnement;</w:t>
      </w:r>
    </w:p>
    <w:p w:rsidR="00257761" w:rsidRPr="004B2AE2" w:rsidRDefault="00DB0EB2" w:rsidP="00146512">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A.1.1.6</w:t>
      </w:r>
      <w:r w:rsidR="002705A4">
        <w:rPr>
          <w:snapToGrid w:val="0"/>
          <w:kern w:val="22"/>
          <w:lang w:val="fr-FR"/>
        </w:rPr>
        <w:t xml:space="preserve"> Appliquer des solutions fond</w:t>
      </w:r>
      <w:r w:rsidR="00237286" w:rsidRPr="004B2AE2">
        <w:rPr>
          <w:snapToGrid w:val="0"/>
          <w:kern w:val="22"/>
          <w:lang w:val="fr-FR"/>
        </w:rPr>
        <w:t>ées sur la nature et renforcer les interactions positives (p. ex. gestion intégrée des ravageurs, diversification dans l’exploitation</w:t>
      </w:r>
      <w:r w:rsidR="002705A4">
        <w:rPr>
          <w:snapToGrid w:val="0"/>
          <w:kern w:val="22"/>
          <w:lang w:val="fr-FR"/>
        </w:rPr>
        <w:t xml:space="preserve"> des terres</w:t>
      </w:r>
      <w:r w:rsidR="00237286" w:rsidRPr="004B2AE2">
        <w:rPr>
          <w:snapToGrid w:val="0"/>
          <w:kern w:val="22"/>
          <w:lang w:val="fr-FR"/>
        </w:rPr>
        <w:t>, intensification écologique, restauration pour accroître la connectivité du paysage);</w:t>
      </w:r>
    </w:p>
    <w:p w:rsidR="00257761" w:rsidRPr="004B2AE2" w:rsidRDefault="00DB0EB2" w:rsidP="00151D7F">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A.1.1.7</w:t>
      </w:r>
      <w:r w:rsidR="002705A4">
        <w:rPr>
          <w:snapToGrid w:val="0"/>
          <w:kern w:val="22"/>
          <w:lang w:val="fr-FR"/>
        </w:rPr>
        <w:t xml:space="preserve"> Faciliter</w:t>
      </w:r>
      <w:r w:rsidR="00E635D1" w:rsidRPr="004B2AE2">
        <w:rPr>
          <w:snapToGrid w:val="0"/>
          <w:kern w:val="22"/>
          <w:lang w:val="fr-FR"/>
        </w:rPr>
        <w:t xml:space="preserve"> l’accès aux données et l’emploi des outils d’aide de la prise de décisions, y </w:t>
      </w:r>
      <w:r w:rsidR="002705A4">
        <w:rPr>
          <w:snapToGrid w:val="0"/>
          <w:kern w:val="22"/>
          <w:lang w:val="fr-FR"/>
        </w:rPr>
        <w:t>compris l’aménagement du territoire et l’affectation des sols</w:t>
      </w:r>
      <w:r w:rsidR="00E635D1" w:rsidRPr="004B2AE2">
        <w:rPr>
          <w:snapToGrid w:val="0"/>
          <w:kern w:val="22"/>
          <w:lang w:val="fr-FR"/>
        </w:rPr>
        <w:t xml:space="preserve">, afin d’augmenter l’étendue et la connectivité des habitats des pollinisateurs </w:t>
      </w:r>
      <w:r w:rsidR="00E635D1" w:rsidRPr="004B2AE2">
        <w:rPr>
          <w:rStyle w:val="StyleFootnoteReferencenumberFootnoteReferenceSuperscript-EF1"/>
          <w:lang w:val="fr-FR"/>
        </w:rPr>
        <w:footnoteReference w:id="7"/>
      </w:r>
      <w:r w:rsidR="00E635D1" w:rsidRPr="004B2AE2">
        <w:rPr>
          <w:snapToGrid w:val="0"/>
          <w:kern w:val="22"/>
          <w:lang w:val="fr-FR"/>
        </w:rPr>
        <w:t xml:space="preserve"> dans le paysage, avec la participation des agriculteurs et des communautés locales;</w:t>
      </w:r>
    </w:p>
    <w:p w:rsidR="00257761" w:rsidRPr="004B2AE2" w:rsidRDefault="00DB0EB2" w:rsidP="00146512">
      <w:pPr>
        <w:suppressLineNumbers/>
        <w:suppressAutoHyphens/>
        <w:kinsoku w:val="0"/>
        <w:overflowPunct w:val="0"/>
        <w:autoSpaceDE w:val="0"/>
        <w:autoSpaceDN w:val="0"/>
        <w:spacing w:before="120" w:after="120"/>
        <w:rPr>
          <w:snapToGrid w:val="0"/>
          <w:kern w:val="22"/>
          <w:lang w:val="fr-FR"/>
        </w:rPr>
      </w:pPr>
      <w:r>
        <w:rPr>
          <w:b/>
          <w:snapToGrid w:val="0"/>
          <w:kern w:val="22"/>
          <w:lang w:val="fr-FR"/>
        </w:rPr>
        <w:lastRenderedPageBreak/>
        <w:t>A.1.1.8</w:t>
      </w:r>
      <w:r w:rsidR="00146512" w:rsidRPr="004B2AE2">
        <w:rPr>
          <w:b/>
          <w:snapToGrid w:val="0"/>
          <w:kern w:val="22"/>
          <w:lang w:val="fr-FR"/>
        </w:rPr>
        <w:t xml:space="preserve"> </w:t>
      </w:r>
      <w:r w:rsidR="00D370FE">
        <w:rPr>
          <w:snapToGrid w:val="0"/>
          <w:kern w:val="22"/>
          <w:lang w:val="fr-FR"/>
        </w:rPr>
        <w:t>Appuyer</w:t>
      </w:r>
      <w:r w:rsidR="00146512" w:rsidRPr="004B2AE2">
        <w:rPr>
          <w:snapToGrid w:val="0"/>
          <w:kern w:val="22"/>
          <w:lang w:val="fr-FR"/>
        </w:rPr>
        <w:t xml:space="preserve"> l</w:t>
      </w:r>
      <w:r w:rsidR="00D370FE">
        <w:rPr>
          <w:snapToGrid w:val="0"/>
          <w:kern w:val="22"/>
          <w:lang w:val="fr-FR"/>
        </w:rPr>
        <w:t>e renforcement des capacités pour</w:t>
      </w:r>
      <w:r w:rsidR="00146512" w:rsidRPr="004B2AE2">
        <w:rPr>
          <w:snapToGrid w:val="0"/>
          <w:kern w:val="22"/>
          <w:lang w:val="fr-FR"/>
        </w:rPr>
        <w:t xml:space="preserve"> fournir des orientations sur les bonnes pratiques de gestion des pollinisateurs et de la pollinisation</w:t>
      </w:r>
      <w:r w:rsidR="00D370FE">
        <w:rPr>
          <w:snapToGrid w:val="0"/>
          <w:kern w:val="22"/>
          <w:lang w:val="fr-FR"/>
        </w:rPr>
        <w:t>, en favorisant l’intégr</w:t>
      </w:r>
      <w:r w:rsidR="00146512" w:rsidRPr="004B2AE2">
        <w:rPr>
          <w:snapToGrid w:val="0"/>
          <w:kern w:val="22"/>
          <w:lang w:val="fr-FR"/>
        </w:rPr>
        <w:t xml:space="preserve">ation de solution fondées sur la nature </w:t>
      </w:r>
      <w:r w:rsidR="00D370FE">
        <w:rPr>
          <w:snapToGrid w:val="0"/>
          <w:kern w:val="22"/>
          <w:lang w:val="fr-FR"/>
        </w:rPr>
        <w:t>dans les services d’extension</w:t>
      </w:r>
      <w:r w:rsidR="00146512" w:rsidRPr="004B2AE2">
        <w:rPr>
          <w:snapToGrid w:val="0"/>
          <w:kern w:val="22"/>
          <w:lang w:val="fr-FR"/>
        </w:rPr>
        <w:t xml:space="preserve">, les échanges entre agriculteurs </w:t>
      </w:r>
      <w:r w:rsidR="00D370FE">
        <w:rPr>
          <w:snapToGrid w:val="0"/>
          <w:kern w:val="22"/>
          <w:lang w:val="fr-FR"/>
        </w:rPr>
        <w:t>et les réseaux de chercheurs agr</w:t>
      </w:r>
      <w:r w:rsidR="00146512" w:rsidRPr="004B2AE2">
        <w:rPr>
          <w:snapToGrid w:val="0"/>
          <w:kern w:val="22"/>
          <w:lang w:val="fr-FR"/>
        </w:rPr>
        <w:t>iculteurs;</w:t>
      </w:r>
    </w:p>
    <w:p w:rsidR="00257761" w:rsidRPr="004B2AE2" w:rsidRDefault="00DB0EB2" w:rsidP="00151D7F">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A.1.1.9</w:t>
      </w:r>
      <w:r w:rsidR="00237286" w:rsidRPr="004B2AE2">
        <w:rPr>
          <w:b/>
          <w:snapToGrid w:val="0"/>
          <w:kern w:val="22"/>
          <w:lang w:val="fr-FR"/>
        </w:rPr>
        <w:t xml:space="preserve"> </w:t>
      </w:r>
      <w:r w:rsidR="00237286" w:rsidRPr="004B2AE2">
        <w:rPr>
          <w:snapToGrid w:val="0"/>
          <w:kern w:val="22"/>
          <w:lang w:val="fr-FR"/>
        </w:rPr>
        <w:t xml:space="preserve">Développer et appliquer des </w:t>
      </w:r>
      <w:r w:rsidR="001044D8">
        <w:rPr>
          <w:snapToGrid w:val="0"/>
          <w:kern w:val="22"/>
          <w:lang w:val="fr-FR"/>
        </w:rPr>
        <w:t>mesures d’incitation</w:t>
      </w:r>
      <w:r w:rsidR="00237286" w:rsidRPr="004B2AE2">
        <w:rPr>
          <w:snapToGrid w:val="0"/>
          <w:kern w:val="22"/>
          <w:lang w:val="fr-FR"/>
        </w:rPr>
        <w:t xml:space="preserve"> </w:t>
      </w:r>
      <w:r w:rsidR="001044D8">
        <w:rPr>
          <w:snapToGrid w:val="0"/>
          <w:kern w:val="22"/>
          <w:lang w:val="fr-FR"/>
        </w:rPr>
        <w:t>cohérentes et compatibles</w:t>
      </w:r>
      <w:r w:rsidR="00473E92" w:rsidRPr="004B2AE2">
        <w:rPr>
          <w:snapToGrid w:val="0"/>
          <w:kern w:val="22"/>
          <w:lang w:val="fr-FR"/>
        </w:rPr>
        <w:t xml:space="preserve"> avec les obligations internationales</w:t>
      </w:r>
      <w:r w:rsidR="001044D8">
        <w:rPr>
          <w:snapToGrid w:val="0"/>
          <w:kern w:val="22"/>
          <w:lang w:val="fr-FR"/>
        </w:rPr>
        <w:t xml:space="preserve"> en vigueur</w:t>
      </w:r>
      <w:r w:rsidR="00473E92" w:rsidRPr="004B2AE2">
        <w:rPr>
          <w:snapToGrid w:val="0"/>
          <w:kern w:val="22"/>
          <w:lang w:val="fr-FR"/>
        </w:rPr>
        <w:t xml:space="preserve">, </w:t>
      </w:r>
      <w:r w:rsidR="001044D8">
        <w:rPr>
          <w:snapToGrid w:val="0"/>
          <w:kern w:val="22"/>
          <w:lang w:val="fr-FR"/>
        </w:rPr>
        <w:t xml:space="preserve">pour </w:t>
      </w:r>
      <w:r w:rsidR="00D370FE">
        <w:rPr>
          <w:snapToGrid w:val="0"/>
          <w:kern w:val="22"/>
          <w:lang w:val="fr-FR"/>
        </w:rPr>
        <w:t xml:space="preserve">que </w:t>
      </w:r>
      <w:r w:rsidR="001044D8">
        <w:rPr>
          <w:snapToGrid w:val="0"/>
          <w:kern w:val="22"/>
          <w:lang w:val="fr-FR"/>
        </w:rPr>
        <w:t>les agriculteurs</w:t>
      </w:r>
      <w:r w:rsidR="00237286" w:rsidRPr="004B2AE2">
        <w:rPr>
          <w:snapToGrid w:val="0"/>
          <w:kern w:val="22"/>
          <w:lang w:val="fr-FR"/>
        </w:rPr>
        <w:t xml:space="preserve"> et l</w:t>
      </w:r>
      <w:r w:rsidR="00D370FE">
        <w:rPr>
          <w:snapToGrid w:val="0"/>
          <w:kern w:val="22"/>
          <w:lang w:val="fr-FR"/>
        </w:rPr>
        <w:t>es fournisseurs alimentaires encouragent</w:t>
      </w:r>
      <w:r w:rsidR="00237286" w:rsidRPr="004B2AE2">
        <w:rPr>
          <w:snapToGrid w:val="0"/>
          <w:kern w:val="22"/>
          <w:lang w:val="fr-FR"/>
        </w:rPr>
        <w:t xml:space="preserve"> l’adoption de pratiques favorables aux pollinisateurs (p. ex. les mesures de séquestration du carbone qui augmentent l’habitat des pollinisateurs; la conservation de terres incultes comme fourrage pour les pollinisateurs)</w:t>
      </w:r>
      <w:r w:rsidR="00D370FE">
        <w:rPr>
          <w:snapToGrid w:val="0"/>
          <w:kern w:val="22"/>
          <w:lang w:val="fr-FR"/>
        </w:rPr>
        <w:t>,</w:t>
      </w:r>
      <w:r w:rsidR="00237286" w:rsidRPr="004B2AE2">
        <w:rPr>
          <w:snapToGrid w:val="0"/>
          <w:kern w:val="22"/>
          <w:lang w:val="fr-FR"/>
        </w:rPr>
        <w:t xml:space="preserve"> et éliminer ou réduire les </w:t>
      </w:r>
      <w:r w:rsidR="00D370FE">
        <w:rPr>
          <w:snapToGrid w:val="0"/>
          <w:kern w:val="22"/>
          <w:lang w:val="fr-FR"/>
        </w:rPr>
        <w:t>mesures d’</w:t>
      </w:r>
      <w:r w:rsidR="00237286" w:rsidRPr="004B2AE2">
        <w:rPr>
          <w:snapToGrid w:val="0"/>
          <w:kern w:val="22"/>
          <w:lang w:val="fr-FR"/>
        </w:rPr>
        <w:t xml:space="preserve">incitations à effet pervers qui nuisent aux pollinisateurs et à leurs habitats (p. ex. subventions de pesticides, incitations à l’utilisation de pesticides comme condition de crédit bancaire), compte tenu des besoins des agriculteurs, </w:t>
      </w:r>
      <w:r w:rsidR="00473E92" w:rsidRPr="004B2AE2">
        <w:rPr>
          <w:snapToGrid w:val="0"/>
          <w:kern w:val="22"/>
          <w:lang w:val="fr-FR"/>
        </w:rPr>
        <w:t xml:space="preserve">des </w:t>
      </w:r>
      <w:r w:rsidR="00237286" w:rsidRPr="004B2AE2">
        <w:rPr>
          <w:snapToGrid w:val="0"/>
          <w:kern w:val="22"/>
          <w:lang w:val="fr-FR"/>
        </w:rPr>
        <w:t>apiculteurs</w:t>
      </w:r>
      <w:r w:rsidR="00473E92" w:rsidRPr="004B2AE2">
        <w:rPr>
          <w:snapToGrid w:val="0"/>
          <w:kern w:val="22"/>
          <w:lang w:val="fr-FR"/>
        </w:rPr>
        <w:t xml:space="preserve"> urbains et ruraux</w:t>
      </w:r>
      <w:r w:rsidR="00237286" w:rsidRPr="004B2AE2">
        <w:rPr>
          <w:snapToGrid w:val="0"/>
          <w:kern w:val="22"/>
          <w:lang w:val="fr-FR"/>
        </w:rPr>
        <w:t xml:space="preserve">, </w:t>
      </w:r>
      <w:r w:rsidR="00473E92" w:rsidRPr="004B2AE2">
        <w:rPr>
          <w:snapToGrid w:val="0"/>
          <w:kern w:val="22"/>
          <w:lang w:val="fr-FR"/>
        </w:rPr>
        <w:t xml:space="preserve">des </w:t>
      </w:r>
      <w:r w:rsidR="00237286" w:rsidRPr="004B2AE2">
        <w:rPr>
          <w:snapToGrid w:val="0"/>
          <w:kern w:val="22"/>
          <w:lang w:val="fr-FR"/>
        </w:rPr>
        <w:t xml:space="preserve">gestionnaires des terres, </w:t>
      </w:r>
      <w:r w:rsidR="00473E92" w:rsidRPr="004B2AE2">
        <w:rPr>
          <w:snapToGrid w:val="0"/>
          <w:kern w:val="22"/>
          <w:lang w:val="fr-FR"/>
        </w:rPr>
        <w:t xml:space="preserve">des </w:t>
      </w:r>
      <w:r w:rsidR="00237286" w:rsidRPr="004B2AE2">
        <w:rPr>
          <w:snapToGrid w:val="0"/>
          <w:kern w:val="22"/>
          <w:lang w:val="fr-FR"/>
        </w:rPr>
        <w:t>peuples autochtones</w:t>
      </w:r>
      <w:r w:rsidR="00473E92" w:rsidRPr="004B2AE2">
        <w:rPr>
          <w:snapToGrid w:val="0"/>
          <w:kern w:val="22"/>
          <w:lang w:val="fr-FR"/>
        </w:rPr>
        <w:t xml:space="preserve"> et</w:t>
      </w:r>
      <w:r w:rsidR="00237286" w:rsidRPr="004B2AE2">
        <w:rPr>
          <w:snapToGrid w:val="0"/>
          <w:kern w:val="22"/>
          <w:lang w:val="fr-FR"/>
        </w:rPr>
        <w:t xml:space="preserve"> communautés locales et </w:t>
      </w:r>
      <w:r w:rsidR="00473E92" w:rsidRPr="004B2AE2">
        <w:rPr>
          <w:snapToGrid w:val="0"/>
          <w:kern w:val="22"/>
          <w:lang w:val="fr-FR"/>
        </w:rPr>
        <w:t>d'</w:t>
      </w:r>
      <w:r w:rsidR="00237286" w:rsidRPr="004B2AE2">
        <w:rPr>
          <w:snapToGrid w:val="0"/>
          <w:kern w:val="22"/>
          <w:lang w:val="fr-FR"/>
        </w:rPr>
        <w:t>autres partie prenantes;</w:t>
      </w:r>
    </w:p>
    <w:p w:rsidR="00830A88" w:rsidRPr="004B2AE2" w:rsidRDefault="00DB0EB2" w:rsidP="00151D7F">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A.1.1.10</w:t>
      </w:r>
      <w:r w:rsidR="00237286" w:rsidRPr="004B2AE2">
        <w:rPr>
          <w:b/>
          <w:snapToGrid w:val="0"/>
          <w:kern w:val="22"/>
          <w:lang w:val="fr-FR"/>
        </w:rPr>
        <w:t xml:space="preserve"> </w:t>
      </w:r>
      <w:r w:rsidR="00237286" w:rsidRPr="004B2AE2">
        <w:rPr>
          <w:snapToGrid w:val="0"/>
          <w:kern w:val="22"/>
          <w:lang w:val="fr-FR"/>
        </w:rPr>
        <w:t>Encourager la reconnaissance des pratiques respectueuses des pollinisateurs et des conséquences pour les services de pollinisation dans les programmes de certification existants;</w:t>
      </w:r>
    </w:p>
    <w:p w:rsidR="00257761" w:rsidRPr="004B2AE2" w:rsidRDefault="00DB0EB2" w:rsidP="00146512">
      <w:pPr>
        <w:suppressLineNumbers/>
        <w:suppressAutoHyphens/>
        <w:kinsoku w:val="0"/>
        <w:overflowPunct w:val="0"/>
        <w:autoSpaceDE w:val="0"/>
        <w:autoSpaceDN w:val="0"/>
        <w:spacing w:before="120" w:after="120"/>
        <w:rPr>
          <w:snapToGrid w:val="0"/>
          <w:kern w:val="22"/>
          <w:lang w:val="fr-FR"/>
        </w:rPr>
      </w:pPr>
      <w:r>
        <w:rPr>
          <w:b/>
          <w:snapToGrid w:val="0"/>
          <w:kern w:val="22"/>
          <w:lang w:val="fr-FR"/>
        </w:rPr>
        <w:t>A.1.1.11</w:t>
      </w:r>
      <w:r w:rsidR="00830A88" w:rsidRPr="004B2AE2">
        <w:rPr>
          <w:bCs/>
          <w:snapToGrid w:val="0"/>
          <w:kern w:val="22"/>
          <w:lang w:val="fr-FR"/>
        </w:rPr>
        <w:t xml:space="preserve"> </w:t>
      </w:r>
      <w:r w:rsidR="00237286" w:rsidRPr="004B2AE2">
        <w:rPr>
          <w:bCs/>
          <w:snapToGrid w:val="0"/>
          <w:kern w:val="22"/>
          <w:lang w:val="fr-FR"/>
        </w:rPr>
        <w:t>Protéger et conserver les espèces menacées de pollinisateurs</w:t>
      </w:r>
      <w:r w:rsidR="00D370FE">
        <w:rPr>
          <w:bCs/>
          <w:snapToGrid w:val="0"/>
          <w:kern w:val="22"/>
          <w:lang w:val="fr-FR"/>
        </w:rPr>
        <w:t>, ainsi que leurs milieux</w:t>
      </w:r>
      <w:r w:rsidR="00237286" w:rsidRPr="004B2AE2">
        <w:rPr>
          <w:bCs/>
          <w:snapToGrid w:val="0"/>
          <w:kern w:val="22"/>
          <w:lang w:val="fr-FR"/>
        </w:rPr>
        <w:t xml:space="preserve"> naturels.</w:t>
      </w:r>
    </w:p>
    <w:p w:rsidR="00257761" w:rsidRPr="004B2AE2" w:rsidRDefault="004B5F56" w:rsidP="00877B3F">
      <w:pPr>
        <w:suppressLineNumbers/>
        <w:suppressAutoHyphens/>
        <w:kinsoku w:val="0"/>
        <w:overflowPunct w:val="0"/>
        <w:autoSpaceDE w:val="0"/>
        <w:autoSpaceDN w:val="0"/>
        <w:spacing w:before="240" w:after="120"/>
        <w:rPr>
          <w:snapToGrid w:val="0"/>
          <w:kern w:val="22"/>
          <w:lang w:val="fr-FR" w:eastAsia="de-DE"/>
        </w:rPr>
      </w:pPr>
      <w:r w:rsidRPr="004B2AE2">
        <w:rPr>
          <w:b/>
          <w:lang w:val="fr-FR" w:eastAsia="de-DE"/>
        </w:rPr>
        <w:t>A1.2 Appliquer une réglementation efficace des pesticides</w:t>
      </w:r>
      <w:r w:rsidR="0056204B" w:rsidRPr="004B2AE2">
        <w:rPr>
          <w:rStyle w:val="FootnoteReference"/>
          <w:b/>
          <w:snapToGrid w:val="0"/>
          <w:kern w:val="22"/>
          <w:lang w:val="fr-FR" w:eastAsia="de-DE"/>
        </w:rPr>
        <w:footnoteReference w:id="8"/>
      </w:r>
    </w:p>
    <w:p w:rsidR="00257761" w:rsidRPr="004B2AE2" w:rsidRDefault="00BD661D" w:rsidP="00146512">
      <w:pPr>
        <w:suppressLineNumbers/>
        <w:suppressAutoHyphens/>
        <w:kinsoku w:val="0"/>
        <w:overflowPunct w:val="0"/>
        <w:autoSpaceDE w:val="0"/>
        <w:autoSpaceDN w:val="0"/>
        <w:snapToGrid w:val="0"/>
        <w:spacing w:before="120" w:after="120"/>
        <w:rPr>
          <w:snapToGrid w:val="0"/>
          <w:kern w:val="22"/>
          <w:lang w:val="fr-FR" w:eastAsia="de-DE"/>
        </w:rPr>
      </w:pPr>
      <w:r w:rsidRPr="004B2AE2">
        <w:rPr>
          <w:b/>
          <w:snapToGrid w:val="0"/>
          <w:kern w:val="22"/>
          <w:lang w:val="fr-FR"/>
        </w:rPr>
        <w:t xml:space="preserve">A.1.2.1 </w:t>
      </w:r>
      <w:r w:rsidRPr="004B2AE2">
        <w:rPr>
          <w:lang w:val="fr-FR" w:eastAsia="de-DE"/>
        </w:rPr>
        <w:t xml:space="preserve">Réduire l’emploi </w:t>
      </w:r>
      <w:r w:rsidR="00343419" w:rsidRPr="004B2AE2">
        <w:rPr>
          <w:lang w:val="fr-FR" w:eastAsia="de-DE"/>
        </w:rPr>
        <w:t>et éliminer progressivement l</w:t>
      </w:r>
      <w:r w:rsidR="00D370FE">
        <w:rPr>
          <w:lang w:val="fr-FR" w:eastAsia="de-DE"/>
        </w:rPr>
        <w:t>es pesticides actuel</w:t>
      </w:r>
      <w:r w:rsidRPr="004B2AE2">
        <w:rPr>
          <w:lang w:val="fr-FR" w:eastAsia="de-DE"/>
        </w:rPr>
        <w:t xml:space="preserve">s, y compris les pesticides </w:t>
      </w:r>
      <w:r w:rsidR="00D370FE">
        <w:rPr>
          <w:lang w:val="fr-FR" w:eastAsia="de-DE"/>
        </w:rPr>
        <w:t xml:space="preserve">utilisés </w:t>
      </w:r>
      <w:r w:rsidRPr="004B2AE2">
        <w:rPr>
          <w:lang w:val="fr-FR" w:eastAsia="de-DE"/>
        </w:rPr>
        <w:t>à des fins cosmétiques et les produits chimiques agricoles,</w:t>
      </w:r>
      <w:r w:rsidR="00343419" w:rsidRPr="004B2AE2">
        <w:rPr>
          <w:lang w:val="fr-FR" w:eastAsia="de-DE"/>
        </w:rPr>
        <w:t xml:space="preserve"> qui sont nocifs ou qui présentent un risque inacceptable pour les pollinisateurs,</w:t>
      </w:r>
      <w:r w:rsidRPr="004B2AE2">
        <w:rPr>
          <w:lang w:val="fr-FR" w:eastAsia="de-DE"/>
        </w:rPr>
        <w:t xml:space="preserve"> et éviter l’homologation de ceux qui nuisent</w:t>
      </w:r>
      <w:r w:rsidR="00343419" w:rsidRPr="004B2AE2">
        <w:rPr>
          <w:lang w:val="fr-FR" w:eastAsia="de-DE"/>
        </w:rPr>
        <w:t xml:space="preserve"> ou qui présentent un risque inacceptable pour les pollinisateurs</w:t>
      </w:r>
      <w:r w:rsidRPr="004B2AE2">
        <w:rPr>
          <w:lang w:val="fr-FR" w:eastAsia="de-DE"/>
        </w:rPr>
        <w:t>;</w:t>
      </w:r>
    </w:p>
    <w:p w:rsidR="00257761" w:rsidRPr="004B2AE2" w:rsidRDefault="00343419" w:rsidP="00343419">
      <w:pPr>
        <w:suppressLineNumbers/>
        <w:suppressAutoHyphens/>
        <w:kinsoku w:val="0"/>
        <w:overflowPunct w:val="0"/>
        <w:autoSpaceDE w:val="0"/>
        <w:autoSpaceDN w:val="0"/>
        <w:snapToGrid w:val="0"/>
        <w:spacing w:before="120" w:after="120"/>
        <w:rPr>
          <w:snapToGrid w:val="0"/>
          <w:kern w:val="22"/>
          <w:lang w:val="fr-FR" w:eastAsia="de-DE"/>
        </w:rPr>
      </w:pPr>
      <w:r w:rsidRPr="004B2AE2">
        <w:rPr>
          <w:b/>
          <w:snapToGrid w:val="0"/>
          <w:kern w:val="22"/>
          <w:lang w:val="fr-FR"/>
        </w:rPr>
        <w:t xml:space="preserve">A.1.2.2 </w:t>
      </w:r>
      <w:r w:rsidRPr="004B2AE2">
        <w:rPr>
          <w:lang w:val="fr-FR" w:eastAsia="de-DE"/>
        </w:rPr>
        <w:t xml:space="preserve">Élaborer, renforcer et mettre en œuvre sur une base régulière des procédures d’évaluation des risques (en tenant compte des expositions et </w:t>
      </w:r>
      <w:r w:rsidR="00D370FE">
        <w:rPr>
          <w:lang w:val="fr-FR" w:eastAsia="de-DE"/>
        </w:rPr>
        <w:t xml:space="preserve">des </w:t>
      </w:r>
      <w:r w:rsidRPr="004B2AE2">
        <w:rPr>
          <w:lang w:val="fr-FR" w:eastAsia="de-DE"/>
        </w:rPr>
        <w:t>effets à long term</w:t>
      </w:r>
      <w:r w:rsidR="00D370FE">
        <w:rPr>
          <w:lang w:val="fr-FR" w:eastAsia="de-DE"/>
        </w:rPr>
        <w:t>e réalistes sur le terrain) présentés par</w:t>
      </w:r>
      <w:r w:rsidRPr="004B2AE2">
        <w:rPr>
          <w:lang w:val="fr-FR" w:eastAsia="de-DE"/>
        </w:rPr>
        <w:t xml:space="preserve"> les pesticides, les graines traitées avec des pesticides et </w:t>
      </w:r>
      <w:r w:rsidR="009A2555" w:rsidRPr="004B2AE2">
        <w:rPr>
          <w:lang w:val="fr-FR" w:eastAsia="de-DE"/>
        </w:rPr>
        <w:t>[</w:t>
      </w:r>
      <w:r w:rsidRPr="004B2AE2">
        <w:rPr>
          <w:lang w:val="fr-FR" w:eastAsia="de-DE"/>
        </w:rPr>
        <w:t>les organismes vivants modifiés</w:t>
      </w:r>
      <w:r w:rsidR="009A2555" w:rsidRPr="004B2AE2">
        <w:rPr>
          <w:lang w:val="fr-FR" w:eastAsia="de-DE"/>
        </w:rPr>
        <w:t>]</w:t>
      </w:r>
      <w:r w:rsidR="00D370FE">
        <w:rPr>
          <w:lang w:val="fr-FR" w:eastAsia="de-DE"/>
        </w:rPr>
        <w:t>,</w:t>
      </w:r>
      <w:r w:rsidRPr="004B2AE2">
        <w:rPr>
          <w:lang w:val="fr-FR" w:eastAsia="de-DE"/>
        </w:rPr>
        <w:t xml:space="preserve"> afin de prendre en compte les effets éventuels et cumulatifs, y compris les effets sublétaux et indirects, sur les pollinisateurs sauva</w:t>
      </w:r>
      <w:r w:rsidR="00D370FE">
        <w:rPr>
          <w:lang w:val="fr-FR" w:eastAsia="de-DE"/>
        </w:rPr>
        <w:t>ges et domestiques (y compris à différents</w:t>
      </w:r>
      <w:r w:rsidRPr="004B2AE2">
        <w:rPr>
          <w:lang w:val="fr-FR" w:eastAsia="de-DE"/>
        </w:rPr>
        <w:t xml:space="preserve"> stades de croissance : œuf, larve, pupe et adulte), ainsi que d’autres espèces non ciblées;</w:t>
      </w:r>
    </w:p>
    <w:p w:rsidR="00257761" w:rsidRPr="004B2AE2" w:rsidRDefault="00A06A99" w:rsidP="00A06A99">
      <w:pPr>
        <w:pStyle w:val="p1"/>
        <w:suppressLineNumbers/>
        <w:suppressAutoHyphens/>
        <w:kinsoku w:val="0"/>
        <w:overflowPunct w:val="0"/>
        <w:autoSpaceDE w:val="0"/>
        <w:autoSpaceDN w:val="0"/>
        <w:snapToGrid w:val="0"/>
        <w:spacing w:before="120" w:after="120"/>
        <w:jc w:val="both"/>
        <w:rPr>
          <w:rFonts w:ascii="Times New Roman" w:hAnsi="Times New Roman"/>
          <w:snapToGrid w:val="0"/>
          <w:color w:val="auto"/>
          <w:kern w:val="22"/>
          <w:sz w:val="22"/>
          <w:szCs w:val="22"/>
          <w:lang w:val="fr-FR" w:eastAsia="de-DE"/>
        </w:rPr>
      </w:pPr>
      <w:r w:rsidRPr="004B2AE2">
        <w:rPr>
          <w:rFonts w:ascii="Times New Roman" w:hAnsi="Times New Roman"/>
          <w:b/>
          <w:color w:val="auto"/>
          <w:sz w:val="22"/>
          <w:szCs w:val="22"/>
          <w:lang w:val="fr-FR" w:eastAsia="de-DE"/>
        </w:rPr>
        <w:t>A.1.2.3</w:t>
      </w:r>
      <w:r w:rsidRPr="004B2AE2">
        <w:rPr>
          <w:rFonts w:ascii="Times New Roman" w:hAnsi="Times New Roman"/>
          <w:color w:val="auto"/>
          <w:sz w:val="22"/>
          <w:szCs w:val="22"/>
          <w:lang w:val="fr-FR" w:eastAsia="de-DE"/>
        </w:rPr>
        <w:t xml:space="preserve"> Travailler avec les organismes de réglementation à l’ap</w:t>
      </w:r>
      <w:r w:rsidR="00D370FE">
        <w:rPr>
          <w:rFonts w:ascii="Times New Roman" w:hAnsi="Times New Roman"/>
          <w:color w:val="auto"/>
          <w:sz w:val="22"/>
          <w:szCs w:val="22"/>
          <w:lang w:val="fr-FR" w:eastAsia="de-DE"/>
        </w:rPr>
        <w:t>plication d’outils tels que la B</w:t>
      </w:r>
      <w:r w:rsidRPr="004B2AE2">
        <w:rPr>
          <w:rFonts w:ascii="Times New Roman" w:hAnsi="Times New Roman"/>
          <w:color w:val="auto"/>
          <w:sz w:val="22"/>
          <w:szCs w:val="22"/>
          <w:lang w:val="fr-FR" w:eastAsia="de-DE"/>
        </w:rPr>
        <w:t>oîte à outils pour l’homologation des pesticides de la FAO;</w:t>
      </w:r>
    </w:p>
    <w:p w:rsidR="00257761" w:rsidRPr="004B2AE2" w:rsidRDefault="00A06A99" w:rsidP="00151D7F">
      <w:pPr>
        <w:pStyle w:val="p1"/>
        <w:suppressLineNumbers/>
        <w:suppressAutoHyphens/>
        <w:kinsoku w:val="0"/>
        <w:overflowPunct w:val="0"/>
        <w:autoSpaceDE w:val="0"/>
        <w:autoSpaceDN w:val="0"/>
        <w:snapToGrid w:val="0"/>
        <w:spacing w:before="120" w:after="120"/>
        <w:jc w:val="both"/>
        <w:rPr>
          <w:rFonts w:ascii="Times New Roman" w:hAnsi="Times New Roman"/>
          <w:snapToGrid w:val="0"/>
          <w:color w:val="auto"/>
          <w:kern w:val="22"/>
          <w:sz w:val="22"/>
          <w:szCs w:val="22"/>
          <w:lang w:val="fr-FR" w:eastAsia="de-DE"/>
        </w:rPr>
      </w:pPr>
      <w:r w:rsidRPr="004B2AE2">
        <w:rPr>
          <w:rFonts w:ascii="Times New Roman" w:hAnsi="Times New Roman"/>
          <w:b/>
          <w:color w:val="auto"/>
          <w:sz w:val="22"/>
          <w:szCs w:val="22"/>
          <w:lang w:val="fr-FR" w:eastAsia="de-DE"/>
        </w:rPr>
        <w:t>A.1.2.4</w:t>
      </w:r>
      <w:r w:rsidRPr="004B2AE2">
        <w:rPr>
          <w:rFonts w:ascii="Times New Roman" w:hAnsi="Times New Roman"/>
          <w:color w:val="auto"/>
          <w:sz w:val="22"/>
          <w:szCs w:val="22"/>
          <w:lang w:val="fr-FR" w:eastAsia="de-DE"/>
        </w:rPr>
        <w:t xml:space="preserve"> Renforcer les capacités des autorités </w:t>
      </w:r>
      <w:r w:rsidR="00D370FE">
        <w:rPr>
          <w:rFonts w:ascii="Times New Roman" w:hAnsi="Times New Roman"/>
          <w:color w:val="auto"/>
          <w:sz w:val="22"/>
          <w:szCs w:val="22"/>
          <w:lang w:val="fr-FR" w:eastAsia="de-DE"/>
        </w:rPr>
        <w:t xml:space="preserve">chargées </w:t>
      </w:r>
      <w:r w:rsidRPr="004B2AE2">
        <w:rPr>
          <w:rFonts w:ascii="Times New Roman" w:hAnsi="Times New Roman"/>
          <w:color w:val="auto"/>
          <w:sz w:val="22"/>
          <w:szCs w:val="22"/>
          <w:lang w:val="fr-FR" w:eastAsia="de-DE"/>
        </w:rPr>
        <w:t xml:space="preserve">de </w:t>
      </w:r>
      <w:r w:rsidR="00D370FE">
        <w:rPr>
          <w:rFonts w:ascii="Times New Roman" w:hAnsi="Times New Roman"/>
          <w:color w:val="auto"/>
          <w:sz w:val="22"/>
          <w:szCs w:val="22"/>
          <w:lang w:val="fr-FR" w:eastAsia="de-DE"/>
        </w:rPr>
        <w:t>la réglementation des pesticides pour</w:t>
      </w:r>
      <w:r w:rsidRPr="004B2AE2">
        <w:rPr>
          <w:rFonts w:ascii="Times New Roman" w:hAnsi="Times New Roman"/>
          <w:color w:val="auto"/>
          <w:sz w:val="22"/>
          <w:szCs w:val="22"/>
          <w:lang w:val="fr-FR" w:eastAsia="de-DE"/>
        </w:rPr>
        <w:t xml:space="preserve"> protéger les pollinisateurs contre les produits chimiques;</w:t>
      </w:r>
    </w:p>
    <w:p w:rsidR="00257761" w:rsidRPr="004B2AE2" w:rsidRDefault="00A06A99" w:rsidP="00151D7F">
      <w:pPr>
        <w:pStyle w:val="p1"/>
        <w:suppressLineNumbers/>
        <w:suppressAutoHyphens/>
        <w:kinsoku w:val="0"/>
        <w:overflowPunct w:val="0"/>
        <w:autoSpaceDE w:val="0"/>
        <w:autoSpaceDN w:val="0"/>
        <w:snapToGrid w:val="0"/>
        <w:spacing w:before="120" w:after="120"/>
        <w:jc w:val="both"/>
        <w:rPr>
          <w:rFonts w:ascii="Times New Roman" w:hAnsi="Times New Roman"/>
          <w:snapToGrid w:val="0"/>
          <w:color w:val="auto"/>
          <w:kern w:val="22"/>
          <w:sz w:val="22"/>
          <w:szCs w:val="22"/>
          <w:lang w:val="fr-FR" w:eastAsia="de-DE"/>
        </w:rPr>
      </w:pPr>
      <w:r w:rsidRPr="004B2AE2">
        <w:rPr>
          <w:rFonts w:ascii="Times New Roman" w:hAnsi="Times New Roman"/>
          <w:b/>
          <w:color w:val="auto"/>
          <w:sz w:val="22"/>
          <w:szCs w:val="22"/>
          <w:lang w:val="fr-FR" w:eastAsia="de-DE"/>
        </w:rPr>
        <w:t>A.1.2.5</w:t>
      </w:r>
      <w:r w:rsidRPr="004B2AE2">
        <w:rPr>
          <w:rFonts w:ascii="Times New Roman" w:hAnsi="Times New Roman"/>
          <w:color w:val="auto"/>
          <w:sz w:val="22"/>
          <w:szCs w:val="22"/>
          <w:lang w:val="fr-FR" w:eastAsia="de-DE"/>
        </w:rPr>
        <w:t xml:space="preserve"> Élaborer et promouvoir des orientations et des formations aux bonnes pratiques d’emploi des pesticides (p. ex. techniques, technologie, moment d’application, cultures non florifères, conditions météorologiques)</w:t>
      </w:r>
      <w:r w:rsidR="00D370FE">
        <w:rPr>
          <w:rFonts w:ascii="Times New Roman" w:hAnsi="Times New Roman"/>
          <w:color w:val="auto"/>
          <w:sz w:val="22"/>
          <w:szCs w:val="22"/>
          <w:lang w:val="fr-FR" w:eastAsia="de-DE"/>
        </w:rPr>
        <w:t>,</w:t>
      </w:r>
      <w:r w:rsidRPr="004B2AE2">
        <w:rPr>
          <w:rFonts w:ascii="Times New Roman" w:hAnsi="Times New Roman"/>
          <w:color w:val="auto"/>
          <w:sz w:val="22"/>
          <w:szCs w:val="22"/>
          <w:lang w:val="fr-FR" w:eastAsia="de-DE"/>
        </w:rPr>
        <w:t xml:space="preserve"> en s’appuyant sur le Code de conduite international sur la gestion des pesticides de la FAO et de l’Organisation mondiale de la santé;</w:t>
      </w:r>
    </w:p>
    <w:p w:rsidR="00257761" w:rsidRPr="004B2AE2" w:rsidRDefault="00A06A99" w:rsidP="00151D7F">
      <w:pPr>
        <w:pStyle w:val="p1"/>
        <w:suppressLineNumbers/>
        <w:suppressAutoHyphens/>
        <w:kinsoku w:val="0"/>
        <w:overflowPunct w:val="0"/>
        <w:autoSpaceDE w:val="0"/>
        <w:autoSpaceDN w:val="0"/>
        <w:snapToGrid w:val="0"/>
        <w:spacing w:before="120" w:after="120"/>
        <w:jc w:val="both"/>
        <w:rPr>
          <w:rFonts w:ascii="Times New Roman" w:hAnsi="Times New Roman"/>
          <w:snapToGrid w:val="0"/>
          <w:color w:val="auto"/>
          <w:kern w:val="22"/>
          <w:sz w:val="22"/>
          <w:szCs w:val="22"/>
          <w:lang w:val="fr-FR" w:eastAsia="de-DE"/>
        </w:rPr>
      </w:pPr>
      <w:r w:rsidRPr="004B2AE2">
        <w:rPr>
          <w:rFonts w:ascii="Times New Roman" w:hAnsi="Times New Roman"/>
          <w:b/>
          <w:color w:val="auto"/>
          <w:sz w:val="22"/>
          <w:szCs w:val="22"/>
          <w:lang w:val="fr-FR" w:eastAsia="de-DE"/>
        </w:rPr>
        <w:t>A.1.2.6</w:t>
      </w:r>
      <w:r w:rsidRPr="004B2AE2">
        <w:rPr>
          <w:rFonts w:ascii="Times New Roman" w:hAnsi="Times New Roman"/>
          <w:color w:val="auto"/>
          <w:sz w:val="22"/>
          <w:szCs w:val="22"/>
          <w:lang w:val="fr-FR" w:eastAsia="de-DE"/>
        </w:rPr>
        <w:t xml:space="preserve"> Élaborer et mettre en œuvre des stratégies de réduction des risques et encourager d’autres méthodes (p. ex. les pratiques de gestion intégrée des ravageurs et l’application d’agents de lutte biologique) pour réduire ou éliminer l’exposition des pollinisateurs à des pesticides nocifs;</w:t>
      </w:r>
    </w:p>
    <w:p w:rsidR="00610E7D" w:rsidRPr="004B2AE2" w:rsidRDefault="00CE6555" w:rsidP="00B2786F">
      <w:pPr>
        <w:pStyle w:val="p1"/>
        <w:suppressLineNumbers/>
        <w:suppressAutoHyphens/>
        <w:kinsoku w:val="0"/>
        <w:overflowPunct w:val="0"/>
        <w:autoSpaceDE w:val="0"/>
        <w:autoSpaceDN w:val="0"/>
        <w:snapToGrid w:val="0"/>
        <w:spacing w:before="120" w:after="120"/>
        <w:jc w:val="both"/>
        <w:rPr>
          <w:rFonts w:ascii="Times New Roman" w:hAnsi="Times New Roman"/>
          <w:snapToGrid w:val="0"/>
          <w:color w:val="FF0000"/>
          <w:kern w:val="22"/>
          <w:sz w:val="22"/>
          <w:szCs w:val="22"/>
          <w:lang w:val="fr-FR" w:eastAsia="de-DE"/>
        </w:rPr>
      </w:pPr>
      <w:r w:rsidRPr="004B2AE2">
        <w:rPr>
          <w:rFonts w:ascii="Times New Roman" w:hAnsi="Times New Roman"/>
          <w:b/>
          <w:snapToGrid w:val="0"/>
          <w:kern w:val="22"/>
          <w:sz w:val="22"/>
          <w:szCs w:val="22"/>
          <w:lang w:val="fr-FR" w:eastAsia="de-DE"/>
        </w:rPr>
        <w:t>A.1.2.7</w:t>
      </w:r>
      <w:r w:rsidR="00334E51" w:rsidRPr="004B2AE2">
        <w:rPr>
          <w:rFonts w:ascii="Times New Roman" w:hAnsi="Times New Roman"/>
          <w:snapToGrid w:val="0"/>
          <w:kern w:val="22"/>
          <w:sz w:val="22"/>
          <w:szCs w:val="22"/>
          <w:lang w:val="fr-FR" w:eastAsia="de-DE"/>
        </w:rPr>
        <w:t xml:space="preserve"> </w:t>
      </w:r>
      <w:r w:rsidR="00A06A99" w:rsidRPr="004B2AE2">
        <w:rPr>
          <w:rFonts w:ascii="Times New Roman" w:hAnsi="Times New Roman"/>
          <w:color w:val="auto"/>
          <w:sz w:val="22"/>
          <w:szCs w:val="22"/>
          <w:lang w:val="fr-FR" w:eastAsia="de-DE"/>
        </w:rPr>
        <w:t>Éla</w:t>
      </w:r>
      <w:r w:rsidR="00D370FE">
        <w:rPr>
          <w:rFonts w:ascii="Times New Roman" w:hAnsi="Times New Roman"/>
          <w:color w:val="auto"/>
          <w:sz w:val="22"/>
          <w:szCs w:val="22"/>
          <w:lang w:val="fr-FR" w:eastAsia="de-DE"/>
        </w:rPr>
        <w:t>borer et mettre en œuvre, selon qu’</w:t>
      </w:r>
      <w:r w:rsidR="00A06A99" w:rsidRPr="004B2AE2">
        <w:rPr>
          <w:rFonts w:ascii="Times New Roman" w:hAnsi="Times New Roman"/>
          <w:color w:val="auto"/>
          <w:sz w:val="22"/>
          <w:szCs w:val="22"/>
          <w:lang w:val="fr-FR" w:eastAsia="de-DE"/>
        </w:rPr>
        <w:t>il convient, des programmes nationaux de suivi, de surveillance et d’homologation</w:t>
      </w:r>
      <w:r w:rsidR="00B2786F" w:rsidRPr="004B2AE2">
        <w:rPr>
          <w:rFonts w:ascii="Times New Roman" w:hAnsi="Times New Roman"/>
          <w:color w:val="auto"/>
          <w:sz w:val="22"/>
          <w:szCs w:val="22"/>
          <w:lang w:val="fr-FR" w:eastAsia="de-DE"/>
        </w:rPr>
        <w:t xml:space="preserve"> pour les pesticides et </w:t>
      </w:r>
      <w:r w:rsidR="00D370FE">
        <w:rPr>
          <w:rFonts w:ascii="Times New Roman" w:hAnsi="Times New Roman"/>
          <w:color w:val="auto"/>
          <w:sz w:val="22"/>
          <w:szCs w:val="22"/>
          <w:lang w:val="fr-FR" w:eastAsia="de-DE"/>
        </w:rPr>
        <w:t>leurs produits dérivés</w:t>
      </w:r>
      <w:r w:rsidR="00B2786F" w:rsidRPr="004B2AE2">
        <w:rPr>
          <w:rFonts w:ascii="Times New Roman" w:hAnsi="Times New Roman"/>
          <w:color w:val="auto"/>
          <w:sz w:val="22"/>
          <w:szCs w:val="22"/>
          <w:lang w:val="fr-FR" w:eastAsia="de-DE"/>
        </w:rPr>
        <w:t>.</w:t>
      </w:r>
    </w:p>
    <w:p w:rsidR="00257761" w:rsidRPr="004B2AE2" w:rsidRDefault="00427712" w:rsidP="00877B3F">
      <w:pPr>
        <w:suppressLineNumbers/>
        <w:suppressAutoHyphens/>
        <w:kinsoku w:val="0"/>
        <w:overflowPunct w:val="0"/>
        <w:autoSpaceDE w:val="0"/>
        <w:autoSpaceDN w:val="0"/>
        <w:adjustRightInd w:val="0"/>
        <w:spacing w:before="240" w:after="120"/>
        <w:rPr>
          <w:snapToGrid w:val="0"/>
          <w:kern w:val="22"/>
          <w:szCs w:val="22"/>
          <w:lang w:val="fr-FR"/>
        </w:rPr>
      </w:pPr>
      <w:r w:rsidRPr="004B2AE2">
        <w:rPr>
          <w:b/>
          <w:snapToGrid w:val="0"/>
          <w:kern w:val="22"/>
          <w:lang w:val="fr-FR"/>
        </w:rPr>
        <w:t>A1.3 Protéger et promouvoir les connaissances</w:t>
      </w:r>
      <w:r w:rsidR="003C4AC4" w:rsidRPr="004B2AE2">
        <w:rPr>
          <w:b/>
          <w:snapToGrid w:val="0"/>
          <w:kern w:val="22"/>
          <w:lang w:val="fr-FR"/>
        </w:rPr>
        <w:t xml:space="preserve"> autochtones et</w:t>
      </w:r>
      <w:r w:rsidRPr="004B2AE2">
        <w:rPr>
          <w:b/>
          <w:snapToGrid w:val="0"/>
          <w:kern w:val="22"/>
          <w:lang w:val="fr-FR"/>
        </w:rPr>
        <w:t xml:space="preserve"> traditionnelles</w:t>
      </w:r>
    </w:p>
    <w:p w:rsidR="00257761" w:rsidRPr="004B2AE2" w:rsidRDefault="00427712" w:rsidP="00D65A6E">
      <w:pPr>
        <w:suppressLineNumbers/>
        <w:suppressAutoHyphens/>
        <w:kinsoku w:val="0"/>
        <w:overflowPunct w:val="0"/>
        <w:autoSpaceDE w:val="0"/>
        <w:autoSpaceDN w:val="0"/>
        <w:spacing w:before="120" w:after="120"/>
        <w:rPr>
          <w:snapToGrid w:val="0"/>
          <w:kern w:val="22"/>
          <w:szCs w:val="22"/>
          <w:lang w:val="fr-FR"/>
        </w:rPr>
      </w:pPr>
      <w:r w:rsidRPr="004B2AE2">
        <w:rPr>
          <w:b/>
          <w:snapToGrid w:val="0"/>
          <w:kern w:val="22"/>
          <w:lang w:val="fr-FR"/>
        </w:rPr>
        <w:t xml:space="preserve">A.1.3.1 </w:t>
      </w:r>
      <w:r w:rsidRPr="004B2AE2">
        <w:rPr>
          <w:snapToGrid w:val="0"/>
          <w:kern w:val="22"/>
          <w:lang w:val="fr-FR"/>
        </w:rPr>
        <w:t xml:space="preserve">Protéger et promouvoir les connaissances, innovations et pratiques </w:t>
      </w:r>
      <w:r w:rsidR="00D07969" w:rsidRPr="004B2AE2">
        <w:rPr>
          <w:snapToGrid w:val="0"/>
          <w:kern w:val="22"/>
          <w:lang w:val="fr-FR"/>
        </w:rPr>
        <w:t xml:space="preserve">autochtones et </w:t>
      </w:r>
      <w:r w:rsidRPr="004B2AE2">
        <w:rPr>
          <w:snapToGrid w:val="0"/>
          <w:kern w:val="22"/>
          <w:lang w:val="fr-FR"/>
        </w:rPr>
        <w:t xml:space="preserve">traditionnelles relatives aux pollinisateurs et à la pollinisation (p. ex. la conception des ruches, l’intendance des ressources de pollinisateurs, les façons traditionnelles de comprendre les effets des parasites) et soutenir des </w:t>
      </w:r>
      <w:r w:rsidRPr="004B2AE2">
        <w:rPr>
          <w:snapToGrid w:val="0"/>
          <w:kern w:val="22"/>
          <w:lang w:val="fr-FR"/>
        </w:rPr>
        <w:lastRenderedPageBreak/>
        <w:t xml:space="preserve">approches participatives </w:t>
      </w:r>
      <w:r w:rsidR="00D370FE">
        <w:rPr>
          <w:snapToGrid w:val="0"/>
          <w:kern w:val="22"/>
          <w:lang w:val="fr-FR"/>
        </w:rPr>
        <w:t>en matière d</w:t>
      </w:r>
      <w:r w:rsidRPr="004B2AE2">
        <w:rPr>
          <w:snapToGrid w:val="0"/>
          <w:kern w:val="22"/>
          <w:lang w:val="fr-FR"/>
        </w:rPr>
        <w:t>’identification des caractéristiques diagnostiques pour les nouvelles espèces et la surveillance;</w:t>
      </w:r>
    </w:p>
    <w:p w:rsidR="00257761" w:rsidRPr="004B2AE2" w:rsidRDefault="00D65A6E" w:rsidP="00151D7F">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 xml:space="preserve">A.1.3.2 </w:t>
      </w:r>
      <w:r w:rsidRPr="004B2AE2">
        <w:rPr>
          <w:snapToGrid w:val="0"/>
          <w:kern w:val="22"/>
          <w:lang w:val="fr-FR"/>
        </w:rPr>
        <w:t xml:space="preserve">Protéger les droits et </w:t>
      </w:r>
      <w:r w:rsidR="00D370FE">
        <w:rPr>
          <w:snapToGrid w:val="0"/>
          <w:kern w:val="22"/>
          <w:lang w:val="fr-FR"/>
        </w:rPr>
        <w:t>les régimes fonciers en place</w:t>
      </w:r>
      <w:r w:rsidRPr="004B2AE2">
        <w:rPr>
          <w:snapToGrid w:val="0"/>
          <w:kern w:val="22"/>
          <w:lang w:val="fr-FR"/>
        </w:rPr>
        <w:t xml:space="preserve"> pour la conservation et l’utilisation durable des pollinisateurs.</w:t>
      </w:r>
    </w:p>
    <w:p w:rsidR="00257761" w:rsidRPr="004B2AE2" w:rsidRDefault="00D65A6E" w:rsidP="00877B3F">
      <w:pPr>
        <w:keepNext/>
        <w:suppressLineNumbers/>
        <w:suppressAutoHyphens/>
        <w:kinsoku w:val="0"/>
        <w:overflowPunct w:val="0"/>
        <w:autoSpaceDE w:val="0"/>
        <w:autoSpaceDN w:val="0"/>
        <w:adjustRightInd w:val="0"/>
        <w:spacing w:before="240" w:after="120"/>
        <w:rPr>
          <w:b/>
          <w:snapToGrid w:val="0"/>
          <w:kern w:val="22"/>
          <w:lang w:val="fr-FR"/>
        </w:rPr>
      </w:pPr>
      <w:r w:rsidRPr="004B2AE2">
        <w:rPr>
          <w:b/>
          <w:snapToGrid w:val="0"/>
          <w:kern w:val="22"/>
          <w:lang w:val="fr-FR"/>
        </w:rPr>
        <w:t>A1.4 Contrôler le commerce et le</w:t>
      </w:r>
      <w:r w:rsidR="00D370FE">
        <w:rPr>
          <w:b/>
          <w:snapToGrid w:val="0"/>
          <w:kern w:val="22"/>
          <w:lang w:val="fr-FR"/>
        </w:rPr>
        <w:t>s</w:t>
      </w:r>
      <w:r w:rsidRPr="004B2AE2">
        <w:rPr>
          <w:b/>
          <w:snapToGrid w:val="0"/>
          <w:kern w:val="22"/>
          <w:lang w:val="fr-FR"/>
        </w:rPr>
        <w:t xml:space="preserve"> mouvement</w:t>
      </w:r>
      <w:r w:rsidR="00D370FE">
        <w:rPr>
          <w:b/>
          <w:snapToGrid w:val="0"/>
          <w:kern w:val="22"/>
          <w:lang w:val="fr-FR"/>
        </w:rPr>
        <w:t>s</w:t>
      </w:r>
      <w:r w:rsidRPr="004B2AE2">
        <w:rPr>
          <w:b/>
          <w:snapToGrid w:val="0"/>
          <w:kern w:val="22"/>
          <w:lang w:val="fr-FR"/>
        </w:rPr>
        <w:t xml:space="preserve"> des pollinisateurs domestiques et d’autres effets liés au commerce</w:t>
      </w:r>
    </w:p>
    <w:p w:rsidR="00257761" w:rsidRPr="004B2AE2" w:rsidRDefault="00D65A6E"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A.1.4.1 </w:t>
      </w:r>
      <w:r w:rsidRPr="004B2AE2">
        <w:rPr>
          <w:snapToGrid w:val="0"/>
          <w:kern w:val="22"/>
          <w:lang w:val="fr-FR"/>
        </w:rPr>
        <w:t>Surveiller le commerce et le</w:t>
      </w:r>
      <w:r w:rsidR="00D370FE">
        <w:rPr>
          <w:snapToGrid w:val="0"/>
          <w:kern w:val="22"/>
          <w:lang w:val="fr-FR"/>
        </w:rPr>
        <w:t>s</w:t>
      </w:r>
      <w:r w:rsidRPr="004B2AE2">
        <w:rPr>
          <w:snapToGrid w:val="0"/>
          <w:kern w:val="22"/>
          <w:lang w:val="fr-FR"/>
        </w:rPr>
        <w:t xml:space="preserve"> mouvement</w:t>
      </w:r>
      <w:r w:rsidR="00D370FE">
        <w:rPr>
          <w:snapToGrid w:val="0"/>
          <w:kern w:val="22"/>
          <w:lang w:val="fr-FR"/>
        </w:rPr>
        <w:t>s</w:t>
      </w:r>
      <w:r w:rsidRPr="004B2AE2">
        <w:rPr>
          <w:snapToGrid w:val="0"/>
          <w:kern w:val="22"/>
          <w:lang w:val="fr-FR"/>
        </w:rPr>
        <w:t xml:space="preserve"> des espèces, sous-espèces et races de pollinisateurs domestiques entre les pays et à l’intérieur des pays;</w:t>
      </w:r>
    </w:p>
    <w:p w:rsidR="00257761" w:rsidRPr="004B2AE2" w:rsidRDefault="00D65A6E"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A.1.4.2 </w:t>
      </w:r>
      <w:r w:rsidRPr="004B2AE2">
        <w:rPr>
          <w:snapToGrid w:val="0"/>
          <w:kern w:val="22"/>
          <w:lang w:val="fr-FR"/>
        </w:rPr>
        <w:t>Élaborer et appuyer des mécanismes propres à limiter la propagation de parasites et d’agents pathogènes aux populations de pollinisateurs domestiques et sauvages;</w:t>
      </w:r>
    </w:p>
    <w:p w:rsidR="00257761" w:rsidRPr="004B2AE2" w:rsidRDefault="00D65A6E" w:rsidP="00D370FE">
      <w:pPr>
        <w:suppressLineNumbers/>
        <w:suppressAutoHyphens/>
        <w:kinsoku w:val="0"/>
        <w:overflowPunct w:val="0"/>
        <w:autoSpaceDE w:val="0"/>
        <w:autoSpaceDN w:val="0"/>
        <w:adjustRightInd w:val="0"/>
        <w:spacing w:before="120" w:after="240"/>
        <w:rPr>
          <w:snapToGrid w:val="0"/>
          <w:kern w:val="22"/>
          <w:lang w:val="fr-FR"/>
        </w:rPr>
      </w:pPr>
      <w:r w:rsidRPr="004B2AE2">
        <w:rPr>
          <w:b/>
          <w:snapToGrid w:val="0"/>
          <w:kern w:val="22"/>
          <w:lang w:val="fr-FR"/>
        </w:rPr>
        <w:t xml:space="preserve">A.1.4.3 </w:t>
      </w:r>
      <w:r w:rsidR="00D370FE">
        <w:rPr>
          <w:snapToGrid w:val="0"/>
          <w:kern w:val="22"/>
          <w:lang w:val="fr-FR"/>
        </w:rPr>
        <w:t xml:space="preserve">Prévenir et réduire à un </w:t>
      </w:r>
      <w:r w:rsidRPr="004B2AE2">
        <w:rPr>
          <w:snapToGrid w:val="0"/>
          <w:kern w:val="22"/>
          <w:lang w:val="fr-FR"/>
        </w:rPr>
        <w:t>minimum le risque d’introduction d’espèces exotiques envahissantes (plantes, pollinisateurs, prédateurs, ravageurs et agents pathogènes) qui présen</w:t>
      </w:r>
      <w:r w:rsidR="00D370FE">
        <w:rPr>
          <w:snapToGrid w:val="0"/>
          <w:kern w:val="22"/>
          <w:lang w:val="fr-FR"/>
        </w:rPr>
        <w:t>tent un risque inacceptable pour les pollinisateurs et les</w:t>
      </w:r>
      <w:r w:rsidRPr="004B2AE2">
        <w:rPr>
          <w:snapToGrid w:val="0"/>
          <w:kern w:val="22"/>
          <w:lang w:val="fr-FR"/>
        </w:rPr>
        <w:t xml:space="preserve"> ressources végétales dont ils dépendent, et surveiller les</w:t>
      </w:r>
      <w:r w:rsidR="00D370FE">
        <w:rPr>
          <w:snapToGrid w:val="0"/>
          <w:kern w:val="22"/>
          <w:lang w:val="fr-FR"/>
        </w:rPr>
        <w:t xml:space="preserve"> risques de dispersion des espèces exotiques envahissantes</w:t>
      </w:r>
      <w:r w:rsidRPr="004B2AE2">
        <w:rPr>
          <w:snapToGrid w:val="0"/>
          <w:kern w:val="22"/>
          <w:lang w:val="fr-FR"/>
        </w:rPr>
        <w:t xml:space="preserve"> déjà introduites (par exemple</w:t>
      </w:r>
      <w:r w:rsidRPr="004B2AE2">
        <w:rPr>
          <w:i/>
          <w:snapToGrid w:val="0"/>
          <w:kern w:val="22"/>
          <w:lang w:val="fr-FR"/>
        </w:rPr>
        <w:t xml:space="preserve"> Bombus terrestris</w:t>
      </w:r>
      <w:r w:rsidRPr="004B2AE2">
        <w:rPr>
          <w:snapToGrid w:val="0"/>
          <w:kern w:val="22"/>
          <w:lang w:val="fr-FR"/>
        </w:rPr>
        <w:t>).</w:t>
      </w:r>
    </w:p>
    <w:p w:rsidR="00257761" w:rsidRPr="004B2AE2" w:rsidRDefault="00971777" w:rsidP="00877B3F">
      <w:pPr>
        <w:keepNext/>
        <w:suppressLineNumbers/>
        <w:suppressAutoHyphens/>
        <w:kinsoku w:val="0"/>
        <w:overflowPunct w:val="0"/>
        <w:autoSpaceDE w:val="0"/>
        <w:autoSpaceDN w:val="0"/>
        <w:adjustRightInd w:val="0"/>
        <w:spacing w:before="120" w:after="60"/>
        <w:jc w:val="center"/>
        <w:rPr>
          <w:b/>
          <w:snapToGrid w:val="0"/>
          <w:kern w:val="22"/>
          <w:lang w:val="fr-FR"/>
        </w:rPr>
      </w:pPr>
      <w:r w:rsidRPr="004B2AE2">
        <w:rPr>
          <w:b/>
          <w:snapToGrid w:val="0"/>
          <w:lang w:val="fr-FR"/>
        </w:rPr>
        <w:t>Élément 2</w:t>
      </w:r>
      <w:r w:rsidR="000964B5" w:rsidRPr="004B2AE2">
        <w:rPr>
          <w:b/>
          <w:snapToGrid w:val="0"/>
          <w:lang w:val="fr-FR"/>
        </w:rPr>
        <w:t> </w:t>
      </w:r>
      <w:r w:rsidRPr="004B2AE2">
        <w:rPr>
          <w:b/>
          <w:snapToGrid w:val="0"/>
          <w:lang w:val="fr-FR"/>
        </w:rPr>
        <w:t xml:space="preserve">: </w:t>
      </w:r>
      <w:r w:rsidR="00D370FE">
        <w:rPr>
          <w:b/>
          <w:snapToGrid w:val="0"/>
          <w:lang w:val="fr-FR"/>
        </w:rPr>
        <w:t>mise en œuvre</w:t>
      </w:r>
      <w:r w:rsidRPr="004B2AE2">
        <w:rPr>
          <w:b/>
          <w:snapToGrid w:val="0"/>
          <w:lang w:val="fr-FR"/>
        </w:rPr>
        <w:t xml:space="preserve"> sur le terrain</w:t>
      </w:r>
    </w:p>
    <w:p w:rsidR="00257761" w:rsidRPr="004B2AE2" w:rsidRDefault="00971777" w:rsidP="00877B3F">
      <w:pPr>
        <w:keepNext/>
        <w:suppressLineNumbers/>
        <w:suppressAutoHyphens/>
        <w:kinsoku w:val="0"/>
        <w:overflowPunct w:val="0"/>
        <w:autoSpaceDE w:val="0"/>
        <w:autoSpaceDN w:val="0"/>
        <w:adjustRightInd w:val="0"/>
        <w:spacing w:before="120" w:after="120"/>
        <w:rPr>
          <w:i/>
          <w:snapToGrid w:val="0"/>
          <w:kern w:val="22"/>
          <w:lang w:val="fr-FR"/>
        </w:rPr>
      </w:pPr>
      <w:r w:rsidRPr="004B2AE2">
        <w:rPr>
          <w:i/>
          <w:snapToGrid w:val="0"/>
          <w:lang w:val="fr-FR"/>
        </w:rPr>
        <w:t>Objectif opérationnel</w:t>
      </w:r>
    </w:p>
    <w:p w:rsidR="00257761" w:rsidRPr="004B2AE2" w:rsidRDefault="00D370FE" w:rsidP="00151D7F">
      <w:pPr>
        <w:suppressLineNumbers/>
        <w:suppressAutoHyphens/>
        <w:kinsoku w:val="0"/>
        <w:overflowPunct w:val="0"/>
        <w:autoSpaceDE w:val="0"/>
        <w:autoSpaceDN w:val="0"/>
        <w:adjustRightInd w:val="0"/>
        <w:spacing w:before="120" w:after="120"/>
        <w:rPr>
          <w:snapToGrid w:val="0"/>
          <w:kern w:val="22"/>
          <w:lang w:val="fr-FR"/>
        </w:rPr>
      </w:pPr>
      <w:r>
        <w:rPr>
          <w:lang w:val="fr-FR"/>
        </w:rPr>
        <w:t>Renforcer et appliquer</w:t>
      </w:r>
      <w:r w:rsidR="00971777" w:rsidRPr="004B2AE2">
        <w:rPr>
          <w:lang w:val="fr-FR"/>
        </w:rPr>
        <w:t xml:space="preserve"> des pratiques de gestion qui maintiennent des communautés de pollinisateurs saines et permettent aux agriculteurs, apiculteurs, forestiers, gestionnaires des terres et communautés urbain</w:t>
      </w:r>
      <w:r w:rsidR="006D7464">
        <w:rPr>
          <w:lang w:val="fr-FR"/>
        </w:rPr>
        <w:t>es d’exploiter les avantages procurés par les</w:t>
      </w:r>
      <w:r w:rsidR="00971777" w:rsidRPr="004B2AE2">
        <w:rPr>
          <w:lang w:val="fr-FR"/>
        </w:rPr>
        <w:t xml:space="preserve"> services de pollinisation pour leur productivité et leurs moyens de subsistance.</w:t>
      </w:r>
    </w:p>
    <w:p w:rsidR="00257761" w:rsidRPr="004B2AE2" w:rsidRDefault="00971777" w:rsidP="00151D7F">
      <w:pPr>
        <w:suppressLineNumbers/>
        <w:suppressAutoHyphens/>
        <w:kinsoku w:val="0"/>
        <w:overflowPunct w:val="0"/>
        <w:autoSpaceDE w:val="0"/>
        <w:autoSpaceDN w:val="0"/>
        <w:adjustRightInd w:val="0"/>
        <w:spacing w:before="120" w:after="120"/>
        <w:rPr>
          <w:i/>
          <w:snapToGrid w:val="0"/>
          <w:kern w:val="22"/>
          <w:lang w:val="fr-FR"/>
        </w:rPr>
      </w:pPr>
      <w:r w:rsidRPr="004B2AE2">
        <w:rPr>
          <w:i/>
          <w:snapToGrid w:val="0"/>
          <w:lang w:val="fr-FR"/>
        </w:rPr>
        <w:t>Justification</w:t>
      </w:r>
    </w:p>
    <w:p w:rsidR="00257761" w:rsidRPr="004B2AE2" w:rsidRDefault="00971777" w:rsidP="00151D7F">
      <w:pPr>
        <w:suppressLineNumbers/>
        <w:suppressAutoHyphens/>
        <w:kinsoku w:val="0"/>
        <w:overflowPunct w:val="0"/>
        <w:autoSpaceDE w:val="0"/>
        <w:autoSpaceDN w:val="0"/>
        <w:adjustRightInd w:val="0"/>
        <w:spacing w:before="120" w:after="120"/>
        <w:rPr>
          <w:snapToGrid w:val="0"/>
          <w:kern w:val="22"/>
          <w:lang w:val="fr-FR"/>
        </w:rPr>
      </w:pPr>
      <w:r w:rsidRPr="004B2AE2">
        <w:rPr>
          <w:lang w:val="fr-FR"/>
        </w:rPr>
        <w:t>Afin d’assurer des habitats favorables aux pollinisateurs et</w:t>
      </w:r>
      <w:r w:rsidR="006D7464">
        <w:rPr>
          <w:lang w:val="fr-FR"/>
        </w:rPr>
        <w:t xml:space="preserve"> de</w:t>
      </w:r>
      <w:r w:rsidRPr="004B2AE2">
        <w:rPr>
          <w:lang w:val="fr-FR"/>
        </w:rPr>
        <w:t xml:space="preserve"> favoriser des écosystèmes agricoles et un élevage de </w:t>
      </w:r>
      <w:r w:rsidR="006D7464">
        <w:rPr>
          <w:lang w:val="fr-FR"/>
        </w:rPr>
        <w:t>pollinisateurs durables, les fact</w:t>
      </w:r>
      <w:r w:rsidRPr="004B2AE2">
        <w:rPr>
          <w:lang w:val="fr-FR"/>
        </w:rPr>
        <w:t>eurs directs et indirects du déclin de ceux-ci do</w:t>
      </w:r>
      <w:r w:rsidR="006D7464">
        <w:rPr>
          <w:lang w:val="fr-FR"/>
        </w:rPr>
        <w:t>ivent être gér</w:t>
      </w:r>
      <w:r w:rsidRPr="004B2AE2">
        <w:rPr>
          <w:lang w:val="fr-FR"/>
        </w:rPr>
        <w:t>és sur le terrain</w:t>
      </w:r>
      <w:r w:rsidR="006D7464">
        <w:rPr>
          <w:lang w:val="fr-FR"/>
        </w:rPr>
        <w:t>,</w:t>
      </w:r>
      <w:r w:rsidRPr="004B2AE2">
        <w:rPr>
          <w:lang w:val="fr-FR"/>
        </w:rPr>
        <w:t xml:space="preserve"> et une attention particulière </w:t>
      </w:r>
      <w:r w:rsidR="006D7464">
        <w:rPr>
          <w:lang w:val="fr-FR"/>
        </w:rPr>
        <w:t>doit être accordée au niveau des exploitations et à</w:t>
      </w:r>
      <w:r w:rsidRPr="004B2AE2">
        <w:rPr>
          <w:lang w:val="fr-FR"/>
        </w:rPr>
        <w:t xml:space="preserve"> des écosystèmes entiers. Les me</w:t>
      </w:r>
      <w:r w:rsidR="006D7464">
        <w:rPr>
          <w:lang w:val="fr-FR"/>
        </w:rPr>
        <w:t>sures prises au niveau du paysage abord</w:t>
      </w:r>
      <w:r w:rsidRPr="004B2AE2">
        <w:rPr>
          <w:lang w:val="fr-FR"/>
        </w:rPr>
        <w:t>ent la connectivité et la valeur de la gestion dans tous les paysages et tous les secteurs. Les mesures de gestion améliorée des pollinisateurs comprennent l’apiculture pour les abeilles et d’autres pollinisateurs.</w:t>
      </w:r>
    </w:p>
    <w:p w:rsidR="00257761" w:rsidRPr="004B2AE2" w:rsidRDefault="00971777" w:rsidP="00151D7F">
      <w:pPr>
        <w:suppressLineNumbers/>
        <w:suppressAutoHyphens/>
        <w:kinsoku w:val="0"/>
        <w:overflowPunct w:val="0"/>
        <w:autoSpaceDE w:val="0"/>
        <w:autoSpaceDN w:val="0"/>
        <w:spacing w:before="60" w:after="60"/>
        <w:rPr>
          <w:i/>
          <w:snapToGrid w:val="0"/>
          <w:kern w:val="22"/>
          <w:lang w:val="fr-FR"/>
        </w:rPr>
      </w:pPr>
      <w:r w:rsidRPr="004B2AE2">
        <w:rPr>
          <w:i/>
          <w:snapToGrid w:val="0"/>
          <w:lang w:val="fr-FR"/>
        </w:rPr>
        <w:t>Activités</w:t>
      </w:r>
    </w:p>
    <w:p w:rsidR="00257761" w:rsidRPr="004B2AE2" w:rsidRDefault="00DB0B27" w:rsidP="00C3363D">
      <w:pPr>
        <w:suppressLineNumbers/>
        <w:suppressAutoHyphens/>
        <w:kinsoku w:val="0"/>
        <w:overflowPunct w:val="0"/>
        <w:autoSpaceDE w:val="0"/>
        <w:autoSpaceDN w:val="0"/>
        <w:spacing w:before="120" w:after="60"/>
        <w:rPr>
          <w:b/>
          <w:snapToGrid w:val="0"/>
          <w:kern w:val="22"/>
          <w:lang w:val="fr-FR"/>
        </w:rPr>
      </w:pPr>
      <w:r w:rsidRPr="004B2AE2">
        <w:rPr>
          <w:b/>
          <w:snapToGrid w:val="0"/>
          <w:kern w:val="22"/>
          <w:lang w:val="fr-FR"/>
        </w:rPr>
        <w:t>A2.1 Concevoir (en collaboration avec les agriculteurs, apiculteurs</w:t>
      </w:r>
      <w:r w:rsidR="003A450C" w:rsidRPr="004B2AE2">
        <w:rPr>
          <w:b/>
          <w:snapToGrid w:val="0"/>
          <w:kern w:val="22"/>
          <w:lang w:val="fr-FR"/>
        </w:rPr>
        <w:t xml:space="preserve"> urbains et ruraux</w:t>
      </w:r>
      <w:r w:rsidRPr="004B2AE2">
        <w:rPr>
          <w:b/>
          <w:snapToGrid w:val="0"/>
          <w:kern w:val="22"/>
          <w:lang w:val="fr-FR"/>
        </w:rPr>
        <w:t>, gestionnaires des terres, peuples autochtones et communautés locales) et mettre en œuvre des pratiques favorables aux pollinisateurs dans les exploitations et les pâturages</w:t>
      </w:r>
      <w:r w:rsidR="003A450C" w:rsidRPr="004B2AE2">
        <w:rPr>
          <w:b/>
          <w:snapToGrid w:val="0"/>
          <w:kern w:val="22"/>
          <w:lang w:val="fr-FR"/>
        </w:rPr>
        <w:t xml:space="preserve"> et dans les zones urbaines.</w:t>
      </w:r>
    </w:p>
    <w:p w:rsidR="00257761" w:rsidRPr="004B2AE2" w:rsidRDefault="003427A5" w:rsidP="003427A5">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A.2.1.1 </w:t>
      </w:r>
      <w:r w:rsidRPr="004B2AE2">
        <w:rPr>
          <w:snapToGrid w:val="0"/>
          <w:kern w:val="22"/>
          <w:lang w:val="fr-FR"/>
        </w:rPr>
        <w:t>Créer des parcelles de végétation non cultivées et accroître la diversité floristique en utilisant principalement des espèces indigènes, comme il convient, et des périodes de floraison prolongées afin d’assurer la diversité, l’abondance et la continuité des ressources floristiques pour les pollinisateurs;</w:t>
      </w:r>
    </w:p>
    <w:p w:rsidR="00257761" w:rsidRPr="004B2AE2" w:rsidRDefault="00C3363D"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A.2.1.2 </w:t>
      </w:r>
      <w:r w:rsidRPr="004B2AE2">
        <w:rPr>
          <w:snapToGrid w:val="0"/>
          <w:kern w:val="22"/>
          <w:lang w:val="fr-FR"/>
        </w:rPr>
        <w:t>Gérer la floraison de cultures à fleurs prolifiques au profit des pollinisateurs;</w:t>
      </w:r>
    </w:p>
    <w:p w:rsidR="00257761" w:rsidRPr="004B2AE2" w:rsidRDefault="00C3363D"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A.2.1.3 </w:t>
      </w:r>
      <w:r w:rsidRPr="004B2AE2">
        <w:rPr>
          <w:snapToGrid w:val="0"/>
          <w:kern w:val="22"/>
          <w:lang w:val="fr-FR"/>
        </w:rPr>
        <w:t>Encourager les réseaux d’échange de semences indigènes;</w:t>
      </w:r>
    </w:p>
    <w:p w:rsidR="00257761" w:rsidRPr="004B2AE2" w:rsidRDefault="00C3363D"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A.2.1.4 </w:t>
      </w:r>
      <w:r w:rsidRPr="004B2AE2">
        <w:rPr>
          <w:snapToGrid w:val="0"/>
          <w:kern w:val="22"/>
          <w:lang w:val="fr-FR"/>
        </w:rPr>
        <w:t>Promouvoir la diversité génétique et sa conservation dans les populations de pollinisateurs domestiques;</w:t>
      </w:r>
    </w:p>
    <w:p w:rsidR="00257761" w:rsidRPr="004B2AE2" w:rsidRDefault="00C3363D"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A.2.1.5 </w:t>
      </w:r>
      <w:r w:rsidRPr="004B2AE2">
        <w:rPr>
          <w:snapToGrid w:val="0"/>
          <w:kern w:val="22"/>
          <w:lang w:val="fr-FR"/>
        </w:rPr>
        <w:t>Favoriser les services de rayonnement, les échanges entr</w:t>
      </w:r>
      <w:r w:rsidR="0010619E">
        <w:rPr>
          <w:snapToGrid w:val="0"/>
          <w:kern w:val="22"/>
          <w:lang w:val="fr-FR"/>
        </w:rPr>
        <w:t>e agriculteurs et les écoles</w:t>
      </w:r>
      <w:r w:rsidR="006D7464">
        <w:rPr>
          <w:snapToGrid w:val="0"/>
          <w:kern w:val="22"/>
          <w:lang w:val="fr-FR"/>
        </w:rPr>
        <w:t xml:space="preserve"> d’agriculture</w:t>
      </w:r>
      <w:r w:rsidR="0010619E">
        <w:rPr>
          <w:snapToGrid w:val="0"/>
          <w:kern w:val="22"/>
          <w:lang w:val="fr-FR"/>
        </w:rPr>
        <w:t xml:space="preserve"> de terrain</w:t>
      </w:r>
      <w:r w:rsidR="006D7464">
        <w:rPr>
          <w:snapToGrid w:val="0"/>
          <w:kern w:val="22"/>
          <w:lang w:val="fr-FR"/>
        </w:rPr>
        <w:t xml:space="preserve"> pour partager d</w:t>
      </w:r>
      <w:r w:rsidRPr="004B2AE2">
        <w:rPr>
          <w:snapToGrid w:val="0"/>
          <w:kern w:val="22"/>
          <w:lang w:val="fr-FR"/>
        </w:rPr>
        <w:t>es connaissances et</w:t>
      </w:r>
      <w:r w:rsidR="0010619E">
        <w:rPr>
          <w:snapToGrid w:val="0"/>
          <w:kern w:val="22"/>
          <w:lang w:val="fr-FR"/>
        </w:rPr>
        <w:t xml:space="preserve"> offrir un enseignement concret et une responsabilisation</w:t>
      </w:r>
      <w:r w:rsidRPr="004B2AE2">
        <w:rPr>
          <w:snapToGrid w:val="0"/>
          <w:kern w:val="22"/>
          <w:lang w:val="fr-FR"/>
        </w:rPr>
        <w:t xml:space="preserve"> </w:t>
      </w:r>
      <w:r w:rsidR="0010619E">
        <w:rPr>
          <w:snapToGrid w:val="0"/>
          <w:kern w:val="22"/>
          <w:lang w:val="fr-FR"/>
        </w:rPr>
        <w:t xml:space="preserve">des </w:t>
      </w:r>
      <w:r w:rsidRPr="004B2AE2">
        <w:rPr>
          <w:snapToGrid w:val="0"/>
          <w:kern w:val="22"/>
          <w:lang w:val="fr-FR"/>
        </w:rPr>
        <w:t>communautés agricoles locales;</w:t>
      </w:r>
    </w:p>
    <w:p w:rsidR="00257761" w:rsidRPr="004B2AE2" w:rsidRDefault="00AF2FB0" w:rsidP="00AF2FB0">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A.2.1.6 </w:t>
      </w:r>
      <w:r w:rsidRPr="004B2AE2">
        <w:rPr>
          <w:snapToGrid w:val="0"/>
          <w:kern w:val="22"/>
          <w:lang w:val="fr-FR"/>
        </w:rPr>
        <w:t xml:space="preserve">Diversifier les systèmes agricoles ainsi que les ressources alimentaires et les </w:t>
      </w:r>
      <w:r w:rsidR="0010619E">
        <w:rPr>
          <w:snapToGrid w:val="0"/>
          <w:kern w:val="22"/>
          <w:lang w:val="fr-FR"/>
        </w:rPr>
        <w:t>habitats des pollinisateurs au moyen de</w:t>
      </w:r>
      <w:r w:rsidRPr="004B2AE2">
        <w:rPr>
          <w:snapToGrid w:val="0"/>
          <w:kern w:val="22"/>
          <w:lang w:val="fr-FR"/>
        </w:rPr>
        <w:t xml:space="preserve"> jardins familiaux et </w:t>
      </w:r>
      <w:r w:rsidR="0010619E">
        <w:rPr>
          <w:snapToGrid w:val="0"/>
          <w:kern w:val="22"/>
          <w:lang w:val="fr-FR"/>
        </w:rPr>
        <w:t xml:space="preserve">par </w:t>
      </w:r>
      <w:r w:rsidRPr="004B2AE2">
        <w:rPr>
          <w:snapToGrid w:val="0"/>
          <w:kern w:val="22"/>
          <w:lang w:val="fr-FR"/>
        </w:rPr>
        <w:t xml:space="preserve">des approches agroécologiques telles que la rotation des </w:t>
      </w:r>
      <w:r w:rsidRPr="004B2AE2">
        <w:rPr>
          <w:snapToGrid w:val="0"/>
          <w:kern w:val="22"/>
          <w:lang w:val="fr-FR"/>
        </w:rPr>
        <w:lastRenderedPageBreak/>
        <w:t>cultures, les cultures intercalaires, l’agroforesterie, la lutte intégrée contre les ravag</w:t>
      </w:r>
      <w:r w:rsidR="0010619E">
        <w:rPr>
          <w:snapToGrid w:val="0"/>
          <w:kern w:val="22"/>
          <w:lang w:val="fr-FR"/>
        </w:rPr>
        <w:t xml:space="preserve">eurs, l’agriculture biologique </w:t>
      </w:r>
      <w:r w:rsidRPr="004B2AE2">
        <w:rPr>
          <w:snapToGrid w:val="0"/>
          <w:kern w:val="22"/>
          <w:lang w:val="fr-FR"/>
        </w:rPr>
        <w:t>et l’intensification écologique;</w:t>
      </w:r>
    </w:p>
    <w:p w:rsidR="00257761" w:rsidRPr="004B2AE2" w:rsidRDefault="009C3D8B" w:rsidP="009C3D8B">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A.2.1.7 </w:t>
      </w:r>
      <w:r w:rsidRPr="004B2AE2">
        <w:rPr>
          <w:snapToGrid w:val="0"/>
          <w:kern w:val="22"/>
          <w:lang w:val="fr-FR"/>
        </w:rPr>
        <w:t>Promouvoir la sensibilisation, la formation et l’adoption de bonn</w:t>
      </w:r>
      <w:r w:rsidR="0010619E">
        <w:rPr>
          <w:snapToGrid w:val="0"/>
          <w:kern w:val="22"/>
          <w:lang w:val="fr-FR"/>
        </w:rPr>
        <w:t>es pratiques de lutte intégrée contre l</w:t>
      </w:r>
      <w:r w:rsidRPr="004B2AE2">
        <w:rPr>
          <w:snapToGrid w:val="0"/>
          <w:kern w:val="22"/>
          <w:lang w:val="fr-FR"/>
        </w:rPr>
        <w:t>es ravageurs (</w:t>
      </w:r>
      <w:r w:rsidR="0084597D" w:rsidRPr="004B2AE2">
        <w:rPr>
          <w:snapToGrid w:val="0"/>
          <w:kern w:val="22"/>
          <w:lang w:val="fr-FR"/>
        </w:rPr>
        <w:t>par exemple</w:t>
      </w:r>
      <w:r w:rsidRPr="004B2AE2">
        <w:rPr>
          <w:snapToGrid w:val="0"/>
          <w:kern w:val="22"/>
          <w:lang w:val="fr-FR"/>
        </w:rPr>
        <w:t xml:space="preserve"> stratégies de gestion des mauvaises herbes et lutte biologique), et, si nécessaire, d’empl</w:t>
      </w:r>
      <w:r w:rsidR="0010619E">
        <w:rPr>
          <w:snapToGrid w:val="0"/>
          <w:kern w:val="22"/>
          <w:lang w:val="fr-FR"/>
        </w:rPr>
        <w:t>oi de pesticides dans le cadr</w:t>
      </w:r>
      <w:r w:rsidRPr="004B2AE2">
        <w:rPr>
          <w:snapToGrid w:val="0"/>
          <w:kern w:val="22"/>
          <w:lang w:val="fr-FR"/>
        </w:rPr>
        <w:t>e de la g</w:t>
      </w:r>
      <w:r w:rsidR="0010619E">
        <w:rPr>
          <w:snapToGrid w:val="0"/>
          <w:kern w:val="22"/>
          <w:lang w:val="fr-FR"/>
        </w:rPr>
        <w:t xml:space="preserve">estion des pollinisateurs dans les </w:t>
      </w:r>
      <w:r w:rsidRPr="004B2AE2">
        <w:rPr>
          <w:snapToGrid w:val="0"/>
          <w:kern w:val="22"/>
          <w:lang w:val="fr-FR"/>
        </w:rPr>
        <w:t>exploitation</w:t>
      </w:r>
      <w:r w:rsidR="0010619E">
        <w:rPr>
          <w:snapToGrid w:val="0"/>
          <w:kern w:val="22"/>
          <w:lang w:val="fr-FR"/>
        </w:rPr>
        <w:t>s agricoles</w:t>
      </w:r>
      <w:r w:rsidRPr="004B2AE2">
        <w:rPr>
          <w:snapToGrid w:val="0"/>
          <w:kern w:val="22"/>
          <w:lang w:val="fr-FR"/>
        </w:rPr>
        <w:t xml:space="preserve"> (par exemple</w:t>
      </w:r>
      <w:r w:rsidR="0010619E">
        <w:rPr>
          <w:snapToGrid w:val="0"/>
          <w:kern w:val="22"/>
          <w:lang w:val="fr-FR"/>
        </w:rPr>
        <w:t> :</w:t>
      </w:r>
      <w:r w:rsidRPr="004B2AE2">
        <w:rPr>
          <w:snapToGrid w:val="0"/>
          <w:kern w:val="22"/>
          <w:lang w:val="fr-FR"/>
        </w:rPr>
        <w:t xml:space="preserve"> moment d’application de pesticide, conditions </w:t>
      </w:r>
      <w:r w:rsidR="003D315A">
        <w:rPr>
          <w:snapToGrid w:val="0"/>
          <w:kern w:val="22"/>
          <w:lang w:val="fr-FR"/>
        </w:rPr>
        <w:t xml:space="preserve">météorologiques, </w:t>
      </w:r>
      <w:r w:rsidRPr="004B2AE2">
        <w:rPr>
          <w:snapToGrid w:val="0"/>
          <w:kern w:val="22"/>
          <w:lang w:val="fr-FR"/>
        </w:rPr>
        <w:t>calibration de l’équipement afin de réduire la dérive de pulvérisation vers des zones hors du champ)</w:t>
      </w:r>
      <w:r w:rsidR="0010619E">
        <w:rPr>
          <w:snapToGrid w:val="0"/>
          <w:kern w:val="22"/>
          <w:lang w:val="fr-FR"/>
        </w:rPr>
        <w:t>,</w:t>
      </w:r>
      <w:r w:rsidRPr="004B2AE2">
        <w:rPr>
          <w:snapToGrid w:val="0"/>
          <w:kern w:val="22"/>
          <w:lang w:val="fr-FR"/>
        </w:rPr>
        <w:t xml:space="preserve"> et éviter ou réduire au minimum tous </w:t>
      </w:r>
      <w:r w:rsidR="0010619E">
        <w:rPr>
          <w:snapToGrid w:val="0"/>
          <w:kern w:val="22"/>
          <w:lang w:val="fr-FR"/>
        </w:rPr>
        <w:t xml:space="preserve">les </w:t>
      </w:r>
      <w:r w:rsidRPr="004B2AE2">
        <w:rPr>
          <w:snapToGrid w:val="0"/>
          <w:kern w:val="22"/>
          <w:lang w:val="fr-FR"/>
        </w:rPr>
        <w:t>effets synergiques de pes</w:t>
      </w:r>
      <w:bookmarkStart w:id="1" w:name="_GoBack"/>
      <w:bookmarkEnd w:id="1"/>
      <w:r w:rsidRPr="004B2AE2">
        <w:rPr>
          <w:snapToGrid w:val="0"/>
          <w:kern w:val="22"/>
          <w:lang w:val="fr-FR"/>
        </w:rPr>
        <w:t>ticides avec d’autres facteurs qui se sont avérés gravement ou irréversiblement nocifs pour les pollinisateurs;</w:t>
      </w:r>
    </w:p>
    <w:p w:rsidR="00257761" w:rsidRPr="004B2AE2" w:rsidRDefault="009C3D8B"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A.2.1.8 </w:t>
      </w:r>
      <w:r w:rsidRPr="004B2AE2">
        <w:rPr>
          <w:snapToGrid w:val="0"/>
          <w:kern w:val="22"/>
          <w:lang w:val="fr-FR"/>
        </w:rPr>
        <w:t>Promouvoir les bonnes pratiques d’agriculture résilien</w:t>
      </w:r>
      <w:r w:rsidR="0010619E">
        <w:rPr>
          <w:snapToGrid w:val="0"/>
          <w:kern w:val="22"/>
          <w:lang w:val="fr-FR"/>
        </w:rPr>
        <w:t>te face au climat et favorables</w:t>
      </w:r>
      <w:r w:rsidRPr="004B2AE2">
        <w:rPr>
          <w:snapToGrid w:val="0"/>
          <w:kern w:val="22"/>
          <w:lang w:val="fr-FR"/>
        </w:rPr>
        <w:t xml:space="preserve"> aux pollinisateurs;</w:t>
      </w:r>
    </w:p>
    <w:p w:rsidR="00257761" w:rsidRPr="004B2AE2" w:rsidRDefault="009C3D8B" w:rsidP="009C3D8B">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A.2.1.9 </w:t>
      </w:r>
      <w:r w:rsidR="0010619E">
        <w:rPr>
          <w:snapToGrid w:val="0"/>
          <w:kern w:val="22"/>
          <w:lang w:val="fr-FR"/>
        </w:rPr>
        <w:t>Intégre</w:t>
      </w:r>
      <w:r w:rsidRPr="004B2AE2">
        <w:rPr>
          <w:snapToGrid w:val="0"/>
          <w:kern w:val="22"/>
          <w:lang w:val="fr-FR"/>
        </w:rPr>
        <w:t>r des pratiques respectueuses des pollinisateurs dans les pratiques existantes dans les secteurs pertinents, y compris les programmes de certification pour la production agricole et alimentaire.</w:t>
      </w:r>
    </w:p>
    <w:p w:rsidR="00257761" w:rsidRPr="004B2AE2" w:rsidRDefault="008D5FFF" w:rsidP="00877B3F">
      <w:pPr>
        <w:suppressLineNumbers/>
        <w:suppressAutoHyphens/>
        <w:kinsoku w:val="0"/>
        <w:overflowPunct w:val="0"/>
        <w:autoSpaceDE w:val="0"/>
        <w:autoSpaceDN w:val="0"/>
        <w:spacing w:before="240" w:after="60"/>
        <w:rPr>
          <w:b/>
          <w:snapToGrid w:val="0"/>
          <w:kern w:val="22"/>
          <w:lang w:val="fr-FR"/>
        </w:rPr>
      </w:pPr>
      <w:r w:rsidRPr="004B2AE2">
        <w:rPr>
          <w:b/>
          <w:snapToGrid w:val="0"/>
          <w:kern w:val="22"/>
          <w:lang w:val="fr-FR"/>
        </w:rPr>
        <w:t>A2.2 Aborder la gestion respectueuse des pollinisateurs et les besoins des pollinisateurs en foresterie</w:t>
      </w:r>
    </w:p>
    <w:p w:rsidR="00257761" w:rsidRPr="004B2AE2" w:rsidRDefault="00B24B77"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A.2.2.1 </w:t>
      </w:r>
      <w:r w:rsidRPr="004B2AE2">
        <w:rPr>
          <w:snapToGrid w:val="0"/>
          <w:kern w:val="22"/>
          <w:lang w:val="fr-FR"/>
        </w:rPr>
        <w:t>Éviter ou réduire au minimum les pratiques de gestion forestière qui nuisent à l’environnement et les autres menaces qui ont des effets nuisibles sur les pollinisateurs sauvages et sur l’apiculture traditionnelle;</w:t>
      </w:r>
    </w:p>
    <w:p w:rsidR="00257761" w:rsidRPr="004B2AE2" w:rsidRDefault="00B24B77"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A.2.2.2 </w:t>
      </w:r>
      <w:r w:rsidRPr="004B2AE2">
        <w:rPr>
          <w:snapToGrid w:val="0"/>
          <w:kern w:val="22"/>
          <w:lang w:val="fr-FR"/>
        </w:rPr>
        <w:t>Prévoi</w:t>
      </w:r>
      <w:r w:rsidR="0010619E">
        <w:rPr>
          <w:snapToGrid w:val="0"/>
          <w:kern w:val="22"/>
          <w:lang w:val="fr-FR"/>
        </w:rPr>
        <w:t>r et promouvoir des mesures permettant de</w:t>
      </w:r>
      <w:r w:rsidRPr="004B2AE2">
        <w:rPr>
          <w:snapToGrid w:val="0"/>
          <w:kern w:val="22"/>
          <w:lang w:val="fr-FR"/>
        </w:rPr>
        <w:t xml:space="preserve"> capturer, sauvegarder et transporter les ruches t</w:t>
      </w:r>
      <w:r w:rsidR="0063306C">
        <w:rPr>
          <w:snapToGrid w:val="0"/>
          <w:kern w:val="22"/>
          <w:lang w:val="fr-FR"/>
        </w:rPr>
        <w:t>rouvées à l’intérieur des souches</w:t>
      </w:r>
      <w:r w:rsidRPr="004B2AE2">
        <w:rPr>
          <w:snapToGrid w:val="0"/>
          <w:kern w:val="22"/>
          <w:lang w:val="fr-FR"/>
        </w:rPr>
        <w:t>;</w:t>
      </w:r>
    </w:p>
    <w:p w:rsidR="00257761" w:rsidRPr="004B2AE2" w:rsidRDefault="00B24B77"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A.2.2.3 </w:t>
      </w:r>
      <w:r w:rsidRPr="004B2AE2">
        <w:rPr>
          <w:snapToGrid w:val="0"/>
          <w:kern w:val="22"/>
          <w:lang w:val="fr-FR"/>
        </w:rPr>
        <w:t>Promouv</w:t>
      </w:r>
      <w:r w:rsidR="0063306C">
        <w:rPr>
          <w:snapToGrid w:val="0"/>
          <w:kern w:val="22"/>
          <w:lang w:val="fr-FR"/>
        </w:rPr>
        <w:t>oir les systèmes agroforestiers</w:t>
      </w:r>
      <w:r w:rsidRPr="004B2AE2">
        <w:rPr>
          <w:snapToGrid w:val="0"/>
          <w:kern w:val="22"/>
          <w:lang w:val="fr-FR"/>
        </w:rPr>
        <w:t xml:space="preserve"> afin d’assurer des hab</w:t>
      </w:r>
      <w:r w:rsidR="0063306C">
        <w:rPr>
          <w:snapToGrid w:val="0"/>
          <w:kern w:val="22"/>
          <w:lang w:val="fr-FR"/>
        </w:rPr>
        <w:t>itats hétérogènes constitués d’espèces indigènes,</w:t>
      </w:r>
      <w:r w:rsidRPr="004B2AE2">
        <w:rPr>
          <w:snapToGrid w:val="0"/>
          <w:kern w:val="22"/>
          <w:lang w:val="fr-FR"/>
        </w:rPr>
        <w:t xml:space="preserve"> qui offrent une diversité de ressources floristiques et de nidification pour les pollinisateurs;</w:t>
      </w:r>
    </w:p>
    <w:p w:rsidR="00257761" w:rsidRPr="004B2AE2" w:rsidRDefault="00B24B77" w:rsidP="00B24B77">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A.2.2.4 </w:t>
      </w:r>
      <w:r w:rsidR="0063306C">
        <w:rPr>
          <w:snapToGrid w:val="0"/>
          <w:kern w:val="22"/>
          <w:lang w:val="fr-FR"/>
        </w:rPr>
        <w:t>Intégrer</w:t>
      </w:r>
      <w:r w:rsidRPr="004B2AE2">
        <w:rPr>
          <w:snapToGrid w:val="0"/>
          <w:kern w:val="22"/>
          <w:lang w:val="fr-FR"/>
        </w:rPr>
        <w:t xml:space="preserve"> les considérations relatives aux pollinisateurs dans les règles des systèmes de certification de gestion forestière durable.</w:t>
      </w:r>
    </w:p>
    <w:p w:rsidR="00257761" w:rsidRPr="004B2AE2" w:rsidRDefault="00B24B77" w:rsidP="00877B3F">
      <w:pPr>
        <w:keepNext/>
        <w:suppressLineNumbers/>
        <w:suppressAutoHyphens/>
        <w:kinsoku w:val="0"/>
        <w:overflowPunct w:val="0"/>
        <w:autoSpaceDE w:val="0"/>
        <w:autoSpaceDN w:val="0"/>
        <w:spacing w:before="240" w:after="60"/>
        <w:rPr>
          <w:b/>
          <w:snapToGrid w:val="0"/>
          <w:kern w:val="22"/>
          <w:lang w:val="fr-FR"/>
        </w:rPr>
      </w:pPr>
      <w:r w:rsidRPr="004B2AE2">
        <w:rPr>
          <w:b/>
          <w:snapToGrid w:val="0"/>
          <w:kern w:val="22"/>
          <w:lang w:val="fr-FR"/>
        </w:rPr>
        <w:t>A2.3 Favoriser la connectivité, la conservation, la gestion et la restauration des habitats des pollinisateurs</w:t>
      </w:r>
    </w:p>
    <w:p w:rsidR="00B24B77" w:rsidRPr="004B2AE2" w:rsidRDefault="00B24B77" w:rsidP="00B24B77">
      <w:pPr>
        <w:suppressLineNumbers/>
        <w:suppressAutoHyphens/>
        <w:adjustRightInd w:val="0"/>
        <w:spacing w:before="120" w:after="120"/>
        <w:rPr>
          <w:snapToGrid w:val="0"/>
          <w:kern w:val="22"/>
          <w:lang w:val="fr-FR"/>
        </w:rPr>
      </w:pPr>
      <w:r w:rsidRPr="004B2AE2">
        <w:rPr>
          <w:b/>
          <w:snapToGrid w:val="0"/>
          <w:kern w:val="22"/>
          <w:lang w:val="fr-FR"/>
        </w:rPr>
        <w:t xml:space="preserve">A.2.3.1 </w:t>
      </w:r>
      <w:r w:rsidR="0063306C">
        <w:rPr>
          <w:snapToGrid w:val="0"/>
          <w:kern w:val="22"/>
          <w:lang w:val="fr-FR"/>
        </w:rPr>
        <w:t>Préserv</w:t>
      </w:r>
      <w:r w:rsidRPr="004B2AE2">
        <w:rPr>
          <w:snapToGrid w:val="0"/>
          <w:kern w:val="22"/>
          <w:lang w:val="fr-FR"/>
        </w:rPr>
        <w:t xml:space="preserve">er ou restaurer les pollinisateurs et les habitats répartis </w:t>
      </w:r>
      <w:r w:rsidR="0063306C">
        <w:rPr>
          <w:snapToGrid w:val="0"/>
          <w:kern w:val="22"/>
          <w:lang w:val="fr-FR"/>
        </w:rPr>
        <w:t xml:space="preserve">dans des zones naturelles, y compris </w:t>
      </w:r>
      <w:r w:rsidRPr="004B2AE2">
        <w:rPr>
          <w:snapToGrid w:val="0"/>
          <w:kern w:val="22"/>
          <w:lang w:val="fr-FR"/>
        </w:rPr>
        <w:t>les forêts, les prairies, les terres agricoles, les zones urbaines et les corridors naturels</w:t>
      </w:r>
      <w:r w:rsidR="0063306C">
        <w:rPr>
          <w:snapToGrid w:val="0"/>
          <w:kern w:val="22"/>
          <w:lang w:val="fr-FR"/>
        </w:rPr>
        <w:t>,</w:t>
      </w:r>
      <w:r w:rsidRPr="004B2AE2">
        <w:rPr>
          <w:snapToGrid w:val="0"/>
          <w:kern w:val="22"/>
          <w:lang w:val="fr-FR"/>
        </w:rPr>
        <w:t xml:space="preserve"> afin d’augmenter la disponibilité des ressources floristiques et des sites de nidification dans le temps et l’espace;</w:t>
      </w:r>
    </w:p>
    <w:p w:rsidR="00B24B77" w:rsidRPr="004B2AE2" w:rsidRDefault="00B24B77" w:rsidP="00B24B77">
      <w:pPr>
        <w:suppressLineNumbers/>
        <w:suppressAutoHyphens/>
        <w:adjustRightInd w:val="0"/>
        <w:spacing w:before="120" w:after="120"/>
        <w:rPr>
          <w:snapToGrid w:val="0"/>
          <w:kern w:val="22"/>
          <w:lang w:val="fr-FR"/>
        </w:rPr>
      </w:pPr>
      <w:r w:rsidRPr="004B2AE2">
        <w:rPr>
          <w:b/>
          <w:snapToGrid w:val="0"/>
          <w:kern w:val="22"/>
          <w:lang w:val="fr-FR"/>
        </w:rPr>
        <w:t xml:space="preserve">A.2.3.2 </w:t>
      </w:r>
      <w:r w:rsidRPr="004B2AE2">
        <w:rPr>
          <w:snapToGrid w:val="0"/>
          <w:kern w:val="22"/>
          <w:lang w:val="fr-FR"/>
        </w:rPr>
        <w:t>Identifier des domaines et des mesures prioritaires aux niveaux mondial, régional, national et local pour la conservation d’espèces de pollinisateurs rares et menacées;</w:t>
      </w:r>
    </w:p>
    <w:p w:rsidR="00B24B77" w:rsidRPr="004B2AE2" w:rsidRDefault="00B24B77" w:rsidP="00B24B77">
      <w:pPr>
        <w:suppressLineNumbers/>
        <w:suppressAutoHyphens/>
        <w:adjustRightInd w:val="0"/>
        <w:spacing w:before="120" w:after="120"/>
        <w:rPr>
          <w:snapToGrid w:val="0"/>
          <w:kern w:val="22"/>
          <w:lang w:val="fr-FR"/>
        </w:rPr>
      </w:pPr>
      <w:r w:rsidRPr="004B2AE2">
        <w:rPr>
          <w:b/>
          <w:snapToGrid w:val="0"/>
          <w:kern w:val="22"/>
          <w:lang w:val="fr-FR"/>
        </w:rPr>
        <w:t xml:space="preserve">A.2.3.3 </w:t>
      </w:r>
      <w:r w:rsidRPr="004B2AE2">
        <w:rPr>
          <w:snapToGrid w:val="0"/>
          <w:kern w:val="22"/>
          <w:lang w:val="fr-FR"/>
        </w:rPr>
        <w:t>Encourager la création et la gestion respectueuse des</w:t>
      </w:r>
      <w:r w:rsidR="0063306C">
        <w:rPr>
          <w:snapToGrid w:val="0"/>
          <w:kern w:val="22"/>
          <w:lang w:val="fr-FR"/>
        </w:rPr>
        <w:t xml:space="preserve"> pollinisateurs dans les </w:t>
      </w:r>
      <w:r w:rsidRPr="004B2AE2">
        <w:rPr>
          <w:snapToGrid w:val="0"/>
          <w:kern w:val="22"/>
          <w:lang w:val="fr-FR"/>
        </w:rPr>
        <w:t xml:space="preserve">zones </w:t>
      </w:r>
      <w:r w:rsidR="0063306C">
        <w:rPr>
          <w:snapToGrid w:val="0"/>
          <w:kern w:val="22"/>
          <w:lang w:val="fr-FR"/>
        </w:rPr>
        <w:t>de protection de la nature et les</w:t>
      </w:r>
      <w:r w:rsidRPr="004B2AE2">
        <w:rPr>
          <w:snapToGrid w:val="0"/>
          <w:kern w:val="22"/>
          <w:lang w:val="fr-FR"/>
        </w:rPr>
        <w:t xml:space="preserve"> zones semi-naturelles, ains</w:t>
      </w:r>
      <w:r w:rsidR="0063306C">
        <w:rPr>
          <w:snapToGrid w:val="0"/>
          <w:kern w:val="22"/>
          <w:lang w:val="fr-FR"/>
        </w:rPr>
        <w:t>i que d’autres options sur le terrain</w:t>
      </w:r>
      <w:r w:rsidRPr="004B2AE2">
        <w:rPr>
          <w:snapToGrid w:val="0"/>
          <w:kern w:val="22"/>
          <w:lang w:val="fr-FR"/>
        </w:rPr>
        <w:t xml:space="preserve">, telles que les Systèmes ingénieux du patrimoine agricole mondial de la FAO; </w:t>
      </w:r>
    </w:p>
    <w:p w:rsidR="00B24B77" w:rsidRPr="004B2AE2" w:rsidRDefault="00B24B77" w:rsidP="00B24B77">
      <w:pPr>
        <w:suppressLineNumbers/>
        <w:suppressAutoHyphens/>
        <w:adjustRightInd w:val="0"/>
        <w:spacing w:before="120" w:after="120"/>
        <w:rPr>
          <w:snapToGrid w:val="0"/>
          <w:kern w:val="22"/>
          <w:lang w:val="fr-FR"/>
        </w:rPr>
      </w:pPr>
      <w:r w:rsidRPr="004B2AE2">
        <w:rPr>
          <w:b/>
          <w:snapToGrid w:val="0"/>
          <w:kern w:val="22"/>
          <w:lang w:val="fr-FR"/>
        </w:rPr>
        <w:t xml:space="preserve">A.2.3.4 </w:t>
      </w:r>
      <w:r w:rsidRPr="004B2AE2">
        <w:rPr>
          <w:snapToGrid w:val="0"/>
          <w:kern w:val="22"/>
          <w:lang w:val="fr-FR"/>
        </w:rPr>
        <w:t>Promouvoir des initiatives dans les zones urbaines et les terrains viabilisés le long des routes et des chemins de fer pour créer et préserver des espace verts qui offrent des ressources floristiques et de nidification aux pollinisateurs</w:t>
      </w:r>
      <w:r w:rsidR="008D3F9F">
        <w:rPr>
          <w:snapToGrid w:val="0"/>
          <w:kern w:val="22"/>
          <w:lang w:val="fr-FR"/>
        </w:rPr>
        <w:t>, et améliorer la relation entre les</w:t>
      </w:r>
      <w:r w:rsidRPr="004B2AE2">
        <w:rPr>
          <w:snapToGrid w:val="0"/>
          <w:kern w:val="22"/>
          <w:lang w:val="fr-FR"/>
        </w:rPr>
        <w:t xml:space="preserve"> population</w:t>
      </w:r>
      <w:r w:rsidR="008D3F9F">
        <w:rPr>
          <w:snapToGrid w:val="0"/>
          <w:kern w:val="22"/>
          <w:lang w:val="fr-FR"/>
        </w:rPr>
        <w:t>s humaines</w:t>
      </w:r>
      <w:r w:rsidRPr="004B2AE2">
        <w:rPr>
          <w:snapToGrid w:val="0"/>
          <w:kern w:val="22"/>
          <w:lang w:val="fr-FR"/>
        </w:rPr>
        <w:t xml:space="preserve"> et les pollinisateurs en sensibilisant le public à l’importance des pollinisateurs pour leur vie quotidienne;</w:t>
      </w:r>
    </w:p>
    <w:p w:rsidR="00257761" w:rsidRPr="004B2AE2" w:rsidRDefault="00B24B77" w:rsidP="00B24B77">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A.2.3.5 </w:t>
      </w:r>
      <w:r w:rsidR="008D3F9F">
        <w:rPr>
          <w:snapToGrid w:val="0"/>
          <w:kern w:val="22"/>
          <w:lang w:val="fr-FR"/>
        </w:rPr>
        <w:t>Gérer l’utilisation des feux de forêt</w:t>
      </w:r>
      <w:r w:rsidRPr="004B2AE2">
        <w:rPr>
          <w:snapToGrid w:val="0"/>
          <w:kern w:val="22"/>
          <w:lang w:val="fr-FR"/>
        </w:rPr>
        <w:t xml:space="preserve"> et de</w:t>
      </w:r>
      <w:r w:rsidR="008D3F9F">
        <w:rPr>
          <w:snapToGrid w:val="0"/>
          <w:kern w:val="22"/>
          <w:lang w:val="fr-FR"/>
        </w:rPr>
        <w:t>s mesures de contrôle des</w:t>
      </w:r>
      <w:r w:rsidRPr="004B2AE2">
        <w:rPr>
          <w:snapToGrid w:val="0"/>
          <w:kern w:val="22"/>
          <w:lang w:val="fr-FR"/>
        </w:rPr>
        <w:t xml:space="preserve"> feu</w:t>
      </w:r>
      <w:r w:rsidR="008D3F9F">
        <w:rPr>
          <w:snapToGrid w:val="0"/>
          <w:kern w:val="22"/>
          <w:lang w:val="fr-FR"/>
        </w:rPr>
        <w:t>x de forêt,</w:t>
      </w:r>
      <w:r w:rsidRPr="004B2AE2">
        <w:rPr>
          <w:snapToGrid w:val="0"/>
          <w:kern w:val="22"/>
          <w:lang w:val="fr-FR"/>
        </w:rPr>
        <w:t xml:space="preserve"> afin de réduire les effets négatifs des incendies sur les pollinisate</w:t>
      </w:r>
      <w:r w:rsidR="008D3F9F">
        <w:rPr>
          <w:snapToGrid w:val="0"/>
          <w:kern w:val="22"/>
          <w:lang w:val="fr-FR"/>
        </w:rPr>
        <w:t>urs et les écosystèmes concerné</w:t>
      </w:r>
      <w:r w:rsidRPr="004B2AE2">
        <w:rPr>
          <w:snapToGrid w:val="0"/>
          <w:kern w:val="22"/>
          <w:lang w:val="fr-FR"/>
        </w:rPr>
        <w:t>s.</w:t>
      </w:r>
    </w:p>
    <w:p w:rsidR="00257761" w:rsidRPr="004B2AE2" w:rsidRDefault="009D7BA3" w:rsidP="00877B3F">
      <w:pPr>
        <w:suppressLineNumbers/>
        <w:suppressAutoHyphens/>
        <w:kinsoku w:val="0"/>
        <w:overflowPunct w:val="0"/>
        <w:autoSpaceDE w:val="0"/>
        <w:autoSpaceDN w:val="0"/>
        <w:adjustRightInd w:val="0"/>
        <w:snapToGrid w:val="0"/>
        <w:spacing w:before="240" w:after="120"/>
        <w:rPr>
          <w:b/>
          <w:snapToGrid w:val="0"/>
          <w:kern w:val="22"/>
          <w:lang w:val="fr-FR"/>
        </w:rPr>
      </w:pPr>
      <w:r w:rsidRPr="004B2AE2">
        <w:rPr>
          <w:b/>
          <w:snapToGrid w:val="0"/>
          <w:kern w:val="22"/>
          <w:lang w:val="fr-FR"/>
        </w:rPr>
        <w:t>A2.4 Promouvoir l’apiculture durable et la santé des abeilles</w:t>
      </w:r>
    </w:p>
    <w:p w:rsidR="00257761" w:rsidRPr="004B2AE2" w:rsidRDefault="009D7BA3" w:rsidP="00E97724">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A.2.4.1 </w:t>
      </w:r>
      <w:r w:rsidRPr="004B2AE2">
        <w:rPr>
          <w:snapToGrid w:val="0"/>
          <w:kern w:val="22"/>
          <w:lang w:val="fr-FR"/>
        </w:rPr>
        <w:t>Réduire la dépendance</w:t>
      </w:r>
      <w:r w:rsidR="00E97724" w:rsidRPr="004B2AE2">
        <w:rPr>
          <w:snapToGrid w:val="0"/>
          <w:kern w:val="22"/>
          <w:lang w:val="fr-FR"/>
        </w:rPr>
        <w:t xml:space="preserve"> des pollinisateurs domestiques</w:t>
      </w:r>
      <w:r w:rsidRPr="004B2AE2">
        <w:rPr>
          <w:snapToGrid w:val="0"/>
          <w:kern w:val="22"/>
          <w:lang w:val="fr-FR"/>
        </w:rPr>
        <w:t xml:space="preserve"> </w:t>
      </w:r>
      <w:r w:rsidR="008D3F9F">
        <w:rPr>
          <w:snapToGrid w:val="0"/>
          <w:kern w:val="22"/>
          <w:lang w:val="fr-FR"/>
        </w:rPr>
        <w:t xml:space="preserve">à l’égard </w:t>
      </w:r>
      <w:r w:rsidRPr="004B2AE2">
        <w:rPr>
          <w:snapToGrid w:val="0"/>
          <w:kern w:val="22"/>
          <w:lang w:val="fr-FR"/>
        </w:rPr>
        <w:t>des substituts de</w:t>
      </w:r>
      <w:r w:rsidR="00E97724" w:rsidRPr="004B2AE2">
        <w:rPr>
          <w:snapToGrid w:val="0"/>
          <w:kern w:val="22"/>
          <w:lang w:val="fr-FR"/>
        </w:rPr>
        <w:t xml:space="preserve"> nectar et de</w:t>
      </w:r>
      <w:r w:rsidRPr="004B2AE2">
        <w:rPr>
          <w:snapToGrid w:val="0"/>
          <w:kern w:val="22"/>
          <w:lang w:val="fr-FR"/>
        </w:rPr>
        <w:t xml:space="preserve"> pollen</w:t>
      </w:r>
      <w:r w:rsidR="008D3F9F">
        <w:rPr>
          <w:snapToGrid w:val="0"/>
          <w:kern w:val="22"/>
          <w:lang w:val="fr-FR"/>
        </w:rPr>
        <w:t>,</w:t>
      </w:r>
      <w:r w:rsidRPr="004B2AE2">
        <w:rPr>
          <w:snapToGrid w:val="0"/>
          <w:kern w:val="22"/>
          <w:lang w:val="fr-FR"/>
        </w:rPr>
        <w:t xml:space="preserve"> en encourageant une plus grande disponibilité et un meilleur élevage de ressources floristiques, améliorant ainsi la nutrition des pollin</w:t>
      </w:r>
      <w:r w:rsidR="008D3F9F">
        <w:rPr>
          <w:snapToGrid w:val="0"/>
          <w:kern w:val="22"/>
          <w:lang w:val="fr-FR"/>
        </w:rPr>
        <w:t>isateurs et leur immunité face aux ravageurs et aux</w:t>
      </w:r>
      <w:r w:rsidRPr="004B2AE2">
        <w:rPr>
          <w:snapToGrid w:val="0"/>
          <w:kern w:val="22"/>
          <w:lang w:val="fr-FR"/>
        </w:rPr>
        <w:t xml:space="preserve"> maladies</w:t>
      </w:r>
      <w:r w:rsidR="008D3F9F">
        <w:rPr>
          <w:snapToGrid w:val="0"/>
          <w:kern w:val="22"/>
          <w:lang w:val="fr-FR"/>
        </w:rPr>
        <w:t>;</w:t>
      </w:r>
    </w:p>
    <w:p w:rsidR="00E97724" w:rsidRPr="004B2AE2" w:rsidRDefault="00E97724" w:rsidP="00E97724">
      <w:pPr>
        <w:suppressLineNumbers/>
        <w:suppressAutoHyphens/>
        <w:adjustRightInd w:val="0"/>
        <w:spacing w:before="120" w:after="120"/>
        <w:rPr>
          <w:snapToGrid w:val="0"/>
          <w:kern w:val="22"/>
          <w:lang w:val="fr-FR"/>
        </w:rPr>
      </w:pPr>
      <w:r w:rsidRPr="004B2AE2">
        <w:rPr>
          <w:b/>
          <w:snapToGrid w:val="0"/>
          <w:kern w:val="22"/>
          <w:lang w:val="fr-FR"/>
        </w:rPr>
        <w:lastRenderedPageBreak/>
        <w:t xml:space="preserve">A.2.4.2 </w:t>
      </w:r>
      <w:r w:rsidRPr="004B2AE2">
        <w:rPr>
          <w:snapToGrid w:val="0"/>
          <w:kern w:val="22"/>
          <w:lang w:val="fr-FR"/>
        </w:rPr>
        <w:t>Réduire au minimum les risques d’infection et la propagation d’ag</w:t>
      </w:r>
      <w:r w:rsidR="008D3F9F">
        <w:rPr>
          <w:snapToGrid w:val="0"/>
          <w:kern w:val="22"/>
          <w:lang w:val="fr-FR"/>
        </w:rPr>
        <w:t xml:space="preserve">ents pathogènes, de maladies et </w:t>
      </w:r>
      <w:r w:rsidRPr="004B2AE2">
        <w:rPr>
          <w:snapToGrid w:val="0"/>
          <w:kern w:val="22"/>
          <w:lang w:val="fr-FR"/>
        </w:rPr>
        <w:t>d’espèces exotiques envahissantes, et minimiser le stress pour les pollinisateurs domestiques associé au transport des ruches;</w:t>
      </w:r>
    </w:p>
    <w:p w:rsidR="00E97724" w:rsidRPr="004B2AE2" w:rsidRDefault="00E97724" w:rsidP="00E97724">
      <w:pPr>
        <w:suppressLineNumbers/>
        <w:suppressAutoHyphens/>
        <w:adjustRightInd w:val="0"/>
        <w:spacing w:before="120" w:after="120"/>
        <w:rPr>
          <w:snapToGrid w:val="0"/>
          <w:kern w:val="22"/>
          <w:lang w:val="fr-FR"/>
        </w:rPr>
      </w:pPr>
      <w:r w:rsidRPr="004B2AE2">
        <w:rPr>
          <w:b/>
          <w:snapToGrid w:val="0"/>
          <w:kern w:val="22"/>
          <w:lang w:val="fr-FR"/>
        </w:rPr>
        <w:t xml:space="preserve">A.2.4.3 </w:t>
      </w:r>
      <w:r w:rsidR="008D3F9F">
        <w:rPr>
          <w:snapToGrid w:val="0"/>
          <w:kern w:val="22"/>
          <w:lang w:val="fr-FR"/>
        </w:rPr>
        <w:t>Réglementer les marchés</w:t>
      </w:r>
      <w:r w:rsidRPr="004B2AE2">
        <w:rPr>
          <w:snapToGrid w:val="0"/>
          <w:kern w:val="22"/>
          <w:lang w:val="fr-FR"/>
        </w:rPr>
        <w:t xml:space="preserve"> </w:t>
      </w:r>
      <w:r w:rsidR="008D3F9F">
        <w:rPr>
          <w:snapToGrid w:val="0"/>
          <w:kern w:val="22"/>
          <w:lang w:val="fr-FR"/>
        </w:rPr>
        <w:t>commerciaux de</w:t>
      </w:r>
      <w:r w:rsidRPr="004B2AE2">
        <w:rPr>
          <w:snapToGrid w:val="0"/>
          <w:kern w:val="22"/>
          <w:lang w:val="fr-FR"/>
        </w:rPr>
        <w:t xml:space="preserve"> pollinisateurs domestiques;</w:t>
      </w:r>
    </w:p>
    <w:p w:rsidR="00E97724" w:rsidRPr="004B2AE2" w:rsidRDefault="00E97724" w:rsidP="00E97724">
      <w:pPr>
        <w:suppressLineNumbers/>
        <w:suppressAutoHyphens/>
        <w:adjustRightInd w:val="0"/>
        <w:spacing w:before="120" w:after="120"/>
        <w:rPr>
          <w:snapToGrid w:val="0"/>
          <w:kern w:val="22"/>
          <w:lang w:val="fr-FR"/>
        </w:rPr>
      </w:pPr>
      <w:r w:rsidRPr="004B2AE2">
        <w:rPr>
          <w:b/>
          <w:snapToGrid w:val="0"/>
          <w:kern w:val="22"/>
          <w:lang w:val="fr-FR"/>
        </w:rPr>
        <w:t xml:space="preserve">A.2.4.4 </w:t>
      </w:r>
      <w:r w:rsidRPr="004B2AE2">
        <w:rPr>
          <w:snapToGrid w:val="0"/>
          <w:kern w:val="22"/>
          <w:lang w:val="fr-FR"/>
        </w:rPr>
        <w:t>Élab</w:t>
      </w:r>
      <w:r w:rsidR="008D3F9F">
        <w:rPr>
          <w:snapToGrid w:val="0"/>
          <w:kern w:val="22"/>
          <w:lang w:val="fr-FR"/>
        </w:rPr>
        <w:t xml:space="preserve">orer des mesures pour préserver </w:t>
      </w:r>
      <w:r w:rsidRPr="004B2AE2">
        <w:rPr>
          <w:snapToGrid w:val="0"/>
          <w:kern w:val="22"/>
          <w:lang w:val="fr-FR"/>
        </w:rPr>
        <w:t>la diversité génétique des pollinisateurs domestiques;</w:t>
      </w:r>
    </w:p>
    <w:p w:rsidR="00257761" w:rsidRPr="004B2AE2" w:rsidRDefault="00E97724" w:rsidP="008D3F9F">
      <w:pPr>
        <w:suppressLineNumbers/>
        <w:suppressAutoHyphens/>
        <w:kinsoku w:val="0"/>
        <w:overflowPunct w:val="0"/>
        <w:autoSpaceDE w:val="0"/>
        <w:autoSpaceDN w:val="0"/>
        <w:adjustRightInd w:val="0"/>
        <w:spacing w:before="120" w:after="240"/>
        <w:rPr>
          <w:snapToGrid w:val="0"/>
          <w:kern w:val="22"/>
          <w:lang w:val="fr-FR"/>
        </w:rPr>
      </w:pPr>
      <w:r w:rsidRPr="004B2AE2">
        <w:rPr>
          <w:b/>
          <w:snapToGrid w:val="0"/>
          <w:kern w:val="22"/>
          <w:lang w:val="fr-FR"/>
        </w:rPr>
        <w:t xml:space="preserve">A.2.4.5 </w:t>
      </w:r>
      <w:r w:rsidRPr="004B2AE2">
        <w:rPr>
          <w:snapToGrid w:val="0"/>
          <w:kern w:val="22"/>
          <w:lang w:val="fr-FR"/>
        </w:rPr>
        <w:t>Promouvoir les connaissances locales et traditionnelles liées à des pratiques innovantes dans la gestion des abeilles mellifères, des abeilles sans dard et autres pollinisateurs domestiques.</w:t>
      </w:r>
    </w:p>
    <w:p w:rsidR="00257761" w:rsidRPr="004B2AE2" w:rsidRDefault="0034054B" w:rsidP="00151D7F">
      <w:pPr>
        <w:keepNext/>
        <w:suppressLineNumbers/>
        <w:suppressAutoHyphens/>
        <w:kinsoku w:val="0"/>
        <w:overflowPunct w:val="0"/>
        <w:autoSpaceDE w:val="0"/>
        <w:autoSpaceDN w:val="0"/>
        <w:spacing w:before="60" w:after="60"/>
        <w:jc w:val="center"/>
        <w:rPr>
          <w:b/>
          <w:snapToGrid w:val="0"/>
          <w:kern w:val="22"/>
          <w:lang w:val="fr-FR"/>
        </w:rPr>
      </w:pPr>
      <w:r w:rsidRPr="004B2AE2">
        <w:rPr>
          <w:b/>
          <w:snapToGrid w:val="0"/>
          <w:lang w:val="fr-FR"/>
        </w:rPr>
        <w:t>Élément 3</w:t>
      </w:r>
      <w:r w:rsidR="003143BF" w:rsidRPr="004B2AE2">
        <w:rPr>
          <w:b/>
          <w:snapToGrid w:val="0"/>
          <w:lang w:val="fr-FR"/>
        </w:rPr>
        <w:t> </w:t>
      </w:r>
      <w:r w:rsidRPr="004B2AE2">
        <w:rPr>
          <w:b/>
          <w:snapToGrid w:val="0"/>
          <w:lang w:val="fr-FR"/>
        </w:rPr>
        <w:t xml:space="preserve">: </w:t>
      </w:r>
      <w:r w:rsidR="003143BF" w:rsidRPr="004B2AE2">
        <w:rPr>
          <w:b/>
          <w:snapToGrid w:val="0"/>
          <w:lang w:val="fr-FR"/>
        </w:rPr>
        <w:t>p</w:t>
      </w:r>
      <w:r w:rsidRPr="004B2AE2">
        <w:rPr>
          <w:b/>
          <w:snapToGrid w:val="0"/>
          <w:lang w:val="fr-FR"/>
        </w:rPr>
        <w:t>articipation de la société civile et du secteur privé</w:t>
      </w:r>
    </w:p>
    <w:p w:rsidR="0034054B" w:rsidRPr="004B2AE2" w:rsidRDefault="0034054B" w:rsidP="0034054B">
      <w:pPr>
        <w:suppressAutoHyphens/>
        <w:spacing w:before="120" w:after="120"/>
        <w:rPr>
          <w:i/>
          <w:snapToGrid w:val="0"/>
          <w:lang w:val="fr-FR"/>
        </w:rPr>
      </w:pPr>
      <w:r w:rsidRPr="004B2AE2">
        <w:rPr>
          <w:i/>
          <w:snapToGrid w:val="0"/>
          <w:lang w:val="fr-FR"/>
        </w:rPr>
        <w:t>Objectif opérationnel</w:t>
      </w:r>
    </w:p>
    <w:p w:rsidR="0034054B" w:rsidRPr="004B2AE2" w:rsidRDefault="008D3F9F" w:rsidP="0034054B">
      <w:pPr>
        <w:suppressAutoHyphens/>
        <w:spacing w:before="120" w:after="120"/>
        <w:rPr>
          <w:snapToGrid w:val="0"/>
          <w:lang w:val="fr-FR"/>
        </w:rPr>
      </w:pPr>
      <w:r>
        <w:rPr>
          <w:snapToGrid w:val="0"/>
          <w:kern w:val="22"/>
          <w:lang w:val="fr-FR"/>
        </w:rPr>
        <w:t>Promouvoir l’enseignement</w:t>
      </w:r>
      <w:r w:rsidR="0034054B" w:rsidRPr="004B2AE2">
        <w:rPr>
          <w:snapToGrid w:val="0"/>
          <w:kern w:val="22"/>
          <w:lang w:val="fr-FR"/>
        </w:rPr>
        <w:t xml:space="preserve"> et la connaissance, dans les secteurs public et privé, </w:t>
      </w:r>
      <w:r w:rsidR="00EC4A5B" w:rsidRPr="004B2AE2">
        <w:rPr>
          <w:snapToGrid w:val="0"/>
          <w:kern w:val="22"/>
          <w:lang w:val="fr-FR"/>
        </w:rPr>
        <w:t xml:space="preserve">des </w:t>
      </w:r>
      <w:r>
        <w:rPr>
          <w:snapToGrid w:val="0"/>
          <w:kern w:val="22"/>
          <w:lang w:val="fr-FR"/>
        </w:rPr>
        <w:t xml:space="preserve">multiples valeurs </w:t>
      </w:r>
      <w:r w:rsidR="0034054B" w:rsidRPr="004B2AE2">
        <w:rPr>
          <w:snapToGrid w:val="0"/>
          <w:kern w:val="22"/>
          <w:lang w:val="fr-FR"/>
        </w:rPr>
        <w:t>des pollinisateurs et de leurs habitats, améliorer les outils d’estimation de la valeur pour la prise de décisions</w:t>
      </w:r>
      <w:r>
        <w:rPr>
          <w:snapToGrid w:val="0"/>
          <w:kern w:val="22"/>
          <w:lang w:val="fr-FR"/>
        </w:rPr>
        <w:t>, et appliquer des mesures concrètes</w:t>
      </w:r>
      <w:r w:rsidR="0034054B" w:rsidRPr="004B2AE2">
        <w:rPr>
          <w:snapToGrid w:val="0"/>
          <w:kern w:val="22"/>
          <w:lang w:val="fr-FR"/>
        </w:rPr>
        <w:t xml:space="preserve"> propres à réduire et </w:t>
      </w:r>
      <w:r>
        <w:rPr>
          <w:snapToGrid w:val="0"/>
          <w:kern w:val="22"/>
          <w:lang w:val="fr-FR"/>
        </w:rPr>
        <w:t xml:space="preserve">à </w:t>
      </w:r>
      <w:r w:rsidR="0034054B" w:rsidRPr="004B2AE2">
        <w:rPr>
          <w:snapToGrid w:val="0"/>
          <w:kern w:val="22"/>
          <w:lang w:val="fr-FR"/>
        </w:rPr>
        <w:t>prévenir le déclin des pollinisateurs.</w:t>
      </w:r>
    </w:p>
    <w:p w:rsidR="0034054B" w:rsidRPr="004B2AE2" w:rsidRDefault="0034054B" w:rsidP="0034054B">
      <w:pPr>
        <w:suppressLineNumbers/>
        <w:suppressAutoHyphens/>
        <w:adjustRightInd w:val="0"/>
        <w:snapToGrid w:val="0"/>
        <w:spacing w:before="120" w:after="120"/>
        <w:rPr>
          <w:i/>
          <w:snapToGrid w:val="0"/>
          <w:lang w:val="fr-FR"/>
        </w:rPr>
      </w:pPr>
      <w:r w:rsidRPr="004B2AE2">
        <w:rPr>
          <w:i/>
          <w:snapToGrid w:val="0"/>
          <w:lang w:val="fr-FR"/>
        </w:rPr>
        <w:t>Justification</w:t>
      </w:r>
    </w:p>
    <w:p w:rsidR="00257761" w:rsidRPr="004B2AE2" w:rsidRDefault="0034054B" w:rsidP="0034054B">
      <w:pPr>
        <w:suppressLineNumbers/>
        <w:suppressAutoHyphens/>
        <w:kinsoku w:val="0"/>
        <w:overflowPunct w:val="0"/>
        <w:autoSpaceDE w:val="0"/>
        <w:autoSpaceDN w:val="0"/>
        <w:adjustRightInd w:val="0"/>
        <w:snapToGrid w:val="0"/>
        <w:spacing w:before="120" w:after="120"/>
        <w:rPr>
          <w:snapToGrid w:val="0"/>
          <w:kern w:val="22"/>
          <w:lang w:val="fr-FR"/>
        </w:rPr>
      </w:pPr>
      <w:r w:rsidRPr="004B2AE2">
        <w:rPr>
          <w:snapToGrid w:val="0"/>
          <w:lang w:val="fr-FR"/>
        </w:rPr>
        <w:t xml:space="preserve">L’agriculture mondiale est devenue de plus en plus dépendante des pollinisateurs et une grande partie </w:t>
      </w:r>
      <w:r w:rsidR="008D3F9F">
        <w:rPr>
          <w:snapToGrid w:val="0"/>
          <w:lang w:val="fr-FR"/>
        </w:rPr>
        <w:t>de cette dépendance concerne les</w:t>
      </w:r>
      <w:r w:rsidRPr="004B2AE2">
        <w:rPr>
          <w:snapToGrid w:val="0"/>
          <w:lang w:val="fr-FR"/>
        </w:rPr>
        <w:t xml:space="preserve"> pollinisateurs sauvages. Le grand public et le secteur privé, y compris les industries alimentaire et cosmétique et les chaînes logistiques, s’intéressent de plus en plus à la protection des pollinisateurs. Sur cette base, des mesures de conservation des pollinisateurs et de leurs habitats doivent être élaborées pour la société civile et le secteur privé. Une meilleure compréhension de la vulnérabilité </w:t>
      </w:r>
      <w:r w:rsidR="008D3F9F">
        <w:rPr>
          <w:snapToGrid w:val="0"/>
          <w:lang w:val="fr-FR"/>
        </w:rPr>
        <w:t xml:space="preserve">face </w:t>
      </w:r>
      <w:r w:rsidRPr="004B2AE2">
        <w:rPr>
          <w:snapToGrid w:val="0"/>
          <w:lang w:val="fr-FR"/>
        </w:rPr>
        <w:t>à la perte de services de pollinisation et de la valeur de ces fonctions et services contribuera à stimuler de telles initiatives.</w:t>
      </w:r>
    </w:p>
    <w:p w:rsidR="00257761" w:rsidRPr="004B2AE2" w:rsidRDefault="0034054B" w:rsidP="00151D7F">
      <w:pPr>
        <w:keepNext/>
        <w:suppressLineNumbers/>
        <w:suppressAutoHyphens/>
        <w:kinsoku w:val="0"/>
        <w:overflowPunct w:val="0"/>
        <w:autoSpaceDE w:val="0"/>
        <w:autoSpaceDN w:val="0"/>
        <w:spacing w:before="60" w:after="60"/>
        <w:rPr>
          <w:i/>
          <w:snapToGrid w:val="0"/>
          <w:kern w:val="22"/>
          <w:lang w:val="fr-FR"/>
        </w:rPr>
      </w:pPr>
      <w:r w:rsidRPr="004B2AE2">
        <w:rPr>
          <w:i/>
          <w:snapToGrid w:val="0"/>
          <w:kern w:val="22"/>
          <w:lang w:val="fr-FR"/>
        </w:rPr>
        <w:t>Activités</w:t>
      </w:r>
    </w:p>
    <w:p w:rsidR="00257761" w:rsidRPr="004B2AE2" w:rsidRDefault="0034054B" w:rsidP="00877B3F">
      <w:pPr>
        <w:keepNext/>
        <w:suppressLineNumbers/>
        <w:suppressAutoHyphens/>
        <w:kinsoku w:val="0"/>
        <w:overflowPunct w:val="0"/>
        <w:autoSpaceDE w:val="0"/>
        <w:autoSpaceDN w:val="0"/>
        <w:spacing w:before="240" w:after="60"/>
        <w:rPr>
          <w:b/>
          <w:snapToGrid w:val="0"/>
          <w:kern w:val="22"/>
          <w:lang w:val="fr-FR" w:eastAsia="de-DE"/>
        </w:rPr>
      </w:pPr>
      <w:r w:rsidRPr="004B2AE2">
        <w:rPr>
          <w:b/>
          <w:lang w:val="fr-FR" w:eastAsia="de-DE"/>
        </w:rPr>
        <w:t>A3.1 Sensibilisation générale du public</w:t>
      </w:r>
    </w:p>
    <w:p w:rsidR="0034054B" w:rsidRPr="004B2AE2" w:rsidRDefault="0034054B" w:rsidP="0034054B">
      <w:pPr>
        <w:suppressAutoHyphens/>
        <w:spacing w:before="120" w:after="60"/>
        <w:rPr>
          <w:lang w:val="fr-FR"/>
        </w:rPr>
      </w:pPr>
      <w:r w:rsidRPr="004B2AE2">
        <w:rPr>
          <w:b/>
          <w:snapToGrid w:val="0"/>
          <w:kern w:val="22"/>
          <w:lang w:val="fr-FR"/>
        </w:rPr>
        <w:t xml:space="preserve">A.3.1.1 </w:t>
      </w:r>
      <w:r w:rsidRPr="004B2AE2">
        <w:rPr>
          <w:snapToGrid w:val="0"/>
          <w:kern w:val="22"/>
          <w:lang w:val="fr-FR"/>
        </w:rPr>
        <w:t>Mener des activités de sensibilisation avec les</w:t>
      </w:r>
      <w:r w:rsidR="008D3F9F">
        <w:rPr>
          <w:snapToGrid w:val="0"/>
          <w:kern w:val="22"/>
          <w:lang w:val="fr-FR"/>
        </w:rPr>
        <w:t xml:space="preserve"> principaux</w:t>
      </w:r>
      <w:r w:rsidRPr="004B2AE2">
        <w:rPr>
          <w:snapToGrid w:val="0"/>
          <w:kern w:val="22"/>
          <w:lang w:val="fr-FR"/>
        </w:rPr>
        <w:t xml:space="preserve"> g</w:t>
      </w:r>
      <w:r w:rsidR="008D3F9F">
        <w:rPr>
          <w:snapToGrid w:val="0"/>
          <w:kern w:val="22"/>
          <w:lang w:val="fr-FR"/>
        </w:rPr>
        <w:t>roupes de parties prenantes</w:t>
      </w:r>
      <w:r w:rsidRPr="004B2AE2">
        <w:rPr>
          <w:snapToGrid w:val="0"/>
          <w:kern w:val="22"/>
          <w:lang w:val="fr-FR"/>
        </w:rPr>
        <w:t>, notamment les agriculteurs, les services de v</w:t>
      </w:r>
      <w:r w:rsidR="008D3F9F">
        <w:rPr>
          <w:snapToGrid w:val="0"/>
          <w:kern w:val="22"/>
          <w:lang w:val="fr-FR"/>
        </w:rPr>
        <w:t>ulgarisation, les apiculteurs, l</w:t>
      </w:r>
      <w:r w:rsidRPr="004B2AE2">
        <w:rPr>
          <w:snapToGrid w:val="0"/>
          <w:kern w:val="22"/>
          <w:lang w:val="fr-FR"/>
        </w:rPr>
        <w:t>es organisations non gouvernementales, les écoles, les médias et les or</w:t>
      </w:r>
      <w:r w:rsidR="008D3F9F">
        <w:rPr>
          <w:snapToGrid w:val="0"/>
          <w:kern w:val="22"/>
          <w:lang w:val="fr-FR"/>
        </w:rPr>
        <w:t>ganisations de consommateurs, au sujet de</w:t>
      </w:r>
      <w:r w:rsidRPr="004B2AE2">
        <w:rPr>
          <w:snapToGrid w:val="0"/>
          <w:kern w:val="22"/>
          <w:lang w:val="fr-FR"/>
        </w:rPr>
        <w:t xml:space="preserve"> la valeur des pollinisateurs et de la pollinisation pour la santé, le bien</w:t>
      </w:r>
      <w:r w:rsidRPr="004B2AE2">
        <w:rPr>
          <w:snapToGrid w:val="0"/>
          <w:kern w:val="22"/>
          <w:lang w:val="fr-FR"/>
        </w:rPr>
        <w:noBreakHyphen/>
        <w:t>être et les moyens de subsistance;</w:t>
      </w:r>
    </w:p>
    <w:p w:rsidR="0034054B" w:rsidRPr="004B2AE2" w:rsidRDefault="0034054B" w:rsidP="0034054B">
      <w:pPr>
        <w:suppressAutoHyphens/>
        <w:spacing w:before="120" w:after="60"/>
        <w:rPr>
          <w:lang w:val="fr-FR"/>
        </w:rPr>
      </w:pPr>
      <w:r w:rsidRPr="004B2AE2">
        <w:rPr>
          <w:b/>
          <w:snapToGrid w:val="0"/>
          <w:kern w:val="22"/>
          <w:lang w:val="fr-FR"/>
        </w:rPr>
        <w:t xml:space="preserve">A.3.1.2 </w:t>
      </w:r>
      <w:r w:rsidRPr="004B2AE2">
        <w:rPr>
          <w:lang w:val="fr-FR"/>
        </w:rPr>
        <w:t>Sensibiliser le secteur privé, y compris les entreprises alimentaires, les fabricants de cosmétiques et les gestionnaires des chaînes logistiques</w:t>
      </w:r>
      <w:r w:rsidR="008D3F9F">
        <w:rPr>
          <w:lang w:val="fr-FR"/>
        </w:rPr>
        <w:t>,</w:t>
      </w:r>
      <w:r w:rsidRPr="004B2AE2">
        <w:rPr>
          <w:lang w:val="fr-FR"/>
        </w:rPr>
        <w:t xml:space="preserve"> aux risques que présente le déclin des fonctions et services de pollinisation pour leur</w:t>
      </w:r>
      <w:r w:rsidR="008D3F9F">
        <w:rPr>
          <w:lang w:val="fr-FR"/>
        </w:rPr>
        <w:t xml:space="preserve">s entreprises et à la valeur que représente </w:t>
      </w:r>
      <w:r w:rsidRPr="004B2AE2">
        <w:rPr>
          <w:lang w:val="fr-FR"/>
        </w:rPr>
        <w:t>la protection des pollinisateurs;</w:t>
      </w:r>
    </w:p>
    <w:p w:rsidR="0034054B" w:rsidRPr="004B2AE2" w:rsidRDefault="0034054B" w:rsidP="0034054B">
      <w:pPr>
        <w:suppressAutoHyphens/>
        <w:spacing w:before="120" w:after="60"/>
        <w:rPr>
          <w:b/>
          <w:lang w:val="fr-FR" w:eastAsia="de-DE"/>
        </w:rPr>
      </w:pPr>
      <w:r w:rsidRPr="004B2AE2">
        <w:rPr>
          <w:b/>
          <w:snapToGrid w:val="0"/>
          <w:kern w:val="22"/>
          <w:lang w:val="fr-FR"/>
        </w:rPr>
        <w:t xml:space="preserve">A.3.1.3 </w:t>
      </w:r>
      <w:r w:rsidRPr="004B2AE2">
        <w:rPr>
          <w:lang w:val="fr-FR"/>
        </w:rPr>
        <w:t xml:space="preserve">Promouvoir l’utilisation de la technologie et renforcer les capacités taxonomiques pour le grand public, y compris les agriculteurs </w:t>
      </w:r>
      <w:r w:rsidR="008D3F9F">
        <w:rPr>
          <w:lang w:val="fr-FR"/>
        </w:rPr>
        <w:t>et les apiculteurs, afin de faciliter</w:t>
      </w:r>
      <w:r w:rsidRPr="004B2AE2">
        <w:rPr>
          <w:lang w:val="fr-FR"/>
        </w:rPr>
        <w:t xml:space="preserve"> l’identification et la distinction entre les pollinisateurs et les ravageurs</w:t>
      </w:r>
      <w:r w:rsidR="008D3F9F">
        <w:rPr>
          <w:lang w:val="fr-FR"/>
        </w:rPr>
        <w:t>,</w:t>
      </w:r>
      <w:r w:rsidRPr="004B2AE2">
        <w:rPr>
          <w:lang w:val="fr-FR"/>
        </w:rPr>
        <w:t xml:space="preserve"> et contribuer ainsi à la collecte de données sur les pollinisateurs;</w:t>
      </w:r>
    </w:p>
    <w:p w:rsidR="00257761" w:rsidRPr="004B2AE2" w:rsidRDefault="0034054B" w:rsidP="0034054B">
      <w:pPr>
        <w:suppressLineNumbers/>
        <w:suppressAutoHyphens/>
        <w:kinsoku w:val="0"/>
        <w:overflowPunct w:val="0"/>
        <w:autoSpaceDE w:val="0"/>
        <w:autoSpaceDN w:val="0"/>
        <w:spacing w:before="120" w:after="60"/>
        <w:rPr>
          <w:snapToGrid w:val="0"/>
          <w:kern w:val="22"/>
          <w:szCs w:val="22"/>
          <w:lang w:val="fr-FR" w:eastAsia="de-DE"/>
        </w:rPr>
      </w:pPr>
      <w:r w:rsidRPr="004B2AE2">
        <w:rPr>
          <w:b/>
          <w:snapToGrid w:val="0"/>
          <w:kern w:val="22"/>
          <w:lang w:val="fr-FR"/>
        </w:rPr>
        <w:t xml:space="preserve">A.3.1.4 </w:t>
      </w:r>
      <w:r w:rsidRPr="004B2AE2">
        <w:rPr>
          <w:lang w:val="fr-FR" w:eastAsia="de-DE"/>
        </w:rPr>
        <w:t>Appuyer des campag</w:t>
      </w:r>
      <w:r w:rsidR="008D3F9F">
        <w:rPr>
          <w:lang w:val="fr-FR" w:eastAsia="de-DE"/>
        </w:rPr>
        <w:t>nes et des activités visant à assurer la participation d</w:t>
      </w:r>
      <w:r w:rsidRPr="004B2AE2">
        <w:rPr>
          <w:lang w:val="fr-FR" w:eastAsia="de-DE"/>
        </w:rPr>
        <w:t>es parties prenantes à la conservation et à l’utilisation durable des pollinisateurs, notamment les célébrations de la Journée mondiale des</w:t>
      </w:r>
      <w:r w:rsidR="008D3F9F">
        <w:rPr>
          <w:lang w:val="fr-FR" w:eastAsia="de-DE"/>
        </w:rPr>
        <w:t xml:space="preserve"> abeilles, le 20 mai, créée </w:t>
      </w:r>
      <w:r w:rsidRPr="004B2AE2">
        <w:rPr>
          <w:lang w:val="fr-FR" w:eastAsia="de-DE"/>
        </w:rPr>
        <w:t>par l’Assem</w:t>
      </w:r>
      <w:r w:rsidR="008D3F9F">
        <w:rPr>
          <w:lang w:val="fr-FR" w:eastAsia="de-DE"/>
        </w:rPr>
        <w:t>blée générale des Nations Unies</w:t>
      </w:r>
      <w:r w:rsidRPr="004B2AE2">
        <w:rPr>
          <w:rStyle w:val="FootnoteReference"/>
          <w:lang w:val="fr-FR" w:eastAsia="de-DE"/>
        </w:rPr>
        <w:footnoteReference w:id="9"/>
      </w:r>
      <w:r w:rsidR="008D3F9F">
        <w:rPr>
          <w:lang w:val="fr-FR" w:eastAsia="de-DE"/>
        </w:rPr>
        <w:t>.</w:t>
      </w:r>
    </w:p>
    <w:p w:rsidR="00257761" w:rsidRPr="004B2AE2" w:rsidRDefault="0034054B" w:rsidP="00877B3F">
      <w:pPr>
        <w:keepNext/>
        <w:suppressLineNumbers/>
        <w:suppressAutoHyphens/>
        <w:kinsoku w:val="0"/>
        <w:overflowPunct w:val="0"/>
        <w:autoSpaceDE w:val="0"/>
        <w:autoSpaceDN w:val="0"/>
        <w:spacing w:before="240" w:after="60"/>
        <w:rPr>
          <w:b/>
          <w:snapToGrid w:val="0"/>
          <w:kern w:val="22"/>
          <w:szCs w:val="22"/>
          <w:lang w:val="fr-FR" w:eastAsia="de-DE"/>
        </w:rPr>
      </w:pPr>
      <w:r w:rsidRPr="004B2AE2">
        <w:rPr>
          <w:b/>
          <w:lang w:val="fr-FR" w:eastAsia="de-DE"/>
        </w:rPr>
        <w:t>A3.2 Actions visant le grand public</w:t>
      </w:r>
    </w:p>
    <w:p w:rsidR="0034054B" w:rsidRPr="004B2AE2" w:rsidRDefault="0034054B" w:rsidP="0034054B">
      <w:pPr>
        <w:suppressAutoHyphens/>
        <w:spacing w:before="120" w:after="120"/>
        <w:rPr>
          <w:lang w:val="fr-FR"/>
        </w:rPr>
      </w:pPr>
      <w:r w:rsidRPr="004B2AE2">
        <w:rPr>
          <w:b/>
          <w:snapToGrid w:val="0"/>
          <w:kern w:val="22"/>
          <w:lang w:val="fr-FR"/>
        </w:rPr>
        <w:t xml:space="preserve">A.3.2.1 </w:t>
      </w:r>
      <w:r w:rsidR="008D3F9F">
        <w:rPr>
          <w:lang w:val="fr-FR"/>
        </w:rPr>
        <w:t>Promouvoir des activités auprès des enfants et des étudiants concernant</w:t>
      </w:r>
      <w:r w:rsidRPr="004B2AE2">
        <w:rPr>
          <w:lang w:val="fr-FR"/>
        </w:rPr>
        <w:t xml:space="preserve"> l’importance des pollinisateurs et des fonctions et services écosystémiques dans leur vie quotidienne</w:t>
      </w:r>
      <w:r w:rsidR="008D3F9F">
        <w:rPr>
          <w:lang w:val="fr-FR"/>
        </w:rPr>
        <w:t>,</w:t>
      </w:r>
      <w:r w:rsidRPr="004B2AE2">
        <w:rPr>
          <w:lang w:val="fr-FR"/>
        </w:rPr>
        <w:t xml:space="preserve"> et proposer des moyens de contribuer à la protection des pollinisateurs;</w:t>
      </w:r>
    </w:p>
    <w:p w:rsidR="0034054B" w:rsidRPr="004B2AE2" w:rsidRDefault="0034054B" w:rsidP="0034054B">
      <w:pPr>
        <w:suppressAutoHyphens/>
        <w:spacing w:before="120" w:after="120"/>
        <w:rPr>
          <w:lang w:val="fr-FR"/>
        </w:rPr>
      </w:pPr>
      <w:r w:rsidRPr="004B2AE2">
        <w:rPr>
          <w:b/>
          <w:snapToGrid w:val="0"/>
          <w:kern w:val="22"/>
          <w:lang w:val="fr-FR"/>
        </w:rPr>
        <w:lastRenderedPageBreak/>
        <w:t xml:space="preserve">A.3.2.2 </w:t>
      </w:r>
      <w:r w:rsidRPr="004B2AE2">
        <w:rPr>
          <w:lang w:val="fr-FR"/>
        </w:rPr>
        <w:t>Intégrer des sujets sur les pollinisateurs et les fonctions et services écosystémiques dans le programme des cours</w:t>
      </w:r>
      <w:r w:rsidR="008D3F9F">
        <w:rPr>
          <w:lang w:val="fr-FR"/>
        </w:rPr>
        <w:t xml:space="preserve"> d’agriculture, d’économie et d</w:t>
      </w:r>
      <w:r w:rsidRPr="004B2AE2">
        <w:rPr>
          <w:lang w:val="fr-FR"/>
        </w:rPr>
        <w:t>’environnement;</w:t>
      </w:r>
    </w:p>
    <w:p w:rsidR="0034054B" w:rsidRPr="004B2AE2" w:rsidRDefault="0034054B" w:rsidP="0034054B">
      <w:pPr>
        <w:suppressAutoHyphens/>
        <w:spacing w:before="120" w:after="120"/>
        <w:rPr>
          <w:lang w:val="fr-FR"/>
        </w:rPr>
      </w:pPr>
      <w:r w:rsidRPr="004B2AE2">
        <w:rPr>
          <w:b/>
          <w:snapToGrid w:val="0"/>
          <w:kern w:val="22"/>
          <w:lang w:val="fr-FR"/>
        </w:rPr>
        <w:t xml:space="preserve">A.3.2.3 </w:t>
      </w:r>
      <w:r w:rsidR="008D3F9F">
        <w:rPr>
          <w:lang w:val="fr-FR"/>
        </w:rPr>
        <w:t>Appuyer</w:t>
      </w:r>
      <w:r w:rsidRPr="004B2AE2">
        <w:rPr>
          <w:lang w:val="fr-FR"/>
        </w:rPr>
        <w:t xml:space="preserve"> les sciences citoyennes pour la production de données sur les pollinisateurs et la pollinisation</w:t>
      </w:r>
      <w:r w:rsidR="008D3F9F">
        <w:rPr>
          <w:lang w:val="fr-FR"/>
        </w:rPr>
        <w:t>,</w:t>
      </w:r>
      <w:r w:rsidRPr="004B2AE2">
        <w:rPr>
          <w:lang w:val="fr-FR"/>
        </w:rPr>
        <w:t xml:space="preserve"> </w:t>
      </w:r>
      <w:r w:rsidR="008D3F9F">
        <w:rPr>
          <w:lang w:val="fr-FR"/>
        </w:rPr>
        <w:t>et pour accroître la sensibilisation au</w:t>
      </w:r>
      <w:r w:rsidRPr="004B2AE2">
        <w:rPr>
          <w:lang w:val="fr-FR"/>
        </w:rPr>
        <w:t xml:space="preserve"> rôle que jouent les pollinisateurs au sein de la société civile;</w:t>
      </w:r>
    </w:p>
    <w:p w:rsidR="00257761" w:rsidRPr="004B2AE2" w:rsidRDefault="0034054B" w:rsidP="0034054B">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 xml:space="preserve">A.3.2.4 </w:t>
      </w:r>
      <w:r w:rsidRPr="004B2AE2">
        <w:rPr>
          <w:lang w:val="fr-FR" w:eastAsia="de-DE"/>
        </w:rPr>
        <w:t>Encourager les activités de réseautag</w:t>
      </w:r>
      <w:r w:rsidR="008D3F9F">
        <w:rPr>
          <w:lang w:val="fr-FR" w:eastAsia="de-DE"/>
        </w:rPr>
        <w:t>e en organisant des conférence</w:t>
      </w:r>
      <w:r w:rsidRPr="004B2AE2">
        <w:rPr>
          <w:rStyle w:val="FootnoteReference"/>
          <w:lang w:val="fr-FR" w:eastAsia="de-DE"/>
        </w:rPr>
        <w:footnoteReference w:id="10"/>
      </w:r>
      <w:r w:rsidR="008D3F9F">
        <w:rPr>
          <w:lang w:val="fr-FR" w:eastAsia="de-DE"/>
        </w:rPr>
        <w:t xml:space="preserve"> et</w:t>
      </w:r>
      <w:r w:rsidRPr="004B2AE2">
        <w:rPr>
          <w:lang w:val="fr-FR" w:eastAsia="de-DE"/>
        </w:rPr>
        <w:t xml:space="preserve"> en diffusant des informations sur les pollinisateurs et la pollinisation par le biais de bases de données publiques, de portails Internet, des médias sociaux et des réseaux d’information qui facilitent l’accès à toutes les parties prenantes concernées.</w:t>
      </w:r>
    </w:p>
    <w:p w:rsidR="00257761" w:rsidRPr="004B2AE2" w:rsidRDefault="0034054B" w:rsidP="00877B3F">
      <w:pPr>
        <w:keepNext/>
        <w:suppressLineNumbers/>
        <w:suppressAutoHyphens/>
        <w:kinsoku w:val="0"/>
        <w:overflowPunct w:val="0"/>
        <w:autoSpaceDE w:val="0"/>
        <w:autoSpaceDN w:val="0"/>
        <w:spacing w:before="240" w:after="60"/>
        <w:rPr>
          <w:b/>
          <w:snapToGrid w:val="0"/>
          <w:kern w:val="22"/>
          <w:lang w:val="fr-FR" w:eastAsia="de-DE"/>
        </w:rPr>
      </w:pPr>
      <w:r w:rsidRPr="004B2AE2">
        <w:rPr>
          <w:b/>
          <w:lang w:val="fr-FR" w:eastAsia="de-DE"/>
        </w:rPr>
        <w:t>A3.3 Participation des entreprises et des chaînes logistiques</w:t>
      </w:r>
    </w:p>
    <w:p w:rsidR="0034054B" w:rsidRPr="004B2AE2" w:rsidRDefault="0034054B" w:rsidP="0034054B">
      <w:pPr>
        <w:suppressAutoHyphens/>
        <w:spacing w:before="120" w:after="120"/>
        <w:rPr>
          <w:lang w:val="fr-FR" w:eastAsia="de-DE"/>
        </w:rPr>
      </w:pPr>
      <w:r w:rsidRPr="004B2AE2">
        <w:rPr>
          <w:b/>
          <w:snapToGrid w:val="0"/>
          <w:kern w:val="22"/>
          <w:lang w:val="fr-FR"/>
        </w:rPr>
        <w:t xml:space="preserve">A.3.3.1 </w:t>
      </w:r>
      <w:r w:rsidRPr="004B2AE2">
        <w:rPr>
          <w:lang w:val="fr-FR" w:eastAsia="de-DE"/>
        </w:rPr>
        <w:t xml:space="preserve">Fournir des outils </w:t>
      </w:r>
      <w:r w:rsidR="008D3F9F">
        <w:rPr>
          <w:lang w:val="fr-FR" w:eastAsia="de-DE"/>
        </w:rPr>
        <w:t xml:space="preserve">d’aide à la </w:t>
      </w:r>
      <w:r w:rsidRPr="004B2AE2">
        <w:rPr>
          <w:lang w:val="fr-FR" w:eastAsia="de-DE"/>
        </w:rPr>
        <w:t>prise de décisions afin d’aider les différentes parties prenantes à assigner des valeurs aux pollinisateurs et à la pollinisation, y compris des valeurs non monétaires;</w:t>
      </w:r>
    </w:p>
    <w:p w:rsidR="0034054B" w:rsidRPr="004B2AE2" w:rsidRDefault="0034054B" w:rsidP="0034054B">
      <w:pPr>
        <w:suppressAutoHyphens/>
        <w:spacing w:before="120" w:after="120"/>
        <w:rPr>
          <w:rFonts w:asciiTheme="majorBidi" w:hAnsiTheme="majorBidi" w:cstheme="majorBidi"/>
          <w:lang w:val="fr-FR" w:eastAsia="de-DE"/>
        </w:rPr>
      </w:pPr>
      <w:r w:rsidRPr="004B2AE2">
        <w:rPr>
          <w:b/>
          <w:snapToGrid w:val="0"/>
          <w:kern w:val="22"/>
          <w:lang w:val="fr-FR"/>
        </w:rPr>
        <w:t xml:space="preserve">A.3.3.2 </w:t>
      </w:r>
      <w:r w:rsidRPr="004B2AE2">
        <w:rPr>
          <w:rFonts w:asciiTheme="majorBidi" w:hAnsiTheme="majorBidi" w:cstheme="majorBidi"/>
          <w:color w:val="000000"/>
          <w:lang w:val="fr-FR" w:eastAsia="zh-CN"/>
        </w:rPr>
        <w:t>Élabo</w:t>
      </w:r>
      <w:r w:rsidR="008D3F9F">
        <w:rPr>
          <w:rFonts w:asciiTheme="majorBidi" w:hAnsiTheme="majorBidi" w:cstheme="majorBidi"/>
          <w:color w:val="000000"/>
          <w:lang w:val="fr-FR" w:eastAsia="zh-CN"/>
        </w:rPr>
        <w:t>rer des modalités pour intégre</w:t>
      </w:r>
      <w:r w:rsidRPr="004B2AE2">
        <w:rPr>
          <w:rFonts w:asciiTheme="majorBidi" w:hAnsiTheme="majorBidi" w:cstheme="majorBidi"/>
          <w:color w:val="000000"/>
          <w:lang w:val="fr-FR" w:eastAsia="zh-CN"/>
        </w:rPr>
        <w:t>r les pollinisateurs e</w:t>
      </w:r>
      <w:r w:rsidR="008D3F9F">
        <w:rPr>
          <w:rFonts w:asciiTheme="majorBidi" w:hAnsiTheme="majorBidi" w:cstheme="majorBidi"/>
          <w:color w:val="000000"/>
          <w:lang w:val="fr-FR" w:eastAsia="zh-CN"/>
        </w:rPr>
        <w:t>t la pollinisation dans la</w:t>
      </w:r>
      <w:r w:rsidRPr="004B2AE2">
        <w:rPr>
          <w:rFonts w:asciiTheme="majorBidi" w:hAnsiTheme="majorBidi" w:cstheme="majorBidi"/>
          <w:color w:val="000000"/>
          <w:lang w:val="fr-FR" w:eastAsia="zh-CN"/>
        </w:rPr>
        <w:t xml:space="preserve"> comptabilité des coûts </w:t>
      </w:r>
      <w:r w:rsidR="008D3F9F">
        <w:rPr>
          <w:rFonts w:asciiTheme="majorBidi" w:hAnsiTheme="majorBidi" w:cstheme="majorBidi"/>
          <w:color w:val="000000"/>
          <w:lang w:val="fr-FR" w:eastAsia="zh-CN"/>
        </w:rPr>
        <w:t xml:space="preserve">réels </w:t>
      </w:r>
      <w:r w:rsidRPr="004B2AE2">
        <w:rPr>
          <w:rFonts w:asciiTheme="majorBidi" w:hAnsiTheme="majorBidi" w:cstheme="majorBidi"/>
          <w:color w:val="000000"/>
          <w:lang w:val="fr-FR" w:eastAsia="zh-CN"/>
        </w:rPr>
        <w:t>de l’agriculture et de la production alimentaire;</w:t>
      </w:r>
    </w:p>
    <w:p w:rsidR="00257761" w:rsidRPr="004B2AE2" w:rsidRDefault="0034054B" w:rsidP="0034054B">
      <w:pPr>
        <w:suppressLineNumbers/>
        <w:suppressAutoHyphens/>
        <w:kinsoku w:val="0"/>
        <w:overflowPunct w:val="0"/>
        <w:autoSpaceDE w:val="0"/>
        <w:autoSpaceDN w:val="0"/>
        <w:spacing w:before="120" w:after="120"/>
        <w:rPr>
          <w:rFonts w:asciiTheme="majorBidi" w:hAnsiTheme="majorBidi" w:cstheme="majorBidi"/>
          <w:snapToGrid w:val="0"/>
          <w:kern w:val="22"/>
          <w:lang w:val="fr-FR" w:eastAsia="de-DE"/>
        </w:rPr>
      </w:pPr>
      <w:r w:rsidRPr="004B2AE2">
        <w:rPr>
          <w:b/>
          <w:snapToGrid w:val="0"/>
          <w:kern w:val="22"/>
          <w:lang w:val="fr-FR"/>
        </w:rPr>
        <w:t xml:space="preserve">A.3.3.3 </w:t>
      </w:r>
      <w:r w:rsidRPr="004B2AE2">
        <w:rPr>
          <w:lang w:val="fr-FR"/>
        </w:rPr>
        <w:t>Améliorer l</w:t>
      </w:r>
      <w:r w:rsidR="008D3F9F">
        <w:rPr>
          <w:lang w:val="fr-FR"/>
        </w:rPr>
        <w:t>a connaissance</w:t>
      </w:r>
      <w:r w:rsidRPr="004B2AE2">
        <w:rPr>
          <w:lang w:val="fr-FR"/>
        </w:rPr>
        <w:t xml:space="preserve"> des liens entre les produits commerciaux et la dépendance des produits de base (rendeme</w:t>
      </w:r>
      <w:r w:rsidR="00F111FB">
        <w:rPr>
          <w:lang w:val="fr-FR"/>
        </w:rPr>
        <w:t xml:space="preserve">nt des cultures et qualité) à l’égard de </w:t>
      </w:r>
      <w:r w:rsidRPr="004B2AE2">
        <w:rPr>
          <w:lang w:val="fr-FR"/>
        </w:rPr>
        <w:t>différents types de pollinisateurs dans le secteur privé;</w:t>
      </w:r>
    </w:p>
    <w:p w:rsidR="003A1D16" w:rsidRPr="004B2AE2" w:rsidRDefault="003A1D16" w:rsidP="003A1D16">
      <w:pPr>
        <w:suppressAutoHyphens/>
        <w:spacing w:before="120" w:after="120"/>
        <w:rPr>
          <w:rFonts w:asciiTheme="majorBidi" w:hAnsiTheme="majorBidi" w:cstheme="majorBidi"/>
          <w:lang w:val="fr-FR" w:eastAsia="de-DE"/>
        </w:rPr>
      </w:pPr>
      <w:r w:rsidRPr="004B2AE2">
        <w:rPr>
          <w:b/>
          <w:snapToGrid w:val="0"/>
          <w:kern w:val="22"/>
          <w:lang w:val="fr-FR"/>
        </w:rPr>
        <w:t xml:space="preserve">A.3.3.4 </w:t>
      </w:r>
      <w:r w:rsidR="00F111FB">
        <w:rPr>
          <w:lang w:val="fr-FR"/>
        </w:rPr>
        <w:t>Partager des données probantes sur le</w:t>
      </w:r>
      <w:r w:rsidRPr="004B2AE2">
        <w:rPr>
          <w:lang w:val="fr-FR"/>
        </w:rPr>
        <w:t xml:space="preserve"> déficit de pollinisation et ses répercussion</w:t>
      </w:r>
      <w:r w:rsidR="00F111FB">
        <w:rPr>
          <w:lang w:val="fr-FR"/>
        </w:rPr>
        <w:t>s économiques, et les impacts</w:t>
      </w:r>
      <w:r w:rsidRPr="004B2AE2">
        <w:rPr>
          <w:lang w:val="fr-FR"/>
        </w:rPr>
        <w:t xml:space="preserve"> sur les moyens de subsistance, afin d’aider les entreprises à identifier </w:t>
      </w:r>
      <w:r w:rsidR="00F111FB">
        <w:rPr>
          <w:lang w:val="fr-FR"/>
        </w:rPr>
        <w:t>les risques potentiels, à entreprendre</w:t>
      </w:r>
      <w:r w:rsidRPr="004B2AE2">
        <w:rPr>
          <w:lang w:val="fr-FR"/>
        </w:rPr>
        <w:t xml:space="preserve"> des évaluations de la vulnérabilité et </w:t>
      </w:r>
      <w:r w:rsidR="00F111FB">
        <w:rPr>
          <w:lang w:val="fr-FR"/>
        </w:rPr>
        <w:t xml:space="preserve">à </w:t>
      </w:r>
      <w:r w:rsidRPr="004B2AE2">
        <w:rPr>
          <w:lang w:val="fr-FR"/>
        </w:rPr>
        <w:t>adopter des mesures favorables aux pollinisateurs;</w:t>
      </w:r>
    </w:p>
    <w:p w:rsidR="00257761" w:rsidRPr="004B2AE2" w:rsidRDefault="003A1D16" w:rsidP="003A1D16">
      <w:pPr>
        <w:suppressLineNumbers/>
        <w:suppressAutoHyphens/>
        <w:kinsoku w:val="0"/>
        <w:overflowPunct w:val="0"/>
        <w:autoSpaceDE w:val="0"/>
        <w:autoSpaceDN w:val="0"/>
        <w:spacing w:before="120" w:after="120"/>
        <w:rPr>
          <w:snapToGrid w:val="0"/>
          <w:kern w:val="22"/>
          <w:lang w:val="fr-FR"/>
        </w:rPr>
      </w:pPr>
      <w:r w:rsidRPr="004B2AE2">
        <w:rPr>
          <w:b/>
          <w:snapToGrid w:val="0"/>
          <w:kern w:val="22"/>
          <w:lang w:val="fr-FR"/>
        </w:rPr>
        <w:t xml:space="preserve">A.3.3.5 </w:t>
      </w:r>
      <w:r w:rsidRPr="004B2AE2">
        <w:rPr>
          <w:lang w:val="fr-FR"/>
        </w:rPr>
        <w:t>Élaborer et partager d</w:t>
      </w:r>
      <w:r w:rsidR="00F111FB">
        <w:rPr>
          <w:lang w:val="fr-FR"/>
        </w:rPr>
        <w:t>es plans d’action en faveur des</w:t>
      </w:r>
      <w:r w:rsidRPr="004B2AE2">
        <w:rPr>
          <w:lang w:val="fr-FR"/>
        </w:rPr>
        <w:t xml:space="preserve"> pollinisateurs;</w:t>
      </w:r>
    </w:p>
    <w:p w:rsidR="00257761" w:rsidRPr="004B2AE2" w:rsidRDefault="00257761" w:rsidP="00F111FB">
      <w:pPr>
        <w:suppressLineNumbers/>
        <w:suppressAutoHyphens/>
        <w:kinsoku w:val="0"/>
        <w:overflowPunct w:val="0"/>
        <w:autoSpaceDE w:val="0"/>
        <w:autoSpaceDN w:val="0"/>
        <w:spacing w:before="120" w:after="240"/>
        <w:rPr>
          <w:snapToGrid w:val="0"/>
          <w:kern w:val="22"/>
          <w:lang w:val="fr-FR"/>
        </w:rPr>
      </w:pPr>
      <w:r w:rsidRPr="004B2AE2">
        <w:rPr>
          <w:b/>
          <w:snapToGrid w:val="0"/>
          <w:kern w:val="22"/>
          <w:lang w:val="fr-FR"/>
        </w:rPr>
        <w:t>A.3.3.</w:t>
      </w:r>
      <w:r w:rsidR="00690D56" w:rsidRPr="004B2AE2">
        <w:rPr>
          <w:b/>
          <w:snapToGrid w:val="0"/>
          <w:kern w:val="22"/>
          <w:lang w:val="fr-FR"/>
        </w:rPr>
        <w:t>6</w:t>
      </w:r>
      <w:r w:rsidRPr="004B2AE2">
        <w:rPr>
          <w:bCs/>
          <w:snapToGrid w:val="0"/>
          <w:kern w:val="22"/>
          <w:lang w:val="fr-FR"/>
        </w:rPr>
        <w:t xml:space="preserve"> </w:t>
      </w:r>
      <w:r w:rsidR="003A1D16" w:rsidRPr="004B2AE2">
        <w:rPr>
          <w:lang w:val="fr-FR"/>
        </w:rPr>
        <w:t xml:space="preserve">Promouvoir l’utilisation d’écolabels et de normes, et </w:t>
      </w:r>
      <w:r w:rsidR="00F111FB">
        <w:rPr>
          <w:lang w:val="fr-FR"/>
        </w:rPr>
        <w:t xml:space="preserve">souligner </w:t>
      </w:r>
      <w:r w:rsidR="003A1D16" w:rsidRPr="004B2AE2">
        <w:rPr>
          <w:lang w:val="fr-FR"/>
        </w:rPr>
        <w:t>l’importance des choix qui peuvent bénéfic</w:t>
      </w:r>
      <w:r w:rsidR="00F111FB">
        <w:rPr>
          <w:lang w:val="fr-FR"/>
        </w:rPr>
        <w:t>ier aux pollinisateurs auprès des</w:t>
      </w:r>
      <w:r w:rsidR="003A1D16" w:rsidRPr="004B2AE2">
        <w:rPr>
          <w:lang w:val="fr-FR"/>
        </w:rPr>
        <w:t xml:space="preserve"> consommateurs.</w:t>
      </w:r>
    </w:p>
    <w:p w:rsidR="00257761" w:rsidRPr="004B2AE2" w:rsidRDefault="00E340F5" w:rsidP="00151D7F">
      <w:pPr>
        <w:keepNext/>
        <w:suppressLineNumbers/>
        <w:suppressAutoHyphens/>
        <w:kinsoku w:val="0"/>
        <w:overflowPunct w:val="0"/>
        <w:autoSpaceDE w:val="0"/>
        <w:autoSpaceDN w:val="0"/>
        <w:spacing w:before="120" w:after="60"/>
        <w:jc w:val="center"/>
        <w:rPr>
          <w:snapToGrid w:val="0"/>
          <w:kern w:val="22"/>
          <w:lang w:val="fr-FR"/>
        </w:rPr>
      </w:pPr>
      <w:r w:rsidRPr="004B2AE2">
        <w:rPr>
          <w:b/>
          <w:snapToGrid w:val="0"/>
          <w:lang w:val="fr-FR"/>
        </w:rPr>
        <w:t>Élément 4</w:t>
      </w:r>
      <w:r w:rsidR="007A2613" w:rsidRPr="004B2AE2">
        <w:rPr>
          <w:b/>
          <w:snapToGrid w:val="0"/>
          <w:lang w:val="fr-FR"/>
        </w:rPr>
        <w:t> </w:t>
      </w:r>
      <w:r w:rsidRPr="004B2AE2">
        <w:rPr>
          <w:b/>
          <w:snapToGrid w:val="0"/>
          <w:lang w:val="fr-FR"/>
        </w:rPr>
        <w:t xml:space="preserve">: </w:t>
      </w:r>
      <w:r w:rsidR="007A2613" w:rsidRPr="004B2AE2">
        <w:rPr>
          <w:b/>
          <w:snapToGrid w:val="0"/>
          <w:lang w:val="fr-FR"/>
        </w:rPr>
        <w:t>s</w:t>
      </w:r>
      <w:r w:rsidRPr="004B2AE2">
        <w:rPr>
          <w:b/>
          <w:snapToGrid w:val="0"/>
          <w:lang w:val="fr-FR"/>
        </w:rPr>
        <w:t>uivi, recherche et évaluation</w:t>
      </w:r>
    </w:p>
    <w:p w:rsidR="00E340F5" w:rsidRPr="004B2AE2" w:rsidRDefault="00E340F5" w:rsidP="00E340F5">
      <w:pPr>
        <w:suppressAutoHyphens/>
        <w:spacing w:before="120" w:after="120"/>
        <w:rPr>
          <w:i/>
          <w:snapToGrid w:val="0"/>
          <w:lang w:val="fr-FR"/>
        </w:rPr>
      </w:pPr>
      <w:r w:rsidRPr="004B2AE2">
        <w:rPr>
          <w:i/>
          <w:snapToGrid w:val="0"/>
          <w:lang w:val="fr-FR"/>
        </w:rPr>
        <w:t>Objectif opérationnel</w:t>
      </w:r>
    </w:p>
    <w:p w:rsidR="00E340F5" w:rsidRPr="004B2AE2" w:rsidRDefault="00E340F5" w:rsidP="00E340F5">
      <w:pPr>
        <w:suppressAutoHyphens/>
        <w:spacing w:before="120" w:after="120"/>
        <w:rPr>
          <w:b/>
          <w:snapToGrid w:val="0"/>
          <w:lang w:val="fr-FR"/>
        </w:rPr>
      </w:pPr>
      <w:r w:rsidRPr="004B2AE2">
        <w:rPr>
          <w:snapToGrid w:val="0"/>
          <w:lang w:val="fr-FR"/>
        </w:rPr>
        <w:t>Suivre et évaluer l’état et les tendances des pollinisateurs, de la pollinisation et de leurs habitats dans toutes les régions et aborder les lac</w:t>
      </w:r>
      <w:r w:rsidR="00F111FB">
        <w:rPr>
          <w:snapToGrid w:val="0"/>
          <w:lang w:val="fr-FR"/>
        </w:rPr>
        <w:t>unes, notamment en favorisant des</w:t>
      </w:r>
      <w:r w:rsidRPr="004B2AE2">
        <w:rPr>
          <w:snapToGrid w:val="0"/>
          <w:lang w:val="fr-FR"/>
        </w:rPr>
        <w:t xml:space="preserve"> recherche</w:t>
      </w:r>
      <w:r w:rsidR="00F111FB">
        <w:rPr>
          <w:snapToGrid w:val="0"/>
          <w:lang w:val="fr-FR"/>
        </w:rPr>
        <w:t>s</w:t>
      </w:r>
      <w:r w:rsidRPr="004B2AE2">
        <w:rPr>
          <w:snapToGrid w:val="0"/>
          <w:lang w:val="fr-FR"/>
        </w:rPr>
        <w:t xml:space="preserve"> pertinente</w:t>
      </w:r>
      <w:r w:rsidR="00F111FB">
        <w:rPr>
          <w:snapToGrid w:val="0"/>
          <w:lang w:val="fr-FR"/>
        </w:rPr>
        <w:t>s</w:t>
      </w:r>
      <w:r w:rsidRPr="004B2AE2">
        <w:rPr>
          <w:snapToGrid w:val="0"/>
          <w:lang w:val="fr-FR"/>
        </w:rPr>
        <w:t>.</w:t>
      </w:r>
      <w:r w:rsidRPr="004B2AE2">
        <w:rPr>
          <w:lang w:val="fr-FR" w:eastAsia="de-DE"/>
        </w:rPr>
        <w:t xml:space="preserve"> </w:t>
      </w:r>
    </w:p>
    <w:p w:rsidR="00E340F5" w:rsidRPr="004B2AE2" w:rsidRDefault="00E340F5" w:rsidP="00E340F5">
      <w:pPr>
        <w:suppressAutoHyphens/>
        <w:spacing w:before="120" w:after="120"/>
        <w:rPr>
          <w:i/>
          <w:snapToGrid w:val="0"/>
          <w:lang w:val="fr-FR"/>
        </w:rPr>
      </w:pPr>
      <w:r w:rsidRPr="004B2AE2">
        <w:rPr>
          <w:i/>
          <w:snapToGrid w:val="0"/>
          <w:lang w:val="fr-FR"/>
        </w:rPr>
        <w:t>Justification </w:t>
      </w:r>
    </w:p>
    <w:p w:rsidR="00257761" w:rsidRPr="004B2AE2" w:rsidRDefault="00E340F5" w:rsidP="00E340F5">
      <w:pPr>
        <w:suppressLineNumbers/>
        <w:suppressAutoHyphens/>
        <w:kinsoku w:val="0"/>
        <w:overflowPunct w:val="0"/>
        <w:autoSpaceDE w:val="0"/>
        <w:autoSpaceDN w:val="0"/>
        <w:spacing w:before="120" w:after="120"/>
        <w:rPr>
          <w:snapToGrid w:val="0"/>
          <w:kern w:val="22"/>
          <w:lang w:val="fr-FR"/>
        </w:rPr>
      </w:pPr>
      <w:r w:rsidRPr="004B2AE2">
        <w:rPr>
          <w:bCs/>
          <w:snapToGrid w:val="0"/>
          <w:lang w:val="fr-FR"/>
        </w:rPr>
        <w:t xml:space="preserve">Le suivi et l’évaluation de l’état et des tendances des pollinisateurs et des fonctions et services de pollinisation, des mesures prises pour la conservation et l’utilisation durable des pollinisateurs, et des résultats de ces mesures, sont nécessaires pour éclairer </w:t>
      </w:r>
      <w:r w:rsidR="00F111FB">
        <w:rPr>
          <w:bCs/>
          <w:snapToGrid w:val="0"/>
          <w:lang w:val="fr-FR"/>
        </w:rPr>
        <w:t>une</w:t>
      </w:r>
      <w:r w:rsidRPr="004B2AE2">
        <w:rPr>
          <w:bCs/>
          <w:snapToGrid w:val="0"/>
          <w:lang w:val="fr-FR"/>
        </w:rPr>
        <w:t xml:space="preserve"> g</w:t>
      </w:r>
      <w:r w:rsidR="00F111FB">
        <w:rPr>
          <w:bCs/>
          <w:snapToGrid w:val="0"/>
          <w:lang w:val="fr-FR"/>
        </w:rPr>
        <w:t>estion adaptative. Les établissement</w:t>
      </w:r>
      <w:r w:rsidRPr="004B2AE2">
        <w:rPr>
          <w:bCs/>
          <w:snapToGrid w:val="0"/>
          <w:lang w:val="fr-FR"/>
        </w:rPr>
        <w:t>s universitaires et de recherche et les organisations et réseaux internationaux devraient être encouragés à mener davantage de recherches, en tenant compte des connaissances traditionnelles, afin de combler les lacunes d</w:t>
      </w:r>
      <w:r w:rsidR="00F111FB">
        <w:rPr>
          <w:bCs/>
          <w:snapToGrid w:val="0"/>
          <w:lang w:val="fr-FR"/>
        </w:rPr>
        <w:t>ans les connaissances, à élargir les</w:t>
      </w:r>
      <w:r w:rsidRPr="004B2AE2">
        <w:rPr>
          <w:bCs/>
          <w:snapToGrid w:val="0"/>
          <w:lang w:val="fr-FR"/>
        </w:rPr>
        <w:t xml:space="preserve"> recherche</w:t>
      </w:r>
      <w:r w:rsidR="00F111FB">
        <w:rPr>
          <w:bCs/>
          <w:snapToGrid w:val="0"/>
          <w:lang w:val="fr-FR"/>
        </w:rPr>
        <w:t>s</w:t>
      </w:r>
      <w:r w:rsidRPr="004B2AE2">
        <w:rPr>
          <w:bCs/>
          <w:snapToGrid w:val="0"/>
          <w:lang w:val="fr-FR"/>
        </w:rPr>
        <w:t xml:space="preserve"> pour couvrir une plus gra</w:t>
      </w:r>
      <w:r w:rsidR="00F111FB">
        <w:rPr>
          <w:bCs/>
          <w:snapToGrid w:val="0"/>
          <w:lang w:val="fr-FR"/>
        </w:rPr>
        <w:t>nde variété de pollinisateurs,</w:t>
      </w:r>
      <w:r w:rsidRPr="004B2AE2">
        <w:rPr>
          <w:bCs/>
          <w:snapToGrid w:val="0"/>
          <w:lang w:val="fr-FR"/>
        </w:rPr>
        <w:t xml:space="preserve"> </w:t>
      </w:r>
      <w:r w:rsidR="00F111FB">
        <w:rPr>
          <w:bCs/>
          <w:snapToGrid w:val="0"/>
          <w:lang w:val="fr-FR"/>
        </w:rPr>
        <w:t xml:space="preserve">à </w:t>
      </w:r>
      <w:r w:rsidRPr="004B2AE2">
        <w:rPr>
          <w:bCs/>
          <w:snapToGrid w:val="0"/>
          <w:lang w:val="fr-FR"/>
        </w:rPr>
        <w:t>soutenir des travaux de suivi coordonnés aux échelons mondial, régional, national, infrarégional et local</w:t>
      </w:r>
      <w:r w:rsidR="00F111FB">
        <w:rPr>
          <w:bCs/>
          <w:snapToGrid w:val="0"/>
          <w:lang w:val="fr-FR"/>
        </w:rPr>
        <w:t>,</w:t>
      </w:r>
      <w:r w:rsidRPr="004B2AE2">
        <w:rPr>
          <w:bCs/>
          <w:snapToGrid w:val="0"/>
          <w:lang w:val="fr-FR"/>
        </w:rPr>
        <w:t xml:space="preserve"> et </w:t>
      </w:r>
      <w:r w:rsidR="00F111FB">
        <w:rPr>
          <w:bCs/>
          <w:snapToGrid w:val="0"/>
          <w:lang w:val="fr-FR"/>
        </w:rPr>
        <w:t xml:space="preserve">à </w:t>
      </w:r>
      <w:r w:rsidRPr="004B2AE2">
        <w:rPr>
          <w:bCs/>
          <w:snapToGrid w:val="0"/>
          <w:lang w:val="fr-FR"/>
        </w:rPr>
        <w:t>renforcer les capacités nécessaires, en particulier dans les pays en développement, où les travaux de recherche et de suivi demeurent plus limités jusqu’à présent.</w:t>
      </w:r>
    </w:p>
    <w:p w:rsidR="00257761" w:rsidRPr="004B2AE2" w:rsidRDefault="00E340F5" w:rsidP="00151D7F">
      <w:pPr>
        <w:keepNext/>
        <w:suppressLineNumbers/>
        <w:suppressAutoHyphens/>
        <w:kinsoku w:val="0"/>
        <w:overflowPunct w:val="0"/>
        <w:autoSpaceDE w:val="0"/>
        <w:autoSpaceDN w:val="0"/>
        <w:spacing w:before="60" w:after="60"/>
        <w:rPr>
          <w:i/>
          <w:snapToGrid w:val="0"/>
          <w:kern w:val="22"/>
          <w:lang w:val="fr-FR"/>
        </w:rPr>
      </w:pPr>
      <w:r w:rsidRPr="004B2AE2">
        <w:rPr>
          <w:i/>
          <w:snapToGrid w:val="0"/>
          <w:kern w:val="22"/>
          <w:lang w:val="fr-FR"/>
        </w:rPr>
        <w:lastRenderedPageBreak/>
        <w:t>Activités</w:t>
      </w:r>
    </w:p>
    <w:p w:rsidR="00257761" w:rsidRPr="004B2AE2" w:rsidRDefault="00E340F5" w:rsidP="00877B3F">
      <w:pPr>
        <w:keepNext/>
        <w:suppressLineNumbers/>
        <w:suppressAutoHyphens/>
        <w:kinsoku w:val="0"/>
        <w:overflowPunct w:val="0"/>
        <w:autoSpaceDE w:val="0"/>
        <w:autoSpaceDN w:val="0"/>
        <w:adjustRightInd w:val="0"/>
        <w:snapToGrid w:val="0"/>
        <w:spacing w:before="240" w:after="120"/>
        <w:rPr>
          <w:b/>
          <w:snapToGrid w:val="0"/>
          <w:kern w:val="22"/>
          <w:lang w:val="fr-FR" w:eastAsia="de-DE"/>
        </w:rPr>
      </w:pPr>
      <w:r w:rsidRPr="004B2AE2">
        <w:rPr>
          <w:b/>
          <w:lang w:val="fr-FR" w:eastAsia="de-DE"/>
        </w:rPr>
        <w:t>A4.1 Suivi</w:t>
      </w:r>
    </w:p>
    <w:p w:rsidR="00257761" w:rsidRPr="004B2AE2" w:rsidRDefault="00E340F5" w:rsidP="00151D7F">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A.4.1.1 </w:t>
      </w:r>
      <w:r w:rsidRPr="004B2AE2">
        <w:rPr>
          <w:snapToGrid w:val="0"/>
          <w:kern w:val="22"/>
          <w:lang w:val="fr-FR"/>
        </w:rPr>
        <w:t>Assurer le suivi de l’état et des tendances des pollinisateurs</w:t>
      </w:r>
      <w:r w:rsidR="00F111FB">
        <w:rPr>
          <w:snapToGrid w:val="0"/>
          <w:kern w:val="22"/>
          <w:lang w:val="fr-FR"/>
        </w:rPr>
        <w:t>,</w:t>
      </w:r>
      <w:r w:rsidRPr="004B2AE2">
        <w:rPr>
          <w:snapToGrid w:val="0"/>
          <w:kern w:val="22"/>
          <w:lang w:val="fr-FR"/>
        </w:rPr>
        <w:t xml:space="preserve"> en mettant l’accent en particulier sur les régions qui manquent actuellement de données;</w:t>
      </w:r>
    </w:p>
    <w:p w:rsidR="00257761" w:rsidRPr="004B2AE2" w:rsidRDefault="00E340F5" w:rsidP="00E340F5">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A.4.1.2 </w:t>
      </w:r>
      <w:r w:rsidRPr="004B2AE2">
        <w:rPr>
          <w:snapToGrid w:val="0"/>
          <w:kern w:val="22"/>
          <w:lang w:val="fr-FR"/>
        </w:rPr>
        <w:t xml:space="preserve">Quantifier les déficits de pollinisation dans les cultures et dans les écosystèmes naturels, en accordant une attention particulière aux régions et aux systèmes agricoles qui manquent actuellement de </w:t>
      </w:r>
      <w:r w:rsidR="00F111FB">
        <w:rPr>
          <w:snapToGrid w:val="0"/>
          <w:kern w:val="22"/>
          <w:lang w:val="fr-FR"/>
        </w:rPr>
        <w:t>données, lorsque cela est possible</w:t>
      </w:r>
      <w:r w:rsidRPr="004B2AE2">
        <w:rPr>
          <w:snapToGrid w:val="0"/>
          <w:kern w:val="22"/>
          <w:lang w:val="fr-FR"/>
        </w:rPr>
        <w:t xml:space="preserve">, et appliquer des protocoles cohérents et </w:t>
      </w:r>
      <w:r w:rsidR="00F111FB">
        <w:rPr>
          <w:snapToGrid w:val="0"/>
          <w:kern w:val="22"/>
          <w:lang w:val="fr-FR"/>
        </w:rPr>
        <w:t>susceptibles d’être comparé</w:t>
      </w:r>
      <w:r w:rsidRPr="004B2AE2">
        <w:rPr>
          <w:snapToGrid w:val="0"/>
          <w:kern w:val="22"/>
          <w:lang w:val="fr-FR"/>
        </w:rPr>
        <w:t>s pour identifier les mesures d’intervention les plus efficaces;</w:t>
      </w:r>
    </w:p>
    <w:p w:rsidR="00E340F5" w:rsidRPr="004B2AE2" w:rsidRDefault="004A22E6" w:rsidP="00E340F5">
      <w:pPr>
        <w:suppressLineNumbers/>
        <w:suppressAutoHyphens/>
        <w:adjustRightInd w:val="0"/>
        <w:spacing w:before="120" w:after="120"/>
        <w:rPr>
          <w:snapToGrid w:val="0"/>
          <w:kern w:val="22"/>
          <w:lang w:val="fr-FR"/>
        </w:rPr>
      </w:pPr>
      <w:r w:rsidRPr="004B2AE2">
        <w:rPr>
          <w:b/>
          <w:snapToGrid w:val="0"/>
          <w:kern w:val="22"/>
          <w:lang w:val="fr-FR"/>
        </w:rPr>
        <w:t>A</w:t>
      </w:r>
      <w:r w:rsidR="00E340F5" w:rsidRPr="004B2AE2">
        <w:rPr>
          <w:b/>
          <w:snapToGrid w:val="0"/>
          <w:kern w:val="22"/>
          <w:lang w:val="fr-FR"/>
        </w:rPr>
        <w:t xml:space="preserve">.4.1.3 </w:t>
      </w:r>
      <w:r w:rsidR="00F111FB">
        <w:rPr>
          <w:snapToGrid w:val="0"/>
          <w:kern w:val="22"/>
          <w:lang w:val="fr-FR"/>
        </w:rPr>
        <w:t>Surveiller les facteurs de</w:t>
      </w:r>
      <w:r w:rsidR="00E340F5" w:rsidRPr="004B2AE2">
        <w:rPr>
          <w:snapToGrid w:val="0"/>
          <w:kern w:val="22"/>
          <w:lang w:val="fr-FR"/>
        </w:rPr>
        <w:t xml:space="preserve"> perte des pollinisateurs et les menaces qui pèsent sur ceux-ci</w:t>
      </w:r>
      <w:r w:rsidR="00F111FB">
        <w:rPr>
          <w:snapToGrid w:val="0"/>
          <w:kern w:val="22"/>
          <w:lang w:val="fr-FR"/>
        </w:rPr>
        <w:t>, en même temps que leur</w:t>
      </w:r>
      <w:r w:rsidR="00E340F5" w:rsidRPr="004B2AE2">
        <w:rPr>
          <w:snapToGrid w:val="0"/>
          <w:kern w:val="22"/>
          <w:lang w:val="fr-FR"/>
        </w:rPr>
        <w:t xml:space="preserve"> état et </w:t>
      </w:r>
      <w:r w:rsidR="00F111FB">
        <w:rPr>
          <w:snapToGrid w:val="0"/>
          <w:kern w:val="22"/>
          <w:lang w:val="fr-FR"/>
        </w:rPr>
        <w:t xml:space="preserve">leurs </w:t>
      </w:r>
      <w:r w:rsidR="00E340F5" w:rsidRPr="004B2AE2">
        <w:rPr>
          <w:snapToGrid w:val="0"/>
          <w:kern w:val="22"/>
          <w:lang w:val="fr-FR"/>
        </w:rPr>
        <w:t>tendances, afin d’identifier les causes probables de leur déclin;</w:t>
      </w:r>
    </w:p>
    <w:p w:rsidR="00E340F5" w:rsidRPr="004B2AE2" w:rsidRDefault="00E340F5" w:rsidP="00E340F5">
      <w:pPr>
        <w:suppressLineNumbers/>
        <w:suppressAutoHyphens/>
        <w:adjustRightInd w:val="0"/>
        <w:spacing w:before="120" w:after="120"/>
        <w:rPr>
          <w:snapToGrid w:val="0"/>
          <w:kern w:val="22"/>
          <w:lang w:val="fr-FR"/>
        </w:rPr>
      </w:pPr>
      <w:r w:rsidRPr="004B2AE2">
        <w:rPr>
          <w:b/>
          <w:snapToGrid w:val="0"/>
          <w:kern w:val="22"/>
          <w:lang w:val="fr-FR"/>
        </w:rPr>
        <w:t xml:space="preserve">A.4.1.4 </w:t>
      </w:r>
      <w:r w:rsidRPr="004B2AE2">
        <w:rPr>
          <w:snapToGrid w:val="0"/>
          <w:kern w:val="22"/>
          <w:lang w:val="fr-FR"/>
        </w:rPr>
        <w:t xml:space="preserve">Surveiller l’efficacité des </w:t>
      </w:r>
      <w:r w:rsidR="00F111FB">
        <w:rPr>
          <w:snapToGrid w:val="0"/>
          <w:kern w:val="22"/>
          <w:lang w:val="fr-FR"/>
        </w:rPr>
        <w:t>mesures d’intervention</w:t>
      </w:r>
      <w:r w:rsidRPr="004B2AE2">
        <w:rPr>
          <w:snapToGrid w:val="0"/>
          <w:kern w:val="22"/>
          <w:lang w:val="fr-FR"/>
        </w:rPr>
        <w:t xml:space="preserve"> visant à protéger les pollinisateurs et gérer les fonctions et services de pollinisation;</w:t>
      </w:r>
    </w:p>
    <w:p w:rsidR="00E340F5" w:rsidRPr="004B2AE2" w:rsidRDefault="00E340F5" w:rsidP="00E340F5">
      <w:pPr>
        <w:suppressLineNumbers/>
        <w:suppressAutoHyphens/>
        <w:adjustRightInd w:val="0"/>
        <w:spacing w:before="120" w:after="120"/>
        <w:rPr>
          <w:snapToGrid w:val="0"/>
          <w:kern w:val="22"/>
          <w:lang w:val="fr-FR"/>
        </w:rPr>
      </w:pPr>
      <w:r w:rsidRPr="004B2AE2">
        <w:rPr>
          <w:b/>
          <w:snapToGrid w:val="0"/>
          <w:kern w:val="22"/>
          <w:lang w:val="fr-FR"/>
        </w:rPr>
        <w:t xml:space="preserve">A.4.1.5 </w:t>
      </w:r>
      <w:r w:rsidRPr="004B2AE2">
        <w:rPr>
          <w:snapToGrid w:val="0"/>
          <w:kern w:val="22"/>
          <w:lang w:val="fr-FR"/>
        </w:rPr>
        <w:t>Soutenir l’utilisati</w:t>
      </w:r>
      <w:r w:rsidR="00F111FB">
        <w:rPr>
          <w:snapToGrid w:val="0"/>
          <w:kern w:val="22"/>
          <w:lang w:val="fr-FR"/>
        </w:rPr>
        <w:t>on de technologies</w:t>
      </w:r>
      <w:r w:rsidRPr="004B2AE2">
        <w:rPr>
          <w:snapToGrid w:val="0"/>
          <w:kern w:val="22"/>
          <w:lang w:val="fr-FR"/>
        </w:rPr>
        <w:t xml:space="preserve"> et le développement d’outils faciles à utiliser, tels que les applications mobiles, afin de promouvoir le suivi des</w:t>
      </w:r>
      <w:r w:rsidR="00F111FB">
        <w:rPr>
          <w:snapToGrid w:val="0"/>
          <w:kern w:val="22"/>
          <w:lang w:val="fr-FR"/>
        </w:rPr>
        <w:t xml:space="preserve"> pollinisateurs par les</w:t>
      </w:r>
      <w:r w:rsidRPr="004B2AE2">
        <w:rPr>
          <w:snapToGrid w:val="0"/>
          <w:kern w:val="22"/>
          <w:lang w:val="fr-FR"/>
        </w:rPr>
        <w:t xml:space="preserve"> sciences citoyennes;</w:t>
      </w:r>
    </w:p>
    <w:p w:rsidR="00894277" w:rsidRPr="004B2AE2" w:rsidRDefault="00E340F5" w:rsidP="00E340F5">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 xml:space="preserve">A.4.1.6 </w:t>
      </w:r>
      <w:r w:rsidRPr="004B2AE2">
        <w:rPr>
          <w:snapToGrid w:val="0"/>
          <w:kern w:val="22"/>
          <w:lang w:val="fr-FR"/>
        </w:rPr>
        <w:t>Promouvoir l’utilisation des pollinisateurs et de la pollinisation comme indicateurs de l’état de la biodiversité, de la santé des écosystèmes, de la productivité agricole et du développement durable</w:t>
      </w:r>
      <w:r w:rsidR="00894277" w:rsidRPr="004B2AE2">
        <w:rPr>
          <w:snapToGrid w:val="0"/>
          <w:kern w:val="22"/>
          <w:lang w:val="fr-FR"/>
        </w:rPr>
        <w:t>;</w:t>
      </w:r>
    </w:p>
    <w:p w:rsidR="00257761" w:rsidRPr="004B2AE2" w:rsidRDefault="00894277" w:rsidP="00E340F5">
      <w:pPr>
        <w:suppressLineNumbers/>
        <w:suppressAutoHyphens/>
        <w:kinsoku w:val="0"/>
        <w:overflowPunct w:val="0"/>
        <w:autoSpaceDE w:val="0"/>
        <w:autoSpaceDN w:val="0"/>
        <w:adjustRightInd w:val="0"/>
        <w:spacing w:before="120" w:after="120"/>
        <w:rPr>
          <w:snapToGrid w:val="0"/>
          <w:kern w:val="22"/>
          <w:lang w:val="fr-FR"/>
        </w:rPr>
      </w:pPr>
      <w:r w:rsidRPr="004B2AE2">
        <w:rPr>
          <w:b/>
          <w:kern w:val="22"/>
          <w:lang w:val="fr-FR"/>
        </w:rPr>
        <w:t>A.4.1.7</w:t>
      </w:r>
      <w:r w:rsidRPr="004B2AE2">
        <w:rPr>
          <w:kern w:val="22"/>
          <w:lang w:val="fr-FR"/>
        </w:rPr>
        <w:t xml:space="preserve"> Promouvoir le développement de méthodes de surveillance systématique des pollinisateurs dans les écosystèmes naturels, en particulier dans les</w:t>
      </w:r>
      <w:r w:rsidR="00DE0D94">
        <w:rPr>
          <w:kern w:val="22"/>
          <w:lang w:val="fr-FR"/>
        </w:rPr>
        <w:t xml:space="preserve"> zones protégées ou les sites importants</w:t>
      </w:r>
      <w:r w:rsidRPr="004B2AE2">
        <w:rPr>
          <w:kern w:val="22"/>
          <w:lang w:val="fr-FR"/>
        </w:rPr>
        <w:t xml:space="preserve"> pour la conservation et les écosystèmes productifs</w:t>
      </w:r>
      <w:r w:rsidR="00DE0D94">
        <w:rPr>
          <w:kern w:val="22"/>
          <w:lang w:val="fr-FR"/>
        </w:rPr>
        <w:t>, de manière</w:t>
      </w:r>
      <w:r w:rsidRPr="004B2AE2">
        <w:rPr>
          <w:kern w:val="22"/>
          <w:lang w:val="fr-FR"/>
        </w:rPr>
        <w:t xml:space="preserve"> à faciliter l'élaboration de cartes visuelles détaillées à l'échelle locale ainsi que la prise de décisions ultérieure.</w:t>
      </w:r>
    </w:p>
    <w:p w:rsidR="00257761" w:rsidRPr="004B2AE2" w:rsidRDefault="00FF6A4A" w:rsidP="00877B3F">
      <w:pPr>
        <w:keepNext/>
        <w:suppressLineNumbers/>
        <w:suppressAutoHyphens/>
        <w:kinsoku w:val="0"/>
        <w:overflowPunct w:val="0"/>
        <w:autoSpaceDE w:val="0"/>
        <w:autoSpaceDN w:val="0"/>
        <w:spacing w:before="240" w:after="120"/>
        <w:rPr>
          <w:b/>
          <w:snapToGrid w:val="0"/>
          <w:kern w:val="22"/>
          <w:lang w:val="fr-FR" w:eastAsia="de-DE"/>
        </w:rPr>
      </w:pPr>
      <w:r w:rsidRPr="004B2AE2">
        <w:rPr>
          <w:b/>
          <w:lang w:val="fr-FR" w:eastAsia="de-DE"/>
        </w:rPr>
        <w:t>A4.2 Recherche</w:t>
      </w:r>
    </w:p>
    <w:p w:rsidR="00FF6A4A" w:rsidRPr="004B2AE2" w:rsidRDefault="00FF6A4A" w:rsidP="00FF6A4A">
      <w:pPr>
        <w:suppressAutoHyphens/>
        <w:spacing w:before="120" w:after="120"/>
        <w:rPr>
          <w:snapToGrid w:val="0"/>
          <w:kern w:val="22"/>
          <w:lang w:val="fr-FR"/>
        </w:rPr>
      </w:pPr>
      <w:r w:rsidRPr="004B2AE2">
        <w:rPr>
          <w:b/>
          <w:snapToGrid w:val="0"/>
          <w:kern w:val="22"/>
          <w:lang w:val="fr-FR"/>
        </w:rPr>
        <w:t xml:space="preserve">A.4.2.1 </w:t>
      </w:r>
      <w:r w:rsidR="00DE0D94">
        <w:rPr>
          <w:snapToGrid w:val="0"/>
          <w:kern w:val="22"/>
          <w:lang w:val="fr-FR"/>
        </w:rPr>
        <w:t>Promouvoir la recherche sur d</w:t>
      </w:r>
      <w:r w:rsidRPr="004B2AE2">
        <w:rPr>
          <w:snapToGrid w:val="0"/>
          <w:kern w:val="22"/>
          <w:lang w:val="fr-FR"/>
        </w:rPr>
        <w:t>es taxons autres que les abeilles et d’autres espèces sauvages de pollinisateurs dans les écosystèmes naturels et les fonctions et services qu’ils fournissent</w:t>
      </w:r>
      <w:r w:rsidR="00DE0D94">
        <w:rPr>
          <w:snapToGrid w:val="0"/>
          <w:kern w:val="22"/>
          <w:lang w:val="fr-FR"/>
        </w:rPr>
        <w:t>,</w:t>
      </w:r>
      <w:r w:rsidRPr="004B2AE2">
        <w:rPr>
          <w:snapToGrid w:val="0"/>
          <w:kern w:val="22"/>
          <w:lang w:val="fr-FR"/>
        </w:rPr>
        <w:t xml:space="preserve"> afin de concevoir des politiques de gestion et des mesures de protection appropriées;</w:t>
      </w:r>
    </w:p>
    <w:p w:rsidR="00FF6A4A" w:rsidRPr="004B2AE2" w:rsidRDefault="00FF6A4A" w:rsidP="00FF6A4A">
      <w:pPr>
        <w:suppressAutoHyphens/>
        <w:spacing w:before="120" w:after="120"/>
        <w:rPr>
          <w:snapToGrid w:val="0"/>
          <w:kern w:val="22"/>
          <w:lang w:val="fr-FR"/>
        </w:rPr>
      </w:pPr>
      <w:r w:rsidRPr="004B2AE2">
        <w:rPr>
          <w:b/>
          <w:snapToGrid w:val="0"/>
          <w:kern w:val="22"/>
          <w:lang w:val="fr-FR"/>
        </w:rPr>
        <w:t xml:space="preserve">A.4.2.2 </w:t>
      </w:r>
      <w:r w:rsidRPr="004B2AE2">
        <w:rPr>
          <w:snapToGrid w:val="0"/>
          <w:kern w:val="22"/>
          <w:lang w:val="fr-FR"/>
        </w:rPr>
        <w:t>Mener des recherches</w:t>
      </w:r>
      <w:r w:rsidR="00DE0D94">
        <w:rPr>
          <w:snapToGrid w:val="0"/>
          <w:kern w:val="22"/>
          <w:lang w:val="fr-FR"/>
        </w:rPr>
        <w:t>, y compris</w:t>
      </w:r>
      <w:r w:rsidRPr="004B2AE2">
        <w:rPr>
          <w:snapToGrid w:val="0"/>
          <w:kern w:val="22"/>
          <w:lang w:val="fr-FR"/>
        </w:rPr>
        <w:t xml:space="preserve"> des recherches participatives, sur les répercussions socioéconomiques et environnementales d</w:t>
      </w:r>
      <w:r w:rsidR="00DE0D94">
        <w:rPr>
          <w:snapToGrid w:val="0"/>
          <w:kern w:val="22"/>
          <w:lang w:val="fr-FR"/>
        </w:rPr>
        <w:t>u déclin des pollinisateurs pour</w:t>
      </w:r>
      <w:r w:rsidRPr="004B2AE2">
        <w:rPr>
          <w:snapToGrid w:val="0"/>
          <w:kern w:val="22"/>
          <w:lang w:val="fr-FR"/>
        </w:rPr>
        <w:t xml:space="preserve"> les secteurs agricoles et les entreprises connexes;</w:t>
      </w:r>
    </w:p>
    <w:p w:rsidR="00257761" w:rsidRPr="004B2AE2" w:rsidRDefault="00FF6A4A" w:rsidP="00FF6A4A">
      <w:pPr>
        <w:suppressLineNumbers/>
        <w:suppressAutoHyphens/>
        <w:kinsoku w:val="0"/>
        <w:overflowPunct w:val="0"/>
        <w:autoSpaceDE w:val="0"/>
        <w:autoSpaceDN w:val="0"/>
        <w:adjustRightInd w:val="0"/>
        <w:spacing w:before="120" w:after="120"/>
        <w:rPr>
          <w:snapToGrid w:val="0"/>
          <w:kern w:val="22"/>
          <w:szCs w:val="22"/>
          <w:lang w:val="fr-FR"/>
        </w:rPr>
      </w:pPr>
      <w:r w:rsidRPr="004B2AE2">
        <w:rPr>
          <w:b/>
          <w:snapToGrid w:val="0"/>
          <w:kern w:val="22"/>
          <w:lang w:val="fr-FR"/>
        </w:rPr>
        <w:t xml:space="preserve">A.4.2.3 </w:t>
      </w:r>
      <w:r w:rsidRPr="004B2AE2">
        <w:rPr>
          <w:snapToGrid w:val="0"/>
          <w:kern w:val="22"/>
          <w:lang w:val="fr-FR"/>
        </w:rPr>
        <w:t>Faciliter l’harmonisation des prot</w:t>
      </w:r>
      <w:r w:rsidR="00DE0D94">
        <w:rPr>
          <w:snapToGrid w:val="0"/>
          <w:kern w:val="22"/>
          <w:lang w:val="fr-FR"/>
        </w:rPr>
        <w:t xml:space="preserve">ocoles de recherche, de collecte </w:t>
      </w:r>
      <w:r w:rsidRPr="004B2AE2">
        <w:rPr>
          <w:snapToGrid w:val="0"/>
          <w:kern w:val="22"/>
          <w:lang w:val="fr-FR"/>
        </w:rPr>
        <w:t>de</w:t>
      </w:r>
      <w:r w:rsidR="00DE0D94">
        <w:rPr>
          <w:snapToGrid w:val="0"/>
          <w:kern w:val="22"/>
          <w:lang w:val="fr-FR"/>
        </w:rPr>
        <w:t xml:space="preserve"> données, de gestion, d’analyse, de stockage et de</w:t>
      </w:r>
      <w:r w:rsidRPr="004B2AE2">
        <w:rPr>
          <w:snapToGrid w:val="0"/>
          <w:kern w:val="22"/>
          <w:lang w:val="fr-FR"/>
        </w:rPr>
        <w:t xml:space="preserve"> conservation des spécimens de pollinisateurs, y compris des modalités de recherche collaborative;</w:t>
      </w:r>
    </w:p>
    <w:p w:rsidR="00257761" w:rsidRPr="004B2AE2" w:rsidRDefault="00021051" w:rsidP="00853B06">
      <w:pPr>
        <w:suppressLineNumbers/>
        <w:suppressAutoHyphens/>
        <w:kinsoku w:val="0"/>
        <w:overflowPunct w:val="0"/>
        <w:autoSpaceDE w:val="0"/>
        <w:autoSpaceDN w:val="0"/>
        <w:adjustRightInd w:val="0"/>
        <w:spacing w:before="120" w:after="120"/>
        <w:rPr>
          <w:snapToGrid w:val="0"/>
          <w:kern w:val="22"/>
          <w:szCs w:val="22"/>
          <w:lang w:val="fr-FR"/>
        </w:rPr>
      </w:pPr>
      <w:r w:rsidRPr="004B2AE2">
        <w:rPr>
          <w:b/>
          <w:snapToGrid w:val="0"/>
          <w:kern w:val="22"/>
          <w:lang w:val="fr-FR"/>
        </w:rPr>
        <w:t xml:space="preserve">A.4.2.4 </w:t>
      </w:r>
      <w:r w:rsidRPr="004B2AE2">
        <w:rPr>
          <w:snapToGrid w:val="0"/>
          <w:kern w:val="22"/>
          <w:lang w:val="fr-FR"/>
        </w:rPr>
        <w:t xml:space="preserve">Promouvoir et partager des recherches plus poussées pour combler les lacunes dans les connaissances, y compris </w:t>
      </w:r>
      <w:r w:rsidR="00DE0D94">
        <w:rPr>
          <w:snapToGrid w:val="0"/>
          <w:kern w:val="22"/>
          <w:lang w:val="fr-FR"/>
        </w:rPr>
        <w:t>concernant les effets d’une</w:t>
      </w:r>
      <w:r w:rsidRPr="004B2AE2">
        <w:rPr>
          <w:snapToGrid w:val="0"/>
          <w:kern w:val="22"/>
          <w:lang w:val="fr-FR"/>
        </w:rPr>
        <w:t xml:space="preserve"> perte partielle de pollinisateurs sur la production agricole, les effets potentiels des pesticides, en analysant leurs effets cumulatifs éventuels, et des organismes vivants modifiés dans des conditions naturelles de terrain, y compris les impacts différentiels sur les pollinisateurs domestiques et sauvages, et sur les pollinisateurs sociaux par rapport à ceux qui sont solitaires, ainsi que les impacts sur la pollinisation des végétaux cultivés et non cultivés à court et à long terme, et dans différentes conditions climatiques, ainsi que les </w:t>
      </w:r>
      <w:r w:rsidR="00853B06" w:rsidRPr="004B2AE2">
        <w:rPr>
          <w:snapToGrid w:val="0"/>
          <w:kern w:val="22"/>
          <w:lang w:val="fr-FR"/>
        </w:rPr>
        <w:t>impacts</w:t>
      </w:r>
      <w:r w:rsidRPr="004B2AE2">
        <w:rPr>
          <w:snapToGrid w:val="0"/>
          <w:kern w:val="22"/>
          <w:lang w:val="fr-FR"/>
        </w:rPr>
        <w:t xml:space="preserve"> de la perte de</w:t>
      </w:r>
      <w:r w:rsidR="00853B06" w:rsidRPr="004B2AE2">
        <w:rPr>
          <w:snapToGrid w:val="0"/>
          <w:kern w:val="22"/>
          <w:lang w:val="fr-FR"/>
        </w:rPr>
        <w:t>s</w:t>
      </w:r>
      <w:r w:rsidRPr="004B2AE2">
        <w:rPr>
          <w:snapToGrid w:val="0"/>
          <w:kern w:val="22"/>
          <w:lang w:val="fr-FR"/>
        </w:rPr>
        <w:t xml:space="preserve"> pollinisateurs sur l’intégrité et le maintien</w:t>
      </w:r>
      <w:r w:rsidR="00853B06" w:rsidRPr="004B2AE2">
        <w:rPr>
          <w:snapToGrid w:val="0"/>
          <w:kern w:val="22"/>
          <w:lang w:val="fr-FR"/>
        </w:rPr>
        <w:t xml:space="preserve"> des écosystèmes</w:t>
      </w:r>
      <w:r w:rsidRPr="004B2AE2">
        <w:rPr>
          <w:snapToGrid w:val="0"/>
          <w:kern w:val="22"/>
          <w:lang w:val="fr-FR"/>
        </w:rPr>
        <w:t>;</w:t>
      </w:r>
    </w:p>
    <w:p w:rsidR="003F1E41" w:rsidRPr="004B2AE2" w:rsidRDefault="003F1E41" w:rsidP="003F1E41">
      <w:pPr>
        <w:suppressLineNumbers/>
        <w:suppressAutoHyphens/>
        <w:adjustRightInd w:val="0"/>
        <w:spacing w:before="120" w:after="120"/>
        <w:rPr>
          <w:snapToGrid w:val="0"/>
          <w:kern w:val="22"/>
          <w:lang w:val="fr-FR"/>
        </w:rPr>
      </w:pPr>
      <w:r w:rsidRPr="004B2AE2">
        <w:rPr>
          <w:b/>
          <w:snapToGrid w:val="0"/>
          <w:kern w:val="22"/>
          <w:lang w:val="fr-FR"/>
        </w:rPr>
        <w:t xml:space="preserve">A.4.2.5 </w:t>
      </w:r>
      <w:r w:rsidRPr="004B2AE2">
        <w:rPr>
          <w:snapToGrid w:val="0"/>
          <w:kern w:val="22"/>
          <w:lang w:val="fr-FR"/>
        </w:rPr>
        <w:t>Promouvoir de</w:t>
      </w:r>
      <w:r w:rsidR="00DE0D94">
        <w:rPr>
          <w:snapToGrid w:val="0"/>
          <w:kern w:val="22"/>
          <w:lang w:val="fr-FR"/>
        </w:rPr>
        <w:t>s nouvelles recherches pour</w:t>
      </w:r>
      <w:r w:rsidRPr="004B2AE2">
        <w:rPr>
          <w:snapToGrid w:val="0"/>
          <w:kern w:val="22"/>
          <w:lang w:val="fr-FR"/>
        </w:rPr>
        <w:t xml:space="preserve"> identifier des moyens d’intégrer des pratiques respectueuses des pollinisateurs dans les systèmes agricoles</w:t>
      </w:r>
      <w:r w:rsidR="00DE0D94">
        <w:rPr>
          <w:snapToGrid w:val="0"/>
          <w:kern w:val="22"/>
          <w:lang w:val="fr-FR"/>
        </w:rPr>
        <w:t>,</w:t>
      </w:r>
      <w:r w:rsidRPr="004B2AE2">
        <w:rPr>
          <w:snapToGrid w:val="0"/>
          <w:kern w:val="22"/>
          <w:lang w:val="fr-FR"/>
        </w:rPr>
        <w:t xml:space="preserve"> dans le cadre des travaux visant à améliorer la quantité et</w:t>
      </w:r>
      <w:r w:rsidR="00DE0D94">
        <w:rPr>
          <w:snapToGrid w:val="0"/>
          <w:kern w:val="22"/>
          <w:lang w:val="fr-FR"/>
        </w:rPr>
        <w:t xml:space="preserve"> la qualité des rendements et à </w:t>
      </w:r>
      <w:r w:rsidRPr="004B2AE2">
        <w:rPr>
          <w:snapToGrid w:val="0"/>
          <w:kern w:val="22"/>
          <w:lang w:val="fr-FR"/>
        </w:rPr>
        <w:t>intégrer la biodiversité dans les systèmes agricoles;</w:t>
      </w:r>
    </w:p>
    <w:p w:rsidR="003F1E41" w:rsidRPr="004B2AE2" w:rsidRDefault="003F1E41" w:rsidP="003F1E41">
      <w:pPr>
        <w:suppressLineNumbers/>
        <w:suppressAutoHyphens/>
        <w:adjustRightInd w:val="0"/>
        <w:spacing w:before="120" w:after="120"/>
        <w:rPr>
          <w:snapToGrid w:val="0"/>
          <w:kern w:val="22"/>
          <w:lang w:val="fr-FR"/>
        </w:rPr>
      </w:pPr>
      <w:r w:rsidRPr="004B2AE2">
        <w:rPr>
          <w:b/>
          <w:snapToGrid w:val="0"/>
          <w:kern w:val="22"/>
          <w:lang w:val="fr-FR"/>
        </w:rPr>
        <w:t xml:space="preserve">A.4.2.6 </w:t>
      </w:r>
      <w:r w:rsidRPr="004B2AE2">
        <w:rPr>
          <w:snapToGrid w:val="0"/>
          <w:kern w:val="22"/>
          <w:lang w:val="fr-FR"/>
        </w:rPr>
        <w:t>Promouvoir de nouvelles recherches pour identifier les risques que présentent les changements climat</w:t>
      </w:r>
      <w:r w:rsidR="00F3003F">
        <w:rPr>
          <w:snapToGrid w:val="0"/>
          <w:kern w:val="22"/>
          <w:lang w:val="fr-FR"/>
        </w:rPr>
        <w:t>iques, les mesures d’adaptation</w:t>
      </w:r>
      <w:r w:rsidRPr="004B2AE2">
        <w:rPr>
          <w:snapToGrid w:val="0"/>
          <w:kern w:val="22"/>
          <w:lang w:val="fr-FR"/>
        </w:rPr>
        <w:t xml:space="preserve"> et les outils d’atténuation potentiels pour la pollinisation, notamment la per</w:t>
      </w:r>
      <w:r w:rsidR="00F3003F">
        <w:rPr>
          <w:snapToGrid w:val="0"/>
          <w:kern w:val="22"/>
          <w:lang w:val="fr-FR"/>
        </w:rPr>
        <w:t>te éventuelle</w:t>
      </w:r>
      <w:r w:rsidRPr="004B2AE2">
        <w:rPr>
          <w:snapToGrid w:val="0"/>
          <w:kern w:val="22"/>
          <w:lang w:val="fr-FR"/>
        </w:rPr>
        <w:t xml:space="preserve"> d’espèces clés et de leurs habi</w:t>
      </w:r>
      <w:r w:rsidR="00F3003F">
        <w:rPr>
          <w:snapToGrid w:val="0"/>
          <w:kern w:val="22"/>
          <w:lang w:val="fr-FR"/>
        </w:rPr>
        <w:t>tats, ainsi que le rôle de</w:t>
      </w:r>
      <w:r w:rsidRPr="004B2AE2">
        <w:rPr>
          <w:snapToGrid w:val="0"/>
          <w:kern w:val="22"/>
          <w:lang w:val="fr-FR"/>
        </w:rPr>
        <w:t xml:space="preserve"> la pollinisation dans la résilience et la restauration des écosystèmes en général; </w:t>
      </w:r>
    </w:p>
    <w:p w:rsidR="00257761" w:rsidRPr="004B2AE2" w:rsidRDefault="003F1E41" w:rsidP="003F1E41">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lastRenderedPageBreak/>
        <w:t xml:space="preserve">A.4.2.7 </w:t>
      </w:r>
      <w:r w:rsidRPr="004B2AE2">
        <w:rPr>
          <w:snapToGrid w:val="0"/>
          <w:kern w:val="22"/>
          <w:lang w:val="fr-FR"/>
        </w:rPr>
        <w:t>Promouvoir de nouvelle</w:t>
      </w:r>
      <w:r w:rsidR="00F3003F">
        <w:rPr>
          <w:snapToGrid w:val="0"/>
          <w:kern w:val="22"/>
          <w:lang w:val="fr-FR"/>
        </w:rPr>
        <w:t>s recherches et l’analyse des i</w:t>
      </w:r>
      <w:r w:rsidRPr="004B2AE2">
        <w:rPr>
          <w:snapToGrid w:val="0"/>
          <w:kern w:val="22"/>
          <w:lang w:val="fr-FR"/>
        </w:rPr>
        <w:t>nteraction</w:t>
      </w:r>
      <w:r w:rsidR="00F3003F">
        <w:rPr>
          <w:snapToGrid w:val="0"/>
          <w:kern w:val="22"/>
          <w:lang w:val="fr-FR"/>
        </w:rPr>
        <w:t>s</w:t>
      </w:r>
      <w:r w:rsidR="007E58A9">
        <w:rPr>
          <w:snapToGrid w:val="0"/>
          <w:kern w:val="22"/>
          <w:lang w:val="fr-FR"/>
        </w:rPr>
        <w:t xml:space="preserve"> entre</w:t>
      </w:r>
      <w:r w:rsidRPr="004B2AE2">
        <w:rPr>
          <w:snapToGrid w:val="0"/>
          <w:kern w:val="22"/>
          <w:lang w:val="fr-FR"/>
        </w:rPr>
        <w:t xml:space="preserve"> la gestion des rava</w:t>
      </w:r>
      <w:r w:rsidR="007E58A9">
        <w:rPr>
          <w:snapToGrid w:val="0"/>
          <w:kern w:val="22"/>
          <w:lang w:val="fr-FR"/>
        </w:rPr>
        <w:t xml:space="preserve">geurs et </w:t>
      </w:r>
      <w:r w:rsidRPr="004B2AE2">
        <w:rPr>
          <w:snapToGrid w:val="0"/>
          <w:kern w:val="22"/>
          <w:lang w:val="fr-FR"/>
        </w:rPr>
        <w:t>les fonctions et services</w:t>
      </w:r>
      <w:r w:rsidR="00F3003F">
        <w:rPr>
          <w:snapToGrid w:val="0"/>
          <w:kern w:val="22"/>
          <w:lang w:val="fr-FR"/>
        </w:rPr>
        <w:t xml:space="preserve"> de pollinisation, compte tenu </w:t>
      </w:r>
      <w:r w:rsidRPr="004B2AE2">
        <w:rPr>
          <w:snapToGrid w:val="0"/>
          <w:kern w:val="22"/>
          <w:lang w:val="fr-FR"/>
        </w:rPr>
        <w:t>de l’impact des facteurs du déclin des pollinisateurs, afin de soutenir le développement d’autres solutions plus faisables et durables;</w:t>
      </w:r>
    </w:p>
    <w:p w:rsidR="00610E7D" w:rsidRPr="004B2AE2" w:rsidRDefault="00CD2AC9" w:rsidP="003F1E41">
      <w:pPr>
        <w:suppressLineNumbers/>
        <w:suppressAutoHyphens/>
        <w:kinsoku w:val="0"/>
        <w:overflowPunct w:val="0"/>
        <w:autoSpaceDE w:val="0"/>
        <w:autoSpaceDN w:val="0"/>
        <w:adjustRightInd w:val="0"/>
        <w:spacing w:before="120" w:after="120"/>
        <w:rPr>
          <w:snapToGrid w:val="0"/>
          <w:kern w:val="22"/>
          <w:lang w:val="fr-FR"/>
        </w:rPr>
      </w:pPr>
      <w:r w:rsidRPr="004B2AE2">
        <w:rPr>
          <w:b/>
          <w:snapToGrid w:val="0"/>
          <w:kern w:val="22"/>
          <w:lang w:val="fr-FR"/>
        </w:rPr>
        <w:t>A.4.2.</w:t>
      </w:r>
      <w:r w:rsidR="00933C04">
        <w:rPr>
          <w:b/>
          <w:snapToGrid w:val="0"/>
          <w:kern w:val="22"/>
          <w:lang w:val="fr-FR"/>
        </w:rPr>
        <w:t>8</w:t>
      </w:r>
      <w:r w:rsidR="003F1E41" w:rsidRPr="004B2AE2">
        <w:rPr>
          <w:b/>
          <w:snapToGrid w:val="0"/>
          <w:kern w:val="22"/>
          <w:lang w:val="fr-FR"/>
        </w:rPr>
        <w:t xml:space="preserve"> </w:t>
      </w:r>
      <w:r w:rsidR="003F1E41" w:rsidRPr="004B2AE2">
        <w:rPr>
          <w:bCs/>
          <w:snapToGrid w:val="0"/>
          <w:kern w:val="22"/>
          <w:lang w:val="fr-FR"/>
        </w:rPr>
        <w:t>Promouvoir</w:t>
      </w:r>
      <w:r w:rsidR="000C2C4B" w:rsidRPr="004B2AE2">
        <w:rPr>
          <w:bCs/>
          <w:snapToGrid w:val="0"/>
          <w:kern w:val="22"/>
          <w:lang w:val="fr-FR"/>
        </w:rPr>
        <w:t xml:space="preserve"> d’autres</w:t>
      </w:r>
      <w:r w:rsidR="003F1E41" w:rsidRPr="004B2AE2">
        <w:rPr>
          <w:bCs/>
          <w:snapToGrid w:val="0"/>
          <w:kern w:val="22"/>
          <w:lang w:val="fr-FR"/>
        </w:rPr>
        <w:t xml:space="preserve"> recherches et analyses pour identifier des moyens d’intégrer la fourniture des fonctions et services écosystémiques et la conservation des pollinisateurs, au</w:t>
      </w:r>
      <w:r w:rsidR="003F1E41" w:rsidRPr="004B2AE2">
        <w:rPr>
          <w:bCs/>
          <w:snapToGrid w:val="0"/>
          <w:kern w:val="22"/>
          <w:lang w:val="fr-FR"/>
        </w:rPr>
        <w:noBreakHyphen/>
        <w:t>delà de la production alimentaire;</w:t>
      </w:r>
    </w:p>
    <w:p w:rsidR="000C2C4B" w:rsidRPr="004B2AE2" w:rsidRDefault="00933C04" w:rsidP="000C2C4B">
      <w:pPr>
        <w:suppressAutoHyphens/>
        <w:spacing w:before="120" w:after="120"/>
        <w:rPr>
          <w:snapToGrid w:val="0"/>
          <w:kern w:val="22"/>
          <w:lang w:val="fr-FR"/>
        </w:rPr>
      </w:pPr>
      <w:r>
        <w:rPr>
          <w:b/>
          <w:snapToGrid w:val="0"/>
          <w:kern w:val="22"/>
          <w:lang w:val="fr-FR"/>
        </w:rPr>
        <w:t>A.4.2.9</w:t>
      </w:r>
      <w:r w:rsidR="000C2C4B" w:rsidRPr="004B2AE2">
        <w:rPr>
          <w:b/>
          <w:snapToGrid w:val="0"/>
          <w:kern w:val="22"/>
          <w:lang w:val="fr-FR"/>
        </w:rPr>
        <w:t xml:space="preserve"> </w:t>
      </w:r>
      <w:r w:rsidR="007E58A9">
        <w:rPr>
          <w:snapToGrid w:val="0"/>
          <w:kern w:val="22"/>
          <w:lang w:val="fr-FR"/>
        </w:rPr>
        <w:t>Transposer les</w:t>
      </w:r>
      <w:r w:rsidR="000C2C4B" w:rsidRPr="004B2AE2">
        <w:rPr>
          <w:snapToGrid w:val="0"/>
          <w:kern w:val="22"/>
          <w:lang w:val="fr-FR"/>
        </w:rPr>
        <w:t xml:space="preserve"> recherche</w:t>
      </w:r>
      <w:r w:rsidR="007E58A9">
        <w:rPr>
          <w:snapToGrid w:val="0"/>
          <w:kern w:val="22"/>
          <w:lang w:val="fr-FR"/>
        </w:rPr>
        <w:t>s sur les pollinisateurs et leurs</w:t>
      </w:r>
      <w:r w:rsidR="000C2C4B" w:rsidRPr="004B2AE2">
        <w:rPr>
          <w:snapToGrid w:val="0"/>
          <w:kern w:val="22"/>
          <w:lang w:val="fr-FR"/>
        </w:rPr>
        <w:t xml:space="preserve"> conclusions en recommandations et bonnes pratiques adaptées à un large éventail de groupes d’intervenants;</w:t>
      </w:r>
    </w:p>
    <w:p w:rsidR="00257761" w:rsidRPr="004B2AE2" w:rsidRDefault="00933C04" w:rsidP="000C2C4B">
      <w:pPr>
        <w:suppressLineNumbers/>
        <w:suppressAutoHyphens/>
        <w:kinsoku w:val="0"/>
        <w:overflowPunct w:val="0"/>
        <w:autoSpaceDE w:val="0"/>
        <w:autoSpaceDN w:val="0"/>
        <w:adjustRightInd w:val="0"/>
        <w:snapToGrid w:val="0"/>
        <w:spacing w:before="120" w:after="120"/>
        <w:rPr>
          <w:snapToGrid w:val="0"/>
          <w:kern w:val="22"/>
          <w:lang w:val="fr-FR"/>
        </w:rPr>
      </w:pPr>
      <w:r>
        <w:rPr>
          <w:b/>
          <w:snapToGrid w:val="0"/>
          <w:kern w:val="22"/>
          <w:lang w:val="fr-FR"/>
        </w:rPr>
        <w:t>A.4.2.10</w:t>
      </w:r>
      <w:r w:rsidR="000C2C4B" w:rsidRPr="004B2AE2">
        <w:rPr>
          <w:b/>
          <w:snapToGrid w:val="0"/>
          <w:kern w:val="22"/>
          <w:lang w:val="fr-FR"/>
        </w:rPr>
        <w:t xml:space="preserve"> </w:t>
      </w:r>
      <w:r w:rsidR="000C2C4B" w:rsidRPr="004B2AE2">
        <w:rPr>
          <w:snapToGrid w:val="0"/>
          <w:kern w:val="22"/>
          <w:lang w:val="fr-FR"/>
        </w:rPr>
        <w:t>Renforcer les synergies entre les preuves scientifiques, les pratiques de conservation, les pratiques des agriculteurs-chercheurs et les connaissances traditionnelles afin de mieux soutenir les actions.</w:t>
      </w:r>
    </w:p>
    <w:p w:rsidR="00257761" w:rsidRPr="004B2AE2" w:rsidRDefault="000C2C4B" w:rsidP="00877B3F">
      <w:pPr>
        <w:keepNext/>
        <w:suppressLineNumbers/>
        <w:suppressAutoHyphens/>
        <w:kinsoku w:val="0"/>
        <w:overflowPunct w:val="0"/>
        <w:autoSpaceDE w:val="0"/>
        <w:autoSpaceDN w:val="0"/>
        <w:spacing w:before="240" w:after="120"/>
        <w:rPr>
          <w:b/>
          <w:snapToGrid w:val="0"/>
          <w:kern w:val="22"/>
          <w:lang w:val="fr-FR" w:eastAsia="de-DE"/>
        </w:rPr>
      </w:pPr>
      <w:r w:rsidRPr="004B2AE2">
        <w:rPr>
          <w:b/>
          <w:lang w:val="fr-FR" w:eastAsia="de-DE"/>
        </w:rPr>
        <w:t>A4.3 Évaluation</w:t>
      </w:r>
    </w:p>
    <w:p w:rsidR="000C2C4B" w:rsidRPr="004B2AE2" w:rsidRDefault="000C2C4B" w:rsidP="000C2C4B">
      <w:pPr>
        <w:suppressLineNumbers/>
        <w:suppressAutoHyphens/>
        <w:adjustRightInd w:val="0"/>
        <w:snapToGrid w:val="0"/>
        <w:spacing w:before="120" w:after="120" w:line="240" w:lineRule="atLeast"/>
        <w:rPr>
          <w:snapToGrid w:val="0"/>
          <w:kern w:val="22"/>
          <w:lang w:val="fr-FR"/>
        </w:rPr>
      </w:pPr>
      <w:r w:rsidRPr="004B2AE2">
        <w:rPr>
          <w:b/>
          <w:snapToGrid w:val="0"/>
          <w:kern w:val="22"/>
          <w:lang w:val="fr-FR"/>
        </w:rPr>
        <w:t xml:space="preserve">A.4.3.1 </w:t>
      </w:r>
      <w:r w:rsidR="00562EB2" w:rsidRPr="004B2AE2">
        <w:rPr>
          <w:snapToGrid w:val="0"/>
          <w:kern w:val="22"/>
          <w:lang w:val="fr-FR"/>
        </w:rPr>
        <w:t>Générer des fic</w:t>
      </w:r>
      <w:r w:rsidR="007E58A9">
        <w:rPr>
          <w:snapToGrid w:val="0"/>
          <w:kern w:val="22"/>
          <w:lang w:val="fr-FR"/>
        </w:rPr>
        <w:t xml:space="preserve">hiers de données en utilisant </w:t>
      </w:r>
      <w:r w:rsidR="00562EB2" w:rsidRPr="004B2AE2">
        <w:rPr>
          <w:snapToGrid w:val="0"/>
          <w:kern w:val="22"/>
          <w:lang w:val="fr-FR"/>
        </w:rPr>
        <w:t>un processus de surveillance permanent des pollinisateurs qui permette la création</w:t>
      </w:r>
      <w:r w:rsidR="00562EB2" w:rsidRPr="004B2AE2">
        <w:rPr>
          <w:b/>
          <w:snapToGrid w:val="0"/>
          <w:kern w:val="22"/>
          <w:lang w:val="fr-FR"/>
        </w:rPr>
        <w:t xml:space="preserve"> </w:t>
      </w:r>
      <w:r w:rsidR="00562EB2" w:rsidRPr="004B2AE2">
        <w:rPr>
          <w:snapToGrid w:val="0"/>
          <w:kern w:val="22"/>
          <w:lang w:val="fr-FR"/>
        </w:rPr>
        <w:t xml:space="preserve">de </w:t>
      </w:r>
      <w:r w:rsidRPr="004B2AE2">
        <w:rPr>
          <w:snapToGrid w:val="0"/>
          <w:kern w:val="22"/>
          <w:lang w:val="fr-FR"/>
        </w:rPr>
        <w:t xml:space="preserve">cartes visuelles </w:t>
      </w:r>
      <w:r w:rsidR="00562EB2" w:rsidRPr="004B2AE2">
        <w:rPr>
          <w:snapToGrid w:val="0"/>
          <w:kern w:val="22"/>
          <w:lang w:val="fr-FR"/>
        </w:rPr>
        <w:t xml:space="preserve">régionales/nationales/infranationales et locales </w:t>
      </w:r>
      <w:r w:rsidRPr="004B2AE2">
        <w:rPr>
          <w:snapToGrid w:val="0"/>
          <w:kern w:val="22"/>
          <w:lang w:val="fr-FR"/>
        </w:rPr>
        <w:t xml:space="preserve">pour indiquer l’état </w:t>
      </w:r>
      <w:r w:rsidR="00562EB2" w:rsidRPr="004B2AE2">
        <w:rPr>
          <w:snapToGrid w:val="0"/>
          <w:kern w:val="22"/>
          <w:lang w:val="fr-FR"/>
        </w:rPr>
        <w:t xml:space="preserve">et les tendances </w:t>
      </w:r>
      <w:r w:rsidRPr="004B2AE2">
        <w:rPr>
          <w:snapToGrid w:val="0"/>
          <w:kern w:val="22"/>
          <w:lang w:val="fr-FR"/>
        </w:rPr>
        <w:t xml:space="preserve">des pollinisateurs et de la pollinisation, et la vulnérabilité spécifique aux cultures et soutenir la prise de décisions; </w:t>
      </w:r>
    </w:p>
    <w:p w:rsidR="000C2C4B" w:rsidRPr="004B2AE2" w:rsidRDefault="000C2C4B" w:rsidP="000C2C4B">
      <w:pPr>
        <w:suppressLineNumbers/>
        <w:suppressAutoHyphens/>
        <w:adjustRightInd w:val="0"/>
        <w:snapToGrid w:val="0"/>
        <w:spacing w:before="120" w:after="120" w:line="240" w:lineRule="atLeast"/>
        <w:rPr>
          <w:snapToGrid w:val="0"/>
          <w:kern w:val="22"/>
          <w:lang w:val="fr-FR"/>
        </w:rPr>
      </w:pPr>
      <w:r w:rsidRPr="004B2AE2">
        <w:rPr>
          <w:b/>
          <w:snapToGrid w:val="0"/>
          <w:kern w:val="22"/>
          <w:lang w:val="fr-FR"/>
        </w:rPr>
        <w:t xml:space="preserve">A.4.3.2 </w:t>
      </w:r>
      <w:r w:rsidR="007E58A9">
        <w:rPr>
          <w:snapToGrid w:val="0"/>
          <w:kern w:val="22"/>
          <w:lang w:val="fr-FR"/>
        </w:rPr>
        <w:t xml:space="preserve">Évaluer les avantages procurés par les pollinisateurs et </w:t>
      </w:r>
      <w:r w:rsidRPr="004B2AE2">
        <w:rPr>
          <w:snapToGrid w:val="0"/>
          <w:kern w:val="22"/>
          <w:lang w:val="fr-FR"/>
        </w:rPr>
        <w:t>la pollinisation en tenant compte de leurs valeurs économiques et autres pour l’agriculture et le secteur privé, y compris les industries alimentaires, les fabricants de cosmétiques et les chaînes logistiques;</w:t>
      </w:r>
    </w:p>
    <w:p w:rsidR="000C2C4B" w:rsidRPr="004B2AE2" w:rsidRDefault="000C2C4B" w:rsidP="000C2C4B">
      <w:pPr>
        <w:suppressLineNumbers/>
        <w:suppressAutoHyphens/>
        <w:adjustRightInd w:val="0"/>
        <w:snapToGrid w:val="0"/>
        <w:spacing w:before="120" w:after="120" w:line="240" w:lineRule="atLeast"/>
        <w:rPr>
          <w:snapToGrid w:val="0"/>
          <w:kern w:val="22"/>
          <w:lang w:val="fr-FR"/>
        </w:rPr>
      </w:pPr>
      <w:r w:rsidRPr="004B2AE2">
        <w:rPr>
          <w:b/>
          <w:snapToGrid w:val="0"/>
          <w:kern w:val="22"/>
          <w:lang w:val="fr-FR"/>
        </w:rPr>
        <w:t xml:space="preserve">A.4.3.3 </w:t>
      </w:r>
      <w:r w:rsidR="007E58A9">
        <w:rPr>
          <w:snapToGrid w:val="0"/>
          <w:kern w:val="22"/>
          <w:lang w:val="fr-FR"/>
        </w:rPr>
        <w:t>Évaluer les avantages procurés par d</w:t>
      </w:r>
      <w:r w:rsidRPr="004B2AE2">
        <w:rPr>
          <w:snapToGrid w:val="0"/>
          <w:kern w:val="22"/>
          <w:lang w:val="fr-FR"/>
        </w:rPr>
        <w:t>es pratiques respectueuses des pollinisateurs, y compris la conservation des zones non cultivées des terres agricoles, et proposer des solutions de remplacement du déboisement;</w:t>
      </w:r>
    </w:p>
    <w:p w:rsidR="000C2C4B" w:rsidRPr="004B2AE2" w:rsidRDefault="000C2C4B" w:rsidP="000C2C4B">
      <w:pPr>
        <w:suppressAutoHyphens/>
        <w:spacing w:before="120" w:after="120"/>
        <w:rPr>
          <w:lang w:val="fr-FR" w:eastAsia="de-DE"/>
        </w:rPr>
      </w:pPr>
      <w:r w:rsidRPr="004B2AE2">
        <w:rPr>
          <w:b/>
          <w:snapToGrid w:val="0"/>
          <w:kern w:val="22"/>
          <w:lang w:val="fr-FR"/>
        </w:rPr>
        <w:t xml:space="preserve">A.4.3.4 </w:t>
      </w:r>
      <w:r w:rsidRPr="004B2AE2">
        <w:rPr>
          <w:lang w:val="fr-FR" w:eastAsia="de-DE"/>
        </w:rPr>
        <w:t>Accroître la compréhension des conséquences du déclin des pollinisateurs dans les cultures, les écosystèmes agricoles</w:t>
      </w:r>
      <w:r w:rsidR="007E58A9">
        <w:rPr>
          <w:lang w:val="fr-FR" w:eastAsia="de-DE"/>
        </w:rPr>
        <w:t xml:space="preserve"> et les milieux</w:t>
      </w:r>
      <w:r w:rsidRPr="004B2AE2">
        <w:rPr>
          <w:lang w:val="fr-FR" w:eastAsia="de-DE"/>
        </w:rPr>
        <w:t xml:space="preserve"> naturels;</w:t>
      </w:r>
    </w:p>
    <w:p w:rsidR="000C2C4B" w:rsidRPr="004B2AE2" w:rsidRDefault="000C2C4B" w:rsidP="000C2C4B">
      <w:pPr>
        <w:suppressAutoHyphens/>
        <w:spacing w:before="120" w:after="120"/>
        <w:rPr>
          <w:lang w:val="fr-FR" w:eastAsia="de-DE"/>
        </w:rPr>
      </w:pPr>
      <w:r w:rsidRPr="004B2AE2">
        <w:rPr>
          <w:b/>
          <w:snapToGrid w:val="0"/>
          <w:kern w:val="22"/>
          <w:lang w:val="fr-FR"/>
        </w:rPr>
        <w:t xml:space="preserve">A.4.3.5 </w:t>
      </w:r>
      <w:r w:rsidRPr="004B2AE2">
        <w:rPr>
          <w:lang w:val="fr-FR" w:eastAsia="de-DE"/>
        </w:rPr>
        <w:t xml:space="preserve">Appuyer l’identification des pollinisateurs dans les </w:t>
      </w:r>
      <w:r w:rsidR="007E58A9">
        <w:rPr>
          <w:lang w:val="fr-FR" w:eastAsia="de-DE"/>
        </w:rPr>
        <w:t>zones naturelles les zones gérées par l’homme</w:t>
      </w:r>
      <w:r w:rsidRPr="004B2AE2">
        <w:rPr>
          <w:lang w:val="fr-FR" w:eastAsia="de-DE"/>
        </w:rPr>
        <w:t>, telles que les systèmes forestiers et agricoles, ainsi que les interactions entre pollinisateurs et végétaux, et les incidences des activités anthropiques dans les écosystèmes;</w:t>
      </w:r>
    </w:p>
    <w:p w:rsidR="000C2C4B" w:rsidRPr="004B2AE2" w:rsidRDefault="000C2C4B" w:rsidP="000C2C4B">
      <w:pPr>
        <w:suppressAutoHyphens/>
        <w:spacing w:before="120" w:after="120" w:line="240" w:lineRule="atLeast"/>
        <w:rPr>
          <w:lang w:val="fr-FR"/>
        </w:rPr>
      </w:pPr>
      <w:r w:rsidRPr="004B2AE2">
        <w:rPr>
          <w:b/>
          <w:snapToGrid w:val="0"/>
          <w:kern w:val="22"/>
          <w:lang w:val="fr-FR"/>
        </w:rPr>
        <w:t xml:space="preserve">A.4.3.6 </w:t>
      </w:r>
      <w:r w:rsidRPr="004B2AE2">
        <w:rPr>
          <w:lang w:val="fr-FR" w:eastAsia="de-DE"/>
        </w:rPr>
        <w:t>Aborder les besoins d’évaluation taxonomique dans différentes régions et concevoir des stratégies ciblées pour combler les lacunes existantes;</w:t>
      </w:r>
    </w:p>
    <w:p w:rsidR="000C2C4B" w:rsidRPr="004B2AE2" w:rsidRDefault="000C2C4B" w:rsidP="000C2C4B">
      <w:pPr>
        <w:suppressAutoHyphens/>
        <w:spacing w:before="120" w:after="120" w:line="240" w:lineRule="atLeast"/>
        <w:rPr>
          <w:lang w:val="fr-FR"/>
        </w:rPr>
      </w:pPr>
      <w:r w:rsidRPr="004B2AE2">
        <w:rPr>
          <w:b/>
          <w:snapToGrid w:val="0"/>
          <w:kern w:val="22"/>
          <w:lang w:val="fr-FR"/>
        </w:rPr>
        <w:t xml:space="preserve">A.4.3.7 </w:t>
      </w:r>
      <w:r w:rsidRPr="004B2AE2">
        <w:rPr>
          <w:lang w:val="fr-FR"/>
        </w:rPr>
        <w:t>Augmenter les capacités taxonomiques afin d’améliorer les connaissances sur les pollinisateur</w:t>
      </w:r>
      <w:r w:rsidR="007E58A9">
        <w:rPr>
          <w:lang w:val="fr-FR"/>
        </w:rPr>
        <w:t>s, leur état et leurs tendances;</w:t>
      </w:r>
      <w:r w:rsidRPr="004B2AE2">
        <w:rPr>
          <w:lang w:val="fr-FR"/>
        </w:rPr>
        <w:t xml:space="preserve"> identifier les facteurs de changement dans leurs populations et développer des solutions appropriées;</w:t>
      </w:r>
    </w:p>
    <w:p w:rsidR="00257761" w:rsidRPr="004B2AE2" w:rsidRDefault="000C2C4B" w:rsidP="000C2C4B">
      <w:pPr>
        <w:suppressLineNumbers/>
        <w:suppressAutoHyphens/>
        <w:kinsoku w:val="0"/>
        <w:overflowPunct w:val="0"/>
        <w:autoSpaceDE w:val="0"/>
        <w:autoSpaceDN w:val="0"/>
        <w:spacing w:before="120" w:after="120" w:line="240" w:lineRule="atLeast"/>
        <w:rPr>
          <w:snapToGrid w:val="0"/>
          <w:kern w:val="22"/>
          <w:lang w:val="fr-FR"/>
        </w:rPr>
      </w:pPr>
      <w:r w:rsidRPr="004B2AE2">
        <w:rPr>
          <w:b/>
          <w:snapToGrid w:val="0"/>
          <w:kern w:val="22"/>
          <w:lang w:val="fr-FR"/>
        </w:rPr>
        <w:t xml:space="preserve">A.4.3.8 </w:t>
      </w:r>
      <w:r w:rsidRPr="004B2AE2">
        <w:rPr>
          <w:lang w:val="fr-FR"/>
        </w:rPr>
        <w:t>Promouvoir l’évaluation régul</w:t>
      </w:r>
      <w:r w:rsidR="007E58A9">
        <w:rPr>
          <w:lang w:val="fr-FR"/>
        </w:rPr>
        <w:t xml:space="preserve">ière de l’état de conservation des </w:t>
      </w:r>
      <w:r w:rsidRPr="004B2AE2">
        <w:rPr>
          <w:lang w:val="fr-FR"/>
        </w:rPr>
        <w:t>espèces de pollinisateurs de différents groupes taxonomiques, mettre régulièrement à jour les Livres rouges et les Listes rouges nationaux, régionaux et mondiaux, et élaborer des plans d’action pour la conservation et la restauration des espèces de pollinisateurs menacées.</w:t>
      </w:r>
    </w:p>
    <w:p w:rsidR="00257761" w:rsidRPr="004B2AE2" w:rsidRDefault="000C2C4B" w:rsidP="00151D7F">
      <w:pPr>
        <w:pStyle w:val="Heading1"/>
        <w:numPr>
          <w:ilvl w:val="1"/>
          <w:numId w:val="0"/>
        </w:numPr>
        <w:suppressLineNumbers/>
        <w:tabs>
          <w:tab w:val="clear" w:pos="720"/>
        </w:tabs>
        <w:suppressAutoHyphens/>
        <w:kinsoku w:val="0"/>
        <w:overflowPunct w:val="0"/>
        <w:autoSpaceDE w:val="0"/>
        <w:autoSpaceDN w:val="0"/>
        <w:spacing w:line="240" w:lineRule="atLeast"/>
        <w:ind w:left="567" w:hanging="567"/>
        <w:jc w:val="both"/>
        <w:rPr>
          <w:b w:val="0"/>
          <w:i/>
          <w:snapToGrid w:val="0"/>
          <w:kern w:val="22"/>
          <w:lang w:val="fr-FR"/>
        </w:rPr>
      </w:pPr>
      <w:r w:rsidRPr="004B2AE2">
        <w:rPr>
          <w:b w:val="0"/>
          <w:i/>
          <w:lang w:val="fr-FR"/>
        </w:rPr>
        <w:t>A</w:t>
      </w:r>
      <w:r w:rsidRPr="004B2AE2">
        <w:rPr>
          <w:b w:val="0"/>
          <w:i/>
          <w:caps w:val="0"/>
          <w:lang w:val="fr-FR"/>
        </w:rPr>
        <w:t>cteurs</w:t>
      </w:r>
    </w:p>
    <w:p w:rsidR="000C2C4B" w:rsidRPr="004B2AE2" w:rsidRDefault="000C2C4B" w:rsidP="000C2C4B">
      <w:pPr>
        <w:suppressAutoHyphens/>
        <w:spacing w:before="120" w:after="120"/>
        <w:rPr>
          <w:lang w:val="fr-FR"/>
        </w:rPr>
      </w:pPr>
      <w:r w:rsidRPr="004B2AE2">
        <w:rPr>
          <w:lang w:val="fr-FR"/>
        </w:rPr>
        <w:t>Le présent pl</w:t>
      </w:r>
      <w:r w:rsidR="007E58A9">
        <w:rPr>
          <w:lang w:val="fr-FR"/>
        </w:rPr>
        <w:t>an d’action est destiné à tous</w:t>
      </w:r>
      <w:r w:rsidRPr="004B2AE2">
        <w:rPr>
          <w:lang w:val="fr-FR"/>
        </w:rPr>
        <w:t xml:space="preserve"> les acteurs concernés, y compris les Parties aux </w:t>
      </w:r>
      <w:r w:rsidR="004E2E81" w:rsidRPr="004B2AE2">
        <w:rPr>
          <w:lang w:val="fr-FR"/>
        </w:rPr>
        <w:t>C</w:t>
      </w:r>
      <w:r w:rsidRPr="004B2AE2">
        <w:rPr>
          <w:lang w:val="fr-FR"/>
        </w:rPr>
        <w:t xml:space="preserve">onventions de Rio et </w:t>
      </w:r>
      <w:r w:rsidR="007E58A9">
        <w:rPr>
          <w:lang w:val="fr-FR"/>
        </w:rPr>
        <w:t>à d’</w:t>
      </w:r>
      <w:r w:rsidRPr="004B2AE2">
        <w:rPr>
          <w:lang w:val="fr-FR"/>
        </w:rPr>
        <w:t>autres accords multilatéraux sur l’environnement, les gouvernements nationaux, infranationaux et municipaux, les organismes donateurs, y compris le Fonds pour l’environnement mondial, la Banque mondiale, les banques de développement régionales et nationales et les banques possédant un portefeuille important de prêts pour le développement rural, les donateurs privés et les entreprises donatri</w:t>
      </w:r>
      <w:r w:rsidR="007E58A9">
        <w:rPr>
          <w:lang w:val="fr-FR"/>
        </w:rPr>
        <w:t>ces, ainsi que les autres organisme</w:t>
      </w:r>
      <w:r w:rsidRPr="004B2AE2">
        <w:rPr>
          <w:lang w:val="fr-FR"/>
        </w:rPr>
        <w:t>s et organisations compétents, les propriétaires fonciers, les gestionnaires des terres, les agriculteurs, les apiculteurs, les peuples autochtones et les communauté locales, le secteur privé et la société civile.</w:t>
      </w:r>
    </w:p>
    <w:p w:rsidR="00257761" w:rsidRPr="004B2AE2" w:rsidRDefault="000C2C4B" w:rsidP="000C2C4B">
      <w:pPr>
        <w:suppressLineNumbers/>
        <w:suppressAutoHyphens/>
        <w:kinsoku w:val="0"/>
        <w:overflowPunct w:val="0"/>
        <w:autoSpaceDE w:val="0"/>
        <w:autoSpaceDN w:val="0"/>
        <w:spacing w:before="120" w:after="120"/>
        <w:rPr>
          <w:snapToGrid w:val="0"/>
          <w:kern w:val="22"/>
          <w:lang w:val="fr-FR"/>
        </w:rPr>
      </w:pPr>
      <w:r w:rsidRPr="004B2AE2">
        <w:rPr>
          <w:lang w:val="fr-FR"/>
        </w:rPr>
        <w:lastRenderedPageBreak/>
        <w:t>Compte tenu du succès de l’approche adoptée pour le plan précédent, la FAO facilitera la mise en œuvre du présent plan d’action. Cette nouvelle phase vise aussi à aligner les activités relatives à la pollinisati</w:t>
      </w:r>
      <w:r w:rsidR="007E58A9">
        <w:rPr>
          <w:lang w:val="fr-FR"/>
        </w:rPr>
        <w:t xml:space="preserve">on et aux pollinisateurs davantage </w:t>
      </w:r>
      <w:r w:rsidRPr="004B2AE2">
        <w:rPr>
          <w:lang w:val="fr-FR"/>
        </w:rPr>
        <w:t>sur les bureaux régionaux et nationaux de la FAO</w:t>
      </w:r>
      <w:r w:rsidR="007E58A9">
        <w:rPr>
          <w:lang w:val="fr-FR"/>
        </w:rPr>
        <w:t>,</w:t>
      </w:r>
      <w:r w:rsidRPr="004B2AE2">
        <w:rPr>
          <w:lang w:val="fr-FR"/>
        </w:rPr>
        <w:t xml:space="preserve"> afin de créer des synergies et </w:t>
      </w:r>
      <w:r w:rsidR="007E58A9">
        <w:rPr>
          <w:lang w:val="fr-FR"/>
        </w:rPr>
        <w:t>d’</w:t>
      </w:r>
      <w:r w:rsidRPr="004B2AE2">
        <w:rPr>
          <w:lang w:val="fr-FR"/>
        </w:rPr>
        <w:t>offrir un soutien plus ample. La pleine mise en œuvre de la deuxième phase du plan d’action aux niveaux national et régional dépendra de la disponibilité de ressources.</w:t>
      </w:r>
    </w:p>
    <w:p w:rsidR="00257761" w:rsidRPr="004B2AE2" w:rsidRDefault="00257761" w:rsidP="008C7FFB">
      <w:pPr>
        <w:pStyle w:val="Heading1"/>
        <w:suppressLineNumbers/>
        <w:tabs>
          <w:tab w:val="clear" w:pos="720"/>
          <w:tab w:val="left" w:pos="360"/>
        </w:tabs>
        <w:suppressAutoHyphens/>
        <w:kinsoku w:val="0"/>
        <w:overflowPunct w:val="0"/>
        <w:autoSpaceDE w:val="0"/>
        <w:autoSpaceDN w:val="0"/>
        <w:rPr>
          <w:rFonts w:ascii="Times New Roman Bold" w:hAnsi="Times New Roman Bold" w:cs="Times New Roman Bold"/>
          <w:caps w:val="0"/>
          <w:snapToGrid w:val="0"/>
          <w:kern w:val="22"/>
          <w:lang w:val="fr-FR"/>
        </w:rPr>
      </w:pPr>
      <w:r w:rsidRPr="004B2AE2">
        <w:rPr>
          <w:rFonts w:ascii="Times New Roman Bold" w:hAnsi="Times New Roman Bold" w:cs="Times New Roman Bold"/>
          <w:caps w:val="0"/>
          <w:snapToGrid w:val="0"/>
          <w:kern w:val="22"/>
          <w:lang w:val="fr-FR"/>
        </w:rPr>
        <w:t>IV.</w:t>
      </w:r>
      <w:r w:rsidRPr="004B2AE2">
        <w:rPr>
          <w:rFonts w:ascii="Times New Roman Bold" w:hAnsi="Times New Roman Bold" w:cs="Times New Roman Bold"/>
          <w:caps w:val="0"/>
          <w:snapToGrid w:val="0"/>
          <w:kern w:val="22"/>
          <w:lang w:val="fr-FR"/>
        </w:rPr>
        <w:tab/>
      </w:r>
      <w:r w:rsidR="008C7FFB" w:rsidRPr="004B2AE2">
        <w:rPr>
          <w:lang w:val="fr-FR"/>
        </w:rPr>
        <w:t>O</w:t>
      </w:r>
      <w:r w:rsidR="007E58A9">
        <w:rPr>
          <w:lang w:val="fr-FR"/>
        </w:rPr>
        <w:t>rientations et outils d’aide</w:t>
      </w:r>
    </w:p>
    <w:p w:rsidR="00257761" w:rsidRPr="004B2AE2" w:rsidRDefault="008C7FFB" w:rsidP="00151D7F">
      <w:pPr>
        <w:suppressLineNumbers/>
        <w:suppressAutoHyphens/>
        <w:kinsoku w:val="0"/>
        <w:overflowPunct w:val="0"/>
        <w:autoSpaceDE w:val="0"/>
        <w:autoSpaceDN w:val="0"/>
        <w:spacing w:before="120" w:after="120"/>
        <w:rPr>
          <w:lang w:val="fr-FR"/>
        </w:rPr>
      </w:pPr>
      <w:r w:rsidRPr="004B2AE2">
        <w:rPr>
          <w:lang w:val="fr-FR"/>
        </w:rPr>
        <w:t>On trouvera dans le document d’information CBD/SBSTTA/22/INF/20 une liste des or</w:t>
      </w:r>
      <w:r w:rsidR="007E58A9">
        <w:rPr>
          <w:lang w:val="fr-FR"/>
        </w:rPr>
        <w:t>ientations et des outils d’aide</w:t>
      </w:r>
      <w:r w:rsidRPr="004B2AE2">
        <w:rPr>
          <w:lang w:val="fr-FR"/>
        </w:rPr>
        <w:t>.</w:t>
      </w:r>
    </w:p>
    <w:p w:rsidR="008C7FFB" w:rsidRPr="004B2AE2" w:rsidRDefault="008C7FFB" w:rsidP="00151D7F">
      <w:pPr>
        <w:suppressLineNumbers/>
        <w:suppressAutoHyphens/>
        <w:kinsoku w:val="0"/>
        <w:overflowPunct w:val="0"/>
        <w:autoSpaceDE w:val="0"/>
        <w:autoSpaceDN w:val="0"/>
        <w:spacing w:before="120" w:after="120"/>
        <w:rPr>
          <w:lang w:val="fr-FR"/>
        </w:rPr>
      </w:pPr>
    </w:p>
    <w:p w:rsidR="008C7FFB" w:rsidRPr="004B2AE2" w:rsidRDefault="008C7FFB" w:rsidP="00151D7F">
      <w:pPr>
        <w:suppressLineNumbers/>
        <w:suppressAutoHyphens/>
        <w:kinsoku w:val="0"/>
        <w:overflowPunct w:val="0"/>
        <w:autoSpaceDE w:val="0"/>
        <w:autoSpaceDN w:val="0"/>
        <w:spacing w:before="120" w:after="120"/>
        <w:rPr>
          <w:snapToGrid w:val="0"/>
          <w:kern w:val="22"/>
          <w:lang w:val="fr-FR"/>
        </w:rPr>
      </w:pPr>
    </w:p>
    <w:p w:rsidR="00257761" w:rsidRPr="004B2AE2" w:rsidRDefault="008C7FFB" w:rsidP="00877B3F">
      <w:pPr>
        <w:pStyle w:val="Para1"/>
        <w:keepNext/>
        <w:numPr>
          <w:ilvl w:val="0"/>
          <w:numId w:val="0"/>
        </w:numPr>
        <w:suppressLineNumbers/>
        <w:suppressAutoHyphens/>
        <w:kinsoku w:val="0"/>
        <w:overflowPunct w:val="0"/>
        <w:autoSpaceDE w:val="0"/>
        <w:autoSpaceDN w:val="0"/>
        <w:adjustRightInd w:val="0"/>
        <w:snapToGrid w:val="0"/>
        <w:spacing w:before="240"/>
        <w:jc w:val="center"/>
        <w:rPr>
          <w:i/>
          <w:kern w:val="22"/>
          <w:lang w:val="fr-FR"/>
        </w:rPr>
      </w:pPr>
      <w:r w:rsidRPr="004B2AE2">
        <w:rPr>
          <w:i/>
          <w:kern w:val="22"/>
          <w:lang w:val="fr-FR"/>
        </w:rPr>
        <w:t>Annexe </w:t>
      </w:r>
      <w:r w:rsidR="00257761" w:rsidRPr="004B2AE2">
        <w:rPr>
          <w:i/>
          <w:kern w:val="22"/>
          <w:lang w:val="fr-FR"/>
        </w:rPr>
        <w:t>II</w:t>
      </w:r>
    </w:p>
    <w:p w:rsidR="00257761" w:rsidRDefault="007E58A9" w:rsidP="008C7FFB">
      <w:pPr>
        <w:pStyle w:val="Heading1"/>
        <w:suppressLineNumbers/>
        <w:tabs>
          <w:tab w:val="clear" w:pos="720"/>
        </w:tabs>
        <w:suppressAutoHyphens/>
        <w:kinsoku w:val="0"/>
        <w:overflowPunct w:val="0"/>
        <w:autoSpaceDE w:val="0"/>
        <w:autoSpaceDN w:val="0"/>
        <w:adjustRightInd w:val="0"/>
        <w:snapToGrid w:val="0"/>
        <w:spacing w:before="120"/>
        <w:rPr>
          <w:snapToGrid w:val="0"/>
          <w:kern w:val="22"/>
          <w:lang w:val="fr-FR"/>
        </w:rPr>
      </w:pPr>
      <w:r>
        <w:rPr>
          <w:snapToGrid w:val="0"/>
          <w:kern w:val="22"/>
          <w:lang w:val="fr-FR"/>
        </w:rPr>
        <w:t xml:space="preserve">résumé – Examen de l’interet que présentent les pollinisateurs et </w:t>
      </w:r>
      <w:r w:rsidR="008C7FFB" w:rsidRPr="004B2AE2">
        <w:rPr>
          <w:snapToGrid w:val="0"/>
          <w:kern w:val="22"/>
          <w:lang w:val="fr-FR"/>
        </w:rPr>
        <w:t>la pollinisation pour la conservation et</w:t>
      </w:r>
      <w:r>
        <w:rPr>
          <w:snapToGrid w:val="0"/>
          <w:kern w:val="22"/>
          <w:lang w:val="fr-FR"/>
        </w:rPr>
        <w:t xml:space="preserve"> l’utilisation durable de la </w:t>
      </w:r>
      <w:r w:rsidR="008C7FFB" w:rsidRPr="004B2AE2">
        <w:rPr>
          <w:snapToGrid w:val="0"/>
          <w:kern w:val="22"/>
          <w:lang w:val="fr-FR"/>
        </w:rPr>
        <w:t xml:space="preserve">diversité </w:t>
      </w:r>
      <w:r>
        <w:rPr>
          <w:snapToGrid w:val="0"/>
          <w:kern w:val="22"/>
          <w:lang w:val="fr-FR"/>
        </w:rPr>
        <w:t xml:space="preserve">biologique </w:t>
      </w:r>
      <w:r w:rsidR="008C7FFB" w:rsidRPr="004B2AE2">
        <w:rPr>
          <w:snapToGrid w:val="0"/>
          <w:kern w:val="22"/>
          <w:lang w:val="fr-FR"/>
        </w:rPr>
        <w:t>dans tous les écosystèmes, au</w:t>
      </w:r>
      <w:r w:rsidR="008C7FFB" w:rsidRPr="004B2AE2">
        <w:rPr>
          <w:snapToGrid w:val="0"/>
          <w:kern w:val="22"/>
          <w:lang w:val="fr-FR"/>
        </w:rPr>
        <w:noBreakHyphen/>
        <w:t>delà de leur rôle dans la production agricole et alimentaire</w:t>
      </w:r>
    </w:p>
    <w:p w:rsidR="007E58A9" w:rsidRPr="007E58A9" w:rsidRDefault="007E58A9" w:rsidP="007E58A9">
      <w:pPr>
        <w:pStyle w:val="Heading2"/>
        <w:rPr>
          <w:lang w:val="fr-FR"/>
        </w:rPr>
      </w:pPr>
    </w:p>
    <w:p w:rsidR="00257761" w:rsidRPr="004B2AE2" w:rsidRDefault="00257761" w:rsidP="00877B3F">
      <w:pPr>
        <w:keepNext/>
        <w:suppressLineNumbers/>
        <w:tabs>
          <w:tab w:val="left" w:pos="270"/>
        </w:tabs>
        <w:suppressAutoHyphens/>
        <w:kinsoku w:val="0"/>
        <w:overflowPunct w:val="0"/>
        <w:autoSpaceDE w:val="0"/>
        <w:autoSpaceDN w:val="0"/>
        <w:adjustRightInd w:val="0"/>
        <w:snapToGrid w:val="0"/>
        <w:jc w:val="center"/>
        <w:rPr>
          <w:rFonts w:asciiTheme="majorBidi" w:hAnsiTheme="majorBidi" w:cstheme="majorBidi"/>
          <w:b/>
          <w:bCs/>
          <w:snapToGrid w:val="0"/>
          <w:kern w:val="22"/>
          <w:lang w:val="fr-FR"/>
        </w:rPr>
      </w:pPr>
      <w:r w:rsidRPr="004B2AE2">
        <w:rPr>
          <w:rFonts w:asciiTheme="majorBidi" w:hAnsiTheme="majorBidi" w:cstheme="majorBidi"/>
          <w:b/>
          <w:bCs/>
          <w:snapToGrid w:val="0"/>
          <w:kern w:val="22"/>
          <w:lang w:val="fr-FR"/>
        </w:rPr>
        <w:t>A.</w:t>
      </w:r>
      <w:r w:rsidRPr="004B2AE2">
        <w:rPr>
          <w:rFonts w:asciiTheme="majorBidi" w:hAnsiTheme="majorBidi" w:cstheme="majorBidi"/>
          <w:b/>
          <w:bCs/>
          <w:snapToGrid w:val="0"/>
          <w:kern w:val="22"/>
          <w:lang w:val="fr-FR"/>
        </w:rPr>
        <w:tab/>
        <w:t>Introduction</w:t>
      </w:r>
    </w:p>
    <w:p w:rsidR="00A76B1E" w:rsidRPr="004B2AE2" w:rsidRDefault="00257761" w:rsidP="00A76B1E">
      <w:pPr>
        <w:suppressAutoHyphens/>
        <w:spacing w:before="120" w:after="120"/>
        <w:rPr>
          <w:lang w:val="fr-FR" w:eastAsia="de-DE"/>
        </w:rPr>
      </w:pPr>
      <w:r w:rsidRPr="004B2AE2">
        <w:rPr>
          <w:rFonts w:asciiTheme="majorBidi" w:hAnsiTheme="majorBidi" w:cstheme="majorBidi"/>
          <w:snapToGrid w:val="0"/>
          <w:spacing w:val="-2"/>
          <w:kern w:val="22"/>
          <w:lang w:val="fr-FR" w:eastAsia="en-GB"/>
        </w:rPr>
        <w:t>1.</w:t>
      </w:r>
      <w:r w:rsidRPr="004B2AE2">
        <w:rPr>
          <w:rFonts w:asciiTheme="majorBidi" w:hAnsiTheme="majorBidi" w:cstheme="majorBidi"/>
          <w:snapToGrid w:val="0"/>
          <w:spacing w:val="-2"/>
          <w:kern w:val="22"/>
          <w:lang w:val="fr-FR" w:eastAsia="en-GB"/>
        </w:rPr>
        <w:tab/>
      </w:r>
      <w:r w:rsidR="00A76B1E" w:rsidRPr="004B2AE2">
        <w:rPr>
          <w:lang w:val="fr-FR" w:eastAsia="de-DE"/>
        </w:rPr>
        <w:t>Le rapport intégral</w:t>
      </w:r>
      <w:r w:rsidR="00933C04">
        <w:rPr>
          <w:rStyle w:val="FootnoteReference"/>
          <w:lang w:val="fr-FR" w:eastAsia="de-DE"/>
        </w:rPr>
        <w:footnoteReference w:id="11"/>
      </w:r>
      <w:r w:rsidR="00A76B1E" w:rsidRPr="004B2AE2">
        <w:rPr>
          <w:lang w:val="fr-FR" w:eastAsia="de-DE"/>
        </w:rPr>
        <w:t xml:space="preserve"> et le présent résumé ont été élaborés en application de la décision </w:t>
      </w:r>
      <w:hyperlink r:id="rId18" w:history="1">
        <w:r w:rsidR="00A76B1E" w:rsidRPr="004B2AE2">
          <w:rPr>
            <w:rStyle w:val="Hyperlink"/>
            <w:lang w:val="fr-FR" w:eastAsia="de-DE"/>
          </w:rPr>
          <w:t>XIII/15</w:t>
        </w:r>
      </w:hyperlink>
      <w:r w:rsidR="00A76B1E" w:rsidRPr="004B2AE2">
        <w:rPr>
          <w:lang w:val="fr-FR" w:eastAsia="de-DE"/>
        </w:rPr>
        <w:t>. Le rapport s’appuie sur les contributions de nombreux c</w:t>
      </w:r>
      <w:r w:rsidR="007E58A9">
        <w:rPr>
          <w:lang w:val="fr-FR" w:eastAsia="de-DE"/>
        </w:rPr>
        <w:t>hercheurs et partenaires partout dans le monde</w:t>
      </w:r>
      <w:r w:rsidR="00A76B1E" w:rsidRPr="004B2AE2">
        <w:rPr>
          <w:rStyle w:val="FootnoteReference"/>
          <w:lang w:val="fr-FR" w:eastAsia="de-DE"/>
        </w:rPr>
        <w:footnoteReference w:id="12"/>
      </w:r>
      <w:r w:rsidR="007E58A9">
        <w:rPr>
          <w:lang w:val="fr-FR" w:eastAsia="de-DE"/>
        </w:rPr>
        <w:t>.</w:t>
      </w:r>
    </w:p>
    <w:p w:rsidR="00A76B1E" w:rsidRPr="004B2AE2" w:rsidRDefault="00A76B1E" w:rsidP="00A76B1E">
      <w:pPr>
        <w:suppressAutoHyphens/>
        <w:autoSpaceDE w:val="0"/>
        <w:autoSpaceDN w:val="0"/>
        <w:adjustRightInd w:val="0"/>
        <w:spacing w:before="240"/>
        <w:jc w:val="center"/>
        <w:rPr>
          <w:rFonts w:asciiTheme="majorBidi" w:hAnsiTheme="majorBidi" w:cstheme="majorBidi"/>
          <w:b/>
          <w:bCs/>
          <w:lang w:val="fr-FR"/>
        </w:rPr>
      </w:pPr>
      <w:r w:rsidRPr="004B2AE2">
        <w:rPr>
          <w:rFonts w:asciiTheme="majorBidi" w:hAnsiTheme="majorBidi" w:cstheme="majorBidi"/>
          <w:b/>
          <w:bCs/>
          <w:lang w:val="fr-FR"/>
        </w:rPr>
        <w:t>B.</w:t>
      </w:r>
      <w:r w:rsidRPr="004B2AE2">
        <w:rPr>
          <w:rFonts w:asciiTheme="majorBidi" w:hAnsiTheme="majorBidi" w:cstheme="majorBidi"/>
          <w:b/>
          <w:bCs/>
          <w:lang w:val="fr-FR"/>
        </w:rPr>
        <w:tab/>
        <w:t>Rôles et valeurs des pollinisateurs et des plantes qui en dépendent au-delà de l’agriculture</w:t>
      </w:r>
    </w:p>
    <w:p w:rsidR="00A76B1E" w:rsidRPr="004B2AE2" w:rsidRDefault="00A76B1E" w:rsidP="00A76B1E">
      <w:pPr>
        <w:suppressAutoHyphens/>
        <w:autoSpaceDE w:val="0"/>
        <w:autoSpaceDN w:val="0"/>
        <w:adjustRightInd w:val="0"/>
        <w:spacing w:before="120" w:after="120"/>
        <w:rPr>
          <w:lang w:val="fr-FR" w:eastAsia="de-DE"/>
        </w:rPr>
      </w:pPr>
      <w:r w:rsidRPr="004B2AE2">
        <w:rPr>
          <w:lang w:val="fr-FR" w:eastAsia="de-DE"/>
        </w:rPr>
        <w:t>2.</w:t>
      </w:r>
      <w:r w:rsidRPr="004B2AE2">
        <w:rPr>
          <w:lang w:val="fr-FR" w:eastAsia="de-DE"/>
        </w:rPr>
        <w:tab/>
        <w:t>Les pollinisateurs et la pollinisa</w:t>
      </w:r>
      <w:r w:rsidR="007E58A9">
        <w:rPr>
          <w:lang w:val="fr-FR" w:eastAsia="de-DE"/>
        </w:rPr>
        <w:t>tion ont des</w:t>
      </w:r>
      <w:r w:rsidRPr="004B2AE2">
        <w:rPr>
          <w:lang w:val="fr-FR" w:eastAsia="de-DE"/>
        </w:rPr>
        <w:t xml:space="preserve"> valeurs</w:t>
      </w:r>
      <w:r w:rsidR="007E58A9">
        <w:rPr>
          <w:lang w:val="fr-FR" w:eastAsia="de-DE"/>
        </w:rPr>
        <w:t xml:space="preserve"> très diversifiées qui vont</w:t>
      </w:r>
      <w:r w:rsidRPr="004B2AE2">
        <w:rPr>
          <w:lang w:val="fr-FR" w:eastAsia="de-DE"/>
        </w:rPr>
        <w:t xml:space="preserve"> au-delà de l’agriculture et de la production alimentaire, </w:t>
      </w:r>
      <w:r w:rsidR="007E58A9">
        <w:rPr>
          <w:lang w:val="fr-FR" w:eastAsia="de-DE"/>
        </w:rPr>
        <w:t xml:space="preserve">et incluent </w:t>
      </w:r>
      <w:r w:rsidRPr="004B2AE2">
        <w:rPr>
          <w:lang w:val="fr-FR" w:eastAsia="de-DE"/>
        </w:rPr>
        <w:t>notamment des valeurs écologiques, culturelles, financières, sanitaires, humaines et sociales.</w:t>
      </w:r>
    </w:p>
    <w:p w:rsidR="00257761" w:rsidRPr="004B2AE2" w:rsidRDefault="00A76B1E" w:rsidP="00A76B1E">
      <w:pPr>
        <w:suppressLineNumbers/>
        <w:suppressAutoHyphens/>
        <w:kinsoku w:val="0"/>
        <w:overflowPunct w:val="0"/>
        <w:autoSpaceDE w:val="0"/>
        <w:autoSpaceDN w:val="0"/>
        <w:spacing w:before="120" w:after="120"/>
        <w:rPr>
          <w:rFonts w:asciiTheme="majorBidi" w:hAnsiTheme="majorBidi" w:cstheme="majorBidi"/>
          <w:bCs/>
          <w:snapToGrid w:val="0"/>
          <w:kern w:val="22"/>
          <w:lang w:val="fr-FR"/>
        </w:rPr>
      </w:pPr>
      <w:r w:rsidRPr="004B2AE2">
        <w:rPr>
          <w:lang w:val="fr-FR" w:eastAsia="de-DE"/>
        </w:rPr>
        <w:t>3</w:t>
      </w:r>
      <w:r w:rsidRPr="004B2AE2">
        <w:rPr>
          <w:lang w:val="fr-FR" w:eastAsia="de-DE"/>
        </w:rPr>
        <w:tab/>
        <w:t xml:space="preserve">Les pollinisateurs augmentent la reproduction et la diversité génétique de la grande majorité </w:t>
      </w:r>
      <w:r w:rsidRPr="004B2AE2">
        <w:rPr>
          <w:rFonts w:asciiTheme="majorBidi" w:hAnsiTheme="majorBidi" w:cstheme="majorBidi"/>
          <w:bCs/>
          <w:lang w:val="fr-FR"/>
        </w:rPr>
        <w:t>(environ 87</w:t>
      </w:r>
      <w:r w:rsidR="00C64093" w:rsidRPr="004B2AE2">
        <w:rPr>
          <w:rFonts w:asciiTheme="majorBidi" w:hAnsiTheme="majorBidi" w:cstheme="majorBidi"/>
          <w:bCs/>
          <w:lang w:val="fr-FR"/>
        </w:rPr>
        <w:t>,</w:t>
      </w:r>
      <w:r w:rsidRPr="004B2AE2">
        <w:rPr>
          <w:rFonts w:asciiTheme="majorBidi" w:hAnsiTheme="majorBidi" w:cstheme="majorBidi"/>
          <w:bCs/>
          <w:lang w:val="fr-FR"/>
        </w:rPr>
        <w:t>5</w:t>
      </w:r>
      <w:r w:rsidR="00C64093" w:rsidRPr="004B2AE2">
        <w:rPr>
          <w:rFonts w:asciiTheme="majorBidi" w:hAnsiTheme="majorBidi" w:cstheme="majorBidi"/>
          <w:bCs/>
          <w:lang w:val="fr-FR"/>
        </w:rPr>
        <w:t> </w:t>
      </w:r>
      <w:r w:rsidRPr="004B2AE2">
        <w:rPr>
          <w:rFonts w:asciiTheme="majorBidi" w:hAnsiTheme="majorBidi" w:cstheme="majorBidi"/>
          <w:bCs/>
          <w:lang w:val="fr-FR"/>
        </w:rPr>
        <w:t>%) des espèces végétales</w:t>
      </w:r>
      <w:r w:rsidRPr="004B2AE2">
        <w:rPr>
          <w:lang w:val="fr-FR" w:eastAsia="de-DE"/>
        </w:rPr>
        <w:t>. Environ 50</w:t>
      </w:r>
      <w:r w:rsidR="00913371" w:rsidRPr="004B2AE2">
        <w:rPr>
          <w:lang w:val="fr-FR" w:eastAsia="de-DE"/>
        </w:rPr>
        <w:t> </w:t>
      </w:r>
      <w:r w:rsidRPr="004B2AE2">
        <w:rPr>
          <w:lang w:val="fr-FR" w:eastAsia="de-DE"/>
        </w:rPr>
        <w:t>% de</w:t>
      </w:r>
      <w:r w:rsidR="007E58A9">
        <w:rPr>
          <w:lang w:val="fr-FR" w:eastAsia="de-DE"/>
        </w:rPr>
        <w:t>s espèces végétales sont totalement dépendantes d’une</w:t>
      </w:r>
      <w:r w:rsidRPr="004B2AE2">
        <w:rPr>
          <w:lang w:val="fr-FR" w:eastAsia="de-DE"/>
        </w:rPr>
        <w:t> pol</w:t>
      </w:r>
      <w:r w:rsidR="007E58A9">
        <w:rPr>
          <w:lang w:val="fr-FR" w:eastAsia="de-DE"/>
        </w:rPr>
        <w:t>linisation animale</w:t>
      </w:r>
      <w:r w:rsidRPr="004B2AE2">
        <w:rPr>
          <w:lang w:val="fr-FR" w:eastAsia="de-DE"/>
        </w:rPr>
        <w:t>. La pol</w:t>
      </w:r>
      <w:r w:rsidR="007E58A9">
        <w:rPr>
          <w:lang w:val="fr-FR" w:eastAsia="de-DE"/>
        </w:rPr>
        <w:t>linisation assistée par les animaux</w:t>
      </w:r>
      <w:r w:rsidRPr="004B2AE2">
        <w:rPr>
          <w:lang w:val="fr-FR" w:eastAsia="de-DE"/>
        </w:rPr>
        <w:t xml:space="preserve"> conduit généralement à un certain degré de pollinisation croisée</w:t>
      </w:r>
      <w:r w:rsidR="007E58A9">
        <w:rPr>
          <w:lang w:val="fr-FR" w:eastAsia="de-DE"/>
        </w:rPr>
        <w:t>,</w:t>
      </w:r>
      <w:r w:rsidRPr="004B2AE2">
        <w:rPr>
          <w:lang w:val="fr-FR" w:eastAsia="de-DE"/>
        </w:rPr>
        <w:t xml:space="preserve"> </w:t>
      </w:r>
      <w:r w:rsidR="007E58A9">
        <w:rPr>
          <w:lang w:val="fr-FR" w:eastAsia="de-DE"/>
        </w:rPr>
        <w:t>et favorise et préserve ainsi une variation génétique au sein d</w:t>
      </w:r>
      <w:r w:rsidRPr="004B2AE2">
        <w:rPr>
          <w:lang w:val="fr-FR" w:eastAsia="de-DE"/>
        </w:rPr>
        <w:t xml:space="preserve">es populations, qui </w:t>
      </w:r>
      <w:r w:rsidR="007E58A9">
        <w:rPr>
          <w:lang w:val="fr-FR" w:eastAsia="de-DE"/>
        </w:rPr>
        <w:t xml:space="preserve">permet à son tour </w:t>
      </w:r>
      <w:r w:rsidRPr="004B2AE2">
        <w:rPr>
          <w:lang w:val="fr-FR" w:eastAsia="de-DE"/>
        </w:rPr>
        <w:t xml:space="preserve">aux espèces </w:t>
      </w:r>
      <w:r w:rsidR="00791C68">
        <w:rPr>
          <w:lang w:val="fr-FR" w:eastAsia="de-DE"/>
        </w:rPr>
        <w:t xml:space="preserve">végétales </w:t>
      </w:r>
      <w:r w:rsidR="000B4D24">
        <w:rPr>
          <w:lang w:val="fr-FR" w:eastAsia="de-DE"/>
        </w:rPr>
        <w:t>de s’adapter à des conditions nouvelles</w:t>
      </w:r>
      <w:r w:rsidRPr="004B2AE2">
        <w:rPr>
          <w:lang w:val="fr-FR" w:eastAsia="de-DE"/>
        </w:rPr>
        <w:t xml:space="preserve"> et en </w:t>
      </w:r>
      <w:r w:rsidR="000B4D24">
        <w:rPr>
          <w:lang w:val="fr-FR" w:eastAsia="de-DE"/>
        </w:rPr>
        <w:t xml:space="preserve">constante </w:t>
      </w:r>
      <w:r w:rsidRPr="004B2AE2">
        <w:rPr>
          <w:lang w:val="fr-FR" w:eastAsia="de-DE"/>
        </w:rPr>
        <w:t>évolution. La pollinisation croisée augmente aussi l</w:t>
      </w:r>
      <w:r w:rsidR="000B4D24">
        <w:rPr>
          <w:lang w:val="fr-FR" w:eastAsia="de-DE"/>
        </w:rPr>
        <w:t xml:space="preserve">a production de semences. Puisque </w:t>
      </w:r>
      <w:r w:rsidRPr="004B2AE2">
        <w:rPr>
          <w:lang w:val="fr-FR" w:eastAsia="de-DE"/>
        </w:rPr>
        <w:t>qu’ils assurent l’approvisionnement en propagules de graines et favorisent la variation génétique, les pollinisate</w:t>
      </w:r>
      <w:r w:rsidR="000B4D24">
        <w:rPr>
          <w:lang w:val="fr-FR" w:eastAsia="de-DE"/>
        </w:rPr>
        <w:t xml:space="preserve">urs sont considérés comme </w:t>
      </w:r>
      <w:r w:rsidRPr="004B2AE2">
        <w:rPr>
          <w:lang w:val="fr-FR" w:eastAsia="de-DE"/>
        </w:rPr>
        <w:t>fondamentalement essentiels au maintien de la diversité des plantes et du fonctionnement des écosystèmes.</w:t>
      </w:r>
    </w:p>
    <w:p w:rsidR="00904340" w:rsidRPr="004B2AE2" w:rsidRDefault="00257761" w:rsidP="00904340">
      <w:pPr>
        <w:suppressAutoHyphens/>
        <w:autoSpaceDE w:val="0"/>
        <w:autoSpaceDN w:val="0"/>
        <w:adjustRightInd w:val="0"/>
        <w:spacing w:before="120" w:after="120"/>
        <w:rPr>
          <w:lang w:val="fr-FR" w:eastAsia="de-DE"/>
        </w:rPr>
      </w:pPr>
      <w:r w:rsidRPr="004B2AE2">
        <w:rPr>
          <w:snapToGrid w:val="0"/>
          <w:kern w:val="22"/>
          <w:szCs w:val="22"/>
          <w:lang w:val="fr-FR" w:eastAsia="de-DE"/>
        </w:rPr>
        <w:t>4.</w:t>
      </w:r>
      <w:r w:rsidRPr="004B2AE2">
        <w:rPr>
          <w:snapToGrid w:val="0"/>
          <w:kern w:val="22"/>
          <w:szCs w:val="22"/>
          <w:lang w:val="fr-FR" w:eastAsia="de-DE"/>
        </w:rPr>
        <w:tab/>
      </w:r>
      <w:r w:rsidR="00904340" w:rsidRPr="004B2AE2">
        <w:rPr>
          <w:lang w:val="fr-FR" w:eastAsia="de-DE"/>
        </w:rPr>
        <w:t>Les plantes et les pollinisateurs s</w:t>
      </w:r>
      <w:r w:rsidR="000B4D24">
        <w:rPr>
          <w:lang w:val="fr-FR" w:eastAsia="de-DE"/>
        </w:rPr>
        <w:t>ont essentiels au maintien</w:t>
      </w:r>
      <w:r w:rsidR="00904340" w:rsidRPr="004B2AE2">
        <w:rPr>
          <w:lang w:val="fr-FR" w:eastAsia="de-DE"/>
        </w:rPr>
        <w:t xml:space="preserve"> du </w:t>
      </w:r>
      <w:r w:rsidR="000B4D24">
        <w:rPr>
          <w:lang w:val="fr-FR" w:eastAsia="de-DE"/>
        </w:rPr>
        <w:t xml:space="preserve">bon </w:t>
      </w:r>
      <w:r w:rsidR="00904340" w:rsidRPr="004B2AE2">
        <w:rPr>
          <w:lang w:val="fr-FR" w:eastAsia="de-DE"/>
        </w:rPr>
        <w:t xml:space="preserve">fonctionnement des écosystèmes et contribuent à la régulation du climat, </w:t>
      </w:r>
      <w:r w:rsidR="000B4D24">
        <w:rPr>
          <w:lang w:val="fr-FR" w:eastAsia="de-DE"/>
        </w:rPr>
        <w:t xml:space="preserve">à </w:t>
      </w:r>
      <w:r w:rsidR="00904340" w:rsidRPr="004B2AE2">
        <w:rPr>
          <w:lang w:val="fr-FR" w:eastAsia="de-DE"/>
        </w:rPr>
        <w:t xml:space="preserve">la fourniture de viande d’espèces sauvages, de fruits </w:t>
      </w:r>
      <w:r w:rsidR="00904340" w:rsidRPr="004B2AE2">
        <w:rPr>
          <w:lang w:val="fr-FR" w:eastAsia="de-DE"/>
        </w:rPr>
        <w:lastRenderedPageBreak/>
        <w:t xml:space="preserve">et de graines qui soutiennent de nombreuses autres espèces, </w:t>
      </w:r>
      <w:r w:rsidR="000B4D24">
        <w:rPr>
          <w:lang w:val="fr-FR" w:eastAsia="de-DE"/>
        </w:rPr>
        <w:t>à la régulation du paludisme</w:t>
      </w:r>
      <w:r w:rsidR="00904340" w:rsidRPr="004B2AE2">
        <w:rPr>
          <w:lang w:val="fr-FR" w:eastAsia="de-DE"/>
        </w:rPr>
        <w:t xml:space="preserve"> et d’autres maladies, entre autres fonctions et services. Les forêts tropicales, qui contiennent une grande proportion d’espèces dioïques, sont particulièrement dépendantes de la pollinisation. Les mangroves, dominées par des plantes hybrides qui fournissent d’importants services et fonctions tels que la prévention de l’érosion </w:t>
      </w:r>
      <w:r w:rsidR="000B4D24">
        <w:rPr>
          <w:lang w:val="fr-FR" w:eastAsia="de-DE"/>
        </w:rPr>
        <w:t xml:space="preserve">côtière, la protection contre les </w:t>
      </w:r>
      <w:r w:rsidR="00904340" w:rsidRPr="004B2AE2">
        <w:rPr>
          <w:lang w:val="fr-FR" w:eastAsia="de-DE"/>
        </w:rPr>
        <w:t>inondation</w:t>
      </w:r>
      <w:r w:rsidR="000B4D24">
        <w:rPr>
          <w:lang w:val="fr-FR" w:eastAsia="de-DE"/>
        </w:rPr>
        <w:t>s</w:t>
      </w:r>
      <w:r w:rsidR="00904340" w:rsidRPr="004B2AE2">
        <w:rPr>
          <w:lang w:val="fr-FR" w:eastAsia="de-DE"/>
        </w:rPr>
        <w:t xml:space="preserve"> et l’intrusion d’eau salée, procurent du bois combustible et du bois d’œuvre, et soutiennent la pêche et offrent un habitat et des aliments aux abeilles et à de nombreuses autres espèces, sont un autre exemple de cette dépendance. </w:t>
      </w:r>
    </w:p>
    <w:p w:rsidR="00257761" w:rsidRPr="004B2AE2" w:rsidRDefault="00A147B6" w:rsidP="00904340">
      <w:pPr>
        <w:suppressLineNumbers/>
        <w:suppressAutoHyphens/>
        <w:kinsoku w:val="0"/>
        <w:overflowPunct w:val="0"/>
        <w:autoSpaceDE w:val="0"/>
        <w:autoSpaceDN w:val="0"/>
        <w:adjustRightInd w:val="0"/>
        <w:spacing w:before="120" w:after="120"/>
        <w:rPr>
          <w:rFonts w:asciiTheme="majorBidi" w:hAnsiTheme="majorBidi" w:cstheme="majorBidi"/>
          <w:bCs/>
          <w:snapToGrid w:val="0"/>
          <w:kern w:val="22"/>
          <w:lang w:val="fr-FR"/>
        </w:rPr>
      </w:pPr>
      <w:r>
        <w:rPr>
          <w:rFonts w:asciiTheme="majorBidi" w:hAnsiTheme="majorBidi" w:cstheme="majorBidi"/>
          <w:bCs/>
          <w:lang w:val="fr-FR"/>
        </w:rPr>
        <w:t>5.</w:t>
      </w:r>
      <w:r>
        <w:rPr>
          <w:rFonts w:asciiTheme="majorBidi" w:hAnsiTheme="majorBidi" w:cstheme="majorBidi"/>
          <w:bCs/>
          <w:lang w:val="fr-FR"/>
        </w:rPr>
        <w:tab/>
        <w:t>La complémentarité</w:t>
      </w:r>
      <w:r w:rsidR="00904340" w:rsidRPr="004B2AE2">
        <w:rPr>
          <w:rFonts w:asciiTheme="majorBidi" w:hAnsiTheme="majorBidi" w:cstheme="majorBidi"/>
          <w:bCs/>
          <w:lang w:val="fr-FR"/>
        </w:rPr>
        <w:t xml:space="preserve"> entre les plantes et les visiteurs de leurs fleurs préserve non seulement la diversité des végétaux, mais aussi celle d’environ 350</w:t>
      </w:r>
      <w:r w:rsidR="00F851B9" w:rsidRPr="004B2AE2">
        <w:rPr>
          <w:rFonts w:asciiTheme="majorBidi" w:hAnsiTheme="majorBidi" w:cstheme="majorBidi"/>
          <w:bCs/>
          <w:lang w:val="fr-FR"/>
        </w:rPr>
        <w:t> </w:t>
      </w:r>
      <w:r w:rsidR="00904340" w:rsidRPr="004B2AE2">
        <w:rPr>
          <w:rFonts w:asciiTheme="majorBidi" w:hAnsiTheme="majorBidi" w:cstheme="majorBidi"/>
          <w:bCs/>
          <w:lang w:val="fr-FR"/>
        </w:rPr>
        <w:t>000</w:t>
      </w:r>
      <w:r w:rsidR="00F851B9" w:rsidRPr="004B2AE2">
        <w:rPr>
          <w:rFonts w:asciiTheme="majorBidi" w:hAnsiTheme="majorBidi" w:cstheme="majorBidi"/>
          <w:bCs/>
          <w:lang w:val="fr-FR"/>
        </w:rPr>
        <w:t> </w:t>
      </w:r>
      <w:r w:rsidR="00904340" w:rsidRPr="004B2AE2">
        <w:rPr>
          <w:rFonts w:asciiTheme="majorBidi" w:hAnsiTheme="majorBidi" w:cstheme="majorBidi"/>
          <w:bCs/>
          <w:lang w:val="fr-FR"/>
        </w:rPr>
        <w:t>esp</w:t>
      </w:r>
      <w:r>
        <w:rPr>
          <w:rFonts w:asciiTheme="majorBidi" w:hAnsiTheme="majorBidi" w:cstheme="majorBidi"/>
          <w:bCs/>
          <w:lang w:val="fr-FR"/>
        </w:rPr>
        <w:t>èces animales. Bien qu’on dispose de données scientifiques robust</w:t>
      </w:r>
      <w:r w:rsidR="00904340" w:rsidRPr="004B2AE2">
        <w:rPr>
          <w:rFonts w:asciiTheme="majorBidi" w:hAnsiTheme="majorBidi" w:cstheme="majorBidi"/>
          <w:bCs/>
          <w:lang w:val="fr-FR"/>
        </w:rPr>
        <w:t>es sur la disparition locale de populations de pollinisateurs causée par le manque de ressources f</w:t>
      </w:r>
      <w:r>
        <w:rPr>
          <w:rFonts w:asciiTheme="majorBidi" w:hAnsiTheme="majorBidi" w:cstheme="majorBidi"/>
          <w:bCs/>
          <w:lang w:val="fr-FR"/>
        </w:rPr>
        <w:t>loristiques, il n’existe aucun rapport sur</w:t>
      </w:r>
      <w:r w:rsidR="00904340" w:rsidRPr="004B2AE2">
        <w:rPr>
          <w:rFonts w:asciiTheme="majorBidi" w:hAnsiTheme="majorBidi" w:cstheme="majorBidi"/>
          <w:bCs/>
          <w:lang w:val="fr-FR"/>
        </w:rPr>
        <w:t xml:space="preserve"> l’extin</w:t>
      </w:r>
      <w:r>
        <w:rPr>
          <w:rFonts w:asciiTheme="majorBidi" w:hAnsiTheme="majorBidi" w:cstheme="majorBidi"/>
          <w:bCs/>
          <w:lang w:val="fr-FR"/>
        </w:rPr>
        <w:t>ction d’espèces animales due au manque de ces ressources</w:t>
      </w:r>
      <w:r w:rsidR="00904340" w:rsidRPr="004B2AE2">
        <w:rPr>
          <w:rFonts w:asciiTheme="majorBidi" w:hAnsiTheme="majorBidi" w:cstheme="majorBidi"/>
          <w:bCs/>
          <w:lang w:val="fr-FR"/>
        </w:rPr>
        <w:t xml:space="preserve">. Cependant, vu l’étendue de la fragmentation des habitats, le grand nombre d’espèces végétales éteintes ou quasiment éteintes au cours des 100 dernières années et l’insuffisance de nos connaissances sur l’utilisation de la plante hôte par des animaux visiteurs de fleurs, la possibilité qu’une telle extinction existe sans être documentée est très réelle. Il est bien </w:t>
      </w:r>
      <w:r>
        <w:rPr>
          <w:rFonts w:asciiTheme="majorBidi" w:hAnsiTheme="majorBidi" w:cstheme="majorBidi"/>
          <w:bCs/>
          <w:lang w:val="fr-FR"/>
        </w:rPr>
        <w:t>re</w:t>
      </w:r>
      <w:r w:rsidR="00904340" w:rsidRPr="004B2AE2">
        <w:rPr>
          <w:rFonts w:asciiTheme="majorBidi" w:hAnsiTheme="majorBidi" w:cstheme="majorBidi"/>
          <w:bCs/>
          <w:lang w:val="fr-FR"/>
        </w:rPr>
        <w:t>connu que les données sur les changemen</w:t>
      </w:r>
      <w:r>
        <w:rPr>
          <w:rFonts w:asciiTheme="majorBidi" w:hAnsiTheme="majorBidi" w:cstheme="majorBidi"/>
          <w:bCs/>
          <w:lang w:val="fr-FR"/>
        </w:rPr>
        <w:t>ts de populations au sein d</w:t>
      </w:r>
      <w:r w:rsidR="00904340" w:rsidRPr="004B2AE2">
        <w:rPr>
          <w:rFonts w:asciiTheme="majorBidi" w:hAnsiTheme="majorBidi" w:cstheme="majorBidi"/>
          <w:bCs/>
          <w:lang w:val="fr-FR"/>
        </w:rPr>
        <w:t xml:space="preserve">es animaux sauvages visiteurs de fleurs sont très difficiles à obtenir et les causes de ces changements </w:t>
      </w:r>
      <w:r>
        <w:rPr>
          <w:rFonts w:asciiTheme="majorBidi" w:hAnsiTheme="majorBidi" w:cstheme="majorBidi"/>
          <w:bCs/>
          <w:lang w:val="fr-FR"/>
        </w:rPr>
        <w:t xml:space="preserve">sont </w:t>
      </w:r>
      <w:r w:rsidR="00904340" w:rsidRPr="004B2AE2">
        <w:rPr>
          <w:rFonts w:asciiTheme="majorBidi" w:hAnsiTheme="majorBidi" w:cstheme="majorBidi"/>
          <w:bCs/>
          <w:lang w:val="fr-FR"/>
        </w:rPr>
        <w:t>encore plus difficiles à établir.</w:t>
      </w:r>
    </w:p>
    <w:p w:rsidR="00904340" w:rsidRPr="004B2AE2" w:rsidRDefault="00257761" w:rsidP="00904340">
      <w:pPr>
        <w:suppressAutoHyphens/>
        <w:spacing w:before="120" w:after="120"/>
        <w:rPr>
          <w:lang w:val="fr-FR" w:eastAsia="de-DE"/>
        </w:rPr>
      </w:pPr>
      <w:r w:rsidRPr="004B2AE2">
        <w:rPr>
          <w:snapToGrid w:val="0"/>
          <w:kern w:val="22"/>
          <w:lang w:val="fr-FR" w:eastAsia="de-DE"/>
        </w:rPr>
        <w:t>6.</w:t>
      </w:r>
      <w:r w:rsidRPr="004B2AE2">
        <w:rPr>
          <w:snapToGrid w:val="0"/>
          <w:kern w:val="22"/>
          <w:lang w:val="fr-FR" w:eastAsia="de-DE"/>
        </w:rPr>
        <w:tab/>
      </w:r>
      <w:r w:rsidR="00904340" w:rsidRPr="004B2AE2">
        <w:rPr>
          <w:lang w:val="fr-FR" w:eastAsia="de-DE"/>
        </w:rPr>
        <w:t>Les pollinisateurs, leurs habitats et leurs produits sont une source d’inspiration pour l’art, l’éducation, la littérature, la musique, la religion, les traditions et la technologie. Les pratiques de récolte du miel et d’apiculture fondées sur les connaissances autochtones et traditionnelles ont été documentées dans plus de 50</w:t>
      </w:r>
      <w:r w:rsidR="00E01BD5" w:rsidRPr="004B2AE2">
        <w:rPr>
          <w:lang w:val="fr-FR" w:eastAsia="de-DE"/>
        </w:rPr>
        <w:t> </w:t>
      </w:r>
      <w:r w:rsidR="00904340" w:rsidRPr="004B2AE2">
        <w:rPr>
          <w:lang w:val="fr-FR" w:eastAsia="de-DE"/>
        </w:rPr>
        <w:t xml:space="preserve">pays. Les abeilles ont inspiré l’art et la littérature religieux dans le monde entier et d’autres pollinisateurs, tels que le colibri, contribuent à l’identité nationale de pays comme la Jamaïque et Singapour. Les pollinisateurs et les plantes qui en dépendent contribuent </w:t>
      </w:r>
      <w:r w:rsidR="00A147B6">
        <w:rPr>
          <w:lang w:val="fr-FR" w:eastAsia="de-DE"/>
        </w:rPr>
        <w:t>aux progrès technologiques et aux connaissances grâce à</w:t>
      </w:r>
      <w:r w:rsidR="00904340" w:rsidRPr="004B2AE2">
        <w:rPr>
          <w:lang w:val="fr-FR" w:eastAsia="de-DE"/>
        </w:rPr>
        <w:t xml:space="preserve"> l’inspiration </w:t>
      </w:r>
      <w:r w:rsidR="00A147B6">
        <w:rPr>
          <w:lang w:val="fr-FR" w:eastAsia="de-DE"/>
        </w:rPr>
        <w:t xml:space="preserve">procurée </w:t>
      </w:r>
      <w:r w:rsidR="00904340" w:rsidRPr="004B2AE2">
        <w:rPr>
          <w:lang w:val="fr-FR" w:eastAsia="de-DE"/>
        </w:rPr>
        <w:t xml:space="preserve">et </w:t>
      </w:r>
      <w:r w:rsidR="00A147B6">
        <w:rPr>
          <w:lang w:val="fr-FR" w:eastAsia="de-DE"/>
        </w:rPr>
        <w:t xml:space="preserve">à </w:t>
      </w:r>
      <w:r w:rsidR="00904340" w:rsidRPr="004B2AE2">
        <w:rPr>
          <w:lang w:val="fr-FR" w:eastAsia="de-DE"/>
        </w:rPr>
        <w:t xml:space="preserve">l’application de leur biologie aux innovations humaines, comme par exemple le vol de robots guidés visuellement. </w:t>
      </w:r>
    </w:p>
    <w:p w:rsidR="00904340" w:rsidRPr="004B2AE2" w:rsidRDefault="00904340" w:rsidP="00904340">
      <w:pPr>
        <w:suppressAutoHyphens/>
        <w:spacing w:before="120" w:after="120"/>
        <w:rPr>
          <w:lang w:val="fr-FR" w:eastAsia="de-DE"/>
        </w:rPr>
      </w:pPr>
      <w:r w:rsidRPr="004B2AE2">
        <w:rPr>
          <w:lang w:val="fr-FR" w:eastAsia="de-DE"/>
        </w:rPr>
        <w:t>7.</w:t>
      </w:r>
      <w:r w:rsidRPr="004B2AE2">
        <w:rPr>
          <w:lang w:val="fr-FR" w:eastAsia="de-DE"/>
        </w:rPr>
        <w:tab/>
        <w:t>Les produits des abeilles contribuent au revenu des apiculteurs dans le monde entier</w:t>
      </w:r>
      <w:r w:rsidR="00A147B6">
        <w:rPr>
          <w:lang w:val="fr-FR" w:eastAsia="de-DE"/>
        </w:rPr>
        <w:t xml:space="preserve">. L’apiculture peut potentiellement </w:t>
      </w:r>
      <w:r w:rsidRPr="004B2AE2">
        <w:rPr>
          <w:lang w:val="fr-FR" w:eastAsia="de-DE"/>
        </w:rPr>
        <w:t>être un outil efficace de r</w:t>
      </w:r>
      <w:r w:rsidR="00A147B6">
        <w:rPr>
          <w:lang w:val="fr-FR" w:eastAsia="de-DE"/>
        </w:rPr>
        <w:t>éduction de la pauvreté, responsabilis</w:t>
      </w:r>
      <w:r w:rsidRPr="004B2AE2">
        <w:rPr>
          <w:lang w:val="fr-FR" w:eastAsia="de-DE"/>
        </w:rPr>
        <w:t>ant le</w:t>
      </w:r>
      <w:r w:rsidR="00A147B6">
        <w:rPr>
          <w:lang w:val="fr-FR" w:eastAsia="de-DE"/>
        </w:rPr>
        <w:t>s jeunes et créant des opportuni</w:t>
      </w:r>
      <w:r w:rsidRPr="004B2AE2">
        <w:rPr>
          <w:lang w:val="fr-FR" w:eastAsia="de-DE"/>
        </w:rPr>
        <w:t>tés de conservation de la biodiversit</w:t>
      </w:r>
      <w:r w:rsidR="00A147B6">
        <w:rPr>
          <w:lang w:val="fr-FR" w:eastAsia="de-DE"/>
        </w:rPr>
        <w:t>é grâce à des actions en faveur des</w:t>
      </w:r>
      <w:r w:rsidRPr="004B2AE2">
        <w:rPr>
          <w:lang w:val="fr-FR" w:eastAsia="de-DE"/>
        </w:rPr>
        <w:t xml:space="preserve"> abeilles.</w:t>
      </w:r>
    </w:p>
    <w:p w:rsidR="00257761" w:rsidRPr="004B2AE2" w:rsidRDefault="00A147B6" w:rsidP="00904340">
      <w:pPr>
        <w:suppressLineNumbers/>
        <w:suppressAutoHyphens/>
        <w:kinsoku w:val="0"/>
        <w:overflowPunct w:val="0"/>
        <w:autoSpaceDE w:val="0"/>
        <w:autoSpaceDN w:val="0"/>
        <w:spacing w:before="120" w:after="120"/>
        <w:rPr>
          <w:snapToGrid w:val="0"/>
          <w:kern w:val="22"/>
          <w:lang w:val="fr-FR" w:eastAsia="de-DE"/>
        </w:rPr>
      </w:pPr>
      <w:r>
        <w:rPr>
          <w:lang w:val="fr-FR" w:eastAsia="de-DE"/>
        </w:rPr>
        <w:t>8.</w:t>
      </w:r>
      <w:r>
        <w:rPr>
          <w:lang w:val="fr-FR" w:eastAsia="de-DE"/>
        </w:rPr>
        <w:tab/>
        <w:t>Il existe différent</w:t>
      </w:r>
      <w:r w:rsidR="00CC1628">
        <w:rPr>
          <w:lang w:val="fr-FR" w:eastAsia="de-DE"/>
        </w:rPr>
        <w:t>e</w:t>
      </w:r>
      <w:r w:rsidR="00904340" w:rsidRPr="004B2AE2">
        <w:rPr>
          <w:lang w:val="fr-FR" w:eastAsia="de-DE"/>
        </w:rPr>
        <w:t>s plan</w:t>
      </w:r>
      <w:r>
        <w:rPr>
          <w:lang w:val="fr-FR" w:eastAsia="de-DE"/>
        </w:rPr>
        <w:t>tes importantes sur le plan</w:t>
      </w:r>
      <w:r w:rsidR="00904340" w:rsidRPr="004B2AE2">
        <w:rPr>
          <w:lang w:val="fr-FR" w:eastAsia="de-DE"/>
        </w:rPr>
        <w:t xml:space="preserve"> économique en dehors des cultures qui dépendent d’animaux pollinisateurs, dont plusieurs espèces de plantes médicinales. D’autres plantes dépendantes des pollinisateurs peuvent fournir des fonction et services précieux, notamment des plantes ornementales, des biocarburants, des fibres, des matériaux de construction, des instruments de musique, des objets d’art, des produits d’artisanat et des activités récréatives. Les plantes dépendantes des pollinisateurs recyclent le </w:t>
      </w:r>
      <w:r w:rsidR="00904340" w:rsidRPr="004B2AE2">
        <w:rPr>
          <w:snapToGrid w:val="0"/>
          <w:kern w:val="22"/>
          <w:lang w:val="fr-FR" w:eastAsia="de-DE"/>
        </w:rPr>
        <w:t>CO</w:t>
      </w:r>
      <w:r w:rsidR="00904340" w:rsidRPr="004B2AE2">
        <w:rPr>
          <w:snapToGrid w:val="0"/>
          <w:kern w:val="22"/>
          <w:vertAlign w:val="subscript"/>
          <w:lang w:val="fr-FR" w:eastAsia="de-DE"/>
        </w:rPr>
        <w:t>2</w:t>
      </w:r>
      <w:r w:rsidR="00904340" w:rsidRPr="004B2AE2">
        <w:rPr>
          <w:snapToGrid w:val="0"/>
          <w:kern w:val="22"/>
          <w:lang w:val="fr-FR" w:eastAsia="de-DE"/>
        </w:rPr>
        <w:t>, contribuent à la régulation du climat et améliorent la qualit</w:t>
      </w:r>
      <w:r>
        <w:rPr>
          <w:snapToGrid w:val="0"/>
          <w:kern w:val="22"/>
          <w:lang w:val="fr-FR" w:eastAsia="de-DE"/>
        </w:rPr>
        <w:t>é de l’air et de l’eau. De plus</w:t>
      </w:r>
      <w:r w:rsidR="00904340" w:rsidRPr="004B2AE2">
        <w:rPr>
          <w:snapToGrid w:val="0"/>
          <w:kern w:val="22"/>
          <w:lang w:val="fr-FR" w:eastAsia="de-DE"/>
        </w:rPr>
        <w:t>, plusieurs micronutriments, notamment les vitamines A et C, le calcium, le fluorure et l’acide folique, sont obtenus principalement à partir de plantes dépendantes de pollinisateurs, et les produits des pollinisateurs sont employés pour améliorer la santé (produits antibactériens, antifongiques et antidiabétiques). Les insectes pollinisateurs, y compris les larves d’abeilles, les hannetons</w:t>
      </w:r>
      <w:r w:rsidR="00E01BD5" w:rsidRPr="004B2AE2">
        <w:rPr>
          <w:snapToGrid w:val="0"/>
          <w:kern w:val="22"/>
          <w:lang w:val="fr-FR" w:eastAsia="de-DE"/>
        </w:rPr>
        <w:t xml:space="preserve"> </w:t>
      </w:r>
      <w:r w:rsidR="00904340" w:rsidRPr="004B2AE2">
        <w:rPr>
          <w:snapToGrid w:val="0"/>
          <w:kern w:val="22"/>
          <w:lang w:val="fr-FR" w:eastAsia="de-DE"/>
        </w:rPr>
        <w:t>et les charançons du palmier, constituen</w:t>
      </w:r>
      <w:r>
        <w:rPr>
          <w:snapToGrid w:val="0"/>
          <w:kern w:val="22"/>
          <w:lang w:val="fr-FR" w:eastAsia="de-DE"/>
        </w:rPr>
        <w:t>t un pourcentage substantiel</w:t>
      </w:r>
      <w:r w:rsidR="00904340" w:rsidRPr="004B2AE2">
        <w:rPr>
          <w:snapToGrid w:val="0"/>
          <w:kern w:val="22"/>
          <w:lang w:val="fr-FR" w:eastAsia="de-DE"/>
        </w:rPr>
        <w:t xml:space="preserve"> des quelques 2</w:t>
      </w:r>
      <w:r w:rsidR="00E01BD5" w:rsidRPr="004B2AE2">
        <w:rPr>
          <w:snapToGrid w:val="0"/>
          <w:kern w:val="22"/>
          <w:lang w:val="fr-FR" w:eastAsia="de-DE"/>
        </w:rPr>
        <w:t> </w:t>
      </w:r>
      <w:r w:rsidR="00904340" w:rsidRPr="004B2AE2">
        <w:rPr>
          <w:snapToGrid w:val="0"/>
          <w:kern w:val="22"/>
          <w:lang w:val="fr-FR" w:eastAsia="de-DE"/>
        </w:rPr>
        <w:t>000 espèces d’insectes consommées mondialement parce qu’elles sont riches en protéines, vitamines et minéraux.</w:t>
      </w:r>
    </w:p>
    <w:p w:rsidR="00257761" w:rsidRPr="004B2AE2" w:rsidRDefault="00257761" w:rsidP="00EC48D8">
      <w:pPr>
        <w:keepNext/>
        <w:suppressLineNumbers/>
        <w:tabs>
          <w:tab w:val="left" w:pos="360"/>
        </w:tabs>
        <w:suppressAutoHyphens/>
        <w:kinsoku w:val="0"/>
        <w:overflowPunct w:val="0"/>
        <w:autoSpaceDE w:val="0"/>
        <w:autoSpaceDN w:val="0"/>
        <w:adjustRightInd w:val="0"/>
        <w:spacing w:before="120" w:after="120"/>
        <w:jc w:val="center"/>
        <w:rPr>
          <w:rFonts w:asciiTheme="majorBidi" w:hAnsiTheme="majorBidi" w:cstheme="majorBidi"/>
          <w:b/>
          <w:bCs/>
          <w:snapToGrid w:val="0"/>
          <w:kern w:val="22"/>
          <w:lang w:val="fr-FR"/>
        </w:rPr>
      </w:pPr>
      <w:r w:rsidRPr="004B2AE2">
        <w:rPr>
          <w:rFonts w:asciiTheme="majorBidi" w:hAnsiTheme="majorBidi" w:cstheme="majorBidi"/>
          <w:b/>
          <w:bCs/>
          <w:snapToGrid w:val="0"/>
          <w:kern w:val="22"/>
          <w:lang w:val="fr-FR"/>
        </w:rPr>
        <w:t>C.</w:t>
      </w:r>
      <w:r w:rsidRPr="004B2AE2">
        <w:rPr>
          <w:rFonts w:asciiTheme="majorBidi" w:hAnsiTheme="majorBidi" w:cstheme="majorBidi"/>
          <w:b/>
          <w:bCs/>
          <w:snapToGrid w:val="0"/>
          <w:kern w:val="22"/>
          <w:lang w:val="fr-FR"/>
        </w:rPr>
        <w:tab/>
      </w:r>
      <w:r w:rsidR="00EC48D8" w:rsidRPr="004B2AE2">
        <w:rPr>
          <w:rFonts w:asciiTheme="majorBidi" w:hAnsiTheme="majorBidi" w:cstheme="majorBidi"/>
          <w:b/>
          <w:bCs/>
          <w:snapToGrid w:val="0"/>
          <w:kern w:val="22"/>
          <w:lang w:val="fr-FR"/>
        </w:rPr>
        <w:t>État et tendances des pollinisateurs et les plantes qui en dépendent dans tous les écosystèmes</w:t>
      </w:r>
    </w:p>
    <w:p w:rsidR="00EC48D8" w:rsidRPr="004B2AE2" w:rsidRDefault="00257761" w:rsidP="00EC48D8">
      <w:pPr>
        <w:suppressLineNumbers/>
        <w:suppressAutoHyphens/>
        <w:kinsoku w:val="0"/>
        <w:overflowPunct w:val="0"/>
        <w:autoSpaceDE w:val="0"/>
        <w:autoSpaceDN w:val="0"/>
        <w:spacing w:before="120" w:after="120"/>
        <w:rPr>
          <w:rFonts w:asciiTheme="majorBidi" w:eastAsiaTheme="minorEastAsia" w:hAnsiTheme="majorBidi" w:cstheme="majorBidi"/>
          <w:snapToGrid w:val="0"/>
          <w:color w:val="000000" w:themeColor="text1"/>
          <w:kern w:val="22"/>
          <w:lang w:val="fr-FR" w:eastAsia="ja-JP"/>
        </w:rPr>
      </w:pPr>
      <w:r w:rsidRPr="004B2AE2">
        <w:rPr>
          <w:rFonts w:asciiTheme="majorBidi" w:hAnsiTheme="majorBidi" w:cstheme="majorBidi"/>
          <w:bCs/>
          <w:snapToGrid w:val="0"/>
          <w:kern w:val="22"/>
          <w:szCs w:val="22"/>
          <w:lang w:val="fr-FR"/>
        </w:rPr>
        <w:t>9.</w:t>
      </w:r>
      <w:r w:rsidRPr="004B2AE2">
        <w:rPr>
          <w:rFonts w:asciiTheme="majorBidi" w:hAnsiTheme="majorBidi" w:cstheme="majorBidi"/>
          <w:bCs/>
          <w:snapToGrid w:val="0"/>
          <w:kern w:val="22"/>
          <w:szCs w:val="22"/>
          <w:lang w:val="fr-FR"/>
        </w:rPr>
        <w:tab/>
      </w:r>
      <w:r w:rsidR="00EC48D8" w:rsidRPr="004B2AE2">
        <w:rPr>
          <w:rFonts w:asciiTheme="majorBidi" w:eastAsiaTheme="minorEastAsia" w:hAnsiTheme="majorBidi" w:cstheme="majorBidi"/>
          <w:snapToGrid w:val="0"/>
          <w:color w:val="000000" w:themeColor="text1"/>
          <w:kern w:val="22"/>
          <w:lang w:val="fr-FR" w:eastAsia="ja-JP"/>
        </w:rPr>
        <w:t>L</w:t>
      </w:r>
      <w:r w:rsidR="00A147B6">
        <w:rPr>
          <w:rFonts w:asciiTheme="majorBidi" w:eastAsiaTheme="minorEastAsia" w:hAnsiTheme="majorBidi" w:cstheme="majorBidi"/>
          <w:snapToGrid w:val="0"/>
          <w:color w:val="000000" w:themeColor="text1"/>
          <w:kern w:val="22"/>
          <w:lang w:val="fr-FR" w:eastAsia="ja-JP"/>
        </w:rPr>
        <w:t>’abondance, la présence</w:t>
      </w:r>
      <w:r w:rsidR="00EC48D8" w:rsidRPr="004B2AE2">
        <w:rPr>
          <w:rFonts w:asciiTheme="majorBidi" w:eastAsiaTheme="minorEastAsia" w:hAnsiTheme="majorBidi" w:cstheme="majorBidi"/>
          <w:snapToGrid w:val="0"/>
          <w:color w:val="000000" w:themeColor="text1"/>
          <w:kern w:val="22"/>
          <w:lang w:val="fr-FR" w:eastAsia="ja-JP"/>
        </w:rPr>
        <w:t xml:space="preserve"> et la diversité d’un grand nombre d’insectes pollinisateurs (p. ex. abeilles sauvages, papillons, guêpes et hannetons) ainsi que de pollinisateurs vertébrés (oiseaux, marsupiaux, rongeurs, chauve-souris, etc.) sont en déclin aux niveaux local et régional. Le nombre d’espèces végétales qui dépendent des pollinisateurs diminue par rapport aux plantes </w:t>
      </w:r>
      <w:r w:rsidR="00A147B6">
        <w:rPr>
          <w:rFonts w:asciiTheme="majorBidi" w:eastAsiaTheme="minorEastAsia" w:hAnsiTheme="majorBidi" w:cstheme="majorBidi"/>
          <w:snapToGrid w:val="0"/>
          <w:color w:val="000000" w:themeColor="text1"/>
          <w:kern w:val="22"/>
          <w:lang w:val="fr-FR" w:eastAsia="ja-JP"/>
        </w:rPr>
        <w:t>auto-compatibles et aux plantes poll</w:t>
      </w:r>
      <w:r w:rsidR="00EC48D8" w:rsidRPr="004B2AE2">
        <w:rPr>
          <w:rFonts w:asciiTheme="majorBidi" w:eastAsiaTheme="minorEastAsia" w:hAnsiTheme="majorBidi" w:cstheme="majorBidi"/>
          <w:snapToGrid w:val="0"/>
          <w:color w:val="000000" w:themeColor="text1"/>
          <w:kern w:val="22"/>
          <w:lang w:val="fr-FR" w:eastAsia="ja-JP"/>
        </w:rPr>
        <w:t>inisées par le vent.</w:t>
      </w:r>
    </w:p>
    <w:p w:rsidR="00EC48D8" w:rsidRPr="004B2AE2" w:rsidRDefault="00EC48D8" w:rsidP="00EC48D8">
      <w:pPr>
        <w:suppressLineNumbers/>
        <w:suppressAutoHyphens/>
        <w:kinsoku w:val="0"/>
        <w:overflowPunct w:val="0"/>
        <w:autoSpaceDE w:val="0"/>
        <w:autoSpaceDN w:val="0"/>
        <w:spacing w:before="120" w:after="120"/>
        <w:rPr>
          <w:snapToGrid w:val="0"/>
          <w:color w:val="231F20"/>
          <w:kern w:val="22"/>
          <w:lang w:val="fr-FR" w:eastAsia="pt-BR"/>
        </w:rPr>
      </w:pPr>
      <w:r w:rsidRPr="004B2AE2">
        <w:rPr>
          <w:rFonts w:asciiTheme="majorBidi" w:eastAsiaTheme="minorEastAsia" w:hAnsiTheme="majorBidi" w:cstheme="majorBidi"/>
          <w:snapToGrid w:val="0"/>
          <w:color w:val="000000" w:themeColor="text1"/>
          <w:kern w:val="22"/>
          <w:lang w:val="fr-FR" w:eastAsia="ja-JP"/>
        </w:rPr>
        <w:t>10.</w:t>
      </w:r>
      <w:r w:rsidRPr="004B2AE2">
        <w:rPr>
          <w:rFonts w:asciiTheme="majorBidi" w:eastAsiaTheme="minorEastAsia" w:hAnsiTheme="majorBidi" w:cstheme="majorBidi"/>
          <w:snapToGrid w:val="0"/>
          <w:color w:val="000000" w:themeColor="text1"/>
          <w:kern w:val="22"/>
          <w:lang w:val="fr-FR" w:eastAsia="ja-JP"/>
        </w:rPr>
        <w:tab/>
      </w:r>
      <w:r w:rsidRPr="004B2AE2">
        <w:rPr>
          <w:rFonts w:asciiTheme="majorBidi" w:hAnsiTheme="majorBidi" w:cstheme="majorBidi"/>
          <w:bCs/>
          <w:snapToGrid w:val="0"/>
          <w:kern w:val="22"/>
          <w:szCs w:val="22"/>
          <w:lang w:val="fr-FR"/>
        </w:rPr>
        <w:t xml:space="preserve">Dans toutes les régions, </w:t>
      </w:r>
      <w:r w:rsidR="00A147B6">
        <w:rPr>
          <w:snapToGrid w:val="0"/>
          <w:kern w:val="22"/>
          <w:lang w:val="fr-FR" w:eastAsia="de-DE"/>
        </w:rPr>
        <w:t>les changements d’affectation des terres sont reconnus</w:t>
      </w:r>
      <w:r w:rsidRPr="004B2AE2">
        <w:rPr>
          <w:snapToGrid w:val="0"/>
          <w:kern w:val="22"/>
          <w:lang w:val="fr-FR" w:eastAsia="de-DE"/>
        </w:rPr>
        <w:t xml:space="preserve"> comme étant le principal facteur de déclin des pollinisateurs. En Afrique, le déboisement se poursuit en conséquence de la conversion des terres à l’agriculture et </w:t>
      </w:r>
      <w:r w:rsidR="00A147B6">
        <w:rPr>
          <w:snapToGrid w:val="0"/>
          <w:kern w:val="22"/>
          <w:lang w:val="fr-FR" w:eastAsia="de-DE"/>
        </w:rPr>
        <w:t xml:space="preserve">de </w:t>
      </w:r>
      <w:r w:rsidRPr="004B2AE2">
        <w:rPr>
          <w:snapToGrid w:val="0"/>
          <w:kern w:val="22"/>
          <w:lang w:val="fr-FR" w:eastAsia="de-DE"/>
        </w:rPr>
        <w:t xml:space="preserve">l’emploi de bois d’œuvre pour la construction et le bois </w:t>
      </w:r>
      <w:r w:rsidRPr="004B2AE2">
        <w:rPr>
          <w:snapToGrid w:val="0"/>
          <w:kern w:val="22"/>
          <w:lang w:val="fr-FR" w:eastAsia="de-DE"/>
        </w:rPr>
        <w:lastRenderedPageBreak/>
        <w:t xml:space="preserve">combustible. En Amérique latine et </w:t>
      </w:r>
      <w:r w:rsidR="00CD76CB">
        <w:rPr>
          <w:snapToGrid w:val="0"/>
          <w:kern w:val="22"/>
          <w:lang w:val="fr-FR" w:eastAsia="de-DE"/>
        </w:rPr>
        <w:t>en Asie et Pacifique, l’augmentation des cultures de</w:t>
      </w:r>
      <w:r w:rsidRPr="004B2AE2">
        <w:rPr>
          <w:snapToGrid w:val="0"/>
          <w:kern w:val="22"/>
          <w:lang w:val="fr-FR" w:eastAsia="de-DE"/>
        </w:rPr>
        <w:t xml:space="preserve"> soja et de plantations de palmiers à huile</w:t>
      </w:r>
      <w:r w:rsidR="00CD76CB">
        <w:rPr>
          <w:snapToGrid w:val="0"/>
          <w:kern w:val="22"/>
          <w:lang w:val="fr-FR" w:eastAsia="de-DE"/>
        </w:rPr>
        <w:t>,</w:t>
      </w:r>
      <w:r w:rsidRPr="004B2AE2">
        <w:rPr>
          <w:snapToGrid w:val="0"/>
          <w:kern w:val="22"/>
          <w:lang w:val="fr-FR" w:eastAsia="de-DE"/>
        </w:rPr>
        <w:t xml:space="preserve"> respectivement</w:t>
      </w:r>
      <w:r w:rsidR="00CD76CB">
        <w:rPr>
          <w:snapToGrid w:val="0"/>
          <w:kern w:val="22"/>
          <w:lang w:val="fr-FR" w:eastAsia="de-DE"/>
        </w:rPr>
        <w:t>,</w:t>
      </w:r>
      <w:r w:rsidRPr="004B2AE2">
        <w:rPr>
          <w:snapToGrid w:val="0"/>
          <w:kern w:val="22"/>
          <w:lang w:val="fr-FR" w:eastAsia="de-DE"/>
        </w:rPr>
        <w:t xml:space="preserve"> a eu un impact sur un grand nombre de biomes importants.</w:t>
      </w:r>
    </w:p>
    <w:p w:rsidR="00EC48D8" w:rsidRPr="004B2AE2" w:rsidRDefault="00EC48D8" w:rsidP="00EC48D8">
      <w:pPr>
        <w:suppressLineNumbers/>
        <w:suppressAutoHyphens/>
        <w:kinsoku w:val="0"/>
        <w:overflowPunct w:val="0"/>
        <w:autoSpaceDE w:val="0"/>
        <w:autoSpaceDN w:val="0"/>
        <w:adjustRightInd w:val="0"/>
        <w:spacing w:before="120" w:after="120"/>
        <w:rPr>
          <w:snapToGrid w:val="0"/>
          <w:kern w:val="22"/>
          <w:szCs w:val="22"/>
          <w:shd w:val="clear" w:color="auto" w:fill="FCFCFC"/>
          <w:lang w:val="fr-FR"/>
        </w:rPr>
      </w:pPr>
      <w:r w:rsidRPr="004B2AE2">
        <w:rPr>
          <w:snapToGrid w:val="0"/>
          <w:kern w:val="22"/>
          <w:szCs w:val="22"/>
          <w:lang w:val="fr-FR"/>
        </w:rPr>
        <w:t>11.</w:t>
      </w:r>
      <w:r w:rsidRPr="004B2AE2">
        <w:rPr>
          <w:snapToGrid w:val="0"/>
          <w:kern w:val="22"/>
          <w:szCs w:val="22"/>
          <w:lang w:val="fr-FR"/>
        </w:rPr>
        <w:tab/>
        <w:t>Les nids d’abeille sauvages sont en danger d</w:t>
      </w:r>
      <w:r w:rsidR="00CD76CB">
        <w:rPr>
          <w:snapToGrid w:val="0"/>
          <w:kern w:val="22"/>
          <w:szCs w:val="22"/>
          <w:lang w:val="fr-FR"/>
        </w:rPr>
        <w:t xml:space="preserve">’appauvrissement en raison </w:t>
      </w:r>
      <w:r w:rsidRPr="004B2AE2">
        <w:rPr>
          <w:snapToGrid w:val="0"/>
          <w:kern w:val="22"/>
          <w:szCs w:val="22"/>
          <w:lang w:val="fr-FR"/>
        </w:rPr>
        <w:t xml:space="preserve">des pratiques d’exploitation forestière. En Malaisie et au Brésil, il a été démontré que l’exploitation forestière réduit le nombre de nids d’abeilles sauvages et, par conséquent, de pollinisateurs, ce qui a </w:t>
      </w:r>
      <w:r w:rsidR="00CD76CB">
        <w:rPr>
          <w:snapToGrid w:val="0"/>
          <w:kern w:val="22"/>
          <w:szCs w:val="22"/>
          <w:lang w:val="fr-FR"/>
        </w:rPr>
        <w:t>des répercussions sur la régénér</w:t>
      </w:r>
      <w:r w:rsidRPr="004B2AE2">
        <w:rPr>
          <w:snapToGrid w:val="0"/>
          <w:kern w:val="22"/>
          <w:szCs w:val="22"/>
          <w:lang w:val="fr-FR"/>
        </w:rPr>
        <w:t>ation et la restauration des forêts. En outre, l’exploitation forestière réduit l’étendue de l’habitat forestier qui contient des</w:t>
      </w:r>
      <w:r w:rsidR="00CD76CB">
        <w:rPr>
          <w:snapToGrid w:val="0"/>
          <w:kern w:val="22"/>
          <w:szCs w:val="22"/>
          <w:lang w:val="fr-FR"/>
        </w:rPr>
        <w:t xml:space="preserve"> sites de nidification adapté</w:t>
      </w:r>
      <w:r w:rsidRPr="004B2AE2">
        <w:rPr>
          <w:snapToGrid w:val="0"/>
          <w:kern w:val="22"/>
          <w:szCs w:val="22"/>
          <w:lang w:val="fr-FR"/>
        </w:rPr>
        <w:t>s et non occupés. La perte de pollinisateurs a lieu même lorsque les règles actuelles de gestion du bois certifié sont prises en compte.</w:t>
      </w:r>
    </w:p>
    <w:p w:rsidR="00257761" w:rsidRPr="004B2AE2" w:rsidRDefault="00EC48D8" w:rsidP="00EC48D8">
      <w:pPr>
        <w:suppressLineNumbers/>
        <w:suppressAutoHyphens/>
        <w:kinsoku w:val="0"/>
        <w:overflowPunct w:val="0"/>
        <w:autoSpaceDE w:val="0"/>
        <w:autoSpaceDN w:val="0"/>
        <w:spacing w:before="120" w:after="120"/>
        <w:rPr>
          <w:snapToGrid w:val="0"/>
          <w:kern w:val="22"/>
          <w:lang w:val="fr-FR"/>
        </w:rPr>
      </w:pPr>
      <w:r w:rsidRPr="004B2AE2">
        <w:rPr>
          <w:snapToGrid w:val="0"/>
          <w:kern w:val="22"/>
          <w:lang w:val="fr-FR"/>
        </w:rPr>
        <w:t>12.</w:t>
      </w:r>
      <w:r w:rsidRPr="004B2AE2">
        <w:rPr>
          <w:snapToGrid w:val="0"/>
          <w:kern w:val="22"/>
          <w:lang w:val="fr-FR"/>
        </w:rPr>
        <w:tab/>
        <w:t>Par ailleurs, en Afrique, la fréquence et l’intensité des feux</w:t>
      </w:r>
      <w:r w:rsidR="00CD76CB">
        <w:rPr>
          <w:snapToGrid w:val="0"/>
          <w:kern w:val="22"/>
          <w:lang w:val="fr-FR"/>
        </w:rPr>
        <w:t xml:space="preserve"> de forêt</w:t>
      </w:r>
      <w:r w:rsidRPr="004B2AE2">
        <w:rPr>
          <w:snapToGrid w:val="0"/>
          <w:kern w:val="22"/>
          <w:lang w:val="fr-FR"/>
        </w:rPr>
        <w:t>, qui, à leur tour, ont un effet sur la production de nouvelles graines et leur reprise, ont une incidence sur différents écosystèmes</w:t>
      </w:r>
      <w:r w:rsidR="00CD76CB">
        <w:rPr>
          <w:snapToGrid w:val="0"/>
          <w:kern w:val="22"/>
          <w:lang w:val="fr-FR"/>
        </w:rPr>
        <w:t xml:space="preserve">, en raison du taux élevé de spécialisation </w:t>
      </w:r>
      <w:r w:rsidRPr="004B2AE2">
        <w:rPr>
          <w:snapToGrid w:val="0"/>
          <w:kern w:val="22"/>
          <w:lang w:val="fr-FR"/>
        </w:rPr>
        <w:t xml:space="preserve">pollinisateur-plante. Une telle spécialisation suggère une susceptibilité marquée à la perte de pollinisateurs et la dépendance </w:t>
      </w:r>
      <w:r w:rsidR="00CD76CB">
        <w:rPr>
          <w:snapToGrid w:val="0"/>
          <w:kern w:val="22"/>
          <w:lang w:val="fr-FR"/>
        </w:rPr>
        <w:t xml:space="preserve">à l’égard </w:t>
      </w:r>
      <w:r w:rsidRPr="004B2AE2">
        <w:rPr>
          <w:snapToGrid w:val="0"/>
          <w:kern w:val="22"/>
          <w:lang w:val="fr-FR"/>
        </w:rPr>
        <w:t>d’une seule espèce de pollinisateurs est potentiellement risquée face aux changements mondiaux</w:t>
      </w:r>
      <w:r w:rsidR="00CD76CB">
        <w:rPr>
          <w:snapToGrid w:val="0"/>
          <w:kern w:val="22"/>
          <w:lang w:val="fr-FR"/>
        </w:rPr>
        <w:t xml:space="preserve"> en cours. Les prévisions concernant le</w:t>
      </w:r>
      <w:r w:rsidRPr="004B2AE2">
        <w:rPr>
          <w:snapToGrid w:val="0"/>
          <w:kern w:val="22"/>
          <w:lang w:val="fr-FR"/>
        </w:rPr>
        <w:t xml:space="preserve"> changement climatique suggèrent que la fréquence des incendies pourrait augmenter, de même que la longueur de la saison des conditions météorologiques qui leur sont propices.</w:t>
      </w:r>
    </w:p>
    <w:p w:rsidR="00EC48D8" w:rsidRPr="004B2AE2" w:rsidRDefault="00257761" w:rsidP="00EC48D8">
      <w:pPr>
        <w:pStyle w:val="Default"/>
        <w:suppressLineNumbers/>
        <w:suppressAutoHyphens/>
        <w:kinsoku w:val="0"/>
        <w:overflowPunct w:val="0"/>
        <w:spacing w:before="120" w:after="120"/>
        <w:jc w:val="both"/>
        <w:rPr>
          <w:rFonts w:asciiTheme="majorBidi" w:hAnsiTheme="majorBidi" w:cstheme="majorBidi"/>
          <w:snapToGrid w:val="0"/>
          <w:color w:val="auto"/>
          <w:kern w:val="22"/>
          <w:sz w:val="22"/>
          <w:szCs w:val="22"/>
          <w:lang w:val="fr-FR"/>
        </w:rPr>
      </w:pPr>
      <w:r w:rsidRPr="004B2AE2">
        <w:rPr>
          <w:snapToGrid w:val="0"/>
          <w:kern w:val="22"/>
          <w:sz w:val="22"/>
          <w:lang w:val="fr-FR"/>
        </w:rPr>
        <w:t>13.</w:t>
      </w:r>
      <w:r w:rsidRPr="004B2AE2">
        <w:rPr>
          <w:snapToGrid w:val="0"/>
          <w:kern w:val="22"/>
          <w:sz w:val="22"/>
          <w:lang w:val="fr-FR"/>
        </w:rPr>
        <w:tab/>
      </w:r>
      <w:r w:rsidR="00EC48D8" w:rsidRPr="004B2AE2">
        <w:rPr>
          <w:bCs/>
          <w:iCs/>
          <w:snapToGrid w:val="0"/>
          <w:kern w:val="22"/>
          <w:sz w:val="22"/>
          <w:lang w:val="fr-FR"/>
        </w:rPr>
        <w:t>En Amérique latine, les invasions d’abeil</w:t>
      </w:r>
      <w:r w:rsidR="00CD76CB">
        <w:rPr>
          <w:bCs/>
          <w:iCs/>
          <w:snapToGrid w:val="0"/>
          <w:kern w:val="22"/>
          <w:sz w:val="22"/>
          <w:lang w:val="fr-FR"/>
        </w:rPr>
        <w:t>les exotiques constituent</w:t>
      </w:r>
      <w:r w:rsidR="00EC48D8" w:rsidRPr="004B2AE2">
        <w:rPr>
          <w:bCs/>
          <w:iCs/>
          <w:snapToGrid w:val="0"/>
          <w:kern w:val="22"/>
          <w:sz w:val="22"/>
          <w:lang w:val="fr-FR"/>
        </w:rPr>
        <w:t xml:space="preserve"> le deuxième facteur le plus important du déclin des abeilles locales. L’introduction d’espèces d’abeilles est aussi un sujet de préoccupation,</w:t>
      </w:r>
      <w:r w:rsidR="00CD76CB">
        <w:rPr>
          <w:bCs/>
          <w:iCs/>
          <w:snapToGrid w:val="0"/>
          <w:kern w:val="22"/>
          <w:sz w:val="22"/>
          <w:lang w:val="fr-FR"/>
        </w:rPr>
        <w:t xml:space="preserve"> au Japon par exemple, où il existe</w:t>
      </w:r>
      <w:r w:rsidR="00EC48D8" w:rsidRPr="004B2AE2">
        <w:rPr>
          <w:bCs/>
          <w:iCs/>
          <w:snapToGrid w:val="0"/>
          <w:kern w:val="22"/>
          <w:sz w:val="22"/>
          <w:lang w:val="fr-FR"/>
        </w:rPr>
        <w:t xml:space="preserve"> un risque de perturbation du réseau de pollinisation indigène. En Asie, l’érosion des connaissances traditionnelles, notamment la gestion des abeilles locales, pourrait contribuer au déclin des pollinisateurs locaux. En Europe, au Canada, aux États-Unis, en Australie et en Nouvelle-Zélande, le risque que les pesticides et la transmission d’agents pathogènes et de parasite présen</w:t>
      </w:r>
      <w:r w:rsidR="00CD76CB">
        <w:rPr>
          <w:bCs/>
          <w:iCs/>
          <w:snapToGrid w:val="0"/>
          <w:kern w:val="22"/>
          <w:sz w:val="22"/>
          <w:lang w:val="fr-FR"/>
        </w:rPr>
        <w:t>tent pour les pollinisateurs constitue</w:t>
      </w:r>
      <w:r w:rsidR="00EC48D8" w:rsidRPr="004B2AE2">
        <w:rPr>
          <w:bCs/>
          <w:iCs/>
          <w:snapToGrid w:val="0"/>
          <w:kern w:val="22"/>
          <w:sz w:val="22"/>
          <w:lang w:val="fr-FR"/>
        </w:rPr>
        <w:t xml:space="preserve"> une importante préoccupation.</w:t>
      </w:r>
    </w:p>
    <w:p w:rsidR="00EC48D8" w:rsidRPr="00CD76CB" w:rsidRDefault="00EC48D8" w:rsidP="00EC48D8">
      <w:pPr>
        <w:suppressLineNumbers/>
        <w:suppressAutoHyphens/>
        <w:kinsoku w:val="0"/>
        <w:overflowPunct w:val="0"/>
        <w:autoSpaceDE w:val="0"/>
        <w:autoSpaceDN w:val="0"/>
        <w:spacing w:before="120" w:after="120"/>
        <w:rPr>
          <w:snapToGrid w:val="0"/>
          <w:kern w:val="22"/>
          <w:szCs w:val="22"/>
          <w:lang w:val="fr-FR" w:eastAsia="de-DE"/>
        </w:rPr>
      </w:pPr>
      <w:r w:rsidRPr="004B2AE2">
        <w:rPr>
          <w:rFonts w:asciiTheme="majorBidi" w:hAnsiTheme="majorBidi" w:cstheme="majorBidi"/>
          <w:snapToGrid w:val="0"/>
          <w:kern w:val="22"/>
          <w:lang w:val="fr-FR"/>
        </w:rPr>
        <w:t>14.</w:t>
      </w:r>
      <w:r w:rsidRPr="004B2AE2">
        <w:rPr>
          <w:rFonts w:asciiTheme="majorBidi" w:hAnsiTheme="majorBidi" w:cstheme="majorBidi"/>
          <w:snapToGrid w:val="0"/>
          <w:kern w:val="22"/>
          <w:lang w:val="fr-FR"/>
        </w:rPr>
        <w:tab/>
        <w:t>Dans un grand nombre de régions, l’absence de changements spatiaux et temporels dans l</w:t>
      </w:r>
      <w:r w:rsidR="00CD76CB">
        <w:rPr>
          <w:rFonts w:asciiTheme="majorBidi" w:hAnsiTheme="majorBidi" w:cstheme="majorBidi"/>
          <w:snapToGrid w:val="0"/>
          <w:kern w:val="22"/>
          <w:lang w:val="fr-FR"/>
        </w:rPr>
        <w:t>es pollinisateurs, conjuguée à une taxonomie limitée, limite</w:t>
      </w:r>
      <w:r w:rsidRPr="004B2AE2">
        <w:rPr>
          <w:rFonts w:asciiTheme="majorBidi" w:hAnsiTheme="majorBidi" w:cstheme="majorBidi"/>
          <w:snapToGrid w:val="0"/>
          <w:kern w:val="22"/>
          <w:lang w:val="fr-FR"/>
        </w:rPr>
        <w:t xml:space="preserve"> l’évaluation de l’état et des tendances des pollinisateurs. En outre, le manque d’évaluations mondiales des espèces inscrites sur</w:t>
      </w:r>
      <w:r w:rsidR="00CD76CB">
        <w:rPr>
          <w:rFonts w:asciiTheme="majorBidi" w:hAnsiTheme="majorBidi" w:cstheme="majorBidi"/>
          <w:snapToGrid w:val="0"/>
          <w:kern w:val="22"/>
          <w:lang w:val="fr-FR"/>
        </w:rPr>
        <w:t xml:space="preserve"> la Liste rouge, spécifiquement</w:t>
      </w:r>
      <w:r w:rsidRPr="004B2AE2">
        <w:rPr>
          <w:rFonts w:asciiTheme="majorBidi" w:hAnsiTheme="majorBidi" w:cstheme="majorBidi"/>
          <w:snapToGrid w:val="0"/>
          <w:kern w:val="22"/>
          <w:lang w:val="fr-FR"/>
        </w:rPr>
        <w:t xml:space="preserve"> pour les insectes pollinisateurs et, dans la plupart des régions du monde, le manque de données sur</w:t>
      </w:r>
      <w:r w:rsidR="00CD76CB">
        <w:rPr>
          <w:rFonts w:asciiTheme="majorBidi" w:hAnsiTheme="majorBidi" w:cstheme="majorBidi"/>
          <w:snapToGrid w:val="0"/>
          <w:kern w:val="22"/>
          <w:lang w:val="fr-FR"/>
        </w:rPr>
        <w:t xml:space="preserve"> les</w:t>
      </w:r>
      <w:r w:rsidRPr="004B2AE2">
        <w:rPr>
          <w:rFonts w:asciiTheme="majorBidi" w:hAnsiTheme="majorBidi" w:cstheme="majorBidi"/>
          <w:snapToGrid w:val="0"/>
          <w:kern w:val="22"/>
          <w:lang w:val="fr-FR"/>
        </w:rPr>
        <w:t xml:space="preserve"> population</w:t>
      </w:r>
      <w:r w:rsidR="00CD76CB">
        <w:rPr>
          <w:rFonts w:asciiTheme="majorBidi" w:hAnsiTheme="majorBidi" w:cstheme="majorBidi"/>
          <w:snapToGrid w:val="0"/>
          <w:kern w:val="22"/>
          <w:lang w:val="fr-FR"/>
        </w:rPr>
        <w:t>s</w:t>
      </w:r>
      <w:r w:rsidRPr="004B2AE2">
        <w:rPr>
          <w:rFonts w:asciiTheme="majorBidi" w:hAnsiTheme="majorBidi" w:cstheme="majorBidi"/>
          <w:snapToGrid w:val="0"/>
          <w:kern w:val="22"/>
          <w:lang w:val="fr-FR"/>
        </w:rPr>
        <w:t xml:space="preserve"> ou </w:t>
      </w:r>
      <w:r w:rsidR="00CD76CB">
        <w:rPr>
          <w:rFonts w:asciiTheme="majorBidi" w:hAnsiTheme="majorBidi" w:cstheme="majorBidi"/>
          <w:snapToGrid w:val="0"/>
          <w:kern w:val="22"/>
          <w:lang w:val="fr-FR"/>
        </w:rPr>
        <w:t xml:space="preserve">le manque </w:t>
      </w:r>
      <w:r w:rsidRPr="004B2AE2">
        <w:rPr>
          <w:rFonts w:asciiTheme="majorBidi" w:hAnsiTheme="majorBidi" w:cstheme="majorBidi"/>
          <w:snapToGrid w:val="0"/>
          <w:kern w:val="22"/>
          <w:lang w:val="fr-FR"/>
        </w:rPr>
        <w:t xml:space="preserve">de données de déférence pour comparer l’état actuel des populations </w:t>
      </w:r>
      <w:r w:rsidRPr="00CD76CB">
        <w:rPr>
          <w:rFonts w:asciiTheme="majorBidi" w:hAnsiTheme="majorBidi" w:cstheme="majorBidi"/>
          <w:snapToGrid w:val="0"/>
          <w:kern w:val="22"/>
          <w:szCs w:val="22"/>
          <w:lang w:val="fr-FR"/>
        </w:rPr>
        <w:t>d</w:t>
      </w:r>
      <w:r w:rsidR="00CD76CB" w:rsidRPr="00CD76CB">
        <w:rPr>
          <w:rFonts w:asciiTheme="majorBidi" w:hAnsiTheme="majorBidi" w:cstheme="majorBidi"/>
          <w:snapToGrid w:val="0"/>
          <w:kern w:val="22"/>
          <w:szCs w:val="22"/>
          <w:lang w:val="fr-FR"/>
        </w:rPr>
        <w:t>e pollinisateurs sauvages, rend</w:t>
      </w:r>
      <w:r w:rsidRPr="00CD76CB">
        <w:rPr>
          <w:rFonts w:asciiTheme="majorBidi" w:hAnsiTheme="majorBidi" w:cstheme="majorBidi"/>
          <w:snapToGrid w:val="0"/>
          <w:kern w:val="22"/>
          <w:szCs w:val="22"/>
          <w:lang w:val="fr-FR"/>
        </w:rPr>
        <w:t xml:space="preserve"> </w:t>
      </w:r>
      <w:r w:rsidR="00CD76CB" w:rsidRPr="00CD76CB">
        <w:rPr>
          <w:rFonts w:asciiTheme="majorBidi" w:hAnsiTheme="majorBidi" w:cstheme="majorBidi"/>
          <w:snapToGrid w:val="0"/>
          <w:kern w:val="22"/>
          <w:szCs w:val="22"/>
          <w:lang w:val="fr-FR"/>
        </w:rPr>
        <w:t xml:space="preserve">difficile </w:t>
      </w:r>
      <w:r w:rsidRPr="00CD76CB">
        <w:rPr>
          <w:rFonts w:asciiTheme="majorBidi" w:hAnsiTheme="majorBidi" w:cstheme="majorBidi"/>
          <w:snapToGrid w:val="0"/>
          <w:kern w:val="22"/>
          <w:szCs w:val="22"/>
          <w:lang w:val="fr-FR"/>
        </w:rPr>
        <w:t>le discernement de tou</w:t>
      </w:r>
      <w:r w:rsidR="00CD76CB" w:rsidRPr="00CD76CB">
        <w:rPr>
          <w:rFonts w:asciiTheme="majorBidi" w:hAnsiTheme="majorBidi" w:cstheme="majorBidi"/>
          <w:snapToGrid w:val="0"/>
          <w:kern w:val="22"/>
          <w:szCs w:val="22"/>
          <w:lang w:val="fr-FR"/>
        </w:rPr>
        <w:t>te tendance temporelle</w:t>
      </w:r>
      <w:r w:rsidRPr="00CD76CB">
        <w:rPr>
          <w:rFonts w:asciiTheme="majorBidi" w:hAnsiTheme="majorBidi" w:cstheme="majorBidi"/>
          <w:snapToGrid w:val="0"/>
          <w:kern w:val="22"/>
          <w:szCs w:val="22"/>
          <w:lang w:val="fr-FR"/>
        </w:rPr>
        <w:t>.</w:t>
      </w:r>
    </w:p>
    <w:p w:rsidR="00257761" w:rsidRPr="00CD76CB" w:rsidRDefault="00EC48D8" w:rsidP="00EC48D8">
      <w:pPr>
        <w:pStyle w:val="Default"/>
        <w:suppressLineNumbers/>
        <w:suppressAutoHyphens/>
        <w:kinsoku w:val="0"/>
        <w:overflowPunct w:val="0"/>
        <w:spacing w:before="120" w:after="120"/>
        <w:jc w:val="both"/>
        <w:rPr>
          <w:snapToGrid w:val="0"/>
          <w:kern w:val="22"/>
          <w:sz w:val="22"/>
          <w:szCs w:val="22"/>
          <w:lang w:val="fr-FR" w:eastAsia="de-DE"/>
        </w:rPr>
      </w:pPr>
      <w:r w:rsidRPr="00CD76CB">
        <w:rPr>
          <w:snapToGrid w:val="0"/>
          <w:kern w:val="22"/>
          <w:sz w:val="22"/>
          <w:szCs w:val="22"/>
          <w:lang w:val="fr-FR" w:eastAsia="de-DE"/>
        </w:rPr>
        <w:t>15.</w:t>
      </w:r>
      <w:r w:rsidRPr="00CD76CB">
        <w:rPr>
          <w:snapToGrid w:val="0"/>
          <w:kern w:val="22"/>
          <w:sz w:val="22"/>
          <w:szCs w:val="22"/>
          <w:lang w:val="fr-FR" w:eastAsia="de-DE"/>
        </w:rPr>
        <w:tab/>
        <w:t>Les habita</w:t>
      </w:r>
      <w:r w:rsidR="00CD76CB">
        <w:rPr>
          <w:snapToGrid w:val="0"/>
          <w:kern w:val="22"/>
          <w:sz w:val="22"/>
          <w:szCs w:val="22"/>
          <w:lang w:val="fr-FR" w:eastAsia="de-DE"/>
        </w:rPr>
        <w:t>t</w:t>
      </w:r>
      <w:r w:rsidRPr="00CD76CB">
        <w:rPr>
          <w:snapToGrid w:val="0"/>
          <w:kern w:val="22"/>
          <w:sz w:val="22"/>
          <w:szCs w:val="22"/>
          <w:lang w:val="fr-FR" w:eastAsia="de-DE"/>
        </w:rPr>
        <w:t>s et les biomes recensés comme étant les plus vulnérables aux déclins de pollinisateurs par région sont les suivants :</w:t>
      </w:r>
    </w:p>
    <w:p w:rsidR="00316CFB" w:rsidRPr="004B2AE2" w:rsidRDefault="00316CFB" w:rsidP="00316CFB">
      <w:pPr>
        <w:pStyle w:val="Default"/>
        <w:numPr>
          <w:ilvl w:val="0"/>
          <w:numId w:val="41"/>
        </w:numPr>
        <w:suppressLineNumbers/>
        <w:suppressAutoHyphens/>
        <w:kinsoku w:val="0"/>
        <w:overflowPunct w:val="0"/>
        <w:spacing w:after="120"/>
        <w:ind w:left="0" w:firstLine="720"/>
        <w:jc w:val="both"/>
        <w:rPr>
          <w:rFonts w:asciiTheme="majorBidi" w:hAnsiTheme="majorBidi" w:cstheme="majorBidi"/>
          <w:snapToGrid w:val="0"/>
          <w:kern w:val="22"/>
          <w:sz w:val="22"/>
          <w:szCs w:val="22"/>
          <w:lang w:val="fr-FR"/>
        </w:rPr>
      </w:pPr>
      <w:r w:rsidRPr="00CD76CB">
        <w:rPr>
          <w:rFonts w:asciiTheme="majorBidi" w:hAnsiTheme="majorBidi" w:cstheme="majorBidi"/>
          <w:bCs/>
          <w:i/>
          <w:iCs/>
          <w:snapToGrid w:val="0"/>
          <w:kern w:val="22"/>
          <w:sz w:val="22"/>
          <w:szCs w:val="22"/>
          <w:lang w:val="fr-FR"/>
        </w:rPr>
        <w:t>Afrique :</w:t>
      </w:r>
      <w:r w:rsidRPr="00CD76CB">
        <w:rPr>
          <w:rFonts w:asciiTheme="majorBidi" w:hAnsiTheme="majorBidi" w:cstheme="majorBidi"/>
          <w:bCs/>
          <w:snapToGrid w:val="0"/>
          <w:kern w:val="22"/>
          <w:sz w:val="22"/>
          <w:szCs w:val="22"/>
          <w:lang w:val="fr-FR"/>
        </w:rPr>
        <w:t xml:space="preserve"> </w:t>
      </w:r>
      <w:r w:rsidR="00BC2BCC" w:rsidRPr="00CD76CB">
        <w:rPr>
          <w:rFonts w:asciiTheme="majorBidi" w:hAnsiTheme="majorBidi" w:cstheme="majorBidi"/>
          <w:snapToGrid w:val="0"/>
          <w:kern w:val="22"/>
          <w:sz w:val="22"/>
          <w:szCs w:val="22"/>
          <w:lang w:val="fr-FR"/>
        </w:rPr>
        <w:t>f</w:t>
      </w:r>
      <w:r w:rsidRPr="00CD76CB">
        <w:rPr>
          <w:rFonts w:asciiTheme="majorBidi" w:hAnsiTheme="majorBidi" w:cstheme="majorBidi"/>
          <w:snapToGrid w:val="0"/>
          <w:kern w:val="22"/>
          <w:sz w:val="22"/>
          <w:szCs w:val="22"/>
          <w:lang w:val="fr-FR"/>
        </w:rPr>
        <w:t>orêt tropicale, forêt sèche décidue, forêt subtropicale, Méditerranée, prairies de montagne, savanes tropicales</w:t>
      </w:r>
      <w:r w:rsidRPr="004B2AE2">
        <w:rPr>
          <w:rFonts w:asciiTheme="majorBidi" w:hAnsiTheme="majorBidi" w:cstheme="majorBidi"/>
          <w:snapToGrid w:val="0"/>
          <w:kern w:val="22"/>
          <w:sz w:val="22"/>
          <w:szCs w:val="22"/>
          <w:lang w:val="fr-FR"/>
        </w:rPr>
        <w:t xml:space="preserve"> et subtropicales, terres arides et déserts, zones humides et dambos, zones urbaines et périurbaines, zones côtières;</w:t>
      </w:r>
    </w:p>
    <w:p w:rsidR="00316CFB" w:rsidRPr="004B2AE2" w:rsidRDefault="00316CFB" w:rsidP="00316CFB">
      <w:pPr>
        <w:pStyle w:val="ListParagraph"/>
        <w:numPr>
          <w:ilvl w:val="0"/>
          <w:numId w:val="41"/>
        </w:numPr>
        <w:suppressLineNumbers/>
        <w:suppressAutoHyphens/>
        <w:kinsoku w:val="0"/>
        <w:overflowPunct w:val="0"/>
        <w:autoSpaceDE w:val="0"/>
        <w:autoSpaceDN w:val="0"/>
        <w:adjustRightInd w:val="0"/>
        <w:spacing w:after="120"/>
        <w:ind w:left="0" w:firstLine="720"/>
        <w:contextualSpacing w:val="0"/>
        <w:rPr>
          <w:rFonts w:asciiTheme="majorBidi" w:hAnsiTheme="majorBidi" w:cstheme="majorBidi"/>
          <w:snapToGrid w:val="0"/>
          <w:kern w:val="22"/>
          <w:lang w:val="fr-FR"/>
        </w:rPr>
      </w:pPr>
      <w:r w:rsidRPr="004B2AE2">
        <w:rPr>
          <w:bCs/>
          <w:i/>
          <w:iCs/>
          <w:snapToGrid w:val="0"/>
          <w:kern w:val="22"/>
          <w:lang w:val="fr-FR" w:eastAsia="de-DE"/>
        </w:rPr>
        <w:t>Asie et Pacifique :</w:t>
      </w:r>
      <w:r w:rsidRPr="004B2AE2">
        <w:rPr>
          <w:rFonts w:asciiTheme="majorBidi" w:hAnsiTheme="majorBidi" w:cstheme="majorBidi"/>
          <w:bCs/>
          <w:snapToGrid w:val="0"/>
          <w:kern w:val="22"/>
          <w:lang w:val="fr-FR"/>
        </w:rPr>
        <w:t xml:space="preserve"> </w:t>
      </w:r>
      <w:r w:rsidRPr="004B2AE2">
        <w:rPr>
          <w:rFonts w:asciiTheme="majorBidi" w:hAnsiTheme="majorBidi" w:cstheme="majorBidi"/>
          <w:snapToGrid w:val="0"/>
          <w:kern w:val="22"/>
          <w:lang w:val="fr-FR"/>
        </w:rPr>
        <w:t>forêts tropicales sempervirentes sèches</w:t>
      </w:r>
      <w:r w:rsidR="008F4528" w:rsidRPr="004B2AE2">
        <w:rPr>
          <w:rFonts w:asciiTheme="majorBidi" w:hAnsiTheme="majorBidi" w:cstheme="majorBidi"/>
          <w:snapToGrid w:val="0"/>
          <w:kern w:val="22"/>
          <w:lang w:val="fr-FR"/>
        </w:rPr>
        <w:t> </w:t>
      </w:r>
      <w:r w:rsidRPr="004B2AE2">
        <w:rPr>
          <w:rFonts w:asciiTheme="majorBidi" w:hAnsiTheme="majorBidi" w:cstheme="majorBidi"/>
          <w:snapToGrid w:val="0"/>
          <w:kern w:val="22"/>
          <w:lang w:val="fr-FR"/>
        </w:rPr>
        <w:t>;</w:t>
      </w:r>
    </w:p>
    <w:p w:rsidR="00316CFB" w:rsidRPr="004B2AE2" w:rsidRDefault="00316CFB" w:rsidP="00316CFB">
      <w:pPr>
        <w:pStyle w:val="ListParagraph"/>
        <w:numPr>
          <w:ilvl w:val="0"/>
          <w:numId w:val="41"/>
        </w:numPr>
        <w:suppressLineNumbers/>
        <w:suppressAutoHyphens/>
        <w:kinsoku w:val="0"/>
        <w:overflowPunct w:val="0"/>
        <w:autoSpaceDE w:val="0"/>
        <w:autoSpaceDN w:val="0"/>
        <w:adjustRightInd w:val="0"/>
        <w:spacing w:after="120"/>
        <w:ind w:left="0" w:firstLine="720"/>
        <w:contextualSpacing w:val="0"/>
        <w:rPr>
          <w:rFonts w:eastAsia="HelveticaNeueLTStd-Lt"/>
          <w:snapToGrid w:val="0"/>
          <w:kern w:val="22"/>
          <w:lang w:val="fr-FR"/>
        </w:rPr>
      </w:pPr>
      <w:r w:rsidRPr="004B2AE2">
        <w:rPr>
          <w:bCs/>
          <w:i/>
          <w:iCs/>
          <w:snapToGrid w:val="0"/>
          <w:kern w:val="22"/>
          <w:lang w:val="fr-FR" w:eastAsia="de-DE"/>
        </w:rPr>
        <w:t>Amérique latine :</w:t>
      </w:r>
      <w:r w:rsidRPr="004B2AE2">
        <w:rPr>
          <w:bCs/>
          <w:snapToGrid w:val="0"/>
          <w:kern w:val="22"/>
          <w:lang w:val="fr-FR" w:eastAsia="de-DE"/>
        </w:rPr>
        <w:t xml:space="preserve"> </w:t>
      </w:r>
      <w:r w:rsidRPr="004B2AE2">
        <w:rPr>
          <w:rFonts w:asciiTheme="majorBidi" w:hAnsiTheme="majorBidi" w:cstheme="majorBidi"/>
          <w:snapToGrid w:val="0"/>
          <w:color w:val="222222"/>
          <w:kern w:val="22"/>
          <w:shd w:val="clear" w:color="auto" w:fill="FFFFFF"/>
          <w:lang w:val="fr-FR"/>
        </w:rPr>
        <w:t>Andes, montagnes méso-américaines et régions d’altitude élevée, la forêt subtropicale de Chaco, la savane du Cerrado, les zones humides du Pantanal, la forêt amazonienne et la forêt atlantique;</w:t>
      </w:r>
    </w:p>
    <w:p w:rsidR="00257761" w:rsidRPr="004B2AE2" w:rsidRDefault="00316CFB" w:rsidP="008F4528">
      <w:pPr>
        <w:pStyle w:val="ListParagraph"/>
        <w:numPr>
          <w:ilvl w:val="0"/>
          <w:numId w:val="41"/>
        </w:numPr>
        <w:suppressLineNumbers/>
        <w:suppressAutoHyphens/>
        <w:kinsoku w:val="0"/>
        <w:overflowPunct w:val="0"/>
        <w:autoSpaceDE w:val="0"/>
        <w:autoSpaceDN w:val="0"/>
        <w:adjustRightInd w:val="0"/>
        <w:spacing w:after="120"/>
        <w:ind w:left="0" w:firstLine="720"/>
        <w:contextualSpacing w:val="0"/>
        <w:rPr>
          <w:rFonts w:eastAsia="HelveticaNeueLTStd-Lt"/>
          <w:snapToGrid w:val="0"/>
          <w:kern w:val="22"/>
          <w:lang w:val="fr-FR"/>
        </w:rPr>
      </w:pPr>
      <w:r w:rsidRPr="004B2AE2">
        <w:rPr>
          <w:rFonts w:asciiTheme="majorBidi" w:hAnsiTheme="majorBidi" w:cstheme="majorBidi"/>
          <w:i/>
          <w:iCs/>
          <w:snapToGrid w:val="0"/>
          <w:kern w:val="22"/>
          <w:szCs w:val="22"/>
          <w:lang w:val="fr-FR"/>
        </w:rPr>
        <w:t>Europe, Canada, États-Unis, Australie et Nouvelle-Zélande :</w:t>
      </w:r>
      <w:r w:rsidRPr="004B2AE2">
        <w:rPr>
          <w:rFonts w:eastAsia="HelveticaNeueLTStd-Lt"/>
          <w:snapToGrid w:val="0"/>
          <w:kern w:val="22"/>
          <w:lang w:val="fr-FR"/>
        </w:rPr>
        <w:t xml:space="preserve"> </w:t>
      </w:r>
      <w:r w:rsidRPr="004B2AE2">
        <w:rPr>
          <w:rFonts w:asciiTheme="majorBidi" w:hAnsiTheme="majorBidi" w:cstheme="majorBidi"/>
          <w:snapToGrid w:val="0"/>
          <w:kern w:val="22"/>
          <w:lang w:val="fr-FR"/>
        </w:rPr>
        <w:t>tourbières, prairies, lande et  garrigue</w:t>
      </w:r>
      <w:r w:rsidR="008F4528" w:rsidRPr="004B2AE2">
        <w:rPr>
          <w:rFonts w:asciiTheme="majorBidi" w:hAnsiTheme="majorBidi" w:cstheme="majorBidi"/>
          <w:snapToGrid w:val="0"/>
          <w:kern w:val="22"/>
          <w:lang w:val="fr-FR"/>
        </w:rPr>
        <w:t>.</w:t>
      </w:r>
    </w:p>
    <w:p w:rsidR="00257761" w:rsidRPr="004B2AE2" w:rsidRDefault="00257761" w:rsidP="00316CFB">
      <w:pPr>
        <w:pStyle w:val="Default"/>
        <w:suppressLineNumbers/>
        <w:suppressAutoHyphens/>
        <w:kinsoku w:val="0"/>
        <w:overflowPunct w:val="0"/>
        <w:spacing w:before="120" w:after="120"/>
        <w:jc w:val="both"/>
        <w:rPr>
          <w:rFonts w:asciiTheme="majorBidi" w:eastAsiaTheme="minorHAnsi" w:hAnsiTheme="majorBidi" w:cstheme="majorBidi"/>
          <w:snapToGrid w:val="0"/>
          <w:color w:val="000000" w:themeColor="text1"/>
          <w:kern w:val="22"/>
          <w:sz w:val="22"/>
          <w:szCs w:val="22"/>
          <w:lang w:val="fr-FR" w:eastAsia="en-US"/>
        </w:rPr>
      </w:pPr>
      <w:r w:rsidRPr="004B2AE2">
        <w:rPr>
          <w:rFonts w:asciiTheme="majorBidi" w:eastAsiaTheme="minorHAnsi" w:hAnsiTheme="majorBidi" w:cstheme="majorBidi"/>
          <w:snapToGrid w:val="0"/>
          <w:color w:val="000000" w:themeColor="text1"/>
          <w:kern w:val="22"/>
          <w:sz w:val="22"/>
          <w:szCs w:val="22"/>
          <w:lang w:val="fr-FR" w:eastAsia="en-US"/>
        </w:rPr>
        <w:t>16.</w:t>
      </w:r>
      <w:r w:rsidRPr="004B2AE2">
        <w:rPr>
          <w:rFonts w:asciiTheme="majorBidi" w:eastAsiaTheme="minorHAnsi" w:hAnsiTheme="majorBidi" w:cstheme="majorBidi"/>
          <w:snapToGrid w:val="0"/>
          <w:color w:val="000000" w:themeColor="text1"/>
          <w:kern w:val="22"/>
          <w:sz w:val="22"/>
          <w:szCs w:val="22"/>
          <w:lang w:val="fr-FR" w:eastAsia="en-US"/>
        </w:rPr>
        <w:tab/>
      </w:r>
      <w:r w:rsidR="00316CFB" w:rsidRPr="004B2AE2">
        <w:rPr>
          <w:rFonts w:asciiTheme="majorBidi" w:eastAsiaTheme="minorHAnsi" w:hAnsiTheme="majorBidi" w:cstheme="majorBidi"/>
          <w:snapToGrid w:val="0"/>
          <w:color w:val="000000" w:themeColor="text1"/>
          <w:kern w:val="22"/>
          <w:sz w:val="22"/>
          <w:szCs w:val="22"/>
          <w:lang w:val="fr-FR" w:eastAsia="en-US"/>
        </w:rPr>
        <w:t>La forêt atlantique est un biome riche en mutu</w:t>
      </w:r>
      <w:r w:rsidR="003974E8">
        <w:rPr>
          <w:rFonts w:asciiTheme="majorBidi" w:eastAsiaTheme="minorHAnsi" w:hAnsiTheme="majorBidi" w:cstheme="majorBidi"/>
          <w:snapToGrid w:val="0"/>
          <w:color w:val="000000" w:themeColor="text1"/>
          <w:kern w:val="22"/>
          <w:sz w:val="22"/>
          <w:szCs w:val="22"/>
          <w:lang w:val="fr-FR" w:eastAsia="en-US"/>
        </w:rPr>
        <w:t>alismes plante-pollinisateur qui</w:t>
      </w:r>
      <w:r w:rsidR="00316CFB" w:rsidRPr="004B2AE2">
        <w:rPr>
          <w:rFonts w:asciiTheme="majorBidi" w:eastAsiaTheme="minorHAnsi" w:hAnsiTheme="majorBidi" w:cstheme="majorBidi"/>
          <w:snapToGrid w:val="0"/>
          <w:color w:val="000000" w:themeColor="text1"/>
          <w:kern w:val="22"/>
          <w:sz w:val="22"/>
          <w:szCs w:val="22"/>
          <w:lang w:val="fr-FR" w:eastAsia="en-US"/>
        </w:rPr>
        <w:t>, avec seulement 29 pour cent de</w:t>
      </w:r>
      <w:r w:rsidR="003974E8">
        <w:rPr>
          <w:rFonts w:asciiTheme="majorBidi" w:eastAsiaTheme="minorHAnsi" w:hAnsiTheme="majorBidi" w:cstheme="majorBidi"/>
          <w:snapToGrid w:val="0"/>
          <w:color w:val="000000" w:themeColor="text1"/>
          <w:kern w:val="22"/>
          <w:sz w:val="22"/>
          <w:szCs w:val="22"/>
          <w:lang w:val="fr-FR" w:eastAsia="en-US"/>
        </w:rPr>
        <w:t xml:space="preserve"> son couvert forestier original</w:t>
      </w:r>
      <w:r w:rsidR="00316CFB" w:rsidRPr="004B2AE2">
        <w:rPr>
          <w:rStyle w:val="FootnoteReference"/>
          <w:rFonts w:asciiTheme="majorBidi" w:eastAsiaTheme="minorHAnsi" w:hAnsiTheme="majorBidi" w:cstheme="majorBidi"/>
          <w:snapToGrid w:val="0"/>
          <w:color w:val="000000" w:themeColor="text1"/>
          <w:kern w:val="22"/>
          <w:szCs w:val="22"/>
          <w:lang w:val="fr-FR" w:eastAsia="en-US"/>
        </w:rPr>
        <w:footnoteReference w:id="13"/>
      </w:r>
      <w:r w:rsidR="003974E8">
        <w:rPr>
          <w:rFonts w:asciiTheme="majorBidi" w:eastAsiaTheme="minorHAnsi" w:hAnsiTheme="majorBidi" w:cstheme="majorBidi"/>
          <w:snapToGrid w:val="0"/>
          <w:color w:val="000000" w:themeColor="text1"/>
          <w:kern w:val="22"/>
          <w:sz w:val="22"/>
          <w:szCs w:val="22"/>
          <w:lang w:val="fr-FR" w:eastAsia="en-US"/>
        </w:rPr>
        <w:t>,</w:t>
      </w:r>
      <w:r w:rsidR="00316CFB" w:rsidRPr="004B2AE2">
        <w:rPr>
          <w:rFonts w:asciiTheme="majorBidi" w:eastAsiaTheme="minorHAnsi" w:hAnsiTheme="majorBidi" w:cstheme="majorBidi"/>
          <w:snapToGrid w:val="0"/>
          <w:color w:val="000000" w:themeColor="text1"/>
          <w:kern w:val="22"/>
          <w:sz w:val="22"/>
          <w:szCs w:val="22"/>
          <w:lang w:val="fr-FR" w:eastAsia="en-US"/>
        </w:rPr>
        <w:t xml:space="preserve">  est grandement menacé par la perte et la fragmentation des habitats. La fragment</w:t>
      </w:r>
      <w:r w:rsidR="003974E8">
        <w:rPr>
          <w:rFonts w:asciiTheme="majorBidi" w:eastAsiaTheme="minorHAnsi" w:hAnsiTheme="majorBidi" w:cstheme="majorBidi"/>
          <w:snapToGrid w:val="0"/>
          <w:color w:val="000000" w:themeColor="text1"/>
          <w:kern w:val="22"/>
          <w:sz w:val="22"/>
          <w:szCs w:val="22"/>
          <w:lang w:val="fr-FR" w:eastAsia="en-US"/>
        </w:rPr>
        <w:t>ation extrême de ce biome a entraîn</w:t>
      </w:r>
      <w:r w:rsidR="00316CFB" w:rsidRPr="004B2AE2">
        <w:rPr>
          <w:rFonts w:asciiTheme="majorBidi" w:eastAsiaTheme="minorHAnsi" w:hAnsiTheme="majorBidi" w:cstheme="majorBidi"/>
          <w:snapToGrid w:val="0"/>
          <w:color w:val="000000" w:themeColor="text1"/>
          <w:kern w:val="22"/>
          <w:sz w:val="22"/>
          <w:szCs w:val="22"/>
          <w:lang w:val="fr-FR" w:eastAsia="en-US"/>
        </w:rPr>
        <w:t>é une perte dif</w:t>
      </w:r>
      <w:r w:rsidR="003974E8">
        <w:rPr>
          <w:rFonts w:asciiTheme="majorBidi" w:eastAsiaTheme="minorHAnsi" w:hAnsiTheme="majorBidi" w:cstheme="majorBidi"/>
          <w:snapToGrid w:val="0"/>
          <w:color w:val="000000" w:themeColor="text1"/>
          <w:kern w:val="22"/>
          <w:sz w:val="22"/>
          <w:szCs w:val="22"/>
          <w:lang w:val="fr-FR" w:eastAsia="en-US"/>
        </w:rPr>
        <w:t>férentielle d’espèces végétales</w:t>
      </w:r>
      <w:r w:rsidR="00316CFB" w:rsidRPr="004B2AE2">
        <w:rPr>
          <w:rFonts w:asciiTheme="majorBidi" w:eastAsiaTheme="minorHAnsi" w:hAnsiTheme="majorBidi" w:cstheme="majorBidi"/>
          <w:snapToGrid w:val="0"/>
          <w:color w:val="000000" w:themeColor="text1"/>
          <w:kern w:val="22"/>
          <w:sz w:val="22"/>
          <w:szCs w:val="22"/>
          <w:lang w:val="fr-FR" w:eastAsia="en-US"/>
        </w:rPr>
        <w:t xml:space="preserve"> et des systèmes sexuels et de pollinisation </w:t>
      </w:r>
      <w:r w:rsidR="003974E8">
        <w:rPr>
          <w:rFonts w:asciiTheme="majorBidi" w:eastAsiaTheme="minorHAnsi" w:hAnsiTheme="majorBidi" w:cstheme="majorBidi"/>
          <w:snapToGrid w:val="0"/>
          <w:color w:val="000000" w:themeColor="text1"/>
          <w:kern w:val="22"/>
          <w:sz w:val="22"/>
          <w:szCs w:val="22"/>
          <w:lang w:val="fr-FR" w:eastAsia="en-US"/>
        </w:rPr>
        <w:t>relativement spécialisés qui n</w:t>
      </w:r>
      <w:r w:rsidR="00316CFB" w:rsidRPr="004B2AE2">
        <w:rPr>
          <w:rFonts w:asciiTheme="majorBidi" w:eastAsiaTheme="minorHAnsi" w:hAnsiTheme="majorBidi" w:cstheme="majorBidi"/>
          <w:snapToGrid w:val="0"/>
          <w:color w:val="000000" w:themeColor="text1"/>
          <w:kern w:val="22"/>
          <w:sz w:val="22"/>
          <w:szCs w:val="22"/>
          <w:lang w:val="fr-FR" w:eastAsia="en-US"/>
        </w:rPr>
        <w:t>e survivent qu’à l’intérieur d</w:t>
      </w:r>
      <w:r w:rsidR="003974E8">
        <w:rPr>
          <w:rFonts w:asciiTheme="majorBidi" w:eastAsiaTheme="minorHAnsi" w:hAnsiTheme="majorBidi" w:cstheme="majorBidi"/>
          <w:snapToGrid w:val="0"/>
          <w:color w:val="000000" w:themeColor="text1"/>
          <w:kern w:val="22"/>
          <w:sz w:val="22"/>
          <w:szCs w:val="22"/>
          <w:lang w:val="fr-FR" w:eastAsia="en-US"/>
        </w:rPr>
        <w:t>es grandes étendues de forêt subsis</w:t>
      </w:r>
      <w:r w:rsidR="00316CFB" w:rsidRPr="004B2AE2">
        <w:rPr>
          <w:rFonts w:asciiTheme="majorBidi" w:eastAsiaTheme="minorHAnsi" w:hAnsiTheme="majorBidi" w:cstheme="majorBidi"/>
          <w:snapToGrid w:val="0"/>
          <w:color w:val="000000" w:themeColor="text1"/>
          <w:kern w:val="22"/>
          <w:sz w:val="22"/>
          <w:szCs w:val="22"/>
          <w:lang w:val="fr-FR" w:eastAsia="en-US"/>
        </w:rPr>
        <w:t>tante. Dans la forêt sèche du Chaco, il a été suggéré qu’une augmentation de l’autopo</w:t>
      </w:r>
      <w:r w:rsidR="003974E8">
        <w:rPr>
          <w:rFonts w:asciiTheme="majorBidi" w:eastAsiaTheme="minorHAnsi" w:hAnsiTheme="majorBidi" w:cstheme="majorBidi"/>
          <w:snapToGrid w:val="0"/>
          <w:color w:val="000000" w:themeColor="text1"/>
          <w:kern w:val="22"/>
          <w:sz w:val="22"/>
          <w:szCs w:val="22"/>
          <w:lang w:val="fr-FR" w:eastAsia="en-US"/>
        </w:rPr>
        <w:t>llinisation pourrait être li</w:t>
      </w:r>
      <w:r w:rsidR="00316CFB" w:rsidRPr="004B2AE2">
        <w:rPr>
          <w:rFonts w:asciiTheme="majorBidi" w:eastAsiaTheme="minorHAnsi" w:hAnsiTheme="majorBidi" w:cstheme="majorBidi"/>
          <w:snapToGrid w:val="0"/>
          <w:color w:val="000000" w:themeColor="text1"/>
          <w:kern w:val="22"/>
          <w:sz w:val="22"/>
          <w:szCs w:val="22"/>
          <w:lang w:val="fr-FR" w:eastAsia="en-US"/>
        </w:rPr>
        <w:t>ée à l’invasion d’abeilles mellifères africanisées.</w:t>
      </w:r>
    </w:p>
    <w:p w:rsidR="006E6CE4" w:rsidRPr="004B2AE2" w:rsidRDefault="00257761" w:rsidP="006E6CE4">
      <w:pPr>
        <w:pStyle w:val="Default"/>
        <w:suppressLineNumbers/>
        <w:suppressAutoHyphens/>
        <w:kinsoku w:val="0"/>
        <w:overflowPunct w:val="0"/>
        <w:spacing w:before="120" w:after="120"/>
        <w:jc w:val="both"/>
        <w:rPr>
          <w:rFonts w:asciiTheme="majorBidi" w:hAnsiTheme="majorBidi" w:cstheme="majorBidi"/>
          <w:snapToGrid w:val="0"/>
          <w:kern w:val="22"/>
          <w:sz w:val="22"/>
          <w:szCs w:val="22"/>
          <w:lang w:val="fr-FR"/>
        </w:rPr>
      </w:pPr>
      <w:r w:rsidRPr="004B2AE2">
        <w:rPr>
          <w:rFonts w:asciiTheme="majorBidi" w:hAnsiTheme="majorBidi" w:cstheme="majorBidi"/>
          <w:snapToGrid w:val="0"/>
          <w:kern w:val="22"/>
          <w:sz w:val="22"/>
          <w:szCs w:val="22"/>
          <w:lang w:val="fr-FR"/>
        </w:rPr>
        <w:lastRenderedPageBreak/>
        <w:t>17.</w:t>
      </w:r>
      <w:r w:rsidRPr="004B2AE2">
        <w:rPr>
          <w:rFonts w:asciiTheme="majorBidi" w:hAnsiTheme="majorBidi" w:cstheme="majorBidi"/>
          <w:snapToGrid w:val="0"/>
          <w:kern w:val="22"/>
          <w:sz w:val="22"/>
          <w:szCs w:val="22"/>
          <w:lang w:val="fr-FR"/>
        </w:rPr>
        <w:tab/>
      </w:r>
      <w:r w:rsidR="006E6CE4" w:rsidRPr="004B2AE2">
        <w:rPr>
          <w:rFonts w:asciiTheme="majorBidi" w:hAnsiTheme="majorBidi" w:cstheme="majorBidi"/>
          <w:snapToGrid w:val="0"/>
          <w:kern w:val="22"/>
          <w:sz w:val="22"/>
          <w:szCs w:val="22"/>
          <w:lang w:val="fr-FR"/>
        </w:rPr>
        <w:t xml:space="preserve">Le changement climatique est considéré comme une menace potentielle importante en Europe et en Amérique du Nord. Les bourdons </w:t>
      </w:r>
      <w:r w:rsidR="003974E8">
        <w:rPr>
          <w:rFonts w:asciiTheme="majorBidi" w:hAnsiTheme="majorBidi" w:cstheme="majorBidi"/>
          <w:snapToGrid w:val="0"/>
          <w:kern w:val="22"/>
          <w:sz w:val="22"/>
          <w:szCs w:val="22"/>
          <w:lang w:val="fr-FR"/>
        </w:rPr>
        <w:t>ne suivent pas le réchauffement</w:t>
      </w:r>
      <w:r w:rsidR="006E6CE4" w:rsidRPr="004B2AE2">
        <w:rPr>
          <w:rFonts w:asciiTheme="majorBidi" w:hAnsiTheme="majorBidi" w:cstheme="majorBidi"/>
          <w:snapToGrid w:val="0"/>
          <w:kern w:val="22"/>
          <w:sz w:val="22"/>
          <w:szCs w:val="22"/>
          <w:lang w:val="fr-FR"/>
        </w:rPr>
        <w:t xml:space="preserve"> en colonisant de nouveaux habitats au nord de leur aire de répartition historique. En même temps, ils disparaissent des parties méridionales de leur aire de répartition. Certaines espèces ont connu un grave déclin.</w:t>
      </w:r>
    </w:p>
    <w:p w:rsidR="006E6CE4" w:rsidRPr="004B2AE2" w:rsidRDefault="006E6CE4" w:rsidP="006E6CE4">
      <w:pPr>
        <w:pStyle w:val="Default"/>
        <w:suppressLineNumbers/>
        <w:suppressAutoHyphens/>
        <w:kinsoku w:val="0"/>
        <w:overflowPunct w:val="0"/>
        <w:spacing w:before="120" w:after="120"/>
        <w:jc w:val="both"/>
        <w:rPr>
          <w:rFonts w:asciiTheme="majorBidi" w:eastAsiaTheme="minorEastAsia" w:hAnsiTheme="majorBidi" w:cstheme="majorBidi"/>
          <w:snapToGrid w:val="0"/>
          <w:color w:val="000000" w:themeColor="text1"/>
          <w:kern w:val="22"/>
          <w:sz w:val="22"/>
          <w:lang w:val="fr-FR" w:eastAsia="ja-JP"/>
        </w:rPr>
      </w:pPr>
      <w:r w:rsidRPr="004B2AE2">
        <w:rPr>
          <w:rFonts w:asciiTheme="majorBidi" w:eastAsiaTheme="minorEastAsia" w:hAnsiTheme="majorBidi" w:cstheme="majorBidi"/>
          <w:snapToGrid w:val="0"/>
          <w:color w:val="000000" w:themeColor="text1"/>
          <w:kern w:val="22"/>
          <w:sz w:val="22"/>
          <w:lang w:val="fr-FR" w:eastAsia="ja-JP"/>
        </w:rPr>
        <w:t>18.</w:t>
      </w:r>
      <w:r w:rsidRPr="004B2AE2">
        <w:rPr>
          <w:rFonts w:asciiTheme="majorBidi" w:eastAsiaTheme="minorEastAsia" w:hAnsiTheme="majorBidi" w:cstheme="majorBidi"/>
          <w:snapToGrid w:val="0"/>
          <w:color w:val="000000" w:themeColor="text1"/>
          <w:kern w:val="22"/>
          <w:sz w:val="22"/>
          <w:lang w:val="fr-FR" w:eastAsia="ja-JP"/>
        </w:rPr>
        <w:tab/>
        <w:t>La méliponiculture, ou apiculture d’abeilles sans dard</w:t>
      </w:r>
      <w:r w:rsidRPr="004B2AE2">
        <w:rPr>
          <w:snapToGrid w:val="0"/>
          <w:kern w:val="22"/>
          <w:sz w:val="22"/>
          <w:szCs w:val="22"/>
          <w:lang w:val="fr-FR"/>
        </w:rPr>
        <w:t xml:space="preserve"> (Meliponini), est largement entreprise par les peuples autochtones et les communautés locales, les connaissances ayant été transmis</w:t>
      </w:r>
      <w:r w:rsidR="003974E8">
        <w:rPr>
          <w:snapToGrid w:val="0"/>
          <w:kern w:val="22"/>
          <w:sz w:val="22"/>
          <w:szCs w:val="22"/>
          <w:lang w:val="fr-FR"/>
        </w:rPr>
        <w:t>es de génération en génération</w:t>
      </w:r>
      <w:r w:rsidRPr="004B2AE2">
        <w:rPr>
          <w:snapToGrid w:val="0"/>
          <w:kern w:val="22"/>
          <w:sz w:val="22"/>
          <w:szCs w:val="22"/>
          <w:lang w:val="fr-FR"/>
        </w:rPr>
        <w:t>. Les abeilles sans dard sont des pollinisateurs utiles aux cultures et aux fruits sauvages, et la plupart</w:t>
      </w:r>
      <w:r w:rsidR="003974E8">
        <w:rPr>
          <w:snapToGrid w:val="0"/>
          <w:kern w:val="22"/>
          <w:sz w:val="22"/>
          <w:szCs w:val="22"/>
          <w:lang w:val="fr-FR"/>
        </w:rPr>
        <w:t xml:space="preserve"> d’entre eux produisent du miel</w:t>
      </w:r>
      <w:r w:rsidRPr="004B2AE2">
        <w:rPr>
          <w:snapToGrid w:val="0"/>
          <w:kern w:val="22"/>
          <w:sz w:val="22"/>
          <w:szCs w:val="22"/>
          <w:lang w:val="fr-FR"/>
        </w:rPr>
        <w:t xml:space="preserve"> qui est utilisé à des fins médicinales. </w:t>
      </w:r>
      <w:r w:rsidR="003974E8">
        <w:rPr>
          <w:snapToGrid w:val="0"/>
          <w:kern w:val="22"/>
          <w:sz w:val="22"/>
          <w:szCs w:val="22"/>
          <w:lang w:val="fr-FR"/>
        </w:rPr>
        <w:t>Bien que la méliponiculture représente une opportunité économique pour</w:t>
      </w:r>
      <w:r w:rsidRPr="004B2AE2">
        <w:rPr>
          <w:snapToGrid w:val="0"/>
          <w:kern w:val="22"/>
          <w:sz w:val="22"/>
          <w:szCs w:val="22"/>
          <w:lang w:val="fr-FR"/>
        </w:rPr>
        <w:t xml:space="preserve"> les pays tropicaux, l’élevage d’abeilles sans dard à grande échelle pourrait avoir des effets négatif</w:t>
      </w:r>
      <w:r w:rsidR="003974E8">
        <w:rPr>
          <w:snapToGrid w:val="0"/>
          <w:kern w:val="22"/>
          <w:sz w:val="22"/>
          <w:szCs w:val="22"/>
          <w:lang w:val="fr-FR"/>
        </w:rPr>
        <w:t>s et est considéré comme un enjeu</w:t>
      </w:r>
      <w:r w:rsidRPr="004B2AE2">
        <w:rPr>
          <w:snapToGrid w:val="0"/>
          <w:kern w:val="22"/>
          <w:sz w:val="22"/>
          <w:szCs w:val="22"/>
          <w:lang w:val="fr-FR"/>
        </w:rPr>
        <w:t xml:space="preserve"> actuel.</w:t>
      </w:r>
    </w:p>
    <w:p w:rsidR="006E6CE4" w:rsidRPr="004B2AE2" w:rsidRDefault="006E6CE4" w:rsidP="006E6CE4">
      <w:pPr>
        <w:pStyle w:val="Default"/>
        <w:suppressLineNumbers/>
        <w:suppressAutoHyphens/>
        <w:kinsoku w:val="0"/>
        <w:overflowPunct w:val="0"/>
        <w:spacing w:before="120" w:after="120"/>
        <w:jc w:val="both"/>
        <w:rPr>
          <w:rFonts w:asciiTheme="majorBidi" w:eastAsiaTheme="minorHAnsi" w:hAnsiTheme="majorBidi" w:cstheme="majorBidi"/>
          <w:snapToGrid w:val="0"/>
          <w:color w:val="000000" w:themeColor="text1"/>
          <w:kern w:val="22"/>
          <w:sz w:val="22"/>
          <w:szCs w:val="22"/>
          <w:lang w:val="fr-FR" w:eastAsia="en-US"/>
        </w:rPr>
      </w:pPr>
      <w:r w:rsidRPr="004B2AE2">
        <w:rPr>
          <w:rFonts w:asciiTheme="majorBidi" w:eastAsiaTheme="minorEastAsia" w:hAnsiTheme="majorBidi" w:cstheme="majorBidi"/>
          <w:snapToGrid w:val="0"/>
          <w:color w:val="000000" w:themeColor="text1"/>
          <w:kern w:val="22"/>
          <w:sz w:val="22"/>
          <w:lang w:val="fr-FR" w:eastAsia="ja-JP"/>
        </w:rPr>
        <w:t>19.</w:t>
      </w:r>
      <w:r w:rsidRPr="004B2AE2">
        <w:rPr>
          <w:rFonts w:asciiTheme="majorBidi" w:eastAsiaTheme="minorEastAsia" w:hAnsiTheme="majorBidi" w:cstheme="majorBidi"/>
          <w:snapToGrid w:val="0"/>
          <w:color w:val="000000" w:themeColor="text1"/>
          <w:kern w:val="22"/>
          <w:sz w:val="22"/>
          <w:lang w:val="fr-FR" w:eastAsia="ja-JP"/>
        </w:rPr>
        <w:tab/>
      </w:r>
      <w:r w:rsidRPr="004B2AE2">
        <w:rPr>
          <w:rFonts w:asciiTheme="majorBidi" w:eastAsiaTheme="minorHAnsi" w:hAnsiTheme="majorBidi" w:cstheme="majorBidi"/>
          <w:snapToGrid w:val="0"/>
          <w:color w:val="000000" w:themeColor="text1"/>
          <w:kern w:val="22"/>
          <w:sz w:val="22"/>
          <w:szCs w:val="22"/>
          <w:lang w:val="fr-FR" w:eastAsia="en-US"/>
        </w:rPr>
        <w:t>L’introduction d’espèces d’abeilles mellifères (Apis) dans les mangroves a été étudiée dans de nombreux pays, dont la Chine, Cuba, l’Inde et les États-Unis, et augmente aussi en Thaïlande et au Brésil. Bien que ce</w:t>
      </w:r>
      <w:r w:rsidR="003974E8">
        <w:rPr>
          <w:rFonts w:asciiTheme="majorBidi" w:eastAsiaTheme="minorHAnsi" w:hAnsiTheme="majorBidi" w:cstheme="majorBidi"/>
          <w:snapToGrid w:val="0"/>
          <w:color w:val="000000" w:themeColor="text1"/>
          <w:kern w:val="22"/>
          <w:sz w:val="22"/>
          <w:szCs w:val="22"/>
          <w:lang w:val="fr-FR" w:eastAsia="en-US"/>
        </w:rPr>
        <w:t>tte activité puisse potentiellement</w:t>
      </w:r>
      <w:r w:rsidRPr="004B2AE2">
        <w:rPr>
          <w:rFonts w:asciiTheme="majorBidi" w:eastAsiaTheme="minorHAnsi" w:hAnsiTheme="majorBidi" w:cstheme="majorBidi"/>
          <w:snapToGrid w:val="0"/>
          <w:color w:val="000000" w:themeColor="text1"/>
          <w:kern w:val="22"/>
          <w:sz w:val="22"/>
          <w:szCs w:val="22"/>
          <w:lang w:val="fr-FR" w:eastAsia="en-US"/>
        </w:rPr>
        <w:t xml:space="preserve"> contribuer à la conservation des systèmes de mangroves, les impacts doivent être davantage évalués. La gestion des colonies, y compris la reproduction artificielle et l’élevage des reines, doit être avancée pour utiliser les ressources naturelles de manière durable. </w:t>
      </w:r>
    </w:p>
    <w:p w:rsidR="00257761" w:rsidRPr="004B2AE2" w:rsidRDefault="006E6CE4" w:rsidP="006E6CE4">
      <w:pPr>
        <w:pStyle w:val="Default"/>
        <w:suppressLineNumbers/>
        <w:suppressAutoHyphens/>
        <w:kinsoku w:val="0"/>
        <w:overflowPunct w:val="0"/>
        <w:spacing w:before="120" w:after="120"/>
        <w:jc w:val="both"/>
        <w:rPr>
          <w:rFonts w:asciiTheme="majorBidi" w:eastAsiaTheme="minorEastAsia" w:hAnsiTheme="majorBidi" w:cstheme="majorBidi"/>
          <w:snapToGrid w:val="0"/>
          <w:color w:val="000000" w:themeColor="text1"/>
          <w:kern w:val="22"/>
          <w:sz w:val="22"/>
          <w:lang w:val="fr-FR" w:eastAsia="ja-JP"/>
        </w:rPr>
      </w:pPr>
      <w:r w:rsidRPr="004B2AE2">
        <w:rPr>
          <w:rFonts w:asciiTheme="majorBidi" w:eastAsiaTheme="minorEastAsia" w:hAnsiTheme="majorBidi" w:cstheme="majorBidi"/>
          <w:snapToGrid w:val="0"/>
          <w:color w:val="000000" w:themeColor="text1"/>
          <w:kern w:val="22"/>
          <w:sz w:val="22"/>
          <w:lang w:val="fr-FR" w:eastAsia="ja-JP"/>
        </w:rPr>
        <w:t>20.</w:t>
      </w:r>
      <w:r w:rsidRPr="004B2AE2">
        <w:rPr>
          <w:rFonts w:asciiTheme="majorBidi" w:eastAsiaTheme="minorEastAsia" w:hAnsiTheme="majorBidi" w:cstheme="majorBidi"/>
          <w:snapToGrid w:val="0"/>
          <w:color w:val="000000" w:themeColor="text1"/>
          <w:kern w:val="22"/>
          <w:sz w:val="22"/>
          <w:lang w:val="fr-FR" w:eastAsia="ja-JP"/>
        </w:rPr>
        <w:tab/>
        <w:t>Quant aux effets des pesticides sur les espèces non ciblées, une méta-an</w:t>
      </w:r>
      <w:r w:rsidR="003974E8">
        <w:rPr>
          <w:rFonts w:asciiTheme="majorBidi" w:eastAsiaTheme="minorEastAsia" w:hAnsiTheme="majorBidi" w:cstheme="majorBidi"/>
          <w:snapToGrid w:val="0"/>
          <w:color w:val="000000" w:themeColor="text1"/>
          <w:kern w:val="22"/>
          <w:sz w:val="22"/>
          <w:lang w:val="fr-FR" w:eastAsia="ja-JP"/>
        </w:rPr>
        <w:t>alyse récente a montré que, comparées</w:t>
      </w:r>
      <w:r w:rsidRPr="004B2AE2">
        <w:rPr>
          <w:rFonts w:asciiTheme="majorBidi" w:eastAsiaTheme="minorEastAsia" w:hAnsiTheme="majorBidi" w:cstheme="majorBidi"/>
          <w:snapToGrid w:val="0"/>
          <w:color w:val="000000" w:themeColor="text1"/>
          <w:kern w:val="22"/>
          <w:sz w:val="22"/>
          <w:lang w:val="fr-FR" w:eastAsia="ja-JP"/>
        </w:rPr>
        <w:t xml:space="preserve"> aux abeilles mellifères, les abeilles sans da</w:t>
      </w:r>
      <w:r w:rsidR="003974E8">
        <w:rPr>
          <w:rFonts w:asciiTheme="majorBidi" w:eastAsiaTheme="minorEastAsia" w:hAnsiTheme="majorBidi" w:cstheme="majorBidi"/>
          <w:snapToGrid w:val="0"/>
          <w:color w:val="000000" w:themeColor="text1"/>
          <w:kern w:val="22"/>
          <w:sz w:val="22"/>
          <w:lang w:val="fr-FR" w:eastAsia="ja-JP"/>
        </w:rPr>
        <w:t>rd sont plus sensibles aux différent</w:t>
      </w:r>
      <w:r w:rsidRPr="004B2AE2">
        <w:rPr>
          <w:rFonts w:asciiTheme="majorBidi" w:eastAsiaTheme="minorEastAsia" w:hAnsiTheme="majorBidi" w:cstheme="majorBidi"/>
          <w:snapToGrid w:val="0"/>
          <w:color w:val="000000" w:themeColor="text1"/>
          <w:kern w:val="22"/>
          <w:sz w:val="22"/>
          <w:lang w:val="fr-FR" w:eastAsia="ja-JP"/>
        </w:rPr>
        <w:t>s pesticides. Des é</w:t>
      </w:r>
      <w:r w:rsidR="003974E8">
        <w:rPr>
          <w:rFonts w:asciiTheme="majorBidi" w:eastAsiaTheme="minorEastAsia" w:hAnsiTheme="majorBidi" w:cstheme="majorBidi"/>
          <w:snapToGrid w:val="0"/>
          <w:color w:val="000000" w:themeColor="text1"/>
          <w:kern w:val="22"/>
          <w:sz w:val="22"/>
          <w:lang w:val="fr-FR" w:eastAsia="ja-JP"/>
        </w:rPr>
        <w:t>tudes expérimentales menées sur</w:t>
      </w:r>
      <w:r w:rsidRPr="004B2AE2">
        <w:rPr>
          <w:rFonts w:asciiTheme="majorBidi" w:eastAsiaTheme="minorEastAsia" w:hAnsiTheme="majorBidi" w:cstheme="majorBidi"/>
          <w:snapToGrid w:val="0"/>
          <w:color w:val="000000" w:themeColor="text1"/>
          <w:kern w:val="22"/>
          <w:sz w:val="22"/>
          <w:lang w:val="fr-FR" w:eastAsia="ja-JP"/>
        </w:rPr>
        <w:t xml:space="preserve"> d’autres pollinisateurs, tels que la roussette frugivore (</w:t>
      </w:r>
      <w:r w:rsidRPr="004B2AE2">
        <w:rPr>
          <w:rFonts w:asciiTheme="majorBidi" w:eastAsiaTheme="minorEastAsia" w:hAnsiTheme="majorBidi" w:cstheme="majorBidi"/>
          <w:i/>
          <w:iCs/>
          <w:snapToGrid w:val="0"/>
          <w:color w:val="000000" w:themeColor="text1"/>
          <w:kern w:val="22"/>
          <w:sz w:val="22"/>
          <w:lang w:val="fr-FR" w:eastAsia="ja-JP"/>
        </w:rPr>
        <w:t>Artibeus lituratus</w:t>
      </w:r>
      <w:r w:rsidRPr="004B2AE2">
        <w:rPr>
          <w:rFonts w:asciiTheme="majorBidi" w:eastAsiaTheme="minorEastAsia" w:hAnsiTheme="majorBidi" w:cstheme="majorBidi"/>
          <w:snapToGrid w:val="0"/>
          <w:color w:val="000000" w:themeColor="text1"/>
          <w:kern w:val="22"/>
          <w:sz w:val="22"/>
          <w:lang w:val="fr-FR" w:eastAsia="ja-JP"/>
        </w:rPr>
        <w:t>) du Brésil, indiquent que l’exposition chronique des roussettes à des concentrations pertinentes d’endosulfan peut conduire à une</w:t>
      </w:r>
      <w:r w:rsidR="003974E8">
        <w:rPr>
          <w:rFonts w:asciiTheme="majorBidi" w:eastAsiaTheme="minorEastAsia" w:hAnsiTheme="majorBidi" w:cstheme="majorBidi"/>
          <w:snapToGrid w:val="0"/>
          <w:color w:val="000000" w:themeColor="text1"/>
          <w:kern w:val="22"/>
          <w:sz w:val="22"/>
          <w:lang w:val="fr-FR" w:eastAsia="ja-JP"/>
        </w:rPr>
        <w:t xml:space="preserve"> importante bioaccumulation, qui</w:t>
      </w:r>
      <w:r w:rsidRPr="004B2AE2">
        <w:rPr>
          <w:rFonts w:asciiTheme="majorBidi" w:eastAsiaTheme="minorEastAsia" w:hAnsiTheme="majorBidi" w:cstheme="majorBidi"/>
          <w:snapToGrid w:val="0"/>
          <w:color w:val="000000" w:themeColor="text1"/>
          <w:kern w:val="22"/>
          <w:sz w:val="22"/>
          <w:lang w:val="fr-FR" w:eastAsia="ja-JP"/>
        </w:rPr>
        <w:t xml:space="preserve"> peut avoir des effets néfastes sur la santé de cet </w:t>
      </w:r>
      <w:r w:rsidR="00646513">
        <w:rPr>
          <w:rFonts w:asciiTheme="majorBidi" w:eastAsiaTheme="minorEastAsia" w:hAnsiTheme="majorBidi" w:cstheme="majorBidi"/>
          <w:snapToGrid w:val="0"/>
          <w:color w:val="000000" w:themeColor="text1"/>
          <w:kern w:val="22"/>
          <w:sz w:val="22"/>
          <w:lang w:val="fr-FR" w:eastAsia="ja-JP"/>
        </w:rPr>
        <w:t>important propagateur</w:t>
      </w:r>
      <w:r w:rsidRPr="004B2AE2">
        <w:rPr>
          <w:rFonts w:asciiTheme="majorBidi" w:eastAsiaTheme="minorEastAsia" w:hAnsiTheme="majorBidi" w:cstheme="majorBidi"/>
          <w:snapToGrid w:val="0"/>
          <w:color w:val="000000" w:themeColor="text1"/>
          <w:kern w:val="22"/>
          <w:sz w:val="22"/>
          <w:lang w:val="fr-FR" w:eastAsia="ja-JP"/>
        </w:rPr>
        <w:t xml:space="preserve"> de semences des forêts néotropicales. De même, l’analyse à long terme des données sur les populations de papillons du nord de la Californie a révélé un rapport négatif entre les populations de papillons et l’application croissante de néonicotinoïdes. Une expérience contrôlée à l’échelle du paysage menée dans trois pays (Hongri</w:t>
      </w:r>
      <w:r w:rsidR="00646513">
        <w:rPr>
          <w:rFonts w:asciiTheme="majorBidi" w:eastAsiaTheme="minorEastAsia" w:hAnsiTheme="majorBidi" w:cstheme="majorBidi"/>
          <w:snapToGrid w:val="0"/>
          <w:color w:val="000000" w:themeColor="text1"/>
          <w:kern w:val="22"/>
          <w:sz w:val="22"/>
          <w:lang w:val="fr-FR" w:eastAsia="ja-JP"/>
        </w:rPr>
        <w:t>e, Allemagne et Royaume-Uni) concernant</w:t>
      </w:r>
      <w:r w:rsidRPr="004B2AE2">
        <w:rPr>
          <w:rFonts w:asciiTheme="majorBidi" w:eastAsiaTheme="minorEastAsia" w:hAnsiTheme="majorBidi" w:cstheme="majorBidi"/>
          <w:snapToGrid w:val="0"/>
          <w:color w:val="000000" w:themeColor="text1"/>
          <w:kern w:val="22"/>
          <w:sz w:val="22"/>
          <w:lang w:val="fr-FR" w:eastAsia="ja-JP"/>
        </w:rPr>
        <w:t xml:space="preserve"> l’emploi de colza oléagineux (canola) traité avec des néonicotinoïdes (clothianidine ou thiamethoxam) a montré que la reproduction des abeilles sauvages (</w:t>
      </w:r>
      <w:r w:rsidRPr="004B2AE2">
        <w:rPr>
          <w:rFonts w:asciiTheme="majorBidi" w:eastAsiaTheme="minorEastAsia" w:hAnsiTheme="majorBidi" w:cstheme="majorBidi"/>
          <w:i/>
          <w:iCs/>
          <w:snapToGrid w:val="0"/>
          <w:color w:val="000000" w:themeColor="text1"/>
          <w:kern w:val="22"/>
          <w:sz w:val="22"/>
          <w:lang w:val="fr-FR" w:eastAsia="ja-JP"/>
        </w:rPr>
        <w:t>B. terrestris</w:t>
      </w:r>
      <w:r w:rsidRPr="004B2AE2">
        <w:rPr>
          <w:rFonts w:asciiTheme="majorBidi" w:eastAsiaTheme="minorEastAsia" w:hAnsiTheme="majorBidi" w:cstheme="majorBidi"/>
          <w:snapToGrid w:val="0"/>
          <w:color w:val="000000" w:themeColor="text1"/>
          <w:kern w:val="22"/>
          <w:sz w:val="22"/>
          <w:lang w:val="fr-FR" w:eastAsia="ja-JP"/>
        </w:rPr>
        <w:t xml:space="preserve"> et </w:t>
      </w:r>
      <w:r w:rsidRPr="004B2AE2">
        <w:rPr>
          <w:rFonts w:asciiTheme="majorBidi" w:eastAsiaTheme="minorEastAsia" w:hAnsiTheme="majorBidi" w:cstheme="majorBidi"/>
          <w:i/>
          <w:iCs/>
          <w:snapToGrid w:val="0"/>
          <w:color w:val="000000" w:themeColor="text1"/>
          <w:kern w:val="22"/>
          <w:sz w:val="22"/>
          <w:lang w:val="fr-FR" w:eastAsia="ja-JP"/>
        </w:rPr>
        <w:t>Osmia bicornis</w:t>
      </w:r>
      <w:r w:rsidRPr="004B2AE2">
        <w:rPr>
          <w:rFonts w:asciiTheme="majorBidi" w:eastAsiaTheme="minorEastAsia" w:hAnsiTheme="majorBidi" w:cstheme="majorBidi"/>
          <w:snapToGrid w:val="0"/>
          <w:color w:val="000000" w:themeColor="text1"/>
          <w:kern w:val="22"/>
          <w:sz w:val="22"/>
          <w:lang w:val="fr-FR" w:eastAsia="ja-JP"/>
        </w:rPr>
        <w:t>) était négativement corrélée avec des résidus de néonicotinoïdes dans les nids d’abeilles.</w:t>
      </w:r>
    </w:p>
    <w:p w:rsidR="00DE3D40" w:rsidRPr="00546DC0" w:rsidRDefault="00257761" w:rsidP="00DE0153">
      <w:pPr>
        <w:pStyle w:val="Default"/>
        <w:suppressLineNumbers/>
        <w:suppressAutoHyphens/>
        <w:kinsoku w:val="0"/>
        <w:overflowPunct w:val="0"/>
        <w:snapToGrid w:val="0"/>
        <w:spacing w:before="120" w:after="120"/>
        <w:jc w:val="both"/>
        <w:rPr>
          <w:rFonts w:eastAsiaTheme="minorEastAsia"/>
          <w:color w:val="000000" w:themeColor="text1"/>
          <w:kern w:val="22"/>
          <w:sz w:val="22"/>
          <w:szCs w:val="22"/>
          <w:lang w:val="fr-FR" w:eastAsia="ja-JP"/>
        </w:rPr>
      </w:pPr>
      <w:r w:rsidRPr="004B2AE2">
        <w:rPr>
          <w:rFonts w:asciiTheme="majorBidi" w:eastAsiaTheme="minorEastAsia" w:hAnsiTheme="majorBidi" w:cstheme="majorBidi"/>
          <w:snapToGrid w:val="0"/>
          <w:color w:val="000000" w:themeColor="text1"/>
          <w:kern w:val="22"/>
          <w:sz w:val="22"/>
          <w:szCs w:val="22"/>
          <w:lang w:val="fr-FR" w:eastAsia="ja-JP"/>
        </w:rPr>
        <w:t>21.</w:t>
      </w:r>
      <w:r w:rsidRPr="004B2AE2">
        <w:rPr>
          <w:rFonts w:asciiTheme="majorBidi" w:eastAsiaTheme="minorEastAsia" w:hAnsiTheme="majorBidi" w:cstheme="majorBidi"/>
          <w:snapToGrid w:val="0"/>
          <w:color w:val="000000" w:themeColor="text1"/>
          <w:kern w:val="22"/>
          <w:sz w:val="22"/>
          <w:szCs w:val="22"/>
          <w:lang w:val="fr-FR" w:eastAsia="ja-JP"/>
        </w:rPr>
        <w:tab/>
      </w:r>
      <w:r w:rsidR="00E61D4A" w:rsidRPr="004B2AE2">
        <w:rPr>
          <w:rFonts w:asciiTheme="majorBidi" w:eastAsiaTheme="minorEastAsia" w:hAnsiTheme="majorBidi" w:cstheme="majorBidi"/>
          <w:snapToGrid w:val="0"/>
          <w:color w:val="000000" w:themeColor="text1"/>
          <w:kern w:val="22"/>
          <w:sz w:val="22"/>
          <w:szCs w:val="22"/>
          <w:lang w:val="fr-FR" w:eastAsia="ja-JP"/>
        </w:rPr>
        <w:t>[</w:t>
      </w:r>
      <w:r w:rsidR="00DE3D40" w:rsidRPr="004B2AE2">
        <w:rPr>
          <w:rFonts w:asciiTheme="majorBidi" w:eastAsiaTheme="minorEastAsia" w:hAnsiTheme="majorBidi" w:cstheme="majorBidi"/>
          <w:snapToGrid w:val="0"/>
          <w:color w:val="000000" w:themeColor="text1"/>
          <w:kern w:val="22"/>
          <w:sz w:val="22"/>
          <w:szCs w:val="22"/>
          <w:lang w:val="fr-FR" w:eastAsia="ja-JP"/>
        </w:rPr>
        <w:t>Sur le plan génétique, les cultures modifiées qui ont des caractéristiques de tolérance des herbicides ou de résistance aux insectes peuvent constituer un danger pour les pollinisateurs du fait de le</w:t>
      </w:r>
      <w:r w:rsidR="00AC02A8">
        <w:rPr>
          <w:rFonts w:asciiTheme="majorBidi" w:eastAsiaTheme="minorEastAsia" w:hAnsiTheme="majorBidi" w:cstheme="majorBidi"/>
          <w:snapToGrid w:val="0"/>
          <w:color w:val="000000" w:themeColor="text1"/>
          <w:kern w:val="22"/>
          <w:sz w:val="22"/>
          <w:szCs w:val="22"/>
          <w:lang w:val="fr-FR" w:eastAsia="ja-JP"/>
        </w:rPr>
        <w:t>urs effets létaux ou sublétaux s</w:t>
      </w:r>
      <w:r w:rsidR="00DE3D40" w:rsidRPr="004B2AE2">
        <w:rPr>
          <w:rFonts w:asciiTheme="majorBidi" w:eastAsiaTheme="minorEastAsia" w:hAnsiTheme="majorBidi" w:cstheme="majorBidi"/>
          <w:snapToGrid w:val="0"/>
          <w:color w:val="000000" w:themeColor="text1"/>
          <w:kern w:val="22"/>
          <w:sz w:val="22"/>
          <w:szCs w:val="22"/>
          <w:lang w:val="fr-FR" w:eastAsia="ja-JP"/>
        </w:rPr>
        <w:t xml:space="preserve">ur les insectes adultes ou les larves. Cependant, de récentes analyses n’ont </w:t>
      </w:r>
      <w:r w:rsidR="00AC02A8">
        <w:rPr>
          <w:rFonts w:asciiTheme="majorBidi" w:eastAsiaTheme="minorEastAsia" w:hAnsiTheme="majorBidi" w:cstheme="majorBidi"/>
          <w:snapToGrid w:val="0"/>
          <w:color w:val="000000" w:themeColor="text1"/>
          <w:kern w:val="22"/>
          <w:sz w:val="22"/>
          <w:szCs w:val="22"/>
          <w:lang w:val="fr-FR" w:eastAsia="ja-JP"/>
        </w:rPr>
        <w:t xml:space="preserve">montré aucun effet négatif certain des </w:t>
      </w:r>
      <w:r w:rsidR="00DE3D40" w:rsidRPr="004B2AE2">
        <w:rPr>
          <w:rFonts w:asciiTheme="majorBidi" w:eastAsiaTheme="minorEastAsia" w:hAnsiTheme="majorBidi" w:cstheme="majorBidi"/>
          <w:snapToGrid w:val="0"/>
          <w:color w:val="000000" w:themeColor="text1"/>
          <w:kern w:val="22"/>
          <w:sz w:val="22"/>
          <w:szCs w:val="22"/>
          <w:lang w:val="fr-FR" w:eastAsia="ja-JP"/>
        </w:rPr>
        <w:t>organismes vivants modifiés sur les abeilles mellifères.</w:t>
      </w:r>
      <w:r w:rsidR="00E61D4A" w:rsidRPr="004B2AE2">
        <w:rPr>
          <w:rFonts w:asciiTheme="majorBidi" w:eastAsiaTheme="minorEastAsia" w:hAnsiTheme="majorBidi" w:cstheme="majorBidi"/>
          <w:snapToGrid w:val="0"/>
          <w:color w:val="000000" w:themeColor="text1"/>
          <w:kern w:val="22"/>
          <w:sz w:val="22"/>
          <w:szCs w:val="22"/>
          <w:lang w:val="fr-FR" w:eastAsia="ja-JP"/>
        </w:rPr>
        <w:t>]</w:t>
      </w:r>
      <w:r w:rsidR="00DE0153" w:rsidRPr="00DE0153">
        <w:rPr>
          <w:rFonts w:eastAsiaTheme="minorEastAsia"/>
          <w:color w:val="000000" w:themeColor="text1"/>
          <w:kern w:val="22"/>
          <w:sz w:val="22"/>
          <w:lang w:val="fr-FR" w:eastAsia="ja-JP"/>
        </w:rPr>
        <w:t xml:space="preserve"> </w:t>
      </w:r>
      <w:r w:rsidR="00DE0153" w:rsidRPr="00546DC0">
        <w:rPr>
          <w:rFonts w:eastAsiaTheme="minorEastAsia"/>
          <w:color w:val="000000" w:themeColor="text1"/>
          <w:kern w:val="22"/>
          <w:sz w:val="22"/>
          <w:szCs w:val="22"/>
          <w:lang w:val="fr-FR" w:eastAsia="ja-JP"/>
        </w:rPr>
        <w:t xml:space="preserve">[En ce qui concerne les effets </w:t>
      </w:r>
      <w:r w:rsidR="00546DC0">
        <w:rPr>
          <w:rFonts w:eastAsiaTheme="minorEastAsia"/>
          <w:color w:val="000000" w:themeColor="text1"/>
          <w:kern w:val="22"/>
          <w:sz w:val="22"/>
          <w:szCs w:val="22"/>
          <w:lang w:val="fr-FR" w:eastAsia="ja-JP"/>
        </w:rPr>
        <w:t xml:space="preserve">létaux ou sublétaux potentiels </w:t>
      </w:r>
      <w:r w:rsidR="00DE0153" w:rsidRPr="00546DC0">
        <w:rPr>
          <w:rFonts w:eastAsiaTheme="minorEastAsia"/>
          <w:color w:val="000000" w:themeColor="text1"/>
          <w:kern w:val="22"/>
          <w:sz w:val="22"/>
          <w:szCs w:val="22"/>
          <w:lang w:val="fr-FR" w:eastAsia="ja-JP"/>
        </w:rPr>
        <w:t xml:space="preserve">sur les pollinisateurs </w:t>
      </w:r>
      <w:r w:rsidR="00546DC0">
        <w:rPr>
          <w:rFonts w:eastAsiaTheme="minorEastAsia"/>
          <w:color w:val="000000" w:themeColor="text1"/>
          <w:kern w:val="22"/>
          <w:sz w:val="22"/>
          <w:szCs w:val="22"/>
          <w:lang w:val="fr-FR" w:eastAsia="ja-JP"/>
        </w:rPr>
        <w:t>ré</w:t>
      </w:r>
      <w:r w:rsidR="00DE0153" w:rsidRPr="00546DC0">
        <w:rPr>
          <w:rFonts w:eastAsiaTheme="minorEastAsia"/>
          <w:color w:val="000000" w:themeColor="text1"/>
          <w:kern w:val="22"/>
          <w:sz w:val="22"/>
          <w:szCs w:val="22"/>
          <w:lang w:val="fr-FR" w:eastAsia="ja-JP"/>
        </w:rPr>
        <w:t xml:space="preserve">sultant des cultures génétiquement </w:t>
      </w:r>
      <w:r w:rsidR="00546DC0" w:rsidRPr="00546DC0">
        <w:rPr>
          <w:rFonts w:eastAsiaTheme="minorEastAsia"/>
          <w:color w:val="000000" w:themeColor="text1"/>
          <w:kern w:val="22"/>
          <w:sz w:val="22"/>
          <w:szCs w:val="22"/>
          <w:lang w:val="fr-FR" w:eastAsia="ja-JP"/>
        </w:rPr>
        <w:t>modifi</w:t>
      </w:r>
      <w:r w:rsidR="00546DC0">
        <w:rPr>
          <w:rFonts w:eastAsiaTheme="minorEastAsia"/>
          <w:color w:val="000000" w:themeColor="text1"/>
          <w:kern w:val="22"/>
          <w:sz w:val="22"/>
          <w:szCs w:val="22"/>
          <w:lang w:val="fr-FR" w:eastAsia="ja-JP"/>
        </w:rPr>
        <w:t>é</w:t>
      </w:r>
      <w:r w:rsidR="00546DC0" w:rsidRPr="00546DC0">
        <w:rPr>
          <w:rFonts w:eastAsiaTheme="minorEastAsia"/>
          <w:color w:val="000000" w:themeColor="text1"/>
          <w:kern w:val="22"/>
          <w:sz w:val="22"/>
          <w:szCs w:val="22"/>
          <w:lang w:val="fr-FR" w:eastAsia="ja-JP"/>
        </w:rPr>
        <w:t>es</w:t>
      </w:r>
      <w:r w:rsidR="00DE0153" w:rsidRPr="00546DC0">
        <w:rPr>
          <w:rFonts w:eastAsiaTheme="minorEastAsia"/>
          <w:color w:val="000000" w:themeColor="text1"/>
          <w:kern w:val="22"/>
          <w:sz w:val="22"/>
          <w:szCs w:val="22"/>
          <w:lang w:val="fr-FR" w:eastAsia="ja-JP"/>
        </w:rPr>
        <w:t xml:space="preserve"> </w:t>
      </w:r>
      <w:r w:rsidR="00546DC0" w:rsidRPr="004B2AE2">
        <w:rPr>
          <w:rFonts w:asciiTheme="majorBidi" w:eastAsiaTheme="minorEastAsia" w:hAnsiTheme="majorBidi" w:cstheme="majorBidi"/>
          <w:snapToGrid w:val="0"/>
          <w:color w:val="000000" w:themeColor="text1"/>
          <w:kern w:val="22"/>
          <w:sz w:val="22"/>
          <w:szCs w:val="22"/>
          <w:lang w:val="fr-FR" w:eastAsia="ja-JP"/>
        </w:rPr>
        <w:t>qui ont des caractéristiques de tolérance des herbicide</w:t>
      </w:r>
      <w:r w:rsidR="00546DC0">
        <w:rPr>
          <w:rFonts w:asciiTheme="majorBidi" w:eastAsiaTheme="minorEastAsia" w:hAnsiTheme="majorBidi" w:cstheme="majorBidi"/>
          <w:snapToGrid w:val="0"/>
          <w:color w:val="000000" w:themeColor="text1"/>
          <w:kern w:val="22"/>
          <w:sz w:val="22"/>
          <w:szCs w:val="22"/>
          <w:lang w:val="fr-FR" w:eastAsia="ja-JP"/>
        </w:rPr>
        <w:t>s ou de résistance aux insectes</w:t>
      </w:r>
      <w:r w:rsidR="00DE0153" w:rsidRPr="00546DC0">
        <w:rPr>
          <w:rFonts w:eastAsiaTheme="minorEastAsia"/>
          <w:color w:val="000000" w:themeColor="text1"/>
          <w:kern w:val="22"/>
          <w:sz w:val="22"/>
          <w:szCs w:val="22"/>
          <w:lang w:val="fr-FR" w:eastAsia="ja-JP"/>
        </w:rPr>
        <w:t xml:space="preserve">, </w:t>
      </w:r>
      <w:r w:rsidR="00546DC0">
        <w:rPr>
          <w:rFonts w:eastAsiaTheme="minorEastAsia"/>
          <w:color w:val="000000" w:themeColor="text1"/>
          <w:kern w:val="22"/>
          <w:sz w:val="22"/>
          <w:szCs w:val="22"/>
          <w:lang w:val="fr-FR" w:eastAsia="ja-JP"/>
        </w:rPr>
        <w:t xml:space="preserve">bien que certaines études récentes montrent qu’il </w:t>
      </w:r>
      <w:r w:rsidR="00AC02A8">
        <w:rPr>
          <w:rFonts w:eastAsiaTheme="minorEastAsia"/>
          <w:color w:val="000000" w:themeColor="text1"/>
          <w:kern w:val="22"/>
          <w:sz w:val="22"/>
          <w:szCs w:val="22"/>
          <w:lang w:val="fr-FR" w:eastAsia="ja-JP"/>
        </w:rPr>
        <w:t>n’existe aucun effet négatif</w:t>
      </w:r>
      <w:r w:rsidR="00546DC0">
        <w:rPr>
          <w:rFonts w:eastAsiaTheme="minorEastAsia"/>
          <w:color w:val="000000" w:themeColor="text1"/>
          <w:kern w:val="22"/>
          <w:sz w:val="22"/>
          <w:szCs w:val="22"/>
          <w:lang w:val="fr-FR" w:eastAsia="ja-JP"/>
        </w:rPr>
        <w:t xml:space="preserve"> avéré des organismes génétiquement modifiés sur les abeilles mellifèr</w:t>
      </w:r>
      <w:r w:rsidR="00AC02A8">
        <w:rPr>
          <w:rFonts w:eastAsiaTheme="minorEastAsia"/>
          <w:color w:val="000000" w:themeColor="text1"/>
          <w:kern w:val="22"/>
          <w:sz w:val="22"/>
          <w:szCs w:val="22"/>
          <w:lang w:val="fr-FR" w:eastAsia="ja-JP"/>
        </w:rPr>
        <w:t>es, il est trop tôt pour parvenir à</w:t>
      </w:r>
      <w:r w:rsidR="00546DC0">
        <w:rPr>
          <w:rFonts w:eastAsiaTheme="minorEastAsia"/>
          <w:color w:val="000000" w:themeColor="text1"/>
          <w:kern w:val="22"/>
          <w:sz w:val="22"/>
          <w:szCs w:val="22"/>
          <w:lang w:val="fr-FR" w:eastAsia="ja-JP"/>
        </w:rPr>
        <w:t xml:space="preserve"> une </w:t>
      </w:r>
      <w:r w:rsidR="00DE0153" w:rsidRPr="00546DC0">
        <w:rPr>
          <w:rFonts w:eastAsiaTheme="minorEastAsia"/>
          <w:color w:val="000000" w:themeColor="text1"/>
          <w:kern w:val="22"/>
          <w:sz w:val="22"/>
          <w:szCs w:val="22"/>
          <w:lang w:val="fr-FR" w:eastAsia="ja-JP"/>
        </w:rPr>
        <w:t xml:space="preserve">conclusion </w:t>
      </w:r>
      <w:r w:rsidR="00546DC0">
        <w:rPr>
          <w:rFonts w:eastAsiaTheme="minorEastAsia"/>
          <w:color w:val="000000" w:themeColor="text1"/>
          <w:kern w:val="22"/>
          <w:sz w:val="22"/>
          <w:szCs w:val="22"/>
          <w:lang w:val="fr-FR" w:eastAsia="ja-JP"/>
        </w:rPr>
        <w:t>sur de tels effets</w:t>
      </w:r>
      <w:r w:rsidR="00DE0153" w:rsidRPr="00546DC0">
        <w:rPr>
          <w:rFonts w:eastAsiaTheme="minorEastAsia"/>
          <w:color w:val="000000" w:themeColor="text1"/>
          <w:kern w:val="22"/>
          <w:sz w:val="22"/>
          <w:szCs w:val="22"/>
          <w:lang w:val="fr-FR" w:eastAsia="ja-JP"/>
        </w:rPr>
        <w:t xml:space="preserve">. </w:t>
      </w:r>
      <w:r w:rsidR="00546DC0" w:rsidRPr="00546DC0">
        <w:rPr>
          <w:rFonts w:eastAsiaTheme="minorEastAsia"/>
          <w:color w:val="000000" w:themeColor="text1"/>
          <w:kern w:val="22"/>
          <w:sz w:val="22"/>
          <w:szCs w:val="22"/>
          <w:lang w:val="fr-FR" w:eastAsia="ja-JP"/>
        </w:rPr>
        <w:t xml:space="preserve">En conséquence, d’autres études doivent </w:t>
      </w:r>
      <w:r w:rsidR="00546DC0">
        <w:rPr>
          <w:rFonts w:eastAsiaTheme="minorEastAsia"/>
          <w:color w:val="000000" w:themeColor="text1"/>
          <w:kern w:val="22"/>
          <w:sz w:val="22"/>
          <w:szCs w:val="22"/>
          <w:lang w:val="fr-FR" w:eastAsia="ja-JP"/>
        </w:rPr>
        <w:t>être men</w:t>
      </w:r>
      <w:r w:rsidR="00546DC0" w:rsidRPr="00546DC0">
        <w:rPr>
          <w:rFonts w:eastAsiaTheme="minorEastAsia"/>
          <w:color w:val="000000" w:themeColor="text1"/>
          <w:kern w:val="22"/>
          <w:sz w:val="22"/>
          <w:szCs w:val="22"/>
          <w:lang w:val="fr-FR" w:eastAsia="ja-JP"/>
        </w:rPr>
        <w:t>ées sur d’autres espèces pollinisatrices et dans d’</w:t>
      </w:r>
      <w:r w:rsidR="00AC02A8">
        <w:rPr>
          <w:rFonts w:eastAsiaTheme="minorEastAsia"/>
          <w:color w:val="000000" w:themeColor="text1"/>
          <w:kern w:val="22"/>
          <w:sz w:val="22"/>
          <w:szCs w:val="22"/>
          <w:lang w:val="fr-FR" w:eastAsia="ja-JP"/>
        </w:rPr>
        <w:t>autres condition</w:t>
      </w:r>
      <w:r w:rsidR="00546DC0">
        <w:rPr>
          <w:rFonts w:eastAsiaTheme="minorEastAsia"/>
          <w:color w:val="000000" w:themeColor="text1"/>
          <w:kern w:val="22"/>
          <w:sz w:val="22"/>
          <w:szCs w:val="22"/>
          <w:lang w:val="fr-FR" w:eastAsia="ja-JP"/>
        </w:rPr>
        <w:t>s</w:t>
      </w:r>
      <w:r w:rsidR="00DE0153" w:rsidRPr="00546DC0">
        <w:rPr>
          <w:rFonts w:eastAsiaTheme="minorEastAsia"/>
          <w:color w:val="000000" w:themeColor="text1"/>
          <w:kern w:val="22"/>
          <w:sz w:val="22"/>
          <w:szCs w:val="22"/>
          <w:lang w:val="fr-FR" w:eastAsia="ja-JP"/>
        </w:rPr>
        <w:t>.]</w:t>
      </w:r>
    </w:p>
    <w:p w:rsidR="00257761" w:rsidRPr="004B2AE2" w:rsidRDefault="00DE3D40" w:rsidP="00DE3D40">
      <w:pPr>
        <w:pStyle w:val="Default"/>
        <w:suppressLineNumbers/>
        <w:suppressAutoHyphens/>
        <w:kinsoku w:val="0"/>
        <w:overflowPunct w:val="0"/>
        <w:spacing w:before="120" w:after="120"/>
        <w:jc w:val="both"/>
        <w:rPr>
          <w:rFonts w:asciiTheme="majorBidi" w:eastAsiaTheme="minorEastAsia" w:hAnsiTheme="majorBidi" w:cstheme="majorBidi"/>
          <w:snapToGrid w:val="0"/>
          <w:color w:val="000000" w:themeColor="text1"/>
          <w:kern w:val="22"/>
          <w:sz w:val="22"/>
          <w:szCs w:val="22"/>
          <w:lang w:val="fr-FR" w:eastAsia="ja-JP"/>
        </w:rPr>
      </w:pPr>
      <w:r w:rsidRPr="004B2AE2">
        <w:rPr>
          <w:rFonts w:asciiTheme="majorBidi" w:eastAsiaTheme="minorEastAsia" w:hAnsiTheme="majorBidi" w:cstheme="majorBidi"/>
          <w:snapToGrid w:val="0"/>
          <w:color w:val="000000" w:themeColor="text1"/>
          <w:kern w:val="22"/>
          <w:sz w:val="22"/>
          <w:szCs w:val="22"/>
          <w:lang w:val="fr-FR" w:eastAsia="ja-JP"/>
        </w:rPr>
        <w:t>22.</w:t>
      </w:r>
      <w:r w:rsidRPr="004B2AE2">
        <w:rPr>
          <w:rFonts w:asciiTheme="majorBidi" w:eastAsiaTheme="minorEastAsia" w:hAnsiTheme="majorBidi" w:cstheme="majorBidi"/>
          <w:snapToGrid w:val="0"/>
          <w:color w:val="000000" w:themeColor="text1"/>
          <w:kern w:val="22"/>
          <w:sz w:val="22"/>
          <w:szCs w:val="22"/>
          <w:lang w:val="fr-FR" w:eastAsia="ja-JP"/>
        </w:rPr>
        <w:tab/>
        <w:t>L’Amérique latine abrite le germoplasme sauvage de nombreuses cultures alimentaires</w:t>
      </w:r>
      <w:r w:rsidRPr="004B2AE2">
        <w:rPr>
          <w:rStyle w:val="FootnoteReference"/>
          <w:snapToGrid w:val="0"/>
          <w:color w:val="auto"/>
          <w:kern w:val="22"/>
          <w:szCs w:val="22"/>
          <w:lang w:val="fr-FR" w:eastAsia="de-DE"/>
        </w:rPr>
        <w:footnoteReference w:id="14"/>
      </w:r>
      <w:r w:rsidRPr="004B2AE2">
        <w:rPr>
          <w:rStyle w:val="FootnoteReference"/>
          <w:snapToGrid w:val="0"/>
          <w:color w:val="auto"/>
          <w:kern w:val="22"/>
          <w:szCs w:val="22"/>
          <w:lang w:val="fr-FR" w:eastAsia="de-DE"/>
        </w:rPr>
        <w:t xml:space="preserve"> </w:t>
      </w:r>
      <w:r w:rsidRPr="004B2AE2">
        <w:rPr>
          <w:rFonts w:asciiTheme="majorBidi" w:eastAsiaTheme="minorEastAsia" w:hAnsiTheme="majorBidi" w:cstheme="majorBidi"/>
          <w:snapToGrid w:val="0"/>
          <w:color w:val="000000" w:themeColor="text1"/>
          <w:kern w:val="22"/>
          <w:sz w:val="22"/>
          <w:szCs w:val="22"/>
          <w:lang w:val="fr-FR" w:eastAsia="ja-JP"/>
        </w:rPr>
        <w:t xml:space="preserve">qui dépendent directement ou indirectement des pollinisateurs pour </w:t>
      </w:r>
      <w:r w:rsidR="00AC02A8">
        <w:rPr>
          <w:rFonts w:asciiTheme="majorBidi" w:eastAsiaTheme="minorEastAsia" w:hAnsiTheme="majorBidi" w:cstheme="majorBidi"/>
          <w:snapToGrid w:val="0"/>
          <w:color w:val="000000" w:themeColor="text1"/>
          <w:kern w:val="22"/>
          <w:sz w:val="22"/>
          <w:szCs w:val="22"/>
          <w:lang w:val="fr-FR" w:eastAsia="ja-JP"/>
        </w:rPr>
        <w:t xml:space="preserve">assurer </w:t>
      </w:r>
      <w:r w:rsidRPr="004B2AE2">
        <w:rPr>
          <w:rFonts w:asciiTheme="majorBidi" w:eastAsiaTheme="minorEastAsia" w:hAnsiTheme="majorBidi" w:cstheme="majorBidi"/>
          <w:snapToGrid w:val="0"/>
          <w:color w:val="000000" w:themeColor="text1"/>
          <w:kern w:val="22"/>
          <w:sz w:val="22"/>
          <w:szCs w:val="22"/>
          <w:lang w:val="fr-FR" w:eastAsia="ja-JP"/>
        </w:rPr>
        <w:t>un rendement élevé. Le germoplasme de celles-ci</w:t>
      </w:r>
      <w:r w:rsidR="00AC02A8">
        <w:rPr>
          <w:rFonts w:asciiTheme="majorBidi" w:eastAsiaTheme="minorEastAsia" w:hAnsiTheme="majorBidi" w:cstheme="majorBidi"/>
          <w:snapToGrid w:val="0"/>
          <w:color w:val="000000" w:themeColor="text1"/>
          <w:kern w:val="22"/>
          <w:sz w:val="22"/>
          <w:szCs w:val="22"/>
          <w:lang w:val="fr-FR" w:eastAsia="ja-JP"/>
        </w:rPr>
        <w:t>,</w:t>
      </w:r>
      <w:r w:rsidRPr="004B2AE2">
        <w:rPr>
          <w:rFonts w:asciiTheme="majorBidi" w:eastAsiaTheme="minorEastAsia" w:hAnsiTheme="majorBidi" w:cstheme="majorBidi"/>
          <w:snapToGrid w:val="0"/>
          <w:color w:val="000000" w:themeColor="text1"/>
          <w:kern w:val="22"/>
          <w:sz w:val="22"/>
          <w:szCs w:val="22"/>
          <w:lang w:val="fr-FR" w:eastAsia="ja-JP"/>
        </w:rPr>
        <w:t xml:space="preserve"> et peut-être de centaines d’autres espèces sauvages à potentiel agricole, persiste dans les vestiges d’habitats naturels et</w:t>
      </w:r>
      <w:r w:rsidR="00AC02A8">
        <w:rPr>
          <w:rFonts w:asciiTheme="majorBidi" w:eastAsiaTheme="minorEastAsia" w:hAnsiTheme="majorBidi" w:cstheme="majorBidi"/>
          <w:snapToGrid w:val="0"/>
          <w:color w:val="000000" w:themeColor="text1"/>
          <w:kern w:val="22"/>
          <w:sz w:val="22"/>
          <w:szCs w:val="22"/>
          <w:lang w:val="fr-FR" w:eastAsia="ja-JP"/>
        </w:rPr>
        <w:t xml:space="preserve"> semi-naturels gérés par l</w:t>
      </w:r>
      <w:r w:rsidRPr="004B2AE2">
        <w:rPr>
          <w:rFonts w:asciiTheme="majorBidi" w:eastAsiaTheme="minorEastAsia" w:hAnsiTheme="majorBidi" w:cstheme="majorBidi"/>
          <w:snapToGrid w:val="0"/>
          <w:color w:val="000000" w:themeColor="text1"/>
          <w:kern w:val="22"/>
          <w:sz w:val="22"/>
          <w:szCs w:val="22"/>
          <w:lang w:val="fr-FR" w:eastAsia="ja-JP"/>
        </w:rPr>
        <w:t xml:space="preserve">es communautés autochtones de cette région. Par conséquent, la diversité des assemblages de pollinisateurs est importante pour assurer non seulement la reproduction des plantes sauvages en général, mais aussi la persistance de ce germoplasme. Cependant, </w:t>
      </w:r>
      <w:r w:rsidR="00AC02A8">
        <w:rPr>
          <w:rFonts w:asciiTheme="majorBidi" w:eastAsiaTheme="minorEastAsia" w:hAnsiTheme="majorBidi" w:cstheme="majorBidi"/>
          <w:snapToGrid w:val="0"/>
          <w:color w:val="000000" w:themeColor="text1"/>
          <w:kern w:val="22"/>
          <w:sz w:val="22"/>
          <w:szCs w:val="22"/>
          <w:lang w:val="fr-FR" w:eastAsia="ja-JP"/>
        </w:rPr>
        <w:t xml:space="preserve">mises </w:t>
      </w:r>
      <w:r w:rsidRPr="004B2AE2">
        <w:rPr>
          <w:rFonts w:asciiTheme="majorBidi" w:eastAsiaTheme="minorEastAsia" w:hAnsiTheme="majorBidi" w:cstheme="majorBidi"/>
          <w:snapToGrid w:val="0"/>
          <w:color w:val="000000" w:themeColor="text1"/>
          <w:kern w:val="22"/>
          <w:sz w:val="22"/>
          <w:szCs w:val="22"/>
          <w:lang w:val="fr-FR" w:eastAsia="ja-JP"/>
        </w:rPr>
        <w:t>à part q</w:t>
      </w:r>
      <w:r w:rsidR="00AC02A8">
        <w:rPr>
          <w:rFonts w:asciiTheme="majorBidi" w:eastAsiaTheme="minorEastAsia" w:hAnsiTheme="majorBidi" w:cstheme="majorBidi"/>
          <w:snapToGrid w:val="0"/>
          <w:color w:val="000000" w:themeColor="text1"/>
          <w:kern w:val="22"/>
          <w:sz w:val="22"/>
          <w:szCs w:val="22"/>
          <w:lang w:val="fr-FR" w:eastAsia="ja-JP"/>
        </w:rPr>
        <w:t>uelques exceptions, la présence</w:t>
      </w:r>
      <w:r w:rsidRPr="004B2AE2">
        <w:rPr>
          <w:rFonts w:asciiTheme="majorBidi" w:eastAsiaTheme="minorEastAsia" w:hAnsiTheme="majorBidi" w:cstheme="majorBidi"/>
          <w:snapToGrid w:val="0"/>
          <w:color w:val="000000" w:themeColor="text1"/>
          <w:kern w:val="22"/>
          <w:sz w:val="22"/>
          <w:szCs w:val="22"/>
          <w:lang w:val="fr-FR" w:eastAsia="ja-JP"/>
        </w:rPr>
        <w:t xml:space="preserve"> et la diversité de ce germoplasme et son éta</w:t>
      </w:r>
      <w:r w:rsidR="00AC02A8">
        <w:rPr>
          <w:rFonts w:asciiTheme="majorBidi" w:eastAsiaTheme="minorEastAsia" w:hAnsiTheme="majorBidi" w:cstheme="majorBidi"/>
          <w:snapToGrid w:val="0"/>
          <w:color w:val="000000" w:themeColor="text1"/>
          <w:kern w:val="22"/>
          <w:sz w:val="22"/>
          <w:szCs w:val="22"/>
          <w:lang w:val="fr-FR" w:eastAsia="ja-JP"/>
        </w:rPr>
        <w:t xml:space="preserve">t actuel de conservation ne sont pas </w:t>
      </w:r>
      <w:r w:rsidRPr="004B2AE2">
        <w:rPr>
          <w:rFonts w:asciiTheme="majorBidi" w:eastAsiaTheme="minorEastAsia" w:hAnsiTheme="majorBidi" w:cstheme="majorBidi"/>
          <w:snapToGrid w:val="0"/>
          <w:color w:val="000000" w:themeColor="text1"/>
          <w:kern w:val="22"/>
          <w:sz w:val="22"/>
          <w:szCs w:val="22"/>
          <w:lang w:val="fr-FR" w:eastAsia="ja-JP"/>
        </w:rPr>
        <w:t>connus.</w:t>
      </w:r>
    </w:p>
    <w:p w:rsidR="00257761" w:rsidRPr="004B2AE2" w:rsidRDefault="00257761" w:rsidP="0050445C">
      <w:pPr>
        <w:keepNext/>
        <w:suppressLineNumbers/>
        <w:tabs>
          <w:tab w:val="left" w:pos="270"/>
        </w:tabs>
        <w:suppressAutoHyphens/>
        <w:kinsoku w:val="0"/>
        <w:overflowPunct w:val="0"/>
        <w:autoSpaceDE w:val="0"/>
        <w:autoSpaceDN w:val="0"/>
        <w:adjustRightInd w:val="0"/>
        <w:spacing w:before="120" w:after="120"/>
        <w:jc w:val="left"/>
        <w:rPr>
          <w:rFonts w:asciiTheme="majorBidi" w:hAnsiTheme="majorBidi" w:cstheme="majorBidi"/>
          <w:b/>
          <w:bCs/>
          <w:snapToGrid w:val="0"/>
          <w:kern w:val="22"/>
          <w:lang w:val="fr-FR"/>
        </w:rPr>
      </w:pPr>
      <w:r w:rsidRPr="004B2AE2">
        <w:rPr>
          <w:rFonts w:asciiTheme="majorBidi" w:hAnsiTheme="majorBidi" w:cstheme="majorBidi"/>
          <w:b/>
          <w:bCs/>
          <w:snapToGrid w:val="0"/>
          <w:kern w:val="22"/>
          <w:lang w:val="fr-FR"/>
        </w:rPr>
        <w:lastRenderedPageBreak/>
        <w:t>D.</w:t>
      </w:r>
      <w:r w:rsidRPr="004B2AE2">
        <w:rPr>
          <w:rFonts w:asciiTheme="majorBidi" w:hAnsiTheme="majorBidi" w:cstheme="majorBidi"/>
          <w:b/>
          <w:bCs/>
          <w:snapToGrid w:val="0"/>
          <w:kern w:val="22"/>
          <w:lang w:val="fr-FR"/>
        </w:rPr>
        <w:tab/>
      </w:r>
      <w:r w:rsidR="001E16BA">
        <w:rPr>
          <w:rFonts w:asciiTheme="majorBidi" w:hAnsiTheme="majorBidi" w:cstheme="majorBidi"/>
          <w:b/>
          <w:bCs/>
          <w:snapToGrid w:val="0"/>
          <w:kern w:val="22"/>
          <w:lang w:val="fr-FR"/>
        </w:rPr>
        <w:t xml:space="preserve">Options de </w:t>
      </w:r>
      <w:r w:rsidR="0050445C">
        <w:rPr>
          <w:rFonts w:asciiTheme="majorBidi" w:hAnsiTheme="majorBidi" w:cstheme="majorBidi"/>
          <w:b/>
          <w:bCs/>
          <w:snapToGrid w:val="0"/>
          <w:kern w:val="22"/>
          <w:lang w:val="fr-FR"/>
        </w:rPr>
        <w:t>mesures d</w:t>
      </w:r>
      <w:r w:rsidR="001E16BA">
        <w:rPr>
          <w:rFonts w:asciiTheme="majorBidi" w:hAnsiTheme="majorBidi" w:cstheme="majorBidi"/>
          <w:b/>
          <w:bCs/>
          <w:snapToGrid w:val="0"/>
          <w:kern w:val="22"/>
          <w:lang w:val="fr-FR"/>
        </w:rPr>
        <w:t xml:space="preserve">’intervention pour </w:t>
      </w:r>
      <w:r w:rsidR="0076636B" w:rsidRPr="004B2AE2">
        <w:rPr>
          <w:rFonts w:asciiTheme="majorBidi" w:hAnsiTheme="majorBidi" w:cstheme="majorBidi"/>
          <w:b/>
          <w:bCs/>
          <w:snapToGrid w:val="0"/>
          <w:kern w:val="22"/>
          <w:lang w:val="fr-FR"/>
        </w:rPr>
        <w:t>la conservation et l’utilisation durable des pollinisateurs et de leurs habitats</w:t>
      </w:r>
    </w:p>
    <w:p w:rsidR="00B95D5F" w:rsidRPr="004B2AE2" w:rsidRDefault="00257761" w:rsidP="00B95D5F">
      <w:pPr>
        <w:suppressLineNumbers/>
        <w:suppressAutoHyphens/>
        <w:kinsoku w:val="0"/>
        <w:overflowPunct w:val="0"/>
        <w:autoSpaceDE w:val="0"/>
        <w:autoSpaceDN w:val="0"/>
        <w:spacing w:before="120" w:after="120"/>
        <w:rPr>
          <w:rFonts w:asciiTheme="majorBidi" w:hAnsiTheme="majorBidi" w:cstheme="majorBidi"/>
          <w:bCs/>
          <w:snapToGrid w:val="0"/>
          <w:kern w:val="22"/>
          <w:lang w:val="fr-FR"/>
        </w:rPr>
      </w:pPr>
      <w:r w:rsidRPr="004B2AE2">
        <w:rPr>
          <w:snapToGrid w:val="0"/>
          <w:kern w:val="22"/>
          <w:shd w:val="clear" w:color="auto" w:fill="FCFCFC"/>
          <w:lang w:val="fr-FR"/>
        </w:rPr>
        <w:t>23.</w:t>
      </w:r>
      <w:r w:rsidRPr="004B2AE2">
        <w:rPr>
          <w:snapToGrid w:val="0"/>
          <w:kern w:val="22"/>
          <w:shd w:val="clear" w:color="auto" w:fill="FCFCFC"/>
          <w:lang w:val="fr-FR"/>
        </w:rPr>
        <w:tab/>
      </w:r>
      <w:r w:rsidR="001E16BA">
        <w:rPr>
          <w:snapToGrid w:val="0"/>
          <w:kern w:val="22"/>
          <w:shd w:val="clear" w:color="auto" w:fill="FCFCFC"/>
          <w:lang w:val="fr-FR"/>
        </w:rPr>
        <w:t>Un grand nombre d’</w:t>
      </w:r>
      <w:r w:rsidR="00B95D5F" w:rsidRPr="004B2AE2">
        <w:rPr>
          <w:snapToGrid w:val="0"/>
          <w:kern w:val="22"/>
          <w:shd w:val="clear" w:color="auto" w:fill="FCFCFC"/>
          <w:lang w:val="fr-FR"/>
        </w:rPr>
        <w:t>activités identifiées dans l’évaluation de l’IPBES et reproduites dans la décision XIII/15 contribueront à la conservation et à l’utilisation durable des pollinisateurs et de leurs habitats et, par conséquent, à préserver les fonctions de pollinisation dans les écosystèmes au-delà des systèmes agricoles et de production alimentaire.</w:t>
      </w:r>
    </w:p>
    <w:p w:rsidR="00B95D5F" w:rsidRPr="004B2AE2" w:rsidRDefault="00B95D5F" w:rsidP="00B95D5F">
      <w:pPr>
        <w:suppressLineNumbers/>
        <w:suppressAutoHyphens/>
        <w:kinsoku w:val="0"/>
        <w:overflowPunct w:val="0"/>
        <w:autoSpaceDE w:val="0"/>
        <w:autoSpaceDN w:val="0"/>
        <w:spacing w:before="120" w:after="120"/>
        <w:rPr>
          <w:snapToGrid w:val="0"/>
          <w:kern w:val="22"/>
          <w:shd w:val="clear" w:color="auto" w:fill="FCFCFC"/>
          <w:lang w:val="fr-FR"/>
        </w:rPr>
      </w:pPr>
      <w:r w:rsidRPr="004B2AE2">
        <w:rPr>
          <w:rFonts w:asciiTheme="majorBidi" w:hAnsiTheme="majorBidi" w:cstheme="majorBidi"/>
          <w:bCs/>
          <w:snapToGrid w:val="0"/>
          <w:kern w:val="22"/>
          <w:lang w:val="fr-FR"/>
        </w:rPr>
        <w:t>24.</w:t>
      </w:r>
      <w:r w:rsidRPr="004B2AE2">
        <w:rPr>
          <w:rFonts w:asciiTheme="majorBidi" w:hAnsiTheme="majorBidi" w:cstheme="majorBidi"/>
          <w:bCs/>
          <w:snapToGrid w:val="0"/>
          <w:kern w:val="22"/>
          <w:lang w:val="fr-FR"/>
        </w:rPr>
        <w:tab/>
        <w:t>Une approche à l’échelle du paysage est particulièrement intéressante pour veiller à ce que la conservation et l’utilisation durable des pollinisateurs et de leurs habitats maintienne</w:t>
      </w:r>
      <w:r w:rsidR="001E16BA">
        <w:rPr>
          <w:rFonts w:asciiTheme="majorBidi" w:hAnsiTheme="majorBidi" w:cstheme="majorBidi"/>
          <w:bCs/>
          <w:snapToGrid w:val="0"/>
          <w:kern w:val="22"/>
          <w:lang w:val="fr-FR"/>
        </w:rPr>
        <w:t>nt</w:t>
      </w:r>
      <w:r w:rsidRPr="004B2AE2">
        <w:rPr>
          <w:rFonts w:asciiTheme="majorBidi" w:hAnsiTheme="majorBidi" w:cstheme="majorBidi"/>
          <w:bCs/>
          <w:snapToGrid w:val="0"/>
          <w:kern w:val="22"/>
          <w:lang w:val="fr-FR"/>
        </w:rPr>
        <w:t xml:space="preserve"> les fonctions de pollinisation dans les écosystèmes au-delà des systèmes agricoles et de production alimentaire. Celle-ci comprend le maintien de corridors de végétation naturelle, la restauration des terres dégradées et l’adoption de pratiques agricoles respectueuses des pollinisateurs. Il convient d’accorder une attention particulière à la réduction du déboisement et </w:t>
      </w:r>
      <w:r w:rsidR="001E16BA">
        <w:rPr>
          <w:rFonts w:asciiTheme="majorBidi" w:hAnsiTheme="majorBidi" w:cstheme="majorBidi"/>
          <w:bCs/>
          <w:snapToGrid w:val="0"/>
          <w:kern w:val="22"/>
          <w:lang w:val="fr-FR"/>
        </w:rPr>
        <w:t xml:space="preserve">à </w:t>
      </w:r>
      <w:r w:rsidRPr="004B2AE2">
        <w:rPr>
          <w:rFonts w:asciiTheme="majorBidi" w:hAnsiTheme="majorBidi" w:cstheme="majorBidi"/>
          <w:bCs/>
          <w:snapToGrid w:val="0"/>
          <w:kern w:val="22"/>
          <w:lang w:val="fr-FR"/>
        </w:rPr>
        <w:t xml:space="preserve">la perte et la dégradation des habitats dans tous les biomes. Les régimes de gestion des feux </w:t>
      </w:r>
      <w:r w:rsidR="001E16BA">
        <w:rPr>
          <w:rFonts w:asciiTheme="majorBidi" w:hAnsiTheme="majorBidi" w:cstheme="majorBidi"/>
          <w:bCs/>
          <w:snapToGrid w:val="0"/>
          <w:kern w:val="22"/>
          <w:lang w:val="fr-FR"/>
        </w:rPr>
        <w:t xml:space="preserve">de forêt </w:t>
      </w:r>
      <w:r w:rsidRPr="004B2AE2">
        <w:rPr>
          <w:rFonts w:asciiTheme="majorBidi" w:hAnsiTheme="majorBidi" w:cstheme="majorBidi"/>
          <w:bCs/>
          <w:snapToGrid w:val="0"/>
          <w:kern w:val="22"/>
          <w:lang w:val="fr-FR"/>
        </w:rPr>
        <w:t>devraient tenir compte des effets sur les pollinisateurs et la végétation connexe. La restauration peut accroître la connectivité des habitats favorable</w:t>
      </w:r>
      <w:r w:rsidR="001E16BA">
        <w:rPr>
          <w:rFonts w:asciiTheme="majorBidi" w:hAnsiTheme="majorBidi" w:cstheme="majorBidi"/>
          <w:bCs/>
          <w:snapToGrid w:val="0"/>
          <w:kern w:val="22"/>
          <w:lang w:val="fr-FR"/>
        </w:rPr>
        <w:t>s aux pollinisateurs et favoriser</w:t>
      </w:r>
      <w:r w:rsidRPr="004B2AE2">
        <w:rPr>
          <w:rFonts w:asciiTheme="majorBidi" w:hAnsiTheme="majorBidi" w:cstheme="majorBidi"/>
          <w:bCs/>
          <w:snapToGrid w:val="0"/>
          <w:kern w:val="22"/>
          <w:lang w:val="fr-FR"/>
        </w:rPr>
        <w:t xml:space="preserve"> la dispersion des espèces et le flux génétique. Ces mesures peuvent aussi contribuer à l’adaptation et l’atténuation des effets des changements climatiques et à la réduction des risques de catastrophe</w:t>
      </w:r>
      <w:r w:rsidR="001E16BA">
        <w:rPr>
          <w:rFonts w:asciiTheme="majorBidi" w:hAnsiTheme="majorBidi" w:cstheme="majorBidi"/>
          <w:bCs/>
          <w:snapToGrid w:val="0"/>
          <w:kern w:val="22"/>
          <w:lang w:val="fr-FR"/>
        </w:rPr>
        <w:t xml:space="preserve"> naturelle</w:t>
      </w:r>
      <w:r w:rsidRPr="004B2AE2">
        <w:rPr>
          <w:rFonts w:asciiTheme="majorBidi" w:hAnsiTheme="majorBidi" w:cstheme="majorBidi"/>
          <w:bCs/>
          <w:snapToGrid w:val="0"/>
          <w:kern w:val="22"/>
          <w:lang w:val="fr-FR"/>
        </w:rPr>
        <w:t>.</w:t>
      </w:r>
    </w:p>
    <w:p w:rsidR="00257761" w:rsidRPr="004B2AE2" w:rsidRDefault="00B95D5F" w:rsidP="00B95D5F">
      <w:pPr>
        <w:suppressLineNumbers/>
        <w:suppressAutoHyphens/>
        <w:kinsoku w:val="0"/>
        <w:overflowPunct w:val="0"/>
        <w:autoSpaceDE w:val="0"/>
        <w:autoSpaceDN w:val="0"/>
        <w:spacing w:before="120" w:after="120"/>
        <w:rPr>
          <w:snapToGrid w:val="0"/>
          <w:kern w:val="22"/>
          <w:shd w:val="clear" w:color="auto" w:fill="FCFCFC"/>
          <w:lang w:val="fr-FR"/>
        </w:rPr>
      </w:pPr>
      <w:r w:rsidRPr="004B2AE2">
        <w:rPr>
          <w:snapToGrid w:val="0"/>
          <w:kern w:val="22"/>
          <w:shd w:val="clear" w:color="auto" w:fill="FCFCFC"/>
          <w:lang w:val="fr-FR"/>
        </w:rPr>
        <w:t>25.</w:t>
      </w:r>
      <w:r w:rsidRPr="004B2AE2">
        <w:rPr>
          <w:snapToGrid w:val="0"/>
          <w:kern w:val="22"/>
          <w:shd w:val="clear" w:color="auto" w:fill="FCFCFC"/>
          <w:lang w:val="fr-FR"/>
        </w:rPr>
        <w:tab/>
        <w:t>Les mesures suiva</w:t>
      </w:r>
      <w:r w:rsidR="001E16BA">
        <w:rPr>
          <w:snapToGrid w:val="0"/>
          <w:kern w:val="22"/>
          <w:shd w:val="clear" w:color="auto" w:fill="FCFCFC"/>
          <w:lang w:val="fr-FR"/>
        </w:rPr>
        <w:t xml:space="preserve">ntes pourraient être prises en appui à </w:t>
      </w:r>
      <w:r w:rsidRPr="004B2AE2">
        <w:rPr>
          <w:snapToGrid w:val="0"/>
          <w:kern w:val="22"/>
          <w:shd w:val="clear" w:color="auto" w:fill="FCFCFC"/>
          <w:lang w:val="fr-FR"/>
        </w:rPr>
        <w:t>une approche fondée sur le paysage :</w:t>
      </w:r>
    </w:p>
    <w:p w:rsidR="00122022" w:rsidRPr="004B2AE2" w:rsidRDefault="00122022" w:rsidP="00122022">
      <w:pPr>
        <w:suppressLineNumbers/>
        <w:suppressAutoHyphens/>
        <w:kinsoku w:val="0"/>
        <w:overflowPunct w:val="0"/>
        <w:autoSpaceDE w:val="0"/>
        <w:autoSpaceDN w:val="0"/>
        <w:spacing w:before="120" w:after="120"/>
        <w:ind w:firstLine="720"/>
        <w:rPr>
          <w:snapToGrid w:val="0"/>
          <w:kern w:val="22"/>
          <w:shd w:val="clear" w:color="auto" w:fill="FCFCFC"/>
          <w:lang w:val="fr-FR"/>
        </w:rPr>
      </w:pPr>
      <w:r w:rsidRPr="004B2AE2">
        <w:rPr>
          <w:snapToGrid w:val="0"/>
          <w:kern w:val="22"/>
          <w:shd w:val="clear" w:color="auto" w:fill="FCFCFC"/>
          <w:lang w:val="fr-FR"/>
        </w:rPr>
        <w:t>a)</w:t>
      </w:r>
      <w:r w:rsidRPr="004B2AE2">
        <w:rPr>
          <w:snapToGrid w:val="0"/>
          <w:kern w:val="22"/>
          <w:shd w:val="clear" w:color="auto" w:fill="FCFCFC"/>
          <w:lang w:val="fr-FR"/>
        </w:rPr>
        <w:tab/>
        <w:t>Les aires gérées par les peuples autochtones et les communautés locales sont importantes  pour la conservation de la biodiversité;</w:t>
      </w:r>
    </w:p>
    <w:p w:rsidR="00122022" w:rsidRPr="004B2AE2" w:rsidRDefault="001E16BA" w:rsidP="00122022">
      <w:pPr>
        <w:suppressLineNumbers/>
        <w:suppressAutoHyphens/>
        <w:kinsoku w:val="0"/>
        <w:overflowPunct w:val="0"/>
        <w:autoSpaceDE w:val="0"/>
        <w:autoSpaceDN w:val="0"/>
        <w:spacing w:before="120" w:after="120"/>
        <w:ind w:firstLine="720"/>
        <w:rPr>
          <w:snapToGrid w:val="0"/>
          <w:kern w:val="22"/>
          <w:shd w:val="clear" w:color="auto" w:fill="FCFCFC"/>
          <w:lang w:val="fr-FR"/>
        </w:rPr>
      </w:pPr>
      <w:r>
        <w:rPr>
          <w:snapToGrid w:val="0"/>
          <w:kern w:val="22"/>
          <w:shd w:val="clear" w:color="auto" w:fill="FCFCFC"/>
          <w:lang w:val="fr-FR"/>
        </w:rPr>
        <w:t>b)</w:t>
      </w:r>
      <w:r>
        <w:rPr>
          <w:snapToGrid w:val="0"/>
          <w:kern w:val="22"/>
          <w:shd w:val="clear" w:color="auto" w:fill="FCFCFC"/>
          <w:lang w:val="fr-FR"/>
        </w:rPr>
        <w:tab/>
        <w:t>Les changements d’affect</w:t>
      </w:r>
      <w:r w:rsidR="00122022" w:rsidRPr="004B2AE2">
        <w:rPr>
          <w:snapToGrid w:val="0"/>
          <w:kern w:val="22"/>
          <w:shd w:val="clear" w:color="auto" w:fill="FCFCFC"/>
          <w:lang w:val="fr-FR"/>
        </w:rPr>
        <w:t>ation des terres importants sont lié</w:t>
      </w:r>
      <w:r>
        <w:rPr>
          <w:snapToGrid w:val="0"/>
          <w:kern w:val="22"/>
          <w:shd w:val="clear" w:color="auto" w:fill="FCFCFC"/>
          <w:lang w:val="fr-FR"/>
        </w:rPr>
        <w:t>s</w:t>
      </w:r>
      <w:r w:rsidR="00122022" w:rsidRPr="004B2AE2">
        <w:rPr>
          <w:snapToGrid w:val="0"/>
          <w:kern w:val="22"/>
          <w:shd w:val="clear" w:color="auto" w:fill="FCFCFC"/>
          <w:lang w:val="fr-FR"/>
        </w:rPr>
        <w:t xml:space="preserve"> au déboisement causé par les cultures. La sensibilisation des acheteurs de ces produits de base peut augmenter l</w:t>
      </w:r>
      <w:r>
        <w:rPr>
          <w:snapToGrid w:val="0"/>
          <w:kern w:val="22"/>
          <w:shd w:val="clear" w:color="auto" w:fill="FCFCFC"/>
          <w:lang w:val="fr-FR"/>
        </w:rPr>
        <w:t>es pressions exercées pour parvenir à</w:t>
      </w:r>
      <w:r w:rsidR="00122022" w:rsidRPr="004B2AE2">
        <w:rPr>
          <w:snapToGrid w:val="0"/>
          <w:kern w:val="22"/>
          <w:shd w:val="clear" w:color="auto" w:fill="FCFCFC"/>
          <w:lang w:val="fr-FR"/>
        </w:rPr>
        <w:t xml:space="preserve"> une production durable;</w:t>
      </w:r>
    </w:p>
    <w:p w:rsidR="00257761" w:rsidRPr="004B2AE2" w:rsidRDefault="00122022" w:rsidP="00122022">
      <w:pPr>
        <w:suppressLineNumbers/>
        <w:suppressAutoHyphens/>
        <w:kinsoku w:val="0"/>
        <w:overflowPunct w:val="0"/>
        <w:autoSpaceDE w:val="0"/>
        <w:autoSpaceDN w:val="0"/>
        <w:spacing w:before="120" w:after="120"/>
        <w:ind w:firstLine="720"/>
        <w:rPr>
          <w:snapToGrid w:val="0"/>
          <w:kern w:val="22"/>
          <w:shd w:val="clear" w:color="auto" w:fill="FCFCFC"/>
          <w:lang w:val="fr-FR"/>
        </w:rPr>
      </w:pPr>
      <w:r w:rsidRPr="004B2AE2">
        <w:rPr>
          <w:snapToGrid w:val="0"/>
          <w:kern w:val="22"/>
          <w:shd w:val="clear" w:color="auto" w:fill="FCFCFC"/>
          <w:lang w:val="fr-FR"/>
        </w:rPr>
        <w:t>c)</w:t>
      </w:r>
      <w:r w:rsidRPr="004B2AE2">
        <w:rPr>
          <w:snapToGrid w:val="0"/>
          <w:kern w:val="22"/>
          <w:shd w:val="clear" w:color="auto" w:fill="FCFCFC"/>
          <w:lang w:val="fr-FR"/>
        </w:rPr>
        <w:tab/>
        <w:t>La collecte de données, les cartes, la</w:t>
      </w:r>
      <w:r w:rsidR="001E16BA">
        <w:rPr>
          <w:snapToGrid w:val="0"/>
          <w:kern w:val="22"/>
          <w:shd w:val="clear" w:color="auto" w:fill="FCFCFC"/>
          <w:lang w:val="fr-FR"/>
        </w:rPr>
        <w:t xml:space="preserve"> modélisation, sont des</w:t>
      </w:r>
      <w:r w:rsidRPr="004B2AE2">
        <w:rPr>
          <w:snapToGrid w:val="0"/>
          <w:kern w:val="22"/>
          <w:shd w:val="clear" w:color="auto" w:fill="FCFCFC"/>
          <w:lang w:val="fr-FR"/>
        </w:rPr>
        <w:t xml:space="preserve"> outils </w:t>
      </w:r>
      <w:r w:rsidR="001E16BA">
        <w:rPr>
          <w:snapToGrid w:val="0"/>
          <w:kern w:val="22"/>
          <w:shd w:val="clear" w:color="auto" w:fill="FCFCFC"/>
          <w:lang w:val="fr-FR"/>
        </w:rPr>
        <w:t xml:space="preserve">importants </w:t>
      </w:r>
      <w:r w:rsidRPr="004B2AE2">
        <w:rPr>
          <w:snapToGrid w:val="0"/>
          <w:kern w:val="22"/>
          <w:shd w:val="clear" w:color="auto" w:fill="FCFCFC"/>
          <w:lang w:val="fr-FR"/>
        </w:rPr>
        <w:t>de prévision de l’impact des changements climatiques et de soutien des politiques de conservation, restauration et régénération des habitats naturels;</w:t>
      </w:r>
    </w:p>
    <w:p w:rsidR="00257761" w:rsidRPr="004B2AE2" w:rsidRDefault="00257761" w:rsidP="001E16BA">
      <w:pPr>
        <w:suppressLineNumbers/>
        <w:suppressAutoHyphens/>
        <w:kinsoku w:val="0"/>
        <w:overflowPunct w:val="0"/>
        <w:autoSpaceDE w:val="0"/>
        <w:autoSpaceDN w:val="0"/>
        <w:spacing w:before="120" w:after="240"/>
        <w:ind w:firstLine="720"/>
        <w:rPr>
          <w:snapToGrid w:val="0"/>
          <w:kern w:val="22"/>
          <w:shd w:val="clear" w:color="auto" w:fill="FCFCFC"/>
          <w:lang w:val="fr-FR"/>
        </w:rPr>
      </w:pPr>
      <w:r w:rsidRPr="004B2AE2">
        <w:rPr>
          <w:snapToGrid w:val="0"/>
          <w:kern w:val="22"/>
          <w:shd w:val="clear" w:color="auto" w:fill="FCFCFC"/>
          <w:lang w:val="fr-FR"/>
        </w:rPr>
        <w:t>d)</w:t>
      </w:r>
      <w:r w:rsidRPr="004B2AE2">
        <w:rPr>
          <w:snapToGrid w:val="0"/>
          <w:kern w:val="22"/>
          <w:shd w:val="clear" w:color="auto" w:fill="FCFCFC"/>
          <w:lang w:val="fr-FR"/>
        </w:rPr>
        <w:tab/>
      </w:r>
      <w:r w:rsidR="00122022" w:rsidRPr="004B2AE2">
        <w:rPr>
          <w:snapToGrid w:val="0"/>
          <w:kern w:val="22"/>
          <w:shd w:val="clear" w:color="auto" w:fill="FCFCFC"/>
          <w:lang w:val="fr-FR"/>
        </w:rPr>
        <w:t>La génétique paysagère est un outil utile pour déterminer les caractéristiques des populations de pollinisateurs, ainsi que les conséquences génétiques de la gestion des abeilles dans les grandes étendues, à l’intérieur ou à l’extérieur de leur aire de répartition.</w:t>
      </w:r>
    </w:p>
    <w:p w:rsidR="00257761" w:rsidRPr="004B2AE2" w:rsidRDefault="00257761" w:rsidP="00146512">
      <w:pPr>
        <w:suppressLineNumbers/>
        <w:suppressAutoHyphens/>
        <w:kinsoku w:val="0"/>
        <w:overflowPunct w:val="0"/>
        <w:autoSpaceDE w:val="0"/>
        <w:autoSpaceDN w:val="0"/>
        <w:spacing w:before="120" w:after="120"/>
        <w:rPr>
          <w:snapToGrid w:val="0"/>
          <w:kern w:val="22"/>
          <w:shd w:val="clear" w:color="auto" w:fill="FCFCFC"/>
          <w:lang w:val="fr-FR"/>
        </w:rPr>
      </w:pPr>
      <w:r w:rsidRPr="004B2AE2">
        <w:rPr>
          <w:snapToGrid w:val="0"/>
          <w:kern w:val="22"/>
          <w:shd w:val="clear" w:color="auto" w:fill="FCFCFC"/>
          <w:lang w:val="fr-FR"/>
        </w:rPr>
        <w:t>26.</w:t>
      </w:r>
      <w:r w:rsidRPr="004B2AE2">
        <w:rPr>
          <w:b/>
          <w:snapToGrid w:val="0"/>
          <w:kern w:val="22"/>
          <w:shd w:val="clear" w:color="auto" w:fill="FCFCFC"/>
          <w:lang w:val="fr-FR"/>
        </w:rPr>
        <w:tab/>
      </w:r>
      <w:r w:rsidR="00146512" w:rsidRPr="004B2AE2">
        <w:rPr>
          <w:snapToGrid w:val="0"/>
          <w:kern w:val="22"/>
          <w:shd w:val="clear" w:color="auto" w:fill="FCFCFC"/>
          <w:lang w:val="fr-FR"/>
        </w:rPr>
        <w:t>Il est urgent de mettre en place et d’harmoniser la réglementation du commerce de pollinisateurs domestiques (meilleures pratiques  de gestion, ge</w:t>
      </w:r>
      <w:r w:rsidR="001E16BA">
        <w:rPr>
          <w:snapToGrid w:val="0"/>
          <w:kern w:val="22"/>
          <w:shd w:val="clear" w:color="auto" w:fill="FCFCFC"/>
          <w:lang w:val="fr-FR"/>
        </w:rPr>
        <w:t>stion des risques et surveillance pour prévenir les risques, procédures d’établissement de</w:t>
      </w:r>
      <w:r w:rsidR="00146512" w:rsidRPr="004B2AE2">
        <w:rPr>
          <w:snapToGrid w:val="0"/>
          <w:kern w:val="22"/>
          <w:shd w:val="clear" w:color="auto" w:fill="FCFCFC"/>
          <w:lang w:val="fr-FR"/>
        </w:rPr>
        <w:t xml:space="preserve"> rapport</w:t>
      </w:r>
      <w:r w:rsidR="001E16BA">
        <w:rPr>
          <w:snapToGrid w:val="0"/>
          <w:kern w:val="22"/>
          <w:shd w:val="clear" w:color="auto" w:fill="FCFCFC"/>
          <w:lang w:val="fr-FR"/>
        </w:rPr>
        <w:t>s</w:t>
      </w:r>
      <w:r w:rsidR="00146512" w:rsidRPr="004B2AE2">
        <w:rPr>
          <w:snapToGrid w:val="0"/>
          <w:kern w:val="22"/>
          <w:shd w:val="clear" w:color="auto" w:fill="FCFCFC"/>
          <w:lang w:val="fr-FR"/>
        </w:rPr>
        <w:t xml:space="preserve"> harmonisées, stratégie de gestion des données)</w:t>
      </w:r>
      <w:r w:rsidR="001E16BA">
        <w:rPr>
          <w:snapToGrid w:val="0"/>
          <w:kern w:val="22"/>
          <w:shd w:val="clear" w:color="auto" w:fill="FCFCFC"/>
          <w:lang w:val="fr-FR"/>
        </w:rPr>
        <w:t>,</w:t>
      </w:r>
      <w:r w:rsidR="00146512" w:rsidRPr="004B2AE2">
        <w:rPr>
          <w:snapToGrid w:val="0"/>
          <w:kern w:val="22"/>
          <w:shd w:val="clear" w:color="auto" w:fill="FCFCFC"/>
          <w:lang w:val="fr-FR"/>
        </w:rPr>
        <w:t xml:space="preserve"> afin que les risques e</w:t>
      </w:r>
      <w:r w:rsidR="001E16BA">
        <w:rPr>
          <w:snapToGrid w:val="0"/>
          <w:kern w:val="22"/>
          <w:shd w:val="clear" w:color="auto" w:fill="FCFCFC"/>
          <w:lang w:val="fr-FR"/>
        </w:rPr>
        <w:t>t les menaces actuels et émerge</w:t>
      </w:r>
      <w:r w:rsidR="00146512" w:rsidRPr="004B2AE2">
        <w:rPr>
          <w:snapToGrid w:val="0"/>
          <w:kern w:val="22"/>
          <w:shd w:val="clear" w:color="auto" w:fill="FCFCFC"/>
          <w:lang w:val="fr-FR"/>
        </w:rPr>
        <w:t>nts puissent être détectés en temps quasi réel et au-delà des</w:t>
      </w:r>
      <w:r w:rsidR="001E16BA">
        <w:rPr>
          <w:snapToGrid w:val="0"/>
          <w:kern w:val="22"/>
          <w:shd w:val="clear" w:color="auto" w:fill="FCFCFC"/>
          <w:lang w:val="fr-FR"/>
        </w:rPr>
        <w:t xml:space="preserve"> frontières, permettant</w:t>
      </w:r>
      <w:r w:rsidR="00146512" w:rsidRPr="004B2AE2">
        <w:rPr>
          <w:snapToGrid w:val="0"/>
          <w:kern w:val="22"/>
          <w:shd w:val="clear" w:color="auto" w:fill="FCFCFC"/>
          <w:lang w:val="fr-FR"/>
        </w:rPr>
        <w:t xml:space="preserve"> de</w:t>
      </w:r>
      <w:r w:rsidR="001E16BA">
        <w:rPr>
          <w:snapToGrid w:val="0"/>
          <w:kern w:val="22"/>
          <w:shd w:val="clear" w:color="auto" w:fill="FCFCFC"/>
          <w:lang w:val="fr-FR"/>
        </w:rPr>
        <w:t>s</w:t>
      </w:r>
      <w:r w:rsidR="00146512" w:rsidRPr="004B2AE2">
        <w:rPr>
          <w:snapToGrid w:val="0"/>
          <w:kern w:val="22"/>
          <w:shd w:val="clear" w:color="auto" w:fill="FCFCFC"/>
          <w:lang w:val="fr-FR"/>
        </w:rPr>
        <w:t xml:space="preserve"> mesures d’intervention.</w:t>
      </w:r>
    </w:p>
    <w:p w:rsidR="00DE1CCA" w:rsidRPr="004B2AE2" w:rsidRDefault="00257761" w:rsidP="00DE1CCA">
      <w:pPr>
        <w:suppressLineNumbers/>
        <w:suppressAutoHyphens/>
        <w:kinsoku w:val="0"/>
        <w:overflowPunct w:val="0"/>
        <w:autoSpaceDE w:val="0"/>
        <w:autoSpaceDN w:val="0"/>
        <w:spacing w:before="120" w:after="120"/>
        <w:rPr>
          <w:b/>
          <w:snapToGrid w:val="0"/>
          <w:kern w:val="22"/>
          <w:shd w:val="clear" w:color="auto" w:fill="FCFCFC"/>
          <w:lang w:val="fr-FR"/>
        </w:rPr>
      </w:pPr>
      <w:r w:rsidRPr="004B2AE2">
        <w:rPr>
          <w:snapToGrid w:val="0"/>
          <w:kern w:val="22"/>
          <w:shd w:val="clear" w:color="auto" w:fill="FCFCFC"/>
          <w:lang w:val="fr-FR"/>
        </w:rPr>
        <w:t>27.</w:t>
      </w:r>
      <w:r w:rsidRPr="004B2AE2">
        <w:rPr>
          <w:snapToGrid w:val="0"/>
          <w:kern w:val="22"/>
          <w:shd w:val="clear" w:color="auto" w:fill="FCFCFC"/>
          <w:lang w:val="fr-FR"/>
        </w:rPr>
        <w:tab/>
      </w:r>
      <w:r w:rsidR="00DE1CCA" w:rsidRPr="004B2AE2">
        <w:rPr>
          <w:snapToGrid w:val="0"/>
          <w:kern w:val="22"/>
          <w:shd w:val="clear" w:color="auto" w:fill="FCFCFC"/>
          <w:lang w:val="fr-FR"/>
        </w:rPr>
        <w:t xml:space="preserve">La gestion durable du bois et les règles de certification devraient tenir compte de mesures telles que la capture, le transport et </w:t>
      </w:r>
      <w:r w:rsidR="001E16BA">
        <w:rPr>
          <w:snapToGrid w:val="0"/>
          <w:kern w:val="22"/>
          <w:shd w:val="clear" w:color="auto" w:fill="FCFCFC"/>
          <w:lang w:val="fr-FR"/>
        </w:rPr>
        <w:t xml:space="preserve">la </w:t>
      </w:r>
      <w:r w:rsidR="00DE1CCA" w:rsidRPr="004B2AE2">
        <w:rPr>
          <w:snapToGrid w:val="0"/>
          <w:kern w:val="22"/>
          <w:shd w:val="clear" w:color="auto" w:fill="FCFCFC"/>
          <w:lang w:val="fr-FR"/>
        </w:rPr>
        <w:t>sauvegarde des ruches trouvées dans les produits forestiers.</w:t>
      </w:r>
    </w:p>
    <w:p w:rsidR="00DE1CCA" w:rsidRPr="004B2AE2" w:rsidRDefault="00DE1CCA" w:rsidP="00DE1CCA">
      <w:pPr>
        <w:suppressLineNumbers/>
        <w:suppressAutoHyphens/>
        <w:kinsoku w:val="0"/>
        <w:overflowPunct w:val="0"/>
        <w:autoSpaceDE w:val="0"/>
        <w:autoSpaceDN w:val="0"/>
        <w:spacing w:before="120" w:after="120"/>
        <w:rPr>
          <w:snapToGrid w:val="0"/>
          <w:kern w:val="22"/>
          <w:shd w:val="clear" w:color="auto" w:fill="FCFCFC"/>
          <w:lang w:val="fr-FR"/>
        </w:rPr>
      </w:pPr>
      <w:r w:rsidRPr="004B2AE2">
        <w:rPr>
          <w:snapToGrid w:val="0"/>
          <w:kern w:val="22"/>
          <w:shd w:val="clear" w:color="auto" w:fill="FCFCFC"/>
          <w:lang w:val="fr-FR"/>
        </w:rPr>
        <w:t>2</w:t>
      </w:r>
      <w:r w:rsidR="001E16BA">
        <w:rPr>
          <w:snapToGrid w:val="0"/>
          <w:kern w:val="22"/>
          <w:shd w:val="clear" w:color="auto" w:fill="FCFCFC"/>
          <w:lang w:val="fr-FR"/>
        </w:rPr>
        <w:t>8.</w:t>
      </w:r>
      <w:r w:rsidR="001E16BA">
        <w:rPr>
          <w:snapToGrid w:val="0"/>
          <w:kern w:val="22"/>
          <w:shd w:val="clear" w:color="auto" w:fill="FCFCFC"/>
          <w:lang w:val="fr-FR"/>
        </w:rPr>
        <w:tab/>
        <w:t>Il est nécessaire d’accroître</w:t>
      </w:r>
      <w:r w:rsidRPr="004B2AE2">
        <w:rPr>
          <w:snapToGrid w:val="0"/>
          <w:kern w:val="22"/>
          <w:shd w:val="clear" w:color="auto" w:fill="FCFCFC"/>
          <w:lang w:val="fr-FR"/>
        </w:rPr>
        <w:t xml:space="preserve"> la connaissance de</w:t>
      </w:r>
      <w:r w:rsidR="001E16BA">
        <w:rPr>
          <w:snapToGrid w:val="0"/>
          <w:kern w:val="22"/>
          <w:shd w:val="clear" w:color="auto" w:fill="FCFCFC"/>
          <w:lang w:val="fr-FR"/>
        </w:rPr>
        <w:t>s</w:t>
      </w:r>
      <w:r w:rsidRPr="004B2AE2">
        <w:rPr>
          <w:snapToGrid w:val="0"/>
          <w:kern w:val="22"/>
          <w:shd w:val="clear" w:color="auto" w:fill="FCFCFC"/>
          <w:lang w:val="fr-FR"/>
        </w:rPr>
        <w:t xml:space="preserve"> pollinisateurs, de la pollinisation et du rôle qu’ils jouent dans le maintien de la santé et de l’intégrité des écosystèmes au-delà de l’agriculture et de la production alimentaire. La majorité de la documentation existante met l’accent sur des groupes spécifiques d’hyménoptères. Les informations concernant l’impact des changements du paysage ou des pesticides sur les taxons autres que les abeilles sont insuffisantes.</w:t>
      </w:r>
    </w:p>
    <w:p w:rsidR="00257761" w:rsidRPr="004B2AE2" w:rsidRDefault="00DE1CCA" w:rsidP="00DE1CCA">
      <w:pPr>
        <w:suppressLineNumbers/>
        <w:suppressAutoHyphens/>
        <w:kinsoku w:val="0"/>
        <w:overflowPunct w:val="0"/>
        <w:autoSpaceDE w:val="0"/>
        <w:autoSpaceDN w:val="0"/>
        <w:spacing w:before="120" w:after="120"/>
        <w:rPr>
          <w:snapToGrid w:val="0"/>
          <w:kern w:val="22"/>
          <w:lang w:val="fr-FR"/>
        </w:rPr>
      </w:pPr>
      <w:r w:rsidRPr="004B2AE2">
        <w:rPr>
          <w:snapToGrid w:val="0"/>
          <w:kern w:val="22"/>
          <w:shd w:val="clear" w:color="auto" w:fill="FCFCFC"/>
          <w:lang w:val="fr-FR"/>
        </w:rPr>
        <w:t>29.</w:t>
      </w:r>
      <w:r w:rsidRPr="004B2AE2">
        <w:rPr>
          <w:snapToGrid w:val="0"/>
          <w:kern w:val="22"/>
          <w:shd w:val="clear" w:color="auto" w:fill="FCFCFC"/>
          <w:lang w:val="fr-FR"/>
        </w:rPr>
        <w:tab/>
        <w:t>Les mesures suivantes pourraient être prises pour améliorer les connaissances :</w:t>
      </w:r>
    </w:p>
    <w:p w:rsidR="00DE1CCA" w:rsidRPr="004B2AE2" w:rsidRDefault="00DE1CCA" w:rsidP="00DE1CCA">
      <w:pPr>
        <w:suppressLineNumbers/>
        <w:suppressAutoHyphens/>
        <w:kinsoku w:val="0"/>
        <w:overflowPunct w:val="0"/>
        <w:autoSpaceDE w:val="0"/>
        <w:autoSpaceDN w:val="0"/>
        <w:spacing w:before="120" w:after="120"/>
        <w:ind w:firstLine="720"/>
        <w:rPr>
          <w:snapToGrid w:val="0"/>
          <w:kern w:val="22"/>
          <w:lang w:val="fr-FR"/>
        </w:rPr>
      </w:pPr>
      <w:r w:rsidRPr="004B2AE2">
        <w:rPr>
          <w:snapToGrid w:val="0"/>
          <w:kern w:val="22"/>
          <w:lang w:val="fr-FR"/>
        </w:rPr>
        <w:t>a)</w:t>
      </w:r>
      <w:r w:rsidRPr="004B2AE2">
        <w:rPr>
          <w:snapToGrid w:val="0"/>
          <w:kern w:val="22"/>
          <w:lang w:val="fr-FR"/>
        </w:rPr>
        <w:tab/>
      </w:r>
      <w:r w:rsidR="008B451C">
        <w:rPr>
          <w:snapToGrid w:val="0"/>
          <w:kern w:val="22"/>
          <w:shd w:val="clear" w:color="auto" w:fill="FCFCFC"/>
          <w:lang w:val="fr-FR"/>
        </w:rPr>
        <w:t>Améliorer la</w:t>
      </w:r>
      <w:r w:rsidRPr="004B2AE2">
        <w:rPr>
          <w:snapToGrid w:val="0"/>
          <w:kern w:val="22"/>
          <w:shd w:val="clear" w:color="auto" w:fill="FCFCFC"/>
          <w:lang w:val="fr-FR"/>
        </w:rPr>
        <w:t xml:space="preserve"> gestion des conn</w:t>
      </w:r>
      <w:r w:rsidR="008B451C">
        <w:rPr>
          <w:snapToGrid w:val="0"/>
          <w:kern w:val="22"/>
          <w:shd w:val="clear" w:color="auto" w:fill="FCFCFC"/>
          <w:lang w:val="fr-FR"/>
        </w:rPr>
        <w:t>aissances, notamment par</w:t>
      </w:r>
      <w:r w:rsidRPr="004B2AE2">
        <w:rPr>
          <w:snapToGrid w:val="0"/>
          <w:kern w:val="22"/>
          <w:shd w:val="clear" w:color="auto" w:fill="FCFCFC"/>
          <w:lang w:val="fr-FR"/>
        </w:rPr>
        <w:t xml:space="preserve"> la taxonomie, l’enregistrement volontaire</w:t>
      </w:r>
      <w:r w:rsidR="00F61E74">
        <w:rPr>
          <w:snapToGrid w:val="0"/>
          <w:kern w:val="22"/>
          <w:shd w:val="clear" w:color="auto" w:fill="FCFCFC"/>
          <w:lang w:val="fr-FR"/>
        </w:rPr>
        <w:t xml:space="preserve">, les </w:t>
      </w:r>
      <w:r w:rsidRPr="004B2AE2">
        <w:rPr>
          <w:snapToGrid w:val="0"/>
          <w:kern w:val="22"/>
          <w:shd w:val="clear" w:color="auto" w:fill="FCFCFC"/>
          <w:lang w:val="fr-FR"/>
        </w:rPr>
        <w:t>codes à barres de l’ADN, les outils informatiques sur la biodiversité, le référencement géographique des spécimens de musée, la surveillance normalisée à long terme des pollinisateurs et des fonctions et services de pollinisation;</w:t>
      </w:r>
    </w:p>
    <w:p w:rsidR="00257761" w:rsidRPr="004B2AE2" w:rsidRDefault="00DE1CCA" w:rsidP="00DE1CCA">
      <w:pPr>
        <w:suppressLineNumbers/>
        <w:suppressAutoHyphens/>
        <w:kinsoku w:val="0"/>
        <w:overflowPunct w:val="0"/>
        <w:autoSpaceDE w:val="0"/>
        <w:autoSpaceDN w:val="0"/>
        <w:spacing w:before="120" w:after="120"/>
        <w:ind w:firstLine="720"/>
        <w:rPr>
          <w:snapToGrid w:val="0"/>
          <w:kern w:val="22"/>
          <w:lang w:val="fr-FR"/>
        </w:rPr>
      </w:pPr>
      <w:r w:rsidRPr="004B2AE2">
        <w:rPr>
          <w:snapToGrid w:val="0"/>
          <w:kern w:val="22"/>
          <w:lang w:val="fr-FR"/>
        </w:rPr>
        <w:lastRenderedPageBreak/>
        <w:t>b)</w:t>
      </w:r>
      <w:r w:rsidRPr="004B2AE2">
        <w:rPr>
          <w:snapToGrid w:val="0"/>
          <w:kern w:val="22"/>
          <w:lang w:val="fr-FR"/>
        </w:rPr>
        <w:tab/>
      </w:r>
      <w:r w:rsidR="00F461B9">
        <w:rPr>
          <w:snapToGrid w:val="0"/>
          <w:kern w:val="22"/>
          <w:shd w:val="clear" w:color="auto" w:fill="FCFCFC"/>
          <w:lang w:val="fr-FR"/>
        </w:rPr>
        <w:t>Accorder une importance</w:t>
      </w:r>
      <w:r w:rsidRPr="004B2AE2">
        <w:rPr>
          <w:snapToGrid w:val="0"/>
          <w:kern w:val="22"/>
          <w:shd w:val="clear" w:color="auto" w:fill="FCFCFC"/>
          <w:lang w:val="fr-FR"/>
        </w:rPr>
        <w:t xml:space="preserve"> aux connaissances traditionnelles et expérientielles, en notant que les méthodes de synthèse des connaissances conventionnelles ne sont pas nécessairement appropriées pour la synthèse d’autres formes de connaissances, telles que les connaissances autochtones et locales ou les conn</w:t>
      </w:r>
      <w:r w:rsidR="008B451C">
        <w:rPr>
          <w:snapToGrid w:val="0"/>
          <w:kern w:val="22"/>
          <w:shd w:val="clear" w:color="auto" w:fill="FCFCFC"/>
          <w:lang w:val="fr-FR"/>
        </w:rPr>
        <w:t>aissances tacites détenues par d</w:t>
      </w:r>
      <w:r w:rsidRPr="004B2AE2">
        <w:rPr>
          <w:snapToGrid w:val="0"/>
          <w:kern w:val="22"/>
          <w:shd w:val="clear" w:color="auto" w:fill="FCFCFC"/>
          <w:lang w:val="fr-FR"/>
        </w:rPr>
        <w:t>es praticiens comme les gestionnaires de terres et les professionnels de la conservation</w:t>
      </w:r>
      <w:r w:rsidR="00987430" w:rsidRPr="004B2AE2">
        <w:rPr>
          <w:snapToGrid w:val="0"/>
          <w:kern w:val="22"/>
          <w:shd w:val="clear" w:color="auto" w:fill="FCFCFC"/>
          <w:lang w:val="fr-FR"/>
        </w:rPr>
        <w:t>.</w:t>
      </w:r>
    </w:p>
    <w:p w:rsidR="00257761" w:rsidRPr="004B2AE2" w:rsidRDefault="00257761" w:rsidP="00151D7F">
      <w:pPr>
        <w:suppressLineNumbers/>
        <w:suppressAutoHyphens/>
        <w:kinsoku w:val="0"/>
        <w:overflowPunct w:val="0"/>
        <w:autoSpaceDE w:val="0"/>
        <w:autoSpaceDN w:val="0"/>
        <w:spacing w:before="120" w:after="120"/>
        <w:jc w:val="center"/>
        <w:rPr>
          <w:snapToGrid w:val="0"/>
          <w:kern w:val="22"/>
          <w:shd w:val="clear" w:color="auto" w:fill="FCFCFC"/>
          <w:lang w:val="fr-FR"/>
        </w:rPr>
      </w:pPr>
      <w:r w:rsidRPr="004B2AE2">
        <w:rPr>
          <w:snapToGrid w:val="0"/>
          <w:kern w:val="22"/>
          <w:szCs w:val="22"/>
          <w:lang w:val="fr-FR"/>
        </w:rPr>
        <w:t>__________</w:t>
      </w:r>
    </w:p>
    <w:p w:rsidR="00B3369F" w:rsidRPr="004B2AE2" w:rsidRDefault="00B3369F" w:rsidP="00C9161D">
      <w:pPr>
        <w:rPr>
          <w:lang w:val="fr-FR"/>
        </w:rPr>
      </w:pPr>
    </w:p>
    <w:sectPr w:rsidR="00B3369F" w:rsidRPr="004B2AE2" w:rsidSect="00877B3F">
      <w:headerReference w:type="even" r:id="rId19"/>
      <w:headerReference w:type="default" r:id="rId20"/>
      <w:pgSz w:w="12240" w:h="15840"/>
      <w:pgMar w:top="567" w:right="1389" w:bottom="1134" w:left="1389" w:header="461"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00CE" w:rsidRDefault="00E400CE" w:rsidP="00CF1848">
      <w:r>
        <w:separator/>
      </w:r>
    </w:p>
  </w:endnote>
  <w:endnote w:type="continuationSeparator" w:id="0">
    <w:p w:rsidR="00E400CE" w:rsidRDefault="00E400CE"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00CE" w:rsidRDefault="00E400CE" w:rsidP="00CF1848">
      <w:r>
        <w:separator/>
      </w:r>
    </w:p>
  </w:footnote>
  <w:footnote w:type="continuationSeparator" w:id="0">
    <w:p w:rsidR="00E400CE" w:rsidRDefault="00E400CE" w:rsidP="00CF1848">
      <w:r>
        <w:continuationSeparator/>
      </w:r>
    </w:p>
  </w:footnote>
  <w:footnote w:id="1">
    <w:p w:rsidR="00D370FE" w:rsidRPr="00342C29" w:rsidRDefault="00D370FE" w:rsidP="007A1B00">
      <w:pPr>
        <w:pStyle w:val="FootnoteText"/>
        <w:keepLines w:val="0"/>
        <w:kinsoku w:val="0"/>
        <w:overflowPunct w:val="0"/>
        <w:autoSpaceDE w:val="0"/>
        <w:autoSpaceDN w:val="0"/>
        <w:ind w:firstLine="0"/>
        <w:jc w:val="left"/>
        <w:rPr>
          <w:snapToGrid w:val="0"/>
          <w:kern w:val="18"/>
          <w:szCs w:val="18"/>
          <w:lang w:val="fr-FR"/>
        </w:rPr>
      </w:pPr>
      <w:r w:rsidRPr="00125C71">
        <w:rPr>
          <w:rStyle w:val="FootnoteReference"/>
          <w:snapToGrid w:val="0"/>
          <w:kern w:val="18"/>
          <w:szCs w:val="18"/>
        </w:rPr>
        <w:footnoteRef/>
      </w:r>
      <w:r w:rsidRPr="00342C29">
        <w:rPr>
          <w:snapToGrid w:val="0"/>
          <w:kern w:val="18"/>
          <w:szCs w:val="18"/>
          <w:lang w:val="fr-FR"/>
        </w:rPr>
        <w:t xml:space="preserve"> </w:t>
      </w:r>
      <w:r w:rsidRPr="00342C29">
        <w:rPr>
          <w:snapToGrid w:val="0"/>
          <w:kern w:val="18"/>
          <w:szCs w:val="18"/>
          <w:lang w:val="fr-FR" w:eastAsia="de-DE"/>
        </w:rPr>
        <w:t>CBD/SBSTTA/22/INF/21.</w:t>
      </w:r>
    </w:p>
  </w:footnote>
  <w:footnote w:id="2">
    <w:p w:rsidR="00D370FE" w:rsidRPr="003E3EF4" w:rsidRDefault="00D370FE" w:rsidP="00ED0F69">
      <w:pPr>
        <w:pStyle w:val="FootnoteText"/>
        <w:kinsoku w:val="0"/>
        <w:overflowPunct w:val="0"/>
        <w:autoSpaceDE w:val="0"/>
        <w:autoSpaceDN w:val="0"/>
        <w:adjustRightInd w:val="0"/>
        <w:snapToGrid w:val="0"/>
        <w:ind w:firstLine="0"/>
        <w:jc w:val="left"/>
        <w:rPr>
          <w:szCs w:val="18"/>
          <w:lang w:val="fr-FR"/>
        </w:rPr>
      </w:pPr>
      <w:r w:rsidRPr="003E3EF4">
        <w:rPr>
          <w:rStyle w:val="FootnoteReference"/>
          <w:szCs w:val="18"/>
        </w:rPr>
        <w:footnoteRef/>
      </w:r>
      <w:r w:rsidRPr="003E3EF4">
        <w:rPr>
          <w:szCs w:val="18"/>
          <w:lang w:val="fr-FR"/>
        </w:rPr>
        <w:t xml:space="preserve"> En attente de</w:t>
      </w:r>
      <w:r>
        <w:rPr>
          <w:szCs w:val="18"/>
          <w:lang w:val="fr-FR"/>
        </w:rPr>
        <w:t xml:space="preserve"> la</w:t>
      </w:r>
      <w:r w:rsidRPr="003E3EF4">
        <w:rPr>
          <w:szCs w:val="18"/>
          <w:lang w:val="fr-FR"/>
        </w:rPr>
        <w:t xml:space="preserve"> finalisation du projet de rapport complet </w:t>
      </w:r>
      <w:r w:rsidRPr="003E3EF4">
        <w:rPr>
          <w:kern w:val="22"/>
          <w:szCs w:val="18"/>
          <w:lang w:val="fr-FR"/>
        </w:rPr>
        <w:t>sur l'importance des pollinisateurs et de la pollinisation pour la conservation et l'utilisation durable de la biodiversité dans tous les écosystèmes au-delà du rôle qu'ils assurent dans l'agriculture et la production alimentaire, conformément au paragraphe 3 de la recommandation </w:t>
      </w:r>
      <w:r>
        <w:rPr>
          <w:kern w:val="22"/>
          <w:szCs w:val="18"/>
          <w:lang w:val="fr-FR"/>
        </w:rPr>
        <w:t>22/9</w:t>
      </w:r>
      <w:r w:rsidRPr="003E3EF4">
        <w:rPr>
          <w:kern w:val="22"/>
          <w:szCs w:val="18"/>
          <w:lang w:val="fr-FR"/>
        </w:rPr>
        <w:t xml:space="preserve"> de l'Organe subsidiaire chargé de fournir des avis scientifiques, techniques et technologiques.</w:t>
      </w:r>
    </w:p>
  </w:footnote>
  <w:footnote w:id="3">
    <w:p w:rsidR="00D370FE" w:rsidRPr="00703AE6" w:rsidRDefault="00D370FE" w:rsidP="00ED0F69">
      <w:pPr>
        <w:pStyle w:val="FootnoteText"/>
        <w:kinsoku w:val="0"/>
        <w:overflowPunct w:val="0"/>
        <w:autoSpaceDE w:val="0"/>
        <w:autoSpaceDN w:val="0"/>
        <w:adjustRightInd w:val="0"/>
        <w:snapToGrid w:val="0"/>
        <w:ind w:firstLine="0"/>
        <w:jc w:val="left"/>
        <w:rPr>
          <w:szCs w:val="18"/>
          <w:lang w:val="fr-FR"/>
        </w:rPr>
      </w:pPr>
      <w:r>
        <w:rPr>
          <w:rStyle w:val="FootnoteReference"/>
          <w:szCs w:val="18"/>
        </w:rPr>
        <w:footnoteRef/>
      </w:r>
      <w:r w:rsidRPr="00703AE6">
        <w:rPr>
          <w:szCs w:val="18"/>
          <w:lang w:val="fr-FR"/>
        </w:rPr>
        <w:t xml:space="preserve"> Lacunes recensées dans l'Élément 4 du Plan d'action 2018-2030 </w:t>
      </w:r>
      <w:r>
        <w:rPr>
          <w:szCs w:val="18"/>
          <w:lang w:val="fr-FR"/>
        </w:rPr>
        <w:t>présenté dans l'annexe</w:t>
      </w:r>
      <w:r w:rsidRPr="00703AE6">
        <w:rPr>
          <w:szCs w:val="18"/>
          <w:lang w:val="fr-FR"/>
        </w:rPr>
        <w:t> I.</w:t>
      </w:r>
    </w:p>
  </w:footnote>
  <w:footnote w:id="4">
    <w:p w:rsidR="00D370FE" w:rsidRPr="00642C2E" w:rsidRDefault="00D370FE" w:rsidP="006C49FA">
      <w:pPr>
        <w:pStyle w:val="FootnoteText"/>
        <w:spacing w:before="40" w:after="40"/>
        <w:ind w:firstLine="0"/>
        <w:rPr>
          <w:noProof/>
          <w:szCs w:val="18"/>
          <w:lang w:val="en-US"/>
        </w:rPr>
      </w:pPr>
      <w:r w:rsidRPr="00BF3EB5">
        <w:rPr>
          <w:rStyle w:val="FootnoteReference"/>
          <w:noProof/>
          <w:szCs w:val="18"/>
          <w:lang w:val="fr-FR"/>
        </w:rPr>
        <w:footnoteRef/>
      </w:r>
      <w:r w:rsidRPr="00342C29">
        <w:rPr>
          <w:noProof/>
          <w:szCs w:val="18"/>
          <w:lang w:val="en-US"/>
        </w:rPr>
        <w:t xml:space="preserve"> </w:t>
      </w:r>
      <w:r w:rsidRPr="00342C29">
        <w:rPr>
          <w:noProof/>
          <w:szCs w:val="18"/>
          <w:lang w:val="en-US" w:eastAsia="de-DE"/>
        </w:rPr>
        <w:t xml:space="preserve">IPBES (2016). </w:t>
      </w:r>
      <w:hyperlink r:id="rId1" w:history="1">
        <w:r w:rsidRPr="00DB0EB2">
          <w:rPr>
            <w:rStyle w:val="Hyperlink"/>
            <w:i/>
            <w:iCs/>
            <w:snapToGrid w:val="0"/>
            <w:kern w:val="18"/>
            <w:sz w:val="18"/>
            <w:szCs w:val="18"/>
            <w:lang w:eastAsia="de-DE"/>
          </w:rPr>
          <w:t>A</w:t>
        </w:r>
        <w:r w:rsidRPr="00DB0EB2">
          <w:rPr>
            <w:rStyle w:val="Hyperlink"/>
            <w:i/>
            <w:iCs/>
            <w:snapToGrid w:val="0"/>
            <w:kern w:val="18"/>
            <w:sz w:val="18"/>
            <w:szCs w:val="18"/>
          </w:rPr>
          <w:t>ssessment Report on Pollinators, Pollination and Food Production</w:t>
        </w:r>
      </w:hyperlink>
      <w:r w:rsidRPr="00DB0EB2">
        <w:rPr>
          <w:rStyle w:val="Hyperlink"/>
          <w:snapToGrid w:val="0"/>
          <w:kern w:val="18"/>
          <w:sz w:val="18"/>
          <w:szCs w:val="18"/>
        </w:rPr>
        <w:t>.</w:t>
      </w:r>
    </w:p>
  </w:footnote>
  <w:footnote w:id="5">
    <w:p w:rsidR="00D370FE" w:rsidRPr="00BF3EB5" w:rsidRDefault="00D370FE" w:rsidP="006C49FA">
      <w:pPr>
        <w:pStyle w:val="FootnoteText"/>
        <w:spacing w:before="40" w:after="40"/>
        <w:ind w:firstLine="0"/>
        <w:rPr>
          <w:szCs w:val="18"/>
          <w:lang w:val="fr-FR"/>
        </w:rPr>
      </w:pPr>
      <w:r w:rsidRPr="00BF3EB5">
        <w:rPr>
          <w:rStyle w:val="FootnoteReference"/>
          <w:szCs w:val="18"/>
          <w:lang w:val="fr-FR"/>
        </w:rPr>
        <w:footnoteRef/>
      </w:r>
      <w:r w:rsidRPr="00BF3EB5">
        <w:rPr>
          <w:szCs w:val="18"/>
          <w:lang w:val="fr-FR"/>
        </w:rPr>
        <w:t xml:space="preserve"> </w:t>
      </w:r>
      <w:r w:rsidRPr="00BF3EB5">
        <w:rPr>
          <w:szCs w:val="18"/>
          <w:lang w:val="fr-FR" w:eastAsia="de-DE"/>
        </w:rPr>
        <w:t>Ibid.</w:t>
      </w:r>
    </w:p>
  </w:footnote>
  <w:footnote w:id="6">
    <w:p w:rsidR="00D370FE" w:rsidRPr="00BF3EB5" w:rsidRDefault="00D370FE" w:rsidP="001564D5">
      <w:pPr>
        <w:pStyle w:val="FootnoteText"/>
        <w:spacing w:before="40" w:after="40"/>
        <w:ind w:firstLine="0"/>
        <w:rPr>
          <w:szCs w:val="18"/>
          <w:lang w:val="fr-FR"/>
        </w:rPr>
      </w:pPr>
      <w:r w:rsidRPr="00BF3EB5">
        <w:rPr>
          <w:rStyle w:val="FootnoteReference"/>
          <w:szCs w:val="18"/>
          <w:lang w:val="fr-FR"/>
        </w:rPr>
        <w:footnoteRef/>
      </w:r>
      <w:r>
        <w:rPr>
          <w:szCs w:val="18"/>
          <w:lang w:val="fr-FR"/>
        </w:rPr>
        <w:t xml:space="preserve"> Décision </w:t>
      </w:r>
      <w:r w:rsidRPr="00BF3EB5">
        <w:rPr>
          <w:szCs w:val="18"/>
          <w:lang w:val="fr-FR"/>
        </w:rPr>
        <w:t>V</w:t>
      </w:r>
      <w:r>
        <w:rPr>
          <w:szCs w:val="18"/>
          <w:lang w:val="fr-FR"/>
        </w:rPr>
        <w:t>I</w:t>
      </w:r>
      <w:r w:rsidRPr="00BF3EB5">
        <w:rPr>
          <w:szCs w:val="18"/>
          <w:lang w:val="fr-FR"/>
        </w:rPr>
        <w:t xml:space="preserve">/5 </w:t>
      </w:r>
      <w:r>
        <w:rPr>
          <w:szCs w:val="18"/>
          <w:lang w:val="fr-FR"/>
        </w:rPr>
        <w:t xml:space="preserve">sur la </w:t>
      </w:r>
      <w:r>
        <w:rPr>
          <w:color w:val="333333"/>
          <w:szCs w:val="18"/>
          <w:shd w:val="clear" w:color="auto" w:fill="FFFFFF"/>
          <w:lang w:val="fr-FR"/>
        </w:rPr>
        <w:t>d</w:t>
      </w:r>
      <w:r w:rsidRPr="00BF3EB5">
        <w:rPr>
          <w:color w:val="333333"/>
          <w:szCs w:val="18"/>
          <w:shd w:val="clear" w:color="auto" w:fill="FFFFFF"/>
          <w:lang w:val="fr-FR"/>
        </w:rPr>
        <w:t>iversité biologique agricole</w:t>
      </w:r>
      <w:r w:rsidRPr="00DC1B0E">
        <w:rPr>
          <w:szCs w:val="18"/>
          <w:shd w:val="clear" w:color="auto" w:fill="FFFFFF"/>
          <w:lang w:val="fr-FR"/>
        </w:rPr>
        <w:t>, annexe II.</w:t>
      </w:r>
    </w:p>
  </w:footnote>
  <w:footnote w:id="7">
    <w:p w:rsidR="00D370FE" w:rsidRPr="00BF3EB5" w:rsidRDefault="00D370FE" w:rsidP="00E635D1">
      <w:pPr>
        <w:pStyle w:val="FootnoteText"/>
        <w:ind w:firstLine="0"/>
        <w:rPr>
          <w:lang w:val="fr-FR"/>
        </w:rPr>
      </w:pPr>
      <w:r w:rsidRPr="00BF3EB5">
        <w:rPr>
          <w:rStyle w:val="FootnoteReference"/>
          <w:lang w:val="fr-FR"/>
        </w:rPr>
        <w:footnoteRef/>
      </w:r>
      <w:r w:rsidRPr="00BF3EB5">
        <w:rPr>
          <w:lang w:val="fr-FR"/>
        </w:rPr>
        <w:t xml:space="preserve"> </w:t>
      </w:r>
      <w:r w:rsidRPr="00BF3EB5">
        <w:rPr>
          <w:szCs w:val="18"/>
          <w:lang w:val="fr-FR"/>
        </w:rPr>
        <w:t>Habitats des pollinisateurs</w:t>
      </w:r>
      <w:r>
        <w:rPr>
          <w:szCs w:val="18"/>
          <w:lang w:val="fr-FR"/>
        </w:rPr>
        <w:t> : les zones qui offrent du fourrage, des sites de nidification et d’autres conditions favorables à l’ensemble du cycle de vie des différentes espèces de pollinisateurs.</w:t>
      </w:r>
    </w:p>
  </w:footnote>
  <w:footnote w:id="8">
    <w:p w:rsidR="00D370FE" w:rsidRPr="007A1B00" w:rsidRDefault="00D370FE" w:rsidP="00953956">
      <w:pPr>
        <w:pStyle w:val="FootnoteText"/>
        <w:kinsoku w:val="0"/>
        <w:overflowPunct w:val="0"/>
        <w:autoSpaceDE w:val="0"/>
        <w:autoSpaceDN w:val="0"/>
        <w:adjustRightInd w:val="0"/>
        <w:snapToGrid w:val="0"/>
        <w:ind w:firstLine="0"/>
        <w:rPr>
          <w:snapToGrid w:val="0"/>
          <w:kern w:val="18"/>
          <w:szCs w:val="18"/>
          <w:lang w:val="fr-CA"/>
        </w:rPr>
      </w:pPr>
      <w:r w:rsidRPr="007A1B00">
        <w:rPr>
          <w:rStyle w:val="FootnoteReference"/>
          <w:snapToGrid w:val="0"/>
          <w:kern w:val="18"/>
          <w:sz w:val="18"/>
          <w:szCs w:val="18"/>
          <w:lang w:val="fr-CA"/>
        </w:rPr>
        <w:footnoteRef/>
      </w:r>
      <w:r w:rsidRPr="007A1B00">
        <w:rPr>
          <w:snapToGrid w:val="0"/>
          <w:kern w:val="18"/>
          <w:szCs w:val="18"/>
          <w:lang w:val="fr-CA"/>
        </w:rPr>
        <w:t xml:space="preserve"> </w:t>
      </w:r>
      <w:r>
        <w:rPr>
          <w:snapToGrid w:val="0"/>
          <w:kern w:val="18"/>
          <w:szCs w:val="18"/>
          <w:lang w:val="fr-CA"/>
        </w:rPr>
        <w:t>Prenant note de la publication du Groupe de travail sur les pesticides systémiques de la CEM/CSE de l’UICN intitulée  « Mise à jour de l’évaluation mondiale intégrée sur les pesticides systémiques ».</w:t>
      </w:r>
    </w:p>
  </w:footnote>
  <w:footnote w:id="9">
    <w:p w:rsidR="00D370FE" w:rsidRPr="00595E8F" w:rsidRDefault="00D370FE" w:rsidP="0034054B">
      <w:pPr>
        <w:pStyle w:val="FootnoteText"/>
        <w:spacing w:before="40" w:after="40"/>
        <w:ind w:firstLine="0"/>
        <w:jc w:val="left"/>
        <w:rPr>
          <w:szCs w:val="18"/>
          <w:lang w:val="fr-FR"/>
        </w:rPr>
      </w:pPr>
      <w:r w:rsidRPr="00595E8F">
        <w:rPr>
          <w:rStyle w:val="FootnoteReference"/>
          <w:szCs w:val="18"/>
          <w:lang w:val="fr-FR"/>
        </w:rPr>
        <w:footnoteRef/>
      </w:r>
      <w:r w:rsidRPr="00595E8F">
        <w:rPr>
          <w:szCs w:val="18"/>
          <w:lang w:val="fr-FR"/>
        </w:rPr>
        <w:t xml:space="preserve"> Voir la </w:t>
      </w:r>
      <w:hyperlink r:id="rId2" w:history="1">
        <w:r w:rsidRPr="00933C04">
          <w:rPr>
            <w:rStyle w:val="Hyperlink"/>
            <w:sz w:val="18"/>
            <w:szCs w:val="18"/>
            <w:lang w:val="fr-FR"/>
          </w:rPr>
          <w:t>résolution 72/238</w:t>
        </w:r>
      </w:hyperlink>
      <w:r w:rsidRPr="00595E8F">
        <w:rPr>
          <w:szCs w:val="18"/>
          <w:lang w:val="fr-FR"/>
        </w:rPr>
        <w:t xml:space="preserve"> du 20 décembre 2017 de l’Assemblée générale sur le développement agricole</w:t>
      </w:r>
      <w:r>
        <w:rPr>
          <w:szCs w:val="18"/>
          <w:lang w:val="fr-FR"/>
        </w:rPr>
        <w:t>, la sécurité alimentaire et la nutrition.</w:t>
      </w:r>
    </w:p>
  </w:footnote>
  <w:footnote w:id="10">
    <w:p w:rsidR="00D370FE" w:rsidRPr="00595E8F" w:rsidRDefault="00D370FE" w:rsidP="0034054B">
      <w:pPr>
        <w:pStyle w:val="FootnoteText"/>
        <w:spacing w:before="40" w:after="40"/>
        <w:ind w:firstLine="0"/>
        <w:rPr>
          <w:szCs w:val="18"/>
          <w:lang w:val="fr-FR"/>
        </w:rPr>
      </w:pPr>
      <w:r w:rsidRPr="00595E8F">
        <w:rPr>
          <w:rStyle w:val="FootnoteReference"/>
          <w:szCs w:val="18"/>
          <w:lang w:val="fr-FR"/>
        </w:rPr>
        <w:footnoteRef/>
      </w:r>
      <w:r w:rsidRPr="00595E8F">
        <w:rPr>
          <w:szCs w:val="18"/>
          <w:lang w:val="fr-FR"/>
        </w:rPr>
        <w:t xml:space="preserve"> </w:t>
      </w:r>
      <w:r>
        <w:rPr>
          <w:szCs w:val="18"/>
          <w:lang w:val="fr-FR"/>
        </w:rPr>
        <w:t>Par exemple une conférenc</w:t>
      </w:r>
      <w:r w:rsidR="00F111FB">
        <w:rPr>
          <w:szCs w:val="18"/>
          <w:lang w:val="fr-FR"/>
        </w:rPr>
        <w:t xml:space="preserve">e régulière pour l’initiative, </w:t>
      </w:r>
      <w:r>
        <w:rPr>
          <w:szCs w:val="18"/>
          <w:lang w:val="fr-FR"/>
        </w:rPr>
        <w:t>éventuellement liée à la Fédération internationale des associations apicoles, APIMONDIA</w:t>
      </w:r>
      <w:r w:rsidRPr="00933C04">
        <w:rPr>
          <w:szCs w:val="18"/>
          <w:lang w:val="fr-FR"/>
        </w:rPr>
        <w:t xml:space="preserve"> </w:t>
      </w:r>
      <w:hyperlink r:id="rId3" w:history="1">
        <w:r w:rsidRPr="00933C04">
          <w:rPr>
            <w:rStyle w:val="Hyperlink"/>
            <w:sz w:val="18"/>
            <w:szCs w:val="18"/>
            <w:lang w:val="fr-FR"/>
          </w:rPr>
          <w:t>http://www.apimondia.com/fr</w:t>
        </w:r>
      </w:hyperlink>
    </w:p>
  </w:footnote>
  <w:footnote w:id="11">
    <w:p w:rsidR="00D370FE" w:rsidRPr="00791C68" w:rsidRDefault="00D370FE" w:rsidP="00933C04">
      <w:pPr>
        <w:pStyle w:val="FootnoteText"/>
        <w:ind w:firstLine="0"/>
        <w:rPr>
          <w:lang w:val="fr-FR"/>
        </w:rPr>
      </w:pPr>
      <w:r>
        <w:rPr>
          <w:rStyle w:val="FootnoteReference"/>
        </w:rPr>
        <w:footnoteRef/>
      </w:r>
      <w:r w:rsidRPr="00791C68">
        <w:rPr>
          <w:lang w:val="fr-FR"/>
        </w:rPr>
        <w:t xml:space="preserve"> </w:t>
      </w:r>
      <w:r w:rsidRPr="00791C68">
        <w:rPr>
          <w:i/>
          <w:kern w:val="22"/>
          <w:szCs w:val="18"/>
          <w:lang w:val="fr-FR"/>
        </w:rPr>
        <w:t>L’intérêt que présentent les pollinisateurs et la pollinisation pour la conservation et l’utilisation durable de la biodiversité</w:t>
      </w:r>
      <w:r>
        <w:rPr>
          <w:i/>
          <w:kern w:val="22"/>
          <w:szCs w:val="18"/>
          <w:lang w:val="fr-FR"/>
        </w:rPr>
        <w:t xml:space="preserve"> dans tous les écosystè</w:t>
      </w:r>
      <w:r w:rsidRPr="00791C68">
        <w:rPr>
          <w:i/>
          <w:kern w:val="22"/>
          <w:szCs w:val="18"/>
          <w:lang w:val="fr-FR"/>
        </w:rPr>
        <w:t>m</w:t>
      </w:r>
      <w:r>
        <w:rPr>
          <w:i/>
          <w:kern w:val="22"/>
          <w:szCs w:val="18"/>
          <w:lang w:val="fr-FR"/>
        </w:rPr>
        <w:t>e</w:t>
      </w:r>
      <w:r w:rsidRPr="00791C68">
        <w:rPr>
          <w:i/>
          <w:kern w:val="22"/>
          <w:szCs w:val="18"/>
          <w:lang w:val="fr-FR"/>
        </w:rPr>
        <w:t>s</w:t>
      </w:r>
      <w:r>
        <w:rPr>
          <w:i/>
          <w:kern w:val="22"/>
          <w:szCs w:val="18"/>
          <w:lang w:val="fr-FR"/>
        </w:rPr>
        <w:t xml:space="preserve">, par-delà leur rôle dans l’agriculture et la </w:t>
      </w:r>
      <w:r w:rsidRPr="00791C68">
        <w:rPr>
          <w:i/>
          <w:kern w:val="22"/>
          <w:szCs w:val="18"/>
          <w:lang w:val="fr-FR"/>
        </w:rPr>
        <w:t>production</w:t>
      </w:r>
      <w:r>
        <w:rPr>
          <w:i/>
          <w:kern w:val="22"/>
          <w:szCs w:val="18"/>
          <w:lang w:val="fr-FR"/>
        </w:rPr>
        <w:t xml:space="preserve"> alimentaire</w:t>
      </w:r>
      <w:r w:rsidRPr="00791C68">
        <w:rPr>
          <w:kern w:val="22"/>
          <w:szCs w:val="18"/>
          <w:lang w:val="fr-FR"/>
        </w:rPr>
        <w:t xml:space="preserve">, </w:t>
      </w:r>
      <w:r>
        <w:rPr>
          <w:lang w:val="fr-FR"/>
        </w:rPr>
        <w:t>basé sur le document</w:t>
      </w:r>
      <w:r w:rsidRPr="00791C68">
        <w:rPr>
          <w:spacing w:val="-2"/>
          <w:kern w:val="22"/>
          <w:szCs w:val="22"/>
          <w:lang w:val="fr-FR" w:eastAsia="de-DE"/>
        </w:rPr>
        <w:t xml:space="preserve"> CBD/SBSTTA/22/INF/21</w:t>
      </w:r>
      <w:r w:rsidRPr="00791C68">
        <w:rPr>
          <w:kern w:val="22"/>
          <w:szCs w:val="18"/>
          <w:lang w:val="fr-FR"/>
        </w:rPr>
        <w:t xml:space="preserve"> </w:t>
      </w:r>
      <w:r>
        <w:rPr>
          <w:kern w:val="22"/>
          <w:szCs w:val="18"/>
          <w:lang w:val="fr-FR"/>
        </w:rPr>
        <w:t xml:space="preserve">qui sera parachevé conformément au </w:t>
      </w:r>
      <w:r w:rsidRPr="00791C68">
        <w:rPr>
          <w:kern w:val="22"/>
          <w:szCs w:val="18"/>
          <w:lang w:val="fr-FR"/>
        </w:rPr>
        <w:t>paragraph</w:t>
      </w:r>
      <w:r>
        <w:rPr>
          <w:kern w:val="22"/>
          <w:szCs w:val="18"/>
          <w:lang w:val="fr-FR"/>
        </w:rPr>
        <w:t>e 3 de la recomman</w:t>
      </w:r>
      <w:r w:rsidRPr="00791C68">
        <w:rPr>
          <w:kern w:val="22"/>
          <w:szCs w:val="18"/>
          <w:lang w:val="fr-FR"/>
        </w:rPr>
        <w:t>dation 22/</w:t>
      </w:r>
      <w:r>
        <w:rPr>
          <w:kern w:val="22"/>
          <w:szCs w:val="18"/>
          <w:lang w:val="fr-FR"/>
        </w:rPr>
        <w:t>9 de l’Organe subsidiaire chargé de fournir des avis scientifiques, techniques et technologiques</w:t>
      </w:r>
      <w:r w:rsidRPr="00791C68">
        <w:rPr>
          <w:lang w:val="fr-FR" w:eastAsia="de-DE"/>
        </w:rPr>
        <w:t>.</w:t>
      </w:r>
    </w:p>
  </w:footnote>
  <w:footnote w:id="12">
    <w:p w:rsidR="00D370FE" w:rsidRPr="00CA6BA5" w:rsidRDefault="00D370FE" w:rsidP="00A76B1E">
      <w:pPr>
        <w:pStyle w:val="Para1"/>
        <w:numPr>
          <w:ilvl w:val="0"/>
          <w:numId w:val="0"/>
        </w:numPr>
        <w:rPr>
          <w:lang w:val="fr-FR" w:eastAsia="de-DE"/>
        </w:rPr>
      </w:pPr>
      <w:r>
        <w:rPr>
          <w:rStyle w:val="FootnoteReference"/>
        </w:rPr>
        <w:footnoteRef/>
      </w:r>
      <w:r w:rsidRPr="00642C2E">
        <w:rPr>
          <w:lang w:val="fr-FR"/>
        </w:rPr>
        <w:t xml:space="preserve"> </w:t>
      </w:r>
      <w:r w:rsidRPr="00CA6BA5">
        <w:rPr>
          <w:sz w:val="18"/>
          <w:lang w:val="fr-FR"/>
        </w:rPr>
        <w:t>Les principaux auteurs du rapport sont l</w:t>
      </w:r>
      <w:r>
        <w:rPr>
          <w:sz w:val="18"/>
          <w:lang w:val="fr-FR"/>
        </w:rPr>
        <w:t>es suivants :</w:t>
      </w:r>
      <w:r w:rsidRPr="00CA6BA5">
        <w:rPr>
          <w:sz w:val="18"/>
          <w:lang w:val="fr-FR" w:eastAsia="de-DE"/>
        </w:rPr>
        <w:t xml:space="preserve"> </w:t>
      </w:r>
      <w:r w:rsidRPr="00CA6BA5">
        <w:rPr>
          <w:noProof/>
          <w:sz w:val="18"/>
          <w:lang w:val="fr-FR" w:eastAsia="de-DE"/>
        </w:rPr>
        <w:t>Marcelo Aizen, Pathiba Basu, Damayanti Buchori, Lynn Dicks, Vera Lucia Imperatriz Fonseca, Leonardo Galetto, Lucas Garibaldi, Brad Howlett, Stephen Johnson, Monica Kobayashi, Michael Lattorff, Phil Lyver, Hien Ngo, Simon Potts, Deepa Senapathi, Colleen Seymour and Adam Vanbergen</w:t>
      </w:r>
      <w:r>
        <w:rPr>
          <w:noProof/>
          <w:sz w:val="18"/>
          <w:lang w:val="fr-FR" w:eastAsia="de-DE"/>
        </w:rPr>
        <w:t xml:space="preserve">. </w:t>
      </w:r>
      <w:r w:rsidR="000B4D24" w:rsidRPr="000B4D24">
        <w:rPr>
          <w:noProof/>
          <w:sz w:val="18"/>
          <w:lang w:val="fr-FR" w:eastAsia="de-DE"/>
        </w:rPr>
        <w:t>Le rapport a été édité par</w:t>
      </w:r>
      <w:r w:rsidR="000B4D24">
        <w:rPr>
          <w:noProof/>
          <w:sz w:val="18"/>
          <w:lang w:val="fr-FR" w:eastAsia="de-DE"/>
        </w:rPr>
        <w:t xml:space="preserve"> Barbara Gemmill-Herren et</w:t>
      </w:r>
      <w:r w:rsidRPr="000B4D24">
        <w:rPr>
          <w:noProof/>
          <w:sz w:val="18"/>
          <w:lang w:val="fr-FR" w:eastAsia="de-DE"/>
        </w:rPr>
        <w:t xml:space="preserve"> Monica Kobayashi</w:t>
      </w:r>
      <w:r w:rsidRPr="000B4D24">
        <w:rPr>
          <w:lang w:val="fr-FR" w:eastAsia="de-DE"/>
        </w:rPr>
        <w:t xml:space="preserve">. </w:t>
      </w:r>
      <w:r>
        <w:rPr>
          <w:sz w:val="18"/>
          <w:lang w:val="fr-FR"/>
        </w:rPr>
        <w:t>Un atelier tenu du 27 au 29 novembre</w:t>
      </w:r>
      <w:r w:rsidRPr="00CA6BA5">
        <w:rPr>
          <w:sz w:val="18"/>
          <w:lang w:val="fr-FR"/>
        </w:rPr>
        <w:t xml:space="preserve"> 2017 </w:t>
      </w:r>
      <w:r>
        <w:rPr>
          <w:sz w:val="18"/>
          <w:lang w:val="fr-FR"/>
        </w:rPr>
        <w:t>en collaboration avec l’IPBES, l’Université de Reading et la Convention sur la diversité biologique a réuni des experts régionaux en matière de pollinisateurs pour examiner et évaluer le rôle des pollinisateurs et des services de pollinisation dans le soutien des écosystèmes au-delà des systèmes agricoles et des services écosystémique au-delà de la production alimentaire</w:t>
      </w:r>
      <w:r w:rsidRPr="00CA6BA5">
        <w:rPr>
          <w:sz w:val="18"/>
          <w:lang w:val="fr-FR"/>
        </w:rPr>
        <w:t xml:space="preserve">. </w:t>
      </w:r>
    </w:p>
  </w:footnote>
  <w:footnote w:id="13">
    <w:p w:rsidR="00D370FE" w:rsidRPr="007A1B00" w:rsidRDefault="00D370FE" w:rsidP="00E61D4A">
      <w:pPr>
        <w:pStyle w:val="FootnoteText"/>
        <w:tabs>
          <w:tab w:val="right" w:pos="9462"/>
        </w:tabs>
        <w:kinsoku w:val="0"/>
        <w:overflowPunct w:val="0"/>
        <w:autoSpaceDE w:val="0"/>
        <w:autoSpaceDN w:val="0"/>
        <w:adjustRightInd w:val="0"/>
        <w:snapToGrid w:val="0"/>
        <w:ind w:firstLine="0"/>
        <w:jc w:val="left"/>
        <w:rPr>
          <w:snapToGrid w:val="0"/>
          <w:kern w:val="18"/>
          <w:szCs w:val="18"/>
          <w:lang w:val="fr-CA"/>
        </w:rPr>
      </w:pPr>
      <w:r w:rsidRPr="007A1B00">
        <w:rPr>
          <w:rStyle w:val="FootnoteReference"/>
          <w:snapToGrid w:val="0"/>
          <w:kern w:val="18"/>
          <w:sz w:val="18"/>
          <w:szCs w:val="18"/>
          <w:lang w:val="fr-CA"/>
        </w:rPr>
        <w:footnoteRef/>
      </w:r>
      <w:r>
        <w:rPr>
          <w:snapToGrid w:val="0"/>
          <w:kern w:val="18"/>
          <w:szCs w:val="18"/>
          <w:lang w:val="fr-CA"/>
        </w:rPr>
        <w:t xml:space="preserve"> Données officielles :</w:t>
      </w:r>
      <w:r w:rsidRPr="007A1B00">
        <w:rPr>
          <w:snapToGrid w:val="0"/>
          <w:kern w:val="18"/>
          <w:szCs w:val="18"/>
          <w:lang w:val="fr-CA"/>
        </w:rPr>
        <w:t xml:space="preserve"> </w:t>
      </w:r>
      <w:hyperlink r:id="rId4" w:history="1">
        <w:r w:rsidRPr="007A1B00">
          <w:rPr>
            <w:rStyle w:val="Hyperlink"/>
            <w:snapToGrid w:val="0"/>
            <w:kern w:val="18"/>
            <w:sz w:val="18"/>
            <w:szCs w:val="18"/>
            <w:lang w:val="fr-CA"/>
          </w:rPr>
          <w:t>http://www.mma.gov.br/biomas/mata-atl%C3%A2ntica_emdesenvolvimento</w:t>
        </w:r>
      </w:hyperlink>
    </w:p>
  </w:footnote>
  <w:footnote w:id="14">
    <w:p w:rsidR="00D370FE" w:rsidRPr="008E5247" w:rsidRDefault="00D370FE" w:rsidP="00DE3D40">
      <w:pPr>
        <w:pStyle w:val="FootnoteText"/>
        <w:keepLines w:val="0"/>
        <w:kinsoku w:val="0"/>
        <w:overflowPunct w:val="0"/>
        <w:autoSpaceDE w:val="0"/>
        <w:autoSpaceDN w:val="0"/>
        <w:ind w:firstLine="0"/>
        <w:jc w:val="left"/>
        <w:rPr>
          <w:snapToGrid w:val="0"/>
          <w:kern w:val="18"/>
          <w:szCs w:val="18"/>
          <w:lang w:val="fr-FR"/>
        </w:rPr>
      </w:pPr>
      <w:r w:rsidRPr="008E5247">
        <w:rPr>
          <w:rStyle w:val="FootnoteReference"/>
          <w:snapToGrid w:val="0"/>
          <w:kern w:val="18"/>
          <w:szCs w:val="18"/>
          <w:lang w:val="fr-FR"/>
        </w:rPr>
        <w:footnoteRef/>
      </w:r>
      <w:r w:rsidRPr="008E5247">
        <w:rPr>
          <w:snapToGrid w:val="0"/>
          <w:kern w:val="18"/>
          <w:szCs w:val="18"/>
          <w:lang w:val="fr-FR"/>
        </w:rPr>
        <w:t xml:space="preserve"> </w:t>
      </w:r>
      <w:r w:rsidRPr="008E5247">
        <w:rPr>
          <w:rFonts w:asciiTheme="majorBidi" w:hAnsiTheme="majorBidi" w:cstheme="majorBidi"/>
          <w:snapToGrid w:val="0"/>
          <w:kern w:val="18"/>
          <w:szCs w:val="18"/>
          <w:lang w:val="fr-FR"/>
        </w:rPr>
        <w:t xml:space="preserve">Ces cultures comprennent les suivantes: pomme de terre, tomate, poivron, cacao, fraise, </w:t>
      </w:r>
      <w:r w:rsidRPr="008E5247">
        <w:rPr>
          <w:rFonts w:asciiTheme="majorBidi" w:eastAsiaTheme="minorEastAsia" w:hAnsiTheme="majorBidi" w:cstheme="majorBidi"/>
          <w:snapToGrid w:val="0"/>
          <w:color w:val="000000" w:themeColor="text1"/>
          <w:kern w:val="18"/>
          <w:szCs w:val="18"/>
          <w:lang w:val="fr-FR"/>
        </w:rPr>
        <w:t>quinoa, amarante, avocat</w:t>
      </w:r>
      <w:r>
        <w:rPr>
          <w:rFonts w:asciiTheme="majorBidi" w:eastAsiaTheme="minorEastAsia" w:hAnsiTheme="majorBidi" w:cstheme="majorBidi"/>
          <w:snapToGrid w:val="0"/>
          <w:color w:val="000000" w:themeColor="text1"/>
          <w:kern w:val="18"/>
          <w:szCs w:val="18"/>
          <w:lang w:val="fr-FR"/>
        </w:rPr>
        <w:t>, patate douce</w:t>
      </w:r>
      <w:r>
        <w:rPr>
          <w:rFonts w:asciiTheme="majorBidi" w:eastAsiaTheme="minorEastAsia" w:hAnsiTheme="majorBidi" w:cstheme="majorBidi"/>
          <w:noProof/>
          <w:snapToGrid w:val="0"/>
          <w:color w:val="000000" w:themeColor="text1"/>
          <w:kern w:val="18"/>
          <w:szCs w:val="18"/>
          <w:lang w:val="fr-FR"/>
        </w:rPr>
        <w:t>, açaï,</w:t>
      </w:r>
      <w:r>
        <w:rPr>
          <w:rFonts w:asciiTheme="majorBidi" w:eastAsiaTheme="minorEastAsia" w:hAnsiTheme="majorBidi" w:cstheme="majorBidi"/>
          <w:snapToGrid w:val="0"/>
          <w:color w:val="000000" w:themeColor="text1"/>
          <w:kern w:val="18"/>
          <w:szCs w:val="18"/>
          <w:lang w:val="fr-FR"/>
        </w:rPr>
        <w:t xml:space="preserve"> palmite, noix du Brésil, guarana, fruit de la passion et </w:t>
      </w:r>
      <w:r w:rsidRPr="008E5247">
        <w:rPr>
          <w:rFonts w:asciiTheme="majorBidi" w:eastAsiaTheme="minorEastAsia" w:hAnsiTheme="majorBidi" w:cstheme="majorBidi"/>
          <w:snapToGrid w:val="0"/>
          <w:color w:val="000000" w:themeColor="text1"/>
          <w:kern w:val="18"/>
          <w:szCs w:val="18"/>
          <w:lang w:val="fr-FR"/>
        </w:rPr>
        <w:t>yucca.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kern w:val="22"/>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rsidR="00D370FE" w:rsidRPr="00877B3F" w:rsidRDefault="00D370FE" w:rsidP="00877B3F">
        <w:pPr>
          <w:pStyle w:val="Header"/>
          <w:tabs>
            <w:tab w:val="clear" w:pos="4320"/>
            <w:tab w:val="clear" w:pos="8640"/>
          </w:tabs>
          <w:kinsoku w:val="0"/>
          <w:overflowPunct w:val="0"/>
          <w:autoSpaceDE w:val="0"/>
          <w:autoSpaceDN w:val="0"/>
          <w:jc w:val="left"/>
          <w:rPr>
            <w:noProof/>
            <w:kern w:val="22"/>
          </w:rPr>
        </w:pPr>
        <w:r>
          <w:rPr>
            <w:noProof/>
            <w:kern w:val="22"/>
          </w:rPr>
          <w:t>CBD/SBSTTA/REC/22/9</w:t>
        </w:r>
      </w:p>
    </w:sdtContent>
  </w:sdt>
  <w:p w:rsidR="00D370FE" w:rsidRPr="00877B3F" w:rsidRDefault="00D370FE" w:rsidP="00877B3F">
    <w:pPr>
      <w:pStyle w:val="Header"/>
      <w:tabs>
        <w:tab w:val="clear" w:pos="4320"/>
        <w:tab w:val="clear" w:pos="8640"/>
      </w:tabs>
      <w:kinsoku w:val="0"/>
      <w:overflowPunct w:val="0"/>
      <w:autoSpaceDE w:val="0"/>
      <w:autoSpaceDN w:val="0"/>
      <w:jc w:val="left"/>
      <w:rPr>
        <w:noProof/>
        <w:kern w:val="22"/>
      </w:rPr>
    </w:pPr>
    <w:r w:rsidRPr="00877B3F">
      <w:rPr>
        <w:noProof/>
        <w:kern w:val="22"/>
      </w:rPr>
      <w:t xml:space="preserve">Page </w:t>
    </w:r>
    <w:r w:rsidRPr="00877B3F">
      <w:rPr>
        <w:noProof/>
        <w:kern w:val="22"/>
      </w:rPr>
      <w:fldChar w:fldCharType="begin"/>
    </w:r>
    <w:r w:rsidRPr="00877B3F">
      <w:rPr>
        <w:noProof/>
        <w:kern w:val="22"/>
      </w:rPr>
      <w:instrText xml:space="preserve"> PAGE   \* MERGEFORMAT </w:instrText>
    </w:r>
    <w:r w:rsidRPr="00877B3F">
      <w:rPr>
        <w:noProof/>
        <w:kern w:val="22"/>
      </w:rPr>
      <w:fldChar w:fldCharType="separate"/>
    </w:r>
    <w:r w:rsidR="003D315A">
      <w:rPr>
        <w:noProof/>
        <w:kern w:val="22"/>
      </w:rPr>
      <w:t>18</w:t>
    </w:r>
    <w:r w:rsidRPr="00877B3F">
      <w:rPr>
        <w:noProof/>
        <w:kern w:val="22"/>
      </w:rPr>
      <w:fldChar w:fldCharType="end"/>
    </w:r>
  </w:p>
  <w:p w:rsidR="00D370FE" w:rsidRPr="00877B3F" w:rsidRDefault="00D370FE" w:rsidP="00877B3F">
    <w:pPr>
      <w:pStyle w:val="Header"/>
      <w:tabs>
        <w:tab w:val="clear" w:pos="4320"/>
        <w:tab w:val="clear" w:pos="8640"/>
      </w:tabs>
      <w:kinsoku w:val="0"/>
      <w:overflowPunct w:val="0"/>
      <w:autoSpaceDE w:val="0"/>
      <w:autoSpaceDN w:val="0"/>
      <w:jc w:val="left"/>
      <w:rPr>
        <w:noProof/>
        <w:kern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noProof/>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rsidR="00D370FE" w:rsidRPr="00877B3F" w:rsidRDefault="00D370FE" w:rsidP="00877B3F">
        <w:pPr>
          <w:pStyle w:val="Header"/>
          <w:tabs>
            <w:tab w:val="clear" w:pos="4320"/>
            <w:tab w:val="clear" w:pos="8640"/>
          </w:tabs>
          <w:kinsoku w:val="0"/>
          <w:overflowPunct w:val="0"/>
          <w:autoSpaceDE w:val="0"/>
          <w:autoSpaceDN w:val="0"/>
          <w:jc w:val="right"/>
          <w:rPr>
            <w:noProof/>
          </w:rPr>
        </w:pPr>
        <w:r>
          <w:rPr>
            <w:noProof/>
          </w:rPr>
          <w:t>CBD/SBSTTA/REC/22/9</w:t>
        </w:r>
      </w:p>
    </w:sdtContent>
  </w:sdt>
  <w:p w:rsidR="00D370FE" w:rsidRPr="00877B3F" w:rsidRDefault="00D370FE" w:rsidP="00877B3F">
    <w:pPr>
      <w:pStyle w:val="Header"/>
      <w:tabs>
        <w:tab w:val="clear" w:pos="4320"/>
        <w:tab w:val="clear" w:pos="8640"/>
      </w:tabs>
      <w:kinsoku w:val="0"/>
      <w:overflowPunct w:val="0"/>
      <w:autoSpaceDE w:val="0"/>
      <w:autoSpaceDN w:val="0"/>
      <w:jc w:val="right"/>
      <w:rPr>
        <w:noProof/>
      </w:rPr>
    </w:pPr>
    <w:r w:rsidRPr="00877B3F">
      <w:rPr>
        <w:noProof/>
      </w:rPr>
      <w:t xml:space="preserve">Page </w:t>
    </w:r>
    <w:r w:rsidRPr="00820969">
      <w:rPr>
        <w:noProof/>
      </w:rPr>
      <w:fldChar w:fldCharType="begin"/>
    </w:r>
    <w:r w:rsidRPr="00877B3F">
      <w:rPr>
        <w:noProof/>
      </w:rPr>
      <w:instrText xml:space="preserve"> PAGE   \* MERGEFORMAT </w:instrText>
    </w:r>
    <w:r w:rsidRPr="00820969">
      <w:rPr>
        <w:noProof/>
      </w:rPr>
      <w:fldChar w:fldCharType="separate"/>
    </w:r>
    <w:r w:rsidR="003D315A">
      <w:rPr>
        <w:noProof/>
      </w:rPr>
      <w:t>19</w:t>
    </w:r>
    <w:r w:rsidRPr="00820969">
      <w:rPr>
        <w:noProof/>
      </w:rPr>
      <w:fldChar w:fldCharType="end"/>
    </w:r>
  </w:p>
  <w:p w:rsidR="00D370FE" w:rsidRPr="00877B3F" w:rsidRDefault="00D370FE" w:rsidP="00877B3F">
    <w:pPr>
      <w:pStyle w:val="Header"/>
      <w:tabs>
        <w:tab w:val="clear" w:pos="4320"/>
        <w:tab w:val="clear" w:pos="8640"/>
      </w:tabs>
      <w:kinsoku w:val="0"/>
      <w:overflowPunct w:val="0"/>
      <w:autoSpaceDE w:val="0"/>
      <w:autoSpaceDN w:val="0"/>
      <w:jc w:val="right"/>
      <w:rPr>
        <w:noProof/>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C394BC1C"/>
    <w:lvl w:ilvl="0">
      <w:start w:val="1"/>
      <w:numFmt w:val="decimal"/>
      <w:lvlText w:val="%1"/>
      <w:legacy w:legacy="1" w:legacySpace="113" w:legacyIndent="567"/>
      <w:lvlJc w:val="left"/>
      <w:pPr>
        <w:ind w:left="567" w:hanging="567"/>
      </w:pPr>
    </w:lvl>
    <w:lvl w:ilvl="1">
      <w:start w:val="1"/>
      <w:numFmt w:val="decimal"/>
      <w:lvlText w:val="%2."/>
      <w:lvlJc w:val="left"/>
      <w:pPr>
        <w:ind w:left="1134" w:hanging="567"/>
      </w:pPr>
      <w:rPr>
        <w:rFonts w:ascii="Times New Roman" w:hAnsi="Times New Roman" w:hint="default"/>
        <w:sz w:val="28"/>
      </w:rPr>
    </w:lvl>
    <w:lvl w:ilvl="2">
      <w:start w:val="1"/>
      <w:numFmt w:val="decimal"/>
      <w:lvlText w:val="%1.%2.%3"/>
      <w:legacy w:legacy="1" w:legacySpace="113" w:legacyIndent="567"/>
      <w:lvlJc w:val="left"/>
      <w:pPr>
        <w:ind w:left="1701" w:hanging="567"/>
      </w:pPr>
    </w:lvl>
    <w:lvl w:ilvl="3">
      <w:start w:val="1"/>
      <w:numFmt w:val="decimal"/>
      <w:lvlText w:val="%1.%2.%3.%4"/>
      <w:legacy w:legacy="1" w:legacySpace="144" w:legacyIndent="851"/>
      <w:lvlJc w:val="left"/>
      <w:pPr>
        <w:ind w:left="2552" w:hanging="851"/>
      </w:pPr>
    </w:lvl>
    <w:lvl w:ilvl="4">
      <w:start w:val="1"/>
      <w:numFmt w:val="decimal"/>
      <w:lvlText w:val="%1.%2.%3.%4.%5"/>
      <w:legacy w:legacy="1" w:legacySpace="144" w:legacyIndent="708"/>
      <w:lvlJc w:val="left"/>
      <w:pPr>
        <w:ind w:left="3260" w:hanging="708"/>
      </w:pPr>
    </w:lvl>
    <w:lvl w:ilvl="5">
      <w:start w:val="1"/>
      <w:numFmt w:val="decimal"/>
      <w:lvlText w:val="%1.%2.%3.%4.%5.%6"/>
      <w:legacy w:legacy="1" w:legacySpace="144" w:legacyIndent="708"/>
      <w:lvlJc w:val="left"/>
      <w:pPr>
        <w:ind w:left="3968" w:hanging="708"/>
      </w:pPr>
    </w:lvl>
    <w:lvl w:ilvl="6">
      <w:start w:val="1"/>
      <w:numFmt w:val="decimal"/>
      <w:lvlText w:val="%1.%2.%3.%4.%5.%6.%7"/>
      <w:legacy w:legacy="1" w:legacySpace="144" w:legacyIndent="708"/>
      <w:lvlJc w:val="left"/>
      <w:pPr>
        <w:ind w:left="4676" w:hanging="708"/>
      </w:pPr>
    </w:lvl>
    <w:lvl w:ilvl="7">
      <w:start w:val="1"/>
      <w:numFmt w:val="decimal"/>
      <w:lvlText w:val="%1.%2.%3.%4.%5.%6.%7.%8"/>
      <w:legacy w:legacy="1" w:legacySpace="144" w:legacyIndent="708"/>
      <w:lvlJc w:val="left"/>
      <w:pPr>
        <w:ind w:left="5384" w:hanging="708"/>
      </w:pPr>
    </w:lvl>
    <w:lvl w:ilvl="8">
      <w:start w:val="1"/>
      <w:numFmt w:val="decimal"/>
      <w:lvlText w:val="%1.%2.%3.%4.%5.%6.%7.%8.%9"/>
      <w:legacy w:legacy="1" w:legacySpace="144" w:legacyIndent="708"/>
      <w:lvlJc w:val="left"/>
      <w:pPr>
        <w:ind w:left="6092" w:hanging="708"/>
      </w:pPr>
    </w:lvl>
  </w:abstractNum>
  <w:abstractNum w:abstractNumId="1" w15:restartNumberingAfterBreak="0">
    <w:nsid w:val="0B740DDC"/>
    <w:multiLevelType w:val="multilevel"/>
    <w:tmpl w:val="72FCC390"/>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191"/>
        </w:tabs>
        <w:ind w:left="1191" w:hanging="471"/>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B8510F5"/>
    <w:multiLevelType w:val="hybridMultilevel"/>
    <w:tmpl w:val="EA102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552930"/>
    <w:multiLevelType w:val="hybridMultilevel"/>
    <w:tmpl w:val="A9A6EBF2"/>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4" w15:restartNumberingAfterBreak="0">
    <w:nsid w:val="12230F35"/>
    <w:multiLevelType w:val="hybridMultilevel"/>
    <w:tmpl w:val="2FD0A1B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55040C0"/>
    <w:multiLevelType w:val="hybridMultilevel"/>
    <w:tmpl w:val="8B18A5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5F74D53"/>
    <w:multiLevelType w:val="hybridMultilevel"/>
    <w:tmpl w:val="61F0CFC6"/>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181939AA"/>
    <w:multiLevelType w:val="hybridMultilevel"/>
    <w:tmpl w:val="3FA87BA2"/>
    <w:lvl w:ilvl="0" w:tplc="DAFC9F6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77FA5"/>
    <w:multiLevelType w:val="hybridMultilevel"/>
    <w:tmpl w:val="8512A1B4"/>
    <w:lvl w:ilvl="0" w:tplc="13F6269C">
      <w:start w:val="1"/>
      <w:numFmt w:val="decimal"/>
      <w:lvlText w:val="%1."/>
      <w:lvlJc w:val="left"/>
      <w:pPr>
        <w:tabs>
          <w:tab w:val="num" w:pos="720"/>
        </w:tabs>
        <w:ind w:left="0" w:firstLine="0"/>
      </w:pPr>
      <w:rPr>
        <w:rFonts w:hint="default"/>
      </w:rPr>
    </w:lvl>
    <w:lvl w:ilvl="1" w:tplc="561613B4">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20C31751"/>
    <w:multiLevelType w:val="hybridMultilevel"/>
    <w:tmpl w:val="36ACE2FA"/>
    <w:lvl w:ilvl="0" w:tplc="0C0C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92250A"/>
    <w:multiLevelType w:val="hybridMultilevel"/>
    <w:tmpl w:val="FCECA4E6"/>
    <w:lvl w:ilvl="0" w:tplc="B136D1EE">
      <w:start w:val="1"/>
      <w:numFmt w:val="decimal"/>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2" w15:restartNumberingAfterBreak="0">
    <w:nsid w:val="348B059D"/>
    <w:multiLevelType w:val="hybridMultilevel"/>
    <w:tmpl w:val="E94221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203D32"/>
    <w:multiLevelType w:val="multilevel"/>
    <w:tmpl w:val="9028FA7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CC7FBB"/>
    <w:multiLevelType w:val="hybridMultilevel"/>
    <w:tmpl w:val="45E4BE68"/>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47043605"/>
    <w:multiLevelType w:val="hybridMultilevel"/>
    <w:tmpl w:val="279CEAD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6"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A9445D4"/>
    <w:multiLevelType w:val="hybridMultilevel"/>
    <w:tmpl w:val="3FA02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220936"/>
    <w:multiLevelType w:val="hybridMultilevel"/>
    <w:tmpl w:val="041E42C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EFA09B3"/>
    <w:multiLevelType w:val="hybridMultilevel"/>
    <w:tmpl w:val="A5C8846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1" w15:restartNumberingAfterBreak="0">
    <w:nsid w:val="537E4B43"/>
    <w:multiLevelType w:val="hybridMultilevel"/>
    <w:tmpl w:val="3EB62D46"/>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2" w15:restartNumberingAfterBreak="0">
    <w:nsid w:val="575938C9"/>
    <w:multiLevelType w:val="hybridMultilevel"/>
    <w:tmpl w:val="ADB8E5E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3" w15:restartNumberingAfterBreak="0">
    <w:nsid w:val="581151E5"/>
    <w:multiLevelType w:val="hybridMultilevel"/>
    <w:tmpl w:val="05FA9C00"/>
    <w:lvl w:ilvl="0" w:tplc="72F6D3AC">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2E6AC8"/>
    <w:multiLevelType w:val="hybridMultilevel"/>
    <w:tmpl w:val="30BE35B8"/>
    <w:lvl w:ilvl="0" w:tplc="08090001">
      <w:start w:val="1"/>
      <w:numFmt w:val="bullet"/>
      <w:lvlText w:val=""/>
      <w:lvlJc w:val="left"/>
      <w:pPr>
        <w:ind w:left="360" w:hanging="360"/>
      </w:pPr>
      <w:rPr>
        <w:rFonts w:ascii="Symbol" w:hAnsi="Symbol" w:hint="default"/>
      </w:rPr>
    </w:lvl>
    <w:lvl w:ilvl="1" w:tplc="10090001">
      <w:start w:val="1"/>
      <w:numFmt w:val="bullet"/>
      <w:lvlText w:val=""/>
      <w:lvlJc w:val="left"/>
      <w:pPr>
        <w:ind w:left="1080" w:hanging="360"/>
      </w:pPr>
      <w:rPr>
        <w:rFonts w:ascii="Symbol" w:hAnsi="Symbol" w:hint="default"/>
      </w:r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start w:val="1"/>
      <w:numFmt w:val="lowerLetter"/>
      <w:lvlText w:val="%5."/>
      <w:lvlJc w:val="left"/>
      <w:pPr>
        <w:ind w:left="3240" w:hanging="360"/>
      </w:pPr>
    </w:lvl>
    <w:lvl w:ilvl="5" w:tplc="1009001B">
      <w:start w:val="1"/>
      <w:numFmt w:val="lowerRoman"/>
      <w:lvlText w:val="%6."/>
      <w:lvlJc w:val="right"/>
      <w:pPr>
        <w:ind w:left="3960" w:hanging="180"/>
      </w:pPr>
    </w:lvl>
    <w:lvl w:ilvl="6" w:tplc="1D0A6D22">
      <w:start w:val="1"/>
      <w:numFmt w:val="decimal"/>
      <w:lvlText w:val="%7."/>
      <w:lvlJc w:val="left"/>
      <w:pPr>
        <w:ind w:left="360" w:hanging="360"/>
      </w:pPr>
      <w:rPr>
        <w:i w:val="0"/>
      </w:rPr>
    </w:lvl>
    <w:lvl w:ilvl="7" w:tplc="10090019">
      <w:start w:val="1"/>
      <w:numFmt w:val="lowerLetter"/>
      <w:lvlText w:val="%8."/>
      <w:lvlJc w:val="left"/>
      <w:pPr>
        <w:ind w:left="5400" w:hanging="360"/>
      </w:pPr>
    </w:lvl>
    <w:lvl w:ilvl="8" w:tplc="1009001B">
      <w:start w:val="1"/>
      <w:numFmt w:val="lowerRoman"/>
      <w:lvlText w:val="%9."/>
      <w:lvlJc w:val="right"/>
      <w:pPr>
        <w:ind w:left="6120" w:hanging="180"/>
      </w:pPr>
    </w:lvl>
  </w:abstractNum>
  <w:abstractNum w:abstractNumId="25" w15:restartNumberingAfterBreak="0">
    <w:nsid w:val="5C975246"/>
    <w:multiLevelType w:val="hybridMultilevel"/>
    <w:tmpl w:val="8CC0468E"/>
    <w:lvl w:ilvl="0" w:tplc="4342AD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FFA4880"/>
    <w:multiLevelType w:val="multilevel"/>
    <w:tmpl w:val="DA0200E8"/>
    <w:lvl w:ilvl="0">
      <w:start w:val="1"/>
      <w:numFmt w:val="decimal"/>
      <w:pStyle w:val="NewPara"/>
      <w:lvlText w:val="%1."/>
      <w:lvlJc w:val="left"/>
      <w:pPr>
        <w:ind w:left="0" w:firstLine="0"/>
      </w:pPr>
      <w:rPr>
        <w:rFonts w:ascii="Times New Roman" w:hAnsi="Times New Roman" w:cs="Akhbar MT" w:hint="default"/>
        <w:b w:val="0"/>
        <w:bCs w:val="0"/>
        <w:i w:val="0"/>
        <w:iCs w:val="0"/>
        <w:sz w:val="22"/>
        <w:szCs w:val="22"/>
      </w:rPr>
    </w:lvl>
    <w:lvl w:ilvl="1">
      <w:start w:val="1"/>
      <w:numFmt w:val="lowerLetter"/>
      <w:lvlText w:val="%2."/>
      <w:lvlJc w:val="left"/>
      <w:pPr>
        <w:ind w:left="720" w:firstLine="0"/>
      </w:pPr>
    </w:lvl>
    <w:lvl w:ilvl="2">
      <w:start w:val="1"/>
      <w:numFmt w:val="lowerRoman"/>
      <w:lvlText w:val="%3."/>
      <w:lvlJc w:val="right"/>
      <w:pPr>
        <w:ind w:left="1620" w:firstLine="0"/>
      </w:pPr>
    </w:lvl>
    <w:lvl w:ilvl="3">
      <w:start w:val="1"/>
      <w:numFmt w:val="decimal"/>
      <w:lvlText w:val="%4."/>
      <w:lvlJc w:val="left"/>
      <w:pPr>
        <w:ind w:left="2160" w:firstLine="0"/>
      </w:pPr>
    </w:lvl>
    <w:lvl w:ilvl="4">
      <w:start w:val="1"/>
      <w:numFmt w:val="lowerLetter"/>
      <w:lvlText w:val="%5."/>
      <w:lvlJc w:val="left"/>
      <w:pPr>
        <w:ind w:left="2880" w:firstLine="0"/>
      </w:pPr>
    </w:lvl>
    <w:lvl w:ilvl="5">
      <w:start w:val="1"/>
      <w:numFmt w:val="lowerRoman"/>
      <w:lvlText w:val="%6."/>
      <w:lvlJc w:val="right"/>
      <w:pPr>
        <w:ind w:left="3780" w:firstLine="0"/>
      </w:pPr>
    </w:lvl>
    <w:lvl w:ilvl="6">
      <w:start w:val="1"/>
      <w:numFmt w:val="decimal"/>
      <w:lvlText w:val="%7."/>
      <w:lvlJc w:val="left"/>
      <w:pPr>
        <w:ind w:left="4320" w:firstLine="0"/>
      </w:pPr>
    </w:lvl>
    <w:lvl w:ilvl="7">
      <w:start w:val="1"/>
      <w:numFmt w:val="lowerLetter"/>
      <w:lvlText w:val="%8."/>
      <w:lvlJc w:val="left"/>
      <w:pPr>
        <w:ind w:left="5040" w:firstLine="0"/>
      </w:pPr>
    </w:lvl>
    <w:lvl w:ilvl="8">
      <w:start w:val="1"/>
      <w:numFmt w:val="lowerRoman"/>
      <w:lvlText w:val="%9."/>
      <w:lvlJc w:val="right"/>
      <w:pPr>
        <w:ind w:left="5940" w:firstLine="0"/>
      </w:pPr>
    </w:lvl>
  </w:abstractNum>
  <w:abstractNum w:abstractNumId="27" w15:restartNumberingAfterBreak="0">
    <w:nsid w:val="656639D3"/>
    <w:multiLevelType w:val="hybridMultilevel"/>
    <w:tmpl w:val="96A859B4"/>
    <w:lvl w:ilvl="0" w:tplc="0C090017">
      <w:start w:val="1"/>
      <w:numFmt w:val="lowerLetter"/>
      <w:lvlText w:val="%1)"/>
      <w:lvlJc w:val="left"/>
      <w:pPr>
        <w:ind w:left="2160" w:hanging="360"/>
      </w:pPr>
      <w:rPr>
        <w:rFonts w:hint="default"/>
      </w:rPr>
    </w:lvl>
    <w:lvl w:ilvl="1" w:tplc="040C0019" w:tentative="1">
      <w:start w:val="1"/>
      <w:numFmt w:val="lowerLetter"/>
      <w:lvlText w:val="%2."/>
      <w:lvlJc w:val="left"/>
      <w:pPr>
        <w:ind w:left="2880" w:hanging="360"/>
      </w:pPr>
    </w:lvl>
    <w:lvl w:ilvl="2" w:tplc="040C001B" w:tentative="1">
      <w:start w:val="1"/>
      <w:numFmt w:val="lowerRoman"/>
      <w:lvlText w:val="%3."/>
      <w:lvlJc w:val="right"/>
      <w:pPr>
        <w:ind w:left="3600" w:hanging="180"/>
      </w:pPr>
    </w:lvl>
    <w:lvl w:ilvl="3" w:tplc="040C000F" w:tentative="1">
      <w:start w:val="1"/>
      <w:numFmt w:val="decimal"/>
      <w:lvlText w:val="%4."/>
      <w:lvlJc w:val="left"/>
      <w:pPr>
        <w:ind w:left="4320" w:hanging="360"/>
      </w:pPr>
    </w:lvl>
    <w:lvl w:ilvl="4" w:tplc="040C0019" w:tentative="1">
      <w:start w:val="1"/>
      <w:numFmt w:val="lowerLetter"/>
      <w:lvlText w:val="%5."/>
      <w:lvlJc w:val="left"/>
      <w:pPr>
        <w:ind w:left="5040" w:hanging="360"/>
      </w:pPr>
    </w:lvl>
    <w:lvl w:ilvl="5" w:tplc="040C001B" w:tentative="1">
      <w:start w:val="1"/>
      <w:numFmt w:val="lowerRoman"/>
      <w:lvlText w:val="%6."/>
      <w:lvlJc w:val="right"/>
      <w:pPr>
        <w:ind w:left="5760" w:hanging="180"/>
      </w:pPr>
    </w:lvl>
    <w:lvl w:ilvl="6" w:tplc="040C000F" w:tentative="1">
      <w:start w:val="1"/>
      <w:numFmt w:val="decimal"/>
      <w:lvlText w:val="%7."/>
      <w:lvlJc w:val="left"/>
      <w:pPr>
        <w:ind w:left="6480" w:hanging="360"/>
      </w:pPr>
    </w:lvl>
    <w:lvl w:ilvl="7" w:tplc="040C0019" w:tentative="1">
      <w:start w:val="1"/>
      <w:numFmt w:val="lowerLetter"/>
      <w:lvlText w:val="%8."/>
      <w:lvlJc w:val="left"/>
      <w:pPr>
        <w:ind w:left="7200" w:hanging="360"/>
      </w:pPr>
    </w:lvl>
    <w:lvl w:ilvl="8" w:tplc="040C001B" w:tentative="1">
      <w:start w:val="1"/>
      <w:numFmt w:val="lowerRoman"/>
      <w:lvlText w:val="%9."/>
      <w:lvlJc w:val="right"/>
      <w:pPr>
        <w:ind w:left="7920" w:hanging="180"/>
      </w:pPr>
    </w:lvl>
  </w:abstractNum>
  <w:abstractNum w:abstractNumId="28" w15:restartNumberingAfterBreak="0">
    <w:nsid w:val="67211FAB"/>
    <w:multiLevelType w:val="hybridMultilevel"/>
    <w:tmpl w:val="1548E97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9" w15:restartNumberingAfterBreak="0">
    <w:nsid w:val="686B1FEB"/>
    <w:multiLevelType w:val="hybridMultilevel"/>
    <w:tmpl w:val="4C20FECC"/>
    <w:lvl w:ilvl="0" w:tplc="CAB40D4C">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9F5496"/>
    <w:multiLevelType w:val="hybridMultilevel"/>
    <w:tmpl w:val="8C3A087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8A28C4"/>
    <w:multiLevelType w:val="hybridMultilevel"/>
    <w:tmpl w:val="4BAA2B52"/>
    <w:lvl w:ilvl="0" w:tplc="9126D2D6">
      <w:start w:val="1"/>
      <w:numFmt w:val="decimal"/>
      <w:pStyle w:val="A-Traktandum-Tite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3D802DE"/>
    <w:multiLevelType w:val="hybridMultilevel"/>
    <w:tmpl w:val="33140710"/>
    <w:lvl w:ilvl="0" w:tplc="D30ACC9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821E92"/>
    <w:multiLevelType w:val="multilevel"/>
    <w:tmpl w:val="280A8200"/>
    <w:lvl w:ilvl="0">
      <w:start w:val="1"/>
      <w:numFmt w:val="decimal"/>
      <w:lvlText w:val="%1."/>
      <w:lvlJc w:val="left"/>
      <w:pPr>
        <w:ind w:left="360" w:hanging="360"/>
      </w:pPr>
      <w:rPr>
        <w:rFonts w:asciiTheme="majorBidi" w:eastAsia="Times New Roman" w:hAnsiTheme="majorBidi" w:cstheme="majorBidi"/>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B617DFD"/>
    <w:multiLevelType w:val="hybridMultilevel"/>
    <w:tmpl w:val="0DFE41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9"/>
  </w:num>
  <w:num w:numId="3">
    <w:abstractNumId w:val="14"/>
  </w:num>
  <w:num w:numId="4">
    <w:abstractNumId w:val="19"/>
  </w:num>
  <w:num w:numId="5">
    <w:abstractNumId w:val="16"/>
  </w:num>
  <w:num w:numId="6">
    <w:abstractNumId w:val="1"/>
  </w:num>
  <w:num w:numId="7">
    <w:abstractNumId w:val="8"/>
  </w:num>
  <w:num w:numId="8">
    <w:abstractNumId w:val="14"/>
    <w:lvlOverride w:ilvl="0">
      <w:startOverride w:val="1"/>
    </w:lvlOverride>
  </w:num>
  <w:num w:numId="9">
    <w:abstractNumId w:val="31"/>
  </w:num>
  <w:num w:numId="10">
    <w:abstractNumId w:val="14"/>
    <w:lvlOverride w:ilvl="0">
      <w:startOverride w:val="1"/>
    </w:lvlOverride>
  </w:num>
  <w:num w:numId="11">
    <w:abstractNumId w:val="14"/>
    <w:lvlOverride w:ilvl="0">
      <w:startOverride w:val="1"/>
    </w:lvlOverride>
  </w:num>
  <w:num w:numId="12">
    <w:abstractNumId w:val="14"/>
    <w:lvlOverride w:ilvl="0">
      <w:startOverride w:val="1"/>
    </w:lvlOverride>
  </w:num>
  <w:num w:numId="13">
    <w:abstractNumId w:val="14"/>
    <w:lvlOverride w:ilvl="0">
      <w:startOverride w:val="1"/>
    </w:lvlOverride>
  </w:num>
  <w:num w:numId="14">
    <w:abstractNumId w:val="25"/>
  </w:num>
  <w:num w:numId="15">
    <w:abstractNumId w:val="23"/>
  </w:num>
  <w:num w:numId="16">
    <w:abstractNumId w:val="2"/>
  </w:num>
  <w:num w:numId="17">
    <w:abstractNumId w:val="33"/>
  </w:num>
  <w:num w:numId="18">
    <w:abstractNumId w:val="35"/>
  </w:num>
  <w:num w:numId="19">
    <w:abstractNumId w:val="7"/>
  </w:num>
  <w:num w:numId="20">
    <w:abstractNumId w:val="24"/>
  </w:num>
  <w:num w:numId="21">
    <w:abstractNumId w:val="34"/>
  </w:num>
  <w:num w:numId="22">
    <w:abstractNumId w:val="0"/>
  </w:num>
  <w:num w:numId="23">
    <w:abstractNumId w:val="32"/>
  </w:num>
  <w:num w:numId="24">
    <w:abstractNumId w:val="17"/>
  </w:num>
  <w:num w:numId="25">
    <w:abstractNumId w:val="21"/>
  </w:num>
  <w:num w:numId="26">
    <w:abstractNumId w:val="4"/>
  </w:num>
  <w:num w:numId="27">
    <w:abstractNumId w:val="3"/>
  </w:num>
  <w:num w:numId="28">
    <w:abstractNumId w:val="22"/>
  </w:num>
  <w:num w:numId="29">
    <w:abstractNumId w:val="15"/>
  </w:num>
  <w:num w:numId="30">
    <w:abstractNumId w:val="28"/>
  </w:num>
  <w:num w:numId="31">
    <w:abstractNumId w:val="20"/>
  </w:num>
  <w:num w:numId="32">
    <w:abstractNumId w:val="30"/>
  </w:num>
  <w:num w:numId="33">
    <w:abstractNumId w:val="18"/>
  </w:num>
  <w:num w:numId="34">
    <w:abstractNumId w:val="6"/>
  </w:num>
  <w:num w:numId="35">
    <w:abstractNumId w:val="12"/>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num>
  <w:num w:numId="38">
    <w:abstractNumId w:val="5"/>
  </w:num>
  <w:num w:numId="39">
    <w:abstractNumId w:val="10"/>
  </w:num>
  <w:num w:numId="40">
    <w:abstractNumId w:val="29"/>
  </w:num>
  <w:num w:numId="41">
    <w:abstractNumId w:val="9"/>
  </w:num>
  <w:num w:numId="42">
    <w:abstractNumId w:val="27"/>
  </w:num>
  <w:num w:numId="43">
    <w:abstractNumId w:val="19"/>
  </w:num>
  <w:num w:numId="44">
    <w:abstractNumId w:val="19"/>
  </w:num>
  <w:num w:numId="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C9161D"/>
    <w:rsid w:val="00000614"/>
    <w:rsid w:val="00011C1D"/>
    <w:rsid w:val="00014B6E"/>
    <w:rsid w:val="00021051"/>
    <w:rsid w:val="00027ECA"/>
    <w:rsid w:val="00031A03"/>
    <w:rsid w:val="000443C6"/>
    <w:rsid w:val="0005506B"/>
    <w:rsid w:val="000726A2"/>
    <w:rsid w:val="000964B5"/>
    <w:rsid w:val="000B4D24"/>
    <w:rsid w:val="000C2048"/>
    <w:rsid w:val="000C2C4B"/>
    <w:rsid w:val="000C4DCE"/>
    <w:rsid w:val="000E1037"/>
    <w:rsid w:val="000E59CE"/>
    <w:rsid w:val="000E673A"/>
    <w:rsid w:val="000F6E82"/>
    <w:rsid w:val="000F74F5"/>
    <w:rsid w:val="001044D8"/>
    <w:rsid w:val="00105372"/>
    <w:rsid w:val="0010619E"/>
    <w:rsid w:val="00122022"/>
    <w:rsid w:val="00131E7A"/>
    <w:rsid w:val="00132D31"/>
    <w:rsid w:val="00134391"/>
    <w:rsid w:val="00146512"/>
    <w:rsid w:val="00147BCE"/>
    <w:rsid w:val="00151D7F"/>
    <w:rsid w:val="001564D5"/>
    <w:rsid w:val="00172AF6"/>
    <w:rsid w:val="00176CEE"/>
    <w:rsid w:val="00184256"/>
    <w:rsid w:val="001B0608"/>
    <w:rsid w:val="001D1709"/>
    <w:rsid w:val="001E16BA"/>
    <w:rsid w:val="001E2D50"/>
    <w:rsid w:val="001F6ACB"/>
    <w:rsid w:val="001F735E"/>
    <w:rsid w:val="0021677D"/>
    <w:rsid w:val="00226D17"/>
    <w:rsid w:val="00237286"/>
    <w:rsid w:val="002431F7"/>
    <w:rsid w:val="002440E9"/>
    <w:rsid w:val="00253047"/>
    <w:rsid w:val="00257761"/>
    <w:rsid w:val="00266473"/>
    <w:rsid w:val="002705A4"/>
    <w:rsid w:val="00287C58"/>
    <w:rsid w:val="002A6640"/>
    <w:rsid w:val="002B073D"/>
    <w:rsid w:val="002E28CB"/>
    <w:rsid w:val="002F0F81"/>
    <w:rsid w:val="002F169D"/>
    <w:rsid w:val="003142A4"/>
    <w:rsid w:val="003143BF"/>
    <w:rsid w:val="00316CFB"/>
    <w:rsid w:val="003335FC"/>
    <w:rsid w:val="00334961"/>
    <w:rsid w:val="00334E51"/>
    <w:rsid w:val="0033748B"/>
    <w:rsid w:val="0034054B"/>
    <w:rsid w:val="003427A5"/>
    <w:rsid w:val="00342C29"/>
    <w:rsid w:val="00343419"/>
    <w:rsid w:val="00346B3C"/>
    <w:rsid w:val="00352DF1"/>
    <w:rsid w:val="003544CB"/>
    <w:rsid w:val="00355E54"/>
    <w:rsid w:val="003567A2"/>
    <w:rsid w:val="003635D4"/>
    <w:rsid w:val="00371A8C"/>
    <w:rsid w:val="00372F74"/>
    <w:rsid w:val="003879FE"/>
    <w:rsid w:val="00393458"/>
    <w:rsid w:val="003974E8"/>
    <w:rsid w:val="003A1D16"/>
    <w:rsid w:val="003A450C"/>
    <w:rsid w:val="003A6D51"/>
    <w:rsid w:val="003C23C2"/>
    <w:rsid w:val="003C4AC4"/>
    <w:rsid w:val="003D27B6"/>
    <w:rsid w:val="003D315A"/>
    <w:rsid w:val="003E3694"/>
    <w:rsid w:val="003E3EF4"/>
    <w:rsid w:val="003E5E79"/>
    <w:rsid w:val="003F0CFB"/>
    <w:rsid w:val="003F1E41"/>
    <w:rsid w:val="003F6431"/>
    <w:rsid w:val="003F67A7"/>
    <w:rsid w:val="003F7224"/>
    <w:rsid w:val="00405146"/>
    <w:rsid w:val="00411BCF"/>
    <w:rsid w:val="00421564"/>
    <w:rsid w:val="0042412C"/>
    <w:rsid w:val="00425F99"/>
    <w:rsid w:val="00427712"/>
    <w:rsid w:val="00427D21"/>
    <w:rsid w:val="00440780"/>
    <w:rsid w:val="00450270"/>
    <w:rsid w:val="00457B83"/>
    <w:rsid w:val="004644C2"/>
    <w:rsid w:val="00467F9C"/>
    <w:rsid w:val="0047030E"/>
    <w:rsid w:val="004712F6"/>
    <w:rsid w:val="00473E92"/>
    <w:rsid w:val="0047432B"/>
    <w:rsid w:val="004A22E6"/>
    <w:rsid w:val="004A429F"/>
    <w:rsid w:val="004B204A"/>
    <w:rsid w:val="004B2AE2"/>
    <w:rsid w:val="004B5F56"/>
    <w:rsid w:val="004E2E81"/>
    <w:rsid w:val="004E60C1"/>
    <w:rsid w:val="004F7D52"/>
    <w:rsid w:val="0050445C"/>
    <w:rsid w:val="00534681"/>
    <w:rsid w:val="00546DC0"/>
    <w:rsid w:val="005506D8"/>
    <w:rsid w:val="0056204B"/>
    <w:rsid w:val="00562862"/>
    <w:rsid w:val="00562EB2"/>
    <w:rsid w:val="0058521B"/>
    <w:rsid w:val="005B0AF0"/>
    <w:rsid w:val="005B1614"/>
    <w:rsid w:val="005B4F8F"/>
    <w:rsid w:val="005E528D"/>
    <w:rsid w:val="005F3A39"/>
    <w:rsid w:val="005F595D"/>
    <w:rsid w:val="00600C59"/>
    <w:rsid w:val="00610E7D"/>
    <w:rsid w:val="006122BA"/>
    <w:rsid w:val="006160AE"/>
    <w:rsid w:val="0062569E"/>
    <w:rsid w:val="00630794"/>
    <w:rsid w:val="00631A97"/>
    <w:rsid w:val="0063306C"/>
    <w:rsid w:val="0063648E"/>
    <w:rsid w:val="006366A2"/>
    <w:rsid w:val="00636A42"/>
    <w:rsid w:val="006403C7"/>
    <w:rsid w:val="00642C2E"/>
    <w:rsid w:val="00645CCE"/>
    <w:rsid w:val="00646513"/>
    <w:rsid w:val="00655CF9"/>
    <w:rsid w:val="00660120"/>
    <w:rsid w:val="00684BF1"/>
    <w:rsid w:val="00690D56"/>
    <w:rsid w:val="006951DC"/>
    <w:rsid w:val="006A0F7C"/>
    <w:rsid w:val="006A5EDC"/>
    <w:rsid w:val="006A7893"/>
    <w:rsid w:val="006A7ABC"/>
    <w:rsid w:val="006B2290"/>
    <w:rsid w:val="006C49FA"/>
    <w:rsid w:val="006D7464"/>
    <w:rsid w:val="006D7EB1"/>
    <w:rsid w:val="006E2DEA"/>
    <w:rsid w:val="006E6CE4"/>
    <w:rsid w:val="006E7D84"/>
    <w:rsid w:val="006F3638"/>
    <w:rsid w:val="006F39D2"/>
    <w:rsid w:val="00703AE6"/>
    <w:rsid w:val="00707A76"/>
    <w:rsid w:val="0071525D"/>
    <w:rsid w:val="007177BF"/>
    <w:rsid w:val="00717D88"/>
    <w:rsid w:val="00727C36"/>
    <w:rsid w:val="0076636B"/>
    <w:rsid w:val="00791C68"/>
    <w:rsid w:val="007942D3"/>
    <w:rsid w:val="007A1365"/>
    <w:rsid w:val="007A1B00"/>
    <w:rsid w:val="007A2613"/>
    <w:rsid w:val="007A67A3"/>
    <w:rsid w:val="007B6C09"/>
    <w:rsid w:val="007D6697"/>
    <w:rsid w:val="007E09DA"/>
    <w:rsid w:val="007E58A9"/>
    <w:rsid w:val="007E71B9"/>
    <w:rsid w:val="007E7241"/>
    <w:rsid w:val="007E7BE9"/>
    <w:rsid w:val="007F15D0"/>
    <w:rsid w:val="008016FD"/>
    <w:rsid w:val="00811D4B"/>
    <w:rsid w:val="008178B6"/>
    <w:rsid w:val="00820969"/>
    <w:rsid w:val="00830A88"/>
    <w:rsid w:val="008352F6"/>
    <w:rsid w:val="0084597D"/>
    <w:rsid w:val="00846821"/>
    <w:rsid w:val="00850185"/>
    <w:rsid w:val="00853B06"/>
    <w:rsid w:val="008564DC"/>
    <w:rsid w:val="00865B74"/>
    <w:rsid w:val="008738B0"/>
    <w:rsid w:val="00877B3F"/>
    <w:rsid w:val="008834B3"/>
    <w:rsid w:val="00894277"/>
    <w:rsid w:val="008B451C"/>
    <w:rsid w:val="008B5684"/>
    <w:rsid w:val="008C3198"/>
    <w:rsid w:val="008C49AB"/>
    <w:rsid w:val="008C7FFB"/>
    <w:rsid w:val="008D3F9F"/>
    <w:rsid w:val="008D5FFF"/>
    <w:rsid w:val="008F4528"/>
    <w:rsid w:val="008F7C0D"/>
    <w:rsid w:val="00903BBC"/>
    <w:rsid w:val="00904340"/>
    <w:rsid w:val="0090486A"/>
    <w:rsid w:val="0090784B"/>
    <w:rsid w:val="00913371"/>
    <w:rsid w:val="00930BA1"/>
    <w:rsid w:val="0093169E"/>
    <w:rsid w:val="00933C04"/>
    <w:rsid w:val="009505C9"/>
    <w:rsid w:val="00952332"/>
    <w:rsid w:val="0095301C"/>
    <w:rsid w:val="00953956"/>
    <w:rsid w:val="00960956"/>
    <w:rsid w:val="00971777"/>
    <w:rsid w:val="0097642A"/>
    <w:rsid w:val="00982CDD"/>
    <w:rsid w:val="00987430"/>
    <w:rsid w:val="009951C6"/>
    <w:rsid w:val="009A2555"/>
    <w:rsid w:val="009B3D2B"/>
    <w:rsid w:val="009C16FF"/>
    <w:rsid w:val="009C1BAF"/>
    <w:rsid w:val="009C200D"/>
    <w:rsid w:val="009C3D8B"/>
    <w:rsid w:val="009D3820"/>
    <w:rsid w:val="009D7BA3"/>
    <w:rsid w:val="009E11BA"/>
    <w:rsid w:val="009F26CA"/>
    <w:rsid w:val="009F4AA8"/>
    <w:rsid w:val="009F7F3E"/>
    <w:rsid w:val="00A03C00"/>
    <w:rsid w:val="00A05C57"/>
    <w:rsid w:val="00A06A99"/>
    <w:rsid w:val="00A147B6"/>
    <w:rsid w:val="00A267DB"/>
    <w:rsid w:val="00A413D6"/>
    <w:rsid w:val="00A5701B"/>
    <w:rsid w:val="00A608AE"/>
    <w:rsid w:val="00A63FC0"/>
    <w:rsid w:val="00A67DD3"/>
    <w:rsid w:val="00A76B1E"/>
    <w:rsid w:val="00A76CD6"/>
    <w:rsid w:val="00A80F6B"/>
    <w:rsid w:val="00A82A41"/>
    <w:rsid w:val="00AC02A8"/>
    <w:rsid w:val="00AC39AA"/>
    <w:rsid w:val="00AC3EAC"/>
    <w:rsid w:val="00AE23B4"/>
    <w:rsid w:val="00AE23CA"/>
    <w:rsid w:val="00AF2FB0"/>
    <w:rsid w:val="00B24B77"/>
    <w:rsid w:val="00B2786F"/>
    <w:rsid w:val="00B3369F"/>
    <w:rsid w:val="00B606BD"/>
    <w:rsid w:val="00B6127B"/>
    <w:rsid w:val="00B63259"/>
    <w:rsid w:val="00B86364"/>
    <w:rsid w:val="00B95D5F"/>
    <w:rsid w:val="00BA2228"/>
    <w:rsid w:val="00BA2B38"/>
    <w:rsid w:val="00BA507F"/>
    <w:rsid w:val="00BA76E5"/>
    <w:rsid w:val="00BC2BCC"/>
    <w:rsid w:val="00BC4327"/>
    <w:rsid w:val="00BD661D"/>
    <w:rsid w:val="00BE55C5"/>
    <w:rsid w:val="00C12A1C"/>
    <w:rsid w:val="00C15BAA"/>
    <w:rsid w:val="00C220A0"/>
    <w:rsid w:val="00C22256"/>
    <w:rsid w:val="00C2535A"/>
    <w:rsid w:val="00C3363D"/>
    <w:rsid w:val="00C34E64"/>
    <w:rsid w:val="00C456DA"/>
    <w:rsid w:val="00C45D43"/>
    <w:rsid w:val="00C604F2"/>
    <w:rsid w:val="00C63988"/>
    <w:rsid w:val="00C64093"/>
    <w:rsid w:val="00C65871"/>
    <w:rsid w:val="00C83725"/>
    <w:rsid w:val="00C9161D"/>
    <w:rsid w:val="00CB7F00"/>
    <w:rsid w:val="00CC1628"/>
    <w:rsid w:val="00CC4580"/>
    <w:rsid w:val="00CC75FD"/>
    <w:rsid w:val="00CD0C70"/>
    <w:rsid w:val="00CD2AC9"/>
    <w:rsid w:val="00CD76CB"/>
    <w:rsid w:val="00CE05CD"/>
    <w:rsid w:val="00CE0FE6"/>
    <w:rsid w:val="00CE6555"/>
    <w:rsid w:val="00CF1848"/>
    <w:rsid w:val="00CF4D25"/>
    <w:rsid w:val="00CF5308"/>
    <w:rsid w:val="00CF697C"/>
    <w:rsid w:val="00D0173D"/>
    <w:rsid w:val="00D07969"/>
    <w:rsid w:val="00D12044"/>
    <w:rsid w:val="00D120BB"/>
    <w:rsid w:val="00D222BC"/>
    <w:rsid w:val="00D370FE"/>
    <w:rsid w:val="00D374ED"/>
    <w:rsid w:val="00D54082"/>
    <w:rsid w:val="00D57C79"/>
    <w:rsid w:val="00D6221C"/>
    <w:rsid w:val="00D65A6E"/>
    <w:rsid w:val="00D74307"/>
    <w:rsid w:val="00D76A18"/>
    <w:rsid w:val="00D820B4"/>
    <w:rsid w:val="00D8733A"/>
    <w:rsid w:val="00DA64CA"/>
    <w:rsid w:val="00DA654C"/>
    <w:rsid w:val="00DB0B27"/>
    <w:rsid w:val="00DB0EB2"/>
    <w:rsid w:val="00DC1B0E"/>
    <w:rsid w:val="00DD118C"/>
    <w:rsid w:val="00DD1309"/>
    <w:rsid w:val="00DD1492"/>
    <w:rsid w:val="00DD17E1"/>
    <w:rsid w:val="00DD6106"/>
    <w:rsid w:val="00DE0153"/>
    <w:rsid w:val="00DE0D94"/>
    <w:rsid w:val="00DE1CCA"/>
    <w:rsid w:val="00DE3D40"/>
    <w:rsid w:val="00DE7E11"/>
    <w:rsid w:val="00E01BD5"/>
    <w:rsid w:val="00E2209B"/>
    <w:rsid w:val="00E2302A"/>
    <w:rsid w:val="00E240DF"/>
    <w:rsid w:val="00E340F5"/>
    <w:rsid w:val="00E400CE"/>
    <w:rsid w:val="00E51BA4"/>
    <w:rsid w:val="00E57044"/>
    <w:rsid w:val="00E61D4A"/>
    <w:rsid w:val="00E635D1"/>
    <w:rsid w:val="00E66235"/>
    <w:rsid w:val="00E761C2"/>
    <w:rsid w:val="00E81106"/>
    <w:rsid w:val="00E83C24"/>
    <w:rsid w:val="00E87570"/>
    <w:rsid w:val="00E9318D"/>
    <w:rsid w:val="00E97724"/>
    <w:rsid w:val="00EB7977"/>
    <w:rsid w:val="00EC0791"/>
    <w:rsid w:val="00EC48D8"/>
    <w:rsid w:val="00EC4A5B"/>
    <w:rsid w:val="00EC7DBE"/>
    <w:rsid w:val="00ED0F69"/>
    <w:rsid w:val="00ED7CB7"/>
    <w:rsid w:val="00F111FB"/>
    <w:rsid w:val="00F133EE"/>
    <w:rsid w:val="00F14F5F"/>
    <w:rsid w:val="00F2065D"/>
    <w:rsid w:val="00F3003F"/>
    <w:rsid w:val="00F37B82"/>
    <w:rsid w:val="00F461B9"/>
    <w:rsid w:val="00F53C67"/>
    <w:rsid w:val="00F61E74"/>
    <w:rsid w:val="00F73668"/>
    <w:rsid w:val="00F851B9"/>
    <w:rsid w:val="00F94774"/>
    <w:rsid w:val="00FB6268"/>
    <w:rsid w:val="00FC53DB"/>
    <w:rsid w:val="00FD6448"/>
    <w:rsid w:val="00FE3E95"/>
    <w:rsid w:val="00FF027F"/>
    <w:rsid w:val="00FF085B"/>
    <w:rsid w:val="00FF6A4A"/>
    <w:rsid w:val="00FF776E"/>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080AB3DF-1448-4705-ACFE-F6D9BBDD7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6122BA"/>
    <w:pPr>
      <w:keepNext/>
      <w:tabs>
        <w:tab w:val="left" w:pos="720"/>
      </w:tabs>
      <w:spacing w:before="120" w:after="120"/>
      <w:jc w:val="center"/>
      <w:outlineLvl w:val="1"/>
    </w:pPr>
    <w:rPr>
      <w:b/>
      <w:bCs/>
      <w:iCs/>
    </w:rPr>
  </w:style>
  <w:style w:type="paragraph" w:styleId="Heading3">
    <w:name w:val="heading 3"/>
    <w:basedOn w:val="Normal"/>
    <w:next w:val="Normal"/>
    <w:link w:val="Heading3Char"/>
    <w:qFormat/>
    <w:rsid w:val="007E09DA"/>
    <w:pPr>
      <w:keepNext/>
      <w:tabs>
        <w:tab w:val="left" w:pos="567"/>
      </w:tabs>
      <w:spacing w:before="120" w:after="120"/>
      <w:jc w:val="center"/>
      <w:outlineLvl w:val="2"/>
    </w:pPr>
    <w:rPr>
      <w:i/>
      <w:iCs/>
    </w:rPr>
  </w:style>
  <w:style w:type="paragraph" w:styleId="Heading4">
    <w:name w:val="heading 4"/>
    <w:basedOn w:val="Normal"/>
    <w:link w:val="Heading4Char"/>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qFormat/>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qFormat/>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rsid w:val="00C9161D"/>
    <w:rPr>
      <w:rFonts w:ascii="Lucida Grande" w:hAnsi="Lucida Grande" w:cs="Lucida Grande"/>
      <w:sz w:val="18"/>
      <w:szCs w:val="18"/>
      <w:lang w:val="en-US"/>
    </w:rPr>
  </w:style>
  <w:style w:type="character" w:styleId="PlaceholderText">
    <w:name w:val="Placeholder Text"/>
    <w:basedOn w:val="DefaultParagraphFont"/>
    <w:uiPriority w:val="99"/>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rsid w:val="007E09DA"/>
    <w:pPr>
      <w:spacing w:after="120" w:line="240" w:lineRule="exact"/>
    </w:pPr>
  </w:style>
  <w:style w:type="character" w:customStyle="1" w:styleId="CommentTextChar">
    <w:name w:val="Comment Text Char"/>
    <w:basedOn w:val="DefaultParagraphFont"/>
    <w:link w:val="CommentText"/>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
    <w:qFormat/>
    <w:rsid w:val="00427D21"/>
    <w:rPr>
      <w:sz w:val="22"/>
      <w:u w:val="none"/>
      <w:vertAlign w:val="superscript"/>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
    <w:basedOn w:val="Normal"/>
    <w:link w:val="FootnoteTextChar"/>
    <w:uiPriority w:val="99"/>
    <w:qFormat/>
    <w:rsid w:val="007E09DA"/>
    <w:pPr>
      <w:keepLines/>
      <w:spacing w:after="60"/>
      <w:ind w:firstLine="720"/>
    </w:pPr>
    <w:rPr>
      <w:sz w:val="18"/>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6122BA"/>
    <w:rPr>
      <w:rFonts w:ascii="Times New Roman" w:eastAsia="Times New Roman" w:hAnsi="Times New Roman" w:cs="Times New Roman"/>
      <w:b/>
      <w:bCs/>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427D21"/>
    <w:pPr>
      <w:numPr>
        <w:numId w:val="4"/>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5"/>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93169E"/>
    <w:pPr>
      <w:jc w:val="left"/>
      <w:outlineLvl w:val="9"/>
    </w:pPr>
    <w:rPr>
      <w:i/>
    </w:r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A82A41"/>
    <w:rPr>
      <w:color w:val="0000FF"/>
      <w:sz w:val="22"/>
      <w:u w:val="single"/>
    </w:rPr>
  </w:style>
  <w:style w:type="character" w:customStyle="1" w:styleId="Para1Char">
    <w:name w:val="Para1 Char"/>
    <w:link w:val="Para1"/>
    <w:locked/>
    <w:rsid w:val="00427D21"/>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9"/>
      </w:numPr>
      <w:spacing w:after="120"/>
    </w:pPr>
    <w:rPr>
      <w:rFonts w:cs="Angsana New"/>
    </w:rPr>
  </w:style>
  <w:style w:type="paragraph" w:styleId="ListParagraph">
    <w:name w:val="List Paragraph"/>
    <w:basedOn w:val="Normal"/>
    <w:uiPriority w:val="34"/>
    <w:qFormat/>
    <w:rsid w:val="0093169E"/>
    <w:pPr>
      <w:ind w:left="720"/>
      <w:contextualSpacing/>
    </w:pPr>
  </w:style>
  <w:style w:type="paragraph" w:styleId="Caption">
    <w:name w:val="caption"/>
    <w:basedOn w:val="Normal"/>
    <w:next w:val="Normal"/>
    <w:uiPriority w:val="35"/>
    <w:unhideWhenUsed/>
    <w:qFormat/>
    <w:rsid w:val="00D12044"/>
    <w:pPr>
      <w:keepNext/>
      <w:keepLines/>
      <w:spacing w:after="200"/>
    </w:pPr>
    <w:rPr>
      <w:b/>
      <w:iCs/>
      <w:szCs w:val="18"/>
    </w:rPr>
  </w:style>
  <w:style w:type="paragraph" w:customStyle="1" w:styleId="StylePara1HeadingsCSTimesNewRoman">
    <w:name w:val="Style Para1 + +Headings CS (Times New Roman)"/>
    <w:basedOn w:val="Para1"/>
    <w:rsid w:val="00727C36"/>
    <w:pPr>
      <w:numPr>
        <w:numId w:val="0"/>
      </w:numPr>
    </w:pPr>
    <w:rPr>
      <w:rFonts w:asciiTheme="majorBidi" w:hAnsiTheme="majorBidi"/>
    </w:rPr>
  </w:style>
  <w:style w:type="paragraph" w:customStyle="1" w:styleId="Style1">
    <w:name w:val="Style1"/>
    <w:basedOn w:val="Heading2"/>
    <w:qFormat/>
    <w:rsid w:val="00257761"/>
    <w:rPr>
      <w:i/>
    </w:rPr>
  </w:style>
  <w:style w:type="paragraph" w:customStyle="1" w:styleId="decision">
    <w:name w:val="decision"/>
    <w:basedOn w:val="Normal"/>
    <w:qFormat/>
    <w:rsid w:val="00257761"/>
    <w:pPr>
      <w:keepNext/>
      <w:spacing w:before="240" w:after="120"/>
      <w:ind w:hanging="11"/>
      <w:jc w:val="center"/>
    </w:pPr>
    <w:rPr>
      <w:b/>
      <w:kern w:val="22"/>
    </w:rPr>
  </w:style>
  <w:style w:type="character" w:customStyle="1" w:styleId="apple-converted-space">
    <w:name w:val="apple-converted-space"/>
    <w:rsid w:val="00257761"/>
  </w:style>
  <w:style w:type="paragraph" w:styleId="CommentSubject">
    <w:name w:val="annotation subject"/>
    <w:basedOn w:val="CommentText"/>
    <w:next w:val="CommentText"/>
    <w:link w:val="CommentSubjectChar"/>
    <w:semiHidden/>
    <w:unhideWhenUsed/>
    <w:rsid w:val="00257761"/>
    <w:pPr>
      <w:spacing w:after="0" w:line="240" w:lineRule="auto"/>
    </w:pPr>
    <w:rPr>
      <w:b/>
      <w:bCs/>
      <w:sz w:val="20"/>
      <w:szCs w:val="20"/>
    </w:rPr>
  </w:style>
  <w:style w:type="character" w:customStyle="1" w:styleId="CommentSubjectChar">
    <w:name w:val="Comment Subject Char"/>
    <w:basedOn w:val="CommentTextChar"/>
    <w:link w:val="CommentSubject"/>
    <w:semiHidden/>
    <w:rsid w:val="00257761"/>
    <w:rPr>
      <w:rFonts w:ascii="Times New Roman" w:eastAsia="Times New Roman" w:hAnsi="Times New Roman" w:cs="Times New Roman"/>
      <w:b/>
      <w:bCs/>
      <w:sz w:val="20"/>
      <w:szCs w:val="20"/>
      <w:lang w:val="en-GB"/>
    </w:rPr>
  </w:style>
  <w:style w:type="paragraph" w:styleId="Revision">
    <w:name w:val="Revision"/>
    <w:hidden/>
    <w:uiPriority w:val="99"/>
    <w:semiHidden/>
    <w:rsid w:val="00257761"/>
    <w:rPr>
      <w:rFonts w:ascii="Times New Roman" w:eastAsia="Times New Roman" w:hAnsi="Times New Roman" w:cs="Times New Roman"/>
      <w:sz w:val="22"/>
      <w:lang w:val="en-GB"/>
    </w:rPr>
  </w:style>
  <w:style w:type="paragraph" w:customStyle="1" w:styleId="StylePara1Before0pt">
    <w:name w:val="Style Para1 + Before:  0 pt"/>
    <w:basedOn w:val="Para1"/>
    <w:rsid w:val="00257761"/>
    <w:pPr>
      <w:numPr>
        <w:numId w:val="0"/>
      </w:numPr>
      <w:tabs>
        <w:tab w:val="num" w:pos="1080"/>
      </w:tabs>
      <w:ind w:left="1080" w:hanging="360"/>
    </w:pPr>
    <w:rPr>
      <w:szCs w:val="20"/>
    </w:rPr>
  </w:style>
  <w:style w:type="paragraph" w:customStyle="1" w:styleId="Seite">
    <w:name w:val="Seite"/>
    <w:basedOn w:val="Normal"/>
    <w:rsid w:val="00257761"/>
    <w:pPr>
      <w:suppressAutoHyphens/>
      <w:spacing w:line="200" w:lineRule="exact"/>
      <w:jc w:val="right"/>
    </w:pPr>
    <w:rPr>
      <w:rFonts w:ascii="Arial" w:hAnsi="Arial"/>
      <w:sz w:val="14"/>
      <w:szCs w:val="14"/>
      <w:lang w:val="fr-FR" w:eastAsia="de-CH"/>
    </w:rPr>
  </w:style>
  <w:style w:type="paragraph" w:customStyle="1" w:styleId="Default">
    <w:name w:val="Default"/>
    <w:rsid w:val="00257761"/>
    <w:pPr>
      <w:autoSpaceDE w:val="0"/>
      <w:autoSpaceDN w:val="0"/>
      <w:adjustRightInd w:val="0"/>
    </w:pPr>
    <w:rPr>
      <w:rFonts w:ascii="Times New Roman" w:eastAsia="Times New Roman" w:hAnsi="Times New Roman" w:cs="Times New Roman"/>
      <w:color w:val="000000"/>
      <w:lang w:val="de-CH" w:eastAsia="de-CH"/>
    </w:rPr>
  </w:style>
  <w:style w:type="paragraph" w:customStyle="1" w:styleId="A-KopfFett">
    <w:name w:val="_A-KopfFett"/>
    <w:basedOn w:val="A-Standard"/>
    <w:next w:val="Header"/>
    <w:rsid w:val="00257761"/>
    <w:pPr>
      <w:spacing w:before="60" w:line="200" w:lineRule="atLeast"/>
    </w:pPr>
    <w:rPr>
      <w:b/>
      <w:sz w:val="15"/>
    </w:rPr>
  </w:style>
  <w:style w:type="paragraph" w:customStyle="1" w:styleId="A-Standard">
    <w:name w:val="_A-Standard"/>
    <w:basedOn w:val="Normal"/>
    <w:qFormat/>
    <w:rsid w:val="00257761"/>
    <w:pPr>
      <w:spacing w:line="260" w:lineRule="atLeast"/>
      <w:jc w:val="left"/>
    </w:pPr>
    <w:rPr>
      <w:rFonts w:ascii="Arial" w:hAnsi="Arial"/>
      <w:sz w:val="20"/>
      <w:szCs w:val="20"/>
      <w:lang w:val="fr-FR" w:eastAsia="de-CH"/>
    </w:rPr>
  </w:style>
  <w:style w:type="paragraph" w:customStyle="1" w:styleId="KopfDept">
    <w:name w:val="KopfDept"/>
    <w:basedOn w:val="Header"/>
    <w:next w:val="A-KopfFett"/>
    <w:rsid w:val="00257761"/>
    <w:pPr>
      <w:tabs>
        <w:tab w:val="clear" w:pos="4320"/>
        <w:tab w:val="clear" w:pos="8640"/>
        <w:tab w:val="center" w:pos="4536"/>
        <w:tab w:val="right" w:pos="9072"/>
      </w:tabs>
      <w:spacing w:after="100"/>
      <w:contextualSpacing/>
      <w:jc w:val="left"/>
    </w:pPr>
    <w:rPr>
      <w:rFonts w:ascii="Arial" w:eastAsiaTheme="minorHAnsi" w:hAnsi="Arial" w:cstheme="minorBidi"/>
      <w:sz w:val="20"/>
      <w:szCs w:val="22"/>
      <w:lang w:val="fr-FR"/>
    </w:rPr>
  </w:style>
  <w:style w:type="paragraph" w:customStyle="1" w:styleId="Logo">
    <w:name w:val="Logo"/>
    <w:rsid w:val="00257761"/>
    <w:rPr>
      <w:rFonts w:ascii="Arial" w:eastAsia="Times New Roman" w:hAnsi="Arial" w:cs="Times New Roman"/>
      <w:noProof/>
      <w:sz w:val="15"/>
      <w:szCs w:val="20"/>
      <w:lang w:val="de-CH" w:eastAsia="de-CH"/>
    </w:rPr>
  </w:style>
  <w:style w:type="paragraph" w:customStyle="1" w:styleId="A-PostFett">
    <w:name w:val="_A-Post Fett"/>
    <w:basedOn w:val="Normal"/>
    <w:next w:val="Normal"/>
    <w:rsid w:val="00257761"/>
    <w:pPr>
      <w:spacing w:after="140" w:line="200" w:lineRule="exact"/>
      <w:jc w:val="left"/>
    </w:pPr>
    <w:rPr>
      <w:rFonts w:ascii="Arial" w:eastAsiaTheme="minorHAnsi" w:hAnsi="Arial" w:cstheme="minorBidi"/>
      <w:b/>
      <w:sz w:val="14"/>
      <w:szCs w:val="22"/>
      <w:u w:val="single"/>
      <w:lang w:val="fr-FR"/>
    </w:rPr>
  </w:style>
  <w:style w:type="paragraph" w:customStyle="1" w:styleId="Ref">
    <w:name w:val="Ref"/>
    <w:basedOn w:val="Normal"/>
    <w:next w:val="Normal"/>
    <w:rsid w:val="00257761"/>
    <w:pPr>
      <w:spacing w:line="200" w:lineRule="exact"/>
      <w:jc w:val="left"/>
    </w:pPr>
    <w:rPr>
      <w:rFonts w:ascii="Arial" w:eastAsiaTheme="minorHAnsi" w:hAnsi="Arial" w:cstheme="minorBidi"/>
      <w:sz w:val="15"/>
      <w:szCs w:val="22"/>
      <w:lang w:val="fr-FR"/>
    </w:rPr>
  </w:style>
  <w:style w:type="paragraph" w:customStyle="1" w:styleId="Pfad">
    <w:name w:val="Pfad"/>
    <w:next w:val="Footer"/>
    <w:rsid w:val="00257761"/>
    <w:pPr>
      <w:spacing w:line="160" w:lineRule="exact"/>
    </w:pPr>
    <w:rPr>
      <w:rFonts w:ascii="Arial" w:eastAsia="Times New Roman" w:hAnsi="Arial" w:cs="Times New Roman"/>
      <w:noProof/>
      <w:sz w:val="12"/>
      <w:szCs w:val="12"/>
      <w:lang w:val="de-CH" w:eastAsia="de-CH"/>
    </w:rPr>
  </w:style>
  <w:style w:type="paragraph" w:customStyle="1" w:styleId="Platzhalter">
    <w:name w:val="Platzhalter"/>
    <w:basedOn w:val="Normal"/>
    <w:next w:val="Normal"/>
    <w:rsid w:val="00257761"/>
    <w:pPr>
      <w:jc w:val="left"/>
    </w:pPr>
    <w:rPr>
      <w:rFonts w:ascii="Arial" w:eastAsiaTheme="minorHAnsi" w:hAnsi="Arial" w:cstheme="minorBidi"/>
      <w:sz w:val="2"/>
      <w:szCs w:val="2"/>
      <w:lang w:val="fr-FR"/>
    </w:rPr>
  </w:style>
  <w:style w:type="paragraph" w:customStyle="1" w:styleId="A-Betreff">
    <w:name w:val="_A-Betreff"/>
    <w:basedOn w:val="A-Standard"/>
    <w:next w:val="A-Standard"/>
    <w:qFormat/>
    <w:rsid w:val="00257761"/>
    <w:rPr>
      <w:b/>
    </w:rPr>
  </w:style>
  <w:style w:type="paragraph" w:customStyle="1" w:styleId="A-Kopf">
    <w:name w:val="_A-Kopf"/>
    <w:basedOn w:val="Header"/>
    <w:qFormat/>
    <w:rsid w:val="00257761"/>
    <w:pPr>
      <w:tabs>
        <w:tab w:val="clear" w:pos="4320"/>
        <w:tab w:val="clear" w:pos="8640"/>
      </w:tabs>
      <w:suppressAutoHyphens/>
      <w:spacing w:line="200" w:lineRule="atLeast"/>
      <w:jc w:val="left"/>
    </w:pPr>
    <w:rPr>
      <w:rFonts w:ascii="Arial" w:hAnsi="Arial"/>
      <w:noProof/>
      <w:sz w:val="15"/>
      <w:szCs w:val="20"/>
      <w:lang w:val="fr-FR" w:eastAsia="de-CH"/>
    </w:rPr>
  </w:style>
  <w:style w:type="paragraph" w:customStyle="1" w:styleId="AKopf-ohneAbstand">
    <w:name w:val="A_Kopf-ohne Abstand"/>
    <w:basedOn w:val="A-Kopf"/>
    <w:next w:val="A-Kopf"/>
    <w:qFormat/>
    <w:rsid w:val="00257761"/>
    <w:rPr>
      <w:b/>
    </w:rPr>
  </w:style>
  <w:style w:type="paragraph" w:customStyle="1" w:styleId="A-Absender">
    <w:name w:val="_A-Absender"/>
    <w:basedOn w:val="Footer"/>
    <w:qFormat/>
    <w:rsid w:val="00257761"/>
    <w:pPr>
      <w:tabs>
        <w:tab w:val="clear" w:pos="4320"/>
        <w:tab w:val="clear" w:pos="8640"/>
      </w:tabs>
      <w:suppressAutoHyphens/>
      <w:spacing w:line="200" w:lineRule="exact"/>
      <w:ind w:firstLine="0"/>
      <w:jc w:val="left"/>
    </w:pPr>
    <w:rPr>
      <w:rFonts w:ascii="Arial" w:hAnsi="Arial"/>
      <w:noProof/>
      <w:sz w:val="15"/>
      <w:szCs w:val="15"/>
      <w:lang w:val="fr-FR" w:eastAsia="de-CH"/>
    </w:rPr>
  </w:style>
  <w:style w:type="paragraph" w:customStyle="1" w:styleId="A-Pfad">
    <w:name w:val="_A-Pfad"/>
    <w:next w:val="Footer"/>
    <w:rsid w:val="00257761"/>
    <w:pPr>
      <w:spacing w:line="160" w:lineRule="atLeast"/>
    </w:pPr>
    <w:rPr>
      <w:rFonts w:ascii="Arial" w:eastAsia="Times New Roman" w:hAnsi="Arial" w:cs="Times New Roman"/>
      <w:noProof/>
      <w:sz w:val="12"/>
      <w:szCs w:val="12"/>
      <w:lang w:val="de-CH" w:eastAsia="de-CH"/>
    </w:rPr>
  </w:style>
  <w:style w:type="paragraph" w:customStyle="1" w:styleId="AKopf-ohneAbstand0">
    <w:name w:val="_A_Kopf-ohne Abstand"/>
    <w:basedOn w:val="A-Kopf"/>
    <w:next w:val="A-Kopf"/>
    <w:qFormat/>
    <w:rsid w:val="00257761"/>
    <w:rPr>
      <w:b/>
    </w:rPr>
  </w:style>
  <w:style w:type="paragraph" w:customStyle="1" w:styleId="A-Logo">
    <w:name w:val="_A-Logo"/>
    <w:basedOn w:val="A-Kopf"/>
    <w:rsid w:val="00257761"/>
    <w:pPr>
      <w:spacing w:before="60" w:line="240" w:lineRule="auto"/>
    </w:pPr>
  </w:style>
  <w:style w:type="paragraph" w:customStyle="1" w:styleId="A-Ref">
    <w:name w:val="_A-Ref"/>
    <w:basedOn w:val="Normal"/>
    <w:next w:val="Normal"/>
    <w:rsid w:val="00257761"/>
    <w:pPr>
      <w:spacing w:line="200" w:lineRule="atLeast"/>
      <w:jc w:val="left"/>
    </w:pPr>
    <w:rPr>
      <w:rFonts w:ascii="Arial" w:hAnsi="Arial"/>
      <w:sz w:val="15"/>
      <w:szCs w:val="20"/>
      <w:lang w:val="fr-FR" w:eastAsia="de-CH"/>
    </w:rPr>
  </w:style>
  <w:style w:type="paragraph" w:customStyle="1" w:styleId="A-Post">
    <w:name w:val="_A-Post"/>
    <w:basedOn w:val="Normal"/>
    <w:next w:val="Normal"/>
    <w:rsid w:val="00257761"/>
    <w:pPr>
      <w:spacing w:after="140" w:line="200" w:lineRule="exact"/>
      <w:jc w:val="left"/>
    </w:pPr>
    <w:rPr>
      <w:rFonts w:ascii="Arial" w:hAnsi="Arial"/>
      <w:sz w:val="14"/>
      <w:szCs w:val="20"/>
      <w:u w:val="single"/>
      <w:lang w:val="fr-FR" w:eastAsia="de-CH"/>
    </w:rPr>
  </w:style>
  <w:style w:type="paragraph" w:customStyle="1" w:styleId="A-Titel">
    <w:name w:val="_A-Titel"/>
    <w:basedOn w:val="Normal"/>
    <w:qFormat/>
    <w:rsid w:val="00257761"/>
    <w:pPr>
      <w:spacing w:line="480" w:lineRule="atLeast"/>
      <w:jc w:val="left"/>
    </w:pPr>
    <w:rPr>
      <w:rFonts w:ascii="Arial" w:hAnsi="Arial"/>
      <w:b/>
      <w:sz w:val="42"/>
      <w:szCs w:val="20"/>
      <w:lang w:val="fr-CH" w:eastAsia="de-CH"/>
    </w:rPr>
  </w:style>
  <w:style w:type="paragraph" w:customStyle="1" w:styleId="A-Untertitel">
    <w:name w:val="_A-Untertitel"/>
    <w:basedOn w:val="Normal"/>
    <w:qFormat/>
    <w:rsid w:val="00257761"/>
    <w:pPr>
      <w:spacing w:line="480" w:lineRule="atLeast"/>
      <w:jc w:val="left"/>
    </w:pPr>
    <w:rPr>
      <w:rFonts w:ascii="Arial" w:hAnsi="Arial"/>
      <w:sz w:val="42"/>
      <w:szCs w:val="20"/>
      <w:lang w:val="fr-CH" w:eastAsia="de-CH"/>
    </w:rPr>
  </w:style>
  <w:style w:type="paragraph" w:customStyle="1" w:styleId="A-Traktandum-Titel">
    <w:name w:val="_A-Traktandum-Titel"/>
    <w:next w:val="A-Standard"/>
    <w:rsid w:val="00257761"/>
    <w:pPr>
      <w:numPr>
        <w:numId w:val="23"/>
      </w:numPr>
      <w:spacing w:before="240" w:line="280" w:lineRule="atLeast"/>
      <w:ind w:left="357" w:hanging="357"/>
    </w:pPr>
    <w:rPr>
      <w:rFonts w:ascii="Arial" w:eastAsia="Times New Roman" w:hAnsi="Arial" w:cs="Arial"/>
      <w:b/>
      <w:bCs/>
      <w:kern w:val="28"/>
      <w:sz w:val="20"/>
      <w:szCs w:val="42"/>
      <w:lang w:val="de-CH" w:eastAsia="de-CH"/>
    </w:rPr>
  </w:style>
  <w:style w:type="paragraph" w:customStyle="1" w:styleId="GPPproposaltext">
    <w:name w:val="GPPproposaltext"/>
    <w:basedOn w:val="Normal"/>
    <w:link w:val="GPPproposaltextChar"/>
    <w:rsid w:val="00257761"/>
    <w:rPr>
      <w:rFonts w:eastAsiaTheme="minorEastAsia"/>
      <w:sz w:val="24"/>
      <w:lang w:eastAsia="zh-CN"/>
    </w:rPr>
  </w:style>
  <w:style w:type="character" w:customStyle="1" w:styleId="GPPproposaltextChar">
    <w:name w:val="GPPproposaltext Char"/>
    <w:basedOn w:val="DefaultParagraphFont"/>
    <w:link w:val="GPPproposaltext"/>
    <w:rsid w:val="00257761"/>
    <w:rPr>
      <w:rFonts w:ascii="Times New Roman" w:hAnsi="Times New Roman" w:cs="Times New Roman"/>
      <w:lang w:val="en-GB" w:eastAsia="zh-CN"/>
    </w:rPr>
  </w:style>
  <w:style w:type="paragraph" w:styleId="Quote">
    <w:name w:val="Quote"/>
    <w:basedOn w:val="Normal"/>
    <w:next w:val="Normal"/>
    <w:link w:val="QuoteChar"/>
    <w:uiPriority w:val="29"/>
    <w:qFormat/>
    <w:rsid w:val="00257761"/>
    <w:pPr>
      <w:spacing w:before="200" w:after="160" w:line="240" w:lineRule="atLeast"/>
      <w:ind w:left="864" w:right="864"/>
      <w:jc w:val="center"/>
    </w:pPr>
    <w:rPr>
      <w:rFonts w:ascii="Arial" w:eastAsiaTheme="minorHAnsi" w:hAnsi="Arial" w:cstheme="minorBidi"/>
      <w:i/>
      <w:iCs/>
      <w:color w:val="404040" w:themeColor="text1" w:themeTint="BF"/>
      <w:sz w:val="20"/>
      <w:szCs w:val="22"/>
      <w:lang w:val="fr-FR"/>
    </w:rPr>
  </w:style>
  <w:style w:type="character" w:customStyle="1" w:styleId="QuoteChar">
    <w:name w:val="Quote Char"/>
    <w:basedOn w:val="DefaultParagraphFont"/>
    <w:link w:val="Quote"/>
    <w:uiPriority w:val="29"/>
    <w:rsid w:val="00257761"/>
    <w:rPr>
      <w:rFonts w:ascii="Arial" w:eastAsiaTheme="minorHAnsi" w:hAnsi="Arial"/>
      <w:i/>
      <w:iCs/>
      <w:color w:val="404040" w:themeColor="text1" w:themeTint="BF"/>
      <w:sz w:val="20"/>
      <w:szCs w:val="22"/>
      <w:lang w:val="fr-FR"/>
    </w:rPr>
  </w:style>
  <w:style w:type="paragraph" w:customStyle="1" w:styleId="p1">
    <w:name w:val="p1"/>
    <w:basedOn w:val="Normal"/>
    <w:rsid w:val="00257761"/>
    <w:pPr>
      <w:jc w:val="left"/>
    </w:pPr>
    <w:rPr>
      <w:rFonts w:ascii="Helvetica" w:eastAsiaTheme="minorHAnsi" w:hAnsi="Helvetica"/>
      <w:color w:val="4E4D4C"/>
      <w:sz w:val="12"/>
      <w:szCs w:val="12"/>
      <w:lang w:val="en-US" w:eastAsia="zh-CN"/>
    </w:rPr>
  </w:style>
  <w:style w:type="character" w:customStyle="1" w:styleId="StyleFootnoteReferencenumberFootnoteReferenceSuperscript-EF">
    <w:name w:val="Style Footnote ReferencenumberFootnote Reference Superscript-E F..."/>
    <w:rsid w:val="00257761"/>
    <w:rPr>
      <w:kern w:val="22"/>
      <w:sz w:val="18"/>
      <w:u w:val="none"/>
      <w:vertAlign w:val="superscript"/>
    </w:rPr>
  </w:style>
  <w:style w:type="table" w:customStyle="1" w:styleId="Gitternetztabelle1hell1">
    <w:name w:val="Gitternetztabelle 1 hell1"/>
    <w:basedOn w:val="TableNormal"/>
    <w:uiPriority w:val="46"/>
    <w:rsid w:val="00257761"/>
    <w:rPr>
      <w:rFonts w:ascii="Times New Roman" w:eastAsia="Times New Roman" w:hAnsi="Times New Roman" w:cs="Times New Roman"/>
      <w:sz w:val="20"/>
      <w:szCs w:val="20"/>
      <w:lang w:val="de-CH" w:eastAsia="de-CH"/>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257761"/>
    <w:pPr>
      <w:spacing w:before="100" w:beforeAutospacing="1" w:after="100" w:afterAutospacing="1"/>
      <w:jc w:val="left"/>
    </w:pPr>
    <w:rPr>
      <w:rFonts w:eastAsiaTheme="minorEastAsia"/>
      <w:sz w:val="24"/>
      <w:lang w:val="de-CH" w:eastAsia="de-CH"/>
    </w:rPr>
  </w:style>
  <w:style w:type="character" w:customStyle="1" w:styleId="UnresolvedMention1">
    <w:name w:val="Unresolved Mention1"/>
    <w:basedOn w:val="DefaultParagraphFont"/>
    <w:uiPriority w:val="99"/>
    <w:semiHidden/>
    <w:unhideWhenUsed/>
    <w:rsid w:val="00257761"/>
    <w:rPr>
      <w:color w:val="808080"/>
      <w:shd w:val="clear" w:color="auto" w:fill="E6E6E6"/>
    </w:rPr>
  </w:style>
  <w:style w:type="character" w:customStyle="1" w:styleId="NewParaChar">
    <w:name w:val="NewPara Char"/>
    <w:basedOn w:val="DefaultParagraphFont"/>
    <w:link w:val="NewPara"/>
    <w:locked/>
    <w:rsid w:val="00257761"/>
    <w:rPr>
      <w:rFonts w:cs="Akhbar MT"/>
      <w:szCs w:val="30"/>
      <w:lang w:val="en-GB"/>
    </w:rPr>
  </w:style>
  <w:style w:type="paragraph" w:customStyle="1" w:styleId="NewPara">
    <w:name w:val="NewPara"/>
    <w:basedOn w:val="ListParagraph"/>
    <w:link w:val="NewParaChar"/>
    <w:qFormat/>
    <w:rsid w:val="00257761"/>
    <w:pPr>
      <w:numPr>
        <w:numId w:val="36"/>
      </w:numPr>
      <w:spacing w:before="120"/>
      <w:contextualSpacing w:val="0"/>
      <w:jc w:val="left"/>
    </w:pPr>
    <w:rPr>
      <w:rFonts w:asciiTheme="minorHAnsi" w:eastAsiaTheme="minorEastAsia" w:hAnsiTheme="minorHAnsi" w:cs="Akhbar MT"/>
      <w:sz w:val="24"/>
      <w:szCs w:val="30"/>
    </w:rPr>
  </w:style>
  <w:style w:type="character" w:customStyle="1" w:styleId="StyleFootnoteReferencenumberFootnoteReferenceSuperscript-EF1">
    <w:name w:val="Style Footnote ReferencenumberFootnote Reference Superscript-E F...1"/>
    <w:basedOn w:val="FootnoteReference"/>
    <w:rsid w:val="00257761"/>
    <w:rPr>
      <w:kern w:val="22"/>
      <w:sz w:val="22"/>
      <w:u w:val="none"/>
      <w:vertAlign w:val="superscript"/>
    </w:rPr>
  </w:style>
  <w:style w:type="character" w:customStyle="1" w:styleId="UnresolvedMention2">
    <w:name w:val="Unresolved Mention2"/>
    <w:basedOn w:val="DefaultParagraphFont"/>
    <w:uiPriority w:val="99"/>
    <w:rsid w:val="00257761"/>
    <w:rPr>
      <w:color w:val="808080"/>
      <w:shd w:val="clear" w:color="auto" w:fill="E6E6E6"/>
    </w:rPr>
  </w:style>
  <w:style w:type="character" w:customStyle="1" w:styleId="UnresolvedMention3">
    <w:name w:val="Unresolved Mention3"/>
    <w:basedOn w:val="DefaultParagraphFont"/>
    <w:uiPriority w:val="99"/>
    <w:semiHidden/>
    <w:unhideWhenUsed/>
    <w:rsid w:val="00257761"/>
    <w:rPr>
      <w:color w:val="808080"/>
      <w:shd w:val="clear" w:color="auto" w:fill="E6E6E6"/>
    </w:rPr>
  </w:style>
  <w:style w:type="paragraph" w:customStyle="1" w:styleId="recommendation">
    <w:name w:val="recommendation"/>
    <w:basedOn w:val="Heading2"/>
    <w:qFormat/>
    <w:rsid w:val="00421564"/>
    <w:pPr>
      <w:tabs>
        <w:tab w:val="clear" w:pos="720"/>
      </w:tabs>
      <w:spacing w:before="240" w:after="60" w:line="276" w:lineRule="auto"/>
      <w:jc w:val="left"/>
    </w:pPr>
    <w:rPr>
      <w:i/>
      <w:snapToGrid w:val="0"/>
      <w:kern w:val="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3795427">
      <w:bodyDiv w:val="1"/>
      <w:marLeft w:val="0"/>
      <w:marRight w:val="0"/>
      <w:marTop w:val="0"/>
      <w:marBottom w:val="0"/>
      <w:divBdr>
        <w:top w:val="none" w:sz="0" w:space="0" w:color="auto"/>
        <w:left w:val="none" w:sz="0" w:space="0" w:color="auto"/>
        <w:bottom w:val="none" w:sz="0" w:space="0" w:color="auto"/>
        <w:right w:val="none" w:sz="0" w:space="0" w:color="auto"/>
      </w:divBdr>
    </w:div>
    <w:div w:id="1194198565">
      <w:bodyDiv w:val="1"/>
      <w:marLeft w:val="0"/>
      <w:marRight w:val="0"/>
      <w:marTop w:val="0"/>
      <w:marBottom w:val="0"/>
      <w:divBdr>
        <w:top w:val="none" w:sz="0" w:space="0" w:color="auto"/>
        <w:left w:val="none" w:sz="0" w:space="0" w:color="auto"/>
        <w:bottom w:val="none" w:sz="0" w:space="0" w:color="auto"/>
        <w:right w:val="none" w:sz="0" w:space="0" w:color="auto"/>
      </w:divBdr>
    </w:div>
    <w:div w:id="1500660239">
      <w:bodyDiv w:val="1"/>
      <w:marLeft w:val="0"/>
      <w:marRight w:val="0"/>
      <w:marTop w:val="0"/>
      <w:marBottom w:val="0"/>
      <w:divBdr>
        <w:top w:val="none" w:sz="0" w:space="0" w:color="auto"/>
        <w:left w:val="none" w:sz="0" w:space="0" w:color="auto"/>
        <w:bottom w:val="none" w:sz="0" w:space="0" w:color="auto"/>
        <w:right w:val="none" w:sz="0" w:space="0" w:color="auto"/>
      </w:divBdr>
    </w:div>
    <w:div w:id="15768651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ecision/cop/default.shtml?id=7147" TargetMode="External"/><Relationship Id="rId18" Type="http://schemas.openxmlformats.org/officeDocument/2006/relationships/hyperlink" Target="https://www.cbd.int/doc/decisions/cop-13/cop-13-dec-15-fr.pdf"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cbd.int/decision/cop/default.shtml?id=7107" TargetMode="External"/><Relationship Id="rId17" Type="http://schemas.openxmlformats.org/officeDocument/2006/relationships/hyperlink" Target="https://www.cbd.int/doc/decisions/cop-13/cop-13-dec-15-fr.doc" TargetMode="External"/><Relationship Id="rId2" Type="http://schemas.openxmlformats.org/officeDocument/2006/relationships/customXml" Target="../customXml/item2.xml"/><Relationship Id="rId16" Type="http://schemas.openxmlformats.org/officeDocument/2006/relationships/hyperlink" Target="https://www.cbd.int/decision/cop/default.shtml?id=7107"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https://www.cbd.int/doc/decisions/cop-13/cop-13-dec-15-fr.pdf" TargetMode="External"/><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www.cbd.int/decision/cop/default.shtml?id=7179" TargetMode="External"/><Relationship Id="rId22"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3" Type="http://schemas.openxmlformats.org/officeDocument/2006/relationships/hyperlink" Target="http://www.apimondia.com/fr" TargetMode="External"/><Relationship Id="rId2" Type="http://schemas.openxmlformats.org/officeDocument/2006/relationships/hyperlink" Target="https://documents-dds-ny.un.org/doc/UNDOC/GEN/N17/467/97/pdf/N1746797.pdf?OpenElement" TargetMode="External"/><Relationship Id="rId1" Type="http://schemas.openxmlformats.org/officeDocument/2006/relationships/hyperlink" Target="https://www.ipbes.net/sites/default/files/downloads/pdf/individual_chapters_pollination_20170305.pdf" TargetMode="External"/><Relationship Id="rId4" Type="http://schemas.openxmlformats.org/officeDocument/2006/relationships/hyperlink" Target="http://www.mma.gov.br/biomas/mata-atl%C3%A2ntica_emdesenvolvimento"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CCFA03D6E10648E298A464F75EF38F44"/>
        <w:category>
          <w:name w:val="Général"/>
          <w:gallery w:val="placeholder"/>
        </w:category>
        <w:types>
          <w:type w:val="bbPlcHdr"/>
        </w:types>
        <w:behaviors>
          <w:behavior w:val="content"/>
        </w:behaviors>
        <w:guid w:val="{BDC764DC-7104-4E95-B570-8D0D256D4C34}"/>
      </w:docPartPr>
      <w:docPartBody>
        <w:p w:rsidR="00FE1580" w:rsidRDefault="00C25A7B" w:rsidP="00C25A7B">
          <w:pPr>
            <w:pStyle w:val="CCFA03D6E10648E298A464F75EF38F44"/>
          </w:pPr>
          <w:r>
            <w:rPr>
              <w:rStyle w:val="PlaceholderText"/>
            </w:rPr>
            <w:t>[Status]</w:t>
          </w:r>
        </w:p>
      </w:docPartBody>
    </w:docPart>
    <w:docPart>
      <w:docPartPr>
        <w:name w:val="2A62CD7336D94C34BAAF27632E9682D0"/>
        <w:category>
          <w:name w:val="Général"/>
          <w:gallery w:val="placeholder"/>
        </w:category>
        <w:types>
          <w:type w:val="bbPlcHdr"/>
        </w:types>
        <w:behaviors>
          <w:behavior w:val="content"/>
        </w:behaviors>
        <w:guid w:val="{9E680C4F-5436-4493-9F72-ABA0B2977AC0}"/>
      </w:docPartPr>
      <w:docPartBody>
        <w:p w:rsidR="00FE1580" w:rsidRDefault="00C25A7B" w:rsidP="00C25A7B">
          <w:pPr>
            <w:pStyle w:val="2A62CD7336D94C34BAAF27632E9682D0"/>
          </w:pPr>
          <w:r>
            <w:rPr>
              <w:rStyle w:val="PlaceholderText"/>
            </w:rPr>
            <w:t>[Subject]</w:t>
          </w:r>
        </w:p>
      </w:docPartBody>
    </w:docPart>
    <w:docPart>
      <w:docPartPr>
        <w:name w:val="CF787B56F08C4048B173711BF7740A79"/>
        <w:category>
          <w:name w:val="Général"/>
          <w:gallery w:val="placeholder"/>
        </w:category>
        <w:types>
          <w:type w:val="bbPlcHdr"/>
        </w:types>
        <w:behaviors>
          <w:behavior w:val="content"/>
        </w:behaviors>
        <w:guid w:val="{A6D5C65A-7173-4BDE-97A5-A76F60491283}"/>
      </w:docPartPr>
      <w:docPartBody>
        <w:p w:rsidR="00FE1580" w:rsidRDefault="00C25A7B" w:rsidP="00C25A7B">
          <w:pPr>
            <w:pStyle w:val="CF787B56F08C4048B173711BF7740A79"/>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khbar MT">
    <w:altName w:val="Times New Roman"/>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Univers">
    <w:charset w:val="00"/>
    <w:family w:val="swiss"/>
    <w:pitch w:val="variable"/>
    <w:sig w:usb0="80000287" w:usb1="00000000" w:usb2="00000000" w:usb3="00000000" w:csb0="0000000F" w:csb1="00000000"/>
  </w:font>
  <w:font w:name="Lucida Grande">
    <w:altName w:val="Arial"/>
    <w:charset w:val="00"/>
    <w:family w:val="auto"/>
    <w:pitch w:val="default"/>
  </w:font>
  <w:font w:name="Calibri">
    <w:panose1 w:val="020F0502020204030204"/>
    <w:charset w:val="00"/>
    <w:family w:val="swiss"/>
    <w:pitch w:val="variable"/>
    <w:sig w:usb0="E0002A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Helvetica">
    <w:panose1 w:val="020B060402020202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HelveticaNeueLTStd-Lt">
    <w:panose1 w:val="00000000000000000000"/>
    <w:charset w:val="80"/>
    <w:family w:val="swiss"/>
    <w:notTrueType/>
    <w:pitch w:val="default"/>
    <w:sig w:usb0="00000003" w:usb1="08070000" w:usb2="00000010" w:usb3="00000000" w:csb0="0002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hyphenationZone w:val="425"/>
  <w:characterSpacingControl w:val="doNotCompress"/>
  <w:compat>
    <w:useFELayout/>
    <w:compatSetting w:name="compatibilityMode" w:uri="http://schemas.microsoft.com/office/word" w:val="12"/>
  </w:compat>
  <w:rsids>
    <w:rsidRoot w:val="00810A55"/>
    <w:rsid w:val="001058D5"/>
    <w:rsid w:val="001F21D5"/>
    <w:rsid w:val="00200ACA"/>
    <w:rsid w:val="00316405"/>
    <w:rsid w:val="003729D2"/>
    <w:rsid w:val="00493944"/>
    <w:rsid w:val="00500A2B"/>
    <w:rsid w:val="0058288D"/>
    <w:rsid w:val="006801B3"/>
    <w:rsid w:val="00720F63"/>
    <w:rsid w:val="007B745B"/>
    <w:rsid w:val="007F1B76"/>
    <w:rsid w:val="00810A55"/>
    <w:rsid w:val="008C6619"/>
    <w:rsid w:val="008D36C4"/>
    <w:rsid w:val="008D420E"/>
    <w:rsid w:val="0098642F"/>
    <w:rsid w:val="00A2188F"/>
    <w:rsid w:val="00A84F6F"/>
    <w:rsid w:val="00C25A7B"/>
    <w:rsid w:val="00CA739A"/>
    <w:rsid w:val="00CE6602"/>
    <w:rsid w:val="00FE1580"/>
  </w:rsids>
  <m:mathPr>
    <m:mathFont m:val="Cambria Math"/>
    <m:brkBin m:val="before"/>
    <m:brkBinSub m:val="--"/>
    <m:smallFrac m:val="0"/>
    <m:dispDef/>
    <m:lMargin m:val="0"/>
    <m:rMargin m:val="0"/>
    <m:defJc m:val="centerGroup"/>
    <m:wrapIndent m:val="1440"/>
    <m:intLim m:val="subSup"/>
    <m:naryLim m:val="undOvr"/>
  </m:mathPr>
  <w:themeFontLang w:val="fr-CA"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3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5A7B"/>
  </w:style>
  <w:style w:type="paragraph" w:customStyle="1" w:styleId="C444DEE40D7C456B82AF1A09CD132ABF">
    <w:name w:val="C444DEE40D7C456B82AF1A09CD132ABF"/>
    <w:rsid w:val="00CE6602"/>
    <w:pPr>
      <w:spacing w:after="160" w:line="259" w:lineRule="auto"/>
    </w:pPr>
  </w:style>
  <w:style w:type="paragraph" w:customStyle="1" w:styleId="CCFA03D6E10648E298A464F75EF38F44">
    <w:name w:val="CCFA03D6E10648E298A464F75EF38F44"/>
    <w:rsid w:val="00C25A7B"/>
    <w:pPr>
      <w:spacing w:after="160" w:line="259" w:lineRule="auto"/>
    </w:pPr>
    <w:rPr>
      <w:lang w:val="fr-FR" w:eastAsia="fr-FR"/>
    </w:rPr>
  </w:style>
  <w:style w:type="paragraph" w:customStyle="1" w:styleId="2A62CD7336D94C34BAAF27632E9682D0">
    <w:name w:val="2A62CD7336D94C34BAAF27632E9682D0"/>
    <w:rsid w:val="00C25A7B"/>
    <w:pPr>
      <w:spacing w:after="160" w:line="259" w:lineRule="auto"/>
    </w:pPr>
    <w:rPr>
      <w:lang w:val="fr-FR" w:eastAsia="fr-FR"/>
    </w:rPr>
  </w:style>
  <w:style w:type="paragraph" w:customStyle="1" w:styleId="FEAF2D9200F44AD59EB6D2EACBFD1AAA">
    <w:name w:val="FEAF2D9200F44AD59EB6D2EACBFD1AAA"/>
    <w:rsid w:val="00C25A7B"/>
    <w:pPr>
      <w:spacing w:after="160" w:line="259" w:lineRule="auto"/>
    </w:pPr>
    <w:rPr>
      <w:lang w:val="fr-FR" w:eastAsia="fr-FR"/>
    </w:rPr>
  </w:style>
  <w:style w:type="paragraph" w:customStyle="1" w:styleId="CF787B56F08C4048B173711BF7740A79">
    <w:name w:val="CF787B56F08C4048B173711BF7740A79"/>
    <w:rsid w:val="00C25A7B"/>
    <w:pPr>
      <w:spacing w:after="160" w:line="259" w:lineRule="auto"/>
    </w:pPr>
    <w:rPr>
      <w:lang w:val="fr-FR" w:eastAsia="fr-F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2017-12-06T00:00:00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349D597-EA2C-4281-9873-9B1B8D0A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19</Pages>
  <Words>10421</Words>
  <Characters>57318</Characters>
  <Application>Microsoft Office Word</Application>
  <DocSecurity>0</DocSecurity>
  <Lines>477</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Conservation and sustainable use of pollinators</vt:lpstr>
      <vt:lpstr>Conservation and sustainable use of pollinators</vt:lpstr>
    </vt:vector>
  </TitlesOfParts>
  <Company>SCBD</Company>
  <LinksUpToDate>false</LinksUpToDate>
  <CharactersWithSpaces>67604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Conservation and sustainable use of pollinators</dc:title>
  <dc:subject>CBD/SBSTTA/REC/22/9</dc:subject>
  <dc:creator>SBSTTA</dc:creator>
  <cp:lastModifiedBy>Finn Kinley</cp:lastModifiedBy>
  <cp:revision>171</cp:revision>
  <cp:lastPrinted>2018-07-05T15:47:00Z</cp:lastPrinted>
  <dcterms:created xsi:type="dcterms:W3CDTF">2018-07-05T20:38:00Z</dcterms:created>
  <dcterms:modified xsi:type="dcterms:W3CDTF">2018-08-22T01:27:00Z</dcterms:modified>
  <cp:contentStatus>GÉNÉRALE</cp:contentStatus>
</cp:coreProperties>
</file>