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18CB" w14:textId="77777777" w:rsidR="00C9161D" w:rsidRPr="00FC7C80" w:rsidRDefault="00C9161D" w:rsidP="0022037B">
      <w:pPr>
        <w:suppressLineNumbers/>
        <w:suppressAutoHyphens/>
        <w:kinsoku w:val="0"/>
        <w:overflowPunct w:val="0"/>
        <w:autoSpaceDE w:val="0"/>
        <w:autoSpaceDN w:val="0"/>
        <w:adjustRightInd w:val="0"/>
        <w:snapToGrid w:val="0"/>
        <w:rPr>
          <w:kern w:val="22"/>
          <w:szCs w:val="22"/>
        </w:rPr>
      </w:pPr>
    </w:p>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703112" w:rsidRPr="00FC7C80" w14:paraId="4E61A600" w14:textId="77777777" w:rsidTr="00907E22">
        <w:trPr>
          <w:trHeight w:val="709"/>
        </w:trPr>
        <w:tc>
          <w:tcPr>
            <w:tcW w:w="976" w:type="dxa"/>
            <w:tcBorders>
              <w:bottom w:val="single" w:sz="12" w:space="0" w:color="auto"/>
            </w:tcBorders>
          </w:tcPr>
          <w:p w14:paraId="4217FA10" w14:textId="77777777" w:rsidR="00703112" w:rsidRPr="0022037B" w:rsidRDefault="00703112" w:rsidP="0022037B">
            <w:pPr>
              <w:suppressLineNumbers/>
              <w:suppressAutoHyphens/>
              <w:kinsoku w:val="0"/>
              <w:overflowPunct w:val="0"/>
              <w:autoSpaceDE w:val="0"/>
              <w:autoSpaceDN w:val="0"/>
              <w:adjustRightInd w:val="0"/>
              <w:snapToGrid w:val="0"/>
              <w:rPr>
                <w:kern w:val="22"/>
              </w:rPr>
            </w:pPr>
            <w:r w:rsidRPr="0022037B">
              <w:rPr>
                <w:noProof/>
                <w:kern w:val="22"/>
                <w:lang w:val="fr-FR" w:eastAsia="fr-FR"/>
              </w:rPr>
              <w:drawing>
                <wp:inline distT="0" distB="0" distL="0" distR="0" wp14:anchorId="48A1F94B" wp14:editId="08E57BD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CE11B3E" w14:textId="77777777" w:rsidR="00703112" w:rsidRPr="0022037B" w:rsidRDefault="00703112" w:rsidP="0022037B">
            <w:pPr>
              <w:suppressLineNumbers/>
              <w:suppressAutoHyphens/>
              <w:kinsoku w:val="0"/>
              <w:overflowPunct w:val="0"/>
              <w:autoSpaceDE w:val="0"/>
              <w:autoSpaceDN w:val="0"/>
              <w:adjustRightInd w:val="0"/>
              <w:snapToGrid w:val="0"/>
              <w:rPr>
                <w:kern w:val="22"/>
              </w:rPr>
            </w:pPr>
            <w:r w:rsidRPr="0022037B">
              <w:rPr>
                <w:noProof/>
                <w:kern w:val="22"/>
                <w:lang w:val="fr-FR" w:eastAsia="fr-FR"/>
              </w:rPr>
              <w:drawing>
                <wp:inline distT="0" distB="0" distL="0" distR="0" wp14:anchorId="66CC35BA" wp14:editId="433605E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52DEF4C9" w14:textId="77777777" w:rsidR="00703112" w:rsidRPr="0022037B" w:rsidRDefault="00703112" w:rsidP="0022037B">
            <w:pPr>
              <w:suppressLineNumbers/>
              <w:suppressAutoHyphens/>
              <w:kinsoku w:val="0"/>
              <w:overflowPunct w:val="0"/>
              <w:autoSpaceDE w:val="0"/>
              <w:autoSpaceDN w:val="0"/>
              <w:adjustRightInd w:val="0"/>
              <w:snapToGrid w:val="0"/>
              <w:jc w:val="right"/>
              <w:rPr>
                <w:rFonts w:ascii="Arial" w:hAnsi="Arial" w:cs="Arial"/>
                <w:b/>
                <w:kern w:val="22"/>
                <w:sz w:val="32"/>
                <w:szCs w:val="32"/>
              </w:rPr>
            </w:pPr>
            <w:r w:rsidRPr="0022037B">
              <w:rPr>
                <w:rFonts w:ascii="Arial" w:hAnsi="Arial" w:cs="Arial"/>
                <w:b/>
                <w:kern w:val="22"/>
                <w:sz w:val="32"/>
                <w:szCs w:val="32"/>
              </w:rPr>
              <w:t>CBD</w:t>
            </w:r>
          </w:p>
        </w:tc>
      </w:tr>
      <w:tr w:rsidR="00C30C81" w:rsidRPr="00087256" w14:paraId="3FA9DFD2" w14:textId="77777777" w:rsidTr="00907E22">
        <w:tc>
          <w:tcPr>
            <w:tcW w:w="6117" w:type="dxa"/>
            <w:gridSpan w:val="2"/>
            <w:tcBorders>
              <w:top w:val="single" w:sz="12" w:space="0" w:color="auto"/>
              <w:bottom w:val="single" w:sz="36" w:space="0" w:color="auto"/>
            </w:tcBorders>
            <w:vAlign w:val="center"/>
          </w:tcPr>
          <w:p w14:paraId="132A25D2" w14:textId="77777777" w:rsidR="00C30C81" w:rsidRPr="0022037B" w:rsidRDefault="00C30C81" w:rsidP="0022037B">
            <w:pPr>
              <w:suppressLineNumbers/>
              <w:suppressAutoHyphens/>
              <w:kinsoku w:val="0"/>
              <w:overflowPunct w:val="0"/>
              <w:autoSpaceDE w:val="0"/>
              <w:autoSpaceDN w:val="0"/>
              <w:adjustRightInd w:val="0"/>
              <w:snapToGrid w:val="0"/>
              <w:rPr>
                <w:kern w:val="22"/>
              </w:rPr>
            </w:pPr>
            <w:r w:rsidRPr="00D863AD">
              <w:rPr>
                <w:bCs/>
                <w:noProof/>
                <w:szCs w:val="22"/>
                <w:lang w:val="fr-FR" w:eastAsia="fr-FR"/>
              </w:rPr>
              <w:drawing>
                <wp:inline distT="0" distB="0" distL="0" distR="0" wp14:anchorId="1BA9FE7E" wp14:editId="6394ED4E">
                  <wp:extent cx="2854325" cy="1077595"/>
                  <wp:effectExtent l="0" t="0" r="0" b="0"/>
                  <wp:docPr id="2" name="Imag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107759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2F99845" w14:textId="77777777" w:rsidR="00C30C81" w:rsidRPr="00D863AD" w:rsidRDefault="00C30C81" w:rsidP="00C30C81">
            <w:pPr>
              <w:ind w:left="63" w:firstLine="1227"/>
              <w:rPr>
                <w:snapToGrid w:val="0"/>
                <w:kern w:val="22"/>
                <w:szCs w:val="22"/>
                <w:lang w:val="fr-FR"/>
              </w:rPr>
            </w:pPr>
            <w:r w:rsidRPr="00D863AD">
              <w:rPr>
                <w:snapToGrid w:val="0"/>
                <w:kern w:val="22"/>
                <w:szCs w:val="22"/>
                <w:lang w:val="fr-FR"/>
              </w:rPr>
              <w:t>Distr.</w:t>
            </w:r>
          </w:p>
          <w:p w14:paraId="4C5364A2" w14:textId="77777777" w:rsidR="00C30C81" w:rsidRPr="00D863AD" w:rsidRDefault="00C30C81" w:rsidP="00C30C81">
            <w:pPr>
              <w:ind w:left="63" w:firstLine="1227"/>
              <w:rPr>
                <w:snapToGrid w:val="0"/>
                <w:kern w:val="22"/>
                <w:szCs w:val="22"/>
                <w:lang w:val="fr-FR"/>
              </w:rPr>
            </w:pPr>
            <w:r w:rsidRPr="00D863AD">
              <w:rPr>
                <w:snapToGrid w:val="0"/>
                <w:kern w:val="22"/>
                <w:szCs w:val="22"/>
                <w:lang w:val="fr-FR"/>
              </w:rPr>
              <w:t>GÉNÉRALE</w:t>
            </w:r>
          </w:p>
          <w:p w14:paraId="36488553" w14:textId="77777777" w:rsidR="00C30C81" w:rsidRPr="00D863AD" w:rsidRDefault="00C30C81" w:rsidP="00C30C81">
            <w:pPr>
              <w:ind w:left="63" w:firstLine="1227"/>
              <w:rPr>
                <w:snapToGrid w:val="0"/>
                <w:kern w:val="22"/>
                <w:szCs w:val="22"/>
                <w:lang w:val="fr-FR"/>
              </w:rPr>
            </w:pPr>
          </w:p>
          <w:sdt>
            <w:sdtPr>
              <w:rPr>
                <w:snapToGrid w:val="0"/>
                <w:kern w:val="22"/>
                <w:szCs w:val="22"/>
                <w:lang w:val="fr-FR"/>
              </w:rPr>
              <w:alias w:val="Subject"/>
              <w:tag w:val=""/>
              <w:id w:val="-344942035"/>
              <w:placeholder>
                <w:docPart w:val="7AD0120E893E264EA1824C84DCCB1B8C"/>
              </w:placeholder>
              <w:dataBinding w:prefixMappings="xmlns:ns0='http://purl.org/dc/elements/1.1/' xmlns:ns1='http://schemas.openxmlformats.org/package/2006/metadata/core-properties' " w:xpath="/ns1:coreProperties[1]/ns0:subject[1]" w:storeItemID="{6C3C8BC8-F283-45AE-878A-BAB7291924A1}"/>
              <w:text/>
            </w:sdtPr>
            <w:sdtEndPr/>
            <w:sdtContent>
              <w:p w14:paraId="172F9F44" w14:textId="43272285" w:rsidR="00C30C81" w:rsidRPr="00D863AD" w:rsidRDefault="00C30C81" w:rsidP="00C30C81">
                <w:pPr>
                  <w:ind w:left="63" w:firstLine="1227"/>
                  <w:rPr>
                    <w:snapToGrid w:val="0"/>
                    <w:kern w:val="22"/>
                    <w:szCs w:val="22"/>
                    <w:lang w:val="fr-FR"/>
                  </w:rPr>
                </w:pPr>
                <w:r>
                  <w:rPr>
                    <w:snapToGrid w:val="0"/>
                    <w:kern w:val="22"/>
                    <w:szCs w:val="22"/>
                    <w:lang w:val="fr-FR"/>
                  </w:rPr>
                  <w:t>CBD/SBSTTA/</w:t>
                </w:r>
                <w:r w:rsidR="00087256">
                  <w:rPr>
                    <w:snapToGrid w:val="0"/>
                    <w:kern w:val="22"/>
                    <w:szCs w:val="22"/>
                    <w:lang w:val="fr-FR"/>
                  </w:rPr>
                  <w:t>REC/22/8</w:t>
                </w:r>
              </w:p>
            </w:sdtContent>
          </w:sdt>
          <w:p w14:paraId="18FDAC94" w14:textId="1F95EDF2" w:rsidR="00C30C81" w:rsidRPr="00D863AD" w:rsidRDefault="00087256" w:rsidP="00C30C81">
            <w:pPr>
              <w:ind w:left="63" w:firstLine="1227"/>
              <w:rPr>
                <w:snapToGrid w:val="0"/>
                <w:kern w:val="22"/>
                <w:szCs w:val="22"/>
                <w:lang w:val="fr-FR"/>
              </w:rPr>
            </w:pPr>
            <w:r>
              <w:rPr>
                <w:snapToGrid w:val="0"/>
                <w:kern w:val="22"/>
                <w:szCs w:val="22"/>
                <w:lang w:val="fr-FR"/>
              </w:rPr>
              <w:t>7</w:t>
            </w:r>
            <w:r w:rsidR="00C30C81">
              <w:rPr>
                <w:snapToGrid w:val="0"/>
                <w:kern w:val="22"/>
                <w:szCs w:val="22"/>
                <w:lang w:val="fr-FR"/>
              </w:rPr>
              <w:t xml:space="preserve"> juillet </w:t>
            </w:r>
            <w:r w:rsidR="00C30C81" w:rsidRPr="00D863AD">
              <w:rPr>
                <w:snapToGrid w:val="0"/>
                <w:kern w:val="22"/>
                <w:szCs w:val="22"/>
                <w:lang w:val="fr-FR"/>
              </w:rPr>
              <w:t>2018</w:t>
            </w:r>
          </w:p>
          <w:p w14:paraId="56D25812" w14:textId="77777777" w:rsidR="00C30C81" w:rsidRPr="00D863AD" w:rsidRDefault="00C30C81" w:rsidP="00C30C81">
            <w:pPr>
              <w:ind w:left="63" w:firstLine="1227"/>
              <w:rPr>
                <w:snapToGrid w:val="0"/>
                <w:kern w:val="22"/>
                <w:szCs w:val="22"/>
                <w:lang w:val="fr-FR"/>
              </w:rPr>
            </w:pPr>
          </w:p>
          <w:p w14:paraId="5E898E1E" w14:textId="77777777" w:rsidR="00C30C81" w:rsidRPr="00D863AD" w:rsidRDefault="00C30C81" w:rsidP="00C30C81">
            <w:pPr>
              <w:ind w:left="63" w:firstLine="1227"/>
              <w:rPr>
                <w:snapToGrid w:val="0"/>
                <w:kern w:val="22"/>
                <w:szCs w:val="22"/>
                <w:lang w:val="fr-FR"/>
              </w:rPr>
            </w:pPr>
            <w:r w:rsidRPr="00D863AD">
              <w:rPr>
                <w:snapToGrid w:val="0"/>
                <w:kern w:val="22"/>
                <w:szCs w:val="22"/>
                <w:lang w:val="fr-FR"/>
              </w:rPr>
              <w:t>FRANÇAIS</w:t>
            </w:r>
          </w:p>
          <w:p w14:paraId="5E1DFE19" w14:textId="40EEB822" w:rsidR="00C30C81" w:rsidRPr="00D863AD" w:rsidRDefault="001E3183" w:rsidP="00C30C81">
            <w:pPr>
              <w:ind w:left="63" w:firstLine="1227"/>
              <w:rPr>
                <w:snapToGrid w:val="0"/>
                <w:color w:val="FF0000"/>
                <w:kern w:val="22"/>
                <w:szCs w:val="22"/>
                <w:u w:val="single"/>
                <w:lang w:val="fr-FR"/>
              </w:rPr>
            </w:pPr>
            <w:r>
              <w:rPr>
                <w:snapToGrid w:val="0"/>
                <w:kern w:val="22"/>
                <w:szCs w:val="22"/>
                <w:lang w:val="fr-FR"/>
              </w:rPr>
              <w:t xml:space="preserve">ORIGINAL: </w:t>
            </w:r>
            <w:r w:rsidR="00C30C81" w:rsidRPr="00D863AD">
              <w:rPr>
                <w:snapToGrid w:val="0"/>
                <w:kern w:val="22"/>
                <w:szCs w:val="22"/>
                <w:lang w:val="fr-FR"/>
              </w:rPr>
              <w:t>ANGLAIS</w:t>
            </w:r>
          </w:p>
        </w:tc>
      </w:tr>
    </w:tbl>
    <w:p w14:paraId="72FC53DA" w14:textId="77777777" w:rsidR="00C30C81" w:rsidRPr="003F2E8C" w:rsidRDefault="00C30C81" w:rsidP="00C30C81">
      <w:pPr>
        <w:suppressLineNumbers/>
        <w:suppressAutoHyphens/>
        <w:kinsoku w:val="0"/>
        <w:overflowPunct w:val="0"/>
        <w:autoSpaceDE w:val="0"/>
        <w:autoSpaceDN w:val="0"/>
        <w:adjustRightInd w:val="0"/>
        <w:snapToGrid w:val="0"/>
        <w:rPr>
          <w:snapToGrid w:val="0"/>
          <w:kern w:val="22"/>
          <w:szCs w:val="22"/>
          <w:lang w:val="fr-CA" w:eastAsia="nb-NO"/>
        </w:rPr>
      </w:pPr>
      <w:r w:rsidRPr="003F2E8C">
        <w:rPr>
          <w:snapToGrid w:val="0"/>
          <w:kern w:val="22"/>
          <w:szCs w:val="22"/>
          <w:lang w:val="fr-CA" w:eastAsia="nb-NO"/>
        </w:rPr>
        <w:t xml:space="preserve">ORGANE SUBSIDIAIRE CHARGÉ DE FOURNIR </w:t>
      </w:r>
    </w:p>
    <w:p w14:paraId="5529C6DC" w14:textId="77777777" w:rsidR="00C30C81" w:rsidRPr="003F2E8C" w:rsidRDefault="00C30C81" w:rsidP="00C30C81">
      <w:pPr>
        <w:suppressLineNumbers/>
        <w:suppressAutoHyphens/>
        <w:kinsoku w:val="0"/>
        <w:overflowPunct w:val="0"/>
        <w:autoSpaceDE w:val="0"/>
        <w:autoSpaceDN w:val="0"/>
        <w:adjustRightInd w:val="0"/>
        <w:snapToGrid w:val="0"/>
        <w:rPr>
          <w:snapToGrid w:val="0"/>
          <w:kern w:val="22"/>
          <w:szCs w:val="22"/>
          <w:lang w:val="fr-CA" w:eastAsia="nb-NO"/>
        </w:rPr>
      </w:pPr>
      <w:r w:rsidRPr="003F2E8C">
        <w:rPr>
          <w:snapToGrid w:val="0"/>
          <w:kern w:val="22"/>
          <w:szCs w:val="22"/>
          <w:lang w:val="fr-CA" w:eastAsia="nb-NO"/>
        </w:rPr>
        <w:t xml:space="preserve">  DES AVIS SCIENTIFIQUES, TECHNIQUES ET </w:t>
      </w:r>
    </w:p>
    <w:p w14:paraId="3EBEB8B8" w14:textId="77777777" w:rsidR="00C30C81" w:rsidRPr="003F2E8C" w:rsidRDefault="00C30C81" w:rsidP="00C30C81">
      <w:pPr>
        <w:suppressLineNumbers/>
        <w:suppressAutoHyphens/>
        <w:kinsoku w:val="0"/>
        <w:overflowPunct w:val="0"/>
        <w:autoSpaceDE w:val="0"/>
        <w:autoSpaceDN w:val="0"/>
        <w:adjustRightInd w:val="0"/>
        <w:snapToGrid w:val="0"/>
        <w:rPr>
          <w:snapToGrid w:val="0"/>
          <w:kern w:val="22"/>
          <w:szCs w:val="22"/>
          <w:lang w:val="fr-CA" w:eastAsia="nb-NO"/>
        </w:rPr>
      </w:pPr>
      <w:r w:rsidRPr="003F2E8C">
        <w:rPr>
          <w:snapToGrid w:val="0"/>
          <w:kern w:val="22"/>
          <w:szCs w:val="22"/>
          <w:lang w:val="fr-CA" w:eastAsia="nb-NO"/>
        </w:rPr>
        <w:t xml:space="preserve">  TECHNOLOGIQUES</w:t>
      </w:r>
    </w:p>
    <w:p w14:paraId="35C139AB" w14:textId="77777777" w:rsidR="00C30C81" w:rsidRPr="003F2E8C" w:rsidRDefault="00C30C81" w:rsidP="00C30C81">
      <w:pPr>
        <w:suppressLineNumbers/>
        <w:suppressAutoHyphens/>
        <w:kinsoku w:val="0"/>
        <w:overflowPunct w:val="0"/>
        <w:autoSpaceDE w:val="0"/>
        <w:autoSpaceDN w:val="0"/>
        <w:adjustRightInd w:val="0"/>
        <w:snapToGrid w:val="0"/>
        <w:rPr>
          <w:snapToGrid w:val="0"/>
          <w:kern w:val="22"/>
          <w:szCs w:val="22"/>
          <w:lang w:val="fr-CA" w:eastAsia="nb-NO"/>
        </w:rPr>
      </w:pPr>
      <w:r w:rsidRPr="003F2E8C">
        <w:rPr>
          <w:snapToGrid w:val="0"/>
          <w:kern w:val="22"/>
          <w:szCs w:val="22"/>
          <w:lang w:val="fr-CA" w:eastAsia="nb-NO"/>
        </w:rPr>
        <w:t>Vingt-deuxième réunion</w:t>
      </w:r>
    </w:p>
    <w:p w14:paraId="50CE3242" w14:textId="77777777" w:rsidR="00C30C81" w:rsidRPr="003F2E8C" w:rsidRDefault="00C30C81" w:rsidP="00C30C81">
      <w:pPr>
        <w:suppressLineNumbers/>
        <w:suppressAutoHyphens/>
        <w:kinsoku w:val="0"/>
        <w:overflowPunct w:val="0"/>
        <w:autoSpaceDE w:val="0"/>
        <w:autoSpaceDN w:val="0"/>
        <w:adjustRightInd w:val="0"/>
        <w:snapToGrid w:val="0"/>
        <w:rPr>
          <w:snapToGrid w:val="0"/>
          <w:kern w:val="22"/>
          <w:szCs w:val="22"/>
          <w:lang w:val="fr-CA" w:eastAsia="nb-NO"/>
        </w:rPr>
      </w:pPr>
      <w:r w:rsidRPr="003F2E8C">
        <w:rPr>
          <w:snapToGrid w:val="0"/>
          <w:kern w:val="22"/>
          <w:szCs w:val="22"/>
          <w:lang w:val="fr-CA" w:eastAsia="nb-NO"/>
        </w:rPr>
        <w:t>Montréal, Canada, 2-7 juillet 2018</w:t>
      </w:r>
    </w:p>
    <w:p w14:paraId="116ADF5A" w14:textId="77777777" w:rsidR="00C30C81" w:rsidRDefault="00C30C81" w:rsidP="00C30C81">
      <w:pPr>
        <w:rPr>
          <w:snapToGrid w:val="0"/>
          <w:kern w:val="22"/>
          <w:szCs w:val="22"/>
          <w:lang w:val="fr-CA" w:eastAsia="nb-NO"/>
        </w:rPr>
      </w:pPr>
      <w:r w:rsidRPr="003F2E8C">
        <w:rPr>
          <w:snapToGrid w:val="0"/>
          <w:kern w:val="22"/>
          <w:szCs w:val="22"/>
          <w:lang w:val="fr-CA" w:eastAsia="nb-NO"/>
        </w:rPr>
        <w:t xml:space="preserve">Point 10 de l’ordre du jour </w:t>
      </w:r>
    </w:p>
    <w:p w14:paraId="1F754D26" w14:textId="77777777" w:rsidR="00087256" w:rsidRDefault="00087256" w:rsidP="00C30C81">
      <w:pPr>
        <w:rPr>
          <w:snapToGrid w:val="0"/>
          <w:kern w:val="22"/>
          <w:szCs w:val="22"/>
          <w:lang w:val="fr-CA" w:eastAsia="nb-NO"/>
        </w:rPr>
      </w:pPr>
    </w:p>
    <w:p w14:paraId="2A9F26C5" w14:textId="510EC94F" w:rsidR="00AD7648" w:rsidRPr="009C2C9D" w:rsidRDefault="009C2C9D" w:rsidP="009C2C9D">
      <w:pPr>
        <w:pStyle w:val="recommendation"/>
        <w:keepNext w:val="0"/>
        <w:suppressLineNumbers/>
        <w:suppressAutoHyphens/>
        <w:kinsoku w:val="0"/>
        <w:overflowPunct w:val="0"/>
        <w:autoSpaceDE w:val="0"/>
        <w:autoSpaceDN w:val="0"/>
        <w:adjustRightInd w:val="0"/>
        <w:snapToGrid w:val="0"/>
        <w:spacing w:after="360" w:line="240" w:lineRule="auto"/>
        <w:jc w:val="center"/>
        <w:rPr>
          <w:i w:val="0"/>
          <w:lang w:val="fr-FR"/>
        </w:rPr>
      </w:pPr>
      <w:r w:rsidRPr="00931F52">
        <w:rPr>
          <w:i w:val="0"/>
          <w:lang w:val="fr-FR"/>
        </w:rPr>
        <w:t>RECOMMANDATION ADOPT</w:t>
      </w:r>
      <w:r>
        <w:rPr>
          <w:i w:val="0"/>
          <w:lang w:val="fr-FR"/>
        </w:rPr>
        <w:t>É</w:t>
      </w:r>
      <w:r w:rsidRPr="00931F52">
        <w:rPr>
          <w:i w:val="0"/>
          <w:lang w:val="fr-FR"/>
        </w:rPr>
        <w:t xml:space="preserve">E PAR L’ORGANE </w:t>
      </w:r>
      <w:r>
        <w:rPr>
          <w:i w:val="0"/>
          <w:lang w:val="fr-FR"/>
        </w:rPr>
        <w:t>SUBSIDIAIRE CHARGÉ</w:t>
      </w:r>
      <w:r w:rsidRPr="00931F52">
        <w:rPr>
          <w:i w:val="0"/>
          <w:lang w:val="fr-FR"/>
        </w:rPr>
        <w:t xml:space="preserve"> DE FOURNIR DES AVIS </w:t>
      </w:r>
      <w:r>
        <w:rPr>
          <w:i w:val="0"/>
          <w:lang w:val="fr-FR"/>
        </w:rPr>
        <w:t>SCIENTIFIQUES, TECHNIQUES ET TECHNOLOGIQUES</w:t>
      </w:r>
    </w:p>
    <w:p w14:paraId="39D7A2DD" w14:textId="4B33DB6A" w:rsidR="00AD7648" w:rsidRDefault="00087256" w:rsidP="00087256">
      <w:pPr>
        <w:spacing w:after="240"/>
        <w:jc w:val="center"/>
        <w:rPr>
          <w:b/>
          <w:bCs/>
          <w:caps/>
          <w:snapToGrid w:val="0"/>
          <w:kern w:val="22"/>
          <w:szCs w:val="22"/>
          <w:lang w:val="fr-FR"/>
        </w:rPr>
      </w:pPr>
      <w:r>
        <w:rPr>
          <w:b/>
          <w:bCs/>
          <w:caps/>
          <w:snapToGrid w:val="0"/>
          <w:kern w:val="22"/>
          <w:szCs w:val="22"/>
          <w:lang w:val="fr-FR"/>
        </w:rPr>
        <w:t>22/8.</w:t>
      </w:r>
      <w:r>
        <w:rPr>
          <w:b/>
          <w:bCs/>
          <w:caps/>
          <w:snapToGrid w:val="0"/>
          <w:kern w:val="22"/>
          <w:szCs w:val="22"/>
          <w:lang w:val="fr-FR"/>
        </w:rPr>
        <w:tab/>
      </w:r>
      <w:r>
        <w:rPr>
          <w:b/>
          <w:bCs/>
          <w:snapToGrid w:val="0"/>
          <w:kern w:val="22"/>
          <w:szCs w:val="22"/>
          <w:lang w:val="fr-FR"/>
        </w:rPr>
        <w:t>Espè</w:t>
      </w:r>
      <w:r w:rsidRPr="00AD7648">
        <w:rPr>
          <w:b/>
          <w:bCs/>
          <w:snapToGrid w:val="0"/>
          <w:kern w:val="22"/>
          <w:szCs w:val="22"/>
          <w:lang w:val="fr-FR"/>
        </w:rPr>
        <w:t>ces exotiques envahissantes</w:t>
      </w:r>
    </w:p>
    <w:p w14:paraId="1AF2A3C6" w14:textId="77777777" w:rsidR="00C30C81" w:rsidRPr="003F2E8C" w:rsidRDefault="00C30C81" w:rsidP="00C30C81">
      <w:pPr>
        <w:spacing w:before="120" w:after="120"/>
        <w:ind w:firstLine="720"/>
        <w:jc w:val="left"/>
        <w:rPr>
          <w:i/>
          <w:kern w:val="22"/>
          <w:szCs w:val="22"/>
          <w:lang w:val="fr-CA"/>
        </w:rPr>
      </w:pPr>
      <w:r w:rsidRPr="003F2E8C">
        <w:rPr>
          <w:i/>
          <w:kern w:val="22"/>
          <w:szCs w:val="22"/>
          <w:lang w:val="fr-CA"/>
        </w:rPr>
        <w:t xml:space="preserve">L’Organe subsidiaire chargé de fournir des avis scientifiques, techniques et technologiques, </w:t>
      </w:r>
    </w:p>
    <w:p w14:paraId="698196A1" w14:textId="77777777" w:rsidR="00C30C81" w:rsidRPr="003F2E8C" w:rsidRDefault="00C30C81" w:rsidP="00C30C81">
      <w:pPr>
        <w:spacing w:before="120" w:after="120"/>
        <w:ind w:firstLine="720"/>
        <w:jc w:val="left"/>
        <w:rPr>
          <w:kern w:val="22"/>
          <w:szCs w:val="22"/>
          <w:lang w:val="fr-CA"/>
        </w:rPr>
      </w:pPr>
      <w:r w:rsidRPr="003F2E8C">
        <w:rPr>
          <w:i/>
          <w:kern w:val="22"/>
          <w:szCs w:val="22"/>
          <w:lang w:val="fr-CA"/>
        </w:rPr>
        <w:t xml:space="preserve">Rappelant </w:t>
      </w:r>
      <w:r w:rsidRPr="003F2E8C">
        <w:rPr>
          <w:kern w:val="22"/>
          <w:szCs w:val="22"/>
          <w:lang w:val="fr-CA"/>
        </w:rPr>
        <w:t>les paragraphes 16, 17 et 23 de la décision XIII/13,</w:t>
      </w:r>
    </w:p>
    <w:p w14:paraId="2B7C8511" w14:textId="5E648F69" w:rsidR="00C30C81" w:rsidRPr="003F2E8C" w:rsidRDefault="00C30C81" w:rsidP="00C30C81">
      <w:pPr>
        <w:spacing w:before="120" w:after="120"/>
        <w:ind w:firstLine="720"/>
        <w:rPr>
          <w:caps/>
          <w:kern w:val="22"/>
          <w:szCs w:val="22"/>
          <w:lang w:val="fr-CA"/>
        </w:rPr>
      </w:pPr>
      <w:r w:rsidRPr="003F2E8C">
        <w:rPr>
          <w:caps/>
          <w:kern w:val="22"/>
          <w:szCs w:val="22"/>
          <w:lang w:val="fr-CA"/>
        </w:rPr>
        <w:t>1.</w:t>
      </w:r>
      <w:r w:rsidRPr="003F2E8C">
        <w:rPr>
          <w:caps/>
          <w:kern w:val="22"/>
          <w:szCs w:val="22"/>
          <w:lang w:val="fr-CA"/>
        </w:rPr>
        <w:tab/>
      </w:r>
      <w:r w:rsidRPr="003F2E8C">
        <w:rPr>
          <w:i/>
          <w:kern w:val="22"/>
          <w:szCs w:val="22"/>
          <w:lang w:val="fr-CA"/>
        </w:rPr>
        <w:t xml:space="preserve">Prie </w:t>
      </w:r>
      <w:r w:rsidRPr="003F2E8C">
        <w:rPr>
          <w:kern w:val="22"/>
          <w:szCs w:val="22"/>
          <w:lang w:val="fr-CA"/>
        </w:rPr>
        <w:t>la Secrétaire exécutive de poursuivre sa collaboration avec l’Union internationale pour la conservation de la nature, son groupe de spécialistes des espèces envahissantes et les organisation</w:t>
      </w:r>
      <w:r>
        <w:rPr>
          <w:kern w:val="22"/>
          <w:szCs w:val="22"/>
          <w:lang w:val="fr-CA"/>
        </w:rPr>
        <w:t>s</w:t>
      </w:r>
      <w:r w:rsidR="00984F58">
        <w:rPr>
          <w:kern w:val="22"/>
          <w:szCs w:val="22"/>
          <w:lang w:val="fr-CA"/>
        </w:rPr>
        <w:t xml:space="preserve"> internationales compét</w:t>
      </w:r>
      <w:r w:rsidRPr="003F2E8C">
        <w:rPr>
          <w:kern w:val="22"/>
          <w:szCs w:val="22"/>
          <w:lang w:val="fr-CA"/>
        </w:rPr>
        <w:t xml:space="preserve">entes concernant la </w:t>
      </w:r>
      <w:r w:rsidR="00213554">
        <w:rPr>
          <w:kern w:val="22"/>
          <w:szCs w:val="22"/>
          <w:lang w:val="fr-CA"/>
        </w:rPr>
        <w:t>présentation</w:t>
      </w:r>
      <w:r w:rsidRPr="003F2E8C">
        <w:rPr>
          <w:kern w:val="22"/>
          <w:szCs w:val="22"/>
          <w:lang w:val="fr-CA"/>
        </w:rPr>
        <w:t xml:space="preserve"> de rapports sur l’utilisation d’agents de contrôle biologique pour lutter contre les espèces exotiques envahissantes, y compris sur les différents moyens de compléter les évaluations des risques et les normes de gestion des risques, en incluant les milieux aquatiques, et de faire rapport sur la question à la quatorzième réunion de </w:t>
      </w:r>
      <w:r w:rsidR="00984F58">
        <w:rPr>
          <w:kern w:val="22"/>
          <w:szCs w:val="22"/>
          <w:lang w:val="fr-CA"/>
        </w:rPr>
        <w:t>la Conférence des Parties</w:t>
      </w:r>
      <w:r w:rsidRPr="003F2E8C">
        <w:rPr>
          <w:kern w:val="22"/>
          <w:szCs w:val="22"/>
          <w:lang w:val="fr-CA"/>
        </w:rPr>
        <w:t>;</w:t>
      </w:r>
    </w:p>
    <w:p w14:paraId="6309AA33" w14:textId="77777777" w:rsidR="00C30C81" w:rsidRPr="003F2E8C" w:rsidRDefault="00C30C81" w:rsidP="00C30C81">
      <w:pPr>
        <w:pStyle w:val="ListParagraph"/>
        <w:spacing w:before="120" w:after="120"/>
        <w:ind w:left="0" w:firstLine="720"/>
        <w:contextualSpacing w:val="0"/>
        <w:rPr>
          <w:kern w:val="22"/>
          <w:szCs w:val="22"/>
          <w:lang w:val="fr-CA"/>
        </w:rPr>
      </w:pPr>
      <w:r w:rsidRPr="003F2E8C">
        <w:rPr>
          <w:kern w:val="22"/>
          <w:szCs w:val="22"/>
          <w:lang w:val="fr-CA"/>
        </w:rPr>
        <w:t>2.</w:t>
      </w:r>
      <w:r w:rsidRPr="003F2E8C">
        <w:rPr>
          <w:kern w:val="22"/>
          <w:szCs w:val="22"/>
          <w:lang w:val="fr-CA"/>
        </w:rPr>
        <w:tab/>
      </w:r>
      <w:r w:rsidRPr="003F2E8C">
        <w:rPr>
          <w:i/>
          <w:kern w:val="22"/>
          <w:szCs w:val="22"/>
          <w:lang w:val="fr-CA"/>
        </w:rPr>
        <w:t xml:space="preserve">Recommande </w:t>
      </w:r>
      <w:r w:rsidRPr="003F2E8C">
        <w:rPr>
          <w:kern w:val="22"/>
          <w:szCs w:val="22"/>
          <w:lang w:val="fr-CA"/>
        </w:rPr>
        <w:t xml:space="preserve">que la Conférence des Parties, à sa quatorzième réunion, adopte une décision </w:t>
      </w:r>
      <w:r>
        <w:rPr>
          <w:kern w:val="22"/>
          <w:szCs w:val="22"/>
          <w:lang w:val="fr-CA"/>
        </w:rPr>
        <w:t xml:space="preserve">libellée comme suit </w:t>
      </w:r>
      <w:r w:rsidRPr="003F2E8C">
        <w:rPr>
          <w:kern w:val="22"/>
          <w:szCs w:val="22"/>
          <w:lang w:val="fr-CA"/>
        </w:rPr>
        <w:t>:</w:t>
      </w:r>
    </w:p>
    <w:p w14:paraId="04D35C3E" w14:textId="77777777" w:rsidR="00C30C81" w:rsidRPr="003F2E8C" w:rsidRDefault="00C30C81" w:rsidP="00C30C81">
      <w:pPr>
        <w:adjustRightInd w:val="0"/>
        <w:snapToGrid w:val="0"/>
        <w:spacing w:before="120" w:after="120"/>
        <w:ind w:left="720" w:firstLine="720"/>
        <w:rPr>
          <w:rFonts w:eastAsia="Batang"/>
          <w:i/>
          <w:iCs/>
          <w:snapToGrid w:val="0"/>
          <w:color w:val="000000"/>
          <w:kern w:val="22"/>
          <w:szCs w:val="22"/>
          <w:lang w:val="fr-CA" w:eastAsia="ja-JP" w:bidi="th-TH"/>
        </w:rPr>
      </w:pPr>
      <w:r w:rsidRPr="003F2E8C">
        <w:rPr>
          <w:rFonts w:eastAsia="Batang"/>
          <w:i/>
          <w:iCs/>
          <w:snapToGrid w:val="0"/>
          <w:color w:val="000000"/>
          <w:kern w:val="22"/>
          <w:szCs w:val="22"/>
          <w:lang w:val="fr-CA" w:eastAsia="ja-JP" w:bidi="th-TH"/>
        </w:rPr>
        <w:t>La Conférence des Parties,</w:t>
      </w:r>
    </w:p>
    <w:p w14:paraId="3B8677B6" w14:textId="52DE9891" w:rsidR="00C30C81" w:rsidRPr="003F2E8C" w:rsidRDefault="00C30C81" w:rsidP="00C30C81">
      <w:pPr>
        <w:adjustRightInd w:val="0"/>
        <w:snapToGrid w:val="0"/>
        <w:spacing w:before="120" w:after="120"/>
        <w:ind w:left="720" w:firstLine="720"/>
        <w:rPr>
          <w:kern w:val="22"/>
          <w:szCs w:val="22"/>
          <w:lang w:val="fr-CA"/>
        </w:rPr>
      </w:pPr>
      <w:r w:rsidRPr="003F2E8C">
        <w:rPr>
          <w:i/>
          <w:kern w:val="22"/>
          <w:szCs w:val="22"/>
          <w:lang w:val="fr-CA"/>
        </w:rPr>
        <w:t xml:space="preserve">Consciente </w:t>
      </w:r>
      <w:r w:rsidRPr="003F2E8C">
        <w:rPr>
          <w:kern w:val="22"/>
          <w:szCs w:val="22"/>
          <w:lang w:val="fr-CA"/>
        </w:rPr>
        <w:t>de la croissance du commerce électronique d’espèces exotiques</w:t>
      </w:r>
      <w:r w:rsidR="00984F58">
        <w:rPr>
          <w:kern w:val="22"/>
          <w:szCs w:val="22"/>
          <w:lang w:val="fr-CA"/>
        </w:rPr>
        <w:t xml:space="preserve"> envahissantes</w:t>
      </w:r>
      <w:r w:rsidRPr="003F2E8C">
        <w:rPr>
          <w:kern w:val="22"/>
          <w:szCs w:val="22"/>
          <w:lang w:val="fr-CA"/>
        </w:rPr>
        <w:t xml:space="preserve"> et de la nécessité de </w:t>
      </w:r>
      <w:r>
        <w:rPr>
          <w:kern w:val="22"/>
          <w:szCs w:val="22"/>
          <w:lang w:val="fr-CA"/>
        </w:rPr>
        <w:t>collaborer</w:t>
      </w:r>
      <w:r w:rsidRPr="003F2E8C">
        <w:rPr>
          <w:kern w:val="22"/>
          <w:szCs w:val="22"/>
          <w:lang w:val="fr-CA"/>
        </w:rPr>
        <w:t xml:space="preserve"> afin de minimiser les risques associés,</w:t>
      </w:r>
    </w:p>
    <w:p w14:paraId="30AB5C02" w14:textId="6AEA2FFD" w:rsidR="00C30C81" w:rsidRPr="003F2E8C" w:rsidRDefault="00C30C81" w:rsidP="00C30C81">
      <w:pPr>
        <w:adjustRightInd w:val="0"/>
        <w:snapToGrid w:val="0"/>
        <w:spacing w:before="120" w:after="120"/>
        <w:ind w:left="720" w:firstLine="720"/>
        <w:rPr>
          <w:kern w:val="22"/>
          <w:szCs w:val="22"/>
          <w:lang w:val="fr-CA"/>
        </w:rPr>
      </w:pPr>
      <w:r w:rsidRPr="003F2E8C">
        <w:rPr>
          <w:i/>
          <w:kern w:val="22"/>
          <w:szCs w:val="22"/>
          <w:lang w:val="fr-CA"/>
        </w:rPr>
        <w:t xml:space="preserve">Consciente également </w:t>
      </w:r>
      <w:r w:rsidRPr="003F2E8C">
        <w:rPr>
          <w:kern w:val="22"/>
          <w:szCs w:val="22"/>
          <w:lang w:val="fr-CA"/>
        </w:rPr>
        <w:t>des impacts négatifs des espèces exotiques envahissantes sur les écosystèmes vulnérables,</w:t>
      </w:r>
      <w:r>
        <w:rPr>
          <w:kern w:val="22"/>
          <w:szCs w:val="22"/>
          <w:lang w:val="fr-CA"/>
        </w:rPr>
        <w:t xml:space="preserve"> </w:t>
      </w:r>
      <w:r w:rsidRPr="00C30C81">
        <w:rPr>
          <w:kern w:val="22"/>
          <w:szCs w:val="22"/>
          <w:lang w:val="fr-CA"/>
        </w:rPr>
        <w:t>comme les îles et les régions arctiques</w:t>
      </w:r>
      <w:r>
        <w:rPr>
          <w:kern w:val="22"/>
          <w:szCs w:val="22"/>
          <w:lang w:val="fr-CA"/>
        </w:rPr>
        <w:t>,</w:t>
      </w:r>
      <w:r w:rsidRPr="003F2E8C">
        <w:rPr>
          <w:kern w:val="22"/>
          <w:szCs w:val="22"/>
          <w:lang w:val="fr-CA"/>
        </w:rPr>
        <w:t xml:space="preserve"> ainsi que sur les valeurs sociales, économiques et culturelles</w:t>
      </w:r>
      <w:r>
        <w:rPr>
          <w:kern w:val="22"/>
          <w:szCs w:val="22"/>
          <w:lang w:val="fr-CA"/>
        </w:rPr>
        <w:t>, notamment celles</w:t>
      </w:r>
      <w:r w:rsidR="00984F58">
        <w:rPr>
          <w:kern w:val="22"/>
          <w:szCs w:val="22"/>
          <w:lang w:val="fr-CA"/>
        </w:rPr>
        <w:t xml:space="preserve"> l</w:t>
      </w:r>
      <w:r w:rsidRPr="003F2E8C">
        <w:rPr>
          <w:kern w:val="22"/>
          <w:szCs w:val="22"/>
          <w:lang w:val="fr-CA"/>
        </w:rPr>
        <w:t>iées aux peuples autochtones et aux communautés locales,</w:t>
      </w:r>
    </w:p>
    <w:p w14:paraId="38F578DE" w14:textId="29396DE7" w:rsidR="00C30C81" w:rsidRPr="003F2E8C" w:rsidRDefault="00C30C81" w:rsidP="00C30C81">
      <w:pPr>
        <w:adjustRightInd w:val="0"/>
        <w:snapToGrid w:val="0"/>
        <w:spacing w:before="120" w:after="120"/>
        <w:ind w:left="720" w:firstLine="720"/>
        <w:rPr>
          <w:i/>
          <w:kern w:val="22"/>
          <w:szCs w:val="22"/>
          <w:lang w:val="fr-CA"/>
        </w:rPr>
      </w:pPr>
      <w:r w:rsidRPr="003F2E8C">
        <w:rPr>
          <w:rFonts w:eastAsia="Yu Mincho"/>
          <w:snapToGrid w:val="0"/>
          <w:kern w:val="22"/>
          <w:szCs w:val="22"/>
          <w:lang w:val="fr-CA" w:eastAsia="ja-JP"/>
        </w:rPr>
        <w:t>1.</w:t>
      </w:r>
      <w:r w:rsidRPr="003F2E8C">
        <w:rPr>
          <w:rFonts w:eastAsia="Yu Mincho"/>
          <w:snapToGrid w:val="0"/>
          <w:kern w:val="22"/>
          <w:szCs w:val="22"/>
          <w:lang w:val="fr-CA" w:eastAsia="ja-JP"/>
        </w:rPr>
        <w:tab/>
      </w:r>
      <w:r w:rsidR="00984F58">
        <w:rPr>
          <w:i/>
          <w:kern w:val="22"/>
          <w:szCs w:val="22"/>
          <w:lang w:val="fr-CA"/>
        </w:rPr>
        <w:t>Se félicite</w:t>
      </w:r>
      <w:r w:rsidRPr="003F2E8C">
        <w:rPr>
          <w:i/>
          <w:kern w:val="22"/>
          <w:szCs w:val="22"/>
          <w:lang w:val="fr-CA"/>
        </w:rPr>
        <w:t xml:space="preserve"> </w:t>
      </w:r>
      <w:r w:rsidRPr="003F2E8C">
        <w:rPr>
          <w:kern w:val="22"/>
          <w:szCs w:val="22"/>
          <w:lang w:val="fr-CA"/>
        </w:rPr>
        <w:t>de la décision 6/1 de la Plénière de la Plate</w:t>
      </w:r>
      <w:bookmarkStart w:id="0" w:name="_GoBack"/>
      <w:bookmarkEnd w:id="0"/>
      <w:r w:rsidRPr="003F2E8C">
        <w:rPr>
          <w:kern w:val="22"/>
          <w:szCs w:val="22"/>
          <w:lang w:val="fr-CA"/>
        </w:rPr>
        <w:t>forme intergouvernementale politique et scientifique sur la diversité biologique et les services écosystémiques, dans laquelle la Plénière</w:t>
      </w:r>
      <w:r w:rsidR="00984F58">
        <w:rPr>
          <w:kern w:val="22"/>
          <w:szCs w:val="22"/>
          <w:lang w:val="fr-CA"/>
        </w:rPr>
        <w:t xml:space="preserve"> a approuvé, entre autres</w:t>
      </w:r>
      <w:r w:rsidRPr="003F2E8C">
        <w:rPr>
          <w:kern w:val="22"/>
          <w:szCs w:val="22"/>
          <w:lang w:val="fr-CA"/>
        </w:rPr>
        <w:t xml:space="preserve">, </w:t>
      </w:r>
      <w:r>
        <w:rPr>
          <w:kern w:val="22"/>
          <w:szCs w:val="22"/>
          <w:lang w:val="fr-CA"/>
        </w:rPr>
        <w:t>la tenue d’une</w:t>
      </w:r>
      <w:r w:rsidRPr="003F2E8C">
        <w:rPr>
          <w:kern w:val="22"/>
          <w:szCs w:val="22"/>
          <w:lang w:val="fr-CA"/>
        </w:rPr>
        <w:t xml:space="preserve"> évaluation thématique des espèces exotiques envahissantes et de leur contrôle;</w:t>
      </w:r>
    </w:p>
    <w:p w14:paraId="3C2AA2B5" w14:textId="76D7F3AB" w:rsidR="00C30C81" w:rsidRPr="003F2E8C" w:rsidRDefault="00C30C81" w:rsidP="00C30C81">
      <w:pPr>
        <w:adjustRightInd w:val="0"/>
        <w:snapToGrid w:val="0"/>
        <w:spacing w:before="120" w:after="120"/>
        <w:ind w:left="720" w:firstLine="720"/>
        <w:rPr>
          <w:rFonts w:eastAsia="Yu Mincho"/>
          <w:i/>
          <w:snapToGrid w:val="0"/>
          <w:kern w:val="22"/>
          <w:szCs w:val="22"/>
          <w:lang w:val="fr-CA" w:eastAsia="ja-JP"/>
        </w:rPr>
      </w:pPr>
      <w:r w:rsidRPr="003F2E8C">
        <w:rPr>
          <w:rFonts w:eastAsia="Yu Mincho"/>
          <w:snapToGrid w:val="0"/>
          <w:kern w:val="22"/>
          <w:szCs w:val="22"/>
          <w:lang w:val="fr-CA" w:eastAsia="ja-JP"/>
        </w:rPr>
        <w:t>2.</w:t>
      </w:r>
      <w:r w:rsidRPr="003F2E8C">
        <w:rPr>
          <w:rFonts w:eastAsia="Yu Mincho"/>
          <w:i/>
          <w:snapToGrid w:val="0"/>
          <w:kern w:val="22"/>
          <w:szCs w:val="22"/>
          <w:lang w:val="fr-CA" w:eastAsia="ja-JP"/>
        </w:rPr>
        <w:tab/>
      </w:r>
      <w:r w:rsidR="00984F58">
        <w:rPr>
          <w:rFonts w:eastAsia="Yu Mincho"/>
          <w:i/>
          <w:snapToGrid w:val="0"/>
          <w:kern w:val="22"/>
          <w:szCs w:val="22"/>
          <w:lang w:val="fr-CA" w:eastAsia="ja-JP"/>
        </w:rPr>
        <w:t>Se félicite</w:t>
      </w:r>
      <w:r w:rsidRPr="003F2E8C">
        <w:rPr>
          <w:rFonts w:eastAsia="Yu Mincho"/>
          <w:i/>
          <w:snapToGrid w:val="0"/>
          <w:kern w:val="22"/>
          <w:szCs w:val="22"/>
          <w:lang w:val="fr-CA" w:eastAsia="ja-JP"/>
        </w:rPr>
        <w:t xml:space="preserve"> </w:t>
      </w:r>
      <w:r w:rsidRPr="003F2E8C">
        <w:rPr>
          <w:rFonts w:eastAsia="Yu Mincho"/>
          <w:snapToGrid w:val="0"/>
          <w:kern w:val="22"/>
          <w:szCs w:val="22"/>
          <w:lang w:val="fr-CA" w:eastAsia="ja-JP"/>
        </w:rPr>
        <w:t>de</w:t>
      </w:r>
      <w:r>
        <w:rPr>
          <w:rFonts w:eastAsia="Yu Mincho"/>
          <w:snapToGrid w:val="0"/>
          <w:kern w:val="22"/>
          <w:szCs w:val="22"/>
          <w:lang w:val="fr-CA" w:eastAsia="ja-JP"/>
        </w:rPr>
        <w:t xml:space="preserve">s </w:t>
      </w:r>
      <w:r w:rsidR="00984F58">
        <w:rPr>
          <w:rFonts w:eastAsia="Yu Mincho"/>
          <w:snapToGrid w:val="0"/>
          <w:kern w:val="22"/>
          <w:szCs w:val="22"/>
          <w:lang w:val="fr-CA" w:eastAsia="ja-JP"/>
        </w:rPr>
        <w:t>orientations facultatives additionnelles</w:t>
      </w:r>
      <w:r w:rsidRPr="003F2E8C">
        <w:rPr>
          <w:rFonts w:eastAsia="Yu Mincho"/>
          <w:snapToGrid w:val="0"/>
          <w:kern w:val="22"/>
          <w:szCs w:val="22"/>
          <w:lang w:val="fr-CA" w:eastAsia="ja-JP"/>
        </w:rPr>
        <w:t xml:space="preserve"> </w:t>
      </w:r>
      <w:r w:rsidR="00AD7648">
        <w:rPr>
          <w:rFonts w:eastAsia="Yu Mincho"/>
          <w:snapToGrid w:val="0"/>
          <w:kern w:val="22"/>
          <w:szCs w:val="22"/>
          <w:lang w:val="fr-CA" w:eastAsia="ja-JP"/>
        </w:rPr>
        <w:t>visant à</w:t>
      </w:r>
      <w:r w:rsidRPr="003F2E8C">
        <w:rPr>
          <w:rFonts w:eastAsia="Yu Mincho"/>
          <w:snapToGrid w:val="0"/>
          <w:kern w:val="22"/>
          <w:szCs w:val="22"/>
          <w:lang w:val="fr-CA" w:eastAsia="ja-JP"/>
        </w:rPr>
        <w:t xml:space="preserve"> éviter l’introduction involontaire d’espèces exotiques envahissantes assoc</w:t>
      </w:r>
      <w:r w:rsidR="00975306">
        <w:rPr>
          <w:rFonts w:eastAsia="Yu Mincho"/>
          <w:snapToGrid w:val="0"/>
          <w:kern w:val="22"/>
          <w:szCs w:val="22"/>
          <w:lang w:val="fr-CA" w:eastAsia="ja-JP"/>
        </w:rPr>
        <w:t>iées au commerce d’org</w:t>
      </w:r>
      <w:r w:rsidR="009C2C9D">
        <w:rPr>
          <w:rFonts w:eastAsia="Yu Mincho"/>
          <w:snapToGrid w:val="0"/>
          <w:kern w:val="22"/>
          <w:szCs w:val="22"/>
          <w:lang w:val="fr-CA" w:eastAsia="ja-JP"/>
        </w:rPr>
        <w:t>anismes vivant</w:t>
      </w:r>
      <w:r w:rsidRPr="003F2E8C">
        <w:rPr>
          <w:rFonts w:eastAsia="Yu Mincho"/>
          <w:snapToGrid w:val="0"/>
          <w:kern w:val="22"/>
          <w:szCs w:val="22"/>
          <w:lang w:val="fr-CA" w:eastAsia="ja-JP"/>
        </w:rPr>
        <w:t>s</w:t>
      </w:r>
      <w:r w:rsidR="009C2C9D">
        <w:rPr>
          <w:rFonts w:eastAsia="Yu Mincho"/>
          <w:snapToGrid w:val="0"/>
          <w:kern w:val="22"/>
          <w:szCs w:val="22"/>
          <w:lang w:val="fr-CA" w:eastAsia="ja-JP"/>
        </w:rPr>
        <w:t>, figurant</w:t>
      </w:r>
      <w:r w:rsidRPr="003F2E8C">
        <w:rPr>
          <w:rFonts w:eastAsia="Yu Mincho"/>
          <w:snapToGrid w:val="0"/>
          <w:kern w:val="22"/>
          <w:szCs w:val="22"/>
          <w:lang w:val="fr-CA" w:eastAsia="ja-JP"/>
        </w:rPr>
        <w:t xml:space="preserve"> en annexe à la présente décision;</w:t>
      </w:r>
    </w:p>
    <w:p w14:paraId="4AB0CD39" w14:textId="68F7D727" w:rsidR="00C30C81" w:rsidRPr="003F2E8C" w:rsidRDefault="00C30C81" w:rsidP="00C30C81">
      <w:pPr>
        <w:adjustRightInd w:val="0"/>
        <w:snapToGrid w:val="0"/>
        <w:spacing w:before="120" w:after="120"/>
        <w:ind w:left="720" w:firstLine="720"/>
        <w:rPr>
          <w:rFonts w:eastAsia="Yu Mincho"/>
          <w:i/>
          <w:snapToGrid w:val="0"/>
          <w:kern w:val="22"/>
          <w:szCs w:val="22"/>
          <w:lang w:val="fr-CA" w:eastAsia="ja-JP"/>
        </w:rPr>
      </w:pPr>
      <w:r w:rsidRPr="003F2E8C">
        <w:rPr>
          <w:rFonts w:eastAsia="Yu Mincho"/>
          <w:snapToGrid w:val="0"/>
          <w:kern w:val="22"/>
          <w:szCs w:val="22"/>
          <w:lang w:val="fr-CA" w:eastAsia="ja-JP"/>
        </w:rPr>
        <w:lastRenderedPageBreak/>
        <w:t>3.</w:t>
      </w:r>
      <w:r w:rsidRPr="003F2E8C">
        <w:rPr>
          <w:rFonts w:eastAsia="Yu Mincho"/>
          <w:snapToGrid w:val="0"/>
          <w:kern w:val="22"/>
          <w:szCs w:val="22"/>
          <w:lang w:val="fr-CA" w:eastAsia="ja-JP"/>
        </w:rPr>
        <w:tab/>
      </w:r>
      <w:r>
        <w:rPr>
          <w:rFonts w:eastAsia="Yu Mincho"/>
          <w:i/>
          <w:snapToGrid w:val="0"/>
          <w:kern w:val="22"/>
          <w:szCs w:val="22"/>
          <w:lang w:val="fr-CA" w:eastAsia="ja-JP"/>
        </w:rPr>
        <w:t>Encourage</w:t>
      </w:r>
      <w:r w:rsidRPr="003F2E8C">
        <w:rPr>
          <w:rFonts w:eastAsia="Yu Mincho"/>
          <w:i/>
          <w:snapToGrid w:val="0"/>
          <w:kern w:val="22"/>
          <w:szCs w:val="22"/>
          <w:lang w:val="fr-CA" w:eastAsia="ja-JP"/>
        </w:rPr>
        <w:t xml:space="preserve"> </w:t>
      </w:r>
      <w:r>
        <w:rPr>
          <w:rFonts w:eastAsia="Yu Mincho"/>
          <w:snapToGrid w:val="0"/>
          <w:kern w:val="22"/>
          <w:szCs w:val="22"/>
          <w:lang w:val="fr-CA" w:eastAsia="ja-JP"/>
        </w:rPr>
        <w:t xml:space="preserve">les Parties et </w:t>
      </w:r>
      <w:r w:rsidRPr="00AD7648">
        <w:rPr>
          <w:rFonts w:eastAsia="Yu Mincho"/>
          <w:i/>
          <w:snapToGrid w:val="0"/>
          <w:kern w:val="22"/>
          <w:szCs w:val="22"/>
          <w:lang w:val="fr-CA" w:eastAsia="ja-JP"/>
        </w:rPr>
        <w:t>invite</w:t>
      </w:r>
      <w:r>
        <w:rPr>
          <w:rFonts w:eastAsia="Yu Mincho"/>
          <w:snapToGrid w:val="0"/>
          <w:kern w:val="22"/>
          <w:szCs w:val="22"/>
          <w:lang w:val="fr-CA" w:eastAsia="ja-JP"/>
        </w:rPr>
        <w:t xml:space="preserve"> </w:t>
      </w:r>
      <w:r w:rsidRPr="003F2E8C">
        <w:rPr>
          <w:rFonts w:eastAsia="Yu Mincho"/>
          <w:snapToGrid w:val="0"/>
          <w:kern w:val="22"/>
          <w:szCs w:val="22"/>
          <w:lang w:val="fr-CA" w:eastAsia="ja-JP"/>
        </w:rPr>
        <w:t>les autres gouvernements et les organisa</w:t>
      </w:r>
      <w:r>
        <w:rPr>
          <w:rFonts w:eastAsia="Yu Mincho"/>
          <w:snapToGrid w:val="0"/>
          <w:kern w:val="22"/>
          <w:szCs w:val="22"/>
          <w:lang w:val="fr-CA" w:eastAsia="ja-JP"/>
        </w:rPr>
        <w:t xml:space="preserve">tions compétentes à appliquer les </w:t>
      </w:r>
      <w:r w:rsidR="00984F58">
        <w:rPr>
          <w:rFonts w:eastAsia="Yu Mincho"/>
          <w:snapToGrid w:val="0"/>
          <w:kern w:val="22"/>
          <w:szCs w:val="22"/>
          <w:lang w:val="fr-CA" w:eastAsia="ja-JP"/>
        </w:rPr>
        <w:t>orientations facultatives additionnelles</w:t>
      </w:r>
      <w:r w:rsidRPr="003F2E8C">
        <w:rPr>
          <w:rFonts w:eastAsia="Yu Mincho"/>
          <w:snapToGrid w:val="0"/>
          <w:kern w:val="22"/>
          <w:szCs w:val="22"/>
          <w:lang w:val="fr-CA" w:eastAsia="ja-JP"/>
        </w:rPr>
        <w:t xml:space="preserve"> pour éviter l’introduction involontaire d’espèces exotiques envahissantes associées au commerce d’</w:t>
      </w:r>
      <w:r w:rsidR="009C2C9D">
        <w:rPr>
          <w:rFonts w:eastAsia="Yu Mincho"/>
          <w:snapToGrid w:val="0"/>
          <w:kern w:val="22"/>
          <w:szCs w:val="22"/>
          <w:lang w:val="fr-CA" w:eastAsia="ja-JP"/>
        </w:rPr>
        <w:t>organismes vivants</w:t>
      </w:r>
      <w:r w:rsidRPr="003F2E8C">
        <w:rPr>
          <w:rFonts w:eastAsia="Yu Mincho"/>
          <w:snapToGrid w:val="0"/>
          <w:kern w:val="22"/>
          <w:szCs w:val="22"/>
          <w:lang w:val="fr-CA" w:eastAsia="ja-JP"/>
        </w:rPr>
        <w:t>;</w:t>
      </w:r>
      <w:r>
        <w:rPr>
          <w:rFonts w:eastAsia="Yu Mincho"/>
          <w:snapToGrid w:val="0"/>
          <w:kern w:val="22"/>
          <w:szCs w:val="22"/>
          <w:lang w:val="fr-CA" w:eastAsia="ja-JP"/>
        </w:rPr>
        <w:t xml:space="preserve"> </w:t>
      </w:r>
    </w:p>
    <w:p w14:paraId="7BBDEAE1" w14:textId="68BFDD82" w:rsidR="00C30C81" w:rsidRPr="00C30C81" w:rsidRDefault="00C30C81" w:rsidP="00C30C81">
      <w:pPr>
        <w:adjustRightInd w:val="0"/>
        <w:snapToGrid w:val="0"/>
        <w:spacing w:before="120" w:after="120"/>
        <w:ind w:left="720" w:firstLine="720"/>
        <w:rPr>
          <w:rFonts w:eastAsia="Yu Mincho"/>
          <w:snapToGrid w:val="0"/>
          <w:kern w:val="22"/>
          <w:szCs w:val="22"/>
          <w:lang w:val="fr-CA" w:eastAsia="ja-JP"/>
        </w:rPr>
      </w:pPr>
      <w:r w:rsidRPr="003F2E8C">
        <w:rPr>
          <w:rFonts w:eastAsia="Yu Mincho"/>
          <w:snapToGrid w:val="0"/>
          <w:kern w:val="22"/>
          <w:szCs w:val="22"/>
          <w:lang w:val="fr-CA" w:eastAsia="ja-JP"/>
        </w:rPr>
        <w:t>4.</w:t>
      </w:r>
      <w:r w:rsidRPr="003F2E8C">
        <w:rPr>
          <w:rFonts w:eastAsia="Yu Mincho"/>
          <w:snapToGrid w:val="0"/>
          <w:kern w:val="22"/>
          <w:szCs w:val="22"/>
          <w:lang w:val="fr-CA" w:eastAsia="ja-JP"/>
        </w:rPr>
        <w:tab/>
      </w:r>
      <w:r w:rsidRPr="003F2E8C">
        <w:rPr>
          <w:rFonts w:eastAsia="Yu Mincho"/>
          <w:i/>
          <w:snapToGrid w:val="0"/>
          <w:kern w:val="22"/>
          <w:szCs w:val="22"/>
          <w:lang w:val="fr-CA" w:eastAsia="ja-JP"/>
        </w:rPr>
        <w:t>Décide</w:t>
      </w:r>
      <w:r w:rsidR="00984F58">
        <w:rPr>
          <w:rFonts w:eastAsia="Yu Mincho"/>
          <w:snapToGrid w:val="0"/>
          <w:kern w:val="22"/>
          <w:szCs w:val="22"/>
          <w:lang w:val="fr-CA" w:eastAsia="ja-JP"/>
        </w:rPr>
        <w:t xml:space="preserve">, dans la limite </w:t>
      </w:r>
      <w:r w:rsidRPr="00C30C81">
        <w:rPr>
          <w:rFonts w:eastAsia="Yu Mincho"/>
          <w:snapToGrid w:val="0"/>
          <w:kern w:val="22"/>
          <w:szCs w:val="22"/>
          <w:lang w:val="fr-CA" w:eastAsia="ja-JP"/>
        </w:rPr>
        <w:t>des ressources</w:t>
      </w:r>
      <w:r w:rsidR="00984F58">
        <w:rPr>
          <w:rFonts w:eastAsia="Yu Mincho"/>
          <w:snapToGrid w:val="0"/>
          <w:kern w:val="22"/>
          <w:szCs w:val="22"/>
          <w:lang w:val="fr-CA" w:eastAsia="ja-JP"/>
        </w:rPr>
        <w:t xml:space="preserve"> disponibles, de créer un G</w:t>
      </w:r>
      <w:r w:rsidRPr="00C30C81">
        <w:rPr>
          <w:rFonts w:eastAsia="Yu Mincho"/>
          <w:snapToGrid w:val="0"/>
          <w:kern w:val="22"/>
          <w:szCs w:val="22"/>
          <w:lang w:val="fr-CA" w:eastAsia="ja-JP"/>
        </w:rPr>
        <w:t xml:space="preserve">roupe spécial d'experts techniques, dont le mandat figure à l'annexe II de la présente décision, </w:t>
      </w:r>
      <w:r w:rsidR="00984F58">
        <w:rPr>
          <w:rFonts w:eastAsia="Yu Mincho"/>
          <w:snapToGrid w:val="0"/>
          <w:kern w:val="22"/>
          <w:szCs w:val="22"/>
          <w:lang w:val="fr-CA" w:eastAsia="ja-JP"/>
        </w:rPr>
        <w:t>qui se réunira selon que de besoin afin de</w:t>
      </w:r>
      <w:r w:rsidRPr="00C30C81">
        <w:rPr>
          <w:rFonts w:eastAsia="Yu Mincho"/>
          <w:snapToGrid w:val="0"/>
          <w:kern w:val="22"/>
          <w:szCs w:val="22"/>
          <w:lang w:val="fr-CA" w:eastAsia="ja-JP"/>
        </w:rPr>
        <w:t xml:space="preserve"> fou</w:t>
      </w:r>
      <w:r w:rsidR="00984F58">
        <w:rPr>
          <w:rFonts w:eastAsia="Yu Mincho"/>
          <w:snapToGrid w:val="0"/>
          <w:kern w:val="22"/>
          <w:szCs w:val="22"/>
          <w:lang w:val="fr-CA" w:eastAsia="ja-JP"/>
        </w:rPr>
        <w:t>rnir en temps voulu des avis sur la réalisation de l'O</w:t>
      </w:r>
      <w:r w:rsidRPr="00C30C81">
        <w:rPr>
          <w:rFonts w:eastAsia="Yu Mincho"/>
          <w:snapToGrid w:val="0"/>
          <w:kern w:val="22"/>
          <w:szCs w:val="22"/>
          <w:lang w:val="fr-CA" w:eastAsia="ja-JP"/>
        </w:rPr>
        <w:t>bjectif 9 d'Aichi</w:t>
      </w:r>
      <w:r w:rsidR="00984F58">
        <w:rPr>
          <w:rFonts w:eastAsia="Yu Mincho"/>
          <w:snapToGrid w:val="0"/>
          <w:kern w:val="22"/>
          <w:szCs w:val="22"/>
          <w:lang w:val="fr-CA" w:eastAsia="ja-JP"/>
        </w:rPr>
        <w:t xml:space="preserve"> pour la biodiversité et, lorsque cela est possible, qui se réunira immédiatement avant ou après d’autres</w:t>
      </w:r>
      <w:r w:rsidRPr="00C30C81">
        <w:rPr>
          <w:rFonts w:eastAsia="Yu Mincho"/>
          <w:snapToGrid w:val="0"/>
          <w:kern w:val="22"/>
          <w:szCs w:val="22"/>
          <w:lang w:val="fr-CA" w:eastAsia="ja-JP"/>
        </w:rPr>
        <w:t xml:space="preserve"> réunions pertin</w:t>
      </w:r>
      <w:r w:rsidR="00984F58">
        <w:rPr>
          <w:rFonts w:eastAsia="Yu Mincho"/>
          <w:snapToGrid w:val="0"/>
          <w:kern w:val="22"/>
          <w:szCs w:val="22"/>
          <w:lang w:val="fr-CA" w:eastAsia="ja-JP"/>
        </w:rPr>
        <w:t xml:space="preserve">entes, </w:t>
      </w:r>
      <w:r w:rsidRPr="00C30C81">
        <w:rPr>
          <w:rFonts w:eastAsia="Yu Mincho"/>
          <w:snapToGrid w:val="0"/>
          <w:kern w:val="22"/>
          <w:szCs w:val="22"/>
          <w:lang w:val="fr-CA" w:eastAsia="ja-JP"/>
        </w:rPr>
        <w:t xml:space="preserve">et </w:t>
      </w:r>
      <w:r w:rsidRPr="00C30C81">
        <w:rPr>
          <w:rFonts w:eastAsia="Yu Mincho"/>
          <w:i/>
          <w:snapToGrid w:val="0"/>
          <w:kern w:val="22"/>
          <w:szCs w:val="22"/>
          <w:lang w:val="fr-CA" w:eastAsia="ja-JP"/>
        </w:rPr>
        <w:t>prie</w:t>
      </w:r>
      <w:r w:rsidRPr="00C30C81">
        <w:rPr>
          <w:rFonts w:eastAsia="Yu Mincho"/>
          <w:snapToGrid w:val="0"/>
          <w:kern w:val="22"/>
          <w:szCs w:val="22"/>
          <w:lang w:val="fr-CA" w:eastAsia="ja-JP"/>
        </w:rPr>
        <w:t xml:space="preserve"> la Secrétaire exécutive d'organiser un forum de discussion en ligne ouvert et </w:t>
      </w:r>
      <w:r w:rsidR="00984F58">
        <w:rPr>
          <w:rFonts w:eastAsia="Yu Mincho"/>
          <w:snapToGrid w:val="0"/>
          <w:kern w:val="22"/>
          <w:szCs w:val="22"/>
          <w:lang w:val="fr-CA" w:eastAsia="ja-JP"/>
        </w:rPr>
        <w:t>encadré</w:t>
      </w:r>
      <w:r w:rsidRPr="00C30C81">
        <w:rPr>
          <w:rFonts w:eastAsia="Yu Mincho"/>
          <w:snapToGrid w:val="0"/>
          <w:kern w:val="22"/>
          <w:szCs w:val="22"/>
          <w:lang w:val="fr-CA" w:eastAsia="ja-JP"/>
        </w:rPr>
        <w:t xml:space="preserve"> pour </w:t>
      </w:r>
      <w:r w:rsidR="00984F58">
        <w:rPr>
          <w:rFonts w:eastAsia="Yu Mincho"/>
          <w:snapToGrid w:val="0"/>
          <w:kern w:val="22"/>
          <w:szCs w:val="22"/>
          <w:lang w:val="fr-CA" w:eastAsia="ja-JP"/>
        </w:rPr>
        <w:t>appuyer les délibérations</w:t>
      </w:r>
      <w:r w:rsidRPr="00C30C81">
        <w:rPr>
          <w:rFonts w:eastAsia="Yu Mincho"/>
          <w:snapToGrid w:val="0"/>
          <w:kern w:val="22"/>
          <w:szCs w:val="22"/>
          <w:lang w:val="fr-CA" w:eastAsia="ja-JP"/>
        </w:rPr>
        <w:t xml:space="preserve"> du Grou</w:t>
      </w:r>
      <w:r w:rsidR="00984F58">
        <w:rPr>
          <w:rFonts w:eastAsia="Yu Mincho"/>
          <w:snapToGrid w:val="0"/>
          <w:kern w:val="22"/>
          <w:szCs w:val="22"/>
          <w:lang w:val="fr-CA" w:eastAsia="ja-JP"/>
        </w:rPr>
        <w:t>pe spécial d'experts techniques</w:t>
      </w:r>
      <w:r w:rsidR="00AF4B51">
        <w:rPr>
          <w:rFonts w:eastAsia="Yu Mincho"/>
          <w:snapToGrid w:val="0"/>
          <w:kern w:val="22"/>
          <w:szCs w:val="22"/>
          <w:lang w:val="fr-CA" w:eastAsia="ja-JP"/>
        </w:rPr>
        <w:t>;</w:t>
      </w:r>
      <w:r w:rsidRPr="00C30C81">
        <w:rPr>
          <w:rFonts w:eastAsia="Yu Mincho"/>
          <w:snapToGrid w:val="0"/>
          <w:kern w:val="22"/>
          <w:szCs w:val="22"/>
          <w:lang w:val="fr-CA" w:eastAsia="ja-JP"/>
        </w:rPr>
        <w:t xml:space="preserve"> </w:t>
      </w:r>
    </w:p>
    <w:p w14:paraId="3FE8BE83" w14:textId="0B2167E8" w:rsidR="00C30C81" w:rsidRPr="003F2E8C" w:rsidRDefault="00C30C81" w:rsidP="00C30C81">
      <w:pPr>
        <w:adjustRightInd w:val="0"/>
        <w:snapToGrid w:val="0"/>
        <w:spacing w:before="120" w:after="240"/>
        <w:ind w:left="720" w:firstLine="720"/>
        <w:rPr>
          <w:rFonts w:eastAsia="Batang"/>
          <w:iCs/>
          <w:snapToGrid w:val="0"/>
          <w:color w:val="000000"/>
          <w:kern w:val="22"/>
          <w:szCs w:val="22"/>
          <w:lang w:val="fr-CA" w:eastAsia="ja-JP" w:bidi="th-TH"/>
        </w:rPr>
      </w:pPr>
      <w:r w:rsidRPr="003F2E8C">
        <w:rPr>
          <w:rFonts w:eastAsia="Batang"/>
          <w:iCs/>
          <w:snapToGrid w:val="0"/>
          <w:color w:val="000000"/>
          <w:kern w:val="22"/>
          <w:szCs w:val="22"/>
          <w:lang w:val="fr-CA" w:eastAsia="ja-JP" w:bidi="th-TH"/>
        </w:rPr>
        <w:t>5.</w:t>
      </w:r>
      <w:r w:rsidRPr="003F2E8C">
        <w:rPr>
          <w:rFonts w:eastAsia="Batang"/>
          <w:iCs/>
          <w:snapToGrid w:val="0"/>
          <w:color w:val="000000"/>
          <w:kern w:val="22"/>
          <w:szCs w:val="22"/>
          <w:lang w:val="fr-CA" w:eastAsia="ja-JP" w:bidi="th-TH"/>
        </w:rPr>
        <w:tab/>
      </w:r>
      <w:r w:rsidRPr="003F2E8C">
        <w:rPr>
          <w:rFonts w:eastAsia="Batang"/>
          <w:i/>
          <w:iCs/>
          <w:snapToGrid w:val="0"/>
          <w:color w:val="000000"/>
          <w:kern w:val="22"/>
          <w:szCs w:val="22"/>
          <w:lang w:val="fr-CA" w:eastAsia="ja-JP" w:bidi="th-TH"/>
        </w:rPr>
        <w:t xml:space="preserve">Prie </w:t>
      </w:r>
      <w:r w:rsidRPr="003F2E8C">
        <w:rPr>
          <w:rFonts w:eastAsia="Batang"/>
          <w:iCs/>
          <w:snapToGrid w:val="0"/>
          <w:color w:val="000000"/>
          <w:kern w:val="22"/>
          <w:szCs w:val="22"/>
          <w:lang w:val="fr-CA" w:eastAsia="ja-JP" w:bidi="th-TH"/>
        </w:rPr>
        <w:t>l’</w:t>
      </w:r>
      <w:r w:rsidRPr="003F2E8C">
        <w:rPr>
          <w:iCs/>
          <w:snapToGrid w:val="0"/>
          <w:color w:val="000000"/>
          <w:kern w:val="22"/>
          <w:szCs w:val="22"/>
          <w:lang w:val="fr-CA" w:eastAsia="ja-JP" w:bidi="th-TH"/>
        </w:rPr>
        <w:t xml:space="preserve">Organe subsidiaire chargé de fournir des avis scientifiques, </w:t>
      </w:r>
      <w:r w:rsidR="00213554">
        <w:rPr>
          <w:iCs/>
          <w:snapToGrid w:val="0"/>
          <w:color w:val="000000"/>
          <w:kern w:val="22"/>
          <w:szCs w:val="22"/>
          <w:lang w:val="fr-CA" w:eastAsia="ja-JP" w:bidi="th-TH"/>
        </w:rPr>
        <w:t>techniques et technologiques d’examiner l</w:t>
      </w:r>
      <w:r w:rsidRPr="003F2E8C">
        <w:rPr>
          <w:iCs/>
          <w:snapToGrid w:val="0"/>
          <w:color w:val="000000"/>
          <w:kern w:val="22"/>
          <w:szCs w:val="22"/>
          <w:lang w:val="fr-CA" w:eastAsia="ja-JP" w:bidi="th-TH"/>
        </w:rPr>
        <w:t xml:space="preserve">es résultats du forum en ligne et du Groupe spécial d’experts techniques lors d’une réunion </w:t>
      </w:r>
      <w:r w:rsidR="00984F58">
        <w:rPr>
          <w:iCs/>
          <w:snapToGrid w:val="0"/>
          <w:color w:val="000000"/>
          <w:kern w:val="22"/>
          <w:szCs w:val="22"/>
          <w:lang w:val="fr-CA" w:eastAsia="ja-JP" w:bidi="th-TH"/>
        </w:rPr>
        <w:t xml:space="preserve">qui se tiendra avant </w:t>
      </w:r>
      <w:r w:rsidRPr="003F2E8C">
        <w:rPr>
          <w:iCs/>
          <w:snapToGrid w:val="0"/>
          <w:color w:val="000000"/>
          <w:kern w:val="22"/>
          <w:szCs w:val="22"/>
          <w:lang w:val="fr-CA" w:eastAsia="ja-JP" w:bidi="th-TH"/>
        </w:rPr>
        <w:t>la quinzième réunion de la Conférence des Parties</w:t>
      </w:r>
      <w:r w:rsidRPr="003F2E8C">
        <w:rPr>
          <w:rFonts w:eastAsia="Batang"/>
          <w:iCs/>
          <w:snapToGrid w:val="0"/>
          <w:color w:val="000000"/>
          <w:kern w:val="22"/>
          <w:szCs w:val="22"/>
          <w:lang w:val="fr-CA" w:eastAsia="ja-JP" w:bidi="th-TH"/>
        </w:rPr>
        <w:t>;</w:t>
      </w:r>
    </w:p>
    <w:p w14:paraId="5EE17C55" w14:textId="27623C2D" w:rsidR="00C30C81" w:rsidRPr="003F2E8C" w:rsidRDefault="00C30C81" w:rsidP="00C30C81">
      <w:pPr>
        <w:adjustRightInd w:val="0"/>
        <w:snapToGrid w:val="0"/>
        <w:spacing w:before="120" w:after="120"/>
        <w:ind w:left="720" w:firstLine="720"/>
        <w:rPr>
          <w:rFonts w:eastAsia="Yu Mincho"/>
          <w:i/>
          <w:snapToGrid w:val="0"/>
          <w:kern w:val="22"/>
          <w:szCs w:val="22"/>
          <w:lang w:val="fr-CA" w:eastAsia="ja-JP"/>
        </w:rPr>
      </w:pPr>
      <w:r w:rsidRPr="003F2E8C">
        <w:rPr>
          <w:rFonts w:eastAsia="Yu Mincho"/>
          <w:snapToGrid w:val="0"/>
          <w:kern w:val="22"/>
          <w:szCs w:val="22"/>
          <w:lang w:val="fr-CA" w:eastAsia="ja-JP"/>
        </w:rPr>
        <w:t>6.</w:t>
      </w:r>
      <w:r w:rsidRPr="003F2E8C">
        <w:rPr>
          <w:rFonts w:eastAsia="Yu Mincho"/>
          <w:snapToGrid w:val="0"/>
          <w:kern w:val="22"/>
          <w:szCs w:val="22"/>
          <w:lang w:val="fr-CA" w:eastAsia="ja-JP"/>
        </w:rPr>
        <w:tab/>
      </w:r>
      <w:r w:rsidRPr="003F2E8C">
        <w:rPr>
          <w:rFonts w:eastAsia="Yu Mincho"/>
          <w:i/>
          <w:snapToGrid w:val="0"/>
          <w:kern w:val="22"/>
          <w:szCs w:val="22"/>
          <w:lang w:val="fr-CA" w:eastAsia="ja-JP"/>
        </w:rPr>
        <w:t xml:space="preserve">Encourage </w:t>
      </w:r>
      <w:r w:rsidRPr="003F2E8C">
        <w:rPr>
          <w:rFonts w:eastAsia="Yu Mincho"/>
          <w:bCs/>
          <w:snapToGrid w:val="0"/>
          <w:kern w:val="22"/>
          <w:szCs w:val="22"/>
          <w:lang w:val="fr-CA" w:eastAsia="ja-JP"/>
        </w:rPr>
        <w:t>les Parties et</w:t>
      </w:r>
      <w:r w:rsidRPr="00984F58">
        <w:rPr>
          <w:rFonts w:eastAsia="Yu Mincho"/>
          <w:bCs/>
          <w:i/>
          <w:snapToGrid w:val="0"/>
          <w:kern w:val="22"/>
          <w:szCs w:val="22"/>
          <w:lang w:val="fr-CA" w:eastAsia="ja-JP"/>
        </w:rPr>
        <w:t xml:space="preserve"> invite</w:t>
      </w:r>
      <w:r w:rsidRPr="003F2E8C">
        <w:rPr>
          <w:rFonts w:eastAsia="Yu Mincho"/>
          <w:bCs/>
          <w:snapToGrid w:val="0"/>
          <w:kern w:val="22"/>
          <w:szCs w:val="22"/>
          <w:lang w:val="fr-CA" w:eastAsia="ja-JP"/>
        </w:rPr>
        <w:t xml:space="preserve"> l</w:t>
      </w:r>
      <w:r w:rsidR="00984F58">
        <w:rPr>
          <w:rFonts w:eastAsia="Yu Mincho"/>
          <w:bCs/>
          <w:snapToGrid w:val="0"/>
          <w:kern w:val="22"/>
          <w:szCs w:val="22"/>
          <w:lang w:val="fr-CA" w:eastAsia="ja-JP"/>
        </w:rPr>
        <w:t>es autres gouvernements à partag</w:t>
      </w:r>
      <w:r w:rsidRPr="003F2E8C">
        <w:rPr>
          <w:rFonts w:eastAsia="Yu Mincho"/>
          <w:bCs/>
          <w:snapToGrid w:val="0"/>
          <w:kern w:val="22"/>
          <w:szCs w:val="22"/>
          <w:lang w:val="fr-CA" w:eastAsia="ja-JP"/>
        </w:rPr>
        <w:t>er des informations sur les réglemen</w:t>
      </w:r>
      <w:r w:rsidR="00213554">
        <w:rPr>
          <w:rFonts w:eastAsia="Yu Mincho"/>
          <w:bCs/>
          <w:snapToGrid w:val="0"/>
          <w:kern w:val="22"/>
          <w:szCs w:val="22"/>
          <w:lang w:val="fr-CA" w:eastAsia="ja-JP"/>
        </w:rPr>
        <w:t>tations nationales pertinentes concernant</w:t>
      </w:r>
      <w:r w:rsidRPr="003F2E8C">
        <w:rPr>
          <w:rFonts w:eastAsia="Yu Mincho"/>
          <w:bCs/>
          <w:snapToGrid w:val="0"/>
          <w:kern w:val="22"/>
          <w:szCs w:val="22"/>
          <w:lang w:val="fr-CA" w:eastAsia="ja-JP"/>
        </w:rPr>
        <w:t xml:space="preserve"> l'importation d'espèces exotiques envahissantes, de même que des listes et réglementations nationales concernant les espèces e</w:t>
      </w:r>
      <w:r w:rsidR="00984F58">
        <w:rPr>
          <w:rFonts w:eastAsia="Yu Mincho"/>
          <w:bCs/>
          <w:snapToGrid w:val="0"/>
          <w:kern w:val="22"/>
          <w:szCs w:val="22"/>
          <w:lang w:val="fr-CA" w:eastAsia="ja-JP"/>
        </w:rPr>
        <w:t xml:space="preserve">xotiques envahissantes, par le biais du </w:t>
      </w:r>
      <w:r w:rsidRPr="003F2E8C">
        <w:rPr>
          <w:rFonts w:eastAsia="Yu Mincho"/>
          <w:bCs/>
          <w:snapToGrid w:val="0"/>
          <w:kern w:val="22"/>
          <w:szCs w:val="22"/>
          <w:lang w:val="fr-CA" w:eastAsia="ja-JP"/>
        </w:rPr>
        <w:t xml:space="preserve">Centre d'échange ou </w:t>
      </w:r>
      <w:r w:rsidR="00984F58">
        <w:rPr>
          <w:rFonts w:eastAsia="Yu Mincho"/>
          <w:bCs/>
          <w:snapToGrid w:val="0"/>
          <w:kern w:val="22"/>
          <w:szCs w:val="22"/>
          <w:lang w:val="fr-CA" w:eastAsia="ja-JP"/>
        </w:rPr>
        <w:t>par d'autres moyens équivalents</w:t>
      </w:r>
      <w:r w:rsidRPr="003F2E8C">
        <w:rPr>
          <w:rFonts w:eastAsia="Yu Mincho"/>
          <w:iCs/>
          <w:snapToGrid w:val="0"/>
          <w:kern w:val="22"/>
          <w:szCs w:val="22"/>
          <w:lang w:val="fr-CA" w:eastAsia="ja-JP"/>
        </w:rPr>
        <w:t>;</w:t>
      </w:r>
    </w:p>
    <w:p w14:paraId="0B6BB36E" w14:textId="2B51DB9D" w:rsidR="00C30C81" w:rsidRPr="003F2E8C" w:rsidRDefault="00C30C81" w:rsidP="00C30C81">
      <w:pPr>
        <w:adjustRightInd w:val="0"/>
        <w:snapToGrid w:val="0"/>
        <w:spacing w:before="120" w:after="120"/>
        <w:ind w:left="720" w:firstLine="720"/>
        <w:rPr>
          <w:rFonts w:eastAsia="Yu Mincho"/>
          <w:i/>
          <w:snapToGrid w:val="0"/>
          <w:kern w:val="22"/>
          <w:szCs w:val="22"/>
          <w:lang w:val="fr-CA" w:eastAsia="ja-JP"/>
        </w:rPr>
      </w:pPr>
      <w:r w:rsidRPr="003F2E8C">
        <w:rPr>
          <w:rFonts w:eastAsia="Yu Mincho"/>
          <w:snapToGrid w:val="0"/>
          <w:kern w:val="22"/>
          <w:szCs w:val="22"/>
          <w:lang w:val="fr-CA" w:eastAsia="ja-JP"/>
        </w:rPr>
        <w:t>7.</w:t>
      </w:r>
      <w:r w:rsidRPr="003F2E8C">
        <w:rPr>
          <w:rFonts w:eastAsia="Yu Mincho"/>
          <w:snapToGrid w:val="0"/>
          <w:kern w:val="22"/>
          <w:szCs w:val="22"/>
          <w:lang w:val="fr-CA" w:eastAsia="ja-JP"/>
        </w:rPr>
        <w:tab/>
      </w:r>
      <w:r w:rsidRPr="003F2E8C">
        <w:rPr>
          <w:rFonts w:eastAsia="Yu Mincho"/>
          <w:i/>
          <w:snapToGrid w:val="0"/>
          <w:kern w:val="22"/>
          <w:szCs w:val="22"/>
          <w:lang w:val="fr-CA" w:eastAsia="ja-JP"/>
        </w:rPr>
        <w:t xml:space="preserve">Encourage </w:t>
      </w:r>
      <w:r w:rsidRPr="003F2E8C">
        <w:rPr>
          <w:rFonts w:eastAsia="Yu Mincho"/>
          <w:snapToGrid w:val="0"/>
          <w:kern w:val="22"/>
          <w:szCs w:val="22"/>
          <w:lang w:val="fr-CA" w:eastAsia="ja-JP"/>
        </w:rPr>
        <w:t xml:space="preserve">les Parties, les autres gouvernements et les organisations compétentes à collaborer avec le secteur privé </w:t>
      </w:r>
      <w:r w:rsidR="00213554">
        <w:rPr>
          <w:rFonts w:eastAsia="Yu Mincho"/>
          <w:snapToGrid w:val="0"/>
          <w:kern w:val="22"/>
          <w:szCs w:val="22"/>
          <w:lang w:val="fr-CA" w:eastAsia="ja-JP"/>
        </w:rPr>
        <w:t>dans la lutte</w:t>
      </w:r>
      <w:r w:rsidRPr="003F2E8C">
        <w:rPr>
          <w:rFonts w:eastAsia="Yu Mincho"/>
          <w:snapToGrid w:val="0"/>
          <w:kern w:val="22"/>
          <w:szCs w:val="22"/>
          <w:lang w:val="fr-CA" w:eastAsia="ja-JP"/>
        </w:rPr>
        <w:t xml:space="preserve"> contre les espèces</w:t>
      </w:r>
      <w:r>
        <w:rPr>
          <w:rFonts w:eastAsia="Yu Mincho"/>
          <w:snapToGrid w:val="0"/>
          <w:kern w:val="22"/>
          <w:szCs w:val="22"/>
          <w:lang w:val="fr-CA" w:eastAsia="ja-JP"/>
        </w:rPr>
        <w:t xml:space="preserve"> exotiques envahissantes</w:t>
      </w:r>
      <w:r w:rsidR="00984F58">
        <w:rPr>
          <w:rFonts w:eastAsia="Yu Mincho"/>
          <w:snapToGrid w:val="0"/>
          <w:kern w:val="22"/>
          <w:szCs w:val="22"/>
          <w:lang w:val="fr-CA" w:eastAsia="ja-JP"/>
        </w:rPr>
        <w:t>,</w:t>
      </w:r>
      <w:r>
        <w:rPr>
          <w:rFonts w:eastAsia="Yu Mincho"/>
          <w:snapToGrid w:val="0"/>
          <w:kern w:val="22"/>
          <w:szCs w:val="22"/>
          <w:lang w:val="fr-CA" w:eastAsia="ja-JP"/>
        </w:rPr>
        <w:t xml:space="preserve"> et les invite</w:t>
      </w:r>
      <w:r w:rsidR="000923F1">
        <w:rPr>
          <w:rFonts w:eastAsia="Yu Mincho"/>
          <w:snapToGrid w:val="0"/>
          <w:kern w:val="22"/>
          <w:szCs w:val="22"/>
          <w:lang w:val="fr-CA" w:eastAsia="ja-JP"/>
        </w:rPr>
        <w:t xml:space="preserve"> à étudier de nouvelles possibilité</w:t>
      </w:r>
      <w:r w:rsidRPr="003F2E8C">
        <w:rPr>
          <w:rFonts w:eastAsia="Yu Mincho"/>
          <w:snapToGrid w:val="0"/>
          <w:kern w:val="22"/>
          <w:szCs w:val="22"/>
          <w:lang w:val="fr-CA" w:eastAsia="ja-JP"/>
        </w:rPr>
        <w:t>s de promouvoir des activités pour réaliser l’Objectif 9 d’Aichi</w:t>
      </w:r>
      <w:r w:rsidR="009C2C9D">
        <w:rPr>
          <w:rFonts w:eastAsia="Yu Mincho"/>
          <w:snapToGrid w:val="0"/>
          <w:kern w:val="22"/>
          <w:szCs w:val="22"/>
          <w:lang w:val="fr-CA" w:eastAsia="ja-JP"/>
        </w:rPr>
        <w:t xml:space="preserve"> pour la biodiversité</w:t>
      </w:r>
      <w:r w:rsidRPr="003F2E8C">
        <w:rPr>
          <w:rFonts w:eastAsia="Yu Mincho"/>
          <w:snapToGrid w:val="0"/>
          <w:kern w:val="22"/>
          <w:szCs w:val="22"/>
          <w:lang w:val="fr-CA" w:eastAsia="ja-JP"/>
        </w:rPr>
        <w:t>;</w:t>
      </w:r>
    </w:p>
    <w:p w14:paraId="3DCF41AD" w14:textId="27FAB388" w:rsidR="00C30C81" w:rsidRDefault="00C30C81" w:rsidP="00C30C81">
      <w:pPr>
        <w:adjustRightInd w:val="0"/>
        <w:snapToGrid w:val="0"/>
        <w:spacing w:before="120" w:after="120"/>
        <w:ind w:left="720" w:firstLine="720"/>
        <w:rPr>
          <w:rFonts w:eastAsia="Yu Mincho"/>
          <w:snapToGrid w:val="0"/>
          <w:kern w:val="22"/>
          <w:szCs w:val="22"/>
          <w:lang w:val="fr-CA" w:eastAsia="ja-JP"/>
        </w:rPr>
      </w:pPr>
      <w:r w:rsidRPr="003F2E8C">
        <w:rPr>
          <w:rFonts w:eastAsia="Yu Mincho"/>
          <w:snapToGrid w:val="0"/>
          <w:kern w:val="22"/>
          <w:szCs w:val="22"/>
          <w:lang w:val="fr-CA" w:eastAsia="ja-JP"/>
        </w:rPr>
        <w:t>8.</w:t>
      </w:r>
      <w:r w:rsidRPr="003F2E8C">
        <w:rPr>
          <w:rFonts w:eastAsia="Yu Mincho"/>
          <w:snapToGrid w:val="0"/>
          <w:kern w:val="22"/>
          <w:szCs w:val="22"/>
          <w:lang w:val="fr-CA" w:eastAsia="ja-JP"/>
        </w:rPr>
        <w:tab/>
      </w:r>
      <w:r w:rsidRPr="003F2E8C">
        <w:rPr>
          <w:rFonts w:eastAsia="Yu Mincho"/>
          <w:i/>
          <w:snapToGrid w:val="0"/>
          <w:kern w:val="22"/>
          <w:szCs w:val="22"/>
          <w:lang w:val="fr-CA" w:eastAsia="ja-JP"/>
        </w:rPr>
        <w:t xml:space="preserve">Encourage </w:t>
      </w:r>
      <w:r w:rsidRPr="003F2E8C">
        <w:rPr>
          <w:rFonts w:eastAsia="Yu Mincho"/>
          <w:snapToGrid w:val="0"/>
          <w:kern w:val="22"/>
          <w:szCs w:val="22"/>
          <w:lang w:val="fr-CA" w:eastAsia="ja-JP"/>
        </w:rPr>
        <w:t xml:space="preserve">les Parties, les autres gouvernements et les </w:t>
      </w:r>
      <w:r w:rsidRPr="003F2E8C">
        <w:rPr>
          <w:snapToGrid w:val="0"/>
          <w:kern w:val="22"/>
          <w:szCs w:val="22"/>
          <w:lang w:val="fr-CA" w:eastAsia="ja-JP"/>
        </w:rPr>
        <w:t>organisations</w:t>
      </w:r>
      <w:r w:rsidRPr="003F2E8C">
        <w:rPr>
          <w:rFonts w:eastAsia="Yu Mincho"/>
          <w:snapToGrid w:val="0"/>
          <w:kern w:val="22"/>
          <w:szCs w:val="22"/>
          <w:lang w:val="fr-CA" w:eastAsia="ja-JP"/>
        </w:rPr>
        <w:t xml:space="preserve"> d’experts compétentes à </w:t>
      </w:r>
      <w:r>
        <w:rPr>
          <w:rFonts w:eastAsia="Yu Mincho"/>
          <w:snapToGrid w:val="0"/>
          <w:kern w:val="22"/>
          <w:szCs w:val="22"/>
          <w:lang w:val="fr-CA" w:eastAsia="ja-JP"/>
        </w:rPr>
        <w:t>promouvoir</w:t>
      </w:r>
      <w:r w:rsidRPr="003F2E8C">
        <w:rPr>
          <w:rFonts w:eastAsia="Yu Mincho"/>
          <w:snapToGrid w:val="0"/>
          <w:kern w:val="22"/>
          <w:szCs w:val="22"/>
          <w:lang w:val="fr-CA" w:eastAsia="ja-JP"/>
        </w:rPr>
        <w:t xml:space="preserve"> la </w:t>
      </w:r>
      <w:r w:rsidR="00213554">
        <w:rPr>
          <w:rFonts w:eastAsia="Yu Mincho"/>
          <w:snapToGrid w:val="0"/>
          <w:kern w:val="22"/>
          <w:szCs w:val="22"/>
          <w:lang w:val="fr-CA" w:eastAsia="ja-JP"/>
        </w:rPr>
        <w:t>collecte</w:t>
      </w:r>
      <w:r w:rsidRPr="003F2E8C">
        <w:rPr>
          <w:rFonts w:eastAsia="Yu Mincho"/>
          <w:snapToGrid w:val="0"/>
          <w:kern w:val="22"/>
          <w:szCs w:val="22"/>
          <w:lang w:val="fr-CA" w:eastAsia="ja-JP"/>
        </w:rPr>
        <w:t xml:space="preserve"> de données destinées</w:t>
      </w:r>
      <w:r w:rsidR="000923F1">
        <w:rPr>
          <w:rFonts w:eastAsia="Yu Mincho"/>
          <w:snapToGrid w:val="0"/>
          <w:kern w:val="22"/>
          <w:szCs w:val="22"/>
          <w:lang w:val="fr-CA" w:eastAsia="ja-JP"/>
        </w:rPr>
        <w:t>,</w:t>
      </w:r>
      <w:r w:rsidRPr="003F2E8C">
        <w:rPr>
          <w:rFonts w:eastAsia="Yu Mincho"/>
          <w:snapToGrid w:val="0"/>
          <w:kern w:val="22"/>
          <w:szCs w:val="22"/>
          <w:lang w:val="fr-CA" w:eastAsia="ja-JP"/>
        </w:rPr>
        <w:t xml:space="preserve"> par exemple</w:t>
      </w:r>
      <w:r w:rsidR="000923F1">
        <w:rPr>
          <w:rFonts w:eastAsia="Yu Mincho"/>
          <w:snapToGrid w:val="0"/>
          <w:kern w:val="22"/>
          <w:szCs w:val="22"/>
          <w:lang w:val="fr-CA" w:eastAsia="ja-JP"/>
        </w:rPr>
        <w:t>,</w:t>
      </w:r>
      <w:r w:rsidRPr="003F2E8C">
        <w:rPr>
          <w:rFonts w:eastAsia="Yu Mincho"/>
          <w:snapToGrid w:val="0"/>
          <w:kern w:val="22"/>
          <w:szCs w:val="22"/>
          <w:lang w:val="fr-CA" w:eastAsia="ja-JP"/>
        </w:rPr>
        <w:t xml:space="preserve"> au Registre mondial des espèces introduites et envahissantes </w:t>
      </w:r>
      <w:r w:rsidR="00213554">
        <w:rPr>
          <w:rFonts w:eastAsia="Yu Mincho"/>
          <w:snapToGrid w:val="0"/>
          <w:kern w:val="22"/>
          <w:szCs w:val="22"/>
          <w:lang w:val="fr-CA" w:eastAsia="ja-JP"/>
        </w:rPr>
        <w:t>établi</w:t>
      </w:r>
      <w:r w:rsidRPr="003F2E8C">
        <w:rPr>
          <w:rFonts w:eastAsia="Yu Mincho"/>
          <w:snapToGrid w:val="0"/>
          <w:kern w:val="22"/>
          <w:szCs w:val="22"/>
          <w:lang w:val="fr-CA" w:eastAsia="ja-JP"/>
        </w:rPr>
        <w:t xml:space="preserve"> par le Partenariat mondial d’information sur les espèces exotiques envahissantes</w:t>
      </w:r>
      <w:r w:rsidR="000923F1">
        <w:rPr>
          <w:rFonts w:eastAsia="Yu Mincho"/>
          <w:snapToGrid w:val="0"/>
          <w:kern w:val="22"/>
          <w:szCs w:val="22"/>
          <w:lang w:val="fr-CA" w:eastAsia="ja-JP"/>
        </w:rPr>
        <w:t>,</w:t>
      </w:r>
      <w:r w:rsidRPr="003F2E8C">
        <w:rPr>
          <w:rFonts w:eastAsia="Yu Mincho"/>
          <w:snapToGrid w:val="0"/>
          <w:kern w:val="22"/>
          <w:szCs w:val="22"/>
          <w:lang w:val="fr-CA" w:eastAsia="ja-JP"/>
        </w:rPr>
        <w:t xml:space="preserve"> et à soutenir</w:t>
      </w:r>
      <w:r w:rsidR="00213554">
        <w:rPr>
          <w:rFonts w:eastAsia="Yu Mincho"/>
          <w:snapToGrid w:val="0"/>
          <w:kern w:val="22"/>
          <w:szCs w:val="22"/>
          <w:lang w:val="fr-CA" w:eastAsia="ja-JP"/>
        </w:rPr>
        <w:t xml:space="preserve"> l’élaboration </w:t>
      </w:r>
      <w:r w:rsidRPr="003F2E8C">
        <w:rPr>
          <w:rFonts w:eastAsia="Yu Mincho"/>
          <w:snapToGrid w:val="0"/>
          <w:kern w:val="22"/>
          <w:szCs w:val="22"/>
          <w:lang w:val="fr-CA" w:eastAsia="ja-JP"/>
        </w:rPr>
        <w:t>de la Classification de l’impact sur l’envir</w:t>
      </w:r>
      <w:r w:rsidR="000923F1">
        <w:rPr>
          <w:rFonts w:eastAsia="Yu Mincho"/>
          <w:snapToGrid w:val="0"/>
          <w:kern w:val="22"/>
          <w:szCs w:val="22"/>
          <w:lang w:val="fr-CA" w:eastAsia="ja-JP"/>
        </w:rPr>
        <w:t>onnement des taxons exotiques par</w:t>
      </w:r>
      <w:r w:rsidRPr="003F2E8C">
        <w:rPr>
          <w:rFonts w:eastAsia="Yu Mincho"/>
          <w:snapToGrid w:val="0"/>
          <w:kern w:val="22"/>
          <w:szCs w:val="22"/>
          <w:lang w:val="fr-CA" w:eastAsia="ja-JP"/>
        </w:rPr>
        <w:t xml:space="preserve"> l’Union internationale pour la conservation de la nature; </w:t>
      </w:r>
    </w:p>
    <w:p w14:paraId="4B0D7138" w14:textId="3A9D3110" w:rsidR="00AF4B51" w:rsidRPr="00AF4B51" w:rsidRDefault="00AF4B51" w:rsidP="00C30C81">
      <w:pPr>
        <w:adjustRightInd w:val="0"/>
        <w:snapToGrid w:val="0"/>
        <w:spacing w:before="120" w:after="120"/>
        <w:ind w:left="720" w:firstLine="720"/>
        <w:rPr>
          <w:rFonts w:eastAsia="Yu Mincho"/>
          <w:snapToGrid w:val="0"/>
          <w:kern w:val="22"/>
          <w:szCs w:val="22"/>
          <w:lang w:val="fr-CA" w:eastAsia="ja-JP"/>
        </w:rPr>
      </w:pPr>
      <w:r>
        <w:rPr>
          <w:rFonts w:eastAsia="Yu Mincho"/>
          <w:snapToGrid w:val="0"/>
          <w:kern w:val="22"/>
          <w:szCs w:val="22"/>
          <w:lang w:val="fr-CA" w:eastAsia="ja-JP"/>
        </w:rPr>
        <w:t>9</w:t>
      </w:r>
      <w:r w:rsidRPr="00AF4B51">
        <w:rPr>
          <w:rFonts w:eastAsia="Yu Mincho"/>
          <w:snapToGrid w:val="0"/>
          <w:kern w:val="22"/>
          <w:szCs w:val="22"/>
          <w:lang w:val="fr-CA" w:eastAsia="ja-JP"/>
        </w:rPr>
        <w:t xml:space="preserve">. </w:t>
      </w:r>
      <w:r>
        <w:rPr>
          <w:rFonts w:eastAsia="Yu Mincho"/>
          <w:snapToGrid w:val="0"/>
          <w:kern w:val="22"/>
          <w:szCs w:val="22"/>
          <w:lang w:val="fr-CA" w:eastAsia="ja-JP"/>
        </w:rPr>
        <w:t xml:space="preserve">     </w:t>
      </w:r>
      <w:r w:rsidRPr="00AF4B51">
        <w:rPr>
          <w:rFonts w:eastAsia="Yu Mincho"/>
          <w:i/>
          <w:snapToGrid w:val="0"/>
          <w:kern w:val="22"/>
          <w:szCs w:val="22"/>
          <w:lang w:val="fr-CA" w:eastAsia="ja-JP"/>
        </w:rPr>
        <w:t>Prie</w:t>
      </w:r>
      <w:r w:rsidRPr="00AF4B51">
        <w:rPr>
          <w:rFonts w:eastAsia="Yu Mincho"/>
          <w:snapToGrid w:val="0"/>
          <w:kern w:val="22"/>
          <w:szCs w:val="22"/>
          <w:lang w:val="fr-CA" w:eastAsia="ja-JP"/>
        </w:rPr>
        <w:t xml:space="preserve"> instamment les Parties et les autres gouvernements de collaborer avec les autorités douanières et celles chargées des contrôles aux frontières, des mesures sanitaires et phytosanitaires</w:t>
      </w:r>
      <w:r w:rsidR="000923F1">
        <w:rPr>
          <w:rFonts w:eastAsia="Yu Mincho"/>
          <w:snapToGrid w:val="0"/>
          <w:kern w:val="22"/>
          <w:szCs w:val="22"/>
          <w:lang w:val="fr-CA" w:eastAsia="ja-JP"/>
        </w:rPr>
        <w:t>,</w:t>
      </w:r>
      <w:r w:rsidRPr="00AF4B51">
        <w:rPr>
          <w:rFonts w:eastAsia="Yu Mincho"/>
          <w:snapToGrid w:val="0"/>
          <w:kern w:val="22"/>
          <w:szCs w:val="22"/>
          <w:lang w:val="fr-CA" w:eastAsia="ja-JP"/>
        </w:rPr>
        <w:t xml:space="preserve"> ainsi que d'autres organismes concernés aux niveaux national et régional, en vue de prévenir</w:t>
      </w:r>
      <w:r w:rsidR="000923F1">
        <w:rPr>
          <w:rFonts w:eastAsia="Yu Mincho"/>
          <w:snapToGrid w:val="0"/>
          <w:kern w:val="22"/>
          <w:szCs w:val="22"/>
          <w:lang w:val="fr-CA" w:eastAsia="ja-JP"/>
        </w:rPr>
        <w:t xml:space="preserve"> les introductions non intentionnelles</w:t>
      </w:r>
      <w:r w:rsidRPr="00AF4B51">
        <w:rPr>
          <w:rFonts w:eastAsia="Yu Mincho"/>
          <w:snapToGrid w:val="0"/>
          <w:kern w:val="22"/>
          <w:szCs w:val="22"/>
          <w:lang w:val="fr-CA" w:eastAsia="ja-JP"/>
        </w:rPr>
        <w:t xml:space="preserve"> d'espèces exotiques envahissantes associées au commerce d'</w:t>
      </w:r>
      <w:r w:rsidR="009C2C9D">
        <w:rPr>
          <w:rFonts w:eastAsia="Yu Mincho"/>
          <w:snapToGrid w:val="0"/>
          <w:kern w:val="22"/>
          <w:szCs w:val="22"/>
          <w:lang w:val="fr-CA" w:eastAsia="ja-JP"/>
        </w:rPr>
        <w:t>organismes vivants</w:t>
      </w:r>
      <w:r w:rsidR="000923F1">
        <w:rPr>
          <w:rFonts w:eastAsia="Yu Mincho"/>
          <w:snapToGrid w:val="0"/>
          <w:kern w:val="22"/>
          <w:szCs w:val="22"/>
          <w:lang w:val="fr-CA" w:eastAsia="ja-JP"/>
        </w:rPr>
        <w:t>;</w:t>
      </w:r>
    </w:p>
    <w:p w14:paraId="531764F6" w14:textId="15F7CCED" w:rsidR="00C30C81" w:rsidRPr="003F2E8C" w:rsidRDefault="00AF4B51" w:rsidP="00C30C81">
      <w:pPr>
        <w:adjustRightInd w:val="0"/>
        <w:snapToGrid w:val="0"/>
        <w:spacing w:before="120" w:after="120"/>
        <w:ind w:left="720" w:firstLine="720"/>
        <w:rPr>
          <w:rFonts w:eastAsia="Yu Mincho"/>
          <w:i/>
          <w:spacing w:val="-1"/>
          <w:kern w:val="22"/>
          <w:szCs w:val="22"/>
          <w:lang w:val="fr-CA" w:eastAsia="ja-JP"/>
        </w:rPr>
      </w:pPr>
      <w:r>
        <w:rPr>
          <w:rFonts w:eastAsia="Yu Mincho"/>
          <w:spacing w:val="-1"/>
          <w:kern w:val="22"/>
          <w:szCs w:val="22"/>
          <w:lang w:val="fr-CA" w:eastAsia="ja-JP"/>
        </w:rPr>
        <w:t>10</w:t>
      </w:r>
      <w:r w:rsidR="00C30C81" w:rsidRPr="003F2E8C">
        <w:rPr>
          <w:rFonts w:eastAsia="Yu Mincho"/>
          <w:spacing w:val="-1"/>
          <w:kern w:val="22"/>
          <w:szCs w:val="22"/>
          <w:lang w:val="fr-CA" w:eastAsia="ja-JP"/>
        </w:rPr>
        <w:t>.</w:t>
      </w:r>
      <w:r w:rsidR="00C30C81" w:rsidRPr="003F2E8C">
        <w:rPr>
          <w:rFonts w:eastAsia="Yu Mincho"/>
          <w:spacing w:val="-1"/>
          <w:kern w:val="22"/>
          <w:szCs w:val="22"/>
          <w:lang w:val="fr-CA" w:eastAsia="ja-JP"/>
        </w:rPr>
        <w:tab/>
      </w:r>
      <w:r w:rsidR="00C30C81" w:rsidRPr="003F2E8C">
        <w:rPr>
          <w:rFonts w:eastAsia="Yu Mincho"/>
          <w:i/>
          <w:spacing w:val="-1"/>
          <w:kern w:val="22"/>
          <w:szCs w:val="22"/>
          <w:lang w:val="fr-CA" w:eastAsia="ja-JP"/>
        </w:rPr>
        <w:t xml:space="preserve">Reconnaît </w:t>
      </w:r>
      <w:r w:rsidR="000923F1">
        <w:rPr>
          <w:rFonts w:eastAsia="Yu Mincho"/>
          <w:spacing w:val="-1"/>
          <w:kern w:val="22"/>
          <w:szCs w:val="22"/>
          <w:lang w:val="fr-CA" w:eastAsia="ja-JP"/>
        </w:rPr>
        <w:t>que d’autres travaux sur</w:t>
      </w:r>
      <w:r w:rsidR="00C30C81" w:rsidRPr="003F2E8C">
        <w:rPr>
          <w:rFonts w:eastAsia="Yu Mincho"/>
          <w:spacing w:val="-1"/>
          <w:kern w:val="22"/>
          <w:szCs w:val="22"/>
          <w:lang w:val="fr-CA" w:eastAsia="ja-JP"/>
        </w:rPr>
        <w:t xml:space="preserve"> les impacts des espèces exotiques envahissantes sur les valeurs sociales, économiques et culturelles des peuples autochtones </w:t>
      </w:r>
      <w:r w:rsidR="000923F1">
        <w:rPr>
          <w:rFonts w:eastAsia="Yu Mincho"/>
          <w:spacing w:val="-1"/>
          <w:kern w:val="22"/>
          <w:szCs w:val="22"/>
          <w:lang w:val="fr-CA" w:eastAsia="ja-JP"/>
        </w:rPr>
        <w:t>et des communautés locales doivent être menés impérativement, et que ces travaux devraient être entrepris</w:t>
      </w:r>
      <w:r w:rsidR="00C30C81" w:rsidRPr="003F2E8C">
        <w:rPr>
          <w:rFonts w:eastAsia="Yu Mincho"/>
          <w:spacing w:val="-1"/>
          <w:kern w:val="22"/>
          <w:szCs w:val="22"/>
          <w:lang w:val="fr-CA" w:eastAsia="ja-JP"/>
        </w:rPr>
        <w:t xml:space="preserve"> en étroite collaboration avec les peuples autochtones et les communautés locales, et </w:t>
      </w:r>
      <w:r w:rsidR="00C30C81" w:rsidRPr="003F2E8C">
        <w:rPr>
          <w:rFonts w:eastAsia="Yu Mincho"/>
          <w:i/>
          <w:spacing w:val="-1"/>
          <w:kern w:val="22"/>
          <w:szCs w:val="22"/>
          <w:lang w:val="fr-CA" w:eastAsia="ja-JP"/>
        </w:rPr>
        <w:t>encourage</w:t>
      </w:r>
      <w:r w:rsidR="00C30C81" w:rsidRPr="003F2E8C">
        <w:rPr>
          <w:rFonts w:eastAsia="Yu Mincho"/>
          <w:spacing w:val="-1"/>
          <w:kern w:val="22"/>
          <w:szCs w:val="22"/>
          <w:lang w:val="fr-CA" w:eastAsia="ja-JP"/>
        </w:rPr>
        <w:t xml:space="preserve"> </w:t>
      </w:r>
      <w:r w:rsidRPr="00AF4B51">
        <w:rPr>
          <w:rFonts w:eastAsia="Yu Mincho"/>
          <w:spacing w:val="-1"/>
          <w:kern w:val="22"/>
          <w:szCs w:val="22"/>
          <w:lang w:val="fr-CA" w:eastAsia="ja-JP"/>
        </w:rPr>
        <w:t xml:space="preserve">la poursuite des travaux </w:t>
      </w:r>
      <w:r>
        <w:rPr>
          <w:rFonts w:eastAsia="Yu Mincho"/>
          <w:spacing w:val="-1"/>
          <w:kern w:val="22"/>
          <w:szCs w:val="22"/>
          <w:lang w:val="fr-CA" w:eastAsia="ja-JP"/>
        </w:rPr>
        <w:t>concernant</w:t>
      </w:r>
      <w:r w:rsidR="000923F1">
        <w:rPr>
          <w:rFonts w:eastAsia="Yu Mincho"/>
          <w:spacing w:val="-1"/>
          <w:kern w:val="22"/>
          <w:szCs w:val="22"/>
          <w:lang w:val="fr-CA" w:eastAsia="ja-JP"/>
        </w:rPr>
        <w:t xml:space="preserve"> la classification de l’impact</w:t>
      </w:r>
      <w:r w:rsidR="00C30C81" w:rsidRPr="003F2E8C">
        <w:rPr>
          <w:rFonts w:eastAsia="Yu Mincho"/>
          <w:spacing w:val="-1"/>
          <w:kern w:val="22"/>
          <w:szCs w:val="22"/>
          <w:lang w:val="fr-CA" w:eastAsia="ja-JP"/>
        </w:rPr>
        <w:t xml:space="preserve"> des espèces exotiques envahissante</w:t>
      </w:r>
      <w:r w:rsidR="00C30C81">
        <w:rPr>
          <w:rFonts w:eastAsia="Yu Mincho"/>
          <w:spacing w:val="-1"/>
          <w:kern w:val="22"/>
          <w:szCs w:val="22"/>
          <w:lang w:val="fr-CA" w:eastAsia="ja-JP"/>
        </w:rPr>
        <w:t>s</w:t>
      </w:r>
      <w:r w:rsidR="00C30C81" w:rsidRPr="003F2E8C">
        <w:rPr>
          <w:rFonts w:eastAsia="Yu Mincho"/>
          <w:spacing w:val="-1"/>
          <w:kern w:val="22"/>
          <w:szCs w:val="22"/>
          <w:lang w:val="fr-CA" w:eastAsia="ja-JP"/>
        </w:rPr>
        <w:t xml:space="preserve"> sur les valeurs social</w:t>
      </w:r>
      <w:r w:rsidR="000923F1">
        <w:rPr>
          <w:rFonts w:eastAsia="Yu Mincho"/>
          <w:spacing w:val="-1"/>
          <w:kern w:val="22"/>
          <w:szCs w:val="22"/>
          <w:lang w:val="fr-CA" w:eastAsia="ja-JP"/>
        </w:rPr>
        <w:t>es économiques et culturelles par</w:t>
      </w:r>
      <w:r w:rsidR="00C30C81" w:rsidRPr="003F2E8C">
        <w:rPr>
          <w:rFonts w:eastAsia="Yu Mincho"/>
          <w:spacing w:val="-1"/>
          <w:kern w:val="22"/>
          <w:szCs w:val="22"/>
          <w:lang w:val="fr-CA" w:eastAsia="ja-JP"/>
        </w:rPr>
        <w:t xml:space="preserve"> l’Union internationale pour la conservation de la nature;</w:t>
      </w:r>
    </w:p>
    <w:p w14:paraId="43890669" w14:textId="740DC741" w:rsidR="00C30C81" w:rsidRPr="003F2E8C" w:rsidRDefault="00AF4B51" w:rsidP="00C30C81">
      <w:pPr>
        <w:suppressLineNumbers/>
        <w:suppressAutoHyphens/>
        <w:kinsoku w:val="0"/>
        <w:overflowPunct w:val="0"/>
        <w:autoSpaceDE w:val="0"/>
        <w:autoSpaceDN w:val="0"/>
        <w:adjustRightInd w:val="0"/>
        <w:snapToGrid w:val="0"/>
        <w:spacing w:before="120" w:after="120"/>
        <w:ind w:left="720" w:firstLine="720"/>
        <w:rPr>
          <w:rFonts w:eastAsia="Yu Mincho"/>
          <w:snapToGrid w:val="0"/>
          <w:kern w:val="22"/>
          <w:szCs w:val="22"/>
          <w:lang w:val="fr-CA" w:eastAsia="ja-JP"/>
        </w:rPr>
      </w:pPr>
      <w:r>
        <w:rPr>
          <w:rFonts w:eastAsia="Yu Mincho"/>
          <w:snapToGrid w:val="0"/>
          <w:kern w:val="22"/>
          <w:szCs w:val="22"/>
          <w:lang w:val="fr-CA" w:eastAsia="ja-JP"/>
        </w:rPr>
        <w:t>11</w:t>
      </w:r>
      <w:r w:rsidR="00C30C81" w:rsidRPr="003F2E8C">
        <w:rPr>
          <w:rFonts w:eastAsia="Yu Mincho"/>
          <w:snapToGrid w:val="0"/>
          <w:kern w:val="22"/>
          <w:szCs w:val="22"/>
          <w:lang w:val="fr-CA" w:eastAsia="ja-JP"/>
        </w:rPr>
        <w:t>.</w:t>
      </w:r>
      <w:r w:rsidR="00C30C81" w:rsidRPr="003F2E8C">
        <w:rPr>
          <w:rFonts w:eastAsia="Yu Mincho"/>
          <w:snapToGrid w:val="0"/>
          <w:kern w:val="22"/>
          <w:szCs w:val="22"/>
          <w:lang w:val="fr-CA" w:eastAsia="ja-JP"/>
        </w:rPr>
        <w:tab/>
      </w:r>
      <w:r w:rsidR="00C30C81" w:rsidRPr="003F2E8C">
        <w:rPr>
          <w:rFonts w:eastAsia="Yu Mincho"/>
          <w:i/>
          <w:snapToGrid w:val="0"/>
          <w:kern w:val="22"/>
          <w:szCs w:val="22"/>
          <w:lang w:val="fr-CA" w:eastAsia="ja-JP"/>
        </w:rPr>
        <w:t xml:space="preserve">Prie </w:t>
      </w:r>
      <w:r w:rsidR="00C30C81" w:rsidRPr="003F2E8C">
        <w:rPr>
          <w:rFonts w:eastAsia="Yu Mincho"/>
          <w:snapToGrid w:val="0"/>
          <w:kern w:val="22"/>
          <w:szCs w:val="22"/>
          <w:lang w:val="fr-CA" w:eastAsia="ja-JP"/>
        </w:rPr>
        <w:t>la Secrétaire</w:t>
      </w:r>
      <w:r>
        <w:rPr>
          <w:rFonts w:eastAsia="Yu Mincho"/>
          <w:snapToGrid w:val="0"/>
          <w:kern w:val="22"/>
          <w:szCs w:val="22"/>
          <w:lang w:val="fr-CA" w:eastAsia="ja-JP"/>
        </w:rPr>
        <w:t xml:space="preserve"> exécutive</w:t>
      </w:r>
      <w:r w:rsidR="000923F1">
        <w:rPr>
          <w:rFonts w:eastAsia="Yu Mincho"/>
          <w:snapToGrid w:val="0"/>
          <w:kern w:val="22"/>
          <w:szCs w:val="22"/>
          <w:lang w:val="fr-CA" w:eastAsia="ja-JP"/>
        </w:rPr>
        <w:t>, dans la limite</w:t>
      </w:r>
      <w:r w:rsidR="00C30C81" w:rsidRPr="003F2E8C">
        <w:rPr>
          <w:rFonts w:eastAsia="Yu Mincho"/>
          <w:snapToGrid w:val="0"/>
          <w:kern w:val="22"/>
          <w:szCs w:val="22"/>
          <w:lang w:val="fr-CA" w:eastAsia="ja-JP"/>
        </w:rPr>
        <w:t xml:space="preserve"> des ressources</w:t>
      </w:r>
      <w:r w:rsidR="000923F1">
        <w:rPr>
          <w:rFonts w:eastAsia="Yu Mincho"/>
          <w:snapToGrid w:val="0"/>
          <w:kern w:val="22"/>
          <w:szCs w:val="22"/>
          <w:lang w:val="fr-CA" w:eastAsia="ja-JP"/>
        </w:rPr>
        <w:t xml:space="preserve"> disponibles</w:t>
      </w:r>
      <w:r w:rsidR="00C30C81">
        <w:rPr>
          <w:rFonts w:eastAsia="Yu Mincho"/>
          <w:snapToGrid w:val="0"/>
          <w:kern w:val="22"/>
          <w:szCs w:val="22"/>
          <w:lang w:val="fr-CA" w:eastAsia="ja-JP"/>
        </w:rPr>
        <w:t xml:space="preserve"> </w:t>
      </w:r>
      <w:r w:rsidR="00C30C81" w:rsidRPr="003F2E8C">
        <w:rPr>
          <w:rFonts w:eastAsia="Yu Mincho"/>
          <w:snapToGrid w:val="0"/>
          <w:kern w:val="22"/>
          <w:szCs w:val="22"/>
          <w:lang w:val="fr-CA" w:eastAsia="ja-JP"/>
        </w:rPr>
        <w:t>:</w:t>
      </w:r>
    </w:p>
    <w:p w14:paraId="7AC7CA33" w14:textId="7EE51ACB" w:rsidR="00C30C81" w:rsidRPr="003F2E8C" w:rsidRDefault="00C30C81" w:rsidP="00C30C81">
      <w:pPr>
        <w:suppressLineNumbers/>
        <w:suppressAutoHyphens/>
        <w:kinsoku w:val="0"/>
        <w:overflowPunct w:val="0"/>
        <w:autoSpaceDE w:val="0"/>
        <w:autoSpaceDN w:val="0"/>
        <w:adjustRightInd w:val="0"/>
        <w:snapToGrid w:val="0"/>
        <w:spacing w:before="120" w:after="120"/>
        <w:ind w:left="720" w:firstLine="720"/>
        <w:rPr>
          <w:rFonts w:eastAsia="Batang"/>
          <w:iCs/>
          <w:snapToGrid w:val="0"/>
          <w:color w:val="000000"/>
          <w:kern w:val="22"/>
          <w:szCs w:val="22"/>
          <w:lang w:val="fr-CA" w:eastAsia="ja-JP" w:bidi="th-TH"/>
        </w:rPr>
      </w:pPr>
      <w:r w:rsidRPr="003F2E8C">
        <w:rPr>
          <w:rFonts w:eastAsia="Batang"/>
          <w:iCs/>
          <w:snapToGrid w:val="0"/>
          <w:color w:val="000000"/>
          <w:kern w:val="22"/>
          <w:szCs w:val="22"/>
          <w:lang w:val="fr-CA" w:eastAsia="ja-JP" w:bidi="th-TH"/>
        </w:rPr>
        <w:t>a)</w:t>
      </w:r>
      <w:r w:rsidRPr="003F2E8C">
        <w:rPr>
          <w:rFonts w:eastAsia="Batang"/>
          <w:iCs/>
          <w:snapToGrid w:val="0"/>
          <w:color w:val="000000"/>
          <w:kern w:val="22"/>
          <w:szCs w:val="22"/>
          <w:lang w:val="fr-CA" w:eastAsia="ja-JP" w:bidi="th-TH"/>
        </w:rPr>
        <w:tab/>
        <w:t>D</w:t>
      </w:r>
      <w:r w:rsidR="006A6D28">
        <w:rPr>
          <w:rFonts w:eastAsia="Yu Mincho"/>
          <w:bCs/>
          <w:snapToGrid w:val="0"/>
          <w:kern w:val="22"/>
          <w:szCs w:val="22"/>
          <w:lang w:val="fr-CA" w:eastAsia="ja-JP"/>
        </w:rPr>
        <w:t>'étudier avec le S</w:t>
      </w:r>
      <w:r w:rsidRPr="003F2E8C">
        <w:rPr>
          <w:rFonts w:eastAsia="Yu Mincho"/>
          <w:bCs/>
          <w:snapToGrid w:val="0"/>
          <w:kern w:val="22"/>
          <w:szCs w:val="22"/>
          <w:lang w:val="fr-CA" w:eastAsia="ja-JP"/>
        </w:rPr>
        <w:t xml:space="preserve">ecrétariat du Conseil économique et social des Nations Unies, l’Organisation mondiale des douanes et le Groupe de liaison interinstitutions sur les </w:t>
      </w:r>
      <w:r>
        <w:rPr>
          <w:rFonts w:eastAsia="Yu Mincho"/>
          <w:bCs/>
          <w:snapToGrid w:val="0"/>
          <w:kern w:val="22"/>
          <w:szCs w:val="22"/>
          <w:lang w:val="fr-CA" w:eastAsia="ja-JP"/>
        </w:rPr>
        <w:t>espèces exotiques envahissantes</w:t>
      </w:r>
      <w:r w:rsidR="0048003A">
        <w:rPr>
          <w:rFonts w:eastAsia="Yu Mincho"/>
          <w:bCs/>
          <w:snapToGrid w:val="0"/>
          <w:kern w:val="22"/>
          <w:szCs w:val="22"/>
          <w:lang w:val="fr-CA" w:eastAsia="ja-JP"/>
        </w:rPr>
        <w:t xml:space="preserve"> la possibilité d'élaborer,</w:t>
      </w:r>
      <w:r w:rsidR="0048003A" w:rsidRPr="003F2E8C">
        <w:rPr>
          <w:rFonts w:eastAsia="Yu Mincho"/>
          <w:bCs/>
          <w:snapToGrid w:val="0"/>
          <w:kern w:val="22"/>
          <w:szCs w:val="22"/>
          <w:lang w:val="fr-CA" w:eastAsia="ja-JP"/>
        </w:rPr>
        <w:t xml:space="preserve"> </w:t>
      </w:r>
      <w:r w:rsidR="006A6D28">
        <w:rPr>
          <w:rFonts w:eastAsia="Yu Mincho"/>
          <w:bCs/>
          <w:snapToGrid w:val="0"/>
          <w:kern w:val="22"/>
          <w:szCs w:val="22"/>
          <w:lang w:val="fr-CA" w:eastAsia="ja-JP"/>
        </w:rPr>
        <w:t>conformément</w:t>
      </w:r>
      <w:r w:rsidR="0048003A" w:rsidRPr="00AF4B51">
        <w:rPr>
          <w:rFonts w:eastAsia="Yu Mincho"/>
          <w:bCs/>
          <w:snapToGrid w:val="0"/>
          <w:kern w:val="22"/>
          <w:szCs w:val="22"/>
          <w:lang w:val="fr-CA" w:eastAsia="ja-JP"/>
        </w:rPr>
        <w:t xml:space="preserve"> et en harmonie avec les obligations internationales</w:t>
      </w:r>
      <w:r w:rsidR="006A6D28">
        <w:rPr>
          <w:rFonts w:eastAsia="Yu Mincho"/>
          <w:bCs/>
          <w:snapToGrid w:val="0"/>
          <w:kern w:val="22"/>
          <w:szCs w:val="22"/>
          <w:lang w:val="fr-CA" w:eastAsia="ja-JP"/>
        </w:rPr>
        <w:t xml:space="preserve"> en vigueur</w:t>
      </w:r>
      <w:r w:rsidR="0048003A">
        <w:rPr>
          <w:rFonts w:eastAsia="Yu Mincho"/>
          <w:bCs/>
          <w:snapToGrid w:val="0"/>
          <w:kern w:val="22"/>
          <w:szCs w:val="22"/>
          <w:lang w:val="fr-CA" w:eastAsia="ja-JP"/>
        </w:rPr>
        <w:t xml:space="preserve">, </w:t>
      </w:r>
      <w:r w:rsidRPr="003F2E8C">
        <w:rPr>
          <w:rFonts w:eastAsia="Yu Mincho"/>
          <w:bCs/>
          <w:snapToGrid w:val="0"/>
          <w:kern w:val="22"/>
          <w:szCs w:val="22"/>
          <w:lang w:val="fr-CA" w:eastAsia="ja-JP"/>
        </w:rPr>
        <w:t>un système mondial harmonisé de classification et d'étiquetage</w:t>
      </w:r>
      <w:r w:rsidR="0048003A">
        <w:rPr>
          <w:rFonts w:eastAsia="Yu Mincho"/>
          <w:bCs/>
          <w:snapToGrid w:val="0"/>
          <w:kern w:val="22"/>
          <w:szCs w:val="22"/>
          <w:lang w:val="fr-CA" w:eastAsia="ja-JP"/>
        </w:rPr>
        <w:t xml:space="preserve"> des</w:t>
      </w:r>
      <w:r w:rsidRPr="003F2E8C">
        <w:rPr>
          <w:rFonts w:eastAsia="Yu Mincho"/>
          <w:bCs/>
          <w:snapToGrid w:val="0"/>
          <w:kern w:val="22"/>
          <w:szCs w:val="22"/>
          <w:lang w:val="fr-CA" w:eastAsia="ja-JP"/>
        </w:rPr>
        <w:t xml:space="preserve"> </w:t>
      </w:r>
      <w:r>
        <w:rPr>
          <w:rFonts w:eastAsia="Yu Mincho"/>
          <w:bCs/>
          <w:snapToGrid w:val="0"/>
          <w:kern w:val="22"/>
          <w:szCs w:val="22"/>
          <w:lang w:val="fr-CA" w:eastAsia="ja-JP"/>
        </w:rPr>
        <w:t>chargements d’</w:t>
      </w:r>
      <w:r w:rsidRPr="003F2E8C">
        <w:rPr>
          <w:rFonts w:eastAsia="Yu Mincho"/>
          <w:bCs/>
          <w:snapToGrid w:val="0"/>
          <w:kern w:val="22"/>
          <w:szCs w:val="22"/>
          <w:lang w:val="fr-CA" w:eastAsia="ja-JP"/>
        </w:rPr>
        <w:t xml:space="preserve">organismes vivants </w:t>
      </w:r>
      <w:r w:rsidR="006A6D28">
        <w:rPr>
          <w:rFonts w:eastAsia="Yu Mincho"/>
          <w:bCs/>
          <w:snapToGrid w:val="0"/>
          <w:kern w:val="22"/>
          <w:szCs w:val="22"/>
          <w:lang w:val="fr-CA" w:eastAsia="ja-JP"/>
        </w:rPr>
        <w:t xml:space="preserve">qui présentent </w:t>
      </w:r>
      <w:r w:rsidR="0048003A">
        <w:rPr>
          <w:rFonts w:eastAsia="Yu Mincho"/>
          <w:bCs/>
          <w:snapToGrid w:val="0"/>
          <w:kern w:val="22"/>
          <w:szCs w:val="22"/>
          <w:lang w:val="fr-CA" w:eastAsia="ja-JP"/>
        </w:rPr>
        <w:t>des</w:t>
      </w:r>
      <w:r w:rsidR="0048003A" w:rsidRPr="003F2E8C">
        <w:rPr>
          <w:rFonts w:eastAsia="Yu Mincho"/>
          <w:bCs/>
          <w:snapToGrid w:val="0"/>
          <w:kern w:val="22"/>
          <w:szCs w:val="22"/>
          <w:lang w:val="fr-CA" w:eastAsia="ja-JP"/>
        </w:rPr>
        <w:t xml:space="preserve"> risque</w:t>
      </w:r>
      <w:r w:rsidR="0048003A">
        <w:rPr>
          <w:rFonts w:eastAsia="Yu Mincho"/>
          <w:bCs/>
          <w:snapToGrid w:val="0"/>
          <w:kern w:val="22"/>
          <w:szCs w:val="22"/>
          <w:lang w:val="fr-CA" w:eastAsia="ja-JP"/>
        </w:rPr>
        <w:t>s</w:t>
      </w:r>
      <w:r w:rsidR="0048003A" w:rsidRPr="003F2E8C">
        <w:rPr>
          <w:rFonts w:eastAsia="Yu Mincho"/>
          <w:bCs/>
          <w:snapToGrid w:val="0"/>
          <w:kern w:val="22"/>
          <w:szCs w:val="22"/>
          <w:lang w:val="fr-CA" w:eastAsia="ja-JP"/>
        </w:rPr>
        <w:t xml:space="preserve"> </w:t>
      </w:r>
      <w:r w:rsidR="006A6D28">
        <w:rPr>
          <w:rFonts w:eastAsia="Yu Mincho"/>
          <w:bCs/>
          <w:snapToGrid w:val="0"/>
          <w:kern w:val="22"/>
          <w:szCs w:val="22"/>
          <w:lang w:val="fr-CA" w:eastAsia="ja-JP"/>
        </w:rPr>
        <w:t xml:space="preserve">pour la diversité biologique </w:t>
      </w:r>
      <w:r w:rsidR="0048003A">
        <w:rPr>
          <w:rFonts w:eastAsia="Yu Mincho"/>
          <w:bCs/>
          <w:snapToGrid w:val="0"/>
          <w:kern w:val="22"/>
          <w:szCs w:val="22"/>
          <w:lang w:val="fr-CA" w:eastAsia="ja-JP"/>
        </w:rPr>
        <w:t>associés</w:t>
      </w:r>
      <w:r w:rsidRPr="003F2E8C">
        <w:rPr>
          <w:rFonts w:eastAsia="Yu Mincho"/>
          <w:bCs/>
          <w:snapToGrid w:val="0"/>
          <w:kern w:val="22"/>
          <w:szCs w:val="22"/>
          <w:lang w:val="fr-CA" w:eastAsia="ja-JP"/>
        </w:rPr>
        <w:t xml:space="preserve"> </w:t>
      </w:r>
      <w:r w:rsidR="0048003A">
        <w:rPr>
          <w:rFonts w:eastAsia="Yu Mincho"/>
          <w:bCs/>
          <w:snapToGrid w:val="0"/>
          <w:kern w:val="22"/>
          <w:szCs w:val="22"/>
          <w:lang w:val="fr-CA" w:eastAsia="ja-JP"/>
        </w:rPr>
        <w:t>à l’introduction d’</w:t>
      </w:r>
      <w:r w:rsidRPr="003F2E8C">
        <w:rPr>
          <w:rFonts w:eastAsia="Yu Mincho"/>
          <w:bCs/>
          <w:snapToGrid w:val="0"/>
          <w:kern w:val="22"/>
          <w:szCs w:val="22"/>
          <w:lang w:val="fr-CA" w:eastAsia="ja-JP"/>
        </w:rPr>
        <w:t>espèces exotiques envahissantes, en complément des normes internationales existant</w:t>
      </w:r>
      <w:r w:rsidR="009C2C9D">
        <w:rPr>
          <w:rFonts w:eastAsia="Yu Mincho"/>
          <w:bCs/>
          <w:snapToGrid w:val="0"/>
          <w:kern w:val="22"/>
          <w:szCs w:val="22"/>
          <w:lang w:val="fr-CA" w:eastAsia="ja-JP"/>
        </w:rPr>
        <w:t>es, et de faire rapport sur les progrès accomplis</w:t>
      </w:r>
      <w:r w:rsidRPr="003F2E8C">
        <w:rPr>
          <w:rFonts w:eastAsia="Yu Mincho"/>
          <w:bCs/>
          <w:snapToGrid w:val="0"/>
          <w:kern w:val="22"/>
          <w:szCs w:val="22"/>
          <w:lang w:val="fr-CA" w:eastAsia="ja-JP"/>
        </w:rPr>
        <w:t xml:space="preserve"> à l'Organe subsidiaire </w:t>
      </w:r>
      <w:r w:rsidRPr="003F2E8C">
        <w:rPr>
          <w:rFonts w:eastAsia="Yu Mincho"/>
          <w:bCs/>
          <w:snapToGrid w:val="0"/>
          <w:kern w:val="22"/>
          <w:szCs w:val="22"/>
          <w:lang w:val="fr-CA" w:eastAsia="ja-JP"/>
        </w:rPr>
        <w:lastRenderedPageBreak/>
        <w:t>chargé de fournir des avis scientifiques, techniques et technologique</w:t>
      </w:r>
      <w:r w:rsidR="009C2C9D">
        <w:rPr>
          <w:rFonts w:eastAsia="Yu Mincho"/>
          <w:bCs/>
          <w:snapToGrid w:val="0"/>
          <w:kern w:val="22"/>
          <w:szCs w:val="22"/>
          <w:lang w:val="fr-CA" w:eastAsia="ja-JP"/>
        </w:rPr>
        <w:t>s à une réunion qui se tiendra</w:t>
      </w:r>
      <w:r w:rsidRPr="003F2E8C">
        <w:rPr>
          <w:rFonts w:eastAsia="Yu Mincho"/>
          <w:bCs/>
          <w:snapToGrid w:val="0"/>
          <w:kern w:val="22"/>
          <w:szCs w:val="22"/>
          <w:lang w:val="fr-CA" w:eastAsia="ja-JP"/>
        </w:rPr>
        <w:t xml:space="preserve"> avant la quinzième </w:t>
      </w:r>
      <w:r w:rsidR="0048003A">
        <w:rPr>
          <w:rFonts w:eastAsia="Yu Mincho"/>
          <w:bCs/>
          <w:snapToGrid w:val="0"/>
          <w:kern w:val="22"/>
          <w:szCs w:val="22"/>
          <w:lang w:val="fr-CA" w:eastAsia="ja-JP"/>
        </w:rPr>
        <w:t>réunion</w:t>
      </w:r>
      <w:r w:rsidRPr="003F2E8C">
        <w:rPr>
          <w:rFonts w:eastAsia="Yu Mincho"/>
          <w:bCs/>
          <w:snapToGrid w:val="0"/>
          <w:kern w:val="22"/>
          <w:szCs w:val="22"/>
          <w:lang w:val="fr-CA" w:eastAsia="ja-JP"/>
        </w:rPr>
        <w:t xml:space="preserve"> de la Conférence des Parties</w:t>
      </w:r>
      <w:r w:rsidRPr="003F2E8C">
        <w:rPr>
          <w:rFonts w:eastAsia="Batang"/>
          <w:iCs/>
          <w:snapToGrid w:val="0"/>
          <w:color w:val="000000"/>
          <w:kern w:val="22"/>
          <w:szCs w:val="22"/>
          <w:lang w:val="fr-CA" w:eastAsia="ja-JP" w:bidi="th-TH"/>
        </w:rPr>
        <w:t>;</w:t>
      </w:r>
    </w:p>
    <w:p w14:paraId="5DA5017C" w14:textId="04B1CA83" w:rsidR="00C30C81" w:rsidRDefault="00C30C81" w:rsidP="00C30C81">
      <w:pPr>
        <w:suppressLineNumbers/>
        <w:suppressAutoHyphens/>
        <w:kinsoku w:val="0"/>
        <w:overflowPunct w:val="0"/>
        <w:autoSpaceDE w:val="0"/>
        <w:autoSpaceDN w:val="0"/>
        <w:adjustRightInd w:val="0"/>
        <w:snapToGrid w:val="0"/>
        <w:spacing w:before="120" w:after="120"/>
        <w:ind w:left="720" w:firstLine="720"/>
        <w:rPr>
          <w:rFonts w:eastAsia="Yu Mincho"/>
          <w:snapToGrid w:val="0"/>
          <w:kern w:val="22"/>
          <w:szCs w:val="22"/>
          <w:lang w:val="fr-CA" w:eastAsia="ja-JP"/>
        </w:rPr>
      </w:pPr>
      <w:r w:rsidRPr="003F2E8C">
        <w:rPr>
          <w:rFonts w:eastAsia="Batang"/>
          <w:iCs/>
          <w:snapToGrid w:val="0"/>
          <w:color w:val="000000"/>
          <w:kern w:val="22"/>
          <w:szCs w:val="22"/>
          <w:lang w:val="fr-CA" w:eastAsia="ja-JP" w:bidi="th-TH"/>
        </w:rPr>
        <w:t>b)</w:t>
      </w:r>
      <w:r w:rsidRPr="003F2E8C">
        <w:rPr>
          <w:rFonts w:eastAsia="Batang"/>
          <w:iCs/>
          <w:snapToGrid w:val="0"/>
          <w:color w:val="000000"/>
          <w:kern w:val="22"/>
          <w:szCs w:val="22"/>
          <w:lang w:val="fr-CA" w:eastAsia="ja-JP" w:bidi="th-TH"/>
        </w:rPr>
        <w:tab/>
      </w:r>
      <w:r w:rsidRPr="003F2E8C">
        <w:rPr>
          <w:rFonts w:eastAsia="Yu Mincho"/>
          <w:snapToGrid w:val="0"/>
          <w:kern w:val="22"/>
          <w:szCs w:val="22"/>
          <w:lang w:val="fr-CA" w:eastAsia="ja-JP"/>
        </w:rPr>
        <w:t xml:space="preserve">De faciliter les travaux du forum en ligne et du Groupe spécial d’experts </w:t>
      </w:r>
      <w:r w:rsidR="006A6D28">
        <w:rPr>
          <w:rFonts w:eastAsia="Yu Mincho"/>
          <w:snapToGrid w:val="0"/>
          <w:kern w:val="22"/>
          <w:szCs w:val="22"/>
          <w:lang w:val="fr-CA" w:eastAsia="ja-JP"/>
        </w:rPr>
        <w:t>techniques dont il est question</w:t>
      </w:r>
      <w:r w:rsidRPr="003F2E8C">
        <w:rPr>
          <w:rFonts w:eastAsia="Yu Mincho"/>
          <w:snapToGrid w:val="0"/>
          <w:kern w:val="22"/>
          <w:szCs w:val="22"/>
          <w:lang w:val="fr-CA" w:eastAsia="ja-JP"/>
        </w:rPr>
        <w:t xml:space="preserve"> au pa</w:t>
      </w:r>
      <w:r>
        <w:rPr>
          <w:rFonts w:eastAsia="Yu Mincho"/>
          <w:snapToGrid w:val="0"/>
          <w:kern w:val="22"/>
          <w:szCs w:val="22"/>
          <w:lang w:val="fr-CA" w:eastAsia="ja-JP"/>
        </w:rPr>
        <w:t>ragraphe 4 ci-dessus</w:t>
      </w:r>
      <w:r w:rsidR="006A6D28">
        <w:rPr>
          <w:rFonts w:eastAsia="Yu Mincho"/>
          <w:snapToGrid w:val="0"/>
          <w:kern w:val="22"/>
          <w:szCs w:val="22"/>
          <w:lang w:val="fr-CA" w:eastAsia="ja-JP"/>
        </w:rPr>
        <w:t>,</w:t>
      </w:r>
      <w:r>
        <w:rPr>
          <w:rFonts w:eastAsia="Yu Mincho"/>
          <w:snapToGrid w:val="0"/>
          <w:kern w:val="22"/>
          <w:szCs w:val="22"/>
          <w:lang w:val="fr-CA" w:eastAsia="ja-JP"/>
        </w:rPr>
        <w:t xml:space="preserve"> en prépara</w:t>
      </w:r>
      <w:r w:rsidRPr="003F2E8C">
        <w:rPr>
          <w:rFonts w:eastAsia="Yu Mincho"/>
          <w:snapToGrid w:val="0"/>
          <w:kern w:val="22"/>
          <w:szCs w:val="22"/>
          <w:lang w:val="fr-CA" w:eastAsia="ja-JP"/>
        </w:rPr>
        <w:t>nt une compilation</w:t>
      </w:r>
      <w:r w:rsidR="006A6D28">
        <w:rPr>
          <w:rFonts w:eastAsia="Yu Mincho"/>
          <w:snapToGrid w:val="0"/>
          <w:kern w:val="22"/>
          <w:szCs w:val="22"/>
          <w:lang w:val="fr-CA" w:eastAsia="ja-JP"/>
        </w:rPr>
        <w:t xml:space="preserve"> et une synthèse des communications et des discussion</w:t>
      </w:r>
      <w:r w:rsidRPr="003F2E8C">
        <w:rPr>
          <w:rFonts w:eastAsia="Yu Mincho"/>
          <w:snapToGrid w:val="0"/>
          <w:kern w:val="22"/>
          <w:szCs w:val="22"/>
          <w:lang w:val="fr-CA" w:eastAsia="ja-JP"/>
        </w:rPr>
        <w:t>s.</w:t>
      </w:r>
    </w:p>
    <w:p w14:paraId="4895E3FA" w14:textId="77777777" w:rsidR="009C2C9D" w:rsidRPr="003F2E8C" w:rsidRDefault="009C2C9D" w:rsidP="00C30C81">
      <w:pPr>
        <w:suppressLineNumbers/>
        <w:suppressAutoHyphens/>
        <w:kinsoku w:val="0"/>
        <w:overflowPunct w:val="0"/>
        <w:autoSpaceDE w:val="0"/>
        <w:autoSpaceDN w:val="0"/>
        <w:adjustRightInd w:val="0"/>
        <w:snapToGrid w:val="0"/>
        <w:spacing w:before="120" w:after="120"/>
        <w:ind w:left="720" w:firstLine="720"/>
        <w:rPr>
          <w:rFonts w:eastAsia="Batang"/>
          <w:iCs/>
          <w:snapToGrid w:val="0"/>
          <w:color w:val="000000"/>
          <w:kern w:val="22"/>
          <w:szCs w:val="22"/>
          <w:lang w:val="fr-CA" w:eastAsia="ja-JP" w:bidi="th-TH"/>
        </w:rPr>
      </w:pPr>
    </w:p>
    <w:p w14:paraId="1E36CEBC" w14:textId="77777777" w:rsidR="00C30C81" w:rsidRPr="003F2E8C" w:rsidRDefault="00C30C81" w:rsidP="00C30C81">
      <w:pPr>
        <w:suppressLineNumbers/>
        <w:suppressAutoHyphens/>
        <w:kinsoku w:val="0"/>
        <w:overflowPunct w:val="0"/>
        <w:autoSpaceDE w:val="0"/>
        <w:autoSpaceDN w:val="0"/>
        <w:adjustRightInd w:val="0"/>
        <w:snapToGrid w:val="0"/>
        <w:spacing w:after="120"/>
        <w:jc w:val="center"/>
        <w:rPr>
          <w:rFonts w:eastAsia="MS Mincho"/>
          <w:snapToGrid w:val="0"/>
          <w:kern w:val="22"/>
          <w:szCs w:val="22"/>
          <w:lang w:val="fr-CA" w:eastAsia="ja-JP"/>
        </w:rPr>
      </w:pPr>
      <w:r w:rsidRPr="003F2E8C">
        <w:rPr>
          <w:rFonts w:eastAsia="MS Mincho"/>
          <w:i/>
          <w:snapToGrid w:val="0"/>
          <w:kern w:val="22"/>
          <w:szCs w:val="22"/>
          <w:lang w:val="fr-CA" w:eastAsia="ja-JP"/>
        </w:rPr>
        <w:t>Annexe I</w:t>
      </w:r>
    </w:p>
    <w:p w14:paraId="37A5D039" w14:textId="7D597859" w:rsidR="00C30C81" w:rsidRPr="003F2E8C" w:rsidRDefault="00984F58" w:rsidP="006A6D28">
      <w:pPr>
        <w:pStyle w:val="HEADING"/>
        <w:suppressLineNumbers/>
        <w:suppressAutoHyphens/>
        <w:kinsoku w:val="0"/>
        <w:overflowPunct w:val="0"/>
        <w:autoSpaceDE w:val="0"/>
        <w:autoSpaceDN w:val="0"/>
        <w:adjustRightInd w:val="0"/>
        <w:snapToGrid w:val="0"/>
        <w:spacing w:before="120" w:after="240"/>
        <w:rPr>
          <w:rFonts w:eastAsia="MS Mincho"/>
          <w:caps w:val="0"/>
          <w:snapToGrid w:val="0"/>
          <w:kern w:val="22"/>
          <w:szCs w:val="22"/>
          <w:lang w:val="fr-CA" w:eastAsia="ja-JP"/>
        </w:rPr>
      </w:pPr>
      <w:r>
        <w:rPr>
          <w:rFonts w:eastAsia="MS Mincho"/>
          <w:caps w:val="0"/>
          <w:snapToGrid w:val="0"/>
          <w:kern w:val="22"/>
          <w:szCs w:val="22"/>
          <w:lang w:val="fr-CA" w:eastAsia="ja-JP"/>
        </w:rPr>
        <w:t>ORIENTATIONS FACULTATIVES ADDITIONNELLES</w:t>
      </w:r>
      <w:r w:rsidR="009C2C9D">
        <w:rPr>
          <w:rFonts w:eastAsia="MS Mincho"/>
          <w:caps w:val="0"/>
          <w:snapToGrid w:val="0"/>
          <w:kern w:val="22"/>
          <w:szCs w:val="22"/>
          <w:lang w:val="fr-CA" w:eastAsia="ja-JP"/>
        </w:rPr>
        <w:t xml:space="preserve"> POUR</w:t>
      </w:r>
      <w:r w:rsidR="00C30C81" w:rsidRPr="003F2E8C">
        <w:rPr>
          <w:rFonts w:eastAsia="MS Mincho"/>
          <w:caps w:val="0"/>
          <w:snapToGrid w:val="0"/>
          <w:kern w:val="22"/>
          <w:szCs w:val="22"/>
          <w:lang w:val="fr-CA" w:eastAsia="ja-JP"/>
        </w:rPr>
        <w:t xml:space="preserve"> PRÉVENIR LES INTRODUCTIONS NON INTENTIONNELLES D'ESPÈCES EXOTIQUES ENVAHISSANTES LIÉES AU COMMERCE D'</w:t>
      </w:r>
      <w:r w:rsidR="009C2C9D">
        <w:rPr>
          <w:rFonts w:eastAsia="MS Mincho"/>
          <w:caps w:val="0"/>
          <w:snapToGrid w:val="0"/>
          <w:kern w:val="22"/>
          <w:szCs w:val="22"/>
          <w:lang w:val="fr-CA" w:eastAsia="ja-JP"/>
        </w:rPr>
        <w:t>ORGANISMES VIVANTS</w:t>
      </w:r>
    </w:p>
    <w:p w14:paraId="6F31F0F2" w14:textId="2B1AECBA"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Les présentes orientations complètent les orientations pour la conception et l’application de mesures propres à gérer les risques associés à l’introduction d’espèces exotiques comme animaux de compagnie, espèces d’aquarium ou de terrarium, ou comme appâts ou aliments vivants</w:t>
      </w:r>
      <w:r w:rsidR="006A6D28">
        <w:rPr>
          <w:rFonts w:eastAsia="MS Mincho"/>
          <w:snapToGrid w:val="0"/>
          <w:kern w:val="22"/>
          <w:szCs w:val="22"/>
          <w:lang w:val="fr-CA" w:eastAsia="ja-JP"/>
        </w:rPr>
        <w:t>, figurant dans l’</w:t>
      </w:r>
      <w:r w:rsidRPr="003F2E8C">
        <w:rPr>
          <w:rFonts w:eastAsia="MS Mincho"/>
          <w:snapToGrid w:val="0"/>
          <w:kern w:val="22"/>
          <w:szCs w:val="22"/>
          <w:lang w:val="fr-CA" w:eastAsia="ja-JP"/>
        </w:rPr>
        <w:t xml:space="preserve">annexe à la décision </w:t>
      </w:r>
      <w:hyperlink r:id="rId12" w:history="1">
        <w:r w:rsidRPr="003F2E8C">
          <w:rPr>
            <w:rStyle w:val="Hyperlink"/>
            <w:rFonts w:eastAsia="MS Mincho"/>
            <w:snapToGrid w:val="0"/>
            <w:kern w:val="22"/>
            <w:sz w:val="22"/>
            <w:szCs w:val="22"/>
            <w:lang w:val="fr-CA" w:eastAsia="ja-JP"/>
          </w:rPr>
          <w:t>XII/16</w:t>
        </w:r>
      </w:hyperlink>
      <w:r w:rsidRPr="003F2E8C">
        <w:rPr>
          <w:rFonts w:eastAsia="MS Mincho"/>
          <w:snapToGrid w:val="0"/>
          <w:kern w:val="22"/>
          <w:szCs w:val="22"/>
          <w:lang w:val="fr-CA" w:eastAsia="ja-JP"/>
        </w:rPr>
        <w:t>.</w:t>
      </w:r>
    </w:p>
    <w:p w14:paraId="69F576BD" w14:textId="03BC3797"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 but de ces orientations est de </w:t>
      </w:r>
      <w:r w:rsidR="006A6D28">
        <w:rPr>
          <w:rFonts w:eastAsia="MS Mincho"/>
          <w:snapToGrid w:val="0"/>
          <w:kern w:val="22"/>
          <w:szCs w:val="22"/>
          <w:lang w:val="fr-CA" w:eastAsia="ja-JP"/>
        </w:rPr>
        <w:t>réduire à un</w:t>
      </w:r>
      <w:r>
        <w:rPr>
          <w:rFonts w:eastAsia="MS Mincho"/>
          <w:snapToGrid w:val="0"/>
          <w:kern w:val="22"/>
          <w:szCs w:val="22"/>
          <w:lang w:val="fr-CA" w:eastAsia="ja-JP"/>
        </w:rPr>
        <w:t xml:space="preserve"> minimum</w:t>
      </w:r>
      <w:r w:rsidRPr="003F2E8C">
        <w:rPr>
          <w:rFonts w:eastAsia="MS Mincho"/>
          <w:snapToGrid w:val="0"/>
          <w:kern w:val="22"/>
          <w:szCs w:val="22"/>
          <w:lang w:val="fr-CA" w:eastAsia="ja-JP"/>
        </w:rPr>
        <w:t xml:space="preserve"> le risque d'invasion biologique d'</w:t>
      </w:r>
      <w:r w:rsidR="00AF4B51">
        <w:rPr>
          <w:rFonts w:eastAsia="MS Mincho"/>
          <w:snapToGrid w:val="0"/>
          <w:kern w:val="22"/>
          <w:szCs w:val="22"/>
          <w:lang w:val="fr-CA" w:eastAsia="ja-JP"/>
        </w:rPr>
        <w:t>espèces</w:t>
      </w:r>
      <w:r w:rsidRPr="003F2E8C">
        <w:rPr>
          <w:rFonts w:eastAsia="MS Mincho"/>
          <w:snapToGrid w:val="0"/>
          <w:kern w:val="22"/>
          <w:szCs w:val="22"/>
          <w:lang w:val="fr-CA" w:eastAsia="ja-JP"/>
        </w:rPr>
        <w:t xml:space="preserve"> exotiques traversant les frontières de juridictions nationales et de zones biogéographiques distinctes par les voies d'introduction non intentionnelles décrites d</w:t>
      </w:r>
      <w:r w:rsidR="009436B5">
        <w:rPr>
          <w:rFonts w:eastAsia="MS Mincho"/>
          <w:snapToGrid w:val="0"/>
          <w:kern w:val="22"/>
          <w:szCs w:val="22"/>
          <w:lang w:val="fr-CA" w:eastAsia="ja-JP"/>
        </w:rPr>
        <w:t>ans la classification</w:t>
      </w:r>
      <w:r w:rsidRPr="003F2E8C">
        <w:rPr>
          <w:rFonts w:eastAsia="MS Mincho"/>
          <w:snapToGrid w:val="0"/>
          <w:kern w:val="22"/>
          <w:szCs w:val="22"/>
          <w:lang w:val="fr-CA" w:eastAsia="ja-JP"/>
        </w:rPr>
        <w:t xml:space="preserve"> des voies d'int</w:t>
      </w:r>
      <w:r w:rsidR="00AF4B51">
        <w:rPr>
          <w:rFonts w:eastAsia="MS Mincho"/>
          <w:snapToGrid w:val="0"/>
          <w:kern w:val="22"/>
          <w:szCs w:val="22"/>
          <w:lang w:val="fr-CA" w:eastAsia="ja-JP"/>
        </w:rPr>
        <w:t xml:space="preserve">roduction liées au commerce </w:t>
      </w:r>
      <w:r w:rsidR="00AD7648">
        <w:rPr>
          <w:rFonts w:eastAsia="MS Mincho"/>
          <w:snapToGrid w:val="0"/>
          <w:kern w:val="22"/>
          <w:szCs w:val="22"/>
          <w:lang w:val="fr-CA" w:eastAsia="ja-JP"/>
        </w:rPr>
        <w:t>d’organismes</w:t>
      </w:r>
      <w:r w:rsidR="00AF4B51" w:rsidRPr="003F2E8C">
        <w:rPr>
          <w:rFonts w:eastAsia="MS Mincho"/>
          <w:snapToGrid w:val="0"/>
          <w:kern w:val="22"/>
          <w:szCs w:val="22"/>
          <w:lang w:val="fr-CA" w:eastAsia="ja-JP"/>
        </w:rPr>
        <w:t xml:space="preserve"> </w:t>
      </w:r>
      <w:r w:rsidR="00AD7648">
        <w:rPr>
          <w:rFonts w:eastAsia="MS Mincho"/>
          <w:snapToGrid w:val="0"/>
          <w:kern w:val="22"/>
          <w:szCs w:val="22"/>
          <w:lang w:val="fr-CA" w:eastAsia="ja-JP"/>
        </w:rPr>
        <w:t>vivant</w:t>
      </w:r>
      <w:r w:rsidRPr="003F2E8C">
        <w:rPr>
          <w:rFonts w:eastAsia="MS Mincho"/>
          <w:snapToGrid w:val="0"/>
          <w:kern w:val="22"/>
          <w:szCs w:val="22"/>
          <w:lang w:val="fr-CA" w:eastAsia="ja-JP"/>
        </w:rPr>
        <w:t>s</w:t>
      </w:r>
      <w:r w:rsidR="009436B5">
        <w:rPr>
          <w:rFonts w:eastAsia="MS Mincho"/>
          <w:snapToGrid w:val="0"/>
          <w:kern w:val="22"/>
          <w:szCs w:val="22"/>
          <w:lang w:val="fr-CA" w:eastAsia="ja-JP"/>
        </w:rPr>
        <w:t xml:space="preserve"> par la CBD</w:t>
      </w:r>
      <w:r w:rsidRPr="003F2E8C">
        <w:rPr>
          <w:rFonts w:eastAsia="MS Mincho"/>
          <w:snapToGrid w:val="0"/>
          <w:kern w:val="22"/>
          <w:szCs w:val="22"/>
          <w:lang w:val="fr-CA" w:eastAsia="ja-JP"/>
        </w:rPr>
        <w:t>.</w:t>
      </w:r>
    </w:p>
    <w:p w14:paraId="08D91033" w14:textId="01F3CC69" w:rsidR="00C30C81" w:rsidRPr="003F2E8C" w:rsidRDefault="00C30C81" w:rsidP="009436B5">
      <w:pPr>
        <w:numPr>
          <w:ilvl w:val="0"/>
          <w:numId w:val="30"/>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CA" w:eastAsia="ja-JP"/>
        </w:rPr>
      </w:pPr>
      <w:r w:rsidRPr="003F2E8C">
        <w:rPr>
          <w:rFonts w:eastAsia="MS Mincho"/>
          <w:snapToGrid w:val="0"/>
          <w:kern w:val="22"/>
          <w:szCs w:val="22"/>
          <w:lang w:val="fr-CA" w:eastAsia="ja-JP"/>
        </w:rPr>
        <w:t>Ces orientations sont destinées aux gouvernements, ainsi qu'aux organisations, aux entreprises et aux personnes concernées, notamment tous les acteurs de l</w:t>
      </w:r>
      <w:r w:rsidR="009436B5">
        <w:rPr>
          <w:rFonts w:eastAsia="MS Mincho"/>
          <w:snapToGrid w:val="0"/>
          <w:kern w:val="22"/>
          <w:szCs w:val="22"/>
          <w:lang w:val="fr-CA" w:eastAsia="ja-JP"/>
        </w:rPr>
        <w:t>'ensemble de la chaîne de valorisation</w:t>
      </w:r>
      <w:r w:rsidRPr="003F2E8C">
        <w:rPr>
          <w:rFonts w:eastAsia="MS Mincho"/>
          <w:snapToGrid w:val="0"/>
          <w:kern w:val="22"/>
          <w:szCs w:val="22"/>
          <w:lang w:val="fr-CA" w:eastAsia="ja-JP"/>
        </w:rPr>
        <w:t xml:space="preserve"> du commerce des </w:t>
      </w:r>
      <w:r w:rsidR="009C2C9D">
        <w:rPr>
          <w:rFonts w:eastAsia="MS Mincho"/>
          <w:snapToGrid w:val="0"/>
          <w:kern w:val="22"/>
          <w:szCs w:val="22"/>
          <w:lang w:val="fr-CA" w:eastAsia="ja-JP"/>
        </w:rPr>
        <w:t>organismes vivants</w:t>
      </w:r>
      <w:r w:rsidRPr="003F2E8C">
        <w:rPr>
          <w:rFonts w:eastAsia="MS Mincho"/>
          <w:snapToGrid w:val="0"/>
          <w:kern w:val="22"/>
          <w:szCs w:val="22"/>
          <w:lang w:val="fr-CA" w:eastAsia="ja-JP"/>
        </w:rPr>
        <w:t xml:space="preserve"> (exportateurs, importateurs, sélectionneurs, y compris les collectionneurs amateurs, les participants à des expositions et les grossistes, les détaillants et les clients). Dans le cas du commerce d'aliments v</w:t>
      </w:r>
      <w:r w:rsidR="009C2C9D">
        <w:rPr>
          <w:rFonts w:eastAsia="MS Mincho"/>
          <w:snapToGrid w:val="0"/>
          <w:kern w:val="22"/>
          <w:szCs w:val="22"/>
          <w:lang w:val="fr-CA" w:eastAsia="ja-JP"/>
        </w:rPr>
        <w:t>ivants, les personnes impliquées dans la chaîne de valorisation incluent aussi les individus qui travaille</w:t>
      </w:r>
      <w:r w:rsidRPr="003F2E8C">
        <w:rPr>
          <w:rFonts w:eastAsia="MS Mincho"/>
          <w:snapToGrid w:val="0"/>
          <w:kern w:val="22"/>
          <w:szCs w:val="22"/>
          <w:lang w:val="fr-CA" w:eastAsia="ja-JP"/>
        </w:rPr>
        <w:t xml:space="preserve">nt dans le secteur de la restauration et des marchés </w:t>
      </w:r>
      <w:r w:rsidR="009436B5">
        <w:rPr>
          <w:rFonts w:eastAsia="MS Mincho"/>
          <w:snapToGrid w:val="0"/>
          <w:kern w:val="22"/>
          <w:szCs w:val="22"/>
          <w:lang w:val="fr-CA" w:eastAsia="ja-JP"/>
        </w:rPr>
        <w:t>d’alimentation</w:t>
      </w:r>
      <w:r w:rsidRPr="003F2E8C">
        <w:rPr>
          <w:rFonts w:eastAsia="MS Mincho"/>
          <w:snapToGrid w:val="0"/>
          <w:kern w:val="22"/>
          <w:szCs w:val="22"/>
          <w:lang w:val="fr-CA" w:eastAsia="ja-JP"/>
        </w:rPr>
        <w:t>.</w:t>
      </w:r>
    </w:p>
    <w:p w14:paraId="0A4F1859" w14:textId="3B6C6456" w:rsidR="00C30C81" w:rsidRPr="003F2E8C" w:rsidRDefault="009C2C9D" w:rsidP="00C30C81">
      <w:pPr>
        <w:pStyle w:val="Heading1"/>
        <w:numPr>
          <w:ilvl w:val="0"/>
          <w:numId w:val="31"/>
        </w:numPr>
        <w:suppressLineNumbers/>
        <w:tabs>
          <w:tab w:val="clear" w:pos="720"/>
          <w:tab w:val="left" w:pos="360"/>
        </w:tabs>
        <w:suppressAutoHyphens/>
        <w:kinsoku w:val="0"/>
        <w:overflowPunct w:val="0"/>
        <w:autoSpaceDE w:val="0"/>
        <w:autoSpaceDN w:val="0"/>
        <w:adjustRightInd w:val="0"/>
        <w:snapToGrid w:val="0"/>
        <w:spacing w:before="120"/>
        <w:ind w:left="0" w:firstLine="0"/>
        <w:rPr>
          <w:rFonts w:eastAsia="MS Mincho"/>
          <w:snapToGrid w:val="0"/>
          <w:kern w:val="22"/>
          <w:szCs w:val="22"/>
          <w:lang w:val="fr-CA" w:eastAsia="ja-JP"/>
        </w:rPr>
      </w:pPr>
      <w:r>
        <w:rPr>
          <w:rFonts w:eastAsia="MS Mincho"/>
          <w:snapToGrid w:val="0"/>
          <w:kern w:val="22"/>
          <w:szCs w:val="22"/>
          <w:lang w:val="fr-CA" w:eastAsia="ja-JP"/>
        </w:rPr>
        <w:t>champ d’application</w:t>
      </w:r>
    </w:p>
    <w:p w14:paraId="1765BB11" w14:textId="69614F4D"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Ces orienta</w:t>
      </w:r>
      <w:r w:rsidR="009436B5">
        <w:rPr>
          <w:rFonts w:eastAsia="MS Mincho"/>
          <w:snapToGrid w:val="0"/>
          <w:kern w:val="22"/>
          <w:szCs w:val="22"/>
          <w:lang w:val="fr-CA" w:eastAsia="ja-JP"/>
        </w:rPr>
        <w:t xml:space="preserve">tions sont facultatives et ont été </w:t>
      </w:r>
      <w:r w:rsidRPr="003F2E8C">
        <w:rPr>
          <w:rFonts w:eastAsia="MS Mincho"/>
          <w:snapToGrid w:val="0"/>
          <w:kern w:val="22"/>
          <w:szCs w:val="22"/>
          <w:lang w:val="fr-CA" w:eastAsia="ja-JP"/>
        </w:rPr>
        <w:t>conçues po</w:t>
      </w:r>
      <w:r w:rsidR="009436B5">
        <w:rPr>
          <w:rFonts w:eastAsia="MS Mincho"/>
          <w:snapToGrid w:val="0"/>
          <w:kern w:val="22"/>
          <w:szCs w:val="22"/>
          <w:lang w:val="fr-CA" w:eastAsia="ja-JP"/>
        </w:rPr>
        <w:t>ur être utilisées conjointement et de façon complémentaire</w:t>
      </w:r>
      <w:r w:rsidRPr="003F2E8C">
        <w:rPr>
          <w:rFonts w:eastAsia="MS Mincho"/>
          <w:snapToGrid w:val="0"/>
          <w:kern w:val="22"/>
          <w:szCs w:val="22"/>
          <w:lang w:val="fr-CA" w:eastAsia="ja-JP"/>
        </w:rPr>
        <w:t xml:space="preserve"> avec d'autres orientations pertinentes, notamment : les Principes directeurs concernant la prévention, l'introduction et l'atténuation des impacts des espèces exotiques qui menacent des écosystèmes, des habitats ou des espèces (décision VI/23)</w:t>
      </w:r>
      <w:r w:rsidRPr="003F2E8C">
        <w:rPr>
          <w:rStyle w:val="FootnoteReference"/>
          <w:rFonts w:eastAsia="MS Mincho"/>
          <w:snapToGrid w:val="0"/>
          <w:kern w:val="22"/>
          <w:szCs w:val="22"/>
          <w:lang w:val="fr-CA" w:eastAsia="ja-JP"/>
        </w:rPr>
        <w:footnoteReference w:id="2"/>
      </w:r>
      <w:r w:rsidRPr="003F2E8C">
        <w:rPr>
          <w:rFonts w:eastAsia="MS Mincho"/>
          <w:snapToGrid w:val="0"/>
          <w:kern w:val="22"/>
          <w:szCs w:val="22"/>
          <w:lang w:val="fr-CA" w:eastAsia="ja-JP"/>
        </w:rPr>
        <w:t>; les Normes internationales pour les mesures phytosanitaires (N</w:t>
      </w:r>
      <w:r w:rsidR="009436B5">
        <w:rPr>
          <w:rFonts w:eastAsia="MS Mincho"/>
          <w:snapToGrid w:val="0"/>
          <w:kern w:val="22"/>
          <w:szCs w:val="22"/>
          <w:lang w:val="fr-CA" w:eastAsia="ja-JP"/>
        </w:rPr>
        <w:t>IMP)</w:t>
      </w:r>
      <w:r w:rsidRPr="003F2E8C">
        <w:rPr>
          <w:rFonts w:eastAsia="MS Mincho"/>
          <w:snapToGrid w:val="0"/>
          <w:kern w:val="22"/>
          <w:szCs w:val="22"/>
          <w:lang w:val="fr-CA" w:eastAsia="ja-JP"/>
        </w:rPr>
        <w:t>; le Code sanitaire pour les animaux terrestres et le Manuel des tests de diagnostic et des vaccins pour les animaux terrestres de l'Organisation mon</w:t>
      </w:r>
      <w:r w:rsidR="009436B5">
        <w:rPr>
          <w:rFonts w:eastAsia="MS Mincho"/>
          <w:snapToGrid w:val="0"/>
          <w:kern w:val="22"/>
          <w:szCs w:val="22"/>
          <w:lang w:val="fr-CA" w:eastAsia="ja-JP"/>
        </w:rPr>
        <w:t>diale de la santé animale (OIE)</w:t>
      </w:r>
      <w:r w:rsidRPr="003F2E8C">
        <w:rPr>
          <w:rFonts w:eastAsia="MS Mincho"/>
          <w:snapToGrid w:val="0"/>
          <w:kern w:val="22"/>
          <w:szCs w:val="22"/>
          <w:lang w:val="fr-CA" w:eastAsia="ja-JP"/>
        </w:rPr>
        <w:t>; le Code sanitaire pour les animaux aquatiques de l'OIE et le Manuel des tests de diagnostic pour les animaux aquatiques et d'autres normes et orientations élaborées par les organisations internationales compétentes.</w:t>
      </w:r>
    </w:p>
    <w:p w14:paraId="34C63F83" w14:textId="11A41F0D"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Les présentes orientations décrivent également les processus intégrés de sa mise en œuvre, en plus des orien</w:t>
      </w:r>
      <w:r w:rsidR="009436B5">
        <w:rPr>
          <w:rFonts w:eastAsia="MS Mincho"/>
          <w:snapToGrid w:val="0"/>
          <w:kern w:val="22"/>
          <w:szCs w:val="22"/>
          <w:lang w:val="fr-CA" w:eastAsia="ja-JP"/>
        </w:rPr>
        <w:t>tations figurant dans l’annexe</w:t>
      </w:r>
      <w:r w:rsidRPr="003F2E8C">
        <w:rPr>
          <w:rFonts w:eastAsia="MS Mincho"/>
          <w:snapToGrid w:val="0"/>
          <w:kern w:val="22"/>
          <w:szCs w:val="22"/>
          <w:lang w:val="fr-CA" w:eastAsia="ja-JP"/>
        </w:rPr>
        <w:t xml:space="preserve"> à la décision </w:t>
      </w:r>
      <w:hyperlink r:id="rId13" w:history="1">
        <w:r w:rsidRPr="003F2E8C">
          <w:rPr>
            <w:rStyle w:val="Hyperlink"/>
            <w:rFonts w:eastAsia="MS Mincho"/>
            <w:snapToGrid w:val="0"/>
            <w:kern w:val="22"/>
            <w:sz w:val="22"/>
            <w:szCs w:val="22"/>
            <w:lang w:val="fr-CA" w:eastAsia="ja-JP"/>
          </w:rPr>
          <w:t>XII/16</w:t>
        </w:r>
      </w:hyperlink>
      <w:r w:rsidRPr="003F2E8C">
        <w:rPr>
          <w:rFonts w:eastAsia="MS Mincho"/>
          <w:snapToGrid w:val="0"/>
          <w:kern w:val="22"/>
          <w:szCs w:val="22"/>
          <w:lang w:val="fr-CA" w:eastAsia="ja-JP"/>
        </w:rPr>
        <w:t xml:space="preserve"> et des n</w:t>
      </w:r>
      <w:r w:rsidR="009436B5">
        <w:rPr>
          <w:rFonts w:eastAsia="MS Mincho"/>
          <w:snapToGrid w:val="0"/>
          <w:kern w:val="22"/>
          <w:szCs w:val="22"/>
          <w:lang w:val="fr-CA" w:eastAsia="ja-JP"/>
        </w:rPr>
        <w:t>ormes internationales en vigueur</w:t>
      </w:r>
      <w:r w:rsidRPr="003F2E8C">
        <w:rPr>
          <w:rFonts w:eastAsia="MS Mincho"/>
          <w:snapToGrid w:val="0"/>
          <w:kern w:val="22"/>
          <w:szCs w:val="22"/>
          <w:lang w:val="fr-CA" w:eastAsia="ja-JP"/>
        </w:rPr>
        <w:t xml:space="preserve"> en matière de protection de la diversit</w:t>
      </w:r>
      <w:r w:rsidR="009436B5">
        <w:rPr>
          <w:rFonts w:eastAsia="MS Mincho"/>
          <w:snapToGrid w:val="0"/>
          <w:kern w:val="22"/>
          <w:szCs w:val="22"/>
          <w:lang w:val="fr-CA" w:eastAsia="ja-JP"/>
        </w:rPr>
        <w:t>é biologique et de la santé animale, végétale et humaine.</w:t>
      </w:r>
    </w:p>
    <w:p w14:paraId="347F513E" w14:textId="384C02E4" w:rsidR="00C30C81" w:rsidRPr="003F2E8C" w:rsidRDefault="00C30C81" w:rsidP="009436B5">
      <w:pPr>
        <w:pStyle w:val="ListParagraph"/>
        <w:numPr>
          <w:ilvl w:val="0"/>
          <w:numId w:val="30"/>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CA" w:eastAsia="ja-JP"/>
        </w:rPr>
      </w:pPr>
      <w:r w:rsidRPr="003F2E8C">
        <w:rPr>
          <w:rFonts w:eastAsia="MS Mincho"/>
          <w:snapToGrid w:val="0"/>
          <w:kern w:val="22"/>
          <w:szCs w:val="22"/>
          <w:lang w:val="fr-CA" w:eastAsia="ja-JP"/>
        </w:rPr>
        <w:t>Ces orientations peuvent être mise</w:t>
      </w:r>
      <w:r w:rsidR="009436B5">
        <w:rPr>
          <w:rFonts w:eastAsia="MS Mincho"/>
          <w:snapToGrid w:val="0"/>
          <w:kern w:val="22"/>
          <w:szCs w:val="22"/>
          <w:lang w:val="fr-CA" w:eastAsia="ja-JP"/>
        </w:rPr>
        <w:t xml:space="preserve">s en œuvre par les Parties et les </w:t>
      </w:r>
      <w:r w:rsidRPr="003F2E8C">
        <w:rPr>
          <w:rFonts w:eastAsia="MS Mincho"/>
          <w:snapToGrid w:val="0"/>
          <w:kern w:val="22"/>
          <w:szCs w:val="22"/>
          <w:lang w:val="fr-CA" w:eastAsia="ja-JP"/>
        </w:rPr>
        <w:t>autres gouvernements dans le cadre d'une collaboration intersectorielle entre les autorités chargées de la conservation, les autorités chargées du contrôle aux frontières et les organismes chargés de la réglementation des risques liés au commerce international, ainsi que les industries et les consomm</w:t>
      </w:r>
      <w:r w:rsidR="009436B5">
        <w:rPr>
          <w:rFonts w:eastAsia="MS Mincho"/>
          <w:snapToGrid w:val="0"/>
          <w:kern w:val="22"/>
          <w:szCs w:val="22"/>
          <w:lang w:val="fr-CA" w:eastAsia="ja-JP"/>
        </w:rPr>
        <w:t>ateurs concernés qui sont impliqués dans la chaîne de valorisation</w:t>
      </w:r>
      <w:r w:rsidRPr="003F2E8C">
        <w:rPr>
          <w:rFonts w:eastAsia="MS Mincho"/>
          <w:snapToGrid w:val="0"/>
          <w:kern w:val="22"/>
          <w:szCs w:val="22"/>
          <w:lang w:val="fr-CA" w:eastAsia="ja-JP"/>
        </w:rPr>
        <w:t xml:space="preserve"> du commerce des </w:t>
      </w:r>
      <w:r w:rsidR="009C2C9D">
        <w:rPr>
          <w:rFonts w:eastAsia="MS Mincho"/>
          <w:snapToGrid w:val="0"/>
          <w:kern w:val="22"/>
          <w:szCs w:val="22"/>
          <w:lang w:val="fr-CA" w:eastAsia="ja-JP"/>
        </w:rPr>
        <w:t>organismes vivants</w:t>
      </w:r>
      <w:r w:rsidRPr="003F2E8C">
        <w:rPr>
          <w:rFonts w:eastAsia="MS Mincho"/>
          <w:snapToGrid w:val="0"/>
          <w:kern w:val="22"/>
          <w:szCs w:val="22"/>
          <w:lang w:val="fr-CA" w:eastAsia="ja-JP"/>
        </w:rPr>
        <w:t>.</w:t>
      </w:r>
    </w:p>
    <w:p w14:paraId="135C8A66" w14:textId="07693AB1" w:rsidR="00C30C81" w:rsidRPr="003F2E8C" w:rsidRDefault="009436B5" w:rsidP="009436B5">
      <w:pPr>
        <w:pStyle w:val="Heading1"/>
        <w:numPr>
          <w:ilvl w:val="0"/>
          <w:numId w:val="31"/>
        </w:numPr>
        <w:suppressLineNumbers/>
        <w:tabs>
          <w:tab w:val="clear" w:pos="720"/>
        </w:tabs>
        <w:suppressAutoHyphens/>
        <w:kinsoku w:val="0"/>
        <w:overflowPunct w:val="0"/>
        <w:autoSpaceDE w:val="0"/>
        <w:autoSpaceDN w:val="0"/>
        <w:adjustRightInd w:val="0"/>
        <w:snapToGrid w:val="0"/>
        <w:spacing w:before="120" w:after="240"/>
        <w:jc w:val="left"/>
        <w:rPr>
          <w:rFonts w:eastAsia="MS Mincho"/>
          <w:bCs/>
          <w:snapToGrid w:val="0"/>
          <w:kern w:val="22"/>
          <w:szCs w:val="22"/>
          <w:lang w:val="fr-CA" w:eastAsia="ja-JP"/>
        </w:rPr>
      </w:pPr>
      <w:r>
        <w:rPr>
          <w:rFonts w:eastAsia="MS Mincho"/>
          <w:bCs/>
          <w:snapToGrid w:val="0"/>
          <w:kern w:val="22"/>
          <w:szCs w:val="22"/>
          <w:lang w:val="fr-CA" w:eastAsia="ja-JP"/>
        </w:rPr>
        <w:lastRenderedPageBreak/>
        <w:t xml:space="preserve">MESURES propres À RÉDUIRE LE RISQUE de propagation non intentionnelle </w:t>
      </w:r>
      <w:r w:rsidR="00C30C81" w:rsidRPr="003F2E8C">
        <w:rPr>
          <w:rFonts w:eastAsia="MS Mincho"/>
          <w:bCs/>
          <w:snapToGrid w:val="0"/>
          <w:kern w:val="22"/>
          <w:szCs w:val="22"/>
          <w:lang w:val="fr-CA" w:eastAsia="ja-JP"/>
        </w:rPr>
        <w:t>d’espèces exotiques env</w:t>
      </w:r>
      <w:r>
        <w:rPr>
          <w:rFonts w:eastAsia="MS Mincho"/>
          <w:bCs/>
          <w:snapToGrid w:val="0"/>
          <w:kern w:val="22"/>
          <w:szCs w:val="22"/>
          <w:lang w:val="fr-CA" w:eastAsia="ja-JP"/>
        </w:rPr>
        <w:t>ahissantes LE LONG DEs VOIES associées au COMMERCE D’</w:t>
      </w:r>
      <w:r w:rsidR="009C2C9D">
        <w:rPr>
          <w:rFonts w:eastAsia="MS Mincho"/>
          <w:bCs/>
          <w:snapToGrid w:val="0"/>
          <w:kern w:val="22"/>
          <w:szCs w:val="22"/>
          <w:lang w:val="fr-CA" w:eastAsia="ja-JP"/>
        </w:rPr>
        <w:t>ORGANISMES VIVANTS</w:t>
      </w:r>
    </w:p>
    <w:p w14:paraId="60361A7C" w14:textId="747049A9" w:rsidR="00C30C81" w:rsidRPr="009436B5" w:rsidRDefault="00C30C81" w:rsidP="00C30C81">
      <w:pPr>
        <w:pStyle w:val="Heading2longmultiline"/>
        <w:numPr>
          <w:ilvl w:val="0"/>
          <w:numId w:val="32"/>
        </w:numPr>
        <w:suppressLineNumbers/>
        <w:tabs>
          <w:tab w:val="clear" w:pos="720"/>
        </w:tabs>
        <w:suppressAutoHyphens/>
        <w:kinsoku w:val="0"/>
        <w:overflowPunct w:val="0"/>
        <w:autoSpaceDE w:val="0"/>
        <w:autoSpaceDN w:val="0"/>
        <w:adjustRightInd w:val="0"/>
        <w:snapToGrid w:val="0"/>
        <w:ind w:right="0"/>
        <w:rPr>
          <w:rFonts w:eastAsia="MS Mincho"/>
          <w:i w:val="0"/>
          <w:snapToGrid w:val="0"/>
          <w:kern w:val="22"/>
          <w:szCs w:val="22"/>
          <w:lang w:val="fr-CA" w:eastAsia="ja-JP"/>
        </w:rPr>
      </w:pPr>
      <w:r w:rsidRPr="009436B5">
        <w:rPr>
          <w:rFonts w:eastAsia="MS Mincho"/>
          <w:i w:val="0"/>
          <w:snapToGrid w:val="0"/>
          <w:kern w:val="22"/>
          <w:szCs w:val="22"/>
          <w:lang w:val="fr-CA" w:eastAsia="ja-JP"/>
        </w:rPr>
        <w:t>Conformité avec les normes internationales</w:t>
      </w:r>
      <w:r w:rsidR="009436B5">
        <w:rPr>
          <w:rFonts w:eastAsia="MS Mincho"/>
          <w:i w:val="0"/>
          <w:snapToGrid w:val="0"/>
          <w:kern w:val="22"/>
          <w:szCs w:val="22"/>
          <w:lang w:val="fr-CA" w:eastAsia="ja-JP"/>
        </w:rPr>
        <w:t xml:space="preserve"> en vigueur</w:t>
      </w:r>
      <w:r w:rsidRPr="009436B5">
        <w:rPr>
          <w:rFonts w:eastAsia="MS Mincho"/>
          <w:i w:val="0"/>
          <w:snapToGrid w:val="0"/>
          <w:kern w:val="22"/>
          <w:szCs w:val="22"/>
          <w:lang w:val="fr-CA" w:eastAsia="ja-JP"/>
        </w:rPr>
        <w:t xml:space="preserve"> et </w:t>
      </w:r>
      <w:r w:rsidR="009436B5">
        <w:rPr>
          <w:rFonts w:eastAsia="MS Mincho"/>
          <w:i w:val="0"/>
          <w:snapToGrid w:val="0"/>
          <w:kern w:val="22"/>
          <w:szCs w:val="22"/>
          <w:lang w:val="fr-CA" w:eastAsia="ja-JP"/>
        </w:rPr>
        <w:t>d'autres orientations qui concerne</w:t>
      </w:r>
      <w:r w:rsidRPr="009436B5">
        <w:rPr>
          <w:rFonts w:eastAsia="MS Mincho"/>
          <w:i w:val="0"/>
          <w:snapToGrid w:val="0"/>
          <w:kern w:val="22"/>
          <w:szCs w:val="22"/>
          <w:lang w:val="fr-CA" w:eastAsia="ja-JP"/>
        </w:rPr>
        <w:t>nt les espèces exotiques envahissantes</w:t>
      </w:r>
    </w:p>
    <w:p w14:paraId="16A2E011" w14:textId="7773522F" w:rsidR="00C30C81" w:rsidRPr="003F2E8C" w:rsidRDefault="009436B5"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Pr>
          <w:rFonts w:eastAsia="MS Mincho"/>
          <w:snapToGrid w:val="0"/>
          <w:kern w:val="22"/>
          <w:szCs w:val="22"/>
          <w:lang w:val="fr-CA" w:eastAsia="ja-JP"/>
        </w:rPr>
        <w:t>Des normes sanitaires adéquat</w:t>
      </w:r>
      <w:r w:rsidR="00C30C81" w:rsidRPr="003F2E8C">
        <w:rPr>
          <w:rFonts w:eastAsia="MS Mincho"/>
          <w:snapToGrid w:val="0"/>
          <w:kern w:val="22"/>
          <w:szCs w:val="22"/>
          <w:lang w:val="fr-CA" w:eastAsia="ja-JP"/>
        </w:rPr>
        <w:t xml:space="preserve">es, élaborées dans le cadre des processus normatifs de l'Organisation mondiale de la santé animale, </w:t>
      </w:r>
      <w:r w:rsidR="00C30C81">
        <w:rPr>
          <w:rFonts w:eastAsia="MS Mincho"/>
          <w:snapToGrid w:val="0"/>
          <w:kern w:val="22"/>
          <w:szCs w:val="22"/>
          <w:lang w:val="fr-CA" w:eastAsia="ja-JP"/>
        </w:rPr>
        <w:t>doivent</w:t>
      </w:r>
      <w:r w:rsidR="00C30C81" w:rsidRPr="003F2E8C">
        <w:rPr>
          <w:rFonts w:eastAsia="MS Mincho"/>
          <w:snapToGrid w:val="0"/>
          <w:kern w:val="22"/>
          <w:szCs w:val="22"/>
          <w:lang w:val="fr-CA" w:eastAsia="ja-JP"/>
        </w:rPr>
        <w:t xml:space="preserve"> s’appliquer à tous les animaux ou produits animaux contenus dans un chargement d'</w:t>
      </w:r>
      <w:r w:rsidR="00AF4B51">
        <w:rPr>
          <w:rFonts w:eastAsia="MS Mincho"/>
          <w:snapToGrid w:val="0"/>
          <w:kern w:val="22"/>
          <w:szCs w:val="22"/>
          <w:lang w:val="fr-CA" w:eastAsia="ja-JP"/>
        </w:rPr>
        <w:t>organismes vivant</w:t>
      </w:r>
      <w:r w:rsidR="00C30C81" w:rsidRPr="003F2E8C">
        <w:rPr>
          <w:rFonts w:eastAsia="MS Mincho"/>
          <w:snapToGrid w:val="0"/>
          <w:kern w:val="22"/>
          <w:szCs w:val="22"/>
          <w:lang w:val="fr-CA" w:eastAsia="ja-JP"/>
        </w:rPr>
        <w:t>s, dans le but d'harmoniser les mesures nationales dans les pays exportateurs et importateurs.</w:t>
      </w:r>
    </w:p>
    <w:p w14:paraId="1148F625" w14:textId="17CEE9BB" w:rsidR="00AF4B51" w:rsidRPr="00AF4B51" w:rsidRDefault="009436B5" w:rsidP="00AF4B5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Pr>
          <w:rFonts w:eastAsia="MS Mincho"/>
          <w:snapToGrid w:val="0"/>
          <w:kern w:val="22"/>
          <w:szCs w:val="22"/>
          <w:lang w:val="fr-CA" w:eastAsia="ja-JP"/>
        </w:rPr>
        <w:t>D</w:t>
      </w:r>
      <w:r w:rsidR="00C30C81" w:rsidRPr="003F2E8C">
        <w:rPr>
          <w:rFonts w:eastAsia="MS Mincho"/>
          <w:snapToGrid w:val="0"/>
          <w:kern w:val="22"/>
          <w:szCs w:val="22"/>
          <w:lang w:val="fr-CA" w:eastAsia="ja-JP"/>
        </w:rPr>
        <w:t xml:space="preserve">es </w:t>
      </w:r>
      <w:r>
        <w:rPr>
          <w:rFonts w:eastAsia="MS Mincho"/>
          <w:snapToGrid w:val="0"/>
          <w:kern w:val="22"/>
          <w:szCs w:val="22"/>
          <w:lang w:val="fr-CA" w:eastAsia="ja-JP"/>
        </w:rPr>
        <w:t>normes phytosanitaires adéquat</w:t>
      </w:r>
      <w:r w:rsidR="00C30C81" w:rsidRPr="003F2E8C">
        <w:rPr>
          <w:rFonts w:eastAsia="MS Mincho"/>
          <w:snapToGrid w:val="0"/>
          <w:kern w:val="22"/>
          <w:szCs w:val="22"/>
          <w:lang w:val="fr-CA" w:eastAsia="ja-JP"/>
        </w:rPr>
        <w:t>es élaborées dans le cadre des pro</w:t>
      </w:r>
      <w:r w:rsidR="002B31A5">
        <w:rPr>
          <w:rFonts w:eastAsia="MS Mincho"/>
          <w:snapToGrid w:val="0"/>
          <w:kern w:val="22"/>
          <w:szCs w:val="22"/>
          <w:lang w:val="fr-CA" w:eastAsia="ja-JP"/>
        </w:rPr>
        <w:t xml:space="preserve">cessus normatifs </w:t>
      </w:r>
      <w:r w:rsidR="00C30C81" w:rsidRPr="003F2E8C">
        <w:rPr>
          <w:rFonts w:eastAsia="MS Mincho"/>
          <w:snapToGrid w:val="0"/>
          <w:kern w:val="22"/>
          <w:szCs w:val="22"/>
          <w:lang w:val="fr-CA" w:eastAsia="ja-JP"/>
        </w:rPr>
        <w:t xml:space="preserve">de la Convention internationale pour la protection des végétaux </w:t>
      </w:r>
      <w:r w:rsidR="00C30C81">
        <w:rPr>
          <w:rFonts w:eastAsia="MS Mincho"/>
          <w:snapToGrid w:val="0"/>
          <w:kern w:val="22"/>
          <w:szCs w:val="22"/>
          <w:lang w:val="fr-CA" w:eastAsia="ja-JP"/>
        </w:rPr>
        <w:t>doivent</w:t>
      </w:r>
      <w:r w:rsidR="00C30C81" w:rsidRPr="003F2E8C">
        <w:rPr>
          <w:rFonts w:eastAsia="MS Mincho"/>
          <w:snapToGrid w:val="0"/>
          <w:kern w:val="22"/>
          <w:szCs w:val="22"/>
          <w:lang w:val="fr-CA" w:eastAsia="ja-JP"/>
        </w:rPr>
        <w:t xml:space="preserve"> s’appliquer à tous les végétaux ou produits végétaux</w:t>
      </w:r>
      <w:r w:rsidR="00AF4B51">
        <w:rPr>
          <w:rFonts w:eastAsia="MS Mincho"/>
          <w:snapToGrid w:val="0"/>
          <w:kern w:val="22"/>
          <w:szCs w:val="22"/>
          <w:lang w:val="fr-CA" w:eastAsia="ja-JP"/>
        </w:rPr>
        <w:t>,</w:t>
      </w:r>
      <w:r w:rsidR="00AF4B51" w:rsidRPr="00AF4B51">
        <w:rPr>
          <w:rFonts w:eastAsia="MS Mincho"/>
          <w:snapToGrid w:val="0"/>
          <w:kern w:val="22"/>
          <w:szCs w:val="22"/>
          <w:lang w:val="fr-CA" w:eastAsia="ja-JP"/>
        </w:rPr>
        <w:t xml:space="preserve"> y compris tout sol, litière de feuilles, paille ou autres substrats, foin, graines, fruits ou autres sources de nourriture</w:t>
      </w:r>
      <w:r w:rsidR="000D6A5A">
        <w:rPr>
          <w:rFonts w:eastAsia="MS Mincho"/>
          <w:snapToGrid w:val="0"/>
          <w:kern w:val="22"/>
          <w:szCs w:val="22"/>
          <w:lang w:val="fr-CA" w:eastAsia="ja-JP"/>
        </w:rPr>
        <w:t>,</w:t>
      </w:r>
      <w:r w:rsidR="00AF4B51">
        <w:rPr>
          <w:rFonts w:eastAsia="MS Mincho"/>
          <w:snapToGrid w:val="0"/>
          <w:kern w:val="22"/>
          <w:szCs w:val="22"/>
          <w:lang w:val="fr-CA" w:eastAsia="ja-JP"/>
        </w:rPr>
        <w:t xml:space="preserve"> contenus dans un chargement d'organismes vivant</w:t>
      </w:r>
      <w:r w:rsidR="00C30C81" w:rsidRPr="003F2E8C">
        <w:rPr>
          <w:rFonts w:eastAsia="MS Mincho"/>
          <w:snapToGrid w:val="0"/>
          <w:kern w:val="22"/>
          <w:szCs w:val="22"/>
          <w:lang w:val="fr-CA" w:eastAsia="ja-JP"/>
        </w:rPr>
        <w:t>s</w:t>
      </w:r>
      <w:r w:rsidR="00AF4B51">
        <w:rPr>
          <w:rFonts w:eastAsia="MS Mincho"/>
          <w:snapToGrid w:val="0"/>
          <w:kern w:val="22"/>
          <w:szCs w:val="22"/>
          <w:lang w:val="fr-CA" w:eastAsia="ja-JP"/>
        </w:rPr>
        <w:t>,</w:t>
      </w:r>
      <w:r w:rsidR="00C30C81" w:rsidRPr="003F2E8C">
        <w:rPr>
          <w:rFonts w:eastAsia="MS Mincho"/>
          <w:snapToGrid w:val="0"/>
          <w:kern w:val="22"/>
          <w:szCs w:val="22"/>
          <w:lang w:val="fr-CA" w:eastAsia="ja-JP"/>
        </w:rPr>
        <w:t xml:space="preserve"> en vue d'harmoniser les mesures nationales dans les pays exportateurs et importateurs</w:t>
      </w:r>
      <w:r w:rsidR="00AF4B51">
        <w:rPr>
          <w:rFonts w:eastAsia="MS Mincho"/>
          <w:snapToGrid w:val="0"/>
          <w:kern w:val="22"/>
          <w:szCs w:val="22"/>
          <w:lang w:val="fr-CA" w:eastAsia="ja-JP"/>
        </w:rPr>
        <w:t>.</w:t>
      </w:r>
    </w:p>
    <w:p w14:paraId="000E3D53" w14:textId="55340E0D" w:rsidR="00AF4B51" w:rsidRPr="00AF4B51" w:rsidRDefault="00AF4B51" w:rsidP="00AF4B5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AF4B51">
        <w:rPr>
          <w:rFonts w:eastAsia="MS Mincho"/>
          <w:snapToGrid w:val="0"/>
          <w:kern w:val="22"/>
          <w:szCs w:val="22"/>
          <w:lang w:val="fr-CA" w:eastAsia="ja-JP"/>
        </w:rPr>
        <w:t>L'expéditeur/exportateur d'organismes vivants doit démontrer que la marchandise exportée, y compris le matériel d'e</w:t>
      </w:r>
      <w:r w:rsidR="009436B5">
        <w:rPr>
          <w:rFonts w:eastAsia="MS Mincho"/>
          <w:snapToGrid w:val="0"/>
          <w:kern w:val="22"/>
          <w:szCs w:val="22"/>
          <w:lang w:val="fr-CA" w:eastAsia="ja-JP"/>
        </w:rPr>
        <w:t>xpédition connexe</w:t>
      </w:r>
      <w:r>
        <w:rPr>
          <w:rFonts w:eastAsia="MS Mincho"/>
          <w:snapToGrid w:val="0"/>
          <w:kern w:val="22"/>
          <w:szCs w:val="22"/>
          <w:lang w:val="fr-CA" w:eastAsia="ja-JP"/>
        </w:rPr>
        <w:t xml:space="preserve"> (par exemple l’</w:t>
      </w:r>
      <w:r w:rsidRPr="00AF4B51">
        <w:rPr>
          <w:rFonts w:eastAsia="MS Mincho"/>
          <w:snapToGrid w:val="0"/>
          <w:kern w:val="22"/>
          <w:szCs w:val="22"/>
          <w:lang w:val="fr-CA" w:eastAsia="ja-JP"/>
        </w:rPr>
        <w:t xml:space="preserve">eau, </w:t>
      </w:r>
      <w:r>
        <w:rPr>
          <w:rFonts w:eastAsia="MS Mincho"/>
          <w:snapToGrid w:val="0"/>
          <w:kern w:val="22"/>
          <w:szCs w:val="22"/>
          <w:lang w:val="fr-CA" w:eastAsia="ja-JP"/>
        </w:rPr>
        <w:t xml:space="preserve">la </w:t>
      </w:r>
      <w:r w:rsidRPr="00AF4B51">
        <w:rPr>
          <w:rFonts w:eastAsia="MS Mincho"/>
          <w:snapToGrid w:val="0"/>
          <w:kern w:val="22"/>
          <w:szCs w:val="22"/>
          <w:lang w:val="fr-CA" w:eastAsia="ja-JP"/>
        </w:rPr>
        <w:t xml:space="preserve">nourriture, </w:t>
      </w:r>
      <w:r>
        <w:rPr>
          <w:rFonts w:eastAsia="MS Mincho"/>
          <w:snapToGrid w:val="0"/>
          <w:kern w:val="22"/>
          <w:szCs w:val="22"/>
          <w:lang w:val="fr-CA" w:eastAsia="ja-JP"/>
        </w:rPr>
        <w:t xml:space="preserve">la </w:t>
      </w:r>
      <w:r w:rsidRPr="00AF4B51">
        <w:rPr>
          <w:rFonts w:eastAsia="MS Mincho"/>
          <w:snapToGrid w:val="0"/>
          <w:kern w:val="22"/>
          <w:szCs w:val="22"/>
          <w:lang w:val="fr-CA" w:eastAsia="ja-JP"/>
        </w:rPr>
        <w:t>litière), ne pose aucun risque sanitai</w:t>
      </w:r>
      <w:r w:rsidR="009436B5">
        <w:rPr>
          <w:rFonts w:eastAsia="MS Mincho"/>
          <w:snapToGrid w:val="0"/>
          <w:kern w:val="22"/>
          <w:szCs w:val="22"/>
          <w:lang w:val="fr-CA" w:eastAsia="ja-JP"/>
        </w:rPr>
        <w:t xml:space="preserve">re ou phytosanitaire pour la </w:t>
      </w:r>
      <w:r w:rsidRPr="00AF4B51">
        <w:rPr>
          <w:rFonts w:eastAsia="MS Mincho"/>
          <w:snapToGrid w:val="0"/>
          <w:kern w:val="22"/>
          <w:szCs w:val="22"/>
          <w:lang w:val="fr-CA" w:eastAsia="ja-JP"/>
        </w:rPr>
        <w:t xml:space="preserve">diversité </w:t>
      </w:r>
      <w:r w:rsidR="009436B5">
        <w:rPr>
          <w:rFonts w:eastAsia="MS Mincho"/>
          <w:snapToGrid w:val="0"/>
          <w:kern w:val="22"/>
          <w:szCs w:val="22"/>
          <w:lang w:val="fr-CA" w:eastAsia="ja-JP"/>
        </w:rPr>
        <w:t xml:space="preserve">biologique </w:t>
      </w:r>
      <w:r w:rsidRPr="00AF4B51">
        <w:rPr>
          <w:rFonts w:eastAsia="MS Mincho"/>
          <w:snapToGrid w:val="0"/>
          <w:kern w:val="22"/>
          <w:szCs w:val="22"/>
          <w:lang w:val="fr-CA" w:eastAsia="ja-JP"/>
        </w:rPr>
        <w:t xml:space="preserve">du pays importateur. </w:t>
      </w:r>
      <w:r w:rsidR="00C30C81" w:rsidRPr="00AF4B51">
        <w:rPr>
          <w:rFonts w:eastAsia="MS Mincho"/>
          <w:snapToGrid w:val="0"/>
          <w:kern w:val="22"/>
          <w:szCs w:val="22"/>
          <w:lang w:val="fr-CA" w:eastAsia="ja-JP"/>
        </w:rPr>
        <w:t>Cette information peut être communiquée à l'autorité frontalière nationale du pays importateur au moyen d'un certificat délivré par l'autorité vétérinai</w:t>
      </w:r>
      <w:r w:rsidR="002C1FA6">
        <w:rPr>
          <w:rFonts w:eastAsia="MS Mincho"/>
          <w:snapToGrid w:val="0"/>
          <w:kern w:val="22"/>
          <w:szCs w:val="22"/>
          <w:lang w:val="fr-CA" w:eastAsia="ja-JP"/>
        </w:rPr>
        <w:t>re</w:t>
      </w:r>
      <w:r w:rsidR="00C30C81" w:rsidRPr="00AF4B51">
        <w:rPr>
          <w:rFonts w:eastAsia="MS Mincho"/>
          <w:snapToGrid w:val="0"/>
          <w:kern w:val="22"/>
          <w:szCs w:val="22"/>
          <w:lang w:val="fr-CA" w:eastAsia="ja-JP"/>
        </w:rPr>
        <w:t>/l'autorité compétente</w:t>
      </w:r>
      <w:r w:rsidR="002C1FA6">
        <w:rPr>
          <w:rFonts w:eastAsia="MS Mincho"/>
          <w:snapToGrid w:val="0"/>
          <w:kern w:val="22"/>
          <w:szCs w:val="22"/>
          <w:lang w:val="fr-CA" w:eastAsia="ja-JP"/>
        </w:rPr>
        <w:t xml:space="preserve"> du pays exportateur pour les animaux</w:t>
      </w:r>
      <w:r w:rsidR="00C30C81" w:rsidRPr="00AF4B51">
        <w:rPr>
          <w:rFonts w:eastAsia="MS Mincho"/>
          <w:snapToGrid w:val="0"/>
          <w:kern w:val="22"/>
          <w:szCs w:val="22"/>
          <w:lang w:val="fr-CA" w:eastAsia="ja-JP"/>
        </w:rPr>
        <w:t>, ou d'un certificat phytosanitaire délivré par l'organisme de protection des végétaux d'un pays exportateur</w:t>
      </w:r>
      <w:r w:rsidR="002C1FA6">
        <w:rPr>
          <w:rFonts w:eastAsia="MS Mincho"/>
          <w:snapToGrid w:val="0"/>
          <w:kern w:val="22"/>
          <w:szCs w:val="22"/>
          <w:lang w:val="fr-CA" w:eastAsia="ja-JP"/>
        </w:rPr>
        <w:t xml:space="preserve"> pour les végétaux, conformément aux règlements nationaux applicables aux importations, qui sont basés sur une </w:t>
      </w:r>
      <w:r w:rsidR="00C30C81" w:rsidRPr="00AF4B51">
        <w:rPr>
          <w:rFonts w:eastAsia="MS Mincho"/>
          <w:snapToGrid w:val="0"/>
          <w:kern w:val="22"/>
          <w:szCs w:val="22"/>
          <w:lang w:val="fr-CA" w:eastAsia="ja-JP"/>
        </w:rPr>
        <w:t>analyse des risques phytosanitaires.</w:t>
      </w:r>
      <w:r w:rsidRPr="00AF4B51">
        <w:rPr>
          <w:rFonts w:eastAsia="MS Mincho"/>
          <w:snapToGrid w:val="0"/>
          <w:kern w:val="22"/>
          <w:szCs w:val="22"/>
          <w:lang w:val="fr-CA" w:eastAsia="ja-JP"/>
        </w:rPr>
        <w:t xml:space="preserve"> </w:t>
      </w:r>
    </w:p>
    <w:p w14:paraId="61DE85CD" w14:textId="2AE244E7"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 transport des cargaisons </w:t>
      </w:r>
      <w:r w:rsidR="00AF4B51">
        <w:rPr>
          <w:rFonts w:eastAsia="MS Mincho"/>
          <w:snapToGrid w:val="0"/>
          <w:kern w:val="22"/>
          <w:szCs w:val="22"/>
          <w:lang w:val="fr-CA" w:eastAsia="ja-JP"/>
        </w:rPr>
        <w:t>d’organismes vivant</w:t>
      </w:r>
      <w:r w:rsidRPr="003F2E8C">
        <w:rPr>
          <w:rFonts w:eastAsia="MS Mincho"/>
          <w:snapToGrid w:val="0"/>
          <w:kern w:val="22"/>
          <w:szCs w:val="22"/>
          <w:lang w:val="fr-CA" w:eastAsia="ja-JP"/>
        </w:rPr>
        <w:t xml:space="preserve">s </w:t>
      </w:r>
      <w:r>
        <w:rPr>
          <w:rFonts w:eastAsia="MS Mincho"/>
          <w:snapToGrid w:val="0"/>
          <w:kern w:val="22"/>
          <w:szCs w:val="22"/>
          <w:lang w:val="fr-CA" w:eastAsia="ja-JP"/>
        </w:rPr>
        <w:t>doit</w:t>
      </w:r>
      <w:r w:rsidR="002C1FA6">
        <w:rPr>
          <w:rFonts w:eastAsia="MS Mincho"/>
          <w:snapToGrid w:val="0"/>
          <w:kern w:val="22"/>
          <w:szCs w:val="22"/>
          <w:lang w:val="fr-CA" w:eastAsia="ja-JP"/>
        </w:rPr>
        <w:t xml:space="preserve"> être conforme aux orientations internationales en vigueur</w:t>
      </w:r>
      <w:r w:rsidRPr="003F2E8C">
        <w:rPr>
          <w:rFonts w:eastAsia="MS Mincho"/>
          <w:snapToGrid w:val="0"/>
          <w:kern w:val="22"/>
          <w:szCs w:val="22"/>
          <w:lang w:val="fr-CA" w:eastAsia="ja-JP"/>
        </w:rPr>
        <w:t xml:space="preserve"> établies par les organisations internationales, telles que le Code de bonnes pratiques pour le chargement des cargaisons dans des engins de transport (Code CTU) de l'Organisation maritime internationale, de l'Organisation internationale du travail et de la Commission économique des Nations Unies pour l'Europe</w:t>
      </w:r>
      <w:r w:rsidRPr="003F2E8C">
        <w:rPr>
          <w:rFonts w:eastAsia="MS Mincho"/>
          <w:snapToGrid w:val="0"/>
          <w:kern w:val="22"/>
          <w:szCs w:val="22"/>
          <w:vertAlign w:val="superscript"/>
          <w:lang w:val="fr-CA" w:eastAsia="ja-JP"/>
        </w:rPr>
        <w:footnoteReference w:id="3"/>
      </w:r>
      <w:r w:rsidR="002C1FA6">
        <w:rPr>
          <w:rFonts w:eastAsia="MS Mincho"/>
          <w:snapToGrid w:val="0"/>
          <w:kern w:val="22"/>
          <w:szCs w:val="22"/>
          <w:lang w:val="fr-CA" w:eastAsia="ja-JP"/>
        </w:rPr>
        <w:t>, sans se limiter toutefois à ces orientations</w:t>
      </w:r>
      <w:r w:rsidRPr="003F2E8C">
        <w:rPr>
          <w:rFonts w:eastAsia="MS Mincho"/>
          <w:snapToGrid w:val="0"/>
          <w:kern w:val="22"/>
          <w:szCs w:val="22"/>
          <w:lang w:val="fr-CA" w:eastAsia="ja-JP"/>
        </w:rPr>
        <w:t>.</w:t>
      </w:r>
    </w:p>
    <w:p w14:paraId="30C0076E" w14:textId="1609996B" w:rsidR="00C30C81" w:rsidRPr="003F2E8C" w:rsidRDefault="00C30C81" w:rsidP="00C30C81">
      <w:pPr>
        <w:pStyle w:val="Heading2"/>
        <w:numPr>
          <w:ilvl w:val="0"/>
          <w:numId w:val="32"/>
        </w:numPr>
        <w:suppressLineNumbers/>
        <w:tabs>
          <w:tab w:val="clear" w:pos="720"/>
          <w:tab w:val="left" w:pos="360"/>
        </w:tabs>
        <w:suppressAutoHyphens/>
        <w:kinsoku w:val="0"/>
        <w:overflowPunct w:val="0"/>
        <w:autoSpaceDE w:val="0"/>
        <w:autoSpaceDN w:val="0"/>
        <w:adjustRightInd w:val="0"/>
        <w:snapToGrid w:val="0"/>
        <w:rPr>
          <w:rFonts w:eastAsia="MS Mincho"/>
          <w:snapToGrid w:val="0"/>
          <w:kern w:val="22"/>
          <w:szCs w:val="22"/>
          <w:lang w:val="fr-CA" w:eastAsia="ja-JP"/>
        </w:rPr>
      </w:pPr>
      <w:r w:rsidRPr="003F2E8C">
        <w:rPr>
          <w:rFonts w:eastAsia="MS Mincho"/>
          <w:snapToGrid w:val="0"/>
          <w:kern w:val="22"/>
          <w:szCs w:val="22"/>
          <w:lang w:val="fr-CA" w:eastAsia="ja-JP"/>
        </w:rPr>
        <w:t xml:space="preserve">Conditionnement adéquat des chargements </w:t>
      </w:r>
      <w:r w:rsidR="00AF4B51">
        <w:rPr>
          <w:rFonts w:eastAsia="MS Mincho"/>
          <w:snapToGrid w:val="0"/>
          <w:kern w:val="22"/>
          <w:szCs w:val="22"/>
          <w:lang w:val="fr-CA" w:eastAsia="ja-JP"/>
        </w:rPr>
        <w:t>d’organismes vivant</w:t>
      </w:r>
      <w:r w:rsidRPr="003F2E8C">
        <w:rPr>
          <w:rFonts w:eastAsia="MS Mincho"/>
          <w:snapToGrid w:val="0"/>
          <w:kern w:val="22"/>
          <w:szCs w:val="22"/>
          <w:lang w:val="fr-CA" w:eastAsia="ja-JP"/>
        </w:rPr>
        <w:t>s</w:t>
      </w:r>
    </w:p>
    <w:p w14:paraId="51E9C766" w14:textId="01EEC8F0"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L'expéditeur/exportateur d'</w:t>
      </w:r>
      <w:r w:rsidR="00AF4B51">
        <w:rPr>
          <w:rFonts w:eastAsia="MS Mincho"/>
          <w:snapToGrid w:val="0"/>
          <w:kern w:val="22"/>
          <w:szCs w:val="22"/>
          <w:lang w:val="fr-CA" w:eastAsia="ja-JP"/>
        </w:rPr>
        <w:t>organismes vivant</w:t>
      </w:r>
      <w:r w:rsidRPr="003F2E8C">
        <w:rPr>
          <w:rFonts w:eastAsia="MS Mincho"/>
          <w:snapToGrid w:val="0"/>
          <w:kern w:val="22"/>
          <w:szCs w:val="22"/>
          <w:lang w:val="fr-CA" w:eastAsia="ja-JP"/>
        </w:rPr>
        <w:t xml:space="preserve">s </w:t>
      </w:r>
      <w:r>
        <w:rPr>
          <w:rFonts w:eastAsia="MS Mincho"/>
          <w:snapToGrid w:val="0"/>
          <w:kern w:val="22"/>
          <w:szCs w:val="22"/>
          <w:lang w:val="fr-CA" w:eastAsia="ja-JP"/>
        </w:rPr>
        <w:t>doit</w:t>
      </w:r>
      <w:r w:rsidRPr="003F2E8C">
        <w:rPr>
          <w:rFonts w:eastAsia="MS Mincho"/>
          <w:snapToGrid w:val="0"/>
          <w:kern w:val="22"/>
          <w:szCs w:val="22"/>
          <w:lang w:val="fr-CA" w:eastAsia="ja-JP"/>
        </w:rPr>
        <w:t xml:space="preserve"> être pleinement conscient des risques potentiels d'invasions biologiques rés</w:t>
      </w:r>
      <w:r w:rsidR="002C1FA6">
        <w:rPr>
          <w:rFonts w:eastAsia="MS Mincho"/>
          <w:snapToGrid w:val="0"/>
          <w:kern w:val="22"/>
          <w:szCs w:val="22"/>
          <w:lang w:val="fr-CA" w:eastAsia="ja-JP"/>
        </w:rPr>
        <w:t>ultant d’une propagation non intentionnelle</w:t>
      </w:r>
      <w:r w:rsidRPr="003F2E8C">
        <w:rPr>
          <w:rFonts w:eastAsia="MS Mincho"/>
          <w:snapToGrid w:val="0"/>
          <w:kern w:val="22"/>
          <w:szCs w:val="22"/>
          <w:lang w:val="fr-CA" w:eastAsia="ja-JP"/>
        </w:rPr>
        <w:t xml:space="preserve"> d’espèces e</w:t>
      </w:r>
      <w:r w:rsidR="002C1FA6">
        <w:rPr>
          <w:rFonts w:eastAsia="MS Mincho"/>
          <w:snapToGrid w:val="0"/>
          <w:kern w:val="22"/>
          <w:szCs w:val="22"/>
          <w:lang w:val="fr-CA" w:eastAsia="ja-JP"/>
        </w:rPr>
        <w:t>xotiques par des voies d’introduction</w:t>
      </w:r>
      <w:r w:rsidRPr="003F2E8C">
        <w:rPr>
          <w:rFonts w:eastAsia="MS Mincho"/>
          <w:snapToGrid w:val="0"/>
          <w:kern w:val="22"/>
          <w:szCs w:val="22"/>
          <w:lang w:val="fr-CA" w:eastAsia="ja-JP"/>
        </w:rPr>
        <w:t xml:space="preserve"> liées au commerce d'</w:t>
      </w:r>
      <w:r w:rsidR="009C2C9D">
        <w:rPr>
          <w:rFonts w:eastAsia="MS Mincho"/>
          <w:snapToGrid w:val="0"/>
          <w:kern w:val="22"/>
          <w:szCs w:val="22"/>
          <w:lang w:val="fr-CA" w:eastAsia="ja-JP"/>
        </w:rPr>
        <w:t>organismes vivants</w:t>
      </w:r>
      <w:r w:rsidRPr="003F2E8C">
        <w:rPr>
          <w:rFonts w:eastAsia="MS Mincho"/>
          <w:snapToGrid w:val="0"/>
          <w:kern w:val="22"/>
          <w:szCs w:val="22"/>
          <w:lang w:val="fr-CA" w:eastAsia="ja-JP"/>
        </w:rPr>
        <w:t xml:space="preserve"> et </w:t>
      </w:r>
      <w:r>
        <w:rPr>
          <w:rFonts w:eastAsia="MS Mincho"/>
          <w:snapToGrid w:val="0"/>
          <w:kern w:val="22"/>
          <w:szCs w:val="22"/>
          <w:lang w:val="fr-CA" w:eastAsia="ja-JP"/>
        </w:rPr>
        <w:t>doit</w:t>
      </w:r>
      <w:r w:rsidRPr="003F2E8C">
        <w:rPr>
          <w:rFonts w:eastAsia="MS Mincho"/>
          <w:snapToGrid w:val="0"/>
          <w:kern w:val="22"/>
          <w:szCs w:val="22"/>
          <w:lang w:val="fr-CA" w:eastAsia="ja-JP"/>
        </w:rPr>
        <w:t xml:space="preserve"> s'assurer</w:t>
      </w:r>
      <w:r w:rsidR="002C1FA6">
        <w:rPr>
          <w:rFonts w:eastAsia="MS Mincho"/>
          <w:snapToGrid w:val="0"/>
          <w:kern w:val="22"/>
          <w:szCs w:val="22"/>
          <w:lang w:val="fr-CA" w:eastAsia="ja-JP"/>
        </w:rPr>
        <w:t xml:space="preserve"> que : a)</w:t>
      </w:r>
      <w:r w:rsidRPr="003F2E8C">
        <w:rPr>
          <w:rFonts w:eastAsia="MS Mincho"/>
          <w:snapToGrid w:val="0"/>
          <w:kern w:val="22"/>
          <w:szCs w:val="22"/>
          <w:lang w:val="fr-CA" w:eastAsia="ja-JP"/>
        </w:rPr>
        <w:t xml:space="preserve"> le chargement respecte les exigences sanitaires et phytosanitaires fixées </w:t>
      </w:r>
      <w:r w:rsidR="002C1FA6">
        <w:rPr>
          <w:rFonts w:eastAsia="MS Mincho"/>
          <w:snapToGrid w:val="0"/>
          <w:kern w:val="22"/>
          <w:szCs w:val="22"/>
          <w:lang w:val="fr-CA" w:eastAsia="ja-JP"/>
        </w:rPr>
        <w:t xml:space="preserve">par le pays importateur; b) </w:t>
      </w:r>
      <w:r w:rsidRPr="003F2E8C">
        <w:rPr>
          <w:rFonts w:eastAsia="MS Mincho"/>
          <w:snapToGrid w:val="0"/>
          <w:kern w:val="22"/>
          <w:szCs w:val="22"/>
          <w:lang w:val="fr-CA" w:eastAsia="ja-JP"/>
        </w:rPr>
        <w:t>les réglementations nationales et régionales relatives à l’importation et l’exportation des espèces exotiques envahissantes sont r</w:t>
      </w:r>
      <w:r w:rsidR="002C1FA6">
        <w:rPr>
          <w:rFonts w:eastAsia="MS Mincho"/>
          <w:snapToGrid w:val="0"/>
          <w:kern w:val="22"/>
          <w:szCs w:val="22"/>
          <w:lang w:val="fr-CA" w:eastAsia="ja-JP"/>
        </w:rPr>
        <w:t xml:space="preserve">espectées; et c) </w:t>
      </w:r>
      <w:r w:rsidRPr="003F2E8C">
        <w:rPr>
          <w:rFonts w:eastAsia="MS Mincho"/>
          <w:snapToGrid w:val="0"/>
          <w:kern w:val="22"/>
          <w:szCs w:val="22"/>
          <w:lang w:val="fr-CA" w:eastAsia="ja-JP"/>
        </w:rPr>
        <w:t>des mesures visant à réduire au minimum le risque d'introductions non intentionnelles</w:t>
      </w:r>
      <w:r>
        <w:rPr>
          <w:rFonts w:eastAsia="MS Mincho"/>
          <w:snapToGrid w:val="0"/>
          <w:kern w:val="22"/>
          <w:szCs w:val="22"/>
          <w:lang w:val="fr-CA" w:eastAsia="ja-JP"/>
        </w:rPr>
        <w:t xml:space="preserve"> sont appliquées</w:t>
      </w:r>
      <w:r w:rsidRPr="003F2E8C">
        <w:rPr>
          <w:rFonts w:eastAsia="MS Mincho"/>
          <w:snapToGrid w:val="0"/>
          <w:kern w:val="22"/>
          <w:szCs w:val="22"/>
          <w:lang w:val="fr-CA" w:eastAsia="ja-JP"/>
        </w:rPr>
        <w:t>.</w:t>
      </w:r>
    </w:p>
    <w:p w14:paraId="109375FD" w14:textId="07C791EB"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L'expéditeur/exportateur d'un chargement </w:t>
      </w:r>
      <w:r w:rsidR="00AF4B51" w:rsidRPr="003F2E8C">
        <w:rPr>
          <w:rFonts w:eastAsia="MS Mincho"/>
          <w:snapToGrid w:val="0"/>
          <w:kern w:val="22"/>
          <w:szCs w:val="22"/>
          <w:lang w:val="fr-CA" w:eastAsia="ja-JP"/>
        </w:rPr>
        <w:t>d'</w:t>
      </w:r>
      <w:r w:rsidR="00AF4B51">
        <w:rPr>
          <w:rFonts w:eastAsia="MS Mincho"/>
          <w:snapToGrid w:val="0"/>
          <w:kern w:val="22"/>
          <w:szCs w:val="22"/>
          <w:lang w:val="fr-CA" w:eastAsia="ja-JP"/>
        </w:rPr>
        <w:t>organismes vivant</w:t>
      </w:r>
      <w:r w:rsidR="00AF4B51" w:rsidRPr="003F2E8C">
        <w:rPr>
          <w:rFonts w:eastAsia="MS Mincho"/>
          <w:snapToGrid w:val="0"/>
          <w:kern w:val="22"/>
          <w:szCs w:val="22"/>
          <w:lang w:val="fr-CA" w:eastAsia="ja-JP"/>
        </w:rPr>
        <w:t>s</w:t>
      </w:r>
      <w:r w:rsidRPr="003F2E8C">
        <w:rPr>
          <w:rFonts w:eastAsia="MS Mincho"/>
          <w:snapToGrid w:val="0"/>
          <w:kern w:val="22"/>
          <w:szCs w:val="22"/>
          <w:lang w:val="fr-CA" w:eastAsia="ja-JP"/>
        </w:rPr>
        <w:t xml:space="preserve"> </w:t>
      </w:r>
      <w:r>
        <w:rPr>
          <w:rFonts w:eastAsia="MS Mincho"/>
          <w:snapToGrid w:val="0"/>
          <w:kern w:val="22"/>
          <w:szCs w:val="22"/>
          <w:lang w:val="fr-CA" w:eastAsia="ja-JP"/>
        </w:rPr>
        <w:t>doit informer</w:t>
      </w:r>
      <w:r w:rsidRPr="003F2E8C">
        <w:rPr>
          <w:rFonts w:eastAsia="MS Mincho"/>
          <w:snapToGrid w:val="0"/>
          <w:kern w:val="22"/>
          <w:szCs w:val="22"/>
          <w:lang w:val="fr-CA" w:eastAsia="ja-JP"/>
        </w:rPr>
        <w:t xml:space="preserve"> l'importateur/destinataire des risques potentiels d'invasion biologique par des espèces exotiques</w:t>
      </w:r>
      <w:r w:rsidR="00213554">
        <w:rPr>
          <w:rFonts w:eastAsia="MS Mincho"/>
          <w:snapToGrid w:val="0"/>
          <w:kern w:val="22"/>
          <w:szCs w:val="22"/>
          <w:lang w:val="fr-CA" w:eastAsia="ja-JP"/>
        </w:rPr>
        <w:t>,</w:t>
      </w:r>
      <w:r w:rsidRPr="003F2E8C">
        <w:rPr>
          <w:rFonts w:eastAsia="MS Mincho"/>
          <w:snapToGrid w:val="0"/>
          <w:kern w:val="22"/>
          <w:szCs w:val="22"/>
          <w:lang w:val="fr-CA" w:eastAsia="ja-JP"/>
        </w:rPr>
        <w:t xml:space="preserve"> au moyen d'un document joint </w:t>
      </w:r>
      <w:r w:rsidR="00AF4B51">
        <w:rPr>
          <w:rFonts w:eastAsia="MS Mincho"/>
          <w:snapToGrid w:val="0"/>
          <w:kern w:val="22"/>
          <w:szCs w:val="22"/>
          <w:lang w:val="fr-CA" w:eastAsia="ja-JP"/>
        </w:rPr>
        <w:t xml:space="preserve">au chargement </w:t>
      </w:r>
      <w:r w:rsidRPr="003F2E8C">
        <w:rPr>
          <w:rFonts w:eastAsia="MS Mincho"/>
          <w:snapToGrid w:val="0"/>
          <w:kern w:val="22"/>
          <w:szCs w:val="22"/>
          <w:lang w:val="fr-CA" w:eastAsia="ja-JP"/>
        </w:rPr>
        <w:t>et adressé aux autorités chargées du contrôle aux frontières,</w:t>
      </w:r>
      <w:r w:rsidR="002C1FA6">
        <w:rPr>
          <w:rFonts w:eastAsia="MS Mincho"/>
          <w:snapToGrid w:val="0"/>
          <w:kern w:val="22"/>
          <w:szCs w:val="22"/>
          <w:lang w:val="fr-CA" w:eastAsia="ja-JP"/>
        </w:rPr>
        <w:t xml:space="preserve"> aux organisations nationales chargées de la</w:t>
      </w:r>
      <w:r w:rsidRPr="003F2E8C">
        <w:rPr>
          <w:rFonts w:eastAsia="MS Mincho"/>
          <w:snapToGrid w:val="0"/>
          <w:kern w:val="22"/>
          <w:szCs w:val="22"/>
          <w:lang w:val="fr-CA" w:eastAsia="ja-JP"/>
        </w:rPr>
        <w:t xml:space="preserve"> protection des végétaux ou aux autorités vétérinaires. Dans certains cas, ces informations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être présentées aux autorités compétentes du ou des pays </w:t>
      </w:r>
      <w:r>
        <w:rPr>
          <w:rFonts w:eastAsia="MS Mincho"/>
          <w:snapToGrid w:val="0"/>
          <w:kern w:val="22"/>
          <w:szCs w:val="22"/>
          <w:lang w:val="fr-CA" w:eastAsia="ja-JP"/>
        </w:rPr>
        <w:t>traversés en</w:t>
      </w:r>
      <w:r w:rsidRPr="003F2E8C">
        <w:rPr>
          <w:rFonts w:eastAsia="MS Mincho"/>
          <w:snapToGrid w:val="0"/>
          <w:kern w:val="22"/>
          <w:szCs w:val="22"/>
          <w:lang w:val="fr-CA" w:eastAsia="ja-JP"/>
        </w:rPr>
        <w:t xml:space="preserve"> </w:t>
      </w:r>
      <w:r w:rsidR="002C1FA6">
        <w:rPr>
          <w:rFonts w:eastAsia="MS Mincho"/>
          <w:snapToGrid w:val="0"/>
          <w:kern w:val="22"/>
          <w:szCs w:val="22"/>
          <w:lang w:val="fr-CA" w:eastAsia="ja-JP"/>
        </w:rPr>
        <w:t>transit, afin d’appliquer d</w:t>
      </w:r>
      <w:r w:rsidRPr="003F2E8C">
        <w:rPr>
          <w:rFonts w:eastAsia="MS Mincho"/>
          <w:snapToGrid w:val="0"/>
          <w:kern w:val="22"/>
          <w:szCs w:val="22"/>
          <w:lang w:val="fr-CA" w:eastAsia="ja-JP"/>
        </w:rPr>
        <w:t>es mesures appropriées de gestion des risques pendant le transit.</w:t>
      </w:r>
    </w:p>
    <w:p w14:paraId="04222DE6" w14:textId="667D718E"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L'expéditeur/exportateur </w:t>
      </w:r>
      <w:r w:rsidR="00AF4B51" w:rsidRPr="003F2E8C">
        <w:rPr>
          <w:rFonts w:eastAsia="MS Mincho"/>
          <w:snapToGrid w:val="0"/>
          <w:kern w:val="22"/>
          <w:szCs w:val="22"/>
          <w:lang w:val="fr-CA" w:eastAsia="ja-JP"/>
        </w:rPr>
        <w:t>d'</w:t>
      </w:r>
      <w:r w:rsidR="00AF4B51">
        <w:rPr>
          <w:rFonts w:eastAsia="MS Mincho"/>
          <w:snapToGrid w:val="0"/>
          <w:kern w:val="22"/>
          <w:szCs w:val="22"/>
          <w:lang w:val="fr-CA" w:eastAsia="ja-JP"/>
        </w:rPr>
        <w:t>organismes vivant</w:t>
      </w:r>
      <w:r w:rsidR="00AF4B51" w:rsidRPr="003F2E8C">
        <w:rPr>
          <w:rFonts w:eastAsia="MS Mincho"/>
          <w:snapToGrid w:val="0"/>
          <w:kern w:val="22"/>
          <w:szCs w:val="22"/>
          <w:lang w:val="fr-CA" w:eastAsia="ja-JP"/>
        </w:rPr>
        <w:t>s</w:t>
      </w:r>
      <w:r w:rsidRPr="003F2E8C">
        <w:rPr>
          <w:rFonts w:eastAsia="MS Mincho"/>
          <w:snapToGrid w:val="0"/>
          <w:kern w:val="22"/>
          <w:szCs w:val="22"/>
          <w:lang w:val="fr-CA" w:eastAsia="ja-JP"/>
        </w:rPr>
        <w:t xml:space="preserve"> </w:t>
      </w:r>
      <w:r>
        <w:rPr>
          <w:rFonts w:eastAsia="MS Mincho"/>
          <w:snapToGrid w:val="0"/>
          <w:kern w:val="22"/>
          <w:szCs w:val="22"/>
          <w:lang w:val="fr-CA" w:eastAsia="ja-JP"/>
        </w:rPr>
        <w:t>doit</w:t>
      </w:r>
      <w:r w:rsidRPr="003F2E8C">
        <w:rPr>
          <w:rFonts w:eastAsia="MS Mincho"/>
          <w:snapToGrid w:val="0"/>
          <w:kern w:val="22"/>
          <w:szCs w:val="22"/>
          <w:lang w:val="fr-CA" w:eastAsia="ja-JP"/>
        </w:rPr>
        <w:t xml:space="preserve"> appliquer toutes les mesures sanitaires et phytosanitaires appropriées pour s'assurer q</w:t>
      </w:r>
      <w:r w:rsidR="002C1FA6">
        <w:rPr>
          <w:rFonts w:eastAsia="MS Mincho"/>
          <w:snapToGrid w:val="0"/>
          <w:kern w:val="22"/>
          <w:szCs w:val="22"/>
          <w:lang w:val="fr-CA" w:eastAsia="ja-JP"/>
        </w:rPr>
        <w:t>ue les chargements ne contiennent</w:t>
      </w:r>
      <w:r w:rsidRPr="003F2E8C">
        <w:rPr>
          <w:rFonts w:eastAsia="MS Mincho"/>
          <w:snapToGrid w:val="0"/>
          <w:kern w:val="22"/>
          <w:szCs w:val="22"/>
          <w:lang w:val="fr-CA" w:eastAsia="ja-JP"/>
        </w:rPr>
        <w:t xml:space="preserve"> pas d'organismes n</w:t>
      </w:r>
      <w:r w:rsidR="002C1FA6">
        <w:rPr>
          <w:rFonts w:eastAsia="MS Mincho"/>
          <w:snapToGrid w:val="0"/>
          <w:kern w:val="22"/>
          <w:szCs w:val="22"/>
          <w:lang w:val="fr-CA" w:eastAsia="ja-JP"/>
        </w:rPr>
        <w:t>uisibles, d'agents pathogènes ou</w:t>
      </w:r>
      <w:r w:rsidRPr="003F2E8C">
        <w:rPr>
          <w:rFonts w:eastAsia="MS Mincho"/>
          <w:snapToGrid w:val="0"/>
          <w:kern w:val="22"/>
          <w:szCs w:val="22"/>
          <w:lang w:val="fr-CA" w:eastAsia="ja-JP"/>
        </w:rPr>
        <w:t xml:space="preserve"> d'organismes exotiques pouvant p</w:t>
      </w:r>
      <w:r w:rsidR="002C1FA6">
        <w:rPr>
          <w:rFonts w:eastAsia="MS Mincho"/>
          <w:snapToGrid w:val="0"/>
          <w:kern w:val="22"/>
          <w:szCs w:val="22"/>
          <w:lang w:val="fr-CA" w:eastAsia="ja-JP"/>
        </w:rPr>
        <w:t>résenter des risques d'invasion biologique</w:t>
      </w:r>
      <w:r w:rsidRPr="003F2E8C">
        <w:rPr>
          <w:rFonts w:eastAsia="MS Mincho"/>
          <w:snapToGrid w:val="0"/>
          <w:kern w:val="22"/>
          <w:szCs w:val="22"/>
          <w:lang w:val="fr-CA" w:eastAsia="ja-JP"/>
        </w:rPr>
        <w:t xml:space="preserve"> dans le pays importateur ou les zones biogéographiques de destination.</w:t>
      </w:r>
    </w:p>
    <w:p w14:paraId="2E4792DE" w14:textId="77777777" w:rsidR="00C30C81" w:rsidRPr="003F2E8C" w:rsidRDefault="00C30C81" w:rsidP="00C30C81">
      <w:pPr>
        <w:pStyle w:val="Heading2"/>
        <w:numPr>
          <w:ilvl w:val="0"/>
          <w:numId w:val="32"/>
        </w:numPr>
        <w:suppressLineNumbers/>
        <w:tabs>
          <w:tab w:val="clear" w:pos="720"/>
          <w:tab w:val="left" w:pos="360"/>
        </w:tabs>
        <w:suppressAutoHyphens/>
        <w:kinsoku w:val="0"/>
        <w:overflowPunct w:val="0"/>
        <w:autoSpaceDE w:val="0"/>
        <w:autoSpaceDN w:val="0"/>
        <w:adjustRightInd w:val="0"/>
        <w:snapToGrid w:val="0"/>
        <w:rPr>
          <w:rFonts w:eastAsia="MS Mincho"/>
          <w:snapToGrid w:val="0"/>
          <w:kern w:val="22"/>
          <w:szCs w:val="22"/>
          <w:lang w:val="fr-CA" w:eastAsia="ja-JP"/>
        </w:rPr>
      </w:pPr>
      <w:r w:rsidRPr="003F2E8C">
        <w:rPr>
          <w:rFonts w:eastAsia="MS Mincho"/>
          <w:snapToGrid w:val="0"/>
          <w:kern w:val="22"/>
          <w:szCs w:val="22"/>
          <w:lang w:val="fr-CA" w:eastAsia="ja-JP"/>
        </w:rPr>
        <w:lastRenderedPageBreak/>
        <w:t>Emballage des conteneurs / chargements</w:t>
      </w:r>
    </w:p>
    <w:p w14:paraId="0ADA1EFA" w14:textId="2FE10904"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Chaque envoi doit être étiqueté correctement par l'expéditeur/exportateur </w:t>
      </w:r>
      <w:r w:rsidR="00AF4B51">
        <w:rPr>
          <w:rFonts w:eastAsia="MS Mincho"/>
          <w:snapToGrid w:val="0"/>
          <w:kern w:val="22"/>
          <w:szCs w:val="22"/>
          <w:lang w:val="fr-CA" w:eastAsia="ja-JP"/>
        </w:rPr>
        <w:t xml:space="preserve">comme </w:t>
      </w:r>
      <w:r w:rsidR="002C1FA6">
        <w:rPr>
          <w:rFonts w:eastAsia="MS Mincho"/>
          <w:snapToGrid w:val="0"/>
          <w:kern w:val="22"/>
          <w:szCs w:val="22"/>
          <w:lang w:val="fr-CA" w:eastAsia="ja-JP"/>
        </w:rPr>
        <w:t>présentant un « </w:t>
      </w:r>
      <w:r w:rsidRPr="003F2E8C">
        <w:rPr>
          <w:rFonts w:eastAsia="MS Mincho"/>
          <w:snapToGrid w:val="0"/>
          <w:kern w:val="22"/>
          <w:szCs w:val="22"/>
          <w:lang w:val="fr-CA" w:eastAsia="ja-JP"/>
        </w:rPr>
        <w:t>risque potentiel pour la diversité biologique »</w:t>
      </w:r>
      <w:r w:rsidR="002C1FA6">
        <w:rPr>
          <w:rFonts w:eastAsia="MS Mincho"/>
          <w:snapToGrid w:val="0"/>
          <w:kern w:val="22"/>
          <w:szCs w:val="22"/>
          <w:lang w:val="fr-CA" w:eastAsia="ja-JP"/>
        </w:rPr>
        <w:t>, le cas échéant</w:t>
      </w:r>
      <w:r w:rsidRPr="003F2E8C">
        <w:rPr>
          <w:rFonts w:eastAsia="MS Mincho"/>
          <w:snapToGrid w:val="0"/>
          <w:kern w:val="22"/>
          <w:szCs w:val="22"/>
          <w:lang w:val="fr-CA" w:eastAsia="ja-JP"/>
        </w:rPr>
        <w:t xml:space="preserve">, en tenant compte du risque d’invasion biologique que peuvent poser les </w:t>
      </w:r>
      <w:r w:rsidR="00AF4B51">
        <w:rPr>
          <w:rFonts w:eastAsia="MS Mincho"/>
          <w:snapToGrid w:val="0"/>
          <w:kern w:val="22"/>
          <w:szCs w:val="22"/>
          <w:lang w:val="fr-CA" w:eastAsia="ja-JP"/>
        </w:rPr>
        <w:t>organismes vivant</w:t>
      </w:r>
      <w:r w:rsidR="00AF4B51" w:rsidRPr="003F2E8C">
        <w:rPr>
          <w:rFonts w:eastAsia="MS Mincho"/>
          <w:snapToGrid w:val="0"/>
          <w:kern w:val="22"/>
          <w:szCs w:val="22"/>
          <w:lang w:val="fr-CA" w:eastAsia="ja-JP"/>
        </w:rPr>
        <w:t xml:space="preserve">s </w:t>
      </w:r>
      <w:r w:rsidR="00AF4B51">
        <w:rPr>
          <w:rFonts w:eastAsia="MS Mincho"/>
          <w:snapToGrid w:val="0"/>
          <w:kern w:val="22"/>
          <w:szCs w:val="22"/>
          <w:lang w:val="fr-CA" w:eastAsia="ja-JP"/>
        </w:rPr>
        <w:t>contenu</w:t>
      </w:r>
      <w:r w:rsidRPr="003F2E8C">
        <w:rPr>
          <w:rFonts w:eastAsia="MS Mincho"/>
          <w:snapToGrid w:val="0"/>
          <w:kern w:val="22"/>
          <w:szCs w:val="22"/>
          <w:lang w:val="fr-CA" w:eastAsia="ja-JP"/>
        </w:rPr>
        <w:t>s dans l’envoi, en particulier lorsqu</w:t>
      </w:r>
      <w:r w:rsidR="00AF4B51">
        <w:rPr>
          <w:rFonts w:eastAsia="MS Mincho"/>
          <w:snapToGrid w:val="0"/>
          <w:kern w:val="22"/>
          <w:szCs w:val="22"/>
          <w:lang w:val="fr-CA" w:eastAsia="ja-JP"/>
        </w:rPr>
        <w:t>’ils ont été capturés ou prélevé</w:t>
      </w:r>
      <w:r w:rsidR="002C1FA6">
        <w:rPr>
          <w:rFonts w:eastAsia="MS Mincho"/>
          <w:snapToGrid w:val="0"/>
          <w:kern w:val="22"/>
          <w:szCs w:val="22"/>
          <w:lang w:val="fr-CA" w:eastAsia="ja-JP"/>
        </w:rPr>
        <w:t>s à l’état sauvage, afin d’</w:t>
      </w:r>
      <w:r w:rsidRPr="003F2E8C">
        <w:rPr>
          <w:rFonts w:eastAsia="MS Mincho"/>
          <w:snapToGrid w:val="0"/>
          <w:kern w:val="22"/>
          <w:szCs w:val="22"/>
          <w:lang w:val="fr-CA" w:eastAsia="ja-JP"/>
        </w:rPr>
        <w:t>informer les personnes concernées dans l</w:t>
      </w:r>
      <w:r w:rsidR="002C1FA6">
        <w:rPr>
          <w:rFonts w:eastAsia="MS Mincho"/>
          <w:snapToGrid w:val="0"/>
          <w:kern w:val="22"/>
          <w:szCs w:val="22"/>
          <w:lang w:val="fr-CA" w:eastAsia="ja-JP"/>
        </w:rPr>
        <w:t>'ensemble de la chaîne de valorisation au sujet</w:t>
      </w:r>
      <w:r w:rsidRPr="003F2E8C">
        <w:rPr>
          <w:rFonts w:eastAsia="MS Mincho"/>
          <w:snapToGrid w:val="0"/>
          <w:kern w:val="22"/>
          <w:szCs w:val="22"/>
          <w:lang w:val="fr-CA" w:eastAsia="ja-JP"/>
        </w:rPr>
        <w:t xml:space="preserve"> des risques potentiels pour la biodiversité.</w:t>
      </w:r>
    </w:p>
    <w:p w14:paraId="6CE30581" w14:textId="17A30D78"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 matériel d'emballage ou les conteneurs destinés au transport </w:t>
      </w:r>
      <w:r w:rsidR="00AF4B51" w:rsidRPr="003F2E8C">
        <w:rPr>
          <w:rFonts w:eastAsia="MS Mincho"/>
          <w:snapToGrid w:val="0"/>
          <w:kern w:val="22"/>
          <w:szCs w:val="22"/>
          <w:lang w:val="fr-CA" w:eastAsia="ja-JP"/>
        </w:rPr>
        <w:t>d'</w:t>
      </w:r>
      <w:r w:rsidR="00AF4B51">
        <w:rPr>
          <w:rFonts w:eastAsia="MS Mincho"/>
          <w:snapToGrid w:val="0"/>
          <w:kern w:val="22"/>
          <w:szCs w:val="22"/>
          <w:lang w:val="fr-CA" w:eastAsia="ja-JP"/>
        </w:rPr>
        <w:t>organismes vivant</w:t>
      </w:r>
      <w:r w:rsidR="00AF4B51" w:rsidRPr="003F2E8C">
        <w:rPr>
          <w:rFonts w:eastAsia="MS Mincho"/>
          <w:snapToGrid w:val="0"/>
          <w:kern w:val="22"/>
          <w:szCs w:val="22"/>
          <w:lang w:val="fr-CA" w:eastAsia="ja-JP"/>
        </w:rPr>
        <w:t xml:space="preserve">s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être exempts d’organismes nuisibles, </w:t>
      </w:r>
      <w:r w:rsidR="002C1FA6">
        <w:rPr>
          <w:rFonts w:eastAsia="MS Mincho"/>
          <w:snapToGrid w:val="0"/>
          <w:kern w:val="22"/>
          <w:szCs w:val="22"/>
          <w:lang w:val="fr-CA" w:eastAsia="ja-JP"/>
        </w:rPr>
        <w:t>d’agents pathogènes ou</w:t>
      </w:r>
      <w:r w:rsidRPr="003F2E8C">
        <w:rPr>
          <w:rFonts w:eastAsia="MS Mincho"/>
          <w:snapToGrid w:val="0"/>
          <w:kern w:val="22"/>
          <w:szCs w:val="22"/>
          <w:lang w:val="fr-CA" w:eastAsia="ja-JP"/>
        </w:rPr>
        <w:t xml:space="preserve"> d’espèces exotiques envahissant</w:t>
      </w:r>
      <w:r>
        <w:rPr>
          <w:rFonts w:eastAsia="MS Mincho"/>
          <w:snapToGrid w:val="0"/>
          <w:kern w:val="22"/>
          <w:szCs w:val="22"/>
          <w:lang w:val="fr-CA" w:eastAsia="ja-JP"/>
        </w:rPr>
        <w:t>es</w:t>
      </w:r>
      <w:r w:rsidRPr="003F2E8C">
        <w:rPr>
          <w:rFonts w:eastAsia="MS Mincho"/>
          <w:snapToGrid w:val="0"/>
          <w:kern w:val="22"/>
          <w:szCs w:val="22"/>
          <w:lang w:val="fr-CA" w:eastAsia="ja-JP"/>
        </w:rPr>
        <w:t xml:space="preserve"> qui présentent un danger pour le pays importateur, le</w:t>
      </w:r>
      <w:r>
        <w:rPr>
          <w:rFonts w:eastAsia="MS Mincho"/>
          <w:snapToGrid w:val="0"/>
          <w:kern w:val="22"/>
          <w:szCs w:val="22"/>
          <w:lang w:val="fr-CA" w:eastAsia="ja-JP"/>
        </w:rPr>
        <w:t>s</w:t>
      </w:r>
      <w:r w:rsidRPr="003F2E8C">
        <w:rPr>
          <w:rFonts w:eastAsia="MS Mincho"/>
          <w:snapToGrid w:val="0"/>
          <w:kern w:val="22"/>
          <w:szCs w:val="22"/>
          <w:lang w:val="fr-CA" w:eastAsia="ja-JP"/>
        </w:rPr>
        <w:t xml:space="preserve"> pays traversé</w:t>
      </w:r>
      <w:r>
        <w:rPr>
          <w:rFonts w:eastAsia="MS Mincho"/>
          <w:snapToGrid w:val="0"/>
          <w:kern w:val="22"/>
          <w:szCs w:val="22"/>
          <w:lang w:val="fr-CA" w:eastAsia="ja-JP"/>
        </w:rPr>
        <w:t>s</w:t>
      </w:r>
      <w:r w:rsidRPr="003F2E8C">
        <w:rPr>
          <w:rFonts w:eastAsia="MS Mincho"/>
          <w:snapToGrid w:val="0"/>
          <w:kern w:val="22"/>
          <w:szCs w:val="22"/>
          <w:lang w:val="fr-CA" w:eastAsia="ja-JP"/>
        </w:rPr>
        <w:t xml:space="preserve"> en transit ou les zones biogéographiques concernées. Pour les emballages en bois, le conditionnement approprié décrit dans la NIMP 15 (réglementation des matériaux d'emballage en bois utilisés dans le commerce international)</w:t>
      </w:r>
      <w:r w:rsidR="002C1FA6">
        <w:rPr>
          <w:rFonts w:eastAsia="MS Mincho"/>
          <w:snapToGrid w:val="0"/>
          <w:kern w:val="22"/>
          <w:szCs w:val="22"/>
          <w:lang w:val="fr-CA" w:eastAsia="ja-JP"/>
        </w:rPr>
        <w:t>,</w:t>
      </w:r>
      <w:r w:rsidRPr="003F2E8C">
        <w:rPr>
          <w:rFonts w:eastAsia="MS Mincho"/>
          <w:snapToGrid w:val="0"/>
          <w:kern w:val="22"/>
          <w:szCs w:val="22"/>
          <w:lang w:val="fr-CA" w:eastAsia="ja-JP"/>
        </w:rPr>
        <w:t xml:space="preserve"> ainsi que dans d’autres réglementations nationales </w:t>
      </w:r>
      <w:r w:rsidR="002C1FA6">
        <w:rPr>
          <w:rFonts w:eastAsia="MS Mincho"/>
          <w:snapToGrid w:val="0"/>
          <w:kern w:val="22"/>
          <w:szCs w:val="22"/>
          <w:lang w:val="fr-CA" w:eastAsia="ja-JP"/>
        </w:rPr>
        <w:t>et régionales, doit être appliqué</w:t>
      </w:r>
      <w:r w:rsidRPr="003F2E8C">
        <w:rPr>
          <w:rFonts w:eastAsia="MS Mincho"/>
          <w:snapToGrid w:val="0"/>
          <w:kern w:val="22"/>
          <w:szCs w:val="22"/>
          <w:lang w:val="fr-CA" w:eastAsia="ja-JP"/>
        </w:rPr>
        <w:t>.</w:t>
      </w:r>
    </w:p>
    <w:p w14:paraId="5C5717E7" w14:textId="20CE65D2"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Avant de pouvoir réutiliser un conteneur ou un emballage, celui-ci doit d'abord être lavé et désinfecté</w:t>
      </w:r>
      <w:r w:rsidR="002C1FA6">
        <w:rPr>
          <w:rFonts w:eastAsia="MS Mincho"/>
          <w:snapToGrid w:val="0"/>
          <w:kern w:val="22"/>
          <w:szCs w:val="22"/>
          <w:lang w:val="fr-CA" w:eastAsia="ja-JP"/>
        </w:rPr>
        <w:t xml:space="preserve"> par l'expéditeur/exportateur, puis </w:t>
      </w:r>
      <w:r w:rsidRPr="003F2E8C">
        <w:rPr>
          <w:rFonts w:eastAsia="MS Mincho"/>
          <w:snapToGrid w:val="0"/>
          <w:kern w:val="22"/>
          <w:szCs w:val="22"/>
          <w:lang w:val="fr-CA" w:eastAsia="ja-JP"/>
        </w:rPr>
        <w:t xml:space="preserve">inspecté </w:t>
      </w:r>
      <w:r w:rsidR="00D25F51">
        <w:rPr>
          <w:rFonts w:eastAsia="MS Mincho"/>
          <w:snapToGrid w:val="0"/>
          <w:kern w:val="22"/>
          <w:szCs w:val="22"/>
          <w:lang w:val="fr-CA" w:eastAsia="ja-JP"/>
        </w:rPr>
        <w:t>visuellement avant toute réutilisation</w:t>
      </w:r>
      <w:r w:rsidRPr="003F2E8C">
        <w:rPr>
          <w:rFonts w:eastAsia="MS Mincho"/>
          <w:snapToGrid w:val="0"/>
          <w:kern w:val="22"/>
          <w:szCs w:val="22"/>
          <w:lang w:val="fr-CA" w:eastAsia="ja-JP"/>
        </w:rPr>
        <w:t>.</w:t>
      </w:r>
    </w:p>
    <w:p w14:paraId="143CE471" w14:textId="511D166A" w:rsidR="00C30C81" w:rsidRPr="003F2E8C" w:rsidRDefault="00C30C81" w:rsidP="00D25F51">
      <w:pPr>
        <w:numPr>
          <w:ilvl w:val="0"/>
          <w:numId w:val="30"/>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Les conteneurs et emballages destinés aux espèces aquatiques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ê</w:t>
      </w:r>
      <w:r w:rsidR="00D25F51">
        <w:rPr>
          <w:rFonts w:eastAsia="MS Mincho"/>
          <w:snapToGrid w:val="0"/>
          <w:kern w:val="22"/>
          <w:szCs w:val="22"/>
          <w:lang w:val="fr-CA" w:eastAsia="ja-JP"/>
        </w:rPr>
        <w:t>tre fermés adéquatement</w:t>
      </w:r>
      <w:r w:rsidRPr="003F2E8C">
        <w:rPr>
          <w:rFonts w:eastAsia="MS Mincho"/>
          <w:snapToGrid w:val="0"/>
          <w:kern w:val="22"/>
          <w:szCs w:val="22"/>
          <w:lang w:val="fr-CA" w:eastAsia="ja-JP"/>
        </w:rPr>
        <w:t xml:space="preserve"> par l'expéditeur/exportateur pour prévenir les fuites d'eau et/ou toute contamination du chargement ou par celui-ci pendant son transport tout au long d</w:t>
      </w:r>
      <w:r w:rsidR="00D25F51">
        <w:rPr>
          <w:rFonts w:eastAsia="MS Mincho"/>
          <w:snapToGrid w:val="0"/>
          <w:kern w:val="22"/>
          <w:szCs w:val="22"/>
          <w:lang w:val="fr-CA" w:eastAsia="ja-JP"/>
        </w:rPr>
        <w:t>e la chaîne de valorisation</w:t>
      </w:r>
      <w:r w:rsidRPr="003F2E8C">
        <w:rPr>
          <w:rFonts w:eastAsia="MS Mincho"/>
          <w:snapToGrid w:val="0"/>
          <w:kern w:val="22"/>
          <w:szCs w:val="22"/>
          <w:lang w:val="fr-CA" w:eastAsia="ja-JP"/>
        </w:rPr>
        <w:t>.</w:t>
      </w:r>
    </w:p>
    <w:p w14:paraId="7F148FA0" w14:textId="77777777" w:rsidR="00C30C81" w:rsidRPr="003F2E8C" w:rsidRDefault="00C30C81" w:rsidP="00C30C81">
      <w:pPr>
        <w:pStyle w:val="Heading2"/>
        <w:numPr>
          <w:ilvl w:val="0"/>
          <w:numId w:val="32"/>
        </w:numPr>
        <w:suppressLineNumbers/>
        <w:tabs>
          <w:tab w:val="clear" w:pos="720"/>
          <w:tab w:val="left" w:pos="360"/>
        </w:tabs>
        <w:suppressAutoHyphens/>
        <w:kinsoku w:val="0"/>
        <w:overflowPunct w:val="0"/>
        <w:autoSpaceDE w:val="0"/>
        <w:autoSpaceDN w:val="0"/>
        <w:adjustRightInd w:val="0"/>
        <w:snapToGrid w:val="0"/>
        <w:rPr>
          <w:rFonts w:eastAsia="MS Mincho"/>
          <w:snapToGrid w:val="0"/>
          <w:kern w:val="22"/>
          <w:szCs w:val="22"/>
          <w:lang w:val="fr-CA" w:eastAsia="ja-JP"/>
        </w:rPr>
      </w:pPr>
      <w:r w:rsidRPr="003F2E8C">
        <w:rPr>
          <w:rFonts w:eastAsia="MS Mincho"/>
          <w:snapToGrid w:val="0"/>
          <w:kern w:val="22"/>
          <w:szCs w:val="22"/>
          <w:lang w:val="fr-CA" w:eastAsia="ja-JP"/>
        </w:rPr>
        <w:t>Matériaux des conteneurs et des emballages</w:t>
      </w:r>
    </w:p>
    <w:p w14:paraId="52D6DF64" w14:textId="0A95F030"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L’expéditeur/exportateur </w:t>
      </w:r>
      <w:r w:rsidR="00AF4B51" w:rsidRPr="003F2E8C">
        <w:rPr>
          <w:rFonts w:eastAsia="MS Mincho"/>
          <w:snapToGrid w:val="0"/>
          <w:kern w:val="22"/>
          <w:szCs w:val="22"/>
          <w:lang w:val="fr-CA" w:eastAsia="ja-JP"/>
        </w:rPr>
        <w:t>d'</w:t>
      </w:r>
      <w:r w:rsidR="00AF4B51">
        <w:rPr>
          <w:rFonts w:eastAsia="MS Mincho"/>
          <w:snapToGrid w:val="0"/>
          <w:kern w:val="22"/>
          <w:szCs w:val="22"/>
          <w:lang w:val="fr-CA" w:eastAsia="ja-JP"/>
        </w:rPr>
        <w:t>organismes vivant</w:t>
      </w:r>
      <w:r w:rsidR="00AF4B51" w:rsidRPr="003F2E8C">
        <w:rPr>
          <w:rFonts w:eastAsia="MS Mincho"/>
          <w:snapToGrid w:val="0"/>
          <w:kern w:val="22"/>
          <w:szCs w:val="22"/>
          <w:lang w:val="fr-CA" w:eastAsia="ja-JP"/>
        </w:rPr>
        <w:t xml:space="preserve">s </w:t>
      </w:r>
      <w:r>
        <w:rPr>
          <w:rFonts w:eastAsia="MS Mincho"/>
          <w:snapToGrid w:val="0"/>
          <w:kern w:val="22"/>
          <w:szCs w:val="22"/>
          <w:lang w:val="fr-CA" w:eastAsia="ja-JP"/>
        </w:rPr>
        <w:t>doit</w:t>
      </w:r>
      <w:r w:rsidRPr="003F2E8C">
        <w:rPr>
          <w:rFonts w:eastAsia="MS Mincho"/>
          <w:snapToGrid w:val="0"/>
          <w:kern w:val="22"/>
          <w:szCs w:val="22"/>
          <w:lang w:val="fr-CA" w:eastAsia="ja-JP"/>
        </w:rPr>
        <w:t xml:space="preserve"> s'assurer, avant l'expédition, de traiter la litière des animaux de mani</w:t>
      </w:r>
      <w:r w:rsidR="004C1F0F">
        <w:rPr>
          <w:rFonts w:eastAsia="MS Mincho"/>
          <w:snapToGrid w:val="0"/>
          <w:kern w:val="22"/>
          <w:szCs w:val="22"/>
          <w:lang w:val="fr-CA" w:eastAsia="ja-JP"/>
        </w:rPr>
        <w:t>ère adéquate pour s’assurer qu'elle est</w:t>
      </w:r>
      <w:r w:rsidRPr="003F2E8C">
        <w:rPr>
          <w:rFonts w:eastAsia="MS Mincho"/>
          <w:snapToGrid w:val="0"/>
          <w:kern w:val="22"/>
          <w:szCs w:val="22"/>
          <w:lang w:val="fr-CA" w:eastAsia="ja-JP"/>
        </w:rPr>
        <w:t xml:space="preserve"> exempte d'organismes n</w:t>
      </w:r>
      <w:r w:rsidR="004C1F0F">
        <w:rPr>
          <w:rFonts w:eastAsia="MS Mincho"/>
          <w:snapToGrid w:val="0"/>
          <w:kern w:val="22"/>
          <w:szCs w:val="22"/>
          <w:lang w:val="fr-CA" w:eastAsia="ja-JP"/>
        </w:rPr>
        <w:t>uisibles, d'agents pathogènes ou</w:t>
      </w:r>
      <w:r w:rsidRPr="003F2E8C">
        <w:rPr>
          <w:rFonts w:eastAsia="MS Mincho"/>
          <w:snapToGrid w:val="0"/>
          <w:kern w:val="22"/>
          <w:szCs w:val="22"/>
          <w:lang w:val="fr-CA" w:eastAsia="ja-JP"/>
        </w:rPr>
        <w:t xml:space="preserve"> d’espèces exotiques envahissantes qui présentent un danger pour le pays importateur, le</w:t>
      </w:r>
      <w:r>
        <w:rPr>
          <w:rFonts w:eastAsia="MS Mincho"/>
          <w:snapToGrid w:val="0"/>
          <w:kern w:val="22"/>
          <w:szCs w:val="22"/>
          <w:lang w:val="fr-CA" w:eastAsia="ja-JP"/>
        </w:rPr>
        <w:t>s</w:t>
      </w:r>
      <w:r w:rsidRPr="003F2E8C">
        <w:rPr>
          <w:rFonts w:eastAsia="MS Mincho"/>
          <w:snapToGrid w:val="0"/>
          <w:kern w:val="22"/>
          <w:szCs w:val="22"/>
          <w:lang w:val="fr-CA" w:eastAsia="ja-JP"/>
        </w:rPr>
        <w:t xml:space="preserve"> pays traversé</w:t>
      </w:r>
      <w:r>
        <w:rPr>
          <w:rFonts w:eastAsia="MS Mincho"/>
          <w:snapToGrid w:val="0"/>
          <w:kern w:val="22"/>
          <w:szCs w:val="22"/>
          <w:lang w:val="fr-CA" w:eastAsia="ja-JP"/>
        </w:rPr>
        <w:t>s</w:t>
      </w:r>
      <w:r w:rsidRPr="003F2E8C">
        <w:rPr>
          <w:rFonts w:eastAsia="MS Mincho"/>
          <w:snapToGrid w:val="0"/>
          <w:kern w:val="22"/>
          <w:szCs w:val="22"/>
          <w:lang w:val="fr-CA" w:eastAsia="ja-JP"/>
        </w:rPr>
        <w:t xml:space="preserve"> en transit ou les zones biogéographiques concernées.</w:t>
      </w:r>
    </w:p>
    <w:p w14:paraId="1844D952" w14:textId="305A83EC"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L'eau ou les eaux des </w:t>
      </w:r>
      <w:r w:rsidR="00AF4B51">
        <w:rPr>
          <w:rFonts w:eastAsia="MS Mincho"/>
          <w:snapToGrid w:val="0"/>
          <w:kern w:val="22"/>
          <w:szCs w:val="22"/>
          <w:lang w:val="fr-CA" w:eastAsia="ja-JP"/>
        </w:rPr>
        <w:t xml:space="preserve">organismes </w:t>
      </w:r>
      <w:r w:rsidRPr="003F2E8C">
        <w:rPr>
          <w:rFonts w:eastAsia="MS Mincho"/>
          <w:snapToGrid w:val="0"/>
          <w:kern w:val="22"/>
          <w:szCs w:val="22"/>
          <w:lang w:val="fr-CA" w:eastAsia="ja-JP"/>
        </w:rPr>
        <w:t>aqua</w:t>
      </w:r>
      <w:r w:rsidR="00AF4B51">
        <w:rPr>
          <w:rFonts w:eastAsia="MS Mincho"/>
          <w:snapToGrid w:val="0"/>
          <w:kern w:val="22"/>
          <w:szCs w:val="22"/>
          <w:lang w:val="fr-CA" w:eastAsia="ja-JP"/>
        </w:rPr>
        <w:t>tiques vivant</w:t>
      </w:r>
      <w:r w:rsidR="004C1F0F">
        <w:rPr>
          <w:rFonts w:eastAsia="MS Mincho"/>
          <w:snapToGrid w:val="0"/>
          <w:kern w:val="22"/>
          <w:szCs w:val="22"/>
          <w:lang w:val="fr-CA" w:eastAsia="ja-JP"/>
        </w:rPr>
        <w:t>s et tout milieu connexe utilisé</w:t>
      </w:r>
      <w:r w:rsidRPr="003F2E8C">
        <w:rPr>
          <w:rFonts w:eastAsia="MS Mincho"/>
          <w:snapToGrid w:val="0"/>
          <w:kern w:val="22"/>
          <w:szCs w:val="22"/>
          <w:lang w:val="fr-CA" w:eastAsia="ja-JP"/>
        </w:rPr>
        <w:t xml:space="preserve"> pendant le transport </w:t>
      </w:r>
      <w:r>
        <w:rPr>
          <w:rFonts w:eastAsia="MS Mincho"/>
          <w:snapToGrid w:val="0"/>
          <w:kern w:val="22"/>
          <w:szCs w:val="22"/>
          <w:lang w:val="fr-CA" w:eastAsia="ja-JP"/>
        </w:rPr>
        <w:t>doivent</w:t>
      </w:r>
      <w:r w:rsidR="00213554">
        <w:rPr>
          <w:rFonts w:eastAsia="MS Mincho"/>
          <w:snapToGrid w:val="0"/>
          <w:kern w:val="22"/>
          <w:szCs w:val="22"/>
          <w:lang w:val="fr-CA" w:eastAsia="ja-JP"/>
        </w:rPr>
        <w:t xml:space="preserve"> être exempt</w:t>
      </w:r>
      <w:r w:rsidRPr="003F2E8C">
        <w:rPr>
          <w:rFonts w:eastAsia="MS Mincho"/>
          <w:snapToGrid w:val="0"/>
          <w:kern w:val="22"/>
          <w:szCs w:val="22"/>
          <w:lang w:val="fr-CA" w:eastAsia="ja-JP"/>
        </w:rPr>
        <w:t>s d'organismes n</w:t>
      </w:r>
      <w:r w:rsidR="004C1F0F">
        <w:rPr>
          <w:rFonts w:eastAsia="MS Mincho"/>
          <w:snapToGrid w:val="0"/>
          <w:kern w:val="22"/>
          <w:szCs w:val="22"/>
          <w:lang w:val="fr-CA" w:eastAsia="ja-JP"/>
        </w:rPr>
        <w:t>uisibles, d'agents pathogènes ou</w:t>
      </w:r>
      <w:r w:rsidRPr="003F2E8C">
        <w:rPr>
          <w:rFonts w:eastAsia="MS Mincho"/>
          <w:snapToGrid w:val="0"/>
          <w:kern w:val="22"/>
          <w:szCs w:val="22"/>
          <w:lang w:val="fr-CA" w:eastAsia="ja-JP"/>
        </w:rPr>
        <w:t xml:space="preserve"> d’espèces</w:t>
      </w:r>
      <w:r w:rsidR="00AF4B51">
        <w:rPr>
          <w:rFonts w:eastAsia="MS Mincho"/>
          <w:snapToGrid w:val="0"/>
          <w:kern w:val="22"/>
          <w:szCs w:val="22"/>
          <w:lang w:val="fr-CA" w:eastAsia="ja-JP"/>
        </w:rPr>
        <w:t xml:space="preserve"> exotiques </w:t>
      </w:r>
      <w:r w:rsidR="00AF4B51" w:rsidRPr="003F2E8C">
        <w:rPr>
          <w:rFonts w:eastAsia="MS Mincho"/>
          <w:snapToGrid w:val="0"/>
          <w:kern w:val="22"/>
          <w:szCs w:val="22"/>
          <w:lang w:val="fr-CA" w:eastAsia="ja-JP"/>
        </w:rPr>
        <w:t>envahissante</w:t>
      </w:r>
      <w:r w:rsidR="00AF4B51">
        <w:rPr>
          <w:rFonts w:eastAsia="MS Mincho"/>
          <w:snapToGrid w:val="0"/>
          <w:kern w:val="22"/>
          <w:szCs w:val="22"/>
          <w:lang w:val="fr-CA" w:eastAsia="ja-JP"/>
        </w:rPr>
        <w:t>s</w:t>
      </w:r>
      <w:r w:rsidR="00AF4B51" w:rsidRPr="003F2E8C">
        <w:rPr>
          <w:rFonts w:eastAsia="MS Mincho"/>
          <w:snapToGrid w:val="0"/>
          <w:kern w:val="22"/>
          <w:szCs w:val="22"/>
          <w:lang w:val="fr-CA" w:eastAsia="ja-JP"/>
        </w:rPr>
        <w:t xml:space="preserve"> </w:t>
      </w:r>
      <w:r w:rsidRPr="003F2E8C">
        <w:rPr>
          <w:rFonts w:eastAsia="MS Mincho"/>
          <w:snapToGrid w:val="0"/>
          <w:kern w:val="22"/>
          <w:szCs w:val="22"/>
          <w:lang w:val="fr-CA" w:eastAsia="ja-JP"/>
        </w:rPr>
        <w:t>qui présentent un danger pour le pays importateur ou les zones biogéographiques qui les reçoivent</w:t>
      </w:r>
      <w:r w:rsidR="004C1F0F">
        <w:rPr>
          <w:rFonts w:eastAsia="MS Mincho"/>
          <w:snapToGrid w:val="0"/>
          <w:kern w:val="22"/>
          <w:szCs w:val="22"/>
          <w:lang w:val="fr-CA" w:eastAsia="ja-JP"/>
        </w:rPr>
        <w:t>,</w:t>
      </w:r>
      <w:r w:rsidRPr="003F2E8C">
        <w:rPr>
          <w:rFonts w:eastAsia="MS Mincho"/>
          <w:snapToGrid w:val="0"/>
          <w:kern w:val="22"/>
          <w:szCs w:val="22"/>
          <w:lang w:val="fr-CA" w:eastAsia="ja-JP"/>
        </w:rPr>
        <w:t xml:space="preserve"> et </w:t>
      </w:r>
      <w:r w:rsidR="004C1F0F">
        <w:rPr>
          <w:rFonts w:eastAsia="MS Mincho"/>
          <w:snapToGrid w:val="0"/>
          <w:kern w:val="22"/>
          <w:szCs w:val="22"/>
          <w:lang w:val="fr-CA" w:eastAsia="ja-JP"/>
        </w:rPr>
        <w:t xml:space="preserve">doivent </w:t>
      </w:r>
      <w:r w:rsidRPr="003F2E8C">
        <w:rPr>
          <w:rFonts w:eastAsia="MS Mincho"/>
          <w:snapToGrid w:val="0"/>
          <w:kern w:val="22"/>
          <w:szCs w:val="22"/>
          <w:lang w:val="fr-CA" w:eastAsia="ja-JP"/>
        </w:rPr>
        <w:t>être traités comme exigé.</w:t>
      </w:r>
    </w:p>
    <w:p w14:paraId="2451D809" w14:textId="25E44543"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Les réserves d'air et les dispositifs d'alimentation en air des chargements </w:t>
      </w:r>
      <w:r w:rsidR="00AF4B51">
        <w:rPr>
          <w:rFonts w:eastAsia="MS Mincho"/>
          <w:snapToGrid w:val="0"/>
          <w:kern w:val="22"/>
          <w:szCs w:val="22"/>
          <w:lang w:val="fr-CA" w:eastAsia="ja-JP"/>
        </w:rPr>
        <w:t>d’organismes</w:t>
      </w:r>
      <w:r w:rsidRPr="003F2E8C">
        <w:rPr>
          <w:rFonts w:eastAsia="MS Mincho"/>
          <w:snapToGrid w:val="0"/>
          <w:kern w:val="22"/>
          <w:szCs w:val="22"/>
          <w:lang w:val="fr-CA" w:eastAsia="ja-JP"/>
        </w:rPr>
        <w:t xml:space="preserve"> aquatiques </w:t>
      </w:r>
      <w:r>
        <w:rPr>
          <w:rFonts w:eastAsia="MS Mincho"/>
          <w:snapToGrid w:val="0"/>
          <w:kern w:val="22"/>
          <w:szCs w:val="22"/>
          <w:lang w:val="fr-CA" w:eastAsia="ja-JP"/>
        </w:rPr>
        <w:t>doivent</w:t>
      </w:r>
      <w:r w:rsidR="00213554">
        <w:rPr>
          <w:rFonts w:eastAsia="MS Mincho"/>
          <w:snapToGrid w:val="0"/>
          <w:kern w:val="22"/>
          <w:szCs w:val="22"/>
          <w:lang w:val="fr-CA" w:eastAsia="ja-JP"/>
        </w:rPr>
        <w:t xml:space="preserve"> être exempt</w:t>
      </w:r>
      <w:r w:rsidRPr="003F2E8C">
        <w:rPr>
          <w:rFonts w:eastAsia="MS Mincho"/>
          <w:snapToGrid w:val="0"/>
          <w:kern w:val="22"/>
          <w:szCs w:val="22"/>
          <w:lang w:val="fr-CA" w:eastAsia="ja-JP"/>
        </w:rPr>
        <w:t>s d'organismes n</w:t>
      </w:r>
      <w:r w:rsidR="004C1F0F">
        <w:rPr>
          <w:rFonts w:eastAsia="MS Mincho"/>
          <w:snapToGrid w:val="0"/>
          <w:kern w:val="22"/>
          <w:szCs w:val="22"/>
          <w:lang w:val="fr-CA" w:eastAsia="ja-JP"/>
        </w:rPr>
        <w:t>uisibles, d'agents pathogènes ou</w:t>
      </w:r>
      <w:r w:rsidRPr="003F2E8C">
        <w:rPr>
          <w:rFonts w:eastAsia="MS Mincho"/>
          <w:snapToGrid w:val="0"/>
          <w:kern w:val="22"/>
          <w:szCs w:val="22"/>
          <w:lang w:val="fr-CA" w:eastAsia="ja-JP"/>
        </w:rPr>
        <w:t xml:space="preserve"> d’espèces</w:t>
      </w:r>
      <w:r w:rsidR="00AF4B51">
        <w:rPr>
          <w:rFonts w:eastAsia="MS Mincho"/>
          <w:snapToGrid w:val="0"/>
          <w:kern w:val="22"/>
          <w:szCs w:val="22"/>
          <w:lang w:val="fr-CA" w:eastAsia="ja-JP"/>
        </w:rPr>
        <w:t xml:space="preserve"> exotiques </w:t>
      </w:r>
      <w:r w:rsidR="00AF4B51" w:rsidRPr="003F2E8C">
        <w:rPr>
          <w:rFonts w:eastAsia="MS Mincho"/>
          <w:snapToGrid w:val="0"/>
          <w:kern w:val="22"/>
          <w:szCs w:val="22"/>
          <w:lang w:val="fr-CA" w:eastAsia="ja-JP"/>
        </w:rPr>
        <w:t xml:space="preserve">envahissantes </w:t>
      </w:r>
      <w:r w:rsidRPr="003F2E8C">
        <w:rPr>
          <w:rFonts w:eastAsia="MS Mincho"/>
          <w:snapToGrid w:val="0"/>
          <w:kern w:val="22"/>
          <w:szCs w:val="22"/>
          <w:lang w:val="fr-CA" w:eastAsia="ja-JP"/>
        </w:rPr>
        <w:t>qui présentent un danger pour le pays importateur ou les zones biogéographiques qui les reçoivent.</w:t>
      </w:r>
    </w:p>
    <w:p w14:paraId="72D9A26A" w14:textId="11290312" w:rsidR="00C30C81" w:rsidRPr="003F2E8C" w:rsidRDefault="00C30C81" w:rsidP="004C1F0F">
      <w:pPr>
        <w:numPr>
          <w:ilvl w:val="0"/>
          <w:numId w:val="30"/>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CA" w:eastAsia="ja-JP"/>
        </w:rPr>
      </w:pPr>
      <w:r w:rsidRPr="003F2E8C">
        <w:rPr>
          <w:rFonts w:eastAsia="MS Mincho"/>
          <w:snapToGrid w:val="0"/>
          <w:kern w:val="22"/>
          <w:szCs w:val="22"/>
          <w:lang w:val="fr-CA" w:eastAsia="ja-JP"/>
        </w:rPr>
        <w:t>Les résidus de terre ou de matières connexes qui sont liés au transport d'</w:t>
      </w:r>
      <w:r w:rsidR="00AF4B51">
        <w:rPr>
          <w:rFonts w:eastAsia="MS Mincho"/>
          <w:snapToGrid w:val="0"/>
          <w:kern w:val="22"/>
          <w:szCs w:val="22"/>
          <w:lang w:val="fr-CA" w:eastAsia="ja-JP"/>
        </w:rPr>
        <w:t>organismes</w:t>
      </w:r>
      <w:r w:rsidRPr="003F2E8C">
        <w:rPr>
          <w:rFonts w:eastAsia="MS Mincho"/>
          <w:snapToGrid w:val="0"/>
          <w:kern w:val="22"/>
          <w:szCs w:val="22"/>
          <w:lang w:val="fr-CA" w:eastAsia="ja-JP"/>
        </w:rPr>
        <w:t xml:space="preserve"> viv</w:t>
      </w:r>
      <w:r w:rsidR="00AF4B51">
        <w:rPr>
          <w:rFonts w:eastAsia="MS Mincho"/>
          <w:snapToGrid w:val="0"/>
          <w:kern w:val="22"/>
          <w:szCs w:val="22"/>
          <w:lang w:val="fr-CA" w:eastAsia="ja-JP"/>
        </w:rPr>
        <w:t>ant</w:t>
      </w:r>
      <w:r w:rsidRPr="003F2E8C">
        <w:rPr>
          <w:rFonts w:eastAsia="MS Mincho"/>
          <w:snapToGrid w:val="0"/>
          <w:kern w:val="22"/>
          <w:szCs w:val="22"/>
          <w:lang w:val="fr-CA" w:eastAsia="ja-JP"/>
        </w:rPr>
        <w:t xml:space="preserve">s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être éliminés par l'expéditeur/exportateur avant l'envoi. S'ils ne peuvent pas être éliminés des conteneurs et des emballages, l'expéditeur/exportateur doit se confo</w:t>
      </w:r>
      <w:r w:rsidR="004C1F0F">
        <w:rPr>
          <w:rFonts w:eastAsia="MS Mincho"/>
          <w:snapToGrid w:val="0"/>
          <w:kern w:val="22"/>
          <w:szCs w:val="22"/>
          <w:lang w:val="fr-CA" w:eastAsia="ja-JP"/>
        </w:rPr>
        <w:t>rmer aux règlements d’importation</w:t>
      </w:r>
      <w:r w:rsidRPr="003F2E8C">
        <w:rPr>
          <w:rFonts w:eastAsia="MS Mincho"/>
          <w:snapToGrid w:val="0"/>
          <w:kern w:val="22"/>
          <w:szCs w:val="22"/>
          <w:lang w:val="fr-CA" w:eastAsia="ja-JP"/>
        </w:rPr>
        <w:t xml:space="preserve"> </w:t>
      </w:r>
      <w:r w:rsidR="004C1F0F">
        <w:rPr>
          <w:rFonts w:eastAsia="MS Mincho"/>
          <w:snapToGrid w:val="0"/>
          <w:kern w:val="22"/>
          <w:szCs w:val="22"/>
          <w:lang w:val="fr-CA" w:eastAsia="ja-JP"/>
        </w:rPr>
        <w:t>de</w:t>
      </w:r>
      <w:r w:rsidRPr="003F2E8C">
        <w:rPr>
          <w:rFonts w:eastAsia="MS Mincho"/>
          <w:snapToGrid w:val="0"/>
          <w:kern w:val="22"/>
          <w:szCs w:val="22"/>
          <w:lang w:val="fr-CA" w:eastAsia="ja-JP"/>
        </w:rPr>
        <w:t xml:space="preserve"> l'organisme national de protection des végétaux du pays importateur.</w:t>
      </w:r>
    </w:p>
    <w:p w14:paraId="2238B1D9" w14:textId="77777777" w:rsidR="00C30C81" w:rsidRPr="003F2E8C" w:rsidRDefault="00C30C81" w:rsidP="00C30C81">
      <w:pPr>
        <w:pStyle w:val="Heading2"/>
        <w:numPr>
          <w:ilvl w:val="0"/>
          <w:numId w:val="32"/>
        </w:numPr>
        <w:suppressLineNumbers/>
        <w:tabs>
          <w:tab w:val="clear" w:pos="720"/>
          <w:tab w:val="left" w:pos="360"/>
        </w:tabs>
        <w:suppressAutoHyphens/>
        <w:kinsoku w:val="0"/>
        <w:overflowPunct w:val="0"/>
        <w:autoSpaceDE w:val="0"/>
        <w:autoSpaceDN w:val="0"/>
        <w:adjustRightInd w:val="0"/>
        <w:snapToGrid w:val="0"/>
        <w:rPr>
          <w:rFonts w:eastAsia="MS Mincho"/>
          <w:snapToGrid w:val="0"/>
          <w:kern w:val="22"/>
          <w:szCs w:val="22"/>
          <w:lang w:val="fr-CA" w:eastAsia="ja-JP"/>
        </w:rPr>
      </w:pPr>
      <w:r w:rsidRPr="003F2E8C">
        <w:rPr>
          <w:rFonts w:eastAsia="MS Mincho"/>
          <w:snapToGrid w:val="0"/>
          <w:kern w:val="22"/>
          <w:szCs w:val="22"/>
          <w:lang w:val="fr-CA" w:eastAsia="ja-JP"/>
        </w:rPr>
        <w:t>Aliments ou denrées alimentaires pour animaux vivants</w:t>
      </w:r>
    </w:p>
    <w:p w14:paraId="740B96B0" w14:textId="0D868FDB" w:rsidR="00C30C81" w:rsidRPr="003F2E8C" w:rsidRDefault="00C30C81" w:rsidP="004C1F0F">
      <w:pPr>
        <w:numPr>
          <w:ilvl w:val="0"/>
          <w:numId w:val="30"/>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L'expéditeur/exportateur </w:t>
      </w:r>
      <w:r w:rsidR="00AF4B51" w:rsidRPr="003F2E8C">
        <w:rPr>
          <w:rFonts w:eastAsia="MS Mincho"/>
          <w:snapToGrid w:val="0"/>
          <w:kern w:val="22"/>
          <w:szCs w:val="22"/>
          <w:lang w:val="fr-CA" w:eastAsia="ja-JP"/>
        </w:rPr>
        <w:t>d'</w:t>
      </w:r>
      <w:r w:rsidR="00AF4B51">
        <w:rPr>
          <w:rFonts w:eastAsia="MS Mincho"/>
          <w:snapToGrid w:val="0"/>
          <w:kern w:val="22"/>
          <w:szCs w:val="22"/>
          <w:lang w:val="fr-CA" w:eastAsia="ja-JP"/>
        </w:rPr>
        <w:t>organismes</w:t>
      </w:r>
      <w:r w:rsidR="00AF4B51" w:rsidRPr="003F2E8C">
        <w:rPr>
          <w:rFonts w:eastAsia="MS Mincho"/>
          <w:snapToGrid w:val="0"/>
          <w:kern w:val="22"/>
          <w:szCs w:val="22"/>
          <w:lang w:val="fr-CA" w:eastAsia="ja-JP"/>
        </w:rPr>
        <w:t xml:space="preserve"> viv</w:t>
      </w:r>
      <w:r w:rsidR="00AF4B51">
        <w:rPr>
          <w:rFonts w:eastAsia="MS Mincho"/>
          <w:snapToGrid w:val="0"/>
          <w:kern w:val="22"/>
          <w:szCs w:val="22"/>
          <w:lang w:val="fr-CA" w:eastAsia="ja-JP"/>
        </w:rPr>
        <w:t>ant</w:t>
      </w:r>
      <w:r w:rsidR="00AF4B51" w:rsidRPr="003F2E8C">
        <w:rPr>
          <w:rFonts w:eastAsia="MS Mincho"/>
          <w:snapToGrid w:val="0"/>
          <w:kern w:val="22"/>
          <w:szCs w:val="22"/>
          <w:lang w:val="fr-CA" w:eastAsia="ja-JP"/>
        </w:rPr>
        <w:t>s</w:t>
      </w:r>
      <w:r w:rsidRPr="003F2E8C">
        <w:rPr>
          <w:rFonts w:eastAsia="MS Mincho"/>
          <w:snapToGrid w:val="0"/>
          <w:kern w:val="22"/>
          <w:szCs w:val="22"/>
          <w:lang w:val="fr-CA" w:eastAsia="ja-JP"/>
        </w:rPr>
        <w:t xml:space="preserve"> </w:t>
      </w:r>
      <w:r w:rsidR="0031474D">
        <w:rPr>
          <w:rFonts w:eastAsia="MS Mincho"/>
          <w:snapToGrid w:val="0"/>
          <w:kern w:val="22"/>
          <w:szCs w:val="22"/>
          <w:lang w:val="fr-CA" w:eastAsia="ja-JP"/>
        </w:rPr>
        <w:t xml:space="preserve">doit </w:t>
      </w:r>
      <w:r w:rsidRPr="003F2E8C">
        <w:rPr>
          <w:rFonts w:eastAsia="MS Mincho"/>
          <w:snapToGrid w:val="0"/>
          <w:kern w:val="22"/>
          <w:szCs w:val="22"/>
          <w:lang w:val="fr-CA" w:eastAsia="ja-JP"/>
        </w:rPr>
        <w:t xml:space="preserve">s'assurer que les aliments pour animaux ou denrées alimentaires contenus dans un envoi ne sont pas composés de semences viables, de parties de plantes ou d'animaux qui sont susceptibles de se développer sur le lieu de destination. Les expéditeurs/exportateurs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s'assurer que les aliments pour animaux ou les denrées alimentaires </w:t>
      </w:r>
      <w:r>
        <w:rPr>
          <w:rFonts w:eastAsia="MS Mincho"/>
          <w:snapToGrid w:val="0"/>
          <w:kern w:val="22"/>
          <w:szCs w:val="22"/>
          <w:lang w:val="fr-CA" w:eastAsia="ja-JP"/>
        </w:rPr>
        <w:t>sont</w:t>
      </w:r>
      <w:r w:rsidRPr="003F2E8C">
        <w:rPr>
          <w:rFonts w:eastAsia="MS Mincho"/>
          <w:snapToGrid w:val="0"/>
          <w:kern w:val="22"/>
          <w:szCs w:val="22"/>
          <w:lang w:val="fr-CA" w:eastAsia="ja-JP"/>
        </w:rPr>
        <w:t xml:space="preserve"> exempts d'organismes n</w:t>
      </w:r>
      <w:r w:rsidR="004C1F0F">
        <w:rPr>
          <w:rFonts w:eastAsia="MS Mincho"/>
          <w:snapToGrid w:val="0"/>
          <w:kern w:val="22"/>
          <w:szCs w:val="22"/>
          <w:lang w:val="fr-CA" w:eastAsia="ja-JP"/>
        </w:rPr>
        <w:t>uisibles, d'agents pathogènes ou</w:t>
      </w:r>
      <w:r w:rsidRPr="003F2E8C">
        <w:rPr>
          <w:rFonts w:eastAsia="MS Mincho"/>
          <w:snapToGrid w:val="0"/>
          <w:kern w:val="22"/>
          <w:szCs w:val="22"/>
          <w:lang w:val="fr-CA" w:eastAsia="ja-JP"/>
        </w:rPr>
        <w:t xml:space="preserve"> d’espèces exotiques envahissantes</w:t>
      </w:r>
      <w:r w:rsidRPr="005111CD">
        <w:rPr>
          <w:rFonts w:eastAsia="MS Mincho"/>
          <w:snapToGrid w:val="0"/>
          <w:kern w:val="22"/>
          <w:szCs w:val="22"/>
          <w:lang w:val="fr-CA" w:eastAsia="ja-JP"/>
        </w:rPr>
        <w:t xml:space="preserve"> qui présentent un danger pour le pays importateur, les pays traversés en transit ou les zones biogéographiques</w:t>
      </w:r>
      <w:r w:rsidRPr="003F2E8C">
        <w:rPr>
          <w:rFonts w:eastAsia="MS Mincho"/>
          <w:snapToGrid w:val="0"/>
          <w:kern w:val="22"/>
          <w:szCs w:val="22"/>
          <w:lang w:val="fr-CA" w:eastAsia="ja-JP"/>
        </w:rPr>
        <w:t xml:space="preserve"> concernées.</w:t>
      </w:r>
    </w:p>
    <w:p w14:paraId="7BA0DB5D" w14:textId="77777777" w:rsidR="00C30C81" w:rsidRPr="003F2E8C" w:rsidRDefault="00C30C81" w:rsidP="00C30C81">
      <w:pPr>
        <w:pStyle w:val="Heading2"/>
        <w:numPr>
          <w:ilvl w:val="0"/>
          <w:numId w:val="32"/>
        </w:numPr>
        <w:suppressLineNumbers/>
        <w:tabs>
          <w:tab w:val="clear" w:pos="720"/>
          <w:tab w:val="left" w:pos="360"/>
        </w:tabs>
        <w:suppressAutoHyphens/>
        <w:kinsoku w:val="0"/>
        <w:overflowPunct w:val="0"/>
        <w:autoSpaceDE w:val="0"/>
        <w:autoSpaceDN w:val="0"/>
        <w:adjustRightInd w:val="0"/>
        <w:snapToGrid w:val="0"/>
        <w:rPr>
          <w:rFonts w:eastAsia="MS Mincho"/>
          <w:snapToGrid w:val="0"/>
          <w:kern w:val="22"/>
          <w:szCs w:val="22"/>
          <w:lang w:val="fr-CA" w:eastAsia="ja-JP"/>
        </w:rPr>
      </w:pPr>
      <w:r w:rsidRPr="003F2E8C">
        <w:rPr>
          <w:rFonts w:eastAsia="MS Mincho"/>
          <w:snapToGrid w:val="0"/>
          <w:kern w:val="22"/>
          <w:szCs w:val="22"/>
          <w:lang w:val="fr-CA" w:eastAsia="ja-JP"/>
        </w:rPr>
        <w:t>Traitement des sous-produits, des déchets, des eaux et des milieux</w:t>
      </w:r>
    </w:p>
    <w:p w14:paraId="650C81AF" w14:textId="5DB39067" w:rsidR="00C30C81" w:rsidRPr="003F2E8C" w:rsidRDefault="00C30C81" w:rsidP="004C1F0F">
      <w:pPr>
        <w:numPr>
          <w:ilvl w:val="0"/>
          <w:numId w:val="30"/>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Les sous-produits et les résidus issus du transport </w:t>
      </w:r>
      <w:r w:rsidR="00AF4B51" w:rsidRPr="003F2E8C">
        <w:rPr>
          <w:rFonts w:eastAsia="MS Mincho"/>
          <w:snapToGrid w:val="0"/>
          <w:kern w:val="22"/>
          <w:szCs w:val="22"/>
          <w:lang w:val="fr-CA" w:eastAsia="ja-JP"/>
        </w:rPr>
        <w:t>d'</w:t>
      </w:r>
      <w:r w:rsidR="00AF4B51">
        <w:rPr>
          <w:rFonts w:eastAsia="MS Mincho"/>
          <w:snapToGrid w:val="0"/>
          <w:kern w:val="22"/>
          <w:szCs w:val="22"/>
          <w:lang w:val="fr-CA" w:eastAsia="ja-JP"/>
        </w:rPr>
        <w:t>organismes</w:t>
      </w:r>
      <w:r w:rsidR="00AF4B51" w:rsidRPr="003F2E8C">
        <w:rPr>
          <w:rFonts w:eastAsia="MS Mincho"/>
          <w:snapToGrid w:val="0"/>
          <w:kern w:val="22"/>
          <w:szCs w:val="22"/>
          <w:lang w:val="fr-CA" w:eastAsia="ja-JP"/>
        </w:rPr>
        <w:t xml:space="preserve"> viv</w:t>
      </w:r>
      <w:r w:rsidR="00AF4B51">
        <w:rPr>
          <w:rFonts w:eastAsia="MS Mincho"/>
          <w:snapToGrid w:val="0"/>
          <w:kern w:val="22"/>
          <w:szCs w:val="22"/>
          <w:lang w:val="fr-CA" w:eastAsia="ja-JP"/>
        </w:rPr>
        <w:t>ant</w:t>
      </w:r>
      <w:r w:rsidR="00AF4B51" w:rsidRPr="003F2E8C">
        <w:rPr>
          <w:rFonts w:eastAsia="MS Mincho"/>
          <w:snapToGrid w:val="0"/>
          <w:kern w:val="22"/>
          <w:szCs w:val="22"/>
          <w:lang w:val="fr-CA" w:eastAsia="ja-JP"/>
        </w:rPr>
        <w:t xml:space="preserve">s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être retirés du c</w:t>
      </w:r>
      <w:r w:rsidR="004C1F0F">
        <w:rPr>
          <w:rFonts w:eastAsia="MS Mincho"/>
          <w:snapToGrid w:val="0"/>
          <w:kern w:val="22"/>
          <w:szCs w:val="22"/>
          <w:lang w:val="fr-CA" w:eastAsia="ja-JP"/>
        </w:rPr>
        <w:t>hargement et traités ou éliminé</w:t>
      </w:r>
      <w:r w:rsidRPr="003F2E8C">
        <w:rPr>
          <w:rFonts w:eastAsia="MS Mincho"/>
          <w:snapToGrid w:val="0"/>
          <w:kern w:val="22"/>
          <w:szCs w:val="22"/>
          <w:lang w:val="fr-CA" w:eastAsia="ja-JP"/>
        </w:rPr>
        <w:t xml:space="preserve">s dès que possible à l'arrivée dans le pays d'accueil. Le destinataire du </w:t>
      </w:r>
      <w:r w:rsidRPr="003F2E8C">
        <w:rPr>
          <w:rFonts w:eastAsia="MS Mincho"/>
          <w:snapToGrid w:val="0"/>
          <w:kern w:val="22"/>
          <w:szCs w:val="22"/>
          <w:lang w:val="fr-CA" w:eastAsia="ja-JP"/>
        </w:rPr>
        <w:lastRenderedPageBreak/>
        <w:t xml:space="preserve">chargement </w:t>
      </w:r>
      <w:r>
        <w:rPr>
          <w:rFonts w:eastAsia="MS Mincho"/>
          <w:snapToGrid w:val="0"/>
          <w:kern w:val="22"/>
          <w:szCs w:val="22"/>
          <w:lang w:val="fr-CA" w:eastAsia="ja-JP"/>
        </w:rPr>
        <w:t>doit</w:t>
      </w:r>
      <w:r w:rsidRPr="003F2E8C">
        <w:rPr>
          <w:rFonts w:eastAsia="MS Mincho"/>
          <w:snapToGrid w:val="0"/>
          <w:kern w:val="22"/>
          <w:szCs w:val="22"/>
          <w:lang w:val="fr-CA" w:eastAsia="ja-JP"/>
        </w:rPr>
        <w:t xml:space="preserve"> traiter de manière appropriée, notamment au moyen de méthodes de désinfection</w:t>
      </w:r>
      <w:r w:rsidRPr="003F2E8C">
        <w:rPr>
          <w:rFonts w:eastAsia="MS Mincho"/>
          <w:snapToGrid w:val="0"/>
          <w:kern w:val="22"/>
          <w:szCs w:val="22"/>
          <w:vertAlign w:val="superscript"/>
          <w:lang w:val="fr-CA" w:eastAsia="ja-JP"/>
        </w:rPr>
        <w:footnoteReference w:id="4"/>
      </w:r>
      <w:r w:rsidRPr="003F2E8C">
        <w:rPr>
          <w:rFonts w:eastAsia="MS Mincho"/>
          <w:snapToGrid w:val="0"/>
          <w:kern w:val="22"/>
          <w:szCs w:val="22"/>
          <w:lang w:val="fr-CA" w:eastAsia="ja-JP"/>
        </w:rPr>
        <w:t>, d'incinération, d'équarrissage, d'autoclavage ou d'aut</w:t>
      </w:r>
      <w:r w:rsidR="00213554">
        <w:rPr>
          <w:rFonts w:eastAsia="MS Mincho"/>
          <w:snapToGrid w:val="0"/>
          <w:kern w:val="22"/>
          <w:szCs w:val="22"/>
          <w:lang w:val="fr-CA" w:eastAsia="ja-JP"/>
        </w:rPr>
        <w:t>res procédés les conteneur</w:t>
      </w:r>
      <w:r w:rsidR="004C1F0F">
        <w:rPr>
          <w:rFonts w:eastAsia="MS Mincho"/>
          <w:snapToGrid w:val="0"/>
          <w:kern w:val="22"/>
          <w:szCs w:val="22"/>
          <w:lang w:val="fr-CA" w:eastAsia="ja-JP"/>
        </w:rPr>
        <w:t>s</w:t>
      </w:r>
      <w:r w:rsidR="00213554">
        <w:rPr>
          <w:rFonts w:eastAsia="MS Mincho"/>
          <w:snapToGrid w:val="0"/>
          <w:kern w:val="22"/>
          <w:szCs w:val="22"/>
          <w:lang w:val="fr-CA" w:eastAsia="ja-JP"/>
        </w:rPr>
        <w:t xml:space="preserve"> et </w:t>
      </w:r>
      <w:r w:rsidRPr="003F2E8C">
        <w:rPr>
          <w:rFonts w:eastAsia="MS Mincho"/>
          <w:snapToGrid w:val="0"/>
          <w:kern w:val="22"/>
          <w:szCs w:val="22"/>
          <w:lang w:val="fr-CA" w:eastAsia="ja-JP"/>
        </w:rPr>
        <w:t>emballage</w:t>
      </w:r>
      <w:r w:rsidR="00213554">
        <w:rPr>
          <w:rFonts w:eastAsia="MS Mincho"/>
          <w:snapToGrid w:val="0"/>
          <w:kern w:val="22"/>
          <w:szCs w:val="22"/>
          <w:lang w:val="fr-CA" w:eastAsia="ja-JP"/>
        </w:rPr>
        <w:t>s</w:t>
      </w:r>
      <w:r w:rsidRPr="003F2E8C">
        <w:rPr>
          <w:rFonts w:eastAsia="MS Mincho"/>
          <w:snapToGrid w:val="0"/>
          <w:kern w:val="22"/>
          <w:szCs w:val="22"/>
          <w:lang w:val="fr-CA" w:eastAsia="ja-JP"/>
        </w:rPr>
        <w:t>, les autres matériaux associés, les sous-produits et</w:t>
      </w:r>
      <w:r w:rsidR="004C1F0F">
        <w:rPr>
          <w:rFonts w:eastAsia="MS Mincho"/>
          <w:snapToGrid w:val="0"/>
          <w:kern w:val="22"/>
          <w:szCs w:val="22"/>
          <w:lang w:val="fr-CA" w:eastAsia="ja-JP"/>
        </w:rPr>
        <w:t xml:space="preserve"> les résidus avant leur élimination,</w:t>
      </w:r>
      <w:r w:rsidRPr="003F2E8C">
        <w:rPr>
          <w:rFonts w:eastAsia="MS Mincho"/>
          <w:snapToGrid w:val="0"/>
          <w:kern w:val="22"/>
          <w:szCs w:val="22"/>
          <w:lang w:val="fr-CA" w:eastAsia="ja-JP"/>
        </w:rPr>
        <w:t xml:space="preserve"> afin de</w:t>
      </w:r>
      <w:r w:rsidR="004C1F0F">
        <w:rPr>
          <w:rFonts w:eastAsia="MS Mincho"/>
          <w:snapToGrid w:val="0"/>
          <w:kern w:val="22"/>
          <w:szCs w:val="22"/>
          <w:lang w:val="fr-CA" w:eastAsia="ja-JP"/>
        </w:rPr>
        <w:t xml:space="preserve"> limiter les risques présentés par </w:t>
      </w:r>
      <w:r w:rsidRPr="003F2E8C">
        <w:rPr>
          <w:rFonts w:eastAsia="MS Mincho"/>
          <w:snapToGrid w:val="0"/>
          <w:kern w:val="22"/>
          <w:szCs w:val="22"/>
          <w:lang w:val="fr-CA" w:eastAsia="ja-JP"/>
        </w:rPr>
        <w:t xml:space="preserve">les espèces exotiques </w:t>
      </w:r>
      <w:r>
        <w:rPr>
          <w:rFonts w:eastAsia="MS Mincho"/>
          <w:snapToGrid w:val="0"/>
          <w:kern w:val="22"/>
          <w:szCs w:val="22"/>
          <w:lang w:val="fr-CA" w:eastAsia="ja-JP"/>
        </w:rPr>
        <w:t>envahissantes</w:t>
      </w:r>
      <w:r w:rsidRPr="003F2E8C">
        <w:rPr>
          <w:rFonts w:eastAsia="MS Mincho"/>
          <w:snapToGrid w:val="0"/>
          <w:kern w:val="22"/>
          <w:szCs w:val="22"/>
          <w:lang w:val="fr-CA" w:eastAsia="ja-JP"/>
        </w:rPr>
        <w:t>.</w:t>
      </w:r>
    </w:p>
    <w:p w14:paraId="2BD7FD01" w14:textId="77777777" w:rsidR="00C30C81" w:rsidRPr="003F2E8C" w:rsidRDefault="00C30C81" w:rsidP="00C30C81">
      <w:pPr>
        <w:pStyle w:val="Heading2"/>
        <w:numPr>
          <w:ilvl w:val="0"/>
          <w:numId w:val="32"/>
        </w:numPr>
        <w:suppressLineNumbers/>
        <w:tabs>
          <w:tab w:val="clear" w:pos="720"/>
          <w:tab w:val="left" w:pos="360"/>
        </w:tabs>
        <w:suppressAutoHyphens/>
        <w:kinsoku w:val="0"/>
        <w:overflowPunct w:val="0"/>
        <w:autoSpaceDE w:val="0"/>
        <w:autoSpaceDN w:val="0"/>
        <w:adjustRightInd w:val="0"/>
        <w:snapToGrid w:val="0"/>
        <w:rPr>
          <w:rFonts w:eastAsia="MS Mincho"/>
          <w:snapToGrid w:val="0"/>
          <w:kern w:val="22"/>
          <w:szCs w:val="22"/>
          <w:lang w:val="fr-CA" w:eastAsia="ja-JP"/>
        </w:rPr>
      </w:pPr>
      <w:r w:rsidRPr="003F2E8C">
        <w:rPr>
          <w:rFonts w:eastAsia="MS Mincho"/>
          <w:snapToGrid w:val="0"/>
          <w:kern w:val="22"/>
          <w:szCs w:val="22"/>
          <w:lang w:val="fr-CA" w:eastAsia="ja-JP"/>
        </w:rPr>
        <w:t>État des véhicules transporteurs</w:t>
      </w:r>
    </w:p>
    <w:p w14:paraId="1811CE75" w14:textId="3CDDCF5C"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Les véhicules de transport prévus ou utilisés pour les chargement</w:t>
      </w:r>
      <w:r w:rsidR="00AF4B51">
        <w:rPr>
          <w:rFonts w:eastAsia="MS Mincho"/>
          <w:snapToGrid w:val="0"/>
          <w:kern w:val="22"/>
          <w:szCs w:val="22"/>
          <w:lang w:val="fr-CA" w:eastAsia="ja-JP"/>
        </w:rPr>
        <w:t>s</w:t>
      </w:r>
      <w:r w:rsidRPr="003F2E8C">
        <w:rPr>
          <w:rFonts w:eastAsia="MS Mincho"/>
          <w:snapToGrid w:val="0"/>
          <w:kern w:val="22"/>
          <w:szCs w:val="22"/>
          <w:lang w:val="fr-CA" w:eastAsia="ja-JP"/>
        </w:rPr>
        <w:t xml:space="preserve"> </w:t>
      </w:r>
      <w:r w:rsidR="00AF4B51" w:rsidRPr="003F2E8C">
        <w:rPr>
          <w:rFonts w:eastAsia="MS Mincho"/>
          <w:snapToGrid w:val="0"/>
          <w:kern w:val="22"/>
          <w:szCs w:val="22"/>
          <w:lang w:val="fr-CA" w:eastAsia="ja-JP"/>
        </w:rPr>
        <w:t>d'</w:t>
      </w:r>
      <w:r w:rsidR="00AF4B51">
        <w:rPr>
          <w:rFonts w:eastAsia="MS Mincho"/>
          <w:snapToGrid w:val="0"/>
          <w:kern w:val="22"/>
          <w:szCs w:val="22"/>
          <w:lang w:val="fr-CA" w:eastAsia="ja-JP"/>
        </w:rPr>
        <w:t>organismes</w:t>
      </w:r>
      <w:r w:rsidR="00AF4B51" w:rsidRPr="003F2E8C">
        <w:rPr>
          <w:rFonts w:eastAsia="MS Mincho"/>
          <w:snapToGrid w:val="0"/>
          <w:kern w:val="22"/>
          <w:szCs w:val="22"/>
          <w:lang w:val="fr-CA" w:eastAsia="ja-JP"/>
        </w:rPr>
        <w:t xml:space="preserve"> viv</w:t>
      </w:r>
      <w:r w:rsidR="00AF4B51">
        <w:rPr>
          <w:rFonts w:eastAsia="MS Mincho"/>
          <w:snapToGrid w:val="0"/>
          <w:kern w:val="22"/>
          <w:szCs w:val="22"/>
          <w:lang w:val="fr-CA" w:eastAsia="ja-JP"/>
        </w:rPr>
        <w:t>ant</w:t>
      </w:r>
      <w:r w:rsidR="00AF4B51" w:rsidRPr="003F2E8C">
        <w:rPr>
          <w:rFonts w:eastAsia="MS Mincho"/>
          <w:snapToGrid w:val="0"/>
          <w:kern w:val="22"/>
          <w:szCs w:val="22"/>
          <w:lang w:val="fr-CA" w:eastAsia="ja-JP"/>
        </w:rPr>
        <w:t xml:space="preserve">s </w:t>
      </w:r>
      <w:r w:rsidRPr="003F2E8C">
        <w:rPr>
          <w:rFonts w:eastAsia="MS Mincho"/>
          <w:snapToGrid w:val="0"/>
          <w:kern w:val="22"/>
          <w:szCs w:val="22"/>
          <w:lang w:val="fr-CA" w:eastAsia="ja-JP"/>
        </w:rPr>
        <w:t xml:space="preserve">doivent être lavés, désinfectés ou traités de toute autre manière appropriée. Les propriétaires des véhicules de transport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prendre les mesures adéquates pour </w:t>
      </w:r>
      <w:r w:rsidR="004C1F0F">
        <w:rPr>
          <w:rFonts w:eastAsia="MS Mincho"/>
          <w:snapToGrid w:val="0"/>
          <w:kern w:val="22"/>
          <w:szCs w:val="22"/>
          <w:lang w:val="fr-CA" w:eastAsia="ja-JP"/>
        </w:rPr>
        <w:t xml:space="preserve">faire en sorte </w:t>
      </w:r>
      <w:r w:rsidRPr="003F2E8C">
        <w:rPr>
          <w:rFonts w:eastAsia="MS Mincho"/>
          <w:snapToGrid w:val="0"/>
          <w:kern w:val="22"/>
          <w:szCs w:val="22"/>
          <w:lang w:val="fr-CA" w:eastAsia="ja-JP"/>
        </w:rPr>
        <w:t>que le traitement soit effectué dès l'arrivée d'un véhicule de transport à sa destination et pour le maintenir en état jusqu'à son utilisation ultérieure.</w:t>
      </w:r>
    </w:p>
    <w:p w14:paraId="7E2A0FBA" w14:textId="6E45C215" w:rsidR="00C30C81" w:rsidRDefault="004C1F0F"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Pr>
          <w:rFonts w:eastAsia="MS Mincho"/>
          <w:snapToGrid w:val="0"/>
          <w:kern w:val="22"/>
          <w:szCs w:val="22"/>
          <w:lang w:val="fr-CA" w:eastAsia="ja-JP"/>
        </w:rPr>
        <w:t>Avant toute activité de transport</w:t>
      </w:r>
      <w:r w:rsidR="00C30C81" w:rsidRPr="003F2E8C">
        <w:rPr>
          <w:rFonts w:eastAsia="MS Mincho"/>
          <w:snapToGrid w:val="0"/>
          <w:kern w:val="22"/>
          <w:szCs w:val="22"/>
          <w:lang w:val="fr-CA" w:eastAsia="ja-JP"/>
        </w:rPr>
        <w:t>, le moyen de transport doit être inspecté pour déterminer son état sanitaire et phytosanitaire</w:t>
      </w:r>
      <w:r>
        <w:rPr>
          <w:rFonts w:eastAsia="MS Mincho"/>
          <w:snapToGrid w:val="0"/>
          <w:kern w:val="22"/>
          <w:szCs w:val="22"/>
          <w:lang w:val="fr-CA" w:eastAsia="ja-JP"/>
        </w:rPr>
        <w:t>,</w:t>
      </w:r>
      <w:r w:rsidR="00C30C81" w:rsidRPr="003F2E8C">
        <w:rPr>
          <w:rFonts w:eastAsia="MS Mincho"/>
          <w:snapToGrid w:val="0"/>
          <w:kern w:val="22"/>
          <w:szCs w:val="22"/>
          <w:lang w:val="fr-CA" w:eastAsia="ja-JP"/>
        </w:rPr>
        <w:t xml:space="preserve"> afin de réduire au minimum le ri</w:t>
      </w:r>
      <w:r>
        <w:rPr>
          <w:rFonts w:eastAsia="MS Mincho"/>
          <w:snapToGrid w:val="0"/>
          <w:kern w:val="22"/>
          <w:szCs w:val="22"/>
          <w:lang w:val="fr-CA" w:eastAsia="ja-JP"/>
        </w:rPr>
        <w:t>sque d'introduction non intentionnelle</w:t>
      </w:r>
      <w:r w:rsidR="00C30C81" w:rsidRPr="003F2E8C">
        <w:rPr>
          <w:rFonts w:eastAsia="MS Mincho"/>
          <w:snapToGrid w:val="0"/>
          <w:kern w:val="22"/>
          <w:szCs w:val="22"/>
          <w:lang w:val="fr-CA" w:eastAsia="ja-JP"/>
        </w:rPr>
        <w:t xml:space="preserve"> d'organismes n</w:t>
      </w:r>
      <w:r>
        <w:rPr>
          <w:rFonts w:eastAsia="MS Mincho"/>
          <w:snapToGrid w:val="0"/>
          <w:kern w:val="22"/>
          <w:szCs w:val="22"/>
          <w:lang w:val="fr-CA" w:eastAsia="ja-JP"/>
        </w:rPr>
        <w:t>uisibles, d'agents pathogènes ou</w:t>
      </w:r>
      <w:r w:rsidR="00C30C81" w:rsidRPr="003F2E8C">
        <w:rPr>
          <w:rFonts w:eastAsia="MS Mincho"/>
          <w:snapToGrid w:val="0"/>
          <w:kern w:val="22"/>
          <w:szCs w:val="22"/>
          <w:lang w:val="fr-CA" w:eastAsia="ja-JP"/>
        </w:rPr>
        <w:t xml:space="preserve"> d’espèces exotiques envahissantes.</w:t>
      </w:r>
    </w:p>
    <w:p w14:paraId="2EAA5FBD" w14:textId="4F41AFF9" w:rsidR="00C30C81" w:rsidRDefault="00C30C81" w:rsidP="00AF4B5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AF4B51">
        <w:rPr>
          <w:rFonts w:eastAsia="MS Mincho"/>
          <w:snapToGrid w:val="0"/>
          <w:kern w:val="22"/>
          <w:szCs w:val="22"/>
          <w:lang w:val="fr-CA" w:eastAsia="ja-JP"/>
        </w:rPr>
        <w:t xml:space="preserve">En cas d'introduction </w:t>
      </w:r>
      <w:r w:rsidR="00AF4B51" w:rsidRPr="00AF4B51">
        <w:rPr>
          <w:rFonts w:eastAsia="MS Mincho"/>
          <w:snapToGrid w:val="0"/>
          <w:kern w:val="22"/>
          <w:szCs w:val="22"/>
          <w:lang w:val="fr-CA" w:eastAsia="ja-JP"/>
        </w:rPr>
        <w:t>d'organismes vivants</w:t>
      </w:r>
      <w:r w:rsidRPr="00AF4B51">
        <w:rPr>
          <w:rFonts w:eastAsia="MS Mincho"/>
          <w:snapToGrid w:val="0"/>
          <w:kern w:val="22"/>
          <w:szCs w:val="22"/>
          <w:lang w:val="fr-CA" w:eastAsia="ja-JP"/>
        </w:rPr>
        <w:t xml:space="preserve">, de fuite ou de déversement accidentel provenant d'un chargement, le propriétaire et les exploitants du moyen de transport doivent prendre les mesures nécessaires pour retrouver et confiner les </w:t>
      </w:r>
      <w:r w:rsidR="00AF4B51" w:rsidRPr="00AF4B51">
        <w:rPr>
          <w:rFonts w:eastAsia="MS Mincho"/>
          <w:snapToGrid w:val="0"/>
          <w:kern w:val="22"/>
          <w:szCs w:val="22"/>
          <w:lang w:val="fr-CA" w:eastAsia="ja-JP"/>
        </w:rPr>
        <w:t xml:space="preserve">organismes vivants </w:t>
      </w:r>
      <w:r w:rsidRPr="00AF4B51">
        <w:rPr>
          <w:rFonts w:eastAsia="MS Mincho"/>
          <w:snapToGrid w:val="0"/>
          <w:kern w:val="22"/>
          <w:szCs w:val="22"/>
          <w:lang w:val="fr-CA" w:eastAsia="ja-JP"/>
        </w:rPr>
        <w:t>et les espèces exotiques qui y sont attach</w:t>
      </w:r>
      <w:r w:rsidR="004C1F0F">
        <w:rPr>
          <w:rFonts w:eastAsia="MS Mincho"/>
          <w:snapToGrid w:val="0"/>
          <w:kern w:val="22"/>
          <w:szCs w:val="22"/>
          <w:lang w:val="fr-CA" w:eastAsia="ja-JP"/>
        </w:rPr>
        <w:t>é</w:t>
      </w:r>
      <w:r w:rsidRPr="00AF4B51">
        <w:rPr>
          <w:rFonts w:eastAsia="MS Mincho"/>
          <w:snapToGrid w:val="0"/>
          <w:kern w:val="22"/>
          <w:szCs w:val="22"/>
          <w:lang w:val="fr-CA" w:eastAsia="ja-JP"/>
        </w:rPr>
        <w:t>s</w:t>
      </w:r>
      <w:r w:rsidR="004C1F0F">
        <w:rPr>
          <w:rFonts w:eastAsia="MS Mincho"/>
          <w:snapToGrid w:val="0"/>
          <w:kern w:val="22"/>
          <w:szCs w:val="22"/>
          <w:lang w:val="fr-CA" w:eastAsia="ja-JP"/>
        </w:rPr>
        <w:t>,</w:t>
      </w:r>
      <w:r w:rsidR="00AF4B51" w:rsidRPr="00087256">
        <w:rPr>
          <w:lang w:val="fr-FR"/>
        </w:rPr>
        <w:t xml:space="preserve"> </w:t>
      </w:r>
      <w:r w:rsidR="00AF4B51" w:rsidRPr="00AF4B51">
        <w:rPr>
          <w:rFonts w:eastAsia="MS Mincho"/>
          <w:snapToGrid w:val="0"/>
          <w:kern w:val="22"/>
          <w:szCs w:val="22"/>
          <w:lang w:val="fr-CA" w:eastAsia="ja-JP"/>
        </w:rPr>
        <w:t>et notifier immédiatement aux autorités compétentes de ce pays tout échappement d'organismes vivants, tout déversement accidentel ou toute fuite d'un chargement</w:t>
      </w:r>
      <w:r w:rsidRPr="00AF4B51">
        <w:rPr>
          <w:rFonts w:eastAsia="MS Mincho"/>
          <w:snapToGrid w:val="0"/>
          <w:kern w:val="22"/>
          <w:szCs w:val="22"/>
          <w:lang w:val="fr-CA" w:eastAsia="ja-JP"/>
        </w:rPr>
        <w:t>. Les propriétaires et les exploitants de transporteurs doivent laver et désinfecter ou trai</w:t>
      </w:r>
      <w:r w:rsidR="004C1F0F">
        <w:rPr>
          <w:rFonts w:eastAsia="MS Mincho"/>
          <w:snapToGrid w:val="0"/>
          <w:kern w:val="22"/>
          <w:szCs w:val="22"/>
          <w:lang w:val="fr-CA" w:eastAsia="ja-JP"/>
        </w:rPr>
        <w:t>ter les véhicules, selon qu’</w:t>
      </w:r>
      <w:r w:rsidRPr="00AF4B51">
        <w:rPr>
          <w:rFonts w:eastAsia="MS Mincho"/>
          <w:snapToGrid w:val="0"/>
          <w:kern w:val="22"/>
          <w:szCs w:val="22"/>
          <w:lang w:val="fr-CA" w:eastAsia="ja-JP"/>
        </w:rPr>
        <w:t>il convient</w:t>
      </w:r>
      <w:r w:rsidR="004C1F0F">
        <w:rPr>
          <w:rFonts w:eastAsia="MS Mincho"/>
          <w:snapToGrid w:val="0"/>
          <w:kern w:val="22"/>
          <w:szCs w:val="22"/>
          <w:lang w:val="fr-CA" w:eastAsia="ja-JP"/>
        </w:rPr>
        <w:t>,</w:t>
      </w:r>
      <w:r w:rsidRPr="00AF4B51">
        <w:rPr>
          <w:rFonts w:eastAsia="MS Mincho"/>
          <w:snapToGrid w:val="0"/>
          <w:kern w:val="22"/>
          <w:szCs w:val="22"/>
          <w:lang w:val="fr-CA" w:eastAsia="ja-JP"/>
        </w:rPr>
        <w:t xml:space="preserve"> et informer les autorités nationales compétentes des pays concernés (pays traversé en transit ou de destination) de la nature de l'évasion, </w:t>
      </w:r>
      <w:r w:rsidR="004C1F0F">
        <w:rPr>
          <w:rFonts w:eastAsia="MS Mincho"/>
          <w:snapToGrid w:val="0"/>
          <w:kern w:val="22"/>
          <w:szCs w:val="22"/>
          <w:lang w:val="fr-CA" w:eastAsia="ja-JP"/>
        </w:rPr>
        <w:t>du déversement ou de la fuite, ainsi que</w:t>
      </w:r>
      <w:r w:rsidRPr="00AF4B51">
        <w:rPr>
          <w:rFonts w:eastAsia="MS Mincho"/>
          <w:snapToGrid w:val="0"/>
          <w:kern w:val="22"/>
          <w:szCs w:val="22"/>
          <w:lang w:val="fr-CA" w:eastAsia="ja-JP"/>
        </w:rPr>
        <w:t xml:space="preserve"> des mesures pri</w:t>
      </w:r>
      <w:r w:rsidR="004C1F0F">
        <w:rPr>
          <w:rFonts w:eastAsia="MS Mincho"/>
          <w:snapToGrid w:val="0"/>
          <w:kern w:val="22"/>
          <w:szCs w:val="22"/>
          <w:lang w:val="fr-CA" w:eastAsia="ja-JP"/>
        </w:rPr>
        <w:t>ses par les propriétaires ou les exploitant</w:t>
      </w:r>
      <w:r w:rsidRPr="00AF4B51">
        <w:rPr>
          <w:rFonts w:eastAsia="MS Mincho"/>
          <w:snapToGrid w:val="0"/>
          <w:kern w:val="22"/>
          <w:szCs w:val="22"/>
          <w:lang w:val="fr-CA" w:eastAsia="ja-JP"/>
        </w:rPr>
        <w:t>s du transporteur.</w:t>
      </w:r>
    </w:p>
    <w:p w14:paraId="03498DB9" w14:textId="6A704AA7" w:rsidR="00AF4B51" w:rsidRPr="00AF4B51" w:rsidRDefault="00AF4B51" w:rsidP="00AF4B51">
      <w:pPr>
        <w:pStyle w:val="Heading2"/>
        <w:numPr>
          <w:ilvl w:val="0"/>
          <w:numId w:val="32"/>
        </w:numPr>
        <w:suppressLineNumbers/>
        <w:tabs>
          <w:tab w:val="clear" w:pos="720"/>
          <w:tab w:val="left" w:pos="360"/>
        </w:tabs>
        <w:suppressAutoHyphens/>
        <w:kinsoku w:val="0"/>
        <w:overflowPunct w:val="0"/>
        <w:autoSpaceDE w:val="0"/>
        <w:autoSpaceDN w:val="0"/>
        <w:adjustRightInd w:val="0"/>
        <w:snapToGrid w:val="0"/>
        <w:rPr>
          <w:rFonts w:eastAsia="MS Mincho"/>
          <w:lang w:val="fr-CA" w:eastAsia="ja-JP"/>
        </w:rPr>
      </w:pPr>
      <w:r w:rsidRPr="00AF4B51">
        <w:rPr>
          <w:rFonts w:eastAsia="MS Mincho"/>
          <w:snapToGrid w:val="0"/>
          <w:kern w:val="22"/>
          <w:szCs w:val="22"/>
          <w:lang w:val="fr-CA" w:eastAsia="ja-JP"/>
        </w:rPr>
        <w:t xml:space="preserve">Rôle </w:t>
      </w:r>
      <w:r w:rsidRPr="00AF4B51">
        <w:rPr>
          <w:rFonts w:eastAsia="MS Mincho"/>
          <w:lang w:val="fr-CA" w:eastAsia="ja-JP"/>
        </w:rPr>
        <w:t>du destinataire/importateur</w:t>
      </w:r>
    </w:p>
    <w:p w14:paraId="4683DB03" w14:textId="30EA7FC9" w:rsidR="00AF4B51" w:rsidRPr="00AF4B51" w:rsidRDefault="00AF4B51" w:rsidP="004C1F0F">
      <w:pPr>
        <w:numPr>
          <w:ilvl w:val="0"/>
          <w:numId w:val="30"/>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CA" w:eastAsia="ja-JP"/>
        </w:rPr>
      </w:pPr>
      <w:r w:rsidRPr="00AF4B51">
        <w:rPr>
          <w:rFonts w:eastAsia="MS Mincho"/>
          <w:snapToGrid w:val="0"/>
          <w:kern w:val="22"/>
          <w:szCs w:val="22"/>
          <w:lang w:val="fr-CA" w:eastAsia="ja-JP"/>
        </w:rPr>
        <w:t>Le destinataire/impor</w:t>
      </w:r>
      <w:r w:rsidR="004C1F0F">
        <w:rPr>
          <w:rFonts w:eastAsia="MS Mincho"/>
          <w:snapToGrid w:val="0"/>
          <w:kern w:val="22"/>
          <w:szCs w:val="22"/>
          <w:lang w:val="fr-CA" w:eastAsia="ja-JP"/>
        </w:rPr>
        <w:t>tateur est au fait des conditions d'importation exigé</w:t>
      </w:r>
      <w:r w:rsidRPr="00AF4B51">
        <w:rPr>
          <w:rFonts w:eastAsia="MS Mincho"/>
          <w:snapToGrid w:val="0"/>
          <w:kern w:val="22"/>
          <w:szCs w:val="22"/>
          <w:lang w:val="fr-CA" w:eastAsia="ja-JP"/>
        </w:rPr>
        <w:t>es par le pays importateur et veille à s'y conformer. L'importateur in</w:t>
      </w:r>
      <w:r w:rsidR="004C1F0F">
        <w:rPr>
          <w:rFonts w:eastAsia="MS Mincho"/>
          <w:snapToGrid w:val="0"/>
          <w:kern w:val="22"/>
          <w:szCs w:val="22"/>
          <w:lang w:val="fr-CA" w:eastAsia="ja-JP"/>
        </w:rPr>
        <w:t>forme les autorités compétentes</w:t>
      </w:r>
      <w:r w:rsidRPr="00AF4B51">
        <w:rPr>
          <w:rFonts w:eastAsia="MS Mincho"/>
          <w:snapToGrid w:val="0"/>
          <w:kern w:val="22"/>
          <w:szCs w:val="22"/>
          <w:lang w:val="fr-CA" w:eastAsia="ja-JP"/>
        </w:rPr>
        <w:t xml:space="preserve"> si le chargement est c</w:t>
      </w:r>
      <w:r w:rsidR="004C1F0F">
        <w:rPr>
          <w:rFonts w:eastAsia="MS Mincho"/>
          <w:snapToGrid w:val="0"/>
          <w:kern w:val="22"/>
          <w:szCs w:val="22"/>
          <w:lang w:val="fr-CA" w:eastAsia="ja-JP"/>
        </w:rPr>
        <w:t xml:space="preserve">ontaminé, pour que </w:t>
      </w:r>
      <w:r w:rsidRPr="00AF4B51">
        <w:rPr>
          <w:rFonts w:eastAsia="MS Mincho"/>
          <w:snapToGrid w:val="0"/>
          <w:kern w:val="22"/>
          <w:szCs w:val="22"/>
          <w:lang w:val="fr-CA" w:eastAsia="ja-JP"/>
        </w:rPr>
        <w:t>les mesures nécessaires de confinement et d'élimination des contaminants</w:t>
      </w:r>
      <w:r w:rsidR="004C1F0F">
        <w:rPr>
          <w:rFonts w:eastAsia="MS Mincho"/>
          <w:snapToGrid w:val="0"/>
          <w:kern w:val="22"/>
          <w:szCs w:val="22"/>
          <w:lang w:val="fr-CA" w:eastAsia="ja-JP"/>
        </w:rPr>
        <w:t xml:space="preserve"> soient prises</w:t>
      </w:r>
      <w:r w:rsidR="00AD7648">
        <w:rPr>
          <w:rFonts w:eastAsia="MS Mincho"/>
          <w:snapToGrid w:val="0"/>
          <w:kern w:val="22"/>
          <w:szCs w:val="22"/>
          <w:lang w:val="fr-CA" w:eastAsia="ja-JP"/>
        </w:rPr>
        <w:t>.</w:t>
      </w:r>
    </w:p>
    <w:p w14:paraId="5A27DE31" w14:textId="2F351DE2" w:rsidR="00AF4B51" w:rsidRPr="0028652F" w:rsidRDefault="00AF4B51" w:rsidP="0028652F">
      <w:pPr>
        <w:pStyle w:val="Heading2"/>
        <w:rPr>
          <w:rFonts w:eastAsia="MS Mincho"/>
          <w:lang w:val="fr-FR"/>
        </w:rPr>
      </w:pPr>
      <w:r w:rsidRPr="0028652F">
        <w:rPr>
          <w:rFonts w:eastAsia="MS Mincho"/>
          <w:lang w:val="fr-FR"/>
        </w:rPr>
        <w:t>I.</w:t>
      </w:r>
      <w:r w:rsidRPr="0028652F">
        <w:rPr>
          <w:rFonts w:eastAsia="MS Mincho"/>
          <w:lang w:val="fr-FR"/>
        </w:rPr>
        <w:tab/>
        <w:t>Rôle des États et des autorités nationales en matière d'espèces exotiques envahissantes</w:t>
      </w:r>
    </w:p>
    <w:p w14:paraId="5DFB476B" w14:textId="306B1DA8" w:rsidR="00C30C81" w:rsidRPr="00E0280C" w:rsidRDefault="00C30C81" w:rsidP="00E0280C">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Il est recommandé </w:t>
      </w:r>
      <w:r w:rsidR="00E0280C">
        <w:rPr>
          <w:rFonts w:eastAsia="MS Mincho"/>
          <w:snapToGrid w:val="0"/>
          <w:kern w:val="22"/>
          <w:szCs w:val="22"/>
          <w:lang w:val="fr-CA" w:eastAsia="ja-JP"/>
        </w:rPr>
        <w:t>de consigner et conserver</w:t>
      </w:r>
      <w:r w:rsidRPr="003F2E8C">
        <w:rPr>
          <w:rFonts w:eastAsia="MS Mincho"/>
          <w:snapToGrid w:val="0"/>
          <w:kern w:val="22"/>
          <w:szCs w:val="22"/>
          <w:lang w:val="fr-CA" w:eastAsia="ja-JP"/>
        </w:rPr>
        <w:t xml:space="preserve"> la documentation pertinente</w:t>
      </w:r>
      <w:r w:rsidR="00E0280C">
        <w:rPr>
          <w:rFonts w:eastAsia="MS Mincho"/>
          <w:snapToGrid w:val="0"/>
          <w:kern w:val="22"/>
          <w:szCs w:val="22"/>
          <w:lang w:val="fr-CA" w:eastAsia="ja-JP"/>
        </w:rPr>
        <w:t xml:space="preserve"> concernant les char</w:t>
      </w:r>
      <w:r w:rsidRPr="003F2E8C">
        <w:rPr>
          <w:rFonts w:eastAsia="MS Mincho"/>
          <w:snapToGrid w:val="0"/>
          <w:kern w:val="22"/>
          <w:szCs w:val="22"/>
          <w:lang w:val="fr-CA" w:eastAsia="ja-JP"/>
        </w:rPr>
        <w:t xml:space="preserve">gements </w:t>
      </w:r>
      <w:r w:rsidR="00E0280C" w:rsidRPr="00AF4B51">
        <w:rPr>
          <w:rFonts w:eastAsia="MS Mincho"/>
          <w:snapToGrid w:val="0"/>
          <w:kern w:val="22"/>
          <w:szCs w:val="22"/>
          <w:lang w:val="fr-CA" w:eastAsia="ja-JP"/>
        </w:rPr>
        <w:t>d'organismes vivants</w:t>
      </w:r>
      <w:r w:rsidR="00E0280C">
        <w:rPr>
          <w:rFonts w:eastAsia="MS Mincho"/>
          <w:snapToGrid w:val="0"/>
          <w:kern w:val="22"/>
          <w:szCs w:val="22"/>
          <w:lang w:val="fr-CA" w:eastAsia="ja-JP"/>
        </w:rPr>
        <w:t xml:space="preserve">, où est indiqué </w:t>
      </w:r>
      <w:r w:rsidRPr="00E0280C">
        <w:rPr>
          <w:rFonts w:eastAsia="MS Mincho"/>
          <w:snapToGrid w:val="0"/>
          <w:kern w:val="22"/>
          <w:szCs w:val="22"/>
          <w:lang w:val="fr-CA" w:eastAsia="ja-JP"/>
        </w:rPr>
        <w:t xml:space="preserve">le nom de l’envoyeur/exportateur, le nom du destinataire/importateur, le nom de l’espèce et le pays l’origine de </w:t>
      </w:r>
      <w:r w:rsidR="00E0280C">
        <w:rPr>
          <w:rFonts w:eastAsia="MS Mincho"/>
          <w:snapToGrid w:val="0"/>
          <w:kern w:val="22"/>
          <w:szCs w:val="22"/>
          <w:lang w:val="fr-CA" w:eastAsia="ja-JP"/>
        </w:rPr>
        <w:t>l’organisme</w:t>
      </w:r>
      <w:r w:rsidRPr="00E0280C">
        <w:rPr>
          <w:rFonts w:eastAsia="MS Mincho"/>
          <w:snapToGrid w:val="0"/>
          <w:kern w:val="22"/>
          <w:szCs w:val="22"/>
          <w:lang w:val="fr-CA" w:eastAsia="ja-JP"/>
        </w:rPr>
        <w:t xml:space="preserve"> ou de la marchandise. Si des contaminants ont été décelés dans le chargement, des mesures doivent être prises pour prévenir l’introduction et la dissémination des espèces exotiques envahissan</w:t>
      </w:r>
      <w:r w:rsidR="00F319D6">
        <w:rPr>
          <w:rFonts w:eastAsia="MS Mincho"/>
          <w:snapToGrid w:val="0"/>
          <w:kern w:val="22"/>
          <w:szCs w:val="22"/>
          <w:lang w:val="fr-CA" w:eastAsia="ja-JP"/>
        </w:rPr>
        <w:t>tes, des organismes nuisibles ou</w:t>
      </w:r>
      <w:r w:rsidRPr="00E0280C">
        <w:rPr>
          <w:rFonts w:eastAsia="MS Mincho"/>
          <w:snapToGrid w:val="0"/>
          <w:kern w:val="22"/>
          <w:szCs w:val="22"/>
          <w:lang w:val="fr-CA" w:eastAsia="ja-JP"/>
        </w:rPr>
        <w:t xml:space="preserve"> des agents pathogènes, et l'état sanitaire des animaux et les conditions phytosanitaires des végétaux doivent être consignés.</w:t>
      </w:r>
    </w:p>
    <w:p w14:paraId="0BEFBC8D" w14:textId="4796C5E7" w:rsidR="00C30C81"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Les États </w:t>
      </w:r>
      <w:r w:rsidR="00E0280C">
        <w:rPr>
          <w:rFonts w:eastAsia="MS Mincho"/>
          <w:snapToGrid w:val="0"/>
          <w:kern w:val="22"/>
          <w:szCs w:val="22"/>
          <w:lang w:val="fr-CA" w:eastAsia="ja-JP"/>
        </w:rPr>
        <w:t>appliquent</w:t>
      </w:r>
      <w:r w:rsidRPr="003F2E8C">
        <w:rPr>
          <w:rFonts w:eastAsia="MS Mincho"/>
          <w:snapToGrid w:val="0"/>
          <w:kern w:val="22"/>
          <w:szCs w:val="22"/>
          <w:lang w:val="fr-CA" w:eastAsia="ja-JP"/>
        </w:rPr>
        <w:t xml:space="preserve"> des mesures nationales appropriées de gestion des risques aux front</w:t>
      </w:r>
      <w:r w:rsidR="00F319D6">
        <w:rPr>
          <w:rFonts w:eastAsia="MS Mincho"/>
          <w:snapToGrid w:val="0"/>
          <w:kern w:val="22"/>
          <w:szCs w:val="22"/>
          <w:lang w:val="fr-CA" w:eastAsia="ja-JP"/>
        </w:rPr>
        <w:t>ières, conformément aux orientations internationales en vigueur,</w:t>
      </w:r>
      <w:r w:rsidRPr="003F2E8C">
        <w:rPr>
          <w:rFonts w:eastAsia="MS Mincho"/>
          <w:snapToGrid w:val="0"/>
          <w:kern w:val="22"/>
          <w:szCs w:val="22"/>
          <w:lang w:val="fr-CA" w:eastAsia="ja-JP"/>
        </w:rPr>
        <w:t xml:space="preserve"> ainsi qu’aux politiques et réglementations</w:t>
      </w:r>
      <w:r w:rsidR="00F319D6">
        <w:rPr>
          <w:rFonts w:eastAsia="MS Mincho"/>
          <w:snapToGrid w:val="0"/>
          <w:kern w:val="22"/>
          <w:szCs w:val="22"/>
          <w:lang w:val="fr-CA" w:eastAsia="ja-JP"/>
        </w:rPr>
        <w:t xml:space="preserve"> nationales, afin de réduire à un </w:t>
      </w:r>
      <w:r w:rsidRPr="003F2E8C">
        <w:rPr>
          <w:rFonts w:eastAsia="MS Mincho"/>
          <w:snapToGrid w:val="0"/>
          <w:kern w:val="22"/>
          <w:szCs w:val="22"/>
          <w:lang w:val="fr-CA" w:eastAsia="ja-JP"/>
        </w:rPr>
        <w:t>minimum le ri</w:t>
      </w:r>
      <w:r w:rsidR="00F319D6">
        <w:rPr>
          <w:rFonts w:eastAsia="MS Mincho"/>
          <w:snapToGrid w:val="0"/>
          <w:kern w:val="22"/>
          <w:szCs w:val="22"/>
          <w:lang w:val="fr-CA" w:eastAsia="ja-JP"/>
        </w:rPr>
        <w:t>sque d'introduction non intentionnel</w:t>
      </w:r>
      <w:r w:rsidRPr="003F2E8C">
        <w:rPr>
          <w:rFonts w:eastAsia="MS Mincho"/>
          <w:snapToGrid w:val="0"/>
          <w:kern w:val="22"/>
          <w:szCs w:val="22"/>
          <w:lang w:val="fr-CA" w:eastAsia="ja-JP"/>
        </w:rPr>
        <w:t xml:space="preserve"> d’espèces exotiques envahissantes associées au commerce d’</w:t>
      </w:r>
      <w:r w:rsidR="009C2C9D">
        <w:rPr>
          <w:rFonts w:eastAsia="MS Mincho"/>
          <w:snapToGrid w:val="0"/>
          <w:kern w:val="22"/>
          <w:szCs w:val="22"/>
          <w:lang w:val="fr-CA" w:eastAsia="ja-JP"/>
        </w:rPr>
        <w:t>organismes vivants</w:t>
      </w:r>
      <w:r w:rsidRPr="003F2E8C">
        <w:rPr>
          <w:rFonts w:eastAsia="MS Mincho"/>
          <w:snapToGrid w:val="0"/>
          <w:kern w:val="22"/>
          <w:szCs w:val="22"/>
          <w:lang w:val="fr-CA" w:eastAsia="ja-JP"/>
        </w:rPr>
        <w:t>.</w:t>
      </w:r>
    </w:p>
    <w:p w14:paraId="23BB664F" w14:textId="6FE25783" w:rsidR="00E0280C" w:rsidRPr="003F2E8C" w:rsidRDefault="00E0280C"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E0280C">
        <w:rPr>
          <w:rFonts w:eastAsia="MS Mincho"/>
          <w:snapToGrid w:val="0"/>
          <w:kern w:val="22"/>
          <w:szCs w:val="22"/>
          <w:lang w:val="fr-CA" w:eastAsia="ja-JP"/>
        </w:rPr>
        <w:t xml:space="preserve">Les États </w:t>
      </w:r>
      <w:r>
        <w:rPr>
          <w:rFonts w:eastAsia="MS Mincho"/>
          <w:snapToGrid w:val="0"/>
          <w:kern w:val="22"/>
          <w:szCs w:val="22"/>
          <w:lang w:val="fr-CA" w:eastAsia="ja-JP"/>
        </w:rPr>
        <w:t>encouragent</w:t>
      </w:r>
      <w:r w:rsidRPr="00E0280C">
        <w:rPr>
          <w:rFonts w:eastAsia="MS Mincho"/>
          <w:snapToGrid w:val="0"/>
          <w:kern w:val="22"/>
          <w:szCs w:val="22"/>
          <w:lang w:val="fr-CA" w:eastAsia="ja-JP"/>
        </w:rPr>
        <w:t xml:space="preserve"> l'utilisation de technologies d'identification taxonomique basées sur le séqu</w:t>
      </w:r>
      <w:r w:rsidR="00F319D6">
        <w:rPr>
          <w:rFonts w:eastAsia="MS Mincho"/>
          <w:snapToGrid w:val="0"/>
          <w:kern w:val="22"/>
          <w:szCs w:val="22"/>
          <w:lang w:val="fr-CA" w:eastAsia="ja-JP"/>
        </w:rPr>
        <w:t>ençage d</w:t>
      </w:r>
      <w:r w:rsidRPr="00E0280C">
        <w:rPr>
          <w:rFonts w:eastAsia="MS Mincho"/>
          <w:snapToGrid w:val="0"/>
          <w:kern w:val="22"/>
          <w:szCs w:val="22"/>
          <w:lang w:val="fr-CA" w:eastAsia="ja-JP"/>
        </w:rPr>
        <w:t xml:space="preserve">'ADN, comme le </w:t>
      </w:r>
      <w:r w:rsidR="00F319D6">
        <w:rPr>
          <w:rFonts w:eastAsia="MS Mincho"/>
          <w:snapToGrid w:val="0"/>
          <w:kern w:val="22"/>
          <w:szCs w:val="22"/>
          <w:lang w:val="fr-CA" w:eastAsia="ja-JP"/>
        </w:rPr>
        <w:t>codage à barres de l'ADN, en tant qu’</w:t>
      </w:r>
      <w:r w:rsidRPr="00E0280C">
        <w:rPr>
          <w:rFonts w:eastAsia="MS Mincho"/>
          <w:snapToGrid w:val="0"/>
          <w:kern w:val="22"/>
          <w:szCs w:val="22"/>
          <w:lang w:val="fr-CA" w:eastAsia="ja-JP"/>
        </w:rPr>
        <w:t>outils d'identification des espèces exotiques les concernant</w:t>
      </w:r>
      <w:r>
        <w:rPr>
          <w:rFonts w:eastAsia="MS Mincho"/>
          <w:snapToGrid w:val="0"/>
          <w:kern w:val="22"/>
          <w:szCs w:val="22"/>
          <w:lang w:val="fr-CA" w:eastAsia="ja-JP"/>
        </w:rPr>
        <w:t>.</w:t>
      </w:r>
    </w:p>
    <w:p w14:paraId="07211730" w14:textId="60809330"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lastRenderedPageBreak/>
        <w:t>Lorsque des espèces exotiques envahissantes so</w:t>
      </w:r>
      <w:r w:rsidR="00F319D6">
        <w:rPr>
          <w:rFonts w:eastAsia="MS Mincho"/>
          <w:snapToGrid w:val="0"/>
          <w:kern w:val="22"/>
          <w:szCs w:val="22"/>
          <w:lang w:val="fr-CA" w:eastAsia="ja-JP"/>
        </w:rPr>
        <w:t xml:space="preserve">nt introduites </w:t>
      </w:r>
      <w:r w:rsidRPr="003F2E8C">
        <w:rPr>
          <w:rFonts w:eastAsia="MS Mincho"/>
          <w:snapToGrid w:val="0"/>
          <w:kern w:val="22"/>
          <w:szCs w:val="22"/>
          <w:lang w:val="fr-CA" w:eastAsia="ja-JP"/>
        </w:rPr>
        <w:t>o</w:t>
      </w:r>
      <w:r w:rsidR="00F319D6">
        <w:rPr>
          <w:rFonts w:eastAsia="MS Mincho"/>
          <w:snapToGrid w:val="0"/>
          <w:kern w:val="22"/>
          <w:szCs w:val="22"/>
          <w:lang w:val="fr-CA" w:eastAsia="ja-JP"/>
        </w:rPr>
        <w:t>u s'établissent de manière non intentionnelle</w:t>
      </w:r>
      <w:r w:rsidRPr="003F2E8C">
        <w:rPr>
          <w:rFonts w:eastAsia="MS Mincho"/>
          <w:snapToGrid w:val="0"/>
          <w:kern w:val="22"/>
          <w:szCs w:val="22"/>
          <w:lang w:val="fr-CA" w:eastAsia="ja-JP"/>
        </w:rPr>
        <w:t xml:space="preserve">, les autorités concernées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être informées, y compris, le cas échéant, les autorités environnementales, l'autorité vétérinaire/autorité compétente et l'organisation nationale de protection</w:t>
      </w:r>
      <w:r w:rsidR="00F319D6">
        <w:rPr>
          <w:rFonts w:eastAsia="MS Mincho"/>
          <w:snapToGrid w:val="0"/>
          <w:kern w:val="22"/>
          <w:szCs w:val="22"/>
          <w:lang w:val="fr-CA" w:eastAsia="ja-JP"/>
        </w:rPr>
        <w:t xml:space="preserve"> des végétaux, de </w:t>
      </w:r>
      <w:r w:rsidRPr="003F2E8C">
        <w:rPr>
          <w:rFonts w:eastAsia="MS Mincho"/>
          <w:snapToGrid w:val="0"/>
          <w:kern w:val="22"/>
          <w:szCs w:val="22"/>
          <w:lang w:val="fr-CA" w:eastAsia="ja-JP"/>
        </w:rPr>
        <w:t>sorte que le pays exportateur ou réexportateur, les pays voisins et les pays traversés en transit soient</w:t>
      </w:r>
      <w:r w:rsidR="00F319D6">
        <w:rPr>
          <w:rFonts w:eastAsia="MS Mincho"/>
          <w:snapToGrid w:val="0"/>
          <w:kern w:val="22"/>
          <w:szCs w:val="22"/>
          <w:lang w:val="fr-CA" w:eastAsia="ja-JP"/>
        </w:rPr>
        <w:t xml:space="preserve"> informés de la situation, afin d’empêcher la </w:t>
      </w:r>
      <w:r w:rsidRPr="003F2E8C">
        <w:rPr>
          <w:rFonts w:eastAsia="MS Mincho"/>
          <w:snapToGrid w:val="0"/>
          <w:kern w:val="22"/>
          <w:szCs w:val="22"/>
          <w:lang w:val="fr-CA" w:eastAsia="ja-JP"/>
        </w:rPr>
        <w:t>propagation de l'espèce exotique envahissante</w:t>
      </w:r>
      <w:r w:rsidR="00F319D6">
        <w:rPr>
          <w:rFonts w:eastAsia="MS Mincho"/>
          <w:snapToGrid w:val="0"/>
          <w:kern w:val="22"/>
          <w:szCs w:val="22"/>
          <w:lang w:val="fr-CA" w:eastAsia="ja-JP"/>
        </w:rPr>
        <w:t xml:space="preserve"> concernée</w:t>
      </w:r>
      <w:r w:rsidRPr="003F2E8C">
        <w:rPr>
          <w:rFonts w:eastAsia="MS Mincho"/>
          <w:snapToGrid w:val="0"/>
          <w:kern w:val="22"/>
          <w:szCs w:val="22"/>
          <w:lang w:val="fr-CA" w:eastAsia="ja-JP"/>
        </w:rPr>
        <w:t>.</w:t>
      </w:r>
    </w:p>
    <w:p w14:paraId="1B833520" w14:textId="038F21F1" w:rsidR="00C30C81" w:rsidRDefault="00C30C81" w:rsidP="00E0280C">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Les États, en collaboration avec les organisations compétentes, </w:t>
      </w:r>
      <w:r w:rsidR="00E0280C">
        <w:rPr>
          <w:rFonts w:eastAsia="MS Mincho"/>
          <w:snapToGrid w:val="0"/>
          <w:kern w:val="22"/>
          <w:szCs w:val="22"/>
          <w:lang w:val="fr-CA" w:eastAsia="ja-JP"/>
        </w:rPr>
        <w:t>mettent</w:t>
      </w:r>
      <w:r w:rsidR="00F319D6">
        <w:rPr>
          <w:rFonts w:eastAsia="MS Mincho"/>
          <w:snapToGrid w:val="0"/>
          <w:kern w:val="22"/>
          <w:szCs w:val="22"/>
          <w:lang w:val="fr-CA" w:eastAsia="ja-JP"/>
        </w:rPr>
        <w:t xml:space="preserve"> gratuitement </w:t>
      </w:r>
      <w:r w:rsidRPr="003F2E8C">
        <w:rPr>
          <w:rFonts w:eastAsia="MS Mincho"/>
          <w:snapToGrid w:val="0"/>
          <w:kern w:val="22"/>
          <w:szCs w:val="22"/>
          <w:lang w:val="fr-CA" w:eastAsia="ja-JP"/>
        </w:rPr>
        <w:t>à la disposition du public des informations sur : a) les exigences relatives à l'importation d'</w:t>
      </w:r>
      <w:r w:rsidR="009C2C9D">
        <w:rPr>
          <w:rFonts w:eastAsia="MS Mincho"/>
          <w:snapToGrid w:val="0"/>
          <w:kern w:val="22"/>
          <w:szCs w:val="22"/>
          <w:lang w:val="fr-CA" w:eastAsia="ja-JP"/>
        </w:rPr>
        <w:t>organismes vivants</w:t>
      </w:r>
      <w:r w:rsidRPr="003F2E8C">
        <w:rPr>
          <w:rFonts w:eastAsia="MS Mincho"/>
          <w:snapToGrid w:val="0"/>
          <w:kern w:val="22"/>
          <w:szCs w:val="22"/>
          <w:lang w:val="fr-CA" w:eastAsia="ja-JP"/>
        </w:rPr>
        <w:t xml:space="preserve"> </w:t>
      </w:r>
      <w:r w:rsidR="00E0280C">
        <w:rPr>
          <w:rFonts w:eastAsia="MS Mincho"/>
          <w:snapToGrid w:val="0"/>
          <w:kern w:val="22"/>
          <w:szCs w:val="22"/>
          <w:lang w:val="fr-CA" w:eastAsia="ja-JP"/>
        </w:rPr>
        <w:t xml:space="preserve">et autres </w:t>
      </w:r>
      <w:r w:rsidRPr="00E0280C">
        <w:rPr>
          <w:rFonts w:eastAsia="MS Mincho"/>
          <w:snapToGrid w:val="0"/>
          <w:kern w:val="22"/>
          <w:szCs w:val="22"/>
          <w:lang w:val="fr-CA" w:eastAsia="ja-JP"/>
        </w:rPr>
        <w:t>réglementations et politiques nati</w:t>
      </w:r>
      <w:r w:rsidR="00F319D6">
        <w:rPr>
          <w:rFonts w:eastAsia="MS Mincho"/>
          <w:snapToGrid w:val="0"/>
          <w:kern w:val="22"/>
          <w:szCs w:val="22"/>
          <w:lang w:val="fr-CA" w:eastAsia="ja-JP"/>
        </w:rPr>
        <w:t>onales et régionales applicables</w:t>
      </w:r>
      <w:r w:rsidRPr="00E0280C">
        <w:rPr>
          <w:rFonts w:eastAsia="MS Mincho"/>
          <w:snapToGrid w:val="0"/>
          <w:kern w:val="22"/>
          <w:szCs w:val="22"/>
          <w:lang w:val="fr-CA" w:eastAsia="ja-JP"/>
        </w:rPr>
        <w:t xml:space="preserve"> aux es</w:t>
      </w:r>
      <w:r w:rsidR="00F319D6">
        <w:rPr>
          <w:rFonts w:eastAsia="MS Mincho"/>
          <w:snapToGrid w:val="0"/>
          <w:kern w:val="22"/>
          <w:szCs w:val="22"/>
          <w:lang w:val="fr-CA" w:eastAsia="ja-JP"/>
        </w:rPr>
        <w:t>pèces exotiques envahissantes; b) les résultats</w:t>
      </w:r>
      <w:r w:rsidRPr="00E0280C">
        <w:rPr>
          <w:rFonts w:eastAsia="MS Mincho"/>
          <w:snapToGrid w:val="0"/>
          <w:kern w:val="22"/>
          <w:szCs w:val="22"/>
          <w:lang w:val="fr-CA" w:eastAsia="ja-JP"/>
        </w:rPr>
        <w:t xml:space="preserve"> de l'a</w:t>
      </w:r>
      <w:r w:rsidR="00F319D6">
        <w:rPr>
          <w:rFonts w:eastAsia="MS Mincho"/>
          <w:snapToGrid w:val="0"/>
          <w:kern w:val="22"/>
          <w:szCs w:val="22"/>
          <w:lang w:val="fr-CA" w:eastAsia="ja-JP"/>
        </w:rPr>
        <w:t>nalyse des risques associés aux voies d’introduction, si une telle analyse a été effectuée</w:t>
      </w:r>
      <w:r w:rsidRPr="00E0280C">
        <w:rPr>
          <w:rFonts w:eastAsia="MS Mincho"/>
          <w:snapToGrid w:val="0"/>
          <w:kern w:val="22"/>
          <w:szCs w:val="22"/>
          <w:lang w:val="fr-CA" w:eastAsia="ja-JP"/>
        </w:rPr>
        <w:t>.</w:t>
      </w:r>
    </w:p>
    <w:p w14:paraId="1399D84E" w14:textId="138CA9DF" w:rsidR="00C30C81" w:rsidRPr="00F85EC0" w:rsidRDefault="00C30C81" w:rsidP="00F319D6">
      <w:pPr>
        <w:numPr>
          <w:ilvl w:val="0"/>
          <w:numId w:val="30"/>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CA" w:eastAsia="ja-JP"/>
        </w:rPr>
      </w:pPr>
      <w:r w:rsidRPr="00F85EC0">
        <w:rPr>
          <w:rFonts w:eastAsia="MS Mincho"/>
          <w:snapToGrid w:val="0"/>
          <w:kern w:val="22"/>
          <w:szCs w:val="22"/>
          <w:lang w:val="fr-CA" w:eastAsia="ja-JP"/>
        </w:rPr>
        <w:t xml:space="preserve">Les </w:t>
      </w:r>
      <w:r w:rsidR="00AD7648">
        <w:rPr>
          <w:rFonts w:eastAsia="MS Mincho"/>
          <w:snapToGrid w:val="0"/>
          <w:kern w:val="22"/>
          <w:szCs w:val="22"/>
          <w:lang w:val="fr-CA" w:eastAsia="ja-JP"/>
        </w:rPr>
        <w:t xml:space="preserve">États </w:t>
      </w:r>
      <w:r w:rsidR="00E0280C" w:rsidRPr="00F85EC0">
        <w:rPr>
          <w:rFonts w:eastAsia="MS Mincho"/>
          <w:snapToGrid w:val="0"/>
          <w:kern w:val="22"/>
          <w:szCs w:val="22"/>
          <w:lang w:val="fr-CA" w:eastAsia="ja-JP"/>
        </w:rPr>
        <w:t>recevant des organismes vivants</w:t>
      </w:r>
      <w:r w:rsidR="00F319D6">
        <w:rPr>
          <w:rFonts w:eastAsia="MS Mincho"/>
          <w:snapToGrid w:val="0"/>
          <w:kern w:val="22"/>
          <w:szCs w:val="22"/>
          <w:lang w:val="fr-CA" w:eastAsia="ja-JP"/>
        </w:rPr>
        <w:t>,</w:t>
      </w:r>
      <w:r w:rsidR="00E0280C" w:rsidRPr="00F85EC0">
        <w:rPr>
          <w:rFonts w:eastAsia="MS Mincho"/>
          <w:snapToGrid w:val="0"/>
          <w:kern w:val="22"/>
          <w:szCs w:val="22"/>
          <w:lang w:val="fr-CA" w:eastAsia="ja-JP"/>
        </w:rPr>
        <w:t xml:space="preserve"> ainsi que</w:t>
      </w:r>
      <w:r w:rsidRPr="00F85EC0">
        <w:rPr>
          <w:rFonts w:eastAsia="MS Mincho"/>
          <w:snapToGrid w:val="0"/>
          <w:kern w:val="22"/>
          <w:szCs w:val="22"/>
          <w:lang w:val="fr-CA" w:eastAsia="ja-JP"/>
        </w:rPr>
        <w:t xml:space="preserve"> </w:t>
      </w:r>
      <w:r w:rsidR="00F319D6">
        <w:rPr>
          <w:rFonts w:eastAsia="MS Mincho"/>
          <w:snapToGrid w:val="0"/>
          <w:kern w:val="22"/>
          <w:szCs w:val="22"/>
          <w:lang w:val="fr-CA" w:eastAsia="ja-JP"/>
        </w:rPr>
        <w:t>leurs</w:t>
      </w:r>
      <w:r w:rsidR="00AD7648">
        <w:rPr>
          <w:rFonts w:eastAsia="MS Mincho"/>
          <w:snapToGrid w:val="0"/>
          <w:kern w:val="22"/>
          <w:szCs w:val="22"/>
          <w:lang w:val="fr-CA" w:eastAsia="ja-JP"/>
        </w:rPr>
        <w:t xml:space="preserve"> </w:t>
      </w:r>
      <w:r w:rsidR="00F319D6">
        <w:rPr>
          <w:rFonts w:eastAsia="MS Mincho"/>
          <w:snapToGrid w:val="0"/>
          <w:kern w:val="22"/>
          <w:szCs w:val="22"/>
          <w:lang w:val="fr-CA" w:eastAsia="ja-JP"/>
        </w:rPr>
        <w:t>autorités infranationales,</w:t>
      </w:r>
      <w:r w:rsidR="00AD7648" w:rsidRPr="00F85EC0">
        <w:rPr>
          <w:rFonts w:eastAsia="MS Mincho"/>
          <w:snapToGrid w:val="0"/>
          <w:kern w:val="22"/>
          <w:szCs w:val="22"/>
          <w:lang w:val="fr-CA" w:eastAsia="ja-JP"/>
        </w:rPr>
        <w:t xml:space="preserve"> </w:t>
      </w:r>
      <w:r w:rsidR="00E0280C" w:rsidRPr="00F85EC0">
        <w:rPr>
          <w:rFonts w:eastAsia="MS Mincho"/>
          <w:snapToGrid w:val="0"/>
          <w:kern w:val="22"/>
          <w:szCs w:val="22"/>
          <w:lang w:val="fr-CA" w:eastAsia="ja-JP"/>
        </w:rPr>
        <w:t xml:space="preserve">les </w:t>
      </w:r>
      <w:r w:rsidRPr="00F85EC0">
        <w:rPr>
          <w:snapToGrid w:val="0"/>
          <w:kern w:val="22"/>
          <w:szCs w:val="22"/>
          <w:lang w:val="fr-CA" w:eastAsia="ja-JP"/>
        </w:rPr>
        <w:t>organisations</w:t>
      </w:r>
      <w:r w:rsidRPr="00F85EC0">
        <w:rPr>
          <w:rFonts w:eastAsia="MS Mincho"/>
          <w:snapToGrid w:val="0"/>
          <w:kern w:val="22"/>
          <w:szCs w:val="22"/>
          <w:lang w:val="fr-CA" w:eastAsia="ja-JP"/>
        </w:rPr>
        <w:t xml:space="preserve"> compétentes et </w:t>
      </w:r>
      <w:r w:rsidR="00E0280C" w:rsidRPr="00F85EC0">
        <w:rPr>
          <w:rFonts w:eastAsia="MS Mincho"/>
          <w:snapToGrid w:val="0"/>
          <w:kern w:val="22"/>
          <w:szCs w:val="22"/>
          <w:lang w:val="fr-CA" w:eastAsia="ja-JP"/>
        </w:rPr>
        <w:t>les secteurs</w:t>
      </w:r>
      <w:r w:rsidRPr="00F85EC0">
        <w:rPr>
          <w:rFonts w:eastAsia="MS Mincho"/>
          <w:snapToGrid w:val="0"/>
          <w:kern w:val="22"/>
          <w:szCs w:val="22"/>
          <w:lang w:val="fr-CA" w:eastAsia="ja-JP"/>
        </w:rPr>
        <w:t xml:space="preserve"> </w:t>
      </w:r>
      <w:r w:rsidR="00E0280C" w:rsidRPr="00F85EC0">
        <w:rPr>
          <w:rFonts w:eastAsia="MS Mincho"/>
          <w:snapToGrid w:val="0"/>
          <w:kern w:val="22"/>
          <w:szCs w:val="22"/>
          <w:lang w:val="fr-CA" w:eastAsia="ja-JP"/>
        </w:rPr>
        <w:t>concernés</w:t>
      </w:r>
      <w:r w:rsidRPr="00F85EC0">
        <w:rPr>
          <w:rFonts w:eastAsia="MS Mincho"/>
          <w:snapToGrid w:val="0"/>
          <w:kern w:val="22"/>
          <w:szCs w:val="22"/>
          <w:lang w:val="fr-CA" w:eastAsia="ja-JP"/>
        </w:rPr>
        <w:t xml:space="preserve"> </w:t>
      </w:r>
      <w:r w:rsidR="00E0280C" w:rsidRPr="00F85EC0">
        <w:rPr>
          <w:rFonts w:eastAsia="MS Mincho"/>
          <w:snapToGrid w:val="0"/>
          <w:kern w:val="22"/>
          <w:szCs w:val="22"/>
          <w:lang w:val="fr-CA" w:eastAsia="ja-JP"/>
        </w:rPr>
        <w:t>par leur</w:t>
      </w:r>
      <w:r w:rsidRPr="00F85EC0">
        <w:rPr>
          <w:rFonts w:eastAsia="MS Mincho"/>
          <w:snapToGrid w:val="0"/>
          <w:kern w:val="22"/>
          <w:szCs w:val="22"/>
          <w:lang w:val="fr-CA" w:eastAsia="ja-JP"/>
        </w:rPr>
        <w:t xml:space="preserve"> commerce </w:t>
      </w:r>
      <w:r w:rsidR="00E0280C" w:rsidRPr="00F85EC0">
        <w:rPr>
          <w:rFonts w:eastAsia="MS Mincho"/>
          <w:snapToGrid w:val="0"/>
          <w:kern w:val="22"/>
          <w:szCs w:val="22"/>
          <w:lang w:val="fr-CA" w:eastAsia="ja-JP"/>
        </w:rPr>
        <w:t>sensibilisent</w:t>
      </w:r>
      <w:r w:rsidRPr="00F85EC0">
        <w:rPr>
          <w:rFonts w:eastAsia="MS Mincho"/>
          <w:snapToGrid w:val="0"/>
          <w:kern w:val="22"/>
          <w:szCs w:val="22"/>
          <w:lang w:val="fr-CA" w:eastAsia="ja-JP"/>
        </w:rPr>
        <w:t xml:space="preserve"> les personnes intervenant dans l</w:t>
      </w:r>
      <w:r w:rsidR="00F319D6">
        <w:rPr>
          <w:rFonts w:eastAsia="MS Mincho"/>
          <w:snapToGrid w:val="0"/>
          <w:kern w:val="22"/>
          <w:szCs w:val="22"/>
          <w:lang w:val="fr-CA" w:eastAsia="ja-JP"/>
        </w:rPr>
        <w:t>'ensemble de la chaîne de valorisation au sujet de</w:t>
      </w:r>
      <w:r w:rsidR="00AD7648">
        <w:rPr>
          <w:rFonts w:eastAsia="MS Mincho"/>
          <w:snapToGrid w:val="0"/>
          <w:kern w:val="22"/>
          <w:szCs w:val="22"/>
          <w:lang w:val="fr-CA" w:eastAsia="ja-JP"/>
        </w:rPr>
        <w:t xml:space="preserve"> </w:t>
      </w:r>
      <w:r w:rsidRPr="00F85EC0">
        <w:rPr>
          <w:rFonts w:eastAsia="MS Mincho"/>
          <w:snapToGrid w:val="0"/>
          <w:kern w:val="22"/>
          <w:szCs w:val="22"/>
          <w:lang w:val="fr-CA" w:eastAsia="ja-JP"/>
        </w:rPr>
        <w:t>l'introduction non intentionnelle d'organismes n</w:t>
      </w:r>
      <w:r w:rsidR="00F319D6">
        <w:rPr>
          <w:rFonts w:eastAsia="MS Mincho"/>
          <w:snapToGrid w:val="0"/>
          <w:kern w:val="22"/>
          <w:szCs w:val="22"/>
          <w:lang w:val="fr-CA" w:eastAsia="ja-JP"/>
        </w:rPr>
        <w:t>uisibles, d'agents pathogènes ou</w:t>
      </w:r>
      <w:r w:rsidRPr="00F85EC0">
        <w:rPr>
          <w:rFonts w:eastAsia="MS Mincho"/>
          <w:snapToGrid w:val="0"/>
          <w:kern w:val="22"/>
          <w:szCs w:val="22"/>
          <w:lang w:val="fr-CA" w:eastAsia="ja-JP"/>
        </w:rPr>
        <w:t xml:space="preserve"> d’espèces exotiques envahissantes, par exemple en organisant des campagnes de sensibilisation </w:t>
      </w:r>
      <w:r w:rsidR="00E0280C" w:rsidRPr="00F85EC0">
        <w:rPr>
          <w:rFonts w:eastAsia="MS Mincho"/>
          <w:snapToGrid w:val="0"/>
          <w:kern w:val="22"/>
          <w:szCs w:val="22"/>
          <w:lang w:val="fr-CA" w:eastAsia="ja-JP"/>
        </w:rPr>
        <w:t>fondées sur des études de cas d'invasions biologiques causées</w:t>
      </w:r>
      <w:r w:rsidR="00F319D6">
        <w:rPr>
          <w:rFonts w:eastAsia="MS Mincho"/>
          <w:snapToGrid w:val="0"/>
          <w:kern w:val="22"/>
          <w:szCs w:val="22"/>
          <w:lang w:val="fr-CA" w:eastAsia="ja-JP"/>
        </w:rPr>
        <w:t xml:space="preserve"> par l'introduction non intentionnelle</w:t>
      </w:r>
      <w:r w:rsidR="00E0280C" w:rsidRPr="00F85EC0">
        <w:rPr>
          <w:rFonts w:eastAsia="MS Mincho"/>
          <w:snapToGrid w:val="0"/>
          <w:kern w:val="22"/>
          <w:szCs w:val="22"/>
          <w:lang w:val="fr-CA" w:eastAsia="ja-JP"/>
        </w:rPr>
        <w:t xml:space="preserve"> d'espèces exotiques envahissantes,</w:t>
      </w:r>
      <w:r w:rsidRPr="00F85EC0">
        <w:rPr>
          <w:rFonts w:eastAsia="MS Mincho"/>
          <w:snapToGrid w:val="0"/>
          <w:kern w:val="22"/>
          <w:szCs w:val="22"/>
          <w:lang w:val="fr-CA" w:eastAsia="ja-JP"/>
        </w:rPr>
        <w:t xml:space="preserve"> à l’intention du public, des intervenants potentiels (éleveurs amateurs, etc.) et des personnes intervenant dans l’ensemble </w:t>
      </w:r>
      <w:r w:rsidR="00F319D6">
        <w:rPr>
          <w:rFonts w:eastAsia="MS Mincho"/>
          <w:snapToGrid w:val="0"/>
          <w:kern w:val="22"/>
          <w:szCs w:val="22"/>
          <w:lang w:val="fr-CA" w:eastAsia="ja-JP"/>
        </w:rPr>
        <w:t>de la chaine de valorisation</w:t>
      </w:r>
      <w:r w:rsidRPr="00F85EC0">
        <w:rPr>
          <w:rFonts w:eastAsia="MS Mincho"/>
          <w:snapToGrid w:val="0"/>
          <w:kern w:val="22"/>
          <w:szCs w:val="22"/>
          <w:lang w:val="fr-CA" w:eastAsia="ja-JP"/>
        </w:rPr>
        <w:t xml:space="preserve">. </w:t>
      </w:r>
    </w:p>
    <w:p w14:paraId="100BED59" w14:textId="77777777" w:rsidR="00C30C81" w:rsidRPr="003F2E8C" w:rsidRDefault="00C30C81" w:rsidP="0028652F">
      <w:pPr>
        <w:pStyle w:val="Heading2"/>
        <w:numPr>
          <w:ilvl w:val="0"/>
          <w:numId w:val="35"/>
        </w:numPr>
        <w:suppressLineNumbers/>
        <w:tabs>
          <w:tab w:val="clear" w:pos="720"/>
          <w:tab w:val="left" w:pos="360"/>
        </w:tabs>
        <w:suppressAutoHyphens/>
        <w:kinsoku w:val="0"/>
        <w:overflowPunct w:val="0"/>
        <w:autoSpaceDE w:val="0"/>
        <w:autoSpaceDN w:val="0"/>
        <w:adjustRightInd w:val="0"/>
        <w:snapToGrid w:val="0"/>
        <w:ind w:left="142"/>
        <w:rPr>
          <w:rFonts w:eastAsia="MS Mincho"/>
          <w:snapToGrid w:val="0"/>
          <w:kern w:val="22"/>
          <w:szCs w:val="22"/>
          <w:lang w:val="fr-CA" w:eastAsia="ja-JP"/>
        </w:rPr>
      </w:pPr>
      <w:r w:rsidRPr="003F2E8C">
        <w:rPr>
          <w:rFonts w:eastAsia="MS Mincho"/>
          <w:snapToGrid w:val="0"/>
          <w:kern w:val="22"/>
          <w:szCs w:val="22"/>
          <w:lang w:val="fr-CA" w:eastAsia="ja-JP"/>
        </w:rPr>
        <w:t>Surveillance</w:t>
      </w:r>
    </w:p>
    <w:p w14:paraId="349D2DF9" w14:textId="77777777"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Les États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surveiller les espèces exotiques envahissant</w:t>
      </w:r>
      <w:r>
        <w:rPr>
          <w:rFonts w:eastAsia="MS Mincho"/>
          <w:snapToGrid w:val="0"/>
          <w:kern w:val="22"/>
          <w:szCs w:val="22"/>
          <w:lang w:val="fr-CA" w:eastAsia="ja-JP"/>
        </w:rPr>
        <w:t>e</w:t>
      </w:r>
      <w:r w:rsidRPr="003F2E8C">
        <w:rPr>
          <w:rFonts w:eastAsia="MS Mincho"/>
          <w:snapToGrid w:val="0"/>
          <w:kern w:val="22"/>
          <w:szCs w:val="22"/>
          <w:lang w:val="fr-CA" w:eastAsia="ja-JP"/>
        </w:rPr>
        <w:t>s susceptibles d'être introduites involontairement sur leur territoire, en particulier dans les zones sensibles (ports, installations de transbordement et d'entreposage, parcs à conteneurs hors bassin, routes connectées et voies ferrées) où leur introduction, leur établissement et les premiers stades de la propagation sont susceptibles de survenir.</w:t>
      </w:r>
    </w:p>
    <w:p w14:paraId="0CF97D9B" w14:textId="3B8FD383" w:rsidR="00C30C81" w:rsidRPr="003F2E8C" w:rsidRDefault="00C30C81" w:rsidP="00C30C81">
      <w:pPr>
        <w:numPr>
          <w:ilvl w:val="0"/>
          <w:numId w:val="30"/>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CA" w:eastAsia="ja-JP"/>
        </w:rPr>
      </w:pPr>
      <w:r w:rsidRPr="003F2E8C">
        <w:rPr>
          <w:rFonts w:eastAsia="MS Mincho"/>
          <w:snapToGrid w:val="0"/>
          <w:kern w:val="22"/>
          <w:szCs w:val="22"/>
          <w:lang w:val="fr-CA" w:eastAsia="ja-JP"/>
        </w:rPr>
        <w:t xml:space="preserve">Lorsqu'une introduction non intentionnelle dans des zones sensibles est observée, les États </w:t>
      </w:r>
      <w:r>
        <w:rPr>
          <w:rFonts w:eastAsia="MS Mincho"/>
          <w:snapToGrid w:val="0"/>
          <w:kern w:val="22"/>
          <w:szCs w:val="22"/>
          <w:lang w:val="fr-CA" w:eastAsia="ja-JP"/>
        </w:rPr>
        <w:t>doivent</w:t>
      </w:r>
      <w:r w:rsidRPr="003F2E8C">
        <w:rPr>
          <w:rFonts w:eastAsia="MS Mincho"/>
          <w:snapToGrid w:val="0"/>
          <w:kern w:val="22"/>
          <w:szCs w:val="22"/>
          <w:lang w:val="fr-CA" w:eastAsia="ja-JP"/>
        </w:rPr>
        <w:t xml:space="preserve"> intensifier la surveillance des espèces exotiques envahissantes dans les </w:t>
      </w:r>
      <w:r w:rsidR="00F319D6">
        <w:rPr>
          <w:rFonts w:eastAsia="MS Mincho"/>
          <w:snapToGrid w:val="0"/>
          <w:kern w:val="22"/>
          <w:szCs w:val="22"/>
          <w:lang w:val="fr-CA" w:eastAsia="ja-JP"/>
        </w:rPr>
        <w:t>zones voisines où la</w:t>
      </w:r>
      <w:r w:rsidRPr="003F2E8C">
        <w:rPr>
          <w:rFonts w:eastAsia="MS Mincho"/>
          <w:snapToGrid w:val="0"/>
          <w:kern w:val="22"/>
          <w:szCs w:val="22"/>
          <w:lang w:val="fr-CA" w:eastAsia="ja-JP"/>
        </w:rPr>
        <w:t xml:space="preserve"> protection de la biodiversité</w:t>
      </w:r>
      <w:r w:rsidR="00F319D6">
        <w:rPr>
          <w:rFonts w:eastAsia="MS Mincho"/>
          <w:snapToGrid w:val="0"/>
          <w:kern w:val="22"/>
          <w:szCs w:val="22"/>
          <w:lang w:val="fr-CA" w:eastAsia="ja-JP"/>
        </w:rPr>
        <w:t xml:space="preserve"> constitue une préoccupation</w:t>
      </w:r>
      <w:r w:rsidRPr="003F2E8C">
        <w:rPr>
          <w:rFonts w:eastAsia="MS Mincho"/>
          <w:snapToGrid w:val="0"/>
          <w:kern w:val="22"/>
          <w:szCs w:val="22"/>
          <w:lang w:val="fr-CA" w:eastAsia="ja-JP"/>
        </w:rPr>
        <w:t xml:space="preserve">, et appliquer des mesures rapides pour contenir, contrôler et éradiquer ces espèces. </w:t>
      </w:r>
    </w:p>
    <w:p w14:paraId="5A54561C" w14:textId="7C6885C4" w:rsidR="00C30C81" w:rsidRPr="003F2E8C" w:rsidRDefault="00C30C81" w:rsidP="0038179B">
      <w:pPr>
        <w:numPr>
          <w:ilvl w:val="0"/>
          <w:numId w:val="30"/>
        </w:numPr>
        <w:suppressLineNumbers/>
        <w:suppressAutoHyphens/>
        <w:kinsoku w:val="0"/>
        <w:overflowPunct w:val="0"/>
        <w:autoSpaceDE w:val="0"/>
        <w:autoSpaceDN w:val="0"/>
        <w:adjustRightInd w:val="0"/>
        <w:snapToGrid w:val="0"/>
        <w:spacing w:before="120" w:after="240"/>
        <w:ind w:left="0" w:firstLine="0"/>
        <w:jc w:val="left"/>
        <w:rPr>
          <w:rFonts w:eastAsia="MS Mincho"/>
          <w:snapToGrid w:val="0"/>
          <w:kern w:val="22"/>
          <w:szCs w:val="22"/>
          <w:lang w:val="fr-CA" w:eastAsia="ja-JP"/>
        </w:rPr>
      </w:pPr>
      <w:r>
        <w:rPr>
          <w:rFonts w:eastAsia="MS Mincho"/>
          <w:snapToGrid w:val="0"/>
          <w:kern w:val="22"/>
          <w:szCs w:val="22"/>
          <w:lang w:val="fr-CA" w:eastAsia="ja-JP"/>
        </w:rPr>
        <w:t>Les États doivent</w:t>
      </w:r>
      <w:r w:rsidRPr="003F2E8C">
        <w:rPr>
          <w:rFonts w:eastAsia="MS Mincho"/>
          <w:snapToGrid w:val="0"/>
          <w:kern w:val="22"/>
          <w:szCs w:val="22"/>
          <w:lang w:val="fr-CA" w:eastAsia="ja-JP"/>
        </w:rPr>
        <w:t xml:space="preserve"> surveiller </w:t>
      </w:r>
      <w:r w:rsidR="0038179B">
        <w:rPr>
          <w:rFonts w:eastAsia="MS Mincho"/>
          <w:snapToGrid w:val="0"/>
          <w:kern w:val="22"/>
          <w:szCs w:val="22"/>
          <w:lang w:val="fr-CA" w:eastAsia="ja-JP"/>
        </w:rPr>
        <w:t xml:space="preserve">à l’intérieur du pays </w:t>
      </w:r>
      <w:r w:rsidRPr="003F2E8C">
        <w:rPr>
          <w:rFonts w:eastAsia="MS Mincho"/>
          <w:snapToGrid w:val="0"/>
          <w:kern w:val="22"/>
          <w:szCs w:val="22"/>
          <w:lang w:val="fr-CA" w:eastAsia="ja-JP"/>
        </w:rPr>
        <w:t>les mouv</w:t>
      </w:r>
      <w:r w:rsidR="0038179B">
        <w:rPr>
          <w:rFonts w:eastAsia="MS Mincho"/>
          <w:snapToGrid w:val="0"/>
          <w:kern w:val="22"/>
          <w:szCs w:val="22"/>
          <w:lang w:val="fr-CA" w:eastAsia="ja-JP"/>
        </w:rPr>
        <w:t xml:space="preserve">ements et la propagation </w:t>
      </w:r>
      <w:r w:rsidRPr="003F2E8C">
        <w:rPr>
          <w:rFonts w:eastAsia="MS Mincho"/>
          <w:snapToGrid w:val="0"/>
          <w:kern w:val="22"/>
          <w:szCs w:val="22"/>
          <w:lang w:val="fr-CA" w:eastAsia="ja-JP"/>
        </w:rPr>
        <w:t>d’espèces exotiques envah</w:t>
      </w:r>
      <w:r w:rsidR="0038179B">
        <w:rPr>
          <w:rFonts w:eastAsia="MS Mincho"/>
          <w:snapToGrid w:val="0"/>
          <w:kern w:val="22"/>
          <w:szCs w:val="22"/>
          <w:lang w:val="fr-CA" w:eastAsia="ja-JP"/>
        </w:rPr>
        <w:t>issantes introduites accidentell</w:t>
      </w:r>
      <w:r w:rsidRPr="003F2E8C">
        <w:rPr>
          <w:rFonts w:eastAsia="MS Mincho"/>
          <w:snapToGrid w:val="0"/>
          <w:kern w:val="22"/>
          <w:szCs w:val="22"/>
          <w:lang w:val="fr-CA" w:eastAsia="ja-JP"/>
        </w:rPr>
        <w:t xml:space="preserve">ement lors de l'importation </w:t>
      </w:r>
      <w:r w:rsidR="00F85EC0">
        <w:rPr>
          <w:rFonts w:eastAsia="MS Mincho"/>
          <w:snapToGrid w:val="0"/>
          <w:kern w:val="22"/>
          <w:szCs w:val="22"/>
          <w:lang w:val="fr-CA" w:eastAsia="ja-JP"/>
        </w:rPr>
        <w:t>d’organismes vivant</w:t>
      </w:r>
      <w:r w:rsidRPr="003F2E8C">
        <w:rPr>
          <w:rFonts w:eastAsia="MS Mincho"/>
          <w:snapToGrid w:val="0"/>
          <w:kern w:val="22"/>
          <w:szCs w:val="22"/>
          <w:lang w:val="fr-CA" w:eastAsia="ja-JP"/>
        </w:rPr>
        <w:t>s</w:t>
      </w:r>
      <w:r w:rsidR="0038179B">
        <w:rPr>
          <w:rFonts w:eastAsia="MS Mincho"/>
          <w:snapToGrid w:val="0"/>
          <w:kern w:val="22"/>
          <w:szCs w:val="22"/>
          <w:lang w:val="fr-CA" w:eastAsia="ja-JP"/>
        </w:rPr>
        <w:t>,</w:t>
      </w:r>
      <w:r w:rsidRPr="003F2E8C">
        <w:rPr>
          <w:rFonts w:eastAsia="MS Mincho"/>
          <w:snapToGrid w:val="0"/>
          <w:kern w:val="22"/>
          <w:szCs w:val="22"/>
          <w:lang w:val="fr-CA" w:eastAsia="ja-JP"/>
        </w:rPr>
        <w:t xml:space="preserve"> en collaboration avec les autorités infranationales ou locales</w:t>
      </w:r>
      <w:r w:rsidR="0038179B">
        <w:rPr>
          <w:rFonts w:eastAsia="MS Mincho"/>
          <w:snapToGrid w:val="0"/>
          <w:kern w:val="22"/>
          <w:szCs w:val="22"/>
          <w:lang w:val="fr-CA" w:eastAsia="ja-JP"/>
        </w:rPr>
        <w:t>,</w:t>
      </w:r>
      <w:r w:rsidRPr="003F2E8C">
        <w:rPr>
          <w:rFonts w:eastAsia="MS Mincho"/>
          <w:snapToGrid w:val="0"/>
          <w:kern w:val="22"/>
          <w:szCs w:val="22"/>
          <w:lang w:val="fr-CA" w:eastAsia="ja-JP"/>
        </w:rPr>
        <w:t xml:space="preserve"> afin de réduire au minimum leur impact.</w:t>
      </w:r>
    </w:p>
    <w:p w14:paraId="70784FDA" w14:textId="77777777" w:rsidR="00C30C81" w:rsidRPr="003F2E8C" w:rsidRDefault="00C30C81" w:rsidP="0028652F">
      <w:pPr>
        <w:pStyle w:val="Heading2"/>
        <w:numPr>
          <w:ilvl w:val="0"/>
          <w:numId w:val="35"/>
        </w:numPr>
        <w:suppressLineNumbers/>
        <w:tabs>
          <w:tab w:val="clear" w:pos="720"/>
          <w:tab w:val="left" w:pos="360"/>
        </w:tabs>
        <w:suppressAutoHyphens/>
        <w:kinsoku w:val="0"/>
        <w:overflowPunct w:val="0"/>
        <w:autoSpaceDE w:val="0"/>
        <w:autoSpaceDN w:val="0"/>
        <w:adjustRightInd w:val="0"/>
        <w:snapToGrid w:val="0"/>
        <w:ind w:left="0" w:firstLine="0"/>
        <w:rPr>
          <w:rFonts w:eastAsia="MS Mincho"/>
          <w:snapToGrid w:val="0"/>
          <w:kern w:val="22"/>
          <w:szCs w:val="22"/>
          <w:lang w:val="fr-CA" w:eastAsia="ja-JP"/>
        </w:rPr>
      </w:pPr>
      <w:r w:rsidRPr="003F2E8C">
        <w:rPr>
          <w:rFonts w:eastAsia="MS Mincho"/>
          <w:snapToGrid w:val="0"/>
          <w:kern w:val="22"/>
          <w:szCs w:val="22"/>
          <w:lang w:val="fr-CA" w:eastAsia="ja-JP"/>
        </w:rPr>
        <w:t>Autres mesures</w:t>
      </w:r>
    </w:p>
    <w:p w14:paraId="529C5CAC" w14:textId="42D55CAF" w:rsidR="00C30C81" w:rsidRPr="003F2E8C" w:rsidRDefault="00C30C81" w:rsidP="00C30C81">
      <w:pPr>
        <w:pStyle w:val="Heading1"/>
        <w:numPr>
          <w:ilvl w:val="0"/>
          <w:numId w:val="30"/>
        </w:numPr>
        <w:suppressLineNumbers/>
        <w:tabs>
          <w:tab w:val="clear" w:pos="720"/>
        </w:tabs>
        <w:suppressAutoHyphens/>
        <w:kinsoku w:val="0"/>
        <w:overflowPunct w:val="0"/>
        <w:autoSpaceDE w:val="0"/>
        <w:autoSpaceDN w:val="0"/>
        <w:adjustRightInd w:val="0"/>
        <w:snapToGrid w:val="0"/>
        <w:spacing w:before="120"/>
        <w:ind w:left="0" w:firstLine="0"/>
        <w:jc w:val="both"/>
        <w:rPr>
          <w:rFonts w:eastAsia="MS Mincho"/>
          <w:b w:val="0"/>
          <w:snapToGrid w:val="0"/>
          <w:kern w:val="22"/>
          <w:szCs w:val="22"/>
          <w:lang w:val="fr-CA" w:eastAsia="ja-JP"/>
        </w:rPr>
      </w:pPr>
      <w:r w:rsidRPr="003F2E8C">
        <w:rPr>
          <w:rFonts w:eastAsia="MS Mincho"/>
          <w:b w:val="0"/>
          <w:caps w:val="0"/>
          <w:snapToGrid w:val="0"/>
          <w:kern w:val="22"/>
          <w:szCs w:val="22"/>
          <w:lang w:val="fr-CA" w:eastAsia="ja-JP"/>
        </w:rPr>
        <w:t>Toute mesure nationale de gestion des risques concernant les voies d'introduction non intentionnelle dans les pays exportateurs et importateurs, ainsi que les codes de conduite établis par des organismes internationaux relatifs aux services d'expédition et de livraison, peuvent s'appliquer dans le cadre des présen</w:t>
      </w:r>
      <w:r w:rsidR="0038179B">
        <w:rPr>
          <w:rFonts w:eastAsia="MS Mincho"/>
          <w:b w:val="0"/>
          <w:caps w:val="0"/>
          <w:snapToGrid w:val="0"/>
          <w:kern w:val="22"/>
          <w:szCs w:val="22"/>
          <w:lang w:val="fr-CA" w:eastAsia="ja-JP"/>
        </w:rPr>
        <w:t>tes orientations facultatives additionnelles</w:t>
      </w:r>
      <w:r w:rsidRPr="003F2E8C">
        <w:rPr>
          <w:rFonts w:eastAsia="MS Mincho"/>
          <w:b w:val="0"/>
          <w:snapToGrid w:val="0"/>
          <w:kern w:val="22"/>
          <w:szCs w:val="22"/>
          <w:lang w:val="fr-CA" w:eastAsia="ja-JP"/>
        </w:rPr>
        <w:t>.</w:t>
      </w:r>
    </w:p>
    <w:p w14:paraId="539C23B3" w14:textId="3593C5C0" w:rsidR="00C30C81" w:rsidRDefault="00C30C81" w:rsidP="00C30C81">
      <w:pPr>
        <w:pStyle w:val="Heading2"/>
        <w:numPr>
          <w:ilvl w:val="0"/>
          <w:numId w:val="30"/>
        </w:numPr>
        <w:tabs>
          <w:tab w:val="clear" w:pos="720"/>
        </w:tabs>
        <w:ind w:left="0" w:firstLine="0"/>
        <w:jc w:val="both"/>
        <w:rPr>
          <w:rFonts w:eastAsia="Yu Mincho"/>
          <w:b w:val="0"/>
          <w:snapToGrid w:val="0"/>
          <w:kern w:val="22"/>
          <w:szCs w:val="22"/>
          <w:lang w:val="fr-CA" w:eastAsia="ja-JP"/>
        </w:rPr>
      </w:pPr>
      <w:r w:rsidRPr="003F2E8C">
        <w:rPr>
          <w:rFonts w:eastAsia="MS Mincho"/>
          <w:b w:val="0"/>
          <w:lang w:val="fr-CA" w:eastAsia="ja-JP"/>
        </w:rPr>
        <w:t>Les risques de déplacement acciden</w:t>
      </w:r>
      <w:r w:rsidR="0038179B">
        <w:rPr>
          <w:rFonts w:eastAsia="MS Mincho"/>
          <w:b w:val="0"/>
          <w:lang w:val="fr-CA" w:eastAsia="ja-JP"/>
        </w:rPr>
        <w:t>tel d’autres espèces comme</w:t>
      </w:r>
      <w:r w:rsidRPr="003F2E8C">
        <w:rPr>
          <w:rFonts w:eastAsia="MS Mincho"/>
          <w:b w:val="0"/>
          <w:lang w:val="fr-CA" w:eastAsia="ja-JP"/>
        </w:rPr>
        <w:t xml:space="preserve"> contaminants, par exemple dans la litière </w:t>
      </w:r>
      <w:r w:rsidR="00F85EC0">
        <w:rPr>
          <w:rFonts w:eastAsia="MS Mincho"/>
          <w:b w:val="0"/>
          <w:lang w:val="fr-CA" w:eastAsia="ja-JP"/>
        </w:rPr>
        <w:t xml:space="preserve">des animaux, </w:t>
      </w:r>
      <w:r w:rsidRPr="003F2E8C">
        <w:rPr>
          <w:rFonts w:eastAsia="MS Mincho"/>
          <w:b w:val="0"/>
          <w:lang w:val="fr-CA" w:eastAsia="ja-JP"/>
        </w:rPr>
        <w:t>le conteneur d’expédition</w:t>
      </w:r>
      <w:r w:rsidR="00F85EC0">
        <w:rPr>
          <w:rFonts w:eastAsia="MS Mincho"/>
          <w:b w:val="0"/>
          <w:lang w:val="fr-CA" w:eastAsia="ja-JP"/>
        </w:rPr>
        <w:t xml:space="preserve"> ou le moyen de transport associé</w:t>
      </w:r>
      <w:r w:rsidRPr="003F2E8C">
        <w:rPr>
          <w:rFonts w:eastAsia="MS Mincho"/>
          <w:b w:val="0"/>
          <w:lang w:val="fr-CA" w:eastAsia="ja-JP"/>
        </w:rPr>
        <w:t xml:space="preserve">, </w:t>
      </w:r>
      <w:r w:rsidR="00F85EC0">
        <w:rPr>
          <w:rFonts w:eastAsia="MS Mincho"/>
          <w:b w:val="0"/>
          <w:lang w:val="fr-CA" w:eastAsia="ja-JP"/>
        </w:rPr>
        <w:t>notamment dans la</w:t>
      </w:r>
      <w:r w:rsidRPr="003F2E8C">
        <w:rPr>
          <w:rFonts w:eastAsia="MS Mincho"/>
          <w:b w:val="0"/>
          <w:lang w:val="fr-CA" w:eastAsia="ja-JP"/>
        </w:rPr>
        <w:t xml:space="preserve"> n</w:t>
      </w:r>
      <w:r>
        <w:rPr>
          <w:rFonts w:eastAsia="MS Mincho"/>
          <w:b w:val="0"/>
          <w:lang w:val="fr-CA" w:eastAsia="ja-JP"/>
        </w:rPr>
        <w:t xml:space="preserve">ourriture ou </w:t>
      </w:r>
      <w:r w:rsidR="00F85EC0">
        <w:rPr>
          <w:rFonts w:eastAsia="MS Mincho"/>
          <w:b w:val="0"/>
          <w:lang w:val="fr-CA" w:eastAsia="ja-JP"/>
        </w:rPr>
        <w:t>le</w:t>
      </w:r>
      <w:r>
        <w:rPr>
          <w:rFonts w:eastAsia="MS Mincho"/>
          <w:b w:val="0"/>
          <w:lang w:val="fr-CA" w:eastAsia="ja-JP"/>
        </w:rPr>
        <w:t xml:space="preserve"> fourrage</w:t>
      </w:r>
      <w:r w:rsidRPr="003F2E8C">
        <w:rPr>
          <w:rFonts w:eastAsia="MS Mincho"/>
          <w:b w:val="0"/>
          <w:lang w:val="fr-CA" w:eastAsia="ja-JP"/>
        </w:rPr>
        <w:t>, doiven</w:t>
      </w:r>
      <w:r w:rsidR="0038179B">
        <w:rPr>
          <w:rFonts w:eastAsia="MS Mincho"/>
          <w:b w:val="0"/>
          <w:lang w:val="fr-CA" w:eastAsia="ja-JP"/>
        </w:rPr>
        <w:t>t être pris en compte dans</w:t>
      </w:r>
      <w:r w:rsidRPr="003F2E8C">
        <w:rPr>
          <w:rFonts w:eastAsia="MS Mincho"/>
          <w:b w:val="0"/>
          <w:lang w:val="fr-CA" w:eastAsia="ja-JP"/>
        </w:rPr>
        <w:t xml:space="preserve"> l</w:t>
      </w:r>
      <w:r w:rsidR="0038179B">
        <w:rPr>
          <w:rFonts w:eastAsia="MS Mincho"/>
          <w:b w:val="0"/>
          <w:lang w:val="fr-CA" w:eastAsia="ja-JP"/>
        </w:rPr>
        <w:t>’évaluation des risques présentés par</w:t>
      </w:r>
      <w:r w:rsidRPr="003F2E8C">
        <w:rPr>
          <w:rFonts w:eastAsia="MS Mincho"/>
          <w:b w:val="0"/>
          <w:lang w:val="fr-CA" w:eastAsia="ja-JP"/>
        </w:rPr>
        <w:t xml:space="preserve"> l’importation </w:t>
      </w:r>
      <w:r w:rsidR="00F85EC0">
        <w:rPr>
          <w:rFonts w:eastAsia="MS Mincho"/>
          <w:b w:val="0"/>
          <w:lang w:val="fr-CA" w:eastAsia="ja-JP"/>
        </w:rPr>
        <w:t>d’organismes vivants</w:t>
      </w:r>
      <w:r w:rsidR="0038179B">
        <w:rPr>
          <w:rFonts w:eastAsia="MS Mincho"/>
          <w:b w:val="0"/>
          <w:lang w:val="fr-CA" w:eastAsia="ja-JP"/>
        </w:rPr>
        <w:t xml:space="preserve"> utilisé</w:t>
      </w:r>
      <w:r w:rsidRPr="003F2E8C">
        <w:rPr>
          <w:rFonts w:eastAsia="MS Mincho"/>
          <w:b w:val="0"/>
          <w:lang w:val="fr-CA" w:eastAsia="ja-JP"/>
        </w:rPr>
        <w:t xml:space="preserve">s </w:t>
      </w:r>
      <w:r w:rsidR="0038179B">
        <w:rPr>
          <w:rFonts w:eastAsia="Yu Mincho"/>
          <w:b w:val="0"/>
          <w:snapToGrid w:val="0"/>
          <w:kern w:val="22"/>
          <w:szCs w:val="22"/>
          <w:lang w:val="fr-CA" w:eastAsia="ja-JP"/>
        </w:rPr>
        <w:t xml:space="preserve">comme </w:t>
      </w:r>
      <w:r w:rsidRPr="003F2E8C">
        <w:rPr>
          <w:rFonts w:eastAsia="Yu Mincho"/>
          <w:b w:val="0"/>
          <w:snapToGrid w:val="0"/>
          <w:kern w:val="22"/>
          <w:szCs w:val="22"/>
          <w:lang w:val="fr-CA" w:eastAsia="ja-JP"/>
        </w:rPr>
        <w:t xml:space="preserve">animaux de compagnie, espèces d’aquarium ou de terrarium, </w:t>
      </w:r>
      <w:r w:rsidR="0038179B">
        <w:rPr>
          <w:rFonts w:eastAsia="Yu Mincho"/>
          <w:b w:val="0"/>
          <w:snapToGrid w:val="0"/>
          <w:kern w:val="22"/>
          <w:szCs w:val="22"/>
          <w:lang w:val="fr-CA" w:eastAsia="ja-JP"/>
        </w:rPr>
        <w:t xml:space="preserve">ou comme </w:t>
      </w:r>
      <w:r w:rsidRPr="003F2E8C">
        <w:rPr>
          <w:rFonts w:eastAsia="Yu Mincho"/>
          <w:b w:val="0"/>
          <w:snapToGrid w:val="0"/>
          <w:kern w:val="22"/>
          <w:szCs w:val="22"/>
          <w:lang w:val="fr-CA" w:eastAsia="ja-JP"/>
        </w:rPr>
        <w:t>appâts ou aliments vivants.</w:t>
      </w:r>
    </w:p>
    <w:p w14:paraId="726EC59B" w14:textId="77777777" w:rsidR="002B31A5" w:rsidRDefault="002B31A5" w:rsidP="002B31A5">
      <w:pPr>
        <w:rPr>
          <w:rFonts w:eastAsia="MS Mincho"/>
          <w:lang w:val="fr-CA" w:eastAsia="ja-JP"/>
        </w:rPr>
      </w:pPr>
    </w:p>
    <w:p w14:paraId="011617CB" w14:textId="77777777" w:rsidR="0038179B" w:rsidRDefault="0038179B" w:rsidP="002B31A5">
      <w:pPr>
        <w:rPr>
          <w:rFonts w:eastAsia="MS Mincho"/>
          <w:lang w:val="fr-CA" w:eastAsia="ja-JP"/>
        </w:rPr>
      </w:pPr>
    </w:p>
    <w:p w14:paraId="479B6D56" w14:textId="77777777" w:rsidR="0038179B" w:rsidRDefault="0038179B" w:rsidP="002B31A5">
      <w:pPr>
        <w:rPr>
          <w:rFonts w:eastAsia="MS Mincho"/>
          <w:lang w:val="fr-CA" w:eastAsia="ja-JP"/>
        </w:rPr>
      </w:pPr>
    </w:p>
    <w:p w14:paraId="30BE44A0" w14:textId="77777777" w:rsidR="0038179B" w:rsidRDefault="0038179B" w:rsidP="002B31A5">
      <w:pPr>
        <w:rPr>
          <w:rFonts w:eastAsia="MS Mincho"/>
          <w:lang w:val="fr-CA" w:eastAsia="ja-JP"/>
        </w:rPr>
      </w:pPr>
    </w:p>
    <w:p w14:paraId="0E5B7EE7" w14:textId="77777777" w:rsidR="0038179B" w:rsidRDefault="0038179B" w:rsidP="002B31A5">
      <w:pPr>
        <w:rPr>
          <w:rFonts w:eastAsia="MS Mincho"/>
          <w:lang w:val="fr-CA" w:eastAsia="ja-JP"/>
        </w:rPr>
      </w:pPr>
    </w:p>
    <w:p w14:paraId="6720100C" w14:textId="77777777" w:rsidR="0038179B" w:rsidRPr="002B31A5" w:rsidRDefault="0038179B" w:rsidP="002B31A5">
      <w:pPr>
        <w:rPr>
          <w:rFonts w:eastAsia="MS Mincho"/>
          <w:lang w:val="fr-CA" w:eastAsia="ja-JP"/>
        </w:rPr>
      </w:pPr>
    </w:p>
    <w:p w14:paraId="2812757A" w14:textId="77777777" w:rsidR="00C30C81" w:rsidRPr="003F2E8C" w:rsidRDefault="00C30C81" w:rsidP="00C30C81">
      <w:pPr>
        <w:pStyle w:val="ListParagraph"/>
        <w:suppressLineNumbers/>
        <w:suppressAutoHyphens/>
        <w:kinsoku w:val="0"/>
        <w:overflowPunct w:val="0"/>
        <w:autoSpaceDE w:val="0"/>
        <w:autoSpaceDN w:val="0"/>
        <w:adjustRightInd w:val="0"/>
        <w:snapToGrid w:val="0"/>
        <w:ind w:left="0"/>
        <w:contextualSpacing w:val="0"/>
        <w:jc w:val="center"/>
        <w:rPr>
          <w:rFonts w:eastAsia="Yu Mincho"/>
          <w:i/>
          <w:snapToGrid w:val="0"/>
          <w:kern w:val="22"/>
          <w:szCs w:val="22"/>
          <w:lang w:val="fr-CA" w:eastAsia="ja-JP"/>
        </w:rPr>
      </w:pPr>
      <w:r w:rsidRPr="003F2E8C">
        <w:rPr>
          <w:rFonts w:eastAsia="Yu Mincho"/>
          <w:i/>
          <w:snapToGrid w:val="0"/>
          <w:kern w:val="22"/>
          <w:szCs w:val="22"/>
          <w:lang w:val="fr-CA" w:eastAsia="ja-JP"/>
        </w:rPr>
        <w:lastRenderedPageBreak/>
        <w:t>Annexe II</w:t>
      </w:r>
    </w:p>
    <w:p w14:paraId="67318EED" w14:textId="77777777" w:rsidR="00C30C81" w:rsidRPr="003F2E8C" w:rsidRDefault="00C30C81" w:rsidP="0038179B">
      <w:pPr>
        <w:pStyle w:val="HEADING"/>
        <w:suppressLineNumbers/>
        <w:suppressAutoHyphens/>
        <w:kinsoku w:val="0"/>
        <w:overflowPunct w:val="0"/>
        <w:autoSpaceDE w:val="0"/>
        <w:autoSpaceDN w:val="0"/>
        <w:adjustRightInd w:val="0"/>
        <w:snapToGrid w:val="0"/>
        <w:spacing w:before="120" w:after="240"/>
        <w:rPr>
          <w:rFonts w:eastAsia="Yu Mincho"/>
          <w:snapToGrid w:val="0"/>
          <w:kern w:val="22"/>
          <w:szCs w:val="22"/>
          <w:lang w:val="fr-CA" w:eastAsia="ja-JP"/>
        </w:rPr>
      </w:pPr>
      <w:r w:rsidRPr="003F2E8C">
        <w:rPr>
          <w:rFonts w:eastAsia="Yu Mincho"/>
          <w:snapToGrid w:val="0"/>
          <w:kern w:val="22"/>
          <w:szCs w:val="22"/>
          <w:lang w:val="fr-CA" w:eastAsia="ja-JP"/>
        </w:rPr>
        <w:t>MANDAT DU GROUPE SPÉCIAL D'EXPERTS TECHNIQUES SUR LES ESPÈCES EXOTIQUES ENVAHISSANTES</w:t>
      </w:r>
    </w:p>
    <w:p w14:paraId="7345107B" w14:textId="5252D599" w:rsidR="00C30C81" w:rsidRPr="003F2E8C" w:rsidRDefault="00C30C81" w:rsidP="00C30C81">
      <w:pPr>
        <w:pStyle w:val="BodyText"/>
        <w:suppressLineNumbers/>
        <w:suppressAutoHyphens/>
        <w:kinsoku w:val="0"/>
        <w:overflowPunct w:val="0"/>
        <w:autoSpaceDE w:val="0"/>
        <w:autoSpaceDN w:val="0"/>
        <w:adjustRightInd w:val="0"/>
        <w:snapToGrid w:val="0"/>
        <w:ind w:firstLine="0"/>
        <w:rPr>
          <w:rFonts w:eastAsia="Yu Mincho"/>
          <w:snapToGrid w:val="0"/>
          <w:kern w:val="22"/>
          <w:szCs w:val="22"/>
          <w:lang w:val="fr-CA" w:eastAsia="ja-JP"/>
        </w:rPr>
      </w:pPr>
      <w:r w:rsidRPr="003F2E8C">
        <w:rPr>
          <w:rFonts w:eastAsia="Yu Mincho"/>
          <w:snapToGrid w:val="0"/>
          <w:kern w:val="22"/>
          <w:szCs w:val="22"/>
          <w:lang w:val="fr-CA" w:eastAsia="ja-JP"/>
        </w:rPr>
        <w:t>1.</w:t>
      </w:r>
      <w:r w:rsidRPr="003F2E8C">
        <w:rPr>
          <w:rFonts w:eastAsia="Yu Mincho"/>
          <w:snapToGrid w:val="0"/>
          <w:kern w:val="22"/>
          <w:szCs w:val="22"/>
          <w:lang w:val="fr-CA" w:eastAsia="ja-JP"/>
        </w:rPr>
        <w:tab/>
        <w:t xml:space="preserve">Le Groupe spécial </w:t>
      </w:r>
      <w:r w:rsidR="002B31A5">
        <w:rPr>
          <w:rFonts w:eastAsia="Yu Mincho"/>
          <w:snapToGrid w:val="0"/>
          <w:kern w:val="22"/>
          <w:szCs w:val="22"/>
          <w:lang w:val="fr-CA" w:eastAsia="ja-JP"/>
        </w:rPr>
        <w:t>d'experts techniques abordera les</w:t>
      </w:r>
      <w:r w:rsidRPr="003F2E8C">
        <w:rPr>
          <w:rFonts w:eastAsia="Yu Mincho"/>
          <w:snapToGrid w:val="0"/>
          <w:kern w:val="22"/>
          <w:szCs w:val="22"/>
          <w:lang w:val="fr-CA" w:eastAsia="ja-JP"/>
        </w:rPr>
        <w:t xml:space="preserve"> quest</w:t>
      </w:r>
      <w:r w:rsidR="002B31A5">
        <w:rPr>
          <w:rFonts w:eastAsia="Yu Mincho"/>
          <w:snapToGrid w:val="0"/>
          <w:kern w:val="22"/>
          <w:szCs w:val="22"/>
          <w:lang w:val="fr-CA" w:eastAsia="ja-JP"/>
        </w:rPr>
        <w:t xml:space="preserve">ions qui ne sont pas </w:t>
      </w:r>
      <w:r w:rsidR="0038179B">
        <w:rPr>
          <w:rFonts w:eastAsia="Yu Mincho"/>
          <w:snapToGrid w:val="0"/>
          <w:kern w:val="22"/>
          <w:szCs w:val="22"/>
          <w:lang w:val="fr-CA" w:eastAsia="ja-JP"/>
        </w:rPr>
        <w:t xml:space="preserve">traitées </w:t>
      </w:r>
      <w:r w:rsidR="002B31A5">
        <w:rPr>
          <w:rFonts w:eastAsia="Yu Mincho"/>
          <w:snapToGrid w:val="0"/>
          <w:kern w:val="22"/>
          <w:szCs w:val="22"/>
          <w:lang w:val="fr-CA" w:eastAsia="ja-JP"/>
        </w:rPr>
        <w:t>dans</w:t>
      </w:r>
      <w:r w:rsidRPr="003F2E8C">
        <w:rPr>
          <w:rFonts w:eastAsia="Yu Mincho"/>
          <w:snapToGrid w:val="0"/>
          <w:kern w:val="22"/>
          <w:szCs w:val="22"/>
          <w:lang w:val="fr-CA" w:eastAsia="ja-JP"/>
        </w:rPr>
        <w:t xml:space="preserve"> l’évaluation de la Plateforme intergouvernementale scientifique et politique sur la </w:t>
      </w:r>
      <w:r w:rsidR="0038179B">
        <w:rPr>
          <w:rFonts w:eastAsia="Yu Mincho"/>
          <w:snapToGrid w:val="0"/>
          <w:kern w:val="22"/>
          <w:szCs w:val="22"/>
          <w:lang w:val="fr-CA" w:eastAsia="ja-JP"/>
        </w:rPr>
        <w:t>biodiversité</w:t>
      </w:r>
      <w:r w:rsidR="002B31A5">
        <w:rPr>
          <w:rFonts w:eastAsia="Yu Mincho"/>
          <w:snapToGrid w:val="0"/>
          <w:kern w:val="22"/>
          <w:szCs w:val="22"/>
          <w:lang w:val="fr-CA" w:eastAsia="ja-JP"/>
        </w:rPr>
        <w:t xml:space="preserve"> et les services écosystémiques. En s’appuyant sur les travaux</w:t>
      </w:r>
      <w:r w:rsidRPr="003F2E8C">
        <w:rPr>
          <w:rFonts w:eastAsia="Yu Mincho"/>
          <w:snapToGrid w:val="0"/>
          <w:kern w:val="22"/>
          <w:szCs w:val="22"/>
          <w:lang w:val="fr-CA" w:eastAsia="ja-JP"/>
        </w:rPr>
        <w:t xml:space="preserve"> </w:t>
      </w:r>
      <w:r w:rsidR="002B31A5">
        <w:rPr>
          <w:rFonts w:eastAsia="Yu Mincho"/>
          <w:snapToGrid w:val="0"/>
          <w:kern w:val="22"/>
          <w:szCs w:val="22"/>
          <w:lang w:val="fr-CA" w:eastAsia="ja-JP"/>
        </w:rPr>
        <w:t xml:space="preserve">du </w:t>
      </w:r>
      <w:r w:rsidR="00F85EC0" w:rsidRPr="00F85EC0">
        <w:rPr>
          <w:rFonts w:eastAsia="Yu Mincho"/>
          <w:snapToGrid w:val="0"/>
          <w:kern w:val="22"/>
          <w:szCs w:val="22"/>
          <w:lang w:val="fr-CA" w:eastAsia="ja-JP"/>
        </w:rPr>
        <w:t>forum d</w:t>
      </w:r>
      <w:r w:rsidR="002B31A5">
        <w:rPr>
          <w:rFonts w:eastAsia="Yu Mincho"/>
          <w:snapToGrid w:val="0"/>
          <w:kern w:val="22"/>
          <w:szCs w:val="22"/>
          <w:lang w:val="fr-CA" w:eastAsia="ja-JP"/>
        </w:rPr>
        <w:t>e discussion en ligne animé et sur l</w:t>
      </w:r>
      <w:r w:rsidR="0038179B">
        <w:rPr>
          <w:rFonts w:eastAsia="Yu Mincho"/>
          <w:snapToGrid w:val="0"/>
          <w:kern w:val="22"/>
          <w:szCs w:val="22"/>
          <w:lang w:val="fr-CA" w:eastAsia="ja-JP"/>
        </w:rPr>
        <w:t>es connaissances et les données d’e</w:t>
      </w:r>
      <w:r w:rsidR="00F85EC0" w:rsidRPr="00F85EC0">
        <w:rPr>
          <w:rFonts w:eastAsia="Yu Mincho"/>
          <w:snapToGrid w:val="0"/>
          <w:kern w:val="22"/>
          <w:szCs w:val="22"/>
          <w:lang w:val="fr-CA" w:eastAsia="ja-JP"/>
        </w:rPr>
        <w:t>xpérien</w:t>
      </w:r>
      <w:r w:rsidR="0038179B">
        <w:rPr>
          <w:rFonts w:eastAsia="Yu Mincho"/>
          <w:snapToGrid w:val="0"/>
          <w:kern w:val="22"/>
          <w:szCs w:val="22"/>
          <w:lang w:val="fr-CA" w:eastAsia="ja-JP"/>
        </w:rPr>
        <w:t>ce de</w:t>
      </w:r>
      <w:r w:rsidR="00F85EC0" w:rsidRPr="00F85EC0">
        <w:rPr>
          <w:rFonts w:eastAsia="Yu Mincho"/>
          <w:snapToGrid w:val="0"/>
          <w:kern w:val="22"/>
          <w:szCs w:val="22"/>
          <w:lang w:val="fr-CA" w:eastAsia="ja-JP"/>
        </w:rPr>
        <w:t xml:space="preserve"> différents secteurs, </w:t>
      </w:r>
      <w:r w:rsidR="002B31A5">
        <w:rPr>
          <w:rFonts w:eastAsia="Yu Mincho"/>
          <w:snapToGrid w:val="0"/>
          <w:kern w:val="22"/>
          <w:szCs w:val="22"/>
          <w:lang w:val="fr-CA" w:eastAsia="ja-JP"/>
        </w:rPr>
        <w:t xml:space="preserve">le Groupe spécial d’experts techniques fournira des avis ou élaborera </w:t>
      </w:r>
      <w:r w:rsidR="00F85EC0" w:rsidRPr="00F85EC0">
        <w:rPr>
          <w:rFonts w:eastAsia="Yu Mincho"/>
          <w:snapToGrid w:val="0"/>
          <w:kern w:val="22"/>
          <w:szCs w:val="22"/>
          <w:lang w:val="fr-CA" w:eastAsia="ja-JP"/>
        </w:rPr>
        <w:t>des éléments de directives techniques</w:t>
      </w:r>
      <w:r w:rsidR="00F85EC0">
        <w:rPr>
          <w:rFonts w:eastAsia="Yu Mincho"/>
          <w:snapToGrid w:val="0"/>
          <w:kern w:val="22"/>
          <w:szCs w:val="22"/>
          <w:lang w:val="fr-CA" w:eastAsia="ja-JP"/>
        </w:rPr>
        <w:t xml:space="preserve"> </w:t>
      </w:r>
      <w:r w:rsidRPr="003F2E8C">
        <w:rPr>
          <w:rFonts w:eastAsia="Yu Mincho"/>
          <w:snapToGrid w:val="0"/>
          <w:kern w:val="22"/>
          <w:szCs w:val="22"/>
          <w:lang w:val="fr-CA" w:eastAsia="ja-JP"/>
        </w:rPr>
        <w:t xml:space="preserve">sur les mesures de gestion des espèces exotiques envahissantes </w:t>
      </w:r>
      <w:r w:rsidR="002B31A5">
        <w:rPr>
          <w:rFonts w:eastAsia="Yu Mincho"/>
          <w:snapToGrid w:val="0"/>
          <w:kern w:val="22"/>
          <w:szCs w:val="22"/>
          <w:lang w:val="fr-CA" w:eastAsia="ja-JP"/>
        </w:rPr>
        <w:t>applicables dans des</w:t>
      </w:r>
      <w:r w:rsidR="00AD7648">
        <w:rPr>
          <w:rFonts w:eastAsia="Yu Mincho"/>
          <w:snapToGrid w:val="0"/>
          <w:kern w:val="22"/>
          <w:szCs w:val="22"/>
          <w:lang w:val="fr-CA" w:eastAsia="ja-JP"/>
        </w:rPr>
        <w:t xml:space="preserve"> </w:t>
      </w:r>
      <w:r w:rsidRPr="003F2E8C">
        <w:rPr>
          <w:rFonts w:eastAsia="Yu Mincho"/>
          <w:snapToGrid w:val="0"/>
          <w:kern w:val="22"/>
          <w:szCs w:val="22"/>
          <w:lang w:val="fr-CA" w:eastAsia="ja-JP"/>
        </w:rPr>
        <w:t xml:space="preserve">secteurs </w:t>
      </w:r>
      <w:r w:rsidR="0038179B">
        <w:rPr>
          <w:rFonts w:eastAsia="Yu Mincho"/>
          <w:snapToGrid w:val="0"/>
          <w:kern w:val="22"/>
          <w:szCs w:val="22"/>
          <w:lang w:val="fr-CA" w:eastAsia="ja-JP"/>
        </w:rPr>
        <w:t>large</w:t>
      </w:r>
      <w:r w:rsidR="00323A59">
        <w:rPr>
          <w:rFonts w:eastAsia="Yu Mincho"/>
          <w:snapToGrid w:val="0"/>
          <w:kern w:val="22"/>
          <w:szCs w:val="22"/>
          <w:lang w:val="fr-CA" w:eastAsia="ja-JP"/>
        </w:rPr>
        <w:t xml:space="preserve">s, </w:t>
      </w:r>
      <w:r w:rsidR="00F85EC0">
        <w:rPr>
          <w:rFonts w:eastAsia="Yu Mincho"/>
          <w:snapToGrid w:val="0"/>
          <w:kern w:val="22"/>
          <w:szCs w:val="22"/>
          <w:lang w:val="fr-CA" w:eastAsia="ja-JP"/>
        </w:rPr>
        <w:t>en vue</w:t>
      </w:r>
      <w:r w:rsidRPr="003F2E8C">
        <w:rPr>
          <w:rFonts w:eastAsia="Yu Mincho"/>
          <w:snapToGrid w:val="0"/>
          <w:kern w:val="22"/>
          <w:szCs w:val="22"/>
          <w:lang w:val="fr-CA" w:eastAsia="ja-JP"/>
        </w:rPr>
        <w:t xml:space="preserve"> de faciliter la réal</w:t>
      </w:r>
      <w:r w:rsidR="00323A59">
        <w:rPr>
          <w:rFonts w:eastAsia="Yu Mincho"/>
          <w:snapToGrid w:val="0"/>
          <w:kern w:val="22"/>
          <w:szCs w:val="22"/>
          <w:lang w:val="fr-CA" w:eastAsia="ja-JP"/>
        </w:rPr>
        <w:t>isation de l’Objectif </w:t>
      </w:r>
      <w:r w:rsidR="00AD7648">
        <w:rPr>
          <w:rFonts w:eastAsia="Yu Mincho"/>
          <w:snapToGrid w:val="0"/>
          <w:kern w:val="22"/>
          <w:szCs w:val="22"/>
          <w:lang w:val="fr-CA" w:eastAsia="ja-JP"/>
        </w:rPr>
        <w:t>9 d’Aichi</w:t>
      </w:r>
      <w:r w:rsidR="00323A59">
        <w:rPr>
          <w:rFonts w:eastAsia="Yu Mincho"/>
          <w:snapToGrid w:val="0"/>
          <w:kern w:val="22"/>
          <w:szCs w:val="22"/>
          <w:lang w:val="fr-CA" w:eastAsia="ja-JP"/>
        </w:rPr>
        <w:t xml:space="preserve"> pour la biodiversité et davantage</w:t>
      </w:r>
      <w:r w:rsidR="0038179B">
        <w:rPr>
          <w:rFonts w:eastAsia="Yu Mincho"/>
          <w:snapToGrid w:val="0"/>
          <w:kern w:val="22"/>
          <w:szCs w:val="22"/>
          <w:lang w:val="fr-CA" w:eastAsia="ja-JP"/>
        </w:rPr>
        <w:t>, tels que</w:t>
      </w:r>
      <w:r w:rsidRPr="003F2E8C">
        <w:rPr>
          <w:rFonts w:eastAsia="Yu Mincho"/>
          <w:snapToGrid w:val="0"/>
          <w:kern w:val="22"/>
          <w:szCs w:val="22"/>
          <w:lang w:val="fr-CA" w:eastAsia="ja-JP"/>
        </w:rPr>
        <w:t xml:space="preserve"> :</w:t>
      </w:r>
    </w:p>
    <w:p w14:paraId="3B963E96" w14:textId="7B04D382" w:rsidR="00C30C81" w:rsidRPr="003F2E8C" w:rsidRDefault="00C30C81" w:rsidP="00C30C81">
      <w:pPr>
        <w:pStyle w:val="ListParagraph"/>
        <w:numPr>
          <w:ilvl w:val="0"/>
          <w:numId w:val="33"/>
        </w:numPr>
        <w:suppressLineNumbers/>
        <w:suppressAutoHyphens/>
        <w:kinsoku w:val="0"/>
        <w:overflowPunct w:val="0"/>
        <w:autoSpaceDE w:val="0"/>
        <w:autoSpaceDN w:val="0"/>
        <w:adjustRightInd w:val="0"/>
        <w:snapToGrid w:val="0"/>
        <w:spacing w:before="120" w:after="120"/>
        <w:ind w:left="0" w:firstLine="720"/>
        <w:contextualSpacing w:val="0"/>
        <w:rPr>
          <w:rFonts w:eastAsia="Yu Mincho"/>
          <w:snapToGrid w:val="0"/>
          <w:kern w:val="22"/>
          <w:szCs w:val="22"/>
          <w:lang w:val="fr-CA" w:eastAsia="ja-JP"/>
        </w:rPr>
      </w:pPr>
      <w:r w:rsidRPr="003F2E8C">
        <w:rPr>
          <w:rFonts w:eastAsia="Yu Mincho"/>
          <w:snapToGrid w:val="0"/>
          <w:kern w:val="22"/>
          <w:szCs w:val="22"/>
          <w:lang w:val="fr-CA" w:eastAsia="ja-JP"/>
        </w:rPr>
        <w:t xml:space="preserve">Les méthodes d'analyse coûts-avantages et coût-efficacité les mieux adaptées à la gestion des </w:t>
      </w:r>
      <w:r w:rsidR="0038179B">
        <w:rPr>
          <w:rFonts w:eastAsia="Yu Mincho"/>
          <w:snapToGrid w:val="0"/>
          <w:kern w:val="22"/>
          <w:szCs w:val="22"/>
          <w:lang w:val="fr-CA" w:eastAsia="ja-JP"/>
        </w:rPr>
        <w:t>espèces exotiques envahissantes</w:t>
      </w:r>
      <w:r w:rsidRPr="003F2E8C">
        <w:rPr>
          <w:rFonts w:eastAsia="Yu Mincho"/>
          <w:snapToGrid w:val="0"/>
          <w:kern w:val="22"/>
          <w:szCs w:val="22"/>
          <w:lang w:val="fr-CA" w:eastAsia="ja-JP"/>
        </w:rPr>
        <w:t>;</w:t>
      </w:r>
    </w:p>
    <w:p w14:paraId="0DEBDCBB" w14:textId="752ADAE7" w:rsidR="00C30C81" w:rsidRPr="003F2E8C" w:rsidRDefault="0038179B" w:rsidP="00C30C81">
      <w:pPr>
        <w:pStyle w:val="ListParagraph"/>
        <w:numPr>
          <w:ilvl w:val="0"/>
          <w:numId w:val="33"/>
        </w:numPr>
        <w:suppressLineNumbers/>
        <w:suppressAutoHyphens/>
        <w:kinsoku w:val="0"/>
        <w:overflowPunct w:val="0"/>
        <w:autoSpaceDE w:val="0"/>
        <w:autoSpaceDN w:val="0"/>
        <w:adjustRightInd w:val="0"/>
        <w:snapToGrid w:val="0"/>
        <w:spacing w:before="120" w:after="120"/>
        <w:ind w:left="0" w:firstLine="720"/>
        <w:contextualSpacing w:val="0"/>
        <w:rPr>
          <w:rFonts w:eastAsia="Yu Mincho"/>
          <w:snapToGrid w:val="0"/>
          <w:kern w:val="22"/>
          <w:szCs w:val="22"/>
          <w:lang w:val="fr-CA" w:eastAsia="ja-JP"/>
        </w:rPr>
      </w:pPr>
      <w:r>
        <w:rPr>
          <w:rFonts w:eastAsia="Yu Mincho"/>
          <w:snapToGrid w:val="0"/>
          <w:kern w:val="22"/>
          <w:szCs w:val="22"/>
          <w:lang w:val="fr-CA" w:eastAsia="ja-JP"/>
        </w:rPr>
        <w:t>L</w:t>
      </w:r>
      <w:r w:rsidR="00C30C81" w:rsidRPr="003F2E8C">
        <w:rPr>
          <w:rFonts w:eastAsia="Yu Mincho"/>
          <w:snapToGrid w:val="0"/>
          <w:kern w:val="22"/>
          <w:szCs w:val="22"/>
          <w:lang w:val="fr-CA" w:eastAsia="ja-JP"/>
        </w:rPr>
        <w:t>es m</w:t>
      </w:r>
      <w:r>
        <w:rPr>
          <w:rFonts w:eastAsia="Yu Mincho"/>
          <w:snapToGrid w:val="0"/>
          <w:kern w:val="22"/>
          <w:szCs w:val="22"/>
          <w:lang w:val="fr-CA" w:eastAsia="ja-JP"/>
        </w:rPr>
        <w:t>éthodes, outils et mesures permettant d’</w:t>
      </w:r>
      <w:r w:rsidR="00C30C81" w:rsidRPr="003F2E8C">
        <w:rPr>
          <w:rFonts w:eastAsia="Yu Mincho"/>
          <w:snapToGrid w:val="0"/>
          <w:kern w:val="22"/>
          <w:szCs w:val="22"/>
          <w:lang w:val="fr-CA" w:eastAsia="ja-JP"/>
        </w:rPr>
        <w:t xml:space="preserve">identifier et </w:t>
      </w:r>
      <w:r>
        <w:rPr>
          <w:rFonts w:eastAsia="Yu Mincho"/>
          <w:snapToGrid w:val="0"/>
          <w:kern w:val="22"/>
          <w:szCs w:val="22"/>
          <w:lang w:val="fr-CA" w:eastAsia="ja-JP"/>
        </w:rPr>
        <w:t xml:space="preserve">de </w:t>
      </w:r>
      <w:r w:rsidR="00C30C81" w:rsidRPr="003F2E8C">
        <w:rPr>
          <w:rFonts w:eastAsia="Yu Mincho"/>
          <w:snapToGrid w:val="0"/>
          <w:kern w:val="22"/>
          <w:szCs w:val="22"/>
          <w:lang w:val="fr-CA" w:eastAsia="ja-JP"/>
        </w:rPr>
        <w:t xml:space="preserve">réduire au minimum les risques </w:t>
      </w:r>
      <w:r w:rsidR="00F85EC0" w:rsidRPr="003F2E8C">
        <w:rPr>
          <w:rFonts w:eastAsia="Yu Mincho"/>
          <w:snapToGrid w:val="0"/>
          <w:kern w:val="22"/>
          <w:szCs w:val="22"/>
          <w:lang w:val="fr-CA" w:eastAsia="ja-JP"/>
        </w:rPr>
        <w:t>supplémentaires associés</w:t>
      </w:r>
      <w:r w:rsidR="00C30C81" w:rsidRPr="003F2E8C">
        <w:rPr>
          <w:rFonts w:eastAsia="Yu Mincho"/>
          <w:snapToGrid w:val="0"/>
          <w:kern w:val="22"/>
          <w:szCs w:val="22"/>
          <w:lang w:val="fr-CA" w:eastAsia="ja-JP"/>
        </w:rPr>
        <w:t xml:space="preserve"> au commerce électronique transfrontière d’</w:t>
      </w:r>
      <w:r w:rsidR="009C2C9D">
        <w:rPr>
          <w:rFonts w:eastAsia="Yu Mincho"/>
          <w:snapToGrid w:val="0"/>
          <w:kern w:val="22"/>
          <w:szCs w:val="22"/>
          <w:lang w:val="fr-CA" w:eastAsia="ja-JP"/>
        </w:rPr>
        <w:t>organismes vivants</w:t>
      </w:r>
      <w:r>
        <w:rPr>
          <w:rFonts w:eastAsia="Yu Mincho"/>
          <w:snapToGrid w:val="0"/>
          <w:kern w:val="22"/>
          <w:szCs w:val="22"/>
          <w:lang w:val="fr-CA" w:eastAsia="ja-JP"/>
        </w:rPr>
        <w:t xml:space="preserve"> et leurs impacts;</w:t>
      </w:r>
    </w:p>
    <w:p w14:paraId="3B6BF71D" w14:textId="56B54F2E" w:rsidR="00C30C81" w:rsidRPr="003F2E8C" w:rsidRDefault="00C30C81" w:rsidP="00F85EC0">
      <w:pPr>
        <w:pStyle w:val="ListParagraph"/>
        <w:numPr>
          <w:ilvl w:val="0"/>
          <w:numId w:val="33"/>
        </w:numPr>
        <w:suppressLineNumbers/>
        <w:suppressAutoHyphens/>
        <w:kinsoku w:val="0"/>
        <w:overflowPunct w:val="0"/>
        <w:autoSpaceDE w:val="0"/>
        <w:autoSpaceDN w:val="0"/>
        <w:adjustRightInd w:val="0"/>
        <w:snapToGrid w:val="0"/>
        <w:spacing w:before="120" w:after="120"/>
        <w:ind w:left="0" w:firstLine="720"/>
        <w:contextualSpacing w:val="0"/>
        <w:rPr>
          <w:rFonts w:eastAsia="Yu Mincho"/>
          <w:snapToGrid w:val="0"/>
          <w:kern w:val="22"/>
          <w:szCs w:val="22"/>
          <w:lang w:val="fr-CA" w:eastAsia="ja-JP"/>
        </w:rPr>
      </w:pPr>
      <w:r w:rsidRPr="003F2E8C">
        <w:rPr>
          <w:rFonts w:eastAsia="Yu Mincho"/>
          <w:snapToGrid w:val="0"/>
          <w:kern w:val="22"/>
          <w:szCs w:val="22"/>
          <w:lang w:val="fr-CA" w:eastAsia="ja-JP"/>
        </w:rPr>
        <w:t>La gestion des espèces exotiques envahissantes dans le contexte des nouveaux risques potentiels résultant des changements climatiques</w:t>
      </w:r>
      <w:r w:rsidR="0038179B">
        <w:rPr>
          <w:rFonts w:eastAsia="Yu Mincho"/>
          <w:snapToGrid w:val="0"/>
          <w:kern w:val="22"/>
          <w:szCs w:val="22"/>
          <w:lang w:val="fr-CA" w:eastAsia="ja-JP"/>
        </w:rPr>
        <w:t>,</w:t>
      </w:r>
      <w:r w:rsidRPr="003F2E8C">
        <w:rPr>
          <w:rFonts w:eastAsia="Yu Mincho"/>
          <w:snapToGrid w:val="0"/>
          <w:kern w:val="22"/>
          <w:szCs w:val="22"/>
          <w:lang w:val="fr-CA" w:eastAsia="ja-JP"/>
        </w:rPr>
        <w:t xml:space="preserve"> ainsi que des catastrophes natur</w:t>
      </w:r>
      <w:r w:rsidR="0038179B">
        <w:rPr>
          <w:rFonts w:eastAsia="Yu Mincho"/>
          <w:snapToGrid w:val="0"/>
          <w:kern w:val="22"/>
          <w:szCs w:val="22"/>
          <w:lang w:val="fr-CA" w:eastAsia="ja-JP"/>
        </w:rPr>
        <w:t>elles et des changements d’affectation des terres connexes</w:t>
      </w:r>
      <w:r w:rsidRPr="003F2E8C">
        <w:rPr>
          <w:rFonts w:eastAsia="Yu Mincho"/>
          <w:snapToGrid w:val="0"/>
          <w:kern w:val="22"/>
          <w:szCs w:val="22"/>
          <w:lang w:val="fr-CA" w:eastAsia="ja-JP"/>
        </w:rPr>
        <w:t>;</w:t>
      </w:r>
    </w:p>
    <w:p w14:paraId="37F3EDC0" w14:textId="70435485" w:rsidR="00C30C81" w:rsidRPr="003F2E8C" w:rsidRDefault="00C30C81" w:rsidP="00F85EC0">
      <w:pPr>
        <w:pStyle w:val="ListParagraph"/>
        <w:numPr>
          <w:ilvl w:val="0"/>
          <w:numId w:val="33"/>
        </w:numPr>
        <w:suppressLineNumbers/>
        <w:suppressAutoHyphens/>
        <w:kinsoku w:val="0"/>
        <w:overflowPunct w:val="0"/>
        <w:autoSpaceDE w:val="0"/>
        <w:autoSpaceDN w:val="0"/>
        <w:adjustRightInd w:val="0"/>
        <w:snapToGrid w:val="0"/>
        <w:spacing w:before="120" w:after="120"/>
        <w:ind w:left="0" w:firstLine="720"/>
        <w:contextualSpacing w:val="0"/>
        <w:rPr>
          <w:rFonts w:eastAsia="Yu Mincho"/>
          <w:snapToGrid w:val="0"/>
          <w:kern w:val="22"/>
          <w:szCs w:val="22"/>
          <w:lang w:val="fr-CA" w:eastAsia="ja-JP"/>
        </w:rPr>
      </w:pPr>
      <w:r w:rsidRPr="003F2E8C">
        <w:rPr>
          <w:rFonts w:eastAsia="Yu Mincho"/>
          <w:snapToGrid w:val="0"/>
          <w:kern w:val="22"/>
          <w:szCs w:val="22"/>
          <w:lang w:val="fr-CA" w:eastAsia="ja-JP"/>
        </w:rPr>
        <w:t xml:space="preserve">L'analyse des risques </w:t>
      </w:r>
      <w:r w:rsidR="00F85EC0">
        <w:rPr>
          <w:rFonts w:eastAsia="Yu Mincho"/>
          <w:snapToGrid w:val="0"/>
          <w:kern w:val="22"/>
          <w:szCs w:val="22"/>
          <w:lang w:val="fr-CA" w:eastAsia="ja-JP"/>
        </w:rPr>
        <w:t>liés aux</w:t>
      </w:r>
      <w:r w:rsidRPr="003F2E8C">
        <w:rPr>
          <w:rFonts w:eastAsia="Yu Mincho"/>
          <w:snapToGrid w:val="0"/>
          <w:kern w:val="22"/>
          <w:szCs w:val="22"/>
          <w:lang w:val="fr-CA" w:eastAsia="ja-JP"/>
        </w:rPr>
        <w:t xml:space="preserve"> conséquences </w:t>
      </w:r>
      <w:r w:rsidR="0038179B">
        <w:rPr>
          <w:rFonts w:eastAsia="Yu Mincho"/>
          <w:snapToGrid w:val="0"/>
          <w:kern w:val="22"/>
          <w:szCs w:val="22"/>
          <w:lang w:val="fr-CA" w:eastAsia="ja-JP"/>
        </w:rPr>
        <w:t>potentielle</w:t>
      </w:r>
      <w:r w:rsidR="00F85EC0">
        <w:rPr>
          <w:rFonts w:eastAsia="Yu Mincho"/>
          <w:snapToGrid w:val="0"/>
          <w:kern w:val="22"/>
          <w:szCs w:val="22"/>
          <w:lang w:val="fr-CA" w:eastAsia="ja-JP"/>
        </w:rPr>
        <w:t>s</w:t>
      </w:r>
      <w:r w:rsidRPr="003F2E8C">
        <w:rPr>
          <w:rFonts w:eastAsia="Yu Mincho"/>
          <w:snapToGrid w:val="0"/>
          <w:kern w:val="22"/>
          <w:szCs w:val="22"/>
          <w:lang w:val="fr-CA" w:eastAsia="ja-JP"/>
        </w:rPr>
        <w:t xml:space="preserve"> de l'introduction d'esp</w:t>
      </w:r>
      <w:r w:rsidR="0038179B">
        <w:rPr>
          <w:rFonts w:eastAsia="Yu Mincho"/>
          <w:snapToGrid w:val="0"/>
          <w:kern w:val="22"/>
          <w:szCs w:val="22"/>
          <w:lang w:val="fr-CA" w:eastAsia="ja-JP"/>
        </w:rPr>
        <w:t>èces exotiques envahissantes pour</w:t>
      </w:r>
      <w:r w:rsidRPr="003F2E8C">
        <w:rPr>
          <w:rFonts w:eastAsia="Yu Mincho"/>
          <w:snapToGrid w:val="0"/>
          <w:kern w:val="22"/>
          <w:szCs w:val="22"/>
          <w:lang w:val="fr-CA" w:eastAsia="ja-JP"/>
        </w:rPr>
        <w:t xml:space="preserve"> les valeurs socia</w:t>
      </w:r>
      <w:r w:rsidR="0038179B">
        <w:rPr>
          <w:rFonts w:eastAsia="Yu Mincho"/>
          <w:snapToGrid w:val="0"/>
          <w:kern w:val="22"/>
          <w:szCs w:val="22"/>
          <w:lang w:val="fr-CA" w:eastAsia="ja-JP"/>
        </w:rPr>
        <w:t>les, économiques et culturelles</w:t>
      </w:r>
      <w:r w:rsidRPr="003F2E8C">
        <w:rPr>
          <w:rFonts w:eastAsia="Yu Mincho"/>
          <w:snapToGrid w:val="0"/>
          <w:kern w:val="22"/>
          <w:szCs w:val="22"/>
          <w:lang w:val="fr-CA" w:eastAsia="ja-JP"/>
        </w:rPr>
        <w:t>;</w:t>
      </w:r>
    </w:p>
    <w:p w14:paraId="23F4ACE7" w14:textId="26396843" w:rsidR="00C30C81" w:rsidRPr="003F2E8C" w:rsidRDefault="00C30C81" w:rsidP="0038179B">
      <w:pPr>
        <w:pStyle w:val="ListParagraph"/>
        <w:numPr>
          <w:ilvl w:val="0"/>
          <w:numId w:val="33"/>
        </w:numPr>
        <w:suppressLineNumbers/>
        <w:suppressAutoHyphens/>
        <w:kinsoku w:val="0"/>
        <w:overflowPunct w:val="0"/>
        <w:autoSpaceDE w:val="0"/>
        <w:autoSpaceDN w:val="0"/>
        <w:adjustRightInd w:val="0"/>
        <w:snapToGrid w:val="0"/>
        <w:spacing w:before="120" w:after="240"/>
        <w:ind w:left="0" w:firstLine="720"/>
        <w:contextualSpacing w:val="0"/>
        <w:rPr>
          <w:rFonts w:eastAsia="Yu Mincho"/>
          <w:snapToGrid w:val="0"/>
          <w:kern w:val="22"/>
          <w:szCs w:val="22"/>
          <w:lang w:val="fr-CA" w:eastAsia="ja-JP"/>
        </w:rPr>
      </w:pPr>
      <w:r w:rsidRPr="003F2E8C">
        <w:rPr>
          <w:rFonts w:eastAsia="Yu Mincho"/>
          <w:snapToGrid w:val="0"/>
          <w:kern w:val="22"/>
          <w:szCs w:val="22"/>
          <w:lang w:val="fr-CA" w:eastAsia="ja-JP"/>
        </w:rPr>
        <w:t>L’utilisation d</w:t>
      </w:r>
      <w:r w:rsidR="0038179B">
        <w:rPr>
          <w:rFonts w:eastAsia="Yu Mincho"/>
          <w:snapToGrid w:val="0"/>
          <w:kern w:val="22"/>
          <w:szCs w:val="22"/>
          <w:lang w:val="fr-CA" w:eastAsia="ja-JP"/>
        </w:rPr>
        <w:t xml:space="preserve">e bases de données existantes sur les </w:t>
      </w:r>
      <w:r w:rsidRPr="003F2E8C">
        <w:rPr>
          <w:rFonts w:eastAsia="Yu Mincho"/>
          <w:snapToGrid w:val="0"/>
          <w:kern w:val="22"/>
          <w:szCs w:val="22"/>
          <w:lang w:val="fr-CA" w:eastAsia="ja-JP"/>
        </w:rPr>
        <w:t>espèces exotiques e</w:t>
      </w:r>
      <w:r w:rsidR="0038179B">
        <w:rPr>
          <w:rFonts w:eastAsia="Yu Mincho"/>
          <w:snapToGrid w:val="0"/>
          <w:kern w:val="22"/>
          <w:szCs w:val="22"/>
          <w:lang w:val="fr-CA" w:eastAsia="ja-JP"/>
        </w:rPr>
        <w:t>t leurs impacts, pour appuyer la communication des risques</w:t>
      </w:r>
      <w:r w:rsidRPr="003F2E8C">
        <w:rPr>
          <w:rFonts w:eastAsia="Yu Mincho"/>
          <w:snapToGrid w:val="0"/>
          <w:kern w:val="22"/>
          <w:szCs w:val="22"/>
          <w:lang w:val="fr-CA" w:eastAsia="ja-JP"/>
        </w:rPr>
        <w:t>.</w:t>
      </w:r>
    </w:p>
    <w:p w14:paraId="701EEEFD" w14:textId="3B960118" w:rsidR="00C30C81" w:rsidRPr="00AD7648" w:rsidRDefault="00F85EC0" w:rsidP="00AD7648">
      <w:pPr>
        <w:pStyle w:val="ListParagraph"/>
        <w:suppressLineNumbers/>
        <w:suppressAutoHyphens/>
        <w:kinsoku w:val="0"/>
        <w:overflowPunct w:val="0"/>
        <w:autoSpaceDE w:val="0"/>
        <w:autoSpaceDN w:val="0"/>
        <w:adjustRightInd w:val="0"/>
        <w:snapToGrid w:val="0"/>
        <w:spacing w:before="120" w:after="120"/>
        <w:ind w:left="0"/>
        <w:contextualSpacing w:val="0"/>
        <w:rPr>
          <w:rFonts w:eastAsia="Yu Mincho"/>
          <w:snapToGrid w:val="0"/>
          <w:kern w:val="22"/>
          <w:szCs w:val="22"/>
          <w:lang w:val="fr-CA" w:eastAsia="ja-JP"/>
        </w:rPr>
      </w:pPr>
      <w:r>
        <w:rPr>
          <w:rFonts w:eastAsia="Yu Mincho"/>
          <w:snapToGrid w:val="0"/>
          <w:kern w:val="22"/>
          <w:szCs w:val="22"/>
          <w:lang w:val="fr-CA" w:eastAsia="ja-JP"/>
        </w:rPr>
        <w:t>2</w:t>
      </w:r>
      <w:r w:rsidR="00323A59">
        <w:rPr>
          <w:rFonts w:eastAsia="Yu Mincho"/>
          <w:snapToGrid w:val="0"/>
          <w:kern w:val="22"/>
          <w:szCs w:val="22"/>
          <w:lang w:val="fr-CA" w:eastAsia="ja-JP"/>
        </w:rPr>
        <w:t>.</w:t>
      </w:r>
      <w:r w:rsidR="00323A59">
        <w:rPr>
          <w:rFonts w:eastAsia="Yu Mincho"/>
          <w:snapToGrid w:val="0"/>
          <w:kern w:val="22"/>
          <w:szCs w:val="22"/>
          <w:lang w:val="fr-CA" w:eastAsia="ja-JP"/>
        </w:rPr>
        <w:tab/>
        <w:t>Dans la limite des ressources disponibles, le</w:t>
      </w:r>
      <w:r w:rsidR="00C30C81" w:rsidRPr="003F2E8C">
        <w:rPr>
          <w:rFonts w:eastAsia="Yu Mincho"/>
          <w:snapToGrid w:val="0"/>
          <w:kern w:val="22"/>
          <w:szCs w:val="22"/>
          <w:lang w:val="fr-CA" w:eastAsia="ja-JP"/>
        </w:rPr>
        <w:t xml:space="preserve"> Groupe spécial d’experts techniques</w:t>
      </w:r>
      <w:r w:rsidR="00323A59">
        <w:rPr>
          <w:rFonts w:eastAsia="Yu Mincho"/>
          <w:snapToGrid w:val="0"/>
          <w:kern w:val="22"/>
          <w:szCs w:val="22"/>
          <w:lang w:val="fr-CA" w:eastAsia="ja-JP"/>
        </w:rPr>
        <w:t xml:space="preserve"> s</w:t>
      </w:r>
      <w:r w:rsidR="007C7A95">
        <w:rPr>
          <w:rFonts w:eastAsia="Yu Mincho"/>
          <w:snapToGrid w:val="0"/>
          <w:kern w:val="22"/>
          <w:szCs w:val="22"/>
          <w:lang w:val="fr-CA" w:eastAsia="ja-JP"/>
        </w:rPr>
        <w:t>e réunira avant la quinzième réu</w:t>
      </w:r>
      <w:r w:rsidR="00323A59">
        <w:rPr>
          <w:rFonts w:eastAsia="Yu Mincho"/>
          <w:snapToGrid w:val="0"/>
          <w:kern w:val="22"/>
          <w:szCs w:val="22"/>
          <w:lang w:val="fr-CA" w:eastAsia="ja-JP"/>
        </w:rPr>
        <w:t>nion de la Confére</w:t>
      </w:r>
      <w:r w:rsidR="0038179B">
        <w:rPr>
          <w:rFonts w:eastAsia="Yu Mincho"/>
          <w:snapToGrid w:val="0"/>
          <w:kern w:val="22"/>
          <w:szCs w:val="22"/>
          <w:lang w:val="fr-CA" w:eastAsia="ja-JP"/>
        </w:rPr>
        <w:t>nce des Parties, selon le</w:t>
      </w:r>
      <w:r w:rsidR="00323A59">
        <w:rPr>
          <w:rFonts w:eastAsia="Yu Mincho"/>
          <w:snapToGrid w:val="0"/>
          <w:kern w:val="22"/>
          <w:szCs w:val="22"/>
          <w:lang w:val="fr-CA" w:eastAsia="ja-JP"/>
        </w:rPr>
        <w:t xml:space="preserve"> mode de fonctionnement de l’Organe subsidiaire chargé de fournir des avis scientifiques, techniques et technologiques</w:t>
      </w:r>
      <w:r>
        <w:rPr>
          <w:rStyle w:val="FootnoteReference"/>
          <w:rFonts w:eastAsia="Yu Mincho"/>
          <w:snapToGrid w:val="0"/>
          <w:kern w:val="22"/>
          <w:szCs w:val="22"/>
          <w:lang w:val="fr-CA" w:eastAsia="ja-JP"/>
        </w:rPr>
        <w:footnoteReference w:id="5"/>
      </w:r>
      <w:r w:rsidR="00323A59">
        <w:rPr>
          <w:rFonts w:eastAsia="Yu Mincho"/>
          <w:snapToGrid w:val="0"/>
          <w:kern w:val="22"/>
          <w:szCs w:val="22"/>
          <w:lang w:val="fr-CA" w:eastAsia="ja-JP"/>
        </w:rPr>
        <w:t>. Le Groupe spécial d’experts techniques</w:t>
      </w:r>
      <w:r w:rsidR="0038179B">
        <w:rPr>
          <w:rFonts w:eastAsia="Yu Mincho"/>
          <w:snapToGrid w:val="0"/>
          <w:kern w:val="22"/>
          <w:szCs w:val="22"/>
          <w:lang w:val="fr-CA" w:eastAsia="ja-JP"/>
        </w:rPr>
        <w:t xml:space="preserve"> sera constitué </w:t>
      </w:r>
      <w:r w:rsidR="00C30C81" w:rsidRPr="003F2E8C">
        <w:rPr>
          <w:rFonts w:eastAsia="Yu Mincho"/>
          <w:snapToGrid w:val="0"/>
          <w:kern w:val="22"/>
          <w:szCs w:val="22"/>
          <w:lang w:val="fr-CA" w:eastAsia="ja-JP"/>
        </w:rPr>
        <w:t xml:space="preserve">d’experts </w:t>
      </w:r>
      <w:r>
        <w:rPr>
          <w:rFonts w:eastAsia="Yu Mincho"/>
          <w:snapToGrid w:val="0"/>
          <w:kern w:val="22"/>
          <w:szCs w:val="22"/>
          <w:lang w:val="fr-CA" w:eastAsia="ja-JP"/>
        </w:rPr>
        <w:t xml:space="preserve">ayant </w:t>
      </w:r>
      <w:r w:rsidR="00C30C81" w:rsidRPr="003F2E8C">
        <w:rPr>
          <w:rFonts w:eastAsia="Yu Mincho"/>
          <w:snapToGrid w:val="0"/>
          <w:kern w:val="22"/>
          <w:szCs w:val="22"/>
          <w:lang w:val="fr-CA" w:eastAsia="ja-JP"/>
        </w:rPr>
        <w:t>cont</w:t>
      </w:r>
      <w:r>
        <w:rPr>
          <w:rFonts w:eastAsia="Yu Mincho"/>
          <w:snapToGrid w:val="0"/>
          <w:kern w:val="22"/>
          <w:szCs w:val="22"/>
          <w:lang w:val="fr-CA" w:eastAsia="ja-JP"/>
        </w:rPr>
        <w:t>ribué</w:t>
      </w:r>
      <w:r w:rsidR="00C30C81" w:rsidRPr="003F2E8C">
        <w:rPr>
          <w:rFonts w:eastAsia="Yu Mincho"/>
          <w:snapToGrid w:val="0"/>
          <w:kern w:val="22"/>
          <w:szCs w:val="22"/>
          <w:lang w:val="fr-CA" w:eastAsia="ja-JP"/>
        </w:rPr>
        <w:t xml:space="preserve"> activement au processus d</w:t>
      </w:r>
      <w:r w:rsidR="00C30C81">
        <w:rPr>
          <w:rFonts w:eastAsia="Yu Mincho"/>
          <w:snapToGrid w:val="0"/>
          <w:kern w:val="22"/>
          <w:szCs w:val="22"/>
          <w:lang w:val="fr-CA" w:eastAsia="ja-JP"/>
        </w:rPr>
        <w:t>u</w:t>
      </w:r>
      <w:r w:rsidR="00C30C81" w:rsidRPr="003F2E8C">
        <w:rPr>
          <w:rFonts w:eastAsia="Yu Mincho"/>
          <w:snapToGrid w:val="0"/>
          <w:kern w:val="22"/>
          <w:szCs w:val="22"/>
          <w:lang w:val="fr-CA" w:eastAsia="ja-JP"/>
        </w:rPr>
        <w:t xml:space="preserve"> for</w:t>
      </w:r>
      <w:r w:rsidR="0038179B">
        <w:rPr>
          <w:rFonts w:eastAsia="Yu Mincho"/>
          <w:snapToGrid w:val="0"/>
          <w:kern w:val="22"/>
          <w:szCs w:val="22"/>
          <w:lang w:val="fr-CA" w:eastAsia="ja-JP"/>
        </w:rPr>
        <w:t>um de discussion en ligne animé, dans des domaines qui intéressent le</w:t>
      </w:r>
      <w:r w:rsidR="00323A59">
        <w:rPr>
          <w:rFonts w:eastAsia="Yu Mincho"/>
          <w:snapToGrid w:val="0"/>
          <w:kern w:val="22"/>
          <w:szCs w:val="22"/>
          <w:lang w:val="fr-CA" w:eastAsia="ja-JP"/>
        </w:rPr>
        <w:t xml:space="preserve"> paragraphe 1 </w:t>
      </w:r>
      <w:r w:rsidR="0038179B">
        <w:rPr>
          <w:rFonts w:eastAsia="Yu Mincho"/>
          <w:snapToGrid w:val="0"/>
          <w:kern w:val="22"/>
          <w:szCs w:val="22"/>
          <w:lang w:val="fr-CA" w:eastAsia="ja-JP"/>
        </w:rPr>
        <w:t>du présent mandat, avec la participation d</w:t>
      </w:r>
      <w:r w:rsidR="00C30C81" w:rsidRPr="003F2E8C">
        <w:rPr>
          <w:rFonts w:eastAsia="Yu Mincho"/>
          <w:snapToGrid w:val="0"/>
          <w:kern w:val="22"/>
          <w:szCs w:val="22"/>
          <w:lang w:val="fr-CA" w:eastAsia="ja-JP"/>
        </w:rPr>
        <w:t>es</w:t>
      </w:r>
      <w:r w:rsidR="00C30C81">
        <w:rPr>
          <w:rFonts w:eastAsia="Yu Mincho"/>
          <w:snapToGrid w:val="0"/>
          <w:kern w:val="22"/>
          <w:szCs w:val="22"/>
          <w:lang w:val="fr-CA" w:eastAsia="ja-JP"/>
        </w:rPr>
        <w:t xml:space="preserve"> peuples autochtones et d</w:t>
      </w:r>
      <w:r w:rsidR="00C30C81" w:rsidRPr="003F2E8C">
        <w:rPr>
          <w:rFonts w:eastAsia="Yu Mincho"/>
          <w:snapToGrid w:val="0"/>
          <w:kern w:val="22"/>
          <w:szCs w:val="22"/>
          <w:lang w:val="fr-CA" w:eastAsia="ja-JP"/>
        </w:rPr>
        <w:t xml:space="preserve">es </w:t>
      </w:r>
      <w:r w:rsidR="00C30C81" w:rsidRPr="003F2E8C">
        <w:rPr>
          <w:snapToGrid w:val="0"/>
          <w:kern w:val="22"/>
          <w:szCs w:val="22"/>
          <w:lang w:val="fr-CA" w:eastAsia="ja-JP"/>
        </w:rPr>
        <w:t>communautés</w:t>
      </w:r>
      <w:r w:rsidR="00C30C81" w:rsidRPr="003F2E8C">
        <w:rPr>
          <w:rFonts w:eastAsia="Yu Mincho"/>
          <w:snapToGrid w:val="0"/>
          <w:kern w:val="22"/>
          <w:szCs w:val="22"/>
          <w:lang w:val="fr-CA" w:eastAsia="ja-JP"/>
        </w:rPr>
        <w:t xml:space="preserve"> loca</w:t>
      </w:r>
      <w:r w:rsidR="00C30C81">
        <w:rPr>
          <w:rFonts w:eastAsia="Yu Mincho"/>
          <w:snapToGrid w:val="0"/>
          <w:kern w:val="22"/>
          <w:szCs w:val="22"/>
          <w:lang w:val="fr-CA" w:eastAsia="ja-JP"/>
        </w:rPr>
        <w:t>les, ainsi que d</w:t>
      </w:r>
      <w:r w:rsidR="00C30C81" w:rsidRPr="003F2E8C">
        <w:rPr>
          <w:rFonts w:eastAsia="Yu Mincho"/>
          <w:snapToGrid w:val="0"/>
          <w:kern w:val="22"/>
          <w:szCs w:val="22"/>
          <w:lang w:val="fr-CA" w:eastAsia="ja-JP"/>
        </w:rPr>
        <w:t>es petits États insulaires en développemen</w:t>
      </w:r>
      <w:r w:rsidR="007C7A95">
        <w:rPr>
          <w:rFonts w:eastAsia="Yu Mincho"/>
          <w:snapToGrid w:val="0"/>
          <w:kern w:val="22"/>
          <w:szCs w:val="22"/>
          <w:lang w:val="fr-CA" w:eastAsia="ja-JP"/>
        </w:rPr>
        <w:t>t</w:t>
      </w:r>
      <w:r w:rsidR="00C30C81" w:rsidRPr="003F2E8C">
        <w:rPr>
          <w:rFonts w:eastAsia="Yu Mincho"/>
          <w:snapToGrid w:val="0"/>
          <w:kern w:val="22"/>
          <w:szCs w:val="22"/>
          <w:lang w:val="fr-CA" w:eastAsia="ja-JP"/>
        </w:rPr>
        <w:t xml:space="preserve">, </w:t>
      </w:r>
      <w:r>
        <w:rPr>
          <w:rFonts w:eastAsia="Yu Mincho"/>
          <w:snapToGrid w:val="0"/>
          <w:kern w:val="22"/>
          <w:szCs w:val="22"/>
          <w:lang w:val="fr-CA" w:eastAsia="ja-JP"/>
        </w:rPr>
        <w:t>compte tenu de leur expérience en matière de lutte</w:t>
      </w:r>
      <w:r w:rsidR="00C30C81" w:rsidRPr="003F2E8C">
        <w:rPr>
          <w:rFonts w:eastAsia="Yu Mincho"/>
          <w:snapToGrid w:val="0"/>
          <w:kern w:val="22"/>
          <w:szCs w:val="22"/>
          <w:lang w:val="fr-CA" w:eastAsia="ja-JP"/>
        </w:rPr>
        <w:t xml:space="preserve"> c</w:t>
      </w:r>
      <w:r w:rsidR="007C7A95">
        <w:rPr>
          <w:rFonts w:eastAsia="Yu Mincho"/>
          <w:snapToGrid w:val="0"/>
          <w:kern w:val="22"/>
          <w:szCs w:val="22"/>
          <w:lang w:val="fr-CA" w:eastAsia="ja-JP"/>
        </w:rPr>
        <w:t>ontre les risques présentés par les</w:t>
      </w:r>
      <w:r w:rsidR="00C30C81" w:rsidRPr="003F2E8C">
        <w:rPr>
          <w:rFonts w:eastAsia="Yu Mincho"/>
          <w:snapToGrid w:val="0"/>
          <w:kern w:val="22"/>
          <w:szCs w:val="22"/>
          <w:lang w:val="fr-CA" w:eastAsia="ja-JP"/>
        </w:rPr>
        <w:t xml:space="preserve"> espèces exotiques envahissantes pour les valeurs sociales, économiques et culturelles, et </w:t>
      </w:r>
      <w:r w:rsidR="007C7A95">
        <w:rPr>
          <w:rFonts w:eastAsia="Yu Mincho"/>
          <w:snapToGrid w:val="0"/>
          <w:kern w:val="22"/>
          <w:szCs w:val="22"/>
          <w:lang w:val="fr-CA" w:eastAsia="ja-JP"/>
        </w:rPr>
        <w:t xml:space="preserve">de </w:t>
      </w:r>
      <w:r w:rsidR="00C30C81" w:rsidRPr="003F2E8C">
        <w:rPr>
          <w:rFonts w:eastAsia="Yu Mincho"/>
          <w:snapToGrid w:val="0"/>
          <w:kern w:val="22"/>
          <w:szCs w:val="22"/>
          <w:lang w:val="fr-CA" w:eastAsia="ja-JP"/>
        </w:rPr>
        <w:t>la diversité biologique vulnérable des écosystè</w:t>
      </w:r>
      <w:r w:rsidR="00C30C81">
        <w:rPr>
          <w:rFonts w:eastAsia="Yu Mincho"/>
          <w:snapToGrid w:val="0"/>
          <w:kern w:val="22"/>
          <w:szCs w:val="22"/>
          <w:lang w:val="fr-CA" w:eastAsia="ja-JP"/>
        </w:rPr>
        <w:t>mes insulaires</w:t>
      </w:r>
      <w:r w:rsidR="00323A59">
        <w:rPr>
          <w:rFonts w:eastAsia="Yu Mincho"/>
          <w:snapToGrid w:val="0"/>
          <w:kern w:val="22"/>
          <w:szCs w:val="22"/>
          <w:lang w:val="fr-CA" w:eastAsia="ja-JP"/>
        </w:rPr>
        <w:t>, respectivement</w:t>
      </w:r>
      <w:r w:rsidR="00C30C81">
        <w:rPr>
          <w:rFonts w:eastAsia="Yu Mincho"/>
          <w:snapToGrid w:val="0"/>
          <w:kern w:val="22"/>
          <w:szCs w:val="22"/>
          <w:lang w:val="fr-CA" w:eastAsia="ja-JP"/>
        </w:rPr>
        <w:t>.</w:t>
      </w:r>
    </w:p>
    <w:p w14:paraId="6DC36548" w14:textId="77777777" w:rsidR="00B3369F" w:rsidRPr="00C30C81" w:rsidRDefault="00C30C81" w:rsidP="00C30C81">
      <w:pPr>
        <w:suppressLineNumbers/>
        <w:suppressAutoHyphens/>
        <w:kinsoku w:val="0"/>
        <w:overflowPunct w:val="0"/>
        <w:autoSpaceDE w:val="0"/>
        <w:autoSpaceDN w:val="0"/>
        <w:adjustRightInd w:val="0"/>
        <w:snapToGrid w:val="0"/>
        <w:spacing w:before="120" w:after="120"/>
        <w:jc w:val="center"/>
        <w:rPr>
          <w:snapToGrid w:val="0"/>
          <w:kern w:val="22"/>
          <w:szCs w:val="22"/>
          <w:lang w:val="fr-CA"/>
        </w:rPr>
      </w:pPr>
      <w:r w:rsidRPr="003F2E8C">
        <w:rPr>
          <w:snapToGrid w:val="0"/>
          <w:kern w:val="22"/>
          <w:szCs w:val="22"/>
          <w:lang w:val="fr-CA"/>
        </w:rPr>
        <w:t>__________</w:t>
      </w:r>
    </w:p>
    <w:sectPr w:rsidR="00B3369F" w:rsidRPr="00C30C81" w:rsidSect="004A704F">
      <w:headerReference w:type="even" r:id="rId14"/>
      <w:headerReference w:type="default" r:id="rId15"/>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5EF9F" w14:textId="77777777" w:rsidR="00237469" w:rsidRDefault="00237469" w:rsidP="00CF1848">
      <w:r>
        <w:separator/>
      </w:r>
    </w:p>
  </w:endnote>
  <w:endnote w:type="continuationSeparator" w:id="0">
    <w:p w14:paraId="3F9CB259" w14:textId="77777777" w:rsidR="00237469" w:rsidRDefault="00237469" w:rsidP="00CF1848">
      <w:r>
        <w:continuationSeparator/>
      </w:r>
    </w:p>
  </w:endnote>
  <w:endnote w:type="continuationNotice" w:id="1">
    <w:p w14:paraId="460EBCD2" w14:textId="77777777" w:rsidR="00237469" w:rsidRDefault="0023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BCA91" w14:textId="77777777" w:rsidR="00237469" w:rsidRDefault="00237469" w:rsidP="00CF1848">
      <w:r>
        <w:separator/>
      </w:r>
    </w:p>
  </w:footnote>
  <w:footnote w:type="continuationSeparator" w:id="0">
    <w:p w14:paraId="5FF633A1" w14:textId="77777777" w:rsidR="00237469" w:rsidRDefault="00237469" w:rsidP="00CF1848">
      <w:r>
        <w:continuationSeparator/>
      </w:r>
    </w:p>
  </w:footnote>
  <w:footnote w:type="continuationNotice" w:id="1">
    <w:p w14:paraId="2261CE19" w14:textId="77777777" w:rsidR="00237469" w:rsidRDefault="00237469"/>
  </w:footnote>
  <w:footnote w:id="2">
    <w:p w14:paraId="68983105" w14:textId="43B2C689" w:rsidR="00C30C81" w:rsidRPr="002B78E5" w:rsidRDefault="00C30C81" w:rsidP="00C30C81">
      <w:pPr>
        <w:pStyle w:val="FootnoteText"/>
        <w:kinsoku w:val="0"/>
        <w:overflowPunct w:val="0"/>
        <w:autoSpaceDE w:val="0"/>
        <w:autoSpaceDN w:val="0"/>
        <w:ind w:firstLine="0"/>
        <w:jc w:val="left"/>
        <w:rPr>
          <w:snapToGrid w:val="0"/>
          <w:kern w:val="18"/>
          <w:szCs w:val="18"/>
          <w:lang w:val="fr-CA"/>
        </w:rPr>
      </w:pPr>
      <w:r w:rsidRPr="00584A8D">
        <w:rPr>
          <w:rStyle w:val="FootnoteReference"/>
          <w:rFonts w:eastAsiaTheme="majorEastAsia"/>
          <w:snapToGrid w:val="0"/>
          <w:kern w:val="18"/>
          <w:szCs w:val="18"/>
        </w:rPr>
        <w:footnoteRef/>
      </w:r>
      <w:r w:rsidRPr="002B78E5">
        <w:rPr>
          <w:snapToGrid w:val="0"/>
          <w:kern w:val="18"/>
          <w:szCs w:val="18"/>
          <w:lang w:val="fr-CA"/>
        </w:rPr>
        <w:t xml:space="preserve">   Un représentant d'une Partie a fait une objection formelle au cours du processus menant à l'adoption de cette décision et a souligné qu'il ne pensait pas que la Conférence des Parties pouvait légitimement adopter une motion ou un texte faisant l'objet d'une objection formelle. Quelques représentants ont fait part de leurs rése</w:t>
      </w:r>
      <w:r w:rsidR="009436B5">
        <w:rPr>
          <w:snapToGrid w:val="0"/>
          <w:kern w:val="18"/>
          <w:szCs w:val="18"/>
          <w:lang w:val="fr-CA"/>
        </w:rPr>
        <w:t>rves quant à la procédure ayant conduit</w:t>
      </w:r>
      <w:r w:rsidRPr="002B78E5">
        <w:rPr>
          <w:snapToGrid w:val="0"/>
          <w:kern w:val="18"/>
          <w:szCs w:val="18"/>
          <w:lang w:val="fr-CA"/>
        </w:rPr>
        <w:t xml:space="preserve"> à l'adoption de cette décision (voir UNEP/CBD/COP/6/20, par. 294-324).</w:t>
      </w:r>
    </w:p>
  </w:footnote>
  <w:footnote w:id="3">
    <w:p w14:paraId="319D8D05" w14:textId="77777777" w:rsidR="00C30C81" w:rsidRPr="002B78E5" w:rsidRDefault="00C30C81" w:rsidP="00C30C81">
      <w:pPr>
        <w:pStyle w:val="FootnoteText"/>
        <w:kinsoku w:val="0"/>
        <w:overflowPunct w:val="0"/>
        <w:autoSpaceDE w:val="0"/>
        <w:autoSpaceDN w:val="0"/>
        <w:ind w:firstLine="0"/>
        <w:jc w:val="left"/>
        <w:rPr>
          <w:snapToGrid w:val="0"/>
          <w:kern w:val="18"/>
          <w:szCs w:val="18"/>
          <w:lang w:val="fr-CA"/>
        </w:rPr>
      </w:pPr>
      <w:r w:rsidRPr="00584A8D">
        <w:rPr>
          <w:rStyle w:val="FootnoteReference"/>
          <w:rFonts w:eastAsiaTheme="majorEastAsia"/>
          <w:snapToGrid w:val="0"/>
          <w:kern w:val="18"/>
          <w:szCs w:val="18"/>
        </w:rPr>
        <w:footnoteRef/>
      </w:r>
      <w:r w:rsidRPr="002B78E5">
        <w:rPr>
          <w:snapToGrid w:val="0"/>
          <w:kern w:val="18"/>
          <w:szCs w:val="18"/>
          <w:lang w:val="fr-CA"/>
        </w:rPr>
        <w:t xml:space="preserve"> </w:t>
      </w:r>
      <w:hyperlink r:id="rId1" w:history="1">
        <w:r w:rsidRPr="002B78E5">
          <w:rPr>
            <w:rStyle w:val="Hyperlink"/>
            <w:snapToGrid w:val="0"/>
            <w:kern w:val="18"/>
            <w:szCs w:val="18"/>
            <w:lang w:val="fr-CA"/>
          </w:rPr>
          <w:t>https://www.unece.org/fileadmin/DAM/trans/doc/2014/wp24/CTU_Code_French_01.pdf</w:t>
        </w:r>
      </w:hyperlink>
      <w:r w:rsidRPr="002B78E5">
        <w:rPr>
          <w:snapToGrid w:val="0"/>
          <w:kern w:val="18"/>
          <w:szCs w:val="18"/>
          <w:lang w:val="fr-CA"/>
        </w:rPr>
        <w:t xml:space="preserve"> </w:t>
      </w:r>
    </w:p>
  </w:footnote>
  <w:footnote w:id="4">
    <w:p w14:paraId="0437CA7E" w14:textId="187CF42A" w:rsidR="00C30C81" w:rsidRPr="002B78E5" w:rsidRDefault="00C30C81" w:rsidP="00C30C81">
      <w:pPr>
        <w:pStyle w:val="FootnoteText"/>
        <w:kinsoku w:val="0"/>
        <w:overflowPunct w:val="0"/>
        <w:autoSpaceDE w:val="0"/>
        <w:autoSpaceDN w:val="0"/>
        <w:ind w:firstLine="0"/>
        <w:jc w:val="left"/>
        <w:rPr>
          <w:snapToGrid w:val="0"/>
          <w:kern w:val="18"/>
          <w:szCs w:val="18"/>
          <w:lang w:val="fr-CA"/>
        </w:rPr>
      </w:pPr>
      <w:r w:rsidRPr="00584A8D">
        <w:rPr>
          <w:rStyle w:val="FootnoteReference"/>
          <w:rFonts w:eastAsiaTheme="majorEastAsia"/>
          <w:snapToGrid w:val="0"/>
          <w:kern w:val="18"/>
          <w:szCs w:val="18"/>
        </w:rPr>
        <w:footnoteRef/>
      </w:r>
      <w:r w:rsidRPr="002B78E5">
        <w:rPr>
          <w:snapToGrid w:val="0"/>
          <w:kern w:val="18"/>
          <w:szCs w:val="18"/>
          <w:lang w:val="fr-CA"/>
        </w:rPr>
        <w:t xml:space="preserve"> La désinfection désigne, après comp</w:t>
      </w:r>
      <w:r w:rsidR="00F319D6">
        <w:rPr>
          <w:snapToGrid w:val="0"/>
          <w:kern w:val="18"/>
          <w:szCs w:val="18"/>
          <w:lang w:val="fr-CA"/>
        </w:rPr>
        <w:t xml:space="preserve">let nettoyage, l’application de procédures visant </w:t>
      </w:r>
      <w:r w:rsidRPr="002B78E5">
        <w:rPr>
          <w:snapToGrid w:val="0"/>
          <w:kern w:val="18"/>
          <w:szCs w:val="18"/>
          <w:lang w:val="fr-CA"/>
        </w:rPr>
        <w:t xml:space="preserve">à détruire les agents infectieux ou parasitaires responsables de maladies </w:t>
      </w:r>
      <w:r w:rsidR="00F319D6">
        <w:rPr>
          <w:snapToGrid w:val="0"/>
          <w:kern w:val="18"/>
          <w:szCs w:val="18"/>
          <w:lang w:val="fr-CA"/>
        </w:rPr>
        <w:t>animales, y compris de zoonoses</w:t>
      </w:r>
      <w:r w:rsidRPr="002B78E5">
        <w:rPr>
          <w:snapToGrid w:val="0"/>
          <w:kern w:val="18"/>
          <w:szCs w:val="18"/>
          <w:lang w:val="fr-CA"/>
        </w:rPr>
        <w:t>; elle s'applique aux locaux, véhicules et objets divers qui ont pu être, directement ou indirectement, contaminés (</w:t>
      </w:r>
      <w:hyperlink r:id="rId2" w:history="1">
        <w:r w:rsidRPr="002B78E5">
          <w:rPr>
            <w:rStyle w:val="Hyperlink"/>
            <w:snapToGrid w:val="0"/>
            <w:kern w:val="18"/>
            <w:szCs w:val="18"/>
            <w:lang w:val="fr-CA"/>
          </w:rPr>
          <w:t>Code sanitaire pour les animaux terrestres de l’OIE</w:t>
        </w:r>
      </w:hyperlink>
      <w:r w:rsidRPr="002B78E5">
        <w:rPr>
          <w:rStyle w:val="Hyperlink"/>
          <w:snapToGrid w:val="0"/>
          <w:color w:val="000000" w:themeColor="text1"/>
          <w:kern w:val="18"/>
          <w:szCs w:val="18"/>
          <w:lang w:val="fr-CA"/>
        </w:rPr>
        <w:t>).</w:t>
      </w:r>
    </w:p>
  </w:footnote>
  <w:footnote w:id="5">
    <w:p w14:paraId="7CEA3A39" w14:textId="1F3DCD68" w:rsidR="00AD7648" w:rsidRPr="00087256" w:rsidRDefault="00F85EC0" w:rsidP="00AD7648">
      <w:pPr>
        <w:rPr>
          <w:sz w:val="18"/>
          <w:lang w:val="fr-FR"/>
        </w:rPr>
      </w:pPr>
      <w:r>
        <w:rPr>
          <w:rStyle w:val="FootnoteReference"/>
        </w:rPr>
        <w:footnoteRef/>
      </w:r>
      <w:r w:rsidRPr="00087256">
        <w:rPr>
          <w:lang w:val="fr-FR"/>
        </w:rPr>
        <w:t xml:space="preserve"> </w:t>
      </w:r>
      <w:r w:rsidR="00323A59">
        <w:rPr>
          <w:sz w:val="18"/>
          <w:lang w:val="fr-FR"/>
        </w:rPr>
        <w:t xml:space="preserve"> Annexe III à la </w:t>
      </w:r>
      <w:hyperlink r:id="rId3" w:history="1">
        <w:r w:rsidR="00323A59" w:rsidRPr="001E3183">
          <w:rPr>
            <w:rStyle w:val="Hyperlink"/>
            <w:lang w:val="fr-FR"/>
          </w:rPr>
          <w:t>décision VIII/10</w:t>
        </w:r>
      </w:hyperlink>
      <w:r w:rsidR="00323A59">
        <w:rPr>
          <w:sz w:val="18"/>
          <w:lang w:val="fr-FR"/>
        </w:rPr>
        <w:t>.</w:t>
      </w:r>
    </w:p>
    <w:p w14:paraId="1E07604F" w14:textId="3DC50AC7" w:rsidR="00F85EC0" w:rsidRPr="00F85EC0" w:rsidRDefault="00F85EC0">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5C950F23" w14:textId="4E8AD532" w:rsidR="00534681" w:rsidRPr="004A704F" w:rsidRDefault="00087256" w:rsidP="004A704F">
        <w:pPr>
          <w:pStyle w:val="Header"/>
          <w:suppressLineNumbers/>
          <w:tabs>
            <w:tab w:val="clear" w:pos="4320"/>
            <w:tab w:val="clear" w:pos="8640"/>
          </w:tabs>
          <w:suppressAutoHyphens/>
          <w:kinsoku w:val="0"/>
          <w:overflowPunct w:val="0"/>
          <w:autoSpaceDE w:val="0"/>
          <w:autoSpaceDN w:val="0"/>
          <w:adjustRightInd w:val="0"/>
          <w:snapToGrid w:val="0"/>
          <w:jc w:val="left"/>
          <w:rPr>
            <w:noProof/>
          </w:rPr>
        </w:pPr>
        <w:r>
          <w:rPr>
            <w:noProof/>
          </w:rPr>
          <w:t>CBD/SBSTTA/REC/22/8</w:t>
        </w:r>
      </w:p>
    </w:sdtContent>
  </w:sdt>
  <w:p w14:paraId="5D728AE1" w14:textId="77777777" w:rsidR="00534681" w:rsidRPr="004A704F" w:rsidRDefault="00534681" w:rsidP="004A704F">
    <w:pPr>
      <w:pStyle w:val="Header"/>
      <w:suppressLineNumbers/>
      <w:tabs>
        <w:tab w:val="clear" w:pos="4320"/>
        <w:tab w:val="clear" w:pos="8640"/>
      </w:tabs>
      <w:suppressAutoHyphens/>
      <w:kinsoku w:val="0"/>
      <w:overflowPunct w:val="0"/>
      <w:autoSpaceDE w:val="0"/>
      <w:autoSpaceDN w:val="0"/>
      <w:adjustRightInd w:val="0"/>
      <w:snapToGrid w:val="0"/>
      <w:jc w:val="left"/>
      <w:rPr>
        <w:noProof/>
      </w:rPr>
    </w:pPr>
    <w:r w:rsidRPr="004A704F">
      <w:rPr>
        <w:noProof/>
      </w:rPr>
      <w:t xml:space="preserve">Page </w:t>
    </w:r>
    <w:r w:rsidRPr="008E396E">
      <w:rPr>
        <w:noProof/>
      </w:rPr>
      <w:fldChar w:fldCharType="begin"/>
    </w:r>
    <w:r w:rsidRPr="004A704F">
      <w:rPr>
        <w:noProof/>
      </w:rPr>
      <w:instrText xml:space="preserve"> PAGE   \* MERGEFORMAT </w:instrText>
    </w:r>
    <w:r w:rsidRPr="008E396E">
      <w:rPr>
        <w:noProof/>
      </w:rPr>
      <w:fldChar w:fldCharType="separate"/>
    </w:r>
    <w:r w:rsidR="00975306">
      <w:rPr>
        <w:noProof/>
      </w:rPr>
      <w:t>8</w:t>
    </w:r>
    <w:r w:rsidRPr="008E396E">
      <w:rPr>
        <w:noProof/>
      </w:rPr>
      <w:fldChar w:fldCharType="end"/>
    </w:r>
  </w:p>
  <w:p w14:paraId="0E46B96D" w14:textId="77777777" w:rsidR="00534681" w:rsidRPr="004A704F" w:rsidRDefault="00534681" w:rsidP="004A704F">
    <w:pPr>
      <w:pStyle w:val="Header"/>
      <w:suppressLineNumbers/>
      <w:tabs>
        <w:tab w:val="clear" w:pos="4320"/>
        <w:tab w:val="clear" w:pos="8640"/>
      </w:tabs>
      <w:suppressAutoHyphens/>
      <w:kinsoku w:val="0"/>
      <w:overflowPunct w:val="0"/>
      <w:autoSpaceDE w:val="0"/>
      <w:autoSpaceDN w:val="0"/>
      <w:adjustRightInd w:val="0"/>
      <w:snapToGrid w:val="0"/>
      <w:jc w:val="lef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6CC138D" w14:textId="0C728526" w:rsidR="009505C9" w:rsidRPr="004A704F" w:rsidRDefault="00087256" w:rsidP="004A704F">
        <w:pPr>
          <w:pStyle w:val="Header"/>
          <w:tabs>
            <w:tab w:val="clear" w:pos="4320"/>
            <w:tab w:val="clear" w:pos="8640"/>
          </w:tabs>
          <w:kinsoku w:val="0"/>
          <w:overflowPunct w:val="0"/>
          <w:autoSpaceDE w:val="0"/>
          <w:autoSpaceDN w:val="0"/>
          <w:adjustRightInd w:val="0"/>
          <w:snapToGrid w:val="0"/>
          <w:jc w:val="right"/>
          <w:rPr>
            <w:noProof/>
            <w:kern w:val="22"/>
          </w:rPr>
        </w:pPr>
        <w:r>
          <w:rPr>
            <w:noProof/>
            <w:kern w:val="22"/>
          </w:rPr>
          <w:t>CBD/SBSTTA/REC/22/8</w:t>
        </w:r>
      </w:p>
    </w:sdtContent>
  </w:sdt>
  <w:p w14:paraId="4E16CD4E" w14:textId="77777777" w:rsidR="009505C9" w:rsidRPr="004A704F" w:rsidRDefault="009505C9" w:rsidP="004A704F">
    <w:pPr>
      <w:pStyle w:val="Header"/>
      <w:tabs>
        <w:tab w:val="clear" w:pos="4320"/>
        <w:tab w:val="clear" w:pos="8640"/>
      </w:tabs>
      <w:kinsoku w:val="0"/>
      <w:overflowPunct w:val="0"/>
      <w:autoSpaceDE w:val="0"/>
      <w:autoSpaceDN w:val="0"/>
      <w:adjustRightInd w:val="0"/>
      <w:snapToGrid w:val="0"/>
      <w:jc w:val="right"/>
      <w:rPr>
        <w:noProof/>
        <w:kern w:val="22"/>
      </w:rPr>
    </w:pPr>
    <w:r w:rsidRPr="004A704F">
      <w:rPr>
        <w:noProof/>
        <w:kern w:val="22"/>
      </w:rPr>
      <w:t xml:space="preserve">Page </w:t>
    </w:r>
    <w:r w:rsidRPr="004A704F">
      <w:rPr>
        <w:noProof/>
        <w:kern w:val="22"/>
      </w:rPr>
      <w:fldChar w:fldCharType="begin"/>
    </w:r>
    <w:r w:rsidRPr="004A704F">
      <w:rPr>
        <w:noProof/>
        <w:kern w:val="22"/>
      </w:rPr>
      <w:instrText xml:space="preserve"> PAGE   \* MERGEFORMAT </w:instrText>
    </w:r>
    <w:r w:rsidRPr="004A704F">
      <w:rPr>
        <w:noProof/>
        <w:kern w:val="22"/>
      </w:rPr>
      <w:fldChar w:fldCharType="separate"/>
    </w:r>
    <w:r w:rsidR="00975306">
      <w:rPr>
        <w:noProof/>
        <w:kern w:val="22"/>
      </w:rPr>
      <w:t>7</w:t>
    </w:r>
    <w:r w:rsidRPr="004A704F">
      <w:rPr>
        <w:noProof/>
        <w:kern w:val="22"/>
      </w:rPr>
      <w:fldChar w:fldCharType="end"/>
    </w:r>
  </w:p>
  <w:p w14:paraId="5BCF154E" w14:textId="77777777" w:rsidR="009505C9" w:rsidRPr="004A704F" w:rsidRDefault="009505C9" w:rsidP="004A704F">
    <w:pPr>
      <w:pStyle w:val="Header"/>
      <w:tabs>
        <w:tab w:val="clear" w:pos="4320"/>
        <w:tab w:val="clear" w:pos="8640"/>
      </w:tabs>
      <w:kinsoku w:val="0"/>
      <w:overflowPunct w:val="0"/>
      <w:autoSpaceDE w:val="0"/>
      <w:autoSpaceDN w:val="0"/>
      <w:adjustRightInd w:val="0"/>
      <w:snapToGrid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D19"/>
    <w:multiLevelType w:val="hybridMultilevel"/>
    <w:tmpl w:val="577C9F76"/>
    <w:lvl w:ilvl="0" w:tplc="2002539C">
      <w:start w:val="1"/>
      <w:numFmt w:val="decimal"/>
      <w:lvlText w:val="%1."/>
      <w:lvlJc w:val="left"/>
      <w:pPr>
        <w:ind w:left="1080" w:hanging="360"/>
      </w:pPr>
      <w:rPr>
        <w:i w:val="0"/>
      </w:rPr>
    </w:lvl>
    <w:lvl w:ilvl="1" w:tplc="EC8C5788">
      <w:start w:val="1"/>
      <w:numFmt w:val="lowerLetter"/>
      <w:lvlText w:val="(%2)"/>
      <w:lvlJc w:val="left"/>
      <w:pPr>
        <w:ind w:left="1800" w:hanging="360"/>
      </w:pPr>
      <w:rPr>
        <w:rFonts w:hAnsi="Arial Unicode MS" w:hint="default"/>
        <w:b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6E3670"/>
    <w:multiLevelType w:val="hybridMultilevel"/>
    <w:tmpl w:val="FFB45AEE"/>
    <w:lvl w:ilvl="0" w:tplc="C5723784">
      <w:start w:val="1"/>
      <w:numFmt w:val="decimal"/>
      <w:lvlText w:val="%1."/>
      <w:lvlJc w:val="left"/>
      <w:pPr>
        <w:ind w:left="1080" w:hanging="360"/>
      </w:pPr>
      <w:rPr>
        <w:lang w:val="en-CA"/>
      </w:rPr>
    </w:lvl>
    <w:lvl w:ilvl="1" w:tplc="EC8C5788">
      <w:start w:val="1"/>
      <w:numFmt w:val="lowerLetter"/>
      <w:lvlText w:val="(%2)"/>
      <w:lvlJc w:val="left"/>
      <w:pPr>
        <w:ind w:left="1800" w:hanging="360"/>
      </w:pPr>
      <w:rPr>
        <w:rFonts w:hAnsi="Arial Unicode MS" w:hint="default"/>
        <w:b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38B23F1"/>
    <w:multiLevelType w:val="hybridMultilevel"/>
    <w:tmpl w:val="B8B0BAF2"/>
    <w:lvl w:ilvl="0" w:tplc="41F6095C">
      <w:start w:val="1"/>
      <w:numFmt w:val="decimal"/>
      <w:lvlText w:val="%1."/>
      <w:lvlJc w:val="left"/>
      <w:pPr>
        <w:ind w:left="1080" w:hanging="360"/>
      </w:pPr>
    </w:lvl>
    <w:lvl w:ilvl="1" w:tplc="EC8C5788">
      <w:start w:val="1"/>
      <w:numFmt w:val="lowerLetter"/>
      <w:lvlText w:val="(%2)"/>
      <w:lvlJc w:val="left"/>
      <w:pPr>
        <w:ind w:left="1800" w:hanging="360"/>
      </w:pPr>
      <w:rPr>
        <w:rFonts w:hAnsi="Arial Unicode MS" w:hint="default"/>
        <w:b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59D7DC8"/>
    <w:multiLevelType w:val="hybridMultilevel"/>
    <w:tmpl w:val="4A2E5E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A910917"/>
    <w:multiLevelType w:val="hybridMultilevel"/>
    <w:tmpl w:val="9A24F154"/>
    <w:lvl w:ilvl="0" w:tplc="EABE15F2">
      <w:start w:val="1"/>
      <w:numFmt w:val="decimal"/>
      <w:lvlText w:val="%1."/>
      <w:lvlJc w:val="left"/>
      <w:pPr>
        <w:ind w:left="720" w:hanging="360"/>
      </w:pPr>
      <w:rPr>
        <w:b w:val="0"/>
        <w:i w:val="0"/>
      </w:rPr>
    </w:lvl>
    <w:lvl w:ilvl="1" w:tplc="EC8C5788">
      <w:start w:val="1"/>
      <w:numFmt w:val="lowerLetter"/>
      <w:lvlText w:val="(%2)"/>
      <w:lvlJc w:val="left"/>
      <w:pPr>
        <w:ind w:left="14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546C4"/>
    <w:multiLevelType w:val="hybridMultilevel"/>
    <w:tmpl w:val="02C8F2AE"/>
    <w:lvl w:ilvl="0" w:tplc="41F6095C">
      <w:start w:val="1"/>
      <w:numFmt w:val="decimal"/>
      <w:lvlText w:val="%1."/>
      <w:lvlJc w:val="left"/>
      <w:pPr>
        <w:ind w:left="1778" w:hanging="360"/>
      </w:pPr>
    </w:lvl>
    <w:lvl w:ilvl="1" w:tplc="10090019" w:tentative="1">
      <w:start w:val="1"/>
      <w:numFmt w:val="lowerLetter"/>
      <w:lvlText w:val="%2."/>
      <w:lvlJc w:val="left"/>
      <w:pPr>
        <w:ind w:left="2138" w:hanging="360"/>
      </w:pPr>
    </w:lvl>
    <w:lvl w:ilvl="2" w:tplc="1009001B" w:tentative="1">
      <w:start w:val="1"/>
      <w:numFmt w:val="lowerRoman"/>
      <w:lvlText w:val="%3."/>
      <w:lvlJc w:val="right"/>
      <w:pPr>
        <w:ind w:left="2858" w:hanging="180"/>
      </w:pPr>
    </w:lvl>
    <w:lvl w:ilvl="3" w:tplc="1009000F" w:tentative="1">
      <w:start w:val="1"/>
      <w:numFmt w:val="decimal"/>
      <w:lvlText w:val="%4."/>
      <w:lvlJc w:val="left"/>
      <w:pPr>
        <w:ind w:left="3578" w:hanging="360"/>
      </w:pPr>
    </w:lvl>
    <w:lvl w:ilvl="4" w:tplc="10090019" w:tentative="1">
      <w:start w:val="1"/>
      <w:numFmt w:val="lowerLetter"/>
      <w:lvlText w:val="%5."/>
      <w:lvlJc w:val="left"/>
      <w:pPr>
        <w:ind w:left="4298" w:hanging="360"/>
      </w:pPr>
    </w:lvl>
    <w:lvl w:ilvl="5" w:tplc="1009001B" w:tentative="1">
      <w:start w:val="1"/>
      <w:numFmt w:val="lowerRoman"/>
      <w:lvlText w:val="%6."/>
      <w:lvlJc w:val="right"/>
      <w:pPr>
        <w:ind w:left="5018" w:hanging="180"/>
      </w:pPr>
    </w:lvl>
    <w:lvl w:ilvl="6" w:tplc="1009000F" w:tentative="1">
      <w:start w:val="1"/>
      <w:numFmt w:val="decimal"/>
      <w:lvlText w:val="%7."/>
      <w:lvlJc w:val="left"/>
      <w:pPr>
        <w:ind w:left="5738" w:hanging="360"/>
      </w:pPr>
    </w:lvl>
    <w:lvl w:ilvl="7" w:tplc="10090019" w:tentative="1">
      <w:start w:val="1"/>
      <w:numFmt w:val="lowerLetter"/>
      <w:lvlText w:val="%8."/>
      <w:lvlJc w:val="left"/>
      <w:pPr>
        <w:ind w:left="6458" w:hanging="360"/>
      </w:pPr>
    </w:lvl>
    <w:lvl w:ilvl="8" w:tplc="1009001B" w:tentative="1">
      <w:start w:val="1"/>
      <w:numFmt w:val="lowerRoman"/>
      <w:lvlText w:val="%9."/>
      <w:lvlJc w:val="right"/>
      <w:pPr>
        <w:ind w:left="7178" w:hanging="180"/>
      </w:pPr>
    </w:lvl>
  </w:abstractNum>
  <w:abstractNum w:abstractNumId="8" w15:restartNumberingAfterBreak="0">
    <w:nsid w:val="10AA07C4"/>
    <w:multiLevelType w:val="hybridMultilevel"/>
    <w:tmpl w:val="A95CAEEE"/>
    <w:lvl w:ilvl="0" w:tplc="C3727700">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1F93D91"/>
    <w:multiLevelType w:val="hybridMultilevel"/>
    <w:tmpl w:val="66D2EA6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14BC2B3B"/>
    <w:multiLevelType w:val="hybridMultilevel"/>
    <w:tmpl w:val="7FBE37E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BC67C4"/>
    <w:multiLevelType w:val="hybridMultilevel"/>
    <w:tmpl w:val="7224291C"/>
    <w:lvl w:ilvl="0" w:tplc="040C0017">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2484EAD"/>
    <w:multiLevelType w:val="hybridMultilevel"/>
    <w:tmpl w:val="0598EBF2"/>
    <w:lvl w:ilvl="0" w:tplc="04DCCE2E">
      <w:start w:val="10"/>
      <w:numFmt w:val="upperLetter"/>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F7672C6"/>
    <w:multiLevelType w:val="hybridMultilevel"/>
    <w:tmpl w:val="7640DA4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09B4285"/>
    <w:multiLevelType w:val="hybridMultilevel"/>
    <w:tmpl w:val="5E625064"/>
    <w:lvl w:ilvl="0" w:tplc="5F721BF2">
      <w:start w:val="1"/>
      <w:numFmt w:val="decimal"/>
      <w:lvlText w:val="%1."/>
      <w:lvlJc w:val="left"/>
      <w:pPr>
        <w:ind w:left="1080" w:hanging="360"/>
      </w:pPr>
      <w:rPr>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18144C9"/>
    <w:multiLevelType w:val="hybridMultilevel"/>
    <w:tmpl w:val="0E869344"/>
    <w:lvl w:ilvl="0" w:tplc="DFE4B570">
      <w:start w:val="1"/>
      <w:numFmt w:val="decimal"/>
      <w:lvlText w:val="%1."/>
      <w:lvlJc w:val="left"/>
      <w:pPr>
        <w:ind w:left="1440" w:hanging="72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2335A2D"/>
    <w:multiLevelType w:val="hybridMultilevel"/>
    <w:tmpl w:val="D3AE3638"/>
    <w:lvl w:ilvl="0" w:tplc="040C0017">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F52AB1"/>
    <w:multiLevelType w:val="hybridMultilevel"/>
    <w:tmpl w:val="AE6C0B88"/>
    <w:lvl w:ilvl="0" w:tplc="417A3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53A50A7"/>
    <w:multiLevelType w:val="hybridMultilevel"/>
    <w:tmpl w:val="DE2251FA"/>
    <w:lvl w:ilvl="0" w:tplc="B1463A4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9"/>
  </w:num>
  <w:num w:numId="4">
    <w:abstractNumId w:val="22"/>
  </w:num>
  <w:num w:numId="5">
    <w:abstractNumId w:val="20"/>
  </w:num>
  <w:num w:numId="6">
    <w:abstractNumId w:val="5"/>
  </w:num>
  <w:num w:numId="7">
    <w:abstractNumId w:val="11"/>
  </w:num>
  <w:num w:numId="8">
    <w:abstractNumId w:val="19"/>
    <w:lvlOverride w:ilvl="0">
      <w:startOverride w:val="1"/>
    </w:lvlOverride>
  </w:num>
  <w:num w:numId="9">
    <w:abstractNumId w:val="26"/>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25"/>
  </w:num>
  <w:num w:numId="15">
    <w:abstractNumId w:val="24"/>
  </w:num>
  <w:num w:numId="16">
    <w:abstractNumId w:val="6"/>
  </w:num>
  <w:num w:numId="17">
    <w:abstractNumId w:val="27"/>
  </w:num>
  <w:num w:numId="18">
    <w:abstractNumId w:val="28"/>
  </w:num>
  <w:num w:numId="19">
    <w:abstractNumId w:val="3"/>
  </w:num>
  <w:num w:numId="20">
    <w:abstractNumId w:val="1"/>
  </w:num>
  <w:num w:numId="21">
    <w:abstractNumId w:val="15"/>
  </w:num>
  <w:num w:numId="22">
    <w:abstractNumId w:val="16"/>
  </w:num>
  <w:num w:numId="23">
    <w:abstractNumId w:val="10"/>
  </w:num>
  <w:num w:numId="24">
    <w:abstractNumId w:val="17"/>
  </w:num>
  <w:num w:numId="25">
    <w:abstractNumId w:val="9"/>
  </w:num>
  <w:num w:numId="26">
    <w:abstractNumId w:val="2"/>
  </w:num>
  <w:num w:numId="27">
    <w:abstractNumId w:val="7"/>
  </w:num>
  <w:num w:numId="28">
    <w:abstractNumId w:val="0"/>
  </w:num>
  <w:num w:numId="29">
    <w:abstractNumId w:val="23"/>
  </w:num>
  <w:num w:numId="30">
    <w:abstractNumId w:val="4"/>
  </w:num>
  <w:num w:numId="31">
    <w:abstractNumId w:val="21"/>
  </w:num>
  <w:num w:numId="32">
    <w:abstractNumId w:val="8"/>
  </w:num>
  <w:num w:numId="33">
    <w:abstractNumId w:val="12"/>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16EB"/>
    <w:rsid w:val="000021B2"/>
    <w:rsid w:val="00006759"/>
    <w:rsid w:val="00015D9E"/>
    <w:rsid w:val="00016AC6"/>
    <w:rsid w:val="00054B8F"/>
    <w:rsid w:val="00064B71"/>
    <w:rsid w:val="000805BC"/>
    <w:rsid w:val="00087256"/>
    <w:rsid w:val="000923F1"/>
    <w:rsid w:val="000928BF"/>
    <w:rsid w:val="00094670"/>
    <w:rsid w:val="000B78E2"/>
    <w:rsid w:val="000C2048"/>
    <w:rsid w:val="000D6A5A"/>
    <w:rsid w:val="000E2367"/>
    <w:rsid w:val="000E673A"/>
    <w:rsid w:val="000F2F58"/>
    <w:rsid w:val="000F3773"/>
    <w:rsid w:val="000F560A"/>
    <w:rsid w:val="000F74F5"/>
    <w:rsid w:val="00105372"/>
    <w:rsid w:val="00117060"/>
    <w:rsid w:val="001250A9"/>
    <w:rsid w:val="00131E7A"/>
    <w:rsid w:val="00141455"/>
    <w:rsid w:val="0014409C"/>
    <w:rsid w:val="00167617"/>
    <w:rsid w:val="00172AF6"/>
    <w:rsid w:val="00176CEE"/>
    <w:rsid w:val="001A42F9"/>
    <w:rsid w:val="001B44FD"/>
    <w:rsid w:val="001C2419"/>
    <w:rsid w:val="001E3183"/>
    <w:rsid w:val="001F5FF4"/>
    <w:rsid w:val="00205A91"/>
    <w:rsid w:val="00213554"/>
    <w:rsid w:val="0021423C"/>
    <w:rsid w:val="0022037B"/>
    <w:rsid w:val="00237469"/>
    <w:rsid w:val="0024414E"/>
    <w:rsid w:val="00273CEE"/>
    <w:rsid w:val="0028652F"/>
    <w:rsid w:val="00296570"/>
    <w:rsid w:val="00297AD8"/>
    <w:rsid w:val="002A133F"/>
    <w:rsid w:val="002A66CA"/>
    <w:rsid w:val="002B31A5"/>
    <w:rsid w:val="002B615E"/>
    <w:rsid w:val="002C1FA6"/>
    <w:rsid w:val="002C79BA"/>
    <w:rsid w:val="002F1A17"/>
    <w:rsid w:val="00300F67"/>
    <w:rsid w:val="0031474D"/>
    <w:rsid w:val="00323A59"/>
    <w:rsid w:val="0033186D"/>
    <w:rsid w:val="00331D0C"/>
    <w:rsid w:val="00351509"/>
    <w:rsid w:val="00351580"/>
    <w:rsid w:val="00352CC2"/>
    <w:rsid w:val="003564E2"/>
    <w:rsid w:val="00372F74"/>
    <w:rsid w:val="003732A7"/>
    <w:rsid w:val="0038179B"/>
    <w:rsid w:val="003A3AB8"/>
    <w:rsid w:val="003B0860"/>
    <w:rsid w:val="003C3E9A"/>
    <w:rsid w:val="003C59D1"/>
    <w:rsid w:val="003D56EA"/>
    <w:rsid w:val="003D6462"/>
    <w:rsid w:val="003F7224"/>
    <w:rsid w:val="004021DA"/>
    <w:rsid w:val="00405146"/>
    <w:rsid w:val="004127EF"/>
    <w:rsid w:val="00414F95"/>
    <w:rsid w:val="0042245F"/>
    <w:rsid w:val="0042412C"/>
    <w:rsid w:val="00427D21"/>
    <w:rsid w:val="004435F9"/>
    <w:rsid w:val="00443B59"/>
    <w:rsid w:val="00443E95"/>
    <w:rsid w:val="00443E99"/>
    <w:rsid w:val="00451FCE"/>
    <w:rsid w:val="004643F3"/>
    <w:rsid w:val="004644C2"/>
    <w:rsid w:val="0046747C"/>
    <w:rsid w:val="00467F9C"/>
    <w:rsid w:val="004740F2"/>
    <w:rsid w:val="0047636E"/>
    <w:rsid w:val="0048003A"/>
    <w:rsid w:val="004876E1"/>
    <w:rsid w:val="00487F20"/>
    <w:rsid w:val="004A704F"/>
    <w:rsid w:val="004B23FF"/>
    <w:rsid w:val="004B7CC4"/>
    <w:rsid w:val="004C1F0F"/>
    <w:rsid w:val="004D2714"/>
    <w:rsid w:val="004D69F8"/>
    <w:rsid w:val="004F7F26"/>
    <w:rsid w:val="005103EB"/>
    <w:rsid w:val="00514287"/>
    <w:rsid w:val="00520B5C"/>
    <w:rsid w:val="00534681"/>
    <w:rsid w:val="00546532"/>
    <w:rsid w:val="00547389"/>
    <w:rsid w:val="00560133"/>
    <w:rsid w:val="00584AA5"/>
    <w:rsid w:val="00591483"/>
    <w:rsid w:val="005C6769"/>
    <w:rsid w:val="005F7E65"/>
    <w:rsid w:val="006122BA"/>
    <w:rsid w:val="00621399"/>
    <w:rsid w:val="00627D4B"/>
    <w:rsid w:val="006416B3"/>
    <w:rsid w:val="0064223B"/>
    <w:rsid w:val="00654135"/>
    <w:rsid w:val="00656D1E"/>
    <w:rsid w:val="006A04F5"/>
    <w:rsid w:val="006A0513"/>
    <w:rsid w:val="006A0F7C"/>
    <w:rsid w:val="006A10DB"/>
    <w:rsid w:val="006A6115"/>
    <w:rsid w:val="006A6D28"/>
    <w:rsid w:val="006B2290"/>
    <w:rsid w:val="006B7DA7"/>
    <w:rsid w:val="006C0151"/>
    <w:rsid w:val="006C2541"/>
    <w:rsid w:val="006D33CF"/>
    <w:rsid w:val="006E2AA8"/>
    <w:rsid w:val="006F19F8"/>
    <w:rsid w:val="00703112"/>
    <w:rsid w:val="00717D88"/>
    <w:rsid w:val="00723977"/>
    <w:rsid w:val="00727C36"/>
    <w:rsid w:val="00733A4A"/>
    <w:rsid w:val="007617D7"/>
    <w:rsid w:val="007732EA"/>
    <w:rsid w:val="00787291"/>
    <w:rsid w:val="00787373"/>
    <w:rsid w:val="007942D3"/>
    <w:rsid w:val="007A1005"/>
    <w:rsid w:val="007A3E12"/>
    <w:rsid w:val="007A5F61"/>
    <w:rsid w:val="007B165F"/>
    <w:rsid w:val="007B6C09"/>
    <w:rsid w:val="007C7A95"/>
    <w:rsid w:val="007D5E6D"/>
    <w:rsid w:val="007E09DA"/>
    <w:rsid w:val="007E1A62"/>
    <w:rsid w:val="007F188D"/>
    <w:rsid w:val="007F3379"/>
    <w:rsid w:val="007F5893"/>
    <w:rsid w:val="00810926"/>
    <w:rsid w:val="00817184"/>
    <w:rsid w:val="008178B6"/>
    <w:rsid w:val="008244C6"/>
    <w:rsid w:val="00840966"/>
    <w:rsid w:val="00845631"/>
    <w:rsid w:val="00847ADD"/>
    <w:rsid w:val="00865B74"/>
    <w:rsid w:val="00871EC4"/>
    <w:rsid w:val="00885A38"/>
    <w:rsid w:val="00895709"/>
    <w:rsid w:val="008A523B"/>
    <w:rsid w:val="008A5A75"/>
    <w:rsid w:val="008B08EB"/>
    <w:rsid w:val="008B53D0"/>
    <w:rsid w:val="008B6FE9"/>
    <w:rsid w:val="008C0B83"/>
    <w:rsid w:val="008C2ADC"/>
    <w:rsid w:val="008C3198"/>
    <w:rsid w:val="008E396E"/>
    <w:rsid w:val="008E6774"/>
    <w:rsid w:val="008E6CC5"/>
    <w:rsid w:val="0090162B"/>
    <w:rsid w:val="009033D5"/>
    <w:rsid w:val="00923579"/>
    <w:rsid w:val="00930BA1"/>
    <w:rsid w:val="0093169E"/>
    <w:rsid w:val="00932AD1"/>
    <w:rsid w:val="00932B9E"/>
    <w:rsid w:val="00940C12"/>
    <w:rsid w:val="009436B5"/>
    <w:rsid w:val="00946273"/>
    <w:rsid w:val="009505C9"/>
    <w:rsid w:val="0096109A"/>
    <w:rsid w:val="00972A61"/>
    <w:rsid w:val="00975306"/>
    <w:rsid w:val="009765A5"/>
    <w:rsid w:val="009771FC"/>
    <w:rsid w:val="00984F58"/>
    <w:rsid w:val="00985393"/>
    <w:rsid w:val="009B1E81"/>
    <w:rsid w:val="009C1230"/>
    <w:rsid w:val="009C200D"/>
    <w:rsid w:val="009C2C9D"/>
    <w:rsid w:val="009C65DF"/>
    <w:rsid w:val="009E06B6"/>
    <w:rsid w:val="009F2E32"/>
    <w:rsid w:val="00A21A96"/>
    <w:rsid w:val="00A24ED8"/>
    <w:rsid w:val="00A30124"/>
    <w:rsid w:val="00A47321"/>
    <w:rsid w:val="00A53B14"/>
    <w:rsid w:val="00A6033F"/>
    <w:rsid w:val="00A678E0"/>
    <w:rsid w:val="00A74105"/>
    <w:rsid w:val="00A92CEE"/>
    <w:rsid w:val="00A97EA4"/>
    <w:rsid w:val="00AA1819"/>
    <w:rsid w:val="00AA7D21"/>
    <w:rsid w:val="00AB0C02"/>
    <w:rsid w:val="00AB22A5"/>
    <w:rsid w:val="00AC39AA"/>
    <w:rsid w:val="00AD7648"/>
    <w:rsid w:val="00AE56BE"/>
    <w:rsid w:val="00AF264A"/>
    <w:rsid w:val="00AF2D05"/>
    <w:rsid w:val="00AF327D"/>
    <w:rsid w:val="00AF34EF"/>
    <w:rsid w:val="00AF4B51"/>
    <w:rsid w:val="00AF58F6"/>
    <w:rsid w:val="00B17E6C"/>
    <w:rsid w:val="00B25CEE"/>
    <w:rsid w:val="00B31E5F"/>
    <w:rsid w:val="00B3369F"/>
    <w:rsid w:val="00B37925"/>
    <w:rsid w:val="00B43A07"/>
    <w:rsid w:val="00B446F3"/>
    <w:rsid w:val="00B639AD"/>
    <w:rsid w:val="00B71F53"/>
    <w:rsid w:val="00B775F8"/>
    <w:rsid w:val="00B816DA"/>
    <w:rsid w:val="00B95144"/>
    <w:rsid w:val="00B95C1E"/>
    <w:rsid w:val="00BB5F07"/>
    <w:rsid w:val="00BF53C9"/>
    <w:rsid w:val="00BF7B0B"/>
    <w:rsid w:val="00C05CD9"/>
    <w:rsid w:val="00C07BB9"/>
    <w:rsid w:val="00C12B21"/>
    <w:rsid w:val="00C220A0"/>
    <w:rsid w:val="00C30C81"/>
    <w:rsid w:val="00C4181B"/>
    <w:rsid w:val="00C534D3"/>
    <w:rsid w:val="00C54ED6"/>
    <w:rsid w:val="00C567E8"/>
    <w:rsid w:val="00C620B8"/>
    <w:rsid w:val="00C73E5D"/>
    <w:rsid w:val="00C9161D"/>
    <w:rsid w:val="00C91B01"/>
    <w:rsid w:val="00C97784"/>
    <w:rsid w:val="00CB1A8E"/>
    <w:rsid w:val="00CB366C"/>
    <w:rsid w:val="00CB4EB0"/>
    <w:rsid w:val="00CC7FE8"/>
    <w:rsid w:val="00CD1A69"/>
    <w:rsid w:val="00CE1C5E"/>
    <w:rsid w:val="00CF1848"/>
    <w:rsid w:val="00D01DAC"/>
    <w:rsid w:val="00D12044"/>
    <w:rsid w:val="00D205BB"/>
    <w:rsid w:val="00D25F51"/>
    <w:rsid w:val="00D264E4"/>
    <w:rsid w:val="00D4543B"/>
    <w:rsid w:val="00D62F05"/>
    <w:rsid w:val="00D634E5"/>
    <w:rsid w:val="00D74955"/>
    <w:rsid w:val="00D76A18"/>
    <w:rsid w:val="00D807AA"/>
    <w:rsid w:val="00DA2EFC"/>
    <w:rsid w:val="00DA3B60"/>
    <w:rsid w:val="00DA7F35"/>
    <w:rsid w:val="00DB10EA"/>
    <w:rsid w:val="00DB2A31"/>
    <w:rsid w:val="00DB46BC"/>
    <w:rsid w:val="00DB6545"/>
    <w:rsid w:val="00DD118C"/>
    <w:rsid w:val="00DD175E"/>
    <w:rsid w:val="00E0280C"/>
    <w:rsid w:val="00E136AE"/>
    <w:rsid w:val="00E318E0"/>
    <w:rsid w:val="00E45644"/>
    <w:rsid w:val="00E50C70"/>
    <w:rsid w:val="00E56F90"/>
    <w:rsid w:val="00E652EC"/>
    <w:rsid w:val="00E66235"/>
    <w:rsid w:val="00E83C24"/>
    <w:rsid w:val="00E853F5"/>
    <w:rsid w:val="00E9318D"/>
    <w:rsid w:val="00EA1809"/>
    <w:rsid w:val="00EC52B2"/>
    <w:rsid w:val="00ED5BF4"/>
    <w:rsid w:val="00EE5C67"/>
    <w:rsid w:val="00EF5265"/>
    <w:rsid w:val="00EF5527"/>
    <w:rsid w:val="00EF6FE8"/>
    <w:rsid w:val="00F03DF3"/>
    <w:rsid w:val="00F12F09"/>
    <w:rsid w:val="00F2462B"/>
    <w:rsid w:val="00F319D6"/>
    <w:rsid w:val="00F70E72"/>
    <w:rsid w:val="00F76B98"/>
    <w:rsid w:val="00F85EC0"/>
    <w:rsid w:val="00F87837"/>
    <w:rsid w:val="00F94774"/>
    <w:rsid w:val="00F955CB"/>
    <w:rsid w:val="00FA405A"/>
    <w:rsid w:val="00FB4A1C"/>
    <w:rsid w:val="00FC53DB"/>
    <w:rsid w:val="00FC7C80"/>
    <w:rsid w:val="00FD4FF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0448B6"/>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CommentSubject">
    <w:name w:val="annotation subject"/>
    <w:basedOn w:val="CommentText"/>
    <w:next w:val="CommentText"/>
    <w:link w:val="CommentSubjectChar"/>
    <w:uiPriority w:val="99"/>
    <w:semiHidden/>
    <w:unhideWhenUsed/>
    <w:rsid w:val="00C4181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4181B"/>
    <w:rPr>
      <w:rFonts w:ascii="Times New Roman" w:eastAsia="Times New Roman" w:hAnsi="Times New Roman" w:cs="Times New Roman"/>
      <w:b/>
      <w:bCs/>
      <w:sz w:val="20"/>
      <w:szCs w:val="20"/>
      <w:lang w:val="en-GB"/>
    </w:rPr>
  </w:style>
  <w:style w:type="character" w:customStyle="1" w:styleId="xmsosubtleemphasis">
    <w:name w:val="x_msosubtleemphasis"/>
    <w:basedOn w:val="DefaultParagraphFont"/>
    <w:rsid w:val="00CB366C"/>
  </w:style>
  <w:style w:type="paragraph" w:styleId="Revision">
    <w:name w:val="Revision"/>
    <w:hidden/>
    <w:uiPriority w:val="99"/>
    <w:semiHidden/>
    <w:rsid w:val="008E396E"/>
    <w:rPr>
      <w:rFonts w:ascii="Times New Roman" w:eastAsia="Times New Roman" w:hAnsi="Times New Roman" w:cs="Times New Roman"/>
      <w:sz w:val="22"/>
      <w:lang w:val="en-GB"/>
    </w:rPr>
  </w:style>
  <w:style w:type="paragraph" w:customStyle="1" w:styleId="recommendation">
    <w:name w:val="recommendation"/>
    <w:basedOn w:val="Heading2"/>
    <w:qFormat/>
    <w:rsid w:val="009C2C9D"/>
    <w:pPr>
      <w:tabs>
        <w:tab w:val="clear" w:pos="720"/>
      </w:tabs>
      <w:spacing w:before="240" w:after="60" w:line="276" w:lineRule="auto"/>
      <w:jc w:val="left"/>
    </w:pPr>
    <w:rPr>
      <w:i/>
      <w:snapToGrid w:val="0"/>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2/cop-12-dec-16-fr.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16-fr.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cop/?m=cop-08" TargetMode="External"/><Relationship Id="rId2" Type="http://schemas.openxmlformats.org/officeDocument/2006/relationships/hyperlink" Target="http://www.oie.int/fr/normes/code-terrestre/" TargetMode="External"/><Relationship Id="rId1" Type="http://schemas.openxmlformats.org/officeDocument/2006/relationships/hyperlink" Target="https://www.unece.org/fileadmin/DAM/trans/doc/2014/wp24/CTU_Code_French_0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AD0120E893E264EA1824C84DCCB1B8C"/>
        <w:category>
          <w:name w:val="Général"/>
          <w:gallery w:val="placeholder"/>
        </w:category>
        <w:types>
          <w:type w:val="bbPlcHdr"/>
        </w:types>
        <w:behaviors>
          <w:behavior w:val="content"/>
        </w:behaviors>
        <w:guid w:val="{A1086A86-A414-6542-8DC1-CB5A04FB26D8}"/>
      </w:docPartPr>
      <w:docPartBody>
        <w:p w:rsidR="00E36724" w:rsidRDefault="00585074" w:rsidP="00585074">
          <w:pPr>
            <w:pStyle w:val="7AD0120E893E264EA1824C84DCCB1B8C"/>
          </w:pPr>
          <w:r w:rsidRPr="00B903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33980"/>
    <w:rsid w:val="001B6E48"/>
    <w:rsid w:val="00200ACA"/>
    <w:rsid w:val="0020692A"/>
    <w:rsid w:val="00281249"/>
    <w:rsid w:val="002C47D2"/>
    <w:rsid w:val="002F07FD"/>
    <w:rsid w:val="003826F8"/>
    <w:rsid w:val="00500A2B"/>
    <w:rsid w:val="0058288D"/>
    <w:rsid w:val="00585074"/>
    <w:rsid w:val="006801B3"/>
    <w:rsid w:val="00720F63"/>
    <w:rsid w:val="00752AFE"/>
    <w:rsid w:val="007F1B76"/>
    <w:rsid w:val="00810A55"/>
    <w:rsid w:val="0082573A"/>
    <w:rsid w:val="008C3942"/>
    <w:rsid w:val="008C6619"/>
    <w:rsid w:val="008D420E"/>
    <w:rsid w:val="00971904"/>
    <w:rsid w:val="0098642F"/>
    <w:rsid w:val="00C0625D"/>
    <w:rsid w:val="00CE6602"/>
    <w:rsid w:val="00E36724"/>
    <w:rsid w:val="00F97BC2"/>
    <w:rsid w:val="00FF1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85074"/>
    <w:rPr>
      <w:color w:val="808080"/>
    </w:rPr>
  </w:style>
  <w:style w:type="paragraph" w:customStyle="1" w:styleId="C444DEE40D7C456B82AF1A09CD132ABF">
    <w:name w:val="C444DEE40D7C456B82AF1A09CD132ABF"/>
    <w:rsid w:val="00CE6602"/>
    <w:pPr>
      <w:spacing w:after="160" w:line="259" w:lineRule="auto"/>
    </w:pPr>
  </w:style>
  <w:style w:type="paragraph" w:customStyle="1" w:styleId="D29E05C01C7945ADBA99F059791DD3FE">
    <w:name w:val="D29E05C01C7945ADBA99F059791DD3FE"/>
    <w:rsid w:val="00133980"/>
    <w:pPr>
      <w:spacing w:after="160" w:line="259" w:lineRule="auto"/>
    </w:pPr>
  </w:style>
  <w:style w:type="paragraph" w:customStyle="1" w:styleId="8D3E0BA4CF8B4F04A046732C907A767D">
    <w:name w:val="8D3E0BA4CF8B4F04A046732C907A767D"/>
    <w:rsid w:val="00133980"/>
    <w:pPr>
      <w:spacing w:after="160" w:line="259" w:lineRule="auto"/>
    </w:pPr>
  </w:style>
  <w:style w:type="paragraph" w:customStyle="1" w:styleId="934FAC019BF3436EA82AEE87E8F48A71">
    <w:name w:val="934FAC019BF3436EA82AEE87E8F48A71"/>
    <w:rsid w:val="00133980"/>
    <w:pPr>
      <w:spacing w:after="160" w:line="259" w:lineRule="auto"/>
    </w:pPr>
  </w:style>
  <w:style w:type="paragraph" w:customStyle="1" w:styleId="E49EDDE5766456408A95BB1270B3A23D">
    <w:name w:val="E49EDDE5766456408A95BB1270B3A23D"/>
    <w:rsid w:val="00585074"/>
    <w:pPr>
      <w:spacing w:after="0" w:line="240" w:lineRule="auto"/>
    </w:pPr>
    <w:rPr>
      <w:sz w:val="24"/>
      <w:szCs w:val="24"/>
      <w:lang w:val="fr-FR" w:eastAsia="zh-CN"/>
    </w:rPr>
  </w:style>
  <w:style w:type="paragraph" w:customStyle="1" w:styleId="3D981241602D5E4A8E9F0297E5594187">
    <w:name w:val="3D981241602D5E4A8E9F0297E5594187"/>
    <w:rsid w:val="00585074"/>
    <w:pPr>
      <w:spacing w:after="0" w:line="240" w:lineRule="auto"/>
    </w:pPr>
    <w:rPr>
      <w:sz w:val="24"/>
      <w:szCs w:val="24"/>
      <w:lang w:val="fr-FR" w:eastAsia="zh-CN"/>
    </w:rPr>
  </w:style>
  <w:style w:type="paragraph" w:customStyle="1" w:styleId="40CAD22C8D2FD64E9BAFF7E9A2686C11">
    <w:name w:val="40CAD22C8D2FD64E9BAFF7E9A2686C11"/>
    <w:rsid w:val="00585074"/>
    <w:pPr>
      <w:spacing w:after="0" w:line="240" w:lineRule="auto"/>
    </w:pPr>
    <w:rPr>
      <w:sz w:val="24"/>
      <w:szCs w:val="24"/>
      <w:lang w:val="fr-FR" w:eastAsia="zh-CN"/>
    </w:rPr>
  </w:style>
  <w:style w:type="paragraph" w:customStyle="1" w:styleId="7AD0120E893E264EA1824C84DCCB1B8C">
    <w:name w:val="7AD0120E893E264EA1824C84DCCB1B8C"/>
    <w:rsid w:val="00585074"/>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0C16A2-24DB-40FE-AC8A-17F342C6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4227</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Invasive alien speci</vt:lpstr>
    </vt:vector>
  </TitlesOfParts>
  <Company>SCBD</Company>
  <LinksUpToDate>false</LinksUpToDate>
  <CharactersWithSpaces>27423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alien speci</dc:title>
  <dc:subject>CBD/SBSTTA/REC/22/8</dc:subject>
  <dc:creator>SBSTTA 22</dc:creator>
  <cp:lastModifiedBy>Finn Kinley</cp:lastModifiedBy>
  <cp:revision>21</cp:revision>
  <cp:lastPrinted>2018-07-07T01:57:00Z</cp:lastPrinted>
  <dcterms:created xsi:type="dcterms:W3CDTF">2018-07-07T06:43:00Z</dcterms:created>
  <dcterms:modified xsi:type="dcterms:W3CDTF">2018-08-22T01:23:00Z</dcterms:modified>
  <cp:contentStatus>GENERAL</cp:contentStatus>
</cp:coreProperties>
</file>