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AB2873" w:rsidTr="00C51B1C">
        <w:trPr>
          <w:trHeight w:val="709"/>
        </w:trPr>
        <w:tc>
          <w:tcPr>
            <w:tcW w:w="976" w:type="dxa"/>
            <w:tcBorders>
              <w:bottom w:val="single" w:sz="12" w:space="0" w:color="auto"/>
            </w:tcBorders>
          </w:tcPr>
          <w:p w:rsidR="00AB2873" w:rsidRDefault="00AB2873" w:rsidP="00C51B1C">
            <w:r>
              <w:rPr>
                <w:noProof/>
                <w:lang w:val="fr-FR" w:eastAsia="fr-FR"/>
              </w:rPr>
              <w:drawing>
                <wp:inline distT="0" distB="0" distL="0" distR="0" wp14:anchorId="168B04AC" wp14:editId="6E3EE6EA">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AB2873" w:rsidRDefault="00AB2873" w:rsidP="00C51B1C">
            <w:r>
              <w:rPr>
                <w:noProof/>
                <w:lang w:val="fr-FR" w:eastAsia="fr-FR"/>
              </w:rPr>
              <w:drawing>
                <wp:inline distT="0" distB="0" distL="0" distR="0" wp14:anchorId="7E2D9431" wp14:editId="359B1F4D">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AB2873" w:rsidRPr="00C9161D" w:rsidRDefault="00AB2873" w:rsidP="00C51B1C">
            <w:pPr>
              <w:jc w:val="right"/>
              <w:rPr>
                <w:rFonts w:ascii="Arial" w:hAnsi="Arial" w:cs="Arial"/>
                <w:b/>
                <w:sz w:val="32"/>
                <w:szCs w:val="32"/>
              </w:rPr>
            </w:pPr>
            <w:r w:rsidRPr="00C9161D">
              <w:rPr>
                <w:rFonts w:ascii="Arial" w:hAnsi="Arial" w:cs="Arial"/>
                <w:b/>
                <w:sz w:val="32"/>
                <w:szCs w:val="32"/>
              </w:rPr>
              <w:t>CBD</w:t>
            </w:r>
          </w:p>
        </w:tc>
      </w:tr>
      <w:tr w:rsidR="00AB2873" w:rsidRPr="00864A1C" w:rsidTr="00C51B1C">
        <w:tc>
          <w:tcPr>
            <w:tcW w:w="6117" w:type="dxa"/>
            <w:gridSpan w:val="2"/>
            <w:tcBorders>
              <w:top w:val="single" w:sz="12" w:space="0" w:color="auto"/>
              <w:bottom w:val="single" w:sz="36" w:space="0" w:color="auto"/>
            </w:tcBorders>
            <w:vAlign w:val="center"/>
          </w:tcPr>
          <w:p w:rsidR="00AB2873" w:rsidRDefault="005A3CFE" w:rsidP="00C51B1C">
            <w:r w:rsidRPr="00BC4B45">
              <w:rPr>
                <w:noProof/>
                <w:lang w:val="fr-FR" w:eastAsia="fr-FR"/>
              </w:rPr>
              <w:drawing>
                <wp:inline distT="0" distB="0" distL="0" distR="0" wp14:anchorId="0BCAA5E1" wp14:editId="784A6CEB">
                  <wp:extent cx="2867660" cy="1082675"/>
                  <wp:effectExtent l="0" t="0" r="8890" b="317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7660" cy="108267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AB2873" w:rsidRPr="00864A1C" w:rsidRDefault="00AB2873" w:rsidP="00C51B1C">
            <w:pPr>
              <w:ind w:left="1215"/>
              <w:rPr>
                <w:szCs w:val="22"/>
                <w:lang w:val="fr-FR"/>
              </w:rPr>
            </w:pPr>
            <w:r w:rsidRPr="00864A1C">
              <w:rPr>
                <w:szCs w:val="22"/>
                <w:lang w:val="fr-FR"/>
              </w:rPr>
              <w:t>Distr.</w:t>
            </w:r>
          </w:p>
          <w:p w:rsidR="00AB2873" w:rsidRPr="000C3EBC" w:rsidRDefault="00821229" w:rsidP="00C51B1C">
            <w:pPr>
              <w:ind w:left="1215"/>
              <w:rPr>
                <w:szCs w:val="22"/>
                <w:lang w:val="fr-CA"/>
              </w:rPr>
            </w:pPr>
            <w:sdt>
              <w:sdtPr>
                <w:rPr>
                  <w:caps/>
                  <w:szCs w:val="22"/>
                  <w:lang w:val="fr-CA"/>
                </w:rPr>
                <w:alias w:val="Status"/>
                <w:tag w:val=""/>
                <w:id w:val="307985777"/>
                <w:placeholder>
                  <w:docPart w:val="9CD95EB827814E3EAA54C4F29737A042"/>
                </w:placeholder>
                <w:dataBinding w:prefixMappings="xmlns:ns0='http://purl.org/dc/elements/1.1/' xmlns:ns1='http://schemas.openxmlformats.org/package/2006/metadata/core-properties' " w:xpath="/ns1:coreProperties[1]/ns1:contentStatus[1]" w:storeItemID="{6C3C8BC8-F283-45AE-878A-BAB7291924A1}"/>
                <w:text/>
              </w:sdtPr>
              <w:sdtEndPr/>
              <w:sdtContent>
                <w:r w:rsidR="005A3CFE" w:rsidRPr="000C3EBC">
                  <w:rPr>
                    <w:caps/>
                    <w:szCs w:val="22"/>
                    <w:lang w:val="fr-CA"/>
                  </w:rPr>
                  <w:t>GÉNÉRALE</w:t>
                </w:r>
              </w:sdtContent>
            </w:sdt>
          </w:p>
          <w:p w:rsidR="00AB2873" w:rsidRPr="000C3EBC" w:rsidRDefault="00AB2873" w:rsidP="00C51B1C">
            <w:pPr>
              <w:ind w:left="1215"/>
              <w:rPr>
                <w:szCs w:val="22"/>
                <w:lang w:val="fr-CA"/>
              </w:rPr>
            </w:pPr>
          </w:p>
          <w:p w:rsidR="00AB2873" w:rsidRPr="000C3EBC" w:rsidRDefault="00821229" w:rsidP="00C51B1C">
            <w:pPr>
              <w:ind w:left="1215"/>
              <w:rPr>
                <w:szCs w:val="22"/>
                <w:lang w:val="fr-CA"/>
              </w:rPr>
            </w:pPr>
            <w:sdt>
              <w:sdtPr>
                <w:rPr>
                  <w:lang w:val="fr-CA"/>
                </w:rPr>
                <w:alias w:val="Subject"/>
                <w:tag w:val=""/>
                <w:id w:val="2137136483"/>
                <w:placeholder>
                  <w:docPart w:val="56FB118941FF409F94A13C9D9E63D43A"/>
                </w:placeholder>
                <w:dataBinding w:prefixMappings="xmlns:ns0='http://purl.org/dc/elements/1.1/' xmlns:ns1='http://schemas.openxmlformats.org/package/2006/metadata/core-properties' " w:xpath="/ns1:coreProperties[1]/ns0:subject[1]" w:storeItemID="{6C3C8BC8-F283-45AE-878A-BAB7291924A1}"/>
                <w:text/>
              </w:sdtPr>
              <w:sdtEndPr/>
              <w:sdtContent>
                <w:r w:rsidR="00AB2873" w:rsidRPr="000C3EBC">
                  <w:rPr>
                    <w:lang w:val="fr-CA"/>
                  </w:rPr>
                  <w:t>CBD/SBSTTA/</w:t>
                </w:r>
                <w:r w:rsidR="00864A1C">
                  <w:rPr>
                    <w:lang w:val="fr-CA"/>
                  </w:rPr>
                  <w:t>REC/</w:t>
                </w:r>
                <w:r w:rsidR="00AB2873" w:rsidRPr="000C3EBC">
                  <w:rPr>
                    <w:lang w:val="fr-CA"/>
                  </w:rPr>
                  <w:t>22/</w:t>
                </w:r>
                <w:r w:rsidR="00864A1C">
                  <w:rPr>
                    <w:lang w:val="fr-CA"/>
                  </w:rPr>
                  <w:t>6</w:t>
                </w:r>
              </w:sdtContent>
            </w:sdt>
          </w:p>
          <w:p w:rsidR="00AB2873" w:rsidRPr="000C3EBC" w:rsidRDefault="00864A1C" w:rsidP="00864A1C">
            <w:pPr>
              <w:rPr>
                <w:szCs w:val="22"/>
                <w:lang w:val="fr-CA"/>
              </w:rPr>
            </w:pPr>
            <w:r>
              <w:rPr>
                <w:szCs w:val="22"/>
                <w:lang w:val="fr-CA"/>
              </w:rPr>
              <w:t xml:space="preserve">                      7 juillet 2018</w:t>
            </w:r>
          </w:p>
          <w:p w:rsidR="00AB2873" w:rsidRPr="000C3EBC" w:rsidRDefault="00AB2873" w:rsidP="00C51B1C">
            <w:pPr>
              <w:ind w:left="1215"/>
              <w:rPr>
                <w:szCs w:val="22"/>
                <w:lang w:val="fr-CA"/>
              </w:rPr>
            </w:pPr>
          </w:p>
          <w:p w:rsidR="000C3EBC" w:rsidRDefault="000C3EBC" w:rsidP="00C51B1C">
            <w:pPr>
              <w:ind w:left="1215"/>
              <w:rPr>
                <w:szCs w:val="22"/>
                <w:lang w:val="fr-CA"/>
              </w:rPr>
            </w:pPr>
            <w:r>
              <w:rPr>
                <w:szCs w:val="22"/>
                <w:lang w:val="fr-CA"/>
              </w:rPr>
              <w:t>FRANÇAIS</w:t>
            </w:r>
          </w:p>
          <w:p w:rsidR="00AB2873" w:rsidRPr="000C3EBC" w:rsidRDefault="00AB2873" w:rsidP="00C51B1C">
            <w:pPr>
              <w:ind w:left="1215"/>
              <w:rPr>
                <w:szCs w:val="22"/>
                <w:lang w:val="fr-CA"/>
              </w:rPr>
            </w:pPr>
            <w:r w:rsidRPr="000C3EBC">
              <w:rPr>
                <w:szCs w:val="22"/>
                <w:lang w:val="fr-CA"/>
              </w:rPr>
              <w:t>ORIGINAL</w:t>
            </w:r>
            <w:r w:rsidR="000C3EBC">
              <w:rPr>
                <w:szCs w:val="22"/>
                <w:lang w:val="fr-CA"/>
              </w:rPr>
              <w:t xml:space="preserve"> </w:t>
            </w:r>
            <w:r w:rsidRPr="000C3EBC">
              <w:rPr>
                <w:szCs w:val="22"/>
                <w:lang w:val="fr-CA"/>
              </w:rPr>
              <w:t>:</w:t>
            </w:r>
            <w:r w:rsidR="000C3EBC">
              <w:rPr>
                <w:szCs w:val="22"/>
                <w:lang w:val="fr-CA"/>
              </w:rPr>
              <w:t xml:space="preserve"> ANGLAIS</w:t>
            </w:r>
          </w:p>
          <w:p w:rsidR="00AB2873" w:rsidRPr="000C3EBC" w:rsidRDefault="00AB2873" w:rsidP="00C51B1C">
            <w:pPr>
              <w:rPr>
                <w:lang w:val="fr-CA"/>
              </w:rPr>
            </w:pPr>
          </w:p>
        </w:tc>
      </w:tr>
    </w:tbl>
    <w:bookmarkStart w:id="0" w:name="Meeting"/>
    <w:p w:rsidR="0042412C" w:rsidRPr="00F93834" w:rsidRDefault="00821229" w:rsidP="00B46BDA">
      <w:pPr>
        <w:pStyle w:val="meetingname"/>
        <w:suppressLineNumbers/>
        <w:suppressAutoHyphens/>
        <w:kinsoku w:val="0"/>
        <w:overflowPunct w:val="0"/>
        <w:autoSpaceDE w:val="0"/>
        <w:autoSpaceDN w:val="0"/>
        <w:adjustRightInd w:val="0"/>
        <w:snapToGrid w:val="0"/>
        <w:ind w:right="4590"/>
        <w:jc w:val="left"/>
        <w:rPr>
          <w:kern w:val="22"/>
          <w:lang w:val="fr-FR"/>
        </w:rPr>
      </w:pPr>
      <w:sdt>
        <w:sdtPr>
          <w:rPr>
            <w:lang w:val="fr-FR"/>
          </w:rPr>
          <w:alias w:val="Meeting"/>
          <w:tag w:val="Meeting"/>
          <w:id w:val="1412045910"/>
          <w:placeholder>
            <w:docPart w:val="C444DEE40D7C456B82AF1A09CD132ABF"/>
          </w:placeholder>
          <w:text/>
        </w:sdtPr>
        <w:sdtEndPr/>
        <w:sdtContent>
          <w:r w:rsidR="0086563F" w:rsidRPr="00F93834">
            <w:rPr>
              <w:lang w:val="fr-FR"/>
            </w:rPr>
            <w:t>ORGANE SUBSIDIAIRE CHARGÉ DE FOURNIR DES AVIS SCIENTIFIQUES, TECHNIQUES ET TECHNOLOGIQUES</w:t>
          </w:r>
        </w:sdtContent>
      </w:sdt>
      <w:bookmarkEnd w:id="0"/>
    </w:p>
    <w:p w:rsidR="0042412C" w:rsidRPr="00F93834" w:rsidRDefault="0086563F" w:rsidP="00B46BDA">
      <w:pPr>
        <w:suppressLineNumbers/>
        <w:suppressAutoHyphens/>
        <w:kinsoku w:val="0"/>
        <w:overflowPunct w:val="0"/>
        <w:autoSpaceDE w:val="0"/>
        <w:autoSpaceDN w:val="0"/>
        <w:adjustRightInd w:val="0"/>
        <w:snapToGrid w:val="0"/>
        <w:rPr>
          <w:snapToGrid w:val="0"/>
          <w:kern w:val="22"/>
          <w:szCs w:val="22"/>
          <w:lang w:val="fr-FR" w:eastAsia="nb-NO"/>
        </w:rPr>
      </w:pPr>
      <w:r w:rsidRPr="00F93834">
        <w:rPr>
          <w:snapToGrid w:val="0"/>
          <w:kern w:val="22"/>
          <w:szCs w:val="22"/>
          <w:lang w:val="fr-FR" w:eastAsia="nb-NO"/>
        </w:rPr>
        <w:t>Vingt-deuxième réunion</w:t>
      </w:r>
    </w:p>
    <w:p w:rsidR="0042412C" w:rsidRPr="00F93834" w:rsidRDefault="0086563F" w:rsidP="00B46BDA">
      <w:pPr>
        <w:suppressLineNumbers/>
        <w:suppressAutoHyphens/>
        <w:kinsoku w:val="0"/>
        <w:overflowPunct w:val="0"/>
        <w:autoSpaceDE w:val="0"/>
        <w:autoSpaceDN w:val="0"/>
        <w:adjustRightInd w:val="0"/>
        <w:snapToGrid w:val="0"/>
        <w:rPr>
          <w:snapToGrid w:val="0"/>
          <w:kern w:val="22"/>
          <w:szCs w:val="22"/>
          <w:lang w:val="fr-FR" w:eastAsia="nb-NO"/>
        </w:rPr>
      </w:pPr>
      <w:r w:rsidRPr="00F93834">
        <w:rPr>
          <w:snapToGrid w:val="0"/>
          <w:kern w:val="22"/>
          <w:szCs w:val="22"/>
          <w:lang w:val="fr-FR" w:eastAsia="nb-NO"/>
        </w:rPr>
        <w:t xml:space="preserve">Montréal, Canada, 2-7 juillet </w:t>
      </w:r>
      <w:r w:rsidR="0042412C" w:rsidRPr="00F93834">
        <w:rPr>
          <w:snapToGrid w:val="0"/>
          <w:kern w:val="22"/>
          <w:szCs w:val="22"/>
          <w:lang w:val="fr-FR" w:eastAsia="nb-NO"/>
        </w:rPr>
        <w:t>2018</w:t>
      </w:r>
    </w:p>
    <w:p w:rsidR="00C9161D" w:rsidRDefault="0086563F" w:rsidP="00EF19F0">
      <w:pPr>
        <w:suppressLineNumbers/>
        <w:suppressAutoHyphens/>
        <w:kinsoku w:val="0"/>
        <w:overflowPunct w:val="0"/>
        <w:autoSpaceDE w:val="0"/>
        <w:autoSpaceDN w:val="0"/>
        <w:adjustRightInd w:val="0"/>
        <w:snapToGrid w:val="0"/>
        <w:spacing w:after="240"/>
        <w:rPr>
          <w:lang w:val="fr-FR"/>
        </w:rPr>
      </w:pPr>
      <w:r w:rsidRPr="00F93834">
        <w:rPr>
          <w:lang w:val="fr-FR"/>
        </w:rPr>
        <w:t>Point </w:t>
      </w:r>
      <w:r w:rsidR="00864A1C">
        <w:rPr>
          <w:lang w:val="fr-FR"/>
        </w:rPr>
        <w:t>6</w:t>
      </w:r>
      <w:r w:rsidRPr="00F93834">
        <w:rPr>
          <w:lang w:val="fr-FR"/>
        </w:rPr>
        <w:t xml:space="preserve"> de l’ordre du jour</w:t>
      </w:r>
    </w:p>
    <w:p w:rsidR="00864A1C" w:rsidRPr="00CB7566" w:rsidRDefault="00CB7566" w:rsidP="00CB7566">
      <w:pPr>
        <w:pStyle w:val="recommendation"/>
        <w:keepNext w:val="0"/>
        <w:suppressLineNumbers/>
        <w:suppressAutoHyphens/>
        <w:kinsoku w:val="0"/>
        <w:overflowPunct w:val="0"/>
        <w:autoSpaceDE w:val="0"/>
        <w:autoSpaceDN w:val="0"/>
        <w:adjustRightInd w:val="0"/>
        <w:snapToGrid w:val="0"/>
        <w:spacing w:after="360" w:line="240" w:lineRule="auto"/>
        <w:jc w:val="center"/>
        <w:rPr>
          <w:i w:val="0"/>
          <w:lang w:val="fr-FR"/>
        </w:rPr>
      </w:pPr>
      <w:r w:rsidRPr="00931F52">
        <w:rPr>
          <w:i w:val="0"/>
          <w:lang w:val="fr-FR"/>
        </w:rPr>
        <w:t>RECOMMANDATION ADOPT</w:t>
      </w:r>
      <w:r>
        <w:rPr>
          <w:i w:val="0"/>
          <w:lang w:val="fr-FR"/>
        </w:rPr>
        <w:t>É</w:t>
      </w:r>
      <w:r w:rsidRPr="00931F52">
        <w:rPr>
          <w:i w:val="0"/>
          <w:lang w:val="fr-FR"/>
        </w:rPr>
        <w:t xml:space="preserve">E PAR L’ORGANE </w:t>
      </w:r>
      <w:r>
        <w:rPr>
          <w:i w:val="0"/>
          <w:lang w:val="fr-FR"/>
        </w:rPr>
        <w:t>SUBSIDIAIRE CHARGÉ</w:t>
      </w:r>
      <w:r w:rsidRPr="00931F52">
        <w:rPr>
          <w:i w:val="0"/>
          <w:lang w:val="fr-FR"/>
        </w:rPr>
        <w:t xml:space="preserve"> DE FOURNIR DES AVIS </w:t>
      </w:r>
      <w:r>
        <w:rPr>
          <w:i w:val="0"/>
          <w:lang w:val="fr-FR"/>
        </w:rPr>
        <w:t>SCIENTIFIQUES, TECHNIQUES ET TECHNOLOGIQUES</w:t>
      </w:r>
    </w:p>
    <w:p w:rsidR="00176CEE" w:rsidRPr="00F93834" w:rsidRDefault="00821229" w:rsidP="00CB7566">
      <w:pPr>
        <w:suppressLineNumbers/>
        <w:suppressAutoHyphens/>
        <w:kinsoku w:val="0"/>
        <w:overflowPunct w:val="0"/>
        <w:autoSpaceDE w:val="0"/>
        <w:autoSpaceDN w:val="0"/>
        <w:adjustRightInd w:val="0"/>
        <w:snapToGrid w:val="0"/>
        <w:spacing w:before="240" w:after="240"/>
        <w:jc w:val="center"/>
        <w:rPr>
          <w:b/>
          <w:caps/>
          <w:lang w:val="fr-FR"/>
        </w:rPr>
      </w:pPr>
      <w:sdt>
        <w:sdtPr>
          <w:rPr>
            <w:rStyle w:val="Heading2Char"/>
            <w:rFonts w:ascii="Times New Roman Bold" w:hAnsi="Times New Roman Bold" w:cs="Times New Roman Bold"/>
            <w:caps/>
            <w:lang w:val="fr-FR"/>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00864A1C">
            <w:rPr>
              <w:rStyle w:val="Heading2Char"/>
              <w:rFonts w:ascii="Times New Roman Bold" w:hAnsi="Times New Roman Bold" w:cs="Times New Roman Bold"/>
              <w:caps/>
              <w:lang w:val="fr-FR"/>
            </w:rPr>
            <w:t xml:space="preserve">22/6.    </w:t>
          </w:r>
          <w:r w:rsidR="00BA1B74">
            <w:rPr>
              <w:rStyle w:val="Heading2Char"/>
              <w:rFonts w:ascii="Times New Roman Bold" w:hAnsi="Times New Roman Bold" w:cs="Times New Roman Bold"/>
              <w:lang w:val="fr-FR"/>
            </w:rPr>
            <w:t>D</w:t>
          </w:r>
          <w:r w:rsidR="00BA1B74" w:rsidRPr="00F93834">
            <w:rPr>
              <w:rStyle w:val="Heading2Char"/>
              <w:rFonts w:ascii="Times New Roman Bold" w:hAnsi="Times New Roman Bold" w:cs="Times New Roman Bold"/>
              <w:lang w:val="fr-FR"/>
            </w:rPr>
            <w:t>iversité biologique marine et côtière</w:t>
          </w:r>
        </w:sdtContent>
      </w:sdt>
    </w:p>
    <w:p w:rsidR="006F4093" w:rsidRPr="00F93834" w:rsidRDefault="000A114D" w:rsidP="00B46BDA">
      <w:pPr>
        <w:suppressLineNumbers/>
        <w:suppressAutoHyphens/>
        <w:kinsoku w:val="0"/>
        <w:overflowPunct w:val="0"/>
        <w:autoSpaceDE w:val="0"/>
        <w:autoSpaceDN w:val="0"/>
        <w:adjustRightInd w:val="0"/>
        <w:snapToGrid w:val="0"/>
        <w:spacing w:before="120" w:after="120"/>
        <w:ind w:firstLine="720"/>
        <w:rPr>
          <w:bCs/>
          <w:i/>
          <w:snapToGrid w:val="0"/>
          <w:kern w:val="22"/>
          <w:szCs w:val="22"/>
          <w:lang w:val="fr-FR" w:eastAsia="ko-KR"/>
        </w:rPr>
      </w:pPr>
      <w:r w:rsidRPr="00F93834">
        <w:rPr>
          <w:bCs/>
          <w:i/>
          <w:snapToGrid w:val="0"/>
          <w:kern w:val="22"/>
          <w:szCs w:val="22"/>
          <w:lang w:val="fr-FR" w:eastAsia="ko-KR"/>
        </w:rPr>
        <w:t>L’Organe subsidiaire chargé de fournir des avis scientifiques, techniques et technologiques</w:t>
      </w:r>
    </w:p>
    <w:p w:rsidR="006F4093" w:rsidRPr="00F93834" w:rsidRDefault="006F4093" w:rsidP="00B46BDA">
      <w:pPr>
        <w:suppressLineNumbers/>
        <w:suppressAutoHyphens/>
        <w:kinsoku w:val="0"/>
        <w:overflowPunct w:val="0"/>
        <w:autoSpaceDE w:val="0"/>
        <w:autoSpaceDN w:val="0"/>
        <w:adjustRightInd w:val="0"/>
        <w:snapToGrid w:val="0"/>
        <w:spacing w:before="120" w:after="120"/>
        <w:ind w:firstLine="720"/>
        <w:rPr>
          <w:bCs/>
          <w:snapToGrid w:val="0"/>
          <w:kern w:val="22"/>
          <w:szCs w:val="22"/>
          <w:lang w:val="fr-FR" w:eastAsia="ko-KR"/>
        </w:rPr>
      </w:pPr>
      <w:r w:rsidRPr="00F93834">
        <w:rPr>
          <w:bCs/>
          <w:snapToGrid w:val="0"/>
          <w:kern w:val="22"/>
          <w:szCs w:val="22"/>
          <w:lang w:val="fr-FR" w:eastAsia="ko-KR"/>
        </w:rPr>
        <w:t>1.</w:t>
      </w:r>
      <w:r w:rsidRPr="00F93834">
        <w:rPr>
          <w:bCs/>
          <w:snapToGrid w:val="0"/>
          <w:kern w:val="22"/>
          <w:szCs w:val="22"/>
          <w:lang w:val="fr-FR" w:eastAsia="ko-KR"/>
        </w:rPr>
        <w:tab/>
      </w:r>
      <w:r w:rsidR="000A114D" w:rsidRPr="00F93834">
        <w:rPr>
          <w:bCs/>
          <w:i/>
          <w:snapToGrid w:val="0"/>
          <w:kern w:val="22"/>
          <w:szCs w:val="22"/>
          <w:lang w:val="fr-FR" w:eastAsia="ko-KR"/>
        </w:rPr>
        <w:t>Rappelle</w:t>
      </w:r>
      <w:r w:rsidR="000A114D" w:rsidRPr="00F93834">
        <w:rPr>
          <w:bCs/>
          <w:iCs/>
          <w:snapToGrid w:val="0"/>
          <w:kern w:val="22"/>
          <w:szCs w:val="22"/>
          <w:lang w:val="fr-FR" w:eastAsia="ko-KR"/>
        </w:rPr>
        <w:t xml:space="preserve"> le paragraphe 13 de la décision XIII/12 et les paragraphes 8 et 11 de la décision XII/2</w:t>
      </w:r>
      <w:r w:rsidR="00EF19F0">
        <w:rPr>
          <w:bCs/>
          <w:snapToGrid w:val="0"/>
          <w:kern w:val="22"/>
          <w:szCs w:val="22"/>
          <w:lang w:val="fr-FR" w:eastAsia="ko-KR"/>
        </w:rPr>
        <w:t>2</w:t>
      </w:r>
      <w:r w:rsidRPr="00F93834">
        <w:rPr>
          <w:bCs/>
          <w:snapToGrid w:val="0"/>
          <w:kern w:val="22"/>
          <w:szCs w:val="22"/>
          <w:lang w:val="fr-FR" w:eastAsia="ko-KR"/>
        </w:rPr>
        <w:t>;</w:t>
      </w:r>
    </w:p>
    <w:p w:rsidR="006F4093" w:rsidRPr="00F93834" w:rsidRDefault="006F4093" w:rsidP="00B46BDA">
      <w:pPr>
        <w:suppressLineNumbers/>
        <w:suppressAutoHyphens/>
        <w:kinsoku w:val="0"/>
        <w:overflowPunct w:val="0"/>
        <w:autoSpaceDE w:val="0"/>
        <w:autoSpaceDN w:val="0"/>
        <w:adjustRightInd w:val="0"/>
        <w:snapToGrid w:val="0"/>
        <w:spacing w:before="120" w:after="120"/>
        <w:ind w:firstLine="720"/>
        <w:rPr>
          <w:bCs/>
          <w:snapToGrid w:val="0"/>
          <w:spacing w:val="-1"/>
          <w:kern w:val="22"/>
          <w:szCs w:val="22"/>
          <w:lang w:val="fr-FR" w:eastAsia="ko-KR"/>
        </w:rPr>
      </w:pPr>
      <w:r w:rsidRPr="00F93834">
        <w:rPr>
          <w:bCs/>
          <w:snapToGrid w:val="0"/>
          <w:spacing w:val="-1"/>
          <w:kern w:val="22"/>
          <w:szCs w:val="22"/>
          <w:lang w:val="fr-FR" w:eastAsia="ko-KR"/>
        </w:rPr>
        <w:t>2.</w:t>
      </w:r>
      <w:r w:rsidRPr="00F93834">
        <w:rPr>
          <w:bCs/>
          <w:snapToGrid w:val="0"/>
          <w:spacing w:val="-1"/>
          <w:kern w:val="22"/>
          <w:szCs w:val="22"/>
          <w:lang w:val="fr-FR" w:eastAsia="ko-KR"/>
        </w:rPr>
        <w:tab/>
      </w:r>
      <w:r w:rsidR="000A114D" w:rsidRPr="00F93834">
        <w:rPr>
          <w:bCs/>
          <w:i/>
          <w:snapToGrid w:val="0"/>
          <w:kern w:val="22"/>
          <w:szCs w:val="22"/>
          <w:lang w:val="fr-FR" w:eastAsia="ko-KR"/>
        </w:rPr>
        <w:t xml:space="preserve">Prie </w:t>
      </w:r>
      <w:r w:rsidR="000A114D" w:rsidRPr="00F93834">
        <w:rPr>
          <w:bCs/>
          <w:iCs/>
          <w:snapToGrid w:val="0"/>
          <w:kern w:val="22"/>
          <w:szCs w:val="22"/>
          <w:lang w:val="fr-FR" w:eastAsia="ko-KR"/>
        </w:rPr>
        <w:t>la Secrétaire exécutive d</w:t>
      </w:r>
      <w:r w:rsidR="00EF19F0">
        <w:rPr>
          <w:bCs/>
          <w:iCs/>
          <w:snapToGrid w:val="0"/>
          <w:kern w:val="22"/>
          <w:szCs w:val="22"/>
          <w:lang w:val="fr-FR" w:eastAsia="ko-KR"/>
        </w:rPr>
        <w:t>e préparer, selon que de besoin, un projet de révision du</w:t>
      </w:r>
      <w:r w:rsidR="000A114D" w:rsidRPr="00F93834">
        <w:rPr>
          <w:bCs/>
          <w:iCs/>
          <w:snapToGrid w:val="0"/>
          <w:kern w:val="22"/>
          <w:szCs w:val="22"/>
          <w:lang w:val="fr-FR" w:eastAsia="ko-KR"/>
        </w:rPr>
        <w:t xml:space="preserve"> mandat du groupe consultatif informel sur les aires marines d’importance écologique ou biologique (AIEB)</w:t>
      </w:r>
      <w:r w:rsidR="009E4639" w:rsidRPr="00AE28B0">
        <w:rPr>
          <w:rStyle w:val="FootnoteReference"/>
          <w:bCs/>
          <w:snapToGrid w:val="0"/>
          <w:spacing w:val="-1"/>
          <w:kern w:val="22"/>
          <w:szCs w:val="22"/>
          <w:lang w:eastAsia="ko-KR"/>
        </w:rPr>
        <w:footnoteReference w:id="1"/>
      </w:r>
      <w:r w:rsidR="000A114D" w:rsidRPr="00F93834">
        <w:rPr>
          <w:bCs/>
          <w:snapToGrid w:val="0"/>
          <w:kern w:val="22"/>
          <w:szCs w:val="22"/>
          <w:lang w:val="fr-FR" w:eastAsia="ko-KR"/>
        </w:rPr>
        <w:t>, en se fondant sur les recommandations de l’Organe subsidiaire relatives aux tâches et aux responsabilités concernant la modification des AIEB existantes, et la description des nouvelles AIEB, comme le propose l’annexe aux recommandations, et de remettre le projet d</w:t>
      </w:r>
      <w:r w:rsidR="00EF19F0">
        <w:rPr>
          <w:bCs/>
          <w:snapToGrid w:val="0"/>
          <w:kern w:val="22"/>
          <w:szCs w:val="22"/>
          <w:lang w:val="fr-FR" w:eastAsia="ko-KR"/>
        </w:rPr>
        <w:t xml:space="preserve">e révision aux fins d’examen par </w:t>
      </w:r>
      <w:r w:rsidR="000A114D" w:rsidRPr="00F93834">
        <w:rPr>
          <w:bCs/>
          <w:snapToGrid w:val="0"/>
          <w:kern w:val="22"/>
          <w:szCs w:val="22"/>
          <w:lang w:val="fr-FR" w:eastAsia="ko-KR"/>
        </w:rPr>
        <w:t>la Conférence des Parties à sa q</w:t>
      </w:r>
      <w:r w:rsidR="00EF19F0">
        <w:rPr>
          <w:bCs/>
          <w:snapToGrid w:val="0"/>
          <w:kern w:val="22"/>
          <w:szCs w:val="22"/>
          <w:lang w:val="fr-FR" w:eastAsia="ko-KR"/>
        </w:rPr>
        <w:t>uatorzième réunion</w:t>
      </w:r>
      <w:r w:rsidRPr="00F93834">
        <w:rPr>
          <w:bCs/>
          <w:snapToGrid w:val="0"/>
          <w:spacing w:val="-1"/>
          <w:kern w:val="22"/>
          <w:szCs w:val="22"/>
          <w:lang w:val="fr-FR" w:eastAsia="ko-KR"/>
        </w:rPr>
        <w:t>;</w:t>
      </w:r>
    </w:p>
    <w:p w:rsidR="006F4093" w:rsidRPr="00F93834" w:rsidRDefault="006F4093" w:rsidP="00B46BDA">
      <w:pPr>
        <w:suppressLineNumbers/>
        <w:suppressAutoHyphens/>
        <w:kinsoku w:val="0"/>
        <w:overflowPunct w:val="0"/>
        <w:autoSpaceDE w:val="0"/>
        <w:autoSpaceDN w:val="0"/>
        <w:adjustRightInd w:val="0"/>
        <w:snapToGrid w:val="0"/>
        <w:spacing w:before="120" w:after="120"/>
        <w:ind w:firstLine="720"/>
        <w:rPr>
          <w:bCs/>
          <w:snapToGrid w:val="0"/>
          <w:kern w:val="22"/>
          <w:szCs w:val="22"/>
          <w:lang w:val="fr-FR" w:eastAsia="ko-KR"/>
        </w:rPr>
      </w:pPr>
      <w:r w:rsidRPr="00F93834">
        <w:rPr>
          <w:bCs/>
          <w:snapToGrid w:val="0"/>
          <w:kern w:val="22"/>
          <w:szCs w:val="22"/>
          <w:lang w:val="fr-FR" w:eastAsia="ko-KR"/>
        </w:rPr>
        <w:t>3.</w:t>
      </w:r>
      <w:r w:rsidRPr="00F93834">
        <w:rPr>
          <w:bCs/>
          <w:snapToGrid w:val="0"/>
          <w:kern w:val="22"/>
          <w:szCs w:val="22"/>
          <w:lang w:val="fr-FR" w:eastAsia="ko-KR"/>
        </w:rPr>
        <w:tab/>
      </w:r>
      <w:r w:rsidR="000A114D" w:rsidRPr="00F93834">
        <w:rPr>
          <w:bCs/>
          <w:i/>
          <w:snapToGrid w:val="0"/>
          <w:kern w:val="22"/>
          <w:szCs w:val="22"/>
          <w:lang w:val="fr-FR" w:eastAsia="ko-KR"/>
        </w:rPr>
        <w:t xml:space="preserve">Recommande </w:t>
      </w:r>
      <w:r w:rsidR="000A114D" w:rsidRPr="00F93834">
        <w:rPr>
          <w:bCs/>
          <w:iCs/>
          <w:snapToGrid w:val="0"/>
          <w:kern w:val="22"/>
          <w:szCs w:val="22"/>
          <w:lang w:val="fr-FR" w:eastAsia="ko-KR"/>
        </w:rPr>
        <w:t>que la Conférence des Parties adopte</w:t>
      </w:r>
      <w:r w:rsidR="00EF19F0">
        <w:rPr>
          <w:bCs/>
          <w:iCs/>
          <w:snapToGrid w:val="0"/>
          <w:kern w:val="22"/>
          <w:szCs w:val="22"/>
          <w:lang w:val="fr-FR" w:eastAsia="ko-KR"/>
        </w:rPr>
        <w:t>,</w:t>
      </w:r>
      <w:r w:rsidR="000A114D" w:rsidRPr="00F93834">
        <w:rPr>
          <w:bCs/>
          <w:iCs/>
          <w:snapToGrid w:val="0"/>
          <w:kern w:val="22"/>
          <w:szCs w:val="22"/>
          <w:lang w:val="fr-FR" w:eastAsia="ko-KR"/>
        </w:rPr>
        <w:t xml:space="preserve"> à sa quatorzième réunion</w:t>
      </w:r>
      <w:r w:rsidR="00EF19F0">
        <w:rPr>
          <w:bCs/>
          <w:iCs/>
          <w:snapToGrid w:val="0"/>
          <w:kern w:val="22"/>
          <w:szCs w:val="22"/>
          <w:lang w:val="fr-FR" w:eastAsia="ko-KR"/>
        </w:rPr>
        <w:t>,</w:t>
      </w:r>
      <w:r w:rsidR="000A114D" w:rsidRPr="00F93834">
        <w:rPr>
          <w:bCs/>
          <w:iCs/>
          <w:snapToGrid w:val="0"/>
          <w:kern w:val="22"/>
          <w:szCs w:val="22"/>
          <w:lang w:val="fr-FR" w:eastAsia="ko-KR"/>
        </w:rPr>
        <w:t xml:space="preserve"> une décision selon la formulation suivante </w:t>
      </w:r>
      <w:r w:rsidRPr="00F93834">
        <w:rPr>
          <w:bCs/>
          <w:snapToGrid w:val="0"/>
          <w:kern w:val="22"/>
          <w:szCs w:val="22"/>
          <w:lang w:val="fr-FR" w:eastAsia="ko-KR"/>
        </w:rPr>
        <w:t>:</w:t>
      </w:r>
    </w:p>
    <w:p w:rsidR="006F4093" w:rsidRPr="00F93834" w:rsidRDefault="000A114D" w:rsidP="00B46BDA">
      <w:pPr>
        <w:suppressLineNumbers/>
        <w:suppressAutoHyphens/>
        <w:kinsoku w:val="0"/>
        <w:overflowPunct w:val="0"/>
        <w:autoSpaceDE w:val="0"/>
        <w:autoSpaceDN w:val="0"/>
        <w:adjustRightInd w:val="0"/>
        <w:snapToGrid w:val="0"/>
        <w:spacing w:before="120" w:after="120"/>
        <w:ind w:left="720" w:firstLine="720"/>
        <w:rPr>
          <w:bCs/>
          <w:i/>
          <w:snapToGrid w:val="0"/>
          <w:kern w:val="22"/>
          <w:szCs w:val="22"/>
          <w:lang w:val="fr-FR" w:eastAsia="ko-KR"/>
        </w:rPr>
      </w:pPr>
      <w:r w:rsidRPr="00F93834">
        <w:rPr>
          <w:bCs/>
          <w:i/>
          <w:snapToGrid w:val="0"/>
          <w:kern w:val="22"/>
          <w:szCs w:val="22"/>
          <w:lang w:val="fr-FR" w:eastAsia="ko-KR"/>
        </w:rPr>
        <w:t>La Conférence des Parties</w:t>
      </w:r>
      <w:r w:rsidR="006F4093" w:rsidRPr="00F93834">
        <w:rPr>
          <w:bCs/>
          <w:i/>
          <w:snapToGrid w:val="0"/>
          <w:kern w:val="22"/>
          <w:szCs w:val="22"/>
          <w:lang w:val="fr-FR" w:eastAsia="ko-KR"/>
        </w:rPr>
        <w:t>,</w:t>
      </w:r>
    </w:p>
    <w:p w:rsidR="006F4093" w:rsidRPr="00F93834" w:rsidRDefault="000A114D" w:rsidP="00B46BDA">
      <w:pPr>
        <w:pStyle w:val="Heading2"/>
        <w:keepNext w:val="0"/>
        <w:suppressLineNumbers/>
        <w:tabs>
          <w:tab w:val="clear" w:pos="720"/>
        </w:tabs>
        <w:suppressAutoHyphens/>
        <w:kinsoku w:val="0"/>
        <w:overflowPunct w:val="0"/>
        <w:autoSpaceDE w:val="0"/>
        <w:autoSpaceDN w:val="0"/>
        <w:adjustRightInd w:val="0"/>
        <w:snapToGrid w:val="0"/>
        <w:spacing w:before="0" w:after="0"/>
        <w:ind w:left="720"/>
        <w:rPr>
          <w:snapToGrid w:val="0"/>
          <w:kern w:val="22"/>
          <w:szCs w:val="22"/>
          <w:lang w:val="fr-FR"/>
        </w:rPr>
      </w:pPr>
      <w:r w:rsidRPr="00F93834">
        <w:rPr>
          <w:snapToGrid w:val="0"/>
          <w:kern w:val="22"/>
          <w:szCs w:val="22"/>
          <w:lang w:val="fr-FR"/>
        </w:rPr>
        <w:t>Aires marines d’importance écologique ou biologique</w:t>
      </w:r>
    </w:p>
    <w:p w:rsidR="006F4093" w:rsidRPr="00F93834" w:rsidRDefault="000A114D" w:rsidP="00B46BDA">
      <w:pPr>
        <w:pStyle w:val="Para1"/>
        <w:numPr>
          <w:ilvl w:val="0"/>
          <w:numId w:val="0"/>
        </w:numPr>
        <w:suppressLineNumbers/>
        <w:suppressAutoHyphens/>
        <w:kinsoku w:val="0"/>
        <w:overflowPunct w:val="0"/>
        <w:autoSpaceDE w:val="0"/>
        <w:autoSpaceDN w:val="0"/>
        <w:adjustRightInd w:val="0"/>
        <w:snapToGrid w:val="0"/>
        <w:ind w:left="720" w:firstLine="720"/>
        <w:rPr>
          <w:kern w:val="22"/>
          <w:szCs w:val="22"/>
          <w:lang w:val="fr-FR"/>
        </w:rPr>
      </w:pPr>
      <w:r w:rsidRPr="00F93834">
        <w:rPr>
          <w:i/>
          <w:kern w:val="22"/>
          <w:szCs w:val="22"/>
          <w:lang w:val="fr-FR"/>
        </w:rPr>
        <w:t>Réaffirmant</w:t>
      </w:r>
      <w:r w:rsidRPr="00F93834">
        <w:rPr>
          <w:iCs/>
          <w:kern w:val="22"/>
          <w:szCs w:val="22"/>
          <w:lang w:val="fr-FR"/>
        </w:rPr>
        <w:t xml:space="preserve"> les décisions </w:t>
      </w:r>
      <w:r w:rsidRPr="00F93834">
        <w:rPr>
          <w:kern w:val="22"/>
          <w:szCs w:val="22"/>
          <w:lang w:val="fr-FR"/>
        </w:rPr>
        <w:t>X/29, XI/17, XII/22</w:t>
      </w:r>
      <w:r w:rsidR="00BA1B74">
        <w:rPr>
          <w:kern w:val="22"/>
          <w:szCs w:val="22"/>
          <w:lang w:val="fr-FR"/>
        </w:rPr>
        <w:t xml:space="preserve"> </w:t>
      </w:r>
      <w:r w:rsidRPr="00F93834">
        <w:rPr>
          <w:kern w:val="22"/>
          <w:szCs w:val="22"/>
          <w:lang w:val="fr-FR"/>
        </w:rPr>
        <w:t>et XIII/12 sur les aires marines d’importance écologique ou biologique</w:t>
      </w:r>
      <w:r w:rsidR="006F4093" w:rsidRPr="00F93834">
        <w:rPr>
          <w:kern w:val="22"/>
          <w:szCs w:val="22"/>
          <w:lang w:val="fr-FR"/>
        </w:rPr>
        <w:t>,</w:t>
      </w:r>
    </w:p>
    <w:p w:rsidR="006F4093" w:rsidRDefault="000A114D" w:rsidP="00B46B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sidRPr="00F93834">
        <w:rPr>
          <w:i/>
          <w:snapToGrid w:val="0"/>
          <w:kern w:val="22"/>
          <w:szCs w:val="22"/>
          <w:lang w:val="fr-FR"/>
        </w:rPr>
        <w:t>Rappelant</w:t>
      </w:r>
      <w:r w:rsidRPr="00F93834">
        <w:rPr>
          <w:iCs/>
          <w:snapToGrid w:val="0"/>
          <w:kern w:val="22"/>
          <w:szCs w:val="22"/>
          <w:lang w:val="fr-FR"/>
        </w:rPr>
        <w:t xml:space="preserve"> le rôle central de l’Assemblée générale des </w:t>
      </w:r>
      <w:r w:rsidR="00EF19F0">
        <w:rPr>
          <w:iCs/>
          <w:snapToGrid w:val="0"/>
          <w:kern w:val="22"/>
          <w:szCs w:val="22"/>
          <w:lang w:val="fr-FR"/>
        </w:rPr>
        <w:t>Nations Unies dans la gestion</w:t>
      </w:r>
      <w:r w:rsidRPr="00F93834">
        <w:rPr>
          <w:iCs/>
          <w:snapToGrid w:val="0"/>
          <w:kern w:val="22"/>
          <w:szCs w:val="22"/>
          <w:lang w:val="fr-FR"/>
        </w:rPr>
        <w:t xml:space="preserve"> des questions relatives à la </w:t>
      </w:r>
      <w:r w:rsidRPr="00F93834">
        <w:rPr>
          <w:snapToGrid w:val="0"/>
          <w:kern w:val="22"/>
          <w:szCs w:val="22"/>
          <w:lang w:val="fr-FR"/>
        </w:rPr>
        <w:t>conservation et à l’utilisation durable de la diversité biologique dans les aires marines situées au-delà des limites de la juridiction nationale</w:t>
      </w:r>
      <w:r w:rsidR="006F4093" w:rsidRPr="00F93834">
        <w:rPr>
          <w:snapToGrid w:val="0"/>
          <w:kern w:val="22"/>
          <w:szCs w:val="22"/>
          <w:lang w:val="fr-FR"/>
        </w:rPr>
        <w:t>,</w:t>
      </w:r>
    </w:p>
    <w:p w:rsidR="00BA1B74" w:rsidRPr="00BA1B74" w:rsidRDefault="00EA6A8B" w:rsidP="00B46B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Pr>
          <w:i/>
          <w:snapToGrid w:val="0"/>
          <w:kern w:val="22"/>
          <w:szCs w:val="22"/>
          <w:lang w:val="fr-FR"/>
        </w:rPr>
        <w:t>[</w:t>
      </w:r>
      <w:r w:rsidR="00BA1B74">
        <w:rPr>
          <w:i/>
          <w:snapToGrid w:val="0"/>
          <w:kern w:val="22"/>
          <w:szCs w:val="22"/>
          <w:lang w:val="fr-FR"/>
        </w:rPr>
        <w:t xml:space="preserve">Rappelant </w:t>
      </w:r>
      <w:r w:rsidR="00BA1B74">
        <w:rPr>
          <w:snapToGrid w:val="0"/>
          <w:kern w:val="22"/>
          <w:szCs w:val="22"/>
          <w:lang w:val="fr-FR"/>
        </w:rPr>
        <w:t>que la résolution 64/71 de l’Assemblée générale des Nations Unies réaffirme que l</w:t>
      </w:r>
      <w:r>
        <w:rPr>
          <w:snapToGrid w:val="0"/>
          <w:kern w:val="22"/>
          <w:szCs w:val="22"/>
          <w:lang w:val="fr-FR"/>
        </w:rPr>
        <w:t>a</w:t>
      </w:r>
      <w:r w:rsidR="00BA1B74">
        <w:rPr>
          <w:snapToGrid w:val="0"/>
          <w:kern w:val="22"/>
          <w:szCs w:val="22"/>
          <w:lang w:val="fr-FR"/>
        </w:rPr>
        <w:t xml:space="preserve"> Convention des Nations Unies sur le droit de la mer établi</w:t>
      </w:r>
      <w:r>
        <w:rPr>
          <w:snapToGrid w:val="0"/>
          <w:kern w:val="22"/>
          <w:szCs w:val="22"/>
          <w:lang w:val="fr-FR"/>
        </w:rPr>
        <w:t>t</w:t>
      </w:r>
      <w:r w:rsidR="00BA1B74">
        <w:rPr>
          <w:snapToGrid w:val="0"/>
          <w:kern w:val="22"/>
          <w:szCs w:val="22"/>
          <w:lang w:val="fr-FR"/>
        </w:rPr>
        <w:t xml:space="preserve"> le cadre juridique</w:t>
      </w:r>
      <w:r>
        <w:rPr>
          <w:snapToGrid w:val="0"/>
          <w:kern w:val="22"/>
          <w:szCs w:val="22"/>
          <w:lang w:val="fr-FR"/>
        </w:rPr>
        <w:t xml:space="preserve"> dans lequel toutes les activités des océans et des mers doivent se dérouler,]</w:t>
      </w:r>
    </w:p>
    <w:p w:rsidR="006F4093" w:rsidRPr="00F93834" w:rsidRDefault="006F4093" w:rsidP="00B46B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sidRPr="00F93834">
        <w:rPr>
          <w:snapToGrid w:val="0"/>
          <w:kern w:val="22"/>
          <w:szCs w:val="22"/>
          <w:lang w:val="fr-FR"/>
        </w:rPr>
        <w:t>1.</w:t>
      </w:r>
      <w:r w:rsidRPr="00F93834">
        <w:rPr>
          <w:snapToGrid w:val="0"/>
          <w:kern w:val="22"/>
          <w:szCs w:val="22"/>
          <w:lang w:val="fr-FR"/>
        </w:rPr>
        <w:tab/>
      </w:r>
      <w:r w:rsidR="00EF19F0">
        <w:rPr>
          <w:i/>
          <w:snapToGrid w:val="0"/>
          <w:kern w:val="22"/>
          <w:szCs w:val="22"/>
          <w:lang w:val="fr-FR"/>
        </w:rPr>
        <w:t>Se félicite</w:t>
      </w:r>
      <w:r w:rsidR="00EF19F0">
        <w:rPr>
          <w:iCs/>
          <w:snapToGrid w:val="0"/>
          <w:kern w:val="22"/>
          <w:szCs w:val="22"/>
          <w:lang w:val="fr-FR"/>
        </w:rPr>
        <w:t xml:space="preserve"> d</w:t>
      </w:r>
      <w:r w:rsidR="00BB5E5C" w:rsidRPr="00F93834">
        <w:rPr>
          <w:iCs/>
          <w:snapToGrid w:val="0"/>
          <w:kern w:val="22"/>
          <w:szCs w:val="22"/>
          <w:lang w:val="fr-FR"/>
        </w:rPr>
        <w:t>es informations scientifiques et techniques contenues da</w:t>
      </w:r>
      <w:r w:rsidR="00EF19F0">
        <w:rPr>
          <w:iCs/>
          <w:snapToGrid w:val="0"/>
          <w:kern w:val="22"/>
          <w:szCs w:val="22"/>
          <w:lang w:val="fr-FR"/>
        </w:rPr>
        <w:t>ns les rapports de synthèse figura</w:t>
      </w:r>
      <w:r w:rsidR="00BB5E5C" w:rsidRPr="00F93834">
        <w:rPr>
          <w:iCs/>
          <w:snapToGrid w:val="0"/>
          <w:kern w:val="22"/>
          <w:szCs w:val="22"/>
          <w:lang w:val="fr-FR"/>
        </w:rPr>
        <w:t>nt à l’annexe du présent projet de décision</w:t>
      </w:r>
      <w:r w:rsidR="002D6CB3">
        <w:rPr>
          <w:rStyle w:val="FootnoteReference"/>
          <w:iCs/>
          <w:snapToGrid w:val="0"/>
          <w:kern w:val="22"/>
          <w:szCs w:val="22"/>
          <w:lang w:val="fr-FR"/>
        </w:rPr>
        <w:footnoteReference w:id="2"/>
      </w:r>
      <w:r w:rsidR="00BB5E5C" w:rsidRPr="00F93834">
        <w:rPr>
          <w:iCs/>
          <w:snapToGrid w:val="0"/>
          <w:kern w:val="22"/>
          <w:szCs w:val="22"/>
          <w:lang w:val="fr-FR"/>
        </w:rPr>
        <w:t xml:space="preserve">, établis par l’Organe subsidiaire chargé </w:t>
      </w:r>
      <w:r w:rsidR="00BB5E5C" w:rsidRPr="00F93834">
        <w:rPr>
          <w:iCs/>
          <w:snapToGrid w:val="0"/>
          <w:kern w:val="22"/>
          <w:szCs w:val="22"/>
          <w:lang w:val="fr-FR"/>
        </w:rPr>
        <w:lastRenderedPageBreak/>
        <w:t>de fournir des avis scientifiques, techniques et technologiques à s</w:t>
      </w:r>
      <w:r w:rsidR="00EF19F0">
        <w:rPr>
          <w:iCs/>
          <w:snapToGrid w:val="0"/>
          <w:kern w:val="22"/>
          <w:szCs w:val="22"/>
          <w:lang w:val="fr-FR"/>
        </w:rPr>
        <w:t>a vingt-deuxième réunion, fondé</w:t>
      </w:r>
      <w:r w:rsidR="00BB5E5C" w:rsidRPr="00F93834">
        <w:rPr>
          <w:iCs/>
          <w:snapToGrid w:val="0"/>
          <w:kern w:val="22"/>
          <w:szCs w:val="22"/>
          <w:lang w:val="fr-FR"/>
        </w:rPr>
        <w:t>s sur les rapports des deux a</w:t>
      </w:r>
      <w:r w:rsidR="00EF19F0">
        <w:rPr>
          <w:iCs/>
          <w:snapToGrid w:val="0"/>
          <w:kern w:val="22"/>
          <w:szCs w:val="22"/>
          <w:lang w:val="fr-FR"/>
        </w:rPr>
        <w:t>teliers régionaux portant sur la description d</w:t>
      </w:r>
      <w:r w:rsidR="00BB5E5C" w:rsidRPr="00F93834">
        <w:rPr>
          <w:iCs/>
          <w:snapToGrid w:val="0"/>
          <w:kern w:val="22"/>
          <w:szCs w:val="22"/>
          <w:lang w:val="fr-FR"/>
        </w:rPr>
        <w:t>es aires marines d’importance écologique ou biologique de la mer Noire, de la mer Caspienne et de la mer Baltique</w:t>
      </w:r>
      <w:r w:rsidR="00BB5E5C" w:rsidRPr="00F93834">
        <w:rPr>
          <w:rStyle w:val="FootnoteReference"/>
          <w:rFonts w:eastAsiaTheme="majorEastAsia"/>
          <w:snapToGrid w:val="0"/>
          <w:kern w:val="22"/>
          <w:szCs w:val="22"/>
          <w:lang w:val="fr-FR"/>
        </w:rPr>
        <w:footnoteReference w:id="3"/>
      </w:r>
      <w:r w:rsidR="00BB5E5C" w:rsidRPr="00F93834">
        <w:rPr>
          <w:iCs/>
          <w:snapToGrid w:val="0"/>
          <w:kern w:val="22"/>
          <w:szCs w:val="22"/>
          <w:lang w:val="fr-FR"/>
        </w:rPr>
        <w:t xml:space="preserve">, et </w:t>
      </w:r>
      <w:r w:rsidR="00BB5E5C" w:rsidRPr="00F93834">
        <w:rPr>
          <w:i/>
          <w:snapToGrid w:val="0"/>
          <w:kern w:val="22"/>
          <w:szCs w:val="22"/>
          <w:lang w:val="fr-FR"/>
        </w:rPr>
        <w:t>prie</w:t>
      </w:r>
      <w:r w:rsidR="00BB5E5C" w:rsidRPr="00F93834">
        <w:rPr>
          <w:iCs/>
          <w:snapToGrid w:val="0"/>
          <w:kern w:val="22"/>
          <w:szCs w:val="22"/>
          <w:lang w:val="fr-FR"/>
        </w:rPr>
        <w:t xml:space="preserve"> la Secrétaire exécutive d’inclure les rapports de synthèse dans le registre des AIEB, et de présenter ces rapports à l’Assemblée générale des Nations Unies, à ses p</w:t>
      </w:r>
      <w:r w:rsidR="00EF19F0">
        <w:rPr>
          <w:iCs/>
          <w:snapToGrid w:val="0"/>
          <w:kern w:val="22"/>
          <w:szCs w:val="22"/>
          <w:lang w:val="fr-FR"/>
        </w:rPr>
        <w:t>rocessus concernés</w:t>
      </w:r>
      <w:r w:rsidR="00BB5E5C" w:rsidRPr="00F93834">
        <w:rPr>
          <w:iCs/>
          <w:snapToGrid w:val="0"/>
          <w:kern w:val="22"/>
          <w:szCs w:val="22"/>
          <w:lang w:val="fr-FR"/>
        </w:rPr>
        <w:t xml:space="preserve">, aux </w:t>
      </w:r>
      <w:r w:rsidR="00BB5E5C" w:rsidRPr="00F93834">
        <w:rPr>
          <w:snapToGrid w:val="0"/>
          <w:kern w:val="22"/>
          <w:szCs w:val="22"/>
          <w:lang w:val="fr-FR"/>
        </w:rPr>
        <w:t>Parties, aux autres gouvernements et aux organi</w:t>
      </w:r>
      <w:r w:rsidR="00EF19F0">
        <w:rPr>
          <w:snapToGrid w:val="0"/>
          <w:kern w:val="22"/>
          <w:szCs w:val="22"/>
          <w:lang w:val="fr-FR"/>
        </w:rPr>
        <w:t>sations internationales compétent</w:t>
      </w:r>
      <w:r w:rsidR="00BB5E5C" w:rsidRPr="00F93834">
        <w:rPr>
          <w:snapToGrid w:val="0"/>
          <w:kern w:val="22"/>
          <w:szCs w:val="22"/>
          <w:lang w:val="fr-FR"/>
        </w:rPr>
        <w:t xml:space="preserve">es, conformément à l’objectif et aux procédures énoncées dans les décisions </w:t>
      </w:r>
      <w:hyperlink r:id="rId12" w:history="1">
        <w:r w:rsidRPr="00F93834">
          <w:rPr>
            <w:rStyle w:val="Hyperlink"/>
            <w:snapToGrid w:val="0"/>
            <w:kern w:val="22"/>
            <w:sz w:val="22"/>
            <w:szCs w:val="22"/>
            <w:lang w:val="fr-FR"/>
          </w:rPr>
          <w:t>X/29</w:t>
        </w:r>
      </w:hyperlink>
      <w:r w:rsidRPr="00F93834">
        <w:rPr>
          <w:snapToGrid w:val="0"/>
          <w:kern w:val="22"/>
          <w:szCs w:val="22"/>
          <w:lang w:val="fr-FR"/>
        </w:rPr>
        <w:t xml:space="preserve">, </w:t>
      </w:r>
      <w:hyperlink r:id="rId13" w:history="1">
        <w:r w:rsidRPr="00F93834">
          <w:rPr>
            <w:rStyle w:val="Hyperlink"/>
            <w:snapToGrid w:val="0"/>
            <w:kern w:val="22"/>
            <w:sz w:val="22"/>
            <w:szCs w:val="22"/>
            <w:lang w:val="fr-FR"/>
          </w:rPr>
          <w:t>XI/17</w:t>
        </w:r>
      </w:hyperlink>
      <w:r w:rsidRPr="00F93834">
        <w:rPr>
          <w:snapToGrid w:val="0"/>
          <w:kern w:val="22"/>
          <w:szCs w:val="22"/>
          <w:lang w:val="fr-FR"/>
        </w:rPr>
        <w:t xml:space="preserve">, </w:t>
      </w:r>
      <w:hyperlink r:id="rId14" w:history="1">
        <w:r w:rsidRPr="00F93834">
          <w:rPr>
            <w:rStyle w:val="Hyperlink"/>
            <w:snapToGrid w:val="0"/>
            <w:kern w:val="22"/>
            <w:sz w:val="22"/>
            <w:szCs w:val="22"/>
            <w:lang w:val="fr-FR"/>
          </w:rPr>
          <w:t>XII/22</w:t>
        </w:r>
      </w:hyperlink>
      <w:r w:rsidRPr="00F93834">
        <w:rPr>
          <w:snapToGrid w:val="0"/>
          <w:kern w:val="22"/>
          <w:szCs w:val="22"/>
          <w:lang w:val="fr-FR"/>
        </w:rPr>
        <w:t xml:space="preserve"> </w:t>
      </w:r>
      <w:r w:rsidR="00BB5E5C" w:rsidRPr="00F93834">
        <w:rPr>
          <w:snapToGrid w:val="0"/>
          <w:kern w:val="22"/>
          <w:szCs w:val="22"/>
          <w:lang w:val="fr-FR"/>
        </w:rPr>
        <w:t>et</w:t>
      </w:r>
      <w:r w:rsidRPr="00F93834">
        <w:rPr>
          <w:snapToGrid w:val="0"/>
          <w:kern w:val="22"/>
          <w:szCs w:val="22"/>
          <w:lang w:val="fr-FR"/>
        </w:rPr>
        <w:t xml:space="preserve"> </w:t>
      </w:r>
      <w:hyperlink r:id="rId15" w:history="1">
        <w:r w:rsidRPr="00F93834">
          <w:rPr>
            <w:rStyle w:val="Hyperlink"/>
            <w:snapToGrid w:val="0"/>
            <w:kern w:val="22"/>
            <w:sz w:val="22"/>
            <w:szCs w:val="22"/>
            <w:lang w:val="fr-FR"/>
          </w:rPr>
          <w:t>XIII/12</w:t>
        </w:r>
      </w:hyperlink>
      <w:r w:rsidR="00BB5E5C" w:rsidRPr="00F93834">
        <w:rPr>
          <w:snapToGrid w:val="0"/>
          <w:kern w:val="22"/>
          <w:szCs w:val="22"/>
          <w:lang w:val="fr-FR"/>
        </w:rPr>
        <w:t>;</w:t>
      </w:r>
    </w:p>
    <w:p w:rsidR="006F4093" w:rsidRPr="00F93834" w:rsidRDefault="006F4093" w:rsidP="00B46B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sidRPr="00F93834">
        <w:rPr>
          <w:snapToGrid w:val="0"/>
          <w:kern w:val="22"/>
          <w:szCs w:val="22"/>
          <w:lang w:val="fr-FR"/>
        </w:rPr>
        <w:t>2.</w:t>
      </w:r>
      <w:r w:rsidRPr="00F93834">
        <w:rPr>
          <w:snapToGrid w:val="0"/>
          <w:kern w:val="22"/>
          <w:szCs w:val="22"/>
          <w:lang w:val="fr-FR"/>
        </w:rPr>
        <w:tab/>
      </w:r>
      <w:r w:rsidR="00EF19F0">
        <w:rPr>
          <w:i/>
          <w:snapToGrid w:val="0"/>
          <w:kern w:val="22"/>
          <w:szCs w:val="22"/>
          <w:lang w:val="fr-FR"/>
        </w:rPr>
        <w:t>Se félicite également</w:t>
      </w:r>
      <w:r w:rsidR="00EF19F0">
        <w:rPr>
          <w:iCs/>
          <w:snapToGrid w:val="0"/>
          <w:kern w:val="22"/>
          <w:szCs w:val="22"/>
          <w:lang w:val="fr-FR"/>
        </w:rPr>
        <w:t xml:space="preserve"> du</w:t>
      </w:r>
      <w:r w:rsidR="00BB5E5C" w:rsidRPr="00F93834">
        <w:rPr>
          <w:iCs/>
          <w:snapToGrid w:val="0"/>
          <w:kern w:val="22"/>
          <w:szCs w:val="22"/>
          <w:lang w:val="fr-FR"/>
        </w:rPr>
        <w:t xml:space="preserve"> rapport de l’atelier </w:t>
      </w:r>
      <w:r w:rsidR="00EF19F0">
        <w:rPr>
          <w:iCs/>
          <w:snapToGrid w:val="0"/>
          <w:kern w:val="22"/>
          <w:szCs w:val="22"/>
          <w:lang w:val="fr-FR"/>
        </w:rPr>
        <w:t>d’experts sur l’élaboration d’</w:t>
      </w:r>
      <w:r w:rsidR="00BB5E5C" w:rsidRPr="00F93834">
        <w:rPr>
          <w:iCs/>
          <w:snapToGrid w:val="0"/>
          <w:kern w:val="22"/>
          <w:szCs w:val="22"/>
          <w:lang w:val="fr-FR"/>
        </w:rPr>
        <w:t>options permettant de modifier la description des aires marines d’importance écolog</w:t>
      </w:r>
      <w:r w:rsidR="00EF19F0">
        <w:rPr>
          <w:iCs/>
          <w:snapToGrid w:val="0"/>
          <w:kern w:val="22"/>
          <w:szCs w:val="22"/>
          <w:lang w:val="fr-FR"/>
        </w:rPr>
        <w:t>ique ou biologique, de décrire d</w:t>
      </w:r>
      <w:r w:rsidR="00BB5E5C" w:rsidRPr="00F93834">
        <w:rPr>
          <w:iCs/>
          <w:snapToGrid w:val="0"/>
          <w:kern w:val="22"/>
          <w:szCs w:val="22"/>
          <w:lang w:val="fr-FR"/>
        </w:rPr>
        <w:t>es nouvelles aires et de renforcer la crédibilité scientifique et la transparence de ce processus</w:t>
      </w:r>
      <w:r w:rsidRPr="00F93834">
        <w:rPr>
          <w:rStyle w:val="FootnoteReference"/>
          <w:rFonts w:eastAsiaTheme="majorEastAsia"/>
          <w:snapToGrid w:val="0"/>
          <w:kern w:val="22"/>
          <w:szCs w:val="22"/>
          <w:lang w:val="fr-FR"/>
        </w:rPr>
        <w:footnoteReference w:id="4"/>
      </w:r>
      <w:r w:rsidR="00BB5E5C" w:rsidRPr="00F93834">
        <w:rPr>
          <w:iCs/>
          <w:snapToGrid w:val="0"/>
          <w:kern w:val="22"/>
          <w:szCs w:val="22"/>
          <w:lang w:val="fr-FR"/>
        </w:rPr>
        <w:t>,</w:t>
      </w:r>
      <w:r w:rsidRPr="00F93834">
        <w:rPr>
          <w:snapToGrid w:val="0"/>
          <w:kern w:val="22"/>
          <w:szCs w:val="22"/>
          <w:lang w:val="fr-FR"/>
        </w:rPr>
        <w:t xml:space="preserve"> </w:t>
      </w:r>
      <w:r w:rsidR="00EF19F0">
        <w:rPr>
          <w:snapToGrid w:val="0"/>
          <w:kern w:val="22"/>
          <w:szCs w:val="22"/>
          <w:lang w:val="fr-FR"/>
        </w:rPr>
        <w:t xml:space="preserve">qui s’est </w:t>
      </w:r>
      <w:r w:rsidR="00BB5E5C" w:rsidRPr="00F93834">
        <w:rPr>
          <w:iCs/>
          <w:snapToGrid w:val="0"/>
          <w:kern w:val="22"/>
          <w:szCs w:val="22"/>
          <w:lang w:val="fr-FR"/>
        </w:rPr>
        <w:t>tenu à Berlin du 5 au 8 dé</w:t>
      </w:r>
      <w:r w:rsidR="0043091B">
        <w:rPr>
          <w:iCs/>
          <w:snapToGrid w:val="0"/>
          <w:kern w:val="22"/>
          <w:szCs w:val="22"/>
          <w:lang w:val="fr-FR"/>
        </w:rPr>
        <w:t>cembre 2017, et [</w:t>
      </w:r>
      <w:r w:rsidR="00EF19F0">
        <w:rPr>
          <w:i/>
          <w:snapToGrid w:val="0"/>
          <w:kern w:val="22"/>
          <w:szCs w:val="22"/>
          <w:lang w:val="fr-FR"/>
        </w:rPr>
        <w:t>approuve</w:t>
      </w:r>
      <w:r w:rsidR="0043091B">
        <w:rPr>
          <w:iCs/>
          <w:snapToGrid w:val="0"/>
          <w:kern w:val="22"/>
          <w:szCs w:val="22"/>
          <w:lang w:val="fr-FR"/>
        </w:rPr>
        <w:t>]</w:t>
      </w:r>
      <w:r w:rsidR="00BB5E5C" w:rsidRPr="00F93834">
        <w:rPr>
          <w:iCs/>
          <w:snapToGrid w:val="0"/>
          <w:kern w:val="22"/>
          <w:szCs w:val="22"/>
          <w:lang w:val="fr-FR"/>
        </w:rPr>
        <w:t xml:space="preserve"> </w:t>
      </w:r>
      <w:r w:rsidR="0043091B">
        <w:rPr>
          <w:iCs/>
          <w:snapToGrid w:val="0"/>
          <w:kern w:val="22"/>
          <w:szCs w:val="22"/>
          <w:lang w:val="fr-FR"/>
        </w:rPr>
        <w:t>[</w:t>
      </w:r>
      <w:r w:rsidR="00BB5E5C" w:rsidRPr="00F93834">
        <w:rPr>
          <w:i/>
          <w:snapToGrid w:val="0"/>
          <w:kern w:val="22"/>
          <w:szCs w:val="22"/>
          <w:lang w:val="fr-FR"/>
        </w:rPr>
        <w:t>prend acte</w:t>
      </w:r>
      <w:r w:rsidR="00BB5E5C" w:rsidRPr="00F93834">
        <w:rPr>
          <w:iCs/>
          <w:snapToGrid w:val="0"/>
          <w:kern w:val="22"/>
          <w:szCs w:val="22"/>
          <w:lang w:val="fr-FR"/>
        </w:rPr>
        <w:t xml:space="preserve"> </w:t>
      </w:r>
      <w:r w:rsidR="00BB5E5C" w:rsidRPr="00F93834">
        <w:rPr>
          <w:i/>
          <w:snapToGrid w:val="0"/>
          <w:kern w:val="22"/>
          <w:szCs w:val="22"/>
          <w:lang w:val="fr-FR"/>
        </w:rPr>
        <w:t>de</w:t>
      </w:r>
      <w:r w:rsidR="0043091B">
        <w:rPr>
          <w:iCs/>
          <w:snapToGrid w:val="0"/>
          <w:kern w:val="22"/>
          <w:szCs w:val="22"/>
          <w:lang w:val="fr-FR"/>
        </w:rPr>
        <w:t>]</w:t>
      </w:r>
      <w:r w:rsidR="00EF19F0">
        <w:rPr>
          <w:iCs/>
          <w:snapToGrid w:val="0"/>
          <w:kern w:val="22"/>
          <w:szCs w:val="22"/>
          <w:lang w:val="fr-FR"/>
        </w:rPr>
        <w:t xml:space="preserve"> la série d’options figurant dans l’annexe à</w:t>
      </w:r>
      <w:r w:rsidR="00BB5E5C" w:rsidRPr="00F93834">
        <w:rPr>
          <w:iCs/>
          <w:snapToGrid w:val="0"/>
          <w:kern w:val="22"/>
          <w:szCs w:val="22"/>
          <w:lang w:val="fr-FR"/>
        </w:rPr>
        <w:t xml:space="preserve"> la </w:t>
      </w:r>
      <w:r w:rsidR="00EF19F0">
        <w:rPr>
          <w:iCs/>
          <w:snapToGrid w:val="0"/>
          <w:kern w:val="22"/>
          <w:szCs w:val="22"/>
          <w:lang w:val="fr-FR"/>
        </w:rPr>
        <w:t xml:space="preserve">présente </w:t>
      </w:r>
      <w:r w:rsidR="00BB5E5C" w:rsidRPr="00F93834">
        <w:rPr>
          <w:iCs/>
          <w:snapToGrid w:val="0"/>
          <w:kern w:val="22"/>
          <w:szCs w:val="22"/>
          <w:lang w:val="fr-FR"/>
        </w:rPr>
        <w:t>décision;</w:t>
      </w:r>
    </w:p>
    <w:p w:rsidR="006F4093" w:rsidRPr="00F93834" w:rsidRDefault="006F4093" w:rsidP="00B46BDA">
      <w:pPr>
        <w:pStyle w:val="Para1"/>
        <w:numPr>
          <w:ilvl w:val="0"/>
          <w:numId w:val="0"/>
        </w:numPr>
        <w:suppressLineNumbers/>
        <w:suppressAutoHyphens/>
        <w:kinsoku w:val="0"/>
        <w:overflowPunct w:val="0"/>
        <w:autoSpaceDE w:val="0"/>
        <w:autoSpaceDN w:val="0"/>
        <w:adjustRightInd w:val="0"/>
        <w:snapToGrid w:val="0"/>
        <w:ind w:left="720" w:firstLine="720"/>
        <w:rPr>
          <w:kern w:val="22"/>
          <w:szCs w:val="22"/>
          <w:lang w:val="fr-FR"/>
        </w:rPr>
      </w:pPr>
      <w:r w:rsidRPr="00F93834">
        <w:rPr>
          <w:kern w:val="22"/>
          <w:szCs w:val="22"/>
          <w:lang w:val="fr-FR"/>
        </w:rPr>
        <w:t>3.</w:t>
      </w:r>
      <w:r w:rsidRPr="00F93834">
        <w:rPr>
          <w:kern w:val="22"/>
          <w:szCs w:val="22"/>
          <w:lang w:val="fr-FR"/>
        </w:rPr>
        <w:tab/>
      </w:r>
      <w:r w:rsidR="003976CC" w:rsidRPr="00F93834">
        <w:rPr>
          <w:i/>
          <w:kern w:val="22"/>
          <w:szCs w:val="22"/>
          <w:lang w:val="fr-FR"/>
        </w:rPr>
        <w:t>Prie</w:t>
      </w:r>
      <w:r w:rsidR="003976CC" w:rsidRPr="00F93834">
        <w:rPr>
          <w:iCs/>
          <w:kern w:val="22"/>
          <w:szCs w:val="22"/>
          <w:lang w:val="fr-FR"/>
        </w:rPr>
        <w:t xml:space="preserve"> la Secrétaire exécutive de collaborer avec les </w:t>
      </w:r>
      <w:r w:rsidR="003976CC" w:rsidRPr="00F93834">
        <w:rPr>
          <w:kern w:val="22"/>
          <w:szCs w:val="22"/>
          <w:lang w:val="fr-FR"/>
        </w:rPr>
        <w:t>Parties, les autres gouvernements et les organisations concernées, afin de faciliter la mise en œuvre de cette sér</w:t>
      </w:r>
      <w:r w:rsidR="00EF19F0">
        <w:rPr>
          <w:kern w:val="22"/>
          <w:szCs w:val="22"/>
          <w:lang w:val="fr-FR"/>
        </w:rPr>
        <w:t>ie d’options, en fournissant un appui scientifique et technique</w:t>
      </w:r>
      <w:r w:rsidR="003976CC" w:rsidRPr="00F93834">
        <w:rPr>
          <w:kern w:val="22"/>
          <w:szCs w:val="22"/>
          <w:lang w:val="fr-FR"/>
        </w:rPr>
        <w:t xml:space="preserve"> aux Parties, aux autres gouvernements et aux organisations in</w:t>
      </w:r>
      <w:r w:rsidR="00EF19F0">
        <w:rPr>
          <w:kern w:val="22"/>
          <w:szCs w:val="22"/>
          <w:lang w:val="fr-FR"/>
        </w:rPr>
        <w:t>tergouvernementales compétentes, selon qu’il convient</w:t>
      </w:r>
      <w:r w:rsidRPr="00F93834">
        <w:rPr>
          <w:kern w:val="22"/>
          <w:szCs w:val="22"/>
          <w:lang w:val="fr-FR"/>
        </w:rPr>
        <w:t>;</w:t>
      </w:r>
    </w:p>
    <w:p w:rsidR="006F4093" w:rsidRPr="00F93834" w:rsidRDefault="006F4093" w:rsidP="00B46BDA">
      <w:pPr>
        <w:pStyle w:val="Para1"/>
        <w:numPr>
          <w:ilvl w:val="0"/>
          <w:numId w:val="0"/>
        </w:numPr>
        <w:suppressLineNumbers/>
        <w:suppressAutoHyphens/>
        <w:kinsoku w:val="0"/>
        <w:overflowPunct w:val="0"/>
        <w:autoSpaceDE w:val="0"/>
        <w:autoSpaceDN w:val="0"/>
        <w:adjustRightInd w:val="0"/>
        <w:snapToGrid w:val="0"/>
        <w:ind w:left="720" w:firstLine="720"/>
        <w:rPr>
          <w:kern w:val="22"/>
          <w:szCs w:val="22"/>
          <w:lang w:val="fr-FR"/>
        </w:rPr>
      </w:pPr>
      <w:r w:rsidRPr="00F93834">
        <w:rPr>
          <w:kern w:val="22"/>
          <w:szCs w:val="22"/>
          <w:lang w:val="fr-FR"/>
        </w:rPr>
        <w:t>4.</w:t>
      </w:r>
      <w:r w:rsidRPr="00F93834">
        <w:rPr>
          <w:kern w:val="22"/>
          <w:szCs w:val="22"/>
          <w:lang w:val="fr-FR"/>
        </w:rPr>
        <w:tab/>
      </w:r>
      <w:r w:rsidR="00EF19F0" w:rsidRPr="00EF19F0">
        <w:rPr>
          <w:i/>
          <w:kern w:val="22"/>
          <w:szCs w:val="22"/>
          <w:lang w:val="fr-FR"/>
        </w:rPr>
        <w:t>Préconise</w:t>
      </w:r>
      <w:r w:rsidR="00EF19F0">
        <w:rPr>
          <w:kern w:val="22"/>
          <w:szCs w:val="22"/>
          <w:lang w:val="fr-FR"/>
        </w:rPr>
        <w:t xml:space="preserve"> un renforcement de la collaboration et du partage d</w:t>
      </w:r>
      <w:r w:rsidR="003976CC" w:rsidRPr="00F93834">
        <w:rPr>
          <w:kern w:val="22"/>
          <w:szCs w:val="22"/>
          <w:lang w:val="fr-FR"/>
        </w:rPr>
        <w:t>’in</w:t>
      </w:r>
      <w:r w:rsidR="00EF19F0">
        <w:rPr>
          <w:kern w:val="22"/>
          <w:szCs w:val="22"/>
          <w:lang w:val="fr-FR"/>
        </w:rPr>
        <w:t>formation entre</w:t>
      </w:r>
      <w:r w:rsidR="003976CC" w:rsidRPr="00F93834">
        <w:rPr>
          <w:kern w:val="22"/>
          <w:szCs w:val="22"/>
          <w:lang w:val="fr-FR"/>
        </w:rPr>
        <w:t xml:space="preserve"> le Secrétariat de la Convention sur la </w:t>
      </w:r>
      <w:r w:rsidR="003976CC" w:rsidRPr="00F93834">
        <w:rPr>
          <w:kern w:val="22"/>
          <w:lang w:val="fr-FR"/>
        </w:rPr>
        <w:t>diversité biologique</w:t>
      </w:r>
      <w:r w:rsidR="003976CC" w:rsidRPr="00F93834">
        <w:rPr>
          <w:kern w:val="22"/>
          <w:szCs w:val="22"/>
          <w:lang w:val="fr-FR"/>
        </w:rPr>
        <w:t>, l’Organisation pour l’alimentation et l’agriculture, l’Organ</w:t>
      </w:r>
      <w:r w:rsidR="006C590E">
        <w:rPr>
          <w:kern w:val="22"/>
          <w:szCs w:val="22"/>
          <w:lang w:val="fr-FR"/>
        </w:rPr>
        <w:t>isation maritime internationale et</w:t>
      </w:r>
      <w:r w:rsidR="003976CC" w:rsidRPr="00F93834">
        <w:rPr>
          <w:kern w:val="22"/>
          <w:szCs w:val="22"/>
          <w:lang w:val="fr-FR"/>
        </w:rPr>
        <w:t xml:space="preserve"> l’Autorité internationale des fonds marins, </w:t>
      </w:r>
      <w:r w:rsidR="006C590E">
        <w:rPr>
          <w:kern w:val="22"/>
          <w:szCs w:val="22"/>
          <w:lang w:val="fr-FR"/>
        </w:rPr>
        <w:t xml:space="preserve">ainsi que </w:t>
      </w:r>
      <w:r w:rsidR="003976CC" w:rsidRPr="00F93834">
        <w:rPr>
          <w:kern w:val="22"/>
          <w:szCs w:val="22"/>
          <w:lang w:val="fr-FR"/>
        </w:rPr>
        <w:t xml:space="preserve">les </w:t>
      </w:r>
      <w:r w:rsidR="006C590E">
        <w:rPr>
          <w:kern w:val="22"/>
          <w:lang w:val="fr-FR"/>
        </w:rPr>
        <w:t>organismes régionaux de gestion de la pêche</w:t>
      </w:r>
      <w:r w:rsidR="003976CC" w:rsidRPr="00F93834">
        <w:rPr>
          <w:kern w:val="22"/>
          <w:lang w:val="fr-FR"/>
        </w:rPr>
        <w:t>, les convention</w:t>
      </w:r>
      <w:r w:rsidR="006C590E">
        <w:rPr>
          <w:kern w:val="22"/>
          <w:lang w:val="fr-FR"/>
        </w:rPr>
        <w:t>s et plans d’action concernant les mers régionales et</w:t>
      </w:r>
      <w:r w:rsidR="003976CC" w:rsidRPr="00F93834">
        <w:rPr>
          <w:kern w:val="22"/>
          <w:lang w:val="fr-FR"/>
        </w:rPr>
        <w:t xml:space="preserve"> d’autres organisations internationales compétentes, au sujet de l’utilisation des informations scientifiques relatives aux aires marines d’importance écologique ou biologique, en appliquant les outils de gestion par zone, afin de c</w:t>
      </w:r>
      <w:r w:rsidR="006C590E">
        <w:rPr>
          <w:kern w:val="22"/>
          <w:lang w:val="fr-FR"/>
        </w:rPr>
        <w:t>ontribuer à la réalisation des O</w:t>
      </w:r>
      <w:r w:rsidR="003976CC" w:rsidRPr="00F93834">
        <w:rPr>
          <w:kern w:val="22"/>
          <w:lang w:val="fr-FR"/>
        </w:rPr>
        <w:t>bjectif</w:t>
      </w:r>
      <w:r w:rsidR="006C590E">
        <w:rPr>
          <w:kern w:val="22"/>
          <w:lang w:val="fr-FR"/>
        </w:rPr>
        <w:t xml:space="preserve">s d’Aichi pour </w:t>
      </w:r>
      <w:r w:rsidR="003976CC" w:rsidRPr="00F93834">
        <w:rPr>
          <w:kern w:val="22"/>
          <w:lang w:val="fr-FR"/>
        </w:rPr>
        <w:t xml:space="preserve">la </w:t>
      </w:r>
      <w:r w:rsidR="006C590E">
        <w:rPr>
          <w:kern w:val="22"/>
          <w:lang w:val="fr-FR"/>
        </w:rPr>
        <w:t>biodiversité et des O</w:t>
      </w:r>
      <w:r w:rsidR="003976CC" w:rsidRPr="00F93834">
        <w:rPr>
          <w:kern w:val="22"/>
          <w:lang w:val="fr-FR"/>
        </w:rPr>
        <w:t>bjectifs de d</w:t>
      </w:r>
      <w:r w:rsidR="006C590E">
        <w:rPr>
          <w:kern w:val="22"/>
          <w:lang w:val="fr-FR"/>
        </w:rPr>
        <w:t>éveloppement durable pertinents</w:t>
      </w:r>
      <w:r w:rsidRPr="00F93834">
        <w:rPr>
          <w:kern w:val="22"/>
          <w:szCs w:val="22"/>
          <w:lang w:val="fr-FR"/>
        </w:rPr>
        <w:t>;</w:t>
      </w:r>
    </w:p>
    <w:p w:rsidR="006F4093" w:rsidRPr="00F93834" w:rsidRDefault="006F4093" w:rsidP="006C590E">
      <w:pPr>
        <w:pStyle w:val="Para1"/>
        <w:numPr>
          <w:ilvl w:val="0"/>
          <w:numId w:val="0"/>
        </w:numPr>
        <w:suppressLineNumbers/>
        <w:suppressAutoHyphens/>
        <w:kinsoku w:val="0"/>
        <w:overflowPunct w:val="0"/>
        <w:autoSpaceDE w:val="0"/>
        <w:autoSpaceDN w:val="0"/>
        <w:adjustRightInd w:val="0"/>
        <w:snapToGrid w:val="0"/>
        <w:spacing w:after="240"/>
        <w:ind w:left="720" w:firstLine="720"/>
        <w:rPr>
          <w:kern w:val="22"/>
          <w:szCs w:val="22"/>
          <w:lang w:val="fr-FR"/>
        </w:rPr>
      </w:pPr>
      <w:r w:rsidRPr="00F93834">
        <w:rPr>
          <w:kern w:val="22"/>
          <w:szCs w:val="22"/>
          <w:lang w:val="fr-FR"/>
        </w:rPr>
        <w:t xml:space="preserve">5. </w:t>
      </w:r>
      <w:r w:rsidRPr="00F93834">
        <w:rPr>
          <w:kern w:val="22"/>
          <w:szCs w:val="22"/>
          <w:lang w:val="fr-FR"/>
        </w:rPr>
        <w:tab/>
      </w:r>
      <w:r w:rsidR="00EA1413" w:rsidRPr="00F93834">
        <w:rPr>
          <w:i/>
          <w:kern w:val="22"/>
          <w:szCs w:val="22"/>
          <w:lang w:val="fr-FR"/>
        </w:rPr>
        <w:t xml:space="preserve">Réaffirme </w:t>
      </w:r>
      <w:r w:rsidR="00EA1413" w:rsidRPr="00F93834">
        <w:rPr>
          <w:iCs/>
          <w:kern w:val="22"/>
          <w:szCs w:val="22"/>
          <w:lang w:val="fr-FR"/>
        </w:rPr>
        <w:t xml:space="preserve">que le partage des résultats du processus établi au titre de la </w:t>
      </w:r>
      <w:r w:rsidR="00EA1413" w:rsidRPr="00F93834">
        <w:rPr>
          <w:kern w:val="22"/>
          <w:szCs w:val="22"/>
          <w:lang w:val="fr-FR"/>
        </w:rPr>
        <w:t xml:space="preserve">Convention pour la description des aires qui répondent aux critères des aires marines d’importance écologique ou biologique </w:t>
      </w:r>
      <w:r w:rsidR="00EA1413" w:rsidRPr="00F93834">
        <w:rPr>
          <w:kern w:val="22"/>
          <w:lang w:val="fr-FR"/>
        </w:rPr>
        <w:t>s’applique sans préjudice de la souveraineté, des droits souverains ou de la juridiction des États côtier</w:t>
      </w:r>
      <w:r w:rsidR="006C590E">
        <w:rPr>
          <w:kern w:val="22"/>
          <w:lang w:val="fr-FR"/>
        </w:rPr>
        <w:t>s, ou des droits d’autres États</w:t>
      </w:r>
      <w:r w:rsidR="0011701F" w:rsidRPr="00F93834">
        <w:rPr>
          <w:kern w:val="22"/>
          <w:szCs w:val="22"/>
          <w:lang w:val="fr-FR"/>
        </w:rPr>
        <w:t>;</w:t>
      </w:r>
    </w:p>
    <w:p w:rsidR="006F4093" w:rsidRPr="00F93834" w:rsidRDefault="00F27CCE" w:rsidP="00B46BDA">
      <w:pPr>
        <w:pStyle w:val="Heading2"/>
        <w:keepNext w:val="0"/>
        <w:suppressLineNumbers/>
        <w:tabs>
          <w:tab w:val="clear" w:pos="720"/>
        </w:tabs>
        <w:suppressAutoHyphens/>
        <w:kinsoku w:val="0"/>
        <w:overflowPunct w:val="0"/>
        <w:autoSpaceDE w:val="0"/>
        <w:autoSpaceDN w:val="0"/>
        <w:adjustRightInd w:val="0"/>
        <w:snapToGrid w:val="0"/>
        <w:spacing w:before="0" w:after="0"/>
        <w:ind w:left="709"/>
        <w:rPr>
          <w:caps/>
          <w:snapToGrid w:val="0"/>
          <w:kern w:val="22"/>
          <w:szCs w:val="22"/>
          <w:lang w:val="fr-FR"/>
        </w:rPr>
      </w:pPr>
      <w:r w:rsidRPr="00F93834">
        <w:rPr>
          <w:snapToGrid w:val="0"/>
          <w:kern w:val="22"/>
          <w:szCs w:val="22"/>
          <w:lang w:val="fr-FR"/>
        </w:rPr>
        <w:t>Questions diverses</w:t>
      </w:r>
    </w:p>
    <w:p w:rsidR="006F4093" w:rsidRPr="00F93834" w:rsidRDefault="006F4093" w:rsidP="00B46B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sidRPr="00F93834">
        <w:rPr>
          <w:snapToGrid w:val="0"/>
          <w:kern w:val="22"/>
          <w:szCs w:val="22"/>
          <w:lang w:val="fr-FR"/>
        </w:rPr>
        <w:t>6.</w:t>
      </w:r>
      <w:r w:rsidRPr="00F93834">
        <w:rPr>
          <w:i/>
          <w:snapToGrid w:val="0"/>
          <w:kern w:val="22"/>
          <w:szCs w:val="22"/>
          <w:lang w:val="fr-FR"/>
        </w:rPr>
        <w:tab/>
      </w:r>
      <w:r w:rsidR="00F27CCE" w:rsidRPr="00F93834">
        <w:rPr>
          <w:i/>
          <w:snapToGrid w:val="0"/>
          <w:kern w:val="22"/>
          <w:szCs w:val="22"/>
          <w:lang w:val="fr-FR"/>
        </w:rPr>
        <w:t>Prend acte</w:t>
      </w:r>
      <w:r w:rsidR="006C590E">
        <w:rPr>
          <w:iCs/>
          <w:snapToGrid w:val="0"/>
          <w:kern w:val="22"/>
          <w:szCs w:val="22"/>
          <w:lang w:val="fr-FR"/>
        </w:rPr>
        <w:t xml:space="preserve"> des travaux continus menés par</w:t>
      </w:r>
      <w:r w:rsidR="00F27CCE" w:rsidRPr="00F93834">
        <w:rPr>
          <w:iCs/>
          <w:snapToGrid w:val="0"/>
          <w:kern w:val="22"/>
          <w:szCs w:val="22"/>
          <w:lang w:val="fr-FR"/>
        </w:rPr>
        <w:t xml:space="preserve"> la Secrétaire exécutive sur la </w:t>
      </w:r>
      <w:r w:rsidR="00F27CCE" w:rsidRPr="00F93834">
        <w:rPr>
          <w:snapToGrid w:val="0"/>
          <w:kern w:val="22"/>
          <w:szCs w:val="22"/>
          <w:lang w:val="fr-FR"/>
        </w:rPr>
        <w:t>compilation et la syn</w:t>
      </w:r>
      <w:r w:rsidR="006C590E">
        <w:rPr>
          <w:snapToGrid w:val="0"/>
          <w:kern w:val="22"/>
          <w:szCs w:val="22"/>
          <w:lang w:val="fr-FR"/>
        </w:rPr>
        <w:t>thèse des informations concernant</w:t>
      </w:r>
      <w:r w:rsidR="00F27CCE" w:rsidRPr="00F93834">
        <w:rPr>
          <w:snapToGrid w:val="0"/>
          <w:kern w:val="22"/>
          <w:szCs w:val="22"/>
          <w:lang w:val="fr-FR"/>
        </w:rPr>
        <w:t> </w:t>
      </w:r>
      <w:r w:rsidRPr="00F93834">
        <w:rPr>
          <w:snapToGrid w:val="0"/>
          <w:kern w:val="22"/>
          <w:szCs w:val="22"/>
          <w:lang w:val="fr-FR"/>
        </w:rPr>
        <w:t>:</w:t>
      </w:r>
    </w:p>
    <w:p w:rsidR="006F4093" w:rsidRPr="00F93834" w:rsidRDefault="006F4093" w:rsidP="00B46B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sidRPr="00F93834">
        <w:rPr>
          <w:snapToGrid w:val="0"/>
          <w:kern w:val="22"/>
          <w:szCs w:val="22"/>
          <w:lang w:val="fr-FR"/>
        </w:rPr>
        <w:t>a)</w:t>
      </w:r>
      <w:r w:rsidRPr="00F93834">
        <w:rPr>
          <w:snapToGrid w:val="0"/>
          <w:kern w:val="22"/>
          <w:szCs w:val="22"/>
          <w:lang w:val="fr-FR"/>
        </w:rPr>
        <w:tab/>
      </w:r>
      <w:r w:rsidR="006C590E">
        <w:rPr>
          <w:snapToGrid w:val="0"/>
          <w:kern w:val="22"/>
          <w:szCs w:val="22"/>
          <w:lang w:val="fr-FR"/>
        </w:rPr>
        <w:t xml:space="preserve">Les </w:t>
      </w:r>
      <w:r w:rsidR="00F27CCE" w:rsidRPr="00F93834">
        <w:rPr>
          <w:snapToGrid w:val="0"/>
          <w:kern w:val="22"/>
          <w:szCs w:val="22"/>
          <w:lang w:val="fr-FR"/>
        </w:rPr>
        <w:t>incidences du bruit sous-marin d’origine anthropique sur la diversité biol</w:t>
      </w:r>
      <w:r w:rsidR="006C590E">
        <w:rPr>
          <w:snapToGrid w:val="0"/>
          <w:kern w:val="22"/>
          <w:szCs w:val="22"/>
          <w:lang w:val="fr-FR"/>
        </w:rPr>
        <w:t>ogique marine et côtière, et les</w:t>
      </w:r>
      <w:r w:rsidR="00F27CCE" w:rsidRPr="00F93834">
        <w:rPr>
          <w:snapToGrid w:val="0"/>
          <w:kern w:val="22"/>
          <w:szCs w:val="22"/>
          <w:lang w:val="fr-FR"/>
        </w:rPr>
        <w:t xml:space="preserve"> moyens de</w:t>
      </w:r>
      <w:r w:rsidR="00D37316">
        <w:rPr>
          <w:snapToGrid w:val="0"/>
          <w:kern w:val="22"/>
          <w:szCs w:val="22"/>
          <w:lang w:val="fr-FR"/>
        </w:rPr>
        <w:t xml:space="preserve"> les réduire et de les atténuer</w:t>
      </w:r>
      <w:r w:rsidR="00D37316">
        <w:rPr>
          <w:rStyle w:val="FootnoteReference"/>
          <w:snapToGrid w:val="0"/>
          <w:kern w:val="22"/>
          <w:szCs w:val="22"/>
          <w:lang w:val="fr-FR"/>
        </w:rPr>
        <w:footnoteReference w:id="5"/>
      </w:r>
      <w:r w:rsidRPr="00F93834">
        <w:rPr>
          <w:snapToGrid w:val="0"/>
          <w:kern w:val="22"/>
          <w:szCs w:val="22"/>
          <w:lang w:val="fr-FR"/>
        </w:rPr>
        <w:t>;</w:t>
      </w:r>
    </w:p>
    <w:p w:rsidR="006F4093" w:rsidRPr="00F93834" w:rsidRDefault="006F4093" w:rsidP="006C590E">
      <w:pPr>
        <w:suppressLineNumbers/>
        <w:suppressAutoHyphens/>
        <w:kinsoku w:val="0"/>
        <w:overflowPunct w:val="0"/>
        <w:autoSpaceDE w:val="0"/>
        <w:autoSpaceDN w:val="0"/>
        <w:adjustRightInd w:val="0"/>
        <w:snapToGrid w:val="0"/>
        <w:spacing w:before="120" w:after="240"/>
        <w:ind w:left="720" w:firstLine="720"/>
        <w:rPr>
          <w:snapToGrid w:val="0"/>
          <w:kern w:val="22"/>
          <w:szCs w:val="22"/>
          <w:lang w:val="fr-FR"/>
        </w:rPr>
      </w:pPr>
      <w:r w:rsidRPr="00F93834">
        <w:rPr>
          <w:snapToGrid w:val="0"/>
          <w:kern w:val="22"/>
          <w:szCs w:val="22"/>
          <w:lang w:val="fr-FR"/>
        </w:rPr>
        <w:t>b)</w:t>
      </w:r>
      <w:r w:rsidRPr="00F93834">
        <w:rPr>
          <w:snapToGrid w:val="0"/>
          <w:kern w:val="22"/>
          <w:szCs w:val="22"/>
          <w:lang w:val="fr-FR"/>
        </w:rPr>
        <w:tab/>
      </w:r>
      <w:r w:rsidR="006C590E">
        <w:rPr>
          <w:snapToGrid w:val="0"/>
          <w:kern w:val="22"/>
          <w:szCs w:val="22"/>
          <w:lang w:val="fr-FR"/>
        </w:rPr>
        <w:t>Les expériences acquises dans l’application de la</w:t>
      </w:r>
      <w:r w:rsidR="00F27CCE" w:rsidRPr="00F93834">
        <w:rPr>
          <w:snapToGrid w:val="0"/>
          <w:kern w:val="22"/>
          <w:szCs w:val="22"/>
          <w:lang w:val="fr-FR"/>
        </w:rPr>
        <w:t xml:space="preserve"> </w:t>
      </w:r>
      <w:r w:rsidR="00D37316">
        <w:rPr>
          <w:snapToGrid w:val="0"/>
          <w:kern w:val="22"/>
          <w:szCs w:val="22"/>
          <w:lang w:val="fr-FR"/>
        </w:rPr>
        <w:t>planification de l’espace marin</w:t>
      </w:r>
      <w:r w:rsidR="00D37316">
        <w:rPr>
          <w:rStyle w:val="FootnoteReference"/>
          <w:snapToGrid w:val="0"/>
          <w:kern w:val="22"/>
          <w:szCs w:val="22"/>
          <w:lang w:val="fr-FR"/>
        </w:rPr>
        <w:footnoteReference w:id="6"/>
      </w:r>
      <w:r w:rsidRPr="00F93834">
        <w:rPr>
          <w:snapToGrid w:val="0"/>
          <w:kern w:val="22"/>
          <w:szCs w:val="22"/>
          <w:lang w:val="fr-FR"/>
        </w:rPr>
        <w:t>;</w:t>
      </w:r>
    </w:p>
    <w:p w:rsidR="006F4093" w:rsidRPr="00F93834" w:rsidRDefault="006F4093" w:rsidP="00B46B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sidRPr="00F93834">
        <w:rPr>
          <w:snapToGrid w:val="0"/>
          <w:kern w:val="22"/>
          <w:szCs w:val="22"/>
          <w:lang w:val="fr-FR"/>
        </w:rPr>
        <w:t>7.</w:t>
      </w:r>
      <w:r w:rsidRPr="00F93834">
        <w:rPr>
          <w:snapToGrid w:val="0"/>
          <w:kern w:val="22"/>
          <w:szCs w:val="22"/>
          <w:lang w:val="fr-FR"/>
        </w:rPr>
        <w:tab/>
      </w:r>
      <w:r w:rsidR="00F27CCE" w:rsidRPr="00F93834">
        <w:rPr>
          <w:i/>
          <w:snapToGrid w:val="0"/>
          <w:kern w:val="22"/>
          <w:szCs w:val="22"/>
          <w:lang w:val="fr-FR"/>
        </w:rPr>
        <w:t xml:space="preserve">Encourage </w:t>
      </w:r>
      <w:r w:rsidR="00F27CCE" w:rsidRPr="00F93834">
        <w:rPr>
          <w:iCs/>
          <w:snapToGrid w:val="0"/>
          <w:kern w:val="22"/>
          <w:szCs w:val="22"/>
          <w:lang w:val="fr-FR"/>
        </w:rPr>
        <w:t>les</w:t>
      </w:r>
      <w:r w:rsidR="00F27CCE" w:rsidRPr="00F93834">
        <w:rPr>
          <w:i/>
          <w:snapToGrid w:val="0"/>
          <w:kern w:val="22"/>
          <w:szCs w:val="22"/>
          <w:lang w:val="fr-FR"/>
        </w:rPr>
        <w:t xml:space="preserve"> </w:t>
      </w:r>
      <w:r w:rsidR="00F27CCE" w:rsidRPr="00F93834">
        <w:rPr>
          <w:snapToGrid w:val="0"/>
          <w:kern w:val="22"/>
          <w:szCs w:val="22"/>
          <w:lang w:val="fr-FR"/>
        </w:rPr>
        <w:t>Parties, les autres gouvernements et les organisations compétentes à utiliser cette information</w:t>
      </w:r>
      <w:r w:rsidR="00EA6A8B">
        <w:rPr>
          <w:snapToGrid w:val="0"/>
          <w:kern w:val="22"/>
          <w:szCs w:val="22"/>
          <w:lang w:val="fr-FR"/>
        </w:rPr>
        <w:t>, notamment</w:t>
      </w:r>
      <w:r w:rsidR="006C590E">
        <w:rPr>
          <w:snapToGrid w:val="0"/>
          <w:kern w:val="22"/>
          <w:szCs w:val="22"/>
          <w:lang w:val="fr-FR"/>
        </w:rPr>
        <w:t xml:space="preserve"> dans leurs initiatives visant à réduire et à </w:t>
      </w:r>
      <w:r w:rsidR="00F27CCE" w:rsidRPr="00F93834">
        <w:rPr>
          <w:snapToGrid w:val="0"/>
          <w:kern w:val="22"/>
          <w:szCs w:val="22"/>
          <w:lang w:val="fr-FR"/>
        </w:rPr>
        <w:t>atténuer les incidences du bruit sous-marin d’origine anthropique</w:t>
      </w:r>
      <w:r w:rsidR="006C590E">
        <w:rPr>
          <w:snapToGrid w:val="0"/>
          <w:kern w:val="22"/>
          <w:szCs w:val="22"/>
          <w:lang w:val="fr-FR"/>
        </w:rPr>
        <w:t>, et à appliquer la planification de l’espace marin</w:t>
      </w:r>
      <w:r w:rsidRPr="00F93834">
        <w:rPr>
          <w:snapToGrid w:val="0"/>
          <w:kern w:val="22"/>
          <w:szCs w:val="22"/>
          <w:lang w:val="fr-FR"/>
        </w:rPr>
        <w:t>;</w:t>
      </w:r>
    </w:p>
    <w:p w:rsidR="006F4093" w:rsidRPr="00F93834" w:rsidRDefault="006F4093" w:rsidP="00B46B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sidRPr="00F93834">
        <w:rPr>
          <w:snapToGrid w:val="0"/>
          <w:kern w:val="22"/>
          <w:szCs w:val="22"/>
          <w:lang w:val="fr-FR"/>
        </w:rPr>
        <w:t>8.</w:t>
      </w:r>
      <w:r w:rsidRPr="00F93834">
        <w:rPr>
          <w:snapToGrid w:val="0"/>
          <w:kern w:val="22"/>
          <w:szCs w:val="22"/>
          <w:lang w:val="fr-FR"/>
        </w:rPr>
        <w:tab/>
      </w:r>
      <w:r w:rsidR="00F27CCE" w:rsidRPr="00F93834">
        <w:rPr>
          <w:i/>
          <w:snapToGrid w:val="0"/>
          <w:kern w:val="22"/>
          <w:szCs w:val="22"/>
          <w:lang w:val="fr-FR"/>
        </w:rPr>
        <w:t>Rappelle</w:t>
      </w:r>
      <w:r w:rsidR="00F27CCE" w:rsidRPr="00F93834">
        <w:rPr>
          <w:iCs/>
          <w:snapToGrid w:val="0"/>
          <w:kern w:val="22"/>
          <w:szCs w:val="22"/>
          <w:lang w:val="fr-FR"/>
        </w:rPr>
        <w:t xml:space="preserve"> la décision </w:t>
      </w:r>
      <w:r w:rsidR="00F27CCE" w:rsidRPr="00F93834">
        <w:rPr>
          <w:snapToGrid w:val="0"/>
          <w:kern w:val="22"/>
          <w:szCs w:val="22"/>
          <w:lang w:val="fr-FR"/>
        </w:rPr>
        <w:t xml:space="preserve">XIII/10 sur les débris marins et la décision XIII/11 sur la diversité biologique dans les zones d’eau froide, et </w:t>
      </w:r>
      <w:r w:rsidR="00F27CCE" w:rsidRPr="00F93834">
        <w:rPr>
          <w:i/>
          <w:iCs/>
          <w:snapToGrid w:val="0"/>
          <w:kern w:val="22"/>
          <w:szCs w:val="22"/>
          <w:lang w:val="fr-FR"/>
        </w:rPr>
        <w:t>prend acte</w:t>
      </w:r>
      <w:r w:rsidR="00F27CCE" w:rsidRPr="00F93834">
        <w:rPr>
          <w:snapToGrid w:val="0"/>
          <w:kern w:val="22"/>
          <w:szCs w:val="22"/>
          <w:lang w:val="fr-FR"/>
        </w:rPr>
        <w:t xml:space="preserve"> des résultats de la Conférence des </w:t>
      </w:r>
      <w:r w:rsidR="00F27CCE" w:rsidRPr="00F93834">
        <w:rPr>
          <w:snapToGrid w:val="0"/>
          <w:kern w:val="22"/>
          <w:szCs w:val="22"/>
          <w:lang w:val="fr-FR"/>
        </w:rPr>
        <w:lastRenderedPageBreak/>
        <w:t>Nations Unies visant</w:t>
      </w:r>
      <w:r w:rsidR="006C590E">
        <w:rPr>
          <w:snapToGrid w:val="0"/>
          <w:kern w:val="22"/>
          <w:szCs w:val="22"/>
          <w:lang w:val="fr-FR"/>
        </w:rPr>
        <w:t xml:space="preserve"> à appuyer la réalisation de l’O</w:t>
      </w:r>
      <w:r w:rsidR="00F27CCE" w:rsidRPr="00F93834">
        <w:rPr>
          <w:snapToGrid w:val="0"/>
          <w:kern w:val="22"/>
          <w:szCs w:val="22"/>
          <w:lang w:val="fr-FR"/>
        </w:rPr>
        <w:t>bjectif de développement durable n° 14</w:t>
      </w:r>
      <w:r w:rsidR="007A775E" w:rsidRPr="00F93834">
        <w:rPr>
          <w:rStyle w:val="FootnoteReference"/>
          <w:snapToGrid w:val="0"/>
          <w:kern w:val="22"/>
          <w:szCs w:val="22"/>
          <w:lang w:val="fr-FR"/>
        </w:rPr>
        <w:footnoteReference w:id="7"/>
      </w:r>
      <w:r w:rsidR="00F27CCE" w:rsidRPr="00F93834">
        <w:rPr>
          <w:snapToGrid w:val="0"/>
          <w:kern w:val="22"/>
          <w:szCs w:val="22"/>
          <w:lang w:val="fr-FR"/>
        </w:rPr>
        <w:t>,</w:t>
      </w:r>
      <w:r w:rsidRPr="00F93834">
        <w:rPr>
          <w:snapToGrid w:val="0"/>
          <w:kern w:val="22"/>
          <w:szCs w:val="22"/>
          <w:lang w:val="fr-FR"/>
        </w:rPr>
        <w:t xml:space="preserve"> </w:t>
      </w:r>
      <w:r w:rsidR="00F27CCE" w:rsidRPr="00F93834">
        <w:rPr>
          <w:snapToGrid w:val="0"/>
          <w:kern w:val="22"/>
          <w:szCs w:val="22"/>
          <w:lang w:val="fr-FR"/>
        </w:rPr>
        <w:t xml:space="preserve">et </w:t>
      </w:r>
      <w:r w:rsidR="00F27CCE" w:rsidRPr="00F93834">
        <w:rPr>
          <w:i/>
          <w:iCs/>
          <w:snapToGrid w:val="0"/>
          <w:kern w:val="22"/>
          <w:szCs w:val="22"/>
          <w:lang w:val="fr-FR"/>
        </w:rPr>
        <w:t>demande</w:t>
      </w:r>
      <w:r w:rsidR="00F27CCE" w:rsidRPr="00F93834">
        <w:rPr>
          <w:snapToGrid w:val="0"/>
          <w:kern w:val="22"/>
          <w:szCs w:val="22"/>
          <w:lang w:val="fr-FR"/>
        </w:rPr>
        <w:t xml:space="preserve"> aux Parties </w:t>
      </w:r>
      <w:r w:rsidR="00685935">
        <w:rPr>
          <w:snapToGrid w:val="0"/>
          <w:kern w:val="22"/>
          <w:szCs w:val="22"/>
          <w:lang w:val="fr-FR"/>
        </w:rPr>
        <w:t>d’accroître</w:t>
      </w:r>
      <w:r w:rsidR="006C590E">
        <w:rPr>
          <w:snapToGrid w:val="0"/>
          <w:kern w:val="22"/>
          <w:szCs w:val="22"/>
          <w:lang w:val="fr-FR"/>
        </w:rPr>
        <w:t xml:space="preserve"> le</w:t>
      </w:r>
      <w:r w:rsidR="00685935">
        <w:rPr>
          <w:snapToGrid w:val="0"/>
          <w:kern w:val="22"/>
          <w:szCs w:val="22"/>
          <w:lang w:val="fr-FR"/>
        </w:rPr>
        <w:t>ur</w:t>
      </w:r>
      <w:r w:rsidR="006C590E">
        <w:rPr>
          <w:snapToGrid w:val="0"/>
          <w:kern w:val="22"/>
          <w:szCs w:val="22"/>
          <w:lang w:val="fr-FR"/>
        </w:rPr>
        <w:t>s efforts déployés</w:t>
      </w:r>
      <w:r w:rsidR="00F27CCE" w:rsidRPr="00F93834">
        <w:rPr>
          <w:snapToGrid w:val="0"/>
          <w:kern w:val="22"/>
          <w:szCs w:val="22"/>
          <w:lang w:val="fr-FR"/>
        </w:rPr>
        <w:t xml:space="preserve"> pour </w:t>
      </w:r>
      <w:r w:rsidRPr="00F93834">
        <w:rPr>
          <w:snapToGrid w:val="0"/>
          <w:kern w:val="22"/>
          <w:szCs w:val="22"/>
          <w:lang w:val="fr-FR"/>
        </w:rPr>
        <w:t>:</w:t>
      </w:r>
    </w:p>
    <w:p w:rsidR="006F4093" w:rsidRPr="00F93834" w:rsidRDefault="006F4093" w:rsidP="00B46B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sidRPr="00F93834">
        <w:rPr>
          <w:snapToGrid w:val="0"/>
          <w:kern w:val="22"/>
          <w:szCs w:val="22"/>
          <w:lang w:val="fr-FR"/>
        </w:rPr>
        <w:t xml:space="preserve">a) </w:t>
      </w:r>
      <w:r w:rsidRPr="00F93834">
        <w:rPr>
          <w:snapToGrid w:val="0"/>
          <w:kern w:val="22"/>
          <w:szCs w:val="22"/>
          <w:lang w:val="fr-FR"/>
        </w:rPr>
        <w:tab/>
      </w:r>
      <w:r w:rsidR="00F27CCE" w:rsidRPr="00F93834">
        <w:rPr>
          <w:snapToGrid w:val="0"/>
          <w:kern w:val="22"/>
          <w:szCs w:val="22"/>
          <w:lang w:val="fr-FR"/>
        </w:rPr>
        <w:t xml:space="preserve">Réduire et atténuer les incidences des débris marins sur la diversité biologique marine et côtière, en particulier </w:t>
      </w:r>
      <w:r w:rsidR="006C590E">
        <w:rPr>
          <w:snapToGrid w:val="0"/>
          <w:kern w:val="22"/>
          <w:szCs w:val="22"/>
          <w:lang w:val="fr-FR"/>
        </w:rPr>
        <w:t>la pollution due aux plastiques</w:t>
      </w:r>
      <w:r w:rsidRPr="00F93834">
        <w:rPr>
          <w:snapToGrid w:val="0"/>
          <w:kern w:val="22"/>
          <w:szCs w:val="22"/>
          <w:lang w:val="fr-FR"/>
        </w:rPr>
        <w:t>;</w:t>
      </w:r>
    </w:p>
    <w:p w:rsidR="006F4093" w:rsidRPr="00F93834" w:rsidRDefault="006F4093" w:rsidP="00B46B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sidRPr="00F93834">
        <w:rPr>
          <w:snapToGrid w:val="0"/>
          <w:kern w:val="22"/>
          <w:szCs w:val="22"/>
          <w:lang w:val="fr-FR"/>
        </w:rPr>
        <w:t xml:space="preserve">b) </w:t>
      </w:r>
      <w:r w:rsidRPr="00F93834">
        <w:rPr>
          <w:snapToGrid w:val="0"/>
          <w:kern w:val="22"/>
          <w:szCs w:val="22"/>
          <w:lang w:val="fr-FR"/>
        </w:rPr>
        <w:tab/>
      </w:r>
      <w:r w:rsidR="00F27CCE" w:rsidRPr="00F93834">
        <w:rPr>
          <w:snapToGrid w:val="0"/>
          <w:kern w:val="22"/>
          <w:szCs w:val="22"/>
          <w:lang w:val="fr-FR"/>
        </w:rPr>
        <w:t>Faire face aux incidences potentielles des activités minières en eau profonde sur</w:t>
      </w:r>
      <w:r w:rsidR="006C590E">
        <w:rPr>
          <w:snapToGrid w:val="0"/>
          <w:kern w:val="22"/>
          <w:szCs w:val="22"/>
          <w:lang w:val="fr-FR"/>
        </w:rPr>
        <w:t xml:space="preserve"> la diversité biologique marine</w:t>
      </w:r>
      <w:r w:rsidRPr="00F93834">
        <w:rPr>
          <w:snapToGrid w:val="0"/>
          <w:kern w:val="22"/>
          <w:szCs w:val="22"/>
          <w:lang w:val="fr-FR"/>
        </w:rPr>
        <w:t>;</w:t>
      </w:r>
    </w:p>
    <w:p w:rsidR="006F4093" w:rsidRPr="00F93834" w:rsidRDefault="006F4093" w:rsidP="00B46B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sidRPr="00F93834">
        <w:rPr>
          <w:snapToGrid w:val="0"/>
          <w:kern w:val="22"/>
          <w:szCs w:val="22"/>
          <w:lang w:val="fr-FR"/>
        </w:rPr>
        <w:t xml:space="preserve">c) </w:t>
      </w:r>
      <w:r w:rsidRPr="00F93834">
        <w:rPr>
          <w:snapToGrid w:val="0"/>
          <w:kern w:val="22"/>
          <w:szCs w:val="22"/>
          <w:lang w:val="fr-FR"/>
        </w:rPr>
        <w:tab/>
      </w:r>
      <w:r w:rsidR="00F27CCE" w:rsidRPr="00F93834">
        <w:rPr>
          <w:snapToGrid w:val="0"/>
          <w:kern w:val="22"/>
          <w:szCs w:val="22"/>
          <w:lang w:val="fr-FR"/>
        </w:rPr>
        <w:t xml:space="preserve">Protéger la diversité biologique dans les zones d’eau </w:t>
      </w:r>
      <w:r w:rsidR="006C590E">
        <w:rPr>
          <w:snapToGrid w:val="0"/>
          <w:kern w:val="22"/>
          <w:szCs w:val="22"/>
          <w:lang w:val="fr-FR"/>
        </w:rPr>
        <w:t>froide</w:t>
      </w:r>
      <w:r w:rsidRPr="00F93834">
        <w:rPr>
          <w:snapToGrid w:val="0"/>
          <w:kern w:val="22"/>
          <w:szCs w:val="22"/>
          <w:lang w:val="fr-FR"/>
        </w:rPr>
        <w:t>;</w:t>
      </w:r>
    </w:p>
    <w:p w:rsidR="006F4093" w:rsidRPr="00F93834" w:rsidRDefault="006F4093" w:rsidP="00B46B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sidRPr="00F93834">
        <w:rPr>
          <w:snapToGrid w:val="0"/>
          <w:kern w:val="22"/>
          <w:szCs w:val="22"/>
          <w:lang w:val="fr-FR"/>
        </w:rPr>
        <w:t>9.</w:t>
      </w:r>
      <w:r w:rsidRPr="00F93834">
        <w:rPr>
          <w:snapToGrid w:val="0"/>
          <w:kern w:val="22"/>
          <w:szCs w:val="22"/>
          <w:lang w:val="fr-FR"/>
        </w:rPr>
        <w:tab/>
      </w:r>
      <w:r w:rsidR="00F27CCE" w:rsidRPr="00F93834">
        <w:rPr>
          <w:i/>
          <w:snapToGrid w:val="0"/>
          <w:kern w:val="22"/>
          <w:szCs w:val="22"/>
          <w:lang w:val="fr-FR"/>
        </w:rPr>
        <w:t>Prie</w:t>
      </w:r>
      <w:r w:rsidR="00F27CCE" w:rsidRPr="00F93834">
        <w:rPr>
          <w:iCs/>
          <w:snapToGrid w:val="0"/>
          <w:kern w:val="22"/>
          <w:szCs w:val="22"/>
          <w:lang w:val="fr-FR"/>
        </w:rPr>
        <w:t xml:space="preserve"> la Secrétaire exécutive d’informer le groupe spécial d’experts à composition non limitée sur les déchets marins, qui relève de l’Assemblée des Nations Unies pour l’environnement, des travaux entrepris dans ce domaine par la Convention, et de participer</w:t>
      </w:r>
      <w:r w:rsidR="00685935">
        <w:rPr>
          <w:iCs/>
          <w:snapToGrid w:val="0"/>
          <w:kern w:val="22"/>
          <w:szCs w:val="22"/>
          <w:lang w:val="fr-FR"/>
        </w:rPr>
        <w:t xml:space="preserve"> aux travaux de ce groupe, selon </w:t>
      </w:r>
      <w:r w:rsidR="00F27CCE" w:rsidRPr="00F93834">
        <w:rPr>
          <w:iCs/>
          <w:snapToGrid w:val="0"/>
          <w:kern w:val="22"/>
          <w:szCs w:val="22"/>
          <w:lang w:val="fr-FR"/>
        </w:rPr>
        <w:t>qu’il convient</w:t>
      </w:r>
      <w:r w:rsidRPr="00F93834">
        <w:rPr>
          <w:rStyle w:val="FootnoteReference"/>
          <w:snapToGrid w:val="0"/>
          <w:kern w:val="22"/>
          <w:szCs w:val="22"/>
          <w:lang w:val="fr-FR"/>
        </w:rPr>
        <w:footnoteReference w:id="8"/>
      </w:r>
      <w:r w:rsidR="00F27CCE" w:rsidRPr="00F93834">
        <w:rPr>
          <w:iCs/>
          <w:snapToGrid w:val="0"/>
          <w:kern w:val="22"/>
          <w:szCs w:val="22"/>
          <w:lang w:val="fr-FR"/>
        </w:rPr>
        <w:t>;</w:t>
      </w:r>
    </w:p>
    <w:p w:rsidR="006F4093" w:rsidRPr="00F93834" w:rsidRDefault="006F4093" w:rsidP="00B46B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sidRPr="00F93834">
        <w:rPr>
          <w:snapToGrid w:val="0"/>
          <w:kern w:val="22"/>
          <w:szCs w:val="22"/>
          <w:lang w:val="fr-FR"/>
        </w:rPr>
        <w:t>10.</w:t>
      </w:r>
      <w:r w:rsidRPr="00F93834">
        <w:rPr>
          <w:snapToGrid w:val="0"/>
          <w:kern w:val="22"/>
          <w:szCs w:val="22"/>
          <w:lang w:val="fr-FR"/>
        </w:rPr>
        <w:tab/>
      </w:r>
      <w:r w:rsidR="00F27CCE" w:rsidRPr="00F93834">
        <w:rPr>
          <w:i/>
          <w:snapToGrid w:val="0"/>
          <w:kern w:val="22"/>
          <w:szCs w:val="22"/>
          <w:lang w:val="fr-FR"/>
        </w:rPr>
        <w:t>Accueille avec satisfaction</w:t>
      </w:r>
      <w:r w:rsidR="00685935">
        <w:rPr>
          <w:iCs/>
          <w:snapToGrid w:val="0"/>
          <w:kern w:val="22"/>
          <w:szCs w:val="22"/>
          <w:lang w:val="fr-FR"/>
        </w:rPr>
        <w:t xml:space="preserve"> les travaux mené</w:t>
      </w:r>
      <w:r w:rsidR="00F27CCE" w:rsidRPr="00F93834">
        <w:rPr>
          <w:iCs/>
          <w:snapToGrid w:val="0"/>
          <w:kern w:val="22"/>
          <w:szCs w:val="22"/>
          <w:lang w:val="fr-FR"/>
        </w:rPr>
        <w:t>s par la Secrétaire exécutive pour compiler des informations sur l’intégration de la diversité biologique dans les activités de pêche, notamme</w:t>
      </w:r>
      <w:r w:rsidR="00685935">
        <w:rPr>
          <w:iCs/>
          <w:snapToGrid w:val="0"/>
          <w:kern w:val="22"/>
          <w:szCs w:val="22"/>
          <w:lang w:val="fr-FR"/>
        </w:rPr>
        <w:t xml:space="preserve">nt en utilisant </w:t>
      </w:r>
      <w:r w:rsidR="00F27CCE" w:rsidRPr="00F93834">
        <w:rPr>
          <w:iCs/>
          <w:snapToGrid w:val="0"/>
          <w:kern w:val="22"/>
          <w:szCs w:val="22"/>
          <w:lang w:val="fr-FR"/>
        </w:rPr>
        <w:t>une approche écosystémique</w:t>
      </w:r>
      <w:r w:rsidR="00685935">
        <w:rPr>
          <w:iCs/>
          <w:snapToGrid w:val="0"/>
          <w:kern w:val="22"/>
          <w:szCs w:val="22"/>
          <w:lang w:val="fr-FR"/>
        </w:rPr>
        <w:t xml:space="preserve"> pour la pêche</w:t>
      </w:r>
      <w:r w:rsidRPr="00F93834">
        <w:rPr>
          <w:rStyle w:val="FootnoteReference"/>
          <w:snapToGrid w:val="0"/>
          <w:kern w:val="22"/>
          <w:szCs w:val="22"/>
          <w:lang w:val="fr-FR"/>
        </w:rPr>
        <w:footnoteReference w:id="9"/>
      </w:r>
      <w:r w:rsidR="00F27CCE" w:rsidRPr="00F93834">
        <w:rPr>
          <w:iCs/>
          <w:snapToGrid w:val="0"/>
          <w:kern w:val="22"/>
          <w:szCs w:val="22"/>
          <w:lang w:val="fr-FR"/>
        </w:rPr>
        <w:t>,</w:t>
      </w:r>
      <w:r w:rsidRPr="00F93834">
        <w:rPr>
          <w:snapToGrid w:val="0"/>
          <w:kern w:val="22"/>
          <w:szCs w:val="22"/>
          <w:lang w:val="fr-FR"/>
        </w:rPr>
        <w:t xml:space="preserve"> </w:t>
      </w:r>
      <w:r w:rsidR="00F27CCE" w:rsidRPr="00F93834">
        <w:rPr>
          <w:iCs/>
          <w:snapToGrid w:val="0"/>
          <w:kern w:val="22"/>
          <w:szCs w:val="22"/>
          <w:lang w:val="fr-FR"/>
        </w:rPr>
        <w:t xml:space="preserve">et </w:t>
      </w:r>
      <w:r w:rsidR="00F27CCE" w:rsidRPr="00F93834">
        <w:rPr>
          <w:i/>
          <w:snapToGrid w:val="0"/>
          <w:kern w:val="22"/>
          <w:szCs w:val="22"/>
          <w:lang w:val="fr-FR"/>
        </w:rPr>
        <w:t>encourage</w:t>
      </w:r>
      <w:r w:rsidR="00F27CCE" w:rsidRPr="00F93834">
        <w:rPr>
          <w:iCs/>
          <w:snapToGrid w:val="0"/>
          <w:kern w:val="22"/>
          <w:szCs w:val="22"/>
          <w:lang w:val="fr-FR"/>
        </w:rPr>
        <w:t xml:space="preserve"> les </w:t>
      </w:r>
      <w:r w:rsidR="00685935">
        <w:rPr>
          <w:snapToGrid w:val="0"/>
          <w:kern w:val="22"/>
          <w:szCs w:val="22"/>
          <w:lang w:val="fr-FR"/>
        </w:rPr>
        <w:t>Parties</w:t>
      </w:r>
      <w:r w:rsidR="00F27CCE" w:rsidRPr="00F93834">
        <w:rPr>
          <w:snapToGrid w:val="0"/>
          <w:kern w:val="22"/>
          <w:szCs w:val="22"/>
          <w:lang w:val="fr-FR"/>
        </w:rPr>
        <w:t xml:space="preserve"> et </w:t>
      </w:r>
      <w:r w:rsidR="00F27CCE" w:rsidRPr="00F93834">
        <w:rPr>
          <w:i/>
          <w:iCs/>
          <w:snapToGrid w:val="0"/>
          <w:kern w:val="22"/>
          <w:szCs w:val="22"/>
          <w:lang w:val="fr-FR"/>
        </w:rPr>
        <w:t>invite</w:t>
      </w:r>
      <w:r w:rsidR="00F27CCE" w:rsidRPr="00F93834">
        <w:rPr>
          <w:snapToGrid w:val="0"/>
          <w:kern w:val="22"/>
          <w:szCs w:val="22"/>
          <w:lang w:val="fr-FR"/>
        </w:rPr>
        <w:t xml:space="preserve"> les autres gouvernements e</w:t>
      </w:r>
      <w:r w:rsidR="00685935">
        <w:rPr>
          <w:snapToGrid w:val="0"/>
          <w:kern w:val="22"/>
          <w:szCs w:val="22"/>
          <w:lang w:val="fr-FR"/>
        </w:rPr>
        <w:t>t les organisations compétentes à utiliser ces informations</w:t>
      </w:r>
      <w:r w:rsidRPr="00F93834">
        <w:rPr>
          <w:snapToGrid w:val="0"/>
          <w:kern w:val="22"/>
          <w:szCs w:val="22"/>
          <w:lang w:val="fr-FR"/>
        </w:rPr>
        <w:t>;</w:t>
      </w:r>
    </w:p>
    <w:p w:rsidR="006F4093" w:rsidRPr="00F93834" w:rsidRDefault="006F4093" w:rsidP="00B46B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sidRPr="00F93834">
        <w:rPr>
          <w:snapToGrid w:val="0"/>
          <w:kern w:val="22"/>
          <w:szCs w:val="22"/>
          <w:lang w:val="fr-FR"/>
        </w:rPr>
        <w:t>11.</w:t>
      </w:r>
      <w:r w:rsidRPr="00F93834">
        <w:rPr>
          <w:i/>
          <w:snapToGrid w:val="0"/>
          <w:kern w:val="22"/>
          <w:szCs w:val="22"/>
          <w:lang w:val="fr-FR"/>
        </w:rPr>
        <w:tab/>
      </w:r>
      <w:r w:rsidR="0035371D" w:rsidRPr="00F93834">
        <w:rPr>
          <w:i/>
          <w:snapToGrid w:val="0"/>
          <w:kern w:val="22"/>
          <w:szCs w:val="22"/>
          <w:lang w:val="fr-FR"/>
        </w:rPr>
        <w:t>Accueille avec satisfaction</w:t>
      </w:r>
      <w:r w:rsidR="0035371D" w:rsidRPr="00F93834">
        <w:rPr>
          <w:iCs/>
          <w:snapToGrid w:val="0"/>
          <w:kern w:val="22"/>
          <w:szCs w:val="22"/>
          <w:lang w:val="fr-FR"/>
        </w:rPr>
        <w:t xml:space="preserve"> les activités de renforcement d</w:t>
      </w:r>
      <w:r w:rsidR="00685935">
        <w:rPr>
          <w:iCs/>
          <w:snapToGrid w:val="0"/>
          <w:kern w:val="22"/>
          <w:szCs w:val="22"/>
          <w:lang w:val="fr-FR"/>
        </w:rPr>
        <w:t>es capacités et de création de partenariats</w:t>
      </w:r>
      <w:r w:rsidR="0035371D" w:rsidRPr="00F93834">
        <w:rPr>
          <w:iCs/>
          <w:snapToGrid w:val="0"/>
          <w:kern w:val="22"/>
          <w:szCs w:val="22"/>
          <w:lang w:val="fr-FR"/>
        </w:rPr>
        <w:t xml:space="preserve"> qui sont facilitées par la Secrétaire exécutive dans le cadre de l’Initiative pour des océans durables à l’échelle nationale, régionale et mondiale, en collaboration avec les Parties, les autres gouvernements et les organisations compétentes, et </w:t>
      </w:r>
      <w:r w:rsidR="0035371D" w:rsidRPr="00F93834">
        <w:rPr>
          <w:i/>
          <w:snapToGrid w:val="0"/>
          <w:kern w:val="22"/>
          <w:szCs w:val="22"/>
          <w:lang w:val="fr-FR"/>
        </w:rPr>
        <w:t>exprime sa reconnaissance</w:t>
      </w:r>
      <w:r w:rsidR="0035371D" w:rsidRPr="00F93834">
        <w:rPr>
          <w:iCs/>
          <w:snapToGrid w:val="0"/>
          <w:kern w:val="22"/>
          <w:szCs w:val="22"/>
          <w:lang w:val="fr-FR"/>
        </w:rPr>
        <w:t xml:space="preserve"> aux gouvernements du Japon, de la France, de la République de Corée et de la Suède, ainsi qu’à l’Union européenne et à de</w:t>
      </w:r>
      <w:r w:rsidR="00685935">
        <w:rPr>
          <w:iCs/>
          <w:snapToGrid w:val="0"/>
          <w:kern w:val="22"/>
          <w:szCs w:val="22"/>
          <w:lang w:val="fr-FR"/>
        </w:rPr>
        <w:t xml:space="preserve"> nombreux partenaires, pour l’appui financier</w:t>
      </w:r>
      <w:r w:rsidR="0035371D" w:rsidRPr="00F93834">
        <w:rPr>
          <w:iCs/>
          <w:snapToGrid w:val="0"/>
          <w:kern w:val="22"/>
          <w:szCs w:val="22"/>
          <w:lang w:val="fr-FR"/>
        </w:rPr>
        <w:t xml:space="preserve"> et t</w:t>
      </w:r>
      <w:r w:rsidR="00685935">
        <w:rPr>
          <w:iCs/>
          <w:snapToGrid w:val="0"/>
          <w:kern w:val="22"/>
          <w:szCs w:val="22"/>
          <w:lang w:val="fr-FR"/>
        </w:rPr>
        <w:t>echnique</w:t>
      </w:r>
      <w:r w:rsidR="0035371D" w:rsidRPr="00F93834">
        <w:rPr>
          <w:iCs/>
          <w:snapToGrid w:val="0"/>
          <w:kern w:val="22"/>
          <w:szCs w:val="22"/>
          <w:lang w:val="fr-FR"/>
        </w:rPr>
        <w:t xml:space="preserve"> qu’ils ont fournis lors de la mise en œuvre des activités relevant de l’Initiative, et </w:t>
      </w:r>
      <w:r w:rsidR="0035371D" w:rsidRPr="00F93834">
        <w:rPr>
          <w:i/>
          <w:snapToGrid w:val="0"/>
          <w:kern w:val="22"/>
          <w:szCs w:val="22"/>
          <w:lang w:val="fr-FR"/>
        </w:rPr>
        <w:t>prie</w:t>
      </w:r>
      <w:r w:rsidR="0035371D" w:rsidRPr="00F93834">
        <w:rPr>
          <w:iCs/>
          <w:snapToGrid w:val="0"/>
          <w:kern w:val="22"/>
          <w:szCs w:val="22"/>
          <w:lang w:val="fr-FR"/>
        </w:rPr>
        <w:t xml:space="preserve"> la Secrétaire exécutive de poursuivre ces activités</w:t>
      </w:r>
      <w:r w:rsidR="00C16E8C">
        <w:rPr>
          <w:iCs/>
          <w:snapToGrid w:val="0"/>
          <w:kern w:val="22"/>
          <w:szCs w:val="22"/>
          <w:lang w:val="fr-FR"/>
        </w:rPr>
        <w:t xml:space="preserve"> au titre de thèmes spécifiques abordés</w:t>
      </w:r>
      <w:r w:rsidR="00685935">
        <w:rPr>
          <w:iCs/>
          <w:snapToGrid w:val="0"/>
          <w:kern w:val="22"/>
          <w:szCs w:val="22"/>
          <w:lang w:val="fr-FR"/>
        </w:rPr>
        <w:t xml:space="preserve"> dans le cadre de l’Initiative</w:t>
      </w:r>
      <w:r w:rsidRPr="00F93834">
        <w:rPr>
          <w:snapToGrid w:val="0"/>
          <w:kern w:val="22"/>
          <w:szCs w:val="22"/>
          <w:lang w:val="fr-FR"/>
        </w:rPr>
        <w:t>;</w:t>
      </w:r>
    </w:p>
    <w:p w:rsidR="006F4093" w:rsidRPr="00F93834" w:rsidRDefault="006F4093" w:rsidP="00B46B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sidRPr="00F93834">
        <w:rPr>
          <w:snapToGrid w:val="0"/>
          <w:kern w:val="22"/>
          <w:szCs w:val="22"/>
          <w:lang w:val="fr-FR"/>
        </w:rPr>
        <w:t>12.</w:t>
      </w:r>
      <w:r w:rsidRPr="00F93834">
        <w:rPr>
          <w:snapToGrid w:val="0"/>
          <w:kern w:val="22"/>
          <w:szCs w:val="22"/>
          <w:lang w:val="fr-FR"/>
        </w:rPr>
        <w:tab/>
      </w:r>
      <w:r w:rsidR="00C16E8C">
        <w:rPr>
          <w:i/>
          <w:snapToGrid w:val="0"/>
          <w:kern w:val="22"/>
          <w:szCs w:val="22"/>
          <w:lang w:val="fr-FR"/>
        </w:rPr>
        <w:t xml:space="preserve">Accueille </w:t>
      </w:r>
      <w:r w:rsidR="000A4BB8" w:rsidRPr="00F93834">
        <w:rPr>
          <w:i/>
          <w:snapToGrid w:val="0"/>
          <w:kern w:val="22"/>
          <w:szCs w:val="22"/>
          <w:lang w:val="fr-FR"/>
        </w:rPr>
        <w:t>avec satisfaction</w:t>
      </w:r>
      <w:r w:rsidR="00C16E8C">
        <w:rPr>
          <w:i/>
          <w:snapToGrid w:val="0"/>
          <w:kern w:val="22"/>
          <w:szCs w:val="22"/>
          <w:lang w:val="fr-FR"/>
        </w:rPr>
        <w:t xml:space="preserve"> également</w:t>
      </w:r>
      <w:r w:rsidR="000A4BB8" w:rsidRPr="00F93834">
        <w:rPr>
          <w:iCs/>
          <w:snapToGrid w:val="0"/>
          <w:kern w:val="22"/>
          <w:szCs w:val="22"/>
          <w:lang w:val="fr-FR"/>
        </w:rPr>
        <w:t xml:space="preserve"> le</w:t>
      </w:r>
      <w:r w:rsidR="00C16E8C">
        <w:rPr>
          <w:iCs/>
          <w:snapToGrid w:val="0"/>
          <w:kern w:val="22"/>
          <w:szCs w:val="22"/>
          <w:lang w:val="fr-FR"/>
        </w:rPr>
        <w:t>s initiatives de collaboration entre</w:t>
      </w:r>
      <w:r w:rsidR="000A4BB8" w:rsidRPr="00F93834">
        <w:rPr>
          <w:iCs/>
          <w:snapToGrid w:val="0"/>
          <w:kern w:val="22"/>
          <w:szCs w:val="22"/>
          <w:lang w:val="fr-FR"/>
        </w:rPr>
        <w:t xml:space="preserve"> le Secrétariat, le Programme des Nations Unies pour l’environnement, l’Organisation pour l’alimentation et l’agriculture, les conventions et </w:t>
      </w:r>
      <w:r w:rsidR="00C16E8C">
        <w:rPr>
          <w:iCs/>
          <w:snapToGrid w:val="0"/>
          <w:kern w:val="22"/>
          <w:szCs w:val="22"/>
          <w:lang w:val="fr-FR"/>
        </w:rPr>
        <w:t xml:space="preserve">les </w:t>
      </w:r>
      <w:r w:rsidR="000A4BB8" w:rsidRPr="00F93834">
        <w:rPr>
          <w:iCs/>
          <w:snapToGrid w:val="0"/>
          <w:kern w:val="22"/>
          <w:szCs w:val="22"/>
          <w:lang w:val="fr-FR"/>
        </w:rPr>
        <w:t>plans d’action concernant</w:t>
      </w:r>
      <w:r w:rsidR="00C16E8C">
        <w:rPr>
          <w:iCs/>
          <w:snapToGrid w:val="0"/>
          <w:kern w:val="22"/>
          <w:szCs w:val="22"/>
          <w:lang w:val="fr-FR"/>
        </w:rPr>
        <w:t xml:space="preserve"> les mers régionales, les organismes régionaux de gestion de la</w:t>
      </w:r>
      <w:r w:rsidR="000A4BB8" w:rsidRPr="00F93834">
        <w:rPr>
          <w:iCs/>
          <w:snapToGrid w:val="0"/>
          <w:kern w:val="22"/>
          <w:szCs w:val="22"/>
          <w:lang w:val="fr-FR"/>
        </w:rPr>
        <w:t xml:space="preserve"> pêche</w:t>
      </w:r>
      <w:r w:rsidR="00C16E8C">
        <w:rPr>
          <w:iCs/>
          <w:snapToGrid w:val="0"/>
          <w:kern w:val="22"/>
          <w:szCs w:val="22"/>
          <w:lang w:val="fr-FR"/>
        </w:rPr>
        <w:t xml:space="preserve">, les grands projets et/ou </w:t>
      </w:r>
      <w:r w:rsidR="000A4BB8" w:rsidRPr="00F93834">
        <w:rPr>
          <w:iCs/>
          <w:snapToGrid w:val="0"/>
          <w:kern w:val="22"/>
          <w:szCs w:val="22"/>
          <w:lang w:val="fr-FR"/>
        </w:rPr>
        <w:t xml:space="preserve">programmes axés sur les écosystèmes marins et d’autres </w:t>
      </w:r>
      <w:r w:rsidR="000A4BB8" w:rsidRPr="00F93834">
        <w:rPr>
          <w:snapToGrid w:val="0"/>
          <w:kern w:val="22"/>
          <w:szCs w:val="22"/>
          <w:lang w:val="fr-FR"/>
        </w:rPr>
        <w:t>initiatives régionales pertinentes, afin de renforcer la coopération intersectorielle à l’échelle régionale, et d’accélérer les progrès acc</w:t>
      </w:r>
      <w:r w:rsidR="00C16E8C">
        <w:rPr>
          <w:snapToGrid w:val="0"/>
          <w:kern w:val="22"/>
          <w:szCs w:val="22"/>
          <w:lang w:val="fr-FR"/>
        </w:rPr>
        <w:t>omplis dans la réalisation des O</w:t>
      </w:r>
      <w:r w:rsidR="000A4BB8" w:rsidRPr="00F93834">
        <w:rPr>
          <w:snapToGrid w:val="0"/>
          <w:kern w:val="22"/>
          <w:szCs w:val="22"/>
          <w:lang w:val="fr-FR"/>
        </w:rPr>
        <w:t>bjectifs</w:t>
      </w:r>
      <w:r w:rsidR="00C16E8C">
        <w:rPr>
          <w:snapToGrid w:val="0"/>
          <w:kern w:val="22"/>
          <w:szCs w:val="22"/>
          <w:lang w:val="fr-FR"/>
        </w:rPr>
        <w:t xml:space="preserve"> d’Aichi pour </w:t>
      </w:r>
      <w:r w:rsidR="000A4BB8" w:rsidRPr="00F93834">
        <w:rPr>
          <w:snapToGrid w:val="0"/>
          <w:kern w:val="22"/>
          <w:szCs w:val="22"/>
          <w:lang w:val="fr-FR"/>
        </w:rPr>
        <w:t xml:space="preserve">la </w:t>
      </w:r>
      <w:r w:rsidR="00C16E8C">
        <w:rPr>
          <w:snapToGrid w:val="0"/>
          <w:kern w:val="22"/>
          <w:szCs w:val="22"/>
          <w:lang w:val="fr-FR"/>
        </w:rPr>
        <w:t>biodiversité et des O</w:t>
      </w:r>
      <w:r w:rsidR="000A4BB8" w:rsidRPr="00F93834">
        <w:rPr>
          <w:snapToGrid w:val="0"/>
          <w:kern w:val="22"/>
          <w:szCs w:val="22"/>
          <w:lang w:val="fr-FR"/>
        </w:rPr>
        <w:t>bjectifs de</w:t>
      </w:r>
      <w:r w:rsidR="00C16E8C">
        <w:rPr>
          <w:snapToGrid w:val="0"/>
          <w:kern w:val="22"/>
          <w:szCs w:val="22"/>
          <w:lang w:val="fr-FR"/>
        </w:rPr>
        <w:t xml:space="preserve"> développement durable pertinents</w:t>
      </w:r>
      <w:r w:rsidR="001959C6" w:rsidRPr="00F93834">
        <w:rPr>
          <w:rStyle w:val="FootnoteReference"/>
          <w:snapToGrid w:val="0"/>
          <w:kern w:val="22"/>
          <w:szCs w:val="22"/>
          <w:lang w:val="fr-FR"/>
        </w:rPr>
        <w:footnoteReference w:id="10"/>
      </w:r>
      <w:r w:rsidR="000A4BB8" w:rsidRPr="00F93834">
        <w:rPr>
          <w:snapToGrid w:val="0"/>
          <w:kern w:val="22"/>
          <w:szCs w:val="22"/>
          <w:lang w:val="fr-FR"/>
        </w:rPr>
        <w:t>,</w:t>
      </w:r>
      <w:r w:rsidRPr="00F93834">
        <w:rPr>
          <w:snapToGrid w:val="0"/>
          <w:kern w:val="22"/>
          <w:szCs w:val="22"/>
          <w:lang w:val="fr-FR"/>
        </w:rPr>
        <w:t xml:space="preserve"> </w:t>
      </w:r>
      <w:r w:rsidR="000A4BB8" w:rsidRPr="00F93834">
        <w:rPr>
          <w:snapToGrid w:val="0"/>
          <w:kern w:val="22"/>
          <w:szCs w:val="22"/>
          <w:lang w:val="fr-FR"/>
        </w:rPr>
        <w:t xml:space="preserve">notamment dans </w:t>
      </w:r>
      <w:r w:rsidR="00C16E8C">
        <w:rPr>
          <w:snapToGrid w:val="0"/>
          <w:kern w:val="22"/>
          <w:szCs w:val="22"/>
          <w:lang w:val="fr-FR"/>
        </w:rPr>
        <w:t>le cadre du dialogue mondial engag</w:t>
      </w:r>
      <w:r w:rsidR="000A4BB8" w:rsidRPr="00F93834">
        <w:rPr>
          <w:snapToGrid w:val="0"/>
          <w:kern w:val="22"/>
          <w:szCs w:val="22"/>
          <w:lang w:val="fr-FR"/>
        </w:rPr>
        <w:t xml:space="preserve">é au titre de l’Initiative </w:t>
      </w:r>
      <w:r w:rsidR="000A4BB8" w:rsidRPr="00F93834">
        <w:rPr>
          <w:iCs/>
          <w:snapToGrid w:val="0"/>
          <w:kern w:val="22"/>
          <w:szCs w:val="22"/>
          <w:lang w:val="fr-FR"/>
        </w:rPr>
        <w:t>pour des océans durables avec les organisations chargées d</w:t>
      </w:r>
      <w:r w:rsidR="00C16E8C">
        <w:rPr>
          <w:iCs/>
          <w:snapToGrid w:val="0"/>
          <w:kern w:val="22"/>
          <w:szCs w:val="22"/>
          <w:lang w:val="fr-FR"/>
        </w:rPr>
        <w:t>es mers régionales et les organisme</w:t>
      </w:r>
      <w:r w:rsidR="000A4BB8" w:rsidRPr="00F93834">
        <w:rPr>
          <w:iCs/>
          <w:snapToGrid w:val="0"/>
          <w:kern w:val="22"/>
          <w:szCs w:val="22"/>
          <w:lang w:val="fr-FR"/>
        </w:rPr>
        <w:t>s</w:t>
      </w:r>
      <w:r w:rsidR="00C16E8C">
        <w:rPr>
          <w:iCs/>
          <w:snapToGrid w:val="0"/>
          <w:kern w:val="22"/>
          <w:szCs w:val="22"/>
          <w:lang w:val="fr-FR"/>
        </w:rPr>
        <w:t xml:space="preserve"> régionaux de gestion de la pêche</w:t>
      </w:r>
      <w:r w:rsidR="000A4BB8" w:rsidRPr="00F93834">
        <w:rPr>
          <w:iCs/>
          <w:snapToGrid w:val="0"/>
          <w:kern w:val="22"/>
          <w:szCs w:val="22"/>
          <w:lang w:val="fr-FR"/>
        </w:rPr>
        <w:t xml:space="preserve">, et </w:t>
      </w:r>
      <w:r w:rsidR="000A4BB8" w:rsidRPr="00F93834">
        <w:rPr>
          <w:i/>
          <w:snapToGrid w:val="0"/>
          <w:kern w:val="22"/>
          <w:szCs w:val="22"/>
          <w:lang w:val="fr-FR"/>
        </w:rPr>
        <w:t>prie</w:t>
      </w:r>
      <w:r w:rsidR="000A4BB8" w:rsidRPr="00F93834">
        <w:rPr>
          <w:iCs/>
          <w:snapToGrid w:val="0"/>
          <w:kern w:val="22"/>
          <w:szCs w:val="22"/>
          <w:lang w:val="fr-FR"/>
        </w:rPr>
        <w:t xml:space="preserve"> la Sec</w:t>
      </w:r>
      <w:r w:rsidR="00C16E8C">
        <w:rPr>
          <w:iCs/>
          <w:snapToGrid w:val="0"/>
          <w:kern w:val="22"/>
          <w:szCs w:val="22"/>
          <w:lang w:val="fr-FR"/>
        </w:rPr>
        <w:t>rétaire exécutive de transmettre</w:t>
      </w:r>
      <w:r w:rsidR="000A4BB8" w:rsidRPr="00F93834">
        <w:rPr>
          <w:iCs/>
          <w:snapToGrid w:val="0"/>
          <w:kern w:val="22"/>
          <w:szCs w:val="22"/>
          <w:lang w:val="fr-FR"/>
        </w:rPr>
        <w:t xml:space="preserve"> les résultats des première et deuxième réunions de ce dialogue aux processus internationaux et régionaux concernés, et de collaborer avec les Parties, </w:t>
      </w:r>
      <w:r w:rsidR="000A4BB8" w:rsidRPr="00F93834">
        <w:rPr>
          <w:iCs/>
          <w:snapToGrid w:val="0"/>
          <w:kern w:val="22"/>
          <w:szCs w:val="22"/>
          <w:lang w:val="fr-FR"/>
        </w:rPr>
        <w:lastRenderedPageBreak/>
        <w:t xml:space="preserve">les autres gouvernements, les organisations compétentes et les </w:t>
      </w:r>
      <w:r w:rsidR="00C16E8C">
        <w:rPr>
          <w:iCs/>
          <w:snapToGrid w:val="0"/>
          <w:kern w:val="22"/>
          <w:szCs w:val="22"/>
          <w:lang w:val="fr-FR"/>
        </w:rPr>
        <w:t>bailleurs de fonds</w:t>
      </w:r>
      <w:r w:rsidR="000A4BB8" w:rsidRPr="00F93834">
        <w:rPr>
          <w:iCs/>
          <w:snapToGrid w:val="0"/>
          <w:kern w:val="22"/>
          <w:szCs w:val="22"/>
          <w:lang w:val="fr-FR"/>
        </w:rPr>
        <w:t xml:space="preserve">, en vue de faciliter la mise en œuvre </w:t>
      </w:r>
      <w:r w:rsidR="00C16E8C">
        <w:rPr>
          <w:iCs/>
          <w:snapToGrid w:val="0"/>
          <w:kern w:val="22"/>
          <w:szCs w:val="22"/>
          <w:lang w:val="fr-FR"/>
        </w:rPr>
        <w:t>de ces résultats sur le terrain</w:t>
      </w:r>
      <w:r w:rsidRPr="00F93834">
        <w:rPr>
          <w:snapToGrid w:val="0"/>
          <w:kern w:val="22"/>
          <w:szCs w:val="22"/>
          <w:lang w:val="fr-FR"/>
        </w:rPr>
        <w:t>;</w:t>
      </w:r>
    </w:p>
    <w:p w:rsidR="006F4093" w:rsidRPr="00F93834" w:rsidRDefault="006F4093" w:rsidP="00B46B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sidRPr="00F93834">
        <w:rPr>
          <w:snapToGrid w:val="0"/>
          <w:kern w:val="22"/>
          <w:szCs w:val="22"/>
          <w:lang w:val="fr-FR"/>
        </w:rPr>
        <w:t>13.</w:t>
      </w:r>
      <w:r w:rsidRPr="00F93834">
        <w:rPr>
          <w:snapToGrid w:val="0"/>
          <w:kern w:val="22"/>
          <w:szCs w:val="22"/>
          <w:lang w:val="fr-FR"/>
        </w:rPr>
        <w:tab/>
      </w:r>
      <w:r w:rsidR="000A4BB8" w:rsidRPr="00F93834">
        <w:rPr>
          <w:i/>
          <w:iCs/>
          <w:snapToGrid w:val="0"/>
          <w:kern w:val="22"/>
          <w:szCs w:val="22"/>
          <w:lang w:val="fr-FR"/>
        </w:rPr>
        <w:t>Invite</w:t>
      </w:r>
      <w:r w:rsidR="000A4BB8" w:rsidRPr="00F93834">
        <w:rPr>
          <w:snapToGrid w:val="0"/>
          <w:kern w:val="22"/>
          <w:szCs w:val="22"/>
          <w:lang w:val="fr-FR"/>
        </w:rPr>
        <w:t xml:space="preserve"> l’Organisation pour l’alimentation et l’agriculture et les </w:t>
      </w:r>
      <w:r w:rsidR="00C16E8C">
        <w:rPr>
          <w:iCs/>
          <w:snapToGrid w:val="0"/>
          <w:kern w:val="22"/>
          <w:szCs w:val="22"/>
          <w:lang w:val="fr-FR"/>
        </w:rPr>
        <w:t>organismes régionaux de gestion de la pêche à fournir d</w:t>
      </w:r>
      <w:r w:rsidR="000A4BB8" w:rsidRPr="00F93834">
        <w:rPr>
          <w:iCs/>
          <w:snapToGrid w:val="0"/>
          <w:kern w:val="22"/>
          <w:szCs w:val="22"/>
          <w:lang w:val="fr-FR"/>
        </w:rPr>
        <w:t>es</w:t>
      </w:r>
      <w:r w:rsidR="00C16E8C">
        <w:rPr>
          <w:iCs/>
          <w:snapToGrid w:val="0"/>
          <w:kern w:val="22"/>
          <w:szCs w:val="22"/>
          <w:lang w:val="fr-FR"/>
        </w:rPr>
        <w:t xml:space="preserve"> informations scientifiques, des données d’expériences et des enseignements tirés, selon qu’il convient, y compris les données communiquées dans le</w:t>
      </w:r>
      <w:r w:rsidR="000A4BB8" w:rsidRPr="00F93834">
        <w:rPr>
          <w:iCs/>
          <w:snapToGrid w:val="0"/>
          <w:kern w:val="22"/>
          <w:szCs w:val="22"/>
          <w:lang w:val="fr-FR"/>
        </w:rPr>
        <w:t xml:space="preserve"> questionnaire sur le Code de conduite pour une pêche responsable, en tant que contribution à la cinquième édition des </w:t>
      </w:r>
      <w:r w:rsidR="000A4BB8" w:rsidRPr="00F93834">
        <w:rPr>
          <w:i/>
          <w:snapToGrid w:val="0"/>
          <w:kern w:val="22"/>
          <w:szCs w:val="22"/>
          <w:lang w:val="fr-FR"/>
        </w:rPr>
        <w:t>Perspectives mondiales de la diversité biologique</w:t>
      </w:r>
      <w:r w:rsidRPr="00F93834">
        <w:rPr>
          <w:snapToGrid w:val="0"/>
          <w:kern w:val="22"/>
          <w:szCs w:val="22"/>
          <w:lang w:val="fr-FR"/>
        </w:rPr>
        <w:t>;</w:t>
      </w:r>
    </w:p>
    <w:p w:rsidR="001362D3" w:rsidRDefault="006F4093" w:rsidP="0003282E">
      <w:pPr>
        <w:suppressLineNumbers/>
        <w:suppressAutoHyphens/>
        <w:kinsoku w:val="0"/>
        <w:overflowPunct w:val="0"/>
        <w:autoSpaceDE w:val="0"/>
        <w:autoSpaceDN w:val="0"/>
        <w:adjustRightInd w:val="0"/>
        <w:snapToGrid w:val="0"/>
        <w:spacing w:before="120" w:after="360"/>
        <w:ind w:left="720" w:firstLine="720"/>
        <w:rPr>
          <w:snapToGrid w:val="0"/>
          <w:kern w:val="22"/>
          <w:szCs w:val="22"/>
          <w:lang w:val="fr-FR"/>
        </w:rPr>
      </w:pPr>
      <w:r w:rsidRPr="00F93834">
        <w:rPr>
          <w:snapToGrid w:val="0"/>
          <w:kern w:val="22"/>
          <w:szCs w:val="22"/>
          <w:lang w:val="fr-FR"/>
        </w:rPr>
        <w:t>14.</w:t>
      </w:r>
      <w:r w:rsidRPr="00F93834">
        <w:rPr>
          <w:snapToGrid w:val="0"/>
          <w:kern w:val="22"/>
          <w:szCs w:val="22"/>
          <w:lang w:val="fr-FR"/>
        </w:rPr>
        <w:tab/>
      </w:r>
      <w:r w:rsidR="00C16E8C">
        <w:rPr>
          <w:i/>
          <w:iCs/>
          <w:snapToGrid w:val="0"/>
          <w:kern w:val="22"/>
          <w:szCs w:val="22"/>
          <w:lang w:val="fr-FR"/>
        </w:rPr>
        <w:t>Se félicite</w:t>
      </w:r>
      <w:r w:rsidR="000A4BB8" w:rsidRPr="00F93834">
        <w:rPr>
          <w:iCs/>
          <w:snapToGrid w:val="0"/>
          <w:kern w:val="22"/>
          <w:szCs w:val="22"/>
          <w:lang w:val="fr-FR"/>
        </w:rPr>
        <w:t xml:space="preserve"> </w:t>
      </w:r>
      <w:r w:rsidR="00C16E8C">
        <w:rPr>
          <w:iCs/>
          <w:snapToGrid w:val="0"/>
          <w:kern w:val="22"/>
          <w:szCs w:val="22"/>
          <w:lang w:val="fr-FR"/>
        </w:rPr>
        <w:t>de la coopération menée</w:t>
      </w:r>
      <w:r w:rsidR="000A4BB8" w:rsidRPr="00F93834">
        <w:rPr>
          <w:iCs/>
          <w:snapToGrid w:val="0"/>
          <w:kern w:val="22"/>
          <w:szCs w:val="22"/>
          <w:lang w:val="fr-FR"/>
        </w:rPr>
        <w:t xml:space="preserve"> entre l’Organisation pour l’alimentation et l’agriculture, le groupe d’experts sur la pêche de la Commission de la gestion des écosystèmes de l’Union internationale pour la conservation de la natu</w:t>
      </w:r>
      <w:r w:rsidR="00C16E8C">
        <w:rPr>
          <w:iCs/>
          <w:snapToGrid w:val="0"/>
          <w:kern w:val="22"/>
          <w:szCs w:val="22"/>
          <w:lang w:val="fr-FR"/>
        </w:rPr>
        <w:t>re et le Secrétariat, afin d’appuyer la réalisation de l’O</w:t>
      </w:r>
      <w:r w:rsidR="000A4BB8" w:rsidRPr="00F93834">
        <w:rPr>
          <w:iCs/>
          <w:snapToGrid w:val="0"/>
          <w:kern w:val="22"/>
          <w:szCs w:val="22"/>
          <w:lang w:val="fr-FR"/>
        </w:rPr>
        <w:t xml:space="preserve">bjectif </w:t>
      </w:r>
      <w:r w:rsidR="00C16E8C">
        <w:rPr>
          <w:iCs/>
          <w:snapToGrid w:val="0"/>
          <w:kern w:val="22"/>
          <w:szCs w:val="22"/>
          <w:lang w:val="fr-FR"/>
        </w:rPr>
        <w:t xml:space="preserve">6 d’Aichi pour </w:t>
      </w:r>
      <w:r w:rsidR="000A4BB8" w:rsidRPr="00F93834">
        <w:rPr>
          <w:iCs/>
          <w:snapToGrid w:val="0"/>
          <w:kern w:val="22"/>
          <w:szCs w:val="22"/>
          <w:lang w:val="fr-FR"/>
        </w:rPr>
        <w:t xml:space="preserve">la </w:t>
      </w:r>
      <w:r w:rsidR="001362D3">
        <w:rPr>
          <w:iCs/>
          <w:snapToGrid w:val="0"/>
          <w:kern w:val="22"/>
          <w:szCs w:val="22"/>
          <w:lang w:val="fr-FR"/>
        </w:rPr>
        <w:t>biodiversité</w:t>
      </w:r>
      <w:r w:rsidR="000A4BB8" w:rsidRPr="00F93834">
        <w:rPr>
          <w:iCs/>
          <w:snapToGrid w:val="0"/>
          <w:kern w:val="22"/>
          <w:szCs w:val="22"/>
          <w:lang w:val="fr-FR"/>
        </w:rPr>
        <w:t xml:space="preserve">, et </w:t>
      </w:r>
      <w:r w:rsidR="00C16E8C">
        <w:rPr>
          <w:iCs/>
          <w:snapToGrid w:val="0"/>
          <w:kern w:val="22"/>
          <w:szCs w:val="22"/>
          <w:lang w:val="fr-FR"/>
        </w:rPr>
        <w:t>d’</w:t>
      </w:r>
      <w:r w:rsidR="000A4BB8" w:rsidRPr="00F93834">
        <w:rPr>
          <w:iCs/>
          <w:snapToGrid w:val="0"/>
          <w:kern w:val="22"/>
          <w:szCs w:val="22"/>
          <w:lang w:val="fr-FR"/>
        </w:rPr>
        <w:t>améliore</w:t>
      </w:r>
      <w:r w:rsidR="00C16E8C">
        <w:rPr>
          <w:iCs/>
          <w:snapToGrid w:val="0"/>
          <w:kern w:val="22"/>
          <w:szCs w:val="22"/>
          <w:lang w:val="fr-FR"/>
        </w:rPr>
        <w:t>r la communication de données à ce sujet</w:t>
      </w:r>
      <w:r w:rsidR="000A4BB8" w:rsidRPr="00F93834">
        <w:rPr>
          <w:iCs/>
          <w:snapToGrid w:val="0"/>
          <w:kern w:val="22"/>
          <w:szCs w:val="22"/>
          <w:lang w:val="fr-FR"/>
        </w:rPr>
        <w:t xml:space="preserve">, et </w:t>
      </w:r>
      <w:r w:rsidR="000A4BB8" w:rsidRPr="00F93834">
        <w:rPr>
          <w:i/>
          <w:snapToGrid w:val="0"/>
          <w:kern w:val="22"/>
          <w:szCs w:val="22"/>
          <w:lang w:val="fr-FR"/>
        </w:rPr>
        <w:t>prie</w:t>
      </w:r>
      <w:r w:rsidR="000A4BB8" w:rsidRPr="00F93834">
        <w:rPr>
          <w:iCs/>
          <w:snapToGrid w:val="0"/>
          <w:kern w:val="22"/>
          <w:szCs w:val="22"/>
          <w:lang w:val="fr-FR"/>
        </w:rPr>
        <w:t xml:space="preserve"> la Secrétaire exécutive de poursuivre cette coopération</w:t>
      </w:r>
      <w:r w:rsidRPr="00F93834">
        <w:rPr>
          <w:snapToGrid w:val="0"/>
          <w:kern w:val="22"/>
          <w:szCs w:val="22"/>
          <w:lang w:val="fr-FR"/>
        </w:rPr>
        <w:t>.</w:t>
      </w:r>
    </w:p>
    <w:p w:rsidR="001362D3" w:rsidRDefault="001362D3" w:rsidP="001362D3">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p>
    <w:p w:rsidR="006F4093" w:rsidRPr="001362D3" w:rsidRDefault="006F4093" w:rsidP="0003282E">
      <w:pPr>
        <w:suppressLineNumbers/>
        <w:suppressAutoHyphens/>
        <w:kinsoku w:val="0"/>
        <w:overflowPunct w:val="0"/>
        <w:autoSpaceDE w:val="0"/>
        <w:autoSpaceDN w:val="0"/>
        <w:adjustRightInd w:val="0"/>
        <w:snapToGrid w:val="0"/>
        <w:spacing w:before="120" w:after="120"/>
        <w:jc w:val="center"/>
        <w:rPr>
          <w:snapToGrid w:val="0"/>
          <w:kern w:val="22"/>
          <w:szCs w:val="22"/>
          <w:lang w:val="fr-FR"/>
        </w:rPr>
      </w:pPr>
      <w:r w:rsidRPr="00F93834">
        <w:rPr>
          <w:i/>
          <w:snapToGrid w:val="0"/>
          <w:kern w:val="22"/>
          <w:szCs w:val="22"/>
          <w:lang w:val="fr-FR"/>
        </w:rPr>
        <w:t>Annex</w:t>
      </w:r>
      <w:r w:rsidR="000A4BB8" w:rsidRPr="00F93834">
        <w:rPr>
          <w:i/>
          <w:snapToGrid w:val="0"/>
          <w:kern w:val="22"/>
          <w:szCs w:val="22"/>
          <w:lang w:val="fr-FR"/>
        </w:rPr>
        <w:t>e</w:t>
      </w:r>
    </w:p>
    <w:p w:rsidR="006F4093" w:rsidRDefault="00B7102F" w:rsidP="00B46BDA">
      <w:pPr>
        <w:pStyle w:val="HEADINGNOTFORTOC"/>
        <w:keepNext w:val="0"/>
        <w:suppressLineNumbers/>
        <w:tabs>
          <w:tab w:val="clear" w:pos="720"/>
        </w:tabs>
        <w:suppressAutoHyphens/>
        <w:kinsoku w:val="0"/>
        <w:overflowPunct w:val="0"/>
        <w:autoSpaceDE w:val="0"/>
        <w:autoSpaceDN w:val="0"/>
        <w:adjustRightInd w:val="0"/>
        <w:snapToGrid w:val="0"/>
        <w:spacing w:before="120"/>
        <w:rPr>
          <w:snapToGrid w:val="0"/>
          <w:kern w:val="22"/>
          <w:szCs w:val="22"/>
          <w:lang w:val="fr-FR"/>
        </w:rPr>
      </w:pPr>
      <w:r w:rsidRPr="00F93834">
        <w:rPr>
          <w:snapToGrid w:val="0"/>
          <w:kern w:val="22"/>
          <w:szCs w:val="22"/>
          <w:lang w:val="fr-FR"/>
        </w:rPr>
        <w:t xml:space="preserve">OPTIONS </w:t>
      </w:r>
      <w:r w:rsidR="00C16E8C">
        <w:rPr>
          <w:iCs/>
          <w:snapToGrid w:val="0"/>
          <w:kern w:val="22"/>
          <w:szCs w:val="22"/>
          <w:lang w:val="fr-FR"/>
        </w:rPr>
        <w:t>pour</w:t>
      </w:r>
      <w:r w:rsidRPr="00F93834">
        <w:rPr>
          <w:iCs/>
          <w:snapToGrid w:val="0"/>
          <w:kern w:val="22"/>
          <w:szCs w:val="22"/>
          <w:lang w:val="fr-FR"/>
        </w:rPr>
        <w:t xml:space="preserve"> modifier la description des aires marines d’importa</w:t>
      </w:r>
      <w:r w:rsidR="00C16E8C">
        <w:rPr>
          <w:iCs/>
          <w:snapToGrid w:val="0"/>
          <w:kern w:val="22"/>
          <w:szCs w:val="22"/>
          <w:lang w:val="fr-FR"/>
        </w:rPr>
        <w:t>nce Écologique ou biologique, pour dÉcrire des nouvelles aires, et pour</w:t>
      </w:r>
      <w:r w:rsidRPr="00F93834">
        <w:rPr>
          <w:iCs/>
          <w:snapToGrid w:val="0"/>
          <w:kern w:val="22"/>
          <w:szCs w:val="22"/>
          <w:lang w:val="fr-FR"/>
        </w:rPr>
        <w:t xml:space="preserve"> renforcer la crÉdibilitÉ scientifique et la transparence dE CE processu</w:t>
      </w:r>
      <w:r w:rsidR="006F4093" w:rsidRPr="00F93834">
        <w:rPr>
          <w:snapToGrid w:val="0"/>
          <w:kern w:val="22"/>
          <w:szCs w:val="22"/>
          <w:lang w:val="fr-FR"/>
        </w:rPr>
        <w:t>s</w:t>
      </w:r>
    </w:p>
    <w:p w:rsidR="00C16E8C" w:rsidRPr="00C16E8C" w:rsidRDefault="00C16E8C" w:rsidP="00C16E8C">
      <w:pPr>
        <w:pStyle w:val="Heading2"/>
        <w:rPr>
          <w:lang w:val="fr-FR"/>
        </w:rPr>
      </w:pPr>
    </w:p>
    <w:p w:rsidR="006F4093" w:rsidRPr="00F93834" w:rsidRDefault="006F4093" w:rsidP="00C16E8C">
      <w:pPr>
        <w:pStyle w:val="Heading1"/>
        <w:keepNext w:val="0"/>
        <w:suppressLineNumbers/>
        <w:tabs>
          <w:tab w:val="clear" w:pos="720"/>
          <w:tab w:val="left" w:pos="360"/>
        </w:tabs>
        <w:suppressAutoHyphens/>
        <w:kinsoku w:val="0"/>
        <w:overflowPunct w:val="0"/>
        <w:autoSpaceDE w:val="0"/>
        <w:autoSpaceDN w:val="0"/>
        <w:adjustRightInd w:val="0"/>
        <w:snapToGrid w:val="0"/>
        <w:spacing w:before="120" w:after="240"/>
        <w:rPr>
          <w:b w:val="0"/>
          <w:snapToGrid w:val="0"/>
          <w:color w:val="000000"/>
          <w:kern w:val="22"/>
          <w:szCs w:val="22"/>
          <w:lang w:val="fr-FR"/>
        </w:rPr>
      </w:pPr>
      <w:r w:rsidRPr="00F93834">
        <w:rPr>
          <w:snapToGrid w:val="0"/>
          <w:color w:val="000000"/>
          <w:kern w:val="22"/>
          <w:szCs w:val="22"/>
          <w:lang w:val="fr-FR"/>
        </w:rPr>
        <w:t>I.</w:t>
      </w:r>
      <w:r w:rsidRPr="00F93834">
        <w:rPr>
          <w:snapToGrid w:val="0"/>
          <w:color w:val="000000"/>
          <w:kern w:val="22"/>
          <w:szCs w:val="22"/>
          <w:lang w:val="fr-FR"/>
        </w:rPr>
        <w:tab/>
      </w:r>
      <w:r w:rsidR="00B7102F" w:rsidRPr="00F93834">
        <w:rPr>
          <w:snapToGrid w:val="0"/>
          <w:color w:val="000000"/>
          <w:kern w:val="22"/>
          <w:szCs w:val="22"/>
          <w:lang w:val="fr-FR"/>
        </w:rPr>
        <w:t>MODIFICATION des DESCRIPTIONS des AIEB</w:t>
      </w:r>
    </w:p>
    <w:p w:rsidR="006F4093" w:rsidRPr="00F93834" w:rsidRDefault="006F4093" w:rsidP="00B46BDA">
      <w:pPr>
        <w:pStyle w:val="Heading2"/>
        <w:keepNext w:val="0"/>
        <w:suppressLineNumbers/>
        <w:tabs>
          <w:tab w:val="clear" w:pos="720"/>
          <w:tab w:val="left" w:pos="360"/>
        </w:tabs>
        <w:suppressAutoHyphens/>
        <w:kinsoku w:val="0"/>
        <w:overflowPunct w:val="0"/>
        <w:autoSpaceDE w:val="0"/>
        <w:autoSpaceDN w:val="0"/>
        <w:adjustRightInd w:val="0"/>
        <w:snapToGrid w:val="0"/>
        <w:spacing w:before="0" w:after="0"/>
        <w:rPr>
          <w:b w:val="0"/>
          <w:snapToGrid w:val="0"/>
          <w:kern w:val="22"/>
          <w:szCs w:val="22"/>
          <w:lang w:val="fr-FR"/>
        </w:rPr>
      </w:pPr>
      <w:r w:rsidRPr="00F93834">
        <w:rPr>
          <w:snapToGrid w:val="0"/>
          <w:kern w:val="22"/>
          <w:szCs w:val="22"/>
          <w:lang w:val="fr-FR"/>
        </w:rPr>
        <w:t>A.</w:t>
      </w:r>
      <w:r w:rsidRPr="00F93834">
        <w:rPr>
          <w:snapToGrid w:val="0"/>
          <w:kern w:val="22"/>
          <w:szCs w:val="22"/>
          <w:lang w:val="fr-FR"/>
        </w:rPr>
        <w:tab/>
        <w:t>Introduction</w:t>
      </w:r>
    </w:p>
    <w:p w:rsidR="006F4093" w:rsidRPr="00F93834" w:rsidRDefault="006F4093" w:rsidP="00B46BDA">
      <w:pPr>
        <w:suppressLineNumbers/>
        <w:suppressAutoHyphens/>
        <w:kinsoku w:val="0"/>
        <w:overflowPunct w:val="0"/>
        <w:autoSpaceDE w:val="0"/>
        <w:autoSpaceDN w:val="0"/>
        <w:adjustRightInd w:val="0"/>
        <w:snapToGrid w:val="0"/>
        <w:spacing w:before="120" w:after="120"/>
        <w:rPr>
          <w:snapToGrid w:val="0"/>
          <w:kern w:val="22"/>
          <w:szCs w:val="22"/>
          <w:lang w:val="fr-FR"/>
        </w:rPr>
      </w:pPr>
      <w:r w:rsidRPr="00F93834">
        <w:rPr>
          <w:snapToGrid w:val="0"/>
          <w:kern w:val="22"/>
          <w:szCs w:val="22"/>
          <w:lang w:val="fr-FR"/>
        </w:rPr>
        <w:t>1.</w:t>
      </w:r>
      <w:r w:rsidRPr="00F93834">
        <w:rPr>
          <w:snapToGrid w:val="0"/>
          <w:kern w:val="22"/>
          <w:szCs w:val="22"/>
          <w:lang w:val="fr-FR"/>
        </w:rPr>
        <w:tab/>
      </w:r>
      <w:r w:rsidR="00C51947" w:rsidRPr="00F93834">
        <w:rPr>
          <w:snapToGrid w:val="0"/>
          <w:kern w:val="22"/>
          <w:szCs w:val="22"/>
          <w:lang w:val="fr-FR"/>
        </w:rPr>
        <w:t xml:space="preserve">La description des aires </w:t>
      </w:r>
      <w:r w:rsidR="00C16E8C">
        <w:rPr>
          <w:snapToGrid w:val="0"/>
          <w:kern w:val="22"/>
          <w:szCs w:val="22"/>
          <w:lang w:val="fr-FR"/>
        </w:rPr>
        <w:t>qui réponde</w:t>
      </w:r>
      <w:r w:rsidR="00C51947" w:rsidRPr="00F93834">
        <w:rPr>
          <w:snapToGrid w:val="0"/>
          <w:kern w:val="22"/>
          <w:szCs w:val="22"/>
          <w:lang w:val="fr-FR"/>
        </w:rPr>
        <w:t>nt aux critères des aires marines d’importance éc</w:t>
      </w:r>
      <w:r w:rsidR="00B067B9">
        <w:rPr>
          <w:snapToGrid w:val="0"/>
          <w:kern w:val="22"/>
          <w:szCs w:val="22"/>
          <w:lang w:val="fr-FR"/>
        </w:rPr>
        <w:t>ologique ou biologique</w:t>
      </w:r>
      <w:r w:rsidRPr="00F93834">
        <w:rPr>
          <w:rStyle w:val="FootnoteReference"/>
          <w:rFonts w:eastAsiaTheme="majorEastAsia"/>
          <w:snapToGrid w:val="0"/>
          <w:kern w:val="22"/>
          <w:szCs w:val="22"/>
          <w:lang w:val="fr-FR"/>
        </w:rPr>
        <w:footnoteReference w:id="11"/>
      </w:r>
      <w:r w:rsidRPr="00F93834">
        <w:rPr>
          <w:snapToGrid w:val="0"/>
          <w:kern w:val="22"/>
          <w:szCs w:val="22"/>
          <w:lang w:val="fr-FR"/>
        </w:rPr>
        <w:t xml:space="preserve"> </w:t>
      </w:r>
      <w:r w:rsidR="00B067B9">
        <w:rPr>
          <w:snapToGrid w:val="0"/>
          <w:kern w:val="22"/>
          <w:szCs w:val="22"/>
          <w:lang w:val="fr-FR"/>
        </w:rPr>
        <w:t xml:space="preserve">comprend </w:t>
      </w:r>
      <w:r w:rsidR="00C51947" w:rsidRPr="00F93834">
        <w:rPr>
          <w:snapToGrid w:val="0"/>
          <w:kern w:val="22"/>
          <w:szCs w:val="22"/>
          <w:lang w:val="fr-FR"/>
        </w:rPr>
        <w:t xml:space="preserve">une description textuelle et un polygone de la zone, tels qu’énoncés dans les décisions pertinentes de la Conférence des Parties à la Convention, y compris les décisions </w:t>
      </w:r>
      <w:r w:rsidRPr="00F93834">
        <w:rPr>
          <w:snapToGrid w:val="0"/>
          <w:kern w:val="22"/>
          <w:szCs w:val="22"/>
          <w:lang w:val="fr-FR"/>
        </w:rPr>
        <w:t xml:space="preserve">XI/17, XII/22, </w:t>
      </w:r>
      <w:r w:rsidR="00C51947" w:rsidRPr="00F93834">
        <w:rPr>
          <w:snapToGrid w:val="0"/>
          <w:kern w:val="22"/>
          <w:szCs w:val="22"/>
          <w:lang w:val="fr-FR"/>
        </w:rPr>
        <w:t>et </w:t>
      </w:r>
      <w:r w:rsidRPr="00F93834">
        <w:rPr>
          <w:snapToGrid w:val="0"/>
          <w:kern w:val="22"/>
          <w:szCs w:val="22"/>
          <w:lang w:val="fr-FR"/>
        </w:rPr>
        <w:t xml:space="preserve">XIII/12, </w:t>
      </w:r>
      <w:r w:rsidR="00C51947" w:rsidRPr="00F93834">
        <w:rPr>
          <w:snapToGrid w:val="0"/>
          <w:kern w:val="22"/>
          <w:szCs w:val="22"/>
          <w:lang w:val="fr-FR"/>
        </w:rPr>
        <w:t>et présentés dans le registre des AIEB</w:t>
      </w:r>
      <w:r w:rsidRPr="00F93834">
        <w:rPr>
          <w:snapToGrid w:val="0"/>
          <w:kern w:val="22"/>
          <w:szCs w:val="22"/>
          <w:lang w:val="fr-FR"/>
        </w:rPr>
        <w:t>.</w:t>
      </w:r>
    </w:p>
    <w:p w:rsidR="006F4093" w:rsidRPr="00F93834" w:rsidRDefault="006F4093" w:rsidP="00C16E8C">
      <w:pPr>
        <w:suppressLineNumbers/>
        <w:suppressAutoHyphens/>
        <w:kinsoku w:val="0"/>
        <w:overflowPunct w:val="0"/>
        <w:autoSpaceDE w:val="0"/>
        <w:autoSpaceDN w:val="0"/>
        <w:adjustRightInd w:val="0"/>
        <w:snapToGrid w:val="0"/>
        <w:spacing w:before="120" w:after="240"/>
        <w:rPr>
          <w:snapToGrid w:val="0"/>
          <w:kern w:val="22"/>
          <w:szCs w:val="22"/>
          <w:lang w:val="fr-FR"/>
        </w:rPr>
      </w:pPr>
      <w:r w:rsidRPr="00F93834">
        <w:rPr>
          <w:snapToGrid w:val="0"/>
          <w:kern w:val="22"/>
          <w:szCs w:val="22"/>
          <w:lang w:val="fr-FR"/>
        </w:rPr>
        <w:t>2.</w:t>
      </w:r>
      <w:r w:rsidRPr="00F93834">
        <w:rPr>
          <w:snapToGrid w:val="0"/>
          <w:kern w:val="22"/>
          <w:szCs w:val="22"/>
          <w:lang w:val="fr-FR"/>
        </w:rPr>
        <w:tab/>
      </w:r>
      <w:r w:rsidR="00C51947" w:rsidRPr="00F93834">
        <w:rPr>
          <w:snapToGrid w:val="0"/>
          <w:kern w:val="22"/>
          <w:szCs w:val="22"/>
          <w:lang w:val="fr-FR"/>
        </w:rPr>
        <w:t>Les modifications apportées aux descriptions des AIEB changent les descriptions textuelles des aires répondant aux critères des AIEB, tel</w:t>
      </w:r>
      <w:r w:rsidR="00C16E8C">
        <w:rPr>
          <w:snapToGrid w:val="0"/>
          <w:kern w:val="22"/>
          <w:szCs w:val="22"/>
          <w:lang w:val="fr-FR"/>
        </w:rPr>
        <w:t>s qu’énoncé</w:t>
      </w:r>
      <w:r w:rsidR="00C51947" w:rsidRPr="00F93834">
        <w:rPr>
          <w:snapToGrid w:val="0"/>
          <w:kern w:val="22"/>
          <w:szCs w:val="22"/>
          <w:lang w:val="fr-FR"/>
        </w:rPr>
        <w:t xml:space="preserve">s dans les décisions énumérées ci-dessus, et/ou les polygones des zones présentées dans </w:t>
      </w:r>
      <w:r w:rsidR="00C16E8C">
        <w:rPr>
          <w:snapToGrid w:val="0"/>
          <w:kern w:val="22"/>
          <w:szCs w:val="22"/>
          <w:lang w:val="fr-FR"/>
        </w:rPr>
        <w:t xml:space="preserve">le registre des AIEB. Comme </w:t>
      </w:r>
      <w:r w:rsidR="00C51947" w:rsidRPr="00F93834">
        <w:rPr>
          <w:snapToGrid w:val="0"/>
          <w:kern w:val="22"/>
          <w:szCs w:val="22"/>
          <w:lang w:val="fr-FR"/>
        </w:rPr>
        <w:t xml:space="preserve">demandé </w:t>
      </w:r>
      <w:r w:rsidR="00C16E8C">
        <w:rPr>
          <w:snapToGrid w:val="0"/>
          <w:kern w:val="22"/>
          <w:szCs w:val="22"/>
          <w:lang w:val="fr-FR"/>
        </w:rPr>
        <w:t xml:space="preserve">par </w:t>
      </w:r>
      <w:r w:rsidR="00C51947" w:rsidRPr="00F93834">
        <w:rPr>
          <w:snapToGrid w:val="0"/>
          <w:kern w:val="22"/>
          <w:szCs w:val="22"/>
          <w:lang w:val="fr-FR"/>
        </w:rPr>
        <w:t>la Conférence des Parties dans les décisions XI/17, XII/22 et XIII/12, les descriptions figurant dans le registre des AIEB peuvent être modifiées par une décision de la Conférence des Parties</w:t>
      </w:r>
      <w:r w:rsidRPr="00F93834">
        <w:rPr>
          <w:snapToGrid w:val="0"/>
          <w:kern w:val="22"/>
          <w:szCs w:val="22"/>
          <w:lang w:val="fr-FR"/>
        </w:rPr>
        <w:t>.</w:t>
      </w:r>
    </w:p>
    <w:p w:rsidR="006F4093" w:rsidRPr="00F93834" w:rsidRDefault="006F4093" w:rsidP="00B46BDA">
      <w:pPr>
        <w:pStyle w:val="Heading2"/>
        <w:keepNext w:val="0"/>
        <w:suppressLineNumbers/>
        <w:tabs>
          <w:tab w:val="clear" w:pos="720"/>
          <w:tab w:val="left" w:pos="360"/>
        </w:tabs>
        <w:suppressAutoHyphens/>
        <w:kinsoku w:val="0"/>
        <w:overflowPunct w:val="0"/>
        <w:autoSpaceDE w:val="0"/>
        <w:autoSpaceDN w:val="0"/>
        <w:adjustRightInd w:val="0"/>
        <w:snapToGrid w:val="0"/>
        <w:spacing w:before="0" w:after="0"/>
        <w:rPr>
          <w:b w:val="0"/>
          <w:snapToGrid w:val="0"/>
          <w:kern w:val="22"/>
          <w:szCs w:val="22"/>
          <w:lang w:val="fr-FR"/>
        </w:rPr>
      </w:pPr>
      <w:r w:rsidRPr="00F93834">
        <w:rPr>
          <w:snapToGrid w:val="0"/>
          <w:kern w:val="22"/>
          <w:szCs w:val="22"/>
          <w:lang w:val="fr-FR"/>
        </w:rPr>
        <w:t>B.</w:t>
      </w:r>
      <w:r w:rsidRPr="00F93834">
        <w:rPr>
          <w:snapToGrid w:val="0"/>
          <w:kern w:val="22"/>
          <w:szCs w:val="22"/>
          <w:lang w:val="fr-FR"/>
        </w:rPr>
        <w:tab/>
      </w:r>
      <w:r w:rsidR="00C51947" w:rsidRPr="00F93834">
        <w:rPr>
          <w:snapToGrid w:val="0"/>
          <w:kern w:val="22"/>
          <w:szCs w:val="22"/>
          <w:lang w:val="fr-FR"/>
        </w:rPr>
        <w:t>Raisons de la modification des descriptions des AIEB</w:t>
      </w:r>
    </w:p>
    <w:p w:rsidR="006F4093" w:rsidRPr="00F93834" w:rsidRDefault="006F4093" w:rsidP="00B46BDA">
      <w:pPr>
        <w:suppressLineNumbers/>
        <w:suppressAutoHyphens/>
        <w:kinsoku w:val="0"/>
        <w:overflowPunct w:val="0"/>
        <w:autoSpaceDE w:val="0"/>
        <w:autoSpaceDN w:val="0"/>
        <w:adjustRightInd w:val="0"/>
        <w:snapToGrid w:val="0"/>
        <w:spacing w:before="120" w:after="120"/>
        <w:rPr>
          <w:snapToGrid w:val="0"/>
          <w:kern w:val="22"/>
          <w:szCs w:val="22"/>
          <w:lang w:val="fr-FR"/>
        </w:rPr>
      </w:pPr>
      <w:r w:rsidRPr="00F93834">
        <w:rPr>
          <w:snapToGrid w:val="0"/>
          <w:kern w:val="22"/>
          <w:szCs w:val="22"/>
          <w:lang w:val="fr-FR"/>
        </w:rPr>
        <w:t>3.</w:t>
      </w:r>
      <w:r w:rsidRPr="00F93834">
        <w:rPr>
          <w:snapToGrid w:val="0"/>
          <w:kern w:val="22"/>
          <w:szCs w:val="22"/>
          <w:lang w:val="fr-FR"/>
        </w:rPr>
        <w:tab/>
      </w:r>
      <w:r w:rsidR="000659B6">
        <w:rPr>
          <w:snapToGrid w:val="0"/>
          <w:kern w:val="22"/>
          <w:szCs w:val="22"/>
          <w:lang w:val="fr-FR"/>
        </w:rPr>
        <w:t xml:space="preserve">Les raisons </w:t>
      </w:r>
      <w:r w:rsidR="00F36107" w:rsidRPr="00F93834">
        <w:rPr>
          <w:snapToGrid w:val="0"/>
          <w:kern w:val="22"/>
          <w:szCs w:val="22"/>
          <w:lang w:val="fr-FR"/>
        </w:rPr>
        <w:t>de la modificatio</w:t>
      </w:r>
      <w:r w:rsidR="00C16E8C">
        <w:rPr>
          <w:snapToGrid w:val="0"/>
          <w:kern w:val="22"/>
          <w:szCs w:val="22"/>
          <w:lang w:val="fr-FR"/>
        </w:rPr>
        <w:t>n des descriptions des AIEB incluent</w:t>
      </w:r>
      <w:r w:rsidR="00F36107" w:rsidRPr="00F93834">
        <w:rPr>
          <w:snapToGrid w:val="0"/>
          <w:kern w:val="22"/>
          <w:szCs w:val="22"/>
          <w:lang w:val="fr-FR"/>
        </w:rPr>
        <w:t xml:space="preserve"> notamment les suivantes </w:t>
      </w:r>
      <w:r w:rsidRPr="00F93834">
        <w:rPr>
          <w:snapToGrid w:val="0"/>
          <w:kern w:val="22"/>
          <w:szCs w:val="22"/>
          <w:lang w:val="fr-FR"/>
        </w:rPr>
        <w:t>:</w:t>
      </w:r>
    </w:p>
    <w:p w:rsidR="006F4093" w:rsidRPr="00F93834" w:rsidRDefault="00F36107" w:rsidP="00B46BDA">
      <w:pPr>
        <w:numPr>
          <w:ilvl w:val="0"/>
          <w:numId w:val="19"/>
        </w:numPr>
        <w:suppressLineNumbers/>
        <w:suppressAutoHyphens/>
        <w:kinsoku w:val="0"/>
        <w:overflowPunct w:val="0"/>
        <w:autoSpaceDE w:val="0"/>
        <w:autoSpaceDN w:val="0"/>
        <w:adjustRightInd w:val="0"/>
        <w:snapToGrid w:val="0"/>
        <w:spacing w:after="120"/>
        <w:ind w:left="0" w:firstLine="709"/>
        <w:rPr>
          <w:snapToGrid w:val="0"/>
          <w:kern w:val="22"/>
          <w:szCs w:val="22"/>
          <w:lang w:val="fr-FR"/>
        </w:rPr>
      </w:pPr>
      <w:r w:rsidRPr="00F93834">
        <w:rPr>
          <w:snapToGrid w:val="0"/>
          <w:kern w:val="22"/>
          <w:szCs w:val="22"/>
          <w:lang w:val="fr-FR"/>
        </w:rPr>
        <w:t xml:space="preserve">Il existe des informations scientifiques et techniques disponibles ou accessibles depuis peu, grâce notamment à des compétences, à des approches méthodologiques ou à des méthodes analytiques avancées, ainsi que des connaissances </w:t>
      </w:r>
      <w:r w:rsidR="00EC1321">
        <w:rPr>
          <w:snapToGrid w:val="0"/>
          <w:kern w:val="22"/>
          <w:szCs w:val="22"/>
          <w:lang w:val="fr-FR"/>
        </w:rPr>
        <w:t>[</w:t>
      </w:r>
      <w:r w:rsidRPr="00F93834">
        <w:rPr>
          <w:snapToGrid w:val="0"/>
          <w:kern w:val="22"/>
          <w:szCs w:val="22"/>
          <w:lang w:val="fr-FR"/>
        </w:rPr>
        <w:t>autochtones et locales</w:t>
      </w:r>
      <w:r w:rsidR="00EC1321">
        <w:rPr>
          <w:snapToGrid w:val="0"/>
          <w:kern w:val="22"/>
          <w:szCs w:val="22"/>
          <w:lang w:val="fr-FR"/>
        </w:rPr>
        <w:t>] [traditionnelles]</w:t>
      </w:r>
      <w:r w:rsidRPr="00F93834">
        <w:rPr>
          <w:snapToGrid w:val="0"/>
          <w:kern w:val="22"/>
          <w:szCs w:val="22"/>
          <w:lang w:val="fr-FR"/>
        </w:rPr>
        <w:t xml:space="preserve"> accessibles depuis peu</w:t>
      </w:r>
      <w:r w:rsidR="006F4093" w:rsidRPr="00F93834">
        <w:rPr>
          <w:snapToGrid w:val="0"/>
          <w:kern w:val="22"/>
          <w:szCs w:val="22"/>
          <w:lang w:val="fr-FR"/>
        </w:rPr>
        <w:t>,</w:t>
      </w:r>
      <w:r w:rsidR="0082536F">
        <w:rPr>
          <w:snapToGrid w:val="0"/>
          <w:kern w:val="22"/>
          <w:szCs w:val="22"/>
          <w:lang w:val="fr-FR"/>
        </w:rPr>
        <w:t xml:space="preserve"> </w:t>
      </w:r>
      <w:r w:rsidRPr="00F93834">
        <w:rPr>
          <w:snapToGrid w:val="0"/>
          <w:kern w:val="22"/>
          <w:szCs w:val="22"/>
          <w:lang w:val="fr-FR"/>
        </w:rPr>
        <w:t>sur les caract</w:t>
      </w:r>
      <w:r w:rsidR="009664BA">
        <w:rPr>
          <w:snapToGrid w:val="0"/>
          <w:kern w:val="22"/>
          <w:szCs w:val="22"/>
          <w:lang w:val="fr-FR"/>
        </w:rPr>
        <w:t>éristiques associées à une aire</w:t>
      </w:r>
      <w:r w:rsidR="006F4093" w:rsidRPr="00F93834">
        <w:rPr>
          <w:snapToGrid w:val="0"/>
          <w:kern w:val="22"/>
          <w:szCs w:val="22"/>
          <w:lang w:val="fr-FR"/>
        </w:rPr>
        <w:t>;</w:t>
      </w:r>
    </w:p>
    <w:p w:rsidR="006F4093" w:rsidRPr="00F93834" w:rsidRDefault="009664BA" w:rsidP="00B46BDA">
      <w:pPr>
        <w:numPr>
          <w:ilvl w:val="0"/>
          <w:numId w:val="19"/>
        </w:numPr>
        <w:suppressLineNumbers/>
        <w:suppressAutoHyphens/>
        <w:kinsoku w:val="0"/>
        <w:overflowPunct w:val="0"/>
        <w:autoSpaceDE w:val="0"/>
        <w:autoSpaceDN w:val="0"/>
        <w:adjustRightInd w:val="0"/>
        <w:snapToGrid w:val="0"/>
        <w:spacing w:after="120"/>
        <w:ind w:left="0" w:firstLine="720"/>
        <w:rPr>
          <w:snapToGrid w:val="0"/>
          <w:kern w:val="22"/>
          <w:szCs w:val="22"/>
          <w:lang w:val="fr-FR"/>
        </w:rPr>
      </w:pPr>
      <w:r>
        <w:rPr>
          <w:snapToGrid w:val="0"/>
          <w:kern w:val="22"/>
          <w:szCs w:val="22"/>
          <w:lang w:val="fr-FR"/>
        </w:rPr>
        <w:t xml:space="preserve">Il y a eu un changement </w:t>
      </w:r>
      <w:r w:rsidR="00F36107" w:rsidRPr="00F93834">
        <w:rPr>
          <w:snapToGrid w:val="0"/>
          <w:kern w:val="22"/>
          <w:szCs w:val="22"/>
          <w:lang w:val="fr-FR"/>
        </w:rPr>
        <w:t xml:space="preserve">dans les informations </w:t>
      </w:r>
      <w:r>
        <w:rPr>
          <w:snapToGrid w:val="0"/>
          <w:kern w:val="22"/>
          <w:szCs w:val="22"/>
          <w:lang w:val="fr-FR"/>
        </w:rPr>
        <w:t>utilisées pour décrire les AIEB</w:t>
      </w:r>
      <w:r w:rsidR="006F4093" w:rsidRPr="00F93834">
        <w:rPr>
          <w:snapToGrid w:val="0"/>
          <w:kern w:val="22"/>
          <w:szCs w:val="22"/>
          <w:lang w:val="fr-FR"/>
        </w:rPr>
        <w:t>;</w:t>
      </w:r>
    </w:p>
    <w:p w:rsidR="006F4093" w:rsidRPr="00F93834" w:rsidRDefault="009664BA" w:rsidP="00B46BDA">
      <w:pPr>
        <w:numPr>
          <w:ilvl w:val="0"/>
          <w:numId w:val="19"/>
        </w:numPr>
        <w:suppressLineNumbers/>
        <w:suppressAutoHyphens/>
        <w:kinsoku w:val="0"/>
        <w:overflowPunct w:val="0"/>
        <w:autoSpaceDE w:val="0"/>
        <w:autoSpaceDN w:val="0"/>
        <w:adjustRightInd w:val="0"/>
        <w:snapToGrid w:val="0"/>
        <w:spacing w:after="120"/>
        <w:ind w:left="0" w:firstLine="720"/>
        <w:rPr>
          <w:snapToGrid w:val="0"/>
          <w:kern w:val="22"/>
          <w:szCs w:val="22"/>
          <w:lang w:val="fr-FR"/>
        </w:rPr>
      </w:pPr>
      <w:r>
        <w:rPr>
          <w:snapToGrid w:val="0"/>
          <w:kern w:val="22"/>
          <w:szCs w:val="22"/>
          <w:lang w:val="fr-FR"/>
        </w:rPr>
        <w:t xml:space="preserve">Il y a eu un changement </w:t>
      </w:r>
      <w:r w:rsidR="00F36107" w:rsidRPr="00F93834">
        <w:rPr>
          <w:snapToGrid w:val="0"/>
          <w:kern w:val="22"/>
          <w:szCs w:val="22"/>
          <w:lang w:val="fr-FR"/>
        </w:rPr>
        <w:t>dans la/les caractéristique(s) écologique(s) o</w:t>
      </w:r>
      <w:r>
        <w:rPr>
          <w:snapToGrid w:val="0"/>
          <w:kern w:val="22"/>
          <w:szCs w:val="22"/>
          <w:lang w:val="fr-FR"/>
        </w:rPr>
        <w:t>u biologique(s) d’une AIEB, qui peut aboutir à un changement dans le classement de l’aire</w:t>
      </w:r>
      <w:r w:rsidR="00F36107" w:rsidRPr="00F93834">
        <w:rPr>
          <w:snapToGrid w:val="0"/>
          <w:kern w:val="22"/>
          <w:szCs w:val="22"/>
          <w:lang w:val="fr-FR"/>
        </w:rPr>
        <w:t xml:space="preserve"> selon les critères établis</w:t>
      </w:r>
      <w:r>
        <w:rPr>
          <w:snapToGrid w:val="0"/>
          <w:kern w:val="22"/>
          <w:szCs w:val="22"/>
          <w:lang w:val="fr-FR"/>
        </w:rPr>
        <w:t xml:space="preserve"> pour les AIEB</w:t>
      </w:r>
      <w:r w:rsidR="00F36107" w:rsidRPr="00F93834">
        <w:rPr>
          <w:snapToGrid w:val="0"/>
          <w:kern w:val="22"/>
          <w:szCs w:val="22"/>
          <w:lang w:val="fr-FR"/>
        </w:rPr>
        <w:t xml:space="preserve">, ou </w:t>
      </w:r>
      <w:r>
        <w:rPr>
          <w:snapToGrid w:val="0"/>
          <w:kern w:val="22"/>
          <w:szCs w:val="22"/>
          <w:lang w:val="fr-FR"/>
        </w:rPr>
        <w:t>à un changement dans le</w:t>
      </w:r>
      <w:r w:rsidR="00F36107" w:rsidRPr="00F93834">
        <w:rPr>
          <w:snapToGrid w:val="0"/>
          <w:kern w:val="22"/>
          <w:szCs w:val="22"/>
          <w:lang w:val="fr-FR"/>
        </w:rPr>
        <w:t xml:space="preserve"> polygone </w:t>
      </w:r>
      <w:r>
        <w:rPr>
          <w:snapToGrid w:val="0"/>
          <w:kern w:val="22"/>
          <w:szCs w:val="22"/>
          <w:lang w:val="fr-FR"/>
        </w:rPr>
        <w:t>de l’aire</w:t>
      </w:r>
      <w:r w:rsidR="006F4093" w:rsidRPr="00F93834">
        <w:rPr>
          <w:snapToGrid w:val="0"/>
          <w:kern w:val="22"/>
          <w:szCs w:val="22"/>
          <w:lang w:val="fr-FR"/>
        </w:rPr>
        <w:t>;</w:t>
      </w:r>
    </w:p>
    <w:p w:rsidR="006F4093" w:rsidRPr="00F93834" w:rsidRDefault="00F36107" w:rsidP="00B46BDA">
      <w:pPr>
        <w:numPr>
          <w:ilvl w:val="0"/>
          <w:numId w:val="19"/>
        </w:numPr>
        <w:suppressLineNumbers/>
        <w:suppressAutoHyphens/>
        <w:kinsoku w:val="0"/>
        <w:overflowPunct w:val="0"/>
        <w:autoSpaceDE w:val="0"/>
        <w:autoSpaceDN w:val="0"/>
        <w:adjustRightInd w:val="0"/>
        <w:snapToGrid w:val="0"/>
        <w:spacing w:after="120"/>
        <w:ind w:left="0" w:firstLine="720"/>
        <w:rPr>
          <w:snapToGrid w:val="0"/>
          <w:kern w:val="22"/>
          <w:szCs w:val="22"/>
          <w:lang w:val="fr-FR"/>
        </w:rPr>
      </w:pPr>
      <w:r w:rsidRPr="00F93834">
        <w:rPr>
          <w:snapToGrid w:val="0"/>
          <w:kern w:val="22"/>
          <w:szCs w:val="22"/>
          <w:lang w:val="fr-FR"/>
        </w:rPr>
        <w:lastRenderedPageBreak/>
        <w:t>Des erreurs scientifiques ont été constatées</w:t>
      </w:r>
      <w:r w:rsidR="009664BA">
        <w:rPr>
          <w:snapToGrid w:val="0"/>
          <w:kern w:val="22"/>
          <w:szCs w:val="22"/>
          <w:lang w:val="fr-FR"/>
        </w:rPr>
        <w:t xml:space="preserve"> dans les descriptions des AIEB</w:t>
      </w:r>
      <w:r w:rsidR="006F4093" w:rsidRPr="00F93834">
        <w:rPr>
          <w:snapToGrid w:val="0"/>
          <w:kern w:val="22"/>
          <w:szCs w:val="22"/>
          <w:lang w:val="fr-FR"/>
        </w:rPr>
        <w:t xml:space="preserve">; </w:t>
      </w:r>
    </w:p>
    <w:p w:rsidR="006F4093" w:rsidRPr="00F93834" w:rsidRDefault="00F36107" w:rsidP="00B46BDA">
      <w:pPr>
        <w:numPr>
          <w:ilvl w:val="0"/>
          <w:numId w:val="19"/>
        </w:numPr>
        <w:suppressLineNumbers/>
        <w:suppressAutoHyphens/>
        <w:kinsoku w:val="0"/>
        <w:overflowPunct w:val="0"/>
        <w:autoSpaceDE w:val="0"/>
        <w:autoSpaceDN w:val="0"/>
        <w:adjustRightInd w:val="0"/>
        <w:snapToGrid w:val="0"/>
        <w:spacing w:after="120"/>
        <w:ind w:left="0" w:firstLine="720"/>
        <w:rPr>
          <w:snapToGrid w:val="0"/>
          <w:kern w:val="22"/>
          <w:szCs w:val="22"/>
          <w:lang w:val="fr-FR"/>
        </w:rPr>
      </w:pPr>
      <w:r w:rsidRPr="00F93834">
        <w:rPr>
          <w:snapToGrid w:val="0"/>
          <w:kern w:val="22"/>
          <w:szCs w:val="22"/>
          <w:lang w:val="fr-FR"/>
        </w:rPr>
        <w:t xml:space="preserve">Des modifications ont été apportées au </w:t>
      </w:r>
      <w:r w:rsidR="009664BA">
        <w:rPr>
          <w:snapToGrid w:val="0"/>
          <w:kern w:val="22"/>
          <w:szCs w:val="22"/>
          <w:lang w:val="fr-FR"/>
        </w:rPr>
        <w:t>modèle de présentation des AIEB</w:t>
      </w:r>
      <w:r w:rsidR="00DF6799" w:rsidRPr="00F93834">
        <w:rPr>
          <w:snapToGrid w:val="0"/>
          <w:kern w:val="22"/>
          <w:szCs w:val="22"/>
          <w:lang w:val="fr-FR"/>
        </w:rPr>
        <w:t>;</w:t>
      </w:r>
    </w:p>
    <w:p w:rsidR="006F4093" w:rsidRPr="00F93834" w:rsidRDefault="00F36107" w:rsidP="00B46BDA">
      <w:pPr>
        <w:numPr>
          <w:ilvl w:val="0"/>
          <w:numId w:val="19"/>
        </w:numPr>
        <w:suppressLineNumbers/>
        <w:suppressAutoHyphens/>
        <w:kinsoku w:val="0"/>
        <w:overflowPunct w:val="0"/>
        <w:autoSpaceDE w:val="0"/>
        <w:autoSpaceDN w:val="0"/>
        <w:adjustRightInd w:val="0"/>
        <w:snapToGrid w:val="0"/>
        <w:spacing w:after="120"/>
        <w:ind w:left="0" w:firstLine="720"/>
        <w:rPr>
          <w:snapToGrid w:val="0"/>
          <w:kern w:val="22"/>
          <w:szCs w:val="22"/>
          <w:lang w:val="fr-FR"/>
        </w:rPr>
      </w:pPr>
      <w:r w:rsidRPr="00F93834">
        <w:rPr>
          <w:snapToGrid w:val="0"/>
          <w:kern w:val="22"/>
          <w:szCs w:val="22"/>
          <w:lang w:val="fr-FR"/>
        </w:rPr>
        <w:t>Toute autre raison fondée sur des informations scientifiques et techniques</w:t>
      </w:r>
      <w:r w:rsidR="006F4093" w:rsidRPr="00F93834">
        <w:rPr>
          <w:snapToGrid w:val="0"/>
          <w:kern w:val="22"/>
          <w:szCs w:val="22"/>
          <w:lang w:val="fr-FR"/>
        </w:rPr>
        <w:t>.</w:t>
      </w:r>
    </w:p>
    <w:p w:rsidR="006F4093" w:rsidRPr="00F93834" w:rsidRDefault="006F4093" w:rsidP="00B46BDA">
      <w:pPr>
        <w:pStyle w:val="Heading2"/>
        <w:keepNext w:val="0"/>
        <w:suppressLineNumbers/>
        <w:tabs>
          <w:tab w:val="clear" w:pos="720"/>
          <w:tab w:val="left" w:pos="360"/>
        </w:tabs>
        <w:suppressAutoHyphens/>
        <w:kinsoku w:val="0"/>
        <w:overflowPunct w:val="0"/>
        <w:autoSpaceDE w:val="0"/>
        <w:autoSpaceDN w:val="0"/>
        <w:adjustRightInd w:val="0"/>
        <w:snapToGrid w:val="0"/>
        <w:spacing w:before="0" w:after="0"/>
        <w:rPr>
          <w:snapToGrid w:val="0"/>
          <w:kern w:val="22"/>
          <w:szCs w:val="22"/>
          <w:lang w:val="fr-FR"/>
        </w:rPr>
      </w:pPr>
    </w:p>
    <w:p w:rsidR="006F4093" w:rsidRPr="00F93834" w:rsidRDefault="00B851EA" w:rsidP="009664BA">
      <w:pPr>
        <w:pStyle w:val="Heading2"/>
        <w:keepNext w:val="0"/>
        <w:suppressLineNumbers/>
        <w:tabs>
          <w:tab w:val="clear" w:pos="720"/>
          <w:tab w:val="left" w:pos="360"/>
        </w:tabs>
        <w:suppressAutoHyphens/>
        <w:kinsoku w:val="0"/>
        <w:overflowPunct w:val="0"/>
        <w:autoSpaceDE w:val="0"/>
        <w:autoSpaceDN w:val="0"/>
        <w:adjustRightInd w:val="0"/>
        <w:snapToGrid w:val="0"/>
        <w:spacing w:before="0" w:after="240"/>
        <w:rPr>
          <w:b w:val="0"/>
          <w:snapToGrid w:val="0"/>
          <w:kern w:val="22"/>
          <w:szCs w:val="22"/>
          <w:lang w:val="fr-FR"/>
        </w:rPr>
      </w:pPr>
      <w:r w:rsidRPr="00F93834">
        <w:rPr>
          <w:snapToGrid w:val="0"/>
          <w:kern w:val="22"/>
          <w:szCs w:val="22"/>
          <w:lang w:val="fr-FR"/>
        </w:rPr>
        <w:t>C.</w:t>
      </w:r>
      <w:r w:rsidRPr="00F93834">
        <w:rPr>
          <w:snapToGrid w:val="0"/>
          <w:kern w:val="22"/>
          <w:szCs w:val="22"/>
          <w:lang w:val="fr-FR"/>
        </w:rPr>
        <w:tab/>
        <w:t>Acteu</w:t>
      </w:r>
      <w:r w:rsidR="006F4093" w:rsidRPr="00F93834">
        <w:rPr>
          <w:snapToGrid w:val="0"/>
          <w:kern w:val="22"/>
          <w:szCs w:val="22"/>
          <w:lang w:val="fr-FR"/>
        </w:rPr>
        <w:t xml:space="preserve">rs </w:t>
      </w:r>
      <w:r w:rsidRPr="00F93834">
        <w:rPr>
          <w:snapToGrid w:val="0"/>
          <w:kern w:val="22"/>
          <w:szCs w:val="22"/>
          <w:lang w:val="fr-FR"/>
        </w:rPr>
        <w:t>autorisés à proposer une modification des descriptions des AIEB</w:t>
      </w:r>
    </w:p>
    <w:p w:rsidR="006F4093" w:rsidRPr="00F93834" w:rsidRDefault="006F4093" w:rsidP="00B46BDA">
      <w:pPr>
        <w:suppressLineNumbers/>
        <w:suppressAutoHyphens/>
        <w:kinsoku w:val="0"/>
        <w:overflowPunct w:val="0"/>
        <w:autoSpaceDE w:val="0"/>
        <w:autoSpaceDN w:val="0"/>
        <w:adjustRightInd w:val="0"/>
        <w:snapToGrid w:val="0"/>
        <w:spacing w:before="120" w:after="120"/>
        <w:rPr>
          <w:snapToGrid w:val="0"/>
          <w:kern w:val="22"/>
          <w:szCs w:val="22"/>
          <w:lang w:val="fr-FR"/>
        </w:rPr>
      </w:pPr>
      <w:r w:rsidRPr="00F93834">
        <w:rPr>
          <w:snapToGrid w:val="0"/>
          <w:kern w:val="22"/>
          <w:szCs w:val="22"/>
          <w:lang w:val="fr-FR"/>
        </w:rPr>
        <w:t>4.</w:t>
      </w:r>
      <w:r w:rsidRPr="00F93834">
        <w:rPr>
          <w:snapToGrid w:val="0"/>
          <w:kern w:val="22"/>
          <w:szCs w:val="22"/>
          <w:lang w:val="fr-FR"/>
        </w:rPr>
        <w:tab/>
      </w:r>
      <w:r w:rsidR="00B851EA" w:rsidRPr="00F93834">
        <w:rPr>
          <w:snapToGrid w:val="0"/>
          <w:kern w:val="22"/>
          <w:szCs w:val="22"/>
          <w:lang w:val="fr-FR"/>
        </w:rPr>
        <w:t>Les acteurs suivants peuvent proposer une modification des descriptions des AIEB à tout moment </w:t>
      </w:r>
      <w:r w:rsidRPr="00F93834">
        <w:rPr>
          <w:snapToGrid w:val="0"/>
          <w:kern w:val="22"/>
          <w:szCs w:val="22"/>
          <w:lang w:val="fr-FR"/>
        </w:rPr>
        <w:t>:</w:t>
      </w:r>
    </w:p>
    <w:p w:rsidR="006F4093" w:rsidRPr="00F93834" w:rsidRDefault="00B851EA" w:rsidP="00B46BDA">
      <w:pPr>
        <w:pStyle w:val="ListParagraph"/>
        <w:suppressLineNumbers/>
        <w:suppressAutoHyphens/>
        <w:kinsoku w:val="0"/>
        <w:overflowPunct w:val="0"/>
        <w:autoSpaceDE w:val="0"/>
        <w:autoSpaceDN w:val="0"/>
        <w:adjustRightInd w:val="0"/>
        <w:snapToGrid w:val="0"/>
        <w:spacing w:before="120" w:after="120"/>
        <w:ind w:left="709"/>
        <w:contextualSpacing w:val="0"/>
        <w:rPr>
          <w:b/>
          <w:iCs/>
          <w:snapToGrid w:val="0"/>
          <w:kern w:val="22"/>
          <w:lang w:val="fr-FR"/>
        </w:rPr>
      </w:pPr>
      <w:r w:rsidRPr="00F93834">
        <w:rPr>
          <w:b/>
          <w:iCs/>
          <w:snapToGrid w:val="0"/>
          <w:kern w:val="22"/>
          <w:lang w:val="fr-FR"/>
        </w:rPr>
        <w:t>Première option</w:t>
      </w:r>
    </w:p>
    <w:p w:rsidR="006F4093" w:rsidRPr="009664BA" w:rsidRDefault="00865C6B" w:rsidP="00B46BDA">
      <w:pPr>
        <w:pStyle w:val="ListParagraph"/>
        <w:suppressLineNumbers/>
        <w:suppressAutoHyphens/>
        <w:kinsoku w:val="0"/>
        <w:overflowPunct w:val="0"/>
        <w:autoSpaceDE w:val="0"/>
        <w:autoSpaceDN w:val="0"/>
        <w:adjustRightInd w:val="0"/>
        <w:snapToGrid w:val="0"/>
        <w:spacing w:before="120" w:after="120"/>
        <w:ind w:left="0" w:firstLine="709"/>
        <w:contextualSpacing w:val="0"/>
        <w:rPr>
          <w:snapToGrid w:val="0"/>
          <w:kern w:val="22"/>
          <w:lang w:val="fr-FR"/>
        </w:rPr>
      </w:pPr>
      <w:r w:rsidRPr="009664BA">
        <w:rPr>
          <w:b/>
          <w:snapToGrid w:val="0"/>
          <w:kern w:val="22"/>
          <w:lang w:val="fr-FR"/>
        </w:rPr>
        <w:t>[</w:t>
      </w:r>
      <w:r w:rsidR="006F4093" w:rsidRPr="00F93834">
        <w:rPr>
          <w:snapToGrid w:val="0"/>
          <w:kern w:val="22"/>
          <w:lang w:val="fr-FR"/>
        </w:rPr>
        <w:t>a)</w:t>
      </w:r>
      <w:r w:rsidR="006F4093" w:rsidRPr="00F93834">
        <w:rPr>
          <w:snapToGrid w:val="0"/>
          <w:kern w:val="22"/>
          <w:lang w:val="fr-FR"/>
        </w:rPr>
        <w:tab/>
      </w:r>
      <w:r w:rsidR="00B851EA" w:rsidRPr="00F93834">
        <w:rPr>
          <w:snapToGrid w:val="0"/>
          <w:kern w:val="22"/>
          <w:lang w:val="fr-FR"/>
        </w:rPr>
        <w:t xml:space="preserve">Pour les AIEB relevant de la juridiction nationale : l’État côtier </w:t>
      </w:r>
      <w:r w:rsidR="009664BA" w:rsidRPr="009664BA">
        <w:rPr>
          <w:snapToGrid w:val="0"/>
          <w:kern w:val="22"/>
          <w:szCs w:val="22"/>
          <w:lang w:val="fr-FR"/>
        </w:rPr>
        <w:t>[</w:t>
      </w:r>
      <w:r w:rsidR="00B851EA" w:rsidRPr="00F93834">
        <w:rPr>
          <w:snapToGrid w:val="0"/>
          <w:kern w:val="22"/>
          <w:lang w:val="fr-FR"/>
        </w:rPr>
        <w:t xml:space="preserve">dont </w:t>
      </w:r>
      <w:r w:rsidR="009664BA">
        <w:rPr>
          <w:snapToGrid w:val="0"/>
          <w:kern w:val="22"/>
          <w:lang w:val="fr-FR"/>
        </w:rPr>
        <w:t>la juridiction s’étend à l’aire</w:t>
      </w:r>
      <w:r w:rsidR="009664BA" w:rsidRPr="009664BA">
        <w:rPr>
          <w:snapToGrid w:val="0"/>
          <w:kern w:val="22"/>
          <w:szCs w:val="22"/>
          <w:lang w:val="fr-FR"/>
        </w:rPr>
        <w:t>]</w:t>
      </w:r>
      <w:r w:rsidR="009664BA">
        <w:rPr>
          <w:snapToGrid w:val="0"/>
          <w:kern w:val="22"/>
          <w:szCs w:val="22"/>
          <w:lang w:val="fr-FR"/>
        </w:rPr>
        <w:t>;</w:t>
      </w:r>
    </w:p>
    <w:p w:rsidR="006F4093" w:rsidRPr="00F93834" w:rsidRDefault="006F4093" w:rsidP="00B46BDA">
      <w:pPr>
        <w:pStyle w:val="ListParagraph"/>
        <w:suppressLineNumbers/>
        <w:suppressAutoHyphens/>
        <w:kinsoku w:val="0"/>
        <w:overflowPunct w:val="0"/>
        <w:autoSpaceDE w:val="0"/>
        <w:autoSpaceDN w:val="0"/>
        <w:adjustRightInd w:val="0"/>
        <w:snapToGrid w:val="0"/>
        <w:spacing w:before="120" w:after="120"/>
        <w:ind w:left="0" w:firstLine="709"/>
        <w:contextualSpacing w:val="0"/>
        <w:rPr>
          <w:rFonts w:eastAsia="Malgun Gothic"/>
          <w:snapToGrid w:val="0"/>
          <w:kern w:val="22"/>
          <w:lang w:val="fr-FR"/>
        </w:rPr>
      </w:pPr>
      <w:r w:rsidRPr="00F93834">
        <w:rPr>
          <w:bCs/>
          <w:snapToGrid w:val="0"/>
          <w:kern w:val="22"/>
          <w:lang w:val="fr-FR"/>
        </w:rPr>
        <w:t xml:space="preserve">b) </w:t>
      </w:r>
      <w:r w:rsidRPr="00F93834">
        <w:rPr>
          <w:bCs/>
          <w:snapToGrid w:val="0"/>
          <w:kern w:val="22"/>
          <w:lang w:val="fr-FR"/>
        </w:rPr>
        <w:tab/>
      </w:r>
      <w:r w:rsidR="00B851EA" w:rsidRPr="00F93834">
        <w:rPr>
          <w:bCs/>
          <w:snapToGrid w:val="0"/>
          <w:kern w:val="22"/>
          <w:lang w:val="fr-FR"/>
        </w:rPr>
        <w:t xml:space="preserve">Pour les AIEB relevant de la juridiction nationale de plusieurs États : </w:t>
      </w:r>
      <w:r w:rsidR="00B851EA" w:rsidRPr="00F93834">
        <w:rPr>
          <w:snapToGrid w:val="0"/>
          <w:kern w:val="22"/>
          <w:lang w:val="fr-FR"/>
        </w:rPr>
        <w:t>l’État/les États côtier(s) dans la juridiction duquel/desquels la modification est proposée, en concertation avec l’autre Éta</w:t>
      </w:r>
      <w:r w:rsidR="009664BA">
        <w:rPr>
          <w:snapToGrid w:val="0"/>
          <w:kern w:val="22"/>
          <w:lang w:val="fr-FR"/>
        </w:rPr>
        <w:t>t/ les autres États concerné(s)</w:t>
      </w:r>
      <w:r w:rsidRPr="00F93834">
        <w:rPr>
          <w:snapToGrid w:val="0"/>
          <w:kern w:val="22"/>
          <w:lang w:val="fr-FR"/>
        </w:rPr>
        <w:t>;</w:t>
      </w:r>
    </w:p>
    <w:p w:rsidR="006F4093" w:rsidRPr="00F93834" w:rsidRDefault="006F4093" w:rsidP="00B46BDA">
      <w:pPr>
        <w:pStyle w:val="ListParagraph"/>
        <w:suppressLineNumbers/>
        <w:suppressAutoHyphens/>
        <w:kinsoku w:val="0"/>
        <w:overflowPunct w:val="0"/>
        <w:autoSpaceDE w:val="0"/>
        <w:autoSpaceDN w:val="0"/>
        <w:adjustRightInd w:val="0"/>
        <w:snapToGrid w:val="0"/>
        <w:spacing w:before="120" w:after="120"/>
        <w:ind w:left="0" w:firstLine="709"/>
        <w:contextualSpacing w:val="0"/>
        <w:rPr>
          <w:snapToGrid w:val="0"/>
          <w:kern w:val="22"/>
          <w:lang w:val="fr-FR"/>
        </w:rPr>
      </w:pPr>
      <w:r w:rsidRPr="00F93834">
        <w:rPr>
          <w:bCs/>
          <w:snapToGrid w:val="0"/>
          <w:kern w:val="22"/>
          <w:lang w:val="fr-FR"/>
        </w:rPr>
        <w:t>c)</w:t>
      </w:r>
      <w:r w:rsidRPr="00F93834">
        <w:rPr>
          <w:bCs/>
          <w:snapToGrid w:val="0"/>
          <w:kern w:val="22"/>
          <w:lang w:val="fr-FR"/>
        </w:rPr>
        <w:tab/>
      </w:r>
      <w:r w:rsidR="00B851EA" w:rsidRPr="00F93834">
        <w:rPr>
          <w:bCs/>
          <w:snapToGrid w:val="0"/>
          <w:kern w:val="22"/>
          <w:lang w:val="fr-FR"/>
        </w:rPr>
        <w:t xml:space="preserve">Pour les AIEB situées </w:t>
      </w:r>
      <w:r w:rsidR="00B851EA" w:rsidRPr="00F93834">
        <w:rPr>
          <w:snapToGrid w:val="0"/>
          <w:kern w:val="22"/>
          <w:szCs w:val="22"/>
          <w:lang w:val="fr-FR"/>
        </w:rPr>
        <w:t>au-delà des limites de la juridiction nationale :</w:t>
      </w:r>
      <w:r w:rsidR="00B851EA" w:rsidRPr="00F93834">
        <w:rPr>
          <w:snapToGrid w:val="0"/>
          <w:kern w:val="22"/>
          <w:lang w:val="fr-FR"/>
        </w:rPr>
        <w:t xml:space="preserve"> tout État ou toute organisation intergouvernementale compétente qui avise l’ensemble des États, </w:t>
      </w:r>
      <w:r w:rsidR="0082536F">
        <w:rPr>
          <w:snapToGrid w:val="0"/>
          <w:kern w:val="22"/>
          <w:lang w:val="fr-FR"/>
        </w:rPr>
        <w:t>[</w:t>
      </w:r>
      <w:r w:rsidR="00B851EA" w:rsidRPr="00F93834">
        <w:rPr>
          <w:snapToGrid w:val="0"/>
          <w:kern w:val="22"/>
          <w:lang w:val="fr-FR"/>
        </w:rPr>
        <w:t xml:space="preserve">sans préjudice de l’évolution suivie par </w:t>
      </w:r>
      <w:r w:rsidR="00AE01EB">
        <w:rPr>
          <w:snapToGrid w:val="0"/>
          <w:kern w:val="22"/>
          <w:lang w:val="fr-FR"/>
        </w:rPr>
        <w:t>[</w:t>
      </w:r>
      <w:r w:rsidR="00B851EA" w:rsidRPr="00F93834">
        <w:rPr>
          <w:snapToGrid w:val="0"/>
          <w:kern w:val="22"/>
          <w:lang w:val="fr-FR"/>
        </w:rPr>
        <w:t xml:space="preserve">le processus de l’Assemblée générale des </w:t>
      </w:r>
      <w:r w:rsidR="00B851EA" w:rsidRPr="00F93834">
        <w:rPr>
          <w:snapToGrid w:val="0"/>
          <w:kern w:val="22"/>
          <w:szCs w:val="22"/>
          <w:lang w:val="fr-FR"/>
        </w:rPr>
        <w:t>Nations Unies</w:t>
      </w:r>
      <w:r w:rsidR="00B851EA" w:rsidRPr="00F93834">
        <w:rPr>
          <w:snapToGrid w:val="0"/>
          <w:kern w:val="22"/>
          <w:lang w:val="fr-FR"/>
        </w:rPr>
        <w:t xml:space="preserve"> sur la diversité biologique dans les aires marines situées </w:t>
      </w:r>
      <w:r w:rsidR="00B851EA" w:rsidRPr="00F93834">
        <w:rPr>
          <w:snapToGrid w:val="0"/>
          <w:kern w:val="22"/>
          <w:szCs w:val="22"/>
          <w:lang w:val="fr-FR"/>
        </w:rPr>
        <w:t>au-delà des limites de la juridiction nationale</w:t>
      </w:r>
      <w:r w:rsidR="00AE01EB">
        <w:rPr>
          <w:snapToGrid w:val="0"/>
          <w:kern w:val="22"/>
          <w:szCs w:val="22"/>
          <w:lang w:val="fr-FR"/>
        </w:rPr>
        <w:t>]</w:t>
      </w:r>
      <w:r w:rsidR="00B851EA" w:rsidRPr="00F93834">
        <w:rPr>
          <w:snapToGrid w:val="0"/>
          <w:kern w:val="22"/>
          <w:szCs w:val="22"/>
          <w:lang w:val="fr-FR"/>
        </w:rPr>
        <w:t xml:space="preserve"> </w:t>
      </w:r>
      <w:r w:rsidR="00AE01EB">
        <w:rPr>
          <w:snapToGrid w:val="0"/>
          <w:kern w:val="22"/>
          <w:szCs w:val="22"/>
          <w:lang w:val="fr-FR"/>
        </w:rPr>
        <w:t>[</w:t>
      </w:r>
      <w:r w:rsidR="00B851EA" w:rsidRPr="00F93834">
        <w:rPr>
          <w:i/>
          <w:iCs/>
          <w:snapToGrid w:val="0"/>
          <w:kern w:val="22"/>
          <w:szCs w:val="22"/>
          <w:lang w:val="fr-FR"/>
        </w:rPr>
        <w:t xml:space="preserve">la Conférence intergouvernementale sur l’instrument international juridiquement contraignant se rapportant à la Convention des Nations Unies sur le droit de la mer et portant sur la conservation et l’utilisation durable de la biodiversité marine des zones </w:t>
      </w:r>
      <w:r w:rsidR="00B851EA" w:rsidRPr="00F93834">
        <w:rPr>
          <w:i/>
          <w:iCs/>
          <w:snapToGrid w:val="0"/>
          <w:kern w:val="22"/>
          <w:lang w:val="fr-FR"/>
        </w:rPr>
        <w:t xml:space="preserve">situées </w:t>
      </w:r>
      <w:r w:rsidR="00B851EA" w:rsidRPr="00F93834">
        <w:rPr>
          <w:i/>
          <w:iCs/>
          <w:snapToGrid w:val="0"/>
          <w:kern w:val="22"/>
          <w:szCs w:val="22"/>
          <w:lang w:val="fr-FR"/>
        </w:rPr>
        <w:t>au-delà des limites de la juridiction nationale</w:t>
      </w:r>
      <w:r w:rsidR="00AE01EB" w:rsidRPr="009664BA">
        <w:rPr>
          <w:snapToGrid w:val="0"/>
          <w:kern w:val="22"/>
          <w:szCs w:val="22"/>
          <w:lang w:val="fr-FR"/>
        </w:rPr>
        <w:t>]</w:t>
      </w:r>
      <w:r w:rsidR="0082536F" w:rsidRPr="009664BA">
        <w:rPr>
          <w:snapToGrid w:val="0"/>
          <w:kern w:val="22"/>
          <w:szCs w:val="22"/>
          <w:lang w:val="fr-FR"/>
        </w:rPr>
        <w:t>]</w:t>
      </w:r>
      <w:r w:rsidR="009664BA" w:rsidRPr="009664BA">
        <w:rPr>
          <w:iCs/>
          <w:snapToGrid w:val="0"/>
          <w:kern w:val="22"/>
          <w:szCs w:val="22"/>
          <w:lang w:val="fr-FR"/>
        </w:rPr>
        <w:t>;</w:t>
      </w:r>
    </w:p>
    <w:p w:rsidR="006F4093" w:rsidRPr="00F93834" w:rsidRDefault="006F4093" w:rsidP="00B46BDA">
      <w:pPr>
        <w:pStyle w:val="ListParagraph"/>
        <w:suppressLineNumbers/>
        <w:suppressAutoHyphens/>
        <w:kinsoku w:val="0"/>
        <w:overflowPunct w:val="0"/>
        <w:autoSpaceDE w:val="0"/>
        <w:autoSpaceDN w:val="0"/>
        <w:adjustRightInd w:val="0"/>
        <w:snapToGrid w:val="0"/>
        <w:spacing w:before="120" w:after="120"/>
        <w:ind w:left="0" w:firstLine="709"/>
        <w:contextualSpacing w:val="0"/>
        <w:rPr>
          <w:snapToGrid w:val="0"/>
          <w:kern w:val="22"/>
          <w:lang w:val="fr-FR"/>
        </w:rPr>
      </w:pPr>
      <w:r w:rsidRPr="00F93834">
        <w:rPr>
          <w:snapToGrid w:val="0"/>
          <w:kern w:val="22"/>
          <w:lang w:val="fr-FR"/>
        </w:rPr>
        <w:t>d)</w:t>
      </w:r>
      <w:r w:rsidRPr="00F93834">
        <w:rPr>
          <w:snapToGrid w:val="0"/>
          <w:kern w:val="22"/>
          <w:lang w:val="fr-FR"/>
        </w:rPr>
        <w:tab/>
      </w:r>
      <w:r w:rsidR="00B851EA" w:rsidRPr="00F93834">
        <w:rPr>
          <w:snapToGrid w:val="0"/>
          <w:kern w:val="22"/>
          <w:lang w:val="fr-FR"/>
        </w:rPr>
        <w:t>Pour les AIEB dont les caractéristiques relèvent de la juridicti</w:t>
      </w:r>
      <w:r w:rsidR="009664BA">
        <w:rPr>
          <w:snapToGrid w:val="0"/>
          <w:kern w:val="22"/>
          <w:lang w:val="fr-FR"/>
        </w:rPr>
        <w:t>on nationale et sont situées au-</w:t>
      </w:r>
      <w:r w:rsidR="00B851EA" w:rsidRPr="00F93834">
        <w:rPr>
          <w:snapToGrid w:val="0"/>
          <w:kern w:val="22"/>
          <w:lang w:val="fr-FR"/>
        </w:rPr>
        <w:t xml:space="preserve">delà </w:t>
      </w:r>
      <w:r w:rsidR="00B851EA" w:rsidRPr="00F93834">
        <w:rPr>
          <w:snapToGrid w:val="0"/>
          <w:kern w:val="22"/>
          <w:szCs w:val="22"/>
          <w:lang w:val="fr-FR"/>
        </w:rPr>
        <w:t xml:space="preserve">des limites </w:t>
      </w:r>
      <w:r w:rsidR="00B851EA" w:rsidRPr="00F93834">
        <w:rPr>
          <w:snapToGrid w:val="0"/>
          <w:kern w:val="22"/>
          <w:lang w:val="fr-FR"/>
        </w:rPr>
        <w:t>de la juridiction nationale : le/les État(s) concerné(s) ou les organisations intergouvernementales compétentes, en concertation avec le/les État(s) concerné(s).</w:t>
      </w:r>
      <w:r w:rsidR="00E53C50" w:rsidRPr="00E53C50">
        <w:rPr>
          <w:b/>
          <w:snapToGrid w:val="0"/>
          <w:kern w:val="22"/>
          <w:lang w:val="fr-FR"/>
        </w:rPr>
        <w:t>]</w:t>
      </w:r>
    </w:p>
    <w:p w:rsidR="006F4093" w:rsidRPr="00F93834" w:rsidRDefault="00B851EA" w:rsidP="00B46BDA">
      <w:pPr>
        <w:pStyle w:val="ListParagraph"/>
        <w:suppressLineNumbers/>
        <w:suppressAutoHyphens/>
        <w:kinsoku w:val="0"/>
        <w:overflowPunct w:val="0"/>
        <w:autoSpaceDE w:val="0"/>
        <w:autoSpaceDN w:val="0"/>
        <w:adjustRightInd w:val="0"/>
        <w:snapToGrid w:val="0"/>
        <w:spacing w:before="120" w:after="120"/>
        <w:ind w:left="709"/>
        <w:contextualSpacing w:val="0"/>
        <w:rPr>
          <w:b/>
          <w:iCs/>
          <w:snapToGrid w:val="0"/>
          <w:kern w:val="22"/>
          <w:lang w:val="fr-FR"/>
        </w:rPr>
      </w:pPr>
      <w:r w:rsidRPr="00F93834">
        <w:rPr>
          <w:b/>
          <w:iCs/>
          <w:snapToGrid w:val="0"/>
          <w:kern w:val="22"/>
          <w:lang w:val="fr-FR"/>
        </w:rPr>
        <w:t>Deuxième option</w:t>
      </w:r>
    </w:p>
    <w:p w:rsidR="006F4093" w:rsidRPr="00F93834" w:rsidRDefault="00CA5940" w:rsidP="00B46BDA">
      <w:pPr>
        <w:suppressLineNumbers/>
        <w:suppressAutoHyphens/>
        <w:kinsoku w:val="0"/>
        <w:overflowPunct w:val="0"/>
        <w:autoSpaceDE w:val="0"/>
        <w:autoSpaceDN w:val="0"/>
        <w:adjustRightInd w:val="0"/>
        <w:snapToGrid w:val="0"/>
        <w:spacing w:before="120" w:after="120"/>
        <w:ind w:left="710"/>
        <w:rPr>
          <w:snapToGrid w:val="0"/>
          <w:kern w:val="22"/>
          <w:lang w:val="fr-FR"/>
        </w:rPr>
      </w:pPr>
      <w:r w:rsidRPr="00CA5940">
        <w:rPr>
          <w:b/>
          <w:bCs/>
          <w:snapToGrid w:val="0"/>
          <w:kern w:val="22"/>
          <w:lang w:val="fr-FR"/>
        </w:rPr>
        <w:t>[</w:t>
      </w:r>
      <w:r w:rsidR="00F47C3F" w:rsidRPr="00F93834">
        <w:rPr>
          <w:bCs/>
          <w:snapToGrid w:val="0"/>
          <w:kern w:val="22"/>
          <w:lang w:val="fr-FR"/>
        </w:rPr>
        <w:t>a)</w:t>
      </w:r>
      <w:r w:rsidR="00F47C3F" w:rsidRPr="00F93834">
        <w:rPr>
          <w:bCs/>
          <w:snapToGrid w:val="0"/>
          <w:kern w:val="22"/>
          <w:lang w:val="fr-FR"/>
        </w:rPr>
        <w:tab/>
      </w:r>
      <w:r w:rsidR="00B851EA" w:rsidRPr="00F93834">
        <w:rPr>
          <w:bCs/>
          <w:snapToGrid w:val="0"/>
          <w:kern w:val="22"/>
          <w:lang w:val="fr-FR"/>
        </w:rPr>
        <w:t>Pour les AIEB ou les zones des AIEB qui relèvent de la juridiction nationale :</w:t>
      </w:r>
      <w:r w:rsidR="00B851EA" w:rsidRPr="00F93834">
        <w:rPr>
          <w:snapToGrid w:val="0"/>
          <w:kern w:val="22"/>
          <w:lang w:val="fr-FR"/>
        </w:rPr>
        <w:t xml:space="preserve"> l’État côtier </w:t>
      </w:r>
      <w:r>
        <w:rPr>
          <w:snapToGrid w:val="0"/>
          <w:kern w:val="22"/>
          <w:lang w:val="fr-FR"/>
        </w:rPr>
        <w:t>[</w:t>
      </w:r>
      <w:r w:rsidR="00B851EA" w:rsidRPr="00F93834">
        <w:rPr>
          <w:snapToGrid w:val="0"/>
          <w:kern w:val="22"/>
          <w:lang w:val="fr-FR"/>
        </w:rPr>
        <w:t>qui exerce sa souveraineté, ses droits souverains ou</w:t>
      </w:r>
      <w:r>
        <w:rPr>
          <w:snapToGrid w:val="0"/>
          <w:kern w:val="22"/>
          <w:lang w:val="fr-FR"/>
        </w:rPr>
        <w:t>]</w:t>
      </w:r>
      <w:r w:rsidR="00B851EA" w:rsidRPr="00F93834">
        <w:rPr>
          <w:snapToGrid w:val="0"/>
          <w:kern w:val="22"/>
          <w:lang w:val="fr-FR"/>
        </w:rPr>
        <w:t xml:space="preserve"> </w:t>
      </w:r>
      <w:r>
        <w:rPr>
          <w:snapToGrid w:val="0"/>
          <w:kern w:val="22"/>
          <w:lang w:val="fr-FR"/>
        </w:rPr>
        <w:t>[</w:t>
      </w:r>
      <w:r w:rsidR="00B851EA" w:rsidRPr="00F93834">
        <w:rPr>
          <w:snapToGrid w:val="0"/>
          <w:kern w:val="22"/>
          <w:lang w:val="fr-FR"/>
        </w:rPr>
        <w:t>qui exerce</w:t>
      </w:r>
      <w:r w:rsidR="0045789B">
        <w:rPr>
          <w:snapToGrid w:val="0"/>
          <w:kern w:val="22"/>
          <w:lang w:val="fr-FR"/>
        </w:rPr>
        <w:t>]</w:t>
      </w:r>
      <w:r w:rsidR="00B851EA" w:rsidRPr="00F93834">
        <w:rPr>
          <w:snapToGrid w:val="0"/>
          <w:kern w:val="22"/>
          <w:lang w:val="fr-FR"/>
        </w:rPr>
        <w:t xml:space="preserve"> sa juridiction sur l’aire</w:t>
      </w:r>
      <w:r w:rsidR="006F4093" w:rsidRPr="00F93834">
        <w:rPr>
          <w:snapToGrid w:val="0"/>
          <w:kern w:val="22"/>
          <w:lang w:val="fr-FR"/>
        </w:rPr>
        <w:t>;</w:t>
      </w:r>
    </w:p>
    <w:p w:rsidR="009629C5" w:rsidRPr="00F93834" w:rsidRDefault="00CA5940" w:rsidP="00B46BDA">
      <w:pPr>
        <w:suppressLineNumbers/>
        <w:suppressAutoHyphens/>
        <w:kinsoku w:val="0"/>
        <w:overflowPunct w:val="0"/>
        <w:autoSpaceDE w:val="0"/>
        <w:autoSpaceDN w:val="0"/>
        <w:adjustRightInd w:val="0"/>
        <w:snapToGrid w:val="0"/>
        <w:spacing w:before="120" w:after="120"/>
        <w:ind w:firstLine="709"/>
        <w:rPr>
          <w:snapToGrid w:val="0"/>
          <w:kern w:val="22"/>
          <w:lang w:val="fr-FR"/>
        </w:rPr>
      </w:pPr>
      <w:r>
        <w:rPr>
          <w:snapToGrid w:val="0"/>
          <w:kern w:val="22"/>
          <w:lang w:val="fr-FR"/>
        </w:rPr>
        <w:t>b</w:t>
      </w:r>
      <w:r w:rsidR="006F4093" w:rsidRPr="00F93834">
        <w:rPr>
          <w:snapToGrid w:val="0"/>
          <w:kern w:val="22"/>
          <w:lang w:val="fr-FR"/>
        </w:rPr>
        <w:t>)</w:t>
      </w:r>
      <w:r w:rsidR="006F4093" w:rsidRPr="00F93834">
        <w:rPr>
          <w:snapToGrid w:val="0"/>
          <w:kern w:val="22"/>
          <w:lang w:val="fr-FR"/>
        </w:rPr>
        <w:tab/>
      </w:r>
      <w:r w:rsidR="00DD73A2" w:rsidRPr="00F93834">
        <w:rPr>
          <w:snapToGrid w:val="0"/>
          <w:kern w:val="22"/>
          <w:lang w:val="fr-FR"/>
        </w:rPr>
        <w:t xml:space="preserve">Pour les AIEB ou les zones des AIEB situées au-delà </w:t>
      </w:r>
      <w:r w:rsidR="00DD73A2" w:rsidRPr="00F93834">
        <w:rPr>
          <w:snapToGrid w:val="0"/>
          <w:kern w:val="22"/>
          <w:szCs w:val="28"/>
          <w:lang w:val="fr-FR"/>
        </w:rPr>
        <w:t xml:space="preserve">des limites </w:t>
      </w:r>
      <w:r w:rsidR="0003282E">
        <w:rPr>
          <w:snapToGrid w:val="0"/>
          <w:kern w:val="22"/>
          <w:lang w:val="fr-FR"/>
        </w:rPr>
        <w:t>de l</w:t>
      </w:r>
      <w:r w:rsidR="00DD73A2" w:rsidRPr="00F93834">
        <w:rPr>
          <w:snapToGrid w:val="0"/>
          <w:kern w:val="22"/>
          <w:lang w:val="fr-FR"/>
        </w:rPr>
        <w:t xml:space="preserve">a juridiction nationale : tout État ou toute organisation intergouvernementale compétente, </w:t>
      </w:r>
      <w:r w:rsidR="0082536F">
        <w:rPr>
          <w:snapToGrid w:val="0"/>
          <w:kern w:val="22"/>
          <w:lang w:val="fr-FR"/>
        </w:rPr>
        <w:t xml:space="preserve">sous réserve d’aviser tous les États, </w:t>
      </w:r>
      <w:r w:rsidR="00DD73A2" w:rsidRPr="00F93834">
        <w:rPr>
          <w:snapToGrid w:val="0"/>
          <w:kern w:val="22"/>
          <w:lang w:val="fr-FR"/>
        </w:rPr>
        <w:t>sans préju</w:t>
      </w:r>
      <w:r w:rsidR="006565C0">
        <w:rPr>
          <w:snapToGrid w:val="0"/>
          <w:kern w:val="22"/>
          <w:lang w:val="fr-FR"/>
        </w:rPr>
        <w:t>dice de l’évolution suivie par [</w:t>
      </w:r>
      <w:r w:rsidR="00DD73A2" w:rsidRPr="00F93834">
        <w:rPr>
          <w:snapToGrid w:val="0"/>
          <w:kern w:val="22"/>
          <w:lang w:val="fr-FR"/>
        </w:rPr>
        <w:t>le processus de l’Assemblée générale des Nations Unies sur la diversité biologique dans les aires marines situées au-delà des limites de la juridiction nationale</w:t>
      </w:r>
      <w:r w:rsidR="006565C0">
        <w:rPr>
          <w:snapToGrid w:val="0"/>
          <w:kern w:val="22"/>
          <w:lang w:val="fr-FR"/>
        </w:rPr>
        <w:t>]</w:t>
      </w:r>
      <w:r w:rsidR="00DD73A2" w:rsidRPr="00F93834">
        <w:rPr>
          <w:snapToGrid w:val="0"/>
          <w:kern w:val="22"/>
          <w:lang w:val="fr-FR"/>
        </w:rPr>
        <w:t xml:space="preserve"> </w:t>
      </w:r>
      <w:r w:rsidR="006565C0">
        <w:rPr>
          <w:snapToGrid w:val="0"/>
          <w:kern w:val="22"/>
          <w:lang w:val="fr-FR"/>
        </w:rPr>
        <w:t>[</w:t>
      </w:r>
      <w:r w:rsidR="005544C6" w:rsidRPr="00F93834">
        <w:rPr>
          <w:i/>
          <w:iCs/>
          <w:snapToGrid w:val="0"/>
          <w:kern w:val="22"/>
          <w:szCs w:val="22"/>
          <w:lang w:val="fr-FR"/>
        </w:rPr>
        <w:t xml:space="preserve">la Conférence intergouvernementale sur l’instrument international juridiquement contraignant se rapportant à la Convention des Nations Unies sur le droit de la mer et portant sur la conservation et l’utilisation durable de la biodiversité marine des zones </w:t>
      </w:r>
      <w:r w:rsidR="005544C6" w:rsidRPr="00F93834">
        <w:rPr>
          <w:i/>
          <w:iCs/>
          <w:snapToGrid w:val="0"/>
          <w:kern w:val="22"/>
          <w:lang w:val="fr-FR"/>
        </w:rPr>
        <w:t xml:space="preserve">situées </w:t>
      </w:r>
      <w:r w:rsidR="005544C6" w:rsidRPr="00F93834">
        <w:rPr>
          <w:i/>
          <w:iCs/>
          <w:snapToGrid w:val="0"/>
          <w:kern w:val="22"/>
          <w:szCs w:val="22"/>
          <w:lang w:val="fr-FR"/>
        </w:rPr>
        <w:t>au-delà des limites de la juridiction nationale</w:t>
      </w:r>
      <w:r w:rsidR="006565C0">
        <w:rPr>
          <w:snapToGrid w:val="0"/>
          <w:kern w:val="22"/>
          <w:lang w:val="fr-FR"/>
        </w:rPr>
        <w:t>]</w:t>
      </w:r>
      <w:r w:rsidR="00DD73A2" w:rsidRPr="00F93834">
        <w:rPr>
          <w:snapToGrid w:val="0"/>
          <w:kern w:val="22"/>
          <w:lang w:val="fr-FR"/>
        </w:rPr>
        <w:t>.</w:t>
      </w:r>
      <w:r w:rsidR="006565C0" w:rsidRPr="006565C0">
        <w:rPr>
          <w:b/>
          <w:snapToGrid w:val="0"/>
          <w:kern w:val="22"/>
          <w:lang w:val="fr-FR"/>
        </w:rPr>
        <w:t>]</w:t>
      </w:r>
    </w:p>
    <w:p w:rsidR="006F4093" w:rsidRPr="0082536F" w:rsidRDefault="006F4093" w:rsidP="009664BA">
      <w:pPr>
        <w:suppressLineNumbers/>
        <w:suppressAutoHyphens/>
        <w:kinsoku w:val="0"/>
        <w:overflowPunct w:val="0"/>
        <w:autoSpaceDE w:val="0"/>
        <w:autoSpaceDN w:val="0"/>
        <w:adjustRightInd w:val="0"/>
        <w:snapToGrid w:val="0"/>
        <w:spacing w:after="240"/>
        <w:rPr>
          <w:rFonts w:eastAsia="Malgun Gothic"/>
          <w:snapToGrid w:val="0"/>
          <w:kern w:val="22"/>
          <w:lang w:val="fr-FR"/>
        </w:rPr>
      </w:pPr>
      <w:r w:rsidRPr="00F93834">
        <w:rPr>
          <w:snapToGrid w:val="0"/>
          <w:kern w:val="22"/>
          <w:lang w:val="fr-FR"/>
        </w:rPr>
        <w:t>5.</w:t>
      </w:r>
      <w:r w:rsidRPr="00F93834">
        <w:rPr>
          <w:snapToGrid w:val="0"/>
          <w:kern w:val="22"/>
          <w:lang w:val="fr-FR"/>
        </w:rPr>
        <w:tab/>
      </w:r>
      <w:r w:rsidR="009664BA">
        <w:rPr>
          <w:rFonts w:eastAsia="Malgun Gothic"/>
          <w:snapToGrid w:val="0"/>
          <w:kern w:val="22"/>
          <w:lang w:val="fr-FR"/>
        </w:rPr>
        <w:t>Les dépositaire</w:t>
      </w:r>
      <w:r w:rsidR="00E44387" w:rsidRPr="00F93834">
        <w:rPr>
          <w:rFonts w:eastAsia="Malgun Gothic"/>
          <w:snapToGrid w:val="0"/>
          <w:kern w:val="22"/>
          <w:lang w:val="fr-FR"/>
        </w:rPr>
        <w:t>s de connaissances, y compris les organ</w:t>
      </w:r>
      <w:r w:rsidR="007F56FD">
        <w:rPr>
          <w:rFonts w:eastAsia="Malgun Gothic"/>
          <w:snapToGrid w:val="0"/>
          <w:kern w:val="22"/>
          <w:lang w:val="fr-FR"/>
        </w:rPr>
        <w:t>ismes de recherche scientifique</w:t>
      </w:r>
      <w:r w:rsidR="00E44387" w:rsidRPr="00F93834">
        <w:rPr>
          <w:rFonts w:eastAsia="Malgun Gothic"/>
          <w:snapToGrid w:val="0"/>
          <w:kern w:val="22"/>
          <w:lang w:val="fr-FR"/>
        </w:rPr>
        <w:t xml:space="preserve">, les organisations non gouvernementales et les </w:t>
      </w:r>
      <w:r w:rsidR="009664BA">
        <w:rPr>
          <w:rFonts w:eastAsia="Malgun Gothic"/>
          <w:snapToGrid w:val="0"/>
          <w:kern w:val="22"/>
          <w:lang w:val="fr-FR"/>
        </w:rPr>
        <w:t>dépositaires de connaissances</w:t>
      </w:r>
      <w:r w:rsidR="00E44387" w:rsidRPr="00F93834">
        <w:rPr>
          <w:rFonts w:eastAsia="Malgun Gothic"/>
          <w:snapToGrid w:val="0"/>
          <w:kern w:val="22"/>
          <w:lang w:val="fr-FR"/>
        </w:rPr>
        <w:t xml:space="preserve"> </w:t>
      </w:r>
      <w:r w:rsidR="0082536F">
        <w:rPr>
          <w:rFonts w:eastAsia="Malgun Gothic"/>
          <w:snapToGrid w:val="0"/>
          <w:kern w:val="22"/>
          <w:lang w:val="fr-FR"/>
        </w:rPr>
        <w:t>[</w:t>
      </w:r>
      <w:r w:rsidR="00E44387" w:rsidRPr="00F93834">
        <w:rPr>
          <w:rFonts w:eastAsia="Malgun Gothic"/>
          <w:snapToGrid w:val="0"/>
          <w:kern w:val="22"/>
          <w:lang w:val="fr-FR"/>
        </w:rPr>
        <w:t>autochtones et locales</w:t>
      </w:r>
      <w:r w:rsidR="0082536F">
        <w:rPr>
          <w:rFonts w:eastAsia="Malgun Gothic"/>
          <w:snapToGrid w:val="0"/>
          <w:kern w:val="22"/>
          <w:lang w:val="fr-FR"/>
        </w:rPr>
        <w:t>] [traditionnelles]</w:t>
      </w:r>
      <w:r w:rsidR="00E44387" w:rsidRPr="00F93834">
        <w:rPr>
          <w:rFonts w:eastAsia="Malgun Gothic"/>
          <w:snapToGrid w:val="0"/>
          <w:kern w:val="22"/>
          <w:lang w:val="fr-FR"/>
        </w:rPr>
        <w:t>, devraient être encouragés à attirer l’attention des acteurs définis au paragraphe 4 de la sous-section C ci-dessus, sur les raisons de la modification des descriptions des AIEB énumérées précédemment, et à aider ces acteurs à préparer les propositions de modification lorsqu’ils le demandent</w:t>
      </w:r>
      <w:r w:rsidRPr="00F93834">
        <w:rPr>
          <w:rFonts w:eastAsia="Malgun Gothic"/>
          <w:snapToGrid w:val="0"/>
          <w:kern w:val="22"/>
          <w:szCs w:val="22"/>
          <w:lang w:val="fr-FR"/>
        </w:rPr>
        <w:t>.</w:t>
      </w:r>
    </w:p>
    <w:p w:rsidR="004D526E" w:rsidRPr="00191337" w:rsidRDefault="004D526E" w:rsidP="004D526E">
      <w:pPr>
        <w:keepNext/>
        <w:suppressLineNumbers/>
        <w:tabs>
          <w:tab w:val="left" w:pos="360"/>
        </w:tabs>
        <w:suppressAutoHyphens/>
        <w:kinsoku w:val="0"/>
        <w:overflowPunct w:val="0"/>
        <w:autoSpaceDE w:val="0"/>
        <w:autoSpaceDN w:val="0"/>
        <w:jc w:val="center"/>
        <w:outlineLvl w:val="1"/>
        <w:rPr>
          <w:bCs/>
          <w:iCs/>
          <w:snapToGrid w:val="0"/>
          <w:kern w:val="22"/>
          <w:szCs w:val="22"/>
          <w:lang w:val="fr-FR" w:eastAsia="fr-FR"/>
        </w:rPr>
      </w:pPr>
      <w:r w:rsidRPr="00191337">
        <w:rPr>
          <w:b/>
          <w:bCs/>
          <w:iCs/>
          <w:snapToGrid w:val="0"/>
          <w:kern w:val="22"/>
          <w:szCs w:val="22"/>
          <w:lang w:val="fr-FR" w:eastAsia="fr-FR"/>
        </w:rPr>
        <w:t>D.</w:t>
      </w:r>
      <w:r w:rsidRPr="00191337">
        <w:rPr>
          <w:b/>
          <w:bCs/>
          <w:iCs/>
          <w:snapToGrid w:val="0"/>
          <w:kern w:val="22"/>
          <w:szCs w:val="22"/>
          <w:lang w:val="fr-FR" w:eastAsia="fr-FR"/>
        </w:rPr>
        <w:tab/>
        <w:t>Modalités du processus de modification</w:t>
      </w:r>
    </w:p>
    <w:p w:rsidR="004D526E" w:rsidRDefault="004D526E" w:rsidP="004D526E">
      <w:pPr>
        <w:suppressLineNumbers/>
        <w:suppressAutoHyphens/>
        <w:kinsoku w:val="0"/>
        <w:overflowPunct w:val="0"/>
        <w:autoSpaceDE w:val="0"/>
        <w:autoSpaceDN w:val="0"/>
        <w:spacing w:before="120" w:after="120"/>
        <w:rPr>
          <w:snapToGrid w:val="0"/>
          <w:kern w:val="22"/>
          <w:szCs w:val="22"/>
          <w:lang w:val="fr-FR" w:eastAsia="fr-FR"/>
        </w:rPr>
      </w:pPr>
      <w:r w:rsidRPr="00191337">
        <w:rPr>
          <w:snapToGrid w:val="0"/>
          <w:kern w:val="22"/>
          <w:szCs w:val="22"/>
          <w:lang w:val="fr-FR" w:eastAsia="fr-FR"/>
        </w:rPr>
        <w:t>6.</w:t>
      </w:r>
      <w:r w:rsidRPr="00191337">
        <w:rPr>
          <w:snapToGrid w:val="0"/>
          <w:kern w:val="22"/>
          <w:szCs w:val="22"/>
          <w:lang w:val="fr-FR" w:eastAsia="fr-FR"/>
        </w:rPr>
        <w:tab/>
        <w:t>Les modalités de modification des descriptions d</w:t>
      </w:r>
      <w:r w:rsidR="009664BA">
        <w:rPr>
          <w:snapToGrid w:val="0"/>
          <w:kern w:val="22"/>
          <w:szCs w:val="22"/>
          <w:lang w:val="fr-FR" w:eastAsia="fr-FR"/>
        </w:rPr>
        <w:t>es AIEB sont les suivantes</w:t>
      </w:r>
      <w:r>
        <w:rPr>
          <w:snapToGrid w:val="0"/>
          <w:kern w:val="22"/>
          <w:szCs w:val="22"/>
          <w:lang w:val="fr-FR" w:eastAsia="fr-FR"/>
        </w:rPr>
        <w:t> </w:t>
      </w:r>
      <w:r w:rsidRPr="00191337">
        <w:rPr>
          <w:snapToGrid w:val="0"/>
          <w:kern w:val="22"/>
          <w:szCs w:val="22"/>
          <w:lang w:val="fr-FR" w:eastAsia="fr-FR"/>
        </w:rPr>
        <w:t>:</w:t>
      </w:r>
    </w:p>
    <w:p w:rsidR="004468D6" w:rsidRPr="00191337" w:rsidRDefault="004468D6" w:rsidP="004D526E">
      <w:pPr>
        <w:suppressLineNumbers/>
        <w:suppressAutoHyphens/>
        <w:kinsoku w:val="0"/>
        <w:overflowPunct w:val="0"/>
        <w:autoSpaceDE w:val="0"/>
        <w:autoSpaceDN w:val="0"/>
        <w:spacing w:before="120" w:after="120"/>
        <w:rPr>
          <w:i/>
          <w:snapToGrid w:val="0"/>
          <w:kern w:val="22"/>
          <w:szCs w:val="22"/>
          <w:lang w:val="fr-FR" w:eastAsia="fr-FR"/>
        </w:rPr>
      </w:pPr>
      <w:r>
        <w:rPr>
          <w:snapToGrid w:val="0"/>
          <w:kern w:val="22"/>
          <w:szCs w:val="22"/>
          <w:lang w:val="fr-FR" w:eastAsia="fr-FR"/>
        </w:rPr>
        <w:t>Pour les aires situées au-delà des limites de juridiction nationale et, lor</w:t>
      </w:r>
      <w:r w:rsidR="009664BA">
        <w:rPr>
          <w:snapToGrid w:val="0"/>
          <w:kern w:val="22"/>
          <w:szCs w:val="22"/>
          <w:lang w:val="fr-FR" w:eastAsia="fr-FR"/>
        </w:rPr>
        <w:t>sque les États côtiers le souhaite</w:t>
      </w:r>
      <w:r>
        <w:rPr>
          <w:snapToGrid w:val="0"/>
          <w:kern w:val="22"/>
          <w:szCs w:val="22"/>
          <w:lang w:val="fr-FR" w:eastAsia="fr-FR"/>
        </w:rPr>
        <w:t>nt, les</w:t>
      </w:r>
      <w:r w:rsidR="00E77BD8">
        <w:rPr>
          <w:snapToGrid w:val="0"/>
          <w:kern w:val="22"/>
          <w:szCs w:val="22"/>
          <w:lang w:val="fr-FR" w:eastAsia="fr-FR"/>
        </w:rPr>
        <w:t xml:space="preserve"> aires relevant </w:t>
      </w:r>
      <w:r>
        <w:rPr>
          <w:snapToGrid w:val="0"/>
          <w:kern w:val="22"/>
          <w:szCs w:val="22"/>
          <w:lang w:val="fr-FR" w:eastAsia="fr-FR"/>
        </w:rPr>
        <w:t xml:space="preserve">de </w:t>
      </w:r>
      <w:r w:rsidR="009664BA">
        <w:rPr>
          <w:snapToGrid w:val="0"/>
          <w:kern w:val="22"/>
          <w:szCs w:val="22"/>
          <w:lang w:val="fr-FR" w:eastAsia="fr-FR"/>
        </w:rPr>
        <w:t xml:space="preserve">la </w:t>
      </w:r>
      <w:r>
        <w:rPr>
          <w:snapToGrid w:val="0"/>
          <w:kern w:val="22"/>
          <w:szCs w:val="22"/>
          <w:lang w:val="fr-FR" w:eastAsia="fr-FR"/>
        </w:rPr>
        <w:t>juridiction nationale :</w:t>
      </w:r>
    </w:p>
    <w:p w:rsidR="004D526E" w:rsidRPr="00191337" w:rsidRDefault="004D526E" w:rsidP="004D526E">
      <w:pPr>
        <w:suppressLineNumbers/>
        <w:suppressAutoHyphens/>
        <w:kinsoku w:val="0"/>
        <w:overflowPunct w:val="0"/>
        <w:autoSpaceDE w:val="0"/>
        <w:autoSpaceDN w:val="0"/>
        <w:spacing w:before="120" w:after="120"/>
        <w:ind w:firstLine="709"/>
        <w:rPr>
          <w:snapToGrid w:val="0"/>
          <w:kern w:val="22"/>
          <w:szCs w:val="22"/>
          <w:lang w:val="fr-FR" w:eastAsia="fr-FR"/>
        </w:rPr>
      </w:pPr>
      <w:r w:rsidRPr="00191337">
        <w:rPr>
          <w:snapToGrid w:val="0"/>
          <w:kern w:val="22"/>
          <w:szCs w:val="22"/>
          <w:lang w:val="fr-FR" w:eastAsia="fr-FR"/>
        </w:rPr>
        <w:t>a)</w:t>
      </w:r>
      <w:r w:rsidRPr="00191337">
        <w:rPr>
          <w:snapToGrid w:val="0"/>
          <w:kern w:val="22"/>
          <w:szCs w:val="22"/>
          <w:lang w:val="fr-FR" w:eastAsia="fr-FR"/>
        </w:rPr>
        <w:tab/>
      </w:r>
      <w:r w:rsidR="009664BA">
        <w:rPr>
          <w:snapToGrid w:val="0"/>
          <w:kern w:val="22"/>
          <w:szCs w:val="22"/>
          <w:lang w:val="fr-FR" w:eastAsia="fr-FR"/>
        </w:rPr>
        <w:t>Le Secrétariat consolid</w:t>
      </w:r>
      <w:r w:rsidRPr="00191337">
        <w:rPr>
          <w:snapToGrid w:val="0"/>
          <w:kern w:val="22"/>
          <w:szCs w:val="22"/>
          <w:lang w:val="fr-FR" w:eastAsia="fr-FR"/>
        </w:rPr>
        <w:t>e les propositions de modification effectuées par les acteurs définis au paragraphe 4 de la sous-section C;</w:t>
      </w:r>
    </w:p>
    <w:p w:rsidR="004D526E" w:rsidRPr="00191337" w:rsidRDefault="004D526E" w:rsidP="004D526E">
      <w:pPr>
        <w:suppressLineNumbers/>
        <w:suppressAutoHyphens/>
        <w:kinsoku w:val="0"/>
        <w:overflowPunct w:val="0"/>
        <w:autoSpaceDE w:val="0"/>
        <w:autoSpaceDN w:val="0"/>
        <w:spacing w:before="120" w:after="120"/>
        <w:ind w:firstLine="709"/>
        <w:rPr>
          <w:snapToGrid w:val="0"/>
          <w:kern w:val="22"/>
          <w:szCs w:val="22"/>
          <w:lang w:val="fr-FR" w:eastAsia="fr-FR"/>
        </w:rPr>
      </w:pPr>
      <w:r w:rsidRPr="00191337">
        <w:rPr>
          <w:snapToGrid w:val="0"/>
          <w:kern w:val="22"/>
          <w:szCs w:val="22"/>
          <w:lang w:val="fr-FR" w:eastAsia="fr-FR"/>
        </w:rPr>
        <w:lastRenderedPageBreak/>
        <w:t>b)</w:t>
      </w:r>
      <w:r w:rsidRPr="00191337">
        <w:rPr>
          <w:snapToGrid w:val="0"/>
          <w:kern w:val="22"/>
          <w:szCs w:val="22"/>
          <w:lang w:val="fr-FR" w:eastAsia="fr-FR"/>
        </w:rPr>
        <w:tab/>
        <w:t>Sur</w:t>
      </w:r>
      <w:r w:rsidR="009664BA">
        <w:rPr>
          <w:snapToGrid w:val="0"/>
          <w:kern w:val="22"/>
          <w:szCs w:val="22"/>
          <w:lang w:val="fr-FR" w:eastAsia="fr-FR"/>
        </w:rPr>
        <w:t xml:space="preserve"> la base des propositions consolid</w:t>
      </w:r>
      <w:r w:rsidRPr="00191337">
        <w:rPr>
          <w:snapToGrid w:val="0"/>
          <w:kern w:val="22"/>
          <w:szCs w:val="22"/>
          <w:lang w:val="fr-FR" w:eastAsia="fr-FR"/>
        </w:rPr>
        <w:t xml:space="preserve">ées, le groupe consultatif informel dispense des conseils à la Secrétaire exécutive sur la modification proposée, conformément aux orientations/critères concernant les modifications majeures ou mineures élaborés par le groupe consultatif informel sur les AIEB; </w:t>
      </w:r>
    </w:p>
    <w:p w:rsidR="004D526E" w:rsidRPr="00191337" w:rsidRDefault="004D526E" w:rsidP="004D526E">
      <w:pPr>
        <w:keepNext/>
        <w:suppressLineNumbers/>
        <w:tabs>
          <w:tab w:val="left" w:pos="720"/>
        </w:tabs>
        <w:suppressAutoHyphens/>
        <w:kinsoku w:val="0"/>
        <w:overflowPunct w:val="0"/>
        <w:autoSpaceDE w:val="0"/>
        <w:autoSpaceDN w:val="0"/>
        <w:spacing w:before="120" w:after="120"/>
        <w:ind w:firstLine="709"/>
        <w:outlineLvl w:val="1"/>
        <w:rPr>
          <w:bCs/>
          <w:iCs/>
          <w:snapToGrid w:val="0"/>
          <w:kern w:val="22"/>
          <w:szCs w:val="22"/>
          <w:lang w:val="fr-FR" w:eastAsia="fr-FR"/>
        </w:rPr>
      </w:pPr>
      <w:r w:rsidRPr="00191337">
        <w:rPr>
          <w:bCs/>
          <w:iCs/>
          <w:snapToGrid w:val="0"/>
          <w:kern w:val="22"/>
          <w:szCs w:val="22"/>
          <w:lang w:val="fr-FR" w:eastAsia="fr-FR"/>
        </w:rPr>
        <w:t>c)</w:t>
      </w:r>
      <w:r w:rsidRPr="00191337">
        <w:rPr>
          <w:bCs/>
          <w:iCs/>
          <w:snapToGrid w:val="0"/>
          <w:kern w:val="22"/>
          <w:szCs w:val="22"/>
          <w:lang w:val="fr-FR" w:eastAsia="fr-FR"/>
        </w:rPr>
        <w:tab/>
        <w:t>Les modalités concernant les modifications maj</w:t>
      </w:r>
      <w:r w:rsidR="009664BA">
        <w:rPr>
          <w:bCs/>
          <w:iCs/>
          <w:snapToGrid w:val="0"/>
          <w:kern w:val="22"/>
          <w:szCs w:val="22"/>
          <w:lang w:val="fr-FR" w:eastAsia="fr-FR"/>
        </w:rPr>
        <w:t>eures ou mineures sont les suivantes</w:t>
      </w:r>
      <w:r>
        <w:rPr>
          <w:bCs/>
          <w:iCs/>
          <w:snapToGrid w:val="0"/>
          <w:kern w:val="22"/>
          <w:szCs w:val="22"/>
          <w:lang w:val="fr-FR" w:eastAsia="fr-FR"/>
        </w:rPr>
        <w:t> </w:t>
      </w:r>
      <w:r w:rsidRPr="00191337">
        <w:rPr>
          <w:bCs/>
          <w:iCs/>
          <w:snapToGrid w:val="0"/>
          <w:kern w:val="22"/>
          <w:szCs w:val="22"/>
          <w:lang w:val="fr-FR" w:eastAsia="fr-FR"/>
        </w:rPr>
        <w:t>:</w:t>
      </w:r>
    </w:p>
    <w:p w:rsidR="004D526E" w:rsidRPr="00191337" w:rsidRDefault="004D526E" w:rsidP="00B27B48">
      <w:pPr>
        <w:keepNext/>
        <w:suppressLineNumbers/>
        <w:tabs>
          <w:tab w:val="left" w:pos="720"/>
        </w:tabs>
        <w:suppressAutoHyphens/>
        <w:kinsoku w:val="0"/>
        <w:overflowPunct w:val="0"/>
        <w:autoSpaceDE w:val="0"/>
        <w:autoSpaceDN w:val="0"/>
        <w:spacing w:before="120" w:after="120"/>
        <w:ind w:left="2160" w:hanging="720"/>
        <w:outlineLvl w:val="1"/>
        <w:rPr>
          <w:bCs/>
          <w:iCs/>
          <w:snapToGrid w:val="0"/>
          <w:kern w:val="22"/>
          <w:szCs w:val="22"/>
          <w:lang w:val="fr-FR" w:eastAsia="fr-FR"/>
        </w:rPr>
      </w:pPr>
      <w:r w:rsidRPr="00191337">
        <w:rPr>
          <w:bCs/>
          <w:iCs/>
          <w:snapToGrid w:val="0"/>
          <w:kern w:val="22"/>
          <w:szCs w:val="22"/>
          <w:lang w:val="fr-FR" w:eastAsia="fr-FR"/>
        </w:rPr>
        <w:t xml:space="preserve">i) </w:t>
      </w:r>
      <w:r w:rsidRPr="00191337">
        <w:rPr>
          <w:bCs/>
          <w:iCs/>
          <w:snapToGrid w:val="0"/>
          <w:kern w:val="22"/>
          <w:szCs w:val="22"/>
          <w:lang w:val="fr-FR" w:eastAsia="fr-FR"/>
        </w:rPr>
        <w:tab/>
        <w:t>Pour une modification majeure</w:t>
      </w:r>
      <w:r>
        <w:rPr>
          <w:bCs/>
          <w:iCs/>
          <w:snapToGrid w:val="0"/>
          <w:kern w:val="22"/>
          <w:szCs w:val="22"/>
          <w:lang w:val="fr-FR" w:eastAsia="fr-FR"/>
        </w:rPr>
        <w:t> </w:t>
      </w:r>
      <w:r w:rsidR="00B27B48">
        <w:rPr>
          <w:bCs/>
          <w:iCs/>
          <w:snapToGrid w:val="0"/>
          <w:kern w:val="22"/>
          <w:szCs w:val="22"/>
          <w:lang w:val="fr-FR" w:eastAsia="fr-FR"/>
        </w:rPr>
        <w:t xml:space="preserve">: la procédure indiquée aux alinéas c) et d) du paragraphe 11 de la partie II </w:t>
      </w:r>
      <w:r w:rsidR="009664BA">
        <w:rPr>
          <w:bCs/>
          <w:iCs/>
          <w:snapToGrid w:val="0"/>
          <w:kern w:val="22"/>
          <w:szCs w:val="22"/>
          <w:lang w:val="fr-FR" w:eastAsia="fr-FR"/>
        </w:rPr>
        <w:t>du présent document s’applique</w:t>
      </w:r>
      <w:r w:rsidR="00B27B48">
        <w:rPr>
          <w:bCs/>
          <w:iCs/>
          <w:snapToGrid w:val="0"/>
          <w:kern w:val="22"/>
          <w:szCs w:val="22"/>
          <w:lang w:val="fr-FR" w:eastAsia="fr-FR"/>
        </w:rPr>
        <w:t>. L</w:t>
      </w:r>
      <w:r w:rsidRPr="00191337">
        <w:rPr>
          <w:bCs/>
          <w:iCs/>
          <w:snapToGrid w:val="0"/>
          <w:kern w:val="22"/>
          <w:szCs w:val="22"/>
          <w:lang w:val="fr-FR" w:eastAsia="fr-FR"/>
        </w:rPr>
        <w:t>e Secrétariat de la CDB organise un atelier selon les procédures applicables aux ateliers régionaux énoncées dans la décisi</w:t>
      </w:r>
      <w:r w:rsidR="009664BA">
        <w:rPr>
          <w:bCs/>
          <w:iCs/>
          <w:snapToGrid w:val="0"/>
          <w:kern w:val="22"/>
          <w:szCs w:val="22"/>
          <w:lang w:val="fr-FR" w:eastAsia="fr-FR"/>
        </w:rPr>
        <w:t>on X/29, dont le rapport est trans</w:t>
      </w:r>
      <w:r w:rsidRPr="00191337">
        <w:rPr>
          <w:bCs/>
          <w:iCs/>
          <w:snapToGrid w:val="0"/>
          <w:kern w:val="22"/>
          <w:szCs w:val="22"/>
          <w:lang w:val="fr-FR" w:eastAsia="fr-FR"/>
        </w:rPr>
        <w:t>mis à l'Organe subsidiaire chargé de fournir des avis scientifiques, techniques et technologiques et à la Conférence des Parties</w:t>
      </w:r>
      <w:r w:rsidR="009664BA">
        <w:rPr>
          <w:bCs/>
          <w:iCs/>
          <w:snapToGrid w:val="0"/>
          <w:kern w:val="22"/>
          <w:szCs w:val="22"/>
          <w:lang w:val="fr-FR" w:eastAsia="fr-FR"/>
        </w:rPr>
        <w:t>,</w:t>
      </w:r>
      <w:r w:rsidRPr="00191337">
        <w:rPr>
          <w:bCs/>
          <w:iCs/>
          <w:snapToGrid w:val="0"/>
          <w:kern w:val="22"/>
          <w:szCs w:val="22"/>
          <w:lang w:val="fr-FR" w:eastAsia="fr-FR"/>
        </w:rPr>
        <w:t xml:space="preserve"> aux fins d'examen; </w:t>
      </w:r>
    </w:p>
    <w:p w:rsidR="009664BA" w:rsidRPr="009664BA" w:rsidRDefault="004D526E" w:rsidP="00E77BD8">
      <w:pPr>
        <w:suppressLineNumbers/>
        <w:suppressAutoHyphens/>
        <w:kinsoku w:val="0"/>
        <w:overflowPunct w:val="0"/>
        <w:autoSpaceDE w:val="0"/>
        <w:autoSpaceDN w:val="0"/>
        <w:spacing w:before="120" w:after="240"/>
        <w:ind w:left="2160" w:hanging="720"/>
        <w:rPr>
          <w:snapToGrid w:val="0"/>
          <w:kern w:val="22"/>
          <w:szCs w:val="22"/>
          <w:lang w:val="fr-FR" w:eastAsia="fr-FR"/>
        </w:rPr>
      </w:pPr>
      <w:r w:rsidRPr="00191337">
        <w:rPr>
          <w:bCs/>
          <w:iCs/>
          <w:snapToGrid w:val="0"/>
          <w:kern w:val="22"/>
          <w:szCs w:val="22"/>
          <w:lang w:val="fr-FR" w:eastAsia="fr-FR"/>
        </w:rPr>
        <w:t>ii</w:t>
      </w:r>
      <w:r w:rsidRPr="00191337">
        <w:rPr>
          <w:snapToGrid w:val="0"/>
          <w:kern w:val="22"/>
          <w:szCs w:val="22"/>
          <w:lang w:val="fr-FR" w:eastAsia="fr-FR"/>
        </w:rPr>
        <w:t>)</w:t>
      </w:r>
      <w:r w:rsidRPr="00191337">
        <w:rPr>
          <w:snapToGrid w:val="0"/>
          <w:kern w:val="22"/>
          <w:szCs w:val="22"/>
          <w:lang w:val="fr-FR" w:eastAsia="fr-FR"/>
        </w:rPr>
        <w:tab/>
        <w:t>Pour une modification mineure</w:t>
      </w:r>
      <w:r>
        <w:rPr>
          <w:snapToGrid w:val="0"/>
          <w:kern w:val="22"/>
          <w:szCs w:val="22"/>
          <w:lang w:val="fr-FR" w:eastAsia="fr-FR"/>
        </w:rPr>
        <w:t> </w:t>
      </w:r>
      <w:r w:rsidRPr="00191337">
        <w:rPr>
          <w:snapToGrid w:val="0"/>
          <w:kern w:val="22"/>
          <w:szCs w:val="22"/>
          <w:lang w:val="fr-FR" w:eastAsia="fr-FR"/>
        </w:rPr>
        <w:t>: le Secrétariat de la CDB, après avoir consulté le</w:t>
      </w:r>
      <w:r w:rsidR="000A0FF0">
        <w:rPr>
          <w:snapToGrid w:val="0"/>
          <w:kern w:val="22"/>
          <w:szCs w:val="22"/>
          <w:lang w:val="fr-FR" w:eastAsia="fr-FR"/>
        </w:rPr>
        <w:t>/les</w:t>
      </w:r>
      <w:r w:rsidRPr="00191337">
        <w:rPr>
          <w:snapToGrid w:val="0"/>
          <w:kern w:val="22"/>
          <w:szCs w:val="22"/>
          <w:lang w:val="fr-FR" w:eastAsia="fr-FR"/>
        </w:rPr>
        <w:t xml:space="preserve"> État(s) ou experts régionaux concernés, rédige un rapport sur les modifications</w:t>
      </w:r>
      <w:r w:rsidR="009664BA">
        <w:rPr>
          <w:snapToGrid w:val="0"/>
          <w:kern w:val="22"/>
          <w:szCs w:val="22"/>
          <w:lang w:val="fr-FR" w:eastAsia="fr-FR"/>
        </w:rPr>
        <w:t>, qui est transmis</w:t>
      </w:r>
      <w:r w:rsidRPr="00191337">
        <w:rPr>
          <w:snapToGrid w:val="0"/>
          <w:kern w:val="22"/>
          <w:szCs w:val="22"/>
          <w:lang w:val="fr-FR" w:eastAsia="fr-FR"/>
        </w:rPr>
        <w:t xml:space="preserve"> à l'Organe subsidiaire chargé de fournir des avis scientifiques, techni</w:t>
      </w:r>
      <w:r w:rsidR="009664BA">
        <w:rPr>
          <w:snapToGrid w:val="0"/>
          <w:kern w:val="22"/>
          <w:szCs w:val="22"/>
          <w:lang w:val="fr-FR" w:eastAsia="fr-FR"/>
        </w:rPr>
        <w:t>ques et technologiques et à la C</w:t>
      </w:r>
      <w:r w:rsidRPr="00191337">
        <w:rPr>
          <w:snapToGrid w:val="0"/>
          <w:kern w:val="22"/>
          <w:szCs w:val="22"/>
          <w:lang w:val="fr-FR" w:eastAsia="fr-FR"/>
        </w:rPr>
        <w:t>onférence des Parties</w:t>
      </w:r>
      <w:r w:rsidR="009664BA">
        <w:rPr>
          <w:snapToGrid w:val="0"/>
          <w:kern w:val="22"/>
          <w:szCs w:val="22"/>
          <w:lang w:val="fr-FR" w:eastAsia="fr-FR"/>
        </w:rPr>
        <w:t>,</w:t>
      </w:r>
      <w:r w:rsidRPr="00191337">
        <w:rPr>
          <w:snapToGrid w:val="0"/>
          <w:kern w:val="22"/>
          <w:szCs w:val="22"/>
          <w:lang w:val="fr-FR" w:eastAsia="fr-FR"/>
        </w:rPr>
        <w:t xml:space="preserve"> aux fins d'examen.</w:t>
      </w:r>
    </w:p>
    <w:p w:rsidR="00B27B48" w:rsidRPr="00B27B48" w:rsidRDefault="00B27B48" w:rsidP="00B27B48">
      <w:pPr>
        <w:suppressLineNumbers/>
        <w:suppressAutoHyphens/>
        <w:kinsoku w:val="0"/>
        <w:overflowPunct w:val="0"/>
        <w:autoSpaceDE w:val="0"/>
        <w:autoSpaceDN w:val="0"/>
        <w:spacing w:before="120" w:after="120"/>
        <w:ind w:left="720" w:hanging="720"/>
        <w:rPr>
          <w:snapToGrid w:val="0"/>
          <w:kern w:val="22"/>
          <w:szCs w:val="22"/>
          <w:lang w:val="fr-FR" w:eastAsia="fr-FR"/>
        </w:rPr>
      </w:pPr>
      <w:r w:rsidRPr="00B27B48">
        <w:rPr>
          <w:snapToGrid w:val="0"/>
          <w:kern w:val="22"/>
          <w:szCs w:val="22"/>
          <w:lang w:val="fr-FR" w:eastAsia="fr-FR"/>
        </w:rPr>
        <w:t xml:space="preserve">Pour </w:t>
      </w:r>
      <w:r w:rsidR="009664BA">
        <w:rPr>
          <w:snapToGrid w:val="0"/>
          <w:kern w:val="22"/>
          <w:szCs w:val="22"/>
          <w:lang w:val="fr-FR" w:eastAsia="fr-FR"/>
        </w:rPr>
        <w:t>les aires relevant de la</w:t>
      </w:r>
      <w:r w:rsidRPr="00B27B48">
        <w:rPr>
          <w:snapToGrid w:val="0"/>
          <w:kern w:val="22"/>
          <w:szCs w:val="22"/>
          <w:lang w:val="fr-FR" w:eastAsia="fr-FR"/>
        </w:rPr>
        <w:t xml:space="preserve"> juridiction nationale :</w:t>
      </w:r>
    </w:p>
    <w:p w:rsidR="004D526E" w:rsidRPr="00C92615" w:rsidRDefault="004D526E" w:rsidP="00E77BD8">
      <w:pPr>
        <w:suppressLineNumbers/>
        <w:suppressAutoHyphens/>
        <w:kinsoku w:val="0"/>
        <w:overflowPunct w:val="0"/>
        <w:autoSpaceDE w:val="0"/>
        <w:autoSpaceDN w:val="0"/>
        <w:spacing w:before="120" w:after="240"/>
        <w:ind w:firstLine="709"/>
        <w:rPr>
          <w:snapToGrid w:val="0"/>
          <w:kern w:val="22"/>
          <w:szCs w:val="22"/>
          <w:lang w:val="fr-FR" w:eastAsia="fr-FR"/>
        </w:rPr>
      </w:pPr>
      <w:r w:rsidRPr="00217038">
        <w:rPr>
          <w:b/>
          <w:lang w:val="fr-FR" w:eastAsia="fr-FR"/>
        </w:rPr>
        <w:t>[</w:t>
      </w:r>
      <w:r w:rsidR="00E77BD8">
        <w:rPr>
          <w:lang w:val="fr-FR" w:eastAsia="fr-FR"/>
        </w:rPr>
        <w:t xml:space="preserve">a) </w:t>
      </w:r>
      <w:r w:rsidR="00E77BD8">
        <w:rPr>
          <w:lang w:val="fr-FR" w:eastAsia="fr-FR"/>
        </w:rPr>
        <w:tab/>
        <w:t>En s’</w:t>
      </w:r>
      <w:r w:rsidRPr="00191337">
        <w:rPr>
          <w:lang w:val="fr-FR" w:eastAsia="fr-FR"/>
        </w:rPr>
        <w:t>appuyant sur la procédure énoncée au paragraphe 7 de la décision XII/22, l'État côtier peut fournir une actualisation de la description contenue dans le registre des AIEB</w:t>
      </w:r>
      <w:r w:rsidR="00C92615">
        <w:rPr>
          <w:lang w:val="fr-FR" w:eastAsia="fr-FR"/>
        </w:rPr>
        <w:t xml:space="preserve"> ou le mécanisme de partage d’information</w:t>
      </w:r>
      <w:r w:rsidRPr="00191337">
        <w:rPr>
          <w:lang w:val="fr-FR" w:eastAsia="fr-FR"/>
        </w:rPr>
        <w:t>, pour les raisons i</w:t>
      </w:r>
      <w:r w:rsidR="00E77BD8">
        <w:rPr>
          <w:lang w:val="fr-FR" w:eastAsia="fr-FR"/>
        </w:rPr>
        <w:t>nvoquées ci-dessus, et fournir</w:t>
      </w:r>
      <w:r w:rsidRPr="00191337">
        <w:rPr>
          <w:lang w:val="fr-FR" w:eastAsia="fr-FR"/>
        </w:rPr>
        <w:t xml:space="preserve"> des informations sur le processus scientifique et technique, ainsi que le processus d'examen par les pairs, à l'appui de l'actualisation, </w:t>
      </w:r>
      <w:r w:rsidR="00C92615">
        <w:rPr>
          <w:lang w:val="fr-FR" w:eastAsia="fr-FR"/>
        </w:rPr>
        <w:t>[</w:t>
      </w:r>
      <w:r w:rsidRPr="00191337">
        <w:rPr>
          <w:snapToGrid w:val="0"/>
          <w:kern w:val="22"/>
          <w:szCs w:val="22"/>
          <w:lang w:val="fr-FR" w:eastAsia="fr-FR"/>
        </w:rPr>
        <w:t>en vue d'un examen ultérieur par l'Organe subsidiaire chargé de fournir des avis scientifiques, techniques et technologiques et par la Conférence des Parties.</w:t>
      </w:r>
      <w:r w:rsidRPr="00191337">
        <w:rPr>
          <w:b/>
          <w:snapToGrid w:val="0"/>
          <w:kern w:val="22"/>
          <w:szCs w:val="22"/>
          <w:lang w:val="fr-FR" w:eastAsia="fr-FR"/>
        </w:rPr>
        <w:t>]</w:t>
      </w:r>
      <w:r w:rsidR="00C92615">
        <w:rPr>
          <w:b/>
          <w:snapToGrid w:val="0"/>
          <w:kern w:val="22"/>
          <w:szCs w:val="22"/>
          <w:lang w:val="fr-FR" w:eastAsia="fr-FR"/>
        </w:rPr>
        <w:t xml:space="preserve"> </w:t>
      </w:r>
      <w:r w:rsidR="00C92615" w:rsidRPr="00E77BD8">
        <w:rPr>
          <w:snapToGrid w:val="0"/>
          <w:kern w:val="22"/>
          <w:szCs w:val="22"/>
          <w:lang w:val="fr-FR" w:eastAsia="fr-FR"/>
        </w:rPr>
        <w:t>[</w:t>
      </w:r>
      <w:r w:rsidR="00C92615" w:rsidRPr="00C92615">
        <w:rPr>
          <w:snapToGrid w:val="0"/>
          <w:kern w:val="22"/>
          <w:szCs w:val="22"/>
          <w:lang w:val="fr-FR" w:eastAsia="fr-FR"/>
        </w:rPr>
        <w:t xml:space="preserve">et </w:t>
      </w:r>
      <w:r w:rsidR="00C92615" w:rsidRPr="00C92615">
        <w:rPr>
          <w:i/>
          <w:snapToGrid w:val="0"/>
          <w:kern w:val="22"/>
          <w:szCs w:val="22"/>
          <w:lang w:val="fr-FR" w:eastAsia="fr-FR"/>
        </w:rPr>
        <w:t>prie</w:t>
      </w:r>
      <w:r w:rsidR="00C92615" w:rsidRPr="00C92615">
        <w:rPr>
          <w:snapToGrid w:val="0"/>
          <w:kern w:val="22"/>
          <w:szCs w:val="22"/>
          <w:lang w:val="fr-FR" w:eastAsia="fr-FR"/>
        </w:rPr>
        <w:t xml:space="preserve"> la </w:t>
      </w:r>
      <w:r w:rsidR="00C92615">
        <w:rPr>
          <w:snapToGrid w:val="0"/>
          <w:kern w:val="22"/>
          <w:szCs w:val="22"/>
          <w:lang w:val="fr-FR" w:eastAsia="fr-FR"/>
        </w:rPr>
        <w:t xml:space="preserve">Secrétaire exécutive </w:t>
      </w:r>
      <w:r w:rsidR="005257D5">
        <w:rPr>
          <w:snapToGrid w:val="0"/>
          <w:kern w:val="22"/>
          <w:szCs w:val="22"/>
          <w:lang w:val="fr-FR" w:eastAsia="fr-FR"/>
        </w:rPr>
        <w:t>de les inclure</w:t>
      </w:r>
      <w:r w:rsidR="00C92615">
        <w:rPr>
          <w:snapToGrid w:val="0"/>
          <w:kern w:val="22"/>
          <w:szCs w:val="22"/>
          <w:lang w:val="fr-FR" w:eastAsia="fr-FR"/>
        </w:rPr>
        <w:t xml:space="preserve"> dans le registre ou le mécanisme de partage d’information et de remettre un rapport </w:t>
      </w:r>
      <w:r w:rsidR="00FB2C95">
        <w:rPr>
          <w:snapToGrid w:val="0"/>
          <w:kern w:val="22"/>
          <w:szCs w:val="22"/>
          <w:lang w:val="fr-FR" w:eastAsia="fr-FR"/>
        </w:rPr>
        <w:t>d’activités</w:t>
      </w:r>
      <w:r w:rsidR="00C92615">
        <w:rPr>
          <w:snapToGrid w:val="0"/>
          <w:kern w:val="22"/>
          <w:szCs w:val="22"/>
          <w:lang w:val="fr-FR" w:eastAsia="fr-FR"/>
        </w:rPr>
        <w:t xml:space="preserve"> à </w:t>
      </w:r>
      <w:r w:rsidR="00C92615" w:rsidRPr="00191337">
        <w:rPr>
          <w:snapToGrid w:val="0"/>
          <w:kern w:val="22"/>
          <w:szCs w:val="22"/>
          <w:lang w:val="fr-FR" w:eastAsia="fr-FR"/>
        </w:rPr>
        <w:t xml:space="preserve">l'Organe subsidiaire chargé de fournir des avis scientifiques, techniques et technologiques et </w:t>
      </w:r>
      <w:r w:rsidR="00C92615">
        <w:rPr>
          <w:snapToGrid w:val="0"/>
          <w:kern w:val="22"/>
          <w:szCs w:val="22"/>
          <w:lang w:val="fr-FR" w:eastAsia="fr-FR"/>
        </w:rPr>
        <w:t>à la Conférence des Parties</w:t>
      </w:r>
      <w:r w:rsidR="00C92615" w:rsidRPr="00E77BD8">
        <w:rPr>
          <w:snapToGrid w:val="0"/>
          <w:kern w:val="22"/>
          <w:szCs w:val="22"/>
          <w:lang w:val="fr-FR" w:eastAsia="fr-FR"/>
        </w:rPr>
        <w:t>]</w:t>
      </w:r>
    </w:p>
    <w:p w:rsidR="004D526E" w:rsidRPr="00191337" w:rsidRDefault="004D526E" w:rsidP="004D526E">
      <w:pPr>
        <w:pStyle w:val="Heading2"/>
        <w:keepNext w:val="0"/>
        <w:suppressLineNumbers/>
        <w:suppressAutoHyphens/>
        <w:kinsoku w:val="0"/>
        <w:overflowPunct w:val="0"/>
        <w:autoSpaceDE w:val="0"/>
        <w:autoSpaceDN w:val="0"/>
        <w:adjustRightInd w:val="0"/>
        <w:snapToGrid w:val="0"/>
        <w:spacing w:before="0" w:after="0"/>
        <w:rPr>
          <w:snapToGrid w:val="0"/>
          <w:kern w:val="22"/>
          <w:szCs w:val="22"/>
          <w:lang w:val="fr-FR"/>
        </w:rPr>
      </w:pPr>
      <w:r w:rsidRPr="00191337">
        <w:rPr>
          <w:snapToGrid w:val="0"/>
          <w:kern w:val="22"/>
          <w:szCs w:val="22"/>
          <w:lang w:val="fr-FR"/>
        </w:rPr>
        <w:t>E.</w:t>
      </w:r>
      <w:r w:rsidRPr="00191337">
        <w:rPr>
          <w:snapToGrid w:val="0"/>
          <w:kern w:val="22"/>
          <w:szCs w:val="22"/>
          <w:lang w:val="fr-FR"/>
        </w:rPr>
        <w:tab/>
        <w:t>Principales considérations relatives aux modifications</w:t>
      </w:r>
    </w:p>
    <w:p w:rsidR="004D526E" w:rsidRPr="00191337" w:rsidRDefault="004D526E" w:rsidP="004D526E">
      <w:pPr>
        <w:suppressLineNumbers/>
        <w:suppressAutoHyphens/>
        <w:kinsoku w:val="0"/>
        <w:overflowPunct w:val="0"/>
        <w:autoSpaceDE w:val="0"/>
        <w:autoSpaceDN w:val="0"/>
        <w:spacing w:before="120"/>
        <w:rPr>
          <w:snapToGrid w:val="0"/>
          <w:kern w:val="22"/>
          <w:szCs w:val="22"/>
          <w:lang w:val="fr-FR" w:eastAsia="fr-FR"/>
        </w:rPr>
      </w:pPr>
      <w:r w:rsidRPr="00191337">
        <w:rPr>
          <w:snapToGrid w:val="0"/>
          <w:kern w:val="22"/>
          <w:szCs w:val="22"/>
          <w:lang w:val="fr-FR" w:eastAsia="fr-FR"/>
        </w:rPr>
        <w:t>7.</w:t>
      </w:r>
      <w:r w:rsidRPr="00191337">
        <w:rPr>
          <w:snapToGrid w:val="0"/>
          <w:kern w:val="22"/>
          <w:szCs w:val="22"/>
          <w:lang w:val="fr-FR" w:eastAsia="fr-FR"/>
        </w:rPr>
        <w:tab/>
        <w:t>Les Parties et les autres gouvernements, ainsi que les organisations intergouvernementales compétentes, devraient ê</w:t>
      </w:r>
      <w:r w:rsidR="00E77BD8">
        <w:rPr>
          <w:snapToGrid w:val="0"/>
          <w:kern w:val="22"/>
          <w:szCs w:val="22"/>
          <w:lang w:val="fr-FR" w:eastAsia="fr-FR"/>
        </w:rPr>
        <w:t>tre informés de toute communication</w:t>
      </w:r>
      <w:r w:rsidRPr="00191337">
        <w:rPr>
          <w:snapToGrid w:val="0"/>
          <w:kern w:val="22"/>
          <w:szCs w:val="22"/>
          <w:lang w:val="fr-FR" w:eastAsia="fr-FR"/>
        </w:rPr>
        <w:t xml:space="preserve"> de propositions de modification des des</w:t>
      </w:r>
      <w:r w:rsidR="00E77BD8">
        <w:rPr>
          <w:snapToGrid w:val="0"/>
          <w:kern w:val="22"/>
          <w:szCs w:val="22"/>
          <w:lang w:val="fr-FR" w:eastAsia="fr-FR"/>
        </w:rPr>
        <w:t xml:space="preserve">criptions des AIEB au moyen </w:t>
      </w:r>
      <w:r w:rsidRPr="00191337">
        <w:rPr>
          <w:snapToGrid w:val="0"/>
          <w:kern w:val="22"/>
          <w:szCs w:val="22"/>
          <w:lang w:val="fr-FR" w:eastAsia="fr-FR"/>
        </w:rPr>
        <w:t>d’une notification de la CDB et du site Web des AIEB (www.cbd.int/ebsa).</w:t>
      </w:r>
    </w:p>
    <w:p w:rsidR="004D526E" w:rsidRPr="00191337" w:rsidRDefault="004D526E" w:rsidP="004D526E">
      <w:pPr>
        <w:suppressLineNumbers/>
        <w:suppressAutoHyphens/>
        <w:kinsoku w:val="0"/>
        <w:overflowPunct w:val="0"/>
        <w:autoSpaceDE w:val="0"/>
        <w:autoSpaceDN w:val="0"/>
        <w:spacing w:before="120"/>
        <w:rPr>
          <w:snapToGrid w:val="0"/>
          <w:kern w:val="22"/>
          <w:szCs w:val="22"/>
          <w:lang w:val="fr-FR" w:eastAsia="fr-FR"/>
        </w:rPr>
      </w:pPr>
      <w:r w:rsidRPr="00191337">
        <w:rPr>
          <w:snapToGrid w:val="0"/>
          <w:kern w:val="22"/>
          <w:szCs w:val="22"/>
          <w:lang w:val="fr-FR" w:eastAsia="fr-FR"/>
        </w:rPr>
        <w:t>8.</w:t>
      </w:r>
      <w:r w:rsidRPr="00191337">
        <w:rPr>
          <w:snapToGrid w:val="0"/>
          <w:kern w:val="22"/>
          <w:szCs w:val="22"/>
          <w:lang w:val="fr-FR" w:eastAsia="fr-FR"/>
        </w:rPr>
        <w:tab/>
        <w:t>Il convient de tenir compte des considérations suivantes :</w:t>
      </w:r>
    </w:p>
    <w:p w:rsidR="004D526E" w:rsidRPr="00191337" w:rsidRDefault="004D526E" w:rsidP="004D526E">
      <w:pPr>
        <w:numPr>
          <w:ilvl w:val="0"/>
          <w:numId w:val="20"/>
        </w:numPr>
        <w:suppressLineNumbers/>
        <w:suppressAutoHyphens/>
        <w:kinsoku w:val="0"/>
        <w:overflowPunct w:val="0"/>
        <w:autoSpaceDE w:val="0"/>
        <w:autoSpaceDN w:val="0"/>
        <w:spacing w:before="120" w:after="120"/>
        <w:ind w:left="0" w:firstLine="720"/>
        <w:rPr>
          <w:snapToGrid w:val="0"/>
          <w:kern w:val="22"/>
          <w:lang w:val="fr-FR" w:eastAsia="fr-FR"/>
        </w:rPr>
      </w:pPr>
      <w:r w:rsidRPr="00191337">
        <w:rPr>
          <w:snapToGrid w:val="0"/>
          <w:kern w:val="22"/>
          <w:lang w:val="fr-FR" w:eastAsia="fr-FR"/>
        </w:rPr>
        <w:t xml:space="preserve">L’importance d’intégrer les connaissances </w:t>
      </w:r>
      <w:r w:rsidR="00F97D1B">
        <w:rPr>
          <w:snapToGrid w:val="0"/>
          <w:kern w:val="22"/>
          <w:lang w:val="fr-FR" w:eastAsia="fr-FR"/>
        </w:rPr>
        <w:t>[</w:t>
      </w:r>
      <w:r w:rsidRPr="00191337">
        <w:rPr>
          <w:snapToGrid w:val="0"/>
          <w:kern w:val="22"/>
          <w:lang w:val="fr-FR" w:eastAsia="fr-FR"/>
        </w:rPr>
        <w:t>autochtones et locales</w:t>
      </w:r>
      <w:r w:rsidR="00F97D1B">
        <w:rPr>
          <w:snapToGrid w:val="0"/>
          <w:kern w:val="22"/>
          <w:lang w:val="fr-FR" w:eastAsia="fr-FR"/>
        </w:rPr>
        <w:t>] [traditionnelles]</w:t>
      </w:r>
      <w:r w:rsidRPr="00191337">
        <w:rPr>
          <w:snapToGrid w:val="0"/>
          <w:kern w:val="22"/>
          <w:lang w:val="fr-FR" w:eastAsia="fr-FR"/>
        </w:rPr>
        <w:t xml:space="preserve"> dans le processus de modification des descriptions des AIEB et d’assurer la participation pleine et effective des peuples autocht</w:t>
      </w:r>
      <w:r w:rsidR="00E77BD8">
        <w:rPr>
          <w:snapToGrid w:val="0"/>
          <w:kern w:val="22"/>
          <w:lang w:val="fr-FR" w:eastAsia="fr-FR"/>
        </w:rPr>
        <w:t>ones et des communautés locales</w:t>
      </w:r>
      <w:r w:rsidRPr="00191337">
        <w:rPr>
          <w:snapToGrid w:val="0"/>
          <w:kern w:val="22"/>
          <w:lang w:val="fr-FR" w:eastAsia="fr-FR"/>
        </w:rPr>
        <w:t>;</w:t>
      </w:r>
    </w:p>
    <w:p w:rsidR="004D526E" w:rsidRPr="00191337" w:rsidRDefault="004D526E" w:rsidP="004D526E">
      <w:pPr>
        <w:numPr>
          <w:ilvl w:val="0"/>
          <w:numId w:val="20"/>
        </w:numPr>
        <w:suppressLineNumbers/>
        <w:suppressAutoHyphens/>
        <w:kinsoku w:val="0"/>
        <w:overflowPunct w:val="0"/>
        <w:autoSpaceDE w:val="0"/>
        <w:autoSpaceDN w:val="0"/>
        <w:spacing w:after="120"/>
        <w:ind w:left="0" w:firstLine="720"/>
        <w:rPr>
          <w:snapToGrid w:val="0"/>
          <w:kern w:val="22"/>
          <w:lang w:val="fr-FR" w:eastAsia="fr-FR"/>
        </w:rPr>
      </w:pPr>
      <w:r w:rsidRPr="00191337">
        <w:rPr>
          <w:snapToGrid w:val="0"/>
          <w:kern w:val="22"/>
          <w:lang w:val="fr-FR" w:eastAsia="fr-FR"/>
        </w:rPr>
        <w:t xml:space="preserve">Le renforcement de l'intégration des connaissances </w:t>
      </w:r>
      <w:r w:rsidR="00F97D1B">
        <w:rPr>
          <w:snapToGrid w:val="0"/>
          <w:kern w:val="22"/>
          <w:lang w:val="fr-FR" w:eastAsia="fr-FR"/>
        </w:rPr>
        <w:t>[</w:t>
      </w:r>
      <w:r w:rsidR="00F97D1B" w:rsidRPr="00191337">
        <w:rPr>
          <w:snapToGrid w:val="0"/>
          <w:kern w:val="22"/>
          <w:lang w:val="fr-FR" w:eastAsia="fr-FR"/>
        </w:rPr>
        <w:t>autochtones et locales</w:t>
      </w:r>
      <w:r w:rsidR="00F97D1B">
        <w:rPr>
          <w:snapToGrid w:val="0"/>
          <w:kern w:val="22"/>
          <w:lang w:val="fr-FR" w:eastAsia="fr-FR"/>
        </w:rPr>
        <w:t>] [traditionnelles]</w:t>
      </w:r>
      <w:r w:rsidR="00F97D1B" w:rsidRPr="00191337">
        <w:rPr>
          <w:snapToGrid w:val="0"/>
          <w:kern w:val="22"/>
          <w:lang w:val="fr-FR" w:eastAsia="fr-FR"/>
        </w:rPr>
        <w:t xml:space="preserve"> </w:t>
      </w:r>
      <w:r w:rsidRPr="00191337">
        <w:rPr>
          <w:snapToGrid w:val="0"/>
          <w:kern w:val="22"/>
          <w:lang w:val="fr-FR" w:eastAsia="fr-FR"/>
        </w:rPr>
        <w:t xml:space="preserve">peut nécessiter </w:t>
      </w:r>
      <w:r w:rsidR="00E77BD8">
        <w:rPr>
          <w:snapToGrid w:val="0"/>
          <w:kern w:val="22"/>
          <w:lang w:val="fr-FR" w:eastAsia="fr-FR"/>
        </w:rPr>
        <w:t>une révision du modèle de présentation des AIEB</w:t>
      </w:r>
      <w:r w:rsidRPr="00191337">
        <w:rPr>
          <w:snapToGrid w:val="0"/>
          <w:kern w:val="22"/>
          <w:lang w:val="fr-FR" w:eastAsia="fr-FR"/>
        </w:rPr>
        <w:t>;</w:t>
      </w:r>
    </w:p>
    <w:p w:rsidR="004D526E" w:rsidRPr="00191337" w:rsidRDefault="004D526E" w:rsidP="004D526E">
      <w:pPr>
        <w:numPr>
          <w:ilvl w:val="0"/>
          <w:numId w:val="20"/>
        </w:numPr>
        <w:suppressLineNumbers/>
        <w:suppressAutoHyphens/>
        <w:kinsoku w:val="0"/>
        <w:overflowPunct w:val="0"/>
        <w:autoSpaceDE w:val="0"/>
        <w:autoSpaceDN w:val="0"/>
        <w:spacing w:after="120"/>
        <w:ind w:left="0" w:firstLine="720"/>
        <w:rPr>
          <w:snapToGrid w:val="0"/>
          <w:kern w:val="22"/>
          <w:lang w:val="fr-FR" w:eastAsia="fr-FR"/>
        </w:rPr>
      </w:pPr>
      <w:r w:rsidRPr="00191337">
        <w:rPr>
          <w:snapToGrid w:val="0"/>
          <w:kern w:val="22"/>
          <w:lang w:val="fr-FR" w:eastAsia="fr-FR"/>
        </w:rPr>
        <w:t xml:space="preserve">La nécessité </w:t>
      </w:r>
      <w:r w:rsidR="00E77BD8">
        <w:rPr>
          <w:snapToGrid w:val="0"/>
          <w:kern w:val="22"/>
          <w:lang w:val="fr-FR" w:eastAsia="fr-FR"/>
        </w:rPr>
        <w:t xml:space="preserve">de disposer </w:t>
      </w:r>
      <w:r w:rsidRPr="00191337">
        <w:rPr>
          <w:snapToGrid w:val="0"/>
          <w:kern w:val="22"/>
          <w:lang w:val="fr-FR" w:eastAsia="fr-FR"/>
        </w:rPr>
        <w:t>d’une base sc</w:t>
      </w:r>
      <w:r w:rsidR="00E77BD8">
        <w:rPr>
          <w:snapToGrid w:val="0"/>
          <w:kern w:val="22"/>
          <w:lang w:val="fr-FR" w:eastAsia="fr-FR"/>
        </w:rPr>
        <w:t xml:space="preserve">ientifique et technique robuste, </w:t>
      </w:r>
      <w:r w:rsidRPr="00191337">
        <w:rPr>
          <w:snapToGrid w:val="0"/>
          <w:kern w:val="22"/>
          <w:lang w:val="fr-FR" w:eastAsia="fr-FR"/>
        </w:rPr>
        <w:t xml:space="preserve">fondée </w:t>
      </w:r>
      <w:r w:rsidR="00E77BD8">
        <w:rPr>
          <w:snapToGrid w:val="0"/>
          <w:kern w:val="22"/>
          <w:lang w:val="fr-FR" w:eastAsia="fr-FR"/>
        </w:rPr>
        <w:t xml:space="preserve">notamment </w:t>
      </w:r>
      <w:r w:rsidRPr="00191337">
        <w:rPr>
          <w:snapToGrid w:val="0"/>
          <w:kern w:val="22"/>
          <w:lang w:val="fr-FR" w:eastAsia="fr-FR"/>
        </w:rPr>
        <w:t xml:space="preserve">sur les connaissances </w:t>
      </w:r>
      <w:r w:rsidR="00F97D1B">
        <w:rPr>
          <w:snapToGrid w:val="0"/>
          <w:kern w:val="22"/>
          <w:lang w:val="fr-FR" w:eastAsia="fr-FR"/>
        </w:rPr>
        <w:t>[</w:t>
      </w:r>
      <w:r w:rsidR="00F97D1B" w:rsidRPr="00191337">
        <w:rPr>
          <w:snapToGrid w:val="0"/>
          <w:kern w:val="22"/>
          <w:lang w:val="fr-FR" w:eastAsia="fr-FR"/>
        </w:rPr>
        <w:t>autochtones et locales</w:t>
      </w:r>
      <w:r w:rsidR="00F97D1B">
        <w:rPr>
          <w:snapToGrid w:val="0"/>
          <w:kern w:val="22"/>
          <w:lang w:val="fr-FR" w:eastAsia="fr-FR"/>
        </w:rPr>
        <w:t>] [traditionnelles]</w:t>
      </w:r>
      <w:r w:rsidRPr="00191337">
        <w:rPr>
          <w:snapToGrid w:val="0"/>
          <w:kern w:val="22"/>
          <w:lang w:val="fr-FR" w:eastAsia="fr-FR"/>
        </w:rPr>
        <w:t>, pour to</w:t>
      </w:r>
      <w:r w:rsidR="00E77BD8">
        <w:rPr>
          <w:snapToGrid w:val="0"/>
          <w:kern w:val="22"/>
          <w:lang w:val="fr-FR" w:eastAsia="fr-FR"/>
        </w:rPr>
        <w:t>ute proposition de modification</w:t>
      </w:r>
      <w:r w:rsidRPr="00191337">
        <w:rPr>
          <w:snapToGrid w:val="0"/>
          <w:kern w:val="22"/>
          <w:lang w:val="fr-FR" w:eastAsia="fr-FR"/>
        </w:rPr>
        <w:t>;</w:t>
      </w:r>
    </w:p>
    <w:p w:rsidR="004D526E" w:rsidRPr="00191337" w:rsidRDefault="004D526E" w:rsidP="004D526E">
      <w:pPr>
        <w:numPr>
          <w:ilvl w:val="0"/>
          <w:numId w:val="20"/>
        </w:numPr>
        <w:suppressLineNumbers/>
        <w:suppressAutoHyphens/>
        <w:kinsoku w:val="0"/>
        <w:overflowPunct w:val="0"/>
        <w:autoSpaceDE w:val="0"/>
        <w:autoSpaceDN w:val="0"/>
        <w:spacing w:after="120"/>
        <w:ind w:left="0" w:firstLine="720"/>
        <w:rPr>
          <w:snapToGrid w:val="0"/>
          <w:kern w:val="22"/>
          <w:lang w:val="fr-FR" w:eastAsia="fr-FR"/>
        </w:rPr>
      </w:pPr>
      <w:r w:rsidRPr="00191337">
        <w:rPr>
          <w:snapToGrid w:val="0"/>
          <w:kern w:val="22"/>
          <w:lang w:val="fr-FR" w:eastAsia="fr-FR"/>
        </w:rPr>
        <w:t>L’importance de la transparence da</w:t>
      </w:r>
      <w:r w:rsidR="00E77BD8">
        <w:rPr>
          <w:snapToGrid w:val="0"/>
          <w:kern w:val="22"/>
          <w:lang w:val="fr-FR" w:eastAsia="fr-FR"/>
        </w:rPr>
        <w:t>ns le processus de modification</w:t>
      </w:r>
      <w:r w:rsidRPr="00191337">
        <w:rPr>
          <w:snapToGrid w:val="0"/>
          <w:kern w:val="22"/>
          <w:lang w:val="fr-FR" w:eastAsia="fr-FR"/>
        </w:rPr>
        <w:t xml:space="preserve">; </w:t>
      </w:r>
    </w:p>
    <w:p w:rsidR="004D526E" w:rsidRPr="00191337" w:rsidRDefault="00E77BD8" w:rsidP="004D526E">
      <w:pPr>
        <w:numPr>
          <w:ilvl w:val="0"/>
          <w:numId w:val="20"/>
        </w:numPr>
        <w:suppressLineNumbers/>
        <w:suppressAutoHyphens/>
        <w:kinsoku w:val="0"/>
        <w:overflowPunct w:val="0"/>
        <w:autoSpaceDE w:val="0"/>
        <w:autoSpaceDN w:val="0"/>
        <w:spacing w:after="120"/>
        <w:ind w:left="0" w:firstLine="720"/>
        <w:rPr>
          <w:snapToGrid w:val="0"/>
          <w:kern w:val="22"/>
          <w:lang w:val="fr-FR" w:eastAsia="fr-FR"/>
        </w:rPr>
      </w:pPr>
      <w:r>
        <w:rPr>
          <w:snapToGrid w:val="0"/>
          <w:kern w:val="22"/>
          <w:lang w:val="fr-FR" w:eastAsia="fr-FR"/>
        </w:rPr>
        <w:t>Les possibilité</w:t>
      </w:r>
      <w:r w:rsidR="004D526E" w:rsidRPr="00191337">
        <w:rPr>
          <w:snapToGrid w:val="0"/>
          <w:kern w:val="22"/>
          <w:lang w:val="fr-FR" w:eastAsia="fr-FR"/>
        </w:rPr>
        <w:t>s d’utiliser des modali</w:t>
      </w:r>
      <w:r>
        <w:rPr>
          <w:snapToGrid w:val="0"/>
          <w:kern w:val="22"/>
          <w:lang w:val="fr-FR" w:eastAsia="fr-FR"/>
        </w:rPr>
        <w:t>tés financièrement avantageuses</w:t>
      </w:r>
      <w:r w:rsidR="004D526E" w:rsidRPr="00191337">
        <w:rPr>
          <w:snapToGrid w:val="0"/>
          <w:kern w:val="22"/>
          <w:lang w:val="fr-FR" w:eastAsia="fr-FR"/>
        </w:rPr>
        <w:t>;</w:t>
      </w:r>
    </w:p>
    <w:p w:rsidR="004D526E" w:rsidRPr="00191337" w:rsidRDefault="004D526E" w:rsidP="004D526E">
      <w:pPr>
        <w:numPr>
          <w:ilvl w:val="0"/>
          <w:numId w:val="20"/>
        </w:numPr>
        <w:suppressLineNumbers/>
        <w:suppressAutoHyphens/>
        <w:kinsoku w:val="0"/>
        <w:overflowPunct w:val="0"/>
        <w:autoSpaceDE w:val="0"/>
        <w:autoSpaceDN w:val="0"/>
        <w:spacing w:after="120"/>
        <w:ind w:left="0" w:firstLine="720"/>
        <w:rPr>
          <w:snapToGrid w:val="0"/>
          <w:color w:val="000000"/>
          <w:lang w:val="fr-FR" w:eastAsia="fr-FR"/>
        </w:rPr>
      </w:pPr>
      <w:r w:rsidRPr="00191337">
        <w:rPr>
          <w:snapToGrid w:val="0"/>
          <w:kern w:val="22"/>
          <w:lang w:val="fr-FR" w:eastAsia="fr-FR"/>
        </w:rPr>
        <w:t>La nécessité de consigner les informations sur l'ensemble des</w:t>
      </w:r>
      <w:r w:rsidR="00E77BD8">
        <w:rPr>
          <w:snapToGrid w:val="0"/>
          <w:kern w:val="22"/>
          <w:lang w:val="fr-FR" w:eastAsia="fr-FR"/>
        </w:rPr>
        <w:t xml:space="preserve"> AIEB décrites précédemment qui </w:t>
      </w:r>
      <w:r w:rsidRPr="00191337">
        <w:rPr>
          <w:snapToGrid w:val="0"/>
          <w:kern w:val="22"/>
          <w:lang w:val="fr-FR" w:eastAsia="fr-FR"/>
        </w:rPr>
        <w:t>ont été modifiées ou supprimées du registre.</w:t>
      </w:r>
    </w:p>
    <w:p w:rsidR="004D526E" w:rsidRPr="00191337" w:rsidRDefault="004D526E" w:rsidP="00E77BD8">
      <w:pPr>
        <w:pStyle w:val="Heading1longmultiline"/>
        <w:keepNext w:val="0"/>
        <w:suppressLineNumbers/>
        <w:tabs>
          <w:tab w:val="clear" w:pos="720"/>
        </w:tabs>
        <w:suppressAutoHyphens/>
        <w:kinsoku w:val="0"/>
        <w:overflowPunct w:val="0"/>
        <w:autoSpaceDE w:val="0"/>
        <w:autoSpaceDN w:val="0"/>
        <w:adjustRightInd w:val="0"/>
        <w:snapToGrid w:val="0"/>
        <w:ind w:left="1418" w:hanging="709"/>
        <w:rPr>
          <w:snapToGrid w:val="0"/>
          <w:kern w:val="22"/>
          <w:szCs w:val="22"/>
          <w:lang w:val="fr-FR"/>
        </w:rPr>
      </w:pPr>
      <w:r w:rsidRPr="00191337">
        <w:rPr>
          <w:snapToGrid w:val="0"/>
          <w:kern w:val="22"/>
          <w:szCs w:val="22"/>
          <w:lang w:val="fr-FR"/>
        </w:rPr>
        <w:t xml:space="preserve">II. </w:t>
      </w:r>
      <w:r w:rsidRPr="00191337">
        <w:rPr>
          <w:snapToGrid w:val="0"/>
          <w:kern w:val="22"/>
          <w:szCs w:val="22"/>
          <w:lang w:val="fr-FR"/>
        </w:rPr>
        <w:tab/>
        <w:t>Description de</w:t>
      </w:r>
      <w:r w:rsidR="0045789B">
        <w:rPr>
          <w:snapToGrid w:val="0"/>
          <w:kern w:val="22"/>
          <w:szCs w:val="22"/>
          <w:lang w:val="fr-FR"/>
        </w:rPr>
        <w:t>s</w:t>
      </w:r>
      <w:r w:rsidRPr="00191337">
        <w:rPr>
          <w:snapToGrid w:val="0"/>
          <w:kern w:val="22"/>
          <w:szCs w:val="22"/>
          <w:lang w:val="fr-FR"/>
        </w:rPr>
        <w:t xml:space="preserve"> nouvelles aires </w:t>
      </w:r>
      <w:r w:rsidR="00E77BD8">
        <w:rPr>
          <w:snapToGrid w:val="0"/>
          <w:kern w:val="22"/>
          <w:szCs w:val="22"/>
          <w:lang w:val="fr-FR"/>
        </w:rPr>
        <w:t>qui rÉponde</w:t>
      </w:r>
      <w:r w:rsidRPr="00191337">
        <w:rPr>
          <w:snapToGrid w:val="0"/>
          <w:kern w:val="22"/>
          <w:szCs w:val="22"/>
          <w:lang w:val="fr-FR"/>
        </w:rPr>
        <w:t xml:space="preserve">nt </w:t>
      </w:r>
      <w:r w:rsidR="00E77BD8">
        <w:rPr>
          <w:snapToGrid w:val="0"/>
          <w:kern w:val="22"/>
          <w:szCs w:val="22"/>
          <w:lang w:val="fr-FR"/>
        </w:rPr>
        <w:t>aux critÈres Établis pour l</w:t>
      </w:r>
      <w:r w:rsidRPr="00191337">
        <w:rPr>
          <w:snapToGrid w:val="0"/>
          <w:kern w:val="22"/>
          <w:szCs w:val="22"/>
          <w:lang w:val="fr-FR"/>
        </w:rPr>
        <w:t>es AIEB</w:t>
      </w:r>
    </w:p>
    <w:p w:rsidR="004D526E" w:rsidRPr="00191337" w:rsidRDefault="004D526E" w:rsidP="00E77BD8">
      <w:pPr>
        <w:keepNext/>
        <w:suppressLineNumbers/>
        <w:tabs>
          <w:tab w:val="left" w:pos="360"/>
        </w:tabs>
        <w:suppressAutoHyphens/>
        <w:kinsoku w:val="0"/>
        <w:overflowPunct w:val="0"/>
        <w:autoSpaceDE w:val="0"/>
        <w:autoSpaceDN w:val="0"/>
        <w:ind w:left="1134" w:hanging="567"/>
        <w:jc w:val="left"/>
        <w:outlineLvl w:val="1"/>
        <w:rPr>
          <w:bCs/>
          <w:iCs/>
          <w:snapToGrid w:val="0"/>
          <w:kern w:val="22"/>
          <w:szCs w:val="22"/>
          <w:lang w:val="fr-FR" w:eastAsia="fr-FR"/>
        </w:rPr>
      </w:pPr>
      <w:r w:rsidRPr="00191337">
        <w:rPr>
          <w:b/>
          <w:bCs/>
          <w:iCs/>
          <w:snapToGrid w:val="0"/>
          <w:kern w:val="22"/>
          <w:szCs w:val="22"/>
          <w:lang w:val="fr-FR" w:eastAsia="fr-FR"/>
        </w:rPr>
        <w:lastRenderedPageBreak/>
        <w:t>A.</w:t>
      </w:r>
      <w:r w:rsidRPr="00191337">
        <w:rPr>
          <w:b/>
          <w:bCs/>
          <w:iCs/>
          <w:snapToGrid w:val="0"/>
          <w:kern w:val="22"/>
          <w:szCs w:val="22"/>
          <w:lang w:val="fr-FR" w:eastAsia="fr-FR"/>
        </w:rPr>
        <w:tab/>
        <w:t xml:space="preserve">Acteurs </w:t>
      </w:r>
      <w:r w:rsidR="00931935">
        <w:rPr>
          <w:b/>
          <w:bCs/>
          <w:iCs/>
          <w:snapToGrid w:val="0"/>
          <w:kern w:val="22"/>
          <w:szCs w:val="22"/>
          <w:lang w:val="fr-FR" w:eastAsia="fr-FR"/>
        </w:rPr>
        <w:t>qui peuvent commencer</w:t>
      </w:r>
      <w:r w:rsidR="00E77BD8">
        <w:rPr>
          <w:b/>
          <w:bCs/>
          <w:iCs/>
          <w:snapToGrid w:val="0"/>
          <w:kern w:val="22"/>
          <w:szCs w:val="22"/>
          <w:lang w:val="fr-FR" w:eastAsia="fr-FR"/>
        </w:rPr>
        <w:t xml:space="preserve"> la</w:t>
      </w:r>
      <w:r w:rsidRPr="00191337">
        <w:rPr>
          <w:b/>
          <w:bCs/>
          <w:iCs/>
          <w:snapToGrid w:val="0"/>
          <w:kern w:val="22"/>
          <w:szCs w:val="22"/>
          <w:lang w:val="fr-FR" w:eastAsia="fr-FR"/>
        </w:rPr>
        <w:t xml:space="preserve"> description de nouvelles aires </w:t>
      </w:r>
      <w:r w:rsidR="00E77BD8">
        <w:rPr>
          <w:b/>
          <w:bCs/>
          <w:iCs/>
          <w:snapToGrid w:val="0"/>
          <w:kern w:val="22"/>
          <w:szCs w:val="22"/>
          <w:lang w:val="fr-FR" w:eastAsia="fr-FR"/>
        </w:rPr>
        <w:t>répondant aux critères établi</w:t>
      </w:r>
      <w:r w:rsidRPr="00191337">
        <w:rPr>
          <w:b/>
          <w:bCs/>
          <w:iCs/>
          <w:snapToGrid w:val="0"/>
          <w:kern w:val="22"/>
          <w:szCs w:val="22"/>
          <w:lang w:val="fr-FR" w:eastAsia="fr-FR"/>
        </w:rPr>
        <w:t>s pour les AIEB</w:t>
      </w:r>
    </w:p>
    <w:p w:rsidR="004D526E" w:rsidRPr="00191337" w:rsidRDefault="004D526E" w:rsidP="004D526E">
      <w:pPr>
        <w:suppressLineNumbers/>
        <w:suppressAutoHyphens/>
        <w:kinsoku w:val="0"/>
        <w:overflowPunct w:val="0"/>
        <w:autoSpaceDE w:val="0"/>
        <w:autoSpaceDN w:val="0"/>
        <w:spacing w:before="120" w:after="120"/>
        <w:rPr>
          <w:snapToGrid w:val="0"/>
          <w:kern w:val="22"/>
          <w:szCs w:val="22"/>
          <w:lang w:val="fr-FR" w:eastAsia="fr-FR"/>
        </w:rPr>
      </w:pPr>
      <w:r w:rsidRPr="00191337">
        <w:rPr>
          <w:snapToGrid w:val="0"/>
          <w:kern w:val="22"/>
          <w:szCs w:val="22"/>
          <w:lang w:val="fr-FR" w:eastAsia="fr-FR"/>
        </w:rPr>
        <w:t xml:space="preserve">9. </w:t>
      </w:r>
      <w:r w:rsidRPr="00191337">
        <w:rPr>
          <w:snapToGrid w:val="0"/>
          <w:kern w:val="22"/>
          <w:szCs w:val="22"/>
          <w:lang w:val="fr-FR" w:eastAsia="fr-FR"/>
        </w:rPr>
        <w:tab/>
        <w:t xml:space="preserve">Les </w:t>
      </w:r>
      <w:r w:rsidR="00931935">
        <w:rPr>
          <w:snapToGrid w:val="0"/>
          <w:kern w:val="22"/>
          <w:szCs w:val="22"/>
          <w:lang w:val="fr-FR" w:eastAsia="fr-FR"/>
        </w:rPr>
        <w:t>acteurs suivants peuvent commenc</w:t>
      </w:r>
      <w:r w:rsidR="00E77BD8">
        <w:rPr>
          <w:snapToGrid w:val="0"/>
          <w:kern w:val="22"/>
          <w:szCs w:val="22"/>
          <w:lang w:val="fr-FR" w:eastAsia="fr-FR"/>
        </w:rPr>
        <w:t>er</w:t>
      </w:r>
      <w:r w:rsidRPr="00191337">
        <w:rPr>
          <w:snapToGrid w:val="0"/>
          <w:kern w:val="22"/>
          <w:szCs w:val="22"/>
          <w:lang w:val="fr-FR" w:eastAsia="fr-FR"/>
        </w:rPr>
        <w:t xml:space="preserve"> la description de nouvelles aires répondant aux critères arrêtés pour les AIEB</w:t>
      </w:r>
      <w:r>
        <w:rPr>
          <w:snapToGrid w:val="0"/>
          <w:kern w:val="22"/>
          <w:szCs w:val="22"/>
          <w:lang w:val="fr-FR" w:eastAsia="fr-FR"/>
        </w:rPr>
        <w:t> </w:t>
      </w:r>
      <w:r w:rsidRPr="00191337">
        <w:rPr>
          <w:snapToGrid w:val="0"/>
          <w:kern w:val="22"/>
          <w:szCs w:val="22"/>
          <w:lang w:val="fr-FR" w:eastAsia="fr-FR"/>
        </w:rPr>
        <w:t>:</w:t>
      </w:r>
    </w:p>
    <w:p w:rsidR="004D526E" w:rsidRPr="00191337" w:rsidRDefault="003A1025" w:rsidP="004D526E">
      <w:pPr>
        <w:suppressLineNumbers/>
        <w:suppressAutoHyphens/>
        <w:kinsoku w:val="0"/>
        <w:overflowPunct w:val="0"/>
        <w:autoSpaceDE w:val="0"/>
        <w:autoSpaceDN w:val="0"/>
        <w:spacing w:before="120" w:after="120"/>
        <w:rPr>
          <w:b/>
          <w:snapToGrid w:val="0"/>
          <w:kern w:val="22"/>
          <w:szCs w:val="22"/>
          <w:lang w:val="fr-FR" w:eastAsia="fr-FR"/>
        </w:rPr>
      </w:pPr>
      <w:r>
        <w:rPr>
          <w:b/>
          <w:snapToGrid w:val="0"/>
          <w:kern w:val="22"/>
          <w:szCs w:val="22"/>
          <w:lang w:val="fr-FR" w:eastAsia="fr-FR"/>
        </w:rPr>
        <w:t>Première option</w:t>
      </w:r>
    </w:p>
    <w:p w:rsidR="004D526E" w:rsidRDefault="004D526E" w:rsidP="004D526E">
      <w:pPr>
        <w:pStyle w:val="ListParagraph"/>
        <w:suppressLineNumbers/>
        <w:suppressAutoHyphens/>
        <w:kinsoku w:val="0"/>
        <w:overflowPunct w:val="0"/>
        <w:autoSpaceDE w:val="0"/>
        <w:autoSpaceDN w:val="0"/>
        <w:adjustRightInd w:val="0"/>
        <w:snapToGrid w:val="0"/>
        <w:spacing w:after="120"/>
        <w:contextualSpacing w:val="0"/>
        <w:rPr>
          <w:snapToGrid w:val="0"/>
          <w:kern w:val="22"/>
          <w:lang w:val="fr-FR" w:eastAsia="fr-FR"/>
        </w:rPr>
      </w:pPr>
      <w:r w:rsidRPr="00AD00CD">
        <w:rPr>
          <w:b/>
          <w:lang w:val="fr-FR" w:eastAsia="fr-FR"/>
        </w:rPr>
        <w:t>[</w:t>
      </w:r>
      <w:r>
        <w:rPr>
          <w:lang w:val="fr-FR" w:eastAsia="fr-FR"/>
        </w:rPr>
        <w:t xml:space="preserve">a) </w:t>
      </w:r>
      <w:r>
        <w:rPr>
          <w:lang w:val="fr-FR" w:eastAsia="fr-FR"/>
        </w:rPr>
        <w:tab/>
      </w:r>
      <w:r w:rsidRPr="00191337">
        <w:rPr>
          <w:bCs/>
          <w:snapToGrid w:val="0"/>
          <w:kern w:val="22"/>
          <w:lang w:val="fr-FR" w:eastAsia="fr-FR"/>
        </w:rPr>
        <w:t>Relevant de la juridiction nationale</w:t>
      </w:r>
      <w:r>
        <w:rPr>
          <w:bCs/>
          <w:snapToGrid w:val="0"/>
          <w:kern w:val="22"/>
          <w:lang w:val="fr-FR" w:eastAsia="fr-FR"/>
        </w:rPr>
        <w:t> </w:t>
      </w:r>
      <w:r w:rsidRPr="00191337">
        <w:rPr>
          <w:bCs/>
          <w:snapToGrid w:val="0"/>
          <w:kern w:val="22"/>
          <w:lang w:val="fr-FR" w:eastAsia="fr-FR"/>
        </w:rPr>
        <w:t>:</w:t>
      </w:r>
      <w:r w:rsidRPr="00191337">
        <w:rPr>
          <w:snapToGrid w:val="0"/>
          <w:kern w:val="22"/>
          <w:lang w:val="fr-FR" w:eastAsia="fr-FR"/>
        </w:rPr>
        <w:t xml:space="preserve"> l'État côtier </w:t>
      </w:r>
      <w:r w:rsidR="00E77BD8" w:rsidRPr="00E77BD8">
        <w:rPr>
          <w:snapToGrid w:val="0"/>
          <w:kern w:val="22"/>
          <w:szCs w:val="22"/>
          <w:lang w:val="fr-FR"/>
        </w:rPr>
        <w:t>[</w:t>
      </w:r>
      <w:r w:rsidR="006C7C65">
        <w:rPr>
          <w:snapToGrid w:val="0"/>
          <w:kern w:val="22"/>
          <w:lang w:val="fr-FR" w:eastAsia="fr-FR"/>
        </w:rPr>
        <w:t>dont la juridiction s'étend à l'aire</w:t>
      </w:r>
      <w:r w:rsidR="00E77BD8" w:rsidRPr="00E77BD8">
        <w:rPr>
          <w:snapToGrid w:val="0"/>
          <w:kern w:val="22"/>
          <w:szCs w:val="22"/>
          <w:lang w:val="fr-FR"/>
        </w:rPr>
        <w:t>]</w:t>
      </w:r>
      <w:r w:rsidRPr="00191337">
        <w:rPr>
          <w:snapToGrid w:val="0"/>
          <w:kern w:val="22"/>
          <w:lang w:val="fr-FR" w:eastAsia="fr-FR"/>
        </w:rPr>
        <w:t>;</w:t>
      </w:r>
    </w:p>
    <w:p w:rsidR="004D526E" w:rsidRPr="00191337" w:rsidRDefault="004D526E" w:rsidP="004D526E">
      <w:pPr>
        <w:suppressLineNumbers/>
        <w:suppressAutoHyphens/>
        <w:kinsoku w:val="0"/>
        <w:overflowPunct w:val="0"/>
        <w:autoSpaceDE w:val="0"/>
        <w:autoSpaceDN w:val="0"/>
        <w:spacing w:after="120"/>
        <w:ind w:left="709"/>
        <w:rPr>
          <w:rFonts w:eastAsia="Malgun Gothic"/>
          <w:snapToGrid w:val="0"/>
          <w:kern w:val="22"/>
          <w:lang w:val="fr-FR" w:eastAsia="fr-FR"/>
        </w:rPr>
      </w:pPr>
      <w:r w:rsidRPr="0025206E">
        <w:rPr>
          <w:lang w:val="fr-FR" w:eastAsia="fr-FR"/>
        </w:rPr>
        <w:t>b</w:t>
      </w:r>
      <w:r>
        <w:rPr>
          <w:lang w:val="fr-FR" w:eastAsia="fr-FR"/>
        </w:rPr>
        <w:t xml:space="preserve">) </w:t>
      </w:r>
      <w:r>
        <w:rPr>
          <w:lang w:val="fr-FR" w:eastAsia="fr-FR"/>
        </w:rPr>
        <w:tab/>
      </w:r>
      <w:r w:rsidRPr="00191337">
        <w:rPr>
          <w:bCs/>
          <w:snapToGrid w:val="0"/>
          <w:kern w:val="22"/>
          <w:lang w:val="fr-FR" w:eastAsia="fr-FR"/>
        </w:rPr>
        <w:t>Relevant de la juridiction nationale de plusieurs États : tous les États côtiers dans la juridiction desquels la description est proposée</w:t>
      </w:r>
      <w:r>
        <w:rPr>
          <w:bCs/>
          <w:snapToGrid w:val="0"/>
          <w:kern w:val="22"/>
          <w:lang w:val="fr-FR" w:eastAsia="fr-FR"/>
        </w:rPr>
        <w:t> </w:t>
      </w:r>
      <w:r w:rsidR="00F97D1B">
        <w:rPr>
          <w:bCs/>
          <w:snapToGrid w:val="0"/>
          <w:kern w:val="22"/>
          <w:lang w:val="fr-FR" w:eastAsia="fr-FR"/>
        </w:rPr>
        <w:t>en consultation avec le/les autres État(s) concerné(s)</w:t>
      </w:r>
      <w:r w:rsidRPr="00191337">
        <w:rPr>
          <w:snapToGrid w:val="0"/>
          <w:kern w:val="22"/>
          <w:lang w:val="fr-FR" w:eastAsia="fr-FR"/>
        </w:rPr>
        <w:t xml:space="preserve">; </w:t>
      </w:r>
    </w:p>
    <w:p w:rsidR="004D526E" w:rsidRPr="00191337" w:rsidRDefault="004D526E" w:rsidP="004D526E">
      <w:pPr>
        <w:suppressLineNumbers/>
        <w:suppressAutoHyphens/>
        <w:kinsoku w:val="0"/>
        <w:overflowPunct w:val="0"/>
        <w:autoSpaceDE w:val="0"/>
        <w:autoSpaceDN w:val="0"/>
        <w:spacing w:after="120"/>
        <w:ind w:firstLine="720"/>
        <w:rPr>
          <w:snapToGrid w:val="0"/>
          <w:kern w:val="22"/>
          <w:lang w:val="fr-FR" w:eastAsia="fr-FR"/>
        </w:rPr>
      </w:pPr>
      <w:r w:rsidRPr="00503A72">
        <w:rPr>
          <w:lang w:val="fr-FR" w:eastAsia="fr-FR"/>
        </w:rPr>
        <w:t>c</w:t>
      </w:r>
      <w:r>
        <w:rPr>
          <w:lang w:val="fr-FR" w:eastAsia="fr-FR"/>
        </w:rPr>
        <w:t xml:space="preserve">) </w:t>
      </w:r>
      <w:r>
        <w:rPr>
          <w:lang w:val="fr-FR" w:eastAsia="fr-FR"/>
        </w:rPr>
        <w:tab/>
      </w:r>
      <w:r w:rsidRPr="00191337">
        <w:rPr>
          <w:snapToGrid w:val="0"/>
          <w:kern w:val="22"/>
          <w:lang w:val="fr-FR" w:eastAsia="fr-FR"/>
        </w:rPr>
        <w:t xml:space="preserve">Dans les aires </w:t>
      </w:r>
      <w:r w:rsidR="00B20BF6">
        <w:rPr>
          <w:snapToGrid w:val="0"/>
          <w:kern w:val="22"/>
          <w:lang w:val="fr-FR" w:eastAsia="fr-FR"/>
        </w:rPr>
        <w:t>situées au-delà des limites</w:t>
      </w:r>
      <w:r w:rsidRPr="00191337">
        <w:rPr>
          <w:snapToGrid w:val="0"/>
          <w:kern w:val="22"/>
          <w:lang w:val="fr-FR" w:eastAsia="fr-FR"/>
        </w:rPr>
        <w:t xml:space="preserve"> de la juridiction nationale</w:t>
      </w:r>
      <w:r>
        <w:rPr>
          <w:snapToGrid w:val="0"/>
          <w:kern w:val="22"/>
          <w:lang w:val="fr-FR" w:eastAsia="fr-FR"/>
        </w:rPr>
        <w:t> </w:t>
      </w:r>
      <w:r w:rsidRPr="00191337">
        <w:rPr>
          <w:snapToGrid w:val="0"/>
          <w:kern w:val="22"/>
          <w:lang w:val="fr-FR" w:eastAsia="fr-FR"/>
        </w:rPr>
        <w:t xml:space="preserve">: tout État et/ou </w:t>
      </w:r>
      <w:r w:rsidR="00B20BF6">
        <w:rPr>
          <w:snapToGrid w:val="0"/>
          <w:kern w:val="22"/>
          <w:lang w:val="fr-FR" w:eastAsia="fr-FR"/>
        </w:rPr>
        <w:t xml:space="preserve">toute </w:t>
      </w:r>
      <w:r w:rsidRPr="00191337">
        <w:rPr>
          <w:snapToGrid w:val="0"/>
          <w:kern w:val="22"/>
          <w:lang w:val="fr-FR" w:eastAsia="fr-FR"/>
        </w:rPr>
        <w:t>organisation intergouvernementale compétente</w:t>
      </w:r>
      <w:r w:rsidR="00B20BF6">
        <w:rPr>
          <w:snapToGrid w:val="0"/>
          <w:kern w:val="22"/>
          <w:lang w:val="fr-FR" w:eastAsia="fr-FR"/>
        </w:rPr>
        <w:t xml:space="preserve"> qui avise l'ensemble des</w:t>
      </w:r>
      <w:r w:rsidRPr="00191337">
        <w:rPr>
          <w:snapToGrid w:val="0"/>
          <w:kern w:val="22"/>
          <w:lang w:val="fr-FR" w:eastAsia="fr-FR"/>
        </w:rPr>
        <w:t xml:space="preserve"> États, </w:t>
      </w:r>
      <w:r w:rsidR="00E77BD8">
        <w:rPr>
          <w:lang w:val="fr-FR"/>
        </w:rPr>
        <w:t>[</w:t>
      </w:r>
      <w:r w:rsidRPr="00191337">
        <w:rPr>
          <w:snapToGrid w:val="0"/>
          <w:kern w:val="22"/>
          <w:lang w:val="fr-FR" w:eastAsia="fr-FR"/>
        </w:rPr>
        <w:t xml:space="preserve">sans préjudice de l'évolution </w:t>
      </w:r>
      <w:r w:rsidR="00B20BF6">
        <w:rPr>
          <w:snapToGrid w:val="0"/>
          <w:kern w:val="22"/>
          <w:lang w:val="fr-FR" w:eastAsia="fr-FR"/>
        </w:rPr>
        <w:t xml:space="preserve">suivie par </w:t>
      </w:r>
      <w:r>
        <w:rPr>
          <w:snapToGrid w:val="0"/>
          <w:kern w:val="22"/>
          <w:lang w:val="fr-FR" w:eastAsia="fr-FR"/>
        </w:rPr>
        <w:t>[</w:t>
      </w:r>
      <w:r w:rsidR="00B20BF6">
        <w:rPr>
          <w:snapToGrid w:val="0"/>
          <w:kern w:val="22"/>
          <w:lang w:val="fr-FR" w:eastAsia="fr-FR"/>
        </w:rPr>
        <w:t>le</w:t>
      </w:r>
      <w:r>
        <w:rPr>
          <w:snapToGrid w:val="0"/>
          <w:kern w:val="22"/>
          <w:lang w:val="fr-FR" w:eastAsia="fr-FR"/>
        </w:rPr>
        <w:t xml:space="preserve"> </w:t>
      </w:r>
      <w:r w:rsidRPr="00E83AC5">
        <w:rPr>
          <w:lang w:val="fr-FR"/>
        </w:rPr>
        <w:t>processus de l'Assemblée générale des Nations Unies</w:t>
      </w:r>
      <w:r w:rsidR="00B20BF6">
        <w:rPr>
          <w:lang w:val="fr-FR"/>
        </w:rPr>
        <w:t xml:space="preserve"> sur la diversité biologique</w:t>
      </w:r>
      <w:r w:rsidRPr="00E83AC5">
        <w:rPr>
          <w:lang w:val="fr-FR"/>
        </w:rPr>
        <w:t xml:space="preserve"> dans les aires marines</w:t>
      </w:r>
      <w:r>
        <w:rPr>
          <w:lang w:val="fr-FR"/>
        </w:rPr>
        <w:t xml:space="preserve"> </w:t>
      </w:r>
      <w:r w:rsidR="00B20BF6">
        <w:rPr>
          <w:lang w:val="fr-FR"/>
        </w:rPr>
        <w:t xml:space="preserve">situées au-delà des limites de la </w:t>
      </w:r>
      <w:r w:rsidR="00E77BD8">
        <w:rPr>
          <w:lang w:val="fr-FR"/>
        </w:rPr>
        <w:t>juridiction nationale</w:t>
      </w:r>
      <w:r>
        <w:rPr>
          <w:lang w:val="fr-FR"/>
        </w:rPr>
        <w:t>] [</w:t>
      </w:r>
      <w:r w:rsidRPr="00191337">
        <w:rPr>
          <w:snapToGrid w:val="0"/>
          <w:kern w:val="22"/>
          <w:lang w:val="fr-FR" w:eastAsia="fr-FR"/>
        </w:rPr>
        <w:t xml:space="preserve">la </w:t>
      </w:r>
      <w:r w:rsidRPr="00191337">
        <w:rPr>
          <w:i/>
          <w:snapToGrid w:val="0"/>
          <w:kern w:val="22"/>
          <w:lang w:val="fr-FR" w:eastAsia="fr-FR"/>
        </w:rPr>
        <w:t xml:space="preserve">Conférence intergouvernementale sur </w:t>
      </w:r>
      <w:r w:rsidR="00FF3911">
        <w:rPr>
          <w:i/>
          <w:snapToGrid w:val="0"/>
          <w:kern w:val="22"/>
          <w:lang w:val="fr-FR" w:eastAsia="fr-FR"/>
        </w:rPr>
        <w:t>l'</w:t>
      </w:r>
      <w:r w:rsidRPr="00191337">
        <w:rPr>
          <w:i/>
          <w:snapToGrid w:val="0"/>
          <w:kern w:val="22"/>
          <w:lang w:val="fr-FR" w:eastAsia="fr-FR"/>
        </w:rPr>
        <w:t xml:space="preserve">instrument international juridiquement contraignant </w:t>
      </w:r>
      <w:r w:rsidR="00FF3911">
        <w:rPr>
          <w:i/>
          <w:snapToGrid w:val="0"/>
          <w:kern w:val="22"/>
          <w:lang w:val="fr-FR" w:eastAsia="fr-FR"/>
        </w:rPr>
        <w:t>se rapportant à</w:t>
      </w:r>
      <w:r w:rsidRPr="00191337">
        <w:rPr>
          <w:i/>
          <w:snapToGrid w:val="0"/>
          <w:kern w:val="22"/>
          <w:lang w:val="fr-FR" w:eastAsia="fr-FR"/>
        </w:rPr>
        <w:t xml:space="preserve"> la Convention des Nations Unies sur le droit de la mer </w:t>
      </w:r>
      <w:r w:rsidR="00FF3911">
        <w:rPr>
          <w:i/>
          <w:snapToGrid w:val="0"/>
          <w:kern w:val="22"/>
          <w:lang w:val="fr-FR" w:eastAsia="fr-FR"/>
        </w:rPr>
        <w:t>et portant sur</w:t>
      </w:r>
      <w:r w:rsidRPr="00191337">
        <w:rPr>
          <w:i/>
          <w:snapToGrid w:val="0"/>
          <w:kern w:val="22"/>
          <w:lang w:val="fr-FR" w:eastAsia="fr-FR"/>
        </w:rPr>
        <w:t xml:space="preserve"> la conservation et l'utilisation durable de la </w:t>
      </w:r>
      <w:r w:rsidR="00FF3911">
        <w:rPr>
          <w:i/>
          <w:snapToGrid w:val="0"/>
          <w:kern w:val="22"/>
          <w:lang w:val="fr-FR" w:eastAsia="fr-FR"/>
        </w:rPr>
        <w:t>biodiversité</w:t>
      </w:r>
      <w:r w:rsidRPr="00191337">
        <w:rPr>
          <w:i/>
          <w:snapToGrid w:val="0"/>
          <w:kern w:val="22"/>
          <w:lang w:val="fr-FR" w:eastAsia="fr-FR"/>
        </w:rPr>
        <w:t xml:space="preserve"> marine des </w:t>
      </w:r>
      <w:r w:rsidR="00FF3911">
        <w:rPr>
          <w:i/>
          <w:snapToGrid w:val="0"/>
          <w:kern w:val="22"/>
          <w:lang w:val="fr-FR" w:eastAsia="fr-FR"/>
        </w:rPr>
        <w:t>zones situées au-delà des limites</w:t>
      </w:r>
      <w:r w:rsidRPr="00191337">
        <w:rPr>
          <w:i/>
          <w:snapToGrid w:val="0"/>
          <w:kern w:val="22"/>
          <w:lang w:val="fr-FR" w:eastAsia="fr-FR"/>
        </w:rPr>
        <w:t xml:space="preserve"> de la juridiction nationale</w:t>
      </w:r>
      <w:r w:rsidRPr="00191337">
        <w:rPr>
          <w:snapToGrid w:val="0"/>
          <w:kern w:val="22"/>
          <w:lang w:val="fr-FR" w:eastAsia="fr-FR"/>
        </w:rPr>
        <w:t>]</w:t>
      </w:r>
      <w:r w:rsidR="00E77BD8" w:rsidRPr="00191337">
        <w:rPr>
          <w:snapToGrid w:val="0"/>
          <w:kern w:val="22"/>
          <w:lang w:val="fr-FR" w:eastAsia="fr-FR"/>
        </w:rPr>
        <w:t>]</w:t>
      </w:r>
      <w:r w:rsidRPr="00191337">
        <w:rPr>
          <w:snapToGrid w:val="0"/>
          <w:kern w:val="22"/>
          <w:lang w:val="fr-FR" w:eastAsia="fr-FR"/>
        </w:rPr>
        <w:t>;</w:t>
      </w:r>
    </w:p>
    <w:p w:rsidR="004D526E" w:rsidRPr="00191337" w:rsidRDefault="004D526E" w:rsidP="004D526E">
      <w:pPr>
        <w:suppressLineNumbers/>
        <w:suppressAutoHyphens/>
        <w:kinsoku w:val="0"/>
        <w:overflowPunct w:val="0"/>
        <w:autoSpaceDE w:val="0"/>
        <w:autoSpaceDN w:val="0"/>
        <w:spacing w:after="120"/>
        <w:ind w:firstLine="720"/>
        <w:rPr>
          <w:snapToGrid w:val="0"/>
          <w:kern w:val="22"/>
          <w:lang w:val="fr-FR" w:eastAsia="fr-FR"/>
        </w:rPr>
      </w:pPr>
      <w:r>
        <w:rPr>
          <w:snapToGrid w:val="0"/>
          <w:kern w:val="22"/>
          <w:lang w:val="fr-FR" w:eastAsia="fr-FR"/>
        </w:rPr>
        <w:t>d</w:t>
      </w:r>
      <w:r w:rsidRPr="00E96244">
        <w:rPr>
          <w:snapToGrid w:val="0"/>
          <w:kern w:val="22"/>
          <w:lang w:val="fr-FR" w:eastAsia="fr-FR"/>
        </w:rPr>
        <w:t xml:space="preserve">) </w:t>
      </w:r>
      <w:r w:rsidRPr="00E96244">
        <w:rPr>
          <w:snapToGrid w:val="0"/>
          <w:kern w:val="22"/>
          <w:lang w:val="fr-FR" w:eastAsia="fr-FR"/>
        </w:rPr>
        <w:tab/>
      </w:r>
      <w:r w:rsidRPr="00191337">
        <w:rPr>
          <w:snapToGrid w:val="0"/>
          <w:kern w:val="22"/>
          <w:lang w:val="fr-FR" w:eastAsia="fr-FR"/>
        </w:rPr>
        <w:t xml:space="preserve">Pour les aires </w:t>
      </w:r>
      <w:r w:rsidR="00636487">
        <w:rPr>
          <w:snapToGrid w:val="0"/>
          <w:kern w:val="22"/>
          <w:lang w:val="fr-FR" w:eastAsia="fr-FR"/>
        </w:rPr>
        <w:t>dont les</w:t>
      </w:r>
      <w:r w:rsidRPr="00191337">
        <w:rPr>
          <w:snapToGrid w:val="0"/>
          <w:kern w:val="22"/>
          <w:lang w:val="fr-FR" w:eastAsia="fr-FR"/>
        </w:rPr>
        <w:t xml:space="preserve"> caractéristiques </w:t>
      </w:r>
      <w:r w:rsidR="00636487">
        <w:rPr>
          <w:snapToGrid w:val="0"/>
          <w:kern w:val="22"/>
          <w:lang w:val="fr-FR" w:eastAsia="fr-FR"/>
        </w:rPr>
        <w:t>relèvent</w:t>
      </w:r>
      <w:r w:rsidR="00E77BD8">
        <w:rPr>
          <w:snapToGrid w:val="0"/>
          <w:kern w:val="22"/>
          <w:lang w:val="fr-FR" w:eastAsia="fr-FR"/>
        </w:rPr>
        <w:t xml:space="preserve"> de l</w:t>
      </w:r>
      <w:r w:rsidRPr="00191337">
        <w:rPr>
          <w:snapToGrid w:val="0"/>
          <w:kern w:val="22"/>
          <w:lang w:val="fr-FR" w:eastAsia="fr-FR"/>
        </w:rPr>
        <w:t xml:space="preserve">a juridiction nationale et </w:t>
      </w:r>
      <w:r w:rsidR="00636487">
        <w:rPr>
          <w:snapToGrid w:val="0"/>
          <w:kern w:val="22"/>
          <w:lang w:val="fr-FR" w:eastAsia="fr-FR"/>
        </w:rPr>
        <w:t xml:space="preserve">sont situées au-delà des limites </w:t>
      </w:r>
      <w:r w:rsidRPr="00191337">
        <w:rPr>
          <w:snapToGrid w:val="0"/>
          <w:kern w:val="22"/>
          <w:lang w:val="fr-FR" w:eastAsia="fr-FR"/>
        </w:rPr>
        <w:t xml:space="preserve">de la juridiction nationale : </w:t>
      </w:r>
      <w:r w:rsidR="00636487">
        <w:rPr>
          <w:snapToGrid w:val="0"/>
          <w:kern w:val="22"/>
          <w:lang w:val="fr-FR" w:eastAsia="fr-FR"/>
        </w:rPr>
        <w:t xml:space="preserve">le/les </w:t>
      </w:r>
      <w:r w:rsidRPr="00191337">
        <w:rPr>
          <w:snapToGrid w:val="0"/>
          <w:kern w:val="22"/>
          <w:lang w:val="fr-FR" w:eastAsia="fr-FR"/>
        </w:rPr>
        <w:t xml:space="preserve">État(s) et/ou </w:t>
      </w:r>
      <w:r w:rsidR="00636487">
        <w:rPr>
          <w:snapToGrid w:val="0"/>
          <w:kern w:val="22"/>
          <w:lang w:val="fr-FR" w:eastAsia="fr-FR"/>
        </w:rPr>
        <w:t xml:space="preserve">les </w:t>
      </w:r>
      <w:r w:rsidRPr="00191337">
        <w:rPr>
          <w:snapToGrid w:val="0"/>
          <w:kern w:val="22"/>
          <w:lang w:val="fr-FR" w:eastAsia="fr-FR"/>
        </w:rPr>
        <w:t>organisations inter</w:t>
      </w:r>
      <w:r>
        <w:rPr>
          <w:snapToGrid w:val="0"/>
          <w:kern w:val="22"/>
          <w:lang w:val="fr-FR" w:eastAsia="fr-FR"/>
        </w:rPr>
        <w:t>gouvernementales compétentes ;</w:t>
      </w:r>
      <w:r w:rsidR="00410A69">
        <w:rPr>
          <w:snapToGrid w:val="0"/>
          <w:kern w:val="22"/>
          <w:lang w:val="fr-FR" w:eastAsia="fr-FR"/>
        </w:rPr>
        <w:t xml:space="preserve"> en consultation avec le/les autres(s) État(s) concerné(s</w:t>
      </w:r>
      <w:r w:rsidR="00410A69" w:rsidRPr="00E77BD8">
        <w:rPr>
          <w:snapToGrid w:val="0"/>
          <w:kern w:val="22"/>
          <w:lang w:val="fr-FR" w:eastAsia="fr-FR"/>
        </w:rPr>
        <w:t>)</w:t>
      </w:r>
      <w:r w:rsidRPr="00E77BD8">
        <w:rPr>
          <w:snapToGrid w:val="0"/>
          <w:kern w:val="22"/>
          <w:lang w:val="fr-FR" w:eastAsia="fr-FR"/>
        </w:rPr>
        <w:t>]</w:t>
      </w:r>
      <w:r w:rsidR="00E77BD8" w:rsidRPr="00E77BD8">
        <w:rPr>
          <w:snapToGrid w:val="0"/>
          <w:kern w:val="22"/>
          <w:lang w:val="fr-FR" w:eastAsia="fr-FR"/>
        </w:rPr>
        <w:t>;</w:t>
      </w:r>
    </w:p>
    <w:p w:rsidR="004D526E" w:rsidRPr="00191337" w:rsidRDefault="00AC0C7F" w:rsidP="004D526E">
      <w:pPr>
        <w:suppressLineNumbers/>
        <w:suppressAutoHyphens/>
        <w:kinsoku w:val="0"/>
        <w:overflowPunct w:val="0"/>
        <w:autoSpaceDE w:val="0"/>
        <w:autoSpaceDN w:val="0"/>
        <w:spacing w:after="120"/>
        <w:rPr>
          <w:b/>
          <w:snapToGrid w:val="0"/>
          <w:kern w:val="22"/>
          <w:szCs w:val="22"/>
          <w:lang w:val="fr-FR" w:eastAsia="fr-FR"/>
        </w:rPr>
      </w:pPr>
      <w:r>
        <w:rPr>
          <w:b/>
          <w:snapToGrid w:val="0"/>
          <w:kern w:val="22"/>
          <w:szCs w:val="22"/>
          <w:lang w:val="fr-FR" w:eastAsia="fr-FR"/>
        </w:rPr>
        <w:t>Deuxième o</w:t>
      </w:r>
      <w:r w:rsidR="004D526E" w:rsidRPr="00191337">
        <w:rPr>
          <w:b/>
          <w:snapToGrid w:val="0"/>
          <w:kern w:val="22"/>
          <w:szCs w:val="22"/>
          <w:lang w:val="fr-FR" w:eastAsia="fr-FR"/>
        </w:rPr>
        <w:t>ption</w:t>
      </w:r>
    </w:p>
    <w:p w:rsidR="004D526E" w:rsidRPr="00191337" w:rsidRDefault="004D526E" w:rsidP="004D526E">
      <w:pPr>
        <w:suppressLineNumbers/>
        <w:suppressAutoHyphens/>
        <w:kinsoku w:val="0"/>
        <w:overflowPunct w:val="0"/>
        <w:autoSpaceDE w:val="0"/>
        <w:autoSpaceDN w:val="0"/>
        <w:spacing w:after="120"/>
        <w:ind w:firstLine="709"/>
        <w:rPr>
          <w:snapToGrid w:val="0"/>
          <w:kern w:val="22"/>
          <w:szCs w:val="22"/>
          <w:lang w:val="fr-FR" w:eastAsia="fr-FR"/>
        </w:rPr>
      </w:pPr>
      <w:r w:rsidRPr="00E77BD8">
        <w:rPr>
          <w:b/>
          <w:snapToGrid w:val="0"/>
          <w:kern w:val="22"/>
          <w:szCs w:val="22"/>
          <w:lang w:val="fr-FR" w:eastAsia="fr-FR"/>
        </w:rPr>
        <w:t>[</w:t>
      </w:r>
      <w:r w:rsidRPr="00191337">
        <w:rPr>
          <w:snapToGrid w:val="0"/>
          <w:kern w:val="22"/>
          <w:szCs w:val="22"/>
          <w:lang w:val="fr-FR" w:eastAsia="fr-FR"/>
        </w:rPr>
        <w:t>a)</w:t>
      </w:r>
      <w:r w:rsidRPr="00191337">
        <w:rPr>
          <w:snapToGrid w:val="0"/>
          <w:kern w:val="22"/>
          <w:szCs w:val="22"/>
          <w:lang w:val="fr-FR" w:eastAsia="fr-FR"/>
        </w:rPr>
        <w:tab/>
        <w:t xml:space="preserve">Relevant de la juridiction nationale : </w:t>
      </w:r>
      <w:r w:rsidR="004C615D">
        <w:rPr>
          <w:snapToGrid w:val="0"/>
          <w:kern w:val="22"/>
          <w:szCs w:val="22"/>
          <w:lang w:val="fr-FR" w:eastAsia="fr-FR"/>
        </w:rPr>
        <w:t>l'</w:t>
      </w:r>
      <w:r w:rsidRPr="00191337">
        <w:rPr>
          <w:snapToGrid w:val="0"/>
          <w:kern w:val="22"/>
          <w:szCs w:val="22"/>
          <w:lang w:val="fr-FR" w:eastAsia="fr-FR"/>
        </w:rPr>
        <w:t>État côtier [qui exerce sa souveraineté, ses droits souverains ou] [</w:t>
      </w:r>
      <w:r w:rsidR="004C615D">
        <w:rPr>
          <w:snapToGrid w:val="0"/>
          <w:kern w:val="22"/>
          <w:szCs w:val="22"/>
          <w:lang w:val="fr-FR" w:eastAsia="fr-FR"/>
        </w:rPr>
        <w:t>qui exerce</w:t>
      </w:r>
      <w:r w:rsidR="0045789B" w:rsidRPr="0045789B">
        <w:rPr>
          <w:snapToGrid w:val="0"/>
          <w:kern w:val="22"/>
          <w:szCs w:val="22"/>
          <w:lang w:val="fr-FR" w:eastAsia="fr-FR"/>
        </w:rPr>
        <w:t>]</w:t>
      </w:r>
      <w:r w:rsidRPr="00191337">
        <w:rPr>
          <w:snapToGrid w:val="0"/>
          <w:kern w:val="22"/>
          <w:szCs w:val="22"/>
          <w:lang w:val="fr-FR" w:eastAsia="fr-FR"/>
        </w:rPr>
        <w:t xml:space="preserve"> sa </w:t>
      </w:r>
      <w:r w:rsidR="004C615D">
        <w:rPr>
          <w:snapToGrid w:val="0"/>
          <w:kern w:val="22"/>
          <w:szCs w:val="22"/>
          <w:lang w:val="fr-FR" w:eastAsia="fr-FR"/>
        </w:rPr>
        <w:t>juridiction</w:t>
      </w:r>
      <w:r w:rsidR="00386127">
        <w:rPr>
          <w:snapToGrid w:val="0"/>
          <w:kern w:val="22"/>
          <w:szCs w:val="22"/>
          <w:lang w:val="fr-FR" w:eastAsia="fr-FR"/>
        </w:rPr>
        <w:t xml:space="preserve"> sur l'aire</w:t>
      </w:r>
      <w:r w:rsidRPr="00191337">
        <w:rPr>
          <w:snapToGrid w:val="0"/>
          <w:kern w:val="22"/>
          <w:szCs w:val="22"/>
          <w:lang w:val="fr-FR" w:eastAsia="fr-FR"/>
        </w:rPr>
        <w:t>;</w:t>
      </w:r>
    </w:p>
    <w:p w:rsidR="004D526E" w:rsidRPr="00191337" w:rsidRDefault="00931935" w:rsidP="004D526E">
      <w:pPr>
        <w:suppressLineNumbers/>
        <w:suppressAutoHyphens/>
        <w:kinsoku w:val="0"/>
        <w:overflowPunct w:val="0"/>
        <w:autoSpaceDE w:val="0"/>
        <w:autoSpaceDN w:val="0"/>
        <w:spacing w:after="120"/>
        <w:ind w:firstLine="709"/>
        <w:rPr>
          <w:snapToGrid w:val="0"/>
          <w:kern w:val="22"/>
          <w:szCs w:val="22"/>
          <w:lang w:val="fr-FR" w:eastAsia="fr-FR"/>
        </w:rPr>
      </w:pPr>
      <w:r>
        <w:rPr>
          <w:snapToGrid w:val="0"/>
          <w:kern w:val="22"/>
          <w:szCs w:val="22"/>
          <w:lang w:val="fr-FR" w:eastAsia="fr-FR"/>
        </w:rPr>
        <w:t>b)</w:t>
      </w:r>
      <w:r>
        <w:rPr>
          <w:snapToGrid w:val="0"/>
          <w:kern w:val="22"/>
          <w:szCs w:val="22"/>
          <w:lang w:val="fr-FR" w:eastAsia="fr-FR"/>
        </w:rPr>
        <w:tab/>
      </w:r>
      <w:r w:rsidR="00043669">
        <w:rPr>
          <w:snapToGrid w:val="0"/>
          <w:kern w:val="22"/>
          <w:szCs w:val="22"/>
          <w:lang w:val="fr-FR" w:eastAsia="fr-FR"/>
        </w:rPr>
        <w:t>Pour</w:t>
      </w:r>
      <w:r w:rsidR="004D526E" w:rsidRPr="00191337">
        <w:rPr>
          <w:snapToGrid w:val="0"/>
          <w:kern w:val="22"/>
          <w:szCs w:val="22"/>
          <w:lang w:val="fr-FR" w:eastAsia="fr-FR"/>
        </w:rPr>
        <w:t xml:space="preserve"> les aires </w:t>
      </w:r>
      <w:r w:rsidR="00043669">
        <w:rPr>
          <w:snapToGrid w:val="0"/>
          <w:kern w:val="22"/>
          <w:szCs w:val="22"/>
          <w:lang w:val="fr-FR" w:eastAsia="fr-FR"/>
        </w:rPr>
        <w:t xml:space="preserve">situées au-delà </w:t>
      </w:r>
      <w:r w:rsidR="004D526E" w:rsidRPr="00191337">
        <w:rPr>
          <w:snapToGrid w:val="0"/>
          <w:kern w:val="22"/>
          <w:szCs w:val="22"/>
          <w:lang w:val="fr-FR" w:eastAsia="fr-FR"/>
        </w:rPr>
        <w:t xml:space="preserve">de la juridiction nationale : tout État et/ou toute organisation intergouvernementale compétente, </w:t>
      </w:r>
      <w:r w:rsidR="00410A69">
        <w:rPr>
          <w:snapToGrid w:val="0"/>
          <w:kern w:val="22"/>
          <w:szCs w:val="22"/>
          <w:lang w:val="fr-FR" w:eastAsia="fr-FR"/>
        </w:rPr>
        <w:t xml:space="preserve">sous réserve d’aviser tous les États, </w:t>
      </w:r>
      <w:r w:rsidR="004D526E" w:rsidRPr="00191337">
        <w:rPr>
          <w:snapToGrid w:val="0"/>
          <w:kern w:val="22"/>
          <w:szCs w:val="22"/>
          <w:lang w:val="fr-FR" w:eastAsia="fr-FR"/>
        </w:rPr>
        <w:t xml:space="preserve">sans préjudice de l'évolution </w:t>
      </w:r>
      <w:r w:rsidR="00043669">
        <w:rPr>
          <w:snapToGrid w:val="0"/>
          <w:kern w:val="22"/>
          <w:szCs w:val="22"/>
          <w:lang w:val="fr-FR" w:eastAsia="fr-FR"/>
        </w:rPr>
        <w:t>suivie par</w:t>
      </w:r>
      <w:r w:rsidR="004D526E" w:rsidRPr="00191337">
        <w:rPr>
          <w:snapToGrid w:val="0"/>
          <w:kern w:val="22"/>
          <w:szCs w:val="22"/>
          <w:lang w:val="fr-FR" w:eastAsia="fr-FR"/>
        </w:rPr>
        <w:t xml:space="preserve"> </w:t>
      </w:r>
      <w:r w:rsidR="004D526E">
        <w:rPr>
          <w:snapToGrid w:val="0"/>
          <w:kern w:val="22"/>
          <w:szCs w:val="22"/>
          <w:lang w:val="fr-FR" w:eastAsia="fr-FR"/>
        </w:rPr>
        <w:t>[</w:t>
      </w:r>
      <w:r w:rsidR="00043669">
        <w:rPr>
          <w:snapToGrid w:val="0"/>
          <w:kern w:val="22"/>
          <w:szCs w:val="22"/>
          <w:lang w:val="fr-FR" w:eastAsia="fr-FR"/>
        </w:rPr>
        <w:t xml:space="preserve">le </w:t>
      </w:r>
      <w:r w:rsidR="00043669" w:rsidRPr="00F93834">
        <w:rPr>
          <w:snapToGrid w:val="0"/>
          <w:kern w:val="22"/>
          <w:lang w:val="fr-FR"/>
        </w:rPr>
        <w:t>processus de l’Assemblée générale des Nations Unies sur la diversité biologique dans les aires marines situées au-delà des limites de la juridiction nationale</w:t>
      </w:r>
      <w:r>
        <w:rPr>
          <w:snapToGrid w:val="0"/>
          <w:kern w:val="22"/>
          <w:lang w:val="fr-FR"/>
        </w:rPr>
        <w:t>;</w:t>
      </w:r>
      <w:r w:rsidR="004D526E">
        <w:rPr>
          <w:snapToGrid w:val="0"/>
          <w:kern w:val="22"/>
          <w:szCs w:val="22"/>
          <w:lang w:val="fr-FR" w:eastAsia="fr-FR"/>
        </w:rPr>
        <w:t>]</w:t>
      </w:r>
      <w:r w:rsidR="004D526E" w:rsidRPr="00191337">
        <w:rPr>
          <w:snapToGrid w:val="0"/>
          <w:kern w:val="22"/>
          <w:szCs w:val="22"/>
          <w:lang w:val="fr-FR" w:eastAsia="fr-FR"/>
        </w:rPr>
        <w:t xml:space="preserve"> </w:t>
      </w:r>
      <w:r w:rsidR="004D526E">
        <w:rPr>
          <w:snapToGrid w:val="0"/>
          <w:kern w:val="22"/>
          <w:szCs w:val="22"/>
          <w:lang w:val="fr-FR" w:eastAsia="fr-FR"/>
        </w:rPr>
        <w:t>[</w:t>
      </w:r>
      <w:r w:rsidR="005544C6" w:rsidRPr="00F93834">
        <w:rPr>
          <w:i/>
          <w:iCs/>
          <w:snapToGrid w:val="0"/>
          <w:kern w:val="22"/>
          <w:szCs w:val="22"/>
          <w:lang w:val="fr-FR"/>
        </w:rPr>
        <w:t xml:space="preserve">la Conférence intergouvernementale sur l’instrument international juridiquement contraignant se rapportant à la Convention des Nations Unies sur le droit de la mer et portant sur la conservation et l’utilisation durable de la biodiversité marine des zones </w:t>
      </w:r>
      <w:r w:rsidR="005544C6" w:rsidRPr="00F93834">
        <w:rPr>
          <w:i/>
          <w:iCs/>
          <w:snapToGrid w:val="0"/>
          <w:kern w:val="22"/>
          <w:lang w:val="fr-FR"/>
        </w:rPr>
        <w:t xml:space="preserve">situées </w:t>
      </w:r>
      <w:r w:rsidR="005544C6" w:rsidRPr="00F93834">
        <w:rPr>
          <w:i/>
          <w:iCs/>
          <w:snapToGrid w:val="0"/>
          <w:kern w:val="22"/>
          <w:szCs w:val="22"/>
          <w:lang w:val="fr-FR"/>
        </w:rPr>
        <w:t>au-delà des limites de la juridiction nationale</w:t>
      </w:r>
      <w:r w:rsidR="004D526E" w:rsidRPr="00191337">
        <w:rPr>
          <w:snapToGrid w:val="0"/>
          <w:kern w:val="22"/>
          <w:szCs w:val="22"/>
          <w:lang w:val="fr-FR" w:eastAsia="fr-FR"/>
        </w:rPr>
        <w:t>]</w:t>
      </w:r>
      <w:r w:rsidR="004D526E">
        <w:rPr>
          <w:snapToGrid w:val="0"/>
          <w:kern w:val="22"/>
          <w:szCs w:val="22"/>
          <w:lang w:val="fr-FR" w:eastAsia="fr-FR"/>
        </w:rPr>
        <w:t>;</w:t>
      </w:r>
      <w:r w:rsidR="004D526E" w:rsidRPr="00191337">
        <w:rPr>
          <w:snapToGrid w:val="0"/>
          <w:kern w:val="22"/>
          <w:szCs w:val="22"/>
          <w:lang w:val="fr-FR" w:eastAsia="fr-FR"/>
        </w:rPr>
        <w:t xml:space="preserve">] </w:t>
      </w:r>
    </w:p>
    <w:p w:rsidR="004D526E" w:rsidRPr="00191337" w:rsidRDefault="004D526E" w:rsidP="00931935">
      <w:pPr>
        <w:suppressLineNumbers/>
        <w:suppressAutoHyphens/>
        <w:kinsoku w:val="0"/>
        <w:overflowPunct w:val="0"/>
        <w:autoSpaceDE w:val="0"/>
        <w:autoSpaceDN w:val="0"/>
        <w:spacing w:after="240"/>
        <w:rPr>
          <w:snapToGrid w:val="0"/>
          <w:kern w:val="22"/>
          <w:szCs w:val="22"/>
          <w:lang w:val="fr-FR" w:eastAsia="fr-FR"/>
        </w:rPr>
      </w:pPr>
      <w:r w:rsidRPr="00191337">
        <w:rPr>
          <w:snapToGrid w:val="0"/>
          <w:kern w:val="22"/>
          <w:szCs w:val="22"/>
          <w:lang w:val="fr-FR" w:eastAsia="fr-FR"/>
        </w:rPr>
        <w:t>10.</w:t>
      </w:r>
      <w:r w:rsidRPr="00191337">
        <w:rPr>
          <w:snapToGrid w:val="0"/>
          <w:kern w:val="22"/>
          <w:szCs w:val="22"/>
          <w:lang w:val="fr-FR" w:eastAsia="fr-FR"/>
        </w:rPr>
        <w:tab/>
        <w:t xml:space="preserve">Les </w:t>
      </w:r>
      <w:r w:rsidR="009664BA">
        <w:rPr>
          <w:snapToGrid w:val="0"/>
          <w:kern w:val="22"/>
          <w:szCs w:val="22"/>
          <w:lang w:val="fr-FR" w:eastAsia="fr-FR"/>
        </w:rPr>
        <w:t>dépositaires de connaissances</w:t>
      </w:r>
      <w:r w:rsidRPr="00191337">
        <w:rPr>
          <w:snapToGrid w:val="0"/>
          <w:kern w:val="22"/>
          <w:szCs w:val="22"/>
          <w:lang w:val="fr-FR" w:eastAsia="fr-FR"/>
        </w:rPr>
        <w:t xml:space="preserve">, y compris les </w:t>
      </w:r>
      <w:r w:rsidR="007F56FD">
        <w:rPr>
          <w:snapToGrid w:val="0"/>
          <w:kern w:val="22"/>
          <w:szCs w:val="22"/>
          <w:lang w:val="fr-FR" w:eastAsia="fr-FR"/>
        </w:rPr>
        <w:t>organismes</w:t>
      </w:r>
      <w:r w:rsidR="00591F5F">
        <w:rPr>
          <w:snapToGrid w:val="0"/>
          <w:kern w:val="22"/>
          <w:szCs w:val="22"/>
          <w:lang w:val="fr-FR" w:eastAsia="fr-FR"/>
        </w:rPr>
        <w:t xml:space="preserve"> de </w:t>
      </w:r>
      <w:bookmarkStart w:id="1" w:name="_GoBack"/>
      <w:bookmarkEnd w:id="1"/>
      <w:r w:rsidR="00591F5F">
        <w:rPr>
          <w:snapToGrid w:val="0"/>
          <w:kern w:val="22"/>
          <w:szCs w:val="22"/>
          <w:lang w:val="fr-FR" w:eastAsia="fr-FR"/>
        </w:rPr>
        <w:t>r</w:t>
      </w:r>
      <w:r w:rsidRPr="00191337">
        <w:rPr>
          <w:snapToGrid w:val="0"/>
          <w:kern w:val="22"/>
          <w:szCs w:val="22"/>
          <w:lang w:val="fr-FR" w:eastAsia="fr-FR"/>
        </w:rPr>
        <w:t xml:space="preserve">echerche scientifique, les organisations non gouvernementales et les </w:t>
      </w:r>
      <w:r w:rsidR="009664BA">
        <w:rPr>
          <w:snapToGrid w:val="0"/>
          <w:kern w:val="22"/>
          <w:szCs w:val="22"/>
          <w:lang w:val="fr-FR" w:eastAsia="fr-FR"/>
        </w:rPr>
        <w:t>dépositaires de connaissances</w:t>
      </w:r>
      <w:r w:rsidRPr="00191337">
        <w:rPr>
          <w:snapToGrid w:val="0"/>
          <w:kern w:val="22"/>
          <w:szCs w:val="22"/>
          <w:lang w:val="fr-FR" w:eastAsia="fr-FR"/>
        </w:rPr>
        <w:t xml:space="preserve"> </w:t>
      </w:r>
      <w:r w:rsidR="00410A69">
        <w:rPr>
          <w:snapToGrid w:val="0"/>
          <w:kern w:val="22"/>
          <w:lang w:val="fr-FR" w:eastAsia="fr-FR"/>
        </w:rPr>
        <w:t>[</w:t>
      </w:r>
      <w:r w:rsidR="00410A69" w:rsidRPr="00191337">
        <w:rPr>
          <w:snapToGrid w:val="0"/>
          <w:kern w:val="22"/>
          <w:lang w:val="fr-FR" w:eastAsia="fr-FR"/>
        </w:rPr>
        <w:t>autochtones et locales</w:t>
      </w:r>
      <w:r w:rsidR="00410A69">
        <w:rPr>
          <w:snapToGrid w:val="0"/>
          <w:kern w:val="22"/>
          <w:lang w:val="fr-FR" w:eastAsia="fr-FR"/>
        </w:rPr>
        <w:t>] [traditionnelles]</w:t>
      </w:r>
      <w:r w:rsidRPr="00191337">
        <w:rPr>
          <w:snapToGrid w:val="0"/>
          <w:kern w:val="22"/>
          <w:szCs w:val="22"/>
          <w:lang w:val="fr-FR" w:eastAsia="fr-FR"/>
        </w:rPr>
        <w:t>, devraient être encouragés à attirer l'attention des acteurs définis au paragraphe 9 de la sous-section A, sur tous</w:t>
      </w:r>
      <w:r w:rsidR="00931935">
        <w:rPr>
          <w:snapToGrid w:val="0"/>
          <w:kern w:val="22"/>
          <w:szCs w:val="22"/>
          <w:lang w:val="fr-FR" w:eastAsia="fr-FR"/>
        </w:rPr>
        <w:t xml:space="preserve"> les besoins/raisons pour commence</w:t>
      </w:r>
      <w:r w:rsidRPr="00191337">
        <w:rPr>
          <w:snapToGrid w:val="0"/>
          <w:kern w:val="22"/>
          <w:szCs w:val="22"/>
          <w:lang w:val="fr-FR" w:eastAsia="fr-FR"/>
        </w:rPr>
        <w:t>r la description de nouvelles aires répondant aux critères arrêtés pour les AIEB.</w:t>
      </w:r>
    </w:p>
    <w:p w:rsidR="004D526E" w:rsidRPr="00191337" w:rsidRDefault="004D526E" w:rsidP="00931935">
      <w:pPr>
        <w:pStyle w:val="Heading2"/>
        <w:keepNext w:val="0"/>
        <w:suppressLineNumbers/>
        <w:tabs>
          <w:tab w:val="clear" w:pos="720"/>
          <w:tab w:val="left" w:pos="567"/>
        </w:tabs>
        <w:suppressAutoHyphens/>
        <w:kinsoku w:val="0"/>
        <w:overflowPunct w:val="0"/>
        <w:autoSpaceDE w:val="0"/>
        <w:autoSpaceDN w:val="0"/>
        <w:adjustRightInd w:val="0"/>
        <w:snapToGrid w:val="0"/>
        <w:spacing w:before="0" w:after="0"/>
        <w:ind w:left="567" w:hanging="425"/>
        <w:jc w:val="left"/>
        <w:rPr>
          <w:snapToGrid w:val="0"/>
          <w:kern w:val="22"/>
          <w:szCs w:val="22"/>
          <w:lang w:val="fr-FR"/>
        </w:rPr>
      </w:pPr>
      <w:r w:rsidRPr="00191337">
        <w:rPr>
          <w:snapToGrid w:val="0"/>
          <w:kern w:val="22"/>
          <w:szCs w:val="22"/>
          <w:lang w:val="fr-FR"/>
        </w:rPr>
        <w:t>B.</w:t>
      </w:r>
      <w:r w:rsidRPr="00191337">
        <w:rPr>
          <w:snapToGrid w:val="0"/>
          <w:kern w:val="22"/>
          <w:szCs w:val="22"/>
          <w:lang w:val="fr-FR"/>
        </w:rPr>
        <w:tab/>
        <w:t>Modalités applicables à la description de nouvelles ai</w:t>
      </w:r>
      <w:r w:rsidR="0045789B">
        <w:rPr>
          <w:snapToGrid w:val="0"/>
          <w:kern w:val="22"/>
          <w:szCs w:val="22"/>
          <w:lang w:val="fr-FR"/>
        </w:rPr>
        <w:t>res répondant aux critères établi</w:t>
      </w:r>
      <w:r w:rsidRPr="00191337">
        <w:rPr>
          <w:snapToGrid w:val="0"/>
          <w:kern w:val="22"/>
          <w:szCs w:val="22"/>
          <w:lang w:val="fr-FR"/>
        </w:rPr>
        <w:t>s pour les AIEB</w:t>
      </w:r>
    </w:p>
    <w:p w:rsidR="004D526E" w:rsidRPr="00191337" w:rsidRDefault="00931935" w:rsidP="004D526E">
      <w:pPr>
        <w:suppressLineNumbers/>
        <w:suppressAutoHyphens/>
        <w:kinsoku w:val="0"/>
        <w:overflowPunct w:val="0"/>
        <w:autoSpaceDE w:val="0"/>
        <w:autoSpaceDN w:val="0"/>
        <w:spacing w:before="120" w:after="120"/>
        <w:rPr>
          <w:snapToGrid w:val="0"/>
          <w:kern w:val="22"/>
          <w:szCs w:val="22"/>
          <w:lang w:val="fr-FR" w:eastAsia="fr-FR"/>
        </w:rPr>
      </w:pPr>
      <w:r>
        <w:rPr>
          <w:snapToGrid w:val="0"/>
          <w:kern w:val="22"/>
          <w:szCs w:val="22"/>
          <w:lang w:val="fr-FR" w:eastAsia="fr-FR"/>
        </w:rPr>
        <w:t>11.</w:t>
      </w:r>
      <w:r>
        <w:rPr>
          <w:snapToGrid w:val="0"/>
          <w:kern w:val="22"/>
          <w:szCs w:val="22"/>
          <w:lang w:val="fr-FR" w:eastAsia="fr-FR"/>
        </w:rPr>
        <w:tab/>
        <w:t>Les modalités applicables</w:t>
      </w:r>
      <w:r w:rsidR="004D526E" w:rsidRPr="00191337">
        <w:rPr>
          <w:snapToGrid w:val="0"/>
          <w:kern w:val="22"/>
          <w:szCs w:val="22"/>
          <w:lang w:val="fr-FR" w:eastAsia="fr-FR"/>
        </w:rPr>
        <w:t xml:space="preserve"> à la description de nouvelles aires incluent les étapes suivantes</w:t>
      </w:r>
      <w:r w:rsidR="004D526E">
        <w:rPr>
          <w:snapToGrid w:val="0"/>
          <w:kern w:val="22"/>
          <w:szCs w:val="22"/>
          <w:lang w:val="fr-FR" w:eastAsia="fr-FR"/>
        </w:rPr>
        <w:t> </w:t>
      </w:r>
      <w:r w:rsidR="004D526E" w:rsidRPr="00191337">
        <w:rPr>
          <w:snapToGrid w:val="0"/>
          <w:kern w:val="22"/>
          <w:szCs w:val="22"/>
          <w:lang w:val="fr-FR" w:eastAsia="fr-FR"/>
        </w:rPr>
        <w:t>:</w:t>
      </w:r>
    </w:p>
    <w:p w:rsidR="004D526E" w:rsidRPr="00191337" w:rsidRDefault="004D526E" w:rsidP="004D526E">
      <w:pPr>
        <w:numPr>
          <w:ilvl w:val="0"/>
          <w:numId w:val="24"/>
        </w:numPr>
        <w:spacing w:before="120" w:after="120"/>
        <w:ind w:left="0" w:firstLine="709"/>
        <w:rPr>
          <w:snapToGrid w:val="0"/>
          <w:lang w:val="fr-FR" w:eastAsia="de-DE"/>
        </w:rPr>
      </w:pPr>
      <w:r w:rsidRPr="00191337">
        <w:rPr>
          <w:snapToGrid w:val="0"/>
          <w:lang w:val="fr-FR" w:eastAsia="fr-FR"/>
        </w:rPr>
        <w:t>De</w:t>
      </w:r>
      <w:r w:rsidR="00931935">
        <w:rPr>
          <w:snapToGrid w:val="0"/>
          <w:lang w:val="fr-FR" w:eastAsia="fr-FR"/>
        </w:rPr>
        <w:t xml:space="preserve"> nouvelles informations sont communiquées (utilisant le</w:t>
      </w:r>
      <w:r w:rsidRPr="00191337">
        <w:rPr>
          <w:snapToGrid w:val="0"/>
          <w:lang w:val="fr-FR" w:eastAsia="fr-FR"/>
        </w:rPr>
        <w:t xml:space="preserve"> modèle </w:t>
      </w:r>
      <w:r w:rsidR="00931935">
        <w:rPr>
          <w:snapToGrid w:val="0"/>
          <w:lang w:val="fr-FR" w:eastAsia="fr-FR"/>
        </w:rPr>
        <w:t>de présentation des AIEB)</w:t>
      </w:r>
      <w:r w:rsidRPr="00191337">
        <w:rPr>
          <w:snapToGrid w:val="0"/>
          <w:lang w:val="fr-FR" w:eastAsia="fr-FR"/>
        </w:rPr>
        <w:t xml:space="preserve"> à tout moment, au Secrétariat; </w:t>
      </w:r>
    </w:p>
    <w:p w:rsidR="004D526E" w:rsidRPr="00191337" w:rsidRDefault="004D526E" w:rsidP="004D526E">
      <w:pPr>
        <w:numPr>
          <w:ilvl w:val="0"/>
          <w:numId w:val="24"/>
        </w:numPr>
        <w:spacing w:before="120" w:after="120"/>
        <w:ind w:left="0" w:firstLine="709"/>
        <w:rPr>
          <w:snapToGrid w:val="0"/>
          <w:kern w:val="22"/>
          <w:lang w:val="fr-FR" w:eastAsia="fr-FR"/>
        </w:rPr>
      </w:pPr>
      <w:r w:rsidRPr="00191337">
        <w:rPr>
          <w:snapToGrid w:val="0"/>
          <w:kern w:val="22"/>
          <w:lang w:val="fr-FR" w:eastAsia="fr-FR"/>
        </w:rPr>
        <w:t xml:space="preserve">Toute proposition de description de nouvelles aires est transmise par le Secrétariat aux Parties, aux autres gouvernements, aux organisations intergouvernementales compétentes et au groupe consultatif informel sur les AIEB; </w:t>
      </w:r>
    </w:p>
    <w:p w:rsidR="004D526E" w:rsidRPr="00191337" w:rsidRDefault="004D526E" w:rsidP="004D526E">
      <w:pPr>
        <w:numPr>
          <w:ilvl w:val="0"/>
          <w:numId w:val="24"/>
        </w:numPr>
        <w:spacing w:before="120" w:after="120"/>
        <w:ind w:left="0" w:firstLine="709"/>
        <w:rPr>
          <w:snapToGrid w:val="0"/>
          <w:kern w:val="22"/>
          <w:szCs w:val="22"/>
          <w:lang w:val="fr-FR" w:eastAsia="fr-FR"/>
        </w:rPr>
      </w:pPr>
      <w:r w:rsidRPr="00191337">
        <w:rPr>
          <w:snapToGrid w:val="0"/>
          <w:lang w:val="fr-FR" w:eastAsia="fr-FR"/>
        </w:rPr>
        <w:t>Le groupe consultatif informel sur les AIEB examine les propositions et prévient lorsqu'un nouvel atelier régional est nécessaire. Une analyse scientifique des lacunes peut guider ce processus d'examen et établir les besoins en matière d'analyse thématique, pouvant compléter les ateliers régionaux;</w:t>
      </w:r>
    </w:p>
    <w:p w:rsidR="004D526E" w:rsidRPr="00191337" w:rsidRDefault="004D526E" w:rsidP="004D526E">
      <w:pPr>
        <w:numPr>
          <w:ilvl w:val="0"/>
          <w:numId w:val="24"/>
        </w:numPr>
        <w:spacing w:before="120" w:after="120"/>
        <w:ind w:left="0" w:firstLine="709"/>
        <w:rPr>
          <w:snapToGrid w:val="0"/>
          <w:kern w:val="22"/>
          <w:lang w:val="fr-FR" w:eastAsia="fr-FR"/>
        </w:rPr>
      </w:pPr>
      <w:r w:rsidRPr="00191337">
        <w:rPr>
          <w:snapToGrid w:val="0"/>
          <w:kern w:val="22"/>
          <w:lang w:val="fr-FR" w:eastAsia="fr-FR"/>
        </w:rPr>
        <w:lastRenderedPageBreak/>
        <w:t xml:space="preserve">La description de nouvelles aires dans le cadre d'ateliers régionaux suit le </w:t>
      </w:r>
      <w:r w:rsidR="00931935">
        <w:rPr>
          <w:snapToGrid w:val="0"/>
          <w:kern w:val="22"/>
          <w:lang w:val="fr-FR" w:eastAsia="fr-FR"/>
        </w:rPr>
        <w:t>processus existant de communication</w:t>
      </w:r>
      <w:r w:rsidRPr="00191337">
        <w:rPr>
          <w:snapToGrid w:val="0"/>
          <w:kern w:val="22"/>
          <w:lang w:val="fr-FR" w:eastAsia="fr-FR"/>
        </w:rPr>
        <w:t xml:space="preserve"> à l'Organe subsidiaire chargé de fournir des avis scientifiques, techniques et technologiques et à la Conférence des Parties</w:t>
      </w:r>
      <w:r w:rsidR="00931935">
        <w:rPr>
          <w:snapToGrid w:val="0"/>
          <w:kern w:val="22"/>
          <w:lang w:val="fr-FR" w:eastAsia="fr-FR"/>
        </w:rPr>
        <w:t>,</w:t>
      </w:r>
      <w:r w:rsidRPr="00191337">
        <w:rPr>
          <w:snapToGrid w:val="0"/>
          <w:kern w:val="22"/>
          <w:lang w:val="fr-FR" w:eastAsia="fr-FR"/>
        </w:rPr>
        <w:t xml:space="preserve"> aux fins d'</w:t>
      </w:r>
      <w:r w:rsidR="00931935">
        <w:rPr>
          <w:snapToGrid w:val="0"/>
          <w:kern w:val="22"/>
          <w:lang w:val="fr-FR" w:eastAsia="fr-FR"/>
        </w:rPr>
        <w:t>examen et d'intégration éventuelle</w:t>
      </w:r>
      <w:r w:rsidRPr="00191337">
        <w:rPr>
          <w:snapToGrid w:val="0"/>
          <w:kern w:val="22"/>
          <w:lang w:val="fr-FR" w:eastAsia="fr-FR"/>
        </w:rPr>
        <w:t xml:space="preserve"> dans le registre des AIEB.</w:t>
      </w:r>
    </w:p>
    <w:p w:rsidR="004D526E" w:rsidRPr="00191337" w:rsidRDefault="004D526E" w:rsidP="00931935">
      <w:pPr>
        <w:numPr>
          <w:ilvl w:val="0"/>
          <w:numId w:val="31"/>
        </w:numPr>
        <w:suppressLineNumbers/>
        <w:suppressAutoHyphens/>
        <w:kinsoku w:val="0"/>
        <w:overflowPunct w:val="0"/>
        <w:autoSpaceDE w:val="0"/>
        <w:autoSpaceDN w:val="0"/>
        <w:spacing w:before="120" w:after="240"/>
        <w:ind w:left="0" w:firstLine="0"/>
        <w:contextualSpacing/>
        <w:rPr>
          <w:snapToGrid w:val="0"/>
          <w:kern w:val="22"/>
          <w:szCs w:val="22"/>
          <w:lang w:val="fr-FR" w:eastAsia="fr-FR"/>
        </w:rPr>
      </w:pPr>
      <w:r w:rsidRPr="00191337">
        <w:rPr>
          <w:snapToGrid w:val="0"/>
          <w:kern w:val="22"/>
          <w:szCs w:val="22"/>
          <w:lang w:val="fr-FR" w:eastAsia="fr-FR"/>
        </w:rPr>
        <w:t>Les exercices nationaux de description de nouvelles aires répondant aux critères arrêtés pour les AIEB sont décrits dans la sous-section C de la section III ci-dessous.</w:t>
      </w:r>
    </w:p>
    <w:p w:rsidR="004D526E" w:rsidRPr="00191337" w:rsidRDefault="004D526E" w:rsidP="00931935">
      <w:pPr>
        <w:pStyle w:val="Heading2"/>
        <w:keepNext w:val="0"/>
        <w:suppressLineNumbers/>
        <w:tabs>
          <w:tab w:val="clear" w:pos="720"/>
          <w:tab w:val="left" w:pos="360"/>
        </w:tabs>
        <w:suppressAutoHyphens/>
        <w:kinsoku w:val="0"/>
        <w:overflowPunct w:val="0"/>
        <w:autoSpaceDE w:val="0"/>
        <w:autoSpaceDN w:val="0"/>
        <w:adjustRightInd w:val="0"/>
        <w:snapToGrid w:val="0"/>
        <w:spacing w:before="0" w:after="0"/>
        <w:ind w:left="567" w:hanging="425"/>
        <w:jc w:val="left"/>
        <w:rPr>
          <w:snapToGrid w:val="0"/>
          <w:kern w:val="22"/>
          <w:szCs w:val="22"/>
          <w:lang w:val="fr-FR"/>
        </w:rPr>
      </w:pPr>
      <w:r w:rsidRPr="00191337">
        <w:rPr>
          <w:snapToGrid w:val="0"/>
          <w:kern w:val="22"/>
          <w:szCs w:val="22"/>
          <w:lang w:val="fr-FR"/>
        </w:rPr>
        <w:t>C.</w:t>
      </w:r>
      <w:r w:rsidRPr="00191337">
        <w:rPr>
          <w:snapToGrid w:val="0"/>
          <w:kern w:val="22"/>
          <w:szCs w:val="22"/>
          <w:lang w:val="fr-FR"/>
        </w:rPr>
        <w:tab/>
      </w:r>
      <w:r w:rsidR="00931935">
        <w:rPr>
          <w:snapToGrid w:val="0"/>
          <w:kern w:val="22"/>
          <w:szCs w:val="22"/>
          <w:lang w:val="fr-FR"/>
        </w:rPr>
        <w:tab/>
      </w:r>
      <w:r w:rsidRPr="00191337">
        <w:rPr>
          <w:snapToGrid w:val="0"/>
          <w:kern w:val="22"/>
          <w:szCs w:val="22"/>
          <w:lang w:val="fr-FR"/>
        </w:rPr>
        <w:t>Principales considérations relatives à la description de nouvelles air</w:t>
      </w:r>
      <w:r w:rsidR="0045789B">
        <w:rPr>
          <w:snapToGrid w:val="0"/>
          <w:kern w:val="22"/>
          <w:szCs w:val="22"/>
          <w:lang w:val="fr-FR"/>
        </w:rPr>
        <w:t>es répondant aux critères établi</w:t>
      </w:r>
      <w:r w:rsidRPr="00191337">
        <w:rPr>
          <w:snapToGrid w:val="0"/>
          <w:kern w:val="22"/>
          <w:szCs w:val="22"/>
          <w:lang w:val="fr-FR"/>
        </w:rPr>
        <w:t>s pour les AIEB</w:t>
      </w:r>
    </w:p>
    <w:p w:rsidR="004D526E" w:rsidRPr="00191337" w:rsidRDefault="004D526E" w:rsidP="004D526E">
      <w:pPr>
        <w:suppressLineNumbers/>
        <w:suppressAutoHyphens/>
        <w:kinsoku w:val="0"/>
        <w:overflowPunct w:val="0"/>
        <w:autoSpaceDE w:val="0"/>
        <w:autoSpaceDN w:val="0"/>
        <w:spacing w:before="120" w:after="120"/>
        <w:rPr>
          <w:snapToGrid w:val="0"/>
          <w:kern w:val="22"/>
          <w:szCs w:val="22"/>
          <w:lang w:val="fr-FR" w:eastAsia="fr-FR"/>
        </w:rPr>
      </w:pPr>
      <w:r w:rsidRPr="00191337">
        <w:rPr>
          <w:snapToGrid w:val="0"/>
          <w:kern w:val="22"/>
          <w:szCs w:val="22"/>
          <w:lang w:val="fr-FR" w:eastAsia="fr-FR"/>
        </w:rPr>
        <w:t>13.</w:t>
      </w:r>
      <w:r w:rsidRPr="00191337">
        <w:rPr>
          <w:snapToGrid w:val="0"/>
          <w:kern w:val="22"/>
          <w:szCs w:val="22"/>
          <w:lang w:val="fr-FR" w:eastAsia="fr-FR"/>
        </w:rPr>
        <w:tab/>
        <w:t>Il convient de tenir compte des considérations suivantes</w:t>
      </w:r>
      <w:r>
        <w:rPr>
          <w:snapToGrid w:val="0"/>
          <w:kern w:val="22"/>
          <w:szCs w:val="22"/>
          <w:lang w:val="fr-FR" w:eastAsia="fr-FR"/>
        </w:rPr>
        <w:t> </w:t>
      </w:r>
      <w:r w:rsidRPr="00191337">
        <w:rPr>
          <w:snapToGrid w:val="0"/>
          <w:kern w:val="22"/>
          <w:szCs w:val="22"/>
          <w:lang w:val="fr-FR" w:eastAsia="fr-FR"/>
        </w:rPr>
        <w:t>:</w:t>
      </w:r>
    </w:p>
    <w:p w:rsidR="004D526E" w:rsidRPr="00191337" w:rsidRDefault="004D526E" w:rsidP="004D526E">
      <w:pPr>
        <w:numPr>
          <w:ilvl w:val="0"/>
          <w:numId w:val="25"/>
        </w:numPr>
        <w:suppressLineNumbers/>
        <w:suppressAutoHyphens/>
        <w:kinsoku w:val="0"/>
        <w:overflowPunct w:val="0"/>
        <w:autoSpaceDE w:val="0"/>
        <w:autoSpaceDN w:val="0"/>
        <w:spacing w:before="120"/>
        <w:ind w:left="0" w:firstLine="709"/>
        <w:contextualSpacing/>
        <w:rPr>
          <w:snapToGrid w:val="0"/>
          <w:kern w:val="22"/>
          <w:szCs w:val="22"/>
          <w:lang w:val="fr-FR" w:eastAsia="fr-FR"/>
        </w:rPr>
      </w:pPr>
      <w:r w:rsidRPr="00191337">
        <w:rPr>
          <w:snapToGrid w:val="0"/>
          <w:kern w:val="22"/>
          <w:szCs w:val="22"/>
          <w:lang w:val="fr-FR" w:eastAsia="fr-FR"/>
        </w:rPr>
        <w:t>Les Parties et les autres gouvernements, ainsi que les organisations intergouvernementales compétentes, devraient ê</w:t>
      </w:r>
      <w:r w:rsidR="00931935">
        <w:rPr>
          <w:snapToGrid w:val="0"/>
          <w:kern w:val="22"/>
          <w:szCs w:val="22"/>
          <w:lang w:val="fr-FR" w:eastAsia="fr-FR"/>
        </w:rPr>
        <w:t>tre informés de toute communication</w:t>
      </w:r>
      <w:r w:rsidRPr="00191337">
        <w:rPr>
          <w:snapToGrid w:val="0"/>
          <w:kern w:val="22"/>
          <w:szCs w:val="22"/>
          <w:lang w:val="fr-FR" w:eastAsia="fr-FR"/>
        </w:rPr>
        <w:t xml:space="preserve"> de propositions de description de</w:t>
      </w:r>
      <w:r w:rsidR="00931935">
        <w:rPr>
          <w:snapToGrid w:val="0"/>
          <w:kern w:val="22"/>
          <w:szCs w:val="22"/>
          <w:lang w:val="fr-FR" w:eastAsia="fr-FR"/>
        </w:rPr>
        <w:t xml:space="preserve"> nouvelles aires, au moyen</w:t>
      </w:r>
      <w:r w:rsidRPr="00191337">
        <w:rPr>
          <w:snapToGrid w:val="0"/>
          <w:kern w:val="22"/>
          <w:szCs w:val="22"/>
          <w:lang w:val="fr-FR" w:eastAsia="fr-FR"/>
        </w:rPr>
        <w:t xml:space="preserve"> d’une notification de la CDB et du site Web des AIEB (www.cbd.int/ebsa);</w:t>
      </w:r>
    </w:p>
    <w:p w:rsidR="004D526E" w:rsidRPr="00191337" w:rsidRDefault="004D526E" w:rsidP="004D526E">
      <w:pPr>
        <w:numPr>
          <w:ilvl w:val="0"/>
          <w:numId w:val="25"/>
        </w:numPr>
        <w:suppressLineNumbers/>
        <w:suppressAutoHyphens/>
        <w:kinsoku w:val="0"/>
        <w:overflowPunct w:val="0"/>
        <w:autoSpaceDE w:val="0"/>
        <w:autoSpaceDN w:val="0"/>
        <w:spacing w:before="120" w:after="120"/>
        <w:ind w:left="0" w:firstLine="709"/>
        <w:rPr>
          <w:snapToGrid w:val="0"/>
          <w:kern w:val="22"/>
          <w:lang w:val="fr-FR" w:eastAsia="fr-FR"/>
        </w:rPr>
      </w:pPr>
      <w:r w:rsidRPr="00191337">
        <w:rPr>
          <w:snapToGrid w:val="0"/>
          <w:kern w:val="22"/>
          <w:lang w:val="fr-FR" w:eastAsia="fr-FR"/>
        </w:rPr>
        <w:t xml:space="preserve">L’importance d’intégrer les connaissances </w:t>
      </w:r>
      <w:r w:rsidR="00410A69">
        <w:rPr>
          <w:snapToGrid w:val="0"/>
          <w:kern w:val="22"/>
          <w:lang w:val="fr-FR" w:eastAsia="fr-FR"/>
        </w:rPr>
        <w:t>[</w:t>
      </w:r>
      <w:r w:rsidR="00410A69" w:rsidRPr="00191337">
        <w:rPr>
          <w:snapToGrid w:val="0"/>
          <w:kern w:val="22"/>
          <w:lang w:val="fr-FR" w:eastAsia="fr-FR"/>
        </w:rPr>
        <w:t>autochtones et locales</w:t>
      </w:r>
      <w:r w:rsidR="00410A69">
        <w:rPr>
          <w:snapToGrid w:val="0"/>
          <w:kern w:val="22"/>
          <w:lang w:val="fr-FR" w:eastAsia="fr-FR"/>
        </w:rPr>
        <w:t>] [traditionnelles]</w:t>
      </w:r>
      <w:r w:rsidR="00410A69" w:rsidRPr="00191337">
        <w:rPr>
          <w:snapToGrid w:val="0"/>
          <w:kern w:val="22"/>
          <w:lang w:val="fr-FR" w:eastAsia="fr-FR"/>
        </w:rPr>
        <w:t xml:space="preserve"> </w:t>
      </w:r>
      <w:r w:rsidRPr="00191337">
        <w:rPr>
          <w:snapToGrid w:val="0"/>
          <w:kern w:val="22"/>
          <w:lang w:val="fr-FR" w:eastAsia="fr-FR"/>
        </w:rPr>
        <w:t>dans le processus de descriptions de nouvelles AIEB et d’assurer la participation pleine et effective des peuples autochtones et des communautés locales;</w:t>
      </w:r>
    </w:p>
    <w:p w:rsidR="004D526E" w:rsidRPr="00191337" w:rsidRDefault="00931935" w:rsidP="004D526E">
      <w:pPr>
        <w:numPr>
          <w:ilvl w:val="0"/>
          <w:numId w:val="25"/>
        </w:numPr>
        <w:suppressLineNumbers/>
        <w:suppressAutoHyphens/>
        <w:kinsoku w:val="0"/>
        <w:overflowPunct w:val="0"/>
        <w:autoSpaceDE w:val="0"/>
        <w:autoSpaceDN w:val="0"/>
        <w:spacing w:after="120"/>
        <w:ind w:left="0" w:firstLine="709"/>
        <w:rPr>
          <w:snapToGrid w:val="0"/>
          <w:kern w:val="22"/>
          <w:lang w:val="fr-FR" w:eastAsia="fr-FR"/>
        </w:rPr>
      </w:pPr>
      <w:r>
        <w:rPr>
          <w:snapToGrid w:val="0"/>
          <w:kern w:val="22"/>
          <w:lang w:val="fr-FR" w:eastAsia="fr-FR"/>
        </w:rPr>
        <w:t>La nécessité de disposer d’</w:t>
      </w:r>
      <w:r w:rsidR="004D526E" w:rsidRPr="00191337">
        <w:rPr>
          <w:snapToGrid w:val="0"/>
          <w:kern w:val="22"/>
          <w:lang w:val="fr-FR" w:eastAsia="fr-FR"/>
        </w:rPr>
        <w:t xml:space="preserve">une base </w:t>
      </w:r>
      <w:r>
        <w:rPr>
          <w:snapToGrid w:val="0"/>
          <w:kern w:val="22"/>
          <w:lang w:val="fr-FR" w:eastAsia="fr-FR"/>
        </w:rPr>
        <w:t>scientifique et technique robuste</w:t>
      </w:r>
      <w:r w:rsidR="004D526E" w:rsidRPr="00191337">
        <w:rPr>
          <w:snapToGrid w:val="0"/>
          <w:kern w:val="22"/>
          <w:lang w:val="fr-FR" w:eastAsia="fr-FR"/>
        </w:rPr>
        <w:t xml:space="preserve"> pour toute nouvelle proposition;</w:t>
      </w:r>
    </w:p>
    <w:p w:rsidR="004D526E" w:rsidRPr="00191337" w:rsidRDefault="004D526E" w:rsidP="004D526E">
      <w:pPr>
        <w:numPr>
          <w:ilvl w:val="0"/>
          <w:numId w:val="25"/>
        </w:numPr>
        <w:suppressLineNumbers/>
        <w:suppressAutoHyphens/>
        <w:kinsoku w:val="0"/>
        <w:overflowPunct w:val="0"/>
        <w:autoSpaceDE w:val="0"/>
        <w:autoSpaceDN w:val="0"/>
        <w:spacing w:after="120"/>
        <w:ind w:left="0" w:firstLine="709"/>
        <w:rPr>
          <w:snapToGrid w:val="0"/>
          <w:kern w:val="22"/>
          <w:lang w:val="fr-FR" w:eastAsia="fr-FR"/>
        </w:rPr>
      </w:pPr>
      <w:r w:rsidRPr="00191337">
        <w:rPr>
          <w:snapToGrid w:val="0"/>
          <w:kern w:val="22"/>
          <w:lang w:val="fr-FR" w:eastAsia="fr-FR"/>
        </w:rPr>
        <w:t xml:space="preserve">L’importance de la transparence dans le processus de la nouvelle description; </w:t>
      </w:r>
    </w:p>
    <w:p w:rsidR="004D526E" w:rsidRPr="00191337" w:rsidRDefault="00931935" w:rsidP="004D526E">
      <w:pPr>
        <w:numPr>
          <w:ilvl w:val="0"/>
          <w:numId w:val="25"/>
        </w:numPr>
        <w:suppressLineNumbers/>
        <w:suppressAutoHyphens/>
        <w:kinsoku w:val="0"/>
        <w:overflowPunct w:val="0"/>
        <w:autoSpaceDE w:val="0"/>
        <w:autoSpaceDN w:val="0"/>
        <w:spacing w:after="120"/>
        <w:ind w:left="0" w:firstLine="709"/>
        <w:rPr>
          <w:snapToGrid w:val="0"/>
          <w:kern w:val="22"/>
          <w:lang w:val="fr-FR" w:eastAsia="fr-FR"/>
        </w:rPr>
      </w:pPr>
      <w:r>
        <w:rPr>
          <w:snapToGrid w:val="0"/>
          <w:kern w:val="22"/>
          <w:lang w:val="fr-FR" w:eastAsia="fr-FR"/>
        </w:rPr>
        <w:t>Les possibili</w:t>
      </w:r>
      <w:r w:rsidR="004D526E" w:rsidRPr="00191337">
        <w:rPr>
          <w:snapToGrid w:val="0"/>
          <w:kern w:val="22"/>
          <w:lang w:val="fr-FR" w:eastAsia="fr-FR"/>
        </w:rPr>
        <w:t>tés d’utiliser des modalités financièrement avantageuses;</w:t>
      </w:r>
    </w:p>
    <w:p w:rsidR="004D526E" w:rsidRPr="00191337" w:rsidRDefault="004D526E" w:rsidP="00931935">
      <w:pPr>
        <w:numPr>
          <w:ilvl w:val="0"/>
          <w:numId w:val="25"/>
        </w:numPr>
        <w:suppressLineNumbers/>
        <w:suppressAutoHyphens/>
        <w:kinsoku w:val="0"/>
        <w:overflowPunct w:val="0"/>
        <w:autoSpaceDE w:val="0"/>
        <w:autoSpaceDN w:val="0"/>
        <w:spacing w:after="360"/>
        <w:ind w:left="0" w:firstLine="709"/>
        <w:rPr>
          <w:snapToGrid w:val="0"/>
          <w:kern w:val="22"/>
          <w:lang w:val="fr-FR" w:eastAsia="fr-FR"/>
        </w:rPr>
      </w:pPr>
      <w:r w:rsidRPr="00191337">
        <w:rPr>
          <w:snapToGrid w:val="0"/>
          <w:kern w:val="22"/>
          <w:lang w:val="fr-FR" w:eastAsia="fr-FR"/>
        </w:rPr>
        <w:t>Les différences interrégionales dans la disponibilité des données et les efforts de</w:t>
      </w:r>
      <w:r w:rsidR="00931935">
        <w:rPr>
          <w:snapToGrid w:val="0"/>
          <w:kern w:val="22"/>
          <w:lang w:val="fr-FR" w:eastAsia="fr-FR"/>
        </w:rPr>
        <w:t xml:space="preserve"> recherche devraient être pris</w:t>
      </w:r>
      <w:r w:rsidRPr="00191337">
        <w:rPr>
          <w:snapToGrid w:val="0"/>
          <w:kern w:val="22"/>
          <w:lang w:val="fr-FR" w:eastAsia="fr-FR"/>
        </w:rPr>
        <w:t xml:space="preserve"> en compte lors de la description de nouvelles AIEB.</w:t>
      </w:r>
    </w:p>
    <w:p w:rsidR="00931935" w:rsidRPr="00191337" w:rsidRDefault="004D526E" w:rsidP="0045789B">
      <w:pPr>
        <w:pStyle w:val="Heading1longmultiline"/>
        <w:keepNext w:val="0"/>
        <w:suppressLineNumbers/>
        <w:tabs>
          <w:tab w:val="clear" w:pos="720"/>
        </w:tabs>
        <w:suppressAutoHyphens/>
        <w:kinsoku w:val="0"/>
        <w:overflowPunct w:val="0"/>
        <w:autoSpaceDE w:val="0"/>
        <w:autoSpaceDN w:val="0"/>
        <w:adjustRightInd w:val="0"/>
        <w:snapToGrid w:val="0"/>
        <w:spacing w:after="240"/>
        <w:ind w:left="993" w:hanging="709"/>
        <w:rPr>
          <w:snapToGrid w:val="0"/>
          <w:kern w:val="22"/>
          <w:szCs w:val="22"/>
          <w:lang w:val="fr-FR"/>
        </w:rPr>
      </w:pPr>
      <w:r w:rsidRPr="00191337">
        <w:rPr>
          <w:snapToGrid w:val="0"/>
          <w:kern w:val="22"/>
          <w:szCs w:val="22"/>
          <w:lang w:val="fr-FR"/>
        </w:rPr>
        <w:t>II</w:t>
      </w:r>
      <w:r w:rsidR="0045789B">
        <w:rPr>
          <w:snapToGrid w:val="0"/>
          <w:kern w:val="22"/>
          <w:szCs w:val="22"/>
          <w:lang w:val="fr-FR"/>
        </w:rPr>
        <w:t>I.</w:t>
      </w:r>
      <w:r w:rsidR="0045789B">
        <w:rPr>
          <w:snapToGrid w:val="0"/>
          <w:kern w:val="22"/>
          <w:szCs w:val="22"/>
          <w:lang w:val="fr-FR"/>
        </w:rPr>
        <w:tab/>
        <w:t>Options pour renforcer la crÉdibilitÉ</w:t>
      </w:r>
      <w:r w:rsidRPr="00191337">
        <w:rPr>
          <w:snapToGrid w:val="0"/>
          <w:kern w:val="22"/>
          <w:szCs w:val="22"/>
          <w:lang w:val="fr-FR"/>
        </w:rPr>
        <w:t xml:space="preserve"> scientifique et la transparence du processus relatif aux AIEB</w:t>
      </w:r>
    </w:p>
    <w:p w:rsidR="004D526E" w:rsidRPr="00191337" w:rsidRDefault="004D526E" w:rsidP="004D526E">
      <w:pPr>
        <w:keepNext/>
        <w:suppressLineNumbers/>
        <w:tabs>
          <w:tab w:val="left" w:pos="360"/>
        </w:tabs>
        <w:suppressAutoHyphens/>
        <w:kinsoku w:val="0"/>
        <w:overflowPunct w:val="0"/>
        <w:autoSpaceDE w:val="0"/>
        <w:autoSpaceDN w:val="0"/>
        <w:jc w:val="center"/>
        <w:outlineLvl w:val="1"/>
        <w:rPr>
          <w:bCs/>
          <w:iCs/>
          <w:snapToGrid w:val="0"/>
          <w:kern w:val="22"/>
          <w:szCs w:val="22"/>
          <w:lang w:val="fr-FR" w:eastAsia="fr-FR"/>
        </w:rPr>
      </w:pPr>
      <w:r w:rsidRPr="00191337">
        <w:rPr>
          <w:b/>
          <w:bCs/>
          <w:iCs/>
          <w:snapToGrid w:val="0"/>
          <w:kern w:val="22"/>
          <w:szCs w:val="22"/>
          <w:lang w:val="fr-FR" w:eastAsia="fr-FR"/>
        </w:rPr>
        <w:t>A.</w:t>
      </w:r>
      <w:r w:rsidRPr="00191337">
        <w:rPr>
          <w:b/>
          <w:bCs/>
          <w:iCs/>
          <w:snapToGrid w:val="0"/>
          <w:kern w:val="22"/>
          <w:szCs w:val="22"/>
          <w:lang w:val="fr-FR" w:eastAsia="fr-FR"/>
        </w:rPr>
        <w:tab/>
        <w:t xml:space="preserve">Crédibilité scientifique du processus relatif aux AIEB </w:t>
      </w:r>
    </w:p>
    <w:p w:rsidR="004D526E" w:rsidRPr="00191337" w:rsidRDefault="004D526E" w:rsidP="004D526E">
      <w:pPr>
        <w:suppressLineNumbers/>
        <w:suppressAutoHyphens/>
        <w:kinsoku w:val="0"/>
        <w:overflowPunct w:val="0"/>
        <w:autoSpaceDE w:val="0"/>
        <w:autoSpaceDN w:val="0"/>
        <w:spacing w:before="120" w:after="120" w:line="233" w:lineRule="auto"/>
        <w:rPr>
          <w:snapToGrid w:val="0"/>
          <w:kern w:val="22"/>
          <w:szCs w:val="22"/>
          <w:lang w:val="fr-FR" w:eastAsia="fr-FR"/>
        </w:rPr>
      </w:pPr>
      <w:r w:rsidRPr="00191337">
        <w:rPr>
          <w:snapToGrid w:val="0"/>
          <w:kern w:val="22"/>
          <w:szCs w:val="22"/>
          <w:lang w:val="fr-FR" w:eastAsia="fr-FR"/>
        </w:rPr>
        <w:t>14.</w:t>
      </w:r>
      <w:r w:rsidRPr="00191337">
        <w:rPr>
          <w:snapToGrid w:val="0"/>
          <w:kern w:val="22"/>
          <w:szCs w:val="22"/>
          <w:lang w:val="fr-FR" w:eastAsia="fr-FR"/>
        </w:rPr>
        <w:tab/>
        <w:t>S'agissant du renforcement de la crédibilité scientifique du processus relatif aux AIEB, les mesures suivantes pourraient être prises</w:t>
      </w:r>
      <w:r>
        <w:rPr>
          <w:snapToGrid w:val="0"/>
          <w:kern w:val="22"/>
          <w:szCs w:val="22"/>
          <w:lang w:val="fr-FR" w:eastAsia="fr-FR"/>
        </w:rPr>
        <w:t> </w:t>
      </w:r>
      <w:r w:rsidRPr="00191337">
        <w:rPr>
          <w:snapToGrid w:val="0"/>
          <w:kern w:val="22"/>
          <w:szCs w:val="22"/>
          <w:lang w:val="fr-FR" w:eastAsia="fr-FR"/>
        </w:rPr>
        <w:t>:</w:t>
      </w:r>
    </w:p>
    <w:p w:rsidR="004D526E" w:rsidRPr="00191337" w:rsidRDefault="004D526E" w:rsidP="004D526E">
      <w:pPr>
        <w:numPr>
          <w:ilvl w:val="0"/>
          <w:numId w:val="21"/>
        </w:numPr>
        <w:suppressLineNumbers/>
        <w:tabs>
          <w:tab w:val="clear" w:pos="786"/>
        </w:tabs>
        <w:suppressAutoHyphens/>
        <w:kinsoku w:val="0"/>
        <w:overflowPunct w:val="0"/>
        <w:autoSpaceDE w:val="0"/>
        <w:autoSpaceDN w:val="0"/>
        <w:spacing w:after="120" w:line="233" w:lineRule="auto"/>
        <w:ind w:left="0" w:firstLine="709"/>
        <w:rPr>
          <w:snapToGrid w:val="0"/>
          <w:kern w:val="22"/>
          <w:szCs w:val="22"/>
          <w:lang w:val="fr-FR" w:eastAsia="fr-FR"/>
        </w:rPr>
      </w:pPr>
      <w:r w:rsidRPr="00191337">
        <w:rPr>
          <w:snapToGrid w:val="0"/>
          <w:kern w:val="22"/>
          <w:szCs w:val="22"/>
          <w:lang w:val="fr-FR" w:eastAsia="fr-FR"/>
        </w:rPr>
        <w:t xml:space="preserve">Planification d'ateliers en collaboration avec le groupe consultatif informel sur les AIEB afin de fournir des informations scientifiques et des connaissances </w:t>
      </w:r>
      <w:r w:rsidR="00410A69">
        <w:rPr>
          <w:snapToGrid w:val="0"/>
          <w:kern w:val="22"/>
          <w:lang w:val="fr-FR" w:eastAsia="fr-FR"/>
        </w:rPr>
        <w:t>[</w:t>
      </w:r>
      <w:r w:rsidR="00410A69" w:rsidRPr="00191337">
        <w:rPr>
          <w:snapToGrid w:val="0"/>
          <w:kern w:val="22"/>
          <w:lang w:val="fr-FR" w:eastAsia="fr-FR"/>
        </w:rPr>
        <w:t>autochtones et locales</w:t>
      </w:r>
      <w:r w:rsidR="00410A69">
        <w:rPr>
          <w:snapToGrid w:val="0"/>
          <w:kern w:val="22"/>
          <w:lang w:val="fr-FR" w:eastAsia="fr-FR"/>
        </w:rPr>
        <w:t>] [traditionnelles]</w:t>
      </w:r>
      <w:r w:rsidR="00410A69" w:rsidRPr="00191337">
        <w:rPr>
          <w:snapToGrid w:val="0"/>
          <w:kern w:val="22"/>
          <w:lang w:val="fr-FR" w:eastAsia="fr-FR"/>
        </w:rPr>
        <w:t xml:space="preserve"> </w:t>
      </w:r>
      <w:r w:rsidRPr="00191337">
        <w:rPr>
          <w:snapToGrid w:val="0"/>
          <w:kern w:val="22"/>
          <w:lang w:val="fr-FR" w:eastAsia="fr-FR"/>
        </w:rPr>
        <w:t>à des échelles appropriées</w:t>
      </w:r>
      <w:r w:rsidRPr="00191337">
        <w:rPr>
          <w:snapToGrid w:val="0"/>
          <w:kern w:val="22"/>
          <w:szCs w:val="22"/>
          <w:lang w:val="fr-FR" w:eastAsia="fr-FR"/>
        </w:rPr>
        <w:t>;</w:t>
      </w:r>
    </w:p>
    <w:p w:rsidR="004D526E" w:rsidRPr="00191337" w:rsidRDefault="004D526E" w:rsidP="004D526E">
      <w:pPr>
        <w:numPr>
          <w:ilvl w:val="0"/>
          <w:numId w:val="21"/>
        </w:numPr>
        <w:suppressLineNumbers/>
        <w:tabs>
          <w:tab w:val="clear" w:pos="786"/>
        </w:tabs>
        <w:suppressAutoHyphens/>
        <w:kinsoku w:val="0"/>
        <w:overflowPunct w:val="0"/>
        <w:autoSpaceDE w:val="0"/>
        <w:autoSpaceDN w:val="0"/>
        <w:spacing w:after="120" w:line="233" w:lineRule="auto"/>
        <w:ind w:left="0" w:firstLine="709"/>
        <w:rPr>
          <w:snapToGrid w:val="0"/>
          <w:kern w:val="22"/>
          <w:szCs w:val="22"/>
          <w:lang w:val="fr-FR" w:eastAsia="fr-FR"/>
        </w:rPr>
      </w:pPr>
      <w:r w:rsidRPr="00191337">
        <w:rPr>
          <w:snapToGrid w:val="0"/>
          <w:kern w:val="22"/>
          <w:szCs w:val="22"/>
          <w:lang w:val="fr-FR" w:eastAsia="fr-FR"/>
        </w:rPr>
        <w:t>Correction spécifique de tout déséquilibre entre les différents domaines d'expertise, notamment en relevant de possibles liens avec l'Initiative taxonomique mondiale de la CDB et en renforçant les réseaux avec d'autres organisations compétentes, selon qu''il convient.</w:t>
      </w:r>
    </w:p>
    <w:p w:rsidR="004D526E" w:rsidRPr="00191337" w:rsidRDefault="004D526E" w:rsidP="004D526E">
      <w:pPr>
        <w:suppressLineNumbers/>
        <w:suppressAutoHyphens/>
        <w:kinsoku w:val="0"/>
        <w:overflowPunct w:val="0"/>
        <w:autoSpaceDE w:val="0"/>
        <w:autoSpaceDN w:val="0"/>
        <w:spacing w:after="120" w:line="233" w:lineRule="auto"/>
        <w:rPr>
          <w:snapToGrid w:val="0"/>
          <w:kern w:val="22"/>
          <w:szCs w:val="22"/>
          <w:lang w:val="fr-FR" w:eastAsia="fr-FR"/>
        </w:rPr>
      </w:pPr>
      <w:r w:rsidRPr="00191337">
        <w:rPr>
          <w:snapToGrid w:val="0"/>
          <w:kern w:val="22"/>
          <w:szCs w:val="22"/>
          <w:lang w:val="fr-FR" w:eastAsia="fr-FR"/>
        </w:rPr>
        <w:t>15.</w:t>
      </w:r>
      <w:r w:rsidRPr="00191337">
        <w:rPr>
          <w:snapToGrid w:val="0"/>
          <w:kern w:val="22"/>
          <w:szCs w:val="22"/>
          <w:lang w:val="fr-FR" w:eastAsia="fr-FR"/>
        </w:rPr>
        <w:tab/>
        <w:t>Il convient de tenir compte des considérations suivantes</w:t>
      </w:r>
      <w:r>
        <w:rPr>
          <w:snapToGrid w:val="0"/>
          <w:kern w:val="22"/>
          <w:szCs w:val="22"/>
          <w:lang w:val="fr-FR" w:eastAsia="fr-FR"/>
        </w:rPr>
        <w:t> </w:t>
      </w:r>
      <w:r w:rsidRPr="00191337">
        <w:rPr>
          <w:snapToGrid w:val="0"/>
          <w:kern w:val="22"/>
          <w:szCs w:val="22"/>
          <w:lang w:val="fr-FR" w:eastAsia="fr-FR"/>
        </w:rPr>
        <w:t>:</w:t>
      </w:r>
    </w:p>
    <w:p w:rsidR="004D526E" w:rsidRPr="00191337" w:rsidRDefault="004D526E" w:rsidP="004D526E">
      <w:pPr>
        <w:numPr>
          <w:ilvl w:val="0"/>
          <w:numId w:val="22"/>
        </w:numPr>
        <w:suppressLineNumbers/>
        <w:tabs>
          <w:tab w:val="clear" w:pos="360"/>
        </w:tabs>
        <w:suppressAutoHyphens/>
        <w:kinsoku w:val="0"/>
        <w:overflowPunct w:val="0"/>
        <w:autoSpaceDE w:val="0"/>
        <w:autoSpaceDN w:val="0"/>
        <w:spacing w:after="120" w:line="233" w:lineRule="auto"/>
        <w:ind w:left="0" w:firstLine="720"/>
        <w:rPr>
          <w:snapToGrid w:val="0"/>
          <w:kern w:val="22"/>
          <w:szCs w:val="22"/>
          <w:lang w:val="fr-FR" w:eastAsia="fr-FR"/>
        </w:rPr>
      </w:pPr>
      <w:r w:rsidRPr="00191337">
        <w:rPr>
          <w:snapToGrid w:val="0"/>
          <w:kern w:val="22"/>
          <w:szCs w:val="22"/>
          <w:lang w:val="fr-FR" w:eastAsia="fr-FR"/>
        </w:rPr>
        <w:t>Renforcer la coopération avec le Système d'informations biogéographiques relatives aux océans de la Commission océanographique intergouvernementale de l'UNESCO pour l'accès à des données scientifiques à l'appui des ateliers régionaux;</w:t>
      </w:r>
    </w:p>
    <w:p w:rsidR="004D526E" w:rsidRPr="00191337" w:rsidRDefault="004D526E" w:rsidP="004D526E">
      <w:pPr>
        <w:numPr>
          <w:ilvl w:val="0"/>
          <w:numId w:val="22"/>
        </w:numPr>
        <w:suppressLineNumbers/>
        <w:suppressAutoHyphens/>
        <w:kinsoku w:val="0"/>
        <w:overflowPunct w:val="0"/>
        <w:autoSpaceDE w:val="0"/>
        <w:autoSpaceDN w:val="0"/>
        <w:spacing w:before="120" w:after="120" w:line="233" w:lineRule="auto"/>
        <w:ind w:left="0" w:firstLine="720"/>
        <w:rPr>
          <w:snapToGrid w:val="0"/>
          <w:kern w:val="22"/>
          <w:szCs w:val="22"/>
          <w:lang w:val="fr-FR" w:eastAsia="fr-FR"/>
        </w:rPr>
      </w:pPr>
      <w:r w:rsidRPr="00191337">
        <w:rPr>
          <w:snapToGrid w:val="0"/>
          <w:kern w:val="22"/>
          <w:szCs w:val="22"/>
          <w:lang w:val="fr-FR" w:eastAsia="fr-FR"/>
        </w:rPr>
        <w:t>Renforcer les orientations, et, si nécessaire, mobiliser des ressources, en vue des préparations à l'échelle nationale et régionale avant la tenue d'un at</w:t>
      </w:r>
      <w:r w:rsidR="00CD0D39">
        <w:rPr>
          <w:snapToGrid w:val="0"/>
          <w:kern w:val="22"/>
          <w:szCs w:val="22"/>
          <w:lang w:val="fr-FR" w:eastAsia="fr-FR"/>
        </w:rPr>
        <w:t>elier régional, afin de recueillir en</w:t>
      </w:r>
      <w:r w:rsidRPr="00191337">
        <w:rPr>
          <w:snapToGrid w:val="0"/>
          <w:kern w:val="22"/>
          <w:szCs w:val="22"/>
          <w:lang w:val="fr-FR" w:eastAsia="fr-FR"/>
        </w:rPr>
        <w:t xml:space="preserve"> temps</w:t>
      </w:r>
      <w:r w:rsidR="00CD0D39">
        <w:rPr>
          <w:snapToGrid w:val="0"/>
          <w:kern w:val="22"/>
          <w:szCs w:val="22"/>
          <w:lang w:val="fr-FR" w:eastAsia="fr-FR"/>
        </w:rPr>
        <w:t xml:space="preserve"> voulu</w:t>
      </w:r>
      <w:r w:rsidRPr="00191337">
        <w:rPr>
          <w:snapToGrid w:val="0"/>
          <w:kern w:val="22"/>
          <w:szCs w:val="22"/>
          <w:lang w:val="fr-FR" w:eastAsia="fr-FR"/>
        </w:rPr>
        <w:t xml:space="preserve"> les informations scientifiques et les connaissances </w:t>
      </w:r>
      <w:r w:rsidR="00596F2A">
        <w:rPr>
          <w:snapToGrid w:val="0"/>
          <w:kern w:val="22"/>
          <w:lang w:val="fr-FR" w:eastAsia="fr-FR"/>
        </w:rPr>
        <w:t>[</w:t>
      </w:r>
      <w:r w:rsidR="00596F2A" w:rsidRPr="00191337">
        <w:rPr>
          <w:snapToGrid w:val="0"/>
          <w:kern w:val="22"/>
          <w:lang w:val="fr-FR" w:eastAsia="fr-FR"/>
        </w:rPr>
        <w:t>autochtones et locales</w:t>
      </w:r>
      <w:r w:rsidR="00596F2A">
        <w:rPr>
          <w:snapToGrid w:val="0"/>
          <w:kern w:val="22"/>
          <w:lang w:val="fr-FR" w:eastAsia="fr-FR"/>
        </w:rPr>
        <w:t>] [traditionnelles]</w:t>
      </w:r>
      <w:r w:rsidRPr="00191337">
        <w:rPr>
          <w:snapToGrid w:val="0"/>
          <w:kern w:val="22"/>
          <w:szCs w:val="22"/>
          <w:lang w:val="fr-FR" w:eastAsia="fr-FR"/>
        </w:rPr>
        <w:t>;</w:t>
      </w:r>
    </w:p>
    <w:p w:rsidR="004D526E" w:rsidRPr="00191337" w:rsidRDefault="004D526E" w:rsidP="004D526E">
      <w:pPr>
        <w:numPr>
          <w:ilvl w:val="0"/>
          <w:numId w:val="22"/>
        </w:numPr>
        <w:suppressLineNumbers/>
        <w:suppressAutoHyphens/>
        <w:kinsoku w:val="0"/>
        <w:overflowPunct w:val="0"/>
        <w:autoSpaceDE w:val="0"/>
        <w:autoSpaceDN w:val="0"/>
        <w:spacing w:before="120" w:after="120" w:line="233" w:lineRule="auto"/>
        <w:ind w:left="0" w:firstLine="720"/>
        <w:rPr>
          <w:snapToGrid w:val="0"/>
          <w:kern w:val="22"/>
          <w:szCs w:val="22"/>
          <w:lang w:val="fr-FR" w:eastAsia="fr-FR"/>
        </w:rPr>
      </w:pPr>
      <w:r w:rsidRPr="00191337">
        <w:rPr>
          <w:snapToGrid w:val="0"/>
          <w:kern w:val="22"/>
          <w:szCs w:val="22"/>
          <w:lang w:val="fr-FR" w:eastAsia="fr-FR"/>
        </w:rPr>
        <w:t>Fournir des séances de formation pré-atelier;</w:t>
      </w:r>
    </w:p>
    <w:p w:rsidR="004D526E" w:rsidRPr="00191337" w:rsidRDefault="004D526E" w:rsidP="004D526E">
      <w:pPr>
        <w:numPr>
          <w:ilvl w:val="0"/>
          <w:numId w:val="22"/>
        </w:numPr>
        <w:tabs>
          <w:tab w:val="clear" w:pos="360"/>
        </w:tabs>
        <w:spacing w:before="120" w:after="120"/>
        <w:ind w:left="0" w:firstLine="709"/>
        <w:rPr>
          <w:snapToGrid w:val="0"/>
          <w:kern w:val="22"/>
          <w:szCs w:val="22"/>
          <w:lang w:val="fr-FR" w:eastAsia="fr-FR"/>
        </w:rPr>
      </w:pPr>
      <w:r w:rsidRPr="00191337">
        <w:rPr>
          <w:snapToGrid w:val="0"/>
          <w:kern w:val="22"/>
          <w:szCs w:val="22"/>
          <w:lang w:val="fr-FR" w:eastAsia="fr-FR"/>
        </w:rPr>
        <w:lastRenderedPageBreak/>
        <w:t>Utiliser le man</w:t>
      </w:r>
      <w:r w:rsidR="00CD0D39">
        <w:rPr>
          <w:snapToGrid w:val="0"/>
          <w:kern w:val="22"/>
          <w:szCs w:val="22"/>
          <w:lang w:val="fr-FR" w:eastAsia="fr-FR"/>
        </w:rPr>
        <w:t>uel de formation sur l’intégra</w:t>
      </w:r>
      <w:r w:rsidRPr="00191337">
        <w:rPr>
          <w:snapToGrid w:val="0"/>
          <w:kern w:val="22"/>
          <w:szCs w:val="22"/>
          <w:lang w:val="fr-FR" w:eastAsia="fr-FR"/>
        </w:rPr>
        <w:t>tion des connaissances traditionnelles dans la description et l'identification des AIEB (</w:t>
      </w:r>
      <w:r w:rsidRPr="00191337">
        <w:rPr>
          <w:lang w:val="fr-FR" w:eastAsia="fr-FR"/>
        </w:rPr>
        <w:t>UNEP/CBD/SBSTTA/20/INF/21)</w:t>
      </w:r>
      <w:r w:rsidRPr="00191337">
        <w:rPr>
          <w:snapToGrid w:val="0"/>
          <w:kern w:val="22"/>
          <w:szCs w:val="22"/>
          <w:lang w:val="fr-FR" w:eastAsia="fr-FR"/>
        </w:rPr>
        <w:t>;</w:t>
      </w:r>
    </w:p>
    <w:p w:rsidR="004D526E" w:rsidRPr="00191337" w:rsidRDefault="004D526E" w:rsidP="00CD0D39">
      <w:pPr>
        <w:numPr>
          <w:ilvl w:val="0"/>
          <w:numId w:val="22"/>
        </w:numPr>
        <w:tabs>
          <w:tab w:val="clear" w:pos="360"/>
        </w:tabs>
        <w:spacing w:before="120" w:after="240"/>
        <w:ind w:left="0" w:firstLine="709"/>
        <w:rPr>
          <w:snapToGrid w:val="0"/>
          <w:kern w:val="22"/>
          <w:szCs w:val="22"/>
          <w:lang w:val="fr-FR" w:eastAsia="fr-FR"/>
        </w:rPr>
      </w:pPr>
      <w:r w:rsidRPr="00191337">
        <w:rPr>
          <w:snapToGrid w:val="0"/>
          <w:kern w:val="22"/>
          <w:szCs w:val="22"/>
          <w:lang w:val="fr-FR" w:eastAsia="fr-FR"/>
        </w:rPr>
        <w:t xml:space="preserve">L'application des critères arrêtés pour les AIEB peut être renforcée, dans la mesure du possible, en fonction des publications examinées par les pairs et par l'intégration de connaissances </w:t>
      </w:r>
      <w:r w:rsidR="00596F2A">
        <w:rPr>
          <w:snapToGrid w:val="0"/>
          <w:kern w:val="22"/>
          <w:lang w:val="fr-FR" w:eastAsia="fr-FR"/>
        </w:rPr>
        <w:t>[</w:t>
      </w:r>
      <w:r w:rsidR="00596F2A" w:rsidRPr="00191337">
        <w:rPr>
          <w:snapToGrid w:val="0"/>
          <w:kern w:val="22"/>
          <w:lang w:val="fr-FR" w:eastAsia="fr-FR"/>
        </w:rPr>
        <w:t>autochtones et locales</w:t>
      </w:r>
      <w:r w:rsidR="00596F2A">
        <w:rPr>
          <w:snapToGrid w:val="0"/>
          <w:kern w:val="22"/>
          <w:lang w:val="fr-FR" w:eastAsia="fr-FR"/>
        </w:rPr>
        <w:t>] [traditionnelles]</w:t>
      </w:r>
      <w:r w:rsidRPr="00191337">
        <w:rPr>
          <w:snapToGrid w:val="0"/>
          <w:kern w:val="22"/>
          <w:szCs w:val="22"/>
          <w:lang w:val="fr-FR" w:eastAsia="fr-FR"/>
        </w:rPr>
        <w:t>.</w:t>
      </w:r>
    </w:p>
    <w:p w:rsidR="004D526E" w:rsidRPr="00191337" w:rsidRDefault="004D526E" w:rsidP="00CD0D39">
      <w:pPr>
        <w:keepNext/>
        <w:suppressLineNumbers/>
        <w:tabs>
          <w:tab w:val="left" w:pos="360"/>
        </w:tabs>
        <w:suppressAutoHyphens/>
        <w:kinsoku w:val="0"/>
        <w:overflowPunct w:val="0"/>
        <w:autoSpaceDE w:val="0"/>
        <w:autoSpaceDN w:val="0"/>
        <w:spacing w:after="120" w:line="233" w:lineRule="auto"/>
        <w:jc w:val="center"/>
        <w:outlineLvl w:val="1"/>
        <w:rPr>
          <w:bCs/>
          <w:iCs/>
          <w:snapToGrid w:val="0"/>
          <w:kern w:val="22"/>
          <w:szCs w:val="22"/>
          <w:lang w:val="fr-FR" w:eastAsia="fr-FR"/>
        </w:rPr>
      </w:pPr>
      <w:r w:rsidRPr="00191337">
        <w:rPr>
          <w:b/>
          <w:bCs/>
          <w:iCs/>
          <w:snapToGrid w:val="0"/>
          <w:kern w:val="22"/>
          <w:szCs w:val="22"/>
          <w:lang w:val="fr-FR" w:eastAsia="fr-FR"/>
        </w:rPr>
        <w:t>B.</w:t>
      </w:r>
      <w:r w:rsidRPr="00191337">
        <w:rPr>
          <w:b/>
          <w:bCs/>
          <w:iCs/>
          <w:snapToGrid w:val="0"/>
          <w:kern w:val="22"/>
          <w:szCs w:val="22"/>
          <w:lang w:val="fr-FR" w:eastAsia="fr-FR"/>
        </w:rPr>
        <w:tab/>
        <w:t>Transparence du processus relatif aux AIEB</w:t>
      </w:r>
    </w:p>
    <w:p w:rsidR="004D526E" w:rsidRPr="00191337" w:rsidRDefault="004D526E" w:rsidP="004D526E">
      <w:pPr>
        <w:suppressLineNumbers/>
        <w:suppressAutoHyphens/>
        <w:kinsoku w:val="0"/>
        <w:overflowPunct w:val="0"/>
        <w:autoSpaceDE w:val="0"/>
        <w:autoSpaceDN w:val="0"/>
        <w:spacing w:before="120" w:after="120" w:line="233" w:lineRule="auto"/>
        <w:rPr>
          <w:snapToGrid w:val="0"/>
          <w:kern w:val="22"/>
          <w:szCs w:val="22"/>
          <w:lang w:val="fr-FR" w:eastAsia="fr-FR"/>
        </w:rPr>
      </w:pPr>
      <w:r w:rsidRPr="00191337">
        <w:rPr>
          <w:snapToGrid w:val="0"/>
          <w:kern w:val="22"/>
          <w:szCs w:val="22"/>
          <w:lang w:val="fr-FR" w:eastAsia="fr-FR"/>
        </w:rPr>
        <w:t>16.</w:t>
      </w:r>
      <w:r w:rsidRPr="00191337">
        <w:rPr>
          <w:snapToGrid w:val="0"/>
          <w:kern w:val="22"/>
          <w:szCs w:val="22"/>
          <w:lang w:val="fr-FR" w:eastAsia="fr-FR"/>
        </w:rPr>
        <w:tab/>
        <w:t>La transparence du processus relatif aux AIEB peut être renforcée par la mise à disposition de ce qui suit</w:t>
      </w:r>
      <w:r>
        <w:rPr>
          <w:snapToGrid w:val="0"/>
          <w:kern w:val="22"/>
          <w:szCs w:val="22"/>
          <w:lang w:val="fr-FR" w:eastAsia="fr-FR"/>
        </w:rPr>
        <w:t> </w:t>
      </w:r>
      <w:r w:rsidRPr="00191337">
        <w:rPr>
          <w:snapToGrid w:val="0"/>
          <w:kern w:val="22"/>
          <w:szCs w:val="22"/>
          <w:lang w:val="fr-FR" w:eastAsia="fr-FR"/>
        </w:rPr>
        <w:t>:</w:t>
      </w:r>
    </w:p>
    <w:p w:rsidR="004D526E" w:rsidRPr="00191337" w:rsidRDefault="004D526E" w:rsidP="004D526E">
      <w:pPr>
        <w:numPr>
          <w:ilvl w:val="0"/>
          <w:numId w:val="23"/>
        </w:numPr>
        <w:suppressLineNumbers/>
        <w:suppressAutoHyphens/>
        <w:kinsoku w:val="0"/>
        <w:overflowPunct w:val="0"/>
        <w:autoSpaceDE w:val="0"/>
        <w:autoSpaceDN w:val="0"/>
        <w:spacing w:after="120" w:line="233" w:lineRule="auto"/>
        <w:ind w:firstLine="720"/>
        <w:rPr>
          <w:snapToGrid w:val="0"/>
          <w:kern w:val="22"/>
          <w:szCs w:val="22"/>
          <w:lang w:val="fr-FR" w:eastAsia="fr-FR"/>
        </w:rPr>
      </w:pPr>
      <w:r w:rsidRPr="00191337">
        <w:rPr>
          <w:snapToGrid w:val="0"/>
          <w:kern w:val="22"/>
          <w:szCs w:val="22"/>
          <w:lang w:val="fr-FR" w:eastAsia="fr-FR"/>
        </w:rPr>
        <w:t>L</w:t>
      </w:r>
      <w:r w:rsidR="00CD0D39">
        <w:rPr>
          <w:snapToGrid w:val="0"/>
          <w:kern w:val="22"/>
          <w:szCs w:val="22"/>
          <w:lang w:val="fr-FR" w:eastAsia="fr-FR"/>
        </w:rPr>
        <w:t>a l</w:t>
      </w:r>
      <w:r w:rsidRPr="00191337">
        <w:rPr>
          <w:snapToGrid w:val="0"/>
          <w:kern w:val="22"/>
          <w:szCs w:val="22"/>
          <w:lang w:val="fr-FR" w:eastAsia="fr-FR"/>
        </w:rPr>
        <w:t>iste d'experts qui ont contribué à l'élaboration de nouvelles descriptions ou à l'examen de descriptions existantes;</w:t>
      </w:r>
    </w:p>
    <w:p w:rsidR="004D526E" w:rsidRPr="00191337" w:rsidRDefault="00CD0D39" w:rsidP="004D526E">
      <w:pPr>
        <w:numPr>
          <w:ilvl w:val="0"/>
          <w:numId w:val="23"/>
        </w:numPr>
        <w:suppressLineNumbers/>
        <w:suppressAutoHyphens/>
        <w:kinsoku w:val="0"/>
        <w:overflowPunct w:val="0"/>
        <w:autoSpaceDE w:val="0"/>
        <w:autoSpaceDN w:val="0"/>
        <w:spacing w:after="120" w:line="233" w:lineRule="auto"/>
        <w:ind w:firstLine="720"/>
        <w:rPr>
          <w:snapToGrid w:val="0"/>
          <w:kern w:val="22"/>
          <w:szCs w:val="22"/>
          <w:lang w:val="fr-FR" w:eastAsia="fr-FR"/>
        </w:rPr>
      </w:pPr>
      <w:r>
        <w:rPr>
          <w:snapToGrid w:val="0"/>
          <w:kern w:val="22"/>
          <w:szCs w:val="22"/>
          <w:lang w:val="fr-FR" w:eastAsia="fr-FR"/>
        </w:rPr>
        <w:t>Des i</w:t>
      </w:r>
      <w:r w:rsidR="004D526E" w:rsidRPr="00191337">
        <w:rPr>
          <w:snapToGrid w:val="0"/>
          <w:kern w:val="22"/>
          <w:szCs w:val="22"/>
          <w:lang w:val="fr-FR" w:eastAsia="fr-FR"/>
        </w:rPr>
        <w:t>nformations sur le consentement préalable donné librement et en connaissance de cause des peuples autochtones et communautés locales</w:t>
      </w:r>
      <w:r>
        <w:rPr>
          <w:snapToGrid w:val="0"/>
          <w:kern w:val="22"/>
          <w:szCs w:val="22"/>
          <w:lang w:val="fr-FR" w:eastAsia="fr-FR"/>
        </w:rPr>
        <w:t>,</w:t>
      </w:r>
      <w:r w:rsidR="004D526E" w:rsidRPr="00191337">
        <w:rPr>
          <w:snapToGrid w:val="0"/>
          <w:kern w:val="22"/>
          <w:szCs w:val="22"/>
          <w:lang w:val="fr-FR" w:eastAsia="fr-FR"/>
        </w:rPr>
        <w:t xml:space="preserve"> lorsque des connaissances </w:t>
      </w:r>
      <w:r w:rsidR="00596F2A">
        <w:rPr>
          <w:snapToGrid w:val="0"/>
          <w:kern w:val="22"/>
          <w:lang w:val="fr-FR" w:eastAsia="fr-FR"/>
        </w:rPr>
        <w:t>[</w:t>
      </w:r>
      <w:r w:rsidR="00596F2A" w:rsidRPr="00191337">
        <w:rPr>
          <w:snapToGrid w:val="0"/>
          <w:kern w:val="22"/>
          <w:lang w:val="fr-FR" w:eastAsia="fr-FR"/>
        </w:rPr>
        <w:t>autochtones et locales</w:t>
      </w:r>
      <w:r w:rsidR="00596F2A">
        <w:rPr>
          <w:snapToGrid w:val="0"/>
          <w:kern w:val="22"/>
          <w:lang w:val="fr-FR" w:eastAsia="fr-FR"/>
        </w:rPr>
        <w:t>] [traditionnelles]</w:t>
      </w:r>
      <w:r w:rsidR="00596F2A" w:rsidRPr="00191337">
        <w:rPr>
          <w:snapToGrid w:val="0"/>
          <w:kern w:val="22"/>
          <w:lang w:val="fr-FR" w:eastAsia="fr-FR"/>
        </w:rPr>
        <w:t xml:space="preserve"> </w:t>
      </w:r>
      <w:r w:rsidR="004D526E" w:rsidRPr="00191337">
        <w:rPr>
          <w:snapToGrid w:val="0"/>
          <w:kern w:val="22"/>
          <w:szCs w:val="22"/>
          <w:lang w:val="fr-FR" w:eastAsia="fr-FR"/>
        </w:rPr>
        <w:t>ont été intégrées dans la description des AIEB;</w:t>
      </w:r>
    </w:p>
    <w:p w:rsidR="004D526E" w:rsidRPr="00191337" w:rsidRDefault="004D526E" w:rsidP="004D526E">
      <w:pPr>
        <w:numPr>
          <w:ilvl w:val="0"/>
          <w:numId w:val="23"/>
        </w:numPr>
        <w:suppressLineNumbers/>
        <w:suppressAutoHyphens/>
        <w:kinsoku w:val="0"/>
        <w:overflowPunct w:val="0"/>
        <w:autoSpaceDE w:val="0"/>
        <w:autoSpaceDN w:val="0"/>
        <w:spacing w:after="120" w:line="233" w:lineRule="auto"/>
        <w:ind w:firstLine="720"/>
        <w:rPr>
          <w:snapToGrid w:val="0"/>
          <w:kern w:val="22"/>
          <w:szCs w:val="22"/>
          <w:lang w:val="fr-FR" w:eastAsia="fr-FR"/>
        </w:rPr>
      </w:pPr>
      <w:r w:rsidRPr="00191337">
        <w:rPr>
          <w:snapToGrid w:val="0"/>
          <w:kern w:val="22"/>
          <w:szCs w:val="22"/>
          <w:lang w:val="fr-FR" w:eastAsia="fr-FR"/>
        </w:rPr>
        <w:t>L'étendue géographique des ateliers régionaux dans le registre;</w:t>
      </w:r>
    </w:p>
    <w:p w:rsidR="004D526E" w:rsidRPr="00191337" w:rsidRDefault="004D526E" w:rsidP="004D526E">
      <w:pPr>
        <w:numPr>
          <w:ilvl w:val="0"/>
          <w:numId w:val="23"/>
        </w:numPr>
        <w:suppressLineNumbers/>
        <w:suppressAutoHyphens/>
        <w:kinsoku w:val="0"/>
        <w:overflowPunct w:val="0"/>
        <w:autoSpaceDE w:val="0"/>
        <w:autoSpaceDN w:val="0"/>
        <w:spacing w:after="120" w:line="233" w:lineRule="auto"/>
        <w:ind w:firstLine="720"/>
        <w:rPr>
          <w:snapToGrid w:val="0"/>
          <w:kern w:val="22"/>
          <w:szCs w:val="22"/>
          <w:lang w:val="fr-FR" w:eastAsia="fr-FR"/>
        </w:rPr>
      </w:pPr>
      <w:r w:rsidRPr="00191337">
        <w:rPr>
          <w:snapToGrid w:val="0"/>
          <w:kern w:val="22"/>
          <w:szCs w:val="22"/>
          <w:lang w:val="fr-FR" w:eastAsia="fr-FR"/>
        </w:rPr>
        <w:t xml:space="preserve">L'accès aux données/informations (par ex. images satellite, liens vers les travaux universitaires auxquels il est fait référence, documentation des connaissances </w:t>
      </w:r>
      <w:r w:rsidR="00596F2A">
        <w:rPr>
          <w:snapToGrid w:val="0"/>
          <w:kern w:val="22"/>
          <w:lang w:val="fr-FR" w:eastAsia="fr-FR"/>
        </w:rPr>
        <w:t>[</w:t>
      </w:r>
      <w:r w:rsidR="00596F2A" w:rsidRPr="00191337">
        <w:rPr>
          <w:snapToGrid w:val="0"/>
          <w:kern w:val="22"/>
          <w:lang w:val="fr-FR" w:eastAsia="fr-FR"/>
        </w:rPr>
        <w:t>autochtones et locales</w:t>
      </w:r>
      <w:r w:rsidR="00596F2A">
        <w:rPr>
          <w:snapToGrid w:val="0"/>
          <w:kern w:val="22"/>
          <w:lang w:val="fr-FR" w:eastAsia="fr-FR"/>
        </w:rPr>
        <w:t>] [traditionnelles]</w:t>
      </w:r>
      <w:r w:rsidRPr="00191337">
        <w:rPr>
          <w:snapToGrid w:val="0"/>
          <w:kern w:val="22"/>
          <w:szCs w:val="22"/>
          <w:lang w:val="fr-FR" w:eastAsia="fr-FR"/>
        </w:rPr>
        <w:t>) utilisées dans le cadre des ateliers régionaux</w:t>
      </w:r>
      <w:r>
        <w:rPr>
          <w:snapToGrid w:val="0"/>
          <w:kern w:val="22"/>
          <w:szCs w:val="22"/>
          <w:lang w:val="fr-FR" w:eastAsia="fr-FR"/>
        </w:rPr>
        <w:t>;</w:t>
      </w:r>
    </w:p>
    <w:p w:rsidR="004D526E" w:rsidRPr="00191337" w:rsidRDefault="004D526E" w:rsidP="00CD0D39">
      <w:pPr>
        <w:numPr>
          <w:ilvl w:val="0"/>
          <w:numId w:val="23"/>
        </w:numPr>
        <w:suppressLineNumbers/>
        <w:suppressAutoHyphens/>
        <w:kinsoku w:val="0"/>
        <w:overflowPunct w:val="0"/>
        <w:autoSpaceDE w:val="0"/>
        <w:autoSpaceDN w:val="0"/>
        <w:spacing w:after="240" w:line="233" w:lineRule="auto"/>
        <w:ind w:firstLine="720"/>
        <w:rPr>
          <w:snapToGrid w:val="0"/>
          <w:kern w:val="22"/>
          <w:szCs w:val="22"/>
          <w:lang w:val="fr-FR" w:eastAsia="fr-FR"/>
        </w:rPr>
      </w:pPr>
      <w:r w:rsidRPr="00191337">
        <w:rPr>
          <w:snapToGrid w:val="0"/>
          <w:kern w:val="22"/>
          <w:szCs w:val="22"/>
          <w:lang w:val="fr-FR" w:eastAsia="fr-FR"/>
        </w:rPr>
        <w:t xml:space="preserve">Lorsque des processus nationaux ont été utilisés pour décrire des AIEB, les descriptions doivent être accompagnées d'une explication des processus nationaux, notamment de la manière dont l'examen </w:t>
      </w:r>
      <w:r w:rsidR="00CD0D39">
        <w:rPr>
          <w:snapToGrid w:val="0"/>
          <w:kern w:val="22"/>
          <w:szCs w:val="22"/>
          <w:lang w:val="fr-FR" w:eastAsia="fr-FR"/>
        </w:rPr>
        <w:t xml:space="preserve">critique </w:t>
      </w:r>
      <w:r w:rsidRPr="00191337">
        <w:rPr>
          <w:snapToGrid w:val="0"/>
          <w:kern w:val="22"/>
          <w:szCs w:val="22"/>
          <w:lang w:val="fr-FR" w:eastAsia="fr-FR"/>
        </w:rPr>
        <w:t>des résultats par les pairs a été réalisé.</w:t>
      </w:r>
    </w:p>
    <w:p w:rsidR="004D526E" w:rsidRPr="00191337" w:rsidRDefault="004D526E" w:rsidP="004D526E">
      <w:pPr>
        <w:keepNext/>
        <w:suppressLineNumbers/>
        <w:tabs>
          <w:tab w:val="left" w:pos="360"/>
        </w:tabs>
        <w:suppressAutoHyphens/>
        <w:kinsoku w:val="0"/>
        <w:overflowPunct w:val="0"/>
        <w:autoSpaceDE w:val="0"/>
        <w:autoSpaceDN w:val="0"/>
        <w:spacing w:line="233" w:lineRule="auto"/>
        <w:jc w:val="center"/>
        <w:outlineLvl w:val="1"/>
        <w:rPr>
          <w:b/>
          <w:bCs/>
          <w:iCs/>
          <w:snapToGrid w:val="0"/>
          <w:kern w:val="22"/>
          <w:szCs w:val="22"/>
          <w:lang w:val="fr-FR" w:eastAsia="fr-FR"/>
        </w:rPr>
      </w:pPr>
      <w:r w:rsidRPr="00FB2C95">
        <w:rPr>
          <w:b/>
          <w:bCs/>
          <w:iCs/>
          <w:snapToGrid w:val="0"/>
          <w:kern w:val="22"/>
          <w:szCs w:val="22"/>
          <w:lang w:val="fr-FR" w:eastAsia="fr-FR"/>
        </w:rPr>
        <w:t>C.</w:t>
      </w:r>
      <w:r w:rsidRPr="00FB2C95">
        <w:rPr>
          <w:b/>
          <w:bCs/>
          <w:iCs/>
          <w:snapToGrid w:val="0"/>
          <w:kern w:val="22"/>
          <w:szCs w:val="22"/>
          <w:lang w:val="fr-FR" w:eastAsia="fr-FR"/>
        </w:rPr>
        <w:tab/>
        <w:t>Exercices</w:t>
      </w:r>
      <w:r w:rsidRPr="00191337">
        <w:rPr>
          <w:b/>
          <w:bCs/>
          <w:iCs/>
          <w:snapToGrid w:val="0"/>
          <w:kern w:val="22"/>
          <w:szCs w:val="22"/>
          <w:lang w:val="fr-FR" w:eastAsia="fr-FR"/>
        </w:rPr>
        <w:t xml:space="preserve"> nationaux</w:t>
      </w:r>
    </w:p>
    <w:p w:rsidR="004D526E" w:rsidRPr="00191337" w:rsidRDefault="004D526E" w:rsidP="004D526E">
      <w:pPr>
        <w:suppressLineNumbers/>
        <w:suppressAutoHyphens/>
        <w:kinsoku w:val="0"/>
        <w:overflowPunct w:val="0"/>
        <w:autoSpaceDE w:val="0"/>
        <w:autoSpaceDN w:val="0"/>
        <w:spacing w:before="120" w:after="120" w:line="233" w:lineRule="auto"/>
        <w:rPr>
          <w:snapToGrid w:val="0"/>
          <w:kern w:val="22"/>
          <w:szCs w:val="22"/>
          <w:lang w:val="fr-FR" w:eastAsia="fr-FR"/>
        </w:rPr>
      </w:pPr>
      <w:r w:rsidRPr="00191337">
        <w:rPr>
          <w:kern w:val="22"/>
          <w:szCs w:val="22"/>
          <w:lang w:val="fr-FR" w:eastAsia="fr-FR"/>
        </w:rPr>
        <w:t>17</w:t>
      </w:r>
      <w:r w:rsidRPr="00191337">
        <w:rPr>
          <w:snapToGrid w:val="0"/>
          <w:kern w:val="22"/>
          <w:szCs w:val="22"/>
          <w:lang w:val="fr-FR" w:eastAsia="fr-FR"/>
        </w:rPr>
        <w:t>.</w:t>
      </w:r>
      <w:r w:rsidRPr="00191337">
        <w:rPr>
          <w:snapToGrid w:val="0"/>
          <w:kern w:val="22"/>
          <w:szCs w:val="22"/>
          <w:lang w:val="fr-FR" w:eastAsia="fr-FR"/>
        </w:rPr>
        <w:tab/>
        <w:t xml:space="preserve">Les résultats des exercices nationaux peuvent être inclus dans le registre des AIEB ou dans le mécanisme d'échange d'information par l'une des méthodes suivantes : </w:t>
      </w:r>
    </w:p>
    <w:p w:rsidR="004D526E" w:rsidRPr="00191337" w:rsidRDefault="004D526E" w:rsidP="004D526E">
      <w:pPr>
        <w:suppressLineNumbers/>
        <w:suppressAutoHyphens/>
        <w:kinsoku w:val="0"/>
        <w:overflowPunct w:val="0"/>
        <w:autoSpaceDE w:val="0"/>
        <w:autoSpaceDN w:val="0"/>
        <w:spacing w:before="120" w:after="120" w:line="233" w:lineRule="auto"/>
        <w:rPr>
          <w:snapToGrid w:val="0"/>
          <w:kern w:val="22"/>
          <w:szCs w:val="22"/>
          <w:u w:val="single"/>
          <w:lang w:val="fr-FR" w:eastAsia="fr-FR"/>
        </w:rPr>
      </w:pPr>
      <w:r w:rsidRPr="00191337">
        <w:rPr>
          <w:snapToGrid w:val="0"/>
          <w:kern w:val="22"/>
          <w:szCs w:val="22"/>
          <w:u w:val="single"/>
          <w:lang w:val="fr-FR" w:eastAsia="fr-FR"/>
        </w:rPr>
        <w:t>Pour l'intégration dans le registre des AIEB</w:t>
      </w:r>
    </w:p>
    <w:p w:rsidR="004D526E" w:rsidRPr="00191337" w:rsidRDefault="004D526E" w:rsidP="004D526E">
      <w:pPr>
        <w:numPr>
          <w:ilvl w:val="0"/>
          <w:numId w:val="27"/>
        </w:numPr>
        <w:spacing w:before="120" w:after="120"/>
        <w:ind w:left="0" w:firstLine="709"/>
        <w:rPr>
          <w:snapToGrid w:val="0"/>
          <w:kern w:val="22"/>
          <w:szCs w:val="22"/>
          <w:lang w:val="fr-FR" w:eastAsia="fr-FR"/>
        </w:rPr>
      </w:pPr>
      <w:r w:rsidRPr="00191337">
        <w:rPr>
          <w:snapToGrid w:val="0"/>
          <w:kern w:val="22"/>
          <w:szCs w:val="22"/>
          <w:lang w:val="fr-FR" w:eastAsia="fr-FR"/>
        </w:rPr>
        <w:t>Les résultats</w:t>
      </w:r>
      <w:r w:rsidR="00CD0D39">
        <w:rPr>
          <w:snapToGrid w:val="0"/>
          <w:kern w:val="22"/>
          <w:szCs w:val="22"/>
          <w:lang w:val="fr-FR" w:eastAsia="fr-FR"/>
        </w:rPr>
        <w:t xml:space="preserve"> de l'exercice national sont trans</w:t>
      </w:r>
      <w:r w:rsidRPr="00191337">
        <w:rPr>
          <w:snapToGrid w:val="0"/>
          <w:kern w:val="22"/>
          <w:szCs w:val="22"/>
          <w:lang w:val="fr-FR" w:eastAsia="fr-FR"/>
        </w:rPr>
        <w:t xml:space="preserve">mis dans le cadre d'un atelier régional, puis examinés par l'Organe subsidiaire chargé de fournir des avis scientifiques, techniques et technologiques et la Conférence des Parties, en vue d'une possible intégration dans le registre des AIEB </w:t>
      </w:r>
      <w:r w:rsidR="00596F2A">
        <w:rPr>
          <w:snapToGrid w:val="0"/>
          <w:kern w:val="22"/>
          <w:szCs w:val="22"/>
          <w:lang w:val="fr-FR" w:eastAsia="fr-FR"/>
        </w:rPr>
        <w:t>[, si les Parti</w:t>
      </w:r>
      <w:r w:rsidR="00CD0D39">
        <w:rPr>
          <w:snapToGrid w:val="0"/>
          <w:kern w:val="22"/>
          <w:szCs w:val="22"/>
          <w:lang w:val="fr-FR" w:eastAsia="fr-FR"/>
        </w:rPr>
        <w:t>es le souhait</w:t>
      </w:r>
      <w:r w:rsidR="00596F2A">
        <w:rPr>
          <w:snapToGrid w:val="0"/>
          <w:kern w:val="22"/>
          <w:szCs w:val="22"/>
          <w:lang w:val="fr-FR" w:eastAsia="fr-FR"/>
        </w:rPr>
        <w:t>ent]</w:t>
      </w:r>
      <w:r w:rsidRPr="00191337">
        <w:rPr>
          <w:snapToGrid w:val="0"/>
          <w:kern w:val="22"/>
          <w:szCs w:val="22"/>
          <w:lang w:val="fr-FR" w:eastAsia="fr-FR"/>
        </w:rPr>
        <w:t>;</w:t>
      </w:r>
    </w:p>
    <w:p w:rsidR="004D526E" w:rsidRPr="00191337" w:rsidRDefault="004D526E" w:rsidP="00CD0D39">
      <w:pPr>
        <w:numPr>
          <w:ilvl w:val="0"/>
          <w:numId w:val="27"/>
        </w:numPr>
        <w:suppressLineNumbers/>
        <w:suppressAutoHyphens/>
        <w:kinsoku w:val="0"/>
        <w:overflowPunct w:val="0"/>
        <w:autoSpaceDE w:val="0"/>
        <w:autoSpaceDN w:val="0"/>
        <w:spacing w:before="120" w:after="240"/>
        <w:ind w:left="0" w:firstLine="709"/>
        <w:rPr>
          <w:snapToGrid w:val="0"/>
          <w:kern w:val="22"/>
          <w:szCs w:val="22"/>
          <w:lang w:val="fr-FR" w:eastAsia="fr-FR"/>
        </w:rPr>
      </w:pPr>
      <w:r w:rsidRPr="00191337">
        <w:rPr>
          <w:lang w:val="fr-FR" w:eastAsia="fr-FR"/>
        </w:rPr>
        <w:t xml:space="preserve">S'appuyant sur la procédure énoncée au paragraphe 7 de la décision XII/22, l'État côtier peut soumettre les résultats des exercices nationaux sur la description d'aires répondant aux critères arrêtés pour les AIEB, et des informations sur le processus scientifique et technique, ainsi que le processus national d'examen par les pairs, à l'appui de la description, </w:t>
      </w:r>
      <w:r w:rsidR="00596F2A">
        <w:rPr>
          <w:lang w:val="fr-FR" w:eastAsia="fr-FR"/>
        </w:rPr>
        <w:t>[</w:t>
      </w:r>
      <w:r w:rsidRPr="00191337">
        <w:rPr>
          <w:snapToGrid w:val="0"/>
          <w:kern w:val="22"/>
          <w:szCs w:val="22"/>
          <w:lang w:val="fr-FR" w:eastAsia="fr-FR"/>
        </w:rPr>
        <w:t>en vue d'un examen par l'Organe subsidiaire chargé de fournir des avis scientifiques, techniques et technologiques et par la Conférence des Parties pour une intégration pos</w:t>
      </w:r>
      <w:r w:rsidR="00CD0D39">
        <w:rPr>
          <w:snapToGrid w:val="0"/>
          <w:kern w:val="22"/>
          <w:szCs w:val="22"/>
          <w:lang w:val="fr-FR" w:eastAsia="fr-FR"/>
        </w:rPr>
        <w:t>sible dans le registre des AIEB</w:t>
      </w:r>
      <w:r w:rsidRPr="00191337">
        <w:rPr>
          <w:snapToGrid w:val="0"/>
          <w:kern w:val="22"/>
          <w:szCs w:val="22"/>
          <w:lang w:val="fr-FR" w:eastAsia="fr-FR"/>
        </w:rPr>
        <w:t>]</w:t>
      </w:r>
      <w:r w:rsidR="00596F2A">
        <w:rPr>
          <w:snapToGrid w:val="0"/>
          <w:kern w:val="22"/>
          <w:szCs w:val="22"/>
          <w:lang w:val="fr-FR" w:eastAsia="fr-FR"/>
        </w:rPr>
        <w:t xml:space="preserve"> [</w:t>
      </w:r>
      <w:r w:rsidR="00CF2246">
        <w:rPr>
          <w:lang w:val="fr-FR" w:eastAsia="fr-FR"/>
        </w:rPr>
        <w:t xml:space="preserve">et </w:t>
      </w:r>
      <w:r w:rsidR="00CF2246" w:rsidRPr="00CF2246">
        <w:rPr>
          <w:i/>
          <w:lang w:val="fr-FR" w:eastAsia="fr-FR"/>
        </w:rPr>
        <w:t>prie</w:t>
      </w:r>
      <w:r w:rsidR="00CF2246" w:rsidRPr="00191337">
        <w:rPr>
          <w:lang w:val="fr-FR" w:eastAsia="fr-FR"/>
        </w:rPr>
        <w:t xml:space="preserve"> la Secrétaire exécutive </w:t>
      </w:r>
      <w:r w:rsidR="00CF2246" w:rsidRPr="00191337">
        <w:rPr>
          <w:snapToGrid w:val="0"/>
          <w:kern w:val="22"/>
          <w:szCs w:val="22"/>
          <w:lang w:val="fr-FR" w:eastAsia="fr-FR"/>
        </w:rPr>
        <w:t>de les inclure dans le registre et de soumettre un rapport d'activité à l'Organe subsidiaire chargé de fournir des avis scientifiques, techniques et technologiques et à la Conférence des Parties</w:t>
      </w:r>
      <w:r w:rsidR="00CF2246">
        <w:rPr>
          <w:snapToGrid w:val="0"/>
          <w:kern w:val="22"/>
          <w:szCs w:val="22"/>
          <w:lang w:val="fr-FR" w:eastAsia="fr-FR"/>
        </w:rPr>
        <w:t>.</w:t>
      </w:r>
      <w:r w:rsidR="00CD0D39" w:rsidRPr="00191337">
        <w:rPr>
          <w:snapToGrid w:val="0"/>
          <w:kern w:val="22"/>
          <w:szCs w:val="22"/>
          <w:lang w:val="fr-FR" w:eastAsia="fr-FR"/>
        </w:rPr>
        <w:t>]</w:t>
      </w:r>
      <w:r w:rsidR="00CF2246">
        <w:rPr>
          <w:snapToGrid w:val="0"/>
          <w:kern w:val="22"/>
          <w:szCs w:val="22"/>
          <w:lang w:val="fr-FR" w:eastAsia="fr-FR"/>
        </w:rPr>
        <w:t xml:space="preserve"> </w:t>
      </w:r>
    </w:p>
    <w:p w:rsidR="004D526E" w:rsidRPr="00191337" w:rsidRDefault="004D526E" w:rsidP="004D526E">
      <w:pPr>
        <w:suppressLineNumbers/>
        <w:suppressAutoHyphens/>
        <w:kinsoku w:val="0"/>
        <w:overflowPunct w:val="0"/>
        <w:autoSpaceDE w:val="0"/>
        <w:autoSpaceDN w:val="0"/>
        <w:adjustRightInd w:val="0"/>
        <w:snapToGrid w:val="0"/>
        <w:spacing w:before="120" w:after="120" w:line="233" w:lineRule="auto"/>
        <w:rPr>
          <w:snapToGrid w:val="0"/>
          <w:kern w:val="22"/>
          <w:szCs w:val="22"/>
          <w:u w:val="single"/>
          <w:lang w:val="fr-FR"/>
        </w:rPr>
      </w:pPr>
      <w:r w:rsidRPr="00191337">
        <w:rPr>
          <w:snapToGrid w:val="0"/>
          <w:kern w:val="22"/>
          <w:szCs w:val="22"/>
          <w:u w:val="single"/>
          <w:lang w:val="fr-FR"/>
        </w:rPr>
        <w:t>Pour l'intégration dans le mécanisme d'échange d'information sur les AIEB</w:t>
      </w:r>
    </w:p>
    <w:p w:rsidR="004D526E" w:rsidRPr="00191337" w:rsidRDefault="004D526E" w:rsidP="004D526E">
      <w:pPr>
        <w:pStyle w:val="ListParagraph"/>
        <w:numPr>
          <w:ilvl w:val="0"/>
          <w:numId w:val="32"/>
        </w:numPr>
        <w:suppressLineNumbers/>
        <w:suppressAutoHyphens/>
        <w:kinsoku w:val="0"/>
        <w:overflowPunct w:val="0"/>
        <w:autoSpaceDE w:val="0"/>
        <w:autoSpaceDN w:val="0"/>
        <w:adjustRightInd w:val="0"/>
        <w:snapToGrid w:val="0"/>
        <w:spacing w:before="120" w:after="120" w:line="233" w:lineRule="auto"/>
        <w:ind w:left="0" w:firstLine="709"/>
        <w:contextualSpacing w:val="0"/>
        <w:rPr>
          <w:snapToGrid w:val="0"/>
          <w:kern w:val="22"/>
          <w:szCs w:val="22"/>
          <w:lang w:val="fr-FR"/>
        </w:rPr>
      </w:pPr>
      <w:r w:rsidRPr="00191337">
        <w:rPr>
          <w:snapToGrid w:val="0"/>
          <w:kern w:val="22"/>
          <w:szCs w:val="22"/>
          <w:lang w:val="fr-FR"/>
        </w:rPr>
        <w:t xml:space="preserve">Examen </w:t>
      </w:r>
      <w:r w:rsidR="00CD0D39">
        <w:rPr>
          <w:snapToGrid w:val="0"/>
          <w:kern w:val="22"/>
          <w:szCs w:val="22"/>
          <w:lang w:val="fr-FR"/>
        </w:rPr>
        <w:t>critique par les Parties concernées et les</w:t>
      </w:r>
      <w:r w:rsidRPr="00191337">
        <w:rPr>
          <w:snapToGrid w:val="0"/>
          <w:kern w:val="22"/>
          <w:szCs w:val="22"/>
          <w:lang w:val="fr-FR"/>
        </w:rPr>
        <w:t xml:space="preserve"> autres gouvernements, facilité par le Secrétariat de la CDB, en vue de l'intégration dans le mécanisme d'échange d'information.</w:t>
      </w:r>
    </w:p>
    <w:p w:rsidR="004D526E" w:rsidRPr="00191337" w:rsidRDefault="004D526E" w:rsidP="004D526E">
      <w:pPr>
        <w:suppressLineNumbers/>
        <w:suppressAutoHyphens/>
        <w:kinsoku w:val="0"/>
        <w:overflowPunct w:val="0"/>
        <w:autoSpaceDE w:val="0"/>
        <w:autoSpaceDN w:val="0"/>
        <w:spacing w:after="120" w:line="233" w:lineRule="auto"/>
        <w:rPr>
          <w:snapToGrid w:val="0"/>
          <w:kern w:val="22"/>
          <w:szCs w:val="22"/>
          <w:lang w:val="fr-FR" w:eastAsia="fr-FR"/>
        </w:rPr>
      </w:pPr>
      <w:r>
        <w:rPr>
          <w:snapToGrid w:val="0"/>
          <w:kern w:val="22"/>
          <w:szCs w:val="22"/>
          <w:lang w:val="fr-FR" w:eastAsia="fr-FR"/>
        </w:rPr>
        <w:t>18.</w:t>
      </w:r>
      <w:r>
        <w:rPr>
          <w:snapToGrid w:val="0"/>
          <w:kern w:val="22"/>
          <w:szCs w:val="22"/>
          <w:lang w:val="fr-FR" w:eastAsia="fr-FR"/>
        </w:rPr>
        <w:tab/>
        <w:t>Il convient </w:t>
      </w:r>
      <w:r w:rsidR="00CD0D39">
        <w:rPr>
          <w:snapToGrid w:val="0"/>
          <w:kern w:val="22"/>
          <w:szCs w:val="22"/>
          <w:lang w:val="fr-FR" w:eastAsia="fr-FR"/>
        </w:rPr>
        <w:t xml:space="preserve">de </w:t>
      </w:r>
      <w:r w:rsidRPr="00191337">
        <w:rPr>
          <w:snapToGrid w:val="0"/>
          <w:kern w:val="22"/>
          <w:szCs w:val="22"/>
          <w:lang w:val="fr-FR" w:eastAsia="fr-FR"/>
        </w:rPr>
        <w:t>:</w:t>
      </w:r>
    </w:p>
    <w:p w:rsidR="004D526E" w:rsidRPr="00191337" w:rsidRDefault="00CD0D39" w:rsidP="004D526E">
      <w:pPr>
        <w:suppressLineNumbers/>
        <w:suppressAutoHyphens/>
        <w:kinsoku w:val="0"/>
        <w:overflowPunct w:val="0"/>
        <w:autoSpaceDE w:val="0"/>
        <w:autoSpaceDN w:val="0"/>
        <w:spacing w:after="120" w:line="233" w:lineRule="auto"/>
        <w:ind w:firstLine="720"/>
        <w:rPr>
          <w:snapToGrid w:val="0"/>
          <w:kern w:val="22"/>
          <w:szCs w:val="22"/>
          <w:lang w:val="fr-FR" w:eastAsia="fr-FR"/>
        </w:rPr>
      </w:pPr>
      <w:r>
        <w:rPr>
          <w:snapToGrid w:val="0"/>
          <w:kern w:val="22"/>
          <w:szCs w:val="22"/>
          <w:lang w:val="fr-FR" w:eastAsia="fr-FR"/>
        </w:rPr>
        <w:t>a)</w:t>
      </w:r>
      <w:r>
        <w:rPr>
          <w:snapToGrid w:val="0"/>
          <w:kern w:val="22"/>
          <w:szCs w:val="22"/>
          <w:lang w:val="fr-FR" w:eastAsia="fr-FR"/>
        </w:rPr>
        <w:tab/>
        <w:t>R</w:t>
      </w:r>
      <w:r w:rsidR="004D526E" w:rsidRPr="00191337">
        <w:rPr>
          <w:snapToGrid w:val="0"/>
          <w:kern w:val="22"/>
          <w:szCs w:val="22"/>
          <w:lang w:val="fr-FR" w:eastAsia="fr-FR"/>
        </w:rPr>
        <w:t>enfor</w:t>
      </w:r>
      <w:r>
        <w:rPr>
          <w:snapToGrid w:val="0"/>
          <w:kern w:val="22"/>
          <w:szCs w:val="22"/>
          <w:lang w:val="fr-FR" w:eastAsia="fr-FR"/>
        </w:rPr>
        <w:t>cer les capacités en matière de</w:t>
      </w:r>
      <w:r w:rsidR="004D526E" w:rsidRPr="00191337">
        <w:rPr>
          <w:snapToGrid w:val="0"/>
          <w:kern w:val="22"/>
          <w:szCs w:val="22"/>
          <w:lang w:val="fr-FR" w:eastAsia="fr-FR"/>
        </w:rPr>
        <w:t xml:space="preserve"> bonnes pratiques pour l’application des critères arrêtés pour les AIEB au niveau national, en particulier</w:t>
      </w:r>
      <w:r w:rsidR="004D526E">
        <w:rPr>
          <w:snapToGrid w:val="0"/>
          <w:kern w:val="22"/>
          <w:szCs w:val="22"/>
          <w:lang w:val="fr-FR" w:eastAsia="fr-FR"/>
        </w:rPr>
        <w:t xml:space="preserve"> dans les pays en développement</w:t>
      </w:r>
      <w:r w:rsidR="004D526E" w:rsidRPr="00191337">
        <w:rPr>
          <w:snapToGrid w:val="0"/>
          <w:kern w:val="22"/>
          <w:szCs w:val="22"/>
          <w:lang w:val="fr-FR" w:eastAsia="fr-FR"/>
        </w:rPr>
        <w:t>;</w:t>
      </w:r>
    </w:p>
    <w:p w:rsidR="004D526E" w:rsidRPr="00191337" w:rsidRDefault="00CD0D39" w:rsidP="004D526E">
      <w:pPr>
        <w:suppressLineNumbers/>
        <w:suppressAutoHyphens/>
        <w:kinsoku w:val="0"/>
        <w:overflowPunct w:val="0"/>
        <w:autoSpaceDE w:val="0"/>
        <w:autoSpaceDN w:val="0"/>
        <w:spacing w:after="120" w:line="233" w:lineRule="auto"/>
        <w:ind w:firstLine="720"/>
        <w:rPr>
          <w:snapToGrid w:val="0"/>
          <w:kern w:val="22"/>
          <w:szCs w:val="22"/>
          <w:lang w:val="fr-FR" w:eastAsia="fr-FR"/>
        </w:rPr>
      </w:pPr>
      <w:r>
        <w:rPr>
          <w:snapToGrid w:val="0"/>
          <w:kern w:val="22"/>
          <w:szCs w:val="22"/>
          <w:lang w:val="fr-FR" w:eastAsia="fr-FR"/>
        </w:rPr>
        <w:lastRenderedPageBreak/>
        <w:t>b)</w:t>
      </w:r>
      <w:r>
        <w:rPr>
          <w:snapToGrid w:val="0"/>
          <w:kern w:val="22"/>
          <w:szCs w:val="22"/>
          <w:lang w:val="fr-FR" w:eastAsia="fr-FR"/>
        </w:rPr>
        <w:tab/>
        <w:t>F</w:t>
      </w:r>
      <w:r w:rsidR="004D526E" w:rsidRPr="00191337">
        <w:rPr>
          <w:snapToGrid w:val="0"/>
          <w:kern w:val="22"/>
          <w:szCs w:val="22"/>
          <w:lang w:val="fr-FR" w:eastAsia="fr-FR"/>
        </w:rPr>
        <w:t>ournir des mesures d'incitation pour renforcer l’accessibilité des informations locales/nationales;</w:t>
      </w:r>
    </w:p>
    <w:p w:rsidR="004D526E" w:rsidRPr="00191337" w:rsidRDefault="00CD0D39" w:rsidP="004D526E">
      <w:pPr>
        <w:suppressLineNumbers/>
        <w:suppressAutoHyphens/>
        <w:kinsoku w:val="0"/>
        <w:overflowPunct w:val="0"/>
        <w:autoSpaceDE w:val="0"/>
        <w:autoSpaceDN w:val="0"/>
        <w:spacing w:after="120" w:line="233" w:lineRule="auto"/>
        <w:ind w:firstLine="720"/>
        <w:rPr>
          <w:snapToGrid w:val="0"/>
          <w:kern w:val="22"/>
          <w:szCs w:val="22"/>
          <w:lang w:val="fr-FR" w:eastAsia="fr-FR"/>
        </w:rPr>
      </w:pPr>
      <w:r>
        <w:rPr>
          <w:snapToGrid w:val="0"/>
          <w:kern w:val="22"/>
          <w:szCs w:val="22"/>
          <w:lang w:val="fr-FR" w:eastAsia="fr-FR"/>
        </w:rPr>
        <w:t>c)</w:t>
      </w:r>
      <w:r>
        <w:rPr>
          <w:snapToGrid w:val="0"/>
          <w:kern w:val="22"/>
          <w:szCs w:val="22"/>
          <w:lang w:val="fr-FR" w:eastAsia="fr-FR"/>
        </w:rPr>
        <w:tab/>
        <w:t>A</w:t>
      </w:r>
      <w:r w:rsidR="004D526E" w:rsidRPr="00191337">
        <w:rPr>
          <w:snapToGrid w:val="0"/>
          <w:kern w:val="22"/>
          <w:szCs w:val="22"/>
          <w:lang w:val="fr-FR" w:eastAsia="fr-FR"/>
        </w:rPr>
        <w:t>ssurer une coordination interinstitutions pour mener des exercices nationaux efficaces;</w:t>
      </w:r>
    </w:p>
    <w:p w:rsidR="004D526E" w:rsidRPr="00191337" w:rsidRDefault="00CD0D39" w:rsidP="004D526E">
      <w:pPr>
        <w:suppressLineNumbers/>
        <w:suppressAutoHyphens/>
        <w:kinsoku w:val="0"/>
        <w:overflowPunct w:val="0"/>
        <w:autoSpaceDE w:val="0"/>
        <w:autoSpaceDN w:val="0"/>
        <w:spacing w:after="120" w:line="233" w:lineRule="auto"/>
        <w:ind w:firstLine="720"/>
        <w:rPr>
          <w:snapToGrid w:val="0"/>
          <w:kern w:val="22"/>
          <w:szCs w:val="22"/>
          <w:lang w:val="fr-FR" w:eastAsia="fr-FR"/>
        </w:rPr>
      </w:pPr>
      <w:r>
        <w:rPr>
          <w:snapToGrid w:val="0"/>
          <w:kern w:val="22"/>
          <w:szCs w:val="22"/>
          <w:lang w:val="fr-FR" w:eastAsia="fr-FR"/>
        </w:rPr>
        <w:t>d)</w:t>
      </w:r>
      <w:r>
        <w:rPr>
          <w:snapToGrid w:val="0"/>
          <w:kern w:val="22"/>
          <w:szCs w:val="22"/>
          <w:lang w:val="fr-FR" w:eastAsia="fr-FR"/>
        </w:rPr>
        <w:tab/>
        <w:t>M</w:t>
      </w:r>
      <w:r w:rsidR="004D526E" w:rsidRPr="00191337">
        <w:rPr>
          <w:snapToGrid w:val="0"/>
          <w:kern w:val="22"/>
          <w:szCs w:val="22"/>
          <w:lang w:val="fr-FR" w:eastAsia="fr-FR"/>
        </w:rPr>
        <w:t>obiliser des ressources financières destinées aux exercices nationaux.</w:t>
      </w:r>
    </w:p>
    <w:p w:rsidR="004D526E" w:rsidRPr="00191337" w:rsidRDefault="0045789B" w:rsidP="0045789B">
      <w:pPr>
        <w:pStyle w:val="Heading1longmultiline"/>
        <w:keepNext w:val="0"/>
        <w:suppressLineNumbers/>
        <w:tabs>
          <w:tab w:val="clear" w:pos="720"/>
        </w:tabs>
        <w:suppressAutoHyphens/>
        <w:kinsoku w:val="0"/>
        <w:overflowPunct w:val="0"/>
        <w:autoSpaceDE w:val="0"/>
        <w:autoSpaceDN w:val="0"/>
        <w:adjustRightInd w:val="0"/>
        <w:snapToGrid w:val="0"/>
        <w:ind w:left="1418" w:hanging="851"/>
        <w:rPr>
          <w:snapToGrid w:val="0"/>
          <w:kern w:val="22"/>
          <w:szCs w:val="22"/>
          <w:lang w:val="fr-FR"/>
        </w:rPr>
      </w:pPr>
      <w:r>
        <w:rPr>
          <w:snapToGrid w:val="0"/>
          <w:kern w:val="22"/>
          <w:szCs w:val="22"/>
          <w:lang w:val="fr-FR"/>
        </w:rPr>
        <w:t>IV.</w:t>
      </w:r>
      <w:r>
        <w:rPr>
          <w:snapToGrid w:val="0"/>
          <w:kern w:val="22"/>
          <w:szCs w:val="22"/>
          <w:lang w:val="fr-FR"/>
        </w:rPr>
        <w:tab/>
        <w:t>Besoins en matiÈre de renforcement des capacitÉ</w:t>
      </w:r>
      <w:r w:rsidR="004D526E" w:rsidRPr="00191337">
        <w:rPr>
          <w:snapToGrid w:val="0"/>
          <w:kern w:val="22"/>
          <w:szCs w:val="22"/>
          <w:lang w:val="fr-FR"/>
        </w:rPr>
        <w:t>s pour la mo</w:t>
      </w:r>
      <w:r>
        <w:rPr>
          <w:snapToGrid w:val="0"/>
          <w:kern w:val="22"/>
          <w:szCs w:val="22"/>
          <w:lang w:val="fr-FR"/>
        </w:rPr>
        <w:t xml:space="preserve">dification des descriptions des </w:t>
      </w:r>
      <w:r w:rsidR="004D526E" w:rsidRPr="00191337">
        <w:rPr>
          <w:snapToGrid w:val="0"/>
          <w:kern w:val="22"/>
          <w:szCs w:val="22"/>
          <w:lang w:val="fr-FR"/>
        </w:rPr>
        <w:t>AIEB et la description des nouvelles AIEB</w:t>
      </w:r>
    </w:p>
    <w:p w:rsidR="004D526E" w:rsidRPr="00191337" w:rsidRDefault="004D526E" w:rsidP="004D526E">
      <w:pPr>
        <w:suppressLineNumbers/>
        <w:suppressAutoHyphens/>
        <w:kinsoku w:val="0"/>
        <w:overflowPunct w:val="0"/>
        <w:autoSpaceDE w:val="0"/>
        <w:autoSpaceDN w:val="0"/>
        <w:spacing w:before="120" w:after="120"/>
        <w:rPr>
          <w:snapToGrid w:val="0"/>
          <w:kern w:val="22"/>
          <w:szCs w:val="22"/>
          <w:lang w:val="fr-FR" w:eastAsia="fr-FR"/>
        </w:rPr>
      </w:pPr>
      <w:r w:rsidRPr="00191337">
        <w:rPr>
          <w:snapToGrid w:val="0"/>
          <w:kern w:val="22"/>
          <w:szCs w:val="22"/>
          <w:lang w:val="fr-FR" w:eastAsia="fr-FR"/>
        </w:rPr>
        <w:t>19.</w:t>
      </w:r>
      <w:r w:rsidRPr="00191337">
        <w:rPr>
          <w:snapToGrid w:val="0"/>
          <w:kern w:val="22"/>
          <w:szCs w:val="22"/>
          <w:lang w:val="fr-FR" w:eastAsia="fr-FR"/>
        </w:rPr>
        <w:tab/>
        <w:t xml:space="preserve">Les besoins en </w:t>
      </w:r>
      <w:r w:rsidR="00CD0D39">
        <w:rPr>
          <w:snapToGrid w:val="0"/>
          <w:kern w:val="22"/>
          <w:szCs w:val="22"/>
          <w:lang w:val="fr-FR" w:eastAsia="fr-FR"/>
        </w:rPr>
        <w:t xml:space="preserve">matière de </w:t>
      </w:r>
      <w:r w:rsidRPr="00191337">
        <w:rPr>
          <w:snapToGrid w:val="0"/>
          <w:kern w:val="22"/>
          <w:szCs w:val="22"/>
          <w:lang w:val="fr-FR" w:eastAsia="fr-FR"/>
        </w:rPr>
        <w:t>renforcement des capacités concernant la modification des descriptions des AIEB et la description de nouvelles AIEB comprennent</w:t>
      </w:r>
      <w:r>
        <w:rPr>
          <w:snapToGrid w:val="0"/>
          <w:kern w:val="22"/>
          <w:szCs w:val="22"/>
          <w:lang w:val="fr-FR" w:eastAsia="fr-FR"/>
        </w:rPr>
        <w:t> </w:t>
      </w:r>
      <w:r w:rsidRPr="00191337">
        <w:rPr>
          <w:snapToGrid w:val="0"/>
          <w:kern w:val="22"/>
          <w:szCs w:val="22"/>
          <w:lang w:val="fr-FR" w:eastAsia="fr-FR"/>
        </w:rPr>
        <w:t>:</w:t>
      </w:r>
    </w:p>
    <w:p w:rsidR="004D526E" w:rsidRPr="00191337" w:rsidRDefault="004D526E" w:rsidP="004D526E">
      <w:pPr>
        <w:numPr>
          <w:ilvl w:val="0"/>
          <w:numId w:val="29"/>
        </w:numPr>
        <w:suppressLineNumbers/>
        <w:suppressAutoHyphens/>
        <w:kinsoku w:val="0"/>
        <w:overflowPunct w:val="0"/>
        <w:autoSpaceDE w:val="0"/>
        <w:autoSpaceDN w:val="0"/>
        <w:spacing w:before="120" w:after="120"/>
        <w:ind w:left="0" w:firstLine="709"/>
        <w:rPr>
          <w:snapToGrid w:val="0"/>
          <w:color w:val="000000"/>
          <w:kern w:val="22"/>
          <w:szCs w:val="22"/>
          <w:lang w:val="fr-FR" w:eastAsia="fr-FR"/>
        </w:rPr>
      </w:pPr>
      <w:r w:rsidRPr="00191337">
        <w:rPr>
          <w:snapToGrid w:val="0"/>
          <w:color w:val="000000"/>
          <w:kern w:val="22"/>
          <w:szCs w:val="22"/>
          <w:lang w:val="fr-FR" w:eastAsia="fr-FR"/>
        </w:rPr>
        <w:t>L'utilisation d'informations scientifiques et techniques et de</w:t>
      </w:r>
      <w:r w:rsidR="00CD0D39">
        <w:rPr>
          <w:snapToGrid w:val="0"/>
          <w:color w:val="000000"/>
          <w:kern w:val="22"/>
          <w:szCs w:val="22"/>
          <w:lang w:val="fr-FR" w:eastAsia="fr-FR"/>
        </w:rPr>
        <w:t>s</w:t>
      </w:r>
      <w:r w:rsidRPr="00191337">
        <w:rPr>
          <w:snapToGrid w:val="0"/>
          <w:color w:val="000000"/>
          <w:kern w:val="22"/>
          <w:szCs w:val="22"/>
          <w:lang w:val="fr-FR" w:eastAsia="fr-FR"/>
        </w:rPr>
        <w:t xml:space="preserve"> connaissances </w:t>
      </w:r>
      <w:r w:rsidR="00CF2246">
        <w:rPr>
          <w:snapToGrid w:val="0"/>
          <w:color w:val="000000"/>
          <w:kern w:val="22"/>
          <w:szCs w:val="22"/>
          <w:lang w:val="fr-FR" w:eastAsia="fr-FR"/>
        </w:rPr>
        <w:t>[</w:t>
      </w:r>
      <w:r w:rsidRPr="00191337">
        <w:rPr>
          <w:snapToGrid w:val="0"/>
          <w:color w:val="000000"/>
          <w:kern w:val="22"/>
          <w:szCs w:val="22"/>
          <w:lang w:val="fr-FR" w:eastAsia="fr-FR"/>
        </w:rPr>
        <w:t>autochtones et locales</w:t>
      </w:r>
      <w:r w:rsidR="00CF2246">
        <w:rPr>
          <w:snapToGrid w:val="0"/>
          <w:color w:val="000000"/>
          <w:kern w:val="22"/>
          <w:szCs w:val="22"/>
          <w:lang w:val="fr-FR" w:eastAsia="fr-FR"/>
        </w:rPr>
        <w:t>] [traditionnelles]</w:t>
      </w:r>
      <w:r w:rsidRPr="00191337">
        <w:rPr>
          <w:snapToGrid w:val="0"/>
          <w:color w:val="000000"/>
          <w:kern w:val="22"/>
          <w:szCs w:val="22"/>
          <w:lang w:val="fr-FR" w:eastAsia="fr-FR"/>
        </w:rPr>
        <w:t xml:space="preserve"> pour décrire les aires répondant aux critères arrêtés pour les AIEB et modifier les descriptions des AIEB;</w:t>
      </w:r>
    </w:p>
    <w:p w:rsidR="004D526E" w:rsidRPr="00191337" w:rsidRDefault="004D526E" w:rsidP="004D526E">
      <w:pPr>
        <w:numPr>
          <w:ilvl w:val="0"/>
          <w:numId w:val="29"/>
        </w:numPr>
        <w:suppressLineNumbers/>
        <w:suppressAutoHyphens/>
        <w:kinsoku w:val="0"/>
        <w:overflowPunct w:val="0"/>
        <w:autoSpaceDE w:val="0"/>
        <w:autoSpaceDN w:val="0"/>
        <w:spacing w:before="120" w:after="120"/>
        <w:ind w:left="0" w:firstLine="709"/>
        <w:rPr>
          <w:snapToGrid w:val="0"/>
          <w:color w:val="000000"/>
          <w:kern w:val="22"/>
          <w:szCs w:val="22"/>
          <w:lang w:val="fr-FR" w:eastAsia="fr-FR"/>
        </w:rPr>
      </w:pPr>
      <w:r w:rsidRPr="00191337">
        <w:rPr>
          <w:snapToGrid w:val="0"/>
          <w:color w:val="000000"/>
          <w:kern w:val="22"/>
          <w:szCs w:val="22"/>
          <w:lang w:val="fr-FR" w:eastAsia="fr-FR"/>
        </w:rPr>
        <w:t>La sensibilisation et la compréhension du processus relatif aux AIEB;</w:t>
      </w:r>
    </w:p>
    <w:p w:rsidR="004D526E" w:rsidRPr="00191337" w:rsidRDefault="00CD0D39" w:rsidP="004D526E">
      <w:pPr>
        <w:numPr>
          <w:ilvl w:val="0"/>
          <w:numId w:val="29"/>
        </w:numPr>
        <w:suppressLineNumbers/>
        <w:suppressAutoHyphens/>
        <w:kinsoku w:val="0"/>
        <w:overflowPunct w:val="0"/>
        <w:autoSpaceDE w:val="0"/>
        <w:autoSpaceDN w:val="0"/>
        <w:spacing w:before="120" w:after="120"/>
        <w:ind w:left="0" w:firstLine="709"/>
        <w:rPr>
          <w:snapToGrid w:val="0"/>
          <w:color w:val="000000"/>
          <w:kern w:val="22"/>
          <w:szCs w:val="22"/>
          <w:lang w:val="fr-FR" w:eastAsia="fr-FR"/>
        </w:rPr>
      </w:pPr>
      <w:r>
        <w:rPr>
          <w:snapToGrid w:val="0"/>
          <w:color w:val="000000"/>
          <w:kern w:val="22"/>
          <w:szCs w:val="22"/>
          <w:lang w:val="fr-FR" w:eastAsia="fr-FR"/>
        </w:rPr>
        <w:t>Le dialogue entre les dépositaire</w:t>
      </w:r>
      <w:r w:rsidR="004D526E" w:rsidRPr="00191337">
        <w:rPr>
          <w:snapToGrid w:val="0"/>
          <w:color w:val="000000"/>
          <w:kern w:val="22"/>
          <w:szCs w:val="22"/>
          <w:lang w:val="fr-FR" w:eastAsia="fr-FR"/>
        </w:rPr>
        <w:t xml:space="preserve">s des connaissances </w:t>
      </w:r>
      <w:r w:rsidR="00CF2246">
        <w:rPr>
          <w:snapToGrid w:val="0"/>
          <w:color w:val="000000"/>
          <w:kern w:val="22"/>
          <w:szCs w:val="22"/>
          <w:lang w:val="fr-FR" w:eastAsia="fr-FR"/>
        </w:rPr>
        <w:t>[</w:t>
      </w:r>
      <w:r w:rsidR="004D526E" w:rsidRPr="00191337">
        <w:rPr>
          <w:snapToGrid w:val="0"/>
          <w:color w:val="000000"/>
          <w:kern w:val="22"/>
          <w:szCs w:val="22"/>
          <w:lang w:val="fr-FR" w:eastAsia="fr-FR"/>
        </w:rPr>
        <w:t>autochtones et locales</w:t>
      </w:r>
      <w:r w:rsidR="00CF2246">
        <w:rPr>
          <w:snapToGrid w:val="0"/>
          <w:color w:val="000000"/>
          <w:kern w:val="22"/>
          <w:szCs w:val="22"/>
          <w:lang w:val="fr-FR" w:eastAsia="fr-FR"/>
        </w:rPr>
        <w:t>] [traditionnelles]</w:t>
      </w:r>
      <w:r>
        <w:rPr>
          <w:snapToGrid w:val="0"/>
          <w:color w:val="000000"/>
          <w:kern w:val="22"/>
          <w:szCs w:val="22"/>
          <w:lang w:val="fr-FR" w:eastAsia="fr-FR"/>
        </w:rPr>
        <w:t xml:space="preserve"> et l</w:t>
      </w:r>
      <w:r w:rsidR="004D526E" w:rsidRPr="00191337">
        <w:rPr>
          <w:snapToGrid w:val="0"/>
          <w:color w:val="000000"/>
          <w:kern w:val="22"/>
          <w:szCs w:val="22"/>
          <w:lang w:val="fr-FR" w:eastAsia="fr-FR"/>
        </w:rPr>
        <w:t xml:space="preserve">es scientifiques sur l'utilisation des connaissances </w:t>
      </w:r>
      <w:r w:rsidR="00CF2246">
        <w:rPr>
          <w:snapToGrid w:val="0"/>
          <w:color w:val="000000"/>
          <w:kern w:val="22"/>
          <w:szCs w:val="22"/>
          <w:lang w:val="fr-FR" w:eastAsia="fr-FR"/>
        </w:rPr>
        <w:t>[</w:t>
      </w:r>
      <w:r w:rsidR="004D526E" w:rsidRPr="00191337">
        <w:rPr>
          <w:snapToGrid w:val="0"/>
          <w:color w:val="000000"/>
          <w:kern w:val="22"/>
          <w:szCs w:val="22"/>
          <w:lang w:val="fr-FR" w:eastAsia="fr-FR"/>
        </w:rPr>
        <w:t>autochtones et locales</w:t>
      </w:r>
      <w:r w:rsidR="00CF2246">
        <w:rPr>
          <w:snapToGrid w:val="0"/>
          <w:color w:val="000000"/>
          <w:kern w:val="22"/>
          <w:szCs w:val="22"/>
          <w:lang w:val="fr-FR" w:eastAsia="fr-FR"/>
        </w:rPr>
        <w:t>] [traditionnelles]</w:t>
      </w:r>
      <w:r w:rsidR="004D526E" w:rsidRPr="00191337">
        <w:rPr>
          <w:snapToGrid w:val="0"/>
          <w:color w:val="000000"/>
          <w:kern w:val="22"/>
          <w:szCs w:val="22"/>
          <w:lang w:val="fr-FR" w:eastAsia="fr-FR"/>
        </w:rPr>
        <w:t xml:space="preserve"> dans la description des AIEB et la modification des descriptions des AIEB</w:t>
      </w:r>
      <w:r>
        <w:rPr>
          <w:snapToGrid w:val="0"/>
          <w:color w:val="000000"/>
          <w:kern w:val="22"/>
          <w:szCs w:val="22"/>
          <w:lang w:val="fr-FR" w:eastAsia="fr-FR"/>
        </w:rPr>
        <w:t xml:space="preserve">; </w:t>
      </w:r>
    </w:p>
    <w:p w:rsidR="006F4093" w:rsidRDefault="004D526E" w:rsidP="004D526E">
      <w:pPr>
        <w:pStyle w:val="ListParagraph"/>
        <w:numPr>
          <w:ilvl w:val="0"/>
          <w:numId w:val="29"/>
        </w:numPr>
        <w:suppressLineNumbers/>
        <w:suppressAutoHyphens/>
        <w:kinsoku w:val="0"/>
        <w:overflowPunct w:val="0"/>
        <w:autoSpaceDE w:val="0"/>
        <w:autoSpaceDN w:val="0"/>
        <w:adjustRightInd w:val="0"/>
        <w:snapToGrid w:val="0"/>
        <w:spacing w:before="120" w:after="120"/>
        <w:ind w:left="0" w:firstLine="720"/>
        <w:contextualSpacing w:val="0"/>
        <w:rPr>
          <w:snapToGrid w:val="0"/>
          <w:color w:val="000000"/>
          <w:kern w:val="22"/>
          <w:szCs w:val="22"/>
          <w:lang w:val="fr-FR"/>
        </w:rPr>
      </w:pPr>
      <w:r w:rsidRPr="00191337">
        <w:rPr>
          <w:snapToGrid w:val="0"/>
          <w:color w:val="000000"/>
          <w:kern w:val="22"/>
          <w:szCs w:val="22"/>
          <w:lang w:val="fr-FR" w:eastAsia="fr-FR"/>
        </w:rPr>
        <w:t xml:space="preserve">La compréhension des liens </w:t>
      </w:r>
      <w:r w:rsidR="00CD0D39">
        <w:rPr>
          <w:snapToGrid w:val="0"/>
          <w:color w:val="000000"/>
          <w:kern w:val="22"/>
          <w:szCs w:val="22"/>
          <w:lang w:val="fr-FR" w:eastAsia="fr-FR"/>
        </w:rPr>
        <w:t xml:space="preserve">existant </w:t>
      </w:r>
      <w:r w:rsidRPr="00191337">
        <w:rPr>
          <w:snapToGrid w:val="0"/>
          <w:color w:val="000000"/>
          <w:kern w:val="22"/>
          <w:szCs w:val="22"/>
          <w:lang w:val="fr-FR" w:eastAsia="fr-FR"/>
        </w:rPr>
        <w:t xml:space="preserve">entre le processus relatif aux </w:t>
      </w:r>
      <w:r w:rsidR="00CD0D39">
        <w:rPr>
          <w:snapToGrid w:val="0"/>
          <w:color w:val="000000"/>
          <w:kern w:val="22"/>
          <w:szCs w:val="22"/>
          <w:lang w:val="fr-FR" w:eastAsia="fr-FR"/>
        </w:rPr>
        <w:t>AIEB et d’</w:t>
      </w:r>
      <w:r w:rsidRPr="00191337">
        <w:rPr>
          <w:snapToGrid w:val="0"/>
          <w:color w:val="000000"/>
          <w:kern w:val="22"/>
          <w:szCs w:val="22"/>
          <w:lang w:val="fr-FR" w:eastAsia="fr-FR"/>
        </w:rPr>
        <w:t>autre processus pertinent</w:t>
      </w:r>
      <w:r w:rsidR="00CD0D39">
        <w:rPr>
          <w:snapToGrid w:val="0"/>
          <w:color w:val="000000"/>
          <w:kern w:val="22"/>
          <w:szCs w:val="22"/>
          <w:lang w:val="fr-FR" w:eastAsia="fr-FR"/>
        </w:rPr>
        <w:t>s</w:t>
      </w:r>
      <w:r w:rsidR="006F4093" w:rsidRPr="004D526E">
        <w:rPr>
          <w:snapToGrid w:val="0"/>
          <w:color w:val="000000"/>
          <w:kern w:val="22"/>
          <w:szCs w:val="22"/>
          <w:lang w:val="fr-FR"/>
        </w:rPr>
        <w:t>.</w:t>
      </w:r>
    </w:p>
    <w:p w:rsidR="00CD0D39" w:rsidRPr="004D526E" w:rsidRDefault="00CD0D39" w:rsidP="00CD0D39">
      <w:pPr>
        <w:pStyle w:val="ListParagraph"/>
        <w:suppressLineNumbers/>
        <w:suppressAutoHyphens/>
        <w:kinsoku w:val="0"/>
        <w:overflowPunct w:val="0"/>
        <w:autoSpaceDE w:val="0"/>
        <w:autoSpaceDN w:val="0"/>
        <w:adjustRightInd w:val="0"/>
        <w:snapToGrid w:val="0"/>
        <w:spacing w:before="120" w:after="120"/>
        <w:contextualSpacing w:val="0"/>
        <w:rPr>
          <w:snapToGrid w:val="0"/>
          <w:color w:val="000000"/>
          <w:kern w:val="22"/>
          <w:szCs w:val="22"/>
          <w:lang w:val="fr-FR"/>
        </w:rPr>
      </w:pPr>
    </w:p>
    <w:p w:rsidR="006F4093" w:rsidRPr="006E294E" w:rsidRDefault="006F4093" w:rsidP="00B46BDA">
      <w:pPr>
        <w:suppressLineNumbers/>
        <w:suppressAutoHyphens/>
        <w:kinsoku w:val="0"/>
        <w:overflowPunct w:val="0"/>
        <w:autoSpaceDE w:val="0"/>
        <w:autoSpaceDN w:val="0"/>
        <w:adjustRightInd w:val="0"/>
        <w:snapToGrid w:val="0"/>
        <w:jc w:val="center"/>
      </w:pPr>
      <w:r w:rsidRPr="00B46BDA">
        <w:rPr>
          <w:snapToGrid w:val="0"/>
          <w:kern w:val="22"/>
          <w:szCs w:val="22"/>
        </w:rPr>
        <w:t>______</w:t>
      </w:r>
      <w:r w:rsidR="006E294E">
        <w:rPr>
          <w:snapToGrid w:val="0"/>
          <w:kern w:val="22"/>
          <w:szCs w:val="22"/>
        </w:rPr>
        <w:t>____</w:t>
      </w:r>
    </w:p>
    <w:p w:rsidR="00427D21" w:rsidRPr="002034D1" w:rsidRDefault="00427D21" w:rsidP="00B46BDA">
      <w:pPr>
        <w:pStyle w:val="Para1"/>
        <w:numPr>
          <w:ilvl w:val="0"/>
          <w:numId w:val="0"/>
        </w:numPr>
        <w:suppressLineNumbers/>
        <w:suppressAutoHyphens/>
        <w:kinsoku w:val="0"/>
        <w:overflowPunct w:val="0"/>
        <w:autoSpaceDE w:val="0"/>
        <w:autoSpaceDN w:val="0"/>
        <w:adjustRightInd w:val="0"/>
        <w:snapToGrid w:val="0"/>
      </w:pPr>
    </w:p>
    <w:p w:rsidR="00B3369F" w:rsidRPr="002034D1" w:rsidRDefault="00B3369F" w:rsidP="00B46BDA">
      <w:pPr>
        <w:suppressLineNumbers/>
        <w:suppressAutoHyphens/>
        <w:kinsoku w:val="0"/>
        <w:overflowPunct w:val="0"/>
        <w:autoSpaceDE w:val="0"/>
        <w:autoSpaceDN w:val="0"/>
        <w:adjustRightInd w:val="0"/>
        <w:snapToGrid w:val="0"/>
      </w:pPr>
    </w:p>
    <w:sectPr w:rsidR="00B3369F" w:rsidRPr="002034D1" w:rsidSect="009C200D">
      <w:headerReference w:type="even" r:id="rId16"/>
      <w:headerReference w:type="default" r:id="rId17"/>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229" w:rsidRDefault="00821229" w:rsidP="00CF1848">
      <w:r>
        <w:separator/>
      </w:r>
    </w:p>
  </w:endnote>
  <w:endnote w:type="continuationSeparator" w:id="0">
    <w:p w:rsidR="00821229" w:rsidRDefault="00821229"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229" w:rsidRDefault="00821229" w:rsidP="00CF1848">
      <w:r>
        <w:separator/>
      </w:r>
    </w:p>
  </w:footnote>
  <w:footnote w:type="continuationSeparator" w:id="0">
    <w:p w:rsidR="00821229" w:rsidRDefault="00821229" w:rsidP="00CF1848">
      <w:r>
        <w:continuationSeparator/>
      </w:r>
    </w:p>
  </w:footnote>
  <w:footnote w:id="1">
    <w:p w:rsidR="009E4639" w:rsidRPr="00AB2873" w:rsidRDefault="009E4639" w:rsidP="009E4639">
      <w:pPr>
        <w:pStyle w:val="FootnoteText"/>
        <w:kinsoku w:val="0"/>
        <w:overflowPunct w:val="0"/>
        <w:autoSpaceDE w:val="0"/>
        <w:autoSpaceDN w:val="0"/>
        <w:adjustRightInd w:val="0"/>
        <w:snapToGrid w:val="0"/>
        <w:ind w:firstLine="0"/>
        <w:jc w:val="left"/>
        <w:rPr>
          <w:szCs w:val="18"/>
          <w:lang w:val="fr-CA"/>
        </w:rPr>
      </w:pPr>
      <w:r w:rsidRPr="00AE28B0">
        <w:rPr>
          <w:rStyle w:val="FootnoteReference"/>
          <w:sz w:val="18"/>
          <w:szCs w:val="18"/>
        </w:rPr>
        <w:footnoteRef/>
      </w:r>
      <w:r w:rsidRPr="00AB2873">
        <w:rPr>
          <w:szCs w:val="18"/>
          <w:lang w:val="fr-CA"/>
        </w:rPr>
        <w:t xml:space="preserve"> </w:t>
      </w:r>
      <w:r w:rsidRPr="002841EB">
        <w:rPr>
          <w:szCs w:val="18"/>
          <w:lang w:val="fr-FR"/>
        </w:rPr>
        <w:t>Décision XIII/12, annexe III</w:t>
      </w:r>
      <w:r w:rsidRPr="00AB2873">
        <w:rPr>
          <w:szCs w:val="18"/>
          <w:lang w:val="fr-CA"/>
        </w:rPr>
        <w:t>.</w:t>
      </w:r>
    </w:p>
  </w:footnote>
  <w:footnote w:id="2">
    <w:p w:rsidR="002D6CB3" w:rsidRPr="002D6CB3" w:rsidRDefault="002D6CB3" w:rsidP="002D6CB3">
      <w:pPr>
        <w:pStyle w:val="FootnoteText"/>
        <w:ind w:firstLine="0"/>
        <w:rPr>
          <w:lang w:val="fr-FR"/>
        </w:rPr>
      </w:pPr>
      <w:r>
        <w:rPr>
          <w:rStyle w:val="FootnoteReference"/>
        </w:rPr>
        <w:footnoteRef/>
      </w:r>
      <w:r>
        <w:rPr>
          <w:lang w:val="fr-FR"/>
        </w:rPr>
        <w:t xml:space="preserve"> CBD/SBSTTA/22/7/Add.1.</w:t>
      </w:r>
      <w:r w:rsidRPr="002D6CB3">
        <w:rPr>
          <w:lang w:val="fr-FR"/>
        </w:rPr>
        <w:t xml:space="preserve"> </w:t>
      </w:r>
    </w:p>
  </w:footnote>
  <w:footnote w:id="3">
    <w:p w:rsidR="00367D4B" w:rsidRPr="00367D4B" w:rsidRDefault="00367D4B" w:rsidP="006C590E">
      <w:pPr>
        <w:pStyle w:val="FootnoteText"/>
        <w:keepLines w:val="0"/>
        <w:kinsoku w:val="0"/>
        <w:overflowPunct w:val="0"/>
        <w:autoSpaceDE w:val="0"/>
        <w:autoSpaceDN w:val="0"/>
        <w:spacing w:after="120"/>
        <w:ind w:firstLine="0"/>
        <w:jc w:val="left"/>
        <w:rPr>
          <w:snapToGrid w:val="0"/>
          <w:kern w:val="18"/>
          <w:szCs w:val="18"/>
          <w:lang w:val="fr-FR"/>
        </w:rPr>
      </w:pPr>
      <w:r w:rsidRPr="00367D4B">
        <w:rPr>
          <w:rStyle w:val="FootnoteReference"/>
          <w:rFonts w:eastAsiaTheme="majorEastAsia"/>
          <w:snapToGrid w:val="0"/>
          <w:kern w:val="18"/>
          <w:szCs w:val="18"/>
          <w:lang w:val="fr-FR"/>
        </w:rPr>
        <w:footnoteRef/>
      </w:r>
      <w:r w:rsidRPr="00367D4B">
        <w:rPr>
          <w:snapToGrid w:val="0"/>
          <w:kern w:val="18"/>
          <w:szCs w:val="18"/>
          <w:lang w:val="fr-FR"/>
        </w:rPr>
        <w:t xml:space="preserve"> CBD/EBSA/WS/2017/1/3 et CBD/EBSA/WS/2018/1/4.</w:t>
      </w:r>
    </w:p>
  </w:footnote>
  <w:footnote w:id="4">
    <w:p w:rsidR="00367D4B" w:rsidRPr="00367D4B" w:rsidRDefault="00367D4B" w:rsidP="006C590E">
      <w:pPr>
        <w:pStyle w:val="FootnoteText"/>
        <w:kinsoku w:val="0"/>
        <w:overflowPunct w:val="0"/>
        <w:autoSpaceDE w:val="0"/>
        <w:autoSpaceDN w:val="0"/>
        <w:adjustRightInd w:val="0"/>
        <w:snapToGrid w:val="0"/>
        <w:spacing w:after="0"/>
        <w:ind w:firstLine="0"/>
        <w:jc w:val="left"/>
        <w:rPr>
          <w:snapToGrid w:val="0"/>
          <w:kern w:val="18"/>
          <w:szCs w:val="18"/>
          <w:lang w:val="fr-FR"/>
        </w:rPr>
      </w:pPr>
      <w:r w:rsidRPr="00367D4B">
        <w:rPr>
          <w:rStyle w:val="FootnoteReference"/>
          <w:rFonts w:eastAsiaTheme="majorEastAsia"/>
          <w:snapToGrid w:val="0"/>
          <w:kern w:val="18"/>
          <w:sz w:val="18"/>
          <w:szCs w:val="18"/>
          <w:lang w:val="fr-FR"/>
        </w:rPr>
        <w:footnoteRef/>
      </w:r>
      <w:r w:rsidRPr="00367D4B">
        <w:rPr>
          <w:snapToGrid w:val="0"/>
          <w:kern w:val="18"/>
          <w:szCs w:val="18"/>
          <w:lang w:val="fr-FR"/>
        </w:rPr>
        <w:t xml:space="preserve"> </w:t>
      </w:r>
      <w:r w:rsidRPr="00367D4B">
        <w:rPr>
          <w:rStyle w:val="Strong"/>
          <w:b w:val="0"/>
          <w:snapToGrid w:val="0"/>
          <w:kern w:val="18"/>
          <w:szCs w:val="18"/>
          <w:lang w:val="fr-FR"/>
        </w:rPr>
        <w:t>CBD/EBSA/EM/2017/1/3.</w:t>
      </w:r>
    </w:p>
  </w:footnote>
  <w:footnote w:id="5">
    <w:p w:rsidR="00D37316" w:rsidRPr="00D37316" w:rsidRDefault="00D37316" w:rsidP="006C590E">
      <w:pPr>
        <w:pStyle w:val="FootnoteText"/>
        <w:spacing w:after="0"/>
        <w:ind w:firstLine="0"/>
        <w:rPr>
          <w:lang w:val="fr-FR"/>
        </w:rPr>
      </w:pPr>
      <w:r>
        <w:rPr>
          <w:rStyle w:val="FootnoteReference"/>
        </w:rPr>
        <w:footnoteRef/>
      </w:r>
      <w:r w:rsidRPr="00D37316">
        <w:rPr>
          <w:lang w:val="fr-FR"/>
        </w:rPr>
        <w:t xml:space="preserve"> </w:t>
      </w:r>
      <w:r>
        <w:rPr>
          <w:lang w:val="fr-FR"/>
        </w:rPr>
        <w:t>CBD/SBSTTA/22/INF/13.</w:t>
      </w:r>
    </w:p>
  </w:footnote>
  <w:footnote w:id="6">
    <w:p w:rsidR="00D37316" w:rsidRPr="00D37316" w:rsidRDefault="00D37316" w:rsidP="006C590E">
      <w:pPr>
        <w:pStyle w:val="FootnoteText"/>
        <w:spacing w:after="0"/>
        <w:ind w:firstLine="0"/>
        <w:rPr>
          <w:lang w:val="fr-FR"/>
        </w:rPr>
      </w:pPr>
      <w:r>
        <w:rPr>
          <w:rStyle w:val="FootnoteReference"/>
        </w:rPr>
        <w:footnoteRef/>
      </w:r>
      <w:r w:rsidRPr="00D37316">
        <w:rPr>
          <w:lang w:val="fr-FR"/>
        </w:rPr>
        <w:t xml:space="preserve"> </w:t>
      </w:r>
      <w:r>
        <w:rPr>
          <w:lang w:val="fr-FR"/>
        </w:rPr>
        <w:t>CBD/SBSTTA/22/INF/14.</w:t>
      </w:r>
    </w:p>
  </w:footnote>
  <w:footnote w:id="7">
    <w:p w:rsidR="00367D4B" w:rsidRPr="00367D4B" w:rsidRDefault="00367D4B" w:rsidP="00B46BDA">
      <w:pPr>
        <w:pStyle w:val="FootnoteText"/>
        <w:kinsoku w:val="0"/>
        <w:overflowPunct w:val="0"/>
        <w:autoSpaceDE w:val="0"/>
        <w:autoSpaceDN w:val="0"/>
        <w:adjustRightInd w:val="0"/>
        <w:snapToGrid w:val="0"/>
        <w:ind w:firstLine="0"/>
        <w:jc w:val="left"/>
        <w:rPr>
          <w:szCs w:val="18"/>
          <w:lang w:val="fr-FR"/>
        </w:rPr>
      </w:pPr>
      <w:r w:rsidRPr="00367D4B">
        <w:rPr>
          <w:rStyle w:val="FootnoteReference"/>
          <w:sz w:val="18"/>
          <w:szCs w:val="18"/>
          <w:lang w:val="fr-FR"/>
        </w:rPr>
        <w:footnoteRef/>
      </w:r>
      <w:r w:rsidRPr="00367D4B">
        <w:rPr>
          <w:szCs w:val="18"/>
          <w:lang w:val="fr-FR"/>
        </w:rPr>
        <w:t xml:space="preserve"> </w:t>
      </w:r>
      <w:r>
        <w:rPr>
          <w:szCs w:val="18"/>
          <w:lang w:val="fr-FR"/>
        </w:rPr>
        <w:t>Voir la résolution </w:t>
      </w:r>
      <w:hyperlink r:id="rId1" w:history="1">
        <w:r w:rsidRPr="00367D4B">
          <w:rPr>
            <w:rStyle w:val="Hyperlink"/>
            <w:szCs w:val="18"/>
            <w:lang w:val="fr-FR"/>
          </w:rPr>
          <w:t>71/312</w:t>
        </w:r>
      </w:hyperlink>
      <w:r>
        <w:rPr>
          <w:szCs w:val="18"/>
          <w:lang w:val="fr-FR"/>
        </w:rPr>
        <w:t xml:space="preserve"> de l’Assemblée générale en date du 6 juillet </w:t>
      </w:r>
      <w:r w:rsidRPr="00367D4B">
        <w:rPr>
          <w:szCs w:val="18"/>
          <w:lang w:val="fr-FR"/>
        </w:rPr>
        <w:t>2017.</w:t>
      </w:r>
    </w:p>
  </w:footnote>
  <w:footnote w:id="8">
    <w:p w:rsidR="00367D4B" w:rsidRPr="00AA68DB" w:rsidRDefault="00367D4B" w:rsidP="00B46BDA">
      <w:pPr>
        <w:pStyle w:val="FootnoteText"/>
        <w:kinsoku w:val="0"/>
        <w:overflowPunct w:val="0"/>
        <w:autoSpaceDE w:val="0"/>
        <w:autoSpaceDN w:val="0"/>
        <w:adjustRightInd w:val="0"/>
        <w:snapToGrid w:val="0"/>
        <w:ind w:firstLine="0"/>
        <w:jc w:val="left"/>
        <w:rPr>
          <w:snapToGrid w:val="0"/>
          <w:kern w:val="22"/>
          <w:szCs w:val="18"/>
          <w:lang w:val="fr-FR"/>
        </w:rPr>
      </w:pPr>
      <w:r w:rsidRPr="00367D4B">
        <w:rPr>
          <w:rStyle w:val="FootnoteReference"/>
          <w:sz w:val="18"/>
          <w:szCs w:val="18"/>
          <w:lang w:val="fr-FR"/>
        </w:rPr>
        <w:footnoteRef/>
      </w:r>
      <w:r w:rsidRPr="00367D4B">
        <w:rPr>
          <w:szCs w:val="18"/>
          <w:lang w:val="fr-FR"/>
        </w:rPr>
        <w:t xml:space="preserve"> </w:t>
      </w:r>
      <w:r w:rsidRPr="00367D4B">
        <w:rPr>
          <w:i/>
          <w:snapToGrid w:val="0"/>
          <w:kern w:val="22"/>
          <w:szCs w:val="18"/>
          <w:lang w:val="fr-FR"/>
        </w:rPr>
        <w:t xml:space="preserve">Notant </w:t>
      </w:r>
      <w:r w:rsidRPr="00367D4B">
        <w:rPr>
          <w:iCs/>
          <w:snapToGrid w:val="0"/>
          <w:kern w:val="22"/>
          <w:szCs w:val="18"/>
          <w:lang w:val="fr-FR"/>
        </w:rPr>
        <w:t>la résolution 3/7</w:t>
      </w:r>
      <w:r w:rsidRPr="00367D4B">
        <w:rPr>
          <w:i/>
          <w:snapToGrid w:val="0"/>
          <w:kern w:val="22"/>
          <w:szCs w:val="18"/>
          <w:lang w:val="fr-FR"/>
        </w:rPr>
        <w:t xml:space="preserve"> </w:t>
      </w:r>
      <w:r w:rsidRPr="00367D4B">
        <w:rPr>
          <w:snapToGrid w:val="0"/>
          <w:kern w:val="22"/>
          <w:szCs w:val="18"/>
          <w:lang w:val="fr-FR"/>
        </w:rPr>
        <w:t xml:space="preserve">de l’Assemblée des Nations Unies pour l’environnement </w:t>
      </w:r>
      <w:r>
        <w:rPr>
          <w:snapToGrid w:val="0"/>
          <w:kern w:val="22"/>
          <w:szCs w:val="18"/>
          <w:lang w:val="fr-FR"/>
        </w:rPr>
        <w:t>sur les déchets marins et les microplastiques et en particulier l’invitation adressée aux organisations et conventions internationales et régionales compétentes, notamment à la Convention sur la diversité biologique, à multiplier, dans le respect de leurs mandats, les actions qu’elles mènent pour prévenir et réduire les déchets marins et les microplastiques, ainsi que leurs incidences nuisibles, et</w:t>
      </w:r>
      <w:r w:rsidR="00C16E8C">
        <w:rPr>
          <w:snapToGrid w:val="0"/>
          <w:kern w:val="22"/>
          <w:szCs w:val="18"/>
          <w:lang w:val="fr-FR"/>
        </w:rPr>
        <w:t xml:space="preserve"> à coordonner ces actions, selon </w:t>
      </w:r>
      <w:r>
        <w:rPr>
          <w:snapToGrid w:val="0"/>
          <w:kern w:val="22"/>
          <w:szCs w:val="18"/>
          <w:lang w:val="fr-FR"/>
        </w:rPr>
        <w:t xml:space="preserve">qu’il convient, afin d’y parvenir, ainsi que la décision relative à la convocation d’un groupe spécial d’experts à composition non limitée, dans le cadre de </w:t>
      </w:r>
      <w:r w:rsidRPr="00367D4B">
        <w:rPr>
          <w:snapToGrid w:val="0"/>
          <w:kern w:val="22"/>
          <w:szCs w:val="18"/>
          <w:lang w:val="fr-FR"/>
        </w:rPr>
        <w:t>l’Assemblée des Nations Unies pour l’environnement</w:t>
      </w:r>
      <w:r>
        <w:rPr>
          <w:snapToGrid w:val="0"/>
          <w:kern w:val="22"/>
          <w:szCs w:val="18"/>
          <w:lang w:val="fr-FR"/>
        </w:rPr>
        <w:t xml:space="preserve">, afin qu’il examine les obstacles rencontrés dans la lutte contre les déchets marins plastiques et les microplastiques de toute origine, en particulier d’origine terrestre, </w:t>
      </w:r>
      <w:r w:rsidR="00AA68DB">
        <w:rPr>
          <w:snapToGrid w:val="0"/>
          <w:kern w:val="22"/>
          <w:szCs w:val="18"/>
          <w:lang w:val="fr-FR"/>
        </w:rPr>
        <w:t>ainsi que les options permettant de les réduire</w:t>
      </w:r>
      <w:r w:rsidRPr="00367D4B">
        <w:rPr>
          <w:snapToGrid w:val="0"/>
          <w:kern w:val="22"/>
          <w:szCs w:val="18"/>
          <w:lang w:val="fr-FR"/>
        </w:rPr>
        <w:t>.</w:t>
      </w:r>
    </w:p>
  </w:footnote>
  <w:footnote w:id="9">
    <w:p w:rsidR="00367D4B" w:rsidRPr="00367D4B" w:rsidRDefault="00367D4B" w:rsidP="00B46BDA">
      <w:pPr>
        <w:pStyle w:val="FootnoteText"/>
        <w:kinsoku w:val="0"/>
        <w:overflowPunct w:val="0"/>
        <w:autoSpaceDE w:val="0"/>
        <w:autoSpaceDN w:val="0"/>
        <w:adjustRightInd w:val="0"/>
        <w:snapToGrid w:val="0"/>
        <w:ind w:firstLine="0"/>
        <w:jc w:val="left"/>
        <w:rPr>
          <w:szCs w:val="18"/>
          <w:lang w:val="fr-FR"/>
        </w:rPr>
      </w:pPr>
      <w:r w:rsidRPr="00367D4B">
        <w:rPr>
          <w:rStyle w:val="FootnoteReference"/>
          <w:sz w:val="18"/>
          <w:szCs w:val="18"/>
          <w:lang w:val="fr-FR"/>
        </w:rPr>
        <w:footnoteRef/>
      </w:r>
      <w:r w:rsidRPr="00367D4B">
        <w:rPr>
          <w:szCs w:val="18"/>
          <w:lang w:val="fr-FR"/>
        </w:rPr>
        <w:t xml:space="preserve"> </w:t>
      </w:r>
      <w:r w:rsidR="00AA68DB">
        <w:rPr>
          <w:szCs w:val="18"/>
          <w:lang w:val="fr-FR"/>
        </w:rPr>
        <w:t>« </w:t>
      </w:r>
      <w:r w:rsidRPr="00367D4B">
        <w:rPr>
          <w:szCs w:val="18"/>
          <w:lang w:val="fr-FR"/>
        </w:rPr>
        <w:t xml:space="preserve">Compilation </w:t>
      </w:r>
      <w:r w:rsidR="00AA68DB">
        <w:rPr>
          <w:szCs w:val="18"/>
          <w:lang w:val="fr-FR"/>
        </w:rPr>
        <w:t>et</w:t>
      </w:r>
      <w:r w:rsidRPr="00367D4B">
        <w:rPr>
          <w:szCs w:val="18"/>
          <w:lang w:val="fr-FR"/>
        </w:rPr>
        <w:t xml:space="preserve"> </w:t>
      </w:r>
      <w:r w:rsidR="00AA68DB">
        <w:rPr>
          <w:szCs w:val="18"/>
          <w:lang w:val="fr-FR"/>
        </w:rPr>
        <w:t>synthèse</w:t>
      </w:r>
      <w:r w:rsidRPr="00367D4B">
        <w:rPr>
          <w:szCs w:val="18"/>
          <w:lang w:val="fr-FR"/>
        </w:rPr>
        <w:t xml:space="preserve"> </w:t>
      </w:r>
      <w:r w:rsidR="00AA68DB">
        <w:rPr>
          <w:szCs w:val="18"/>
          <w:lang w:val="fr-FR"/>
        </w:rPr>
        <w:t>des</w:t>
      </w:r>
      <w:r w:rsidRPr="00367D4B">
        <w:rPr>
          <w:szCs w:val="18"/>
          <w:lang w:val="fr-FR"/>
        </w:rPr>
        <w:t xml:space="preserve"> e</w:t>
      </w:r>
      <w:r w:rsidR="00AA68DB">
        <w:rPr>
          <w:szCs w:val="18"/>
          <w:lang w:val="fr-FR"/>
        </w:rPr>
        <w:t>xpé</w:t>
      </w:r>
      <w:r w:rsidRPr="00367D4B">
        <w:rPr>
          <w:szCs w:val="18"/>
          <w:lang w:val="fr-FR"/>
        </w:rPr>
        <w:t xml:space="preserve">riences </w:t>
      </w:r>
      <w:r w:rsidR="00AA68DB">
        <w:rPr>
          <w:szCs w:val="18"/>
          <w:lang w:val="fr-FR"/>
        </w:rPr>
        <w:t>acquises dans l’intégration de la biodiversité dans les activités de pêche »</w:t>
      </w:r>
      <w:r w:rsidRPr="00367D4B">
        <w:rPr>
          <w:szCs w:val="18"/>
          <w:lang w:val="fr-FR"/>
        </w:rPr>
        <w:t xml:space="preserve"> (CBD/SBSTTA/22/INF/15).</w:t>
      </w:r>
    </w:p>
  </w:footnote>
  <w:footnote w:id="10">
    <w:p w:rsidR="00367D4B" w:rsidRPr="00367D4B" w:rsidRDefault="00367D4B" w:rsidP="00B46BDA">
      <w:pPr>
        <w:pStyle w:val="FootnoteText"/>
        <w:kinsoku w:val="0"/>
        <w:overflowPunct w:val="0"/>
        <w:autoSpaceDE w:val="0"/>
        <w:autoSpaceDN w:val="0"/>
        <w:adjustRightInd w:val="0"/>
        <w:snapToGrid w:val="0"/>
        <w:ind w:firstLine="0"/>
        <w:jc w:val="left"/>
        <w:rPr>
          <w:spacing w:val="-8"/>
          <w:kern w:val="18"/>
          <w:szCs w:val="18"/>
          <w:lang w:val="fr-FR"/>
        </w:rPr>
      </w:pPr>
      <w:r w:rsidRPr="00367D4B">
        <w:rPr>
          <w:rStyle w:val="FootnoteReference"/>
          <w:spacing w:val="-8"/>
          <w:kern w:val="18"/>
          <w:sz w:val="18"/>
          <w:szCs w:val="18"/>
          <w:lang w:val="fr-FR"/>
        </w:rPr>
        <w:footnoteRef/>
      </w:r>
      <w:r w:rsidRPr="00367D4B">
        <w:rPr>
          <w:spacing w:val="-8"/>
          <w:kern w:val="18"/>
          <w:szCs w:val="18"/>
          <w:lang w:val="fr-FR"/>
        </w:rPr>
        <w:t xml:space="preserve"> </w:t>
      </w:r>
      <w:r w:rsidR="00AA68DB">
        <w:rPr>
          <w:spacing w:val="-8"/>
          <w:kern w:val="18"/>
          <w:szCs w:val="18"/>
          <w:lang w:val="fr-FR"/>
        </w:rPr>
        <w:t>Voir la</w:t>
      </w:r>
      <w:r w:rsidRPr="00367D4B">
        <w:rPr>
          <w:spacing w:val="-8"/>
          <w:kern w:val="18"/>
          <w:szCs w:val="18"/>
          <w:lang w:val="fr-FR"/>
        </w:rPr>
        <w:t xml:space="preserve"> </w:t>
      </w:r>
      <w:r w:rsidR="00AA68DB">
        <w:rPr>
          <w:spacing w:val="-8"/>
          <w:kern w:val="18"/>
          <w:szCs w:val="18"/>
          <w:lang w:val="fr-FR"/>
        </w:rPr>
        <w:t>ré</w:t>
      </w:r>
      <w:r w:rsidRPr="00367D4B">
        <w:rPr>
          <w:spacing w:val="-8"/>
          <w:kern w:val="18"/>
          <w:szCs w:val="18"/>
          <w:lang w:val="fr-FR"/>
        </w:rPr>
        <w:t xml:space="preserve">solution </w:t>
      </w:r>
      <w:hyperlink r:id="rId2" w:history="1">
        <w:r w:rsidRPr="00367D4B">
          <w:rPr>
            <w:rStyle w:val="Hyperlink"/>
            <w:spacing w:val="-8"/>
            <w:kern w:val="18"/>
            <w:szCs w:val="18"/>
            <w:lang w:val="fr-FR"/>
          </w:rPr>
          <w:t>70/1</w:t>
        </w:r>
      </w:hyperlink>
      <w:r w:rsidRPr="00367D4B">
        <w:rPr>
          <w:spacing w:val="-8"/>
          <w:kern w:val="18"/>
          <w:szCs w:val="18"/>
          <w:lang w:val="fr-FR"/>
        </w:rPr>
        <w:t xml:space="preserve"> </w:t>
      </w:r>
      <w:r w:rsidR="00AA68DB">
        <w:rPr>
          <w:spacing w:val="-8"/>
          <w:kern w:val="18"/>
          <w:szCs w:val="18"/>
          <w:lang w:val="fr-FR"/>
        </w:rPr>
        <w:t xml:space="preserve">de l’Assemblée générale en date du 25 septembre </w:t>
      </w:r>
      <w:r w:rsidRPr="00367D4B">
        <w:rPr>
          <w:spacing w:val="-8"/>
          <w:kern w:val="18"/>
          <w:szCs w:val="18"/>
          <w:lang w:val="fr-FR"/>
        </w:rPr>
        <w:t>2015</w:t>
      </w:r>
      <w:r w:rsidR="00FF72A3">
        <w:rPr>
          <w:spacing w:val="-8"/>
          <w:kern w:val="18"/>
          <w:szCs w:val="18"/>
          <w:lang w:val="fr-FR"/>
        </w:rPr>
        <w:t>,</w:t>
      </w:r>
      <w:r w:rsidRPr="00367D4B">
        <w:rPr>
          <w:spacing w:val="-8"/>
          <w:kern w:val="18"/>
          <w:szCs w:val="18"/>
          <w:lang w:val="fr-FR"/>
        </w:rPr>
        <w:t xml:space="preserve"> </w:t>
      </w:r>
      <w:r w:rsidR="00FF72A3">
        <w:rPr>
          <w:spacing w:val="-8"/>
          <w:kern w:val="18"/>
          <w:szCs w:val="18"/>
          <w:lang w:val="fr-FR"/>
        </w:rPr>
        <w:t>intitulée « Transformer notre monde : le Programme de développement durable à l’horizon 2030 »</w:t>
      </w:r>
      <w:r w:rsidRPr="00367D4B">
        <w:rPr>
          <w:spacing w:val="-8"/>
          <w:kern w:val="18"/>
          <w:szCs w:val="18"/>
          <w:lang w:val="fr-FR"/>
        </w:rPr>
        <w:t>.</w:t>
      </w:r>
    </w:p>
  </w:footnote>
  <w:footnote w:id="11">
    <w:p w:rsidR="00367D4B" w:rsidRPr="00FF72A3" w:rsidRDefault="00367D4B" w:rsidP="00B46BDA">
      <w:pPr>
        <w:pStyle w:val="FootnoteText"/>
        <w:kinsoku w:val="0"/>
        <w:overflowPunct w:val="0"/>
        <w:autoSpaceDE w:val="0"/>
        <w:autoSpaceDN w:val="0"/>
        <w:adjustRightInd w:val="0"/>
        <w:snapToGrid w:val="0"/>
        <w:ind w:firstLine="0"/>
        <w:jc w:val="left"/>
        <w:rPr>
          <w:snapToGrid w:val="0"/>
          <w:kern w:val="18"/>
          <w:szCs w:val="18"/>
          <w:lang w:val="fr-FR"/>
        </w:rPr>
      </w:pPr>
      <w:r w:rsidRPr="00FF72A3">
        <w:rPr>
          <w:rStyle w:val="FootnoteReference"/>
          <w:rFonts w:eastAsiaTheme="majorEastAsia"/>
          <w:snapToGrid w:val="0"/>
          <w:kern w:val="18"/>
          <w:sz w:val="18"/>
          <w:szCs w:val="18"/>
          <w:lang w:val="fr-FR"/>
        </w:rPr>
        <w:footnoteRef/>
      </w:r>
      <w:r w:rsidRPr="00FF72A3">
        <w:rPr>
          <w:snapToGrid w:val="0"/>
          <w:kern w:val="18"/>
          <w:szCs w:val="18"/>
          <w:lang w:val="fr-FR"/>
        </w:rPr>
        <w:t xml:space="preserve"> </w:t>
      </w:r>
      <w:r w:rsidR="00FF72A3" w:rsidRPr="00FF72A3">
        <w:rPr>
          <w:snapToGrid w:val="0"/>
          <w:kern w:val="18"/>
          <w:szCs w:val="18"/>
          <w:lang w:val="fr-FR"/>
        </w:rPr>
        <w:t xml:space="preserve">Comme décrit à la note de bas de page n° 1 de la </w:t>
      </w:r>
      <w:r w:rsidR="00FF72A3">
        <w:rPr>
          <w:snapToGrid w:val="0"/>
          <w:kern w:val="18"/>
          <w:szCs w:val="18"/>
          <w:lang w:val="fr-FR"/>
        </w:rPr>
        <w:t>dé</w:t>
      </w:r>
      <w:r w:rsidR="00FF72A3" w:rsidRPr="00FF72A3">
        <w:rPr>
          <w:snapToGrid w:val="0"/>
          <w:kern w:val="18"/>
          <w:szCs w:val="18"/>
          <w:lang w:val="fr-FR"/>
        </w:rPr>
        <w:t>cision XIII/12</w:t>
      </w:r>
      <w:r w:rsidRPr="00FF72A3">
        <w:rPr>
          <w:snapToGrid w:val="0"/>
          <w:kern w:val="18"/>
          <w:szCs w:val="18"/>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367D4B" w:rsidRPr="00000614" w:rsidRDefault="00864A1C" w:rsidP="00534681">
        <w:pPr>
          <w:pStyle w:val="Header"/>
          <w:rPr>
            <w:lang w:val="fr-FR"/>
          </w:rPr>
        </w:pPr>
        <w:r>
          <w:rPr>
            <w:lang w:val="fr-FR"/>
          </w:rPr>
          <w:t>CBD/SBSTTA/REC/22/6</w:t>
        </w:r>
      </w:p>
    </w:sdtContent>
  </w:sdt>
  <w:p w:rsidR="00367D4B" w:rsidRPr="00000614" w:rsidRDefault="00367D4B" w:rsidP="00534681">
    <w:pPr>
      <w:pStyle w:val="Header"/>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591F5F">
      <w:rPr>
        <w:noProof/>
        <w:lang w:val="fr-FR"/>
      </w:rPr>
      <w:t>10</w:t>
    </w:r>
    <w:r>
      <w:rPr>
        <w:noProof/>
      </w:rPr>
      <w:fldChar w:fldCharType="end"/>
    </w:r>
  </w:p>
  <w:p w:rsidR="00367D4B" w:rsidRPr="00000614" w:rsidRDefault="00367D4B">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367D4B" w:rsidRPr="00000614" w:rsidRDefault="00864A1C" w:rsidP="009505C9">
        <w:pPr>
          <w:pStyle w:val="Header"/>
          <w:jc w:val="right"/>
          <w:rPr>
            <w:lang w:val="fr-FR"/>
          </w:rPr>
        </w:pPr>
        <w:r>
          <w:rPr>
            <w:lang w:val="fr-FR"/>
          </w:rPr>
          <w:t>CBD/SBSTTA/REC/22/6</w:t>
        </w:r>
      </w:p>
    </w:sdtContent>
  </w:sdt>
  <w:p w:rsidR="00367D4B" w:rsidRPr="00000614" w:rsidRDefault="00367D4B" w:rsidP="009505C9">
    <w:pPr>
      <w:pStyle w:val="Header"/>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591F5F">
      <w:rPr>
        <w:noProof/>
        <w:lang w:val="fr-FR"/>
      </w:rPr>
      <w:t>9</w:t>
    </w:r>
    <w:r>
      <w:rPr>
        <w:noProof/>
      </w:rPr>
      <w:fldChar w:fldCharType="end"/>
    </w:r>
  </w:p>
  <w:p w:rsidR="00367D4B" w:rsidRPr="00000614" w:rsidRDefault="00367D4B">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46ECF"/>
    <w:multiLevelType w:val="hybridMultilevel"/>
    <w:tmpl w:val="78A85D06"/>
    <w:lvl w:ilvl="0" w:tplc="CAB40D4C">
      <w:start w:val="1"/>
      <w:numFmt w:val="lowerLetter"/>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06382"/>
    <w:multiLevelType w:val="hybridMultilevel"/>
    <w:tmpl w:val="69BCE7FA"/>
    <w:lvl w:ilvl="0" w:tplc="F89AE9DE">
      <w:start w:val="1"/>
      <w:numFmt w:val="lowerLetter"/>
      <w:lvlText w:val="(%1)"/>
      <w:lvlJc w:val="left"/>
      <w:pPr>
        <w:ind w:left="1440" w:hanging="360"/>
      </w:pPr>
      <w:rPr>
        <w:rFonts w:hint="default"/>
        <w:b w:val="0"/>
        <w:i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AD3343A"/>
    <w:multiLevelType w:val="multilevel"/>
    <w:tmpl w:val="0D386316"/>
    <w:lvl w:ilvl="0">
      <w:start w:val="1"/>
      <w:numFmt w:val="lowerLetter"/>
      <w:lvlText w:val="%1)"/>
      <w:lvlJc w:val="left"/>
      <w:pPr>
        <w:tabs>
          <w:tab w:val="num" w:pos="786"/>
        </w:tabs>
        <w:ind w:left="786" w:hanging="360"/>
      </w:pPr>
      <w:rPr>
        <w:rFonts w:hint="default"/>
        <w:b w:val="0"/>
        <w:sz w:val="22"/>
        <w:szCs w:val="2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72439AA"/>
    <w:multiLevelType w:val="hybridMultilevel"/>
    <w:tmpl w:val="05BC81A6"/>
    <w:lvl w:ilvl="0" w:tplc="59A43AFC">
      <w:start w:val="1"/>
      <w:numFmt w:val="lowerLetter"/>
      <w:lvlText w:val="(%1)"/>
      <w:lvlJc w:val="left"/>
      <w:pPr>
        <w:ind w:left="1070" w:hanging="360"/>
      </w:pPr>
      <w:rPr>
        <w:rFonts w:ascii="Times New Roman" w:eastAsia="Times New Roman" w:hAnsi="Times New Roman" w:cs="Times New Roman"/>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776BB1"/>
    <w:multiLevelType w:val="hybridMultilevel"/>
    <w:tmpl w:val="D9A2AD98"/>
    <w:lvl w:ilvl="0" w:tplc="040C0017">
      <w:start w:val="1"/>
      <w:numFmt w:val="lowerLetter"/>
      <w:lvlText w:val="%1)"/>
      <w:lvlJc w:val="left"/>
      <w:pPr>
        <w:ind w:left="1440" w:hanging="360"/>
      </w:pPr>
      <w:rPr>
        <w:rFonts w:hint="default"/>
        <w:b w:val="0"/>
        <w:i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322210AE"/>
    <w:multiLevelType w:val="hybridMultilevel"/>
    <w:tmpl w:val="4DEE19CC"/>
    <w:lvl w:ilvl="0" w:tplc="040C0017">
      <w:start w:val="1"/>
      <w:numFmt w:val="lowerLetter"/>
      <w:lvlText w:val="%1)"/>
      <w:lvlJc w:val="left"/>
      <w:pPr>
        <w:ind w:left="0" w:hanging="360"/>
      </w:pPr>
      <w:rPr>
        <w:rFonts w:hint="default"/>
        <w:b w:val="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A7064F8"/>
    <w:multiLevelType w:val="hybridMultilevel"/>
    <w:tmpl w:val="EACC3342"/>
    <w:lvl w:ilvl="0" w:tplc="1009000F">
      <w:start w:val="1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0F50A16"/>
    <w:multiLevelType w:val="multilevel"/>
    <w:tmpl w:val="2CAAD4D4"/>
    <w:lvl w:ilvl="0">
      <w:start w:val="1"/>
      <w:numFmt w:val="lowerLetter"/>
      <w:lvlText w:val="%1)"/>
      <w:lvlJc w:val="left"/>
      <w:pPr>
        <w:tabs>
          <w:tab w:val="num" w:pos="360"/>
        </w:tabs>
        <w:ind w:left="360" w:hanging="360"/>
      </w:pPr>
      <w:rPr>
        <w:rFonts w:hint="default"/>
        <w:b w:val="0"/>
        <w:sz w:val="22"/>
        <w:szCs w:val="2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E50B6F"/>
    <w:multiLevelType w:val="hybridMultilevel"/>
    <w:tmpl w:val="6950A8C8"/>
    <w:lvl w:ilvl="0" w:tplc="040C0017">
      <w:start w:val="1"/>
      <w:numFmt w:val="lowerLetter"/>
      <w:lvlText w:val="%1)"/>
      <w:lvlJc w:val="left"/>
      <w:pPr>
        <w:ind w:left="1440" w:hanging="360"/>
      </w:pPr>
      <w:rPr>
        <w:rFonts w:hint="default"/>
        <w:b w:val="0"/>
        <w:i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446E90"/>
    <w:multiLevelType w:val="hybridMultilevel"/>
    <w:tmpl w:val="5444178C"/>
    <w:lvl w:ilvl="0" w:tplc="040C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A7E400D"/>
    <w:multiLevelType w:val="hybridMultilevel"/>
    <w:tmpl w:val="1B1C848C"/>
    <w:lvl w:ilvl="0" w:tplc="040C0017">
      <w:start w:val="1"/>
      <w:numFmt w:val="lowerLetter"/>
      <w:lvlText w:val="%1)"/>
      <w:lvlJc w:val="left"/>
      <w:pPr>
        <w:ind w:left="1440" w:hanging="360"/>
      </w:pPr>
      <w:rPr>
        <w:rFonts w:hint="default"/>
        <w:b w:val="0"/>
        <w:i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6C1D5F85"/>
    <w:multiLevelType w:val="hybridMultilevel"/>
    <w:tmpl w:val="1CF2CAC0"/>
    <w:lvl w:ilvl="0" w:tplc="040C0017">
      <w:start w:val="1"/>
      <w:numFmt w:val="lowerLetter"/>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4D024C"/>
    <w:multiLevelType w:val="hybridMultilevel"/>
    <w:tmpl w:val="63FAF158"/>
    <w:lvl w:ilvl="0" w:tplc="040C0017">
      <w:start w:val="1"/>
      <w:numFmt w:val="lowerLetter"/>
      <w:lvlText w:val="%1)"/>
      <w:lvlJc w:val="left"/>
      <w:pPr>
        <w:ind w:left="1440" w:hanging="360"/>
      </w:pPr>
      <w:rPr>
        <w:rFonts w:hint="default"/>
        <w:b w:val="0"/>
        <w:i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15:restartNumberingAfterBreak="0">
    <w:nsid w:val="7A5146DF"/>
    <w:multiLevelType w:val="hybridMultilevel"/>
    <w:tmpl w:val="81AE5FF6"/>
    <w:lvl w:ilvl="0" w:tplc="040C0017">
      <w:start w:val="1"/>
      <w:numFmt w:val="lowerLetter"/>
      <w:lvlText w:val="%1)"/>
      <w:lvlJc w:val="left"/>
      <w:pPr>
        <w:ind w:left="108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10"/>
  </w:num>
  <w:num w:numId="4">
    <w:abstractNumId w:val="13"/>
  </w:num>
  <w:num w:numId="5">
    <w:abstractNumId w:val="11"/>
  </w:num>
  <w:num w:numId="6">
    <w:abstractNumId w:val="1"/>
  </w:num>
  <w:num w:numId="7">
    <w:abstractNumId w:val="4"/>
  </w:num>
  <w:num w:numId="8">
    <w:abstractNumId w:val="10"/>
    <w:lvlOverride w:ilvl="0">
      <w:startOverride w:val="1"/>
    </w:lvlOverride>
  </w:num>
  <w:num w:numId="9">
    <w:abstractNumId w:val="21"/>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7"/>
  </w:num>
  <w:num w:numId="15">
    <w:abstractNumId w:val="15"/>
  </w:num>
  <w:num w:numId="16">
    <w:abstractNumId w:val="2"/>
  </w:num>
  <w:num w:numId="17">
    <w:abstractNumId w:val="22"/>
  </w:num>
  <w:num w:numId="18">
    <w:abstractNumId w:val="25"/>
  </w:num>
  <w:num w:numId="19">
    <w:abstractNumId w:val="24"/>
  </w:num>
  <w:num w:numId="20">
    <w:abstractNumId w:val="20"/>
  </w:num>
  <w:num w:numId="21">
    <w:abstractNumId w:val="5"/>
  </w:num>
  <w:num w:numId="22">
    <w:abstractNumId w:val="14"/>
  </w:num>
  <w:num w:numId="23">
    <w:abstractNumId w:val="9"/>
  </w:num>
  <w:num w:numId="24">
    <w:abstractNumId w:val="23"/>
  </w:num>
  <w:num w:numId="25">
    <w:abstractNumId w:val="7"/>
  </w:num>
  <w:num w:numId="26">
    <w:abstractNumId w:val="3"/>
  </w:num>
  <w:num w:numId="27">
    <w:abstractNumId w:val="16"/>
  </w:num>
  <w:num w:numId="28">
    <w:abstractNumId w:val="0"/>
  </w:num>
  <w:num w:numId="29">
    <w:abstractNumId w:val="19"/>
  </w:num>
  <w:num w:numId="30">
    <w:abstractNumId w:val="6"/>
  </w:num>
  <w:num w:numId="31">
    <w:abstractNumId w:val="12"/>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00614"/>
    <w:rsid w:val="000017EC"/>
    <w:rsid w:val="000247C1"/>
    <w:rsid w:val="0003282E"/>
    <w:rsid w:val="0003548D"/>
    <w:rsid w:val="00043669"/>
    <w:rsid w:val="00047B27"/>
    <w:rsid w:val="0006181A"/>
    <w:rsid w:val="000659B6"/>
    <w:rsid w:val="00071DE8"/>
    <w:rsid w:val="000A0FF0"/>
    <w:rsid w:val="000A114D"/>
    <w:rsid w:val="000A4BB8"/>
    <w:rsid w:val="000A5782"/>
    <w:rsid w:val="000C3EBC"/>
    <w:rsid w:val="000E673A"/>
    <w:rsid w:val="000F74F5"/>
    <w:rsid w:val="00105372"/>
    <w:rsid w:val="00105A5E"/>
    <w:rsid w:val="0011701F"/>
    <w:rsid w:val="00127BFA"/>
    <w:rsid w:val="001301AB"/>
    <w:rsid w:val="00131E7A"/>
    <w:rsid w:val="001362D3"/>
    <w:rsid w:val="00140695"/>
    <w:rsid w:val="00172AF6"/>
    <w:rsid w:val="00176CEE"/>
    <w:rsid w:val="00182A24"/>
    <w:rsid w:val="001872C7"/>
    <w:rsid w:val="001955D3"/>
    <w:rsid w:val="001959C6"/>
    <w:rsid w:val="0019745C"/>
    <w:rsid w:val="001A3890"/>
    <w:rsid w:val="001B6738"/>
    <w:rsid w:val="001E35AE"/>
    <w:rsid w:val="002034D1"/>
    <w:rsid w:val="00231125"/>
    <w:rsid w:val="002355CD"/>
    <w:rsid w:val="00255D11"/>
    <w:rsid w:val="00263B7F"/>
    <w:rsid w:val="00276080"/>
    <w:rsid w:val="00283A54"/>
    <w:rsid w:val="002841EB"/>
    <w:rsid w:val="002858E5"/>
    <w:rsid w:val="00285B8B"/>
    <w:rsid w:val="00287E19"/>
    <w:rsid w:val="00292F4E"/>
    <w:rsid w:val="00293E2F"/>
    <w:rsid w:val="002A6DFE"/>
    <w:rsid w:val="002B545A"/>
    <w:rsid w:val="002B6C43"/>
    <w:rsid w:val="002D2D49"/>
    <w:rsid w:val="002D6CB3"/>
    <w:rsid w:val="002F3560"/>
    <w:rsid w:val="0030102B"/>
    <w:rsid w:val="00305374"/>
    <w:rsid w:val="00337988"/>
    <w:rsid w:val="003445FE"/>
    <w:rsid w:val="00346BD0"/>
    <w:rsid w:val="0035371D"/>
    <w:rsid w:val="003552D5"/>
    <w:rsid w:val="00367D4B"/>
    <w:rsid w:val="00372F74"/>
    <w:rsid w:val="003767A2"/>
    <w:rsid w:val="00386127"/>
    <w:rsid w:val="00395EFE"/>
    <w:rsid w:val="003976CC"/>
    <w:rsid w:val="003A0C5B"/>
    <w:rsid w:val="003A1025"/>
    <w:rsid w:val="003B7806"/>
    <w:rsid w:val="003D3DDC"/>
    <w:rsid w:val="003E6B02"/>
    <w:rsid w:val="003F7224"/>
    <w:rsid w:val="00405146"/>
    <w:rsid w:val="00410A69"/>
    <w:rsid w:val="004152E6"/>
    <w:rsid w:val="0042412C"/>
    <w:rsid w:val="00427D21"/>
    <w:rsid w:val="0043091B"/>
    <w:rsid w:val="0044098F"/>
    <w:rsid w:val="00446080"/>
    <w:rsid w:val="004468D6"/>
    <w:rsid w:val="0045789B"/>
    <w:rsid w:val="00461994"/>
    <w:rsid w:val="004644C2"/>
    <w:rsid w:val="00467F9C"/>
    <w:rsid w:val="00472D86"/>
    <w:rsid w:val="0047435F"/>
    <w:rsid w:val="00490707"/>
    <w:rsid w:val="004C615D"/>
    <w:rsid w:val="004D526E"/>
    <w:rsid w:val="004E4D61"/>
    <w:rsid w:val="004F6AE9"/>
    <w:rsid w:val="0051005F"/>
    <w:rsid w:val="005257D5"/>
    <w:rsid w:val="00534681"/>
    <w:rsid w:val="005421BD"/>
    <w:rsid w:val="005544C6"/>
    <w:rsid w:val="0057669B"/>
    <w:rsid w:val="00580B52"/>
    <w:rsid w:val="00591F5F"/>
    <w:rsid w:val="00596F2A"/>
    <w:rsid w:val="005A3CFE"/>
    <w:rsid w:val="005A7E52"/>
    <w:rsid w:val="005C113B"/>
    <w:rsid w:val="00601BE0"/>
    <w:rsid w:val="006122BA"/>
    <w:rsid w:val="00636487"/>
    <w:rsid w:val="00640F46"/>
    <w:rsid w:val="00645791"/>
    <w:rsid w:val="006565C0"/>
    <w:rsid w:val="00685935"/>
    <w:rsid w:val="006859B6"/>
    <w:rsid w:val="006B2290"/>
    <w:rsid w:val="006C590E"/>
    <w:rsid w:val="006C7C65"/>
    <w:rsid w:val="006E1862"/>
    <w:rsid w:val="006E294E"/>
    <w:rsid w:val="006F4093"/>
    <w:rsid w:val="00717D88"/>
    <w:rsid w:val="00755307"/>
    <w:rsid w:val="007560CC"/>
    <w:rsid w:val="007942D3"/>
    <w:rsid w:val="007A7622"/>
    <w:rsid w:val="007A775E"/>
    <w:rsid w:val="007B6C09"/>
    <w:rsid w:val="007E09DA"/>
    <w:rsid w:val="007E23B5"/>
    <w:rsid w:val="007F56FD"/>
    <w:rsid w:val="00800F8D"/>
    <w:rsid w:val="008178B6"/>
    <w:rsid w:val="00821229"/>
    <w:rsid w:val="0082536F"/>
    <w:rsid w:val="00827ECE"/>
    <w:rsid w:val="00832AD0"/>
    <w:rsid w:val="00834FFC"/>
    <w:rsid w:val="00864A1C"/>
    <w:rsid w:val="0086563F"/>
    <w:rsid w:val="00865B74"/>
    <w:rsid w:val="00865C6B"/>
    <w:rsid w:val="00877E31"/>
    <w:rsid w:val="008B66B3"/>
    <w:rsid w:val="00901267"/>
    <w:rsid w:val="009168E9"/>
    <w:rsid w:val="00930BA1"/>
    <w:rsid w:val="0093169E"/>
    <w:rsid w:val="00931935"/>
    <w:rsid w:val="0094422D"/>
    <w:rsid w:val="009505C9"/>
    <w:rsid w:val="009629C5"/>
    <w:rsid w:val="009664BA"/>
    <w:rsid w:val="00991FE5"/>
    <w:rsid w:val="009C200D"/>
    <w:rsid w:val="009C472C"/>
    <w:rsid w:val="009C6A67"/>
    <w:rsid w:val="009E4639"/>
    <w:rsid w:val="009E7739"/>
    <w:rsid w:val="00A1152B"/>
    <w:rsid w:val="00A222AA"/>
    <w:rsid w:val="00A2666B"/>
    <w:rsid w:val="00A54687"/>
    <w:rsid w:val="00A6204C"/>
    <w:rsid w:val="00A64B5D"/>
    <w:rsid w:val="00AA68DB"/>
    <w:rsid w:val="00AB2873"/>
    <w:rsid w:val="00AC0C7F"/>
    <w:rsid w:val="00AC7EF1"/>
    <w:rsid w:val="00AE01EB"/>
    <w:rsid w:val="00AE2855"/>
    <w:rsid w:val="00AE3F8A"/>
    <w:rsid w:val="00AE4C47"/>
    <w:rsid w:val="00AE5E03"/>
    <w:rsid w:val="00B01D68"/>
    <w:rsid w:val="00B067B9"/>
    <w:rsid w:val="00B15BCE"/>
    <w:rsid w:val="00B20BF6"/>
    <w:rsid w:val="00B27B48"/>
    <w:rsid w:val="00B3369F"/>
    <w:rsid w:val="00B46BDA"/>
    <w:rsid w:val="00B7102F"/>
    <w:rsid w:val="00B851EA"/>
    <w:rsid w:val="00B8707D"/>
    <w:rsid w:val="00B91166"/>
    <w:rsid w:val="00BA0A39"/>
    <w:rsid w:val="00BA1B74"/>
    <w:rsid w:val="00BA3BE6"/>
    <w:rsid w:val="00BB5E5C"/>
    <w:rsid w:val="00BC08FF"/>
    <w:rsid w:val="00BC1A30"/>
    <w:rsid w:val="00BE6525"/>
    <w:rsid w:val="00BF17D1"/>
    <w:rsid w:val="00BF52CF"/>
    <w:rsid w:val="00C16E8C"/>
    <w:rsid w:val="00C20489"/>
    <w:rsid w:val="00C20E62"/>
    <w:rsid w:val="00C36694"/>
    <w:rsid w:val="00C51947"/>
    <w:rsid w:val="00C551E6"/>
    <w:rsid w:val="00C63069"/>
    <w:rsid w:val="00C64787"/>
    <w:rsid w:val="00C9161D"/>
    <w:rsid w:val="00C92615"/>
    <w:rsid w:val="00CA314A"/>
    <w:rsid w:val="00CA5940"/>
    <w:rsid w:val="00CB7566"/>
    <w:rsid w:val="00CC74B9"/>
    <w:rsid w:val="00CD0D39"/>
    <w:rsid w:val="00CE0C32"/>
    <w:rsid w:val="00CF06FE"/>
    <w:rsid w:val="00CF1848"/>
    <w:rsid w:val="00CF2246"/>
    <w:rsid w:val="00CF251C"/>
    <w:rsid w:val="00D01ECE"/>
    <w:rsid w:val="00D12044"/>
    <w:rsid w:val="00D147BA"/>
    <w:rsid w:val="00D33D7E"/>
    <w:rsid w:val="00D37316"/>
    <w:rsid w:val="00D41E5F"/>
    <w:rsid w:val="00D47772"/>
    <w:rsid w:val="00D66C9A"/>
    <w:rsid w:val="00D76A18"/>
    <w:rsid w:val="00D80D2F"/>
    <w:rsid w:val="00D93365"/>
    <w:rsid w:val="00DA6330"/>
    <w:rsid w:val="00DC5E2C"/>
    <w:rsid w:val="00DD118C"/>
    <w:rsid w:val="00DD349A"/>
    <w:rsid w:val="00DD516D"/>
    <w:rsid w:val="00DD73A2"/>
    <w:rsid w:val="00DF6799"/>
    <w:rsid w:val="00E16B7F"/>
    <w:rsid w:val="00E33FD7"/>
    <w:rsid w:val="00E44387"/>
    <w:rsid w:val="00E53C50"/>
    <w:rsid w:val="00E65D3B"/>
    <w:rsid w:val="00E66235"/>
    <w:rsid w:val="00E66276"/>
    <w:rsid w:val="00E77BD8"/>
    <w:rsid w:val="00E83C24"/>
    <w:rsid w:val="00E9318D"/>
    <w:rsid w:val="00EA1413"/>
    <w:rsid w:val="00EA33B2"/>
    <w:rsid w:val="00EA6A8B"/>
    <w:rsid w:val="00EB314D"/>
    <w:rsid w:val="00EC1321"/>
    <w:rsid w:val="00ED2E97"/>
    <w:rsid w:val="00ED3D91"/>
    <w:rsid w:val="00EE6594"/>
    <w:rsid w:val="00EF19F0"/>
    <w:rsid w:val="00F0520B"/>
    <w:rsid w:val="00F27CCE"/>
    <w:rsid w:val="00F34EDE"/>
    <w:rsid w:val="00F36107"/>
    <w:rsid w:val="00F47C3F"/>
    <w:rsid w:val="00F80860"/>
    <w:rsid w:val="00F9276C"/>
    <w:rsid w:val="00F93834"/>
    <w:rsid w:val="00F94774"/>
    <w:rsid w:val="00F97D1B"/>
    <w:rsid w:val="00FB2C95"/>
    <w:rsid w:val="00FB51BB"/>
    <w:rsid w:val="00FC53DB"/>
    <w:rsid w:val="00FC6D21"/>
    <w:rsid w:val="00FD08DB"/>
    <w:rsid w:val="00FD30E9"/>
    <w:rsid w:val="00FD3D53"/>
    <w:rsid w:val="00FF2B15"/>
    <w:rsid w:val="00FF3911"/>
    <w:rsid w:val="00FF72A3"/>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D5AAEB3-AE3E-4B05-9888-C190B1C5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character" w:customStyle="1" w:styleId="ListParagraphChar">
    <w:name w:val="List Paragraph Char"/>
    <w:link w:val="ListParagraph"/>
    <w:uiPriority w:val="34"/>
    <w:rsid w:val="006F4093"/>
    <w:rPr>
      <w:rFonts w:ascii="Times New Roman" w:eastAsia="Times New Roman" w:hAnsi="Times New Roman" w:cs="Times New Roman"/>
      <w:sz w:val="22"/>
      <w:lang w:val="en-GB"/>
    </w:rPr>
  </w:style>
  <w:style w:type="character" w:styleId="Strong">
    <w:name w:val="Strong"/>
    <w:basedOn w:val="DefaultParagraphFont"/>
    <w:uiPriority w:val="22"/>
    <w:qFormat/>
    <w:rsid w:val="006F4093"/>
    <w:rPr>
      <w:b/>
      <w:bCs/>
    </w:rPr>
  </w:style>
  <w:style w:type="paragraph" w:customStyle="1" w:styleId="recommendation">
    <w:name w:val="recommendation"/>
    <w:basedOn w:val="Heading2"/>
    <w:qFormat/>
    <w:rsid w:val="00CB7566"/>
    <w:pPr>
      <w:tabs>
        <w:tab w:val="clear" w:pos="720"/>
      </w:tabs>
      <w:spacing w:before="240" w:after="60" w:line="276" w:lineRule="auto"/>
      <w:jc w:val="left"/>
    </w:pPr>
    <w:rPr>
      <w:i/>
      <w:snapToGrid w:val="0"/>
      <w:kern w:val="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1/cop-11-dec-17-en.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cop-10/cop-10-dec-29-en.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cbd.int/doc/decisions/cop-13/cop-13-dec-12-en.pdf" TargetMode="External"/><Relationship Id="rId10" Type="http://schemas.openxmlformats.org/officeDocument/2006/relationships/image" Target="media/image2.emf"/><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oc/decisions/cop-12/cop-12-dec-22-en.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undocs.org/fr/A/RES/70/1" TargetMode="External"/><Relationship Id="rId1" Type="http://schemas.openxmlformats.org/officeDocument/2006/relationships/hyperlink" Target="http://undocs.org/fr/A/RES/71/31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C444DEE40D7C456B82AF1A09CD132ABF"/>
        <w:category>
          <w:name w:val="General"/>
          <w:gallery w:val="placeholder"/>
        </w:category>
        <w:types>
          <w:type w:val="bbPlcHdr"/>
        </w:types>
        <w:behaviors>
          <w:behavior w:val="content"/>
        </w:behaviors>
        <w:guid w:val="{20618E59-89A7-48DE-AEDB-A201645FEDD4}"/>
      </w:docPartPr>
      <w:docPartBody>
        <w:p w:rsidR="00A93147" w:rsidRDefault="00CE6602" w:rsidP="00CE6602">
          <w:pPr>
            <w:pStyle w:val="C444DEE40D7C456B82AF1A09CD132ABF"/>
          </w:pPr>
          <w:r>
            <w:rPr>
              <w:rStyle w:val="PlaceholderText"/>
            </w:rPr>
            <w:t>Click here to enter text.</w:t>
          </w:r>
        </w:p>
      </w:docPartBody>
    </w:docPart>
    <w:docPart>
      <w:docPartPr>
        <w:name w:val="9CD95EB827814E3EAA54C4F29737A042"/>
        <w:category>
          <w:name w:val="Général"/>
          <w:gallery w:val="placeholder"/>
        </w:category>
        <w:types>
          <w:type w:val="bbPlcHdr"/>
        </w:types>
        <w:behaviors>
          <w:behavior w:val="content"/>
        </w:behaviors>
        <w:guid w:val="{0F440EE1-3247-4BD6-BE57-EC0AC2577F55}"/>
      </w:docPartPr>
      <w:docPartBody>
        <w:p w:rsidR="00322009" w:rsidRDefault="002C7CA2" w:rsidP="002C7CA2">
          <w:pPr>
            <w:pStyle w:val="9CD95EB827814E3EAA54C4F29737A042"/>
          </w:pPr>
          <w:r w:rsidRPr="007E02EB">
            <w:rPr>
              <w:rStyle w:val="PlaceholderText"/>
            </w:rPr>
            <w:t>[Status]</w:t>
          </w:r>
        </w:p>
      </w:docPartBody>
    </w:docPart>
    <w:docPart>
      <w:docPartPr>
        <w:name w:val="56FB118941FF409F94A13C9D9E63D43A"/>
        <w:category>
          <w:name w:val="Général"/>
          <w:gallery w:val="placeholder"/>
        </w:category>
        <w:types>
          <w:type w:val="bbPlcHdr"/>
        </w:types>
        <w:behaviors>
          <w:behavior w:val="content"/>
        </w:behaviors>
        <w:guid w:val="{9AE1ABCE-57C0-44AF-907B-8AF654FBF0BC}"/>
      </w:docPartPr>
      <w:docPartBody>
        <w:p w:rsidR="00322009" w:rsidRDefault="002C7CA2" w:rsidP="002C7CA2">
          <w:pPr>
            <w:pStyle w:val="56FB118941FF409F94A13C9D9E63D43A"/>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2060A0"/>
    <w:rsid w:val="002C7CA2"/>
    <w:rsid w:val="00322009"/>
    <w:rsid w:val="003A7F7E"/>
    <w:rsid w:val="004167D8"/>
    <w:rsid w:val="004E319F"/>
    <w:rsid w:val="004F087B"/>
    <w:rsid w:val="00500A2B"/>
    <w:rsid w:val="0058288D"/>
    <w:rsid w:val="006801B3"/>
    <w:rsid w:val="006B611A"/>
    <w:rsid w:val="00720F63"/>
    <w:rsid w:val="007F1B76"/>
    <w:rsid w:val="00810A55"/>
    <w:rsid w:val="008C6619"/>
    <w:rsid w:val="008D420E"/>
    <w:rsid w:val="0098642F"/>
    <w:rsid w:val="00A93147"/>
    <w:rsid w:val="00CE6602"/>
    <w:rsid w:val="00E947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7CA2"/>
    <w:rPr>
      <w:color w:val="808080"/>
    </w:rPr>
  </w:style>
  <w:style w:type="paragraph" w:customStyle="1" w:styleId="C444DEE40D7C456B82AF1A09CD132ABF">
    <w:name w:val="C444DEE40D7C456B82AF1A09CD132ABF"/>
    <w:rsid w:val="00CE6602"/>
    <w:pPr>
      <w:spacing w:after="160" w:line="259" w:lineRule="auto"/>
    </w:pPr>
  </w:style>
  <w:style w:type="paragraph" w:customStyle="1" w:styleId="C9CA383DA59644ABA73E189EB67E2C1B">
    <w:name w:val="C9CA383DA59644ABA73E189EB67E2C1B"/>
    <w:rsid w:val="002060A0"/>
    <w:rPr>
      <w:lang w:val="en-CA" w:eastAsia="en-CA"/>
    </w:rPr>
  </w:style>
  <w:style w:type="paragraph" w:customStyle="1" w:styleId="9CD95EB827814E3EAA54C4F29737A042">
    <w:name w:val="9CD95EB827814E3EAA54C4F29737A042"/>
    <w:rsid w:val="002C7CA2"/>
    <w:pPr>
      <w:spacing w:after="160" w:line="259" w:lineRule="auto"/>
    </w:pPr>
    <w:rPr>
      <w:lang w:val="fr-CA" w:eastAsia="fr-CA"/>
    </w:rPr>
  </w:style>
  <w:style w:type="paragraph" w:customStyle="1" w:styleId="56FB118941FF409F94A13C9D9E63D43A">
    <w:name w:val="56FB118941FF409F94A13C9D9E63D43A"/>
    <w:rsid w:val="002C7CA2"/>
    <w:pPr>
      <w:spacing w:after="160" w:line="259" w:lineRule="auto"/>
    </w:pPr>
    <w:rPr>
      <w:lang w:val="fr-CA" w:eastAsia="fr-CA"/>
    </w:rPr>
  </w:style>
  <w:style w:type="paragraph" w:customStyle="1" w:styleId="7A3AA6A159F0493583DCCFA1FA88774E">
    <w:name w:val="7A3AA6A159F0493583DCCFA1FA88774E"/>
    <w:rsid w:val="002C7CA2"/>
    <w:pPr>
      <w:spacing w:after="160" w:line="259" w:lineRule="auto"/>
    </w:pPr>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7F56EE-8AD5-419F-B6F2-15C248139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10</Pages>
  <Words>4662</Words>
  <Characters>25646</Characters>
  <Application>Microsoft Office Word</Application>
  <DocSecurity>0</DocSecurity>
  <Lines>213</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22/6.    Diversité biologique marine et côtière</vt:lpstr>
      <vt:lpstr>Diversité biologique Marine et cÔtière</vt:lpstr>
    </vt:vector>
  </TitlesOfParts>
  <Company>SCBD</Company>
  <LinksUpToDate>false</LinksUpToDate>
  <CharactersWithSpaces>30248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22/6.    Diversité biologique marine et côtière</dc:title>
  <dc:subject>CBD/SBSTTA/REC/22/6</dc:subject>
  <dc:creator>SBSTTA 22</dc:creator>
  <cp:lastModifiedBy>Finn Kinley</cp:lastModifiedBy>
  <cp:revision>18</cp:revision>
  <cp:lastPrinted>2018-07-06T15:54:00Z</cp:lastPrinted>
  <dcterms:created xsi:type="dcterms:W3CDTF">2018-07-07T19:47:00Z</dcterms:created>
  <dcterms:modified xsi:type="dcterms:W3CDTF">2018-08-21T01:21:00Z</dcterms:modified>
  <cp:contentStatus>GÉNÉRALE</cp:contentStatus>
</cp:coreProperties>
</file>