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8810EC" w14:paraId="41B8E9AA" w14:textId="77777777" w:rsidTr="001F2542">
        <w:trPr>
          <w:trHeight w:val="709"/>
        </w:trPr>
        <w:tc>
          <w:tcPr>
            <w:tcW w:w="976" w:type="dxa"/>
            <w:tcBorders>
              <w:bottom w:val="single" w:sz="12" w:space="0" w:color="auto"/>
            </w:tcBorders>
          </w:tcPr>
          <w:p w14:paraId="213AB58C" w14:textId="77777777" w:rsidR="00C9161D" w:rsidRPr="008810EC" w:rsidRDefault="00C9161D">
            <w:r w:rsidRPr="008810EC">
              <w:rPr>
                <w:noProof/>
                <w:lang w:eastAsia="zh-CN"/>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8810EC" w:rsidRDefault="00C9161D">
            <w:r w:rsidRPr="008810EC">
              <w:rPr>
                <w:noProof/>
                <w:lang w:eastAsia="zh-CN"/>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8810EC" w:rsidRDefault="00C9161D" w:rsidP="00C9161D">
            <w:pPr>
              <w:jc w:val="right"/>
              <w:rPr>
                <w:rFonts w:ascii="Arial" w:hAnsi="Arial" w:cs="Arial"/>
                <w:b/>
                <w:sz w:val="32"/>
                <w:szCs w:val="32"/>
              </w:rPr>
            </w:pPr>
            <w:r w:rsidRPr="008810EC">
              <w:rPr>
                <w:rFonts w:ascii="Arial" w:hAnsi="Arial" w:cs="Arial"/>
                <w:b/>
                <w:sz w:val="32"/>
                <w:szCs w:val="32"/>
              </w:rPr>
              <w:t>CBD</w:t>
            </w:r>
          </w:p>
        </w:tc>
      </w:tr>
      <w:tr w:rsidR="00C9161D" w:rsidRPr="008810EC" w14:paraId="19FF0EB9" w14:textId="77777777" w:rsidTr="001F2542">
        <w:tc>
          <w:tcPr>
            <w:tcW w:w="4776" w:type="dxa"/>
            <w:gridSpan w:val="2"/>
            <w:tcBorders>
              <w:top w:val="single" w:sz="12" w:space="0" w:color="auto"/>
              <w:bottom w:val="single" w:sz="36" w:space="0" w:color="auto"/>
            </w:tcBorders>
            <w:vAlign w:val="center"/>
          </w:tcPr>
          <w:p w14:paraId="6DE8E975" w14:textId="77777777" w:rsidR="00C9161D" w:rsidRPr="008810EC" w:rsidRDefault="00C9161D" w:rsidP="00C9161D">
            <w:r w:rsidRPr="008810EC">
              <w:rPr>
                <w:noProof/>
                <w:lang w:eastAsia="zh-CN"/>
              </w:rPr>
              <w:drawing>
                <wp:inline distT="0" distB="0" distL="0" distR="0" wp14:anchorId="1431FB32" wp14:editId="5C7E6F5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A77CC4" w:rsidRDefault="00C9161D" w:rsidP="00AC447B">
            <w:pPr>
              <w:ind w:left="1961"/>
              <w:rPr>
                <w:kern w:val="22"/>
                <w:szCs w:val="22"/>
              </w:rPr>
            </w:pPr>
            <w:r w:rsidRPr="00A77CC4">
              <w:rPr>
                <w:kern w:val="22"/>
                <w:szCs w:val="22"/>
              </w:rPr>
              <w:t>Distr.</w:t>
            </w:r>
          </w:p>
          <w:p w14:paraId="14E02417" w14:textId="27BA5ED1" w:rsidR="00C9161D" w:rsidRPr="00A77CC4" w:rsidRDefault="00A77CC4" w:rsidP="008B6D29">
            <w:pPr>
              <w:ind w:left="1961"/>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A77CC4">
                  <w:rPr>
                    <w:kern w:val="22"/>
                    <w:szCs w:val="22"/>
                  </w:rPr>
                  <w:t>GENERAL</w:t>
                </w:r>
              </w:sdtContent>
            </w:sdt>
          </w:p>
          <w:p w14:paraId="75D555A0" w14:textId="77777777" w:rsidR="00C9161D" w:rsidRPr="00A77CC4" w:rsidRDefault="00C9161D" w:rsidP="00AC447B">
            <w:pPr>
              <w:ind w:left="1961"/>
              <w:rPr>
                <w:kern w:val="22"/>
                <w:szCs w:val="22"/>
              </w:rPr>
            </w:pPr>
          </w:p>
          <w:p w14:paraId="1442E213" w14:textId="57835F66" w:rsidR="00C9161D" w:rsidRPr="00A77CC4" w:rsidRDefault="00A77CC4" w:rsidP="00AC447B">
            <w:pPr>
              <w:ind w:left="1961"/>
              <w:rPr>
                <w:kern w:val="22"/>
                <w:szCs w:val="22"/>
              </w:rPr>
            </w:pPr>
            <w:sdt>
              <w:sdtPr>
                <w:rPr>
                  <w:kern w:val="22"/>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43E00" w:rsidRPr="00A77CC4">
                  <w:rPr>
                    <w:kern w:val="22"/>
                    <w:szCs w:val="22"/>
                    <w:lang w:val="en-US"/>
                  </w:rPr>
                  <w:t>CBD/SBSTTA/REC/22/3</w:t>
                </w:r>
              </w:sdtContent>
            </w:sdt>
          </w:p>
          <w:p w14:paraId="64E7AB9F" w14:textId="7D492954" w:rsidR="00C9161D" w:rsidRPr="00A77CC4" w:rsidRDefault="00A77CC4" w:rsidP="00AC447B">
            <w:pPr>
              <w:ind w:left="1961"/>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07T00:00:00Z">
                  <w:dateFormat w:val="d MMMM yyyy"/>
                  <w:lid w:val="en-US"/>
                  <w:storeMappedDataAs w:val="dateTime"/>
                  <w:calendar w:val="gregorian"/>
                </w:date>
              </w:sdtPr>
              <w:sdtEndPr/>
              <w:sdtContent>
                <w:r w:rsidR="00FC00CA" w:rsidRPr="00A77CC4">
                  <w:rPr>
                    <w:kern w:val="22"/>
                    <w:szCs w:val="22"/>
                  </w:rPr>
                  <w:t>7</w:t>
                </w:r>
                <w:r w:rsidR="00FC00CA" w:rsidRPr="00A77CC4">
                  <w:rPr>
                    <w:kern w:val="22"/>
                    <w:szCs w:val="22"/>
                    <w:lang w:val="en-US"/>
                  </w:rPr>
                  <w:t xml:space="preserve"> July 2018</w:t>
                </w:r>
              </w:sdtContent>
            </w:sdt>
          </w:p>
          <w:p w14:paraId="26AFDFDC" w14:textId="77777777" w:rsidR="00C9161D" w:rsidRPr="00A77CC4" w:rsidRDefault="00C9161D" w:rsidP="00AC447B">
            <w:pPr>
              <w:ind w:left="1961"/>
              <w:rPr>
                <w:kern w:val="22"/>
                <w:szCs w:val="22"/>
              </w:rPr>
            </w:pPr>
          </w:p>
          <w:p w14:paraId="442BC061" w14:textId="77777777" w:rsidR="00C9161D" w:rsidRPr="00A77CC4" w:rsidRDefault="00C9161D" w:rsidP="00AC447B">
            <w:pPr>
              <w:ind w:left="1961"/>
              <w:rPr>
                <w:kern w:val="22"/>
                <w:szCs w:val="22"/>
              </w:rPr>
            </w:pPr>
            <w:r w:rsidRPr="00A77CC4">
              <w:rPr>
                <w:kern w:val="22"/>
                <w:szCs w:val="22"/>
              </w:rPr>
              <w:t>ORIGINAL:  ENGLISH</w:t>
            </w:r>
          </w:p>
          <w:p w14:paraId="5D8031B0" w14:textId="77777777" w:rsidR="00C9161D" w:rsidRPr="00A77CC4" w:rsidRDefault="00C9161D">
            <w:pPr>
              <w:rPr>
                <w:kern w:val="22"/>
              </w:rPr>
            </w:pPr>
          </w:p>
        </w:tc>
      </w:tr>
    </w:tbl>
    <w:p w14:paraId="23DCD31D" w14:textId="77777777" w:rsidR="009D2C8F" w:rsidRPr="00A77CC4" w:rsidRDefault="009D2C8F" w:rsidP="009D2C8F">
      <w:pPr>
        <w:pStyle w:val="meetingname"/>
        <w:ind w:right="4642"/>
        <w:jc w:val="left"/>
        <w:rPr>
          <w:kern w:val="22"/>
        </w:rPr>
      </w:pPr>
      <w:r w:rsidRPr="00A77CC4">
        <w:rPr>
          <w:caps w:val="0"/>
          <w:kern w:val="22"/>
        </w:rPr>
        <w:t>SUBSIDIARY BODY ON SCIENTIFIC, TECHNICAL AND TECHNOLOGICAL ADVICE</w:t>
      </w:r>
    </w:p>
    <w:p w14:paraId="699BC6CA" w14:textId="77777777" w:rsidR="009D2C8F" w:rsidRPr="00A77CC4" w:rsidRDefault="009D2C8F" w:rsidP="009D2C8F">
      <w:pPr>
        <w:rPr>
          <w:kern w:val="22"/>
          <w:szCs w:val="22"/>
        </w:rPr>
      </w:pPr>
      <w:r w:rsidRPr="00A77CC4">
        <w:rPr>
          <w:kern w:val="22"/>
          <w:szCs w:val="22"/>
        </w:rPr>
        <w:t>Twenty-second meeting</w:t>
      </w:r>
    </w:p>
    <w:p w14:paraId="1826299F" w14:textId="77777777" w:rsidR="009D2C8F" w:rsidRPr="00A77CC4" w:rsidRDefault="009D2C8F" w:rsidP="009D2C8F">
      <w:pPr>
        <w:rPr>
          <w:kern w:val="22"/>
          <w:szCs w:val="22"/>
        </w:rPr>
      </w:pPr>
      <w:r w:rsidRPr="00A77CC4">
        <w:rPr>
          <w:kern w:val="22"/>
          <w:szCs w:val="22"/>
        </w:rPr>
        <w:t>Montreal, Canada, 2-7 July 2018</w:t>
      </w:r>
    </w:p>
    <w:p w14:paraId="0B17845E" w14:textId="73B2FE28" w:rsidR="009D2C8F" w:rsidRPr="00A77CC4" w:rsidRDefault="009D2C8F" w:rsidP="009D2C8F">
      <w:pPr>
        <w:rPr>
          <w:kern w:val="22"/>
          <w:szCs w:val="22"/>
        </w:rPr>
      </w:pPr>
      <w:r w:rsidRPr="00A77CC4">
        <w:rPr>
          <w:kern w:val="22"/>
          <w:szCs w:val="22"/>
        </w:rPr>
        <w:t xml:space="preserve">Agenda item </w:t>
      </w:r>
      <w:r w:rsidR="001516F0" w:rsidRPr="00A77CC4">
        <w:rPr>
          <w:kern w:val="22"/>
          <w:szCs w:val="22"/>
        </w:rPr>
        <w:t>5</w:t>
      </w:r>
    </w:p>
    <w:p w14:paraId="402EDBA8" w14:textId="77777777" w:rsidR="00AC447B" w:rsidRPr="00A77CC4" w:rsidRDefault="00AC447B" w:rsidP="00AC447B">
      <w:pPr>
        <w:pStyle w:val="recommendation"/>
        <w:keepNext w:val="0"/>
        <w:suppressLineNumbers/>
        <w:suppressAutoHyphens/>
        <w:spacing w:line="240" w:lineRule="auto"/>
        <w:jc w:val="center"/>
        <w:rPr>
          <w:i w:val="0"/>
          <w:snapToGrid/>
          <w:kern w:val="22"/>
        </w:rPr>
      </w:pPr>
      <w:r w:rsidRPr="00A77CC4">
        <w:rPr>
          <w:i w:val="0"/>
          <w:snapToGrid/>
          <w:kern w:val="22"/>
        </w:rPr>
        <w:t>RECOMMENDATION ADOPTED BY THE SUBSIDIARY BODY ON SCIENTIFIC, TECHNICAL AND TECHNOLOGICAL ADVICE</w:t>
      </w:r>
    </w:p>
    <w:p w14:paraId="7B36F20C" w14:textId="5191B943" w:rsidR="00C9161D" w:rsidRPr="00A77CC4" w:rsidRDefault="00A77CC4" w:rsidP="00586AB6">
      <w:pPr>
        <w:pStyle w:val="recommendation"/>
        <w:tabs>
          <w:tab w:val="left" w:pos="284"/>
          <w:tab w:val="left" w:pos="567"/>
        </w:tabs>
        <w:jc w:val="center"/>
        <w:rPr>
          <w:b w:val="0"/>
          <w:snapToGrid/>
          <w:kern w:val="22"/>
        </w:rPr>
      </w:pPr>
      <w:sdt>
        <w:sdtPr>
          <w:rPr>
            <w:i w:val="0"/>
            <w:snapToGrid/>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43E00" w:rsidRPr="00A77CC4">
            <w:rPr>
              <w:i w:val="0"/>
              <w:snapToGrid/>
              <w:kern w:val="22"/>
            </w:rPr>
            <w:t>22</w:t>
          </w:r>
          <w:r w:rsidR="002677A6" w:rsidRPr="00A77CC4">
            <w:rPr>
              <w:i w:val="0"/>
              <w:snapToGrid/>
              <w:kern w:val="22"/>
            </w:rPr>
            <w:t>/3</w:t>
          </w:r>
          <w:r w:rsidR="00343E00" w:rsidRPr="00A77CC4">
            <w:rPr>
              <w:i w:val="0"/>
              <w:snapToGrid/>
              <w:kern w:val="22"/>
            </w:rPr>
            <w:t>. Synthetic biology</w:t>
          </w:r>
        </w:sdtContent>
      </w:sdt>
    </w:p>
    <w:p w14:paraId="61922938" w14:textId="338B6619" w:rsidR="002677A6" w:rsidRPr="00A77CC4" w:rsidRDefault="002677A6" w:rsidP="00A77CC4">
      <w:pPr>
        <w:pStyle w:val="Para1"/>
        <w:suppressLineNumbers/>
        <w:suppressAutoHyphens/>
        <w:kinsoku w:val="0"/>
        <w:overflowPunct w:val="0"/>
        <w:autoSpaceDE w:val="0"/>
        <w:autoSpaceDN w:val="0"/>
        <w:adjustRightInd w:val="0"/>
        <w:ind w:firstLine="720"/>
        <w:rPr>
          <w:kern w:val="22"/>
          <w:szCs w:val="22"/>
        </w:rPr>
      </w:pPr>
      <w:r>
        <w:rPr>
          <w:kern w:val="22"/>
          <w:szCs w:val="22"/>
        </w:rPr>
        <w:t>The Subsidiary Body on Scientific, Technical and Technological Advice recommends that the Conference of the Parties serving as the meeting of the Parties to the Cartagena Protocol adopt a decision along the following lines:</w:t>
      </w:r>
    </w:p>
    <w:p w14:paraId="640EAC6D" w14:textId="098C2C75" w:rsidR="001516F0" w:rsidRPr="00A77CC4" w:rsidRDefault="001516F0" w:rsidP="0078369A">
      <w:pPr>
        <w:suppressLineNumbers/>
        <w:suppressAutoHyphens/>
        <w:kinsoku w:val="0"/>
        <w:overflowPunct w:val="0"/>
        <w:autoSpaceDE w:val="0"/>
        <w:autoSpaceDN w:val="0"/>
        <w:snapToGrid w:val="0"/>
        <w:spacing w:before="120" w:after="120"/>
        <w:ind w:firstLine="720"/>
        <w:rPr>
          <w:i/>
          <w:color w:val="000000"/>
          <w:kern w:val="22"/>
          <w:szCs w:val="22"/>
          <w:lang w:eastAsia="x-none"/>
        </w:rPr>
      </w:pPr>
      <w:r w:rsidRPr="00A77CC4">
        <w:rPr>
          <w:i/>
          <w:kern w:val="22"/>
          <w:szCs w:val="22"/>
        </w:rPr>
        <w:t>The Conference of the Parties</w:t>
      </w:r>
      <w:r w:rsidRPr="00A77CC4">
        <w:rPr>
          <w:iCs/>
          <w:color w:val="000000"/>
          <w:kern w:val="22"/>
          <w:szCs w:val="22"/>
          <w:lang w:eastAsia="x-none"/>
        </w:rPr>
        <w:t>,</w:t>
      </w:r>
    </w:p>
    <w:p w14:paraId="21F9B927" w14:textId="77777777" w:rsidR="001516F0" w:rsidRPr="00A77CC4" w:rsidRDefault="001516F0" w:rsidP="0078369A">
      <w:pPr>
        <w:suppressLineNumbers/>
        <w:suppressAutoHyphens/>
        <w:kinsoku w:val="0"/>
        <w:overflowPunct w:val="0"/>
        <w:autoSpaceDE w:val="0"/>
        <w:autoSpaceDN w:val="0"/>
        <w:snapToGrid w:val="0"/>
        <w:spacing w:before="120" w:after="120"/>
        <w:ind w:firstLine="720"/>
        <w:rPr>
          <w:i/>
          <w:color w:val="000000"/>
          <w:kern w:val="22"/>
          <w:szCs w:val="22"/>
          <w:lang w:eastAsia="x-none"/>
        </w:rPr>
      </w:pPr>
      <w:r w:rsidRPr="00A77CC4">
        <w:rPr>
          <w:i/>
          <w:color w:val="000000"/>
          <w:kern w:val="22"/>
          <w:szCs w:val="22"/>
          <w:lang w:eastAsia="x-none"/>
        </w:rPr>
        <w:t>Recalling</w:t>
      </w:r>
      <w:r w:rsidRPr="00A77CC4">
        <w:rPr>
          <w:color w:val="000000"/>
          <w:kern w:val="22"/>
          <w:szCs w:val="22"/>
          <w:lang w:eastAsia="x-none"/>
        </w:rPr>
        <w:t xml:space="preserve"> decisions</w:t>
      </w:r>
      <w:r w:rsidRPr="00A77CC4">
        <w:rPr>
          <w:i/>
          <w:color w:val="000000"/>
          <w:kern w:val="22"/>
          <w:szCs w:val="22"/>
          <w:lang w:eastAsia="x-none"/>
        </w:rPr>
        <w:t xml:space="preserve"> </w:t>
      </w:r>
      <w:r w:rsidRPr="00A77CC4">
        <w:rPr>
          <w:iCs/>
          <w:kern w:val="22"/>
          <w:szCs w:val="22"/>
        </w:rPr>
        <w:t>XII/24 and XIII/17,</w:t>
      </w:r>
    </w:p>
    <w:p w14:paraId="0440C1B2"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kern w:val="22"/>
          <w:szCs w:val="22"/>
          <w:lang w:eastAsia="x-none"/>
        </w:rPr>
      </w:pPr>
      <w:r w:rsidRPr="00A77CC4">
        <w:rPr>
          <w:kern w:val="22"/>
          <w:szCs w:val="22"/>
          <w:lang w:eastAsia="x-none"/>
        </w:rPr>
        <w:t>1.</w:t>
      </w:r>
      <w:r w:rsidRPr="00A77CC4">
        <w:rPr>
          <w:kern w:val="22"/>
          <w:szCs w:val="22"/>
          <w:lang w:eastAsia="x-none"/>
        </w:rPr>
        <w:tab/>
      </w:r>
      <w:r w:rsidRPr="00A77CC4">
        <w:rPr>
          <w:i/>
          <w:color w:val="000000"/>
          <w:kern w:val="22"/>
          <w:szCs w:val="22"/>
          <w:lang w:eastAsia="x-none"/>
        </w:rPr>
        <w:t>Welcomes</w:t>
      </w:r>
      <w:r w:rsidRPr="00A77CC4">
        <w:rPr>
          <w:color w:val="000000"/>
          <w:kern w:val="22"/>
          <w:szCs w:val="22"/>
          <w:lang w:eastAsia="x-none"/>
        </w:rPr>
        <w:t xml:space="preserve"> the outcomes of the </w:t>
      </w:r>
      <w:r w:rsidRPr="00A77CC4">
        <w:rPr>
          <w:kern w:val="22"/>
          <w:szCs w:val="22"/>
          <w:lang w:eastAsia="x-none"/>
        </w:rPr>
        <w:t>meeting of the Ad Hoc Technical Expert Group on Synthetic Biology held in Montreal, Canada, from 5 to 8 December 2017;</w:t>
      </w:r>
      <w:r w:rsidRPr="00A77CC4">
        <w:rPr>
          <w:rStyle w:val="FootnoteReference"/>
          <w:rFonts w:eastAsiaTheme="majorEastAsia"/>
          <w:kern w:val="22"/>
          <w:szCs w:val="22"/>
          <w:lang w:eastAsia="x-none"/>
        </w:rPr>
        <w:footnoteReference w:id="1"/>
      </w:r>
    </w:p>
    <w:p w14:paraId="435389CE"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color w:val="000000"/>
          <w:kern w:val="22"/>
          <w:szCs w:val="22"/>
          <w:lang w:eastAsia="x-none"/>
        </w:rPr>
        <w:t>2.</w:t>
      </w:r>
      <w:r w:rsidRPr="00A77CC4">
        <w:rPr>
          <w:color w:val="000000"/>
          <w:kern w:val="22"/>
          <w:szCs w:val="22"/>
          <w:lang w:eastAsia="x-none"/>
        </w:rPr>
        <w:tab/>
      </w:r>
      <w:r w:rsidRPr="00A77CC4">
        <w:rPr>
          <w:i/>
          <w:color w:val="000000"/>
          <w:kern w:val="22"/>
          <w:szCs w:val="22"/>
          <w:lang w:eastAsia="x-none"/>
        </w:rPr>
        <w:t>Recognizes</w:t>
      </w:r>
      <w:r w:rsidRPr="00A77CC4">
        <w:rPr>
          <w:color w:val="000000"/>
          <w:kern w:val="22"/>
          <w:szCs w:val="22"/>
          <w:lang w:eastAsia="x-none"/>
        </w:rPr>
        <w:t xml:space="preserve"> that synthetic biology </w:t>
      </w:r>
      <w:r w:rsidRPr="00A77CC4">
        <w:rPr>
          <w:kern w:val="22"/>
          <w:szCs w:val="22"/>
        </w:rPr>
        <w:t xml:space="preserve">is rapidly developing and a cross-cutting issue, with </w:t>
      </w:r>
      <w:r w:rsidRPr="00A77CC4">
        <w:rPr>
          <w:color w:val="000000"/>
          <w:kern w:val="22"/>
          <w:szCs w:val="22"/>
          <w:lang w:eastAsia="x-none"/>
        </w:rPr>
        <w:t>potential benefits and potential adverse effects vis-à-vis</w:t>
      </w:r>
      <w:r w:rsidRPr="00A77CC4" w:rsidDel="006E12E9">
        <w:rPr>
          <w:color w:val="000000"/>
          <w:kern w:val="22"/>
          <w:szCs w:val="22"/>
          <w:lang w:eastAsia="x-none"/>
        </w:rPr>
        <w:t xml:space="preserve"> </w:t>
      </w:r>
      <w:r w:rsidRPr="00A77CC4">
        <w:rPr>
          <w:color w:val="000000"/>
          <w:kern w:val="22"/>
          <w:szCs w:val="22"/>
          <w:lang w:eastAsia="x-none"/>
        </w:rPr>
        <w:t>the</w:t>
      </w:r>
      <w:r w:rsidRPr="00A77CC4">
        <w:rPr>
          <w:kern w:val="22"/>
          <w:szCs w:val="22"/>
        </w:rPr>
        <w:t xml:space="preserve"> three objectives of the Convention on Biological Diversity</w:t>
      </w:r>
      <w:r w:rsidRPr="00A77CC4">
        <w:rPr>
          <w:color w:val="000000"/>
          <w:kern w:val="22"/>
          <w:szCs w:val="22"/>
          <w:lang w:eastAsia="x-none"/>
        </w:rPr>
        <w:t>;</w:t>
      </w:r>
    </w:p>
    <w:p w14:paraId="76DA69E4"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kern w:val="22"/>
          <w:szCs w:val="22"/>
        </w:rPr>
        <w:t>3.</w:t>
      </w:r>
      <w:r w:rsidRPr="00A77CC4">
        <w:rPr>
          <w:kern w:val="22"/>
          <w:szCs w:val="22"/>
        </w:rPr>
        <w:tab/>
      </w:r>
      <w:r w:rsidRPr="00A77CC4">
        <w:rPr>
          <w:i/>
          <w:color w:val="000000"/>
          <w:kern w:val="22"/>
          <w:szCs w:val="22"/>
          <w:lang w:eastAsia="x-none"/>
        </w:rPr>
        <w:t xml:space="preserve">Agrees </w:t>
      </w:r>
      <w:r w:rsidRPr="00A77CC4">
        <w:rPr>
          <w:color w:val="000000"/>
          <w:kern w:val="22"/>
          <w:szCs w:val="22"/>
          <w:lang w:eastAsia="x-none"/>
        </w:rPr>
        <w:t xml:space="preserve">that horizon scanning, monitoring and assessing of developments in the field of synthetic biology[, including those that result from genome editing,] is needed for reviewing new information regarding the potential positive and potential negative impacts of synthetic </w:t>
      </w:r>
      <w:r w:rsidRPr="00A77CC4">
        <w:rPr>
          <w:kern w:val="22"/>
          <w:szCs w:val="22"/>
        </w:rPr>
        <w:t>biology</w:t>
      </w:r>
      <w:r w:rsidRPr="00A77CC4">
        <w:rPr>
          <w:color w:val="000000"/>
          <w:kern w:val="22"/>
          <w:szCs w:val="22"/>
          <w:lang w:eastAsia="x-none"/>
        </w:rPr>
        <w:t xml:space="preserve"> vis-à-vis the three objectives of the Convention and thos</w:t>
      </w:r>
      <w:bookmarkStart w:id="0" w:name="_GoBack"/>
      <w:bookmarkEnd w:id="0"/>
      <w:r w:rsidRPr="00A77CC4">
        <w:rPr>
          <w:color w:val="000000"/>
          <w:kern w:val="22"/>
          <w:szCs w:val="22"/>
          <w:lang w:eastAsia="x-none"/>
        </w:rPr>
        <w:t>e of its Protocols;</w:t>
      </w:r>
    </w:p>
    <w:p w14:paraId="341D49AA"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kern w:val="22"/>
          <w:szCs w:val="22"/>
        </w:rPr>
        <w:t>[4.</w:t>
      </w:r>
      <w:r w:rsidRPr="00A77CC4">
        <w:rPr>
          <w:kern w:val="22"/>
          <w:szCs w:val="22"/>
        </w:rPr>
        <w:tab/>
      </w:r>
      <w:r w:rsidRPr="00A77CC4">
        <w:rPr>
          <w:i/>
          <w:kern w:val="22"/>
          <w:szCs w:val="22"/>
        </w:rPr>
        <w:t xml:space="preserve">Decides </w:t>
      </w:r>
      <w:r w:rsidRPr="00A77CC4">
        <w:rPr>
          <w:kern w:val="22"/>
          <w:szCs w:val="22"/>
        </w:rPr>
        <w:t xml:space="preserve">to establish a process and modalities for regular horizon scanning, monitoring and assessment of new developments in the field of synthetic biology, and </w:t>
      </w:r>
      <w:r w:rsidRPr="00A77CC4">
        <w:rPr>
          <w:i/>
          <w:iCs/>
          <w:kern w:val="22"/>
          <w:szCs w:val="22"/>
        </w:rPr>
        <w:t>also decides</w:t>
      </w:r>
      <w:r w:rsidRPr="00A77CC4">
        <w:rPr>
          <w:kern w:val="22"/>
          <w:szCs w:val="22"/>
        </w:rPr>
        <w:t xml:space="preserve"> to establish a mechanism for regularly reporting the outcomes to the Subsidiary Body on Scientific, Technical and Technological Advice, the Conference of the Parties and the Conference of the Parties serving as the meeting of the Parties to the Cartagena Protocol on Biosafety;]</w:t>
      </w:r>
    </w:p>
    <w:p w14:paraId="629FBFB8"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kern w:val="22"/>
          <w:szCs w:val="22"/>
        </w:rPr>
      </w:pPr>
      <w:r w:rsidRPr="00A77CC4">
        <w:rPr>
          <w:color w:val="000000"/>
          <w:kern w:val="22"/>
          <w:szCs w:val="22"/>
          <w:lang w:eastAsia="x-none"/>
        </w:rPr>
        <w:t>5.</w:t>
      </w:r>
      <w:r w:rsidRPr="00A77CC4">
        <w:rPr>
          <w:i/>
          <w:color w:val="000000"/>
          <w:kern w:val="22"/>
          <w:szCs w:val="22"/>
          <w:lang w:eastAsia="x-none"/>
        </w:rPr>
        <w:tab/>
        <w:t>Recognizes</w:t>
      </w:r>
      <w:r w:rsidRPr="00A77CC4">
        <w:rPr>
          <w:color w:val="000000"/>
          <w:kern w:val="22"/>
          <w:szCs w:val="22"/>
          <w:lang w:eastAsia="x-none"/>
        </w:rPr>
        <w:t xml:space="preserve"> the need to </w:t>
      </w:r>
      <w:r w:rsidRPr="00A77CC4">
        <w:rPr>
          <w:kern w:val="22"/>
          <w:szCs w:val="22"/>
        </w:rPr>
        <w:t>conduct an analysis of synthetic biology against the criteria in decision IX/29, paragraph 12, in order to complete the analysis requested in decisions XII/24, paragraph 2, and XIII/17, paragraph 13;</w:t>
      </w:r>
    </w:p>
    <w:p w14:paraId="258AE231" w14:textId="77777777" w:rsidR="001516F0" w:rsidRPr="00A77CC4" w:rsidRDefault="001516F0" w:rsidP="00477F4D">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kern w:val="22"/>
          <w:szCs w:val="22"/>
        </w:rPr>
        <w:t>6.</w:t>
      </w:r>
      <w:r w:rsidRPr="00A77CC4">
        <w:rPr>
          <w:kern w:val="22"/>
          <w:szCs w:val="22"/>
        </w:rPr>
        <w:tab/>
      </w:r>
      <w:r w:rsidRPr="00A77CC4">
        <w:rPr>
          <w:i/>
          <w:color w:val="000000"/>
          <w:kern w:val="22"/>
          <w:szCs w:val="22"/>
          <w:lang w:eastAsia="x-none"/>
        </w:rPr>
        <w:t>Also recognizes</w:t>
      </w:r>
      <w:r w:rsidRPr="00A77CC4">
        <w:rPr>
          <w:color w:val="000000"/>
          <w:kern w:val="22"/>
          <w:szCs w:val="22"/>
          <w:lang w:eastAsia="x-none"/>
        </w:rPr>
        <w:t xml:space="preserve"> that </w:t>
      </w:r>
      <w:r w:rsidRPr="00A77CC4">
        <w:rPr>
          <w:kern w:val="22"/>
          <w:szCs w:val="22"/>
        </w:rPr>
        <w:t xml:space="preserve">developments arising from research and development in </w:t>
      </w:r>
      <w:r w:rsidRPr="00A77CC4">
        <w:rPr>
          <w:color w:val="000000"/>
          <w:kern w:val="22"/>
          <w:szCs w:val="22"/>
          <w:lang w:eastAsia="x-none"/>
        </w:rPr>
        <w:t xml:space="preserve">the field of synthetic biology may pose challenges to the ability of some </w:t>
      </w:r>
      <w:r w:rsidRPr="00A77CC4">
        <w:rPr>
          <w:color w:val="000000" w:themeColor="text1"/>
          <w:kern w:val="22"/>
          <w:szCs w:val="22"/>
          <w:lang w:eastAsia="x-none"/>
        </w:rPr>
        <w:t xml:space="preserve">countries, especially developing countries, in particular those with limited experience or resources, to assess the full range of </w:t>
      </w:r>
      <w:r w:rsidRPr="00A77CC4">
        <w:rPr>
          <w:color w:val="000000" w:themeColor="text1"/>
          <w:kern w:val="22"/>
          <w:szCs w:val="22"/>
        </w:rPr>
        <w:t xml:space="preserve">applications and </w:t>
      </w:r>
      <w:r w:rsidRPr="00A77CC4">
        <w:rPr>
          <w:color w:val="000000" w:themeColor="text1"/>
          <w:kern w:val="22"/>
          <w:szCs w:val="22"/>
          <w:lang w:eastAsia="x-none"/>
        </w:rPr>
        <w:t xml:space="preserve">potential </w:t>
      </w:r>
      <w:r w:rsidRPr="00A77CC4">
        <w:rPr>
          <w:color w:val="000000"/>
          <w:kern w:val="22"/>
          <w:szCs w:val="22"/>
          <w:lang w:eastAsia="x-none"/>
        </w:rPr>
        <w:t>impacts of synthetic biology on the three objectives of the Convention;</w:t>
      </w:r>
    </w:p>
    <w:p w14:paraId="5C143E4D" w14:textId="77777777" w:rsidR="001516F0" w:rsidRPr="00A77CC4" w:rsidRDefault="001516F0" w:rsidP="00477F4D">
      <w:pPr>
        <w:suppressLineNumbers/>
        <w:suppressAutoHyphens/>
        <w:kinsoku w:val="0"/>
        <w:overflowPunct w:val="0"/>
        <w:autoSpaceDE w:val="0"/>
        <w:autoSpaceDN w:val="0"/>
        <w:snapToGrid w:val="0"/>
        <w:spacing w:before="120" w:after="120"/>
        <w:ind w:firstLine="720"/>
        <w:rPr>
          <w:kern w:val="22"/>
          <w:szCs w:val="22"/>
        </w:rPr>
      </w:pPr>
      <w:r w:rsidRPr="00A77CC4">
        <w:rPr>
          <w:color w:val="000000"/>
          <w:kern w:val="22"/>
          <w:szCs w:val="22"/>
          <w:lang w:eastAsia="x-none"/>
        </w:rPr>
        <w:lastRenderedPageBreak/>
        <w:t>7.</w:t>
      </w:r>
      <w:r w:rsidRPr="00A77CC4">
        <w:rPr>
          <w:color w:val="000000"/>
          <w:kern w:val="22"/>
          <w:szCs w:val="22"/>
          <w:lang w:eastAsia="x-none"/>
        </w:rPr>
        <w:tab/>
      </w:r>
      <w:r w:rsidRPr="00A77CC4">
        <w:rPr>
          <w:i/>
          <w:color w:val="000000"/>
          <w:kern w:val="22"/>
          <w:szCs w:val="22"/>
          <w:lang w:eastAsia="x-none"/>
        </w:rPr>
        <w:t>Further recognizes</w:t>
      </w:r>
      <w:r w:rsidRPr="00A77CC4">
        <w:rPr>
          <w:color w:val="000000"/>
          <w:kern w:val="22"/>
          <w:szCs w:val="22"/>
          <w:lang w:eastAsia="x-none"/>
        </w:rPr>
        <w:t xml:space="preserve"> the role of information and resources under the clearing-house mechanism of the Convention and the Biosafety Clearing-House of the Cartagena Protocol and capacity-building initiatives in assisting those countries;</w:t>
      </w:r>
    </w:p>
    <w:p w14:paraId="0FA6FB46"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kern w:val="22"/>
          <w:szCs w:val="22"/>
        </w:rPr>
      </w:pPr>
      <w:r w:rsidRPr="00A77CC4">
        <w:rPr>
          <w:kern w:val="22"/>
          <w:szCs w:val="22"/>
        </w:rPr>
        <w:t>8.</w:t>
      </w:r>
      <w:r w:rsidRPr="00A77CC4">
        <w:rPr>
          <w:kern w:val="22"/>
          <w:szCs w:val="22"/>
        </w:rPr>
        <w:tab/>
      </w:r>
      <w:r w:rsidRPr="00A77CC4">
        <w:rPr>
          <w:i/>
          <w:kern w:val="22"/>
          <w:szCs w:val="22"/>
        </w:rPr>
        <w:t xml:space="preserve">Emphasizes </w:t>
      </w:r>
      <w:r w:rsidRPr="00A77CC4">
        <w:rPr>
          <w:kern w:val="22"/>
          <w:szCs w:val="22"/>
        </w:rPr>
        <w:t>the need for a coordinated, complementary and non-duplicative approach on issues related to synthetic biology under the Convention and its Protocols, as well as among other conventions and relevant organizations and initiatives;</w:t>
      </w:r>
    </w:p>
    <w:p w14:paraId="1402641B" w14:textId="77777777" w:rsidR="001516F0" w:rsidRPr="00A77CC4" w:rsidRDefault="001516F0" w:rsidP="007C4B10">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color w:val="000000"/>
          <w:kern w:val="22"/>
          <w:szCs w:val="22"/>
          <w:lang w:eastAsia="x-none"/>
        </w:rPr>
        <w:t>9.</w:t>
      </w:r>
      <w:r w:rsidRPr="00A77CC4">
        <w:rPr>
          <w:color w:val="000000"/>
          <w:kern w:val="22"/>
          <w:szCs w:val="22"/>
          <w:lang w:eastAsia="x-none"/>
        </w:rPr>
        <w:tab/>
      </w:r>
      <w:r w:rsidRPr="00A77CC4">
        <w:rPr>
          <w:i/>
          <w:color w:val="000000"/>
          <w:kern w:val="22"/>
          <w:szCs w:val="22"/>
          <w:lang w:eastAsia="x-none"/>
        </w:rPr>
        <w:t>Takes note</w:t>
      </w:r>
      <w:r w:rsidRPr="00A77CC4">
        <w:rPr>
          <w:color w:val="000000"/>
          <w:kern w:val="22"/>
          <w:szCs w:val="22"/>
          <w:lang w:eastAsia="x-none"/>
        </w:rPr>
        <w:t xml:space="preserve"> of the current efforts by Parties, other Governments, relevant organizations and others to inform on development, gaps in knowledge and other matters relevant to the objectives of the Convention in relation to synthetic biology;</w:t>
      </w:r>
    </w:p>
    <w:p w14:paraId="3AC711B6" w14:textId="77777777" w:rsidR="001516F0" w:rsidRPr="00A77CC4" w:rsidRDefault="001516F0">
      <w:pPr>
        <w:suppressLineNumbers/>
        <w:suppressAutoHyphens/>
        <w:kinsoku w:val="0"/>
        <w:overflowPunct w:val="0"/>
        <w:autoSpaceDE w:val="0"/>
        <w:autoSpaceDN w:val="0"/>
        <w:snapToGrid w:val="0"/>
        <w:spacing w:before="120" w:after="120"/>
        <w:ind w:firstLine="720"/>
        <w:rPr>
          <w:kern w:val="22"/>
          <w:szCs w:val="22"/>
          <w:lang w:eastAsia="x-none"/>
        </w:rPr>
      </w:pPr>
      <w:r w:rsidRPr="00A77CC4">
        <w:rPr>
          <w:color w:val="000000"/>
          <w:kern w:val="22"/>
          <w:szCs w:val="22"/>
          <w:lang w:eastAsia="x-none"/>
        </w:rPr>
        <w:t>10.</w:t>
      </w:r>
      <w:r w:rsidRPr="00A77CC4">
        <w:rPr>
          <w:color w:val="000000"/>
          <w:kern w:val="22"/>
          <w:szCs w:val="22"/>
          <w:lang w:eastAsia="x-none"/>
        </w:rPr>
        <w:tab/>
      </w:r>
      <w:r w:rsidRPr="00A77CC4">
        <w:rPr>
          <w:i/>
          <w:kern w:val="22"/>
          <w:szCs w:val="22"/>
          <w:lang w:eastAsia="x-none"/>
        </w:rPr>
        <w:t>Calls upon</w:t>
      </w:r>
      <w:r w:rsidRPr="00A77CC4">
        <w:rPr>
          <w:kern w:val="22"/>
          <w:szCs w:val="22"/>
          <w:lang w:eastAsia="x-none"/>
        </w:rPr>
        <w:t xml:space="preserve"> Parties and other Governments, taking into account the current uncertainties regarding engineered gene drives, to apply a precautionary approach,</w:t>
      </w:r>
      <w:r w:rsidRPr="00A77CC4">
        <w:rPr>
          <w:rStyle w:val="FootnoteReference"/>
          <w:kern w:val="22"/>
          <w:szCs w:val="22"/>
          <w:lang w:eastAsia="x-none"/>
        </w:rPr>
        <w:footnoteReference w:id="2"/>
      </w:r>
      <w:r w:rsidRPr="00A77CC4">
        <w:rPr>
          <w:kern w:val="22"/>
          <w:szCs w:val="22"/>
          <w:lang w:eastAsia="x-none"/>
        </w:rPr>
        <w:t xml:space="preserve"> in accordance with the objectives of the Convention, [with regard to][and refrain from] the release, including experimental release, of organisms containing engineered gene drives;</w:t>
      </w:r>
    </w:p>
    <w:p w14:paraId="01FF4BE9"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spacing w:val="-3"/>
          <w:kern w:val="22"/>
          <w:szCs w:val="22"/>
          <w:lang w:eastAsia="x-none"/>
        </w:rPr>
      </w:pPr>
      <w:r w:rsidRPr="00A77CC4">
        <w:rPr>
          <w:spacing w:val="-3"/>
          <w:kern w:val="22"/>
          <w:szCs w:val="22"/>
          <w:lang w:eastAsia="x-none"/>
        </w:rPr>
        <w:t>11.</w:t>
      </w:r>
      <w:r w:rsidRPr="00A77CC4">
        <w:rPr>
          <w:spacing w:val="-3"/>
          <w:kern w:val="22"/>
          <w:szCs w:val="22"/>
          <w:lang w:eastAsia="x-none"/>
        </w:rPr>
        <w:tab/>
      </w:r>
      <w:r w:rsidRPr="00A77CC4">
        <w:rPr>
          <w:i/>
          <w:spacing w:val="-3"/>
          <w:kern w:val="22"/>
          <w:szCs w:val="22"/>
          <w:lang w:eastAsia="x-none"/>
        </w:rPr>
        <w:t>Recognizes</w:t>
      </w:r>
      <w:r w:rsidRPr="00A77CC4">
        <w:rPr>
          <w:spacing w:val="-3"/>
          <w:kern w:val="22"/>
          <w:szCs w:val="22"/>
          <w:lang w:eastAsia="x-none"/>
        </w:rPr>
        <w:t xml:space="preserve"> that, as there could be potential adverse effects arising from organisms containing engineered gene drives, before these organisms are considered for release into the environment,</w:t>
      </w:r>
      <w:r w:rsidRPr="00A77CC4" w:rsidDel="008A43E9">
        <w:rPr>
          <w:spacing w:val="-3"/>
          <w:kern w:val="22"/>
          <w:szCs w:val="22"/>
          <w:lang w:eastAsia="x-none"/>
        </w:rPr>
        <w:t xml:space="preserve"> </w:t>
      </w:r>
      <w:r w:rsidRPr="00A77CC4">
        <w:rPr>
          <w:spacing w:val="-3"/>
          <w:kern w:val="22"/>
          <w:szCs w:val="22"/>
          <w:lang w:eastAsia="x-none"/>
        </w:rPr>
        <w:t>research and analysis are needed, and specific guidance may be useful,</w:t>
      </w:r>
      <w:r w:rsidRPr="00A77CC4">
        <w:rPr>
          <w:rStyle w:val="FootnoteReference"/>
          <w:spacing w:val="-3"/>
          <w:kern w:val="22"/>
          <w:szCs w:val="22"/>
          <w:lang w:eastAsia="x-none"/>
        </w:rPr>
        <w:footnoteReference w:id="3"/>
      </w:r>
      <w:r w:rsidRPr="00A77CC4">
        <w:rPr>
          <w:spacing w:val="-3"/>
          <w:kern w:val="22"/>
          <w:szCs w:val="22"/>
          <w:lang w:eastAsia="x-none"/>
        </w:rPr>
        <w:t xml:space="preserve"> to support case-by-case risk assessment;</w:t>
      </w:r>
    </w:p>
    <w:p w14:paraId="3A0FE67D"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themeColor="text1"/>
          <w:kern w:val="22"/>
          <w:szCs w:val="22"/>
          <w:lang w:eastAsia="x-none"/>
        </w:rPr>
      </w:pPr>
      <w:r w:rsidRPr="00A77CC4">
        <w:rPr>
          <w:color w:val="000000" w:themeColor="text1"/>
          <w:kern w:val="22"/>
          <w:szCs w:val="22"/>
          <w:lang w:eastAsia="x-none"/>
        </w:rPr>
        <w:t>12.</w:t>
      </w:r>
      <w:r w:rsidRPr="00A77CC4">
        <w:rPr>
          <w:color w:val="000000" w:themeColor="text1"/>
          <w:kern w:val="22"/>
          <w:szCs w:val="22"/>
          <w:lang w:eastAsia="x-none"/>
        </w:rPr>
        <w:tab/>
      </w:r>
      <w:r w:rsidRPr="00A77CC4">
        <w:rPr>
          <w:i/>
          <w:iCs/>
          <w:color w:val="000000" w:themeColor="text1"/>
          <w:kern w:val="22"/>
          <w:szCs w:val="22"/>
        </w:rPr>
        <w:t>Notes</w:t>
      </w:r>
      <w:r w:rsidRPr="00A77CC4">
        <w:rPr>
          <w:color w:val="000000" w:themeColor="text1"/>
          <w:kern w:val="22"/>
          <w:szCs w:val="22"/>
        </w:rPr>
        <w:t xml:space="preserve"> the conclusions of the Ad Hoc Technical Expert Group on Synthetic Biology</w:t>
      </w:r>
      <w:r w:rsidRPr="00A77CC4">
        <w:rPr>
          <w:rStyle w:val="FootnoteReference"/>
          <w:color w:val="000000" w:themeColor="text1"/>
          <w:kern w:val="22"/>
          <w:szCs w:val="22"/>
        </w:rPr>
        <w:footnoteReference w:id="4"/>
      </w:r>
      <w:r w:rsidRPr="00A77CC4">
        <w:rPr>
          <w:color w:val="000000" w:themeColor="text1"/>
          <w:kern w:val="22"/>
          <w:szCs w:val="22"/>
        </w:rPr>
        <w:t xml:space="preserve"> that, given the current uncertainties regarding engineered gene drives, the free, prior and informed consent of indigenous peoples and local communities might be warranted when considering the possible release of organisms containing engineered gene drives that may impact their traditional knowledge, innovation, practices, livelihood and use of land and water;</w:t>
      </w:r>
    </w:p>
    <w:p w14:paraId="0F0A0FC6"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themeColor="text1"/>
          <w:kern w:val="22"/>
          <w:szCs w:val="22"/>
          <w:lang w:eastAsia="x-none"/>
        </w:rPr>
      </w:pPr>
      <w:r w:rsidRPr="00A77CC4">
        <w:rPr>
          <w:color w:val="000000" w:themeColor="text1"/>
          <w:kern w:val="22"/>
          <w:szCs w:val="22"/>
          <w:lang w:eastAsia="x-none"/>
        </w:rPr>
        <w:t>13.</w:t>
      </w:r>
      <w:r w:rsidRPr="00A77CC4">
        <w:rPr>
          <w:color w:val="000000" w:themeColor="text1"/>
          <w:kern w:val="22"/>
          <w:szCs w:val="22"/>
          <w:lang w:eastAsia="x-none"/>
        </w:rPr>
        <w:tab/>
      </w:r>
      <w:r w:rsidRPr="00A77CC4">
        <w:rPr>
          <w:i/>
          <w:color w:val="000000"/>
          <w:kern w:val="22"/>
          <w:szCs w:val="22"/>
          <w:lang w:eastAsia="x-none"/>
        </w:rPr>
        <w:t>Calls</w:t>
      </w:r>
      <w:r w:rsidRPr="00A77CC4">
        <w:rPr>
          <w:color w:val="000000"/>
          <w:kern w:val="22"/>
          <w:szCs w:val="22"/>
          <w:lang w:eastAsia="x-none"/>
        </w:rPr>
        <w:t xml:space="preserve"> </w:t>
      </w:r>
      <w:r w:rsidRPr="00A77CC4">
        <w:rPr>
          <w:i/>
          <w:color w:val="000000"/>
          <w:kern w:val="22"/>
          <w:szCs w:val="22"/>
          <w:lang w:eastAsia="x-none"/>
        </w:rPr>
        <w:t>upon</w:t>
      </w:r>
      <w:r w:rsidRPr="00A77CC4">
        <w:rPr>
          <w:color w:val="000000"/>
          <w:kern w:val="22"/>
          <w:szCs w:val="22"/>
          <w:lang w:eastAsia="x-none"/>
        </w:rPr>
        <w:t xml:space="preserve"> Parties, other Governments and relevant organizations to continue to develop or implement, as appropriate, measures to prevent or minimize potential adverse effects arising from  exposing the environment to organisms, components and products of synthetic biology in contained use, including measures for detection, identification and monitoring, in accordance with domestic circumstances or internationally agreed guidelines, as appropriate, with special consideration to the centres of origin and genetic diversity;</w:t>
      </w:r>
    </w:p>
    <w:p w14:paraId="100BD88E"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color w:val="000000"/>
          <w:kern w:val="22"/>
          <w:szCs w:val="22"/>
          <w:lang w:eastAsia="x-none"/>
        </w:rPr>
        <w:t>14.</w:t>
      </w:r>
      <w:r w:rsidRPr="00A77CC4">
        <w:rPr>
          <w:color w:val="000000"/>
          <w:kern w:val="22"/>
          <w:szCs w:val="22"/>
          <w:lang w:eastAsia="x-none"/>
        </w:rPr>
        <w:tab/>
      </w:r>
      <w:r w:rsidRPr="00A77CC4">
        <w:rPr>
          <w:i/>
          <w:color w:val="000000"/>
          <w:kern w:val="22"/>
          <w:szCs w:val="22"/>
          <w:lang w:eastAsia="x-none"/>
        </w:rPr>
        <w:t>Also calls upon</w:t>
      </w:r>
      <w:r w:rsidRPr="00A77CC4">
        <w:rPr>
          <w:color w:val="000000"/>
          <w:kern w:val="22"/>
          <w:szCs w:val="22"/>
          <w:lang w:eastAsia="x-none"/>
        </w:rPr>
        <w:t xml:space="preserve"> Parties, other Governments and relevant organizations to continue to disseminate </w:t>
      </w:r>
      <w:r w:rsidRPr="00A77CC4">
        <w:rPr>
          <w:kern w:val="22"/>
          <w:szCs w:val="22"/>
        </w:rPr>
        <w:t>information</w:t>
      </w:r>
      <w:r w:rsidRPr="00A77CC4">
        <w:rPr>
          <w:color w:val="000000"/>
          <w:kern w:val="22"/>
          <w:szCs w:val="22"/>
          <w:lang w:eastAsia="x-none"/>
        </w:rPr>
        <w:t xml:space="preserve"> and share, especially through the clearing-house mechanisms of the Convention and the Biosafety Clearing-House, their experiences on scientific assessments of the potential benefits and potential adverse impacts of synthetic biology to biological diversity, including, inter alia, that of specific applications of organisms containing engineered gene drives, and from the use of living modified organisms that have been released into the environment;</w:t>
      </w:r>
    </w:p>
    <w:p w14:paraId="317F66D9"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kern w:val="22"/>
          <w:szCs w:val="22"/>
        </w:rPr>
      </w:pPr>
      <w:r w:rsidRPr="00A77CC4">
        <w:rPr>
          <w:iCs/>
          <w:kern w:val="22"/>
          <w:szCs w:val="22"/>
        </w:rPr>
        <w:t>15.</w:t>
      </w:r>
      <w:r w:rsidRPr="00A77CC4">
        <w:rPr>
          <w:iCs/>
          <w:kern w:val="22"/>
          <w:szCs w:val="22"/>
        </w:rPr>
        <w:tab/>
      </w:r>
      <w:r w:rsidRPr="00A77CC4">
        <w:rPr>
          <w:i/>
          <w:color w:val="000000"/>
          <w:kern w:val="22"/>
          <w:szCs w:val="22"/>
          <w:lang w:eastAsia="x-none"/>
        </w:rPr>
        <w:t>Decides</w:t>
      </w:r>
      <w:r w:rsidRPr="00A77CC4">
        <w:rPr>
          <w:iCs/>
          <w:color w:val="000000"/>
          <w:kern w:val="22"/>
          <w:szCs w:val="22"/>
          <w:lang w:eastAsia="x-none"/>
        </w:rPr>
        <w:t xml:space="preserve"> to </w:t>
      </w:r>
      <w:r w:rsidRPr="00A77CC4">
        <w:rPr>
          <w:color w:val="000000"/>
          <w:kern w:val="22"/>
          <w:szCs w:val="22"/>
          <w:lang w:eastAsia="x-none"/>
        </w:rPr>
        <w:t>extend the Ad Hoc Technical Expert Group on Synthetic Biology with renewed membership, taking into account, inter alia, the work on risk assessment under the Cartagena Protocol,</w:t>
      </w:r>
      <w:r w:rsidRPr="00A77CC4">
        <w:rPr>
          <w:kern w:val="22"/>
          <w:szCs w:val="22"/>
        </w:rPr>
        <w:t xml:space="preserve"> to work </w:t>
      </w:r>
      <w:r w:rsidRPr="00A77CC4">
        <w:rPr>
          <w:color w:val="000000"/>
          <w:kern w:val="22"/>
          <w:szCs w:val="22"/>
          <w:lang w:eastAsia="x-none"/>
        </w:rPr>
        <w:t>in accordance with the terms of reference annexed hereto;</w:t>
      </w:r>
    </w:p>
    <w:p w14:paraId="7F997390"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color w:val="000000"/>
          <w:kern w:val="22"/>
          <w:szCs w:val="22"/>
          <w:lang w:eastAsia="x-none"/>
        </w:rPr>
        <w:t>16.</w:t>
      </w:r>
      <w:r w:rsidRPr="00A77CC4">
        <w:rPr>
          <w:color w:val="000000"/>
          <w:kern w:val="22"/>
          <w:szCs w:val="22"/>
          <w:lang w:eastAsia="x-none"/>
        </w:rPr>
        <w:tab/>
      </w:r>
      <w:r w:rsidRPr="00A77CC4">
        <w:rPr>
          <w:i/>
          <w:color w:val="000000"/>
          <w:kern w:val="22"/>
          <w:szCs w:val="22"/>
          <w:lang w:eastAsia="x-none"/>
        </w:rPr>
        <w:t>Also decides</w:t>
      </w:r>
      <w:r w:rsidRPr="00A77CC4">
        <w:rPr>
          <w:iCs/>
          <w:color w:val="000000"/>
          <w:kern w:val="22"/>
          <w:szCs w:val="22"/>
          <w:lang w:eastAsia="x-none"/>
        </w:rPr>
        <w:t xml:space="preserve"> to extend </w:t>
      </w:r>
      <w:r w:rsidRPr="00A77CC4">
        <w:rPr>
          <w:color w:val="000000"/>
          <w:kern w:val="22"/>
          <w:szCs w:val="22"/>
          <w:lang w:eastAsia="x-none"/>
        </w:rPr>
        <w:t xml:space="preserve">the Open-ended Online Forum on Synthetic Biology, taking into account the work on risk assessment under the Cartagena Protocol, to support the deliberations of the Ad Hoc Technical Expert Group on Synthetic Biology, and </w:t>
      </w:r>
      <w:r w:rsidRPr="00A77CC4">
        <w:rPr>
          <w:i/>
          <w:color w:val="000000"/>
          <w:kern w:val="22"/>
          <w:szCs w:val="22"/>
          <w:lang w:eastAsia="x-none"/>
        </w:rPr>
        <w:t xml:space="preserve">invites </w:t>
      </w:r>
      <w:r w:rsidRPr="00A77CC4">
        <w:rPr>
          <w:color w:val="000000"/>
          <w:kern w:val="22"/>
          <w:szCs w:val="22"/>
          <w:lang w:eastAsia="x-none"/>
        </w:rPr>
        <w:t>Parties, other Governments, indigenous peoples and local communities and relevant organizations to continue to nominate experts to take part in the Online Forum on Synthetic Biology;</w:t>
      </w:r>
    </w:p>
    <w:p w14:paraId="3CF34842" w14:textId="77777777" w:rsidR="001516F0" w:rsidRPr="00A77CC4" w:rsidRDefault="001516F0" w:rsidP="00D90CF7">
      <w:pPr>
        <w:suppressLineNumbers/>
        <w:suppressAutoHyphens/>
        <w:kinsoku w:val="0"/>
        <w:overflowPunct w:val="0"/>
        <w:autoSpaceDE w:val="0"/>
        <w:autoSpaceDN w:val="0"/>
        <w:snapToGrid w:val="0"/>
        <w:spacing w:before="120" w:after="120"/>
        <w:ind w:firstLine="720"/>
        <w:rPr>
          <w:color w:val="000000"/>
          <w:kern w:val="22"/>
          <w:szCs w:val="22"/>
          <w:lang w:eastAsia="x-none"/>
        </w:rPr>
      </w:pPr>
      <w:r w:rsidRPr="00A77CC4">
        <w:rPr>
          <w:color w:val="000000"/>
          <w:kern w:val="22"/>
          <w:szCs w:val="22"/>
          <w:lang w:eastAsia="x-none"/>
        </w:rPr>
        <w:lastRenderedPageBreak/>
        <w:t>17.</w:t>
      </w:r>
      <w:r w:rsidRPr="00A77CC4">
        <w:rPr>
          <w:color w:val="000000"/>
          <w:kern w:val="22"/>
          <w:szCs w:val="22"/>
          <w:lang w:eastAsia="x-none"/>
        </w:rPr>
        <w:tab/>
      </w:r>
      <w:r w:rsidRPr="00A77CC4">
        <w:rPr>
          <w:i/>
          <w:color w:val="000000"/>
          <w:kern w:val="22"/>
          <w:szCs w:val="22"/>
          <w:lang w:eastAsia="x-none"/>
        </w:rPr>
        <w:t xml:space="preserve">Invites </w:t>
      </w:r>
      <w:r w:rsidRPr="00A77CC4">
        <w:rPr>
          <w:color w:val="000000"/>
          <w:kern w:val="22"/>
          <w:szCs w:val="22"/>
          <w:lang w:eastAsia="x-none"/>
        </w:rPr>
        <w:t>Parties, other Governments, indigenous peoples and local communities, and relevant organizations to provide the Executive Secretary with relevant information related to paragraphs (a) to (d) of the annex in order to contribute to the work of the Ad Hoc Technical Expert Group;</w:t>
      </w:r>
    </w:p>
    <w:p w14:paraId="5C27EA03"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color w:val="000000" w:themeColor="text1"/>
          <w:kern w:val="22"/>
          <w:szCs w:val="22"/>
          <w:lang w:eastAsia="x-none"/>
        </w:rPr>
      </w:pPr>
      <w:r w:rsidRPr="00A77CC4">
        <w:rPr>
          <w:color w:val="000000" w:themeColor="text1"/>
          <w:kern w:val="22"/>
          <w:szCs w:val="22"/>
          <w:lang w:eastAsia="x-none"/>
        </w:rPr>
        <w:t>18.</w:t>
      </w:r>
      <w:r w:rsidRPr="00A77CC4">
        <w:rPr>
          <w:color w:val="000000" w:themeColor="text1"/>
          <w:kern w:val="22"/>
          <w:szCs w:val="22"/>
          <w:lang w:eastAsia="x-none"/>
        </w:rPr>
        <w:tab/>
      </w:r>
      <w:r w:rsidRPr="00A77CC4">
        <w:rPr>
          <w:i/>
          <w:color w:val="000000" w:themeColor="text1"/>
          <w:kern w:val="22"/>
          <w:szCs w:val="22"/>
          <w:lang w:eastAsia="x-none"/>
        </w:rPr>
        <w:t>Requests</w:t>
      </w:r>
      <w:r w:rsidRPr="00A77CC4">
        <w:rPr>
          <w:color w:val="000000" w:themeColor="text1"/>
          <w:kern w:val="22"/>
          <w:szCs w:val="22"/>
          <w:lang w:eastAsia="x-none"/>
        </w:rPr>
        <w:t xml:space="preserve"> the </w:t>
      </w:r>
      <w:r w:rsidRPr="00A77CC4">
        <w:rPr>
          <w:kern w:val="22"/>
          <w:szCs w:val="22"/>
        </w:rPr>
        <w:t>Executive</w:t>
      </w:r>
      <w:r w:rsidRPr="00A77CC4">
        <w:rPr>
          <w:color w:val="000000" w:themeColor="text1"/>
          <w:kern w:val="22"/>
          <w:szCs w:val="22"/>
          <w:lang w:eastAsia="x-none"/>
        </w:rPr>
        <w:t xml:space="preserve"> Secretary, subject to the availability of resources:</w:t>
      </w:r>
    </w:p>
    <w:p w14:paraId="02494D5C" w14:textId="77777777" w:rsidR="001516F0" w:rsidRPr="00A77CC4" w:rsidRDefault="001516F0" w:rsidP="000C07C8">
      <w:pPr>
        <w:suppressLineNumbers/>
        <w:suppressAutoHyphens/>
        <w:kinsoku w:val="0"/>
        <w:overflowPunct w:val="0"/>
        <w:autoSpaceDE w:val="0"/>
        <w:autoSpaceDN w:val="0"/>
        <w:snapToGrid w:val="0"/>
        <w:spacing w:after="120"/>
        <w:ind w:firstLine="720"/>
        <w:rPr>
          <w:color w:val="000000"/>
          <w:kern w:val="22"/>
          <w:szCs w:val="22"/>
          <w:lang w:eastAsia="en-CA"/>
        </w:rPr>
      </w:pPr>
      <w:r w:rsidRPr="00A77CC4">
        <w:rPr>
          <w:color w:val="000000"/>
          <w:kern w:val="22"/>
          <w:szCs w:val="22"/>
          <w:lang w:eastAsia="en-CA"/>
        </w:rPr>
        <w:t>(a)</w:t>
      </w:r>
      <w:r w:rsidRPr="00A77CC4">
        <w:rPr>
          <w:color w:val="000000"/>
          <w:kern w:val="22"/>
          <w:szCs w:val="22"/>
          <w:lang w:eastAsia="en-CA"/>
        </w:rPr>
        <w:tab/>
        <w:t>To convene moderated online discussions under the Open-ended Online Forum on Synthetic Biology;</w:t>
      </w:r>
    </w:p>
    <w:p w14:paraId="512974D9" w14:textId="77777777" w:rsidR="001516F0" w:rsidRPr="00A77CC4" w:rsidRDefault="001516F0" w:rsidP="000C07C8">
      <w:pPr>
        <w:suppressLineNumbers/>
        <w:suppressAutoHyphens/>
        <w:kinsoku w:val="0"/>
        <w:overflowPunct w:val="0"/>
        <w:autoSpaceDE w:val="0"/>
        <w:autoSpaceDN w:val="0"/>
        <w:snapToGrid w:val="0"/>
        <w:spacing w:after="120"/>
        <w:ind w:firstLine="720"/>
        <w:rPr>
          <w:color w:val="000000" w:themeColor="text1"/>
          <w:kern w:val="22"/>
          <w:szCs w:val="22"/>
          <w:lang w:eastAsia="en-CA"/>
        </w:rPr>
      </w:pPr>
      <w:r w:rsidRPr="00A77CC4">
        <w:rPr>
          <w:color w:val="000000" w:themeColor="text1"/>
          <w:kern w:val="22"/>
          <w:szCs w:val="22"/>
          <w:lang w:eastAsia="en-CA"/>
        </w:rPr>
        <w:t>(b)</w:t>
      </w:r>
      <w:r w:rsidRPr="00A77CC4">
        <w:rPr>
          <w:color w:val="000000" w:themeColor="text1"/>
          <w:kern w:val="22"/>
          <w:szCs w:val="22"/>
          <w:lang w:eastAsia="en-CA"/>
        </w:rPr>
        <w:tab/>
      </w:r>
      <w:r w:rsidRPr="00A77CC4">
        <w:rPr>
          <w:kern w:val="22"/>
          <w:szCs w:val="22"/>
          <w:lang w:eastAsia="en-CA"/>
        </w:rPr>
        <w:t xml:space="preserve">To facilitate the work of the Ad Hoc Technical Expert Group on Synthetic Biology by, among other things, collecting and </w:t>
      </w:r>
      <w:r w:rsidRPr="00A77CC4">
        <w:rPr>
          <w:color w:val="000000" w:themeColor="text1"/>
          <w:kern w:val="22"/>
          <w:szCs w:val="22"/>
          <w:lang w:eastAsia="en-CA"/>
        </w:rPr>
        <w:t>synthesizing and arranging for peer review of relevant information, and convening at least one face-to-face meeting;</w:t>
      </w:r>
    </w:p>
    <w:p w14:paraId="3E748C0A" w14:textId="77777777" w:rsidR="001516F0" w:rsidRPr="00A77CC4" w:rsidRDefault="001516F0" w:rsidP="000C07C8">
      <w:pPr>
        <w:suppressLineNumbers/>
        <w:suppressAutoHyphens/>
        <w:kinsoku w:val="0"/>
        <w:overflowPunct w:val="0"/>
        <w:autoSpaceDE w:val="0"/>
        <w:autoSpaceDN w:val="0"/>
        <w:snapToGrid w:val="0"/>
        <w:spacing w:after="120"/>
        <w:ind w:firstLine="720"/>
        <w:rPr>
          <w:color w:val="000000" w:themeColor="text1"/>
          <w:kern w:val="22"/>
          <w:szCs w:val="22"/>
          <w:lang w:eastAsia="en-CA"/>
        </w:rPr>
      </w:pPr>
      <w:r w:rsidRPr="00A77CC4">
        <w:rPr>
          <w:color w:val="000000" w:themeColor="text1"/>
          <w:kern w:val="22"/>
          <w:szCs w:val="22"/>
          <w:lang w:eastAsia="en-CA"/>
        </w:rPr>
        <w:t>(c)</w:t>
      </w:r>
      <w:r w:rsidRPr="00A77CC4">
        <w:rPr>
          <w:color w:val="000000" w:themeColor="text1"/>
          <w:kern w:val="22"/>
          <w:szCs w:val="22"/>
          <w:lang w:eastAsia="en-CA"/>
        </w:rPr>
        <w:tab/>
      </w:r>
      <w:r w:rsidRPr="00A77CC4">
        <w:rPr>
          <w:color w:val="000000" w:themeColor="text1"/>
          <w:kern w:val="22"/>
          <w:szCs w:val="22"/>
        </w:rPr>
        <w:t xml:space="preserve">To update the Technical Series on Synthetic Biology for consideration </w:t>
      </w:r>
      <w:r w:rsidRPr="00A77CC4">
        <w:rPr>
          <w:iCs/>
          <w:color w:val="000000" w:themeColor="text1"/>
          <w:kern w:val="22"/>
          <w:szCs w:val="22"/>
        </w:rPr>
        <w:t xml:space="preserve">by the </w:t>
      </w:r>
      <w:r w:rsidRPr="00A77CC4">
        <w:rPr>
          <w:bCs/>
          <w:iCs/>
          <w:color w:val="000000" w:themeColor="text1"/>
          <w:kern w:val="22"/>
          <w:szCs w:val="22"/>
        </w:rPr>
        <w:t>Subsidiary Body on Scientific, Technical and Technological Advice based on the peer review of scientific information and other relevant information</w:t>
      </w:r>
      <w:r w:rsidRPr="00A77CC4">
        <w:rPr>
          <w:color w:val="000000" w:themeColor="text1"/>
          <w:kern w:val="22"/>
          <w:szCs w:val="22"/>
        </w:rPr>
        <w:t>;</w:t>
      </w:r>
    </w:p>
    <w:p w14:paraId="182D38FF" w14:textId="77777777" w:rsidR="001516F0" w:rsidRPr="00A77CC4" w:rsidRDefault="001516F0" w:rsidP="00AE784B">
      <w:pPr>
        <w:snapToGrid w:val="0"/>
        <w:spacing w:after="120"/>
        <w:ind w:firstLine="720"/>
        <w:rPr>
          <w:color w:val="000000" w:themeColor="text1"/>
          <w:kern w:val="22"/>
          <w:szCs w:val="22"/>
          <w:lang w:eastAsia="x-none"/>
        </w:rPr>
      </w:pPr>
      <w:r w:rsidRPr="00A77CC4">
        <w:rPr>
          <w:color w:val="000000" w:themeColor="text1"/>
          <w:kern w:val="22"/>
          <w:szCs w:val="22"/>
          <w:lang w:eastAsia="x-none"/>
        </w:rPr>
        <w:t>(d)</w:t>
      </w:r>
      <w:r w:rsidRPr="00A77CC4">
        <w:rPr>
          <w:color w:val="000000" w:themeColor="text1"/>
          <w:kern w:val="22"/>
          <w:szCs w:val="22"/>
          <w:lang w:eastAsia="x-none"/>
        </w:rPr>
        <w:tab/>
      </w:r>
      <w:r w:rsidRPr="00A77CC4">
        <w:rPr>
          <w:color w:val="000000" w:themeColor="text1"/>
          <w:kern w:val="22"/>
          <w:szCs w:val="22"/>
        </w:rPr>
        <w:t>To further pursue cooperation with other organizations, conventions and initiatives, including academic and research institutions, from all regions, on issues related to</w:t>
      </w:r>
      <w:r w:rsidRPr="00A77CC4">
        <w:rPr>
          <w:color w:val="000000" w:themeColor="text1"/>
          <w:kern w:val="22"/>
          <w:szCs w:val="22"/>
          <w:lang w:eastAsia="x-none"/>
        </w:rPr>
        <w:t xml:space="preserve"> synthetic biology,</w:t>
      </w:r>
      <w:r w:rsidRPr="00A77CC4">
        <w:rPr>
          <w:color w:val="000000" w:themeColor="text1"/>
          <w:kern w:val="22"/>
          <w:szCs w:val="22"/>
        </w:rPr>
        <w:t xml:space="preserve"> including the exchange of experiences and information</w:t>
      </w:r>
      <w:r w:rsidRPr="00A77CC4">
        <w:rPr>
          <w:color w:val="000000" w:themeColor="text1"/>
          <w:kern w:val="22"/>
          <w:szCs w:val="22"/>
          <w:lang w:eastAsia="x-none"/>
        </w:rPr>
        <w:t>;</w:t>
      </w:r>
    </w:p>
    <w:p w14:paraId="19F04E8E" w14:textId="77777777" w:rsidR="001516F0" w:rsidRPr="00A77CC4" w:rsidRDefault="001516F0" w:rsidP="000C07C8">
      <w:pPr>
        <w:suppressLineNumbers/>
        <w:tabs>
          <w:tab w:val="left" w:pos="1440"/>
        </w:tabs>
        <w:suppressAutoHyphens/>
        <w:kinsoku w:val="0"/>
        <w:overflowPunct w:val="0"/>
        <w:autoSpaceDE w:val="0"/>
        <w:autoSpaceDN w:val="0"/>
        <w:snapToGrid w:val="0"/>
        <w:spacing w:after="120"/>
        <w:ind w:firstLine="720"/>
        <w:rPr>
          <w:color w:val="000000"/>
          <w:kern w:val="22"/>
          <w:szCs w:val="22"/>
          <w:lang w:eastAsia="x-none"/>
        </w:rPr>
      </w:pPr>
      <w:r w:rsidRPr="00A77CC4">
        <w:rPr>
          <w:color w:val="000000"/>
          <w:kern w:val="22"/>
          <w:szCs w:val="22"/>
          <w:lang w:eastAsia="x-none"/>
        </w:rPr>
        <w:t>(e)</w:t>
      </w:r>
      <w:r w:rsidRPr="00A77CC4">
        <w:rPr>
          <w:color w:val="000000"/>
          <w:kern w:val="22"/>
          <w:szCs w:val="22"/>
          <w:lang w:eastAsia="x-none"/>
        </w:rPr>
        <w:tab/>
        <w:t>To explore ways to facilitate, promote and support capacity-building and knowledge-sharing regarding synthetic biology, taking into account the needs of Parties and of indigenous peoples and local communities, including through necessary funding, and the co-design of information and training materials in the official languages of the United Nations and, where possible, in local languages;</w:t>
      </w:r>
    </w:p>
    <w:p w14:paraId="33024EBD" w14:textId="77777777" w:rsidR="001516F0" w:rsidRPr="00A77CC4" w:rsidRDefault="001516F0" w:rsidP="000C07C8">
      <w:pPr>
        <w:suppressLineNumbers/>
        <w:tabs>
          <w:tab w:val="left" w:pos="1440"/>
        </w:tabs>
        <w:suppressAutoHyphens/>
        <w:kinsoku w:val="0"/>
        <w:overflowPunct w:val="0"/>
        <w:autoSpaceDE w:val="0"/>
        <w:autoSpaceDN w:val="0"/>
        <w:snapToGrid w:val="0"/>
        <w:spacing w:after="120"/>
        <w:ind w:firstLine="720"/>
        <w:rPr>
          <w:color w:val="000000"/>
          <w:kern w:val="22"/>
          <w:szCs w:val="22"/>
          <w:lang w:eastAsia="x-none"/>
        </w:rPr>
      </w:pPr>
      <w:r w:rsidRPr="00A77CC4">
        <w:rPr>
          <w:color w:val="000000"/>
          <w:kern w:val="22"/>
          <w:szCs w:val="22"/>
          <w:lang w:eastAsia="x-none"/>
        </w:rPr>
        <w:t>(f)</w:t>
      </w:r>
      <w:r w:rsidRPr="00A77CC4">
        <w:rPr>
          <w:color w:val="000000"/>
          <w:kern w:val="22"/>
          <w:szCs w:val="22"/>
          <w:lang w:eastAsia="x-none"/>
        </w:rPr>
        <w:tab/>
        <w:t>To collaborate and convene discussions, including through the Network of Laboratories for the Detection and Identification of Living Modified Organisms,</w:t>
      </w:r>
      <w:r w:rsidRPr="00A77CC4">
        <w:rPr>
          <w:rStyle w:val="FootnoteReference"/>
          <w:color w:val="000000"/>
          <w:kern w:val="22"/>
          <w:szCs w:val="22"/>
          <w:lang w:eastAsia="x-none"/>
        </w:rPr>
        <w:footnoteReference w:id="5"/>
      </w:r>
      <w:r w:rsidRPr="00A77CC4">
        <w:rPr>
          <w:color w:val="000000"/>
          <w:kern w:val="22"/>
          <w:szCs w:val="22"/>
          <w:lang w:eastAsia="x-none"/>
        </w:rPr>
        <w:t xml:space="preserve"> for sharing experiences on the detection, identification and monitoring of organisms, components and products of synthetic biology, and to continue inviting laboratories, including analytical laboratories, to join the Network;</w:t>
      </w:r>
    </w:p>
    <w:p w14:paraId="7A93887D" w14:textId="77777777" w:rsidR="001516F0" w:rsidRPr="00A77CC4" w:rsidRDefault="001516F0" w:rsidP="000C07C8">
      <w:pPr>
        <w:suppressLineNumbers/>
        <w:tabs>
          <w:tab w:val="left" w:pos="1440"/>
        </w:tabs>
        <w:suppressAutoHyphens/>
        <w:kinsoku w:val="0"/>
        <w:overflowPunct w:val="0"/>
        <w:autoSpaceDE w:val="0"/>
        <w:autoSpaceDN w:val="0"/>
        <w:snapToGrid w:val="0"/>
        <w:spacing w:after="120"/>
        <w:ind w:firstLine="720"/>
        <w:rPr>
          <w:color w:val="000000"/>
          <w:kern w:val="22"/>
          <w:szCs w:val="22"/>
          <w:lang w:eastAsia="x-none"/>
        </w:rPr>
      </w:pPr>
      <w:r w:rsidRPr="00A77CC4">
        <w:rPr>
          <w:color w:val="000000"/>
          <w:kern w:val="22"/>
          <w:szCs w:val="22"/>
          <w:lang w:eastAsia="x-none"/>
        </w:rPr>
        <w:t>(g)</w:t>
      </w:r>
      <w:r w:rsidRPr="00A77CC4">
        <w:rPr>
          <w:color w:val="000000"/>
          <w:kern w:val="22"/>
          <w:szCs w:val="22"/>
          <w:lang w:eastAsia="x-none"/>
        </w:rPr>
        <w:tab/>
        <w:t>To ensure the full and effective participation of indigenous peoples and local communities in the discussions and decision-making on synthetic biology, in accordance  with decision X/40.</w:t>
      </w:r>
    </w:p>
    <w:p w14:paraId="08E82FD4" w14:textId="77777777" w:rsidR="001516F0" w:rsidRPr="00A77CC4" w:rsidRDefault="001516F0" w:rsidP="000C07C8">
      <w:pPr>
        <w:suppressLineNumbers/>
        <w:suppressAutoHyphens/>
        <w:kinsoku w:val="0"/>
        <w:overflowPunct w:val="0"/>
        <w:autoSpaceDE w:val="0"/>
        <w:autoSpaceDN w:val="0"/>
        <w:snapToGrid w:val="0"/>
        <w:spacing w:before="120" w:after="120"/>
        <w:ind w:firstLine="720"/>
        <w:rPr>
          <w:kern w:val="22"/>
          <w:szCs w:val="22"/>
        </w:rPr>
      </w:pPr>
      <w:r w:rsidRPr="00A77CC4">
        <w:rPr>
          <w:kern w:val="22"/>
          <w:szCs w:val="22"/>
        </w:rPr>
        <w:t>19.</w:t>
      </w:r>
      <w:r w:rsidRPr="00A77CC4">
        <w:rPr>
          <w:kern w:val="22"/>
          <w:szCs w:val="22"/>
        </w:rPr>
        <w:tab/>
      </w:r>
      <w:r w:rsidRPr="00A77CC4">
        <w:rPr>
          <w:i/>
          <w:kern w:val="22"/>
          <w:szCs w:val="22"/>
        </w:rPr>
        <w:t xml:space="preserve">Requests </w:t>
      </w:r>
      <w:r w:rsidRPr="00A77CC4">
        <w:rPr>
          <w:kern w:val="22"/>
          <w:szCs w:val="22"/>
        </w:rPr>
        <w:t>the Subsidiary Body on Scientific, Technical and Technological Advice:</w:t>
      </w:r>
    </w:p>
    <w:p w14:paraId="4E7F9AC7" w14:textId="77777777" w:rsidR="001516F0" w:rsidRPr="00A77CC4" w:rsidRDefault="001516F0" w:rsidP="000C07C8">
      <w:pPr>
        <w:suppressLineNumbers/>
        <w:suppressAutoHyphens/>
        <w:kinsoku w:val="0"/>
        <w:overflowPunct w:val="0"/>
        <w:autoSpaceDE w:val="0"/>
        <w:autoSpaceDN w:val="0"/>
        <w:adjustRightInd w:val="0"/>
        <w:snapToGrid w:val="0"/>
        <w:spacing w:before="120" w:after="120"/>
        <w:ind w:firstLine="720"/>
        <w:rPr>
          <w:kern w:val="22"/>
          <w:szCs w:val="22"/>
        </w:rPr>
      </w:pPr>
      <w:r w:rsidRPr="00A77CC4">
        <w:rPr>
          <w:kern w:val="22"/>
          <w:szCs w:val="22"/>
        </w:rPr>
        <w:t>(a)</w:t>
      </w:r>
      <w:r w:rsidRPr="00A77CC4">
        <w:rPr>
          <w:kern w:val="22"/>
          <w:szCs w:val="22"/>
        </w:rPr>
        <w:tab/>
        <w:t>To consider the work of the Open-ended Online Forum and the Ad Hoc Technical Expert Group on Synthetic Biology;</w:t>
      </w:r>
    </w:p>
    <w:p w14:paraId="10619811" w14:textId="77777777" w:rsidR="001516F0" w:rsidRPr="00A77CC4" w:rsidRDefault="001516F0" w:rsidP="00C60C83">
      <w:pPr>
        <w:suppressLineNumbers/>
        <w:suppressAutoHyphens/>
        <w:kinsoku w:val="0"/>
        <w:overflowPunct w:val="0"/>
        <w:autoSpaceDE w:val="0"/>
        <w:autoSpaceDN w:val="0"/>
        <w:adjustRightInd w:val="0"/>
        <w:snapToGrid w:val="0"/>
        <w:spacing w:before="120" w:after="120"/>
        <w:ind w:firstLine="720"/>
        <w:rPr>
          <w:kern w:val="22"/>
          <w:szCs w:val="22"/>
        </w:rPr>
      </w:pPr>
      <w:r w:rsidRPr="00A77CC4">
        <w:rPr>
          <w:kern w:val="22"/>
          <w:szCs w:val="22"/>
        </w:rPr>
        <w:t>(b)</w:t>
      </w:r>
      <w:r w:rsidRPr="00A77CC4">
        <w:rPr>
          <w:kern w:val="22"/>
          <w:szCs w:val="22"/>
        </w:rPr>
        <w:tab/>
        <w:t>To note the preliminary analysis done by the Executive Secretary</w:t>
      </w:r>
      <w:r w:rsidRPr="00A77CC4">
        <w:rPr>
          <w:rStyle w:val="FootnoteReference"/>
          <w:kern w:val="22"/>
          <w:szCs w:val="22"/>
        </w:rPr>
        <w:footnoteReference w:id="6"/>
      </w:r>
      <w:r w:rsidRPr="00A77CC4">
        <w:rPr>
          <w:kern w:val="22"/>
          <w:szCs w:val="22"/>
        </w:rPr>
        <w:t xml:space="preserve"> and to consider further analyses and advice from the Ad Hoc Technical Expert Group on Synthetic Biology of the relationship between synthetic biology and the criteria set out in decision IX/29, paragraph 12, in order to contribute to the completion of the analysis requested in decision XII/24, paragraph 2;</w:t>
      </w:r>
    </w:p>
    <w:p w14:paraId="0B137A81" w14:textId="77777777" w:rsidR="001516F0" w:rsidRPr="00A77CC4" w:rsidRDefault="001516F0" w:rsidP="000C07C8">
      <w:pPr>
        <w:suppressLineNumbers/>
        <w:suppressAutoHyphens/>
        <w:kinsoku w:val="0"/>
        <w:overflowPunct w:val="0"/>
        <w:autoSpaceDE w:val="0"/>
        <w:autoSpaceDN w:val="0"/>
        <w:adjustRightInd w:val="0"/>
        <w:snapToGrid w:val="0"/>
        <w:spacing w:before="120" w:after="120"/>
        <w:ind w:firstLine="720"/>
        <w:rPr>
          <w:i/>
          <w:kern w:val="22"/>
          <w:szCs w:val="22"/>
        </w:rPr>
      </w:pPr>
      <w:r w:rsidRPr="00A77CC4">
        <w:rPr>
          <w:kern w:val="22"/>
          <w:szCs w:val="22"/>
        </w:rPr>
        <w:t>(c)</w:t>
      </w:r>
      <w:r w:rsidRPr="00A77CC4">
        <w:rPr>
          <w:kern w:val="22"/>
          <w:szCs w:val="22"/>
        </w:rPr>
        <w:tab/>
        <w:t>To submit a recommendation to the Conference of the Parties at its fifteenth meeting.</w:t>
      </w:r>
    </w:p>
    <w:p w14:paraId="054F4E6E" w14:textId="77777777" w:rsidR="001516F0" w:rsidRPr="00A77CC4" w:rsidRDefault="001516F0" w:rsidP="00604685">
      <w:pPr>
        <w:suppressLineNumbers/>
        <w:suppressAutoHyphens/>
        <w:kinsoku w:val="0"/>
        <w:overflowPunct w:val="0"/>
        <w:autoSpaceDE w:val="0"/>
        <w:autoSpaceDN w:val="0"/>
        <w:spacing w:before="240" w:after="120"/>
        <w:jc w:val="center"/>
        <w:rPr>
          <w:i/>
          <w:color w:val="000000"/>
          <w:kern w:val="22"/>
          <w:szCs w:val="22"/>
          <w:lang w:eastAsia="x-none"/>
        </w:rPr>
      </w:pPr>
      <w:r w:rsidRPr="00A77CC4">
        <w:rPr>
          <w:i/>
          <w:color w:val="000000"/>
          <w:kern w:val="22"/>
          <w:szCs w:val="22"/>
          <w:lang w:eastAsia="x-none"/>
        </w:rPr>
        <w:t>Annex</w:t>
      </w:r>
    </w:p>
    <w:p w14:paraId="4E8081D7" w14:textId="77777777" w:rsidR="001516F0" w:rsidRPr="00A77CC4" w:rsidRDefault="001516F0" w:rsidP="00805E56">
      <w:pPr>
        <w:suppressLineNumbers/>
        <w:suppressAutoHyphens/>
        <w:kinsoku w:val="0"/>
        <w:overflowPunct w:val="0"/>
        <w:autoSpaceDE w:val="0"/>
        <w:autoSpaceDN w:val="0"/>
        <w:spacing w:before="120" w:after="120"/>
        <w:jc w:val="center"/>
        <w:rPr>
          <w:b/>
          <w:color w:val="000000"/>
          <w:kern w:val="22"/>
          <w:szCs w:val="22"/>
          <w:lang w:eastAsia="x-none"/>
        </w:rPr>
      </w:pPr>
      <w:r w:rsidRPr="00A77CC4">
        <w:rPr>
          <w:b/>
          <w:color w:val="000000"/>
          <w:kern w:val="22"/>
          <w:szCs w:val="22"/>
          <w:lang w:eastAsia="x-none"/>
        </w:rPr>
        <w:t>TERMS OF REFERENCE FOR THE AD HOC TECHNICAL EXPERT GROUP ON SYNTHETIC BIOLOGY</w:t>
      </w:r>
    </w:p>
    <w:p w14:paraId="3301F191" w14:textId="77777777" w:rsidR="001516F0" w:rsidRPr="00A77CC4" w:rsidRDefault="001516F0">
      <w:pPr>
        <w:suppressLineNumbers/>
        <w:suppressAutoHyphens/>
        <w:kinsoku w:val="0"/>
        <w:overflowPunct w:val="0"/>
        <w:autoSpaceDE w:val="0"/>
        <w:autoSpaceDN w:val="0"/>
        <w:spacing w:before="120" w:after="120"/>
        <w:jc w:val="left"/>
        <w:rPr>
          <w:color w:val="000000"/>
          <w:kern w:val="22"/>
          <w:szCs w:val="22"/>
          <w:lang w:eastAsia="x-none"/>
        </w:rPr>
      </w:pPr>
      <w:r w:rsidRPr="00A77CC4">
        <w:rPr>
          <w:color w:val="000000"/>
          <w:kern w:val="22"/>
          <w:szCs w:val="22"/>
          <w:lang w:eastAsia="x-none"/>
        </w:rPr>
        <w:t>The Ad Hoc Technical Expert Group on Synthetic Biology shall:</w:t>
      </w:r>
    </w:p>
    <w:p w14:paraId="6C9D270F" w14:textId="77777777" w:rsidR="001516F0" w:rsidRPr="00A77CC4" w:rsidRDefault="001516F0" w:rsidP="00FF33A8">
      <w:pPr>
        <w:suppressLineNumbers/>
        <w:suppressAutoHyphens/>
        <w:kinsoku w:val="0"/>
        <w:overflowPunct w:val="0"/>
        <w:autoSpaceDE w:val="0"/>
        <w:autoSpaceDN w:val="0"/>
        <w:adjustRightInd w:val="0"/>
        <w:snapToGrid w:val="0"/>
        <w:spacing w:before="120" w:after="120"/>
        <w:ind w:firstLine="720"/>
        <w:rPr>
          <w:kern w:val="22"/>
          <w:szCs w:val="22"/>
        </w:rPr>
      </w:pPr>
      <w:r w:rsidRPr="00A77CC4">
        <w:rPr>
          <w:kern w:val="22"/>
          <w:szCs w:val="22"/>
        </w:rPr>
        <w:t>(a)</w:t>
      </w:r>
      <w:r w:rsidRPr="00A77CC4">
        <w:rPr>
          <w:kern w:val="22"/>
          <w:szCs w:val="22"/>
        </w:rPr>
        <w:tab/>
        <w:t>Provide an advice on the relationship between synthetic biology and the criteria set out in decision IX/29, paragraph 12, in order to contribute to the completion of the assessment requested in decision XII/24, paragraph 2, building on the preliminary analysis prepared by the Executive Secretary in document SBSTTA/22/INF/17;</w:t>
      </w:r>
    </w:p>
    <w:p w14:paraId="63F04D0E" w14:textId="77777777" w:rsidR="001516F0" w:rsidRPr="00A77CC4" w:rsidRDefault="001516F0" w:rsidP="000C07C8">
      <w:pPr>
        <w:suppressLineNumbers/>
        <w:suppressAutoHyphens/>
        <w:kinsoku w:val="0"/>
        <w:overflowPunct w:val="0"/>
        <w:autoSpaceDE w:val="0"/>
        <w:autoSpaceDN w:val="0"/>
        <w:adjustRightInd w:val="0"/>
        <w:snapToGrid w:val="0"/>
        <w:spacing w:before="120" w:after="120"/>
        <w:ind w:firstLine="720"/>
        <w:rPr>
          <w:color w:val="000000"/>
          <w:kern w:val="22"/>
          <w:szCs w:val="22"/>
          <w:lang w:eastAsia="x-none"/>
        </w:rPr>
      </w:pPr>
      <w:r w:rsidRPr="00A77CC4">
        <w:rPr>
          <w:color w:val="000000"/>
          <w:kern w:val="22"/>
          <w:szCs w:val="22"/>
          <w:lang w:eastAsia="x-none"/>
        </w:rPr>
        <w:lastRenderedPageBreak/>
        <w:t>(b)</w:t>
      </w:r>
      <w:r w:rsidRPr="00A77CC4">
        <w:rPr>
          <w:color w:val="000000"/>
          <w:kern w:val="22"/>
          <w:szCs w:val="22"/>
          <w:lang w:eastAsia="x-none"/>
        </w:rPr>
        <w:tab/>
        <w:t>Take stock of new developments in synthetic biology since the Ad Hoc Technical Expert Group’s last meeting in order to support a</w:t>
      </w:r>
      <w:r w:rsidRPr="00A77CC4">
        <w:rPr>
          <w:kern w:val="22"/>
          <w:szCs w:val="22"/>
        </w:rPr>
        <w:t xml:space="preserve"> </w:t>
      </w:r>
      <w:r w:rsidRPr="00A77CC4">
        <w:rPr>
          <w:color w:val="000000"/>
          <w:kern w:val="22"/>
          <w:szCs w:val="22"/>
          <w:lang w:eastAsia="x-none"/>
        </w:rPr>
        <w:t>regular horizon scanning process;</w:t>
      </w:r>
    </w:p>
    <w:p w14:paraId="14C8ED6D" w14:textId="77777777" w:rsidR="001516F0" w:rsidRPr="00A77CC4" w:rsidRDefault="001516F0" w:rsidP="00900454">
      <w:pPr>
        <w:suppressLineNumbers/>
        <w:suppressAutoHyphens/>
        <w:kinsoku w:val="0"/>
        <w:overflowPunct w:val="0"/>
        <w:autoSpaceDE w:val="0"/>
        <w:autoSpaceDN w:val="0"/>
        <w:adjustRightInd w:val="0"/>
        <w:snapToGrid w:val="0"/>
        <w:spacing w:before="120" w:after="120"/>
        <w:ind w:firstLine="720"/>
        <w:rPr>
          <w:iCs/>
          <w:spacing w:val="-1"/>
          <w:kern w:val="22"/>
          <w:szCs w:val="22"/>
        </w:rPr>
      </w:pPr>
      <w:r w:rsidRPr="00A77CC4">
        <w:rPr>
          <w:iCs/>
          <w:spacing w:val="-1"/>
          <w:kern w:val="22"/>
          <w:szCs w:val="22"/>
        </w:rPr>
        <w:t>(c)</w:t>
      </w:r>
      <w:r w:rsidRPr="00A77CC4">
        <w:rPr>
          <w:iCs/>
          <w:spacing w:val="-1"/>
          <w:kern w:val="22"/>
          <w:szCs w:val="22"/>
        </w:rPr>
        <w:tab/>
      </w:r>
      <w:r w:rsidRPr="00A77CC4">
        <w:rPr>
          <w:color w:val="000000"/>
          <w:spacing w:val="-1"/>
          <w:kern w:val="22"/>
          <w:szCs w:val="22"/>
          <w:lang w:eastAsia="x-none"/>
        </w:rPr>
        <w:t xml:space="preserve">Undertake a review of the current state of knowledge </w:t>
      </w:r>
      <w:r w:rsidRPr="00A77CC4">
        <w:rPr>
          <w:spacing w:val="-1"/>
          <w:kern w:val="22"/>
          <w:szCs w:val="22"/>
        </w:rPr>
        <w:t xml:space="preserve">by analysing information, including but not limited to peer-reviewed published literature, on the potential </w:t>
      </w:r>
      <w:r w:rsidRPr="00A77CC4">
        <w:rPr>
          <w:iCs/>
          <w:spacing w:val="-1"/>
          <w:kern w:val="22"/>
          <w:szCs w:val="22"/>
        </w:rPr>
        <w:t>positive and negative environmental impacts, taking into account human health, cultural and socioeconomic impacts, especially with regard to the value of biodiversity to indigenous peoples and local communities, of current and near-future applications of synthetic biology, including those applications that involve organisms containing engineered gene drives, taking into account the traits and species potentially subject to release and the dynamics of their dissemination, as well as the need to avoid duplication with the work on risk assessment under the Cartagena Protocol on Biosafety;</w:t>
      </w:r>
    </w:p>
    <w:p w14:paraId="7B49322E" w14:textId="77777777" w:rsidR="001516F0" w:rsidRPr="00A77CC4" w:rsidRDefault="001516F0" w:rsidP="000C07C8">
      <w:pPr>
        <w:suppressLineNumbers/>
        <w:suppressAutoHyphens/>
        <w:kinsoku w:val="0"/>
        <w:overflowPunct w:val="0"/>
        <w:autoSpaceDE w:val="0"/>
        <w:autoSpaceDN w:val="0"/>
        <w:adjustRightInd w:val="0"/>
        <w:snapToGrid w:val="0"/>
        <w:spacing w:before="120" w:after="120"/>
        <w:ind w:firstLine="720"/>
        <w:rPr>
          <w:iCs/>
          <w:kern w:val="22"/>
          <w:szCs w:val="22"/>
        </w:rPr>
      </w:pPr>
      <w:r w:rsidRPr="00A77CC4">
        <w:rPr>
          <w:iCs/>
          <w:kern w:val="22"/>
          <w:szCs w:val="22"/>
        </w:rPr>
        <w:t>(d)</w:t>
      </w:r>
      <w:r w:rsidRPr="00A77CC4">
        <w:rPr>
          <w:iCs/>
          <w:kern w:val="22"/>
          <w:szCs w:val="22"/>
        </w:rPr>
        <w:tab/>
      </w:r>
      <w:r w:rsidRPr="00A77CC4">
        <w:rPr>
          <w:color w:val="000000"/>
          <w:kern w:val="22"/>
          <w:szCs w:val="22"/>
          <w:lang w:eastAsia="x-none"/>
        </w:rPr>
        <w:t>Consider whether</w:t>
      </w:r>
      <w:r w:rsidRPr="00A77CC4">
        <w:rPr>
          <w:iCs/>
          <w:kern w:val="22"/>
          <w:szCs w:val="22"/>
        </w:rPr>
        <w:t xml:space="preserve"> any living organism developed thus far through new developments in synthetic biology fall outside the definition of living modified organisms as per the Cartagena Protocol;</w:t>
      </w:r>
    </w:p>
    <w:p w14:paraId="421708C5" w14:textId="77777777" w:rsidR="001516F0" w:rsidRPr="00A77CC4" w:rsidRDefault="001516F0" w:rsidP="006576C5">
      <w:pPr>
        <w:suppressLineNumbers/>
        <w:suppressAutoHyphens/>
        <w:kinsoku w:val="0"/>
        <w:overflowPunct w:val="0"/>
        <w:autoSpaceDE w:val="0"/>
        <w:autoSpaceDN w:val="0"/>
        <w:adjustRightInd w:val="0"/>
        <w:snapToGrid w:val="0"/>
        <w:spacing w:before="120" w:after="120"/>
        <w:ind w:firstLine="720"/>
        <w:rPr>
          <w:iCs/>
          <w:kern w:val="22"/>
          <w:szCs w:val="22"/>
        </w:rPr>
      </w:pPr>
      <w:r w:rsidRPr="00A77CC4">
        <w:rPr>
          <w:iCs/>
          <w:kern w:val="22"/>
          <w:szCs w:val="22"/>
        </w:rPr>
        <w:t>(e)</w:t>
      </w:r>
      <w:r w:rsidRPr="00A77CC4">
        <w:rPr>
          <w:iCs/>
          <w:kern w:val="22"/>
          <w:szCs w:val="22"/>
        </w:rPr>
        <w:tab/>
        <w:t>Prepare a forward-looking report on synthetic biology applications that are in early stages of research and development, vis-à-vis the three objectives of the Convention,</w:t>
      </w:r>
      <w:r w:rsidRPr="00A77CC4">
        <w:rPr>
          <w:kern w:val="22"/>
          <w:szCs w:val="22"/>
        </w:rPr>
        <w:t xml:space="preserve"> by compiling and analysing information, including but not limited to peer-reviewed published literature</w:t>
      </w:r>
      <w:r w:rsidRPr="00A77CC4">
        <w:rPr>
          <w:iCs/>
          <w:kern w:val="22"/>
          <w:szCs w:val="22"/>
        </w:rPr>
        <w:t>;</w:t>
      </w:r>
    </w:p>
    <w:p w14:paraId="08B8435D" w14:textId="77777777" w:rsidR="001516F0" w:rsidRPr="00A77CC4" w:rsidRDefault="001516F0" w:rsidP="000C07C8">
      <w:pPr>
        <w:suppressLineNumbers/>
        <w:suppressAutoHyphens/>
        <w:kinsoku w:val="0"/>
        <w:overflowPunct w:val="0"/>
        <w:autoSpaceDE w:val="0"/>
        <w:autoSpaceDN w:val="0"/>
        <w:adjustRightInd w:val="0"/>
        <w:snapToGrid w:val="0"/>
        <w:spacing w:before="120" w:after="120"/>
        <w:ind w:firstLine="720"/>
        <w:rPr>
          <w:color w:val="000000"/>
          <w:kern w:val="22"/>
          <w:szCs w:val="22"/>
          <w:lang w:eastAsia="x-none"/>
        </w:rPr>
      </w:pPr>
      <w:r w:rsidRPr="00A77CC4">
        <w:rPr>
          <w:color w:val="000000"/>
          <w:kern w:val="22"/>
          <w:szCs w:val="22"/>
          <w:lang w:eastAsia="x-none"/>
        </w:rPr>
        <w:t>(f)</w:t>
      </w:r>
      <w:r w:rsidRPr="00A77CC4">
        <w:rPr>
          <w:color w:val="000000"/>
          <w:kern w:val="22"/>
          <w:szCs w:val="22"/>
          <w:lang w:eastAsia="x-none"/>
        </w:rPr>
        <w:tab/>
      </w:r>
      <w:r w:rsidRPr="00A77CC4">
        <w:rPr>
          <w:iCs/>
          <w:kern w:val="22"/>
          <w:szCs w:val="22"/>
        </w:rPr>
        <w:t xml:space="preserve">Prepare a report on the outcomes of its work for consideration by the </w:t>
      </w:r>
      <w:r w:rsidRPr="00A77CC4">
        <w:rPr>
          <w:bCs/>
          <w:iCs/>
          <w:kern w:val="22"/>
          <w:szCs w:val="22"/>
        </w:rPr>
        <w:t>Subsidiary Body on Scientific, Technical and Technological Advice at a meeting to be held before the fifteenth meeting of the Conference of Parties</w:t>
      </w:r>
      <w:r w:rsidRPr="00A77CC4">
        <w:rPr>
          <w:iCs/>
          <w:kern w:val="22"/>
          <w:szCs w:val="22"/>
        </w:rPr>
        <w:t>.</w:t>
      </w:r>
    </w:p>
    <w:p w14:paraId="1FFCF970" w14:textId="77777777" w:rsidR="001516F0" w:rsidRPr="00A77CC4" w:rsidRDefault="001516F0">
      <w:pPr>
        <w:suppressLineNumbers/>
        <w:suppressAutoHyphens/>
        <w:kinsoku w:val="0"/>
        <w:overflowPunct w:val="0"/>
        <w:autoSpaceDE w:val="0"/>
        <w:autoSpaceDN w:val="0"/>
        <w:spacing w:before="120" w:after="120"/>
        <w:rPr>
          <w:color w:val="000000"/>
          <w:kern w:val="22"/>
          <w:szCs w:val="22"/>
          <w:lang w:eastAsia="x-none"/>
        </w:rPr>
      </w:pPr>
    </w:p>
    <w:p w14:paraId="46FA0F6F" w14:textId="77777777" w:rsidR="001516F0" w:rsidRPr="00A77CC4" w:rsidRDefault="001516F0" w:rsidP="00321F3B">
      <w:pPr>
        <w:suppressLineNumbers/>
        <w:suppressAutoHyphens/>
        <w:kinsoku w:val="0"/>
        <w:overflowPunct w:val="0"/>
        <w:autoSpaceDE w:val="0"/>
        <w:autoSpaceDN w:val="0"/>
        <w:spacing w:before="120" w:after="120"/>
        <w:jc w:val="center"/>
        <w:rPr>
          <w:color w:val="000000"/>
          <w:kern w:val="22"/>
          <w:szCs w:val="22"/>
          <w:lang w:eastAsia="x-none"/>
        </w:rPr>
      </w:pPr>
      <w:r w:rsidRPr="00A77CC4">
        <w:rPr>
          <w:color w:val="000000"/>
          <w:kern w:val="22"/>
          <w:szCs w:val="22"/>
          <w:lang w:eastAsia="x-none"/>
        </w:rPr>
        <w:t>__________</w:t>
      </w:r>
    </w:p>
    <w:p w14:paraId="2482573C" w14:textId="77777777" w:rsidR="007E7705" w:rsidRPr="00401DBE" w:rsidRDefault="007E7705" w:rsidP="00710DFF">
      <w:pPr>
        <w:tabs>
          <w:tab w:val="center" w:pos="4731"/>
          <w:tab w:val="right" w:pos="9462"/>
        </w:tabs>
        <w:spacing w:before="120" w:after="120"/>
        <w:jc w:val="left"/>
        <w:rPr>
          <w:i/>
        </w:rPr>
      </w:pPr>
    </w:p>
    <w:sectPr w:rsidR="007E7705" w:rsidRPr="00401DBE" w:rsidSect="001F2542">
      <w:headerReference w:type="even" r:id="rId12"/>
      <w:headerReference w:type="default" r:id="rId13"/>
      <w:footerReference w:type="even" r:id="rId14"/>
      <w:foot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540C0" w14:textId="77777777" w:rsidR="00013F2A" w:rsidRDefault="00013F2A" w:rsidP="00CF1848">
      <w:r>
        <w:separator/>
      </w:r>
    </w:p>
  </w:endnote>
  <w:endnote w:type="continuationSeparator" w:id="0">
    <w:p w14:paraId="0B7ECD87" w14:textId="77777777" w:rsidR="00013F2A" w:rsidRDefault="00013F2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DD62A" w14:textId="77777777" w:rsidR="00013F2A" w:rsidRDefault="00013F2A" w:rsidP="00CF1848">
      <w:r>
        <w:separator/>
      </w:r>
    </w:p>
  </w:footnote>
  <w:footnote w:type="continuationSeparator" w:id="0">
    <w:p w14:paraId="1A9BE67B" w14:textId="77777777" w:rsidR="00013F2A" w:rsidRDefault="00013F2A" w:rsidP="00CF1848">
      <w:r>
        <w:continuationSeparator/>
      </w:r>
    </w:p>
  </w:footnote>
  <w:footnote w:id="1">
    <w:p w14:paraId="62AAD2F7" w14:textId="77777777" w:rsidR="001516F0" w:rsidRPr="00871137" w:rsidRDefault="001516F0" w:rsidP="00871137">
      <w:pPr>
        <w:pStyle w:val="FootnoteText"/>
        <w:kinsoku w:val="0"/>
        <w:overflowPunct w:val="0"/>
        <w:autoSpaceDE w:val="0"/>
        <w:autoSpaceDN w:val="0"/>
        <w:adjustRightInd w:val="0"/>
        <w:snapToGrid w:val="0"/>
        <w:ind w:firstLine="0"/>
        <w:jc w:val="left"/>
        <w:rPr>
          <w:snapToGrid w:val="0"/>
          <w:kern w:val="18"/>
          <w:szCs w:val="18"/>
        </w:rPr>
      </w:pPr>
      <w:r w:rsidRPr="00871137">
        <w:rPr>
          <w:rStyle w:val="FootnoteReference"/>
          <w:rFonts w:eastAsiaTheme="majorEastAsia"/>
          <w:snapToGrid w:val="0"/>
          <w:kern w:val="18"/>
          <w:sz w:val="18"/>
          <w:szCs w:val="18"/>
        </w:rPr>
        <w:footnoteRef/>
      </w:r>
      <w:r w:rsidRPr="00871137">
        <w:rPr>
          <w:snapToGrid w:val="0"/>
          <w:kern w:val="18"/>
          <w:szCs w:val="18"/>
        </w:rPr>
        <w:t xml:space="preserve"> CBD/SBSTTA/22/4, annex.</w:t>
      </w:r>
    </w:p>
  </w:footnote>
  <w:footnote w:id="2">
    <w:p w14:paraId="4E6C2CAA" w14:textId="77777777" w:rsidR="001516F0" w:rsidRPr="00871137" w:rsidRDefault="001516F0" w:rsidP="00871137">
      <w:pPr>
        <w:pStyle w:val="FootnoteText"/>
        <w:kinsoku w:val="0"/>
        <w:overflowPunct w:val="0"/>
        <w:autoSpaceDE w:val="0"/>
        <w:autoSpaceDN w:val="0"/>
        <w:adjustRightInd w:val="0"/>
        <w:snapToGrid w:val="0"/>
        <w:ind w:firstLine="0"/>
        <w:jc w:val="left"/>
        <w:rPr>
          <w:szCs w:val="18"/>
        </w:rPr>
      </w:pPr>
      <w:r w:rsidRPr="00871137">
        <w:rPr>
          <w:rStyle w:val="FootnoteReference"/>
          <w:sz w:val="18"/>
          <w:szCs w:val="18"/>
        </w:rPr>
        <w:footnoteRef/>
      </w:r>
      <w:r w:rsidRPr="00871137">
        <w:rPr>
          <w:szCs w:val="18"/>
        </w:rPr>
        <w:t xml:space="preserve"> See decision XIII/17.</w:t>
      </w:r>
    </w:p>
  </w:footnote>
  <w:footnote w:id="3">
    <w:p w14:paraId="26FA54EB" w14:textId="14D3FADE" w:rsidR="001516F0" w:rsidRPr="00871137" w:rsidRDefault="001516F0" w:rsidP="00871137">
      <w:pPr>
        <w:pStyle w:val="FootnoteText"/>
        <w:kinsoku w:val="0"/>
        <w:overflowPunct w:val="0"/>
        <w:autoSpaceDE w:val="0"/>
        <w:autoSpaceDN w:val="0"/>
        <w:adjustRightInd w:val="0"/>
        <w:snapToGrid w:val="0"/>
        <w:ind w:firstLine="0"/>
        <w:jc w:val="left"/>
        <w:rPr>
          <w:szCs w:val="18"/>
          <w:lang w:val="en-US"/>
        </w:rPr>
      </w:pPr>
      <w:r w:rsidRPr="00871137">
        <w:rPr>
          <w:rStyle w:val="FootnoteReference"/>
          <w:sz w:val="18"/>
          <w:szCs w:val="18"/>
        </w:rPr>
        <w:footnoteRef/>
      </w:r>
      <w:r w:rsidRPr="00871137">
        <w:rPr>
          <w:szCs w:val="18"/>
        </w:rPr>
        <w:t xml:space="preserve"> </w:t>
      </w:r>
      <w:r w:rsidR="00E73CBE" w:rsidRPr="00871137">
        <w:rPr>
          <w:snapToGrid w:val="0"/>
          <w:kern w:val="22"/>
          <w:szCs w:val="18"/>
          <w:lang w:eastAsia="x-none"/>
        </w:rPr>
        <w:t>The Subsidiary Body on Scientific, Technical and Technological Advice</w:t>
      </w:r>
      <w:r w:rsidR="00E73CBE" w:rsidRPr="00871137" w:rsidDel="00E73CBE">
        <w:rPr>
          <w:snapToGrid w:val="0"/>
          <w:kern w:val="22"/>
          <w:szCs w:val="18"/>
          <w:lang w:eastAsia="x-none"/>
        </w:rPr>
        <w:t xml:space="preserve"> </w:t>
      </w:r>
      <w:r w:rsidRPr="00871137">
        <w:rPr>
          <w:snapToGrid w:val="0"/>
          <w:kern w:val="22"/>
          <w:szCs w:val="18"/>
          <w:lang w:eastAsia="x-none"/>
        </w:rPr>
        <w:t xml:space="preserve">has recommended that the Conference of the Parties serving as the meeting of the Parties to the Cartagena Protocol on Biosafety (recommendation </w:t>
      </w:r>
      <w:r w:rsidR="00343E00">
        <w:rPr>
          <w:snapToGrid w:val="0"/>
          <w:kern w:val="22"/>
          <w:szCs w:val="18"/>
          <w:lang w:eastAsia="x-none"/>
        </w:rPr>
        <w:t>22</w:t>
      </w:r>
      <w:r w:rsidRPr="00871137">
        <w:rPr>
          <w:snapToGrid w:val="0"/>
          <w:kern w:val="22"/>
          <w:szCs w:val="18"/>
          <w:lang w:eastAsia="x-none"/>
        </w:rPr>
        <w:t>/</w:t>
      </w:r>
      <w:r w:rsidR="00984E2B">
        <w:rPr>
          <w:snapToGrid w:val="0"/>
          <w:kern w:val="22"/>
          <w:szCs w:val="18"/>
          <w:lang w:eastAsia="x-none"/>
        </w:rPr>
        <w:t>2</w:t>
      </w:r>
      <w:r w:rsidRPr="00871137">
        <w:rPr>
          <w:snapToGrid w:val="0"/>
          <w:kern w:val="22"/>
          <w:szCs w:val="18"/>
          <w:lang w:eastAsia="x-none"/>
        </w:rPr>
        <w:t>) consider the need for specific guidance on risk assessment of living modified organisms containing engineered gene drives at its tenth meeting.</w:t>
      </w:r>
    </w:p>
  </w:footnote>
  <w:footnote w:id="4">
    <w:p w14:paraId="6C988912" w14:textId="77777777" w:rsidR="001516F0" w:rsidRPr="00871137" w:rsidRDefault="001516F0" w:rsidP="00871137">
      <w:pPr>
        <w:pStyle w:val="FootnoteText"/>
        <w:kinsoku w:val="0"/>
        <w:overflowPunct w:val="0"/>
        <w:autoSpaceDE w:val="0"/>
        <w:autoSpaceDN w:val="0"/>
        <w:adjustRightInd w:val="0"/>
        <w:snapToGrid w:val="0"/>
        <w:ind w:firstLine="0"/>
        <w:jc w:val="left"/>
        <w:rPr>
          <w:szCs w:val="18"/>
          <w:lang w:val="en-US"/>
        </w:rPr>
      </w:pPr>
      <w:r w:rsidRPr="00871137">
        <w:rPr>
          <w:rStyle w:val="FootnoteReference"/>
          <w:sz w:val="18"/>
          <w:szCs w:val="18"/>
        </w:rPr>
        <w:footnoteRef/>
      </w:r>
      <w:r w:rsidRPr="00871137">
        <w:rPr>
          <w:szCs w:val="18"/>
        </w:rPr>
        <w:t xml:space="preserve"> </w:t>
      </w:r>
      <w:hyperlink r:id="rId1" w:history="1">
        <w:r w:rsidRPr="00871137">
          <w:rPr>
            <w:rStyle w:val="Hyperlink"/>
            <w:szCs w:val="18"/>
          </w:rPr>
          <w:t>https://www.cbd.int/meetings/SYNBIOAHTEG-2017-01</w:t>
        </w:r>
      </w:hyperlink>
      <w:r w:rsidRPr="00871137">
        <w:rPr>
          <w:szCs w:val="18"/>
        </w:rPr>
        <w:t>.</w:t>
      </w:r>
    </w:p>
  </w:footnote>
  <w:footnote w:id="5">
    <w:p w14:paraId="32CF5F3E" w14:textId="77777777" w:rsidR="001516F0" w:rsidRPr="00871137" w:rsidRDefault="001516F0" w:rsidP="00871137">
      <w:pPr>
        <w:pStyle w:val="FootnoteText"/>
        <w:kinsoku w:val="0"/>
        <w:overflowPunct w:val="0"/>
        <w:autoSpaceDE w:val="0"/>
        <w:autoSpaceDN w:val="0"/>
        <w:adjustRightInd w:val="0"/>
        <w:snapToGrid w:val="0"/>
        <w:ind w:firstLine="0"/>
        <w:jc w:val="left"/>
        <w:rPr>
          <w:szCs w:val="18"/>
          <w:lang w:val="en-US"/>
        </w:rPr>
      </w:pPr>
      <w:r w:rsidRPr="00871137">
        <w:rPr>
          <w:rStyle w:val="FootnoteReference"/>
          <w:sz w:val="18"/>
          <w:szCs w:val="18"/>
        </w:rPr>
        <w:footnoteRef/>
      </w:r>
      <w:r w:rsidRPr="00871137">
        <w:rPr>
          <w:szCs w:val="18"/>
        </w:rPr>
        <w:t xml:space="preserve"> </w:t>
      </w:r>
      <w:hyperlink r:id="rId2" w:history="1">
        <w:r w:rsidRPr="00871137">
          <w:rPr>
            <w:rStyle w:val="Hyperlink"/>
            <w:szCs w:val="18"/>
          </w:rPr>
          <w:t>http://bch.cbd.int/onlineconferences/portal_detection/lab_network.shtml</w:t>
        </w:r>
      </w:hyperlink>
      <w:r w:rsidRPr="00871137">
        <w:rPr>
          <w:szCs w:val="18"/>
        </w:rPr>
        <w:t>.</w:t>
      </w:r>
    </w:p>
  </w:footnote>
  <w:footnote w:id="6">
    <w:p w14:paraId="58858FFC" w14:textId="77777777" w:rsidR="001516F0" w:rsidRPr="00984E2B" w:rsidRDefault="001516F0" w:rsidP="00A77CC4">
      <w:pPr>
        <w:pStyle w:val="FootnoteText"/>
        <w:kinsoku w:val="0"/>
        <w:overflowPunct w:val="0"/>
        <w:autoSpaceDE w:val="0"/>
        <w:autoSpaceDN w:val="0"/>
        <w:adjustRightInd w:val="0"/>
        <w:snapToGrid w:val="0"/>
        <w:ind w:firstLine="0"/>
        <w:jc w:val="left"/>
        <w:rPr>
          <w:szCs w:val="18"/>
          <w:lang w:val="en-CA"/>
        </w:rPr>
      </w:pPr>
      <w:r w:rsidRPr="00A77CC4">
        <w:rPr>
          <w:rStyle w:val="FootnoteReference"/>
          <w:sz w:val="18"/>
          <w:szCs w:val="18"/>
        </w:rPr>
        <w:footnoteRef/>
      </w:r>
      <w:r w:rsidRPr="00984E2B">
        <w:rPr>
          <w:szCs w:val="18"/>
        </w:rPr>
        <w:t xml:space="preserve"> SBSTTA/22/INF/17.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22A138CD" w:rsidR="00534681" w:rsidRPr="00984E2B" w:rsidRDefault="00343E00" w:rsidP="00A77CC4">
        <w:pPr>
          <w:pStyle w:val="Header"/>
          <w:tabs>
            <w:tab w:val="clear" w:pos="4320"/>
            <w:tab w:val="clear" w:pos="8640"/>
          </w:tabs>
          <w:kinsoku w:val="0"/>
          <w:overflowPunct w:val="0"/>
          <w:autoSpaceDE w:val="0"/>
          <w:autoSpaceDN w:val="0"/>
          <w:jc w:val="left"/>
          <w:rPr>
            <w:noProof/>
            <w:kern w:val="22"/>
            <w:lang w:val="fr-FR"/>
          </w:rPr>
        </w:pPr>
        <w:r>
          <w:rPr>
            <w:noProof/>
            <w:kern w:val="22"/>
            <w:lang w:val="fr-FR"/>
          </w:rPr>
          <w:t>CBD/SBSTTA/REC/22/3</w:t>
        </w:r>
      </w:p>
    </w:sdtContent>
  </w:sdt>
  <w:p w14:paraId="76555332" w14:textId="06437FD3" w:rsidR="00534681" w:rsidRPr="00984E2B" w:rsidRDefault="00534681" w:rsidP="00A77CC4">
    <w:pPr>
      <w:pStyle w:val="Header"/>
      <w:tabs>
        <w:tab w:val="clear" w:pos="4320"/>
        <w:tab w:val="clear" w:pos="8640"/>
      </w:tabs>
      <w:kinsoku w:val="0"/>
      <w:overflowPunct w:val="0"/>
      <w:autoSpaceDE w:val="0"/>
      <w:autoSpaceDN w:val="0"/>
      <w:jc w:val="left"/>
      <w:rPr>
        <w:noProof/>
        <w:kern w:val="22"/>
        <w:lang w:val="fr-FR"/>
      </w:rPr>
    </w:pPr>
    <w:r w:rsidRPr="00984E2B">
      <w:rPr>
        <w:noProof/>
        <w:kern w:val="22"/>
        <w:lang w:val="fr-FR"/>
      </w:rPr>
      <w:t xml:space="preserve">Page </w:t>
    </w:r>
    <w:r w:rsidRPr="007D4522">
      <w:rPr>
        <w:noProof/>
        <w:kern w:val="22"/>
      </w:rPr>
      <w:fldChar w:fldCharType="begin"/>
    </w:r>
    <w:r w:rsidRPr="00984E2B">
      <w:rPr>
        <w:noProof/>
        <w:kern w:val="22"/>
        <w:lang w:val="fr-FR"/>
      </w:rPr>
      <w:instrText xml:space="preserve"> PAGE   \* MERGEFORMAT </w:instrText>
    </w:r>
    <w:r w:rsidRPr="007D4522">
      <w:rPr>
        <w:noProof/>
        <w:kern w:val="22"/>
      </w:rPr>
      <w:fldChar w:fldCharType="separate"/>
    </w:r>
    <w:r w:rsidR="00A77CC4">
      <w:rPr>
        <w:noProof/>
        <w:kern w:val="22"/>
        <w:lang w:val="fr-FR"/>
      </w:rPr>
      <w:t>4</w:t>
    </w:r>
    <w:r w:rsidRPr="007D4522">
      <w:rPr>
        <w:noProof/>
        <w:kern w:val="22"/>
      </w:rPr>
      <w:fldChar w:fldCharType="end"/>
    </w:r>
  </w:p>
  <w:p w14:paraId="4265AD75" w14:textId="77777777" w:rsidR="00534681" w:rsidRPr="00984E2B" w:rsidRDefault="00534681" w:rsidP="00A77CC4">
    <w:pPr>
      <w:pStyle w:val="Header"/>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2F8FBC98" w:rsidR="002207B4" w:rsidRPr="00A77CC4" w:rsidRDefault="00343E00" w:rsidP="00A77CC4">
        <w:pPr>
          <w:pStyle w:val="Header"/>
          <w:tabs>
            <w:tab w:val="clear" w:pos="4320"/>
            <w:tab w:val="clear" w:pos="8640"/>
          </w:tabs>
          <w:kinsoku w:val="0"/>
          <w:overflowPunct w:val="0"/>
          <w:autoSpaceDE w:val="0"/>
          <w:autoSpaceDN w:val="0"/>
          <w:jc w:val="right"/>
          <w:rPr>
            <w:noProof/>
            <w:kern w:val="22"/>
            <w:lang w:val="fr-FR"/>
          </w:rPr>
        </w:pPr>
        <w:r>
          <w:rPr>
            <w:noProof/>
            <w:kern w:val="22"/>
            <w:lang w:val="fr-FR"/>
          </w:rPr>
          <w:t>CBD/SBSTTA/REC/22/3</w:t>
        </w:r>
      </w:p>
    </w:sdtContent>
  </w:sdt>
  <w:p w14:paraId="124D263B" w14:textId="5CA9ADC8" w:rsidR="002207B4" w:rsidRPr="00A77CC4" w:rsidRDefault="002207B4" w:rsidP="00A77CC4">
    <w:pPr>
      <w:pStyle w:val="Header"/>
      <w:tabs>
        <w:tab w:val="clear" w:pos="4320"/>
        <w:tab w:val="clear" w:pos="8640"/>
      </w:tabs>
      <w:kinsoku w:val="0"/>
      <w:overflowPunct w:val="0"/>
      <w:autoSpaceDE w:val="0"/>
      <w:autoSpaceDN w:val="0"/>
      <w:jc w:val="right"/>
      <w:rPr>
        <w:noProof/>
        <w:kern w:val="22"/>
        <w:lang w:val="fr-FR"/>
      </w:rPr>
    </w:pPr>
    <w:r w:rsidRPr="00A77CC4">
      <w:rPr>
        <w:noProof/>
        <w:kern w:val="22"/>
        <w:lang w:val="fr-FR"/>
      </w:rPr>
      <w:t xml:space="preserve">Page </w:t>
    </w:r>
    <w:r w:rsidRPr="00A77CC4">
      <w:rPr>
        <w:noProof/>
        <w:kern w:val="22"/>
      </w:rPr>
      <w:fldChar w:fldCharType="begin"/>
    </w:r>
    <w:r w:rsidRPr="00A77CC4">
      <w:rPr>
        <w:noProof/>
        <w:kern w:val="22"/>
        <w:lang w:val="fr-FR"/>
      </w:rPr>
      <w:instrText xml:space="preserve"> PAGE   \* MERGEFORMAT </w:instrText>
    </w:r>
    <w:r w:rsidRPr="00984E2B">
      <w:rPr>
        <w:noProof/>
        <w:kern w:val="22"/>
      </w:rPr>
      <w:fldChar w:fldCharType="separate"/>
    </w:r>
    <w:r w:rsidR="00A77CC4">
      <w:rPr>
        <w:noProof/>
        <w:kern w:val="22"/>
        <w:lang w:val="fr-FR"/>
      </w:rPr>
      <w:t>3</w:t>
    </w:r>
    <w:r w:rsidRPr="00984E2B">
      <w:rPr>
        <w:noProof/>
        <w:kern w:val="22"/>
      </w:rPr>
      <w:fldChar w:fldCharType="end"/>
    </w:r>
  </w:p>
  <w:p w14:paraId="34C04E7F" w14:textId="77777777" w:rsidR="002207B4" w:rsidRPr="00A77CC4" w:rsidRDefault="002207B4" w:rsidP="00A77CC4">
    <w:pPr>
      <w:pStyle w:val="Header"/>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7"/>
  </w:num>
  <w:num w:numId="10">
    <w:abstractNumId w:val="2"/>
  </w:num>
  <w:num w:numId="11">
    <w:abstractNumId w:val="14"/>
  </w:num>
  <w:num w:numId="12">
    <w:abstractNumId w:val="0"/>
  </w:num>
  <w:num w:numId="13">
    <w:abstractNumId w:val="1"/>
  </w:num>
  <w:num w:numId="14">
    <w:abstractNumId w:val="7"/>
  </w:num>
  <w:num w:numId="15">
    <w:abstractNumId w:val="8"/>
  </w:num>
  <w:num w:numId="16">
    <w:abstractNumId w:val="15"/>
  </w:num>
  <w:num w:numId="17">
    <w:abstractNumId w:val="16"/>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6179"/>
    <w:rsid w:val="00013F2A"/>
    <w:rsid w:val="0002364D"/>
    <w:rsid w:val="000730A8"/>
    <w:rsid w:val="00083069"/>
    <w:rsid w:val="00097336"/>
    <w:rsid w:val="000A7C42"/>
    <w:rsid w:val="000C61D3"/>
    <w:rsid w:val="000C6A5A"/>
    <w:rsid w:val="00105372"/>
    <w:rsid w:val="00120F63"/>
    <w:rsid w:val="00127015"/>
    <w:rsid w:val="001318B4"/>
    <w:rsid w:val="00131E7A"/>
    <w:rsid w:val="001451C7"/>
    <w:rsid w:val="001516F0"/>
    <w:rsid w:val="001611CB"/>
    <w:rsid w:val="001D2B46"/>
    <w:rsid w:val="001E04E2"/>
    <w:rsid w:val="001F2542"/>
    <w:rsid w:val="00200650"/>
    <w:rsid w:val="0021395E"/>
    <w:rsid w:val="002207B4"/>
    <w:rsid w:val="00227BCB"/>
    <w:rsid w:val="002321D7"/>
    <w:rsid w:val="00235948"/>
    <w:rsid w:val="002619AC"/>
    <w:rsid w:val="002677A6"/>
    <w:rsid w:val="002B0D45"/>
    <w:rsid w:val="002B2A23"/>
    <w:rsid w:val="002C5E96"/>
    <w:rsid w:val="002D4681"/>
    <w:rsid w:val="002D7357"/>
    <w:rsid w:val="002E2546"/>
    <w:rsid w:val="002E6A8E"/>
    <w:rsid w:val="00304ED3"/>
    <w:rsid w:val="00314074"/>
    <w:rsid w:val="003370B1"/>
    <w:rsid w:val="00343E00"/>
    <w:rsid w:val="00344493"/>
    <w:rsid w:val="0034608D"/>
    <w:rsid w:val="00372F74"/>
    <w:rsid w:val="003A3CA1"/>
    <w:rsid w:val="003B3DA7"/>
    <w:rsid w:val="003F4621"/>
    <w:rsid w:val="003F6309"/>
    <w:rsid w:val="00401DBE"/>
    <w:rsid w:val="00445AF4"/>
    <w:rsid w:val="004644C2"/>
    <w:rsid w:val="004956FD"/>
    <w:rsid w:val="004C03BC"/>
    <w:rsid w:val="00504811"/>
    <w:rsid w:val="00522497"/>
    <w:rsid w:val="00530E78"/>
    <w:rsid w:val="00534350"/>
    <w:rsid w:val="00534681"/>
    <w:rsid w:val="0053634B"/>
    <w:rsid w:val="00553717"/>
    <w:rsid w:val="005655DB"/>
    <w:rsid w:val="00586AB6"/>
    <w:rsid w:val="0059044A"/>
    <w:rsid w:val="005A6946"/>
    <w:rsid w:val="005B049E"/>
    <w:rsid w:val="005B071D"/>
    <w:rsid w:val="005F093E"/>
    <w:rsid w:val="005F6D5C"/>
    <w:rsid w:val="0061041E"/>
    <w:rsid w:val="00612549"/>
    <w:rsid w:val="00622B46"/>
    <w:rsid w:val="00646375"/>
    <w:rsid w:val="00665A56"/>
    <w:rsid w:val="00670CBD"/>
    <w:rsid w:val="00670F3A"/>
    <w:rsid w:val="00675A16"/>
    <w:rsid w:val="00695F4B"/>
    <w:rsid w:val="006C1414"/>
    <w:rsid w:val="00704286"/>
    <w:rsid w:val="00710DFF"/>
    <w:rsid w:val="00717D88"/>
    <w:rsid w:val="007431E8"/>
    <w:rsid w:val="007657E7"/>
    <w:rsid w:val="00767838"/>
    <w:rsid w:val="0078009B"/>
    <w:rsid w:val="007C715B"/>
    <w:rsid w:val="007D4522"/>
    <w:rsid w:val="007E09DA"/>
    <w:rsid w:val="007E7705"/>
    <w:rsid w:val="008079F1"/>
    <w:rsid w:val="0084472F"/>
    <w:rsid w:val="00871137"/>
    <w:rsid w:val="008810EC"/>
    <w:rsid w:val="008B6D29"/>
    <w:rsid w:val="009100B1"/>
    <w:rsid w:val="00950F3B"/>
    <w:rsid w:val="009673C1"/>
    <w:rsid w:val="00970135"/>
    <w:rsid w:val="009747F5"/>
    <w:rsid w:val="00975948"/>
    <w:rsid w:val="00976677"/>
    <w:rsid w:val="00984E2B"/>
    <w:rsid w:val="009B3A7F"/>
    <w:rsid w:val="009C33D5"/>
    <w:rsid w:val="009D2C8F"/>
    <w:rsid w:val="00A77CC4"/>
    <w:rsid w:val="00A96AA0"/>
    <w:rsid w:val="00AA558F"/>
    <w:rsid w:val="00AC2418"/>
    <w:rsid w:val="00AC447B"/>
    <w:rsid w:val="00AF571E"/>
    <w:rsid w:val="00AF64EF"/>
    <w:rsid w:val="00B10B8A"/>
    <w:rsid w:val="00B2576E"/>
    <w:rsid w:val="00B31FCF"/>
    <w:rsid w:val="00B3369F"/>
    <w:rsid w:val="00B3414A"/>
    <w:rsid w:val="00B57F38"/>
    <w:rsid w:val="00B8020A"/>
    <w:rsid w:val="00B8550A"/>
    <w:rsid w:val="00BA1F6F"/>
    <w:rsid w:val="00C021D4"/>
    <w:rsid w:val="00C0486F"/>
    <w:rsid w:val="00C727C6"/>
    <w:rsid w:val="00C9051C"/>
    <w:rsid w:val="00C9161D"/>
    <w:rsid w:val="00CF084F"/>
    <w:rsid w:val="00CF1848"/>
    <w:rsid w:val="00D15F30"/>
    <w:rsid w:val="00D20ED7"/>
    <w:rsid w:val="00D4598B"/>
    <w:rsid w:val="00D6285D"/>
    <w:rsid w:val="00D76A18"/>
    <w:rsid w:val="00DA5563"/>
    <w:rsid w:val="00DA78E9"/>
    <w:rsid w:val="00DC2D98"/>
    <w:rsid w:val="00DD1D50"/>
    <w:rsid w:val="00DD3871"/>
    <w:rsid w:val="00DE0B50"/>
    <w:rsid w:val="00E54F71"/>
    <w:rsid w:val="00E66235"/>
    <w:rsid w:val="00E73CBE"/>
    <w:rsid w:val="00E74E85"/>
    <w:rsid w:val="00E83C24"/>
    <w:rsid w:val="00EA0759"/>
    <w:rsid w:val="00EB03D4"/>
    <w:rsid w:val="00ED087F"/>
    <w:rsid w:val="00F00C00"/>
    <w:rsid w:val="00F07C7F"/>
    <w:rsid w:val="00F32C63"/>
    <w:rsid w:val="00F43609"/>
    <w:rsid w:val="00F661CC"/>
    <w:rsid w:val="00F71279"/>
    <w:rsid w:val="00F94774"/>
    <w:rsid w:val="00FC00C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5D342F4"/>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AA558F"/>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 w:type="character" w:customStyle="1" w:styleId="Para1Char">
    <w:name w:val="Para1 Char"/>
    <w:link w:val="Para1"/>
    <w:locked/>
    <w:rsid w:val="002677A6"/>
    <w:rPr>
      <w:rFonts w:ascii="Times New Roman" w:eastAsia="Times New Roman" w:hAnsi="Times New Roman" w:cs="Times New Roman"/>
      <w:snapToGrid w:val="0"/>
      <w:sz w:val="22"/>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271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17412B"/>
    <w:rsid w:val="00517220"/>
    <w:rsid w:val="006D6F9B"/>
    <w:rsid w:val="00810A55"/>
    <w:rsid w:val="008D420E"/>
    <w:rsid w:val="009B722D"/>
    <w:rsid w:val="00E17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3F0"/>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0CF14B0BCF6043A6A7BB35B192458661">
    <w:name w:val="0CF14B0BCF6043A6A7BB35B192458661"/>
    <w:rsid w:val="00E173F0"/>
    <w:pPr>
      <w:spacing w:after="160" w:line="259" w:lineRule="auto"/>
    </w:pPr>
  </w:style>
  <w:style w:type="paragraph" w:customStyle="1" w:styleId="48724241956D4ACBBA0C0AEB5E0736E4">
    <w:name w:val="48724241956D4ACBBA0C0AEB5E0736E4"/>
    <w:rsid w:val="00E173F0"/>
    <w:pPr>
      <w:spacing w:after="160" w:line="259" w:lineRule="auto"/>
    </w:pPr>
  </w:style>
  <w:style w:type="paragraph" w:customStyle="1" w:styleId="9A4B3F77E6574DBBB1046DF6F08DC610">
    <w:name w:val="9A4B3F77E6574DBBB1046DF6F08DC610"/>
    <w:rsid w:val="00E173F0"/>
    <w:pPr>
      <w:spacing w:after="160" w:line="259" w:lineRule="auto"/>
    </w:pPr>
  </w:style>
  <w:style w:type="paragraph" w:customStyle="1" w:styleId="157EF5A470EC43FEAAD53C471123CDEC">
    <w:name w:val="157EF5A470EC43FEAAD53C471123CDEC"/>
    <w:rsid w:val="00E173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912CAF-F6E2-403B-8E5D-12453B40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22/3. Synthetic biology</vt:lpstr>
    </vt:vector>
  </TitlesOfParts>
  <Company>Secretariat of the Convention on Biological Diversity (SCBD)</Company>
  <LinksUpToDate>false</LinksUpToDate>
  <CharactersWithSpaces>10963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 Synthetic biology</dc:title>
  <dc:subject>CBD/SBSTTA/REC/22/3</dc:subject>
  <dc:creator>SBSTTA 22</dc:creator>
  <cp:lastModifiedBy>veronique lefebvre</cp:lastModifiedBy>
  <cp:revision>3</cp:revision>
  <dcterms:created xsi:type="dcterms:W3CDTF">2018-07-24T20:09:00Z</dcterms:created>
  <dcterms:modified xsi:type="dcterms:W3CDTF">2018-07-24T20:09:00Z</dcterms:modified>
  <cp:contentStatus>GENERAL</cp:contentStatus>
</cp:coreProperties>
</file>