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5" w:type="dxa"/>
        <w:tblInd w:w="-34" w:type="dxa"/>
        <w:tblLook w:val="04A0" w:firstRow="1" w:lastRow="0" w:firstColumn="1" w:lastColumn="0" w:noHBand="0" w:noVBand="1"/>
      </w:tblPr>
      <w:tblGrid>
        <w:gridCol w:w="993"/>
        <w:gridCol w:w="4923"/>
        <w:gridCol w:w="3749"/>
      </w:tblGrid>
      <w:tr w:rsidR="008D1E6A" w:rsidRPr="001A1EEC" w:rsidTr="00A2540E">
        <w:trPr>
          <w:trHeight w:val="709"/>
        </w:trPr>
        <w:tc>
          <w:tcPr>
            <w:tcW w:w="993" w:type="dxa"/>
            <w:tcBorders>
              <w:bottom w:val="single" w:sz="12" w:space="0" w:color="auto"/>
            </w:tcBorders>
            <w:shd w:val="clear" w:color="auto" w:fill="auto"/>
          </w:tcPr>
          <w:p w:rsidR="008D1E6A" w:rsidRPr="001A1EEC" w:rsidRDefault="005F75CA" w:rsidP="008D1E6A">
            <w:pPr>
              <w:suppressLineNumbers/>
              <w:suppressAutoHyphens/>
              <w:adjustRightInd w:val="0"/>
              <w:snapToGrid w:val="0"/>
              <w:rPr>
                <w:rFonts w:ascii="Cambria" w:eastAsia="Malgun Gothic" w:hAnsi="Cambria"/>
                <w:snapToGrid w:val="0"/>
                <w:kern w:val="22"/>
              </w:rPr>
            </w:pPr>
            <w:r w:rsidRPr="001A1EEC">
              <w:rPr>
                <w:rFonts w:ascii="Cambria" w:eastAsia="Malgun Gothic" w:hAnsi="Cambria" w:cs="Cambria"/>
                <w:noProof/>
                <w:kern w:val="22"/>
                <w:lang w:val="en-GB" w:eastAsia="en-GB"/>
              </w:rPr>
              <w:drawing>
                <wp:inline distT="0" distB="0" distL="0" distR="0" wp14:anchorId="2BA10465" wp14:editId="5B325ABA">
                  <wp:extent cx="477520" cy="396240"/>
                  <wp:effectExtent l="0" t="0" r="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520" cy="396240"/>
                          </a:xfrm>
                          <a:prstGeom prst="rect">
                            <a:avLst/>
                          </a:prstGeom>
                          <a:noFill/>
                          <a:ln>
                            <a:noFill/>
                          </a:ln>
                        </pic:spPr>
                      </pic:pic>
                    </a:graphicData>
                  </a:graphic>
                </wp:inline>
              </w:drawing>
            </w:r>
          </w:p>
        </w:tc>
        <w:tc>
          <w:tcPr>
            <w:tcW w:w="4923" w:type="dxa"/>
            <w:tcBorders>
              <w:bottom w:val="single" w:sz="12" w:space="0" w:color="auto"/>
            </w:tcBorders>
            <w:shd w:val="clear" w:color="auto" w:fill="auto"/>
          </w:tcPr>
          <w:p w:rsidR="008D1E6A" w:rsidRPr="001A1EEC" w:rsidRDefault="005F75CA" w:rsidP="008D1E6A">
            <w:pPr>
              <w:suppressLineNumbers/>
              <w:tabs>
                <w:tab w:val="left" w:pos="325"/>
              </w:tabs>
              <w:suppressAutoHyphens/>
              <w:adjustRightInd w:val="0"/>
              <w:snapToGrid w:val="0"/>
              <w:rPr>
                <w:rFonts w:ascii="Cambria" w:eastAsia="Malgun Gothic" w:hAnsi="Cambria"/>
                <w:snapToGrid w:val="0"/>
                <w:kern w:val="22"/>
              </w:rPr>
            </w:pPr>
            <w:r w:rsidRPr="001A1EEC">
              <w:rPr>
                <w:rFonts w:ascii="Cambria" w:eastAsia="Malgun Gothic" w:hAnsi="Cambria" w:cs="Cambria"/>
                <w:noProof/>
                <w:kern w:val="22"/>
                <w:lang w:val="en-GB" w:eastAsia="en-GB"/>
              </w:rPr>
              <w:drawing>
                <wp:inline distT="0" distB="0" distL="0" distR="0" wp14:anchorId="35CF68B6" wp14:editId="70F0F178">
                  <wp:extent cx="345440" cy="406400"/>
                  <wp:effectExtent l="0" t="0" r="0" b="0"/>
                  <wp:docPr id="2"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440" cy="406400"/>
                          </a:xfrm>
                          <a:prstGeom prst="rect">
                            <a:avLst/>
                          </a:prstGeom>
                          <a:noFill/>
                          <a:ln>
                            <a:noFill/>
                          </a:ln>
                        </pic:spPr>
                      </pic:pic>
                    </a:graphicData>
                  </a:graphic>
                </wp:inline>
              </w:drawing>
            </w:r>
          </w:p>
        </w:tc>
        <w:tc>
          <w:tcPr>
            <w:tcW w:w="3749" w:type="dxa"/>
            <w:tcBorders>
              <w:bottom w:val="single" w:sz="12" w:space="0" w:color="auto"/>
            </w:tcBorders>
            <w:shd w:val="clear" w:color="auto" w:fill="auto"/>
          </w:tcPr>
          <w:p w:rsidR="008D1E6A" w:rsidRPr="001A1EEC" w:rsidRDefault="008D1E6A" w:rsidP="004B5438">
            <w:pPr>
              <w:suppressLineNumbers/>
              <w:suppressAutoHyphens/>
              <w:adjustRightInd w:val="0"/>
              <w:snapToGrid w:val="0"/>
              <w:jc w:val="right"/>
              <w:rPr>
                <w:rFonts w:ascii="Arial" w:eastAsia="Malgun Gothic" w:hAnsi="Arial" w:cs="Arial"/>
                <w:b/>
                <w:snapToGrid w:val="0"/>
                <w:kern w:val="22"/>
                <w:sz w:val="32"/>
                <w:szCs w:val="32"/>
              </w:rPr>
            </w:pPr>
            <w:r w:rsidRPr="001A1EEC">
              <w:rPr>
                <w:rFonts w:ascii="Arial" w:eastAsia="Malgun Gothic" w:hAnsi="Arial" w:cs="Arial"/>
                <w:b/>
                <w:snapToGrid w:val="0"/>
                <w:kern w:val="22"/>
                <w:sz w:val="32"/>
                <w:szCs w:val="32"/>
                <w:lang w:bidi="fr-FR"/>
              </w:rPr>
              <w:t>C</w:t>
            </w:r>
            <w:r w:rsidR="004B5438" w:rsidRPr="001A1EEC">
              <w:rPr>
                <w:rFonts w:ascii="Arial" w:eastAsia="Malgun Gothic" w:hAnsi="Arial" w:cs="Arial"/>
                <w:b/>
                <w:snapToGrid w:val="0"/>
                <w:kern w:val="22"/>
                <w:sz w:val="32"/>
                <w:szCs w:val="32"/>
                <w:lang w:bidi="fr-FR"/>
              </w:rPr>
              <w:t>BD</w:t>
            </w:r>
          </w:p>
        </w:tc>
      </w:tr>
    </w:tbl>
    <w:p w:rsidR="008D1E6A" w:rsidRPr="001A1EEC" w:rsidRDefault="008D1E6A" w:rsidP="008D1E6A">
      <w:pPr>
        <w:suppressLineNumbers/>
        <w:suppressAutoHyphens/>
        <w:adjustRightInd w:val="0"/>
        <w:snapToGrid w:val="0"/>
        <w:rPr>
          <w:rFonts w:eastAsia="Malgun Gothic"/>
          <w:snapToGrid w:val="0"/>
          <w:vanish/>
          <w:kern w:val="22"/>
        </w:rPr>
      </w:pPr>
    </w:p>
    <w:tbl>
      <w:tblPr>
        <w:tblW w:w="9576" w:type="dxa"/>
        <w:tblBorders>
          <w:bottom w:val="single" w:sz="30" w:space="0" w:color="000000"/>
        </w:tblBorders>
        <w:tblLayout w:type="fixed"/>
        <w:tblLook w:val="0000" w:firstRow="0" w:lastRow="0" w:firstColumn="0" w:lastColumn="0" w:noHBand="0" w:noVBand="0"/>
      </w:tblPr>
      <w:tblGrid>
        <w:gridCol w:w="5718"/>
        <w:gridCol w:w="3858"/>
      </w:tblGrid>
      <w:tr w:rsidR="008D1E6A" w:rsidRPr="001A1EEC" w:rsidTr="00DA7E41">
        <w:trPr>
          <w:cantSplit/>
          <w:trHeight w:val="1693"/>
        </w:trPr>
        <w:tc>
          <w:tcPr>
            <w:tcW w:w="5718" w:type="dxa"/>
            <w:tcBorders>
              <w:bottom w:val="single" w:sz="36" w:space="0" w:color="000000"/>
            </w:tcBorders>
          </w:tcPr>
          <w:p w:rsidR="008D1E6A" w:rsidRPr="001A1EEC" w:rsidRDefault="005F75CA" w:rsidP="008D1E6A">
            <w:pPr>
              <w:suppressLineNumbers/>
              <w:suppressAutoHyphens/>
              <w:adjustRightInd w:val="0"/>
              <w:snapToGrid w:val="0"/>
              <w:ind w:right="1962"/>
              <w:jc w:val="right"/>
              <w:rPr>
                <w:rFonts w:eastAsia="Malgun Gothic"/>
                <w:snapToGrid w:val="0"/>
                <w:kern w:val="22"/>
                <w:szCs w:val="22"/>
              </w:rPr>
            </w:pPr>
            <w:r w:rsidRPr="001A1EEC">
              <w:rPr>
                <w:noProof/>
                <w:szCs w:val="22"/>
                <w:lang w:val="en-GB" w:eastAsia="en-GB"/>
              </w:rPr>
              <w:drawing>
                <wp:inline distT="0" distB="0" distL="0" distR="0" wp14:anchorId="666C8340" wp14:editId="6BF4156D">
                  <wp:extent cx="2946400" cy="1219200"/>
                  <wp:effectExtent l="0" t="0" r="6350" b="0"/>
                  <wp:docPr id="3" name="Imagen 8" descr="Descripción: 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CBD_logo_fr-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6400" cy="1219200"/>
                          </a:xfrm>
                          <a:prstGeom prst="rect">
                            <a:avLst/>
                          </a:prstGeom>
                          <a:noFill/>
                          <a:ln>
                            <a:noFill/>
                          </a:ln>
                        </pic:spPr>
                      </pic:pic>
                    </a:graphicData>
                  </a:graphic>
                </wp:inline>
              </w:drawing>
            </w:r>
          </w:p>
        </w:tc>
        <w:tc>
          <w:tcPr>
            <w:tcW w:w="3858" w:type="dxa"/>
            <w:tcBorders>
              <w:bottom w:val="single" w:sz="36" w:space="0" w:color="000000"/>
            </w:tcBorders>
            <w:noWrap/>
          </w:tcPr>
          <w:p w:rsidR="008D1E6A" w:rsidRPr="001A1EEC" w:rsidRDefault="008D1E6A" w:rsidP="00FF4A99">
            <w:pPr>
              <w:suppressLineNumbers/>
              <w:suppressAutoHyphens/>
              <w:adjustRightInd w:val="0"/>
              <w:snapToGrid w:val="0"/>
              <w:ind w:left="1086"/>
              <w:rPr>
                <w:rFonts w:eastAsia="Malgun Gothic"/>
                <w:noProof/>
                <w:snapToGrid w:val="0"/>
                <w:kern w:val="22"/>
                <w:szCs w:val="22"/>
              </w:rPr>
            </w:pPr>
            <w:r w:rsidRPr="001A1EEC">
              <w:rPr>
                <w:rFonts w:eastAsia="Malgun Gothic"/>
                <w:noProof/>
                <w:snapToGrid w:val="0"/>
                <w:kern w:val="22"/>
                <w:szCs w:val="22"/>
                <w:lang w:bidi="fr-FR"/>
              </w:rPr>
              <w:t>Distr.</w:t>
            </w:r>
          </w:p>
          <w:p w:rsidR="008D1E6A" w:rsidRPr="001A1EEC" w:rsidRDefault="008D1E6A" w:rsidP="00FF4A99">
            <w:pPr>
              <w:suppressLineNumbers/>
              <w:suppressAutoHyphens/>
              <w:adjustRightInd w:val="0"/>
              <w:snapToGrid w:val="0"/>
              <w:ind w:left="1086"/>
              <w:rPr>
                <w:rFonts w:eastAsia="Malgun Gothic"/>
                <w:snapToGrid w:val="0"/>
                <w:kern w:val="22"/>
                <w:szCs w:val="22"/>
              </w:rPr>
            </w:pPr>
            <w:r w:rsidRPr="001A1EEC">
              <w:rPr>
                <w:rFonts w:eastAsia="Malgun Gothic"/>
                <w:snapToGrid w:val="0"/>
                <w:kern w:val="22"/>
                <w:szCs w:val="22"/>
                <w:lang w:bidi="fr-FR"/>
              </w:rPr>
              <w:t>GÉNÉRALE</w:t>
            </w:r>
          </w:p>
          <w:p w:rsidR="008D1E6A" w:rsidRPr="001A1EEC" w:rsidRDefault="008D1E6A" w:rsidP="00FF4A99">
            <w:pPr>
              <w:suppressLineNumbers/>
              <w:suppressAutoHyphens/>
              <w:adjustRightInd w:val="0"/>
              <w:snapToGrid w:val="0"/>
              <w:ind w:left="1086"/>
              <w:rPr>
                <w:rFonts w:eastAsia="Malgun Gothic"/>
                <w:snapToGrid w:val="0"/>
                <w:kern w:val="22"/>
                <w:szCs w:val="22"/>
              </w:rPr>
            </w:pPr>
          </w:p>
          <w:p w:rsidR="00F659A7" w:rsidRPr="001A1EEC" w:rsidRDefault="00FF4A99" w:rsidP="00FF4A99">
            <w:pPr>
              <w:suppressLineNumbers/>
              <w:suppressAutoHyphens/>
              <w:ind w:left="1086"/>
              <w:rPr>
                <w:rFonts w:eastAsia="Calibri"/>
                <w:snapToGrid w:val="0"/>
                <w:kern w:val="22"/>
              </w:rPr>
            </w:pPr>
            <w:r w:rsidRPr="001A1EEC">
              <w:rPr>
                <w:szCs w:val="22"/>
              </w:rPr>
              <w:t>CBD/SBSTTA/REC/XXI/6</w:t>
            </w:r>
          </w:p>
          <w:p w:rsidR="008D1E6A" w:rsidRPr="001A1EEC" w:rsidRDefault="00DA7E41" w:rsidP="00FF4A99">
            <w:pPr>
              <w:suppressLineNumbers/>
              <w:suppressAutoHyphens/>
              <w:adjustRightInd w:val="0"/>
              <w:snapToGrid w:val="0"/>
              <w:ind w:left="1086"/>
              <w:rPr>
                <w:rFonts w:eastAsia="Calibri"/>
                <w:snapToGrid w:val="0"/>
                <w:kern w:val="22"/>
              </w:rPr>
            </w:pPr>
            <w:r w:rsidRPr="001A1EEC">
              <w:rPr>
                <w:rFonts w:eastAsia="Calibri"/>
                <w:snapToGrid w:val="0"/>
                <w:kern w:val="22"/>
              </w:rPr>
              <w:t>1</w:t>
            </w:r>
            <w:r w:rsidR="00FF4A99" w:rsidRPr="001A1EEC">
              <w:rPr>
                <w:rFonts w:eastAsia="Calibri"/>
                <w:snapToGrid w:val="0"/>
                <w:kern w:val="22"/>
              </w:rPr>
              <w:t>4</w:t>
            </w:r>
            <w:r w:rsidRPr="001A1EEC">
              <w:rPr>
                <w:rFonts w:eastAsia="Calibri"/>
                <w:snapToGrid w:val="0"/>
                <w:kern w:val="22"/>
              </w:rPr>
              <w:t xml:space="preserve"> décembre 2017</w:t>
            </w:r>
          </w:p>
          <w:p w:rsidR="00DB21C3" w:rsidRPr="001A1EEC" w:rsidRDefault="00DB21C3" w:rsidP="00FF4A99">
            <w:pPr>
              <w:suppressLineNumbers/>
              <w:suppressAutoHyphens/>
              <w:adjustRightInd w:val="0"/>
              <w:snapToGrid w:val="0"/>
              <w:ind w:left="1086"/>
              <w:rPr>
                <w:rFonts w:eastAsia="Malgun Gothic"/>
                <w:snapToGrid w:val="0"/>
                <w:kern w:val="22"/>
                <w:szCs w:val="22"/>
              </w:rPr>
            </w:pPr>
          </w:p>
          <w:p w:rsidR="00DB21C3" w:rsidRPr="001A1EEC" w:rsidRDefault="00DB21C3" w:rsidP="00FF4A99">
            <w:pPr>
              <w:ind w:left="1086"/>
              <w:jc w:val="left"/>
              <w:rPr>
                <w:rFonts w:eastAsia="Calibri"/>
                <w:szCs w:val="22"/>
              </w:rPr>
            </w:pPr>
            <w:r w:rsidRPr="001A1EEC">
              <w:rPr>
                <w:rFonts w:eastAsia="Calibri"/>
                <w:szCs w:val="22"/>
              </w:rPr>
              <w:t>FRANÇAIS</w:t>
            </w:r>
          </w:p>
          <w:p w:rsidR="008D1E6A" w:rsidRPr="001A1EEC" w:rsidRDefault="008D1E6A" w:rsidP="00FF4A99">
            <w:pPr>
              <w:suppressLineNumbers/>
              <w:suppressAutoHyphens/>
              <w:adjustRightInd w:val="0"/>
              <w:snapToGrid w:val="0"/>
              <w:ind w:left="1086"/>
              <w:rPr>
                <w:rFonts w:eastAsia="Malgun Gothic"/>
                <w:snapToGrid w:val="0"/>
                <w:kern w:val="22"/>
                <w:szCs w:val="22"/>
              </w:rPr>
            </w:pPr>
            <w:r w:rsidRPr="001A1EEC">
              <w:rPr>
                <w:rFonts w:eastAsia="Malgun Gothic"/>
                <w:snapToGrid w:val="0"/>
                <w:kern w:val="22"/>
                <w:szCs w:val="22"/>
                <w:lang w:bidi="fr-FR"/>
              </w:rPr>
              <w:t>ORIGINAL : ANGLAIS</w:t>
            </w:r>
          </w:p>
        </w:tc>
      </w:tr>
    </w:tbl>
    <w:p w:rsidR="00DA7E41" w:rsidRPr="001A1EEC" w:rsidRDefault="00DA7E41" w:rsidP="00DA7E41">
      <w:pPr>
        <w:pStyle w:val="Cornernotation"/>
        <w:suppressLineNumbers/>
        <w:suppressAutoHyphens/>
        <w:ind w:right="4297"/>
        <w:rPr>
          <w:snapToGrid w:val="0"/>
          <w:kern w:val="22"/>
        </w:rPr>
      </w:pPr>
      <w:r w:rsidRPr="001A1EEC">
        <w:rPr>
          <w:snapToGrid w:val="0"/>
          <w:kern w:val="22"/>
        </w:rPr>
        <w:t xml:space="preserve">ORGANE SUBSIDIAIRE CHARGÉ DE FOURNIR DES AVIS SCIENTIFIQUES, TECHNIQUES ET TECHNOLOGIQUES  </w:t>
      </w:r>
    </w:p>
    <w:p w:rsidR="00DA7E41" w:rsidRPr="001A1EEC" w:rsidRDefault="00DA7E41" w:rsidP="00DA7E41">
      <w:pPr>
        <w:pStyle w:val="Cornernotation"/>
        <w:suppressLineNumbers/>
        <w:suppressAutoHyphens/>
        <w:rPr>
          <w:snapToGrid w:val="0"/>
          <w:kern w:val="22"/>
        </w:rPr>
      </w:pPr>
      <w:r w:rsidRPr="001A1EEC">
        <w:rPr>
          <w:snapToGrid w:val="0"/>
          <w:kern w:val="22"/>
        </w:rPr>
        <w:t>Vingt et unième réunion</w:t>
      </w:r>
    </w:p>
    <w:p w:rsidR="00DA7E41" w:rsidRPr="001A1EEC" w:rsidRDefault="00DA7E41" w:rsidP="00DA7E41">
      <w:pPr>
        <w:pStyle w:val="Cornernotation"/>
        <w:suppressLineNumbers/>
        <w:suppressAutoHyphens/>
        <w:rPr>
          <w:snapToGrid w:val="0"/>
          <w:kern w:val="22"/>
        </w:rPr>
      </w:pPr>
      <w:r w:rsidRPr="001A1EEC">
        <w:rPr>
          <w:snapToGrid w:val="0"/>
          <w:kern w:val="22"/>
        </w:rPr>
        <w:t>Montréal, Canada, 11-14 décembre 2017</w:t>
      </w:r>
    </w:p>
    <w:p w:rsidR="00DA7E41" w:rsidRPr="001A1EEC" w:rsidRDefault="00DA7E41" w:rsidP="00DA7E41">
      <w:pPr>
        <w:pStyle w:val="Cornernotation"/>
        <w:suppressLineNumbers/>
        <w:suppressAutoHyphens/>
        <w:rPr>
          <w:snapToGrid w:val="0"/>
          <w:kern w:val="22"/>
        </w:rPr>
      </w:pPr>
      <w:r w:rsidRPr="001A1EEC">
        <w:rPr>
          <w:snapToGrid w:val="0"/>
          <w:kern w:val="22"/>
        </w:rPr>
        <w:t>Point 8 de l’ordre du jour</w:t>
      </w:r>
    </w:p>
    <w:p w:rsidR="00DA7E41" w:rsidRPr="001A1EEC" w:rsidRDefault="0090161D" w:rsidP="00DA7E41">
      <w:pPr>
        <w:pStyle w:val="HEADINGNOTFORTOC"/>
        <w:suppressLineNumbers/>
        <w:tabs>
          <w:tab w:val="clear" w:pos="720"/>
        </w:tabs>
        <w:suppressAutoHyphens/>
        <w:rPr>
          <w:rFonts w:ascii="Times New Roman Bold" w:hAnsi="Times New Roman Bold" w:cs="Times New Roman Bold"/>
          <w:snapToGrid w:val="0"/>
          <w:kern w:val="22"/>
          <w:lang w:val="fr-FR"/>
        </w:rPr>
      </w:pPr>
      <w:r w:rsidRPr="001A1EEC">
        <w:rPr>
          <w:rFonts w:ascii="Times New Roman Bold" w:eastAsia="MS Mincho" w:hAnsi="Times New Roman Bold" w:cs="Times New Roman Bold"/>
          <w:bCs/>
          <w:lang w:val="fr-FR" w:eastAsia="ja-JP"/>
        </w:rPr>
        <w:t>recommandation adoptÉe par l’organe subsidiaire chargÉ de fournir des avis scientifiques, techniques et technologiques</w:t>
      </w:r>
      <w:r w:rsidRPr="001A1EEC">
        <w:rPr>
          <w:rFonts w:ascii="Times New Roman Bold" w:hAnsi="Times New Roman Bold" w:cs="Times New Roman Bold"/>
          <w:snapToGrid w:val="0"/>
          <w:kern w:val="22"/>
          <w:lang w:val="fr-FR"/>
        </w:rPr>
        <w:t xml:space="preserve"> </w:t>
      </w:r>
      <w:r w:rsidR="00DA7E41" w:rsidRPr="001A1EEC">
        <w:rPr>
          <w:rFonts w:ascii="Times New Roman Bold" w:hAnsi="Times New Roman Bold" w:cs="Times New Roman Bold"/>
          <w:snapToGrid w:val="0"/>
          <w:kern w:val="22"/>
          <w:lang w:val="fr-FR"/>
        </w:rPr>
        <w:fldChar w:fldCharType="begin"/>
      </w:r>
      <w:r w:rsidR="00DA7E41" w:rsidRPr="001A1EEC">
        <w:rPr>
          <w:rFonts w:ascii="Times New Roman Bold" w:hAnsi="Times New Roman Bold" w:cs="Times New Roman Bold"/>
          <w:snapToGrid w:val="0"/>
          <w:kern w:val="22"/>
          <w:lang w:val="fr-FR"/>
        </w:rPr>
        <w:instrText xml:space="preserve"> TITLE  \* MERGEFORMAT </w:instrText>
      </w:r>
      <w:r w:rsidR="00DA7E41" w:rsidRPr="001A1EEC">
        <w:rPr>
          <w:rFonts w:ascii="Times New Roman Bold" w:hAnsi="Times New Roman Bold" w:cs="Times New Roman Bold"/>
          <w:snapToGrid w:val="0"/>
          <w:kern w:val="22"/>
          <w:lang w:val="fr-FR"/>
        </w:rPr>
        <w:fldChar w:fldCharType="end"/>
      </w:r>
    </w:p>
    <w:p w:rsidR="00DA7E41" w:rsidRPr="001A1EEC" w:rsidRDefault="00FF4A99" w:rsidP="0090161D">
      <w:pPr>
        <w:pStyle w:val="recommendationheaderlong"/>
        <w:tabs>
          <w:tab w:val="clear" w:pos="720"/>
        </w:tabs>
        <w:ind w:left="1701" w:hanging="992"/>
        <w:rPr>
          <w:snapToGrid w:val="0"/>
          <w:kern w:val="22"/>
          <w:lang w:val="fr-FR"/>
        </w:rPr>
      </w:pPr>
      <w:r w:rsidRPr="001A1EEC">
        <w:rPr>
          <w:i w:val="0"/>
          <w:kern w:val="22"/>
          <w:szCs w:val="22"/>
          <w:lang w:val="fr-FR"/>
        </w:rPr>
        <w:t>XXI/6.</w:t>
      </w:r>
      <w:r w:rsidRPr="001A1EEC">
        <w:rPr>
          <w:i w:val="0"/>
          <w:kern w:val="22"/>
          <w:szCs w:val="22"/>
          <w:lang w:val="fr-FR"/>
        </w:rPr>
        <w:tab/>
        <w:t>Outils d’évaluation de l’efficacité des instruments de politique générale pour la mise en œuvre du Pl</w:t>
      </w:r>
      <w:r w:rsidR="0090161D" w:rsidRPr="001A1EEC">
        <w:rPr>
          <w:i w:val="0"/>
          <w:kern w:val="22"/>
          <w:szCs w:val="22"/>
          <w:lang w:val="fr-FR"/>
        </w:rPr>
        <w:t>an stratégique pour la diversité</w:t>
      </w:r>
      <w:r w:rsidRPr="001A1EEC">
        <w:rPr>
          <w:i w:val="0"/>
          <w:kern w:val="22"/>
          <w:szCs w:val="22"/>
          <w:lang w:val="fr-FR"/>
        </w:rPr>
        <w:t xml:space="preserve"> biologique 2011-2020</w:t>
      </w:r>
    </w:p>
    <w:p w:rsidR="00DA7E41" w:rsidRPr="001A1EEC" w:rsidRDefault="00DA7E41" w:rsidP="00DA7E41">
      <w:pPr>
        <w:pStyle w:val="Para1"/>
        <w:keepNext/>
        <w:numPr>
          <w:ilvl w:val="0"/>
          <w:numId w:val="0"/>
        </w:numPr>
        <w:suppressLineNumbers/>
        <w:suppressAutoHyphens/>
        <w:ind w:left="720"/>
        <w:jc w:val="left"/>
        <w:rPr>
          <w:b/>
          <w:bCs/>
          <w:kern w:val="22"/>
        </w:rPr>
      </w:pPr>
      <w:r w:rsidRPr="001A1EEC">
        <w:rPr>
          <w:b/>
          <w:bCs/>
          <w:kern w:val="22"/>
        </w:rPr>
        <w:t>Partie A</w:t>
      </w:r>
    </w:p>
    <w:p w:rsidR="00DA7E41" w:rsidRPr="001A1EEC" w:rsidRDefault="00DA7E41" w:rsidP="00DA7E41">
      <w:pPr>
        <w:pStyle w:val="Para1"/>
        <w:keepNext/>
        <w:numPr>
          <w:ilvl w:val="0"/>
          <w:numId w:val="0"/>
        </w:numPr>
        <w:suppressLineNumbers/>
        <w:suppressAutoHyphens/>
        <w:ind w:left="720"/>
        <w:jc w:val="left"/>
        <w:rPr>
          <w:i/>
          <w:iCs/>
          <w:kern w:val="22"/>
        </w:rPr>
      </w:pPr>
      <w:r w:rsidRPr="001A1EEC">
        <w:rPr>
          <w:i/>
          <w:iCs/>
          <w:kern w:val="22"/>
        </w:rPr>
        <w:t>L’Organe subsidiaire chargé de fournir des avis scientifiques, techniques et technologiques,</w:t>
      </w:r>
    </w:p>
    <w:p w:rsidR="00DA7E41" w:rsidRPr="001A1EEC" w:rsidRDefault="00DA7E41" w:rsidP="00DA7E41">
      <w:pPr>
        <w:pStyle w:val="Para1"/>
        <w:numPr>
          <w:ilvl w:val="0"/>
          <w:numId w:val="0"/>
        </w:numPr>
        <w:suppressLineNumbers/>
        <w:suppressAutoHyphens/>
        <w:spacing w:before="0"/>
        <w:ind w:firstLine="720"/>
        <w:rPr>
          <w:iCs/>
          <w:kern w:val="22"/>
          <w:szCs w:val="22"/>
        </w:rPr>
      </w:pPr>
      <w:r w:rsidRPr="001A1EEC">
        <w:rPr>
          <w:i/>
          <w:iCs/>
          <w:kern w:val="22"/>
          <w:szCs w:val="22"/>
        </w:rPr>
        <w:t xml:space="preserve">Rappelant </w:t>
      </w:r>
      <w:r w:rsidRPr="001A1EEC">
        <w:rPr>
          <w:iCs/>
          <w:kern w:val="22"/>
          <w:szCs w:val="22"/>
        </w:rPr>
        <w:t xml:space="preserve">les paragraphes 29 et 30 de la </w:t>
      </w:r>
      <w:hyperlink r:id="rId12" w:history="1">
        <w:r w:rsidRPr="001A1EEC">
          <w:rPr>
            <w:rStyle w:val="Hyperlink"/>
            <w:iCs/>
            <w:kern w:val="22"/>
            <w:sz w:val="22"/>
            <w:szCs w:val="22"/>
          </w:rPr>
          <w:t>décision XIII/1</w:t>
        </w:r>
      </w:hyperlink>
      <w:r w:rsidRPr="001A1EEC">
        <w:rPr>
          <w:iCs/>
          <w:kern w:val="22"/>
          <w:szCs w:val="22"/>
        </w:rPr>
        <w:t>,</w:t>
      </w:r>
    </w:p>
    <w:p w:rsidR="00DA7E41" w:rsidRPr="001A1EEC" w:rsidRDefault="00DA7E41" w:rsidP="000F7104">
      <w:pPr>
        <w:pStyle w:val="Para1"/>
        <w:suppressLineNumbers/>
        <w:tabs>
          <w:tab w:val="clear" w:pos="502"/>
        </w:tabs>
        <w:suppressAutoHyphens/>
        <w:spacing w:before="0"/>
        <w:ind w:left="0" w:firstLine="720"/>
        <w:rPr>
          <w:kern w:val="22"/>
          <w:szCs w:val="22"/>
        </w:rPr>
      </w:pPr>
      <w:r w:rsidRPr="001A1EEC">
        <w:rPr>
          <w:i/>
          <w:iCs/>
          <w:kern w:val="22"/>
          <w:szCs w:val="22"/>
        </w:rPr>
        <w:t xml:space="preserve">Souligne </w:t>
      </w:r>
      <w:r w:rsidR="008E2B56" w:rsidRPr="001A1EEC">
        <w:rPr>
          <w:iCs/>
          <w:kern w:val="22"/>
          <w:szCs w:val="22"/>
        </w:rPr>
        <w:t xml:space="preserve">l’importance de </w:t>
      </w:r>
      <w:r w:rsidRPr="001A1EEC">
        <w:rPr>
          <w:iCs/>
          <w:kern w:val="22"/>
          <w:szCs w:val="22"/>
        </w:rPr>
        <w:t>solide</w:t>
      </w:r>
      <w:r w:rsidR="008E2B56" w:rsidRPr="001A1EEC">
        <w:rPr>
          <w:iCs/>
          <w:kern w:val="22"/>
          <w:szCs w:val="22"/>
        </w:rPr>
        <w:t>s</w:t>
      </w:r>
      <w:r w:rsidRPr="001A1EEC">
        <w:rPr>
          <w:iCs/>
          <w:kern w:val="22"/>
          <w:szCs w:val="22"/>
        </w:rPr>
        <w:t xml:space="preserve"> évaluation</w:t>
      </w:r>
      <w:r w:rsidR="008E2B56" w:rsidRPr="001A1EEC">
        <w:rPr>
          <w:iCs/>
          <w:kern w:val="22"/>
          <w:szCs w:val="22"/>
        </w:rPr>
        <w:t>s</w:t>
      </w:r>
      <w:r w:rsidRPr="001A1EEC">
        <w:rPr>
          <w:iCs/>
          <w:kern w:val="22"/>
          <w:szCs w:val="22"/>
        </w:rPr>
        <w:t xml:space="preserve"> de l’efficacité des instruments </w:t>
      </w:r>
      <w:r w:rsidR="00C403D5" w:rsidRPr="001A1EEC">
        <w:rPr>
          <w:iCs/>
          <w:kern w:val="22"/>
          <w:szCs w:val="22"/>
        </w:rPr>
        <w:t xml:space="preserve">et mesures </w:t>
      </w:r>
      <w:r w:rsidRPr="001A1EEC">
        <w:rPr>
          <w:iCs/>
          <w:kern w:val="22"/>
          <w:szCs w:val="22"/>
        </w:rPr>
        <w:t xml:space="preserve">de politique pour </w:t>
      </w:r>
      <w:r w:rsidR="001A1EEC" w:rsidRPr="001A1EEC">
        <w:rPr>
          <w:iCs/>
          <w:kern w:val="22"/>
          <w:szCs w:val="22"/>
        </w:rPr>
        <w:t xml:space="preserve">appuyer </w:t>
      </w:r>
      <w:r w:rsidR="008E2B56" w:rsidRPr="001A1EEC">
        <w:rPr>
          <w:iCs/>
          <w:kern w:val="22"/>
          <w:szCs w:val="22"/>
        </w:rPr>
        <w:t xml:space="preserve">l’application de la Convention et </w:t>
      </w:r>
      <w:r w:rsidRPr="001A1EEC">
        <w:rPr>
          <w:iCs/>
          <w:kern w:val="22"/>
          <w:szCs w:val="22"/>
        </w:rPr>
        <w:t>la mise en œuvre du plan stratégique</w:t>
      </w:r>
      <w:r w:rsidR="001A1EEC" w:rsidRPr="001A1EEC">
        <w:rPr>
          <w:iCs/>
          <w:kern w:val="22"/>
          <w:szCs w:val="22"/>
        </w:rPr>
        <w:t xml:space="preserve"> pour la diversité biologique</w:t>
      </w:r>
      <w:r w:rsidRPr="001A1EEC">
        <w:rPr>
          <w:iCs/>
          <w:kern w:val="22"/>
          <w:szCs w:val="22"/>
        </w:rPr>
        <w:t xml:space="preserve"> 2011-2020</w:t>
      </w:r>
      <w:r w:rsidRPr="001A1EEC">
        <w:rPr>
          <w:rStyle w:val="FootnoteReference"/>
          <w:iCs/>
          <w:kern w:val="22"/>
          <w:szCs w:val="22"/>
        </w:rPr>
        <w:footnoteReference w:id="1"/>
      </w:r>
      <w:r w:rsidRPr="001A1EEC">
        <w:rPr>
          <w:iCs/>
          <w:kern w:val="22"/>
          <w:szCs w:val="22"/>
        </w:rPr>
        <w:t xml:space="preserve"> et du besoin de renforcer les capacités qui leur sont associées</w:t>
      </w:r>
      <w:r w:rsidR="001A1EEC">
        <w:rPr>
          <w:iCs/>
          <w:kern w:val="22"/>
          <w:szCs w:val="22"/>
        </w:rPr>
        <w:t> ;</w:t>
      </w:r>
    </w:p>
    <w:p w:rsidR="00DA7E41" w:rsidRPr="001A1EEC" w:rsidRDefault="00DA7E41" w:rsidP="000F7104">
      <w:pPr>
        <w:pStyle w:val="Para1"/>
        <w:suppressLineNumbers/>
        <w:tabs>
          <w:tab w:val="clear" w:pos="502"/>
        </w:tabs>
        <w:suppressAutoHyphens/>
        <w:spacing w:before="0"/>
        <w:ind w:left="0" w:firstLine="720"/>
      </w:pPr>
      <w:r w:rsidRPr="001A1EEC">
        <w:rPr>
          <w:i/>
          <w:iCs/>
        </w:rPr>
        <w:t xml:space="preserve">Prend note </w:t>
      </w:r>
      <w:r w:rsidR="001A1EEC">
        <w:t>des différentes approches</w:t>
      </w:r>
      <w:r w:rsidRPr="001A1EEC">
        <w:t>, y compris le</w:t>
      </w:r>
      <w:r w:rsidR="001A1EEC">
        <w:t>s systèmes</w:t>
      </w:r>
      <w:r w:rsidR="001B6EA8">
        <w:t xml:space="preserve"> communautaires</w:t>
      </w:r>
      <w:r w:rsidR="001A1EEC">
        <w:t xml:space="preserve"> de suivi et d’</w:t>
      </w:r>
      <w:r w:rsidR="001B6EA8">
        <w:t xml:space="preserve">information </w:t>
      </w:r>
      <w:r w:rsidRPr="001A1EEC">
        <w:t xml:space="preserve">par les peuples autochtones et les communautés locales, </w:t>
      </w:r>
      <w:r w:rsidR="001B6EA8">
        <w:t>adoptées</w:t>
      </w:r>
      <w:r w:rsidRPr="001A1EEC">
        <w:t xml:space="preserve"> pour évaluer l’efficacité des inst</w:t>
      </w:r>
      <w:r w:rsidR="001B6EA8">
        <w:t>ruments de politique générale et</w:t>
      </w:r>
      <w:r w:rsidRPr="001A1EEC">
        <w:t xml:space="preserve"> des mesur</w:t>
      </w:r>
      <w:r w:rsidR="001B6EA8">
        <w:t>es prises pour soutenir l’application</w:t>
      </w:r>
      <w:r w:rsidRPr="001A1EEC">
        <w:t xml:space="preserve"> de la Convention et </w:t>
      </w:r>
      <w:r w:rsidR="001B6EA8">
        <w:t>la mise en œuvre du Plan stratégique</w:t>
      </w:r>
      <w:r w:rsidRPr="001A1EEC">
        <w:t xml:space="preserve"> pour la diversité biologique</w:t>
      </w:r>
      <w:r w:rsidR="001B6EA8">
        <w:t xml:space="preserve"> </w:t>
      </w:r>
      <w:r w:rsidR="001B6EA8" w:rsidRPr="001A1EEC">
        <w:t>2011-2020</w:t>
      </w:r>
      <w:r w:rsidR="001B6EA8">
        <w:t xml:space="preserve">, </w:t>
      </w:r>
      <w:r w:rsidRPr="001A1EEC">
        <w:rPr>
          <w:iCs/>
        </w:rPr>
        <w:t xml:space="preserve">et </w:t>
      </w:r>
      <w:r w:rsidRPr="001A1EEC">
        <w:rPr>
          <w:i/>
          <w:iCs/>
        </w:rPr>
        <w:t>encourage</w:t>
      </w:r>
      <w:r w:rsidRPr="001A1EEC">
        <w:rPr>
          <w:iCs/>
        </w:rPr>
        <w:t xml:space="preserve"> l’utilisation de l’information contenue dans la note de la Secrétaire exécutive sur les outils d’</w:t>
      </w:r>
      <w:bookmarkStart w:id="0" w:name="_GoBack"/>
      <w:bookmarkEnd w:id="0"/>
      <w:r w:rsidRPr="001A1EEC">
        <w:rPr>
          <w:iCs/>
        </w:rPr>
        <w:t xml:space="preserve">évaluation de l’efficacité des instruments de politique générale pour la mise en œuvre du </w:t>
      </w:r>
      <w:hyperlink r:id="rId13" w:history="1">
        <w:r w:rsidR="001B6EA8">
          <w:t>Plan stratégique</w:t>
        </w:r>
        <w:r w:rsidRPr="001A1EEC">
          <w:t xml:space="preserve"> pour la diversité biologique</w:t>
        </w:r>
      </w:hyperlink>
      <w:r w:rsidR="001B6EA8">
        <w:t xml:space="preserve"> </w:t>
      </w:r>
      <w:r w:rsidR="001B6EA8" w:rsidRPr="001B6EA8">
        <w:t>2011-2020</w:t>
      </w:r>
      <w:r w:rsidRPr="001A1EEC">
        <w:rPr>
          <w:rStyle w:val="FootnoteReference"/>
          <w:kern w:val="22"/>
          <w:szCs w:val="22"/>
        </w:rPr>
        <w:footnoteReference w:id="2"/>
      </w:r>
      <w:r w:rsidRPr="001A1EEC">
        <w:rPr>
          <w:iCs/>
        </w:rPr>
        <w:t>, selon qu’il convient, lors</w:t>
      </w:r>
      <w:r w:rsidR="001B6EA8">
        <w:rPr>
          <w:iCs/>
        </w:rPr>
        <w:t xml:space="preserve"> de la conception et de la conduite d’</w:t>
      </w:r>
      <w:r w:rsidRPr="001A1EEC">
        <w:rPr>
          <w:iCs/>
        </w:rPr>
        <w:t xml:space="preserve">évaluations de l’efficacité des mesures prises pour mettre </w:t>
      </w:r>
      <w:r w:rsidR="001B6EA8">
        <w:rPr>
          <w:iCs/>
        </w:rPr>
        <w:t>en œuvre le Plan stratégique</w:t>
      </w:r>
      <w:r w:rsidRPr="001A1EEC">
        <w:rPr>
          <w:iCs/>
        </w:rPr>
        <w:t xml:space="preserve"> pour la diversité biologique</w:t>
      </w:r>
      <w:r w:rsidR="001B6EA8">
        <w:rPr>
          <w:iCs/>
        </w:rPr>
        <w:t xml:space="preserve"> </w:t>
      </w:r>
      <w:r w:rsidR="001B6EA8" w:rsidRPr="001A1EEC">
        <w:rPr>
          <w:iCs/>
        </w:rPr>
        <w:t>2011-2020</w:t>
      </w:r>
      <w:r w:rsidRPr="001A1EEC">
        <w:rPr>
          <w:iCs/>
        </w:rPr>
        <w:t>, notamment dans le contexte de la préparation des sixièmes rapports nationaux</w:t>
      </w:r>
      <w:r w:rsidR="00A065C3">
        <w:rPr>
          <w:iCs/>
        </w:rPr>
        <w:t> ;</w:t>
      </w:r>
    </w:p>
    <w:p w:rsidR="00DA7E41" w:rsidRPr="001A1EEC" w:rsidRDefault="00DA7E41" w:rsidP="00C403D5">
      <w:pPr>
        <w:pStyle w:val="Para1"/>
        <w:tabs>
          <w:tab w:val="clear" w:pos="502"/>
          <w:tab w:val="num" w:pos="360"/>
        </w:tabs>
        <w:ind w:left="0" w:firstLine="709"/>
      </w:pPr>
      <w:r w:rsidRPr="001A1EEC">
        <w:rPr>
          <w:i/>
        </w:rPr>
        <w:t xml:space="preserve">Invite </w:t>
      </w:r>
      <w:r w:rsidRPr="001A1EEC">
        <w:t>l’Org</w:t>
      </w:r>
      <w:r w:rsidR="001B6EA8">
        <w:t xml:space="preserve">ane subsidiaire chargé de l’application à tenir </w:t>
      </w:r>
      <w:r w:rsidRPr="001A1EEC">
        <w:t>compte, à sa deuxième réunion, de l’importance de solides évaluations de l’efficacité des mesures et du besoin de renforcer les capacités qu</w:t>
      </w:r>
      <w:r w:rsidR="00A065C3">
        <w:t xml:space="preserve">i leur sont associées lors de son </w:t>
      </w:r>
      <w:r w:rsidRPr="001A1EEC">
        <w:t xml:space="preserve">examen du point à l’ordre du jour sur les mécanismes d’examen de la mise en œuvre, notamment la prise en compte </w:t>
      </w:r>
      <w:r w:rsidRPr="001A1EEC">
        <w:rPr>
          <w:iCs/>
          <w:kern w:val="22"/>
          <w:szCs w:val="22"/>
        </w:rPr>
        <w:t xml:space="preserve">des propositions visant à renforcer les mécanismes d'examen existants, tels que le mécanisme d'examen collégial volontaire des rapports nationaux et des stratégies et plans d'action nationaux relatifs à la diversité biologique </w:t>
      </w:r>
      <w:r w:rsidRPr="001A1EEC">
        <w:t>et des choix de démarches prospectives pour</w:t>
      </w:r>
      <w:r w:rsidR="00A065C3">
        <w:t xml:space="preserve"> promouvoir la mise en œuvre future</w:t>
      </w:r>
      <w:r w:rsidRPr="001A1EEC">
        <w:t xml:space="preserve"> au titre de la Convention</w:t>
      </w:r>
      <w:r w:rsidR="00A065C3">
        <w:t> </w:t>
      </w:r>
      <w:r w:rsidR="00A065C3">
        <w:rPr>
          <w:bCs/>
          <w:lang w:eastAsia="nl-BE"/>
        </w:rPr>
        <w:t>;</w:t>
      </w:r>
      <w:r w:rsidRPr="001A1EEC">
        <w:rPr>
          <w:rStyle w:val="FootnoteReference"/>
          <w:bCs/>
          <w:iCs/>
          <w:kern w:val="22"/>
          <w:szCs w:val="22"/>
          <w:lang w:eastAsia="nl-BE"/>
        </w:rPr>
        <w:footnoteReference w:id="3"/>
      </w:r>
      <w:r w:rsidRPr="001A1EEC">
        <w:rPr>
          <w:bCs/>
          <w:lang w:eastAsia="nl-BE"/>
        </w:rPr>
        <w:t xml:space="preserve">     </w:t>
      </w:r>
    </w:p>
    <w:p w:rsidR="00DA7E41" w:rsidRPr="001A1EEC" w:rsidRDefault="00DA7E41" w:rsidP="00DA7E41">
      <w:pPr>
        <w:pStyle w:val="Para1"/>
        <w:suppressLineNumbers/>
        <w:tabs>
          <w:tab w:val="clear" w:pos="502"/>
          <w:tab w:val="num" w:pos="360"/>
        </w:tabs>
        <w:suppressAutoHyphens/>
        <w:spacing w:before="0"/>
        <w:ind w:left="0" w:firstLine="720"/>
        <w:rPr>
          <w:kern w:val="22"/>
          <w:szCs w:val="22"/>
        </w:rPr>
      </w:pPr>
      <w:r w:rsidRPr="001A1EEC">
        <w:rPr>
          <w:i/>
          <w:iCs/>
          <w:kern w:val="22"/>
          <w:szCs w:val="22"/>
        </w:rPr>
        <w:t xml:space="preserve">Invite également </w:t>
      </w:r>
      <w:r w:rsidRPr="001A1EEC">
        <w:rPr>
          <w:iCs/>
          <w:kern w:val="22"/>
          <w:szCs w:val="22"/>
        </w:rPr>
        <w:t>l’Org</w:t>
      </w:r>
      <w:r w:rsidR="00A065C3">
        <w:rPr>
          <w:iCs/>
          <w:kern w:val="22"/>
          <w:szCs w:val="22"/>
        </w:rPr>
        <w:t>ane subsidiaire chargé de l’application</w:t>
      </w:r>
      <w:r w:rsidRPr="001A1EEC">
        <w:rPr>
          <w:iCs/>
          <w:kern w:val="22"/>
          <w:szCs w:val="22"/>
        </w:rPr>
        <w:t xml:space="preserve"> à tenir compte, à sa deuxième réunion, de l’utilité d’évaluer l’efficacité des mesures prises au titre de la Convention et du </w:t>
      </w:r>
      <w:r w:rsidRPr="001A1EEC">
        <w:rPr>
          <w:iCs/>
          <w:kern w:val="22"/>
          <w:szCs w:val="22"/>
        </w:rPr>
        <w:lastRenderedPageBreak/>
        <w:t>besoin de renforcer les capacités qui leur sont associées lors de l’examen du point à l’ordre du jou</w:t>
      </w:r>
      <w:r w:rsidR="00A065C3">
        <w:rPr>
          <w:iCs/>
          <w:kern w:val="22"/>
          <w:szCs w:val="22"/>
        </w:rPr>
        <w:t>r sur la préparation du suivi du Plan stratégique</w:t>
      </w:r>
      <w:r w:rsidRPr="001A1EEC">
        <w:rPr>
          <w:iCs/>
          <w:kern w:val="22"/>
          <w:szCs w:val="22"/>
        </w:rPr>
        <w:t xml:space="preserve"> pour la diversité biologique</w:t>
      </w:r>
      <w:r w:rsidR="00A065C3">
        <w:rPr>
          <w:iCs/>
          <w:kern w:val="22"/>
          <w:szCs w:val="22"/>
        </w:rPr>
        <w:t xml:space="preserve"> </w:t>
      </w:r>
      <w:r w:rsidR="00A065C3" w:rsidRPr="001A1EEC">
        <w:rPr>
          <w:iCs/>
          <w:kern w:val="22"/>
          <w:szCs w:val="22"/>
        </w:rPr>
        <w:t>2011-2020</w:t>
      </w:r>
      <w:r w:rsidRPr="001A1EEC">
        <w:rPr>
          <w:rStyle w:val="FootnoteReference"/>
          <w:kern w:val="22"/>
          <w:szCs w:val="22"/>
        </w:rPr>
        <w:footnoteReference w:id="4"/>
      </w:r>
      <w:r w:rsidR="00EB6CB7">
        <w:rPr>
          <w:iCs/>
          <w:kern w:val="22"/>
          <w:szCs w:val="22"/>
        </w:rPr>
        <w:t> ;</w:t>
      </w:r>
    </w:p>
    <w:p w:rsidR="00DA7E41" w:rsidRPr="001A1EEC" w:rsidRDefault="00DA7E41" w:rsidP="00DA7E41">
      <w:pPr>
        <w:pStyle w:val="Para1"/>
        <w:suppressLineNumbers/>
        <w:tabs>
          <w:tab w:val="clear" w:pos="502"/>
          <w:tab w:val="num" w:pos="360"/>
        </w:tabs>
        <w:suppressAutoHyphens/>
        <w:spacing w:before="0"/>
        <w:ind w:left="0" w:firstLine="720"/>
        <w:rPr>
          <w:iCs/>
          <w:kern w:val="22"/>
          <w:szCs w:val="22"/>
        </w:rPr>
      </w:pPr>
      <w:r w:rsidRPr="001A1EEC">
        <w:rPr>
          <w:i/>
          <w:iCs/>
          <w:kern w:val="22"/>
          <w:szCs w:val="22"/>
        </w:rPr>
        <w:t xml:space="preserve">Prie </w:t>
      </w:r>
      <w:r w:rsidRPr="001A1EEC">
        <w:rPr>
          <w:iCs/>
          <w:kern w:val="22"/>
          <w:szCs w:val="22"/>
        </w:rPr>
        <w:t xml:space="preserve">la Secrétaire exécutive de tenir compte de l’orientation fournie dans les paragraphes 3 et 4 </w:t>
      </w:r>
      <w:r w:rsidR="00A065C3">
        <w:rPr>
          <w:iCs/>
          <w:kern w:val="22"/>
          <w:szCs w:val="22"/>
        </w:rPr>
        <w:t xml:space="preserve">ci-dessus lors de l’élaboration des documents destinés à </w:t>
      </w:r>
      <w:r w:rsidRPr="001A1EEC">
        <w:rPr>
          <w:iCs/>
          <w:kern w:val="22"/>
          <w:szCs w:val="22"/>
        </w:rPr>
        <w:t>la deuxième réunion de l’Org</w:t>
      </w:r>
      <w:r w:rsidR="00A065C3">
        <w:rPr>
          <w:iCs/>
          <w:kern w:val="22"/>
          <w:szCs w:val="22"/>
        </w:rPr>
        <w:t>ane subsidiaire chargé de l’application ;</w:t>
      </w:r>
    </w:p>
    <w:p w:rsidR="00DA7E41" w:rsidRPr="001A1EEC" w:rsidRDefault="00DA7E41" w:rsidP="00DA7E41">
      <w:pPr>
        <w:pStyle w:val="Para1"/>
        <w:suppressLineNumbers/>
        <w:tabs>
          <w:tab w:val="clear" w:pos="502"/>
          <w:tab w:val="num" w:pos="360"/>
        </w:tabs>
        <w:suppressAutoHyphens/>
        <w:spacing w:before="0"/>
        <w:ind w:left="0" w:firstLine="720"/>
        <w:rPr>
          <w:kern w:val="22"/>
          <w:szCs w:val="22"/>
        </w:rPr>
      </w:pPr>
      <w:r w:rsidRPr="001A1EEC">
        <w:rPr>
          <w:i/>
          <w:iCs/>
          <w:kern w:val="22"/>
          <w:szCs w:val="22"/>
        </w:rPr>
        <w:t xml:space="preserve">Demande également </w:t>
      </w:r>
      <w:r w:rsidRPr="001A1EEC">
        <w:rPr>
          <w:iCs/>
          <w:kern w:val="22"/>
          <w:szCs w:val="22"/>
        </w:rPr>
        <w:t>à la Secrétaire ex</w:t>
      </w:r>
      <w:r w:rsidR="00A065C3">
        <w:rPr>
          <w:iCs/>
          <w:kern w:val="22"/>
          <w:szCs w:val="22"/>
        </w:rPr>
        <w:t xml:space="preserve">écutive de continuer à compiler des </w:t>
      </w:r>
      <w:r w:rsidRPr="001A1EEC">
        <w:rPr>
          <w:iCs/>
          <w:kern w:val="22"/>
          <w:szCs w:val="22"/>
        </w:rPr>
        <w:t>information</w:t>
      </w:r>
      <w:r w:rsidR="00A065C3">
        <w:rPr>
          <w:iCs/>
          <w:kern w:val="22"/>
          <w:szCs w:val="22"/>
        </w:rPr>
        <w:t>s</w:t>
      </w:r>
      <w:r w:rsidRPr="001A1EEC">
        <w:rPr>
          <w:iCs/>
          <w:kern w:val="22"/>
          <w:szCs w:val="22"/>
        </w:rPr>
        <w:t>, dont des études de cas, sur les expé</w:t>
      </w:r>
      <w:r w:rsidR="00DE10E8">
        <w:rPr>
          <w:iCs/>
          <w:kern w:val="22"/>
          <w:szCs w:val="22"/>
        </w:rPr>
        <w:t>riences de</w:t>
      </w:r>
      <w:r w:rsidRPr="001A1EEC">
        <w:rPr>
          <w:iCs/>
          <w:kern w:val="22"/>
          <w:szCs w:val="22"/>
        </w:rPr>
        <w:t xml:space="preserve"> l’uti</w:t>
      </w:r>
      <w:r w:rsidR="00DE10E8">
        <w:rPr>
          <w:iCs/>
          <w:kern w:val="22"/>
          <w:szCs w:val="22"/>
        </w:rPr>
        <w:t>lisation des outils d’évaluation de</w:t>
      </w:r>
      <w:r w:rsidRPr="001A1EEC">
        <w:rPr>
          <w:iCs/>
          <w:kern w:val="22"/>
          <w:szCs w:val="22"/>
        </w:rPr>
        <w:t xml:space="preserve"> l’efficacité des instruments de politique générale pour la mi</w:t>
      </w:r>
      <w:r w:rsidR="00DE10E8">
        <w:rPr>
          <w:iCs/>
          <w:kern w:val="22"/>
          <w:szCs w:val="22"/>
        </w:rPr>
        <w:t>se en œuvre du Plan stratégique</w:t>
      </w:r>
      <w:r w:rsidRPr="001A1EEC">
        <w:rPr>
          <w:iCs/>
          <w:kern w:val="22"/>
          <w:szCs w:val="22"/>
        </w:rPr>
        <w:t xml:space="preserve"> pour la diversité biologique</w:t>
      </w:r>
      <w:r w:rsidR="00DE10E8">
        <w:rPr>
          <w:iCs/>
          <w:kern w:val="22"/>
          <w:szCs w:val="22"/>
        </w:rPr>
        <w:t xml:space="preserve"> </w:t>
      </w:r>
      <w:r w:rsidR="00DE10E8" w:rsidRPr="001A1EEC">
        <w:rPr>
          <w:iCs/>
          <w:kern w:val="22"/>
          <w:szCs w:val="22"/>
        </w:rPr>
        <w:t>2011-2020</w:t>
      </w:r>
      <w:r w:rsidR="00DE10E8">
        <w:rPr>
          <w:iCs/>
          <w:kern w:val="22"/>
          <w:szCs w:val="22"/>
        </w:rPr>
        <w:t> ;</w:t>
      </w:r>
    </w:p>
    <w:p w:rsidR="00DA7E41" w:rsidRPr="001A1EEC" w:rsidRDefault="00DA7E41" w:rsidP="00DA7E41">
      <w:pPr>
        <w:pStyle w:val="Para1"/>
        <w:keepNext/>
        <w:numPr>
          <w:ilvl w:val="0"/>
          <w:numId w:val="0"/>
        </w:numPr>
        <w:suppressLineNumbers/>
        <w:suppressAutoHyphens/>
        <w:spacing w:before="0"/>
        <w:rPr>
          <w:b/>
          <w:bCs/>
          <w:kern w:val="22"/>
          <w:szCs w:val="22"/>
        </w:rPr>
      </w:pPr>
      <w:r w:rsidRPr="001A1EEC">
        <w:rPr>
          <w:b/>
          <w:bCs/>
          <w:kern w:val="22"/>
          <w:szCs w:val="22"/>
        </w:rPr>
        <w:t>Partie B</w:t>
      </w:r>
    </w:p>
    <w:p w:rsidR="00DA7E41" w:rsidRPr="001A1EEC" w:rsidRDefault="00DA7E41" w:rsidP="00DA7E41">
      <w:pPr>
        <w:pStyle w:val="Para1"/>
        <w:keepNext/>
        <w:numPr>
          <w:ilvl w:val="0"/>
          <w:numId w:val="0"/>
        </w:numPr>
        <w:suppressLineNumbers/>
        <w:suppressAutoHyphens/>
        <w:ind w:firstLine="720"/>
        <w:rPr>
          <w:kern w:val="22"/>
          <w:szCs w:val="22"/>
        </w:rPr>
      </w:pPr>
      <w:r w:rsidRPr="001A1EEC">
        <w:rPr>
          <w:kern w:val="22"/>
          <w:szCs w:val="22"/>
        </w:rPr>
        <w:t>L’Organe subsidiaire chargé de fournir des avis scientifiques, techniques et</w:t>
      </w:r>
      <w:r w:rsidRPr="001A1EEC">
        <w:rPr>
          <w:iCs/>
          <w:kern w:val="22"/>
          <w:szCs w:val="22"/>
        </w:rPr>
        <w:t xml:space="preserve"> technologiques  recommande </w:t>
      </w:r>
      <w:r w:rsidR="00DE10E8">
        <w:rPr>
          <w:kern w:val="22"/>
          <w:szCs w:val="22"/>
        </w:rPr>
        <w:t>à</w:t>
      </w:r>
      <w:r w:rsidRPr="001A1EEC">
        <w:rPr>
          <w:kern w:val="22"/>
          <w:szCs w:val="22"/>
        </w:rPr>
        <w:t xml:space="preserve"> la Conférence des Parties </w:t>
      </w:r>
      <w:r w:rsidR="00DE10E8">
        <w:rPr>
          <w:kern w:val="22"/>
          <w:szCs w:val="22"/>
        </w:rPr>
        <w:t>d’</w:t>
      </w:r>
      <w:r w:rsidRPr="001A1EEC">
        <w:rPr>
          <w:kern w:val="22"/>
          <w:szCs w:val="22"/>
        </w:rPr>
        <w:t>adopte</w:t>
      </w:r>
      <w:r w:rsidR="00DE10E8">
        <w:rPr>
          <w:kern w:val="22"/>
          <w:szCs w:val="22"/>
        </w:rPr>
        <w:t>r</w:t>
      </w:r>
      <w:r w:rsidRPr="001A1EEC">
        <w:rPr>
          <w:kern w:val="22"/>
          <w:szCs w:val="22"/>
        </w:rPr>
        <w:t>, à sa quatorzième réunion, une recomm</w:t>
      </w:r>
      <w:r w:rsidR="00DE10E8">
        <w:rPr>
          <w:kern w:val="22"/>
          <w:szCs w:val="22"/>
        </w:rPr>
        <w:t>andation dans ce sens</w:t>
      </w:r>
      <w:r w:rsidRPr="001A1EEC">
        <w:rPr>
          <w:kern w:val="22"/>
          <w:szCs w:val="22"/>
        </w:rPr>
        <w:t xml:space="preserve"> :</w:t>
      </w:r>
    </w:p>
    <w:p w:rsidR="00DA7E41" w:rsidRPr="001A1EEC" w:rsidRDefault="00DA7E41" w:rsidP="00DA7E41">
      <w:pPr>
        <w:pStyle w:val="Para1"/>
        <w:keepNext/>
        <w:numPr>
          <w:ilvl w:val="0"/>
          <w:numId w:val="0"/>
        </w:numPr>
        <w:suppressLineNumbers/>
        <w:suppressAutoHyphens/>
        <w:ind w:left="90" w:firstLine="630"/>
        <w:rPr>
          <w:i/>
          <w:iCs/>
          <w:kern w:val="22"/>
          <w:szCs w:val="22"/>
          <w:lang w:eastAsia="nl-BE"/>
        </w:rPr>
      </w:pPr>
      <w:r w:rsidRPr="001A1EEC">
        <w:rPr>
          <w:i/>
          <w:iCs/>
          <w:kern w:val="22"/>
          <w:szCs w:val="22"/>
          <w:lang w:eastAsia="nl-BE"/>
        </w:rPr>
        <w:t>La Conférence des Parties,</w:t>
      </w:r>
    </w:p>
    <w:p w:rsidR="00DA7E41" w:rsidRPr="001A1EEC" w:rsidRDefault="00DA7E41" w:rsidP="00DA7E41">
      <w:pPr>
        <w:pStyle w:val="Para1"/>
        <w:numPr>
          <w:ilvl w:val="0"/>
          <w:numId w:val="0"/>
        </w:numPr>
        <w:suppressLineNumbers/>
        <w:suppressAutoHyphens/>
        <w:spacing w:before="0"/>
        <w:ind w:left="720"/>
        <w:rPr>
          <w:kern w:val="22"/>
          <w:szCs w:val="22"/>
        </w:rPr>
      </w:pPr>
      <w:r w:rsidRPr="001A1EEC">
        <w:rPr>
          <w:i/>
          <w:iCs/>
          <w:kern w:val="22"/>
          <w:szCs w:val="22"/>
        </w:rPr>
        <w:t>Rappelant</w:t>
      </w:r>
      <w:r w:rsidRPr="001A1EEC">
        <w:rPr>
          <w:iCs/>
          <w:kern w:val="22"/>
          <w:szCs w:val="22"/>
        </w:rPr>
        <w:t xml:space="preserve"> les paragraphes 29 et 30 de la </w:t>
      </w:r>
      <w:hyperlink r:id="rId14" w:history="1">
        <w:r w:rsidRPr="00DE10E8">
          <w:rPr>
            <w:rStyle w:val="Hyperlink"/>
            <w:iCs/>
            <w:kern w:val="22"/>
            <w:sz w:val="22"/>
            <w:szCs w:val="22"/>
          </w:rPr>
          <w:t>décision XIII/1</w:t>
        </w:r>
      </w:hyperlink>
      <w:r w:rsidRPr="001A1EEC">
        <w:rPr>
          <w:iCs/>
          <w:kern w:val="22"/>
          <w:szCs w:val="22"/>
        </w:rPr>
        <w:t>,</w:t>
      </w:r>
    </w:p>
    <w:p w:rsidR="00DA7E41" w:rsidRPr="001A1EEC" w:rsidRDefault="00DA7E41" w:rsidP="00DA7E41">
      <w:pPr>
        <w:pStyle w:val="Para1"/>
        <w:numPr>
          <w:ilvl w:val="0"/>
          <w:numId w:val="8"/>
        </w:numPr>
        <w:suppressLineNumbers/>
        <w:tabs>
          <w:tab w:val="clear" w:pos="502"/>
          <w:tab w:val="num" w:pos="360"/>
        </w:tabs>
        <w:suppressAutoHyphens/>
        <w:spacing w:before="0"/>
        <w:ind w:left="0" w:firstLine="709"/>
        <w:rPr>
          <w:kern w:val="22"/>
          <w:szCs w:val="22"/>
        </w:rPr>
      </w:pPr>
      <w:r w:rsidRPr="001A1EEC">
        <w:rPr>
          <w:i/>
          <w:iCs/>
          <w:kern w:val="22"/>
          <w:szCs w:val="22"/>
        </w:rPr>
        <w:t xml:space="preserve">Souligne </w:t>
      </w:r>
      <w:r w:rsidRPr="001A1EEC">
        <w:rPr>
          <w:iCs/>
          <w:kern w:val="22"/>
          <w:szCs w:val="22"/>
        </w:rPr>
        <w:t>l’importance d’une solide évaluation de l’efficacité</w:t>
      </w:r>
      <w:r w:rsidR="00DE10E8">
        <w:rPr>
          <w:iCs/>
          <w:kern w:val="22"/>
          <w:szCs w:val="22"/>
        </w:rPr>
        <w:t xml:space="preserve"> des instruments de politique et</w:t>
      </w:r>
      <w:r w:rsidRPr="001A1EEC">
        <w:rPr>
          <w:iCs/>
          <w:kern w:val="22"/>
          <w:szCs w:val="22"/>
        </w:rPr>
        <w:t xml:space="preserve"> des mesures d'appui à la mise en œuvre de la Convention et du Plan stratégique pour la d</w:t>
      </w:r>
      <w:r w:rsidR="00DE10E8">
        <w:rPr>
          <w:iCs/>
          <w:kern w:val="22"/>
          <w:szCs w:val="22"/>
        </w:rPr>
        <w:t xml:space="preserve">iversité biologique à </w:t>
      </w:r>
      <w:r w:rsidRPr="001A1EEC">
        <w:rPr>
          <w:iCs/>
          <w:kern w:val="22"/>
          <w:szCs w:val="22"/>
        </w:rPr>
        <w:t xml:space="preserve">2011-2020 et la nécessité de renforcer les capacités connexes, et </w:t>
      </w:r>
      <w:r w:rsidRPr="001A1EEC">
        <w:rPr>
          <w:i/>
          <w:iCs/>
          <w:kern w:val="22"/>
          <w:szCs w:val="22"/>
        </w:rPr>
        <w:t>prie</w:t>
      </w:r>
      <w:r w:rsidRPr="001A1EEC">
        <w:rPr>
          <w:iCs/>
          <w:kern w:val="22"/>
          <w:szCs w:val="22"/>
        </w:rPr>
        <w:t xml:space="preserve"> par conséquent la Secrétaire exécutive de tenir com</w:t>
      </w:r>
      <w:r w:rsidR="00A67F1D">
        <w:rPr>
          <w:iCs/>
          <w:kern w:val="22"/>
          <w:szCs w:val="22"/>
        </w:rPr>
        <w:t>pte de ces deux points lors de l’élaboration du cadre mondial de la diversité biologique pour l’après-</w:t>
      </w:r>
      <w:r w:rsidRPr="001A1EEC">
        <w:rPr>
          <w:iCs/>
          <w:kern w:val="22"/>
          <w:szCs w:val="22"/>
        </w:rPr>
        <w:t>2020 et lors de la préparation de la troisième réunion de l'Organe subsidiair</w:t>
      </w:r>
      <w:r w:rsidR="00A67F1D">
        <w:rPr>
          <w:iCs/>
          <w:kern w:val="22"/>
          <w:szCs w:val="22"/>
        </w:rPr>
        <w:t>e chargé de l’application ;</w:t>
      </w:r>
    </w:p>
    <w:p w:rsidR="00DA7E41" w:rsidRPr="001A1EEC" w:rsidRDefault="00DA7E41" w:rsidP="00DA7E41">
      <w:pPr>
        <w:pStyle w:val="Para1"/>
        <w:numPr>
          <w:ilvl w:val="0"/>
          <w:numId w:val="8"/>
        </w:numPr>
        <w:suppressLineNumbers/>
        <w:tabs>
          <w:tab w:val="clear" w:pos="502"/>
          <w:tab w:val="num" w:pos="360"/>
        </w:tabs>
        <w:suppressAutoHyphens/>
        <w:spacing w:before="0"/>
        <w:ind w:left="0" w:firstLine="720"/>
        <w:rPr>
          <w:kern w:val="22"/>
          <w:szCs w:val="22"/>
        </w:rPr>
      </w:pPr>
      <w:r w:rsidRPr="001A1EEC">
        <w:rPr>
          <w:i/>
          <w:iCs/>
          <w:kern w:val="22"/>
          <w:szCs w:val="22"/>
        </w:rPr>
        <w:t xml:space="preserve">Souligne également </w:t>
      </w:r>
      <w:r w:rsidRPr="001A1EEC">
        <w:rPr>
          <w:iCs/>
          <w:kern w:val="22"/>
          <w:szCs w:val="22"/>
        </w:rPr>
        <w:t>dans ce contexte la valeur d’aligner les indicateurs utilisés dans les différents processus de communication des données sur la diversité biologi</w:t>
      </w:r>
      <w:r w:rsidR="00A67F1D">
        <w:rPr>
          <w:iCs/>
          <w:kern w:val="22"/>
          <w:szCs w:val="22"/>
        </w:rPr>
        <w:t>que et le développement durable ;</w:t>
      </w:r>
    </w:p>
    <w:p w:rsidR="00DA7E41" w:rsidRPr="001A1EEC" w:rsidRDefault="00DA7E41" w:rsidP="00DA7E41">
      <w:pPr>
        <w:pStyle w:val="Para1"/>
        <w:tabs>
          <w:tab w:val="clear" w:pos="502"/>
          <w:tab w:val="num" w:pos="360"/>
        </w:tabs>
        <w:ind w:left="0" w:firstLine="709"/>
        <w:rPr>
          <w:kern w:val="22"/>
          <w:szCs w:val="22"/>
        </w:rPr>
      </w:pPr>
      <w:r w:rsidRPr="001A1EEC">
        <w:rPr>
          <w:i/>
          <w:iCs/>
          <w:kern w:val="22"/>
          <w:szCs w:val="22"/>
        </w:rPr>
        <w:t>Encourage</w:t>
      </w:r>
      <w:r w:rsidRPr="001A1EEC">
        <w:rPr>
          <w:iCs/>
          <w:kern w:val="22"/>
          <w:szCs w:val="22"/>
        </w:rPr>
        <w:t xml:space="preserve"> l’utilisation par les Parties, les autres gouvernements, les organisations internationales, les peuples autochtones et les communautés locales, le secteur privé et </w:t>
      </w:r>
      <w:r w:rsidR="00C403D5" w:rsidRPr="001A1EEC">
        <w:rPr>
          <w:iCs/>
          <w:kern w:val="22"/>
          <w:szCs w:val="22"/>
        </w:rPr>
        <w:t xml:space="preserve">les </w:t>
      </w:r>
      <w:r w:rsidRPr="001A1EEC">
        <w:rPr>
          <w:iCs/>
          <w:kern w:val="22"/>
          <w:szCs w:val="22"/>
        </w:rPr>
        <w:t>autres parties prenantes, de l’information contenue dans la note de la Secrétaire exécutive sur les outils d’évaluation de l’efficacité des instruments de politique générale pour la mise en œuvre de la Convention</w:t>
      </w:r>
      <w:bookmarkStart w:id="1" w:name="_Ref500789132"/>
      <w:r w:rsidRPr="001A1EEC">
        <w:rPr>
          <w:rStyle w:val="FootnoteReference"/>
          <w:kern w:val="22"/>
          <w:szCs w:val="22"/>
        </w:rPr>
        <w:footnoteReference w:id="5"/>
      </w:r>
      <w:bookmarkEnd w:id="1"/>
      <w:r w:rsidRPr="001A1EEC">
        <w:rPr>
          <w:iCs/>
          <w:kern w:val="22"/>
          <w:szCs w:val="22"/>
        </w:rPr>
        <w:t>, selon qu’il convient, lors</w:t>
      </w:r>
      <w:r w:rsidR="00A67F1D">
        <w:rPr>
          <w:iCs/>
          <w:kern w:val="22"/>
          <w:szCs w:val="22"/>
        </w:rPr>
        <w:t xml:space="preserve"> de la conception et de la conduite d’</w:t>
      </w:r>
      <w:r w:rsidRPr="001A1EEC">
        <w:rPr>
          <w:iCs/>
          <w:kern w:val="22"/>
          <w:szCs w:val="22"/>
        </w:rPr>
        <w:t>évaluations de l’efficacité des mes</w:t>
      </w:r>
      <w:r w:rsidR="00A67F1D">
        <w:rPr>
          <w:iCs/>
          <w:kern w:val="22"/>
          <w:szCs w:val="22"/>
        </w:rPr>
        <w:t>ures prises pour appliquer</w:t>
      </w:r>
      <w:r w:rsidRPr="001A1EEC">
        <w:rPr>
          <w:iCs/>
          <w:kern w:val="22"/>
          <w:szCs w:val="22"/>
        </w:rPr>
        <w:t xml:space="preserve"> la Convention, n</w:t>
      </w:r>
      <w:r w:rsidR="00D919E9">
        <w:rPr>
          <w:iCs/>
          <w:kern w:val="22"/>
          <w:szCs w:val="22"/>
        </w:rPr>
        <w:t>otamment dans le contexte de l’élaboration</w:t>
      </w:r>
      <w:r w:rsidR="006260B7">
        <w:rPr>
          <w:iCs/>
          <w:kern w:val="22"/>
          <w:szCs w:val="22"/>
        </w:rPr>
        <w:t xml:space="preserve"> des rapports nationaux ;</w:t>
      </w:r>
    </w:p>
    <w:p w:rsidR="00DA7E41" w:rsidRPr="001A1EEC" w:rsidRDefault="00D919E9" w:rsidP="00DA7E41">
      <w:pPr>
        <w:pStyle w:val="Para1"/>
        <w:suppressLineNumbers/>
        <w:tabs>
          <w:tab w:val="clear" w:pos="502"/>
          <w:tab w:val="num" w:pos="360"/>
        </w:tabs>
        <w:suppressAutoHyphens/>
        <w:spacing w:before="0"/>
        <w:ind w:left="0" w:firstLine="720"/>
        <w:rPr>
          <w:iCs/>
          <w:kern w:val="22"/>
          <w:szCs w:val="22"/>
        </w:rPr>
      </w:pPr>
      <w:r>
        <w:rPr>
          <w:i/>
          <w:iCs/>
          <w:kern w:val="22"/>
          <w:szCs w:val="22"/>
        </w:rPr>
        <w:t>Demande</w:t>
      </w:r>
      <w:r>
        <w:rPr>
          <w:iCs/>
          <w:kern w:val="22"/>
          <w:szCs w:val="22"/>
        </w:rPr>
        <w:t xml:space="preserve"> aux P</w:t>
      </w:r>
      <w:r w:rsidR="00DA7E41" w:rsidRPr="001A1EEC">
        <w:rPr>
          <w:iCs/>
          <w:kern w:val="22"/>
          <w:szCs w:val="22"/>
        </w:rPr>
        <w:t xml:space="preserve">arties et </w:t>
      </w:r>
      <w:r w:rsidR="00DA7E41" w:rsidRPr="001A1EEC">
        <w:rPr>
          <w:i/>
          <w:iCs/>
          <w:kern w:val="22"/>
          <w:szCs w:val="22"/>
        </w:rPr>
        <w:t>invite</w:t>
      </w:r>
      <w:r w:rsidR="00DA7E41" w:rsidRPr="001A1EEC">
        <w:rPr>
          <w:iCs/>
          <w:kern w:val="22"/>
          <w:szCs w:val="22"/>
        </w:rPr>
        <w:t xml:space="preserve"> les autres gouvernements, les organisations internationales, les peuples autochtones et les communautés locales, le secteur privé et les autres parties prenantes à </w:t>
      </w:r>
      <w:r>
        <w:rPr>
          <w:kern w:val="22"/>
          <w:szCs w:val="22"/>
        </w:rPr>
        <w:t>communiquer des informations</w:t>
      </w:r>
      <w:r w:rsidR="00DA7E41" w:rsidRPr="001A1EEC">
        <w:rPr>
          <w:kern w:val="22"/>
          <w:szCs w:val="22"/>
        </w:rPr>
        <w:t xml:space="preserve"> sur les méthodes utilisées pour évaluer l’efficacité des mesures prises pour appliquer la Convention, selon qu’il convient, ainsi que les enseignements tirés de ces évaluations et des études de cas, d</w:t>
      </w:r>
      <w:r>
        <w:rPr>
          <w:kern w:val="22"/>
          <w:szCs w:val="22"/>
        </w:rPr>
        <w:t>ans leurs rapports nationaux, par le biais du</w:t>
      </w:r>
      <w:r w:rsidR="00DA7E41" w:rsidRPr="001A1EEC">
        <w:rPr>
          <w:kern w:val="22"/>
          <w:szCs w:val="22"/>
        </w:rPr>
        <w:t xml:space="preserve"> centre d’échange</w:t>
      </w:r>
      <w:r>
        <w:rPr>
          <w:kern w:val="22"/>
          <w:szCs w:val="22"/>
        </w:rPr>
        <w:t xml:space="preserve"> et d’autres moyens appropriés ;</w:t>
      </w:r>
    </w:p>
    <w:p w:rsidR="00DA7E41" w:rsidRPr="001A1EEC" w:rsidRDefault="00DA7E41" w:rsidP="00DA7E41">
      <w:pPr>
        <w:pStyle w:val="Para1"/>
        <w:tabs>
          <w:tab w:val="clear" w:pos="502"/>
          <w:tab w:val="num" w:pos="360"/>
        </w:tabs>
        <w:ind w:left="0" w:firstLine="709"/>
      </w:pPr>
      <w:r w:rsidRPr="001A1EEC">
        <w:rPr>
          <w:i/>
        </w:rPr>
        <w:t xml:space="preserve">Prie </w:t>
      </w:r>
      <w:r w:rsidRPr="001A1EEC">
        <w:t xml:space="preserve">la Secrétaire exécutive, </w:t>
      </w:r>
      <w:r w:rsidR="009F2046">
        <w:rPr>
          <w:iCs/>
          <w:kern w:val="22"/>
          <w:szCs w:val="22"/>
        </w:rPr>
        <w:t>aux fins d’</w:t>
      </w:r>
      <w:r w:rsidRPr="001A1EEC">
        <w:rPr>
          <w:iCs/>
          <w:kern w:val="22"/>
          <w:szCs w:val="22"/>
        </w:rPr>
        <w:t xml:space="preserve">examen par l'Organe subsidiaire </w:t>
      </w:r>
      <w:r w:rsidR="009F2046">
        <w:rPr>
          <w:iCs/>
          <w:kern w:val="22"/>
          <w:szCs w:val="22"/>
        </w:rPr>
        <w:t>chargé de l’application</w:t>
      </w:r>
      <w:r w:rsidRPr="001A1EEC">
        <w:rPr>
          <w:iCs/>
          <w:kern w:val="22"/>
          <w:szCs w:val="22"/>
        </w:rPr>
        <w:t xml:space="preserve"> à sa troisième réunion,</w:t>
      </w:r>
      <w:r w:rsidRPr="001A1EEC">
        <w:t xml:space="preserve"> de développer une boîte à outils pour aider les Parties, </w:t>
      </w:r>
      <w:r w:rsidRPr="001A1EEC">
        <w:rPr>
          <w:iCs/>
          <w:kern w:val="22"/>
          <w:szCs w:val="22"/>
        </w:rPr>
        <w:t>les autres gouvernements, les organisations internationales, les peuples autochtones et les communautés locales, le secteur privé et les autres parties prenantes,</w:t>
      </w:r>
      <w:r w:rsidR="00D919E9">
        <w:t xml:space="preserve"> à mener des évaluations </w:t>
      </w:r>
      <w:r w:rsidRPr="001A1EEC">
        <w:t>de l’efficacité des mesures, en prenant appui sur les orientations fournies dans la note de la Secrétaire exécutive</w:t>
      </w:r>
      <w:r w:rsidR="00B822B1">
        <w:rPr>
          <w:vertAlign w:val="superscript"/>
        </w:rPr>
        <w:fldChar w:fldCharType="begin"/>
      </w:r>
      <w:r w:rsidR="00B822B1">
        <w:rPr>
          <w:vertAlign w:val="superscript"/>
        </w:rPr>
        <w:instrText xml:space="preserve"> NOTEREF _Ref500789132 \h </w:instrText>
      </w:r>
      <w:r w:rsidR="00B822B1">
        <w:rPr>
          <w:vertAlign w:val="superscript"/>
        </w:rPr>
      </w:r>
      <w:r w:rsidR="00B822B1">
        <w:rPr>
          <w:vertAlign w:val="superscript"/>
        </w:rPr>
        <w:fldChar w:fldCharType="separate"/>
      </w:r>
      <w:r w:rsidR="00B822B1">
        <w:rPr>
          <w:vertAlign w:val="superscript"/>
        </w:rPr>
        <w:t>5</w:t>
      </w:r>
      <w:r w:rsidR="00B822B1">
        <w:rPr>
          <w:vertAlign w:val="superscript"/>
        </w:rPr>
        <w:fldChar w:fldCharType="end"/>
      </w:r>
      <w:r w:rsidR="00B822B1">
        <w:t>,</w:t>
      </w:r>
      <w:r w:rsidRPr="001A1EEC">
        <w:t xml:space="preserve"> et sur l’information fournie conformément au paragraphe 3 ci-dessus.</w:t>
      </w:r>
    </w:p>
    <w:p w:rsidR="00DA7E41" w:rsidRPr="001A1EEC" w:rsidRDefault="00DA7E41" w:rsidP="00DA7E41">
      <w:pPr>
        <w:suppressLineNumbers/>
        <w:suppressAutoHyphens/>
        <w:jc w:val="center"/>
        <w:rPr>
          <w:snapToGrid w:val="0"/>
          <w:kern w:val="22"/>
          <w:szCs w:val="22"/>
        </w:rPr>
      </w:pPr>
      <w:r w:rsidRPr="001A1EEC">
        <w:rPr>
          <w:rFonts w:ascii="Calibri" w:eastAsia="Calibri" w:hAnsi="Calibri"/>
          <w:bCs/>
          <w:iCs/>
          <w:snapToGrid w:val="0"/>
          <w:kern w:val="22"/>
          <w:szCs w:val="22"/>
          <w:lang w:eastAsia="nl-BE"/>
        </w:rPr>
        <w:t>__________</w:t>
      </w:r>
    </w:p>
    <w:sectPr w:rsidR="00DA7E41" w:rsidRPr="001A1EEC" w:rsidSect="00CC3D30">
      <w:headerReference w:type="even" r:id="rId15"/>
      <w:headerReference w:type="default" r:id="rId16"/>
      <w:footerReference w:type="even" r:id="rId17"/>
      <w:footerReference w:type="first" r:id="rId18"/>
      <w:type w:val="continuous"/>
      <w:pgSz w:w="11906" w:h="16838" w:code="9"/>
      <w:pgMar w:top="1021" w:right="1349" w:bottom="1134" w:left="1440" w:header="454"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369" w:rsidRDefault="00AC2369">
      <w:r>
        <w:separator/>
      </w:r>
    </w:p>
  </w:endnote>
  <w:endnote w:type="continuationSeparator" w:id="0">
    <w:p w:rsidR="00AC2369" w:rsidRDefault="00AC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OrigGarmnd BT">
    <w:altName w:val="Constantia"/>
    <w:charset w:val="00"/>
    <w:family w:val="roman"/>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FF3" w:rsidRDefault="00B85FF3" w:rsidP="005A5E72">
    <w:pPr>
      <w:pStyle w:val="Footer"/>
      <w:tabs>
        <w:tab w:val="clear" w:pos="4320"/>
        <w:tab w:val="clear" w:pos="8640"/>
      </w:tabs>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FF3" w:rsidRDefault="00B85FF3" w:rsidP="005A5E72">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369" w:rsidRDefault="00AC2369">
      <w:r>
        <w:separator/>
      </w:r>
    </w:p>
  </w:footnote>
  <w:footnote w:type="continuationSeparator" w:id="0">
    <w:p w:rsidR="00AC2369" w:rsidRDefault="00AC2369">
      <w:r>
        <w:continuationSeparator/>
      </w:r>
    </w:p>
  </w:footnote>
  <w:footnote w:id="1">
    <w:p w:rsidR="00DA7E41" w:rsidRPr="00427810" w:rsidRDefault="00DA7E41" w:rsidP="00DA7E41">
      <w:pPr>
        <w:pStyle w:val="FootnoteText"/>
        <w:keepLines w:val="0"/>
        <w:ind w:firstLine="0"/>
        <w:jc w:val="left"/>
        <w:rPr>
          <w:rStyle w:val="FootnoteReference"/>
          <w:kern w:val="18"/>
          <w:lang w:val="fr-CA"/>
        </w:rPr>
      </w:pPr>
      <w:r w:rsidRPr="008B465B">
        <w:rPr>
          <w:rStyle w:val="FootnoteReference"/>
          <w:kern w:val="18"/>
        </w:rPr>
        <w:footnoteRef/>
      </w:r>
      <w:r w:rsidRPr="008B465B">
        <w:rPr>
          <w:rStyle w:val="FootnoteReference"/>
          <w:kern w:val="18"/>
        </w:rPr>
        <w:t xml:space="preserve"> </w:t>
      </w:r>
      <w:hyperlink r:id="rId1" w:history="1">
        <w:r w:rsidRPr="00D35D48">
          <w:rPr>
            <w:rStyle w:val="Hyperlink"/>
            <w:lang w:val="fr-CA"/>
          </w:rPr>
          <w:t>Décision X</w:t>
        </w:r>
        <w:r w:rsidR="00C403D5" w:rsidRPr="00D35D48">
          <w:rPr>
            <w:rStyle w:val="Hyperlink"/>
          </w:rPr>
          <w:t>/</w:t>
        </w:r>
        <w:r w:rsidRPr="00D35D48">
          <w:rPr>
            <w:rStyle w:val="Hyperlink"/>
            <w:lang w:val="fr-CA"/>
          </w:rPr>
          <w:t>2</w:t>
        </w:r>
      </w:hyperlink>
      <w:r w:rsidRPr="008B465B">
        <w:rPr>
          <w:lang w:val="fr-CA"/>
        </w:rPr>
        <w:t>, annexe.</w:t>
      </w:r>
    </w:p>
  </w:footnote>
  <w:footnote w:id="2">
    <w:p w:rsidR="00DA7E41" w:rsidRPr="00F8746F" w:rsidRDefault="00DA7E41" w:rsidP="00DA7E41">
      <w:pPr>
        <w:pStyle w:val="FootnoteText"/>
        <w:keepLines w:val="0"/>
        <w:ind w:firstLine="0"/>
        <w:jc w:val="left"/>
        <w:rPr>
          <w:kern w:val="18"/>
          <w:lang w:val="fr-CA"/>
        </w:rPr>
      </w:pPr>
      <w:r w:rsidRPr="00C10A28">
        <w:rPr>
          <w:rStyle w:val="FootnoteReference"/>
          <w:kern w:val="18"/>
        </w:rPr>
        <w:footnoteRef/>
      </w:r>
      <w:r w:rsidRPr="00F8746F">
        <w:rPr>
          <w:kern w:val="18"/>
          <w:lang w:val="fr-CA"/>
        </w:rPr>
        <w:t xml:space="preserve"> </w:t>
      </w:r>
      <w:hyperlink r:id="rId2" w:history="1">
        <w:r w:rsidRPr="001A1EEC">
          <w:rPr>
            <w:rStyle w:val="Hyperlink"/>
            <w:kern w:val="18"/>
            <w:lang w:val="fr-CA"/>
          </w:rPr>
          <w:t>CBD/SBSTTA/21/7</w:t>
        </w:r>
      </w:hyperlink>
      <w:r w:rsidRPr="00F8746F">
        <w:rPr>
          <w:kern w:val="18"/>
          <w:lang w:val="fr-CA"/>
        </w:rPr>
        <w:t>.</w:t>
      </w:r>
    </w:p>
  </w:footnote>
  <w:footnote w:id="3">
    <w:p w:rsidR="00DA7E41" w:rsidRPr="00097EC4" w:rsidRDefault="00DA7E41" w:rsidP="00DA7E41">
      <w:pPr>
        <w:pStyle w:val="FootnoteText"/>
        <w:keepLines w:val="0"/>
        <w:ind w:firstLine="0"/>
        <w:jc w:val="left"/>
        <w:rPr>
          <w:kern w:val="18"/>
          <w:lang w:val="fr-CA"/>
        </w:rPr>
      </w:pPr>
      <w:r w:rsidRPr="00C10A28">
        <w:rPr>
          <w:rStyle w:val="FootnoteReference"/>
          <w:kern w:val="18"/>
        </w:rPr>
        <w:footnoteRef/>
      </w:r>
      <w:r w:rsidRPr="00097EC4">
        <w:rPr>
          <w:kern w:val="18"/>
          <w:vertAlign w:val="superscript"/>
          <w:lang w:val="fr-CA"/>
        </w:rPr>
        <w:t xml:space="preserve"> </w:t>
      </w:r>
      <w:r w:rsidRPr="00097EC4">
        <w:rPr>
          <w:kern w:val="18"/>
          <w:lang w:val="fr-CA"/>
        </w:rPr>
        <w:t xml:space="preserve">Point 12 de l’ordre du jour provisoire de la </w:t>
      </w:r>
      <w:r>
        <w:rPr>
          <w:kern w:val="18"/>
          <w:lang w:val="fr-CA"/>
        </w:rPr>
        <w:t>deuxième réunion de l’Organe subsidiaire de mise en œuvre</w:t>
      </w:r>
      <w:r w:rsidRPr="00097EC4">
        <w:rPr>
          <w:kern w:val="18"/>
          <w:lang w:val="fr-CA"/>
        </w:rPr>
        <w:t>.</w:t>
      </w:r>
    </w:p>
  </w:footnote>
  <w:footnote w:id="4">
    <w:p w:rsidR="00DA7E41" w:rsidRPr="00C10A28" w:rsidRDefault="00DA7E41" w:rsidP="00DA7E41">
      <w:pPr>
        <w:pStyle w:val="FootnoteText"/>
        <w:keepLines w:val="0"/>
        <w:ind w:firstLine="0"/>
        <w:jc w:val="left"/>
        <w:rPr>
          <w:kern w:val="18"/>
        </w:rPr>
      </w:pPr>
      <w:r w:rsidRPr="00C10A28">
        <w:rPr>
          <w:rStyle w:val="FootnoteReference"/>
          <w:kern w:val="18"/>
        </w:rPr>
        <w:footnoteRef/>
      </w:r>
      <w:r w:rsidRPr="00C10A28">
        <w:rPr>
          <w:kern w:val="18"/>
        </w:rPr>
        <w:t xml:space="preserve"> Ibid., </w:t>
      </w:r>
      <w:r>
        <w:rPr>
          <w:kern w:val="18"/>
        </w:rPr>
        <w:t>point</w:t>
      </w:r>
      <w:r w:rsidRPr="00C10A28">
        <w:rPr>
          <w:kern w:val="18"/>
        </w:rPr>
        <w:t xml:space="preserve"> 16.</w:t>
      </w:r>
    </w:p>
  </w:footnote>
  <w:footnote w:id="5">
    <w:p w:rsidR="00DA7E41" w:rsidRPr="00C373E8" w:rsidRDefault="00DA7E41" w:rsidP="00DA7E41">
      <w:pPr>
        <w:pStyle w:val="FootnoteText"/>
        <w:keepLines w:val="0"/>
        <w:ind w:firstLine="0"/>
        <w:jc w:val="left"/>
        <w:rPr>
          <w:kern w:val="18"/>
        </w:rPr>
      </w:pPr>
      <w:r w:rsidRPr="00C373E8">
        <w:rPr>
          <w:rStyle w:val="FootnoteReference"/>
          <w:kern w:val="18"/>
        </w:rPr>
        <w:footnoteRef/>
      </w:r>
      <w:r w:rsidRPr="00C373E8">
        <w:rPr>
          <w:kern w:val="18"/>
        </w:rPr>
        <w:t xml:space="preserve"> </w:t>
      </w:r>
      <w:hyperlink r:id="rId3" w:history="1">
        <w:r w:rsidRPr="00A67F1D">
          <w:rPr>
            <w:rStyle w:val="Hyperlink"/>
            <w:kern w:val="18"/>
          </w:rPr>
          <w:t>CBD/SBSTTA/21/7</w:t>
        </w:r>
      </w:hyperlink>
      <w:r w:rsidRPr="00C373E8">
        <w:rPr>
          <w:kern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E2" w:rsidRDefault="00EA70E2" w:rsidP="00EA70E2">
    <w:pPr>
      <w:pStyle w:val="Header"/>
      <w:rPr>
        <w:lang w:val="en-GB"/>
      </w:rPr>
    </w:pPr>
    <w:r>
      <w:t>C</w:t>
    </w:r>
    <w:r w:rsidR="0089033A">
      <w:t>BD/SBSTTA/REC/XXI/6</w:t>
    </w:r>
  </w:p>
  <w:p w:rsidR="00B85FF3" w:rsidRPr="005A5E72" w:rsidRDefault="00B85FF3" w:rsidP="005A5E72">
    <w:pPr>
      <w:pStyle w:val="Header"/>
      <w:tabs>
        <w:tab w:val="clear" w:pos="4320"/>
        <w:tab w:val="clear" w:pos="8640"/>
      </w:tabs>
      <w:spacing w:after="240"/>
      <w:jc w:val="left"/>
      <w:rPr>
        <w:noProof/>
        <w:kern w:val="22"/>
      </w:rPr>
    </w:pPr>
    <w:r w:rsidRPr="005A5E72">
      <w:rPr>
        <w:noProof/>
        <w:kern w:val="22"/>
        <w:lang w:bidi="fr-FR"/>
      </w:rPr>
      <w:t xml:space="preserve">Page </w:t>
    </w:r>
    <w:r w:rsidRPr="005A5E72">
      <w:rPr>
        <w:noProof/>
        <w:kern w:val="22"/>
        <w:lang w:bidi="fr-FR"/>
      </w:rPr>
      <w:fldChar w:fldCharType="begin"/>
    </w:r>
    <w:r w:rsidRPr="005A5E72">
      <w:rPr>
        <w:noProof/>
        <w:kern w:val="22"/>
        <w:lang w:bidi="fr-FR"/>
      </w:rPr>
      <w:instrText xml:space="preserve"> PAGE   \* MERGEFORMAT </w:instrText>
    </w:r>
    <w:r w:rsidRPr="005A5E72">
      <w:rPr>
        <w:noProof/>
        <w:kern w:val="22"/>
        <w:lang w:bidi="fr-FR"/>
      </w:rPr>
      <w:fldChar w:fldCharType="separate"/>
    </w:r>
    <w:r w:rsidR="000F7104">
      <w:rPr>
        <w:noProof/>
        <w:kern w:val="22"/>
        <w:lang w:bidi="fr-FR"/>
      </w:rPr>
      <w:t>2</w:t>
    </w:r>
    <w:r w:rsidRPr="005A5E72">
      <w:rPr>
        <w:noProof/>
        <w:kern w:val="22"/>
        <w:lang w:bidi="fr-F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FF3" w:rsidRPr="005A5E72" w:rsidRDefault="00B85FF3" w:rsidP="005A5E72">
    <w:pPr>
      <w:pStyle w:val="Header"/>
      <w:tabs>
        <w:tab w:val="clear" w:pos="4320"/>
        <w:tab w:val="clear" w:pos="8640"/>
      </w:tabs>
      <w:jc w:val="right"/>
      <w:rPr>
        <w:noProof/>
        <w:kern w:val="22"/>
      </w:rPr>
    </w:pPr>
    <w:r w:rsidRPr="005A5E72">
      <w:rPr>
        <w:noProof/>
        <w:kern w:val="22"/>
        <w:lang w:bidi="fr-FR"/>
      </w:rPr>
      <w:t>CBD/WG8J/10/6</w:t>
    </w:r>
  </w:p>
  <w:p w:rsidR="00B85FF3" w:rsidRPr="005A5E72" w:rsidRDefault="00B85FF3" w:rsidP="005A5E72">
    <w:pPr>
      <w:pStyle w:val="Header"/>
      <w:tabs>
        <w:tab w:val="clear" w:pos="4320"/>
        <w:tab w:val="clear" w:pos="8640"/>
      </w:tabs>
      <w:spacing w:after="240"/>
      <w:jc w:val="right"/>
      <w:rPr>
        <w:noProof/>
        <w:kern w:val="22"/>
      </w:rPr>
    </w:pPr>
    <w:r w:rsidRPr="005A5E72">
      <w:rPr>
        <w:noProof/>
        <w:kern w:val="22"/>
        <w:lang w:bidi="fr-FR"/>
      </w:rPr>
      <w:t xml:space="preserve">Page </w:t>
    </w:r>
    <w:r w:rsidRPr="005A5E72">
      <w:rPr>
        <w:noProof/>
        <w:kern w:val="22"/>
        <w:lang w:bidi="fr-FR"/>
      </w:rPr>
      <w:fldChar w:fldCharType="begin"/>
    </w:r>
    <w:r w:rsidRPr="005A5E72">
      <w:rPr>
        <w:noProof/>
        <w:kern w:val="22"/>
        <w:lang w:bidi="fr-FR"/>
      </w:rPr>
      <w:instrText xml:space="preserve"> PAGE   \* MERGEFORMAT </w:instrText>
    </w:r>
    <w:r w:rsidRPr="005A5E72">
      <w:rPr>
        <w:noProof/>
        <w:kern w:val="22"/>
        <w:lang w:bidi="fr-FR"/>
      </w:rPr>
      <w:fldChar w:fldCharType="separate"/>
    </w:r>
    <w:r w:rsidR="00427810">
      <w:rPr>
        <w:noProof/>
        <w:kern w:val="22"/>
        <w:lang w:bidi="fr-FR"/>
      </w:rPr>
      <w:t>3</w:t>
    </w:r>
    <w:r w:rsidRPr="005A5E72">
      <w:rPr>
        <w:noProof/>
        <w:kern w:val="22"/>
        <w:lang w:bidi="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2250A"/>
    <w:multiLevelType w:val="hybridMultilevel"/>
    <w:tmpl w:val="FCECA4E6"/>
    <w:lvl w:ilvl="0" w:tplc="B136D1EE">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EDB318A"/>
    <w:multiLevelType w:val="hybridMultilevel"/>
    <w:tmpl w:val="940E8760"/>
    <w:lvl w:ilvl="0" w:tplc="E266F2B0">
      <w:start w:val="1"/>
      <w:numFmt w:val="lowerLetter"/>
      <w:pStyle w:val="Heading4"/>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36A22CE3"/>
    <w:multiLevelType w:val="hybridMultilevel"/>
    <w:tmpl w:val="52224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70920C1"/>
    <w:multiLevelType w:val="hybridMultilevel"/>
    <w:tmpl w:val="AB90698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3CFC5D8C"/>
    <w:multiLevelType w:val="multilevel"/>
    <w:tmpl w:val="3384DFD4"/>
    <w:lvl w:ilvl="0">
      <w:start w:val="1"/>
      <w:numFmt w:val="decimal"/>
      <w:lvlText w:val="%1."/>
      <w:lvlJc w:val="left"/>
      <w:pPr>
        <w:tabs>
          <w:tab w:val="num" w:pos="502"/>
        </w:tabs>
        <w:ind w:left="142" w:firstLine="0"/>
      </w:pPr>
      <w:rPr>
        <w:rFonts w:hint="default"/>
        <w:b w:val="0"/>
        <w:i w:val="0"/>
        <w:sz w:val="22"/>
      </w:rPr>
    </w:lvl>
    <w:lvl w:ilvl="1">
      <w:start w:val="1"/>
      <w:numFmt w:val="lowerLetter"/>
      <w:lvlText w:val="(%2)"/>
      <w:lvlJc w:val="left"/>
      <w:pPr>
        <w:tabs>
          <w:tab w:val="num" w:pos="1440"/>
        </w:tabs>
        <w:ind w:left="0" w:firstLine="720"/>
      </w:pPr>
      <w:rPr>
        <w:rFonts w:hint="default"/>
        <w:b w:val="0"/>
        <w:i w:val="0"/>
        <w:lang w:val="en-GB"/>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E0442B4"/>
    <w:multiLevelType w:val="multilevel"/>
    <w:tmpl w:val="2EDAD750"/>
    <w:lvl w:ilvl="0">
      <w:start w:val="1"/>
      <w:numFmt w:val="decimal"/>
      <w:pStyle w:val="Para1"/>
      <w:lvlText w:val="%1."/>
      <w:lvlJc w:val="left"/>
      <w:pPr>
        <w:tabs>
          <w:tab w:val="num" w:pos="502"/>
        </w:tabs>
        <w:ind w:left="142" w:firstLine="0"/>
      </w:pPr>
      <w:rPr>
        <w:rFonts w:hint="default"/>
        <w:b w:val="0"/>
        <w:i w:val="0"/>
        <w:sz w:val="22"/>
      </w:rPr>
    </w:lvl>
    <w:lvl w:ilvl="1">
      <w:start w:val="1"/>
      <w:numFmt w:val="lowerLetter"/>
      <w:lvlText w:val="%2."/>
      <w:lvlJc w:val="left"/>
      <w:pPr>
        <w:tabs>
          <w:tab w:val="num" w:pos="1440"/>
        </w:tabs>
        <w:ind w:left="0" w:firstLine="720"/>
      </w:pPr>
      <w:rPr>
        <w:rFonts w:hint="default"/>
        <w:b w:val="0"/>
        <w:i w:val="0"/>
        <w:lang w:val="en-GB"/>
      </w:rPr>
    </w:lvl>
    <w:lvl w:ilvl="2">
      <w:start w:val="1"/>
      <w:numFmt w:val="decimal"/>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E53185E"/>
    <w:multiLevelType w:val="hybridMultilevel"/>
    <w:tmpl w:val="C030730A"/>
    <w:lvl w:ilvl="0" w:tplc="DC4043B4">
      <w:start w:val="1"/>
      <w:numFmt w:val="upperRoman"/>
      <w:lvlText w:val="%1."/>
      <w:lvlJc w:val="left"/>
      <w:pPr>
        <w:ind w:left="1699" w:hanging="99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nsid w:val="569E2BFF"/>
    <w:multiLevelType w:val="hybridMultilevel"/>
    <w:tmpl w:val="13A885DE"/>
    <w:lvl w:ilvl="0" w:tplc="64E4FB74">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64E4FB74">
      <w:start w:val="1"/>
      <w:numFmt w:val="decimal"/>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1B7784C"/>
    <w:multiLevelType w:val="multilevel"/>
    <w:tmpl w:val="BDE8142E"/>
    <w:lvl w:ilvl="0">
      <w:start w:val="1"/>
      <w:numFmt w:val="decimal"/>
      <w:lvlText w:val="%1."/>
      <w:lvlJc w:val="left"/>
      <w:pPr>
        <w:tabs>
          <w:tab w:val="num" w:pos="502"/>
        </w:tabs>
        <w:ind w:left="142" w:firstLine="0"/>
      </w:pPr>
      <w:rPr>
        <w:rFonts w:hint="default"/>
        <w:b w:val="0"/>
        <w:i w:val="0"/>
        <w:sz w:val="22"/>
      </w:rPr>
    </w:lvl>
    <w:lvl w:ilvl="1">
      <w:start w:val="1"/>
      <w:numFmt w:val="lowerLetter"/>
      <w:lvlText w:val="(%2)"/>
      <w:lvlJc w:val="left"/>
      <w:pPr>
        <w:tabs>
          <w:tab w:val="num" w:pos="1440"/>
        </w:tabs>
        <w:ind w:left="0" w:firstLine="720"/>
      </w:pPr>
      <w:rPr>
        <w:rFonts w:hint="default"/>
        <w:b w:val="0"/>
        <w:i w:val="0"/>
        <w:lang w:val="en-GB"/>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639D5116"/>
    <w:multiLevelType w:val="hybridMultilevel"/>
    <w:tmpl w:val="EC02B8E0"/>
    <w:lvl w:ilvl="0" w:tplc="64E4FB74">
      <w:start w:val="1"/>
      <w:numFmt w:val="decimal"/>
      <w:lvlText w:val="%1."/>
      <w:lvlJc w:val="right"/>
      <w:pPr>
        <w:ind w:left="1429" w:hanging="360"/>
      </w:pPr>
      <w:rPr>
        <w:rFonts w:hint="default"/>
      </w:rPr>
    </w:lvl>
    <w:lvl w:ilvl="1" w:tplc="08090019" w:tentative="1">
      <w:start w:val="1"/>
      <w:numFmt w:val="lowerLetter"/>
      <w:lvlText w:val="%2."/>
      <w:lvlJc w:val="left"/>
      <w:pPr>
        <w:ind w:left="2149" w:hanging="360"/>
      </w:pPr>
    </w:lvl>
    <w:lvl w:ilvl="2" w:tplc="0809001B">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nsid w:val="65E557F8"/>
    <w:multiLevelType w:val="hybridMultilevel"/>
    <w:tmpl w:val="697659FE"/>
    <w:lvl w:ilvl="0" w:tplc="1084E4CE">
      <w:start w:val="5"/>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E557CFA"/>
    <w:multiLevelType w:val="hybridMultilevel"/>
    <w:tmpl w:val="C4E08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E0A202E"/>
    <w:multiLevelType w:val="hybridMultilevel"/>
    <w:tmpl w:val="63787F06"/>
    <w:lvl w:ilvl="0" w:tplc="6502607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8"/>
  </w:num>
  <w:num w:numId="4">
    <w:abstractNumId w:val="6"/>
  </w:num>
  <w:num w:numId="5">
    <w:abstractNumId w:val="7"/>
  </w:num>
  <w:num w:numId="6">
    <w:abstractNumId w:val="9"/>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
  </w:num>
  <w:num w:numId="18">
    <w:abstractNumId w:val="8"/>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8"/>
    <w:lvlOverride w:ilvl="0">
      <w:startOverride w:val="16"/>
    </w:lvlOverride>
  </w:num>
  <w:num w:numId="22">
    <w:abstractNumId w:val="8"/>
    <w:lvlOverride w:ilvl="0">
      <w:startOverride w:val="23"/>
    </w:lvlOverride>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5"/>
  </w:num>
  <w:num w:numId="40">
    <w:abstractNumId w:val="8"/>
  </w:num>
  <w:num w:numId="41">
    <w:abstractNumId w:val="8"/>
  </w:num>
  <w:num w:numId="42">
    <w:abstractNumId w:val="11"/>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num>
  <w:num w:numId="67">
    <w:abstractNumId w:val="8"/>
  </w:num>
  <w:num w:numId="68">
    <w:abstractNumId w:val="8"/>
  </w:num>
  <w:num w:numId="69">
    <w:abstractNumId w:val="8"/>
  </w:num>
  <w:num w:numId="70">
    <w:abstractNumId w:val="8"/>
  </w:num>
  <w:num w:numId="71">
    <w:abstractNumId w:val="8"/>
  </w:num>
  <w:num w:numId="72">
    <w:abstractNumId w:val="8"/>
  </w:num>
  <w:num w:numId="73">
    <w:abstractNumId w:val="8"/>
  </w:num>
  <w:num w:numId="74">
    <w:abstractNumId w:val="8"/>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8"/>
  </w:num>
  <w:num w:numId="83">
    <w:abstractNumId w:val="8"/>
  </w:num>
  <w:num w:numId="84">
    <w:abstractNumId w:val="8"/>
  </w:num>
  <w:num w:numId="85">
    <w:abstractNumId w:val="8"/>
  </w:num>
  <w:num w:numId="86">
    <w:abstractNumId w:val="8"/>
  </w:num>
  <w:num w:numId="87">
    <w:abstractNumId w:val="8"/>
  </w:num>
  <w:num w:numId="88">
    <w:abstractNumId w:val="8"/>
  </w:num>
  <w:num w:numId="89">
    <w:abstractNumId w:val="8"/>
  </w:num>
  <w:num w:numId="90">
    <w:abstractNumId w:val="8"/>
  </w:num>
  <w:num w:numId="91">
    <w:abstractNumId w:val="8"/>
  </w:num>
  <w:num w:numId="92">
    <w:abstractNumId w:val="8"/>
  </w:num>
  <w:num w:numId="93">
    <w:abstractNumId w:val="8"/>
  </w:num>
  <w:num w:numId="94">
    <w:abstractNumId w:val="8"/>
  </w:num>
  <w:num w:numId="95">
    <w:abstractNumId w:val="8"/>
  </w:num>
  <w:num w:numId="96">
    <w:abstractNumId w:val="8"/>
  </w:num>
  <w:num w:numId="97">
    <w:abstractNumId w:val="8"/>
  </w:num>
  <w:num w:numId="98">
    <w:abstractNumId w:val="8"/>
  </w:num>
  <w:num w:numId="99">
    <w:abstractNumId w:val="8"/>
  </w:num>
  <w:num w:numId="100">
    <w:abstractNumId w:val="8"/>
  </w:num>
  <w:num w:numId="101">
    <w:abstractNumId w:val="8"/>
  </w:num>
  <w:num w:numId="102">
    <w:abstractNumId w:val="8"/>
  </w:num>
  <w:num w:numId="103">
    <w:abstractNumId w:val="8"/>
  </w:num>
  <w:num w:numId="104">
    <w:abstractNumId w:val="8"/>
  </w:num>
  <w:num w:numId="105">
    <w:abstractNumId w:val="8"/>
  </w:num>
  <w:num w:numId="106">
    <w:abstractNumId w:val="8"/>
  </w:num>
  <w:num w:numId="107">
    <w:abstractNumId w:val="12"/>
  </w:num>
  <w:num w:numId="108">
    <w:abstractNumId w:val="10"/>
  </w:num>
  <w:num w:numId="109">
    <w:abstractNumId w:val="0"/>
  </w:num>
  <w:num w:numId="110">
    <w:abstractNumId w:val="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B0F"/>
    <w:rsid w:val="00000FB4"/>
    <w:rsid w:val="00001971"/>
    <w:rsid w:val="00002448"/>
    <w:rsid w:val="000028F4"/>
    <w:rsid w:val="00003A66"/>
    <w:rsid w:val="00004E33"/>
    <w:rsid w:val="000059BE"/>
    <w:rsid w:val="00005F43"/>
    <w:rsid w:val="000066FE"/>
    <w:rsid w:val="00006CDB"/>
    <w:rsid w:val="00007A33"/>
    <w:rsid w:val="000101C8"/>
    <w:rsid w:val="00010CCC"/>
    <w:rsid w:val="00010DE2"/>
    <w:rsid w:val="00010F5D"/>
    <w:rsid w:val="000130F9"/>
    <w:rsid w:val="00013A48"/>
    <w:rsid w:val="000149C7"/>
    <w:rsid w:val="00014D17"/>
    <w:rsid w:val="00015717"/>
    <w:rsid w:val="00016903"/>
    <w:rsid w:val="000169E4"/>
    <w:rsid w:val="00021009"/>
    <w:rsid w:val="00022FB8"/>
    <w:rsid w:val="00024033"/>
    <w:rsid w:val="0002427A"/>
    <w:rsid w:val="000243F6"/>
    <w:rsid w:val="00024C34"/>
    <w:rsid w:val="00024ED2"/>
    <w:rsid w:val="00025319"/>
    <w:rsid w:val="000255BE"/>
    <w:rsid w:val="0002588C"/>
    <w:rsid w:val="00025C31"/>
    <w:rsid w:val="00027CDD"/>
    <w:rsid w:val="00031906"/>
    <w:rsid w:val="00031D0D"/>
    <w:rsid w:val="0003279E"/>
    <w:rsid w:val="0003383C"/>
    <w:rsid w:val="00033BAF"/>
    <w:rsid w:val="000355EA"/>
    <w:rsid w:val="0003588F"/>
    <w:rsid w:val="000361EC"/>
    <w:rsid w:val="00042CD7"/>
    <w:rsid w:val="00042DB8"/>
    <w:rsid w:val="0004314D"/>
    <w:rsid w:val="00043C1B"/>
    <w:rsid w:val="00045C5D"/>
    <w:rsid w:val="00046633"/>
    <w:rsid w:val="00046F5B"/>
    <w:rsid w:val="00047F27"/>
    <w:rsid w:val="00051B0F"/>
    <w:rsid w:val="00051D05"/>
    <w:rsid w:val="00053269"/>
    <w:rsid w:val="00053D65"/>
    <w:rsid w:val="00053DBD"/>
    <w:rsid w:val="00053FEB"/>
    <w:rsid w:val="000540BF"/>
    <w:rsid w:val="000548D1"/>
    <w:rsid w:val="00054A44"/>
    <w:rsid w:val="00054B6C"/>
    <w:rsid w:val="0005554D"/>
    <w:rsid w:val="00055DDF"/>
    <w:rsid w:val="00057629"/>
    <w:rsid w:val="00057A84"/>
    <w:rsid w:val="00057D59"/>
    <w:rsid w:val="00057DF1"/>
    <w:rsid w:val="00060116"/>
    <w:rsid w:val="00060D39"/>
    <w:rsid w:val="0006171D"/>
    <w:rsid w:val="0006231C"/>
    <w:rsid w:val="00062DCF"/>
    <w:rsid w:val="000637FB"/>
    <w:rsid w:val="000638D7"/>
    <w:rsid w:val="00065812"/>
    <w:rsid w:val="00065A83"/>
    <w:rsid w:val="00066EA8"/>
    <w:rsid w:val="000676AC"/>
    <w:rsid w:val="0007116D"/>
    <w:rsid w:val="000711E1"/>
    <w:rsid w:val="000714CD"/>
    <w:rsid w:val="0007252D"/>
    <w:rsid w:val="00072CC1"/>
    <w:rsid w:val="00072F3C"/>
    <w:rsid w:val="00073444"/>
    <w:rsid w:val="00073724"/>
    <w:rsid w:val="00074C15"/>
    <w:rsid w:val="00074FB0"/>
    <w:rsid w:val="0007657E"/>
    <w:rsid w:val="00077248"/>
    <w:rsid w:val="00077D88"/>
    <w:rsid w:val="000835DA"/>
    <w:rsid w:val="00084077"/>
    <w:rsid w:val="00084CD5"/>
    <w:rsid w:val="00085DFE"/>
    <w:rsid w:val="000860E6"/>
    <w:rsid w:val="00086720"/>
    <w:rsid w:val="00086814"/>
    <w:rsid w:val="00087941"/>
    <w:rsid w:val="0008794C"/>
    <w:rsid w:val="0009169A"/>
    <w:rsid w:val="00091AED"/>
    <w:rsid w:val="000927F6"/>
    <w:rsid w:val="00092D56"/>
    <w:rsid w:val="0009303B"/>
    <w:rsid w:val="000936C4"/>
    <w:rsid w:val="00093D10"/>
    <w:rsid w:val="00095912"/>
    <w:rsid w:val="000969C0"/>
    <w:rsid w:val="00097DCE"/>
    <w:rsid w:val="000A006E"/>
    <w:rsid w:val="000A19D2"/>
    <w:rsid w:val="000A1A32"/>
    <w:rsid w:val="000A1F0F"/>
    <w:rsid w:val="000A354E"/>
    <w:rsid w:val="000A6A39"/>
    <w:rsid w:val="000A6B1C"/>
    <w:rsid w:val="000A7222"/>
    <w:rsid w:val="000A760B"/>
    <w:rsid w:val="000A7D72"/>
    <w:rsid w:val="000B0F8C"/>
    <w:rsid w:val="000B17F7"/>
    <w:rsid w:val="000B2687"/>
    <w:rsid w:val="000B27BF"/>
    <w:rsid w:val="000B2841"/>
    <w:rsid w:val="000B2A7A"/>
    <w:rsid w:val="000B31BE"/>
    <w:rsid w:val="000B382F"/>
    <w:rsid w:val="000B5C6C"/>
    <w:rsid w:val="000B5D9E"/>
    <w:rsid w:val="000B7BB8"/>
    <w:rsid w:val="000C0182"/>
    <w:rsid w:val="000C02D6"/>
    <w:rsid w:val="000C0876"/>
    <w:rsid w:val="000C2E94"/>
    <w:rsid w:val="000C4E4E"/>
    <w:rsid w:val="000C4F4C"/>
    <w:rsid w:val="000C61FE"/>
    <w:rsid w:val="000C6CDC"/>
    <w:rsid w:val="000C7E69"/>
    <w:rsid w:val="000D4207"/>
    <w:rsid w:val="000D43F2"/>
    <w:rsid w:val="000D4B4C"/>
    <w:rsid w:val="000D4F25"/>
    <w:rsid w:val="000D69CF"/>
    <w:rsid w:val="000D6E8F"/>
    <w:rsid w:val="000E1E38"/>
    <w:rsid w:val="000E25FC"/>
    <w:rsid w:val="000E2732"/>
    <w:rsid w:val="000E33B9"/>
    <w:rsid w:val="000E4508"/>
    <w:rsid w:val="000E5489"/>
    <w:rsid w:val="000E6075"/>
    <w:rsid w:val="000E72F1"/>
    <w:rsid w:val="000E74DA"/>
    <w:rsid w:val="000F1602"/>
    <w:rsid w:val="000F32C2"/>
    <w:rsid w:val="000F63F9"/>
    <w:rsid w:val="000F7104"/>
    <w:rsid w:val="000F7AFB"/>
    <w:rsid w:val="0010138E"/>
    <w:rsid w:val="0010163F"/>
    <w:rsid w:val="001026E2"/>
    <w:rsid w:val="00102A1D"/>
    <w:rsid w:val="001034B5"/>
    <w:rsid w:val="00103891"/>
    <w:rsid w:val="00104762"/>
    <w:rsid w:val="00105908"/>
    <w:rsid w:val="00106233"/>
    <w:rsid w:val="001079F8"/>
    <w:rsid w:val="001102BD"/>
    <w:rsid w:val="00110CD5"/>
    <w:rsid w:val="00112627"/>
    <w:rsid w:val="00112BFB"/>
    <w:rsid w:val="00114622"/>
    <w:rsid w:val="0011463A"/>
    <w:rsid w:val="001147F0"/>
    <w:rsid w:val="001148B6"/>
    <w:rsid w:val="001160D0"/>
    <w:rsid w:val="001172B1"/>
    <w:rsid w:val="0011748C"/>
    <w:rsid w:val="00121C07"/>
    <w:rsid w:val="0012226E"/>
    <w:rsid w:val="00122690"/>
    <w:rsid w:val="00122DCF"/>
    <w:rsid w:val="0012359F"/>
    <w:rsid w:val="001245B1"/>
    <w:rsid w:val="00124C10"/>
    <w:rsid w:val="00125869"/>
    <w:rsid w:val="00125E64"/>
    <w:rsid w:val="00125FD3"/>
    <w:rsid w:val="001265CA"/>
    <w:rsid w:val="0012731D"/>
    <w:rsid w:val="001302C2"/>
    <w:rsid w:val="00130CD8"/>
    <w:rsid w:val="00131EE2"/>
    <w:rsid w:val="001333BC"/>
    <w:rsid w:val="00134643"/>
    <w:rsid w:val="00134725"/>
    <w:rsid w:val="00135994"/>
    <w:rsid w:val="00136818"/>
    <w:rsid w:val="00136B14"/>
    <w:rsid w:val="00136D12"/>
    <w:rsid w:val="00136D1E"/>
    <w:rsid w:val="00137224"/>
    <w:rsid w:val="001372B5"/>
    <w:rsid w:val="00137D59"/>
    <w:rsid w:val="001401B6"/>
    <w:rsid w:val="0014072D"/>
    <w:rsid w:val="001411DF"/>
    <w:rsid w:val="0014176C"/>
    <w:rsid w:val="00141E38"/>
    <w:rsid w:val="00142320"/>
    <w:rsid w:val="00142DDA"/>
    <w:rsid w:val="001436F7"/>
    <w:rsid w:val="0014376F"/>
    <w:rsid w:val="00143F1F"/>
    <w:rsid w:val="00146D7F"/>
    <w:rsid w:val="00147AC1"/>
    <w:rsid w:val="00155D9C"/>
    <w:rsid w:val="0016009E"/>
    <w:rsid w:val="00161127"/>
    <w:rsid w:val="00161158"/>
    <w:rsid w:val="001622F5"/>
    <w:rsid w:val="00162788"/>
    <w:rsid w:val="00162924"/>
    <w:rsid w:val="001630ED"/>
    <w:rsid w:val="00163F0E"/>
    <w:rsid w:val="0016458C"/>
    <w:rsid w:val="00165A18"/>
    <w:rsid w:val="00165C8D"/>
    <w:rsid w:val="001662F3"/>
    <w:rsid w:val="00166CF0"/>
    <w:rsid w:val="00166F0F"/>
    <w:rsid w:val="001678C5"/>
    <w:rsid w:val="00167CAE"/>
    <w:rsid w:val="00167CE5"/>
    <w:rsid w:val="00170CF7"/>
    <w:rsid w:val="00172230"/>
    <w:rsid w:val="00172C56"/>
    <w:rsid w:val="00173AA6"/>
    <w:rsid w:val="00173D16"/>
    <w:rsid w:val="00176CA9"/>
    <w:rsid w:val="00176E3E"/>
    <w:rsid w:val="0017740A"/>
    <w:rsid w:val="0017775B"/>
    <w:rsid w:val="00177F5B"/>
    <w:rsid w:val="001808E1"/>
    <w:rsid w:val="00180A18"/>
    <w:rsid w:val="00181E94"/>
    <w:rsid w:val="00182781"/>
    <w:rsid w:val="0018493F"/>
    <w:rsid w:val="00184A35"/>
    <w:rsid w:val="00184B66"/>
    <w:rsid w:val="001856DE"/>
    <w:rsid w:val="00185D8D"/>
    <w:rsid w:val="00186580"/>
    <w:rsid w:val="0018677A"/>
    <w:rsid w:val="00186E73"/>
    <w:rsid w:val="001871C7"/>
    <w:rsid w:val="00187942"/>
    <w:rsid w:val="00187A60"/>
    <w:rsid w:val="00187E86"/>
    <w:rsid w:val="00190120"/>
    <w:rsid w:val="00190733"/>
    <w:rsid w:val="00190F13"/>
    <w:rsid w:val="001913E2"/>
    <w:rsid w:val="00193991"/>
    <w:rsid w:val="00193DDC"/>
    <w:rsid w:val="00194E32"/>
    <w:rsid w:val="001972B7"/>
    <w:rsid w:val="00197A08"/>
    <w:rsid w:val="00197DD9"/>
    <w:rsid w:val="00197F4E"/>
    <w:rsid w:val="001A1578"/>
    <w:rsid w:val="001A1684"/>
    <w:rsid w:val="001A1EEC"/>
    <w:rsid w:val="001A23CF"/>
    <w:rsid w:val="001A25A6"/>
    <w:rsid w:val="001A26D5"/>
    <w:rsid w:val="001A29E5"/>
    <w:rsid w:val="001A3761"/>
    <w:rsid w:val="001A3C97"/>
    <w:rsid w:val="001A42A1"/>
    <w:rsid w:val="001A44BB"/>
    <w:rsid w:val="001B1B95"/>
    <w:rsid w:val="001B23C3"/>
    <w:rsid w:val="001B242B"/>
    <w:rsid w:val="001B286D"/>
    <w:rsid w:val="001B47CC"/>
    <w:rsid w:val="001B567E"/>
    <w:rsid w:val="001B69FC"/>
    <w:rsid w:val="001B6C90"/>
    <w:rsid w:val="001B6EA8"/>
    <w:rsid w:val="001B72E2"/>
    <w:rsid w:val="001B7C01"/>
    <w:rsid w:val="001C1062"/>
    <w:rsid w:val="001C1869"/>
    <w:rsid w:val="001D0EC6"/>
    <w:rsid w:val="001D143C"/>
    <w:rsid w:val="001D1822"/>
    <w:rsid w:val="001D27C1"/>
    <w:rsid w:val="001D2E9D"/>
    <w:rsid w:val="001D3012"/>
    <w:rsid w:val="001D355D"/>
    <w:rsid w:val="001D3E8E"/>
    <w:rsid w:val="001D6F78"/>
    <w:rsid w:val="001D78AE"/>
    <w:rsid w:val="001E0F9F"/>
    <w:rsid w:val="001E1878"/>
    <w:rsid w:val="001E2149"/>
    <w:rsid w:val="001E40BA"/>
    <w:rsid w:val="001E47FA"/>
    <w:rsid w:val="001E5BDD"/>
    <w:rsid w:val="001E5D87"/>
    <w:rsid w:val="001E5F6C"/>
    <w:rsid w:val="001E6E09"/>
    <w:rsid w:val="001E70DB"/>
    <w:rsid w:val="001F2BF3"/>
    <w:rsid w:val="001F2E45"/>
    <w:rsid w:val="001F355D"/>
    <w:rsid w:val="001F380F"/>
    <w:rsid w:val="001F4149"/>
    <w:rsid w:val="001F4B7E"/>
    <w:rsid w:val="001F4FD3"/>
    <w:rsid w:val="001F5938"/>
    <w:rsid w:val="001F68AC"/>
    <w:rsid w:val="001F6B36"/>
    <w:rsid w:val="001F72E1"/>
    <w:rsid w:val="00200095"/>
    <w:rsid w:val="00200609"/>
    <w:rsid w:val="002008CD"/>
    <w:rsid w:val="00200C45"/>
    <w:rsid w:val="00201EDB"/>
    <w:rsid w:val="002024E6"/>
    <w:rsid w:val="00202655"/>
    <w:rsid w:val="0020382A"/>
    <w:rsid w:val="00204630"/>
    <w:rsid w:val="00204DC3"/>
    <w:rsid w:val="0020559C"/>
    <w:rsid w:val="00206047"/>
    <w:rsid w:val="002066F3"/>
    <w:rsid w:val="00207845"/>
    <w:rsid w:val="0021020B"/>
    <w:rsid w:val="0021036D"/>
    <w:rsid w:val="00210F1C"/>
    <w:rsid w:val="002154CB"/>
    <w:rsid w:val="00215FB4"/>
    <w:rsid w:val="002168F0"/>
    <w:rsid w:val="002171E4"/>
    <w:rsid w:val="00217910"/>
    <w:rsid w:val="002179AE"/>
    <w:rsid w:val="00221678"/>
    <w:rsid w:val="002223A2"/>
    <w:rsid w:val="00222712"/>
    <w:rsid w:val="002247AC"/>
    <w:rsid w:val="002247EA"/>
    <w:rsid w:val="00224D32"/>
    <w:rsid w:val="00224E21"/>
    <w:rsid w:val="002250AF"/>
    <w:rsid w:val="00225E23"/>
    <w:rsid w:val="00227407"/>
    <w:rsid w:val="00227606"/>
    <w:rsid w:val="002277F2"/>
    <w:rsid w:val="002311D0"/>
    <w:rsid w:val="00231A12"/>
    <w:rsid w:val="00232229"/>
    <w:rsid w:val="00233240"/>
    <w:rsid w:val="00233A2A"/>
    <w:rsid w:val="00233BF3"/>
    <w:rsid w:val="00233DCB"/>
    <w:rsid w:val="0023474F"/>
    <w:rsid w:val="002354E5"/>
    <w:rsid w:val="002357D0"/>
    <w:rsid w:val="00236AE3"/>
    <w:rsid w:val="00236F16"/>
    <w:rsid w:val="00237853"/>
    <w:rsid w:val="00237E60"/>
    <w:rsid w:val="00240582"/>
    <w:rsid w:val="002416E6"/>
    <w:rsid w:val="002418F5"/>
    <w:rsid w:val="00244C24"/>
    <w:rsid w:val="002456B7"/>
    <w:rsid w:val="00245E02"/>
    <w:rsid w:val="00246E22"/>
    <w:rsid w:val="00246EAF"/>
    <w:rsid w:val="002473A0"/>
    <w:rsid w:val="002477FD"/>
    <w:rsid w:val="002501A1"/>
    <w:rsid w:val="00251429"/>
    <w:rsid w:val="00251C32"/>
    <w:rsid w:val="00251E69"/>
    <w:rsid w:val="002528D8"/>
    <w:rsid w:val="002530D8"/>
    <w:rsid w:val="00253A9F"/>
    <w:rsid w:val="00253E24"/>
    <w:rsid w:val="00253FBE"/>
    <w:rsid w:val="00254367"/>
    <w:rsid w:val="00256384"/>
    <w:rsid w:val="002568B2"/>
    <w:rsid w:val="00256B22"/>
    <w:rsid w:val="00256BBF"/>
    <w:rsid w:val="00256E7E"/>
    <w:rsid w:val="002575ED"/>
    <w:rsid w:val="00260107"/>
    <w:rsid w:val="00261BFB"/>
    <w:rsid w:val="00261CA9"/>
    <w:rsid w:val="00262A61"/>
    <w:rsid w:val="00263171"/>
    <w:rsid w:val="002641A2"/>
    <w:rsid w:val="002650AF"/>
    <w:rsid w:val="00265593"/>
    <w:rsid w:val="00266631"/>
    <w:rsid w:val="00266B15"/>
    <w:rsid w:val="00266F34"/>
    <w:rsid w:val="002712C2"/>
    <w:rsid w:val="002716E8"/>
    <w:rsid w:val="0027279F"/>
    <w:rsid w:val="00272ECE"/>
    <w:rsid w:val="0027350E"/>
    <w:rsid w:val="00273C9C"/>
    <w:rsid w:val="00275836"/>
    <w:rsid w:val="00275AFC"/>
    <w:rsid w:val="00275BA1"/>
    <w:rsid w:val="002800CD"/>
    <w:rsid w:val="00280FC6"/>
    <w:rsid w:val="0028189D"/>
    <w:rsid w:val="002818CE"/>
    <w:rsid w:val="00282EE5"/>
    <w:rsid w:val="0028309B"/>
    <w:rsid w:val="00283707"/>
    <w:rsid w:val="00283CBC"/>
    <w:rsid w:val="0028412B"/>
    <w:rsid w:val="00284F79"/>
    <w:rsid w:val="002857A7"/>
    <w:rsid w:val="0028581F"/>
    <w:rsid w:val="002868D5"/>
    <w:rsid w:val="002874D6"/>
    <w:rsid w:val="0028765B"/>
    <w:rsid w:val="00290A5C"/>
    <w:rsid w:val="00292B39"/>
    <w:rsid w:val="00295AD7"/>
    <w:rsid w:val="002972D8"/>
    <w:rsid w:val="002A0782"/>
    <w:rsid w:val="002A07D6"/>
    <w:rsid w:val="002A18D2"/>
    <w:rsid w:val="002A3813"/>
    <w:rsid w:val="002A44B3"/>
    <w:rsid w:val="002A45F5"/>
    <w:rsid w:val="002A5777"/>
    <w:rsid w:val="002A602E"/>
    <w:rsid w:val="002A63BA"/>
    <w:rsid w:val="002B0050"/>
    <w:rsid w:val="002B07F0"/>
    <w:rsid w:val="002B11B7"/>
    <w:rsid w:val="002B1611"/>
    <w:rsid w:val="002B1697"/>
    <w:rsid w:val="002B1E17"/>
    <w:rsid w:val="002B36B1"/>
    <w:rsid w:val="002B4468"/>
    <w:rsid w:val="002B4CD7"/>
    <w:rsid w:val="002B5426"/>
    <w:rsid w:val="002B7B15"/>
    <w:rsid w:val="002B7DB2"/>
    <w:rsid w:val="002C05FC"/>
    <w:rsid w:val="002C06D1"/>
    <w:rsid w:val="002C082F"/>
    <w:rsid w:val="002C0965"/>
    <w:rsid w:val="002C246E"/>
    <w:rsid w:val="002C2FCA"/>
    <w:rsid w:val="002C33C8"/>
    <w:rsid w:val="002C36C6"/>
    <w:rsid w:val="002C3B17"/>
    <w:rsid w:val="002C48C2"/>
    <w:rsid w:val="002C5B27"/>
    <w:rsid w:val="002C65D7"/>
    <w:rsid w:val="002C6B8D"/>
    <w:rsid w:val="002C7812"/>
    <w:rsid w:val="002C7973"/>
    <w:rsid w:val="002D1B19"/>
    <w:rsid w:val="002D2B46"/>
    <w:rsid w:val="002D2C2E"/>
    <w:rsid w:val="002D2D6D"/>
    <w:rsid w:val="002D3B78"/>
    <w:rsid w:val="002D560A"/>
    <w:rsid w:val="002D765C"/>
    <w:rsid w:val="002E17A2"/>
    <w:rsid w:val="002E2D9B"/>
    <w:rsid w:val="002E391D"/>
    <w:rsid w:val="002E5E8D"/>
    <w:rsid w:val="002E70DD"/>
    <w:rsid w:val="002E7EC6"/>
    <w:rsid w:val="002F063A"/>
    <w:rsid w:val="002F085C"/>
    <w:rsid w:val="002F092E"/>
    <w:rsid w:val="002F1332"/>
    <w:rsid w:val="002F2AC6"/>
    <w:rsid w:val="002F3C4E"/>
    <w:rsid w:val="002F4582"/>
    <w:rsid w:val="002F57CC"/>
    <w:rsid w:val="002F5ECA"/>
    <w:rsid w:val="002F6B85"/>
    <w:rsid w:val="002F7943"/>
    <w:rsid w:val="002F7C49"/>
    <w:rsid w:val="00300B44"/>
    <w:rsid w:val="0030248D"/>
    <w:rsid w:val="003024F6"/>
    <w:rsid w:val="003030CC"/>
    <w:rsid w:val="00303488"/>
    <w:rsid w:val="00303953"/>
    <w:rsid w:val="003049CF"/>
    <w:rsid w:val="003054D3"/>
    <w:rsid w:val="003057DC"/>
    <w:rsid w:val="0030582B"/>
    <w:rsid w:val="00305F9D"/>
    <w:rsid w:val="00306912"/>
    <w:rsid w:val="00306EC9"/>
    <w:rsid w:val="0030742F"/>
    <w:rsid w:val="003078D3"/>
    <w:rsid w:val="00307AE6"/>
    <w:rsid w:val="0031160C"/>
    <w:rsid w:val="00311A6C"/>
    <w:rsid w:val="00312CDD"/>
    <w:rsid w:val="00312D78"/>
    <w:rsid w:val="00314999"/>
    <w:rsid w:val="00315177"/>
    <w:rsid w:val="003163FB"/>
    <w:rsid w:val="003164C1"/>
    <w:rsid w:val="00317E98"/>
    <w:rsid w:val="0032072D"/>
    <w:rsid w:val="0032114D"/>
    <w:rsid w:val="003212E4"/>
    <w:rsid w:val="00323C95"/>
    <w:rsid w:val="00323D31"/>
    <w:rsid w:val="003241B8"/>
    <w:rsid w:val="0032430C"/>
    <w:rsid w:val="0032511F"/>
    <w:rsid w:val="00326A56"/>
    <w:rsid w:val="00326BED"/>
    <w:rsid w:val="00327B21"/>
    <w:rsid w:val="00330326"/>
    <w:rsid w:val="0033077E"/>
    <w:rsid w:val="003320EF"/>
    <w:rsid w:val="0033248C"/>
    <w:rsid w:val="00332D41"/>
    <w:rsid w:val="00332F41"/>
    <w:rsid w:val="00333FFD"/>
    <w:rsid w:val="003340AB"/>
    <w:rsid w:val="003376FA"/>
    <w:rsid w:val="0034016B"/>
    <w:rsid w:val="00341FBC"/>
    <w:rsid w:val="00345F87"/>
    <w:rsid w:val="0034606B"/>
    <w:rsid w:val="003474AE"/>
    <w:rsid w:val="0034780B"/>
    <w:rsid w:val="00350D51"/>
    <w:rsid w:val="00350EDE"/>
    <w:rsid w:val="003518DF"/>
    <w:rsid w:val="00352058"/>
    <w:rsid w:val="00352380"/>
    <w:rsid w:val="00352ED5"/>
    <w:rsid w:val="00355C89"/>
    <w:rsid w:val="0035651A"/>
    <w:rsid w:val="003571B4"/>
    <w:rsid w:val="00357FAC"/>
    <w:rsid w:val="00360F6D"/>
    <w:rsid w:val="00360FB1"/>
    <w:rsid w:val="00361CBD"/>
    <w:rsid w:val="00362523"/>
    <w:rsid w:val="0036253A"/>
    <w:rsid w:val="00362557"/>
    <w:rsid w:val="00362C2F"/>
    <w:rsid w:val="00362FA9"/>
    <w:rsid w:val="00363346"/>
    <w:rsid w:val="00364323"/>
    <w:rsid w:val="00365AE8"/>
    <w:rsid w:val="003677A1"/>
    <w:rsid w:val="00370D4A"/>
    <w:rsid w:val="00370D54"/>
    <w:rsid w:val="00371A95"/>
    <w:rsid w:val="00372086"/>
    <w:rsid w:val="003721AC"/>
    <w:rsid w:val="003722E1"/>
    <w:rsid w:val="00372F18"/>
    <w:rsid w:val="00375216"/>
    <w:rsid w:val="0037661B"/>
    <w:rsid w:val="00376FA4"/>
    <w:rsid w:val="0037704A"/>
    <w:rsid w:val="00377942"/>
    <w:rsid w:val="00377BE4"/>
    <w:rsid w:val="003826C6"/>
    <w:rsid w:val="00382E8A"/>
    <w:rsid w:val="003830C4"/>
    <w:rsid w:val="003831DF"/>
    <w:rsid w:val="00383E71"/>
    <w:rsid w:val="003846DA"/>
    <w:rsid w:val="003846DF"/>
    <w:rsid w:val="00390D22"/>
    <w:rsid w:val="00391E5D"/>
    <w:rsid w:val="0039205B"/>
    <w:rsid w:val="00395EA6"/>
    <w:rsid w:val="0039643D"/>
    <w:rsid w:val="00396764"/>
    <w:rsid w:val="00396F33"/>
    <w:rsid w:val="00397675"/>
    <w:rsid w:val="00397D2A"/>
    <w:rsid w:val="003A0FE6"/>
    <w:rsid w:val="003A12A7"/>
    <w:rsid w:val="003A1534"/>
    <w:rsid w:val="003A2570"/>
    <w:rsid w:val="003A266C"/>
    <w:rsid w:val="003A341F"/>
    <w:rsid w:val="003A505B"/>
    <w:rsid w:val="003B1BE2"/>
    <w:rsid w:val="003B2163"/>
    <w:rsid w:val="003B2C78"/>
    <w:rsid w:val="003B3DF4"/>
    <w:rsid w:val="003B3FF7"/>
    <w:rsid w:val="003B49EA"/>
    <w:rsid w:val="003B4AFB"/>
    <w:rsid w:val="003B5C61"/>
    <w:rsid w:val="003B73DF"/>
    <w:rsid w:val="003B7802"/>
    <w:rsid w:val="003C0118"/>
    <w:rsid w:val="003C0B66"/>
    <w:rsid w:val="003C0D69"/>
    <w:rsid w:val="003C17F1"/>
    <w:rsid w:val="003C1C2B"/>
    <w:rsid w:val="003C2B6C"/>
    <w:rsid w:val="003C386E"/>
    <w:rsid w:val="003C453C"/>
    <w:rsid w:val="003C47E8"/>
    <w:rsid w:val="003C4FFA"/>
    <w:rsid w:val="003C5C88"/>
    <w:rsid w:val="003C7089"/>
    <w:rsid w:val="003C780E"/>
    <w:rsid w:val="003C7C8C"/>
    <w:rsid w:val="003D1C0B"/>
    <w:rsid w:val="003D2343"/>
    <w:rsid w:val="003D23B9"/>
    <w:rsid w:val="003D3407"/>
    <w:rsid w:val="003D414C"/>
    <w:rsid w:val="003D4DCA"/>
    <w:rsid w:val="003D54AF"/>
    <w:rsid w:val="003D54CE"/>
    <w:rsid w:val="003D5CE0"/>
    <w:rsid w:val="003D6619"/>
    <w:rsid w:val="003D6ECE"/>
    <w:rsid w:val="003D7D82"/>
    <w:rsid w:val="003E095B"/>
    <w:rsid w:val="003E22D9"/>
    <w:rsid w:val="003E330E"/>
    <w:rsid w:val="003E35B3"/>
    <w:rsid w:val="003E3951"/>
    <w:rsid w:val="003E45D7"/>
    <w:rsid w:val="003E4930"/>
    <w:rsid w:val="003E5282"/>
    <w:rsid w:val="003E5665"/>
    <w:rsid w:val="003E5E74"/>
    <w:rsid w:val="003E62C1"/>
    <w:rsid w:val="003E6AF6"/>
    <w:rsid w:val="003E6E25"/>
    <w:rsid w:val="003E7679"/>
    <w:rsid w:val="003E79F0"/>
    <w:rsid w:val="003E7B55"/>
    <w:rsid w:val="003E7DC4"/>
    <w:rsid w:val="003F0969"/>
    <w:rsid w:val="003F12B6"/>
    <w:rsid w:val="003F26F3"/>
    <w:rsid w:val="003F3A20"/>
    <w:rsid w:val="003F4A07"/>
    <w:rsid w:val="003F5C8A"/>
    <w:rsid w:val="003F60D2"/>
    <w:rsid w:val="003F6289"/>
    <w:rsid w:val="003F62D8"/>
    <w:rsid w:val="003F65F3"/>
    <w:rsid w:val="00400139"/>
    <w:rsid w:val="004018F0"/>
    <w:rsid w:val="00401C47"/>
    <w:rsid w:val="00403DCB"/>
    <w:rsid w:val="00406F4E"/>
    <w:rsid w:val="0040731C"/>
    <w:rsid w:val="00407953"/>
    <w:rsid w:val="00407AF3"/>
    <w:rsid w:val="00407BF5"/>
    <w:rsid w:val="004100C5"/>
    <w:rsid w:val="004112E0"/>
    <w:rsid w:val="004114E9"/>
    <w:rsid w:val="004118D4"/>
    <w:rsid w:val="00412A8F"/>
    <w:rsid w:val="00412C62"/>
    <w:rsid w:val="00412FAE"/>
    <w:rsid w:val="00413667"/>
    <w:rsid w:val="00414559"/>
    <w:rsid w:val="00414785"/>
    <w:rsid w:val="004148CB"/>
    <w:rsid w:val="00415B07"/>
    <w:rsid w:val="00417F96"/>
    <w:rsid w:val="0042052D"/>
    <w:rsid w:val="00420859"/>
    <w:rsid w:val="00421398"/>
    <w:rsid w:val="0042156C"/>
    <w:rsid w:val="004217EB"/>
    <w:rsid w:val="00421B87"/>
    <w:rsid w:val="004226F4"/>
    <w:rsid w:val="00423D73"/>
    <w:rsid w:val="00427810"/>
    <w:rsid w:val="004301C6"/>
    <w:rsid w:val="00430FEF"/>
    <w:rsid w:val="00431816"/>
    <w:rsid w:val="00431FB8"/>
    <w:rsid w:val="0043246C"/>
    <w:rsid w:val="00432CC1"/>
    <w:rsid w:val="00432DE2"/>
    <w:rsid w:val="0043318E"/>
    <w:rsid w:val="004332E1"/>
    <w:rsid w:val="0043455D"/>
    <w:rsid w:val="0043652E"/>
    <w:rsid w:val="004366C9"/>
    <w:rsid w:val="00436730"/>
    <w:rsid w:val="0043680B"/>
    <w:rsid w:val="00436815"/>
    <w:rsid w:val="00436C31"/>
    <w:rsid w:val="00437860"/>
    <w:rsid w:val="00437EC2"/>
    <w:rsid w:val="004402E5"/>
    <w:rsid w:val="004403A7"/>
    <w:rsid w:val="00440586"/>
    <w:rsid w:val="00440D7D"/>
    <w:rsid w:val="00440E78"/>
    <w:rsid w:val="0044241D"/>
    <w:rsid w:val="00443469"/>
    <w:rsid w:val="004441DE"/>
    <w:rsid w:val="004444D4"/>
    <w:rsid w:val="00444F8C"/>
    <w:rsid w:val="00445BB8"/>
    <w:rsid w:val="0044658C"/>
    <w:rsid w:val="00446AA9"/>
    <w:rsid w:val="00447C59"/>
    <w:rsid w:val="00451F0D"/>
    <w:rsid w:val="004528BA"/>
    <w:rsid w:val="00453445"/>
    <w:rsid w:val="004538C0"/>
    <w:rsid w:val="00454274"/>
    <w:rsid w:val="004556A4"/>
    <w:rsid w:val="0045642D"/>
    <w:rsid w:val="00460385"/>
    <w:rsid w:val="00461537"/>
    <w:rsid w:val="004616B6"/>
    <w:rsid w:val="004623A4"/>
    <w:rsid w:val="004626DC"/>
    <w:rsid w:val="004632CF"/>
    <w:rsid w:val="00464D46"/>
    <w:rsid w:val="0046525A"/>
    <w:rsid w:val="00465E6E"/>
    <w:rsid w:val="00465E91"/>
    <w:rsid w:val="0046609D"/>
    <w:rsid w:val="00467858"/>
    <w:rsid w:val="00467C04"/>
    <w:rsid w:val="004701F9"/>
    <w:rsid w:val="00471975"/>
    <w:rsid w:val="004735F1"/>
    <w:rsid w:val="00474D9C"/>
    <w:rsid w:val="00476016"/>
    <w:rsid w:val="0047604E"/>
    <w:rsid w:val="00476FB2"/>
    <w:rsid w:val="00481A7A"/>
    <w:rsid w:val="00482EA6"/>
    <w:rsid w:val="00483DF2"/>
    <w:rsid w:val="00483FEE"/>
    <w:rsid w:val="0048651B"/>
    <w:rsid w:val="00487F40"/>
    <w:rsid w:val="00490281"/>
    <w:rsid w:val="0049031F"/>
    <w:rsid w:val="004904BC"/>
    <w:rsid w:val="00490C4B"/>
    <w:rsid w:val="004917A6"/>
    <w:rsid w:val="00493133"/>
    <w:rsid w:val="0049349F"/>
    <w:rsid w:val="00495DE6"/>
    <w:rsid w:val="004967FA"/>
    <w:rsid w:val="00496C26"/>
    <w:rsid w:val="00496E04"/>
    <w:rsid w:val="00497433"/>
    <w:rsid w:val="00497EA2"/>
    <w:rsid w:val="004A0130"/>
    <w:rsid w:val="004A0361"/>
    <w:rsid w:val="004A2E46"/>
    <w:rsid w:val="004A2F41"/>
    <w:rsid w:val="004A32D6"/>
    <w:rsid w:val="004A39C8"/>
    <w:rsid w:val="004A49A0"/>
    <w:rsid w:val="004A56C7"/>
    <w:rsid w:val="004A5D02"/>
    <w:rsid w:val="004A6014"/>
    <w:rsid w:val="004B0029"/>
    <w:rsid w:val="004B06AC"/>
    <w:rsid w:val="004B0C85"/>
    <w:rsid w:val="004B260E"/>
    <w:rsid w:val="004B271A"/>
    <w:rsid w:val="004B28B5"/>
    <w:rsid w:val="004B3528"/>
    <w:rsid w:val="004B446A"/>
    <w:rsid w:val="004B46AF"/>
    <w:rsid w:val="004B49CF"/>
    <w:rsid w:val="004B4E97"/>
    <w:rsid w:val="004B523B"/>
    <w:rsid w:val="004B5438"/>
    <w:rsid w:val="004B5E74"/>
    <w:rsid w:val="004B6036"/>
    <w:rsid w:val="004B61B8"/>
    <w:rsid w:val="004B6734"/>
    <w:rsid w:val="004B697C"/>
    <w:rsid w:val="004B69BE"/>
    <w:rsid w:val="004B750F"/>
    <w:rsid w:val="004C0441"/>
    <w:rsid w:val="004C0F24"/>
    <w:rsid w:val="004C1AD1"/>
    <w:rsid w:val="004C1BED"/>
    <w:rsid w:val="004C29D8"/>
    <w:rsid w:val="004C4753"/>
    <w:rsid w:val="004C7952"/>
    <w:rsid w:val="004C7CFE"/>
    <w:rsid w:val="004D046D"/>
    <w:rsid w:val="004D1C53"/>
    <w:rsid w:val="004D1F3B"/>
    <w:rsid w:val="004D2802"/>
    <w:rsid w:val="004D5FCC"/>
    <w:rsid w:val="004D7064"/>
    <w:rsid w:val="004D7445"/>
    <w:rsid w:val="004D7B5B"/>
    <w:rsid w:val="004D7E3E"/>
    <w:rsid w:val="004E15E7"/>
    <w:rsid w:val="004E1BF8"/>
    <w:rsid w:val="004E1C30"/>
    <w:rsid w:val="004E2033"/>
    <w:rsid w:val="004E32B2"/>
    <w:rsid w:val="004E3FDB"/>
    <w:rsid w:val="004E4555"/>
    <w:rsid w:val="004E59D0"/>
    <w:rsid w:val="004E6143"/>
    <w:rsid w:val="004E615C"/>
    <w:rsid w:val="004E6C6A"/>
    <w:rsid w:val="004E7125"/>
    <w:rsid w:val="004E7AF9"/>
    <w:rsid w:val="004F0BF8"/>
    <w:rsid w:val="004F0F04"/>
    <w:rsid w:val="004F22C0"/>
    <w:rsid w:val="004F27EA"/>
    <w:rsid w:val="004F3047"/>
    <w:rsid w:val="004F4973"/>
    <w:rsid w:val="004F4E17"/>
    <w:rsid w:val="004F7F18"/>
    <w:rsid w:val="00500075"/>
    <w:rsid w:val="00500D30"/>
    <w:rsid w:val="00501029"/>
    <w:rsid w:val="00501370"/>
    <w:rsid w:val="00502D33"/>
    <w:rsid w:val="00503605"/>
    <w:rsid w:val="00503E57"/>
    <w:rsid w:val="00505414"/>
    <w:rsid w:val="005059D1"/>
    <w:rsid w:val="005060EE"/>
    <w:rsid w:val="005061FB"/>
    <w:rsid w:val="005062B4"/>
    <w:rsid w:val="0050639F"/>
    <w:rsid w:val="005067DB"/>
    <w:rsid w:val="00506847"/>
    <w:rsid w:val="00507725"/>
    <w:rsid w:val="0050794D"/>
    <w:rsid w:val="005103A0"/>
    <w:rsid w:val="00511161"/>
    <w:rsid w:val="005111AD"/>
    <w:rsid w:val="00512B0B"/>
    <w:rsid w:val="00512BB7"/>
    <w:rsid w:val="00512C4F"/>
    <w:rsid w:val="005137D4"/>
    <w:rsid w:val="00513D6A"/>
    <w:rsid w:val="00513E2A"/>
    <w:rsid w:val="0051431A"/>
    <w:rsid w:val="00514A6D"/>
    <w:rsid w:val="005154FA"/>
    <w:rsid w:val="00515764"/>
    <w:rsid w:val="005168EA"/>
    <w:rsid w:val="0051735C"/>
    <w:rsid w:val="00520A8A"/>
    <w:rsid w:val="00520BB4"/>
    <w:rsid w:val="005218EB"/>
    <w:rsid w:val="00521AB6"/>
    <w:rsid w:val="005224A0"/>
    <w:rsid w:val="00522EA6"/>
    <w:rsid w:val="005231FE"/>
    <w:rsid w:val="0052345F"/>
    <w:rsid w:val="005234B6"/>
    <w:rsid w:val="0052355D"/>
    <w:rsid w:val="00523F4D"/>
    <w:rsid w:val="005242AD"/>
    <w:rsid w:val="00524927"/>
    <w:rsid w:val="00524BA7"/>
    <w:rsid w:val="00525069"/>
    <w:rsid w:val="00526421"/>
    <w:rsid w:val="00526963"/>
    <w:rsid w:val="005307CE"/>
    <w:rsid w:val="005317E7"/>
    <w:rsid w:val="00532CF4"/>
    <w:rsid w:val="00533023"/>
    <w:rsid w:val="0053681F"/>
    <w:rsid w:val="00540420"/>
    <w:rsid w:val="005405B9"/>
    <w:rsid w:val="00541B95"/>
    <w:rsid w:val="00543644"/>
    <w:rsid w:val="00543903"/>
    <w:rsid w:val="00543E95"/>
    <w:rsid w:val="005444A9"/>
    <w:rsid w:val="00545E28"/>
    <w:rsid w:val="005469C8"/>
    <w:rsid w:val="00546DF1"/>
    <w:rsid w:val="005513E8"/>
    <w:rsid w:val="00552379"/>
    <w:rsid w:val="00552C0D"/>
    <w:rsid w:val="00552F9A"/>
    <w:rsid w:val="005545E9"/>
    <w:rsid w:val="005557A5"/>
    <w:rsid w:val="005558E8"/>
    <w:rsid w:val="005567B3"/>
    <w:rsid w:val="00556BFC"/>
    <w:rsid w:val="005570CC"/>
    <w:rsid w:val="0056008E"/>
    <w:rsid w:val="00561BC5"/>
    <w:rsid w:val="00564C45"/>
    <w:rsid w:val="005651CC"/>
    <w:rsid w:val="005652DA"/>
    <w:rsid w:val="00565542"/>
    <w:rsid w:val="00565948"/>
    <w:rsid w:val="005659CD"/>
    <w:rsid w:val="00565BEB"/>
    <w:rsid w:val="005668CF"/>
    <w:rsid w:val="00570237"/>
    <w:rsid w:val="0057095B"/>
    <w:rsid w:val="00570D2D"/>
    <w:rsid w:val="005720CD"/>
    <w:rsid w:val="00572A82"/>
    <w:rsid w:val="00572D5E"/>
    <w:rsid w:val="00573098"/>
    <w:rsid w:val="005731D2"/>
    <w:rsid w:val="00573655"/>
    <w:rsid w:val="0057487C"/>
    <w:rsid w:val="00575C63"/>
    <w:rsid w:val="00576BC6"/>
    <w:rsid w:val="0058135A"/>
    <w:rsid w:val="0058275A"/>
    <w:rsid w:val="005843B5"/>
    <w:rsid w:val="00584F38"/>
    <w:rsid w:val="00585198"/>
    <w:rsid w:val="00586A4F"/>
    <w:rsid w:val="005870D8"/>
    <w:rsid w:val="00587C9C"/>
    <w:rsid w:val="005904CE"/>
    <w:rsid w:val="00590F4F"/>
    <w:rsid w:val="00592AD0"/>
    <w:rsid w:val="00594030"/>
    <w:rsid w:val="0059486C"/>
    <w:rsid w:val="00595244"/>
    <w:rsid w:val="005962F8"/>
    <w:rsid w:val="00596549"/>
    <w:rsid w:val="0059720E"/>
    <w:rsid w:val="00597300"/>
    <w:rsid w:val="005A0324"/>
    <w:rsid w:val="005A06D0"/>
    <w:rsid w:val="005A109E"/>
    <w:rsid w:val="005A140B"/>
    <w:rsid w:val="005A1D09"/>
    <w:rsid w:val="005A243C"/>
    <w:rsid w:val="005A3CB2"/>
    <w:rsid w:val="005A3D92"/>
    <w:rsid w:val="005A46D6"/>
    <w:rsid w:val="005A4992"/>
    <w:rsid w:val="005A5162"/>
    <w:rsid w:val="005A54FC"/>
    <w:rsid w:val="005A571E"/>
    <w:rsid w:val="005A5732"/>
    <w:rsid w:val="005A574D"/>
    <w:rsid w:val="005A5E72"/>
    <w:rsid w:val="005B03FF"/>
    <w:rsid w:val="005B0843"/>
    <w:rsid w:val="005B0C00"/>
    <w:rsid w:val="005B0DCE"/>
    <w:rsid w:val="005B1814"/>
    <w:rsid w:val="005B1E89"/>
    <w:rsid w:val="005B1FD6"/>
    <w:rsid w:val="005B21FB"/>
    <w:rsid w:val="005B4586"/>
    <w:rsid w:val="005B5407"/>
    <w:rsid w:val="005B5C75"/>
    <w:rsid w:val="005B6E83"/>
    <w:rsid w:val="005B7524"/>
    <w:rsid w:val="005B78CE"/>
    <w:rsid w:val="005C034B"/>
    <w:rsid w:val="005C0386"/>
    <w:rsid w:val="005C0AEC"/>
    <w:rsid w:val="005C17D3"/>
    <w:rsid w:val="005C25EE"/>
    <w:rsid w:val="005C2A47"/>
    <w:rsid w:val="005C3E10"/>
    <w:rsid w:val="005C4E35"/>
    <w:rsid w:val="005C5CE1"/>
    <w:rsid w:val="005C6618"/>
    <w:rsid w:val="005D0951"/>
    <w:rsid w:val="005D0B13"/>
    <w:rsid w:val="005D320E"/>
    <w:rsid w:val="005D32BB"/>
    <w:rsid w:val="005D33C2"/>
    <w:rsid w:val="005D4354"/>
    <w:rsid w:val="005D468A"/>
    <w:rsid w:val="005D4CBC"/>
    <w:rsid w:val="005D6097"/>
    <w:rsid w:val="005D74B5"/>
    <w:rsid w:val="005E01FE"/>
    <w:rsid w:val="005E03E2"/>
    <w:rsid w:val="005E12BA"/>
    <w:rsid w:val="005E1CEE"/>
    <w:rsid w:val="005E29E4"/>
    <w:rsid w:val="005E4DD1"/>
    <w:rsid w:val="005F1448"/>
    <w:rsid w:val="005F32DF"/>
    <w:rsid w:val="005F5391"/>
    <w:rsid w:val="005F589F"/>
    <w:rsid w:val="005F666F"/>
    <w:rsid w:val="005F6BED"/>
    <w:rsid w:val="005F75CA"/>
    <w:rsid w:val="0060049F"/>
    <w:rsid w:val="00600A0B"/>
    <w:rsid w:val="00600CBE"/>
    <w:rsid w:val="00601FA4"/>
    <w:rsid w:val="0060252F"/>
    <w:rsid w:val="00602BBA"/>
    <w:rsid w:val="00602E35"/>
    <w:rsid w:val="006046B4"/>
    <w:rsid w:val="00605C38"/>
    <w:rsid w:val="0060648E"/>
    <w:rsid w:val="00610AE0"/>
    <w:rsid w:val="0061132D"/>
    <w:rsid w:val="006128A2"/>
    <w:rsid w:val="0061330C"/>
    <w:rsid w:val="00613706"/>
    <w:rsid w:val="00615B02"/>
    <w:rsid w:val="006170A8"/>
    <w:rsid w:val="006170FB"/>
    <w:rsid w:val="006219AB"/>
    <w:rsid w:val="0062255C"/>
    <w:rsid w:val="006229F7"/>
    <w:rsid w:val="00623500"/>
    <w:rsid w:val="00623F81"/>
    <w:rsid w:val="00624C20"/>
    <w:rsid w:val="00625E4E"/>
    <w:rsid w:val="006260B7"/>
    <w:rsid w:val="00627FE2"/>
    <w:rsid w:val="00630C66"/>
    <w:rsid w:val="00630F8B"/>
    <w:rsid w:val="0063117F"/>
    <w:rsid w:val="006330E4"/>
    <w:rsid w:val="00634A4A"/>
    <w:rsid w:val="0063584A"/>
    <w:rsid w:val="0063604A"/>
    <w:rsid w:val="006362D5"/>
    <w:rsid w:val="006379C8"/>
    <w:rsid w:val="00640076"/>
    <w:rsid w:val="00641BD7"/>
    <w:rsid w:val="00642257"/>
    <w:rsid w:val="00642B8A"/>
    <w:rsid w:val="00643055"/>
    <w:rsid w:val="00643F4B"/>
    <w:rsid w:val="00645375"/>
    <w:rsid w:val="00646103"/>
    <w:rsid w:val="00646FDD"/>
    <w:rsid w:val="00647547"/>
    <w:rsid w:val="00647945"/>
    <w:rsid w:val="00647BEC"/>
    <w:rsid w:val="00647FDE"/>
    <w:rsid w:val="00652119"/>
    <w:rsid w:val="0065236D"/>
    <w:rsid w:val="00652764"/>
    <w:rsid w:val="00653685"/>
    <w:rsid w:val="006542EA"/>
    <w:rsid w:val="006544FA"/>
    <w:rsid w:val="0065456C"/>
    <w:rsid w:val="006548AB"/>
    <w:rsid w:val="00654B36"/>
    <w:rsid w:val="00655374"/>
    <w:rsid w:val="00656EB5"/>
    <w:rsid w:val="00657020"/>
    <w:rsid w:val="006605CB"/>
    <w:rsid w:val="00661B55"/>
    <w:rsid w:val="00661DEE"/>
    <w:rsid w:val="0066215B"/>
    <w:rsid w:val="00662EFD"/>
    <w:rsid w:val="00663795"/>
    <w:rsid w:val="00663F0C"/>
    <w:rsid w:val="00665929"/>
    <w:rsid w:val="00666B34"/>
    <w:rsid w:val="00666C62"/>
    <w:rsid w:val="006676EF"/>
    <w:rsid w:val="00667ADA"/>
    <w:rsid w:val="00667E18"/>
    <w:rsid w:val="00670C0A"/>
    <w:rsid w:val="00670DA9"/>
    <w:rsid w:val="006714A6"/>
    <w:rsid w:val="00673EAD"/>
    <w:rsid w:val="00674890"/>
    <w:rsid w:val="00674DC2"/>
    <w:rsid w:val="006758A8"/>
    <w:rsid w:val="00676E4D"/>
    <w:rsid w:val="0067728E"/>
    <w:rsid w:val="00680D0E"/>
    <w:rsid w:val="00680FA7"/>
    <w:rsid w:val="0068169A"/>
    <w:rsid w:val="0068239F"/>
    <w:rsid w:val="00682658"/>
    <w:rsid w:val="006842BD"/>
    <w:rsid w:val="0068493A"/>
    <w:rsid w:val="00684960"/>
    <w:rsid w:val="00684A41"/>
    <w:rsid w:val="00685B9F"/>
    <w:rsid w:val="006868D5"/>
    <w:rsid w:val="00686970"/>
    <w:rsid w:val="006876BF"/>
    <w:rsid w:val="00687D69"/>
    <w:rsid w:val="0069051F"/>
    <w:rsid w:val="0069095A"/>
    <w:rsid w:val="00691530"/>
    <w:rsid w:val="00692541"/>
    <w:rsid w:val="006928A4"/>
    <w:rsid w:val="00692ACD"/>
    <w:rsid w:val="0069472D"/>
    <w:rsid w:val="00695061"/>
    <w:rsid w:val="006952F4"/>
    <w:rsid w:val="006954E4"/>
    <w:rsid w:val="0069649A"/>
    <w:rsid w:val="00696A07"/>
    <w:rsid w:val="00696AB4"/>
    <w:rsid w:val="00696EBD"/>
    <w:rsid w:val="00697B28"/>
    <w:rsid w:val="006A01B9"/>
    <w:rsid w:val="006A0A80"/>
    <w:rsid w:val="006A0E22"/>
    <w:rsid w:val="006A0EC2"/>
    <w:rsid w:val="006A12BF"/>
    <w:rsid w:val="006A2F74"/>
    <w:rsid w:val="006A4658"/>
    <w:rsid w:val="006A47F8"/>
    <w:rsid w:val="006A5282"/>
    <w:rsid w:val="006A6470"/>
    <w:rsid w:val="006A7B78"/>
    <w:rsid w:val="006A7FA9"/>
    <w:rsid w:val="006B033F"/>
    <w:rsid w:val="006B03C6"/>
    <w:rsid w:val="006B0883"/>
    <w:rsid w:val="006B440C"/>
    <w:rsid w:val="006B4600"/>
    <w:rsid w:val="006B53A2"/>
    <w:rsid w:val="006B675B"/>
    <w:rsid w:val="006B6A43"/>
    <w:rsid w:val="006B7EC5"/>
    <w:rsid w:val="006C1145"/>
    <w:rsid w:val="006C276C"/>
    <w:rsid w:val="006C58A2"/>
    <w:rsid w:val="006C65FB"/>
    <w:rsid w:val="006C7342"/>
    <w:rsid w:val="006C7A6C"/>
    <w:rsid w:val="006C7EF3"/>
    <w:rsid w:val="006D077C"/>
    <w:rsid w:val="006D12EE"/>
    <w:rsid w:val="006D1729"/>
    <w:rsid w:val="006D1EF6"/>
    <w:rsid w:val="006D27ED"/>
    <w:rsid w:val="006D296D"/>
    <w:rsid w:val="006D29D3"/>
    <w:rsid w:val="006D2D6D"/>
    <w:rsid w:val="006D31F5"/>
    <w:rsid w:val="006D4258"/>
    <w:rsid w:val="006D49CE"/>
    <w:rsid w:val="006D5080"/>
    <w:rsid w:val="006D522B"/>
    <w:rsid w:val="006D524D"/>
    <w:rsid w:val="006D537D"/>
    <w:rsid w:val="006D54D8"/>
    <w:rsid w:val="006D66FA"/>
    <w:rsid w:val="006D6FAF"/>
    <w:rsid w:val="006D72D7"/>
    <w:rsid w:val="006E0C7D"/>
    <w:rsid w:val="006E1228"/>
    <w:rsid w:val="006E1391"/>
    <w:rsid w:val="006E1A45"/>
    <w:rsid w:val="006E1AA8"/>
    <w:rsid w:val="006E1DF0"/>
    <w:rsid w:val="006E20F5"/>
    <w:rsid w:val="006E28C9"/>
    <w:rsid w:val="006E3B0E"/>
    <w:rsid w:val="006E4058"/>
    <w:rsid w:val="006E4B04"/>
    <w:rsid w:val="006E4E08"/>
    <w:rsid w:val="006E59C2"/>
    <w:rsid w:val="006E5DD1"/>
    <w:rsid w:val="006E603D"/>
    <w:rsid w:val="006E67E5"/>
    <w:rsid w:val="006E6B90"/>
    <w:rsid w:val="006E750A"/>
    <w:rsid w:val="006E7EAD"/>
    <w:rsid w:val="006F0D56"/>
    <w:rsid w:val="006F0E95"/>
    <w:rsid w:val="006F1FB9"/>
    <w:rsid w:val="006F3178"/>
    <w:rsid w:val="006F3C31"/>
    <w:rsid w:val="006F6894"/>
    <w:rsid w:val="006F7A0B"/>
    <w:rsid w:val="00700A89"/>
    <w:rsid w:val="00701641"/>
    <w:rsid w:val="007018AC"/>
    <w:rsid w:val="00702DD3"/>
    <w:rsid w:val="00703B56"/>
    <w:rsid w:val="00703E3E"/>
    <w:rsid w:val="0070552B"/>
    <w:rsid w:val="00707758"/>
    <w:rsid w:val="007100BA"/>
    <w:rsid w:val="007110B9"/>
    <w:rsid w:val="007114D8"/>
    <w:rsid w:val="00711832"/>
    <w:rsid w:val="00713561"/>
    <w:rsid w:val="00713943"/>
    <w:rsid w:val="007144E1"/>
    <w:rsid w:val="007145AD"/>
    <w:rsid w:val="00714B1B"/>
    <w:rsid w:val="00715F67"/>
    <w:rsid w:val="007169FD"/>
    <w:rsid w:val="007172DA"/>
    <w:rsid w:val="00720630"/>
    <w:rsid w:val="0072085A"/>
    <w:rsid w:val="00720D80"/>
    <w:rsid w:val="00721F6F"/>
    <w:rsid w:val="00722538"/>
    <w:rsid w:val="0072346E"/>
    <w:rsid w:val="00723A84"/>
    <w:rsid w:val="007242F9"/>
    <w:rsid w:val="00725D82"/>
    <w:rsid w:val="007277E5"/>
    <w:rsid w:val="007279B8"/>
    <w:rsid w:val="00727D69"/>
    <w:rsid w:val="0073021A"/>
    <w:rsid w:val="00730AE3"/>
    <w:rsid w:val="00731B36"/>
    <w:rsid w:val="00733ED2"/>
    <w:rsid w:val="007353B0"/>
    <w:rsid w:val="00735D57"/>
    <w:rsid w:val="00736BC2"/>
    <w:rsid w:val="00736E76"/>
    <w:rsid w:val="0073702C"/>
    <w:rsid w:val="00737156"/>
    <w:rsid w:val="007372F7"/>
    <w:rsid w:val="00737A80"/>
    <w:rsid w:val="00740BAC"/>
    <w:rsid w:val="00740F6D"/>
    <w:rsid w:val="007419B8"/>
    <w:rsid w:val="00741CC8"/>
    <w:rsid w:val="00742701"/>
    <w:rsid w:val="00742C77"/>
    <w:rsid w:val="00745306"/>
    <w:rsid w:val="0074604F"/>
    <w:rsid w:val="0074787A"/>
    <w:rsid w:val="007500D4"/>
    <w:rsid w:val="00752C9A"/>
    <w:rsid w:val="007534FB"/>
    <w:rsid w:val="00754043"/>
    <w:rsid w:val="00754188"/>
    <w:rsid w:val="00754AD8"/>
    <w:rsid w:val="00755ED1"/>
    <w:rsid w:val="007567F1"/>
    <w:rsid w:val="00756ABC"/>
    <w:rsid w:val="00756EF9"/>
    <w:rsid w:val="00760098"/>
    <w:rsid w:val="0076164C"/>
    <w:rsid w:val="007616E1"/>
    <w:rsid w:val="0076239F"/>
    <w:rsid w:val="00764D61"/>
    <w:rsid w:val="00766B62"/>
    <w:rsid w:val="0076733D"/>
    <w:rsid w:val="00770FA4"/>
    <w:rsid w:val="00772741"/>
    <w:rsid w:val="00774CE6"/>
    <w:rsid w:val="00774FA2"/>
    <w:rsid w:val="00775976"/>
    <w:rsid w:val="00776D22"/>
    <w:rsid w:val="00777F25"/>
    <w:rsid w:val="00780C24"/>
    <w:rsid w:val="00780F62"/>
    <w:rsid w:val="0078161F"/>
    <w:rsid w:val="007824B4"/>
    <w:rsid w:val="00783746"/>
    <w:rsid w:val="00783CC0"/>
    <w:rsid w:val="00785337"/>
    <w:rsid w:val="007861D7"/>
    <w:rsid w:val="0078753C"/>
    <w:rsid w:val="0079033F"/>
    <w:rsid w:val="00790CB8"/>
    <w:rsid w:val="00790F10"/>
    <w:rsid w:val="007917E5"/>
    <w:rsid w:val="00791CD4"/>
    <w:rsid w:val="00792D70"/>
    <w:rsid w:val="00794FC4"/>
    <w:rsid w:val="00795189"/>
    <w:rsid w:val="00796154"/>
    <w:rsid w:val="007978B0"/>
    <w:rsid w:val="00797E67"/>
    <w:rsid w:val="007A3343"/>
    <w:rsid w:val="007A3526"/>
    <w:rsid w:val="007A3C1B"/>
    <w:rsid w:val="007A40C9"/>
    <w:rsid w:val="007A4930"/>
    <w:rsid w:val="007A54CF"/>
    <w:rsid w:val="007A6AC7"/>
    <w:rsid w:val="007A6FD2"/>
    <w:rsid w:val="007B0E25"/>
    <w:rsid w:val="007B1F9B"/>
    <w:rsid w:val="007B29C5"/>
    <w:rsid w:val="007B2FEE"/>
    <w:rsid w:val="007B33F6"/>
    <w:rsid w:val="007B48FE"/>
    <w:rsid w:val="007B5137"/>
    <w:rsid w:val="007B5FC1"/>
    <w:rsid w:val="007B6BE1"/>
    <w:rsid w:val="007B74ED"/>
    <w:rsid w:val="007B75C0"/>
    <w:rsid w:val="007C1042"/>
    <w:rsid w:val="007C20B3"/>
    <w:rsid w:val="007C2466"/>
    <w:rsid w:val="007C4204"/>
    <w:rsid w:val="007C474E"/>
    <w:rsid w:val="007C49B4"/>
    <w:rsid w:val="007C4C79"/>
    <w:rsid w:val="007C6B87"/>
    <w:rsid w:val="007C6BE7"/>
    <w:rsid w:val="007C7C08"/>
    <w:rsid w:val="007D1991"/>
    <w:rsid w:val="007D1C12"/>
    <w:rsid w:val="007D2C1D"/>
    <w:rsid w:val="007D3618"/>
    <w:rsid w:val="007D3C6C"/>
    <w:rsid w:val="007D4679"/>
    <w:rsid w:val="007D481D"/>
    <w:rsid w:val="007D56B1"/>
    <w:rsid w:val="007D5A27"/>
    <w:rsid w:val="007D60A7"/>
    <w:rsid w:val="007D64B8"/>
    <w:rsid w:val="007D79BD"/>
    <w:rsid w:val="007E004D"/>
    <w:rsid w:val="007E0C9E"/>
    <w:rsid w:val="007E341F"/>
    <w:rsid w:val="007E4EE5"/>
    <w:rsid w:val="007E5425"/>
    <w:rsid w:val="007E55B3"/>
    <w:rsid w:val="007E612B"/>
    <w:rsid w:val="007E70FC"/>
    <w:rsid w:val="007F077E"/>
    <w:rsid w:val="007F0A20"/>
    <w:rsid w:val="007F11ED"/>
    <w:rsid w:val="007F218D"/>
    <w:rsid w:val="007F2C23"/>
    <w:rsid w:val="007F4F80"/>
    <w:rsid w:val="007F5CD1"/>
    <w:rsid w:val="007F638C"/>
    <w:rsid w:val="007F70F9"/>
    <w:rsid w:val="007F7326"/>
    <w:rsid w:val="007F79E0"/>
    <w:rsid w:val="0080079E"/>
    <w:rsid w:val="00800854"/>
    <w:rsid w:val="00801007"/>
    <w:rsid w:val="008023B3"/>
    <w:rsid w:val="00802951"/>
    <w:rsid w:val="00802C0E"/>
    <w:rsid w:val="0080377E"/>
    <w:rsid w:val="008048C7"/>
    <w:rsid w:val="00805703"/>
    <w:rsid w:val="00805DEE"/>
    <w:rsid w:val="00805E29"/>
    <w:rsid w:val="00806E28"/>
    <w:rsid w:val="008101CE"/>
    <w:rsid w:val="008101D7"/>
    <w:rsid w:val="008110B7"/>
    <w:rsid w:val="008115A8"/>
    <w:rsid w:val="00811CED"/>
    <w:rsid w:val="00812ED7"/>
    <w:rsid w:val="008145FA"/>
    <w:rsid w:val="00815204"/>
    <w:rsid w:val="00815953"/>
    <w:rsid w:val="00815DB9"/>
    <w:rsid w:val="00817C5F"/>
    <w:rsid w:val="008213DF"/>
    <w:rsid w:val="00821DA6"/>
    <w:rsid w:val="008238EB"/>
    <w:rsid w:val="008241A0"/>
    <w:rsid w:val="00825343"/>
    <w:rsid w:val="0082560B"/>
    <w:rsid w:val="00827436"/>
    <w:rsid w:val="00827947"/>
    <w:rsid w:val="00827FA7"/>
    <w:rsid w:val="00830ADB"/>
    <w:rsid w:val="008324FC"/>
    <w:rsid w:val="00833451"/>
    <w:rsid w:val="00836536"/>
    <w:rsid w:val="008373CD"/>
    <w:rsid w:val="00837B4F"/>
    <w:rsid w:val="008405F7"/>
    <w:rsid w:val="00841B75"/>
    <w:rsid w:val="00842016"/>
    <w:rsid w:val="00842111"/>
    <w:rsid w:val="00842235"/>
    <w:rsid w:val="00842812"/>
    <w:rsid w:val="008428E7"/>
    <w:rsid w:val="00843FF1"/>
    <w:rsid w:val="00844AD8"/>
    <w:rsid w:val="00844DA5"/>
    <w:rsid w:val="00845FE2"/>
    <w:rsid w:val="0084635F"/>
    <w:rsid w:val="0084701C"/>
    <w:rsid w:val="00851A4F"/>
    <w:rsid w:val="00853718"/>
    <w:rsid w:val="00853D63"/>
    <w:rsid w:val="00853F08"/>
    <w:rsid w:val="00854A3C"/>
    <w:rsid w:val="008556E4"/>
    <w:rsid w:val="00855916"/>
    <w:rsid w:val="00855944"/>
    <w:rsid w:val="00855F25"/>
    <w:rsid w:val="008577A8"/>
    <w:rsid w:val="00857A75"/>
    <w:rsid w:val="008601D0"/>
    <w:rsid w:val="00861005"/>
    <w:rsid w:val="00861AAF"/>
    <w:rsid w:val="008629D0"/>
    <w:rsid w:val="00863CE3"/>
    <w:rsid w:val="008640A0"/>
    <w:rsid w:val="00864399"/>
    <w:rsid w:val="00864E90"/>
    <w:rsid w:val="00865015"/>
    <w:rsid w:val="008658F9"/>
    <w:rsid w:val="0086631A"/>
    <w:rsid w:val="0086784A"/>
    <w:rsid w:val="00870A55"/>
    <w:rsid w:val="00870EC4"/>
    <w:rsid w:val="00871BBA"/>
    <w:rsid w:val="00872032"/>
    <w:rsid w:val="008723DD"/>
    <w:rsid w:val="008725F9"/>
    <w:rsid w:val="00872C13"/>
    <w:rsid w:val="00873083"/>
    <w:rsid w:val="00873BBC"/>
    <w:rsid w:val="00874F67"/>
    <w:rsid w:val="00875625"/>
    <w:rsid w:val="00881BFC"/>
    <w:rsid w:val="00881CCA"/>
    <w:rsid w:val="00881F7F"/>
    <w:rsid w:val="00882ABB"/>
    <w:rsid w:val="00883D6A"/>
    <w:rsid w:val="008842CF"/>
    <w:rsid w:val="00884907"/>
    <w:rsid w:val="00884C69"/>
    <w:rsid w:val="00886D7B"/>
    <w:rsid w:val="008870BD"/>
    <w:rsid w:val="00887F94"/>
    <w:rsid w:val="0089033A"/>
    <w:rsid w:val="0089041F"/>
    <w:rsid w:val="008905ED"/>
    <w:rsid w:val="0089162C"/>
    <w:rsid w:val="00891AB1"/>
    <w:rsid w:val="00891AEF"/>
    <w:rsid w:val="0089308D"/>
    <w:rsid w:val="0089341B"/>
    <w:rsid w:val="00893DA2"/>
    <w:rsid w:val="00894542"/>
    <w:rsid w:val="00896A78"/>
    <w:rsid w:val="0089794D"/>
    <w:rsid w:val="008A3C27"/>
    <w:rsid w:val="008A3D38"/>
    <w:rsid w:val="008A64BE"/>
    <w:rsid w:val="008A71F6"/>
    <w:rsid w:val="008A7F8F"/>
    <w:rsid w:val="008B03FD"/>
    <w:rsid w:val="008B08A2"/>
    <w:rsid w:val="008B1384"/>
    <w:rsid w:val="008B144C"/>
    <w:rsid w:val="008B1CA0"/>
    <w:rsid w:val="008B1D1B"/>
    <w:rsid w:val="008B1F91"/>
    <w:rsid w:val="008B1FF7"/>
    <w:rsid w:val="008B232B"/>
    <w:rsid w:val="008B2556"/>
    <w:rsid w:val="008B28B9"/>
    <w:rsid w:val="008B39D5"/>
    <w:rsid w:val="008B3FED"/>
    <w:rsid w:val="008B5DD7"/>
    <w:rsid w:val="008B6D98"/>
    <w:rsid w:val="008C0A62"/>
    <w:rsid w:val="008C0C1B"/>
    <w:rsid w:val="008C0EA9"/>
    <w:rsid w:val="008C1FF0"/>
    <w:rsid w:val="008C200F"/>
    <w:rsid w:val="008C38A7"/>
    <w:rsid w:val="008C43B5"/>
    <w:rsid w:val="008C4812"/>
    <w:rsid w:val="008C65CE"/>
    <w:rsid w:val="008C69B8"/>
    <w:rsid w:val="008C6D7E"/>
    <w:rsid w:val="008C7F68"/>
    <w:rsid w:val="008D0DFE"/>
    <w:rsid w:val="008D0F5F"/>
    <w:rsid w:val="008D1E6A"/>
    <w:rsid w:val="008D288F"/>
    <w:rsid w:val="008D28A2"/>
    <w:rsid w:val="008D59AE"/>
    <w:rsid w:val="008D59CC"/>
    <w:rsid w:val="008D6583"/>
    <w:rsid w:val="008D6791"/>
    <w:rsid w:val="008D7361"/>
    <w:rsid w:val="008E0F6D"/>
    <w:rsid w:val="008E1DFE"/>
    <w:rsid w:val="008E2257"/>
    <w:rsid w:val="008E2B56"/>
    <w:rsid w:val="008E2E70"/>
    <w:rsid w:val="008E471C"/>
    <w:rsid w:val="008E4BD0"/>
    <w:rsid w:val="008E4F50"/>
    <w:rsid w:val="008E7DC2"/>
    <w:rsid w:val="008F2431"/>
    <w:rsid w:val="008F2A0E"/>
    <w:rsid w:val="008F32EC"/>
    <w:rsid w:val="008F40E9"/>
    <w:rsid w:val="008F4A78"/>
    <w:rsid w:val="008F4C80"/>
    <w:rsid w:val="008F6CB9"/>
    <w:rsid w:val="008F72EF"/>
    <w:rsid w:val="00900602"/>
    <w:rsid w:val="00900BA0"/>
    <w:rsid w:val="0090161D"/>
    <w:rsid w:val="00901CF7"/>
    <w:rsid w:val="00902835"/>
    <w:rsid w:val="009033CE"/>
    <w:rsid w:val="00903582"/>
    <w:rsid w:val="0090420A"/>
    <w:rsid w:val="00905488"/>
    <w:rsid w:val="00906F90"/>
    <w:rsid w:val="00907C2C"/>
    <w:rsid w:val="00910DFE"/>
    <w:rsid w:val="00910E49"/>
    <w:rsid w:val="00911062"/>
    <w:rsid w:val="00911CC2"/>
    <w:rsid w:val="00912DF1"/>
    <w:rsid w:val="00914075"/>
    <w:rsid w:val="00914306"/>
    <w:rsid w:val="009143DB"/>
    <w:rsid w:val="0092054C"/>
    <w:rsid w:val="00920CAB"/>
    <w:rsid w:val="00920FCF"/>
    <w:rsid w:val="009213EC"/>
    <w:rsid w:val="0092149F"/>
    <w:rsid w:val="0092172E"/>
    <w:rsid w:val="00921D8F"/>
    <w:rsid w:val="00922674"/>
    <w:rsid w:val="009229BC"/>
    <w:rsid w:val="00922A73"/>
    <w:rsid w:val="009230BF"/>
    <w:rsid w:val="0092366F"/>
    <w:rsid w:val="00924FD4"/>
    <w:rsid w:val="00925E3B"/>
    <w:rsid w:val="009262FD"/>
    <w:rsid w:val="00926439"/>
    <w:rsid w:val="009275EA"/>
    <w:rsid w:val="009278D0"/>
    <w:rsid w:val="00930CDC"/>
    <w:rsid w:val="00930EA9"/>
    <w:rsid w:val="00932C6A"/>
    <w:rsid w:val="00932EF5"/>
    <w:rsid w:val="00933DDD"/>
    <w:rsid w:val="00933FB8"/>
    <w:rsid w:val="00934AB4"/>
    <w:rsid w:val="00935D6E"/>
    <w:rsid w:val="009363AB"/>
    <w:rsid w:val="00936D7C"/>
    <w:rsid w:val="009372C5"/>
    <w:rsid w:val="009377C0"/>
    <w:rsid w:val="00940ED1"/>
    <w:rsid w:val="0094271D"/>
    <w:rsid w:val="00943C7D"/>
    <w:rsid w:val="00944499"/>
    <w:rsid w:val="00944B08"/>
    <w:rsid w:val="00944EA3"/>
    <w:rsid w:val="00946B7A"/>
    <w:rsid w:val="00947716"/>
    <w:rsid w:val="00947A9E"/>
    <w:rsid w:val="00950D71"/>
    <w:rsid w:val="00951529"/>
    <w:rsid w:val="00951981"/>
    <w:rsid w:val="00952EC2"/>
    <w:rsid w:val="0095399B"/>
    <w:rsid w:val="009542B3"/>
    <w:rsid w:val="00954905"/>
    <w:rsid w:val="00955FEA"/>
    <w:rsid w:val="00956C11"/>
    <w:rsid w:val="00956E62"/>
    <w:rsid w:val="009570C0"/>
    <w:rsid w:val="00960A69"/>
    <w:rsid w:val="00960EDC"/>
    <w:rsid w:val="009611AF"/>
    <w:rsid w:val="0096181E"/>
    <w:rsid w:val="0096227E"/>
    <w:rsid w:val="00962ECE"/>
    <w:rsid w:val="00964F50"/>
    <w:rsid w:val="009652BB"/>
    <w:rsid w:val="00965343"/>
    <w:rsid w:val="009658EA"/>
    <w:rsid w:val="00966906"/>
    <w:rsid w:val="00966A18"/>
    <w:rsid w:val="0096705F"/>
    <w:rsid w:val="0096764E"/>
    <w:rsid w:val="00967683"/>
    <w:rsid w:val="00970154"/>
    <w:rsid w:val="00972247"/>
    <w:rsid w:val="009729E3"/>
    <w:rsid w:val="00973097"/>
    <w:rsid w:val="00975480"/>
    <w:rsid w:val="00977062"/>
    <w:rsid w:val="00977A51"/>
    <w:rsid w:val="00980860"/>
    <w:rsid w:val="00980ACD"/>
    <w:rsid w:val="00981121"/>
    <w:rsid w:val="009819D7"/>
    <w:rsid w:val="00981A8F"/>
    <w:rsid w:val="00981A95"/>
    <w:rsid w:val="00982F8A"/>
    <w:rsid w:val="00985077"/>
    <w:rsid w:val="00986795"/>
    <w:rsid w:val="009871F6"/>
    <w:rsid w:val="009873BF"/>
    <w:rsid w:val="009873C3"/>
    <w:rsid w:val="0098766D"/>
    <w:rsid w:val="00987941"/>
    <w:rsid w:val="009911B8"/>
    <w:rsid w:val="00991533"/>
    <w:rsid w:val="00991B68"/>
    <w:rsid w:val="00992D78"/>
    <w:rsid w:val="00993F5B"/>
    <w:rsid w:val="0099549F"/>
    <w:rsid w:val="00995923"/>
    <w:rsid w:val="00996037"/>
    <w:rsid w:val="009A1111"/>
    <w:rsid w:val="009A18B5"/>
    <w:rsid w:val="009A1AB9"/>
    <w:rsid w:val="009A2504"/>
    <w:rsid w:val="009A26E0"/>
    <w:rsid w:val="009A3F27"/>
    <w:rsid w:val="009A3F42"/>
    <w:rsid w:val="009A5830"/>
    <w:rsid w:val="009A5987"/>
    <w:rsid w:val="009A627E"/>
    <w:rsid w:val="009B115E"/>
    <w:rsid w:val="009B153C"/>
    <w:rsid w:val="009B186A"/>
    <w:rsid w:val="009B1D52"/>
    <w:rsid w:val="009B2179"/>
    <w:rsid w:val="009B30D9"/>
    <w:rsid w:val="009B421A"/>
    <w:rsid w:val="009B497D"/>
    <w:rsid w:val="009B6063"/>
    <w:rsid w:val="009C14AD"/>
    <w:rsid w:val="009C1E6B"/>
    <w:rsid w:val="009C25A7"/>
    <w:rsid w:val="009C3360"/>
    <w:rsid w:val="009C4E43"/>
    <w:rsid w:val="009C7DA3"/>
    <w:rsid w:val="009D01B4"/>
    <w:rsid w:val="009D06CA"/>
    <w:rsid w:val="009D118F"/>
    <w:rsid w:val="009D28F0"/>
    <w:rsid w:val="009D315C"/>
    <w:rsid w:val="009D4806"/>
    <w:rsid w:val="009D59BE"/>
    <w:rsid w:val="009D68BB"/>
    <w:rsid w:val="009D76E7"/>
    <w:rsid w:val="009E0114"/>
    <w:rsid w:val="009E1488"/>
    <w:rsid w:val="009E167E"/>
    <w:rsid w:val="009E1A3F"/>
    <w:rsid w:val="009E2915"/>
    <w:rsid w:val="009E4450"/>
    <w:rsid w:val="009E60E3"/>
    <w:rsid w:val="009E6A85"/>
    <w:rsid w:val="009E6BED"/>
    <w:rsid w:val="009E6ED9"/>
    <w:rsid w:val="009E6EDE"/>
    <w:rsid w:val="009F026D"/>
    <w:rsid w:val="009F0F31"/>
    <w:rsid w:val="009F17D2"/>
    <w:rsid w:val="009F2046"/>
    <w:rsid w:val="009F2224"/>
    <w:rsid w:val="009F2388"/>
    <w:rsid w:val="009F289E"/>
    <w:rsid w:val="009F388C"/>
    <w:rsid w:val="009F44E9"/>
    <w:rsid w:val="009F4A74"/>
    <w:rsid w:val="009F4BD0"/>
    <w:rsid w:val="009F4FC4"/>
    <w:rsid w:val="009F54F6"/>
    <w:rsid w:val="009F63B7"/>
    <w:rsid w:val="009F6AC9"/>
    <w:rsid w:val="009F6BED"/>
    <w:rsid w:val="009F760E"/>
    <w:rsid w:val="00A006D9"/>
    <w:rsid w:val="00A0080F"/>
    <w:rsid w:val="00A01074"/>
    <w:rsid w:val="00A01236"/>
    <w:rsid w:val="00A023BA"/>
    <w:rsid w:val="00A04019"/>
    <w:rsid w:val="00A05176"/>
    <w:rsid w:val="00A05760"/>
    <w:rsid w:val="00A06262"/>
    <w:rsid w:val="00A065C3"/>
    <w:rsid w:val="00A06D04"/>
    <w:rsid w:val="00A07ABC"/>
    <w:rsid w:val="00A11F35"/>
    <w:rsid w:val="00A124AE"/>
    <w:rsid w:val="00A12B4D"/>
    <w:rsid w:val="00A14529"/>
    <w:rsid w:val="00A147C0"/>
    <w:rsid w:val="00A14D45"/>
    <w:rsid w:val="00A1516A"/>
    <w:rsid w:val="00A1692F"/>
    <w:rsid w:val="00A16BEF"/>
    <w:rsid w:val="00A171F2"/>
    <w:rsid w:val="00A205E3"/>
    <w:rsid w:val="00A20624"/>
    <w:rsid w:val="00A20D4B"/>
    <w:rsid w:val="00A24B2D"/>
    <w:rsid w:val="00A2540E"/>
    <w:rsid w:val="00A259BA"/>
    <w:rsid w:val="00A25D52"/>
    <w:rsid w:val="00A25E8C"/>
    <w:rsid w:val="00A264DD"/>
    <w:rsid w:val="00A26ADC"/>
    <w:rsid w:val="00A271B3"/>
    <w:rsid w:val="00A30082"/>
    <w:rsid w:val="00A303E3"/>
    <w:rsid w:val="00A30F71"/>
    <w:rsid w:val="00A3104C"/>
    <w:rsid w:val="00A311C3"/>
    <w:rsid w:val="00A31889"/>
    <w:rsid w:val="00A31E06"/>
    <w:rsid w:val="00A32A37"/>
    <w:rsid w:val="00A32E2F"/>
    <w:rsid w:val="00A33E0B"/>
    <w:rsid w:val="00A34A0F"/>
    <w:rsid w:val="00A34BE3"/>
    <w:rsid w:val="00A3586F"/>
    <w:rsid w:val="00A36755"/>
    <w:rsid w:val="00A37167"/>
    <w:rsid w:val="00A376AB"/>
    <w:rsid w:val="00A3785B"/>
    <w:rsid w:val="00A379A0"/>
    <w:rsid w:val="00A40431"/>
    <w:rsid w:val="00A40BC7"/>
    <w:rsid w:val="00A42A9B"/>
    <w:rsid w:val="00A43A57"/>
    <w:rsid w:val="00A43C22"/>
    <w:rsid w:val="00A43CAB"/>
    <w:rsid w:val="00A4431D"/>
    <w:rsid w:val="00A44C52"/>
    <w:rsid w:val="00A4554D"/>
    <w:rsid w:val="00A47C9E"/>
    <w:rsid w:val="00A5048E"/>
    <w:rsid w:val="00A522A3"/>
    <w:rsid w:val="00A52828"/>
    <w:rsid w:val="00A529BD"/>
    <w:rsid w:val="00A52C26"/>
    <w:rsid w:val="00A54227"/>
    <w:rsid w:val="00A55994"/>
    <w:rsid w:val="00A560F0"/>
    <w:rsid w:val="00A5639E"/>
    <w:rsid w:val="00A5663B"/>
    <w:rsid w:val="00A56714"/>
    <w:rsid w:val="00A56CF1"/>
    <w:rsid w:val="00A572F7"/>
    <w:rsid w:val="00A578CF"/>
    <w:rsid w:val="00A63313"/>
    <w:rsid w:val="00A648D3"/>
    <w:rsid w:val="00A64EA6"/>
    <w:rsid w:val="00A6567C"/>
    <w:rsid w:val="00A659C8"/>
    <w:rsid w:val="00A65C02"/>
    <w:rsid w:val="00A66D74"/>
    <w:rsid w:val="00A67670"/>
    <w:rsid w:val="00A67F1D"/>
    <w:rsid w:val="00A70155"/>
    <w:rsid w:val="00A709AD"/>
    <w:rsid w:val="00A718D0"/>
    <w:rsid w:val="00A72FE4"/>
    <w:rsid w:val="00A73034"/>
    <w:rsid w:val="00A73291"/>
    <w:rsid w:val="00A734AF"/>
    <w:rsid w:val="00A76756"/>
    <w:rsid w:val="00A76788"/>
    <w:rsid w:val="00A76D60"/>
    <w:rsid w:val="00A80102"/>
    <w:rsid w:val="00A805CD"/>
    <w:rsid w:val="00A80EDF"/>
    <w:rsid w:val="00A82AD4"/>
    <w:rsid w:val="00A8387B"/>
    <w:rsid w:val="00A8407A"/>
    <w:rsid w:val="00A85449"/>
    <w:rsid w:val="00A85E73"/>
    <w:rsid w:val="00A86891"/>
    <w:rsid w:val="00A91118"/>
    <w:rsid w:val="00A9234C"/>
    <w:rsid w:val="00A9237B"/>
    <w:rsid w:val="00A93082"/>
    <w:rsid w:val="00A934C4"/>
    <w:rsid w:val="00A941DB"/>
    <w:rsid w:val="00A94EDB"/>
    <w:rsid w:val="00A955A2"/>
    <w:rsid w:val="00A95638"/>
    <w:rsid w:val="00A95BDF"/>
    <w:rsid w:val="00A96114"/>
    <w:rsid w:val="00A96218"/>
    <w:rsid w:val="00A967FF"/>
    <w:rsid w:val="00A970C2"/>
    <w:rsid w:val="00A974B2"/>
    <w:rsid w:val="00AA03A5"/>
    <w:rsid w:val="00AA0DFE"/>
    <w:rsid w:val="00AA108F"/>
    <w:rsid w:val="00AA260C"/>
    <w:rsid w:val="00AA39EC"/>
    <w:rsid w:val="00AA41E9"/>
    <w:rsid w:val="00AA5944"/>
    <w:rsid w:val="00AA6C12"/>
    <w:rsid w:val="00AA7E2C"/>
    <w:rsid w:val="00AB03ED"/>
    <w:rsid w:val="00AB08F7"/>
    <w:rsid w:val="00AB1688"/>
    <w:rsid w:val="00AB1BD7"/>
    <w:rsid w:val="00AB2429"/>
    <w:rsid w:val="00AB27B1"/>
    <w:rsid w:val="00AB509E"/>
    <w:rsid w:val="00AB5186"/>
    <w:rsid w:val="00AB6FAF"/>
    <w:rsid w:val="00AC006C"/>
    <w:rsid w:val="00AC078E"/>
    <w:rsid w:val="00AC0934"/>
    <w:rsid w:val="00AC0B37"/>
    <w:rsid w:val="00AC2369"/>
    <w:rsid w:val="00AC23A6"/>
    <w:rsid w:val="00AC23C5"/>
    <w:rsid w:val="00AC29C8"/>
    <w:rsid w:val="00AC2A14"/>
    <w:rsid w:val="00AC2E7B"/>
    <w:rsid w:val="00AC3350"/>
    <w:rsid w:val="00AC37E7"/>
    <w:rsid w:val="00AC471A"/>
    <w:rsid w:val="00AC62F4"/>
    <w:rsid w:val="00AC6DC5"/>
    <w:rsid w:val="00AC71B3"/>
    <w:rsid w:val="00AD0F14"/>
    <w:rsid w:val="00AD1306"/>
    <w:rsid w:val="00AD1E15"/>
    <w:rsid w:val="00AD2686"/>
    <w:rsid w:val="00AD3103"/>
    <w:rsid w:val="00AD3201"/>
    <w:rsid w:val="00AD364D"/>
    <w:rsid w:val="00AD6466"/>
    <w:rsid w:val="00AE01F6"/>
    <w:rsid w:val="00AE1C04"/>
    <w:rsid w:val="00AE2B3E"/>
    <w:rsid w:val="00AE3F0F"/>
    <w:rsid w:val="00AE3FAD"/>
    <w:rsid w:val="00AE4FE4"/>
    <w:rsid w:val="00AE5309"/>
    <w:rsid w:val="00AE5824"/>
    <w:rsid w:val="00AE645D"/>
    <w:rsid w:val="00AE7388"/>
    <w:rsid w:val="00AF09B0"/>
    <w:rsid w:val="00AF1A2B"/>
    <w:rsid w:val="00AF401A"/>
    <w:rsid w:val="00AF6804"/>
    <w:rsid w:val="00AF6DCC"/>
    <w:rsid w:val="00AF73C0"/>
    <w:rsid w:val="00AF79AC"/>
    <w:rsid w:val="00AF7DAC"/>
    <w:rsid w:val="00AF7FC4"/>
    <w:rsid w:val="00B01EBA"/>
    <w:rsid w:val="00B02CA2"/>
    <w:rsid w:val="00B03232"/>
    <w:rsid w:val="00B05065"/>
    <w:rsid w:val="00B0532D"/>
    <w:rsid w:val="00B05D59"/>
    <w:rsid w:val="00B05EF8"/>
    <w:rsid w:val="00B06031"/>
    <w:rsid w:val="00B06066"/>
    <w:rsid w:val="00B06177"/>
    <w:rsid w:val="00B10A34"/>
    <w:rsid w:val="00B115E0"/>
    <w:rsid w:val="00B13926"/>
    <w:rsid w:val="00B13DB9"/>
    <w:rsid w:val="00B147A7"/>
    <w:rsid w:val="00B14CD7"/>
    <w:rsid w:val="00B14E00"/>
    <w:rsid w:val="00B151E2"/>
    <w:rsid w:val="00B1591D"/>
    <w:rsid w:val="00B15999"/>
    <w:rsid w:val="00B168FA"/>
    <w:rsid w:val="00B169B4"/>
    <w:rsid w:val="00B16BC6"/>
    <w:rsid w:val="00B2586C"/>
    <w:rsid w:val="00B26161"/>
    <w:rsid w:val="00B30297"/>
    <w:rsid w:val="00B303B7"/>
    <w:rsid w:val="00B3046A"/>
    <w:rsid w:val="00B307B1"/>
    <w:rsid w:val="00B30B2F"/>
    <w:rsid w:val="00B30ED2"/>
    <w:rsid w:val="00B31983"/>
    <w:rsid w:val="00B31C88"/>
    <w:rsid w:val="00B3221E"/>
    <w:rsid w:val="00B33F54"/>
    <w:rsid w:val="00B34E08"/>
    <w:rsid w:val="00B377D7"/>
    <w:rsid w:val="00B37CB9"/>
    <w:rsid w:val="00B40723"/>
    <w:rsid w:val="00B4115D"/>
    <w:rsid w:val="00B42A35"/>
    <w:rsid w:val="00B42AC4"/>
    <w:rsid w:val="00B43D9B"/>
    <w:rsid w:val="00B445B9"/>
    <w:rsid w:val="00B45CDE"/>
    <w:rsid w:val="00B45D81"/>
    <w:rsid w:val="00B47311"/>
    <w:rsid w:val="00B479BC"/>
    <w:rsid w:val="00B502F6"/>
    <w:rsid w:val="00B50693"/>
    <w:rsid w:val="00B51369"/>
    <w:rsid w:val="00B51B8B"/>
    <w:rsid w:val="00B52888"/>
    <w:rsid w:val="00B53690"/>
    <w:rsid w:val="00B54D9F"/>
    <w:rsid w:val="00B54EB9"/>
    <w:rsid w:val="00B55634"/>
    <w:rsid w:val="00B55909"/>
    <w:rsid w:val="00B55F4B"/>
    <w:rsid w:val="00B565B9"/>
    <w:rsid w:val="00B57BA9"/>
    <w:rsid w:val="00B60FF2"/>
    <w:rsid w:val="00B6157E"/>
    <w:rsid w:val="00B62281"/>
    <w:rsid w:val="00B634FD"/>
    <w:rsid w:val="00B63D66"/>
    <w:rsid w:val="00B64143"/>
    <w:rsid w:val="00B648BA"/>
    <w:rsid w:val="00B65102"/>
    <w:rsid w:val="00B6519F"/>
    <w:rsid w:val="00B65257"/>
    <w:rsid w:val="00B65727"/>
    <w:rsid w:val="00B65995"/>
    <w:rsid w:val="00B65B14"/>
    <w:rsid w:val="00B65D80"/>
    <w:rsid w:val="00B65DD3"/>
    <w:rsid w:val="00B701FE"/>
    <w:rsid w:val="00B706A4"/>
    <w:rsid w:val="00B70F85"/>
    <w:rsid w:val="00B719B9"/>
    <w:rsid w:val="00B71E01"/>
    <w:rsid w:val="00B72978"/>
    <w:rsid w:val="00B7617E"/>
    <w:rsid w:val="00B7798B"/>
    <w:rsid w:val="00B8050C"/>
    <w:rsid w:val="00B81A77"/>
    <w:rsid w:val="00B81D72"/>
    <w:rsid w:val="00B822B1"/>
    <w:rsid w:val="00B82518"/>
    <w:rsid w:val="00B83419"/>
    <w:rsid w:val="00B83521"/>
    <w:rsid w:val="00B837D6"/>
    <w:rsid w:val="00B84324"/>
    <w:rsid w:val="00B85AC5"/>
    <w:rsid w:val="00B85FF3"/>
    <w:rsid w:val="00B86180"/>
    <w:rsid w:val="00B86C64"/>
    <w:rsid w:val="00B87160"/>
    <w:rsid w:val="00B90432"/>
    <w:rsid w:val="00B914D7"/>
    <w:rsid w:val="00B91E8B"/>
    <w:rsid w:val="00B92396"/>
    <w:rsid w:val="00B938F6"/>
    <w:rsid w:val="00B94D5A"/>
    <w:rsid w:val="00B963C6"/>
    <w:rsid w:val="00B967B6"/>
    <w:rsid w:val="00B967DA"/>
    <w:rsid w:val="00BA026E"/>
    <w:rsid w:val="00BA0ACE"/>
    <w:rsid w:val="00BA1CEE"/>
    <w:rsid w:val="00BA2D66"/>
    <w:rsid w:val="00BA38AE"/>
    <w:rsid w:val="00BA469B"/>
    <w:rsid w:val="00BA4C7E"/>
    <w:rsid w:val="00BA57D0"/>
    <w:rsid w:val="00BA687B"/>
    <w:rsid w:val="00BA6928"/>
    <w:rsid w:val="00BA6BAC"/>
    <w:rsid w:val="00BA7E1A"/>
    <w:rsid w:val="00BB0AAA"/>
    <w:rsid w:val="00BB1B9E"/>
    <w:rsid w:val="00BB2412"/>
    <w:rsid w:val="00BB2C1F"/>
    <w:rsid w:val="00BB384E"/>
    <w:rsid w:val="00BB3E98"/>
    <w:rsid w:val="00BB3FE6"/>
    <w:rsid w:val="00BB5F93"/>
    <w:rsid w:val="00BB6581"/>
    <w:rsid w:val="00BB6F9B"/>
    <w:rsid w:val="00BC09F5"/>
    <w:rsid w:val="00BC0B12"/>
    <w:rsid w:val="00BC0FD6"/>
    <w:rsid w:val="00BC1119"/>
    <w:rsid w:val="00BC113F"/>
    <w:rsid w:val="00BC261A"/>
    <w:rsid w:val="00BC3146"/>
    <w:rsid w:val="00BC4915"/>
    <w:rsid w:val="00BD08F0"/>
    <w:rsid w:val="00BD0A39"/>
    <w:rsid w:val="00BD1291"/>
    <w:rsid w:val="00BD1CE0"/>
    <w:rsid w:val="00BD24CA"/>
    <w:rsid w:val="00BD3EEF"/>
    <w:rsid w:val="00BD6637"/>
    <w:rsid w:val="00BD78E4"/>
    <w:rsid w:val="00BD7AA4"/>
    <w:rsid w:val="00BE076F"/>
    <w:rsid w:val="00BE0B44"/>
    <w:rsid w:val="00BE0C92"/>
    <w:rsid w:val="00BE1222"/>
    <w:rsid w:val="00BE1A7E"/>
    <w:rsid w:val="00BE386C"/>
    <w:rsid w:val="00BE43CC"/>
    <w:rsid w:val="00BE4CBC"/>
    <w:rsid w:val="00BE62BB"/>
    <w:rsid w:val="00BE70EC"/>
    <w:rsid w:val="00BF1059"/>
    <w:rsid w:val="00BF18CD"/>
    <w:rsid w:val="00BF2390"/>
    <w:rsid w:val="00BF2FAC"/>
    <w:rsid w:val="00BF42E0"/>
    <w:rsid w:val="00BF4D65"/>
    <w:rsid w:val="00BF7692"/>
    <w:rsid w:val="00C00281"/>
    <w:rsid w:val="00C008C9"/>
    <w:rsid w:val="00C01148"/>
    <w:rsid w:val="00C0123C"/>
    <w:rsid w:val="00C01907"/>
    <w:rsid w:val="00C01943"/>
    <w:rsid w:val="00C01E1E"/>
    <w:rsid w:val="00C04B6F"/>
    <w:rsid w:val="00C051F3"/>
    <w:rsid w:val="00C058F2"/>
    <w:rsid w:val="00C05DF5"/>
    <w:rsid w:val="00C06555"/>
    <w:rsid w:val="00C06AF6"/>
    <w:rsid w:val="00C06F57"/>
    <w:rsid w:val="00C10CEC"/>
    <w:rsid w:val="00C110A1"/>
    <w:rsid w:val="00C12C9F"/>
    <w:rsid w:val="00C13F02"/>
    <w:rsid w:val="00C160BB"/>
    <w:rsid w:val="00C165F1"/>
    <w:rsid w:val="00C21132"/>
    <w:rsid w:val="00C216E3"/>
    <w:rsid w:val="00C23136"/>
    <w:rsid w:val="00C234C3"/>
    <w:rsid w:val="00C239F8"/>
    <w:rsid w:val="00C25013"/>
    <w:rsid w:val="00C27CD9"/>
    <w:rsid w:val="00C301EB"/>
    <w:rsid w:val="00C31FC0"/>
    <w:rsid w:val="00C32C64"/>
    <w:rsid w:val="00C34CF8"/>
    <w:rsid w:val="00C3544B"/>
    <w:rsid w:val="00C36094"/>
    <w:rsid w:val="00C3711D"/>
    <w:rsid w:val="00C37404"/>
    <w:rsid w:val="00C37DDF"/>
    <w:rsid w:val="00C4036F"/>
    <w:rsid w:val="00C403D5"/>
    <w:rsid w:val="00C40ED4"/>
    <w:rsid w:val="00C429C1"/>
    <w:rsid w:val="00C434B4"/>
    <w:rsid w:val="00C43A64"/>
    <w:rsid w:val="00C44A34"/>
    <w:rsid w:val="00C45FA2"/>
    <w:rsid w:val="00C46E22"/>
    <w:rsid w:val="00C47726"/>
    <w:rsid w:val="00C477E7"/>
    <w:rsid w:val="00C47CF9"/>
    <w:rsid w:val="00C5192E"/>
    <w:rsid w:val="00C521EA"/>
    <w:rsid w:val="00C52A33"/>
    <w:rsid w:val="00C52E64"/>
    <w:rsid w:val="00C53653"/>
    <w:rsid w:val="00C5423E"/>
    <w:rsid w:val="00C54CA3"/>
    <w:rsid w:val="00C55777"/>
    <w:rsid w:val="00C56093"/>
    <w:rsid w:val="00C56BF0"/>
    <w:rsid w:val="00C602AB"/>
    <w:rsid w:val="00C60D3F"/>
    <w:rsid w:val="00C627C2"/>
    <w:rsid w:val="00C63948"/>
    <w:rsid w:val="00C644D3"/>
    <w:rsid w:val="00C64D07"/>
    <w:rsid w:val="00C65387"/>
    <w:rsid w:val="00C65813"/>
    <w:rsid w:val="00C67208"/>
    <w:rsid w:val="00C672FF"/>
    <w:rsid w:val="00C678A4"/>
    <w:rsid w:val="00C67CD0"/>
    <w:rsid w:val="00C708A0"/>
    <w:rsid w:val="00C711C6"/>
    <w:rsid w:val="00C72607"/>
    <w:rsid w:val="00C726D9"/>
    <w:rsid w:val="00C729D6"/>
    <w:rsid w:val="00C7442F"/>
    <w:rsid w:val="00C74891"/>
    <w:rsid w:val="00C7541E"/>
    <w:rsid w:val="00C77252"/>
    <w:rsid w:val="00C80034"/>
    <w:rsid w:val="00C80255"/>
    <w:rsid w:val="00C81ADB"/>
    <w:rsid w:val="00C81F1F"/>
    <w:rsid w:val="00C82019"/>
    <w:rsid w:val="00C83123"/>
    <w:rsid w:val="00C83D4B"/>
    <w:rsid w:val="00C84D7D"/>
    <w:rsid w:val="00C84E04"/>
    <w:rsid w:val="00C860A8"/>
    <w:rsid w:val="00C90831"/>
    <w:rsid w:val="00C9280A"/>
    <w:rsid w:val="00C930BD"/>
    <w:rsid w:val="00C9390C"/>
    <w:rsid w:val="00C93951"/>
    <w:rsid w:val="00C94D43"/>
    <w:rsid w:val="00C95A25"/>
    <w:rsid w:val="00C97BA1"/>
    <w:rsid w:val="00CA00F3"/>
    <w:rsid w:val="00CA1A60"/>
    <w:rsid w:val="00CA20A5"/>
    <w:rsid w:val="00CA3975"/>
    <w:rsid w:val="00CA4A44"/>
    <w:rsid w:val="00CA56DC"/>
    <w:rsid w:val="00CA5CAE"/>
    <w:rsid w:val="00CA620D"/>
    <w:rsid w:val="00CA6635"/>
    <w:rsid w:val="00CA75EB"/>
    <w:rsid w:val="00CA7832"/>
    <w:rsid w:val="00CB03C2"/>
    <w:rsid w:val="00CB084E"/>
    <w:rsid w:val="00CB2713"/>
    <w:rsid w:val="00CB3074"/>
    <w:rsid w:val="00CB5805"/>
    <w:rsid w:val="00CB6821"/>
    <w:rsid w:val="00CB7A46"/>
    <w:rsid w:val="00CB7E49"/>
    <w:rsid w:val="00CC1081"/>
    <w:rsid w:val="00CC11DC"/>
    <w:rsid w:val="00CC1225"/>
    <w:rsid w:val="00CC2B0A"/>
    <w:rsid w:val="00CC3162"/>
    <w:rsid w:val="00CC3D30"/>
    <w:rsid w:val="00CC40DA"/>
    <w:rsid w:val="00CC4674"/>
    <w:rsid w:val="00CC4A6A"/>
    <w:rsid w:val="00CC4C9A"/>
    <w:rsid w:val="00CC5BF6"/>
    <w:rsid w:val="00CC5E19"/>
    <w:rsid w:val="00CC69CA"/>
    <w:rsid w:val="00CC77C3"/>
    <w:rsid w:val="00CC783E"/>
    <w:rsid w:val="00CC7A18"/>
    <w:rsid w:val="00CC7B76"/>
    <w:rsid w:val="00CC7C2B"/>
    <w:rsid w:val="00CC7D38"/>
    <w:rsid w:val="00CC7F99"/>
    <w:rsid w:val="00CD1024"/>
    <w:rsid w:val="00CD1903"/>
    <w:rsid w:val="00CD1BFF"/>
    <w:rsid w:val="00CD4564"/>
    <w:rsid w:val="00CD4BA9"/>
    <w:rsid w:val="00CD75DA"/>
    <w:rsid w:val="00CE0613"/>
    <w:rsid w:val="00CE0D62"/>
    <w:rsid w:val="00CE1472"/>
    <w:rsid w:val="00CE2C9B"/>
    <w:rsid w:val="00CE34E3"/>
    <w:rsid w:val="00CE3611"/>
    <w:rsid w:val="00CE46EF"/>
    <w:rsid w:val="00CE51A1"/>
    <w:rsid w:val="00CE5E87"/>
    <w:rsid w:val="00CE6086"/>
    <w:rsid w:val="00CE75BD"/>
    <w:rsid w:val="00CE7A9E"/>
    <w:rsid w:val="00CF0A7E"/>
    <w:rsid w:val="00CF0D44"/>
    <w:rsid w:val="00CF1D0C"/>
    <w:rsid w:val="00CF2B30"/>
    <w:rsid w:val="00CF2BD5"/>
    <w:rsid w:val="00CF3B7F"/>
    <w:rsid w:val="00CF5014"/>
    <w:rsid w:val="00CF5BF2"/>
    <w:rsid w:val="00CF5E1F"/>
    <w:rsid w:val="00CF696B"/>
    <w:rsid w:val="00CF70A2"/>
    <w:rsid w:val="00CF792D"/>
    <w:rsid w:val="00D00AFD"/>
    <w:rsid w:val="00D030E2"/>
    <w:rsid w:val="00D0315C"/>
    <w:rsid w:val="00D0324C"/>
    <w:rsid w:val="00D10726"/>
    <w:rsid w:val="00D10CBA"/>
    <w:rsid w:val="00D10EF7"/>
    <w:rsid w:val="00D12E74"/>
    <w:rsid w:val="00D13050"/>
    <w:rsid w:val="00D15273"/>
    <w:rsid w:val="00D16555"/>
    <w:rsid w:val="00D169CF"/>
    <w:rsid w:val="00D1701C"/>
    <w:rsid w:val="00D17645"/>
    <w:rsid w:val="00D209F7"/>
    <w:rsid w:val="00D21122"/>
    <w:rsid w:val="00D2123B"/>
    <w:rsid w:val="00D21B66"/>
    <w:rsid w:val="00D21ED8"/>
    <w:rsid w:val="00D222B1"/>
    <w:rsid w:val="00D22CD6"/>
    <w:rsid w:val="00D2304B"/>
    <w:rsid w:val="00D23085"/>
    <w:rsid w:val="00D23C07"/>
    <w:rsid w:val="00D23F19"/>
    <w:rsid w:val="00D23FCA"/>
    <w:rsid w:val="00D2406D"/>
    <w:rsid w:val="00D241CB"/>
    <w:rsid w:val="00D242C3"/>
    <w:rsid w:val="00D24E21"/>
    <w:rsid w:val="00D25A25"/>
    <w:rsid w:val="00D26109"/>
    <w:rsid w:val="00D26161"/>
    <w:rsid w:val="00D27BD0"/>
    <w:rsid w:val="00D3031D"/>
    <w:rsid w:val="00D30785"/>
    <w:rsid w:val="00D30F1D"/>
    <w:rsid w:val="00D31DB6"/>
    <w:rsid w:val="00D3233D"/>
    <w:rsid w:val="00D34680"/>
    <w:rsid w:val="00D34D01"/>
    <w:rsid w:val="00D34D7C"/>
    <w:rsid w:val="00D34DD9"/>
    <w:rsid w:val="00D35D48"/>
    <w:rsid w:val="00D36062"/>
    <w:rsid w:val="00D365B3"/>
    <w:rsid w:val="00D36996"/>
    <w:rsid w:val="00D37FCA"/>
    <w:rsid w:val="00D403B1"/>
    <w:rsid w:val="00D40D16"/>
    <w:rsid w:val="00D41464"/>
    <w:rsid w:val="00D42503"/>
    <w:rsid w:val="00D443A6"/>
    <w:rsid w:val="00D4500F"/>
    <w:rsid w:val="00D45400"/>
    <w:rsid w:val="00D45860"/>
    <w:rsid w:val="00D45A3F"/>
    <w:rsid w:val="00D45C97"/>
    <w:rsid w:val="00D51A4D"/>
    <w:rsid w:val="00D5281E"/>
    <w:rsid w:val="00D52B7B"/>
    <w:rsid w:val="00D52CAB"/>
    <w:rsid w:val="00D53D3C"/>
    <w:rsid w:val="00D53FB2"/>
    <w:rsid w:val="00D54A0A"/>
    <w:rsid w:val="00D55338"/>
    <w:rsid w:val="00D56224"/>
    <w:rsid w:val="00D57792"/>
    <w:rsid w:val="00D57887"/>
    <w:rsid w:val="00D60802"/>
    <w:rsid w:val="00D613FF"/>
    <w:rsid w:val="00D618B4"/>
    <w:rsid w:val="00D62F9B"/>
    <w:rsid w:val="00D6372F"/>
    <w:rsid w:val="00D64806"/>
    <w:rsid w:val="00D64D4B"/>
    <w:rsid w:val="00D6530F"/>
    <w:rsid w:val="00D65998"/>
    <w:rsid w:val="00D6626C"/>
    <w:rsid w:val="00D6739E"/>
    <w:rsid w:val="00D70776"/>
    <w:rsid w:val="00D73412"/>
    <w:rsid w:val="00D7360B"/>
    <w:rsid w:val="00D73AB7"/>
    <w:rsid w:val="00D74A14"/>
    <w:rsid w:val="00D76CBB"/>
    <w:rsid w:val="00D77457"/>
    <w:rsid w:val="00D774AF"/>
    <w:rsid w:val="00D77AAB"/>
    <w:rsid w:val="00D82483"/>
    <w:rsid w:val="00D83ED5"/>
    <w:rsid w:val="00D8540A"/>
    <w:rsid w:val="00D8573C"/>
    <w:rsid w:val="00D86558"/>
    <w:rsid w:val="00D86EA9"/>
    <w:rsid w:val="00D8783D"/>
    <w:rsid w:val="00D90EA4"/>
    <w:rsid w:val="00D911FB"/>
    <w:rsid w:val="00D912A4"/>
    <w:rsid w:val="00D9173E"/>
    <w:rsid w:val="00D919E9"/>
    <w:rsid w:val="00D93D9C"/>
    <w:rsid w:val="00D94A98"/>
    <w:rsid w:val="00D95832"/>
    <w:rsid w:val="00D95CD2"/>
    <w:rsid w:val="00D964F9"/>
    <w:rsid w:val="00D96B58"/>
    <w:rsid w:val="00DA0C07"/>
    <w:rsid w:val="00DA222F"/>
    <w:rsid w:val="00DA235B"/>
    <w:rsid w:val="00DA3DC0"/>
    <w:rsid w:val="00DA3F2D"/>
    <w:rsid w:val="00DA5BB2"/>
    <w:rsid w:val="00DA5D08"/>
    <w:rsid w:val="00DA6536"/>
    <w:rsid w:val="00DA7039"/>
    <w:rsid w:val="00DA7E41"/>
    <w:rsid w:val="00DB1EB1"/>
    <w:rsid w:val="00DB21C3"/>
    <w:rsid w:val="00DB2892"/>
    <w:rsid w:val="00DB3EAF"/>
    <w:rsid w:val="00DB4346"/>
    <w:rsid w:val="00DB4784"/>
    <w:rsid w:val="00DB5EDF"/>
    <w:rsid w:val="00DB61F1"/>
    <w:rsid w:val="00DB7F7B"/>
    <w:rsid w:val="00DC1181"/>
    <w:rsid w:val="00DC3AF0"/>
    <w:rsid w:val="00DC4750"/>
    <w:rsid w:val="00DC5662"/>
    <w:rsid w:val="00DC58F1"/>
    <w:rsid w:val="00DC66DC"/>
    <w:rsid w:val="00DC7510"/>
    <w:rsid w:val="00DC789F"/>
    <w:rsid w:val="00DC7EDF"/>
    <w:rsid w:val="00DD00BC"/>
    <w:rsid w:val="00DD0CFD"/>
    <w:rsid w:val="00DD1445"/>
    <w:rsid w:val="00DD151B"/>
    <w:rsid w:val="00DD240D"/>
    <w:rsid w:val="00DD2698"/>
    <w:rsid w:val="00DD2DF4"/>
    <w:rsid w:val="00DD3265"/>
    <w:rsid w:val="00DD370D"/>
    <w:rsid w:val="00DD3A36"/>
    <w:rsid w:val="00DD4F1C"/>
    <w:rsid w:val="00DD5CF5"/>
    <w:rsid w:val="00DD626F"/>
    <w:rsid w:val="00DD66AD"/>
    <w:rsid w:val="00DD6875"/>
    <w:rsid w:val="00DD7722"/>
    <w:rsid w:val="00DD7AE2"/>
    <w:rsid w:val="00DE10E8"/>
    <w:rsid w:val="00DE3983"/>
    <w:rsid w:val="00DE3BB2"/>
    <w:rsid w:val="00DE40E1"/>
    <w:rsid w:val="00DE6F79"/>
    <w:rsid w:val="00DE721B"/>
    <w:rsid w:val="00DE749B"/>
    <w:rsid w:val="00DF0A11"/>
    <w:rsid w:val="00DF0CC1"/>
    <w:rsid w:val="00DF3632"/>
    <w:rsid w:val="00DF5A14"/>
    <w:rsid w:val="00DF677C"/>
    <w:rsid w:val="00E00BBC"/>
    <w:rsid w:val="00E00CF6"/>
    <w:rsid w:val="00E011E2"/>
    <w:rsid w:val="00E01A0F"/>
    <w:rsid w:val="00E02A22"/>
    <w:rsid w:val="00E04376"/>
    <w:rsid w:val="00E04D5C"/>
    <w:rsid w:val="00E0550F"/>
    <w:rsid w:val="00E07D54"/>
    <w:rsid w:val="00E07D9A"/>
    <w:rsid w:val="00E11048"/>
    <w:rsid w:val="00E12D98"/>
    <w:rsid w:val="00E13046"/>
    <w:rsid w:val="00E1456D"/>
    <w:rsid w:val="00E1475D"/>
    <w:rsid w:val="00E151E3"/>
    <w:rsid w:val="00E20DC9"/>
    <w:rsid w:val="00E25371"/>
    <w:rsid w:val="00E25D7B"/>
    <w:rsid w:val="00E268AE"/>
    <w:rsid w:val="00E26CA6"/>
    <w:rsid w:val="00E318ED"/>
    <w:rsid w:val="00E328F2"/>
    <w:rsid w:val="00E3391F"/>
    <w:rsid w:val="00E33CA2"/>
    <w:rsid w:val="00E34564"/>
    <w:rsid w:val="00E35CF5"/>
    <w:rsid w:val="00E368EE"/>
    <w:rsid w:val="00E36A4C"/>
    <w:rsid w:val="00E36F4C"/>
    <w:rsid w:val="00E40360"/>
    <w:rsid w:val="00E4284E"/>
    <w:rsid w:val="00E42932"/>
    <w:rsid w:val="00E429AA"/>
    <w:rsid w:val="00E42DC3"/>
    <w:rsid w:val="00E43B0D"/>
    <w:rsid w:val="00E43C22"/>
    <w:rsid w:val="00E44B2F"/>
    <w:rsid w:val="00E45C47"/>
    <w:rsid w:val="00E46A25"/>
    <w:rsid w:val="00E47E44"/>
    <w:rsid w:val="00E505F4"/>
    <w:rsid w:val="00E505FC"/>
    <w:rsid w:val="00E5089E"/>
    <w:rsid w:val="00E51CC0"/>
    <w:rsid w:val="00E51FE2"/>
    <w:rsid w:val="00E529BF"/>
    <w:rsid w:val="00E539A8"/>
    <w:rsid w:val="00E5403C"/>
    <w:rsid w:val="00E54911"/>
    <w:rsid w:val="00E54FD7"/>
    <w:rsid w:val="00E550B4"/>
    <w:rsid w:val="00E556C6"/>
    <w:rsid w:val="00E5585F"/>
    <w:rsid w:val="00E55F28"/>
    <w:rsid w:val="00E56442"/>
    <w:rsid w:val="00E56707"/>
    <w:rsid w:val="00E57149"/>
    <w:rsid w:val="00E617A3"/>
    <w:rsid w:val="00E62397"/>
    <w:rsid w:val="00E62B2D"/>
    <w:rsid w:val="00E63133"/>
    <w:rsid w:val="00E63A8C"/>
    <w:rsid w:val="00E64B5F"/>
    <w:rsid w:val="00E65532"/>
    <w:rsid w:val="00E669DC"/>
    <w:rsid w:val="00E67DFF"/>
    <w:rsid w:val="00E71028"/>
    <w:rsid w:val="00E71413"/>
    <w:rsid w:val="00E7193C"/>
    <w:rsid w:val="00E72A6B"/>
    <w:rsid w:val="00E73194"/>
    <w:rsid w:val="00E77476"/>
    <w:rsid w:val="00E801BC"/>
    <w:rsid w:val="00E80C03"/>
    <w:rsid w:val="00E8220F"/>
    <w:rsid w:val="00E833F0"/>
    <w:rsid w:val="00E8462F"/>
    <w:rsid w:val="00E8773D"/>
    <w:rsid w:val="00E9088C"/>
    <w:rsid w:val="00E90A1B"/>
    <w:rsid w:val="00E90D1C"/>
    <w:rsid w:val="00E944AD"/>
    <w:rsid w:val="00E94CC7"/>
    <w:rsid w:val="00E95313"/>
    <w:rsid w:val="00E95E0C"/>
    <w:rsid w:val="00E96A9F"/>
    <w:rsid w:val="00E973E5"/>
    <w:rsid w:val="00EA0081"/>
    <w:rsid w:val="00EA064C"/>
    <w:rsid w:val="00EA0DD9"/>
    <w:rsid w:val="00EA2219"/>
    <w:rsid w:val="00EA231C"/>
    <w:rsid w:val="00EA312B"/>
    <w:rsid w:val="00EA33F9"/>
    <w:rsid w:val="00EA457F"/>
    <w:rsid w:val="00EA4A88"/>
    <w:rsid w:val="00EA6103"/>
    <w:rsid w:val="00EA70E2"/>
    <w:rsid w:val="00EA7525"/>
    <w:rsid w:val="00EA7F36"/>
    <w:rsid w:val="00EB0992"/>
    <w:rsid w:val="00EB111C"/>
    <w:rsid w:val="00EB1780"/>
    <w:rsid w:val="00EB2403"/>
    <w:rsid w:val="00EB398B"/>
    <w:rsid w:val="00EB4313"/>
    <w:rsid w:val="00EB43F2"/>
    <w:rsid w:val="00EB4FA2"/>
    <w:rsid w:val="00EB6CB7"/>
    <w:rsid w:val="00EB780A"/>
    <w:rsid w:val="00EB78BD"/>
    <w:rsid w:val="00EC1793"/>
    <w:rsid w:val="00EC1DC8"/>
    <w:rsid w:val="00EC30FB"/>
    <w:rsid w:val="00EC351F"/>
    <w:rsid w:val="00EC3AC8"/>
    <w:rsid w:val="00EC4117"/>
    <w:rsid w:val="00EC45EC"/>
    <w:rsid w:val="00EC53C8"/>
    <w:rsid w:val="00EC61AB"/>
    <w:rsid w:val="00EC6EBC"/>
    <w:rsid w:val="00EC736D"/>
    <w:rsid w:val="00EC776E"/>
    <w:rsid w:val="00EC7A48"/>
    <w:rsid w:val="00ED1A84"/>
    <w:rsid w:val="00ED219A"/>
    <w:rsid w:val="00ED34D1"/>
    <w:rsid w:val="00ED3733"/>
    <w:rsid w:val="00ED4ACA"/>
    <w:rsid w:val="00ED4D9C"/>
    <w:rsid w:val="00ED57FE"/>
    <w:rsid w:val="00ED5B78"/>
    <w:rsid w:val="00ED6022"/>
    <w:rsid w:val="00ED64FD"/>
    <w:rsid w:val="00ED6611"/>
    <w:rsid w:val="00EE4410"/>
    <w:rsid w:val="00EE492A"/>
    <w:rsid w:val="00EE4D03"/>
    <w:rsid w:val="00EE5524"/>
    <w:rsid w:val="00EE57F4"/>
    <w:rsid w:val="00EE5F67"/>
    <w:rsid w:val="00EE5FA2"/>
    <w:rsid w:val="00EE632E"/>
    <w:rsid w:val="00EF0515"/>
    <w:rsid w:val="00EF0E63"/>
    <w:rsid w:val="00EF2369"/>
    <w:rsid w:val="00EF4898"/>
    <w:rsid w:val="00EF5795"/>
    <w:rsid w:val="00EF579B"/>
    <w:rsid w:val="00EF5918"/>
    <w:rsid w:val="00EF5A12"/>
    <w:rsid w:val="00EF5B44"/>
    <w:rsid w:val="00EF7615"/>
    <w:rsid w:val="00F01B05"/>
    <w:rsid w:val="00F02066"/>
    <w:rsid w:val="00F033F5"/>
    <w:rsid w:val="00F04116"/>
    <w:rsid w:val="00F0492C"/>
    <w:rsid w:val="00F05797"/>
    <w:rsid w:val="00F06449"/>
    <w:rsid w:val="00F06910"/>
    <w:rsid w:val="00F07037"/>
    <w:rsid w:val="00F07AFD"/>
    <w:rsid w:val="00F107DE"/>
    <w:rsid w:val="00F117D9"/>
    <w:rsid w:val="00F12A79"/>
    <w:rsid w:val="00F13356"/>
    <w:rsid w:val="00F13585"/>
    <w:rsid w:val="00F13827"/>
    <w:rsid w:val="00F16431"/>
    <w:rsid w:val="00F17781"/>
    <w:rsid w:val="00F205D5"/>
    <w:rsid w:val="00F22739"/>
    <w:rsid w:val="00F22DBD"/>
    <w:rsid w:val="00F23A89"/>
    <w:rsid w:val="00F25190"/>
    <w:rsid w:val="00F25963"/>
    <w:rsid w:val="00F26813"/>
    <w:rsid w:val="00F26C30"/>
    <w:rsid w:val="00F274D4"/>
    <w:rsid w:val="00F27A71"/>
    <w:rsid w:val="00F27AC4"/>
    <w:rsid w:val="00F27F46"/>
    <w:rsid w:val="00F30633"/>
    <w:rsid w:val="00F30B04"/>
    <w:rsid w:val="00F324B8"/>
    <w:rsid w:val="00F3342A"/>
    <w:rsid w:val="00F33476"/>
    <w:rsid w:val="00F33B5D"/>
    <w:rsid w:val="00F37B7D"/>
    <w:rsid w:val="00F37E09"/>
    <w:rsid w:val="00F40107"/>
    <w:rsid w:val="00F41B79"/>
    <w:rsid w:val="00F41E41"/>
    <w:rsid w:val="00F42998"/>
    <w:rsid w:val="00F42F3F"/>
    <w:rsid w:val="00F434D8"/>
    <w:rsid w:val="00F43ED4"/>
    <w:rsid w:val="00F448A3"/>
    <w:rsid w:val="00F44DBB"/>
    <w:rsid w:val="00F461A1"/>
    <w:rsid w:val="00F47462"/>
    <w:rsid w:val="00F47595"/>
    <w:rsid w:val="00F47912"/>
    <w:rsid w:val="00F507C9"/>
    <w:rsid w:val="00F51FFA"/>
    <w:rsid w:val="00F54A93"/>
    <w:rsid w:val="00F55AC4"/>
    <w:rsid w:val="00F55C93"/>
    <w:rsid w:val="00F55E8B"/>
    <w:rsid w:val="00F570A3"/>
    <w:rsid w:val="00F57242"/>
    <w:rsid w:val="00F5736A"/>
    <w:rsid w:val="00F62B53"/>
    <w:rsid w:val="00F6364A"/>
    <w:rsid w:val="00F63873"/>
    <w:rsid w:val="00F63A96"/>
    <w:rsid w:val="00F63EAE"/>
    <w:rsid w:val="00F6416E"/>
    <w:rsid w:val="00F6535C"/>
    <w:rsid w:val="00F65862"/>
    <w:rsid w:val="00F659A7"/>
    <w:rsid w:val="00F66604"/>
    <w:rsid w:val="00F6689D"/>
    <w:rsid w:val="00F66AD0"/>
    <w:rsid w:val="00F706EE"/>
    <w:rsid w:val="00F719E2"/>
    <w:rsid w:val="00F74B85"/>
    <w:rsid w:val="00F756A9"/>
    <w:rsid w:val="00F75A58"/>
    <w:rsid w:val="00F7692E"/>
    <w:rsid w:val="00F76A4D"/>
    <w:rsid w:val="00F77417"/>
    <w:rsid w:val="00F77E11"/>
    <w:rsid w:val="00F8056C"/>
    <w:rsid w:val="00F80FC6"/>
    <w:rsid w:val="00F83415"/>
    <w:rsid w:val="00F86A9C"/>
    <w:rsid w:val="00F870C6"/>
    <w:rsid w:val="00F873ED"/>
    <w:rsid w:val="00F90313"/>
    <w:rsid w:val="00F92F9E"/>
    <w:rsid w:val="00F93385"/>
    <w:rsid w:val="00F93EA8"/>
    <w:rsid w:val="00F94AF0"/>
    <w:rsid w:val="00F95B3F"/>
    <w:rsid w:val="00F95C1E"/>
    <w:rsid w:val="00F96427"/>
    <w:rsid w:val="00FA08AB"/>
    <w:rsid w:val="00FA0FFF"/>
    <w:rsid w:val="00FA12B5"/>
    <w:rsid w:val="00FA2DD2"/>
    <w:rsid w:val="00FA3F21"/>
    <w:rsid w:val="00FA5543"/>
    <w:rsid w:val="00FA71CD"/>
    <w:rsid w:val="00FA74C1"/>
    <w:rsid w:val="00FA74CC"/>
    <w:rsid w:val="00FA7A2E"/>
    <w:rsid w:val="00FB0F75"/>
    <w:rsid w:val="00FB45FF"/>
    <w:rsid w:val="00FB4C39"/>
    <w:rsid w:val="00FB51BB"/>
    <w:rsid w:val="00FB58CF"/>
    <w:rsid w:val="00FB5F34"/>
    <w:rsid w:val="00FB74C7"/>
    <w:rsid w:val="00FC0727"/>
    <w:rsid w:val="00FC11FA"/>
    <w:rsid w:val="00FC1379"/>
    <w:rsid w:val="00FC147E"/>
    <w:rsid w:val="00FC17BD"/>
    <w:rsid w:val="00FC2285"/>
    <w:rsid w:val="00FC36DB"/>
    <w:rsid w:val="00FC3FB7"/>
    <w:rsid w:val="00FC4625"/>
    <w:rsid w:val="00FC48BF"/>
    <w:rsid w:val="00FC4BC7"/>
    <w:rsid w:val="00FC62D3"/>
    <w:rsid w:val="00FC6CDC"/>
    <w:rsid w:val="00FD1693"/>
    <w:rsid w:val="00FD2FBC"/>
    <w:rsid w:val="00FD30FC"/>
    <w:rsid w:val="00FD34CE"/>
    <w:rsid w:val="00FD44EB"/>
    <w:rsid w:val="00FD4E42"/>
    <w:rsid w:val="00FD5168"/>
    <w:rsid w:val="00FD5490"/>
    <w:rsid w:val="00FD5906"/>
    <w:rsid w:val="00FD5AD4"/>
    <w:rsid w:val="00FD6330"/>
    <w:rsid w:val="00FD7A9F"/>
    <w:rsid w:val="00FE328E"/>
    <w:rsid w:val="00FE53A1"/>
    <w:rsid w:val="00FE661E"/>
    <w:rsid w:val="00FE6665"/>
    <w:rsid w:val="00FE7BDA"/>
    <w:rsid w:val="00FE7D85"/>
    <w:rsid w:val="00FE7FFA"/>
    <w:rsid w:val="00FF0E2F"/>
    <w:rsid w:val="00FF1C69"/>
    <w:rsid w:val="00FF1CFE"/>
    <w:rsid w:val="00FF2DDD"/>
    <w:rsid w:val="00FF3594"/>
    <w:rsid w:val="00FF4A99"/>
    <w:rsid w:val="00FF4C93"/>
    <w:rsid w:val="00FF4D3A"/>
    <w:rsid w:val="00FF4FAE"/>
    <w:rsid w:val="00FF51C7"/>
    <w:rsid w:val="00FF6131"/>
    <w:rsid w:val="00FF6687"/>
    <w:rsid w:val="00FF6BDE"/>
    <w:rsid w:val="00FF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2"/>
      <w:szCs w:val="24"/>
      <w:lang w:val="fr-FR"/>
    </w:rPr>
  </w:style>
  <w:style w:type="paragraph" w:styleId="Heading1">
    <w:name w:val="heading 1"/>
    <w:basedOn w:val="Normal"/>
    <w:next w:val="Heading2"/>
    <w:link w:val="Heading1Char"/>
    <w:qFormat/>
    <w:pPr>
      <w:keepNext/>
      <w:tabs>
        <w:tab w:val="left" w:pos="720"/>
      </w:tabs>
      <w:spacing w:before="240" w:after="120"/>
      <w:jc w:val="center"/>
      <w:outlineLvl w:val="0"/>
    </w:pPr>
    <w:rPr>
      <w:b/>
      <w:caps/>
      <w:lang w:val="x-none"/>
    </w:rPr>
  </w:style>
  <w:style w:type="paragraph" w:styleId="Heading2">
    <w:name w:val="heading 2"/>
    <w:basedOn w:val="Normal"/>
    <w:next w:val="Normal"/>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0">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2"/>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uiPriority w:val="99"/>
    <w:pPr>
      <w:numPr>
        <w:numId w:val="3"/>
      </w:numPr>
      <w:spacing w:before="120" w:after="120"/>
    </w:pPr>
    <w:rPr>
      <w:snapToGrid w:val="0"/>
      <w:szCs w:val="18"/>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pPr>
      <w:keepLines/>
      <w:spacing w:after="60"/>
      <w:ind w:firstLine="720"/>
    </w:pPr>
    <w:rPr>
      <w:sz w:val="18"/>
      <w:lang w:val="x-none"/>
    </w:rPr>
  </w:style>
  <w:style w:type="paragraph" w:styleId="BodyText">
    <w:name w:val="Body Text"/>
    <w:basedOn w:val="Normal"/>
    <w:pPr>
      <w:spacing w:before="120" w:after="120"/>
      <w:ind w:firstLine="720"/>
    </w:pPr>
    <w:rPr>
      <w:iCs/>
    </w:rPr>
  </w:style>
  <w:style w:type="paragraph" w:customStyle="1" w:styleId="Document1">
    <w:name w:val="Document 1"/>
    <w:basedOn w:val="Normal"/>
    <w:next w:val="Normal"/>
    <w:pPr>
      <w:suppressAutoHyphens/>
      <w:spacing w:after="120" w:line="240" w:lineRule="exact"/>
    </w:pPr>
  </w:style>
  <w:style w:type="paragraph" w:styleId="BodyText2">
    <w:name w:val="Body Text 2"/>
    <w:basedOn w:val="Normal"/>
    <w:pPr>
      <w:tabs>
        <w:tab w:val="left" w:pos="-1440"/>
        <w:tab w:val="left" w:pos="-720"/>
        <w:tab w:val="left" w:pos="0"/>
        <w:tab w:val="left" w:pos="720"/>
        <w:tab w:val="right" w:pos="1080"/>
        <w:tab w:val="left" w:pos="1440"/>
      </w:tabs>
      <w:suppressAutoHyphens/>
      <w:spacing w:after="120" w:line="288" w:lineRule="auto"/>
      <w:ind w:left="2160" w:hanging="2160"/>
    </w:pPr>
  </w:style>
  <w:style w:type="paragraph" w:styleId="Caption">
    <w:name w:val="caption"/>
    <w:basedOn w:val="Normal"/>
    <w:next w:val="Normal"/>
    <w:qFormat/>
    <w:rPr>
      <w:u w:val="single"/>
    </w:rPr>
  </w:style>
  <w:style w:type="character" w:styleId="CommentReference">
    <w:name w:val="annotation reference"/>
    <w:semiHidden/>
    <w:rPr>
      <w:sz w:val="16"/>
    </w:rPr>
  </w:style>
  <w:style w:type="paragraph" w:styleId="CommentText">
    <w:name w:val="annotation text"/>
    <w:basedOn w:val="Normal"/>
    <w:link w:val="CommentTextChar"/>
    <w:uiPriority w:val="99"/>
    <w:semiHidden/>
    <w:pPr>
      <w:spacing w:after="120" w:line="240" w:lineRule="exact"/>
    </w:pPr>
    <w:rPr>
      <w:lang w:val="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uiPriority w:val="99"/>
    <w:qFormat/>
    <w:rsid w:val="00AC2E7B"/>
    <w:rPr>
      <w:sz w:val="22"/>
      <w:u w:val="none"/>
      <w:vertAlign w:val="superscript"/>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0"/>
    <w:pPr>
      <w:ind w:left="720"/>
      <w:outlineLvl w:val="9"/>
    </w:pPr>
  </w:style>
  <w:style w:type="paragraph" w:customStyle="1" w:styleId="Cornernotation">
    <w:name w:val="Corner notation"/>
    <w:basedOn w:val="Normal"/>
    <w:pPr>
      <w:ind w:left="170" w:right="3119" w:hanging="170"/>
      <w:jc w:val="left"/>
    </w:pPr>
  </w:style>
  <w:style w:type="paragraph" w:customStyle="1" w:styleId="Para3">
    <w:name w:val="Para3"/>
    <w:basedOn w:val="Normal"/>
    <w:pPr>
      <w:tabs>
        <w:tab w:val="num" w:pos="1440"/>
        <w:tab w:val="left" w:pos="1980"/>
      </w:tabs>
      <w:spacing w:before="80" w:after="80"/>
      <w:ind w:left="1440" w:hanging="360"/>
    </w:pPr>
    <w:rPr>
      <w:szCs w:val="20"/>
    </w:rPr>
  </w:style>
  <w:style w:type="paragraph" w:customStyle="1" w:styleId="Heading2-center">
    <w:name w:val="Heading 2-center"/>
    <w:basedOn w:val="Heading2"/>
    <w:pPr>
      <w:outlineLvl w:val="9"/>
    </w:pPr>
    <w:rPr>
      <w:i w:val="0"/>
      <w:iCs w:val="0"/>
      <w:caps/>
    </w:rPr>
  </w:style>
  <w:style w:type="paragraph" w:styleId="BodyTextIndent3">
    <w:name w:val="Body Text Indent 3"/>
    <w:basedOn w:val="Normal"/>
    <w:pPr>
      <w:spacing w:before="120" w:after="120"/>
      <w:ind w:left="720" w:right="720"/>
    </w:pPr>
    <w:rPr>
      <w:bCs/>
    </w:r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rsid w:val="00E5403C"/>
    <w:pPr>
      <w:spacing w:before="120" w:after="120"/>
      <w:jc w:val="left"/>
    </w:pPr>
    <w:rPr>
      <w:rFonts w:eastAsia="Batang"/>
      <w:b/>
      <w:i/>
      <w:snapToGrid w:val="0"/>
      <w:lang w:eastAsia="ko-KR"/>
    </w:r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styleId="BodyText3">
    <w:name w:val="Body Text 3"/>
    <w:basedOn w:val="Normal"/>
    <w:pPr>
      <w:spacing w:before="120" w:after="120"/>
    </w:pPr>
  </w:style>
  <w:style w:type="character" w:styleId="FollowedHyperlink">
    <w:name w:val="FollowedHyperlink"/>
    <w:rPr>
      <w:color w:val="800080"/>
      <w:u w:val="single"/>
    </w:rPr>
  </w:style>
  <w:style w:type="paragraph" w:customStyle="1" w:styleId="Heading4">
    <w:name w:val="Heading4"/>
    <w:basedOn w:val="Normal"/>
    <w:pPr>
      <w:keepNext/>
      <w:numPr>
        <w:numId w:val="1"/>
      </w:numPr>
      <w:spacing w:before="120" w:after="120"/>
    </w:pPr>
    <w:rPr>
      <w:i/>
      <w:iCs/>
    </w:rPr>
  </w:style>
  <w:style w:type="paragraph" w:customStyle="1" w:styleId="Para2">
    <w:name w:val="Para2"/>
    <w:basedOn w:val="Para1"/>
    <w:pPr>
      <w:numPr>
        <w:numId w:val="4"/>
      </w:numPr>
      <w:tabs>
        <w:tab w:val="clear" w:pos="1080"/>
      </w:tabs>
      <w:autoSpaceDE w:val="0"/>
      <w:autoSpaceDN w:val="0"/>
      <w:ind w:left="0" w:firstLine="720"/>
    </w:p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jc w:val="left"/>
      <w:textAlignment w:val="baseline"/>
    </w:pPr>
    <w:rPr>
      <w:rFonts w:ascii="Courier" w:hAnsi="Courier"/>
      <w:color w:val="000000"/>
      <w:sz w:val="20"/>
    </w:rPr>
  </w:style>
  <w:style w:type="character" w:customStyle="1" w:styleId="underline">
    <w:name w:val="underline"/>
    <w:rPr>
      <w:rFonts w:ascii="Courier" w:hAnsi="Courier"/>
      <w:sz w:val="20"/>
      <w:u w:val="single"/>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paragraph" w:styleId="NormalWeb">
    <w:name w:val="Normal (Web)"/>
    <w:basedOn w:val="Normal"/>
    <w:uiPriority w:val="99"/>
    <w:rsid w:val="009E6ED9"/>
    <w:pPr>
      <w:spacing w:before="100" w:beforeAutospacing="1" w:after="100" w:afterAutospacing="1"/>
      <w:jc w:val="left"/>
    </w:pPr>
    <w:rPr>
      <w:rFonts w:ascii="Verdana" w:eastAsia="Arial Unicode MS" w:hAnsi="Verdana"/>
      <w:color w:val="000000"/>
      <w:sz w:val="18"/>
      <w:szCs w:val="18"/>
      <w:lang w:val="en-US"/>
    </w:rPr>
  </w:style>
  <w:style w:type="paragraph" w:customStyle="1" w:styleId="goal">
    <w:name w:val="goal"/>
    <w:basedOn w:val="BodyText2"/>
    <w:rsid w:val="009E6ED9"/>
    <w:pPr>
      <w:tabs>
        <w:tab w:val="clear" w:pos="-1440"/>
        <w:tab w:val="clear" w:pos="-720"/>
        <w:tab w:val="clear" w:pos="0"/>
        <w:tab w:val="clear" w:pos="720"/>
        <w:tab w:val="clear" w:pos="1080"/>
        <w:tab w:val="clear" w:pos="1440"/>
      </w:tabs>
      <w:suppressAutoHyphens w:val="0"/>
      <w:spacing w:line="240" w:lineRule="auto"/>
      <w:ind w:left="0" w:firstLine="0"/>
    </w:pPr>
    <w:rPr>
      <w:rFonts w:ascii="Times New Roman Bold" w:hAnsi="Times New Roman Bold"/>
      <w:b/>
      <w:bCs/>
    </w:rPr>
  </w:style>
  <w:style w:type="character" w:styleId="Hyperlink">
    <w:name w:val="Hyperlink"/>
    <w:uiPriority w:val="99"/>
    <w:rsid w:val="009E6ED9"/>
    <w:rPr>
      <w:color w:val="0000FF"/>
      <w:sz w:val="18"/>
      <w:u w:val="single"/>
    </w:rPr>
  </w:style>
  <w:style w:type="character" w:styleId="Emphasis">
    <w:name w:val="Emphasis"/>
    <w:qFormat/>
    <w:rsid w:val="0009169A"/>
    <w:rPr>
      <w:i/>
      <w:iCs/>
    </w:rPr>
  </w:style>
  <w:style w:type="paragraph" w:customStyle="1" w:styleId="Default">
    <w:name w:val="Default"/>
    <w:rsid w:val="009F388C"/>
    <w:pPr>
      <w:autoSpaceDE w:val="0"/>
      <w:autoSpaceDN w:val="0"/>
      <w:adjustRightInd w:val="0"/>
    </w:pPr>
    <w:rPr>
      <w:color w:val="000000"/>
      <w:sz w:val="24"/>
      <w:szCs w:val="24"/>
      <w:lang w:val="fr-FR"/>
    </w:rPr>
  </w:style>
  <w:style w:type="character" w:customStyle="1" w:styleId="SCOTT">
    <w:name w:val="SCOTT"/>
    <w:semiHidden/>
    <w:rsid w:val="006F1FB9"/>
    <w:rPr>
      <w:rFonts w:ascii="Palatino Linotype" w:hAnsi="Palatino Linotype"/>
      <w:b w:val="0"/>
      <w:bCs w:val="0"/>
      <w:i w:val="0"/>
      <w:iCs w:val="0"/>
      <w:strike w:val="0"/>
      <w:color w:val="008000"/>
      <w:sz w:val="24"/>
      <w:szCs w:val="24"/>
      <w:u w:val="none"/>
    </w:rPr>
  </w:style>
  <w:style w:type="paragraph" w:customStyle="1" w:styleId="headingrec">
    <w:name w:val="headingrec"/>
    <w:basedOn w:val="Normal"/>
    <w:rsid w:val="006F1FB9"/>
    <w:pPr>
      <w:keepNext/>
      <w:spacing w:before="120" w:after="120"/>
      <w:jc w:val="center"/>
    </w:pPr>
    <w:rPr>
      <w:b/>
      <w:bCs/>
      <w:i/>
      <w:iCs/>
      <w:szCs w:val="22"/>
      <w:lang w:val="en-US"/>
    </w:rPr>
  </w:style>
  <w:style w:type="paragraph" w:styleId="BalloonText">
    <w:name w:val="Balloon Text"/>
    <w:basedOn w:val="Normal"/>
    <w:semiHidden/>
    <w:rsid w:val="00EB4FA2"/>
    <w:rPr>
      <w:rFonts w:ascii="Tahoma" w:hAnsi="Tahoma" w:cs="Tahoma"/>
      <w:sz w:val="16"/>
      <w:szCs w:val="16"/>
    </w:rPr>
  </w:style>
  <w:style w:type="paragraph" w:customStyle="1" w:styleId="RKnormal">
    <w:name w:val="RKnormal"/>
    <w:basedOn w:val="Normal"/>
    <w:rsid w:val="005651CC"/>
    <w:pPr>
      <w:tabs>
        <w:tab w:val="left" w:pos="2835"/>
      </w:tabs>
      <w:overflowPunct w:val="0"/>
      <w:autoSpaceDE w:val="0"/>
      <w:autoSpaceDN w:val="0"/>
      <w:adjustRightInd w:val="0"/>
      <w:spacing w:line="240" w:lineRule="atLeast"/>
      <w:jc w:val="left"/>
      <w:textAlignment w:val="baseline"/>
    </w:pPr>
    <w:rPr>
      <w:rFonts w:ascii="OrigGarmnd BT" w:hAnsi="OrigGarmnd BT"/>
      <w:sz w:val="24"/>
      <w:szCs w:val="20"/>
      <w:lang w:val="sv-SE"/>
    </w:rPr>
  </w:style>
  <w:style w:type="paragraph" w:styleId="CommentSubject">
    <w:name w:val="annotation subject"/>
    <w:basedOn w:val="CommentText"/>
    <w:next w:val="CommentText"/>
    <w:semiHidden/>
    <w:rsid w:val="00377942"/>
    <w:pPr>
      <w:spacing w:after="0" w:line="240" w:lineRule="auto"/>
    </w:pPr>
    <w:rPr>
      <w:b/>
      <w:bCs/>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43652E"/>
    <w:rPr>
      <w:sz w:val="18"/>
      <w:szCs w:val="24"/>
      <w:lang w:eastAsia="en-US"/>
    </w:rPr>
  </w:style>
  <w:style w:type="paragraph" w:customStyle="1" w:styleId="para10">
    <w:name w:val="para1"/>
    <w:basedOn w:val="Normal"/>
    <w:uiPriority w:val="99"/>
    <w:rsid w:val="00DD7AE2"/>
    <w:pPr>
      <w:tabs>
        <w:tab w:val="num" w:pos="360"/>
      </w:tabs>
      <w:snapToGrid w:val="0"/>
      <w:spacing w:before="120" w:after="120"/>
    </w:pPr>
    <w:rPr>
      <w:szCs w:val="22"/>
      <w:lang w:val="en-US"/>
    </w:rPr>
  </w:style>
  <w:style w:type="character" w:customStyle="1" w:styleId="Heading1Char">
    <w:name w:val="Heading 1 Char"/>
    <w:link w:val="Heading1"/>
    <w:rsid w:val="00A8387B"/>
    <w:rPr>
      <w:b/>
      <w:caps/>
      <w:sz w:val="22"/>
      <w:szCs w:val="24"/>
      <w:lang w:eastAsia="en-US"/>
    </w:rPr>
  </w:style>
  <w:style w:type="paragraph" w:customStyle="1" w:styleId="recommendation">
    <w:name w:val="recommendation"/>
    <w:basedOn w:val="Heading2"/>
    <w:qFormat/>
    <w:rsid w:val="00CC1081"/>
    <w:rPr>
      <w:lang w:eastAsia="x-none"/>
    </w:rPr>
  </w:style>
  <w:style w:type="character" w:customStyle="1" w:styleId="CommentTextChar">
    <w:name w:val="Comment Text Char"/>
    <w:link w:val="CommentText"/>
    <w:uiPriority w:val="99"/>
    <w:semiHidden/>
    <w:rsid w:val="004B6734"/>
    <w:rPr>
      <w:sz w:val="22"/>
      <w:szCs w:val="24"/>
      <w:lang w:eastAsia="en-US"/>
    </w:rPr>
  </w:style>
  <w:style w:type="character" w:styleId="LineNumber">
    <w:name w:val="line number"/>
    <w:rsid w:val="008373CD"/>
  </w:style>
  <w:style w:type="table" w:styleId="TableGrid">
    <w:name w:val="Table Grid"/>
    <w:basedOn w:val="TableNormal"/>
    <w:uiPriority w:val="39"/>
    <w:rsid w:val="00392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CF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sv-SE" w:eastAsia="sv-SE"/>
    </w:rPr>
  </w:style>
  <w:style w:type="character" w:customStyle="1" w:styleId="HTMLPreformattedChar">
    <w:name w:val="HTML Preformatted Char"/>
    <w:link w:val="HTMLPreformatted"/>
    <w:uiPriority w:val="99"/>
    <w:rsid w:val="00CF5BF2"/>
    <w:rPr>
      <w:rFonts w:ascii="Courier New" w:hAnsi="Courier New" w:cs="Courier New"/>
      <w:lang w:val="sv-SE" w:eastAsia="sv-SE"/>
    </w:rPr>
  </w:style>
  <w:style w:type="paragraph" w:styleId="Revision">
    <w:name w:val="Revision"/>
    <w:hidden/>
    <w:uiPriority w:val="99"/>
    <w:semiHidden/>
    <w:rsid w:val="00CF5BF2"/>
    <w:rPr>
      <w:sz w:val="22"/>
      <w:szCs w:val="24"/>
      <w:lang w:val="en-GB"/>
    </w:rPr>
  </w:style>
  <w:style w:type="paragraph" w:customStyle="1" w:styleId="p1">
    <w:name w:val="p1"/>
    <w:basedOn w:val="Normal"/>
    <w:rsid w:val="00754188"/>
    <w:pPr>
      <w:jc w:val="left"/>
    </w:pPr>
    <w:rPr>
      <w:rFonts w:ascii="Times" w:eastAsia="Calibri" w:hAnsi="Times"/>
      <w:sz w:val="16"/>
      <w:szCs w:val="16"/>
      <w:lang w:val="sv-SE" w:eastAsia="sv-SE"/>
    </w:rPr>
  </w:style>
  <w:style w:type="character" w:customStyle="1" w:styleId="apple-converted-space">
    <w:name w:val="apple-converted-space"/>
    <w:rsid w:val="00754188"/>
  </w:style>
  <w:style w:type="paragraph" w:styleId="ListParagraph">
    <w:name w:val="List Paragraph"/>
    <w:basedOn w:val="Normal"/>
    <w:uiPriority w:val="34"/>
    <w:qFormat/>
    <w:rsid w:val="003F62D8"/>
    <w:pPr>
      <w:ind w:left="720"/>
      <w:contextualSpacing/>
      <w:jc w:val="left"/>
    </w:pPr>
    <w:rPr>
      <w:sz w:val="24"/>
      <w:lang w:eastAsia="en-CA"/>
    </w:rPr>
  </w:style>
  <w:style w:type="table" w:customStyle="1" w:styleId="TableGrid1">
    <w:name w:val="Table Grid1"/>
    <w:basedOn w:val="TableNormal"/>
    <w:next w:val="TableGrid"/>
    <w:uiPriority w:val="39"/>
    <w:rsid w:val="008A71F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223A2"/>
    <w:rPr>
      <w:color w:val="808080"/>
      <w:shd w:val="clear" w:color="auto" w:fill="E6E6E6"/>
    </w:rPr>
  </w:style>
  <w:style w:type="table" w:customStyle="1" w:styleId="TableNormal1">
    <w:name w:val="Table Normal1"/>
    <w:rsid w:val="008101CE"/>
    <w:pPr>
      <w:pBdr>
        <w:top w:val="nil"/>
        <w:left w:val="nil"/>
        <w:bottom w:val="nil"/>
        <w:right w:val="nil"/>
        <w:between w:val="nil"/>
        <w:bar w:val="nil"/>
      </w:pBdr>
    </w:pPr>
    <w:rPr>
      <w:rFonts w:eastAsia="Arial Unicode MS"/>
      <w:bdr w:val="nil"/>
      <w:lang w:val="fr-FR" w:eastAsia="fr-FR"/>
    </w:rPr>
    <w:tblPr>
      <w:tblInd w:w="0" w:type="dxa"/>
      <w:tblCellMar>
        <w:top w:w="0" w:type="dxa"/>
        <w:left w:w="0" w:type="dxa"/>
        <w:bottom w:w="0" w:type="dxa"/>
        <w:right w:w="0" w:type="dxa"/>
      </w:tblCellMar>
    </w:tblPr>
  </w:style>
  <w:style w:type="paragraph" w:customStyle="1" w:styleId="Corps">
    <w:name w:val="Corps"/>
    <w:rsid w:val="008101CE"/>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fr-FR"/>
    </w:rPr>
  </w:style>
  <w:style w:type="character" w:customStyle="1" w:styleId="UnresolvedMention2">
    <w:name w:val="Unresolved Mention2"/>
    <w:uiPriority w:val="99"/>
    <w:semiHidden/>
    <w:unhideWhenUsed/>
    <w:rsid w:val="00261BFB"/>
    <w:rPr>
      <w:color w:val="808080"/>
      <w:shd w:val="clear" w:color="auto" w:fill="E6E6E6"/>
    </w:rPr>
  </w:style>
  <w:style w:type="character" w:customStyle="1" w:styleId="HeaderChar">
    <w:name w:val="Header Char"/>
    <w:link w:val="Header"/>
    <w:rsid w:val="00EA70E2"/>
    <w:rPr>
      <w:sz w:val="22"/>
      <w:szCs w:val="24"/>
      <w:lang w:val="fr-FR" w:eastAsia="en-US"/>
    </w:rPr>
  </w:style>
  <w:style w:type="paragraph" w:customStyle="1" w:styleId="recommendationheaderlong">
    <w:name w:val="recommendation header long"/>
    <w:basedOn w:val="Heading2longmultiline"/>
    <w:qFormat/>
    <w:rsid w:val="0090161D"/>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2"/>
      <w:szCs w:val="24"/>
      <w:lang w:val="fr-FR"/>
    </w:rPr>
  </w:style>
  <w:style w:type="paragraph" w:styleId="Heading1">
    <w:name w:val="heading 1"/>
    <w:basedOn w:val="Normal"/>
    <w:next w:val="Heading2"/>
    <w:link w:val="Heading1Char"/>
    <w:qFormat/>
    <w:pPr>
      <w:keepNext/>
      <w:tabs>
        <w:tab w:val="left" w:pos="720"/>
      </w:tabs>
      <w:spacing w:before="240" w:after="120"/>
      <w:jc w:val="center"/>
      <w:outlineLvl w:val="0"/>
    </w:pPr>
    <w:rPr>
      <w:b/>
      <w:caps/>
      <w:lang w:val="x-none"/>
    </w:rPr>
  </w:style>
  <w:style w:type="paragraph" w:styleId="Heading2">
    <w:name w:val="heading 2"/>
    <w:basedOn w:val="Normal"/>
    <w:next w:val="Normal"/>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0">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2"/>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uiPriority w:val="99"/>
    <w:pPr>
      <w:numPr>
        <w:numId w:val="3"/>
      </w:numPr>
      <w:spacing w:before="120" w:after="120"/>
    </w:pPr>
    <w:rPr>
      <w:snapToGrid w:val="0"/>
      <w:szCs w:val="18"/>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pPr>
      <w:keepLines/>
      <w:spacing w:after="60"/>
      <w:ind w:firstLine="720"/>
    </w:pPr>
    <w:rPr>
      <w:sz w:val="18"/>
      <w:lang w:val="x-none"/>
    </w:rPr>
  </w:style>
  <w:style w:type="paragraph" w:styleId="BodyText">
    <w:name w:val="Body Text"/>
    <w:basedOn w:val="Normal"/>
    <w:pPr>
      <w:spacing w:before="120" w:after="120"/>
      <w:ind w:firstLine="720"/>
    </w:pPr>
    <w:rPr>
      <w:iCs/>
    </w:rPr>
  </w:style>
  <w:style w:type="paragraph" w:customStyle="1" w:styleId="Document1">
    <w:name w:val="Document 1"/>
    <w:basedOn w:val="Normal"/>
    <w:next w:val="Normal"/>
    <w:pPr>
      <w:suppressAutoHyphens/>
      <w:spacing w:after="120" w:line="240" w:lineRule="exact"/>
    </w:pPr>
  </w:style>
  <w:style w:type="paragraph" w:styleId="BodyText2">
    <w:name w:val="Body Text 2"/>
    <w:basedOn w:val="Normal"/>
    <w:pPr>
      <w:tabs>
        <w:tab w:val="left" w:pos="-1440"/>
        <w:tab w:val="left" w:pos="-720"/>
        <w:tab w:val="left" w:pos="0"/>
        <w:tab w:val="left" w:pos="720"/>
        <w:tab w:val="right" w:pos="1080"/>
        <w:tab w:val="left" w:pos="1440"/>
      </w:tabs>
      <w:suppressAutoHyphens/>
      <w:spacing w:after="120" w:line="288" w:lineRule="auto"/>
      <w:ind w:left="2160" w:hanging="2160"/>
    </w:pPr>
  </w:style>
  <w:style w:type="paragraph" w:styleId="Caption">
    <w:name w:val="caption"/>
    <w:basedOn w:val="Normal"/>
    <w:next w:val="Normal"/>
    <w:qFormat/>
    <w:rPr>
      <w:u w:val="single"/>
    </w:rPr>
  </w:style>
  <w:style w:type="character" w:styleId="CommentReference">
    <w:name w:val="annotation reference"/>
    <w:semiHidden/>
    <w:rPr>
      <w:sz w:val="16"/>
    </w:rPr>
  </w:style>
  <w:style w:type="paragraph" w:styleId="CommentText">
    <w:name w:val="annotation text"/>
    <w:basedOn w:val="Normal"/>
    <w:link w:val="CommentTextChar"/>
    <w:uiPriority w:val="99"/>
    <w:semiHidden/>
    <w:pPr>
      <w:spacing w:after="120" w:line="240" w:lineRule="exact"/>
    </w:pPr>
    <w:rPr>
      <w:lang w:val="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uiPriority w:val="99"/>
    <w:qFormat/>
    <w:rsid w:val="00AC2E7B"/>
    <w:rPr>
      <w:sz w:val="22"/>
      <w:u w:val="none"/>
      <w:vertAlign w:val="superscript"/>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0"/>
    <w:pPr>
      <w:ind w:left="720"/>
      <w:outlineLvl w:val="9"/>
    </w:pPr>
  </w:style>
  <w:style w:type="paragraph" w:customStyle="1" w:styleId="Cornernotation">
    <w:name w:val="Corner notation"/>
    <w:basedOn w:val="Normal"/>
    <w:pPr>
      <w:ind w:left="170" w:right="3119" w:hanging="170"/>
      <w:jc w:val="left"/>
    </w:pPr>
  </w:style>
  <w:style w:type="paragraph" w:customStyle="1" w:styleId="Para3">
    <w:name w:val="Para3"/>
    <w:basedOn w:val="Normal"/>
    <w:pPr>
      <w:tabs>
        <w:tab w:val="num" w:pos="1440"/>
        <w:tab w:val="left" w:pos="1980"/>
      </w:tabs>
      <w:spacing w:before="80" w:after="80"/>
      <w:ind w:left="1440" w:hanging="360"/>
    </w:pPr>
    <w:rPr>
      <w:szCs w:val="20"/>
    </w:rPr>
  </w:style>
  <w:style w:type="paragraph" w:customStyle="1" w:styleId="Heading2-center">
    <w:name w:val="Heading 2-center"/>
    <w:basedOn w:val="Heading2"/>
    <w:pPr>
      <w:outlineLvl w:val="9"/>
    </w:pPr>
    <w:rPr>
      <w:i w:val="0"/>
      <w:iCs w:val="0"/>
      <w:caps/>
    </w:rPr>
  </w:style>
  <w:style w:type="paragraph" w:styleId="BodyTextIndent3">
    <w:name w:val="Body Text Indent 3"/>
    <w:basedOn w:val="Normal"/>
    <w:pPr>
      <w:spacing w:before="120" w:after="120"/>
      <w:ind w:left="720" w:right="720"/>
    </w:pPr>
    <w:rPr>
      <w:bCs/>
    </w:r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rsid w:val="00E5403C"/>
    <w:pPr>
      <w:spacing w:before="120" w:after="120"/>
      <w:jc w:val="left"/>
    </w:pPr>
    <w:rPr>
      <w:rFonts w:eastAsia="Batang"/>
      <w:b/>
      <w:i/>
      <w:snapToGrid w:val="0"/>
      <w:lang w:eastAsia="ko-KR"/>
    </w:r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styleId="BodyText3">
    <w:name w:val="Body Text 3"/>
    <w:basedOn w:val="Normal"/>
    <w:pPr>
      <w:spacing w:before="120" w:after="120"/>
    </w:pPr>
  </w:style>
  <w:style w:type="character" w:styleId="FollowedHyperlink">
    <w:name w:val="FollowedHyperlink"/>
    <w:rPr>
      <w:color w:val="800080"/>
      <w:u w:val="single"/>
    </w:rPr>
  </w:style>
  <w:style w:type="paragraph" w:customStyle="1" w:styleId="Heading4">
    <w:name w:val="Heading4"/>
    <w:basedOn w:val="Normal"/>
    <w:pPr>
      <w:keepNext/>
      <w:numPr>
        <w:numId w:val="1"/>
      </w:numPr>
      <w:spacing w:before="120" w:after="120"/>
    </w:pPr>
    <w:rPr>
      <w:i/>
      <w:iCs/>
    </w:rPr>
  </w:style>
  <w:style w:type="paragraph" w:customStyle="1" w:styleId="Para2">
    <w:name w:val="Para2"/>
    <w:basedOn w:val="Para1"/>
    <w:pPr>
      <w:numPr>
        <w:numId w:val="4"/>
      </w:numPr>
      <w:tabs>
        <w:tab w:val="clear" w:pos="1080"/>
      </w:tabs>
      <w:autoSpaceDE w:val="0"/>
      <w:autoSpaceDN w:val="0"/>
      <w:ind w:left="0" w:firstLine="720"/>
    </w:p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jc w:val="left"/>
      <w:textAlignment w:val="baseline"/>
    </w:pPr>
    <w:rPr>
      <w:rFonts w:ascii="Courier" w:hAnsi="Courier"/>
      <w:color w:val="000000"/>
      <w:sz w:val="20"/>
    </w:rPr>
  </w:style>
  <w:style w:type="character" w:customStyle="1" w:styleId="underline">
    <w:name w:val="underline"/>
    <w:rPr>
      <w:rFonts w:ascii="Courier" w:hAnsi="Courier"/>
      <w:sz w:val="20"/>
      <w:u w:val="single"/>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paragraph" w:styleId="NormalWeb">
    <w:name w:val="Normal (Web)"/>
    <w:basedOn w:val="Normal"/>
    <w:uiPriority w:val="99"/>
    <w:rsid w:val="009E6ED9"/>
    <w:pPr>
      <w:spacing w:before="100" w:beforeAutospacing="1" w:after="100" w:afterAutospacing="1"/>
      <w:jc w:val="left"/>
    </w:pPr>
    <w:rPr>
      <w:rFonts w:ascii="Verdana" w:eastAsia="Arial Unicode MS" w:hAnsi="Verdana"/>
      <w:color w:val="000000"/>
      <w:sz w:val="18"/>
      <w:szCs w:val="18"/>
      <w:lang w:val="en-US"/>
    </w:rPr>
  </w:style>
  <w:style w:type="paragraph" w:customStyle="1" w:styleId="goal">
    <w:name w:val="goal"/>
    <w:basedOn w:val="BodyText2"/>
    <w:rsid w:val="009E6ED9"/>
    <w:pPr>
      <w:tabs>
        <w:tab w:val="clear" w:pos="-1440"/>
        <w:tab w:val="clear" w:pos="-720"/>
        <w:tab w:val="clear" w:pos="0"/>
        <w:tab w:val="clear" w:pos="720"/>
        <w:tab w:val="clear" w:pos="1080"/>
        <w:tab w:val="clear" w:pos="1440"/>
      </w:tabs>
      <w:suppressAutoHyphens w:val="0"/>
      <w:spacing w:line="240" w:lineRule="auto"/>
      <w:ind w:left="0" w:firstLine="0"/>
    </w:pPr>
    <w:rPr>
      <w:rFonts w:ascii="Times New Roman Bold" w:hAnsi="Times New Roman Bold"/>
      <w:b/>
      <w:bCs/>
    </w:rPr>
  </w:style>
  <w:style w:type="character" w:styleId="Hyperlink">
    <w:name w:val="Hyperlink"/>
    <w:uiPriority w:val="99"/>
    <w:rsid w:val="009E6ED9"/>
    <w:rPr>
      <w:color w:val="0000FF"/>
      <w:sz w:val="18"/>
      <w:u w:val="single"/>
    </w:rPr>
  </w:style>
  <w:style w:type="character" w:styleId="Emphasis">
    <w:name w:val="Emphasis"/>
    <w:qFormat/>
    <w:rsid w:val="0009169A"/>
    <w:rPr>
      <w:i/>
      <w:iCs/>
    </w:rPr>
  </w:style>
  <w:style w:type="paragraph" w:customStyle="1" w:styleId="Default">
    <w:name w:val="Default"/>
    <w:rsid w:val="009F388C"/>
    <w:pPr>
      <w:autoSpaceDE w:val="0"/>
      <w:autoSpaceDN w:val="0"/>
      <w:adjustRightInd w:val="0"/>
    </w:pPr>
    <w:rPr>
      <w:color w:val="000000"/>
      <w:sz w:val="24"/>
      <w:szCs w:val="24"/>
      <w:lang w:val="fr-FR"/>
    </w:rPr>
  </w:style>
  <w:style w:type="character" w:customStyle="1" w:styleId="SCOTT">
    <w:name w:val="SCOTT"/>
    <w:semiHidden/>
    <w:rsid w:val="006F1FB9"/>
    <w:rPr>
      <w:rFonts w:ascii="Palatino Linotype" w:hAnsi="Palatino Linotype"/>
      <w:b w:val="0"/>
      <w:bCs w:val="0"/>
      <w:i w:val="0"/>
      <w:iCs w:val="0"/>
      <w:strike w:val="0"/>
      <w:color w:val="008000"/>
      <w:sz w:val="24"/>
      <w:szCs w:val="24"/>
      <w:u w:val="none"/>
    </w:rPr>
  </w:style>
  <w:style w:type="paragraph" w:customStyle="1" w:styleId="headingrec">
    <w:name w:val="headingrec"/>
    <w:basedOn w:val="Normal"/>
    <w:rsid w:val="006F1FB9"/>
    <w:pPr>
      <w:keepNext/>
      <w:spacing w:before="120" w:after="120"/>
      <w:jc w:val="center"/>
    </w:pPr>
    <w:rPr>
      <w:b/>
      <w:bCs/>
      <w:i/>
      <w:iCs/>
      <w:szCs w:val="22"/>
      <w:lang w:val="en-US"/>
    </w:rPr>
  </w:style>
  <w:style w:type="paragraph" w:styleId="BalloonText">
    <w:name w:val="Balloon Text"/>
    <w:basedOn w:val="Normal"/>
    <w:semiHidden/>
    <w:rsid w:val="00EB4FA2"/>
    <w:rPr>
      <w:rFonts w:ascii="Tahoma" w:hAnsi="Tahoma" w:cs="Tahoma"/>
      <w:sz w:val="16"/>
      <w:szCs w:val="16"/>
    </w:rPr>
  </w:style>
  <w:style w:type="paragraph" w:customStyle="1" w:styleId="RKnormal">
    <w:name w:val="RKnormal"/>
    <w:basedOn w:val="Normal"/>
    <w:rsid w:val="005651CC"/>
    <w:pPr>
      <w:tabs>
        <w:tab w:val="left" w:pos="2835"/>
      </w:tabs>
      <w:overflowPunct w:val="0"/>
      <w:autoSpaceDE w:val="0"/>
      <w:autoSpaceDN w:val="0"/>
      <w:adjustRightInd w:val="0"/>
      <w:spacing w:line="240" w:lineRule="atLeast"/>
      <w:jc w:val="left"/>
      <w:textAlignment w:val="baseline"/>
    </w:pPr>
    <w:rPr>
      <w:rFonts w:ascii="OrigGarmnd BT" w:hAnsi="OrigGarmnd BT"/>
      <w:sz w:val="24"/>
      <w:szCs w:val="20"/>
      <w:lang w:val="sv-SE"/>
    </w:rPr>
  </w:style>
  <w:style w:type="paragraph" w:styleId="CommentSubject">
    <w:name w:val="annotation subject"/>
    <w:basedOn w:val="CommentText"/>
    <w:next w:val="CommentText"/>
    <w:semiHidden/>
    <w:rsid w:val="00377942"/>
    <w:pPr>
      <w:spacing w:after="0" w:line="240" w:lineRule="auto"/>
    </w:pPr>
    <w:rPr>
      <w:b/>
      <w:bCs/>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43652E"/>
    <w:rPr>
      <w:sz w:val="18"/>
      <w:szCs w:val="24"/>
      <w:lang w:eastAsia="en-US"/>
    </w:rPr>
  </w:style>
  <w:style w:type="paragraph" w:customStyle="1" w:styleId="para10">
    <w:name w:val="para1"/>
    <w:basedOn w:val="Normal"/>
    <w:uiPriority w:val="99"/>
    <w:rsid w:val="00DD7AE2"/>
    <w:pPr>
      <w:tabs>
        <w:tab w:val="num" w:pos="360"/>
      </w:tabs>
      <w:snapToGrid w:val="0"/>
      <w:spacing w:before="120" w:after="120"/>
    </w:pPr>
    <w:rPr>
      <w:szCs w:val="22"/>
      <w:lang w:val="en-US"/>
    </w:rPr>
  </w:style>
  <w:style w:type="character" w:customStyle="1" w:styleId="Heading1Char">
    <w:name w:val="Heading 1 Char"/>
    <w:link w:val="Heading1"/>
    <w:rsid w:val="00A8387B"/>
    <w:rPr>
      <w:b/>
      <w:caps/>
      <w:sz w:val="22"/>
      <w:szCs w:val="24"/>
      <w:lang w:eastAsia="en-US"/>
    </w:rPr>
  </w:style>
  <w:style w:type="paragraph" w:customStyle="1" w:styleId="recommendation">
    <w:name w:val="recommendation"/>
    <w:basedOn w:val="Heading2"/>
    <w:qFormat/>
    <w:rsid w:val="00CC1081"/>
    <w:rPr>
      <w:lang w:eastAsia="x-none"/>
    </w:rPr>
  </w:style>
  <w:style w:type="character" w:customStyle="1" w:styleId="CommentTextChar">
    <w:name w:val="Comment Text Char"/>
    <w:link w:val="CommentText"/>
    <w:uiPriority w:val="99"/>
    <w:semiHidden/>
    <w:rsid w:val="004B6734"/>
    <w:rPr>
      <w:sz w:val="22"/>
      <w:szCs w:val="24"/>
      <w:lang w:eastAsia="en-US"/>
    </w:rPr>
  </w:style>
  <w:style w:type="character" w:styleId="LineNumber">
    <w:name w:val="line number"/>
    <w:rsid w:val="008373CD"/>
  </w:style>
  <w:style w:type="table" w:styleId="TableGrid">
    <w:name w:val="Table Grid"/>
    <w:basedOn w:val="TableNormal"/>
    <w:uiPriority w:val="39"/>
    <w:rsid w:val="00392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CF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sv-SE" w:eastAsia="sv-SE"/>
    </w:rPr>
  </w:style>
  <w:style w:type="character" w:customStyle="1" w:styleId="HTMLPreformattedChar">
    <w:name w:val="HTML Preformatted Char"/>
    <w:link w:val="HTMLPreformatted"/>
    <w:uiPriority w:val="99"/>
    <w:rsid w:val="00CF5BF2"/>
    <w:rPr>
      <w:rFonts w:ascii="Courier New" w:hAnsi="Courier New" w:cs="Courier New"/>
      <w:lang w:val="sv-SE" w:eastAsia="sv-SE"/>
    </w:rPr>
  </w:style>
  <w:style w:type="paragraph" w:styleId="Revision">
    <w:name w:val="Revision"/>
    <w:hidden/>
    <w:uiPriority w:val="99"/>
    <w:semiHidden/>
    <w:rsid w:val="00CF5BF2"/>
    <w:rPr>
      <w:sz w:val="22"/>
      <w:szCs w:val="24"/>
      <w:lang w:val="en-GB"/>
    </w:rPr>
  </w:style>
  <w:style w:type="paragraph" w:customStyle="1" w:styleId="p1">
    <w:name w:val="p1"/>
    <w:basedOn w:val="Normal"/>
    <w:rsid w:val="00754188"/>
    <w:pPr>
      <w:jc w:val="left"/>
    </w:pPr>
    <w:rPr>
      <w:rFonts w:ascii="Times" w:eastAsia="Calibri" w:hAnsi="Times"/>
      <w:sz w:val="16"/>
      <w:szCs w:val="16"/>
      <w:lang w:val="sv-SE" w:eastAsia="sv-SE"/>
    </w:rPr>
  </w:style>
  <w:style w:type="character" w:customStyle="1" w:styleId="apple-converted-space">
    <w:name w:val="apple-converted-space"/>
    <w:rsid w:val="00754188"/>
  </w:style>
  <w:style w:type="paragraph" w:styleId="ListParagraph">
    <w:name w:val="List Paragraph"/>
    <w:basedOn w:val="Normal"/>
    <w:uiPriority w:val="34"/>
    <w:qFormat/>
    <w:rsid w:val="003F62D8"/>
    <w:pPr>
      <w:ind w:left="720"/>
      <w:contextualSpacing/>
      <w:jc w:val="left"/>
    </w:pPr>
    <w:rPr>
      <w:sz w:val="24"/>
      <w:lang w:eastAsia="en-CA"/>
    </w:rPr>
  </w:style>
  <w:style w:type="table" w:customStyle="1" w:styleId="TableGrid1">
    <w:name w:val="Table Grid1"/>
    <w:basedOn w:val="TableNormal"/>
    <w:next w:val="TableGrid"/>
    <w:uiPriority w:val="39"/>
    <w:rsid w:val="008A71F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223A2"/>
    <w:rPr>
      <w:color w:val="808080"/>
      <w:shd w:val="clear" w:color="auto" w:fill="E6E6E6"/>
    </w:rPr>
  </w:style>
  <w:style w:type="table" w:customStyle="1" w:styleId="TableNormal1">
    <w:name w:val="Table Normal1"/>
    <w:rsid w:val="008101CE"/>
    <w:pPr>
      <w:pBdr>
        <w:top w:val="nil"/>
        <w:left w:val="nil"/>
        <w:bottom w:val="nil"/>
        <w:right w:val="nil"/>
        <w:between w:val="nil"/>
        <w:bar w:val="nil"/>
      </w:pBdr>
    </w:pPr>
    <w:rPr>
      <w:rFonts w:eastAsia="Arial Unicode MS"/>
      <w:bdr w:val="nil"/>
      <w:lang w:val="fr-FR" w:eastAsia="fr-FR"/>
    </w:rPr>
    <w:tblPr>
      <w:tblInd w:w="0" w:type="dxa"/>
      <w:tblCellMar>
        <w:top w:w="0" w:type="dxa"/>
        <w:left w:w="0" w:type="dxa"/>
        <w:bottom w:w="0" w:type="dxa"/>
        <w:right w:w="0" w:type="dxa"/>
      </w:tblCellMar>
    </w:tblPr>
  </w:style>
  <w:style w:type="paragraph" w:customStyle="1" w:styleId="Corps">
    <w:name w:val="Corps"/>
    <w:rsid w:val="008101CE"/>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fr-FR"/>
    </w:rPr>
  </w:style>
  <w:style w:type="character" w:customStyle="1" w:styleId="UnresolvedMention2">
    <w:name w:val="Unresolved Mention2"/>
    <w:uiPriority w:val="99"/>
    <w:semiHidden/>
    <w:unhideWhenUsed/>
    <w:rsid w:val="00261BFB"/>
    <w:rPr>
      <w:color w:val="808080"/>
      <w:shd w:val="clear" w:color="auto" w:fill="E6E6E6"/>
    </w:rPr>
  </w:style>
  <w:style w:type="character" w:customStyle="1" w:styleId="HeaderChar">
    <w:name w:val="Header Char"/>
    <w:link w:val="Header"/>
    <w:rsid w:val="00EA70E2"/>
    <w:rPr>
      <w:sz w:val="22"/>
      <w:szCs w:val="24"/>
      <w:lang w:val="fr-FR" w:eastAsia="en-US"/>
    </w:rPr>
  </w:style>
  <w:style w:type="paragraph" w:customStyle="1" w:styleId="recommendationheaderlong">
    <w:name w:val="recommendation header long"/>
    <w:basedOn w:val="Heading2longmultiline"/>
    <w:qFormat/>
    <w:rsid w:val="0090161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98692">
      <w:bodyDiv w:val="1"/>
      <w:marLeft w:val="0"/>
      <w:marRight w:val="0"/>
      <w:marTop w:val="0"/>
      <w:marBottom w:val="0"/>
      <w:divBdr>
        <w:top w:val="none" w:sz="0" w:space="0" w:color="auto"/>
        <w:left w:val="none" w:sz="0" w:space="0" w:color="auto"/>
        <w:bottom w:val="none" w:sz="0" w:space="0" w:color="auto"/>
        <w:right w:val="none" w:sz="0" w:space="0" w:color="auto"/>
      </w:divBdr>
      <w:divsChild>
        <w:div w:id="166095829">
          <w:marLeft w:val="0"/>
          <w:marRight w:val="0"/>
          <w:marTop w:val="0"/>
          <w:marBottom w:val="0"/>
          <w:divBdr>
            <w:top w:val="none" w:sz="0" w:space="0" w:color="auto"/>
            <w:left w:val="none" w:sz="0" w:space="0" w:color="auto"/>
            <w:bottom w:val="none" w:sz="0" w:space="0" w:color="auto"/>
            <w:right w:val="none" w:sz="0" w:space="0" w:color="auto"/>
          </w:divBdr>
          <w:divsChild>
            <w:div w:id="1364476022">
              <w:marLeft w:val="0"/>
              <w:marRight w:val="0"/>
              <w:marTop w:val="0"/>
              <w:marBottom w:val="0"/>
              <w:divBdr>
                <w:top w:val="none" w:sz="0" w:space="0" w:color="auto"/>
                <w:left w:val="none" w:sz="0" w:space="0" w:color="auto"/>
                <w:bottom w:val="none" w:sz="0" w:space="0" w:color="auto"/>
                <w:right w:val="none" w:sz="0" w:space="0" w:color="auto"/>
              </w:divBdr>
              <w:divsChild>
                <w:div w:id="54859309">
                  <w:marLeft w:val="0"/>
                  <w:marRight w:val="0"/>
                  <w:marTop w:val="0"/>
                  <w:marBottom w:val="0"/>
                  <w:divBdr>
                    <w:top w:val="none" w:sz="0" w:space="0" w:color="auto"/>
                    <w:left w:val="none" w:sz="0" w:space="0" w:color="auto"/>
                    <w:bottom w:val="none" w:sz="0" w:space="0" w:color="auto"/>
                    <w:right w:val="none" w:sz="0" w:space="0" w:color="auto"/>
                  </w:divBdr>
                  <w:divsChild>
                    <w:div w:id="327363974">
                      <w:marLeft w:val="3000"/>
                      <w:marRight w:val="0"/>
                      <w:marTop w:val="0"/>
                      <w:marBottom w:val="0"/>
                      <w:divBdr>
                        <w:top w:val="none" w:sz="0" w:space="0" w:color="auto"/>
                        <w:left w:val="none" w:sz="0" w:space="0" w:color="auto"/>
                        <w:bottom w:val="none" w:sz="0" w:space="0" w:color="auto"/>
                        <w:right w:val="none" w:sz="0" w:space="0" w:color="auto"/>
                      </w:divBdr>
                      <w:divsChild>
                        <w:div w:id="384722057">
                          <w:marLeft w:val="0"/>
                          <w:marRight w:val="0"/>
                          <w:marTop w:val="0"/>
                          <w:marBottom w:val="0"/>
                          <w:divBdr>
                            <w:top w:val="none" w:sz="0" w:space="0" w:color="auto"/>
                            <w:left w:val="none" w:sz="0" w:space="0" w:color="auto"/>
                            <w:bottom w:val="single" w:sz="48" w:space="0" w:color="FFFFFF"/>
                            <w:right w:val="none" w:sz="0" w:space="0" w:color="auto"/>
                          </w:divBdr>
                          <w:divsChild>
                            <w:div w:id="754329443">
                              <w:marLeft w:val="0"/>
                              <w:marRight w:val="0"/>
                              <w:marTop w:val="0"/>
                              <w:marBottom w:val="0"/>
                              <w:divBdr>
                                <w:top w:val="none" w:sz="0" w:space="0" w:color="auto"/>
                                <w:left w:val="none" w:sz="0" w:space="0" w:color="auto"/>
                                <w:bottom w:val="none" w:sz="0" w:space="0" w:color="auto"/>
                                <w:right w:val="none" w:sz="0" w:space="0" w:color="auto"/>
                              </w:divBdr>
                              <w:divsChild>
                                <w:div w:id="682557484">
                                  <w:marLeft w:val="0"/>
                                  <w:marRight w:val="0"/>
                                  <w:marTop w:val="0"/>
                                  <w:marBottom w:val="0"/>
                                  <w:divBdr>
                                    <w:top w:val="none" w:sz="0" w:space="0" w:color="auto"/>
                                    <w:left w:val="none" w:sz="0" w:space="0" w:color="auto"/>
                                    <w:bottom w:val="none" w:sz="0" w:space="0" w:color="auto"/>
                                    <w:right w:val="none" w:sz="0" w:space="0" w:color="auto"/>
                                  </w:divBdr>
                                  <w:divsChild>
                                    <w:div w:id="85080509">
                                      <w:marLeft w:val="0"/>
                                      <w:marRight w:val="0"/>
                                      <w:marTop w:val="0"/>
                                      <w:marBottom w:val="0"/>
                                      <w:divBdr>
                                        <w:top w:val="none" w:sz="0" w:space="0" w:color="auto"/>
                                        <w:left w:val="none" w:sz="0" w:space="0" w:color="auto"/>
                                        <w:bottom w:val="none" w:sz="0" w:space="0" w:color="auto"/>
                                        <w:right w:val="none" w:sz="0" w:space="0" w:color="auto"/>
                                      </w:divBdr>
                                      <w:divsChild>
                                        <w:div w:id="683558296">
                                          <w:marLeft w:val="0"/>
                                          <w:marRight w:val="0"/>
                                          <w:marTop w:val="0"/>
                                          <w:marBottom w:val="0"/>
                                          <w:divBdr>
                                            <w:top w:val="none" w:sz="0" w:space="0" w:color="auto"/>
                                            <w:left w:val="none" w:sz="0" w:space="0" w:color="auto"/>
                                            <w:bottom w:val="none" w:sz="0" w:space="0" w:color="auto"/>
                                            <w:right w:val="none" w:sz="0" w:space="0" w:color="auto"/>
                                          </w:divBdr>
                                          <w:divsChild>
                                            <w:div w:id="169179045">
                                              <w:marLeft w:val="0"/>
                                              <w:marRight w:val="0"/>
                                              <w:marTop w:val="0"/>
                                              <w:marBottom w:val="0"/>
                                              <w:divBdr>
                                                <w:top w:val="none" w:sz="0" w:space="0" w:color="auto"/>
                                                <w:left w:val="none" w:sz="0" w:space="0" w:color="auto"/>
                                                <w:bottom w:val="none" w:sz="0" w:space="0" w:color="auto"/>
                                                <w:right w:val="none" w:sz="0" w:space="0" w:color="auto"/>
                                              </w:divBdr>
                                              <w:divsChild>
                                                <w:div w:id="1381395721">
                                                  <w:marLeft w:val="0"/>
                                                  <w:marRight w:val="0"/>
                                                  <w:marTop w:val="0"/>
                                                  <w:marBottom w:val="0"/>
                                                  <w:divBdr>
                                                    <w:top w:val="none" w:sz="0" w:space="0" w:color="auto"/>
                                                    <w:left w:val="none" w:sz="0" w:space="0" w:color="auto"/>
                                                    <w:bottom w:val="none" w:sz="0" w:space="0" w:color="auto"/>
                                                    <w:right w:val="none" w:sz="0" w:space="0" w:color="auto"/>
                                                  </w:divBdr>
                                                  <w:divsChild>
                                                    <w:div w:id="2420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15240">
      <w:bodyDiv w:val="1"/>
      <w:marLeft w:val="0"/>
      <w:marRight w:val="0"/>
      <w:marTop w:val="0"/>
      <w:marBottom w:val="0"/>
      <w:divBdr>
        <w:top w:val="none" w:sz="0" w:space="0" w:color="auto"/>
        <w:left w:val="none" w:sz="0" w:space="0" w:color="auto"/>
        <w:bottom w:val="none" w:sz="0" w:space="0" w:color="auto"/>
        <w:right w:val="none" w:sz="0" w:space="0" w:color="auto"/>
      </w:divBdr>
      <w:divsChild>
        <w:div w:id="1223248448">
          <w:marLeft w:val="0"/>
          <w:marRight w:val="0"/>
          <w:marTop w:val="0"/>
          <w:marBottom w:val="0"/>
          <w:divBdr>
            <w:top w:val="none" w:sz="0" w:space="0" w:color="auto"/>
            <w:left w:val="none" w:sz="0" w:space="0" w:color="auto"/>
            <w:bottom w:val="none" w:sz="0" w:space="0" w:color="auto"/>
            <w:right w:val="none" w:sz="0" w:space="0" w:color="auto"/>
          </w:divBdr>
          <w:divsChild>
            <w:div w:id="2053265067">
              <w:marLeft w:val="0"/>
              <w:marRight w:val="0"/>
              <w:marTop w:val="0"/>
              <w:marBottom w:val="0"/>
              <w:divBdr>
                <w:top w:val="none" w:sz="0" w:space="0" w:color="auto"/>
                <w:left w:val="none" w:sz="0" w:space="0" w:color="auto"/>
                <w:bottom w:val="none" w:sz="0" w:space="0" w:color="auto"/>
                <w:right w:val="none" w:sz="0" w:space="0" w:color="auto"/>
              </w:divBdr>
              <w:divsChild>
                <w:div w:id="296572335">
                  <w:marLeft w:val="0"/>
                  <w:marRight w:val="0"/>
                  <w:marTop w:val="0"/>
                  <w:marBottom w:val="0"/>
                  <w:divBdr>
                    <w:top w:val="none" w:sz="0" w:space="0" w:color="auto"/>
                    <w:left w:val="none" w:sz="0" w:space="0" w:color="auto"/>
                    <w:bottom w:val="none" w:sz="0" w:space="0" w:color="auto"/>
                    <w:right w:val="none" w:sz="0" w:space="0" w:color="auto"/>
                  </w:divBdr>
                </w:div>
                <w:div w:id="742029729">
                  <w:marLeft w:val="0"/>
                  <w:marRight w:val="0"/>
                  <w:marTop w:val="0"/>
                  <w:marBottom w:val="0"/>
                  <w:divBdr>
                    <w:top w:val="none" w:sz="0" w:space="0" w:color="auto"/>
                    <w:left w:val="none" w:sz="0" w:space="0" w:color="auto"/>
                    <w:bottom w:val="none" w:sz="0" w:space="0" w:color="auto"/>
                    <w:right w:val="none" w:sz="0" w:space="0" w:color="auto"/>
                  </w:divBdr>
                  <w:divsChild>
                    <w:div w:id="1620528022">
                      <w:marLeft w:val="0"/>
                      <w:marRight w:val="0"/>
                      <w:marTop w:val="0"/>
                      <w:marBottom w:val="0"/>
                      <w:divBdr>
                        <w:top w:val="none" w:sz="0" w:space="0" w:color="auto"/>
                        <w:left w:val="none" w:sz="0" w:space="0" w:color="auto"/>
                        <w:bottom w:val="none" w:sz="0" w:space="0" w:color="auto"/>
                        <w:right w:val="none" w:sz="0" w:space="0" w:color="auto"/>
                      </w:divBdr>
                      <w:divsChild>
                        <w:div w:id="11079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179">
      <w:bodyDiv w:val="1"/>
      <w:marLeft w:val="0"/>
      <w:marRight w:val="0"/>
      <w:marTop w:val="0"/>
      <w:marBottom w:val="0"/>
      <w:divBdr>
        <w:top w:val="none" w:sz="0" w:space="0" w:color="auto"/>
        <w:left w:val="none" w:sz="0" w:space="0" w:color="auto"/>
        <w:bottom w:val="none" w:sz="0" w:space="0" w:color="auto"/>
        <w:right w:val="none" w:sz="0" w:space="0" w:color="auto"/>
      </w:divBdr>
    </w:div>
    <w:div w:id="867836000">
      <w:bodyDiv w:val="1"/>
      <w:marLeft w:val="0"/>
      <w:marRight w:val="0"/>
      <w:marTop w:val="0"/>
      <w:marBottom w:val="0"/>
      <w:divBdr>
        <w:top w:val="none" w:sz="0" w:space="0" w:color="auto"/>
        <w:left w:val="none" w:sz="0" w:space="0" w:color="auto"/>
        <w:bottom w:val="none" w:sz="0" w:space="0" w:color="auto"/>
        <w:right w:val="none" w:sz="0" w:space="0" w:color="auto"/>
      </w:divBdr>
      <w:divsChild>
        <w:div w:id="815804154">
          <w:marLeft w:val="0"/>
          <w:marRight w:val="0"/>
          <w:marTop w:val="0"/>
          <w:marBottom w:val="0"/>
          <w:divBdr>
            <w:top w:val="none" w:sz="0" w:space="0" w:color="auto"/>
            <w:left w:val="none" w:sz="0" w:space="0" w:color="auto"/>
            <w:bottom w:val="none" w:sz="0" w:space="0" w:color="auto"/>
            <w:right w:val="none" w:sz="0" w:space="0" w:color="auto"/>
          </w:divBdr>
        </w:div>
        <w:div w:id="1006900343">
          <w:marLeft w:val="0"/>
          <w:marRight w:val="0"/>
          <w:marTop w:val="0"/>
          <w:marBottom w:val="0"/>
          <w:divBdr>
            <w:top w:val="none" w:sz="0" w:space="0" w:color="auto"/>
            <w:left w:val="none" w:sz="0" w:space="0" w:color="auto"/>
            <w:bottom w:val="none" w:sz="0" w:space="0" w:color="auto"/>
            <w:right w:val="none" w:sz="0" w:space="0" w:color="auto"/>
          </w:divBdr>
        </w:div>
      </w:divsChild>
    </w:div>
    <w:div w:id="906037642">
      <w:bodyDiv w:val="1"/>
      <w:marLeft w:val="0"/>
      <w:marRight w:val="0"/>
      <w:marTop w:val="0"/>
      <w:marBottom w:val="0"/>
      <w:divBdr>
        <w:top w:val="none" w:sz="0" w:space="0" w:color="auto"/>
        <w:left w:val="none" w:sz="0" w:space="0" w:color="auto"/>
        <w:bottom w:val="none" w:sz="0" w:space="0" w:color="auto"/>
        <w:right w:val="none" w:sz="0" w:space="0" w:color="auto"/>
      </w:divBdr>
    </w:div>
    <w:div w:id="909464390">
      <w:bodyDiv w:val="1"/>
      <w:marLeft w:val="0"/>
      <w:marRight w:val="0"/>
      <w:marTop w:val="0"/>
      <w:marBottom w:val="0"/>
      <w:divBdr>
        <w:top w:val="none" w:sz="0" w:space="0" w:color="auto"/>
        <w:left w:val="none" w:sz="0" w:space="0" w:color="auto"/>
        <w:bottom w:val="none" w:sz="0" w:space="0" w:color="auto"/>
        <w:right w:val="none" w:sz="0" w:space="0" w:color="auto"/>
      </w:divBdr>
      <w:divsChild>
        <w:div w:id="405340471">
          <w:marLeft w:val="0"/>
          <w:marRight w:val="0"/>
          <w:marTop w:val="0"/>
          <w:marBottom w:val="0"/>
          <w:divBdr>
            <w:top w:val="none" w:sz="0" w:space="0" w:color="auto"/>
            <w:left w:val="none" w:sz="0" w:space="0" w:color="auto"/>
            <w:bottom w:val="none" w:sz="0" w:space="0" w:color="auto"/>
            <w:right w:val="none" w:sz="0" w:space="0" w:color="auto"/>
          </w:divBdr>
          <w:divsChild>
            <w:div w:id="1082068700">
              <w:marLeft w:val="0"/>
              <w:marRight w:val="0"/>
              <w:marTop w:val="0"/>
              <w:marBottom w:val="0"/>
              <w:divBdr>
                <w:top w:val="none" w:sz="0" w:space="0" w:color="auto"/>
                <w:left w:val="none" w:sz="0" w:space="0" w:color="auto"/>
                <w:bottom w:val="none" w:sz="0" w:space="0" w:color="auto"/>
                <w:right w:val="none" w:sz="0" w:space="0" w:color="auto"/>
              </w:divBdr>
              <w:divsChild>
                <w:div w:id="569465897">
                  <w:marLeft w:val="0"/>
                  <w:marRight w:val="0"/>
                  <w:marTop w:val="0"/>
                  <w:marBottom w:val="0"/>
                  <w:divBdr>
                    <w:top w:val="none" w:sz="0" w:space="0" w:color="auto"/>
                    <w:left w:val="none" w:sz="0" w:space="0" w:color="auto"/>
                    <w:bottom w:val="none" w:sz="0" w:space="0" w:color="auto"/>
                    <w:right w:val="none" w:sz="0" w:space="0" w:color="auto"/>
                  </w:divBdr>
                  <w:divsChild>
                    <w:div w:id="2011594461">
                      <w:marLeft w:val="0"/>
                      <w:marRight w:val="0"/>
                      <w:marTop w:val="0"/>
                      <w:marBottom w:val="0"/>
                      <w:divBdr>
                        <w:top w:val="none" w:sz="0" w:space="0" w:color="auto"/>
                        <w:left w:val="none" w:sz="0" w:space="0" w:color="auto"/>
                        <w:bottom w:val="none" w:sz="0" w:space="0" w:color="auto"/>
                        <w:right w:val="none" w:sz="0" w:space="0" w:color="auto"/>
                      </w:divBdr>
                      <w:divsChild>
                        <w:div w:id="2141879578">
                          <w:marLeft w:val="0"/>
                          <w:marRight w:val="0"/>
                          <w:marTop w:val="0"/>
                          <w:marBottom w:val="0"/>
                          <w:divBdr>
                            <w:top w:val="none" w:sz="0" w:space="0" w:color="auto"/>
                            <w:left w:val="none" w:sz="0" w:space="0" w:color="auto"/>
                            <w:bottom w:val="none" w:sz="0" w:space="0" w:color="auto"/>
                            <w:right w:val="none" w:sz="0" w:space="0" w:color="auto"/>
                          </w:divBdr>
                          <w:divsChild>
                            <w:div w:id="366415673">
                              <w:marLeft w:val="0"/>
                              <w:marRight w:val="0"/>
                              <w:marTop w:val="0"/>
                              <w:marBottom w:val="0"/>
                              <w:divBdr>
                                <w:top w:val="none" w:sz="0" w:space="0" w:color="auto"/>
                                <w:left w:val="none" w:sz="0" w:space="0" w:color="auto"/>
                                <w:bottom w:val="none" w:sz="0" w:space="0" w:color="auto"/>
                                <w:right w:val="none" w:sz="0" w:space="0" w:color="auto"/>
                              </w:divBdr>
                              <w:divsChild>
                                <w:div w:id="1611159795">
                                  <w:marLeft w:val="0"/>
                                  <w:marRight w:val="0"/>
                                  <w:marTop w:val="0"/>
                                  <w:marBottom w:val="0"/>
                                  <w:divBdr>
                                    <w:top w:val="none" w:sz="0" w:space="0" w:color="auto"/>
                                    <w:left w:val="none" w:sz="0" w:space="0" w:color="auto"/>
                                    <w:bottom w:val="none" w:sz="0" w:space="0" w:color="auto"/>
                                    <w:right w:val="none" w:sz="0" w:space="0" w:color="auto"/>
                                  </w:divBdr>
                                  <w:divsChild>
                                    <w:div w:id="50136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358403">
      <w:bodyDiv w:val="1"/>
      <w:marLeft w:val="0"/>
      <w:marRight w:val="0"/>
      <w:marTop w:val="0"/>
      <w:marBottom w:val="0"/>
      <w:divBdr>
        <w:top w:val="none" w:sz="0" w:space="0" w:color="auto"/>
        <w:left w:val="none" w:sz="0" w:space="0" w:color="auto"/>
        <w:bottom w:val="none" w:sz="0" w:space="0" w:color="auto"/>
        <w:right w:val="none" w:sz="0" w:space="0" w:color="auto"/>
      </w:divBdr>
    </w:div>
    <w:div w:id="1375958048">
      <w:bodyDiv w:val="1"/>
      <w:marLeft w:val="0"/>
      <w:marRight w:val="0"/>
      <w:marTop w:val="0"/>
      <w:marBottom w:val="0"/>
      <w:divBdr>
        <w:top w:val="none" w:sz="0" w:space="0" w:color="auto"/>
        <w:left w:val="none" w:sz="0" w:space="0" w:color="auto"/>
        <w:bottom w:val="none" w:sz="0" w:space="0" w:color="auto"/>
        <w:right w:val="none" w:sz="0" w:space="0" w:color="auto"/>
      </w:divBdr>
      <w:divsChild>
        <w:div w:id="538594828">
          <w:marLeft w:val="0"/>
          <w:marRight w:val="0"/>
          <w:marTop w:val="0"/>
          <w:marBottom w:val="0"/>
          <w:divBdr>
            <w:top w:val="none" w:sz="0" w:space="0" w:color="auto"/>
            <w:left w:val="none" w:sz="0" w:space="0" w:color="auto"/>
            <w:bottom w:val="none" w:sz="0" w:space="0" w:color="auto"/>
            <w:right w:val="none" w:sz="0" w:space="0" w:color="auto"/>
          </w:divBdr>
          <w:divsChild>
            <w:div w:id="1628117872">
              <w:marLeft w:val="0"/>
              <w:marRight w:val="0"/>
              <w:marTop w:val="0"/>
              <w:marBottom w:val="0"/>
              <w:divBdr>
                <w:top w:val="none" w:sz="0" w:space="0" w:color="auto"/>
                <w:left w:val="none" w:sz="0" w:space="0" w:color="auto"/>
                <w:bottom w:val="none" w:sz="0" w:space="0" w:color="auto"/>
                <w:right w:val="none" w:sz="0" w:space="0" w:color="auto"/>
              </w:divBdr>
              <w:divsChild>
                <w:div w:id="1497453733">
                  <w:marLeft w:val="0"/>
                  <w:marRight w:val="0"/>
                  <w:marTop w:val="0"/>
                  <w:marBottom w:val="0"/>
                  <w:divBdr>
                    <w:top w:val="none" w:sz="0" w:space="0" w:color="auto"/>
                    <w:left w:val="none" w:sz="0" w:space="0" w:color="auto"/>
                    <w:bottom w:val="none" w:sz="0" w:space="0" w:color="auto"/>
                    <w:right w:val="none" w:sz="0" w:space="0" w:color="auto"/>
                  </w:divBdr>
                  <w:divsChild>
                    <w:div w:id="9306394">
                      <w:marLeft w:val="3000"/>
                      <w:marRight w:val="0"/>
                      <w:marTop w:val="0"/>
                      <w:marBottom w:val="0"/>
                      <w:divBdr>
                        <w:top w:val="none" w:sz="0" w:space="0" w:color="auto"/>
                        <w:left w:val="none" w:sz="0" w:space="0" w:color="auto"/>
                        <w:bottom w:val="none" w:sz="0" w:space="0" w:color="auto"/>
                        <w:right w:val="none" w:sz="0" w:space="0" w:color="auto"/>
                      </w:divBdr>
                      <w:divsChild>
                        <w:div w:id="1779989316">
                          <w:marLeft w:val="0"/>
                          <w:marRight w:val="0"/>
                          <w:marTop w:val="0"/>
                          <w:marBottom w:val="0"/>
                          <w:divBdr>
                            <w:top w:val="none" w:sz="0" w:space="0" w:color="auto"/>
                            <w:left w:val="none" w:sz="0" w:space="0" w:color="auto"/>
                            <w:bottom w:val="single" w:sz="48" w:space="0" w:color="FFFFFF"/>
                            <w:right w:val="none" w:sz="0" w:space="0" w:color="auto"/>
                          </w:divBdr>
                          <w:divsChild>
                            <w:div w:id="1859272274">
                              <w:marLeft w:val="0"/>
                              <w:marRight w:val="0"/>
                              <w:marTop w:val="0"/>
                              <w:marBottom w:val="0"/>
                              <w:divBdr>
                                <w:top w:val="none" w:sz="0" w:space="0" w:color="auto"/>
                                <w:left w:val="none" w:sz="0" w:space="0" w:color="auto"/>
                                <w:bottom w:val="none" w:sz="0" w:space="0" w:color="auto"/>
                                <w:right w:val="none" w:sz="0" w:space="0" w:color="auto"/>
                              </w:divBdr>
                              <w:divsChild>
                                <w:div w:id="147718814">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0"/>
                                      <w:divBdr>
                                        <w:top w:val="none" w:sz="0" w:space="0" w:color="auto"/>
                                        <w:left w:val="none" w:sz="0" w:space="0" w:color="auto"/>
                                        <w:bottom w:val="none" w:sz="0" w:space="0" w:color="auto"/>
                                        <w:right w:val="none" w:sz="0" w:space="0" w:color="auto"/>
                                      </w:divBdr>
                                      <w:divsChild>
                                        <w:div w:id="1379471426">
                                          <w:marLeft w:val="0"/>
                                          <w:marRight w:val="0"/>
                                          <w:marTop w:val="0"/>
                                          <w:marBottom w:val="0"/>
                                          <w:divBdr>
                                            <w:top w:val="none" w:sz="0" w:space="0" w:color="auto"/>
                                            <w:left w:val="none" w:sz="0" w:space="0" w:color="auto"/>
                                            <w:bottom w:val="none" w:sz="0" w:space="0" w:color="auto"/>
                                            <w:right w:val="none" w:sz="0" w:space="0" w:color="auto"/>
                                          </w:divBdr>
                                          <w:divsChild>
                                            <w:div w:id="1077674036">
                                              <w:marLeft w:val="0"/>
                                              <w:marRight w:val="0"/>
                                              <w:marTop w:val="0"/>
                                              <w:marBottom w:val="0"/>
                                              <w:divBdr>
                                                <w:top w:val="none" w:sz="0" w:space="0" w:color="auto"/>
                                                <w:left w:val="none" w:sz="0" w:space="0" w:color="auto"/>
                                                <w:bottom w:val="none" w:sz="0" w:space="0" w:color="auto"/>
                                                <w:right w:val="none" w:sz="0" w:space="0" w:color="auto"/>
                                              </w:divBdr>
                                              <w:divsChild>
                                                <w:div w:id="946497622">
                                                  <w:marLeft w:val="0"/>
                                                  <w:marRight w:val="0"/>
                                                  <w:marTop w:val="0"/>
                                                  <w:marBottom w:val="0"/>
                                                  <w:divBdr>
                                                    <w:top w:val="none" w:sz="0" w:space="0" w:color="auto"/>
                                                    <w:left w:val="none" w:sz="0" w:space="0" w:color="auto"/>
                                                    <w:bottom w:val="none" w:sz="0" w:space="0" w:color="auto"/>
                                                    <w:right w:val="none" w:sz="0" w:space="0" w:color="auto"/>
                                                  </w:divBdr>
                                                  <w:divsChild>
                                                    <w:div w:id="15513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6778011">
      <w:bodyDiv w:val="1"/>
      <w:marLeft w:val="0"/>
      <w:marRight w:val="0"/>
      <w:marTop w:val="0"/>
      <w:marBottom w:val="0"/>
      <w:divBdr>
        <w:top w:val="none" w:sz="0" w:space="0" w:color="auto"/>
        <w:left w:val="none" w:sz="0" w:space="0" w:color="auto"/>
        <w:bottom w:val="none" w:sz="0" w:space="0" w:color="auto"/>
        <w:right w:val="none" w:sz="0" w:space="0" w:color="auto"/>
      </w:divBdr>
      <w:divsChild>
        <w:div w:id="1698502483">
          <w:marLeft w:val="0"/>
          <w:marRight w:val="0"/>
          <w:marTop w:val="0"/>
          <w:marBottom w:val="0"/>
          <w:divBdr>
            <w:top w:val="none" w:sz="0" w:space="0" w:color="auto"/>
            <w:left w:val="none" w:sz="0" w:space="0" w:color="auto"/>
            <w:bottom w:val="none" w:sz="0" w:space="0" w:color="auto"/>
            <w:right w:val="none" w:sz="0" w:space="0" w:color="auto"/>
          </w:divBdr>
          <w:divsChild>
            <w:div w:id="1844707461">
              <w:marLeft w:val="0"/>
              <w:marRight w:val="0"/>
              <w:marTop w:val="0"/>
              <w:marBottom w:val="0"/>
              <w:divBdr>
                <w:top w:val="none" w:sz="0" w:space="0" w:color="auto"/>
                <w:left w:val="none" w:sz="0" w:space="0" w:color="auto"/>
                <w:bottom w:val="none" w:sz="0" w:space="0" w:color="auto"/>
                <w:right w:val="none" w:sz="0" w:space="0" w:color="auto"/>
              </w:divBdr>
              <w:divsChild>
                <w:div w:id="893472136">
                  <w:marLeft w:val="0"/>
                  <w:marRight w:val="300"/>
                  <w:marTop w:val="0"/>
                  <w:marBottom w:val="0"/>
                  <w:divBdr>
                    <w:top w:val="none" w:sz="0" w:space="0" w:color="auto"/>
                    <w:left w:val="none" w:sz="0" w:space="0" w:color="auto"/>
                    <w:bottom w:val="none" w:sz="0" w:space="0" w:color="auto"/>
                    <w:right w:val="none" w:sz="0" w:space="0" w:color="auto"/>
                  </w:divBdr>
                  <w:divsChild>
                    <w:div w:id="1598757718">
                      <w:marLeft w:val="0"/>
                      <w:marRight w:val="0"/>
                      <w:marTop w:val="0"/>
                      <w:marBottom w:val="0"/>
                      <w:divBdr>
                        <w:top w:val="none" w:sz="0" w:space="0" w:color="auto"/>
                        <w:left w:val="none" w:sz="0" w:space="0" w:color="auto"/>
                        <w:bottom w:val="none" w:sz="0" w:space="0" w:color="auto"/>
                        <w:right w:val="none" w:sz="0" w:space="0" w:color="auto"/>
                      </w:divBdr>
                      <w:divsChild>
                        <w:div w:id="238028873">
                          <w:marLeft w:val="0"/>
                          <w:marRight w:val="0"/>
                          <w:marTop w:val="0"/>
                          <w:marBottom w:val="0"/>
                          <w:divBdr>
                            <w:top w:val="none" w:sz="0" w:space="0" w:color="auto"/>
                            <w:left w:val="none" w:sz="0" w:space="0" w:color="auto"/>
                            <w:bottom w:val="none" w:sz="0" w:space="0" w:color="auto"/>
                            <w:right w:val="none" w:sz="0" w:space="0" w:color="auto"/>
                          </w:divBdr>
                          <w:divsChild>
                            <w:div w:id="1188443977">
                              <w:marLeft w:val="0"/>
                              <w:marRight w:val="0"/>
                              <w:marTop w:val="0"/>
                              <w:marBottom w:val="0"/>
                              <w:divBdr>
                                <w:top w:val="none" w:sz="0" w:space="0" w:color="auto"/>
                                <w:left w:val="none" w:sz="0" w:space="0" w:color="auto"/>
                                <w:bottom w:val="none" w:sz="0" w:space="0" w:color="auto"/>
                                <w:right w:val="none" w:sz="0" w:space="0" w:color="auto"/>
                              </w:divBdr>
                              <w:divsChild>
                                <w:div w:id="451555163">
                                  <w:marLeft w:val="0"/>
                                  <w:marRight w:val="0"/>
                                  <w:marTop w:val="0"/>
                                  <w:marBottom w:val="0"/>
                                  <w:divBdr>
                                    <w:top w:val="none" w:sz="0" w:space="0" w:color="auto"/>
                                    <w:left w:val="none" w:sz="0" w:space="0" w:color="auto"/>
                                    <w:bottom w:val="none" w:sz="0" w:space="0" w:color="auto"/>
                                    <w:right w:val="none" w:sz="0" w:space="0" w:color="auto"/>
                                  </w:divBdr>
                                  <w:divsChild>
                                    <w:div w:id="661662317">
                                      <w:marLeft w:val="0"/>
                                      <w:marRight w:val="0"/>
                                      <w:marTop w:val="0"/>
                                      <w:marBottom w:val="0"/>
                                      <w:divBdr>
                                        <w:top w:val="none" w:sz="0" w:space="0" w:color="auto"/>
                                        <w:left w:val="none" w:sz="0" w:space="0" w:color="auto"/>
                                        <w:bottom w:val="none" w:sz="0" w:space="0" w:color="auto"/>
                                        <w:right w:val="none" w:sz="0" w:space="0" w:color="auto"/>
                                      </w:divBdr>
                                      <w:divsChild>
                                        <w:div w:id="2052604583">
                                          <w:marLeft w:val="0"/>
                                          <w:marRight w:val="0"/>
                                          <w:marTop w:val="0"/>
                                          <w:marBottom w:val="0"/>
                                          <w:divBdr>
                                            <w:top w:val="none" w:sz="0" w:space="0" w:color="auto"/>
                                            <w:left w:val="none" w:sz="0" w:space="0" w:color="auto"/>
                                            <w:bottom w:val="none" w:sz="0" w:space="0" w:color="auto"/>
                                            <w:right w:val="none" w:sz="0" w:space="0" w:color="auto"/>
                                          </w:divBdr>
                                          <w:divsChild>
                                            <w:div w:id="1592592087">
                                              <w:marLeft w:val="0"/>
                                              <w:marRight w:val="0"/>
                                              <w:marTop w:val="0"/>
                                              <w:marBottom w:val="0"/>
                                              <w:divBdr>
                                                <w:top w:val="none" w:sz="0" w:space="0" w:color="auto"/>
                                                <w:left w:val="none" w:sz="0" w:space="0" w:color="auto"/>
                                                <w:bottom w:val="none" w:sz="0" w:space="0" w:color="auto"/>
                                                <w:right w:val="none" w:sz="0" w:space="0" w:color="auto"/>
                                              </w:divBdr>
                                              <w:divsChild>
                                                <w:div w:id="1280185888">
                                                  <w:marLeft w:val="0"/>
                                                  <w:marRight w:val="0"/>
                                                  <w:marTop w:val="0"/>
                                                  <w:marBottom w:val="0"/>
                                                  <w:divBdr>
                                                    <w:top w:val="none" w:sz="0" w:space="0" w:color="auto"/>
                                                    <w:left w:val="none" w:sz="0" w:space="0" w:color="auto"/>
                                                    <w:bottom w:val="none" w:sz="0" w:space="0" w:color="auto"/>
                                                    <w:right w:val="none" w:sz="0" w:space="0" w:color="auto"/>
                                                  </w:divBdr>
                                                  <w:divsChild>
                                                    <w:div w:id="345719231">
                                                      <w:marLeft w:val="0"/>
                                                      <w:marRight w:val="0"/>
                                                      <w:marTop w:val="0"/>
                                                      <w:marBottom w:val="0"/>
                                                      <w:divBdr>
                                                        <w:top w:val="none" w:sz="0" w:space="0" w:color="auto"/>
                                                        <w:left w:val="none" w:sz="0" w:space="0" w:color="auto"/>
                                                        <w:bottom w:val="none" w:sz="0" w:space="0" w:color="auto"/>
                                                        <w:right w:val="none" w:sz="0" w:space="0" w:color="auto"/>
                                                      </w:divBdr>
                                                    </w:div>
                                                    <w:div w:id="15003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309562">
      <w:bodyDiv w:val="1"/>
      <w:marLeft w:val="0"/>
      <w:marRight w:val="0"/>
      <w:marTop w:val="0"/>
      <w:marBottom w:val="0"/>
      <w:divBdr>
        <w:top w:val="none" w:sz="0" w:space="0" w:color="auto"/>
        <w:left w:val="none" w:sz="0" w:space="0" w:color="auto"/>
        <w:bottom w:val="none" w:sz="0" w:space="0" w:color="auto"/>
        <w:right w:val="none" w:sz="0" w:space="0" w:color="auto"/>
      </w:divBdr>
    </w:div>
    <w:div w:id="1609700430">
      <w:bodyDiv w:val="1"/>
      <w:marLeft w:val="0"/>
      <w:marRight w:val="0"/>
      <w:marTop w:val="0"/>
      <w:marBottom w:val="0"/>
      <w:divBdr>
        <w:top w:val="none" w:sz="0" w:space="0" w:color="auto"/>
        <w:left w:val="none" w:sz="0" w:space="0" w:color="auto"/>
        <w:bottom w:val="none" w:sz="0" w:space="0" w:color="auto"/>
        <w:right w:val="none" w:sz="0" w:space="0" w:color="auto"/>
      </w:divBdr>
      <w:divsChild>
        <w:div w:id="2013335235">
          <w:marLeft w:val="0"/>
          <w:marRight w:val="0"/>
          <w:marTop w:val="0"/>
          <w:marBottom w:val="0"/>
          <w:divBdr>
            <w:top w:val="none" w:sz="0" w:space="0" w:color="auto"/>
            <w:left w:val="none" w:sz="0" w:space="0" w:color="auto"/>
            <w:bottom w:val="none" w:sz="0" w:space="0" w:color="auto"/>
            <w:right w:val="none" w:sz="0" w:space="0" w:color="auto"/>
          </w:divBdr>
          <w:divsChild>
            <w:div w:id="1230766310">
              <w:marLeft w:val="0"/>
              <w:marRight w:val="0"/>
              <w:marTop w:val="0"/>
              <w:marBottom w:val="0"/>
              <w:divBdr>
                <w:top w:val="none" w:sz="0" w:space="0" w:color="auto"/>
                <w:left w:val="none" w:sz="0" w:space="0" w:color="auto"/>
                <w:bottom w:val="none" w:sz="0" w:space="0" w:color="auto"/>
                <w:right w:val="none" w:sz="0" w:space="0" w:color="auto"/>
              </w:divBdr>
              <w:divsChild>
                <w:div w:id="1465731559">
                  <w:marLeft w:val="0"/>
                  <w:marRight w:val="300"/>
                  <w:marTop w:val="0"/>
                  <w:marBottom w:val="0"/>
                  <w:divBdr>
                    <w:top w:val="none" w:sz="0" w:space="0" w:color="auto"/>
                    <w:left w:val="none" w:sz="0" w:space="0" w:color="auto"/>
                    <w:bottom w:val="none" w:sz="0" w:space="0" w:color="auto"/>
                    <w:right w:val="none" w:sz="0" w:space="0" w:color="auto"/>
                  </w:divBdr>
                  <w:divsChild>
                    <w:div w:id="653728478">
                      <w:marLeft w:val="0"/>
                      <w:marRight w:val="0"/>
                      <w:marTop w:val="0"/>
                      <w:marBottom w:val="0"/>
                      <w:divBdr>
                        <w:top w:val="none" w:sz="0" w:space="0" w:color="auto"/>
                        <w:left w:val="none" w:sz="0" w:space="0" w:color="auto"/>
                        <w:bottom w:val="none" w:sz="0" w:space="0" w:color="auto"/>
                        <w:right w:val="none" w:sz="0" w:space="0" w:color="auto"/>
                      </w:divBdr>
                      <w:divsChild>
                        <w:div w:id="497308115">
                          <w:marLeft w:val="0"/>
                          <w:marRight w:val="0"/>
                          <w:marTop w:val="0"/>
                          <w:marBottom w:val="0"/>
                          <w:divBdr>
                            <w:top w:val="none" w:sz="0" w:space="0" w:color="auto"/>
                            <w:left w:val="none" w:sz="0" w:space="0" w:color="auto"/>
                            <w:bottom w:val="none" w:sz="0" w:space="0" w:color="auto"/>
                            <w:right w:val="none" w:sz="0" w:space="0" w:color="auto"/>
                          </w:divBdr>
                          <w:divsChild>
                            <w:div w:id="1413697505">
                              <w:marLeft w:val="0"/>
                              <w:marRight w:val="0"/>
                              <w:marTop w:val="0"/>
                              <w:marBottom w:val="0"/>
                              <w:divBdr>
                                <w:top w:val="none" w:sz="0" w:space="0" w:color="auto"/>
                                <w:left w:val="none" w:sz="0" w:space="0" w:color="auto"/>
                                <w:bottom w:val="none" w:sz="0" w:space="0" w:color="auto"/>
                                <w:right w:val="none" w:sz="0" w:space="0" w:color="auto"/>
                              </w:divBdr>
                              <w:divsChild>
                                <w:div w:id="2144274978">
                                  <w:marLeft w:val="0"/>
                                  <w:marRight w:val="0"/>
                                  <w:marTop w:val="0"/>
                                  <w:marBottom w:val="0"/>
                                  <w:divBdr>
                                    <w:top w:val="none" w:sz="0" w:space="0" w:color="auto"/>
                                    <w:left w:val="none" w:sz="0" w:space="0" w:color="auto"/>
                                    <w:bottom w:val="none" w:sz="0" w:space="0" w:color="auto"/>
                                    <w:right w:val="none" w:sz="0" w:space="0" w:color="auto"/>
                                  </w:divBdr>
                                  <w:divsChild>
                                    <w:div w:id="1540623521">
                                      <w:marLeft w:val="0"/>
                                      <w:marRight w:val="0"/>
                                      <w:marTop w:val="0"/>
                                      <w:marBottom w:val="0"/>
                                      <w:divBdr>
                                        <w:top w:val="none" w:sz="0" w:space="0" w:color="auto"/>
                                        <w:left w:val="none" w:sz="0" w:space="0" w:color="auto"/>
                                        <w:bottom w:val="none" w:sz="0" w:space="0" w:color="auto"/>
                                        <w:right w:val="none" w:sz="0" w:space="0" w:color="auto"/>
                                      </w:divBdr>
                                      <w:divsChild>
                                        <w:div w:id="944653759">
                                          <w:marLeft w:val="0"/>
                                          <w:marRight w:val="0"/>
                                          <w:marTop w:val="0"/>
                                          <w:marBottom w:val="0"/>
                                          <w:divBdr>
                                            <w:top w:val="none" w:sz="0" w:space="0" w:color="auto"/>
                                            <w:left w:val="none" w:sz="0" w:space="0" w:color="auto"/>
                                            <w:bottom w:val="none" w:sz="0" w:space="0" w:color="auto"/>
                                            <w:right w:val="none" w:sz="0" w:space="0" w:color="auto"/>
                                          </w:divBdr>
                                          <w:divsChild>
                                            <w:div w:id="2006281812">
                                              <w:marLeft w:val="0"/>
                                              <w:marRight w:val="0"/>
                                              <w:marTop w:val="0"/>
                                              <w:marBottom w:val="0"/>
                                              <w:divBdr>
                                                <w:top w:val="none" w:sz="0" w:space="0" w:color="auto"/>
                                                <w:left w:val="none" w:sz="0" w:space="0" w:color="auto"/>
                                                <w:bottom w:val="none" w:sz="0" w:space="0" w:color="auto"/>
                                                <w:right w:val="none" w:sz="0" w:space="0" w:color="auto"/>
                                              </w:divBdr>
                                              <w:divsChild>
                                                <w:div w:id="1288661660">
                                                  <w:marLeft w:val="0"/>
                                                  <w:marRight w:val="0"/>
                                                  <w:marTop w:val="0"/>
                                                  <w:marBottom w:val="0"/>
                                                  <w:divBdr>
                                                    <w:top w:val="none" w:sz="0" w:space="0" w:color="auto"/>
                                                    <w:left w:val="none" w:sz="0" w:space="0" w:color="auto"/>
                                                    <w:bottom w:val="none" w:sz="0" w:space="0" w:color="auto"/>
                                                    <w:right w:val="none" w:sz="0" w:space="0" w:color="auto"/>
                                                  </w:divBdr>
                                                  <w:divsChild>
                                                    <w:div w:id="1266378034">
                                                      <w:marLeft w:val="0"/>
                                                      <w:marRight w:val="0"/>
                                                      <w:marTop w:val="0"/>
                                                      <w:marBottom w:val="0"/>
                                                      <w:divBdr>
                                                        <w:top w:val="none" w:sz="0" w:space="0" w:color="auto"/>
                                                        <w:left w:val="none" w:sz="0" w:space="0" w:color="auto"/>
                                                        <w:bottom w:val="none" w:sz="0" w:space="0" w:color="auto"/>
                                                        <w:right w:val="none" w:sz="0" w:space="0" w:color="auto"/>
                                                      </w:divBdr>
                                                    </w:div>
                                                    <w:div w:id="13613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324006">
      <w:bodyDiv w:val="1"/>
      <w:marLeft w:val="0"/>
      <w:marRight w:val="0"/>
      <w:marTop w:val="0"/>
      <w:marBottom w:val="0"/>
      <w:divBdr>
        <w:top w:val="none" w:sz="0" w:space="0" w:color="auto"/>
        <w:left w:val="none" w:sz="0" w:space="0" w:color="auto"/>
        <w:bottom w:val="none" w:sz="0" w:space="0" w:color="auto"/>
        <w:right w:val="none" w:sz="0" w:space="0" w:color="auto"/>
      </w:divBdr>
      <w:divsChild>
        <w:div w:id="1605260059">
          <w:marLeft w:val="0"/>
          <w:marRight w:val="0"/>
          <w:marTop w:val="0"/>
          <w:marBottom w:val="0"/>
          <w:divBdr>
            <w:top w:val="none" w:sz="0" w:space="0" w:color="auto"/>
            <w:left w:val="none" w:sz="0" w:space="0" w:color="auto"/>
            <w:bottom w:val="none" w:sz="0" w:space="0" w:color="auto"/>
            <w:right w:val="none" w:sz="0" w:space="0" w:color="auto"/>
          </w:divBdr>
          <w:divsChild>
            <w:div w:id="1039621402">
              <w:marLeft w:val="0"/>
              <w:marRight w:val="0"/>
              <w:marTop w:val="0"/>
              <w:marBottom w:val="0"/>
              <w:divBdr>
                <w:top w:val="none" w:sz="0" w:space="0" w:color="auto"/>
                <w:left w:val="none" w:sz="0" w:space="0" w:color="auto"/>
                <w:bottom w:val="none" w:sz="0" w:space="0" w:color="auto"/>
                <w:right w:val="none" w:sz="0" w:space="0" w:color="auto"/>
              </w:divBdr>
              <w:divsChild>
                <w:div w:id="45689650">
                  <w:marLeft w:val="0"/>
                  <w:marRight w:val="300"/>
                  <w:marTop w:val="0"/>
                  <w:marBottom w:val="0"/>
                  <w:divBdr>
                    <w:top w:val="none" w:sz="0" w:space="0" w:color="auto"/>
                    <w:left w:val="none" w:sz="0" w:space="0" w:color="auto"/>
                    <w:bottom w:val="none" w:sz="0" w:space="0" w:color="auto"/>
                    <w:right w:val="none" w:sz="0" w:space="0" w:color="auto"/>
                  </w:divBdr>
                  <w:divsChild>
                    <w:div w:id="1698580708">
                      <w:marLeft w:val="0"/>
                      <w:marRight w:val="0"/>
                      <w:marTop w:val="0"/>
                      <w:marBottom w:val="0"/>
                      <w:divBdr>
                        <w:top w:val="none" w:sz="0" w:space="0" w:color="auto"/>
                        <w:left w:val="none" w:sz="0" w:space="0" w:color="auto"/>
                        <w:bottom w:val="none" w:sz="0" w:space="0" w:color="auto"/>
                        <w:right w:val="none" w:sz="0" w:space="0" w:color="auto"/>
                      </w:divBdr>
                      <w:divsChild>
                        <w:div w:id="2077238290">
                          <w:marLeft w:val="0"/>
                          <w:marRight w:val="0"/>
                          <w:marTop w:val="0"/>
                          <w:marBottom w:val="0"/>
                          <w:divBdr>
                            <w:top w:val="none" w:sz="0" w:space="0" w:color="auto"/>
                            <w:left w:val="none" w:sz="0" w:space="0" w:color="auto"/>
                            <w:bottom w:val="none" w:sz="0" w:space="0" w:color="auto"/>
                            <w:right w:val="none" w:sz="0" w:space="0" w:color="auto"/>
                          </w:divBdr>
                          <w:divsChild>
                            <w:div w:id="1530412920">
                              <w:marLeft w:val="0"/>
                              <w:marRight w:val="0"/>
                              <w:marTop w:val="0"/>
                              <w:marBottom w:val="0"/>
                              <w:divBdr>
                                <w:top w:val="none" w:sz="0" w:space="0" w:color="auto"/>
                                <w:left w:val="none" w:sz="0" w:space="0" w:color="auto"/>
                                <w:bottom w:val="none" w:sz="0" w:space="0" w:color="auto"/>
                                <w:right w:val="none" w:sz="0" w:space="0" w:color="auto"/>
                              </w:divBdr>
                              <w:divsChild>
                                <w:div w:id="999887665">
                                  <w:marLeft w:val="0"/>
                                  <w:marRight w:val="0"/>
                                  <w:marTop w:val="0"/>
                                  <w:marBottom w:val="0"/>
                                  <w:divBdr>
                                    <w:top w:val="none" w:sz="0" w:space="0" w:color="auto"/>
                                    <w:left w:val="none" w:sz="0" w:space="0" w:color="auto"/>
                                    <w:bottom w:val="none" w:sz="0" w:space="0" w:color="auto"/>
                                    <w:right w:val="none" w:sz="0" w:space="0" w:color="auto"/>
                                  </w:divBdr>
                                  <w:divsChild>
                                    <w:div w:id="1847404908">
                                      <w:marLeft w:val="0"/>
                                      <w:marRight w:val="0"/>
                                      <w:marTop w:val="0"/>
                                      <w:marBottom w:val="0"/>
                                      <w:divBdr>
                                        <w:top w:val="none" w:sz="0" w:space="0" w:color="auto"/>
                                        <w:left w:val="none" w:sz="0" w:space="0" w:color="auto"/>
                                        <w:bottom w:val="none" w:sz="0" w:space="0" w:color="auto"/>
                                        <w:right w:val="none" w:sz="0" w:space="0" w:color="auto"/>
                                      </w:divBdr>
                                      <w:divsChild>
                                        <w:div w:id="1092817560">
                                          <w:marLeft w:val="0"/>
                                          <w:marRight w:val="0"/>
                                          <w:marTop w:val="0"/>
                                          <w:marBottom w:val="0"/>
                                          <w:divBdr>
                                            <w:top w:val="none" w:sz="0" w:space="0" w:color="auto"/>
                                            <w:left w:val="none" w:sz="0" w:space="0" w:color="auto"/>
                                            <w:bottom w:val="none" w:sz="0" w:space="0" w:color="auto"/>
                                            <w:right w:val="none" w:sz="0" w:space="0" w:color="auto"/>
                                          </w:divBdr>
                                          <w:divsChild>
                                            <w:div w:id="284238402">
                                              <w:marLeft w:val="0"/>
                                              <w:marRight w:val="0"/>
                                              <w:marTop w:val="0"/>
                                              <w:marBottom w:val="0"/>
                                              <w:divBdr>
                                                <w:top w:val="none" w:sz="0" w:space="0" w:color="auto"/>
                                                <w:left w:val="none" w:sz="0" w:space="0" w:color="auto"/>
                                                <w:bottom w:val="none" w:sz="0" w:space="0" w:color="auto"/>
                                                <w:right w:val="none" w:sz="0" w:space="0" w:color="auto"/>
                                              </w:divBdr>
                                              <w:divsChild>
                                                <w:div w:id="1661617554">
                                                  <w:marLeft w:val="0"/>
                                                  <w:marRight w:val="0"/>
                                                  <w:marTop w:val="0"/>
                                                  <w:marBottom w:val="0"/>
                                                  <w:divBdr>
                                                    <w:top w:val="none" w:sz="0" w:space="0" w:color="auto"/>
                                                    <w:left w:val="none" w:sz="0" w:space="0" w:color="auto"/>
                                                    <w:bottom w:val="none" w:sz="0" w:space="0" w:color="auto"/>
                                                    <w:right w:val="none" w:sz="0" w:space="0" w:color="auto"/>
                                                  </w:divBdr>
                                                  <w:divsChild>
                                                    <w:div w:id="563957110">
                                                      <w:marLeft w:val="0"/>
                                                      <w:marRight w:val="0"/>
                                                      <w:marTop w:val="0"/>
                                                      <w:marBottom w:val="0"/>
                                                      <w:divBdr>
                                                        <w:top w:val="none" w:sz="0" w:space="0" w:color="auto"/>
                                                        <w:left w:val="none" w:sz="0" w:space="0" w:color="auto"/>
                                                        <w:bottom w:val="none" w:sz="0" w:space="0" w:color="auto"/>
                                                        <w:right w:val="none" w:sz="0" w:space="0" w:color="auto"/>
                                                      </w:divBdr>
                                                    </w:div>
                                                    <w:div w:id="12596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7496359">
      <w:bodyDiv w:val="1"/>
      <w:marLeft w:val="0"/>
      <w:marRight w:val="0"/>
      <w:marTop w:val="0"/>
      <w:marBottom w:val="0"/>
      <w:divBdr>
        <w:top w:val="none" w:sz="0" w:space="0" w:color="auto"/>
        <w:left w:val="none" w:sz="0" w:space="0" w:color="auto"/>
        <w:bottom w:val="none" w:sz="0" w:space="0" w:color="auto"/>
        <w:right w:val="none" w:sz="0" w:space="0" w:color="auto"/>
      </w:divBdr>
    </w:div>
    <w:div w:id="19247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0/cop-10-dec-02-fr.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bd.int/doc/decisions/cop-13/cop-13-dec-01-fr.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cbd.int/doc/decisions/cop-13/cop-13-dec-01-fr.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meetings/sbstta/sbstta-21/official/sbstta-21-07-fr.pdf" TargetMode="External"/><Relationship Id="rId2" Type="http://schemas.openxmlformats.org/officeDocument/2006/relationships/hyperlink" Target="https://www.cbd.int/doc/meetings/sbstta/sbstta-21/official/sbstta-21-07-fr.pdf" TargetMode="External"/><Relationship Id="rId1" Type="http://schemas.openxmlformats.org/officeDocument/2006/relationships/hyperlink" Target="http://www.cbd.int/doc/decisions/cop-10/cop-10-dec-02-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ott\Local%20Settings\Temporary%20Internet%20Files\OLK1\template-8j.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D480-DE97-4DC7-80C2-6E1FBF5E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template-8j</Template>
  <TotalTime>97</TotalTime>
  <Pages>2</Pages>
  <Words>972</Words>
  <Characters>5546</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Taking the voluntary guidelines on safeguards in biodiversity financing mechanisms into account when selecting, designing and implementing biodiversity financing mechanisms and when developing instrument-specific safeguards</vt:lpstr>
      <vt:lpstr>Taking the voluntary guidelines on safeguards in biodiversity financing mechanisms into account when selecting, designing and implementing biodiversity financing mechanisms and when developing instrument-specific safeguards</vt:lpstr>
    </vt:vector>
  </TitlesOfParts>
  <Company>Biodiversity</Company>
  <LinksUpToDate>false</LinksUpToDate>
  <CharactersWithSpaces>6505</CharactersWithSpaces>
  <SharedDoc>false</SharedDoc>
  <HyperlinkBase/>
  <HLinks>
    <vt:vector size="6" baseType="variant">
      <vt:variant>
        <vt:i4>655442</vt:i4>
      </vt:variant>
      <vt:variant>
        <vt:i4>2</vt:i4>
      </vt:variant>
      <vt:variant>
        <vt:i4>0</vt:i4>
      </vt:variant>
      <vt:variant>
        <vt:i4>5</vt:i4>
      </vt:variant>
      <vt:variant>
        <vt:lpwstr>https://www.cbd.int/doc/decisions/cop-10/cop-10-dec-02-fr.pdf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Taking the voluntary guidelines on safeguards in biodiversity financing mechanisms into account when selecting, designing and implementing biodiversity financing mechanisms and when developing instrument-specific safeguards</dc:title>
  <dc:subject>AD HOC OPEN-ENDED INTER-SESSIONAL WORKING GROUP ON ARTICLE 8(j) AND RELATED PROVISIONS OF THE CONVENTION ON BIOLOGICAL DIVERSITY</dc:subject>
  <dc:creator>SCBD</dc:creator>
  <cp:lastModifiedBy>--</cp:lastModifiedBy>
  <cp:revision>9</cp:revision>
  <cp:lastPrinted>2017-11-29T20:17:00Z</cp:lastPrinted>
  <dcterms:created xsi:type="dcterms:W3CDTF">2018-01-06T09:46:00Z</dcterms:created>
  <dcterms:modified xsi:type="dcterms:W3CDTF">2018-01-09T17:55:00Z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