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361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8"/>
        <w:gridCol w:w="2160"/>
        <w:gridCol w:w="1440"/>
        <w:gridCol w:w="1620"/>
      </w:tblGrid>
      <w:tr w:rsidR="0028580C" w:rsidRPr="00E440E5" w:rsidTr="00DB5C47">
        <w:trPr>
          <w:cantSplit/>
          <w:trHeight w:val="1080"/>
        </w:trPr>
        <w:tc>
          <w:tcPr>
            <w:tcW w:w="658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8580C" w:rsidRPr="0028580C" w:rsidRDefault="0028580C" w:rsidP="00DB5C47">
            <w:pPr>
              <w:pStyle w:val="Heading2"/>
              <w:tabs>
                <w:tab w:val="left" w:pos="1795"/>
              </w:tabs>
              <w:bidi w:val="0"/>
              <w:spacing w:before="120" w:after="0"/>
              <w:jc w:val="left"/>
              <w:rPr>
                <w:rFonts w:ascii="Univers" w:hAnsi="Univers"/>
                <w:bCs w:val="0"/>
                <w:i w:val="0"/>
                <w:iCs w:val="0"/>
                <w:sz w:val="32"/>
                <w:szCs w:val="32"/>
                <w:lang w:val="en-CA" w:bidi="ar-EG"/>
              </w:rPr>
            </w:pPr>
            <w:r w:rsidRPr="0028580C">
              <w:rPr>
                <w:rFonts w:ascii="Univers" w:hAnsi="Univers"/>
                <w:bCs w:val="0"/>
                <w:i w:val="0"/>
                <w:iCs w:val="0"/>
                <w:sz w:val="32"/>
                <w:szCs w:val="32"/>
              </w:rPr>
              <w:t>CBD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8580C" w:rsidRPr="00E440E5" w:rsidRDefault="0028580C" w:rsidP="00DB5C47">
            <w:pPr>
              <w:tabs>
                <w:tab w:val="left" w:pos="-720"/>
              </w:tabs>
              <w:suppressAutoHyphens/>
              <w:jc w:val="center"/>
              <w:rPr>
                <w:b/>
                <w:bCs/>
                <w:lang w:bidi="ar-EG"/>
              </w:rPr>
            </w:pPr>
            <w:r>
              <w:rPr>
                <w:b/>
                <w:noProof/>
                <w:lang w:eastAsia="zh-CN"/>
              </w:rPr>
              <w:drawing>
                <wp:inline distT="0" distB="0" distL="0" distR="0">
                  <wp:extent cx="682625" cy="559435"/>
                  <wp:effectExtent l="0" t="0" r="3175" b="0"/>
                  <wp:docPr id="7" name="Pictur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395" r="439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2625" cy="559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8580C" w:rsidRPr="00E440E5" w:rsidRDefault="0028580C" w:rsidP="00DB5C47">
            <w:pPr>
              <w:tabs>
                <w:tab w:val="left" w:pos="-720"/>
              </w:tabs>
              <w:suppressAutoHyphens/>
              <w:spacing w:before="120"/>
              <w:jc w:val="center"/>
            </w:pPr>
            <w:r>
              <w:rPr>
                <w:noProof/>
                <w:lang w:eastAsia="zh-CN"/>
              </w:rPr>
              <w:drawing>
                <wp:inline distT="0" distB="0" distL="0" distR="0">
                  <wp:extent cx="497840" cy="579755"/>
                  <wp:effectExtent l="0" t="0" r="0" b="0"/>
                  <wp:docPr id="8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7840" cy="579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8580C" w:rsidRPr="00E440E5" w:rsidRDefault="0028580C" w:rsidP="00DB5C47">
            <w:pPr>
              <w:tabs>
                <w:tab w:val="left" w:pos="-720"/>
              </w:tabs>
              <w:suppressAutoHyphens/>
              <w:spacing w:line="120" w:lineRule="auto"/>
            </w:pPr>
          </w:p>
        </w:tc>
      </w:tr>
      <w:tr w:rsidR="0028580C" w:rsidRPr="00E440E5" w:rsidTr="00DB5C47">
        <w:trPr>
          <w:cantSplit/>
          <w:trHeight w:val="1770"/>
        </w:trPr>
        <w:tc>
          <w:tcPr>
            <w:tcW w:w="4428" w:type="dxa"/>
            <w:tcBorders>
              <w:top w:val="nil"/>
              <w:left w:val="nil"/>
              <w:bottom w:val="single" w:sz="24" w:space="0" w:color="auto"/>
              <w:right w:val="nil"/>
            </w:tcBorders>
          </w:tcPr>
          <w:p w:rsidR="0028580C" w:rsidRPr="00E440E5" w:rsidRDefault="0028580C" w:rsidP="00DB5C47">
            <w:pPr>
              <w:bidi w:val="0"/>
              <w:spacing w:before="60"/>
              <w:rPr>
                <w:sz w:val="22"/>
                <w:szCs w:val="22"/>
              </w:rPr>
            </w:pPr>
            <w:r w:rsidRPr="00E440E5">
              <w:rPr>
                <w:sz w:val="22"/>
                <w:szCs w:val="22"/>
              </w:rPr>
              <w:t>Distr.</w:t>
            </w:r>
          </w:p>
          <w:p w:rsidR="0028580C" w:rsidRPr="00E440E5" w:rsidRDefault="0028580C" w:rsidP="00DB5C47">
            <w:pPr>
              <w:bidi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GENERAL</w:t>
            </w:r>
          </w:p>
          <w:p w:rsidR="0028580C" w:rsidRPr="00E440E5" w:rsidRDefault="0028580C" w:rsidP="00DB5C47">
            <w:pPr>
              <w:pStyle w:val="Heading3"/>
              <w:bidi w:val="0"/>
              <w:spacing w:before="0" w:after="0" w:line="240" w:lineRule="auto"/>
              <w:jc w:val="left"/>
              <w:rPr>
                <w:sz w:val="22"/>
                <w:szCs w:val="22"/>
              </w:rPr>
            </w:pPr>
          </w:p>
          <w:p w:rsidR="0028580C" w:rsidRPr="00E440E5" w:rsidRDefault="0028580C" w:rsidP="0028580C">
            <w:pPr>
              <w:bidi w:val="0"/>
              <w:rPr>
                <w:sz w:val="22"/>
                <w:szCs w:val="22"/>
                <w:lang w:val="en-CA" w:bidi="ar-EG"/>
              </w:rPr>
            </w:pPr>
            <w:r w:rsidRPr="00E440E5">
              <w:rPr>
                <w:sz w:val="22"/>
                <w:szCs w:val="22"/>
              </w:rPr>
              <w:t>CBD/SBSTTA/</w:t>
            </w:r>
            <w:r>
              <w:rPr>
                <w:sz w:val="22"/>
                <w:szCs w:val="22"/>
                <w:lang w:bidi="ar-EG"/>
              </w:rPr>
              <w:t>REC/XXI/6</w:t>
            </w:r>
          </w:p>
          <w:p w:rsidR="0028580C" w:rsidRPr="00585C07" w:rsidRDefault="0028580C" w:rsidP="00DB5C47">
            <w:pPr>
              <w:bidi w:val="0"/>
              <w:jc w:val="left"/>
              <w:rPr>
                <w:rFonts w:eastAsia="MS Mincho"/>
                <w:sz w:val="22"/>
                <w:szCs w:val="28"/>
                <w:lang w:eastAsia="ja-JP"/>
              </w:rPr>
            </w:pPr>
            <w:r>
              <w:rPr>
                <w:sz w:val="22"/>
                <w:szCs w:val="28"/>
              </w:rPr>
              <w:t>14 December 2017</w:t>
            </w:r>
          </w:p>
          <w:p w:rsidR="0028580C" w:rsidRPr="00E440E5" w:rsidRDefault="0028580C" w:rsidP="00DB5C47">
            <w:pPr>
              <w:pStyle w:val="Heading5"/>
              <w:tabs>
                <w:tab w:val="left" w:pos="-720"/>
              </w:tabs>
              <w:suppressAutoHyphens/>
              <w:bidi w:val="0"/>
              <w:spacing w:before="0" w:after="0"/>
              <w:rPr>
                <w:rFonts w:ascii="Times New Roman" w:hAnsi="Times New Roman"/>
                <w:b w:val="0"/>
                <w:bCs w:val="0"/>
                <w:szCs w:val="22"/>
                <w:lang w:eastAsia="en-US"/>
              </w:rPr>
            </w:pPr>
          </w:p>
          <w:p w:rsidR="0028580C" w:rsidRPr="00E440E5" w:rsidRDefault="0028580C" w:rsidP="00DB5C47">
            <w:pPr>
              <w:pStyle w:val="Heading5"/>
              <w:tabs>
                <w:tab w:val="left" w:pos="-720"/>
              </w:tabs>
              <w:suppressAutoHyphens/>
              <w:bidi w:val="0"/>
              <w:spacing w:before="0" w:after="0"/>
              <w:rPr>
                <w:rFonts w:ascii="Times New Roman" w:hAnsi="Times New Roman"/>
                <w:b w:val="0"/>
                <w:bCs w:val="0"/>
                <w:szCs w:val="22"/>
                <w:lang w:eastAsia="en-US"/>
              </w:rPr>
            </w:pPr>
            <w:r w:rsidRPr="00E440E5">
              <w:rPr>
                <w:rFonts w:ascii="Times New Roman" w:hAnsi="Times New Roman"/>
                <w:b w:val="0"/>
                <w:bCs w:val="0"/>
                <w:szCs w:val="22"/>
                <w:lang w:eastAsia="en-US"/>
              </w:rPr>
              <w:t>ARABIC</w:t>
            </w:r>
          </w:p>
          <w:p w:rsidR="0028580C" w:rsidRPr="00E440E5" w:rsidRDefault="0028580C" w:rsidP="00DB5C47">
            <w:pPr>
              <w:tabs>
                <w:tab w:val="left" w:pos="-720"/>
              </w:tabs>
              <w:suppressAutoHyphens/>
              <w:bidi w:val="0"/>
              <w:spacing w:after="40"/>
              <w:rPr>
                <w:sz w:val="22"/>
                <w:szCs w:val="22"/>
              </w:rPr>
            </w:pPr>
            <w:r w:rsidRPr="00E440E5">
              <w:rPr>
                <w:sz w:val="22"/>
                <w:szCs w:val="22"/>
              </w:rPr>
              <w:t xml:space="preserve">ORIGINAL: ENGLISH </w:t>
            </w:r>
          </w:p>
        </w:tc>
        <w:tc>
          <w:tcPr>
            <w:tcW w:w="5220" w:type="dxa"/>
            <w:gridSpan w:val="3"/>
            <w:tcBorders>
              <w:top w:val="nil"/>
              <w:left w:val="nil"/>
              <w:bottom w:val="single" w:sz="24" w:space="0" w:color="auto"/>
              <w:right w:val="nil"/>
            </w:tcBorders>
          </w:tcPr>
          <w:p w:rsidR="0028580C" w:rsidRPr="00E440E5" w:rsidRDefault="0028580C" w:rsidP="00DB5C47">
            <w:pPr>
              <w:tabs>
                <w:tab w:val="left" w:pos="-720"/>
              </w:tabs>
              <w:suppressAutoHyphens/>
              <w:spacing w:before="120"/>
              <w:jc w:val="both"/>
              <w:rPr>
                <w:rtl/>
                <w:lang w:bidi="ar-EG"/>
              </w:rPr>
            </w:pPr>
            <w:r>
              <w:rPr>
                <w:b/>
                <w:bCs/>
                <w:noProof/>
                <w:sz w:val="36"/>
                <w:szCs w:val="36"/>
                <w:rtl/>
                <w:lang w:eastAsia="zh-CN"/>
              </w:rPr>
              <w:drawing>
                <wp:inline distT="0" distB="0" distL="0" distR="0">
                  <wp:extent cx="2559050" cy="1030605"/>
                  <wp:effectExtent l="0" t="0" r="0" b="0"/>
                  <wp:docPr id="9" name="Picture 3" descr="CBD_logo_ar-CMYK-black  Converted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BD_logo_ar-CMYK-black  Converted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9050" cy="1030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9703C" w:rsidRPr="0028580C" w:rsidRDefault="0089703C" w:rsidP="0089703C">
      <w:pPr>
        <w:spacing w:before="60"/>
        <w:ind w:left="301" w:right="301" w:hanging="301"/>
        <w:rPr>
          <w:b/>
          <w:bCs/>
          <w:sz w:val="26"/>
          <w:szCs w:val="26"/>
          <w:rtl/>
        </w:rPr>
      </w:pPr>
      <w:r w:rsidRPr="0028580C">
        <w:rPr>
          <w:rFonts w:hint="cs"/>
          <w:b/>
          <w:bCs/>
          <w:sz w:val="26"/>
          <w:szCs w:val="26"/>
          <w:rtl/>
        </w:rPr>
        <w:t>الهيئة الفرعية للمشورة العلمية والتقنية والتكنولوجية</w:t>
      </w:r>
    </w:p>
    <w:p w:rsidR="0089703C" w:rsidRPr="0028580C" w:rsidRDefault="0089703C" w:rsidP="0089703C">
      <w:pPr>
        <w:jc w:val="both"/>
        <w:rPr>
          <w:sz w:val="26"/>
          <w:szCs w:val="26"/>
          <w:lang w:val="en-CA"/>
        </w:rPr>
      </w:pPr>
      <w:r w:rsidRPr="0028580C">
        <w:rPr>
          <w:rFonts w:hint="cs"/>
          <w:sz w:val="26"/>
          <w:szCs w:val="26"/>
          <w:rtl/>
        </w:rPr>
        <w:t xml:space="preserve">الاجتماع </w:t>
      </w:r>
      <w:r w:rsidRPr="0028580C">
        <w:rPr>
          <w:rFonts w:hint="cs"/>
          <w:sz w:val="26"/>
          <w:szCs w:val="26"/>
          <w:rtl/>
          <w:lang w:bidi="ar-EG"/>
        </w:rPr>
        <w:t>الحادي و</w:t>
      </w:r>
      <w:r w:rsidRPr="0028580C">
        <w:rPr>
          <w:rFonts w:hint="cs"/>
          <w:sz w:val="26"/>
          <w:szCs w:val="26"/>
          <w:rtl/>
        </w:rPr>
        <w:t>العشرون</w:t>
      </w:r>
    </w:p>
    <w:p w:rsidR="0089703C" w:rsidRPr="0028580C" w:rsidRDefault="0089703C" w:rsidP="0089703C">
      <w:pPr>
        <w:jc w:val="both"/>
        <w:rPr>
          <w:sz w:val="26"/>
          <w:szCs w:val="26"/>
          <w:lang w:bidi="ar-EG"/>
        </w:rPr>
      </w:pPr>
      <w:r w:rsidRPr="0028580C">
        <w:rPr>
          <w:sz w:val="26"/>
          <w:szCs w:val="26"/>
          <w:rtl/>
          <w:lang w:bidi="ar-EG"/>
        </w:rPr>
        <w:t>مونتريال</w:t>
      </w:r>
      <w:r w:rsidRPr="0028580C">
        <w:rPr>
          <w:rFonts w:hint="cs"/>
          <w:sz w:val="26"/>
          <w:szCs w:val="26"/>
          <w:rtl/>
          <w:lang w:bidi="ar-EG"/>
        </w:rPr>
        <w:t>، كندا، 11-14 ديسمبر/كانون الأول 2017</w:t>
      </w:r>
    </w:p>
    <w:p w:rsidR="0089703C" w:rsidRPr="0028580C" w:rsidRDefault="0089703C" w:rsidP="0089703C">
      <w:pPr>
        <w:spacing w:after="120"/>
        <w:jc w:val="both"/>
        <w:rPr>
          <w:sz w:val="26"/>
          <w:szCs w:val="26"/>
          <w:rtl/>
          <w:lang w:bidi="ar-EG"/>
        </w:rPr>
      </w:pPr>
      <w:r w:rsidRPr="0028580C">
        <w:rPr>
          <w:rFonts w:hint="cs"/>
          <w:sz w:val="26"/>
          <w:szCs w:val="26"/>
          <w:rtl/>
          <w:lang w:bidi="ar-EG"/>
        </w:rPr>
        <w:t>البند 8 من جدول الأعمال</w:t>
      </w:r>
    </w:p>
    <w:p w:rsidR="0028580C" w:rsidRDefault="0028580C" w:rsidP="0089703C">
      <w:pPr>
        <w:spacing w:after="120"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توصية معتمدة من الهيئة الفرعية للمشورة العلمية والتقنية والتكنولوجية</w:t>
      </w:r>
    </w:p>
    <w:p w:rsidR="0089703C" w:rsidRPr="0077208F" w:rsidRDefault="0028580C" w:rsidP="0028580C">
      <w:pPr>
        <w:spacing w:after="120"/>
        <w:ind w:left="2160" w:hanging="900"/>
        <w:jc w:val="left"/>
        <w:rPr>
          <w:rFonts w:cs="Arabic Transparent"/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21/6</w:t>
      </w:r>
      <w:r>
        <w:rPr>
          <w:rFonts w:hint="cs"/>
          <w:b/>
          <w:bCs/>
          <w:sz w:val="28"/>
          <w:szCs w:val="28"/>
          <w:rtl/>
        </w:rPr>
        <w:tab/>
      </w:r>
      <w:r w:rsidR="0089703C" w:rsidRPr="00D15058">
        <w:rPr>
          <w:b/>
          <w:bCs/>
          <w:sz w:val="28"/>
          <w:szCs w:val="28"/>
          <w:rtl/>
        </w:rPr>
        <w:t>أدوات لتقييم فع</w:t>
      </w:r>
      <w:r w:rsidR="0089703C">
        <w:rPr>
          <w:rFonts w:hint="cs"/>
          <w:b/>
          <w:bCs/>
          <w:sz w:val="28"/>
          <w:szCs w:val="28"/>
          <w:rtl/>
        </w:rPr>
        <w:t>ا</w:t>
      </w:r>
      <w:r w:rsidR="0089703C" w:rsidRPr="00D15058">
        <w:rPr>
          <w:b/>
          <w:bCs/>
          <w:sz w:val="28"/>
          <w:szCs w:val="28"/>
          <w:rtl/>
        </w:rPr>
        <w:t>لية أدوات السياسات لتنفيذ الخطة الاستراتيجية للتنوع البيولوجي 2011-2020</w:t>
      </w:r>
    </w:p>
    <w:p w:rsidR="0089703C" w:rsidRPr="00D15058" w:rsidRDefault="0089703C" w:rsidP="00927BC1">
      <w:pPr>
        <w:spacing w:after="120" w:line="204" w:lineRule="auto"/>
        <w:ind w:firstLine="720"/>
        <w:jc w:val="both"/>
        <w:rPr>
          <w:b/>
          <w:bCs/>
          <w:rtl/>
          <w:lang w:bidi="ar-EG"/>
        </w:rPr>
      </w:pPr>
      <w:r w:rsidRPr="00D15058">
        <w:rPr>
          <w:rFonts w:hint="cs"/>
          <w:b/>
          <w:bCs/>
          <w:rtl/>
          <w:lang w:bidi="ar-EG"/>
        </w:rPr>
        <w:t>القسم ألف</w:t>
      </w:r>
    </w:p>
    <w:p w:rsidR="0089703C" w:rsidRPr="008F4571" w:rsidRDefault="0089703C" w:rsidP="0089703C">
      <w:pPr>
        <w:spacing w:after="120"/>
        <w:ind w:firstLine="720"/>
        <w:rPr>
          <w:i/>
          <w:iCs/>
          <w:rtl/>
          <w:lang w:bidi="ar-EG"/>
        </w:rPr>
      </w:pPr>
      <w:r w:rsidRPr="008F4571">
        <w:rPr>
          <w:i/>
          <w:iCs/>
          <w:rtl/>
          <w:lang w:bidi="ar-EG"/>
        </w:rPr>
        <w:t>إن الهيئة الفرعية للمشورة العلمية والتقنية والتكنولوجية</w:t>
      </w:r>
      <w:r>
        <w:rPr>
          <w:rFonts w:hint="cs"/>
          <w:i/>
          <w:iCs/>
          <w:rtl/>
          <w:lang w:bidi="ar-EG"/>
        </w:rPr>
        <w:t>،</w:t>
      </w:r>
    </w:p>
    <w:p w:rsidR="0089703C" w:rsidRDefault="0089703C" w:rsidP="0089703C">
      <w:pPr>
        <w:spacing w:after="120"/>
        <w:ind w:firstLine="720"/>
        <w:jc w:val="both"/>
        <w:rPr>
          <w:rtl/>
          <w:lang w:bidi="ar-EG"/>
        </w:rPr>
      </w:pPr>
      <w:r w:rsidRPr="00D15058">
        <w:rPr>
          <w:rFonts w:hint="cs"/>
          <w:i/>
          <w:iCs/>
          <w:rtl/>
          <w:lang w:bidi="ar-EG"/>
        </w:rPr>
        <w:t>إذ تشير</w:t>
      </w:r>
      <w:r>
        <w:rPr>
          <w:rFonts w:hint="cs"/>
          <w:rtl/>
          <w:lang w:bidi="ar-EG"/>
        </w:rPr>
        <w:t xml:space="preserve"> إلى الفقرتين 29 و30 من </w:t>
      </w:r>
      <w:hyperlink r:id="rId12" w:history="1">
        <w:r w:rsidRPr="0028580C">
          <w:rPr>
            <w:rStyle w:val="Hyperlink"/>
            <w:rFonts w:hint="cs"/>
            <w:rtl/>
            <w:lang w:bidi="ar-EG"/>
          </w:rPr>
          <w:t>المقرر 13/1</w:t>
        </w:r>
      </w:hyperlink>
      <w:r>
        <w:rPr>
          <w:rFonts w:hint="cs"/>
          <w:rtl/>
          <w:lang w:bidi="ar-EG"/>
        </w:rPr>
        <w:t>،</w:t>
      </w:r>
    </w:p>
    <w:p w:rsidR="0089703C" w:rsidRPr="00D15058" w:rsidRDefault="0089703C" w:rsidP="00AE1D60">
      <w:pPr>
        <w:spacing w:after="120"/>
        <w:ind w:firstLine="720"/>
        <w:jc w:val="both"/>
        <w:rPr>
          <w:rtl/>
          <w:lang w:bidi="ar-EG"/>
        </w:rPr>
      </w:pPr>
      <w:r w:rsidRPr="00D15058">
        <w:rPr>
          <w:rtl/>
          <w:lang w:bidi="ar-EG"/>
        </w:rPr>
        <w:t>1-</w:t>
      </w:r>
      <w:r w:rsidRPr="00D15058">
        <w:rPr>
          <w:rtl/>
          <w:lang w:bidi="ar-EG"/>
        </w:rPr>
        <w:tab/>
      </w:r>
      <w:r w:rsidRPr="00D15058">
        <w:rPr>
          <w:i/>
          <w:iCs/>
          <w:rtl/>
          <w:lang w:bidi="ar-EG"/>
        </w:rPr>
        <w:t>تشدد</w:t>
      </w:r>
      <w:r w:rsidRPr="00D15058">
        <w:rPr>
          <w:rtl/>
          <w:lang w:bidi="ar-EG"/>
        </w:rPr>
        <w:t xml:space="preserve"> على أهمية إجراء تقييمات سليمة لفعالية </w:t>
      </w:r>
      <w:r>
        <w:rPr>
          <w:rFonts w:hint="cs"/>
          <w:rtl/>
          <w:lang w:bidi="ar-EG"/>
        </w:rPr>
        <w:t xml:space="preserve">أدوات </w:t>
      </w:r>
      <w:r w:rsidR="00AE1D60">
        <w:rPr>
          <w:rFonts w:hint="cs"/>
          <w:rtl/>
          <w:lang w:bidi="ar-LB"/>
        </w:rPr>
        <w:t xml:space="preserve">أو تدابير </w:t>
      </w:r>
      <w:r w:rsidR="00013BD0">
        <w:rPr>
          <w:rFonts w:hint="cs"/>
          <w:rtl/>
          <w:lang w:bidi="ar-EG"/>
        </w:rPr>
        <w:t xml:space="preserve">السياسات </w:t>
      </w:r>
      <w:r>
        <w:rPr>
          <w:rFonts w:hint="cs"/>
          <w:rtl/>
          <w:lang w:bidi="ar-EG"/>
        </w:rPr>
        <w:t>لدعم تنفيذ الاتفاقية والخطة الاستراتيجية للتنوع البيئي 2011-2020</w:t>
      </w:r>
      <w:r>
        <w:rPr>
          <w:rStyle w:val="FootnoteReference"/>
          <w:rtl/>
          <w:lang w:bidi="ar-EG"/>
        </w:rPr>
        <w:footnoteReference w:id="1"/>
      </w:r>
      <w:r w:rsidRPr="00D15058">
        <w:rPr>
          <w:rtl/>
          <w:lang w:bidi="ar-EG"/>
        </w:rPr>
        <w:t xml:space="preserve"> والحاجة إلى بناء القدرات المرتبطة بها؛</w:t>
      </w:r>
    </w:p>
    <w:p w:rsidR="0089703C" w:rsidRPr="00D15058" w:rsidRDefault="0089703C" w:rsidP="000E317E">
      <w:pPr>
        <w:spacing w:after="120"/>
        <w:ind w:firstLine="720"/>
        <w:jc w:val="both"/>
        <w:rPr>
          <w:rtl/>
          <w:lang w:bidi="ar-EG"/>
        </w:rPr>
      </w:pPr>
      <w:r w:rsidRPr="00D15058">
        <w:rPr>
          <w:rtl/>
          <w:lang w:bidi="ar-EG"/>
        </w:rPr>
        <w:t>2-</w:t>
      </w:r>
      <w:r>
        <w:rPr>
          <w:rFonts w:hint="cs"/>
          <w:rtl/>
          <w:lang w:bidi="ar-EG"/>
        </w:rPr>
        <w:tab/>
      </w:r>
      <w:r w:rsidRPr="00D15058">
        <w:rPr>
          <w:i/>
          <w:iCs/>
          <w:rtl/>
          <w:lang w:bidi="ar-EG"/>
        </w:rPr>
        <w:t>تحيط علما</w:t>
      </w:r>
      <w:r w:rsidRPr="00D15058">
        <w:rPr>
          <w:rtl/>
          <w:lang w:bidi="ar-EG"/>
        </w:rPr>
        <w:t xml:space="preserve"> بمجموعة الن</w:t>
      </w:r>
      <w:r>
        <w:rPr>
          <w:rFonts w:hint="cs"/>
          <w:rtl/>
          <w:lang w:bidi="ar-EG"/>
        </w:rPr>
        <w:t>ُ</w:t>
      </w:r>
      <w:r w:rsidRPr="00D15058">
        <w:rPr>
          <w:rtl/>
          <w:lang w:bidi="ar-EG"/>
        </w:rPr>
        <w:t xml:space="preserve">هج، بما في ذلك </w:t>
      </w:r>
      <w:r>
        <w:rPr>
          <w:rFonts w:hint="cs"/>
          <w:rtl/>
          <w:lang w:bidi="ar-EG"/>
        </w:rPr>
        <w:t>أنظمة الرصد والمعلومات</w:t>
      </w:r>
      <w:r w:rsidRPr="00D15058">
        <w:rPr>
          <w:rtl/>
          <w:lang w:bidi="ar-EG"/>
        </w:rPr>
        <w:t xml:space="preserve"> المجتمعية</w:t>
      </w:r>
      <w:r>
        <w:rPr>
          <w:rFonts w:hint="cs"/>
          <w:rtl/>
          <w:lang w:bidi="ar-EG"/>
        </w:rPr>
        <w:t xml:space="preserve"> من قبل الشعوب الأصلية والمجتمعات المحلية</w:t>
      </w:r>
      <w:r w:rsidRPr="00D15058">
        <w:rPr>
          <w:rtl/>
          <w:lang w:bidi="ar-EG"/>
        </w:rPr>
        <w:t>، لتقييم فعالية أدوات أو تدابير السياس</w:t>
      </w:r>
      <w:r>
        <w:rPr>
          <w:rFonts w:hint="cs"/>
          <w:rtl/>
          <w:lang w:bidi="ar-EG"/>
        </w:rPr>
        <w:t>ات</w:t>
      </w:r>
      <w:r w:rsidRPr="00D15058">
        <w:rPr>
          <w:rtl/>
          <w:lang w:bidi="ar-EG"/>
        </w:rPr>
        <w:t xml:space="preserve"> في دعم تنفيذ الاتفاقية والخطة الاستراتيجية للتنوع البيولوجي 2011</w:t>
      </w:r>
      <w:r>
        <w:rPr>
          <w:rFonts w:hint="cs"/>
          <w:rtl/>
          <w:lang w:bidi="ar-EG"/>
        </w:rPr>
        <w:t>-</w:t>
      </w:r>
      <w:r w:rsidRPr="00D15058">
        <w:rPr>
          <w:rtl/>
          <w:lang w:bidi="ar-EG"/>
        </w:rPr>
        <w:t xml:space="preserve">2020، </w:t>
      </w:r>
      <w:r w:rsidRPr="00D15058">
        <w:rPr>
          <w:i/>
          <w:iCs/>
          <w:rtl/>
          <w:lang w:bidi="ar-EG"/>
        </w:rPr>
        <w:t>وتشجع</w:t>
      </w:r>
      <w:r w:rsidRPr="00D15058">
        <w:rPr>
          <w:rtl/>
          <w:lang w:bidi="ar-EG"/>
        </w:rPr>
        <w:t xml:space="preserve"> على </w:t>
      </w:r>
      <w:r>
        <w:rPr>
          <w:rFonts w:hint="cs"/>
          <w:rtl/>
          <w:lang w:bidi="ar-EG"/>
        </w:rPr>
        <w:t>الاستفادة</w:t>
      </w:r>
      <w:r w:rsidRPr="00D15058">
        <w:rPr>
          <w:rtl/>
          <w:lang w:bidi="ar-EG"/>
        </w:rPr>
        <w:t xml:space="preserve">، حسب الاقتضاء، </w:t>
      </w:r>
      <w:r>
        <w:rPr>
          <w:rFonts w:hint="cs"/>
          <w:rtl/>
          <w:lang w:bidi="ar-EG"/>
        </w:rPr>
        <w:t xml:space="preserve">من </w:t>
      </w:r>
      <w:r w:rsidRPr="00D15058">
        <w:rPr>
          <w:rtl/>
          <w:lang w:bidi="ar-EG"/>
        </w:rPr>
        <w:t>المعلومات الواردة في مذكرة الأمين</w:t>
      </w:r>
      <w:r>
        <w:rPr>
          <w:rFonts w:hint="cs"/>
          <w:rtl/>
          <w:lang w:bidi="ar-EG"/>
        </w:rPr>
        <w:t>ة</w:t>
      </w:r>
      <w:r w:rsidRPr="00D15058">
        <w:rPr>
          <w:rtl/>
          <w:lang w:bidi="ar-EG"/>
        </w:rPr>
        <w:t xml:space="preserve"> التنفيذي</w:t>
      </w:r>
      <w:r>
        <w:rPr>
          <w:rFonts w:hint="cs"/>
          <w:rtl/>
          <w:lang w:bidi="ar-EG"/>
        </w:rPr>
        <w:t>ة</w:t>
      </w:r>
      <w:r w:rsidRPr="00D15058">
        <w:rPr>
          <w:rtl/>
          <w:lang w:bidi="ar-EG"/>
        </w:rPr>
        <w:t xml:space="preserve"> بشأن أدوات تقييم فعالية أدوات السياس</w:t>
      </w:r>
      <w:r>
        <w:rPr>
          <w:rFonts w:hint="cs"/>
          <w:rtl/>
          <w:lang w:bidi="ar-EG"/>
        </w:rPr>
        <w:t>ات</w:t>
      </w:r>
      <w:r w:rsidRPr="00D15058">
        <w:rPr>
          <w:rtl/>
          <w:lang w:bidi="ar-EG"/>
        </w:rPr>
        <w:t xml:space="preserve"> لتنفيذ </w:t>
      </w:r>
      <w:r w:rsidRPr="004B5BB1">
        <w:rPr>
          <w:rtl/>
          <w:lang w:bidi="ar-EG"/>
        </w:rPr>
        <w:t>الخطة الاستراتيجية للتنوع البيولوجي 2011-2020</w:t>
      </w:r>
      <w:r>
        <w:rPr>
          <w:rStyle w:val="FootnoteReference"/>
          <w:rtl/>
          <w:lang w:bidi="ar-EG"/>
        </w:rPr>
        <w:footnoteReference w:id="2"/>
      </w:r>
      <w:r w:rsidRPr="00D15058">
        <w:rPr>
          <w:rtl/>
          <w:lang w:bidi="ar-EG"/>
        </w:rPr>
        <w:t xml:space="preserve"> عند تصميم وإجراء تقييمات لفعالية التدابير المتخذة لتنفيذ الخطة الاستراتيجية للتنوع البيولوجي 2011</w:t>
      </w:r>
      <w:r>
        <w:rPr>
          <w:lang w:bidi="ar-EG"/>
        </w:rPr>
        <w:t>-</w:t>
      </w:r>
      <w:r w:rsidRPr="00D15058">
        <w:rPr>
          <w:rtl/>
          <w:lang w:bidi="ar-EG"/>
        </w:rPr>
        <w:t>2020، ولا سيما في سياق إعداد تقاريرها الوطنية السادسة؛</w:t>
      </w:r>
    </w:p>
    <w:p w:rsidR="0089703C" w:rsidRPr="00D15058" w:rsidRDefault="0089703C" w:rsidP="000E317E">
      <w:pPr>
        <w:spacing w:after="120"/>
        <w:ind w:firstLine="720"/>
        <w:jc w:val="both"/>
        <w:rPr>
          <w:rtl/>
          <w:lang w:bidi="ar-EG"/>
        </w:rPr>
      </w:pPr>
      <w:r w:rsidRPr="00D15058">
        <w:rPr>
          <w:rtl/>
          <w:lang w:bidi="ar-EG"/>
        </w:rPr>
        <w:t>3-</w:t>
      </w:r>
      <w:r>
        <w:rPr>
          <w:lang w:bidi="ar-EG"/>
        </w:rPr>
        <w:tab/>
      </w:r>
      <w:r w:rsidRPr="00D15058">
        <w:rPr>
          <w:rFonts w:hint="cs"/>
          <w:i/>
          <w:iCs/>
          <w:rtl/>
          <w:lang w:bidi="ar-EG"/>
        </w:rPr>
        <w:t>ت</w:t>
      </w:r>
      <w:r w:rsidRPr="00D15058">
        <w:rPr>
          <w:i/>
          <w:iCs/>
          <w:rtl/>
          <w:lang w:bidi="ar-EG"/>
        </w:rPr>
        <w:t>دعو</w:t>
      </w:r>
      <w:r w:rsidRPr="00D15058">
        <w:rPr>
          <w:rtl/>
          <w:lang w:bidi="ar-EG"/>
        </w:rPr>
        <w:t xml:space="preserve"> الهيئة الفرعية للتنفيذ إلى أن </w:t>
      </w:r>
      <w:r>
        <w:rPr>
          <w:rFonts w:hint="cs"/>
          <w:rtl/>
          <w:lang w:bidi="ar-EG"/>
        </w:rPr>
        <w:t>تضع</w:t>
      </w:r>
      <w:r w:rsidRPr="00D15058">
        <w:rPr>
          <w:rtl/>
          <w:lang w:bidi="ar-EG"/>
        </w:rPr>
        <w:t xml:space="preserve"> في اعتبار</w:t>
      </w:r>
      <w:r>
        <w:rPr>
          <w:rFonts w:hint="cs"/>
          <w:rtl/>
          <w:lang w:bidi="ar-EG"/>
        </w:rPr>
        <w:t>ها</w:t>
      </w:r>
      <w:r w:rsidRPr="00D15058">
        <w:rPr>
          <w:rtl/>
          <w:lang w:bidi="ar-EG"/>
        </w:rPr>
        <w:t xml:space="preserve"> في اجتماعها الثاني أهمية التقييمات السليمة لفعالية التدابير والحاجة إلى بناء القدرات المرتبطة بها لدى نظرها في بند جدول أعمالها المتعلق بآليات استعراض التنفيذ، بما في ذلك النظر في مقترحات بشأن</w:t>
      </w:r>
      <w:r>
        <w:rPr>
          <w:rFonts w:hint="cs"/>
          <w:rtl/>
          <w:lang w:bidi="ar-EG"/>
        </w:rPr>
        <w:t xml:space="preserve"> تعزيز آليات الاستعراض القائمة، من قبيل آلية استعراض النظراء الطوعية للتقارير الوطنية واستراتيجيات التنوع البيئي وخطط العمل </w:t>
      </w:r>
      <w:r w:rsidRPr="00D15058">
        <w:rPr>
          <w:rtl/>
          <w:lang w:bidi="ar-EG"/>
        </w:rPr>
        <w:t xml:space="preserve">والخيارات الوطنية </w:t>
      </w:r>
      <w:r>
        <w:rPr>
          <w:rFonts w:hint="cs"/>
          <w:rtl/>
          <w:lang w:bidi="ar-EG"/>
        </w:rPr>
        <w:t>لوضع</w:t>
      </w:r>
      <w:r w:rsidRPr="00D15058">
        <w:rPr>
          <w:rtl/>
          <w:lang w:bidi="ar-EG"/>
        </w:rPr>
        <w:t xml:space="preserve"> نهج استشرافي لتعزيز </w:t>
      </w:r>
      <w:r>
        <w:rPr>
          <w:rFonts w:hint="cs"/>
          <w:rtl/>
          <w:lang w:bidi="ar-EG"/>
        </w:rPr>
        <w:t>التنفيذ</w:t>
      </w:r>
      <w:r w:rsidRPr="00D15058">
        <w:rPr>
          <w:rtl/>
          <w:lang w:bidi="ar-EG"/>
        </w:rPr>
        <w:t xml:space="preserve"> بموجب الاتفاقية في المستقبل؛</w:t>
      </w:r>
      <w:r>
        <w:rPr>
          <w:rStyle w:val="FootnoteReference"/>
          <w:rtl/>
          <w:lang w:bidi="ar-EG"/>
        </w:rPr>
        <w:footnoteReference w:id="3"/>
      </w:r>
    </w:p>
    <w:p w:rsidR="0089703C" w:rsidRPr="00D15058" w:rsidRDefault="0089703C" w:rsidP="0089703C">
      <w:pPr>
        <w:spacing w:after="120"/>
        <w:ind w:firstLine="720"/>
        <w:jc w:val="both"/>
        <w:rPr>
          <w:rtl/>
          <w:lang w:bidi="ar-EG"/>
        </w:rPr>
      </w:pPr>
      <w:r w:rsidRPr="00D15058">
        <w:rPr>
          <w:rtl/>
          <w:lang w:bidi="ar-EG"/>
        </w:rPr>
        <w:lastRenderedPageBreak/>
        <w:t>4</w:t>
      </w:r>
      <w:r>
        <w:rPr>
          <w:rFonts w:hint="cs"/>
          <w:rtl/>
          <w:lang w:bidi="ar-EG"/>
        </w:rPr>
        <w:t>-</w:t>
      </w:r>
      <w:r>
        <w:rPr>
          <w:rFonts w:hint="cs"/>
          <w:rtl/>
          <w:lang w:bidi="ar-EG"/>
        </w:rPr>
        <w:tab/>
      </w:r>
      <w:r w:rsidRPr="00D15058">
        <w:rPr>
          <w:i/>
          <w:iCs/>
          <w:rtl/>
          <w:lang w:bidi="ar-EG"/>
        </w:rPr>
        <w:t>تدعو أيضا</w:t>
      </w:r>
      <w:r w:rsidRPr="00D15058">
        <w:rPr>
          <w:rtl/>
          <w:lang w:bidi="ar-EG"/>
        </w:rPr>
        <w:t xml:space="preserve"> الهيئة الفرعية للتنفيذ إلى أن </w:t>
      </w:r>
      <w:r>
        <w:rPr>
          <w:rFonts w:hint="cs"/>
          <w:rtl/>
          <w:lang w:bidi="ar-EG"/>
        </w:rPr>
        <w:t>تضع</w:t>
      </w:r>
      <w:r>
        <w:rPr>
          <w:rtl/>
          <w:lang w:bidi="ar-EG"/>
        </w:rPr>
        <w:t xml:space="preserve"> في </w:t>
      </w:r>
      <w:r w:rsidRPr="00D15058">
        <w:rPr>
          <w:rtl/>
          <w:lang w:bidi="ar-EG"/>
        </w:rPr>
        <w:t>اعتبار</w:t>
      </w:r>
      <w:r>
        <w:rPr>
          <w:rFonts w:hint="cs"/>
          <w:rtl/>
          <w:lang w:bidi="ar-EG"/>
        </w:rPr>
        <w:t>ها</w:t>
      </w:r>
      <w:r w:rsidRPr="00D15058">
        <w:rPr>
          <w:rtl/>
          <w:lang w:bidi="ar-EG"/>
        </w:rPr>
        <w:t xml:space="preserve"> في اجتماعها الثاني </w:t>
      </w:r>
      <w:r>
        <w:rPr>
          <w:rFonts w:hint="cs"/>
          <w:rtl/>
          <w:lang w:bidi="ar-EG"/>
        </w:rPr>
        <w:t>الفائدة من</w:t>
      </w:r>
      <w:r w:rsidRPr="00D15058">
        <w:rPr>
          <w:rtl/>
          <w:lang w:bidi="ar-EG"/>
        </w:rPr>
        <w:t xml:space="preserve"> تقييم فعالية التدابير المتخذة بموجب الاتفاقية والحاجة إلى بناء القدرات المرتبطة بها </w:t>
      </w:r>
      <w:r>
        <w:rPr>
          <w:rFonts w:hint="cs"/>
          <w:rtl/>
          <w:lang w:bidi="ar-EG"/>
        </w:rPr>
        <w:t>لدى</w:t>
      </w:r>
      <w:r w:rsidRPr="00D15058">
        <w:rPr>
          <w:rtl/>
          <w:lang w:bidi="ar-EG"/>
        </w:rPr>
        <w:t xml:space="preserve"> نظرها في بند جدول أعمالها المتعلق بالإعداد </w:t>
      </w:r>
      <w:r>
        <w:rPr>
          <w:rFonts w:hint="cs"/>
          <w:rtl/>
          <w:lang w:bidi="ar-EG"/>
        </w:rPr>
        <w:t>ل</w:t>
      </w:r>
      <w:r w:rsidRPr="00D15058">
        <w:rPr>
          <w:rtl/>
          <w:lang w:bidi="ar-EG"/>
        </w:rPr>
        <w:t>متابعة الخطة الاستراتيجية للتنوع البيولوجي 2011-2020؛</w:t>
      </w:r>
      <w:r>
        <w:rPr>
          <w:rStyle w:val="FootnoteReference"/>
          <w:rtl/>
          <w:lang w:bidi="ar-EG"/>
        </w:rPr>
        <w:footnoteReference w:id="4"/>
      </w:r>
    </w:p>
    <w:p w:rsidR="0089703C" w:rsidRPr="00D15058" w:rsidRDefault="0089703C" w:rsidP="0089703C">
      <w:pPr>
        <w:spacing w:after="120"/>
        <w:ind w:firstLine="720"/>
        <w:jc w:val="both"/>
        <w:rPr>
          <w:rtl/>
          <w:lang w:bidi="ar-EG"/>
        </w:rPr>
      </w:pPr>
      <w:r w:rsidRPr="00D15058">
        <w:rPr>
          <w:rtl/>
          <w:lang w:bidi="ar-EG"/>
        </w:rPr>
        <w:t>5-</w:t>
      </w:r>
      <w:r>
        <w:rPr>
          <w:rFonts w:hint="cs"/>
          <w:rtl/>
          <w:lang w:bidi="ar-EG"/>
        </w:rPr>
        <w:tab/>
      </w:r>
      <w:r w:rsidRPr="00D15058">
        <w:rPr>
          <w:rFonts w:hint="cs"/>
          <w:i/>
          <w:iCs/>
          <w:rtl/>
          <w:lang w:bidi="ar-EG"/>
        </w:rPr>
        <w:t>ت</w:t>
      </w:r>
      <w:r w:rsidRPr="00D15058">
        <w:rPr>
          <w:i/>
          <w:iCs/>
          <w:rtl/>
          <w:lang w:bidi="ar-EG"/>
        </w:rPr>
        <w:t>طلب</w:t>
      </w:r>
      <w:r w:rsidRPr="00D15058">
        <w:rPr>
          <w:rtl/>
          <w:lang w:bidi="ar-EG"/>
        </w:rPr>
        <w:t xml:space="preserve"> إلى الأمين</w:t>
      </w:r>
      <w:r>
        <w:rPr>
          <w:rFonts w:hint="cs"/>
          <w:rtl/>
          <w:lang w:bidi="ar-EG"/>
        </w:rPr>
        <w:t>ة</w:t>
      </w:r>
      <w:r w:rsidRPr="00D15058">
        <w:rPr>
          <w:rtl/>
          <w:lang w:bidi="ar-EG"/>
        </w:rPr>
        <w:t xml:space="preserve"> التنفيذي</w:t>
      </w:r>
      <w:r>
        <w:rPr>
          <w:rFonts w:hint="cs"/>
          <w:rtl/>
          <w:lang w:bidi="ar-EG"/>
        </w:rPr>
        <w:t>ة</w:t>
      </w:r>
      <w:r w:rsidRPr="00D15058">
        <w:rPr>
          <w:rtl/>
          <w:lang w:bidi="ar-EG"/>
        </w:rPr>
        <w:t xml:space="preserve"> أن </w:t>
      </w:r>
      <w:r>
        <w:rPr>
          <w:rFonts w:hint="cs"/>
          <w:rtl/>
          <w:lang w:bidi="ar-EG"/>
        </w:rPr>
        <w:t>ت</w:t>
      </w:r>
      <w:r w:rsidRPr="00D15058">
        <w:rPr>
          <w:rtl/>
          <w:lang w:bidi="ar-EG"/>
        </w:rPr>
        <w:t>ضع في اعتباره</w:t>
      </w:r>
      <w:r>
        <w:rPr>
          <w:rFonts w:hint="cs"/>
          <w:rtl/>
          <w:lang w:bidi="ar-EG"/>
        </w:rPr>
        <w:t>ا</w:t>
      </w:r>
      <w:r w:rsidRPr="00D15058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الإرشادات</w:t>
      </w:r>
      <w:r w:rsidRPr="00D15058">
        <w:rPr>
          <w:rtl/>
          <w:lang w:bidi="ar-EG"/>
        </w:rPr>
        <w:t xml:space="preserve"> الواردة في الفقرتين 3 و4 أعلاه عند إعداد وثائق الاجتماع الثاني للهيئة الفرعية للتنفيذ؛</w:t>
      </w:r>
    </w:p>
    <w:p w:rsidR="0089703C" w:rsidRPr="00D15058" w:rsidRDefault="0089703C" w:rsidP="0089703C">
      <w:pPr>
        <w:spacing w:after="120"/>
        <w:ind w:firstLine="720"/>
        <w:jc w:val="both"/>
        <w:rPr>
          <w:rtl/>
          <w:lang w:bidi="ar-EG"/>
        </w:rPr>
      </w:pPr>
      <w:r w:rsidRPr="00D15058">
        <w:rPr>
          <w:rtl/>
          <w:lang w:bidi="ar-EG"/>
        </w:rPr>
        <w:t>6-</w:t>
      </w:r>
      <w:r>
        <w:rPr>
          <w:rFonts w:hint="cs"/>
          <w:rtl/>
          <w:lang w:bidi="ar-EG"/>
        </w:rPr>
        <w:tab/>
      </w:r>
      <w:r w:rsidRPr="00E10516">
        <w:rPr>
          <w:rFonts w:hint="cs"/>
          <w:i/>
          <w:iCs/>
          <w:rtl/>
          <w:lang w:bidi="ar-EG"/>
        </w:rPr>
        <w:t>ت</w:t>
      </w:r>
      <w:r w:rsidRPr="00E10516">
        <w:rPr>
          <w:i/>
          <w:iCs/>
          <w:rtl/>
          <w:lang w:bidi="ar-EG"/>
        </w:rPr>
        <w:t>طلب أيضا</w:t>
      </w:r>
      <w:r w:rsidRPr="00D15058">
        <w:rPr>
          <w:rtl/>
          <w:lang w:bidi="ar-EG"/>
        </w:rPr>
        <w:t xml:space="preserve"> إلى الأمين</w:t>
      </w:r>
      <w:r>
        <w:rPr>
          <w:rFonts w:hint="cs"/>
          <w:rtl/>
          <w:lang w:bidi="ar-EG"/>
        </w:rPr>
        <w:t>ة</w:t>
      </w:r>
      <w:r w:rsidRPr="00D15058">
        <w:rPr>
          <w:rtl/>
          <w:lang w:bidi="ar-EG"/>
        </w:rPr>
        <w:t xml:space="preserve"> التنفيذي</w:t>
      </w:r>
      <w:r>
        <w:rPr>
          <w:rFonts w:hint="cs"/>
          <w:rtl/>
          <w:lang w:bidi="ar-EG"/>
        </w:rPr>
        <w:t>ة</w:t>
      </w:r>
      <w:r w:rsidRPr="00D15058">
        <w:rPr>
          <w:rtl/>
          <w:lang w:bidi="ar-EG"/>
        </w:rPr>
        <w:t xml:space="preserve"> أن </w:t>
      </w:r>
      <w:r>
        <w:rPr>
          <w:rFonts w:hint="cs"/>
          <w:rtl/>
          <w:lang w:bidi="ar-EG"/>
        </w:rPr>
        <w:t>ت</w:t>
      </w:r>
      <w:r w:rsidRPr="00D15058">
        <w:rPr>
          <w:rtl/>
          <w:lang w:bidi="ar-EG"/>
        </w:rPr>
        <w:t>واصل تجميع المعلومات، بما في ذلك دراسات الحالة، بشأن الخبرات في استخدام أدوات تقييم فعالية أدوات السياس</w:t>
      </w:r>
      <w:r>
        <w:rPr>
          <w:rFonts w:hint="cs"/>
          <w:rtl/>
          <w:lang w:bidi="ar-EG"/>
        </w:rPr>
        <w:t>ات</w:t>
      </w:r>
      <w:r w:rsidRPr="00D15058">
        <w:rPr>
          <w:rtl/>
          <w:lang w:bidi="ar-EG"/>
        </w:rPr>
        <w:t xml:space="preserve"> لتنفيذ الخطة الاستراتيجية للتنوع البيولوجي 2011-2020؛</w:t>
      </w:r>
      <w:r>
        <w:rPr>
          <w:rFonts w:hint="cs"/>
          <w:rtl/>
          <w:lang w:bidi="ar-EG"/>
        </w:rPr>
        <w:t xml:space="preserve"> </w:t>
      </w:r>
    </w:p>
    <w:p w:rsidR="0089703C" w:rsidRPr="00E10516" w:rsidRDefault="0089703C" w:rsidP="0089703C">
      <w:pPr>
        <w:keepNext/>
        <w:spacing w:after="120" w:line="204" w:lineRule="auto"/>
        <w:ind w:firstLine="720"/>
        <w:jc w:val="both"/>
        <w:rPr>
          <w:b/>
          <w:bCs/>
          <w:rtl/>
          <w:lang w:bidi="ar-EG"/>
        </w:rPr>
      </w:pPr>
      <w:r w:rsidRPr="00E10516">
        <w:rPr>
          <w:b/>
          <w:bCs/>
          <w:rtl/>
          <w:lang w:bidi="ar-EG"/>
        </w:rPr>
        <w:t>القسم ب</w:t>
      </w:r>
      <w:r w:rsidRPr="00E10516">
        <w:rPr>
          <w:rFonts w:hint="cs"/>
          <w:b/>
          <w:bCs/>
          <w:rtl/>
          <w:lang w:bidi="ar-EG"/>
        </w:rPr>
        <w:t>اء</w:t>
      </w:r>
    </w:p>
    <w:p w:rsidR="0089703C" w:rsidRPr="00D15058" w:rsidRDefault="0089703C" w:rsidP="0089703C">
      <w:pPr>
        <w:spacing w:after="120"/>
        <w:ind w:firstLine="720"/>
        <w:jc w:val="both"/>
        <w:rPr>
          <w:rtl/>
          <w:lang w:bidi="ar-EG"/>
        </w:rPr>
      </w:pPr>
      <w:r w:rsidRPr="00D15058">
        <w:rPr>
          <w:rtl/>
          <w:lang w:bidi="ar-EG"/>
        </w:rPr>
        <w:t>توصي الهيئة الفرعية للمشورة العلمية والتقنية والتكنولوجية بأن يعتمد مؤتمر الأطراف في اجتماعه الرابع عشر توصية على غرار ما يلي:</w:t>
      </w:r>
    </w:p>
    <w:p w:rsidR="0089703C" w:rsidRPr="003E2B19" w:rsidRDefault="0089703C" w:rsidP="004B5BB1">
      <w:pPr>
        <w:spacing w:after="120"/>
        <w:ind w:firstLine="1440"/>
        <w:jc w:val="both"/>
        <w:rPr>
          <w:i/>
          <w:iCs/>
          <w:rtl/>
          <w:lang w:bidi="ar-EG"/>
        </w:rPr>
      </w:pPr>
      <w:r w:rsidRPr="003E2B19">
        <w:rPr>
          <w:i/>
          <w:iCs/>
          <w:rtl/>
          <w:lang w:bidi="ar-EG"/>
        </w:rPr>
        <w:t>إن مؤتمر الأطراف،</w:t>
      </w:r>
    </w:p>
    <w:p w:rsidR="0089703C" w:rsidRPr="00D15058" w:rsidRDefault="0089703C" w:rsidP="004B5BB1">
      <w:pPr>
        <w:spacing w:after="120"/>
        <w:ind w:left="720" w:firstLine="720"/>
        <w:jc w:val="both"/>
        <w:rPr>
          <w:rtl/>
          <w:lang w:bidi="ar-EG"/>
        </w:rPr>
      </w:pPr>
      <w:r w:rsidRPr="003E2B19">
        <w:rPr>
          <w:i/>
          <w:iCs/>
          <w:rtl/>
          <w:lang w:bidi="ar-EG"/>
        </w:rPr>
        <w:t>إذ يشير</w:t>
      </w:r>
      <w:r w:rsidRPr="00D15058">
        <w:rPr>
          <w:rtl/>
          <w:lang w:bidi="ar-EG"/>
        </w:rPr>
        <w:t xml:space="preserve"> إلى الفقرتين 29 و30 من </w:t>
      </w:r>
      <w:hyperlink r:id="rId13" w:history="1">
        <w:r w:rsidR="004B5BB1" w:rsidRPr="004B5BB1">
          <w:rPr>
            <w:rStyle w:val="Hyperlink"/>
            <w:rFonts w:hint="cs"/>
            <w:rtl/>
            <w:lang w:bidi="ar-EG"/>
          </w:rPr>
          <w:t>المقرر 13/1</w:t>
        </w:r>
      </w:hyperlink>
      <w:r w:rsidRPr="00D15058">
        <w:rPr>
          <w:rtl/>
          <w:lang w:bidi="ar-EG"/>
        </w:rPr>
        <w:t>،</w:t>
      </w:r>
    </w:p>
    <w:p w:rsidR="0089703C" w:rsidRDefault="0089703C" w:rsidP="004B5BB1">
      <w:pPr>
        <w:spacing w:after="120"/>
        <w:ind w:left="720" w:firstLine="720"/>
        <w:jc w:val="both"/>
        <w:rPr>
          <w:rtl/>
          <w:lang w:bidi="ar-EG"/>
        </w:rPr>
      </w:pPr>
      <w:r w:rsidRPr="00D15058">
        <w:rPr>
          <w:rtl/>
          <w:lang w:bidi="ar-EG"/>
        </w:rPr>
        <w:t>1-</w:t>
      </w:r>
      <w:r>
        <w:rPr>
          <w:lang w:bidi="ar-EG"/>
        </w:rPr>
        <w:tab/>
      </w:r>
      <w:r w:rsidRPr="003E2B19">
        <w:rPr>
          <w:rFonts w:hint="cs"/>
          <w:i/>
          <w:iCs/>
          <w:rtl/>
          <w:lang w:bidi="ar-EG"/>
        </w:rPr>
        <w:t>ي</w:t>
      </w:r>
      <w:r w:rsidRPr="003E2B19">
        <w:rPr>
          <w:i/>
          <w:iCs/>
          <w:rtl/>
          <w:lang w:bidi="ar-EG"/>
        </w:rPr>
        <w:t>شدد</w:t>
      </w:r>
      <w:r w:rsidRPr="00D15058">
        <w:rPr>
          <w:rtl/>
          <w:lang w:bidi="ar-EG"/>
        </w:rPr>
        <w:t xml:space="preserve"> على أهمية إجراء تقييمات سليمة لفعالية </w:t>
      </w:r>
      <w:r>
        <w:rPr>
          <w:rFonts w:hint="cs"/>
          <w:rtl/>
          <w:lang w:bidi="ar-EG"/>
        </w:rPr>
        <w:t xml:space="preserve">أدوات </w:t>
      </w:r>
      <w:r w:rsidR="00AE1D60">
        <w:rPr>
          <w:rFonts w:hint="cs"/>
          <w:rtl/>
          <w:lang w:bidi="ar-EG"/>
        </w:rPr>
        <w:t xml:space="preserve">او تدابير </w:t>
      </w:r>
      <w:r w:rsidR="00013BD0">
        <w:rPr>
          <w:rFonts w:hint="cs"/>
          <w:rtl/>
          <w:lang w:bidi="ar-EG"/>
        </w:rPr>
        <w:t xml:space="preserve">السياسات </w:t>
      </w:r>
      <w:r>
        <w:rPr>
          <w:rFonts w:hint="cs"/>
          <w:rtl/>
          <w:lang w:bidi="ar-EG"/>
        </w:rPr>
        <w:t>لدعم تنفيذ الاتفاقية والخطة الاستراتيجية للتنوع البيئي 2011-2020</w:t>
      </w:r>
      <w:r w:rsidRPr="00D15058">
        <w:rPr>
          <w:rtl/>
          <w:lang w:bidi="ar-EG"/>
        </w:rPr>
        <w:t xml:space="preserve"> والحاجة إلى بناء القدرات المرتبطة بها</w:t>
      </w:r>
      <w:r>
        <w:rPr>
          <w:rFonts w:hint="cs"/>
          <w:rtl/>
          <w:lang w:bidi="ar-EG"/>
        </w:rPr>
        <w:t>، و</w:t>
      </w:r>
      <w:r w:rsidRPr="000E317E">
        <w:rPr>
          <w:i/>
          <w:iCs/>
          <w:rtl/>
          <w:lang w:bidi="ar-EG"/>
        </w:rPr>
        <w:t>يطلب</w:t>
      </w:r>
      <w:r>
        <w:rPr>
          <w:rFonts w:hint="cs"/>
          <w:rtl/>
          <w:lang w:bidi="ar-EG"/>
        </w:rPr>
        <w:t xml:space="preserve"> بالتالي إلى الأمينة التنفيذية أن تأخذ الأمرين في الاعتبار لدى التحضير للإطار العالمي للتنوع البيئي لما بعد 2020 والاجتماع الثالث للهيئة الفرعية للتنفيذ</w:t>
      </w:r>
      <w:r w:rsidRPr="00D15058">
        <w:rPr>
          <w:rtl/>
          <w:lang w:bidi="ar-EG"/>
        </w:rPr>
        <w:t>؛</w:t>
      </w:r>
    </w:p>
    <w:p w:rsidR="0089703C" w:rsidRPr="005065F4" w:rsidRDefault="0089703C" w:rsidP="004B5BB1">
      <w:pPr>
        <w:spacing w:after="120"/>
        <w:ind w:left="720" w:firstLine="720"/>
        <w:jc w:val="both"/>
        <w:rPr>
          <w:rtl/>
          <w:lang w:bidi="ar-EG"/>
        </w:rPr>
      </w:pPr>
      <w:r>
        <w:rPr>
          <w:rFonts w:hint="cs"/>
          <w:rtl/>
          <w:lang w:bidi="ar-EG"/>
        </w:rPr>
        <w:t>2-</w:t>
      </w:r>
      <w:r>
        <w:rPr>
          <w:rFonts w:hint="cs"/>
          <w:rtl/>
          <w:lang w:bidi="ar-EG"/>
        </w:rPr>
        <w:tab/>
      </w:r>
      <w:r>
        <w:rPr>
          <w:rFonts w:hint="cs"/>
          <w:i/>
          <w:iCs/>
          <w:rtl/>
          <w:lang w:bidi="ar-EG"/>
        </w:rPr>
        <w:t>يشدد</w:t>
      </w:r>
      <w:r>
        <w:rPr>
          <w:rFonts w:hint="cs"/>
          <w:rtl/>
          <w:lang w:bidi="ar-EG"/>
        </w:rPr>
        <w:t xml:space="preserve"> </w:t>
      </w:r>
      <w:r w:rsidRPr="006B00F5">
        <w:rPr>
          <w:rFonts w:hint="cs"/>
          <w:i/>
          <w:iCs/>
          <w:rtl/>
          <w:lang w:bidi="ar-EG"/>
        </w:rPr>
        <w:t>أيضا</w:t>
      </w:r>
      <w:r>
        <w:rPr>
          <w:rFonts w:hint="cs"/>
          <w:rtl/>
          <w:lang w:bidi="ar-EG"/>
        </w:rPr>
        <w:t xml:space="preserve"> في هذا السياق على قيمة مواءمة المؤشرات المستخدمة عبر عمليات الإبلاغ المختلفة عن التنوع البيولوجي والتنمية المستدامة؛</w:t>
      </w:r>
    </w:p>
    <w:p w:rsidR="0089703C" w:rsidRPr="00D15058" w:rsidRDefault="0089703C" w:rsidP="004B5BB1">
      <w:pPr>
        <w:spacing w:after="120"/>
        <w:ind w:left="720" w:firstLine="720"/>
        <w:jc w:val="both"/>
        <w:rPr>
          <w:rtl/>
          <w:lang w:bidi="ar-EG"/>
        </w:rPr>
      </w:pPr>
      <w:r>
        <w:rPr>
          <w:rFonts w:hint="cs"/>
          <w:rtl/>
          <w:lang w:bidi="ar-EG"/>
        </w:rPr>
        <w:t>3</w:t>
      </w:r>
      <w:r w:rsidRPr="00D15058">
        <w:rPr>
          <w:rtl/>
          <w:lang w:bidi="ar-EG"/>
        </w:rPr>
        <w:t>-</w:t>
      </w:r>
      <w:r>
        <w:rPr>
          <w:rFonts w:hint="cs"/>
          <w:rtl/>
          <w:lang w:bidi="ar-EG"/>
        </w:rPr>
        <w:tab/>
      </w:r>
      <w:r w:rsidRPr="003E2B19">
        <w:rPr>
          <w:rFonts w:hint="cs"/>
          <w:i/>
          <w:iCs/>
          <w:rtl/>
          <w:lang w:bidi="ar-EG"/>
        </w:rPr>
        <w:t>ي</w:t>
      </w:r>
      <w:r w:rsidRPr="003E2B19">
        <w:rPr>
          <w:i/>
          <w:iCs/>
          <w:rtl/>
          <w:lang w:bidi="ar-EG"/>
        </w:rPr>
        <w:t>شجع</w:t>
      </w:r>
      <w:r w:rsidRPr="00D15058">
        <w:rPr>
          <w:rtl/>
          <w:lang w:bidi="ar-EG"/>
        </w:rPr>
        <w:t xml:space="preserve"> على </w:t>
      </w:r>
      <w:r>
        <w:rPr>
          <w:rFonts w:hint="cs"/>
          <w:rtl/>
          <w:lang w:bidi="ar-EG"/>
        </w:rPr>
        <w:t>استفاد</w:t>
      </w:r>
      <w:r>
        <w:rPr>
          <w:rtl/>
          <w:lang w:bidi="ar-EG"/>
        </w:rPr>
        <w:t>ة</w:t>
      </w:r>
      <w:r>
        <w:rPr>
          <w:rFonts w:hint="cs"/>
          <w:rtl/>
          <w:lang w:bidi="ar-EG"/>
        </w:rPr>
        <w:t xml:space="preserve"> الأطراف والحكومات الأخرى والمنظمات الدولية والشعوب الأصلية والمجتمعات المحلية وقطاع الأعمال وأصحاب المصلحة الآخرين، حسب الاقتضاء، من</w:t>
      </w:r>
      <w:r w:rsidRPr="00D15058">
        <w:rPr>
          <w:rtl/>
          <w:lang w:bidi="ar-EG"/>
        </w:rPr>
        <w:t xml:space="preserve"> المعلومات الواردة في </w:t>
      </w:r>
      <w:r>
        <w:rPr>
          <w:rFonts w:hint="cs"/>
          <w:rtl/>
          <w:lang w:bidi="ar-EG"/>
        </w:rPr>
        <w:t>ال</w:t>
      </w:r>
      <w:r w:rsidRPr="00D15058">
        <w:rPr>
          <w:rtl/>
          <w:lang w:bidi="ar-EG"/>
        </w:rPr>
        <w:t xml:space="preserve">مذكرة </w:t>
      </w:r>
      <w:r>
        <w:rPr>
          <w:rFonts w:hint="cs"/>
          <w:rtl/>
          <w:lang w:bidi="ar-EG"/>
        </w:rPr>
        <w:t xml:space="preserve">التي أعدتها </w:t>
      </w:r>
      <w:r w:rsidRPr="00D15058">
        <w:rPr>
          <w:rtl/>
          <w:lang w:bidi="ar-EG"/>
        </w:rPr>
        <w:t>الأمين</w:t>
      </w:r>
      <w:r>
        <w:rPr>
          <w:rFonts w:hint="cs"/>
          <w:rtl/>
          <w:lang w:bidi="ar-EG"/>
        </w:rPr>
        <w:t>ة</w:t>
      </w:r>
      <w:r w:rsidRPr="00D15058">
        <w:rPr>
          <w:rtl/>
          <w:lang w:bidi="ar-EG"/>
        </w:rPr>
        <w:t xml:space="preserve"> التنفيذي</w:t>
      </w:r>
      <w:r>
        <w:rPr>
          <w:rFonts w:hint="cs"/>
          <w:rtl/>
          <w:lang w:bidi="ar-EG"/>
        </w:rPr>
        <w:t>ة بشأن</w:t>
      </w:r>
      <w:r w:rsidRPr="00D15058">
        <w:rPr>
          <w:rtl/>
          <w:lang w:bidi="ar-EG"/>
        </w:rPr>
        <w:t xml:space="preserve"> أدوات تقييم فعالية أدوات السياس</w:t>
      </w:r>
      <w:r>
        <w:rPr>
          <w:rFonts w:hint="cs"/>
          <w:rtl/>
          <w:lang w:bidi="ar-EG"/>
        </w:rPr>
        <w:t>ات</w:t>
      </w:r>
      <w:r w:rsidRPr="00D15058">
        <w:rPr>
          <w:rtl/>
          <w:lang w:bidi="ar-EG"/>
        </w:rPr>
        <w:t xml:space="preserve"> لتنفيذ الاتفاقية</w:t>
      </w:r>
      <w:r>
        <w:rPr>
          <w:rStyle w:val="FootnoteReference"/>
          <w:rtl/>
          <w:lang w:bidi="ar-EG"/>
        </w:rPr>
        <w:footnoteReference w:id="5"/>
      </w:r>
      <w:r w:rsidRPr="00D15058">
        <w:rPr>
          <w:rtl/>
          <w:lang w:bidi="ar-EG"/>
        </w:rPr>
        <w:t xml:space="preserve"> عند تصميم وإجراء تقييمات لفعالية التدابير المتخذة لتنفيذ الاتفاقية، بما في ذلك في سياق إعداد تقاريرها الوطنية؛</w:t>
      </w:r>
    </w:p>
    <w:p w:rsidR="0089703C" w:rsidRPr="00D15058" w:rsidRDefault="0089703C" w:rsidP="004B5BB1">
      <w:pPr>
        <w:spacing w:after="120"/>
        <w:ind w:left="720" w:firstLine="720"/>
        <w:jc w:val="both"/>
        <w:rPr>
          <w:rtl/>
          <w:lang w:bidi="ar-EG"/>
        </w:rPr>
      </w:pPr>
      <w:r>
        <w:rPr>
          <w:rFonts w:hint="cs"/>
          <w:rtl/>
          <w:lang w:bidi="ar-EG"/>
        </w:rPr>
        <w:t>4</w:t>
      </w:r>
      <w:r w:rsidRPr="00D15058">
        <w:rPr>
          <w:rtl/>
          <w:lang w:bidi="ar-EG"/>
        </w:rPr>
        <w:t>-</w:t>
      </w:r>
      <w:r>
        <w:rPr>
          <w:rFonts w:hint="cs"/>
          <w:rtl/>
          <w:lang w:bidi="ar-EG"/>
        </w:rPr>
        <w:tab/>
      </w:r>
      <w:r w:rsidRPr="003E2B19">
        <w:rPr>
          <w:i/>
          <w:iCs/>
          <w:rtl/>
          <w:lang w:bidi="ar-EG"/>
        </w:rPr>
        <w:t>يطلب</w:t>
      </w:r>
      <w:r w:rsidRPr="00D15058">
        <w:rPr>
          <w:rtl/>
          <w:lang w:bidi="ar-EG"/>
        </w:rPr>
        <w:t xml:space="preserve"> إلى الأطراف </w:t>
      </w:r>
      <w:r w:rsidRPr="003E2B19">
        <w:rPr>
          <w:i/>
          <w:iCs/>
          <w:rtl/>
          <w:lang w:bidi="ar-EG"/>
        </w:rPr>
        <w:t>ويدعو</w:t>
      </w:r>
      <w:r w:rsidRPr="00D15058">
        <w:rPr>
          <w:rtl/>
          <w:lang w:bidi="ar-EG"/>
        </w:rPr>
        <w:t xml:space="preserve"> الحكومات الأخرى والمنظمات الدولية والشعوب الأصلية والمجتمعات المحلية وقطاع الأعمال وأصحاب المصلحة الآخرين إلى أن </w:t>
      </w:r>
      <w:r>
        <w:rPr>
          <w:rFonts w:hint="cs"/>
          <w:rtl/>
          <w:lang w:bidi="ar-EG"/>
        </w:rPr>
        <w:t>يتبادلوا</w:t>
      </w:r>
      <w:r w:rsidRPr="00D15058">
        <w:rPr>
          <w:rtl/>
          <w:lang w:bidi="ar-EG"/>
        </w:rPr>
        <w:t xml:space="preserve">، حسب الاقتضاء، </w:t>
      </w:r>
      <w:r>
        <w:rPr>
          <w:rFonts w:hint="cs"/>
          <w:rtl/>
          <w:lang w:bidi="ar-EG"/>
        </w:rPr>
        <w:t xml:space="preserve">عبر </w:t>
      </w:r>
      <w:r w:rsidRPr="00D15058">
        <w:rPr>
          <w:rtl/>
          <w:lang w:bidi="ar-EG"/>
        </w:rPr>
        <w:t>تقاريرهم الوطنية وآلية غرفة تبادل المعلومات والوسائل الأخرى المناسبة، معلومات عن المنهجيات المستخدمة في تقييم</w:t>
      </w:r>
      <w:r>
        <w:rPr>
          <w:rFonts w:hint="cs"/>
          <w:rtl/>
          <w:lang w:bidi="ar-EG"/>
        </w:rPr>
        <w:t>ات</w:t>
      </w:r>
      <w:r w:rsidRPr="00D15058">
        <w:rPr>
          <w:rtl/>
          <w:lang w:bidi="ar-EG"/>
        </w:rPr>
        <w:t xml:space="preserve"> فعالية التدابير المتخذة لتنفيذ الاتفاقية، بما في ذلك دراسات الحالة، فضلا عن الدروس المستفادة من هذه التقييمات؛</w:t>
      </w:r>
    </w:p>
    <w:p w:rsidR="00E74A63" w:rsidRDefault="0089703C" w:rsidP="004B5BB1">
      <w:pPr>
        <w:spacing w:after="120"/>
        <w:ind w:left="720" w:firstLine="720"/>
        <w:jc w:val="both"/>
        <w:rPr>
          <w:rtl/>
          <w:lang w:bidi="ar-EG"/>
        </w:rPr>
      </w:pPr>
      <w:r>
        <w:rPr>
          <w:rFonts w:hint="cs"/>
          <w:rtl/>
          <w:lang w:bidi="ar-EG"/>
        </w:rPr>
        <w:t>5</w:t>
      </w:r>
      <w:r w:rsidRPr="00D15058">
        <w:rPr>
          <w:rtl/>
          <w:lang w:bidi="ar-EG"/>
        </w:rPr>
        <w:t>-</w:t>
      </w:r>
      <w:r>
        <w:rPr>
          <w:rFonts w:hint="cs"/>
          <w:rtl/>
          <w:lang w:bidi="ar-EG"/>
        </w:rPr>
        <w:tab/>
      </w:r>
      <w:r w:rsidRPr="00461A3F">
        <w:rPr>
          <w:i/>
          <w:iCs/>
          <w:rtl/>
          <w:lang w:bidi="ar-EG"/>
        </w:rPr>
        <w:t>يطلب</w:t>
      </w:r>
      <w:r w:rsidRPr="00D15058">
        <w:rPr>
          <w:rtl/>
          <w:lang w:bidi="ar-EG"/>
        </w:rPr>
        <w:t xml:space="preserve"> إلى الأمين</w:t>
      </w:r>
      <w:r>
        <w:rPr>
          <w:rFonts w:hint="cs"/>
          <w:rtl/>
          <w:lang w:bidi="ar-EG"/>
        </w:rPr>
        <w:t>ة</w:t>
      </w:r>
      <w:r w:rsidRPr="00D15058">
        <w:rPr>
          <w:rtl/>
          <w:lang w:bidi="ar-EG"/>
        </w:rPr>
        <w:t xml:space="preserve"> التنفيذي</w:t>
      </w:r>
      <w:r>
        <w:rPr>
          <w:rFonts w:hint="cs"/>
          <w:rtl/>
          <w:lang w:bidi="ar-EG"/>
        </w:rPr>
        <w:t>ة</w:t>
      </w:r>
      <w:r w:rsidRPr="00D15058">
        <w:rPr>
          <w:rtl/>
          <w:lang w:bidi="ar-EG"/>
        </w:rPr>
        <w:t xml:space="preserve"> أن </w:t>
      </w:r>
      <w:r>
        <w:rPr>
          <w:rFonts w:hint="cs"/>
          <w:rtl/>
          <w:lang w:bidi="ar-EG"/>
        </w:rPr>
        <w:t>تعد</w:t>
      </w:r>
      <w:r w:rsidRPr="00D15058">
        <w:rPr>
          <w:rtl/>
          <w:lang w:bidi="ar-EG"/>
        </w:rPr>
        <w:t xml:space="preserve"> مجموعة أدوات لمساعدة الأطراف</w:t>
      </w:r>
      <w:r w:rsidRPr="005B4C52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>والحكومات الأخرى والمنظمات الدولية والشعوب الأصلية والمجتمعات المحلية وقطاع الأعمال وأصحاب المصلحة الآخرين</w:t>
      </w:r>
      <w:r w:rsidRPr="00D15058">
        <w:rPr>
          <w:rtl/>
          <w:lang w:bidi="ar-EG"/>
        </w:rPr>
        <w:t xml:space="preserve"> في تنفيذ تقييمات فعالية التدابير، </w:t>
      </w:r>
      <w:r>
        <w:rPr>
          <w:rFonts w:hint="cs"/>
          <w:rtl/>
          <w:lang w:bidi="ar-EG"/>
        </w:rPr>
        <w:t>استنادا</w:t>
      </w:r>
      <w:r w:rsidRPr="00D15058">
        <w:rPr>
          <w:rtl/>
          <w:lang w:bidi="ar-EG"/>
        </w:rPr>
        <w:t xml:space="preserve"> إلى </w:t>
      </w:r>
      <w:r>
        <w:rPr>
          <w:rFonts w:hint="cs"/>
          <w:rtl/>
          <w:lang w:bidi="ar-EG"/>
        </w:rPr>
        <w:t>الإرشادات</w:t>
      </w:r>
      <w:r w:rsidRPr="00D15058">
        <w:rPr>
          <w:rtl/>
          <w:lang w:bidi="ar-EG"/>
        </w:rPr>
        <w:t xml:space="preserve"> الواردة في </w:t>
      </w:r>
      <w:r>
        <w:rPr>
          <w:rFonts w:hint="cs"/>
          <w:rtl/>
          <w:lang w:bidi="ar-EG"/>
        </w:rPr>
        <w:t>ال</w:t>
      </w:r>
      <w:r w:rsidRPr="00D15058">
        <w:rPr>
          <w:rtl/>
          <w:lang w:bidi="ar-EG"/>
        </w:rPr>
        <w:t xml:space="preserve">مذكرة </w:t>
      </w:r>
      <w:r>
        <w:rPr>
          <w:rFonts w:hint="cs"/>
          <w:rtl/>
          <w:lang w:bidi="ar-EG"/>
        </w:rPr>
        <w:t xml:space="preserve">التي أعدتها </w:t>
      </w:r>
      <w:r w:rsidRPr="00D15058">
        <w:rPr>
          <w:rtl/>
          <w:lang w:bidi="ar-EG"/>
        </w:rPr>
        <w:t>الأمين</w:t>
      </w:r>
      <w:r>
        <w:rPr>
          <w:rFonts w:hint="cs"/>
          <w:rtl/>
          <w:lang w:bidi="ar-EG"/>
        </w:rPr>
        <w:t>ة</w:t>
      </w:r>
      <w:r w:rsidRPr="00D15058">
        <w:rPr>
          <w:rtl/>
          <w:lang w:bidi="ar-EG"/>
        </w:rPr>
        <w:t xml:space="preserve"> التنفيذي</w:t>
      </w:r>
      <w:r>
        <w:rPr>
          <w:rFonts w:hint="cs"/>
          <w:rtl/>
          <w:lang w:bidi="ar-EG"/>
        </w:rPr>
        <w:t>ة</w:t>
      </w:r>
      <w:r w:rsidRPr="00D5127E">
        <w:rPr>
          <w:rFonts w:hint="cs"/>
          <w:vertAlign w:val="superscript"/>
          <w:rtl/>
          <w:lang w:bidi="ar-EG"/>
        </w:rPr>
        <w:t>5</w:t>
      </w:r>
      <w:r>
        <w:rPr>
          <w:rFonts w:hint="cs"/>
          <w:rtl/>
          <w:lang w:bidi="ar-EG"/>
        </w:rPr>
        <w:t xml:space="preserve"> وإلى </w:t>
      </w:r>
      <w:r w:rsidRPr="00D15058">
        <w:rPr>
          <w:rtl/>
          <w:lang w:bidi="ar-EG"/>
        </w:rPr>
        <w:t>المعلومات المقدمة وفقا للفقرة 3 أعلاه</w:t>
      </w:r>
      <w:r>
        <w:rPr>
          <w:rFonts w:hint="cs"/>
          <w:rtl/>
          <w:lang w:bidi="ar-EG"/>
        </w:rPr>
        <w:t>، لكي تنظر فيها الهيئة الفرعية للتنفيذ في اجتماعها الثالث</w:t>
      </w:r>
      <w:r w:rsidRPr="00D15058">
        <w:rPr>
          <w:rtl/>
          <w:lang w:bidi="ar-EG"/>
        </w:rPr>
        <w:t>.</w:t>
      </w:r>
      <w:r w:rsidR="00AF47D5">
        <w:rPr>
          <w:rFonts w:hint="cs"/>
          <w:rtl/>
          <w:lang w:bidi="ar-EG"/>
        </w:rPr>
        <w:t xml:space="preserve"> </w:t>
      </w:r>
    </w:p>
    <w:p w:rsidR="007C02B3" w:rsidRPr="000E317E" w:rsidRDefault="007C02B3" w:rsidP="007C02B3">
      <w:pPr>
        <w:spacing w:after="120"/>
        <w:ind w:firstLine="720"/>
        <w:jc w:val="center"/>
        <w:rPr>
          <w:rtl/>
          <w:lang w:bidi="ar-EG"/>
        </w:rPr>
      </w:pPr>
      <w:r>
        <w:rPr>
          <w:rtl/>
          <w:lang w:bidi="ar-EG"/>
        </w:rPr>
        <w:t>____________</w:t>
      </w:r>
    </w:p>
    <w:sectPr w:rsidR="007C02B3" w:rsidRPr="000E317E" w:rsidSect="0028580C">
      <w:headerReference w:type="even" r:id="rId14"/>
      <w:type w:val="continuous"/>
      <w:pgSz w:w="12240" w:h="15840" w:code="1"/>
      <w:pgMar w:top="1022" w:right="1440" w:bottom="1138" w:left="1440" w:header="461" w:footer="720" w:gutter="0"/>
      <w:cols w:space="720"/>
      <w:bidi/>
      <w:rtlGutter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4389" w:rsidRDefault="00D54389" w:rsidP="008C410C">
      <w:pPr>
        <w:spacing w:line="240" w:lineRule="auto"/>
      </w:pPr>
      <w:r>
        <w:separator/>
      </w:r>
    </w:p>
  </w:endnote>
  <w:endnote w:type="continuationSeparator" w:id="0">
    <w:p w:rsidR="00D54389" w:rsidRDefault="00D54389" w:rsidP="008C41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YouYuan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abic Transparent"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4389" w:rsidRDefault="00D54389" w:rsidP="008C410C">
      <w:pPr>
        <w:spacing w:line="240" w:lineRule="auto"/>
      </w:pPr>
      <w:r>
        <w:separator/>
      </w:r>
    </w:p>
  </w:footnote>
  <w:footnote w:type="continuationSeparator" w:id="0">
    <w:p w:rsidR="00D54389" w:rsidRDefault="00D54389" w:rsidP="008C410C">
      <w:pPr>
        <w:spacing w:line="240" w:lineRule="auto"/>
      </w:pPr>
      <w:r>
        <w:continuationSeparator/>
      </w:r>
    </w:p>
  </w:footnote>
  <w:footnote w:id="1">
    <w:p w:rsidR="0089703C" w:rsidRDefault="0089703C" w:rsidP="00927BC1">
      <w:pPr>
        <w:pStyle w:val="FootnoteText"/>
        <w:rPr>
          <w:lang w:bidi="ar-LB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 </w:t>
      </w:r>
      <w:r w:rsidRPr="00927BC1">
        <w:rPr>
          <w:rFonts w:cs="Simplified Arabic" w:hint="cs"/>
          <w:sz w:val="22"/>
          <w:szCs w:val="22"/>
          <w:rtl/>
        </w:rPr>
        <w:t>المقرر 10/2، الم</w:t>
      </w:r>
      <w:r w:rsidR="00927BC1" w:rsidRPr="00927BC1">
        <w:rPr>
          <w:rFonts w:cs="Simplified Arabic" w:hint="cs"/>
          <w:sz w:val="22"/>
          <w:szCs w:val="22"/>
          <w:rtl/>
        </w:rPr>
        <w:t>رف</w:t>
      </w:r>
      <w:r w:rsidRPr="00927BC1">
        <w:rPr>
          <w:rFonts w:cs="Simplified Arabic" w:hint="cs"/>
          <w:sz w:val="22"/>
          <w:szCs w:val="22"/>
          <w:rtl/>
        </w:rPr>
        <w:t>ق.</w:t>
      </w:r>
    </w:p>
  </w:footnote>
  <w:footnote w:id="2">
    <w:p w:rsidR="0089703C" w:rsidRDefault="0089703C" w:rsidP="00927BC1">
      <w:pPr>
        <w:pStyle w:val="FootnoteText"/>
        <w:rPr>
          <w:lang w:bidi="ar-EG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hyperlink r:id="rId1" w:history="1">
        <w:proofErr w:type="gramStart"/>
        <w:r w:rsidR="00927BC1" w:rsidRPr="00927BC1">
          <w:rPr>
            <w:rStyle w:val="Hyperlink"/>
            <w:lang w:val="en-GB"/>
          </w:rPr>
          <w:t>CBD/SBSTT</w:t>
        </w:r>
        <w:r w:rsidR="00927BC1" w:rsidRPr="00927BC1">
          <w:rPr>
            <w:rStyle w:val="Hyperlink"/>
            <w:lang w:val="en-GB"/>
          </w:rPr>
          <w:t>A</w:t>
        </w:r>
        <w:r w:rsidR="00927BC1" w:rsidRPr="00927BC1">
          <w:rPr>
            <w:rStyle w:val="Hyperlink"/>
            <w:lang w:val="en-GB"/>
          </w:rPr>
          <w:t>/21/7</w:t>
        </w:r>
      </w:hyperlink>
      <w:r w:rsidRPr="00AB3288">
        <w:rPr>
          <w:rFonts w:ascii="Simplified Arabic" w:hAnsi="Simplified Arabic" w:cs="Simplified Arabic"/>
          <w:rtl/>
          <w:lang w:bidi="ar-EG"/>
        </w:rPr>
        <w:t>.</w:t>
      </w:r>
      <w:proofErr w:type="gramEnd"/>
    </w:p>
  </w:footnote>
  <w:footnote w:id="3">
    <w:p w:rsidR="0089703C" w:rsidRDefault="0089703C" w:rsidP="0089703C">
      <w:pPr>
        <w:pStyle w:val="FootnoteText"/>
        <w:rPr>
          <w:lang w:bidi="ar-EG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927BC1">
        <w:rPr>
          <w:rFonts w:ascii="Simplified Arabic" w:hAnsi="Simplified Arabic" w:cs="Simplified Arabic"/>
          <w:sz w:val="22"/>
          <w:szCs w:val="22"/>
          <w:rtl/>
          <w:lang w:bidi="ar-EG"/>
        </w:rPr>
        <w:t xml:space="preserve">البند </w:t>
      </w:r>
      <w:r w:rsidRPr="00927BC1">
        <w:rPr>
          <w:rFonts w:ascii="Simplified Arabic" w:hAnsi="Simplified Arabic" w:cs="Simplified Arabic"/>
          <w:sz w:val="22"/>
          <w:szCs w:val="22"/>
          <w:rtl/>
          <w:lang w:bidi="ar-EG"/>
        </w:rPr>
        <w:t xml:space="preserve">12 من </w:t>
      </w:r>
      <w:hyperlink r:id="rId2" w:history="1">
        <w:r w:rsidRPr="00927BC1">
          <w:rPr>
            <w:rStyle w:val="Hyperlink"/>
            <w:rFonts w:ascii="Simplified Arabic" w:hAnsi="Simplified Arabic" w:cs="Simplified Arabic"/>
            <w:sz w:val="22"/>
            <w:szCs w:val="22"/>
            <w:rtl/>
            <w:lang w:bidi="ar-EG"/>
          </w:rPr>
          <w:t>جدول الأعمال المؤقت للاجتماع الثاني للهيئة الفرعية للتنفيذ</w:t>
        </w:r>
      </w:hyperlink>
      <w:r w:rsidRPr="00927BC1">
        <w:rPr>
          <w:rFonts w:ascii="Simplified Arabic" w:hAnsi="Simplified Arabic" w:cs="Simplified Arabic"/>
          <w:sz w:val="22"/>
          <w:szCs w:val="22"/>
          <w:rtl/>
          <w:lang w:bidi="ar-EG"/>
        </w:rPr>
        <w:t>.</w:t>
      </w:r>
    </w:p>
  </w:footnote>
  <w:footnote w:id="4">
    <w:p w:rsidR="0089703C" w:rsidRPr="00AB3288" w:rsidRDefault="0089703C" w:rsidP="0089703C">
      <w:pPr>
        <w:pStyle w:val="FootnoteText"/>
        <w:rPr>
          <w:rFonts w:ascii="Simplified Arabic" w:hAnsi="Simplified Arabic" w:cs="Simplified Arabic"/>
          <w:lang w:bidi="ar-EG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AB3288">
        <w:rPr>
          <w:rFonts w:ascii="Simplified Arabic" w:hAnsi="Simplified Arabic" w:cs="Simplified Arabic"/>
          <w:rtl/>
          <w:lang w:bidi="ar-EG"/>
        </w:rPr>
        <w:t>المرجع نفسه، البند 16.</w:t>
      </w:r>
    </w:p>
  </w:footnote>
  <w:footnote w:id="5">
    <w:p w:rsidR="0089703C" w:rsidRDefault="0089703C" w:rsidP="00927BC1">
      <w:pPr>
        <w:pStyle w:val="FootnoteText"/>
        <w:rPr>
          <w:lang w:bidi="ar-EG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hyperlink r:id="rId3" w:history="1">
        <w:proofErr w:type="gramStart"/>
        <w:r w:rsidR="00927BC1" w:rsidRPr="00927BC1">
          <w:rPr>
            <w:rStyle w:val="Hyperlink"/>
            <w:lang w:val="en-GB"/>
          </w:rPr>
          <w:t>CBD/SB</w:t>
        </w:r>
        <w:bookmarkStart w:id="0" w:name="_GoBack"/>
        <w:bookmarkEnd w:id="0"/>
        <w:r w:rsidR="00927BC1" w:rsidRPr="00927BC1">
          <w:rPr>
            <w:rStyle w:val="Hyperlink"/>
            <w:lang w:val="en-GB"/>
          </w:rPr>
          <w:t>S</w:t>
        </w:r>
        <w:r w:rsidR="00927BC1" w:rsidRPr="00927BC1">
          <w:rPr>
            <w:rStyle w:val="Hyperlink"/>
            <w:lang w:val="en-GB"/>
          </w:rPr>
          <w:t>TTA/21/7</w:t>
        </w:r>
      </w:hyperlink>
      <w:r w:rsidRPr="00AB3288">
        <w:rPr>
          <w:rFonts w:ascii="Simplified Arabic" w:hAnsi="Simplified Arabic" w:cs="Simplified Arabic"/>
          <w:rtl/>
          <w:lang w:bidi="ar-EG"/>
        </w:rPr>
        <w:t>.</w:t>
      </w:r>
      <w:proofErr w:type="gramEnd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283" w:rsidRPr="0028580C" w:rsidRDefault="00FB7283" w:rsidP="0028580C">
    <w:pPr>
      <w:bidi w:val="0"/>
      <w:spacing w:line="240" w:lineRule="auto"/>
      <w:jc w:val="right"/>
      <w:rPr>
        <w:rFonts w:cs="Times New Roman"/>
        <w:sz w:val="22"/>
        <w:szCs w:val="22"/>
        <w:lang w:val="en-CA" w:bidi="ar-EG"/>
      </w:rPr>
    </w:pPr>
    <w:r w:rsidRPr="0028580C">
      <w:rPr>
        <w:rFonts w:cs="Times New Roman"/>
        <w:sz w:val="22"/>
        <w:szCs w:val="22"/>
      </w:rPr>
      <w:t>CBD/SBSTTA/</w:t>
    </w:r>
    <w:r w:rsidR="0028580C">
      <w:rPr>
        <w:rFonts w:cs="Times New Roman"/>
        <w:sz w:val="22"/>
        <w:szCs w:val="22"/>
      </w:rPr>
      <w:t>REC/XXI/6</w:t>
    </w:r>
  </w:p>
  <w:p w:rsidR="00267733" w:rsidRPr="0028580C" w:rsidRDefault="00267733" w:rsidP="0028580C">
    <w:pPr>
      <w:pStyle w:val="Header"/>
      <w:bidi w:val="0"/>
      <w:jc w:val="right"/>
      <w:rPr>
        <w:noProof/>
        <w:sz w:val="22"/>
        <w:szCs w:val="22"/>
      </w:rPr>
    </w:pPr>
    <w:r w:rsidRPr="0028580C">
      <w:rPr>
        <w:sz w:val="22"/>
        <w:szCs w:val="22"/>
      </w:rPr>
      <w:t xml:space="preserve">Page </w:t>
    </w:r>
    <w:r w:rsidR="00FA048B" w:rsidRPr="0028580C">
      <w:rPr>
        <w:sz w:val="22"/>
        <w:szCs w:val="22"/>
      </w:rPr>
      <w:fldChar w:fldCharType="begin"/>
    </w:r>
    <w:r w:rsidRPr="0028580C">
      <w:rPr>
        <w:sz w:val="22"/>
        <w:szCs w:val="22"/>
      </w:rPr>
      <w:instrText xml:space="preserve"> PAGE   \* MERGEFORMAT </w:instrText>
    </w:r>
    <w:r w:rsidR="00FA048B" w:rsidRPr="0028580C">
      <w:rPr>
        <w:sz w:val="22"/>
        <w:szCs w:val="22"/>
      </w:rPr>
      <w:fldChar w:fldCharType="separate"/>
    </w:r>
    <w:r w:rsidR="00940662">
      <w:rPr>
        <w:noProof/>
        <w:sz w:val="22"/>
        <w:szCs w:val="22"/>
      </w:rPr>
      <w:t>2</w:t>
    </w:r>
    <w:r w:rsidR="00FA048B" w:rsidRPr="0028580C">
      <w:rPr>
        <w:noProof/>
        <w:sz w:val="22"/>
        <w:szCs w:val="22"/>
      </w:rPr>
      <w:fldChar w:fldCharType="end"/>
    </w:r>
  </w:p>
  <w:p w:rsidR="00267733" w:rsidRPr="00B06D28" w:rsidRDefault="00267733">
    <w:pPr>
      <w:pStyle w:val="Header"/>
      <w:rPr>
        <w:lang w:bidi="ar-EG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B3CD9"/>
    <w:multiLevelType w:val="hybridMultilevel"/>
    <w:tmpl w:val="51AEE556"/>
    <w:lvl w:ilvl="0" w:tplc="BB320850">
      <w:start w:val="1"/>
      <w:numFmt w:val="decimal"/>
      <w:lvlText w:val="%1-"/>
      <w:lvlJc w:val="left"/>
      <w:pPr>
        <w:tabs>
          <w:tab w:val="num" w:pos="720"/>
        </w:tabs>
        <w:ind w:left="0" w:firstLine="0"/>
      </w:pPr>
      <w:rPr>
        <w:rFonts w:hint="default"/>
        <w:i w:val="0"/>
        <w:iCs w:val="0"/>
      </w:rPr>
    </w:lvl>
    <w:lvl w:ilvl="1" w:tplc="F39E8796">
      <w:start w:val="1"/>
      <w:numFmt w:val="arabicAbjad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5AC5660">
      <w:start w:val="22"/>
      <w:numFmt w:val="bullet"/>
      <w:lvlText w:val="-"/>
      <w:lvlJc w:val="left"/>
      <w:pPr>
        <w:tabs>
          <w:tab w:val="num" w:pos="2700"/>
        </w:tabs>
        <w:ind w:left="2700" w:hanging="720"/>
      </w:pPr>
      <w:rPr>
        <w:rFonts w:ascii="Times New Roman" w:eastAsia="YouYuan" w:hAnsi="Times New Roman" w:cs="Simplified Arabic" w:hint="default"/>
      </w:rPr>
    </w:lvl>
    <w:lvl w:ilvl="3" w:tplc="1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054EC6"/>
    <w:multiLevelType w:val="hybridMultilevel"/>
    <w:tmpl w:val="72B64F4E"/>
    <w:lvl w:ilvl="0" w:tplc="4782C834">
      <w:start w:val="1"/>
      <w:numFmt w:val="decimal"/>
      <w:lvlText w:val="%1-"/>
      <w:lvlJc w:val="left"/>
      <w:pPr>
        <w:ind w:left="1080" w:hanging="360"/>
      </w:pPr>
      <w:rPr>
        <w:rFonts w:ascii="Times New Roman" w:hAnsi="Times New Roman" w:cs="Simplified Arabic" w:hint="default"/>
        <w:b w:val="0"/>
        <w:i w:val="0"/>
        <w:sz w:val="22"/>
        <w:szCs w:val="26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026740"/>
    <w:multiLevelType w:val="hybridMultilevel"/>
    <w:tmpl w:val="59687ACA"/>
    <w:lvl w:ilvl="0" w:tplc="F8D0E3D6">
      <w:start w:val="1"/>
      <w:numFmt w:val="decimal"/>
      <w:lvlText w:val="%1-"/>
      <w:lvlJc w:val="left"/>
      <w:pPr>
        <w:tabs>
          <w:tab w:val="num" w:pos="720"/>
        </w:tabs>
        <w:ind w:left="0" w:firstLine="0"/>
      </w:pPr>
      <w:rPr>
        <w:rFonts w:hint="default"/>
        <w:i w:val="0"/>
        <w:iCs w:val="0"/>
      </w:rPr>
    </w:lvl>
    <w:lvl w:ilvl="1" w:tplc="F39E8796">
      <w:start w:val="1"/>
      <w:numFmt w:val="arabicAbjad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5AC5660">
      <w:start w:val="22"/>
      <w:numFmt w:val="bullet"/>
      <w:lvlText w:val="-"/>
      <w:lvlJc w:val="left"/>
      <w:pPr>
        <w:tabs>
          <w:tab w:val="num" w:pos="2700"/>
        </w:tabs>
        <w:ind w:left="2700" w:hanging="720"/>
      </w:pPr>
      <w:rPr>
        <w:rFonts w:ascii="Times New Roman" w:eastAsia="YouYuan" w:hAnsi="Times New Roman" w:cs="Simplified Arabic" w:hint="default"/>
      </w:rPr>
    </w:lvl>
    <w:lvl w:ilvl="3" w:tplc="1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447521"/>
    <w:multiLevelType w:val="hybridMultilevel"/>
    <w:tmpl w:val="2634EB38"/>
    <w:lvl w:ilvl="0" w:tplc="9662A0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0442B4"/>
    <w:multiLevelType w:val="multilevel"/>
    <w:tmpl w:val="A5FA0138"/>
    <w:lvl w:ilvl="0">
      <w:start w:val="1"/>
      <w:numFmt w:val="decimal"/>
      <w:pStyle w:val="Para1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0" w:firstLine="720"/>
      </w:pPr>
      <w:rPr>
        <w:rFonts w:hint="default"/>
        <w:b w:val="0"/>
        <w:i w:val="0"/>
      </w:rPr>
    </w:lvl>
    <w:lvl w:ilvl="2">
      <w:start w:val="1"/>
      <w:numFmt w:val="lowerRoman"/>
      <w:lvlText w:val="(%3)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color w:val="auto"/>
        <w:sz w:val="28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>
    <w:nsid w:val="51C07BEB"/>
    <w:multiLevelType w:val="hybridMultilevel"/>
    <w:tmpl w:val="2634EB38"/>
    <w:lvl w:ilvl="0" w:tplc="9662A0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C448F3"/>
    <w:multiLevelType w:val="hybridMultilevel"/>
    <w:tmpl w:val="9160952C"/>
    <w:lvl w:ilvl="0" w:tplc="E3640366">
      <w:start w:val="1"/>
      <w:numFmt w:val="decimal"/>
      <w:lvlText w:val="%1-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3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evenAndOddHeaders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3BD4"/>
    <w:rsid w:val="00013BD0"/>
    <w:rsid w:val="0001466E"/>
    <w:rsid w:val="00021E1B"/>
    <w:rsid w:val="00025009"/>
    <w:rsid w:val="00031295"/>
    <w:rsid w:val="00052EEC"/>
    <w:rsid w:val="000E317E"/>
    <w:rsid w:val="000E3742"/>
    <w:rsid w:val="000F3A50"/>
    <w:rsid w:val="001030B2"/>
    <w:rsid w:val="00117A16"/>
    <w:rsid w:val="001311BA"/>
    <w:rsid w:val="001442AF"/>
    <w:rsid w:val="00212E88"/>
    <w:rsid w:val="0025043E"/>
    <w:rsid w:val="00264A27"/>
    <w:rsid w:val="00267733"/>
    <w:rsid w:val="0028580C"/>
    <w:rsid w:val="002A437F"/>
    <w:rsid w:val="002A450A"/>
    <w:rsid w:val="002B1F78"/>
    <w:rsid w:val="002C0450"/>
    <w:rsid w:val="002C0AFF"/>
    <w:rsid w:val="002E4AF8"/>
    <w:rsid w:val="00302C8B"/>
    <w:rsid w:val="0032406C"/>
    <w:rsid w:val="00351D02"/>
    <w:rsid w:val="00375922"/>
    <w:rsid w:val="003B5110"/>
    <w:rsid w:val="003C12F9"/>
    <w:rsid w:val="003C1DC6"/>
    <w:rsid w:val="003C4A11"/>
    <w:rsid w:val="003F4585"/>
    <w:rsid w:val="004020C0"/>
    <w:rsid w:val="004044CF"/>
    <w:rsid w:val="00430761"/>
    <w:rsid w:val="00437303"/>
    <w:rsid w:val="004416F6"/>
    <w:rsid w:val="004444F4"/>
    <w:rsid w:val="00461D03"/>
    <w:rsid w:val="00484CA4"/>
    <w:rsid w:val="004B5BB1"/>
    <w:rsid w:val="00501D7F"/>
    <w:rsid w:val="00511F6D"/>
    <w:rsid w:val="0053061A"/>
    <w:rsid w:val="00544F93"/>
    <w:rsid w:val="005622C0"/>
    <w:rsid w:val="0056309D"/>
    <w:rsid w:val="0057032C"/>
    <w:rsid w:val="005803BC"/>
    <w:rsid w:val="00587822"/>
    <w:rsid w:val="005A0D0D"/>
    <w:rsid w:val="005C4E9B"/>
    <w:rsid w:val="005D01AD"/>
    <w:rsid w:val="005D24EC"/>
    <w:rsid w:val="005F2ED8"/>
    <w:rsid w:val="00632045"/>
    <w:rsid w:val="006347CF"/>
    <w:rsid w:val="00670AF4"/>
    <w:rsid w:val="006F487E"/>
    <w:rsid w:val="00700E59"/>
    <w:rsid w:val="00710267"/>
    <w:rsid w:val="00722EB5"/>
    <w:rsid w:val="00730CFA"/>
    <w:rsid w:val="00773E6B"/>
    <w:rsid w:val="00774D5C"/>
    <w:rsid w:val="00780A2A"/>
    <w:rsid w:val="00781F09"/>
    <w:rsid w:val="007A4314"/>
    <w:rsid w:val="007C02B3"/>
    <w:rsid w:val="007E493D"/>
    <w:rsid w:val="007E7698"/>
    <w:rsid w:val="007F23E7"/>
    <w:rsid w:val="00801865"/>
    <w:rsid w:val="00810702"/>
    <w:rsid w:val="0084573F"/>
    <w:rsid w:val="00874DD6"/>
    <w:rsid w:val="0089703C"/>
    <w:rsid w:val="008B2A08"/>
    <w:rsid w:val="008C410C"/>
    <w:rsid w:val="008F7603"/>
    <w:rsid w:val="009131A3"/>
    <w:rsid w:val="00921A0B"/>
    <w:rsid w:val="009222B4"/>
    <w:rsid w:val="00927BC1"/>
    <w:rsid w:val="00940662"/>
    <w:rsid w:val="00994026"/>
    <w:rsid w:val="009B1C95"/>
    <w:rsid w:val="009B2CEA"/>
    <w:rsid w:val="009F0AD7"/>
    <w:rsid w:val="00A46289"/>
    <w:rsid w:val="00AB2AC9"/>
    <w:rsid w:val="00AD4C06"/>
    <w:rsid w:val="00AE1D60"/>
    <w:rsid w:val="00AE38E1"/>
    <w:rsid w:val="00AE39CE"/>
    <w:rsid w:val="00AF40F8"/>
    <w:rsid w:val="00AF47D5"/>
    <w:rsid w:val="00AF4F9F"/>
    <w:rsid w:val="00B236CE"/>
    <w:rsid w:val="00B27121"/>
    <w:rsid w:val="00B6169D"/>
    <w:rsid w:val="00B944C8"/>
    <w:rsid w:val="00BC06A2"/>
    <w:rsid w:val="00BD1E04"/>
    <w:rsid w:val="00BE5396"/>
    <w:rsid w:val="00BF36B6"/>
    <w:rsid w:val="00C10DDC"/>
    <w:rsid w:val="00C14725"/>
    <w:rsid w:val="00C17B80"/>
    <w:rsid w:val="00C422AE"/>
    <w:rsid w:val="00C46878"/>
    <w:rsid w:val="00C73C18"/>
    <w:rsid w:val="00C94D61"/>
    <w:rsid w:val="00CC3A4E"/>
    <w:rsid w:val="00CD7AE2"/>
    <w:rsid w:val="00CF56A8"/>
    <w:rsid w:val="00D31C3B"/>
    <w:rsid w:val="00D3309E"/>
    <w:rsid w:val="00D54389"/>
    <w:rsid w:val="00DA664E"/>
    <w:rsid w:val="00DA764E"/>
    <w:rsid w:val="00DD6113"/>
    <w:rsid w:val="00DE5642"/>
    <w:rsid w:val="00E04FBA"/>
    <w:rsid w:val="00E74A63"/>
    <w:rsid w:val="00E824DD"/>
    <w:rsid w:val="00E926E5"/>
    <w:rsid w:val="00EB0A6E"/>
    <w:rsid w:val="00EC0F5B"/>
    <w:rsid w:val="00EC1336"/>
    <w:rsid w:val="00ED1947"/>
    <w:rsid w:val="00EE1072"/>
    <w:rsid w:val="00EE5284"/>
    <w:rsid w:val="00F37368"/>
    <w:rsid w:val="00F63BD4"/>
    <w:rsid w:val="00F81025"/>
    <w:rsid w:val="00F85FB4"/>
    <w:rsid w:val="00FA048B"/>
    <w:rsid w:val="00FA49A1"/>
    <w:rsid w:val="00FB7283"/>
    <w:rsid w:val="00FF3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footer" w:uiPriority="0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BD4"/>
    <w:pPr>
      <w:bidi/>
      <w:spacing w:line="216" w:lineRule="auto"/>
      <w:jc w:val="lowKashida"/>
    </w:pPr>
    <w:rPr>
      <w:rFonts w:ascii="Times New Roman" w:eastAsia="YouYuan" w:hAnsi="Times New Roman" w:cs="Simplified Arabic"/>
      <w:kern w:val="2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4C06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4C06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8C410C"/>
    <w:pPr>
      <w:keepNext/>
      <w:spacing w:before="120" w:after="120" w:line="240" w:lineRule="auto"/>
      <w:jc w:val="left"/>
      <w:outlineLvl w:val="4"/>
    </w:pPr>
    <w:rPr>
      <w:rFonts w:ascii="Times New Roman Bold" w:eastAsia="PMingLiU" w:hAnsi="Times New Roman Bold" w:cs="Times New Roman"/>
      <w:b/>
      <w:bCs/>
      <w:spacing w:val="-2"/>
      <w:kern w:val="0"/>
      <w:sz w:val="22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rsid w:val="008C410C"/>
    <w:rPr>
      <w:rFonts w:ascii="Times New Roman Bold" w:eastAsia="PMingLiU" w:hAnsi="Times New Roman Bold" w:cs="Simplified Arabic"/>
      <w:b/>
      <w:bCs/>
      <w:spacing w:val="-2"/>
      <w:sz w:val="22"/>
      <w:szCs w:val="24"/>
      <w:lang w:val="en-US" w:eastAsia="ar-SA"/>
    </w:rPr>
  </w:style>
  <w:style w:type="paragraph" w:styleId="Header">
    <w:name w:val="header"/>
    <w:basedOn w:val="Normal"/>
    <w:link w:val="HeaderChar"/>
    <w:uiPriority w:val="99"/>
    <w:unhideWhenUsed/>
    <w:rsid w:val="008C410C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rsid w:val="008C410C"/>
    <w:rPr>
      <w:rFonts w:ascii="Times New Roman" w:eastAsia="YouYuan" w:hAnsi="Times New Roman" w:cs="Simplified Arabic"/>
      <w:kern w:val="2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8C410C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FooterChar">
    <w:name w:val="Footer Char"/>
    <w:link w:val="Footer"/>
    <w:uiPriority w:val="99"/>
    <w:rsid w:val="008C410C"/>
    <w:rPr>
      <w:rFonts w:ascii="Times New Roman" w:eastAsia="YouYuan" w:hAnsi="Times New Roman" w:cs="Simplified Arabic"/>
      <w:kern w:val="2"/>
      <w:szCs w:val="24"/>
      <w:lang w:val="en-US" w:eastAsia="en-US"/>
    </w:rPr>
  </w:style>
  <w:style w:type="paragraph" w:customStyle="1" w:styleId="Para1">
    <w:name w:val="Para1"/>
    <w:basedOn w:val="Normal"/>
    <w:link w:val="Para1Char"/>
    <w:rsid w:val="00587822"/>
    <w:pPr>
      <w:numPr>
        <w:numId w:val="1"/>
      </w:numPr>
      <w:bidi w:val="0"/>
      <w:spacing w:before="120" w:after="120" w:line="240" w:lineRule="auto"/>
      <w:jc w:val="both"/>
    </w:pPr>
    <w:rPr>
      <w:rFonts w:eastAsia="Malgun Gothic" w:cs="Times New Roman"/>
      <w:snapToGrid w:val="0"/>
      <w:kern w:val="0"/>
      <w:sz w:val="22"/>
      <w:szCs w:val="18"/>
      <w:lang w:val="en-GB"/>
    </w:rPr>
  </w:style>
  <w:style w:type="character" w:customStyle="1" w:styleId="Para1Char">
    <w:name w:val="Para1 Char"/>
    <w:link w:val="Para1"/>
    <w:locked/>
    <w:rsid w:val="00587822"/>
    <w:rPr>
      <w:rFonts w:ascii="Times New Roman" w:eastAsia="Malgun Gothic" w:hAnsi="Times New Roman" w:cs="Times New Roman"/>
      <w:snapToGrid w:val="0"/>
      <w:sz w:val="22"/>
      <w:szCs w:val="18"/>
      <w:lang w:val="en-GB"/>
    </w:rPr>
  </w:style>
  <w:style w:type="paragraph" w:styleId="FootnoteText">
    <w:name w:val="footnote text"/>
    <w:aliases w:val="fn,Geneva 9,Font: Geneva 9,Boston 10,f,ft,Fotnotstext Char,ft Char,single space,footnote text,FOOTNOTES,ADB,single space1,footnote text1,FOOTNOTES1,fn1,ADB1,single space2,footnote text2,FOOTNOTES2,fn2,ADB2,single space3,footnote text3,fn3"/>
    <w:basedOn w:val="Normal"/>
    <w:link w:val="FootnoteTextChar"/>
    <w:unhideWhenUsed/>
    <w:qFormat/>
    <w:rsid w:val="00E926E5"/>
    <w:rPr>
      <w:rFonts w:cs="Times New Roman"/>
      <w:szCs w:val="20"/>
    </w:rPr>
  </w:style>
  <w:style w:type="character" w:customStyle="1" w:styleId="FootnoteTextChar">
    <w:name w:val="Footnote Text Char"/>
    <w:aliases w:val="fn Char,Geneva 9 Char,Font: Geneva 9 Char,Boston 10 Char,f Char,ft Char1,Fotnotstext Char Char,ft Char Char,single space Char,footnote text Char,FOOTNOTES Char,ADB Char,single space1 Char,footnote text1 Char,FOOTNOTES1 Char,fn1 Char"/>
    <w:link w:val="FootnoteText"/>
    <w:rsid w:val="00E926E5"/>
    <w:rPr>
      <w:rFonts w:ascii="Times New Roman" w:eastAsia="YouYuan" w:hAnsi="Times New Roman" w:cs="Simplified Arabic"/>
      <w:kern w:val="2"/>
      <w:lang w:val="en-US" w:eastAsia="en-US"/>
    </w:rPr>
  </w:style>
  <w:style w:type="character" w:styleId="FootnoteReference">
    <w:name w:val="footnote reference"/>
    <w:aliases w:val="number,Footnote Reference Superscript,16 Point,Superscript 6 Point,Superscript 6 Point + 11 pt,Appel note de bas de page,ftref,-E Fußnotenzeichen,(Diplomarbeit FZ),(Diplomarbeit FZ)1,(Diplomarbeit FZ)2,(Diplomarbeit FZ)3,16 Poin"/>
    <w:unhideWhenUsed/>
    <w:qFormat/>
    <w:rsid w:val="00E926E5"/>
    <w:rPr>
      <w:vertAlign w:val="superscript"/>
    </w:rPr>
  </w:style>
  <w:style w:type="character" w:styleId="Hyperlink">
    <w:name w:val="Hyperlink"/>
    <w:rsid w:val="0001466E"/>
    <w:rPr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A49A1"/>
    <w:rPr>
      <w:rFonts w:cs="Times New Roman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FA49A1"/>
    <w:rPr>
      <w:rFonts w:ascii="Times New Roman" w:eastAsia="YouYuan" w:hAnsi="Times New Roman" w:cs="Simplified Arabic"/>
      <w:kern w:val="2"/>
      <w:lang w:val="en-US" w:eastAsia="en-US"/>
    </w:rPr>
  </w:style>
  <w:style w:type="character" w:styleId="EndnoteReference">
    <w:name w:val="endnote reference"/>
    <w:uiPriority w:val="99"/>
    <w:semiHidden/>
    <w:unhideWhenUsed/>
    <w:rsid w:val="00FA49A1"/>
    <w:rPr>
      <w:vertAlign w:val="superscript"/>
    </w:rPr>
  </w:style>
  <w:style w:type="character" w:customStyle="1" w:styleId="Heading2Char">
    <w:name w:val="Heading 2 Char"/>
    <w:link w:val="Heading2"/>
    <w:uiPriority w:val="9"/>
    <w:semiHidden/>
    <w:rsid w:val="00AD4C06"/>
    <w:rPr>
      <w:rFonts w:ascii="Cambria" w:eastAsia="Times New Roman" w:hAnsi="Cambria" w:cs="Times New Roman"/>
      <w:b/>
      <w:bCs/>
      <w:i/>
      <w:iCs/>
      <w:kern w:val="2"/>
      <w:sz w:val="28"/>
      <w:szCs w:val="28"/>
      <w:lang w:val="en-US" w:eastAsia="en-US"/>
    </w:rPr>
  </w:style>
  <w:style w:type="character" w:customStyle="1" w:styleId="Heading3Char">
    <w:name w:val="Heading 3 Char"/>
    <w:link w:val="Heading3"/>
    <w:uiPriority w:val="9"/>
    <w:semiHidden/>
    <w:rsid w:val="00AD4C06"/>
    <w:rPr>
      <w:rFonts w:ascii="Cambria" w:eastAsia="Times New Roman" w:hAnsi="Cambria" w:cs="Times New Roman"/>
      <w:b/>
      <w:bCs/>
      <w:kern w:val="2"/>
      <w:sz w:val="26"/>
      <w:szCs w:val="26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066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0662"/>
    <w:rPr>
      <w:rFonts w:ascii="Tahoma" w:eastAsia="YouYuan" w:hAnsi="Tahoma" w:cs="Tahoma"/>
      <w:kern w:val="2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94066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footer" w:uiPriority="0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BD4"/>
    <w:pPr>
      <w:bidi/>
      <w:spacing w:line="216" w:lineRule="auto"/>
      <w:jc w:val="lowKashida"/>
    </w:pPr>
    <w:rPr>
      <w:rFonts w:ascii="Times New Roman" w:eastAsia="YouYuan" w:hAnsi="Times New Roman" w:cs="Simplified Arabic"/>
      <w:kern w:val="2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4C06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4C06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8C410C"/>
    <w:pPr>
      <w:keepNext/>
      <w:spacing w:before="120" w:after="120" w:line="240" w:lineRule="auto"/>
      <w:jc w:val="left"/>
      <w:outlineLvl w:val="4"/>
    </w:pPr>
    <w:rPr>
      <w:rFonts w:ascii="Times New Roman Bold" w:eastAsia="PMingLiU" w:hAnsi="Times New Roman Bold" w:cs="Times New Roman"/>
      <w:b/>
      <w:bCs/>
      <w:spacing w:val="-2"/>
      <w:kern w:val="0"/>
      <w:sz w:val="22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rsid w:val="008C410C"/>
    <w:rPr>
      <w:rFonts w:ascii="Times New Roman Bold" w:eastAsia="PMingLiU" w:hAnsi="Times New Roman Bold" w:cs="Simplified Arabic"/>
      <w:b/>
      <w:bCs/>
      <w:spacing w:val="-2"/>
      <w:sz w:val="22"/>
      <w:szCs w:val="24"/>
      <w:lang w:val="en-US" w:eastAsia="ar-SA"/>
    </w:rPr>
  </w:style>
  <w:style w:type="paragraph" w:styleId="Header">
    <w:name w:val="header"/>
    <w:basedOn w:val="Normal"/>
    <w:link w:val="HeaderChar"/>
    <w:uiPriority w:val="99"/>
    <w:unhideWhenUsed/>
    <w:rsid w:val="008C410C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rsid w:val="008C410C"/>
    <w:rPr>
      <w:rFonts w:ascii="Times New Roman" w:eastAsia="YouYuan" w:hAnsi="Times New Roman" w:cs="Simplified Arabic"/>
      <w:kern w:val="2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8C410C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FooterChar">
    <w:name w:val="Footer Char"/>
    <w:link w:val="Footer"/>
    <w:uiPriority w:val="99"/>
    <w:rsid w:val="008C410C"/>
    <w:rPr>
      <w:rFonts w:ascii="Times New Roman" w:eastAsia="YouYuan" w:hAnsi="Times New Roman" w:cs="Simplified Arabic"/>
      <w:kern w:val="2"/>
      <w:szCs w:val="24"/>
      <w:lang w:val="en-US" w:eastAsia="en-US"/>
    </w:rPr>
  </w:style>
  <w:style w:type="paragraph" w:customStyle="1" w:styleId="Para1">
    <w:name w:val="Para1"/>
    <w:basedOn w:val="Normal"/>
    <w:link w:val="Para1Char"/>
    <w:rsid w:val="00587822"/>
    <w:pPr>
      <w:numPr>
        <w:numId w:val="1"/>
      </w:numPr>
      <w:bidi w:val="0"/>
      <w:spacing w:before="120" w:after="120" w:line="240" w:lineRule="auto"/>
      <w:jc w:val="both"/>
    </w:pPr>
    <w:rPr>
      <w:rFonts w:eastAsia="Malgun Gothic" w:cs="Times New Roman"/>
      <w:snapToGrid w:val="0"/>
      <w:kern w:val="0"/>
      <w:sz w:val="22"/>
      <w:szCs w:val="18"/>
      <w:lang w:val="en-GB" w:eastAsia="x-none"/>
    </w:rPr>
  </w:style>
  <w:style w:type="character" w:customStyle="1" w:styleId="Para1Char">
    <w:name w:val="Para1 Char"/>
    <w:link w:val="Para1"/>
    <w:locked/>
    <w:rsid w:val="00587822"/>
    <w:rPr>
      <w:rFonts w:ascii="Times New Roman" w:eastAsia="Malgun Gothic" w:hAnsi="Times New Roman" w:cs="Times New Roman"/>
      <w:snapToGrid w:val="0"/>
      <w:sz w:val="22"/>
      <w:szCs w:val="18"/>
      <w:lang w:val="en-GB" w:eastAsia="x-none"/>
    </w:rPr>
  </w:style>
  <w:style w:type="paragraph" w:styleId="FootnoteText">
    <w:name w:val="footnote text"/>
    <w:aliases w:val="fn,Geneva 9,Font: Geneva 9,Boston 10,f,ft,Fotnotstext Char,ft Char,single space,footnote text,FOOTNOTES,ADB,single space1,footnote text1,FOOTNOTES1,fn1,ADB1,single space2,footnote text2,FOOTNOTES2,fn2,ADB2,single space3,footnote text3,fn3"/>
    <w:basedOn w:val="Normal"/>
    <w:link w:val="FootnoteTextChar"/>
    <w:unhideWhenUsed/>
    <w:qFormat/>
    <w:rsid w:val="00E926E5"/>
    <w:rPr>
      <w:rFonts w:cs="Times New Roman"/>
      <w:szCs w:val="20"/>
    </w:rPr>
  </w:style>
  <w:style w:type="character" w:customStyle="1" w:styleId="FootnoteTextChar">
    <w:name w:val="Footnote Text Char"/>
    <w:aliases w:val="fn Char,Geneva 9 Char,Font: Geneva 9 Char,Boston 10 Char,f Char,ft Char1,Fotnotstext Char Char,ft Char Char,single space Char,footnote text Char,FOOTNOTES Char,ADB Char,single space1 Char,footnote text1 Char,FOOTNOTES1 Char,fn1 Char"/>
    <w:link w:val="FootnoteText"/>
    <w:rsid w:val="00E926E5"/>
    <w:rPr>
      <w:rFonts w:ascii="Times New Roman" w:eastAsia="YouYuan" w:hAnsi="Times New Roman" w:cs="Simplified Arabic"/>
      <w:kern w:val="2"/>
      <w:lang w:val="en-US" w:eastAsia="en-US"/>
    </w:rPr>
  </w:style>
  <w:style w:type="character" w:styleId="FootnoteReference">
    <w:name w:val="footnote reference"/>
    <w:aliases w:val="number,Footnote Reference Superscript,16 Point,Superscript 6 Point,Superscript 6 Point + 11 pt,Appel note de bas de page,ftref,-E Fußnotenzeichen,(Diplomarbeit FZ),(Diplomarbeit FZ)1,(Diplomarbeit FZ)2,(Diplomarbeit FZ)3,16 Poin"/>
    <w:unhideWhenUsed/>
    <w:qFormat/>
    <w:rsid w:val="00E926E5"/>
    <w:rPr>
      <w:vertAlign w:val="superscript"/>
    </w:rPr>
  </w:style>
  <w:style w:type="character" w:styleId="Hyperlink">
    <w:name w:val="Hyperlink"/>
    <w:rsid w:val="0001466E"/>
    <w:rPr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A49A1"/>
    <w:rPr>
      <w:rFonts w:cs="Times New Roman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FA49A1"/>
    <w:rPr>
      <w:rFonts w:ascii="Times New Roman" w:eastAsia="YouYuan" w:hAnsi="Times New Roman" w:cs="Simplified Arabic"/>
      <w:kern w:val="2"/>
      <w:lang w:val="en-US" w:eastAsia="en-US"/>
    </w:rPr>
  </w:style>
  <w:style w:type="character" w:styleId="EndnoteReference">
    <w:name w:val="endnote reference"/>
    <w:uiPriority w:val="99"/>
    <w:semiHidden/>
    <w:unhideWhenUsed/>
    <w:rsid w:val="00FA49A1"/>
    <w:rPr>
      <w:vertAlign w:val="superscript"/>
    </w:rPr>
  </w:style>
  <w:style w:type="character" w:customStyle="1" w:styleId="Heading2Char">
    <w:name w:val="Heading 2 Char"/>
    <w:link w:val="Heading2"/>
    <w:uiPriority w:val="9"/>
    <w:semiHidden/>
    <w:rsid w:val="00AD4C06"/>
    <w:rPr>
      <w:rFonts w:ascii="Cambria" w:eastAsia="Times New Roman" w:hAnsi="Cambria" w:cs="Times New Roman"/>
      <w:b/>
      <w:bCs/>
      <w:i/>
      <w:iCs/>
      <w:kern w:val="2"/>
      <w:sz w:val="28"/>
      <w:szCs w:val="28"/>
      <w:lang w:val="en-US" w:eastAsia="en-US"/>
    </w:rPr>
  </w:style>
  <w:style w:type="character" w:customStyle="1" w:styleId="Heading3Char">
    <w:name w:val="Heading 3 Char"/>
    <w:link w:val="Heading3"/>
    <w:uiPriority w:val="9"/>
    <w:semiHidden/>
    <w:rsid w:val="00AD4C06"/>
    <w:rPr>
      <w:rFonts w:ascii="Cambria" w:eastAsia="Times New Roman" w:hAnsi="Cambria" w:cs="Times New Roman"/>
      <w:b/>
      <w:bCs/>
      <w:kern w:val="2"/>
      <w:sz w:val="26"/>
      <w:szCs w:val="2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cbd.int/doc/decisions/cop-13/cop-13-dec-01-ar.doc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cbd.int/doc/decisions/cop-13/cop-13-dec-01-ar.doc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cbd.int/doc/meetings/sbstta/sbstta-21/official/sbstta-21-07-ar.pdf" TargetMode="External"/><Relationship Id="rId2" Type="http://schemas.openxmlformats.org/officeDocument/2006/relationships/hyperlink" Target="https://www.cbd.int/doc/c/8cc1/bacb/64c079926ae6e4bc974c78bb/sbi-02-01-ar.doc" TargetMode="External"/><Relationship Id="rId1" Type="http://schemas.openxmlformats.org/officeDocument/2006/relationships/hyperlink" Target="https://www.cbd.int/doc/meetings/sbstta/sbstta-21/official/sbstta-21-07-ar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7F1A62-2D1F-4D35-B6DB-7A5DC06CA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641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4293</CharactersWithSpaces>
  <SharedDoc>false</SharedDoc>
  <HLinks>
    <vt:vector size="6" baseType="variant">
      <vt:variant>
        <vt:i4>852050</vt:i4>
      </vt:variant>
      <vt:variant>
        <vt:i4>0</vt:i4>
      </vt:variant>
      <vt:variant>
        <vt:i4>0</vt:i4>
      </vt:variant>
      <vt:variant>
        <vt:i4>5</vt:i4>
      </vt:variant>
      <vt:variant>
        <vt:lpwstr>https://www.cbd.int/doc/decisions/cop-10/cop-10-dec-02-ar.pdf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SCBD</dc:creator>
  <cp:lastModifiedBy>Administrator</cp:lastModifiedBy>
  <cp:revision>3</cp:revision>
  <cp:lastPrinted>2017-01-27T19:32:00Z</cp:lastPrinted>
  <dcterms:created xsi:type="dcterms:W3CDTF">2018-01-11T15:45:00Z</dcterms:created>
  <dcterms:modified xsi:type="dcterms:W3CDTF">2018-01-15T16:46:00Z</dcterms:modified>
</cp:coreProperties>
</file>