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3A6A8A" w14:paraId="5158FD84" w14:textId="77777777" w:rsidTr="004345F6">
        <w:trPr>
          <w:trHeight w:val="851"/>
        </w:trPr>
        <w:tc>
          <w:tcPr>
            <w:tcW w:w="465" w:type="pct"/>
            <w:tcBorders>
              <w:bottom w:val="single" w:sz="8" w:space="0" w:color="auto"/>
            </w:tcBorders>
            <w:vAlign w:val="bottom"/>
          </w:tcPr>
          <w:p w14:paraId="2B6BF4B7" w14:textId="77777777" w:rsidR="00A96B21" w:rsidRPr="003A6A8A" w:rsidRDefault="00A96B21" w:rsidP="004345F6">
            <w:pPr>
              <w:spacing w:after="120"/>
              <w:jc w:val="left"/>
            </w:pPr>
            <w:bookmarkStart w:id="0" w:name="_Hlk137651738"/>
            <w:r w:rsidRPr="003A6A8A">
              <w:rPr>
                <w:noProof/>
              </w:rPr>
              <w:drawing>
                <wp:inline distT="0" distB="0" distL="0" distR="0" wp14:anchorId="530CE05A" wp14:editId="3007CEF6">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6797DDCE" w14:textId="77777777" w:rsidR="00A96B21" w:rsidRPr="003A6A8A" w:rsidRDefault="00A96B21" w:rsidP="004345F6">
            <w:pPr>
              <w:spacing w:after="120"/>
              <w:jc w:val="left"/>
            </w:pPr>
            <w:r w:rsidRPr="00C93B05">
              <w:rPr>
                <w:noProof/>
              </w:rPr>
              <w:drawing>
                <wp:inline distT="0" distB="0" distL="0" distR="0" wp14:anchorId="369B8D48" wp14:editId="3625979E">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703" w:type="pct"/>
            <w:tcBorders>
              <w:bottom w:val="single" w:sz="8" w:space="0" w:color="auto"/>
            </w:tcBorders>
            <w:vAlign w:val="bottom"/>
          </w:tcPr>
          <w:p w14:paraId="4825130F" w14:textId="09ABAF45" w:rsidR="00A96B21" w:rsidRPr="003A6A8A" w:rsidRDefault="00A96B21" w:rsidP="00184909">
            <w:pPr>
              <w:spacing w:after="120"/>
              <w:ind w:left="2021"/>
              <w:jc w:val="right"/>
              <w:rPr>
                <w:szCs w:val="22"/>
              </w:rPr>
            </w:pPr>
            <w:r w:rsidRPr="00C93B05">
              <w:rPr>
                <w:sz w:val="40"/>
                <w:szCs w:val="40"/>
              </w:rPr>
              <w:t>CBD</w:t>
            </w:r>
            <w:r w:rsidRPr="003A6A8A">
              <w:rPr>
                <w:szCs w:val="22"/>
              </w:rPr>
              <w:t>/</w:t>
            </w:r>
            <w:r w:rsidR="003E0A26" w:rsidRPr="00C93B05">
              <w:rPr>
                <w:szCs w:val="22"/>
              </w:rPr>
              <w:t>SBI</w:t>
            </w:r>
            <w:r w:rsidR="003E0A26" w:rsidRPr="003A6A8A">
              <w:rPr>
                <w:szCs w:val="22"/>
              </w:rPr>
              <w:t>/</w:t>
            </w:r>
            <w:r w:rsidR="00412A4A" w:rsidRPr="00113834">
              <w:rPr>
                <w:szCs w:val="22"/>
              </w:rPr>
              <w:t>REC/</w:t>
            </w:r>
            <w:r w:rsidR="003E0A26" w:rsidRPr="003A6A8A">
              <w:rPr>
                <w:szCs w:val="22"/>
              </w:rPr>
              <w:t>4/</w:t>
            </w:r>
            <w:r w:rsidR="00412A4A" w:rsidRPr="003A6A8A">
              <w:rPr>
                <w:szCs w:val="22"/>
              </w:rPr>
              <w:t>12</w:t>
            </w:r>
          </w:p>
        </w:tc>
      </w:tr>
      <w:tr w:rsidR="00A96B21" w:rsidRPr="003A6A8A" w14:paraId="23102254" w14:textId="77777777" w:rsidTr="004345F6">
        <w:tc>
          <w:tcPr>
            <w:tcW w:w="2297" w:type="pct"/>
            <w:gridSpan w:val="2"/>
            <w:tcBorders>
              <w:top w:val="single" w:sz="8" w:space="0" w:color="auto"/>
              <w:bottom w:val="single" w:sz="12" w:space="0" w:color="auto"/>
            </w:tcBorders>
          </w:tcPr>
          <w:p w14:paraId="5E028D57" w14:textId="77777777" w:rsidR="00A96B21" w:rsidRPr="003A6A8A" w:rsidRDefault="00A96B21" w:rsidP="004345F6">
            <w:pPr>
              <w:pStyle w:val="Cornernotation"/>
              <w:suppressLineNumbers/>
              <w:suppressAutoHyphens/>
              <w:spacing w:before="120" w:after="120"/>
              <w:ind w:left="0" w:right="0" w:firstLine="0"/>
            </w:pPr>
            <w:r w:rsidRPr="003A6A8A">
              <w:rPr>
                <w:b w:val="0"/>
                <w:bCs/>
                <w:noProof/>
              </w:rPr>
              <w:drawing>
                <wp:inline distT="0" distB="0" distL="0" distR="0" wp14:anchorId="5F07F660" wp14:editId="4F83B5D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703" w:type="pct"/>
            <w:tcBorders>
              <w:top w:val="single" w:sz="8" w:space="0" w:color="auto"/>
              <w:bottom w:val="single" w:sz="12" w:space="0" w:color="auto"/>
            </w:tcBorders>
          </w:tcPr>
          <w:p w14:paraId="22F51B06" w14:textId="48B37B62" w:rsidR="00A96B21" w:rsidRPr="003A6A8A" w:rsidRDefault="00A96B21" w:rsidP="003C6F10">
            <w:pPr>
              <w:ind w:left="2584"/>
              <w:rPr>
                <w:sz w:val="22"/>
                <w:szCs w:val="22"/>
              </w:rPr>
            </w:pPr>
            <w:r w:rsidRPr="003A6A8A">
              <w:rPr>
                <w:sz w:val="22"/>
                <w:szCs w:val="22"/>
              </w:rPr>
              <w:t>Distr.</w:t>
            </w:r>
            <w:r w:rsidRPr="00C93B05">
              <w:rPr>
                <w:szCs w:val="22"/>
              </w:rPr>
              <w:t xml:space="preserve">: </w:t>
            </w:r>
            <w:r w:rsidR="00651A4B" w:rsidRPr="003A6A8A">
              <w:rPr>
                <w:szCs w:val="22"/>
              </w:rPr>
              <w:t>G</w:t>
            </w:r>
            <w:r w:rsidR="00412A4A" w:rsidRPr="003A6A8A">
              <w:rPr>
                <w:sz w:val="22"/>
                <w:szCs w:val="22"/>
              </w:rPr>
              <w:t>eneral</w:t>
            </w:r>
          </w:p>
          <w:p w14:paraId="301A758B" w14:textId="0FA928E5" w:rsidR="00A96B21" w:rsidRPr="003A6A8A" w:rsidRDefault="007F5DF7" w:rsidP="003C6F10">
            <w:pPr>
              <w:ind w:left="2584"/>
              <w:rPr>
                <w:sz w:val="22"/>
                <w:szCs w:val="22"/>
              </w:rPr>
            </w:pPr>
            <w:r w:rsidRPr="003A6A8A">
              <w:rPr>
                <w:sz w:val="22"/>
                <w:szCs w:val="22"/>
              </w:rPr>
              <w:t>2</w:t>
            </w:r>
            <w:r w:rsidR="00BC768E" w:rsidRPr="003A6A8A">
              <w:rPr>
                <w:sz w:val="22"/>
                <w:szCs w:val="22"/>
              </w:rPr>
              <w:t>9</w:t>
            </w:r>
            <w:r w:rsidRPr="003A6A8A">
              <w:rPr>
                <w:sz w:val="22"/>
                <w:szCs w:val="22"/>
              </w:rPr>
              <w:t xml:space="preserve"> </w:t>
            </w:r>
            <w:r w:rsidR="00F57885" w:rsidRPr="003A6A8A">
              <w:rPr>
                <w:sz w:val="22"/>
                <w:szCs w:val="22"/>
              </w:rPr>
              <w:t>May</w:t>
            </w:r>
            <w:r w:rsidR="00A96B21" w:rsidRPr="003A6A8A">
              <w:rPr>
                <w:sz w:val="22"/>
                <w:szCs w:val="22"/>
              </w:rPr>
              <w:t xml:space="preserve"> 202</w:t>
            </w:r>
            <w:r w:rsidR="0092346F" w:rsidRPr="003A6A8A">
              <w:rPr>
                <w:sz w:val="22"/>
                <w:szCs w:val="22"/>
              </w:rPr>
              <w:t>4</w:t>
            </w:r>
          </w:p>
          <w:p w14:paraId="021C3077" w14:textId="77777777" w:rsidR="00A96B21" w:rsidRPr="003A6A8A" w:rsidRDefault="00A96B21" w:rsidP="003C6F10">
            <w:pPr>
              <w:ind w:left="2584"/>
              <w:rPr>
                <w:sz w:val="22"/>
                <w:szCs w:val="22"/>
              </w:rPr>
            </w:pPr>
          </w:p>
          <w:p w14:paraId="0E7BE5FA" w14:textId="77777777" w:rsidR="00A96B21" w:rsidRPr="003A6A8A" w:rsidRDefault="00A96B21" w:rsidP="003C6F10">
            <w:pPr>
              <w:ind w:left="2584"/>
              <w:rPr>
                <w:sz w:val="22"/>
                <w:szCs w:val="22"/>
              </w:rPr>
            </w:pPr>
            <w:r w:rsidRPr="003A6A8A">
              <w:rPr>
                <w:sz w:val="22"/>
                <w:szCs w:val="22"/>
              </w:rPr>
              <w:t>Original: English</w:t>
            </w:r>
          </w:p>
          <w:p w14:paraId="423269C2" w14:textId="77777777" w:rsidR="00A96B21" w:rsidRPr="003A6A8A" w:rsidRDefault="00A96B21" w:rsidP="004345F6"/>
        </w:tc>
      </w:tr>
    </w:tbl>
    <w:p w14:paraId="3D01A4BE" w14:textId="77777777" w:rsidR="00874541" w:rsidRPr="003A6A8A" w:rsidRDefault="003E0A26" w:rsidP="00A96B21">
      <w:pPr>
        <w:pStyle w:val="Cornernotation"/>
        <w:rPr>
          <w:bCs/>
        </w:rPr>
      </w:pPr>
      <w:r w:rsidRPr="003A6A8A">
        <w:rPr>
          <w:bCs/>
        </w:rPr>
        <w:t>Subsidiary Body on Implementation</w:t>
      </w:r>
    </w:p>
    <w:p w14:paraId="0319D7A8" w14:textId="77777777" w:rsidR="00A96B21" w:rsidRPr="003A6A8A" w:rsidRDefault="003E0A26" w:rsidP="00A96B21">
      <w:pPr>
        <w:pStyle w:val="Cornernotation"/>
        <w:rPr>
          <w:bCs/>
          <w:sz w:val="22"/>
          <w:szCs w:val="22"/>
        </w:rPr>
      </w:pPr>
      <w:r w:rsidRPr="003A6A8A">
        <w:rPr>
          <w:bCs/>
          <w:sz w:val="22"/>
          <w:szCs w:val="22"/>
        </w:rPr>
        <w:t>Fourth</w:t>
      </w:r>
      <w:r w:rsidR="00A96B21" w:rsidRPr="003A6A8A">
        <w:rPr>
          <w:bCs/>
          <w:sz w:val="22"/>
          <w:szCs w:val="22"/>
        </w:rPr>
        <w:t xml:space="preserve"> meeting </w:t>
      </w:r>
    </w:p>
    <w:p w14:paraId="1172F837" w14:textId="4098C683" w:rsidR="00A96B21" w:rsidRPr="00C93B05" w:rsidRDefault="003E0A26" w:rsidP="00A96B21">
      <w:pPr>
        <w:pStyle w:val="Venuedate"/>
      </w:pPr>
      <w:r w:rsidRPr="00C93B05">
        <w:t>Nairobi</w:t>
      </w:r>
      <w:r w:rsidR="00A96B21" w:rsidRPr="00C93B05">
        <w:t xml:space="preserve">, </w:t>
      </w:r>
      <w:r w:rsidRPr="00C93B05">
        <w:t>21–29 May 202</w:t>
      </w:r>
      <w:r w:rsidR="00016F9D" w:rsidRPr="00C93B05">
        <w:t>4</w:t>
      </w:r>
    </w:p>
    <w:p w14:paraId="02A90198" w14:textId="382A994F" w:rsidR="00A96B21" w:rsidRPr="003A6A8A" w:rsidRDefault="00F57885" w:rsidP="00A96B21">
      <w:pPr>
        <w:pStyle w:val="Cornernotation-Item"/>
        <w:rPr>
          <w:b w:val="0"/>
          <w:bCs w:val="0"/>
        </w:rPr>
      </w:pPr>
      <w:r w:rsidRPr="003A6A8A">
        <w:rPr>
          <w:b w:val="0"/>
          <w:bCs w:val="0"/>
        </w:rPr>
        <w:t>Agenda i</w:t>
      </w:r>
      <w:r w:rsidR="00A96B21" w:rsidRPr="003A6A8A">
        <w:rPr>
          <w:b w:val="0"/>
          <w:bCs w:val="0"/>
        </w:rPr>
        <w:t xml:space="preserve">tem </w:t>
      </w:r>
      <w:r w:rsidR="00CD5E23" w:rsidRPr="003A6A8A">
        <w:rPr>
          <w:b w:val="0"/>
          <w:bCs w:val="0"/>
        </w:rPr>
        <w:t>8</w:t>
      </w:r>
      <w:r w:rsidR="00A96B21" w:rsidRPr="003A6A8A">
        <w:rPr>
          <w:b w:val="0"/>
          <w:bCs w:val="0"/>
        </w:rPr>
        <w:t xml:space="preserve"> </w:t>
      </w:r>
    </w:p>
    <w:p w14:paraId="28AEE3C2" w14:textId="61ED9978" w:rsidR="00A96B21" w:rsidRPr="003A6A8A" w:rsidRDefault="00364353" w:rsidP="004A0EEA">
      <w:pPr>
        <w:pStyle w:val="Cornernotation-Item"/>
        <w:ind w:left="0" w:right="5107" w:firstLine="0"/>
      </w:pPr>
      <w:r w:rsidRPr="003A6A8A">
        <w:t xml:space="preserve">Review of the effectiveness of </w:t>
      </w:r>
      <w:r w:rsidR="00ED759B" w:rsidRPr="003A6A8A">
        <w:t xml:space="preserve">the </w:t>
      </w:r>
      <w:r w:rsidRPr="003A6A8A">
        <w:t xml:space="preserve">processes under the Convention </w:t>
      </w:r>
      <w:r w:rsidR="0004058E" w:rsidRPr="003A6A8A">
        <w:t>and</w:t>
      </w:r>
      <w:r w:rsidR="00AB0B71" w:rsidRPr="003A6A8A">
        <w:t xml:space="preserve"> </w:t>
      </w:r>
      <w:r w:rsidR="0004058E" w:rsidRPr="003A6A8A">
        <w:t>its Protocols</w:t>
      </w:r>
    </w:p>
    <w:bookmarkEnd w:id="0"/>
    <w:p w14:paraId="65663DD8" w14:textId="77777777" w:rsidR="00FC7197" w:rsidRPr="003A6A8A" w:rsidRDefault="00FC7197" w:rsidP="00C93B05">
      <w:pPr>
        <w:pStyle w:val="CBDTitle"/>
      </w:pPr>
      <w:r w:rsidRPr="00C93B05">
        <w:rPr>
          <w:rFonts w:ascii="Times New Roman Bold" w:hAnsi="Times New Roman Bold"/>
          <w:bCs/>
          <w:spacing w:val="5"/>
          <w:szCs w:val="28"/>
        </w:rPr>
        <w:t xml:space="preserve">Recommendation adopted by the </w:t>
      </w:r>
      <w:r w:rsidRPr="003A6A8A">
        <w:t>Subsidiary</w:t>
      </w:r>
      <w:r w:rsidRPr="00C93B05">
        <w:rPr>
          <w:rFonts w:ascii="Times New Roman Bold" w:hAnsi="Times New Roman Bold"/>
          <w:bCs/>
          <w:spacing w:val="5"/>
          <w:szCs w:val="28"/>
        </w:rPr>
        <w:t xml:space="preserve"> Body on Implementation on 29 May 2024</w:t>
      </w:r>
    </w:p>
    <w:p w14:paraId="58646484" w14:textId="7DA20D52" w:rsidR="00A96B21" w:rsidRPr="003A6A8A" w:rsidRDefault="00FC7197" w:rsidP="00C93B05">
      <w:pPr>
        <w:pStyle w:val="CBDTitle"/>
      </w:pPr>
      <w:r w:rsidRPr="003A6A8A">
        <w:t>4/12.</w:t>
      </w:r>
      <w:r w:rsidRPr="003A6A8A">
        <w:tab/>
      </w:r>
      <w:r w:rsidR="008D12CD" w:rsidRPr="003A6A8A">
        <w:t xml:space="preserve">Review of the effectiveness of </w:t>
      </w:r>
      <w:r w:rsidR="007A6175" w:rsidRPr="003A6A8A">
        <w:t xml:space="preserve">the </w:t>
      </w:r>
      <w:r w:rsidR="008D12CD" w:rsidRPr="003A6A8A">
        <w:t>processes under the Convention and its Protocol</w:t>
      </w:r>
      <w:r w:rsidR="00AB0B71" w:rsidRPr="003A6A8A">
        <w:t>s</w:t>
      </w:r>
    </w:p>
    <w:p w14:paraId="07148CD9" w14:textId="38A9E857" w:rsidR="00C62367" w:rsidRPr="00C93B05" w:rsidRDefault="00C93668" w:rsidP="00C93B05">
      <w:pPr>
        <w:rPr>
          <w:sz w:val="24"/>
        </w:rPr>
      </w:pPr>
      <w:r w:rsidRPr="00C93B05">
        <w:rPr>
          <w:rFonts w:eastAsiaTheme="majorEastAsia" w:cstheme="majorBidi"/>
          <w:b/>
          <w:sz w:val="24"/>
        </w:rPr>
        <w:t>I.</w:t>
      </w:r>
      <w:r w:rsidRPr="00C93B05">
        <w:rPr>
          <w:rFonts w:eastAsiaTheme="majorEastAsia" w:cstheme="majorBidi"/>
          <w:b/>
          <w:sz w:val="24"/>
        </w:rPr>
        <w:tab/>
      </w:r>
      <w:r w:rsidR="00FC1023" w:rsidRPr="00C93B05">
        <w:rPr>
          <w:rFonts w:eastAsiaTheme="majorEastAsia" w:cstheme="majorBidi"/>
          <w:b/>
          <w:sz w:val="24"/>
        </w:rPr>
        <w:t>Review of the effectiveness of the processes under the Convention and its Protocols</w:t>
      </w:r>
    </w:p>
    <w:p w14:paraId="669BF9F2" w14:textId="77074B86" w:rsidR="00771C1E" w:rsidRPr="003A6A8A" w:rsidRDefault="002B10DD" w:rsidP="00C93B05">
      <w:pPr>
        <w:pStyle w:val="Heading2"/>
        <w:ind w:firstLine="0"/>
        <w:jc w:val="left"/>
        <w:rPr>
          <w:rFonts w:eastAsia="Times New Roman" w:cs="Times New Roman"/>
          <w:bCs/>
          <w:sz w:val="22"/>
          <w:szCs w:val="24"/>
        </w:rPr>
      </w:pPr>
      <w:r>
        <w:rPr>
          <w:bCs/>
        </w:rPr>
        <w:t>A</w:t>
      </w:r>
      <w:r w:rsidR="00771C1E" w:rsidRPr="003A6A8A">
        <w:rPr>
          <w:bCs/>
        </w:rPr>
        <w:br/>
      </w:r>
      <w:r w:rsidR="00771C1E" w:rsidRPr="00C93B05">
        <w:rPr>
          <w:bCs/>
        </w:rPr>
        <w:t xml:space="preserve">Options to further improve </w:t>
      </w:r>
      <w:r w:rsidR="00771C1E" w:rsidRPr="003A6A8A">
        <w:rPr>
          <w:bCs/>
        </w:rPr>
        <w:t xml:space="preserve">the </w:t>
      </w:r>
      <w:r w:rsidR="00771C1E" w:rsidRPr="00C93B05">
        <w:rPr>
          <w:bCs/>
        </w:rPr>
        <w:t>effectiveness of processes under the Convention and its Protocols</w:t>
      </w:r>
    </w:p>
    <w:p w14:paraId="08D09B60" w14:textId="77777777" w:rsidR="00771C1E" w:rsidRPr="003A6A8A" w:rsidRDefault="00771C1E" w:rsidP="00771C1E">
      <w:pPr>
        <w:numPr>
          <w:ilvl w:val="1"/>
          <w:numId w:val="0"/>
        </w:numPr>
        <w:spacing w:before="120" w:after="120"/>
        <w:ind w:left="567" w:firstLine="567"/>
        <w:jc w:val="left"/>
        <w:rPr>
          <w:rFonts w:eastAsiaTheme="minorEastAsia"/>
          <w:bCs/>
          <w:i/>
          <w:iCs/>
          <w:szCs w:val="22"/>
        </w:rPr>
      </w:pPr>
      <w:r w:rsidRPr="003A6A8A">
        <w:rPr>
          <w:rFonts w:eastAsiaTheme="minorEastAsia"/>
          <w:bCs/>
          <w:i/>
          <w:iCs/>
          <w:szCs w:val="22"/>
        </w:rPr>
        <w:t xml:space="preserve">The Subsidiary Body on Implementation </w:t>
      </w:r>
    </w:p>
    <w:p w14:paraId="45E558EA" w14:textId="5A5338CD" w:rsidR="00771C1E" w:rsidRPr="00C93B05" w:rsidRDefault="00771C1E" w:rsidP="00771C1E">
      <w:pPr>
        <w:numPr>
          <w:ilvl w:val="1"/>
          <w:numId w:val="0"/>
        </w:numPr>
        <w:tabs>
          <w:tab w:val="left" w:pos="1701"/>
        </w:tabs>
        <w:spacing w:before="120" w:after="120"/>
        <w:ind w:left="567" w:firstLine="567"/>
        <w:rPr>
          <w:iCs/>
        </w:rPr>
      </w:pPr>
      <w:r w:rsidRPr="00C93B05">
        <w:rPr>
          <w:iCs/>
        </w:rPr>
        <w:t>1.</w:t>
      </w:r>
      <w:r w:rsidRPr="00C93B05">
        <w:rPr>
          <w:iCs/>
        </w:rPr>
        <w:tab/>
      </w:r>
      <w:r w:rsidRPr="00C93B05">
        <w:rPr>
          <w:i/>
        </w:rPr>
        <w:t>Recommends</w:t>
      </w:r>
      <w:r w:rsidRPr="00C93B05">
        <w:rPr>
          <w:iCs/>
        </w:rPr>
        <w:t xml:space="preserve"> that the Executive Secretary, under the guidance of the Bureau, identify a pool of representatives to serve as chairs of working or contact groups or facilitators of friends of the </w:t>
      </w:r>
      <w:r w:rsidR="003523EB">
        <w:rPr>
          <w:iCs/>
        </w:rPr>
        <w:t>C</w:t>
      </w:r>
      <w:r w:rsidRPr="00C93B05">
        <w:rPr>
          <w:iCs/>
        </w:rPr>
        <w:t>hair groups on the basis of their skills in building trust and consensus among those with differing views and their demonstra</w:t>
      </w:r>
      <w:r w:rsidR="00672A67">
        <w:rPr>
          <w:iCs/>
        </w:rPr>
        <w:t>ted</w:t>
      </w:r>
      <w:r w:rsidRPr="00C93B05">
        <w:rPr>
          <w:iCs/>
        </w:rPr>
        <w:t xml:space="preserve"> knowledge of the issues to be addressed by the group, well in advance of the fifth meeting of the Subsidiary Body on Implementation, the sixteenth meeting of Conference of the Parties to the Convention on Biological Diversity, the eleventh meeting of the </w:t>
      </w:r>
      <w:r w:rsidRPr="003A6A8A">
        <w:t xml:space="preserve">Conference of the Parties serving as the meeting of the </w:t>
      </w:r>
      <w:r w:rsidRPr="00C93B05">
        <w:rPr>
          <w:iCs/>
        </w:rPr>
        <w:t xml:space="preserve">Parties to the Cartagena Protocol and the fifth meeting of the </w:t>
      </w:r>
      <w:r w:rsidRPr="003A6A8A">
        <w:t xml:space="preserve">Conference of the Parties serving as the meeting of the </w:t>
      </w:r>
      <w:r w:rsidRPr="00C93B05">
        <w:rPr>
          <w:iCs/>
        </w:rPr>
        <w:t>Parties to the Nagoya Protocol</w:t>
      </w:r>
      <w:r w:rsidRPr="003A6A8A">
        <w:t xml:space="preserve"> on Access to Genetic Resources and the Fair and Equitable Sharing of Benefits Arising from Their Utilization</w:t>
      </w:r>
      <w:r w:rsidRPr="00C93B05">
        <w:rPr>
          <w:iCs/>
        </w:rPr>
        <w:t>;</w:t>
      </w:r>
    </w:p>
    <w:p w14:paraId="0A90D4D7" w14:textId="77777777" w:rsidR="00771C1E" w:rsidRPr="00C93B05" w:rsidRDefault="00771C1E" w:rsidP="00771C1E">
      <w:pPr>
        <w:tabs>
          <w:tab w:val="left" w:pos="1134"/>
          <w:tab w:val="left" w:pos="1701"/>
        </w:tabs>
        <w:spacing w:before="120" w:after="120"/>
        <w:ind w:left="567" w:firstLine="567"/>
      </w:pPr>
      <w:r w:rsidRPr="00C93B05">
        <w:t>2.</w:t>
      </w:r>
      <w:r w:rsidRPr="00C93B05">
        <w:rPr>
          <w:i/>
          <w:iCs/>
        </w:rPr>
        <w:tab/>
        <w:t xml:space="preserve">Requests </w:t>
      </w:r>
      <w:r w:rsidRPr="00C93B05">
        <w:t>that the Executive Secretary, subject to the availability of resources, facilitate an orientation or training session for the representatives identified in the paragraph above, ahead of the meetings, in order to familiarize them with the rules of procedure and established practices, techniques and skills in the area of managing multilateral negotiations and facilitating consensus, with a view to ensuring ethical approaches and impartiality, in accordance with United Nations standards and principles;</w:t>
      </w:r>
    </w:p>
    <w:p w14:paraId="7141E8AF" w14:textId="04FA8591" w:rsidR="00771C1E" w:rsidRPr="00C93B05" w:rsidRDefault="00771C1E" w:rsidP="00771C1E">
      <w:pPr>
        <w:tabs>
          <w:tab w:val="left" w:pos="1134"/>
          <w:tab w:val="left" w:pos="1701"/>
        </w:tabs>
        <w:spacing w:before="120" w:after="120"/>
        <w:ind w:left="567" w:firstLine="567"/>
        <w:rPr>
          <w:b/>
          <w:iCs/>
        </w:rPr>
      </w:pPr>
      <w:r w:rsidRPr="00C93B05">
        <w:rPr>
          <w:iCs/>
        </w:rPr>
        <w:t>3.</w:t>
      </w:r>
      <w:r w:rsidRPr="00C93B05">
        <w:rPr>
          <w:iCs/>
        </w:rPr>
        <w:tab/>
      </w:r>
      <w:r w:rsidRPr="00C93B05">
        <w:rPr>
          <w:i/>
        </w:rPr>
        <w:t>Also</w:t>
      </w:r>
      <w:r w:rsidRPr="00C93B05">
        <w:rPr>
          <w:iCs/>
        </w:rPr>
        <w:t xml:space="preserve"> </w:t>
      </w:r>
      <w:r w:rsidRPr="00C93B05">
        <w:rPr>
          <w:i/>
        </w:rPr>
        <w:t xml:space="preserve">requests </w:t>
      </w:r>
      <w:r w:rsidRPr="00C93B05">
        <w:rPr>
          <w:iCs/>
        </w:rPr>
        <w:t>that</w:t>
      </w:r>
      <w:r w:rsidRPr="00C93B05">
        <w:rPr>
          <w:i/>
        </w:rPr>
        <w:t xml:space="preserve"> </w:t>
      </w:r>
      <w:r w:rsidRPr="00C93B05">
        <w:rPr>
          <w:iCs/>
        </w:rPr>
        <w:t>the Executive Secretary mobilize resources</w:t>
      </w:r>
      <w:r w:rsidRPr="003A6A8A">
        <w:t xml:space="preserve"> </w:t>
      </w:r>
      <w:r w:rsidRPr="00C93B05">
        <w:rPr>
          <w:iCs/>
        </w:rPr>
        <w:t xml:space="preserve">to facilitate the participation of representatives from developing countries in addition to those identified in the previous paragraphs for the purpose of chairing or facilitating negotiating sessions at the fifth meeting of the Subsidiary Body on Implementation, the sixteenth meeting of the </w:t>
      </w:r>
      <w:r w:rsidRPr="003A6A8A">
        <w:t>Conference of the Parties to the Convention</w:t>
      </w:r>
      <w:r w:rsidRPr="00C93B05">
        <w:rPr>
          <w:iCs/>
        </w:rPr>
        <w:t xml:space="preserve">, the </w:t>
      </w:r>
      <w:r w:rsidRPr="003A6A8A">
        <w:t xml:space="preserve">eleventh meeting of the Conference of the Parties serving as the meeting of the Parties to the Cartagena Protocol </w:t>
      </w:r>
      <w:r w:rsidRPr="00C93B05">
        <w:rPr>
          <w:iCs/>
        </w:rPr>
        <w:t xml:space="preserve">and the fifth meeting of the Conference of the Parties </w:t>
      </w:r>
      <w:r w:rsidRPr="003A6A8A">
        <w:t xml:space="preserve">serving as the meeting of </w:t>
      </w:r>
      <w:r w:rsidRPr="00C93B05">
        <w:rPr>
          <w:iCs/>
        </w:rPr>
        <w:t xml:space="preserve">the Nagoya Protocol, when requested, without prejudice to the support provided for the participation of developing countries, and, in line with decision 15/34 of 19 December 2022, and invites developed country Parties and other Parties in a position to do so, including in the context of South-South cooperation, to provide the necessary financial resources to the </w:t>
      </w:r>
      <w:r w:rsidRPr="003A6A8A">
        <w:t>special t</w:t>
      </w:r>
      <w:r w:rsidRPr="00C93B05">
        <w:t xml:space="preserve">rust </w:t>
      </w:r>
      <w:r w:rsidRPr="003A6A8A">
        <w:t>f</w:t>
      </w:r>
      <w:r w:rsidRPr="00C93B05">
        <w:t>und</w:t>
      </w:r>
      <w:r w:rsidRPr="003A6A8A">
        <w:t xml:space="preserve"> for additional voluntary contributions to facilitate the participation of Parties in the process of the Convention</w:t>
      </w:r>
      <w:r w:rsidRPr="00C93B05">
        <w:rPr>
          <w:iCs/>
        </w:rPr>
        <w:t xml:space="preserve">; </w:t>
      </w:r>
    </w:p>
    <w:p w14:paraId="088884B4" w14:textId="77777777" w:rsidR="00771C1E" w:rsidRPr="00C93B05" w:rsidRDefault="00771C1E" w:rsidP="00771C1E">
      <w:pPr>
        <w:tabs>
          <w:tab w:val="left" w:pos="1701"/>
        </w:tabs>
        <w:spacing w:before="120" w:after="120"/>
        <w:ind w:left="567" w:firstLine="567"/>
      </w:pPr>
      <w:r w:rsidRPr="00C93B05">
        <w:t>4.</w:t>
      </w:r>
      <w:r w:rsidRPr="00C93B05">
        <w:tab/>
      </w:r>
      <w:r w:rsidRPr="00C93B05">
        <w:rPr>
          <w:i/>
        </w:rPr>
        <w:t>Recommends</w:t>
      </w:r>
      <w:r w:rsidRPr="00C93B05">
        <w:t xml:space="preserve"> that the Conference of the Parties to the Convention, at its sixteenth meeting, the Conference of the Parties serving as the meeting of the Parties to the Cartagena Protocol, at its eleventh meeting, and the Conference of the Parties serving as the meeting of the Parties to the Nagoya Protocol, at its fifth meeting, adopt decisions, respectively, along the following lines:</w:t>
      </w:r>
    </w:p>
    <w:p w14:paraId="78579C11" w14:textId="19E2B111" w:rsidR="00771C1E" w:rsidRPr="003A6A8A" w:rsidRDefault="00771C1E" w:rsidP="00C93B05">
      <w:pPr>
        <w:keepNext/>
        <w:spacing w:before="120" w:after="120"/>
        <w:ind w:left="1134" w:firstLine="567"/>
        <w:rPr>
          <w:kern w:val="22"/>
          <w:szCs w:val="22"/>
        </w:rPr>
      </w:pPr>
      <w:r w:rsidRPr="003A6A8A">
        <w:rPr>
          <w:i/>
          <w:kern w:val="22"/>
          <w:szCs w:val="22"/>
        </w:rPr>
        <w:t>The Conference of the Parties</w:t>
      </w:r>
      <w:r w:rsidRPr="00C93B05">
        <w:rPr>
          <w:iCs/>
          <w:kern w:val="22"/>
          <w:szCs w:val="22"/>
        </w:rPr>
        <w:t>,</w:t>
      </w:r>
    </w:p>
    <w:p w14:paraId="540B3E99" w14:textId="77777777" w:rsidR="00771C1E" w:rsidRPr="003A6A8A" w:rsidRDefault="00771C1E" w:rsidP="00C93B05">
      <w:pPr>
        <w:spacing w:before="120" w:after="120"/>
        <w:ind w:left="1134" w:firstLine="567"/>
        <w:rPr>
          <w:kern w:val="22"/>
          <w:szCs w:val="22"/>
        </w:rPr>
      </w:pPr>
      <w:bookmarkStart w:id="1" w:name="_Hlk172540020"/>
      <w:r w:rsidRPr="003A6A8A">
        <w:rPr>
          <w:i/>
          <w:kern w:val="22"/>
          <w:szCs w:val="22"/>
        </w:rPr>
        <w:t>The Conference of the Parties serving as the meeting of the Parties to the Cartagena Protocol on Biosafety</w:t>
      </w:r>
      <w:r w:rsidRPr="00C93B05">
        <w:rPr>
          <w:iCs/>
          <w:kern w:val="22"/>
          <w:szCs w:val="22"/>
        </w:rPr>
        <w:t>,</w:t>
      </w:r>
      <w:bookmarkEnd w:id="1"/>
    </w:p>
    <w:p w14:paraId="4E6D4853" w14:textId="77777777" w:rsidR="00771C1E" w:rsidRPr="003A6A8A" w:rsidRDefault="00771C1E" w:rsidP="00C93B05">
      <w:pPr>
        <w:spacing w:before="120" w:after="120"/>
        <w:ind w:left="1134" w:firstLine="567"/>
        <w:rPr>
          <w:i/>
          <w:kern w:val="22"/>
          <w:szCs w:val="22"/>
        </w:rPr>
      </w:pPr>
      <w:r w:rsidRPr="003A6A8A">
        <w:rPr>
          <w:i/>
          <w:kern w:val="22"/>
          <w:szCs w:val="22"/>
        </w:rPr>
        <w:t>The Conference of the Parties serving as the meeting of the Parties to the Nagoya Protocol on Access and Benefit-sharing</w:t>
      </w:r>
      <w:r w:rsidRPr="00C93B05">
        <w:rPr>
          <w:iCs/>
          <w:kern w:val="22"/>
          <w:szCs w:val="22"/>
        </w:rPr>
        <w:t>,</w:t>
      </w:r>
    </w:p>
    <w:p w14:paraId="517C82B3" w14:textId="7C3F3DFE" w:rsidR="00771C1E" w:rsidRPr="00C93B05" w:rsidRDefault="00771C1E" w:rsidP="00C93B05">
      <w:pPr>
        <w:tabs>
          <w:tab w:val="left" w:pos="1134"/>
        </w:tabs>
        <w:spacing w:before="120" w:after="120"/>
        <w:ind w:left="1134" w:firstLine="567"/>
      </w:pPr>
      <w:r w:rsidRPr="00C93B05">
        <w:t>[</w:t>
      </w:r>
      <w:r w:rsidRPr="00C93B05">
        <w:rPr>
          <w:i/>
          <w:iCs/>
        </w:rPr>
        <w:t xml:space="preserve">Recalling </w:t>
      </w:r>
      <w:r w:rsidRPr="00C93B05">
        <w:t>decision</w:t>
      </w:r>
      <w:r w:rsidR="00231F95">
        <w:t>s</w:t>
      </w:r>
      <w:r w:rsidRPr="00C93B05">
        <w:rPr>
          <w:i/>
          <w:iCs/>
        </w:rPr>
        <w:t xml:space="preserve"> </w:t>
      </w:r>
      <w:r w:rsidRPr="00C93B05">
        <w:t>XII/29 of 17 October 2014 and 15/18, CP-10/8 and NP</w:t>
      </w:r>
      <w:r w:rsidRPr="00C93B05">
        <w:noBreakHyphen/>
        <w:t xml:space="preserve">4/9 of 10 December 2022, </w:t>
      </w:r>
    </w:p>
    <w:p w14:paraId="30AEF21B" w14:textId="77777777" w:rsidR="00771C1E" w:rsidRPr="00C93B05" w:rsidRDefault="00771C1E" w:rsidP="00C93B05">
      <w:pPr>
        <w:tabs>
          <w:tab w:val="left" w:pos="1134"/>
        </w:tabs>
        <w:spacing w:before="120" w:after="120"/>
        <w:ind w:left="1134" w:firstLine="567"/>
      </w:pPr>
      <w:r w:rsidRPr="00C93B05">
        <w:rPr>
          <w:i/>
        </w:rPr>
        <w:t xml:space="preserve">Recognizing </w:t>
      </w:r>
      <w:r w:rsidRPr="00C93B05">
        <w:t>the need to further improve the effectiveness of meetings under the Convention on Biological Diversity and its Protocols,</w:t>
      </w:r>
    </w:p>
    <w:p w14:paraId="428AD0EC" w14:textId="213A3C8D" w:rsidR="00771C1E" w:rsidRPr="00C93B05" w:rsidRDefault="00771C1E" w:rsidP="00C93B05">
      <w:pPr>
        <w:tabs>
          <w:tab w:val="left" w:pos="1701"/>
        </w:tabs>
        <w:spacing w:before="120" w:after="120"/>
        <w:ind w:left="1134" w:firstLine="567"/>
      </w:pPr>
      <w:r w:rsidRPr="00C93B05">
        <w:t>1.</w:t>
      </w:r>
      <w:r w:rsidRPr="00C93B05">
        <w:rPr>
          <w:i/>
        </w:rPr>
        <w:tab/>
        <w:t xml:space="preserve">Takes note </w:t>
      </w:r>
      <w:r w:rsidRPr="00C93B05">
        <w:t>of the recent experience and further suggestions for improving the effectiveness of processes under the Convention and its Protocols summarized in document CBD/SBI/4/11;</w:t>
      </w:r>
    </w:p>
    <w:p w14:paraId="627DC2C7" w14:textId="4E462AAA" w:rsidR="00771C1E" w:rsidRPr="00C93B05" w:rsidRDefault="00771C1E" w:rsidP="00C93B05">
      <w:pPr>
        <w:tabs>
          <w:tab w:val="left" w:pos="1701"/>
        </w:tabs>
        <w:spacing w:before="120" w:after="120"/>
        <w:ind w:left="1134" w:firstLine="567"/>
        <w:rPr>
          <w:u w:val="single"/>
        </w:rPr>
      </w:pPr>
      <w:r w:rsidRPr="00C93B05">
        <w:t>[2.</w:t>
      </w:r>
      <w:r w:rsidRPr="00C93B05">
        <w:tab/>
      </w:r>
      <w:bookmarkStart w:id="2" w:name="_Hlk167785703"/>
      <w:r w:rsidRPr="00C93B05">
        <w:rPr>
          <w:i/>
          <w:iCs/>
        </w:rPr>
        <w:t>Requests</w:t>
      </w:r>
      <w:r w:rsidRPr="00C93B05">
        <w:t xml:space="preserve"> the Executive Secretary </w:t>
      </w:r>
      <w:bookmarkEnd w:id="2"/>
      <w:r w:rsidRPr="00C93B05">
        <w:t>and the Bureaux to draw upon that experience when preparing the organization of work and scenario notes for future meetings</w:t>
      </w:r>
      <w:r w:rsidRPr="00C93B05">
        <w:rPr>
          <w:rFonts w:ascii="Raleway" w:eastAsia="Raleway Light" w:hAnsi="Raleway" w:cs="Raleway Light"/>
          <w:color w:val="FF0000"/>
          <w:szCs w:val="22"/>
        </w:rPr>
        <w:t xml:space="preserve"> </w:t>
      </w:r>
      <w:r w:rsidRPr="00C93B05">
        <w:t xml:space="preserve">and </w:t>
      </w:r>
      <w:r w:rsidRPr="003A6A8A">
        <w:t xml:space="preserve">to </w:t>
      </w:r>
      <w:r w:rsidRPr="00C93B05">
        <w:t>make th</w:t>
      </w:r>
      <w:r w:rsidRPr="003A6A8A">
        <w:t>os</w:t>
      </w:r>
      <w:r w:rsidRPr="00C93B05">
        <w:t xml:space="preserve">e </w:t>
      </w:r>
      <w:r w:rsidRPr="003A6A8A">
        <w:t xml:space="preserve">notes </w:t>
      </w:r>
      <w:r w:rsidRPr="00C93B05">
        <w:t>available to all Parties in advance of the meetings;]</w:t>
      </w:r>
    </w:p>
    <w:p w14:paraId="0DA62C5B" w14:textId="354B618E" w:rsidR="00771C1E" w:rsidRPr="00C93B05" w:rsidRDefault="00771C1E" w:rsidP="00C93B05">
      <w:pPr>
        <w:tabs>
          <w:tab w:val="left" w:pos="1701"/>
        </w:tabs>
        <w:spacing w:before="120" w:after="120"/>
        <w:ind w:left="1134" w:firstLine="567"/>
      </w:pPr>
      <w:r w:rsidRPr="00C93B05">
        <w:t>[3.</w:t>
      </w:r>
      <w:r w:rsidRPr="00C93B05">
        <w:tab/>
      </w:r>
      <w:r w:rsidRPr="003A6A8A">
        <w:rPr>
          <w:i/>
          <w:iCs/>
        </w:rPr>
        <w:t>R</w:t>
      </w:r>
      <w:r w:rsidRPr="00C93B05">
        <w:rPr>
          <w:i/>
          <w:iCs/>
        </w:rPr>
        <w:t>equests</w:t>
      </w:r>
      <w:r w:rsidRPr="00C93B05">
        <w:t xml:space="preserve"> the Executive Secretary, together with the Bureaux, to continue to explore and make use of, as appropriate, relevant ways and means to facilitate early preparation</w:t>
      </w:r>
      <w:r w:rsidRPr="003A6A8A">
        <w:t>s</w:t>
      </w:r>
      <w:r w:rsidRPr="00C93B05">
        <w:t xml:space="preserve"> </w:t>
      </w:r>
      <w:r w:rsidRPr="003A6A8A">
        <w:t xml:space="preserve">for </w:t>
      </w:r>
      <w:r w:rsidRPr="00C93B05">
        <w:t xml:space="preserve">meetings, such as options for streamlining agendas </w:t>
      </w:r>
      <w:r w:rsidRPr="003A6A8A">
        <w:t xml:space="preserve">and the </w:t>
      </w:r>
      <w:r w:rsidRPr="00C93B05">
        <w:t>peer-review of documents in advance;]</w:t>
      </w:r>
    </w:p>
    <w:p w14:paraId="3B004D4A" w14:textId="27EA59EE" w:rsidR="00771C1E" w:rsidRPr="00C93B05" w:rsidRDefault="00771C1E" w:rsidP="00C93B05">
      <w:pPr>
        <w:tabs>
          <w:tab w:val="left" w:pos="1134"/>
          <w:tab w:val="left" w:pos="1701"/>
        </w:tabs>
        <w:spacing w:before="120" w:after="120"/>
        <w:ind w:left="1134" w:firstLine="567"/>
      </w:pPr>
      <w:r w:rsidRPr="00C93B05">
        <w:t>[4.</w:t>
      </w:r>
      <w:r w:rsidRPr="00C93B05">
        <w:tab/>
      </w:r>
      <w:r w:rsidRPr="00C93B05">
        <w:rPr>
          <w:i/>
          <w:iCs/>
        </w:rPr>
        <w:t>Decides</w:t>
      </w:r>
      <w:r w:rsidRPr="00C93B05">
        <w:t xml:space="preserve"> that</w:t>
      </w:r>
      <w:r w:rsidRPr="003A6A8A">
        <w:t>,</w:t>
      </w:r>
      <w:r w:rsidRPr="00C93B05">
        <w:t xml:space="preserve"> during the meetings of the open-ended subsidiary bodies, the number of sessions of contact groups and </w:t>
      </w:r>
      <w:r w:rsidRPr="003A6A8A">
        <w:t>f</w:t>
      </w:r>
      <w:r w:rsidRPr="00C93B05">
        <w:t xml:space="preserve">riends of the Chair held in parallel shall be limited to the number of delegates per developing country </w:t>
      </w:r>
      <w:r w:rsidRPr="003A6A8A">
        <w:t>who</w:t>
      </w:r>
      <w:r w:rsidRPr="00C93B05">
        <w:t>se participation has been supported by the Secretariat;]</w:t>
      </w:r>
    </w:p>
    <w:p w14:paraId="15A1EC7F" w14:textId="617A6F90" w:rsidR="00771C1E" w:rsidRPr="00C93B05" w:rsidRDefault="00771C1E" w:rsidP="00C93B05">
      <w:pPr>
        <w:tabs>
          <w:tab w:val="left" w:pos="1701"/>
        </w:tabs>
        <w:spacing w:before="120" w:after="120"/>
        <w:ind w:left="1134" w:firstLine="567"/>
      </w:pPr>
      <w:r w:rsidRPr="00C93B05">
        <w:rPr>
          <w:iCs/>
        </w:rPr>
        <w:t>[5.</w:t>
      </w:r>
      <w:r w:rsidRPr="00C93B05">
        <w:rPr>
          <w:iCs/>
        </w:rPr>
        <w:tab/>
      </w:r>
      <w:r w:rsidRPr="00C93B05">
        <w:rPr>
          <w:i/>
          <w:iCs/>
        </w:rPr>
        <w:t>Requests</w:t>
      </w:r>
      <w:r w:rsidRPr="00C93B05">
        <w:t xml:space="preserve"> the Executive Secretary </w:t>
      </w:r>
      <w:r w:rsidRPr="00C93B05">
        <w:rPr>
          <w:iCs/>
        </w:rPr>
        <w:t>to facilitate the identification of additional financial support to increase participation of all focal points of the Convention and its Protocols, especially those from developing countries, and in particular least developed countries and small island developing States, as well as countries with economies in transition;]</w:t>
      </w:r>
    </w:p>
    <w:p w14:paraId="7FFA8B17" w14:textId="51CBBD87" w:rsidR="00771C1E" w:rsidRPr="00C93B05" w:rsidRDefault="00771C1E" w:rsidP="00C93B05">
      <w:pPr>
        <w:tabs>
          <w:tab w:val="left" w:pos="1134"/>
          <w:tab w:val="left" w:pos="1701"/>
        </w:tabs>
        <w:spacing w:before="120" w:after="120"/>
        <w:ind w:left="1134" w:firstLine="567"/>
      </w:pPr>
      <w:r w:rsidRPr="00C93B05">
        <w:t>[6.</w:t>
      </w:r>
      <w:r w:rsidRPr="00C93B05">
        <w:tab/>
      </w:r>
      <w:r w:rsidRPr="00C93B05">
        <w:rPr>
          <w:i/>
          <w:iCs/>
        </w:rPr>
        <w:t>Decides</w:t>
      </w:r>
      <w:r w:rsidRPr="00C93B05">
        <w:t xml:space="preserve"> that, in </w:t>
      </w:r>
      <w:r w:rsidRPr="003A6A8A">
        <w:t xml:space="preserve">the </w:t>
      </w:r>
      <w:r w:rsidRPr="00C93B05">
        <w:t xml:space="preserve">case of back-to-back intergovernmental meetings, a mandatory free day shall be scheduled every five days, during which no formal or informal activities shall take place, without </w:t>
      </w:r>
      <w:r w:rsidRPr="003A6A8A">
        <w:t xml:space="preserve">prejudice to </w:t>
      </w:r>
      <w:r w:rsidRPr="00C93B05">
        <w:t>the support provided to delegates from developing country Parties;]</w:t>
      </w:r>
    </w:p>
    <w:p w14:paraId="49B6F215" w14:textId="193B431C" w:rsidR="00771C1E" w:rsidRPr="00C93B05" w:rsidRDefault="00771C1E" w:rsidP="00C93B05">
      <w:pPr>
        <w:tabs>
          <w:tab w:val="left" w:pos="1134"/>
          <w:tab w:val="left" w:pos="1701"/>
        </w:tabs>
        <w:spacing w:before="120" w:after="120"/>
        <w:ind w:left="1134" w:firstLine="567"/>
      </w:pPr>
      <w:r w:rsidRPr="00C93B05">
        <w:t>[7.</w:t>
      </w:r>
      <w:r w:rsidRPr="00C93B05">
        <w:tab/>
      </w:r>
      <w:r w:rsidRPr="00C93B05">
        <w:rPr>
          <w:i/>
          <w:iCs/>
        </w:rPr>
        <w:t>Recognizes</w:t>
      </w:r>
      <w:r w:rsidRPr="00C93B05">
        <w:t xml:space="preserve"> the need to limit evening negotiating sessions to reasonable hours to preserve the health of delegates attending intergovernmental meetings, in particular delegates of small delegations</w:t>
      </w:r>
      <w:r w:rsidRPr="003A6A8A">
        <w:t>,</w:t>
      </w:r>
      <w:r w:rsidRPr="00C93B05">
        <w:t xml:space="preserve"> and</w:t>
      </w:r>
      <w:r w:rsidRPr="003A6A8A">
        <w:t>,</w:t>
      </w:r>
      <w:r w:rsidRPr="00C93B05">
        <w:t xml:space="preserve"> unless otherwise </w:t>
      </w:r>
      <w:r w:rsidRPr="003A6A8A">
        <w:t xml:space="preserve">agreed, </w:t>
      </w:r>
      <w:r w:rsidRPr="00C93B05">
        <w:t>decide</w:t>
      </w:r>
      <w:r w:rsidRPr="003A6A8A">
        <w:t xml:space="preserve">s that </w:t>
      </w:r>
      <w:r w:rsidRPr="00C93B05">
        <w:t>no session shall be scheduled beyond 13 hours from the start of the first open-ended meeting of the day;]</w:t>
      </w:r>
    </w:p>
    <w:p w14:paraId="0A71EBDF" w14:textId="3A02C765" w:rsidR="00771C1E" w:rsidRPr="00C93B05" w:rsidRDefault="00771C1E" w:rsidP="00C93B05">
      <w:pPr>
        <w:tabs>
          <w:tab w:val="left" w:pos="1134"/>
          <w:tab w:val="left" w:pos="1701"/>
        </w:tabs>
        <w:spacing w:before="120" w:after="120"/>
        <w:ind w:left="1134" w:firstLine="567"/>
      </w:pPr>
      <w:r w:rsidRPr="00C93B05">
        <w:t>8.</w:t>
      </w:r>
      <w:r w:rsidRPr="00C93B05">
        <w:tab/>
      </w:r>
      <w:r w:rsidRPr="00C93B05">
        <w:rPr>
          <w:i/>
          <w:iCs/>
        </w:rPr>
        <w:t>Requests</w:t>
      </w:r>
      <w:r w:rsidRPr="00C93B05">
        <w:t xml:space="preserve"> </w:t>
      </w:r>
      <w:r w:rsidRPr="00C93B05">
        <w:rPr>
          <w:iCs/>
        </w:rPr>
        <w:t xml:space="preserve">the Bureau of the Conference of the Parties and the Bureau of the Subsidiary Body on Technical and Technological Advise to identify a pool of representatives to serve as chairs of working and contact groups or facilitators of friends of the </w:t>
      </w:r>
      <w:r w:rsidR="0057755C">
        <w:rPr>
          <w:iCs/>
        </w:rPr>
        <w:t>C</w:t>
      </w:r>
      <w:r w:rsidRPr="00C93B05">
        <w:rPr>
          <w:iCs/>
        </w:rPr>
        <w:t>hair groups</w:t>
      </w:r>
      <w:r w:rsidRPr="00C93B05">
        <w:t xml:space="preserve"> on the basis of their skills in building trust and consensus among those with differing views and their demonstra</w:t>
      </w:r>
      <w:r w:rsidR="00672A67">
        <w:t>ted</w:t>
      </w:r>
      <w:r w:rsidRPr="00C93B05">
        <w:t xml:space="preserve"> knowledge of the issues to be addressed by the group,</w:t>
      </w:r>
      <w:r w:rsidRPr="00C93B05">
        <w:rPr>
          <w:iCs/>
        </w:rPr>
        <w:t xml:space="preserve"> well in advance of intergovernmental meetings held under the Convention;</w:t>
      </w:r>
    </w:p>
    <w:p w14:paraId="4F726E20" w14:textId="2AB1B643" w:rsidR="00771C1E" w:rsidRPr="00C93B05" w:rsidRDefault="00771C1E" w:rsidP="00C93B05">
      <w:pPr>
        <w:tabs>
          <w:tab w:val="left" w:pos="1134"/>
          <w:tab w:val="left" w:pos="1701"/>
        </w:tabs>
        <w:spacing w:before="120" w:after="120"/>
        <w:ind w:left="1134" w:firstLine="567"/>
      </w:pPr>
      <w:r w:rsidRPr="00C93B05">
        <w:t>9.</w:t>
      </w:r>
      <w:r w:rsidRPr="00C93B05">
        <w:tab/>
      </w:r>
      <w:r w:rsidRPr="00C93B05">
        <w:rPr>
          <w:i/>
          <w:iCs/>
        </w:rPr>
        <w:t xml:space="preserve">Requests </w:t>
      </w:r>
      <w:r w:rsidRPr="00C93B05">
        <w:t>that the Executive Secretary, subject to the availability of resources, facilitate an orientation or training session for the representatives identified in paragraph 8 above ahead of the meetings in order to familiarize them with the rules of procedure and established practices, techniques and skills in the area of managing multilateral negotiations and facilitating consensus, with a view to ensuring ethical approaches and impartiality, in accordance with United Nations standards and principles, including through United Nations-based training modules;</w:t>
      </w:r>
    </w:p>
    <w:p w14:paraId="73F7B097" w14:textId="0D6F5EF2" w:rsidR="00771C1E" w:rsidRPr="00C93B05" w:rsidRDefault="00771C1E" w:rsidP="00C93B05">
      <w:pPr>
        <w:tabs>
          <w:tab w:val="left" w:pos="1134"/>
          <w:tab w:val="left" w:pos="1701"/>
        </w:tabs>
        <w:spacing w:before="120" w:after="120"/>
        <w:ind w:left="1134" w:firstLine="567"/>
        <w:rPr>
          <w:iCs/>
        </w:rPr>
      </w:pPr>
      <w:r w:rsidRPr="00C93B05">
        <w:rPr>
          <w:iCs/>
        </w:rPr>
        <w:t>[10.</w:t>
      </w:r>
      <w:r w:rsidRPr="00C93B05">
        <w:rPr>
          <w:iCs/>
        </w:rPr>
        <w:tab/>
      </w:r>
      <w:r w:rsidRPr="00C93B05">
        <w:rPr>
          <w:i/>
        </w:rPr>
        <w:t>Also</w:t>
      </w:r>
      <w:r w:rsidRPr="00C93B05">
        <w:rPr>
          <w:iCs/>
        </w:rPr>
        <w:t xml:space="preserve"> </w:t>
      </w:r>
      <w:r w:rsidRPr="00C93B05">
        <w:rPr>
          <w:i/>
        </w:rPr>
        <w:t xml:space="preserve">requests </w:t>
      </w:r>
      <w:r w:rsidRPr="00C93B05">
        <w:rPr>
          <w:iCs/>
        </w:rPr>
        <w:t>that</w:t>
      </w:r>
      <w:r w:rsidRPr="00C93B05">
        <w:rPr>
          <w:i/>
        </w:rPr>
        <w:t xml:space="preserve"> </w:t>
      </w:r>
      <w:r w:rsidRPr="00C93B05">
        <w:rPr>
          <w:iCs/>
        </w:rPr>
        <w:t xml:space="preserve">the Executive Secretary [mobilize resources], [subject to the availability of resources,] [and] facilitate the attendance of the representatives from developing countries identified in paragraph 8 above to intergovernmental meetings held under the Convention, [without prejudice to the support provided for the participation of their delegations, where feasible];] </w:t>
      </w:r>
    </w:p>
    <w:p w14:paraId="003E9170" w14:textId="210F062E" w:rsidR="00771C1E" w:rsidRPr="00C93B05" w:rsidRDefault="00771C1E" w:rsidP="00C93B05">
      <w:pPr>
        <w:tabs>
          <w:tab w:val="left" w:pos="1701"/>
        </w:tabs>
        <w:spacing w:before="120" w:after="120"/>
        <w:ind w:left="1134" w:firstLine="567"/>
      </w:pPr>
      <w:r w:rsidRPr="00C93B05">
        <w:t>[11.</w:t>
      </w:r>
      <w:r w:rsidRPr="00C93B05">
        <w:tab/>
      </w:r>
      <w:r w:rsidRPr="00C93B05">
        <w:rPr>
          <w:i/>
          <w:iCs/>
        </w:rPr>
        <w:t>Decides</w:t>
      </w:r>
      <w:r w:rsidRPr="00C93B05">
        <w:t xml:space="preserve"> that </w:t>
      </w:r>
      <w:r>
        <w:t xml:space="preserve">the organization of </w:t>
      </w:r>
      <w:r w:rsidRPr="00C93B05">
        <w:t xml:space="preserve">meetings should </w:t>
      </w:r>
      <w:r>
        <w:t xml:space="preserve">include </w:t>
      </w:r>
      <w:r w:rsidRPr="00C93B05">
        <w:t xml:space="preserve">more regular and earlier use of strategic pauses to enable discussions by small groups and friends of the Chair </w:t>
      </w:r>
      <w:r>
        <w:t xml:space="preserve">groups </w:t>
      </w:r>
      <w:r w:rsidRPr="00C93B05">
        <w:t xml:space="preserve">to find </w:t>
      </w:r>
      <w:r>
        <w:t>possible</w:t>
      </w:r>
      <w:r w:rsidRPr="00C93B05">
        <w:t xml:space="preserve"> solutions, </w:t>
      </w:r>
      <w:proofErr w:type="gramStart"/>
      <w:r w:rsidRPr="00C93B05">
        <w:t>in order to</w:t>
      </w:r>
      <w:proofErr w:type="gramEnd"/>
      <w:r w:rsidRPr="00C93B05">
        <w:t xml:space="preserve"> avoid protracted and </w:t>
      </w:r>
      <w:r>
        <w:t>unfruitful</w:t>
      </w:r>
      <w:r w:rsidRPr="00C93B05">
        <w:t xml:space="preserve"> discussions in plenary session;]</w:t>
      </w:r>
    </w:p>
    <w:p w14:paraId="7B5E1D79" w14:textId="6BC87295" w:rsidR="00771C1E" w:rsidRPr="00C93B05" w:rsidRDefault="00771C1E" w:rsidP="00C93B05">
      <w:pPr>
        <w:tabs>
          <w:tab w:val="left" w:pos="1701"/>
        </w:tabs>
        <w:spacing w:before="120" w:after="120"/>
        <w:ind w:left="1134" w:firstLine="567"/>
      </w:pPr>
      <w:r w:rsidRPr="00C93B05">
        <w:t>[12.</w:t>
      </w:r>
      <w:r w:rsidRPr="00C93B05">
        <w:rPr>
          <w:i/>
        </w:rPr>
        <w:tab/>
        <w:t>Encourages</w:t>
      </w:r>
      <w:r w:rsidRPr="00C93B05">
        <w:t xml:space="preserve"> Parties and other Governments to engage with indigenous peoples, local communities, women, youth and other national observer organizations and to solicit views from a wide range of relevant sectors in the process of preparations at the national level for meetings of the governing and subsidiary bodies, to inform the development of their national positions, as appropriate, and </w:t>
      </w:r>
      <w:proofErr w:type="gramStart"/>
      <w:r w:rsidRPr="00C93B05">
        <w:t>taking into account</w:t>
      </w:r>
      <w:proofErr w:type="gramEnd"/>
      <w:r w:rsidRPr="00C93B05">
        <w:t xml:space="preserve"> national circumstances;]</w:t>
      </w:r>
    </w:p>
    <w:p w14:paraId="649D961B" w14:textId="77777777" w:rsidR="00771C1E" w:rsidRPr="00C93B05" w:rsidRDefault="00771C1E" w:rsidP="00C93B05">
      <w:pPr>
        <w:tabs>
          <w:tab w:val="left" w:pos="1701"/>
        </w:tabs>
        <w:spacing w:before="120" w:after="120"/>
        <w:ind w:left="1134" w:firstLine="567"/>
      </w:pPr>
      <w:r w:rsidRPr="00C93B05">
        <w:t>[13</w:t>
      </w:r>
      <w:r w:rsidRPr="00C93B05">
        <w:rPr>
          <w:i/>
        </w:rPr>
        <w:t>.</w:t>
      </w:r>
      <w:r w:rsidRPr="00C93B05">
        <w:rPr>
          <w:i/>
        </w:rPr>
        <w:tab/>
        <w:t>Requests</w:t>
      </w:r>
      <w:r w:rsidRPr="00C93B05">
        <w:t xml:space="preserve"> the Executive Secretary, under the guidance of the Bureau:</w:t>
      </w:r>
    </w:p>
    <w:p w14:paraId="0C94684C" w14:textId="229BE3DD" w:rsidR="00771C1E" w:rsidRPr="00C93B05" w:rsidRDefault="00771C1E" w:rsidP="00C93B05">
      <w:pPr>
        <w:tabs>
          <w:tab w:val="left" w:pos="1701"/>
        </w:tabs>
        <w:spacing w:before="120" w:after="120"/>
        <w:ind w:left="1134" w:firstLine="567"/>
      </w:pPr>
      <w:r w:rsidRPr="00C93B05">
        <w:t>(a)</w:t>
      </w:r>
      <w:r w:rsidRPr="00C93B05">
        <w:tab/>
        <w:t>To ensure that working documents are made available for meetings of the open-ended subsidiary bodies of the Convention in all official languages of the United Nations in accordance with their respective rules of procedure or modus operandi and at least six weeks before the opening of the respective meeting, and to ensure that the dates of issuance, included those of any updated versions, are clearly indicated on the web page for the meeting;]</w:t>
      </w:r>
    </w:p>
    <w:p w14:paraId="3471E0F6" w14:textId="77777777" w:rsidR="00771C1E" w:rsidRPr="00C93B05" w:rsidRDefault="00771C1E" w:rsidP="00C93B05">
      <w:pPr>
        <w:tabs>
          <w:tab w:val="left" w:pos="1843"/>
        </w:tabs>
        <w:ind w:left="1134" w:firstLine="567"/>
      </w:pPr>
      <w:r w:rsidRPr="00C93B05">
        <w:t>[(b)</w:t>
      </w:r>
      <w:r w:rsidRPr="00C93B05">
        <w:tab/>
        <w:t xml:space="preserve">To follow rule 35 of the rules of procedure </w:t>
      </w:r>
      <w:r w:rsidRPr="003A6A8A">
        <w:t xml:space="preserve">for meetings of the Conference of the Parties </w:t>
      </w:r>
      <w:r w:rsidRPr="00C93B05">
        <w:t xml:space="preserve">for the preparation of conference room papers and </w:t>
      </w:r>
      <w:r w:rsidRPr="003A6A8A">
        <w:t>“</w:t>
      </w:r>
      <w:r w:rsidRPr="00C93B05">
        <w:t>L</w:t>
      </w:r>
      <w:r w:rsidRPr="003A6A8A">
        <w:t>”</w:t>
      </w:r>
      <w:r w:rsidRPr="00C93B05">
        <w:t xml:space="preserve"> documents;]</w:t>
      </w:r>
    </w:p>
    <w:p w14:paraId="0FCFFD6F" w14:textId="5181507A" w:rsidR="00771C1E" w:rsidRPr="00C93B05" w:rsidRDefault="00771C1E" w:rsidP="00C93B05">
      <w:pPr>
        <w:tabs>
          <w:tab w:val="left" w:pos="1701"/>
        </w:tabs>
        <w:spacing w:before="120" w:after="120"/>
        <w:ind w:left="1134" w:firstLine="567"/>
      </w:pPr>
      <w:r w:rsidRPr="00C93B05">
        <w:t>[(c)</w:t>
      </w:r>
      <w:r w:rsidRPr="00C93B05">
        <w:tab/>
        <w:t>To develop a clear schedule for the preparation</w:t>
      </w:r>
      <w:r w:rsidRPr="003A6A8A">
        <w:t>s</w:t>
      </w:r>
      <w:r w:rsidRPr="00C93B05">
        <w:t xml:space="preserve"> </w:t>
      </w:r>
      <w:r w:rsidRPr="003A6A8A">
        <w:t xml:space="preserve">for </w:t>
      </w:r>
      <w:r w:rsidRPr="00C93B05">
        <w:t>each meeting in a timely manner</w:t>
      </w:r>
      <w:r w:rsidRPr="003A6A8A">
        <w:t>;</w:t>
      </w:r>
      <w:r w:rsidRPr="00C93B05">
        <w:t>]</w:t>
      </w:r>
    </w:p>
    <w:p w14:paraId="393A4A6A" w14:textId="1BBDD1E8" w:rsidR="00771C1E" w:rsidRPr="00C93B05" w:rsidRDefault="00771C1E" w:rsidP="00C93B05">
      <w:pPr>
        <w:tabs>
          <w:tab w:val="left" w:pos="1843"/>
        </w:tabs>
        <w:spacing w:before="120" w:after="120"/>
        <w:ind w:left="1134" w:firstLine="567"/>
        <w:rPr>
          <w:iCs/>
        </w:rPr>
      </w:pPr>
      <w:r w:rsidRPr="00C93B05">
        <w:t>[(d)</w:t>
      </w:r>
      <w:r w:rsidRPr="00C93B05">
        <w:rPr>
          <w:rFonts w:ascii="Arial" w:eastAsia="Arial" w:hAnsi="Arial" w:cs="Arial"/>
          <w:i/>
          <w:szCs w:val="22"/>
          <w:lang w:eastAsia="zh-CN"/>
        </w:rPr>
        <w:tab/>
      </w:r>
      <w:r w:rsidRPr="00C93B05">
        <w:rPr>
          <w:iCs/>
        </w:rPr>
        <w:t xml:space="preserve">To provide national focal points at the end of each year with a calendar of activities and actions expected </w:t>
      </w:r>
      <w:proofErr w:type="gramStart"/>
      <w:r w:rsidRPr="00C93B05">
        <w:rPr>
          <w:iCs/>
        </w:rPr>
        <w:t>in the course of</w:t>
      </w:r>
      <w:proofErr w:type="gramEnd"/>
      <w:r w:rsidRPr="00C93B05">
        <w:rPr>
          <w:iCs/>
        </w:rPr>
        <w:t xml:space="preserve"> the </w:t>
      </w:r>
      <w:r w:rsidRPr="00C93B05">
        <w:t>following</w:t>
      </w:r>
      <w:r w:rsidRPr="00C93B05">
        <w:rPr>
          <w:iCs/>
        </w:rPr>
        <w:t xml:space="preserve"> year, so as to rationalize intersessional activities and facilitate workflow management;]</w:t>
      </w:r>
    </w:p>
    <w:p w14:paraId="0C459C1A" w14:textId="6339E332" w:rsidR="00771C1E" w:rsidRPr="00C93B05" w:rsidRDefault="00771C1E" w:rsidP="00C93B05">
      <w:pPr>
        <w:tabs>
          <w:tab w:val="left" w:pos="1701"/>
        </w:tabs>
        <w:spacing w:before="120" w:after="120"/>
        <w:ind w:left="1134" w:firstLine="567"/>
      </w:pPr>
      <w:r w:rsidRPr="00C93B05">
        <w:t>[(e)</w:t>
      </w:r>
      <w:r w:rsidRPr="00C93B05">
        <w:tab/>
        <w:t>To provide time limits for plenary discussions and clear indications for moving to a smaller setting for more focused discussions;]</w:t>
      </w:r>
    </w:p>
    <w:p w14:paraId="658251E2" w14:textId="4882E8DC" w:rsidR="00771C1E" w:rsidRPr="00C93B05" w:rsidRDefault="00771C1E" w:rsidP="00C93B05">
      <w:pPr>
        <w:tabs>
          <w:tab w:val="left" w:pos="1701"/>
        </w:tabs>
        <w:spacing w:before="120" w:after="120"/>
        <w:ind w:left="1134" w:firstLine="567"/>
      </w:pPr>
      <w:r w:rsidRPr="00C93B05">
        <w:t>[(f)</w:t>
      </w:r>
      <w:r w:rsidRPr="00C93B05">
        <w:tab/>
        <w:t>To formalize rules around not presenting new text, introducing new issues and making deletions unless flagged in initial interventions or written submissions;]</w:t>
      </w:r>
    </w:p>
    <w:p w14:paraId="538C2D08" w14:textId="77777777" w:rsidR="00771C1E" w:rsidRPr="00C93B05" w:rsidRDefault="00771C1E" w:rsidP="00C93B05">
      <w:pPr>
        <w:tabs>
          <w:tab w:val="left" w:pos="1701"/>
        </w:tabs>
        <w:spacing w:before="120" w:after="120"/>
        <w:ind w:left="1134" w:firstLine="567"/>
      </w:pPr>
      <w:r w:rsidRPr="00C93B05">
        <w:t>[(g)</w:t>
      </w:r>
      <w:r w:rsidRPr="00C93B05">
        <w:tab/>
        <w:t xml:space="preserve">To make efforts to limit the size of draft recommendations by subsidiary bodies or draft decisions by governing bodies, and to avoid duplication and redundancy with existing decisions, </w:t>
      </w:r>
      <w:r w:rsidRPr="00C93B05">
        <w:rPr>
          <w:iCs/>
        </w:rPr>
        <w:t xml:space="preserve">without prejudice to the ability of the Conference of the Parties to revisit previous decisions, </w:t>
      </w:r>
      <w:proofErr w:type="gramStart"/>
      <w:r w:rsidRPr="00C93B05">
        <w:rPr>
          <w:iCs/>
        </w:rPr>
        <w:t>in order to</w:t>
      </w:r>
      <w:proofErr w:type="gramEnd"/>
      <w:r w:rsidRPr="00C93B05">
        <w:rPr>
          <w:iCs/>
        </w:rPr>
        <w:t xml:space="preserve"> facilitate the subsequent implementation of decisions</w:t>
      </w:r>
      <w:r w:rsidRPr="00C93B05">
        <w:t>;]</w:t>
      </w:r>
    </w:p>
    <w:p w14:paraId="43A87541" w14:textId="36D20940" w:rsidR="00771C1E" w:rsidRPr="00C93B05" w:rsidRDefault="00771C1E" w:rsidP="00C93B05">
      <w:pPr>
        <w:tabs>
          <w:tab w:val="left" w:pos="1701"/>
        </w:tabs>
        <w:spacing w:before="120" w:after="120"/>
        <w:ind w:left="1134" w:firstLine="567"/>
      </w:pPr>
      <w:r w:rsidRPr="00C93B05">
        <w:t>[(h)</w:t>
      </w:r>
      <w:r w:rsidRPr="00C93B05">
        <w:tab/>
        <w:t xml:space="preserve">To limit the number of items that directly result in conference room papers to those </w:t>
      </w:r>
      <w:r w:rsidR="0036434A">
        <w:t>on</w:t>
      </w:r>
      <w:r w:rsidRPr="00C93B05">
        <w:t xml:space="preserve"> which there is little disagreement, </w:t>
      </w:r>
      <w:r w:rsidR="000B4E99">
        <w:t xml:space="preserve">noting that </w:t>
      </w:r>
      <w:r w:rsidR="00B11869">
        <w:t xml:space="preserve">it </w:t>
      </w:r>
      <w:r w:rsidRPr="00C93B05">
        <w:t xml:space="preserve">is more efficient </w:t>
      </w:r>
      <w:r w:rsidR="00B11869">
        <w:t xml:space="preserve">to assign </w:t>
      </w:r>
      <w:r w:rsidR="00B11869" w:rsidRPr="00CF69CB">
        <w:t xml:space="preserve">items on which there are major differences of opinion </w:t>
      </w:r>
      <w:r w:rsidRPr="00C93B05">
        <w:t xml:space="preserve">to a contact group, </w:t>
      </w:r>
      <w:r w:rsidR="000A1EFF">
        <w:t>even though</w:t>
      </w:r>
      <w:r w:rsidRPr="00C93B05">
        <w:t xml:space="preserve"> this would likely mean more contact groups</w:t>
      </w:r>
      <w:r w:rsidR="000579ED">
        <w:t xml:space="preserve"> and</w:t>
      </w:r>
      <w:r w:rsidR="00DB311C">
        <w:t>,</w:t>
      </w:r>
      <w:r w:rsidR="000579ED">
        <w:t xml:space="preserve"> therefore</w:t>
      </w:r>
      <w:r w:rsidR="00DB311C">
        <w:t>,</w:t>
      </w:r>
      <w:r w:rsidR="000579ED">
        <w:t xml:space="preserve"> fewer sessions per contact group</w:t>
      </w:r>
      <w:r w:rsidRPr="00C93B05">
        <w:t>;]</w:t>
      </w:r>
    </w:p>
    <w:p w14:paraId="30A7274A" w14:textId="45741E53" w:rsidR="00771C1E" w:rsidRPr="00C93B05" w:rsidRDefault="00771C1E" w:rsidP="00C93B05">
      <w:pPr>
        <w:tabs>
          <w:tab w:val="left" w:pos="1560"/>
        </w:tabs>
        <w:spacing w:before="120" w:after="120"/>
        <w:ind w:left="1134" w:firstLine="567"/>
      </w:pPr>
      <w:r w:rsidRPr="00C93B05">
        <w:t>[(i)</w:t>
      </w:r>
      <w:r w:rsidRPr="00C93B05">
        <w:tab/>
        <w:t xml:space="preserve">To review the structure of the website of the Convention to make it more user-friendly;] </w:t>
      </w:r>
    </w:p>
    <w:p w14:paraId="33164A4E" w14:textId="27FC1911" w:rsidR="00771C1E" w:rsidRPr="00C93B05" w:rsidRDefault="00771C1E" w:rsidP="00771C1E">
      <w:pPr>
        <w:tabs>
          <w:tab w:val="left" w:pos="1134"/>
          <w:tab w:val="left" w:pos="1701"/>
        </w:tabs>
        <w:spacing w:before="120" w:after="120"/>
        <w:ind w:left="1134" w:firstLine="567"/>
      </w:pPr>
      <w:r w:rsidRPr="003A6A8A">
        <w:rPr>
          <w:rFonts w:asciiTheme="majorBidi" w:hAnsiTheme="majorBidi" w:cstheme="majorBidi"/>
          <w:bCs/>
        </w:rPr>
        <w:t>1</w:t>
      </w:r>
      <w:r w:rsidRPr="00C93B05">
        <w:rPr>
          <w:rFonts w:asciiTheme="majorBidi" w:hAnsiTheme="majorBidi" w:cstheme="majorBidi"/>
          <w:bCs/>
        </w:rPr>
        <w:t>4</w:t>
      </w:r>
      <w:r w:rsidRPr="003A6A8A">
        <w:rPr>
          <w:rFonts w:asciiTheme="majorBidi" w:hAnsiTheme="majorBidi" w:cstheme="majorBidi"/>
          <w:bCs/>
        </w:rPr>
        <w:t>.</w:t>
      </w:r>
      <w:r w:rsidRPr="003A6A8A">
        <w:rPr>
          <w:rFonts w:asciiTheme="majorBidi" w:hAnsiTheme="majorBidi" w:cstheme="majorBidi"/>
          <w:bCs/>
        </w:rPr>
        <w:tab/>
      </w:r>
      <w:r w:rsidRPr="00C93B05">
        <w:rPr>
          <w:rFonts w:asciiTheme="majorBidi" w:hAnsiTheme="majorBidi" w:cstheme="majorBidi"/>
          <w:bCs/>
          <w:i/>
          <w:iCs/>
        </w:rPr>
        <w:t>Requests</w:t>
      </w:r>
      <w:r w:rsidRPr="00C93B05">
        <w:rPr>
          <w:rFonts w:asciiTheme="majorBidi" w:hAnsiTheme="majorBidi" w:cstheme="majorBidi"/>
          <w:bCs/>
        </w:rPr>
        <w:t xml:space="preserve"> the </w:t>
      </w:r>
      <w:bookmarkStart w:id="3" w:name="_Hlk172542561"/>
      <w:r w:rsidRPr="00C93B05">
        <w:rPr>
          <w:rFonts w:asciiTheme="majorBidi" w:hAnsiTheme="majorBidi" w:cstheme="majorBidi"/>
          <w:bCs/>
        </w:rPr>
        <w:t xml:space="preserve">Bureau of the Conference of the Parties and the Bureau of the Subsidiary Body on Scientific, Technical and Technological Advice </w:t>
      </w:r>
      <w:bookmarkEnd w:id="3"/>
      <w:r w:rsidRPr="00C93B05">
        <w:rPr>
          <w:rFonts w:asciiTheme="majorBidi" w:hAnsiTheme="majorBidi" w:cstheme="majorBidi"/>
          <w:bCs/>
        </w:rPr>
        <w:t>to consider the recommendations contained in annex I to the present decision when preparing meetings under the Convention;</w:t>
      </w:r>
    </w:p>
    <w:p w14:paraId="5C7C8476" w14:textId="684D6492" w:rsidR="00771C1E" w:rsidRPr="00C93B05" w:rsidRDefault="00771C1E" w:rsidP="00C93B05">
      <w:pPr>
        <w:tabs>
          <w:tab w:val="left" w:pos="1701"/>
        </w:tabs>
        <w:spacing w:before="120" w:after="120"/>
        <w:ind w:left="1134" w:firstLine="567"/>
      </w:pPr>
      <w:r w:rsidRPr="00C93B05">
        <w:rPr>
          <w:rFonts w:asciiTheme="majorBidi" w:hAnsiTheme="majorBidi" w:cstheme="majorBidi"/>
          <w:bCs/>
        </w:rPr>
        <w:t>15.</w:t>
      </w:r>
      <w:r w:rsidRPr="00C93B05">
        <w:rPr>
          <w:rFonts w:asciiTheme="majorBidi" w:hAnsiTheme="majorBidi" w:cstheme="majorBidi"/>
          <w:bCs/>
        </w:rPr>
        <w:tab/>
      </w:r>
      <w:r w:rsidRPr="00C93B05">
        <w:rPr>
          <w:rFonts w:asciiTheme="majorBidi" w:hAnsiTheme="majorBidi" w:cstheme="majorBidi"/>
          <w:bCs/>
          <w:i/>
          <w:iCs/>
        </w:rPr>
        <w:t>Requests</w:t>
      </w:r>
      <w:r w:rsidRPr="00C93B05">
        <w:rPr>
          <w:rFonts w:asciiTheme="majorBidi" w:hAnsiTheme="majorBidi" w:cstheme="majorBidi"/>
          <w:bCs/>
        </w:rPr>
        <w:t xml:space="preserve"> the Executive Secretary to enable consultations with Parties, Bureau members, partners and stakeholders, with the support of qualified external experts in the field, as appropriate, to continue to develop options for further improving the effectiveness of meetings under the Convention, and to submit such proposals for consideration by the Subsidiary Body on Implementation at its sixth meeting, with a view to developing a draft decision for consideration by the Conference of the Parties at its seventeenth meeting, taking into account the compilation of submissions contained in annex II to the present decision.</w:t>
      </w:r>
    </w:p>
    <w:p w14:paraId="2FF287F2" w14:textId="05860428" w:rsidR="00771C1E" w:rsidRPr="005874C9" w:rsidRDefault="00771C1E" w:rsidP="00771C1E">
      <w:pPr>
        <w:tabs>
          <w:tab w:val="left" w:pos="1701"/>
        </w:tabs>
        <w:spacing w:before="120" w:after="120"/>
        <w:ind w:left="567"/>
        <w:jc w:val="left"/>
        <w:rPr>
          <w:b/>
          <w:bCs/>
          <w:lang w:val="en-US"/>
        </w:rPr>
      </w:pPr>
      <w:r w:rsidRPr="00486437">
        <w:rPr>
          <w:b/>
          <w:bCs/>
          <w:lang w:val="en-US"/>
        </w:rPr>
        <w:t>Annex I</w:t>
      </w:r>
      <w:r w:rsidR="00C93668">
        <w:rPr>
          <w:rStyle w:val="FootnoteReference"/>
          <w:b/>
          <w:bCs/>
          <w:lang w:val="en-US"/>
        </w:rPr>
        <w:footnoteReference w:id="2"/>
      </w:r>
      <w:r w:rsidRPr="00486437">
        <w:rPr>
          <w:b/>
          <w:bCs/>
          <w:lang w:val="en-US"/>
        </w:rPr>
        <w:t xml:space="preserve"> </w:t>
      </w:r>
      <w:r w:rsidRPr="00486437">
        <w:rPr>
          <w:b/>
          <w:bCs/>
          <w:lang w:val="en-US"/>
        </w:rPr>
        <w:br/>
      </w:r>
      <w:r w:rsidRPr="005874C9">
        <w:rPr>
          <w:b/>
          <w:bCs/>
          <w:lang w:val="en-US"/>
        </w:rPr>
        <w:t>R</w:t>
      </w:r>
      <w:r w:rsidRPr="005874C9">
        <w:rPr>
          <w:b/>
          <w:bCs/>
          <w:color w:val="000000" w:themeColor="text1"/>
          <w:lang w:val="en-US"/>
        </w:rPr>
        <w:t xml:space="preserve">ecommendations </w:t>
      </w:r>
      <w:r w:rsidRPr="005874C9">
        <w:rPr>
          <w:rFonts w:asciiTheme="majorBidi" w:hAnsiTheme="majorBidi" w:cstheme="majorBidi"/>
          <w:b/>
          <w:bCs/>
          <w:color w:val="000000" w:themeColor="text1"/>
          <w:lang w:val="en-CA"/>
        </w:rPr>
        <w:t>to the Bureau in the preparation for meetings</w:t>
      </w:r>
    </w:p>
    <w:p w14:paraId="32972396" w14:textId="6837886E" w:rsidR="00771C1E" w:rsidRPr="00C93B05" w:rsidRDefault="00771C1E" w:rsidP="00486437">
      <w:pPr>
        <w:tabs>
          <w:tab w:val="left" w:pos="1134"/>
        </w:tabs>
        <w:spacing w:before="120"/>
        <w:ind w:left="567"/>
      </w:pPr>
      <w:r w:rsidRPr="00C93B05">
        <w:t>[1.</w:t>
      </w:r>
      <w:r w:rsidRPr="00C93B05">
        <w:tab/>
        <w:t>Commission</w:t>
      </w:r>
      <w:r w:rsidRPr="005874C9">
        <w:t xml:space="preserve">ing of </w:t>
      </w:r>
      <w:r w:rsidRPr="00C93B05">
        <w:t>any studies requested by the Conference of the Parties to inform discussions and negotiations.</w:t>
      </w:r>
    </w:p>
    <w:p w14:paraId="6B3D118C" w14:textId="7A4E5BD8" w:rsidR="00771C1E" w:rsidRPr="00C93B05" w:rsidRDefault="00771C1E" w:rsidP="00486437">
      <w:pPr>
        <w:tabs>
          <w:tab w:val="left" w:pos="1134"/>
        </w:tabs>
        <w:spacing w:before="120"/>
        <w:ind w:left="567"/>
      </w:pPr>
      <w:r w:rsidRPr="00C93B05">
        <w:t>2.</w:t>
      </w:r>
      <w:r w:rsidRPr="00C93B05">
        <w:tab/>
        <w:t>Making studies available for peer review.</w:t>
      </w:r>
    </w:p>
    <w:p w14:paraId="20D722D2" w14:textId="07049538" w:rsidR="00771C1E" w:rsidRPr="00C93B05" w:rsidRDefault="00771C1E" w:rsidP="00486437">
      <w:pPr>
        <w:tabs>
          <w:tab w:val="left" w:pos="1134"/>
        </w:tabs>
        <w:spacing w:before="120"/>
        <w:ind w:left="567"/>
      </w:pPr>
      <w:r w:rsidRPr="00C93B05">
        <w:t>3.</w:t>
      </w:r>
      <w:r w:rsidRPr="00C93B05">
        <w:tab/>
        <w:t>Publication of a scenario note for the meeting in question.</w:t>
      </w:r>
    </w:p>
    <w:p w14:paraId="785F889C" w14:textId="0A0B9D10" w:rsidR="00771C1E" w:rsidRPr="00C93B05" w:rsidRDefault="00771C1E" w:rsidP="00486437">
      <w:pPr>
        <w:tabs>
          <w:tab w:val="left" w:pos="1134"/>
        </w:tabs>
        <w:spacing w:before="120"/>
        <w:ind w:left="567"/>
      </w:pPr>
      <w:r w:rsidRPr="00C93B05">
        <w:t>4.</w:t>
      </w:r>
      <w:r w:rsidRPr="005874C9">
        <w:tab/>
        <w:t>The</w:t>
      </w:r>
      <w:r w:rsidRPr="00C93B05">
        <w:t xml:space="preserve"> timing of Bureau meetings at strategic points to guide the process.</w:t>
      </w:r>
    </w:p>
    <w:p w14:paraId="0408BCF7" w14:textId="3579C418" w:rsidR="00771C1E" w:rsidRPr="00C93B05" w:rsidRDefault="00771C1E" w:rsidP="00486437">
      <w:pPr>
        <w:tabs>
          <w:tab w:val="left" w:pos="1134"/>
        </w:tabs>
        <w:spacing w:before="120"/>
        <w:ind w:left="567"/>
      </w:pPr>
      <w:r w:rsidRPr="00C93B05">
        <w:t>5.</w:t>
      </w:r>
      <w:r w:rsidRPr="00C93B05">
        <w:tab/>
        <w:t xml:space="preserve">Streamlining of the issuance of notifications relating to the meeting. </w:t>
      </w:r>
    </w:p>
    <w:p w14:paraId="5E45FF9C" w14:textId="16572BEF" w:rsidR="00771C1E" w:rsidRPr="005874C9" w:rsidRDefault="00771C1E" w:rsidP="00486437">
      <w:pPr>
        <w:tabs>
          <w:tab w:val="left" w:pos="1134"/>
          <w:tab w:val="left" w:pos="1701"/>
        </w:tabs>
        <w:spacing w:before="120" w:after="120"/>
        <w:ind w:left="567"/>
        <w:rPr>
          <w:lang w:val="en-US"/>
        </w:rPr>
      </w:pPr>
      <w:r w:rsidRPr="00C93B05">
        <w:rPr>
          <w:lang w:val="en-CA"/>
        </w:rPr>
        <w:t>6.</w:t>
      </w:r>
      <w:r w:rsidRPr="00C93B05">
        <w:rPr>
          <w:lang w:val="en-CA"/>
        </w:rPr>
        <w:tab/>
        <w:t>No first readings at meetings of the Conference of the Parties when item has already been addressed by the Subsidiary Body on Implementation or by the Subsidiary Body on Scientific, Technical and Technological Advice.</w:t>
      </w:r>
      <w:r w:rsidRPr="00C93B05">
        <w:rPr>
          <w:lang w:val="en-US"/>
        </w:rPr>
        <w:t>]</w:t>
      </w:r>
    </w:p>
    <w:p w14:paraId="3E6BE022" w14:textId="4C23C3E5" w:rsidR="00771C1E" w:rsidRPr="00486437" w:rsidRDefault="00771C1E" w:rsidP="00C93B05">
      <w:pPr>
        <w:keepNext/>
        <w:tabs>
          <w:tab w:val="left" w:pos="1701"/>
        </w:tabs>
        <w:spacing w:before="120" w:after="120"/>
        <w:ind w:left="567"/>
        <w:jc w:val="left"/>
        <w:rPr>
          <w:b/>
          <w:bCs/>
          <w:lang w:val="en-US"/>
        </w:rPr>
      </w:pPr>
      <w:r w:rsidRPr="005874C9">
        <w:rPr>
          <w:b/>
          <w:bCs/>
          <w:lang w:val="en-US"/>
        </w:rPr>
        <w:t>Annex II</w:t>
      </w:r>
      <w:r w:rsidR="001D3332" w:rsidRPr="00C93B05">
        <w:rPr>
          <w:b/>
          <w:bCs/>
          <w:vertAlign w:val="superscript"/>
          <w:lang w:val="en-US"/>
        </w:rPr>
        <w:t>1</w:t>
      </w:r>
      <w:r w:rsidRPr="00486437">
        <w:rPr>
          <w:b/>
          <w:bCs/>
          <w:lang w:val="en-US"/>
        </w:rPr>
        <w:t xml:space="preserve"> </w:t>
      </w:r>
      <w:r w:rsidRPr="00486437">
        <w:rPr>
          <w:b/>
          <w:bCs/>
          <w:lang w:val="en-US"/>
        </w:rPr>
        <w:br/>
        <w:t>Compilation of submissions received during the fourth meeting of the Subsidiary Body on Implementation for further consideration</w:t>
      </w:r>
    </w:p>
    <w:p w14:paraId="626CA9E7" w14:textId="7B975E97" w:rsidR="00771C1E" w:rsidRPr="00C93B05" w:rsidRDefault="00771C1E" w:rsidP="00486437">
      <w:pPr>
        <w:tabs>
          <w:tab w:val="left" w:pos="1134"/>
          <w:tab w:val="left" w:pos="1701"/>
        </w:tabs>
        <w:spacing w:before="120" w:after="120"/>
        <w:ind w:left="567"/>
      </w:pPr>
      <w:r w:rsidRPr="00C93B05">
        <w:t>[1.</w:t>
      </w:r>
      <w:r w:rsidRPr="00C93B05">
        <w:tab/>
        <w:t>Early submission of statements, and first reading of meeting documents in virtual plenary settings, to achieve the most efficient use of time during meetings.</w:t>
      </w:r>
    </w:p>
    <w:p w14:paraId="7DBEDE41" w14:textId="4C436B85" w:rsidR="00771C1E" w:rsidRPr="00C93B05" w:rsidRDefault="00771C1E" w:rsidP="00486437">
      <w:pPr>
        <w:tabs>
          <w:tab w:val="left" w:pos="1134"/>
          <w:tab w:val="left" w:pos="1701"/>
        </w:tabs>
        <w:spacing w:before="120" w:after="120"/>
        <w:ind w:left="567"/>
        <w:rPr>
          <w:lang w:val="en-CA"/>
        </w:rPr>
      </w:pPr>
      <w:r w:rsidRPr="00C93B05">
        <w:rPr>
          <w:lang w:val="en-CA"/>
        </w:rPr>
        <w:t>2.</w:t>
      </w:r>
      <w:r w:rsidRPr="00C93B05">
        <w:rPr>
          <w:i/>
          <w:iCs/>
          <w:lang w:val="en-CA"/>
        </w:rPr>
        <w:tab/>
      </w:r>
      <w:r w:rsidRPr="00C93B05">
        <w:rPr>
          <w:lang w:val="en-CA"/>
        </w:rPr>
        <w:t>To invite</w:t>
      </w:r>
      <w:r w:rsidRPr="00C93B05">
        <w:rPr>
          <w:i/>
          <w:iCs/>
          <w:lang w:val="en-CA"/>
        </w:rPr>
        <w:t xml:space="preserve"> </w:t>
      </w:r>
      <w:r w:rsidRPr="00C93B05">
        <w:rPr>
          <w:lang w:val="en-CA"/>
        </w:rPr>
        <w:t>each of the major stakeholder groups and observer organizations to consider sharing their views and proposals on relevant agenda items, including by early uploading, and encourages</w:t>
      </w:r>
      <w:r w:rsidRPr="00C93B05">
        <w:rPr>
          <w:i/>
          <w:iCs/>
          <w:lang w:val="en-CA"/>
        </w:rPr>
        <w:t xml:space="preserve"> </w:t>
      </w:r>
      <w:r w:rsidRPr="00C93B05">
        <w:rPr>
          <w:lang w:val="en-CA"/>
        </w:rPr>
        <w:t>Parties to review the views and proposals of observers, in advance of the meeting concerned and, if necessary, to engage with the relevant observer to develop a better understanding of the views and proposals.</w:t>
      </w:r>
    </w:p>
    <w:p w14:paraId="1E614D90" w14:textId="7C182E32" w:rsidR="00771C1E" w:rsidRPr="00C93B05" w:rsidRDefault="00771C1E" w:rsidP="00486437">
      <w:pPr>
        <w:tabs>
          <w:tab w:val="left" w:pos="1134"/>
          <w:tab w:val="left" w:pos="1985"/>
        </w:tabs>
        <w:spacing w:before="120" w:after="120"/>
        <w:ind w:left="567"/>
      </w:pPr>
      <w:r w:rsidRPr="00C93B05">
        <w:rPr>
          <w:lang w:val="en-CA"/>
        </w:rPr>
        <w:t>3.</w:t>
      </w:r>
      <w:r w:rsidRPr="00C93B05">
        <w:rPr>
          <w:lang w:val="en-CA"/>
        </w:rPr>
        <w:tab/>
        <w:t>T</w:t>
      </w:r>
      <w:r w:rsidRPr="00C93B05">
        <w:t xml:space="preserve">o organize, </w:t>
      </w:r>
      <w:r w:rsidRPr="00C93B05">
        <w:rPr>
          <w:lang w:val="en-CA"/>
        </w:rPr>
        <w:t>subject to the availability of resources,</w:t>
      </w:r>
      <w:r w:rsidRPr="00C93B05">
        <w:t xml:space="preserve"> informational webinars with major groups, including interpretation into UN languages, and improved internet connection through access via government or other offices when needed, to facilitate exchange of views and to reach a common understanding about relevant agenda items, particularly for indigenous peoples and local communities. </w:t>
      </w:r>
    </w:p>
    <w:p w14:paraId="15E96129" w14:textId="46B1295A" w:rsidR="00771C1E" w:rsidRPr="00C93B05" w:rsidRDefault="00771C1E" w:rsidP="00486437">
      <w:pPr>
        <w:tabs>
          <w:tab w:val="left" w:pos="1134"/>
          <w:tab w:val="left" w:pos="1701"/>
        </w:tabs>
        <w:spacing w:before="120" w:after="120"/>
        <w:ind w:left="567"/>
        <w:rPr>
          <w:lang w:val="en-US"/>
        </w:rPr>
      </w:pPr>
      <w:r w:rsidRPr="00C93B05">
        <w:rPr>
          <w:lang w:val="en-US"/>
        </w:rPr>
        <w:t>4.</w:t>
      </w:r>
      <w:r w:rsidRPr="00C93B05">
        <w:rPr>
          <w:lang w:val="en-US"/>
        </w:rPr>
        <w:tab/>
        <w:t xml:space="preserve">To develop, in collaboration with the Bureaux, guidelines for the operation of plenary sessions, contact groups and friends of the </w:t>
      </w:r>
      <w:r w:rsidR="0057755C">
        <w:rPr>
          <w:lang w:val="en-US"/>
        </w:rPr>
        <w:t>C</w:t>
      </w:r>
      <w:r w:rsidRPr="00C93B05">
        <w:rPr>
          <w:lang w:val="en-US"/>
        </w:rPr>
        <w:t>hair meetings to ensure consistency of approach, including:</w:t>
      </w:r>
    </w:p>
    <w:p w14:paraId="35411F30" w14:textId="77777777" w:rsidR="00771C1E" w:rsidRPr="00C93B05" w:rsidRDefault="00771C1E" w:rsidP="00486437">
      <w:pPr>
        <w:tabs>
          <w:tab w:val="left" w:pos="1701"/>
        </w:tabs>
        <w:spacing w:before="120" w:after="120"/>
        <w:ind w:left="567" w:firstLine="567"/>
        <w:rPr>
          <w:lang w:val="en-US"/>
        </w:rPr>
      </w:pPr>
      <w:r w:rsidRPr="00C93B05">
        <w:rPr>
          <w:lang w:val="en-US"/>
        </w:rPr>
        <w:t>(i)</w:t>
      </w:r>
      <w:r w:rsidRPr="00C93B05">
        <w:rPr>
          <w:lang w:val="en-US"/>
        </w:rPr>
        <w:tab/>
        <w:t>Terms of engagement;</w:t>
      </w:r>
    </w:p>
    <w:p w14:paraId="1E563E3F" w14:textId="6C1D00E7" w:rsidR="00771C1E" w:rsidRPr="00C93B05" w:rsidRDefault="00771C1E" w:rsidP="00486437">
      <w:pPr>
        <w:tabs>
          <w:tab w:val="left" w:pos="1701"/>
        </w:tabs>
        <w:spacing w:before="120" w:after="120"/>
        <w:ind w:left="567" w:firstLine="567"/>
        <w:rPr>
          <w:lang w:val="en-US"/>
        </w:rPr>
      </w:pPr>
      <w:r w:rsidRPr="00C93B05">
        <w:rPr>
          <w:lang w:val="en-US"/>
        </w:rPr>
        <w:t>(ii)</w:t>
      </w:r>
      <w:r w:rsidRPr="00C93B05">
        <w:rPr>
          <w:lang w:val="en-US"/>
        </w:rPr>
        <w:tab/>
        <w:t>How to deal with new text proposals at different stages of the process;</w:t>
      </w:r>
    </w:p>
    <w:p w14:paraId="6D9EA723" w14:textId="2FB896C7" w:rsidR="00771C1E" w:rsidRPr="00C93B05" w:rsidRDefault="00771C1E" w:rsidP="00486437">
      <w:pPr>
        <w:tabs>
          <w:tab w:val="left" w:pos="1701"/>
        </w:tabs>
        <w:spacing w:before="120" w:after="120"/>
        <w:ind w:left="567" w:firstLine="567"/>
        <w:rPr>
          <w:lang w:val="en-US"/>
        </w:rPr>
      </w:pPr>
      <w:r w:rsidRPr="00C93B05">
        <w:rPr>
          <w:lang w:val="en-US"/>
        </w:rPr>
        <w:t>(iii)</w:t>
      </w:r>
      <w:r w:rsidRPr="00C93B05">
        <w:rPr>
          <w:lang w:val="en-US"/>
        </w:rPr>
        <w:tab/>
        <w:t xml:space="preserve">How to ensure operation of huddles in line with relevant the United Nations code of conduct and practice. </w:t>
      </w:r>
    </w:p>
    <w:p w14:paraId="7A7EE904" w14:textId="0FFAAB4D" w:rsidR="00771C1E" w:rsidRPr="00C93B05" w:rsidRDefault="00771C1E" w:rsidP="00486437">
      <w:pPr>
        <w:tabs>
          <w:tab w:val="left" w:pos="1134"/>
        </w:tabs>
        <w:spacing w:before="120" w:after="120"/>
        <w:ind w:left="567"/>
        <w:rPr>
          <w:lang w:val="en-CA"/>
        </w:rPr>
      </w:pPr>
      <w:r w:rsidRPr="00C93B05">
        <w:rPr>
          <w:lang w:val="en-CA"/>
        </w:rPr>
        <w:t>5.</w:t>
      </w:r>
      <w:r w:rsidRPr="00C93B05">
        <w:rPr>
          <w:lang w:val="en-CA"/>
        </w:rPr>
        <w:tab/>
        <w:t>To continue to explore the availability and reliability of any methods or technology that may be used to expedite decision-making; and to report on any findings to the Subsidiary Body on Implementation, for its consideration and submission of a recommendation to the Conference of the Parties, at its seventeenth meeting.</w:t>
      </w:r>
    </w:p>
    <w:p w14:paraId="71BE2FAB" w14:textId="3CC6965A" w:rsidR="00771C1E" w:rsidRPr="00C93B05" w:rsidRDefault="00771C1E" w:rsidP="00486437">
      <w:pPr>
        <w:tabs>
          <w:tab w:val="left" w:pos="1134"/>
        </w:tabs>
        <w:spacing w:before="120" w:after="120"/>
        <w:ind w:left="567"/>
        <w:rPr>
          <w:lang w:val="en-CA"/>
        </w:rPr>
      </w:pPr>
      <w:r w:rsidRPr="00C93B05">
        <w:rPr>
          <w:lang w:val="en-CA"/>
        </w:rPr>
        <w:t>6.</w:t>
      </w:r>
      <w:r w:rsidRPr="00C93B05">
        <w:rPr>
          <w:lang w:val="en-CA"/>
        </w:rPr>
        <w:tab/>
        <w:t>To further develop the decision-tracking tool, including by enhancing the user interface to facilitate intuitive navigation and improve the search function and interactive features, and to ensure that the tool tracks whether or not appropriate actions have been taken to address each decision and its elements, with a view to improving its usefulness to support implementation of decisions and the monitoring of implementation of decisions and to report on the outcomes to the Subsidiary Body on Implementation, for its consideration and submission of a recommendation to the Conference of the Parties, at its seventeenth meeting;</w:t>
      </w:r>
    </w:p>
    <w:p w14:paraId="28379EA5" w14:textId="58E52241" w:rsidR="00771C1E" w:rsidRPr="00C93B05" w:rsidRDefault="00771C1E" w:rsidP="00486437">
      <w:pPr>
        <w:tabs>
          <w:tab w:val="left" w:pos="1134"/>
        </w:tabs>
        <w:spacing w:before="120" w:after="120"/>
        <w:ind w:left="567"/>
        <w:rPr>
          <w:lang w:val="en-CA"/>
        </w:rPr>
      </w:pPr>
      <w:r w:rsidRPr="00C93B05">
        <w:rPr>
          <w:lang w:val="en-CA"/>
        </w:rPr>
        <w:t>7.</w:t>
      </w:r>
      <w:r w:rsidRPr="00C93B05">
        <w:rPr>
          <w:lang w:val="en-CA"/>
        </w:rPr>
        <w:tab/>
        <w:t>Keep the website as well as the app, updated to improve access to the tools and guidance available and enhance knowledge management by integrating the latest developments on tools and technology that are being implemented or explored.</w:t>
      </w:r>
    </w:p>
    <w:p w14:paraId="78CDEC97" w14:textId="7262DFF5" w:rsidR="00771C1E" w:rsidRPr="00C93B05" w:rsidRDefault="00771C1E" w:rsidP="00486437">
      <w:pPr>
        <w:tabs>
          <w:tab w:val="left" w:pos="1134"/>
          <w:tab w:val="left" w:pos="1701"/>
        </w:tabs>
        <w:spacing w:before="120" w:after="120"/>
        <w:ind w:left="567"/>
        <w:rPr>
          <w:lang w:val="en-US"/>
        </w:rPr>
      </w:pPr>
      <w:r w:rsidRPr="00C93B05">
        <w:rPr>
          <w:lang w:val="en-CA"/>
        </w:rPr>
        <w:t>8.</w:t>
      </w:r>
      <w:r w:rsidRPr="00C93B05">
        <w:rPr>
          <w:lang w:val="en-CA"/>
        </w:rPr>
        <w:tab/>
        <w:t>First readings only online ahead of the meeting, so that meetings are started with a draft conference room paper or non-paper for contact group.</w:t>
      </w:r>
    </w:p>
    <w:p w14:paraId="0EFA5618" w14:textId="092E90E7" w:rsidR="00771C1E" w:rsidRPr="00C93B05" w:rsidRDefault="00771C1E" w:rsidP="00486437">
      <w:pPr>
        <w:tabs>
          <w:tab w:val="left" w:pos="1134"/>
          <w:tab w:val="left" w:pos="1701"/>
        </w:tabs>
        <w:spacing w:before="120" w:after="120"/>
        <w:ind w:left="567"/>
        <w:rPr>
          <w:lang w:val="en-US"/>
        </w:rPr>
      </w:pPr>
      <w:r w:rsidRPr="00C93B05">
        <w:rPr>
          <w:lang w:val="en-CA"/>
        </w:rPr>
        <w:t>9.</w:t>
      </w:r>
      <w:r w:rsidRPr="00C93B05">
        <w:rPr>
          <w:lang w:val="en-CA"/>
        </w:rPr>
        <w:tab/>
        <w:t>Online system for quick text suggestions instead of reading out text.</w:t>
      </w:r>
    </w:p>
    <w:p w14:paraId="34C5864D" w14:textId="578AF619" w:rsidR="00771C1E" w:rsidRPr="00C93B05" w:rsidRDefault="00771C1E" w:rsidP="00486437">
      <w:pPr>
        <w:tabs>
          <w:tab w:val="left" w:pos="1134"/>
          <w:tab w:val="left" w:pos="1701"/>
        </w:tabs>
        <w:spacing w:before="120" w:after="120"/>
        <w:ind w:left="567"/>
        <w:rPr>
          <w:lang w:val="en-US"/>
        </w:rPr>
      </w:pPr>
      <w:r w:rsidRPr="00C93B05">
        <w:rPr>
          <w:lang w:val="en-CA"/>
        </w:rPr>
        <w:t>10.</w:t>
      </w:r>
      <w:r w:rsidRPr="00C93B05">
        <w:rPr>
          <w:lang w:val="en-CA"/>
        </w:rPr>
        <w:tab/>
        <w:t>Use of online text collaboration (i.e. google docs or other alternatives) to work collectively in plenary on resolving text problems and solutions. May require some initial training for delegates.</w:t>
      </w:r>
    </w:p>
    <w:p w14:paraId="18BDF890" w14:textId="404DD0EC" w:rsidR="00771C1E" w:rsidRPr="00C93B05" w:rsidRDefault="00771C1E" w:rsidP="00486437">
      <w:pPr>
        <w:tabs>
          <w:tab w:val="left" w:pos="1134"/>
          <w:tab w:val="left" w:pos="1701"/>
        </w:tabs>
        <w:spacing w:before="120" w:after="120"/>
        <w:ind w:left="567"/>
        <w:rPr>
          <w:lang w:val="en-US"/>
        </w:rPr>
      </w:pPr>
      <w:r w:rsidRPr="00C93B05">
        <w:rPr>
          <w:lang w:val="en-CA"/>
        </w:rPr>
        <w:t>11.</w:t>
      </w:r>
      <w:r w:rsidRPr="00C93B05">
        <w:rPr>
          <w:lang w:val="en-CA"/>
        </w:rPr>
        <w:tab/>
        <w:t xml:space="preserve">Experiment with not having draft proposed decisions from the </w:t>
      </w:r>
      <w:proofErr w:type="gramStart"/>
      <w:r w:rsidRPr="00C93B05">
        <w:rPr>
          <w:lang w:val="en-CA"/>
        </w:rPr>
        <w:t>Secretariat, but</w:t>
      </w:r>
      <w:proofErr w:type="gramEnd"/>
      <w:r w:rsidRPr="00C93B05">
        <w:rPr>
          <w:lang w:val="en-CA"/>
        </w:rPr>
        <w:t xml:space="preserve"> allowing Parties to generate decision text.</w:t>
      </w:r>
      <w:r w:rsidRPr="00C93B05">
        <w:rPr>
          <w:lang w:val="en-US"/>
        </w:rPr>
        <w:t xml:space="preserve"> </w:t>
      </w:r>
    </w:p>
    <w:p w14:paraId="4AF575D1" w14:textId="569C903B" w:rsidR="00771C1E" w:rsidRPr="00C93B05" w:rsidRDefault="00771C1E" w:rsidP="00486437">
      <w:pPr>
        <w:tabs>
          <w:tab w:val="left" w:pos="1134"/>
          <w:tab w:val="left" w:pos="1701"/>
        </w:tabs>
        <w:spacing w:before="120" w:after="120"/>
        <w:ind w:left="567"/>
        <w:rPr>
          <w:lang w:val="en-US"/>
        </w:rPr>
      </w:pPr>
      <w:r w:rsidRPr="00C93B05">
        <w:rPr>
          <w:lang w:val="en-CA"/>
        </w:rPr>
        <w:t>12.</w:t>
      </w:r>
      <w:r w:rsidRPr="00C93B05">
        <w:rPr>
          <w:lang w:val="en-CA"/>
        </w:rPr>
        <w:tab/>
        <w:t>Consider how to improve the management of the agenda, including through combining agenda items where there are crossovers.</w:t>
      </w:r>
    </w:p>
    <w:p w14:paraId="45B5B408" w14:textId="275B0289" w:rsidR="00771C1E" w:rsidRPr="00C93B05" w:rsidRDefault="00771C1E" w:rsidP="00486437">
      <w:pPr>
        <w:tabs>
          <w:tab w:val="left" w:pos="1134"/>
          <w:tab w:val="left" w:pos="1701"/>
        </w:tabs>
        <w:spacing w:before="120" w:after="120"/>
        <w:ind w:left="567"/>
        <w:rPr>
          <w:lang w:val="en-US"/>
        </w:rPr>
      </w:pPr>
      <w:r w:rsidRPr="00C93B05">
        <w:rPr>
          <w:lang w:val="en-CA"/>
        </w:rPr>
        <w:t>13.</w:t>
      </w:r>
      <w:r w:rsidRPr="00C93B05">
        <w:rPr>
          <w:lang w:val="en-CA"/>
        </w:rPr>
        <w:tab/>
        <w:t>Use of screens for text-based negotiations.</w:t>
      </w:r>
    </w:p>
    <w:p w14:paraId="66C88054" w14:textId="319DD193" w:rsidR="00771C1E" w:rsidRPr="00C93B05" w:rsidRDefault="00771C1E" w:rsidP="00486437">
      <w:pPr>
        <w:tabs>
          <w:tab w:val="left" w:pos="1134"/>
          <w:tab w:val="left" w:pos="1701"/>
        </w:tabs>
        <w:spacing w:before="120" w:after="120"/>
        <w:ind w:left="567"/>
        <w:rPr>
          <w:lang w:val="en-US"/>
        </w:rPr>
      </w:pPr>
      <w:r w:rsidRPr="00C93B05">
        <w:rPr>
          <w:lang w:val="en-CA"/>
        </w:rPr>
        <w:t>14.</w:t>
      </w:r>
      <w:r w:rsidRPr="00C93B05">
        <w:rPr>
          <w:lang w:val="en-CA"/>
        </w:rPr>
        <w:tab/>
        <w:t>Use of apps or other mechanisms to informally poll Parties on possible options to resolve issues. May require some initial training for delegates.</w:t>
      </w:r>
    </w:p>
    <w:p w14:paraId="34F00629" w14:textId="6A3C4204" w:rsidR="00771C1E" w:rsidRPr="00486437" w:rsidRDefault="00771C1E" w:rsidP="00486437">
      <w:pPr>
        <w:tabs>
          <w:tab w:val="left" w:pos="1134"/>
          <w:tab w:val="left" w:pos="1701"/>
        </w:tabs>
        <w:spacing w:before="120" w:after="120"/>
        <w:ind w:left="567"/>
        <w:rPr>
          <w:lang w:val="en-US"/>
        </w:rPr>
      </w:pPr>
      <w:r w:rsidRPr="00C93B05">
        <w:rPr>
          <w:lang w:val="en-CA"/>
        </w:rPr>
        <w:t>15.</w:t>
      </w:r>
      <w:r w:rsidRPr="00C93B05">
        <w:rPr>
          <w:lang w:val="en-CA"/>
        </w:rPr>
        <w:tab/>
        <w:t>Consider other new ICT techniques.</w:t>
      </w:r>
      <w:r w:rsidRPr="00C93B05">
        <w:rPr>
          <w:lang w:val="en-US"/>
        </w:rPr>
        <w:t>]</w:t>
      </w:r>
      <w:r w:rsidRPr="005874C9">
        <w:rPr>
          <w:vertAlign w:val="superscript"/>
          <w:lang w:val="en-US"/>
        </w:rPr>
        <w:footnoteReference w:id="3"/>
      </w:r>
      <w:r w:rsidRPr="005874C9">
        <w:rPr>
          <w:lang w:val="en-US"/>
        </w:rPr>
        <w:t xml:space="preserve"> ]]</w:t>
      </w:r>
    </w:p>
    <w:p w14:paraId="5C8183AF" w14:textId="158C3ED6" w:rsidR="00102EA6" w:rsidRPr="00C93B05" w:rsidRDefault="002E5037" w:rsidP="00C93B05">
      <w:pPr>
        <w:pStyle w:val="Heading2"/>
        <w:ind w:firstLine="0"/>
      </w:pPr>
      <w:r w:rsidRPr="00C93B05">
        <w:t>[</w:t>
      </w:r>
      <w:r w:rsidR="0035174D" w:rsidRPr="00C93B05">
        <w:t>B</w:t>
      </w:r>
      <w:r w:rsidR="00EE02D0" w:rsidRPr="00C93B05">
        <w:br/>
      </w:r>
      <w:r w:rsidR="00102EA6" w:rsidRPr="00C93B05">
        <w:t>Procedures for convening virtual and hybrid meetings</w:t>
      </w:r>
    </w:p>
    <w:p w14:paraId="763F19B7" w14:textId="0458F9C2" w:rsidR="009109C6" w:rsidRPr="00C62367" w:rsidRDefault="009109C6" w:rsidP="00FA61D0">
      <w:pPr>
        <w:pStyle w:val="Para1"/>
        <w:numPr>
          <w:ilvl w:val="0"/>
          <w:numId w:val="0"/>
        </w:numPr>
        <w:ind w:left="567" w:firstLine="567"/>
        <w:rPr>
          <w:i/>
          <w:iCs/>
          <w:lang w:val="en-GB"/>
        </w:rPr>
      </w:pPr>
      <w:r w:rsidRPr="00C62367">
        <w:rPr>
          <w:i/>
          <w:iCs/>
          <w:lang w:val="en-GB"/>
        </w:rPr>
        <w:t>The Subsidiary Body on Implementation</w:t>
      </w:r>
    </w:p>
    <w:p w14:paraId="6DCA6DAD" w14:textId="56B061D1" w:rsidR="009109C6" w:rsidRPr="00C62367" w:rsidRDefault="009109C6" w:rsidP="00FA61D0">
      <w:pPr>
        <w:pStyle w:val="Para1"/>
        <w:numPr>
          <w:ilvl w:val="0"/>
          <w:numId w:val="0"/>
        </w:numPr>
        <w:ind w:left="567" w:firstLine="567"/>
        <w:rPr>
          <w:lang w:val="en-GB"/>
        </w:rPr>
      </w:pPr>
      <w:r w:rsidRPr="00C62367">
        <w:rPr>
          <w:lang w:val="en-GB"/>
        </w:rPr>
        <w:tab/>
      </w:r>
      <w:r w:rsidRPr="00C62367">
        <w:rPr>
          <w:i/>
          <w:iCs/>
          <w:lang w:val="en-GB"/>
        </w:rPr>
        <w:t>Recommends</w:t>
      </w:r>
      <w:r w:rsidRPr="00C62367">
        <w:rPr>
          <w:lang w:val="en-GB"/>
        </w:rPr>
        <w:t xml:space="preserve"> that the Conference of the Parties to the Convention at its sixteenth meeting, the Conference of the Parties serving as the meeting of the Parties to the Cartagena Protocol at its eleventh meeting</w:t>
      </w:r>
      <w:r w:rsidRPr="00C93B05">
        <w:rPr>
          <w:lang w:val="en-GB"/>
        </w:rPr>
        <w:t>, and</w:t>
      </w:r>
      <w:r w:rsidRPr="00C62367">
        <w:rPr>
          <w:lang w:val="en-GB"/>
        </w:rPr>
        <w:t xml:space="preserve"> the Conference of the Parties serving as the meeting of the Parties to the Nagoya Protocol at its fifth meeting, adopt decisions, respectively, along the following lines:</w:t>
      </w:r>
    </w:p>
    <w:p w14:paraId="6F739A45" w14:textId="5FF01DD7" w:rsidR="00FD65BB" w:rsidRPr="00C93B05" w:rsidRDefault="00FD65BB" w:rsidP="00C93B05">
      <w:pPr>
        <w:pStyle w:val="ListParagraph"/>
        <w:keepNext/>
        <w:spacing w:before="120" w:after="120"/>
        <w:ind w:left="1134" w:firstLine="567"/>
        <w:contextualSpacing w:val="0"/>
        <w:rPr>
          <w:kern w:val="22"/>
          <w:szCs w:val="22"/>
        </w:rPr>
      </w:pPr>
      <w:r w:rsidRPr="00C93B05">
        <w:rPr>
          <w:i/>
          <w:kern w:val="22"/>
          <w:szCs w:val="22"/>
        </w:rPr>
        <w:t>The Conference of the Parties</w:t>
      </w:r>
      <w:r w:rsidRPr="00C93B05">
        <w:rPr>
          <w:iCs/>
          <w:kern w:val="22"/>
          <w:szCs w:val="22"/>
        </w:rPr>
        <w:t xml:space="preserve">, </w:t>
      </w:r>
    </w:p>
    <w:p w14:paraId="40F24D8A" w14:textId="77777777" w:rsidR="00FD65BB" w:rsidRPr="00C93B05" w:rsidRDefault="00FD65BB" w:rsidP="00C93B05">
      <w:pPr>
        <w:pStyle w:val="ListParagraph"/>
        <w:spacing w:before="120" w:after="120"/>
        <w:ind w:left="1134" w:firstLine="567"/>
        <w:contextualSpacing w:val="0"/>
        <w:rPr>
          <w:kern w:val="22"/>
          <w:szCs w:val="22"/>
        </w:rPr>
      </w:pPr>
      <w:r w:rsidRPr="00C93B05">
        <w:rPr>
          <w:i/>
          <w:kern w:val="22"/>
          <w:szCs w:val="22"/>
        </w:rPr>
        <w:t>The Conference of the Parties serving as the meeting of the Parties to the Cartagena Protocol on Biosafety</w:t>
      </w:r>
      <w:r w:rsidRPr="00C93B05">
        <w:rPr>
          <w:iCs/>
          <w:kern w:val="22"/>
          <w:szCs w:val="22"/>
        </w:rPr>
        <w:t>,</w:t>
      </w:r>
    </w:p>
    <w:p w14:paraId="2A95865E" w14:textId="77777777" w:rsidR="00FD65BB" w:rsidRPr="00C93B05" w:rsidRDefault="00FD65BB" w:rsidP="00C93B05">
      <w:pPr>
        <w:pStyle w:val="ListParagraph"/>
        <w:spacing w:before="120" w:after="120"/>
        <w:ind w:left="1134" w:firstLine="567"/>
        <w:contextualSpacing w:val="0"/>
        <w:rPr>
          <w:i/>
          <w:kern w:val="22"/>
          <w:szCs w:val="22"/>
        </w:rPr>
      </w:pPr>
      <w:r w:rsidRPr="00C93B05">
        <w:rPr>
          <w:i/>
          <w:kern w:val="22"/>
          <w:szCs w:val="22"/>
        </w:rPr>
        <w:t>The Conference of the Parties serving as the meeting of the Parties to the Nagoya Protocol on Access and Benefit-sharing</w:t>
      </w:r>
      <w:r w:rsidRPr="00C93B05">
        <w:rPr>
          <w:iCs/>
          <w:kern w:val="22"/>
          <w:szCs w:val="22"/>
        </w:rPr>
        <w:t>,</w:t>
      </w:r>
    </w:p>
    <w:p w14:paraId="17DF962E" w14:textId="764C9CF5" w:rsidR="00102EA6" w:rsidRPr="00C93B05" w:rsidRDefault="00102EA6" w:rsidP="005874C9">
      <w:pPr>
        <w:pStyle w:val="Para1"/>
        <w:numPr>
          <w:ilvl w:val="0"/>
          <w:numId w:val="0"/>
        </w:numPr>
        <w:ind w:left="567" w:firstLine="567"/>
      </w:pPr>
      <w:r w:rsidRPr="00C93B05">
        <w:rPr>
          <w:i/>
          <w:iCs/>
          <w:lang w:val="en-GB"/>
        </w:rPr>
        <w:t>Recalling</w:t>
      </w:r>
      <w:r w:rsidRPr="00C93B05">
        <w:rPr>
          <w:lang w:val="en-GB"/>
        </w:rPr>
        <w:t xml:space="preserve"> </w:t>
      </w:r>
      <w:bookmarkStart w:id="4" w:name="_Hlk167470634"/>
      <w:r w:rsidRPr="00C93B05">
        <w:t>decisions 15/18</w:t>
      </w:r>
      <w:r w:rsidR="00975553" w:rsidRPr="00C93B05">
        <w:t xml:space="preserve"> of </w:t>
      </w:r>
      <w:r w:rsidR="00C025A2" w:rsidRPr="00C93B05">
        <w:t>10 December 2022</w:t>
      </w:r>
      <w:r w:rsidRPr="00C93B05">
        <w:t>, CP-10/8</w:t>
      </w:r>
      <w:r w:rsidR="00C025A2" w:rsidRPr="00C93B05">
        <w:t xml:space="preserve"> </w:t>
      </w:r>
      <w:r w:rsidR="003536C6" w:rsidRPr="00C93B05">
        <w:t>of 10 December 2022</w:t>
      </w:r>
      <w:r w:rsidRPr="00C93B05">
        <w:t xml:space="preserve"> and NP-4/9</w:t>
      </w:r>
      <w:r w:rsidR="003536C6" w:rsidRPr="00C93B05">
        <w:t xml:space="preserve"> of </w:t>
      </w:r>
      <w:r w:rsidR="000967FA" w:rsidRPr="00C93B05">
        <w:t>10 December 2022</w:t>
      </w:r>
      <w:r w:rsidRPr="00C93B05">
        <w:t xml:space="preserve">, </w:t>
      </w:r>
    </w:p>
    <w:bookmarkEnd w:id="4"/>
    <w:p w14:paraId="779119EE" w14:textId="17930473" w:rsidR="00102EA6" w:rsidRPr="00C93B05" w:rsidRDefault="00EF2B64" w:rsidP="005874C9">
      <w:pPr>
        <w:pStyle w:val="Para1"/>
        <w:numPr>
          <w:ilvl w:val="0"/>
          <w:numId w:val="0"/>
        </w:numPr>
        <w:ind w:left="567" w:firstLine="567"/>
      </w:pPr>
      <w:r w:rsidRPr="00C93B05">
        <w:rPr>
          <w:i/>
          <w:iCs/>
        </w:rPr>
        <w:t>Reaffirming</w:t>
      </w:r>
      <w:r w:rsidRPr="00C93B05">
        <w:t xml:space="preserve"> </w:t>
      </w:r>
      <w:r w:rsidR="00102EA6" w:rsidRPr="00C93B05">
        <w:t xml:space="preserve">that all meetings </w:t>
      </w:r>
      <w:r w:rsidR="007260EC" w:rsidRPr="00C93B05">
        <w:t xml:space="preserve">of </w:t>
      </w:r>
      <w:r w:rsidR="00102EA6" w:rsidRPr="00C93B05">
        <w:t>the Conference of the Parties</w:t>
      </w:r>
      <w:r w:rsidR="00744BD6" w:rsidRPr="00C93B05">
        <w:t xml:space="preserve"> to the Convention on Biological Diversity</w:t>
      </w:r>
      <w:r w:rsidR="00102EA6" w:rsidRPr="00C93B05">
        <w:t>,</w:t>
      </w:r>
      <w:r w:rsidR="00DE630E" w:rsidRPr="00C93B05">
        <w:rPr>
          <w:rStyle w:val="FootnoteReference"/>
        </w:rPr>
        <w:footnoteReference w:id="4"/>
      </w:r>
      <w:r w:rsidR="00102EA6" w:rsidRPr="00C93B05">
        <w:t xml:space="preserve"> the Conference of the Parties serving as the meeting of the Parties to the Cartagena Protocol </w:t>
      </w:r>
      <w:r w:rsidR="003B631B" w:rsidRPr="00C93B05">
        <w:t>on Biosafety</w:t>
      </w:r>
      <w:r w:rsidR="00F53C2D" w:rsidRPr="00C93B05">
        <w:rPr>
          <w:rStyle w:val="FootnoteReference"/>
        </w:rPr>
        <w:footnoteReference w:id="5"/>
      </w:r>
      <w:r w:rsidR="003B631B" w:rsidRPr="00C93B05">
        <w:t xml:space="preserve"> </w:t>
      </w:r>
      <w:r w:rsidR="00102EA6" w:rsidRPr="00C93B05">
        <w:t>and the Conference of the Parties serving as the meeting of the Parties to the Nagoya Protocol</w:t>
      </w:r>
      <w:r w:rsidR="00B34B27" w:rsidRPr="00C93B05">
        <w:rPr>
          <w:sz w:val="20"/>
          <w:szCs w:val="20"/>
          <w:lang w:val="en-GB"/>
        </w:rPr>
        <w:t xml:space="preserve"> on Access to Genetic Resources and the Fair and Equitable Sharing of Benefits Arising from Their Utilization to the Convention on Biological Diversity</w:t>
      </w:r>
      <w:r w:rsidR="00102EA6" w:rsidRPr="00C93B05">
        <w:t>,</w:t>
      </w:r>
      <w:r w:rsidR="005C67C2" w:rsidRPr="00C93B05">
        <w:rPr>
          <w:rStyle w:val="FootnoteReference"/>
        </w:rPr>
        <w:footnoteReference w:id="6"/>
      </w:r>
      <w:r w:rsidR="00102EA6" w:rsidRPr="00C93B05">
        <w:t xml:space="preserve"> as well as the meetings of the intergovernmental subsidiary bodies of the Convention, must follow their respective rules of procedure,</w:t>
      </w:r>
    </w:p>
    <w:p w14:paraId="222FF22C" w14:textId="7E1E6619" w:rsidR="00705244" w:rsidRPr="00C93B05" w:rsidRDefault="00B25451" w:rsidP="005874C9">
      <w:pPr>
        <w:pStyle w:val="Para1"/>
        <w:numPr>
          <w:ilvl w:val="0"/>
          <w:numId w:val="0"/>
        </w:numPr>
        <w:tabs>
          <w:tab w:val="clear" w:pos="1134"/>
          <w:tab w:val="left" w:pos="1701"/>
        </w:tabs>
        <w:ind w:left="567" w:firstLine="567"/>
        <w:rPr>
          <w:rFonts w:asciiTheme="majorBidi" w:hAnsiTheme="majorBidi" w:cstheme="majorBidi"/>
        </w:rPr>
      </w:pPr>
      <w:r w:rsidRPr="00C93B05">
        <w:t>1</w:t>
      </w:r>
      <w:r w:rsidR="00346D88" w:rsidRPr="00C93B05">
        <w:t>.</w:t>
      </w:r>
      <w:r w:rsidR="00102EA6" w:rsidRPr="00C93B05">
        <w:tab/>
      </w:r>
      <w:r w:rsidR="00102EA6" w:rsidRPr="00C93B05">
        <w:rPr>
          <w:i/>
          <w:iCs/>
        </w:rPr>
        <w:t>Affirms</w:t>
      </w:r>
      <w:r w:rsidR="00102EA6" w:rsidRPr="00C93B05">
        <w:t xml:space="preserve"> that the meetings of the Conference of the Parties, the Conference of the Parties serving as the meeting of the Parties to the Cartagena Protocol and the Conference of the Parties serving as the meeting of the Parties to the Nagoya Protocol, as well as the meetings of the intergovernmental subsidiary bodies of the Convention, shall be held in-person</w:t>
      </w:r>
      <w:r w:rsidR="006171A4" w:rsidRPr="00C93B05">
        <w:t>,</w:t>
      </w:r>
      <w:r w:rsidR="006B3C6F" w:rsidRPr="00C93B05">
        <w:rPr>
          <w:rFonts w:ascii="Raleway" w:eastAsia="Raleway Light" w:hAnsi="Raleway" w:cs="Raleway Light"/>
          <w:b/>
          <w:bCs/>
          <w:szCs w:val="22"/>
        </w:rPr>
        <w:t xml:space="preserve"> </w:t>
      </w:r>
      <w:r w:rsidR="00663719" w:rsidRPr="00C93B05">
        <w:rPr>
          <w:rFonts w:asciiTheme="majorBidi" w:eastAsia="Raleway Light" w:hAnsiTheme="majorBidi" w:cstheme="majorBidi"/>
          <w:szCs w:val="22"/>
        </w:rPr>
        <w:t>unless extraordinary circumstances</w:t>
      </w:r>
      <w:r w:rsidR="006171A4" w:rsidRPr="00C93B05">
        <w:rPr>
          <w:rFonts w:asciiTheme="majorBidi" w:eastAsia="Raleway Light" w:hAnsiTheme="majorBidi" w:cstheme="majorBidi"/>
          <w:szCs w:val="22"/>
        </w:rPr>
        <w:t>,</w:t>
      </w:r>
      <w:r w:rsidR="006B588C" w:rsidRPr="00C93B05">
        <w:rPr>
          <w:rFonts w:asciiTheme="majorBidi" w:eastAsia="Raleway Light" w:hAnsiTheme="majorBidi" w:cstheme="majorBidi"/>
          <w:szCs w:val="22"/>
        </w:rPr>
        <w:t xml:space="preserve"> </w:t>
      </w:r>
      <w:r w:rsidR="00742013" w:rsidRPr="00C93B05">
        <w:rPr>
          <w:rFonts w:asciiTheme="majorBidi" w:eastAsia="Raleway Light" w:hAnsiTheme="majorBidi" w:cstheme="majorBidi"/>
          <w:szCs w:val="22"/>
        </w:rPr>
        <w:t>as indicated in</w:t>
      </w:r>
      <w:r w:rsidR="00742013" w:rsidRPr="005874C9">
        <w:rPr>
          <w:rFonts w:asciiTheme="majorBidi" w:eastAsia="Raleway Light" w:hAnsiTheme="majorBidi" w:cstheme="majorBidi"/>
          <w:szCs w:val="22"/>
        </w:rPr>
        <w:t xml:space="preserve"> paragraph </w:t>
      </w:r>
      <w:r w:rsidR="00776690" w:rsidRPr="005874C9">
        <w:rPr>
          <w:rFonts w:asciiTheme="majorBidi" w:eastAsia="Raleway Light" w:hAnsiTheme="majorBidi" w:cstheme="majorBidi"/>
          <w:szCs w:val="22"/>
        </w:rPr>
        <w:t>2</w:t>
      </w:r>
      <w:r w:rsidR="00742013" w:rsidRPr="005874C9">
        <w:rPr>
          <w:rFonts w:asciiTheme="majorBidi" w:eastAsia="Raleway Light" w:hAnsiTheme="majorBidi" w:cstheme="majorBidi"/>
          <w:szCs w:val="22"/>
        </w:rPr>
        <w:t xml:space="preserve"> b</w:t>
      </w:r>
      <w:r w:rsidR="00742013" w:rsidRPr="00C93B05">
        <w:rPr>
          <w:rFonts w:asciiTheme="majorBidi" w:eastAsia="Raleway Light" w:hAnsiTheme="majorBidi" w:cstheme="majorBidi"/>
          <w:szCs w:val="22"/>
        </w:rPr>
        <w:t>elow,</w:t>
      </w:r>
      <w:r w:rsidR="00663719" w:rsidRPr="00C93B05">
        <w:rPr>
          <w:rFonts w:asciiTheme="majorBidi" w:eastAsia="Raleway Light" w:hAnsiTheme="majorBidi" w:cstheme="majorBidi"/>
          <w:szCs w:val="22"/>
        </w:rPr>
        <w:t xml:space="preserve"> render the holding of in-person meetings impossible for an extended period of time</w:t>
      </w:r>
      <w:r w:rsidR="00045813" w:rsidRPr="00C93B05">
        <w:rPr>
          <w:rFonts w:asciiTheme="majorBidi" w:eastAsia="Raleway Light" w:hAnsiTheme="majorBidi" w:cstheme="majorBidi"/>
          <w:szCs w:val="22"/>
        </w:rPr>
        <w:t>;</w:t>
      </w:r>
      <w:r w:rsidR="00663719" w:rsidRPr="00C93B05">
        <w:rPr>
          <w:rFonts w:asciiTheme="majorBidi" w:eastAsia="Raleway Light" w:hAnsiTheme="majorBidi" w:cstheme="majorBidi"/>
          <w:szCs w:val="22"/>
        </w:rPr>
        <w:t xml:space="preserve"> </w:t>
      </w:r>
    </w:p>
    <w:p w14:paraId="5BB11718" w14:textId="7BEA2FC0" w:rsidR="00102EA6" w:rsidRPr="00C93B05" w:rsidRDefault="00B25451" w:rsidP="005874C9">
      <w:pPr>
        <w:pStyle w:val="Para1"/>
        <w:numPr>
          <w:ilvl w:val="0"/>
          <w:numId w:val="0"/>
        </w:numPr>
        <w:tabs>
          <w:tab w:val="clear" w:pos="1134"/>
          <w:tab w:val="left" w:pos="1701"/>
        </w:tabs>
        <w:ind w:left="567" w:firstLine="567"/>
      </w:pPr>
      <w:r w:rsidRPr="00C93B05">
        <w:t>2</w:t>
      </w:r>
      <w:r w:rsidR="00346D88" w:rsidRPr="00C93B05">
        <w:t>.</w:t>
      </w:r>
      <w:r w:rsidR="00346D88" w:rsidRPr="00C93B05">
        <w:tab/>
      </w:r>
      <w:r w:rsidR="00102EA6" w:rsidRPr="00C93B05">
        <w:rPr>
          <w:i/>
          <w:iCs/>
        </w:rPr>
        <w:t>Reaffirms</w:t>
      </w:r>
      <w:r w:rsidR="00102EA6" w:rsidRPr="00C93B05">
        <w:t xml:space="preserve"> that</w:t>
      </w:r>
      <w:r w:rsidR="00776690" w:rsidRPr="00C93B05">
        <w:t>,</w:t>
      </w:r>
      <w:r w:rsidR="00102EA6" w:rsidRPr="00C93B05">
        <w:t xml:space="preserve"> in the event of extraordinary circumstances that render the holding of in-person meetings impossible, sessions of the meetings referred to in</w:t>
      </w:r>
      <w:r w:rsidR="00102EA6" w:rsidRPr="005874C9">
        <w:t xml:space="preserve"> paragraph </w:t>
      </w:r>
      <w:r w:rsidR="003836E8" w:rsidRPr="005874C9">
        <w:t>1</w:t>
      </w:r>
      <w:r w:rsidR="00B2338A" w:rsidRPr="005874C9">
        <w:t xml:space="preserve"> </w:t>
      </w:r>
      <w:r w:rsidR="00102EA6" w:rsidRPr="005874C9">
        <w:t>a</w:t>
      </w:r>
      <w:r w:rsidR="00102EA6" w:rsidRPr="00C93B05">
        <w:t xml:space="preserve">bove </w:t>
      </w:r>
      <w:r w:rsidR="00525B11" w:rsidRPr="00C93B05">
        <w:t xml:space="preserve">shall </w:t>
      </w:r>
      <w:r w:rsidR="00102EA6" w:rsidRPr="00C93B05">
        <w:t xml:space="preserve">be held virtually through modalities that allow for online interactive participation, following consultations among Parties and a decision of the Bureau of the Conference of the Parties, as long as no </w:t>
      </w:r>
      <w:r w:rsidR="00A7317C" w:rsidRPr="00C93B05">
        <w:t xml:space="preserve">substantive </w:t>
      </w:r>
      <w:r w:rsidR="00102EA6" w:rsidRPr="00C93B05">
        <w:t xml:space="preserve">decisions are taken </w:t>
      </w:r>
      <w:r w:rsidR="007E781C" w:rsidRPr="00C93B05">
        <w:t>online</w:t>
      </w:r>
      <w:r w:rsidR="00102EA6" w:rsidRPr="00C93B05">
        <w:t xml:space="preserve">, with the exception of </w:t>
      </w:r>
      <w:r w:rsidR="007E781C" w:rsidRPr="00C93B05">
        <w:t xml:space="preserve">decisions on </w:t>
      </w:r>
      <w:r w:rsidR="00102EA6" w:rsidRPr="00C93B05">
        <w:t xml:space="preserve">budgetary </w:t>
      </w:r>
      <w:r w:rsidR="00FE30CF" w:rsidRPr="00C93B05">
        <w:t xml:space="preserve">and procedural </w:t>
      </w:r>
      <w:r w:rsidR="00102EA6" w:rsidRPr="00C93B05">
        <w:t>matters</w:t>
      </w:r>
      <w:r w:rsidR="00FE30CF" w:rsidRPr="00C93B05">
        <w:t xml:space="preserve"> to allow the Secretariat to function</w:t>
      </w:r>
      <w:r w:rsidR="00102EA6" w:rsidRPr="00C93B05">
        <w:t>;</w:t>
      </w:r>
    </w:p>
    <w:p w14:paraId="33CFD4AD" w14:textId="1332A94D" w:rsidR="00102EA6" w:rsidRPr="00C93B05" w:rsidRDefault="00B25451" w:rsidP="005874C9">
      <w:pPr>
        <w:pStyle w:val="Para1"/>
        <w:numPr>
          <w:ilvl w:val="0"/>
          <w:numId w:val="0"/>
        </w:numPr>
        <w:tabs>
          <w:tab w:val="clear" w:pos="1134"/>
          <w:tab w:val="left" w:pos="1701"/>
        </w:tabs>
        <w:ind w:left="567" w:firstLine="567"/>
        <w:rPr>
          <w:lang w:val="en-GB"/>
        </w:rPr>
      </w:pPr>
      <w:r w:rsidRPr="00C93B05">
        <w:t>3</w:t>
      </w:r>
      <w:r w:rsidR="00102EA6" w:rsidRPr="00C93B05">
        <w:t>.</w:t>
      </w:r>
      <w:r w:rsidR="00102EA6" w:rsidRPr="00C93B05">
        <w:tab/>
      </w:r>
      <w:r w:rsidR="00102EA6" w:rsidRPr="00C93B05">
        <w:rPr>
          <w:i/>
          <w:iCs/>
        </w:rPr>
        <w:t>Notes</w:t>
      </w:r>
      <w:r w:rsidR="00102EA6" w:rsidRPr="00C93B05">
        <w:t xml:space="preserve"> that</w:t>
      </w:r>
      <w:r w:rsidR="007E781C" w:rsidRPr="00C93B05">
        <w:t>,</w:t>
      </w:r>
      <w:r w:rsidR="00102EA6" w:rsidRPr="00C93B05">
        <w:t xml:space="preserve"> in the event of extraordinary circumstances</w:t>
      </w:r>
      <w:r w:rsidR="00CB6F71" w:rsidRPr="00C93B05">
        <w:t xml:space="preserve"> that render the holding of in-person meetings impossible</w:t>
      </w:r>
      <w:r w:rsidR="00102EA6" w:rsidRPr="00C93B05">
        <w:t xml:space="preserve">, urgent decisions, such as </w:t>
      </w:r>
      <w:r w:rsidR="007E781C" w:rsidRPr="00C93B05">
        <w:t xml:space="preserve">those on </w:t>
      </w:r>
      <w:r w:rsidR="00102EA6" w:rsidRPr="00C93B05">
        <w:t>budgetary matters, may be taken by the Conference of the Parties through a silence procedure in line with United Nations practice</w:t>
      </w:r>
      <w:r w:rsidR="008824EB" w:rsidRPr="00C93B05">
        <w:t xml:space="preserve"> </w:t>
      </w:r>
      <w:r w:rsidR="00102EA6" w:rsidRPr="00C93B05">
        <w:t xml:space="preserve">and a decision of the Bureau </w:t>
      </w:r>
      <w:r w:rsidR="00102EA6" w:rsidRPr="00C93B05">
        <w:rPr>
          <w:lang w:val="en-GB"/>
        </w:rPr>
        <w:t>of the Conference of the Parties</w:t>
      </w:r>
      <w:r w:rsidR="0051796B" w:rsidRPr="00C93B05">
        <w:rPr>
          <w:lang w:val="en-GB"/>
        </w:rPr>
        <w:t>, following proper consultations by the Bureau members with their respective regions,</w:t>
      </w:r>
      <w:r w:rsidR="00102EA6" w:rsidRPr="00C93B05">
        <w:rPr>
          <w:lang w:val="en-GB"/>
        </w:rPr>
        <w:t xml:space="preserve"> and applying the procedures set out in the rules of procedure for the convening of an extraordinary meeting;</w:t>
      </w:r>
    </w:p>
    <w:p w14:paraId="756BD058" w14:textId="0742FA14" w:rsidR="00B170A7" w:rsidRPr="00C93B05" w:rsidRDefault="00B25451" w:rsidP="005874C9">
      <w:pPr>
        <w:pStyle w:val="Para1"/>
        <w:numPr>
          <w:ilvl w:val="0"/>
          <w:numId w:val="0"/>
        </w:numPr>
        <w:tabs>
          <w:tab w:val="clear" w:pos="1134"/>
          <w:tab w:val="left" w:pos="1701"/>
        </w:tabs>
        <w:ind w:left="567" w:firstLine="567"/>
      </w:pPr>
      <w:r w:rsidRPr="00C93B05">
        <w:rPr>
          <w:lang w:val="en-GB"/>
        </w:rPr>
        <w:t>4</w:t>
      </w:r>
      <w:r w:rsidR="008606C3" w:rsidRPr="00C93B05">
        <w:rPr>
          <w:lang w:val="en-GB"/>
        </w:rPr>
        <w:t>.</w:t>
      </w:r>
      <w:r w:rsidR="00C6069D" w:rsidRPr="00C93B05">
        <w:rPr>
          <w:lang w:val="en-GB"/>
        </w:rPr>
        <w:tab/>
      </w:r>
      <w:r w:rsidR="000932CA" w:rsidRPr="00C93B05">
        <w:rPr>
          <w:i/>
          <w:iCs/>
          <w:lang w:val="en-GB"/>
        </w:rPr>
        <w:t>Requests</w:t>
      </w:r>
      <w:r w:rsidR="000932CA" w:rsidRPr="00C93B05">
        <w:rPr>
          <w:lang w:val="en-GB"/>
        </w:rPr>
        <w:t xml:space="preserve"> the Executive Secretary to ensure that </w:t>
      </w:r>
      <w:r w:rsidR="000932CA" w:rsidRPr="00C93B05">
        <w:rPr>
          <w:rFonts w:asciiTheme="majorBidi" w:hAnsiTheme="majorBidi" w:cstheme="majorBidi"/>
          <w:lang w:val="en-GB"/>
        </w:rPr>
        <w:t xml:space="preserve">arrangements for meetings referred to in paragraph </w:t>
      </w:r>
      <w:r w:rsidR="00B91F3E" w:rsidRPr="00C93B05">
        <w:rPr>
          <w:rFonts w:asciiTheme="majorBidi" w:hAnsiTheme="majorBidi" w:cstheme="majorBidi"/>
          <w:lang w:val="en-GB"/>
        </w:rPr>
        <w:t>1</w:t>
      </w:r>
      <w:r w:rsidR="007F664D" w:rsidRPr="00C93B05">
        <w:rPr>
          <w:rFonts w:asciiTheme="majorBidi" w:hAnsiTheme="majorBidi" w:cstheme="majorBidi"/>
          <w:lang w:val="en-GB"/>
        </w:rPr>
        <w:t xml:space="preserve"> </w:t>
      </w:r>
      <w:r w:rsidR="000932CA" w:rsidRPr="00C93B05">
        <w:rPr>
          <w:rFonts w:asciiTheme="majorBidi" w:hAnsiTheme="majorBidi" w:cstheme="majorBidi"/>
          <w:lang w:val="en-GB"/>
        </w:rPr>
        <w:t xml:space="preserve">above always include a provision for streaming the proceedings online to allow all duly registered delegates to follow </w:t>
      </w:r>
      <w:r w:rsidR="000932CA" w:rsidRPr="00C93B05">
        <w:rPr>
          <w:rFonts w:asciiTheme="majorBidi" w:hAnsiTheme="majorBidi" w:cstheme="majorBidi"/>
        </w:rPr>
        <w:t>the proceedings in real time</w:t>
      </w:r>
      <w:r w:rsidR="008606C3" w:rsidRPr="00C93B05">
        <w:rPr>
          <w:rFonts w:asciiTheme="majorBidi" w:hAnsiTheme="majorBidi" w:cstheme="majorBidi"/>
        </w:rPr>
        <w:t>;</w:t>
      </w:r>
    </w:p>
    <w:p w14:paraId="0391D0C5" w14:textId="0C8A82C6" w:rsidR="00102EA6" w:rsidRPr="005874C9" w:rsidRDefault="00B25451" w:rsidP="005874C9">
      <w:pPr>
        <w:pStyle w:val="Para1"/>
        <w:numPr>
          <w:ilvl w:val="0"/>
          <w:numId w:val="0"/>
        </w:numPr>
        <w:tabs>
          <w:tab w:val="clear" w:pos="1134"/>
          <w:tab w:val="left" w:pos="1701"/>
        </w:tabs>
        <w:ind w:left="567" w:firstLine="567"/>
      </w:pPr>
      <w:r w:rsidRPr="00C93B05">
        <w:t>5</w:t>
      </w:r>
      <w:r w:rsidR="00102EA6" w:rsidRPr="00C93B05">
        <w:t>.</w:t>
      </w:r>
      <w:r w:rsidR="00102EA6" w:rsidRPr="00C93B05">
        <w:tab/>
      </w:r>
      <w:r w:rsidR="00102EA6" w:rsidRPr="00C93B05">
        <w:rPr>
          <w:i/>
          <w:iCs/>
        </w:rPr>
        <w:t>Notes</w:t>
      </w:r>
      <w:r w:rsidR="00102EA6" w:rsidRPr="00C93B05">
        <w:t xml:space="preserve"> that expert groups, advisory groups and other groups with limited membership may meet in</w:t>
      </w:r>
      <w:r w:rsidR="003A3319" w:rsidRPr="00C93B05">
        <w:t xml:space="preserve"> </w:t>
      </w:r>
      <w:r w:rsidR="00102EA6" w:rsidRPr="00C93B05">
        <w:t xml:space="preserve">person, virtually or in </w:t>
      </w:r>
      <w:r w:rsidR="00FA556C" w:rsidRPr="00C93B05">
        <w:t>a hybrid format</w:t>
      </w:r>
      <w:r w:rsidR="00102EA6" w:rsidRPr="00C93B05">
        <w:t xml:space="preserve">, in line with their respective mandates and, as applicable, their respective rules of </w:t>
      </w:r>
      <w:proofErr w:type="gramStart"/>
      <w:r w:rsidR="00102EA6" w:rsidRPr="00C93B05">
        <w:t>procedure</w:t>
      </w:r>
      <w:r w:rsidR="005656B8" w:rsidRPr="00C93B05">
        <w:t>[</w:t>
      </w:r>
      <w:proofErr w:type="gramEnd"/>
      <w:r w:rsidR="005656B8" w:rsidRPr="00C93B05">
        <w:t>, noting that at least one of their meetings should be in person]</w:t>
      </w:r>
      <w:r w:rsidR="003627A7" w:rsidRPr="005874C9">
        <w:t>;</w:t>
      </w:r>
      <w:r w:rsidR="00102EA6" w:rsidRPr="005874C9">
        <w:t xml:space="preserve"> </w:t>
      </w:r>
    </w:p>
    <w:p w14:paraId="2765164A" w14:textId="7F4B1FDD" w:rsidR="00D94DAE" w:rsidRPr="005874C9" w:rsidRDefault="00B25451" w:rsidP="005874C9">
      <w:pPr>
        <w:pStyle w:val="Para1"/>
        <w:numPr>
          <w:ilvl w:val="0"/>
          <w:numId w:val="0"/>
        </w:numPr>
        <w:tabs>
          <w:tab w:val="clear" w:pos="1134"/>
          <w:tab w:val="left" w:pos="1701"/>
        </w:tabs>
        <w:ind w:left="567" w:firstLine="567"/>
        <w:rPr>
          <w:lang w:val="en-GB"/>
        </w:rPr>
      </w:pPr>
      <w:r w:rsidRPr="005874C9">
        <w:rPr>
          <w:lang w:val="en-GB"/>
        </w:rPr>
        <w:t>6</w:t>
      </w:r>
      <w:r w:rsidR="00D94DAE" w:rsidRPr="005874C9">
        <w:rPr>
          <w:lang w:val="en-GB"/>
        </w:rPr>
        <w:t>.</w:t>
      </w:r>
      <w:r w:rsidR="001654B7" w:rsidRPr="005874C9">
        <w:rPr>
          <w:lang w:val="en-GB"/>
        </w:rPr>
        <w:tab/>
      </w:r>
      <w:r w:rsidR="001321D0" w:rsidRPr="005874C9">
        <w:rPr>
          <w:i/>
          <w:iCs/>
          <w:lang w:val="en-GB"/>
        </w:rPr>
        <w:t>Also</w:t>
      </w:r>
      <w:r w:rsidR="00D94DAE" w:rsidRPr="005874C9">
        <w:rPr>
          <w:i/>
          <w:iCs/>
          <w:lang w:val="en-GB"/>
        </w:rPr>
        <w:t xml:space="preserve"> notes</w:t>
      </w:r>
      <w:r w:rsidR="00D94DAE" w:rsidRPr="005874C9">
        <w:rPr>
          <w:lang w:val="en-GB"/>
        </w:rPr>
        <w:t xml:space="preserve"> that</w:t>
      </w:r>
      <w:r w:rsidR="00466FA2" w:rsidRPr="005874C9">
        <w:rPr>
          <w:lang w:val="en-GB"/>
        </w:rPr>
        <w:t>, during the intersessional period,</w:t>
      </w:r>
      <w:r w:rsidR="00D94DAE" w:rsidRPr="005874C9">
        <w:rPr>
          <w:lang w:val="en-GB"/>
        </w:rPr>
        <w:t xml:space="preserve"> </w:t>
      </w:r>
      <w:r w:rsidR="00D94DAE" w:rsidRPr="005874C9">
        <w:t>the</w:t>
      </w:r>
      <w:r w:rsidR="00D94DAE" w:rsidRPr="005874C9">
        <w:rPr>
          <w:lang w:val="en-GB"/>
        </w:rPr>
        <w:t xml:space="preserve"> Bureaux </w:t>
      </w:r>
      <w:r w:rsidR="00466FA2" w:rsidRPr="005874C9">
        <w:rPr>
          <w:lang w:val="en-GB"/>
        </w:rPr>
        <w:t xml:space="preserve">can </w:t>
      </w:r>
      <w:r w:rsidR="00D94DAE" w:rsidRPr="005874C9">
        <w:rPr>
          <w:lang w:val="en-GB"/>
        </w:rPr>
        <w:t>meet virtually to provide</w:t>
      </w:r>
      <w:r w:rsidR="00E517A3" w:rsidRPr="005874C9">
        <w:rPr>
          <w:lang w:val="en-GB"/>
        </w:rPr>
        <w:t xml:space="preserve"> continued</w:t>
      </w:r>
      <w:r w:rsidR="00D94DAE" w:rsidRPr="005874C9">
        <w:rPr>
          <w:lang w:val="en-GB"/>
        </w:rPr>
        <w:t xml:space="preserve"> </w:t>
      </w:r>
      <w:r w:rsidR="00E3460D" w:rsidRPr="005874C9">
        <w:rPr>
          <w:lang w:val="en-GB"/>
        </w:rPr>
        <w:t xml:space="preserve">guidance to the Secretariat </w:t>
      </w:r>
      <w:proofErr w:type="gramStart"/>
      <w:r w:rsidR="00FE7065" w:rsidRPr="005874C9">
        <w:rPr>
          <w:lang w:val="en-GB"/>
        </w:rPr>
        <w:t>with regard to</w:t>
      </w:r>
      <w:proofErr w:type="gramEnd"/>
      <w:r w:rsidR="00FE7065" w:rsidRPr="005874C9">
        <w:rPr>
          <w:lang w:val="en-GB"/>
        </w:rPr>
        <w:t xml:space="preserve"> </w:t>
      </w:r>
      <w:r w:rsidR="00D94DAE" w:rsidRPr="005874C9">
        <w:rPr>
          <w:lang w:val="en-GB"/>
        </w:rPr>
        <w:t>the preparation</w:t>
      </w:r>
      <w:r w:rsidR="00850AB4" w:rsidRPr="005874C9">
        <w:rPr>
          <w:lang w:val="en-GB"/>
        </w:rPr>
        <w:t xml:space="preserve"> of the</w:t>
      </w:r>
      <w:r w:rsidR="00FE7065" w:rsidRPr="005874C9">
        <w:rPr>
          <w:lang w:val="en-GB"/>
        </w:rPr>
        <w:t xml:space="preserve"> meetings of the</w:t>
      </w:r>
      <w:r w:rsidR="00D94DAE" w:rsidRPr="005874C9">
        <w:rPr>
          <w:lang w:val="en-GB"/>
        </w:rPr>
        <w:t xml:space="preserve"> Conference of the Parties and </w:t>
      </w:r>
      <w:r w:rsidR="004E474B" w:rsidRPr="005874C9">
        <w:rPr>
          <w:lang w:val="en-GB"/>
        </w:rPr>
        <w:t>relevant</w:t>
      </w:r>
      <w:r w:rsidR="00D94DAE" w:rsidRPr="005874C9">
        <w:rPr>
          <w:lang w:val="en-GB"/>
        </w:rPr>
        <w:t xml:space="preserve"> </w:t>
      </w:r>
      <w:r w:rsidR="003F28B5" w:rsidRPr="005874C9">
        <w:rPr>
          <w:lang w:val="en-GB"/>
        </w:rPr>
        <w:t>s</w:t>
      </w:r>
      <w:r w:rsidR="00D94DAE" w:rsidRPr="005874C9">
        <w:rPr>
          <w:lang w:val="en-GB"/>
        </w:rPr>
        <w:t xml:space="preserve">ubsidiary </w:t>
      </w:r>
      <w:r w:rsidR="003F28B5" w:rsidRPr="005874C9">
        <w:rPr>
          <w:lang w:val="en-GB"/>
        </w:rPr>
        <w:t>b</w:t>
      </w:r>
      <w:r w:rsidR="00D94DAE" w:rsidRPr="005874C9">
        <w:rPr>
          <w:lang w:val="en-GB"/>
        </w:rPr>
        <w:t>odies</w:t>
      </w:r>
      <w:r w:rsidR="003627A7" w:rsidRPr="005874C9">
        <w:rPr>
          <w:lang w:val="en-GB"/>
        </w:rPr>
        <w:t>;</w:t>
      </w:r>
      <w:r w:rsidR="00D94DAE" w:rsidRPr="00C93B05">
        <w:rPr>
          <w:lang w:val="en-GB"/>
        </w:rPr>
        <w:t xml:space="preserve"> </w:t>
      </w:r>
    </w:p>
    <w:p w14:paraId="0C02BAA9" w14:textId="266A6F12" w:rsidR="00102EA6" w:rsidRPr="005874C9" w:rsidRDefault="00B25451" w:rsidP="00C93B05">
      <w:pPr>
        <w:pStyle w:val="Para1"/>
        <w:keepNext/>
        <w:numPr>
          <w:ilvl w:val="0"/>
          <w:numId w:val="0"/>
        </w:numPr>
        <w:tabs>
          <w:tab w:val="clear" w:pos="1134"/>
          <w:tab w:val="left" w:pos="1701"/>
        </w:tabs>
        <w:ind w:left="567" w:firstLine="567"/>
      </w:pPr>
      <w:r w:rsidRPr="005874C9">
        <w:t>7</w:t>
      </w:r>
      <w:r w:rsidR="00102EA6" w:rsidRPr="005874C9">
        <w:t>.</w:t>
      </w:r>
      <w:r w:rsidR="00102EA6" w:rsidRPr="005874C9">
        <w:tab/>
      </w:r>
      <w:r w:rsidR="001321D0" w:rsidRPr="005874C9">
        <w:rPr>
          <w:i/>
          <w:iCs/>
        </w:rPr>
        <w:t>D</w:t>
      </w:r>
      <w:r w:rsidR="005047FC" w:rsidRPr="005874C9">
        <w:rPr>
          <w:i/>
          <w:iCs/>
        </w:rPr>
        <w:t>ecides</w:t>
      </w:r>
      <w:r w:rsidR="005047FC" w:rsidRPr="005874C9">
        <w:t xml:space="preserve"> </w:t>
      </w:r>
      <w:r w:rsidR="00102EA6" w:rsidRPr="005874C9">
        <w:t>that</w:t>
      </w:r>
      <w:r w:rsidR="003627A7" w:rsidRPr="005874C9">
        <w:t>:</w:t>
      </w:r>
    </w:p>
    <w:p w14:paraId="5FBF957F" w14:textId="5AC2DAB6" w:rsidR="00102EA6" w:rsidRPr="005874C9" w:rsidRDefault="00102EA6" w:rsidP="005874C9">
      <w:pPr>
        <w:pStyle w:val="Para1"/>
        <w:numPr>
          <w:ilvl w:val="0"/>
          <w:numId w:val="0"/>
        </w:numPr>
        <w:tabs>
          <w:tab w:val="clear" w:pos="1134"/>
          <w:tab w:val="left" w:pos="1701"/>
        </w:tabs>
        <w:ind w:left="567" w:firstLine="567"/>
      </w:pPr>
      <w:r w:rsidRPr="005874C9">
        <w:t>(a)</w:t>
      </w:r>
      <w:r w:rsidR="005A124C" w:rsidRPr="005874C9">
        <w:tab/>
        <w:t>T</w:t>
      </w:r>
      <w:r w:rsidRPr="005874C9">
        <w:t>he operational modalities of any meeting held virtually should be clearly set out in a scenario note prepared by the Secretariat in consultation with the relevant Bureau and made available to all Parties in advance of the meeting;</w:t>
      </w:r>
    </w:p>
    <w:p w14:paraId="53D71A81" w14:textId="277CBB90" w:rsidR="00102EA6" w:rsidRPr="005874C9" w:rsidRDefault="00102EA6" w:rsidP="005874C9">
      <w:pPr>
        <w:pStyle w:val="Para1"/>
        <w:numPr>
          <w:ilvl w:val="0"/>
          <w:numId w:val="0"/>
        </w:numPr>
        <w:tabs>
          <w:tab w:val="clear" w:pos="1134"/>
          <w:tab w:val="left" w:pos="1701"/>
        </w:tabs>
        <w:ind w:left="567" w:firstLine="567"/>
        <w:rPr>
          <w:lang w:val="en-GB"/>
        </w:rPr>
      </w:pPr>
      <w:r w:rsidRPr="005874C9">
        <w:t>(b)</w:t>
      </w:r>
      <w:r w:rsidR="005A124C" w:rsidRPr="005874C9">
        <w:tab/>
      </w:r>
      <w:r w:rsidR="00A23801" w:rsidRPr="005874C9">
        <w:t xml:space="preserve">When </w:t>
      </w:r>
      <w:r w:rsidRPr="005874C9">
        <w:t>scheduling virtual sessions of meetings</w:t>
      </w:r>
      <w:r w:rsidR="00A23801" w:rsidRPr="005874C9">
        <w:t>, the Secretariat</w:t>
      </w:r>
      <w:r w:rsidRPr="005874C9">
        <w:t xml:space="preserve"> sh</w:t>
      </w:r>
      <w:r w:rsidR="0034072E" w:rsidRPr="005874C9">
        <w:t>all</w:t>
      </w:r>
      <w:r w:rsidRPr="005874C9">
        <w:t xml:space="preserve"> take into consideration the </w:t>
      </w:r>
      <w:r w:rsidR="00410243" w:rsidRPr="005874C9">
        <w:t>significan</w:t>
      </w:r>
      <w:r w:rsidR="00E517A3" w:rsidRPr="005874C9">
        <w:t>t</w:t>
      </w:r>
      <w:r w:rsidR="00410243" w:rsidRPr="005874C9">
        <w:t xml:space="preserve"> health and we</w:t>
      </w:r>
      <w:r w:rsidR="0036077F" w:rsidRPr="005874C9">
        <w:t>ll</w:t>
      </w:r>
      <w:r w:rsidR="005734FB" w:rsidRPr="005874C9">
        <w:t>-</w:t>
      </w:r>
      <w:r w:rsidR="00410243" w:rsidRPr="005874C9">
        <w:t>being</w:t>
      </w:r>
      <w:r w:rsidR="0036077F" w:rsidRPr="005874C9">
        <w:t xml:space="preserve"> </w:t>
      </w:r>
      <w:r w:rsidRPr="005874C9">
        <w:t>burden for Parties arising from time differences across time zones and aim to enable equitable participation of Parties across all regions</w:t>
      </w:r>
      <w:r w:rsidR="00C82D68" w:rsidRPr="005874C9">
        <w:t>,</w:t>
      </w:r>
      <w:r w:rsidR="003B16B4" w:rsidRPr="005874C9">
        <w:rPr>
          <w:rFonts w:ascii="Raleway" w:eastAsia="Raleway Light" w:hAnsi="Raleway" w:cs="Raleway Light"/>
          <w:szCs w:val="22"/>
          <w:lang w:val="en-GB"/>
        </w:rPr>
        <w:t xml:space="preserve"> </w:t>
      </w:r>
      <w:r w:rsidR="003B16B4" w:rsidRPr="005874C9">
        <w:rPr>
          <w:lang w:val="en-GB"/>
        </w:rPr>
        <w:t>including by rotating time zones</w:t>
      </w:r>
      <w:r w:rsidR="007F664D" w:rsidRPr="005874C9">
        <w:rPr>
          <w:lang w:val="en-GB"/>
        </w:rPr>
        <w:t>;</w:t>
      </w:r>
    </w:p>
    <w:p w14:paraId="3621972D" w14:textId="773438BC" w:rsidR="00EE38F5" w:rsidRPr="005874C9" w:rsidRDefault="00EE38F5" w:rsidP="005874C9">
      <w:pPr>
        <w:pStyle w:val="Para1"/>
        <w:numPr>
          <w:ilvl w:val="0"/>
          <w:numId w:val="0"/>
        </w:numPr>
        <w:tabs>
          <w:tab w:val="clear" w:pos="1134"/>
          <w:tab w:val="left" w:pos="1701"/>
        </w:tabs>
        <w:ind w:left="567" w:firstLine="567"/>
      </w:pPr>
      <w:r w:rsidRPr="005874C9">
        <w:t>(</w:t>
      </w:r>
      <w:r w:rsidR="001654B7" w:rsidRPr="005874C9">
        <w:t>c)</w:t>
      </w:r>
      <w:r w:rsidR="001654B7" w:rsidRPr="005874C9">
        <w:tab/>
      </w:r>
      <w:r w:rsidRPr="005874C9">
        <w:t xml:space="preserve">The duration of virtual sessions </w:t>
      </w:r>
      <w:r w:rsidR="000324D0" w:rsidRPr="005874C9">
        <w:t>should</w:t>
      </w:r>
      <w:r w:rsidRPr="005874C9">
        <w:t xml:space="preserve"> be limited to two consecutive hours per day</w:t>
      </w:r>
      <w:r w:rsidR="007F664D" w:rsidRPr="005874C9">
        <w:t>;</w:t>
      </w:r>
      <w:r w:rsidRPr="005874C9">
        <w:t xml:space="preserve"> </w:t>
      </w:r>
    </w:p>
    <w:p w14:paraId="4AB8C3F6" w14:textId="297171B2" w:rsidR="00E71953" w:rsidRPr="005874C9" w:rsidRDefault="00F613C8" w:rsidP="005874C9">
      <w:pPr>
        <w:pStyle w:val="Para1"/>
        <w:numPr>
          <w:ilvl w:val="0"/>
          <w:numId w:val="0"/>
        </w:numPr>
        <w:tabs>
          <w:tab w:val="clear" w:pos="1134"/>
          <w:tab w:val="left" w:pos="1701"/>
        </w:tabs>
        <w:ind w:left="567" w:firstLine="567"/>
      </w:pPr>
      <w:r w:rsidRPr="005874C9">
        <w:t>(</w:t>
      </w:r>
      <w:r w:rsidR="001654B7" w:rsidRPr="005874C9">
        <w:t>d</w:t>
      </w:r>
      <w:r w:rsidRPr="005874C9">
        <w:t>)</w:t>
      </w:r>
      <w:r w:rsidR="005A124C" w:rsidRPr="005874C9">
        <w:tab/>
        <w:t>T</w:t>
      </w:r>
      <w:r w:rsidR="00102EA6" w:rsidRPr="005874C9">
        <w:t>he Secretariat should implement measures to facilitate effective online participation by all participants in virtual and hybrid sessions of meetings</w:t>
      </w:r>
      <w:r w:rsidR="00102EA6" w:rsidRPr="00C93B05">
        <w:t>, and</w:t>
      </w:r>
      <w:r w:rsidR="00102EA6" w:rsidRPr="005874C9">
        <w:t xml:space="preserve"> in particular to support Parties in overcoming network and connectivity difficulties, including</w:t>
      </w:r>
      <w:r w:rsidR="00102EA6" w:rsidRPr="005874C9">
        <w:rPr>
          <w:lang w:val="en-GB"/>
        </w:rPr>
        <w:t xml:space="preserve"> by providing opportunities for prior training and testing convenient for all time zones, facilitating the use of meeting facilities at the relevant United Nations </w:t>
      </w:r>
      <w:r w:rsidR="004B4A0C" w:rsidRPr="005874C9">
        <w:rPr>
          <w:lang w:val="en-GB"/>
        </w:rPr>
        <w:t>c</w:t>
      </w:r>
      <w:r w:rsidR="00102EA6" w:rsidRPr="005874C9">
        <w:rPr>
          <w:lang w:val="en-GB"/>
        </w:rPr>
        <w:t xml:space="preserve">ountry </w:t>
      </w:r>
      <w:r w:rsidR="004B4A0C" w:rsidRPr="005874C9">
        <w:rPr>
          <w:lang w:val="en-GB"/>
        </w:rPr>
        <w:t>o</w:t>
      </w:r>
      <w:r w:rsidR="00102EA6" w:rsidRPr="005874C9">
        <w:rPr>
          <w:lang w:val="en-GB"/>
        </w:rPr>
        <w:t>ffice</w:t>
      </w:r>
      <w:r w:rsidR="00FE2714" w:rsidRPr="005874C9">
        <w:rPr>
          <w:lang w:val="en-GB"/>
        </w:rPr>
        <w:t>,</w:t>
      </w:r>
      <w:r w:rsidR="00102EA6" w:rsidRPr="005874C9">
        <w:rPr>
          <w:lang w:val="en-GB"/>
        </w:rPr>
        <w:t xml:space="preserve"> where possible and by prior arrangement following a request from the Party concerned</w:t>
      </w:r>
      <w:r w:rsidR="00102EA6" w:rsidRPr="00C93B05">
        <w:t>, and</w:t>
      </w:r>
      <w:r w:rsidR="00102EA6" w:rsidRPr="005874C9">
        <w:rPr>
          <w:lang w:val="en-GB"/>
        </w:rPr>
        <w:t xml:space="preserve"> providing all reasonable measures to assist Parties that encounter difficulties with connectivity and the use of the interactive</w:t>
      </w:r>
      <w:r w:rsidR="00102EA6" w:rsidRPr="003A6A8A">
        <w:rPr>
          <w:lang w:val="en-GB"/>
        </w:rPr>
        <w:t xml:space="preserve"> platform.</w:t>
      </w:r>
      <w:r w:rsidR="00CA5F0D" w:rsidRPr="003A6A8A">
        <w:rPr>
          <w:lang w:val="en-GB"/>
        </w:rPr>
        <w:t>]</w:t>
      </w:r>
    </w:p>
    <w:p w14:paraId="679F7A68" w14:textId="7D1D4941" w:rsidR="000445CB" w:rsidRPr="003A6A8A" w:rsidRDefault="00FC5392" w:rsidP="00C93B05">
      <w:pPr>
        <w:pStyle w:val="Heading2"/>
        <w:ind w:firstLine="0"/>
        <w:jc w:val="left"/>
      </w:pPr>
      <w:r>
        <w:t>II.</w:t>
      </w:r>
      <w:r>
        <w:tab/>
      </w:r>
      <w:r w:rsidR="000445CB" w:rsidRPr="003A6A8A">
        <w:t>Procedure for avoiding or managing conflicts of interest in expert groups</w:t>
      </w:r>
    </w:p>
    <w:p w14:paraId="6D427518" w14:textId="77777777" w:rsidR="004623B3" w:rsidRPr="00C62367" w:rsidRDefault="004623B3" w:rsidP="004623B3">
      <w:pPr>
        <w:pStyle w:val="Para1"/>
        <w:numPr>
          <w:ilvl w:val="0"/>
          <w:numId w:val="0"/>
        </w:numPr>
        <w:ind w:left="567" w:firstLine="567"/>
        <w:rPr>
          <w:i/>
          <w:iCs/>
          <w:lang w:val="en-GB"/>
        </w:rPr>
      </w:pPr>
      <w:r w:rsidRPr="00C62367">
        <w:rPr>
          <w:i/>
          <w:iCs/>
          <w:lang w:val="en-GB"/>
        </w:rPr>
        <w:t>The Subsidiary Body on Implementation</w:t>
      </w:r>
    </w:p>
    <w:p w14:paraId="299316A0" w14:textId="2C26FF8A" w:rsidR="004623B3" w:rsidRPr="00C62367" w:rsidRDefault="004623B3" w:rsidP="004623B3">
      <w:pPr>
        <w:pStyle w:val="Para1"/>
        <w:numPr>
          <w:ilvl w:val="0"/>
          <w:numId w:val="0"/>
        </w:numPr>
        <w:ind w:left="567" w:firstLine="567"/>
        <w:rPr>
          <w:lang w:val="en-GB"/>
        </w:rPr>
      </w:pPr>
      <w:r w:rsidRPr="00C62367">
        <w:rPr>
          <w:lang w:val="en-GB"/>
        </w:rPr>
        <w:tab/>
      </w:r>
      <w:r w:rsidRPr="00C62367">
        <w:rPr>
          <w:i/>
          <w:iCs/>
          <w:lang w:val="en-GB"/>
        </w:rPr>
        <w:t>Recommends</w:t>
      </w:r>
      <w:r w:rsidRPr="00C62367">
        <w:rPr>
          <w:lang w:val="en-GB"/>
        </w:rPr>
        <w:t xml:space="preserve"> that, at their sixteenth, eleventh and fifth meetings, respectively, the Conference of the Parties to the Convention, the Conference of the Parties serving as the meeting of the Parties to the Cartagena Protocol on Biosafety </w:t>
      </w:r>
      <w:r w:rsidRPr="00C93B05">
        <w:rPr>
          <w:lang w:val="en-GB"/>
        </w:rPr>
        <w:t>and</w:t>
      </w:r>
      <w:r w:rsidRPr="00C62367">
        <w:rPr>
          <w:lang w:val="en-GB"/>
        </w:rPr>
        <w:t xml:space="preserve"> the Conference of the Parties serving as the meeting of the Parties to the Nagoya Protocol on Access to Genetic Resources and the Fair and Equitable Sharing of Benefits Arising from Their Utilization adopt decisions along the following lines:</w:t>
      </w:r>
    </w:p>
    <w:p w14:paraId="6C27CC68" w14:textId="77777777" w:rsidR="000445CB" w:rsidRPr="003A6A8A" w:rsidRDefault="000445CB" w:rsidP="000445CB">
      <w:pPr>
        <w:pStyle w:val="ListParagraph"/>
        <w:keepNext/>
        <w:spacing w:before="120" w:after="120"/>
        <w:ind w:left="1134" w:firstLine="567"/>
        <w:contextualSpacing w:val="0"/>
        <w:rPr>
          <w:kern w:val="22"/>
          <w:szCs w:val="22"/>
        </w:rPr>
      </w:pPr>
      <w:r w:rsidRPr="003A6A8A">
        <w:rPr>
          <w:i/>
          <w:kern w:val="22"/>
          <w:szCs w:val="22"/>
        </w:rPr>
        <w:t>The Conference of the Parties</w:t>
      </w:r>
      <w:r w:rsidRPr="003A6A8A">
        <w:rPr>
          <w:iCs/>
          <w:kern w:val="22"/>
          <w:szCs w:val="22"/>
        </w:rPr>
        <w:t xml:space="preserve">, </w:t>
      </w:r>
    </w:p>
    <w:p w14:paraId="4DD9AFCF" w14:textId="77777777" w:rsidR="000445CB" w:rsidRPr="003A6A8A" w:rsidRDefault="000445CB" w:rsidP="000445CB">
      <w:pPr>
        <w:pStyle w:val="ListParagraph"/>
        <w:spacing w:before="120" w:after="120"/>
        <w:ind w:left="1134" w:firstLine="567"/>
        <w:contextualSpacing w:val="0"/>
        <w:rPr>
          <w:kern w:val="22"/>
          <w:szCs w:val="22"/>
        </w:rPr>
      </w:pPr>
      <w:r w:rsidRPr="003A6A8A">
        <w:rPr>
          <w:i/>
          <w:kern w:val="22"/>
          <w:szCs w:val="22"/>
        </w:rPr>
        <w:t>The Conference of the Parties serving as the meeting of the Parties to the Cartagena Protocol on Biosafety</w:t>
      </w:r>
      <w:r w:rsidRPr="003A6A8A">
        <w:rPr>
          <w:iCs/>
          <w:kern w:val="22"/>
          <w:szCs w:val="22"/>
        </w:rPr>
        <w:t>,</w:t>
      </w:r>
    </w:p>
    <w:p w14:paraId="333A861F" w14:textId="77777777" w:rsidR="000445CB" w:rsidRPr="003A6A8A" w:rsidRDefault="000445CB" w:rsidP="005874C9">
      <w:pPr>
        <w:pStyle w:val="ListParagraph"/>
        <w:spacing w:before="120" w:after="120"/>
        <w:ind w:left="567" w:firstLine="567"/>
        <w:contextualSpacing w:val="0"/>
        <w:rPr>
          <w:i/>
          <w:kern w:val="22"/>
          <w:szCs w:val="22"/>
        </w:rPr>
      </w:pPr>
      <w:r w:rsidRPr="003A6A8A">
        <w:rPr>
          <w:i/>
          <w:kern w:val="22"/>
          <w:szCs w:val="22"/>
        </w:rPr>
        <w:t>The Conference of the Parties serving as the meeting of the Parties to the Nagoya Protocol on Access and Benefit-sharing</w:t>
      </w:r>
      <w:r w:rsidRPr="003A6A8A">
        <w:rPr>
          <w:iCs/>
          <w:kern w:val="22"/>
          <w:szCs w:val="22"/>
        </w:rPr>
        <w:t>,</w:t>
      </w:r>
    </w:p>
    <w:p w14:paraId="673818A5" w14:textId="473B77C4" w:rsidR="000445CB" w:rsidRPr="003A6A8A" w:rsidRDefault="000445CB" w:rsidP="005874C9">
      <w:pPr>
        <w:pStyle w:val="ListParagraph"/>
        <w:spacing w:before="120" w:after="120"/>
        <w:ind w:left="567" w:firstLine="567"/>
        <w:contextualSpacing w:val="0"/>
        <w:rPr>
          <w:iCs/>
          <w:kern w:val="22"/>
          <w:szCs w:val="22"/>
        </w:rPr>
      </w:pPr>
      <w:r w:rsidRPr="003A6A8A">
        <w:rPr>
          <w:i/>
          <w:kern w:val="22"/>
          <w:szCs w:val="22"/>
        </w:rPr>
        <w:t xml:space="preserve">Recalling </w:t>
      </w:r>
      <w:r w:rsidRPr="003A6A8A">
        <w:rPr>
          <w:iCs/>
          <w:kern w:val="22"/>
          <w:szCs w:val="22"/>
        </w:rPr>
        <w:t>decisions 14/</w:t>
      </w:r>
      <w:r w:rsidRPr="005874C9">
        <w:rPr>
          <w:iCs/>
          <w:kern w:val="22"/>
          <w:szCs w:val="22"/>
        </w:rPr>
        <w:t xml:space="preserve">33 of 29 November 2018, </w:t>
      </w:r>
      <w:r w:rsidRPr="00C93B05">
        <w:rPr>
          <w:iCs/>
          <w:kern w:val="22"/>
          <w:szCs w:val="22"/>
        </w:rPr>
        <w:t>CP</w:t>
      </w:r>
      <w:r w:rsidRPr="005874C9">
        <w:rPr>
          <w:iCs/>
          <w:kern w:val="22"/>
          <w:szCs w:val="22"/>
        </w:rPr>
        <w:t xml:space="preserve">-9/10 of 28 November 2018 and </w:t>
      </w:r>
      <w:r w:rsidRPr="00C93B05">
        <w:rPr>
          <w:iCs/>
          <w:kern w:val="22"/>
          <w:szCs w:val="22"/>
        </w:rPr>
        <w:t>NP</w:t>
      </w:r>
      <w:r w:rsidRPr="005874C9">
        <w:rPr>
          <w:iCs/>
          <w:kern w:val="22"/>
          <w:szCs w:val="22"/>
        </w:rPr>
        <w:t>-3/11 of 29 November 2018,</w:t>
      </w:r>
    </w:p>
    <w:p w14:paraId="6E16536C" w14:textId="77777777" w:rsidR="000445CB" w:rsidRPr="003A6A8A" w:rsidRDefault="000445CB" w:rsidP="00C93B05">
      <w:pPr>
        <w:pStyle w:val="ListParagraph"/>
        <w:spacing w:before="120" w:after="120"/>
        <w:ind w:left="1134" w:firstLine="567"/>
        <w:contextualSpacing w:val="0"/>
        <w:rPr>
          <w:iCs/>
          <w:kern w:val="22"/>
          <w:szCs w:val="22"/>
        </w:rPr>
      </w:pPr>
      <w:r w:rsidRPr="003A6A8A">
        <w:rPr>
          <w:i/>
          <w:kern w:val="22"/>
          <w:szCs w:val="22"/>
        </w:rPr>
        <w:t xml:space="preserve">Having reviewed </w:t>
      </w:r>
      <w:r w:rsidRPr="003A6A8A">
        <w:rPr>
          <w:iCs/>
          <w:kern w:val="22"/>
          <w:szCs w:val="22"/>
        </w:rPr>
        <w:t xml:space="preserve">the report of the </w:t>
      </w:r>
      <w:r w:rsidRPr="00C93B05">
        <w:rPr>
          <w:iCs/>
          <w:kern w:val="22"/>
          <w:szCs w:val="22"/>
        </w:rPr>
        <w:t>Secretariat of the Convention on Biological Diversity</w:t>
      </w:r>
      <w:r w:rsidRPr="003A6A8A">
        <w:rPr>
          <w:rStyle w:val="FootnoteReference"/>
          <w:iCs/>
          <w:kern w:val="22"/>
          <w:szCs w:val="22"/>
        </w:rPr>
        <w:footnoteReference w:id="7"/>
      </w:r>
      <w:r w:rsidRPr="003A6A8A">
        <w:rPr>
          <w:iCs/>
          <w:kern w:val="22"/>
          <w:szCs w:val="22"/>
        </w:rPr>
        <w:t xml:space="preserve"> on the implementation of the procedure for avoiding or managing conflicts of interest in expert groups,</w:t>
      </w:r>
      <w:r w:rsidRPr="003A6A8A">
        <w:rPr>
          <w:rStyle w:val="FootnoteReference"/>
          <w:iCs/>
          <w:kern w:val="22"/>
          <w:szCs w:val="22"/>
        </w:rPr>
        <w:footnoteReference w:id="8"/>
      </w:r>
    </w:p>
    <w:p w14:paraId="698B3C22" w14:textId="77777777" w:rsidR="000445CB" w:rsidRPr="003A6A8A" w:rsidRDefault="000445CB" w:rsidP="00C93B05">
      <w:pPr>
        <w:pStyle w:val="ListParagraph"/>
        <w:spacing w:before="120" w:after="120"/>
        <w:ind w:left="1134" w:firstLine="567"/>
        <w:contextualSpacing w:val="0"/>
        <w:rPr>
          <w:kern w:val="22"/>
          <w:szCs w:val="22"/>
        </w:rPr>
      </w:pPr>
      <w:proofErr w:type="gramStart"/>
      <w:r w:rsidRPr="003A6A8A">
        <w:rPr>
          <w:i/>
          <w:kern w:val="22"/>
          <w:szCs w:val="22"/>
        </w:rPr>
        <w:t>Taking into account</w:t>
      </w:r>
      <w:proofErr w:type="gramEnd"/>
      <w:r w:rsidRPr="003A6A8A">
        <w:rPr>
          <w:i/>
          <w:kern w:val="22"/>
          <w:szCs w:val="22"/>
        </w:rPr>
        <w:t xml:space="preserve"> </w:t>
      </w:r>
      <w:r w:rsidRPr="003A6A8A">
        <w:rPr>
          <w:kern w:val="22"/>
          <w:szCs w:val="22"/>
        </w:rPr>
        <w:t xml:space="preserve">the effective use of the procedure </w:t>
      </w:r>
      <w:r w:rsidRPr="003A6A8A">
        <w:rPr>
          <w:iCs/>
          <w:kern w:val="22"/>
          <w:szCs w:val="22"/>
        </w:rPr>
        <w:t>for avoiding or managing conflicts of interest</w:t>
      </w:r>
      <w:r w:rsidRPr="003A6A8A">
        <w:rPr>
          <w:rStyle w:val="FootnoteReference"/>
          <w:iCs/>
          <w:kern w:val="22"/>
          <w:szCs w:val="22"/>
        </w:rPr>
        <w:footnoteReference w:id="9"/>
      </w:r>
      <w:r w:rsidRPr="003A6A8A">
        <w:rPr>
          <w:kern w:val="22"/>
          <w:szCs w:val="22"/>
        </w:rPr>
        <w:t xml:space="preserve"> in the selection of experts to serve in technical expert groups </w:t>
      </w:r>
      <w:r w:rsidRPr="003A6A8A">
        <w:t>convened in processes under the Convention and its Protocols,</w:t>
      </w:r>
    </w:p>
    <w:p w14:paraId="1D8EE5C1" w14:textId="77777777" w:rsidR="000445CB" w:rsidRPr="003A6A8A" w:rsidRDefault="000445CB" w:rsidP="00C93B05">
      <w:pPr>
        <w:pStyle w:val="ListParagraph"/>
        <w:tabs>
          <w:tab w:val="left" w:pos="1701"/>
        </w:tabs>
        <w:spacing w:before="120" w:after="120"/>
        <w:ind w:left="1134" w:firstLine="567"/>
        <w:contextualSpacing w:val="0"/>
        <w:rPr>
          <w:kern w:val="22"/>
          <w:szCs w:val="22"/>
        </w:rPr>
      </w:pPr>
      <w:r w:rsidRPr="003A6A8A">
        <w:rPr>
          <w:kern w:val="22"/>
          <w:szCs w:val="22"/>
        </w:rPr>
        <w:t>1.</w:t>
      </w:r>
      <w:r w:rsidRPr="003A6A8A">
        <w:rPr>
          <w:kern w:val="22"/>
          <w:szCs w:val="22"/>
        </w:rPr>
        <w:tab/>
      </w:r>
      <w:r w:rsidRPr="003A6A8A">
        <w:rPr>
          <w:i/>
          <w:iCs/>
          <w:kern w:val="22"/>
          <w:szCs w:val="22"/>
        </w:rPr>
        <w:t>Approves</w:t>
      </w:r>
      <w:r w:rsidRPr="003A6A8A">
        <w:rPr>
          <w:kern w:val="22"/>
          <w:szCs w:val="22"/>
        </w:rPr>
        <w:t xml:space="preserve"> the following amendments to the interest disclosure form contained in the appendix to the procedure:</w:t>
      </w:r>
    </w:p>
    <w:p w14:paraId="0E10EB31" w14:textId="77777777" w:rsidR="000445CB" w:rsidRPr="003A6A8A" w:rsidRDefault="000445CB" w:rsidP="00C93B05">
      <w:pPr>
        <w:pStyle w:val="ListParagraph"/>
        <w:tabs>
          <w:tab w:val="left" w:pos="1701"/>
        </w:tabs>
        <w:spacing w:before="120" w:after="120"/>
        <w:ind w:left="1134" w:firstLine="567"/>
        <w:contextualSpacing w:val="0"/>
        <w:rPr>
          <w:kern w:val="22"/>
          <w:szCs w:val="22"/>
        </w:rPr>
      </w:pPr>
      <w:r w:rsidRPr="003A6A8A">
        <w:rPr>
          <w:kern w:val="22"/>
          <w:szCs w:val="22"/>
        </w:rPr>
        <w:t>(a)</w:t>
      </w:r>
      <w:r w:rsidRPr="003A6A8A">
        <w:rPr>
          <w:kern w:val="22"/>
          <w:szCs w:val="22"/>
        </w:rPr>
        <w:tab/>
      </w:r>
      <w:r w:rsidRPr="003A6A8A">
        <w:t>In the declaration sentence, at the end of the form, the following text is inserted: “If selected as a member of the expert group, I undertake to carry out</w:t>
      </w:r>
      <w:r w:rsidRPr="00C93B05">
        <w:t xml:space="preserve"> my </w:t>
      </w:r>
      <w:r w:rsidRPr="003A6A8A">
        <w:t>duties and responsibilities with all objectivity and, in the event that a potential conflict of interest is established, I undertake to recuse myself from relevant discussions or decision-making, as appropriate”;</w:t>
      </w:r>
    </w:p>
    <w:p w14:paraId="3A1B749E" w14:textId="77777777" w:rsidR="000445CB" w:rsidRPr="00C93B05" w:rsidRDefault="000445CB" w:rsidP="00C93B05">
      <w:pPr>
        <w:pStyle w:val="Para1"/>
        <w:numPr>
          <w:ilvl w:val="0"/>
          <w:numId w:val="0"/>
        </w:numPr>
        <w:tabs>
          <w:tab w:val="clear" w:pos="1134"/>
          <w:tab w:val="left" w:pos="1701"/>
        </w:tabs>
        <w:ind w:left="1134" w:firstLine="567"/>
        <w:rPr>
          <w:lang w:val="en-GB"/>
        </w:rPr>
      </w:pPr>
      <w:r w:rsidRPr="00C93B05">
        <w:rPr>
          <w:lang w:val="en-GB"/>
        </w:rPr>
        <w:t>(b)</w:t>
      </w:r>
      <w:r w:rsidRPr="00C93B05">
        <w:rPr>
          <w:lang w:val="en-GB"/>
        </w:rPr>
        <w:tab/>
        <w:t>A “Name or description of the expert group” field is added at the beginning of the interest disclosure form, above the “Name” field, and a “Job title” field is added after the “Current employer” field;</w:t>
      </w:r>
    </w:p>
    <w:p w14:paraId="4A55A59E" w14:textId="77777777" w:rsidR="000445CB" w:rsidRPr="003A6A8A" w:rsidRDefault="000445CB" w:rsidP="005874C9">
      <w:pPr>
        <w:pStyle w:val="ListParagraph"/>
        <w:tabs>
          <w:tab w:val="left" w:pos="1701"/>
        </w:tabs>
        <w:spacing w:before="120" w:after="120"/>
        <w:ind w:left="567" w:firstLine="567"/>
        <w:contextualSpacing w:val="0"/>
        <w:rPr>
          <w:kern w:val="22"/>
          <w:szCs w:val="22"/>
        </w:rPr>
      </w:pPr>
      <w:r w:rsidRPr="003A6A8A">
        <w:rPr>
          <w:kern w:val="22"/>
          <w:szCs w:val="22"/>
        </w:rPr>
        <w:t>2.</w:t>
      </w:r>
      <w:r w:rsidRPr="003A6A8A">
        <w:rPr>
          <w:kern w:val="22"/>
          <w:szCs w:val="22"/>
        </w:rPr>
        <w:tab/>
      </w:r>
      <w:r w:rsidRPr="003A6A8A">
        <w:rPr>
          <w:i/>
          <w:iCs/>
          <w:kern w:val="22"/>
          <w:szCs w:val="22"/>
        </w:rPr>
        <w:t>Requests</w:t>
      </w:r>
      <w:r w:rsidRPr="003A6A8A">
        <w:rPr>
          <w:kern w:val="22"/>
          <w:szCs w:val="22"/>
        </w:rPr>
        <w:t xml:space="preserve"> the Executive Secretary to integrate the amendments referred to in paragraph 1 above into the interest disclosure form contained in the appendix to the annex to decision 14/33 and replace the original form contained in that decision with the amended version;</w:t>
      </w:r>
    </w:p>
    <w:p w14:paraId="52BF7E88" w14:textId="2650FEFF" w:rsidR="000445CB" w:rsidRPr="005874C9" w:rsidRDefault="000445CB" w:rsidP="005874C9">
      <w:pPr>
        <w:pStyle w:val="ListParagraph"/>
        <w:tabs>
          <w:tab w:val="left" w:pos="1701"/>
        </w:tabs>
        <w:spacing w:before="120" w:after="120"/>
        <w:ind w:left="567" w:firstLine="567"/>
        <w:contextualSpacing w:val="0"/>
        <w:rPr>
          <w:kern w:val="22"/>
          <w:szCs w:val="22"/>
        </w:rPr>
      </w:pPr>
      <w:r w:rsidRPr="005874C9">
        <w:rPr>
          <w:kern w:val="22"/>
          <w:szCs w:val="22"/>
        </w:rPr>
        <w:t>3.</w:t>
      </w:r>
      <w:r w:rsidRPr="005874C9">
        <w:rPr>
          <w:kern w:val="22"/>
          <w:szCs w:val="22"/>
        </w:rPr>
        <w:tab/>
      </w:r>
      <w:r w:rsidR="005874C9" w:rsidRPr="00C93B05">
        <w:rPr>
          <w:i/>
          <w:iCs/>
          <w:kern w:val="22"/>
          <w:szCs w:val="22"/>
        </w:rPr>
        <w:t xml:space="preserve">Also </w:t>
      </w:r>
      <w:r w:rsidR="005874C9" w:rsidRPr="005874C9">
        <w:rPr>
          <w:i/>
          <w:iCs/>
          <w:kern w:val="22"/>
          <w:szCs w:val="22"/>
        </w:rPr>
        <w:t>r</w:t>
      </w:r>
      <w:r w:rsidRPr="005874C9">
        <w:rPr>
          <w:i/>
          <w:iCs/>
          <w:kern w:val="22"/>
          <w:szCs w:val="22"/>
        </w:rPr>
        <w:t>equest</w:t>
      </w:r>
      <w:r w:rsidR="005874C9" w:rsidRPr="005874C9">
        <w:rPr>
          <w:i/>
          <w:iCs/>
          <w:kern w:val="22"/>
          <w:szCs w:val="22"/>
        </w:rPr>
        <w:t>s</w:t>
      </w:r>
      <w:r w:rsidRPr="005874C9">
        <w:rPr>
          <w:i/>
          <w:iCs/>
          <w:kern w:val="22"/>
          <w:szCs w:val="22"/>
        </w:rPr>
        <w:t xml:space="preserve"> </w:t>
      </w:r>
      <w:r w:rsidRPr="005874C9">
        <w:rPr>
          <w:kern w:val="22"/>
          <w:szCs w:val="22"/>
        </w:rPr>
        <w:t xml:space="preserve">the Executive Secretary to take measures, as appropriate, to enhance the application of the procedure, in consultation with the Bureau of the </w:t>
      </w:r>
      <w:r w:rsidRPr="00C93B05">
        <w:rPr>
          <w:kern w:val="22"/>
          <w:szCs w:val="22"/>
        </w:rPr>
        <w:t>Subsidiary Body on Scientific, Technical and Technological Advice</w:t>
      </w:r>
      <w:r w:rsidRPr="005874C9" w:rsidDel="00B9173C">
        <w:rPr>
          <w:kern w:val="22"/>
          <w:szCs w:val="22"/>
        </w:rPr>
        <w:t xml:space="preserve"> </w:t>
      </w:r>
      <w:r w:rsidRPr="005874C9">
        <w:rPr>
          <w:kern w:val="22"/>
          <w:szCs w:val="22"/>
        </w:rPr>
        <w:t xml:space="preserve">or the Conference of the Parties, including by: </w:t>
      </w:r>
    </w:p>
    <w:p w14:paraId="176602F9" w14:textId="77777777" w:rsidR="000445CB" w:rsidRPr="00C93B05" w:rsidRDefault="000445CB" w:rsidP="005874C9">
      <w:pPr>
        <w:pStyle w:val="ListParagraph"/>
        <w:tabs>
          <w:tab w:val="left" w:pos="1701"/>
        </w:tabs>
        <w:spacing w:before="120" w:after="120"/>
        <w:ind w:left="567" w:firstLine="567"/>
        <w:contextualSpacing w:val="0"/>
        <w:rPr>
          <w:kern w:val="22"/>
          <w:szCs w:val="22"/>
        </w:rPr>
      </w:pPr>
      <w:r w:rsidRPr="00C93B05">
        <w:rPr>
          <w:kern w:val="22"/>
          <w:szCs w:val="22"/>
        </w:rPr>
        <w:t>[(a)</w:t>
      </w:r>
      <w:r w:rsidRPr="00C93B05">
        <w:rPr>
          <w:kern w:val="22"/>
          <w:szCs w:val="22"/>
        </w:rPr>
        <w:tab/>
        <w:t>Reviewing, for accuracy, the information provided in the interest disclosure forms submitted by nominated experts;]</w:t>
      </w:r>
    </w:p>
    <w:p w14:paraId="3F8CBC96" w14:textId="77777777" w:rsidR="000445CB" w:rsidRPr="005874C9" w:rsidRDefault="000445CB" w:rsidP="005874C9">
      <w:pPr>
        <w:pStyle w:val="ListParagraph"/>
        <w:tabs>
          <w:tab w:val="left" w:pos="1701"/>
        </w:tabs>
        <w:spacing w:before="120" w:after="120"/>
        <w:ind w:left="567" w:firstLine="567"/>
        <w:contextualSpacing w:val="0"/>
        <w:rPr>
          <w:kern w:val="22"/>
          <w:szCs w:val="22"/>
        </w:rPr>
      </w:pPr>
      <w:r w:rsidRPr="005874C9">
        <w:rPr>
          <w:kern w:val="22"/>
          <w:szCs w:val="22"/>
        </w:rPr>
        <w:t>(b)</w:t>
      </w:r>
      <w:r w:rsidRPr="005874C9">
        <w:rPr>
          <w:kern w:val="22"/>
          <w:szCs w:val="22"/>
        </w:rPr>
        <w:tab/>
        <w:t xml:space="preserve">Without prejudice to item (b) of paragraph 4.4 of the procedure, disclosing to other members of the expert group and at the beginning of any meeting of an expert group significant interests that have been declared by a particular </w:t>
      </w:r>
      <w:proofErr w:type="gramStart"/>
      <w:r w:rsidRPr="005874C9">
        <w:rPr>
          <w:kern w:val="22"/>
          <w:szCs w:val="22"/>
        </w:rPr>
        <w:t>member</w:t>
      </w:r>
      <w:r w:rsidRPr="00C93B05">
        <w:rPr>
          <w:kern w:val="22"/>
          <w:szCs w:val="22"/>
        </w:rPr>
        <w:t>[</w:t>
      </w:r>
      <w:proofErr w:type="gramEnd"/>
      <w:r w:rsidRPr="00C93B05">
        <w:rPr>
          <w:kern w:val="22"/>
          <w:szCs w:val="22"/>
        </w:rPr>
        <w:t xml:space="preserve"> or revealed by other reliable sources]</w:t>
      </w:r>
      <w:r w:rsidRPr="005874C9">
        <w:rPr>
          <w:kern w:val="22"/>
          <w:szCs w:val="22"/>
        </w:rPr>
        <w:t>;</w:t>
      </w:r>
    </w:p>
    <w:p w14:paraId="152B8DD4" w14:textId="77777777" w:rsidR="000445CB" w:rsidRPr="005874C9" w:rsidRDefault="000445CB" w:rsidP="005874C9">
      <w:pPr>
        <w:pStyle w:val="ListParagraph"/>
        <w:tabs>
          <w:tab w:val="left" w:pos="1701"/>
        </w:tabs>
        <w:spacing w:before="120" w:after="120"/>
        <w:ind w:left="567" w:firstLine="567"/>
        <w:contextualSpacing w:val="0"/>
        <w:rPr>
          <w:kern w:val="22"/>
          <w:szCs w:val="22"/>
        </w:rPr>
      </w:pPr>
      <w:r w:rsidRPr="005874C9">
        <w:rPr>
          <w:kern w:val="22"/>
          <w:szCs w:val="22"/>
        </w:rPr>
        <w:t>(c)</w:t>
      </w:r>
      <w:r w:rsidRPr="005874C9">
        <w:rPr>
          <w:kern w:val="22"/>
          <w:szCs w:val="22"/>
        </w:rPr>
        <w:tab/>
        <w:t>Publishing a summary of all declarations made and actions taken to manage any actual or potential conflicts of interest in the report on a meeting and any other outcome of work or product of an expert group;</w:t>
      </w:r>
    </w:p>
    <w:p w14:paraId="42ECAE7F" w14:textId="6270E2AA" w:rsidR="000445CB" w:rsidRPr="00C93B05" w:rsidRDefault="000445CB" w:rsidP="005874C9">
      <w:pPr>
        <w:pStyle w:val="ListParagraph"/>
        <w:tabs>
          <w:tab w:val="left" w:pos="1701"/>
        </w:tabs>
        <w:spacing w:before="120" w:after="120"/>
        <w:ind w:left="567" w:firstLine="567"/>
        <w:contextualSpacing w:val="0"/>
      </w:pPr>
      <w:r w:rsidRPr="00C93B05">
        <w:rPr>
          <w:kern w:val="22"/>
          <w:szCs w:val="22"/>
        </w:rPr>
        <w:t>[4.</w:t>
      </w:r>
      <w:r w:rsidRPr="00C93B05">
        <w:rPr>
          <w:kern w:val="22"/>
          <w:szCs w:val="22"/>
        </w:rPr>
        <w:tab/>
      </w:r>
      <w:r w:rsidRPr="00C93B05">
        <w:rPr>
          <w:i/>
          <w:iCs/>
          <w:kern w:val="22"/>
          <w:szCs w:val="22"/>
        </w:rPr>
        <w:t>Decides</w:t>
      </w:r>
      <w:r w:rsidRPr="00C93B05">
        <w:rPr>
          <w:kern w:val="22"/>
          <w:szCs w:val="22"/>
        </w:rPr>
        <w:t xml:space="preserve"> to review periodically the procedure and requests the Executive Secretary to prepare a report on the implementation of the procedure and, if necessary, to propose updates and amendments to the procedure for consideration by the Subsidiary Body on Implementation at a meeting held before the nineteenth meeting of the Conference of the Parties;]</w:t>
      </w:r>
    </w:p>
    <w:p w14:paraId="0CEF059F" w14:textId="77777777" w:rsidR="000445CB" w:rsidRPr="00C93B05" w:rsidRDefault="000445CB" w:rsidP="005874C9">
      <w:pPr>
        <w:pStyle w:val="ListParagraph"/>
        <w:tabs>
          <w:tab w:val="left" w:pos="1701"/>
        </w:tabs>
        <w:spacing w:before="120" w:after="120"/>
        <w:ind w:left="567" w:firstLine="567"/>
        <w:contextualSpacing w:val="0"/>
      </w:pPr>
      <w:r w:rsidRPr="00C93B05">
        <w:rPr>
          <w:kern w:val="22"/>
          <w:szCs w:val="22"/>
        </w:rPr>
        <w:t>[5.</w:t>
      </w:r>
      <w:r w:rsidRPr="00C93B05">
        <w:rPr>
          <w:kern w:val="22"/>
          <w:szCs w:val="22"/>
        </w:rPr>
        <w:tab/>
      </w:r>
      <w:r w:rsidRPr="00C93B05">
        <w:rPr>
          <w:i/>
          <w:iCs/>
          <w:kern w:val="22"/>
          <w:szCs w:val="22"/>
        </w:rPr>
        <w:t>Requests</w:t>
      </w:r>
      <w:r w:rsidRPr="00C93B05">
        <w:rPr>
          <w:kern w:val="22"/>
          <w:szCs w:val="22"/>
        </w:rPr>
        <w:t xml:space="preserve"> the Subsidiary Body on Implementation to consider the report and any proposed amendments referred to in</w:t>
      </w:r>
      <w:r w:rsidRPr="003A6A8A">
        <w:rPr>
          <w:kern w:val="22"/>
          <w:szCs w:val="22"/>
        </w:rPr>
        <w:t xml:space="preserve"> paragraph 4 a</w:t>
      </w:r>
      <w:r w:rsidRPr="00C93B05">
        <w:rPr>
          <w:kern w:val="22"/>
          <w:szCs w:val="22"/>
        </w:rPr>
        <w:t>bove and to submit a recommendation for consideration by the Conference of the Parties at its nineteenth meeting.]</w:t>
      </w:r>
    </w:p>
    <w:p w14:paraId="3722E2CA" w14:textId="77777777" w:rsidR="005D0AF7" w:rsidRPr="00C93B05" w:rsidRDefault="005D0AF7" w:rsidP="00CC523F">
      <w:pPr>
        <w:pStyle w:val="Para1"/>
        <w:numPr>
          <w:ilvl w:val="0"/>
          <w:numId w:val="0"/>
        </w:numPr>
        <w:tabs>
          <w:tab w:val="clear" w:pos="1134"/>
          <w:tab w:val="left" w:pos="1701"/>
        </w:tabs>
        <w:ind w:left="567" w:hanging="567"/>
        <w:rPr>
          <w:b/>
          <w:bCs/>
          <w:lang w:val="en-GB"/>
        </w:rPr>
      </w:pPr>
    </w:p>
    <w:p w14:paraId="6CE2C783" w14:textId="77777777" w:rsidR="002B559C" w:rsidRPr="00C93B05" w:rsidRDefault="00ED3849" w:rsidP="00CC523F">
      <w:pPr>
        <w:pStyle w:val="Para1"/>
        <w:numPr>
          <w:ilvl w:val="0"/>
          <w:numId w:val="0"/>
        </w:numPr>
        <w:tabs>
          <w:tab w:val="clear" w:pos="1134"/>
          <w:tab w:val="left" w:pos="1701"/>
        </w:tabs>
        <w:ind w:left="567" w:firstLine="567"/>
        <w:jc w:val="center"/>
        <w:rPr>
          <w:lang w:val="en-GB"/>
        </w:rPr>
      </w:pPr>
      <w:r w:rsidRPr="00C93B05">
        <w:rPr>
          <w:lang w:val="en-GB"/>
        </w:rPr>
        <w:t>__________</w:t>
      </w:r>
    </w:p>
    <w:sectPr w:rsidR="002B559C" w:rsidRPr="00C93B05" w:rsidSect="00993FAD">
      <w:headerReference w:type="even" r:id="rId14"/>
      <w:headerReference w:type="default" r:id="rId15"/>
      <w:footerReference w:type="even" r:id="rId16"/>
      <w:footerReference w:type="default" r:id="rId1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0FD53" w14:textId="77777777" w:rsidR="00C72A82" w:rsidRDefault="00C72A82" w:rsidP="00A96B21">
      <w:r>
        <w:separator/>
      </w:r>
    </w:p>
  </w:endnote>
  <w:endnote w:type="continuationSeparator" w:id="0">
    <w:p w14:paraId="5DC5728A" w14:textId="77777777" w:rsidR="00C72A82" w:rsidRDefault="00C72A82" w:rsidP="00A96B21">
      <w:r>
        <w:continuationSeparator/>
      </w:r>
    </w:p>
  </w:endnote>
  <w:endnote w:type="continuationNotice" w:id="1">
    <w:p w14:paraId="6649B038" w14:textId="77777777" w:rsidR="00C72A82" w:rsidRDefault="00C7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aleway Light">
    <w:charset w:val="00"/>
    <w:family w:val="auto"/>
    <w:pitch w:val="variable"/>
    <w:sig w:usb0="A00002FF" w:usb1="5000205B" w:usb2="00000000" w:usb3="00000000" w:csb0="000001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Bold">
    <w:altName w:val="Times New Roman"/>
    <w:panose1 w:val="02020803070505020304"/>
    <w:charset w:val="00"/>
    <w:family w:val="auto"/>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52065D02" w14:textId="77777777" w:rsidR="00782305" w:rsidRDefault="00782305">
            <w:pPr>
              <w:pStyle w:val="Footer"/>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5DB9F06B" w14:textId="77777777" w:rsidR="00782305" w:rsidRDefault="00782305" w:rsidP="002B559C">
            <w:pPr>
              <w:pStyle w:val="Footer"/>
              <w:jc w:val="righ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sidRPr="002B559C">
              <w:rPr>
                <w:noProof/>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sidRPr="002B559C">
              <w:rPr>
                <w:noProof/>
                <w:sz w:val="20"/>
                <w:szCs w:val="20"/>
              </w:rPr>
              <w:t>2</w:t>
            </w:r>
            <w:r w:rsidRPr="002B559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E699F6" w14:textId="77777777" w:rsidR="00C72A82" w:rsidRDefault="00C72A82" w:rsidP="00A96B21">
      <w:r>
        <w:separator/>
      </w:r>
    </w:p>
  </w:footnote>
  <w:footnote w:type="continuationSeparator" w:id="0">
    <w:p w14:paraId="6FC30178" w14:textId="77777777" w:rsidR="00C72A82" w:rsidRDefault="00C72A82" w:rsidP="00A96B21">
      <w:r>
        <w:continuationSeparator/>
      </w:r>
    </w:p>
  </w:footnote>
  <w:footnote w:type="continuationNotice" w:id="1">
    <w:p w14:paraId="065AA264" w14:textId="77777777" w:rsidR="00C72A82" w:rsidRDefault="00C72A82"/>
  </w:footnote>
  <w:footnote w:id="2">
    <w:p w14:paraId="015A3585" w14:textId="1805C960" w:rsidR="00C93668" w:rsidRPr="00C93668" w:rsidRDefault="00C93668">
      <w:pPr>
        <w:pStyle w:val="FootnoteText"/>
      </w:pPr>
      <w:r>
        <w:rPr>
          <w:rStyle w:val="FootnoteReference"/>
        </w:rPr>
        <w:footnoteRef/>
      </w:r>
      <w:r>
        <w:t xml:space="preserve"> </w:t>
      </w:r>
      <w:r w:rsidR="00BC3B40">
        <w:t>Given their early drafting stage, annexes I and II have not been formally edited.</w:t>
      </w:r>
    </w:p>
  </w:footnote>
  <w:footnote w:id="3">
    <w:p w14:paraId="6E3CD476" w14:textId="04BCE77F" w:rsidR="00782305" w:rsidRPr="00E647C3" w:rsidRDefault="00782305" w:rsidP="00771C1E">
      <w:pPr>
        <w:pStyle w:val="FootnoteText"/>
        <w:rPr>
          <w:sz w:val="18"/>
          <w:szCs w:val="18"/>
          <w:lang w:val="en-US"/>
        </w:rPr>
      </w:pPr>
      <w:r w:rsidRPr="00E647C3">
        <w:rPr>
          <w:rStyle w:val="FootnoteReference"/>
          <w:sz w:val="18"/>
          <w:szCs w:val="18"/>
        </w:rPr>
        <w:footnoteRef/>
      </w:r>
      <w:r w:rsidRPr="00E647C3">
        <w:rPr>
          <w:sz w:val="18"/>
          <w:szCs w:val="18"/>
        </w:rPr>
        <w:t xml:space="preserve"> </w:t>
      </w:r>
      <w:r>
        <w:rPr>
          <w:sz w:val="18"/>
          <w:szCs w:val="18"/>
        </w:rPr>
        <w:t>P</w:t>
      </w:r>
      <w:r w:rsidRPr="00E647C3">
        <w:rPr>
          <w:sz w:val="18"/>
          <w:szCs w:val="18"/>
        </w:rPr>
        <w:t xml:space="preserve">roposal </w:t>
      </w:r>
      <w:r>
        <w:rPr>
          <w:sz w:val="18"/>
          <w:szCs w:val="18"/>
        </w:rPr>
        <w:t xml:space="preserve">15 </w:t>
      </w:r>
      <w:r w:rsidRPr="00E647C3">
        <w:rPr>
          <w:sz w:val="18"/>
          <w:szCs w:val="18"/>
        </w:rPr>
        <w:t>made as a placeholder</w:t>
      </w:r>
      <w:r>
        <w:rPr>
          <w:sz w:val="18"/>
          <w:szCs w:val="18"/>
        </w:rPr>
        <w:t>.</w:t>
      </w:r>
    </w:p>
  </w:footnote>
  <w:footnote w:id="4">
    <w:p w14:paraId="5033BC2E" w14:textId="0135FFFD" w:rsidR="00782305" w:rsidRPr="00CC523F" w:rsidRDefault="00782305">
      <w:pPr>
        <w:pStyle w:val="FootnoteText"/>
        <w:rPr>
          <w:sz w:val="18"/>
          <w:szCs w:val="18"/>
          <w:lang w:val="en-US"/>
        </w:rPr>
      </w:pPr>
      <w:r w:rsidRPr="00CC523F">
        <w:rPr>
          <w:rStyle w:val="FootnoteReference"/>
          <w:sz w:val="18"/>
          <w:szCs w:val="18"/>
        </w:rPr>
        <w:footnoteRef/>
      </w:r>
      <w:r w:rsidRPr="00CC523F">
        <w:rPr>
          <w:sz w:val="18"/>
          <w:szCs w:val="18"/>
        </w:rPr>
        <w:t xml:space="preserve"> </w:t>
      </w:r>
      <w:r w:rsidRPr="00CC523F">
        <w:rPr>
          <w:color w:val="000000"/>
          <w:sz w:val="18"/>
          <w:szCs w:val="18"/>
        </w:rPr>
        <w:t xml:space="preserve">United Nations, </w:t>
      </w:r>
      <w:r w:rsidRPr="00CC523F">
        <w:rPr>
          <w:i/>
          <w:iCs/>
          <w:color w:val="000000"/>
          <w:sz w:val="18"/>
          <w:szCs w:val="18"/>
        </w:rPr>
        <w:t>Treaty Series</w:t>
      </w:r>
      <w:r w:rsidRPr="00CC523F">
        <w:rPr>
          <w:iCs/>
          <w:color w:val="000000"/>
          <w:sz w:val="18"/>
          <w:szCs w:val="18"/>
        </w:rPr>
        <w:t>,</w:t>
      </w:r>
      <w:r w:rsidRPr="00CC523F">
        <w:rPr>
          <w:i/>
          <w:iCs/>
          <w:color w:val="000000"/>
          <w:sz w:val="18"/>
          <w:szCs w:val="18"/>
        </w:rPr>
        <w:t xml:space="preserve"> </w:t>
      </w:r>
      <w:r w:rsidRPr="00CC523F">
        <w:rPr>
          <w:color w:val="000000"/>
          <w:sz w:val="18"/>
          <w:szCs w:val="18"/>
        </w:rPr>
        <w:t>vol. 1760, No. 30619.</w:t>
      </w:r>
    </w:p>
  </w:footnote>
  <w:footnote w:id="5">
    <w:p w14:paraId="2A0EB0D7" w14:textId="44EE5441" w:rsidR="00782305" w:rsidRPr="00CC523F" w:rsidRDefault="00782305">
      <w:pPr>
        <w:pStyle w:val="FootnoteText"/>
        <w:rPr>
          <w:sz w:val="18"/>
          <w:szCs w:val="18"/>
          <w:lang w:val="en-US"/>
        </w:rPr>
      </w:pPr>
      <w:r w:rsidRPr="00CC523F">
        <w:rPr>
          <w:rStyle w:val="FootnoteReference"/>
          <w:sz w:val="18"/>
          <w:szCs w:val="18"/>
        </w:rPr>
        <w:footnoteRef/>
      </w:r>
      <w:r w:rsidRPr="00CC523F">
        <w:rPr>
          <w:sz w:val="18"/>
          <w:szCs w:val="18"/>
        </w:rPr>
        <w:t xml:space="preserve"> </w:t>
      </w:r>
      <w:r w:rsidRPr="00CC523F">
        <w:rPr>
          <w:color w:val="000000"/>
          <w:sz w:val="18"/>
          <w:szCs w:val="18"/>
        </w:rPr>
        <w:t xml:space="preserve">United Nations, </w:t>
      </w:r>
      <w:r w:rsidRPr="00CC523F">
        <w:rPr>
          <w:i/>
          <w:iCs/>
          <w:color w:val="000000"/>
          <w:sz w:val="18"/>
          <w:szCs w:val="18"/>
        </w:rPr>
        <w:t>Treaty Series</w:t>
      </w:r>
      <w:r w:rsidRPr="00CC523F">
        <w:rPr>
          <w:iCs/>
          <w:color w:val="000000"/>
          <w:sz w:val="18"/>
          <w:szCs w:val="18"/>
        </w:rPr>
        <w:t>,</w:t>
      </w:r>
      <w:r w:rsidRPr="00CC523F">
        <w:rPr>
          <w:i/>
          <w:iCs/>
          <w:color w:val="000000"/>
          <w:sz w:val="18"/>
          <w:szCs w:val="18"/>
        </w:rPr>
        <w:t xml:space="preserve"> </w:t>
      </w:r>
      <w:r w:rsidRPr="00CC523F">
        <w:rPr>
          <w:color w:val="000000"/>
          <w:sz w:val="18"/>
          <w:szCs w:val="18"/>
        </w:rPr>
        <w:t>vol. 2226, No. 30619.</w:t>
      </w:r>
    </w:p>
  </w:footnote>
  <w:footnote w:id="6">
    <w:p w14:paraId="4BA64F0B" w14:textId="4016A307" w:rsidR="00782305" w:rsidRPr="00CC523F" w:rsidRDefault="00782305">
      <w:pPr>
        <w:pStyle w:val="FootnoteText"/>
        <w:rPr>
          <w:sz w:val="18"/>
          <w:szCs w:val="18"/>
          <w:lang w:val="en-US"/>
        </w:rPr>
      </w:pPr>
      <w:r w:rsidRPr="00CC523F">
        <w:rPr>
          <w:rStyle w:val="FootnoteReference"/>
          <w:sz w:val="18"/>
          <w:szCs w:val="18"/>
        </w:rPr>
        <w:footnoteRef/>
      </w:r>
      <w:r w:rsidRPr="00CC523F">
        <w:rPr>
          <w:sz w:val="18"/>
          <w:szCs w:val="18"/>
        </w:rPr>
        <w:t xml:space="preserve"> United Nations, </w:t>
      </w:r>
      <w:r w:rsidRPr="00CC523F">
        <w:rPr>
          <w:i/>
          <w:iCs/>
          <w:sz w:val="18"/>
          <w:szCs w:val="18"/>
        </w:rPr>
        <w:t>Treaty Series</w:t>
      </w:r>
      <w:r w:rsidRPr="00CC523F">
        <w:rPr>
          <w:sz w:val="18"/>
          <w:szCs w:val="18"/>
        </w:rPr>
        <w:t>, vol. 3008, No. 30619.</w:t>
      </w:r>
    </w:p>
  </w:footnote>
  <w:footnote w:id="7">
    <w:p w14:paraId="48B7632D" w14:textId="77777777" w:rsidR="00782305" w:rsidRPr="00CC523F" w:rsidRDefault="00782305" w:rsidP="000445CB">
      <w:pPr>
        <w:pStyle w:val="FootnoteText"/>
        <w:rPr>
          <w:sz w:val="18"/>
          <w:szCs w:val="18"/>
          <w:lang w:val="en-US"/>
        </w:rPr>
      </w:pPr>
      <w:r w:rsidRPr="00CC523F">
        <w:rPr>
          <w:rStyle w:val="FootnoteReference"/>
          <w:sz w:val="18"/>
          <w:szCs w:val="18"/>
        </w:rPr>
        <w:footnoteRef/>
      </w:r>
      <w:r w:rsidRPr="00CC523F">
        <w:rPr>
          <w:sz w:val="18"/>
          <w:szCs w:val="18"/>
        </w:rPr>
        <w:t xml:space="preserve"> </w:t>
      </w:r>
      <w:r w:rsidRPr="00CC523F">
        <w:rPr>
          <w:color w:val="000000"/>
          <w:sz w:val="18"/>
          <w:szCs w:val="18"/>
        </w:rPr>
        <w:t xml:space="preserve">United Nations, </w:t>
      </w:r>
      <w:r w:rsidRPr="00CC523F">
        <w:rPr>
          <w:i/>
          <w:iCs/>
          <w:color w:val="000000"/>
          <w:sz w:val="18"/>
          <w:szCs w:val="18"/>
        </w:rPr>
        <w:t>Treaty Series</w:t>
      </w:r>
      <w:r w:rsidRPr="00CC523F">
        <w:rPr>
          <w:iCs/>
          <w:color w:val="000000"/>
          <w:sz w:val="18"/>
          <w:szCs w:val="18"/>
        </w:rPr>
        <w:t>,</w:t>
      </w:r>
      <w:r w:rsidRPr="00CC523F">
        <w:rPr>
          <w:i/>
          <w:iCs/>
          <w:color w:val="000000"/>
          <w:sz w:val="18"/>
          <w:szCs w:val="18"/>
        </w:rPr>
        <w:t xml:space="preserve"> </w:t>
      </w:r>
      <w:r w:rsidRPr="00CC523F">
        <w:rPr>
          <w:color w:val="000000"/>
          <w:sz w:val="18"/>
          <w:szCs w:val="18"/>
        </w:rPr>
        <w:t>vol. 1760, No. 30619.</w:t>
      </w:r>
    </w:p>
  </w:footnote>
  <w:footnote w:id="8">
    <w:p w14:paraId="3E649AF3" w14:textId="77777777" w:rsidR="00782305" w:rsidRPr="00C31BE1" w:rsidRDefault="00782305" w:rsidP="000445CB">
      <w:pPr>
        <w:pStyle w:val="FootnoteText"/>
        <w:rPr>
          <w:sz w:val="18"/>
          <w:szCs w:val="18"/>
          <w:lang w:val="it-IT"/>
        </w:rPr>
      </w:pPr>
      <w:r w:rsidRPr="00817FA0">
        <w:rPr>
          <w:rStyle w:val="FootnoteReference"/>
          <w:sz w:val="18"/>
          <w:szCs w:val="18"/>
        </w:rPr>
        <w:footnoteRef/>
      </w:r>
      <w:r w:rsidRPr="00817FA0">
        <w:rPr>
          <w:sz w:val="18"/>
          <w:szCs w:val="18"/>
          <w:lang w:val="it-IT"/>
        </w:rPr>
        <w:t xml:space="preserve"> </w:t>
      </w:r>
      <w:r w:rsidRPr="00C93B05">
        <w:rPr>
          <w:sz w:val="18"/>
          <w:szCs w:val="18"/>
          <w:lang w:val="it-IT"/>
        </w:rPr>
        <w:t>CBD</w:t>
      </w:r>
      <w:r w:rsidRPr="00817FA0">
        <w:rPr>
          <w:sz w:val="18"/>
          <w:szCs w:val="18"/>
          <w:lang w:val="it-IT"/>
        </w:rPr>
        <w:t>/</w:t>
      </w:r>
      <w:r w:rsidRPr="00C93B05">
        <w:rPr>
          <w:sz w:val="18"/>
          <w:szCs w:val="18"/>
          <w:lang w:val="it-IT"/>
        </w:rPr>
        <w:t>SBI</w:t>
      </w:r>
      <w:r w:rsidRPr="00817FA0">
        <w:rPr>
          <w:sz w:val="18"/>
          <w:szCs w:val="18"/>
          <w:lang w:val="it-IT"/>
        </w:rPr>
        <w:t>/4/11/Add.1.</w:t>
      </w:r>
    </w:p>
  </w:footnote>
  <w:footnote w:id="9">
    <w:p w14:paraId="349941CE" w14:textId="77777777" w:rsidR="00782305" w:rsidRPr="00C31BE1" w:rsidRDefault="00782305" w:rsidP="000445CB">
      <w:pPr>
        <w:pStyle w:val="FootnoteText"/>
        <w:rPr>
          <w:sz w:val="18"/>
          <w:szCs w:val="18"/>
          <w:lang w:val="it-IT"/>
        </w:rPr>
      </w:pPr>
      <w:r w:rsidRPr="00CC523F">
        <w:rPr>
          <w:rStyle w:val="FootnoteReference"/>
          <w:sz w:val="18"/>
          <w:szCs w:val="18"/>
        </w:rPr>
        <w:footnoteRef/>
      </w:r>
      <w:r w:rsidRPr="00C31BE1">
        <w:rPr>
          <w:sz w:val="18"/>
          <w:szCs w:val="18"/>
          <w:lang w:val="it-IT"/>
        </w:rPr>
        <w:t xml:space="preserve"> </w:t>
      </w:r>
      <w:r w:rsidRPr="00C31BE1">
        <w:rPr>
          <w:sz w:val="18"/>
          <w:szCs w:val="18"/>
          <w:lang w:val="it-IT"/>
        </w:rPr>
        <w:t>Decision 14/33, annex.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5" w:name="_Hlk137802784"/>
  <w:bookmarkStart w:id="6" w:name="_Hlk137802785"/>
  <w:p w14:paraId="4A239406" w14:textId="3E0BCA3C" w:rsidR="00782305" w:rsidRPr="002B559C" w:rsidRDefault="00C72A82" w:rsidP="002B559C">
    <w:pPr>
      <w:pStyle w:val="Header"/>
      <w:pBdr>
        <w:bottom w:val="single" w:sz="4" w:space="1" w:color="auto"/>
      </w:pBdr>
      <w:spacing w:after="240"/>
      <w:rPr>
        <w:sz w:val="20"/>
        <w:szCs w:val="20"/>
        <w:lang w:val="fr-FR"/>
      </w:rPr>
    </w:pPr>
    <w:sdt>
      <w:sdtPr>
        <w:rPr>
          <w:sz w:val="20"/>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782305" w:rsidRPr="002B559C">
          <w:rPr>
            <w:sz w:val="20"/>
            <w:szCs w:val="20"/>
            <w:lang w:val="fr-FR"/>
          </w:rPr>
          <w:t>CBD/</w:t>
        </w:r>
      </w:sdtContent>
    </w:sdt>
    <w:r w:rsidR="00782305">
      <w:rPr>
        <w:sz w:val="20"/>
        <w:szCs w:val="20"/>
        <w:lang w:val="fr-FR"/>
      </w:rPr>
      <w:t>SBI/REC/4/</w:t>
    </w:r>
    <w:bookmarkEnd w:id="5"/>
    <w:bookmarkEnd w:id="6"/>
    <w:r w:rsidR="00782305">
      <w:rPr>
        <w:sz w:val="20"/>
        <w:szCs w:val="20"/>
        <w:lang w:val="fr-FR"/>
      </w:rPr>
      <w:t>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06DB1" w14:textId="05AEEC86" w:rsidR="00782305" w:rsidRPr="002B559C" w:rsidRDefault="00C72A82" w:rsidP="002B559C">
    <w:pPr>
      <w:pStyle w:val="Header"/>
      <w:pBdr>
        <w:bottom w:val="single" w:sz="4" w:space="1" w:color="auto"/>
      </w:pBdr>
      <w:spacing w:after="240"/>
      <w:jc w:val="right"/>
      <w:rPr>
        <w:sz w:val="20"/>
        <w:szCs w:val="20"/>
        <w:lang w:val="fr-FR"/>
      </w:rPr>
    </w:pPr>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782305">
          <w:rPr>
            <w:sz w:val="20"/>
            <w:szCs w:val="20"/>
            <w:lang w:val="fr-FR"/>
          </w:rPr>
          <w:t>CBD/</w:t>
        </w:r>
      </w:sdtContent>
    </w:sdt>
    <w:r w:rsidR="00782305">
      <w:rPr>
        <w:sz w:val="20"/>
        <w:szCs w:val="20"/>
        <w:lang w:val="fr-FR"/>
      </w:rPr>
      <w:t>SBI/REC/4/12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3F49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DFF50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21126D"/>
    <w:multiLevelType w:val="multilevel"/>
    <w:tmpl w:val="446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461714"/>
    <w:multiLevelType w:val="hybridMultilevel"/>
    <w:tmpl w:val="3C063F80"/>
    <w:lvl w:ilvl="0" w:tplc="C6B48128">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D0381E"/>
    <w:multiLevelType w:val="hybridMultilevel"/>
    <w:tmpl w:val="6FCEBE98"/>
    <w:lvl w:ilvl="0" w:tplc="33743DDC">
      <w:start w:val="1"/>
      <w:numFmt w:val="decimal"/>
      <w:lvlText w:val="%1."/>
      <w:lvlJc w:val="left"/>
      <w:pPr>
        <w:ind w:left="1147" w:hanging="5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64877F1"/>
    <w:multiLevelType w:val="hybridMultilevel"/>
    <w:tmpl w:val="6EAAFEE2"/>
    <w:lvl w:ilvl="0" w:tplc="801AF8DA">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6" w15:restartNumberingAfterBreak="0">
    <w:nsid w:val="179A15D5"/>
    <w:multiLevelType w:val="hybridMultilevel"/>
    <w:tmpl w:val="E50A6216"/>
    <w:lvl w:ilvl="0" w:tplc="EC8673C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A61FE7"/>
    <w:multiLevelType w:val="hybridMultilevel"/>
    <w:tmpl w:val="F3DCF6D4"/>
    <w:lvl w:ilvl="0" w:tplc="526EE11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10" w15:restartNumberingAfterBreak="0">
    <w:nsid w:val="241315F0"/>
    <w:multiLevelType w:val="hybridMultilevel"/>
    <w:tmpl w:val="5AB434B8"/>
    <w:lvl w:ilvl="0" w:tplc="605C1858">
      <w:start w:val="12"/>
      <w:numFmt w:val="bullet"/>
      <w:lvlText w:val="-"/>
      <w:lvlJc w:val="left"/>
      <w:pPr>
        <w:ind w:left="720" w:hanging="360"/>
      </w:pPr>
      <w:rPr>
        <w:rFonts w:ascii="Raleway" w:eastAsia="Raleway Light" w:hAnsi="Raleway" w:cs="Raleway Light"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6CD4857"/>
    <w:multiLevelType w:val="hybridMultilevel"/>
    <w:tmpl w:val="04D6C3CA"/>
    <w:lvl w:ilvl="0" w:tplc="90AA3988">
      <w:start w:val="1"/>
      <w:numFmt w:val="lowerLetter"/>
      <w:lvlText w:val="%1)"/>
      <w:lvlJc w:val="left"/>
      <w:pPr>
        <w:ind w:left="1020" w:hanging="360"/>
      </w:pPr>
    </w:lvl>
    <w:lvl w:ilvl="1" w:tplc="A93870F8">
      <w:start w:val="1"/>
      <w:numFmt w:val="lowerLetter"/>
      <w:lvlText w:val="%2)"/>
      <w:lvlJc w:val="left"/>
      <w:pPr>
        <w:ind w:left="1020" w:hanging="360"/>
      </w:pPr>
    </w:lvl>
    <w:lvl w:ilvl="2" w:tplc="3A367156">
      <w:start w:val="1"/>
      <w:numFmt w:val="lowerLetter"/>
      <w:lvlText w:val="%3)"/>
      <w:lvlJc w:val="left"/>
      <w:pPr>
        <w:ind w:left="1020" w:hanging="360"/>
      </w:pPr>
    </w:lvl>
    <w:lvl w:ilvl="3" w:tplc="94B67A92">
      <w:start w:val="1"/>
      <w:numFmt w:val="lowerLetter"/>
      <w:lvlText w:val="%4)"/>
      <w:lvlJc w:val="left"/>
      <w:pPr>
        <w:ind w:left="1020" w:hanging="360"/>
      </w:pPr>
    </w:lvl>
    <w:lvl w:ilvl="4" w:tplc="92843F86">
      <w:start w:val="1"/>
      <w:numFmt w:val="lowerLetter"/>
      <w:lvlText w:val="%5)"/>
      <w:lvlJc w:val="left"/>
      <w:pPr>
        <w:ind w:left="1020" w:hanging="360"/>
      </w:pPr>
    </w:lvl>
    <w:lvl w:ilvl="5" w:tplc="5D40F492">
      <w:start w:val="1"/>
      <w:numFmt w:val="lowerLetter"/>
      <w:lvlText w:val="%6)"/>
      <w:lvlJc w:val="left"/>
      <w:pPr>
        <w:ind w:left="1020" w:hanging="360"/>
      </w:pPr>
    </w:lvl>
    <w:lvl w:ilvl="6" w:tplc="18CA8066">
      <w:start w:val="1"/>
      <w:numFmt w:val="lowerLetter"/>
      <w:lvlText w:val="%7)"/>
      <w:lvlJc w:val="left"/>
      <w:pPr>
        <w:ind w:left="1020" w:hanging="360"/>
      </w:pPr>
    </w:lvl>
    <w:lvl w:ilvl="7" w:tplc="4C0CE80A">
      <w:start w:val="1"/>
      <w:numFmt w:val="lowerLetter"/>
      <w:lvlText w:val="%8)"/>
      <w:lvlJc w:val="left"/>
      <w:pPr>
        <w:ind w:left="1020" w:hanging="360"/>
      </w:pPr>
    </w:lvl>
    <w:lvl w:ilvl="8" w:tplc="8AA20054">
      <w:start w:val="1"/>
      <w:numFmt w:val="lowerLetter"/>
      <w:lvlText w:val="%9)"/>
      <w:lvlJc w:val="left"/>
      <w:pPr>
        <w:ind w:left="1020" w:hanging="360"/>
      </w:pPr>
    </w:lvl>
  </w:abstractNum>
  <w:abstractNum w:abstractNumId="12" w15:restartNumberingAfterBreak="0">
    <w:nsid w:val="2751774F"/>
    <w:multiLevelType w:val="hybridMultilevel"/>
    <w:tmpl w:val="B9DCB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4"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5" w15:restartNumberingAfterBreak="0">
    <w:nsid w:val="2E2340FF"/>
    <w:multiLevelType w:val="hybridMultilevel"/>
    <w:tmpl w:val="3620E51C"/>
    <w:lvl w:ilvl="0" w:tplc="038A137E">
      <w:start w:val="1"/>
      <w:numFmt w:val="lowerLetter"/>
      <w:lvlText w:val="(%1)"/>
      <w:lvlJc w:val="left"/>
      <w:pPr>
        <w:ind w:left="1497" w:hanging="370"/>
      </w:pPr>
      <w:rPr>
        <w:rFonts w:hint="default"/>
      </w:rPr>
    </w:lvl>
    <w:lvl w:ilvl="1" w:tplc="04090019">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6"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A4A4742"/>
    <w:multiLevelType w:val="hybridMultilevel"/>
    <w:tmpl w:val="6C42796E"/>
    <w:lvl w:ilvl="0" w:tplc="82568BDE">
      <w:start w:val="1"/>
      <w:numFmt w:val="lowerLetter"/>
      <w:lvlText w:val="(%1)"/>
      <w:lvlJc w:val="left"/>
      <w:pPr>
        <w:ind w:left="1507" w:hanging="360"/>
      </w:pPr>
      <w:rPr>
        <w:rFonts w:hint="default"/>
      </w:r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18" w15:restartNumberingAfterBreak="0">
    <w:nsid w:val="4E8168F3"/>
    <w:multiLevelType w:val="hybridMultilevel"/>
    <w:tmpl w:val="1F600976"/>
    <w:lvl w:ilvl="0" w:tplc="C338E2F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599F7710"/>
    <w:multiLevelType w:val="hybridMultilevel"/>
    <w:tmpl w:val="1D280138"/>
    <w:lvl w:ilvl="0" w:tplc="3DF4418A">
      <w:start w:val="1"/>
      <w:numFmt w:val="decimal"/>
      <w:pStyle w:val="Heading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22" w15:restartNumberingAfterBreak="0">
    <w:nsid w:val="61AA1472"/>
    <w:multiLevelType w:val="multilevel"/>
    <w:tmpl w:val="1DDE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EE46A3"/>
    <w:multiLevelType w:val="hybridMultilevel"/>
    <w:tmpl w:val="E1BA2AC4"/>
    <w:lvl w:ilvl="0" w:tplc="12E2D220">
      <w:start w:val="1"/>
      <w:numFmt w:val="decimal"/>
      <w:lvlText w:val="%1."/>
      <w:lvlJc w:val="left"/>
      <w:pPr>
        <w:ind w:left="360" w:hanging="360"/>
      </w:pPr>
      <w:rPr>
        <w:b w:val="0"/>
        <w:i w:val="0"/>
        <w:color w:val="auto"/>
        <w:sz w:val="22"/>
        <w:lang w:val="en-GB"/>
      </w:rPr>
    </w:lvl>
    <w:lvl w:ilvl="1" w:tplc="4BFC5A32">
      <w:start w:val="1"/>
      <w:numFmt w:val="lowerLetter"/>
      <w:lvlText w:val="(%2)"/>
      <w:lvlJc w:val="left"/>
      <w:pPr>
        <w:ind w:left="1440" w:hanging="360"/>
      </w:pPr>
      <w:rPr>
        <w:rFonts w:hint="default"/>
      </w:rPr>
    </w:lvl>
    <w:lvl w:ilvl="2" w:tplc="10BA0B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6" w15:restartNumberingAfterBreak="0">
    <w:nsid w:val="68B70991"/>
    <w:multiLevelType w:val="hybridMultilevel"/>
    <w:tmpl w:val="31A4AB3E"/>
    <w:lvl w:ilvl="0" w:tplc="E72C3A3E">
      <w:start w:val="1"/>
      <w:numFmt w:val="decimal"/>
      <w:pStyle w:val="Para1"/>
      <w:lvlText w:val="%1."/>
      <w:lvlJc w:val="left"/>
      <w:pPr>
        <w:ind w:left="785" w:hanging="360"/>
      </w:pPr>
      <w:rPr>
        <w:rFonts w:hint="default"/>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7" w15:restartNumberingAfterBreak="0">
    <w:nsid w:val="69BA4EF8"/>
    <w:multiLevelType w:val="multilevel"/>
    <w:tmpl w:val="682E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4945E0"/>
    <w:multiLevelType w:val="hybridMultilevel"/>
    <w:tmpl w:val="7EFC28CC"/>
    <w:lvl w:ilvl="0" w:tplc="04090015">
      <w:start w:val="1"/>
      <w:numFmt w:val="upp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0" w15:restartNumberingAfterBreak="0">
    <w:nsid w:val="759246A7"/>
    <w:multiLevelType w:val="hybridMultilevel"/>
    <w:tmpl w:val="677ED34C"/>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1" w15:restartNumberingAfterBreak="0">
    <w:nsid w:val="785B2015"/>
    <w:multiLevelType w:val="hybridMultilevel"/>
    <w:tmpl w:val="8E2CA7D8"/>
    <w:lvl w:ilvl="0" w:tplc="D37E29A8">
      <w:start w:val="1"/>
      <w:numFmt w:val="decimal"/>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32"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07357610">
    <w:abstractNumId w:val="16"/>
  </w:num>
  <w:num w:numId="2" w16cid:durableId="2060283384">
    <w:abstractNumId w:val="26"/>
  </w:num>
  <w:num w:numId="3" w16cid:durableId="1645965852">
    <w:abstractNumId w:val="20"/>
  </w:num>
  <w:num w:numId="4" w16cid:durableId="1984191618">
    <w:abstractNumId w:val="32"/>
  </w:num>
  <w:num w:numId="5" w16cid:durableId="968977735">
    <w:abstractNumId w:val="11"/>
  </w:num>
  <w:num w:numId="6" w16cid:durableId="1274089759">
    <w:abstractNumId w:val="29"/>
  </w:num>
  <w:num w:numId="7" w16cid:durableId="1849438543">
    <w:abstractNumId w:val="8"/>
  </w:num>
  <w:num w:numId="8" w16cid:durableId="1112670619">
    <w:abstractNumId w:val="9"/>
  </w:num>
  <w:num w:numId="9" w16cid:durableId="1647274989">
    <w:abstractNumId w:val="14"/>
  </w:num>
  <w:num w:numId="10" w16cid:durableId="1233783307">
    <w:abstractNumId w:val="25"/>
  </w:num>
  <w:num w:numId="11" w16cid:durableId="1185175563">
    <w:abstractNumId w:val="24"/>
  </w:num>
  <w:num w:numId="12" w16cid:durableId="430200327">
    <w:abstractNumId w:val="19"/>
  </w:num>
  <w:num w:numId="13" w16cid:durableId="420638462">
    <w:abstractNumId w:val="13"/>
  </w:num>
  <w:num w:numId="14" w16cid:durableId="1420635459">
    <w:abstractNumId w:val="13"/>
    <w:lvlOverride w:ilvl="0">
      <w:startOverride w:val="1"/>
    </w:lvlOverride>
  </w:num>
  <w:num w:numId="15" w16cid:durableId="1008675983">
    <w:abstractNumId w:val="21"/>
  </w:num>
  <w:num w:numId="16" w16cid:durableId="1246765003">
    <w:abstractNumId w:val="21"/>
    <w:lvlOverride w:ilvl="0">
      <w:startOverride w:val="1"/>
    </w:lvlOverride>
  </w:num>
  <w:num w:numId="17" w16cid:durableId="808472557">
    <w:abstractNumId w:val="26"/>
    <w:lvlOverride w:ilvl="0">
      <w:startOverride w:val="1"/>
    </w:lvlOverride>
  </w:num>
  <w:num w:numId="18" w16cid:durableId="901252758">
    <w:abstractNumId w:val="21"/>
    <w:lvlOverride w:ilvl="0">
      <w:startOverride w:val="1"/>
    </w:lvlOverride>
  </w:num>
  <w:num w:numId="19" w16cid:durableId="1848715219">
    <w:abstractNumId w:val="26"/>
    <w:lvlOverride w:ilvl="0">
      <w:startOverride w:val="1"/>
    </w:lvlOverride>
  </w:num>
  <w:num w:numId="20" w16cid:durableId="1551962492">
    <w:abstractNumId w:val="26"/>
    <w:lvlOverride w:ilvl="0">
      <w:startOverride w:val="1"/>
    </w:lvlOverride>
  </w:num>
  <w:num w:numId="21" w16cid:durableId="945816478">
    <w:abstractNumId w:val="30"/>
  </w:num>
  <w:num w:numId="22" w16cid:durableId="636839403">
    <w:abstractNumId w:val="26"/>
    <w:lvlOverride w:ilvl="0">
      <w:startOverride w:val="1"/>
    </w:lvlOverride>
  </w:num>
  <w:num w:numId="23" w16cid:durableId="1822042509">
    <w:abstractNumId w:val="26"/>
    <w:lvlOverride w:ilvl="0">
      <w:startOverride w:val="1"/>
    </w:lvlOverride>
  </w:num>
  <w:num w:numId="24" w16cid:durableId="701201700">
    <w:abstractNumId w:val="26"/>
    <w:lvlOverride w:ilvl="0">
      <w:startOverride w:val="1"/>
    </w:lvlOverride>
  </w:num>
  <w:num w:numId="25" w16cid:durableId="1021082076">
    <w:abstractNumId w:val="0"/>
  </w:num>
  <w:num w:numId="26" w16cid:durableId="2123914622">
    <w:abstractNumId w:val="1"/>
  </w:num>
  <w:num w:numId="27" w16cid:durableId="1891645878">
    <w:abstractNumId w:val="23"/>
  </w:num>
  <w:num w:numId="28" w16cid:durableId="668604308">
    <w:abstractNumId w:val="28"/>
  </w:num>
  <w:num w:numId="29" w16cid:durableId="388959239">
    <w:abstractNumId w:val="15"/>
  </w:num>
  <w:num w:numId="30" w16cid:durableId="2060473960">
    <w:abstractNumId w:val="26"/>
    <w:lvlOverride w:ilvl="0">
      <w:startOverride w:val="1"/>
    </w:lvlOverride>
  </w:num>
  <w:num w:numId="31" w16cid:durableId="1299805056">
    <w:abstractNumId w:val="3"/>
  </w:num>
  <w:num w:numId="32" w16cid:durableId="842016648">
    <w:abstractNumId w:val="5"/>
  </w:num>
  <w:num w:numId="33" w16cid:durableId="543490777">
    <w:abstractNumId w:val="26"/>
    <w:lvlOverride w:ilvl="0">
      <w:startOverride w:val="1"/>
    </w:lvlOverride>
  </w:num>
  <w:num w:numId="34" w16cid:durableId="1769084054">
    <w:abstractNumId w:val="12"/>
  </w:num>
  <w:num w:numId="35" w16cid:durableId="370111990">
    <w:abstractNumId w:val="6"/>
  </w:num>
  <w:num w:numId="36" w16cid:durableId="286400829">
    <w:abstractNumId w:val="4"/>
  </w:num>
  <w:num w:numId="37" w16cid:durableId="1393043991">
    <w:abstractNumId w:val="17"/>
  </w:num>
  <w:num w:numId="38" w16cid:durableId="638993336">
    <w:abstractNumId w:val="7"/>
  </w:num>
  <w:num w:numId="39" w16cid:durableId="773135643">
    <w:abstractNumId w:val="10"/>
  </w:num>
  <w:num w:numId="40" w16cid:durableId="161625329">
    <w:abstractNumId w:val="18"/>
  </w:num>
  <w:num w:numId="41" w16cid:durableId="1357851595">
    <w:abstractNumId w:val="31"/>
  </w:num>
  <w:num w:numId="42" w16cid:durableId="788280786">
    <w:abstractNumId w:val="22"/>
  </w:num>
  <w:num w:numId="43" w16cid:durableId="2112627096">
    <w:abstractNumId w:val="2"/>
  </w:num>
  <w:num w:numId="44" w16cid:durableId="998850835">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CD"/>
    <w:rsid w:val="00000BBC"/>
    <w:rsid w:val="00001010"/>
    <w:rsid w:val="00001233"/>
    <w:rsid w:val="000023DD"/>
    <w:rsid w:val="0000302A"/>
    <w:rsid w:val="00003E59"/>
    <w:rsid w:val="0000438E"/>
    <w:rsid w:val="00004A8A"/>
    <w:rsid w:val="00005EF2"/>
    <w:rsid w:val="00011350"/>
    <w:rsid w:val="00011F9A"/>
    <w:rsid w:val="0001296C"/>
    <w:rsid w:val="00013B26"/>
    <w:rsid w:val="0001563F"/>
    <w:rsid w:val="0001667C"/>
    <w:rsid w:val="00016743"/>
    <w:rsid w:val="00016F9D"/>
    <w:rsid w:val="000178B3"/>
    <w:rsid w:val="00017C06"/>
    <w:rsid w:val="000206F8"/>
    <w:rsid w:val="000207A8"/>
    <w:rsid w:val="00021477"/>
    <w:rsid w:val="000224CF"/>
    <w:rsid w:val="00023421"/>
    <w:rsid w:val="000237C7"/>
    <w:rsid w:val="0002381A"/>
    <w:rsid w:val="0002488A"/>
    <w:rsid w:val="00024DB2"/>
    <w:rsid w:val="0002708C"/>
    <w:rsid w:val="000274E8"/>
    <w:rsid w:val="000279CF"/>
    <w:rsid w:val="00030503"/>
    <w:rsid w:val="00030737"/>
    <w:rsid w:val="00031A5A"/>
    <w:rsid w:val="00031DDC"/>
    <w:rsid w:val="000324D0"/>
    <w:rsid w:val="0003295A"/>
    <w:rsid w:val="00032D9C"/>
    <w:rsid w:val="0003387A"/>
    <w:rsid w:val="0003430D"/>
    <w:rsid w:val="00034D5B"/>
    <w:rsid w:val="00035FF1"/>
    <w:rsid w:val="000360B4"/>
    <w:rsid w:val="0003625F"/>
    <w:rsid w:val="00036327"/>
    <w:rsid w:val="0003654F"/>
    <w:rsid w:val="0003756F"/>
    <w:rsid w:val="00037DC3"/>
    <w:rsid w:val="00040072"/>
    <w:rsid w:val="00040141"/>
    <w:rsid w:val="0004058E"/>
    <w:rsid w:val="00040598"/>
    <w:rsid w:val="0004182B"/>
    <w:rsid w:val="00041ECC"/>
    <w:rsid w:val="00042083"/>
    <w:rsid w:val="00043D25"/>
    <w:rsid w:val="000440AE"/>
    <w:rsid w:val="000445CB"/>
    <w:rsid w:val="000446C3"/>
    <w:rsid w:val="000450A5"/>
    <w:rsid w:val="00045813"/>
    <w:rsid w:val="000465AE"/>
    <w:rsid w:val="00050745"/>
    <w:rsid w:val="00050867"/>
    <w:rsid w:val="000510C4"/>
    <w:rsid w:val="00051BD6"/>
    <w:rsid w:val="00052069"/>
    <w:rsid w:val="000530D3"/>
    <w:rsid w:val="0005316A"/>
    <w:rsid w:val="0005318C"/>
    <w:rsid w:val="00053879"/>
    <w:rsid w:val="00053FF9"/>
    <w:rsid w:val="0005420B"/>
    <w:rsid w:val="0005535F"/>
    <w:rsid w:val="000553DB"/>
    <w:rsid w:val="000557AF"/>
    <w:rsid w:val="000579ED"/>
    <w:rsid w:val="00057AB1"/>
    <w:rsid w:val="00057C7B"/>
    <w:rsid w:val="00057F5C"/>
    <w:rsid w:val="00060115"/>
    <w:rsid w:val="00062B4C"/>
    <w:rsid w:val="00062FFD"/>
    <w:rsid w:val="000639A1"/>
    <w:rsid w:val="00064698"/>
    <w:rsid w:val="00064D53"/>
    <w:rsid w:val="00066770"/>
    <w:rsid w:val="00066971"/>
    <w:rsid w:val="00067490"/>
    <w:rsid w:val="000678B9"/>
    <w:rsid w:val="00071AA5"/>
    <w:rsid w:val="00072508"/>
    <w:rsid w:val="00072FAF"/>
    <w:rsid w:val="00074C35"/>
    <w:rsid w:val="00074DCC"/>
    <w:rsid w:val="00076089"/>
    <w:rsid w:val="00076DAB"/>
    <w:rsid w:val="000803A1"/>
    <w:rsid w:val="000804B2"/>
    <w:rsid w:val="0008164C"/>
    <w:rsid w:val="00081D7B"/>
    <w:rsid w:val="00081F68"/>
    <w:rsid w:val="0008287F"/>
    <w:rsid w:val="00082C4E"/>
    <w:rsid w:val="000839A5"/>
    <w:rsid w:val="00084930"/>
    <w:rsid w:val="00085960"/>
    <w:rsid w:val="00085AF2"/>
    <w:rsid w:val="000872EF"/>
    <w:rsid w:val="00087BCD"/>
    <w:rsid w:val="0009185F"/>
    <w:rsid w:val="0009203D"/>
    <w:rsid w:val="000932CA"/>
    <w:rsid w:val="00095881"/>
    <w:rsid w:val="00096280"/>
    <w:rsid w:val="00096668"/>
    <w:rsid w:val="000967FA"/>
    <w:rsid w:val="000968DD"/>
    <w:rsid w:val="00096ABC"/>
    <w:rsid w:val="000A110A"/>
    <w:rsid w:val="000A1D3B"/>
    <w:rsid w:val="000A1EFF"/>
    <w:rsid w:val="000A3BE0"/>
    <w:rsid w:val="000A3E51"/>
    <w:rsid w:val="000A42A0"/>
    <w:rsid w:val="000A475C"/>
    <w:rsid w:val="000A4B29"/>
    <w:rsid w:val="000A7005"/>
    <w:rsid w:val="000A7782"/>
    <w:rsid w:val="000A77B9"/>
    <w:rsid w:val="000B04C4"/>
    <w:rsid w:val="000B09F8"/>
    <w:rsid w:val="000B0A59"/>
    <w:rsid w:val="000B0EC9"/>
    <w:rsid w:val="000B23AB"/>
    <w:rsid w:val="000B29D3"/>
    <w:rsid w:val="000B3071"/>
    <w:rsid w:val="000B3D8D"/>
    <w:rsid w:val="000B418C"/>
    <w:rsid w:val="000B4E99"/>
    <w:rsid w:val="000B54A5"/>
    <w:rsid w:val="000B5B1A"/>
    <w:rsid w:val="000B5C68"/>
    <w:rsid w:val="000B6B32"/>
    <w:rsid w:val="000B70F0"/>
    <w:rsid w:val="000B7208"/>
    <w:rsid w:val="000B7701"/>
    <w:rsid w:val="000B7996"/>
    <w:rsid w:val="000C027A"/>
    <w:rsid w:val="000C04C0"/>
    <w:rsid w:val="000C05C9"/>
    <w:rsid w:val="000C08F0"/>
    <w:rsid w:val="000C1B7B"/>
    <w:rsid w:val="000C1D79"/>
    <w:rsid w:val="000C1F09"/>
    <w:rsid w:val="000C2B8A"/>
    <w:rsid w:val="000C4C55"/>
    <w:rsid w:val="000C5126"/>
    <w:rsid w:val="000C54A4"/>
    <w:rsid w:val="000C5F0A"/>
    <w:rsid w:val="000C6F93"/>
    <w:rsid w:val="000C704D"/>
    <w:rsid w:val="000D15F1"/>
    <w:rsid w:val="000D16B8"/>
    <w:rsid w:val="000D1E60"/>
    <w:rsid w:val="000D1EBD"/>
    <w:rsid w:val="000D2D4B"/>
    <w:rsid w:val="000D3F57"/>
    <w:rsid w:val="000D4CA8"/>
    <w:rsid w:val="000D620C"/>
    <w:rsid w:val="000D7303"/>
    <w:rsid w:val="000D76B6"/>
    <w:rsid w:val="000D7D90"/>
    <w:rsid w:val="000E0A5F"/>
    <w:rsid w:val="000E0B9F"/>
    <w:rsid w:val="000E1706"/>
    <w:rsid w:val="000E1B99"/>
    <w:rsid w:val="000E227B"/>
    <w:rsid w:val="000E2B31"/>
    <w:rsid w:val="000E3354"/>
    <w:rsid w:val="000E34E0"/>
    <w:rsid w:val="000E3CE4"/>
    <w:rsid w:val="000E51B4"/>
    <w:rsid w:val="000E5B3B"/>
    <w:rsid w:val="000E5C2E"/>
    <w:rsid w:val="000E76B9"/>
    <w:rsid w:val="000E773B"/>
    <w:rsid w:val="000E7793"/>
    <w:rsid w:val="000E7B98"/>
    <w:rsid w:val="000E7C88"/>
    <w:rsid w:val="000F0027"/>
    <w:rsid w:val="000F037C"/>
    <w:rsid w:val="000F06EE"/>
    <w:rsid w:val="000F0A82"/>
    <w:rsid w:val="000F2235"/>
    <w:rsid w:val="000F2A81"/>
    <w:rsid w:val="000F4782"/>
    <w:rsid w:val="000F47AD"/>
    <w:rsid w:val="000F4EB4"/>
    <w:rsid w:val="000F670A"/>
    <w:rsid w:val="000F7D57"/>
    <w:rsid w:val="001009DA"/>
    <w:rsid w:val="00100E65"/>
    <w:rsid w:val="00102EA6"/>
    <w:rsid w:val="0010399E"/>
    <w:rsid w:val="00103BFE"/>
    <w:rsid w:val="00104DE1"/>
    <w:rsid w:val="00104F8E"/>
    <w:rsid w:val="00105349"/>
    <w:rsid w:val="00105D38"/>
    <w:rsid w:val="0010621F"/>
    <w:rsid w:val="001066A4"/>
    <w:rsid w:val="001066CF"/>
    <w:rsid w:val="001066FB"/>
    <w:rsid w:val="00107021"/>
    <w:rsid w:val="0010723C"/>
    <w:rsid w:val="001079F7"/>
    <w:rsid w:val="00107DB6"/>
    <w:rsid w:val="0011039D"/>
    <w:rsid w:val="001104C1"/>
    <w:rsid w:val="00110974"/>
    <w:rsid w:val="00110A77"/>
    <w:rsid w:val="001121AD"/>
    <w:rsid w:val="001123B8"/>
    <w:rsid w:val="0011245D"/>
    <w:rsid w:val="00112D50"/>
    <w:rsid w:val="00112F57"/>
    <w:rsid w:val="00113790"/>
    <w:rsid w:val="00115E1C"/>
    <w:rsid w:val="00116AAB"/>
    <w:rsid w:val="00116DD7"/>
    <w:rsid w:val="00116FA0"/>
    <w:rsid w:val="0011734C"/>
    <w:rsid w:val="0011792F"/>
    <w:rsid w:val="00120E16"/>
    <w:rsid w:val="00121519"/>
    <w:rsid w:val="0012166A"/>
    <w:rsid w:val="001218D1"/>
    <w:rsid w:val="001218D9"/>
    <w:rsid w:val="00122501"/>
    <w:rsid w:val="001225D2"/>
    <w:rsid w:val="001226C8"/>
    <w:rsid w:val="00123684"/>
    <w:rsid w:val="00123685"/>
    <w:rsid w:val="0012378F"/>
    <w:rsid w:val="00124C0E"/>
    <w:rsid w:val="00125F7A"/>
    <w:rsid w:val="00127B7A"/>
    <w:rsid w:val="00127BC7"/>
    <w:rsid w:val="0013098B"/>
    <w:rsid w:val="001312A2"/>
    <w:rsid w:val="001321D0"/>
    <w:rsid w:val="00132581"/>
    <w:rsid w:val="00132948"/>
    <w:rsid w:val="00133675"/>
    <w:rsid w:val="00133B20"/>
    <w:rsid w:val="00134595"/>
    <w:rsid w:val="0013681E"/>
    <w:rsid w:val="00136D70"/>
    <w:rsid w:val="001372C6"/>
    <w:rsid w:val="00137680"/>
    <w:rsid w:val="00140C47"/>
    <w:rsid w:val="001420F0"/>
    <w:rsid w:val="001430E1"/>
    <w:rsid w:val="00143AD6"/>
    <w:rsid w:val="00143B72"/>
    <w:rsid w:val="001447D8"/>
    <w:rsid w:val="00145A6A"/>
    <w:rsid w:val="00146A93"/>
    <w:rsid w:val="00147169"/>
    <w:rsid w:val="00147913"/>
    <w:rsid w:val="00150E42"/>
    <w:rsid w:val="00151E45"/>
    <w:rsid w:val="00152AB4"/>
    <w:rsid w:val="00152F4E"/>
    <w:rsid w:val="00153E77"/>
    <w:rsid w:val="0015540B"/>
    <w:rsid w:val="00155A5B"/>
    <w:rsid w:val="00156350"/>
    <w:rsid w:val="00157A61"/>
    <w:rsid w:val="0016067E"/>
    <w:rsid w:val="001608CF"/>
    <w:rsid w:val="001632E8"/>
    <w:rsid w:val="001641FB"/>
    <w:rsid w:val="0016455D"/>
    <w:rsid w:val="001647FF"/>
    <w:rsid w:val="001654B7"/>
    <w:rsid w:val="00165AF0"/>
    <w:rsid w:val="00166AA5"/>
    <w:rsid w:val="0016759C"/>
    <w:rsid w:val="00171F94"/>
    <w:rsid w:val="00172122"/>
    <w:rsid w:val="00172E22"/>
    <w:rsid w:val="00176E32"/>
    <w:rsid w:val="00180345"/>
    <w:rsid w:val="00180A90"/>
    <w:rsid w:val="00180F26"/>
    <w:rsid w:val="001814E6"/>
    <w:rsid w:val="001824F7"/>
    <w:rsid w:val="0018314D"/>
    <w:rsid w:val="001832F1"/>
    <w:rsid w:val="0018354F"/>
    <w:rsid w:val="001844E6"/>
    <w:rsid w:val="001845BA"/>
    <w:rsid w:val="001846E1"/>
    <w:rsid w:val="00184909"/>
    <w:rsid w:val="0018541C"/>
    <w:rsid w:val="0018576F"/>
    <w:rsid w:val="00185831"/>
    <w:rsid w:val="00185A8A"/>
    <w:rsid w:val="00185E38"/>
    <w:rsid w:val="00185EF0"/>
    <w:rsid w:val="001866F2"/>
    <w:rsid w:val="0019003C"/>
    <w:rsid w:val="001901BB"/>
    <w:rsid w:val="00190B47"/>
    <w:rsid w:val="00191B1A"/>
    <w:rsid w:val="0019316B"/>
    <w:rsid w:val="001931B7"/>
    <w:rsid w:val="00193CED"/>
    <w:rsid w:val="00193E2B"/>
    <w:rsid w:val="0019633D"/>
    <w:rsid w:val="00196B17"/>
    <w:rsid w:val="00197220"/>
    <w:rsid w:val="00197C04"/>
    <w:rsid w:val="001A1984"/>
    <w:rsid w:val="001A26BB"/>
    <w:rsid w:val="001A26F6"/>
    <w:rsid w:val="001A3C4F"/>
    <w:rsid w:val="001A549B"/>
    <w:rsid w:val="001A595A"/>
    <w:rsid w:val="001A6404"/>
    <w:rsid w:val="001A64CA"/>
    <w:rsid w:val="001A664B"/>
    <w:rsid w:val="001A710D"/>
    <w:rsid w:val="001A7705"/>
    <w:rsid w:val="001B0FBD"/>
    <w:rsid w:val="001B1106"/>
    <w:rsid w:val="001B14C6"/>
    <w:rsid w:val="001B1B8C"/>
    <w:rsid w:val="001B323E"/>
    <w:rsid w:val="001B4635"/>
    <w:rsid w:val="001B4B60"/>
    <w:rsid w:val="001B5074"/>
    <w:rsid w:val="001B5A7D"/>
    <w:rsid w:val="001B5B65"/>
    <w:rsid w:val="001B5E42"/>
    <w:rsid w:val="001B65CD"/>
    <w:rsid w:val="001B673C"/>
    <w:rsid w:val="001B6924"/>
    <w:rsid w:val="001B7AE0"/>
    <w:rsid w:val="001C0675"/>
    <w:rsid w:val="001C0958"/>
    <w:rsid w:val="001C284D"/>
    <w:rsid w:val="001C2E59"/>
    <w:rsid w:val="001C455B"/>
    <w:rsid w:val="001C4F56"/>
    <w:rsid w:val="001C5A36"/>
    <w:rsid w:val="001C5ED7"/>
    <w:rsid w:val="001C64D6"/>
    <w:rsid w:val="001C6EE2"/>
    <w:rsid w:val="001D0145"/>
    <w:rsid w:val="001D02CD"/>
    <w:rsid w:val="001D03F7"/>
    <w:rsid w:val="001D03FA"/>
    <w:rsid w:val="001D0659"/>
    <w:rsid w:val="001D0D64"/>
    <w:rsid w:val="001D20D8"/>
    <w:rsid w:val="001D3332"/>
    <w:rsid w:val="001D3D28"/>
    <w:rsid w:val="001D44E1"/>
    <w:rsid w:val="001D4589"/>
    <w:rsid w:val="001D55C3"/>
    <w:rsid w:val="001D5958"/>
    <w:rsid w:val="001D62BC"/>
    <w:rsid w:val="001D68CF"/>
    <w:rsid w:val="001D6B35"/>
    <w:rsid w:val="001D7501"/>
    <w:rsid w:val="001E04E7"/>
    <w:rsid w:val="001E16D4"/>
    <w:rsid w:val="001E1AD3"/>
    <w:rsid w:val="001E1D11"/>
    <w:rsid w:val="001E274F"/>
    <w:rsid w:val="001E3E66"/>
    <w:rsid w:val="001E43FD"/>
    <w:rsid w:val="001E44CA"/>
    <w:rsid w:val="001F0DE4"/>
    <w:rsid w:val="001F1474"/>
    <w:rsid w:val="001F18CF"/>
    <w:rsid w:val="001F27D5"/>
    <w:rsid w:val="001F2BCE"/>
    <w:rsid w:val="001F3919"/>
    <w:rsid w:val="001F3E10"/>
    <w:rsid w:val="001F509D"/>
    <w:rsid w:val="001F5232"/>
    <w:rsid w:val="001F59FE"/>
    <w:rsid w:val="001F6454"/>
    <w:rsid w:val="001F6B89"/>
    <w:rsid w:val="001F78F3"/>
    <w:rsid w:val="002004DA"/>
    <w:rsid w:val="00200A20"/>
    <w:rsid w:val="0020150B"/>
    <w:rsid w:val="00201FA0"/>
    <w:rsid w:val="00202AFB"/>
    <w:rsid w:val="002062D8"/>
    <w:rsid w:val="00206C37"/>
    <w:rsid w:val="00210BD5"/>
    <w:rsid w:val="0021216B"/>
    <w:rsid w:val="00212E27"/>
    <w:rsid w:val="00212F03"/>
    <w:rsid w:val="0021333A"/>
    <w:rsid w:val="00214701"/>
    <w:rsid w:val="00214C06"/>
    <w:rsid w:val="00215BEC"/>
    <w:rsid w:val="0021674C"/>
    <w:rsid w:val="00220137"/>
    <w:rsid w:val="002214F9"/>
    <w:rsid w:val="00221C81"/>
    <w:rsid w:val="002224FE"/>
    <w:rsid w:val="00223798"/>
    <w:rsid w:val="00225EEB"/>
    <w:rsid w:val="002263F7"/>
    <w:rsid w:val="00226B1F"/>
    <w:rsid w:val="00227149"/>
    <w:rsid w:val="002275D2"/>
    <w:rsid w:val="00227CC1"/>
    <w:rsid w:val="00227EA7"/>
    <w:rsid w:val="002305F1"/>
    <w:rsid w:val="0023066D"/>
    <w:rsid w:val="00230F85"/>
    <w:rsid w:val="00231F95"/>
    <w:rsid w:val="00233732"/>
    <w:rsid w:val="002415E5"/>
    <w:rsid w:val="00241A14"/>
    <w:rsid w:val="00241C16"/>
    <w:rsid w:val="00241E49"/>
    <w:rsid w:val="00242223"/>
    <w:rsid w:val="00245CF8"/>
    <w:rsid w:val="00246472"/>
    <w:rsid w:val="00246C1C"/>
    <w:rsid w:val="0024762D"/>
    <w:rsid w:val="002500B4"/>
    <w:rsid w:val="002509CA"/>
    <w:rsid w:val="0025191F"/>
    <w:rsid w:val="0025239D"/>
    <w:rsid w:val="00253099"/>
    <w:rsid w:val="0025356E"/>
    <w:rsid w:val="00254AB9"/>
    <w:rsid w:val="00255DEB"/>
    <w:rsid w:val="00256611"/>
    <w:rsid w:val="002569B5"/>
    <w:rsid w:val="00256BA8"/>
    <w:rsid w:val="002570BE"/>
    <w:rsid w:val="0025711E"/>
    <w:rsid w:val="0025798E"/>
    <w:rsid w:val="00257BCA"/>
    <w:rsid w:val="00260031"/>
    <w:rsid w:val="00261393"/>
    <w:rsid w:val="002616CE"/>
    <w:rsid w:val="00261B75"/>
    <w:rsid w:val="00261D33"/>
    <w:rsid w:val="0026283A"/>
    <w:rsid w:val="00263459"/>
    <w:rsid w:val="00263487"/>
    <w:rsid w:val="0026444E"/>
    <w:rsid w:val="0026498E"/>
    <w:rsid w:val="00264C3C"/>
    <w:rsid w:val="00264DA3"/>
    <w:rsid w:val="00265C03"/>
    <w:rsid w:val="00265C57"/>
    <w:rsid w:val="00267547"/>
    <w:rsid w:val="0027025F"/>
    <w:rsid w:val="0027174D"/>
    <w:rsid w:val="00272035"/>
    <w:rsid w:val="00272231"/>
    <w:rsid w:val="002732B8"/>
    <w:rsid w:val="00273486"/>
    <w:rsid w:val="00274551"/>
    <w:rsid w:val="0027456A"/>
    <w:rsid w:val="00274CEA"/>
    <w:rsid w:val="00275447"/>
    <w:rsid w:val="00275BE6"/>
    <w:rsid w:val="00276FBF"/>
    <w:rsid w:val="00280008"/>
    <w:rsid w:val="0028007B"/>
    <w:rsid w:val="002807B4"/>
    <w:rsid w:val="0028085F"/>
    <w:rsid w:val="00280B1D"/>
    <w:rsid w:val="0028370D"/>
    <w:rsid w:val="0028562F"/>
    <w:rsid w:val="00286DE5"/>
    <w:rsid w:val="00287246"/>
    <w:rsid w:val="002879CF"/>
    <w:rsid w:val="00291113"/>
    <w:rsid w:val="002916BD"/>
    <w:rsid w:val="002917A8"/>
    <w:rsid w:val="00292A0A"/>
    <w:rsid w:val="002933CC"/>
    <w:rsid w:val="00293606"/>
    <w:rsid w:val="00294910"/>
    <w:rsid w:val="00294964"/>
    <w:rsid w:val="00295DEC"/>
    <w:rsid w:val="00296638"/>
    <w:rsid w:val="00297105"/>
    <w:rsid w:val="00297803"/>
    <w:rsid w:val="002979EE"/>
    <w:rsid w:val="00297B22"/>
    <w:rsid w:val="00297FE3"/>
    <w:rsid w:val="002A3808"/>
    <w:rsid w:val="002A4B80"/>
    <w:rsid w:val="002A4BE5"/>
    <w:rsid w:val="002A4F87"/>
    <w:rsid w:val="002A59FE"/>
    <w:rsid w:val="002A5FCC"/>
    <w:rsid w:val="002A6864"/>
    <w:rsid w:val="002A72BA"/>
    <w:rsid w:val="002B00CA"/>
    <w:rsid w:val="002B07E3"/>
    <w:rsid w:val="002B09C0"/>
    <w:rsid w:val="002B09FF"/>
    <w:rsid w:val="002B10DD"/>
    <w:rsid w:val="002B1104"/>
    <w:rsid w:val="002B212D"/>
    <w:rsid w:val="002B41E2"/>
    <w:rsid w:val="002B559C"/>
    <w:rsid w:val="002B57AB"/>
    <w:rsid w:val="002B5FF2"/>
    <w:rsid w:val="002B6627"/>
    <w:rsid w:val="002B6749"/>
    <w:rsid w:val="002B6DCE"/>
    <w:rsid w:val="002B75E7"/>
    <w:rsid w:val="002B77A5"/>
    <w:rsid w:val="002B7BBB"/>
    <w:rsid w:val="002C0037"/>
    <w:rsid w:val="002C0419"/>
    <w:rsid w:val="002C0B3E"/>
    <w:rsid w:val="002C17E4"/>
    <w:rsid w:val="002C1B2F"/>
    <w:rsid w:val="002C2A93"/>
    <w:rsid w:val="002C2DA0"/>
    <w:rsid w:val="002C380F"/>
    <w:rsid w:val="002C4E70"/>
    <w:rsid w:val="002C506E"/>
    <w:rsid w:val="002C5393"/>
    <w:rsid w:val="002C74A5"/>
    <w:rsid w:val="002D00FF"/>
    <w:rsid w:val="002D1595"/>
    <w:rsid w:val="002D1BC3"/>
    <w:rsid w:val="002D24E1"/>
    <w:rsid w:val="002D2521"/>
    <w:rsid w:val="002D2DD5"/>
    <w:rsid w:val="002D3195"/>
    <w:rsid w:val="002D37D7"/>
    <w:rsid w:val="002D4D63"/>
    <w:rsid w:val="002D6C3A"/>
    <w:rsid w:val="002D7377"/>
    <w:rsid w:val="002D77F8"/>
    <w:rsid w:val="002E0472"/>
    <w:rsid w:val="002E0FE6"/>
    <w:rsid w:val="002E1B77"/>
    <w:rsid w:val="002E31E1"/>
    <w:rsid w:val="002E3B49"/>
    <w:rsid w:val="002E5037"/>
    <w:rsid w:val="002E5461"/>
    <w:rsid w:val="002E6595"/>
    <w:rsid w:val="002E772A"/>
    <w:rsid w:val="002F0041"/>
    <w:rsid w:val="002F069D"/>
    <w:rsid w:val="002F084E"/>
    <w:rsid w:val="002F0AA6"/>
    <w:rsid w:val="002F2527"/>
    <w:rsid w:val="002F2682"/>
    <w:rsid w:val="002F3722"/>
    <w:rsid w:val="002F3EA7"/>
    <w:rsid w:val="002F4810"/>
    <w:rsid w:val="002F4F4A"/>
    <w:rsid w:val="002F55A5"/>
    <w:rsid w:val="002F7930"/>
    <w:rsid w:val="002F7D01"/>
    <w:rsid w:val="002F7D55"/>
    <w:rsid w:val="00302BE7"/>
    <w:rsid w:val="00303312"/>
    <w:rsid w:val="00303889"/>
    <w:rsid w:val="00303CA7"/>
    <w:rsid w:val="00303DDC"/>
    <w:rsid w:val="00304048"/>
    <w:rsid w:val="003047D9"/>
    <w:rsid w:val="00304AD6"/>
    <w:rsid w:val="00304EFE"/>
    <w:rsid w:val="0030579B"/>
    <w:rsid w:val="00306553"/>
    <w:rsid w:val="003066DA"/>
    <w:rsid w:val="0030695A"/>
    <w:rsid w:val="00306DCA"/>
    <w:rsid w:val="00307EF2"/>
    <w:rsid w:val="00310608"/>
    <w:rsid w:val="0031066B"/>
    <w:rsid w:val="00310689"/>
    <w:rsid w:val="003107BB"/>
    <w:rsid w:val="00310898"/>
    <w:rsid w:val="003117DE"/>
    <w:rsid w:val="00314A93"/>
    <w:rsid w:val="00315325"/>
    <w:rsid w:val="00315A11"/>
    <w:rsid w:val="00315CB7"/>
    <w:rsid w:val="00315F89"/>
    <w:rsid w:val="0031610D"/>
    <w:rsid w:val="0031639F"/>
    <w:rsid w:val="00317738"/>
    <w:rsid w:val="00317C35"/>
    <w:rsid w:val="00321593"/>
    <w:rsid w:val="00321A06"/>
    <w:rsid w:val="00321A4A"/>
    <w:rsid w:val="00321C97"/>
    <w:rsid w:val="00322B07"/>
    <w:rsid w:val="003231CC"/>
    <w:rsid w:val="003232E7"/>
    <w:rsid w:val="0032339D"/>
    <w:rsid w:val="00323D6F"/>
    <w:rsid w:val="00323F22"/>
    <w:rsid w:val="003242A6"/>
    <w:rsid w:val="00325467"/>
    <w:rsid w:val="003255A9"/>
    <w:rsid w:val="0032695F"/>
    <w:rsid w:val="00326983"/>
    <w:rsid w:val="0032763B"/>
    <w:rsid w:val="00327BA8"/>
    <w:rsid w:val="0033002C"/>
    <w:rsid w:val="0033073A"/>
    <w:rsid w:val="00330A90"/>
    <w:rsid w:val="00330FE9"/>
    <w:rsid w:val="003315C9"/>
    <w:rsid w:val="00331DF9"/>
    <w:rsid w:val="00332099"/>
    <w:rsid w:val="003321C5"/>
    <w:rsid w:val="003336CE"/>
    <w:rsid w:val="00333DE4"/>
    <w:rsid w:val="00335452"/>
    <w:rsid w:val="0033694D"/>
    <w:rsid w:val="00336C55"/>
    <w:rsid w:val="003377EC"/>
    <w:rsid w:val="00337DE9"/>
    <w:rsid w:val="00337FA1"/>
    <w:rsid w:val="003400CF"/>
    <w:rsid w:val="0034072E"/>
    <w:rsid w:val="00340866"/>
    <w:rsid w:val="00340DE0"/>
    <w:rsid w:val="0034163E"/>
    <w:rsid w:val="0034195E"/>
    <w:rsid w:val="0034264B"/>
    <w:rsid w:val="0034274D"/>
    <w:rsid w:val="00345600"/>
    <w:rsid w:val="003459CE"/>
    <w:rsid w:val="00345FAA"/>
    <w:rsid w:val="003469FE"/>
    <w:rsid w:val="00346D88"/>
    <w:rsid w:val="00346E38"/>
    <w:rsid w:val="003476A9"/>
    <w:rsid w:val="00347B5C"/>
    <w:rsid w:val="0035123D"/>
    <w:rsid w:val="0035174D"/>
    <w:rsid w:val="003523EB"/>
    <w:rsid w:val="0035247B"/>
    <w:rsid w:val="00352A60"/>
    <w:rsid w:val="00352B91"/>
    <w:rsid w:val="003536C6"/>
    <w:rsid w:val="003537AF"/>
    <w:rsid w:val="003544D3"/>
    <w:rsid w:val="0035725B"/>
    <w:rsid w:val="00357D71"/>
    <w:rsid w:val="0036077F"/>
    <w:rsid w:val="00361DA4"/>
    <w:rsid w:val="003627A7"/>
    <w:rsid w:val="00363E73"/>
    <w:rsid w:val="00363E7C"/>
    <w:rsid w:val="0036434A"/>
    <w:rsid w:val="00364353"/>
    <w:rsid w:val="00365291"/>
    <w:rsid w:val="0036673B"/>
    <w:rsid w:val="00366FE6"/>
    <w:rsid w:val="00367197"/>
    <w:rsid w:val="003708C9"/>
    <w:rsid w:val="003714E7"/>
    <w:rsid w:val="00371611"/>
    <w:rsid w:val="0037171C"/>
    <w:rsid w:val="003723D9"/>
    <w:rsid w:val="003730DD"/>
    <w:rsid w:val="003740E0"/>
    <w:rsid w:val="00375046"/>
    <w:rsid w:val="00375394"/>
    <w:rsid w:val="00380080"/>
    <w:rsid w:val="00380420"/>
    <w:rsid w:val="0038087D"/>
    <w:rsid w:val="003812BA"/>
    <w:rsid w:val="00381311"/>
    <w:rsid w:val="00381D67"/>
    <w:rsid w:val="00381DF4"/>
    <w:rsid w:val="003820E6"/>
    <w:rsid w:val="00382710"/>
    <w:rsid w:val="00382EB6"/>
    <w:rsid w:val="00383302"/>
    <w:rsid w:val="00383306"/>
    <w:rsid w:val="003836E8"/>
    <w:rsid w:val="00383902"/>
    <w:rsid w:val="00383F3A"/>
    <w:rsid w:val="00385996"/>
    <w:rsid w:val="003869AF"/>
    <w:rsid w:val="0038750F"/>
    <w:rsid w:val="00387B83"/>
    <w:rsid w:val="00391014"/>
    <w:rsid w:val="003911FB"/>
    <w:rsid w:val="00391B46"/>
    <w:rsid w:val="003922D0"/>
    <w:rsid w:val="00394B76"/>
    <w:rsid w:val="0039634C"/>
    <w:rsid w:val="00396414"/>
    <w:rsid w:val="0039689D"/>
    <w:rsid w:val="00396978"/>
    <w:rsid w:val="00396CAB"/>
    <w:rsid w:val="00397BF8"/>
    <w:rsid w:val="00397FF5"/>
    <w:rsid w:val="003A08AA"/>
    <w:rsid w:val="003A1167"/>
    <w:rsid w:val="003A17E2"/>
    <w:rsid w:val="003A32BC"/>
    <w:rsid w:val="003A3319"/>
    <w:rsid w:val="003A34A5"/>
    <w:rsid w:val="003A4EE6"/>
    <w:rsid w:val="003A50FD"/>
    <w:rsid w:val="003A54EA"/>
    <w:rsid w:val="003A5F3F"/>
    <w:rsid w:val="003A6A2B"/>
    <w:rsid w:val="003A6A8A"/>
    <w:rsid w:val="003A78FD"/>
    <w:rsid w:val="003A7BE8"/>
    <w:rsid w:val="003B0DA2"/>
    <w:rsid w:val="003B16B4"/>
    <w:rsid w:val="003B17A2"/>
    <w:rsid w:val="003B47A6"/>
    <w:rsid w:val="003B4A65"/>
    <w:rsid w:val="003B4DA9"/>
    <w:rsid w:val="003B631B"/>
    <w:rsid w:val="003B6487"/>
    <w:rsid w:val="003B6600"/>
    <w:rsid w:val="003B6B63"/>
    <w:rsid w:val="003C0E82"/>
    <w:rsid w:val="003C1848"/>
    <w:rsid w:val="003C21A6"/>
    <w:rsid w:val="003C2BE7"/>
    <w:rsid w:val="003C5276"/>
    <w:rsid w:val="003C6444"/>
    <w:rsid w:val="003C66C1"/>
    <w:rsid w:val="003C6B69"/>
    <w:rsid w:val="003C6B87"/>
    <w:rsid w:val="003C6F10"/>
    <w:rsid w:val="003C6FDF"/>
    <w:rsid w:val="003C7E15"/>
    <w:rsid w:val="003D0363"/>
    <w:rsid w:val="003D08EE"/>
    <w:rsid w:val="003D0CB3"/>
    <w:rsid w:val="003D0DFE"/>
    <w:rsid w:val="003D1838"/>
    <w:rsid w:val="003D4347"/>
    <w:rsid w:val="003D4744"/>
    <w:rsid w:val="003D5387"/>
    <w:rsid w:val="003D5522"/>
    <w:rsid w:val="003D571F"/>
    <w:rsid w:val="003D5855"/>
    <w:rsid w:val="003D5D1D"/>
    <w:rsid w:val="003D697D"/>
    <w:rsid w:val="003D7925"/>
    <w:rsid w:val="003D7C97"/>
    <w:rsid w:val="003E031D"/>
    <w:rsid w:val="003E0A26"/>
    <w:rsid w:val="003E0BED"/>
    <w:rsid w:val="003E0DD6"/>
    <w:rsid w:val="003E11C8"/>
    <w:rsid w:val="003E2B7E"/>
    <w:rsid w:val="003E38D9"/>
    <w:rsid w:val="003E40EC"/>
    <w:rsid w:val="003E441F"/>
    <w:rsid w:val="003E6423"/>
    <w:rsid w:val="003F00E1"/>
    <w:rsid w:val="003F062F"/>
    <w:rsid w:val="003F0742"/>
    <w:rsid w:val="003F0982"/>
    <w:rsid w:val="003F2682"/>
    <w:rsid w:val="003F28B5"/>
    <w:rsid w:val="003F2951"/>
    <w:rsid w:val="003F2B71"/>
    <w:rsid w:val="003F310F"/>
    <w:rsid w:val="003F383E"/>
    <w:rsid w:val="003F3DAD"/>
    <w:rsid w:val="003F40F4"/>
    <w:rsid w:val="003F4A18"/>
    <w:rsid w:val="003F4D0A"/>
    <w:rsid w:val="003F541D"/>
    <w:rsid w:val="003F7614"/>
    <w:rsid w:val="003F77CB"/>
    <w:rsid w:val="004011B9"/>
    <w:rsid w:val="0040185F"/>
    <w:rsid w:val="00401ACD"/>
    <w:rsid w:val="004021D5"/>
    <w:rsid w:val="00402A3D"/>
    <w:rsid w:val="00402E1B"/>
    <w:rsid w:val="00403C0A"/>
    <w:rsid w:val="004044BB"/>
    <w:rsid w:val="00405660"/>
    <w:rsid w:val="00405DFF"/>
    <w:rsid w:val="00406310"/>
    <w:rsid w:val="0040772B"/>
    <w:rsid w:val="0040783A"/>
    <w:rsid w:val="00407AC6"/>
    <w:rsid w:val="00410243"/>
    <w:rsid w:val="00410BE9"/>
    <w:rsid w:val="00410F98"/>
    <w:rsid w:val="0041107B"/>
    <w:rsid w:val="004111AF"/>
    <w:rsid w:val="00411B54"/>
    <w:rsid w:val="0041290D"/>
    <w:rsid w:val="00412A4A"/>
    <w:rsid w:val="004130CD"/>
    <w:rsid w:val="004139D3"/>
    <w:rsid w:val="00413C58"/>
    <w:rsid w:val="00414F62"/>
    <w:rsid w:val="0041722B"/>
    <w:rsid w:val="00417346"/>
    <w:rsid w:val="00417C10"/>
    <w:rsid w:val="004207A2"/>
    <w:rsid w:val="00423C23"/>
    <w:rsid w:val="00424240"/>
    <w:rsid w:val="00424384"/>
    <w:rsid w:val="004246A8"/>
    <w:rsid w:val="00425020"/>
    <w:rsid w:val="004250B3"/>
    <w:rsid w:val="004269D4"/>
    <w:rsid w:val="00427046"/>
    <w:rsid w:val="004271C9"/>
    <w:rsid w:val="00427E30"/>
    <w:rsid w:val="00430606"/>
    <w:rsid w:val="004319DC"/>
    <w:rsid w:val="00431BB2"/>
    <w:rsid w:val="00432330"/>
    <w:rsid w:val="00432589"/>
    <w:rsid w:val="004332BF"/>
    <w:rsid w:val="00433B41"/>
    <w:rsid w:val="00433FF0"/>
    <w:rsid w:val="0043421C"/>
    <w:rsid w:val="004345F6"/>
    <w:rsid w:val="00435EA7"/>
    <w:rsid w:val="00436529"/>
    <w:rsid w:val="004369F3"/>
    <w:rsid w:val="0043765D"/>
    <w:rsid w:val="00441498"/>
    <w:rsid w:val="0044161B"/>
    <w:rsid w:val="00441E3B"/>
    <w:rsid w:val="00443B2F"/>
    <w:rsid w:val="004446D9"/>
    <w:rsid w:val="00444871"/>
    <w:rsid w:val="00445B11"/>
    <w:rsid w:val="00446D10"/>
    <w:rsid w:val="00446DBC"/>
    <w:rsid w:val="00447B0E"/>
    <w:rsid w:val="004505A8"/>
    <w:rsid w:val="00451DF8"/>
    <w:rsid w:val="004521F1"/>
    <w:rsid w:val="0045242F"/>
    <w:rsid w:val="0045359D"/>
    <w:rsid w:val="00456825"/>
    <w:rsid w:val="00456E54"/>
    <w:rsid w:val="004577B9"/>
    <w:rsid w:val="0045787D"/>
    <w:rsid w:val="004602F2"/>
    <w:rsid w:val="00461205"/>
    <w:rsid w:val="0046191B"/>
    <w:rsid w:val="00461A82"/>
    <w:rsid w:val="00461E09"/>
    <w:rsid w:val="004622EF"/>
    <w:rsid w:val="004623B3"/>
    <w:rsid w:val="00463953"/>
    <w:rsid w:val="00464A3A"/>
    <w:rsid w:val="00465E46"/>
    <w:rsid w:val="0046612E"/>
    <w:rsid w:val="004666A6"/>
    <w:rsid w:val="00466FA2"/>
    <w:rsid w:val="004701EE"/>
    <w:rsid w:val="00472667"/>
    <w:rsid w:val="00473B68"/>
    <w:rsid w:val="00476089"/>
    <w:rsid w:val="00476C59"/>
    <w:rsid w:val="00477CD6"/>
    <w:rsid w:val="00480A8D"/>
    <w:rsid w:val="00480E2A"/>
    <w:rsid w:val="00481100"/>
    <w:rsid w:val="004811E7"/>
    <w:rsid w:val="00481ED6"/>
    <w:rsid w:val="00482737"/>
    <w:rsid w:val="0048304C"/>
    <w:rsid w:val="00483923"/>
    <w:rsid w:val="00483F4F"/>
    <w:rsid w:val="004851AB"/>
    <w:rsid w:val="00486437"/>
    <w:rsid w:val="00486772"/>
    <w:rsid w:val="00486895"/>
    <w:rsid w:val="004873C0"/>
    <w:rsid w:val="004900C4"/>
    <w:rsid w:val="00490283"/>
    <w:rsid w:val="00490A5B"/>
    <w:rsid w:val="00490BA0"/>
    <w:rsid w:val="00490DAF"/>
    <w:rsid w:val="00491C93"/>
    <w:rsid w:val="00492A7F"/>
    <w:rsid w:val="004946C0"/>
    <w:rsid w:val="00494CF9"/>
    <w:rsid w:val="0049615E"/>
    <w:rsid w:val="004971DE"/>
    <w:rsid w:val="004A0EEA"/>
    <w:rsid w:val="004A0F50"/>
    <w:rsid w:val="004A13B7"/>
    <w:rsid w:val="004A1EC8"/>
    <w:rsid w:val="004A2A2D"/>
    <w:rsid w:val="004A422B"/>
    <w:rsid w:val="004A67AC"/>
    <w:rsid w:val="004A6A6E"/>
    <w:rsid w:val="004A7620"/>
    <w:rsid w:val="004A7630"/>
    <w:rsid w:val="004A77A8"/>
    <w:rsid w:val="004A7A1D"/>
    <w:rsid w:val="004B045E"/>
    <w:rsid w:val="004B11B2"/>
    <w:rsid w:val="004B28A5"/>
    <w:rsid w:val="004B2AAB"/>
    <w:rsid w:val="004B319F"/>
    <w:rsid w:val="004B4A0C"/>
    <w:rsid w:val="004B5EED"/>
    <w:rsid w:val="004B5FB2"/>
    <w:rsid w:val="004C04BA"/>
    <w:rsid w:val="004C0B41"/>
    <w:rsid w:val="004C1727"/>
    <w:rsid w:val="004C26EC"/>
    <w:rsid w:val="004C2DFD"/>
    <w:rsid w:val="004C405B"/>
    <w:rsid w:val="004C44BA"/>
    <w:rsid w:val="004C44F4"/>
    <w:rsid w:val="004C45FA"/>
    <w:rsid w:val="004C535A"/>
    <w:rsid w:val="004C5C2B"/>
    <w:rsid w:val="004C5DBD"/>
    <w:rsid w:val="004C61A6"/>
    <w:rsid w:val="004C620B"/>
    <w:rsid w:val="004C62CE"/>
    <w:rsid w:val="004C7264"/>
    <w:rsid w:val="004C7956"/>
    <w:rsid w:val="004D0C60"/>
    <w:rsid w:val="004D0CC9"/>
    <w:rsid w:val="004D0CDE"/>
    <w:rsid w:val="004D3675"/>
    <w:rsid w:val="004D3783"/>
    <w:rsid w:val="004D390D"/>
    <w:rsid w:val="004D4475"/>
    <w:rsid w:val="004D483E"/>
    <w:rsid w:val="004D4851"/>
    <w:rsid w:val="004D5907"/>
    <w:rsid w:val="004D643E"/>
    <w:rsid w:val="004D69AD"/>
    <w:rsid w:val="004D6F3E"/>
    <w:rsid w:val="004D77B7"/>
    <w:rsid w:val="004E013C"/>
    <w:rsid w:val="004E0646"/>
    <w:rsid w:val="004E2436"/>
    <w:rsid w:val="004E28EF"/>
    <w:rsid w:val="004E43C8"/>
    <w:rsid w:val="004E474B"/>
    <w:rsid w:val="004E5363"/>
    <w:rsid w:val="004E586D"/>
    <w:rsid w:val="004E5E13"/>
    <w:rsid w:val="004E60BF"/>
    <w:rsid w:val="004E65FA"/>
    <w:rsid w:val="004E7CA1"/>
    <w:rsid w:val="004E7CE0"/>
    <w:rsid w:val="004F0B08"/>
    <w:rsid w:val="004F1C26"/>
    <w:rsid w:val="004F2064"/>
    <w:rsid w:val="004F2BEE"/>
    <w:rsid w:val="004F47CC"/>
    <w:rsid w:val="004F4804"/>
    <w:rsid w:val="004F50B2"/>
    <w:rsid w:val="004F5D76"/>
    <w:rsid w:val="004F60B5"/>
    <w:rsid w:val="004F6CF1"/>
    <w:rsid w:val="004F79DA"/>
    <w:rsid w:val="004F7E16"/>
    <w:rsid w:val="00500658"/>
    <w:rsid w:val="00500ADC"/>
    <w:rsid w:val="0050112E"/>
    <w:rsid w:val="0050184C"/>
    <w:rsid w:val="00501E46"/>
    <w:rsid w:val="00502F20"/>
    <w:rsid w:val="00503294"/>
    <w:rsid w:val="005040C7"/>
    <w:rsid w:val="005047FC"/>
    <w:rsid w:val="00507176"/>
    <w:rsid w:val="005072F5"/>
    <w:rsid w:val="0051099E"/>
    <w:rsid w:val="005109F9"/>
    <w:rsid w:val="00510C81"/>
    <w:rsid w:val="0051182B"/>
    <w:rsid w:val="005129CD"/>
    <w:rsid w:val="00512CB1"/>
    <w:rsid w:val="00513305"/>
    <w:rsid w:val="00514197"/>
    <w:rsid w:val="00514982"/>
    <w:rsid w:val="00516F59"/>
    <w:rsid w:val="0051779E"/>
    <w:rsid w:val="0051796B"/>
    <w:rsid w:val="00521402"/>
    <w:rsid w:val="00521850"/>
    <w:rsid w:val="00521A02"/>
    <w:rsid w:val="00523889"/>
    <w:rsid w:val="005238B7"/>
    <w:rsid w:val="00523A9E"/>
    <w:rsid w:val="005247DF"/>
    <w:rsid w:val="00525307"/>
    <w:rsid w:val="0052565E"/>
    <w:rsid w:val="00525B11"/>
    <w:rsid w:val="00525EB7"/>
    <w:rsid w:val="0052607C"/>
    <w:rsid w:val="005262B2"/>
    <w:rsid w:val="005305EC"/>
    <w:rsid w:val="00530A28"/>
    <w:rsid w:val="00530D4A"/>
    <w:rsid w:val="005316B3"/>
    <w:rsid w:val="0053188B"/>
    <w:rsid w:val="005318D5"/>
    <w:rsid w:val="00531AB5"/>
    <w:rsid w:val="00532523"/>
    <w:rsid w:val="00532E4C"/>
    <w:rsid w:val="0053321D"/>
    <w:rsid w:val="00533B0F"/>
    <w:rsid w:val="0053499D"/>
    <w:rsid w:val="00534B01"/>
    <w:rsid w:val="0053586D"/>
    <w:rsid w:val="0053597D"/>
    <w:rsid w:val="00535A3A"/>
    <w:rsid w:val="00535DBB"/>
    <w:rsid w:val="00537244"/>
    <w:rsid w:val="00537248"/>
    <w:rsid w:val="00537A16"/>
    <w:rsid w:val="00537D96"/>
    <w:rsid w:val="00540BA6"/>
    <w:rsid w:val="005419EB"/>
    <w:rsid w:val="00541B59"/>
    <w:rsid w:val="00541D81"/>
    <w:rsid w:val="00542AED"/>
    <w:rsid w:val="005433E9"/>
    <w:rsid w:val="00543C78"/>
    <w:rsid w:val="00544B8B"/>
    <w:rsid w:val="00546071"/>
    <w:rsid w:val="005476BA"/>
    <w:rsid w:val="005476ED"/>
    <w:rsid w:val="005479F6"/>
    <w:rsid w:val="00547F11"/>
    <w:rsid w:val="00550FCA"/>
    <w:rsid w:val="005516B1"/>
    <w:rsid w:val="00551A55"/>
    <w:rsid w:val="00554B97"/>
    <w:rsid w:val="00555AAB"/>
    <w:rsid w:val="0055651D"/>
    <w:rsid w:val="0055664A"/>
    <w:rsid w:val="00556B91"/>
    <w:rsid w:val="005574F9"/>
    <w:rsid w:val="00557B6F"/>
    <w:rsid w:val="005600F2"/>
    <w:rsid w:val="00560609"/>
    <w:rsid w:val="00560DF7"/>
    <w:rsid w:val="005615B1"/>
    <w:rsid w:val="005621BB"/>
    <w:rsid w:val="005656B8"/>
    <w:rsid w:val="005662D2"/>
    <w:rsid w:val="005666E7"/>
    <w:rsid w:val="005671F4"/>
    <w:rsid w:val="00570FA8"/>
    <w:rsid w:val="00572AA3"/>
    <w:rsid w:val="005734FB"/>
    <w:rsid w:val="005742E0"/>
    <w:rsid w:val="0057445E"/>
    <w:rsid w:val="005746F7"/>
    <w:rsid w:val="005747FF"/>
    <w:rsid w:val="00574C21"/>
    <w:rsid w:val="00574F22"/>
    <w:rsid w:val="0057755C"/>
    <w:rsid w:val="00577A84"/>
    <w:rsid w:val="00577CE9"/>
    <w:rsid w:val="00580ABF"/>
    <w:rsid w:val="005811E8"/>
    <w:rsid w:val="0058121A"/>
    <w:rsid w:val="0058222D"/>
    <w:rsid w:val="005829D7"/>
    <w:rsid w:val="00582D1F"/>
    <w:rsid w:val="005842D5"/>
    <w:rsid w:val="00584D48"/>
    <w:rsid w:val="00584EE4"/>
    <w:rsid w:val="0058528A"/>
    <w:rsid w:val="005869D1"/>
    <w:rsid w:val="00586A0A"/>
    <w:rsid w:val="005874C9"/>
    <w:rsid w:val="00587567"/>
    <w:rsid w:val="0058782F"/>
    <w:rsid w:val="00587859"/>
    <w:rsid w:val="00587A39"/>
    <w:rsid w:val="00590C5C"/>
    <w:rsid w:val="00591367"/>
    <w:rsid w:val="00591D1B"/>
    <w:rsid w:val="00592199"/>
    <w:rsid w:val="00592B29"/>
    <w:rsid w:val="00594D76"/>
    <w:rsid w:val="005958DB"/>
    <w:rsid w:val="00595ADE"/>
    <w:rsid w:val="005968A3"/>
    <w:rsid w:val="00597B34"/>
    <w:rsid w:val="00597C66"/>
    <w:rsid w:val="00597DF3"/>
    <w:rsid w:val="005A08EF"/>
    <w:rsid w:val="005A124C"/>
    <w:rsid w:val="005A1D99"/>
    <w:rsid w:val="005A206E"/>
    <w:rsid w:val="005A22A0"/>
    <w:rsid w:val="005A22A4"/>
    <w:rsid w:val="005A3723"/>
    <w:rsid w:val="005A46F4"/>
    <w:rsid w:val="005A4B60"/>
    <w:rsid w:val="005A5520"/>
    <w:rsid w:val="005A5648"/>
    <w:rsid w:val="005A5BF1"/>
    <w:rsid w:val="005A5F7B"/>
    <w:rsid w:val="005A70BD"/>
    <w:rsid w:val="005A7389"/>
    <w:rsid w:val="005A74EC"/>
    <w:rsid w:val="005B04F7"/>
    <w:rsid w:val="005B0D67"/>
    <w:rsid w:val="005B11E9"/>
    <w:rsid w:val="005B1325"/>
    <w:rsid w:val="005B1B2D"/>
    <w:rsid w:val="005B24BF"/>
    <w:rsid w:val="005B3384"/>
    <w:rsid w:val="005B3A2F"/>
    <w:rsid w:val="005B3D2F"/>
    <w:rsid w:val="005B3D63"/>
    <w:rsid w:val="005B4184"/>
    <w:rsid w:val="005B425E"/>
    <w:rsid w:val="005B5CE8"/>
    <w:rsid w:val="005B6038"/>
    <w:rsid w:val="005B6283"/>
    <w:rsid w:val="005B658F"/>
    <w:rsid w:val="005B6919"/>
    <w:rsid w:val="005B77B5"/>
    <w:rsid w:val="005C0C4B"/>
    <w:rsid w:val="005C1114"/>
    <w:rsid w:val="005C1202"/>
    <w:rsid w:val="005C1489"/>
    <w:rsid w:val="005C1766"/>
    <w:rsid w:val="005C1B94"/>
    <w:rsid w:val="005C2DCA"/>
    <w:rsid w:val="005C502D"/>
    <w:rsid w:val="005C50E5"/>
    <w:rsid w:val="005C5447"/>
    <w:rsid w:val="005C5C2F"/>
    <w:rsid w:val="005C67C2"/>
    <w:rsid w:val="005C68EF"/>
    <w:rsid w:val="005C75FF"/>
    <w:rsid w:val="005C7906"/>
    <w:rsid w:val="005C7F35"/>
    <w:rsid w:val="005D074F"/>
    <w:rsid w:val="005D0AF7"/>
    <w:rsid w:val="005D1B4C"/>
    <w:rsid w:val="005D47BA"/>
    <w:rsid w:val="005D5550"/>
    <w:rsid w:val="005D602A"/>
    <w:rsid w:val="005D6905"/>
    <w:rsid w:val="005D6B65"/>
    <w:rsid w:val="005D7851"/>
    <w:rsid w:val="005E00D5"/>
    <w:rsid w:val="005E0209"/>
    <w:rsid w:val="005E04AB"/>
    <w:rsid w:val="005E1D68"/>
    <w:rsid w:val="005E2605"/>
    <w:rsid w:val="005E3A85"/>
    <w:rsid w:val="005E3B92"/>
    <w:rsid w:val="005E40D6"/>
    <w:rsid w:val="005E4A13"/>
    <w:rsid w:val="005E7CE4"/>
    <w:rsid w:val="005E7DF8"/>
    <w:rsid w:val="005F0486"/>
    <w:rsid w:val="005F2BE8"/>
    <w:rsid w:val="005F3530"/>
    <w:rsid w:val="005F40F9"/>
    <w:rsid w:val="005F4D5F"/>
    <w:rsid w:val="005F4EAC"/>
    <w:rsid w:val="005F5456"/>
    <w:rsid w:val="005F5A35"/>
    <w:rsid w:val="005F5CC9"/>
    <w:rsid w:val="005F6DCE"/>
    <w:rsid w:val="005F7685"/>
    <w:rsid w:val="005F7960"/>
    <w:rsid w:val="00600069"/>
    <w:rsid w:val="0060129D"/>
    <w:rsid w:val="006014A5"/>
    <w:rsid w:val="006016B0"/>
    <w:rsid w:val="00601ABE"/>
    <w:rsid w:val="006028DF"/>
    <w:rsid w:val="006040E4"/>
    <w:rsid w:val="006044F1"/>
    <w:rsid w:val="00604AE4"/>
    <w:rsid w:val="00606888"/>
    <w:rsid w:val="00606FA6"/>
    <w:rsid w:val="006071E5"/>
    <w:rsid w:val="0061035E"/>
    <w:rsid w:val="00610DDA"/>
    <w:rsid w:val="00611785"/>
    <w:rsid w:val="0061282E"/>
    <w:rsid w:val="006129CE"/>
    <w:rsid w:val="00612CF9"/>
    <w:rsid w:val="00613C9C"/>
    <w:rsid w:val="00613CD1"/>
    <w:rsid w:val="00615844"/>
    <w:rsid w:val="00616DB6"/>
    <w:rsid w:val="006171A4"/>
    <w:rsid w:val="006172FE"/>
    <w:rsid w:val="006201B6"/>
    <w:rsid w:val="00620F79"/>
    <w:rsid w:val="0062127A"/>
    <w:rsid w:val="006217E1"/>
    <w:rsid w:val="006222AA"/>
    <w:rsid w:val="00622AD4"/>
    <w:rsid w:val="00622E06"/>
    <w:rsid w:val="00623B32"/>
    <w:rsid w:val="0062428A"/>
    <w:rsid w:val="00624CA5"/>
    <w:rsid w:val="00625529"/>
    <w:rsid w:val="00625934"/>
    <w:rsid w:val="006260A8"/>
    <w:rsid w:val="006266AF"/>
    <w:rsid w:val="006267E8"/>
    <w:rsid w:val="00626900"/>
    <w:rsid w:val="00626D7B"/>
    <w:rsid w:val="00627264"/>
    <w:rsid w:val="0062795A"/>
    <w:rsid w:val="00630017"/>
    <w:rsid w:val="0063013C"/>
    <w:rsid w:val="006312D6"/>
    <w:rsid w:val="00632CA0"/>
    <w:rsid w:val="00633D7A"/>
    <w:rsid w:val="006354EF"/>
    <w:rsid w:val="0063552C"/>
    <w:rsid w:val="006357FB"/>
    <w:rsid w:val="00636541"/>
    <w:rsid w:val="0063681E"/>
    <w:rsid w:val="0064009E"/>
    <w:rsid w:val="00640165"/>
    <w:rsid w:val="00640704"/>
    <w:rsid w:val="0064117A"/>
    <w:rsid w:val="00641BA3"/>
    <w:rsid w:val="00642FD0"/>
    <w:rsid w:val="006445B1"/>
    <w:rsid w:val="00644EB9"/>
    <w:rsid w:val="00645518"/>
    <w:rsid w:val="006461BF"/>
    <w:rsid w:val="00646B54"/>
    <w:rsid w:val="0064758A"/>
    <w:rsid w:val="0065070F"/>
    <w:rsid w:val="00650D2D"/>
    <w:rsid w:val="00651A4B"/>
    <w:rsid w:val="0065270A"/>
    <w:rsid w:val="006529E6"/>
    <w:rsid w:val="00653172"/>
    <w:rsid w:val="006535B5"/>
    <w:rsid w:val="00654A44"/>
    <w:rsid w:val="0065575C"/>
    <w:rsid w:val="00655978"/>
    <w:rsid w:val="00655BA0"/>
    <w:rsid w:val="00655FE6"/>
    <w:rsid w:val="006560F1"/>
    <w:rsid w:val="00657210"/>
    <w:rsid w:val="00657ED6"/>
    <w:rsid w:val="00660CB6"/>
    <w:rsid w:val="006610AB"/>
    <w:rsid w:val="006613A3"/>
    <w:rsid w:val="00663026"/>
    <w:rsid w:val="00663719"/>
    <w:rsid w:val="00663E1F"/>
    <w:rsid w:val="00663F5F"/>
    <w:rsid w:val="0066481D"/>
    <w:rsid w:val="00664E96"/>
    <w:rsid w:val="006661AF"/>
    <w:rsid w:val="0067059A"/>
    <w:rsid w:val="00670D59"/>
    <w:rsid w:val="006720A9"/>
    <w:rsid w:val="00672A67"/>
    <w:rsid w:val="006731DD"/>
    <w:rsid w:val="006732BA"/>
    <w:rsid w:val="006735CC"/>
    <w:rsid w:val="006741CE"/>
    <w:rsid w:val="006741F1"/>
    <w:rsid w:val="00674C35"/>
    <w:rsid w:val="006755DF"/>
    <w:rsid w:val="00675EE7"/>
    <w:rsid w:val="00676205"/>
    <w:rsid w:val="00676937"/>
    <w:rsid w:val="00676BB2"/>
    <w:rsid w:val="00681600"/>
    <w:rsid w:val="00682388"/>
    <w:rsid w:val="00682FA7"/>
    <w:rsid w:val="006834BB"/>
    <w:rsid w:val="0068441F"/>
    <w:rsid w:val="00684455"/>
    <w:rsid w:val="006846B4"/>
    <w:rsid w:val="00684877"/>
    <w:rsid w:val="00684DA0"/>
    <w:rsid w:val="00685492"/>
    <w:rsid w:val="006854C9"/>
    <w:rsid w:val="00686AFE"/>
    <w:rsid w:val="00686B9F"/>
    <w:rsid w:val="00686D5E"/>
    <w:rsid w:val="006873DC"/>
    <w:rsid w:val="00687D43"/>
    <w:rsid w:val="00687F55"/>
    <w:rsid w:val="00690503"/>
    <w:rsid w:val="00690B52"/>
    <w:rsid w:val="0069193B"/>
    <w:rsid w:val="00691CD5"/>
    <w:rsid w:val="00693A66"/>
    <w:rsid w:val="00694FC1"/>
    <w:rsid w:val="0069505C"/>
    <w:rsid w:val="00696A3E"/>
    <w:rsid w:val="00697198"/>
    <w:rsid w:val="006978C1"/>
    <w:rsid w:val="00697CB1"/>
    <w:rsid w:val="006A0AD6"/>
    <w:rsid w:val="006A2881"/>
    <w:rsid w:val="006A3577"/>
    <w:rsid w:val="006A4C25"/>
    <w:rsid w:val="006A59D8"/>
    <w:rsid w:val="006A5D49"/>
    <w:rsid w:val="006A7059"/>
    <w:rsid w:val="006A786B"/>
    <w:rsid w:val="006A7B62"/>
    <w:rsid w:val="006B293D"/>
    <w:rsid w:val="006B3976"/>
    <w:rsid w:val="006B3C6F"/>
    <w:rsid w:val="006B3FC9"/>
    <w:rsid w:val="006B4307"/>
    <w:rsid w:val="006B4572"/>
    <w:rsid w:val="006B4FFC"/>
    <w:rsid w:val="006B588C"/>
    <w:rsid w:val="006B62E6"/>
    <w:rsid w:val="006B6921"/>
    <w:rsid w:val="006B6987"/>
    <w:rsid w:val="006B6A9B"/>
    <w:rsid w:val="006B79F0"/>
    <w:rsid w:val="006C01FC"/>
    <w:rsid w:val="006C266D"/>
    <w:rsid w:val="006C297A"/>
    <w:rsid w:val="006C3ACE"/>
    <w:rsid w:val="006C3C06"/>
    <w:rsid w:val="006C41A6"/>
    <w:rsid w:val="006C46A1"/>
    <w:rsid w:val="006C5ED1"/>
    <w:rsid w:val="006C5F35"/>
    <w:rsid w:val="006C6938"/>
    <w:rsid w:val="006C7D2C"/>
    <w:rsid w:val="006D0B13"/>
    <w:rsid w:val="006D1BCC"/>
    <w:rsid w:val="006D1C79"/>
    <w:rsid w:val="006D1EE1"/>
    <w:rsid w:val="006D3A19"/>
    <w:rsid w:val="006D3D1F"/>
    <w:rsid w:val="006D410E"/>
    <w:rsid w:val="006D4A09"/>
    <w:rsid w:val="006D6308"/>
    <w:rsid w:val="006D631A"/>
    <w:rsid w:val="006D7215"/>
    <w:rsid w:val="006D7946"/>
    <w:rsid w:val="006D7D4F"/>
    <w:rsid w:val="006E126E"/>
    <w:rsid w:val="006E4D61"/>
    <w:rsid w:val="006E689A"/>
    <w:rsid w:val="006E6A5B"/>
    <w:rsid w:val="006E6D1A"/>
    <w:rsid w:val="006E7708"/>
    <w:rsid w:val="006E7E90"/>
    <w:rsid w:val="006F2C7D"/>
    <w:rsid w:val="006F2FDF"/>
    <w:rsid w:val="006F40BF"/>
    <w:rsid w:val="006F4BC4"/>
    <w:rsid w:val="006F58E0"/>
    <w:rsid w:val="006F5C18"/>
    <w:rsid w:val="006F6E04"/>
    <w:rsid w:val="006F7143"/>
    <w:rsid w:val="00700B39"/>
    <w:rsid w:val="007022F5"/>
    <w:rsid w:val="00702F7E"/>
    <w:rsid w:val="00703076"/>
    <w:rsid w:val="00703A83"/>
    <w:rsid w:val="007045AA"/>
    <w:rsid w:val="00704622"/>
    <w:rsid w:val="00704D82"/>
    <w:rsid w:val="00704F49"/>
    <w:rsid w:val="00705145"/>
    <w:rsid w:val="007051C6"/>
    <w:rsid w:val="00705244"/>
    <w:rsid w:val="00705B27"/>
    <w:rsid w:val="0070626B"/>
    <w:rsid w:val="00706D1A"/>
    <w:rsid w:val="00707395"/>
    <w:rsid w:val="007077C7"/>
    <w:rsid w:val="0070795A"/>
    <w:rsid w:val="00707C0E"/>
    <w:rsid w:val="00707CA3"/>
    <w:rsid w:val="007100F7"/>
    <w:rsid w:val="00710441"/>
    <w:rsid w:val="00712E66"/>
    <w:rsid w:val="007154D5"/>
    <w:rsid w:val="00715B06"/>
    <w:rsid w:val="00716036"/>
    <w:rsid w:val="00716217"/>
    <w:rsid w:val="0071653E"/>
    <w:rsid w:val="00717146"/>
    <w:rsid w:val="00717648"/>
    <w:rsid w:val="00720BFA"/>
    <w:rsid w:val="0072110E"/>
    <w:rsid w:val="00721FA2"/>
    <w:rsid w:val="00722A6E"/>
    <w:rsid w:val="00722E0F"/>
    <w:rsid w:val="00723F4B"/>
    <w:rsid w:val="0072467B"/>
    <w:rsid w:val="00724B00"/>
    <w:rsid w:val="00724C27"/>
    <w:rsid w:val="00724D21"/>
    <w:rsid w:val="007260EC"/>
    <w:rsid w:val="00726A61"/>
    <w:rsid w:val="0073164A"/>
    <w:rsid w:val="00731EAE"/>
    <w:rsid w:val="00732B2B"/>
    <w:rsid w:val="00732ED1"/>
    <w:rsid w:val="0073332B"/>
    <w:rsid w:val="00737214"/>
    <w:rsid w:val="007414CD"/>
    <w:rsid w:val="00741C9C"/>
    <w:rsid w:val="00742013"/>
    <w:rsid w:val="00742629"/>
    <w:rsid w:val="0074273F"/>
    <w:rsid w:val="00742A8C"/>
    <w:rsid w:val="00742D16"/>
    <w:rsid w:val="00743565"/>
    <w:rsid w:val="00744BD6"/>
    <w:rsid w:val="0074515F"/>
    <w:rsid w:val="007456BD"/>
    <w:rsid w:val="00745F62"/>
    <w:rsid w:val="00745FC6"/>
    <w:rsid w:val="007462A1"/>
    <w:rsid w:val="007466FA"/>
    <w:rsid w:val="00746E45"/>
    <w:rsid w:val="00750EE0"/>
    <w:rsid w:val="007512DA"/>
    <w:rsid w:val="0075177B"/>
    <w:rsid w:val="007519D1"/>
    <w:rsid w:val="0075241C"/>
    <w:rsid w:val="00752C02"/>
    <w:rsid w:val="007549CC"/>
    <w:rsid w:val="007563BE"/>
    <w:rsid w:val="00756C17"/>
    <w:rsid w:val="00757182"/>
    <w:rsid w:val="007577E1"/>
    <w:rsid w:val="00760251"/>
    <w:rsid w:val="007619E6"/>
    <w:rsid w:val="0076260A"/>
    <w:rsid w:val="007630C6"/>
    <w:rsid w:val="00763336"/>
    <w:rsid w:val="00763B56"/>
    <w:rsid w:val="007645AE"/>
    <w:rsid w:val="007656DD"/>
    <w:rsid w:val="00765B64"/>
    <w:rsid w:val="00770204"/>
    <w:rsid w:val="00771C1E"/>
    <w:rsid w:val="00772ECF"/>
    <w:rsid w:val="00773483"/>
    <w:rsid w:val="007739F4"/>
    <w:rsid w:val="00773E75"/>
    <w:rsid w:val="00774675"/>
    <w:rsid w:val="0077537A"/>
    <w:rsid w:val="00776008"/>
    <w:rsid w:val="00776449"/>
    <w:rsid w:val="0077653E"/>
    <w:rsid w:val="007765D9"/>
    <w:rsid w:val="00776690"/>
    <w:rsid w:val="00776EC0"/>
    <w:rsid w:val="00777CB5"/>
    <w:rsid w:val="00777CF4"/>
    <w:rsid w:val="00777F5A"/>
    <w:rsid w:val="00780E21"/>
    <w:rsid w:val="00781F65"/>
    <w:rsid w:val="00782305"/>
    <w:rsid w:val="00782FA6"/>
    <w:rsid w:val="00783D90"/>
    <w:rsid w:val="00785B5D"/>
    <w:rsid w:val="00785CD6"/>
    <w:rsid w:val="00785D6D"/>
    <w:rsid w:val="007862FA"/>
    <w:rsid w:val="00786548"/>
    <w:rsid w:val="00786CD2"/>
    <w:rsid w:val="00786D69"/>
    <w:rsid w:val="00787244"/>
    <w:rsid w:val="0078736B"/>
    <w:rsid w:val="00787E75"/>
    <w:rsid w:val="007900C7"/>
    <w:rsid w:val="00790335"/>
    <w:rsid w:val="00791EE4"/>
    <w:rsid w:val="00791FB5"/>
    <w:rsid w:val="007920D6"/>
    <w:rsid w:val="00792E8D"/>
    <w:rsid w:val="007930AE"/>
    <w:rsid w:val="007934FC"/>
    <w:rsid w:val="00793737"/>
    <w:rsid w:val="007946A6"/>
    <w:rsid w:val="007947CD"/>
    <w:rsid w:val="00794AE7"/>
    <w:rsid w:val="00795D3D"/>
    <w:rsid w:val="00795E95"/>
    <w:rsid w:val="00796160"/>
    <w:rsid w:val="00796A00"/>
    <w:rsid w:val="00797763"/>
    <w:rsid w:val="007A0C3E"/>
    <w:rsid w:val="007A0E01"/>
    <w:rsid w:val="007A15CA"/>
    <w:rsid w:val="007A1D8F"/>
    <w:rsid w:val="007A28C8"/>
    <w:rsid w:val="007A2CF2"/>
    <w:rsid w:val="007A2E83"/>
    <w:rsid w:val="007A2FFF"/>
    <w:rsid w:val="007A333A"/>
    <w:rsid w:val="007A3A23"/>
    <w:rsid w:val="007A3EBF"/>
    <w:rsid w:val="007A4173"/>
    <w:rsid w:val="007A4277"/>
    <w:rsid w:val="007A4FC8"/>
    <w:rsid w:val="007A6175"/>
    <w:rsid w:val="007B029E"/>
    <w:rsid w:val="007B056A"/>
    <w:rsid w:val="007B2080"/>
    <w:rsid w:val="007B2CF6"/>
    <w:rsid w:val="007B2E5B"/>
    <w:rsid w:val="007B3514"/>
    <w:rsid w:val="007B37DB"/>
    <w:rsid w:val="007B3933"/>
    <w:rsid w:val="007B413D"/>
    <w:rsid w:val="007B4354"/>
    <w:rsid w:val="007B573D"/>
    <w:rsid w:val="007B5B9A"/>
    <w:rsid w:val="007B641A"/>
    <w:rsid w:val="007B745D"/>
    <w:rsid w:val="007B76BA"/>
    <w:rsid w:val="007B7AE0"/>
    <w:rsid w:val="007B7C82"/>
    <w:rsid w:val="007C0345"/>
    <w:rsid w:val="007C042D"/>
    <w:rsid w:val="007C0441"/>
    <w:rsid w:val="007C1126"/>
    <w:rsid w:val="007C15E8"/>
    <w:rsid w:val="007C19F3"/>
    <w:rsid w:val="007C2829"/>
    <w:rsid w:val="007C3AB7"/>
    <w:rsid w:val="007C53F7"/>
    <w:rsid w:val="007C5611"/>
    <w:rsid w:val="007C75DE"/>
    <w:rsid w:val="007C77BB"/>
    <w:rsid w:val="007C77BC"/>
    <w:rsid w:val="007D0800"/>
    <w:rsid w:val="007D0F62"/>
    <w:rsid w:val="007D2592"/>
    <w:rsid w:val="007D27B9"/>
    <w:rsid w:val="007D39E7"/>
    <w:rsid w:val="007D3D13"/>
    <w:rsid w:val="007D3E5A"/>
    <w:rsid w:val="007D56D1"/>
    <w:rsid w:val="007D59FE"/>
    <w:rsid w:val="007D650C"/>
    <w:rsid w:val="007D71CF"/>
    <w:rsid w:val="007E0D67"/>
    <w:rsid w:val="007E0E79"/>
    <w:rsid w:val="007E198E"/>
    <w:rsid w:val="007E268E"/>
    <w:rsid w:val="007E4104"/>
    <w:rsid w:val="007E43A5"/>
    <w:rsid w:val="007E4EA5"/>
    <w:rsid w:val="007E4EDA"/>
    <w:rsid w:val="007E542F"/>
    <w:rsid w:val="007E5442"/>
    <w:rsid w:val="007E6623"/>
    <w:rsid w:val="007E6F16"/>
    <w:rsid w:val="007E781C"/>
    <w:rsid w:val="007E7AD1"/>
    <w:rsid w:val="007E7D78"/>
    <w:rsid w:val="007F0026"/>
    <w:rsid w:val="007F0CE3"/>
    <w:rsid w:val="007F1D31"/>
    <w:rsid w:val="007F1E26"/>
    <w:rsid w:val="007F2185"/>
    <w:rsid w:val="007F2C08"/>
    <w:rsid w:val="007F2D94"/>
    <w:rsid w:val="007F3C9A"/>
    <w:rsid w:val="007F3FFD"/>
    <w:rsid w:val="007F46F3"/>
    <w:rsid w:val="007F5B9B"/>
    <w:rsid w:val="007F5DF7"/>
    <w:rsid w:val="007F62BD"/>
    <w:rsid w:val="007F664D"/>
    <w:rsid w:val="007F7858"/>
    <w:rsid w:val="007F79B9"/>
    <w:rsid w:val="0080010C"/>
    <w:rsid w:val="00801941"/>
    <w:rsid w:val="008025AA"/>
    <w:rsid w:val="00802A66"/>
    <w:rsid w:val="008048D1"/>
    <w:rsid w:val="0080547E"/>
    <w:rsid w:val="00806219"/>
    <w:rsid w:val="00806515"/>
    <w:rsid w:val="00806913"/>
    <w:rsid w:val="0080757C"/>
    <w:rsid w:val="00807B9C"/>
    <w:rsid w:val="00807EF6"/>
    <w:rsid w:val="008104AB"/>
    <w:rsid w:val="00812EE4"/>
    <w:rsid w:val="0081330F"/>
    <w:rsid w:val="008133D8"/>
    <w:rsid w:val="00813B49"/>
    <w:rsid w:val="008143F7"/>
    <w:rsid w:val="00815F5F"/>
    <w:rsid w:val="0081611D"/>
    <w:rsid w:val="00816DA1"/>
    <w:rsid w:val="00816DA6"/>
    <w:rsid w:val="00816EC0"/>
    <w:rsid w:val="008177F9"/>
    <w:rsid w:val="00817FA0"/>
    <w:rsid w:val="008201E0"/>
    <w:rsid w:val="0082037D"/>
    <w:rsid w:val="008209E9"/>
    <w:rsid w:val="00821553"/>
    <w:rsid w:val="008217B2"/>
    <w:rsid w:val="00823E4E"/>
    <w:rsid w:val="008240AD"/>
    <w:rsid w:val="0082446F"/>
    <w:rsid w:val="008244B7"/>
    <w:rsid w:val="00824EAF"/>
    <w:rsid w:val="0082521E"/>
    <w:rsid w:val="0082523C"/>
    <w:rsid w:val="00825AE2"/>
    <w:rsid w:val="008302AC"/>
    <w:rsid w:val="00831EAF"/>
    <w:rsid w:val="008320E6"/>
    <w:rsid w:val="00832620"/>
    <w:rsid w:val="00833162"/>
    <w:rsid w:val="00833A59"/>
    <w:rsid w:val="00834A0C"/>
    <w:rsid w:val="00834B88"/>
    <w:rsid w:val="00834F80"/>
    <w:rsid w:val="008358C0"/>
    <w:rsid w:val="00835BDD"/>
    <w:rsid w:val="00837378"/>
    <w:rsid w:val="00840031"/>
    <w:rsid w:val="00840D21"/>
    <w:rsid w:val="0084349F"/>
    <w:rsid w:val="00844F80"/>
    <w:rsid w:val="00845443"/>
    <w:rsid w:val="00845534"/>
    <w:rsid w:val="008471CE"/>
    <w:rsid w:val="008475DA"/>
    <w:rsid w:val="008477AD"/>
    <w:rsid w:val="00850AB4"/>
    <w:rsid w:val="008513AC"/>
    <w:rsid w:val="00851F2D"/>
    <w:rsid w:val="00852C28"/>
    <w:rsid w:val="00853172"/>
    <w:rsid w:val="008532A1"/>
    <w:rsid w:val="00853FE0"/>
    <w:rsid w:val="00854286"/>
    <w:rsid w:val="00855502"/>
    <w:rsid w:val="00856037"/>
    <w:rsid w:val="00856543"/>
    <w:rsid w:val="00856A02"/>
    <w:rsid w:val="00856D20"/>
    <w:rsid w:val="00856EA3"/>
    <w:rsid w:val="008573CD"/>
    <w:rsid w:val="00857BF1"/>
    <w:rsid w:val="00857F97"/>
    <w:rsid w:val="0086047E"/>
    <w:rsid w:val="008606C3"/>
    <w:rsid w:val="00861471"/>
    <w:rsid w:val="00861C55"/>
    <w:rsid w:val="0086292C"/>
    <w:rsid w:val="00863B39"/>
    <w:rsid w:val="00863DED"/>
    <w:rsid w:val="00864DBF"/>
    <w:rsid w:val="0087060A"/>
    <w:rsid w:val="00871154"/>
    <w:rsid w:val="00871DCC"/>
    <w:rsid w:val="008725E3"/>
    <w:rsid w:val="00872E72"/>
    <w:rsid w:val="00872EE8"/>
    <w:rsid w:val="00872FB2"/>
    <w:rsid w:val="00873BC1"/>
    <w:rsid w:val="00874541"/>
    <w:rsid w:val="00874D0E"/>
    <w:rsid w:val="00874D11"/>
    <w:rsid w:val="00876002"/>
    <w:rsid w:val="008767DC"/>
    <w:rsid w:val="0087783C"/>
    <w:rsid w:val="00880330"/>
    <w:rsid w:val="00881457"/>
    <w:rsid w:val="00881B0F"/>
    <w:rsid w:val="008824EB"/>
    <w:rsid w:val="0088265E"/>
    <w:rsid w:val="00882EEE"/>
    <w:rsid w:val="00883010"/>
    <w:rsid w:val="0088397A"/>
    <w:rsid w:val="00883C50"/>
    <w:rsid w:val="00884FAB"/>
    <w:rsid w:val="00885EA4"/>
    <w:rsid w:val="00885F4C"/>
    <w:rsid w:val="0088613E"/>
    <w:rsid w:val="00886262"/>
    <w:rsid w:val="008866A5"/>
    <w:rsid w:val="00887B75"/>
    <w:rsid w:val="008900A7"/>
    <w:rsid w:val="00890890"/>
    <w:rsid w:val="00890D62"/>
    <w:rsid w:val="00891910"/>
    <w:rsid w:val="008925E9"/>
    <w:rsid w:val="00892A75"/>
    <w:rsid w:val="00892A9E"/>
    <w:rsid w:val="0089315C"/>
    <w:rsid w:val="00893393"/>
    <w:rsid w:val="00893AC7"/>
    <w:rsid w:val="00895304"/>
    <w:rsid w:val="00895380"/>
    <w:rsid w:val="008957D6"/>
    <w:rsid w:val="008966E7"/>
    <w:rsid w:val="00896F42"/>
    <w:rsid w:val="0089765F"/>
    <w:rsid w:val="008A02A4"/>
    <w:rsid w:val="008A1FAE"/>
    <w:rsid w:val="008A27C2"/>
    <w:rsid w:val="008A3041"/>
    <w:rsid w:val="008A3A14"/>
    <w:rsid w:val="008A4721"/>
    <w:rsid w:val="008A5773"/>
    <w:rsid w:val="008A5FA1"/>
    <w:rsid w:val="008A6F53"/>
    <w:rsid w:val="008B037C"/>
    <w:rsid w:val="008B1465"/>
    <w:rsid w:val="008B2C99"/>
    <w:rsid w:val="008B2FBA"/>
    <w:rsid w:val="008B4811"/>
    <w:rsid w:val="008B4A71"/>
    <w:rsid w:val="008B4BCF"/>
    <w:rsid w:val="008B4CAE"/>
    <w:rsid w:val="008B5AA0"/>
    <w:rsid w:val="008B5DE2"/>
    <w:rsid w:val="008B6FF5"/>
    <w:rsid w:val="008B709F"/>
    <w:rsid w:val="008C0862"/>
    <w:rsid w:val="008C192E"/>
    <w:rsid w:val="008C2001"/>
    <w:rsid w:val="008C283E"/>
    <w:rsid w:val="008C3F35"/>
    <w:rsid w:val="008C408A"/>
    <w:rsid w:val="008C476A"/>
    <w:rsid w:val="008C5B23"/>
    <w:rsid w:val="008C5C8E"/>
    <w:rsid w:val="008C63DE"/>
    <w:rsid w:val="008C74CD"/>
    <w:rsid w:val="008C7717"/>
    <w:rsid w:val="008C7800"/>
    <w:rsid w:val="008C7CC6"/>
    <w:rsid w:val="008D0196"/>
    <w:rsid w:val="008D05F6"/>
    <w:rsid w:val="008D0A11"/>
    <w:rsid w:val="008D119D"/>
    <w:rsid w:val="008D12CD"/>
    <w:rsid w:val="008D1BBC"/>
    <w:rsid w:val="008D2983"/>
    <w:rsid w:val="008D2AA8"/>
    <w:rsid w:val="008D367B"/>
    <w:rsid w:val="008D3D49"/>
    <w:rsid w:val="008D4462"/>
    <w:rsid w:val="008D5FD5"/>
    <w:rsid w:val="008D60D7"/>
    <w:rsid w:val="008D679E"/>
    <w:rsid w:val="008D6A43"/>
    <w:rsid w:val="008D6D9E"/>
    <w:rsid w:val="008D79BE"/>
    <w:rsid w:val="008E04EA"/>
    <w:rsid w:val="008E0581"/>
    <w:rsid w:val="008E1562"/>
    <w:rsid w:val="008E2846"/>
    <w:rsid w:val="008E335B"/>
    <w:rsid w:val="008E364D"/>
    <w:rsid w:val="008E373D"/>
    <w:rsid w:val="008E3CB1"/>
    <w:rsid w:val="008E5DEF"/>
    <w:rsid w:val="008E5EC8"/>
    <w:rsid w:val="008E6795"/>
    <w:rsid w:val="008E67CC"/>
    <w:rsid w:val="008E712D"/>
    <w:rsid w:val="008E71D7"/>
    <w:rsid w:val="008E76B9"/>
    <w:rsid w:val="008E7B3F"/>
    <w:rsid w:val="008F0234"/>
    <w:rsid w:val="008F02F9"/>
    <w:rsid w:val="008F0CAA"/>
    <w:rsid w:val="008F0EAB"/>
    <w:rsid w:val="008F1844"/>
    <w:rsid w:val="008F25DE"/>
    <w:rsid w:val="008F40D1"/>
    <w:rsid w:val="008F44A2"/>
    <w:rsid w:val="008F4C00"/>
    <w:rsid w:val="008F7174"/>
    <w:rsid w:val="008F7B45"/>
    <w:rsid w:val="008F7F7A"/>
    <w:rsid w:val="00901549"/>
    <w:rsid w:val="009018E4"/>
    <w:rsid w:val="00901D89"/>
    <w:rsid w:val="00903157"/>
    <w:rsid w:val="00903329"/>
    <w:rsid w:val="00903E01"/>
    <w:rsid w:val="00903F7A"/>
    <w:rsid w:val="009046B0"/>
    <w:rsid w:val="00904BE9"/>
    <w:rsid w:val="00906B67"/>
    <w:rsid w:val="00906E92"/>
    <w:rsid w:val="0090770E"/>
    <w:rsid w:val="00907FC0"/>
    <w:rsid w:val="009102EE"/>
    <w:rsid w:val="009109C6"/>
    <w:rsid w:val="00911FE4"/>
    <w:rsid w:val="00912671"/>
    <w:rsid w:val="00914959"/>
    <w:rsid w:val="00914C0F"/>
    <w:rsid w:val="00916601"/>
    <w:rsid w:val="00916BE5"/>
    <w:rsid w:val="0092092D"/>
    <w:rsid w:val="00920BD1"/>
    <w:rsid w:val="00921C00"/>
    <w:rsid w:val="0092346F"/>
    <w:rsid w:val="00924940"/>
    <w:rsid w:val="009257DF"/>
    <w:rsid w:val="009259FA"/>
    <w:rsid w:val="00925D88"/>
    <w:rsid w:val="00927388"/>
    <w:rsid w:val="00927CBD"/>
    <w:rsid w:val="00927CF7"/>
    <w:rsid w:val="00930472"/>
    <w:rsid w:val="009308A8"/>
    <w:rsid w:val="009308E3"/>
    <w:rsid w:val="00930A25"/>
    <w:rsid w:val="00931935"/>
    <w:rsid w:val="00933DCC"/>
    <w:rsid w:val="009340DB"/>
    <w:rsid w:val="009348E5"/>
    <w:rsid w:val="00934C46"/>
    <w:rsid w:val="00935461"/>
    <w:rsid w:val="00937FBF"/>
    <w:rsid w:val="00940EDF"/>
    <w:rsid w:val="00941506"/>
    <w:rsid w:val="009416E0"/>
    <w:rsid w:val="00941C4F"/>
    <w:rsid w:val="009421E6"/>
    <w:rsid w:val="0094256C"/>
    <w:rsid w:val="00942579"/>
    <w:rsid w:val="0094346B"/>
    <w:rsid w:val="009439BF"/>
    <w:rsid w:val="00943F39"/>
    <w:rsid w:val="009459E3"/>
    <w:rsid w:val="00946538"/>
    <w:rsid w:val="00946C69"/>
    <w:rsid w:val="0094704B"/>
    <w:rsid w:val="00950710"/>
    <w:rsid w:val="00950EF8"/>
    <w:rsid w:val="00951D4A"/>
    <w:rsid w:val="00952222"/>
    <w:rsid w:val="009540DF"/>
    <w:rsid w:val="00954343"/>
    <w:rsid w:val="0095453E"/>
    <w:rsid w:val="00955596"/>
    <w:rsid w:val="0095566C"/>
    <w:rsid w:val="0095588D"/>
    <w:rsid w:val="009560B4"/>
    <w:rsid w:val="009565F7"/>
    <w:rsid w:val="00956769"/>
    <w:rsid w:val="00956899"/>
    <w:rsid w:val="00956C2B"/>
    <w:rsid w:val="0096113F"/>
    <w:rsid w:val="00961625"/>
    <w:rsid w:val="0096179C"/>
    <w:rsid w:val="00964242"/>
    <w:rsid w:val="00964855"/>
    <w:rsid w:val="00964EFC"/>
    <w:rsid w:val="00965D4E"/>
    <w:rsid w:val="00966290"/>
    <w:rsid w:val="009667F1"/>
    <w:rsid w:val="009701C3"/>
    <w:rsid w:val="0097058C"/>
    <w:rsid w:val="00971F0B"/>
    <w:rsid w:val="00973523"/>
    <w:rsid w:val="009735DC"/>
    <w:rsid w:val="00974C05"/>
    <w:rsid w:val="00975553"/>
    <w:rsid w:val="00975CAA"/>
    <w:rsid w:val="00976A90"/>
    <w:rsid w:val="00976D24"/>
    <w:rsid w:val="00976E38"/>
    <w:rsid w:val="00980902"/>
    <w:rsid w:val="009816FB"/>
    <w:rsid w:val="0098189A"/>
    <w:rsid w:val="00981979"/>
    <w:rsid w:val="00982801"/>
    <w:rsid w:val="009837D8"/>
    <w:rsid w:val="00983C3D"/>
    <w:rsid w:val="00985927"/>
    <w:rsid w:val="0098646D"/>
    <w:rsid w:val="00986F51"/>
    <w:rsid w:val="00991830"/>
    <w:rsid w:val="00991BAD"/>
    <w:rsid w:val="00991F13"/>
    <w:rsid w:val="00992A09"/>
    <w:rsid w:val="00992BA8"/>
    <w:rsid w:val="00992E32"/>
    <w:rsid w:val="0099397D"/>
    <w:rsid w:val="00993ADF"/>
    <w:rsid w:val="00993FAD"/>
    <w:rsid w:val="00994222"/>
    <w:rsid w:val="009948FE"/>
    <w:rsid w:val="00994DE7"/>
    <w:rsid w:val="00995D36"/>
    <w:rsid w:val="00995DDC"/>
    <w:rsid w:val="00996A21"/>
    <w:rsid w:val="0099795D"/>
    <w:rsid w:val="009A0006"/>
    <w:rsid w:val="009A0209"/>
    <w:rsid w:val="009A13A7"/>
    <w:rsid w:val="009A1AB6"/>
    <w:rsid w:val="009A2533"/>
    <w:rsid w:val="009A2FA4"/>
    <w:rsid w:val="009A3801"/>
    <w:rsid w:val="009A381D"/>
    <w:rsid w:val="009A44C0"/>
    <w:rsid w:val="009A4E7D"/>
    <w:rsid w:val="009A4FDB"/>
    <w:rsid w:val="009A5131"/>
    <w:rsid w:val="009A59CB"/>
    <w:rsid w:val="009A5B03"/>
    <w:rsid w:val="009A71B1"/>
    <w:rsid w:val="009B139F"/>
    <w:rsid w:val="009B2758"/>
    <w:rsid w:val="009B3597"/>
    <w:rsid w:val="009B3FDA"/>
    <w:rsid w:val="009B429B"/>
    <w:rsid w:val="009B4A6D"/>
    <w:rsid w:val="009B58DD"/>
    <w:rsid w:val="009B61FB"/>
    <w:rsid w:val="009B6592"/>
    <w:rsid w:val="009B7F06"/>
    <w:rsid w:val="009C1114"/>
    <w:rsid w:val="009C14A7"/>
    <w:rsid w:val="009C172B"/>
    <w:rsid w:val="009C21B2"/>
    <w:rsid w:val="009C23ED"/>
    <w:rsid w:val="009C2A4B"/>
    <w:rsid w:val="009C32E1"/>
    <w:rsid w:val="009C4587"/>
    <w:rsid w:val="009C472A"/>
    <w:rsid w:val="009C53E7"/>
    <w:rsid w:val="009C6AD4"/>
    <w:rsid w:val="009C6C72"/>
    <w:rsid w:val="009C711A"/>
    <w:rsid w:val="009D0443"/>
    <w:rsid w:val="009D07D2"/>
    <w:rsid w:val="009D0A81"/>
    <w:rsid w:val="009D0AE0"/>
    <w:rsid w:val="009D0F60"/>
    <w:rsid w:val="009D2801"/>
    <w:rsid w:val="009D31B4"/>
    <w:rsid w:val="009D3C89"/>
    <w:rsid w:val="009D4089"/>
    <w:rsid w:val="009D4B1C"/>
    <w:rsid w:val="009D546B"/>
    <w:rsid w:val="009D573F"/>
    <w:rsid w:val="009D5D92"/>
    <w:rsid w:val="009D6294"/>
    <w:rsid w:val="009D62D4"/>
    <w:rsid w:val="009D6A8E"/>
    <w:rsid w:val="009D7CE4"/>
    <w:rsid w:val="009E0576"/>
    <w:rsid w:val="009E0947"/>
    <w:rsid w:val="009E1091"/>
    <w:rsid w:val="009E1242"/>
    <w:rsid w:val="009E2893"/>
    <w:rsid w:val="009E44C1"/>
    <w:rsid w:val="009E4843"/>
    <w:rsid w:val="009E4A51"/>
    <w:rsid w:val="009E4AA3"/>
    <w:rsid w:val="009E4EE0"/>
    <w:rsid w:val="009E5165"/>
    <w:rsid w:val="009E5530"/>
    <w:rsid w:val="009E5800"/>
    <w:rsid w:val="009E6F30"/>
    <w:rsid w:val="009F0641"/>
    <w:rsid w:val="009F29CE"/>
    <w:rsid w:val="009F42C5"/>
    <w:rsid w:val="009F6710"/>
    <w:rsid w:val="009F6782"/>
    <w:rsid w:val="009F775D"/>
    <w:rsid w:val="009F77DA"/>
    <w:rsid w:val="00A001FD"/>
    <w:rsid w:val="00A00BA1"/>
    <w:rsid w:val="00A01281"/>
    <w:rsid w:val="00A01AC9"/>
    <w:rsid w:val="00A0203A"/>
    <w:rsid w:val="00A031AE"/>
    <w:rsid w:val="00A03460"/>
    <w:rsid w:val="00A04825"/>
    <w:rsid w:val="00A062CB"/>
    <w:rsid w:val="00A069FF"/>
    <w:rsid w:val="00A07531"/>
    <w:rsid w:val="00A078CF"/>
    <w:rsid w:val="00A07A69"/>
    <w:rsid w:val="00A07AD4"/>
    <w:rsid w:val="00A123F7"/>
    <w:rsid w:val="00A1245A"/>
    <w:rsid w:val="00A126C0"/>
    <w:rsid w:val="00A12F3B"/>
    <w:rsid w:val="00A13DB6"/>
    <w:rsid w:val="00A14C46"/>
    <w:rsid w:val="00A15660"/>
    <w:rsid w:val="00A15FAA"/>
    <w:rsid w:val="00A1694F"/>
    <w:rsid w:val="00A16E21"/>
    <w:rsid w:val="00A173ED"/>
    <w:rsid w:val="00A17541"/>
    <w:rsid w:val="00A20DE1"/>
    <w:rsid w:val="00A20E8D"/>
    <w:rsid w:val="00A21C78"/>
    <w:rsid w:val="00A21C94"/>
    <w:rsid w:val="00A2257A"/>
    <w:rsid w:val="00A231C3"/>
    <w:rsid w:val="00A23498"/>
    <w:rsid w:val="00A23801"/>
    <w:rsid w:val="00A23D73"/>
    <w:rsid w:val="00A2478F"/>
    <w:rsid w:val="00A247A3"/>
    <w:rsid w:val="00A24A90"/>
    <w:rsid w:val="00A26597"/>
    <w:rsid w:val="00A26BE5"/>
    <w:rsid w:val="00A306BC"/>
    <w:rsid w:val="00A3151D"/>
    <w:rsid w:val="00A321F0"/>
    <w:rsid w:val="00A32909"/>
    <w:rsid w:val="00A330AA"/>
    <w:rsid w:val="00A35657"/>
    <w:rsid w:val="00A35908"/>
    <w:rsid w:val="00A35A8E"/>
    <w:rsid w:val="00A364EB"/>
    <w:rsid w:val="00A37A2A"/>
    <w:rsid w:val="00A40FAE"/>
    <w:rsid w:val="00A41398"/>
    <w:rsid w:val="00A41477"/>
    <w:rsid w:val="00A43523"/>
    <w:rsid w:val="00A43C44"/>
    <w:rsid w:val="00A4427C"/>
    <w:rsid w:val="00A45498"/>
    <w:rsid w:val="00A46382"/>
    <w:rsid w:val="00A4704E"/>
    <w:rsid w:val="00A47FC5"/>
    <w:rsid w:val="00A50509"/>
    <w:rsid w:val="00A507F5"/>
    <w:rsid w:val="00A51B51"/>
    <w:rsid w:val="00A5205E"/>
    <w:rsid w:val="00A52307"/>
    <w:rsid w:val="00A5275E"/>
    <w:rsid w:val="00A53517"/>
    <w:rsid w:val="00A53E5D"/>
    <w:rsid w:val="00A54FA0"/>
    <w:rsid w:val="00A5605F"/>
    <w:rsid w:val="00A5642D"/>
    <w:rsid w:val="00A56736"/>
    <w:rsid w:val="00A571E4"/>
    <w:rsid w:val="00A605B4"/>
    <w:rsid w:val="00A60CFF"/>
    <w:rsid w:val="00A61AA6"/>
    <w:rsid w:val="00A62081"/>
    <w:rsid w:val="00A63DC2"/>
    <w:rsid w:val="00A64A32"/>
    <w:rsid w:val="00A65FAA"/>
    <w:rsid w:val="00A663FC"/>
    <w:rsid w:val="00A66879"/>
    <w:rsid w:val="00A66C51"/>
    <w:rsid w:val="00A66DD2"/>
    <w:rsid w:val="00A66E97"/>
    <w:rsid w:val="00A71CF4"/>
    <w:rsid w:val="00A72061"/>
    <w:rsid w:val="00A72792"/>
    <w:rsid w:val="00A7317C"/>
    <w:rsid w:val="00A73FB1"/>
    <w:rsid w:val="00A7635D"/>
    <w:rsid w:val="00A763F1"/>
    <w:rsid w:val="00A7755A"/>
    <w:rsid w:val="00A777F4"/>
    <w:rsid w:val="00A806E7"/>
    <w:rsid w:val="00A82391"/>
    <w:rsid w:val="00A8280A"/>
    <w:rsid w:val="00A8350E"/>
    <w:rsid w:val="00A83C94"/>
    <w:rsid w:val="00A8472B"/>
    <w:rsid w:val="00A87258"/>
    <w:rsid w:val="00A873B9"/>
    <w:rsid w:val="00A87D8C"/>
    <w:rsid w:val="00A87EBD"/>
    <w:rsid w:val="00A9152A"/>
    <w:rsid w:val="00A922B3"/>
    <w:rsid w:val="00A923C6"/>
    <w:rsid w:val="00A92445"/>
    <w:rsid w:val="00A92AEC"/>
    <w:rsid w:val="00A9463F"/>
    <w:rsid w:val="00A96531"/>
    <w:rsid w:val="00A96B21"/>
    <w:rsid w:val="00A97F7C"/>
    <w:rsid w:val="00AA02D0"/>
    <w:rsid w:val="00AA0547"/>
    <w:rsid w:val="00AA08FB"/>
    <w:rsid w:val="00AA10F4"/>
    <w:rsid w:val="00AA1504"/>
    <w:rsid w:val="00AA1762"/>
    <w:rsid w:val="00AA1F6C"/>
    <w:rsid w:val="00AA3049"/>
    <w:rsid w:val="00AA3455"/>
    <w:rsid w:val="00AA3985"/>
    <w:rsid w:val="00AA4055"/>
    <w:rsid w:val="00AA45F3"/>
    <w:rsid w:val="00AA5534"/>
    <w:rsid w:val="00AA5CBF"/>
    <w:rsid w:val="00AA7074"/>
    <w:rsid w:val="00AA7311"/>
    <w:rsid w:val="00AA76EB"/>
    <w:rsid w:val="00AA79A3"/>
    <w:rsid w:val="00AA7B3E"/>
    <w:rsid w:val="00AB0758"/>
    <w:rsid w:val="00AB0B71"/>
    <w:rsid w:val="00AB146B"/>
    <w:rsid w:val="00AB1B5B"/>
    <w:rsid w:val="00AB1C2C"/>
    <w:rsid w:val="00AB2474"/>
    <w:rsid w:val="00AB3CF5"/>
    <w:rsid w:val="00AB4593"/>
    <w:rsid w:val="00AB4A6A"/>
    <w:rsid w:val="00AB5D11"/>
    <w:rsid w:val="00AB6080"/>
    <w:rsid w:val="00AB66F0"/>
    <w:rsid w:val="00AB6A41"/>
    <w:rsid w:val="00AC0765"/>
    <w:rsid w:val="00AC1272"/>
    <w:rsid w:val="00AC1CBA"/>
    <w:rsid w:val="00AC2D75"/>
    <w:rsid w:val="00AC3EC4"/>
    <w:rsid w:val="00AC6C62"/>
    <w:rsid w:val="00AC6DCC"/>
    <w:rsid w:val="00AD00BD"/>
    <w:rsid w:val="00AD0340"/>
    <w:rsid w:val="00AD060C"/>
    <w:rsid w:val="00AD1E2A"/>
    <w:rsid w:val="00AD2AFD"/>
    <w:rsid w:val="00AD3985"/>
    <w:rsid w:val="00AD4A18"/>
    <w:rsid w:val="00AD4D49"/>
    <w:rsid w:val="00AD5EA4"/>
    <w:rsid w:val="00AD6678"/>
    <w:rsid w:val="00AE085A"/>
    <w:rsid w:val="00AE0B2D"/>
    <w:rsid w:val="00AE0DFC"/>
    <w:rsid w:val="00AE1150"/>
    <w:rsid w:val="00AE1A95"/>
    <w:rsid w:val="00AE3B1E"/>
    <w:rsid w:val="00AE42FF"/>
    <w:rsid w:val="00AE5130"/>
    <w:rsid w:val="00AE54CA"/>
    <w:rsid w:val="00AE6FFE"/>
    <w:rsid w:val="00AF038F"/>
    <w:rsid w:val="00AF041F"/>
    <w:rsid w:val="00AF0F60"/>
    <w:rsid w:val="00AF1640"/>
    <w:rsid w:val="00AF1775"/>
    <w:rsid w:val="00AF20CF"/>
    <w:rsid w:val="00AF2AC3"/>
    <w:rsid w:val="00AF2FAB"/>
    <w:rsid w:val="00AF3478"/>
    <w:rsid w:val="00AF4B6D"/>
    <w:rsid w:val="00AF6093"/>
    <w:rsid w:val="00AF609A"/>
    <w:rsid w:val="00AF60B1"/>
    <w:rsid w:val="00AF673A"/>
    <w:rsid w:val="00AF72EA"/>
    <w:rsid w:val="00B0005C"/>
    <w:rsid w:val="00B0194A"/>
    <w:rsid w:val="00B02160"/>
    <w:rsid w:val="00B026CE"/>
    <w:rsid w:val="00B02B00"/>
    <w:rsid w:val="00B03115"/>
    <w:rsid w:val="00B0313F"/>
    <w:rsid w:val="00B03D0D"/>
    <w:rsid w:val="00B03DDE"/>
    <w:rsid w:val="00B0401A"/>
    <w:rsid w:val="00B04175"/>
    <w:rsid w:val="00B04807"/>
    <w:rsid w:val="00B04A30"/>
    <w:rsid w:val="00B04DC1"/>
    <w:rsid w:val="00B05F1B"/>
    <w:rsid w:val="00B066DC"/>
    <w:rsid w:val="00B06B00"/>
    <w:rsid w:val="00B06B5C"/>
    <w:rsid w:val="00B077CC"/>
    <w:rsid w:val="00B10A9C"/>
    <w:rsid w:val="00B10AAD"/>
    <w:rsid w:val="00B11869"/>
    <w:rsid w:val="00B12D74"/>
    <w:rsid w:val="00B13494"/>
    <w:rsid w:val="00B14A54"/>
    <w:rsid w:val="00B170A7"/>
    <w:rsid w:val="00B17C73"/>
    <w:rsid w:val="00B2094D"/>
    <w:rsid w:val="00B2176D"/>
    <w:rsid w:val="00B227A7"/>
    <w:rsid w:val="00B22BC8"/>
    <w:rsid w:val="00B22E02"/>
    <w:rsid w:val="00B2338A"/>
    <w:rsid w:val="00B23638"/>
    <w:rsid w:val="00B241C7"/>
    <w:rsid w:val="00B25311"/>
    <w:rsid w:val="00B25451"/>
    <w:rsid w:val="00B2758D"/>
    <w:rsid w:val="00B27D55"/>
    <w:rsid w:val="00B303DA"/>
    <w:rsid w:val="00B321BD"/>
    <w:rsid w:val="00B331BB"/>
    <w:rsid w:val="00B34B27"/>
    <w:rsid w:val="00B35EAE"/>
    <w:rsid w:val="00B36BBF"/>
    <w:rsid w:val="00B36EA9"/>
    <w:rsid w:val="00B3741A"/>
    <w:rsid w:val="00B4001B"/>
    <w:rsid w:val="00B403DF"/>
    <w:rsid w:val="00B409AD"/>
    <w:rsid w:val="00B41BB7"/>
    <w:rsid w:val="00B428C9"/>
    <w:rsid w:val="00B4613C"/>
    <w:rsid w:val="00B467FD"/>
    <w:rsid w:val="00B47EC2"/>
    <w:rsid w:val="00B51562"/>
    <w:rsid w:val="00B51A1B"/>
    <w:rsid w:val="00B52687"/>
    <w:rsid w:val="00B52EE3"/>
    <w:rsid w:val="00B54F35"/>
    <w:rsid w:val="00B56485"/>
    <w:rsid w:val="00B56952"/>
    <w:rsid w:val="00B57923"/>
    <w:rsid w:val="00B57D27"/>
    <w:rsid w:val="00B609DD"/>
    <w:rsid w:val="00B6148D"/>
    <w:rsid w:val="00B6199E"/>
    <w:rsid w:val="00B6240E"/>
    <w:rsid w:val="00B63DCE"/>
    <w:rsid w:val="00B648A7"/>
    <w:rsid w:val="00B653FC"/>
    <w:rsid w:val="00B65735"/>
    <w:rsid w:val="00B715FF"/>
    <w:rsid w:val="00B73061"/>
    <w:rsid w:val="00B73371"/>
    <w:rsid w:val="00B74469"/>
    <w:rsid w:val="00B7489D"/>
    <w:rsid w:val="00B74B66"/>
    <w:rsid w:val="00B75846"/>
    <w:rsid w:val="00B77A6E"/>
    <w:rsid w:val="00B80033"/>
    <w:rsid w:val="00B8045D"/>
    <w:rsid w:val="00B80E71"/>
    <w:rsid w:val="00B811D9"/>
    <w:rsid w:val="00B83B60"/>
    <w:rsid w:val="00B843C9"/>
    <w:rsid w:val="00B844EF"/>
    <w:rsid w:val="00B847A7"/>
    <w:rsid w:val="00B91903"/>
    <w:rsid w:val="00B91F3E"/>
    <w:rsid w:val="00B92DAA"/>
    <w:rsid w:val="00B95B89"/>
    <w:rsid w:val="00B96773"/>
    <w:rsid w:val="00B96866"/>
    <w:rsid w:val="00B96A28"/>
    <w:rsid w:val="00B979DE"/>
    <w:rsid w:val="00B97E1D"/>
    <w:rsid w:val="00BA1316"/>
    <w:rsid w:val="00BA13F9"/>
    <w:rsid w:val="00BA1769"/>
    <w:rsid w:val="00BA4C5E"/>
    <w:rsid w:val="00BA64AB"/>
    <w:rsid w:val="00BA65C4"/>
    <w:rsid w:val="00BA6E65"/>
    <w:rsid w:val="00BA79B0"/>
    <w:rsid w:val="00BB17BC"/>
    <w:rsid w:val="00BB18DA"/>
    <w:rsid w:val="00BB3311"/>
    <w:rsid w:val="00BB44FF"/>
    <w:rsid w:val="00BB461A"/>
    <w:rsid w:val="00BB522E"/>
    <w:rsid w:val="00BB57CD"/>
    <w:rsid w:val="00BB5D9B"/>
    <w:rsid w:val="00BB6303"/>
    <w:rsid w:val="00BB6830"/>
    <w:rsid w:val="00BB68FD"/>
    <w:rsid w:val="00BB74BC"/>
    <w:rsid w:val="00BB75E2"/>
    <w:rsid w:val="00BC09B5"/>
    <w:rsid w:val="00BC214F"/>
    <w:rsid w:val="00BC3B40"/>
    <w:rsid w:val="00BC3B61"/>
    <w:rsid w:val="00BC4332"/>
    <w:rsid w:val="00BC4A2B"/>
    <w:rsid w:val="00BC5138"/>
    <w:rsid w:val="00BC5C57"/>
    <w:rsid w:val="00BC5E09"/>
    <w:rsid w:val="00BC62B0"/>
    <w:rsid w:val="00BC6C36"/>
    <w:rsid w:val="00BC768E"/>
    <w:rsid w:val="00BC7694"/>
    <w:rsid w:val="00BC7B73"/>
    <w:rsid w:val="00BC7C2E"/>
    <w:rsid w:val="00BC7F79"/>
    <w:rsid w:val="00BD0D2F"/>
    <w:rsid w:val="00BD22EC"/>
    <w:rsid w:val="00BD2AF3"/>
    <w:rsid w:val="00BD2BE5"/>
    <w:rsid w:val="00BD360A"/>
    <w:rsid w:val="00BD3BEB"/>
    <w:rsid w:val="00BD3DA4"/>
    <w:rsid w:val="00BD42EA"/>
    <w:rsid w:val="00BD5EC4"/>
    <w:rsid w:val="00BD6363"/>
    <w:rsid w:val="00BD664B"/>
    <w:rsid w:val="00BD66AB"/>
    <w:rsid w:val="00BD66E7"/>
    <w:rsid w:val="00BD6716"/>
    <w:rsid w:val="00BE04D7"/>
    <w:rsid w:val="00BE0D6A"/>
    <w:rsid w:val="00BE1900"/>
    <w:rsid w:val="00BE1972"/>
    <w:rsid w:val="00BE2D5A"/>
    <w:rsid w:val="00BE3230"/>
    <w:rsid w:val="00BE4439"/>
    <w:rsid w:val="00BE5D3D"/>
    <w:rsid w:val="00BE655F"/>
    <w:rsid w:val="00BE65EC"/>
    <w:rsid w:val="00BE6FBD"/>
    <w:rsid w:val="00BE784D"/>
    <w:rsid w:val="00BF234E"/>
    <w:rsid w:val="00BF2B5E"/>
    <w:rsid w:val="00BF3F92"/>
    <w:rsid w:val="00BF4BFF"/>
    <w:rsid w:val="00BF506A"/>
    <w:rsid w:val="00BF5161"/>
    <w:rsid w:val="00BF568F"/>
    <w:rsid w:val="00BF58EB"/>
    <w:rsid w:val="00BF5CA1"/>
    <w:rsid w:val="00BF6A3F"/>
    <w:rsid w:val="00BF6D10"/>
    <w:rsid w:val="00BF7B0B"/>
    <w:rsid w:val="00BF7BD1"/>
    <w:rsid w:val="00BF7CF7"/>
    <w:rsid w:val="00C0122A"/>
    <w:rsid w:val="00C014FA"/>
    <w:rsid w:val="00C01977"/>
    <w:rsid w:val="00C025A2"/>
    <w:rsid w:val="00C02A3C"/>
    <w:rsid w:val="00C0308E"/>
    <w:rsid w:val="00C0364F"/>
    <w:rsid w:val="00C03821"/>
    <w:rsid w:val="00C05537"/>
    <w:rsid w:val="00C05F98"/>
    <w:rsid w:val="00C07532"/>
    <w:rsid w:val="00C07D38"/>
    <w:rsid w:val="00C11387"/>
    <w:rsid w:val="00C113D1"/>
    <w:rsid w:val="00C113F5"/>
    <w:rsid w:val="00C13433"/>
    <w:rsid w:val="00C13B1E"/>
    <w:rsid w:val="00C13F45"/>
    <w:rsid w:val="00C1441A"/>
    <w:rsid w:val="00C1461C"/>
    <w:rsid w:val="00C15767"/>
    <w:rsid w:val="00C15875"/>
    <w:rsid w:val="00C15FB9"/>
    <w:rsid w:val="00C174A0"/>
    <w:rsid w:val="00C17DAC"/>
    <w:rsid w:val="00C17EC1"/>
    <w:rsid w:val="00C20C22"/>
    <w:rsid w:val="00C21496"/>
    <w:rsid w:val="00C21B90"/>
    <w:rsid w:val="00C2207E"/>
    <w:rsid w:val="00C22EE8"/>
    <w:rsid w:val="00C2354A"/>
    <w:rsid w:val="00C2470D"/>
    <w:rsid w:val="00C24AFE"/>
    <w:rsid w:val="00C272BC"/>
    <w:rsid w:val="00C27C1D"/>
    <w:rsid w:val="00C30333"/>
    <w:rsid w:val="00C30930"/>
    <w:rsid w:val="00C31B71"/>
    <w:rsid w:val="00C31BE1"/>
    <w:rsid w:val="00C32B2E"/>
    <w:rsid w:val="00C3319D"/>
    <w:rsid w:val="00C332F3"/>
    <w:rsid w:val="00C337A8"/>
    <w:rsid w:val="00C33BAB"/>
    <w:rsid w:val="00C33D6F"/>
    <w:rsid w:val="00C342F9"/>
    <w:rsid w:val="00C34B4E"/>
    <w:rsid w:val="00C3598A"/>
    <w:rsid w:val="00C36102"/>
    <w:rsid w:val="00C3629C"/>
    <w:rsid w:val="00C36649"/>
    <w:rsid w:val="00C37715"/>
    <w:rsid w:val="00C37BA3"/>
    <w:rsid w:val="00C401D1"/>
    <w:rsid w:val="00C4136A"/>
    <w:rsid w:val="00C415AA"/>
    <w:rsid w:val="00C41DCA"/>
    <w:rsid w:val="00C42B1B"/>
    <w:rsid w:val="00C42BF7"/>
    <w:rsid w:val="00C42CA8"/>
    <w:rsid w:val="00C45F16"/>
    <w:rsid w:val="00C4662D"/>
    <w:rsid w:val="00C478B7"/>
    <w:rsid w:val="00C47F86"/>
    <w:rsid w:val="00C50AD6"/>
    <w:rsid w:val="00C52A10"/>
    <w:rsid w:val="00C52C3D"/>
    <w:rsid w:val="00C535BD"/>
    <w:rsid w:val="00C54911"/>
    <w:rsid w:val="00C55AEB"/>
    <w:rsid w:val="00C55F31"/>
    <w:rsid w:val="00C55F35"/>
    <w:rsid w:val="00C55FBB"/>
    <w:rsid w:val="00C56C4D"/>
    <w:rsid w:val="00C572D7"/>
    <w:rsid w:val="00C57507"/>
    <w:rsid w:val="00C6069D"/>
    <w:rsid w:val="00C62367"/>
    <w:rsid w:val="00C623FE"/>
    <w:rsid w:val="00C63AE3"/>
    <w:rsid w:val="00C67057"/>
    <w:rsid w:val="00C673C7"/>
    <w:rsid w:val="00C70507"/>
    <w:rsid w:val="00C70D2F"/>
    <w:rsid w:val="00C72A74"/>
    <w:rsid w:val="00C72A82"/>
    <w:rsid w:val="00C735DF"/>
    <w:rsid w:val="00C741B9"/>
    <w:rsid w:val="00C7434F"/>
    <w:rsid w:val="00C76772"/>
    <w:rsid w:val="00C76A70"/>
    <w:rsid w:val="00C77A6D"/>
    <w:rsid w:val="00C77FFD"/>
    <w:rsid w:val="00C812E8"/>
    <w:rsid w:val="00C81E20"/>
    <w:rsid w:val="00C8260A"/>
    <w:rsid w:val="00C82674"/>
    <w:rsid w:val="00C82903"/>
    <w:rsid w:val="00C82D68"/>
    <w:rsid w:val="00C82E32"/>
    <w:rsid w:val="00C8381A"/>
    <w:rsid w:val="00C84432"/>
    <w:rsid w:val="00C851B3"/>
    <w:rsid w:val="00C851ED"/>
    <w:rsid w:val="00C862DD"/>
    <w:rsid w:val="00C867C0"/>
    <w:rsid w:val="00C86CD9"/>
    <w:rsid w:val="00C86D02"/>
    <w:rsid w:val="00C87312"/>
    <w:rsid w:val="00C87DD8"/>
    <w:rsid w:val="00C90C69"/>
    <w:rsid w:val="00C91934"/>
    <w:rsid w:val="00C91A13"/>
    <w:rsid w:val="00C9286A"/>
    <w:rsid w:val="00C93668"/>
    <w:rsid w:val="00C93708"/>
    <w:rsid w:val="00C93B05"/>
    <w:rsid w:val="00C9571C"/>
    <w:rsid w:val="00C96D18"/>
    <w:rsid w:val="00C9770C"/>
    <w:rsid w:val="00CA0481"/>
    <w:rsid w:val="00CA081E"/>
    <w:rsid w:val="00CA1147"/>
    <w:rsid w:val="00CA284E"/>
    <w:rsid w:val="00CA30D6"/>
    <w:rsid w:val="00CA37C1"/>
    <w:rsid w:val="00CA3AC8"/>
    <w:rsid w:val="00CA49FD"/>
    <w:rsid w:val="00CA5326"/>
    <w:rsid w:val="00CA57CF"/>
    <w:rsid w:val="00CA5F0D"/>
    <w:rsid w:val="00CA5FD4"/>
    <w:rsid w:val="00CA638D"/>
    <w:rsid w:val="00CA6397"/>
    <w:rsid w:val="00CA69A7"/>
    <w:rsid w:val="00CA6DF4"/>
    <w:rsid w:val="00CA7190"/>
    <w:rsid w:val="00CB0A31"/>
    <w:rsid w:val="00CB141C"/>
    <w:rsid w:val="00CB19E6"/>
    <w:rsid w:val="00CB357D"/>
    <w:rsid w:val="00CB3612"/>
    <w:rsid w:val="00CB431E"/>
    <w:rsid w:val="00CB53FB"/>
    <w:rsid w:val="00CB6574"/>
    <w:rsid w:val="00CB6F71"/>
    <w:rsid w:val="00CB71FB"/>
    <w:rsid w:val="00CC01C9"/>
    <w:rsid w:val="00CC048D"/>
    <w:rsid w:val="00CC04D7"/>
    <w:rsid w:val="00CC117B"/>
    <w:rsid w:val="00CC1BC6"/>
    <w:rsid w:val="00CC1C2B"/>
    <w:rsid w:val="00CC24A4"/>
    <w:rsid w:val="00CC3689"/>
    <w:rsid w:val="00CC38F3"/>
    <w:rsid w:val="00CC38FF"/>
    <w:rsid w:val="00CC42B6"/>
    <w:rsid w:val="00CC498B"/>
    <w:rsid w:val="00CC4B9E"/>
    <w:rsid w:val="00CC523F"/>
    <w:rsid w:val="00CC532C"/>
    <w:rsid w:val="00CC567C"/>
    <w:rsid w:val="00CC5E4F"/>
    <w:rsid w:val="00CC75BE"/>
    <w:rsid w:val="00CC7713"/>
    <w:rsid w:val="00CC7864"/>
    <w:rsid w:val="00CC7972"/>
    <w:rsid w:val="00CD04C1"/>
    <w:rsid w:val="00CD06B5"/>
    <w:rsid w:val="00CD079D"/>
    <w:rsid w:val="00CD099B"/>
    <w:rsid w:val="00CD2CC4"/>
    <w:rsid w:val="00CD2E91"/>
    <w:rsid w:val="00CD31B2"/>
    <w:rsid w:val="00CD352D"/>
    <w:rsid w:val="00CD3884"/>
    <w:rsid w:val="00CD38EE"/>
    <w:rsid w:val="00CD415A"/>
    <w:rsid w:val="00CD5E23"/>
    <w:rsid w:val="00CD606D"/>
    <w:rsid w:val="00CD694F"/>
    <w:rsid w:val="00CD7BC8"/>
    <w:rsid w:val="00CE063C"/>
    <w:rsid w:val="00CE0DC2"/>
    <w:rsid w:val="00CE16B5"/>
    <w:rsid w:val="00CE1F49"/>
    <w:rsid w:val="00CE2121"/>
    <w:rsid w:val="00CE244D"/>
    <w:rsid w:val="00CE307A"/>
    <w:rsid w:val="00CE3BAC"/>
    <w:rsid w:val="00CE434F"/>
    <w:rsid w:val="00CE4AA9"/>
    <w:rsid w:val="00CE5831"/>
    <w:rsid w:val="00CE7108"/>
    <w:rsid w:val="00CE7874"/>
    <w:rsid w:val="00CF0ECE"/>
    <w:rsid w:val="00CF4C6F"/>
    <w:rsid w:val="00CF5716"/>
    <w:rsid w:val="00CF7022"/>
    <w:rsid w:val="00CF70AB"/>
    <w:rsid w:val="00D0006E"/>
    <w:rsid w:val="00D009F9"/>
    <w:rsid w:val="00D00E1C"/>
    <w:rsid w:val="00D03BD2"/>
    <w:rsid w:val="00D04062"/>
    <w:rsid w:val="00D042A7"/>
    <w:rsid w:val="00D0547D"/>
    <w:rsid w:val="00D05531"/>
    <w:rsid w:val="00D065A5"/>
    <w:rsid w:val="00D06EAA"/>
    <w:rsid w:val="00D07E87"/>
    <w:rsid w:val="00D108D6"/>
    <w:rsid w:val="00D12B62"/>
    <w:rsid w:val="00D1367F"/>
    <w:rsid w:val="00D14953"/>
    <w:rsid w:val="00D154D8"/>
    <w:rsid w:val="00D16C6D"/>
    <w:rsid w:val="00D17944"/>
    <w:rsid w:val="00D20121"/>
    <w:rsid w:val="00D21971"/>
    <w:rsid w:val="00D21B9C"/>
    <w:rsid w:val="00D21DBF"/>
    <w:rsid w:val="00D22967"/>
    <w:rsid w:val="00D23ABD"/>
    <w:rsid w:val="00D23FE7"/>
    <w:rsid w:val="00D244D5"/>
    <w:rsid w:val="00D25AC5"/>
    <w:rsid w:val="00D267A6"/>
    <w:rsid w:val="00D30335"/>
    <w:rsid w:val="00D3059B"/>
    <w:rsid w:val="00D311CF"/>
    <w:rsid w:val="00D311EE"/>
    <w:rsid w:val="00D3157C"/>
    <w:rsid w:val="00D31CAB"/>
    <w:rsid w:val="00D40D3F"/>
    <w:rsid w:val="00D41561"/>
    <w:rsid w:val="00D432D4"/>
    <w:rsid w:val="00D43BE6"/>
    <w:rsid w:val="00D4549A"/>
    <w:rsid w:val="00D4696C"/>
    <w:rsid w:val="00D47775"/>
    <w:rsid w:val="00D47844"/>
    <w:rsid w:val="00D47E95"/>
    <w:rsid w:val="00D50444"/>
    <w:rsid w:val="00D50879"/>
    <w:rsid w:val="00D53567"/>
    <w:rsid w:val="00D54A60"/>
    <w:rsid w:val="00D54B95"/>
    <w:rsid w:val="00D54BBF"/>
    <w:rsid w:val="00D54D8F"/>
    <w:rsid w:val="00D5563A"/>
    <w:rsid w:val="00D55FD5"/>
    <w:rsid w:val="00D5622D"/>
    <w:rsid w:val="00D5646E"/>
    <w:rsid w:val="00D56A57"/>
    <w:rsid w:val="00D56B61"/>
    <w:rsid w:val="00D60046"/>
    <w:rsid w:val="00D60551"/>
    <w:rsid w:val="00D60ADE"/>
    <w:rsid w:val="00D60BE8"/>
    <w:rsid w:val="00D61485"/>
    <w:rsid w:val="00D63411"/>
    <w:rsid w:val="00D63B4B"/>
    <w:rsid w:val="00D65149"/>
    <w:rsid w:val="00D66A93"/>
    <w:rsid w:val="00D67446"/>
    <w:rsid w:val="00D70A70"/>
    <w:rsid w:val="00D71FFB"/>
    <w:rsid w:val="00D74311"/>
    <w:rsid w:val="00D746FA"/>
    <w:rsid w:val="00D74AC1"/>
    <w:rsid w:val="00D74C2C"/>
    <w:rsid w:val="00D750BF"/>
    <w:rsid w:val="00D76D58"/>
    <w:rsid w:val="00D80AE1"/>
    <w:rsid w:val="00D81784"/>
    <w:rsid w:val="00D817C5"/>
    <w:rsid w:val="00D81E51"/>
    <w:rsid w:val="00D82CA1"/>
    <w:rsid w:val="00D839F8"/>
    <w:rsid w:val="00D83D99"/>
    <w:rsid w:val="00D84067"/>
    <w:rsid w:val="00D849A6"/>
    <w:rsid w:val="00D859A4"/>
    <w:rsid w:val="00D86E9E"/>
    <w:rsid w:val="00D877BA"/>
    <w:rsid w:val="00D87AF7"/>
    <w:rsid w:val="00D9040B"/>
    <w:rsid w:val="00D90F87"/>
    <w:rsid w:val="00D91051"/>
    <w:rsid w:val="00D9157D"/>
    <w:rsid w:val="00D94DAE"/>
    <w:rsid w:val="00D9591E"/>
    <w:rsid w:val="00D95E4B"/>
    <w:rsid w:val="00D960DA"/>
    <w:rsid w:val="00D97FB5"/>
    <w:rsid w:val="00DA0BC9"/>
    <w:rsid w:val="00DA1771"/>
    <w:rsid w:val="00DA1903"/>
    <w:rsid w:val="00DA1A26"/>
    <w:rsid w:val="00DA2BC8"/>
    <w:rsid w:val="00DA3083"/>
    <w:rsid w:val="00DA315F"/>
    <w:rsid w:val="00DA37A1"/>
    <w:rsid w:val="00DA395C"/>
    <w:rsid w:val="00DA4396"/>
    <w:rsid w:val="00DA4881"/>
    <w:rsid w:val="00DA4B21"/>
    <w:rsid w:val="00DA594A"/>
    <w:rsid w:val="00DA5AB8"/>
    <w:rsid w:val="00DA739B"/>
    <w:rsid w:val="00DB0B6F"/>
    <w:rsid w:val="00DB0EE1"/>
    <w:rsid w:val="00DB1079"/>
    <w:rsid w:val="00DB1AB8"/>
    <w:rsid w:val="00DB20CE"/>
    <w:rsid w:val="00DB2890"/>
    <w:rsid w:val="00DB2BAA"/>
    <w:rsid w:val="00DB311C"/>
    <w:rsid w:val="00DB498C"/>
    <w:rsid w:val="00DB5085"/>
    <w:rsid w:val="00DB52BC"/>
    <w:rsid w:val="00DB5709"/>
    <w:rsid w:val="00DB65BB"/>
    <w:rsid w:val="00DB6FD9"/>
    <w:rsid w:val="00DB7F12"/>
    <w:rsid w:val="00DC0177"/>
    <w:rsid w:val="00DC027C"/>
    <w:rsid w:val="00DC1A31"/>
    <w:rsid w:val="00DC1CC8"/>
    <w:rsid w:val="00DC1DFF"/>
    <w:rsid w:val="00DC20CA"/>
    <w:rsid w:val="00DC22F1"/>
    <w:rsid w:val="00DC2BA2"/>
    <w:rsid w:val="00DC31B4"/>
    <w:rsid w:val="00DC39E5"/>
    <w:rsid w:val="00DC3D27"/>
    <w:rsid w:val="00DC494C"/>
    <w:rsid w:val="00DC5236"/>
    <w:rsid w:val="00DC53AF"/>
    <w:rsid w:val="00DC5463"/>
    <w:rsid w:val="00DC5EAA"/>
    <w:rsid w:val="00DC724B"/>
    <w:rsid w:val="00DC7F2A"/>
    <w:rsid w:val="00DD05B6"/>
    <w:rsid w:val="00DD0C63"/>
    <w:rsid w:val="00DD2DCA"/>
    <w:rsid w:val="00DD2E65"/>
    <w:rsid w:val="00DD4A41"/>
    <w:rsid w:val="00DD5817"/>
    <w:rsid w:val="00DD5EBE"/>
    <w:rsid w:val="00DD6568"/>
    <w:rsid w:val="00DD6D73"/>
    <w:rsid w:val="00DD7A42"/>
    <w:rsid w:val="00DE0306"/>
    <w:rsid w:val="00DE05D0"/>
    <w:rsid w:val="00DE0EFE"/>
    <w:rsid w:val="00DE1218"/>
    <w:rsid w:val="00DE2EAD"/>
    <w:rsid w:val="00DE3F54"/>
    <w:rsid w:val="00DE40DE"/>
    <w:rsid w:val="00DE5CA9"/>
    <w:rsid w:val="00DE630E"/>
    <w:rsid w:val="00DE7277"/>
    <w:rsid w:val="00DE7756"/>
    <w:rsid w:val="00DE7E45"/>
    <w:rsid w:val="00DF04B0"/>
    <w:rsid w:val="00DF056C"/>
    <w:rsid w:val="00DF1105"/>
    <w:rsid w:val="00DF1231"/>
    <w:rsid w:val="00DF134F"/>
    <w:rsid w:val="00DF1DB2"/>
    <w:rsid w:val="00DF21EE"/>
    <w:rsid w:val="00DF233F"/>
    <w:rsid w:val="00DF2639"/>
    <w:rsid w:val="00DF2745"/>
    <w:rsid w:val="00DF46A7"/>
    <w:rsid w:val="00DF4960"/>
    <w:rsid w:val="00DF5A3A"/>
    <w:rsid w:val="00DF7042"/>
    <w:rsid w:val="00DF7293"/>
    <w:rsid w:val="00DF74CE"/>
    <w:rsid w:val="00DF77B4"/>
    <w:rsid w:val="00E002B3"/>
    <w:rsid w:val="00E0057C"/>
    <w:rsid w:val="00E00AE8"/>
    <w:rsid w:val="00E01262"/>
    <w:rsid w:val="00E01824"/>
    <w:rsid w:val="00E02252"/>
    <w:rsid w:val="00E0432E"/>
    <w:rsid w:val="00E0448A"/>
    <w:rsid w:val="00E04EA0"/>
    <w:rsid w:val="00E07A87"/>
    <w:rsid w:val="00E07E8E"/>
    <w:rsid w:val="00E1011C"/>
    <w:rsid w:val="00E1062B"/>
    <w:rsid w:val="00E1232F"/>
    <w:rsid w:val="00E1245B"/>
    <w:rsid w:val="00E12957"/>
    <w:rsid w:val="00E129DD"/>
    <w:rsid w:val="00E14228"/>
    <w:rsid w:val="00E14796"/>
    <w:rsid w:val="00E151D8"/>
    <w:rsid w:val="00E1597C"/>
    <w:rsid w:val="00E162AE"/>
    <w:rsid w:val="00E170C6"/>
    <w:rsid w:val="00E1756E"/>
    <w:rsid w:val="00E176AF"/>
    <w:rsid w:val="00E20678"/>
    <w:rsid w:val="00E20790"/>
    <w:rsid w:val="00E211C7"/>
    <w:rsid w:val="00E2145C"/>
    <w:rsid w:val="00E229E3"/>
    <w:rsid w:val="00E23262"/>
    <w:rsid w:val="00E2364E"/>
    <w:rsid w:val="00E236CA"/>
    <w:rsid w:val="00E23BD1"/>
    <w:rsid w:val="00E23C38"/>
    <w:rsid w:val="00E23CA9"/>
    <w:rsid w:val="00E24461"/>
    <w:rsid w:val="00E24FA4"/>
    <w:rsid w:val="00E254D9"/>
    <w:rsid w:val="00E2567D"/>
    <w:rsid w:val="00E25880"/>
    <w:rsid w:val="00E25EF5"/>
    <w:rsid w:val="00E26078"/>
    <w:rsid w:val="00E269A7"/>
    <w:rsid w:val="00E26B25"/>
    <w:rsid w:val="00E26B4C"/>
    <w:rsid w:val="00E26B58"/>
    <w:rsid w:val="00E30A2E"/>
    <w:rsid w:val="00E316B2"/>
    <w:rsid w:val="00E33D2E"/>
    <w:rsid w:val="00E34489"/>
    <w:rsid w:val="00E3460D"/>
    <w:rsid w:val="00E34B56"/>
    <w:rsid w:val="00E35927"/>
    <w:rsid w:val="00E40ADE"/>
    <w:rsid w:val="00E41B51"/>
    <w:rsid w:val="00E422A4"/>
    <w:rsid w:val="00E435C7"/>
    <w:rsid w:val="00E44288"/>
    <w:rsid w:val="00E447D8"/>
    <w:rsid w:val="00E50462"/>
    <w:rsid w:val="00E517A3"/>
    <w:rsid w:val="00E51AC8"/>
    <w:rsid w:val="00E5299E"/>
    <w:rsid w:val="00E52E97"/>
    <w:rsid w:val="00E54BBE"/>
    <w:rsid w:val="00E57071"/>
    <w:rsid w:val="00E57441"/>
    <w:rsid w:val="00E60E0C"/>
    <w:rsid w:val="00E6302E"/>
    <w:rsid w:val="00E63EFE"/>
    <w:rsid w:val="00E66F32"/>
    <w:rsid w:val="00E6731D"/>
    <w:rsid w:val="00E679A5"/>
    <w:rsid w:val="00E67C85"/>
    <w:rsid w:val="00E67E78"/>
    <w:rsid w:val="00E700B1"/>
    <w:rsid w:val="00E705DF"/>
    <w:rsid w:val="00E705FF"/>
    <w:rsid w:val="00E70616"/>
    <w:rsid w:val="00E716F1"/>
    <w:rsid w:val="00E71953"/>
    <w:rsid w:val="00E738C3"/>
    <w:rsid w:val="00E73975"/>
    <w:rsid w:val="00E75335"/>
    <w:rsid w:val="00E75424"/>
    <w:rsid w:val="00E7567F"/>
    <w:rsid w:val="00E77B84"/>
    <w:rsid w:val="00E80D86"/>
    <w:rsid w:val="00E81B0F"/>
    <w:rsid w:val="00E821E4"/>
    <w:rsid w:val="00E828F0"/>
    <w:rsid w:val="00E8329B"/>
    <w:rsid w:val="00E83F44"/>
    <w:rsid w:val="00E8636C"/>
    <w:rsid w:val="00E865EA"/>
    <w:rsid w:val="00E87386"/>
    <w:rsid w:val="00E877A8"/>
    <w:rsid w:val="00E92095"/>
    <w:rsid w:val="00E92351"/>
    <w:rsid w:val="00E925EA"/>
    <w:rsid w:val="00E9470B"/>
    <w:rsid w:val="00E95FD9"/>
    <w:rsid w:val="00E961C3"/>
    <w:rsid w:val="00E9701F"/>
    <w:rsid w:val="00E9759C"/>
    <w:rsid w:val="00E97DB6"/>
    <w:rsid w:val="00EA03E9"/>
    <w:rsid w:val="00EA0835"/>
    <w:rsid w:val="00EA0B19"/>
    <w:rsid w:val="00EA18E9"/>
    <w:rsid w:val="00EA32E2"/>
    <w:rsid w:val="00EA385D"/>
    <w:rsid w:val="00EA4119"/>
    <w:rsid w:val="00EA4B57"/>
    <w:rsid w:val="00EA51C7"/>
    <w:rsid w:val="00EA53CF"/>
    <w:rsid w:val="00EA66E4"/>
    <w:rsid w:val="00EA6922"/>
    <w:rsid w:val="00EA6A73"/>
    <w:rsid w:val="00EA6A82"/>
    <w:rsid w:val="00EB043B"/>
    <w:rsid w:val="00EB06E7"/>
    <w:rsid w:val="00EB1272"/>
    <w:rsid w:val="00EB220B"/>
    <w:rsid w:val="00EB2A39"/>
    <w:rsid w:val="00EB2BC4"/>
    <w:rsid w:val="00EB306E"/>
    <w:rsid w:val="00EB3B08"/>
    <w:rsid w:val="00EB3DA1"/>
    <w:rsid w:val="00EB4554"/>
    <w:rsid w:val="00EB4BA8"/>
    <w:rsid w:val="00EB56BA"/>
    <w:rsid w:val="00EB5D34"/>
    <w:rsid w:val="00EB6937"/>
    <w:rsid w:val="00EB75B3"/>
    <w:rsid w:val="00EB78F1"/>
    <w:rsid w:val="00EC09B2"/>
    <w:rsid w:val="00EC0B95"/>
    <w:rsid w:val="00EC1A6A"/>
    <w:rsid w:val="00EC1AE0"/>
    <w:rsid w:val="00EC24E4"/>
    <w:rsid w:val="00EC38EC"/>
    <w:rsid w:val="00EC4A93"/>
    <w:rsid w:val="00EC4E31"/>
    <w:rsid w:val="00EC5294"/>
    <w:rsid w:val="00EC5915"/>
    <w:rsid w:val="00EC5BE9"/>
    <w:rsid w:val="00EC5C69"/>
    <w:rsid w:val="00EC6290"/>
    <w:rsid w:val="00EC7AD0"/>
    <w:rsid w:val="00ED0A8B"/>
    <w:rsid w:val="00ED12B1"/>
    <w:rsid w:val="00ED13D2"/>
    <w:rsid w:val="00ED1C43"/>
    <w:rsid w:val="00ED2C6E"/>
    <w:rsid w:val="00ED3849"/>
    <w:rsid w:val="00ED4CFD"/>
    <w:rsid w:val="00ED5994"/>
    <w:rsid w:val="00ED5CD1"/>
    <w:rsid w:val="00ED5DE4"/>
    <w:rsid w:val="00ED759B"/>
    <w:rsid w:val="00ED7D99"/>
    <w:rsid w:val="00EE02D0"/>
    <w:rsid w:val="00EE06A6"/>
    <w:rsid w:val="00EE2178"/>
    <w:rsid w:val="00EE28B5"/>
    <w:rsid w:val="00EE2ECE"/>
    <w:rsid w:val="00EE38F5"/>
    <w:rsid w:val="00EE4A0C"/>
    <w:rsid w:val="00EE4D02"/>
    <w:rsid w:val="00EE563C"/>
    <w:rsid w:val="00EE5B75"/>
    <w:rsid w:val="00EE6B0F"/>
    <w:rsid w:val="00EE6FCB"/>
    <w:rsid w:val="00EF012B"/>
    <w:rsid w:val="00EF0856"/>
    <w:rsid w:val="00EF0B76"/>
    <w:rsid w:val="00EF11A4"/>
    <w:rsid w:val="00EF2598"/>
    <w:rsid w:val="00EF2B1C"/>
    <w:rsid w:val="00EF2B64"/>
    <w:rsid w:val="00EF3A1C"/>
    <w:rsid w:val="00EF562B"/>
    <w:rsid w:val="00EF5998"/>
    <w:rsid w:val="00EF6386"/>
    <w:rsid w:val="00EF64FE"/>
    <w:rsid w:val="00EF6697"/>
    <w:rsid w:val="00EF6C45"/>
    <w:rsid w:val="00EF7AB6"/>
    <w:rsid w:val="00EF7CA9"/>
    <w:rsid w:val="00F0172A"/>
    <w:rsid w:val="00F01909"/>
    <w:rsid w:val="00F01E78"/>
    <w:rsid w:val="00F01F8C"/>
    <w:rsid w:val="00F022BE"/>
    <w:rsid w:val="00F0239E"/>
    <w:rsid w:val="00F02FA2"/>
    <w:rsid w:val="00F03EDF"/>
    <w:rsid w:val="00F043EA"/>
    <w:rsid w:val="00F04E52"/>
    <w:rsid w:val="00F055FD"/>
    <w:rsid w:val="00F05C1C"/>
    <w:rsid w:val="00F071D0"/>
    <w:rsid w:val="00F0722D"/>
    <w:rsid w:val="00F101CD"/>
    <w:rsid w:val="00F10C91"/>
    <w:rsid w:val="00F110D1"/>
    <w:rsid w:val="00F1338C"/>
    <w:rsid w:val="00F13807"/>
    <w:rsid w:val="00F14479"/>
    <w:rsid w:val="00F16601"/>
    <w:rsid w:val="00F16639"/>
    <w:rsid w:val="00F16C63"/>
    <w:rsid w:val="00F16F44"/>
    <w:rsid w:val="00F17F15"/>
    <w:rsid w:val="00F202A6"/>
    <w:rsid w:val="00F2228D"/>
    <w:rsid w:val="00F22354"/>
    <w:rsid w:val="00F22A55"/>
    <w:rsid w:val="00F22AEE"/>
    <w:rsid w:val="00F22DBD"/>
    <w:rsid w:val="00F23A31"/>
    <w:rsid w:val="00F23A92"/>
    <w:rsid w:val="00F24433"/>
    <w:rsid w:val="00F244A7"/>
    <w:rsid w:val="00F258FB"/>
    <w:rsid w:val="00F25F8D"/>
    <w:rsid w:val="00F26514"/>
    <w:rsid w:val="00F27047"/>
    <w:rsid w:val="00F274B6"/>
    <w:rsid w:val="00F31572"/>
    <w:rsid w:val="00F31D62"/>
    <w:rsid w:val="00F31EBE"/>
    <w:rsid w:val="00F32591"/>
    <w:rsid w:val="00F34BCA"/>
    <w:rsid w:val="00F37444"/>
    <w:rsid w:val="00F37583"/>
    <w:rsid w:val="00F37AA0"/>
    <w:rsid w:val="00F37C80"/>
    <w:rsid w:val="00F37EB4"/>
    <w:rsid w:val="00F37F6A"/>
    <w:rsid w:val="00F40600"/>
    <w:rsid w:val="00F42987"/>
    <w:rsid w:val="00F42C1B"/>
    <w:rsid w:val="00F43967"/>
    <w:rsid w:val="00F4435A"/>
    <w:rsid w:val="00F44679"/>
    <w:rsid w:val="00F44A7A"/>
    <w:rsid w:val="00F44B53"/>
    <w:rsid w:val="00F4545C"/>
    <w:rsid w:val="00F45E7A"/>
    <w:rsid w:val="00F45FA4"/>
    <w:rsid w:val="00F46BA2"/>
    <w:rsid w:val="00F46F7B"/>
    <w:rsid w:val="00F470B7"/>
    <w:rsid w:val="00F47A9A"/>
    <w:rsid w:val="00F47FC8"/>
    <w:rsid w:val="00F47FEC"/>
    <w:rsid w:val="00F5060C"/>
    <w:rsid w:val="00F50792"/>
    <w:rsid w:val="00F50AF6"/>
    <w:rsid w:val="00F52113"/>
    <w:rsid w:val="00F531D2"/>
    <w:rsid w:val="00F53403"/>
    <w:rsid w:val="00F53C2D"/>
    <w:rsid w:val="00F541B7"/>
    <w:rsid w:val="00F54730"/>
    <w:rsid w:val="00F56F39"/>
    <w:rsid w:val="00F57885"/>
    <w:rsid w:val="00F578FE"/>
    <w:rsid w:val="00F57C62"/>
    <w:rsid w:val="00F6008D"/>
    <w:rsid w:val="00F613C8"/>
    <w:rsid w:val="00F62113"/>
    <w:rsid w:val="00F62B8E"/>
    <w:rsid w:val="00F62E2D"/>
    <w:rsid w:val="00F6331D"/>
    <w:rsid w:val="00F63A3A"/>
    <w:rsid w:val="00F64EEB"/>
    <w:rsid w:val="00F65131"/>
    <w:rsid w:val="00F65C3B"/>
    <w:rsid w:val="00F65F24"/>
    <w:rsid w:val="00F666BD"/>
    <w:rsid w:val="00F666C6"/>
    <w:rsid w:val="00F66A76"/>
    <w:rsid w:val="00F67E2E"/>
    <w:rsid w:val="00F70740"/>
    <w:rsid w:val="00F72108"/>
    <w:rsid w:val="00F72196"/>
    <w:rsid w:val="00F725A2"/>
    <w:rsid w:val="00F75F90"/>
    <w:rsid w:val="00F766CB"/>
    <w:rsid w:val="00F76D85"/>
    <w:rsid w:val="00F77015"/>
    <w:rsid w:val="00F77279"/>
    <w:rsid w:val="00F7780A"/>
    <w:rsid w:val="00F77BD7"/>
    <w:rsid w:val="00F80AB3"/>
    <w:rsid w:val="00F80E1D"/>
    <w:rsid w:val="00F8143A"/>
    <w:rsid w:val="00F81DBA"/>
    <w:rsid w:val="00F83406"/>
    <w:rsid w:val="00F84D33"/>
    <w:rsid w:val="00F858EC"/>
    <w:rsid w:val="00F85DA2"/>
    <w:rsid w:val="00F86754"/>
    <w:rsid w:val="00F86877"/>
    <w:rsid w:val="00F86FF7"/>
    <w:rsid w:val="00F87A8D"/>
    <w:rsid w:val="00F87C3E"/>
    <w:rsid w:val="00F87E72"/>
    <w:rsid w:val="00F90500"/>
    <w:rsid w:val="00F908EB"/>
    <w:rsid w:val="00F9264B"/>
    <w:rsid w:val="00F94E71"/>
    <w:rsid w:val="00F96185"/>
    <w:rsid w:val="00F96D98"/>
    <w:rsid w:val="00F971DC"/>
    <w:rsid w:val="00FA0F85"/>
    <w:rsid w:val="00FA12B9"/>
    <w:rsid w:val="00FA14A3"/>
    <w:rsid w:val="00FA18C9"/>
    <w:rsid w:val="00FA1FE7"/>
    <w:rsid w:val="00FA311C"/>
    <w:rsid w:val="00FA32C3"/>
    <w:rsid w:val="00FA346A"/>
    <w:rsid w:val="00FA4220"/>
    <w:rsid w:val="00FA556C"/>
    <w:rsid w:val="00FA560A"/>
    <w:rsid w:val="00FA61D0"/>
    <w:rsid w:val="00FA765C"/>
    <w:rsid w:val="00FA7B73"/>
    <w:rsid w:val="00FA7CA1"/>
    <w:rsid w:val="00FB0BBD"/>
    <w:rsid w:val="00FB1A4B"/>
    <w:rsid w:val="00FB322D"/>
    <w:rsid w:val="00FB391E"/>
    <w:rsid w:val="00FB5323"/>
    <w:rsid w:val="00FB6C6E"/>
    <w:rsid w:val="00FC0B1B"/>
    <w:rsid w:val="00FC1023"/>
    <w:rsid w:val="00FC2A9D"/>
    <w:rsid w:val="00FC40F3"/>
    <w:rsid w:val="00FC5392"/>
    <w:rsid w:val="00FC5A07"/>
    <w:rsid w:val="00FC7197"/>
    <w:rsid w:val="00FC7E17"/>
    <w:rsid w:val="00FD04DE"/>
    <w:rsid w:val="00FD07A0"/>
    <w:rsid w:val="00FD133E"/>
    <w:rsid w:val="00FD148F"/>
    <w:rsid w:val="00FD1AD0"/>
    <w:rsid w:val="00FD25A0"/>
    <w:rsid w:val="00FD3491"/>
    <w:rsid w:val="00FD3703"/>
    <w:rsid w:val="00FD4511"/>
    <w:rsid w:val="00FD49DE"/>
    <w:rsid w:val="00FD4B57"/>
    <w:rsid w:val="00FD5AE5"/>
    <w:rsid w:val="00FD65BB"/>
    <w:rsid w:val="00FD6796"/>
    <w:rsid w:val="00FD70B9"/>
    <w:rsid w:val="00FD76BD"/>
    <w:rsid w:val="00FD7A74"/>
    <w:rsid w:val="00FD7F85"/>
    <w:rsid w:val="00FE00EF"/>
    <w:rsid w:val="00FE076F"/>
    <w:rsid w:val="00FE099D"/>
    <w:rsid w:val="00FE09AF"/>
    <w:rsid w:val="00FE1A47"/>
    <w:rsid w:val="00FE1B76"/>
    <w:rsid w:val="00FE2212"/>
    <w:rsid w:val="00FE2390"/>
    <w:rsid w:val="00FE2421"/>
    <w:rsid w:val="00FE2714"/>
    <w:rsid w:val="00FE2A68"/>
    <w:rsid w:val="00FE2AC8"/>
    <w:rsid w:val="00FE2CA2"/>
    <w:rsid w:val="00FE30CF"/>
    <w:rsid w:val="00FE3B54"/>
    <w:rsid w:val="00FE41A9"/>
    <w:rsid w:val="00FE425F"/>
    <w:rsid w:val="00FE6414"/>
    <w:rsid w:val="00FE7065"/>
    <w:rsid w:val="00FE7B01"/>
    <w:rsid w:val="00FF14EF"/>
    <w:rsid w:val="00FF2267"/>
    <w:rsid w:val="00FF27E8"/>
    <w:rsid w:val="00FF4674"/>
    <w:rsid w:val="00FF4C19"/>
    <w:rsid w:val="00FF5100"/>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6974"/>
  <w15:chartTrackingRefBased/>
  <w15:docId w15:val="{518E4AC0-A235-4404-BD32-3B8E9E68A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B21"/>
    <w:pPr>
      <w:spacing w:after="0" w:line="240" w:lineRule="auto"/>
      <w:jc w:val="both"/>
    </w:pPr>
    <w:rPr>
      <w:rFonts w:ascii="Times New Roman" w:eastAsia="Times New Roman" w:hAnsi="Times New Roman" w:cs="Times New Roman"/>
      <w:kern w:val="0"/>
      <w:szCs w:val="24"/>
      <w:lang w:val="en-GB"/>
      <w14:ligatures w14:val="none"/>
    </w:rPr>
  </w:style>
  <w:style w:type="paragraph" w:styleId="Heading1">
    <w:name w:val="heading 1"/>
    <w:basedOn w:val="Normal"/>
    <w:next w:val="Normal"/>
    <w:link w:val="Heading1Char"/>
    <w:uiPriority w:val="9"/>
    <w:qFormat/>
    <w:rsid w:val="007C77BC"/>
    <w:pPr>
      <w:keepNext/>
      <w:keepLines/>
      <w:numPr>
        <w:numId w:val="1"/>
      </w:numPr>
      <w:spacing w:before="240" w:after="120"/>
      <w:ind w:left="567" w:hanging="567"/>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Normal"/>
    <w:link w:val="Heading2Char"/>
    <w:uiPriority w:val="9"/>
    <w:unhideWhenUsed/>
    <w:qFormat/>
    <w:rsid w:val="007C77BC"/>
    <w:pPr>
      <w:keepNext/>
      <w:keepLines/>
      <w:spacing w:before="120" w:after="120"/>
      <w:ind w:left="567" w:hanging="567"/>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7C77BC"/>
    <w:pPr>
      <w:keepNext/>
      <w:keepLines/>
      <w:numPr>
        <w:numId w:val="3"/>
      </w:numPr>
      <w:spacing w:before="120" w:after="120"/>
      <w:ind w:left="567" w:hanging="578"/>
      <w:outlineLvl w:val="2"/>
    </w:pPr>
    <w:rPr>
      <w:rFonts w:eastAsiaTheme="majorEastAsia"/>
      <w:b/>
      <w:bCs/>
      <w:szCs w:val="22"/>
    </w:rPr>
  </w:style>
  <w:style w:type="paragraph" w:styleId="Heading4">
    <w:name w:val="heading 4"/>
    <w:basedOn w:val="Normal"/>
    <w:next w:val="Normal"/>
    <w:link w:val="Heading4Char"/>
    <w:uiPriority w:val="9"/>
    <w:unhideWhenUsed/>
    <w:qFormat/>
    <w:rsid w:val="00310608"/>
    <w:pPr>
      <w:keepNext/>
      <w:spacing w:before="120" w:after="120"/>
      <w:ind w:left="567" w:hanging="567"/>
      <w:outlineLvl w:val="3"/>
    </w:pPr>
    <w:rPr>
      <w:rFonts w:eastAsiaTheme="majorEastAsia"/>
      <w:b/>
      <w:bCs/>
    </w:rPr>
  </w:style>
  <w:style w:type="paragraph" w:styleId="Heading5">
    <w:name w:val="heading 5"/>
    <w:basedOn w:val="Normal"/>
    <w:next w:val="Normal"/>
    <w:link w:val="Heading5Char"/>
    <w:uiPriority w:val="9"/>
    <w:unhideWhenUsed/>
    <w:qFormat/>
    <w:rsid w:val="00310608"/>
    <w:pPr>
      <w:keepNext/>
      <w:spacing w:before="120" w:after="120"/>
      <w:ind w:left="567" w:hanging="567"/>
      <w:outlineLvl w:val="4"/>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BodyText"/>
    <w:qFormat/>
    <w:rsid w:val="00657ED6"/>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iPriority w:val="99"/>
    <w:semiHidden/>
    <w:unhideWhenUsed/>
    <w:rsid w:val="00657ED6"/>
    <w:pPr>
      <w:spacing w:after="120" w:line="259" w:lineRule="auto"/>
      <w:jc w:val="left"/>
    </w:pPr>
    <w:rPr>
      <w:rFonts w:asciiTheme="minorHAnsi" w:eastAsiaTheme="minorHAnsi" w:hAnsiTheme="minorHAnsi" w:cstheme="minorBidi"/>
      <w:kern w:val="2"/>
      <w:szCs w:val="22"/>
      <w:lang w:val="en-CA"/>
      <w14:ligatures w14:val="standardContextual"/>
    </w:rPr>
  </w:style>
  <w:style w:type="character" w:customStyle="1" w:styleId="BodyTextChar">
    <w:name w:val="Body Text Char"/>
    <w:basedOn w:val="DefaultParagraphFont"/>
    <w:link w:val="BodyText"/>
    <w:uiPriority w:val="99"/>
    <w:semiHidden/>
    <w:rsid w:val="00657ED6"/>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7C77BC"/>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szCs w:val="22"/>
    </w:rPr>
  </w:style>
  <w:style w:type="paragraph" w:styleId="FootnoteText">
    <w:name w:val="footnote text"/>
    <w:basedOn w:val="Normal"/>
    <w:link w:val="FootnoteTextChar"/>
    <w:uiPriority w:val="99"/>
    <w:semiHidden/>
    <w:unhideWhenUsed/>
    <w:rsid w:val="00A96B21"/>
    <w:rPr>
      <w:sz w:val="20"/>
      <w:szCs w:val="20"/>
    </w:rPr>
  </w:style>
  <w:style w:type="character" w:customStyle="1" w:styleId="FootnoteTextChar">
    <w:name w:val="Footnote Text Char"/>
    <w:basedOn w:val="DefaultParagraphFont"/>
    <w:link w:val="FootnoteText"/>
    <w:uiPriority w:val="99"/>
    <w:semiHidden/>
    <w:rsid w:val="00A96B21"/>
    <w:rPr>
      <w:rFonts w:ascii="Times New Roman" w:eastAsia="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A96B21"/>
    <w:rPr>
      <w:vertAlign w:val="superscript"/>
    </w:rPr>
  </w:style>
  <w:style w:type="paragraph" w:customStyle="1" w:styleId="Footnote">
    <w:name w:val="Footnote"/>
    <w:basedOn w:val="FootnoteText"/>
    <w:qFormat/>
    <w:rsid w:val="00D71FFB"/>
    <w:rPr>
      <w:sz w:val="18"/>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szCs w:val="22"/>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Normal"/>
    <w:qFormat/>
    <w:rsid w:val="007154D5"/>
    <w:pPr>
      <w:numPr>
        <w:numId w:val="2"/>
      </w:numPr>
      <w:tabs>
        <w:tab w:val="left" w:pos="1134"/>
      </w:tabs>
      <w:spacing w:before="120" w:after="120"/>
    </w:pPr>
    <w:rPr>
      <w:lang w:val="en-CA"/>
    </w:rPr>
  </w:style>
  <w:style w:type="character" w:customStyle="1" w:styleId="Heading2Char">
    <w:name w:val="Heading 2 Char"/>
    <w:basedOn w:val="DefaultParagraphFont"/>
    <w:link w:val="Heading2"/>
    <w:uiPriority w:val="9"/>
    <w:rsid w:val="007C77BC"/>
    <w:rPr>
      <w:rFonts w:ascii="Times New Roman" w:eastAsiaTheme="majorEastAsia" w:hAnsi="Times New Roman" w:cstheme="majorBidi"/>
      <w:b/>
      <w:kern w:val="0"/>
      <w:sz w:val="24"/>
      <w:szCs w:val="26"/>
      <w:lang w:val="en-GB"/>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unhideWhenUsed/>
    <w:rsid w:val="00D71FFB"/>
    <w:pPr>
      <w:tabs>
        <w:tab w:val="center" w:pos="4680"/>
        <w:tab w:val="right" w:pos="9360"/>
      </w:tabs>
    </w:pPr>
    <w:rPr>
      <w:caps/>
    </w:rPr>
  </w:style>
  <w:style w:type="character" w:customStyle="1" w:styleId="HeaderChar">
    <w:name w:val="Header Char"/>
    <w:basedOn w:val="DefaultParagraphFont"/>
    <w:link w:val="Header"/>
    <w:rsid w:val="00D71FFB"/>
    <w:rPr>
      <w:rFonts w:ascii="Times New Roman" w:eastAsia="Times New Roman" w:hAnsi="Times New Roman" w:cs="Times New Roman"/>
      <w:caps/>
      <w:kern w:val="0"/>
      <w:szCs w:val="24"/>
      <w:lang w:val="en-GB"/>
      <w14:ligatures w14:val="none"/>
    </w:rPr>
  </w:style>
  <w:style w:type="paragraph" w:styleId="Footer">
    <w:name w:val="footer"/>
    <w:basedOn w:val="Normal"/>
    <w:link w:val="FooterChar"/>
    <w:uiPriority w:val="99"/>
    <w:unhideWhenUsed/>
    <w:rsid w:val="002B559C"/>
    <w:pPr>
      <w:tabs>
        <w:tab w:val="center" w:pos="4680"/>
        <w:tab w:val="right" w:pos="9360"/>
      </w:tabs>
    </w:pPr>
  </w:style>
  <w:style w:type="character" w:customStyle="1" w:styleId="FooterChar">
    <w:name w:val="Footer Char"/>
    <w:basedOn w:val="DefaultParagraphFont"/>
    <w:link w:val="Footer"/>
    <w:uiPriority w:val="99"/>
    <w:rsid w:val="002B559C"/>
    <w:rPr>
      <w:rFonts w:ascii="Times New Roman" w:eastAsia="Times New Roman" w:hAnsi="Times New Roman" w:cs="Times New Roman"/>
      <w:kern w:val="0"/>
      <w:szCs w:val="24"/>
      <w:lang w:val="en-GB"/>
      <w14:ligatures w14:val="none"/>
    </w:rPr>
  </w:style>
  <w:style w:type="character" w:customStyle="1" w:styleId="Heading3Char">
    <w:name w:val="Heading 3 Char"/>
    <w:basedOn w:val="DefaultParagraphFont"/>
    <w:link w:val="Heading3"/>
    <w:uiPriority w:val="9"/>
    <w:rsid w:val="007C77BC"/>
    <w:rPr>
      <w:rFonts w:ascii="Times New Roman" w:eastAsiaTheme="majorEastAsia" w:hAnsi="Times New Roman" w:cs="Times New Roman"/>
      <w:b/>
      <w:bCs/>
      <w:kern w:val="0"/>
      <w:lang w:val="en-GB"/>
      <w14:ligatures w14:val="none"/>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C6F10"/>
    <w:rPr>
      <w:b/>
      <w:sz w:val="28"/>
    </w:rPr>
  </w:style>
  <w:style w:type="paragraph" w:customStyle="1" w:styleId="Para3">
    <w:name w:val="Para 3"/>
    <w:basedOn w:val="Normal"/>
    <w:qFormat/>
    <w:rsid w:val="002B00CA"/>
    <w:pPr>
      <w:numPr>
        <w:numId w:val="4"/>
      </w:numPr>
      <w:tabs>
        <w:tab w:val="left" w:pos="1701"/>
      </w:tabs>
      <w:spacing w:before="120" w:after="120"/>
      <w:ind w:left="1134" w:firstLine="0"/>
    </w:pPr>
  </w:style>
  <w:style w:type="character" w:customStyle="1" w:styleId="Heading4Char">
    <w:name w:val="Heading 4 Char"/>
    <w:basedOn w:val="DefaultParagraphFont"/>
    <w:link w:val="Heading4"/>
    <w:uiPriority w:val="9"/>
    <w:rsid w:val="00310608"/>
    <w:rPr>
      <w:rFonts w:ascii="Times New Roman" w:eastAsiaTheme="majorEastAsia" w:hAnsi="Times New Roman" w:cs="Times New Roman"/>
      <w:b/>
      <w:bCs/>
      <w:kern w:val="0"/>
      <w:szCs w:val="24"/>
      <w:lang w:val="en-GB"/>
      <w14:ligatures w14:val="none"/>
    </w:rPr>
  </w:style>
  <w:style w:type="character" w:customStyle="1" w:styleId="Heading5Char">
    <w:name w:val="Heading 5 Char"/>
    <w:basedOn w:val="DefaultParagraphFont"/>
    <w:link w:val="Heading5"/>
    <w:uiPriority w:val="9"/>
    <w:rsid w:val="00310608"/>
    <w:rPr>
      <w:rFonts w:ascii="Times New Roman" w:eastAsiaTheme="majorEastAsia" w:hAnsi="Times New Roman" w:cs="Times New Roman"/>
      <w:i/>
      <w:iCs/>
      <w:kern w:val="0"/>
      <w:szCs w:val="24"/>
      <w:lang w:val="en-GB"/>
      <w14:ligatures w14:val="none"/>
    </w:rPr>
  </w:style>
  <w:style w:type="character" w:styleId="CommentReference">
    <w:name w:val="annotation reference"/>
    <w:basedOn w:val="DefaultParagraphFont"/>
    <w:uiPriority w:val="99"/>
    <w:semiHidden/>
    <w:unhideWhenUsed/>
    <w:rsid w:val="00CF70AB"/>
    <w:rPr>
      <w:sz w:val="16"/>
      <w:szCs w:val="16"/>
    </w:rPr>
  </w:style>
  <w:style w:type="paragraph" w:styleId="CommentText">
    <w:name w:val="annotation text"/>
    <w:basedOn w:val="Normal"/>
    <w:link w:val="CommentTextChar"/>
    <w:uiPriority w:val="99"/>
    <w:unhideWhenUsed/>
    <w:rsid w:val="00CF70AB"/>
    <w:rPr>
      <w:sz w:val="20"/>
      <w:szCs w:val="20"/>
    </w:rPr>
  </w:style>
  <w:style w:type="character" w:customStyle="1" w:styleId="CommentTextChar">
    <w:name w:val="Comment Text Char"/>
    <w:basedOn w:val="DefaultParagraphFont"/>
    <w:link w:val="CommentText"/>
    <w:uiPriority w:val="99"/>
    <w:rsid w:val="00CF70AB"/>
    <w:rPr>
      <w:rFonts w:ascii="Times New Roman" w:eastAsia="Times New Roma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F70AB"/>
    <w:rPr>
      <w:b/>
      <w:bCs/>
    </w:rPr>
  </w:style>
  <w:style w:type="character" w:customStyle="1" w:styleId="CommentSubjectChar">
    <w:name w:val="Comment Subject Char"/>
    <w:basedOn w:val="CommentTextChar"/>
    <w:link w:val="CommentSubject"/>
    <w:uiPriority w:val="99"/>
    <w:semiHidden/>
    <w:rsid w:val="00CF70AB"/>
    <w:rPr>
      <w:rFonts w:ascii="Times New Roman" w:eastAsia="Times New Roman" w:hAnsi="Times New Roman" w:cs="Times New Roman"/>
      <w:b/>
      <w:bCs/>
      <w:kern w:val="0"/>
      <w:sz w:val="20"/>
      <w:szCs w:val="20"/>
      <w:lang w:val="en-GB"/>
      <w14:ligatures w14:val="none"/>
    </w:rPr>
  </w:style>
  <w:style w:type="character" w:styleId="Hyperlink">
    <w:name w:val="Hyperlink"/>
    <w:basedOn w:val="DefaultParagraphFont"/>
    <w:uiPriority w:val="99"/>
    <w:unhideWhenUsed/>
    <w:rsid w:val="00021477"/>
    <w:rPr>
      <w:color w:val="0563C1" w:themeColor="hyperlink"/>
      <w:u w:val="single"/>
    </w:rPr>
  </w:style>
  <w:style w:type="character" w:styleId="UnresolvedMention">
    <w:name w:val="Unresolved Mention"/>
    <w:basedOn w:val="DefaultParagraphFont"/>
    <w:uiPriority w:val="99"/>
    <w:semiHidden/>
    <w:unhideWhenUsed/>
    <w:rsid w:val="00021477"/>
    <w:rPr>
      <w:color w:val="605E5C"/>
      <w:shd w:val="clear" w:color="auto" w:fill="E1DFDD"/>
    </w:rPr>
  </w:style>
  <w:style w:type="character" w:styleId="FollowedHyperlink">
    <w:name w:val="FollowedHyperlink"/>
    <w:basedOn w:val="DefaultParagraphFont"/>
    <w:uiPriority w:val="99"/>
    <w:semiHidden/>
    <w:unhideWhenUsed/>
    <w:rsid w:val="00B844EF"/>
    <w:rPr>
      <w:color w:val="954F72" w:themeColor="followedHyperlink"/>
      <w:u w:val="single"/>
    </w:rPr>
  </w:style>
  <w:style w:type="paragraph" w:styleId="BalloonText">
    <w:name w:val="Balloon Text"/>
    <w:basedOn w:val="Normal"/>
    <w:link w:val="BalloonTextChar"/>
    <w:uiPriority w:val="99"/>
    <w:semiHidden/>
    <w:unhideWhenUsed/>
    <w:rsid w:val="00F57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C62"/>
    <w:rPr>
      <w:rFonts w:ascii="Segoe UI" w:eastAsia="Times New Roman" w:hAnsi="Segoe UI" w:cs="Segoe UI"/>
      <w:kern w:val="0"/>
      <w:sz w:val="18"/>
      <w:szCs w:val="18"/>
      <w:lang w:val="en-GB"/>
      <w14:ligatures w14:val="none"/>
    </w:rPr>
  </w:style>
  <w:style w:type="paragraph" w:styleId="Revision">
    <w:name w:val="Revision"/>
    <w:hidden/>
    <w:uiPriority w:val="99"/>
    <w:semiHidden/>
    <w:rsid w:val="00776008"/>
    <w:pPr>
      <w:spacing w:after="0" w:line="240" w:lineRule="auto"/>
    </w:pPr>
    <w:rPr>
      <w:rFonts w:ascii="Times New Roman" w:eastAsia="Times New Roman" w:hAnsi="Times New Roman" w:cs="Times New Roman"/>
      <w:kern w:val="0"/>
      <w:szCs w:val="24"/>
      <w:lang w:val="en-GB"/>
      <w14:ligatures w14:val="none"/>
    </w:rPr>
  </w:style>
  <w:style w:type="paragraph" w:styleId="ListParagraph">
    <w:name w:val="List Paragraph"/>
    <w:basedOn w:val="Normal"/>
    <w:uiPriority w:val="34"/>
    <w:qFormat/>
    <w:rsid w:val="002916BD"/>
    <w:pPr>
      <w:ind w:left="720"/>
      <w:contextualSpacing/>
    </w:pPr>
  </w:style>
  <w:style w:type="paragraph" w:customStyle="1" w:styleId="CBDTitle">
    <w:name w:val="CBD_Title"/>
    <w:basedOn w:val="Normal"/>
    <w:next w:val="Normal"/>
    <w:qFormat/>
    <w:rsid w:val="009D6A8E"/>
    <w:pPr>
      <w:keepNext/>
      <w:keepLines/>
      <w:tabs>
        <w:tab w:val="left" w:pos="567"/>
        <w:tab w:val="left" w:pos="1134"/>
        <w:tab w:val="left" w:pos="1701"/>
        <w:tab w:val="left" w:pos="2268"/>
        <w:tab w:val="left" w:pos="2835"/>
        <w:tab w:val="left" w:pos="3402"/>
      </w:tabs>
      <w:spacing w:before="240" w:after="240"/>
      <w:ind w:left="567"/>
      <w:jc w:val="left"/>
    </w:pPr>
    <w:rPr>
      <w:rFonts w:eastAsia="SimSun"/>
      <w:b/>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65712">
      <w:bodyDiv w:val="1"/>
      <w:marLeft w:val="0"/>
      <w:marRight w:val="0"/>
      <w:marTop w:val="0"/>
      <w:marBottom w:val="0"/>
      <w:divBdr>
        <w:top w:val="none" w:sz="0" w:space="0" w:color="auto"/>
        <w:left w:val="none" w:sz="0" w:space="0" w:color="auto"/>
        <w:bottom w:val="none" w:sz="0" w:space="0" w:color="auto"/>
        <w:right w:val="none" w:sz="0" w:space="0" w:color="auto"/>
      </w:divBdr>
    </w:div>
    <w:div w:id="553204448">
      <w:bodyDiv w:val="1"/>
      <w:marLeft w:val="0"/>
      <w:marRight w:val="0"/>
      <w:marTop w:val="0"/>
      <w:marBottom w:val="0"/>
      <w:divBdr>
        <w:top w:val="none" w:sz="0" w:space="0" w:color="auto"/>
        <w:left w:val="none" w:sz="0" w:space="0" w:color="auto"/>
        <w:bottom w:val="none" w:sz="0" w:space="0" w:color="auto"/>
        <w:right w:val="none" w:sz="0" w:space="0" w:color="auto"/>
      </w:divBdr>
      <w:divsChild>
        <w:div w:id="1403330399">
          <w:marLeft w:val="0"/>
          <w:marRight w:val="0"/>
          <w:marTop w:val="0"/>
          <w:marBottom w:val="0"/>
          <w:divBdr>
            <w:top w:val="none" w:sz="0" w:space="0" w:color="auto"/>
            <w:left w:val="none" w:sz="0" w:space="0" w:color="auto"/>
            <w:bottom w:val="none" w:sz="0" w:space="0" w:color="auto"/>
            <w:right w:val="none" w:sz="0" w:space="0" w:color="auto"/>
          </w:divBdr>
          <w:divsChild>
            <w:div w:id="809633805">
              <w:marLeft w:val="0"/>
              <w:marRight w:val="0"/>
              <w:marTop w:val="0"/>
              <w:marBottom w:val="0"/>
              <w:divBdr>
                <w:top w:val="none" w:sz="0" w:space="0" w:color="auto"/>
                <w:left w:val="none" w:sz="0" w:space="0" w:color="auto"/>
                <w:bottom w:val="none" w:sz="0" w:space="0" w:color="auto"/>
                <w:right w:val="none" w:sz="0" w:space="0" w:color="auto"/>
              </w:divBdr>
              <w:divsChild>
                <w:div w:id="4424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5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sbi-0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A69EF-1B19-4357-A8E8-0303734A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575BC4AE-F41A-4D7D-82C7-ABA7AECD09BF}">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1CB73541-5C18-4279-99CA-CE3A41059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template-sbi-04.dotm</Template>
  <TotalTime>3</TotalTime>
  <Pages>1</Pages>
  <Words>3663</Words>
  <Characters>20880</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Review of the effectiveness of processes under the Convention and its Protocols</vt:lpstr>
    </vt:vector>
  </TitlesOfParts>
  <Company/>
  <LinksUpToDate>false</LinksUpToDate>
  <CharactersWithSpaces>24495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effectiveness of processes under the Convention and its Protocols</dc:title>
  <dc:subject>CBD/</dc:subject>
  <dc:creator>Worku</dc:creator>
  <cp:keywords/>
  <dc:description/>
  <cp:lastModifiedBy>Veronique Lefebvre</cp:lastModifiedBy>
  <cp:revision>8</cp:revision>
  <cp:lastPrinted>2024-05-30T10:12:00Z</cp:lastPrinted>
  <dcterms:created xsi:type="dcterms:W3CDTF">2024-07-29T15:55:00Z</dcterms:created>
  <dcterms:modified xsi:type="dcterms:W3CDTF">2024-07-29T15:58:00Z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