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AB501D" w:rsidRPr="00824A4B" w14:paraId="3EA636AF" w14:textId="77777777" w:rsidTr="00992208">
        <w:trPr>
          <w:cantSplit/>
          <w:trHeight w:val="900"/>
        </w:trPr>
        <w:tc>
          <w:tcPr>
            <w:tcW w:w="6588" w:type="dxa"/>
            <w:gridSpan w:val="2"/>
            <w:tcBorders>
              <w:top w:val="nil"/>
              <w:left w:val="nil"/>
              <w:bottom w:val="single" w:sz="12" w:space="0" w:color="auto"/>
              <w:right w:val="nil"/>
            </w:tcBorders>
            <w:vAlign w:val="center"/>
          </w:tcPr>
          <w:p w14:paraId="19B22CE6" w14:textId="6E05D9BE" w:rsidR="005207C0" w:rsidRPr="00824A4B" w:rsidRDefault="005207C0" w:rsidP="00824A4B">
            <w:pPr>
              <w:pStyle w:val="Heading2"/>
              <w:bidi w:val="0"/>
              <w:spacing w:before="120" w:after="0"/>
              <w:jc w:val="left"/>
              <w:rPr>
                <w:rFonts w:ascii="Times New Roman" w:hAnsi="Times New Roman" w:cs="Simplified Arabic"/>
                <w:b w:val="0"/>
                <w:bCs w:val="0"/>
                <w:sz w:val="32"/>
                <w:szCs w:val="32"/>
                <w:lang w:val="en-CA"/>
              </w:rPr>
            </w:pPr>
            <w:r w:rsidRPr="00824A4B">
              <w:rPr>
                <w:rFonts w:ascii="Times New Roman" w:hAnsi="Times New Roman" w:cs="Simplified Arabic"/>
                <w:b w:val="0"/>
                <w:bCs w:val="0"/>
                <w:sz w:val="40"/>
                <w:szCs w:val="40"/>
              </w:rPr>
              <w:t>CBD</w:t>
            </w:r>
            <w:r w:rsidRPr="00824A4B">
              <w:rPr>
                <w:rFonts w:ascii="Times New Roman" w:hAnsi="Times New Roman" w:cs="Simplified Arabic"/>
                <w:b w:val="0"/>
                <w:bCs w:val="0"/>
                <w:sz w:val="22"/>
                <w:szCs w:val="22"/>
              </w:rPr>
              <w:t>/SB</w:t>
            </w:r>
            <w:r w:rsidR="00064DE8" w:rsidRPr="00824A4B">
              <w:rPr>
                <w:rFonts w:ascii="Times New Roman" w:hAnsi="Times New Roman" w:cs="Simplified Arabic"/>
                <w:b w:val="0"/>
                <w:bCs w:val="0"/>
                <w:sz w:val="22"/>
                <w:szCs w:val="22"/>
              </w:rPr>
              <w:t>I</w:t>
            </w:r>
            <w:r w:rsidRPr="00824A4B">
              <w:rPr>
                <w:rFonts w:ascii="Times New Roman" w:hAnsi="Times New Roman" w:cs="Simplified Arabic"/>
                <w:b w:val="0"/>
                <w:bCs w:val="0"/>
                <w:sz w:val="22"/>
                <w:szCs w:val="22"/>
              </w:rPr>
              <w:t>/</w:t>
            </w:r>
            <w:r w:rsidR="003D26BA">
              <w:rPr>
                <w:rFonts w:ascii="Times New Roman" w:hAnsi="Times New Roman" w:cs="Simplified Arabic"/>
                <w:b w:val="0"/>
                <w:bCs w:val="0"/>
                <w:sz w:val="22"/>
                <w:szCs w:val="22"/>
              </w:rPr>
              <w:t>REC/</w:t>
            </w:r>
            <w:r w:rsidR="00DB1407" w:rsidRPr="00824A4B">
              <w:rPr>
                <w:rFonts w:ascii="Times New Roman" w:hAnsi="Times New Roman" w:cs="Simplified Arabic"/>
                <w:b w:val="0"/>
                <w:bCs w:val="0"/>
                <w:sz w:val="22"/>
                <w:szCs w:val="22"/>
              </w:rPr>
              <w:t>4</w:t>
            </w:r>
            <w:r w:rsidRPr="00824A4B">
              <w:rPr>
                <w:rFonts w:ascii="Times New Roman" w:hAnsi="Times New Roman" w:cs="Simplified Arabic"/>
                <w:b w:val="0"/>
                <w:bCs w:val="0"/>
                <w:sz w:val="22"/>
                <w:szCs w:val="22"/>
              </w:rPr>
              <w:t>/</w:t>
            </w:r>
            <w:r w:rsidR="003D26BA">
              <w:rPr>
                <w:rFonts w:ascii="Times New Roman" w:hAnsi="Times New Roman" w:cs="Simplified Arabic"/>
                <w:b w:val="0"/>
                <w:bCs w:val="0"/>
                <w:sz w:val="22"/>
                <w:szCs w:val="22"/>
              </w:rPr>
              <w:t>10</w:t>
            </w:r>
          </w:p>
        </w:tc>
        <w:tc>
          <w:tcPr>
            <w:tcW w:w="1440" w:type="dxa"/>
            <w:tcBorders>
              <w:top w:val="nil"/>
              <w:left w:val="nil"/>
              <w:bottom w:val="single" w:sz="12" w:space="0" w:color="auto"/>
              <w:right w:val="nil"/>
            </w:tcBorders>
          </w:tcPr>
          <w:p w14:paraId="63712FDF" w14:textId="77777777" w:rsidR="005207C0" w:rsidRPr="00824A4B" w:rsidRDefault="005207C0" w:rsidP="00824A4B">
            <w:pPr>
              <w:tabs>
                <w:tab w:val="left" w:pos="-720"/>
                <w:tab w:val="left" w:pos="0"/>
              </w:tabs>
              <w:suppressAutoHyphens/>
              <w:jc w:val="center"/>
              <w:rPr>
                <w:rFonts w:cs="Simplified Arabic"/>
                <w:b/>
                <w:bCs/>
                <w:rtl/>
              </w:rPr>
            </w:pPr>
          </w:p>
        </w:tc>
        <w:tc>
          <w:tcPr>
            <w:tcW w:w="1620" w:type="dxa"/>
            <w:tcBorders>
              <w:top w:val="nil"/>
              <w:left w:val="nil"/>
              <w:bottom w:val="single" w:sz="12" w:space="0" w:color="auto"/>
              <w:right w:val="nil"/>
            </w:tcBorders>
          </w:tcPr>
          <w:p w14:paraId="08466052" w14:textId="0F05A8F1" w:rsidR="005207C0" w:rsidRPr="00824A4B" w:rsidRDefault="005207C0" w:rsidP="00824A4B">
            <w:pPr>
              <w:tabs>
                <w:tab w:val="left" w:pos="-720"/>
              </w:tabs>
              <w:suppressAutoHyphens/>
              <w:spacing w:before="120"/>
              <w:jc w:val="center"/>
              <w:rPr>
                <w:rFonts w:cs="Simplified Arabic"/>
              </w:rPr>
            </w:pPr>
            <w:r w:rsidRPr="00824A4B">
              <w:rPr>
                <w:rFonts w:cs="Simplified Arabic"/>
                <w:noProof/>
                <w:lang w:val="en-US" w:eastAsia="en-US"/>
              </w:rPr>
              <w:drawing>
                <wp:anchor distT="0" distB="0" distL="114300" distR="114300" simplePos="0" relativeHeight="251667456" behindDoc="0" locked="0" layoutInCell="1" allowOverlap="1" wp14:anchorId="107F6461" wp14:editId="1BD9D679">
                  <wp:simplePos x="0" y="0"/>
                  <wp:positionH relativeFrom="margin">
                    <wp:posOffset>403225</wp:posOffset>
                  </wp:positionH>
                  <wp:positionV relativeFrom="margin">
                    <wp:posOffset>83185</wp:posOffset>
                  </wp:positionV>
                  <wp:extent cx="430530" cy="354330"/>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530" cy="354330"/>
                          </a:xfrm>
                          <a:prstGeom prst="rect">
                            <a:avLst/>
                          </a:prstGeom>
                          <a:noFill/>
                        </pic:spPr>
                      </pic:pic>
                    </a:graphicData>
                  </a:graphic>
                  <wp14:sizeRelH relativeFrom="page">
                    <wp14:pctWidth>0</wp14:pctWidth>
                  </wp14:sizeRelH>
                  <wp14:sizeRelV relativeFrom="page">
                    <wp14:pctHeight>0</wp14:pctHeight>
                  </wp14:sizeRelV>
                </wp:anchor>
              </w:drawing>
            </w:r>
          </w:p>
          <w:p w14:paraId="0EE9E942" w14:textId="77777777" w:rsidR="005207C0" w:rsidRPr="00824A4B" w:rsidRDefault="005207C0" w:rsidP="00824A4B">
            <w:pPr>
              <w:tabs>
                <w:tab w:val="left" w:pos="-720"/>
              </w:tabs>
              <w:suppressAutoHyphens/>
              <w:spacing w:line="120" w:lineRule="auto"/>
              <w:rPr>
                <w:rFonts w:cs="Simplified Arabic"/>
              </w:rPr>
            </w:pPr>
            <w:r w:rsidRPr="00824A4B">
              <w:rPr>
                <w:rFonts w:cs="Simplified Arabic"/>
                <w:noProof/>
                <w:lang w:val="en-GB" w:eastAsia="en-GB"/>
              </w:rPr>
              <w:drawing>
                <wp:anchor distT="0" distB="0" distL="114300" distR="114300" simplePos="0" relativeHeight="251668480" behindDoc="0" locked="0" layoutInCell="1" allowOverlap="1" wp14:anchorId="023AA58C" wp14:editId="1EEDAA34">
                  <wp:simplePos x="0" y="0"/>
                  <wp:positionH relativeFrom="column">
                    <wp:posOffset>-1741461</wp:posOffset>
                  </wp:positionH>
                  <wp:positionV relativeFrom="paragraph">
                    <wp:posOffset>-299510</wp:posOffset>
                  </wp:positionV>
                  <wp:extent cx="2011801" cy="588245"/>
                  <wp:effectExtent l="19050" t="0" r="7620"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9" cstate="print">
                            <a:biLevel thresh="75000"/>
                          </a:blip>
                          <a:srcRect t="15000" r="8304" b="16667"/>
                          <a:stretch>
                            <a:fillRect/>
                          </a:stretch>
                        </pic:blipFill>
                        <pic:spPr bwMode="auto">
                          <a:xfrm>
                            <a:off x="0" y="0"/>
                            <a:ext cx="2011680" cy="588967"/>
                          </a:xfrm>
                          <a:prstGeom prst="rect">
                            <a:avLst/>
                          </a:prstGeom>
                          <a:noFill/>
                          <a:ln w="9525">
                            <a:noFill/>
                            <a:miter lim="800000"/>
                            <a:headEnd/>
                            <a:tailEnd/>
                          </a:ln>
                        </pic:spPr>
                      </pic:pic>
                    </a:graphicData>
                  </a:graphic>
                </wp:anchor>
              </w:drawing>
            </w:r>
          </w:p>
        </w:tc>
      </w:tr>
      <w:tr w:rsidR="00AB501D" w:rsidRPr="00824A4B" w14:paraId="5BB72D18" w14:textId="77777777" w:rsidTr="00AE1D64">
        <w:trPr>
          <w:cantSplit/>
          <w:trHeight w:val="1770"/>
        </w:trPr>
        <w:tc>
          <w:tcPr>
            <w:tcW w:w="4428" w:type="dxa"/>
            <w:tcBorders>
              <w:top w:val="nil"/>
              <w:left w:val="nil"/>
              <w:bottom w:val="single" w:sz="24" w:space="0" w:color="auto"/>
              <w:right w:val="nil"/>
            </w:tcBorders>
          </w:tcPr>
          <w:p w14:paraId="7459CE5E" w14:textId="15690BEA" w:rsidR="001E3423" w:rsidRPr="00824A4B" w:rsidRDefault="001E3423" w:rsidP="00824A4B">
            <w:pPr>
              <w:spacing w:before="60"/>
              <w:ind w:left="883"/>
              <w:rPr>
                <w:rFonts w:cs="Simplified Arabic"/>
                <w:sz w:val="22"/>
                <w:szCs w:val="22"/>
              </w:rPr>
            </w:pPr>
            <w:r w:rsidRPr="00824A4B">
              <w:rPr>
                <w:rFonts w:cs="Simplified Arabic"/>
                <w:sz w:val="22"/>
                <w:szCs w:val="22"/>
              </w:rPr>
              <w:t>Distr</w:t>
            </w:r>
            <w:r w:rsidR="00AB501D" w:rsidRPr="00824A4B">
              <w:rPr>
                <w:rFonts w:cs="Simplified Arabic"/>
                <w:sz w:val="22"/>
                <w:szCs w:val="22"/>
              </w:rPr>
              <w:t>.</w:t>
            </w:r>
            <w:r w:rsidR="00163E0C">
              <w:rPr>
                <w:rFonts w:cs="Simplified Arabic"/>
                <w:sz w:val="22"/>
                <w:szCs w:val="22"/>
              </w:rPr>
              <w:t>:</w:t>
            </w:r>
            <w:r w:rsidR="00AB501D" w:rsidRPr="00824A4B">
              <w:rPr>
                <w:rFonts w:cs="Simplified Arabic"/>
                <w:sz w:val="22"/>
                <w:szCs w:val="22"/>
              </w:rPr>
              <w:t xml:space="preserve"> </w:t>
            </w:r>
            <w:r w:rsidR="003D26BA">
              <w:rPr>
                <w:rFonts w:cs="Simplified Arabic"/>
                <w:sz w:val="22"/>
                <w:szCs w:val="22"/>
              </w:rPr>
              <w:t>General</w:t>
            </w:r>
          </w:p>
          <w:p w14:paraId="35BFDC79" w14:textId="6CB83326" w:rsidR="001E3423" w:rsidRPr="00824A4B" w:rsidRDefault="00032484" w:rsidP="00824A4B">
            <w:pPr>
              <w:ind w:left="883"/>
              <w:rPr>
                <w:rFonts w:eastAsia="MS Mincho" w:cs="Simplified Arabic"/>
                <w:sz w:val="22"/>
                <w:szCs w:val="22"/>
                <w:lang w:eastAsia="ja-JP"/>
              </w:rPr>
            </w:pPr>
            <w:r>
              <w:rPr>
                <w:rFonts w:cs="Simplified Arabic"/>
                <w:sz w:val="22"/>
                <w:szCs w:val="22"/>
                <w:lang w:val="en-US"/>
              </w:rPr>
              <w:t>29</w:t>
            </w:r>
            <w:r w:rsidR="000B6BC3">
              <w:rPr>
                <w:rFonts w:cs="Simplified Arabic"/>
                <w:sz w:val="22"/>
                <w:szCs w:val="22"/>
              </w:rPr>
              <w:t xml:space="preserve"> May </w:t>
            </w:r>
            <w:r w:rsidR="00F617AE" w:rsidRPr="00824A4B">
              <w:rPr>
                <w:rFonts w:cs="Simplified Arabic"/>
                <w:sz w:val="22"/>
                <w:szCs w:val="22"/>
              </w:rPr>
              <w:t>2024</w:t>
            </w:r>
          </w:p>
          <w:p w14:paraId="07D03C0D" w14:textId="006FA2D3" w:rsidR="001E3423" w:rsidRPr="00824A4B" w:rsidRDefault="005207C0" w:rsidP="00824A4B">
            <w:pPr>
              <w:pStyle w:val="Heading5"/>
              <w:tabs>
                <w:tab w:val="left" w:pos="-720"/>
              </w:tabs>
              <w:suppressAutoHyphens/>
              <w:bidi w:val="0"/>
              <w:spacing w:before="0" w:after="0"/>
              <w:ind w:left="883"/>
              <w:rPr>
                <w:rFonts w:ascii="Times New Roman" w:hAnsi="Times New Roman"/>
                <w:b w:val="0"/>
                <w:bCs w:val="0"/>
                <w:szCs w:val="22"/>
                <w:lang w:eastAsia="en-US"/>
              </w:rPr>
            </w:pPr>
            <w:r w:rsidRPr="00824A4B">
              <w:rPr>
                <w:rFonts w:ascii="Times New Roman" w:hAnsi="Times New Roman"/>
                <w:b w:val="0"/>
                <w:bCs w:val="0"/>
                <w:szCs w:val="22"/>
                <w:lang w:eastAsia="en-US"/>
              </w:rPr>
              <w:t>Arabic</w:t>
            </w:r>
          </w:p>
          <w:p w14:paraId="5A9C6250" w14:textId="3403E91E" w:rsidR="001E3423" w:rsidRPr="00824A4B" w:rsidRDefault="005207C0" w:rsidP="00824A4B">
            <w:pPr>
              <w:tabs>
                <w:tab w:val="left" w:pos="-720"/>
              </w:tabs>
              <w:suppressAutoHyphens/>
              <w:spacing w:after="40"/>
              <w:ind w:left="883"/>
              <w:rPr>
                <w:rFonts w:cs="Simplified Arabic"/>
                <w:sz w:val="22"/>
                <w:szCs w:val="22"/>
              </w:rPr>
            </w:pPr>
            <w:r w:rsidRPr="00824A4B">
              <w:rPr>
                <w:rFonts w:cs="Simplified Arabic"/>
                <w:sz w:val="22"/>
                <w:szCs w:val="22"/>
              </w:rPr>
              <w:t>Original</w:t>
            </w:r>
            <w:r w:rsidR="00163E0C">
              <w:rPr>
                <w:rFonts w:cs="Simplified Arabic"/>
                <w:sz w:val="22"/>
                <w:szCs w:val="22"/>
              </w:rPr>
              <w:t>:</w:t>
            </w:r>
            <w:r w:rsidR="00AB501D" w:rsidRPr="00824A4B">
              <w:rPr>
                <w:rFonts w:cs="Simplified Arabic"/>
                <w:sz w:val="22"/>
                <w:szCs w:val="22"/>
              </w:rPr>
              <w:t xml:space="preserve"> </w:t>
            </w:r>
            <w:r w:rsidRPr="00824A4B">
              <w:rPr>
                <w:rFonts w:cs="Simplified Arabic"/>
                <w:sz w:val="22"/>
                <w:szCs w:val="22"/>
              </w:rPr>
              <w:t>English</w:t>
            </w:r>
            <w:r w:rsidR="00AB501D" w:rsidRPr="00824A4B">
              <w:rPr>
                <w:rFonts w:cs="Simplified Arabic"/>
                <w:sz w:val="22"/>
                <w:szCs w:val="22"/>
              </w:rPr>
              <w:t xml:space="preserve"> </w:t>
            </w:r>
          </w:p>
        </w:tc>
        <w:tc>
          <w:tcPr>
            <w:tcW w:w="5220" w:type="dxa"/>
            <w:gridSpan w:val="3"/>
            <w:tcBorders>
              <w:top w:val="nil"/>
              <w:left w:val="nil"/>
              <w:bottom w:val="single" w:sz="24" w:space="0" w:color="auto"/>
              <w:right w:val="nil"/>
            </w:tcBorders>
          </w:tcPr>
          <w:p w14:paraId="3C747B9E" w14:textId="77777777" w:rsidR="001E3423" w:rsidRPr="00824A4B" w:rsidRDefault="001E3423" w:rsidP="00824A4B">
            <w:pPr>
              <w:tabs>
                <w:tab w:val="left" w:pos="-720"/>
              </w:tabs>
              <w:suppressAutoHyphens/>
              <w:spacing w:before="120"/>
              <w:jc w:val="both"/>
              <w:rPr>
                <w:rFonts w:cs="Simplified Arabic"/>
                <w:rtl/>
              </w:rPr>
            </w:pPr>
            <w:r w:rsidRPr="00824A4B">
              <w:rPr>
                <w:rFonts w:cs="Simplified Arabic"/>
                <w:b/>
                <w:bCs/>
                <w:noProof/>
                <w:sz w:val="36"/>
                <w:szCs w:val="36"/>
                <w:rtl/>
                <w:lang w:val="en-GB" w:eastAsia="en-GB"/>
              </w:rPr>
              <w:drawing>
                <wp:anchor distT="0" distB="0" distL="114300" distR="114300" simplePos="0" relativeHeight="251661312" behindDoc="0" locked="0" layoutInCell="1" allowOverlap="1" wp14:anchorId="1EA7452B" wp14:editId="1215368D">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1D49E39D" w14:textId="5D32B634" w:rsidR="001E3423" w:rsidRPr="00824A4B" w:rsidRDefault="001E3423" w:rsidP="00824A4B">
      <w:pPr>
        <w:bidi/>
        <w:spacing w:before="60" w:line="216" w:lineRule="auto"/>
        <w:rPr>
          <w:rFonts w:cs="Simplified Arabic"/>
          <w:b/>
          <w:bCs/>
          <w:rtl/>
          <w:lang w:bidi="ar-EG"/>
        </w:rPr>
      </w:pPr>
      <w:r w:rsidRPr="00824A4B">
        <w:rPr>
          <w:rFonts w:cs="Simplified Arabic"/>
          <w:b/>
          <w:bCs/>
          <w:rtl/>
        </w:rPr>
        <w:t>الهيئة</w:t>
      </w:r>
      <w:r w:rsidR="00AB501D" w:rsidRPr="00824A4B">
        <w:rPr>
          <w:rFonts w:cs="Simplified Arabic"/>
          <w:b/>
          <w:bCs/>
          <w:rtl/>
        </w:rPr>
        <w:t xml:space="preserve"> </w:t>
      </w:r>
      <w:r w:rsidRPr="00824A4B">
        <w:rPr>
          <w:rFonts w:cs="Simplified Arabic"/>
          <w:b/>
          <w:bCs/>
          <w:rtl/>
        </w:rPr>
        <w:t>الفرعية</w:t>
      </w:r>
      <w:r w:rsidR="00AB501D" w:rsidRPr="00824A4B">
        <w:rPr>
          <w:rFonts w:cs="Simplified Arabic"/>
          <w:b/>
          <w:bCs/>
          <w:rtl/>
        </w:rPr>
        <w:t xml:space="preserve"> </w:t>
      </w:r>
      <w:r w:rsidR="001C31CC" w:rsidRPr="00824A4B">
        <w:rPr>
          <w:rFonts w:cs="Simplified Arabic" w:hint="cs"/>
          <w:b/>
          <w:bCs/>
          <w:rtl/>
        </w:rPr>
        <w:t>للتنفيذ</w:t>
      </w:r>
    </w:p>
    <w:p w14:paraId="36ADB51C" w14:textId="68A837AE" w:rsidR="001E3423" w:rsidRPr="00824A4B" w:rsidRDefault="001E3423" w:rsidP="00824A4B">
      <w:pPr>
        <w:bidi/>
        <w:spacing w:line="216" w:lineRule="auto"/>
        <w:rPr>
          <w:rFonts w:cs="Simplified Arabic"/>
          <w:b/>
          <w:bCs/>
          <w:rtl/>
          <w:lang w:bidi="ar-EG"/>
        </w:rPr>
      </w:pPr>
      <w:r w:rsidRPr="00824A4B">
        <w:rPr>
          <w:rFonts w:cs="Simplified Arabic"/>
          <w:b/>
          <w:bCs/>
          <w:rtl/>
        </w:rPr>
        <w:t>الاجتماع</w:t>
      </w:r>
      <w:r w:rsidR="00AB501D" w:rsidRPr="00824A4B">
        <w:rPr>
          <w:rFonts w:cs="Simplified Arabic"/>
          <w:b/>
          <w:bCs/>
          <w:rtl/>
        </w:rPr>
        <w:t xml:space="preserve"> </w:t>
      </w:r>
      <w:r w:rsidR="00DB1407" w:rsidRPr="00824A4B">
        <w:rPr>
          <w:rFonts w:cs="Simplified Arabic" w:hint="cs"/>
          <w:b/>
          <w:bCs/>
          <w:rtl/>
        </w:rPr>
        <w:t>الرابع</w:t>
      </w:r>
    </w:p>
    <w:p w14:paraId="4109BA0E" w14:textId="6EF15F44" w:rsidR="00F15332" w:rsidRPr="00824A4B" w:rsidRDefault="00DB1407" w:rsidP="00824A4B">
      <w:pPr>
        <w:bidi/>
        <w:spacing w:line="216" w:lineRule="auto"/>
        <w:rPr>
          <w:rFonts w:cs="Simplified Arabic"/>
          <w:lang w:bidi="ar-EG"/>
        </w:rPr>
      </w:pPr>
      <w:r w:rsidRPr="00824A4B">
        <w:rPr>
          <w:rFonts w:cs="Simplified Arabic" w:hint="cs"/>
          <w:rtl/>
        </w:rPr>
        <w:t>نيروبي</w:t>
      </w:r>
      <w:r w:rsidR="00FF674B" w:rsidRPr="00824A4B">
        <w:rPr>
          <w:rFonts w:cs="Simplified Arabic"/>
          <w:rtl/>
        </w:rPr>
        <w:t>،</w:t>
      </w:r>
      <w:r w:rsidR="00AB501D" w:rsidRPr="00824A4B">
        <w:rPr>
          <w:rFonts w:cs="Simplified Arabic" w:hint="cs"/>
          <w:rtl/>
          <w:lang w:bidi="ar-EG"/>
        </w:rPr>
        <w:t xml:space="preserve"> </w:t>
      </w:r>
      <w:r w:rsidRPr="00824A4B">
        <w:rPr>
          <w:rFonts w:cs="Simplified Arabic" w:hint="cs"/>
          <w:rtl/>
          <w:lang w:bidi="ar-EG"/>
        </w:rPr>
        <w:t>21-29</w:t>
      </w:r>
      <w:r w:rsidR="00AB501D" w:rsidRPr="00824A4B">
        <w:rPr>
          <w:rFonts w:cs="Simplified Arabic" w:hint="cs"/>
          <w:rtl/>
          <w:lang w:bidi="ar-EG"/>
        </w:rPr>
        <w:t xml:space="preserve"> </w:t>
      </w:r>
      <w:r w:rsidRPr="00824A4B">
        <w:rPr>
          <w:rFonts w:cs="Simplified Arabic" w:hint="cs"/>
          <w:rtl/>
          <w:lang w:bidi="ar-EG"/>
        </w:rPr>
        <w:t>مايو/أيار</w:t>
      </w:r>
      <w:r w:rsidR="00AB501D" w:rsidRPr="00824A4B">
        <w:rPr>
          <w:rFonts w:cs="Simplified Arabic" w:hint="cs"/>
          <w:rtl/>
          <w:lang w:bidi="ar-EG"/>
        </w:rPr>
        <w:t xml:space="preserve"> </w:t>
      </w:r>
      <w:r w:rsidR="00D74C52" w:rsidRPr="00824A4B">
        <w:rPr>
          <w:rFonts w:cs="Simplified Arabic" w:hint="cs"/>
          <w:rtl/>
          <w:lang w:bidi="ar-EG"/>
        </w:rPr>
        <w:t>20</w:t>
      </w:r>
      <w:r w:rsidR="00F9603A" w:rsidRPr="00824A4B">
        <w:rPr>
          <w:rFonts w:cs="Simplified Arabic" w:hint="cs"/>
          <w:rtl/>
          <w:lang w:bidi="ar-EG"/>
        </w:rPr>
        <w:t>2</w:t>
      </w:r>
      <w:r w:rsidR="00F617AE" w:rsidRPr="00824A4B">
        <w:rPr>
          <w:rFonts w:cs="Simplified Arabic" w:hint="cs"/>
          <w:rtl/>
          <w:lang w:bidi="ar-EG"/>
        </w:rPr>
        <w:t>4</w:t>
      </w:r>
    </w:p>
    <w:p w14:paraId="0A1805B7" w14:textId="591E17CA" w:rsidR="009C0D20" w:rsidRPr="00824A4B" w:rsidRDefault="009C0D20" w:rsidP="00824A4B">
      <w:pPr>
        <w:bidi/>
        <w:spacing w:line="216" w:lineRule="auto"/>
        <w:rPr>
          <w:rFonts w:cs="Simplified Arabic"/>
          <w:rtl/>
          <w:lang w:val="en-US" w:bidi="ar-EG"/>
        </w:rPr>
      </w:pPr>
      <w:r w:rsidRPr="00824A4B">
        <w:rPr>
          <w:rFonts w:cs="Simplified Arabic" w:hint="cs"/>
          <w:rtl/>
          <w:lang w:val="en-US" w:bidi="ar-EG"/>
        </w:rPr>
        <w:t>البند</w:t>
      </w:r>
      <w:r w:rsidR="00AB501D" w:rsidRPr="00824A4B">
        <w:rPr>
          <w:rFonts w:cs="Simplified Arabic" w:hint="cs"/>
          <w:rtl/>
          <w:lang w:val="en-US" w:bidi="ar-EG"/>
        </w:rPr>
        <w:t xml:space="preserve"> </w:t>
      </w:r>
      <w:r w:rsidR="00971604">
        <w:rPr>
          <w:rFonts w:cs="Simplified Arabic" w:hint="cs"/>
          <w:rtl/>
          <w:lang w:val="en-US"/>
        </w:rPr>
        <w:t>10</w:t>
      </w:r>
      <w:r w:rsidR="00AB501D" w:rsidRPr="00824A4B">
        <w:rPr>
          <w:rFonts w:cs="Simplified Arabic" w:hint="cs"/>
          <w:rtl/>
          <w:lang w:val="en-US" w:bidi="ar-EG"/>
        </w:rPr>
        <w:t xml:space="preserve"> </w:t>
      </w:r>
      <w:r w:rsidRPr="00824A4B">
        <w:rPr>
          <w:rFonts w:cs="Simplified Arabic" w:hint="cs"/>
          <w:rtl/>
          <w:lang w:val="en-US" w:bidi="ar-EG"/>
        </w:rPr>
        <w:t>من</w:t>
      </w:r>
      <w:r w:rsidR="00AB501D" w:rsidRPr="00824A4B">
        <w:rPr>
          <w:rFonts w:cs="Simplified Arabic" w:hint="cs"/>
          <w:rtl/>
          <w:lang w:val="en-US" w:bidi="ar-EG"/>
        </w:rPr>
        <w:t xml:space="preserve"> </w:t>
      </w:r>
      <w:r w:rsidRPr="00824A4B">
        <w:rPr>
          <w:rFonts w:cs="Simplified Arabic" w:hint="cs"/>
          <w:rtl/>
          <w:lang w:val="en-US" w:bidi="ar-EG"/>
        </w:rPr>
        <w:t>جدول</w:t>
      </w:r>
      <w:r w:rsidR="00AB501D" w:rsidRPr="00824A4B">
        <w:rPr>
          <w:rFonts w:cs="Simplified Arabic" w:hint="cs"/>
          <w:rtl/>
          <w:lang w:val="en-US" w:bidi="ar-EG"/>
        </w:rPr>
        <w:t xml:space="preserve"> </w:t>
      </w:r>
      <w:r w:rsidRPr="00824A4B">
        <w:rPr>
          <w:rFonts w:cs="Simplified Arabic" w:hint="cs"/>
          <w:rtl/>
          <w:lang w:val="en-US" w:bidi="ar-EG"/>
        </w:rPr>
        <w:t>الأعمال</w:t>
      </w:r>
    </w:p>
    <w:p w14:paraId="64503255" w14:textId="3AE35691" w:rsidR="00DB1407" w:rsidRPr="00824A4B" w:rsidRDefault="00971604" w:rsidP="00824A4B">
      <w:pPr>
        <w:bidi/>
        <w:spacing w:line="216" w:lineRule="auto"/>
        <w:rPr>
          <w:rFonts w:cs="Simplified Arabic"/>
          <w:b/>
          <w:bCs/>
          <w:rtl/>
          <w:lang w:val="en-US" w:bidi="ar-EG"/>
        </w:rPr>
      </w:pPr>
      <w:r w:rsidRPr="00971604">
        <w:rPr>
          <w:rFonts w:cs="Simplified Arabic"/>
          <w:b/>
          <w:bCs/>
          <w:rtl/>
          <w:lang w:val="en-US" w:bidi="ar-EG"/>
        </w:rPr>
        <w:t>النهج الاستراتيجي الطويل الأجل للتعميم</w:t>
      </w:r>
    </w:p>
    <w:p w14:paraId="2B8814E5" w14:textId="77777777" w:rsidR="00F15332" w:rsidRPr="00824A4B" w:rsidRDefault="00F15332" w:rsidP="00824A4B">
      <w:pPr>
        <w:bidi/>
        <w:spacing w:line="120" w:lineRule="auto"/>
        <w:rPr>
          <w:rFonts w:cs="Simplified Arabic"/>
          <w:rtl/>
        </w:rPr>
      </w:pPr>
    </w:p>
    <w:p w14:paraId="6DBBF34A" w14:textId="77777777" w:rsidR="003D26BA" w:rsidRDefault="003D26BA" w:rsidP="003D26BA">
      <w:pPr>
        <w:bidi/>
        <w:spacing w:after="120" w:line="216" w:lineRule="auto"/>
        <w:ind w:left="567"/>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توصية اعتمدتها الهيئة الفرعية للتنفيذ في 29 مايو/أيار 2024</w:t>
      </w:r>
    </w:p>
    <w:p w14:paraId="1E96515C" w14:textId="41430C2D" w:rsidR="00C5766C" w:rsidRDefault="003D26BA" w:rsidP="003D26BA">
      <w:pPr>
        <w:bidi/>
        <w:spacing w:after="120" w:line="216" w:lineRule="auto"/>
        <w:ind w:left="567"/>
        <w:rPr>
          <w:rFonts w:cs="Simplified Arabic"/>
          <w:b/>
          <w:bCs/>
          <w:sz w:val="22"/>
          <w:szCs w:val="28"/>
          <w:rtl/>
          <w:lang w:bidi="ar-EG"/>
        </w:rPr>
      </w:pPr>
      <w:r w:rsidRPr="00D716A4">
        <w:rPr>
          <w:rFonts w:ascii="Simplified Arabic" w:hAnsi="Simplified Arabic" w:cs="Simplified Arabic" w:hint="cs"/>
          <w:b/>
          <w:bCs/>
          <w:sz w:val="28"/>
          <w:szCs w:val="28"/>
          <w:rtl/>
          <w:lang w:bidi="ar-EG"/>
        </w:rPr>
        <w:t>4/</w:t>
      </w:r>
      <w:r>
        <w:rPr>
          <w:rFonts w:ascii="Simplified Arabic" w:hAnsi="Simplified Arabic" w:cs="Simplified Arabic" w:hint="cs"/>
          <w:b/>
          <w:bCs/>
          <w:sz w:val="28"/>
          <w:szCs w:val="28"/>
          <w:rtl/>
          <w:lang w:bidi="ar-EG"/>
        </w:rPr>
        <w:t>10-</w:t>
      </w:r>
      <w:r>
        <w:rPr>
          <w:rFonts w:ascii="Simplified Arabic" w:hAnsi="Simplified Arabic" w:cs="Simplified Arabic"/>
          <w:b/>
          <w:bCs/>
          <w:sz w:val="28"/>
          <w:szCs w:val="28"/>
          <w:rtl/>
          <w:lang w:bidi="ar-EG"/>
        </w:rPr>
        <w:tab/>
      </w:r>
      <w:r w:rsidR="00971604" w:rsidRPr="00971604">
        <w:rPr>
          <w:rFonts w:cs="Simplified Arabic"/>
          <w:b/>
          <w:bCs/>
          <w:sz w:val="22"/>
          <w:szCs w:val="28"/>
          <w:rtl/>
        </w:rPr>
        <w:t>النهج الاستراتيجي الطويل الأجل لتعميم التنوع البيولوجي</w:t>
      </w:r>
    </w:p>
    <w:p w14:paraId="732D30F9" w14:textId="53129C6E" w:rsidR="00971604" w:rsidRDefault="00971604" w:rsidP="003D26BA">
      <w:pPr>
        <w:bidi/>
        <w:spacing w:after="120" w:line="216" w:lineRule="auto"/>
        <w:ind w:left="567" w:firstLine="567"/>
        <w:jc w:val="both"/>
        <w:rPr>
          <w:rFonts w:cs="Simplified Arabic"/>
          <w:i/>
          <w:iCs/>
          <w:sz w:val="22"/>
          <w:rtl/>
          <w:lang w:val="en-US" w:eastAsia="en-US" w:bidi="ar-EG"/>
        </w:rPr>
      </w:pPr>
      <w:r w:rsidRPr="00971604">
        <w:rPr>
          <w:rFonts w:cs="Simplified Arabic" w:hint="cs"/>
          <w:i/>
          <w:iCs/>
          <w:sz w:val="22"/>
          <w:rtl/>
          <w:lang w:val="en-US" w:eastAsia="en-US" w:bidi="ar-EG"/>
        </w:rPr>
        <w:t xml:space="preserve">إن </w:t>
      </w:r>
      <w:r>
        <w:rPr>
          <w:rFonts w:cs="Simplified Arabic" w:hint="cs"/>
          <w:i/>
          <w:iCs/>
          <w:sz w:val="22"/>
          <w:rtl/>
          <w:lang w:val="en-US" w:eastAsia="en-US" w:bidi="ar-EG"/>
        </w:rPr>
        <w:t>الهيئة الفرعية للتنفيذ،</w:t>
      </w:r>
    </w:p>
    <w:p w14:paraId="0C07FECE" w14:textId="47FFF466" w:rsidR="00971604" w:rsidRPr="00971604" w:rsidRDefault="00971604" w:rsidP="003D26BA">
      <w:pPr>
        <w:bidi/>
        <w:spacing w:after="120" w:line="216" w:lineRule="auto"/>
        <w:ind w:left="567" w:firstLine="567"/>
        <w:jc w:val="both"/>
        <w:rPr>
          <w:rFonts w:cs="Simplified Arabic"/>
          <w:sz w:val="22"/>
          <w:rtl/>
          <w:lang w:val="en-US" w:eastAsia="en-US" w:bidi="ar-EG"/>
        </w:rPr>
      </w:pPr>
      <w:r>
        <w:rPr>
          <w:rFonts w:cs="Simplified Arabic" w:hint="cs"/>
          <w:i/>
          <w:iCs/>
          <w:sz w:val="22"/>
          <w:rtl/>
          <w:lang w:val="en-US" w:eastAsia="en-US" w:bidi="ar-EG"/>
        </w:rPr>
        <w:t xml:space="preserve">توصي </w:t>
      </w:r>
      <w:r>
        <w:rPr>
          <w:rFonts w:cs="Simplified Arabic" w:hint="cs"/>
          <w:sz w:val="22"/>
          <w:rtl/>
          <w:lang w:val="en-US" w:eastAsia="en-US" w:bidi="ar-EG"/>
        </w:rPr>
        <w:t>بأن يعتمد مؤتمر الأطراف</w:t>
      </w:r>
      <w:r w:rsidR="00403DEC">
        <w:rPr>
          <w:rFonts w:cs="Simplified Arabic" w:hint="cs"/>
          <w:sz w:val="22"/>
          <w:rtl/>
          <w:lang w:val="en-US" w:eastAsia="en-US" w:bidi="ar-EG"/>
        </w:rPr>
        <w:t xml:space="preserve"> في اتفاقية التنوع البيولوجي</w:t>
      </w:r>
      <w:r>
        <w:rPr>
          <w:rFonts w:cs="Simplified Arabic" w:hint="cs"/>
          <w:sz w:val="22"/>
          <w:rtl/>
          <w:lang w:val="en-US" w:eastAsia="en-US" w:bidi="ar-EG"/>
        </w:rPr>
        <w:t>، في اجتماعه السادس عشر، مقررا</w:t>
      </w:r>
      <w:r w:rsidR="00403DEC">
        <w:rPr>
          <w:rStyle w:val="FootnoteReference"/>
          <w:rFonts w:cs="Simplified Arabic"/>
          <w:sz w:val="22"/>
          <w:lang w:val="en-US" w:eastAsia="en-US" w:bidi="ar-EG"/>
        </w:rPr>
        <w:footnoteReference w:customMarkFollows="1" w:id="1"/>
        <w:t>*</w:t>
      </w:r>
      <w:r>
        <w:rPr>
          <w:rFonts w:cs="Simplified Arabic" w:hint="cs"/>
          <w:sz w:val="22"/>
          <w:rtl/>
          <w:lang w:val="en-US" w:eastAsia="en-US" w:bidi="ar-EG"/>
        </w:rPr>
        <w:t xml:space="preserve"> على غرار ما يلي:</w:t>
      </w:r>
    </w:p>
    <w:p w14:paraId="0EBE4FA2" w14:textId="33F48158" w:rsidR="00971604" w:rsidRPr="00971604" w:rsidRDefault="00971604" w:rsidP="00F20B79">
      <w:pPr>
        <w:pStyle w:val="ListParagraph"/>
        <w:bidi/>
        <w:spacing w:after="120" w:line="216" w:lineRule="auto"/>
        <w:ind w:left="1134" w:firstLine="567"/>
        <w:contextualSpacing w:val="0"/>
        <w:jc w:val="both"/>
        <w:rPr>
          <w:rFonts w:cs="Simplified Arabic"/>
          <w:i/>
          <w:iCs/>
          <w:sz w:val="22"/>
          <w:rtl/>
          <w:lang w:val="en-US" w:eastAsia="en-US" w:bidi="ar-EG"/>
        </w:rPr>
      </w:pPr>
      <w:r w:rsidRPr="00971604">
        <w:rPr>
          <w:rFonts w:cs="Simplified Arabic" w:hint="cs"/>
          <w:i/>
          <w:iCs/>
          <w:sz w:val="22"/>
          <w:rtl/>
          <w:lang w:val="en-US" w:eastAsia="en-US" w:bidi="ar-EG"/>
        </w:rPr>
        <w:t xml:space="preserve">إن </w:t>
      </w:r>
      <w:r w:rsidRPr="00971604">
        <w:rPr>
          <w:rFonts w:ascii="Simplified Arabic" w:hAnsi="Simplified Arabic" w:cs="Simplified Arabic" w:hint="cs"/>
          <w:i/>
          <w:iCs/>
          <w:sz w:val="22"/>
          <w:rtl/>
          <w:lang w:val="en-GB" w:eastAsia="en-US"/>
        </w:rPr>
        <w:t>مؤتمر</w:t>
      </w:r>
      <w:r w:rsidRPr="00971604">
        <w:rPr>
          <w:rFonts w:cs="Simplified Arabic" w:hint="cs"/>
          <w:i/>
          <w:iCs/>
          <w:sz w:val="22"/>
          <w:rtl/>
          <w:lang w:val="en-US" w:eastAsia="en-US" w:bidi="ar-EG"/>
        </w:rPr>
        <w:t xml:space="preserve"> الأطراف</w:t>
      </w:r>
      <w:r>
        <w:rPr>
          <w:rFonts w:cs="Simplified Arabic" w:hint="cs"/>
          <w:i/>
          <w:iCs/>
          <w:sz w:val="22"/>
          <w:rtl/>
          <w:lang w:val="en-US" w:eastAsia="en-US" w:bidi="ar-EG"/>
        </w:rPr>
        <w:t>،</w:t>
      </w:r>
    </w:p>
    <w:p w14:paraId="3601C455" w14:textId="53D3580D" w:rsidR="00971604" w:rsidRDefault="00971604" w:rsidP="0017608A">
      <w:pPr>
        <w:pStyle w:val="ListParagraph"/>
        <w:bidi/>
        <w:spacing w:after="80" w:line="216" w:lineRule="auto"/>
        <w:ind w:left="1134" w:firstLine="567"/>
        <w:contextualSpacing w:val="0"/>
        <w:jc w:val="both"/>
        <w:rPr>
          <w:rFonts w:cs="Simplified Arabic"/>
          <w:sz w:val="22"/>
          <w:lang w:val="en-US" w:eastAsia="en-US" w:bidi="ar-EG"/>
        </w:rPr>
      </w:pPr>
      <w:r w:rsidRPr="00971604">
        <w:rPr>
          <w:rFonts w:cs="Simplified Arabic"/>
          <w:i/>
          <w:iCs/>
          <w:sz w:val="22"/>
          <w:rtl/>
          <w:lang w:val="en-US" w:eastAsia="en-US" w:bidi="ar-EG"/>
        </w:rPr>
        <w:t xml:space="preserve">إذ </w:t>
      </w:r>
      <w:r w:rsidRPr="00F20B79">
        <w:rPr>
          <w:rFonts w:ascii="Simplified Arabic" w:hAnsi="Simplified Arabic" w:cs="Simplified Arabic"/>
          <w:i/>
          <w:iCs/>
          <w:sz w:val="22"/>
          <w:rtl/>
          <w:lang w:val="en-GB" w:eastAsia="en-US"/>
        </w:rPr>
        <w:t>يشير</w:t>
      </w:r>
      <w:r w:rsidRPr="00971604">
        <w:rPr>
          <w:rFonts w:cs="Simplified Arabic"/>
          <w:sz w:val="22"/>
          <w:rtl/>
          <w:lang w:val="en-US" w:eastAsia="en-US" w:bidi="ar-EG"/>
        </w:rPr>
        <w:t xml:space="preserve"> إلى </w:t>
      </w:r>
      <w:r>
        <w:rPr>
          <w:rFonts w:cs="Simplified Arabic" w:hint="cs"/>
          <w:sz w:val="22"/>
          <w:rtl/>
          <w:lang w:val="en-US" w:eastAsia="en-US" w:bidi="ar-EG"/>
        </w:rPr>
        <w:t xml:space="preserve">مقرره 14/3 المؤرخ 29 نوفمبر/تشرين الثاني 2018، الذي وضع بموجبه </w:t>
      </w:r>
      <w:r w:rsidRPr="00971604">
        <w:rPr>
          <w:rFonts w:cs="Simplified Arabic"/>
          <w:sz w:val="22"/>
          <w:rtl/>
          <w:lang w:val="en-US" w:eastAsia="en-US" w:bidi="ar-EG"/>
        </w:rPr>
        <w:t>نهج</w:t>
      </w:r>
      <w:r>
        <w:rPr>
          <w:rFonts w:cs="Simplified Arabic" w:hint="cs"/>
          <w:sz w:val="22"/>
          <w:rtl/>
          <w:lang w:val="en-US" w:eastAsia="en-US" w:bidi="ar-EG"/>
        </w:rPr>
        <w:t>ا</w:t>
      </w:r>
      <w:r w:rsidRPr="00971604">
        <w:rPr>
          <w:rFonts w:cs="Simplified Arabic"/>
          <w:sz w:val="22"/>
          <w:rtl/>
          <w:lang w:val="en-US" w:eastAsia="en-US" w:bidi="ar-EG"/>
        </w:rPr>
        <w:t xml:space="preserve"> استراتيجي</w:t>
      </w:r>
      <w:r>
        <w:rPr>
          <w:rFonts w:cs="Simplified Arabic" w:hint="cs"/>
          <w:sz w:val="22"/>
          <w:rtl/>
          <w:lang w:val="en-US" w:eastAsia="en-US" w:bidi="ar-EG"/>
        </w:rPr>
        <w:t>ا</w:t>
      </w:r>
      <w:r w:rsidRPr="00971604">
        <w:rPr>
          <w:rFonts w:cs="Simplified Arabic"/>
          <w:sz w:val="22"/>
          <w:rtl/>
          <w:lang w:val="en-US" w:eastAsia="en-US" w:bidi="ar-EG"/>
        </w:rPr>
        <w:t xml:space="preserve"> طويل الأجل لتعميم التنوع البيولوجي</w:t>
      </w:r>
      <w:r w:rsidR="00C3643D">
        <w:rPr>
          <w:rFonts w:cs="Simplified Arabic"/>
          <w:sz w:val="22"/>
          <w:lang w:val="en-US" w:eastAsia="en-US" w:bidi="ar-EG"/>
        </w:rPr>
        <w:t xml:space="preserve"> </w:t>
      </w:r>
      <w:r w:rsidR="00C3643D" w:rsidRPr="00C3643D">
        <w:rPr>
          <w:rFonts w:cs="Simplified Arabic"/>
          <w:sz w:val="22"/>
          <w:rtl/>
          <w:lang w:val="en-US" w:eastAsia="en-US" w:bidi="ar-EG"/>
        </w:rPr>
        <w:t>في القطاعات ذات الصلة وبين القطاعات</w:t>
      </w:r>
      <w:r>
        <w:rPr>
          <w:rFonts w:cs="Simplified Arabic" w:hint="cs"/>
          <w:sz w:val="22"/>
          <w:rtl/>
          <w:lang w:val="en-US" w:eastAsia="en-US" w:bidi="ar-EG"/>
        </w:rPr>
        <w:t>،</w:t>
      </w:r>
    </w:p>
    <w:p w14:paraId="23173576" w14:textId="4454C37F" w:rsidR="00C3643D" w:rsidRDefault="00C3643D" w:rsidP="0017608A">
      <w:pPr>
        <w:bidi/>
        <w:spacing w:after="80" w:line="216" w:lineRule="auto"/>
        <w:ind w:left="1134" w:firstLine="567"/>
        <w:jc w:val="both"/>
        <w:rPr>
          <w:rFonts w:cs="Simplified Arabic"/>
          <w:sz w:val="22"/>
          <w:rtl/>
          <w:lang w:val="en-US" w:eastAsia="en-US" w:bidi="ar-EG"/>
        </w:rPr>
      </w:pPr>
      <w:r w:rsidRPr="00C3643D">
        <w:rPr>
          <w:rFonts w:cs="Simplified Arabic"/>
          <w:sz w:val="22"/>
          <w:rtl/>
          <w:lang w:val="en-US" w:eastAsia="en-US" w:bidi="ar-EG"/>
        </w:rPr>
        <w:t>[</w:t>
      </w:r>
      <w:r w:rsidRPr="00C3643D">
        <w:rPr>
          <w:rFonts w:cs="Simplified Arabic" w:hint="cs"/>
          <w:i/>
          <w:iCs/>
          <w:sz w:val="22"/>
          <w:rtl/>
          <w:lang w:val="en-US" w:eastAsia="en-US"/>
        </w:rPr>
        <w:t>و</w:t>
      </w:r>
      <w:r w:rsidRPr="00C3643D">
        <w:rPr>
          <w:rFonts w:cs="Simplified Arabic"/>
          <w:i/>
          <w:iCs/>
          <w:sz w:val="22"/>
          <w:rtl/>
          <w:lang w:val="en-US" w:eastAsia="en-US" w:bidi="ar-EG"/>
        </w:rPr>
        <w:t>إذ يشير</w:t>
      </w:r>
      <w:r w:rsidR="00403DEC">
        <w:rPr>
          <w:rFonts w:cs="Simplified Arabic" w:hint="cs"/>
          <w:i/>
          <w:iCs/>
          <w:sz w:val="22"/>
          <w:rtl/>
          <w:lang w:val="en-US" w:eastAsia="en-US" w:bidi="ar-EG"/>
        </w:rPr>
        <w:t xml:space="preserve"> أيضا</w:t>
      </w:r>
      <w:r w:rsidRPr="00C3643D">
        <w:rPr>
          <w:rFonts w:cs="Simplified Arabic"/>
          <w:sz w:val="22"/>
          <w:rtl/>
          <w:lang w:val="en-US" w:eastAsia="en-US" w:bidi="ar-EG"/>
        </w:rPr>
        <w:t xml:space="preserve"> إلى المادة 6 (ب) من اتفاقية</w:t>
      </w:r>
      <w:r w:rsidR="00403DEC">
        <w:rPr>
          <w:rFonts w:cs="Simplified Arabic" w:hint="cs"/>
          <w:sz w:val="22"/>
          <w:rtl/>
          <w:lang w:val="en-US" w:eastAsia="en-US" w:bidi="ar-EG"/>
        </w:rPr>
        <w:t xml:space="preserve"> التنوع البيولوجي</w:t>
      </w:r>
      <w:r w:rsidRPr="00C3643D">
        <w:rPr>
          <w:rFonts w:cs="Simplified Arabic"/>
          <w:sz w:val="22"/>
          <w:rtl/>
          <w:lang w:val="en-US" w:eastAsia="en-US" w:bidi="ar-EG"/>
        </w:rPr>
        <w:t>،</w:t>
      </w:r>
      <w:r w:rsidR="00F20B79" w:rsidRPr="00971604">
        <w:rPr>
          <w:rFonts w:eastAsia="PMingLiU"/>
          <w:kern w:val="22"/>
          <w:vertAlign w:val="superscript"/>
          <w:lang w:val="en-US" w:eastAsia="ar-SA"/>
        </w:rPr>
        <w:footnoteReference w:id="2"/>
      </w:r>
      <w:r w:rsidRPr="00C3643D">
        <w:rPr>
          <w:rFonts w:cs="Simplified Arabic"/>
          <w:sz w:val="22"/>
          <w:rtl/>
          <w:lang w:val="en-US" w:eastAsia="en-US" w:bidi="ar-EG"/>
        </w:rPr>
        <w:t xml:space="preserve"> التي بموجبها يتعين على الأطراف أن تدمج، قدر الإمكان وحسب الاقتضاء، حفظ التنوع البيولوجي واستخدامه المستدام في الخطط والبرامج والسياسات القطاعية أو المشتركة بين القطاعات</w:t>
      </w:r>
      <w:r w:rsidR="00F20B79">
        <w:rPr>
          <w:rFonts w:cs="Simplified Arabic" w:hint="cs"/>
          <w:sz w:val="22"/>
          <w:rtl/>
          <w:lang w:val="en-US" w:eastAsia="en-US" w:bidi="ar-EG"/>
        </w:rPr>
        <w:t xml:space="preserve"> ذات الصلة</w:t>
      </w:r>
      <w:r w:rsidRPr="00C3643D">
        <w:rPr>
          <w:rFonts w:cs="Simplified Arabic"/>
          <w:sz w:val="22"/>
          <w:rtl/>
          <w:lang w:val="en-US" w:eastAsia="en-US" w:bidi="ar-EG"/>
        </w:rPr>
        <w:t>،]</w:t>
      </w:r>
    </w:p>
    <w:p w14:paraId="7622C7A1" w14:textId="1511A51F" w:rsidR="00C3643D" w:rsidRDefault="00C3643D" w:rsidP="0017608A">
      <w:pPr>
        <w:bidi/>
        <w:spacing w:after="80" w:line="216" w:lineRule="auto"/>
        <w:ind w:left="1134" w:firstLine="567"/>
        <w:jc w:val="both"/>
        <w:rPr>
          <w:rFonts w:cs="Simplified Arabic"/>
          <w:sz w:val="22"/>
          <w:rtl/>
          <w:lang w:val="en-US" w:eastAsia="en-US" w:bidi="ar-EG"/>
        </w:rPr>
      </w:pPr>
      <w:r w:rsidRPr="00C3643D">
        <w:rPr>
          <w:rFonts w:cs="Simplified Arabic"/>
          <w:sz w:val="22"/>
          <w:rtl/>
          <w:lang w:val="en-US" w:eastAsia="en-US" w:bidi="ar-EG"/>
        </w:rPr>
        <w:t>[</w:t>
      </w:r>
      <w:r w:rsidRPr="00C3643D">
        <w:rPr>
          <w:rFonts w:cs="Simplified Arabic"/>
          <w:i/>
          <w:iCs/>
          <w:sz w:val="22"/>
          <w:rtl/>
          <w:lang w:val="en-US" w:eastAsia="en-US" w:bidi="ar-EG"/>
        </w:rPr>
        <w:t xml:space="preserve">وإذ </w:t>
      </w:r>
      <w:r w:rsidRPr="00C3643D">
        <w:rPr>
          <w:rFonts w:cs="Simplified Arabic" w:hint="cs"/>
          <w:i/>
          <w:iCs/>
          <w:sz w:val="22"/>
          <w:rtl/>
          <w:lang w:val="en-US" w:eastAsia="en-US" w:bidi="ar-EG"/>
        </w:rPr>
        <w:t>يؤكد من جديد</w:t>
      </w:r>
      <w:r w:rsidRPr="00C3643D">
        <w:rPr>
          <w:rFonts w:cs="Simplified Arabic"/>
          <w:sz w:val="22"/>
          <w:rtl/>
          <w:lang w:val="en-US" w:eastAsia="en-US" w:bidi="ar-EG"/>
        </w:rPr>
        <w:t xml:space="preserve"> على الأهمية الحاسمة لتعميم التنوع البيولوجي عبر الحكومة بأكملها والمجتمع بأكمله </w:t>
      </w:r>
      <w:r>
        <w:rPr>
          <w:rFonts w:cs="Simplified Arabic" w:hint="cs"/>
          <w:sz w:val="22"/>
          <w:rtl/>
          <w:lang w:val="en-US" w:eastAsia="en-US" w:bidi="ar-EG"/>
        </w:rPr>
        <w:t xml:space="preserve">من أجل </w:t>
      </w:r>
      <w:r w:rsidRPr="00C3643D">
        <w:rPr>
          <w:rFonts w:cs="Simplified Arabic"/>
          <w:sz w:val="22"/>
          <w:rtl/>
          <w:lang w:val="en-US" w:eastAsia="en-US" w:bidi="ar-EG"/>
        </w:rPr>
        <w:t>تحقيق أهداف اتفاقية التنوع البيولوجي وبروتوكو</w:t>
      </w:r>
      <w:r>
        <w:rPr>
          <w:rFonts w:cs="Simplified Arabic" w:hint="cs"/>
          <w:sz w:val="22"/>
          <w:rtl/>
          <w:lang w:val="en-US" w:eastAsia="en-US" w:bidi="ar-EG"/>
        </w:rPr>
        <w:t>لي</w:t>
      </w:r>
      <w:r w:rsidRPr="00C3643D">
        <w:rPr>
          <w:rFonts w:cs="Simplified Arabic"/>
          <w:sz w:val="22"/>
          <w:rtl/>
          <w:lang w:val="en-US" w:eastAsia="en-US" w:bidi="ar-EG"/>
        </w:rPr>
        <w:t>ها والحاجة الملحة إلى تعميم التنوع البيولوجي بما يتماشى مع إطار كونمينغ</w:t>
      </w:r>
      <w:r w:rsidR="00F20B79">
        <w:rPr>
          <w:rFonts w:cs="Simplified Arabic" w:hint="cs"/>
          <w:sz w:val="22"/>
          <w:rtl/>
          <w:lang w:val="en-US" w:eastAsia="en-US" w:bidi="ar-EG"/>
        </w:rPr>
        <w:t>-</w:t>
      </w:r>
      <w:r w:rsidRPr="00C3643D">
        <w:rPr>
          <w:rFonts w:cs="Simplified Arabic"/>
          <w:sz w:val="22"/>
          <w:rtl/>
          <w:lang w:val="en-US" w:eastAsia="en-US" w:bidi="ar-EG"/>
        </w:rPr>
        <w:t>مونتريال العالمي للتنوع البيولوجي،</w:t>
      </w:r>
      <w:r w:rsidRPr="00971604">
        <w:rPr>
          <w:rFonts w:eastAsia="PMingLiU"/>
          <w:kern w:val="22"/>
          <w:vertAlign w:val="superscript"/>
          <w:lang w:val="en-US" w:eastAsia="ar-SA"/>
        </w:rPr>
        <w:footnoteReference w:id="3"/>
      </w:r>
      <w:r w:rsidRPr="00C3643D">
        <w:rPr>
          <w:rFonts w:cs="Simplified Arabic"/>
          <w:sz w:val="22"/>
          <w:rtl/>
          <w:lang w:val="en-US" w:eastAsia="en-US" w:bidi="ar-EG"/>
        </w:rPr>
        <w:t>]</w:t>
      </w:r>
    </w:p>
    <w:p w14:paraId="7CD5B97B" w14:textId="338077FD" w:rsidR="00971604" w:rsidRDefault="00971604" w:rsidP="0017608A">
      <w:pPr>
        <w:tabs>
          <w:tab w:val="left" w:pos="630"/>
          <w:tab w:val="right" w:pos="1620"/>
        </w:tabs>
        <w:bidi/>
        <w:spacing w:after="80" w:line="216" w:lineRule="auto"/>
        <w:ind w:left="1134" w:firstLine="567"/>
        <w:jc w:val="both"/>
        <w:rPr>
          <w:rFonts w:eastAsia="PMingLiU" w:cs="Simplified Arabic"/>
          <w:rtl/>
          <w:lang w:val="en-US" w:eastAsia="ar-SA" w:bidi="ar-EG"/>
        </w:rPr>
      </w:pPr>
      <w:r w:rsidRPr="00971604">
        <w:rPr>
          <w:rFonts w:eastAsia="PMingLiU" w:cs="Simplified Arabic" w:hint="cs"/>
          <w:i/>
          <w:iCs/>
          <w:rtl/>
          <w:lang w:val="en-US" w:eastAsia="ar-SA" w:bidi="ar-EG"/>
        </w:rPr>
        <w:t>وإذ</w:t>
      </w:r>
      <w:r w:rsidRPr="00971604">
        <w:rPr>
          <w:rFonts w:eastAsia="PMingLiU" w:cs="Simplified Arabic"/>
          <w:i/>
          <w:iCs/>
          <w:rtl/>
          <w:lang w:val="en-US" w:eastAsia="ar-SA" w:bidi="ar-EG"/>
        </w:rPr>
        <w:t xml:space="preserve"> </w:t>
      </w:r>
      <w:r w:rsidRPr="00971604">
        <w:rPr>
          <w:rFonts w:eastAsia="PMingLiU" w:cs="Simplified Arabic" w:hint="cs"/>
          <w:i/>
          <w:iCs/>
          <w:rtl/>
          <w:lang w:val="en-US" w:eastAsia="ar-SA" w:bidi="ar-EG"/>
        </w:rPr>
        <w:t>يلاحظ</w:t>
      </w:r>
      <w:r w:rsidRPr="00971604">
        <w:rPr>
          <w:rFonts w:eastAsia="PMingLiU" w:cs="Simplified Arabic"/>
          <w:i/>
          <w:iCs/>
          <w:rtl/>
          <w:lang w:val="en-US" w:eastAsia="ar-SA" w:bidi="ar-EG"/>
        </w:rPr>
        <w:t xml:space="preserve"> </w:t>
      </w:r>
      <w:r w:rsidRPr="00971604">
        <w:rPr>
          <w:rFonts w:eastAsia="PMingLiU" w:cs="Simplified Arabic" w:hint="cs"/>
          <w:rtl/>
          <w:lang w:val="en-US" w:eastAsia="ar-SA" w:bidi="ar-EG"/>
        </w:rPr>
        <w:t>التقديمات</w:t>
      </w:r>
      <w:r w:rsidRPr="00971604">
        <w:rPr>
          <w:rFonts w:eastAsia="PMingLiU" w:cs="Simplified Arabic"/>
          <w:rtl/>
          <w:lang w:val="en-US" w:eastAsia="ar-SA" w:bidi="ar-EG"/>
        </w:rPr>
        <w:t xml:space="preserve"> المقدمة من الأطراف والمنظمات والمبادرات الدولية، فضلا عن منظمات </w:t>
      </w:r>
      <w:r w:rsidR="000932AB">
        <w:rPr>
          <w:rFonts w:eastAsia="PMingLiU" w:cs="Simplified Arabic" w:hint="cs"/>
          <w:rtl/>
          <w:lang w:val="en-US" w:eastAsia="ar-SA" w:bidi="ar-EG"/>
        </w:rPr>
        <w:t>أصحاب المصلحة</w:t>
      </w:r>
      <w:r w:rsidRPr="00971604">
        <w:rPr>
          <w:rFonts w:eastAsia="PMingLiU" w:cs="Simplified Arabic"/>
          <w:rtl/>
          <w:lang w:val="en-US" w:eastAsia="ar-SA" w:bidi="ar-EG"/>
        </w:rPr>
        <w:t xml:space="preserve">، بما في ذلك خلال المنتدى </w:t>
      </w:r>
      <w:r w:rsidRPr="00971604">
        <w:rPr>
          <w:rFonts w:eastAsia="PMingLiU" w:cs="Simplified Arabic" w:hint="cs"/>
          <w:rtl/>
          <w:lang w:val="en-US" w:eastAsia="ar-SA" w:bidi="ar-EG"/>
        </w:rPr>
        <w:t>الإلكتروني</w:t>
      </w:r>
      <w:r w:rsidRPr="00971604">
        <w:rPr>
          <w:rFonts w:eastAsia="PMingLiU" w:cs="Simplified Arabic"/>
          <w:rtl/>
          <w:lang w:val="en-US" w:eastAsia="ar-SA" w:bidi="ar-EG"/>
        </w:rPr>
        <w:t xml:space="preserve"> بشأن التعميم الذي عقد في الفترة من </w:t>
      </w:r>
      <w:r w:rsidR="004971EC">
        <w:rPr>
          <w:rFonts w:eastAsia="PMingLiU" w:cs="Simplified Arabic" w:hint="cs"/>
          <w:rtl/>
          <w:lang w:val="en-US" w:eastAsia="ar-SA" w:bidi="ar-EG"/>
        </w:rPr>
        <w:t>12</w:t>
      </w:r>
      <w:r w:rsidR="004971EC">
        <w:rPr>
          <w:rFonts w:eastAsia="PMingLiU" w:cs="Simplified Arabic" w:hint="eastAsia"/>
          <w:rtl/>
          <w:lang w:val="en-US" w:eastAsia="ar-SA" w:bidi="ar-EG"/>
        </w:rPr>
        <w:t> </w:t>
      </w:r>
      <w:r w:rsidR="004971EC">
        <w:rPr>
          <w:rFonts w:eastAsia="PMingLiU" w:cs="Simplified Arabic" w:hint="cs"/>
          <w:rtl/>
          <w:lang w:val="en-US" w:eastAsia="ar-SA" w:bidi="ar-EG"/>
        </w:rPr>
        <w:t>ديسمبر/كانون الأول</w:t>
      </w:r>
      <w:r w:rsidRPr="00971604">
        <w:rPr>
          <w:rFonts w:eastAsia="PMingLiU" w:cs="Simplified Arabic" w:hint="cs"/>
          <w:rtl/>
          <w:lang w:val="en-US" w:eastAsia="ar-SA" w:bidi="ar-EG"/>
        </w:rPr>
        <w:t xml:space="preserve"> </w:t>
      </w:r>
      <w:r w:rsidRPr="00971604">
        <w:rPr>
          <w:rFonts w:eastAsia="PMingLiU" w:cs="Simplified Arabic"/>
          <w:rtl/>
          <w:lang w:val="en-US" w:eastAsia="ar-SA" w:bidi="ar-EG"/>
        </w:rPr>
        <w:t>2023 إلى</w:t>
      </w:r>
      <w:r w:rsidR="004971EC">
        <w:rPr>
          <w:rFonts w:eastAsia="PMingLiU" w:cs="Simplified Arabic" w:hint="cs"/>
          <w:rtl/>
          <w:lang w:val="en-US" w:eastAsia="ar-SA" w:bidi="ar-EG"/>
        </w:rPr>
        <w:t xml:space="preserve"> 10</w:t>
      </w:r>
      <w:r w:rsidRPr="00971604">
        <w:rPr>
          <w:rFonts w:eastAsia="PMingLiU" w:cs="Simplified Arabic"/>
          <w:rtl/>
          <w:lang w:val="en-US" w:eastAsia="ar-SA" w:bidi="ar-EG"/>
        </w:rPr>
        <w:t xml:space="preserve"> يناير</w:t>
      </w:r>
      <w:r w:rsidRPr="00971604">
        <w:rPr>
          <w:rFonts w:eastAsia="PMingLiU" w:cs="Simplified Arabic" w:hint="cs"/>
          <w:rtl/>
          <w:lang w:val="en-US" w:eastAsia="ar-SA" w:bidi="ar-EG"/>
        </w:rPr>
        <w:t>/كانون الثاني</w:t>
      </w:r>
      <w:r w:rsidRPr="00971604">
        <w:rPr>
          <w:rFonts w:eastAsia="PMingLiU" w:cs="Simplified Arabic"/>
          <w:rtl/>
          <w:lang w:val="en-US" w:eastAsia="ar-SA" w:bidi="ar-EG"/>
        </w:rPr>
        <w:t xml:space="preserve"> 2024،</w:t>
      </w:r>
    </w:p>
    <w:p w14:paraId="79278E48" w14:textId="0EF88481" w:rsidR="004971EC" w:rsidRPr="00971604" w:rsidRDefault="004971EC" w:rsidP="0017608A">
      <w:pPr>
        <w:tabs>
          <w:tab w:val="left" w:pos="630"/>
          <w:tab w:val="right" w:pos="1620"/>
        </w:tabs>
        <w:bidi/>
        <w:spacing w:after="80" w:line="216" w:lineRule="auto"/>
        <w:ind w:left="1134" w:firstLine="567"/>
        <w:jc w:val="both"/>
        <w:rPr>
          <w:rFonts w:eastAsia="PMingLiU" w:cs="Simplified Arabic"/>
          <w:rtl/>
          <w:lang w:val="en-US" w:eastAsia="ar-SA" w:bidi="ar-EG"/>
        </w:rPr>
      </w:pPr>
      <w:r>
        <w:rPr>
          <w:rFonts w:eastAsia="PMingLiU" w:cs="Simplified Arabic" w:hint="cs"/>
          <w:i/>
          <w:iCs/>
          <w:rtl/>
          <w:lang w:val="en-US" w:eastAsia="ar-SA" w:bidi="ar-EG"/>
        </w:rPr>
        <w:t xml:space="preserve">وإذ يحيط علما </w:t>
      </w:r>
      <w:r>
        <w:rPr>
          <w:rFonts w:eastAsia="PMingLiU" w:cs="Simplified Arabic" w:hint="cs"/>
          <w:rtl/>
          <w:lang w:val="en-US" w:eastAsia="ar-SA" w:bidi="ar-EG"/>
        </w:rPr>
        <w:t>بالتحليل الذي أجرته الأمانة والذي يوضح مواءمة النهج الاستراتيجي الطويل الأجل للتعميم مع غايات وأهداف معينة للإطار،</w:t>
      </w:r>
      <w:r w:rsidRPr="00971604">
        <w:rPr>
          <w:rFonts w:eastAsia="PMingLiU"/>
          <w:kern w:val="22"/>
          <w:vertAlign w:val="superscript"/>
          <w:lang w:val="en-US" w:eastAsia="ar-SA"/>
        </w:rPr>
        <w:footnoteReference w:id="4"/>
      </w:r>
    </w:p>
    <w:p w14:paraId="2E39A443" w14:textId="3031AECC" w:rsidR="00971604" w:rsidRDefault="00971604" w:rsidP="0017608A">
      <w:pPr>
        <w:tabs>
          <w:tab w:val="left" w:pos="630"/>
          <w:tab w:val="right" w:pos="1620"/>
        </w:tabs>
        <w:bidi/>
        <w:spacing w:after="80" w:line="216" w:lineRule="auto"/>
        <w:ind w:left="1134" w:firstLine="567"/>
        <w:jc w:val="both"/>
        <w:rPr>
          <w:rFonts w:eastAsia="PMingLiU"/>
          <w:kern w:val="22"/>
          <w:vertAlign w:val="superscript"/>
          <w:rtl/>
          <w:lang w:val="en-US" w:eastAsia="ar-SA"/>
        </w:rPr>
      </w:pPr>
      <w:r w:rsidRPr="00971604">
        <w:rPr>
          <w:rFonts w:cs="Simplified Arabic"/>
          <w:i/>
          <w:iCs/>
          <w:sz w:val="22"/>
          <w:rtl/>
          <w:lang w:val="en-US" w:eastAsia="en-US" w:bidi="ar-EG"/>
        </w:rPr>
        <w:lastRenderedPageBreak/>
        <w:t>وإذ يشير</w:t>
      </w:r>
      <w:r w:rsidRPr="00971604">
        <w:rPr>
          <w:rFonts w:cs="Simplified Arabic"/>
          <w:sz w:val="22"/>
          <w:rtl/>
          <w:lang w:val="en-US" w:eastAsia="en-US" w:bidi="ar-EG"/>
        </w:rPr>
        <w:t xml:space="preserve"> إلى قراره بضرورة استخدام </w:t>
      </w:r>
      <w:r w:rsidR="004971EC">
        <w:rPr>
          <w:rFonts w:cs="Simplified Arabic" w:hint="cs"/>
          <w:sz w:val="22"/>
          <w:rtl/>
          <w:lang w:val="en-US" w:eastAsia="en-US"/>
        </w:rPr>
        <w:t>ال</w:t>
      </w:r>
      <w:r w:rsidRPr="00971604">
        <w:rPr>
          <w:rFonts w:cs="Simplified Arabic"/>
          <w:sz w:val="22"/>
          <w:rtl/>
          <w:lang w:val="en-US" w:eastAsia="en-US" w:bidi="ar-EG"/>
        </w:rPr>
        <w:t xml:space="preserve">إطار كخطة استراتيجية لتنفيذ الاتفاقية </w:t>
      </w:r>
      <w:r w:rsidRPr="00971604">
        <w:rPr>
          <w:rFonts w:eastAsia="PMingLiU" w:cs="Simplified Arabic"/>
          <w:rtl/>
          <w:lang w:val="fr-CA" w:bidi="ar-EG"/>
        </w:rPr>
        <w:t>وبروتوكول</w:t>
      </w:r>
      <w:r w:rsidRPr="00971604">
        <w:rPr>
          <w:rFonts w:eastAsia="PMingLiU" w:cs="Simplified Arabic" w:hint="cs"/>
          <w:rtl/>
          <w:lang w:val="fr-CA" w:bidi="ar-EG"/>
        </w:rPr>
        <w:t>ي</w:t>
      </w:r>
      <w:r w:rsidRPr="00971604">
        <w:rPr>
          <w:rFonts w:eastAsia="PMingLiU" w:cs="Simplified Arabic"/>
          <w:rtl/>
          <w:lang w:val="fr-CA" w:bidi="ar-EG"/>
        </w:rPr>
        <w:t xml:space="preserve">ها </w:t>
      </w:r>
      <w:r w:rsidRPr="00971604">
        <w:rPr>
          <w:rFonts w:cs="Simplified Arabic"/>
          <w:sz w:val="22"/>
          <w:rtl/>
          <w:lang w:val="en-US" w:eastAsia="en-US" w:bidi="ar-EG"/>
        </w:rPr>
        <w:t xml:space="preserve">وهيئاتها وأمانتها خلال الفترة 2022-2030، وأنه ينبغي، في هذا الصدد، استخدام الإطار لتحسين مواءمة وتوجيه عمل مختلف هيئات الاتفاقية </w:t>
      </w:r>
      <w:r w:rsidRPr="00971604">
        <w:rPr>
          <w:rFonts w:eastAsia="PMingLiU" w:cs="Simplified Arabic"/>
          <w:rtl/>
          <w:lang w:val="fr-CA" w:bidi="ar-EG"/>
        </w:rPr>
        <w:t>وبروتوكول</w:t>
      </w:r>
      <w:r w:rsidRPr="00971604">
        <w:rPr>
          <w:rFonts w:eastAsia="PMingLiU" w:cs="Simplified Arabic" w:hint="cs"/>
          <w:rtl/>
          <w:lang w:val="fr-CA" w:bidi="ar-EG"/>
        </w:rPr>
        <w:t>ي</w:t>
      </w:r>
      <w:r w:rsidRPr="00971604">
        <w:rPr>
          <w:rFonts w:eastAsia="PMingLiU" w:cs="Simplified Arabic"/>
          <w:rtl/>
          <w:lang w:val="fr-CA" w:bidi="ar-EG"/>
        </w:rPr>
        <w:t xml:space="preserve">ها </w:t>
      </w:r>
      <w:r w:rsidRPr="00971604">
        <w:rPr>
          <w:rFonts w:cs="Simplified Arabic"/>
          <w:sz w:val="22"/>
          <w:rtl/>
          <w:lang w:val="en-US" w:eastAsia="en-US" w:bidi="ar-EG"/>
        </w:rPr>
        <w:t xml:space="preserve">وأمانتها وميزانيتها وفقا </w:t>
      </w:r>
      <w:r w:rsidR="00DB0BAD">
        <w:rPr>
          <w:rFonts w:cs="Simplified Arabic" w:hint="cs"/>
          <w:sz w:val="22"/>
          <w:rtl/>
          <w:lang w:val="en-US" w:eastAsia="en-US" w:bidi="ar-EG"/>
        </w:rPr>
        <w:t>ل</w:t>
      </w:r>
      <w:r w:rsidR="00DB0BAD" w:rsidRPr="00971604">
        <w:rPr>
          <w:rFonts w:cs="Simplified Arabic"/>
          <w:sz w:val="22"/>
          <w:rtl/>
          <w:lang w:val="en-US" w:eastAsia="en-US" w:bidi="ar-EG"/>
        </w:rPr>
        <w:t xml:space="preserve">غايات </w:t>
      </w:r>
      <w:r w:rsidR="00DB0BAD">
        <w:rPr>
          <w:rFonts w:cs="Simplified Arabic" w:hint="cs"/>
          <w:sz w:val="22"/>
          <w:rtl/>
          <w:lang w:val="en-US" w:eastAsia="en-US" w:bidi="ar-EG"/>
        </w:rPr>
        <w:t>و</w:t>
      </w:r>
      <w:r w:rsidRPr="00971604">
        <w:rPr>
          <w:rFonts w:cs="Simplified Arabic"/>
          <w:sz w:val="22"/>
          <w:rtl/>
          <w:lang w:val="en-US" w:eastAsia="en-US" w:bidi="ar-EG"/>
        </w:rPr>
        <w:t>أهداف الإطار</w:t>
      </w:r>
      <w:r w:rsidR="00DB0BAD">
        <w:rPr>
          <w:rFonts w:cs="Simplified Arabic" w:hint="cs"/>
          <w:sz w:val="22"/>
          <w:rtl/>
          <w:lang w:val="en-US" w:eastAsia="en-US" w:bidi="ar-EG"/>
        </w:rPr>
        <w:t>،</w:t>
      </w:r>
      <w:r w:rsidRPr="00971604">
        <w:rPr>
          <w:rFonts w:eastAsia="PMingLiU"/>
          <w:kern w:val="22"/>
          <w:vertAlign w:val="superscript"/>
          <w:lang w:val="en-US" w:eastAsia="ar-SA"/>
        </w:rPr>
        <w:footnoteReference w:id="5"/>
      </w:r>
    </w:p>
    <w:p w14:paraId="269E0CD7" w14:textId="63C8C5AB" w:rsidR="00C3643D" w:rsidRPr="00C3643D" w:rsidRDefault="00C3643D" w:rsidP="0017608A">
      <w:pPr>
        <w:tabs>
          <w:tab w:val="left" w:pos="630"/>
          <w:tab w:val="right" w:pos="1620"/>
        </w:tabs>
        <w:bidi/>
        <w:spacing w:after="80" w:line="216" w:lineRule="auto"/>
        <w:ind w:left="1134" w:firstLine="567"/>
        <w:jc w:val="both"/>
        <w:rPr>
          <w:rFonts w:cs="Simplified Arabic"/>
          <w:sz w:val="22"/>
          <w:rtl/>
          <w:lang w:val="en-US" w:eastAsia="en-US" w:bidi="ar-EG"/>
        </w:rPr>
      </w:pPr>
      <w:r w:rsidRPr="009525FF">
        <w:rPr>
          <w:rFonts w:cs="Simplified Arabic"/>
          <w:i/>
          <w:iCs/>
          <w:sz w:val="22"/>
          <w:rtl/>
          <w:lang w:val="en-US" w:eastAsia="en-US" w:bidi="ar-EG"/>
        </w:rPr>
        <w:t>وإذ يشدد</w:t>
      </w:r>
      <w:r w:rsidRPr="00C3643D">
        <w:rPr>
          <w:rFonts w:cs="Simplified Arabic"/>
          <w:sz w:val="22"/>
          <w:rtl/>
          <w:lang w:val="en-US" w:eastAsia="en-US" w:bidi="ar-EG"/>
        </w:rPr>
        <w:t xml:space="preserve"> على أهمية ضمان أن تظل العمليات </w:t>
      </w:r>
      <w:r w:rsidR="009525FF">
        <w:rPr>
          <w:rFonts w:cs="Simplified Arabic" w:hint="cs"/>
          <w:sz w:val="22"/>
          <w:rtl/>
          <w:lang w:val="en-US" w:eastAsia="en-US" w:bidi="ar-EG"/>
        </w:rPr>
        <w:t>بموجب</w:t>
      </w:r>
      <w:r w:rsidRPr="00C3643D">
        <w:rPr>
          <w:rFonts w:cs="Simplified Arabic"/>
          <w:sz w:val="22"/>
          <w:rtl/>
          <w:lang w:val="en-US" w:eastAsia="en-US" w:bidi="ar-EG"/>
        </w:rPr>
        <w:t xml:space="preserve"> الاتفاقية وبروتوكول</w:t>
      </w:r>
      <w:r w:rsidR="009525FF">
        <w:rPr>
          <w:rFonts w:cs="Simplified Arabic" w:hint="cs"/>
          <w:sz w:val="22"/>
          <w:rtl/>
          <w:lang w:val="en-US" w:eastAsia="en-US" w:bidi="ar-EG"/>
        </w:rPr>
        <w:t>يها</w:t>
      </w:r>
      <w:r w:rsidRPr="00C3643D">
        <w:rPr>
          <w:rFonts w:cs="Simplified Arabic"/>
          <w:sz w:val="22"/>
          <w:rtl/>
          <w:lang w:val="en-US" w:eastAsia="en-US" w:bidi="ar-EG"/>
        </w:rPr>
        <w:t xml:space="preserve"> شاملة </w:t>
      </w:r>
      <w:r w:rsidR="00DB0BAD">
        <w:rPr>
          <w:rFonts w:cs="Simplified Arabic" w:hint="cs"/>
          <w:sz w:val="22"/>
          <w:rtl/>
          <w:lang w:val="en-US" w:eastAsia="en-US" w:bidi="ar-EG"/>
        </w:rPr>
        <w:t xml:space="preserve">للجميع </w:t>
      </w:r>
      <w:r w:rsidRPr="00C3643D">
        <w:rPr>
          <w:rFonts w:cs="Simplified Arabic"/>
          <w:sz w:val="22"/>
          <w:rtl/>
          <w:lang w:val="en-US" w:eastAsia="en-US" w:bidi="ar-EG"/>
        </w:rPr>
        <w:t>ومتوازنة إقليميا،</w:t>
      </w:r>
    </w:p>
    <w:p w14:paraId="185F6C13" w14:textId="3F79FE5E" w:rsidR="00C3643D" w:rsidRPr="00C3643D" w:rsidRDefault="009525FF" w:rsidP="0017608A">
      <w:pPr>
        <w:tabs>
          <w:tab w:val="left" w:pos="630"/>
          <w:tab w:val="right" w:pos="1620"/>
        </w:tabs>
        <w:bidi/>
        <w:spacing w:after="80" w:line="216" w:lineRule="auto"/>
        <w:ind w:left="1134" w:firstLine="567"/>
        <w:jc w:val="both"/>
        <w:rPr>
          <w:rFonts w:cs="Simplified Arabic"/>
          <w:sz w:val="22"/>
          <w:rtl/>
          <w:lang w:val="en-US" w:eastAsia="en-US" w:bidi="ar-EG"/>
        </w:rPr>
      </w:pPr>
      <w:r w:rsidRPr="00C3643D">
        <w:rPr>
          <w:rFonts w:cs="Simplified Arabic"/>
          <w:sz w:val="22"/>
          <w:rtl/>
          <w:lang w:val="en-US" w:eastAsia="en-US" w:bidi="ar-EG"/>
        </w:rPr>
        <w:t>[</w:t>
      </w:r>
      <w:r w:rsidRPr="009525FF">
        <w:rPr>
          <w:rFonts w:cs="Simplified Arabic" w:hint="cs"/>
          <w:i/>
          <w:iCs/>
          <w:sz w:val="22"/>
          <w:rtl/>
          <w:lang w:val="en-US" w:eastAsia="en-US" w:bidi="ar-EG"/>
        </w:rPr>
        <w:t>و</w:t>
      </w:r>
      <w:r w:rsidR="00C3643D" w:rsidRPr="009525FF">
        <w:rPr>
          <w:rFonts w:cs="Simplified Arabic"/>
          <w:i/>
          <w:iCs/>
          <w:sz w:val="22"/>
          <w:rtl/>
          <w:lang w:val="en-US" w:eastAsia="en-US" w:bidi="ar-EG"/>
        </w:rPr>
        <w:t xml:space="preserve">إذ </w:t>
      </w:r>
      <w:r w:rsidRPr="009525FF">
        <w:rPr>
          <w:rFonts w:cs="Simplified Arabic" w:hint="cs"/>
          <w:i/>
          <w:iCs/>
          <w:sz w:val="22"/>
          <w:rtl/>
          <w:lang w:val="en-US" w:eastAsia="en-US" w:bidi="ar-EG"/>
        </w:rPr>
        <w:t>يقر</w:t>
      </w:r>
      <w:r w:rsidR="00C3643D" w:rsidRPr="00C3643D">
        <w:rPr>
          <w:rFonts w:cs="Simplified Arabic"/>
          <w:sz w:val="22"/>
          <w:rtl/>
          <w:lang w:val="en-US" w:eastAsia="en-US" w:bidi="ar-EG"/>
        </w:rPr>
        <w:t xml:space="preserve"> </w:t>
      </w:r>
      <w:r>
        <w:rPr>
          <w:rFonts w:cs="Simplified Arabic" w:hint="cs"/>
          <w:sz w:val="22"/>
          <w:rtl/>
          <w:lang w:val="en-US" w:eastAsia="en-US" w:bidi="ar-EG"/>
        </w:rPr>
        <w:t>ب</w:t>
      </w:r>
      <w:r w:rsidR="00C3643D" w:rsidRPr="00C3643D">
        <w:rPr>
          <w:rFonts w:cs="Simplified Arabic"/>
          <w:sz w:val="22"/>
          <w:rtl/>
          <w:lang w:val="en-US" w:eastAsia="en-US" w:bidi="ar-EG"/>
        </w:rPr>
        <w:t>أن</w:t>
      </w:r>
      <w:r>
        <w:rPr>
          <w:rFonts w:cs="Simplified Arabic" w:hint="cs"/>
          <w:sz w:val="22"/>
          <w:rtl/>
          <w:lang w:val="en-US" w:eastAsia="en-US" w:bidi="ar-EG"/>
        </w:rPr>
        <w:t>ه يلزم النظر في</w:t>
      </w:r>
      <w:r w:rsidR="00C3643D" w:rsidRPr="00C3643D">
        <w:rPr>
          <w:rFonts w:cs="Simplified Arabic"/>
          <w:sz w:val="22"/>
          <w:rtl/>
          <w:lang w:val="en-US" w:eastAsia="en-US" w:bidi="ar-EG"/>
        </w:rPr>
        <w:t xml:space="preserve"> تعميم التنوع البيولوجي بطريقة متوازنة، وأن</w:t>
      </w:r>
      <w:r>
        <w:rPr>
          <w:rFonts w:cs="Simplified Arabic" w:hint="cs"/>
          <w:sz w:val="22"/>
          <w:rtl/>
          <w:lang w:val="en-US" w:eastAsia="en-US" w:bidi="ar-EG"/>
        </w:rPr>
        <w:t>ه ينبغي تنفيذ</w:t>
      </w:r>
      <w:r w:rsidR="00C3643D" w:rsidRPr="00C3643D">
        <w:rPr>
          <w:rFonts w:cs="Simplified Arabic"/>
          <w:sz w:val="22"/>
          <w:rtl/>
          <w:lang w:val="en-US" w:eastAsia="en-US" w:bidi="ar-EG"/>
        </w:rPr>
        <w:t xml:space="preserve"> الإجراءات المتعلقة بتعميم التنوع البيولوجي </w:t>
      </w:r>
      <w:r>
        <w:rPr>
          <w:rFonts w:cs="Simplified Arabic" w:hint="cs"/>
          <w:sz w:val="22"/>
          <w:rtl/>
          <w:lang w:val="en-US" w:eastAsia="en-US" w:bidi="ar-EG"/>
        </w:rPr>
        <w:t>بطريقة مرنة</w:t>
      </w:r>
      <w:r w:rsidR="00C3643D" w:rsidRPr="00C3643D">
        <w:rPr>
          <w:rFonts w:cs="Simplified Arabic"/>
          <w:sz w:val="22"/>
          <w:rtl/>
          <w:lang w:val="en-US" w:eastAsia="en-US" w:bidi="ar-EG"/>
        </w:rPr>
        <w:t>، مع مراعاة الظروف والقدرات الوطنية، وأنه لا يوجد نهج واحد يناسب الجميع لتعميم التنوع البيولوجي،</w:t>
      </w:r>
      <w:r w:rsidRPr="00C3643D">
        <w:rPr>
          <w:rFonts w:cs="Simplified Arabic"/>
          <w:sz w:val="22"/>
          <w:rtl/>
          <w:lang w:val="en-US" w:eastAsia="en-US" w:bidi="ar-EG"/>
        </w:rPr>
        <w:t>]</w:t>
      </w:r>
    </w:p>
    <w:p w14:paraId="0BD1E290" w14:textId="14707E46" w:rsidR="00971604" w:rsidRPr="009525FF" w:rsidRDefault="00C3643D" w:rsidP="0017608A">
      <w:pPr>
        <w:bidi/>
        <w:spacing w:after="80" w:line="216" w:lineRule="auto"/>
        <w:ind w:left="1134" w:firstLine="567"/>
        <w:jc w:val="both"/>
        <w:rPr>
          <w:rFonts w:cs="Simplified Arabic"/>
          <w:sz w:val="22"/>
          <w:lang w:val="en-US" w:eastAsia="en-US" w:bidi="ar-EG"/>
        </w:rPr>
      </w:pPr>
      <w:r w:rsidRPr="00C3643D">
        <w:rPr>
          <w:rFonts w:cs="Simplified Arabic"/>
          <w:sz w:val="22"/>
          <w:rtl/>
          <w:lang w:val="en-US" w:eastAsia="en-US" w:bidi="ar-EG"/>
        </w:rPr>
        <w:t>[1</w:t>
      </w:r>
      <w:r w:rsidR="009525FF">
        <w:rPr>
          <w:rFonts w:cs="Simplified Arabic" w:hint="cs"/>
          <w:sz w:val="22"/>
          <w:rtl/>
          <w:lang w:val="en-US" w:eastAsia="en-US" w:bidi="ar-EG"/>
        </w:rPr>
        <w:t>-</w:t>
      </w:r>
      <w:r w:rsidR="009525FF">
        <w:rPr>
          <w:rFonts w:cs="Simplified Arabic"/>
          <w:sz w:val="22"/>
          <w:rtl/>
          <w:lang w:val="en-US" w:eastAsia="en-US" w:bidi="ar-EG"/>
        </w:rPr>
        <w:tab/>
      </w:r>
      <w:r w:rsidRPr="00C3643D">
        <w:rPr>
          <w:rFonts w:cs="Simplified Arabic"/>
          <w:sz w:val="22"/>
          <w:rtl/>
          <w:lang w:val="en-US" w:eastAsia="en-US" w:bidi="ar-EG"/>
        </w:rPr>
        <w:t xml:space="preserve"> </w:t>
      </w:r>
      <w:r w:rsidRPr="00DB0BAD">
        <w:rPr>
          <w:rFonts w:cs="Simplified Arabic"/>
          <w:i/>
          <w:iCs/>
          <w:sz w:val="22"/>
          <w:rtl/>
          <w:lang w:val="en-US" w:eastAsia="en-US" w:bidi="ar-EG"/>
        </w:rPr>
        <w:t>يقر</w:t>
      </w:r>
      <w:r w:rsidRPr="00C3643D">
        <w:rPr>
          <w:rFonts w:cs="Simplified Arabic"/>
          <w:sz w:val="22"/>
          <w:rtl/>
          <w:lang w:val="en-US" w:eastAsia="en-US" w:bidi="ar-EG"/>
        </w:rPr>
        <w:t xml:space="preserve"> بأن إطار كونمينغ-مونتريال العالمي للتنوع البيولوجي</w:t>
      </w:r>
      <w:r w:rsidR="0017608A" w:rsidRPr="0017608A">
        <w:rPr>
          <w:rFonts w:cs="Simplified Arabic"/>
          <w:sz w:val="22"/>
          <w:rtl/>
          <w:lang w:val="en-US" w:eastAsia="en-US" w:bidi="ar-EG"/>
        </w:rPr>
        <w:t xml:space="preserve"> </w:t>
      </w:r>
      <w:r w:rsidR="0017608A" w:rsidRPr="00C3643D">
        <w:rPr>
          <w:rFonts w:cs="Simplified Arabic"/>
          <w:sz w:val="22"/>
          <w:rtl/>
          <w:lang w:val="en-US" w:eastAsia="en-US" w:bidi="ar-EG"/>
        </w:rPr>
        <w:t xml:space="preserve">يجسد بشكل كاف </w:t>
      </w:r>
      <w:r w:rsidR="0017608A">
        <w:rPr>
          <w:rFonts w:cs="Simplified Arabic" w:hint="cs"/>
          <w:sz w:val="22"/>
          <w:rtl/>
          <w:lang w:val="en-US" w:eastAsia="en-US" w:bidi="ar-EG"/>
        </w:rPr>
        <w:t>الغاية</w:t>
      </w:r>
      <w:r w:rsidR="0017608A" w:rsidRPr="00C3643D">
        <w:rPr>
          <w:rFonts w:cs="Simplified Arabic"/>
          <w:sz w:val="22"/>
          <w:rtl/>
          <w:lang w:val="en-US" w:eastAsia="en-US" w:bidi="ar-EG"/>
        </w:rPr>
        <w:t xml:space="preserve"> المشترك</w:t>
      </w:r>
      <w:r w:rsidR="0017608A">
        <w:rPr>
          <w:rFonts w:cs="Simplified Arabic" w:hint="cs"/>
          <w:sz w:val="22"/>
          <w:rtl/>
          <w:lang w:val="en-US" w:eastAsia="en-US" w:bidi="ar-EG"/>
        </w:rPr>
        <w:t>ة</w:t>
      </w:r>
      <w:r w:rsidR="0017608A" w:rsidRPr="00C3643D">
        <w:rPr>
          <w:rFonts w:cs="Simplified Arabic"/>
          <w:sz w:val="22"/>
          <w:rtl/>
          <w:lang w:val="en-US" w:eastAsia="en-US" w:bidi="ar-EG"/>
        </w:rPr>
        <w:t xml:space="preserve"> المتمثل</w:t>
      </w:r>
      <w:r w:rsidR="0017608A">
        <w:rPr>
          <w:rFonts w:cs="Simplified Arabic" w:hint="cs"/>
          <w:sz w:val="22"/>
          <w:rtl/>
          <w:lang w:val="en-US" w:eastAsia="en-US" w:bidi="ar-EG"/>
        </w:rPr>
        <w:t>ة</w:t>
      </w:r>
      <w:r w:rsidR="0017608A" w:rsidRPr="00C3643D">
        <w:rPr>
          <w:rFonts w:cs="Simplified Arabic"/>
          <w:sz w:val="22"/>
          <w:rtl/>
          <w:lang w:val="en-US" w:eastAsia="en-US" w:bidi="ar-EG"/>
        </w:rPr>
        <w:t xml:space="preserve"> في تعميم التنوع البيولوجي</w:t>
      </w:r>
      <w:r w:rsidRPr="00C3643D">
        <w:rPr>
          <w:rFonts w:cs="Simplified Arabic"/>
          <w:sz w:val="22"/>
          <w:rtl/>
          <w:lang w:val="en-US" w:eastAsia="en-US" w:bidi="ar-EG"/>
        </w:rPr>
        <w:t xml:space="preserve">، ولا سيما في أهدافه 14 و15 و16 و18، </w:t>
      </w:r>
      <w:r w:rsidR="009525FF">
        <w:rPr>
          <w:rFonts w:cs="Simplified Arabic" w:hint="cs"/>
          <w:sz w:val="22"/>
          <w:rtl/>
          <w:lang w:val="en-US" w:eastAsia="en-US"/>
        </w:rPr>
        <w:t>وكذلك</w:t>
      </w:r>
      <w:r w:rsidRPr="00C3643D">
        <w:rPr>
          <w:rFonts w:cs="Simplified Arabic"/>
          <w:sz w:val="22"/>
          <w:rtl/>
          <w:lang w:val="en-US" w:eastAsia="en-US" w:bidi="ar-EG"/>
        </w:rPr>
        <w:t xml:space="preserve"> </w:t>
      </w:r>
      <w:r w:rsidR="0017608A">
        <w:rPr>
          <w:rFonts w:cs="Simplified Arabic" w:hint="cs"/>
          <w:sz w:val="22"/>
          <w:rtl/>
          <w:lang w:val="en-US" w:eastAsia="en-US" w:bidi="ar-EG"/>
        </w:rPr>
        <w:t xml:space="preserve">في </w:t>
      </w:r>
      <w:r w:rsidRPr="00C3643D">
        <w:rPr>
          <w:rFonts w:cs="Simplified Arabic"/>
          <w:sz w:val="22"/>
          <w:rtl/>
          <w:lang w:val="en-US" w:eastAsia="en-US" w:bidi="ar-EG"/>
        </w:rPr>
        <w:t xml:space="preserve">الأهداف 19 و22 و23، ويوفر مجموعة واسعة من الخيارات </w:t>
      </w:r>
      <w:r w:rsidR="009525FF">
        <w:rPr>
          <w:rFonts w:cs="Simplified Arabic" w:hint="cs"/>
          <w:sz w:val="22"/>
          <w:rtl/>
          <w:lang w:val="en-US" w:eastAsia="en-US" w:bidi="ar-EG"/>
        </w:rPr>
        <w:t>لتعميم</w:t>
      </w:r>
      <w:r w:rsidRPr="00C3643D">
        <w:rPr>
          <w:rFonts w:cs="Simplified Arabic"/>
          <w:sz w:val="22"/>
          <w:rtl/>
          <w:lang w:val="en-US" w:eastAsia="en-US" w:bidi="ar-EG"/>
        </w:rPr>
        <w:t xml:space="preserve"> التنوع البيولوجي؛</w:t>
      </w:r>
    </w:p>
    <w:p w14:paraId="66AF25ED" w14:textId="5B79EA10" w:rsidR="003B1B53" w:rsidRDefault="009525FF" w:rsidP="0017608A">
      <w:pPr>
        <w:bidi/>
        <w:spacing w:after="80" w:line="216" w:lineRule="auto"/>
        <w:ind w:left="1134" w:firstLine="567"/>
        <w:jc w:val="both"/>
        <w:rPr>
          <w:rFonts w:eastAsia="PMingLiU" w:cs="Simplified Arabic"/>
          <w:sz w:val="22"/>
          <w:lang w:val="en-GB" w:bidi="ar-EG"/>
        </w:rPr>
      </w:pPr>
      <w:r>
        <w:rPr>
          <w:rFonts w:cs="Simplified Arabic"/>
          <w:sz w:val="22"/>
          <w:lang w:val="en-US" w:eastAsia="en-US" w:bidi="ar-EG"/>
        </w:rPr>
        <w:t>2</w:t>
      </w:r>
      <w:r>
        <w:rPr>
          <w:rFonts w:cs="Simplified Arabic" w:hint="cs"/>
          <w:sz w:val="22"/>
          <w:rtl/>
          <w:lang w:val="en-US" w:eastAsia="en-US" w:bidi="ar-EG"/>
        </w:rPr>
        <w:t>-</w:t>
      </w:r>
      <w:r>
        <w:rPr>
          <w:rFonts w:cs="Simplified Arabic"/>
          <w:sz w:val="22"/>
          <w:rtl/>
          <w:lang w:val="en-US" w:eastAsia="en-US" w:bidi="ar-EG"/>
        </w:rPr>
        <w:tab/>
      </w:r>
      <w:r w:rsidR="003B1B53">
        <w:rPr>
          <w:rFonts w:eastAsia="PMingLiU" w:cs="Simplified Arabic" w:hint="cs"/>
          <w:i/>
          <w:iCs/>
          <w:sz w:val="22"/>
          <w:rtl/>
          <w:lang w:val="en-GB" w:bidi="ar-EG"/>
        </w:rPr>
        <w:t xml:space="preserve">يقر أيضا </w:t>
      </w:r>
      <w:r w:rsidR="003B1B53">
        <w:rPr>
          <w:rFonts w:eastAsia="PMingLiU" w:cs="Simplified Arabic" w:hint="cs"/>
          <w:sz w:val="22"/>
          <w:rtl/>
          <w:lang w:val="en-GB" w:bidi="ar-EG"/>
        </w:rPr>
        <w:t>بوجود أهداف أخرى للإطار</w:t>
      </w:r>
      <w:r w:rsidR="0017608A" w:rsidRPr="0017608A">
        <w:rPr>
          <w:rFonts w:eastAsia="PMingLiU" w:cs="Simplified Arabic"/>
          <w:sz w:val="22"/>
          <w:rtl/>
          <w:lang w:val="en-GB" w:bidi="ar-EG"/>
        </w:rPr>
        <w:t xml:space="preserve"> </w:t>
      </w:r>
      <w:r w:rsidR="0017608A" w:rsidRPr="003B1B53">
        <w:rPr>
          <w:rFonts w:eastAsia="PMingLiU" w:cs="Simplified Arabic"/>
          <w:sz w:val="22"/>
          <w:rtl/>
          <w:lang w:val="en-GB" w:bidi="ar-EG"/>
        </w:rPr>
        <w:t>تساهم أيضا في تعميم التنوع البيولوجي</w:t>
      </w:r>
      <w:r w:rsidR="003B1B53">
        <w:rPr>
          <w:rFonts w:eastAsia="PMingLiU" w:cs="Simplified Arabic" w:hint="cs"/>
          <w:sz w:val="22"/>
          <w:rtl/>
          <w:lang w:val="en-GB" w:bidi="ar-EG"/>
        </w:rPr>
        <w:t xml:space="preserve">، بما في ذلك </w:t>
      </w:r>
      <w:r w:rsidR="003B1B53" w:rsidRPr="003B1B53">
        <w:rPr>
          <w:rFonts w:eastAsia="PMingLiU" w:cs="Simplified Arabic"/>
          <w:sz w:val="22"/>
          <w:rtl/>
          <w:lang w:val="en-GB" w:bidi="ar-EG"/>
        </w:rPr>
        <w:t xml:space="preserve">الأهداف 1 و2 و5 و7 و8 و9 و10 و13 و20 و21، فضلا عن </w:t>
      </w:r>
      <w:r w:rsidR="003B1B53">
        <w:rPr>
          <w:rFonts w:eastAsia="PMingLiU" w:cs="Simplified Arabic" w:hint="cs"/>
          <w:sz w:val="22"/>
          <w:rtl/>
          <w:lang w:val="en-GB" w:bidi="ar-EG"/>
        </w:rPr>
        <w:t>الغاية</w:t>
      </w:r>
      <w:r w:rsidR="003B1B53" w:rsidRPr="003B1B53">
        <w:rPr>
          <w:rFonts w:eastAsia="PMingLiU" w:cs="Simplified Arabic"/>
          <w:sz w:val="22"/>
          <w:rtl/>
          <w:lang w:val="en-GB" w:bidi="ar-EG"/>
        </w:rPr>
        <w:t xml:space="preserve"> </w:t>
      </w:r>
      <w:proofErr w:type="gramStart"/>
      <w:r w:rsidR="003B1B53" w:rsidRPr="003B1B53">
        <w:rPr>
          <w:rFonts w:eastAsia="PMingLiU" w:cs="Simplified Arabic"/>
          <w:sz w:val="22"/>
          <w:rtl/>
          <w:lang w:val="en-GB" w:bidi="ar-EG"/>
        </w:rPr>
        <w:t>جيم؛</w:t>
      </w:r>
      <w:proofErr w:type="gramEnd"/>
    </w:p>
    <w:p w14:paraId="32479885" w14:textId="42014235" w:rsidR="003B1B53" w:rsidRPr="00971604" w:rsidRDefault="009525FF" w:rsidP="0017608A">
      <w:pPr>
        <w:bidi/>
        <w:spacing w:after="80" w:line="216" w:lineRule="auto"/>
        <w:ind w:left="1134" w:firstLine="567"/>
        <w:jc w:val="both"/>
        <w:rPr>
          <w:rFonts w:eastAsia="PMingLiU" w:cs="Simplified Arabic"/>
          <w:sz w:val="22"/>
          <w:lang w:val="en-GB" w:bidi="ar-EG"/>
        </w:rPr>
      </w:pPr>
      <w:r>
        <w:rPr>
          <w:rFonts w:cs="Simplified Arabic"/>
          <w:sz w:val="22"/>
          <w:lang w:val="en-US" w:eastAsia="en-US" w:bidi="ar-EG"/>
        </w:rPr>
        <w:t>3</w:t>
      </w:r>
      <w:r>
        <w:rPr>
          <w:rFonts w:cs="Simplified Arabic" w:hint="cs"/>
          <w:sz w:val="22"/>
          <w:rtl/>
          <w:lang w:val="en-US" w:eastAsia="en-US" w:bidi="ar-EG"/>
        </w:rPr>
        <w:t>-</w:t>
      </w:r>
      <w:r>
        <w:rPr>
          <w:rFonts w:cs="Simplified Arabic"/>
          <w:sz w:val="22"/>
          <w:rtl/>
          <w:lang w:val="en-US" w:eastAsia="en-US" w:bidi="ar-EG"/>
        </w:rPr>
        <w:tab/>
      </w:r>
      <w:r w:rsidR="003B1B53">
        <w:rPr>
          <w:rFonts w:eastAsia="PMingLiU" w:cs="Simplified Arabic" w:hint="cs"/>
          <w:i/>
          <w:iCs/>
          <w:sz w:val="22"/>
          <w:rtl/>
          <w:lang w:val="en-GB"/>
        </w:rPr>
        <w:t xml:space="preserve">يحث </w:t>
      </w:r>
      <w:r w:rsidR="003B1B53">
        <w:rPr>
          <w:rFonts w:eastAsia="PMingLiU" w:cs="Simplified Arabic" w:hint="cs"/>
          <w:sz w:val="22"/>
          <w:rtl/>
          <w:lang w:val="en-GB"/>
        </w:rPr>
        <w:t>الأطراف، و</w:t>
      </w:r>
      <w:r w:rsidR="0017608A">
        <w:rPr>
          <w:rFonts w:eastAsia="PMingLiU" w:cs="Simplified Arabic" w:hint="cs"/>
          <w:sz w:val="22"/>
          <w:rtl/>
          <w:lang w:val="en-GB"/>
        </w:rPr>
        <w:t xml:space="preserve">يدعو </w:t>
      </w:r>
      <w:r w:rsidR="003B1B53">
        <w:rPr>
          <w:rFonts w:eastAsia="PMingLiU" w:cs="Simplified Arabic" w:hint="cs"/>
          <w:sz w:val="22"/>
          <w:rtl/>
          <w:lang w:val="en-GB"/>
        </w:rPr>
        <w:t xml:space="preserve">الحكومات الأخرى، بدعم من المنظمات الدولية والمنظمات الأخرى ذات الصلة، فضلا عن قطاع الأعمال والقطاع المالي على القيام، حسب الاقتضاء، بتعميم التنوع البيولوجي، على النحو المبين في الإطار، بطريقة تدعم الأهداف الثلاثة لاتفاقية التنوع البيولوجي، ولا سيما لتمكين التعميم على جميع </w:t>
      </w:r>
      <w:r w:rsidR="003B1B53" w:rsidRPr="00307DD9">
        <w:rPr>
          <w:rFonts w:cs="Simplified Arabic" w:hint="cs"/>
          <w:sz w:val="22"/>
          <w:rtl/>
          <w:lang w:val="en-US" w:eastAsia="en-US" w:bidi="ar-EG"/>
        </w:rPr>
        <w:t>مستويات</w:t>
      </w:r>
      <w:r w:rsidR="003B1B53">
        <w:rPr>
          <w:rFonts w:eastAsia="PMingLiU" w:cs="Simplified Arabic" w:hint="cs"/>
          <w:sz w:val="22"/>
          <w:rtl/>
          <w:lang w:val="en-GB"/>
        </w:rPr>
        <w:t xml:space="preserve"> الحكومة والمجتمع، بهدف تعزيز المساهمات الكاملة والفعالة للنساء والشباب والشعوب الأصلية والمجتمعات المحلية ومنظمات المجتمع المدني وأصحاب المصلحة، داخل جميع القطاعات</w:t>
      </w:r>
      <w:r w:rsidR="0017608A">
        <w:rPr>
          <w:rFonts w:eastAsia="PMingLiU" w:cs="Simplified Arabic" w:hint="cs"/>
          <w:sz w:val="22"/>
          <w:rtl/>
          <w:lang w:val="en-GB"/>
        </w:rPr>
        <w:t xml:space="preserve"> وعبرها</w:t>
      </w:r>
      <w:r w:rsidR="003B1B53">
        <w:rPr>
          <w:rFonts w:eastAsia="PMingLiU" w:cs="Simplified Arabic" w:hint="cs"/>
          <w:sz w:val="22"/>
          <w:rtl/>
          <w:lang w:val="en-GB"/>
        </w:rPr>
        <w:t>،</w:t>
      </w:r>
      <w:r w:rsidR="001F2552" w:rsidRPr="00971604">
        <w:rPr>
          <w:rFonts w:eastAsia="PMingLiU"/>
          <w:kern w:val="22"/>
          <w:vertAlign w:val="superscript"/>
          <w:lang w:val="en-US" w:eastAsia="ar-SA"/>
        </w:rPr>
        <w:footnoteReference w:id="6"/>
      </w:r>
      <w:r w:rsidR="003B1B53">
        <w:rPr>
          <w:rFonts w:eastAsia="PMingLiU" w:cs="Simplified Arabic" w:hint="cs"/>
          <w:sz w:val="22"/>
          <w:rtl/>
          <w:lang w:val="en-GB"/>
        </w:rPr>
        <w:t xml:space="preserve"> بطريقة شاملة</w:t>
      </w:r>
      <w:r w:rsidR="0017608A">
        <w:rPr>
          <w:rFonts w:eastAsia="PMingLiU" w:cs="Simplified Arabic" w:hint="cs"/>
          <w:sz w:val="22"/>
          <w:rtl/>
          <w:lang w:val="en-GB"/>
        </w:rPr>
        <w:t xml:space="preserve"> للجميع</w:t>
      </w:r>
      <w:r w:rsidR="003B1B53">
        <w:rPr>
          <w:rFonts w:eastAsia="PMingLiU" w:cs="Simplified Arabic" w:hint="cs"/>
          <w:sz w:val="22"/>
          <w:rtl/>
          <w:lang w:val="en-GB"/>
        </w:rPr>
        <w:t>، حسب الاقتضاء، ووفقا للوائح الوطنية والدولية ذات الصلة؛</w:t>
      </w:r>
    </w:p>
    <w:p w14:paraId="655D649B" w14:textId="1CE4613D" w:rsidR="00971604" w:rsidRDefault="00002903" w:rsidP="0017608A">
      <w:pPr>
        <w:bidi/>
        <w:spacing w:after="80" w:line="216" w:lineRule="auto"/>
        <w:ind w:left="1134" w:firstLine="567"/>
        <w:jc w:val="both"/>
        <w:rPr>
          <w:rFonts w:eastAsia="PMingLiU" w:cs="Simplified Arabic"/>
          <w:sz w:val="22"/>
          <w:lang w:val="en-GB" w:bidi="ar-EG"/>
        </w:rPr>
      </w:pPr>
      <w:r>
        <w:rPr>
          <w:rFonts w:cs="Simplified Arabic"/>
          <w:sz w:val="22"/>
          <w:lang w:val="en-US" w:eastAsia="en-US" w:bidi="ar-EG"/>
        </w:rPr>
        <w:t>4</w:t>
      </w:r>
      <w:r w:rsidR="00307DD9">
        <w:rPr>
          <w:rFonts w:cs="Simplified Arabic" w:hint="cs"/>
          <w:sz w:val="22"/>
          <w:rtl/>
          <w:lang w:val="en-US" w:eastAsia="en-US" w:bidi="ar-EG"/>
        </w:rPr>
        <w:t>-</w:t>
      </w:r>
      <w:r w:rsidR="00307DD9">
        <w:rPr>
          <w:rFonts w:cs="Simplified Arabic"/>
          <w:sz w:val="22"/>
          <w:rtl/>
          <w:lang w:val="en-US" w:eastAsia="en-US" w:bidi="ar-EG"/>
        </w:rPr>
        <w:tab/>
      </w:r>
      <w:r w:rsidR="00971604" w:rsidRPr="00971604">
        <w:rPr>
          <w:rFonts w:eastAsia="PMingLiU" w:cs="Simplified Arabic"/>
          <w:i/>
          <w:iCs/>
          <w:sz w:val="22"/>
          <w:rtl/>
          <w:lang w:val="en-GB" w:bidi="ar-EG"/>
        </w:rPr>
        <w:t>يدعو</w:t>
      </w:r>
      <w:r w:rsidR="00971604" w:rsidRPr="00971604">
        <w:rPr>
          <w:rFonts w:eastAsia="PMingLiU" w:cs="Simplified Arabic"/>
          <w:sz w:val="22"/>
          <w:rtl/>
          <w:lang w:val="en-GB" w:bidi="ar-EG"/>
        </w:rPr>
        <w:t xml:space="preserve"> الأطراف، وكذلك المنظمات والمبادرات</w:t>
      </w:r>
      <w:r w:rsidR="00971604" w:rsidRPr="00971604">
        <w:rPr>
          <w:rFonts w:eastAsia="PMingLiU" w:cs="Simplified Arabic" w:hint="cs"/>
          <w:sz w:val="22"/>
          <w:rtl/>
          <w:lang w:val="en-GB" w:bidi="ar-EG"/>
        </w:rPr>
        <w:t xml:space="preserve"> ذات الصلة</w:t>
      </w:r>
      <w:r w:rsidR="00971604" w:rsidRPr="00971604">
        <w:rPr>
          <w:rFonts w:eastAsia="PMingLiU" w:cs="Simplified Arabic"/>
          <w:sz w:val="22"/>
          <w:rtl/>
          <w:lang w:val="en-GB" w:bidi="ar-EG"/>
        </w:rPr>
        <w:t xml:space="preserve"> وأصحاب المصلحة المعنيين، إلى تقديم المعلومات ذات الصلة، بما في ذلك </w:t>
      </w:r>
      <w:r w:rsidR="0017608A">
        <w:rPr>
          <w:rFonts w:eastAsia="PMingLiU" w:cs="Simplified Arabic" w:hint="cs"/>
          <w:sz w:val="22"/>
          <w:rtl/>
          <w:lang w:val="en-GB" w:bidi="ar-EG"/>
        </w:rPr>
        <w:t xml:space="preserve">بشأن </w:t>
      </w:r>
      <w:r w:rsidR="00971604" w:rsidRPr="00307DD9">
        <w:rPr>
          <w:rFonts w:cs="Simplified Arabic"/>
          <w:sz w:val="22"/>
          <w:rtl/>
          <w:lang w:val="en-US" w:eastAsia="en-US" w:bidi="ar-EG"/>
        </w:rPr>
        <w:t>الممارسات</w:t>
      </w:r>
      <w:r w:rsidR="00971604" w:rsidRPr="00971604">
        <w:rPr>
          <w:rFonts w:eastAsia="PMingLiU" w:cs="Simplified Arabic"/>
          <w:sz w:val="22"/>
          <w:rtl/>
          <w:lang w:val="en-GB" w:bidi="ar-EG"/>
        </w:rPr>
        <w:t xml:space="preserve"> الجيدة والابتكارات والتحديات والدروس المستفادة فيما يتعلق بتعميم التنوع البيولوجي، من خلال تقاريرها الوطنية السابعة، بما يتماشى مع المقرر 15/6</w:t>
      </w:r>
      <w:r w:rsidR="003B1B53">
        <w:rPr>
          <w:rFonts w:eastAsia="PMingLiU" w:cs="Simplified Arabic" w:hint="cs"/>
          <w:sz w:val="22"/>
          <w:rtl/>
          <w:lang w:val="en-GB" w:bidi="ar-EG"/>
        </w:rPr>
        <w:t xml:space="preserve"> </w:t>
      </w:r>
      <w:r w:rsidR="002D7BF7">
        <w:rPr>
          <w:rFonts w:eastAsia="PMingLiU" w:cs="Simplified Arabic" w:hint="cs"/>
          <w:sz w:val="22"/>
          <w:rtl/>
          <w:lang w:val="en-GB" w:bidi="ar-EG"/>
        </w:rPr>
        <w:t>الصادر عن مؤتمر الأطراف و</w:t>
      </w:r>
      <w:r w:rsidR="003B1B53">
        <w:rPr>
          <w:rFonts w:eastAsia="PMingLiU" w:cs="Simplified Arabic" w:hint="cs"/>
          <w:sz w:val="22"/>
          <w:rtl/>
          <w:lang w:val="en-GB" w:bidi="ar-EG"/>
        </w:rPr>
        <w:t>المؤرخ 19 ديسمبر/كانون الأول 2022 أو من خلال الإبلاغ عن الالتزامات من جانب الجهات الفاعلة من غير الدول، وفقا للمقرر 16/-</w:t>
      </w:r>
      <w:proofErr w:type="gramStart"/>
      <w:r w:rsidR="003B1B53">
        <w:rPr>
          <w:rFonts w:eastAsia="PMingLiU" w:cs="Simplified Arabic" w:hint="cs"/>
          <w:sz w:val="22"/>
          <w:rtl/>
          <w:lang w:val="en-GB" w:bidi="ar-EG"/>
        </w:rPr>
        <w:t>-</w:t>
      </w:r>
      <w:r w:rsidR="00971604" w:rsidRPr="00971604">
        <w:rPr>
          <w:rFonts w:eastAsia="PMingLiU" w:cs="Simplified Arabic"/>
          <w:sz w:val="22"/>
          <w:rtl/>
          <w:lang w:val="en-GB" w:bidi="ar-EG"/>
        </w:rPr>
        <w:t>؛</w:t>
      </w:r>
      <w:proofErr w:type="gramEnd"/>
    </w:p>
    <w:p w14:paraId="275B52B3" w14:textId="358BABFC" w:rsidR="003B1B53" w:rsidRDefault="00002903" w:rsidP="0017608A">
      <w:pPr>
        <w:bidi/>
        <w:spacing w:after="80" w:line="216" w:lineRule="auto"/>
        <w:ind w:left="1134" w:firstLine="567"/>
        <w:jc w:val="both"/>
        <w:rPr>
          <w:rFonts w:eastAsia="PMingLiU" w:cs="Simplified Arabic"/>
          <w:sz w:val="22"/>
          <w:lang w:val="en-GB" w:bidi="ar-EG"/>
        </w:rPr>
      </w:pPr>
      <w:r>
        <w:rPr>
          <w:rFonts w:cs="Simplified Arabic"/>
          <w:sz w:val="22"/>
          <w:lang w:val="en-US" w:eastAsia="en-US" w:bidi="ar-EG"/>
        </w:rPr>
        <w:t>5</w:t>
      </w:r>
      <w:r w:rsidR="00307DD9">
        <w:rPr>
          <w:rFonts w:cs="Simplified Arabic" w:hint="cs"/>
          <w:sz w:val="22"/>
          <w:rtl/>
          <w:lang w:val="en-US" w:eastAsia="en-US" w:bidi="ar-EG"/>
        </w:rPr>
        <w:t>-</w:t>
      </w:r>
      <w:r w:rsidR="00307DD9">
        <w:rPr>
          <w:rFonts w:cs="Simplified Arabic"/>
          <w:sz w:val="22"/>
          <w:rtl/>
          <w:lang w:val="en-US" w:eastAsia="en-US" w:bidi="ar-EG"/>
        </w:rPr>
        <w:tab/>
      </w:r>
      <w:r w:rsidR="003B1B53">
        <w:rPr>
          <w:rFonts w:eastAsia="PMingLiU" w:cs="Simplified Arabic" w:hint="cs"/>
          <w:i/>
          <w:iCs/>
          <w:sz w:val="22"/>
          <w:rtl/>
          <w:lang w:val="en-GB" w:bidi="ar-EG"/>
        </w:rPr>
        <w:t xml:space="preserve">يشجع </w:t>
      </w:r>
      <w:r w:rsidR="003B1B53">
        <w:rPr>
          <w:rFonts w:eastAsia="PMingLiU" w:cs="Simplified Arabic" w:hint="cs"/>
          <w:sz w:val="22"/>
          <w:rtl/>
          <w:lang w:val="en-GB" w:bidi="ar-EG"/>
        </w:rPr>
        <w:t xml:space="preserve">الأطراف، بما يتماشى مع الظروف والأولويات الوطنية، على تعزيز ودعم نماذج الأعمال التي تساهم في تحقيق الأهداف الثلاثة </w:t>
      </w:r>
      <w:r w:rsidR="003B1B53" w:rsidRPr="00307DD9">
        <w:rPr>
          <w:rFonts w:cs="Simplified Arabic" w:hint="cs"/>
          <w:sz w:val="22"/>
          <w:rtl/>
          <w:lang w:val="en-US" w:eastAsia="en-US" w:bidi="ar-EG"/>
        </w:rPr>
        <w:t>للاتفاقية</w:t>
      </w:r>
      <w:r w:rsidR="003B1B53">
        <w:rPr>
          <w:rFonts w:eastAsia="PMingLiU" w:cs="Simplified Arabic" w:hint="cs"/>
          <w:sz w:val="22"/>
          <w:rtl/>
          <w:lang w:val="en-GB" w:bidi="ar-EG"/>
        </w:rPr>
        <w:t>؛</w:t>
      </w:r>
    </w:p>
    <w:p w14:paraId="5735B2EB" w14:textId="0869E355" w:rsidR="003B1B53" w:rsidRPr="00971604" w:rsidRDefault="00002903" w:rsidP="00F20B79">
      <w:pPr>
        <w:bidi/>
        <w:spacing w:before="120" w:line="216" w:lineRule="auto"/>
        <w:ind w:left="1134" w:firstLine="567"/>
        <w:jc w:val="both"/>
        <w:rPr>
          <w:rFonts w:eastAsia="PMingLiU" w:cs="Simplified Arabic"/>
          <w:sz w:val="22"/>
          <w:lang w:val="en-GB" w:bidi="ar-EG"/>
        </w:rPr>
      </w:pPr>
      <w:r>
        <w:rPr>
          <w:rFonts w:cs="Simplified Arabic"/>
          <w:sz w:val="22"/>
          <w:lang w:val="en-US" w:eastAsia="en-US" w:bidi="ar-EG"/>
        </w:rPr>
        <w:t>6</w:t>
      </w:r>
      <w:r w:rsidR="00307DD9">
        <w:rPr>
          <w:rFonts w:cs="Simplified Arabic" w:hint="cs"/>
          <w:sz w:val="22"/>
          <w:rtl/>
          <w:lang w:val="en-US" w:eastAsia="en-US" w:bidi="ar-EG"/>
        </w:rPr>
        <w:t>-</w:t>
      </w:r>
      <w:r w:rsidR="00307DD9">
        <w:rPr>
          <w:rFonts w:cs="Simplified Arabic"/>
          <w:sz w:val="22"/>
          <w:rtl/>
          <w:lang w:val="en-US" w:eastAsia="en-US" w:bidi="ar-EG"/>
        </w:rPr>
        <w:tab/>
      </w:r>
      <w:r w:rsidR="003B1B53">
        <w:rPr>
          <w:rFonts w:eastAsia="PMingLiU" w:cs="Simplified Arabic" w:hint="cs"/>
          <w:i/>
          <w:iCs/>
          <w:sz w:val="22"/>
          <w:rtl/>
          <w:lang w:val="en-GB" w:bidi="ar-EG"/>
        </w:rPr>
        <w:t xml:space="preserve">يشجع أيضا </w:t>
      </w:r>
      <w:r w:rsidR="003B1B53">
        <w:rPr>
          <w:rFonts w:eastAsia="PMingLiU" w:cs="Simplified Arabic" w:hint="cs"/>
          <w:sz w:val="22"/>
          <w:rtl/>
          <w:lang w:val="en-GB" w:bidi="ar-EG"/>
        </w:rPr>
        <w:t>الأطراف</w:t>
      </w:r>
      <w:r w:rsidR="00C75DE3">
        <w:rPr>
          <w:rFonts w:eastAsia="PMingLiU" w:cs="Simplified Arabic" w:hint="cs"/>
          <w:sz w:val="22"/>
          <w:rtl/>
          <w:lang w:val="en-GB" w:bidi="ar-EG"/>
        </w:rPr>
        <w:t xml:space="preserve"> على تعميم الإطار وأدواته وإرشاداته في جميع العمليات ذات الصلة، ويدعو الحكومات الأخرى والمنظمات </w:t>
      </w:r>
      <w:r w:rsidR="00C75DE3" w:rsidRPr="00307DD9">
        <w:rPr>
          <w:rFonts w:cs="Simplified Arabic" w:hint="cs"/>
          <w:sz w:val="22"/>
          <w:rtl/>
          <w:lang w:val="en-US" w:eastAsia="en-US" w:bidi="ar-EG"/>
        </w:rPr>
        <w:t>والمبادرات</w:t>
      </w:r>
      <w:r w:rsidR="00C75DE3">
        <w:rPr>
          <w:rFonts w:eastAsia="PMingLiU" w:cs="Simplified Arabic" w:hint="cs"/>
          <w:sz w:val="22"/>
          <w:rtl/>
          <w:lang w:val="en-GB" w:bidi="ar-EG"/>
        </w:rPr>
        <w:t xml:space="preserve"> ذات الصلة والشركاء وأصحاب المصلحة المعنيين، بما في ذلك </w:t>
      </w:r>
      <w:r w:rsidR="0017608A">
        <w:rPr>
          <w:rFonts w:eastAsia="PMingLiU" w:cs="Simplified Arabic" w:hint="cs"/>
          <w:sz w:val="22"/>
          <w:rtl/>
          <w:lang w:val="en-GB" w:bidi="ar-EG"/>
        </w:rPr>
        <w:t xml:space="preserve">من </w:t>
      </w:r>
      <w:r w:rsidR="00C75DE3">
        <w:rPr>
          <w:rFonts w:eastAsia="PMingLiU" w:cs="Simplified Arabic" w:hint="cs"/>
          <w:sz w:val="22"/>
          <w:rtl/>
          <w:lang w:val="en-GB" w:bidi="ar-EG"/>
        </w:rPr>
        <w:t xml:space="preserve">القطاع الخاص والقطاع المالي والمجتمع العلمي، إلى القيام </w:t>
      </w:r>
      <w:proofErr w:type="gramStart"/>
      <w:r w:rsidR="00C75DE3">
        <w:rPr>
          <w:rFonts w:eastAsia="PMingLiU" w:cs="Simplified Arabic" w:hint="cs"/>
          <w:sz w:val="22"/>
          <w:rtl/>
          <w:lang w:val="en-GB" w:bidi="ar-EG"/>
        </w:rPr>
        <w:t>بذلك؛</w:t>
      </w:r>
      <w:proofErr w:type="gramEnd"/>
    </w:p>
    <w:p w14:paraId="4AE98478" w14:textId="3EB8A243" w:rsidR="00971604" w:rsidRPr="00971604" w:rsidRDefault="00002903" w:rsidP="00F20B79">
      <w:pPr>
        <w:bidi/>
        <w:spacing w:before="120" w:line="216" w:lineRule="auto"/>
        <w:ind w:left="1134" w:firstLine="567"/>
        <w:jc w:val="both"/>
        <w:rPr>
          <w:rFonts w:eastAsia="PMingLiU" w:cs="Simplified Arabic"/>
          <w:sz w:val="22"/>
          <w:lang w:val="en-GB" w:bidi="ar-EG"/>
        </w:rPr>
      </w:pPr>
      <w:r>
        <w:rPr>
          <w:rFonts w:cs="Simplified Arabic"/>
          <w:sz w:val="22"/>
          <w:lang w:val="en-US" w:eastAsia="en-US" w:bidi="ar-EG"/>
        </w:rPr>
        <w:t>7</w:t>
      </w:r>
      <w:r w:rsidR="00307DD9">
        <w:rPr>
          <w:rFonts w:cs="Simplified Arabic" w:hint="cs"/>
          <w:sz w:val="22"/>
          <w:rtl/>
          <w:lang w:val="en-US" w:eastAsia="en-US" w:bidi="ar-EG"/>
        </w:rPr>
        <w:t>-</w:t>
      </w:r>
      <w:r w:rsidR="00307DD9">
        <w:rPr>
          <w:rFonts w:cs="Simplified Arabic"/>
          <w:sz w:val="22"/>
          <w:rtl/>
          <w:lang w:val="en-US" w:eastAsia="en-US" w:bidi="ar-EG"/>
        </w:rPr>
        <w:tab/>
      </w:r>
      <w:r w:rsidR="00971604" w:rsidRPr="00971604">
        <w:rPr>
          <w:rFonts w:eastAsia="PMingLiU" w:cs="Simplified Arabic"/>
          <w:i/>
          <w:iCs/>
          <w:sz w:val="22"/>
          <w:rtl/>
          <w:lang w:val="en-GB" w:bidi="ar-EG"/>
        </w:rPr>
        <w:t>يطلب</w:t>
      </w:r>
      <w:r w:rsidR="00971604" w:rsidRPr="00971604">
        <w:rPr>
          <w:rFonts w:eastAsia="PMingLiU" w:cs="Simplified Arabic"/>
          <w:sz w:val="22"/>
          <w:rtl/>
          <w:lang w:val="en-GB" w:bidi="ar-EG"/>
        </w:rPr>
        <w:t xml:space="preserve"> إلى الأمين</w:t>
      </w:r>
      <w:r w:rsidR="00971604" w:rsidRPr="00971604">
        <w:rPr>
          <w:rFonts w:eastAsia="PMingLiU" w:cs="Simplified Arabic" w:hint="cs"/>
          <w:sz w:val="22"/>
          <w:rtl/>
          <w:lang w:val="en-GB" w:bidi="ar-EG"/>
        </w:rPr>
        <w:t>ة</w:t>
      </w:r>
      <w:r w:rsidR="00971604" w:rsidRPr="00971604">
        <w:rPr>
          <w:rFonts w:eastAsia="PMingLiU" w:cs="Simplified Arabic"/>
          <w:sz w:val="22"/>
          <w:rtl/>
          <w:lang w:val="en-GB" w:bidi="ar-EG"/>
        </w:rPr>
        <w:t xml:space="preserve"> التنفيذي</w:t>
      </w:r>
      <w:r w:rsidR="00971604" w:rsidRPr="00971604">
        <w:rPr>
          <w:rFonts w:eastAsia="PMingLiU" w:cs="Simplified Arabic" w:hint="cs"/>
          <w:sz w:val="22"/>
          <w:rtl/>
          <w:lang w:val="en-GB" w:bidi="ar-EG"/>
        </w:rPr>
        <w:t>ة</w:t>
      </w:r>
      <w:r w:rsidR="00971604" w:rsidRPr="00971604">
        <w:rPr>
          <w:rFonts w:eastAsia="PMingLiU" w:cs="Simplified Arabic"/>
          <w:sz w:val="22"/>
          <w:rtl/>
          <w:lang w:val="en-GB" w:bidi="ar-EG"/>
        </w:rPr>
        <w:t xml:space="preserve">، </w:t>
      </w:r>
      <w:r w:rsidR="00971604" w:rsidRPr="00307DD9">
        <w:rPr>
          <w:rFonts w:cs="Simplified Arabic"/>
          <w:sz w:val="22"/>
          <w:rtl/>
          <w:lang w:val="en-US" w:eastAsia="en-US" w:bidi="ar-EG"/>
        </w:rPr>
        <w:t>رهنا</w:t>
      </w:r>
      <w:r w:rsidR="00971604" w:rsidRPr="00971604">
        <w:rPr>
          <w:rFonts w:eastAsia="PMingLiU" w:cs="Simplified Arabic"/>
          <w:sz w:val="22"/>
          <w:rtl/>
          <w:lang w:val="en-GB" w:bidi="ar-EG"/>
        </w:rPr>
        <w:t xml:space="preserve"> بتوافر الموارد الكافية، </w:t>
      </w:r>
      <w:r w:rsidR="00971604" w:rsidRPr="00971604">
        <w:rPr>
          <w:rFonts w:eastAsia="PMingLiU" w:cs="Simplified Arabic" w:hint="cs"/>
          <w:sz w:val="22"/>
          <w:rtl/>
          <w:lang w:val="en-GB" w:bidi="ar-EG"/>
        </w:rPr>
        <w:t>الاضطلاع</w:t>
      </w:r>
      <w:r w:rsidR="00971604" w:rsidRPr="00971604">
        <w:rPr>
          <w:rFonts w:eastAsia="PMingLiU" w:cs="Simplified Arabic"/>
          <w:sz w:val="22"/>
          <w:rtl/>
          <w:lang w:val="en-GB" w:bidi="ar-EG"/>
        </w:rPr>
        <w:t xml:space="preserve"> بما يلي:</w:t>
      </w:r>
    </w:p>
    <w:p w14:paraId="7B8BDA97" w14:textId="39A0388F" w:rsidR="00971604" w:rsidRPr="00971604" w:rsidRDefault="00971604" w:rsidP="00F20B79">
      <w:pPr>
        <w:numPr>
          <w:ilvl w:val="0"/>
          <w:numId w:val="43"/>
        </w:numPr>
        <w:bidi/>
        <w:spacing w:before="120" w:line="216" w:lineRule="auto"/>
        <w:ind w:left="1134" w:firstLine="567"/>
        <w:jc w:val="both"/>
        <w:rPr>
          <w:rFonts w:eastAsia="PMingLiU" w:cs="Simplified Arabic"/>
          <w:sz w:val="22"/>
          <w:lang w:val="en-GB" w:bidi="ar-EG"/>
        </w:rPr>
      </w:pPr>
      <w:r w:rsidRPr="00971604">
        <w:rPr>
          <w:rFonts w:eastAsia="PMingLiU" w:cs="Simplified Arabic"/>
          <w:sz w:val="22"/>
          <w:rtl/>
          <w:lang w:val="en-GB" w:bidi="ar-EG"/>
        </w:rPr>
        <w:lastRenderedPageBreak/>
        <w:t>دمج النظر في تعميم التنوع البيولوجي في</w:t>
      </w:r>
      <w:r w:rsidR="003B5880">
        <w:rPr>
          <w:rFonts w:eastAsia="PMingLiU" w:cs="Simplified Arabic" w:hint="cs"/>
          <w:sz w:val="22"/>
          <w:rtl/>
          <w:lang w:val="en-GB" w:bidi="ar-EG"/>
        </w:rPr>
        <w:t xml:space="preserve"> اجتماعات</w:t>
      </w:r>
      <w:r w:rsidRPr="00971604">
        <w:rPr>
          <w:rFonts w:eastAsia="PMingLiU" w:cs="Simplified Arabic"/>
          <w:sz w:val="22"/>
          <w:rtl/>
          <w:lang w:val="en-GB" w:bidi="ar-EG"/>
        </w:rPr>
        <w:t xml:space="preserve"> الحوارات الإقليمية</w:t>
      </w:r>
      <w:r w:rsidR="003B5880">
        <w:rPr>
          <w:rFonts w:eastAsia="PMingLiU" w:cs="Simplified Arabic" w:hint="cs"/>
          <w:sz w:val="22"/>
          <w:rtl/>
          <w:lang w:val="en-GB" w:bidi="ar-EG"/>
        </w:rPr>
        <w:t xml:space="preserve"> المنعقدة</w:t>
      </w:r>
      <w:r w:rsidRPr="00971604">
        <w:rPr>
          <w:rFonts w:eastAsia="PMingLiU" w:cs="Simplified Arabic"/>
          <w:sz w:val="22"/>
          <w:rtl/>
          <w:lang w:val="en-GB" w:bidi="ar-EG"/>
        </w:rPr>
        <w:t xml:space="preserve"> لدعم تنفيذ </w:t>
      </w:r>
      <w:r w:rsidR="003B5880">
        <w:rPr>
          <w:rFonts w:eastAsia="PMingLiU" w:cs="Simplified Arabic" w:hint="cs"/>
          <w:sz w:val="22"/>
          <w:rtl/>
          <w:lang w:val="en-GB" w:bidi="ar-EG"/>
        </w:rPr>
        <w:t>ال</w:t>
      </w:r>
      <w:r w:rsidRPr="00971604">
        <w:rPr>
          <w:rFonts w:eastAsia="PMingLiU" w:cs="Simplified Arabic"/>
          <w:sz w:val="22"/>
          <w:rtl/>
          <w:lang w:val="en-GB" w:bidi="ar-EG"/>
        </w:rPr>
        <w:t>إطار</w:t>
      </w:r>
      <w:r w:rsidR="003B5880">
        <w:rPr>
          <w:rFonts w:eastAsia="PMingLiU" w:cs="Simplified Arabic" w:hint="cs"/>
          <w:sz w:val="22"/>
          <w:rtl/>
          <w:lang w:val="en-GB" w:bidi="ar-EG"/>
        </w:rPr>
        <w:t>، بما في ذلك من خلال تحديد التحديات والفجوات العلمية والتقنية والتكنولوجية التي قد تقوض قدرة البلدان على دعم التعميم</w:t>
      </w:r>
      <w:r w:rsidRPr="00971604">
        <w:rPr>
          <w:rFonts w:eastAsia="PMingLiU" w:cs="Simplified Arabic"/>
          <w:sz w:val="22"/>
          <w:rtl/>
          <w:lang w:val="en-GB" w:bidi="ar-EG"/>
        </w:rPr>
        <w:t>؛</w:t>
      </w:r>
    </w:p>
    <w:p w14:paraId="3F4DBB61" w14:textId="09845E07" w:rsidR="00971604" w:rsidRPr="00971604" w:rsidRDefault="003B5880" w:rsidP="00F20B79">
      <w:pPr>
        <w:numPr>
          <w:ilvl w:val="0"/>
          <w:numId w:val="43"/>
        </w:numPr>
        <w:bidi/>
        <w:spacing w:before="120" w:line="216" w:lineRule="auto"/>
        <w:ind w:left="1134" w:firstLine="567"/>
        <w:jc w:val="both"/>
        <w:rPr>
          <w:rFonts w:eastAsia="PMingLiU" w:cs="Simplified Arabic"/>
          <w:sz w:val="22"/>
          <w:lang w:val="en-GB" w:bidi="ar-EG"/>
        </w:rPr>
      </w:pPr>
      <w:r>
        <w:rPr>
          <w:rFonts w:eastAsia="PMingLiU" w:cs="Simplified Arabic" w:hint="cs"/>
          <w:sz w:val="22"/>
          <w:rtl/>
          <w:lang w:val="en-GB" w:bidi="ar-EG"/>
        </w:rPr>
        <w:t>تعزيز</w:t>
      </w:r>
      <w:r w:rsidR="00971604" w:rsidRPr="00971604">
        <w:rPr>
          <w:rFonts w:eastAsia="PMingLiU" w:cs="Simplified Arabic"/>
          <w:sz w:val="22"/>
          <w:rtl/>
          <w:lang w:val="en-GB" w:bidi="ar-EG"/>
        </w:rPr>
        <w:t xml:space="preserve"> التعاون مع</w:t>
      </w:r>
      <w:r>
        <w:rPr>
          <w:rFonts w:eastAsia="PMingLiU" w:cs="Simplified Arabic" w:hint="cs"/>
          <w:sz w:val="22"/>
          <w:rtl/>
          <w:lang w:val="en-GB" w:bidi="ar-EG"/>
        </w:rPr>
        <w:t xml:space="preserve"> أمانات</w:t>
      </w:r>
      <w:r w:rsidR="00971604" w:rsidRPr="00971604">
        <w:rPr>
          <w:rFonts w:eastAsia="PMingLiU" w:cs="Simplified Arabic"/>
          <w:sz w:val="22"/>
          <w:rtl/>
          <w:lang w:val="en-GB" w:bidi="ar-EG"/>
        </w:rPr>
        <w:t xml:space="preserve"> الاتفاقيات والمنظمات والمؤسسات ذات الصلة، وتعزيز </w:t>
      </w:r>
      <w:r>
        <w:rPr>
          <w:rFonts w:eastAsia="PMingLiU" w:cs="Simplified Arabic" w:hint="cs"/>
          <w:sz w:val="22"/>
          <w:rtl/>
          <w:lang w:val="en-GB" w:bidi="ar-EG"/>
        </w:rPr>
        <w:t>التعاون والتآزر، حسب الاقتضاء،</w:t>
      </w:r>
      <w:r w:rsidR="00971604" w:rsidRPr="00971604">
        <w:rPr>
          <w:rFonts w:eastAsia="PMingLiU" w:cs="Simplified Arabic"/>
          <w:sz w:val="22"/>
          <w:rtl/>
          <w:lang w:val="en-GB" w:bidi="ar-EG"/>
        </w:rPr>
        <w:t xml:space="preserve"> بين العمليات والبرامج ذات الصلة، من أجل إتاحة المعلومات والخبرة والتكنولوجيات ذات الصلة اللازمة لتعميم التنوع البيولوجي على جميع المستويات؛</w:t>
      </w:r>
    </w:p>
    <w:p w14:paraId="241A6111" w14:textId="5B39134F" w:rsidR="00971604" w:rsidRPr="00971604" w:rsidRDefault="00971604" w:rsidP="00F20B79">
      <w:pPr>
        <w:numPr>
          <w:ilvl w:val="0"/>
          <w:numId w:val="43"/>
        </w:numPr>
        <w:bidi/>
        <w:spacing w:before="120" w:line="216" w:lineRule="auto"/>
        <w:ind w:left="1134" w:firstLine="567"/>
        <w:jc w:val="both"/>
        <w:rPr>
          <w:rFonts w:eastAsia="PMingLiU" w:cs="Simplified Arabic"/>
          <w:sz w:val="22"/>
          <w:lang w:val="en-GB" w:bidi="ar-EG"/>
        </w:rPr>
      </w:pPr>
      <w:r w:rsidRPr="00971604">
        <w:rPr>
          <w:rFonts w:eastAsia="PMingLiU" w:cs="Simplified Arabic"/>
          <w:sz w:val="22"/>
          <w:rtl/>
          <w:lang w:val="en-GB" w:bidi="ar-EG"/>
        </w:rPr>
        <w:t>دعوة الأطراف و</w:t>
      </w:r>
      <w:r w:rsidR="003B5880">
        <w:rPr>
          <w:rFonts w:eastAsia="PMingLiU" w:cs="Simplified Arabic" w:hint="cs"/>
          <w:sz w:val="22"/>
          <w:rtl/>
          <w:lang w:val="en-GB" w:bidi="ar-EG"/>
        </w:rPr>
        <w:t xml:space="preserve">أمانات </w:t>
      </w:r>
      <w:r w:rsidRPr="00971604">
        <w:rPr>
          <w:rFonts w:eastAsia="PMingLiU" w:cs="Simplified Arabic"/>
          <w:sz w:val="22"/>
          <w:rtl/>
          <w:lang w:val="en-GB" w:bidi="ar-EG"/>
        </w:rPr>
        <w:t xml:space="preserve">الاتفاقيات والمنظمات والمؤسسات ذات الصلة إلى تبادل </w:t>
      </w:r>
      <w:r w:rsidR="003B5880">
        <w:rPr>
          <w:rFonts w:eastAsia="PMingLiU" w:cs="Simplified Arabic" w:hint="cs"/>
          <w:sz w:val="22"/>
          <w:rtl/>
          <w:lang w:val="en-GB" w:bidi="ar-EG"/>
        </w:rPr>
        <w:t>الممارسات الجيدة و</w:t>
      </w:r>
      <w:r w:rsidRPr="00971604">
        <w:rPr>
          <w:rFonts w:eastAsia="PMingLiU" w:cs="Simplified Arabic"/>
          <w:sz w:val="22"/>
          <w:rtl/>
          <w:lang w:val="en-GB" w:bidi="ar-EG"/>
        </w:rPr>
        <w:t xml:space="preserve">الأدوات والآليات والإرشادات والحلول ذات الصلة التي يمكن أن تدعم تعميم التنوع البيولوجي، وإتاحة المعلومات من خلال آلية </w:t>
      </w:r>
      <w:r w:rsidR="00C06920">
        <w:rPr>
          <w:rFonts w:eastAsia="PMingLiU" w:cs="Simplified Arabic" w:hint="cs"/>
          <w:sz w:val="22"/>
          <w:rtl/>
          <w:lang w:val="en-GB" w:bidi="ar-EG"/>
        </w:rPr>
        <w:t xml:space="preserve">غرفة </w:t>
      </w:r>
      <w:r w:rsidRPr="00971604">
        <w:rPr>
          <w:rFonts w:eastAsia="PMingLiU" w:cs="Simplified Arabic"/>
          <w:sz w:val="22"/>
          <w:rtl/>
          <w:lang w:val="en-GB" w:bidi="ar-EG"/>
        </w:rPr>
        <w:t xml:space="preserve">تبادل المعلومات، </w:t>
      </w:r>
      <w:r w:rsidRPr="00971604">
        <w:rPr>
          <w:rFonts w:eastAsia="PMingLiU" w:cs="Simplified Arabic" w:hint="cs"/>
          <w:sz w:val="22"/>
          <w:rtl/>
          <w:lang w:val="en-GB" w:bidi="ar-EG"/>
        </w:rPr>
        <w:t>كإرشاد</w:t>
      </w:r>
      <w:r w:rsidRPr="00971604">
        <w:rPr>
          <w:rFonts w:eastAsia="PMingLiU" w:cs="Simplified Arabic"/>
          <w:sz w:val="22"/>
          <w:rtl/>
          <w:lang w:val="en-GB" w:bidi="ar-EG"/>
        </w:rPr>
        <w:t xml:space="preserve"> وإلهام للآخرين؛</w:t>
      </w:r>
    </w:p>
    <w:p w14:paraId="230A8113" w14:textId="12F26892" w:rsidR="00971604" w:rsidRPr="00971604" w:rsidRDefault="00971604" w:rsidP="00F20B79">
      <w:pPr>
        <w:numPr>
          <w:ilvl w:val="0"/>
          <w:numId w:val="43"/>
        </w:numPr>
        <w:bidi/>
        <w:spacing w:before="120" w:line="216" w:lineRule="auto"/>
        <w:ind w:left="1134" w:firstLine="567"/>
        <w:jc w:val="both"/>
        <w:rPr>
          <w:rFonts w:eastAsia="PMingLiU" w:cs="Simplified Arabic"/>
          <w:sz w:val="22"/>
          <w:lang w:val="en-GB" w:bidi="ar-EG"/>
        </w:rPr>
      </w:pPr>
      <w:r w:rsidRPr="00971604">
        <w:rPr>
          <w:rFonts w:eastAsia="PMingLiU" w:cs="Simplified Arabic"/>
          <w:sz w:val="22"/>
          <w:rtl/>
          <w:lang w:val="en-GB" w:bidi="ar-EG"/>
        </w:rPr>
        <w:t>دعم أنشطة بناء القدرات</w:t>
      </w:r>
      <w:r w:rsidR="003B5880">
        <w:rPr>
          <w:rFonts w:eastAsia="PMingLiU" w:cs="Simplified Arabic" w:hint="cs"/>
          <w:sz w:val="22"/>
          <w:rtl/>
          <w:lang w:val="en-GB" w:bidi="ar-EG"/>
        </w:rPr>
        <w:t>، بما في ذلك من خلال حلقات دراسة شبكية،</w:t>
      </w:r>
      <w:r w:rsidRPr="00971604">
        <w:rPr>
          <w:rFonts w:eastAsia="PMingLiU" w:cs="Simplified Arabic"/>
          <w:sz w:val="22"/>
          <w:rtl/>
          <w:lang w:val="en-GB" w:bidi="ar-EG"/>
        </w:rPr>
        <w:t xml:space="preserve"> </w:t>
      </w:r>
      <w:r w:rsidR="003B5880">
        <w:rPr>
          <w:rFonts w:eastAsia="PMingLiU" w:cs="Simplified Arabic" w:hint="cs"/>
          <w:sz w:val="22"/>
          <w:rtl/>
          <w:lang w:val="en-GB" w:bidi="ar-EG"/>
        </w:rPr>
        <w:t>فيما يتعلق</w:t>
      </w:r>
      <w:r w:rsidRPr="00971604">
        <w:rPr>
          <w:rFonts w:eastAsia="PMingLiU" w:cs="Simplified Arabic"/>
          <w:sz w:val="22"/>
          <w:rtl/>
          <w:lang w:val="en-GB" w:bidi="ar-EG"/>
        </w:rPr>
        <w:t xml:space="preserve"> بتعميم التنوع البيولوجي، بالتعاون مع الأطراف والحكومات الأخرى، فضلا عن المنظمات والمبادرات ذات الصلة،</w:t>
      </w:r>
      <w:r w:rsidR="003B5880">
        <w:rPr>
          <w:rFonts w:eastAsia="PMingLiU" w:cs="Simplified Arabic" w:hint="cs"/>
          <w:sz w:val="22"/>
          <w:rtl/>
          <w:lang w:val="en-GB" w:bidi="ar-EG"/>
        </w:rPr>
        <w:t xml:space="preserve"> ومراكز الدعم الإقليمية ودون الإقليمية لآلية التعاون التقني والعلمي،</w:t>
      </w:r>
      <w:r w:rsidRPr="00971604">
        <w:rPr>
          <w:rFonts w:eastAsia="PMingLiU" w:cs="Simplified Arabic"/>
          <w:sz w:val="22"/>
          <w:rtl/>
          <w:lang w:val="en-GB" w:bidi="ar-EG"/>
        </w:rPr>
        <w:t xml:space="preserve"> بما في ذلك التحالفات والشبكات القائمة للنساء والشباب والشعوب الأصلية والمجتمعات المحلية، ومنظمات المجتمع المدني، والحكومات دون الوطنية </w:t>
      </w:r>
      <w:r w:rsidRPr="00971604">
        <w:rPr>
          <w:rFonts w:eastAsia="PMingLiU" w:cs="Simplified Arabic" w:hint="cs"/>
          <w:sz w:val="22"/>
          <w:rtl/>
          <w:lang w:val="en-GB" w:bidi="ar-EG"/>
        </w:rPr>
        <w:t>والقطاع</w:t>
      </w:r>
      <w:r w:rsidRPr="00971604">
        <w:rPr>
          <w:rFonts w:eastAsia="PMingLiU" w:cs="Simplified Arabic"/>
          <w:sz w:val="22"/>
          <w:rtl/>
          <w:lang w:val="en-GB" w:bidi="ar-EG"/>
        </w:rPr>
        <w:t xml:space="preserve"> الخاص و</w:t>
      </w:r>
      <w:r w:rsidRPr="00971604">
        <w:rPr>
          <w:rFonts w:eastAsia="PMingLiU" w:cs="Simplified Arabic" w:hint="cs"/>
          <w:sz w:val="22"/>
          <w:rtl/>
          <w:lang w:val="en-GB" w:bidi="ar-EG"/>
        </w:rPr>
        <w:t xml:space="preserve">القطاعات </w:t>
      </w:r>
      <w:r w:rsidRPr="00971604">
        <w:rPr>
          <w:rFonts w:eastAsia="PMingLiU" w:cs="Simplified Arabic"/>
          <w:sz w:val="22"/>
          <w:rtl/>
          <w:lang w:val="en-GB" w:bidi="ar-EG"/>
        </w:rPr>
        <w:t>المالي</w:t>
      </w:r>
      <w:r w:rsidRPr="00971604">
        <w:rPr>
          <w:rFonts w:eastAsia="PMingLiU" w:cs="Simplified Arabic" w:hint="cs"/>
          <w:sz w:val="22"/>
          <w:rtl/>
          <w:lang w:val="en-GB" w:bidi="ar-EG"/>
        </w:rPr>
        <w:t>ة</w:t>
      </w:r>
      <w:r w:rsidRPr="00971604">
        <w:rPr>
          <w:rFonts w:eastAsia="PMingLiU" w:cs="Simplified Arabic"/>
          <w:sz w:val="22"/>
          <w:rtl/>
          <w:lang w:val="en-GB" w:bidi="ar-EG"/>
        </w:rPr>
        <w:t>، فضلا عن أصحاب المصلحة الآخرين ذوي الصلة؛</w:t>
      </w:r>
    </w:p>
    <w:p w14:paraId="2953CEEF" w14:textId="501A694A" w:rsidR="00971604" w:rsidRPr="003B5880" w:rsidRDefault="00351908" w:rsidP="00F20B79">
      <w:pPr>
        <w:numPr>
          <w:ilvl w:val="0"/>
          <w:numId w:val="43"/>
        </w:numPr>
        <w:bidi/>
        <w:spacing w:before="120" w:line="216" w:lineRule="auto"/>
        <w:ind w:left="1134" w:firstLine="567"/>
        <w:jc w:val="both"/>
        <w:rPr>
          <w:rFonts w:cs="Simplified Arabic"/>
          <w:sz w:val="22"/>
          <w:lang w:val="en-US" w:bidi="ar-EG"/>
        </w:rPr>
      </w:pPr>
      <w:r>
        <w:rPr>
          <w:rFonts w:eastAsia="PMingLiU" w:cs="Simplified Arabic" w:hint="cs"/>
          <w:sz w:val="22"/>
          <w:rtl/>
          <w:lang w:val="en-GB" w:bidi="ar-EG"/>
        </w:rPr>
        <w:t>العمل مع</w:t>
      </w:r>
      <w:r w:rsidR="003B5880">
        <w:rPr>
          <w:rFonts w:eastAsia="PMingLiU" w:cs="Simplified Arabic" w:hint="cs"/>
          <w:sz w:val="22"/>
          <w:rtl/>
          <w:lang w:val="en-GB" w:bidi="ar-EG"/>
        </w:rPr>
        <w:t xml:space="preserve"> المبادرات القائمة للهيئات المتعددة الأطراف ذات الصلة من أجل </w:t>
      </w:r>
      <w:r>
        <w:rPr>
          <w:rFonts w:eastAsia="PMingLiU" w:cs="Simplified Arabic" w:hint="cs"/>
          <w:sz w:val="22"/>
          <w:rtl/>
          <w:lang w:val="en-GB" w:bidi="ar-EG"/>
        </w:rPr>
        <w:t>وضع</w:t>
      </w:r>
      <w:r w:rsidR="003B5880">
        <w:rPr>
          <w:rFonts w:eastAsia="PMingLiU" w:cs="Simplified Arabic" w:hint="cs"/>
          <w:sz w:val="22"/>
          <w:rtl/>
          <w:lang w:val="en-GB" w:bidi="ar-EG"/>
        </w:rPr>
        <w:t xml:space="preserve"> واعتماد وتنفيذ خطط انتقالية للقطاعات الإنتاجية من أجل تعميم التنوع البيولوجي بشكل كامل؛</w:t>
      </w:r>
    </w:p>
    <w:p w14:paraId="0156C1E9" w14:textId="1E243216" w:rsidR="003B5880" w:rsidRPr="003B5880" w:rsidRDefault="003B5880" w:rsidP="00F20B79">
      <w:pPr>
        <w:numPr>
          <w:ilvl w:val="0"/>
          <w:numId w:val="43"/>
        </w:numPr>
        <w:bidi/>
        <w:spacing w:before="120" w:line="216" w:lineRule="auto"/>
        <w:ind w:left="1134" w:firstLine="567"/>
        <w:jc w:val="both"/>
        <w:rPr>
          <w:rFonts w:cs="Simplified Arabic"/>
          <w:sz w:val="22"/>
          <w:lang w:val="en-US" w:bidi="ar-EG"/>
        </w:rPr>
      </w:pPr>
      <w:r>
        <w:rPr>
          <w:rFonts w:eastAsia="PMingLiU" w:cs="Simplified Arabic" w:hint="cs"/>
          <w:sz w:val="22"/>
          <w:rtl/>
          <w:lang w:val="en-GB" w:bidi="ar-EG"/>
        </w:rPr>
        <w:t xml:space="preserve">إجراء تحليل للفجوات استنادا إلى المدخلات الواردة من الأطراف والمنظمات </w:t>
      </w:r>
      <w:r w:rsidR="00351908">
        <w:rPr>
          <w:rFonts w:eastAsia="PMingLiU" w:cs="Simplified Arabic" w:hint="cs"/>
          <w:sz w:val="22"/>
          <w:rtl/>
          <w:lang w:val="en-GB" w:bidi="ar-EG"/>
        </w:rPr>
        <w:t xml:space="preserve">والمبادرات </w:t>
      </w:r>
      <w:r>
        <w:rPr>
          <w:rFonts w:eastAsia="PMingLiU" w:cs="Simplified Arabic" w:hint="cs"/>
          <w:sz w:val="22"/>
          <w:rtl/>
          <w:lang w:val="en-GB" w:bidi="ar-EG"/>
        </w:rPr>
        <w:t xml:space="preserve">الشريكة ذات الصلة التي تركز على التحديات في توفير الدعم لتعميم التنوع البيولوجي، فضلا عن الفجوات العلمية والتقنية والتكنولوجية التي </w:t>
      </w:r>
      <w:r w:rsidR="00351908">
        <w:rPr>
          <w:rFonts w:eastAsia="PMingLiU" w:cs="Simplified Arabic" w:hint="cs"/>
          <w:sz w:val="22"/>
          <w:rtl/>
          <w:lang w:val="en-GB" w:bidi="ar-EG"/>
        </w:rPr>
        <w:t xml:space="preserve">قد </w:t>
      </w:r>
      <w:r>
        <w:rPr>
          <w:rFonts w:eastAsia="PMingLiU" w:cs="Simplified Arabic" w:hint="cs"/>
          <w:sz w:val="22"/>
          <w:rtl/>
          <w:lang w:val="en-GB" w:bidi="ar-EG"/>
        </w:rPr>
        <w:t xml:space="preserve">تقوض قدرة البلدان على دعم أنشطة تعميم التنوع البيولوجي؛ والقيام، على أساس هذا التحليل، باقتراح </w:t>
      </w:r>
      <w:r w:rsidR="00351908">
        <w:rPr>
          <w:rFonts w:eastAsia="PMingLiU" w:cs="Simplified Arabic" w:hint="cs"/>
          <w:sz w:val="22"/>
          <w:rtl/>
          <w:lang w:val="en-GB" w:bidi="ar-EG"/>
        </w:rPr>
        <w:t>خطة</w:t>
      </w:r>
      <w:r>
        <w:rPr>
          <w:rFonts w:eastAsia="PMingLiU" w:cs="Simplified Arabic" w:hint="cs"/>
          <w:sz w:val="22"/>
          <w:rtl/>
          <w:lang w:val="en-GB" w:bidi="ar-EG"/>
        </w:rPr>
        <w:t xml:space="preserve"> للفترة 2025-2030 لمزيد من العمل، رهنا بتوافر الموارد، على أن </w:t>
      </w:r>
      <w:r w:rsidR="00351908">
        <w:rPr>
          <w:rFonts w:eastAsia="PMingLiU" w:cs="Simplified Arabic" w:hint="cs"/>
          <w:sz w:val="22"/>
          <w:rtl/>
          <w:lang w:val="en-GB" w:bidi="ar-EG"/>
        </w:rPr>
        <w:t>ت</w:t>
      </w:r>
      <w:r>
        <w:rPr>
          <w:rFonts w:eastAsia="PMingLiU" w:cs="Simplified Arabic" w:hint="cs"/>
          <w:sz w:val="22"/>
          <w:rtl/>
          <w:lang w:val="en-GB" w:bidi="ar-EG"/>
        </w:rPr>
        <w:t>تضمن أنشطة من شأنها أن:</w:t>
      </w:r>
    </w:p>
    <w:p w14:paraId="3C799EC9" w14:textId="2BE95925" w:rsidR="003B5880" w:rsidRDefault="003B5880" w:rsidP="00351908">
      <w:pPr>
        <w:pStyle w:val="ListParagraph"/>
        <w:numPr>
          <w:ilvl w:val="2"/>
          <w:numId w:val="44"/>
        </w:numPr>
        <w:tabs>
          <w:tab w:val="left" w:pos="720"/>
        </w:tabs>
        <w:bidi/>
        <w:spacing w:before="120" w:line="216" w:lineRule="auto"/>
        <w:ind w:left="2414" w:hanging="713"/>
        <w:contextualSpacing w:val="0"/>
        <w:jc w:val="both"/>
        <w:rPr>
          <w:rFonts w:cs="Simplified Arabic"/>
          <w:sz w:val="22"/>
          <w:lang w:val="en-US" w:bidi="ar-EG"/>
        </w:rPr>
      </w:pPr>
      <w:r>
        <w:rPr>
          <w:rFonts w:cs="Simplified Arabic" w:hint="cs"/>
          <w:sz w:val="22"/>
          <w:rtl/>
          <w:lang w:val="en-US" w:bidi="ar-EG"/>
        </w:rPr>
        <w:t xml:space="preserve">تعزز مجتمع </w:t>
      </w:r>
      <w:r w:rsidR="00351908">
        <w:rPr>
          <w:rFonts w:cs="Simplified Arabic" w:hint="cs"/>
          <w:sz w:val="22"/>
          <w:rtl/>
          <w:lang w:val="en-US" w:bidi="ar-EG"/>
        </w:rPr>
        <w:t xml:space="preserve">من </w:t>
      </w:r>
      <w:r>
        <w:rPr>
          <w:rFonts w:cs="Simplified Arabic" w:hint="cs"/>
          <w:sz w:val="22"/>
          <w:rtl/>
          <w:lang w:val="en-US" w:bidi="ar-EG"/>
        </w:rPr>
        <w:t>الممارسين من أجل تبادل الدروس المستفادة، من خلال جملة أمور منها تنظيم</w:t>
      </w:r>
      <w:r w:rsidR="008E2278">
        <w:rPr>
          <w:rFonts w:cs="Simplified Arabic" w:hint="cs"/>
          <w:sz w:val="22"/>
          <w:rtl/>
          <w:lang w:val="en-US" w:bidi="ar-EG"/>
        </w:rPr>
        <w:t xml:space="preserve"> </w:t>
      </w:r>
      <w:r w:rsidR="008E2278" w:rsidRPr="008E2278">
        <w:rPr>
          <w:rFonts w:cs="Simplified Arabic"/>
          <w:sz w:val="22"/>
          <w:rtl/>
          <w:lang w:val="en-US" w:bidi="ar-EG"/>
        </w:rPr>
        <w:t xml:space="preserve">سلسلة من </w:t>
      </w:r>
      <w:r w:rsidR="008E2278">
        <w:rPr>
          <w:rFonts w:cs="Simplified Arabic" w:hint="cs"/>
          <w:sz w:val="22"/>
          <w:rtl/>
          <w:lang w:val="en-US" w:bidi="ar-EG"/>
        </w:rPr>
        <w:t>الحلقات الدراسية الشبكية</w:t>
      </w:r>
      <w:r w:rsidR="008E2278" w:rsidRPr="008E2278">
        <w:rPr>
          <w:rFonts w:cs="Simplified Arabic"/>
          <w:sz w:val="22"/>
          <w:rtl/>
          <w:lang w:val="en-US" w:bidi="ar-EG"/>
        </w:rPr>
        <w:t xml:space="preserve"> تركز على التعميم عبر مختلف القطاعات، ولا سيما تلك التي تم تناولها بالفعل في المقررات السابقة </w:t>
      </w:r>
      <w:r w:rsidR="008E2278">
        <w:rPr>
          <w:rFonts w:cs="Simplified Arabic" w:hint="cs"/>
          <w:sz w:val="22"/>
          <w:rtl/>
          <w:lang w:val="en-US" w:bidi="ar-EG"/>
        </w:rPr>
        <w:t xml:space="preserve">الصادرة عن </w:t>
      </w:r>
      <w:r w:rsidR="008E2278" w:rsidRPr="008E2278">
        <w:rPr>
          <w:rFonts w:cs="Simplified Arabic"/>
          <w:sz w:val="22"/>
          <w:rtl/>
          <w:lang w:val="en-US" w:bidi="ar-EG"/>
        </w:rPr>
        <w:t xml:space="preserve">مؤتمر الأطراف، والتي تجمع بين شركاء وخبراء من خلفيات متنوعة لتبادل أفضل الممارسات والأدوات </w:t>
      </w:r>
      <w:r w:rsidR="008E2278">
        <w:rPr>
          <w:rFonts w:cs="Simplified Arabic" w:hint="cs"/>
          <w:sz w:val="22"/>
          <w:rtl/>
          <w:lang w:val="en-US" w:bidi="ar-EG"/>
        </w:rPr>
        <w:t>القائمة</w:t>
      </w:r>
      <w:r w:rsidR="008E2278" w:rsidRPr="008E2278">
        <w:rPr>
          <w:rFonts w:cs="Simplified Arabic"/>
          <w:sz w:val="22"/>
          <w:rtl/>
          <w:lang w:val="en-US" w:bidi="ar-EG"/>
        </w:rPr>
        <w:t xml:space="preserve"> والحلول والإرشادات والممارسات المبتكرة التي يمكن أن تدعم التنفيذ؛</w:t>
      </w:r>
    </w:p>
    <w:p w14:paraId="4B68FFFA" w14:textId="4E30F654" w:rsidR="008E2278" w:rsidRDefault="008E2278" w:rsidP="00351908">
      <w:pPr>
        <w:pStyle w:val="ListParagraph"/>
        <w:numPr>
          <w:ilvl w:val="2"/>
          <w:numId w:val="44"/>
        </w:numPr>
        <w:tabs>
          <w:tab w:val="left" w:pos="720"/>
        </w:tabs>
        <w:bidi/>
        <w:spacing w:before="120" w:line="216" w:lineRule="auto"/>
        <w:ind w:left="2414" w:hanging="713"/>
        <w:contextualSpacing w:val="0"/>
        <w:jc w:val="both"/>
        <w:rPr>
          <w:rFonts w:cs="Simplified Arabic"/>
          <w:sz w:val="22"/>
          <w:lang w:val="en-US" w:bidi="ar-EG"/>
        </w:rPr>
      </w:pPr>
      <w:r w:rsidRPr="008E2278">
        <w:rPr>
          <w:rFonts w:cs="Simplified Arabic"/>
          <w:sz w:val="22"/>
          <w:rtl/>
          <w:lang w:val="en-US" w:bidi="ar-EG"/>
        </w:rPr>
        <w:t xml:space="preserve">تيسر </w:t>
      </w:r>
      <w:r w:rsidR="00351908">
        <w:rPr>
          <w:rFonts w:cs="Simplified Arabic" w:hint="cs"/>
          <w:sz w:val="22"/>
          <w:rtl/>
          <w:lang w:val="en-US" w:bidi="ar-EG"/>
        </w:rPr>
        <w:t>إعداد</w:t>
      </w:r>
      <w:r w:rsidRPr="008E2278">
        <w:rPr>
          <w:rFonts w:cs="Simplified Arabic"/>
          <w:sz w:val="22"/>
          <w:rtl/>
          <w:lang w:val="en-US" w:bidi="ar-EG"/>
        </w:rPr>
        <w:t xml:space="preserve"> قضية بشأن تعميم التنوع البيولوجي في السلسلة التقنية، بالتعاون مع المنظمات ذات الصلة، لتوفير مجموعة أدوات عملية لجميع الجهات الفاعلة ذات الصلة بشأن طرق تنفيذ الإطار من خلال تعميم التنوع البيولوجي، استنادا إلى المواد الموجودة؛</w:t>
      </w:r>
    </w:p>
    <w:p w14:paraId="5101130E" w14:textId="20C6F2B1" w:rsidR="008E2278" w:rsidRDefault="00340FEC" w:rsidP="00351908">
      <w:pPr>
        <w:pStyle w:val="ListParagraph"/>
        <w:numPr>
          <w:ilvl w:val="2"/>
          <w:numId w:val="44"/>
        </w:numPr>
        <w:tabs>
          <w:tab w:val="left" w:pos="720"/>
        </w:tabs>
        <w:bidi/>
        <w:spacing w:before="120" w:line="216" w:lineRule="auto"/>
        <w:ind w:left="2414" w:hanging="713"/>
        <w:contextualSpacing w:val="0"/>
        <w:jc w:val="both"/>
        <w:rPr>
          <w:rFonts w:cs="Simplified Arabic"/>
          <w:sz w:val="22"/>
          <w:lang w:val="en-US" w:bidi="ar-EG"/>
        </w:rPr>
      </w:pPr>
      <w:r>
        <w:rPr>
          <w:rFonts w:cs="Simplified Arabic" w:hint="cs"/>
          <w:sz w:val="22"/>
          <w:rtl/>
          <w:lang w:val="en-US" w:bidi="ar-EG"/>
        </w:rPr>
        <w:t>تساهم</w:t>
      </w:r>
      <w:r w:rsidR="008E2278" w:rsidRPr="008E2278">
        <w:rPr>
          <w:rFonts w:cs="Simplified Arabic"/>
          <w:sz w:val="22"/>
          <w:rtl/>
          <w:lang w:val="en-US" w:bidi="ar-EG"/>
        </w:rPr>
        <w:t xml:space="preserve"> في دمج التعميم في التزامات وقرارات وخطط تعبئة الموارد؛</w:t>
      </w:r>
    </w:p>
    <w:p w14:paraId="60986451" w14:textId="69F4C03D" w:rsidR="008E2278" w:rsidRDefault="008E2278" w:rsidP="00F20B79">
      <w:pPr>
        <w:numPr>
          <w:ilvl w:val="0"/>
          <w:numId w:val="43"/>
        </w:numPr>
        <w:tabs>
          <w:tab w:val="left" w:pos="720"/>
        </w:tabs>
        <w:bidi/>
        <w:spacing w:before="120" w:line="216" w:lineRule="auto"/>
        <w:ind w:left="1134" w:firstLine="567"/>
        <w:jc w:val="both"/>
        <w:rPr>
          <w:rFonts w:cs="Simplified Arabic"/>
          <w:sz w:val="22"/>
          <w:lang w:val="en-US" w:bidi="ar-EG"/>
        </w:rPr>
      </w:pPr>
      <w:r w:rsidRPr="008E2278">
        <w:rPr>
          <w:rFonts w:cs="Simplified Arabic"/>
          <w:sz w:val="22"/>
          <w:rtl/>
          <w:lang w:val="en-US" w:bidi="ar-EG"/>
        </w:rPr>
        <w:t xml:space="preserve">إعداد تقرير مرحلي عن الأنشطة المذكورة أعلاه، بما في ذلك تحليل الثغرات </w:t>
      </w:r>
      <w:r w:rsidR="00351908">
        <w:rPr>
          <w:rFonts w:cs="Simplified Arabic" w:hint="cs"/>
          <w:sz w:val="22"/>
          <w:rtl/>
          <w:lang w:val="en-US" w:bidi="ar-EG"/>
        </w:rPr>
        <w:t>والخطة</w:t>
      </w:r>
      <w:r w:rsidRPr="008E2278">
        <w:rPr>
          <w:rFonts w:cs="Simplified Arabic"/>
          <w:sz w:val="22"/>
          <w:rtl/>
          <w:lang w:val="en-US" w:bidi="ar-EG"/>
        </w:rPr>
        <w:t xml:space="preserve"> المقترح</w:t>
      </w:r>
      <w:r w:rsidR="00351908">
        <w:rPr>
          <w:rFonts w:cs="Simplified Arabic" w:hint="cs"/>
          <w:sz w:val="22"/>
          <w:rtl/>
          <w:lang w:val="en-US" w:bidi="ar-EG"/>
        </w:rPr>
        <w:t>ة</w:t>
      </w:r>
      <w:r w:rsidRPr="008E2278">
        <w:rPr>
          <w:rFonts w:cs="Simplified Arabic"/>
          <w:sz w:val="22"/>
          <w:rtl/>
          <w:lang w:val="en-US" w:bidi="ar-EG"/>
        </w:rPr>
        <w:t xml:space="preserve"> للفترة 2025-2030، للنظر فيه</w:t>
      </w:r>
      <w:r w:rsidR="00351908">
        <w:rPr>
          <w:rFonts w:cs="Simplified Arabic" w:hint="cs"/>
          <w:sz w:val="22"/>
          <w:rtl/>
          <w:lang w:val="en-US" w:bidi="ar-EG"/>
        </w:rPr>
        <w:t>ا</w:t>
      </w:r>
      <w:r w:rsidRPr="008E2278">
        <w:rPr>
          <w:rFonts w:cs="Simplified Arabic"/>
          <w:sz w:val="22"/>
          <w:rtl/>
          <w:lang w:val="en-US" w:bidi="ar-EG"/>
        </w:rPr>
        <w:t xml:space="preserve"> في اجتماع </w:t>
      </w:r>
      <w:r w:rsidR="00351908">
        <w:rPr>
          <w:rFonts w:cs="Simplified Arabic" w:hint="cs"/>
          <w:sz w:val="22"/>
          <w:rtl/>
          <w:lang w:val="en-US" w:bidi="ar-EG"/>
        </w:rPr>
        <w:t>ل</w:t>
      </w:r>
      <w:r w:rsidRPr="008E2278">
        <w:rPr>
          <w:rFonts w:cs="Simplified Arabic"/>
          <w:sz w:val="22"/>
          <w:rtl/>
          <w:lang w:val="en-US" w:bidi="ar-EG"/>
        </w:rPr>
        <w:t>لهيئة الفرعية للتنفيذ يعقد قبل الاجتماع السابع عشر لمؤتمر الأطراف.</w:t>
      </w:r>
      <w:r w:rsidR="00002903" w:rsidRPr="00C3643D">
        <w:rPr>
          <w:rFonts w:cs="Simplified Arabic"/>
          <w:sz w:val="22"/>
          <w:rtl/>
          <w:lang w:val="en-US" w:eastAsia="en-US" w:bidi="ar-EG"/>
        </w:rPr>
        <w:t>]</w:t>
      </w:r>
    </w:p>
    <w:p w14:paraId="5AEA9DAD" w14:textId="77777777" w:rsidR="00351908" w:rsidRPr="003B5880" w:rsidRDefault="00351908" w:rsidP="00351908">
      <w:pPr>
        <w:tabs>
          <w:tab w:val="left" w:pos="720"/>
        </w:tabs>
        <w:bidi/>
        <w:spacing w:before="120" w:line="216" w:lineRule="auto"/>
        <w:ind w:left="1701"/>
        <w:jc w:val="both"/>
        <w:rPr>
          <w:rFonts w:cs="Simplified Arabic"/>
          <w:sz w:val="22"/>
          <w:lang w:val="en-US" w:bidi="ar-EG"/>
        </w:rPr>
      </w:pPr>
    </w:p>
    <w:p w14:paraId="14253000" w14:textId="77777777" w:rsidR="00EE5331" w:rsidRDefault="00EE5331" w:rsidP="00EE5331">
      <w:pPr>
        <w:jc w:val="center"/>
      </w:pPr>
      <w:r>
        <w:t>__________</w:t>
      </w:r>
    </w:p>
    <w:p w14:paraId="07BB3500" w14:textId="33ED04A9" w:rsidR="00351908" w:rsidRPr="00351908" w:rsidRDefault="00351908" w:rsidP="00351908">
      <w:pPr>
        <w:tabs>
          <w:tab w:val="left" w:pos="5244"/>
        </w:tabs>
      </w:pPr>
      <w:r>
        <w:tab/>
      </w:r>
    </w:p>
    <w:sectPr w:rsidR="00351908" w:rsidRPr="00351908" w:rsidSect="00971604">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2240" w:h="15840" w:code="1"/>
      <w:pgMar w:top="1151" w:right="1440" w:bottom="1009" w:left="1440" w:header="45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78C53" w14:textId="77777777" w:rsidR="00DF488C" w:rsidRDefault="00DF488C" w:rsidP="00C005BD">
      <w:r>
        <w:separator/>
      </w:r>
    </w:p>
  </w:endnote>
  <w:endnote w:type="continuationSeparator" w:id="0">
    <w:p w14:paraId="5312458D" w14:textId="77777777" w:rsidR="00DF488C" w:rsidRDefault="00DF488C"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41BB56C3" w14:textId="1B526F03" w:rsidR="00574179" w:rsidRDefault="00574179" w:rsidP="00C94A82">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4</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6</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172452"/>
      <w:docPartObj>
        <w:docPartGallery w:val="Page Numbers (Bottom of Page)"/>
        <w:docPartUnique/>
      </w:docPartObj>
    </w:sdtPr>
    <w:sdtEndPr/>
    <w:sdtContent>
      <w:sdt>
        <w:sdtPr>
          <w:id w:val="1865483507"/>
          <w:docPartObj>
            <w:docPartGallery w:val="Page Numbers (Top of Page)"/>
            <w:docPartUnique/>
          </w:docPartObj>
        </w:sdtPr>
        <w:sdtEndPr/>
        <w:sdtContent>
          <w:p w14:paraId="4BB8C001" w14:textId="1AF55B6B" w:rsidR="00574179" w:rsidRDefault="00574179" w:rsidP="00C94A82">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4</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6</w:t>
            </w:r>
            <w:r w:rsidRPr="002B559C">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BCDE4" w14:textId="52C3C3DB" w:rsidR="00971604" w:rsidRDefault="00971604" w:rsidP="0097160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DE49F" w14:textId="77777777" w:rsidR="00DF488C" w:rsidRDefault="00DF488C" w:rsidP="00A319AA">
      <w:pPr>
        <w:bidi/>
      </w:pPr>
      <w:r>
        <w:separator/>
      </w:r>
    </w:p>
  </w:footnote>
  <w:footnote w:type="continuationSeparator" w:id="0">
    <w:p w14:paraId="6DAC5D0E" w14:textId="77777777" w:rsidR="00DF488C" w:rsidRDefault="00DF488C" w:rsidP="00C005BD">
      <w:r>
        <w:continuationSeparator/>
      </w:r>
    </w:p>
  </w:footnote>
  <w:footnote w:id="1">
    <w:p w14:paraId="414FD38F" w14:textId="1AA7EDC9" w:rsidR="00403DEC" w:rsidRPr="00403DEC" w:rsidRDefault="00403DEC" w:rsidP="00403DEC">
      <w:pPr>
        <w:pStyle w:val="FootnoteText"/>
        <w:bidi/>
        <w:jc w:val="both"/>
        <w:rPr>
          <w:rtl/>
          <w:lang w:bidi="ar-EG"/>
        </w:rPr>
      </w:pPr>
      <w:r>
        <w:rPr>
          <w:rStyle w:val="FootnoteReference"/>
        </w:rPr>
        <w:t>*</w:t>
      </w:r>
      <w:r>
        <w:rPr>
          <w:rFonts w:hint="cs"/>
          <w:rtl/>
        </w:rPr>
        <w:t xml:space="preserve"> </w:t>
      </w:r>
      <w:r w:rsidRPr="00403DEC">
        <w:rPr>
          <w:rtl/>
        </w:rPr>
        <w:t xml:space="preserve">أعد رئيس الهيئة الفرعية للتنفيذ </w:t>
      </w:r>
      <w:r>
        <w:rPr>
          <w:rFonts w:hint="cs"/>
          <w:rtl/>
        </w:rPr>
        <w:t xml:space="preserve">منطوق </w:t>
      </w:r>
      <w:r w:rsidRPr="00403DEC">
        <w:rPr>
          <w:rtl/>
        </w:rPr>
        <w:t xml:space="preserve">مشروع المقرر الحالي (الفقرات 1-7) بدعم من الأمانة، بعد القراءة الأولى للبند 10 من جدول الأعمال. ولم </w:t>
      </w:r>
      <w:r>
        <w:rPr>
          <w:rFonts w:hint="cs"/>
          <w:rtl/>
        </w:rPr>
        <w:t>تستعرض</w:t>
      </w:r>
      <w:r w:rsidRPr="00403DEC">
        <w:rPr>
          <w:rtl/>
        </w:rPr>
        <w:t xml:space="preserve"> الهيئة الفرعية </w:t>
      </w:r>
      <w:r>
        <w:rPr>
          <w:rFonts w:hint="cs"/>
          <w:rtl/>
        </w:rPr>
        <w:t>ال</w:t>
      </w:r>
      <w:r w:rsidRPr="00403DEC">
        <w:rPr>
          <w:rtl/>
        </w:rPr>
        <w:t>نص في اجتماعها الرابع</w:t>
      </w:r>
      <w:r>
        <w:rPr>
          <w:rFonts w:hint="cs"/>
          <w:rtl/>
        </w:rPr>
        <w:t>.</w:t>
      </w:r>
    </w:p>
  </w:footnote>
  <w:footnote w:id="2">
    <w:p w14:paraId="02DCBE71" w14:textId="77777777" w:rsidR="00F20B79" w:rsidRPr="004971EC" w:rsidRDefault="00F20B79" w:rsidP="00F20B79">
      <w:pPr>
        <w:pStyle w:val="FootnoteText"/>
        <w:bidi/>
        <w:jc w:val="both"/>
        <w:rPr>
          <w:rFonts w:cs="Simplified Arabic"/>
          <w:rtl/>
          <w:lang w:val="en-US"/>
        </w:rPr>
      </w:pPr>
      <w:r w:rsidRPr="004971EC">
        <w:rPr>
          <w:rStyle w:val="FootnoteReference"/>
          <w:rFonts w:cs="Simplified Arabic"/>
        </w:rPr>
        <w:footnoteRef/>
      </w:r>
      <w:r w:rsidRPr="004971EC">
        <w:rPr>
          <w:rFonts w:cs="Simplified Arabic" w:hint="cs"/>
          <w:rtl/>
        </w:rPr>
        <w:t xml:space="preserve"> </w:t>
      </w:r>
      <w:r w:rsidRPr="004971EC">
        <w:rPr>
          <w:rFonts w:cs="Simplified Arabic" w:hint="cs"/>
          <w:sz w:val="18"/>
          <w:rtl/>
        </w:rPr>
        <w:t xml:space="preserve">الأمم المتحدة، </w:t>
      </w:r>
      <w:r>
        <w:rPr>
          <w:rFonts w:cs="Simplified Arabic" w:hint="cs"/>
          <w:i/>
          <w:iCs/>
          <w:sz w:val="18"/>
          <w:rtl/>
        </w:rPr>
        <w:t>سلسلة</w:t>
      </w:r>
      <w:r w:rsidRPr="004971EC">
        <w:rPr>
          <w:rFonts w:cs="Simplified Arabic" w:hint="cs"/>
          <w:i/>
          <w:iCs/>
          <w:sz w:val="18"/>
          <w:rtl/>
        </w:rPr>
        <w:t xml:space="preserve"> المعاهدات</w:t>
      </w:r>
      <w:r w:rsidRPr="004971EC">
        <w:rPr>
          <w:rFonts w:cs="Simplified Arabic" w:hint="cs"/>
          <w:sz w:val="18"/>
          <w:rtl/>
        </w:rPr>
        <w:t xml:space="preserve">، المجلد </w:t>
      </w:r>
      <w:r w:rsidRPr="004971EC">
        <w:rPr>
          <w:rFonts w:cs="Simplified Arabic" w:hint="cs"/>
          <w:sz w:val="18"/>
          <w:rtl/>
          <w:lang w:val="en-US"/>
        </w:rPr>
        <w:t>1760، رقم 30619.</w:t>
      </w:r>
    </w:p>
  </w:footnote>
  <w:footnote w:id="3">
    <w:p w14:paraId="64FB7823" w14:textId="630974CA" w:rsidR="00C3643D" w:rsidRPr="004971EC" w:rsidRDefault="00C3643D" w:rsidP="00403DEC">
      <w:pPr>
        <w:pStyle w:val="FootnoteText"/>
        <w:bidi/>
        <w:jc w:val="both"/>
        <w:rPr>
          <w:rFonts w:cs="Simplified Arabic"/>
        </w:rPr>
      </w:pPr>
      <w:r w:rsidRPr="004971EC">
        <w:rPr>
          <w:rStyle w:val="FootnoteReference"/>
          <w:rFonts w:cs="Simplified Arabic"/>
        </w:rPr>
        <w:footnoteRef/>
      </w:r>
      <w:r w:rsidRPr="004971EC">
        <w:rPr>
          <w:rFonts w:cs="Simplified Arabic" w:hint="cs"/>
          <w:rtl/>
        </w:rPr>
        <w:t xml:space="preserve"> </w:t>
      </w:r>
      <w:r w:rsidRPr="004971EC">
        <w:rPr>
          <w:rFonts w:cs="Simplified Arabic"/>
          <w:sz w:val="18"/>
          <w:rtl/>
        </w:rPr>
        <w:t xml:space="preserve">المقرر 15/4، </w:t>
      </w:r>
      <w:r w:rsidRPr="004971EC">
        <w:rPr>
          <w:rFonts w:cs="Simplified Arabic" w:hint="cs"/>
          <w:sz w:val="18"/>
          <w:rtl/>
        </w:rPr>
        <w:t>المرفق</w:t>
      </w:r>
      <w:r w:rsidRPr="004971EC">
        <w:rPr>
          <w:rFonts w:cs="Simplified Arabic"/>
          <w:sz w:val="18"/>
          <w:rtl/>
        </w:rPr>
        <w:t>.</w:t>
      </w:r>
    </w:p>
  </w:footnote>
  <w:footnote w:id="4">
    <w:p w14:paraId="1795603E" w14:textId="727363AE" w:rsidR="00AE2358" w:rsidRPr="00AE2358" w:rsidRDefault="004971EC" w:rsidP="00403DEC">
      <w:pPr>
        <w:pStyle w:val="FootnoteText"/>
        <w:bidi/>
        <w:jc w:val="both"/>
        <w:rPr>
          <w:rFonts w:cs="Simplified Arabic"/>
          <w:sz w:val="18"/>
        </w:rPr>
      </w:pPr>
      <w:r w:rsidRPr="004971EC">
        <w:rPr>
          <w:rStyle w:val="FootnoteReference"/>
          <w:rFonts w:cs="Simplified Arabic"/>
        </w:rPr>
        <w:footnoteRef/>
      </w:r>
      <w:r w:rsidR="002D7BF7">
        <w:rPr>
          <w:rFonts w:cs="Simplified Arabic" w:hint="cs"/>
          <w:rtl/>
        </w:rPr>
        <w:t xml:space="preserve"> انظر</w:t>
      </w:r>
      <w:r w:rsidRPr="004971EC">
        <w:rPr>
          <w:rFonts w:cs="Simplified Arabic" w:hint="cs"/>
          <w:rtl/>
        </w:rPr>
        <w:t xml:space="preserve"> </w:t>
      </w:r>
      <w:r w:rsidRPr="004971EC">
        <w:rPr>
          <w:rFonts w:cs="Simplified Arabic"/>
          <w:sz w:val="18"/>
        </w:rPr>
        <w:t>CBD/SBI/4/13</w:t>
      </w:r>
      <w:r w:rsidRPr="004971EC">
        <w:rPr>
          <w:rFonts w:cs="Simplified Arabic"/>
          <w:sz w:val="18"/>
          <w:rtl/>
        </w:rPr>
        <w:t>.</w:t>
      </w:r>
    </w:p>
  </w:footnote>
  <w:footnote w:id="5">
    <w:p w14:paraId="40440548" w14:textId="7B1DF810" w:rsidR="00AE2358" w:rsidRPr="00AE2358" w:rsidRDefault="00AE2358" w:rsidP="002D7BF7">
      <w:pPr>
        <w:pStyle w:val="FootnoteText"/>
        <w:bidi/>
        <w:jc w:val="both"/>
        <w:rPr>
          <w:rFonts w:cs="Simplified Arabic"/>
          <w:sz w:val="18"/>
        </w:rPr>
      </w:pPr>
      <w:r w:rsidRPr="004971EC">
        <w:rPr>
          <w:rStyle w:val="FootnoteReference"/>
          <w:rFonts w:cs="Simplified Arabic"/>
        </w:rPr>
        <w:footnoteRef/>
      </w:r>
      <w:r w:rsidRPr="004971EC">
        <w:rPr>
          <w:rFonts w:cs="Simplified Arabic" w:hint="cs"/>
          <w:rtl/>
        </w:rPr>
        <w:t xml:space="preserve"> </w:t>
      </w:r>
      <w:r w:rsidRPr="004971EC">
        <w:rPr>
          <w:rFonts w:cs="Simplified Arabic"/>
          <w:sz w:val="18"/>
          <w:rtl/>
        </w:rPr>
        <w:t>المقرر 15/4، الفقرة 8.</w:t>
      </w:r>
    </w:p>
  </w:footnote>
  <w:footnote w:id="6">
    <w:p w14:paraId="7B3E6A7B" w14:textId="5C8D586E" w:rsidR="001F2552" w:rsidRPr="004971EC" w:rsidRDefault="001F2552" w:rsidP="00403DEC">
      <w:pPr>
        <w:pStyle w:val="FootnoteText"/>
        <w:bidi/>
        <w:jc w:val="both"/>
        <w:rPr>
          <w:rFonts w:cs="Simplified Arabic"/>
        </w:rPr>
      </w:pPr>
      <w:r w:rsidRPr="004971EC">
        <w:rPr>
          <w:rStyle w:val="FootnoteReference"/>
          <w:rFonts w:cs="Simplified Arabic"/>
        </w:rPr>
        <w:footnoteRef/>
      </w:r>
      <w:r w:rsidRPr="004971EC">
        <w:rPr>
          <w:rFonts w:cs="Simplified Arabic" w:hint="cs"/>
          <w:rtl/>
        </w:rPr>
        <w:t xml:space="preserve"> </w:t>
      </w:r>
      <w:r>
        <w:rPr>
          <w:rFonts w:cs="Simplified Arabic" w:hint="cs"/>
          <w:sz w:val="18"/>
          <w:rtl/>
        </w:rPr>
        <w:t xml:space="preserve">بما في ذلك القطاعات المغطاة بموجب المقرر 13/3 </w:t>
      </w:r>
      <w:r w:rsidR="002D7BF7">
        <w:rPr>
          <w:rFonts w:cs="Simplified Arabic" w:hint="cs"/>
          <w:sz w:val="18"/>
          <w:rtl/>
        </w:rPr>
        <w:t xml:space="preserve">الصادر عن مؤتمر الأطراف في الاتفاقية </w:t>
      </w:r>
      <w:r>
        <w:rPr>
          <w:rFonts w:cs="Simplified Arabic" w:hint="cs"/>
          <w:sz w:val="18"/>
          <w:rtl/>
        </w:rPr>
        <w:t>(الزراعة والحراجة ومصا</w:t>
      </w:r>
      <w:r w:rsidR="0017608A">
        <w:rPr>
          <w:rFonts w:cs="Simplified Arabic" w:hint="cs"/>
          <w:sz w:val="18"/>
          <w:rtl/>
        </w:rPr>
        <w:t>ي</w:t>
      </w:r>
      <w:r>
        <w:rPr>
          <w:rFonts w:cs="Simplified Arabic" w:hint="cs"/>
          <w:sz w:val="18"/>
          <w:rtl/>
        </w:rPr>
        <w:t>د الأسماك وتربية الأحياء المائية والسياحة) والمقرر 14/3 (الطاقة والتعدين، والبنية التحتية، والتصنيع والمعالجة).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37802784"/>
  <w:bookmarkStart w:id="1" w:name="_Hlk137802785"/>
  <w:p w14:paraId="22E3FD6D" w14:textId="3A294BAA" w:rsidR="00574179" w:rsidRDefault="00503950" w:rsidP="00971604">
    <w:pPr>
      <w:pStyle w:val="Header"/>
      <w:pBdr>
        <w:bottom w:val="single" w:sz="4" w:space="1" w:color="auto"/>
      </w:pBdr>
      <w:bidi/>
    </w:pPr>
    <w:sdt>
      <w:sdtPr>
        <w:rPr>
          <w:sz w:val="20"/>
          <w:szCs w:val="20"/>
          <w:rtl/>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EE1F3A">
          <w:rPr>
            <w:sz w:val="20"/>
            <w:szCs w:val="20"/>
            <w:lang w:val="fr-FR"/>
          </w:rPr>
          <w:t>CBD/SBI/REC/4/10</w:t>
        </w:r>
      </w:sdtContent>
    </w:sdt>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07994" w14:textId="09D852BF" w:rsidR="00971604" w:rsidRDefault="00503950" w:rsidP="00971604">
    <w:pPr>
      <w:pStyle w:val="Header"/>
      <w:pBdr>
        <w:bottom w:val="single" w:sz="4" w:space="1" w:color="auto"/>
      </w:pBdr>
    </w:pPr>
    <w:sdt>
      <w:sdtPr>
        <w:rPr>
          <w:sz w:val="20"/>
          <w:szCs w:val="20"/>
          <w:lang w:val="fr-FR"/>
        </w:rPr>
        <w:alias w:val="Subject"/>
        <w:tag w:val=""/>
        <w:id w:val="1540778381"/>
        <w:dataBinding w:prefixMappings="xmlns:ns0='http://purl.org/dc/elements/1.1/' xmlns:ns1='http://schemas.openxmlformats.org/package/2006/metadata/core-properties' " w:xpath="/ns1:coreProperties[1]/ns0:subject[1]" w:storeItemID="{6C3C8BC8-F283-45AE-878A-BAB7291924A1}"/>
        <w:text/>
      </w:sdtPr>
      <w:sdtEndPr/>
      <w:sdtContent>
        <w:r w:rsidR="00EE1F3A">
          <w:rPr>
            <w:sz w:val="20"/>
            <w:szCs w:val="20"/>
            <w:lang w:val="fr-FR"/>
          </w:rPr>
          <w:t>CBD/SBI/REC/4/10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B0025" w14:textId="77777777" w:rsidR="00337C93" w:rsidRPr="00C005BD" w:rsidRDefault="00337C93" w:rsidP="008366DE">
    <w:pPr>
      <w:pStyle w:val="Header"/>
      <w:tabs>
        <w:tab w:val="clear" w:pos="4680"/>
        <w:tab w:val="clear" w:pos="9360"/>
      </w:tabs>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DD4"/>
    <w:multiLevelType w:val="hybridMultilevel"/>
    <w:tmpl w:val="2F46F8FA"/>
    <w:lvl w:ilvl="0" w:tplc="4CB056B8">
      <w:start w:val="1"/>
      <w:numFmt w:val="decimal"/>
      <w:lvlText w:val="%1-"/>
      <w:lvlJc w:val="left"/>
      <w:pPr>
        <w:ind w:left="990" w:hanging="360"/>
      </w:pPr>
      <w:rPr>
        <w:rFonts w:asciiTheme="majorBidi" w:hAnsiTheme="majorBidi" w:cstheme="majorBid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1832FE6"/>
    <w:multiLevelType w:val="hybridMultilevel"/>
    <w:tmpl w:val="B8C4C28A"/>
    <w:lvl w:ilvl="0" w:tplc="6FE8B5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32847"/>
    <w:multiLevelType w:val="hybridMultilevel"/>
    <w:tmpl w:val="E5102040"/>
    <w:lvl w:ilvl="0" w:tplc="0EF41E82">
      <w:start w:val="1"/>
      <w:numFmt w:val="arabicAbjad"/>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 w15:restartNumberingAfterBreak="0">
    <w:nsid w:val="0BA14B1F"/>
    <w:multiLevelType w:val="hybridMultilevel"/>
    <w:tmpl w:val="F392EC8A"/>
    <w:lvl w:ilvl="0" w:tplc="773816E6">
      <w:start w:val="1"/>
      <w:numFmt w:val="arabicAlpha"/>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4" w15:restartNumberingAfterBreak="0">
    <w:nsid w:val="0F0B3D45"/>
    <w:multiLevelType w:val="hybridMultilevel"/>
    <w:tmpl w:val="EF460AF0"/>
    <w:lvl w:ilvl="0" w:tplc="85707F9C">
      <w:start w:val="1"/>
      <w:numFmt w:val="arabicAbjad"/>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5" w15:restartNumberingAfterBreak="0">
    <w:nsid w:val="106B1E11"/>
    <w:multiLevelType w:val="hybridMultilevel"/>
    <w:tmpl w:val="0C72C3CA"/>
    <w:lvl w:ilvl="0" w:tplc="CED2D5FE">
      <w:start w:val="1"/>
      <w:numFmt w:val="arabicAbjad"/>
      <w:lvlText w:val="(%1)"/>
      <w:lvlJc w:val="left"/>
      <w:pPr>
        <w:ind w:left="2154" w:hanging="720"/>
      </w:pPr>
      <w:rPr>
        <w:rFonts w:hint="default"/>
        <w:lang w:val="en-US"/>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6" w15:restartNumberingAfterBreak="0">
    <w:nsid w:val="1073353D"/>
    <w:multiLevelType w:val="hybridMultilevel"/>
    <w:tmpl w:val="53F43D4C"/>
    <w:lvl w:ilvl="0" w:tplc="6FE8B54C">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B139A"/>
    <w:multiLevelType w:val="hybridMultilevel"/>
    <w:tmpl w:val="021C3826"/>
    <w:lvl w:ilvl="0" w:tplc="FFFFFFFF">
      <w:start w:val="1"/>
      <w:numFmt w:val="arabicAbjad"/>
      <w:lvlText w:val="(%1)"/>
      <w:lvlJc w:val="left"/>
      <w:pPr>
        <w:ind w:left="1908" w:hanging="360"/>
      </w:pPr>
      <w:rPr>
        <w:rFonts w:ascii="Malgun Gothic" w:hAnsi="Malgun Gothic" w:hint="default"/>
        <w:sz w:val="22"/>
        <w:szCs w:val="22"/>
        <w:lang w:val="en-GB"/>
      </w:r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8" w15:restartNumberingAfterBreak="0">
    <w:nsid w:val="20440C3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9" w15:restartNumberingAfterBreak="0">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0" w15:restartNumberingAfterBreak="0">
    <w:nsid w:val="23EE2C00"/>
    <w:multiLevelType w:val="hybridMultilevel"/>
    <w:tmpl w:val="83084B98"/>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C6E95"/>
    <w:multiLevelType w:val="hybridMultilevel"/>
    <w:tmpl w:val="D7A45176"/>
    <w:lvl w:ilvl="0" w:tplc="29888EE4">
      <w:start w:val="1"/>
      <w:numFmt w:val="decimal"/>
      <w:lvlText w:val="(%1)"/>
      <w:lvlJc w:val="left"/>
      <w:pPr>
        <w:ind w:left="2851" w:hanging="360"/>
      </w:pPr>
      <w:rPr>
        <w:rFonts w:hint="default"/>
      </w:rPr>
    </w:lvl>
    <w:lvl w:ilvl="1" w:tplc="100C0019" w:tentative="1">
      <w:start w:val="1"/>
      <w:numFmt w:val="lowerLetter"/>
      <w:lvlText w:val="%2."/>
      <w:lvlJc w:val="left"/>
      <w:pPr>
        <w:ind w:left="1440" w:hanging="360"/>
      </w:pPr>
    </w:lvl>
    <w:lvl w:ilvl="2" w:tplc="73668D0E">
      <w:start w:val="1"/>
      <w:numFmt w:val="decimal"/>
      <w:lvlText w:val="(%3)"/>
      <w:lvlJc w:val="left"/>
      <w:pPr>
        <w:ind w:left="2160" w:hanging="180"/>
      </w:pPr>
      <w:rPr>
        <w:rFonts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7680C71"/>
    <w:multiLevelType w:val="hybridMultilevel"/>
    <w:tmpl w:val="65C6F9FC"/>
    <w:lvl w:ilvl="0" w:tplc="96BE5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FA658A"/>
    <w:multiLevelType w:val="hybridMultilevel"/>
    <w:tmpl w:val="479EFD58"/>
    <w:lvl w:ilvl="0" w:tplc="2974B8F6">
      <w:start w:val="1"/>
      <w:numFmt w:val="arabicAbjad"/>
      <w:lvlText w:val="(%1)"/>
      <w:lvlJc w:val="left"/>
      <w:pPr>
        <w:ind w:left="3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1046D"/>
    <w:multiLevelType w:val="hybridMultilevel"/>
    <w:tmpl w:val="2CBCA01A"/>
    <w:lvl w:ilvl="0" w:tplc="C1903996">
      <w:start w:val="1"/>
      <w:numFmt w:val="arabicAbjad"/>
      <w:lvlText w:val="(%1)"/>
      <w:lvlJc w:val="left"/>
      <w:pPr>
        <w:ind w:left="2065" w:hanging="360"/>
      </w:pPr>
      <w:rPr>
        <w:rFonts w:hint="default"/>
      </w:rPr>
    </w:lvl>
    <w:lvl w:ilvl="1" w:tplc="04090019">
      <w:start w:val="1"/>
      <w:numFmt w:val="lowerLetter"/>
      <w:lvlText w:val="%2."/>
      <w:lvlJc w:val="left"/>
      <w:pPr>
        <w:ind w:left="2785" w:hanging="360"/>
      </w:pPr>
    </w:lvl>
    <w:lvl w:ilvl="2" w:tplc="0409001B" w:tentative="1">
      <w:start w:val="1"/>
      <w:numFmt w:val="lowerRoman"/>
      <w:lvlText w:val="%3."/>
      <w:lvlJc w:val="right"/>
      <w:pPr>
        <w:ind w:left="3505" w:hanging="180"/>
      </w:pPr>
    </w:lvl>
    <w:lvl w:ilvl="3" w:tplc="0409000F" w:tentative="1">
      <w:start w:val="1"/>
      <w:numFmt w:val="decimal"/>
      <w:lvlText w:val="%4."/>
      <w:lvlJc w:val="left"/>
      <w:pPr>
        <w:ind w:left="4225" w:hanging="360"/>
      </w:pPr>
    </w:lvl>
    <w:lvl w:ilvl="4" w:tplc="04090019" w:tentative="1">
      <w:start w:val="1"/>
      <w:numFmt w:val="lowerLetter"/>
      <w:lvlText w:val="%5."/>
      <w:lvlJc w:val="left"/>
      <w:pPr>
        <w:ind w:left="4945" w:hanging="360"/>
      </w:pPr>
    </w:lvl>
    <w:lvl w:ilvl="5" w:tplc="0409001B" w:tentative="1">
      <w:start w:val="1"/>
      <w:numFmt w:val="lowerRoman"/>
      <w:lvlText w:val="%6."/>
      <w:lvlJc w:val="right"/>
      <w:pPr>
        <w:ind w:left="5665" w:hanging="180"/>
      </w:pPr>
    </w:lvl>
    <w:lvl w:ilvl="6" w:tplc="0409000F" w:tentative="1">
      <w:start w:val="1"/>
      <w:numFmt w:val="decimal"/>
      <w:lvlText w:val="%7."/>
      <w:lvlJc w:val="left"/>
      <w:pPr>
        <w:ind w:left="6385" w:hanging="360"/>
      </w:pPr>
    </w:lvl>
    <w:lvl w:ilvl="7" w:tplc="04090019" w:tentative="1">
      <w:start w:val="1"/>
      <w:numFmt w:val="lowerLetter"/>
      <w:lvlText w:val="%8."/>
      <w:lvlJc w:val="left"/>
      <w:pPr>
        <w:ind w:left="7105" w:hanging="360"/>
      </w:pPr>
    </w:lvl>
    <w:lvl w:ilvl="8" w:tplc="0409001B" w:tentative="1">
      <w:start w:val="1"/>
      <w:numFmt w:val="lowerRoman"/>
      <w:lvlText w:val="%9."/>
      <w:lvlJc w:val="right"/>
      <w:pPr>
        <w:ind w:left="7825" w:hanging="180"/>
      </w:pPr>
    </w:lvl>
  </w:abstractNum>
  <w:abstractNum w:abstractNumId="15" w15:restartNumberingAfterBreak="0">
    <w:nsid w:val="2BDD057F"/>
    <w:multiLevelType w:val="hybridMultilevel"/>
    <w:tmpl w:val="FD9629A4"/>
    <w:lvl w:ilvl="0" w:tplc="AFEECB34">
      <w:start w:val="1"/>
      <w:numFmt w:val="arabicAbjad"/>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93D88"/>
    <w:multiLevelType w:val="hybridMultilevel"/>
    <w:tmpl w:val="6BF863E8"/>
    <w:lvl w:ilvl="0" w:tplc="C6CE4D24">
      <w:start w:val="1"/>
      <w:numFmt w:val="decimal"/>
      <w:lvlText w:val="%1-"/>
      <w:lvlJc w:val="left"/>
      <w:pPr>
        <w:ind w:left="364" w:hanging="360"/>
      </w:pPr>
      <w:rPr>
        <w:rFonts w:hint="default"/>
      </w:rPr>
    </w:lvl>
    <w:lvl w:ilvl="1" w:tplc="4BA09976">
      <w:start w:val="1"/>
      <w:numFmt w:val="decimal"/>
      <w:lvlText w:val="%2-"/>
      <w:lvlJc w:val="left"/>
      <w:pPr>
        <w:ind w:left="1309" w:hanging="585"/>
      </w:pPr>
      <w:rPr>
        <w:rFonts w:hint="default"/>
      </w:r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7" w15:restartNumberingAfterBreak="0">
    <w:nsid w:val="2E6469BD"/>
    <w:multiLevelType w:val="hybridMultilevel"/>
    <w:tmpl w:val="28048CF6"/>
    <w:lvl w:ilvl="0" w:tplc="2BAA7D40">
      <w:start w:val="1"/>
      <w:numFmt w:val="arabicAbjad"/>
      <w:lvlText w:val="(%1)"/>
      <w:lvlJc w:val="left"/>
      <w:pPr>
        <w:ind w:left="1804" w:hanging="360"/>
      </w:pPr>
      <w:rPr>
        <w:rFonts w:hint="default"/>
        <w:lang w:val="en-US"/>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18" w15:restartNumberingAfterBreak="0">
    <w:nsid w:val="2FC14116"/>
    <w:multiLevelType w:val="hybridMultilevel"/>
    <w:tmpl w:val="EB0A87DE"/>
    <w:lvl w:ilvl="0" w:tplc="13C489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1B81363"/>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0" w15:restartNumberingAfterBreak="0">
    <w:nsid w:val="32B10097"/>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1" w15:restartNumberingAfterBreak="0">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3F9D3C20"/>
    <w:multiLevelType w:val="hybridMultilevel"/>
    <w:tmpl w:val="33F6D88E"/>
    <w:lvl w:ilvl="0" w:tplc="43661012">
      <w:start w:val="1"/>
      <w:numFmt w:val="decimal"/>
      <w:lvlText w:val="%1-"/>
      <w:lvlJc w:val="left"/>
      <w:pPr>
        <w:ind w:left="720" w:hanging="360"/>
      </w:pPr>
      <w:rPr>
        <w:rFonts w:ascii="Simplified Arabic" w:hAnsi="Simplified Arabic" w:cs="Simplified Arabic" w:hint="default"/>
        <w:b w:val="0"/>
        <w:bCs w:val="0"/>
        <w:i w:val="0"/>
        <w:iCs w:val="0"/>
        <w:sz w:val="20"/>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FE5D8A"/>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5"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8010013"/>
    <w:multiLevelType w:val="hybridMultilevel"/>
    <w:tmpl w:val="5E08F578"/>
    <w:lvl w:ilvl="0" w:tplc="E9B42400">
      <w:start w:val="1"/>
      <w:numFmt w:val="arabicAlpha"/>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2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FF3737B"/>
    <w:multiLevelType w:val="multilevel"/>
    <w:tmpl w:val="3B4C3B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lang w:val="en-CA"/>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1CD5D16"/>
    <w:multiLevelType w:val="hybridMultilevel"/>
    <w:tmpl w:val="087E4A3A"/>
    <w:lvl w:ilvl="0" w:tplc="55AC30E0">
      <w:start w:val="1"/>
      <w:numFmt w:val="arabicAbjad"/>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505BA2"/>
    <w:multiLevelType w:val="hybridMultilevel"/>
    <w:tmpl w:val="0EA89A46"/>
    <w:lvl w:ilvl="0" w:tplc="336041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DF5712"/>
    <w:multiLevelType w:val="hybridMultilevel"/>
    <w:tmpl w:val="1B90A38C"/>
    <w:lvl w:ilvl="0" w:tplc="BD1687AE">
      <w:start w:val="1"/>
      <w:numFmt w:val="arabicAbjad"/>
      <w:lvlText w:val="(%1)"/>
      <w:lvlJc w:val="left"/>
      <w:pPr>
        <w:ind w:left="435" w:hanging="360"/>
      </w:pPr>
      <w:rPr>
        <w:rFonts w:hint="default"/>
        <w:lang w:val="en-CA"/>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2" w15:restartNumberingAfterBreak="0">
    <w:nsid w:val="596D7AED"/>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33" w15:restartNumberingAfterBreak="0">
    <w:nsid w:val="59AB4B81"/>
    <w:multiLevelType w:val="multilevel"/>
    <w:tmpl w:val="9D18325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5B255915"/>
    <w:multiLevelType w:val="hybridMultilevel"/>
    <w:tmpl w:val="889E95AC"/>
    <w:lvl w:ilvl="0" w:tplc="CAEAE6F2">
      <w:start w:val="1"/>
      <w:numFmt w:val="arabicAlpha"/>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02D78CB"/>
    <w:multiLevelType w:val="hybridMultilevel"/>
    <w:tmpl w:val="A9CC8668"/>
    <w:lvl w:ilvl="0" w:tplc="AF9C95D6">
      <w:start w:val="1"/>
      <w:numFmt w:val="arabicAbjad"/>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61B4038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37" w15:restartNumberingAfterBreak="0">
    <w:nsid w:val="66743A45"/>
    <w:multiLevelType w:val="hybridMultilevel"/>
    <w:tmpl w:val="1542C700"/>
    <w:lvl w:ilvl="0" w:tplc="A7B69F44">
      <w:start w:val="1"/>
      <w:numFmt w:val="arabicAbjad"/>
      <w:lvlText w:val="(%1)"/>
      <w:lvlJc w:val="left"/>
      <w:pPr>
        <w:ind w:left="1446" w:hanging="45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38" w15:restartNumberingAfterBreak="0">
    <w:nsid w:val="67EE60F2"/>
    <w:multiLevelType w:val="hybridMultilevel"/>
    <w:tmpl w:val="9CFAA024"/>
    <w:lvl w:ilvl="0" w:tplc="457649CA">
      <w:start w:val="1"/>
      <w:numFmt w:val="arabicAbjad"/>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39" w15:restartNumberingAfterBreak="0">
    <w:nsid w:val="68B70991"/>
    <w:multiLevelType w:val="hybridMultilevel"/>
    <w:tmpl w:val="221E5D8A"/>
    <w:lvl w:ilvl="0" w:tplc="1EF4DB82">
      <w:start w:val="1"/>
      <w:numFmt w:val="decimal"/>
      <w:pStyle w:val="Para1"/>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0" w15:restartNumberingAfterBreak="0">
    <w:nsid w:val="6C235515"/>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4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84767D"/>
    <w:multiLevelType w:val="hybridMultilevel"/>
    <w:tmpl w:val="E1AE5F1E"/>
    <w:lvl w:ilvl="0" w:tplc="6DE6A774">
      <w:start w:val="1"/>
      <w:numFmt w:val="decimal"/>
      <w:lvlText w:val="%1-"/>
      <w:lvlJc w:val="left"/>
      <w:pPr>
        <w:ind w:left="720" w:hanging="360"/>
      </w:pPr>
      <w:rPr>
        <w:rFonts w:ascii="Times New Roman" w:hAnsi="Times New Roman" w:cs="Times New Roman" w:hint="default"/>
        <w:b w:val="0"/>
        <w:bCs w:val="0"/>
        <w:i w:val="0"/>
        <w:iCs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30458171">
    <w:abstractNumId w:val="23"/>
  </w:num>
  <w:num w:numId="2" w16cid:durableId="1647005657">
    <w:abstractNumId w:val="29"/>
  </w:num>
  <w:num w:numId="3" w16cid:durableId="1960725023">
    <w:abstractNumId w:val="17"/>
  </w:num>
  <w:num w:numId="4" w16cid:durableId="183524040">
    <w:abstractNumId w:val="14"/>
  </w:num>
  <w:num w:numId="5" w16cid:durableId="950163285">
    <w:abstractNumId w:val="38"/>
  </w:num>
  <w:num w:numId="6" w16cid:durableId="394857300">
    <w:abstractNumId w:val="16"/>
  </w:num>
  <w:num w:numId="7" w16cid:durableId="894973546">
    <w:abstractNumId w:val="21"/>
  </w:num>
  <w:num w:numId="8" w16cid:durableId="1832867784">
    <w:abstractNumId w:val="37"/>
  </w:num>
  <w:num w:numId="9" w16cid:durableId="809328701">
    <w:abstractNumId w:val="5"/>
  </w:num>
  <w:num w:numId="10" w16cid:durableId="778988191">
    <w:abstractNumId w:val="25"/>
  </w:num>
  <w:num w:numId="11" w16cid:durableId="702629650">
    <w:abstractNumId w:val="39"/>
  </w:num>
  <w:num w:numId="12" w16cid:durableId="1100570109">
    <w:abstractNumId w:val="43"/>
  </w:num>
  <w:num w:numId="13" w16cid:durableId="269701526">
    <w:abstractNumId w:val="27"/>
  </w:num>
  <w:num w:numId="14" w16cid:durableId="1271549553">
    <w:abstractNumId w:val="41"/>
  </w:num>
  <w:num w:numId="15" w16cid:durableId="773941562">
    <w:abstractNumId w:val="22"/>
  </w:num>
  <w:num w:numId="16" w16cid:durableId="2064403496">
    <w:abstractNumId w:val="28"/>
  </w:num>
  <w:num w:numId="17" w16cid:durableId="1416630820">
    <w:abstractNumId w:val="33"/>
  </w:num>
  <w:num w:numId="18" w16cid:durableId="1877085554">
    <w:abstractNumId w:val="10"/>
  </w:num>
  <w:num w:numId="19" w16cid:durableId="1645696560">
    <w:abstractNumId w:val="31"/>
  </w:num>
  <w:num w:numId="20" w16cid:durableId="733821899">
    <w:abstractNumId w:val="30"/>
  </w:num>
  <w:num w:numId="21" w16cid:durableId="1323510134">
    <w:abstractNumId w:val="3"/>
  </w:num>
  <w:num w:numId="22" w16cid:durableId="852956793">
    <w:abstractNumId w:val="4"/>
  </w:num>
  <w:num w:numId="23" w16cid:durableId="1089740938">
    <w:abstractNumId w:val="2"/>
  </w:num>
  <w:num w:numId="24" w16cid:durableId="663702654">
    <w:abstractNumId w:val="15"/>
  </w:num>
  <w:num w:numId="25" w16cid:durableId="1031690403">
    <w:abstractNumId w:val="35"/>
  </w:num>
  <w:num w:numId="26" w16cid:durableId="1043872128">
    <w:abstractNumId w:val="12"/>
  </w:num>
  <w:num w:numId="27" w16cid:durableId="2097751730">
    <w:abstractNumId w:val="42"/>
  </w:num>
  <w:num w:numId="28" w16cid:durableId="222253911">
    <w:abstractNumId w:val="32"/>
  </w:num>
  <w:num w:numId="29" w16cid:durableId="1538733321">
    <w:abstractNumId w:val="36"/>
  </w:num>
  <w:num w:numId="30" w16cid:durableId="1941914045">
    <w:abstractNumId w:val="20"/>
  </w:num>
  <w:num w:numId="31" w16cid:durableId="942036537">
    <w:abstractNumId w:val="9"/>
  </w:num>
  <w:num w:numId="32" w16cid:durableId="557253359">
    <w:abstractNumId w:val="24"/>
  </w:num>
  <w:num w:numId="33" w16cid:durableId="1915772047">
    <w:abstractNumId w:val="40"/>
  </w:num>
  <w:num w:numId="34" w16cid:durableId="836457998">
    <w:abstractNumId w:val="19"/>
  </w:num>
  <w:num w:numId="35" w16cid:durableId="220286748">
    <w:abstractNumId w:val="8"/>
  </w:num>
  <w:num w:numId="36" w16cid:durableId="799956286">
    <w:abstractNumId w:val="34"/>
  </w:num>
  <w:num w:numId="37" w16cid:durableId="2059816539">
    <w:abstractNumId w:val="6"/>
  </w:num>
  <w:num w:numId="38" w16cid:durableId="122845188">
    <w:abstractNumId w:val="18"/>
  </w:num>
  <w:num w:numId="39" w16cid:durableId="2058162586">
    <w:abstractNumId w:val="13"/>
  </w:num>
  <w:num w:numId="40" w16cid:durableId="1149442866">
    <w:abstractNumId w:val="1"/>
  </w:num>
  <w:num w:numId="41" w16cid:durableId="748113308">
    <w:abstractNumId w:val="26"/>
  </w:num>
  <w:num w:numId="42" w16cid:durableId="1784686930">
    <w:abstractNumId w:val="0"/>
  </w:num>
  <w:num w:numId="43" w16cid:durableId="1399551815">
    <w:abstractNumId w:val="7"/>
  </w:num>
  <w:num w:numId="44" w16cid:durableId="656112467">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0946"/>
    <w:rsid w:val="000009F6"/>
    <w:rsid w:val="00001070"/>
    <w:rsid w:val="00001595"/>
    <w:rsid w:val="00002903"/>
    <w:rsid w:val="00004421"/>
    <w:rsid w:val="00004DD2"/>
    <w:rsid w:val="0000742A"/>
    <w:rsid w:val="0001076B"/>
    <w:rsid w:val="00015E2F"/>
    <w:rsid w:val="000160AF"/>
    <w:rsid w:val="000207B7"/>
    <w:rsid w:val="00020BC7"/>
    <w:rsid w:val="000212CF"/>
    <w:rsid w:val="00022635"/>
    <w:rsid w:val="000229AA"/>
    <w:rsid w:val="00024707"/>
    <w:rsid w:val="00024CE7"/>
    <w:rsid w:val="00030721"/>
    <w:rsid w:val="00032484"/>
    <w:rsid w:val="000324B4"/>
    <w:rsid w:val="000334FE"/>
    <w:rsid w:val="0003386B"/>
    <w:rsid w:val="00033D91"/>
    <w:rsid w:val="00037DBB"/>
    <w:rsid w:val="00042B1A"/>
    <w:rsid w:val="0004418B"/>
    <w:rsid w:val="00044FF7"/>
    <w:rsid w:val="00045762"/>
    <w:rsid w:val="00051003"/>
    <w:rsid w:val="00051801"/>
    <w:rsid w:val="00054071"/>
    <w:rsid w:val="00054292"/>
    <w:rsid w:val="00054459"/>
    <w:rsid w:val="00054EEE"/>
    <w:rsid w:val="00056FE5"/>
    <w:rsid w:val="00057CA3"/>
    <w:rsid w:val="00060D26"/>
    <w:rsid w:val="00061C13"/>
    <w:rsid w:val="000640EA"/>
    <w:rsid w:val="00064DE8"/>
    <w:rsid w:val="00064EBE"/>
    <w:rsid w:val="00070BB8"/>
    <w:rsid w:val="0007346F"/>
    <w:rsid w:val="00076B2B"/>
    <w:rsid w:val="00076C44"/>
    <w:rsid w:val="0008009C"/>
    <w:rsid w:val="00084437"/>
    <w:rsid w:val="00085E7C"/>
    <w:rsid w:val="000872DE"/>
    <w:rsid w:val="00090564"/>
    <w:rsid w:val="0009322B"/>
    <w:rsid w:val="000932AB"/>
    <w:rsid w:val="00093D6C"/>
    <w:rsid w:val="0009438F"/>
    <w:rsid w:val="00095521"/>
    <w:rsid w:val="0009695D"/>
    <w:rsid w:val="00096D07"/>
    <w:rsid w:val="000A15A6"/>
    <w:rsid w:val="000A1725"/>
    <w:rsid w:val="000A1F60"/>
    <w:rsid w:val="000A20D2"/>
    <w:rsid w:val="000A2909"/>
    <w:rsid w:val="000A2A00"/>
    <w:rsid w:val="000A33A3"/>
    <w:rsid w:val="000A50CC"/>
    <w:rsid w:val="000A5943"/>
    <w:rsid w:val="000A6CB0"/>
    <w:rsid w:val="000B0CB7"/>
    <w:rsid w:val="000B1263"/>
    <w:rsid w:val="000B12EC"/>
    <w:rsid w:val="000B1555"/>
    <w:rsid w:val="000B1E02"/>
    <w:rsid w:val="000B1E44"/>
    <w:rsid w:val="000B2DC9"/>
    <w:rsid w:val="000B551A"/>
    <w:rsid w:val="000B6BC3"/>
    <w:rsid w:val="000B7A1A"/>
    <w:rsid w:val="000C2646"/>
    <w:rsid w:val="000C3645"/>
    <w:rsid w:val="000C53C8"/>
    <w:rsid w:val="000C5D84"/>
    <w:rsid w:val="000C62CE"/>
    <w:rsid w:val="000C63A5"/>
    <w:rsid w:val="000C777F"/>
    <w:rsid w:val="000C7B4D"/>
    <w:rsid w:val="000D1320"/>
    <w:rsid w:val="000D139B"/>
    <w:rsid w:val="000D219A"/>
    <w:rsid w:val="000D2250"/>
    <w:rsid w:val="000D277A"/>
    <w:rsid w:val="000D375D"/>
    <w:rsid w:val="000D3B0A"/>
    <w:rsid w:val="000D6C75"/>
    <w:rsid w:val="000E0446"/>
    <w:rsid w:val="000E32DA"/>
    <w:rsid w:val="000E7936"/>
    <w:rsid w:val="000F1926"/>
    <w:rsid w:val="000F3905"/>
    <w:rsid w:val="000F3A16"/>
    <w:rsid w:val="000F3B45"/>
    <w:rsid w:val="000F3B8F"/>
    <w:rsid w:val="000F4451"/>
    <w:rsid w:val="000F7B51"/>
    <w:rsid w:val="000F7BB3"/>
    <w:rsid w:val="00100A70"/>
    <w:rsid w:val="00101222"/>
    <w:rsid w:val="0010210B"/>
    <w:rsid w:val="00102D5C"/>
    <w:rsid w:val="00102FAB"/>
    <w:rsid w:val="0010332B"/>
    <w:rsid w:val="00106A41"/>
    <w:rsid w:val="00106E2A"/>
    <w:rsid w:val="001101BB"/>
    <w:rsid w:val="00113112"/>
    <w:rsid w:val="001156DD"/>
    <w:rsid w:val="00116206"/>
    <w:rsid w:val="001162A9"/>
    <w:rsid w:val="00116B40"/>
    <w:rsid w:val="00117692"/>
    <w:rsid w:val="00120F66"/>
    <w:rsid w:val="00121644"/>
    <w:rsid w:val="001217BB"/>
    <w:rsid w:val="00121F4C"/>
    <w:rsid w:val="0012249C"/>
    <w:rsid w:val="00122C5E"/>
    <w:rsid w:val="00123952"/>
    <w:rsid w:val="00124B46"/>
    <w:rsid w:val="00125BED"/>
    <w:rsid w:val="00125E7A"/>
    <w:rsid w:val="0012631B"/>
    <w:rsid w:val="00126EB0"/>
    <w:rsid w:val="00131A45"/>
    <w:rsid w:val="00131DCA"/>
    <w:rsid w:val="00133246"/>
    <w:rsid w:val="00133263"/>
    <w:rsid w:val="0013484F"/>
    <w:rsid w:val="00134D0E"/>
    <w:rsid w:val="001350D0"/>
    <w:rsid w:val="001374F8"/>
    <w:rsid w:val="00144294"/>
    <w:rsid w:val="00147FFE"/>
    <w:rsid w:val="00152B14"/>
    <w:rsid w:val="001539CC"/>
    <w:rsid w:val="001544EF"/>
    <w:rsid w:val="0015580C"/>
    <w:rsid w:val="00155E91"/>
    <w:rsid w:val="0016095A"/>
    <w:rsid w:val="00163136"/>
    <w:rsid w:val="00163E0C"/>
    <w:rsid w:val="00163F91"/>
    <w:rsid w:val="001659B2"/>
    <w:rsid w:val="00165BB5"/>
    <w:rsid w:val="0016614D"/>
    <w:rsid w:val="00167330"/>
    <w:rsid w:val="00167386"/>
    <w:rsid w:val="0017273D"/>
    <w:rsid w:val="0017304B"/>
    <w:rsid w:val="00175177"/>
    <w:rsid w:val="00175959"/>
    <w:rsid w:val="0017608A"/>
    <w:rsid w:val="0017624E"/>
    <w:rsid w:val="0017742B"/>
    <w:rsid w:val="00180260"/>
    <w:rsid w:val="001805E2"/>
    <w:rsid w:val="0018180F"/>
    <w:rsid w:val="00181BFF"/>
    <w:rsid w:val="00184344"/>
    <w:rsid w:val="00184A6B"/>
    <w:rsid w:val="0018663F"/>
    <w:rsid w:val="00191790"/>
    <w:rsid w:val="00192403"/>
    <w:rsid w:val="001925B8"/>
    <w:rsid w:val="00192638"/>
    <w:rsid w:val="0019265E"/>
    <w:rsid w:val="00193D48"/>
    <w:rsid w:val="001940BF"/>
    <w:rsid w:val="001957F1"/>
    <w:rsid w:val="001A25FA"/>
    <w:rsid w:val="001A35BC"/>
    <w:rsid w:val="001A5F0C"/>
    <w:rsid w:val="001A7098"/>
    <w:rsid w:val="001B24E9"/>
    <w:rsid w:val="001B4E49"/>
    <w:rsid w:val="001B5378"/>
    <w:rsid w:val="001B5A8D"/>
    <w:rsid w:val="001B692F"/>
    <w:rsid w:val="001B7237"/>
    <w:rsid w:val="001B7B39"/>
    <w:rsid w:val="001C0675"/>
    <w:rsid w:val="001C15F2"/>
    <w:rsid w:val="001C1706"/>
    <w:rsid w:val="001C1D66"/>
    <w:rsid w:val="001C2612"/>
    <w:rsid w:val="001C282B"/>
    <w:rsid w:val="001C31CC"/>
    <w:rsid w:val="001C3320"/>
    <w:rsid w:val="001C34B7"/>
    <w:rsid w:val="001C38FE"/>
    <w:rsid w:val="001C3E62"/>
    <w:rsid w:val="001C534C"/>
    <w:rsid w:val="001C763F"/>
    <w:rsid w:val="001D2679"/>
    <w:rsid w:val="001D322C"/>
    <w:rsid w:val="001D4386"/>
    <w:rsid w:val="001D43F5"/>
    <w:rsid w:val="001D547B"/>
    <w:rsid w:val="001D757D"/>
    <w:rsid w:val="001D7A40"/>
    <w:rsid w:val="001D7B4D"/>
    <w:rsid w:val="001D7E3A"/>
    <w:rsid w:val="001E1EB3"/>
    <w:rsid w:val="001E3423"/>
    <w:rsid w:val="001E4870"/>
    <w:rsid w:val="001E5765"/>
    <w:rsid w:val="001E643D"/>
    <w:rsid w:val="001E64BE"/>
    <w:rsid w:val="001E7A22"/>
    <w:rsid w:val="001F0FC7"/>
    <w:rsid w:val="001F19E8"/>
    <w:rsid w:val="001F2552"/>
    <w:rsid w:val="001F4BE6"/>
    <w:rsid w:val="001F59FC"/>
    <w:rsid w:val="001F71F6"/>
    <w:rsid w:val="00200F78"/>
    <w:rsid w:val="00205B9C"/>
    <w:rsid w:val="00206CF2"/>
    <w:rsid w:val="00212595"/>
    <w:rsid w:val="00212919"/>
    <w:rsid w:val="0021469A"/>
    <w:rsid w:val="00216421"/>
    <w:rsid w:val="00217178"/>
    <w:rsid w:val="002176F3"/>
    <w:rsid w:val="00222BFB"/>
    <w:rsid w:val="00224AE8"/>
    <w:rsid w:val="00224F46"/>
    <w:rsid w:val="00227535"/>
    <w:rsid w:val="0023174B"/>
    <w:rsid w:val="00231A13"/>
    <w:rsid w:val="0023231D"/>
    <w:rsid w:val="0023529D"/>
    <w:rsid w:val="0023552C"/>
    <w:rsid w:val="0023694F"/>
    <w:rsid w:val="00237438"/>
    <w:rsid w:val="00241EF9"/>
    <w:rsid w:val="0024239F"/>
    <w:rsid w:val="0024329F"/>
    <w:rsid w:val="0024436A"/>
    <w:rsid w:val="00244DEA"/>
    <w:rsid w:val="002453E7"/>
    <w:rsid w:val="00246765"/>
    <w:rsid w:val="00246EF2"/>
    <w:rsid w:val="0025007D"/>
    <w:rsid w:val="00251206"/>
    <w:rsid w:val="00252185"/>
    <w:rsid w:val="00254A8C"/>
    <w:rsid w:val="002560D1"/>
    <w:rsid w:val="002566BF"/>
    <w:rsid w:val="00256A36"/>
    <w:rsid w:val="0025795E"/>
    <w:rsid w:val="002601F7"/>
    <w:rsid w:val="00260700"/>
    <w:rsid w:val="00261BFB"/>
    <w:rsid w:val="002639AA"/>
    <w:rsid w:val="002663FF"/>
    <w:rsid w:val="0027237A"/>
    <w:rsid w:val="00272F2E"/>
    <w:rsid w:val="0027349E"/>
    <w:rsid w:val="002760B5"/>
    <w:rsid w:val="00276B6D"/>
    <w:rsid w:val="00277AFB"/>
    <w:rsid w:val="00280F5A"/>
    <w:rsid w:val="00281DF6"/>
    <w:rsid w:val="00282E7A"/>
    <w:rsid w:val="00283F92"/>
    <w:rsid w:val="0028448E"/>
    <w:rsid w:val="00284E10"/>
    <w:rsid w:val="002852C1"/>
    <w:rsid w:val="002859FE"/>
    <w:rsid w:val="00286DE5"/>
    <w:rsid w:val="002878B1"/>
    <w:rsid w:val="00291B31"/>
    <w:rsid w:val="00292A01"/>
    <w:rsid w:val="00292CA1"/>
    <w:rsid w:val="00293937"/>
    <w:rsid w:val="00295420"/>
    <w:rsid w:val="00295A6C"/>
    <w:rsid w:val="00295BC0"/>
    <w:rsid w:val="00297434"/>
    <w:rsid w:val="00297C59"/>
    <w:rsid w:val="002A0E05"/>
    <w:rsid w:val="002A3D6C"/>
    <w:rsid w:val="002A5BE1"/>
    <w:rsid w:val="002A6320"/>
    <w:rsid w:val="002A7E40"/>
    <w:rsid w:val="002B0B2B"/>
    <w:rsid w:val="002B0EE3"/>
    <w:rsid w:val="002B1DD5"/>
    <w:rsid w:val="002B2055"/>
    <w:rsid w:val="002B65CB"/>
    <w:rsid w:val="002C04FC"/>
    <w:rsid w:val="002C1596"/>
    <w:rsid w:val="002C1C87"/>
    <w:rsid w:val="002C3088"/>
    <w:rsid w:val="002C3D54"/>
    <w:rsid w:val="002C4E10"/>
    <w:rsid w:val="002C5D87"/>
    <w:rsid w:val="002C5F3F"/>
    <w:rsid w:val="002C623A"/>
    <w:rsid w:val="002C6AFF"/>
    <w:rsid w:val="002D26E6"/>
    <w:rsid w:val="002D5703"/>
    <w:rsid w:val="002D686B"/>
    <w:rsid w:val="002D74F7"/>
    <w:rsid w:val="002D77E0"/>
    <w:rsid w:val="002D7BF7"/>
    <w:rsid w:val="002E07BA"/>
    <w:rsid w:val="002E239D"/>
    <w:rsid w:val="002E3989"/>
    <w:rsid w:val="002E53FE"/>
    <w:rsid w:val="002E5908"/>
    <w:rsid w:val="002E6B50"/>
    <w:rsid w:val="002E6EBF"/>
    <w:rsid w:val="002F1EA6"/>
    <w:rsid w:val="002F2AC6"/>
    <w:rsid w:val="002F2D34"/>
    <w:rsid w:val="002F769E"/>
    <w:rsid w:val="00300337"/>
    <w:rsid w:val="003016F9"/>
    <w:rsid w:val="00302041"/>
    <w:rsid w:val="003028B1"/>
    <w:rsid w:val="00303422"/>
    <w:rsid w:val="00303F47"/>
    <w:rsid w:val="0030525B"/>
    <w:rsid w:val="00305F22"/>
    <w:rsid w:val="003065EF"/>
    <w:rsid w:val="0030754F"/>
    <w:rsid w:val="0030756B"/>
    <w:rsid w:val="003077BF"/>
    <w:rsid w:val="00307DD9"/>
    <w:rsid w:val="003140AF"/>
    <w:rsid w:val="003140EC"/>
    <w:rsid w:val="003142D5"/>
    <w:rsid w:val="0031642F"/>
    <w:rsid w:val="00317820"/>
    <w:rsid w:val="00320D8E"/>
    <w:rsid w:val="00320EC7"/>
    <w:rsid w:val="00322B56"/>
    <w:rsid w:val="003234CE"/>
    <w:rsid w:val="00326B76"/>
    <w:rsid w:val="0033337E"/>
    <w:rsid w:val="003334D5"/>
    <w:rsid w:val="00334051"/>
    <w:rsid w:val="003365D8"/>
    <w:rsid w:val="00336F2F"/>
    <w:rsid w:val="00337348"/>
    <w:rsid w:val="00337C93"/>
    <w:rsid w:val="00337F8C"/>
    <w:rsid w:val="00340B98"/>
    <w:rsid w:val="00340FEC"/>
    <w:rsid w:val="00341291"/>
    <w:rsid w:val="003472F1"/>
    <w:rsid w:val="003503D2"/>
    <w:rsid w:val="00350776"/>
    <w:rsid w:val="00351908"/>
    <w:rsid w:val="00351C77"/>
    <w:rsid w:val="00352117"/>
    <w:rsid w:val="003523AF"/>
    <w:rsid w:val="0035396C"/>
    <w:rsid w:val="00353A8D"/>
    <w:rsid w:val="00356521"/>
    <w:rsid w:val="003604E5"/>
    <w:rsid w:val="00360634"/>
    <w:rsid w:val="003608BE"/>
    <w:rsid w:val="00360C07"/>
    <w:rsid w:val="00360FBE"/>
    <w:rsid w:val="003615C5"/>
    <w:rsid w:val="00361A63"/>
    <w:rsid w:val="00361BFB"/>
    <w:rsid w:val="00364BA9"/>
    <w:rsid w:val="0036580F"/>
    <w:rsid w:val="003669F9"/>
    <w:rsid w:val="00371027"/>
    <w:rsid w:val="00371101"/>
    <w:rsid w:val="003724FD"/>
    <w:rsid w:val="003726CE"/>
    <w:rsid w:val="00372FE6"/>
    <w:rsid w:val="003734BA"/>
    <w:rsid w:val="0037400A"/>
    <w:rsid w:val="003748F0"/>
    <w:rsid w:val="00375C83"/>
    <w:rsid w:val="00375F1D"/>
    <w:rsid w:val="00380AF8"/>
    <w:rsid w:val="00380F06"/>
    <w:rsid w:val="0038248F"/>
    <w:rsid w:val="003839C6"/>
    <w:rsid w:val="00386300"/>
    <w:rsid w:val="00386368"/>
    <w:rsid w:val="003901AC"/>
    <w:rsid w:val="0039536F"/>
    <w:rsid w:val="003966D1"/>
    <w:rsid w:val="003A0742"/>
    <w:rsid w:val="003A0946"/>
    <w:rsid w:val="003A2339"/>
    <w:rsid w:val="003A2343"/>
    <w:rsid w:val="003A3207"/>
    <w:rsid w:val="003A44FF"/>
    <w:rsid w:val="003A5142"/>
    <w:rsid w:val="003A54A7"/>
    <w:rsid w:val="003A7317"/>
    <w:rsid w:val="003A7795"/>
    <w:rsid w:val="003A7A8E"/>
    <w:rsid w:val="003B06D6"/>
    <w:rsid w:val="003B0ED0"/>
    <w:rsid w:val="003B18FD"/>
    <w:rsid w:val="003B1B53"/>
    <w:rsid w:val="003B4B7E"/>
    <w:rsid w:val="003B5880"/>
    <w:rsid w:val="003B62B0"/>
    <w:rsid w:val="003B6733"/>
    <w:rsid w:val="003B6C97"/>
    <w:rsid w:val="003C0C37"/>
    <w:rsid w:val="003C12BD"/>
    <w:rsid w:val="003C2CED"/>
    <w:rsid w:val="003C5B65"/>
    <w:rsid w:val="003C63B5"/>
    <w:rsid w:val="003C6791"/>
    <w:rsid w:val="003C75B6"/>
    <w:rsid w:val="003C7F66"/>
    <w:rsid w:val="003D09DA"/>
    <w:rsid w:val="003D1B59"/>
    <w:rsid w:val="003D22BC"/>
    <w:rsid w:val="003D26BA"/>
    <w:rsid w:val="003D44B5"/>
    <w:rsid w:val="003D46F4"/>
    <w:rsid w:val="003D4BA0"/>
    <w:rsid w:val="003D754B"/>
    <w:rsid w:val="003E0848"/>
    <w:rsid w:val="003E2267"/>
    <w:rsid w:val="003E440B"/>
    <w:rsid w:val="003E5667"/>
    <w:rsid w:val="003F2BF1"/>
    <w:rsid w:val="003F3973"/>
    <w:rsid w:val="003F423A"/>
    <w:rsid w:val="003F426D"/>
    <w:rsid w:val="003F51AC"/>
    <w:rsid w:val="003F5309"/>
    <w:rsid w:val="003F58E2"/>
    <w:rsid w:val="003F7443"/>
    <w:rsid w:val="0040036B"/>
    <w:rsid w:val="0040211C"/>
    <w:rsid w:val="00402A5A"/>
    <w:rsid w:val="00403DEC"/>
    <w:rsid w:val="0040448E"/>
    <w:rsid w:val="00404F83"/>
    <w:rsid w:val="00405F77"/>
    <w:rsid w:val="004109AC"/>
    <w:rsid w:val="0041108B"/>
    <w:rsid w:val="00412703"/>
    <w:rsid w:val="00413277"/>
    <w:rsid w:val="00414593"/>
    <w:rsid w:val="0041522D"/>
    <w:rsid w:val="004219B3"/>
    <w:rsid w:val="00421FCD"/>
    <w:rsid w:val="00422789"/>
    <w:rsid w:val="00426521"/>
    <w:rsid w:val="00426C39"/>
    <w:rsid w:val="004315F1"/>
    <w:rsid w:val="00431F3C"/>
    <w:rsid w:val="00433F2D"/>
    <w:rsid w:val="0043646A"/>
    <w:rsid w:val="004369AE"/>
    <w:rsid w:val="00436E76"/>
    <w:rsid w:val="00442228"/>
    <w:rsid w:val="004427FF"/>
    <w:rsid w:val="00445422"/>
    <w:rsid w:val="00450333"/>
    <w:rsid w:val="00450F86"/>
    <w:rsid w:val="00451057"/>
    <w:rsid w:val="00451599"/>
    <w:rsid w:val="00452E62"/>
    <w:rsid w:val="0045506E"/>
    <w:rsid w:val="0045763A"/>
    <w:rsid w:val="00460F11"/>
    <w:rsid w:val="004610C0"/>
    <w:rsid w:val="00461BA0"/>
    <w:rsid w:val="00462E5D"/>
    <w:rsid w:val="00465311"/>
    <w:rsid w:val="0046560D"/>
    <w:rsid w:val="00466282"/>
    <w:rsid w:val="004671C6"/>
    <w:rsid w:val="00470BE5"/>
    <w:rsid w:val="00471E92"/>
    <w:rsid w:val="0047236B"/>
    <w:rsid w:val="00472FC1"/>
    <w:rsid w:val="00473210"/>
    <w:rsid w:val="00473C44"/>
    <w:rsid w:val="004740F7"/>
    <w:rsid w:val="00477E41"/>
    <w:rsid w:val="00480564"/>
    <w:rsid w:val="004847E7"/>
    <w:rsid w:val="00484CEF"/>
    <w:rsid w:val="00487860"/>
    <w:rsid w:val="00487C99"/>
    <w:rsid w:val="004901EE"/>
    <w:rsid w:val="00491FDE"/>
    <w:rsid w:val="00492A2E"/>
    <w:rsid w:val="0049407E"/>
    <w:rsid w:val="00496082"/>
    <w:rsid w:val="004960F6"/>
    <w:rsid w:val="00496383"/>
    <w:rsid w:val="004971EC"/>
    <w:rsid w:val="00497C8C"/>
    <w:rsid w:val="004A3737"/>
    <w:rsid w:val="004A3FBE"/>
    <w:rsid w:val="004A45E3"/>
    <w:rsid w:val="004A4A82"/>
    <w:rsid w:val="004A5F51"/>
    <w:rsid w:val="004A777D"/>
    <w:rsid w:val="004B1C73"/>
    <w:rsid w:val="004B2C05"/>
    <w:rsid w:val="004B3429"/>
    <w:rsid w:val="004B3E36"/>
    <w:rsid w:val="004B5A11"/>
    <w:rsid w:val="004B6450"/>
    <w:rsid w:val="004C04E4"/>
    <w:rsid w:val="004C11AE"/>
    <w:rsid w:val="004C1B27"/>
    <w:rsid w:val="004C2D39"/>
    <w:rsid w:val="004C3070"/>
    <w:rsid w:val="004C3E1A"/>
    <w:rsid w:val="004C437C"/>
    <w:rsid w:val="004C6718"/>
    <w:rsid w:val="004C6F31"/>
    <w:rsid w:val="004C71CB"/>
    <w:rsid w:val="004D218E"/>
    <w:rsid w:val="004D45B4"/>
    <w:rsid w:val="004D6363"/>
    <w:rsid w:val="004E29B4"/>
    <w:rsid w:val="004E36C6"/>
    <w:rsid w:val="004E522B"/>
    <w:rsid w:val="004E5606"/>
    <w:rsid w:val="004E67B5"/>
    <w:rsid w:val="004E72FC"/>
    <w:rsid w:val="004F0AF8"/>
    <w:rsid w:val="004F0BF8"/>
    <w:rsid w:val="004F1EB2"/>
    <w:rsid w:val="004F67AD"/>
    <w:rsid w:val="004F6CB4"/>
    <w:rsid w:val="004F7C17"/>
    <w:rsid w:val="00500517"/>
    <w:rsid w:val="005016D5"/>
    <w:rsid w:val="00501750"/>
    <w:rsid w:val="0050206C"/>
    <w:rsid w:val="00502161"/>
    <w:rsid w:val="00503721"/>
    <w:rsid w:val="0050383C"/>
    <w:rsid w:val="00503950"/>
    <w:rsid w:val="00503C13"/>
    <w:rsid w:val="00505696"/>
    <w:rsid w:val="00513B4C"/>
    <w:rsid w:val="005142BF"/>
    <w:rsid w:val="00514343"/>
    <w:rsid w:val="00515C7C"/>
    <w:rsid w:val="005162DE"/>
    <w:rsid w:val="00516BC5"/>
    <w:rsid w:val="00517032"/>
    <w:rsid w:val="00517927"/>
    <w:rsid w:val="0052012E"/>
    <w:rsid w:val="00520532"/>
    <w:rsid w:val="005207C0"/>
    <w:rsid w:val="005218D9"/>
    <w:rsid w:val="00521A89"/>
    <w:rsid w:val="00523CCE"/>
    <w:rsid w:val="0052444F"/>
    <w:rsid w:val="005246F1"/>
    <w:rsid w:val="00525469"/>
    <w:rsid w:val="0053011D"/>
    <w:rsid w:val="00530F38"/>
    <w:rsid w:val="0053146D"/>
    <w:rsid w:val="00532765"/>
    <w:rsid w:val="005352BB"/>
    <w:rsid w:val="005369EE"/>
    <w:rsid w:val="005377ED"/>
    <w:rsid w:val="00537AAE"/>
    <w:rsid w:val="00544756"/>
    <w:rsid w:val="00544B27"/>
    <w:rsid w:val="00545577"/>
    <w:rsid w:val="005466EF"/>
    <w:rsid w:val="005466FC"/>
    <w:rsid w:val="00552AF8"/>
    <w:rsid w:val="00554A13"/>
    <w:rsid w:val="00555E25"/>
    <w:rsid w:val="00560433"/>
    <w:rsid w:val="00560D1E"/>
    <w:rsid w:val="00562E5F"/>
    <w:rsid w:val="00563077"/>
    <w:rsid w:val="0056318F"/>
    <w:rsid w:val="00564681"/>
    <w:rsid w:val="00565C12"/>
    <w:rsid w:val="00567DE0"/>
    <w:rsid w:val="00567FB8"/>
    <w:rsid w:val="00570235"/>
    <w:rsid w:val="00570940"/>
    <w:rsid w:val="005721F5"/>
    <w:rsid w:val="005727A8"/>
    <w:rsid w:val="005729FC"/>
    <w:rsid w:val="00574111"/>
    <w:rsid w:val="00574179"/>
    <w:rsid w:val="00574A6B"/>
    <w:rsid w:val="00585407"/>
    <w:rsid w:val="005866CB"/>
    <w:rsid w:val="00586A55"/>
    <w:rsid w:val="00587DC9"/>
    <w:rsid w:val="00591622"/>
    <w:rsid w:val="005924DC"/>
    <w:rsid w:val="00592E04"/>
    <w:rsid w:val="005960C0"/>
    <w:rsid w:val="005A07F3"/>
    <w:rsid w:val="005A0E73"/>
    <w:rsid w:val="005A12A6"/>
    <w:rsid w:val="005A38EB"/>
    <w:rsid w:val="005A4863"/>
    <w:rsid w:val="005A7AC9"/>
    <w:rsid w:val="005B0447"/>
    <w:rsid w:val="005B0523"/>
    <w:rsid w:val="005B24A9"/>
    <w:rsid w:val="005B42F8"/>
    <w:rsid w:val="005B6051"/>
    <w:rsid w:val="005B6222"/>
    <w:rsid w:val="005B6345"/>
    <w:rsid w:val="005B6379"/>
    <w:rsid w:val="005B794B"/>
    <w:rsid w:val="005C0388"/>
    <w:rsid w:val="005C1343"/>
    <w:rsid w:val="005C1724"/>
    <w:rsid w:val="005C2FF9"/>
    <w:rsid w:val="005C31CE"/>
    <w:rsid w:val="005C46F1"/>
    <w:rsid w:val="005C529A"/>
    <w:rsid w:val="005C5AFC"/>
    <w:rsid w:val="005C73F5"/>
    <w:rsid w:val="005D0FAD"/>
    <w:rsid w:val="005D14C8"/>
    <w:rsid w:val="005D4774"/>
    <w:rsid w:val="005D743F"/>
    <w:rsid w:val="005D75BA"/>
    <w:rsid w:val="005D7886"/>
    <w:rsid w:val="005D7AA1"/>
    <w:rsid w:val="005E056D"/>
    <w:rsid w:val="005E2BCE"/>
    <w:rsid w:val="005E305A"/>
    <w:rsid w:val="005E6305"/>
    <w:rsid w:val="005F1179"/>
    <w:rsid w:val="005F2F57"/>
    <w:rsid w:val="005F4272"/>
    <w:rsid w:val="005F5186"/>
    <w:rsid w:val="005F527A"/>
    <w:rsid w:val="005F5293"/>
    <w:rsid w:val="005F5E79"/>
    <w:rsid w:val="005F77A7"/>
    <w:rsid w:val="00602B71"/>
    <w:rsid w:val="006031B6"/>
    <w:rsid w:val="00603268"/>
    <w:rsid w:val="00603B5B"/>
    <w:rsid w:val="00606D33"/>
    <w:rsid w:val="00610E7C"/>
    <w:rsid w:val="006118FD"/>
    <w:rsid w:val="0061398F"/>
    <w:rsid w:val="00613B45"/>
    <w:rsid w:val="00614D38"/>
    <w:rsid w:val="00615084"/>
    <w:rsid w:val="006150C7"/>
    <w:rsid w:val="00616EC2"/>
    <w:rsid w:val="00617A7B"/>
    <w:rsid w:val="00620529"/>
    <w:rsid w:val="00621FEB"/>
    <w:rsid w:val="00622141"/>
    <w:rsid w:val="0062303C"/>
    <w:rsid w:val="00623EE7"/>
    <w:rsid w:val="00624D7E"/>
    <w:rsid w:val="00626166"/>
    <w:rsid w:val="00627052"/>
    <w:rsid w:val="00627AE5"/>
    <w:rsid w:val="00630EC8"/>
    <w:rsid w:val="006319EE"/>
    <w:rsid w:val="00631FA9"/>
    <w:rsid w:val="00632CC3"/>
    <w:rsid w:val="0063499A"/>
    <w:rsid w:val="006360E8"/>
    <w:rsid w:val="00636D99"/>
    <w:rsid w:val="006376CA"/>
    <w:rsid w:val="00641141"/>
    <w:rsid w:val="006424EA"/>
    <w:rsid w:val="00642546"/>
    <w:rsid w:val="00642F94"/>
    <w:rsid w:val="00644609"/>
    <w:rsid w:val="00644D64"/>
    <w:rsid w:val="00647A37"/>
    <w:rsid w:val="006505B7"/>
    <w:rsid w:val="00651D73"/>
    <w:rsid w:val="00652115"/>
    <w:rsid w:val="00652ED7"/>
    <w:rsid w:val="0065310A"/>
    <w:rsid w:val="00654181"/>
    <w:rsid w:val="00654ECC"/>
    <w:rsid w:val="00654FFF"/>
    <w:rsid w:val="00660847"/>
    <w:rsid w:val="00660B9D"/>
    <w:rsid w:val="00661315"/>
    <w:rsid w:val="006618D7"/>
    <w:rsid w:val="00664954"/>
    <w:rsid w:val="0067018D"/>
    <w:rsid w:val="00670A1E"/>
    <w:rsid w:val="00671BEC"/>
    <w:rsid w:val="00672E7F"/>
    <w:rsid w:val="00673653"/>
    <w:rsid w:val="006737F8"/>
    <w:rsid w:val="00674DC0"/>
    <w:rsid w:val="006753B9"/>
    <w:rsid w:val="0068085D"/>
    <w:rsid w:val="00680BD4"/>
    <w:rsid w:val="006811F2"/>
    <w:rsid w:val="00681EDE"/>
    <w:rsid w:val="006836F2"/>
    <w:rsid w:val="0068736E"/>
    <w:rsid w:val="006877D8"/>
    <w:rsid w:val="0068788B"/>
    <w:rsid w:val="00693289"/>
    <w:rsid w:val="00694DCE"/>
    <w:rsid w:val="006953DA"/>
    <w:rsid w:val="00696560"/>
    <w:rsid w:val="00696E3A"/>
    <w:rsid w:val="00697371"/>
    <w:rsid w:val="00697B91"/>
    <w:rsid w:val="006A3912"/>
    <w:rsid w:val="006A54A6"/>
    <w:rsid w:val="006A56F9"/>
    <w:rsid w:val="006A61F9"/>
    <w:rsid w:val="006A6264"/>
    <w:rsid w:val="006A6890"/>
    <w:rsid w:val="006A6EE7"/>
    <w:rsid w:val="006B036C"/>
    <w:rsid w:val="006B319B"/>
    <w:rsid w:val="006B4ECF"/>
    <w:rsid w:val="006B6008"/>
    <w:rsid w:val="006B7CD4"/>
    <w:rsid w:val="006C08A7"/>
    <w:rsid w:val="006C204D"/>
    <w:rsid w:val="006C3AE4"/>
    <w:rsid w:val="006C5C25"/>
    <w:rsid w:val="006D05DF"/>
    <w:rsid w:val="006D0753"/>
    <w:rsid w:val="006D0959"/>
    <w:rsid w:val="006D26F5"/>
    <w:rsid w:val="006D28B6"/>
    <w:rsid w:val="006E09E2"/>
    <w:rsid w:val="006E0CC9"/>
    <w:rsid w:val="006E1B44"/>
    <w:rsid w:val="006E248E"/>
    <w:rsid w:val="006E25F2"/>
    <w:rsid w:val="006E2B67"/>
    <w:rsid w:val="006E57EE"/>
    <w:rsid w:val="006E6CF9"/>
    <w:rsid w:val="006E7746"/>
    <w:rsid w:val="006F32A6"/>
    <w:rsid w:val="006F4B01"/>
    <w:rsid w:val="006F7266"/>
    <w:rsid w:val="00706007"/>
    <w:rsid w:val="00712417"/>
    <w:rsid w:val="007166C9"/>
    <w:rsid w:val="00716901"/>
    <w:rsid w:val="0072151A"/>
    <w:rsid w:val="007219A3"/>
    <w:rsid w:val="00723747"/>
    <w:rsid w:val="007255A2"/>
    <w:rsid w:val="00725AE2"/>
    <w:rsid w:val="0072609F"/>
    <w:rsid w:val="007368CC"/>
    <w:rsid w:val="00736D88"/>
    <w:rsid w:val="00740A98"/>
    <w:rsid w:val="00740C98"/>
    <w:rsid w:val="00741413"/>
    <w:rsid w:val="007428E3"/>
    <w:rsid w:val="0074523B"/>
    <w:rsid w:val="0074539A"/>
    <w:rsid w:val="00747446"/>
    <w:rsid w:val="00747BB0"/>
    <w:rsid w:val="00747E7D"/>
    <w:rsid w:val="00751256"/>
    <w:rsid w:val="00751AEA"/>
    <w:rsid w:val="007541ED"/>
    <w:rsid w:val="00756D85"/>
    <w:rsid w:val="007605FC"/>
    <w:rsid w:val="00762466"/>
    <w:rsid w:val="0076472C"/>
    <w:rsid w:val="00765503"/>
    <w:rsid w:val="00765C87"/>
    <w:rsid w:val="00766860"/>
    <w:rsid w:val="0077220C"/>
    <w:rsid w:val="00772E67"/>
    <w:rsid w:val="00773BAC"/>
    <w:rsid w:val="007744CC"/>
    <w:rsid w:val="00774776"/>
    <w:rsid w:val="007762AC"/>
    <w:rsid w:val="00776BD1"/>
    <w:rsid w:val="0077711C"/>
    <w:rsid w:val="007778E4"/>
    <w:rsid w:val="00780CB3"/>
    <w:rsid w:val="0078110D"/>
    <w:rsid w:val="00781697"/>
    <w:rsid w:val="00782D12"/>
    <w:rsid w:val="007836F5"/>
    <w:rsid w:val="007839D3"/>
    <w:rsid w:val="00784ABD"/>
    <w:rsid w:val="00785A9E"/>
    <w:rsid w:val="00791FB5"/>
    <w:rsid w:val="007925F1"/>
    <w:rsid w:val="00792918"/>
    <w:rsid w:val="00792F29"/>
    <w:rsid w:val="00793C0E"/>
    <w:rsid w:val="00794E96"/>
    <w:rsid w:val="007A0E00"/>
    <w:rsid w:val="007A1E7B"/>
    <w:rsid w:val="007A24C2"/>
    <w:rsid w:val="007A31A8"/>
    <w:rsid w:val="007A31ED"/>
    <w:rsid w:val="007A4224"/>
    <w:rsid w:val="007A55FF"/>
    <w:rsid w:val="007B0B22"/>
    <w:rsid w:val="007B15AC"/>
    <w:rsid w:val="007B2A7A"/>
    <w:rsid w:val="007B38C2"/>
    <w:rsid w:val="007B4C84"/>
    <w:rsid w:val="007B5644"/>
    <w:rsid w:val="007C4A83"/>
    <w:rsid w:val="007C78ED"/>
    <w:rsid w:val="007D2B2F"/>
    <w:rsid w:val="007D304D"/>
    <w:rsid w:val="007D3062"/>
    <w:rsid w:val="007D32AF"/>
    <w:rsid w:val="007D401D"/>
    <w:rsid w:val="007D4AD9"/>
    <w:rsid w:val="007D5F9E"/>
    <w:rsid w:val="007E063B"/>
    <w:rsid w:val="007E2008"/>
    <w:rsid w:val="007E2EC1"/>
    <w:rsid w:val="007E31A7"/>
    <w:rsid w:val="007E7EB3"/>
    <w:rsid w:val="007F165C"/>
    <w:rsid w:val="007F474C"/>
    <w:rsid w:val="007F513A"/>
    <w:rsid w:val="007F78EF"/>
    <w:rsid w:val="007F7932"/>
    <w:rsid w:val="00802D55"/>
    <w:rsid w:val="00806667"/>
    <w:rsid w:val="0081231E"/>
    <w:rsid w:val="00814010"/>
    <w:rsid w:val="0081603A"/>
    <w:rsid w:val="0081695B"/>
    <w:rsid w:val="00816D69"/>
    <w:rsid w:val="00816DDF"/>
    <w:rsid w:val="008178CA"/>
    <w:rsid w:val="00817B30"/>
    <w:rsid w:val="00817E7B"/>
    <w:rsid w:val="008207EB"/>
    <w:rsid w:val="00821723"/>
    <w:rsid w:val="008239B5"/>
    <w:rsid w:val="00823A05"/>
    <w:rsid w:val="0082437D"/>
    <w:rsid w:val="00824A4B"/>
    <w:rsid w:val="00825124"/>
    <w:rsid w:val="0082525C"/>
    <w:rsid w:val="0082760C"/>
    <w:rsid w:val="00832BB6"/>
    <w:rsid w:val="008333A5"/>
    <w:rsid w:val="0083376A"/>
    <w:rsid w:val="0083382D"/>
    <w:rsid w:val="0083503D"/>
    <w:rsid w:val="008366DE"/>
    <w:rsid w:val="00837868"/>
    <w:rsid w:val="00840AF2"/>
    <w:rsid w:val="00840E5C"/>
    <w:rsid w:val="00843F2C"/>
    <w:rsid w:val="00844214"/>
    <w:rsid w:val="00845E92"/>
    <w:rsid w:val="00846AF5"/>
    <w:rsid w:val="008512E1"/>
    <w:rsid w:val="008520EA"/>
    <w:rsid w:val="008536C8"/>
    <w:rsid w:val="008539A7"/>
    <w:rsid w:val="008542D4"/>
    <w:rsid w:val="008548F4"/>
    <w:rsid w:val="008556EF"/>
    <w:rsid w:val="008568F5"/>
    <w:rsid w:val="00860E67"/>
    <w:rsid w:val="00861A0B"/>
    <w:rsid w:val="008630A9"/>
    <w:rsid w:val="008638F1"/>
    <w:rsid w:val="0086425F"/>
    <w:rsid w:val="00864948"/>
    <w:rsid w:val="00866660"/>
    <w:rsid w:val="00876763"/>
    <w:rsid w:val="0087712A"/>
    <w:rsid w:val="00880058"/>
    <w:rsid w:val="008825B9"/>
    <w:rsid w:val="008827CF"/>
    <w:rsid w:val="00884B48"/>
    <w:rsid w:val="00887E0E"/>
    <w:rsid w:val="00894253"/>
    <w:rsid w:val="008951C6"/>
    <w:rsid w:val="008953FF"/>
    <w:rsid w:val="008955F8"/>
    <w:rsid w:val="00896463"/>
    <w:rsid w:val="00897101"/>
    <w:rsid w:val="00897734"/>
    <w:rsid w:val="00897CA5"/>
    <w:rsid w:val="00897D76"/>
    <w:rsid w:val="008A0406"/>
    <w:rsid w:val="008A0843"/>
    <w:rsid w:val="008A20F7"/>
    <w:rsid w:val="008A2284"/>
    <w:rsid w:val="008A2FCA"/>
    <w:rsid w:val="008A3ADF"/>
    <w:rsid w:val="008A3C8F"/>
    <w:rsid w:val="008A5839"/>
    <w:rsid w:val="008A5B7B"/>
    <w:rsid w:val="008A63D9"/>
    <w:rsid w:val="008A6B7B"/>
    <w:rsid w:val="008A70D0"/>
    <w:rsid w:val="008A7CA0"/>
    <w:rsid w:val="008A7DC6"/>
    <w:rsid w:val="008B0631"/>
    <w:rsid w:val="008B25FF"/>
    <w:rsid w:val="008B2BB8"/>
    <w:rsid w:val="008B601E"/>
    <w:rsid w:val="008B703B"/>
    <w:rsid w:val="008B71B5"/>
    <w:rsid w:val="008C0134"/>
    <w:rsid w:val="008C0498"/>
    <w:rsid w:val="008C20E9"/>
    <w:rsid w:val="008C266F"/>
    <w:rsid w:val="008C2750"/>
    <w:rsid w:val="008C287C"/>
    <w:rsid w:val="008C2C4A"/>
    <w:rsid w:val="008C3884"/>
    <w:rsid w:val="008C411C"/>
    <w:rsid w:val="008D08A9"/>
    <w:rsid w:val="008D12D1"/>
    <w:rsid w:val="008D3027"/>
    <w:rsid w:val="008D37BB"/>
    <w:rsid w:val="008D55DC"/>
    <w:rsid w:val="008D5627"/>
    <w:rsid w:val="008D5974"/>
    <w:rsid w:val="008D5BFD"/>
    <w:rsid w:val="008D7E1D"/>
    <w:rsid w:val="008E2278"/>
    <w:rsid w:val="008E376D"/>
    <w:rsid w:val="008E391B"/>
    <w:rsid w:val="008E52EB"/>
    <w:rsid w:val="008E599C"/>
    <w:rsid w:val="008E6116"/>
    <w:rsid w:val="008E6B2B"/>
    <w:rsid w:val="008E6C12"/>
    <w:rsid w:val="008F0C2C"/>
    <w:rsid w:val="008F0EF5"/>
    <w:rsid w:val="008F2AB2"/>
    <w:rsid w:val="008F46E3"/>
    <w:rsid w:val="008F663E"/>
    <w:rsid w:val="008F7DF1"/>
    <w:rsid w:val="0090119B"/>
    <w:rsid w:val="00904A2B"/>
    <w:rsid w:val="00905588"/>
    <w:rsid w:val="009055F5"/>
    <w:rsid w:val="00906F18"/>
    <w:rsid w:val="0091173B"/>
    <w:rsid w:val="0091278A"/>
    <w:rsid w:val="0091438E"/>
    <w:rsid w:val="00916635"/>
    <w:rsid w:val="00916997"/>
    <w:rsid w:val="0092105D"/>
    <w:rsid w:val="00921075"/>
    <w:rsid w:val="009225F7"/>
    <w:rsid w:val="00924712"/>
    <w:rsid w:val="00925AC4"/>
    <w:rsid w:val="00925EB0"/>
    <w:rsid w:val="00926B32"/>
    <w:rsid w:val="00927151"/>
    <w:rsid w:val="009276C7"/>
    <w:rsid w:val="0093188B"/>
    <w:rsid w:val="00933091"/>
    <w:rsid w:val="00933712"/>
    <w:rsid w:val="00935A2D"/>
    <w:rsid w:val="0093638E"/>
    <w:rsid w:val="00936C55"/>
    <w:rsid w:val="00940047"/>
    <w:rsid w:val="00940445"/>
    <w:rsid w:val="00940DA3"/>
    <w:rsid w:val="00942A20"/>
    <w:rsid w:val="009434BC"/>
    <w:rsid w:val="00944731"/>
    <w:rsid w:val="00944DE6"/>
    <w:rsid w:val="00944E7F"/>
    <w:rsid w:val="00944F6F"/>
    <w:rsid w:val="00947A88"/>
    <w:rsid w:val="00950247"/>
    <w:rsid w:val="009503CA"/>
    <w:rsid w:val="009521BD"/>
    <w:rsid w:val="00952452"/>
    <w:rsid w:val="009525FF"/>
    <w:rsid w:val="00953C37"/>
    <w:rsid w:val="00954811"/>
    <w:rsid w:val="00954DC3"/>
    <w:rsid w:val="00956220"/>
    <w:rsid w:val="00957997"/>
    <w:rsid w:val="0096000A"/>
    <w:rsid w:val="00960627"/>
    <w:rsid w:val="00961BAB"/>
    <w:rsid w:val="00962406"/>
    <w:rsid w:val="009630CB"/>
    <w:rsid w:val="00970E0B"/>
    <w:rsid w:val="00971604"/>
    <w:rsid w:val="00973D8A"/>
    <w:rsid w:val="00974BF6"/>
    <w:rsid w:val="009751A1"/>
    <w:rsid w:val="00975A4E"/>
    <w:rsid w:val="00976ED6"/>
    <w:rsid w:val="00977388"/>
    <w:rsid w:val="00977669"/>
    <w:rsid w:val="00982AB4"/>
    <w:rsid w:val="009831C0"/>
    <w:rsid w:val="0098321A"/>
    <w:rsid w:val="00983D9E"/>
    <w:rsid w:val="00984F2F"/>
    <w:rsid w:val="009856BF"/>
    <w:rsid w:val="00986228"/>
    <w:rsid w:val="0099130E"/>
    <w:rsid w:val="00991803"/>
    <w:rsid w:val="00995D81"/>
    <w:rsid w:val="009A17D5"/>
    <w:rsid w:val="009A34AE"/>
    <w:rsid w:val="009A469B"/>
    <w:rsid w:val="009A4963"/>
    <w:rsid w:val="009A5588"/>
    <w:rsid w:val="009A56DF"/>
    <w:rsid w:val="009A6AF9"/>
    <w:rsid w:val="009A6BE0"/>
    <w:rsid w:val="009B2AF9"/>
    <w:rsid w:val="009B4D8D"/>
    <w:rsid w:val="009B532D"/>
    <w:rsid w:val="009C046D"/>
    <w:rsid w:val="009C0D20"/>
    <w:rsid w:val="009C3BC4"/>
    <w:rsid w:val="009C702B"/>
    <w:rsid w:val="009C769E"/>
    <w:rsid w:val="009C7F4F"/>
    <w:rsid w:val="009D5052"/>
    <w:rsid w:val="009D7533"/>
    <w:rsid w:val="009D7980"/>
    <w:rsid w:val="009E00BF"/>
    <w:rsid w:val="009E2BCB"/>
    <w:rsid w:val="009E2F82"/>
    <w:rsid w:val="009E488A"/>
    <w:rsid w:val="009E52E5"/>
    <w:rsid w:val="009E610B"/>
    <w:rsid w:val="009E674F"/>
    <w:rsid w:val="009E67CC"/>
    <w:rsid w:val="009E6B25"/>
    <w:rsid w:val="009E7547"/>
    <w:rsid w:val="009F0921"/>
    <w:rsid w:val="009F16EA"/>
    <w:rsid w:val="009F367F"/>
    <w:rsid w:val="009F6F49"/>
    <w:rsid w:val="009F755C"/>
    <w:rsid w:val="009F792B"/>
    <w:rsid w:val="00A00C29"/>
    <w:rsid w:val="00A03BCD"/>
    <w:rsid w:val="00A051B2"/>
    <w:rsid w:val="00A054DB"/>
    <w:rsid w:val="00A06276"/>
    <w:rsid w:val="00A10AE0"/>
    <w:rsid w:val="00A10B97"/>
    <w:rsid w:val="00A12CC2"/>
    <w:rsid w:val="00A12EFE"/>
    <w:rsid w:val="00A14328"/>
    <w:rsid w:val="00A16B4B"/>
    <w:rsid w:val="00A174ED"/>
    <w:rsid w:val="00A21F09"/>
    <w:rsid w:val="00A21F91"/>
    <w:rsid w:val="00A23B3A"/>
    <w:rsid w:val="00A23CDE"/>
    <w:rsid w:val="00A27078"/>
    <w:rsid w:val="00A27FCF"/>
    <w:rsid w:val="00A30B99"/>
    <w:rsid w:val="00A30E02"/>
    <w:rsid w:val="00A317A4"/>
    <w:rsid w:val="00A319AA"/>
    <w:rsid w:val="00A37185"/>
    <w:rsid w:val="00A41940"/>
    <w:rsid w:val="00A41C43"/>
    <w:rsid w:val="00A41EE8"/>
    <w:rsid w:val="00A50EF1"/>
    <w:rsid w:val="00A51504"/>
    <w:rsid w:val="00A528DB"/>
    <w:rsid w:val="00A609E2"/>
    <w:rsid w:val="00A60A7A"/>
    <w:rsid w:val="00A61C0F"/>
    <w:rsid w:val="00A64691"/>
    <w:rsid w:val="00A6587B"/>
    <w:rsid w:val="00A663C6"/>
    <w:rsid w:val="00A72462"/>
    <w:rsid w:val="00A745A7"/>
    <w:rsid w:val="00A759F3"/>
    <w:rsid w:val="00A75B94"/>
    <w:rsid w:val="00A75D68"/>
    <w:rsid w:val="00A76246"/>
    <w:rsid w:val="00A763F6"/>
    <w:rsid w:val="00A76C5D"/>
    <w:rsid w:val="00A77E6E"/>
    <w:rsid w:val="00A80896"/>
    <w:rsid w:val="00A80B51"/>
    <w:rsid w:val="00A80BD7"/>
    <w:rsid w:val="00A81861"/>
    <w:rsid w:val="00A81F2E"/>
    <w:rsid w:val="00A82BC6"/>
    <w:rsid w:val="00A832BA"/>
    <w:rsid w:val="00A83E90"/>
    <w:rsid w:val="00A84DCB"/>
    <w:rsid w:val="00A86401"/>
    <w:rsid w:val="00A86CCA"/>
    <w:rsid w:val="00A86CF4"/>
    <w:rsid w:val="00A87523"/>
    <w:rsid w:val="00A87E1D"/>
    <w:rsid w:val="00A94AED"/>
    <w:rsid w:val="00A959F9"/>
    <w:rsid w:val="00A971B3"/>
    <w:rsid w:val="00A97578"/>
    <w:rsid w:val="00AA08A7"/>
    <w:rsid w:val="00AA1256"/>
    <w:rsid w:val="00AA1E62"/>
    <w:rsid w:val="00AA21E0"/>
    <w:rsid w:val="00AA3FC2"/>
    <w:rsid w:val="00AA4BB4"/>
    <w:rsid w:val="00AA516C"/>
    <w:rsid w:val="00AA559B"/>
    <w:rsid w:val="00AA588A"/>
    <w:rsid w:val="00AA743A"/>
    <w:rsid w:val="00AB0612"/>
    <w:rsid w:val="00AB0E9F"/>
    <w:rsid w:val="00AB1FF3"/>
    <w:rsid w:val="00AB2592"/>
    <w:rsid w:val="00AB25EC"/>
    <w:rsid w:val="00AB3E61"/>
    <w:rsid w:val="00AB4EE6"/>
    <w:rsid w:val="00AB501D"/>
    <w:rsid w:val="00AB6DC5"/>
    <w:rsid w:val="00AB79DB"/>
    <w:rsid w:val="00AC08A3"/>
    <w:rsid w:val="00AC0F51"/>
    <w:rsid w:val="00AC1689"/>
    <w:rsid w:val="00AC1F82"/>
    <w:rsid w:val="00AC56AA"/>
    <w:rsid w:val="00AC59BE"/>
    <w:rsid w:val="00AD0D3F"/>
    <w:rsid w:val="00AD1B53"/>
    <w:rsid w:val="00AD1C59"/>
    <w:rsid w:val="00AD220C"/>
    <w:rsid w:val="00AD3904"/>
    <w:rsid w:val="00AE0F61"/>
    <w:rsid w:val="00AE113A"/>
    <w:rsid w:val="00AE2358"/>
    <w:rsid w:val="00AE46F7"/>
    <w:rsid w:val="00AF062B"/>
    <w:rsid w:val="00AF1235"/>
    <w:rsid w:val="00AF1EA9"/>
    <w:rsid w:val="00AF20C1"/>
    <w:rsid w:val="00AF6627"/>
    <w:rsid w:val="00B021B8"/>
    <w:rsid w:val="00B0281B"/>
    <w:rsid w:val="00B04AA9"/>
    <w:rsid w:val="00B04DD7"/>
    <w:rsid w:val="00B05C9C"/>
    <w:rsid w:val="00B063F8"/>
    <w:rsid w:val="00B10398"/>
    <w:rsid w:val="00B1094B"/>
    <w:rsid w:val="00B11044"/>
    <w:rsid w:val="00B115C5"/>
    <w:rsid w:val="00B129BC"/>
    <w:rsid w:val="00B12C12"/>
    <w:rsid w:val="00B132D9"/>
    <w:rsid w:val="00B1349B"/>
    <w:rsid w:val="00B14FC5"/>
    <w:rsid w:val="00B14FFD"/>
    <w:rsid w:val="00B16E79"/>
    <w:rsid w:val="00B1745B"/>
    <w:rsid w:val="00B250E9"/>
    <w:rsid w:val="00B25C29"/>
    <w:rsid w:val="00B26DAC"/>
    <w:rsid w:val="00B27F16"/>
    <w:rsid w:val="00B3403A"/>
    <w:rsid w:val="00B35613"/>
    <w:rsid w:val="00B35EF0"/>
    <w:rsid w:val="00B36CD0"/>
    <w:rsid w:val="00B371E1"/>
    <w:rsid w:val="00B37C27"/>
    <w:rsid w:val="00B37DB9"/>
    <w:rsid w:val="00B41CFC"/>
    <w:rsid w:val="00B4209C"/>
    <w:rsid w:val="00B47646"/>
    <w:rsid w:val="00B47AD8"/>
    <w:rsid w:val="00B51B10"/>
    <w:rsid w:val="00B52230"/>
    <w:rsid w:val="00B5363D"/>
    <w:rsid w:val="00B544AB"/>
    <w:rsid w:val="00B54780"/>
    <w:rsid w:val="00B54867"/>
    <w:rsid w:val="00B5518E"/>
    <w:rsid w:val="00B55763"/>
    <w:rsid w:val="00B5666B"/>
    <w:rsid w:val="00B57ABD"/>
    <w:rsid w:val="00B60AC4"/>
    <w:rsid w:val="00B6186F"/>
    <w:rsid w:val="00B61A4E"/>
    <w:rsid w:val="00B62330"/>
    <w:rsid w:val="00B63589"/>
    <w:rsid w:val="00B63BEB"/>
    <w:rsid w:val="00B6495D"/>
    <w:rsid w:val="00B64B9C"/>
    <w:rsid w:val="00B6654C"/>
    <w:rsid w:val="00B668D3"/>
    <w:rsid w:val="00B66CFB"/>
    <w:rsid w:val="00B67941"/>
    <w:rsid w:val="00B7190B"/>
    <w:rsid w:val="00B72892"/>
    <w:rsid w:val="00B72CE5"/>
    <w:rsid w:val="00B73EAB"/>
    <w:rsid w:val="00B742AB"/>
    <w:rsid w:val="00B8351C"/>
    <w:rsid w:val="00B83BFD"/>
    <w:rsid w:val="00B8525B"/>
    <w:rsid w:val="00B85E71"/>
    <w:rsid w:val="00B8672B"/>
    <w:rsid w:val="00B86EB6"/>
    <w:rsid w:val="00B90EB0"/>
    <w:rsid w:val="00B920D8"/>
    <w:rsid w:val="00B92B50"/>
    <w:rsid w:val="00B93986"/>
    <w:rsid w:val="00B9426A"/>
    <w:rsid w:val="00B94696"/>
    <w:rsid w:val="00B949B9"/>
    <w:rsid w:val="00B9530C"/>
    <w:rsid w:val="00B95676"/>
    <w:rsid w:val="00B96B78"/>
    <w:rsid w:val="00B973A6"/>
    <w:rsid w:val="00BA1E8A"/>
    <w:rsid w:val="00BA293A"/>
    <w:rsid w:val="00BA29CC"/>
    <w:rsid w:val="00BA4288"/>
    <w:rsid w:val="00BA60E1"/>
    <w:rsid w:val="00BA6121"/>
    <w:rsid w:val="00BA72D6"/>
    <w:rsid w:val="00BB0128"/>
    <w:rsid w:val="00BB23E1"/>
    <w:rsid w:val="00BB3198"/>
    <w:rsid w:val="00BB5A42"/>
    <w:rsid w:val="00BB5DFF"/>
    <w:rsid w:val="00BB6B02"/>
    <w:rsid w:val="00BC1F59"/>
    <w:rsid w:val="00BC34E2"/>
    <w:rsid w:val="00BC5CAC"/>
    <w:rsid w:val="00BC78AF"/>
    <w:rsid w:val="00BC7C3C"/>
    <w:rsid w:val="00BD0480"/>
    <w:rsid w:val="00BD0523"/>
    <w:rsid w:val="00BD05FD"/>
    <w:rsid w:val="00BD1364"/>
    <w:rsid w:val="00BD321B"/>
    <w:rsid w:val="00BD3FAF"/>
    <w:rsid w:val="00BD4A09"/>
    <w:rsid w:val="00BD57FF"/>
    <w:rsid w:val="00BD5926"/>
    <w:rsid w:val="00BE05B0"/>
    <w:rsid w:val="00BE35F1"/>
    <w:rsid w:val="00BE3FFF"/>
    <w:rsid w:val="00BE4033"/>
    <w:rsid w:val="00BE569A"/>
    <w:rsid w:val="00BE6240"/>
    <w:rsid w:val="00BE676B"/>
    <w:rsid w:val="00BE76F1"/>
    <w:rsid w:val="00BF0867"/>
    <w:rsid w:val="00BF1B84"/>
    <w:rsid w:val="00BF1D6D"/>
    <w:rsid w:val="00BF383A"/>
    <w:rsid w:val="00BF3FD8"/>
    <w:rsid w:val="00BF4793"/>
    <w:rsid w:val="00BF6BA5"/>
    <w:rsid w:val="00BF7D04"/>
    <w:rsid w:val="00C005BD"/>
    <w:rsid w:val="00C0066B"/>
    <w:rsid w:val="00C00C82"/>
    <w:rsid w:val="00C010FF"/>
    <w:rsid w:val="00C02BAD"/>
    <w:rsid w:val="00C03F83"/>
    <w:rsid w:val="00C05CE3"/>
    <w:rsid w:val="00C05EDA"/>
    <w:rsid w:val="00C0607F"/>
    <w:rsid w:val="00C06920"/>
    <w:rsid w:val="00C06A97"/>
    <w:rsid w:val="00C16C72"/>
    <w:rsid w:val="00C17BA4"/>
    <w:rsid w:val="00C17DE0"/>
    <w:rsid w:val="00C23949"/>
    <w:rsid w:val="00C23E8F"/>
    <w:rsid w:val="00C242EF"/>
    <w:rsid w:val="00C24DA7"/>
    <w:rsid w:val="00C25B90"/>
    <w:rsid w:val="00C26C86"/>
    <w:rsid w:val="00C31765"/>
    <w:rsid w:val="00C33264"/>
    <w:rsid w:val="00C34E83"/>
    <w:rsid w:val="00C3643D"/>
    <w:rsid w:val="00C4104B"/>
    <w:rsid w:val="00C41632"/>
    <w:rsid w:val="00C41CD9"/>
    <w:rsid w:val="00C4210B"/>
    <w:rsid w:val="00C44109"/>
    <w:rsid w:val="00C44583"/>
    <w:rsid w:val="00C45CE4"/>
    <w:rsid w:val="00C47325"/>
    <w:rsid w:val="00C47C87"/>
    <w:rsid w:val="00C535BB"/>
    <w:rsid w:val="00C53E5C"/>
    <w:rsid w:val="00C5410B"/>
    <w:rsid w:val="00C54B78"/>
    <w:rsid w:val="00C55C34"/>
    <w:rsid w:val="00C56648"/>
    <w:rsid w:val="00C56737"/>
    <w:rsid w:val="00C5766C"/>
    <w:rsid w:val="00C60504"/>
    <w:rsid w:val="00C610F4"/>
    <w:rsid w:val="00C61418"/>
    <w:rsid w:val="00C627E8"/>
    <w:rsid w:val="00C6407D"/>
    <w:rsid w:val="00C6458A"/>
    <w:rsid w:val="00C65C76"/>
    <w:rsid w:val="00C65F68"/>
    <w:rsid w:val="00C665DB"/>
    <w:rsid w:val="00C6759F"/>
    <w:rsid w:val="00C713CE"/>
    <w:rsid w:val="00C71667"/>
    <w:rsid w:val="00C71FBB"/>
    <w:rsid w:val="00C73A78"/>
    <w:rsid w:val="00C750D8"/>
    <w:rsid w:val="00C75179"/>
    <w:rsid w:val="00C75DE3"/>
    <w:rsid w:val="00C77A1C"/>
    <w:rsid w:val="00C81732"/>
    <w:rsid w:val="00C82B67"/>
    <w:rsid w:val="00C82E08"/>
    <w:rsid w:val="00C84220"/>
    <w:rsid w:val="00C85300"/>
    <w:rsid w:val="00C86FE7"/>
    <w:rsid w:val="00C87683"/>
    <w:rsid w:val="00C91A4C"/>
    <w:rsid w:val="00C92EAA"/>
    <w:rsid w:val="00C93019"/>
    <w:rsid w:val="00C94A82"/>
    <w:rsid w:val="00C9527B"/>
    <w:rsid w:val="00CA03C2"/>
    <w:rsid w:val="00CA1758"/>
    <w:rsid w:val="00CA2C9A"/>
    <w:rsid w:val="00CA3829"/>
    <w:rsid w:val="00CA3C87"/>
    <w:rsid w:val="00CA5007"/>
    <w:rsid w:val="00CA54A6"/>
    <w:rsid w:val="00CA6019"/>
    <w:rsid w:val="00CA614E"/>
    <w:rsid w:val="00CA6A56"/>
    <w:rsid w:val="00CB0331"/>
    <w:rsid w:val="00CB2680"/>
    <w:rsid w:val="00CB33BD"/>
    <w:rsid w:val="00CB5A5C"/>
    <w:rsid w:val="00CB6B06"/>
    <w:rsid w:val="00CB6C09"/>
    <w:rsid w:val="00CB7E08"/>
    <w:rsid w:val="00CC057A"/>
    <w:rsid w:val="00CC1BBC"/>
    <w:rsid w:val="00CC205D"/>
    <w:rsid w:val="00CC31AF"/>
    <w:rsid w:val="00CC3979"/>
    <w:rsid w:val="00CC46A5"/>
    <w:rsid w:val="00CC5AD6"/>
    <w:rsid w:val="00CC5EA8"/>
    <w:rsid w:val="00CC5EFD"/>
    <w:rsid w:val="00CC6B7B"/>
    <w:rsid w:val="00CC7156"/>
    <w:rsid w:val="00CC7931"/>
    <w:rsid w:val="00CD026B"/>
    <w:rsid w:val="00CD14B0"/>
    <w:rsid w:val="00CD1E78"/>
    <w:rsid w:val="00CD55D0"/>
    <w:rsid w:val="00CD5855"/>
    <w:rsid w:val="00CD5A25"/>
    <w:rsid w:val="00CD6766"/>
    <w:rsid w:val="00CE07B2"/>
    <w:rsid w:val="00CE4098"/>
    <w:rsid w:val="00CE47C5"/>
    <w:rsid w:val="00CE65C7"/>
    <w:rsid w:val="00CF01BF"/>
    <w:rsid w:val="00CF172E"/>
    <w:rsid w:val="00CF2E13"/>
    <w:rsid w:val="00CF34F3"/>
    <w:rsid w:val="00CF373B"/>
    <w:rsid w:val="00D00229"/>
    <w:rsid w:val="00D00BC8"/>
    <w:rsid w:val="00D01601"/>
    <w:rsid w:val="00D03ADC"/>
    <w:rsid w:val="00D054A4"/>
    <w:rsid w:val="00D05B94"/>
    <w:rsid w:val="00D05C3A"/>
    <w:rsid w:val="00D06331"/>
    <w:rsid w:val="00D07C25"/>
    <w:rsid w:val="00D10FA6"/>
    <w:rsid w:val="00D12223"/>
    <w:rsid w:val="00D12A62"/>
    <w:rsid w:val="00D12DE7"/>
    <w:rsid w:val="00D130F0"/>
    <w:rsid w:val="00D1394F"/>
    <w:rsid w:val="00D14889"/>
    <w:rsid w:val="00D14D5E"/>
    <w:rsid w:val="00D15D5B"/>
    <w:rsid w:val="00D17846"/>
    <w:rsid w:val="00D17B7A"/>
    <w:rsid w:val="00D22B78"/>
    <w:rsid w:val="00D24A2B"/>
    <w:rsid w:val="00D24A36"/>
    <w:rsid w:val="00D25E6A"/>
    <w:rsid w:val="00D31AEB"/>
    <w:rsid w:val="00D336FE"/>
    <w:rsid w:val="00D34099"/>
    <w:rsid w:val="00D34978"/>
    <w:rsid w:val="00D34F35"/>
    <w:rsid w:val="00D3744E"/>
    <w:rsid w:val="00D400BE"/>
    <w:rsid w:val="00D40B7C"/>
    <w:rsid w:val="00D42150"/>
    <w:rsid w:val="00D46CA2"/>
    <w:rsid w:val="00D47CC6"/>
    <w:rsid w:val="00D50371"/>
    <w:rsid w:val="00D50733"/>
    <w:rsid w:val="00D51306"/>
    <w:rsid w:val="00D51549"/>
    <w:rsid w:val="00D53B46"/>
    <w:rsid w:val="00D547C2"/>
    <w:rsid w:val="00D612E4"/>
    <w:rsid w:val="00D65188"/>
    <w:rsid w:val="00D65265"/>
    <w:rsid w:val="00D66235"/>
    <w:rsid w:val="00D7005F"/>
    <w:rsid w:val="00D715D4"/>
    <w:rsid w:val="00D73612"/>
    <w:rsid w:val="00D73BF9"/>
    <w:rsid w:val="00D74C52"/>
    <w:rsid w:val="00D76455"/>
    <w:rsid w:val="00D830B3"/>
    <w:rsid w:val="00D850BD"/>
    <w:rsid w:val="00D90ABD"/>
    <w:rsid w:val="00D9102A"/>
    <w:rsid w:val="00D93162"/>
    <w:rsid w:val="00D93BB0"/>
    <w:rsid w:val="00D94694"/>
    <w:rsid w:val="00D94BE7"/>
    <w:rsid w:val="00D94C21"/>
    <w:rsid w:val="00D94EE2"/>
    <w:rsid w:val="00D96AD4"/>
    <w:rsid w:val="00D96CC3"/>
    <w:rsid w:val="00D970D6"/>
    <w:rsid w:val="00DA0866"/>
    <w:rsid w:val="00DA25E8"/>
    <w:rsid w:val="00DA2F44"/>
    <w:rsid w:val="00DA3572"/>
    <w:rsid w:val="00DA3B1F"/>
    <w:rsid w:val="00DA5647"/>
    <w:rsid w:val="00DA62A6"/>
    <w:rsid w:val="00DA6D64"/>
    <w:rsid w:val="00DA7B2B"/>
    <w:rsid w:val="00DB0A4E"/>
    <w:rsid w:val="00DB0BAD"/>
    <w:rsid w:val="00DB0DAE"/>
    <w:rsid w:val="00DB1407"/>
    <w:rsid w:val="00DB1CC3"/>
    <w:rsid w:val="00DB35A1"/>
    <w:rsid w:val="00DB3CC7"/>
    <w:rsid w:val="00DB5847"/>
    <w:rsid w:val="00DB5BB7"/>
    <w:rsid w:val="00DB5CD2"/>
    <w:rsid w:val="00DB6684"/>
    <w:rsid w:val="00DB68EC"/>
    <w:rsid w:val="00DB6917"/>
    <w:rsid w:val="00DB7E4C"/>
    <w:rsid w:val="00DC28BB"/>
    <w:rsid w:val="00DC50E1"/>
    <w:rsid w:val="00DC51C3"/>
    <w:rsid w:val="00DC58D0"/>
    <w:rsid w:val="00DC5C49"/>
    <w:rsid w:val="00DC60D6"/>
    <w:rsid w:val="00DC660E"/>
    <w:rsid w:val="00DC685F"/>
    <w:rsid w:val="00DD01EA"/>
    <w:rsid w:val="00DD0AAF"/>
    <w:rsid w:val="00DD0AB1"/>
    <w:rsid w:val="00DD10E5"/>
    <w:rsid w:val="00DD257D"/>
    <w:rsid w:val="00DD4262"/>
    <w:rsid w:val="00DD46C1"/>
    <w:rsid w:val="00DD494C"/>
    <w:rsid w:val="00DE0457"/>
    <w:rsid w:val="00DE211C"/>
    <w:rsid w:val="00DE33A6"/>
    <w:rsid w:val="00DE36A9"/>
    <w:rsid w:val="00DE4A61"/>
    <w:rsid w:val="00DE7974"/>
    <w:rsid w:val="00DF0050"/>
    <w:rsid w:val="00DF16C7"/>
    <w:rsid w:val="00DF1A28"/>
    <w:rsid w:val="00DF27BB"/>
    <w:rsid w:val="00DF297A"/>
    <w:rsid w:val="00DF3C0C"/>
    <w:rsid w:val="00DF488C"/>
    <w:rsid w:val="00DF5BD7"/>
    <w:rsid w:val="00DF666C"/>
    <w:rsid w:val="00E0139B"/>
    <w:rsid w:val="00E01893"/>
    <w:rsid w:val="00E056F9"/>
    <w:rsid w:val="00E06F33"/>
    <w:rsid w:val="00E101C1"/>
    <w:rsid w:val="00E124AB"/>
    <w:rsid w:val="00E129CB"/>
    <w:rsid w:val="00E13DB4"/>
    <w:rsid w:val="00E14BD6"/>
    <w:rsid w:val="00E15220"/>
    <w:rsid w:val="00E17E94"/>
    <w:rsid w:val="00E21407"/>
    <w:rsid w:val="00E25B1C"/>
    <w:rsid w:val="00E25F4C"/>
    <w:rsid w:val="00E2600E"/>
    <w:rsid w:val="00E31002"/>
    <w:rsid w:val="00E31AE7"/>
    <w:rsid w:val="00E32070"/>
    <w:rsid w:val="00E32989"/>
    <w:rsid w:val="00E32D05"/>
    <w:rsid w:val="00E335FD"/>
    <w:rsid w:val="00E35724"/>
    <w:rsid w:val="00E37BDD"/>
    <w:rsid w:val="00E40CB8"/>
    <w:rsid w:val="00E428EA"/>
    <w:rsid w:val="00E42D9B"/>
    <w:rsid w:val="00E43C92"/>
    <w:rsid w:val="00E50155"/>
    <w:rsid w:val="00E51019"/>
    <w:rsid w:val="00E55191"/>
    <w:rsid w:val="00E55ACE"/>
    <w:rsid w:val="00E565B9"/>
    <w:rsid w:val="00E57A34"/>
    <w:rsid w:val="00E6057C"/>
    <w:rsid w:val="00E61663"/>
    <w:rsid w:val="00E61F4B"/>
    <w:rsid w:val="00E6266F"/>
    <w:rsid w:val="00E62A6B"/>
    <w:rsid w:val="00E64298"/>
    <w:rsid w:val="00E645D9"/>
    <w:rsid w:val="00E646AA"/>
    <w:rsid w:val="00E65A21"/>
    <w:rsid w:val="00E65CDE"/>
    <w:rsid w:val="00E7037F"/>
    <w:rsid w:val="00E70AF3"/>
    <w:rsid w:val="00E722BD"/>
    <w:rsid w:val="00E745F1"/>
    <w:rsid w:val="00E74B24"/>
    <w:rsid w:val="00E74EF2"/>
    <w:rsid w:val="00E7665C"/>
    <w:rsid w:val="00E81890"/>
    <w:rsid w:val="00E912FB"/>
    <w:rsid w:val="00E91EF8"/>
    <w:rsid w:val="00E91FE9"/>
    <w:rsid w:val="00E92328"/>
    <w:rsid w:val="00E9321B"/>
    <w:rsid w:val="00E95A16"/>
    <w:rsid w:val="00E96FEC"/>
    <w:rsid w:val="00E97122"/>
    <w:rsid w:val="00E97286"/>
    <w:rsid w:val="00E9769E"/>
    <w:rsid w:val="00E979AC"/>
    <w:rsid w:val="00EA08D9"/>
    <w:rsid w:val="00EA09DC"/>
    <w:rsid w:val="00EA1921"/>
    <w:rsid w:val="00EA2592"/>
    <w:rsid w:val="00EA49B0"/>
    <w:rsid w:val="00EA7125"/>
    <w:rsid w:val="00EA7C6F"/>
    <w:rsid w:val="00EB3496"/>
    <w:rsid w:val="00EB4C53"/>
    <w:rsid w:val="00EB5152"/>
    <w:rsid w:val="00EB53CF"/>
    <w:rsid w:val="00EB561E"/>
    <w:rsid w:val="00EB609B"/>
    <w:rsid w:val="00EB6250"/>
    <w:rsid w:val="00EC10BE"/>
    <w:rsid w:val="00EC2521"/>
    <w:rsid w:val="00EC30DD"/>
    <w:rsid w:val="00EC3F13"/>
    <w:rsid w:val="00EC4958"/>
    <w:rsid w:val="00EC64D0"/>
    <w:rsid w:val="00EC70BE"/>
    <w:rsid w:val="00ED75DC"/>
    <w:rsid w:val="00ED77D1"/>
    <w:rsid w:val="00EE0486"/>
    <w:rsid w:val="00EE07D9"/>
    <w:rsid w:val="00EE1F3A"/>
    <w:rsid w:val="00EE261F"/>
    <w:rsid w:val="00EE5331"/>
    <w:rsid w:val="00EE6AC7"/>
    <w:rsid w:val="00EE7D2B"/>
    <w:rsid w:val="00EE7DF5"/>
    <w:rsid w:val="00EF0A81"/>
    <w:rsid w:val="00EF1065"/>
    <w:rsid w:val="00EF34BE"/>
    <w:rsid w:val="00EF51B0"/>
    <w:rsid w:val="00EF7F31"/>
    <w:rsid w:val="00F00566"/>
    <w:rsid w:val="00F02398"/>
    <w:rsid w:val="00F02AF0"/>
    <w:rsid w:val="00F03389"/>
    <w:rsid w:val="00F03427"/>
    <w:rsid w:val="00F045DE"/>
    <w:rsid w:val="00F050EA"/>
    <w:rsid w:val="00F053C9"/>
    <w:rsid w:val="00F06929"/>
    <w:rsid w:val="00F06B7D"/>
    <w:rsid w:val="00F07970"/>
    <w:rsid w:val="00F11C2E"/>
    <w:rsid w:val="00F1337A"/>
    <w:rsid w:val="00F15332"/>
    <w:rsid w:val="00F15F8E"/>
    <w:rsid w:val="00F176FA"/>
    <w:rsid w:val="00F17BBB"/>
    <w:rsid w:val="00F17CCC"/>
    <w:rsid w:val="00F20B79"/>
    <w:rsid w:val="00F22186"/>
    <w:rsid w:val="00F23DB3"/>
    <w:rsid w:val="00F23E93"/>
    <w:rsid w:val="00F26C5D"/>
    <w:rsid w:val="00F30D14"/>
    <w:rsid w:val="00F31B6D"/>
    <w:rsid w:val="00F31CDC"/>
    <w:rsid w:val="00F31DC9"/>
    <w:rsid w:val="00F3587F"/>
    <w:rsid w:val="00F364C2"/>
    <w:rsid w:val="00F36946"/>
    <w:rsid w:val="00F37A33"/>
    <w:rsid w:val="00F40EE0"/>
    <w:rsid w:val="00F41AAC"/>
    <w:rsid w:val="00F43EB7"/>
    <w:rsid w:val="00F443AF"/>
    <w:rsid w:val="00F469A9"/>
    <w:rsid w:val="00F477C4"/>
    <w:rsid w:val="00F47B94"/>
    <w:rsid w:val="00F53638"/>
    <w:rsid w:val="00F54A05"/>
    <w:rsid w:val="00F553EE"/>
    <w:rsid w:val="00F55E1E"/>
    <w:rsid w:val="00F562C0"/>
    <w:rsid w:val="00F57424"/>
    <w:rsid w:val="00F60947"/>
    <w:rsid w:val="00F60DDD"/>
    <w:rsid w:val="00F617AE"/>
    <w:rsid w:val="00F62355"/>
    <w:rsid w:val="00F649FB"/>
    <w:rsid w:val="00F657C8"/>
    <w:rsid w:val="00F676D3"/>
    <w:rsid w:val="00F677FC"/>
    <w:rsid w:val="00F700BA"/>
    <w:rsid w:val="00F709D3"/>
    <w:rsid w:val="00F726E2"/>
    <w:rsid w:val="00F72EA3"/>
    <w:rsid w:val="00F73746"/>
    <w:rsid w:val="00F73B36"/>
    <w:rsid w:val="00F75E9C"/>
    <w:rsid w:val="00F765A2"/>
    <w:rsid w:val="00F76C9B"/>
    <w:rsid w:val="00F77611"/>
    <w:rsid w:val="00F77B6F"/>
    <w:rsid w:val="00F803A1"/>
    <w:rsid w:val="00F82260"/>
    <w:rsid w:val="00F837C6"/>
    <w:rsid w:val="00F84551"/>
    <w:rsid w:val="00F84901"/>
    <w:rsid w:val="00F84F6A"/>
    <w:rsid w:val="00F85526"/>
    <w:rsid w:val="00F85ACD"/>
    <w:rsid w:val="00F86AC8"/>
    <w:rsid w:val="00F87F81"/>
    <w:rsid w:val="00F9003B"/>
    <w:rsid w:val="00F90E2D"/>
    <w:rsid w:val="00F913A9"/>
    <w:rsid w:val="00F9603A"/>
    <w:rsid w:val="00F9643E"/>
    <w:rsid w:val="00F9761D"/>
    <w:rsid w:val="00FA0927"/>
    <w:rsid w:val="00FA1BA3"/>
    <w:rsid w:val="00FA24D8"/>
    <w:rsid w:val="00FA2AFE"/>
    <w:rsid w:val="00FA2FDC"/>
    <w:rsid w:val="00FA3479"/>
    <w:rsid w:val="00FA3962"/>
    <w:rsid w:val="00FA3BD0"/>
    <w:rsid w:val="00FA4868"/>
    <w:rsid w:val="00FA4BC1"/>
    <w:rsid w:val="00FA5EBF"/>
    <w:rsid w:val="00FB2865"/>
    <w:rsid w:val="00FB3A85"/>
    <w:rsid w:val="00FB4127"/>
    <w:rsid w:val="00FB4779"/>
    <w:rsid w:val="00FC002E"/>
    <w:rsid w:val="00FC0E5A"/>
    <w:rsid w:val="00FC4AAA"/>
    <w:rsid w:val="00FC6C20"/>
    <w:rsid w:val="00FC7037"/>
    <w:rsid w:val="00FD1547"/>
    <w:rsid w:val="00FD3EBA"/>
    <w:rsid w:val="00FD43A0"/>
    <w:rsid w:val="00FD623C"/>
    <w:rsid w:val="00FD6C56"/>
    <w:rsid w:val="00FE1F9A"/>
    <w:rsid w:val="00FE28F7"/>
    <w:rsid w:val="00FE3480"/>
    <w:rsid w:val="00FE3700"/>
    <w:rsid w:val="00FE3F4E"/>
    <w:rsid w:val="00FE4EC8"/>
    <w:rsid w:val="00FE6ACE"/>
    <w:rsid w:val="00FE7285"/>
    <w:rsid w:val="00FE7F3C"/>
    <w:rsid w:val="00FF4F89"/>
    <w:rsid w:val="00FF5D52"/>
    <w:rsid w:val="00FF602B"/>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6E5AC"/>
  <w15:docId w15:val="{E6DB7B23-7154-4438-B920-97811971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782D12"/>
    <w:pPr>
      <w:keepNext/>
      <w:keepLines/>
      <w:numPr>
        <w:numId w:val="10"/>
      </w:numPr>
      <w:spacing w:before="240" w:after="120"/>
      <w:outlineLvl w:val="0"/>
    </w:pPr>
    <w:rPr>
      <w:rFonts w:eastAsiaTheme="majorEastAsia" w:cstheme="majorBidi"/>
      <w:b/>
      <w:bCs/>
      <w:kern w:val="2"/>
      <w:sz w:val="28"/>
      <w:szCs w:val="32"/>
      <w:lang w:eastAsia="en-US"/>
      <w14:ligatures w14:val="standardContextual"/>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82D12"/>
    <w:pPr>
      <w:keepNext/>
      <w:spacing w:before="120" w:after="120"/>
      <w:ind w:left="567" w:hanging="567"/>
      <w:jc w:val="both"/>
      <w:outlineLvl w:val="3"/>
    </w:pPr>
    <w:rPr>
      <w:rFonts w:eastAsiaTheme="majorEastAsia"/>
      <w:b/>
      <w:bCs/>
      <w:sz w:val="22"/>
      <w:lang w:val="en-GB" w:eastAsia="en-US"/>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82D1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rsid w:val="00782D1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82D12"/>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782D1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rsid w:val="00C005BD"/>
    <w:pPr>
      <w:tabs>
        <w:tab w:val="center" w:pos="4680"/>
        <w:tab w:val="right" w:pos="9360"/>
      </w:tabs>
    </w:pPr>
  </w:style>
  <w:style w:type="character" w:customStyle="1" w:styleId="FooterChar">
    <w:name w:val="Footer Char"/>
    <w:basedOn w:val="DefaultParagraphFont"/>
    <w:link w:val="Footer"/>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basedOn w:val="DefaultParagraphFon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UnresolvedMention">
    <w:name w:val="Unresolved Mention"/>
    <w:basedOn w:val="DefaultParagraphFont"/>
    <w:uiPriority w:val="99"/>
    <w:semiHidden/>
    <w:unhideWhenUsed/>
    <w:rsid w:val="00B16E79"/>
    <w:rPr>
      <w:color w:val="605E5C"/>
      <w:shd w:val="clear" w:color="auto" w:fill="E1DFDD"/>
    </w:rPr>
  </w:style>
  <w:style w:type="character" w:customStyle="1" w:styleId="Heading1Char">
    <w:name w:val="Heading 1 Char"/>
    <w:basedOn w:val="DefaultParagraphFont"/>
    <w:link w:val="Heading1"/>
    <w:rsid w:val="00782D12"/>
    <w:rPr>
      <w:rFonts w:eastAsiaTheme="majorEastAsia" w:cstheme="majorBidi"/>
      <w:b/>
      <w:bCs/>
      <w:kern w:val="2"/>
      <w:sz w:val="28"/>
      <w:szCs w:val="32"/>
      <w:lang w:eastAsia="en-US"/>
      <w14:ligatures w14:val="standardContextual"/>
    </w:rPr>
  </w:style>
  <w:style w:type="character" w:customStyle="1" w:styleId="Heading4Char">
    <w:name w:val="Heading 4 Char"/>
    <w:basedOn w:val="DefaultParagraphFont"/>
    <w:link w:val="Heading4"/>
    <w:rsid w:val="00782D12"/>
    <w:rPr>
      <w:rFonts w:eastAsiaTheme="majorEastAsia"/>
      <w:b/>
      <w:bCs/>
      <w:sz w:val="22"/>
      <w:szCs w:val="24"/>
      <w:lang w:val="en-GB" w:eastAsia="en-US"/>
    </w:rPr>
  </w:style>
  <w:style w:type="character" w:customStyle="1" w:styleId="Heading6Char">
    <w:name w:val="Heading 6 Char"/>
    <w:basedOn w:val="DefaultParagraphFont"/>
    <w:link w:val="Heading6"/>
    <w:rsid w:val="00782D12"/>
    <w:rPr>
      <w:sz w:val="22"/>
      <w:szCs w:val="24"/>
      <w:u w:val="single"/>
      <w:lang w:val="en-GB" w:eastAsia="en-US"/>
    </w:rPr>
  </w:style>
  <w:style w:type="character" w:customStyle="1" w:styleId="Heading7Char">
    <w:name w:val="Heading 7 Char"/>
    <w:basedOn w:val="DefaultParagraphFont"/>
    <w:link w:val="Heading7"/>
    <w:rsid w:val="00782D12"/>
    <w:rPr>
      <w:rFonts w:ascii="Univers" w:hAnsi="Univers"/>
      <w:b/>
      <w:sz w:val="28"/>
      <w:szCs w:val="24"/>
      <w:lang w:val="en-GB" w:eastAsia="en-US"/>
    </w:rPr>
  </w:style>
  <w:style w:type="character" w:customStyle="1" w:styleId="Heading8Char">
    <w:name w:val="Heading 8 Char"/>
    <w:basedOn w:val="DefaultParagraphFont"/>
    <w:link w:val="Heading8"/>
    <w:rsid w:val="00782D12"/>
    <w:rPr>
      <w:rFonts w:ascii="Univers" w:hAnsi="Univers"/>
      <w:b/>
      <w:sz w:val="32"/>
      <w:szCs w:val="24"/>
      <w:lang w:val="en-GB" w:eastAsia="en-US"/>
    </w:rPr>
  </w:style>
  <w:style w:type="character" w:customStyle="1" w:styleId="Heading9Char">
    <w:name w:val="Heading 9 Char"/>
    <w:basedOn w:val="DefaultParagraphFont"/>
    <w:link w:val="Heading9"/>
    <w:rsid w:val="00782D12"/>
    <w:rPr>
      <w:i/>
      <w:iCs/>
      <w:sz w:val="22"/>
      <w:szCs w:val="24"/>
      <w:lang w:val="en-GB" w:eastAsia="en-US"/>
    </w:rPr>
  </w:style>
  <w:style w:type="paragraph" w:customStyle="1" w:styleId="Item">
    <w:name w:val="Item"/>
    <w:basedOn w:val="BodyText"/>
    <w:qFormat/>
    <w:rsid w:val="00782D12"/>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nhideWhenUsed/>
    <w:rsid w:val="00782D12"/>
    <w:pPr>
      <w:spacing w:after="120" w:line="259" w:lineRule="auto"/>
    </w:pPr>
    <w:rPr>
      <w:rFonts w:asciiTheme="minorHAnsi" w:eastAsiaTheme="minorHAnsi" w:hAnsiTheme="minorHAnsi" w:cstheme="minorBidi"/>
      <w:kern w:val="2"/>
      <w:sz w:val="22"/>
      <w:szCs w:val="22"/>
      <w:lang w:eastAsia="en-US"/>
      <w14:ligatures w14:val="standardContextual"/>
    </w:rPr>
  </w:style>
  <w:style w:type="character" w:customStyle="1" w:styleId="BodyTextChar">
    <w:name w:val="Body Text Char"/>
    <w:basedOn w:val="DefaultParagraphFont"/>
    <w:link w:val="BodyText"/>
    <w:rsid w:val="00782D12"/>
    <w:rPr>
      <w:rFonts w:asciiTheme="minorHAnsi" w:eastAsiaTheme="minorHAnsi" w:hAnsiTheme="minorHAnsi" w:cstheme="minorBidi"/>
      <w:kern w:val="2"/>
      <w:sz w:val="22"/>
      <w:szCs w:val="22"/>
      <w:lang w:eastAsia="en-US"/>
      <w14:ligatures w14:val="standardContextual"/>
    </w:rPr>
  </w:style>
  <w:style w:type="paragraph" w:styleId="Title">
    <w:name w:val="Title"/>
    <w:basedOn w:val="Normal"/>
    <w:next w:val="Normal"/>
    <w:link w:val="TitleChar"/>
    <w:uiPriority w:val="10"/>
    <w:qFormat/>
    <w:rsid w:val="00782D12"/>
    <w:pPr>
      <w:keepNext/>
      <w:spacing w:before="240" w:after="240"/>
      <w:ind w:left="567"/>
      <w:jc w:val="both"/>
    </w:pPr>
    <w:rPr>
      <w:rFonts w:ascii="Times New Roman Bold" w:eastAsiaTheme="majorEastAsia" w:hAnsi="Times New Roman Bold"/>
      <w:b/>
      <w:bCs/>
      <w:spacing w:val="5"/>
      <w:kern w:val="28"/>
      <w:sz w:val="28"/>
      <w:szCs w:val="28"/>
      <w:lang w:val="en-GB" w:eastAsia="en-US"/>
      <w14:ligatures w14:val="standardContextual"/>
    </w:rPr>
  </w:style>
  <w:style w:type="character" w:customStyle="1" w:styleId="TitleChar">
    <w:name w:val="Title Char"/>
    <w:basedOn w:val="DefaultParagraphFont"/>
    <w:link w:val="Title"/>
    <w:uiPriority w:val="10"/>
    <w:rsid w:val="00782D12"/>
    <w:rPr>
      <w:rFonts w:ascii="Times New Roman Bold" w:eastAsiaTheme="majorEastAsia" w:hAnsi="Times New Roman Bold"/>
      <w:b/>
      <w:bCs/>
      <w:spacing w:val="5"/>
      <w:kern w:val="28"/>
      <w:sz w:val="28"/>
      <w:szCs w:val="28"/>
      <w:lang w:val="en-GB" w:eastAsia="en-US"/>
      <w14:ligatures w14:val="standardContextual"/>
    </w:rPr>
  </w:style>
  <w:style w:type="paragraph" w:customStyle="1" w:styleId="Cornernotation">
    <w:name w:val="Corner notation"/>
    <w:basedOn w:val="Normal"/>
    <w:rsid w:val="00782D12"/>
    <w:pPr>
      <w:ind w:left="170" w:right="3119" w:hanging="170"/>
    </w:pPr>
    <w:rPr>
      <w:b/>
      <w:lang w:val="en-GB" w:eastAsia="en-US"/>
    </w:rPr>
  </w:style>
  <w:style w:type="table" w:customStyle="1" w:styleId="TableGrid1">
    <w:name w:val="Table Grid1"/>
    <w:basedOn w:val="TableNormal"/>
    <w:next w:val="TableGrid"/>
    <w:uiPriority w:val="59"/>
    <w:rsid w:val="00782D12"/>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2D12"/>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782D12"/>
    <w:rPr>
      <w:b w:val="0"/>
      <w:bCs/>
      <w:sz w:val="22"/>
      <w:szCs w:val="22"/>
    </w:rPr>
  </w:style>
  <w:style w:type="paragraph" w:customStyle="1" w:styleId="Footnote">
    <w:name w:val="Footnote"/>
    <w:basedOn w:val="FootnoteText"/>
    <w:qFormat/>
    <w:rsid w:val="00782D12"/>
    <w:pPr>
      <w:jc w:val="both"/>
    </w:pPr>
    <w:rPr>
      <w:sz w:val="18"/>
      <w:szCs w:val="18"/>
      <w:lang w:eastAsia="en-US"/>
    </w:rPr>
  </w:style>
  <w:style w:type="paragraph" w:customStyle="1" w:styleId="Cornernotation-Item">
    <w:name w:val="Corner notation - Item"/>
    <w:basedOn w:val="Venuedate"/>
    <w:qFormat/>
    <w:rsid w:val="00782D12"/>
    <w:rPr>
      <w:b/>
    </w:rPr>
  </w:style>
  <w:style w:type="paragraph" w:styleId="Subtitle">
    <w:name w:val="Subtitle"/>
    <w:basedOn w:val="Normal"/>
    <w:next w:val="Normal"/>
    <w:link w:val="SubtitleChar"/>
    <w:uiPriority w:val="11"/>
    <w:qFormat/>
    <w:rsid w:val="00782D1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82D12"/>
    <w:rPr>
      <w:rFonts w:ascii="Times New Roman Bold" w:eastAsiaTheme="minorEastAsia" w:hAnsi="Times New Roman Bold" w:cstheme="minorBidi"/>
      <w:b/>
      <w:color w:val="5A5A5A" w:themeColor="text1" w:themeTint="A5"/>
      <w:sz w:val="22"/>
      <w:szCs w:val="22"/>
      <w:lang w:val="en-GB" w:eastAsia="en-US"/>
    </w:rPr>
  </w:style>
  <w:style w:type="paragraph" w:customStyle="1" w:styleId="Para1">
    <w:name w:val="Para 1"/>
    <w:basedOn w:val="Normal"/>
    <w:qFormat/>
    <w:rsid w:val="00782D12"/>
    <w:pPr>
      <w:numPr>
        <w:numId w:val="11"/>
      </w:numPr>
      <w:tabs>
        <w:tab w:val="left" w:pos="1134"/>
      </w:tabs>
      <w:spacing w:before="120" w:after="120"/>
      <w:jc w:val="both"/>
    </w:pPr>
    <w:rPr>
      <w:sz w:val="22"/>
      <w:lang w:eastAsia="en-US"/>
    </w:rPr>
  </w:style>
  <w:style w:type="character" w:styleId="PlaceholderText">
    <w:name w:val="Placeholder Text"/>
    <w:basedOn w:val="DefaultParagraphFont"/>
    <w:uiPriority w:val="99"/>
    <w:semiHidden/>
    <w:rsid w:val="00782D12"/>
    <w:rPr>
      <w:color w:val="808080"/>
    </w:rPr>
  </w:style>
  <w:style w:type="paragraph" w:customStyle="1" w:styleId="Para2">
    <w:name w:val="Para 2"/>
    <w:qFormat/>
    <w:rsid w:val="00782D1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82D12"/>
    <w:pPr>
      <w:jc w:val="both"/>
    </w:pPr>
    <w:rPr>
      <w:b/>
      <w:sz w:val="28"/>
      <w:lang w:val="en-GB" w:eastAsia="en-US"/>
    </w:rPr>
  </w:style>
  <w:style w:type="paragraph" w:customStyle="1" w:styleId="Para30">
    <w:name w:val="Para 3"/>
    <w:basedOn w:val="Normal"/>
    <w:qFormat/>
    <w:rsid w:val="00782D12"/>
    <w:pPr>
      <w:numPr>
        <w:numId w:val="12"/>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semiHidden/>
    <w:unhideWhenUsed/>
    <w:rsid w:val="00782D12"/>
    <w:rPr>
      <w:sz w:val="16"/>
      <w:szCs w:val="16"/>
    </w:rPr>
  </w:style>
  <w:style w:type="paragraph" w:styleId="CommentText">
    <w:name w:val="annotation text"/>
    <w:basedOn w:val="Normal"/>
    <w:link w:val="CommentTextChar"/>
    <w:uiPriority w:val="99"/>
    <w:unhideWhenUsed/>
    <w:rsid w:val="00782D12"/>
    <w:pPr>
      <w:jc w:val="both"/>
    </w:pPr>
    <w:rPr>
      <w:sz w:val="20"/>
      <w:szCs w:val="20"/>
      <w:lang w:val="en-GB" w:eastAsia="en-US"/>
    </w:rPr>
  </w:style>
  <w:style w:type="character" w:customStyle="1" w:styleId="CommentTextChar">
    <w:name w:val="Comment Text Char"/>
    <w:basedOn w:val="DefaultParagraphFont"/>
    <w:link w:val="CommentText"/>
    <w:uiPriority w:val="99"/>
    <w:rsid w:val="00782D12"/>
    <w:rPr>
      <w:lang w:val="en-GB" w:eastAsia="en-US"/>
    </w:rPr>
  </w:style>
  <w:style w:type="paragraph" w:styleId="CommentSubject">
    <w:name w:val="annotation subject"/>
    <w:basedOn w:val="CommentText"/>
    <w:next w:val="CommentText"/>
    <w:link w:val="CommentSubjectChar"/>
    <w:uiPriority w:val="99"/>
    <w:semiHidden/>
    <w:unhideWhenUsed/>
    <w:rsid w:val="00782D12"/>
    <w:rPr>
      <w:b/>
      <w:bCs/>
    </w:rPr>
  </w:style>
  <w:style w:type="character" w:customStyle="1" w:styleId="CommentSubjectChar">
    <w:name w:val="Comment Subject Char"/>
    <w:basedOn w:val="CommentTextChar"/>
    <w:link w:val="CommentSubject"/>
    <w:uiPriority w:val="99"/>
    <w:semiHidden/>
    <w:rsid w:val="00782D12"/>
    <w:rPr>
      <w:b/>
      <w:bCs/>
      <w:lang w:val="en-GB" w:eastAsia="en-US"/>
    </w:rPr>
  </w:style>
  <w:style w:type="character" w:styleId="FollowedHyperlink">
    <w:name w:val="FollowedHyperlink"/>
    <w:basedOn w:val="DefaultParagraphFont"/>
    <w:unhideWhenUsed/>
    <w:rsid w:val="00782D12"/>
    <w:rPr>
      <w:color w:val="800080" w:themeColor="followedHyperlink"/>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782D12"/>
    <w:pPr>
      <w:spacing w:after="160" w:line="240" w:lineRule="exact"/>
    </w:pPr>
    <w:rPr>
      <w:sz w:val="20"/>
      <w:szCs w:val="20"/>
      <w:vertAlign w:val="superscript"/>
    </w:rPr>
  </w:style>
  <w:style w:type="paragraph" w:styleId="Revision">
    <w:name w:val="Revision"/>
    <w:hidden/>
    <w:uiPriority w:val="99"/>
    <w:semiHidden/>
    <w:rsid w:val="00782D12"/>
    <w:rPr>
      <w:sz w:val="22"/>
      <w:szCs w:val="24"/>
      <w:lang w:val="en-GB" w:eastAsia="en-US"/>
    </w:rPr>
  </w:style>
  <w:style w:type="paragraph" w:styleId="BalloonText">
    <w:name w:val="Balloon Text"/>
    <w:basedOn w:val="Normal"/>
    <w:link w:val="BalloonTextChar"/>
    <w:uiPriority w:val="99"/>
    <w:semiHidden/>
    <w:unhideWhenUsed/>
    <w:rsid w:val="00782D12"/>
    <w:pPr>
      <w:jc w:val="both"/>
    </w:pPr>
    <w:rPr>
      <w:rFonts w:ascii="Lucida Grande"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782D12"/>
    <w:rPr>
      <w:rFonts w:ascii="Lucida Grande" w:hAnsi="Lucida Grande" w:cs="Lucida Grande"/>
      <w:sz w:val="18"/>
      <w:szCs w:val="18"/>
      <w:lang w:val="en-GB" w:eastAsia="en-US"/>
    </w:rPr>
  </w:style>
  <w:style w:type="paragraph" w:customStyle="1" w:styleId="meetingname">
    <w:name w:val="meeting name"/>
    <w:basedOn w:val="Normal"/>
    <w:qFormat/>
    <w:rsid w:val="00782D12"/>
    <w:pPr>
      <w:ind w:left="142" w:right="4218" w:hanging="142"/>
      <w:jc w:val="both"/>
    </w:pPr>
    <w:rPr>
      <w:caps/>
      <w:sz w:val="22"/>
      <w:szCs w:val="22"/>
      <w:lang w:val="en-GB" w:eastAsia="en-US"/>
    </w:rPr>
  </w:style>
  <w:style w:type="paragraph" w:styleId="BodyTextIndent">
    <w:name w:val="Body Text Indent"/>
    <w:basedOn w:val="Normal"/>
    <w:link w:val="BodyTextIndentChar"/>
    <w:rsid w:val="00782D1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82D12"/>
    <w:rPr>
      <w:sz w:val="22"/>
      <w:szCs w:val="24"/>
      <w:lang w:val="en-GB" w:eastAsia="en-US"/>
    </w:rPr>
  </w:style>
  <w:style w:type="character" w:styleId="EndnoteReference">
    <w:name w:val="endnote reference"/>
    <w:semiHidden/>
    <w:rsid w:val="00782D12"/>
    <w:rPr>
      <w:vertAlign w:val="superscript"/>
    </w:rPr>
  </w:style>
  <w:style w:type="paragraph" w:styleId="EndnoteText">
    <w:name w:val="endnote text"/>
    <w:basedOn w:val="Normal"/>
    <w:link w:val="EndnoteTextChar"/>
    <w:semiHidden/>
    <w:rsid w:val="00782D1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semiHidden/>
    <w:rsid w:val="00782D12"/>
    <w:rPr>
      <w:rFonts w:ascii="Courier New" w:hAnsi="Courier New"/>
      <w:sz w:val="22"/>
      <w:szCs w:val="24"/>
      <w:lang w:val="en-GB" w:eastAsia="en-US"/>
    </w:rPr>
  </w:style>
  <w:style w:type="paragraph" w:customStyle="1" w:styleId="HEADING">
    <w:name w:val="HEADING"/>
    <w:basedOn w:val="Normal"/>
    <w:rsid w:val="00782D1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82D12"/>
    <w:pPr>
      <w:keepLines w:val="0"/>
      <w:numPr>
        <w:numId w:val="0"/>
      </w:numPr>
      <w:tabs>
        <w:tab w:val="left" w:pos="720"/>
      </w:tabs>
      <w:jc w:val="center"/>
    </w:pPr>
    <w:rPr>
      <w:rFonts w:eastAsia="Times New Roman" w:cs="Times New Roman"/>
      <w:bCs w:val="0"/>
      <w:caps/>
      <w:kern w:val="0"/>
      <w:sz w:val="22"/>
      <w:szCs w:val="24"/>
      <w:lang w:val="en-GB"/>
      <w14:ligatures w14:val="none"/>
    </w:rPr>
  </w:style>
  <w:style w:type="paragraph" w:customStyle="1" w:styleId="Heading1longmultiline">
    <w:name w:val="Heading 1 (long multiline)"/>
    <w:basedOn w:val="Heading1"/>
    <w:rsid w:val="00782D12"/>
    <w:pPr>
      <w:keepLines w:val="0"/>
      <w:numPr>
        <w:numId w:val="0"/>
      </w:numPr>
      <w:tabs>
        <w:tab w:val="left" w:pos="720"/>
      </w:tabs>
      <w:ind w:left="1843" w:hanging="1134"/>
    </w:pPr>
    <w:rPr>
      <w:rFonts w:eastAsia="Times New Roman" w:cs="Times New Roman"/>
      <w:bCs w:val="0"/>
      <w:caps/>
      <w:kern w:val="0"/>
      <w:sz w:val="22"/>
      <w:szCs w:val="24"/>
      <w:lang w:val="en-GB"/>
      <w14:ligatures w14:val="none"/>
    </w:rPr>
  </w:style>
  <w:style w:type="paragraph" w:customStyle="1" w:styleId="Heading1multiline">
    <w:name w:val="Heading 1 (multiline)"/>
    <w:basedOn w:val="Heading1"/>
    <w:rsid w:val="00782D12"/>
    <w:pPr>
      <w:keepLines w:val="0"/>
      <w:numPr>
        <w:numId w:val="0"/>
      </w:numPr>
      <w:tabs>
        <w:tab w:val="left" w:pos="720"/>
      </w:tabs>
      <w:ind w:left="1843" w:right="996" w:hanging="567"/>
    </w:pPr>
    <w:rPr>
      <w:rFonts w:eastAsia="Times New Roman" w:cs="Times New Roman"/>
      <w:bCs w:val="0"/>
      <w:caps/>
      <w:kern w:val="0"/>
      <w:sz w:val="22"/>
      <w:szCs w:val="24"/>
      <w:lang w:val="en-GB"/>
      <w14:ligatures w14:val="none"/>
    </w:rPr>
  </w:style>
  <w:style w:type="paragraph" w:customStyle="1" w:styleId="Heading2multiline">
    <w:name w:val="Heading 2 (multiline)"/>
    <w:basedOn w:val="Heading1"/>
    <w:next w:val="Normal"/>
    <w:rsid w:val="00782D12"/>
    <w:pPr>
      <w:keepLines w:val="0"/>
      <w:numPr>
        <w:numId w:val="0"/>
      </w:numPr>
      <w:tabs>
        <w:tab w:val="left" w:pos="720"/>
      </w:tabs>
      <w:spacing w:before="120"/>
      <w:ind w:left="1843" w:right="998" w:hanging="567"/>
    </w:pPr>
    <w:rPr>
      <w:rFonts w:eastAsia="Times New Roman" w:cs="Times New Roman"/>
      <w:bCs w:val="0"/>
      <w:i/>
      <w:iCs/>
      <w:kern w:val="0"/>
      <w:sz w:val="22"/>
      <w:szCs w:val="24"/>
      <w:lang w:val="en-GB"/>
      <w14:ligatures w14:val="none"/>
    </w:rPr>
  </w:style>
  <w:style w:type="paragraph" w:customStyle="1" w:styleId="Heading2longmultiline">
    <w:name w:val="Heading 2 (long multiline)"/>
    <w:basedOn w:val="Heading2multiline"/>
    <w:rsid w:val="00782D12"/>
    <w:pPr>
      <w:ind w:left="2127" w:hanging="1276"/>
    </w:pPr>
  </w:style>
  <w:style w:type="paragraph" w:customStyle="1" w:styleId="heading2notforTOC">
    <w:name w:val="heading 2 not for TOC"/>
    <w:basedOn w:val="Heading3"/>
    <w:rsid w:val="00782D1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82D1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82D12"/>
    <w:pPr>
      <w:ind w:left="720" w:firstLine="0"/>
      <w:outlineLvl w:val="9"/>
    </w:pPr>
    <w:rPr>
      <w:rFonts w:eastAsia="Arial Unicode MS" w:cs="Arial"/>
      <w:i/>
    </w:rPr>
  </w:style>
  <w:style w:type="character" w:styleId="PageNumber">
    <w:name w:val="page number"/>
    <w:rsid w:val="00782D12"/>
    <w:rPr>
      <w:rFonts w:ascii="Times New Roman" w:hAnsi="Times New Roman"/>
      <w:sz w:val="22"/>
    </w:rPr>
  </w:style>
  <w:style w:type="paragraph" w:customStyle="1" w:styleId="Para10">
    <w:name w:val="Para1"/>
    <w:basedOn w:val="Normal"/>
    <w:link w:val="Para1Char"/>
    <w:qFormat/>
    <w:rsid w:val="00782D12"/>
    <w:pPr>
      <w:spacing w:before="120" w:after="120"/>
      <w:jc w:val="both"/>
    </w:pPr>
    <w:rPr>
      <w:snapToGrid w:val="0"/>
      <w:sz w:val="22"/>
      <w:szCs w:val="18"/>
      <w:lang w:val="en-GB" w:eastAsia="en-US"/>
    </w:rPr>
  </w:style>
  <w:style w:type="paragraph" w:customStyle="1" w:styleId="Para20">
    <w:name w:val="Para2"/>
    <w:basedOn w:val="Para10"/>
    <w:rsid w:val="00782D12"/>
    <w:pPr>
      <w:autoSpaceDE w:val="0"/>
      <w:autoSpaceDN w:val="0"/>
    </w:pPr>
  </w:style>
  <w:style w:type="paragraph" w:customStyle="1" w:styleId="Para3">
    <w:name w:val="Para3"/>
    <w:basedOn w:val="Normal"/>
    <w:rsid w:val="00782D12"/>
    <w:pPr>
      <w:numPr>
        <w:ilvl w:val="3"/>
        <w:numId w:val="13"/>
      </w:numPr>
      <w:tabs>
        <w:tab w:val="left" w:pos="1980"/>
      </w:tabs>
      <w:spacing w:before="80" w:after="80"/>
      <w:jc w:val="both"/>
    </w:pPr>
    <w:rPr>
      <w:sz w:val="22"/>
      <w:szCs w:val="20"/>
      <w:lang w:val="en-GB" w:eastAsia="en-US"/>
    </w:rPr>
  </w:style>
  <w:style w:type="paragraph" w:customStyle="1" w:styleId="para4">
    <w:name w:val="para4"/>
    <w:basedOn w:val="Normal"/>
    <w:rsid w:val="00782D1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82D1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82D1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82D1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82D12"/>
  </w:style>
  <w:style w:type="paragraph" w:customStyle="1" w:styleId="reference">
    <w:name w:val="reference"/>
    <w:basedOn w:val="Heading9"/>
    <w:qFormat/>
    <w:rsid w:val="00782D12"/>
    <w:rPr>
      <w:i w:val="0"/>
      <w:sz w:val="18"/>
    </w:rPr>
  </w:style>
  <w:style w:type="character" w:customStyle="1" w:styleId="StyleFootnoteReferenceNounderline">
    <w:name w:val="Style Footnote Reference + No underline"/>
    <w:rsid w:val="00782D12"/>
    <w:rPr>
      <w:sz w:val="18"/>
      <w:u w:val="none"/>
      <w:vertAlign w:val="baseline"/>
    </w:rPr>
  </w:style>
  <w:style w:type="paragraph" w:customStyle="1" w:styleId="tabletitle">
    <w:name w:val="table title"/>
    <w:basedOn w:val="Heading2"/>
    <w:qFormat/>
    <w:rsid w:val="00782D1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782D12"/>
    <w:pPr>
      <w:spacing w:before="120"/>
      <w:jc w:val="both"/>
    </w:pPr>
    <w:rPr>
      <w:rFonts w:cs="Arial"/>
      <w:b/>
      <w:bCs/>
      <w:lang w:val="en-GB" w:eastAsia="en-US"/>
    </w:rPr>
  </w:style>
  <w:style w:type="paragraph" w:styleId="TOC1">
    <w:name w:val="toc 1"/>
    <w:basedOn w:val="Normal"/>
    <w:next w:val="Normal"/>
    <w:autoRedefine/>
    <w:semiHidden/>
    <w:rsid w:val="00782D12"/>
    <w:pPr>
      <w:ind w:left="720" w:hanging="720"/>
      <w:jc w:val="both"/>
    </w:pPr>
    <w:rPr>
      <w:caps/>
      <w:sz w:val="22"/>
      <w:lang w:val="en-GB" w:eastAsia="en-US"/>
    </w:rPr>
  </w:style>
  <w:style w:type="paragraph" w:styleId="TOC2">
    <w:name w:val="toc 2"/>
    <w:basedOn w:val="Normal"/>
    <w:next w:val="Normal"/>
    <w:autoRedefine/>
    <w:semiHidden/>
    <w:rsid w:val="00782D1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semiHidden/>
    <w:rsid w:val="00782D12"/>
    <w:pPr>
      <w:ind w:left="2160" w:hanging="720"/>
      <w:jc w:val="both"/>
    </w:pPr>
    <w:rPr>
      <w:sz w:val="22"/>
      <w:lang w:val="en-GB" w:eastAsia="en-US"/>
    </w:rPr>
  </w:style>
  <w:style w:type="paragraph" w:styleId="TOC4">
    <w:name w:val="toc 4"/>
    <w:basedOn w:val="Normal"/>
    <w:next w:val="Normal"/>
    <w:autoRedefine/>
    <w:semiHidden/>
    <w:rsid w:val="00782D12"/>
    <w:pPr>
      <w:spacing w:before="120" w:after="120"/>
      <w:ind w:left="660"/>
    </w:pPr>
    <w:rPr>
      <w:sz w:val="22"/>
      <w:lang w:val="en-GB" w:eastAsia="en-US"/>
    </w:rPr>
  </w:style>
  <w:style w:type="paragraph" w:styleId="TOC5">
    <w:name w:val="toc 5"/>
    <w:basedOn w:val="Normal"/>
    <w:next w:val="Normal"/>
    <w:autoRedefine/>
    <w:semiHidden/>
    <w:rsid w:val="00782D12"/>
    <w:pPr>
      <w:spacing w:before="120" w:after="120"/>
      <w:ind w:left="880"/>
    </w:pPr>
    <w:rPr>
      <w:sz w:val="22"/>
      <w:lang w:val="en-GB" w:eastAsia="en-US"/>
    </w:rPr>
  </w:style>
  <w:style w:type="paragraph" w:styleId="TOC6">
    <w:name w:val="toc 6"/>
    <w:basedOn w:val="Normal"/>
    <w:next w:val="Normal"/>
    <w:autoRedefine/>
    <w:semiHidden/>
    <w:rsid w:val="00782D12"/>
    <w:pPr>
      <w:spacing w:before="120" w:after="120"/>
      <w:ind w:left="1100"/>
    </w:pPr>
    <w:rPr>
      <w:sz w:val="22"/>
      <w:lang w:val="en-GB" w:eastAsia="en-US"/>
    </w:rPr>
  </w:style>
  <w:style w:type="paragraph" w:styleId="TOC7">
    <w:name w:val="toc 7"/>
    <w:basedOn w:val="Normal"/>
    <w:next w:val="Normal"/>
    <w:autoRedefine/>
    <w:semiHidden/>
    <w:rsid w:val="00782D12"/>
    <w:pPr>
      <w:spacing w:before="120" w:after="120"/>
      <w:ind w:left="1320"/>
    </w:pPr>
    <w:rPr>
      <w:sz w:val="22"/>
      <w:lang w:val="en-GB" w:eastAsia="en-US"/>
    </w:rPr>
  </w:style>
  <w:style w:type="paragraph" w:styleId="TOC8">
    <w:name w:val="toc 8"/>
    <w:basedOn w:val="Normal"/>
    <w:next w:val="Normal"/>
    <w:autoRedefine/>
    <w:semiHidden/>
    <w:rsid w:val="00782D12"/>
    <w:pPr>
      <w:spacing w:before="120" w:after="120"/>
      <w:ind w:left="1540"/>
    </w:pPr>
    <w:rPr>
      <w:sz w:val="22"/>
      <w:lang w:val="en-GB" w:eastAsia="en-US"/>
    </w:rPr>
  </w:style>
  <w:style w:type="paragraph" w:styleId="TOC9">
    <w:name w:val="toc 9"/>
    <w:basedOn w:val="Normal"/>
    <w:next w:val="Normal"/>
    <w:autoRedefine/>
    <w:semiHidden/>
    <w:rsid w:val="00782D12"/>
    <w:pPr>
      <w:spacing w:before="120" w:after="120"/>
      <w:ind w:left="1760"/>
    </w:pPr>
    <w:rPr>
      <w:sz w:val="22"/>
      <w:lang w:val="en-GB" w:eastAsia="en-US"/>
    </w:rPr>
  </w:style>
  <w:style w:type="character" w:customStyle="1" w:styleId="Para1Char">
    <w:name w:val="Para1 Char"/>
    <w:link w:val="Para10"/>
    <w:qFormat/>
    <w:locked/>
    <w:rsid w:val="00782D12"/>
    <w:rPr>
      <w:snapToGrid w:val="0"/>
      <w:sz w:val="22"/>
      <w:szCs w:val="18"/>
      <w:lang w:val="en-GB" w:eastAsia="en-US"/>
    </w:rPr>
  </w:style>
  <w:style w:type="paragraph" w:customStyle="1" w:styleId="CBD-Doc-Type">
    <w:name w:val="CBD-Doc-Type"/>
    <w:basedOn w:val="Normal"/>
    <w:rsid w:val="00782D12"/>
    <w:pPr>
      <w:keepLines/>
      <w:spacing w:before="240" w:after="120"/>
      <w:jc w:val="both"/>
    </w:pPr>
    <w:rPr>
      <w:rFonts w:cs="Angsana New"/>
      <w:b/>
      <w:i/>
      <w:lang w:val="en-GB" w:eastAsia="en-US"/>
    </w:rPr>
  </w:style>
  <w:style w:type="paragraph" w:customStyle="1" w:styleId="CBD-Doc">
    <w:name w:val="CBD-Doc"/>
    <w:basedOn w:val="Normal"/>
    <w:rsid w:val="00782D12"/>
    <w:pPr>
      <w:keepLines/>
      <w:numPr>
        <w:numId w:val="14"/>
      </w:numPr>
      <w:spacing w:after="120"/>
      <w:jc w:val="both"/>
    </w:pPr>
    <w:rPr>
      <w:rFonts w:cs="Angsana New"/>
      <w:sz w:val="22"/>
      <w:lang w:val="en-GB" w:eastAsia="en-US"/>
    </w:rPr>
  </w:style>
  <w:style w:type="paragraph" w:styleId="Caption">
    <w:name w:val="caption"/>
    <w:basedOn w:val="Normal"/>
    <w:next w:val="Normal"/>
    <w:uiPriority w:val="35"/>
    <w:unhideWhenUsed/>
    <w:qFormat/>
    <w:rsid w:val="00782D12"/>
    <w:pPr>
      <w:keepNext/>
      <w:keepLines/>
      <w:spacing w:after="200"/>
      <w:jc w:val="both"/>
    </w:pPr>
    <w:rPr>
      <w:b/>
      <w:iCs/>
      <w:sz w:val="22"/>
      <w:szCs w:val="18"/>
      <w:lang w:val="en-GB" w:eastAsia="en-US"/>
    </w:rPr>
  </w:style>
  <w:style w:type="paragraph" w:customStyle="1" w:styleId="Style1">
    <w:name w:val="Style1"/>
    <w:basedOn w:val="Heading2"/>
    <w:qFormat/>
    <w:rsid w:val="00782D1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782D12"/>
    <w:pPr>
      <w:keepLines/>
      <w:numPr>
        <w:numId w:val="15"/>
      </w:numPr>
      <w:spacing w:before="120" w:after="120"/>
      <w:jc w:val="both"/>
    </w:pPr>
    <w:rPr>
      <w:sz w:val="22"/>
      <w:szCs w:val="22"/>
      <w:lang w:val="en-US" w:eastAsia="en-US"/>
    </w:rPr>
  </w:style>
  <w:style w:type="character" w:customStyle="1" w:styleId="CBD-ParaCharChar">
    <w:name w:val="CBD-Para Char Char"/>
    <w:link w:val="CBD-Para"/>
    <w:uiPriority w:val="99"/>
    <w:locked/>
    <w:rsid w:val="00782D12"/>
    <w:rPr>
      <w:sz w:val="22"/>
      <w:szCs w:val="22"/>
      <w:lang w:val="en-US" w:eastAsia="en-US"/>
    </w:rPr>
  </w:style>
  <w:style w:type="character" w:customStyle="1" w:styleId="Link">
    <w:name w:val="Link"/>
    <w:rsid w:val="00782D12"/>
    <w:rPr>
      <w:color w:val="0000FF"/>
      <w:sz w:val="18"/>
      <w:szCs w:val="18"/>
      <w:u w:val="single" w:color="0000FF"/>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rsid w:val="00782D12"/>
    <w:rPr>
      <w:sz w:val="24"/>
      <w:szCs w:val="24"/>
    </w:rPr>
  </w:style>
  <w:style w:type="character" w:customStyle="1" w:styleId="normaltextrun">
    <w:name w:val="normaltextrun"/>
    <w:basedOn w:val="DefaultParagraphFont"/>
    <w:rsid w:val="00782D12"/>
  </w:style>
  <w:style w:type="character" w:customStyle="1" w:styleId="eop">
    <w:name w:val="eop"/>
    <w:basedOn w:val="DefaultParagraphFont"/>
    <w:rsid w:val="00782D12"/>
  </w:style>
  <w:style w:type="paragraph" w:customStyle="1" w:styleId="paragraph">
    <w:name w:val="paragraph"/>
    <w:basedOn w:val="Normal"/>
    <w:rsid w:val="00782D12"/>
    <w:pPr>
      <w:spacing w:before="100" w:beforeAutospacing="1" w:after="100" w:afterAutospacing="1"/>
    </w:pPr>
    <w:rPr>
      <w:lang w:val="en-US" w:eastAsia="zh-CN"/>
    </w:rPr>
  </w:style>
  <w:style w:type="character" w:styleId="Mention">
    <w:name w:val="Mention"/>
    <w:basedOn w:val="DefaultParagraphFont"/>
    <w:uiPriority w:val="99"/>
    <w:unhideWhenUsed/>
    <w:rsid w:val="00782D12"/>
    <w:rPr>
      <w:color w:val="2B579A"/>
      <w:shd w:val="clear" w:color="auto" w:fill="E1DFDD"/>
    </w:rPr>
  </w:style>
  <w:style w:type="character" w:customStyle="1" w:styleId="rynqvb">
    <w:name w:val="rynqvb"/>
    <w:basedOn w:val="DefaultParagraphFont"/>
    <w:rsid w:val="00FD3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1F13D-4242-404F-908E-82023C3C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1012</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CBD/SBI/REC/4/10</dc:subject>
  <dc:creator>SCBD</dc:creator>
  <cp:lastModifiedBy>Mohamed El Sehemawi</cp:lastModifiedBy>
  <cp:revision>12</cp:revision>
  <cp:lastPrinted>2024-07-15T16:57:00Z</cp:lastPrinted>
  <dcterms:created xsi:type="dcterms:W3CDTF">2024-07-09T01:00:00Z</dcterms:created>
  <dcterms:modified xsi:type="dcterms:W3CDTF">2024-07-15T16:58:00Z</dcterms:modified>
</cp:coreProperties>
</file>