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6E76E2" w:rsidRPr="0031036D" w14:paraId="44B7A0E9" w14:textId="77777777" w:rsidTr="00630F00">
        <w:trPr>
          <w:trHeight w:hRule="exact" w:val="720"/>
        </w:trPr>
        <w:tc>
          <w:tcPr>
            <w:tcW w:w="855" w:type="dxa"/>
            <w:tcBorders>
              <w:top w:val="nil"/>
              <w:bottom w:val="single" w:sz="12" w:space="0" w:color="000000"/>
              <w:right w:val="nil"/>
            </w:tcBorders>
          </w:tcPr>
          <w:p w14:paraId="200C7F5F" w14:textId="77777777" w:rsidR="006E76E2" w:rsidRPr="0031036D" w:rsidRDefault="006E76E2" w:rsidP="00630F00">
            <w:pPr>
              <w:spacing w:line="480" w:lineRule="auto"/>
              <w:rPr>
                <w:snapToGrid w:val="0"/>
                <w:kern w:val="22"/>
                <w:sz w:val="20"/>
                <w:szCs w:val="20"/>
                <w:lang w:eastAsia="en-US"/>
              </w:rPr>
            </w:pPr>
            <w:bookmarkStart w:id="0" w:name="_Hlk33348613"/>
            <w:bookmarkStart w:id="1" w:name="Meeting"/>
            <w:r w:rsidRPr="0031036D">
              <w:rPr>
                <w:rFonts w:ascii="Cambria" w:eastAsia="MS Mincho" w:hAnsi="Cambria" w:cs="Arial"/>
                <w:noProof/>
                <w:kern w:val="22"/>
                <w:sz w:val="20"/>
                <w:szCs w:val="20"/>
              </w:rPr>
              <w:drawing>
                <wp:anchor distT="0" distB="0" distL="114300" distR="114300" simplePos="0" relativeHeight="251659264" behindDoc="0" locked="0" layoutInCell="1" allowOverlap="1" wp14:anchorId="32439BD0" wp14:editId="66BD46CD">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182" w:type="dxa"/>
            <w:tcBorders>
              <w:top w:val="nil"/>
              <w:left w:val="nil"/>
              <w:bottom w:val="single" w:sz="12" w:space="0" w:color="000000"/>
              <w:right w:val="nil"/>
            </w:tcBorders>
          </w:tcPr>
          <w:p w14:paraId="1A7F11A4" w14:textId="77777777" w:rsidR="006E76E2" w:rsidRPr="0031036D" w:rsidRDefault="006E76E2" w:rsidP="00630F00">
            <w:pPr>
              <w:spacing w:after="0" w:line="240" w:lineRule="auto"/>
              <w:rPr>
                <w:b/>
                <w:bCs/>
                <w:sz w:val="20"/>
                <w:szCs w:val="20"/>
                <w:lang w:val="en-GB"/>
              </w:rPr>
            </w:pPr>
            <w:r w:rsidRPr="0031036D">
              <w:rPr>
                <w:b/>
                <w:bCs/>
                <w:noProof/>
                <w:sz w:val="20"/>
                <w:szCs w:val="20"/>
                <w:lang w:val="en-GB"/>
              </w:rPr>
              <w:drawing>
                <wp:anchor distT="0" distB="0" distL="114300" distR="114300" simplePos="0" relativeHeight="251660288" behindDoc="0" locked="0" layoutInCell="1" allowOverlap="1" wp14:anchorId="06520C91" wp14:editId="14B8C9A1">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31036D">
              <w:rPr>
                <w:rFonts w:hint="eastAsia"/>
                <w:b/>
                <w:bCs/>
                <w:sz w:val="20"/>
                <w:szCs w:val="20"/>
                <w:lang w:val="en-GB"/>
              </w:rPr>
              <w:t>联合国</w:t>
            </w:r>
          </w:p>
          <w:p w14:paraId="17D487EA" w14:textId="77777777" w:rsidR="006E76E2" w:rsidRPr="0031036D" w:rsidRDefault="006E76E2" w:rsidP="00630F00">
            <w:pPr>
              <w:spacing w:after="0" w:line="240" w:lineRule="auto"/>
              <w:rPr>
                <w:b/>
                <w:bCs/>
                <w:sz w:val="20"/>
                <w:szCs w:val="20"/>
                <w:lang w:val="en-GB"/>
              </w:rPr>
            </w:pPr>
            <w:r w:rsidRPr="0031036D">
              <w:rPr>
                <w:rFonts w:hint="eastAsia"/>
                <w:b/>
                <w:bCs/>
                <w:sz w:val="20"/>
                <w:szCs w:val="20"/>
                <w:lang w:val="en-GB"/>
              </w:rPr>
              <w:t>环境规划署</w:t>
            </w:r>
          </w:p>
          <w:p w14:paraId="4F6ECC7C" w14:textId="77777777" w:rsidR="006E76E2" w:rsidRPr="0031036D" w:rsidRDefault="006E76E2" w:rsidP="00630F00">
            <w:pPr>
              <w:spacing w:after="0" w:line="240" w:lineRule="auto"/>
              <w:rPr>
                <w:sz w:val="24"/>
                <w:szCs w:val="24"/>
                <w:lang w:val="en-GB"/>
              </w:rPr>
            </w:pPr>
          </w:p>
        </w:tc>
        <w:tc>
          <w:tcPr>
            <w:tcW w:w="7322" w:type="dxa"/>
            <w:gridSpan w:val="2"/>
            <w:tcBorders>
              <w:top w:val="nil"/>
              <w:left w:val="nil"/>
              <w:bottom w:val="single" w:sz="12" w:space="0" w:color="000000"/>
            </w:tcBorders>
          </w:tcPr>
          <w:p w14:paraId="68A79EE4" w14:textId="77777777" w:rsidR="006E76E2" w:rsidRPr="0031036D" w:rsidRDefault="006E76E2" w:rsidP="00630F00">
            <w:pPr>
              <w:tabs>
                <w:tab w:val="right" w:pos="7611"/>
              </w:tabs>
              <w:spacing w:before="60" w:after="0" w:line="240" w:lineRule="auto"/>
              <w:ind w:left="360" w:right="619"/>
              <w:jc w:val="right"/>
              <w:rPr>
                <w:rFonts w:ascii="Arial" w:hAnsi="Arial" w:cs="Arial"/>
                <w:b/>
                <w:snapToGrid w:val="0"/>
                <w:kern w:val="22"/>
                <w:sz w:val="32"/>
                <w:szCs w:val="24"/>
                <w:lang w:val="en-GB"/>
              </w:rPr>
            </w:pPr>
            <w:r w:rsidRPr="0031036D">
              <w:rPr>
                <w:rFonts w:ascii="Arial" w:hAnsi="Arial" w:cs="Arial"/>
                <w:b/>
                <w:snapToGrid w:val="0"/>
                <w:kern w:val="22"/>
                <w:sz w:val="32"/>
                <w:szCs w:val="24"/>
                <w:lang w:val="en-GB"/>
              </w:rPr>
              <w:t>CBD</w:t>
            </w:r>
          </w:p>
          <w:p w14:paraId="0187759C" w14:textId="77777777" w:rsidR="006E76E2" w:rsidRPr="0031036D" w:rsidRDefault="006E76E2" w:rsidP="00630F00">
            <w:pPr>
              <w:spacing w:after="0" w:line="240" w:lineRule="auto"/>
              <w:jc w:val="left"/>
              <w:rPr>
                <w:b/>
                <w:snapToGrid w:val="0"/>
                <w:kern w:val="22"/>
                <w:sz w:val="20"/>
                <w:szCs w:val="24"/>
                <w:lang w:val="en-GB"/>
              </w:rPr>
            </w:pPr>
          </w:p>
        </w:tc>
      </w:tr>
      <w:tr w:rsidR="006E76E2" w:rsidRPr="0031036D" w14:paraId="6269FDEA" w14:textId="77777777" w:rsidTr="00630F00">
        <w:trPr>
          <w:trHeight w:val="2220"/>
        </w:trPr>
        <w:tc>
          <w:tcPr>
            <w:tcW w:w="7029" w:type="dxa"/>
            <w:gridSpan w:val="3"/>
            <w:tcBorders>
              <w:top w:val="nil"/>
              <w:bottom w:val="single" w:sz="36" w:space="0" w:color="000000"/>
            </w:tcBorders>
          </w:tcPr>
          <w:p w14:paraId="53A4F02C" w14:textId="77777777" w:rsidR="006E76E2" w:rsidRPr="0031036D" w:rsidRDefault="006E76E2" w:rsidP="00630F00">
            <w:pPr>
              <w:spacing w:after="0" w:line="240" w:lineRule="auto"/>
              <w:rPr>
                <w:b/>
                <w:noProof/>
                <w:sz w:val="24"/>
                <w:szCs w:val="24"/>
              </w:rPr>
            </w:pPr>
          </w:p>
          <w:p w14:paraId="799EB201" w14:textId="77777777" w:rsidR="006E76E2" w:rsidRPr="0031036D" w:rsidRDefault="006E76E2" w:rsidP="00630F00">
            <w:pPr>
              <w:spacing w:after="0" w:line="240" w:lineRule="auto"/>
              <w:rPr>
                <w:rFonts w:ascii="Univers" w:hAnsi="Univers"/>
                <w:snapToGrid w:val="0"/>
                <w:kern w:val="22"/>
                <w:sz w:val="32"/>
                <w:szCs w:val="24"/>
                <w:lang w:val="en-GB"/>
              </w:rPr>
            </w:pPr>
            <w:r w:rsidRPr="0031036D">
              <w:rPr>
                <w:b/>
                <w:noProof/>
                <w:sz w:val="24"/>
                <w:szCs w:val="24"/>
              </w:rPr>
              <w:drawing>
                <wp:inline distT="0" distB="0" distL="0" distR="0" wp14:anchorId="101BECC0" wp14:editId="1A562B43">
                  <wp:extent cx="2884714" cy="1077595"/>
                  <wp:effectExtent l="0" t="0" r="0" b="8255"/>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581FD163" w14:textId="77777777" w:rsidR="006E76E2" w:rsidRPr="0031036D" w:rsidRDefault="006E76E2" w:rsidP="00630F00">
            <w:pPr>
              <w:spacing w:before="120" w:after="0" w:line="240" w:lineRule="auto"/>
              <w:ind w:left="58"/>
              <w:rPr>
                <w:bCs/>
                <w:snapToGrid w:val="0"/>
                <w:kern w:val="22"/>
                <w:sz w:val="22"/>
                <w:szCs w:val="22"/>
                <w:lang w:val="en-GB"/>
              </w:rPr>
            </w:pPr>
            <w:r w:rsidRPr="0031036D">
              <w:rPr>
                <w:bCs/>
                <w:snapToGrid w:val="0"/>
                <w:kern w:val="22"/>
                <w:sz w:val="22"/>
                <w:szCs w:val="22"/>
                <w:lang w:val="en-GB"/>
              </w:rPr>
              <w:t>Distr.</w:t>
            </w:r>
          </w:p>
          <w:p w14:paraId="57B0BB13" w14:textId="6B305D91" w:rsidR="006E76E2" w:rsidRPr="0031036D" w:rsidRDefault="005538D7" w:rsidP="00630F00">
            <w:pPr>
              <w:spacing w:after="0" w:line="240" w:lineRule="auto"/>
              <w:ind w:left="58"/>
              <w:rPr>
                <w:bCs/>
                <w:snapToGrid w:val="0"/>
                <w:kern w:val="22"/>
                <w:sz w:val="22"/>
                <w:szCs w:val="22"/>
                <w:lang w:val="en-GB"/>
              </w:rPr>
            </w:pPr>
            <w:r>
              <w:rPr>
                <w:bCs/>
                <w:snapToGrid w:val="0"/>
                <w:kern w:val="22"/>
                <w:sz w:val="22"/>
                <w:szCs w:val="22"/>
                <w:lang w:val="en-GB"/>
              </w:rPr>
              <w:t>GENERAL</w:t>
            </w:r>
          </w:p>
          <w:p w14:paraId="3205A843" w14:textId="63938076" w:rsidR="006E76E2" w:rsidRPr="0031036D" w:rsidRDefault="006E76E2" w:rsidP="00630F00">
            <w:pPr>
              <w:spacing w:before="120" w:after="0" w:line="240" w:lineRule="auto"/>
              <w:ind w:left="58"/>
              <w:rPr>
                <w:snapToGrid w:val="0"/>
                <w:kern w:val="22"/>
                <w:sz w:val="24"/>
                <w:szCs w:val="22"/>
                <w:lang w:val="en-GB"/>
              </w:rPr>
            </w:pPr>
            <w:bookmarkStart w:id="2" w:name="_Hlk99361560"/>
            <w:r w:rsidRPr="0031036D">
              <w:rPr>
                <w:snapToGrid w:val="0"/>
                <w:kern w:val="22"/>
                <w:sz w:val="24"/>
                <w:szCs w:val="22"/>
                <w:lang w:val="en-GB"/>
              </w:rPr>
              <w:t>CBD/SBI/</w:t>
            </w:r>
            <w:r w:rsidR="005538D7">
              <w:rPr>
                <w:snapToGrid w:val="0"/>
                <w:kern w:val="22"/>
                <w:sz w:val="24"/>
                <w:szCs w:val="22"/>
                <w:lang w:val="en-GB"/>
              </w:rPr>
              <w:t>REC/</w:t>
            </w:r>
            <w:r w:rsidRPr="0031036D">
              <w:rPr>
                <w:snapToGrid w:val="0"/>
                <w:kern w:val="22"/>
                <w:sz w:val="24"/>
                <w:szCs w:val="22"/>
                <w:lang w:val="en-GB"/>
              </w:rPr>
              <w:t>3/</w:t>
            </w:r>
            <w:bookmarkEnd w:id="2"/>
            <w:r w:rsidR="005538D7">
              <w:rPr>
                <w:snapToGrid w:val="0"/>
                <w:kern w:val="22"/>
                <w:sz w:val="24"/>
                <w:szCs w:val="22"/>
                <w:lang w:val="en-GB"/>
              </w:rPr>
              <w:t>17</w:t>
            </w:r>
          </w:p>
          <w:p w14:paraId="1E14DC72" w14:textId="77777777" w:rsidR="006E76E2" w:rsidRPr="0031036D" w:rsidRDefault="006E76E2" w:rsidP="00630F00">
            <w:pPr>
              <w:spacing w:after="0" w:line="240" w:lineRule="auto"/>
              <w:ind w:left="58"/>
              <w:rPr>
                <w:snapToGrid w:val="0"/>
                <w:kern w:val="22"/>
                <w:sz w:val="24"/>
                <w:szCs w:val="24"/>
                <w:lang w:val="en-GB"/>
              </w:rPr>
            </w:pPr>
            <w:r w:rsidRPr="0031036D">
              <w:rPr>
                <w:kern w:val="22"/>
                <w:sz w:val="24"/>
                <w:szCs w:val="24"/>
                <w:lang w:val="en-GB"/>
              </w:rPr>
              <w:t>2</w:t>
            </w:r>
            <w:r>
              <w:rPr>
                <w:kern w:val="22"/>
                <w:sz w:val="24"/>
                <w:szCs w:val="24"/>
                <w:lang w:val="en-GB"/>
              </w:rPr>
              <w:t>8</w:t>
            </w:r>
            <w:r w:rsidRPr="0031036D">
              <w:rPr>
                <w:kern w:val="22"/>
                <w:sz w:val="24"/>
                <w:szCs w:val="24"/>
                <w:lang w:val="en-GB"/>
              </w:rPr>
              <w:t xml:space="preserve"> </w:t>
            </w:r>
            <w:r w:rsidRPr="0031036D">
              <w:rPr>
                <w:rFonts w:hint="eastAsia"/>
                <w:kern w:val="22"/>
                <w:sz w:val="24"/>
                <w:szCs w:val="24"/>
                <w:lang w:val="en-GB"/>
              </w:rPr>
              <w:t>March</w:t>
            </w:r>
            <w:r w:rsidRPr="0031036D">
              <w:rPr>
                <w:kern w:val="22"/>
                <w:sz w:val="24"/>
                <w:szCs w:val="24"/>
                <w:lang w:val="en-GB"/>
              </w:rPr>
              <w:t xml:space="preserve"> </w:t>
            </w:r>
            <w:r w:rsidRPr="0031036D">
              <w:rPr>
                <w:snapToGrid w:val="0"/>
                <w:kern w:val="22"/>
                <w:sz w:val="24"/>
                <w:szCs w:val="24"/>
                <w:lang w:val="en-GB"/>
              </w:rPr>
              <w:t>2022</w:t>
            </w:r>
          </w:p>
          <w:p w14:paraId="2159CD8B" w14:textId="77777777" w:rsidR="006E76E2" w:rsidRPr="0031036D" w:rsidRDefault="006E76E2" w:rsidP="00630F00">
            <w:pPr>
              <w:spacing w:before="120" w:after="0" w:line="240" w:lineRule="auto"/>
              <w:ind w:left="58"/>
              <w:rPr>
                <w:bCs/>
                <w:snapToGrid w:val="0"/>
                <w:kern w:val="22"/>
                <w:sz w:val="22"/>
                <w:szCs w:val="22"/>
                <w:lang w:val="en-GB"/>
              </w:rPr>
            </w:pPr>
            <w:r w:rsidRPr="0031036D">
              <w:rPr>
                <w:bCs/>
                <w:snapToGrid w:val="0"/>
                <w:kern w:val="22"/>
                <w:sz w:val="22"/>
                <w:szCs w:val="22"/>
                <w:lang w:val="en-GB"/>
              </w:rPr>
              <w:t>CHINESE</w:t>
            </w:r>
          </w:p>
          <w:p w14:paraId="0D2F15F5" w14:textId="77777777" w:rsidR="006E76E2" w:rsidRPr="0031036D" w:rsidRDefault="006E76E2" w:rsidP="00630F00">
            <w:pPr>
              <w:spacing w:line="240" w:lineRule="auto"/>
              <w:ind w:left="58"/>
              <w:rPr>
                <w:b/>
                <w:snapToGrid w:val="0"/>
                <w:kern w:val="22"/>
                <w:sz w:val="24"/>
                <w:szCs w:val="22"/>
                <w:u w:val="single"/>
                <w:lang w:val="en-GB"/>
              </w:rPr>
            </w:pPr>
            <w:r w:rsidRPr="0031036D">
              <w:rPr>
                <w:bCs/>
                <w:snapToGrid w:val="0"/>
                <w:kern w:val="22"/>
                <w:sz w:val="22"/>
                <w:szCs w:val="22"/>
                <w:lang w:val="en-GB"/>
              </w:rPr>
              <w:t>ORIGINAL</w:t>
            </w:r>
            <w:r w:rsidRPr="0031036D">
              <w:rPr>
                <w:rFonts w:hint="eastAsia"/>
                <w:bCs/>
                <w:snapToGrid w:val="0"/>
                <w:kern w:val="22"/>
                <w:sz w:val="22"/>
                <w:szCs w:val="22"/>
                <w:lang w:val="en-GB"/>
              </w:rPr>
              <w:t>：</w:t>
            </w:r>
            <w:r w:rsidRPr="0031036D">
              <w:rPr>
                <w:bCs/>
                <w:snapToGrid w:val="0"/>
                <w:kern w:val="22"/>
                <w:sz w:val="22"/>
                <w:szCs w:val="22"/>
                <w:lang w:val="en-GB"/>
              </w:rPr>
              <w:t xml:space="preserve"> ENGLISH</w:t>
            </w:r>
          </w:p>
        </w:tc>
      </w:tr>
    </w:tbl>
    <w:bookmarkEnd w:id="0"/>
    <w:p w14:paraId="173EF6C4" w14:textId="77777777" w:rsidR="006E76E2" w:rsidRPr="0031036D" w:rsidRDefault="006E76E2" w:rsidP="006E76E2">
      <w:pPr>
        <w:spacing w:after="0" w:line="240" w:lineRule="auto"/>
        <w:ind w:left="170" w:right="4542" w:hanging="170"/>
        <w:jc w:val="left"/>
        <w:rPr>
          <w:caps/>
          <w:snapToGrid w:val="0"/>
          <w:kern w:val="22"/>
          <w:sz w:val="24"/>
          <w:szCs w:val="24"/>
        </w:rPr>
      </w:pPr>
      <w:r w:rsidRPr="0031036D">
        <w:rPr>
          <w:rFonts w:hint="eastAsia"/>
          <w:caps/>
          <w:snapToGrid w:val="0"/>
          <w:sz w:val="24"/>
          <w:szCs w:val="24"/>
          <w:lang w:val="zh-CN"/>
        </w:rPr>
        <w:t>执行问题</w:t>
      </w:r>
      <w:r w:rsidRPr="0031036D">
        <w:rPr>
          <w:caps/>
          <w:snapToGrid w:val="0"/>
          <w:sz w:val="24"/>
          <w:szCs w:val="24"/>
          <w:lang w:val="zh-CN"/>
        </w:rPr>
        <w:t>附属机构</w:t>
      </w:r>
    </w:p>
    <w:p w14:paraId="658D813C" w14:textId="0F193674" w:rsidR="006E76E2" w:rsidRDefault="006E76E2" w:rsidP="006E76E2">
      <w:pPr>
        <w:spacing w:after="0" w:line="240" w:lineRule="atLeast"/>
        <w:rPr>
          <w:caps/>
          <w:snapToGrid w:val="0"/>
          <w:sz w:val="24"/>
          <w:szCs w:val="24"/>
          <w:lang w:val="en-GB"/>
        </w:rPr>
      </w:pPr>
      <w:r w:rsidRPr="0031036D">
        <w:rPr>
          <w:caps/>
          <w:snapToGrid w:val="0"/>
          <w:sz w:val="24"/>
          <w:szCs w:val="24"/>
          <w:lang w:val="en-GB"/>
        </w:rPr>
        <w:t>第三次会议</w:t>
      </w:r>
    </w:p>
    <w:p w14:paraId="554ACA3E" w14:textId="2959AC16" w:rsidR="00AC6E3D" w:rsidRPr="0031036D" w:rsidRDefault="00AC6E3D" w:rsidP="006E76E2">
      <w:pPr>
        <w:spacing w:after="0" w:line="240" w:lineRule="atLeast"/>
        <w:rPr>
          <w:rFonts w:hint="eastAsia"/>
          <w:caps/>
          <w:snapToGrid w:val="0"/>
          <w:sz w:val="24"/>
          <w:szCs w:val="24"/>
          <w:lang w:val="en-GB"/>
        </w:rPr>
      </w:pPr>
      <w:r>
        <w:rPr>
          <w:caps/>
          <w:snapToGrid w:val="0"/>
          <w:sz w:val="24"/>
          <w:szCs w:val="24"/>
          <w:lang w:val="en-GB"/>
        </w:rPr>
        <w:t>2021</w:t>
      </w:r>
      <w:r>
        <w:rPr>
          <w:rFonts w:hint="eastAsia"/>
          <w:caps/>
          <w:snapToGrid w:val="0"/>
          <w:sz w:val="24"/>
          <w:szCs w:val="24"/>
          <w:lang w:val="en-GB"/>
        </w:rPr>
        <w:t>年</w:t>
      </w:r>
      <w:r>
        <w:rPr>
          <w:rFonts w:hint="eastAsia"/>
          <w:caps/>
          <w:snapToGrid w:val="0"/>
          <w:sz w:val="24"/>
          <w:szCs w:val="24"/>
          <w:lang w:val="en-GB"/>
        </w:rPr>
        <w:t>5</w:t>
      </w:r>
      <w:r>
        <w:rPr>
          <w:rFonts w:hint="eastAsia"/>
          <w:caps/>
          <w:snapToGrid w:val="0"/>
          <w:sz w:val="24"/>
          <w:szCs w:val="24"/>
          <w:lang w:val="en-GB"/>
        </w:rPr>
        <w:t>月</w:t>
      </w:r>
      <w:r>
        <w:rPr>
          <w:rFonts w:hint="eastAsia"/>
          <w:caps/>
          <w:snapToGrid w:val="0"/>
          <w:sz w:val="24"/>
          <w:szCs w:val="24"/>
          <w:lang w:val="en-GB"/>
        </w:rPr>
        <w:t>1</w:t>
      </w:r>
      <w:r>
        <w:rPr>
          <w:caps/>
          <w:snapToGrid w:val="0"/>
          <w:sz w:val="24"/>
          <w:szCs w:val="24"/>
          <w:lang w:val="en-GB"/>
        </w:rPr>
        <w:t>6</w:t>
      </w:r>
      <w:r>
        <w:rPr>
          <w:rFonts w:hint="eastAsia"/>
          <w:caps/>
          <w:snapToGrid w:val="0"/>
          <w:sz w:val="24"/>
          <w:szCs w:val="24"/>
          <w:lang w:val="en-GB"/>
        </w:rPr>
        <w:t>日至</w:t>
      </w:r>
      <w:r>
        <w:rPr>
          <w:rFonts w:hint="eastAsia"/>
          <w:caps/>
          <w:snapToGrid w:val="0"/>
          <w:sz w:val="24"/>
          <w:szCs w:val="24"/>
          <w:lang w:val="en-GB"/>
        </w:rPr>
        <w:t>6</w:t>
      </w:r>
      <w:r>
        <w:rPr>
          <w:rFonts w:hint="eastAsia"/>
          <w:caps/>
          <w:snapToGrid w:val="0"/>
          <w:sz w:val="24"/>
          <w:szCs w:val="24"/>
          <w:lang w:val="en-GB"/>
        </w:rPr>
        <w:t>月</w:t>
      </w:r>
      <w:r>
        <w:rPr>
          <w:rFonts w:hint="eastAsia"/>
          <w:caps/>
          <w:snapToGrid w:val="0"/>
          <w:sz w:val="24"/>
          <w:szCs w:val="24"/>
          <w:lang w:val="en-GB"/>
        </w:rPr>
        <w:t>1</w:t>
      </w:r>
      <w:r>
        <w:rPr>
          <w:caps/>
          <w:snapToGrid w:val="0"/>
          <w:sz w:val="24"/>
          <w:szCs w:val="24"/>
          <w:lang w:val="en-GB"/>
        </w:rPr>
        <w:t>3</w:t>
      </w:r>
      <w:r>
        <w:rPr>
          <w:rFonts w:hint="eastAsia"/>
          <w:caps/>
          <w:snapToGrid w:val="0"/>
          <w:sz w:val="24"/>
          <w:szCs w:val="24"/>
          <w:lang w:val="en-GB"/>
        </w:rPr>
        <w:t>日，在线</w:t>
      </w:r>
    </w:p>
    <w:p w14:paraId="00A3D84E" w14:textId="77777777" w:rsidR="006E76E2" w:rsidRPr="0031036D" w:rsidRDefault="006E76E2" w:rsidP="006E76E2">
      <w:pPr>
        <w:spacing w:after="0" w:line="240" w:lineRule="atLeast"/>
        <w:rPr>
          <w:caps/>
          <w:snapToGrid w:val="0"/>
          <w:sz w:val="24"/>
          <w:szCs w:val="24"/>
          <w:lang w:val="en-GB"/>
        </w:rPr>
      </w:pPr>
      <w:r w:rsidRPr="0031036D">
        <w:rPr>
          <w:caps/>
          <w:snapToGrid w:val="0"/>
          <w:sz w:val="24"/>
          <w:szCs w:val="24"/>
          <w:lang w:val="en-GB"/>
        </w:rPr>
        <w:t>2022</w:t>
      </w:r>
      <w:r w:rsidRPr="0031036D">
        <w:rPr>
          <w:caps/>
          <w:snapToGrid w:val="0"/>
          <w:sz w:val="24"/>
          <w:szCs w:val="24"/>
          <w:lang w:val="en-GB"/>
        </w:rPr>
        <w:t>年</w:t>
      </w:r>
      <w:r w:rsidRPr="0031036D">
        <w:rPr>
          <w:caps/>
          <w:snapToGrid w:val="0"/>
          <w:sz w:val="24"/>
          <w:szCs w:val="24"/>
          <w:lang w:val="en-GB"/>
        </w:rPr>
        <w:t>3</w:t>
      </w:r>
      <w:r w:rsidRPr="0031036D">
        <w:rPr>
          <w:caps/>
          <w:snapToGrid w:val="0"/>
          <w:sz w:val="24"/>
          <w:szCs w:val="24"/>
          <w:lang w:val="en-GB"/>
        </w:rPr>
        <w:t>月</w:t>
      </w:r>
      <w:r w:rsidRPr="0031036D">
        <w:rPr>
          <w:caps/>
          <w:snapToGrid w:val="0"/>
          <w:sz w:val="24"/>
          <w:szCs w:val="24"/>
          <w:lang w:val="en-GB"/>
        </w:rPr>
        <w:t>14</w:t>
      </w:r>
      <w:r w:rsidRPr="0031036D">
        <w:rPr>
          <w:caps/>
          <w:snapToGrid w:val="0"/>
          <w:sz w:val="24"/>
          <w:szCs w:val="24"/>
          <w:lang w:val="en-GB"/>
        </w:rPr>
        <w:t>日至</w:t>
      </w:r>
      <w:r w:rsidRPr="0031036D">
        <w:rPr>
          <w:caps/>
          <w:snapToGrid w:val="0"/>
          <w:sz w:val="24"/>
          <w:szCs w:val="24"/>
          <w:lang w:val="en-GB"/>
        </w:rPr>
        <w:t>29</w:t>
      </w:r>
      <w:r w:rsidRPr="0031036D">
        <w:rPr>
          <w:caps/>
          <w:snapToGrid w:val="0"/>
          <w:sz w:val="24"/>
          <w:szCs w:val="24"/>
          <w:lang w:val="en-GB"/>
        </w:rPr>
        <w:t>日，瑞士日内瓦</w:t>
      </w:r>
    </w:p>
    <w:p w14:paraId="28ADE554" w14:textId="054A9A65" w:rsidR="006E76E2" w:rsidRPr="0031036D" w:rsidRDefault="006E76E2" w:rsidP="006E76E2">
      <w:pPr>
        <w:spacing w:after="0" w:line="240" w:lineRule="atLeast"/>
        <w:rPr>
          <w:snapToGrid w:val="0"/>
          <w:kern w:val="22"/>
          <w:sz w:val="24"/>
          <w:szCs w:val="24"/>
        </w:rPr>
      </w:pPr>
      <w:r w:rsidRPr="0031036D">
        <w:rPr>
          <w:caps/>
          <w:snapToGrid w:val="0"/>
          <w:sz w:val="24"/>
          <w:szCs w:val="24"/>
          <w:lang w:val="en-GB"/>
        </w:rPr>
        <w:t>议程项目</w:t>
      </w:r>
      <w:r>
        <w:rPr>
          <w:sz w:val="24"/>
          <w:szCs w:val="24"/>
        </w:rPr>
        <w:t>13</w:t>
      </w:r>
    </w:p>
    <w:p w14:paraId="3B1E9A26" w14:textId="77777777" w:rsidR="006E76E2" w:rsidRDefault="006E76E2" w:rsidP="004C61CD">
      <w:pPr>
        <w:pStyle w:val="meetingname"/>
        <w:spacing w:after="0" w:line="240" w:lineRule="auto"/>
        <w:ind w:right="4542"/>
        <w:rPr>
          <w:rFonts w:eastAsia="SimSun"/>
          <w:sz w:val="24"/>
          <w:szCs w:val="24"/>
          <w:lang w:val="zh-CN"/>
        </w:rPr>
      </w:pPr>
    </w:p>
    <w:bookmarkEnd w:id="1"/>
    <w:p w14:paraId="53B00847" w14:textId="26E2BC47" w:rsidR="00AC6E3D" w:rsidRDefault="00AC6E3D" w:rsidP="00670D9E">
      <w:pPr>
        <w:adjustRightInd w:val="0"/>
        <w:snapToGrid w:val="0"/>
        <w:spacing w:before="120" w:line="240" w:lineRule="atLeast"/>
        <w:jc w:val="center"/>
        <w:rPr>
          <w:rFonts w:eastAsia="SimHei"/>
          <w:sz w:val="28"/>
          <w:szCs w:val="28"/>
        </w:rPr>
      </w:pPr>
      <w:r>
        <w:rPr>
          <w:rFonts w:eastAsia="SimHei" w:hint="eastAsia"/>
          <w:sz w:val="28"/>
          <w:szCs w:val="28"/>
        </w:rPr>
        <w:t>执行问题附属机构通过的建议</w:t>
      </w:r>
    </w:p>
    <w:p w14:paraId="1C99B923" w14:textId="1667C354" w:rsidR="00670D9E" w:rsidRPr="00AC6E3D" w:rsidRDefault="00AC6E3D" w:rsidP="00AC6E3D">
      <w:pPr>
        <w:adjustRightInd w:val="0"/>
        <w:snapToGrid w:val="0"/>
        <w:spacing w:before="240" w:after="240" w:line="240" w:lineRule="atLeast"/>
        <w:jc w:val="center"/>
        <w:rPr>
          <w:b/>
          <w:bCs/>
          <w:sz w:val="24"/>
          <w:szCs w:val="24"/>
        </w:rPr>
      </w:pPr>
      <w:r w:rsidRPr="00AC6E3D">
        <w:rPr>
          <w:b/>
          <w:bCs/>
          <w:sz w:val="24"/>
          <w:szCs w:val="24"/>
        </w:rPr>
        <w:t xml:space="preserve">3/17.  </w:t>
      </w:r>
      <w:r w:rsidR="00670D9E" w:rsidRPr="00AC6E3D">
        <w:rPr>
          <w:b/>
          <w:bCs/>
          <w:sz w:val="24"/>
          <w:szCs w:val="24"/>
        </w:rPr>
        <w:t>全球多边惠益分享机制（</w:t>
      </w:r>
      <w:r w:rsidR="0017404D" w:rsidRPr="00AC6E3D">
        <w:rPr>
          <w:b/>
          <w:bCs/>
          <w:sz w:val="24"/>
          <w:szCs w:val="24"/>
        </w:rPr>
        <w:t>《</w:t>
      </w:r>
      <w:r w:rsidR="00670D9E" w:rsidRPr="00AC6E3D">
        <w:rPr>
          <w:b/>
          <w:bCs/>
          <w:sz w:val="24"/>
          <w:szCs w:val="24"/>
        </w:rPr>
        <w:t>名古屋议定书</w:t>
      </w:r>
      <w:r w:rsidR="0017404D" w:rsidRPr="00AC6E3D">
        <w:rPr>
          <w:b/>
          <w:bCs/>
          <w:sz w:val="24"/>
          <w:szCs w:val="24"/>
        </w:rPr>
        <w:t>》</w:t>
      </w:r>
      <w:r w:rsidR="00670D9E" w:rsidRPr="00AC6E3D">
        <w:rPr>
          <w:b/>
          <w:bCs/>
          <w:sz w:val="24"/>
          <w:szCs w:val="24"/>
        </w:rPr>
        <w:t>第</w:t>
      </w:r>
      <w:r w:rsidR="00670D9E" w:rsidRPr="00AC6E3D">
        <w:rPr>
          <w:b/>
          <w:bCs/>
          <w:sz w:val="24"/>
          <w:szCs w:val="24"/>
        </w:rPr>
        <w:t>10</w:t>
      </w:r>
      <w:r w:rsidR="00670D9E" w:rsidRPr="00AC6E3D">
        <w:rPr>
          <w:b/>
          <w:bCs/>
          <w:sz w:val="24"/>
          <w:szCs w:val="24"/>
        </w:rPr>
        <w:t>条）</w:t>
      </w:r>
    </w:p>
    <w:p w14:paraId="558A8C4B" w14:textId="77777777" w:rsidR="005E290B" w:rsidRPr="009D4D11" w:rsidRDefault="005E290B" w:rsidP="0017404D">
      <w:pPr>
        <w:adjustRightInd w:val="0"/>
        <w:snapToGrid w:val="0"/>
        <w:spacing w:before="120" w:line="240" w:lineRule="atLeast"/>
        <w:ind w:firstLine="490"/>
        <w:rPr>
          <w:rFonts w:eastAsia="KaiTi"/>
          <w:sz w:val="24"/>
        </w:rPr>
      </w:pPr>
      <w:r w:rsidRPr="009D4D11">
        <w:rPr>
          <w:rFonts w:eastAsia="KaiTi" w:hint="eastAsia"/>
          <w:sz w:val="24"/>
        </w:rPr>
        <w:t>执行问题附属机构，</w:t>
      </w:r>
    </w:p>
    <w:p w14:paraId="3F34ED3E" w14:textId="790D87DB" w:rsidR="005E290B" w:rsidRPr="009D4D11" w:rsidRDefault="005E290B" w:rsidP="0017404D">
      <w:pPr>
        <w:adjustRightInd w:val="0"/>
        <w:snapToGrid w:val="0"/>
        <w:spacing w:before="120" w:line="240" w:lineRule="atLeast"/>
        <w:ind w:firstLine="490"/>
        <w:rPr>
          <w:rFonts w:ascii="SimSun" w:hAnsi="SimSun"/>
          <w:sz w:val="24"/>
        </w:rPr>
      </w:pPr>
      <w:r w:rsidRPr="009D4D11">
        <w:rPr>
          <w:rFonts w:eastAsia="KaiTi" w:hint="eastAsia"/>
          <w:sz w:val="24"/>
        </w:rPr>
        <w:t>建议</w:t>
      </w:r>
      <w:r w:rsidRPr="009D4D11">
        <w:rPr>
          <w:rFonts w:ascii="SimSun" w:hAnsi="SimSun"/>
          <w:sz w:val="24"/>
        </w:rPr>
        <w:t>作为名古屋议定书缔约方会议的缔约方</w:t>
      </w:r>
      <w:r w:rsidRPr="009D4D11">
        <w:rPr>
          <w:rFonts w:ascii="SimSun" w:hAnsi="SimSun" w:hint="eastAsia"/>
          <w:sz w:val="24"/>
        </w:rPr>
        <w:t>大会通过一项</w:t>
      </w:r>
      <w:r w:rsidR="0017404D">
        <w:rPr>
          <w:rFonts w:ascii="SimSun" w:hAnsi="SimSun" w:hint="eastAsia"/>
          <w:sz w:val="24"/>
        </w:rPr>
        <w:t>内容</w:t>
      </w:r>
      <w:r w:rsidRPr="009D4D11">
        <w:rPr>
          <w:rFonts w:ascii="SimSun" w:hAnsi="SimSun" w:hint="eastAsia"/>
          <w:sz w:val="24"/>
        </w:rPr>
        <w:t>大致如下的决定：</w:t>
      </w:r>
    </w:p>
    <w:p w14:paraId="6C7E2EC0" w14:textId="77777777" w:rsidR="005E290B" w:rsidRPr="009D4D11" w:rsidRDefault="005E290B" w:rsidP="0017404D">
      <w:pPr>
        <w:adjustRightInd w:val="0"/>
        <w:snapToGrid w:val="0"/>
        <w:spacing w:before="120" w:line="240" w:lineRule="atLeast"/>
        <w:ind w:left="490" w:firstLine="490"/>
        <w:rPr>
          <w:rFonts w:eastAsia="KaiTi"/>
          <w:sz w:val="24"/>
        </w:rPr>
      </w:pPr>
      <w:r w:rsidRPr="009D4D11">
        <w:rPr>
          <w:rFonts w:eastAsia="KaiTi"/>
          <w:sz w:val="24"/>
        </w:rPr>
        <w:t>作为名古屋议定书缔约方会议的缔约方</w:t>
      </w:r>
      <w:r w:rsidRPr="009D4D11">
        <w:rPr>
          <w:rFonts w:eastAsia="KaiTi" w:hint="eastAsia"/>
          <w:sz w:val="24"/>
        </w:rPr>
        <w:t>大会，</w:t>
      </w:r>
    </w:p>
    <w:p w14:paraId="3FD463AD" w14:textId="13FC61BB" w:rsidR="005E290B" w:rsidRPr="0017404D" w:rsidRDefault="00105DE5" w:rsidP="0017404D">
      <w:pPr>
        <w:adjustRightInd w:val="0"/>
        <w:snapToGrid w:val="0"/>
        <w:spacing w:before="120" w:line="240" w:lineRule="atLeast"/>
        <w:ind w:left="490" w:firstLine="490"/>
        <w:rPr>
          <w:rFonts w:ascii="SimSun" w:hAnsi="SimSun"/>
          <w:sz w:val="24"/>
          <w:szCs w:val="24"/>
        </w:rPr>
      </w:pPr>
      <w:r w:rsidRPr="0017404D">
        <w:rPr>
          <w:rStyle w:val="normaltextrun"/>
          <w:iCs/>
          <w:sz w:val="24"/>
          <w:szCs w:val="24"/>
        </w:rPr>
        <w:t>[[[</w:t>
      </w:r>
      <w:r w:rsidR="005E290B" w:rsidRPr="0017404D">
        <w:rPr>
          <w:rFonts w:eastAsia="KaiTi"/>
          <w:sz w:val="24"/>
          <w:szCs w:val="24"/>
        </w:rPr>
        <w:t>回顾</w:t>
      </w:r>
      <w:r w:rsidR="005E290B" w:rsidRPr="0017404D">
        <w:rPr>
          <w:rFonts w:ascii="SimSun" w:hAnsi="SimSun" w:hint="eastAsia"/>
          <w:sz w:val="24"/>
          <w:szCs w:val="24"/>
        </w:rPr>
        <w:t>《</w:t>
      </w:r>
      <w:r w:rsidR="005E290B" w:rsidRPr="0017404D">
        <w:rPr>
          <w:rFonts w:ascii="SimSun" w:hAnsi="SimSun"/>
          <w:sz w:val="24"/>
          <w:szCs w:val="24"/>
        </w:rPr>
        <w:t>公约</w:t>
      </w:r>
      <w:r w:rsidR="005E290B" w:rsidRPr="0017404D">
        <w:rPr>
          <w:rFonts w:ascii="SimSun" w:hAnsi="SimSun" w:hint="eastAsia"/>
          <w:sz w:val="24"/>
          <w:szCs w:val="24"/>
        </w:rPr>
        <w:t>》</w:t>
      </w:r>
      <w:r w:rsidR="005E290B" w:rsidRPr="0017404D">
        <w:rPr>
          <w:rFonts w:ascii="SimSun" w:hAnsi="SimSun"/>
          <w:sz w:val="24"/>
          <w:szCs w:val="24"/>
        </w:rPr>
        <w:t>第15条第1款</w:t>
      </w:r>
      <w:r w:rsidR="005E290B" w:rsidRPr="0017404D">
        <w:rPr>
          <w:rFonts w:ascii="SimSun" w:hAnsi="SimSun" w:hint="eastAsia"/>
          <w:sz w:val="24"/>
          <w:szCs w:val="24"/>
        </w:rPr>
        <w:t>确认各国对其</w:t>
      </w:r>
      <w:r w:rsidR="005E290B" w:rsidRPr="0017404D">
        <w:rPr>
          <w:rFonts w:ascii="SimSun" w:hAnsi="SimSun"/>
          <w:sz w:val="24"/>
          <w:szCs w:val="24"/>
        </w:rPr>
        <w:t>自然资源</w:t>
      </w:r>
      <w:r w:rsidR="005E290B" w:rsidRPr="0017404D">
        <w:rPr>
          <w:rFonts w:ascii="SimSun" w:hAnsi="SimSun" w:hint="eastAsia"/>
          <w:sz w:val="24"/>
          <w:szCs w:val="24"/>
        </w:rPr>
        <w:t>拥有的</w:t>
      </w:r>
      <w:r w:rsidR="005E290B" w:rsidRPr="0017404D">
        <w:rPr>
          <w:rFonts w:ascii="SimSun" w:hAnsi="SimSun"/>
          <w:sz w:val="24"/>
          <w:szCs w:val="24"/>
        </w:rPr>
        <w:t>主权权利</w:t>
      </w:r>
      <w:r w:rsidR="005E290B" w:rsidRPr="0017404D">
        <w:rPr>
          <w:rFonts w:ascii="SimSun" w:hAnsi="SimSun" w:hint="eastAsia"/>
          <w:sz w:val="24"/>
          <w:szCs w:val="24"/>
        </w:rPr>
        <w:t>，因而可否取得遗传资源的决定权属于</w:t>
      </w:r>
      <w:r w:rsidR="005E290B" w:rsidRPr="0017404D">
        <w:rPr>
          <w:rFonts w:ascii="SimSun" w:hAnsi="SimSun"/>
          <w:sz w:val="24"/>
          <w:szCs w:val="24"/>
        </w:rPr>
        <w:t>国家政府</w:t>
      </w:r>
      <w:r w:rsidR="005E290B" w:rsidRPr="0017404D">
        <w:rPr>
          <w:rFonts w:ascii="SimSun" w:hAnsi="SimSun" w:hint="eastAsia"/>
          <w:sz w:val="24"/>
          <w:szCs w:val="24"/>
        </w:rPr>
        <w:t>，并依照国家立法行使，</w:t>
      </w:r>
    </w:p>
    <w:p w14:paraId="5200BB4A" w14:textId="4F95AFBD" w:rsidR="005E290B" w:rsidRPr="0017404D" w:rsidRDefault="005E290B" w:rsidP="0017404D">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rStyle w:val="normaltextrun"/>
          <w:iCs/>
          <w:sz w:val="24"/>
          <w:szCs w:val="24"/>
        </w:rPr>
      </w:pPr>
      <w:r w:rsidRPr="0017404D">
        <w:rPr>
          <w:rFonts w:eastAsia="KaiTi" w:hint="eastAsia"/>
          <w:snapToGrid/>
          <w:sz w:val="24"/>
          <w:szCs w:val="24"/>
        </w:rPr>
        <w:t>又回顾</w:t>
      </w:r>
      <w:r w:rsidRPr="0017404D">
        <w:rPr>
          <w:rStyle w:val="normaltextrun"/>
          <w:rFonts w:ascii="SimSun" w:hAnsi="SimSun" w:cs="SimSun" w:hint="eastAsia"/>
          <w:iCs/>
          <w:sz w:val="24"/>
          <w:szCs w:val="24"/>
        </w:rPr>
        <w:t>《名古屋议定书》的目标，</w:t>
      </w:r>
      <w:r w:rsidRPr="0017404D">
        <w:rPr>
          <w:rStyle w:val="normaltextrun"/>
          <w:iCs/>
          <w:sz w:val="24"/>
          <w:szCs w:val="24"/>
        </w:rPr>
        <w:t>]</w:t>
      </w:r>
      <w:r w:rsidR="0096730F">
        <w:rPr>
          <w:rStyle w:val="normaltextrun"/>
          <w:iCs/>
          <w:sz w:val="24"/>
          <w:szCs w:val="24"/>
        </w:rPr>
        <w:t xml:space="preserve"> </w:t>
      </w:r>
    </w:p>
    <w:p w14:paraId="011DDEC0" w14:textId="40D06EF6" w:rsidR="005E290B" w:rsidRPr="0017404D" w:rsidRDefault="005E290B" w:rsidP="0017404D">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iCs/>
          <w:sz w:val="24"/>
          <w:szCs w:val="24"/>
        </w:rPr>
      </w:pPr>
      <w:r w:rsidRPr="0017404D">
        <w:rPr>
          <w:rStyle w:val="normaltextrun"/>
          <w:iCs/>
          <w:sz w:val="24"/>
          <w:szCs w:val="24"/>
        </w:rPr>
        <w:t>[</w:t>
      </w:r>
      <w:r w:rsidR="0063689E" w:rsidRPr="0063689E">
        <w:rPr>
          <w:rStyle w:val="normaltextrun"/>
          <w:rFonts w:ascii="SimSun" w:eastAsia="KaiTi" w:hAnsi="SimSun" w:cs="SimSun" w:hint="eastAsia"/>
          <w:iCs/>
          <w:sz w:val="24"/>
          <w:szCs w:val="24"/>
        </w:rPr>
        <w:t>备选案文</w:t>
      </w:r>
      <w:r w:rsidR="00993125">
        <w:rPr>
          <w:rStyle w:val="normaltextrun"/>
          <w:rFonts w:ascii="SimSun" w:eastAsia="KaiTi" w:hAnsi="SimSun" w:cs="SimSun" w:hint="eastAsia"/>
          <w:iCs/>
          <w:sz w:val="24"/>
          <w:szCs w:val="24"/>
        </w:rPr>
        <w:t>：</w:t>
      </w:r>
      <w:r w:rsidRPr="0017404D">
        <w:rPr>
          <w:rFonts w:eastAsia="KaiTi" w:hint="eastAsia"/>
          <w:snapToGrid/>
          <w:sz w:val="24"/>
          <w:szCs w:val="24"/>
        </w:rPr>
        <w:t>回顾</w:t>
      </w:r>
      <w:r w:rsidRPr="0017404D">
        <w:rPr>
          <w:rStyle w:val="normaltextrun"/>
          <w:rFonts w:ascii="SimSun" w:hAnsi="SimSun" w:cs="SimSun" w:hint="eastAsia"/>
          <w:iCs/>
          <w:sz w:val="24"/>
          <w:szCs w:val="24"/>
        </w:rPr>
        <w:t>《公约》第1</w:t>
      </w:r>
      <w:r w:rsidRPr="0017404D">
        <w:rPr>
          <w:rStyle w:val="normaltextrun"/>
          <w:rFonts w:ascii="SimSun" w:hAnsi="SimSun" w:cs="SimSun"/>
          <w:iCs/>
          <w:sz w:val="24"/>
          <w:szCs w:val="24"/>
        </w:rPr>
        <w:t>5</w:t>
      </w:r>
      <w:r w:rsidRPr="0017404D">
        <w:rPr>
          <w:rStyle w:val="normaltextrun"/>
          <w:rFonts w:ascii="SimSun" w:hAnsi="SimSun" w:cs="SimSun" w:hint="eastAsia"/>
          <w:iCs/>
          <w:sz w:val="24"/>
          <w:szCs w:val="24"/>
        </w:rPr>
        <w:t>条和《名古屋议定书》的目标，</w:t>
      </w:r>
      <w:r w:rsidRPr="0017404D">
        <w:rPr>
          <w:rStyle w:val="normaltextrun"/>
          <w:iCs/>
          <w:sz w:val="24"/>
          <w:szCs w:val="24"/>
        </w:rPr>
        <w:t>]</w:t>
      </w:r>
    </w:p>
    <w:p w14:paraId="71F72F8F" w14:textId="77777777" w:rsidR="005E290B" w:rsidRPr="0017404D" w:rsidRDefault="005E290B" w:rsidP="0017404D">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rStyle w:val="normaltextrun"/>
          <w:iCs/>
          <w:sz w:val="24"/>
          <w:szCs w:val="24"/>
        </w:rPr>
      </w:pPr>
      <w:r w:rsidRPr="0017404D">
        <w:rPr>
          <w:rFonts w:eastAsia="KaiTi" w:hint="eastAsia"/>
          <w:snapToGrid/>
          <w:sz w:val="24"/>
          <w:szCs w:val="24"/>
        </w:rPr>
        <w:t>还</w:t>
      </w:r>
      <w:r w:rsidRPr="0017404D">
        <w:rPr>
          <w:rFonts w:eastAsia="KaiTi"/>
          <w:snapToGrid/>
          <w:sz w:val="24"/>
          <w:szCs w:val="24"/>
        </w:rPr>
        <w:t>回顾</w:t>
      </w:r>
      <w:r w:rsidRPr="0017404D">
        <w:rPr>
          <w:rFonts w:eastAsia="KaiTi" w:hint="eastAsia"/>
          <w:snapToGrid/>
          <w:sz w:val="24"/>
          <w:szCs w:val="24"/>
        </w:rPr>
        <w:t>《</w:t>
      </w:r>
      <w:r w:rsidRPr="0017404D">
        <w:rPr>
          <w:rStyle w:val="normaltextrun"/>
          <w:rFonts w:ascii="SimSun" w:hAnsi="SimSun" w:cs="SimSun" w:hint="eastAsia"/>
          <w:iCs/>
          <w:sz w:val="24"/>
          <w:szCs w:val="24"/>
        </w:rPr>
        <w:t>名古屋议定书》序言认识到需要采取创新性方法，处理在跨界情况下或无法准予或获得事先知情同意的情况下，公正和公平地分享利用遗传资源和与遗传资源相关的传统知识所产生的惠益的问题，</w:t>
      </w:r>
    </w:p>
    <w:p w14:paraId="32E8698D" w14:textId="77777777" w:rsidR="005E290B" w:rsidRPr="0017404D" w:rsidRDefault="005E290B" w:rsidP="0017404D">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rStyle w:val="normaltextrun"/>
          <w:rFonts w:ascii="SimSun" w:hAnsi="SimSun" w:cs="SimSun"/>
          <w:iCs/>
          <w:sz w:val="24"/>
          <w:szCs w:val="24"/>
        </w:rPr>
      </w:pPr>
      <w:r w:rsidRPr="0017404D">
        <w:rPr>
          <w:rFonts w:eastAsia="KaiTi" w:hint="eastAsia"/>
          <w:snapToGrid/>
          <w:sz w:val="24"/>
          <w:szCs w:val="24"/>
        </w:rPr>
        <w:t>回顾</w:t>
      </w:r>
      <w:r w:rsidRPr="0017404D">
        <w:rPr>
          <w:rStyle w:val="normaltextrun"/>
          <w:rFonts w:ascii="SimSun" w:hAnsi="SimSun" w:cs="SimSun" w:hint="eastAsia"/>
          <w:iCs/>
          <w:sz w:val="24"/>
          <w:szCs w:val="24"/>
        </w:rPr>
        <w:t>《</w:t>
      </w:r>
      <w:r w:rsidRPr="0017404D">
        <w:rPr>
          <w:rStyle w:val="normaltextrun"/>
          <w:rFonts w:ascii="SimSun" w:hAnsi="SimSun" w:cs="SimSun"/>
          <w:iCs/>
          <w:sz w:val="24"/>
          <w:szCs w:val="24"/>
        </w:rPr>
        <w:t>名古屋议定书</w:t>
      </w:r>
      <w:r w:rsidRPr="0017404D">
        <w:rPr>
          <w:rStyle w:val="normaltextrun"/>
          <w:rFonts w:ascii="SimSun" w:hAnsi="SimSun" w:cs="SimSun" w:hint="eastAsia"/>
          <w:iCs/>
          <w:sz w:val="24"/>
          <w:szCs w:val="24"/>
        </w:rPr>
        <w:t>》</w:t>
      </w:r>
      <w:r w:rsidRPr="0017404D">
        <w:rPr>
          <w:rStyle w:val="normaltextrun"/>
          <w:rFonts w:ascii="SimSun" w:hAnsi="SimSun" w:cs="SimSun"/>
          <w:iCs/>
          <w:sz w:val="24"/>
          <w:szCs w:val="24"/>
        </w:rPr>
        <w:t>第11条，</w:t>
      </w:r>
      <w:r w:rsidRPr="0017404D">
        <w:rPr>
          <w:rStyle w:val="normaltextrun"/>
          <w:rFonts w:ascii="SimSun" w:hAnsi="SimSun" w:cs="SimSun" w:hint="eastAsia"/>
          <w:iCs/>
          <w:sz w:val="24"/>
          <w:szCs w:val="24"/>
        </w:rPr>
        <w:t>其中</w:t>
      </w:r>
      <w:r w:rsidRPr="0017404D">
        <w:rPr>
          <w:rStyle w:val="normaltextrun"/>
          <w:rFonts w:ascii="SimSun" w:hAnsi="SimSun" w:cs="SimSun"/>
          <w:iCs/>
          <w:sz w:val="24"/>
          <w:szCs w:val="24"/>
        </w:rPr>
        <w:t>要求</w:t>
      </w:r>
      <w:r w:rsidRPr="0017404D">
        <w:rPr>
          <w:rStyle w:val="normaltextrun"/>
          <w:rFonts w:ascii="SimSun" w:hAnsi="SimSun" w:cs="SimSun" w:hint="eastAsia"/>
          <w:iCs/>
          <w:sz w:val="24"/>
          <w:szCs w:val="24"/>
        </w:rPr>
        <w:t>在不止一个缔约方的领土内就地发现存在相同的遗传资源时</w:t>
      </w:r>
      <w:r w:rsidRPr="0017404D">
        <w:rPr>
          <w:rStyle w:val="normaltextrun"/>
          <w:rFonts w:ascii="SimSun" w:hAnsi="SimSun" w:cs="SimSun"/>
          <w:iCs/>
          <w:sz w:val="24"/>
          <w:szCs w:val="24"/>
        </w:rPr>
        <w:t>，以及</w:t>
      </w:r>
      <w:r w:rsidRPr="0017404D">
        <w:rPr>
          <w:rStyle w:val="normaltextrun"/>
          <w:rFonts w:ascii="SimSun" w:hAnsi="SimSun" w:cs="SimSun" w:hint="eastAsia"/>
          <w:iCs/>
          <w:sz w:val="24"/>
          <w:szCs w:val="24"/>
        </w:rPr>
        <w:t>在与遗传资源相关的同一传统知识由几个缔约方的一个或一个以上土著人民和地方社区共同拥有时</w:t>
      </w:r>
      <w:r w:rsidRPr="0017404D">
        <w:rPr>
          <w:rStyle w:val="normaltextrun"/>
          <w:rFonts w:ascii="SimSun" w:hAnsi="SimSun" w:cs="SimSun"/>
          <w:iCs/>
          <w:sz w:val="24"/>
          <w:szCs w:val="24"/>
        </w:rPr>
        <w:t>，</w:t>
      </w:r>
      <w:r w:rsidRPr="0017404D">
        <w:rPr>
          <w:rStyle w:val="normaltextrun"/>
          <w:rFonts w:ascii="SimSun" w:hAnsi="SimSun" w:cs="SimSun" w:hint="eastAsia"/>
          <w:iCs/>
          <w:sz w:val="24"/>
          <w:szCs w:val="24"/>
        </w:rPr>
        <w:t>这些缔约方应尽力</w:t>
      </w:r>
      <w:r w:rsidRPr="0017404D">
        <w:rPr>
          <w:rStyle w:val="normaltextrun"/>
          <w:rFonts w:ascii="SimSun" w:hAnsi="SimSun" w:cs="SimSun"/>
          <w:iCs/>
          <w:sz w:val="24"/>
          <w:szCs w:val="24"/>
        </w:rPr>
        <w:t>合作，以期</w:t>
      </w:r>
      <w:r w:rsidRPr="0017404D">
        <w:rPr>
          <w:rStyle w:val="normaltextrun"/>
          <w:rFonts w:ascii="SimSun" w:hAnsi="SimSun" w:cs="SimSun" w:hint="eastAsia"/>
          <w:iCs/>
          <w:sz w:val="24"/>
          <w:szCs w:val="24"/>
        </w:rPr>
        <w:t>执行《</w:t>
      </w:r>
      <w:r w:rsidRPr="0017404D">
        <w:rPr>
          <w:rStyle w:val="normaltextrun"/>
          <w:rFonts w:ascii="SimSun" w:hAnsi="SimSun" w:cs="SimSun"/>
          <w:iCs/>
          <w:sz w:val="24"/>
          <w:szCs w:val="24"/>
        </w:rPr>
        <w:t>议定书</w:t>
      </w:r>
      <w:r w:rsidRPr="0017404D">
        <w:rPr>
          <w:rStyle w:val="normaltextrun"/>
          <w:rFonts w:ascii="SimSun" w:hAnsi="SimSun" w:cs="SimSun" w:hint="eastAsia"/>
          <w:iCs/>
          <w:sz w:val="24"/>
          <w:szCs w:val="24"/>
        </w:rPr>
        <w:t>》</w:t>
      </w:r>
      <w:r w:rsidRPr="0017404D">
        <w:rPr>
          <w:rStyle w:val="normaltextrun"/>
          <w:rFonts w:ascii="SimSun" w:hAnsi="SimSun" w:cs="SimSun"/>
          <w:iCs/>
          <w:sz w:val="24"/>
          <w:szCs w:val="24"/>
        </w:rPr>
        <w:t>，</w:t>
      </w:r>
    </w:p>
    <w:p w14:paraId="19261B1E" w14:textId="173D9CE0" w:rsidR="005E290B" w:rsidRPr="0017404D" w:rsidRDefault="005E290B" w:rsidP="0017404D">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rStyle w:val="normaltextrun"/>
          <w:rFonts w:ascii="SimSun" w:hAnsi="SimSun" w:cs="SimSun"/>
          <w:iCs/>
          <w:sz w:val="24"/>
          <w:szCs w:val="24"/>
        </w:rPr>
      </w:pPr>
      <w:r w:rsidRPr="0017404D">
        <w:rPr>
          <w:rFonts w:eastAsia="KaiTi" w:hint="eastAsia"/>
          <w:snapToGrid/>
          <w:sz w:val="24"/>
          <w:szCs w:val="24"/>
        </w:rPr>
        <w:t>强调</w:t>
      </w:r>
      <w:r w:rsidRPr="0017404D">
        <w:rPr>
          <w:rStyle w:val="normaltextrun"/>
          <w:rFonts w:ascii="SimSun" w:hAnsi="SimSun" w:cs="SimSun" w:hint="eastAsia"/>
          <w:iCs/>
          <w:sz w:val="24"/>
          <w:szCs w:val="24"/>
        </w:rPr>
        <w:t>所有缔约方必须加强有效执行《名古屋议定书》，以使之全面实施，</w:t>
      </w:r>
    </w:p>
    <w:p w14:paraId="65EB2005" w14:textId="2E60DFAA" w:rsidR="005E290B" w:rsidRPr="0017404D" w:rsidRDefault="005E290B" w:rsidP="0017404D">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iCs/>
          <w:sz w:val="24"/>
          <w:szCs w:val="24"/>
        </w:rPr>
      </w:pPr>
      <w:r w:rsidRPr="0017404D">
        <w:rPr>
          <w:rStyle w:val="normaltextrun"/>
          <w:iCs/>
          <w:sz w:val="24"/>
          <w:szCs w:val="24"/>
        </w:rPr>
        <w:t>[</w:t>
      </w:r>
      <w:r w:rsidRPr="0017404D">
        <w:rPr>
          <w:rFonts w:eastAsia="KaiTi" w:hint="eastAsia"/>
          <w:snapToGrid/>
          <w:sz w:val="24"/>
          <w:szCs w:val="24"/>
        </w:rPr>
        <w:t>决心</w:t>
      </w:r>
      <w:r w:rsidRPr="0017404D">
        <w:rPr>
          <w:rStyle w:val="normaltextrun"/>
          <w:rFonts w:ascii="SimSun" w:hAnsi="SimSun" w:cs="SimSun" w:hint="eastAsia"/>
          <w:iCs/>
          <w:sz w:val="24"/>
          <w:szCs w:val="24"/>
        </w:rPr>
        <w:t>加强获取和惠益分享的规定</w:t>
      </w:r>
      <w:r w:rsidR="00105DE5">
        <w:rPr>
          <w:rStyle w:val="normaltextrun"/>
          <w:rFonts w:ascii="SimSun" w:hAnsi="SimSun" w:cs="SimSun" w:hint="eastAsia"/>
          <w:iCs/>
          <w:sz w:val="24"/>
          <w:szCs w:val="24"/>
        </w:rPr>
        <w:t>和</w:t>
      </w:r>
      <w:r w:rsidR="00105DE5" w:rsidRPr="001B0872">
        <w:rPr>
          <w:rStyle w:val="normaltextrun"/>
          <w:rFonts w:ascii="SimSun" w:hAnsi="SimSun" w:cs="SimSun" w:hint="eastAsia"/>
          <w:iCs/>
          <w:color w:val="000000" w:themeColor="text1"/>
          <w:sz w:val="24"/>
          <w:szCs w:val="24"/>
        </w:rPr>
        <w:t>制度</w:t>
      </w:r>
      <w:r w:rsidRPr="0017404D">
        <w:rPr>
          <w:rStyle w:val="normaltextrun"/>
          <w:rFonts w:ascii="SimSun" w:hAnsi="SimSun" w:cs="SimSun" w:hint="eastAsia"/>
          <w:iCs/>
          <w:sz w:val="24"/>
          <w:szCs w:val="24"/>
        </w:rPr>
        <w:t>，以便促进</w:t>
      </w:r>
      <w:r w:rsidRPr="0017404D">
        <w:rPr>
          <w:rStyle w:val="normaltextrun"/>
          <w:iCs/>
          <w:sz w:val="24"/>
          <w:szCs w:val="24"/>
        </w:rPr>
        <w:t>[</w:t>
      </w:r>
      <w:r w:rsidRPr="0017404D">
        <w:rPr>
          <w:rStyle w:val="normaltextrun"/>
          <w:rFonts w:ascii="SimSun" w:hAnsi="SimSun" w:cs="SimSun" w:hint="eastAsia"/>
          <w:iCs/>
          <w:sz w:val="24"/>
          <w:szCs w:val="24"/>
        </w:rPr>
        <w:t>建立</w:t>
      </w:r>
      <w:r w:rsidRPr="0017404D">
        <w:rPr>
          <w:rStyle w:val="normaltextrun"/>
          <w:iCs/>
          <w:sz w:val="24"/>
          <w:szCs w:val="24"/>
        </w:rPr>
        <w:t>]2020</w:t>
      </w:r>
      <w:r w:rsidRPr="0017404D">
        <w:rPr>
          <w:rStyle w:val="normaltextrun"/>
          <w:rFonts w:ascii="SimSun" w:hAnsi="SimSun" w:cs="SimSun" w:hint="eastAsia"/>
          <w:iCs/>
          <w:sz w:val="24"/>
          <w:szCs w:val="24"/>
        </w:rPr>
        <w:t>年后全球生物多样性框架的雄心勃勃和转型性资源调动战略</w:t>
      </w:r>
      <w:r w:rsidR="00105DE5">
        <w:rPr>
          <w:rStyle w:val="normaltextrun"/>
          <w:rFonts w:ascii="SimSun" w:hAnsi="SimSun" w:cs="SimSun" w:hint="eastAsia"/>
          <w:iCs/>
          <w:sz w:val="24"/>
          <w:szCs w:val="24"/>
        </w:rPr>
        <w:t>，]</w:t>
      </w:r>
    </w:p>
    <w:p w14:paraId="08383CA8" w14:textId="5DAF3249" w:rsidR="005E290B" w:rsidRPr="0017404D" w:rsidRDefault="005E290B" w:rsidP="0017404D">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iCs/>
          <w:sz w:val="24"/>
          <w:szCs w:val="24"/>
        </w:rPr>
      </w:pPr>
      <w:r w:rsidRPr="0017404D">
        <w:rPr>
          <w:rStyle w:val="normaltextrun"/>
          <w:iCs/>
          <w:sz w:val="24"/>
          <w:szCs w:val="24"/>
        </w:rPr>
        <w:t>[</w:t>
      </w:r>
      <w:r w:rsidRPr="0017404D">
        <w:rPr>
          <w:rFonts w:eastAsia="KaiTi" w:hint="eastAsia"/>
          <w:snapToGrid/>
          <w:sz w:val="24"/>
          <w:szCs w:val="24"/>
        </w:rPr>
        <w:t>还决心</w:t>
      </w:r>
      <w:r w:rsidRPr="0017404D">
        <w:rPr>
          <w:rStyle w:val="normaltextrun"/>
          <w:rFonts w:ascii="SimSun" w:hAnsi="SimSun" w:cs="SimSun" w:hint="eastAsia"/>
          <w:iCs/>
          <w:sz w:val="24"/>
          <w:szCs w:val="24"/>
        </w:rPr>
        <w:t>建立</w:t>
      </w:r>
      <w:r w:rsidR="00105DE5">
        <w:rPr>
          <w:rStyle w:val="normaltextrun"/>
          <w:rFonts w:ascii="SimSun" w:hAnsi="SimSun" w:cs="SimSun" w:hint="eastAsia"/>
          <w:iCs/>
          <w:sz w:val="24"/>
          <w:szCs w:val="24"/>
        </w:rPr>
        <w:t>一个</w:t>
      </w:r>
      <w:r w:rsidR="00187109">
        <w:rPr>
          <w:rStyle w:val="normaltextrun"/>
          <w:rFonts w:ascii="SimSun" w:hAnsi="SimSun" w:cs="SimSun" w:hint="eastAsia"/>
          <w:iCs/>
          <w:sz w:val="24"/>
          <w:szCs w:val="24"/>
        </w:rPr>
        <w:t>实用</w:t>
      </w:r>
      <w:r w:rsidR="00105DE5">
        <w:rPr>
          <w:rStyle w:val="normaltextrun"/>
          <w:rFonts w:ascii="SimSun" w:hAnsi="SimSun" w:cs="SimSun" w:hint="eastAsia"/>
          <w:iCs/>
          <w:sz w:val="24"/>
          <w:szCs w:val="24"/>
        </w:rPr>
        <w:t>制度</w:t>
      </w:r>
      <w:r w:rsidRPr="0017404D">
        <w:rPr>
          <w:rStyle w:val="normaltextrun"/>
          <w:rFonts w:ascii="SimSun" w:hAnsi="SimSun" w:cs="SimSun" w:hint="eastAsia"/>
          <w:iCs/>
          <w:sz w:val="24"/>
          <w:szCs w:val="24"/>
        </w:rPr>
        <w:t>以确保公平和公正地分享利用遗传资源数字序列信息及相关传统知识所产生的惠益，</w:t>
      </w:r>
      <w:r w:rsidRPr="0017404D">
        <w:rPr>
          <w:rStyle w:val="normaltextrun"/>
          <w:iCs/>
          <w:sz w:val="24"/>
          <w:szCs w:val="24"/>
        </w:rPr>
        <w:t>]]</w:t>
      </w:r>
    </w:p>
    <w:p w14:paraId="2F53BB89" w14:textId="36E8A8A7" w:rsidR="0058670D" w:rsidRPr="0017404D" w:rsidRDefault="00105DE5" w:rsidP="0017404D">
      <w:pPr>
        <w:adjustRightInd w:val="0"/>
        <w:snapToGrid w:val="0"/>
        <w:spacing w:before="120" w:line="240" w:lineRule="atLeast"/>
        <w:ind w:left="490" w:firstLine="490"/>
        <w:rPr>
          <w:sz w:val="24"/>
          <w:szCs w:val="24"/>
          <w:lang w:val="en-GB"/>
        </w:rPr>
      </w:pPr>
      <w:r>
        <w:rPr>
          <w:rFonts w:ascii="KaiTi" w:eastAsia="KaiTi" w:hAnsi="KaiTi" w:hint="eastAsia"/>
          <w:sz w:val="24"/>
          <w:szCs w:val="24"/>
          <w:lang w:val="en-GB"/>
        </w:rPr>
        <w:lastRenderedPageBreak/>
        <w:t>1</w:t>
      </w:r>
      <w:r>
        <w:rPr>
          <w:rFonts w:ascii="KaiTi" w:eastAsia="KaiTi" w:hAnsi="KaiTi"/>
          <w:sz w:val="24"/>
          <w:szCs w:val="24"/>
          <w:lang w:val="en-GB"/>
        </w:rPr>
        <w:t>.</w:t>
      </w:r>
      <w:r>
        <w:rPr>
          <w:rFonts w:ascii="KaiTi" w:eastAsia="KaiTi" w:hAnsi="KaiTi"/>
          <w:sz w:val="24"/>
          <w:szCs w:val="24"/>
          <w:lang w:val="en-GB"/>
        </w:rPr>
        <w:tab/>
      </w:r>
      <w:r w:rsidR="0017404D">
        <w:rPr>
          <w:rFonts w:ascii="KaiTi" w:eastAsia="KaiTi" w:hAnsi="KaiTi" w:hint="eastAsia"/>
          <w:sz w:val="24"/>
          <w:szCs w:val="24"/>
          <w:lang w:val="en-GB"/>
        </w:rPr>
        <w:t>表示</w:t>
      </w:r>
      <w:r w:rsidR="0058670D" w:rsidRPr="0017404D">
        <w:rPr>
          <w:rFonts w:ascii="KaiTi" w:eastAsia="KaiTi" w:hAnsi="KaiTi"/>
          <w:sz w:val="24"/>
          <w:szCs w:val="24"/>
          <w:lang w:val="en-GB"/>
        </w:rPr>
        <w:t>注意到</w:t>
      </w:r>
      <w:r w:rsidR="0058670D" w:rsidRPr="0017404D">
        <w:rPr>
          <w:sz w:val="24"/>
          <w:szCs w:val="24"/>
          <w:lang w:val="en-GB"/>
        </w:rPr>
        <w:t>提交的意见和</w:t>
      </w:r>
      <w:r w:rsidR="0058670D" w:rsidRPr="0017404D">
        <w:rPr>
          <w:rFonts w:hint="eastAsia"/>
          <w:sz w:val="24"/>
          <w:szCs w:val="24"/>
          <w:lang w:val="en-GB"/>
        </w:rPr>
        <w:t>信息</w:t>
      </w:r>
      <w:r w:rsidR="0058670D" w:rsidRPr="0017404D">
        <w:rPr>
          <w:sz w:val="24"/>
          <w:szCs w:val="24"/>
          <w:lang w:val="en-GB"/>
        </w:rPr>
        <w:t>以及执行秘书委托进行的同行</w:t>
      </w:r>
      <w:r w:rsidR="0058670D" w:rsidRPr="0017404D">
        <w:rPr>
          <w:rFonts w:hint="eastAsia"/>
          <w:sz w:val="24"/>
          <w:szCs w:val="24"/>
          <w:lang w:val="en-GB"/>
        </w:rPr>
        <w:t>评议</w:t>
      </w:r>
      <w:r w:rsidR="0058670D" w:rsidRPr="0017404D">
        <w:rPr>
          <w:sz w:val="24"/>
          <w:szCs w:val="24"/>
          <w:lang w:val="en-GB"/>
        </w:rPr>
        <w:t>研究</w:t>
      </w:r>
      <w:r w:rsidR="0058670D" w:rsidRPr="0017404D">
        <w:rPr>
          <w:rFonts w:hint="eastAsia"/>
          <w:sz w:val="24"/>
          <w:szCs w:val="24"/>
          <w:lang w:val="en-GB"/>
        </w:rPr>
        <w:t>报告</w:t>
      </w:r>
      <w:r w:rsidR="0058670D" w:rsidRPr="0017404D">
        <w:rPr>
          <w:sz w:val="24"/>
          <w:szCs w:val="24"/>
          <w:lang w:val="en-GB"/>
        </w:rPr>
        <w:t>，</w:t>
      </w:r>
      <w:r w:rsidR="0058670D" w:rsidRPr="0017404D">
        <w:rPr>
          <w:rFonts w:hint="eastAsia"/>
          <w:sz w:val="24"/>
          <w:szCs w:val="24"/>
          <w:lang w:val="en-GB"/>
        </w:rPr>
        <w:t>其目的是</w:t>
      </w:r>
      <w:r w:rsidR="0056637B">
        <w:rPr>
          <w:rFonts w:hint="eastAsia"/>
          <w:sz w:val="24"/>
          <w:szCs w:val="24"/>
          <w:lang w:val="en-GB"/>
        </w:rPr>
        <w:t>查明</w:t>
      </w:r>
      <w:r w:rsidR="0058670D" w:rsidRPr="0017404D">
        <w:rPr>
          <w:rFonts w:hint="eastAsia"/>
          <w:sz w:val="24"/>
          <w:szCs w:val="24"/>
          <w:lang w:val="en-GB"/>
        </w:rPr>
        <w:t>在跨界情况下发生的或无法准予或获得事先知情同意情况下的遗传资源和与遗传资源相关的传统知识的具体案例；</w:t>
      </w:r>
      <w:r w:rsidR="0058670D" w:rsidRPr="0017404D">
        <w:rPr>
          <w:sz w:val="24"/>
          <w:szCs w:val="24"/>
          <w:vertAlign w:val="superscript"/>
          <w:lang w:val="en-GB"/>
        </w:rPr>
        <w:footnoteReference w:id="2"/>
      </w:r>
      <w:r w:rsidR="0058670D" w:rsidRPr="0017404D">
        <w:rPr>
          <w:rFonts w:hint="eastAsia"/>
          <w:sz w:val="24"/>
          <w:szCs w:val="24"/>
          <w:lang w:val="en-GB"/>
        </w:rPr>
        <w:t xml:space="preserve"> </w:t>
      </w:r>
    </w:p>
    <w:p w14:paraId="3A4E53FB" w14:textId="26D926B8" w:rsidR="0058670D" w:rsidRPr="0017404D" w:rsidRDefault="0058670D" w:rsidP="0017404D">
      <w:pPr>
        <w:adjustRightInd w:val="0"/>
        <w:snapToGrid w:val="0"/>
        <w:spacing w:before="120" w:line="240" w:lineRule="atLeast"/>
        <w:ind w:left="490" w:firstLine="490"/>
        <w:rPr>
          <w:sz w:val="24"/>
          <w:szCs w:val="24"/>
          <w:lang w:val="en-GB"/>
        </w:rPr>
      </w:pPr>
      <w:r w:rsidRPr="0017404D">
        <w:rPr>
          <w:sz w:val="24"/>
          <w:szCs w:val="24"/>
          <w:lang w:val="en-GB"/>
        </w:rPr>
        <w:t>[2.</w:t>
      </w:r>
      <w:r w:rsidRPr="0017404D">
        <w:rPr>
          <w:sz w:val="24"/>
          <w:szCs w:val="24"/>
          <w:lang w:val="en-GB"/>
        </w:rPr>
        <w:tab/>
      </w:r>
      <w:r w:rsidRPr="0017404D">
        <w:rPr>
          <w:rFonts w:ascii="KaiTi" w:eastAsia="KaiTi" w:hAnsi="KaiTi" w:hint="eastAsia"/>
          <w:sz w:val="24"/>
          <w:szCs w:val="24"/>
          <w:lang w:val="en-GB"/>
        </w:rPr>
        <w:t>又注意到</w:t>
      </w:r>
      <w:r w:rsidRPr="0017404D">
        <w:rPr>
          <w:rFonts w:hint="eastAsia"/>
          <w:sz w:val="24"/>
          <w:szCs w:val="24"/>
          <w:lang w:val="en-GB"/>
        </w:rPr>
        <w:t>多边制度中可能存在弱点；</w:t>
      </w:r>
      <w:r w:rsidRPr="0017404D">
        <w:rPr>
          <w:rFonts w:hint="eastAsia"/>
          <w:sz w:val="24"/>
          <w:szCs w:val="24"/>
          <w:lang w:val="en-GB"/>
        </w:rPr>
        <w:t>]</w:t>
      </w:r>
    </w:p>
    <w:p w14:paraId="69F89C86" w14:textId="72FA94A7" w:rsidR="0058670D" w:rsidRPr="0017404D" w:rsidRDefault="0058670D" w:rsidP="0017404D">
      <w:pPr>
        <w:adjustRightInd w:val="0"/>
        <w:snapToGrid w:val="0"/>
        <w:spacing w:before="120" w:line="240" w:lineRule="atLeast"/>
        <w:ind w:left="490" w:firstLine="490"/>
        <w:rPr>
          <w:rFonts w:ascii="KaiTi" w:eastAsia="KaiTi" w:hAnsi="KaiTi"/>
          <w:sz w:val="24"/>
          <w:szCs w:val="24"/>
          <w:lang w:val="en-GB"/>
        </w:rPr>
      </w:pPr>
      <w:r w:rsidRPr="0017404D">
        <w:rPr>
          <w:rFonts w:ascii="KaiTi" w:eastAsia="KaiTi" w:hAnsi="KaiTi" w:hint="eastAsia"/>
          <w:sz w:val="24"/>
          <w:szCs w:val="24"/>
          <w:lang w:val="en-GB"/>
        </w:rPr>
        <w:t>选项1</w:t>
      </w:r>
    </w:p>
    <w:p w14:paraId="0199A071" w14:textId="015BD1CC" w:rsidR="0058670D" w:rsidRPr="0017404D" w:rsidRDefault="0058670D" w:rsidP="0017404D">
      <w:pPr>
        <w:adjustRightInd w:val="0"/>
        <w:snapToGrid w:val="0"/>
        <w:spacing w:before="120" w:line="240" w:lineRule="atLeast"/>
        <w:ind w:left="490" w:firstLine="490"/>
        <w:rPr>
          <w:sz w:val="24"/>
          <w:szCs w:val="24"/>
          <w:lang w:val="en-GB"/>
        </w:rPr>
      </w:pPr>
      <w:r w:rsidRPr="0017404D">
        <w:rPr>
          <w:rFonts w:hint="eastAsia"/>
          <w:sz w:val="24"/>
          <w:szCs w:val="24"/>
          <w:lang w:val="en-GB"/>
        </w:rPr>
        <w:t>[</w:t>
      </w:r>
      <w:r w:rsidRPr="0017404D">
        <w:rPr>
          <w:sz w:val="24"/>
          <w:szCs w:val="24"/>
          <w:lang w:val="en-GB"/>
        </w:rPr>
        <w:t>3.</w:t>
      </w:r>
      <w:r w:rsidRPr="0017404D">
        <w:rPr>
          <w:sz w:val="24"/>
          <w:szCs w:val="24"/>
          <w:lang w:val="en-GB"/>
        </w:rPr>
        <w:tab/>
      </w:r>
      <w:r w:rsidRPr="0017404D">
        <w:rPr>
          <w:rFonts w:ascii="KaiTi" w:eastAsia="KaiTi" w:hAnsi="KaiTi" w:hint="eastAsia"/>
          <w:sz w:val="24"/>
          <w:szCs w:val="24"/>
          <w:lang w:val="en-GB"/>
        </w:rPr>
        <w:t>认为</w:t>
      </w:r>
      <w:r w:rsidR="00105DE5">
        <w:rPr>
          <w:rFonts w:hint="eastAsia"/>
          <w:sz w:val="24"/>
          <w:szCs w:val="24"/>
          <w:lang w:val="en-GB"/>
        </w:rPr>
        <w:t>呈件</w:t>
      </w:r>
      <w:r w:rsidRPr="0017404D">
        <w:rPr>
          <w:rFonts w:hint="eastAsia"/>
          <w:sz w:val="24"/>
          <w:szCs w:val="24"/>
          <w:lang w:val="en-GB"/>
        </w:rPr>
        <w:t>所</w:t>
      </w:r>
      <w:r w:rsidR="001A21C2">
        <w:rPr>
          <w:rFonts w:hint="eastAsia"/>
          <w:sz w:val="24"/>
          <w:szCs w:val="24"/>
          <w:lang w:val="en-GB"/>
        </w:rPr>
        <w:t>列</w:t>
      </w:r>
      <w:r w:rsidRPr="0017404D">
        <w:rPr>
          <w:rFonts w:hint="eastAsia"/>
          <w:sz w:val="24"/>
          <w:szCs w:val="24"/>
          <w:lang w:val="en-GB"/>
        </w:rPr>
        <w:t>案例以及</w:t>
      </w:r>
      <w:r w:rsidR="001A21C2">
        <w:rPr>
          <w:rFonts w:hint="eastAsia"/>
          <w:sz w:val="24"/>
          <w:szCs w:val="24"/>
          <w:lang w:val="en-GB"/>
        </w:rPr>
        <w:t>经</w:t>
      </w:r>
      <w:r w:rsidRPr="0017404D">
        <w:rPr>
          <w:rFonts w:hint="eastAsia"/>
          <w:sz w:val="24"/>
          <w:szCs w:val="24"/>
          <w:lang w:val="en-GB"/>
        </w:rPr>
        <w:t>同行评议</w:t>
      </w:r>
      <w:r w:rsidR="001A21C2">
        <w:rPr>
          <w:rFonts w:hint="eastAsia"/>
          <w:sz w:val="24"/>
          <w:szCs w:val="24"/>
          <w:lang w:val="en-GB"/>
        </w:rPr>
        <w:t>的</w:t>
      </w:r>
      <w:r w:rsidRPr="0017404D">
        <w:rPr>
          <w:rFonts w:hint="eastAsia"/>
          <w:sz w:val="24"/>
          <w:szCs w:val="24"/>
          <w:lang w:val="en-GB"/>
        </w:rPr>
        <w:t>研究报告</w:t>
      </w:r>
      <w:r w:rsidR="001A21C2">
        <w:rPr>
          <w:rFonts w:hint="eastAsia"/>
          <w:sz w:val="24"/>
          <w:szCs w:val="24"/>
          <w:lang w:val="en-GB"/>
        </w:rPr>
        <w:t>对于</w:t>
      </w:r>
      <w:r w:rsidR="001A21C2" w:rsidRPr="0017404D">
        <w:rPr>
          <w:rFonts w:hint="eastAsia"/>
          <w:sz w:val="24"/>
          <w:szCs w:val="24"/>
          <w:lang w:val="en-GB"/>
        </w:rPr>
        <w:t>建立全球多边惠益分享机制</w:t>
      </w:r>
      <w:r w:rsidR="001A21C2">
        <w:rPr>
          <w:rFonts w:hint="eastAsia"/>
          <w:sz w:val="24"/>
          <w:szCs w:val="24"/>
          <w:lang w:val="en-GB"/>
        </w:rPr>
        <w:t>的</w:t>
      </w:r>
      <w:r w:rsidR="001A21C2" w:rsidRPr="0017404D">
        <w:rPr>
          <w:rFonts w:hint="eastAsia"/>
          <w:sz w:val="24"/>
          <w:szCs w:val="24"/>
          <w:lang w:val="en-GB"/>
        </w:rPr>
        <w:t>必要</w:t>
      </w:r>
      <w:r w:rsidR="001A21C2">
        <w:rPr>
          <w:rFonts w:hint="eastAsia"/>
          <w:sz w:val="24"/>
          <w:szCs w:val="24"/>
          <w:lang w:val="en-GB"/>
        </w:rPr>
        <w:t>性</w:t>
      </w:r>
      <w:r w:rsidRPr="0017404D">
        <w:rPr>
          <w:rFonts w:hint="eastAsia"/>
          <w:sz w:val="24"/>
          <w:szCs w:val="24"/>
          <w:lang w:val="en-GB"/>
        </w:rPr>
        <w:t>[</w:t>
      </w:r>
      <w:r w:rsidRPr="0017404D">
        <w:rPr>
          <w:rFonts w:hint="eastAsia"/>
          <w:sz w:val="24"/>
          <w:szCs w:val="24"/>
          <w:lang w:val="en-GB"/>
        </w:rPr>
        <w:t>具有启发性</w:t>
      </w:r>
      <w:r w:rsidRPr="0017404D">
        <w:rPr>
          <w:sz w:val="24"/>
          <w:szCs w:val="24"/>
          <w:lang w:val="en-GB"/>
        </w:rPr>
        <w:t>]</w:t>
      </w:r>
      <w:r w:rsidRPr="0017404D">
        <w:rPr>
          <w:rFonts w:hint="eastAsia"/>
          <w:sz w:val="24"/>
          <w:szCs w:val="24"/>
          <w:lang w:val="en-GB"/>
        </w:rPr>
        <w:t>，</w:t>
      </w:r>
      <w:r w:rsidRPr="0017404D">
        <w:rPr>
          <w:rFonts w:hint="eastAsia"/>
          <w:sz w:val="24"/>
          <w:szCs w:val="24"/>
          <w:lang w:val="en-GB"/>
        </w:rPr>
        <w:t>[</w:t>
      </w:r>
      <w:r w:rsidRPr="0017404D">
        <w:rPr>
          <w:rFonts w:hint="eastAsia"/>
          <w:sz w:val="24"/>
          <w:szCs w:val="24"/>
          <w:lang w:val="en-GB"/>
        </w:rPr>
        <w:t>揭示了</w:t>
      </w:r>
      <w:r w:rsidRPr="0017404D">
        <w:rPr>
          <w:sz w:val="24"/>
          <w:szCs w:val="24"/>
          <w:lang w:val="en-GB"/>
        </w:rPr>
        <w:t>]</w:t>
      </w:r>
      <w:r w:rsidRPr="0017404D">
        <w:rPr>
          <w:rFonts w:hint="eastAsia"/>
          <w:sz w:val="24"/>
          <w:szCs w:val="24"/>
          <w:lang w:val="en-GB"/>
        </w:rPr>
        <w:t>《名古屋议定书》下的双边</w:t>
      </w:r>
      <w:r w:rsidR="001A21C2">
        <w:rPr>
          <w:rFonts w:hint="eastAsia"/>
          <w:sz w:val="24"/>
          <w:szCs w:val="24"/>
          <w:lang w:val="en-GB"/>
        </w:rPr>
        <w:t>办法</w:t>
      </w:r>
      <w:r w:rsidRPr="0017404D">
        <w:rPr>
          <w:rFonts w:hint="eastAsia"/>
          <w:sz w:val="24"/>
          <w:szCs w:val="24"/>
          <w:lang w:val="en-GB"/>
        </w:rPr>
        <w:t>的</w:t>
      </w:r>
      <w:r w:rsidRPr="0017404D">
        <w:rPr>
          <w:rFonts w:hint="eastAsia"/>
          <w:sz w:val="24"/>
          <w:szCs w:val="24"/>
          <w:lang w:val="en-GB"/>
        </w:rPr>
        <w:t>[</w:t>
      </w:r>
      <w:r w:rsidRPr="0017404D">
        <w:rPr>
          <w:rFonts w:hint="eastAsia"/>
          <w:sz w:val="24"/>
          <w:szCs w:val="24"/>
          <w:lang w:val="en-GB"/>
        </w:rPr>
        <w:t>潜在</w:t>
      </w:r>
      <w:r w:rsidRPr="0017404D">
        <w:rPr>
          <w:sz w:val="24"/>
          <w:szCs w:val="24"/>
          <w:lang w:val="en-GB"/>
        </w:rPr>
        <w:t>]</w:t>
      </w:r>
      <w:r w:rsidRPr="0017404D">
        <w:rPr>
          <w:rFonts w:hint="eastAsia"/>
          <w:sz w:val="24"/>
          <w:szCs w:val="24"/>
          <w:lang w:val="en-GB"/>
        </w:rPr>
        <w:t>局限性</w:t>
      </w:r>
      <w:r w:rsidRPr="0017404D">
        <w:rPr>
          <w:rFonts w:hint="eastAsia"/>
          <w:sz w:val="24"/>
          <w:szCs w:val="24"/>
          <w:lang w:val="en-GB"/>
        </w:rPr>
        <w:t xml:space="preserve"> [</w:t>
      </w:r>
      <w:r w:rsidRPr="0017404D">
        <w:rPr>
          <w:rFonts w:hint="eastAsia"/>
          <w:sz w:val="24"/>
          <w:szCs w:val="24"/>
          <w:lang w:val="en-GB"/>
        </w:rPr>
        <w:t>或挑战</w:t>
      </w:r>
      <w:r w:rsidRPr="0017404D">
        <w:rPr>
          <w:rFonts w:hint="eastAsia"/>
          <w:sz w:val="24"/>
          <w:szCs w:val="24"/>
          <w:lang w:val="en-GB"/>
        </w:rPr>
        <w:t>]</w:t>
      </w:r>
      <w:r w:rsidRPr="0017404D">
        <w:rPr>
          <w:rFonts w:hint="eastAsia"/>
          <w:sz w:val="24"/>
          <w:szCs w:val="24"/>
          <w:lang w:val="en-GB"/>
        </w:rPr>
        <w:t>，尤其是有关效率、实用性、可行性和效力</w:t>
      </w:r>
      <w:r w:rsidRPr="0017404D">
        <w:rPr>
          <w:rFonts w:hint="eastAsia"/>
          <w:sz w:val="24"/>
          <w:szCs w:val="24"/>
          <w:lang w:val="en-GB"/>
        </w:rPr>
        <w:t>[</w:t>
      </w:r>
      <w:r w:rsidRPr="0017404D">
        <w:rPr>
          <w:rFonts w:hint="eastAsia"/>
          <w:sz w:val="24"/>
          <w:szCs w:val="24"/>
          <w:lang w:val="en-GB"/>
        </w:rPr>
        <w:t>，并</w:t>
      </w:r>
      <w:r w:rsidRPr="00EB542B">
        <w:rPr>
          <w:rFonts w:eastAsia="KaiTi" w:hint="eastAsia"/>
          <w:sz w:val="24"/>
          <w:szCs w:val="24"/>
          <w:lang w:val="en-GB"/>
        </w:rPr>
        <w:t>决定</w:t>
      </w:r>
      <w:r w:rsidRPr="0017404D">
        <w:rPr>
          <w:rFonts w:hint="eastAsia"/>
          <w:sz w:val="24"/>
          <w:szCs w:val="24"/>
          <w:lang w:val="en-GB"/>
        </w:rPr>
        <w:t>着手探索</w:t>
      </w:r>
      <w:r w:rsidR="001A21C2">
        <w:rPr>
          <w:rFonts w:hint="eastAsia"/>
          <w:sz w:val="24"/>
          <w:szCs w:val="24"/>
          <w:lang w:val="en-GB"/>
        </w:rPr>
        <w:t>一个</w:t>
      </w:r>
      <w:r w:rsidRPr="0017404D">
        <w:rPr>
          <w:rFonts w:hint="eastAsia"/>
          <w:sz w:val="24"/>
          <w:szCs w:val="24"/>
          <w:lang w:val="en-GB"/>
        </w:rPr>
        <w:t>全球多边惠益分享机制的潜在模式</w:t>
      </w:r>
      <w:r w:rsidRPr="0017404D">
        <w:rPr>
          <w:sz w:val="24"/>
          <w:szCs w:val="24"/>
          <w:lang w:val="en-GB"/>
        </w:rPr>
        <w:t>]</w:t>
      </w:r>
      <w:r w:rsidRPr="0017404D">
        <w:rPr>
          <w:rFonts w:hint="eastAsia"/>
          <w:sz w:val="24"/>
          <w:szCs w:val="24"/>
          <w:lang w:val="en-GB"/>
        </w:rPr>
        <w:t>；</w:t>
      </w:r>
      <w:r w:rsidRPr="0017404D">
        <w:rPr>
          <w:rFonts w:hint="eastAsia"/>
          <w:sz w:val="24"/>
          <w:szCs w:val="24"/>
          <w:lang w:val="en-GB"/>
        </w:rPr>
        <w:t>]</w:t>
      </w:r>
    </w:p>
    <w:p w14:paraId="7DACC7C5" w14:textId="4C667B78" w:rsidR="0058670D" w:rsidRPr="0017404D" w:rsidRDefault="0058670D" w:rsidP="0017404D">
      <w:pPr>
        <w:adjustRightInd w:val="0"/>
        <w:snapToGrid w:val="0"/>
        <w:spacing w:before="120" w:line="240" w:lineRule="atLeast"/>
        <w:ind w:left="490" w:firstLine="490"/>
        <w:rPr>
          <w:sz w:val="24"/>
          <w:szCs w:val="24"/>
          <w:lang w:val="en-GB"/>
        </w:rPr>
      </w:pPr>
      <w:r w:rsidRPr="0017404D">
        <w:rPr>
          <w:rFonts w:ascii="KaiTi" w:eastAsia="KaiTi" w:hAnsi="KaiTi" w:hint="eastAsia"/>
          <w:sz w:val="24"/>
          <w:szCs w:val="24"/>
          <w:lang w:val="en-GB"/>
        </w:rPr>
        <w:t>选项2</w:t>
      </w:r>
    </w:p>
    <w:p w14:paraId="6878BDA9" w14:textId="1198F0AA" w:rsidR="0058670D" w:rsidRPr="0017404D" w:rsidRDefault="0058670D" w:rsidP="0017404D">
      <w:pPr>
        <w:adjustRightInd w:val="0"/>
        <w:snapToGrid w:val="0"/>
        <w:spacing w:before="120" w:line="240" w:lineRule="atLeast"/>
        <w:ind w:left="490" w:firstLine="490"/>
        <w:rPr>
          <w:sz w:val="24"/>
          <w:szCs w:val="24"/>
          <w:lang w:val="en-GB"/>
        </w:rPr>
      </w:pPr>
      <w:r w:rsidRPr="0017404D">
        <w:rPr>
          <w:sz w:val="24"/>
          <w:szCs w:val="24"/>
          <w:lang w:val="en-GB"/>
        </w:rPr>
        <w:t>[3.</w:t>
      </w:r>
      <w:r w:rsidRPr="0017404D">
        <w:rPr>
          <w:sz w:val="24"/>
          <w:szCs w:val="24"/>
          <w:lang w:val="en-GB"/>
        </w:rPr>
        <w:tab/>
      </w:r>
      <w:r w:rsidRPr="0017404D">
        <w:rPr>
          <w:rFonts w:ascii="KaiTi" w:eastAsia="KaiTi" w:hAnsi="KaiTi" w:hint="eastAsia"/>
          <w:sz w:val="24"/>
          <w:szCs w:val="24"/>
          <w:lang w:val="en-GB"/>
        </w:rPr>
        <w:t>认为</w:t>
      </w:r>
      <w:r w:rsidR="001A21C2">
        <w:rPr>
          <w:rFonts w:hint="eastAsia"/>
          <w:sz w:val="24"/>
          <w:szCs w:val="24"/>
          <w:lang w:val="en-GB"/>
        </w:rPr>
        <w:t>呈件</w:t>
      </w:r>
      <w:r w:rsidRPr="0017404D">
        <w:rPr>
          <w:rFonts w:hint="eastAsia"/>
          <w:sz w:val="24"/>
          <w:szCs w:val="24"/>
          <w:lang w:val="en-GB"/>
        </w:rPr>
        <w:t>所</w:t>
      </w:r>
      <w:r w:rsidR="001A21C2">
        <w:rPr>
          <w:rFonts w:hint="eastAsia"/>
          <w:sz w:val="24"/>
          <w:szCs w:val="24"/>
          <w:lang w:val="en-GB"/>
        </w:rPr>
        <w:t>列</w:t>
      </w:r>
      <w:r w:rsidRPr="0017404D">
        <w:rPr>
          <w:rFonts w:hint="eastAsia"/>
          <w:sz w:val="24"/>
          <w:szCs w:val="24"/>
          <w:lang w:val="en-GB"/>
        </w:rPr>
        <w:t>案例以及</w:t>
      </w:r>
      <w:r w:rsidR="001A21C2">
        <w:rPr>
          <w:rFonts w:hint="eastAsia"/>
          <w:sz w:val="24"/>
          <w:szCs w:val="24"/>
          <w:lang w:val="en-GB"/>
        </w:rPr>
        <w:t>经</w:t>
      </w:r>
      <w:r w:rsidRPr="0017404D">
        <w:rPr>
          <w:rFonts w:hint="eastAsia"/>
          <w:sz w:val="24"/>
          <w:szCs w:val="24"/>
          <w:lang w:val="en-GB"/>
        </w:rPr>
        <w:t>同行评议</w:t>
      </w:r>
      <w:r w:rsidR="001A21C2">
        <w:rPr>
          <w:rFonts w:hint="eastAsia"/>
          <w:sz w:val="24"/>
          <w:szCs w:val="24"/>
          <w:lang w:val="en-GB"/>
        </w:rPr>
        <w:t>的</w:t>
      </w:r>
      <w:r w:rsidRPr="0017404D">
        <w:rPr>
          <w:rFonts w:hint="eastAsia"/>
          <w:sz w:val="24"/>
          <w:szCs w:val="24"/>
          <w:lang w:val="en-GB"/>
        </w:rPr>
        <w:t>研究报告提供了关于案例的信息，然而这些案例</w:t>
      </w:r>
      <w:r w:rsidR="0056637B">
        <w:rPr>
          <w:rFonts w:hint="eastAsia"/>
          <w:sz w:val="24"/>
          <w:szCs w:val="24"/>
          <w:lang w:val="en-GB"/>
        </w:rPr>
        <w:t>不构成</w:t>
      </w:r>
      <w:r w:rsidRPr="0017404D">
        <w:rPr>
          <w:rFonts w:hint="eastAsia"/>
          <w:sz w:val="24"/>
          <w:szCs w:val="24"/>
          <w:lang w:val="en-GB"/>
        </w:rPr>
        <w:t>在《名古屋议定书》第</w:t>
      </w:r>
      <w:r w:rsidRPr="0017404D">
        <w:rPr>
          <w:rFonts w:hint="eastAsia"/>
          <w:sz w:val="24"/>
          <w:szCs w:val="24"/>
          <w:lang w:val="en-GB"/>
        </w:rPr>
        <w:t>1</w:t>
      </w:r>
      <w:r w:rsidRPr="0017404D">
        <w:rPr>
          <w:sz w:val="24"/>
          <w:szCs w:val="24"/>
          <w:lang w:val="en-GB"/>
        </w:rPr>
        <w:t>0</w:t>
      </w:r>
      <w:r w:rsidRPr="0017404D">
        <w:rPr>
          <w:rFonts w:hint="eastAsia"/>
          <w:sz w:val="24"/>
          <w:szCs w:val="24"/>
          <w:lang w:val="en-GB"/>
        </w:rPr>
        <w:t>条下</w:t>
      </w:r>
      <w:r w:rsidR="001A21C2">
        <w:rPr>
          <w:rFonts w:hint="eastAsia"/>
          <w:sz w:val="24"/>
          <w:szCs w:val="24"/>
          <w:lang w:val="en-GB"/>
        </w:rPr>
        <w:t>建立</w:t>
      </w:r>
      <w:r w:rsidRPr="0017404D">
        <w:rPr>
          <w:rFonts w:hint="eastAsia"/>
          <w:sz w:val="24"/>
          <w:szCs w:val="24"/>
          <w:lang w:val="en-GB"/>
        </w:rPr>
        <w:t>一个全球多边惠益分享机制</w:t>
      </w:r>
      <w:r w:rsidR="0056637B">
        <w:rPr>
          <w:rFonts w:hint="eastAsia"/>
          <w:sz w:val="24"/>
          <w:szCs w:val="24"/>
          <w:lang w:val="en-GB"/>
        </w:rPr>
        <w:t>的理由</w:t>
      </w:r>
      <w:r w:rsidRPr="0017404D">
        <w:rPr>
          <w:rFonts w:hint="eastAsia"/>
          <w:sz w:val="24"/>
          <w:szCs w:val="24"/>
          <w:lang w:val="en-GB"/>
        </w:rPr>
        <w:t>；</w:t>
      </w:r>
    </w:p>
    <w:p w14:paraId="7B10F3C1" w14:textId="181EDF11" w:rsidR="0058670D" w:rsidRPr="0017404D" w:rsidRDefault="0058670D" w:rsidP="0017404D">
      <w:pPr>
        <w:adjustRightInd w:val="0"/>
        <w:snapToGrid w:val="0"/>
        <w:spacing w:before="120" w:line="240" w:lineRule="atLeast"/>
        <w:ind w:left="490" w:firstLine="490"/>
        <w:rPr>
          <w:sz w:val="24"/>
          <w:szCs w:val="24"/>
          <w:lang w:val="en-GB"/>
        </w:rPr>
      </w:pPr>
      <w:r w:rsidRPr="0017404D">
        <w:rPr>
          <w:sz w:val="24"/>
          <w:szCs w:val="24"/>
          <w:lang w:val="en-GB"/>
        </w:rPr>
        <w:t>3</w:t>
      </w:r>
      <w:r w:rsidRPr="0017404D">
        <w:rPr>
          <w:rFonts w:ascii="KaiTi" w:eastAsia="KaiTi" w:hAnsi="KaiTi" w:hint="eastAsia"/>
          <w:sz w:val="24"/>
          <w:szCs w:val="24"/>
          <w:lang w:val="en-GB"/>
        </w:rPr>
        <w:t>之二.</w:t>
      </w:r>
      <w:r w:rsidRPr="0017404D">
        <w:rPr>
          <w:rFonts w:ascii="KaiTi" w:eastAsia="KaiTi" w:hAnsi="KaiTi"/>
          <w:sz w:val="24"/>
          <w:szCs w:val="24"/>
          <w:lang w:val="en-GB"/>
        </w:rPr>
        <w:tab/>
      </w:r>
      <w:r w:rsidR="00AC6E3D">
        <w:rPr>
          <w:rFonts w:ascii="KaiTi" w:eastAsia="KaiTi" w:hAnsi="KaiTi" w:hint="eastAsia"/>
          <w:sz w:val="24"/>
          <w:szCs w:val="24"/>
          <w:lang w:val="en-GB"/>
        </w:rPr>
        <w:t>又</w:t>
      </w:r>
      <w:r w:rsidRPr="0017404D">
        <w:rPr>
          <w:rFonts w:ascii="KaiTi" w:eastAsia="KaiTi" w:hAnsi="KaiTi" w:hint="eastAsia"/>
          <w:sz w:val="24"/>
          <w:szCs w:val="24"/>
          <w:lang w:val="en-GB"/>
        </w:rPr>
        <w:t>认为</w:t>
      </w:r>
      <w:r w:rsidRPr="0017404D">
        <w:rPr>
          <w:rFonts w:hint="eastAsia"/>
          <w:sz w:val="24"/>
          <w:szCs w:val="24"/>
          <w:lang w:val="en-GB"/>
        </w:rPr>
        <w:t>这个过程产生了关于《名古屋议定书》下的双边</w:t>
      </w:r>
      <w:r w:rsidR="00187109">
        <w:rPr>
          <w:rFonts w:hint="eastAsia"/>
          <w:sz w:val="24"/>
          <w:szCs w:val="24"/>
          <w:lang w:val="en-GB"/>
        </w:rPr>
        <w:t>办法</w:t>
      </w:r>
      <w:r w:rsidRPr="0017404D">
        <w:rPr>
          <w:rFonts w:hint="eastAsia"/>
          <w:sz w:val="24"/>
          <w:szCs w:val="24"/>
          <w:lang w:val="en-GB"/>
        </w:rPr>
        <w:t>的潜在局限性或挑战，尤其是关于效率、实用性、可行性和效力的意见，应该</w:t>
      </w:r>
      <w:r w:rsidRPr="0017404D">
        <w:rPr>
          <w:rFonts w:hint="eastAsia"/>
          <w:sz w:val="24"/>
          <w:szCs w:val="24"/>
          <w:lang w:val="en-GB"/>
        </w:rPr>
        <w:t>[</w:t>
      </w:r>
      <w:r w:rsidRPr="0017404D">
        <w:rPr>
          <w:rFonts w:hint="eastAsia"/>
          <w:sz w:val="24"/>
          <w:szCs w:val="24"/>
          <w:lang w:val="en-GB"/>
        </w:rPr>
        <w:t>在《名古屋议定书》下</w:t>
      </w:r>
      <w:r w:rsidRPr="0017404D">
        <w:rPr>
          <w:sz w:val="24"/>
          <w:szCs w:val="24"/>
          <w:lang w:val="en-GB"/>
        </w:rPr>
        <w:t>][</w:t>
      </w:r>
      <w:r w:rsidRPr="0017404D">
        <w:rPr>
          <w:rFonts w:hint="eastAsia"/>
          <w:sz w:val="24"/>
          <w:szCs w:val="24"/>
          <w:lang w:val="en-GB"/>
        </w:rPr>
        <w:t>参照第</w:t>
      </w:r>
      <w:r w:rsidRPr="0017404D">
        <w:rPr>
          <w:rFonts w:hint="eastAsia"/>
          <w:sz w:val="24"/>
          <w:szCs w:val="24"/>
          <w:lang w:val="en-GB"/>
        </w:rPr>
        <w:t>4</w:t>
      </w:r>
      <w:r w:rsidRPr="0017404D">
        <w:rPr>
          <w:rFonts w:hint="eastAsia"/>
          <w:sz w:val="24"/>
          <w:szCs w:val="24"/>
          <w:lang w:val="en-GB"/>
        </w:rPr>
        <w:t>条</w:t>
      </w:r>
      <w:r w:rsidRPr="0017404D">
        <w:rPr>
          <w:rFonts w:hint="eastAsia"/>
          <w:sz w:val="24"/>
          <w:szCs w:val="24"/>
          <w:lang w:val="en-GB"/>
        </w:rPr>
        <w:t>(</w:t>
      </w:r>
      <w:r w:rsidRPr="0017404D">
        <w:rPr>
          <w:sz w:val="24"/>
          <w:szCs w:val="24"/>
          <w:lang w:val="en-GB"/>
        </w:rPr>
        <w:t>4)</w:t>
      </w:r>
      <w:r w:rsidRPr="0017404D">
        <w:rPr>
          <w:rFonts w:hint="eastAsia"/>
          <w:sz w:val="24"/>
          <w:szCs w:val="24"/>
          <w:lang w:val="en-GB"/>
        </w:rPr>
        <w:t>款和第</w:t>
      </w:r>
      <w:r w:rsidRPr="0017404D">
        <w:rPr>
          <w:rFonts w:hint="eastAsia"/>
          <w:sz w:val="24"/>
          <w:szCs w:val="24"/>
          <w:lang w:val="en-GB"/>
        </w:rPr>
        <w:t>1</w:t>
      </w:r>
      <w:r w:rsidRPr="0017404D">
        <w:rPr>
          <w:sz w:val="24"/>
          <w:szCs w:val="24"/>
          <w:lang w:val="en-GB"/>
        </w:rPr>
        <w:t>1</w:t>
      </w:r>
      <w:r w:rsidRPr="0017404D">
        <w:rPr>
          <w:rFonts w:hint="eastAsia"/>
          <w:sz w:val="24"/>
          <w:szCs w:val="24"/>
          <w:lang w:val="en-GB"/>
        </w:rPr>
        <w:t>条</w:t>
      </w:r>
      <w:r w:rsidRPr="0017404D">
        <w:rPr>
          <w:sz w:val="24"/>
          <w:szCs w:val="24"/>
          <w:lang w:val="en-GB"/>
        </w:rPr>
        <w:t>]</w:t>
      </w:r>
      <w:r w:rsidRPr="0017404D">
        <w:rPr>
          <w:rFonts w:hint="eastAsia"/>
          <w:sz w:val="24"/>
          <w:szCs w:val="24"/>
          <w:lang w:val="en-GB"/>
        </w:rPr>
        <w:t>进一步讨论这些意见</w:t>
      </w:r>
      <w:r w:rsidRPr="0017404D">
        <w:rPr>
          <w:rFonts w:hint="eastAsia"/>
          <w:sz w:val="24"/>
          <w:szCs w:val="24"/>
          <w:lang w:val="en-GB"/>
        </w:rPr>
        <w:t>[</w:t>
      </w:r>
      <w:r w:rsidRPr="0017404D">
        <w:rPr>
          <w:rFonts w:hint="eastAsia"/>
          <w:sz w:val="24"/>
          <w:szCs w:val="24"/>
          <w:lang w:val="en-GB"/>
        </w:rPr>
        <w:t>，并在其他相关论坛上</w:t>
      </w:r>
      <w:r w:rsidR="00187109">
        <w:rPr>
          <w:rFonts w:hint="eastAsia"/>
          <w:sz w:val="24"/>
          <w:szCs w:val="24"/>
          <w:lang w:val="en-GB"/>
        </w:rPr>
        <w:t>进行</w:t>
      </w:r>
      <w:r w:rsidRPr="0017404D">
        <w:rPr>
          <w:rFonts w:hint="eastAsia"/>
          <w:sz w:val="24"/>
          <w:szCs w:val="24"/>
          <w:lang w:val="en-GB"/>
        </w:rPr>
        <w:t>讨论</w:t>
      </w:r>
      <w:r w:rsidRPr="0017404D">
        <w:rPr>
          <w:sz w:val="24"/>
          <w:szCs w:val="24"/>
          <w:lang w:val="en-GB"/>
        </w:rPr>
        <w:t>][</w:t>
      </w:r>
      <w:r w:rsidRPr="0017404D">
        <w:rPr>
          <w:rFonts w:hint="eastAsia"/>
          <w:sz w:val="24"/>
          <w:szCs w:val="24"/>
          <w:lang w:val="en-GB"/>
        </w:rPr>
        <w:t>，通过多边</w:t>
      </w:r>
      <w:r w:rsidR="00187109">
        <w:rPr>
          <w:rFonts w:hint="eastAsia"/>
          <w:sz w:val="24"/>
          <w:szCs w:val="24"/>
          <w:lang w:val="en-GB"/>
        </w:rPr>
        <w:t>办法</w:t>
      </w:r>
      <w:r w:rsidRPr="0017404D">
        <w:rPr>
          <w:rFonts w:hint="eastAsia"/>
          <w:sz w:val="24"/>
          <w:szCs w:val="24"/>
          <w:lang w:val="en-GB"/>
        </w:rPr>
        <w:t>解决这种局限性；</w:t>
      </w:r>
      <w:r w:rsidRPr="0017404D">
        <w:rPr>
          <w:rFonts w:hint="eastAsia"/>
          <w:sz w:val="24"/>
          <w:szCs w:val="24"/>
          <w:lang w:val="en-GB"/>
        </w:rPr>
        <w:t>]</w:t>
      </w:r>
      <w:r w:rsidRPr="0017404D">
        <w:rPr>
          <w:sz w:val="24"/>
          <w:szCs w:val="24"/>
          <w:lang w:val="en-GB"/>
        </w:rPr>
        <w:t>]</w:t>
      </w:r>
    </w:p>
    <w:p w14:paraId="54641A83" w14:textId="2DDD630A" w:rsidR="0058670D" w:rsidRPr="0017404D" w:rsidRDefault="0058670D" w:rsidP="0017404D">
      <w:pPr>
        <w:adjustRightInd w:val="0"/>
        <w:snapToGrid w:val="0"/>
        <w:spacing w:before="120" w:line="240" w:lineRule="atLeast"/>
        <w:ind w:left="490" w:firstLine="490"/>
        <w:rPr>
          <w:sz w:val="24"/>
          <w:szCs w:val="24"/>
          <w:lang w:val="en-GB"/>
        </w:rPr>
      </w:pPr>
      <w:r w:rsidRPr="0017404D">
        <w:rPr>
          <w:rFonts w:hint="eastAsia"/>
          <w:sz w:val="24"/>
          <w:szCs w:val="24"/>
          <w:lang w:val="en-GB"/>
        </w:rPr>
        <w:t>[</w:t>
      </w:r>
      <w:r w:rsidR="00AC6E3D">
        <w:rPr>
          <w:sz w:val="24"/>
          <w:szCs w:val="24"/>
          <w:lang w:val="en-GB"/>
        </w:rPr>
        <w:t>4.</w:t>
      </w:r>
      <w:r w:rsidR="00AC6E3D">
        <w:rPr>
          <w:sz w:val="24"/>
          <w:szCs w:val="24"/>
          <w:lang w:val="en-GB"/>
        </w:rPr>
        <w:tab/>
      </w:r>
      <w:r w:rsidR="00AC6E3D">
        <w:rPr>
          <w:rFonts w:ascii="KaiTi" w:eastAsia="KaiTi" w:hAnsi="KaiTi" w:hint="eastAsia"/>
          <w:sz w:val="24"/>
          <w:szCs w:val="24"/>
          <w:lang w:val="en-GB"/>
        </w:rPr>
        <w:t>还</w:t>
      </w:r>
      <w:r w:rsidRPr="0017404D">
        <w:rPr>
          <w:rFonts w:ascii="KaiTi" w:eastAsia="KaiTi" w:hAnsi="KaiTi" w:hint="eastAsia"/>
          <w:sz w:val="24"/>
          <w:szCs w:val="24"/>
          <w:lang w:val="en-GB"/>
        </w:rPr>
        <w:t>认为</w:t>
      </w:r>
      <w:r w:rsidRPr="0017404D">
        <w:rPr>
          <w:rFonts w:hint="eastAsia"/>
          <w:sz w:val="24"/>
          <w:szCs w:val="24"/>
          <w:lang w:val="en-GB"/>
        </w:rPr>
        <w:t>需要</w:t>
      </w:r>
      <w:r w:rsidR="001F40CC">
        <w:rPr>
          <w:rFonts w:hint="eastAsia"/>
          <w:sz w:val="24"/>
          <w:szCs w:val="24"/>
          <w:lang w:val="en-GB"/>
        </w:rPr>
        <w:t>对</w:t>
      </w:r>
      <w:r w:rsidRPr="0017404D">
        <w:rPr>
          <w:rFonts w:hint="eastAsia"/>
          <w:sz w:val="24"/>
          <w:szCs w:val="24"/>
          <w:lang w:val="en-GB"/>
        </w:rPr>
        <w:t>具体案例</w:t>
      </w:r>
      <w:r w:rsidR="001F40CC">
        <w:rPr>
          <w:rFonts w:hint="eastAsia"/>
          <w:sz w:val="24"/>
          <w:szCs w:val="24"/>
          <w:lang w:val="en-GB"/>
        </w:rPr>
        <w:t>所示</w:t>
      </w:r>
      <w:r w:rsidRPr="0017404D">
        <w:rPr>
          <w:rFonts w:hint="eastAsia"/>
          <w:sz w:val="24"/>
          <w:szCs w:val="24"/>
          <w:lang w:val="en-GB"/>
        </w:rPr>
        <w:t>潜在局限或挑战进行评价，探索其根本原因、</w:t>
      </w:r>
      <w:r w:rsidRPr="0017404D">
        <w:rPr>
          <w:rFonts w:hint="eastAsia"/>
          <w:sz w:val="24"/>
          <w:szCs w:val="24"/>
          <w:lang w:val="en-GB"/>
        </w:rPr>
        <w:t>[</w:t>
      </w:r>
      <w:r w:rsidRPr="0017404D">
        <w:rPr>
          <w:rFonts w:hint="eastAsia"/>
          <w:sz w:val="24"/>
          <w:szCs w:val="24"/>
          <w:lang w:val="en-GB"/>
        </w:rPr>
        <w:t>包括关于《名古屋议定书》的范围问题，</w:t>
      </w:r>
      <w:r w:rsidRPr="0017404D">
        <w:rPr>
          <w:sz w:val="24"/>
          <w:szCs w:val="24"/>
          <w:lang w:val="en-GB"/>
        </w:rPr>
        <w:t>]</w:t>
      </w:r>
      <w:r w:rsidRPr="0017404D">
        <w:rPr>
          <w:rFonts w:hint="eastAsia"/>
          <w:sz w:val="24"/>
          <w:szCs w:val="24"/>
          <w:lang w:val="en-GB"/>
        </w:rPr>
        <w:t>缺乏实施双边</w:t>
      </w:r>
      <w:r w:rsidR="00187109">
        <w:rPr>
          <w:rFonts w:hint="eastAsia"/>
          <w:sz w:val="24"/>
          <w:szCs w:val="24"/>
          <w:lang w:val="en-GB"/>
        </w:rPr>
        <w:t>办法</w:t>
      </w:r>
      <w:r w:rsidRPr="0017404D">
        <w:rPr>
          <w:rFonts w:hint="eastAsia"/>
          <w:sz w:val="24"/>
          <w:szCs w:val="24"/>
          <w:lang w:val="en-GB"/>
        </w:rPr>
        <w:t>的能力的问题或其他因素，并探索可以通过何种方式解决这些局限和挑战，包括通过跨界合作以及多边</w:t>
      </w:r>
      <w:r w:rsidR="00187109">
        <w:rPr>
          <w:rFonts w:hint="eastAsia"/>
          <w:sz w:val="24"/>
          <w:szCs w:val="24"/>
          <w:lang w:val="en-GB"/>
        </w:rPr>
        <w:t>办法</w:t>
      </w:r>
      <w:r w:rsidRPr="0017404D">
        <w:rPr>
          <w:rFonts w:hint="eastAsia"/>
          <w:sz w:val="24"/>
          <w:szCs w:val="24"/>
          <w:lang w:val="en-GB"/>
        </w:rPr>
        <w:t>予以解决；</w:t>
      </w:r>
      <w:r w:rsidRPr="0017404D">
        <w:rPr>
          <w:sz w:val="24"/>
          <w:szCs w:val="24"/>
          <w:lang w:val="en-GB"/>
        </w:rPr>
        <w:t>]</w:t>
      </w:r>
    </w:p>
    <w:p w14:paraId="1F5A06E8" w14:textId="3CB1298C" w:rsidR="0058670D" w:rsidRPr="0017404D" w:rsidRDefault="00B707AC" w:rsidP="0017404D">
      <w:pPr>
        <w:adjustRightInd w:val="0"/>
        <w:snapToGrid w:val="0"/>
        <w:spacing w:before="120" w:line="240" w:lineRule="atLeast"/>
        <w:ind w:left="490" w:firstLine="490"/>
        <w:rPr>
          <w:sz w:val="24"/>
          <w:szCs w:val="24"/>
          <w:lang w:val="en-GB"/>
        </w:rPr>
      </w:pPr>
      <w:r>
        <w:rPr>
          <w:sz w:val="24"/>
          <w:szCs w:val="24"/>
          <w:lang w:val="en-GB"/>
        </w:rPr>
        <w:t>[</w:t>
      </w:r>
      <w:r w:rsidR="0058670D" w:rsidRPr="0017404D">
        <w:rPr>
          <w:sz w:val="24"/>
          <w:szCs w:val="24"/>
          <w:lang w:val="en-GB"/>
        </w:rPr>
        <w:t>4</w:t>
      </w:r>
      <w:r w:rsidR="0058670D" w:rsidRPr="0017404D">
        <w:rPr>
          <w:rFonts w:ascii="KaiTi" w:eastAsia="KaiTi" w:hAnsi="KaiTi" w:hint="eastAsia"/>
          <w:sz w:val="24"/>
          <w:szCs w:val="24"/>
          <w:lang w:val="en-GB"/>
        </w:rPr>
        <w:t>备选案文</w:t>
      </w:r>
      <w:r w:rsidR="00187109">
        <w:rPr>
          <w:rFonts w:ascii="KaiTi" w:eastAsia="KaiTi" w:hAnsi="KaiTi" w:hint="eastAsia"/>
          <w:sz w:val="24"/>
          <w:szCs w:val="24"/>
          <w:lang w:val="en-GB"/>
        </w:rPr>
        <w:t>：</w:t>
      </w:r>
      <w:r w:rsidR="0058670D" w:rsidRPr="0017404D">
        <w:rPr>
          <w:sz w:val="24"/>
          <w:szCs w:val="24"/>
          <w:lang w:val="en-GB"/>
        </w:rPr>
        <w:tab/>
      </w:r>
      <w:r w:rsidR="0058670D" w:rsidRPr="0017404D">
        <w:rPr>
          <w:rFonts w:ascii="KaiTi" w:eastAsia="KaiTi" w:hAnsi="KaiTi" w:hint="eastAsia"/>
          <w:sz w:val="24"/>
          <w:szCs w:val="24"/>
          <w:lang w:val="en-GB"/>
        </w:rPr>
        <w:t>还认为</w:t>
      </w:r>
      <w:r w:rsidR="0058670D" w:rsidRPr="0017404D">
        <w:rPr>
          <w:rFonts w:hint="eastAsia"/>
          <w:sz w:val="24"/>
          <w:szCs w:val="24"/>
          <w:lang w:val="en-GB"/>
        </w:rPr>
        <w:t>需要</w:t>
      </w:r>
      <w:r w:rsidR="00B67812">
        <w:rPr>
          <w:rFonts w:hint="eastAsia"/>
          <w:sz w:val="24"/>
          <w:szCs w:val="24"/>
          <w:lang w:val="en-GB"/>
        </w:rPr>
        <w:t>对</w:t>
      </w:r>
      <w:r w:rsidR="0058670D" w:rsidRPr="0017404D">
        <w:rPr>
          <w:rFonts w:hint="eastAsia"/>
          <w:sz w:val="24"/>
          <w:szCs w:val="24"/>
          <w:lang w:val="en-GB"/>
        </w:rPr>
        <w:t>解决公正和公平分享通过利用在跨界情况下发生的或无法准予或获得事先知情同意情况下的遗传资源和与遗传资源相关的传统知识所产生惠益的问题</w:t>
      </w:r>
      <w:r w:rsidR="00B67812">
        <w:rPr>
          <w:rFonts w:hint="eastAsia"/>
          <w:sz w:val="24"/>
          <w:szCs w:val="24"/>
          <w:lang w:val="en-GB"/>
        </w:rPr>
        <w:t>的</w:t>
      </w:r>
      <w:r w:rsidR="00B67812" w:rsidRPr="0017404D">
        <w:rPr>
          <w:rFonts w:hint="eastAsia"/>
          <w:sz w:val="24"/>
          <w:szCs w:val="24"/>
          <w:lang w:val="en-GB"/>
        </w:rPr>
        <w:t>多边</w:t>
      </w:r>
      <w:r w:rsidR="00B67812">
        <w:rPr>
          <w:rFonts w:hint="eastAsia"/>
          <w:sz w:val="24"/>
          <w:szCs w:val="24"/>
          <w:lang w:val="en-GB"/>
        </w:rPr>
        <w:t>办法</w:t>
      </w:r>
      <w:r w:rsidR="00B67812" w:rsidRPr="0017404D">
        <w:rPr>
          <w:rFonts w:hint="eastAsia"/>
          <w:sz w:val="24"/>
          <w:szCs w:val="24"/>
          <w:lang w:val="en-GB"/>
        </w:rPr>
        <w:t>的潜在模式</w:t>
      </w:r>
      <w:r w:rsidR="00B67812">
        <w:rPr>
          <w:rFonts w:hint="eastAsia"/>
          <w:sz w:val="24"/>
          <w:szCs w:val="24"/>
          <w:lang w:val="en-GB"/>
        </w:rPr>
        <w:t>以及</w:t>
      </w:r>
      <w:r w:rsidR="00B67812" w:rsidRPr="0017404D">
        <w:rPr>
          <w:rFonts w:hint="eastAsia"/>
          <w:sz w:val="24"/>
          <w:szCs w:val="24"/>
          <w:lang w:val="en-GB"/>
        </w:rPr>
        <w:t>解决</w:t>
      </w:r>
      <w:r w:rsidR="0058670D" w:rsidRPr="001F40CC">
        <w:rPr>
          <w:rFonts w:hint="eastAsia"/>
          <w:color w:val="000000" w:themeColor="text1"/>
          <w:sz w:val="24"/>
          <w:szCs w:val="24"/>
          <w:lang w:val="en-GB"/>
        </w:rPr>
        <w:t>具体案例</w:t>
      </w:r>
      <w:r w:rsidR="00B67812" w:rsidRPr="001F40CC">
        <w:rPr>
          <w:rFonts w:hint="eastAsia"/>
          <w:color w:val="000000" w:themeColor="text1"/>
          <w:sz w:val="24"/>
          <w:szCs w:val="24"/>
          <w:lang w:val="en-GB"/>
        </w:rPr>
        <w:t>所示</w:t>
      </w:r>
      <w:r w:rsidR="0058670D" w:rsidRPr="0017404D">
        <w:rPr>
          <w:rFonts w:hint="eastAsia"/>
          <w:sz w:val="24"/>
          <w:szCs w:val="24"/>
          <w:lang w:val="en-GB"/>
        </w:rPr>
        <w:t>潜在局限或挑战所需的跨界合作</w:t>
      </w:r>
      <w:r w:rsidR="00B67812">
        <w:rPr>
          <w:rFonts w:hint="eastAsia"/>
          <w:sz w:val="24"/>
          <w:szCs w:val="24"/>
          <w:lang w:val="en-GB"/>
        </w:rPr>
        <w:t>的潜在</w:t>
      </w:r>
      <w:r>
        <w:rPr>
          <w:rFonts w:hint="eastAsia"/>
          <w:sz w:val="24"/>
          <w:szCs w:val="24"/>
          <w:lang w:val="en-GB"/>
        </w:rPr>
        <w:t>模式</w:t>
      </w:r>
      <w:r w:rsidR="00B67812">
        <w:rPr>
          <w:rFonts w:hint="eastAsia"/>
          <w:sz w:val="24"/>
          <w:szCs w:val="24"/>
          <w:lang w:val="en-GB"/>
        </w:rPr>
        <w:t>进行评价</w:t>
      </w:r>
      <w:r w:rsidR="0058670D" w:rsidRPr="0017404D">
        <w:rPr>
          <w:rFonts w:hint="eastAsia"/>
          <w:sz w:val="24"/>
          <w:szCs w:val="24"/>
          <w:lang w:val="en-GB"/>
        </w:rPr>
        <w:t>；</w:t>
      </w:r>
      <w:r w:rsidR="0058670D" w:rsidRPr="0017404D">
        <w:rPr>
          <w:rFonts w:hint="eastAsia"/>
          <w:sz w:val="24"/>
          <w:szCs w:val="24"/>
          <w:lang w:val="en-GB"/>
        </w:rPr>
        <w:t>]</w:t>
      </w:r>
    </w:p>
    <w:p w14:paraId="08BDE1C7" w14:textId="5F056B33" w:rsidR="001F2C76" w:rsidRPr="0017404D" w:rsidRDefault="00AC6E3D" w:rsidP="0017404D">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rStyle w:val="normaltextrun"/>
          <w:sz w:val="24"/>
          <w:szCs w:val="24"/>
        </w:rPr>
      </w:pPr>
      <w:r>
        <w:rPr>
          <w:rStyle w:val="normaltextrun"/>
          <w:sz w:val="24"/>
          <w:szCs w:val="24"/>
        </w:rPr>
        <w:t>[</w:t>
      </w:r>
      <w:r w:rsidR="0017404D">
        <w:rPr>
          <w:rStyle w:val="normaltextrun"/>
          <w:sz w:val="24"/>
          <w:szCs w:val="24"/>
        </w:rPr>
        <w:t>5.</w:t>
      </w:r>
      <w:r w:rsidR="0017404D">
        <w:rPr>
          <w:rStyle w:val="normaltextrun"/>
          <w:sz w:val="24"/>
          <w:szCs w:val="24"/>
        </w:rPr>
        <w:tab/>
      </w:r>
      <w:r w:rsidR="001F2C76" w:rsidRPr="0017404D">
        <w:rPr>
          <w:rFonts w:eastAsia="KaiTi" w:hint="eastAsia"/>
          <w:sz w:val="24"/>
          <w:szCs w:val="24"/>
        </w:rPr>
        <w:t>邀</w:t>
      </w:r>
      <w:r w:rsidR="001F2C76" w:rsidRPr="0017404D">
        <w:rPr>
          <w:rFonts w:eastAsia="KaiTi"/>
          <w:sz w:val="24"/>
          <w:szCs w:val="24"/>
        </w:rPr>
        <w:t>请</w:t>
      </w:r>
      <w:r w:rsidR="001F2C76" w:rsidRPr="0017404D">
        <w:rPr>
          <w:rStyle w:val="normaltextrun"/>
          <w:rFonts w:ascii="SimSun" w:hAnsi="SimSun" w:cs="SimSun" w:hint="eastAsia"/>
          <w:sz w:val="24"/>
          <w:szCs w:val="24"/>
        </w:rPr>
        <w:t>缔约方、其他国家政府、土著人民和地方社区、相关利益攸关方和组织向执行秘书提交以下方面的意见和信息：</w:t>
      </w:r>
      <w:r w:rsidR="001F2C76" w:rsidRPr="0017404D">
        <w:rPr>
          <w:rStyle w:val="normaltextrun"/>
          <w:rFonts w:hint="eastAsia"/>
          <w:sz w:val="24"/>
          <w:szCs w:val="24"/>
        </w:rPr>
        <w:t>[</w:t>
      </w:r>
      <w:r w:rsidR="001F2C76" w:rsidRPr="0017404D">
        <w:rPr>
          <w:rStyle w:val="normaltextrun"/>
          <w:rFonts w:ascii="SimSun" w:hAnsi="SimSun" w:cs="SimSun" w:hint="eastAsia"/>
          <w:sz w:val="24"/>
          <w:szCs w:val="24"/>
        </w:rPr>
        <w:t>多边惠益分享机制的可能模式，包括参与、惠益分享和治理模式的备选方案，以及通过合作处理《名古屋议定书》第</w:t>
      </w:r>
      <w:r w:rsidR="001F2C76" w:rsidRPr="0017404D">
        <w:rPr>
          <w:rStyle w:val="normaltextrun"/>
          <w:rFonts w:hint="eastAsia"/>
          <w:sz w:val="24"/>
          <w:szCs w:val="24"/>
        </w:rPr>
        <w:t>11</w:t>
      </w:r>
      <w:r w:rsidR="001F2C76" w:rsidRPr="0017404D">
        <w:rPr>
          <w:rStyle w:val="normaltextrun"/>
          <w:rFonts w:ascii="SimSun" w:hAnsi="SimSun" w:cs="SimSun" w:hint="eastAsia"/>
          <w:sz w:val="24"/>
          <w:szCs w:val="24"/>
        </w:rPr>
        <w:t>条所述情况的备选方案</w:t>
      </w:r>
      <w:r w:rsidR="001F2C76" w:rsidRPr="0017404D">
        <w:rPr>
          <w:rStyle w:val="normaltextrun"/>
          <w:rFonts w:hint="eastAsia"/>
          <w:sz w:val="24"/>
          <w:szCs w:val="24"/>
        </w:rPr>
        <w:t>][</w:t>
      </w:r>
      <w:r w:rsidR="001F2C76" w:rsidRPr="0017404D">
        <w:rPr>
          <w:rStyle w:val="normaltextrun"/>
          <w:rFonts w:ascii="SimSun" w:hAnsi="SimSun" w:cs="SimSun" w:hint="eastAsia"/>
          <w:sz w:val="24"/>
          <w:szCs w:val="24"/>
        </w:rPr>
        <w:t>具体案例</w:t>
      </w:r>
      <w:r w:rsidR="001F40CC">
        <w:rPr>
          <w:rStyle w:val="normaltextrun"/>
          <w:rFonts w:ascii="SimSun" w:hAnsi="SimSun" w:cs="SimSun" w:hint="eastAsia"/>
          <w:sz w:val="24"/>
          <w:szCs w:val="24"/>
        </w:rPr>
        <w:t>所示</w:t>
      </w:r>
      <w:r w:rsidR="001F40CC" w:rsidRPr="0017404D">
        <w:rPr>
          <w:rStyle w:val="normaltextrun"/>
          <w:rFonts w:ascii="SimSun" w:hAnsi="SimSun" w:cs="SimSun" w:hint="eastAsia"/>
          <w:sz w:val="24"/>
          <w:szCs w:val="24"/>
        </w:rPr>
        <w:t>双边办法存在</w:t>
      </w:r>
      <w:r w:rsidR="001F40CC">
        <w:rPr>
          <w:rStyle w:val="normaltextrun"/>
          <w:rFonts w:ascii="SimSun" w:hAnsi="SimSun" w:cs="SimSun" w:hint="eastAsia"/>
          <w:sz w:val="24"/>
          <w:szCs w:val="24"/>
        </w:rPr>
        <w:t>的</w:t>
      </w:r>
      <w:r w:rsidR="001F40CC" w:rsidRPr="0017404D">
        <w:rPr>
          <w:rStyle w:val="normaltextrun"/>
          <w:rFonts w:ascii="SimSun" w:hAnsi="SimSun" w:cs="SimSun" w:hint="eastAsia"/>
          <w:sz w:val="24"/>
          <w:szCs w:val="24"/>
        </w:rPr>
        <w:t>潜在限制或挑战</w:t>
      </w:r>
      <w:r w:rsidR="001F40CC">
        <w:rPr>
          <w:rStyle w:val="normaltextrun"/>
          <w:rFonts w:ascii="SimSun" w:hAnsi="SimSun" w:cs="SimSun" w:hint="eastAsia"/>
          <w:sz w:val="24"/>
          <w:szCs w:val="24"/>
        </w:rPr>
        <w:t>，</w:t>
      </w:r>
      <w:r w:rsidR="001F2C76" w:rsidRPr="0017404D">
        <w:rPr>
          <w:rStyle w:val="normaltextrun"/>
          <w:rFonts w:ascii="SimSun" w:hAnsi="SimSun" w:cs="SimSun" w:hint="eastAsia"/>
          <w:sz w:val="24"/>
          <w:szCs w:val="24"/>
        </w:rPr>
        <w:t>潜在根本原因，以及如何应对这些限制和挑战，包括通过跨界合作以及多边办法</w:t>
      </w:r>
      <w:r w:rsidR="001F2C76" w:rsidRPr="0017404D">
        <w:rPr>
          <w:rStyle w:val="normaltextrun"/>
          <w:sz w:val="24"/>
          <w:szCs w:val="24"/>
        </w:rPr>
        <w:t xml:space="preserve">;]]  </w:t>
      </w:r>
    </w:p>
    <w:p w14:paraId="778B5247" w14:textId="2E3FD3DB" w:rsidR="001F2C76" w:rsidRPr="0017404D" w:rsidRDefault="00C74AF6" w:rsidP="0017404D">
      <w:pPr>
        <w:pStyle w:val="Para1"/>
        <w:numPr>
          <w:ilvl w:val="0"/>
          <w:numId w:val="0"/>
        </w:numPr>
        <w:suppressLineNumbers/>
        <w:suppressAutoHyphens/>
        <w:kinsoku w:val="0"/>
        <w:overflowPunct w:val="0"/>
        <w:autoSpaceDE w:val="0"/>
        <w:autoSpaceDN w:val="0"/>
        <w:adjustRightInd w:val="0"/>
        <w:snapToGrid w:val="0"/>
        <w:spacing w:line="240" w:lineRule="atLeast"/>
        <w:ind w:left="980"/>
        <w:rPr>
          <w:sz w:val="24"/>
          <w:szCs w:val="24"/>
        </w:rPr>
      </w:pPr>
      <w:r>
        <w:rPr>
          <w:rStyle w:val="normaltextrun"/>
          <w:sz w:val="24"/>
          <w:szCs w:val="24"/>
        </w:rPr>
        <w:t>[</w:t>
      </w:r>
      <w:r w:rsidR="001F2C76" w:rsidRPr="0017404D">
        <w:rPr>
          <w:rStyle w:val="normaltextrun"/>
          <w:sz w:val="24"/>
          <w:szCs w:val="24"/>
        </w:rPr>
        <w:t>6.</w:t>
      </w:r>
      <w:r w:rsidR="001F2C76" w:rsidRPr="0017404D">
        <w:rPr>
          <w:rStyle w:val="normaltextrun"/>
          <w:sz w:val="24"/>
          <w:szCs w:val="24"/>
        </w:rPr>
        <w:tab/>
      </w:r>
      <w:r w:rsidR="001F2C76" w:rsidRPr="0017404D">
        <w:rPr>
          <w:rFonts w:eastAsia="KaiTi"/>
          <w:sz w:val="24"/>
          <w:szCs w:val="24"/>
        </w:rPr>
        <w:t>决定</w:t>
      </w:r>
      <w:r w:rsidR="001F2C76" w:rsidRPr="0017404D">
        <w:rPr>
          <w:rStyle w:val="normaltextrun"/>
          <w:rFonts w:ascii="SimSun" w:hAnsi="SimSun" w:cs="SimSun" w:hint="eastAsia"/>
          <w:sz w:val="24"/>
          <w:szCs w:val="24"/>
        </w:rPr>
        <w:t>设立一个特设技术专家组，其职权范围载于本决定附件；</w:t>
      </w:r>
      <w:r w:rsidR="001F2C76" w:rsidRPr="0017404D">
        <w:rPr>
          <w:rStyle w:val="normaltextrun"/>
          <w:sz w:val="24"/>
          <w:szCs w:val="24"/>
        </w:rPr>
        <w:t>]</w:t>
      </w:r>
    </w:p>
    <w:p w14:paraId="36E05678" w14:textId="3815844B" w:rsidR="001F2C76" w:rsidRPr="0017404D" w:rsidRDefault="001F2C76" w:rsidP="00CD693A">
      <w:pPr>
        <w:pStyle w:val="Para1"/>
        <w:numPr>
          <w:ilvl w:val="0"/>
          <w:numId w:val="0"/>
        </w:numPr>
        <w:suppressLineNumbers/>
        <w:suppressAutoHyphens/>
        <w:kinsoku w:val="0"/>
        <w:overflowPunct w:val="0"/>
        <w:autoSpaceDE w:val="0"/>
        <w:autoSpaceDN w:val="0"/>
        <w:adjustRightInd w:val="0"/>
        <w:snapToGrid w:val="0"/>
        <w:spacing w:line="240" w:lineRule="atLeast"/>
        <w:ind w:left="490" w:firstLine="490"/>
        <w:rPr>
          <w:sz w:val="24"/>
          <w:szCs w:val="24"/>
        </w:rPr>
      </w:pPr>
      <w:r w:rsidRPr="0017404D">
        <w:rPr>
          <w:rStyle w:val="normaltextrun"/>
          <w:sz w:val="24"/>
          <w:szCs w:val="24"/>
        </w:rPr>
        <w:t>[6</w:t>
      </w:r>
      <w:r w:rsidR="00B67812">
        <w:rPr>
          <w:rStyle w:val="normaltextrun"/>
          <w:sz w:val="24"/>
          <w:szCs w:val="24"/>
        </w:rPr>
        <w:t xml:space="preserve"> </w:t>
      </w:r>
      <w:r w:rsidRPr="00B67812">
        <w:rPr>
          <w:rStyle w:val="normaltextrun"/>
          <w:rFonts w:ascii="SimSun" w:eastAsia="KaiTi" w:hAnsi="SimSun" w:cs="SimSun" w:hint="eastAsia"/>
          <w:sz w:val="24"/>
          <w:szCs w:val="24"/>
        </w:rPr>
        <w:t>备选</w:t>
      </w:r>
      <w:r w:rsidR="00B67812" w:rsidRPr="00B67812">
        <w:rPr>
          <w:rStyle w:val="normaltextrun"/>
          <w:rFonts w:ascii="SimSun" w:eastAsia="KaiTi" w:hAnsi="SimSun" w:cs="SimSun" w:hint="eastAsia"/>
          <w:sz w:val="24"/>
          <w:szCs w:val="24"/>
        </w:rPr>
        <w:t>案文</w:t>
      </w:r>
      <w:r w:rsidR="00B67812">
        <w:rPr>
          <w:rStyle w:val="normaltextrun"/>
          <w:rFonts w:ascii="SimSun" w:hAnsi="SimSun" w:cs="SimSun" w:hint="eastAsia"/>
          <w:sz w:val="24"/>
          <w:szCs w:val="24"/>
        </w:rPr>
        <w:t>：</w:t>
      </w:r>
      <w:r w:rsidRPr="0017404D">
        <w:rPr>
          <w:rStyle w:val="normaltextrun"/>
          <w:sz w:val="24"/>
          <w:szCs w:val="24"/>
        </w:rPr>
        <w:tab/>
      </w:r>
      <w:r w:rsidRPr="00B67812">
        <w:rPr>
          <w:rStyle w:val="normaltextrun"/>
          <w:rFonts w:ascii="SimSun" w:eastAsia="KaiTi" w:hAnsi="SimSun" w:cs="SimSun" w:hint="eastAsia"/>
          <w:sz w:val="24"/>
          <w:szCs w:val="24"/>
        </w:rPr>
        <w:t>决定</w:t>
      </w:r>
      <w:r w:rsidRPr="0017404D">
        <w:rPr>
          <w:rStyle w:val="normaltextrun"/>
          <w:rFonts w:ascii="SimSun" w:hAnsi="SimSun" w:cs="SimSun" w:hint="eastAsia"/>
          <w:sz w:val="24"/>
          <w:szCs w:val="24"/>
        </w:rPr>
        <w:t>在对遗传资源行使主权权利时，建立一个多边惠益分享机</w:t>
      </w:r>
      <w:r w:rsidR="00CD693A">
        <w:rPr>
          <w:rStyle w:val="normaltextrun"/>
          <w:rFonts w:ascii="SimSun" w:hAnsi="SimSun" w:cs="SimSun" w:hint="eastAsia"/>
          <w:sz w:val="24"/>
          <w:szCs w:val="24"/>
        </w:rPr>
        <w:t xml:space="preserve"> </w:t>
      </w:r>
      <w:r w:rsidR="00CD693A">
        <w:rPr>
          <w:rStyle w:val="normaltextrun"/>
          <w:rFonts w:ascii="SimSun" w:hAnsi="SimSun" w:cs="SimSun"/>
          <w:sz w:val="24"/>
          <w:szCs w:val="24"/>
        </w:rPr>
        <w:t xml:space="preserve">  </w:t>
      </w:r>
      <w:r w:rsidRPr="0017404D">
        <w:rPr>
          <w:rStyle w:val="normaltextrun"/>
          <w:rFonts w:ascii="SimSun" w:hAnsi="SimSun" w:cs="SimSun" w:hint="eastAsia"/>
          <w:sz w:val="24"/>
          <w:szCs w:val="24"/>
        </w:rPr>
        <w:t>制，其运作方式如下：</w:t>
      </w:r>
    </w:p>
    <w:p w14:paraId="576209FE" w14:textId="7695742A" w:rsidR="001F2C76" w:rsidRPr="0017404D" w:rsidRDefault="001F2C76" w:rsidP="0017404D">
      <w:pPr>
        <w:pStyle w:val="paragraph"/>
        <w:adjustRightInd w:val="0"/>
        <w:snapToGrid w:val="0"/>
        <w:spacing w:before="120" w:beforeAutospacing="0" w:after="120" w:afterAutospacing="0" w:line="240" w:lineRule="atLeast"/>
        <w:ind w:left="490" w:firstLine="490"/>
        <w:jc w:val="both"/>
        <w:textAlignment w:val="baseline"/>
        <w:rPr>
          <w:lang w:val="en-GB" w:eastAsia="zh-CN"/>
        </w:rPr>
      </w:pPr>
      <w:r w:rsidRPr="0017404D">
        <w:rPr>
          <w:rStyle w:val="normaltextrun"/>
          <w:lang w:val="en-GB" w:eastAsia="zh-CN"/>
        </w:rPr>
        <w:t>(a)</w:t>
      </w:r>
      <w:r w:rsidRPr="0017404D">
        <w:rPr>
          <w:rStyle w:val="normaltextrun"/>
          <w:lang w:val="en-GB" w:eastAsia="zh-CN"/>
        </w:rPr>
        <w:tab/>
      </w:r>
      <w:r w:rsidRPr="0017404D">
        <w:rPr>
          <w:rStyle w:val="normaltextrun"/>
          <w:rFonts w:ascii="SimSun" w:eastAsia="SimSun" w:hAnsi="SimSun" w:cs="SimSun" w:hint="eastAsia"/>
          <w:lang w:val="en-GB" w:eastAsia="zh-CN"/>
        </w:rPr>
        <w:t>每个发达国家缔约方应根据《公约》第</w:t>
      </w:r>
      <w:r w:rsidRPr="0017404D">
        <w:rPr>
          <w:rStyle w:val="normaltextrun"/>
          <w:rFonts w:hint="eastAsia"/>
          <w:lang w:val="en-GB" w:eastAsia="zh-CN"/>
        </w:rPr>
        <w:t>20</w:t>
      </w:r>
      <w:r w:rsidRPr="0017404D">
        <w:rPr>
          <w:rStyle w:val="normaltextrun"/>
          <w:rFonts w:ascii="SimSun" w:eastAsia="SimSun" w:hAnsi="SimSun" w:cs="SimSun" w:hint="eastAsia"/>
          <w:lang w:val="en-GB" w:eastAsia="zh-CN"/>
        </w:rPr>
        <w:t>条和第</w:t>
      </w:r>
      <w:r w:rsidRPr="0017404D">
        <w:rPr>
          <w:rStyle w:val="normaltextrun"/>
          <w:rFonts w:hint="eastAsia"/>
          <w:lang w:val="en-GB" w:eastAsia="zh-CN"/>
        </w:rPr>
        <w:t>15.7</w:t>
      </w:r>
      <w:r w:rsidRPr="0017404D">
        <w:rPr>
          <w:rStyle w:val="normaltextrun"/>
          <w:rFonts w:ascii="SimSun" w:eastAsia="SimSun" w:hAnsi="SimSun" w:cs="SimSun" w:hint="eastAsia"/>
          <w:lang w:val="en-GB" w:eastAsia="zh-CN"/>
        </w:rPr>
        <w:t>条，酌情采取立法、行政或政策措施，确保所有利用遗传资源、与遗传资源有关的传统知识或遗传资源数字序列信息所产生的所有商业收入中零售价格的</w:t>
      </w:r>
      <w:r w:rsidRPr="0017404D">
        <w:rPr>
          <w:rStyle w:val="normaltextrun"/>
          <w:rFonts w:hint="eastAsia"/>
          <w:lang w:val="en-GB" w:eastAsia="zh-CN"/>
        </w:rPr>
        <w:t>1%</w:t>
      </w:r>
      <w:r w:rsidRPr="0017404D">
        <w:rPr>
          <w:rStyle w:val="normaltextrun"/>
          <w:rFonts w:ascii="SimSun" w:eastAsia="SimSun" w:hAnsi="SimSun" w:cs="SimSun" w:hint="eastAsia"/>
          <w:lang w:val="en-GB" w:eastAsia="zh-CN"/>
        </w:rPr>
        <w:t>得以通过多边惠益分享机制进</w:t>
      </w:r>
      <w:r w:rsidRPr="0017404D">
        <w:rPr>
          <w:rStyle w:val="normaltextrun"/>
          <w:rFonts w:ascii="SimSun" w:eastAsia="SimSun" w:hAnsi="SimSun" w:cs="SimSun" w:hint="eastAsia"/>
          <w:lang w:val="en-GB" w:eastAsia="zh-CN"/>
        </w:rPr>
        <w:lastRenderedPageBreak/>
        <w:t>行分享，以支持生物多样性</w:t>
      </w:r>
      <w:r w:rsidR="00CD693A">
        <w:rPr>
          <w:rStyle w:val="normaltextrun"/>
          <w:rFonts w:ascii="SimSun" w:eastAsia="SimSun" w:hAnsi="SimSun" w:cs="SimSun" w:hint="eastAsia"/>
          <w:lang w:val="en-GB" w:eastAsia="zh-CN"/>
        </w:rPr>
        <w:t>的</w:t>
      </w:r>
      <w:r w:rsidR="00CD693A" w:rsidRPr="0017404D">
        <w:rPr>
          <w:rStyle w:val="normaltextrun"/>
          <w:rFonts w:ascii="SimSun" w:eastAsia="SimSun" w:hAnsi="SimSun" w:cs="SimSun" w:hint="eastAsia"/>
          <w:lang w:val="en-GB" w:eastAsia="zh-CN"/>
        </w:rPr>
        <w:t>保护和可持续利用</w:t>
      </w:r>
      <w:r w:rsidRPr="0017404D">
        <w:rPr>
          <w:rStyle w:val="normaltextrun"/>
          <w:rFonts w:ascii="SimSun" w:eastAsia="SimSun" w:hAnsi="SimSun" w:cs="SimSun" w:hint="eastAsia"/>
          <w:lang w:val="en-GB" w:eastAsia="zh-CN"/>
        </w:rPr>
        <w:t>，除非此类惠益是按照双边制度下相互商定的条件分享的；</w:t>
      </w:r>
    </w:p>
    <w:p w14:paraId="67262B4A" w14:textId="77777777" w:rsidR="001F2C76" w:rsidRPr="0017404D" w:rsidRDefault="001F2C76" w:rsidP="0017404D">
      <w:pPr>
        <w:pStyle w:val="paragraph"/>
        <w:adjustRightInd w:val="0"/>
        <w:snapToGrid w:val="0"/>
        <w:spacing w:before="120" w:beforeAutospacing="0" w:after="120" w:afterAutospacing="0" w:line="240" w:lineRule="atLeast"/>
        <w:ind w:left="490" w:firstLine="490"/>
        <w:jc w:val="both"/>
        <w:textAlignment w:val="baseline"/>
        <w:rPr>
          <w:lang w:val="en-GB" w:eastAsia="zh-CN"/>
        </w:rPr>
      </w:pPr>
      <w:r w:rsidRPr="0017404D">
        <w:rPr>
          <w:rStyle w:val="normaltextrun"/>
          <w:lang w:val="en-GB" w:eastAsia="zh-CN"/>
        </w:rPr>
        <w:t>(b)</w:t>
      </w:r>
      <w:r w:rsidRPr="0017404D">
        <w:rPr>
          <w:rStyle w:val="normaltextrun"/>
          <w:lang w:val="en-GB" w:eastAsia="zh-CN"/>
        </w:rPr>
        <w:tab/>
      </w:r>
      <w:r w:rsidRPr="0017404D">
        <w:rPr>
          <w:rStyle w:val="normaltextrun"/>
          <w:rFonts w:ascii="SimSun" w:eastAsia="SimSun" w:hAnsi="SimSun" w:cs="SimSun" w:hint="eastAsia"/>
          <w:lang w:val="en-GB" w:eastAsia="zh-CN"/>
        </w:rPr>
        <w:t>多边惠益分享机制下分享的所有货币惠益应存入由作为《公约》财务机制的全球环境基金运作的全球生物多样性基金，该全球基金还将接受所有来源的自愿捐款；</w:t>
      </w:r>
    </w:p>
    <w:p w14:paraId="3E57A3CE" w14:textId="11311F4B" w:rsidR="001F2C76" w:rsidRPr="0017404D" w:rsidRDefault="001F7D46" w:rsidP="0017404D">
      <w:pPr>
        <w:pStyle w:val="paragraph"/>
        <w:adjustRightInd w:val="0"/>
        <w:snapToGrid w:val="0"/>
        <w:spacing w:before="120" w:beforeAutospacing="0" w:after="120" w:afterAutospacing="0" w:line="240" w:lineRule="atLeast"/>
        <w:ind w:left="490" w:firstLine="490"/>
        <w:jc w:val="both"/>
        <w:textAlignment w:val="baseline"/>
        <w:rPr>
          <w:rStyle w:val="normaltextrun"/>
          <w:lang w:val="en-GB" w:eastAsia="zh-CN"/>
        </w:rPr>
      </w:pPr>
      <w:r w:rsidRPr="0017404D">
        <w:rPr>
          <w:rStyle w:val="normaltextrun"/>
          <w:lang w:val="en-GB" w:eastAsia="zh-CN"/>
        </w:rPr>
        <w:t>(</w:t>
      </w:r>
      <w:r>
        <w:rPr>
          <w:rStyle w:val="normaltextrun"/>
          <w:lang w:val="en-GB" w:eastAsia="zh-CN"/>
        </w:rPr>
        <w:t>c</w:t>
      </w:r>
      <w:r w:rsidRPr="0017404D">
        <w:rPr>
          <w:rStyle w:val="normaltextrun"/>
          <w:lang w:val="en-GB" w:eastAsia="zh-CN"/>
        </w:rPr>
        <w:t>)</w:t>
      </w:r>
      <w:r w:rsidR="001F2C76" w:rsidRPr="0017404D">
        <w:rPr>
          <w:rStyle w:val="normaltextrun"/>
          <w:lang w:val="en-GB" w:eastAsia="zh-CN"/>
        </w:rPr>
        <w:tab/>
      </w:r>
      <w:r w:rsidR="001F2C76" w:rsidRPr="0017404D">
        <w:rPr>
          <w:rStyle w:val="normaltextrun"/>
          <w:rFonts w:ascii="SimSun" w:eastAsia="SimSun" w:hAnsi="SimSun" w:cs="SimSun" w:hint="eastAsia"/>
          <w:lang w:val="en-GB" w:eastAsia="zh-CN"/>
        </w:rPr>
        <w:t>全球生物多样性基金应以公开、竞争和基于项目的方式，用于支持旨在根据土著人民、地方社区和其他人采用的基于生态系统的方法，保护生物多样性和可持续利用其组成部分的实地活动，以追求实现生物多样性和生态系统服务政府间科学-政策平台不时通过科学评估确定的支出重点；</w:t>
      </w:r>
      <w:r w:rsidR="001F2C76" w:rsidRPr="0017404D">
        <w:rPr>
          <w:rStyle w:val="normaltextrun"/>
          <w:rFonts w:hint="eastAsia"/>
          <w:lang w:val="en-GB" w:eastAsia="zh-CN"/>
        </w:rPr>
        <w:t>]</w:t>
      </w:r>
    </w:p>
    <w:p w14:paraId="4674CAA4" w14:textId="1B1625F7" w:rsidR="00CD693A" w:rsidRPr="00CD693A" w:rsidRDefault="00C74AF6" w:rsidP="00CD693A">
      <w:pPr>
        <w:pStyle w:val="ListParagraph"/>
        <w:adjustRightInd w:val="0"/>
        <w:snapToGrid w:val="0"/>
        <w:spacing w:before="120" w:line="240" w:lineRule="atLeast"/>
        <w:ind w:left="490" w:firstLine="490"/>
        <w:contextualSpacing w:val="0"/>
        <w:jc w:val="left"/>
        <w:rPr>
          <w:sz w:val="24"/>
          <w:szCs w:val="24"/>
        </w:rPr>
      </w:pPr>
      <w:r>
        <w:rPr>
          <w:sz w:val="24"/>
          <w:szCs w:val="24"/>
        </w:rPr>
        <w:t>[</w:t>
      </w:r>
      <w:r w:rsidR="0017404D" w:rsidRPr="00CD693A">
        <w:rPr>
          <w:sz w:val="24"/>
          <w:szCs w:val="24"/>
        </w:rPr>
        <w:t>7.</w:t>
      </w:r>
      <w:r w:rsidR="0017404D" w:rsidRPr="00CD693A">
        <w:rPr>
          <w:sz w:val="24"/>
          <w:szCs w:val="24"/>
        </w:rPr>
        <w:tab/>
      </w:r>
      <w:bookmarkStart w:id="3" w:name="_Hlk73635983"/>
      <w:r w:rsidR="00CD693A" w:rsidRPr="00CD693A">
        <w:rPr>
          <w:rFonts w:eastAsia="KaiTi"/>
          <w:sz w:val="24"/>
          <w:szCs w:val="24"/>
        </w:rPr>
        <w:t>请</w:t>
      </w:r>
      <w:r w:rsidR="00CD693A" w:rsidRPr="00CD693A">
        <w:rPr>
          <w:sz w:val="24"/>
          <w:szCs w:val="24"/>
        </w:rPr>
        <w:t>执行问题附属机构审议上文第</w:t>
      </w:r>
      <w:r w:rsidR="00CD693A" w:rsidRPr="00CD693A">
        <w:rPr>
          <w:sz w:val="24"/>
          <w:szCs w:val="24"/>
        </w:rPr>
        <w:t>6</w:t>
      </w:r>
      <w:r w:rsidR="00CD693A" w:rsidRPr="00CD693A">
        <w:rPr>
          <w:sz w:val="24"/>
          <w:szCs w:val="24"/>
        </w:rPr>
        <w:t>段所述特设技术专家组的报告并提出建议，供作为名古屋议定书缔约方会议的缔约方大会第五次会议审议</w:t>
      </w:r>
      <w:bookmarkStart w:id="4" w:name="_Hlk73636059"/>
      <w:r w:rsidR="00CD693A" w:rsidRPr="00CD693A">
        <w:rPr>
          <w:sz w:val="24"/>
          <w:szCs w:val="24"/>
        </w:rPr>
        <w:t>；</w:t>
      </w:r>
      <w:r w:rsidR="00CD693A" w:rsidRPr="00CD693A">
        <w:rPr>
          <w:sz w:val="24"/>
          <w:szCs w:val="24"/>
        </w:rPr>
        <w:t>]</w:t>
      </w:r>
    </w:p>
    <w:p w14:paraId="098EBF76" w14:textId="196F037C" w:rsidR="00CD693A" w:rsidRPr="00CD693A" w:rsidRDefault="00C74AF6" w:rsidP="00CD693A">
      <w:pPr>
        <w:pStyle w:val="ListParagraph"/>
        <w:adjustRightInd w:val="0"/>
        <w:snapToGrid w:val="0"/>
        <w:spacing w:before="120" w:line="240" w:lineRule="atLeast"/>
        <w:ind w:left="490" w:firstLine="490"/>
        <w:contextualSpacing w:val="0"/>
        <w:jc w:val="left"/>
        <w:rPr>
          <w:sz w:val="24"/>
          <w:szCs w:val="24"/>
        </w:rPr>
      </w:pPr>
      <w:r>
        <w:rPr>
          <w:sz w:val="24"/>
          <w:szCs w:val="24"/>
        </w:rPr>
        <w:t>[</w:t>
      </w:r>
      <w:r w:rsidR="00CD693A">
        <w:rPr>
          <w:sz w:val="24"/>
          <w:szCs w:val="24"/>
        </w:rPr>
        <w:t>8.</w:t>
      </w:r>
      <w:r w:rsidR="00CD693A">
        <w:rPr>
          <w:sz w:val="24"/>
          <w:szCs w:val="24"/>
        </w:rPr>
        <w:tab/>
      </w:r>
      <w:bookmarkEnd w:id="4"/>
      <w:r w:rsidR="00CD693A" w:rsidRPr="00545DFF">
        <w:rPr>
          <w:rFonts w:eastAsia="KaiTi"/>
          <w:sz w:val="24"/>
          <w:szCs w:val="24"/>
        </w:rPr>
        <w:t>请</w:t>
      </w:r>
      <w:r w:rsidR="00CD693A" w:rsidRPr="00CD693A">
        <w:rPr>
          <w:sz w:val="24"/>
          <w:szCs w:val="24"/>
        </w:rPr>
        <w:t>执行秘书为第</w:t>
      </w:r>
      <w:r w:rsidR="00CD693A" w:rsidRPr="00CD693A">
        <w:rPr>
          <w:sz w:val="24"/>
          <w:szCs w:val="24"/>
        </w:rPr>
        <w:t>6</w:t>
      </w:r>
      <w:r w:rsidR="00CD693A" w:rsidRPr="00CD693A">
        <w:rPr>
          <w:sz w:val="24"/>
          <w:szCs w:val="24"/>
        </w:rPr>
        <w:t>段所述特设技术专家组的工作提供便利，除其他外：</w:t>
      </w:r>
    </w:p>
    <w:p w14:paraId="4453C917" w14:textId="67E7B2BE" w:rsidR="00CD693A" w:rsidRPr="00CD693A" w:rsidRDefault="001B0872" w:rsidP="001B0872">
      <w:pPr>
        <w:pStyle w:val="ListParagraph"/>
        <w:adjustRightInd w:val="0"/>
        <w:snapToGrid w:val="0"/>
        <w:spacing w:before="120" w:line="240" w:lineRule="atLeast"/>
        <w:ind w:left="980"/>
        <w:contextualSpacing w:val="0"/>
        <w:jc w:val="left"/>
        <w:rPr>
          <w:sz w:val="24"/>
          <w:szCs w:val="24"/>
        </w:rPr>
      </w:pPr>
      <w:r>
        <w:rPr>
          <w:rFonts w:hint="eastAsia"/>
          <w:sz w:val="24"/>
          <w:szCs w:val="24"/>
        </w:rPr>
        <w:t>(a</w:t>
      </w:r>
      <w:r>
        <w:rPr>
          <w:sz w:val="24"/>
          <w:szCs w:val="24"/>
        </w:rPr>
        <w:t>)</w:t>
      </w:r>
      <w:r>
        <w:rPr>
          <w:sz w:val="24"/>
          <w:szCs w:val="24"/>
        </w:rPr>
        <w:tab/>
      </w:r>
      <w:r w:rsidR="00CD693A" w:rsidRPr="00CD693A">
        <w:rPr>
          <w:sz w:val="24"/>
          <w:szCs w:val="24"/>
        </w:rPr>
        <w:t>汇总上文第</w:t>
      </w:r>
      <w:r w:rsidR="00CD693A" w:rsidRPr="00CD693A">
        <w:rPr>
          <w:sz w:val="24"/>
          <w:szCs w:val="24"/>
        </w:rPr>
        <w:t>5</w:t>
      </w:r>
      <w:r w:rsidR="00CD693A" w:rsidRPr="00CD693A">
        <w:rPr>
          <w:sz w:val="24"/>
          <w:szCs w:val="24"/>
        </w:rPr>
        <w:t>段所述意见和信息；</w:t>
      </w:r>
    </w:p>
    <w:p w14:paraId="5D564C2C" w14:textId="0CDDB1F7" w:rsidR="00CD693A" w:rsidRPr="00CD693A" w:rsidRDefault="001B0872" w:rsidP="001B0872">
      <w:pPr>
        <w:pStyle w:val="ListParagraph"/>
        <w:adjustRightInd w:val="0"/>
        <w:snapToGrid w:val="0"/>
        <w:spacing w:before="120" w:line="240" w:lineRule="atLeast"/>
        <w:ind w:left="980"/>
        <w:contextualSpacing w:val="0"/>
        <w:jc w:val="left"/>
        <w:rPr>
          <w:sz w:val="24"/>
          <w:szCs w:val="24"/>
        </w:rPr>
      </w:pPr>
      <w:r>
        <w:rPr>
          <w:rFonts w:hint="eastAsia"/>
          <w:sz w:val="24"/>
          <w:szCs w:val="24"/>
        </w:rPr>
        <w:t>(</w:t>
      </w:r>
      <w:r>
        <w:rPr>
          <w:sz w:val="24"/>
          <w:szCs w:val="24"/>
        </w:rPr>
        <w:t>b)</w:t>
      </w:r>
      <w:r>
        <w:rPr>
          <w:sz w:val="24"/>
          <w:szCs w:val="24"/>
        </w:rPr>
        <w:tab/>
      </w:r>
      <w:r w:rsidR="00CD693A" w:rsidRPr="00CD693A">
        <w:rPr>
          <w:sz w:val="24"/>
          <w:szCs w:val="24"/>
        </w:rPr>
        <w:t>建立在线论坛，审议上述意见和信息汇总；</w:t>
      </w:r>
      <w:r w:rsidR="00CD693A" w:rsidRPr="00CD693A">
        <w:rPr>
          <w:sz w:val="24"/>
          <w:szCs w:val="24"/>
        </w:rPr>
        <w:t xml:space="preserve"> </w:t>
      </w:r>
    </w:p>
    <w:p w14:paraId="52B52580" w14:textId="2602D08A" w:rsidR="00CD693A" w:rsidRPr="00CD693A" w:rsidRDefault="001F7D46" w:rsidP="001B0872">
      <w:pPr>
        <w:pStyle w:val="ListParagraph"/>
        <w:adjustRightInd w:val="0"/>
        <w:snapToGrid w:val="0"/>
        <w:spacing w:before="120" w:line="240" w:lineRule="atLeast"/>
        <w:ind w:left="980"/>
        <w:contextualSpacing w:val="0"/>
        <w:jc w:val="left"/>
        <w:rPr>
          <w:sz w:val="24"/>
          <w:szCs w:val="24"/>
        </w:rPr>
      </w:pPr>
      <w:r w:rsidRPr="0017404D">
        <w:rPr>
          <w:rStyle w:val="normaltextrun"/>
          <w:lang w:val="en-GB"/>
        </w:rPr>
        <w:t>(</w:t>
      </w:r>
      <w:r>
        <w:rPr>
          <w:rStyle w:val="normaltextrun"/>
          <w:lang w:val="en-GB"/>
        </w:rPr>
        <w:t>c</w:t>
      </w:r>
      <w:r w:rsidRPr="0017404D">
        <w:rPr>
          <w:rStyle w:val="normaltextrun"/>
          <w:lang w:val="en-GB"/>
        </w:rPr>
        <w:t>)</w:t>
      </w:r>
      <w:r w:rsidR="001B0872">
        <w:rPr>
          <w:rFonts w:eastAsia="KaiTi"/>
          <w:sz w:val="24"/>
          <w:szCs w:val="24"/>
        </w:rPr>
        <w:tab/>
      </w:r>
      <w:r w:rsidR="00CD693A" w:rsidRPr="00CD693A">
        <w:rPr>
          <w:sz w:val="24"/>
          <w:szCs w:val="24"/>
        </w:rPr>
        <w:t>编写在线论坛成果的总结报告，提交特设技术专家组</w:t>
      </w:r>
      <w:r w:rsidR="00C74AF6">
        <w:rPr>
          <w:rFonts w:hint="eastAsia"/>
          <w:sz w:val="24"/>
          <w:szCs w:val="24"/>
        </w:rPr>
        <w:t>；</w:t>
      </w:r>
      <w:r w:rsidR="00CD693A" w:rsidRPr="00CD693A">
        <w:rPr>
          <w:sz w:val="24"/>
          <w:szCs w:val="24"/>
        </w:rPr>
        <w:t>]</w:t>
      </w:r>
    </w:p>
    <w:p w14:paraId="0A6C8076" w14:textId="59E96199" w:rsidR="00CD693A" w:rsidRPr="00CD693A" w:rsidRDefault="00CD693A" w:rsidP="00CD693A">
      <w:pPr>
        <w:pStyle w:val="ListParagraph"/>
        <w:adjustRightInd w:val="0"/>
        <w:snapToGrid w:val="0"/>
        <w:spacing w:before="120" w:line="240" w:lineRule="atLeast"/>
        <w:ind w:left="490" w:firstLine="490"/>
        <w:contextualSpacing w:val="0"/>
        <w:rPr>
          <w:sz w:val="24"/>
          <w:szCs w:val="24"/>
        </w:rPr>
      </w:pPr>
      <w:r w:rsidRPr="00CD693A">
        <w:rPr>
          <w:sz w:val="24"/>
          <w:szCs w:val="24"/>
        </w:rPr>
        <w:t>[</w:t>
      </w:r>
      <w:r w:rsidRPr="00545DFF">
        <w:rPr>
          <w:sz w:val="24"/>
          <w:szCs w:val="24"/>
        </w:rPr>
        <w:t xml:space="preserve">8 </w:t>
      </w:r>
      <w:r w:rsidRPr="00545DFF">
        <w:rPr>
          <w:rFonts w:eastAsia="KaiTi"/>
          <w:sz w:val="24"/>
          <w:szCs w:val="24"/>
        </w:rPr>
        <w:t>备选</w:t>
      </w:r>
      <w:r w:rsidR="00545DFF" w:rsidRPr="00545DFF">
        <w:rPr>
          <w:rFonts w:eastAsia="KaiTi" w:hint="eastAsia"/>
          <w:sz w:val="24"/>
          <w:szCs w:val="24"/>
        </w:rPr>
        <w:t>案文</w:t>
      </w:r>
      <w:r w:rsidR="00545DFF">
        <w:rPr>
          <w:rFonts w:hint="eastAsia"/>
          <w:sz w:val="24"/>
          <w:szCs w:val="24"/>
        </w:rPr>
        <w:t>：</w:t>
      </w:r>
      <w:r w:rsidRPr="00545DFF">
        <w:rPr>
          <w:rFonts w:eastAsia="KaiTi"/>
          <w:sz w:val="24"/>
          <w:szCs w:val="24"/>
        </w:rPr>
        <w:t>请</w:t>
      </w:r>
      <w:r w:rsidRPr="00CD693A">
        <w:rPr>
          <w:sz w:val="24"/>
          <w:szCs w:val="24"/>
        </w:rPr>
        <w:t>执行秘书与所有缔约方和全球环境基金协商，为实施多边惠益分享制度的国家立法、行政或政策措施制定备选方案，并向缔约方大会第十六届会议提出报告。</w:t>
      </w:r>
      <w:r w:rsidRPr="00CD693A">
        <w:rPr>
          <w:sz w:val="24"/>
          <w:szCs w:val="24"/>
        </w:rPr>
        <w:t>]</w:t>
      </w:r>
      <w:bookmarkEnd w:id="3"/>
      <w:r w:rsidR="006E76E2">
        <w:rPr>
          <w:sz w:val="24"/>
          <w:szCs w:val="24"/>
        </w:rPr>
        <w:t xml:space="preserve"> </w:t>
      </w:r>
    </w:p>
    <w:p w14:paraId="0D0F6664" w14:textId="7F88E3FD" w:rsidR="00D17082" w:rsidRPr="0017404D" w:rsidRDefault="00D17082" w:rsidP="00CD693A">
      <w:pPr>
        <w:adjustRightInd w:val="0"/>
        <w:snapToGrid w:val="0"/>
        <w:spacing w:before="120" w:line="240" w:lineRule="atLeast"/>
        <w:ind w:left="490" w:firstLine="490"/>
        <w:rPr>
          <w:rFonts w:ascii="SimSun" w:hAnsi="SimSun"/>
          <w:bCs/>
          <w:snapToGrid w:val="0"/>
          <w:kern w:val="22"/>
          <w:sz w:val="24"/>
          <w:szCs w:val="24"/>
        </w:rPr>
      </w:pPr>
    </w:p>
    <w:p w14:paraId="1935B263" w14:textId="77777777" w:rsidR="00D40C9C" w:rsidRPr="0017404D" w:rsidRDefault="00D40C9C" w:rsidP="007A6F26">
      <w:pPr>
        <w:adjustRightInd w:val="0"/>
        <w:snapToGrid w:val="0"/>
        <w:spacing w:before="120" w:line="240" w:lineRule="atLeast"/>
        <w:ind w:left="490" w:firstLine="490"/>
        <w:jc w:val="center"/>
        <w:rPr>
          <w:rFonts w:eastAsia="KaiTi"/>
          <w:sz w:val="24"/>
          <w:szCs w:val="24"/>
        </w:rPr>
      </w:pPr>
      <w:r w:rsidRPr="0017404D">
        <w:rPr>
          <w:rFonts w:eastAsia="KaiTi"/>
          <w:sz w:val="24"/>
          <w:szCs w:val="24"/>
        </w:rPr>
        <w:t>[</w:t>
      </w:r>
      <w:r w:rsidRPr="0017404D">
        <w:rPr>
          <w:rFonts w:eastAsia="KaiTi" w:hint="eastAsia"/>
          <w:sz w:val="24"/>
          <w:szCs w:val="24"/>
        </w:rPr>
        <w:t>附件</w:t>
      </w:r>
    </w:p>
    <w:p w14:paraId="3C093D42" w14:textId="77777777" w:rsidR="00D40C9C" w:rsidRPr="0017404D" w:rsidRDefault="00D40C9C" w:rsidP="007A6F26">
      <w:pPr>
        <w:adjustRightInd w:val="0"/>
        <w:snapToGrid w:val="0"/>
        <w:spacing w:before="120" w:line="240" w:lineRule="atLeast"/>
        <w:ind w:left="490" w:firstLine="490"/>
        <w:jc w:val="center"/>
        <w:rPr>
          <w:b/>
          <w:bCs/>
          <w:sz w:val="24"/>
          <w:szCs w:val="24"/>
        </w:rPr>
      </w:pPr>
      <w:r w:rsidRPr="0017404D">
        <w:rPr>
          <w:rFonts w:ascii="SimSun" w:hAnsi="SimSun" w:cs="SimSun" w:hint="eastAsia"/>
          <w:b/>
          <w:bCs/>
          <w:sz w:val="24"/>
          <w:szCs w:val="24"/>
        </w:rPr>
        <w:t>特设技术专家组的职权范围</w:t>
      </w:r>
    </w:p>
    <w:p w14:paraId="497FD6C8" w14:textId="0442E779" w:rsidR="00D40C9C" w:rsidRPr="0017404D" w:rsidRDefault="00D40C9C" w:rsidP="007A6F26">
      <w:pPr>
        <w:pStyle w:val="ListParagraph"/>
        <w:adjustRightInd w:val="0"/>
        <w:snapToGrid w:val="0"/>
        <w:spacing w:before="120" w:line="240" w:lineRule="atLeast"/>
        <w:ind w:left="490"/>
        <w:contextualSpacing w:val="0"/>
        <w:rPr>
          <w:sz w:val="24"/>
          <w:szCs w:val="24"/>
        </w:rPr>
      </w:pPr>
      <w:r w:rsidRPr="0017404D">
        <w:rPr>
          <w:sz w:val="24"/>
          <w:szCs w:val="24"/>
        </w:rPr>
        <w:t>1.</w:t>
      </w:r>
      <w:r w:rsidRPr="0017404D">
        <w:rPr>
          <w:sz w:val="24"/>
          <w:szCs w:val="24"/>
        </w:rPr>
        <w:tab/>
      </w:r>
      <w:r w:rsidRPr="0017404D">
        <w:rPr>
          <w:rFonts w:hint="eastAsia"/>
          <w:sz w:val="24"/>
          <w:szCs w:val="24"/>
        </w:rPr>
        <w:t>特</w:t>
      </w:r>
      <w:r w:rsidRPr="0017404D">
        <w:rPr>
          <w:rFonts w:ascii="SimSun" w:hAnsi="SimSun" w:cs="SimSun" w:hint="eastAsia"/>
          <w:sz w:val="24"/>
          <w:szCs w:val="24"/>
        </w:rPr>
        <w:t>设</w:t>
      </w:r>
      <w:r w:rsidRPr="0017404D">
        <w:rPr>
          <w:rFonts w:ascii="MS Mincho" w:hAnsi="MS Mincho" w:cs="MS Mincho" w:hint="eastAsia"/>
          <w:sz w:val="24"/>
          <w:szCs w:val="24"/>
        </w:rPr>
        <w:t>技</w:t>
      </w:r>
      <w:r w:rsidRPr="0017404D">
        <w:rPr>
          <w:rFonts w:ascii="SimSun" w:hAnsi="SimSun" w:cs="SimSun" w:hint="eastAsia"/>
          <w:sz w:val="24"/>
          <w:szCs w:val="24"/>
        </w:rPr>
        <w:t>术专</w:t>
      </w:r>
      <w:r w:rsidRPr="0017404D">
        <w:rPr>
          <w:rFonts w:ascii="MS Mincho" w:hAnsi="MS Mincho" w:cs="MS Mincho" w:hint="eastAsia"/>
          <w:sz w:val="24"/>
          <w:szCs w:val="24"/>
        </w:rPr>
        <w:t>家</w:t>
      </w:r>
      <w:r w:rsidRPr="0017404D">
        <w:rPr>
          <w:rFonts w:ascii="SimSun" w:hAnsi="SimSun" w:cs="SimSun" w:hint="eastAsia"/>
          <w:sz w:val="24"/>
          <w:szCs w:val="24"/>
        </w:rPr>
        <w:t>组应</w:t>
      </w:r>
      <w:r w:rsidRPr="0017404D">
        <w:rPr>
          <w:sz w:val="24"/>
          <w:szCs w:val="24"/>
        </w:rPr>
        <w:t>[</w:t>
      </w:r>
      <w:r w:rsidRPr="0017404D">
        <w:rPr>
          <w:rFonts w:hint="eastAsia"/>
          <w:sz w:val="24"/>
          <w:szCs w:val="24"/>
        </w:rPr>
        <w:t>考</w:t>
      </w:r>
      <w:r w:rsidRPr="0017404D">
        <w:rPr>
          <w:rFonts w:ascii="SimSun" w:hAnsi="SimSun" w:cs="SimSun" w:hint="eastAsia"/>
          <w:sz w:val="24"/>
          <w:szCs w:val="24"/>
        </w:rPr>
        <w:t>虑到</w:t>
      </w:r>
      <w:r w:rsidRPr="0017404D">
        <w:rPr>
          <w:rFonts w:ascii="MS Mincho" w:hAnsi="MS Mincho" w:cs="MS Mincho" w:hint="eastAsia"/>
          <w:sz w:val="24"/>
          <w:szCs w:val="24"/>
        </w:rPr>
        <w:t>《名古屋</w:t>
      </w:r>
      <w:r w:rsidRPr="0017404D">
        <w:rPr>
          <w:rFonts w:ascii="SimSun" w:hAnsi="SimSun" w:cs="SimSun" w:hint="eastAsia"/>
          <w:sz w:val="24"/>
          <w:szCs w:val="24"/>
        </w:rPr>
        <w:t>议</w:t>
      </w:r>
      <w:r w:rsidRPr="0017404D">
        <w:rPr>
          <w:rFonts w:ascii="MS Mincho" w:hAnsi="MS Mincho" w:cs="MS Mincho" w:hint="eastAsia"/>
          <w:sz w:val="24"/>
          <w:szCs w:val="24"/>
        </w:rPr>
        <w:t>定</w:t>
      </w:r>
      <w:r w:rsidRPr="0017404D">
        <w:rPr>
          <w:rFonts w:ascii="SimSun" w:hAnsi="SimSun" w:cs="SimSun" w:hint="eastAsia"/>
          <w:sz w:val="24"/>
          <w:szCs w:val="24"/>
        </w:rPr>
        <w:t>书</w:t>
      </w:r>
      <w:r w:rsidRPr="0017404D">
        <w:rPr>
          <w:rFonts w:ascii="MS Mincho" w:hAnsi="MS Mincho" w:cs="MS Mincho" w:hint="eastAsia"/>
          <w:sz w:val="24"/>
          <w:szCs w:val="24"/>
        </w:rPr>
        <w:t>》第</w:t>
      </w:r>
      <w:r w:rsidRPr="0017404D">
        <w:rPr>
          <w:sz w:val="24"/>
          <w:szCs w:val="24"/>
        </w:rPr>
        <w:t xml:space="preserve"> 10 </w:t>
      </w:r>
      <w:r w:rsidRPr="0017404D">
        <w:rPr>
          <w:rFonts w:hint="eastAsia"/>
          <w:sz w:val="24"/>
          <w:szCs w:val="24"/>
        </w:rPr>
        <w:t>条多</w:t>
      </w:r>
      <w:r w:rsidRPr="0017404D">
        <w:rPr>
          <w:rFonts w:ascii="SimSun" w:hAnsi="SimSun" w:cs="SimSun" w:hint="eastAsia"/>
          <w:sz w:val="24"/>
          <w:szCs w:val="24"/>
        </w:rPr>
        <w:t>边</w:t>
      </w:r>
      <w:r w:rsidRPr="0017404D">
        <w:rPr>
          <w:rFonts w:ascii="MS Mincho" w:hAnsi="MS Mincho" w:cs="MS Mincho" w:hint="eastAsia"/>
          <w:sz w:val="24"/>
          <w:szCs w:val="24"/>
        </w:rPr>
        <w:t>惠益分享机制的可能模式</w:t>
      </w:r>
      <w:r w:rsidRPr="0017404D">
        <w:rPr>
          <w:sz w:val="24"/>
          <w:szCs w:val="24"/>
        </w:rPr>
        <w:t>][</w:t>
      </w:r>
      <w:r w:rsidRPr="0017404D">
        <w:rPr>
          <w:rFonts w:ascii="SimSun" w:hAnsi="SimSun" w:cs="SimSun" w:hint="eastAsia"/>
          <w:sz w:val="24"/>
          <w:szCs w:val="24"/>
        </w:rPr>
        <w:t>评</w:t>
      </w:r>
      <w:r w:rsidRPr="0017404D">
        <w:rPr>
          <w:rFonts w:ascii="MS Mincho" w:hAnsi="MS Mincho" w:cs="MS Mincho" w:hint="eastAsia"/>
          <w:sz w:val="24"/>
          <w:szCs w:val="24"/>
        </w:rPr>
        <w:t>估</w:t>
      </w:r>
      <w:r w:rsidRPr="0017404D">
        <w:rPr>
          <w:rFonts w:ascii="SimSun" w:hAnsi="SimSun" w:cs="SimSun" w:hint="eastAsia"/>
          <w:sz w:val="24"/>
          <w:szCs w:val="24"/>
        </w:rPr>
        <w:t>获</w:t>
      </w:r>
      <w:r w:rsidRPr="0017404D">
        <w:rPr>
          <w:rFonts w:ascii="MS Mincho" w:hAnsi="MS Mincho" w:cs="MS Mincho" w:hint="eastAsia"/>
          <w:sz w:val="24"/>
          <w:szCs w:val="24"/>
        </w:rPr>
        <w:t>取和惠益分享双</w:t>
      </w:r>
      <w:r w:rsidRPr="0017404D">
        <w:rPr>
          <w:rFonts w:ascii="SimSun" w:hAnsi="SimSun" w:cs="SimSun" w:hint="eastAsia"/>
          <w:sz w:val="24"/>
          <w:szCs w:val="24"/>
        </w:rPr>
        <w:t>边办</w:t>
      </w:r>
      <w:r w:rsidRPr="0017404D">
        <w:rPr>
          <w:rFonts w:ascii="MS Mincho" w:hAnsi="MS Mincho" w:cs="MS Mincho" w:hint="eastAsia"/>
          <w:sz w:val="24"/>
          <w:szCs w:val="24"/>
        </w:rPr>
        <w:t>法的潜在限制或挑</w:t>
      </w:r>
      <w:r w:rsidRPr="0017404D">
        <w:rPr>
          <w:rFonts w:ascii="SimSun" w:hAnsi="SimSun" w:cs="SimSun" w:hint="eastAsia"/>
          <w:sz w:val="24"/>
          <w:szCs w:val="24"/>
        </w:rPr>
        <w:t>战</w:t>
      </w:r>
      <w:r w:rsidRPr="0017404D">
        <w:rPr>
          <w:rFonts w:ascii="MS Mincho" w:hAnsi="MS Mincho" w:cs="MS Mincho" w:hint="eastAsia"/>
          <w:sz w:val="24"/>
          <w:szCs w:val="24"/>
        </w:rPr>
        <w:t>，包括其根本原因以及如何</w:t>
      </w:r>
      <w:r w:rsidRPr="0017404D">
        <w:rPr>
          <w:rFonts w:hint="eastAsia"/>
          <w:sz w:val="24"/>
          <w:szCs w:val="24"/>
        </w:rPr>
        <w:t>解决这些限制和挑</w:t>
      </w:r>
      <w:r w:rsidRPr="0017404D">
        <w:rPr>
          <w:rFonts w:ascii="SimSun" w:hAnsi="SimSun" w:cs="SimSun" w:hint="eastAsia"/>
          <w:sz w:val="24"/>
          <w:szCs w:val="24"/>
        </w:rPr>
        <w:t>战的方法</w:t>
      </w:r>
      <w:r w:rsidRPr="0017404D">
        <w:rPr>
          <w:rFonts w:ascii="MS Mincho" w:hAnsi="MS Mincho" w:cs="MS Mincho" w:hint="eastAsia"/>
          <w:sz w:val="24"/>
          <w:szCs w:val="24"/>
        </w:rPr>
        <w:t>，包括通</w:t>
      </w:r>
      <w:r w:rsidRPr="0017404D">
        <w:rPr>
          <w:rFonts w:ascii="SimSun" w:hAnsi="SimSun" w:cs="SimSun" w:hint="eastAsia"/>
          <w:sz w:val="24"/>
          <w:szCs w:val="24"/>
        </w:rPr>
        <w:t>过</w:t>
      </w:r>
      <w:r w:rsidRPr="0017404D">
        <w:rPr>
          <w:rFonts w:ascii="MS Mincho" w:hAnsi="MS Mincho" w:cs="MS Mincho" w:hint="eastAsia"/>
          <w:sz w:val="24"/>
          <w:szCs w:val="24"/>
        </w:rPr>
        <w:t>跨界合作和多</w:t>
      </w:r>
      <w:r w:rsidRPr="0017404D">
        <w:rPr>
          <w:rFonts w:ascii="SimSun" w:hAnsi="SimSun" w:cs="SimSun" w:hint="eastAsia"/>
          <w:sz w:val="24"/>
          <w:szCs w:val="24"/>
        </w:rPr>
        <w:t>边</w:t>
      </w:r>
      <w:r w:rsidRPr="0017404D">
        <w:rPr>
          <w:rFonts w:ascii="MS Mincho" w:hAnsi="MS Mincho" w:cs="MS Mincho" w:hint="eastAsia"/>
          <w:sz w:val="24"/>
          <w:szCs w:val="24"/>
        </w:rPr>
        <w:t>方法，</w:t>
      </w:r>
      <w:r w:rsidRPr="0017404D">
        <w:rPr>
          <w:sz w:val="24"/>
          <w:szCs w:val="24"/>
        </w:rPr>
        <w:t xml:space="preserve">] </w:t>
      </w:r>
      <w:r w:rsidRPr="0017404D">
        <w:rPr>
          <w:rFonts w:hint="eastAsia"/>
          <w:sz w:val="24"/>
          <w:szCs w:val="24"/>
        </w:rPr>
        <w:t>同时考虑到各种</w:t>
      </w:r>
      <w:r w:rsidR="003201A9">
        <w:rPr>
          <w:rFonts w:ascii="SimSun" w:hAnsi="SimSun" w:cs="SimSun" w:hint="eastAsia"/>
          <w:sz w:val="24"/>
          <w:szCs w:val="24"/>
        </w:rPr>
        <w:t>意见</w:t>
      </w:r>
      <w:r w:rsidRPr="0017404D">
        <w:rPr>
          <w:rFonts w:ascii="MS Mincho" w:hAnsi="MS Mincho" w:cs="MS Mincho" w:hint="eastAsia"/>
          <w:sz w:val="24"/>
          <w:szCs w:val="24"/>
        </w:rPr>
        <w:t>和信息以及在</w:t>
      </w:r>
      <w:r w:rsidRPr="0017404D">
        <w:rPr>
          <w:rFonts w:ascii="SimSun" w:hAnsi="SimSun" w:cs="SimSun" w:hint="eastAsia"/>
          <w:sz w:val="24"/>
          <w:szCs w:val="24"/>
        </w:rPr>
        <w:t>线论坛</w:t>
      </w:r>
      <w:r w:rsidRPr="0017404D">
        <w:rPr>
          <w:rFonts w:ascii="MS Mincho" w:hAnsi="MS Mincho" w:cs="MS Mincho" w:hint="eastAsia"/>
          <w:sz w:val="24"/>
          <w:szCs w:val="24"/>
        </w:rPr>
        <w:t>的</w:t>
      </w:r>
      <w:r w:rsidR="003201A9">
        <w:rPr>
          <w:rFonts w:ascii="SimSun" w:hAnsi="SimSun" w:cs="SimSun" w:hint="eastAsia"/>
          <w:sz w:val="24"/>
          <w:szCs w:val="24"/>
        </w:rPr>
        <w:t>成果</w:t>
      </w:r>
      <w:r w:rsidRPr="0017404D">
        <w:rPr>
          <w:rFonts w:ascii="MS Mincho" w:hAnsi="MS Mincho" w:cs="MS Mincho" w:hint="eastAsia"/>
          <w:sz w:val="24"/>
          <w:szCs w:val="24"/>
        </w:rPr>
        <w:t>；</w:t>
      </w:r>
    </w:p>
    <w:p w14:paraId="485F8D46" w14:textId="77777777" w:rsidR="00D40C9C" w:rsidRPr="0017404D" w:rsidRDefault="00D40C9C" w:rsidP="007A6F26">
      <w:pPr>
        <w:pStyle w:val="ListParagraph"/>
        <w:adjustRightInd w:val="0"/>
        <w:snapToGrid w:val="0"/>
        <w:spacing w:before="120" w:line="240" w:lineRule="atLeast"/>
        <w:ind w:left="490"/>
        <w:contextualSpacing w:val="0"/>
        <w:rPr>
          <w:sz w:val="24"/>
          <w:szCs w:val="24"/>
        </w:rPr>
      </w:pPr>
      <w:r w:rsidRPr="0017404D">
        <w:rPr>
          <w:rFonts w:ascii="SimSun" w:hAnsi="SimSun" w:cs="SimSun"/>
          <w:sz w:val="24"/>
          <w:szCs w:val="24"/>
        </w:rPr>
        <w:t>[</w:t>
      </w:r>
      <w:r w:rsidRPr="0017404D">
        <w:rPr>
          <w:sz w:val="24"/>
          <w:szCs w:val="24"/>
        </w:rPr>
        <w:t>2.</w:t>
      </w:r>
      <w:r w:rsidRPr="0017404D">
        <w:rPr>
          <w:sz w:val="24"/>
          <w:szCs w:val="24"/>
        </w:rPr>
        <w:tab/>
      </w:r>
      <w:r w:rsidRPr="0017404D">
        <w:rPr>
          <w:rFonts w:ascii="SimSun" w:hAnsi="SimSun" w:cs="SimSun" w:hint="eastAsia"/>
          <w:sz w:val="24"/>
          <w:szCs w:val="24"/>
        </w:rPr>
        <w:t>特设技术专家组还应确定此机制的参与模式、惠益分享和治理的备选方案，以及合作处理名古屋议定书第</w:t>
      </w:r>
      <w:r w:rsidRPr="0017404D">
        <w:rPr>
          <w:sz w:val="24"/>
          <w:szCs w:val="24"/>
        </w:rPr>
        <w:t>11</w:t>
      </w:r>
      <w:r w:rsidRPr="0017404D">
        <w:rPr>
          <w:rFonts w:ascii="SimSun" w:hAnsi="SimSun" w:cs="SimSun" w:hint="eastAsia"/>
          <w:sz w:val="24"/>
          <w:szCs w:val="24"/>
        </w:rPr>
        <w:t>条所述情况的备选方案；</w:t>
      </w:r>
      <w:r w:rsidRPr="0017404D">
        <w:rPr>
          <w:rFonts w:ascii="SimSun" w:hAnsi="SimSun" w:cs="SimSun"/>
          <w:sz w:val="24"/>
          <w:szCs w:val="24"/>
        </w:rPr>
        <w:t>]</w:t>
      </w:r>
    </w:p>
    <w:p w14:paraId="14BB8F5F" w14:textId="77777777" w:rsidR="00D40C9C" w:rsidRPr="007A6F26" w:rsidRDefault="00D40C9C" w:rsidP="007A6F26">
      <w:pPr>
        <w:adjustRightInd w:val="0"/>
        <w:snapToGrid w:val="0"/>
        <w:spacing w:before="120" w:line="240" w:lineRule="atLeast"/>
        <w:ind w:firstLine="490"/>
        <w:rPr>
          <w:sz w:val="24"/>
          <w:szCs w:val="24"/>
        </w:rPr>
      </w:pPr>
      <w:r w:rsidRPr="007A6F26">
        <w:rPr>
          <w:sz w:val="24"/>
          <w:szCs w:val="24"/>
        </w:rPr>
        <w:t>3</w:t>
      </w:r>
      <w:r w:rsidRPr="007A6F26">
        <w:rPr>
          <w:rFonts w:ascii="SimSun" w:hAnsi="SimSun" w:cs="SimSun"/>
          <w:sz w:val="24"/>
          <w:szCs w:val="24"/>
        </w:rPr>
        <w:t>.</w:t>
      </w:r>
      <w:r w:rsidRPr="007A6F26">
        <w:rPr>
          <w:rFonts w:ascii="SimSun" w:hAnsi="SimSun" w:cs="SimSun"/>
          <w:sz w:val="24"/>
          <w:szCs w:val="24"/>
        </w:rPr>
        <w:tab/>
      </w:r>
      <w:r w:rsidRPr="007A6F26">
        <w:rPr>
          <w:rFonts w:ascii="SimSun" w:hAnsi="SimSun" w:cs="SimSun" w:hint="eastAsia"/>
          <w:sz w:val="24"/>
          <w:szCs w:val="24"/>
        </w:rPr>
        <w:t>特设技术专家组应</w:t>
      </w:r>
      <w:r w:rsidRPr="007A6F26">
        <w:rPr>
          <w:sz w:val="24"/>
          <w:szCs w:val="24"/>
        </w:rPr>
        <w:t>:</w:t>
      </w:r>
    </w:p>
    <w:p w14:paraId="7A77FA49" w14:textId="77777777" w:rsidR="00D40C9C" w:rsidRPr="0017404D" w:rsidRDefault="00D40C9C" w:rsidP="008F2438">
      <w:pPr>
        <w:pStyle w:val="ListParagraph"/>
        <w:numPr>
          <w:ilvl w:val="0"/>
          <w:numId w:val="42"/>
        </w:numPr>
        <w:adjustRightInd w:val="0"/>
        <w:snapToGrid w:val="0"/>
        <w:spacing w:before="120" w:line="240" w:lineRule="atLeast"/>
        <w:ind w:left="490" w:firstLine="360"/>
        <w:contextualSpacing w:val="0"/>
        <w:rPr>
          <w:sz w:val="24"/>
          <w:szCs w:val="24"/>
        </w:rPr>
      </w:pPr>
      <w:r w:rsidRPr="0017404D">
        <w:rPr>
          <w:rFonts w:ascii="SimSun" w:hAnsi="SimSun" w:cs="SimSun" w:hint="eastAsia"/>
          <w:sz w:val="24"/>
          <w:szCs w:val="24"/>
        </w:rPr>
        <w:t>在资金允许的情况下，于执行问题附属机构第四次会议前至少举行一次会议；</w:t>
      </w:r>
    </w:p>
    <w:p w14:paraId="67C9CD5C" w14:textId="62D9A281" w:rsidR="00D40C9C" w:rsidRPr="0017404D" w:rsidRDefault="00D40C9C" w:rsidP="008F2438">
      <w:pPr>
        <w:pStyle w:val="ListParagraph"/>
        <w:numPr>
          <w:ilvl w:val="0"/>
          <w:numId w:val="42"/>
        </w:numPr>
        <w:adjustRightInd w:val="0"/>
        <w:snapToGrid w:val="0"/>
        <w:spacing w:before="120" w:line="240" w:lineRule="atLeast"/>
        <w:ind w:left="490" w:firstLine="360"/>
        <w:contextualSpacing w:val="0"/>
        <w:rPr>
          <w:sz w:val="24"/>
          <w:szCs w:val="24"/>
        </w:rPr>
      </w:pPr>
      <w:r w:rsidRPr="0017404D">
        <w:rPr>
          <w:rFonts w:ascii="SimSun" w:hAnsi="SimSun" w:cs="SimSun" w:hint="eastAsia"/>
          <w:sz w:val="24"/>
          <w:szCs w:val="24"/>
        </w:rPr>
        <w:t>包括熟悉所审议问题</w:t>
      </w:r>
      <w:r w:rsidR="008F2438">
        <w:rPr>
          <w:rFonts w:ascii="SimSun" w:hAnsi="SimSun" w:cs="SimSun" w:hint="eastAsia"/>
          <w:sz w:val="24"/>
          <w:szCs w:val="24"/>
        </w:rPr>
        <w:t>的</w:t>
      </w:r>
      <w:r w:rsidR="006C5299">
        <w:rPr>
          <w:rFonts w:ascii="SimSun" w:hAnsi="SimSun" w:cs="SimSun" w:hint="eastAsia"/>
          <w:sz w:val="24"/>
          <w:szCs w:val="24"/>
        </w:rPr>
        <w:t>当选</w:t>
      </w:r>
      <w:r w:rsidRPr="0017404D">
        <w:rPr>
          <w:rFonts w:ascii="SimSun" w:hAnsi="SimSun" w:cs="SimSun" w:hint="eastAsia"/>
          <w:sz w:val="24"/>
          <w:szCs w:val="24"/>
        </w:rPr>
        <w:t>专家和</w:t>
      </w:r>
      <w:r w:rsidR="008F2438">
        <w:rPr>
          <w:rFonts w:ascii="SimSun" w:hAnsi="SimSun" w:cs="SimSun" w:hint="eastAsia"/>
          <w:sz w:val="24"/>
          <w:szCs w:val="24"/>
        </w:rPr>
        <w:t>代表</w:t>
      </w:r>
      <w:r w:rsidRPr="0017404D">
        <w:rPr>
          <w:rFonts w:ascii="SimSun" w:hAnsi="SimSun" w:cs="SimSun" w:hint="eastAsia"/>
          <w:sz w:val="24"/>
          <w:szCs w:val="24"/>
        </w:rPr>
        <w:t>土著人民和地方社区</w:t>
      </w:r>
      <w:r w:rsidR="008F2438">
        <w:rPr>
          <w:rFonts w:ascii="SimSun" w:hAnsi="SimSun" w:cs="SimSun" w:hint="eastAsia"/>
          <w:sz w:val="24"/>
          <w:szCs w:val="24"/>
        </w:rPr>
        <w:t>的</w:t>
      </w:r>
      <w:r w:rsidR="006C5299">
        <w:rPr>
          <w:rFonts w:ascii="SimSun" w:hAnsi="SimSun" w:cs="SimSun" w:hint="eastAsia"/>
          <w:sz w:val="24"/>
          <w:szCs w:val="24"/>
        </w:rPr>
        <w:t>成员</w:t>
      </w:r>
      <w:r w:rsidRPr="0017404D">
        <w:rPr>
          <w:rFonts w:ascii="SimSun" w:hAnsi="SimSun" w:cs="SimSun" w:hint="eastAsia"/>
          <w:sz w:val="24"/>
          <w:szCs w:val="24"/>
        </w:rPr>
        <w:t>，并确保公平地区分配；</w:t>
      </w:r>
    </w:p>
    <w:p w14:paraId="43D83297" w14:textId="77777777" w:rsidR="00D40C9C" w:rsidRPr="0017404D" w:rsidRDefault="00D40C9C" w:rsidP="008F2438">
      <w:pPr>
        <w:pStyle w:val="ListParagraph"/>
        <w:numPr>
          <w:ilvl w:val="0"/>
          <w:numId w:val="42"/>
        </w:numPr>
        <w:adjustRightInd w:val="0"/>
        <w:snapToGrid w:val="0"/>
        <w:spacing w:before="120" w:line="240" w:lineRule="atLeast"/>
        <w:ind w:left="490" w:firstLine="360"/>
        <w:contextualSpacing w:val="0"/>
        <w:rPr>
          <w:sz w:val="24"/>
          <w:szCs w:val="24"/>
        </w:rPr>
      </w:pPr>
      <w:r w:rsidRPr="0017404D">
        <w:rPr>
          <w:rFonts w:ascii="SimSun" w:hAnsi="SimSun" w:cs="SimSun" w:hint="eastAsia"/>
          <w:sz w:val="24"/>
          <w:szCs w:val="24"/>
        </w:rPr>
        <w:t>将其成果提交执行问题附属机构第四次会议审议；</w:t>
      </w:r>
    </w:p>
    <w:p w14:paraId="5819A179" w14:textId="5785956C" w:rsidR="00D40C9C" w:rsidRPr="0017404D" w:rsidRDefault="00D40C9C" w:rsidP="007A6F26">
      <w:pPr>
        <w:pStyle w:val="ListParagraph"/>
        <w:adjustRightInd w:val="0"/>
        <w:snapToGrid w:val="0"/>
        <w:spacing w:before="120" w:line="240" w:lineRule="atLeast"/>
        <w:ind w:left="490"/>
        <w:contextualSpacing w:val="0"/>
        <w:rPr>
          <w:rFonts w:ascii="SimSun" w:hAnsi="SimSun" w:cs="SimSun"/>
          <w:sz w:val="24"/>
          <w:szCs w:val="24"/>
        </w:rPr>
      </w:pPr>
      <w:r w:rsidRPr="0017404D">
        <w:rPr>
          <w:rFonts w:ascii="SimSun" w:hAnsi="SimSun" w:cs="SimSun"/>
          <w:sz w:val="24"/>
          <w:szCs w:val="24"/>
        </w:rPr>
        <w:t>4.</w:t>
      </w:r>
      <w:r w:rsidRPr="0017404D">
        <w:rPr>
          <w:rFonts w:ascii="SimSun" w:hAnsi="SimSun" w:cs="SimSun"/>
          <w:sz w:val="24"/>
          <w:szCs w:val="24"/>
        </w:rPr>
        <w:tab/>
      </w:r>
      <w:r w:rsidRPr="0017404D">
        <w:rPr>
          <w:rFonts w:ascii="SimSun" w:hAnsi="SimSun" w:cs="SimSun" w:hint="eastAsia"/>
          <w:sz w:val="24"/>
          <w:szCs w:val="24"/>
        </w:rPr>
        <w:t>特设技术专家组将根据关于执行问题附属机构工作方法的第</w:t>
      </w:r>
      <w:hyperlink r:id="rId12" w:history="1">
        <w:r w:rsidRPr="0017404D">
          <w:rPr>
            <w:rStyle w:val="Hyperlink"/>
            <w:sz w:val="24"/>
            <w:szCs w:val="24"/>
          </w:rPr>
          <w:t>XIII/25</w:t>
        </w:r>
      </w:hyperlink>
      <w:r w:rsidRPr="0017404D">
        <w:rPr>
          <w:rFonts w:ascii="SimSun" w:hAnsi="SimSun" w:cs="SimSun" w:hint="eastAsia"/>
          <w:sz w:val="24"/>
          <w:szCs w:val="24"/>
        </w:rPr>
        <w:t>号决定附件</w:t>
      </w:r>
      <w:r w:rsidRPr="0017404D">
        <w:rPr>
          <w:sz w:val="24"/>
          <w:szCs w:val="24"/>
        </w:rPr>
        <w:t>C</w:t>
      </w:r>
      <w:r w:rsidRPr="0017404D">
        <w:rPr>
          <w:rFonts w:ascii="SimSun" w:hAnsi="SimSun" w:cs="SimSun" w:hint="eastAsia"/>
          <w:sz w:val="24"/>
          <w:szCs w:val="24"/>
        </w:rPr>
        <w:t>节第</w:t>
      </w:r>
      <w:r w:rsidRPr="0017404D">
        <w:rPr>
          <w:sz w:val="24"/>
          <w:szCs w:val="24"/>
        </w:rPr>
        <w:t>4</w:t>
      </w:r>
      <w:r w:rsidRPr="0017404D">
        <w:rPr>
          <w:rFonts w:ascii="SimSun" w:hAnsi="SimSun" w:cs="SimSun" w:hint="eastAsia"/>
          <w:sz w:val="24"/>
          <w:szCs w:val="24"/>
        </w:rPr>
        <w:t>段规定的程序召开会议，因为此工作方法也比照适用于</w:t>
      </w:r>
      <w:r w:rsidR="006C5299">
        <w:rPr>
          <w:rFonts w:ascii="SimSun" w:hAnsi="SimSun" w:cs="SimSun" w:hint="eastAsia"/>
          <w:sz w:val="24"/>
          <w:szCs w:val="24"/>
        </w:rPr>
        <w:t>《</w:t>
      </w:r>
      <w:r w:rsidRPr="0017404D">
        <w:rPr>
          <w:rFonts w:ascii="SimSun" w:hAnsi="SimSun" w:cs="SimSun" w:hint="eastAsia"/>
          <w:sz w:val="24"/>
          <w:szCs w:val="24"/>
        </w:rPr>
        <w:t>名古屋议定书</w:t>
      </w:r>
      <w:r w:rsidR="006C5299">
        <w:rPr>
          <w:rFonts w:ascii="SimSun" w:hAnsi="SimSun" w:cs="SimSun" w:hint="eastAsia"/>
          <w:sz w:val="24"/>
          <w:szCs w:val="24"/>
        </w:rPr>
        <w:t>》</w:t>
      </w:r>
      <w:r w:rsidRPr="0017404D">
        <w:rPr>
          <w:rFonts w:ascii="SimSun" w:hAnsi="SimSun" w:cs="SimSun" w:hint="eastAsia"/>
          <w:sz w:val="24"/>
          <w:szCs w:val="24"/>
        </w:rPr>
        <w:t>下</w:t>
      </w:r>
      <w:r w:rsidRPr="0017404D">
        <w:rPr>
          <w:rFonts w:ascii="SimSun" w:hAnsi="SimSun" w:cs="SimSun" w:hint="eastAsia"/>
          <w:sz w:val="24"/>
          <w:szCs w:val="24"/>
        </w:rPr>
        <w:lastRenderedPageBreak/>
        <w:t>的进程。第</w:t>
      </w:r>
      <w:r w:rsidRPr="0017404D">
        <w:rPr>
          <w:rFonts w:ascii="SimSun" w:hAnsi="SimSun" w:cs="SimSun"/>
          <w:sz w:val="24"/>
          <w:szCs w:val="24"/>
        </w:rPr>
        <w:t>14/33</w:t>
      </w:r>
      <w:r w:rsidRPr="0017404D">
        <w:rPr>
          <w:rFonts w:ascii="SimSun" w:hAnsi="SimSun" w:cs="SimSun" w:hint="eastAsia"/>
          <w:sz w:val="24"/>
          <w:szCs w:val="24"/>
        </w:rPr>
        <w:t>号决定附件规定的避免或管理专家组利益冲突的程序应适用于特设技术专家组。</w:t>
      </w:r>
      <w:r w:rsidRPr="0017404D">
        <w:rPr>
          <w:rFonts w:ascii="SimSun" w:hAnsi="SimSun" w:cs="SimSun"/>
          <w:sz w:val="24"/>
          <w:szCs w:val="24"/>
        </w:rPr>
        <w:t>]]</w:t>
      </w:r>
    </w:p>
    <w:p w14:paraId="04F013F6" w14:textId="77777777" w:rsidR="001F7D46" w:rsidRPr="0048594D" w:rsidRDefault="001F7D46" w:rsidP="001F7D46">
      <w:pPr>
        <w:pStyle w:val="Para1"/>
        <w:numPr>
          <w:ilvl w:val="0"/>
          <w:numId w:val="0"/>
        </w:numPr>
        <w:jc w:val="center"/>
        <w:rPr>
          <w:szCs w:val="22"/>
        </w:rPr>
      </w:pPr>
      <w:r w:rsidRPr="0048594D">
        <w:rPr>
          <w:rStyle w:val="normaltextrun"/>
          <w:szCs w:val="22"/>
          <w:shd w:val="clear" w:color="auto" w:fill="FFFFFF"/>
        </w:rPr>
        <w:t>__________</w:t>
      </w:r>
    </w:p>
    <w:p w14:paraId="0EFAA9DF" w14:textId="77777777" w:rsidR="00E814DA" w:rsidRPr="00556021" w:rsidRDefault="00E814DA" w:rsidP="00E814DA">
      <w:pPr>
        <w:keepNext/>
        <w:spacing w:before="240"/>
        <w:jc w:val="center"/>
        <w:outlineLvl w:val="2"/>
        <w:rPr>
          <w:rFonts w:ascii="SimSun" w:hAnsi="SimSun"/>
          <w:kern w:val="22"/>
        </w:rPr>
      </w:pPr>
    </w:p>
    <w:sectPr w:rsidR="00E814DA" w:rsidRPr="00556021" w:rsidSect="002A520B">
      <w:headerReference w:type="even" r:id="rId13"/>
      <w:headerReference w:type="default" r:id="rId14"/>
      <w:pgSz w:w="12240" w:h="15840" w:code="1"/>
      <w:pgMar w:top="567" w:right="1440" w:bottom="1140" w:left="1440"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635A" w14:textId="77777777" w:rsidR="00AA3B88" w:rsidRDefault="00AA3B88">
      <w:r>
        <w:separator/>
      </w:r>
    </w:p>
  </w:endnote>
  <w:endnote w:type="continuationSeparator" w:id="0">
    <w:p w14:paraId="583D75BB" w14:textId="77777777" w:rsidR="00AA3B88" w:rsidRDefault="00AA3B88">
      <w:r>
        <w:continuationSeparator/>
      </w:r>
    </w:p>
  </w:endnote>
  <w:endnote w:type="continuationNotice" w:id="1">
    <w:p w14:paraId="7D8E5449" w14:textId="77777777" w:rsidR="00AA3B88" w:rsidRDefault="00AA3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KaiTi">
    <w:altName w:val="楷体"/>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B343" w14:textId="77777777" w:rsidR="00AA3B88" w:rsidRDefault="00AA3B88" w:rsidP="009A1362">
      <w:pPr>
        <w:spacing w:after="0" w:line="240" w:lineRule="auto"/>
      </w:pPr>
      <w:r>
        <w:separator/>
      </w:r>
    </w:p>
  </w:footnote>
  <w:footnote w:type="continuationSeparator" w:id="0">
    <w:p w14:paraId="31BF6C59" w14:textId="77777777" w:rsidR="00AA3B88" w:rsidRDefault="00AA3B88">
      <w:r>
        <w:continuationSeparator/>
      </w:r>
    </w:p>
  </w:footnote>
  <w:footnote w:type="continuationNotice" w:id="1">
    <w:p w14:paraId="4AB09D53" w14:textId="77777777" w:rsidR="00AA3B88" w:rsidRDefault="00AA3B88"/>
  </w:footnote>
  <w:footnote w:id="2">
    <w:p w14:paraId="6F7153B0" w14:textId="506F3370" w:rsidR="0058670D" w:rsidRPr="00105DE5" w:rsidRDefault="0058670D" w:rsidP="0058670D">
      <w:pPr>
        <w:pStyle w:val="FootnoteText"/>
        <w:rPr>
          <w:rFonts w:ascii="Times New Roman" w:hAnsi="Times New Roman"/>
          <w:lang w:val="en-CA"/>
        </w:rPr>
      </w:pPr>
      <w:r w:rsidRPr="00105DE5">
        <w:rPr>
          <w:rStyle w:val="FootnoteReference"/>
          <w:sz w:val="20"/>
        </w:rPr>
        <w:footnoteRef/>
      </w:r>
      <w:r w:rsidR="00105DE5" w:rsidRPr="00105DE5">
        <w:rPr>
          <w:rFonts w:ascii="Times New Roman" w:hAnsi="Times New Roman"/>
        </w:rPr>
        <w:t xml:space="preserve">  </w:t>
      </w:r>
      <w:r w:rsidRPr="00105DE5">
        <w:rPr>
          <w:rFonts w:ascii="Times New Roman" w:hAnsi="Times New Roman"/>
        </w:rPr>
        <w:t>CBD/SBI/3/15/Add.1</w:t>
      </w:r>
      <w:r w:rsidRPr="00105DE5">
        <w:rPr>
          <w:rFonts w:ascii="Times New Roman" w:hAnsi="Times New Roman"/>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55B3" w14:textId="4571116E" w:rsidR="00436397" w:rsidRPr="00356FD8" w:rsidRDefault="006E76E2" w:rsidP="00EB5724">
    <w:pPr>
      <w:pStyle w:val="Header"/>
      <w:tabs>
        <w:tab w:val="clear" w:pos="4320"/>
        <w:tab w:val="clear" w:pos="8640"/>
      </w:tabs>
      <w:spacing w:after="0" w:line="240" w:lineRule="auto"/>
      <w:jc w:val="left"/>
      <w:rPr>
        <w:kern w:val="22"/>
        <w:sz w:val="24"/>
        <w:szCs w:val="22"/>
      </w:rPr>
    </w:pPr>
    <w:r w:rsidRPr="006E76E2">
      <w:rPr>
        <w:sz w:val="24"/>
        <w:szCs w:val="22"/>
        <w:lang w:val="en-GB"/>
      </w:rPr>
      <w:t>CBD/SBI/</w:t>
    </w:r>
    <w:r w:rsidR="00C74AF6">
      <w:rPr>
        <w:sz w:val="24"/>
        <w:szCs w:val="22"/>
        <w:lang w:val="en-GB"/>
      </w:rPr>
      <w:t>REC/</w:t>
    </w:r>
    <w:r w:rsidRPr="006E76E2">
      <w:rPr>
        <w:sz w:val="24"/>
        <w:szCs w:val="22"/>
        <w:lang w:val="en-GB"/>
      </w:rPr>
      <w:t>3/</w:t>
    </w:r>
    <w:r w:rsidR="00C74AF6">
      <w:rPr>
        <w:sz w:val="24"/>
        <w:szCs w:val="22"/>
        <w:lang w:val="en-GB"/>
      </w:rPr>
      <w:t>17</w:t>
    </w:r>
  </w:p>
  <w:p w14:paraId="2E036C26" w14:textId="3DC9ADE4" w:rsidR="00436397" w:rsidRPr="00356FD8" w:rsidRDefault="00436397" w:rsidP="00EB5724">
    <w:pPr>
      <w:pStyle w:val="Header"/>
      <w:tabs>
        <w:tab w:val="clear" w:pos="4320"/>
        <w:tab w:val="clear" w:pos="8640"/>
      </w:tabs>
      <w:spacing w:after="0" w:line="240" w:lineRule="auto"/>
      <w:jc w:val="lef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20</w:t>
    </w:r>
    <w:r w:rsidRPr="00356FD8">
      <w:rPr>
        <w:kern w:val="22"/>
        <w:sz w:val="24"/>
        <w:szCs w:val="22"/>
      </w:rPr>
      <w:fldChar w:fldCharType="end"/>
    </w:r>
  </w:p>
  <w:p w14:paraId="5458C984" w14:textId="77777777" w:rsidR="00436397" w:rsidRPr="00EB5724" w:rsidRDefault="00436397" w:rsidP="00EB5724">
    <w:pPr>
      <w:pStyle w:val="Header"/>
      <w:tabs>
        <w:tab w:val="clear" w:pos="4320"/>
        <w:tab w:val="clear" w:pos="8640"/>
      </w:tabs>
      <w:spacing w:after="0" w:line="240" w:lineRule="auto"/>
      <w:jc w:val="left"/>
      <w:rPr>
        <w:kern w:val="2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75B2" w14:textId="7971562B" w:rsidR="00436397" w:rsidRPr="00356FD8" w:rsidRDefault="006E76E2" w:rsidP="00EB5724">
    <w:pPr>
      <w:pStyle w:val="Header"/>
      <w:tabs>
        <w:tab w:val="clear" w:pos="4320"/>
        <w:tab w:val="clear" w:pos="8640"/>
      </w:tabs>
      <w:spacing w:after="0" w:line="240" w:lineRule="auto"/>
      <w:jc w:val="right"/>
      <w:rPr>
        <w:kern w:val="22"/>
        <w:sz w:val="24"/>
        <w:szCs w:val="22"/>
      </w:rPr>
    </w:pPr>
    <w:r w:rsidRPr="006E76E2">
      <w:rPr>
        <w:sz w:val="24"/>
        <w:szCs w:val="22"/>
        <w:lang w:val="en-GB"/>
      </w:rPr>
      <w:t>CBD/SBI/</w:t>
    </w:r>
    <w:r w:rsidR="00C74AF6">
      <w:rPr>
        <w:sz w:val="24"/>
        <w:szCs w:val="22"/>
        <w:lang w:val="en-GB"/>
      </w:rPr>
      <w:t>REC/</w:t>
    </w:r>
    <w:r w:rsidRPr="006E76E2">
      <w:rPr>
        <w:sz w:val="24"/>
        <w:szCs w:val="22"/>
        <w:lang w:val="en-GB"/>
      </w:rPr>
      <w:t>3/</w:t>
    </w:r>
    <w:r w:rsidR="00C74AF6">
      <w:rPr>
        <w:sz w:val="24"/>
        <w:szCs w:val="22"/>
        <w:lang w:val="en-GB"/>
      </w:rPr>
      <w:t>17</w:t>
    </w:r>
  </w:p>
  <w:p w14:paraId="7354DF0A" w14:textId="70270353" w:rsidR="00436397" w:rsidRPr="00356FD8" w:rsidRDefault="00436397" w:rsidP="00EB5724">
    <w:pPr>
      <w:pStyle w:val="Header"/>
      <w:tabs>
        <w:tab w:val="clear" w:pos="4320"/>
        <w:tab w:val="clear" w:pos="8640"/>
      </w:tabs>
      <w:spacing w:after="0" w:line="240" w:lineRule="auto"/>
      <w:jc w:val="righ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21</w:t>
    </w:r>
    <w:r w:rsidRPr="00356FD8">
      <w:rPr>
        <w:kern w:val="22"/>
        <w:sz w:val="24"/>
        <w:szCs w:val="22"/>
      </w:rPr>
      <w:fldChar w:fldCharType="end"/>
    </w:r>
  </w:p>
  <w:p w14:paraId="19FD7760" w14:textId="77777777" w:rsidR="00436397" w:rsidRPr="00EB5724" w:rsidRDefault="00436397" w:rsidP="00EB5724">
    <w:pPr>
      <w:pStyle w:val="Header"/>
      <w:tabs>
        <w:tab w:val="clear" w:pos="4320"/>
        <w:tab w:val="clear" w:pos="8640"/>
      </w:tabs>
      <w:spacing w:after="0" w:line="240" w:lineRule="auto"/>
      <w:jc w:val="right"/>
      <w:rPr>
        <w:kern w:val="22"/>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20B9"/>
    <w:multiLevelType w:val="hybridMultilevel"/>
    <w:tmpl w:val="566AA34C"/>
    <w:lvl w:ilvl="0" w:tplc="B540FF8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5B0A3E"/>
    <w:multiLevelType w:val="hybridMultilevel"/>
    <w:tmpl w:val="CC36D158"/>
    <w:lvl w:ilvl="0" w:tplc="BA5AC640">
      <w:start w:val="1"/>
      <w:numFmt w:val="lowerRoman"/>
      <w:lvlText w:val="(%1)"/>
      <w:lvlJc w:val="left"/>
      <w:pPr>
        <w:ind w:left="720" w:hanging="360"/>
      </w:pPr>
      <w:rPr>
        <w:rFonts w:hint="default"/>
        <w:b w:val="0"/>
        <w:bCs w:val="0"/>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64DD3"/>
    <w:multiLevelType w:val="hybridMultilevel"/>
    <w:tmpl w:val="79ECCD10"/>
    <w:lvl w:ilvl="0" w:tplc="E9CA7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1433F87"/>
    <w:multiLevelType w:val="hybridMultilevel"/>
    <w:tmpl w:val="9FBC8FF6"/>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90857"/>
    <w:multiLevelType w:val="hybridMultilevel"/>
    <w:tmpl w:val="620E1662"/>
    <w:lvl w:ilvl="0" w:tplc="1FC63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417FD"/>
    <w:multiLevelType w:val="hybridMultilevel"/>
    <w:tmpl w:val="8DA0A1FC"/>
    <w:lvl w:ilvl="0" w:tplc="CCE052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285B07"/>
    <w:multiLevelType w:val="hybridMultilevel"/>
    <w:tmpl w:val="B448B6BE"/>
    <w:lvl w:ilvl="0" w:tplc="0CDA4970">
      <w:start w:val="4"/>
      <w:numFmt w:val="lowerLetter"/>
      <w:lvlText w:val="（%1）"/>
      <w:lvlJc w:val="left"/>
      <w:pPr>
        <w:ind w:left="1440" w:hanging="720"/>
      </w:pPr>
      <w:rPr>
        <w:rFonts w:hint="eastAsia"/>
        <w:color w:val="auto"/>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2C660067"/>
    <w:multiLevelType w:val="hybridMultilevel"/>
    <w:tmpl w:val="620E1662"/>
    <w:lvl w:ilvl="0" w:tplc="1FC63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F11A0"/>
    <w:multiLevelType w:val="hybridMultilevel"/>
    <w:tmpl w:val="3FBC6BF6"/>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B3534E"/>
    <w:multiLevelType w:val="hybridMultilevel"/>
    <w:tmpl w:val="FD2053DE"/>
    <w:lvl w:ilvl="0" w:tplc="FF98F168">
      <w:start w:val="1"/>
      <w:numFmt w:val="lowerLetter"/>
      <w:lvlText w:val="（%1）"/>
      <w:lvlJc w:val="left"/>
      <w:pPr>
        <w:ind w:left="1620" w:hanging="360"/>
      </w:pPr>
      <w:rPr>
        <w:rFonts w:ascii="Times New Roman" w:hAnsi="Times New Roman"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75B2AEE"/>
    <w:multiLevelType w:val="hybridMultilevel"/>
    <w:tmpl w:val="88C46E4E"/>
    <w:lvl w:ilvl="0" w:tplc="C08899B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B583C58"/>
    <w:multiLevelType w:val="hybridMultilevel"/>
    <w:tmpl w:val="2DCE8958"/>
    <w:lvl w:ilvl="0" w:tplc="8C1443F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A23ECC"/>
    <w:multiLevelType w:val="hybridMultilevel"/>
    <w:tmpl w:val="B9184D5C"/>
    <w:lvl w:ilvl="0" w:tplc="21AE84CA">
      <w:start w:val="1"/>
      <w:numFmt w:val="lowerRoman"/>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C12079"/>
    <w:multiLevelType w:val="hybridMultilevel"/>
    <w:tmpl w:val="F3C46120"/>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E3E464E0">
      <w:start w:val="1"/>
      <w:numFmt w:val="lowerLetter"/>
      <w:lvlText w:val="(%5)"/>
      <w:lvlJc w:val="left"/>
      <w:pPr>
        <w:ind w:left="3240" w:hanging="360"/>
      </w:pPr>
      <w:rPr>
        <w:rFonts w:hint="default"/>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7" w15:restartNumberingAfterBreak="0">
    <w:nsid w:val="4E0442B4"/>
    <w:multiLevelType w:val="multilevel"/>
    <w:tmpl w:val="CB866A8A"/>
    <w:lvl w:ilvl="0">
      <w:start w:val="8"/>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69F5C64"/>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19" w15:restartNumberingAfterBreak="0">
    <w:nsid w:val="588830F3"/>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0" w15:restartNumberingAfterBreak="0">
    <w:nsid w:val="5A2E6AC8"/>
    <w:multiLevelType w:val="hybridMultilevel"/>
    <w:tmpl w:val="123839EA"/>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4F3280DC">
      <w:start w:val="1"/>
      <w:numFmt w:val="decimal"/>
      <w:lvlText w:val="%4."/>
      <w:lvlJc w:val="left"/>
      <w:pPr>
        <w:ind w:left="2520" w:hanging="360"/>
      </w:pPr>
      <w:rPr>
        <w:b w:val="0"/>
        <w:bCs w:val="0"/>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1" w15:restartNumberingAfterBreak="0">
    <w:nsid w:val="5A73340A"/>
    <w:multiLevelType w:val="hybridMultilevel"/>
    <w:tmpl w:val="9DCC4798"/>
    <w:lvl w:ilvl="0" w:tplc="2536EFE6">
      <w:start w:val="1"/>
      <w:numFmt w:val="lowerLetter"/>
      <w:lvlText w:val="（%1）"/>
      <w:lvlJc w:val="left"/>
      <w:pPr>
        <w:ind w:left="735" w:hanging="360"/>
      </w:pPr>
      <w:rPr>
        <w:rFonts w:ascii="Times New Roman" w:hAnsi="Times New Roman" w:cs="Times New Roman"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15:restartNumberingAfterBreak="0">
    <w:nsid w:val="5C4161DA"/>
    <w:multiLevelType w:val="hybridMultilevel"/>
    <w:tmpl w:val="877890A0"/>
    <w:lvl w:ilvl="0" w:tplc="D2581B4E">
      <w:start w:val="1"/>
      <w:numFmt w:val="lowerLetter"/>
      <w:lvlText w:val="（%1）"/>
      <w:lvlJc w:val="left"/>
      <w:pPr>
        <w:ind w:left="1460" w:hanging="720"/>
      </w:pPr>
      <w:rPr>
        <w:rFonts w:ascii="SimSun" w:eastAsia="SimSun" w:hAnsi="SimSun" w:cs="Times New Roman"/>
        <w:color w:val="auto"/>
      </w:rPr>
    </w:lvl>
    <w:lvl w:ilvl="1" w:tplc="04090019" w:tentative="1">
      <w:start w:val="1"/>
      <w:numFmt w:val="lowerLetter"/>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lowerLetter"/>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lowerLetter"/>
      <w:lvlText w:val="%8)"/>
      <w:lvlJc w:val="left"/>
      <w:pPr>
        <w:ind w:left="4580" w:hanging="480"/>
      </w:pPr>
    </w:lvl>
    <w:lvl w:ilvl="8" w:tplc="0409001B" w:tentative="1">
      <w:start w:val="1"/>
      <w:numFmt w:val="lowerRoman"/>
      <w:lvlText w:val="%9."/>
      <w:lvlJc w:val="right"/>
      <w:pPr>
        <w:ind w:left="5060" w:hanging="480"/>
      </w:pPr>
    </w:lvl>
  </w:abstractNum>
  <w:abstractNum w:abstractNumId="23" w15:restartNumberingAfterBreak="0">
    <w:nsid w:val="5EA65A37"/>
    <w:multiLevelType w:val="hybridMultilevel"/>
    <w:tmpl w:val="068EC766"/>
    <w:lvl w:ilvl="0" w:tplc="226E457E">
      <w:start w:val="1"/>
      <w:numFmt w:val="decimal"/>
      <w:lvlText w:val="%1."/>
      <w:lvlJc w:val="left"/>
      <w:pPr>
        <w:ind w:left="720" w:hanging="360"/>
      </w:pPr>
      <w:rPr>
        <w:b w:val="0"/>
        <w:i w:val="0"/>
        <w:sz w:val="24"/>
        <w:szCs w:val="24"/>
      </w:rPr>
    </w:lvl>
    <w:lvl w:ilvl="1" w:tplc="CE588550">
      <w:start w:val="1"/>
      <w:numFmt w:val="lowerLetter"/>
      <w:lvlText w:val="(%2)"/>
      <w:lvlJc w:val="left"/>
      <w:pPr>
        <w:ind w:left="2700" w:hanging="36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C8AAA006">
      <w:start w:val="1"/>
      <w:numFmt w:val="upperLetter"/>
      <w:lvlText w:val="%3."/>
      <w:lvlJc w:val="left"/>
      <w:pPr>
        <w:ind w:left="3960" w:hanging="720"/>
      </w:pPr>
      <w:rPr>
        <w:rFonts w:hint="default"/>
      </w:rPr>
    </w:lvl>
    <w:lvl w:ilvl="3" w:tplc="0409000F" w:tentative="1">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5EB20DA8"/>
    <w:multiLevelType w:val="hybridMultilevel"/>
    <w:tmpl w:val="345E44F2"/>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579C6FDA">
      <w:start w:val="1"/>
      <w:numFmt w:val="lowerLetter"/>
      <w:lvlText w:val="（%5）"/>
      <w:lvlJc w:val="left"/>
      <w:pPr>
        <w:ind w:left="3240" w:hanging="360"/>
      </w:pPr>
      <w:rPr>
        <w:rFonts w:hint="default"/>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5" w15:restartNumberingAfterBreak="0">
    <w:nsid w:val="63B859E9"/>
    <w:multiLevelType w:val="hybridMultilevel"/>
    <w:tmpl w:val="2DCE8958"/>
    <w:lvl w:ilvl="0" w:tplc="8C1443F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6242DF1"/>
    <w:multiLevelType w:val="hybridMultilevel"/>
    <w:tmpl w:val="200CC826"/>
    <w:lvl w:ilvl="0" w:tplc="D302A88C">
      <w:start w:val="1"/>
      <w:numFmt w:val="lowerLetter"/>
      <w:lvlText w:val="（%1）"/>
      <w:lvlJc w:val="left"/>
      <w:pPr>
        <w:ind w:left="1440" w:hanging="720"/>
      </w:pPr>
      <w:rPr>
        <w:rFonts w:ascii="SimSun" w:eastAsia="SimSun" w:hAnsi="SimSun" w:cs="Times New Roman"/>
        <w:color w:val="auto"/>
      </w:rPr>
    </w:lvl>
    <w:lvl w:ilvl="1" w:tplc="04090019">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731B2412"/>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8" w15:restartNumberingAfterBreak="0">
    <w:nsid w:val="775C5A1F"/>
    <w:multiLevelType w:val="hybridMultilevel"/>
    <w:tmpl w:val="D63A1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BF4393"/>
    <w:multiLevelType w:val="hybridMultilevel"/>
    <w:tmpl w:val="E6561694"/>
    <w:lvl w:ilvl="0" w:tplc="A7F276BE">
      <w:start w:val="1"/>
      <w:numFmt w:val="decimal"/>
      <w:lvlText w:val="%1."/>
      <w:lvlJc w:val="left"/>
      <w:pPr>
        <w:ind w:left="2880" w:hanging="360"/>
      </w:pPr>
      <w:rPr>
        <w:rFonts w:ascii="Times New Roman" w:eastAsia="Times New Roman" w:hAnsi="Times New Roman" w:cs="Angsana New"/>
        <w:b w:val="0"/>
      </w:rPr>
    </w:lvl>
    <w:lvl w:ilvl="1" w:tplc="C72A3F32">
      <w:start w:val="1"/>
      <w:numFmt w:val="lowerLetter"/>
      <w:lvlText w:val="(%2)"/>
      <w:lvlJc w:val="left"/>
      <w:pPr>
        <w:ind w:left="3513" w:hanging="360"/>
      </w:pPr>
      <w:rPr>
        <w:rFonts w:hint="default"/>
      </w:rPr>
    </w:lvl>
    <w:lvl w:ilvl="2" w:tplc="1009001B">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num w:numId="1" w16cid:durableId="1305893967">
    <w:abstractNumId w:val="10"/>
  </w:num>
  <w:num w:numId="2" w16cid:durableId="1577789430">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16cid:durableId="1211922658">
    <w:abstractNumId w:val="11"/>
  </w:num>
  <w:num w:numId="4" w16cid:durableId="219832417">
    <w:abstractNumId w:val="13"/>
  </w:num>
  <w:num w:numId="5" w16cid:durableId="202862731">
    <w:abstractNumId w:val="23"/>
    <w:lvlOverride w:ilvl="0">
      <w:lvl w:ilvl="0" w:tplc="226E457E">
        <w:start w:val="1"/>
        <w:numFmt w:val="decimal"/>
        <w:lvlText w:val="%1."/>
        <w:lvlJc w:val="left"/>
        <w:pPr>
          <w:ind w:left="720" w:hanging="360"/>
        </w:pPr>
        <w:rPr>
          <w:b w:val="0"/>
          <w:i w:val="0"/>
        </w:rPr>
      </w:lvl>
    </w:lvlOverride>
    <w:lvlOverride w:ilvl="1">
      <w:lvl w:ilvl="1" w:tplc="CE588550">
        <w:start w:val="1"/>
        <w:numFmt w:val="lowerLetter"/>
        <w:lvlText w:val="%1.%2."/>
        <w:lvlJc w:val="left"/>
        <w:pPr>
          <w:ind w:left="2700" w:hanging="36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 w16cid:durableId="402414515">
    <w:abstractNumId w:val="5"/>
    <w:lvlOverride w:ilvl="0">
      <w:lvl w:ilvl="0" w:tplc="CCE0521C">
        <w:start w:val="1"/>
        <w:numFmt w:val="chineseCounting"/>
        <w:lvlText w:val="%1."/>
        <w:lvlJc w:val="left"/>
        <w:pPr>
          <w:ind w:left="1440" w:hanging="720"/>
        </w:pPr>
        <w:rPr>
          <w:rFonts w:ascii="SimHei" w:eastAsia="SimHei" w:hAnsi="SimHei" w:hint="default"/>
        </w:rPr>
      </w:lvl>
    </w:lvlOverride>
  </w:num>
  <w:num w:numId="7" w16cid:durableId="1783301358">
    <w:abstractNumId w:val="14"/>
    <w:lvlOverride w:ilvl="0">
      <w:lvl w:ilvl="0" w:tplc="8C1443FA">
        <w:start w:val="1"/>
        <w:numFmt w:val="upperLetter"/>
        <w:lvlText w:val="%1."/>
        <w:lvlJc w:val="left"/>
        <w:pPr>
          <w:ind w:left="1440" w:hanging="360"/>
        </w:pPr>
        <w:rPr>
          <w:rFonts w:hint="default"/>
          <w:b/>
        </w:rPr>
      </w:lvl>
    </w:lvlOverride>
  </w:num>
  <w:num w:numId="8" w16cid:durableId="1822886547">
    <w:abstractNumId w:val="25"/>
    <w:lvlOverride w:ilvl="0">
      <w:lvl w:ilvl="0" w:tplc="8C1443FA">
        <w:start w:val="1"/>
        <w:numFmt w:val="upperLetter"/>
        <w:lvlText w:val="%1."/>
        <w:lvlJc w:val="left"/>
        <w:pPr>
          <w:ind w:left="1440" w:hanging="360"/>
        </w:pPr>
        <w:rPr>
          <w:rFonts w:hint="default"/>
          <w:b/>
        </w:rPr>
      </w:lvl>
    </w:lvlOverride>
  </w:num>
  <w:num w:numId="9" w16cid:durableId="1047922464">
    <w:abstractNumId w:val="26"/>
  </w:num>
  <w:num w:numId="10" w16cid:durableId="1271743581">
    <w:abstractNumId w:val="6"/>
  </w:num>
  <w:num w:numId="11" w16cid:durableId="619261546">
    <w:abstractNumId w:val="22"/>
  </w:num>
  <w:num w:numId="12" w16cid:durableId="678124161">
    <w:abstractNumId w:val="17"/>
    <w:lvlOverride w:ilvl="0">
      <w:startOverride w:val="9"/>
      <w:lvl w:ilvl="0">
        <w:start w:val="9"/>
        <w:numFmt w:val="decimal"/>
        <w:pStyle w:val="Para1"/>
        <w:lvlText w:val=""/>
        <w:lvlJc w:val="left"/>
        <w:pPr>
          <w:ind w:left="0" w:firstLine="0"/>
        </w:pPr>
        <w:rPr>
          <w:rFonts w:ascii="Times New Roman" w:hAnsi="Times New Roman" w:cs="Times New Roman" w:hint="default"/>
          <w:b w:val="0"/>
          <w:i w:val="0"/>
          <w:sz w:val="22"/>
        </w:rPr>
      </w:lvl>
    </w:lvlOverride>
    <w:lvlOverride w:ilvl="1">
      <w:startOverride w:val="1"/>
      <w:lvl w:ilvl="1">
        <w:start w:val="1"/>
        <w:numFmt w:val="decimal"/>
        <w:lvlText w:val=""/>
        <w:lvlJc w:val="left"/>
      </w:lvl>
    </w:lvlOverride>
    <w:lvlOverride w:ilvl="2">
      <w:startOverride w:val="1"/>
      <w:lvl w:ilvl="2">
        <w:start w:val="1"/>
        <w:numFmt w:val="decimal"/>
        <w:pStyle w:val="Para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1.%2.%3.%4.%5.%6.%7."/>
        <w:lvlJc w:val="left"/>
        <w:pPr>
          <w:tabs>
            <w:tab w:val="num" w:pos="2520"/>
          </w:tabs>
          <w:ind w:left="2520" w:hanging="360"/>
        </w:pPr>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16cid:durableId="1002007296">
    <w:abstractNumId w:val="1"/>
    <w:lvlOverride w:ilvl="0">
      <w:lvl w:ilvl="0" w:tplc="BA5AC640">
        <w:start w:val="1"/>
        <w:numFmt w:val="chineseCounting"/>
        <w:lvlText w:val="（%1）"/>
        <w:lvlJc w:val="left"/>
        <w:pPr>
          <w:ind w:left="720" w:hanging="360"/>
        </w:pPr>
        <w:rPr>
          <w:b w:val="0"/>
          <w:bCs w:val="0"/>
          <w:lang w:val="en-US"/>
        </w:rPr>
      </w:lvl>
    </w:lvlOverride>
    <w:lvlOverride w:ilvl="1">
      <w:lvl w:ilvl="1" w:tplc="04090003">
        <w:numFmt w:val="decimal"/>
        <w:lvlText w:val=""/>
        <w:lvlJc w:val="left"/>
      </w:lvl>
    </w:lvlOverride>
    <w:lvlOverride w:ilvl="2">
      <w:lvl w:ilvl="2" w:tplc="04090005">
        <w:numFmt w:val="decimal"/>
        <w:lvlText w:val=""/>
        <w:lvlJc w:val="left"/>
      </w:lvl>
    </w:lvlOverride>
    <w:lvlOverride w:ilvl="3">
      <w:lvl w:ilvl="3" w:tplc="04090001">
        <w:numFmt w:val="decimal"/>
        <w:lvlText w:val=""/>
        <w:lvlJc w:val="left"/>
      </w:lvl>
    </w:lvlOverride>
    <w:lvlOverride w:ilvl="4">
      <w:lvl w:ilvl="4" w:tplc="04090003">
        <w:numFmt w:val="decimal"/>
        <w:lvlText w:val=""/>
        <w:lvlJc w:val="left"/>
      </w:lvl>
    </w:lvlOverride>
    <w:lvlOverride w:ilvl="5">
      <w:lvl w:ilvl="5" w:tplc="04090005">
        <w:numFmt w:val="decimal"/>
        <w:lvlText w:val=""/>
        <w:lvlJc w:val="left"/>
      </w:lvl>
    </w:lvlOverride>
    <w:lvlOverride w:ilvl="6">
      <w:lvl w:ilvl="6" w:tplc="04090001">
        <w:numFmt w:val="decimal"/>
        <w:lvlText w:val=""/>
        <w:lvlJc w:val="left"/>
      </w:lvl>
    </w:lvlOverride>
    <w:lvlOverride w:ilvl="7">
      <w:lvl w:ilvl="7" w:tplc="04090003">
        <w:numFmt w:val="decimal"/>
        <w:lvlText w:val=""/>
        <w:lvlJc w:val="left"/>
      </w:lvl>
    </w:lvlOverride>
    <w:lvlOverride w:ilvl="8">
      <w:lvl w:ilvl="8" w:tplc="04090005">
        <w:numFmt w:val="decimal"/>
        <w:lvlText w:val=""/>
        <w:lvlJc w:val="left"/>
      </w:lvl>
    </w:lvlOverride>
  </w:num>
  <w:num w:numId="14" w16cid:durableId="266353894">
    <w:abstractNumId w:val="7"/>
    <w:lvlOverride w:ilvl="0">
      <w:startOverride w:val="1"/>
      <w:lvl w:ilvl="0" w:tplc="1FC63770">
        <w:start w:val="1"/>
        <w:numFmt w:val="chineseCounting"/>
        <w:lvlText w:val="（%1）"/>
        <w:lvlJc w:val="left"/>
        <w:pPr>
          <w:ind w:left="72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5" w16cid:durableId="1167213482">
    <w:abstractNumId w:val="18"/>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6" w16cid:durableId="102237358">
    <w:abstractNumId w:val="4"/>
    <w:lvlOverride w:ilvl="0">
      <w:startOverride w:val="1"/>
      <w:lvl w:ilvl="0" w:tplc="1FC63770">
        <w:start w:val="1"/>
        <w:numFmt w:val="chineseCounting"/>
        <w:lvlText w:val="（%1）"/>
        <w:lvlJc w:val="left"/>
        <w:pPr>
          <w:ind w:left="72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7" w16cid:durableId="552430587">
    <w:abstractNumId w:val="19"/>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8" w16cid:durableId="1727413275">
    <w:abstractNumId w:val="27"/>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9" w16cid:durableId="221913778">
    <w:abstractNumId w:val="15"/>
    <w:lvlOverride w:ilvl="0">
      <w:startOverride w:val="1"/>
      <w:lvl w:ilvl="0" w:tplc="21AE84CA">
        <w:start w:val="1"/>
        <w:numFmt w:val="chineseCounting"/>
        <w:lvlText w:val="（%1）"/>
        <w:lvlJc w:val="left"/>
        <w:pPr>
          <w:ind w:left="144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20" w16cid:durableId="2004166588">
    <w:abstractNumId w:val="0"/>
  </w:num>
  <w:num w:numId="21" w16cid:durableId="399060151">
    <w:abstractNumId w:val="2"/>
  </w:num>
  <w:num w:numId="22" w16cid:durableId="669495">
    <w:abstractNumId w:val="8"/>
  </w:num>
  <w:num w:numId="23" w16cid:durableId="1958565187">
    <w:abstractNumId w:val="23"/>
  </w:num>
  <w:num w:numId="24" w16cid:durableId="1372419159">
    <w:abstractNumId w:val="17"/>
  </w:num>
  <w:num w:numId="25" w16cid:durableId="106318778">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6" w16cid:durableId="599068332">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7" w16cid:durableId="151681484">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8" w16cid:durableId="1596748675">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9" w16cid:durableId="1048381624">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30" w16cid:durableId="457378659">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31" w16cid:durableId="1059133021">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6115186">
    <w:abstractNumId w:val="1"/>
  </w:num>
  <w:num w:numId="33" w16cid:durableId="8336932">
    <w:abstractNumId w:val="17"/>
    <w:lvlOverride w:ilvl="0">
      <w:startOverride w:val="8"/>
      <w:lvl w:ilvl="0">
        <w:start w:val="8"/>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startOverride w:val="1"/>
      <w:lvl w:ilvl="1">
        <w:start w:val="1"/>
        <w:numFmt w:val="lowerLetter"/>
        <w:lvlText w:val="(%2)"/>
        <w:lvlJc w:val="left"/>
        <w:pPr>
          <w:tabs>
            <w:tab w:val="num" w:pos="1440"/>
          </w:tabs>
          <w:ind w:left="0" w:firstLine="720"/>
        </w:pPr>
        <w:rPr>
          <w:rFonts w:hint="default"/>
          <w:b w:val="0"/>
          <w:i w:val="0"/>
        </w:rPr>
      </w:lvl>
    </w:lvlOverride>
    <w:lvlOverride w:ilvl="2">
      <w:startOverride w:val="1"/>
      <w:lvl w:ilvl="2">
        <w:start w:val="1"/>
        <w:numFmt w:val="lowerRoman"/>
        <w:pStyle w:val="Para3"/>
        <w:lvlText w:val="(%3)"/>
        <w:lvlJc w:val="right"/>
        <w:pPr>
          <w:tabs>
            <w:tab w:val="num" w:pos="1440"/>
          </w:tabs>
          <w:ind w:left="1440" w:hanging="360"/>
        </w:pPr>
        <w:rPr>
          <w:rFonts w:hint="default"/>
        </w:rPr>
      </w:lvl>
    </w:lvlOverride>
    <w:lvlOverride w:ilvl="3">
      <w:startOverride w:val="1"/>
      <w:lvl w:ilvl="3">
        <w:start w:val="1"/>
        <w:numFmt w:val="bullet"/>
        <w:lvlText w:val=""/>
        <w:lvlJc w:val="left"/>
        <w:pPr>
          <w:tabs>
            <w:tab w:val="num" w:pos="2160"/>
          </w:tabs>
          <w:ind w:left="2160" w:hanging="720"/>
        </w:pPr>
        <w:rPr>
          <w:rFonts w:ascii="Symbol" w:hAnsi="Symbol" w:hint="default"/>
          <w:color w:val="auto"/>
          <w:sz w:val="28"/>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4" w16cid:durableId="360783646">
    <w:abstractNumId w:val="17"/>
    <w:lvlOverride w:ilvl="0">
      <w:startOverride w:val="8"/>
      <w:lvl w:ilvl="0">
        <w:start w:val="8"/>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startOverride w:val="1"/>
      <w:lvl w:ilvl="1">
        <w:start w:val="1"/>
        <w:numFmt w:val="lowerLetter"/>
        <w:lvlText w:val="(%2)"/>
        <w:lvlJc w:val="left"/>
        <w:pPr>
          <w:tabs>
            <w:tab w:val="num" w:pos="1440"/>
          </w:tabs>
          <w:ind w:left="0" w:firstLine="720"/>
        </w:pPr>
        <w:rPr>
          <w:rFonts w:hint="default"/>
          <w:b w:val="0"/>
          <w:i w:val="0"/>
        </w:rPr>
      </w:lvl>
    </w:lvlOverride>
    <w:lvlOverride w:ilvl="2">
      <w:startOverride w:val="1"/>
      <w:lvl w:ilvl="2">
        <w:start w:val="1"/>
        <w:numFmt w:val="lowerRoman"/>
        <w:pStyle w:val="Para3"/>
        <w:lvlText w:val="(%3)"/>
        <w:lvlJc w:val="right"/>
        <w:pPr>
          <w:tabs>
            <w:tab w:val="num" w:pos="1440"/>
          </w:tabs>
          <w:ind w:left="1440" w:hanging="360"/>
        </w:pPr>
        <w:rPr>
          <w:rFonts w:hint="default"/>
        </w:rPr>
      </w:lvl>
    </w:lvlOverride>
    <w:lvlOverride w:ilvl="3">
      <w:startOverride w:val="1"/>
      <w:lvl w:ilvl="3">
        <w:start w:val="1"/>
        <w:numFmt w:val="bullet"/>
        <w:lvlText w:val=""/>
        <w:lvlJc w:val="left"/>
        <w:pPr>
          <w:tabs>
            <w:tab w:val="num" w:pos="2160"/>
          </w:tabs>
          <w:ind w:left="2160" w:hanging="720"/>
        </w:pPr>
        <w:rPr>
          <w:rFonts w:ascii="Symbol" w:hAnsi="Symbol" w:hint="default"/>
          <w:color w:val="auto"/>
          <w:sz w:val="28"/>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16cid:durableId="323825668">
    <w:abstractNumId w:val="29"/>
  </w:num>
  <w:num w:numId="36" w16cid:durableId="33162650">
    <w:abstractNumId w:val="12"/>
  </w:num>
  <w:num w:numId="37" w16cid:durableId="63768986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9505959">
    <w:abstractNumId w:val="16"/>
  </w:num>
  <w:num w:numId="39" w16cid:durableId="1513762694">
    <w:abstractNumId w:val="21"/>
  </w:num>
  <w:num w:numId="40" w16cid:durableId="126511382">
    <w:abstractNumId w:val="24"/>
  </w:num>
  <w:num w:numId="41" w16cid:durableId="641927503">
    <w:abstractNumId w:val="28"/>
  </w:num>
  <w:num w:numId="42" w16cid:durableId="990250682">
    <w:abstractNumId w:val="9"/>
  </w:num>
  <w:num w:numId="43" w16cid:durableId="226109814">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13EE"/>
    <w:rsid w:val="00001E9B"/>
    <w:rsid w:val="00002720"/>
    <w:rsid w:val="00005867"/>
    <w:rsid w:val="00005F5E"/>
    <w:rsid w:val="0000643C"/>
    <w:rsid w:val="00010705"/>
    <w:rsid w:val="00011DAB"/>
    <w:rsid w:val="00013557"/>
    <w:rsid w:val="00013678"/>
    <w:rsid w:val="00017152"/>
    <w:rsid w:val="00020935"/>
    <w:rsid w:val="00020D62"/>
    <w:rsid w:val="000219AC"/>
    <w:rsid w:val="00026865"/>
    <w:rsid w:val="00031982"/>
    <w:rsid w:val="00031D24"/>
    <w:rsid w:val="000370ED"/>
    <w:rsid w:val="00037873"/>
    <w:rsid w:val="00041911"/>
    <w:rsid w:val="0004373B"/>
    <w:rsid w:val="00043EDC"/>
    <w:rsid w:val="0004575E"/>
    <w:rsid w:val="00045D2F"/>
    <w:rsid w:val="00045DE7"/>
    <w:rsid w:val="00051B7B"/>
    <w:rsid w:val="00054381"/>
    <w:rsid w:val="0005661D"/>
    <w:rsid w:val="000572CF"/>
    <w:rsid w:val="00057868"/>
    <w:rsid w:val="000610D0"/>
    <w:rsid w:val="00062CA7"/>
    <w:rsid w:val="000637EE"/>
    <w:rsid w:val="00065960"/>
    <w:rsid w:val="000664CC"/>
    <w:rsid w:val="000711E1"/>
    <w:rsid w:val="00071DD2"/>
    <w:rsid w:val="00073708"/>
    <w:rsid w:val="000742D2"/>
    <w:rsid w:val="0008364D"/>
    <w:rsid w:val="000875A9"/>
    <w:rsid w:val="0009121B"/>
    <w:rsid w:val="00091E31"/>
    <w:rsid w:val="000923EB"/>
    <w:rsid w:val="00093B8D"/>
    <w:rsid w:val="0009799C"/>
    <w:rsid w:val="000A0A84"/>
    <w:rsid w:val="000A317B"/>
    <w:rsid w:val="000B0595"/>
    <w:rsid w:val="000B0A66"/>
    <w:rsid w:val="000B2618"/>
    <w:rsid w:val="000B4DAB"/>
    <w:rsid w:val="000B603F"/>
    <w:rsid w:val="000B6C3F"/>
    <w:rsid w:val="000C0469"/>
    <w:rsid w:val="000C11C9"/>
    <w:rsid w:val="000C2F4E"/>
    <w:rsid w:val="000C33F6"/>
    <w:rsid w:val="000C37B2"/>
    <w:rsid w:val="000C39EC"/>
    <w:rsid w:val="000C5EBE"/>
    <w:rsid w:val="000D146A"/>
    <w:rsid w:val="000D4559"/>
    <w:rsid w:val="000E12D5"/>
    <w:rsid w:val="000E1D2D"/>
    <w:rsid w:val="000E235D"/>
    <w:rsid w:val="000E4188"/>
    <w:rsid w:val="000E637D"/>
    <w:rsid w:val="000E7C13"/>
    <w:rsid w:val="000E7E6A"/>
    <w:rsid w:val="000F0404"/>
    <w:rsid w:val="000F21A8"/>
    <w:rsid w:val="000F344A"/>
    <w:rsid w:val="000F367E"/>
    <w:rsid w:val="000F3AD4"/>
    <w:rsid w:val="000F4EFE"/>
    <w:rsid w:val="000F63AB"/>
    <w:rsid w:val="000F75F9"/>
    <w:rsid w:val="00103B8D"/>
    <w:rsid w:val="00104F98"/>
    <w:rsid w:val="0010557A"/>
    <w:rsid w:val="00105DE5"/>
    <w:rsid w:val="00107B25"/>
    <w:rsid w:val="00115171"/>
    <w:rsid w:val="001212DD"/>
    <w:rsid w:val="0012214B"/>
    <w:rsid w:val="00123D43"/>
    <w:rsid w:val="00124011"/>
    <w:rsid w:val="00130A14"/>
    <w:rsid w:val="00131311"/>
    <w:rsid w:val="00132089"/>
    <w:rsid w:val="00132818"/>
    <w:rsid w:val="00132E09"/>
    <w:rsid w:val="0013612B"/>
    <w:rsid w:val="00137A56"/>
    <w:rsid w:val="00141318"/>
    <w:rsid w:val="00143B01"/>
    <w:rsid w:val="00144B62"/>
    <w:rsid w:val="00144B80"/>
    <w:rsid w:val="00144EAF"/>
    <w:rsid w:val="00145190"/>
    <w:rsid w:val="001452ED"/>
    <w:rsid w:val="00146372"/>
    <w:rsid w:val="001560BA"/>
    <w:rsid w:val="00156AC5"/>
    <w:rsid w:val="00157A67"/>
    <w:rsid w:val="00165018"/>
    <w:rsid w:val="00166367"/>
    <w:rsid w:val="00166B3B"/>
    <w:rsid w:val="00170595"/>
    <w:rsid w:val="00170B17"/>
    <w:rsid w:val="0017211E"/>
    <w:rsid w:val="0017301A"/>
    <w:rsid w:val="0017404D"/>
    <w:rsid w:val="00183FC9"/>
    <w:rsid w:val="001843FE"/>
    <w:rsid w:val="00187109"/>
    <w:rsid w:val="00187A77"/>
    <w:rsid w:val="00190430"/>
    <w:rsid w:val="001904CF"/>
    <w:rsid w:val="001920A1"/>
    <w:rsid w:val="00192566"/>
    <w:rsid w:val="00192A92"/>
    <w:rsid w:val="00192E06"/>
    <w:rsid w:val="001940F2"/>
    <w:rsid w:val="0019465C"/>
    <w:rsid w:val="00195A61"/>
    <w:rsid w:val="00196F64"/>
    <w:rsid w:val="001A01B3"/>
    <w:rsid w:val="001A1966"/>
    <w:rsid w:val="001A21C2"/>
    <w:rsid w:val="001A25C3"/>
    <w:rsid w:val="001A5072"/>
    <w:rsid w:val="001B0872"/>
    <w:rsid w:val="001B0AC8"/>
    <w:rsid w:val="001B0D84"/>
    <w:rsid w:val="001B121D"/>
    <w:rsid w:val="001B3B34"/>
    <w:rsid w:val="001B4575"/>
    <w:rsid w:val="001B6AF8"/>
    <w:rsid w:val="001C2B68"/>
    <w:rsid w:val="001C4286"/>
    <w:rsid w:val="001C4520"/>
    <w:rsid w:val="001C461F"/>
    <w:rsid w:val="001C6EAC"/>
    <w:rsid w:val="001D0B88"/>
    <w:rsid w:val="001D1241"/>
    <w:rsid w:val="001D2356"/>
    <w:rsid w:val="001D25CE"/>
    <w:rsid w:val="001D42AE"/>
    <w:rsid w:val="001E0516"/>
    <w:rsid w:val="001E1A32"/>
    <w:rsid w:val="001E2919"/>
    <w:rsid w:val="001E2952"/>
    <w:rsid w:val="001E2CBD"/>
    <w:rsid w:val="001E5725"/>
    <w:rsid w:val="001E58ED"/>
    <w:rsid w:val="001E5986"/>
    <w:rsid w:val="001E75B3"/>
    <w:rsid w:val="001F08AB"/>
    <w:rsid w:val="001F2C76"/>
    <w:rsid w:val="001F40CC"/>
    <w:rsid w:val="001F42B1"/>
    <w:rsid w:val="001F6379"/>
    <w:rsid w:val="001F7D46"/>
    <w:rsid w:val="00200073"/>
    <w:rsid w:val="002002C9"/>
    <w:rsid w:val="002013A3"/>
    <w:rsid w:val="00204415"/>
    <w:rsid w:val="00204C75"/>
    <w:rsid w:val="00206672"/>
    <w:rsid w:val="00210CFC"/>
    <w:rsid w:val="00216B17"/>
    <w:rsid w:val="0022093C"/>
    <w:rsid w:val="00224221"/>
    <w:rsid w:val="00224535"/>
    <w:rsid w:val="00224AE7"/>
    <w:rsid w:val="00224B92"/>
    <w:rsid w:val="002253AB"/>
    <w:rsid w:val="00227E68"/>
    <w:rsid w:val="0023063F"/>
    <w:rsid w:val="00230B10"/>
    <w:rsid w:val="00232F0A"/>
    <w:rsid w:val="00233DFA"/>
    <w:rsid w:val="002357E1"/>
    <w:rsid w:val="002376DE"/>
    <w:rsid w:val="00241AB0"/>
    <w:rsid w:val="00243B3D"/>
    <w:rsid w:val="00246201"/>
    <w:rsid w:val="00247C90"/>
    <w:rsid w:val="00252897"/>
    <w:rsid w:val="00255836"/>
    <w:rsid w:val="00257555"/>
    <w:rsid w:val="00257958"/>
    <w:rsid w:val="002606BE"/>
    <w:rsid w:val="002609D0"/>
    <w:rsid w:val="002630FC"/>
    <w:rsid w:val="002649B3"/>
    <w:rsid w:val="00270C4B"/>
    <w:rsid w:val="002717A1"/>
    <w:rsid w:val="00271E07"/>
    <w:rsid w:val="00274AAE"/>
    <w:rsid w:val="00275FB2"/>
    <w:rsid w:val="00277B37"/>
    <w:rsid w:val="0028075B"/>
    <w:rsid w:val="00280855"/>
    <w:rsid w:val="0028094F"/>
    <w:rsid w:val="00282143"/>
    <w:rsid w:val="00284FC0"/>
    <w:rsid w:val="0028591A"/>
    <w:rsid w:val="00286FF8"/>
    <w:rsid w:val="00292D45"/>
    <w:rsid w:val="002957DF"/>
    <w:rsid w:val="002A0738"/>
    <w:rsid w:val="002A09E2"/>
    <w:rsid w:val="002A2773"/>
    <w:rsid w:val="002A29AA"/>
    <w:rsid w:val="002A46DC"/>
    <w:rsid w:val="002A520B"/>
    <w:rsid w:val="002A7DA1"/>
    <w:rsid w:val="002B0942"/>
    <w:rsid w:val="002B484E"/>
    <w:rsid w:val="002C48C8"/>
    <w:rsid w:val="002C4DA3"/>
    <w:rsid w:val="002C6375"/>
    <w:rsid w:val="002D3D45"/>
    <w:rsid w:val="002D7FCB"/>
    <w:rsid w:val="002E0017"/>
    <w:rsid w:val="002E0A6D"/>
    <w:rsid w:val="002E2463"/>
    <w:rsid w:val="002E723A"/>
    <w:rsid w:val="002F6791"/>
    <w:rsid w:val="003043FA"/>
    <w:rsid w:val="00307084"/>
    <w:rsid w:val="003070D6"/>
    <w:rsid w:val="00310F24"/>
    <w:rsid w:val="00311F28"/>
    <w:rsid w:val="0031440C"/>
    <w:rsid w:val="0031643A"/>
    <w:rsid w:val="003168D7"/>
    <w:rsid w:val="003201A9"/>
    <w:rsid w:val="00320374"/>
    <w:rsid w:val="003210FF"/>
    <w:rsid w:val="003244F8"/>
    <w:rsid w:val="00325DE3"/>
    <w:rsid w:val="003316B1"/>
    <w:rsid w:val="00332106"/>
    <w:rsid w:val="003342B8"/>
    <w:rsid w:val="00334FF2"/>
    <w:rsid w:val="00335F0D"/>
    <w:rsid w:val="00336766"/>
    <w:rsid w:val="00337817"/>
    <w:rsid w:val="00340B27"/>
    <w:rsid w:val="00341304"/>
    <w:rsid w:val="00343C42"/>
    <w:rsid w:val="00344622"/>
    <w:rsid w:val="003464F8"/>
    <w:rsid w:val="00350CD0"/>
    <w:rsid w:val="00351A78"/>
    <w:rsid w:val="00351BC1"/>
    <w:rsid w:val="003526C4"/>
    <w:rsid w:val="003569A3"/>
    <w:rsid w:val="00356FD8"/>
    <w:rsid w:val="00361998"/>
    <w:rsid w:val="0036711F"/>
    <w:rsid w:val="00373684"/>
    <w:rsid w:val="00374DC6"/>
    <w:rsid w:val="00381D56"/>
    <w:rsid w:val="00383BC0"/>
    <w:rsid w:val="003843F6"/>
    <w:rsid w:val="0039037F"/>
    <w:rsid w:val="00390DB9"/>
    <w:rsid w:val="00391523"/>
    <w:rsid w:val="00391E04"/>
    <w:rsid w:val="00392FA8"/>
    <w:rsid w:val="003960BD"/>
    <w:rsid w:val="00397D91"/>
    <w:rsid w:val="003A0475"/>
    <w:rsid w:val="003A1AF9"/>
    <w:rsid w:val="003A2A75"/>
    <w:rsid w:val="003A6B6D"/>
    <w:rsid w:val="003A7680"/>
    <w:rsid w:val="003A79C4"/>
    <w:rsid w:val="003B0CDF"/>
    <w:rsid w:val="003B10B9"/>
    <w:rsid w:val="003B1D9C"/>
    <w:rsid w:val="003B1F31"/>
    <w:rsid w:val="003B27E3"/>
    <w:rsid w:val="003B3DE7"/>
    <w:rsid w:val="003B433F"/>
    <w:rsid w:val="003C113F"/>
    <w:rsid w:val="003C1635"/>
    <w:rsid w:val="003C3BD9"/>
    <w:rsid w:val="003C417E"/>
    <w:rsid w:val="003C4859"/>
    <w:rsid w:val="003C4AF1"/>
    <w:rsid w:val="003D4408"/>
    <w:rsid w:val="003E2C7D"/>
    <w:rsid w:val="003E2DAE"/>
    <w:rsid w:val="003E483C"/>
    <w:rsid w:val="003E5934"/>
    <w:rsid w:val="003F0312"/>
    <w:rsid w:val="003F28AB"/>
    <w:rsid w:val="003F2D3B"/>
    <w:rsid w:val="003F2D9C"/>
    <w:rsid w:val="003F37FD"/>
    <w:rsid w:val="003F671F"/>
    <w:rsid w:val="003F6E44"/>
    <w:rsid w:val="003F7445"/>
    <w:rsid w:val="00401836"/>
    <w:rsid w:val="004018D8"/>
    <w:rsid w:val="004054C0"/>
    <w:rsid w:val="004054D4"/>
    <w:rsid w:val="00406BC6"/>
    <w:rsid w:val="00406DF9"/>
    <w:rsid w:val="00407174"/>
    <w:rsid w:val="004078FA"/>
    <w:rsid w:val="004103D0"/>
    <w:rsid w:val="00410798"/>
    <w:rsid w:val="0041108D"/>
    <w:rsid w:val="004157B3"/>
    <w:rsid w:val="00415CA0"/>
    <w:rsid w:val="004169BA"/>
    <w:rsid w:val="00416C32"/>
    <w:rsid w:val="00420503"/>
    <w:rsid w:val="00426A20"/>
    <w:rsid w:val="00434B3B"/>
    <w:rsid w:val="00434E9A"/>
    <w:rsid w:val="00435B76"/>
    <w:rsid w:val="00436397"/>
    <w:rsid w:val="004420C1"/>
    <w:rsid w:val="0044396B"/>
    <w:rsid w:val="00444161"/>
    <w:rsid w:val="0044424E"/>
    <w:rsid w:val="004458A6"/>
    <w:rsid w:val="00445FCF"/>
    <w:rsid w:val="00446236"/>
    <w:rsid w:val="00447127"/>
    <w:rsid w:val="00451271"/>
    <w:rsid w:val="004543E6"/>
    <w:rsid w:val="0045772C"/>
    <w:rsid w:val="00466441"/>
    <w:rsid w:val="00466C82"/>
    <w:rsid w:val="00471224"/>
    <w:rsid w:val="00471EB0"/>
    <w:rsid w:val="00472421"/>
    <w:rsid w:val="00473E34"/>
    <w:rsid w:val="00476892"/>
    <w:rsid w:val="00477CCB"/>
    <w:rsid w:val="0048022E"/>
    <w:rsid w:val="00481D54"/>
    <w:rsid w:val="00482C33"/>
    <w:rsid w:val="0048315A"/>
    <w:rsid w:val="0048339E"/>
    <w:rsid w:val="00486312"/>
    <w:rsid w:val="00492C38"/>
    <w:rsid w:val="0049391A"/>
    <w:rsid w:val="00497427"/>
    <w:rsid w:val="004A04EA"/>
    <w:rsid w:val="004A12C3"/>
    <w:rsid w:val="004A1649"/>
    <w:rsid w:val="004A21AA"/>
    <w:rsid w:val="004A22C3"/>
    <w:rsid w:val="004A4F6C"/>
    <w:rsid w:val="004A4FA3"/>
    <w:rsid w:val="004A6ACC"/>
    <w:rsid w:val="004B597A"/>
    <w:rsid w:val="004B7E31"/>
    <w:rsid w:val="004C16E7"/>
    <w:rsid w:val="004C18F4"/>
    <w:rsid w:val="004C2E54"/>
    <w:rsid w:val="004C31E6"/>
    <w:rsid w:val="004C4DB6"/>
    <w:rsid w:val="004C61CD"/>
    <w:rsid w:val="004C7088"/>
    <w:rsid w:val="004D19C1"/>
    <w:rsid w:val="004D5CBE"/>
    <w:rsid w:val="004E26C0"/>
    <w:rsid w:val="004E3F33"/>
    <w:rsid w:val="004E586D"/>
    <w:rsid w:val="004F03A9"/>
    <w:rsid w:val="004F22A5"/>
    <w:rsid w:val="004F318E"/>
    <w:rsid w:val="004F5E7A"/>
    <w:rsid w:val="00500530"/>
    <w:rsid w:val="0050277B"/>
    <w:rsid w:val="005032C9"/>
    <w:rsid w:val="0050453C"/>
    <w:rsid w:val="00504604"/>
    <w:rsid w:val="00514A4B"/>
    <w:rsid w:val="00515EDC"/>
    <w:rsid w:val="005166F5"/>
    <w:rsid w:val="00516848"/>
    <w:rsid w:val="00516C26"/>
    <w:rsid w:val="0051703A"/>
    <w:rsid w:val="00523764"/>
    <w:rsid w:val="0052519F"/>
    <w:rsid w:val="00530692"/>
    <w:rsid w:val="005317B5"/>
    <w:rsid w:val="00533B9F"/>
    <w:rsid w:val="005421E3"/>
    <w:rsid w:val="00542A21"/>
    <w:rsid w:val="00543AA8"/>
    <w:rsid w:val="005440A6"/>
    <w:rsid w:val="00545DFF"/>
    <w:rsid w:val="00550572"/>
    <w:rsid w:val="00553685"/>
    <w:rsid w:val="005538D7"/>
    <w:rsid w:val="00554A5F"/>
    <w:rsid w:val="00557993"/>
    <w:rsid w:val="00562D4E"/>
    <w:rsid w:val="00563086"/>
    <w:rsid w:val="00565E31"/>
    <w:rsid w:val="0056637B"/>
    <w:rsid w:val="00566CD9"/>
    <w:rsid w:val="005703B4"/>
    <w:rsid w:val="00573244"/>
    <w:rsid w:val="00573EF3"/>
    <w:rsid w:val="00575717"/>
    <w:rsid w:val="00580C5C"/>
    <w:rsid w:val="0058670D"/>
    <w:rsid w:val="005871CE"/>
    <w:rsid w:val="005878C2"/>
    <w:rsid w:val="00593B23"/>
    <w:rsid w:val="005955D2"/>
    <w:rsid w:val="00595BF6"/>
    <w:rsid w:val="00595E02"/>
    <w:rsid w:val="00596B95"/>
    <w:rsid w:val="005A260D"/>
    <w:rsid w:val="005A4284"/>
    <w:rsid w:val="005A42E5"/>
    <w:rsid w:val="005A5F96"/>
    <w:rsid w:val="005A6D19"/>
    <w:rsid w:val="005B25DD"/>
    <w:rsid w:val="005B2C17"/>
    <w:rsid w:val="005B2CEA"/>
    <w:rsid w:val="005B4A5E"/>
    <w:rsid w:val="005B4B67"/>
    <w:rsid w:val="005B57A2"/>
    <w:rsid w:val="005C391E"/>
    <w:rsid w:val="005C3A0B"/>
    <w:rsid w:val="005C3E49"/>
    <w:rsid w:val="005C52C5"/>
    <w:rsid w:val="005C7010"/>
    <w:rsid w:val="005D02BB"/>
    <w:rsid w:val="005D139C"/>
    <w:rsid w:val="005D2EDF"/>
    <w:rsid w:val="005D4442"/>
    <w:rsid w:val="005D4D0F"/>
    <w:rsid w:val="005E0489"/>
    <w:rsid w:val="005E290B"/>
    <w:rsid w:val="005F47C3"/>
    <w:rsid w:val="005F4C74"/>
    <w:rsid w:val="005F4F31"/>
    <w:rsid w:val="005F7864"/>
    <w:rsid w:val="00600EC4"/>
    <w:rsid w:val="00602362"/>
    <w:rsid w:val="00602824"/>
    <w:rsid w:val="0060521B"/>
    <w:rsid w:val="006100CF"/>
    <w:rsid w:val="00614353"/>
    <w:rsid w:val="006175EB"/>
    <w:rsid w:val="006232D9"/>
    <w:rsid w:val="006260D5"/>
    <w:rsid w:val="00626C70"/>
    <w:rsid w:val="00627D89"/>
    <w:rsid w:val="00633308"/>
    <w:rsid w:val="00633F6A"/>
    <w:rsid w:val="006340A9"/>
    <w:rsid w:val="006357E1"/>
    <w:rsid w:val="0063689E"/>
    <w:rsid w:val="006375F6"/>
    <w:rsid w:val="00644192"/>
    <w:rsid w:val="00646C8D"/>
    <w:rsid w:val="006507F2"/>
    <w:rsid w:val="00654F5C"/>
    <w:rsid w:val="00655B89"/>
    <w:rsid w:val="00662A84"/>
    <w:rsid w:val="00663E25"/>
    <w:rsid w:val="0066684C"/>
    <w:rsid w:val="006675B3"/>
    <w:rsid w:val="00670D9E"/>
    <w:rsid w:val="006744A3"/>
    <w:rsid w:val="00677812"/>
    <w:rsid w:val="00677DD4"/>
    <w:rsid w:val="006815F8"/>
    <w:rsid w:val="00681725"/>
    <w:rsid w:val="006819C8"/>
    <w:rsid w:val="00683109"/>
    <w:rsid w:val="00683593"/>
    <w:rsid w:val="00690847"/>
    <w:rsid w:val="0069413A"/>
    <w:rsid w:val="00696FA8"/>
    <w:rsid w:val="00697192"/>
    <w:rsid w:val="006A140B"/>
    <w:rsid w:val="006A5C3F"/>
    <w:rsid w:val="006A7F7E"/>
    <w:rsid w:val="006B074E"/>
    <w:rsid w:val="006B2BD5"/>
    <w:rsid w:val="006B2F37"/>
    <w:rsid w:val="006C0C1D"/>
    <w:rsid w:val="006C5299"/>
    <w:rsid w:val="006D0CFD"/>
    <w:rsid w:val="006D0E3D"/>
    <w:rsid w:val="006D1596"/>
    <w:rsid w:val="006D3D19"/>
    <w:rsid w:val="006E114E"/>
    <w:rsid w:val="006E1D79"/>
    <w:rsid w:val="006E76E2"/>
    <w:rsid w:val="006F0398"/>
    <w:rsid w:val="006F0F2D"/>
    <w:rsid w:val="006F202C"/>
    <w:rsid w:val="006F284C"/>
    <w:rsid w:val="006F36E5"/>
    <w:rsid w:val="006F581C"/>
    <w:rsid w:val="006F61E8"/>
    <w:rsid w:val="006F6769"/>
    <w:rsid w:val="006F7227"/>
    <w:rsid w:val="006F7552"/>
    <w:rsid w:val="006F7969"/>
    <w:rsid w:val="006F7AD9"/>
    <w:rsid w:val="007007CD"/>
    <w:rsid w:val="007009E4"/>
    <w:rsid w:val="00702366"/>
    <w:rsid w:val="00702FD4"/>
    <w:rsid w:val="00703BC0"/>
    <w:rsid w:val="00706ABD"/>
    <w:rsid w:val="007076B0"/>
    <w:rsid w:val="00707844"/>
    <w:rsid w:val="00711A04"/>
    <w:rsid w:val="007136B3"/>
    <w:rsid w:val="007140C7"/>
    <w:rsid w:val="00714ABF"/>
    <w:rsid w:val="00716326"/>
    <w:rsid w:val="007163BC"/>
    <w:rsid w:val="00716B38"/>
    <w:rsid w:val="00722009"/>
    <w:rsid w:val="0072552F"/>
    <w:rsid w:val="00730AE3"/>
    <w:rsid w:val="00734AB0"/>
    <w:rsid w:val="00736BC2"/>
    <w:rsid w:val="00750FA9"/>
    <w:rsid w:val="00752987"/>
    <w:rsid w:val="007533F6"/>
    <w:rsid w:val="007542BD"/>
    <w:rsid w:val="007579CE"/>
    <w:rsid w:val="00760C27"/>
    <w:rsid w:val="00761D97"/>
    <w:rsid w:val="007655CF"/>
    <w:rsid w:val="00766F3C"/>
    <w:rsid w:val="0076758D"/>
    <w:rsid w:val="00767B7C"/>
    <w:rsid w:val="00767DCB"/>
    <w:rsid w:val="00771F17"/>
    <w:rsid w:val="007720A8"/>
    <w:rsid w:val="007739DB"/>
    <w:rsid w:val="00775FE8"/>
    <w:rsid w:val="00783339"/>
    <w:rsid w:val="00784386"/>
    <w:rsid w:val="0079325E"/>
    <w:rsid w:val="0079490C"/>
    <w:rsid w:val="00796443"/>
    <w:rsid w:val="00797CF0"/>
    <w:rsid w:val="007A550E"/>
    <w:rsid w:val="007A5546"/>
    <w:rsid w:val="007A5B09"/>
    <w:rsid w:val="007A6C74"/>
    <w:rsid w:val="007A6F26"/>
    <w:rsid w:val="007A72A5"/>
    <w:rsid w:val="007B1587"/>
    <w:rsid w:val="007B7D93"/>
    <w:rsid w:val="007C179E"/>
    <w:rsid w:val="007C1A4D"/>
    <w:rsid w:val="007C1BD6"/>
    <w:rsid w:val="007C34FD"/>
    <w:rsid w:val="007C47A2"/>
    <w:rsid w:val="007C5285"/>
    <w:rsid w:val="007C633B"/>
    <w:rsid w:val="007C668D"/>
    <w:rsid w:val="007D12B7"/>
    <w:rsid w:val="007D1797"/>
    <w:rsid w:val="007D1B3E"/>
    <w:rsid w:val="007D3182"/>
    <w:rsid w:val="007D34AD"/>
    <w:rsid w:val="007D6697"/>
    <w:rsid w:val="007D6CF2"/>
    <w:rsid w:val="007D7138"/>
    <w:rsid w:val="007D73FC"/>
    <w:rsid w:val="007E048A"/>
    <w:rsid w:val="007E0C53"/>
    <w:rsid w:val="007E2ADE"/>
    <w:rsid w:val="007E53A2"/>
    <w:rsid w:val="007E5D4B"/>
    <w:rsid w:val="007E6238"/>
    <w:rsid w:val="007E656E"/>
    <w:rsid w:val="007F022A"/>
    <w:rsid w:val="007F0E04"/>
    <w:rsid w:val="007F77CD"/>
    <w:rsid w:val="008003E3"/>
    <w:rsid w:val="008014AD"/>
    <w:rsid w:val="00803872"/>
    <w:rsid w:val="00805696"/>
    <w:rsid w:val="00806ACF"/>
    <w:rsid w:val="00814290"/>
    <w:rsid w:val="0081602A"/>
    <w:rsid w:val="00816E3A"/>
    <w:rsid w:val="00821AD2"/>
    <w:rsid w:val="008246DC"/>
    <w:rsid w:val="00825524"/>
    <w:rsid w:val="00825A04"/>
    <w:rsid w:val="008274ED"/>
    <w:rsid w:val="00830293"/>
    <w:rsid w:val="0083211E"/>
    <w:rsid w:val="00832272"/>
    <w:rsid w:val="008338EB"/>
    <w:rsid w:val="00834BEC"/>
    <w:rsid w:val="008415DF"/>
    <w:rsid w:val="00843B6A"/>
    <w:rsid w:val="00843DB6"/>
    <w:rsid w:val="00844831"/>
    <w:rsid w:val="008505E9"/>
    <w:rsid w:val="00851F75"/>
    <w:rsid w:val="00853C19"/>
    <w:rsid w:val="00863ED9"/>
    <w:rsid w:val="0086619D"/>
    <w:rsid w:val="00867E87"/>
    <w:rsid w:val="00870D40"/>
    <w:rsid w:val="00870F6D"/>
    <w:rsid w:val="008716C9"/>
    <w:rsid w:val="008804F5"/>
    <w:rsid w:val="00881ED4"/>
    <w:rsid w:val="00884F3F"/>
    <w:rsid w:val="008875F8"/>
    <w:rsid w:val="0089066C"/>
    <w:rsid w:val="0089439E"/>
    <w:rsid w:val="008944D3"/>
    <w:rsid w:val="00895B29"/>
    <w:rsid w:val="008A0D41"/>
    <w:rsid w:val="008A1F21"/>
    <w:rsid w:val="008A4044"/>
    <w:rsid w:val="008A4D26"/>
    <w:rsid w:val="008A693A"/>
    <w:rsid w:val="008B1B1A"/>
    <w:rsid w:val="008B2A12"/>
    <w:rsid w:val="008B3E81"/>
    <w:rsid w:val="008B5CF0"/>
    <w:rsid w:val="008C013C"/>
    <w:rsid w:val="008C1E35"/>
    <w:rsid w:val="008C5E8E"/>
    <w:rsid w:val="008C615D"/>
    <w:rsid w:val="008C6F8C"/>
    <w:rsid w:val="008D1D4B"/>
    <w:rsid w:val="008D240A"/>
    <w:rsid w:val="008D368A"/>
    <w:rsid w:val="008D5AA2"/>
    <w:rsid w:val="008D5C03"/>
    <w:rsid w:val="008E33A9"/>
    <w:rsid w:val="008E3C06"/>
    <w:rsid w:val="008E55BF"/>
    <w:rsid w:val="008E56D5"/>
    <w:rsid w:val="008E5F84"/>
    <w:rsid w:val="008E7500"/>
    <w:rsid w:val="008F077B"/>
    <w:rsid w:val="008F2438"/>
    <w:rsid w:val="008F335F"/>
    <w:rsid w:val="008F3D91"/>
    <w:rsid w:val="008F6CC7"/>
    <w:rsid w:val="008F71BE"/>
    <w:rsid w:val="00900C97"/>
    <w:rsid w:val="0090179E"/>
    <w:rsid w:val="009043B7"/>
    <w:rsid w:val="00904AC8"/>
    <w:rsid w:val="0090549C"/>
    <w:rsid w:val="009067F8"/>
    <w:rsid w:val="00910836"/>
    <w:rsid w:val="00915BFA"/>
    <w:rsid w:val="0092128A"/>
    <w:rsid w:val="00922EAD"/>
    <w:rsid w:val="00923203"/>
    <w:rsid w:val="00926BA4"/>
    <w:rsid w:val="009275D4"/>
    <w:rsid w:val="0092794B"/>
    <w:rsid w:val="00942FA3"/>
    <w:rsid w:val="00944CBD"/>
    <w:rsid w:val="009507C0"/>
    <w:rsid w:val="00953856"/>
    <w:rsid w:val="009554B9"/>
    <w:rsid w:val="009554D5"/>
    <w:rsid w:val="00955A9A"/>
    <w:rsid w:val="00955B3F"/>
    <w:rsid w:val="00962552"/>
    <w:rsid w:val="009643F2"/>
    <w:rsid w:val="0096730F"/>
    <w:rsid w:val="00973608"/>
    <w:rsid w:val="0097536F"/>
    <w:rsid w:val="0097761E"/>
    <w:rsid w:val="00984116"/>
    <w:rsid w:val="00987EDC"/>
    <w:rsid w:val="00991CCB"/>
    <w:rsid w:val="00993125"/>
    <w:rsid w:val="009933D3"/>
    <w:rsid w:val="009948C3"/>
    <w:rsid w:val="00994E63"/>
    <w:rsid w:val="009979C9"/>
    <w:rsid w:val="009A1362"/>
    <w:rsid w:val="009A1FDE"/>
    <w:rsid w:val="009A24F5"/>
    <w:rsid w:val="009A4ED6"/>
    <w:rsid w:val="009A6574"/>
    <w:rsid w:val="009B02CB"/>
    <w:rsid w:val="009B0BFD"/>
    <w:rsid w:val="009B0E43"/>
    <w:rsid w:val="009B23C9"/>
    <w:rsid w:val="009B4447"/>
    <w:rsid w:val="009B5E1D"/>
    <w:rsid w:val="009B76F7"/>
    <w:rsid w:val="009C11EB"/>
    <w:rsid w:val="009C1510"/>
    <w:rsid w:val="009D0EF6"/>
    <w:rsid w:val="009D10F1"/>
    <w:rsid w:val="009D2853"/>
    <w:rsid w:val="009D2F92"/>
    <w:rsid w:val="009D3FEF"/>
    <w:rsid w:val="009D59AB"/>
    <w:rsid w:val="009E000A"/>
    <w:rsid w:val="009E03C9"/>
    <w:rsid w:val="009E1159"/>
    <w:rsid w:val="009E2B79"/>
    <w:rsid w:val="009E2FB1"/>
    <w:rsid w:val="009E4226"/>
    <w:rsid w:val="009E4284"/>
    <w:rsid w:val="009F02AC"/>
    <w:rsid w:val="009F16AD"/>
    <w:rsid w:val="009F396B"/>
    <w:rsid w:val="00A01E70"/>
    <w:rsid w:val="00A037C2"/>
    <w:rsid w:val="00A07623"/>
    <w:rsid w:val="00A10051"/>
    <w:rsid w:val="00A1125D"/>
    <w:rsid w:val="00A124D0"/>
    <w:rsid w:val="00A127A0"/>
    <w:rsid w:val="00A14C2D"/>
    <w:rsid w:val="00A16267"/>
    <w:rsid w:val="00A20F36"/>
    <w:rsid w:val="00A221E7"/>
    <w:rsid w:val="00A23BEE"/>
    <w:rsid w:val="00A306E7"/>
    <w:rsid w:val="00A30DAD"/>
    <w:rsid w:val="00A35C45"/>
    <w:rsid w:val="00A35D77"/>
    <w:rsid w:val="00A40BBC"/>
    <w:rsid w:val="00A40F2F"/>
    <w:rsid w:val="00A427A6"/>
    <w:rsid w:val="00A42EFD"/>
    <w:rsid w:val="00A44094"/>
    <w:rsid w:val="00A450E6"/>
    <w:rsid w:val="00A45C7A"/>
    <w:rsid w:val="00A47018"/>
    <w:rsid w:val="00A50BA1"/>
    <w:rsid w:val="00A511ED"/>
    <w:rsid w:val="00A52A47"/>
    <w:rsid w:val="00A561CE"/>
    <w:rsid w:val="00A63CAC"/>
    <w:rsid w:val="00A64784"/>
    <w:rsid w:val="00A675E3"/>
    <w:rsid w:val="00A73784"/>
    <w:rsid w:val="00A75B7F"/>
    <w:rsid w:val="00A7642E"/>
    <w:rsid w:val="00A856B3"/>
    <w:rsid w:val="00A86726"/>
    <w:rsid w:val="00A90F3A"/>
    <w:rsid w:val="00A914C1"/>
    <w:rsid w:val="00A91BDF"/>
    <w:rsid w:val="00A942AB"/>
    <w:rsid w:val="00A97126"/>
    <w:rsid w:val="00AA014E"/>
    <w:rsid w:val="00AA08CC"/>
    <w:rsid w:val="00AA1D4D"/>
    <w:rsid w:val="00AA3B88"/>
    <w:rsid w:val="00AA4C1F"/>
    <w:rsid w:val="00AB309E"/>
    <w:rsid w:val="00AB3646"/>
    <w:rsid w:val="00AB45CF"/>
    <w:rsid w:val="00AB65A5"/>
    <w:rsid w:val="00AB7075"/>
    <w:rsid w:val="00AC1E69"/>
    <w:rsid w:val="00AC2249"/>
    <w:rsid w:val="00AC6A4A"/>
    <w:rsid w:val="00AC6E3D"/>
    <w:rsid w:val="00AC756F"/>
    <w:rsid w:val="00AD1432"/>
    <w:rsid w:val="00AD1935"/>
    <w:rsid w:val="00AD3D90"/>
    <w:rsid w:val="00AE04A4"/>
    <w:rsid w:val="00AE392C"/>
    <w:rsid w:val="00AE581C"/>
    <w:rsid w:val="00AE5C45"/>
    <w:rsid w:val="00AE64AD"/>
    <w:rsid w:val="00AE6B9E"/>
    <w:rsid w:val="00AE75F3"/>
    <w:rsid w:val="00AF0234"/>
    <w:rsid w:val="00AF5873"/>
    <w:rsid w:val="00AF75FD"/>
    <w:rsid w:val="00B03192"/>
    <w:rsid w:val="00B04E6C"/>
    <w:rsid w:val="00B05542"/>
    <w:rsid w:val="00B06399"/>
    <w:rsid w:val="00B06A66"/>
    <w:rsid w:val="00B12E58"/>
    <w:rsid w:val="00B12ED9"/>
    <w:rsid w:val="00B16EE9"/>
    <w:rsid w:val="00B17122"/>
    <w:rsid w:val="00B212C3"/>
    <w:rsid w:val="00B21B70"/>
    <w:rsid w:val="00B21F68"/>
    <w:rsid w:val="00B23D3E"/>
    <w:rsid w:val="00B24F57"/>
    <w:rsid w:val="00B271A0"/>
    <w:rsid w:val="00B31342"/>
    <w:rsid w:val="00B3235B"/>
    <w:rsid w:val="00B3299A"/>
    <w:rsid w:val="00B34140"/>
    <w:rsid w:val="00B34A8D"/>
    <w:rsid w:val="00B353EF"/>
    <w:rsid w:val="00B466D8"/>
    <w:rsid w:val="00B5281D"/>
    <w:rsid w:val="00B56B11"/>
    <w:rsid w:val="00B57BA9"/>
    <w:rsid w:val="00B57C6F"/>
    <w:rsid w:val="00B60156"/>
    <w:rsid w:val="00B61E6D"/>
    <w:rsid w:val="00B62F23"/>
    <w:rsid w:val="00B645BE"/>
    <w:rsid w:val="00B674EB"/>
    <w:rsid w:val="00B67812"/>
    <w:rsid w:val="00B707AC"/>
    <w:rsid w:val="00B7140B"/>
    <w:rsid w:val="00B72A0C"/>
    <w:rsid w:val="00B738E5"/>
    <w:rsid w:val="00B745DA"/>
    <w:rsid w:val="00B75591"/>
    <w:rsid w:val="00B77697"/>
    <w:rsid w:val="00B83484"/>
    <w:rsid w:val="00B83DEE"/>
    <w:rsid w:val="00B85D7D"/>
    <w:rsid w:val="00B85F9B"/>
    <w:rsid w:val="00B860E0"/>
    <w:rsid w:val="00B9604D"/>
    <w:rsid w:val="00B97B20"/>
    <w:rsid w:val="00BA1498"/>
    <w:rsid w:val="00BA3233"/>
    <w:rsid w:val="00BA326C"/>
    <w:rsid w:val="00BA4A85"/>
    <w:rsid w:val="00BA59D9"/>
    <w:rsid w:val="00BB1F75"/>
    <w:rsid w:val="00BB6713"/>
    <w:rsid w:val="00BC2BE4"/>
    <w:rsid w:val="00BC515E"/>
    <w:rsid w:val="00BC52CC"/>
    <w:rsid w:val="00BC572A"/>
    <w:rsid w:val="00BC5861"/>
    <w:rsid w:val="00BC5BDC"/>
    <w:rsid w:val="00BC62E8"/>
    <w:rsid w:val="00BD16EA"/>
    <w:rsid w:val="00BD20F4"/>
    <w:rsid w:val="00BD34AD"/>
    <w:rsid w:val="00BD4807"/>
    <w:rsid w:val="00BE09FB"/>
    <w:rsid w:val="00BE0DCB"/>
    <w:rsid w:val="00BE37A4"/>
    <w:rsid w:val="00BE45DE"/>
    <w:rsid w:val="00BE639D"/>
    <w:rsid w:val="00BF5279"/>
    <w:rsid w:val="00BF5C53"/>
    <w:rsid w:val="00BF604D"/>
    <w:rsid w:val="00C05456"/>
    <w:rsid w:val="00C076A9"/>
    <w:rsid w:val="00C12211"/>
    <w:rsid w:val="00C12D21"/>
    <w:rsid w:val="00C1436B"/>
    <w:rsid w:val="00C15BBB"/>
    <w:rsid w:val="00C16064"/>
    <w:rsid w:val="00C20201"/>
    <w:rsid w:val="00C221C8"/>
    <w:rsid w:val="00C31687"/>
    <w:rsid w:val="00C31FC0"/>
    <w:rsid w:val="00C330A6"/>
    <w:rsid w:val="00C35048"/>
    <w:rsid w:val="00C37FF1"/>
    <w:rsid w:val="00C417E0"/>
    <w:rsid w:val="00C4771B"/>
    <w:rsid w:val="00C507CD"/>
    <w:rsid w:val="00C539C8"/>
    <w:rsid w:val="00C54866"/>
    <w:rsid w:val="00C56052"/>
    <w:rsid w:val="00C65342"/>
    <w:rsid w:val="00C659EC"/>
    <w:rsid w:val="00C727E0"/>
    <w:rsid w:val="00C73C34"/>
    <w:rsid w:val="00C73FBD"/>
    <w:rsid w:val="00C7483F"/>
    <w:rsid w:val="00C74AF6"/>
    <w:rsid w:val="00C762A3"/>
    <w:rsid w:val="00C800CD"/>
    <w:rsid w:val="00C8213D"/>
    <w:rsid w:val="00C8580B"/>
    <w:rsid w:val="00C85867"/>
    <w:rsid w:val="00C862DC"/>
    <w:rsid w:val="00C878DC"/>
    <w:rsid w:val="00C9036D"/>
    <w:rsid w:val="00C912FE"/>
    <w:rsid w:val="00C928AB"/>
    <w:rsid w:val="00C937CC"/>
    <w:rsid w:val="00C95819"/>
    <w:rsid w:val="00C9616D"/>
    <w:rsid w:val="00C96D7A"/>
    <w:rsid w:val="00C9730D"/>
    <w:rsid w:val="00C978EB"/>
    <w:rsid w:val="00C97E6C"/>
    <w:rsid w:val="00CA31EB"/>
    <w:rsid w:val="00CA3B00"/>
    <w:rsid w:val="00CA5C1F"/>
    <w:rsid w:val="00CA6B87"/>
    <w:rsid w:val="00CB2C31"/>
    <w:rsid w:val="00CB6137"/>
    <w:rsid w:val="00CB7A8D"/>
    <w:rsid w:val="00CC1B9E"/>
    <w:rsid w:val="00CC2031"/>
    <w:rsid w:val="00CC4568"/>
    <w:rsid w:val="00CD0B2A"/>
    <w:rsid w:val="00CD1171"/>
    <w:rsid w:val="00CD1852"/>
    <w:rsid w:val="00CD4612"/>
    <w:rsid w:val="00CD693A"/>
    <w:rsid w:val="00CE041E"/>
    <w:rsid w:val="00CE0A4C"/>
    <w:rsid w:val="00CE1C7F"/>
    <w:rsid w:val="00CE3D5B"/>
    <w:rsid w:val="00CE51C3"/>
    <w:rsid w:val="00CE75F6"/>
    <w:rsid w:val="00CF32C0"/>
    <w:rsid w:val="00CF3B46"/>
    <w:rsid w:val="00CF4F69"/>
    <w:rsid w:val="00D00045"/>
    <w:rsid w:val="00D00E4A"/>
    <w:rsid w:val="00D02FE1"/>
    <w:rsid w:val="00D0722D"/>
    <w:rsid w:val="00D10677"/>
    <w:rsid w:val="00D154DB"/>
    <w:rsid w:val="00D16BE9"/>
    <w:rsid w:val="00D17082"/>
    <w:rsid w:val="00D207D6"/>
    <w:rsid w:val="00D20A9C"/>
    <w:rsid w:val="00D228D0"/>
    <w:rsid w:val="00D22AE8"/>
    <w:rsid w:val="00D24A7A"/>
    <w:rsid w:val="00D256F3"/>
    <w:rsid w:val="00D257C8"/>
    <w:rsid w:val="00D25E5F"/>
    <w:rsid w:val="00D25F7F"/>
    <w:rsid w:val="00D27843"/>
    <w:rsid w:val="00D36334"/>
    <w:rsid w:val="00D40C9C"/>
    <w:rsid w:val="00D40D00"/>
    <w:rsid w:val="00D432AD"/>
    <w:rsid w:val="00D44818"/>
    <w:rsid w:val="00D4634E"/>
    <w:rsid w:val="00D47036"/>
    <w:rsid w:val="00D5077D"/>
    <w:rsid w:val="00D51069"/>
    <w:rsid w:val="00D523D3"/>
    <w:rsid w:val="00D53181"/>
    <w:rsid w:val="00D531ED"/>
    <w:rsid w:val="00D5336D"/>
    <w:rsid w:val="00D547BF"/>
    <w:rsid w:val="00D60FF2"/>
    <w:rsid w:val="00D6656A"/>
    <w:rsid w:val="00D6696B"/>
    <w:rsid w:val="00D6696E"/>
    <w:rsid w:val="00D75DE7"/>
    <w:rsid w:val="00D76C2E"/>
    <w:rsid w:val="00D77EC5"/>
    <w:rsid w:val="00D80989"/>
    <w:rsid w:val="00D83E59"/>
    <w:rsid w:val="00D84110"/>
    <w:rsid w:val="00D843E3"/>
    <w:rsid w:val="00D84C99"/>
    <w:rsid w:val="00D86581"/>
    <w:rsid w:val="00D86E76"/>
    <w:rsid w:val="00D93E85"/>
    <w:rsid w:val="00D94350"/>
    <w:rsid w:val="00D9537D"/>
    <w:rsid w:val="00DA44B8"/>
    <w:rsid w:val="00DA50D1"/>
    <w:rsid w:val="00DA5525"/>
    <w:rsid w:val="00DA78A8"/>
    <w:rsid w:val="00DB295E"/>
    <w:rsid w:val="00DB6A2C"/>
    <w:rsid w:val="00DC320A"/>
    <w:rsid w:val="00DC5315"/>
    <w:rsid w:val="00DD130B"/>
    <w:rsid w:val="00DD3428"/>
    <w:rsid w:val="00DD348A"/>
    <w:rsid w:val="00DD5231"/>
    <w:rsid w:val="00DD52CC"/>
    <w:rsid w:val="00DD6010"/>
    <w:rsid w:val="00DE0C78"/>
    <w:rsid w:val="00DE133B"/>
    <w:rsid w:val="00DE308B"/>
    <w:rsid w:val="00DF0982"/>
    <w:rsid w:val="00DF43EC"/>
    <w:rsid w:val="00DF5E37"/>
    <w:rsid w:val="00DF69FE"/>
    <w:rsid w:val="00DF7489"/>
    <w:rsid w:val="00E00772"/>
    <w:rsid w:val="00E00B35"/>
    <w:rsid w:val="00E02C3B"/>
    <w:rsid w:val="00E02E61"/>
    <w:rsid w:val="00E11394"/>
    <w:rsid w:val="00E11723"/>
    <w:rsid w:val="00E13592"/>
    <w:rsid w:val="00E13F7F"/>
    <w:rsid w:val="00E14E45"/>
    <w:rsid w:val="00E158E7"/>
    <w:rsid w:val="00E22B51"/>
    <w:rsid w:val="00E22EA8"/>
    <w:rsid w:val="00E23068"/>
    <w:rsid w:val="00E24176"/>
    <w:rsid w:val="00E3120A"/>
    <w:rsid w:val="00E35C97"/>
    <w:rsid w:val="00E362C9"/>
    <w:rsid w:val="00E36E0B"/>
    <w:rsid w:val="00E37A7A"/>
    <w:rsid w:val="00E37D36"/>
    <w:rsid w:val="00E44571"/>
    <w:rsid w:val="00E464F5"/>
    <w:rsid w:val="00E47630"/>
    <w:rsid w:val="00E55B3B"/>
    <w:rsid w:val="00E55E6A"/>
    <w:rsid w:val="00E55E91"/>
    <w:rsid w:val="00E56E08"/>
    <w:rsid w:val="00E57DE3"/>
    <w:rsid w:val="00E57E51"/>
    <w:rsid w:val="00E65724"/>
    <w:rsid w:val="00E65D0F"/>
    <w:rsid w:val="00E7044B"/>
    <w:rsid w:val="00E719DE"/>
    <w:rsid w:val="00E751E6"/>
    <w:rsid w:val="00E75EE9"/>
    <w:rsid w:val="00E76C71"/>
    <w:rsid w:val="00E77BA2"/>
    <w:rsid w:val="00E80F12"/>
    <w:rsid w:val="00E814DA"/>
    <w:rsid w:val="00E844E8"/>
    <w:rsid w:val="00E84847"/>
    <w:rsid w:val="00E861BC"/>
    <w:rsid w:val="00E8625D"/>
    <w:rsid w:val="00E86EDC"/>
    <w:rsid w:val="00E95BBB"/>
    <w:rsid w:val="00E96810"/>
    <w:rsid w:val="00EA23D0"/>
    <w:rsid w:val="00EA2557"/>
    <w:rsid w:val="00EA4BA5"/>
    <w:rsid w:val="00EA69F8"/>
    <w:rsid w:val="00EA7098"/>
    <w:rsid w:val="00EA7525"/>
    <w:rsid w:val="00EB097A"/>
    <w:rsid w:val="00EB1D44"/>
    <w:rsid w:val="00EB2FF8"/>
    <w:rsid w:val="00EB366E"/>
    <w:rsid w:val="00EB542B"/>
    <w:rsid w:val="00EB5724"/>
    <w:rsid w:val="00EB6EBA"/>
    <w:rsid w:val="00EC0891"/>
    <w:rsid w:val="00EC1BC4"/>
    <w:rsid w:val="00EC232D"/>
    <w:rsid w:val="00EC2720"/>
    <w:rsid w:val="00EC2ECD"/>
    <w:rsid w:val="00EC3B91"/>
    <w:rsid w:val="00EC5FD1"/>
    <w:rsid w:val="00EC60C2"/>
    <w:rsid w:val="00ED2325"/>
    <w:rsid w:val="00ED743E"/>
    <w:rsid w:val="00EE1BDB"/>
    <w:rsid w:val="00EE51DB"/>
    <w:rsid w:val="00EE7871"/>
    <w:rsid w:val="00EE7915"/>
    <w:rsid w:val="00EF65A5"/>
    <w:rsid w:val="00EF6AAF"/>
    <w:rsid w:val="00EF6CE0"/>
    <w:rsid w:val="00EF6F4B"/>
    <w:rsid w:val="00F00905"/>
    <w:rsid w:val="00F02169"/>
    <w:rsid w:val="00F03E95"/>
    <w:rsid w:val="00F043C2"/>
    <w:rsid w:val="00F05D98"/>
    <w:rsid w:val="00F06129"/>
    <w:rsid w:val="00F13863"/>
    <w:rsid w:val="00F13DC0"/>
    <w:rsid w:val="00F14485"/>
    <w:rsid w:val="00F1690C"/>
    <w:rsid w:val="00F16F02"/>
    <w:rsid w:val="00F17852"/>
    <w:rsid w:val="00F22BB2"/>
    <w:rsid w:val="00F23A2C"/>
    <w:rsid w:val="00F2577C"/>
    <w:rsid w:val="00F26504"/>
    <w:rsid w:val="00F26A60"/>
    <w:rsid w:val="00F31355"/>
    <w:rsid w:val="00F342F9"/>
    <w:rsid w:val="00F35D4B"/>
    <w:rsid w:val="00F362FE"/>
    <w:rsid w:val="00F40BCE"/>
    <w:rsid w:val="00F465B6"/>
    <w:rsid w:val="00F46634"/>
    <w:rsid w:val="00F47301"/>
    <w:rsid w:val="00F5040B"/>
    <w:rsid w:val="00F507D4"/>
    <w:rsid w:val="00F52D99"/>
    <w:rsid w:val="00F53787"/>
    <w:rsid w:val="00F55355"/>
    <w:rsid w:val="00F561A0"/>
    <w:rsid w:val="00F562FE"/>
    <w:rsid w:val="00F574FC"/>
    <w:rsid w:val="00F57A42"/>
    <w:rsid w:val="00F61957"/>
    <w:rsid w:val="00F63685"/>
    <w:rsid w:val="00F64CB9"/>
    <w:rsid w:val="00F67181"/>
    <w:rsid w:val="00F70600"/>
    <w:rsid w:val="00F72E8D"/>
    <w:rsid w:val="00F746E2"/>
    <w:rsid w:val="00F74851"/>
    <w:rsid w:val="00F759F8"/>
    <w:rsid w:val="00F760F1"/>
    <w:rsid w:val="00F77628"/>
    <w:rsid w:val="00F838DD"/>
    <w:rsid w:val="00F862BB"/>
    <w:rsid w:val="00F91F34"/>
    <w:rsid w:val="00F946F4"/>
    <w:rsid w:val="00F953FA"/>
    <w:rsid w:val="00FA0306"/>
    <w:rsid w:val="00FA1118"/>
    <w:rsid w:val="00FA170D"/>
    <w:rsid w:val="00FA20EA"/>
    <w:rsid w:val="00FA34BE"/>
    <w:rsid w:val="00FA4156"/>
    <w:rsid w:val="00FA4766"/>
    <w:rsid w:val="00FA5DC0"/>
    <w:rsid w:val="00FA6B08"/>
    <w:rsid w:val="00FB365E"/>
    <w:rsid w:val="00FB7042"/>
    <w:rsid w:val="00FC3FA4"/>
    <w:rsid w:val="00FC6159"/>
    <w:rsid w:val="00FD061C"/>
    <w:rsid w:val="00FD0B96"/>
    <w:rsid w:val="00FD410E"/>
    <w:rsid w:val="00FD417E"/>
    <w:rsid w:val="00FD6EE8"/>
    <w:rsid w:val="00FE2515"/>
    <w:rsid w:val="00FF165D"/>
    <w:rsid w:val="00FF1BF6"/>
    <w:rsid w:val="00FF218B"/>
    <w:rsid w:val="00FF5003"/>
    <w:rsid w:val="00FF5BB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28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4AD"/>
    <w:pPr>
      <w:spacing w:after="120" w:line="280" w:lineRule="exact"/>
      <w:jc w:val="both"/>
    </w:pPr>
    <w:rPr>
      <w:sz w:val="21"/>
      <w:szCs w:val="10"/>
      <w:lang w:val="en-US" w:eastAsia="zh-CN"/>
    </w:rPr>
  </w:style>
  <w:style w:type="paragraph" w:styleId="Heading1">
    <w:name w:val="heading 1"/>
    <w:basedOn w:val="Normal"/>
    <w:next w:val="Heading2"/>
    <w:link w:val="Heading1Char"/>
    <w:qFormat/>
    <w:pPr>
      <w:keepNext/>
      <w:tabs>
        <w:tab w:val="left" w:pos="720"/>
      </w:tabs>
      <w:spacing w:before="24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jc w:val="center"/>
      <w:outlineLvl w:val="1"/>
    </w:pPr>
    <w:rPr>
      <w:b/>
      <w:bCs/>
      <w:iCs/>
    </w:rPr>
  </w:style>
  <w:style w:type="paragraph" w:styleId="Heading3">
    <w:name w:val="heading 3"/>
    <w:basedOn w:val="Normal"/>
    <w:next w:val="Normal"/>
    <w:qFormat/>
    <w:pPr>
      <w:keepNext/>
      <w:tabs>
        <w:tab w:val="left" w:pos="567"/>
      </w:tabs>
      <w:spacing w:before="120"/>
      <w:jc w:val="center"/>
      <w:outlineLvl w:val="2"/>
    </w:pPr>
    <w:rPr>
      <w:i/>
      <w:iCs/>
    </w:rPr>
  </w:style>
  <w:style w:type="paragraph" w:styleId="Heading4">
    <w:name w:val="heading 4"/>
    <w:basedOn w:val="Normal"/>
    <w:qFormat/>
    <w:pPr>
      <w:keepNext/>
      <w:spacing w:before="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eastAsia="PMingLiU"/>
      <w:noProof/>
      <w:sz w:val="18"/>
    </w:rPr>
  </w:style>
  <w:style w:type="paragraph" w:styleId="Footer">
    <w:name w:val="footer"/>
    <w:basedOn w:val="Normal"/>
    <w:pPr>
      <w:tabs>
        <w:tab w:val="center" w:pos="4320"/>
        <w:tab w:val="right" w:pos="8640"/>
      </w:tabs>
      <w:ind w:firstLine="720"/>
      <w:jc w:val="right"/>
    </w:pPr>
    <w:rPr>
      <w:rFonts w:eastAsia="PMingLiU"/>
      <w:b/>
      <w:noProof/>
      <w:sz w:val="17"/>
    </w:rPr>
  </w:style>
  <w:style w:type="paragraph" w:customStyle="1" w:styleId="Para1">
    <w:name w:val="Para1"/>
    <w:basedOn w:val="Normal"/>
    <w:link w:val="Para1Char"/>
    <w:rsid w:val="00F13DC0"/>
    <w:pPr>
      <w:numPr>
        <w:numId w:val="2"/>
      </w:numPr>
      <w:spacing w:before="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link w:val="FootnoteTextChar"/>
    <w:uiPriority w:val="99"/>
    <w:qFormat/>
    <w:rsid w:val="00AE64AD"/>
    <w:pPr>
      <w:keepLines/>
      <w:spacing w:line="210" w:lineRule="exact"/>
      <w:ind w:left="475" w:hanging="475"/>
    </w:pPr>
    <w:rPr>
      <w:rFonts w:ascii="SimSun" w:hAnsi="SimSun"/>
      <w:noProof/>
      <w:spacing w:val="5"/>
      <w:w w:val="104"/>
      <w:kern w:val="14"/>
    </w:rPr>
  </w:style>
  <w:style w:type="paragraph" w:styleId="BodyText">
    <w:name w:val="Body Text"/>
    <w:basedOn w:val="Normal"/>
    <w:pPr>
      <w:spacing w:before="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rFonts w:ascii="Times New Roman" w:eastAsia="SimSun" w:hAnsi="Times New Roman"/>
      <w:sz w:val="6"/>
    </w:rPr>
  </w:style>
  <w:style w:type="paragraph" w:styleId="CommentText">
    <w:name w:val="annotation text"/>
    <w:basedOn w:val="Normal"/>
    <w:link w:val="CommentTextChar"/>
    <w:semiHidden/>
    <w:pPr>
      <w:spacing w:line="240" w:lineRule="exact"/>
    </w:pPr>
  </w:style>
  <w:style w:type="paragraph" w:styleId="BodyTextIndent">
    <w:name w:val="Body Text Indent"/>
    <w:basedOn w:val="Normal"/>
    <w:pPr>
      <w:spacing w:before="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jc w:val="center"/>
    </w:pPr>
    <w:rPr>
      <w:b/>
      <w:bCs/>
      <w:caps/>
    </w:rPr>
  </w:style>
  <w:style w:type="paragraph" w:customStyle="1" w:styleId="para4">
    <w:name w:val="para4"/>
    <w:basedOn w:val="Normal"/>
    <w:pPr>
      <w:numPr>
        <w:ilvl w:val="3"/>
        <w:numId w:val="4"/>
      </w:numPr>
      <w:overflowPunct w:val="0"/>
      <w:autoSpaceDE w:val="0"/>
      <w:autoSpaceDN w:val="0"/>
      <w:adjustRightInd w:val="0"/>
      <w:spacing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2"/>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uiPriority w:val="39"/>
    <w:semiHidden/>
    <w:pPr>
      <w:spacing w:before="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ind w:left="660"/>
      <w:jc w:val="left"/>
    </w:pPr>
  </w:style>
  <w:style w:type="paragraph" w:styleId="TOC5">
    <w:name w:val="toc 5"/>
    <w:basedOn w:val="Normal"/>
    <w:next w:val="Normal"/>
    <w:autoRedefine/>
    <w:semiHidden/>
    <w:pPr>
      <w:spacing w:before="120"/>
      <w:ind w:left="880"/>
      <w:jc w:val="left"/>
    </w:pPr>
  </w:style>
  <w:style w:type="paragraph" w:styleId="TOC6">
    <w:name w:val="toc 6"/>
    <w:basedOn w:val="Normal"/>
    <w:next w:val="Normal"/>
    <w:autoRedefine/>
    <w:semiHidden/>
    <w:pPr>
      <w:spacing w:before="120"/>
      <w:ind w:left="1100"/>
      <w:jc w:val="left"/>
    </w:pPr>
  </w:style>
  <w:style w:type="paragraph" w:styleId="TOC7">
    <w:name w:val="toc 7"/>
    <w:basedOn w:val="Normal"/>
    <w:next w:val="Normal"/>
    <w:autoRedefine/>
    <w:semiHidden/>
    <w:pPr>
      <w:spacing w:before="120"/>
      <w:ind w:left="1320"/>
      <w:jc w:val="left"/>
    </w:pPr>
  </w:style>
  <w:style w:type="paragraph" w:styleId="TOC8">
    <w:name w:val="toc 8"/>
    <w:basedOn w:val="Normal"/>
    <w:next w:val="Normal"/>
    <w:autoRedefine/>
    <w:semiHidden/>
    <w:pPr>
      <w:spacing w:before="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rFonts w:ascii="Times New Roman" w:eastAsia="SimSun" w:hAnsi="Times New Roman"/>
      <w:color w:val="000000"/>
      <w:spacing w:val="-7"/>
      <w:w w:val="130"/>
      <w:position w:val="-4"/>
      <w:vertAlign w:val="superscript"/>
    </w:rPr>
  </w:style>
  <w:style w:type="paragraph" w:styleId="EndnoteText">
    <w:name w:val="endnote text"/>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AE64AD"/>
    <w:rPr>
      <w:rFonts w:ascii="SimSun" w:hAnsi="SimSun"/>
      <w:noProof/>
      <w:spacing w:val="5"/>
      <w:w w:val="104"/>
      <w:kern w:val="14"/>
    </w:rPr>
  </w:style>
  <w:style w:type="paragraph" w:customStyle="1" w:styleId="decision">
    <w:name w:val="decision"/>
    <w:basedOn w:val="Normal"/>
    <w:qFormat/>
    <w:rsid w:val="00406BC6"/>
    <w:pPr>
      <w:keepNext/>
      <w:spacing w:before="24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eastAsia="en-US"/>
    </w:rPr>
  </w:style>
  <w:style w:type="character" w:styleId="PlaceholderText">
    <w:name w:val="Placeholder Text"/>
    <w:uiPriority w:val="67"/>
    <w:rsid w:val="00073708"/>
    <w:rPr>
      <w:color w:val="808080"/>
    </w:rPr>
  </w:style>
  <w:style w:type="paragraph" w:styleId="ListParagraph">
    <w:name w:val="List Paragraph"/>
    <w:basedOn w:val="Normal"/>
    <w:link w:val="ListParagraphChar"/>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paragraph" w:styleId="PlainText">
    <w:name w:val="Plain Text"/>
    <w:basedOn w:val="Normal"/>
    <w:link w:val="PlainTextChar"/>
    <w:uiPriority w:val="99"/>
    <w:unhideWhenUsed/>
    <w:rsid w:val="00AD3D90"/>
    <w:pPr>
      <w:jc w:val="left"/>
    </w:pPr>
    <w:rPr>
      <w:rFonts w:ascii="Calibri" w:eastAsia="Calibri" w:hAnsi="Calibri"/>
      <w:szCs w:val="21"/>
    </w:rPr>
  </w:style>
  <w:style w:type="character" w:customStyle="1" w:styleId="PlainTextChar">
    <w:name w:val="Plain Text Char"/>
    <w:link w:val="PlainText"/>
    <w:uiPriority w:val="99"/>
    <w:rsid w:val="00AD3D90"/>
    <w:rPr>
      <w:rFonts w:ascii="Calibri" w:eastAsia="Calibri" w:hAnsi="Calibri"/>
      <w:sz w:val="22"/>
      <w:szCs w:val="21"/>
      <w:lang w:val="en-US"/>
    </w:rPr>
  </w:style>
  <w:style w:type="paragraph" w:styleId="BodyText2">
    <w:name w:val="Body Text 2"/>
    <w:basedOn w:val="Normal"/>
    <w:link w:val="BodyText2Char"/>
    <w:uiPriority w:val="99"/>
    <w:semiHidden/>
    <w:unhideWhenUsed/>
    <w:rsid w:val="00A561CE"/>
    <w:pPr>
      <w:spacing w:line="480" w:lineRule="auto"/>
    </w:pPr>
  </w:style>
  <w:style w:type="character" w:customStyle="1" w:styleId="BodyText2Char">
    <w:name w:val="Body Text 2 Char"/>
    <w:link w:val="BodyText2"/>
    <w:uiPriority w:val="99"/>
    <w:semiHidden/>
    <w:rsid w:val="00A561CE"/>
    <w:rPr>
      <w:sz w:val="22"/>
      <w:szCs w:val="24"/>
      <w:lang w:val="en-GB"/>
    </w:rPr>
  </w:style>
  <w:style w:type="table" w:styleId="TableGrid">
    <w:name w:val="Table Grid"/>
    <w:basedOn w:val="TableNormal"/>
    <w:uiPriority w:val="59"/>
    <w:rsid w:val="00595E02"/>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9036D"/>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unhideWhenUsed/>
    <w:qFormat/>
    <w:rsid w:val="00AE64AD"/>
    <w:rPr>
      <w:rFonts w:ascii="Times New Roman" w:eastAsia="SimSun" w:hAnsi="Times New Roman"/>
      <w:caps w:val="0"/>
      <w:smallCaps w:val="0"/>
      <w:strike w:val="0"/>
      <w:dstrike w:val="0"/>
      <w:vanish w:val="0"/>
      <w:sz w:val="24"/>
      <w:u w:val="none"/>
      <w:vertAlign w:val="superscript"/>
    </w:rPr>
  </w:style>
  <w:style w:type="character" w:customStyle="1" w:styleId="Para1Char">
    <w:name w:val="Para1 Char"/>
    <w:link w:val="Para1"/>
    <w:locked/>
    <w:rsid w:val="000C37B2"/>
    <w:rPr>
      <w:snapToGrid w:val="0"/>
      <w:sz w:val="21"/>
      <w:szCs w:val="18"/>
      <w:lang w:val="en-US" w:eastAsia="zh-CN"/>
    </w:rPr>
  </w:style>
  <w:style w:type="character" w:styleId="Emphasis">
    <w:name w:val="Emphasis"/>
    <w:uiPriority w:val="20"/>
    <w:qFormat/>
    <w:rsid w:val="000C37B2"/>
    <w:rPr>
      <w:i/>
      <w:iCs/>
    </w:rPr>
  </w:style>
  <w:style w:type="paragraph" w:customStyle="1" w:styleId="Default">
    <w:name w:val="Default"/>
    <w:rsid w:val="000C37B2"/>
    <w:pPr>
      <w:widowControl w:val="0"/>
      <w:autoSpaceDE w:val="0"/>
      <w:autoSpaceDN w:val="0"/>
      <w:adjustRightInd w:val="0"/>
    </w:pPr>
    <w:rPr>
      <w:rFonts w:eastAsia="Malgun Gothic"/>
      <w:color w:val="000000"/>
      <w:sz w:val="24"/>
      <w:szCs w:val="24"/>
      <w:lang w:val="en-US" w:eastAsia="en-US"/>
    </w:rPr>
  </w:style>
  <w:style w:type="character" w:customStyle="1" w:styleId="ListParagraphChar">
    <w:name w:val="List Paragraph Char"/>
    <w:link w:val="ListParagraph"/>
    <w:uiPriority w:val="99"/>
    <w:rsid w:val="00716326"/>
    <w:rPr>
      <w:sz w:val="22"/>
      <w:szCs w:val="24"/>
      <w:lang w:val="en-GB" w:eastAsia="en-US"/>
    </w:rPr>
  </w:style>
  <w:style w:type="character" w:customStyle="1" w:styleId="StyleFootnoteReferencenumberFootnoteReferenceSuperscript-EF">
    <w:name w:val="Style Footnote ReferencenumberFootnote Reference Superscript-E F..."/>
    <w:rsid w:val="00716326"/>
    <w:rPr>
      <w:rFonts w:ascii="Times New Roman" w:hAnsi="Times New Roman"/>
      <w:sz w:val="22"/>
      <w:u w:val="none"/>
      <w:vertAlign w:val="superscript"/>
    </w:rPr>
  </w:style>
  <w:style w:type="character" w:styleId="Strong">
    <w:name w:val="Strong"/>
    <w:uiPriority w:val="22"/>
    <w:qFormat/>
    <w:rsid w:val="00716326"/>
    <w:rPr>
      <w:b/>
      <w:bCs/>
    </w:rPr>
  </w:style>
  <w:style w:type="character" w:customStyle="1" w:styleId="Heading2Char">
    <w:name w:val="Heading 2 Char"/>
    <w:link w:val="Heading2"/>
    <w:rsid w:val="00A942AB"/>
    <w:rPr>
      <w:b/>
      <w:bCs/>
      <w:iCs/>
      <w:sz w:val="22"/>
      <w:szCs w:val="24"/>
      <w:lang w:val="en-GB" w:eastAsia="en-US"/>
    </w:rPr>
  </w:style>
  <w:style w:type="character" w:customStyle="1" w:styleId="UnresolvedMention1">
    <w:name w:val="Unresolved Mention1"/>
    <w:basedOn w:val="DefaultParagraphFont"/>
    <w:uiPriority w:val="99"/>
    <w:semiHidden/>
    <w:unhideWhenUsed/>
    <w:rsid w:val="00DC320A"/>
    <w:rPr>
      <w:color w:val="605E5C"/>
      <w:shd w:val="clear" w:color="auto" w:fill="E1DFDD"/>
    </w:rPr>
  </w:style>
  <w:style w:type="table" w:customStyle="1" w:styleId="TableGrid2">
    <w:name w:val="Table Grid2"/>
    <w:basedOn w:val="TableNormal"/>
    <w:next w:val="TableGrid"/>
    <w:uiPriority w:val="59"/>
    <w:rsid w:val="00091E31"/>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12C3"/>
    <w:rPr>
      <w:b/>
      <w:caps/>
      <w:sz w:val="22"/>
      <w:szCs w:val="24"/>
      <w:lang w:val="en-GB" w:eastAsia="en-US"/>
    </w:rPr>
  </w:style>
  <w:style w:type="character" w:customStyle="1" w:styleId="UnresolvedMention2">
    <w:name w:val="Unresolved Mention2"/>
    <w:basedOn w:val="DefaultParagraphFont"/>
    <w:uiPriority w:val="99"/>
    <w:semiHidden/>
    <w:unhideWhenUsed/>
    <w:rsid w:val="00D53181"/>
    <w:rPr>
      <w:color w:val="605E5C"/>
      <w:shd w:val="clear" w:color="auto" w:fill="E1DFDD"/>
    </w:rPr>
  </w:style>
  <w:style w:type="character" w:customStyle="1" w:styleId="1">
    <w:name w:val="未处理的提及1"/>
    <w:basedOn w:val="DefaultParagraphFont"/>
    <w:uiPriority w:val="99"/>
    <w:semiHidden/>
    <w:unhideWhenUsed/>
    <w:rsid w:val="00206672"/>
    <w:rPr>
      <w:color w:val="605E5C"/>
      <w:shd w:val="clear" w:color="auto" w:fill="E1DFDD"/>
    </w:rPr>
  </w:style>
  <w:style w:type="character" w:customStyle="1" w:styleId="2">
    <w:name w:val="未处理的提及2"/>
    <w:basedOn w:val="DefaultParagraphFont"/>
    <w:uiPriority w:val="99"/>
    <w:rsid w:val="00E00772"/>
    <w:rPr>
      <w:color w:val="605E5C"/>
      <w:shd w:val="clear" w:color="auto" w:fill="E1DFDD"/>
    </w:rPr>
  </w:style>
  <w:style w:type="character" w:customStyle="1" w:styleId="qowt-font6-simsun">
    <w:name w:val="qowt-font6-simsun"/>
    <w:basedOn w:val="DefaultParagraphFont"/>
    <w:rsid w:val="00DE0C78"/>
  </w:style>
  <w:style w:type="character" w:customStyle="1" w:styleId="qowt-font7-simsun">
    <w:name w:val="qowt-font7-simsun"/>
    <w:basedOn w:val="DefaultParagraphFont"/>
    <w:rsid w:val="00257555"/>
  </w:style>
  <w:style w:type="character" w:customStyle="1" w:styleId="qowt-font8-kaiti">
    <w:name w:val="qowt-font8-kaiti"/>
    <w:basedOn w:val="DefaultParagraphFont"/>
    <w:rsid w:val="00275FB2"/>
  </w:style>
  <w:style w:type="character" w:customStyle="1" w:styleId="Para1Char1">
    <w:name w:val="Para1 Char1"/>
    <w:locked/>
    <w:rsid w:val="00CE75F6"/>
    <w:rPr>
      <w:snapToGrid w:val="0"/>
      <w:sz w:val="24"/>
      <w:szCs w:val="18"/>
    </w:rPr>
  </w:style>
  <w:style w:type="character" w:styleId="UnresolvedMention">
    <w:name w:val="Unresolved Mention"/>
    <w:basedOn w:val="DefaultParagraphFont"/>
    <w:uiPriority w:val="99"/>
    <w:semiHidden/>
    <w:unhideWhenUsed/>
    <w:rsid w:val="00FA20EA"/>
    <w:rPr>
      <w:color w:val="605E5C"/>
      <w:shd w:val="clear" w:color="auto" w:fill="E1DFDD"/>
    </w:rPr>
  </w:style>
  <w:style w:type="paragraph" w:customStyle="1" w:styleId="paragraph">
    <w:name w:val="paragraph"/>
    <w:basedOn w:val="Normal"/>
    <w:rsid w:val="001F2C76"/>
    <w:pPr>
      <w:spacing w:before="100" w:beforeAutospacing="1" w:after="100" w:afterAutospacing="1" w:line="240" w:lineRule="auto"/>
      <w:jc w:val="left"/>
    </w:pPr>
    <w:rPr>
      <w:rFonts w:eastAsia="Times New Roman"/>
      <w:sz w:val="24"/>
      <w:szCs w:val="24"/>
      <w:lang w:val="en-CA" w:eastAsia="en-CA"/>
    </w:rPr>
  </w:style>
  <w:style w:type="character" w:customStyle="1" w:styleId="normaltextrun">
    <w:name w:val="normaltextrun"/>
    <w:basedOn w:val="DefaultParagraphFont"/>
    <w:rsid w:val="001F2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223">
      <w:bodyDiv w:val="1"/>
      <w:marLeft w:val="0"/>
      <w:marRight w:val="0"/>
      <w:marTop w:val="0"/>
      <w:marBottom w:val="0"/>
      <w:divBdr>
        <w:top w:val="none" w:sz="0" w:space="0" w:color="auto"/>
        <w:left w:val="none" w:sz="0" w:space="0" w:color="auto"/>
        <w:bottom w:val="none" w:sz="0" w:space="0" w:color="auto"/>
        <w:right w:val="none" w:sz="0" w:space="0" w:color="auto"/>
      </w:divBdr>
    </w:div>
    <w:div w:id="135805531">
      <w:bodyDiv w:val="1"/>
      <w:marLeft w:val="0"/>
      <w:marRight w:val="0"/>
      <w:marTop w:val="0"/>
      <w:marBottom w:val="0"/>
      <w:divBdr>
        <w:top w:val="none" w:sz="0" w:space="0" w:color="auto"/>
        <w:left w:val="none" w:sz="0" w:space="0" w:color="auto"/>
        <w:bottom w:val="none" w:sz="0" w:space="0" w:color="auto"/>
        <w:right w:val="none" w:sz="0" w:space="0" w:color="auto"/>
      </w:divBdr>
    </w:div>
    <w:div w:id="153835685">
      <w:bodyDiv w:val="1"/>
      <w:marLeft w:val="0"/>
      <w:marRight w:val="0"/>
      <w:marTop w:val="0"/>
      <w:marBottom w:val="0"/>
      <w:divBdr>
        <w:top w:val="none" w:sz="0" w:space="0" w:color="auto"/>
        <w:left w:val="none" w:sz="0" w:space="0" w:color="auto"/>
        <w:bottom w:val="none" w:sz="0" w:space="0" w:color="auto"/>
        <w:right w:val="none" w:sz="0" w:space="0" w:color="auto"/>
      </w:divBdr>
    </w:div>
    <w:div w:id="178933207">
      <w:bodyDiv w:val="1"/>
      <w:marLeft w:val="0"/>
      <w:marRight w:val="0"/>
      <w:marTop w:val="0"/>
      <w:marBottom w:val="0"/>
      <w:divBdr>
        <w:top w:val="none" w:sz="0" w:space="0" w:color="auto"/>
        <w:left w:val="none" w:sz="0" w:space="0" w:color="auto"/>
        <w:bottom w:val="none" w:sz="0" w:space="0" w:color="auto"/>
        <w:right w:val="none" w:sz="0" w:space="0" w:color="auto"/>
      </w:divBdr>
    </w:div>
    <w:div w:id="191496624">
      <w:bodyDiv w:val="1"/>
      <w:marLeft w:val="0"/>
      <w:marRight w:val="0"/>
      <w:marTop w:val="0"/>
      <w:marBottom w:val="0"/>
      <w:divBdr>
        <w:top w:val="none" w:sz="0" w:space="0" w:color="auto"/>
        <w:left w:val="none" w:sz="0" w:space="0" w:color="auto"/>
        <w:bottom w:val="none" w:sz="0" w:space="0" w:color="auto"/>
        <w:right w:val="none" w:sz="0" w:space="0" w:color="auto"/>
      </w:divBdr>
    </w:div>
    <w:div w:id="299848022">
      <w:bodyDiv w:val="1"/>
      <w:marLeft w:val="0"/>
      <w:marRight w:val="0"/>
      <w:marTop w:val="0"/>
      <w:marBottom w:val="0"/>
      <w:divBdr>
        <w:top w:val="none" w:sz="0" w:space="0" w:color="auto"/>
        <w:left w:val="none" w:sz="0" w:space="0" w:color="auto"/>
        <w:bottom w:val="none" w:sz="0" w:space="0" w:color="auto"/>
        <w:right w:val="none" w:sz="0" w:space="0" w:color="auto"/>
      </w:divBdr>
    </w:div>
    <w:div w:id="399518567">
      <w:bodyDiv w:val="1"/>
      <w:marLeft w:val="0"/>
      <w:marRight w:val="0"/>
      <w:marTop w:val="0"/>
      <w:marBottom w:val="0"/>
      <w:divBdr>
        <w:top w:val="none" w:sz="0" w:space="0" w:color="auto"/>
        <w:left w:val="none" w:sz="0" w:space="0" w:color="auto"/>
        <w:bottom w:val="none" w:sz="0" w:space="0" w:color="auto"/>
        <w:right w:val="none" w:sz="0" w:space="0" w:color="auto"/>
      </w:divBdr>
    </w:div>
    <w:div w:id="848176962">
      <w:bodyDiv w:val="1"/>
      <w:marLeft w:val="0"/>
      <w:marRight w:val="0"/>
      <w:marTop w:val="0"/>
      <w:marBottom w:val="0"/>
      <w:divBdr>
        <w:top w:val="none" w:sz="0" w:space="0" w:color="auto"/>
        <w:left w:val="none" w:sz="0" w:space="0" w:color="auto"/>
        <w:bottom w:val="none" w:sz="0" w:space="0" w:color="auto"/>
        <w:right w:val="none" w:sz="0" w:space="0" w:color="auto"/>
      </w:divBdr>
    </w:div>
    <w:div w:id="852718996">
      <w:bodyDiv w:val="1"/>
      <w:marLeft w:val="0"/>
      <w:marRight w:val="0"/>
      <w:marTop w:val="0"/>
      <w:marBottom w:val="0"/>
      <w:divBdr>
        <w:top w:val="none" w:sz="0" w:space="0" w:color="auto"/>
        <w:left w:val="none" w:sz="0" w:space="0" w:color="auto"/>
        <w:bottom w:val="none" w:sz="0" w:space="0" w:color="auto"/>
        <w:right w:val="none" w:sz="0" w:space="0" w:color="auto"/>
      </w:divBdr>
    </w:div>
    <w:div w:id="916668427">
      <w:bodyDiv w:val="1"/>
      <w:marLeft w:val="0"/>
      <w:marRight w:val="0"/>
      <w:marTop w:val="0"/>
      <w:marBottom w:val="0"/>
      <w:divBdr>
        <w:top w:val="none" w:sz="0" w:space="0" w:color="auto"/>
        <w:left w:val="none" w:sz="0" w:space="0" w:color="auto"/>
        <w:bottom w:val="none" w:sz="0" w:space="0" w:color="auto"/>
        <w:right w:val="none" w:sz="0" w:space="0" w:color="auto"/>
      </w:divBdr>
    </w:div>
    <w:div w:id="1139110366">
      <w:bodyDiv w:val="1"/>
      <w:marLeft w:val="0"/>
      <w:marRight w:val="0"/>
      <w:marTop w:val="0"/>
      <w:marBottom w:val="0"/>
      <w:divBdr>
        <w:top w:val="none" w:sz="0" w:space="0" w:color="auto"/>
        <w:left w:val="none" w:sz="0" w:space="0" w:color="auto"/>
        <w:bottom w:val="none" w:sz="0" w:space="0" w:color="auto"/>
        <w:right w:val="none" w:sz="0" w:space="0" w:color="auto"/>
      </w:divBdr>
    </w:div>
    <w:div w:id="1160316862">
      <w:bodyDiv w:val="1"/>
      <w:marLeft w:val="0"/>
      <w:marRight w:val="0"/>
      <w:marTop w:val="0"/>
      <w:marBottom w:val="0"/>
      <w:divBdr>
        <w:top w:val="none" w:sz="0" w:space="0" w:color="auto"/>
        <w:left w:val="none" w:sz="0" w:space="0" w:color="auto"/>
        <w:bottom w:val="none" w:sz="0" w:space="0" w:color="auto"/>
        <w:right w:val="none" w:sz="0" w:space="0" w:color="auto"/>
      </w:divBdr>
    </w:div>
    <w:div w:id="1296253608">
      <w:bodyDiv w:val="1"/>
      <w:marLeft w:val="0"/>
      <w:marRight w:val="0"/>
      <w:marTop w:val="0"/>
      <w:marBottom w:val="0"/>
      <w:divBdr>
        <w:top w:val="none" w:sz="0" w:space="0" w:color="auto"/>
        <w:left w:val="none" w:sz="0" w:space="0" w:color="auto"/>
        <w:bottom w:val="none" w:sz="0" w:space="0" w:color="auto"/>
        <w:right w:val="none" w:sz="0" w:space="0" w:color="auto"/>
      </w:divBdr>
    </w:div>
    <w:div w:id="1301958158">
      <w:bodyDiv w:val="1"/>
      <w:marLeft w:val="0"/>
      <w:marRight w:val="0"/>
      <w:marTop w:val="0"/>
      <w:marBottom w:val="0"/>
      <w:divBdr>
        <w:top w:val="none" w:sz="0" w:space="0" w:color="auto"/>
        <w:left w:val="none" w:sz="0" w:space="0" w:color="auto"/>
        <w:bottom w:val="none" w:sz="0" w:space="0" w:color="auto"/>
        <w:right w:val="none" w:sz="0" w:space="0" w:color="auto"/>
      </w:divBdr>
    </w:div>
    <w:div w:id="1638097924">
      <w:bodyDiv w:val="1"/>
      <w:marLeft w:val="0"/>
      <w:marRight w:val="0"/>
      <w:marTop w:val="0"/>
      <w:marBottom w:val="0"/>
      <w:divBdr>
        <w:top w:val="none" w:sz="0" w:space="0" w:color="auto"/>
        <w:left w:val="none" w:sz="0" w:space="0" w:color="auto"/>
        <w:bottom w:val="none" w:sz="0" w:space="0" w:color="auto"/>
        <w:right w:val="none" w:sz="0" w:space="0" w:color="auto"/>
      </w:divBdr>
    </w:div>
    <w:div w:id="1739282090">
      <w:bodyDiv w:val="1"/>
      <w:marLeft w:val="0"/>
      <w:marRight w:val="0"/>
      <w:marTop w:val="0"/>
      <w:marBottom w:val="0"/>
      <w:divBdr>
        <w:top w:val="none" w:sz="0" w:space="0" w:color="auto"/>
        <w:left w:val="none" w:sz="0" w:space="0" w:color="auto"/>
        <w:bottom w:val="none" w:sz="0" w:space="0" w:color="auto"/>
        <w:right w:val="none" w:sz="0" w:space="0" w:color="auto"/>
      </w:divBdr>
    </w:div>
    <w:div w:id="1747342678">
      <w:bodyDiv w:val="1"/>
      <w:marLeft w:val="0"/>
      <w:marRight w:val="0"/>
      <w:marTop w:val="0"/>
      <w:marBottom w:val="0"/>
      <w:divBdr>
        <w:top w:val="none" w:sz="0" w:space="0" w:color="auto"/>
        <w:left w:val="none" w:sz="0" w:space="0" w:color="auto"/>
        <w:bottom w:val="none" w:sz="0" w:space="0" w:color="auto"/>
        <w:right w:val="none" w:sz="0" w:space="0" w:color="auto"/>
      </w:divBdr>
    </w:div>
    <w:div w:id="1800224461">
      <w:bodyDiv w:val="1"/>
      <w:marLeft w:val="0"/>
      <w:marRight w:val="0"/>
      <w:marTop w:val="0"/>
      <w:marBottom w:val="0"/>
      <w:divBdr>
        <w:top w:val="none" w:sz="0" w:space="0" w:color="auto"/>
        <w:left w:val="none" w:sz="0" w:space="0" w:color="auto"/>
        <w:bottom w:val="none" w:sz="0" w:space="0" w:color="auto"/>
        <w:right w:val="none" w:sz="0" w:space="0" w:color="auto"/>
      </w:divBdr>
    </w:div>
    <w:div w:id="1869639335">
      <w:bodyDiv w:val="1"/>
      <w:marLeft w:val="0"/>
      <w:marRight w:val="0"/>
      <w:marTop w:val="0"/>
      <w:marBottom w:val="0"/>
      <w:divBdr>
        <w:top w:val="none" w:sz="0" w:space="0" w:color="auto"/>
        <w:left w:val="none" w:sz="0" w:space="0" w:color="auto"/>
        <w:bottom w:val="none" w:sz="0" w:space="0" w:color="auto"/>
        <w:right w:val="none" w:sz="0" w:space="0" w:color="auto"/>
      </w:divBdr>
    </w:div>
    <w:div w:id="1875844295">
      <w:bodyDiv w:val="1"/>
      <w:marLeft w:val="0"/>
      <w:marRight w:val="0"/>
      <w:marTop w:val="0"/>
      <w:marBottom w:val="0"/>
      <w:divBdr>
        <w:top w:val="none" w:sz="0" w:space="0" w:color="auto"/>
        <w:left w:val="none" w:sz="0" w:space="0" w:color="auto"/>
        <w:bottom w:val="none" w:sz="0" w:space="0" w:color="auto"/>
        <w:right w:val="none" w:sz="0" w:space="0" w:color="auto"/>
      </w:divBdr>
    </w:div>
    <w:div w:id="1968199645">
      <w:bodyDiv w:val="1"/>
      <w:marLeft w:val="0"/>
      <w:marRight w:val="0"/>
      <w:marTop w:val="0"/>
      <w:marBottom w:val="0"/>
      <w:divBdr>
        <w:top w:val="none" w:sz="0" w:space="0" w:color="auto"/>
        <w:left w:val="none" w:sz="0" w:space="0" w:color="auto"/>
        <w:bottom w:val="none" w:sz="0" w:space="0" w:color="auto"/>
        <w:right w:val="none" w:sz="0" w:space="0" w:color="auto"/>
      </w:divBdr>
    </w:div>
    <w:div w:id="2003508935">
      <w:bodyDiv w:val="1"/>
      <w:marLeft w:val="0"/>
      <w:marRight w:val="0"/>
      <w:marTop w:val="0"/>
      <w:marBottom w:val="0"/>
      <w:divBdr>
        <w:top w:val="none" w:sz="0" w:space="0" w:color="auto"/>
        <w:left w:val="none" w:sz="0" w:space="0" w:color="auto"/>
        <w:bottom w:val="none" w:sz="0" w:space="0" w:color="auto"/>
        <w:right w:val="none" w:sz="0" w:space="0" w:color="auto"/>
      </w:divBdr>
    </w:div>
    <w:div w:id="2095857161">
      <w:bodyDiv w:val="1"/>
      <w:marLeft w:val="0"/>
      <w:marRight w:val="0"/>
      <w:marTop w:val="0"/>
      <w:marBottom w:val="0"/>
      <w:divBdr>
        <w:top w:val="none" w:sz="0" w:space="0" w:color="auto"/>
        <w:left w:val="none" w:sz="0" w:space="0" w:color="auto"/>
        <w:bottom w:val="none" w:sz="0" w:space="0" w:color="auto"/>
        <w:right w:val="none" w:sz="0" w:space="0" w:color="auto"/>
      </w:divBdr>
    </w:div>
    <w:div w:id="212777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3/cop-13-dec-25-zh.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BD3C6A-66E4-4286-B9B1-74784FCE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海洋和沿海生物多样性</vt:lpstr>
    </vt:vector>
  </TitlesOfParts>
  <Manager/>
  <Company/>
  <LinksUpToDate>false</LinksUpToDate>
  <CharactersWithSpaces>2881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海洋和沿海生物多样性</dc:title>
  <dc:subject>CBD/SBI/3/CRP.12</dc:subject>
  <dc:creator/>
  <cp:keywords>科学、技术和工艺咨询附属机构</cp:keywords>
  <cp:lastModifiedBy/>
  <cp:revision>1</cp:revision>
  <dcterms:created xsi:type="dcterms:W3CDTF">2022-05-17T14:52:00Z</dcterms:created>
  <dcterms:modified xsi:type="dcterms:W3CDTF">2022-05-17T15:11:00Z</dcterms:modified>
  <cp:contentStatus/>
</cp:coreProperties>
</file>