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4"/>
        <w:gridCol w:w="2097"/>
        <w:gridCol w:w="1398"/>
        <w:gridCol w:w="1710"/>
      </w:tblGrid>
      <w:tr w:rsidR="0096052F" w:rsidRPr="002C4DE4" w14:paraId="1F826A33" w14:textId="77777777" w:rsidTr="0096052F">
        <w:trPr>
          <w:cantSplit/>
          <w:trHeight w:val="1080"/>
        </w:trPr>
        <w:tc>
          <w:tcPr>
            <w:tcW w:w="336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70CD767" w14:textId="77777777" w:rsidR="0096052F" w:rsidRPr="002C4DE4" w:rsidRDefault="0096052F" w:rsidP="00DF39A1">
            <w:pPr>
              <w:keepNext/>
              <w:tabs>
                <w:tab w:val="left" w:pos="720"/>
                <w:tab w:val="right" w:pos="6372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Arial"/>
                <w:b/>
                <w:iCs/>
                <w:sz w:val="32"/>
                <w:szCs w:val="32"/>
                <w:lang w:val="en-CA"/>
              </w:rPr>
            </w:pPr>
            <w:bookmarkStart w:id="0" w:name="Meeting"/>
            <w:r w:rsidRPr="00985EF6">
              <w:rPr>
                <w:b/>
                <w:bCs/>
                <w:iCs/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B7EC127" wp14:editId="48C4F9F1">
                  <wp:simplePos x="0" y="0"/>
                  <wp:positionH relativeFrom="column">
                    <wp:posOffset>2945765</wp:posOffset>
                  </wp:positionH>
                  <wp:positionV relativeFrom="paragraph">
                    <wp:posOffset>30480</wp:posOffset>
                  </wp:positionV>
                  <wp:extent cx="2212975" cy="647065"/>
                  <wp:effectExtent l="0" t="0" r="0" b="0"/>
                  <wp:wrapNone/>
                  <wp:docPr id="1" name="Picture 1" descr="C:\Users\User\Favorites\Documents\Desktop\UNEnvironment_Logo_Arabic_Full_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Favorites\Documents\Desktop\UNEnvironment_Logo_Arabic_Full_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</a:blip>
                          <a:srcRect t="15000" r="8304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4DE4">
              <w:rPr>
                <w:rFonts w:ascii="Arial" w:eastAsia="Times New Roman" w:hAnsi="Arial" w:cs="Arial"/>
                <w:b/>
                <w:sz w:val="32"/>
                <w:szCs w:val="32"/>
                <w:lang w:val="en-CA" w:eastAsia="en-CA"/>
              </w:rPr>
              <w:t>CBD</w:t>
            </w:r>
          </w:p>
        </w:tc>
        <w:tc>
          <w:tcPr>
            <w:tcW w:w="73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B061C9" w14:textId="77777777" w:rsidR="0096052F" w:rsidRPr="002C4DE4" w:rsidRDefault="0096052F" w:rsidP="00DF39A1">
            <w:pPr>
              <w:tabs>
                <w:tab w:val="left" w:pos="-720"/>
              </w:tabs>
              <w:suppressAutoHyphens/>
              <w:jc w:val="center"/>
              <w:rPr>
                <w:rFonts w:ascii="Times New Roman" w:eastAsia="Calibri" w:hAnsi="Times New Roman" w:cs="Simplified Arabic"/>
                <w:b/>
                <w:bCs/>
                <w:lang w:bidi="ar-EG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A42DEA" w14:textId="77777777" w:rsidR="0096052F" w:rsidRPr="002C4DE4" w:rsidRDefault="0096052F" w:rsidP="00DF39A1">
            <w:pPr>
              <w:tabs>
                <w:tab w:val="left" w:pos="-720"/>
              </w:tabs>
              <w:suppressAutoHyphens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</w:rPr>
            </w:pPr>
            <w:r w:rsidRPr="002C4DE4">
              <w:rPr>
                <w:rFonts w:ascii="Times New Roman" w:eastAsia="Calibri" w:hAnsi="Times New Roman" w:cs="Simplified Arabic"/>
                <w:b/>
                <w:noProof/>
                <w:lang w:val="en-GB" w:eastAsia="en-GB"/>
              </w:rPr>
              <w:drawing>
                <wp:inline distT="0" distB="0" distL="0" distR="0" wp14:anchorId="47B5674B" wp14:editId="154892CC">
                  <wp:extent cx="680720" cy="558800"/>
                  <wp:effectExtent l="0" t="0" r="5080" b="0"/>
                  <wp:docPr id="5" name="Pictur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5" r="4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2584E" w14:textId="77777777" w:rsidR="0096052F" w:rsidRPr="002C4DE4" w:rsidRDefault="0096052F" w:rsidP="00DF39A1">
            <w:pPr>
              <w:tabs>
                <w:tab w:val="left" w:pos="-720"/>
              </w:tabs>
              <w:suppressAutoHyphens/>
              <w:spacing w:after="0" w:line="120" w:lineRule="auto"/>
              <w:rPr>
                <w:rFonts w:ascii="Times New Roman" w:eastAsia="Calibri" w:hAnsi="Times New Roman" w:cs="Simplified Arabic"/>
              </w:rPr>
            </w:pPr>
          </w:p>
        </w:tc>
      </w:tr>
      <w:tr w:rsidR="0096052F" w:rsidRPr="002C4DE4" w14:paraId="20442455" w14:textId="77777777" w:rsidTr="0096052F">
        <w:trPr>
          <w:cantSplit/>
          <w:trHeight w:val="1770"/>
        </w:trPr>
        <w:tc>
          <w:tcPr>
            <w:tcW w:w="2260" w:type="pct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930F367" w14:textId="77777777" w:rsidR="0096052F" w:rsidRPr="002C4DE4" w:rsidRDefault="0096052F" w:rsidP="00DF3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DE4">
              <w:rPr>
                <w:rFonts w:ascii="Times New Roman" w:eastAsia="Calibri" w:hAnsi="Times New Roman" w:cs="Times New Roman"/>
              </w:rPr>
              <w:t>Distr.</w:t>
            </w:r>
          </w:p>
          <w:p w14:paraId="15F69E32" w14:textId="77777777" w:rsidR="0096052F" w:rsidRPr="002C4DE4" w:rsidRDefault="0096052F" w:rsidP="00DF39A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2C4DE4">
              <w:rPr>
                <w:rFonts w:ascii="Times New Roman" w:eastAsia="Calibri" w:hAnsi="Times New Roman" w:cs="Times New Roman"/>
                <w:lang w:val="en-GB"/>
              </w:rPr>
              <w:t>GENERAL</w:t>
            </w:r>
          </w:p>
          <w:p w14:paraId="311FAD98" w14:textId="77777777" w:rsidR="0096052F" w:rsidRPr="002C4DE4" w:rsidRDefault="0096052F" w:rsidP="00DF39A1">
            <w:pPr>
              <w:keepNext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lang w:val="en-CA"/>
              </w:rPr>
            </w:pPr>
          </w:p>
          <w:p w14:paraId="27537A5C" w14:textId="60759B52" w:rsidR="0096052F" w:rsidRPr="002C4DE4" w:rsidRDefault="0096052F" w:rsidP="0096052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kern w:val="22"/>
              </w:rPr>
            </w:pPr>
            <w:sdt>
              <w:sdtPr>
                <w:rPr>
                  <w:rFonts w:ascii="Times New Roman" w:eastAsia="YouYuan" w:hAnsi="Times New Roman" w:cs="Times New Roman"/>
                  <w:snapToGrid w:val="0"/>
                  <w:kern w:val="22"/>
                  <w:szCs w:val="24"/>
                  <w:lang w:bidi="ar-EG"/>
                </w:rPr>
                <w:alias w:val="Subject"/>
                <w:id w:val="-473598751"/>
                <w:placeholder>
                  <w:docPart w:val="CB4BB107498749F5B5A9EFA2C78B9559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>
                  <w:rPr>
                    <w:rFonts w:ascii="Times New Roman" w:eastAsia="YouYuan" w:hAnsi="Times New Roman" w:cs="Times New Roman"/>
                    <w:snapToGrid w:val="0"/>
                    <w:kern w:val="22"/>
                    <w:szCs w:val="24"/>
                    <w:lang w:bidi="ar-EG"/>
                  </w:rPr>
                  <w:t>CBD/SBI/REC/3/17</w:t>
                </w:r>
              </w:sdtContent>
            </w:sdt>
            <w:r w:rsidRPr="002C4DE4">
              <w:rPr>
                <w:rFonts w:ascii="Times New Roman" w:eastAsia="Calibri" w:hAnsi="Times New Roman" w:cs="Times New Roman"/>
                <w:snapToGrid w:val="0"/>
                <w:kern w:val="22"/>
              </w:rPr>
              <w:t xml:space="preserve"> </w:t>
            </w:r>
          </w:p>
          <w:p w14:paraId="4889E29B" w14:textId="77777777" w:rsidR="0096052F" w:rsidRPr="002C4DE4" w:rsidRDefault="0096052F" w:rsidP="00DF3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DE4">
              <w:rPr>
                <w:rFonts w:ascii="Times New Roman" w:eastAsia="Calibri" w:hAnsi="Times New Roman" w:cs="Times New Roman"/>
                <w:snapToGrid w:val="0"/>
                <w:kern w:val="22"/>
              </w:rPr>
              <w:t>28 March 2022</w:t>
            </w:r>
          </w:p>
          <w:p w14:paraId="6CC71D36" w14:textId="77777777" w:rsidR="0096052F" w:rsidRPr="002C4DE4" w:rsidRDefault="0096052F" w:rsidP="00DF39A1">
            <w:pPr>
              <w:keepNext/>
              <w:tabs>
                <w:tab w:val="left" w:pos="-72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i/>
                <w:lang w:val="en-CA"/>
              </w:rPr>
            </w:pPr>
          </w:p>
          <w:p w14:paraId="2DB896B5" w14:textId="77777777" w:rsidR="0096052F" w:rsidRPr="002C4DE4" w:rsidRDefault="0096052F" w:rsidP="00DF39A1">
            <w:pPr>
              <w:keepNext/>
              <w:tabs>
                <w:tab w:val="left" w:pos="-72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lang w:val="en-CA"/>
              </w:rPr>
            </w:pPr>
            <w:r w:rsidRPr="002C4DE4">
              <w:rPr>
                <w:rFonts w:ascii="Times New Roman" w:eastAsia="Times New Roman" w:hAnsi="Times New Roman" w:cs="Times New Roman"/>
                <w:bCs/>
                <w:iCs/>
                <w:lang w:val="en-CA"/>
              </w:rPr>
              <w:t>ARABIC</w:t>
            </w:r>
          </w:p>
          <w:p w14:paraId="1D7A5B6C" w14:textId="77777777" w:rsidR="0096052F" w:rsidRPr="002C4DE4" w:rsidRDefault="0096052F" w:rsidP="00DF39A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Simplified Arabic"/>
              </w:rPr>
            </w:pPr>
            <w:r w:rsidRPr="002C4DE4">
              <w:rPr>
                <w:rFonts w:ascii="Times New Roman" w:eastAsia="Calibri" w:hAnsi="Times New Roman" w:cs="Times New Roman"/>
              </w:rPr>
              <w:t xml:space="preserve">ORIGINAL: ENGLISH </w:t>
            </w:r>
          </w:p>
        </w:tc>
        <w:tc>
          <w:tcPr>
            <w:tcW w:w="2740" w:type="pct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7A120484" w14:textId="77777777" w:rsidR="0096052F" w:rsidRPr="002C4DE4" w:rsidRDefault="0096052F" w:rsidP="00DF39A1">
            <w:pPr>
              <w:tabs>
                <w:tab w:val="left" w:pos="-720"/>
              </w:tabs>
              <w:suppressAutoHyphens/>
              <w:spacing w:before="120"/>
              <w:rPr>
                <w:rFonts w:ascii="Times New Roman" w:eastAsia="Calibri" w:hAnsi="Times New Roman" w:cs="Simplified Arabic"/>
                <w:lang w:bidi="ar-EG"/>
              </w:rPr>
            </w:pPr>
            <w:r w:rsidRPr="002C4DE4">
              <w:rPr>
                <w:rFonts w:ascii="Times New Roman" w:eastAsia="Calibri" w:hAnsi="Times New Roman" w:cs="Simplified Arabic"/>
                <w:b/>
                <w:bCs/>
                <w:noProof/>
                <w:sz w:val="36"/>
                <w:szCs w:val="36"/>
                <w:lang w:val="en-GB" w:eastAsia="en-GB"/>
              </w:rPr>
              <w:drawing>
                <wp:inline distT="0" distB="0" distL="0" distR="0" wp14:anchorId="1C345AD4" wp14:editId="1F8D2BC4">
                  <wp:extent cx="2560320" cy="1026160"/>
                  <wp:effectExtent l="0" t="0" r="0" b="2540"/>
                  <wp:docPr id="4" name="Picture 48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71328567" w14:textId="77777777" w:rsidR="0096052F" w:rsidRPr="00B1250C" w:rsidRDefault="0096052F" w:rsidP="0096052F">
      <w:pPr>
        <w:bidi/>
        <w:spacing w:after="0" w:line="216" w:lineRule="auto"/>
        <w:jc w:val="both"/>
        <w:rPr>
          <w:rFonts w:ascii="Times New Roman" w:eastAsia="YouYuan" w:hAnsi="Times New Roman" w:cs="Simplified Arabic"/>
          <w:b/>
          <w:bCs/>
          <w:kern w:val="2"/>
          <w:szCs w:val="24"/>
          <w:rtl/>
          <w:lang w:bidi="ar-EG"/>
        </w:rPr>
      </w:pPr>
      <w:r w:rsidRPr="002C4DE4">
        <w:rPr>
          <w:rFonts w:ascii="Times New Roman" w:eastAsia="YouYuan" w:hAnsi="Times New Roman" w:cs="Simplified Arabic" w:hint="cs"/>
          <w:b/>
          <w:bCs/>
          <w:kern w:val="2"/>
          <w:szCs w:val="24"/>
          <w:rtl/>
          <w:lang w:bidi="ar-EG"/>
        </w:rPr>
        <w:t xml:space="preserve">الهيئة </w:t>
      </w:r>
      <w:r w:rsidRPr="00B1250C">
        <w:rPr>
          <w:rFonts w:ascii="Times New Roman" w:eastAsia="YouYuan" w:hAnsi="Times New Roman" w:cs="Simplified Arabic" w:hint="cs"/>
          <w:b/>
          <w:bCs/>
          <w:kern w:val="2"/>
          <w:szCs w:val="24"/>
          <w:rtl/>
          <w:lang w:bidi="ar-EG"/>
        </w:rPr>
        <w:t>الفرعية للتنفيذ</w:t>
      </w:r>
    </w:p>
    <w:p w14:paraId="3A34A6EC" w14:textId="77777777" w:rsidR="0096052F" w:rsidRPr="0096052F" w:rsidRDefault="0096052F" w:rsidP="0096052F">
      <w:pPr>
        <w:bidi/>
        <w:spacing w:after="0" w:line="216" w:lineRule="auto"/>
        <w:jc w:val="both"/>
        <w:rPr>
          <w:rFonts w:ascii="Times New Roman" w:eastAsia="YouYuan" w:hAnsi="Times New Roman" w:cs="Simplified Arabic"/>
          <w:kern w:val="2"/>
          <w:szCs w:val="24"/>
          <w:rtl/>
          <w:lang w:bidi="ar-EG"/>
        </w:rPr>
      </w:pPr>
      <w:r w:rsidRPr="0096052F">
        <w:rPr>
          <w:rFonts w:ascii="Times New Roman" w:eastAsia="YouYuan" w:hAnsi="Times New Roman" w:cs="Simplified Arabic" w:hint="cs"/>
          <w:kern w:val="2"/>
          <w:szCs w:val="24"/>
          <w:rtl/>
          <w:lang w:bidi="ar-EG"/>
        </w:rPr>
        <w:t>الاجتماع الثالث</w:t>
      </w:r>
    </w:p>
    <w:p w14:paraId="10F471CC" w14:textId="77777777" w:rsidR="0096052F" w:rsidRPr="0096052F" w:rsidRDefault="0096052F" w:rsidP="0096052F">
      <w:pPr>
        <w:bidi/>
        <w:spacing w:after="0" w:line="216" w:lineRule="auto"/>
        <w:ind w:right="4536"/>
        <w:jc w:val="both"/>
        <w:rPr>
          <w:rFonts w:ascii="Times New Roman" w:eastAsia="YouYuan" w:hAnsi="Times New Roman" w:cs="Simplified Arabic"/>
          <w:kern w:val="2"/>
          <w:szCs w:val="24"/>
          <w:rtl/>
          <w:lang w:bidi="ar-EG"/>
        </w:rPr>
      </w:pPr>
      <w:r w:rsidRPr="0096052F">
        <w:rPr>
          <w:rFonts w:ascii="Times New Roman" w:eastAsia="YouYuan" w:hAnsi="Times New Roman" w:cs="Simplified Arabic" w:hint="cs"/>
          <w:kern w:val="2"/>
          <w:szCs w:val="24"/>
          <w:rtl/>
          <w:lang w:bidi="ar-EG"/>
        </w:rPr>
        <w:t>عبر الإنترنت، من 16 مايو/أيار إلى 13 يونيو/حزيران 2021؛ وجنيف، سويسرا، 14</w:t>
      </w:r>
      <w:r w:rsidRPr="0096052F">
        <w:rPr>
          <w:rFonts w:ascii="Times New Roman" w:eastAsia="YouYuan" w:hAnsi="Times New Roman" w:cs="Simplified Arabic"/>
          <w:kern w:val="2"/>
          <w:szCs w:val="24"/>
          <w:rtl/>
          <w:lang w:bidi="ar-EG"/>
        </w:rPr>
        <w:noBreakHyphen/>
      </w:r>
      <w:r w:rsidRPr="0096052F">
        <w:rPr>
          <w:rFonts w:ascii="Times New Roman" w:eastAsia="YouYuan" w:hAnsi="Times New Roman" w:cs="Simplified Arabic" w:hint="cs"/>
          <w:kern w:val="2"/>
          <w:szCs w:val="24"/>
          <w:rtl/>
          <w:lang w:bidi="ar-EG"/>
        </w:rPr>
        <w:t>29 مارس/آذار 2022</w:t>
      </w:r>
    </w:p>
    <w:p w14:paraId="0CBE4C38" w14:textId="43D7C11C" w:rsidR="0096052F" w:rsidRPr="0096052F" w:rsidRDefault="0096052F" w:rsidP="0096052F">
      <w:pPr>
        <w:bidi/>
        <w:spacing w:after="0" w:line="216" w:lineRule="auto"/>
        <w:jc w:val="both"/>
        <w:rPr>
          <w:rFonts w:ascii="Times New Roman" w:eastAsia="YouYuan" w:hAnsi="Times New Roman" w:cs="Simplified Arabic"/>
          <w:kern w:val="2"/>
          <w:szCs w:val="24"/>
          <w:rtl/>
          <w:lang w:bidi="ar-EG"/>
        </w:rPr>
      </w:pPr>
      <w:r w:rsidRPr="0096052F">
        <w:rPr>
          <w:rFonts w:ascii="Times New Roman" w:eastAsia="YouYuan" w:hAnsi="Times New Roman" w:cs="Simplified Arabic" w:hint="cs"/>
          <w:kern w:val="2"/>
          <w:szCs w:val="24"/>
          <w:rtl/>
          <w:lang w:bidi="ar-EG"/>
        </w:rPr>
        <w:t xml:space="preserve">البند </w:t>
      </w:r>
      <w:r w:rsidRPr="0096052F">
        <w:rPr>
          <w:rFonts w:ascii="Times New Roman" w:eastAsia="YouYuan" w:hAnsi="Times New Roman" w:cs="Simplified Arabic" w:hint="cs"/>
          <w:kern w:val="2"/>
          <w:szCs w:val="24"/>
          <w:rtl/>
          <w:lang w:bidi="ar-EG"/>
        </w:rPr>
        <w:t>13</w:t>
      </w:r>
      <w:r w:rsidRPr="0096052F">
        <w:rPr>
          <w:rFonts w:ascii="Times New Roman" w:eastAsia="YouYuan" w:hAnsi="Times New Roman" w:cs="Simplified Arabic" w:hint="cs"/>
          <w:kern w:val="2"/>
          <w:szCs w:val="24"/>
          <w:rtl/>
          <w:lang w:bidi="ar-EG"/>
        </w:rPr>
        <w:t xml:space="preserve"> من جدول الأعمال</w:t>
      </w:r>
    </w:p>
    <w:p w14:paraId="21443D94" w14:textId="77777777" w:rsidR="00BD77BA" w:rsidRPr="0096052F" w:rsidRDefault="00BD77BA" w:rsidP="00BD77BA">
      <w:pPr>
        <w:bidi/>
        <w:spacing w:after="0" w:line="216" w:lineRule="auto"/>
        <w:rPr>
          <w:rFonts w:ascii="Times New Roman" w:hAnsi="Times New Roman" w:cs="Simplified Arabic"/>
          <w:sz w:val="24"/>
          <w:szCs w:val="24"/>
          <w:rtl/>
          <w:lang w:bidi="ar-EG"/>
        </w:rPr>
      </w:pPr>
    </w:p>
    <w:p w14:paraId="5E6BA80A" w14:textId="77777777" w:rsidR="0096052F" w:rsidRPr="0096052F" w:rsidRDefault="0096052F" w:rsidP="0096052F">
      <w:pPr>
        <w:kinsoku w:val="0"/>
        <w:overflowPunct w:val="0"/>
        <w:autoSpaceDE w:val="0"/>
        <w:autoSpaceDN w:val="0"/>
        <w:bidi/>
        <w:spacing w:after="120" w:line="216" w:lineRule="auto"/>
        <w:jc w:val="center"/>
        <w:outlineLvl w:val="0"/>
        <w:rPr>
          <w:rFonts w:ascii="Times New Roman" w:eastAsia="Times New Roman" w:hAnsi="Times New Roman" w:cs="Simplified Arabic"/>
          <w:bCs/>
          <w:kern w:val="32"/>
          <w:sz w:val="28"/>
          <w:szCs w:val="28"/>
          <w:rtl/>
        </w:rPr>
      </w:pPr>
      <w:r w:rsidRPr="0096052F">
        <w:rPr>
          <w:rFonts w:ascii="Times New Roman" w:eastAsia="Times New Roman" w:hAnsi="Times New Roman" w:cs="Simplified Arabic" w:hint="cs"/>
          <w:bCs/>
          <w:kern w:val="32"/>
          <w:sz w:val="28"/>
          <w:szCs w:val="28"/>
          <w:rtl/>
        </w:rPr>
        <w:t>توصية اعتمدتها الهيئة الفرعية للتنفيذ</w:t>
      </w:r>
    </w:p>
    <w:p w14:paraId="0592F712" w14:textId="3AF62476" w:rsidR="00BD77BA" w:rsidRPr="0096052F" w:rsidRDefault="0096052F" w:rsidP="003D3A8B">
      <w:pPr>
        <w:keepNext/>
        <w:keepLines/>
        <w:bidi/>
        <w:spacing w:after="120" w:line="216" w:lineRule="auto"/>
        <w:ind w:firstLine="6"/>
        <w:jc w:val="center"/>
        <w:rPr>
          <w:rFonts w:ascii="Times New Roman" w:eastAsia="YouYuan" w:hAnsi="Times New Roman" w:cs="Simplified Arabic"/>
          <w:b/>
          <w:bCs/>
          <w:kern w:val="2"/>
          <w:sz w:val="24"/>
          <w:szCs w:val="24"/>
          <w:rtl/>
          <w:lang w:val="en-CA" w:bidi="ar-EG"/>
        </w:rPr>
      </w:pPr>
      <w:r w:rsidRPr="0096052F">
        <w:rPr>
          <w:rFonts w:ascii="Times New Roman" w:eastAsia="YouYuan" w:hAnsi="Times New Roman" w:cs="Simplified Arabic" w:hint="cs"/>
          <w:b/>
          <w:bCs/>
          <w:kern w:val="2"/>
          <w:sz w:val="24"/>
          <w:szCs w:val="24"/>
          <w:rtl/>
          <w:lang w:val="en-CA" w:bidi="ar-EG"/>
        </w:rPr>
        <w:t>3/17-</w:t>
      </w:r>
      <w:r w:rsidRPr="0096052F">
        <w:rPr>
          <w:rFonts w:ascii="Times New Roman" w:eastAsia="YouYuan" w:hAnsi="Times New Roman" w:cs="Simplified Arabic" w:hint="cs"/>
          <w:b/>
          <w:bCs/>
          <w:kern w:val="2"/>
          <w:sz w:val="24"/>
          <w:szCs w:val="24"/>
          <w:rtl/>
          <w:lang w:val="en-CA" w:bidi="ar-EG"/>
        </w:rPr>
        <w:tab/>
      </w:r>
      <w:r w:rsidRPr="0096052F">
        <w:rPr>
          <w:rFonts w:ascii="Times New Roman" w:eastAsia="YouYuan" w:hAnsi="Times New Roman" w:cs="Simplified Arabic" w:hint="cs"/>
          <w:b/>
          <w:bCs/>
          <w:kern w:val="2"/>
          <w:sz w:val="24"/>
          <w:szCs w:val="24"/>
          <w:rtl/>
          <w:lang w:val="en-CA" w:bidi="ar-EG"/>
        </w:rPr>
        <w:t>الآلية العالمية المتعددة ال</w:t>
      </w:r>
      <w:r w:rsidRPr="0096052F">
        <w:rPr>
          <w:rFonts w:ascii="Times New Roman" w:eastAsia="YouYuan" w:hAnsi="Times New Roman" w:cs="Simplified Arabic" w:hint="cs"/>
          <w:b/>
          <w:bCs/>
          <w:kern w:val="2"/>
          <w:sz w:val="24"/>
          <w:szCs w:val="24"/>
          <w:rtl/>
          <w:lang w:val="en-CA" w:bidi="ar-EG"/>
        </w:rPr>
        <w:t xml:space="preserve">أطراف لتقاسم المنافع (المادة 10 </w:t>
      </w:r>
      <w:r w:rsidRPr="0096052F">
        <w:rPr>
          <w:rFonts w:ascii="Times New Roman" w:eastAsia="YouYuan" w:hAnsi="Times New Roman" w:cs="Simplified Arabic" w:hint="cs"/>
          <w:b/>
          <w:bCs/>
          <w:kern w:val="2"/>
          <w:sz w:val="24"/>
          <w:szCs w:val="24"/>
          <w:rtl/>
          <w:lang w:val="en-CA" w:bidi="ar-EG"/>
        </w:rPr>
        <w:t xml:space="preserve">من بروتوكول </w:t>
      </w:r>
      <w:proofErr w:type="spellStart"/>
      <w:r w:rsidRPr="0096052F">
        <w:rPr>
          <w:rFonts w:ascii="Times New Roman" w:eastAsia="YouYuan" w:hAnsi="Times New Roman" w:cs="Simplified Arabic" w:hint="cs"/>
          <w:b/>
          <w:bCs/>
          <w:kern w:val="2"/>
          <w:sz w:val="24"/>
          <w:szCs w:val="24"/>
          <w:rtl/>
          <w:lang w:val="en-CA" w:bidi="ar-EG"/>
        </w:rPr>
        <w:t>ناغويا</w:t>
      </w:r>
      <w:proofErr w:type="spellEnd"/>
      <w:r w:rsidR="0064133E">
        <w:rPr>
          <w:rFonts w:ascii="Times New Roman" w:eastAsia="YouYuan" w:hAnsi="Times New Roman" w:cs="Simplified Arabic" w:hint="cs"/>
          <w:b/>
          <w:bCs/>
          <w:kern w:val="2"/>
          <w:sz w:val="24"/>
          <w:szCs w:val="24"/>
          <w:rtl/>
          <w:lang w:val="en-CA" w:bidi="ar-EG"/>
        </w:rPr>
        <w:t>)</w:t>
      </w:r>
    </w:p>
    <w:p w14:paraId="721D262F" w14:textId="77777777" w:rsidR="00BD77BA" w:rsidRPr="0096052F" w:rsidRDefault="000B12C4" w:rsidP="0064133E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i/>
          <w:iCs/>
          <w:szCs w:val="24"/>
          <w:rtl/>
        </w:rPr>
      </w:pPr>
      <w:r w:rsidRPr="0096052F">
        <w:rPr>
          <w:rFonts w:ascii="Times New Roman" w:hAnsi="Times New Roman" w:cs="Simplified Arabic" w:hint="cs"/>
          <w:i/>
          <w:iCs/>
          <w:szCs w:val="24"/>
          <w:rtl/>
        </w:rPr>
        <w:t xml:space="preserve">إن </w:t>
      </w:r>
      <w:r w:rsidR="00BD77BA" w:rsidRPr="0096052F">
        <w:rPr>
          <w:rFonts w:ascii="Times New Roman" w:hAnsi="Times New Roman" w:cs="Simplified Arabic"/>
          <w:i/>
          <w:iCs/>
          <w:szCs w:val="24"/>
          <w:rtl/>
        </w:rPr>
        <w:t xml:space="preserve">الهيئة الفرعية </w:t>
      </w:r>
      <w:r w:rsidRPr="0096052F">
        <w:rPr>
          <w:rFonts w:ascii="Times New Roman" w:hAnsi="Times New Roman" w:cs="Simplified Arabic" w:hint="cs"/>
          <w:i/>
          <w:iCs/>
          <w:szCs w:val="24"/>
          <w:rtl/>
        </w:rPr>
        <w:t>للتنفيذ،</w:t>
      </w:r>
    </w:p>
    <w:p w14:paraId="634EBF33" w14:textId="77777777" w:rsidR="001D5877" w:rsidRPr="0096052F" w:rsidRDefault="001D5877" w:rsidP="0064133E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Cs w:val="24"/>
        </w:rPr>
      </w:pPr>
      <w:r w:rsidRPr="0096052F">
        <w:rPr>
          <w:rFonts w:ascii="Times New Roman" w:hAnsi="Times New Roman" w:cs="Simplified Arabic" w:hint="cs"/>
          <w:i/>
          <w:iCs/>
          <w:szCs w:val="24"/>
          <w:rtl/>
        </w:rPr>
        <w:t>توصي</w:t>
      </w:r>
      <w:r w:rsidRPr="0096052F">
        <w:rPr>
          <w:rFonts w:ascii="Times New Roman" w:hAnsi="Times New Roman" w:cs="Simplified Arabic" w:hint="cs"/>
          <w:szCs w:val="24"/>
          <w:rtl/>
        </w:rPr>
        <w:t xml:space="preserve"> بأن يعتمد مؤتمر الأطراف العامل كاجتماع للأطراف في بروتوكول ناغويا مقررا على غرار ما يلي:</w:t>
      </w:r>
    </w:p>
    <w:p w14:paraId="5F09F78B" w14:textId="77777777" w:rsidR="001D5877" w:rsidRPr="0096052F" w:rsidRDefault="001D5877" w:rsidP="0064133E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i/>
          <w:iCs/>
          <w:szCs w:val="24"/>
          <w:rtl/>
          <w:lang w:val="en-GB" w:bidi="ar-EG"/>
        </w:rPr>
      </w:pPr>
      <w:r w:rsidRPr="0096052F">
        <w:rPr>
          <w:rFonts w:ascii="Times New Roman" w:hAnsi="Times New Roman" w:cs="Simplified Arabic" w:hint="cs"/>
          <w:i/>
          <w:iCs/>
          <w:szCs w:val="24"/>
          <w:rtl/>
          <w:lang w:val="en-GB" w:bidi="ar-EG"/>
        </w:rPr>
        <w:t>إن مؤتمر الأطراف العامل كاجتماع للأطراف في بروتوكول ناغويا،</w:t>
      </w:r>
    </w:p>
    <w:p w14:paraId="1C6A7E8B" w14:textId="77777777" w:rsidR="001D5877" w:rsidRPr="0096052F" w:rsidRDefault="001D5877" w:rsidP="0064133E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Cs w:val="24"/>
          <w:rtl/>
          <w:lang w:val="en-GB" w:bidi="ar-EG"/>
        </w:rPr>
      </w:pPr>
      <w:r w:rsidRPr="0096052F">
        <w:rPr>
          <w:rFonts w:ascii="Times New Roman" w:hAnsi="Times New Roman" w:cs="Simplified Arabic" w:hint="cs"/>
          <w:i/>
          <w:iCs/>
          <w:szCs w:val="24"/>
          <w:rtl/>
          <w:lang w:val="en-GB" w:bidi="ar-EG"/>
        </w:rPr>
        <w:t>[[[</w:t>
      </w:r>
      <w:r w:rsidRPr="0096052F">
        <w:rPr>
          <w:rFonts w:ascii="Times New Roman" w:hAnsi="Times New Roman" w:cs="Simplified Arabic"/>
          <w:i/>
          <w:iCs/>
          <w:szCs w:val="24"/>
          <w:rtl/>
          <w:lang w:val="en-GB" w:bidi="ar-EG"/>
        </w:rPr>
        <w:t xml:space="preserve">إذ </w:t>
      </w:r>
      <w:r w:rsidRPr="0096052F">
        <w:rPr>
          <w:rFonts w:ascii="Times New Roman" w:hAnsi="Times New Roman" w:cs="Simplified Arabic" w:hint="cs"/>
          <w:i/>
          <w:iCs/>
          <w:szCs w:val="24"/>
          <w:rtl/>
          <w:lang w:val="en-GB" w:bidi="ar-EG"/>
        </w:rPr>
        <w:t xml:space="preserve">يشير إلى </w:t>
      </w:r>
      <w:r w:rsidRPr="0096052F">
        <w:rPr>
          <w:rFonts w:ascii="Times New Roman" w:hAnsi="Times New Roman" w:cs="Simplified Arabic"/>
          <w:szCs w:val="24"/>
          <w:rtl/>
          <w:lang w:val="en-GB" w:bidi="ar-EG"/>
        </w:rPr>
        <w:t>الحقوق السيادية للدول على مواردها الطبيعية و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 xml:space="preserve">أن سلطة تقرير </w:t>
      </w:r>
      <w:r w:rsidRPr="0096052F">
        <w:rPr>
          <w:rFonts w:ascii="Times New Roman" w:hAnsi="Times New Roman" w:cs="Simplified Arabic"/>
          <w:szCs w:val="24"/>
          <w:rtl/>
          <w:lang w:val="en-GB" w:bidi="ar-EG"/>
        </w:rPr>
        <w:t xml:space="preserve">الحصول على الموارد الجينية 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 xml:space="preserve">تقع الحكومات الوطنية وتخضع للتشريعات الوطنية، </w:t>
      </w:r>
      <w:r w:rsidRPr="0096052F">
        <w:rPr>
          <w:rFonts w:ascii="Times New Roman" w:hAnsi="Times New Roman" w:cs="Simplified Arabic"/>
          <w:szCs w:val="24"/>
          <w:rtl/>
          <w:lang w:val="en-GB" w:bidi="ar-EG"/>
        </w:rPr>
        <w:t>على النحو المعترف به في الفقرة 1 من المادة 15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 xml:space="preserve"> من</w:t>
      </w:r>
      <w:r w:rsidRPr="0096052F">
        <w:rPr>
          <w:rFonts w:ascii="Times New Roman" w:hAnsi="Times New Roman" w:cs="Simplified Arabic"/>
          <w:szCs w:val="24"/>
          <w:rtl/>
          <w:lang w:val="en-GB" w:bidi="ar-EG"/>
        </w:rPr>
        <w:t xml:space="preserve"> الاتفاقية،</w:t>
      </w:r>
    </w:p>
    <w:p w14:paraId="3C855551" w14:textId="7E2A449A" w:rsidR="001D5877" w:rsidRPr="0096052F" w:rsidRDefault="001D5877" w:rsidP="0064133E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Cs w:val="24"/>
          <w:rtl/>
          <w:lang w:val="en-GB" w:bidi="ar-EG"/>
        </w:rPr>
      </w:pPr>
      <w:r w:rsidRPr="0096052F">
        <w:rPr>
          <w:rFonts w:ascii="Times New Roman" w:hAnsi="Times New Roman" w:cs="Simplified Arabic"/>
          <w:i/>
          <w:iCs/>
          <w:szCs w:val="24"/>
          <w:rtl/>
          <w:lang w:val="en-GB" w:bidi="ar-EG"/>
        </w:rPr>
        <w:t xml:space="preserve">وإذ </w:t>
      </w:r>
      <w:r w:rsidRPr="0096052F">
        <w:rPr>
          <w:rFonts w:ascii="Times New Roman" w:hAnsi="Times New Roman" w:cs="Simplified Arabic" w:hint="cs"/>
          <w:i/>
          <w:iCs/>
          <w:szCs w:val="24"/>
          <w:rtl/>
          <w:lang w:val="en-GB" w:bidi="ar-EG"/>
        </w:rPr>
        <w:t>يشير أيضا</w:t>
      </w:r>
      <w:r w:rsidRPr="0096052F">
        <w:rPr>
          <w:rFonts w:ascii="Times New Roman" w:hAnsi="Times New Roman" w:cs="Simplified Arabic"/>
          <w:szCs w:val="24"/>
          <w:rtl/>
          <w:lang w:val="en-GB" w:bidi="ar-EG"/>
        </w:rPr>
        <w:t xml:space="preserve"> 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>إلى الهدف من بروتوكول ناغويا،]</w:t>
      </w:r>
    </w:p>
    <w:p w14:paraId="6226CE74" w14:textId="0FE19285" w:rsidR="001D5877" w:rsidRPr="0096052F" w:rsidRDefault="001D5877" w:rsidP="0064133E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Cs w:val="24"/>
          <w:rtl/>
          <w:lang w:val="en-GB" w:bidi="ar-EG"/>
        </w:rPr>
      </w:pP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>[</w:t>
      </w:r>
      <w:proofErr w:type="gramStart"/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>بديل</w:t>
      </w:r>
      <w:r w:rsidR="003D3170" w:rsidRPr="0096052F">
        <w:rPr>
          <w:rFonts w:ascii="Times New Roman" w:hAnsi="Times New Roman" w:cs="Simplified Arabic" w:hint="cs"/>
          <w:szCs w:val="24"/>
          <w:rtl/>
          <w:lang w:val="en-GB" w:bidi="ar-EG"/>
        </w:rPr>
        <w:t>ة-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 xml:space="preserve"> </w:t>
      </w:r>
      <w:r w:rsidRPr="0096052F">
        <w:rPr>
          <w:rFonts w:ascii="Times New Roman" w:hAnsi="Times New Roman" w:cs="Simplified Arabic" w:hint="cs"/>
          <w:i/>
          <w:iCs/>
          <w:szCs w:val="24"/>
          <w:rtl/>
          <w:lang w:val="en-GB" w:bidi="ar-EG"/>
        </w:rPr>
        <w:t>إذ</w:t>
      </w:r>
      <w:proofErr w:type="gramEnd"/>
      <w:r w:rsidRPr="0096052F">
        <w:rPr>
          <w:rFonts w:ascii="Times New Roman" w:hAnsi="Times New Roman" w:cs="Simplified Arabic" w:hint="cs"/>
          <w:i/>
          <w:iCs/>
          <w:szCs w:val="24"/>
          <w:rtl/>
          <w:lang w:val="en-GB" w:bidi="ar-EG"/>
        </w:rPr>
        <w:t xml:space="preserve"> يشير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 xml:space="preserve"> إلى المادة 15 م</w:t>
      </w:r>
      <w:r w:rsidR="0064133E">
        <w:rPr>
          <w:rFonts w:ascii="Times New Roman" w:hAnsi="Times New Roman" w:cs="Simplified Arabic" w:hint="cs"/>
          <w:szCs w:val="24"/>
          <w:rtl/>
          <w:lang w:val="en-GB" w:bidi="ar-EG"/>
        </w:rPr>
        <w:t>ن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 xml:space="preserve"> الاتفاقية وإلى </w:t>
      </w:r>
      <w:r w:rsidR="00DD08C3" w:rsidRPr="0096052F">
        <w:rPr>
          <w:rFonts w:ascii="Times New Roman" w:hAnsi="Times New Roman" w:cs="Simplified Arabic" w:hint="cs"/>
          <w:szCs w:val="24"/>
          <w:rtl/>
          <w:lang w:val="en-GB" w:bidi="ar-EG"/>
        </w:rPr>
        <w:t>ال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>ه</w:t>
      </w:r>
      <w:r w:rsidR="00DD08C3" w:rsidRPr="0096052F">
        <w:rPr>
          <w:rFonts w:ascii="Times New Roman" w:hAnsi="Times New Roman" w:cs="Simplified Arabic" w:hint="cs"/>
          <w:szCs w:val="24"/>
          <w:rtl/>
          <w:lang w:val="en-GB" w:bidi="ar-EG"/>
        </w:rPr>
        <w:t>د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 xml:space="preserve">ف </w:t>
      </w:r>
      <w:r w:rsidR="00DD08C3" w:rsidRPr="0096052F">
        <w:rPr>
          <w:rFonts w:ascii="Times New Roman" w:hAnsi="Times New Roman" w:cs="Simplified Arabic" w:hint="cs"/>
          <w:szCs w:val="24"/>
          <w:rtl/>
          <w:lang w:val="en-GB" w:bidi="ar-EG"/>
        </w:rPr>
        <w:t xml:space="preserve">من 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>بروتوكول ناغويا،]</w:t>
      </w:r>
    </w:p>
    <w:p w14:paraId="05CB23AB" w14:textId="4078846B" w:rsidR="001D5877" w:rsidRPr="0096052F" w:rsidRDefault="001D5877" w:rsidP="0064133E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Cs w:val="24"/>
          <w:rtl/>
          <w:lang w:val="en-GB" w:bidi="ar-EG"/>
        </w:rPr>
      </w:pPr>
      <w:r w:rsidRPr="0096052F">
        <w:rPr>
          <w:rFonts w:ascii="Times New Roman" w:hAnsi="Times New Roman" w:cs="Simplified Arabic" w:hint="cs"/>
          <w:i/>
          <w:iCs/>
          <w:szCs w:val="24"/>
          <w:rtl/>
          <w:lang w:val="en-GB" w:bidi="ar-EG"/>
        </w:rPr>
        <w:t>وإذ يشير كذلك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 xml:space="preserve"> إلى </w:t>
      </w:r>
      <w:r w:rsidRPr="0096052F">
        <w:rPr>
          <w:rFonts w:ascii="Times New Roman" w:hAnsi="Times New Roman" w:cs="Simplified Arabic"/>
          <w:szCs w:val="24"/>
          <w:rtl/>
          <w:lang w:val="en-GB" w:bidi="ar-EG"/>
        </w:rPr>
        <w:t xml:space="preserve">الاعتراف، على النحو المحدد في ديباجة بروتوكول ناغويا، 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 xml:space="preserve">بضرورة </w:t>
      </w:r>
      <w:r w:rsidRPr="0096052F">
        <w:rPr>
          <w:rFonts w:ascii="Times New Roman" w:eastAsia="YouYuan" w:hAnsi="Times New Roman" w:cs="Simplified Arabic" w:hint="cs"/>
          <w:kern w:val="2"/>
          <w:szCs w:val="24"/>
          <w:rtl/>
        </w:rPr>
        <w:t xml:space="preserve">إيجاد حل </w:t>
      </w:r>
      <w:r w:rsidR="0064133E">
        <w:rPr>
          <w:rFonts w:ascii="Times New Roman" w:eastAsia="YouYuan" w:hAnsi="Times New Roman" w:cs="Simplified Arabic" w:hint="cs"/>
          <w:kern w:val="2"/>
          <w:szCs w:val="24"/>
          <w:rtl/>
        </w:rPr>
        <w:t>مبتكر</w:t>
      </w:r>
      <w:r w:rsidRPr="0096052F">
        <w:rPr>
          <w:rFonts w:ascii="Times New Roman" w:eastAsia="YouYuan" w:hAnsi="Times New Roman" w:cs="Simplified Arabic" w:hint="cs"/>
          <w:kern w:val="2"/>
          <w:szCs w:val="24"/>
          <w:rtl/>
        </w:rPr>
        <w:t xml:space="preserve"> لمعالجة التقاسم العادل والمنصف للمنافع الناشئة عن استخدام الموارد الجينية والمعارف التقليدية المرتبطة بالموارد الجينية </w:t>
      </w:r>
      <w:bookmarkStart w:id="1" w:name="_Hlk48138432"/>
      <w:r w:rsidRPr="0096052F">
        <w:rPr>
          <w:rFonts w:ascii="Times New Roman" w:eastAsia="YouYuan" w:hAnsi="Times New Roman" w:cs="Simplified Arabic" w:hint="cs"/>
          <w:kern w:val="2"/>
          <w:szCs w:val="24"/>
          <w:rtl/>
        </w:rPr>
        <w:t>الذي يحدث في الحالات عب</w:t>
      </w:r>
      <w:r w:rsidR="007A5D6C">
        <w:rPr>
          <w:rFonts w:ascii="Times New Roman" w:eastAsia="YouYuan" w:hAnsi="Times New Roman" w:cs="Simplified Arabic" w:hint="cs"/>
          <w:kern w:val="2"/>
          <w:szCs w:val="24"/>
          <w:rtl/>
        </w:rPr>
        <w:t>و</w:t>
      </w:r>
      <w:r w:rsidRPr="0096052F">
        <w:rPr>
          <w:rFonts w:ascii="Times New Roman" w:eastAsia="YouYuan" w:hAnsi="Times New Roman" w:cs="Simplified Arabic" w:hint="cs"/>
          <w:kern w:val="2"/>
          <w:szCs w:val="24"/>
          <w:rtl/>
        </w:rPr>
        <w:t xml:space="preserve">ر الحدود أو التي لا </w:t>
      </w:r>
      <w:r w:rsidR="0064133E">
        <w:rPr>
          <w:rFonts w:ascii="Times New Roman" w:eastAsia="YouYuan" w:hAnsi="Times New Roman" w:cs="Simplified Arabic" w:hint="cs"/>
          <w:kern w:val="2"/>
          <w:szCs w:val="24"/>
          <w:rtl/>
        </w:rPr>
        <w:t>يتسنى</w:t>
      </w:r>
      <w:r w:rsidRPr="0096052F">
        <w:rPr>
          <w:rFonts w:ascii="Times New Roman" w:eastAsia="YouYuan" w:hAnsi="Times New Roman" w:cs="Simplified Arabic" w:hint="cs"/>
          <w:kern w:val="2"/>
          <w:szCs w:val="24"/>
          <w:rtl/>
        </w:rPr>
        <w:t xml:space="preserve"> فيها منح الموافقة المسبقة عن علم أو الحصول عليها،</w:t>
      </w:r>
      <w:bookmarkEnd w:id="1"/>
    </w:p>
    <w:p w14:paraId="5D23FD55" w14:textId="701B9344" w:rsidR="001D5877" w:rsidRPr="0096052F" w:rsidRDefault="001D5877" w:rsidP="0064133E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Cs w:val="24"/>
          <w:rtl/>
          <w:lang w:val="en-GB" w:bidi="ar-EG"/>
        </w:rPr>
      </w:pPr>
      <w:r w:rsidRPr="0096052F">
        <w:rPr>
          <w:rFonts w:ascii="Times New Roman" w:hAnsi="Times New Roman" w:cs="Simplified Arabic"/>
          <w:i/>
          <w:iCs/>
          <w:szCs w:val="24"/>
          <w:rtl/>
          <w:lang w:val="en-GB" w:bidi="ar-EG"/>
        </w:rPr>
        <w:t xml:space="preserve">وإذ </w:t>
      </w:r>
      <w:r w:rsidRPr="0096052F">
        <w:rPr>
          <w:rFonts w:ascii="Times New Roman" w:hAnsi="Times New Roman" w:cs="Simplified Arabic" w:hint="cs"/>
          <w:i/>
          <w:iCs/>
          <w:szCs w:val="24"/>
          <w:rtl/>
          <w:lang w:val="en-GB" w:bidi="ar-EG"/>
        </w:rPr>
        <w:t>يشير</w:t>
      </w:r>
      <w:r w:rsidRPr="0096052F">
        <w:rPr>
          <w:rFonts w:ascii="Times New Roman" w:hAnsi="Times New Roman" w:cs="Simplified Arabic"/>
          <w:i/>
          <w:iCs/>
          <w:szCs w:val="24"/>
          <w:rtl/>
          <w:lang w:val="en-GB" w:bidi="ar-EG"/>
        </w:rPr>
        <w:t xml:space="preserve"> </w:t>
      </w:r>
      <w:r w:rsidRPr="0096052F">
        <w:rPr>
          <w:rFonts w:ascii="Times New Roman" w:hAnsi="Times New Roman" w:cs="Simplified Arabic" w:hint="cs"/>
          <w:i/>
          <w:iCs/>
          <w:szCs w:val="24"/>
          <w:rtl/>
          <w:lang w:val="en-GB" w:bidi="ar-EG"/>
        </w:rPr>
        <w:t xml:space="preserve">إلى </w:t>
      </w:r>
      <w:r w:rsidRPr="0096052F">
        <w:rPr>
          <w:rFonts w:ascii="Times New Roman" w:hAnsi="Times New Roman" w:cs="Simplified Arabic"/>
          <w:szCs w:val="24"/>
          <w:rtl/>
          <w:lang w:val="en-GB" w:bidi="ar-EG"/>
        </w:rPr>
        <w:t xml:space="preserve">المادة 11 من بروتوكول ناغويا التي </w:t>
      </w:r>
      <w:r w:rsidR="0064133E">
        <w:rPr>
          <w:rFonts w:ascii="Times New Roman" w:hAnsi="Times New Roman" w:cs="Simplified Arabic" w:hint="cs"/>
          <w:szCs w:val="24"/>
          <w:rtl/>
          <w:lang w:val="en-GB" w:bidi="ar-EG"/>
        </w:rPr>
        <w:t>تقضي</w:t>
      </w:r>
      <w:r w:rsidRPr="0096052F">
        <w:rPr>
          <w:rFonts w:ascii="Times New Roman" w:hAnsi="Times New Roman" w:cs="Simplified Arabic"/>
          <w:szCs w:val="24"/>
          <w:rtl/>
          <w:lang w:val="en-GB" w:bidi="ar-EG"/>
        </w:rPr>
        <w:t xml:space="preserve"> </w:t>
      </w:r>
      <w:r w:rsidR="0064133E">
        <w:rPr>
          <w:rFonts w:ascii="Times New Roman" w:hAnsi="Times New Roman" w:cs="Simplified Arabic" w:hint="cs"/>
          <w:szCs w:val="24"/>
          <w:rtl/>
          <w:lang w:val="en-GB" w:bidi="ar-EG"/>
        </w:rPr>
        <w:t>ب</w:t>
      </w:r>
      <w:r w:rsidRPr="0096052F">
        <w:rPr>
          <w:rFonts w:ascii="Times New Roman" w:hAnsi="Times New Roman" w:cs="Simplified Arabic"/>
          <w:szCs w:val="24"/>
          <w:rtl/>
          <w:lang w:val="en-GB" w:bidi="ar-EG"/>
        </w:rPr>
        <w:t>أن تسعى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 xml:space="preserve"> الأطراف</w:t>
      </w:r>
      <w:r w:rsidRPr="0096052F">
        <w:rPr>
          <w:rFonts w:ascii="Times New Roman" w:hAnsi="Times New Roman" w:cs="Simplified Arabic"/>
          <w:szCs w:val="24"/>
          <w:rtl/>
          <w:lang w:val="en-GB" w:bidi="ar-EG"/>
        </w:rPr>
        <w:t xml:space="preserve"> إلى التعاون</w:t>
      </w:r>
      <w:r w:rsidR="00773345" w:rsidRPr="0096052F">
        <w:rPr>
          <w:rFonts w:ascii="Times New Roman" w:hAnsi="Times New Roman" w:cs="Simplified Arabic" w:hint="cs"/>
          <w:szCs w:val="24"/>
          <w:rtl/>
          <w:lang w:val="en-GB" w:bidi="ar-EG"/>
        </w:rPr>
        <w:t>، حسب الاقتضاء،</w:t>
      </w:r>
      <w:r w:rsidRPr="0096052F">
        <w:rPr>
          <w:rFonts w:ascii="Times New Roman" w:hAnsi="Times New Roman" w:cs="Simplified Arabic"/>
          <w:szCs w:val="24"/>
          <w:rtl/>
          <w:lang w:val="en-GB" w:bidi="ar-EG"/>
        </w:rPr>
        <w:t xml:space="preserve"> في الحالات التي توجد فيها نفس الموارد الجينية في حالات 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>عبور الحدود</w:t>
      </w:r>
      <w:r w:rsidRPr="0096052F">
        <w:rPr>
          <w:rFonts w:ascii="Times New Roman" w:hAnsi="Times New Roman" w:cs="Simplified Arabic"/>
          <w:szCs w:val="24"/>
          <w:rtl/>
          <w:lang w:val="en-GB" w:bidi="ar-EG"/>
        </w:rPr>
        <w:t xml:space="preserve"> 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>وفي حالة</w:t>
      </w:r>
      <w:r w:rsidRPr="0096052F">
        <w:rPr>
          <w:rFonts w:ascii="Times New Roman" w:hAnsi="Times New Roman" w:cs="Simplified Arabic"/>
          <w:szCs w:val="24"/>
          <w:rtl/>
          <w:lang w:val="en-GB" w:bidi="ar-EG"/>
        </w:rPr>
        <w:t xml:space="preserve"> تقاسم نفس المعارف التقليدية المرتبطة بالموارد الجينية </w:t>
      </w:r>
      <w:r w:rsidRPr="0096052F">
        <w:rPr>
          <w:rFonts w:ascii="Times New Roman" w:eastAsia="YouYuan" w:hAnsi="Times New Roman" w:cs="Simplified Arabic" w:hint="cs"/>
          <w:kern w:val="2"/>
          <w:szCs w:val="24"/>
          <w:rtl/>
          <w:lang w:bidi="ar-EG"/>
        </w:rPr>
        <w:t xml:space="preserve">بين </w:t>
      </w:r>
      <w:r w:rsidRPr="0096052F">
        <w:rPr>
          <w:rFonts w:ascii="Times New Roman" w:eastAsia="YouYuan" w:hAnsi="Times New Roman" w:cs="Simplified Arabic"/>
          <w:kern w:val="2"/>
          <w:szCs w:val="24"/>
          <w:rtl/>
          <w:lang w:bidi="ar-EG"/>
        </w:rPr>
        <w:t xml:space="preserve">واحد أو أكثر من </w:t>
      </w:r>
      <w:r w:rsidR="00773345" w:rsidRPr="0096052F">
        <w:rPr>
          <w:rFonts w:ascii="Times New Roman" w:eastAsia="YouYuan" w:hAnsi="Times New Roman" w:cs="Simplified Arabic" w:hint="cs"/>
          <w:kern w:val="2"/>
          <w:szCs w:val="24"/>
          <w:rtl/>
          <w:lang w:bidi="ar-EG"/>
        </w:rPr>
        <w:t>الشعوب الأصلية و</w:t>
      </w:r>
      <w:r w:rsidRPr="0096052F">
        <w:rPr>
          <w:rFonts w:ascii="Times New Roman" w:eastAsia="YouYuan" w:hAnsi="Times New Roman" w:cs="Simplified Arabic"/>
          <w:kern w:val="2"/>
          <w:szCs w:val="24"/>
          <w:rtl/>
          <w:lang w:bidi="ar-EG"/>
        </w:rPr>
        <w:t>المجتمعات المحلية</w:t>
      </w:r>
      <w:r w:rsidRPr="0096052F">
        <w:rPr>
          <w:rFonts w:ascii="Times New Roman" w:eastAsia="YouYuan" w:hAnsi="Times New Roman" w:cs="Simplified Arabic" w:hint="cs"/>
          <w:kern w:val="2"/>
          <w:szCs w:val="24"/>
          <w:rtl/>
          <w:lang w:bidi="ar-EG"/>
        </w:rPr>
        <w:t xml:space="preserve"> في عدة أطراف</w:t>
      </w:r>
      <w:r w:rsidRPr="0096052F">
        <w:rPr>
          <w:rFonts w:ascii="Times New Roman" w:hAnsi="Times New Roman" w:cs="Simplified Arabic"/>
          <w:szCs w:val="24"/>
          <w:rtl/>
          <w:lang w:val="en-GB" w:bidi="ar-EG"/>
        </w:rPr>
        <w:t>،</w:t>
      </w:r>
      <w:r w:rsidRPr="0096052F">
        <w:rPr>
          <w:rFonts w:ascii="Times New Roman" w:eastAsia="YouYuan" w:hAnsi="Times New Roman" w:cs="Simplified Arabic" w:hint="cs"/>
          <w:kern w:val="2"/>
          <w:szCs w:val="24"/>
          <w:rtl/>
          <w:lang w:bidi="ar-EG"/>
        </w:rPr>
        <w:t xml:space="preserve"> بغية تنفيذ البروتوكول،</w:t>
      </w:r>
      <w:r w:rsidR="002F6989">
        <w:rPr>
          <w:rFonts w:ascii="Times New Roman" w:eastAsia="YouYuan" w:hAnsi="Times New Roman" w:cs="Simplified Arabic" w:hint="cs"/>
          <w:kern w:val="2"/>
          <w:szCs w:val="24"/>
          <w:rtl/>
          <w:lang w:bidi="ar-EG"/>
        </w:rPr>
        <w:t xml:space="preserve"> </w:t>
      </w:r>
    </w:p>
    <w:p w14:paraId="48BA9825" w14:textId="1C2D9B05" w:rsidR="00773345" w:rsidRPr="0096052F" w:rsidRDefault="00773345" w:rsidP="0064133E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Cs w:val="24"/>
          <w:rtl/>
          <w:lang w:val="en-GB" w:bidi="ar-EG"/>
        </w:rPr>
      </w:pPr>
      <w:r w:rsidRPr="0096052F">
        <w:rPr>
          <w:rFonts w:ascii="Times New Roman" w:hAnsi="Times New Roman" w:cs="Simplified Arabic" w:hint="cs"/>
          <w:i/>
          <w:iCs/>
          <w:szCs w:val="24"/>
          <w:rtl/>
          <w:lang w:val="en-GB" w:bidi="ar-EG"/>
        </w:rPr>
        <w:t xml:space="preserve">وإذ يشدد على </w:t>
      </w:r>
      <w:r w:rsidR="0064133E">
        <w:rPr>
          <w:rFonts w:ascii="Times New Roman" w:hAnsi="Times New Roman" w:cs="Simplified Arabic" w:hint="cs"/>
          <w:szCs w:val="24"/>
          <w:rtl/>
          <w:lang w:val="en-GB" w:bidi="ar-EG"/>
        </w:rPr>
        <w:t xml:space="preserve">ضرورة قيام الأطراف بتعزيز 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 xml:space="preserve">التنفيذ الفعال لبروتوكول </w:t>
      </w:r>
      <w:proofErr w:type="spellStart"/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>ناغويا</w:t>
      </w:r>
      <w:proofErr w:type="spellEnd"/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 xml:space="preserve"> </w:t>
      </w:r>
      <w:r w:rsidR="0064133E">
        <w:rPr>
          <w:rFonts w:ascii="Times New Roman" w:hAnsi="Times New Roman" w:cs="Simplified Arabic" w:hint="cs"/>
          <w:szCs w:val="24"/>
          <w:rtl/>
          <w:lang w:val="en-GB" w:bidi="ar-EG"/>
        </w:rPr>
        <w:t>وتشغيله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 xml:space="preserve"> بالكامل،</w:t>
      </w:r>
    </w:p>
    <w:p w14:paraId="396B9D5B" w14:textId="5316F636" w:rsidR="00773345" w:rsidRPr="0096052F" w:rsidRDefault="00773345" w:rsidP="0064133E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Cs w:val="24"/>
          <w:rtl/>
          <w:lang w:val="en-GB" w:bidi="ar-EG"/>
        </w:rPr>
      </w:pP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lastRenderedPageBreak/>
        <w:t>[</w:t>
      </w:r>
      <w:r w:rsidRPr="0096052F">
        <w:rPr>
          <w:rFonts w:ascii="Times New Roman" w:hAnsi="Times New Roman" w:cs="Simplified Arabic" w:hint="cs"/>
          <w:i/>
          <w:iCs/>
          <w:szCs w:val="24"/>
          <w:rtl/>
          <w:lang w:val="en-GB" w:bidi="ar-EG"/>
        </w:rPr>
        <w:t xml:space="preserve">وتصميما منه 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>على تعزيز أحكام ونظم الحصول وتقاسم المنافع من أجل المساهمة</w:t>
      </w:r>
      <w:r w:rsidR="0064133E">
        <w:rPr>
          <w:rFonts w:ascii="Times New Roman" w:hAnsi="Times New Roman" w:cs="Simplified Arabic" w:hint="cs"/>
          <w:szCs w:val="24"/>
          <w:rtl/>
          <w:lang w:val="en-GB" w:bidi="ar-EG"/>
        </w:rPr>
        <w:t xml:space="preserve"> في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 xml:space="preserve"> [إنشاء] استراتيج</w:t>
      </w:r>
      <w:r w:rsidR="0064133E">
        <w:rPr>
          <w:rFonts w:ascii="Times New Roman" w:hAnsi="Times New Roman" w:cs="Simplified Arabic" w:hint="cs"/>
          <w:szCs w:val="24"/>
          <w:rtl/>
          <w:lang w:val="en-GB" w:bidi="ar-EG"/>
        </w:rPr>
        <w:t>ية طموحة وتحويلية لحشد الموارد من أجل ا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>لإطار العالمي للتنوع البيولوجي لما بعد عام 2020،]</w:t>
      </w:r>
    </w:p>
    <w:p w14:paraId="708084B2" w14:textId="77777777" w:rsidR="00773345" w:rsidRPr="0096052F" w:rsidRDefault="00773345" w:rsidP="0064133E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Cs w:val="24"/>
          <w:rtl/>
          <w:lang w:bidi="ar-EG"/>
        </w:rPr>
      </w:pP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>[</w:t>
      </w:r>
      <w:r w:rsidRPr="0096052F">
        <w:rPr>
          <w:rFonts w:ascii="Times New Roman" w:hAnsi="Times New Roman" w:cs="Simplified Arabic" w:hint="cs"/>
          <w:i/>
          <w:iCs/>
          <w:szCs w:val="24"/>
          <w:rtl/>
          <w:lang w:val="en-GB" w:bidi="ar-EG"/>
        </w:rPr>
        <w:t>وتصميما منه كذلك</w:t>
      </w:r>
      <w:r w:rsidRPr="0096052F">
        <w:rPr>
          <w:rFonts w:ascii="Times New Roman" w:hAnsi="Times New Roman" w:cs="Simplified Arabic" w:hint="cs"/>
          <w:szCs w:val="24"/>
          <w:rtl/>
          <w:lang w:val="en-GB" w:bidi="ar-EG"/>
        </w:rPr>
        <w:t xml:space="preserve"> على إنشاء نظام عملي لضمان التقاسم العادل والمنصف للمنافع الناشئة عن استخدام معلومات التسلسل الرقمي بشأن الموارد المالية </w:t>
      </w:r>
      <w:r w:rsidRPr="0096052F">
        <w:rPr>
          <w:rFonts w:ascii="Times New Roman" w:hAnsi="Times New Roman" w:cs="Simplified Arabic" w:hint="cs"/>
          <w:szCs w:val="24"/>
          <w:rtl/>
          <w:lang w:bidi="ar-EG"/>
        </w:rPr>
        <w:t>والمعارف التقليدية المرتبطة بها،]]</w:t>
      </w:r>
    </w:p>
    <w:p w14:paraId="0D6F9C4D" w14:textId="1A4A0B56" w:rsidR="00773345" w:rsidRPr="0096052F" w:rsidRDefault="00773345" w:rsidP="0064133E">
      <w:pPr>
        <w:pStyle w:val="ListParagraph"/>
        <w:numPr>
          <w:ilvl w:val="0"/>
          <w:numId w:val="10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lang w:bidi="ar-EG"/>
        </w:rPr>
      </w:pPr>
      <w:r w:rsidRPr="0096052F">
        <w:rPr>
          <w:rFonts w:cs="Simplified Arabic" w:hint="cs"/>
          <w:i/>
          <w:iCs/>
          <w:rtl/>
          <w:lang w:bidi="ar-EG"/>
        </w:rPr>
        <w:t>يحيط علما</w:t>
      </w:r>
      <w:r w:rsidRPr="0096052F">
        <w:rPr>
          <w:rFonts w:cs="Simplified Arabic" w:hint="cs"/>
          <w:rtl/>
          <w:lang w:bidi="ar-EG"/>
        </w:rPr>
        <w:t xml:space="preserve"> </w:t>
      </w:r>
      <w:r w:rsidR="006871F0" w:rsidRPr="0096052F">
        <w:rPr>
          <w:rFonts w:cs="Simplified Arabic" w:hint="cs"/>
          <w:sz w:val="22"/>
          <w:rtl/>
          <w:lang w:val="en-GB" w:bidi="ar-EG"/>
        </w:rPr>
        <w:t>بما قُدّم من آراء ومعلومات</w:t>
      </w:r>
      <w:r w:rsidR="006871F0" w:rsidRPr="0096052F">
        <w:rPr>
          <w:rFonts w:cs="Simplified Arabic"/>
          <w:sz w:val="22"/>
          <w:rtl/>
          <w:lang w:val="en-GB" w:bidi="ar-EG"/>
        </w:rPr>
        <w:t xml:space="preserve"> و</w:t>
      </w:r>
      <w:r w:rsidR="006871F0" w:rsidRPr="0096052F">
        <w:rPr>
          <w:rFonts w:cs="Simplified Arabic" w:hint="cs"/>
          <w:sz w:val="22"/>
          <w:rtl/>
          <w:lang w:val="en-GB" w:bidi="ar-EG"/>
        </w:rPr>
        <w:t>ب</w:t>
      </w:r>
      <w:r w:rsidR="006871F0" w:rsidRPr="0096052F">
        <w:rPr>
          <w:rFonts w:cs="Simplified Arabic"/>
          <w:sz w:val="22"/>
          <w:rtl/>
          <w:lang w:val="en-GB" w:bidi="ar-EG"/>
        </w:rPr>
        <w:t xml:space="preserve">الدراسة </w:t>
      </w:r>
      <w:bookmarkStart w:id="2" w:name="_Hlk48138672"/>
      <w:r w:rsidR="006871F0" w:rsidRPr="0096052F">
        <w:rPr>
          <w:rFonts w:cs="Simplified Arabic"/>
          <w:sz w:val="22"/>
          <w:rtl/>
          <w:lang w:val="en-GB" w:bidi="ar-EG"/>
        </w:rPr>
        <w:t>ال</w:t>
      </w:r>
      <w:r w:rsidR="006871F0" w:rsidRPr="0096052F">
        <w:rPr>
          <w:rFonts w:cs="Simplified Arabic" w:hint="cs"/>
          <w:sz w:val="22"/>
          <w:rtl/>
          <w:lang w:val="en-GB" w:bidi="ar-EG"/>
        </w:rPr>
        <w:t>تي خضعت</w:t>
      </w:r>
      <w:r w:rsidR="006871F0" w:rsidRPr="0096052F">
        <w:rPr>
          <w:rFonts w:cs="Simplified Arabic"/>
          <w:sz w:val="22"/>
          <w:rtl/>
          <w:lang w:val="en-GB" w:bidi="ar-EG"/>
        </w:rPr>
        <w:t xml:space="preserve"> لاستعراض ال</w:t>
      </w:r>
      <w:r w:rsidR="006871F0" w:rsidRPr="0096052F">
        <w:rPr>
          <w:rFonts w:cs="Simplified Arabic" w:hint="cs"/>
          <w:sz w:val="22"/>
          <w:rtl/>
          <w:lang w:val="en-GB" w:bidi="ar-EG"/>
        </w:rPr>
        <w:t>نظراء</w:t>
      </w:r>
      <w:r w:rsidR="006871F0" w:rsidRPr="0096052F">
        <w:rPr>
          <w:rFonts w:cs="Simplified Arabic"/>
          <w:sz w:val="22"/>
          <w:rtl/>
          <w:lang w:val="en-GB" w:bidi="ar-EG"/>
        </w:rPr>
        <w:t xml:space="preserve"> </w:t>
      </w:r>
      <w:bookmarkEnd w:id="2"/>
      <w:r w:rsidR="0064133E">
        <w:rPr>
          <w:rFonts w:cs="Simplified Arabic" w:hint="cs"/>
          <w:sz w:val="22"/>
          <w:rtl/>
          <w:lang w:val="en-GB" w:bidi="ar-EG"/>
        </w:rPr>
        <w:t>وكلّفت</w:t>
      </w:r>
      <w:r w:rsidR="006871F0" w:rsidRPr="0096052F">
        <w:rPr>
          <w:rFonts w:cs="Simplified Arabic"/>
          <w:sz w:val="22"/>
          <w:rtl/>
          <w:lang w:val="en-GB" w:bidi="ar-EG"/>
        </w:rPr>
        <w:t xml:space="preserve"> الأمين</w:t>
      </w:r>
      <w:r w:rsidR="006871F0" w:rsidRPr="0096052F">
        <w:rPr>
          <w:rFonts w:cs="Simplified Arabic" w:hint="cs"/>
          <w:sz w:val="22"/>
          <w:rtl/>
          <w:lang w:val="en-GB" w:bidi="ar-EG"/>
        </w:rPr>
        <w:t>ة</w:t>
      </w:r>
      <w:r w:rsidR="006871F0" w:rsidRPr="0096052F">
        <w:rPr>
          <w:rFonts w:cs="Simplified Arabic"/>
          <w:sz w:val="22"/>
          <w:rtl/>
          <w:lang w:val="en-GB" w:bidi="ar-EG"/>
        </w:rPr>
        <w:t xml:space="preserve"> التنفيذي</w:t>
      </w:r>
      <w:r w:rsidR="006871F0" w:rsidRPr="0096052F">
        <w:rPr>
          <w:rFonts w:cs="Simplified Arabic" w:hint="cs"/>
          <w:sz w:val="22"/>
          <w:rtl/>
          <w:lang w:val="en-GB" w:bidi="ar-EG"/>
        </w:rPr>
        <w:t>ة بإجرائها</w:t>
      </w:r>
      <w:r w:rsidR="006871F0" w:rsidRPr="0096052F">
        <w:rPr>
          <w:rFonts w:cs="Simplified Arabic"/>
          <w:sz w:val="22"/>
          <w:rtl/>
          <w:lang w:val="en-GB" w:bidi="ar-EG"/>
        </w:rPr>
        <w:t xml:space="preserve"> </w:t>
      </w:r>
      <w:r w:rsidR="006871F0" w:rsidRPr="0096052F">
        <w:rPr>
          <w:rFonts w:cs="Simplified Arabic" w:hint="cs"/>
          <w:sz w:val="22"/>
          <w:rtl/>
          <w:lang w:val="en-GB" w:bidi="ar-EG"/>
        </w:rPr>
        <w:t xml:space="preserve">من أجل </w:t>
      </w:r>
      <w:r w:rsidR="006871F0" w:rsidRPr="0096052F">
        <w:rPr>
          <w:rFonts w:cs="Simplified Arabic"/>
          <w:sz w:val="22"/>
          <w:rtl/>
          <w:lang w:val="en-GB" w:bidi="ar-EG"/>
        </w:rPr>
        <w:t>تحديد حالات معينة</w:t>
      </w:r>
      <w:r w:rsidR="006871F0" w:rsidRPr="0096052F">
        <w:rPr>
          <w:rFonts w:eastAsia="YouYuan" w:cs="Simplified Arabic" w:hint="cs"/>
          <w:kern w:val="2"/>
          <w:sz w:val="22"/>
          <w:rtl/>
          <w:lang w:val="en-US" w:eastAsia="en-US"/>
        </w:rPr>
        <w:t xml:space="preserve"> ل</w:t>
      </w:r>
      <w:r w:rsidR="006871F0" w:rsidRPr="0096052F">
        <w:rPr>
          <w:rFonts w:cs="Simplified Arabic" w:hint="cs"/>
          <w:sz w:val="22"/>
          <w:rtl/>
          <w:lang w:val="en-GB"/>
        </w:rPr>
        <w:t xml:space="preserve">لموارد الجينية والمعارف التقليدية المرتبطة بالموارد الجينية التي تحدث في حالات عبور الحدود أو التي </w:t>
      </w:r>
      <w:r w:rsidR="0064133E" w:rsidRPr="0096052F">
        <w:rPr>
          <w:rFonts w:eastAsia="YouYuan" w:cs="Simplified Arabic" w:hint="cs"/>
          <w:kern w:val="2"/>
          <w:rtl/>
        </w:rPr>
        <w:t xml:space="preserve">لا </w:t>
      </w:r>
      <w:r w:rsidR="0064133E">
        <w:rPr>
          <w:rFonts w:eastAsia="YouYuan" w:cs="Simplified Arabic" w:hint="cs"/>
          <w:kern w:val="2"/>
          <w:rtl/>
        </w:rPr>
        <w:t>يتسنى</w:t>
      </w:r>
      <w:r w:rsidR="0064133E" w:rsidRPr="0096052F">
        <w:rPr>
          <w:rFonts w:eastAsia="YouYuan" w:cs="Simplified Arabic" w:hint="cs"/>
          <w:kern w:val="2"/>
          <w:rtl/>
        </w:rPr>
        <w:t xml:space="preserve"> فيها منح الموافقة المسبقة عن علم أو الحصول عليها</w:t>
      </w:r>
      <w:r w:rsidR="006871F0" w:rsidRPr="0096052F">
        <w:rPr>
          <w:rFonts w:cs="Simplified Arabic" w:hint="cs"/>
          <w:rtl/>
          <w:lang w:bidi="ar-EG"/>
        </w:rPr>
        <w:t>؛</w:t>
      </w:r>
      <w:r w:rsidR="006871F0" w:rsidRPr="0096052F">
        <w:rPr>
          <w:rStyle w:val="FootnoteReference"/>
          <w:rFonts w:cs="Simplified Arabic"/>
          <w:rtl/>
          <w:lang w:bidi="ar-EG"/>
        </w:rPr>
        <w:footnoteReference w:id="1"/>
      </w:r>
    </w:p>
    <w:p w14:paraId="0DCBDE5D" w14:textId="77777777" w:rsidR="006871F0" w:rsidRPr="0096052F" w:rsidRDefault="006871F0" w:rsidP="0064133E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 w:val="24"/>
          <w:szCs w:val="24"/>
          <w:rtl/>
          <w:lang w:bidi="ar-EG"/>
        </w:rPr>
      </w:pP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[2-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ab/>
      </w:r>
      <w:r w:rsidRPr="0096052F">
        <w:rPr>
          <w:rFonts w:ascii="Times New Roman" w:hAnsi="Times New Roman" w:cs="Simplified Arabic" w:hint="cs"/>
          <w:i/>
          <w:iCs/>
          <w:sz w:val="24"/>
          <w:szCs w:val="24"/>
          <w:rtl/>
          <w:lang w:bidi="ar-EG"/>
        </w:rPr>
        <w:t>يحيط علما أيضا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بأوجه الضعف الممكنة في النظم المتعددة الأطراف؛]</w:t>
      </w:r>
    </w:p>
    <w:p w14:paraId="611E4596" w14:textId="77777777" w:rsidR="006871F0" w:rsidRPr="0096052F" w:rsidRDefault="006871F0" w:rsidP="0064133E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i/>
          <w:iCs/>
          <w:sz w:val="24"/>
          <w:szCs w:val="24"/>
          <w:rtl/>
          <w:lang w:bidi="ar-EG"/>
        </w:rPr>
      </w:pPr>
      <w:r w:rsidRPr="0096052F">
        <w:rPr>
          <w:rFonts w:ascii="Times New Roman" w:hAnsi="Times New Roman" w:cs="Simplified Arabic" w:hint="cs"/>
          <w:i/>
          <w:iCs/>
          <w:sz w:val="24"/>
          <w:szCs w:val="24"/>
          <w:rtl/>
          <w:lang w:bidi="ar-EG"/>
        </w:rPr>
        <w:t>الخيار 1</w:t>
      </w:r>
    </w:p>
    <w:p w14:paraId="61608759" w14:textId="536548DB" w:rsidR="00805CD8" w:rsidRPr="0096052F" w:rsidRDefault="006871F0" w:rsidP="00F520AF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 w:val="24"/>
          <w:szCs w:val="24"/>
          <w:rtl/>
          <w:lang w:bidi="ar-EG"/>
        </w:rPr>
      </w:pP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[3-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ab/>
      </w:r>
      <w:r w:rsidRPr="00F520AF">
        <w:rPr>
          <w:rFonts w:ascii="Times New Roman" w:hAnsi="Times New Roman" w:cs="Simplified Arabic" w:hint="cs"/>
          <w:i/>
          <w:iCs/>
          <w:sz w:val="24"/>
          <w:szCs w:val="24"/>
          <w:rtl/>
          <w:lang w:bidi="ar-EG"/>
        </w:rPr>
        <w:t>يعتبر</w:t>
      </w:r>
      <w:r w:rsidR="00805CD8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أن الحالات المحددة </w:t>
      </w:r>
      <w:r w:rsidR="00F520AF">
        <w:rPr>
          <w:rFonts w:ascii="Times New Roman" w:hAnsi="Times New Roman" w:cs="Simplified Arabic" w:hint="cs"/>
          <w:sz w:val="24"/>
          <w:szCs w:val="24"/>
          <w:rtl/>
          <w:lang w:bidi="ar-EG"/>
        </w:rPr>
        <w:t>في النصوص المقدمة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</w:t>
      </w:r>
      <w:r w:rsidR="00F520AF">
        <w:rPr>
          <w:rFonts w:ascii="Times New Roman" w:hAnsi="Times New Roman" w:cs="Simplified Arabic" w:hint="cs"/>
          <w:sz w:val="24"/>
          <w:szCs w:val="24"/>
          <w:rtl/>
          <w:lang w:bidi="ar-EG"/>
        </w:rPr>
        <w:t>و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الدراسة التي خضعت لاستعراض النظراء [</w:t>
      </w:r>
      <w:r w:rsidR="00805CD8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ب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ناءة] </w:t>
      </w:r>
      <w:r w:rsidR="00F520AF">
        <w:rPr>
          <w:rFonts w:ascii="Times New Roman" w:hAnsi="Times New Roman" w:cs="Simplified Arabic" w:hint="cs"/>
          <w:sz w:val="24"/>
          <w:szCs w:val="24"/>
          <w:rtl/>
          <w:lang w:bidi="ar-EG"/>
        </w:rPr>
        <w:t>فيما يخص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الحاجة إلى آلية عالمية متعددة الأطراف </w:t>
      </w:r>
      <w:r w:rsidR="00805CD8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ل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تقاسم المنافع</w:t>
      </w:r>
      <w:r w:rsidR="00F520A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و[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في </w:t>
      </w:r>
      <w:r w:rsidR="00805CD8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ال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كشف</w:t>
      </w:r>
      <w:r w:rsidR="00F520A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عن]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</w:t>
      </w:r>
      <w:r w:rsidR="00F520AF">
        <w:rPr>
          <w:rFonts w:ascii="Times New Roman" w:hAnsi="Times New Roman" w:cs="Simplified Arabic" w:hint="cs"/>
          <w:sz w:val="24"/>
          <w:szCs w:val="24"/>
          <w:rtl/>
          <w:lang w:bidi="ar-EG"/>
        </w:rPr>
        <w:t>ال</w:t>
      </w:r>
      <w:r w:rsidR="007A5D6C">
        <w:rPr>
          <w:rFonts w:ascii="Times New Roman" w:hAnsi="Times New Roman" w:cs="Simplified Arabic" w:hint="cs"/>
          <w:sz w:val="24"/>
          <w:szCs w:val="24"/>
          <w:rtl/>
          <w:lang w:bidi="ar-EG"/>
        </w:rPr>
        <w:t>قيود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</w:t>
      </w:r>
      <w:r w:rsidR="00805CD8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[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أو التحديات]</w:t>
      </w:r>
      <w:r w:rsidR="00F520A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[المحتملة]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للنه</w:t>
      </w:r>
      <w:r w:rsidR="00805CD8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ج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الثنائي </w:t>
      </w:r>
      <w:r w:rsidR="00BE3273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بموجب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</w:t>
      </w:r>
      <w:r w:rsidR="00BE3273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بروتوكول 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ناغويا، وخاصة فيما يتعلق بالكفاءة و</w:t>
      </w:r>
      <w:r w:rsidR="00805CD8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إمكانية التطبيق، والجدوى والفعالية [ويقرر المضي قدما في استكشاف طرائق </w:t>
      </w:r>
      <w:r w:rsidR="00BE3273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محتملة </w:t>
      </w:r>
      <w:r w:rsidR="00805CD8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لآلية عالمية متعددة الأطراف لتقاسم المنافع]؛] </w:t>
      </w:r>
    </w:p>
    <w:p w14:paraId="4F3544D6" w14:textId="77777777" w:rsidR="00805CD8" w:rsidRPr="0096052F" w:rsidRDefault="00805CD8" w:rsidP="0064133E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i/>
          <w:iCs/>
          <w:sz w:val="24"/>
          <w:szCs w:val="24"/>
          <w:rtl/>
          <w:lang w:bidi="ar-EG"/>
        </w:rPr>
      </w:pPr>
      <w:r w:rsidRPr="0096052F">
        <w:rPr>
          <w:rFonts w:ascii="Times New Roman" w:hAnsi="Times New Roman" w:cs="Simplified Arabic" w:hint="cs"/>
          <w:i/>
          <w:iCs/>
          <w:sz w:val="24"/>
          <w:szCs w:val="24"/>
          <w:rtl/>
          <w:lang w:bidi="ar-EG"/>
        </w:rPr>
        <w:t>الخيار 2</w:t>
      </w:r>
    </w:p>
    <w:p w14:paraId="499EA7F9" w14:textId="71B9A32A" w:rsidR="008859EC" w:rsidRPr="0096052F" w:rsidRDefault="00805CD8" w:rsidP="00F520AF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 w:val="24"/>
          <w:szCs w:val="24"/>
          <w:rtl/>
          <w:lang w:bidi="ar-EG"/>
        </w:rPr>
      </w:pP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[3-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ab/>
      </w:r>
      <w:r w:rsidRPr="0096052F">
        <w:rPr>
          <w:rFonts w:ascii="Times New Roman" w:hAnsi="Times New Roman" w:cs="Simplified Arabic" w:hint="cs"/>
          <w:i/>
          <w:iCs/>
          <w:sz w:val="24"/>
          <w:szCs w:val="24"/>
          <w:rtl/>
          <w:lang w:bidi="ar-EG"/>
        </w:rPr>
        <w:t>يعتبر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أن الحالات المحددة </w:t>
      </w:r>
      <w:r w:rsidR="00F520AF">
        <w:rPr>
          <w:rFonts w:ascii="Times New Roman" w:hAnsi="Times New Roman" w:cs="Simplified Arabic" w:hint="cs"/>
          <w:sz w:val="24"/>
          <w:szCs w:val="24"/>
          <w:rtl/>
          <w:lang w:bidi="ar-EG"/>
        </w:rPr>
        <w:t>في النصوص المقدمة</w:t>
      </w:r>
      <w:r w:rsidR="00F520AF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</w:t>
      </w:r>
      <w:r w:rsidR="00F520AF">
        <w:rPr>
          <w:rFonts w:ascii="Times New Roman" w:hAnsi="Times New Roman" w:cs="Simplified Arabic" w:hint="cs"/>
          <w:sz w:val="24"/>
          <w:szCs w:val="24"/>
          <w:rtl/>
          <w:lang w:bidi="ar-EG"/>
        </w:rPr>
        <w:t>و</w:t>
      </w:r>
      <w:r w:rsidR="00F520AF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الدراسة 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التي خضعت لاستعراض النظراء تقدم معلومات عن الحالات، التي </w:t>
      </w:r>
      <w:r w:rsidR="008859EC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مع ذلك، لا</w:t>
      </w:r>
      <w:r w:rsidR="00BE3273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</w:t>
      </w:r>
      <w:r w:rsidR="008859EC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تبرر الحاجة إلى آلية عالمية متعددة الأطراف لتقاسم المنافع بموجب المادة 10 من بروتوكول </w:t>
      </w:r>
      <w:proofErr w:type="spellStart"/>
      <w:r w:rsidR="008859EC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ناغويا</w:t>
      </w:r>
      <w:proofErr w:type="spellEnd"/>
      <w:r w:rsidR="008859EC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؛</w:t>
      </w:r>
    </w:p>
    <w:p w14:paraId="669EDA50" w14:textId="0E428625" w:rsidR="006871F0" w:rsidRPr="0096052F" w:rsidRDefault="008859EC" w:rsidP="00F520AF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 w:val="24"/>
          <w:szCs w:val="24"/>
          <w:rtl/>
          <w:lang w:bidi="ar-EG"/>
        </w:rPr>
      </w:pP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3 </w:t>
      </w:r>
      <w:r w:rsidRPr="0096052F">
        <w:rPr>
          <w:rFonts w:ascii="Times New Roman" w:hAnsi="Times New Roman" w:cs="Simplified Arabic" w:hint="cs"/>
          <w:i/>
          <w:iCs/>
          <w:sz w:val="24"/>
          <w:szCs w:val="24"/>
          <w:rtl/>
          <w:lang w:bidi="ar-EG"/>
        </w:rPr>
        <w:t>مكررا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-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ab/>
        <w:t xml:space="preserve"> </w:t>
      </w:r>
      <w:r w:rsidRPr="0096052F">
        <w:rPr>
          <w:rFonts w:ascii="Times New Roman" w:hAnsi="Times New Roman" w:cs="Simplified Arabic" w:hint="cs"/>
          <w:i/>
          <w:iCs/>
          <w:sz w:val="24"/>
          <w:szCs w:val="24"/>
          <w:rtl/>
          <w:lang w:bidi="ar-EG"/>
        </w:rPr>
        <w:t xml:space="preserve">يعتبر </w:t>
      </w:r>
      <w:r w:rsidR="00F520AF">
        <w:rPr>
          <w:rFonts w:ascii="Times New Roman" w:hAnsi="Times New Roman" w:cs="Simplified Arabic" w:hint="cs"/>
          <w:i/>
          <w:iCs/>
          <w:sz w:val="24"/>
          <w:szCs w:val="24"/>
          <w:rtl/>
          <w:lang w:bidi="ar-EG"/>
        </w:rPr>
        <w:t>أيضا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أن العملية </w:t>
      </w:r>
      <w:r w:rsidR="00F520AF">
        <w:rPr>
          <w:rFonts w:ascii="Times New Roman" w:hAnsi="Times New Roman" w:cs="Simplified Arabic" w:hint="cs"/>
          <w:sz w:val="24"/>
          <w:szCs w:val="24"/>
          <w:rtl/>
          <w:lang w:bidi="ar-EG"/>
        </w:rPr>
        <w:t>أسفرت عن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آراء بشأن ال</w:t>
      </w:r>
      <w:r w:rsidR="007A5D6C">
        <w:rPr>
          <w:rFonts w:ascii="Times New Roman" w:hAnsi="Times New Roman" w:cs="Simplified Arabic" w:hint="cs"/>
          <w:sz w:val="24"/>
          <w:szCs w:val="24"/>
          <w:rtl/>
          <w:lang w:bidi="ar-EG"/>
        </w:rPr>
        <w:t>قيود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أو التحديات المحتملة للنهج الثنائي بموجب بروتوكول ناغويا، وخاصة فيما </w:t>
      </w:r>
      <w:r w:rsidR="00F520AF">
        <w:rPr>
          <w:rFonts w:ascii="Times New Roman" w:hAnsi="Times New Roman" w:cs="Simplified Arabic" w:hint="cs"/>
          <w:sz w:val="24"/>
          <w:szCs w:val="24"/>
          <w:rtl/>
          <w:lang w:bidi="ar-EG"/>
        </w:rPr>
        <w:t>يتعلق بالكفاءة وإمكانية التطبيق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والجدوى والفعالية، </w:t>
      </w:r>
      <w:r w:rsidR="00F520AF">
        <w:rPr>
          <w:rFonts w:ascii="Times New Roman" w:hAnsi="Times New Roman" w:cs="Simplified Arabic" w:hint="cs"/>
          <w:sz w:val="24"/>
          <w:szCs w:val="24"/>
          <w:rtl/>
          <w:lang w:bidi="ar-EG"/>
        </w:rPr>
        <w:t>وأنها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تستحق مزيدا من المناقشة [بموجب بروتوكول ناغويا] </w:t>
      </w:r>
      <w:r w:rsidR="00805CD8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[مع مراعاة المادتين 4(4) و11، والمناقشات في المنتديات الأ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خرى ذات الصلة]</w:t>
      </w:r>
      <w:r w:rsidR="00F520A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[، </w:t>
      </w:r>
      <w:r w:rsidR="00F520AF">
        <w:rPr>
          <w:rFonts w:ascii="Times New Roman" w:hAnsi="Times New Roman" w:cs="Simplified Arabic" w:hint="cs"/>
          <w:sz w:val="24"/>
          <w:szCs w:val="24"/>
          <w:rtl/>
          <w:lang w:bidi="ar-EG"/>
        </w:rPr>
        <w:t>وأن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هذه ال</w:t>
      </w:r>
      <w:r w:rsidR="007A5D6C">
        <w:rPr>
          <w:rFonts w:ascii="Times New Roman" w:hAnsi="Times New Roman" w:cs="Simplified Arabic" w:hint="cs"/>
          <w:sz w:val="24"/>
          <w:szCs w:val="24"/>
          <w:rtl/>
          <w:lang w:bidi="ar-EG"/>
        </w:rPr>
        <w:t>قيود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</w:t>
      </w:r>
      <w:r w:rsidR="00805CD8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يمكن معالج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تها</w:t>
      </w:r>
      <w:r w:rsidR="00805CD8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من خلال نهج متعدد الأطراف؛]]</w:t>
      </w:r>
    </w:p>
    <w:p w14:paraId="772A2D9D" w14:textId="6F8F80A5" w:rsidR="008859EC" w:rsidRPr="0096052F" w:rsidRDefault="00F520AF" w:rsidP="007A5D6C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 w:val="24"/>
          <w:szCs w:val="24"/>
          <w:rtl/>
          <w:lang w:bidi="ar-EG"/>
        </w:rPr>
      </w:pPr>
      <w:r>
        <w:rPr>
          <w:rFonts w:ascii="Times New Roman" w:hAnsi="Times New Roman" w:cs="Simplified Arabic" w:hint="cs"/>
          <w:sz w:val="24"/>
          <w:szCs w:val="24"/>
          <w:rtl/>
          <w:lang w:bidi="ar-EG"/>
        </w:rPr>
        <w:t>[4-</w:t>
      </w:r>
      <w:r>
        <w:rPr>
          <w:rFonts w:ascii="Times New Roman" w:hAnsi="Times New Roman" w:cs="Simplified Arabic" w:hint="cs"/>
          <w:sz w:val="24"/>
          <w:szCs w:val="24"/>
          <w:rtl/>
          <w:lang w:bidi="ar-EG"/>
        </w:rPr>
        <w:tab/>
      </w:r>
      <w:r w:rsidR="008859EC" w:rsidRPr="0096052F">
        <w:rPr>
          <w:rFonts w:ascii="Times New Roman" w:hAnsi="Times New Roman" w:cs="Simplified Arabic" w:hint="cs"/>
          <w:i/>
          <w:iCs/>
          <w:sz w:val="24"/>
          <w:szCs w:val="24"/>
          <w:rtl/>
          <w:lang w:bidi="ar-EG"/>
        </w:rPr>
        <w:t xml:space="preserve">يعتبر </w:t>
      </w:r>
      <w:r>
        <w:rPr>
          <w:rFonts w:ascii="Times New Roman" w:hAnsi="Times New Roman" w:cs="Simplified Arabic" w:hint="cs"/>
          <w:i/>
          <w:iCs/>
          <w:sz w:val="24"/>
          <w:szCs w:val="24"/>
          <w:rtl/>
          <w:lang w:bidi="ar-EG"/>
        </w:rPr>
        <w:t>كذلك</w:t>
      </w:r>
      <w:r w:rsidR="008859EC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أن تقييم هذه </w:t>
      </w:r>
      <w:r w:rsidR="007A5D6C">
        <w:rPr>
          <w:rFonts w:ascii="Times New Roman" w:hAnsi="Times New Roman" w:cs="Simplified Arabic" w:hint="cs"/>
          <w:sz w:val="24"/>
          <w:szCs w:val="24"/>
          <w:rtl/>
          <w:lang w:bidi="ar-EG"/>
        </w:rPr>
        <w:t>القيود</w:t>
      </w:r>
      <w:r w:rsidR="008859EC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أو التحديات المحتملة استنادا إلى حالات ملموسة سيحتاج إلى استكشاف الأسباب الكامنة، [بما في ذلك أسئلة عن نطاق بروتوكول </w:t>
      </w:r>
      <w:proofErr w:type="spellStart"/>
      <w:r w:rsidR="008859EC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ناغويا</w:t>
      </w:r>
      <w:proofErr w:type="spellEnd"/>
      <w:r w:rsidR="008859EC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،] </w:t>
      </w:r>
      <w:r>
        <w:rPr>
          <w:rFonts w:ascii="Times New Roman" w:hAnsi="Times New Roman" w:cs="Simplified Arabic" w:hint="cs"/>
          <w:sz w:val="24"/>
          <w:szCs w:val="24"/>
          <w:rtl/>
          <w:lang w:bidi="ar-EG"/>
        </w:rPr>
        <w:t>والافتقار إلى</w:t>
      </w:r>
      <w:r w:rsidR="008859EC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القدرا</w:t>
      </w:r>
      <w:r>
        <w:rPr>
          <w:rFonts w:ascii="Times New Roman" w:hAnsi="Times New Roman" w:cs="Simplified Arabic" w:hint="cs"/>
          <w:sz w:val="24"/>
          <w:szCs w:val="24"/>
          <w:rtl/>
          <w:lang w:bidi="ar-EG"/>
        </w:rPr>
        <w:t>ت على تنفيذ النهج الثنائي، أو أي</w:t>
      </w:r>
      <w:r w:rsidR="008859EC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عوامل أخرى، واستكشاف كيفية معالجة هذه ال</w:t>
      </w:r>
      <w:r w:rsidR="007A5D6C">
        <w:rPr>
          <w:rFonts w:ascii="Times New Roman" w:hAnsi="Times New Roman" w:cs="Simplified Arabic" w:hint="cs"/>
          <w:sz w:val="24"/>
          <w:szCs w:val="24"/>
          <w:rtl/>
          <w:lang w:bidi="ar-EG"/>
        </w:rPr>
        <w:t>قيود</w:t>
      </w:r>
      <w:r w:rsidR="008859EC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أو التحديات، بما في ذلك التعاون عبر الحدود </w:t>
      </w:r>
      <w:r w:rsidR="007A5D6C">
        <w:rPr>
          <w:rFonts w:ascii="Times New Roman" w:hAnsi="Times New Roman" w:cs="Simplified Arabic" w:hint="cs"/>
          <w:sz w:val="24"/>
          <w:szCs w:val="24"/>
          <w:rtl/>
          <w:lang w:bidi="ar-EG"/>
        </w:rPr>
        <w:t>وكذلك باتباع</w:t>
      </w:r>
      <w:r w:rsidR="00BE3273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</w:t>
      </w:r>
      <w:r w:rsidR="008859EC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نهج متعدد الأطراف؛]</w:t>
      </w:r>
    </w:p>
    <w:p w14:paraId="2824D839" w14:textId="16BD1B29" w:rsidR="00805CD8" w:rsidRPr="0096052F" w:rsidRDefault="008859EC" w:rsidP="007A5D6C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 w:val="24"/>
          <w:szCs w:val="24"/>
          <w:rtl/>
        </w:rPr>
      </w:pP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[4 </w:t>
      </w:r>
      <w:proofErr w:type="gramStart"/>
      <w:r w:rsidRPr="0096052F">
        <w:rPr>
          <w:rFonts w:ascii="Times New Roman" w:hAnsi="Times New Roman" w:cs="Simplified Arabic" w:hint="cs"/>
          <w:i/>
          <w:iCs/>
          <w:sz w:val="24"/>
          <w:szCs w:val="24"/>
          <w:rtl/>
          <w:lang w:bidi="ar-EG"/>
        </w:rPr>
        <w:t>بديلة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-  </w:t>
      </w:r>
      <w:proofErr w:type="gramEnd"/>
      <w:r w:rsidRPr="0096052F">
        <w:rPr>
          <w:rFonts w:ascii="Times New Roman" w:hAnsi="Times New Roman" w:cs="Simplified Arabic" w:hint="cs"/>
          <w:i/>
          <w:iCs/>
          <w:sz w:val="24"/>
          <w:szCs w:val="24"/>
          <w:rtl/>
          <w:lang w:bidi="ar-EG"/>
        </w:rPr>
        <w:t xml:space="preserve">يعتبر </w:t>
      </w:r>
      <w:r w:rsidR="007A5D6C">
        <w:rPr>
          <w:rFonts w:ascii="Times New Roman" w:hAnsi="Times New Roman" w:cs="Simplified Arabic" w:hint="cs"/>
          <w:i/>
          <w:iCs/>
          <w:sz w:val="24"/>
          <w:szCs w:val="24"/>
          <w:rtl/>
          <w:lang w:bidi="ar-EG"/>
        </w:rPr>
        <w:t>كذلك</w:t>
      </w:r>
      <w:r w:rsidR="007A5D6C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أن</w:t>
      </w:r>
      <w:r w:rsidR="007A5D6C">
        <w:rPr>
          <w:rFonts w:ascii="Times New Roman" w:hAnsi="Times New Roman" w:cs="Simplified Arabic" w:hint="cs"/>
          <w:sz w:val="24"/>
          <w:szCs w:val="24"/>
          <w:rtl/>
          <w:lang w:bidi="ar-EG"/>
        </w:rPr>
        <w:t>ه يلزم إجراء تقييم ل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لطرائق المحتملة ل</w:t>
      </w:r>
      <w:r w:rsidR="007A5D6C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أي 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نهج متعدد الأطراف لمعالجة التقاسم العادل والمنصف للمنا</w:t>
      </w:r>
      <w:r w:rsidR="00BE3273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ف</w:t>
      </w: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ع الناشئة عن استخدام الموارد الجينية والمعارف التقليدية المرتبطة بالموارد الجينية التي تحدث في حالات </w:t>
      </w:r>
      <w:r w:rsidR="00A37E4D" w:rsidRPr="0096052F">
        <w:rPr>
          <w:rFonts w:ascii="Times New Roman" w:hAnsi="Times New Roman" w:cs="Simplified Arabic" w:hint="cs"/>
          <w:szCs w:val="24"/>
          <w:rtl/>
          <w:lang w:val="en-GB"/>
        </w:rPr>
        <w:t xml:space="preserve">عبور الحدود أو التي لا </w:t>
      </w:r>
      <w:r w:rsidR="007A5D6C">
        <w:rPr>
          <w:rFonts w:ascii="Times New Roman" w:hAnsi="Times New Roman" w:cs="Simplified Arabic" w:hint="cs"/>
          <w:szCs w:val="24"/>
          <w:rtl/>
          <w:lang w:val="en-GB"/>
        </w:rPr>
        <w:t>يتسنى</w:t>
      </w:r>
      <w:r w:rsidR="00A37E4D" w:rsidRPr="0096052F">
        <w:rPr>
          <w:rFonts w:ascii="Times New Roman" w:hAnsi="Times New Roman" w:cs="Simplified Arabic" w:hint="cs"/>
          <w:szCs w:val="24"/>
          <w:rtl/>
          <w:lang w:val="en-GB"/>
        </w:rPr>
        <w:t xml:space="preserve"> منح الموافقة المسبقة عن علم أو الحصول عليها</w:t>
      </w:r>
      <w:r w:rsidR="007A5D6C">
        <w:rPr>
          <w:rFonts w:ascii="Times New Roman" w:hAnsi="Times New Roman" w:cs="Simplified Arabic" w:hint="cs"/>
          <w:sz w:val="24"/>
          <w:szCs w:val="24"/>
          <w:rtl/>
        </w:rPr>
        <w:t xml:space="preserve">، فضلا عن التعاون عبر الحدود، من أجل </w:t>
      </w:r>
      <w:r w:rsidR="00A37E4D" w:rsidRPr="0096052F">
        <w:rPr>
          <w:rFonts w:ascii="Times New Roman" w:hAnsi="Times New Roman" w:cs="Simplified Arabic" w:hint="cs"/>
          <w:sz w:val="24"/>
          <w:szCs w:val="24"/>
          <w:rtl/>
        </w:rPr>
        <w:t xml:space="preserve">معالجة </w:t>
      </w:r>
      <w:r w:rsidR="007A5D6C">
        <w:rPr>
          <w:rFonts w:ascii="Times New Roman" w:hAnsi="Times New Roman" w:cs="Simplified Arabic" w:hint="cs"/>
          <w:sz w:val="24"/>
          <w:szCs w:val="24"/>
          <w:rtl/>
          <w:lang w:bidi="ar-EG"/>
        </w:rPr>
        <w:t>القيود</w:t>
      </w:r>
      <w:r w:rsidR="007A5D6C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</w:t>
      </w:r>
      <w:r w:rsidR="00A37E4D" w:rsidRPr="0096052F">
        <w:rPr>
          <w:rFonts w:ascii="Times New Roman" w:hAnsi="Times New Roman" w:cs="Simplified Arabic" w:hint="cs"/>
          <w:sz w:val="24"/>
          <w:szCs w:val="24"/>
          <w:rtl/>
        </w:rPr>
        <w:t xml:space="preserve">أو التحديات المحتملة </w:t>
      </w:r>
      <w:r w:rsidR="007A5D6C">
        <w:rPr>
          <w:rFonts w:ascii="Times New Roman" w:hAnsi="Times New Roman" w:cs="Simplified Arabic" w:hint="cs"/>
          <w:sz w:val="24"/>
          <w:szCs w:val="24"/>
          <w:rtl/>
        </w:rPr>
        <w:t>بالاستناد</w:t>
      </w:r>
      <w:r w:rsidR="00A37E4D" w:rsidRPr="0096052F">
        <w:rPr>
          <w:rFonts w:ascii="Times New Roman" w:hAnsi="Times New Roman" w:cs="Simplified Arabic" w:hint="cs"/>
          <w:sz w:val="24"/>
          <w:szCs w:val="24"/>
          <w:rtl/>
        </w:rPr>
        <w:t xml:space="preserve"> إلى ح</w:t>
      </w:r>
      <w:r w:rsidR="00BE3273" w:rsidRPr="0096052F">
        <w:rPr>
          <w:rFonts w:ascii="Times New Roman" w:hAnsi="Times New Roman" w:cs="Simplified Arabic" w:hint="cs"/>
          <w:sz w:val="24"/>
          <w:szCs w:val="24"/>
          <w:rtl/>
        </w:rPr>
        <w:t>ا</w:t>
      </w:r>
      <w:r w:rsidR="00A37E4D" w:rsidRPr="0096052F">
        <w:rPr>
          <w:rFonts w:ascii="Times New Roman" w:hAnsi="Times New Roman" w:cs="Simplified Arabic" w:hint="cs"/>
          <w:sz w:val="24"/>
          <w:szCs w:val="24"/>
          <w:rtl/>
        </w:rPr>
        <w:t>لات ملموسة؛]</w:t>
      </w:r>
    </w:p>
    <w:p w14:paraId="2887C3AC" w14:textId="025B3087" w:rsidR="00A37E4D" w:rsidRPr="0096052F" w:rsidRDefault="00F520AF" w:rsidP="007A5D6C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 w:val="24"/>
          <w:szCs w:val="24"/>
          <w:rtl/>
          <w:lang w:val="en-GB" w:bidi="ar-EG"/>
        </w:rPr>
      </w:pPr>
      <w:r>
        <w:rPr>
          <w:rFonts w:ascii="Times New Roman" w:hAnsi="Times New Roman" w:cs="Simplified Arabic" w:hint="cs"/>
          <w:sz w:val="24"/>
          <w:szCs w:val="24"/>
          <w:rtl/>
        </w:rPr>
        <w:t>[5-</w:t>
      </w:r>
      <w:r>
        <w:rPr>
          <w:rFonts w:ascii="Times New Roman" w:hAnsi="Times New Roman" w:cs="Simplified Arabic" w:hint="cs"/>
          <w:sz w:val="24"/>
          <w:szCs w:val="24"/>
          <w:rtl/>
        </w:rPr>
        <w:tab/>
      </w:r>
      <w:r w:rsidR="00A37E4D" w:rsidRPr="0096052F">
        <w:rPr>
          <w:rFonts w:ascii="Times New Roman" w:hAnsi="Times New Roman" w:cs="Simplified Arabic" w:hint="cs"/>
          <w:i/>
          <w:iCs/>
          <w:sz w:val="24"/>
          <w:szCs w:val="24"/>
          <w:rtl/>
        </w:rPr>
        <w:t>يدعو</w:t>
      </w:r>
      <w:r w:rsidR="00A37E4D" w:rsidRPr="0096052F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الأطراف والحكومات الأخرى والشعوب الأصلية والمجتمعات المحلية </w:t>
      </w:r>
      <w:r w:rsidR="00A37E4D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وأصحاب</w:t>
      </w:r>
      <w:r w:rsidR="001D5877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 المصلحة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 والمنظمات ذات الصلة إلى </w:t>
      </w:r>
      <w:r w:rsidR="007A5D6C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تقديم آراء ومعلومات إلى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 الأمين</w:t>
      </w:r>
      <w:r w:rsidR="001D5877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ة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 التنفيذي</w:t>
      </w:r>
      <w:r w:rsidR="001D5877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ة</w:t>
      </w:r>
      <w:r w:rsidR="007A5D6C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 عن</w:t>
      </w:r>
      <w:r w:rsidR="001D5877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 </w:t>
      </w:r>
      <w:r w:rsidR="00BE3273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[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الطرائق الممكنة لآلية متعددة الأطراف لتقاسم المنافع، بما في ذلك </w:t>
      </w:r>
      <w:bookmarkStart w:id="3" w:name="_Hlk48143255"/>
      <w:r w:rsidR="001D5877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الخيارات المتعلقة بأشكال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 المشاركة وتقاسم المنافع </w:t>
      </w:r>
      <w:proofErr w:type="spellStart"/>
      <w:r w:rsidR="007A5D6C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والحوكمة</w:t>
      </w:r>
      <w:proofErr w:type="spellEnd"/>
      <w:r w:rsidR="007A5D6C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،</w:t>
      </w:r>
      <w:r w:rsidR="001D5877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 </w:t>
      </w:r>
      <w:r w:rsidR="007A5D6C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بالإضافة إلى </w:t>
      </w:r>
      <w:r w:rsidR="001D5877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خيارات التعاون 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لمعالجة الحالات </w:t>
      </w:r>
      <w:r w:rsidR="00A37E4D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الوارد وصفها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 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lastRenderedPageBreak/>
        <w:t xml:space="preserve">في المادة 11 من بروتوكول </w:t>
      </w:r>
      <w:proofErr w:type="spellStart"/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>ناغويا</w:t>
      </w:r>
      <w:proofErr w:type="spellEnd"/>
      <w:r w:rsidR="00A37E4D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]</w:t>
      </w:r>
      <w:r w:rsidR="007A5D6C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 </w:t>
      </w:r>
      <w:r w:rsidR="00A37E4D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[ال</w:t>
      </w:r>
      <w:r w:rsidR="007A5D6C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قيود</w:t>
      </w:r>
      <w:r w:rsidR="00A37E4D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 أو التحديات المحت</w:t>
      </w:r>
      <w:r w:rsidR="007A5D6C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ملة للنهج الثنائي استنادا إلى حالات </w:t>
      </w:r>
      <w:r w:rsidR="00A37E4D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ملموسة، بشأن الأسباب الكامنة المحتملة، وعن كيفية معالجة هذه ال</w:t>
      </w:r>
      <w:r w:rsidR="007A5D6C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قيود</w:t>
      </w:r>
      <w:r w:rsidR="00A37E4D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 والتحديات، بما في ذلك من خلال التعاون عبر الحدود </w:t>
      </w:r>
      <w:r w:rsidR="007A5D6C">
        <w:rPr>
          <w:rFonts w:ascii="Times New Roman" w:hAnsi="Times New Roman" w:cs="Simplified Arabic" w:hint="cs"/>
          <w:sz w:val="24"/>
          <w:szCs w:val="24"/>
          <w:rtl/>
          <w:lang w:bidi="ar-EG"/>
        </w:rPr>
        <w:t>وكذلك باتباع</w:t>
      </w:r>
      <w:r w:rsidR="007A5D6C"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 xml:space="preserve"> </w:t>
      </w:r>
      <w:r w:rsidR="00A37E4D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نهج متعدد الأطراف؛]]</w:t>
      </w:r>
    </w:p>
    <w:bookmarkEnd w:id="3"/>
    <w:p w14:paraId="7B6A6377" w14:textId="629AC67D" w:rsidR="00A37E4D" w:rsidRPr="0096052F" w:rsidRDefault="007A5D6C" w:rsidP="007A5D6C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 w:val="24"/>
          <w:szCs w:val="24"/>
          <w:rtl/>
          <w:lang w:val="en-GB" w:bidi="ar-EG"/>
        </w:rPr>
      </w:pPr>
      <w:r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[6-</w:t>
      </w:r>
      <w:r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ab/>
      </w:r>
      <w:r w:rsidR="001D5877" w:rsidRPr="0096052F">
        <w:rPr>
          <w:rFonts w:ascii="Times New Roman" w:hAnsi="Times New Roman" w:cs="Simplified Arabic"/>
          <w:i/>
          <w:iCs/>
          <w:sz w:val="24"/>
          <w:szCs w:val="24"/>
          <w:rtl/>
          <w:lang w:val="en-GB" w:bidi="ar-EG"/>
        </w:rPr>
        <w:t>يقرر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 إنشاء فريق خبراء تقني مخصص</w:t>
      </w:r>
      <w:r w:rsidR="001D5877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، </w:t>
      </w:r>
      <w:r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يُكلف ب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>الاختصاصات ال</w:t>
      </w:r>
      <w:r w:rsidR="00A37E4D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محدد</w:t>
      </w:r>
      <w:r w:rsidR="001D5877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ة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 في </w:t>
      </w:r>
      <w:r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مرفق 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>هذا ال</w:t>
      </w:r>
      <w:r w:rsidR="001D5877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مقرر</w:t>
      </w:r>
      <w:r w:rsidR="00A37E4D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؛]</w:t>
      </w:r>
    </w:p>
    <w:p w14:paraId="3B76BF19" w14:textId="79F51194" w:rsidR="001D5877" w:rsidRPr="0096052F" w:rsidRDefault="007A5D6C" w:rsidP="007A5D6C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 w:val="24"/>
          <w:szCs w:val="24"/>
          <w:rtl/>
          <w:lang w:val="en-GB" w:bidi="ar-EG"/>
        </w:rPr>
      </w:pPr>
      <w:r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[</w:t>
      </w:r>
      <w:r w:rsidR="00A37E4D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6 </w:t>
      </w:r>
      <w:r w:rsidR="00A37E4D" w:rsidRPr="0096052F">
        <w:rPr>
          <w:rFonts w:ascii="Times New Roman" w:hAnsi="Times New Roman" w:cs="Simplified Arabic" w:hint="cs"/>
          <w:i/>
          <w:iCs/>
          <w:sz w:val="24"/>
          <w:szCs w:val="24"/>
          <w:rtl/>
          <w:lang w:val="en-GB" w:bidi="ar-EG"/>
        </w:rPr>
        <w:t>بديلة</w:t>
      </w:r>
      <w:r w:rsidR="00A37E4D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 </w:t>
      </w:r>
      <w:proofErr w:type="gramStart"/>
      <w:r w:rsidR="00A37E4D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- </w:t>
      </w:r>
      <w:r w:rsidR="00A37E4D" w:rsidRPr="0096052F">
        <w:rPr>
          <w:rFonts w:ascii="Times New Roman" w:hAnsi="Times New Roman" w:cs="Simplified Arabic" w:hint="cs"/>
          <w:i/>
          <w:iCs/>
          <w:sz w:val="24"/>
          <w:szCs w:val="24"/>
          <w:rtl/>
          <w:lang w:val="en-GB" w:bidi="ar-EG"/>
        </w:rPr>
        <w:t>يقرر</w:t>
      </w:r>
      <w:proofErr w:type="gramEnd"/>
      <w:r>
        <w:rPr>
          <w:rFonts w:ascii="Times New Roman" w:hAnsi="Times New Roman" w:cs="Simplified Arabic" w:hint="cs"/>
          <w:i/>
          <w:iCs/>
          <w:sz w:val="24"/>
          <w:szCs w:val="24"/>
          <w:rtl/>
          <w:lang w:val="en-GB" w:bidi="ar-EG"/>
        </w:rPr>
        <w:t xml:space="preserve"> </w:t>
      </w:r>
      <w:r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إنشاء </w:t>
      </w:r>
      <w:r w:rsidR="00E862F9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آلية متعددة الأطراف لتقاسم المنافع</w:t>
      </w:r>
      <w:r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، </w:t>
      </w:r>
      <w:r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عند ممارسة </w:t>
      </w:r>
      <w:r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الحقوق السيادية</w:t>
      </w:r>
      <w:r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 على </w:t>
      </w:r>
      <w:r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الموارد الجينية،</w:t>
      </w:r>
      <w:r w:rsidR="00E862F9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 </w:t>
      </w:r>
      <w:r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تعمل على النحو التالي</w:t>
      </w:r>
      <w:r w:rsidR="00E862F9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:</w:t>
      </w:r>
    </w:p>
    <w:p w14:paraId="558DE717" w14:textId="6BB84FCE" w:rsidR="00E862F9" w:rsidRPr="00C3252E" w:rsidRDefault="00E862F9" w:rsidP="008942A7">
      <w:pPr>
        <w:pStyle w:val="ListParagraph"/>
        <w:numPr>
          <w:ilvl w:val="0"/>
          <w:numId w:val="12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rtl/>
        </w:rPr>
      </w:pPr>
      <w:r w:rsidRPr="00C3252E">
        <w:rPr>
          <w:rFonts w:cs="Simplified Arabic" w:hint="cs"/>
          <w:rtl/>
          <w:lang w:val="en-GB" w:bidi="ar-EG"/>
        </w:rPr>
        <w:t>يتخذ كل طرف من البلدان المتقدمة، وفقا للمادتين 20 و15-</w:t>
      </w:r>
      <w:r w:rsidR="008942A7">
        <w:rPr>
          <w:rFonts w:cs="Simplified Arabic" w:hint="cs"/>
          <w:rtl/>
          <w:lang w:val="en-GB" w:bidi="ar-EG"/>
        </w:rPr>
        <w:t xml:space="preserve">7 من الاتفاقية، تدابير تشريعية أو </w:t>
      </w:r>
      <w:r w:rsidRPr="00C3252E">
        <w:rPr>
          <w:rFonts w:cs="Simplified Arabic" w:hint="cs"/>
          <w:rtl/>
          <w:lang w:val="en-GB" w:bidi="ar-EG"/>
        </w:rPr>
        <w:t xml:space="preserve">إدارية أو </w:t>
      </w:r>
      <w:proofErr w:type="spellStart"/>
      <w:r w:rsidR="008942A7">
        <w:rPr>
          <w:rFonts w:cs="Simplified Arabic" w:hint="cs"/>
          <w:rtl/>
          <w:lang w:val="en-GB" w:bidi="ar-EG"/>
        </w:rPr>
        <w:t>سياساتية</w:t>
      </w:r>
      <w:proofErr w:type="spellEnd"/>
      <w:r w:rsidRPr="00C3252E">
        <w:rPr>
          <w:rFonts w:cs="Simplified Arabic" w:hint="cs"/>
          <w:rtl/>
          <w:lang w:val="en-GB" w:bidi="ar-EG"/>
        </w:rPr>
        <w:t xml:space="preserve">، حسب الاقتضاء، لضمان </w:t>
      </w:r>
      <w:r w:rsidR="008942A7">
        <w:rPr>
          <w:rFonts w:cs="Simplified Arabic" w:hint="cs"/>
          <w:rtl/>
          <w:lang w:val="en-GB" w:bidi="ar-EG"/>
        </w:rPr>
        <w:t>تقاسم</w:t>
      </w:r>
      <w:r w:rsidRPr="00C3252E">
        <w:rPr>
          <w:rFonts w:cs="Simplified Arabic" w:hint="cs"/>
          <w:rtl/>
          <w:lang w:val="en-GB" w:bidi="ar-EG"/>
        </w:rPr>
        <w:t xml:space="preserve"> </w:t>
      </w:r>
      <w:r w:rsidR="003D3170" w:rsidRPr="00C3252E">
        <w:rPr>
          <w:rFonts w:cs="Simplified Arabic" w:hint="cs"/>
          <w:rtl/>
        </w:rPr>
        <w:t>1 في المائة من سعر التجزئة لكل الدخل التجاري ال</w:t>
      </w:r>
      <w:r w:rsidR="008942A7">
        <w:rPr>
          <w:rFonts w:cs="Simplified Arabic" w:hint="cs"/>
          <w:rtl/>
        </w:rPr>
        <w:t xml:space="preserve">ناتج عن استخدام الموارد الجينية أو </w:t>
      </w:r>
      <w:r w:rsidR="003D3170" w:rsidRPr="00C3252E">
        <w:rPr>
          <w:rFonts w:cs="Simplified Arabic" w:hint="cs"/>
          <w:rtl/>
        </w:rPr>
        <w:t xml:space="preserve">المعارف التقليدية المرتبطة بالموارد الجينية أو معلومات التسلسل الرقمي بشأن الموارد الجينية من خلال الآلية المتعددة الأطراف لتقاسم المنافع لدعم حفظ التنوع البيولوجي واستخدامه المستدام، </w:t>
      </w:r>
      <w:r w:rsidR="008942A7">
        <w:rPr>
          <w:rFonts w:cs="Simplified Arabic" w:hint="cs"/>
          <w:rtl/>
        </w:rPr>
        <w:t>وإلا فيجري تقاسم هذه المنافع</w:t>
      </w:r>
      <w:r w:rsidR="003D3170" w:rsidRPr="00C3252E">
        <w:rPr>
          <w:rFonts w:cs="Simplified Arabic" w:hint="cs"/>
          <w:rtl/>
        </w:rPr>
        <w:t xml:space="preserve"> على أساس شروط متفق عليها بصورة متبادلة </w:t>
      </w:r>
      <w:r w:rsidR="008942A7">
        <w:rPr>
          <w:rFonts w:cs="Simplified Arabic" w:hint="cs"/>
          <w:rtl/>
        </w:rPr>
        <w:t>يحددها النظام الثنائي</w:t>
      </w:r>
      <w:r w:rsidR="003D3170" w:rsidRPr="00C3252E">
        <w:rPr>
          <w:rFonts w:cs="Simplified Arabic" w:hint="cs"/>
          <w:rtl/>
        </w:rPr>
        <w:t>؛</w:t>
      </w:r>
    </w:p>
    <w:p w14:paraId="3FE7425C" w14:textId="323D8876" w:rsidR="003D3170" w:rsidRPr="00C3252E" w:rsidRDefault="003D3A8B" w:rsidP="003D3A8B">
      <w:pPr>
        <w:pStyle w:val="ListParagraph"/>
        <w:numPr>
          <w:ilvl w:val="0"/>
          <w:numId w:val="12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تودع </w:t>
      </w:r>
      <w:r w:rsidR="003D3170" w:rsidRPr="00C3252E">
        <w:rPr>
          <w:rFonts w:cs="Simplified Arabic" w:hint="cs"/>
          <w:rtl/>
        </w:rPr>
        <w:t xml:space="preserve">جميع المنافع النقدية المتقاسمة بموجب الآلية المتعددة الأطراف لتقاسم المنافع في صندوق عالمي للتنوع البيولوجي </w:t>
      </w:r>
      <w:r>
        <w:rPr>
          <w:rFonts w:cs="Simplified Arabic" w:hint="cs"/>
          <w:rtl/>
        </w:rPr>
        <w:t>يديره</w:t>
      </w:r>
      <w:r w:rsidR="003D3170" w:rsidRPr="00C3252E">
        <w:rPr>
          <w:rFonts w:cs="Simplified Arabic" w:hint="cs"/>
          <w:rtl/>
        </w:rPr>
        <w:t xml:space="preserve"> مرفق البيئة العالمية، بصفته الآلية المالية للاتفاقية، ويكون هذا الصندوق العالمي </w:t>
      </w:r>
      <w:r w:rsidRPr="00C3252E">
        <w:rPr>
          <w:rFonts w:cs="Simplified Arabic" w:hint="cs"/>
          <w:rtl/>
        </w:rPr>
        <w:t xml:space="preserve">أيضا </w:t>
      </w:r>
      <w:r w:rsidR="003D3170" w:rsidRPr="00C3252E">
        <w:rPr>
          <w:rFonts w:cs="Simplified Arabic" w:hint="cs"/>
          <w:rtl/>
        </w:rPr>
        <w:t>مفتوحا للمساهمات الطوعية من جميع المصادر؛</w:t>
      </w:r>
    </w:p>
    <w:p w14:paraId="25E99791" w14:textId="67DA41D8" w:rsidR="003D3170" w:rsidRPr="00C3252E" w:rsidRDefault="003D3A8B" w:rsidP="003D3A8B">
      <w:pPr>
        <w:pStyle w:val="ListParagraph"/>
        <w:numPr>
          <w:ilvl w:val="0"/>
          <w:numId w:val="12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</w:rPr>
      </w:pPr>
      <w:r>
        <w:rPr>
          <w:rFonts w:cs="Simplified Arabic" w:hint="cs"/>
          <w:rtl/>
        </w:rPr>
        <w:t>يُستخدم</w:t>
      </w:r>
      <w:r w:rsidR="003D3170" w:rsidRPr="00C3252E">
        <w:rPr>
          <w:rFonts w:cs="Simplified Arabic" w:hint="cs"/>
          <w:rtl/>
        </w:rPr>
        <w:t xml:space="preserve"> الصندوق العالمي </w:t>
      </w:r>
      <w:r>
        <w:rPr>
          <w:rFonts w:cs="Simplified Arabic" w:hint="cs"/>
          <w:rtl/>
        </w:rPr>
        <w:t>للتنوع البيولوجي، بطريقة مفتوحة</w:t>
      </w:r>
      <w:r w:rsidR="003D3170" w:rsidRPr="00C3252E">
        <w:rPr>
          <w:rFonts w:cs="Simplified Arabic" w:hint="cs"/>
          <w:rtl/>
        </w:rPr>
        <w:t xml:space="preserve"> وتنافسية وقائمة على المشاريع، لدعم الأنشطة الميدانية </w:t>
      </w:r>
      <w:r>
        <w:rPr>
          <w:rFonts w:cs="Simplified Arabic" w:hint="cs"/>
          <w:rtl/>
        </w:rPr>
        <w:t>الرامية</w:t>
      </w:r>
      <w:r w:rsidR="003D3170" w:rsidRPr="00C3252E">
        <w:rPr>
          <w:rFonts w:cs="Simplified Arabic" w:hint="cs"/>
          <w:rtl/>
        </w:rPr>
        <w:t xml:space="preserve"> إلى حفظ التنوع البيولوجي والاستخدام المستدام</w:t>
      </w:r>
      <w:r w:rsidR="00366C86" w:rsidRPr="00C3252E">
        <w:rPr>
          <w:rFonts w:cs="Simplified Arabic" w:hint="cs"/>
          <w:rtl/>
        </w:rPr>
        <w:t xml:space="preserve"> لمكو</w:t>
      </w:r>
      <w:r w:rsidR="003D3170" w:rsidRPr="00C3252E">
        <w:rPr>
          <w:rFonts w:cs="Simplified Arabic" w:hint="cs"/>
          <w:rtl/>
        </w:rPr>
        <w:t>نات</w:t>
      </w:r>
      <w:r w:rsidR="00366C86" w:rsidRPr="00C3252E">
        <w:rPr>
          <w:rFonts w:cs="Simplified Arabic" w:hint="cs"/>
          <w:rtl/>
        </w:rPr>
        <w:t>ه</w:t>
      </w:r>
      <w:r w:rsidR="003D3170" w:rsidRPr="00C3252E">
        <w:rPr>
          <w:rFonts w:cs="Simplified Arabic" w:hint="cs"/>
          <w:rtl/>
        </w:rPr>
        <w:t xml:space="preserve">، بما يتماشى مع </w:t>
      </w:r>
      <w:r>
        <w:rPr>
          <w:rFonts w:cs="Simplified Arabic" w:hint="cs"/>
          <w:rtl/>
        </w:rPr>
        <w:t>النهج القائم على النظم الإيكولوجية</w:t>
      </w:r>
      <w:r w:rsidR="003D3170" w:rsidRPr="00C3252E">
        <w:rPr>
          <w:rFonts w:cs="Simplified Arabic" w:hint="cs"/>
          <w:rtl/>
        </w:rPr>
        <w:t xml:space="preserve">، الذي </w:t>
      </w:r>
      <w:r>
        <w:rPr>
          <w:rFonts w:cs="Simplified Arabic" w:hint="cs"/>
          <w:rtl/>
        </w:rPr>
        <w:t>تتبعه</w:t>
      </w:r>
      <w:r w:rsidR="003D3170" w:rsidRPr="00C3252E">
        <w:rPr>
          <w:rFonts w:cs="Simplified Arabic" w:hint="cs"/>
          <w:rtl/>
        </w:rPr>
        <w:t xml:space="preserve"> الشعوب الأصلية والمجتمعات المحلية وغ</w:t>
      </w:r>
      <w:r w:rsidR="00366C86" w:rsidRPr="00C3252E">
        <w:rPr>
          <w:rFonts w:cs="Simplified Arabic" w:hint="cs"/>
          <w:rtl/>
        </w:rPr>
        <w:t>ير</w:t>
      </w:r>
      <w:r w:rsidR="003D3170" w:rsidRPr="00C3252E">
        <w:rPr>
          <w:rFonts w:cs="Simplified Arabic" w:hint="cs"/>
          <w:rtl/>
        </w:rPr>
        <w:t>ها، سعي</w:t>
      </w:r>
      <w:r w:rsidR="00366C86" w:rsidRPr="00C3252E">
        <w:rPr>
          <w:rFonts w:cs="Simplified Arabic" w:hint="cs"/>
          <w:rtl/>
        </w:rPr>
        <w:t>ا</w:t>
      </w:r>
      <w:r w:rsidR="003D3170" w:rsidRPr="00C3252E">
        <w:rPr>
          <w:rFonts w:cs="Simplified Arabic" w:hint="cs"/>
          <w:rtl/>
        </w:rPr>
        <w:t xml:space="preserve"> إلى</w:t>
      </w:r>
      <w:r>
        <w:rPr>
          <w:rFonts w:cs="Simplified Arabic" w:hint="cs"/>
          <w:rtl/>
        </w:rPr>
        <w:t xml:space="preserve"> تنفيذ</w:t>
      </w:r>
      <w:r w:rsidR="003D3170" w:rsidRPr="00C3252E">
        <w:rPr>
          <w:rFonts w:cs="Simplified Arabic" w:hint="cs"/>
          <w:rtl/>
        </w:rPr>
        <w:t xml:space="preserve"> أولويات الإنفاق المحددة من وقت لآخر بواسطة المنبر الحكومي الدولي للعلوم والسياسات في مجال التنوع البيولوجي وخدمات النظم الإيكولوجي</w:t>
      </w:r>
      <w:r>
        <w:rPr>
          <w:rFonts w:cs="Simplified Arabic" w:hint="cs"/>
          <w:rtl/>
        </w:rPr>
        <w:t>ة</w:t>
      </w:r>
      <w:r w:rsidR="003D3170" w:rsidRPr="00C3252E">
        <w:rPr>
          <w:rFonts w:cs="Simplified Arabic" w:hint="cs"/>
          <w:rtl/>
        </w:rPr>
        <w:t xml:space="preserve"> من خلال </w:t>
      </w:r>
      <w:r>
        <w:rPr>
          <w:rFonts w:cs="Simplified Arabic" w:hint="cs"/>
          <w:rtl/>
        </w:rPr>
        <w:t>ال</w:t>
      </w:r>
      <w:r w:rsidR="003D3170" w:rsidRPr="00C3252E">
        <w:rPr>
          <w:rFonts w:cs="Simplified Arabic" w:hint="cs"/>
          <w:rtl/>
        </w:rPr>
        <w:t xml:space="preserve">تقييمات </w:t>
      </w:r>
      <w:r>
        <w:rPr>
          <w:rFonts w:cs="Simplified Arabic" w:hint="cs"/>
          <w:rtl/>
        </w:rPr>
        <w:t>ال</w:t>
      </w:r>
      <w:r w:rsidR="003D3170" w:rsidRPr="00C3252E">
        <w:rPr>
          <w:rFonts w:cs="Simplified Arabic" w:hint="cs"/>
          <w:rtl/>
        </w:rPr>
        <w:t>علمية؛]</w:t>
      </w:r>
    </w:p>
    <w:p w14:paraId="0D686ED8" w14:textId="7FD7CF30" w:rsidR="001D5877" w:rsidRPr="0096052F" w:rsidRDefault="003D3170" w:rsidP="0064133E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 w:val="24"/>
          <w:szCs w:val="24"/>
          <w:lang w:val="en-GB" w:bidi="ar-EG"/>
        </w:rPr>
      </w:pPr>
      <w:r w:rsidRPr="0096052F">
        <w:rPr>
          <w:rFonts w:ascii="Times New Roman" w:hAnsi="Times New Roman" w:cs="Simplified Arabic" w:hint="cs"/>
          <w:sz w:val="24"/>
          <w:szCs w:val="24"/>
          <w:rtl/>
          <w:lang w:bidi="ar-EG"/>
        </w:rPr>
        <w:t>[</w:t>
      </w:r>
      <w:r w:rsidR="003D3A8B">
        <w:rPr>
          <w:rFonts w:ascii="Times New Roman" w:hAnsi="Times New Roman" w:cs="Simplified Arabic" w:hint="cs"/>
          <w:sz w:val="24"/>
          <w:szCs w:val="24"/>
          <w:rtl/>
          <w:lang w:bidi="ar-EG"/>
        </w:rPr>
        <w:t>7-</w:t>
      </w:r>
      <w:r w:rsidR="003D3A8B">
        <w:rPr>
          <w:rFonts w:ascii="Times New Roman" w:hAnsi="Times New Roman" w:cs="Simplified Arabic" w:hint="cs"/>
          <w:sz w:val="24"/>
          <w:szCs w:val="24"/>
          <w:rtl/>
          <w:lang w:bidi="ar-EG"/>
        </w:rPr>
        <w:tab/>
      </w:r>
      <w:r w:rsidR="001D5877" w:rsidRPr="0096052F">
        <w:rPr>
          <w:rFonts w:ascii="Times New Roman" w:hAnsi="Times New Roman" w:cs="Simplified Arabic"/>
          <w:i/>
          <w:iCs/>
          <w:sz w:val="24"/>
          <w:szCs w:val="24"/>
          <w:rtl/>
          <w:lang w:val="en-GB" w:bidi="ar-EG"/>
        </w:rPr>
        <w:t xml:space="preserve">يطلب إلى 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الهيئة الفرعية للتنفيذ </w:t>
      </w:r>
      <w:r w:rsidR="001D5877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أن تنظر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 في تقرير فريق </w:t>
      </w:r>
      <w:r w:rsidR="003D3A8B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الخبراء التقنيين 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المخصص المشار إليه في الفقرة </w:t>
      </w:r>
      <w:r w:rsidR="001B2030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6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 أعلاه و</w:t>
      </w:r>
      <w:r w:rsidR="003D3A8B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أن 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>تقدم توصيات إلى مؤتمر الأطراف العامل كاجتماع للأطراف في بروتوكول ناغويا</w:t>
      </w:r>
      <w:r w:rsidR="00DD789B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،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 </w:t>
      </w:r>
      <w:r w:rsidR="001D5877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 xml:space="preserve">لكي ينظر 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فيها في </w:t>
      </w:r>
      <w:r w:rsidR="001D5877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اجتماعه الخامس؛</w:t>
      </w:r>
      <w:r w:rsidR="001B2030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]</w:t>
      </w:r>
    </w:p>
    <w:p w14:paraId="7A710DC9" w14:textId="15CF1BB6" w:rsidR="001D5877" w:rsidRPr="0096052F" w:rsidRDefault="003D3A8B" w:rsidP="0064133E">
      <w:pPr>
        <w:bidi/>
        <w:spacing w:after="120" w:line="216" w:lineRule="auto"/>
        <w:ind w:firstLine="720"/>
        <w:jc w:val="both"/>
        <w:rPr>
          <w:rFonts w:ascii="Times New Roman" w:hAnsi="Times New Roman" w:cs="Simplified Arabic"/>
          <w:sz w:val="24"/>
          <w:szCs w:val="24"/>
          <w:lang w:val="en-GB" w:bidi="ar-EG"/>
        </w:rPr>
      </w:pPr>
      <w:r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[8-</w:t>
      </w:r>
      <w:r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ab/>
      </w:r>
      <w:r w:rsidR="001D5877" w:rsidRPr="0096052F">
        <w:rPr>
          <w:rFonts w:ascii="Times New Roman" w:hAnsi="Times New Roman" w:cs="Simplified Arabic"/>
          <w:i/>
          <w:iCs/>
          <w:sz w:val="24"/>
          <w:szCs w:val="24"/>
          <w:rtl/>
          <w:lang w:val="en-GB" w:bidi="ar-EG"/>
        </w:rPr>
        <w:t xml:space="preserve">يطلب إلى 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>الأمين</w:t>
      </w:r>
      <w:r w:rsidR="001D5877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ة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 التنفيذي</w:t>
      </w:r>
      <w:r w:rsidR="001D5877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ة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 </w:t>
      </w:r>
      <w:r w:rsidR="001D5877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أن تُيسّر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 عمل فريق </w:t>
      </w:r>
      <w:r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الخبراء التقنيين 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المخصص المشار إليه في الفقرة </w:t>
      </w:r>
      <w:r w:rsidR="001B2030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6</w:t>
      </w:r>
      <w:r w:rsidR="001D5877" w:rsidRPr="0096052F">
        <w:rPr>
          <w:rFonts w:ascii="Times New Roman" w:hAnsi="Times New Roman" w:cs="Simplified Arabic"/>
          <w:sz w:val="24"/>
          <w:szCs w:val="24"/>
          <w:rtl/>
          <w:lang w:val="en-GB" w:bidi="ar-EG"/>
        </w:rPr>
        <w:t xml:space="preserve">، </w:t>
      </w:r>
      <w:r w:rsidR="001D5877" w:rsidRPr="0096052F">
        <w:rPr>
          <w:rFonts w:ascii="Times New Roman" w:hAnsi="Times New Roman" w:cs="Simplified Arabic" w:hint="cs"/>
          <w:sz w:val="24"/>
          <w:szCs w:val="24"/>
          <w:rtl/>
          <w:lang w:val="en-GB" w:bidi="ar-EG"/>
        </w:rPr>
        <w:t>بسبل من بينها ما يلي:</w:t>
      </w:r>
    </w:p>
    <w:p w14:paraId="5E2AD67F" w14:textId="7FD44C50" w:rsidR="001D5877" w:rsidRPr="0096052F" w:rsidRDefault="001D5877" w:rsidP="003D3A8B">
      <w:pPr>
        <w:pStyle w:val="ListParagraph"/>
        <w:numPr>
          <w:ilvl w:val="0"/>
          <w:numId w:val="13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sz w:val="22"/>
          <w:rtl/>
          <w:lang w:val="en-GB" w:bidi="ar-EG"/>
        </w:rPr>
      </w:pPr>
      <w:r w:rsidRPr="0096052F">
        <w:rPr>
          <w:rFonts w:cs="Simplified Arabic"/>
          <w:sz w:val="22"/>
          <w:rtl/>
          <w:lang w:val="en-GB" w:bidi="ar-EG"/>
        </w:rPr>
        <w:t>إعداد ت</w:t>
      </w:r>
      <w:r w:rsidRPr="0096052F">
        <w:rPr>
          <w:rFonts w:cs="Simplified Arabic" w:hint="cs"/>
          <w:sz w:val="22"/>
          <w:rtl/>
          <w:lang w:val="en-GB" w:bidi="ar-EG"/>
        </w:rPr>
        <w:t>وليف</w:t>
      </w:r>
      <w:r w:rsidRPr="0096052F">
        <w:rPr>
          <w:rFonts w:cs="Simplified Arabic"/>
          <w:sz w:val="22"/>
          <w:rtl/>
          <w:lang w:val="en-GB" w:bidi="ar-EG"/>
        </w:rPr>
        <w:t xml:space="preserve"> للآراء والمعلومات المشار إليه</w:t>
      </w:r>
      <w:r w:rsidR="003D3A8B">
        <w:rPr>
          <w:rFonts w:cs="Simplified Arabic" w:hint="cs"/>
          <w:sz w:val="22"/>
          <w:rtl/>
          <w:lang w:val="en-GB" w:bidi="ar-EG"/>
        </w:rPr>
        <w:t>ا</w:t>
      </w:r>
      <w:r w:rsidRPr="0096052F">
        <w:rPr>
          <w:rFonts w:cs="Simplified Arabic"/>
          <w:sz w:val="22"/>
          <w:rtl/>
          <w:lang w:val="en-GB" w:bidi="ar-EG"/>
        </w:rPr>
        <w:t xml:space="preserve"> في الفقرة </w:t>
      </w:r>
      <w:r w:rsidR="001B2030" w:rsidRPr="0096052F">
        <w:rPr>
          <w:rFonts w:cs="Simplified Arabic" w:hint="cs"/>
          <w:sz w:val="22"/>
          <w:rtl/>
          <w:lang w:val="en-GB" w:bidi="ar-EG"/>
        </w:rPr>
        <w:t>5</w:t>
      </w:r>
      <w:r w:rsidRPr="0096052F">
        <w:rPr>
          <w:rFonts w:cs="Simplified Arabic"/>
          <w:sz w:val="22"/>
          <w:rtl/>
          <w:lang w:val="en-GB" w:bidi="ar-EG"/>
        </w:rPr>
        <w:t xml:space="preserve"> أعلاه</w:t>
      </w:r>
      <w:r w:rsidRPr="0096052F">
        <w:rPr>
          <w:rFonts w:cs="Simplified Arabic" w:hint="cs"/>
          <w:sz w:val="22"/>
          <w:rtl/>
          <w:lang w:val="en-GB" w:bidi="ar-EG"/>
        </w:rPr>
        <w:t>؛</w:t>
      </w:r>
    </w:p>
    <w:p w14:paraId="2C73B75B" w14:textId="32E5EF7D" w:rsidR="001D5877" w:rsidRPr="0096052F" w:rsidRDefault="001D5877" w:rsidP="003D3A8B">
      <w:pPr>
        <w:pStyle w:val="ListParagraph"/>
        <w:numPr>
          <w:ilvl w:val="0"/>
          <w:numId w:val="13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sz w:val="22"/>
          <w:rtl/>
          <w:lang w:val="en-GB" w:bidi="ar-EG"/>
        </w:rPr>
      </w:pPr>
      <w:r w:rsidRPr="0096052F">
        <w:rPr>
          <w:rFonts w:cs="Simplified Arabic"/>
          <w:sz w:val="22"/>
          <w:rtl/>
          <w:lang w:val="en-GB" w:bidi="ar-EG"/>
        </w:rPr>
        <w:t xml:space="preserve">إنشاء منتدى </w:t>
      </w:r>
      <w:r w:rsidRPr="0096052F">
        <w:rPr>
          <w:rFonts w:cs="Simplified Arabic" w:hint="cs"/>
          <w:sz w:val="22"/>
          <w:rtl/>
          <w:lang w:val="en-GB" w:bidi="ar-EG"/>
        </w:rPr>
        <w:t>إلكتروني</w:t>
      </w:r>
      <w:r w:rsidRPr="0096052F">
        <w:rPr>
          <w:rFonts w:cs="Simplified Arabic"/>
          <w:sz w:val="22"/>
          <w:rtl/>
          <w:lang w:val="en-GB" w:bidi="ar-EG"/>
        </w:rPr>
        <w:t xml:space="preserve"> للنظر في ت</w:t>
      </w:r>
      <w:r w:rsidRPr="0096052F">
        <w:rPr>
          <w:rFonts w:cs="Simplified Arabic" w:hint="cs"/>
          <w:sz w:val="22"/>
          <w:rtl/>
          <w:lang w:val="en-GB" w:bidi="ar-EG"/>
        </w:rPr>
        <w:t xml:space="preserve">وليف </w:t>
      </w:r>
      <w:r w:rsidRPr="0096052F">
        <w:rPr>
          <w:rFonts w:cs="Simplified Arabic"/>
          <w:sz w:val="22"/>
          <w:rtl/>
          <w:lang w:val="en-GB" w:bidi="ar-EG"/>
        </w:rPr>
        <w:t>الآراء والمعلومات المشار إليه أعلاه</w:t>
      </w:r>
      <w:r w:rsidRPr="0096052F">
        <w:rPr>
          <w:rFonts w:cs="Simplified Arabic" w:hint="cs"/>
          <w:sz w:val="22"/>
          <w:rtl/>
          <w:lang w:val="en-GB" w:bidi="ar-EG"/>
        </w:rPr>
        <w:t>؛</w:t>
      </w:r>
    </w:p>
    <w:p w14:paraId="6E4DE324" w14:textId="13555EF4" w:rsidR="001D5877" w:rsidRPr="0096052F" w:rsidRDefault="001D5877" w:rsidP="003D3A8B">
      <w:pPr>
        <w:pStyle w:val="ListParagraph"/>
        <w:numPr>
          <w:ilvl w:val="0"/>
          <w:numId w:val="13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sz w:val="22"/>
          <w:rtl/>
          <w:lang w:val="en-GB" w:bidi="ar-EG"/>
        </w:rPr>
      </w:pPr>
      <w:r w:rsidRPr="0096052F">
        <w:rPr>
          <w:rFonts w:cs="Simplified Arabic"/>
          <w:sz w:val="22"/>
          <w:rtl/>
          <w:lang w:val="en-GB" w:bidi="ar-EG"/>
        </w:rPr>
        <w:t xml:space="preserve">إعداد تقرير موجز </w:t>
      </w:r>
      <w:r w:rsidR="001B2030" w:rsidRPr="0096052F">
        <w:rPr>
          <w:rFonts w:cs="Simplified Arabic" w:hint="cs"/>
          <w:sz w:val="22"/>
          <w:rtl/>
          <w:lang w:val="en-GB" w:bidi="ar-EG"/>
        </w:rPr>
        <w:t>ع</w:t>
      </w:r>
      <w:r w:rsidRPr="0096052F">
        <w:rPr>
          <w:rFonts w:cs="Simplified Arabic" w:hint="cs"/>
          <w:sz w:val="22"/>
          <w:rtl/>
          <w:lang w:val="en-GB" w:bidi="ar-EG"/>
        </w:rPr>
        <w:t>ن</w:t>
      </w:r>
      <w:r w:rsidRPr="0096052F">
        <w:rPr>
          <w:rFonts w:cs="Simplified Arabic"/>
          <w:sz w:val="22"/>
          <w:rtl/>
          <w:lang w:val="en-GB" w:bidi="ar-EG"/>
        </w:rPr>
        <w:t xml:space="preserve"> نتائج</w:t>
      </w:r>
      <w:r w:rsidRPr="0096052F">
        <w:rPr>
          <w:rFonts w:cs="Simplified Arabic" w:hint="cs"/>
          <w:sz w:val="22"/>
          <w:rtl/>
          <w:lang w:val="en-GB" w:bidi="ar-EG"/>
        </w:rPr>
        <w:t xml:space="preserve"> </w:t>
      </w:r>
      <w:r w:rsidRPr="0096052F">
        <w:rPr>
          <w:rFonts w:cs="Simplified Arabic"/>
          <w:sz w:val="22"/>
          <w:rtl/>
          <w:lang w:val="en-GB" w:bidi="ar-EG"/>
        </w:rPr>
        <w:t xml:space="preserve">المنتدى </w:t>
      </w:r>
      <w:r w:rsidRPr="0096052F">
        <w:rPr>
          <w:rFonts w:cs="Simplified Arabic" w:hint="cs"/>
          <w:sz w:val="22"/>
          <w:rtl/>
          <w:lang w:val="en-GB" w:bidi="ar-EG"/>
        </w:rPr>
        <w:t>الإلكتروني</w:t>
      </w:r>
      <w:r w:rsidRPr="0096052F">
        <w:rPr>
          <w:rFonts w:cs="Simplified Arabic"/>
          <w:sz w:val="22"/>
          <w:rtl/>
          <w:lang w:val="en-GB" w:bidi="ar-EG"/>
        </w:rPr>
        <w:t xml:space="preserve"> وتقديمه إلى </w:t>
      </w:r>
      <w:bookmarkStart w:id="4" w:name="_Hlk48140923"/>
      <w:r w:rsidRPr="0096052F">
        <w:rPr>
          <w:rFonts w:cs="Simplified Arabic"/>
          <w:sz w:val="22"/>
          <w:rtl/>
          <w:lang w:val="en-GB" w:bidi="ar-EG"/>
        </w:rPr>
        <w:t xml:space="preserve">فريق </w:t>
      </w:r>
      <w:r w:rsidR="003D3A8B">
        <w:rPr>
          <w:rFonts w:cs="Simplified Arabic"/>
          <w:sz w:val="22"/>
          <w:rtl/>
          <w:lang w:val="en-GB" w:bidi="ar-EG"/>
        </w:rPr>
        <w:t xml:space="preserve">الخبراء التقنيين </w:t>
      </w:r>
      <w:r w:rsidRPr="0096052F">
        <w:rPr>
          <w:rFonts w:cs="Simplified Arabic"/>
          <w:sz w:val="22"/>
          <w:rtl/>
          <w:lang w:val="en-GB" w:bidi="ar-EG"/>
        </w:rPr>
        <w:t>المخصص</w:t>
      </w:r>
      <w:bookmarkEnd w:id="4"/>
      <w:r w:rsidRPr="0096052F">
        <w:rPr>
          <w:rFonts w:cs="Simplified Arabic"/>
          <w:sz w:val="22"/>
          <w:rtl/>
          <w:lang w:val="en-GB" w:bidi="ar-EG"/>
        </w:rPr>
        <w:t>.</w:t>
      </w:r>
      <w:r w:rsidR="001B2030" w:rsidRPr="0096052F">
        <w:rPr>
          <w:rFonts w:cs="Simplified Arabic" w:hint="cs"/>
          <w:sz w:val="22"/>
          <w:rtl/>
          <w:lang w:val="en-GB" w:bidi="ar-EG"/>
        </w:rPr>
        <w:t>]</w:t>
      </w:r>
    </w:p>
    <w:p w14:paraId="3D0FC80D" w14:textId="7866C442" w:rsidR="001B2030" w:rsidRPr="0096052F" w:rsidRDefault="001B2030" w:rsidP="003D3A8B">
      <w:pPr>
        <w:pStyle w:val="ListParagraph"/>
        <w:bidi/>
        <w:spacing w:after="120" w:line="216" w:lineRule="auto"/>
        <w:ind w:left="0" w:firstLine="720"/>
        <w:contextualSpacing w:val="0"/>
        <w:jc w:val="both"/>
        <w:rPr>
          <w:rFonts w:cs="Simplified Arabic"/>
          <w:sz w:val="22"/>
          <w:lang w:val="en-GB" w:bidi="ar-EG"/>
        </w:rPr>
      </w:pPr>
      <w:r w:rsidRPr="0096052F">
        <w:rPr>
          <w:rFonts w:cs="Simplified Arabic" w:hint="cs"/>
          <w:sz w:val="22"/>
          <w:rtl/>
          <w:lang w:val="en-GB" w:bidi="ar-EG"/>
        </w:rPr>
        <w:t xml:space="preserve">[8 </w:t>
      </w:r>
      <w:r w:rsidRPr="0096052F">
        <w:rPr>
          <w:rFonts w:cs="Simplified Arabic" w:hint="cs"/>
          <w:i/>
          <w:iCs/>
          <w:sz w:val="22"/>
          <w:rtl/>
          <w:lang w:val="en-GB" w:bidi="ar-EG"/>
        </w:rPr>
        <w:t>بديلة</w:t>
      </w:r>
      <w:r w:rsidRPr="0096052F">
        <w:rPr>
          <w:rFonts w:cs="Simplified Arabic" w:hint="cs"/>
          <w:sz w:val="22"/>
          <w:rtl/>
          <w:lang w:val="en-GB" w:bidi="ar-EG"/>
        </w:rPr>
        <w:t xml:space="preserve"> </w:t>
      </w:r>
      <w:proofErr w:type="gramStart"/>
      <w:r w:rsidRPr="0096052F">
        <w:rPr>
          <w:rFonts w:cs="Simplified Arabic" w:hint="cs"/>
          <w:sz w:val="22"/>
          <w:rtl/>
          <w:lang w:val="en-GB" w:bidi="ar-EG"/>
        </w:rPr>
        <w:t xml:space="preserve">-  </w:t>
      </w:r>
      <w:proofErr w:type="gramEnd"/>
      <w:r w:rsidRPr="0096052F">
        <w:rPr>
          <w:rFonts w:cs="Simplified Arabic" w:hint="cs"/>
          <w:i/>
          <w:iCs/>
          <w:sz w:val="22"/>
          <w:rtl/>
          <w:lang w:val="en-GB" w:bidi="ar-EG"/>
        </w:rPr>
        <w:t>يطلب إلى</w:t>
      </w:r>
      <w:r w:rsidRPr="0096052F">
        <w:rPr>
          <w:rFonts w:cs="Simplified Arabic" w:hint="cs"/>
          <w:sz w:val="22"/>
          <w:rtl/>
          <w:lang w:val="en-GB" w:bidi="ar-EG"/>
        </w:rPr>
        <w:t xml:space="preserve"> الأمينة التنفيذية، أن تقوم، بالتشاور مع جميع الأطراف و</w:t>
      </w:r>
      <w:r w:rsidR="00DD789B" w:rsidRPr="0096052F">
        <w:rPr>
          <w:rFonts w:cs="Simplified Arabic" w:hint="cs"/>
          <w:sz w:val="22"/>
          <w:rtl/>
          <w:lang w:val="en-GB" w:bidi="ar-EG"/>
        </w:rPr>
        <w:t xml:space="preserve">مع </w:t>
      </w:r>
      <w:r w:rsidRPr="0096052F">
        <w:rPr>
          <w:rFonts w:cs="Simplified Arabic" w:hint="cs"/>
          <w:sz w:val="22"/>
          <w:rtl/>
          <w:lang w:val="en-GB" w:bidi="ar-EG"/>
        </w:rPr>
        <w:t xml:space="preserve">مرفق البيئة العالمية، بإعداد خيارات للتدابير التشريعية </w:t>
      </w:r>
      <w:r w:rsidR="003D3A8B">
        <w:rPr>
          <w:rFonts w:cs="Simplified Arabic" w:hint="cs"/>
          <w:sz w:val="22"/>
          <w:rtl/>
          <w:lang w:val="en-GB" w:bidi="ar-EG"/>
        </w:rPr>
        <w:t xml:space="preserve">أو </w:t>
      </w:r>
      <w:r w:rsidRPr="0096052F">
        <w:rPr>
          <w:rFonts w:cs="Simplified Arabic" w:hint="cs"/>
          <w:sz w:val="22"/>
          <w:rtl/>
          <w:lang w:val="en-GB" w:bidi="ar-EG"/>
        </w:rPr>
        <w:t>الإدارية أو السياسية</w:t>
      </w:r>
      <w:r w:rsidR="003D3A8B">
        <w:rPr>
          <w:rFonts w:cs="Simplified Arabic" w:hint="cs"/>
          <w:sz w:val="22"/>
          <w:rtl/>
          <w:lang w:val="en-GB" w:bidi="ar-EG"/>
        </w:rPr>
        <w:t xml:space="preserve"> الوطنية</w:t>
      </w:r>
      <w:r w:rsidRPr="0096052F">
        <w:rPr>
          <w:rFonts w:cs="Simplified Arabic" w:hint="cs"/>
          <w:sz w:val="22"/>
          <w:rtl/>
          <w:lang w:val="en-GB" w:bidi="ar-EG"/>
        </w:rPr>
        <w:t xml:space="preserve"> لتنفيذ النظام المتعدد الأطراف لتقاسم المنافع </w:t>
      </w:r>
      <w:r w:rsidR="003D3A8B">
        <w:rPr>
          <w:rFonts w:cs="Simplified Arabic" w:hint="cs"/>
          <w:sz w:val="22"/>
          <w:rtl/>
          <w:lang w:val="en-GB" w:bidi="ar-EG"/>
        </w:rPr>
        <w:t>وتقديم تقرير عن ذلك إلى</w:t>
      </w:r>
      <w:r w:rsidRPr="0096052F">
        <w:rPr>
          <w:rFonts w:cs="Simplified Arabic" w:hint="cs"/>
          <w:sz w:val="22"/>
          <w:rtl/>
          <w:lang w:val="en-GB" w:bidi="ar-EG"/>
        </w:rPr>
        <w:t xml:space="preserve"> مؤتمر الأطراف في اجتماعه السادس عشر.]</w:t>
      </w:r>
    </w:p>
    <w:p w14:paraId="75987BEF" w14:textId="77777777" w:rsidR="003D3A8B" w:rsidRDefault="003D3A8B" w:rsidP="001D5877">
      <w:pPr>
        <w:bidi/>
        <w:spacing w:after="120" w:line="216" w:lineRule="auto"/>
        <w:jc w:val="center"/>
        <w:rPr>
          <w:rFonts w:ascii="Times New Roman" w:hAnsi="Times New Roman" w:cs="Simplified Arabic"/>
          <w:i/>
          <w:iCs/>
          <w:szCs w:val="24"/>
          <w:rtl/>
          <w:lang w:val="en-GB" w:bidi="ar-EG"/>
        </w:rPr>
      </w:pPr>
      <w:r>
        <w:rPr>
          <w:rFonts w:ascii="Times New Roman" w:hAnsi="Times New Roman" w:cs="Simplified Arabic"/>
          <w:i/>
          <w:iCs/>
          <w:szCs w:val="24"/>
          <w:rtl/>
          <w:lang w:val="en-GB" w:bidi="ar-EG"/>
        </w:rPr>
        <w:br w:type="page"/>
      </w:r>
    </w:p>
    <w:p w14:paraId="217A6AD3" w14:textId="4B3CC683" w:rsidR="001D5877" w:rsidRPr="0096052F" w:rsidRDefault="001D5877" w:rsidP="001D5877">
      <w:pPr>
        <w:bidi/>
        <w:spacing w:after="120" w:line="216" w:lineRule="auto"/>
        <w:jc w:val="center"/>
        <w:rPr>
          <w:rFonts w:ascii="Times New Roman" w:hAnsi="Times New Roman" w:cs="Simplified Arabic"/>
          <w:i/>
          <w:iCs/>
          <w:szCs w:val="24"/>
          <w:rtl/>
          <w:lang w:val="en-GB" w:bidi="ar-EG"/>
        </w:rPr>
      </w:pPr>
      <w:r w:rsidRPr="0096052F">
        <w:rPr>
          <w:rFonts w:ascii="Times New Roman" w:hAnsi="Times New Roman" w:cs="Simplified Arabic" w:hint="cs"/>
          <w:i/>
          <w:iCs/>
          <w:szCs w:val="24"/>
          <w:rtl/>
          <w:lang w:val="en-GB" w:bidi="ar-EG"/>
        </w:rPr>
        <w:lastRenderedPageBreak/>
        <w:t>المرفق</w:t>
      </w:r>
    </w:p>
    <w:p w14:paraId="7060DACB" w14:textId="24A6999D" w:rsidR="001D5877" w:rsidRPr="003D3A8B" w:rsidRDefault="001D5877" w:rsidP="003D3A8B">
      <w:pPr>
        <w:keepNext/>
        <w:keepLines/>
        <w:bidi/>
        <w:spacing w:after="120" w:line="216" w:lineRule="auto"/>
        <w:ind w:firstLine="6"/>
        <w:jc w:val="center"/>
        <w:rPr>
          <w:rFonts w:ascii="Times New Roman" w:eastAsia="YouYuan" w:hAnsi="Times New Roman" w:cs="Simplified Arabic"/>
          <w:b/>
          <w:bCs/>
          <w:kern w:val="2"/>
          <w:sz w:val="24"/>
          <w:szCs w:val="24"/>
          <w:rtl/>
          <w:lang w:val="en-CA" w:bidi="ar-EG"/>
        </w:rPr>
      </w:pPr>
      <w:r w:rsidRPr="003D3A8B">
        <w:rPr>
          <w:rFonts w:ascii="Times New Roman" w:eastAsia="YouYuan" w:hAnsi="Times New Roman" w:cs="Simplified Arabic" w:hint="cs"/>
          <w:b/>
          <w:bCs/>
          <w:kern w:val="2"/>
          <w:sz w:val="24"/>
          <w:szCs w:val="24"/>
          <w:rtl/>
          <w:lang w:val="en-CA" w:bidi="ar-EG"/>
        </w:rPr>
        <w:t>اختصاصات</w:t>
      </w:r>
      <w:r w:rsidRPr="003D3A8B">
        <w:rPr>
          <w:rFonts w:ascii="Times New Roman" w:eastAsia="YouYuan" w:hAnsi="Times New Roman" w:cs="Simplified Arabic"/>
          <w:b/>
          <w:bCs/>
          <w:kern w:val="2"/>
          <w:sz w:val="24"/>
          <w:szCs w:val="24"/>
          <w:rtl/>
          <w:lang w:val="en-CA" w:bidi="ar-EG"/>
        </w:rPr>
        <w:t xml:space="preserve"> </w:t>
      </w:r>
      <w:r w:rsidR="001B2030" w:rsidRPr="003D3A8B">
        <w:rPr>
          <w:rFonts w:ascii="Times New Roman" w:eastAsia="YouYuan" w:hAnsi="Times New Roman" w:cs="Simplified Arabic"/>
          <w:b/>
          <w:bCs/>
          <w:kern w:val="2"/>
          <w:sz w:val="24"/>
          <w:szCs w:val="24"/>
          <w:rtl/>
          <w:lang w:val="en-CA" w:bidi="ar-EG"/>
        </w:rPr>
        <w:t xml:space="preserve">فريق </w:t>
      </w:r>
      <w:r w:rsidR="003D3A8B">
        <w:rPr>
          <w:rFonts w:ascii="Times New Roman" w:eastAsia="YouYuan" w:hAnsi="Times New Roman" w:cs="Simplified Arabic"/>
          <w:b/>
          <w:bCs/>
          <w:kern w:val="2"/>
          <w:sz w:val="24"/>
          <w:szCs w:val="24"/>
          <w:rtl/>
          <w:lang w:val="en-CA" w:bidi="ar-EG"/>
        </w:rPr>
        <w:t xml:space="preserve">الخبراء التقنيين </w:t>
      </w:r>
      <w:r w:rsidR="001B2030" w:rsidRPr="003D3A8B">
        <w:rPr>
          <w:rFonts w:ascii="Times New Roman" w:eastAsia="YouYuan" w:hAnsi="Times New Roman" w:cs="Simplified Arabic"/>
          <w:b/>
          <w:bCs/>
          <w:kern w:val="2"/>
          <w:sz w:val="24"/>
          <w:szCs w:val="24"/>
          <w:rtl/>
          <w:lang w:val="en-CA" w:bidi="ar-EG"/>
        </w:rPr>
        <w:t>المخصص</w:t>
      </w:r>
    </w:p>
    <w:p w14:paraId="4EB69C26" w14:textId="45A40634" w:rsidR="001D5877" w:rsidRPr="0096052F" w:rsidRDefault="001B2030" w:rsidP="00D1275E">
      <w:pPr>
        <w:pStyle w:val="ListParagraph"/>
        <w:numPr>
          <w:ilvl w:val="0"/>
          <w:numId w:val="14"/>
        </w:numPr>
        <w:bidi/>
        <w:spacing w:after="120" w:line="216" w:lineRule="auto"/>
        <w:ind w:left="0" w:firstLine="0"/>
        <w:contextualSpacing w:val="0"/>
        <w:jc w:val="both"/>
        <w:rPr>
          <w:rFonts w:cs="Simplified Arabic"/>
          <w:sz w:val="22"/>
          <w:lang w:val="en-GB" w:bidi="ar-EG"/>
        </w:rPr>
      </w:pPr>
      <w:r w:rsidRPr="0096052F">
        <w:rPr>
          <w:rFonts w:cs="Simplified Arabic"/>
          <w:sz w:val="22"/>
          <w:rtl/>
          <w:lang w:val="en-GB" w:bidi="ar-EG"/>
        </w:rPr>
        <w:t xml:space="preserve">فريق </w:t>
      </w:r>
      <w:r w:rsidR="003D3A8B">
        <w:rPr>
          <w:rFonts w:cs="Simplified Arabic"/>
          <w:sz w:val="22"/>
          <w:rtl/>
          <w:lang w:val="en-GB" w:bidi="ar-EG"/>
        </w:rPr>
        <w:t xml:space="preserve">الخبراء التقنيين </w:t>
      </w:r>
      <w:r w:rsidR="001D5877" w:rsidRPr="0096052F">
        <w:rPr>
          <w:rFonts w:cs="Simplified Arabic"/>
          <w:sz w:val="22"/>
          <w:rtl/>
          <w:lang w:val="en-GB" w:bidi="ar-EG"/>
        </w:rPr>
        <w:t xml:space="preserve">المخصص </w:t>
      </w:r>
      <w:r w:rsidR="00DD789B" w:rsidRPr="0096052F">
        <w:rPr>
          <w:rFonts w:cs="Simplified Arabic" w:hint="cs"/>
          <w:sz w:val="22"/>
          <w:rtl/>
          <w:lang w:val="en-GB" w:bidi="ar-EG"/>
        </w:rPr>
        <w:t>[</w:t>
      </w:r>
      <w:r w:rsidR="00D1275E">
        <w:rPr>
          <w:rFonts w:cs="Simplified Arabic" w:hint="cs"/>
          <w:sz w:val="22"/>
          <w:rtl/>
          <w:lang w:val="en-GB" w:bidi="ar-EG"/>
        </w:rPr>
        <w:t xml:space="preserve">ينظر في </w:t>
      </w:r>
      <w:r w:rsidR="001D5877" w:rsidRPr="0096052F">
        <w:rPr>
          <w:rFonts w:cs="Simplified Arabic"/>
          <w:sz w:val="22"/>
          <w:rtl/>
          <w:lang w:val="en-GB" w:bidi="ar-EG"/>
        </w:rPr>
        <w:t xml:space="preserve">الطرائق الممكنة </w:t>
      </w:r>
      <w:r w:rsidRPr="0096052F">
        <w:rPr>
          <w:rFonts w:cs="Simplified Arabic"/>
          <w:sz w:val="22"/>
          <w:rtl/>
          <w:lang w:val="en-GB" w:bidi="ar-EG"/>
        </w:rPr>
        <w:t xml:space="preserve">لآلية </w:t>
      </w:r>
      <w:r w:rsidR="001D5877" w:rsidRPr="0096052F">
        <w:rPr>
          <w:rFonts w:cs="Simplified Arabic"/>
          <w:sz w:val="22"/>
          <w:rtl/>
          <w:lang w:val="en-GB" w:bidi="ar-EG"/>
        </w:rPr>
        <w:t xml:space="preserve">متعددة الأطراف </w:t>
      </w:r>
      <w:r w:rsidR="001D5877" w:rsidRPr="0096052F">
        <w:rPr>
          <w:rFonts w:cs="Simplified Arabic" w:hint="cs"/>
          <w:sz w:val="22"/>
          <w:rtl/>
          <w:lang w:val="en-GB" w:bidi="ar-EG"/>
        </w:rPr>
        <w:t>ل</w:t>
      </w:r>
      <w:r w:rsidR="001D5877" w:rsidRPr="0096052F">
        <w:rPr>
          <w:rFonts w:cs="Simplified Arabic"/>
          <w:sz w:val="22"/>
          <w:rtl/>
          <w:lang w:val="en-GB" w:bidi="ar-EG"/>
        </w:rPr>
        <w:t>تقاسم المنافع</w:t>
      </w:r>
      <w:r w:rsidR="00D1275E">
        <w:rPr>
          <w:rFonts w:cs="Simplified Arabic" w:hint="cs"/>
          <w:sz w:val="22"/>
          <w:rtl/>
          <w:lang w:val="en-GB" w:bidi="ar-EG"/>
        </w:rPr>
        <w:t xml:space="preserve"> بموجب ا</w:t>
      </w:r>
      <w:r w:rsidRPr="0096052F">
        <w:rPr>
          <w:rFonts w:cs="Simplified Arabic" w:hint="cs"/>
          <w:sz w:val="22"/>
          <w:rtl/>
          <w:lang w:val="en-GB" w:bidi="ar-EG"/>
        </w:rPr>
        <w:t xml:space="preserve">لمادة 10 من بروتوكول </w:t>
      </w:r>
      <w:proofErr w:type="spellStart"/>
      <w:r w:rsidRPr="0096052F">
        <w:rPr>
          <w:rFonts w:cs="Simplified Arabic" w:hint="cs"/>
          <w:sz w:val="22"/>
          <w:rtl/>
          <w:lang w:val="en-GB" w:bidi="ar-EG"/>
        </w:rPr>
        <w:t>ناغويا</w:t>
      </w:r>
      <w:proofErr w:type="spellEnd"/>
      <w:r w:rsidRPr="0096052F">
        <w:rPr>
          <w:rFonts w:cs="Simplified Arabic" w:hint="cs"/>
          <w:sz w:val="22"/>
          <w:rtl/>
          <w:lang w:val="en-GB" w:bidi="ar-EG"/>
        </w:rPr>
        <w:t>]</w:t>
      </w:r>
      <w:r w:rsidR="003D3A8B">
        <w:rPr>
          <w:rFonts w:cs="Simplified Arabic" w:hint="cs"/>
          <w:sz w:val="22"/>
          <w:rtl/>
          <w:lang w:val="en-GB" w:bidi="ar-EG"/>
        </w:rPr>
        <w:t xml:space="preserve"> </w:t>
      </w:r>
      <w:r w:rsidR="00D1275E">
        <w:rPr>
          <w:rFonts w:cs="Simplified Arabic" w:hint="cs"/>
          <w:sz w:val="22"/>
          <w:rtl/>
          <w:lang w:val="en-GB" w:bidi="ar-EG"/>
        </w:rPr>
        <w:t>[يقيّم</w:t>
      </w:r>
      <w:r w:rsidRPr="0096052F">
        <w:rPr>
          <w:rFonts w:cs="Simplified Arabic" w:hint="cs"/>
          <w:sz w:val="22"/>
          <w:rtl/>
          <w:lang w:val="en-GB" w:bidi="ar-EG"/>
        </w:rPr>
        <w:t xml:space="preserve"> ال</w:t>
      </w:r>
      <w:r w:rsidR="007A5D6C">
        <w:rPr>
          <w:rFonts w:cs="Simplified Arabic" w:hint="cs"/>
          <w:sz w:val="22"/>
          <w:rtl/>
          <w:lang w:val="en-GB" w:bidi="ar-EG"/>
        </w:rPr>
        <w:t>قيود</w:t>
      </w:r>
      <w:r w:rsidRPr="0096052F">
        <w:rPr>
          <w:rFonts w:cs="Simplified Arabic" w:hint="cs"/>
          <w:sz w:val="22"/>
          <w:rtl/>
          <w:lang w:val="en-GB" w:bidi="ar-EG"/>
        </w:rPr>
        <w:t xml:space="preserve"> أو التحديات المحتملة للنهج الثنائي للحصول وتقاسم المنافع، بما في ذلك أسبابها الكامنة وكيفية معالجة هذه ال</w:t>
      </w:r>
      <w:r w:rsidR="007A5D6C">
        <w:rPr>
          <w:rFonts w:cs="Simplified Arabic" w:hint="cs"/>
          <w:sz w:val="22"/>
          <w:rtl/>
          <w:lang w:val="en-GB" w:bidi="ar-EG"/>
        </w:rPr>
        <w:t>قيود</w:t>
      </w:r>
      <w:r w:rsidRPr="0096052F">
        <w:rPr>
          <w:rFonts w:cs="Simplified Arabic" w:hint="cs"/>
          <w:sz w:val="22"/>
          <w:rtl/>
          <w:lang w:val="en-GB" w:bidi="ar-EG"/>
        </w:rPr>
        <w:t xml:space="preserve"> والتحديات، بما في ذلك من خلال التعاون عبر الحدود </w:t>
      </w:r>
      <w:r w:rsidR="00D1275E">
        <w:rPr>
          <w:rFonts w:cs="Simplified Arabic" w:hint="cs"/>
          <w:sz w:val="22"/>
          <w:rtl/>
          <w:lang w:val="en-GB" w:bidi="ar-EG"/>
        </w:rPr>
        <w:t>وكذلك باتباع</w:t>
      </w:r>
      <w:r w:rsidRPr="0096052F">
        <w:rPr>
          <w:rFonts w:cs="Simplified Arabic" w:hint="cs"/>
          <w:sz w:val="22"/>
          <w:rtl/>
          <w:lang w:val="en-GB" w:bidi="ar-EG"/>
        </w:rPr>
        <w:t xml:space="preserve"> نهج متعدد الأطراف،]</w:t>
      </w:r>
      <w:r w:rsidR="001D5877" w:rsidRPr="0096052F">
        <w:rPr>
          <w:rFonts w:cs="Simplified Arabic"/>
          <w:sz w:val="22"/>
          <w:rtl/>
          <w:lang w:val="en-GB" w:bidi="ar-EG"/>
        </w:rPr>
        <w:t xml:space="preserve"> مع مراعاة</w:t>
      </w:r>
      <w:r w:rsidR="001D5877" w:rsidRPr="0096052F">
        <w:rPr>
          <w:rFonts w:cs="Simplified Arabic" w:hint="cs"/>
          <w:sz w:val="22"/>
          <w:rtl/>
          <w:lang w:val="en-GB" w:bidi="ar-EG"/>
        </w:rPr>
        <w:t xml:space="preserve"> </w:t>
      </w:r>
      <w:r w:rsidRPr="0096052F">
        <w:rPr>
          <w:rFonts w:cs="Simplified Arabic" w:hint="cs"/>
          <w:sz w:val="22"/>
          <w:rtl/>
          <w:lang w:val="en-GB" w:bidi="ar-EG"/>
        </w:rPr>
        <w:t>توليف الآراء</w:t>
      </w:r>
      <w:r w:rsidR="00D1275E">
        <w:rPr>
          <w:rFonts w:cs="Simplified Arabic" w:hint="cs"/>
          <w:sz w:val="22"/>
          <w:rtl/>
          <w:lang w:val="en-GB" w:bidi="ar-EG"/>
        </w:rPr>
        <w:t xml:space="preserve"> والمعلومات</w:t>
      </w:r>
      <w:r w:rsidRPr="0096052F">
        <w:rPr>
          <w:rFonts w:cs="Simplified Arabic" w:hint="cs"/>
          <w:sz w:val="22"/>
          <w:rtl/>
          <w:lang w:val="en-GB" w:bidi="ar-EG"/>
        </w:rPr>
        <w:t xml:space="preserve"> ونتائج المنتدى الإلكتروني؛</w:t>
      </w:r>
    </w:p>
    <w:p w14:paraId="4E914821" w14:textId="1CB32DC1" w:rsidR="001D5877" w:rsidRPr="0096052F" w:rsidRDefault="001B2030" w:rsidP="00D1275E">
      <w:pPr>
        <w:pStyle w:val="ListParagraph"/>
        <w:bidi/>
        <w:spacing w:after="120" w:line="216" w:lineRule="auto"/>
        <w:ind w:left="0"/>
        <w:contextualSpacing w:val="0"/>
        <w:jc w:val="both"/>
        <w:rPr>
          <w:rFonts w:cs="Simplified Arabic"/>
          <w:sz w:val="22"/>
          <w:lang w:val="en-GB" w:bidi="ar-EG"/>
        </w:rPr>
      </w:pPr>
      <w:r w:rsidRPr="0096052F">
        <w:rPr>
          <w:rFonts w:cs="Simplified Arabic" w:hint="cs"/>
          <w:sz w:val="22"/>
          <w:rtl/>
          <w:lang w:val="en-GB" w:bidi="ar-EG"/>
        </w:rPr>
        <w:t>[2-</w:t>
      </w:r>
      <w:r w:rsidRPr="0096052F">
        <w:rPr>
          <w:rFonts w:cs="Simplified Arabic" w:hint="cs"/>
          <w:sz w:val="22"/>
          <w:rtl/>
          <w:lang w:val="en-GB" w:bidi="ar-EG"/>
        </w:rPr>
        <w:tab/>
      </w:r>
      <w:r w:rsidR="001D5877" w:rsidRPr="0096052F">
        <w:rPr>
          <w:rFonts w:cs="Simplified Arabic"/>
          <w:sz w:val="22"/>
          <w:rtl/>
          <w:lang w:val="en-GB" w:bidi="ar-EG"/>
        </w:rPr>
        <w:t xml:space="preserve">يحدد فريق </w:t>
      </w:r>
      <w:r w:rsidR="003D3A8B">
        <w:rPr>
          <w:rFonts w:cs="Simplified Arabic"/>
          <w:sz w:val="22"/>
          <w:rtl/>
          <w:lang w:val="en-GB" w:bidi="ar-EG"/>
        </w:rPr>
        <w:t xml:space="preserve">الخبراء التقنيين </w:t>
      </w:r>
      <w:r w:rsidR="001D5877" w:rsidRPr="0096052F">
        <w:rPr>
          <w:rFonts w:cs="Simplified Arabic"/>
          <w:sz w:val="22"/>
          <w:rtl/>
          <w:lang w:val="en-GB" w:bidi="ar-EG"/>
        </w:rPr>
        <w:t>المخصص أيض</w:t>
      </w:r>
      <w:r w:rsidR="001D5877" w:rsidRPr="0096052F">
        <w:rPr>
          <w:rFonts w:cs="Simplified Arabic" w:hint="cs"/>
          <w:sz w:val="22"/>
          <w:rtl/>
          <w:lang w:val="en-GB" w:bidi="ar-EG"/>
        </w:rPr>
        <w:t>ا</w:t>
      </w:r>
      <w:r w:rsidR="001D5877" w:rsidRPr="0096052F">
        <w:rPr>
          <w:rFonts w:cs="Simplified Arabic"/>
          <w:sz w:val="22"/>
          <w:rtl/>
          <w:lang w:val="en-GB" w:bidi="ar-EG"/>
        </w:rPr>
        <w:t xml:space="preserve"> خيارات </w:t>
      </w:r>
      <w:r w:rsidR="001D5877" w:rsidRPr="0096052F">
        <w:rPr>
          <w:rFonts w:cs="Simplified Arabic" w:hint="cs"/>
          <w:sz w:val="22"/>
          <w:rtl/>
          <w:lang w:val="en-GB" w:bidi="ar-EG"/>
        </w:rPr>
        <w:t>أشكال</w:t>
      </w:r>
      <w:r w:rsidR="001D5877" w:rsidRPr="0096052F">
        <w:rPr>
          <w:rFonts w:cs="Simplified Arabic"/>
          <w:sz w:val="22"/>
          <w:rtl/>
          <w:lang w:val="en-GB" w:bidi="ar-EG"/>
        </w:rPr>
        <w:t xml:space="preserve"> المشاركة </w:t>
      </w:r>
      <w:r w:rsidR="00DD789B" w:rsidRPr="0096052F">
        <w:rPr>
          <w:rFonts w:cs="Simplified Arabic" w:hint="cs"/>
          <w:sz w:val="22"/>
          <w:rtl/>
          <w:lang w:val="en-GB" w:bidi="ar-EG"/>
        </w:rPr>
        <w:t xml:space="preserve">في الآلية، </w:t>
      </w:r>
      <w:r w:rsidR="001D5877" w:rsidRPr="0096052F">
        <w:rPr>
          <w:rFonts w:cs="Simplified Arabic"/>
          <w:sz w:val="22"/>
          <w:rtl/>
          <w:lang w:val="en-GB" w:bidi="ar-EG"/>
        </w:rPr>
        <w:t xml:space="preserve">وتقاسم المنافع </w:t>
      </w:r>
      <w:proofErr w:type="spellStart"/>
      <w:r w:rsidR="00D1275E">
        <w:rPr>
          <w:rFonts w:cs="Simplified Arabic" w:hint="cs"/>
          <w:sz w:val="22"/>
          <w:rtl/>
          <w:lang w:val="en-GB" w:bidi="ar-EG"/>
        </w:rPr>
        <w:t>والحوكمة</w:t>
      </w:r>
      <w:proofErr w:type="spellEnd"/>
      <w:r w:rsidR="00D1275E">
        <w:rPr>
          <w:rFonts w:cs="Simplified Arabic" w:hint="cs"/>
          <w:sz w:val="22"/>
          <w:rtl/>
          <w:lang w:val="en-GB" w:bidi="ar-EG"/>
        </w:rPr>
        <w:t>،</w:t>
      </w:r>
      <w:r w:rsidR="001D5877" w:rsidRPr="0096052F">
        <w:rPr>
          <w:rFonts w:cs="Simplified Arabic" w:hint="cs"/>
          <w:sz w:val="22"/>
          <w:rtl/>
          <w:lang w:val="en-GB" w:bidi="ar-EG"/>
        </w:rPr>
        <w:t xml:space="preserve"> فضلا عن خيارات التعاون </w:t>
      </w:r>
      <w:r w:rsidR="001D5877" w:rsidRPr="0096052F">
        <w:rPr>
          <w:rFonts w:cs="Simplified Arabic"/>
          <w:sz w:val="22"/>
          <w:rtl/>
          <w:lang w:val="en-GB" w:bidi="ar-EG"/>
        </w:rPr>
        <w:t>لمعالجة الحالات ال</w:t>
      </w:r>
      <w:r w:rsidR="00DD789B" w:rsidRPr="0096052F">
        <w:rPr>
          <w:rFonts w:cs="Simplified Arabic" w:hint="cs"/>
          <w:sz w:val="22"/>
          <w:rtl/>
          <w:lang w:val="en-GB" w:bidi="ar-EG"/>
        </w:rPr>
        <w:t>وارد وصفها</w:t>
      </w:r>
      <w:r w:rsidR="001D5877" w:rsidRPr="0096052F">
        <w:rPr>
          <w:rFonts w:cs="Simplified Arabic"/>
          <w:sz w:val="22"/>
          <w:rtl/>
          <w:lang w:val="en-GB" w:bidi="ar-EG"/>
        </w:rPr>
        <w:t xml:space="preserve"> في المادة 11 من بروتوكول ناغويا</w:t>
      </w:r>
      <w:r w:rsidR="001D5877" w:rsidRPr="0096052F">
        <w:rPr>
          <w:rFonts w:cs="Simplified Arabic" w:hint="cs"/>
          <w:sz w:val="22"/>
          <w:rtl/>
          <w:lang w:val="en-GB" w:bidi="ar-EG"/>
        </w:rPr>
        <w:t>؛</w:t>
      </w:r>
      <w:r w:rsidRPr="0096052F">
        <w:rPr>
          <w:rFonts w:cs="Simplified Arabic" w:hint="cs"/>
          <w:sz w:val="22"/>
          <w:rtl/>
          <w:lang w:val="en-GB" w:bidi="ar-EG"/>
        </w:rPr>
        <w:t>]</w:t>
      </w:r>
    </w:p>
    <w:p w14:paraId="3688EA2A" w14:textId="0D8278F0" w:rsidR="001D5877" w:rsidRPr="0096052F" w:rsidRDefault="001D5877" w:rsidP="00D1275E">
      <w:pPr>
        <w:pStyle w:val="ListParagraph"/>
        <w:numPr>
          <w:ilvl w:val="0"/>
          <w:numId w:val="15"/>
        </w:numPr>
        <w:bidi/>
        <w:spacing w:after="120" w:line="216" w:lineRule="auto"/>
        <w:ind w:left="0" w:firstLine="0"/>
        <w:contextualSpacing w:val="0"/>
        <w:jc w:val="both"/>
        <w:rPr>
          <w:rFonts w:cs="Simplified Arabic"/>
          <w:lang w:val="en-GB" w:bidi="ar-EG"/>
        </w:rPr>
      </w:pPr>
      <w:r w:rsidRPr="00D1275E">
        <w:rPr>
          <w:rFonts w:cs="Simplified Arabic"/>
          <w:sz w:val="22"/>
          <w:rtl/>
          <w:lang w:val="en-GB" w:bidi="ar-EG"/>
        </w:rPr>
        <w:t>ي</w:t>
      </w:r>
      <w:r w:rsidRPr="00D1275E">
        <w:rPr>
          <w:rFonts w:cs="Simplified Arabic" w:hint="cs"/>
          <w:sz w:val="22"/>
          <w:rtl/>
          <w:lang w:val="en-GB" w:bidi="ar-EG"/>
        </w:rPr>
        <w:t>ضطلع</w:t>
      </w:r>
      <w:r w:rsidRPr="0096052F">
        <w:rPr>
          <w:rFonts w:cs="Simplified Arabic"/>
          <w:rtl/>
          <w:lang w:val="en-GB" w:bidi="ar-EG"/>
        </w:rPr>
        <w:t xml:space="preserve"> فريق </w:t>
      </w:r>
      <w:r w:rsidR="003D3A8B">
        <w:rPr>
          <w:rFonts w:cs="Simplified Arabic"/>
          <w:rtl/>
          <w:lang w:val="en-GB" w:bidi="ar-EG"/>
        </w:rPr>
        <w:t xml:space="preserve">الخبراء التقنيين </w:t>
      </w:r>
      <w:r w:rsidRPr="0096052F">
        <w:rPr>
          <w:rFonts w:cs="Simplified Arabic"/>
          <w:rtl/>
          <w:lang w:val="en-GB" w:bidi="ar-EG"/>
        </w:rPr>
        <w:t>المخصص بما يلي</w:t>
      </w:r>
      <w:r w:rsidR="00DD789B" w:rsidRPr="0096052F">
        <w:rPr>
          <w:rFonts w:cs="Simplified Arabic" w:hint="cs"/>
          <w:rtl/>
          <w:lang w:val="en-GB" w:bidi="ar-EG"/>
        </w:rPr>
        <w:t>:</w:t>
      </w:r>
    </w:p>
    <w:p w14:paraId="3D8C0E5F" w14:textId="6369DB3D" w:rsidR="001D5877" w:rsidRPr="00D1275E" w:rsidRDefault="001D5877" w:rsidP="00D1275E">
      <w:pPr>
        <w:pStyle w:val="ListParagraph"/>
        <w:numPr>
          <w:ilvl w:val="0"/>
          <w:numId w:val="16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rtl/>
          <w:lang w:val="en-GB" w:bidi="ar-EG"/>
        </w:rPr>
      </w:pPr>
      <w:r w:rsidRPr="00D1275E">
        <w:rPr>
          <w:rFonts w:cs="Simplified Arabic"/>
          <w:rtl/>
          <w:lang w:val="en-GB" w:bidi="ar-EG"/>
        </w:rPr>
        <w:t>الاجتماع، رهنا بتوافر الموارد المالية، مرة واحدة على الأقل قبل</w:t>
      </w:r>
      <w:r w:rsidRPr="00D1275E">
        <w:rPr>
          <w:rFonts w:cs="Simplified Arabic" w:hint="cs"/>
          <w:rtl/>
          <w:lang w:val="en-GB" w:bidi="ar-EG"/>
        </w:rPr>
        <w:t xml:space="preserve"> </w:t>
      </w:r>
      <w:r w:rsidRPr="00D1275E">
        <w:rPr>
          <w:rFonts w:cs="Simplified Arabic"/>
          <w:rtl/>
          <w:lang w:val="en-GB" w:bidi="ar-EG"/>
        </w:rPr>
        <w:t>الاجتماع الرابع للهيئة الفرعية للتنفيذ</w:t>
      </w:r>
      <w:r w:rsidRPr="00D1275E">
        <w:rPr>
          <w:rFonts w:cs="Simplified Arabic" w:hint="cs"/>
          <w:rtl/>
          <w:lang w:val="en-GB" w:bidi="ar-EG"/>
        </w:rPr>
        <w:t>؛</w:t>
      </w:r>
    </w:p>
    <w:p w14:paraId="4110266F" w14:textId="598ED027" w:rsidR="001D5877" w:rsidRPr="00D1275E" w:rsidRDefault="001D5877" w:rsidP="00D1275E">
      <w:pPr>
        <w:pStyle w:val="ListParagraph"/>
        <w:numPr>
          <w:ilvl w:val="0"/>
          <w:numId w:val="16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rtl/>
          <w:lang w:val="en-GB" w:bidi="ar-EG"/>
        </w:rPr>
      </w:pPr>
      <w:r w:rsidRPr="00D1275E">
        <w:rPr>
          <w:rFonts w:cs="Simplified Arabic" w:hint="cs"/>
          <w:rtl/>
          <w:lang w:val="en-GB" w:bidi="ar-EG"/>
        </w:rPr>
        <w:t>إشراك</w:t>
      </w:r>
      <w:r w:rsidRPr="00D1275E">
        <w:rPr>
          <w:rFonts w:cs="Simplified Arabic"/>
          <w:rtl/>
          <w:lang w:val="en-GB" w:bidi="ar-EG"/>
        </w:rPr>
        <w:t xml:space="preserve"> </w:t>
      </w:r>
      <w:r w:rsidRPr="00D1275E">
        <w:rPr>
          <w:rFonts w:cs="Simplified Arabic" w:hint="cs"/>
          <w:rtl/>
          <w:lang w:val="en-GB" w:bidi="ar-EG"/>
        </w:rPr>
        <w:t xml:space="preserve">خبراء </w:t>
      </w:r>
      <w:r w:rsidR="00D1275E">
        <w:rPr>
          <w:rFonts w:cs="Simplified Arabic" w:hint="cs"/>
          <w:rtl/>
          <w:lang w:val="en-GB" w:bidi="ar-EG"/>
        </w:rPr>
        <w:t>يجري اختيارهم</w:t>
      </w:r>
      <w:r w:rsidRPr="00D1275E">
        <w:rPr>
          <w:rFonts w:cs="Simplified Arabic"/>
          <w:rtl/>
          <w:lang w:val="en-GB" w:bidi="ar-EG"/>
        </w:rPr>
        <w:t xml:space="preserve"> </w:t>
      </w:r>
      <w:r w:rsidR="00D1275E">
        <w:rPr>
          <w:rFonts w:cs="Simplified Arabic" w:hint="cs"/>
          <w:rtl/>
          <w:lang w:val="en-GB" w:bidi="ar-EG"/>
        </w:rPr>
        <w:t>على أساس</w:t>
      </w:r>
      <w:r w:rsidRPr="00D1275E">
        <w:rPr>
          <w:rFonts w:cs="Simplified Arabic"/>
          <w:rtl/>
          <w:lang w:val="en-GB" w:bidi="ar-EG"/>
        </w:rPr>
        <w:t xml:space="preserve"> </w:t>
      </w:r>
      <w:r w:rsidRPr="00D1275E">
        <w:rPr>
          <w:rFonts w:cs="Simplified Arabic" w:hint="cs"/>
          <w:rtl/>
          <w:lang w:val="en-GB" w:bidi="ar-EG"/>
        </w:rPr>
        <w:t>درايتهم</w:t>
      </w:r>
      <w:r w:rsidRPr="00D1275E">
        <w:rPr>
          <w:rFonts w:cs="Simplified Arabic"/>
          <w:rtl/>
          <w:lang w:val="en-GB" w:bidi="ar-EG"/>
        </w:rPr>
        <w:t xml:space="preserve"> </w:t>
      </w:r>
      <w:r w:rsidRPr="00D1275E">
        <w:rPr>
          <w:rFonts w:cs="Simplified Arabic" w:hint="cs"/>
          <w:rtl/>
          <w:lang w:val="en-GB" w:bidi="ar-EG"/>
        </w:rPr>
        <w:t>ب</w:t>
      </w:r>
      <w:r w:rsidRPr="00D1275E">
        <w:rPr>
          <w:rFonts w:cs="Simplified Arabic"/>
          <w:rtl/>
          <w:lang w:val="en-GB" w:bidi="ar-EG"/>
        </w:rPr>
        <w:t>ال</w:t>
      </w:r>
      <w:r w:rsidRPr="00D1275E">
        <w:rPr>
          <w:rFonts w:cs="Simplified Arabic" w:hint="cs"/>
          <w:rtl/>
          <w:lang w:val="en-GB" w:bidi="ar-EG"/>
        </w:rPr>
        <w:t>مسائل</w:t>
      </w:r>
      <w:r w:rsidRPr="00D1275E">
        <w:rPr>
          <w:rFonts w:cs="Simplified Arabic"/>
          <w:rtl/>
          <w:lang w:val="en-GB" w:bidi="ar-EG"/>
        </w:rPr>
        <w:t xml:space="preserve"> قيد النظر، </w:t>
      </w:r>
      <w:r w:rsidRPr="00D1275E">
        <w:rPr>
          <w:rFonts w:cs="Simplified Arabic" w:hint="cs"/>
          <w:rtl/>
          <w:lang w:val="en-GB" w:bidi="ar-EG"/>
        </w:rPr>
        <w:t>ومشاركين</w:t>
      </w:r>
      <w:r w:rsidRPr="00D1275E">
        <w:rPr>
          <w:rFonts w:cs="Simplified Arabic"/>
          <w:rtl/>
          <w:lang w:val="en-GB" w:bidi="ar-EG"/>
        </w:rPr>
        <w:t xml:space="preserve"> يمثلون الشعوب الأصلية والمجتمعات المحلية</w:t>
      </w:r>
      <w:r w:rsidR="001B2030" w:rsidRPr="00D1275E">
        <w:rPr>
          <w:rFonts w:cs="Simplified Arabic" w:hint="cs"/>
          <w:rtl/>
          <w:lang w:val="en-GB" w:bidi="ar-EG"/>
        </w:rPr>
        <w:t>، وضمان التمثيل الإقليمي الم</w:t>
      </w:r>
      <w:r w:rsidR="001D01B6" w:rsidRPr="00D1275E">
        <w:rPr>
          <w:rFonts w:cs="Simplified Arabic" w:hint="cs"/>
          <w:rtl/>
          <w:lang w:val="en-GB" w:bidi="ar-EG"/>
        </w:rPr>
        <w:t>توازن</w:t>
      </w:r>
      <w:r w:rsidRPr="00D1275E">
        <w:rPr>
          <w:rFonts w:cs="Simplified Arabic" w:hint="cs"/>
          <w:rtl/>
          <w:lang w:val="en-GB" w:bidi="ar-EG"/>
        </w:rPr>
        <w:t>؛</w:t>
      </w:r>
    </w:p>
    <w:p w14:paraId="239F3496" w14:textId="55A42B68" w:rsidR="001D5877" w:rsidRPr="00D1275E" w:rsidRDefault="001D5877" w:rsidP="00D1275E">
      <w:pPr>
        <w:pStyle w:val="ListParagraph"/>
        <w:numPr>
          <w:ilvl w:val="0"/>
          <w:numId w:val="16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lang w:val="en-GB" w:bidi="ar-EG"/>
        </w:rPr>
      </w:pPr>
      <w:r w:rsidRPr="00D1275E">
        <w:rPr>
          <w:rFonts w:cs="Simplified Arabic"/>
          <w:rtl/>
          <w:lang w:val="en-GB" w:bidi="ar-EG"/>
        </w:rPr>
        <w:t xml:space="preserve">تقديم </w:t>
      </w:r>
      <w:r w:rsidRPr="00D1275E">
        <w:rPr>
          <w:rFonts w:cs="Simplified Arabic" w:hint="cs"/>
          <w:rtl/>
          <w:lang w:val="en-GB" w:bidi="ar-EG"/>
        </w:rPr>
        <w:t>النتائج التي يخلص إليها</w:t>
      </w:r>
      <w:r w:rsidRPr="00D1275E">
        <w:rPr>
          <w:rFonts w:cs="Simplified Arabic"/>
          <w:rtl/>
          <w:lang w:val="en-GB" w:bidi="ar-EG"/>
        </w:rPr>
        <w:t xml:space="preserve"> إلى الهيئة الفرعية للتنفيذ </w:t>
      </w:r>
      <w:r w:rsidRPr="00D1275E">
        <w:rPr>
          <w:rFonts w:cs="Simplified Arabic" w:hint="cs"/>
          <w:rtl/>
          <w:lang w:val="en-GB" w:bidi="ar-EG"/>
        </w:rPr>
        <w:t>لكي تنظر</w:t>
      </w:r>
      <w:r w:rsidRPr="00D1275E">
        <w:rPr>
          <w:rFonts w:cs="Simplified Arabic"/>
          <w:rtl/>
          <w:lang w:val="en-GB" w:bidi="ar-EG"/>
        </w:rPr>
        <w:t xml:space="preserve"> فيها في اجتماعها الرابع</w:t>
      </w:r>
      <w:r w:rsidRPr="00D1275E">
        <w:rPr>
          <w:rFonts w:cs="Simplified Arabic" w:hint="cs"/>
          <w:rtl/>
          <w:lang w:val="en-GB" w:bidi="ar-EG"/>
        </w:rPr>
        <w:t>.</w:t>
      </w:r>
    </w:p>
    <w:p w14:paraId="2DB1242D" w14:textId="6D2B1937" w:rsidR="001D5877" w:rsidRPr="0096052F" w:rsidRDefault="001D5877" w:rsidP="00D1275E">
      <w:pPr>
        <w:pStyle w:val="ListParagraph"/>
        <w:numPr>
          <w:ilvl w:val="0"/>
          <w:numId w:val="15"/>
        </w:numPr>
        <w:bidi/>
        <w:spacing w:after="120" w:line="216" w:lineRule="auto"/>
        <w:ind w:left="0" w:firstLine="0"/>
        <w:contextualSpacing w:val="0"/>
        <w:jc w:val="both"/>
        <w:rPr>
          <w:rFonts w:cs="Simplified Arabic"/>
          <w:rtl/>
          <w:lang w:val="en-GB" w:bidi="ar-EG"/>
        </w:rPr>
      </w:pPr>
      <w:r w:rsidRPr="0096052F">
        <w:rPr>
          <w:rFonts w:cs="Simplified Arabic"/>
          <w:rtl/>
          <w:lang w:val="en-GB" w:bidi="ar-EG"/>
        </w:rPr>
        <w:t xml:space="preserve">سيجتمع فريق </w:t>
      </w:r>
      <w:r w:rsidR="003D3A8B">
        <w:rPr>
          <w:rFonts w:cs="Simplified Arabic"/>
          <w:rtl/>
          <w:lang w:val="en-GB" w:bidi="ar-EG"/>
        </w:rPr>
        <w:t xml:space="preserve">الخبراء التقنيين </w:t>
      </w:r>
      <w:r w:rsidRPr="0096052F">
        <w:rPr>
          <w:rFonts w:cs="Simplified Arabic"/>
          <w:rtl/>
          <w:lang w:val="en-GB" w:bidi="ar-EG"/>
        </w:rPr>
        <w:t>المخصص وفقا للإجراء المحدد في الفقرة 4</w:t>
      </w:r>
      <w:r w:rsidRPr="0096052F">
        <w:rPr>
          <w:rFonts w:cs="Simplified Arabic" w:hint="cs"/>
          <w:rtl/>
          <w:lang w:val="en-GB" w:bidi="ar-EG"/>
        </w:rPr>
        <w:t xml:space="preserve"> من ال</w:t>
      </w:r>
      <w:r w:rsidR="00DD08C3" w:rsidRPr="0096052F">
        <w:rPr>
          <w:rFonts w:cs="Simplified Arabic" w:hint="cs"/>
          <w:rtl/>
          <w:lang w:val="en-GB" w:bidi="ar-EG"/>
        </w:rPr>
        <w:t>قسم</w:t>
      </w:r>
      <w:r w:rsidRPr="0096052F">
        <w:rPr>
          <w:rFonts w:cs="Simplified Arabic"/>
          <w:rtl/>
          <w:lang w:val="en-GB" w:bidi="ar-EG"/>
        </w:rPr>
        <w:t xml:space="preserve"> جيم من </w:t>
      </w:r>
      <w:r w:rsidR="00D1275E">
        <w:rPr>
          <w:rFonts w:cs="Simplified Arabic" w:hint="cs"/>
          <w:rtl/>
          <w:lang w:val="en-GB" w:bidi="ar-EG"/>
        </w:rPr>
        <w:t>مرفق المقرر</w:t>
      </w:r>
      <w:r w:rsidR="00D1275E">
        <w:rPr>
          <w:rFonts w:cs="Simplified Arabic" w:hint="cs"/>
          <w:rtl/>
          <w:lang w:val="en-GB"/>
        </w:rPr>
        <w:t> </w:t>
      </w:r>
      <w:r w:rsidRPr="0096052F">
        <w:rPr>
          <w:rFonts w:cs="Simplified Arabic"/>
          <w:kern w:val="22"/>
          <w:rtl/>
          <w:lang w:bidi="ar-EG"/>
        </w:rPr>
        <w:t>13/25</w:t>
      </w:r>
      <w:r w:rsidR="00DD789B" w:rsidRPr="0096052F">
        <w:rPr>
          <w:rFonts w:cs="Simplified Arabic"/>
          <w:rtl/>
          <w:lang w:val="en-GB" w:bidi="ar-EG"/>
        </w:rPr>
        <w:t xml:space="preserve"> </w:t>
      </w:r>
      <w:r w:rsidR="00D1275E">
        <w:rPr>
          <w:rFonts w:cs="Simplified Arabic" w:hint="cs"/>
          <w:rtl/>
          <w:lang w:val="en-GB" w:bidi="ar-EG"/>
        </w:rPr>
        <w:t>بشأن</w:t>
      </w:r>
      <w:r w:rsidRPr="0096052F">
        <w:rPr>
          <w:rFonts w:cs="Simplified Arabic"/>
          <w:rtl/>
          <w:lang w:val="en-GB" w:bidi="ar-EG"/>
        </w:rPr>
        <w:t xml:space="preserve"> طريقة </w:t>
      </w:r>
      <w:r w:rsidRPr="0096052F">
        <w:rPr>
          <w:rFonts w:cs="Simplified Arabic" w:hint="cs"/>
          <w:rtl/>
          <w:lang w:val="en-GB" w:bidi="ar-EG"/>
        </w:rPr>
        <w:t>تشغيل</w:t>
      </w:r>
      <w:r w:rsidRPr="0096052F">
        <w:rPr>
          <w:rFonts w:cs="Simplified Arabic"/>
          <w:rtl/>
          <w:lang w:val="en-GB" w:bidi="ar-EG"/>
        </w:rPr>
        <w:t xml:space="preserve"> الهيئة الفرعية للتنفيذ، </w:t>
      </w:r>
      <w:r w:rsidRPr="0096052F">
        <w:rPr>
          <w:rFonts w:cs="Simplified Arabic" w:hint="cs"/>
          <w:rtl/>
          <w:lang w:val="en-GB" w:bidi="ar-EG"/>
        </w:rPr>
        <w:t>والذي ينطبق</w:t>
      </w:r>
      <w:r w:rsidRPr="0096052F">
        <w:rPr>
          <w:rFonts w:cs="Simplified Arabic"/>
          <w:rtl/>
          <w:lang w:val="en-GB" w:bidi="ar-EG"/>
        </w:rPr>
        <w:t xml:space="preserve"> أيضا، </w:t>
      </w:r>
      <w:r w:rsidRPr="0096052F">
        <w:rPr>
          <w:rFonts w:cs="Simplified Arabic" w:hint="cs"/>
          <w:rtl/>
          <w:lang w:val="en-GB" w:bidi="ar-EG"/>
        </w:rPr>
        <w:t xml:space="preserve">بعد إجراء </w:t>
      </w:r>
      <w:r w:rsidR="00D1275E">
        <w:rPr>
          <w:rFonts w:cs="Simplified Arabic" w:hint="cs"/>
          <w:rtl/>
          <w:lang w:val="en-GB" w:bidi="ar-EG"/>
        </w:rPr>
        <w:t>ما يلزم من تغييرات</w:t>
      </w:r>
      <w:r w:rsidRPr="0096052F">
        <w:rPr>
          <w:rFonts w:cs="Simplified Arabic"/>
          <w:rtl/>
          <w:lang w:val="en-GB" w:bidi="ar-EG"/>
        </w:rPr>
        <w:t xml:space="preserve">، على العمليات </w:t>
      </w:r>
      <w:r w:rsidR="00DD789B" w:rsidRPr="0096052F">
        <w:rPr>
          <w:rFonts w:cs="Simplified Arabic" w:hint="cs"/>
          <w:rtl/>
          <w:lang w:val="en-GB" w:bidi="ar-EG"/>
        </w:rPr>
        <w:t>بموجب</w:t>
      </w:r>
      <w:r w:rsidRPr="0096052F">
        <w:rPr>
          <w:rFonts w:cs="Simplified Arabic"/>
          <w:rtl/>
          <w:lang w:val="en-GB" w:bidi="ar-EG"/>
        </w:rPr>
        <w:t xml:space="preserve"> بروتوكول ناغويا.</w:t>
      </w:r>
      <w:r w:rsidR="00DD08C3" w:rsidRPr="0096052F">
        <w:rPr>
          <w:rFonts w:cs="Simplified Arabic" w:hint="cs"/>
          <w:rtl/>
          <w:lang w:val="en-GB" w:bidi="ar-EG"/>
        </w:rPr>
        <w:t xml:space="preserve"> </w:t>
      </w:r>
      <w:r w:rsidR="00D1275E">
        <w:rPr>
          <w:rFonts w:cs="Simplified Arabic" w:hint="cs"/>
          <w:rtl/>
          <w:lang w:val="en-GB" w:bidi="ar-EG"/>
        </w:rPr>
        <w:t>وينطبق الإجراء الخاص ب</w:t>
      </w:r>
      <w:r w:rsidR="00DD08C3" w:rsidRPr="0096052F">
        <w:rPr>
          <w:rFonts w:cs="Simplified Arabic" w:hint="cs"/>
          <w:rtl/>
          <w:lang w:val="en-GB" w:bidi="ar-EG"/>
        </w:rPr>
        <w:t xml:space="preserve">تجنب أو إدارة </w:t>
      </w:r>
      <w:r w:rsidR="00DD08C3" w:rsidRPr="0096052F">
        <w:rPr>
          <w:rFonts w:cs="Simplified Arabic" w:hint="cs"/>
          <w:rtl/>
          <w:lang w:val="en-US" w:bidi="ar-EG"/>
        </w:rPr>
        <w:t>تضارب المصالح في أفرقة الخبراء</w:t>
      </w:r>
      <w:r w:rsidR="00C43C37">
        <w:rPr>
          <w:rFonts w:cs="Simplified Arabic" w:hint="cs"/>
          <w:rtl/>
          <w:lang w:val="en-US" w:bidi="ar-EG"/>
        </w:rPr>
        <w:t>،</w:t>
      </w:r>
      <w:r w:rsidR="00DD08C3" w:rsidRPr="0096052F">
        <w:rPr>
          <w:rFonts w:cs="Simplified Arabic" w:hint="cs"/>
          <w:rtl/>
          <w:lang w:val="en-US" w:bidi="ar-EG"/>
        </w:rPr>
        <w:t xml:space="preserve"> </w:t>
      </w:r>
      <w:r w:rsidR="00D1275E">
        <w:rPr>
          <w:rFonts w:cs="Simplified Arabic" w:hint="cs"/>
          <w:rtl/>
          <w:lang w:val="en-US" w:bidi="ar-EG"/>
        </w:rPr>
        <w:t>والمحدد</w:t>
      </w:r>
      <w:r w:rsidR="00DD08C3" w:rsidRPr="0096052F">
        <w:rPr>
          <w:rFonts w:cs="Simplified Arabic" w:hint="cs"/>
          <w:rtl/>
          <w:lang w:val="en-US" w:bidi="ar-EG"/>
        </w:rPr>
        <w:t xml:space="preserve"> في </w:t>
      </w:r>
      <w:r w:rsidR="00D1275E">
        <w:rPr>
          <w:rFonts w:cs="Simplified Arabic" w:hint="cs"/>
          <w:rtl/>
          <w:lang w:val="en-GB" w:bidi="ar-EG"/>
        </w:rPr>
        <w:t>مرفق المقرر</w:t>
      </w:r>
      <w:r w:rsidR="00D1275E" w:rsidRPr="0096052F">
        <w:rPr>
          <w:rFonts w:cs="Simplified Arabic" w:hint="cs"/>
          <w:rtl/>
          <w:lang w:val="en-US" w:bidi="ar-EG"/>
        </w:rPr>
        <w:t xml:space="preserve"> </w:t>
      </w:r>
      <w:r w:rsidR="00C43C37">
        <w:rPr>
          <w:rFonts w:cs="Simplified Arabic" w:hint="cs"/>
          <w:rtl/>
          <w:lang w:val="en-US" w:bidi="ar-EG"/>
        </w:rPr>
        <w:t xml:space="preserve">14/33، </w:t>
      </w:r>
      <w:r w:rsidR="00DD08C3" w:rsidRPr="0096052F">
        <w:rPr>
          <w:rFonts w:cs="Simplified Arabic" w:hint="cs"/>
          <w:rtl/>
          <w:lang w:val="en-US" w:bidi="ar-EG"/>
        </w:rPr>
        <w:t xml:space="preserve">على </w:t>
      </w:r>
      <w:r w:rsidR="00DD08C3" w:rsidRPr="0096052F">
        <w:rPr>
          <w:rFonts w:cs="Simplified Arabic"/>
          <w:rtl/>
          <w:lang w:val="en-GB" w:bidi="ar-EG"/>
        </w:rPr>
        <w:t xml:space="preserve">فريق </w:t>
      </w:r>
      <w:r w:rsidR="003D3A8B">
        <w:rPr>
          <w:rFonts w:cs="Simplified Arabic"/>
          <w:rtl/>
          <w:lang w:val="en-GB" w:bidi="ar-EG"/>
        </w:rPr>
        <w:t xml:space="preserve">الخبراء التقنيين </w:t>
      </w:r>
      <w:r w:rsidR="00DD08C3" w:rsidRPr="0096052F">
        <w:rPr>
          <w:rFonts w:cs="Simplified Arabic"/>
          <w:rtl/>
          <w:lang w:val="en-GB" w:bidi="ar-EG"/>
        </w:rPr>
        <w:t>المخصص</w:t>
      </w:r>
      <w:r w:rsidR="00DD08C3" w:rsidRPr="0096052F">
        <w:rPr>
          <w:rFonts w:cs="Simplified Arabic" w:hint="cs"/>
          <w:rtl/>
          <w:lang w:val="en-GB" w:bidi="ar-EG"/>
        </w:rPr>
        <w:t>.]]</w:t>
      </w:r>
      <w:bookmarkStart w:id="5" w:name="_GoBack"/>
      <w:bookmarkEnd w:id="5"/>
    </w:p>
    <w:p w14:paraId="5CFE4406" w14:textId="77777777" w:rsidR="006352F7" w:rsidRPr="00DD08C3" w:rsidRDefault="00BC5CEB" w:rsidP="00DD08C3">
      <w:pPr>
        <w:bidi/>
        <w:spacing w:after="0" w:line="216" w:lineRule="auto"/>
        <w:ind w:left="720"/>
        <w:jc w:val="center"/>
        <w:rPr>
          <w:rFonts w:ascii="Simplified Arabic" w:hAnsi="Simplified Arabic" w:cs="Simplified Arabic"/>
          <w:rtl/>
          <w:lang w:bidi="ar-EG"/>
        </w:rPr>
      </w:pPr>
      <w:r w:rsidRPr="00BC5CEB">
        <w:rPr>
          <w:rFonts w:ascii="Simplified Arabic" w:hAnsi="Simplified Arabic" w:cs="Simplified Arabic" w:hint="cs"/>
          <w:rtl/>
          <w:lang w:bidi="ar-EG"/>
        </w:rPr>
        <w:t>______________</w:t>
      </w:r>
    </w:p>
    <w:p w14:paraId="218476B8" w14:textId="77777777" w:rsidR="00DF00B3" w:rsidRPr="00BD77BA" w:rsidRDefault="00DF00B3" w:rsidP="00DF00B3">
      <w:pPr>
        <w:bidi/>
        <w:spacing w:after="0" w:line="216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sectPr w:rsidR="00DF00B3" w:rsidRPr="00BD77BA" w:rsidSect="001F3F5F">
      <w:headerReference w:type="even" r:id="rId11"/>
      <w:headerReference w:type="default" r:id="rId12"/>
      <w:pgSz w:w="12240" w:h="15840" w:code="1"/>
      <w:pgMar w:top="1440" w:right="1440" w:bottom="1440" w:left="1440" w:header="46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99298" w14:textId="77777777" w:rsidR="00CE53E6" w:rsidRDefault="00CE53E6" w:rsidP="00BD77BA">
      <w:pPr>
        <w:spacing w:after="0" w:line="240" w:lineRule="auto"/>
      </w:pPr>
      <w:r>
        <w:separator/>
      </w:r>
    </w:p>
  </w:endnote>
  <w:endnote w:type="continuationSeparator" w:id="0">
    <w:p w14:paraId="20C5D6EC" w14:textId="77777777" w:rsidR="00CE53E6" w:rsidRDefault="00CE53E6" w:rsidP="00BD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131C7" w14:textId="77777777" w:rsidR="00CE53E6" w:rsidRDefault="00CE53E6" w:rsidP="00BD77BA">
      <w:pPr>
        <w:bidi/>
        <w:spacing w:after="0" w:line="240" w:lineRule="auto"/>
      </w:pPr>
      <w:r>
        <w:separator/>
      </w:r>
    </w:p>
  </w:footnote>
  <w:footnote w:type="continuationSeparator" w:id="0">
    <w:p w14:paraId="29CB1913" w14:textId="77777777" w:rsidR="00CE53E6" w:rsidRDefault="00CE53E6" w:rsidP="00BD77BA">
      <w:pPr>
        <w:spacing w:after="0" w:line="240" w:lineRule="auto"/>
      </w:pPr>
      <w:r>
        <w:continuationSeparator/>
      </w:r>
    </w:p>
  </w:footnote>
  <w:footnote w:id="1">
    <w:p w14:paraId="2FCE69D4" w14:textId="77777777" w:rsidR="006871F0" w:rsidRPr="0096052F" w:rsidRDefault="006871F0" w:rsidP="0096052F">
      <w:pPr>
        <w:pStyle w:val="FootnoteText"/>
        <w:bidi/>
        <w:spacing w:line="216" w:lineRule="auto"/>
        <w:rPr>
          <w:sz w:val="18"/>
          <w:rtl/>
          <w:lang w:bidi="ar-EG"/>
        </w:rPr>
      </w:pPr>
      <w:r w:rsidRPr="0096052F">
        <w:rPr>
          <w:rStyle w:val="FootnoteReference"/>
          <w:sz w:val="18"/>
        </w:rPr>
        <w:footnoteRef/>
      </w:r>
      <w:r w:rsidRPr="0096052F">
        <w:rPr>
          <w:rFonts w:hint="cs"/>
          <w:sz w:val="18"/>
          <w:rtl/>
          <w:lang w:bidi="ar-EG"/>
        </w:rPr>
        <w:t xml:space="preserve"> </w:t>
      </w:r>
      <w:r w:rsidRPr="0096052F">
        <w:rPr>
          <w:sz w:val="18"/>
        </w:rPr>
        <w:t>CBD/SBI/3/15/Add.1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27463" w14:textId="322CCBEF" w:rsidR="00BC5CEB" w:rsidRPr="00BC5CEB" w:rsidRDefault="0096052F" w:rsidP="00BC5CEB">
    <w:pPr>
      <w:pStyle w:val="Header"/>
      <w:kinsoku w:val="0"/>
      <w:overflowPunct w:val="0"/>
      <w:autoSpaceDE w:val="0"/>
      <w:autoSpaceDN w:val="0"/>
      <w:jc w:val="right"/>
      <w:rPr>
        <w:rFonts w:ascii="Times New Roman" w:hAnsi="Times New Roman" w:cs="Times New Roman"/>
        <w:noProof/>
        <w:kern w:val="22"/>
      </w:rPr>
    </w:pPr>
    <w:sdt>
      <w:sdtPr>
        <w:rPr>
          <w:rFonts w:ascii="Times New Roman" w:eastAsia="YouYuan" w:hAnsi="Times New Roman" w:cs="Times New Roman"/>
          <w:snapToGrid w:val="0"/>
          <w:kern w:val="22"/>
          <w:szCs w:val="24"/>
          <w:lang w:bidi="ar-EG"/>
        </w:rPr>
        <w:alias w:val="Subject"/>
        <w:id w:val="899642921"/>
        <w:placeholder>
          <w:docPart w:val="EC2D8C28868F43BB87D765982CA46FA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Times New Roman" w:eastAsia="YouYuan" w:hAnsi="Times New Roman" w:cs="Times New Roman"/>
            <w:snapToGrid w:val="0"/>
            <w:kern w:val="22"/>
            <w:szCs w:val="24"/>
            <w:lang w:bidi="ar-EG"/>
          </w:rPr>
          <w:t>CBD/SBI/REC/3/17</w:t>
        </w:r>
      </w:sdtContent>
    </w:sdt>
  </w:p>
  <w:p w14:paraId="1A57D109" w14:textId="77777777" w:rsidR="00A045DF" w:rsidRDefault="00255F8F">
    <w:pPr>
      <w:pStyle w:val="Header"/>
      <w:kinsoku w:val="0"/>
      <w:overflowPunct w:val="0"/>
      <w:autoSpaceDE w:val="0"/>
      <w:autoSpaceDN w:val="0"/>
      <w:jc w:val="right"/>
      <w:rPr>
        <w:rFonts w:ascii="Times New Roman" w:hAnsi="Times New Roman" w:cs="Times New Roman"/>
        <w:noProof/>
        <w:kern w:val="22"/>
      </w:rPr>
    </w:pPr>
    <w:r w:rsidRPr="00255F8F">
      <w:rPr>
        <w:rFonts w:ascii="Times New Roman" w:hAnsi="Times New Roman" w:cs="Times New Roman"/>
        <w:noProof/>
        <w:kern w:val="22"/>
        <w:lang w:val="en-GB"/>
      </w:rPr>
      <w:t xml:space="preserve">Page </w:t>
    </w:r>
    <w:r w:rsidR="00086910" w:rsidRPr="00255F8F">
      <w:rPr>
        <w:rFonts w:ascii="Times New Roman" w:hAnsi="Times New Roman" w:cs="Times New Roman"/>
        <w:noProof/>
        <w:kern w:val="22"/>
      </w:rPr>
      <w:fldChar w:fldCharType="begin"/>
    </w:r>
    <w:r w:rsidRPr="00255F8F">
      <w:rPr>
        <w:rFonts w:ascii="Times New Roman" w:hAnsi="Times New Roman" w:cs="Times New Roman"/>
        <w:noProof/>
        <w:kern w:val="22"/>
        <w:lang w:val="en-GB"/>
      </w:rPr>
      <w:instrText xml:space="preserve"> PAGE   \* MERGEFORMAT </w:instrText>
    </w:r>
    <w:r w:rsidR="00086910" w:rsidRPr="00255F8F">
      <w:rPr>
        <w:rFonts w:ascii="Times New Roman" w:hAnsi="Times New Roman" w:cs="Times New Roman"/>
        <w:noProof/>
        <w:kern w:val="22"/>
      </w:rPr>
      <w:fldChar w:fldCharType="separate"/>
    </w:r>
    <w:r w:rsidR="00EE4704" w:rsidRPr="00EE4704">
      <w:rPr>
        <w:rFonts w:ascii="Times New Roman" w:hAnsi="Times New Roman" w:cs="Times New Roman"/>
        <w:noProof/>
        <w:kern w:val="22"/>
      </w:rPr>
      <w:t>4</w:t>
    </w:r>
    <w:r w:rsidR="00086910" w:rsidRPr="00255F8F">
      <w:rPr>
        <w:rFonts w:ascii="Times New Roman" w:hAnsi="Times New Roman" w:cs="Times New Roman"/>
        <w:noProof/>
        <w:kern w:val="22"/>
      </w:rPr>
      <w:fldChar w:fldCharType="end"/>
    </w:r>
  </w:p>
  <w:p w14:paraId="35FAFC4B" w14:textId="77777777" w:rsidR="00BC5CEB" w:rsidRDefault="00BC5C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FB71F" w14:textId="5F26CA4E" w:rsidR="00BC5CEB" w:rsidRPr="00BC5CEB" w:rsidRDefault="0096052F" w:rsidP="00BC5CEB">
    <w:pPr>
      <w:pStyle w:val="Header"/>
      <w:kinsoku w:val="0"/>
      <w:overflowPunct w:val="0"/>
      <w:autoSpaceDE w:val="0"/>
      <w:autoSpaceDN w:val="0"/>
      <w:rPr>
        <w:rFonts w:ascii="Times New Roman" w:hAnsi="Times New Roman" w:cs="Times New Roman"/>
        <w:noProof/>
        <w:kern w:val="22"/>
      </w:rPr>
    </w:pPr>
    <w:sdt>
      <w:sdtPr>
        <w:rPr>
          <w:rFonts w:ascii="Times New Roman" w:eastAsia="YouYuan" w:hAnsi="Times New Roman" w:cs="Times New Roman"/>
          <w:snapToGrid w:val="0"/>
          <w:kern w:val="22"/>
          <w:szCs w:val="24"/>
          <w:lang w:bidi="ar-EG"/>
        </w:rPr>
        <w:alias w:val="Subject"/>
        <w:id w:val="1480184567"/>
        <w:placeholder>
          <w:docPart w:val="D73ECFC1DA1D4C52A84704E46421B34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Times New Roman" w:eastAsia="YouYuan" w:hAnsi="Times New Roman" w:cs="Times New Roman"/>
            <w:snapToGrid w:val="0"/>
            <w:kern w:val="22"/>
            <w:szCs w:val="24"/>
            <w:lang w:bidi="ar-EG"/>
          </w:rPr>
          <w:t>CBD/SBI/REC/3/17</w:t>
        </w:r>
      </w:sdtContent>
    </w:sdt>
  </w:p>
  <w:p w14:paraId="33C0FB4D" w14:textId="77777777" w:rsidR="00A045DF" w:rsidRDefault="00255F8F">
    <w:pPr>
      <w:pStyle w:val="Header"/>
      <w:kinsoku w:val="0"/>
      <w:overflowPunct w:val="0"/>
      <w:autoSpaceDE w:val="0"/>
      <w:autoSpaceDN w:val="0"/>
      <w:rPr>
        <w:rFonts w:ascii="Times New Roman" w:hAnsi="Times New Roman" w:cs="Times New Roman"/>
        <w:noProof/>
        <w:kern w:val="22"/>
      </w:rPr>
    </w:pPr>
    <w:r w:rsidRPr="00255F8F">
      <w:rPr>
        <w:rFonts w:ascii="Times New Roman" w:hAnsi="Times New Roman" w:cs="Times New Roman"/>
        <w:noProof/>
        <w:kern w:val="22"/>
        <w:lang w:val="en-GB"/>
      </w:rPr>
      <w:t xml:space="preserve">Page </w:t>
    </w:r>
    <w:r w:rsidR="00086910" w:rsidRPr="00255F8F">
      <w:rPr>
        <w:rFonts w:ascii="Times New Roman" w:hAnsi="Times New Roman" w:cs="Times New Roman"/>
        <w:noProof/>
        <w:kern w:val="22"/>
      </w:rPr>
      <w:fldChar w:fldCharType="begin"/>
    </w:r>
    <w:r w:rsidRPr="00255F8F">
      <w:rPr>
        <w:rFonts w:ascii="Times New Roman" w:hAnsi="Times New Roman" w:cs="Times New Roman"/>
        <w:noProof/>
        <w:kern w:val="22"/>
        <w:lang w:val="en-GB"/>
      </w:rPr>
      <w:instrText xml:space="preserve"> PAGE   \* MERGEFORMAT </w:instrText>
    </w:r>
    <w:r w:rsidR="00086910" w:rsidRPr="00255F8F">
      <w:rPr>
        <w:rFonts w:ascii="Times New Roman" w:hAnsi="Times New Roman" w:cs="Times New Roman"/>
        <w:noProof/>
        <w:kern w:val="22"/>
      </w:rPr>
      <w:fldChar w:fldCharType="separate"/>
    </w:r>
    <w:r w:rsidR="00EE4704" w:rsidRPr="00EE4704">
      <w:rPr>
        <w:rFonts w:ascii="Times New Roman" w:hAnsi="Times New Roman" w:cs="Times New Roman"/>
        <w:noProof/>
        <w:kern w:val="22"/>
      </w:rPr>
      <w:t>3</w:t>
    </w:r>
    <w:r w:rsidR="00086910" w:rsidRPr="00255F8F">
      <w:rPr>
        <w:rFonts w:ascii="Times New Roman" w:hAnsi="Times New Roman" w:cs="Times New Roman"/>
        <w:noProof/>
        <w:kern w:val="22"/>
      </w:rPr>
      <w:fldChar w:fldCharType="end"/>
    </w:r>
  </w:p>
  <w:p w14:paraId="0D75870D" w14:textId="77777777" w:rsidR="00BC5CEB" w:rsidRPr="00BC5CEB" w:rsidRDefault="00BC5CEB" w:rsidP="00BC5CEB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6A7"/>
    <w:multiLevelType w:val="hybridMultilevel"/>
    <w:tmpl w:val="101C5920"/>
    <w:lvl w:ilvl="0" w:tplc="85EAFC1A">
      <w:start w:val="1"/>
      <w:numFmt w:val="decimal"/>
      <w:lvlText w:val="%1-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47C52"/>
    <w:multiLevelType w:val="hybridMultilevel"/>
    <w:tmpl w:val="4948E1E0"/>
    <w:lvl w:ilvl="0" w:tplc="1DE439B6">
      <w:start w:val="1"/>
      <w:numFmt w:val="decimal"/>
      <w:lvlText w:val="%1-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44693"/>
    <w:multiLevelType w:val="hybridMultilevel"/>
    <w:tmpl w:val="B1F6AB1C"/>
    <w:lvl w:ilvl="0" w:tplc="3C04D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A5C29"/>
    <w:multiLevelType w:val="hybridMultilevel"/>
    <w:tmpl w:val="50F6526C"/>
    <w:lvl w:ilvl="0" w:tplc="ABF67BEA">
      <w:start w:val="1"/>
      <w:numFmt w:val="decimal"/>
      <w:lvlText w:val="%1-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255EA1"/>
    <w:multiLevelType w:val="hybridMultilevel"/>
    <w:tmpl w:val="3D44EB9A"/>
    <w:lvl w:ilvl="0" w:tplc="6C742CC6">
      <w:start w:val="1"/>
      <w:numFmt w:val="arabicAbjad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B133DA"/>
    <w:multiLevelType w:val="hybridMultilevel"/>
    <w:tmpl w:val="DA7A38FA"/>
    <w:lvl w:ilvl="0" w:tplc="6C742CC6">
      <w:start w:val="1"/>
      <w:numFmt w:val="arabicAbjad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33086E"/>
    <w:multiLevelType w:val="hybridMultilevel"/>
    <w:tmpl w:val="56380862"/>
    <w:lvl w:ilvl="0" w:tplc="997A871C">
      <w:start w:val="1"/>
      <w:numFmt w:val="decimal"/>
      <w:lvlText w:val="%1-"/>
      <w:lvlJc w:val="left"/>
      <w:pPr>
        <w:ind w:left="1080" w:hanging="720"/>
      </w:pPr>
      <w:rPr>
        <w:rFonts w:ascii="Simplified Arabic" w:hAnsi="Simplified Arabic" w:cs="Simplified Arabic" w:hint="default"/>
        <w:i w:val="0"/>
        <w:iCs w:val="0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82876"/>
    <w:multiLevelType w:val="hybridMultilevel"/>
    <w:tmpl w:val="AD74E8B2"/>
    <w:lvl w:ilvl="0" w:tplc="0988E1D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30EC9"/>
    <w:multiLevelType w:val="hybridMultilevel"/>
    <w:tmpl w:val="3D0671AA"/>
    <w:lvl w:ilvl="0" w:tplc="F0C42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3C20"/>
    <w:multiLevelType w:val="hybridMultilevel"/>
    <w:tmpl w:val="4D28580A"/>
    <w:lvl w:ilvl="0" w:tplc="997A871C">
      <w:start w:val="1"/>
      <w:numFmt w:val="decimal"/>
      <w:lvlText w:val="%1-"/>
      <w:lvlJc w:val="left"/>
      <w:pPr>
        <w:ind w:left="360" w:hanging="360"/>
      </w:pPr>
      <w:rPr>
        <w:rFonts w:ascii="Simplified Arabic" w:hAnsi="Simplified Arabic" w:cs="Simplified Arabic" w:hint="default"/>
        <w:i w:val="0"/>
        <w:i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4F53BC"/>
    <w:multiLevelType w:val="hybridMultilevel"/>
    <w:tmpl w:val="3C585BD4"/>
    <w:lvl w:ilvl="0" w:tplc="CF709B4E">
      <w:start w:val="3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F5CCD"/>
    <w:multiLevelType w:val="hybridMultilevel"/>
    <w:tmpl w:val="C63A3F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225591"/>
    <w:multiLevelType w:val="hybridMultilevel"/>
    <w:tmpl w:val="EBDAC8C0"/>
    <w:lvl w:ilvl="0" w:tplc="3EAA7570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1377A"/>
    <w:multiLevelType w:val="hybridMultilevel"/>
    <w:tmpl w:val="6FA68FE8"/>
    <w:lvl w:ilvl="0" w:tplc="920C73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0B3653"/>
    <w:multiLevelType w:val="hybridMultilevel"/>
    <w:tmpl w:val="3C5C1AF2"/>
    <w:lvl w:ilvl="0" w:tplc="301E4F5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073455"/>
    <w:multiLevelType w:val="hybridMultilevel"/>
    <w:tmpl w:val="D6BEEC64"/>
    <w:lvl w:ilvl="0" w:tplc="6C742CC6">
      <w:start w:val="1"/>
      <w:numFmt w:val="arabicAbjad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BA"/>
    <w:rsid w:val="00022117"/>
    <w:rsid w:val="00086910"/>
    <w:rsid w:val="00091936"/>
    <w:rsid w:val="00097185"/>
    <w:rsid w:val="000B12C4"/>
    <w:rsid w:val="000C3603"/>
    <w:rsid w:val="0017170E"/>
    <w:rsid w:val="00177202"/>
    <w:rsid w:val="001B2030"/>
    <w:rsid w:val="001C5A8E"/>
    <w:rsid w:val="001D01B6"/>
    <w:rsid w:val="001D5877"/>
    <w:rsid w:val="001E766D"/>
    <w:rsid w:val="001F3F5F"/>
    <w:rsid w:val="002539D9"/>
    <w:rsid w:val="00255F8F"/>
    <w:rsid w:val="002F6989"/>
    <w:rsid w:val="00366C86"/>
    <w:rsid w:val="00372C37"/>
    <w:rsid w:val="003A433A"/>
    <w:rsid w:val="003D0F61"/>
    <w:rsid w:val="003D3170"/>
    <w:rsid w:val="003D3A8B"/>
    <w:rsid w:val="00403BB9"/>
    <w:rsid w:val="00405235"/>
    <w:rsid w:val="00503334"/>
    <w:rsid w:val="00521F19"/>
    <w:rsid w:val="005361E5"/>
    <w:rsid w:val="00553FDA"/>
    <w:rsid w:val="00584530"/>
    <w:rsid w:val="00590EA5"/>
    <w:rsid w:val="005E7FA2"/>
    <w:rsid w:val="006352F7"/>
    <w:rsid w:val="0064133E"/>
    <w:rsid w:val="00645427"/>
    <w:rsid w:val="006871F0"/>
    <w:rsid w:val="006E16D9"/>
    <w:rsid w:val="006E7339"/>
    <w:rsid w:val="006F0A54"/>
    <w:rsid w:val="00710E9C"/>
    <w:rsid w:val="007371CE"/>
    <w:rsid w:val="00773345"/>
    <w:rsid w:val="0077510A"/>
    <w:rsid w:val="0079314C"/>
    <w:rsid w:val="007A5D6C"/>
    <w:rsid w:val="007B6A57"/>
    <w:rsid w:val="00805CD8"/>
    <w:rsid w:val="00883988"/>
    <w:rsid w:val="008859EC"/>
    <w:rsid w:val="008942A7"/>
    <w:rsid w:val="008951E6"/>
    <w:rsid w:val="008B2E0E"/>
    <w:rsid w:val="008B6762"/>
    <w:rsid w:val="008E60E9"/>
    <w:rsid w:val="0096052F"/>
    <w:rsid w:val="00A045DF"/>
    <w:rsid w:val="00A244B6"/>
    <w:rsid w:val="00A37E4D"/>
    <w:rsid w:val="00A81F8A"/>
    <w:rsid w:val="00AE7853"/>
    <w:rsid w:val="00AF722E"/>
    <w:rsid w:val="00B12186"/>
    <w:rsid w:val="00B504CE"/>
    <w:rsid w:val="00BC5CEB"/>
    <w:rsid w:val="00BD77BA"/>
    <w:rsid w:val="00BE3273"/>
    <w:rsid w:val="00BF274A"/>
    <w:rsid w:val="00C11F70"/>
    <w:rsid w:val="00C2024E"/>
    <w:rsid w:val="00C21840"/>
    <w:rsid w:val="00C3252E"/>
    <w:rsid w:val="00C43C37"/>
    <w:rsid w:val="00C443C4"/>
    <w:rsid w:val="00C5527F"/>
    <w:rsid w:val="00C81448"/>
    <w:rsid w:val="00CA2F32"/>
    <w:rsid w:val="00CE53E6"/>
    <w:rsid w:val="00D1275E"/>
    <w:rsid w:val="00D1573F"/>
    <w:rsid w:val="00D54320"/>
    <w:rsid w:val="00D6196D"/>
    <w:rsid w:val="00D86D37"/>
    <w:rsid w:val="00DB0677"/>
    <w:rsid w:val="00DC561A"/>
    <w:rsid w:val="00DD08C3"/>
    <w:rsid w:val="00DD789B"/>
    <w:rsid w:val="00DF00B3"/>
    <w:rsid w:val="00E1612D"/>
    <w:rsid w:val="00E353CF"/>
    <w:rsid w:val="00E60E24"/>
    <w:rsid w:val="00E77770"/>
    <w:rsid w:val="00E8424A"/>
    <w:rsid w:val="00E862F9"/>
    <w:rsid w:val="00EB282A"/>
    <w:rsid w:val="00EB5D5D"/>
    <w:rsid w:val="00EC0FE9"/>
    <w:rsid w:val="00ED06D9"/>
    <w:rsid w:val="00EE2DB8"/>
    <w:rsid w:val="00EE4704"/>
    <w:rsid w:val="00EF0E52"/>
    <w:rsid w:val="00F22F6E"/>
    <w:rsid w:val="00F520AF"/>
    <w:rsid w:val="00F76C19"/>
    <w:rsid w:val="00F87C2A"/>
    <w:rsid w:val="00F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8650"/>
  <w15:docId w15:val="{449B27AB-C492-4040-A3CB-0FA78A0B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7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D77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n3,footnote text3"/>
    <w:basedOn w:val="Normal"/>
    <w:link w:val="FootnoteTextChar"/>
    <w:qFormat/>
    <w:rsid w:val="00BD7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rsid w:val="00BD77B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,16 Point"/>
    <w:basedOn w:val="DefaultParagraphFont"/>
    <w:qFormat/>
    <w:rsid w:val="00BD77BA"/>
    <w:rPr>
      <w:vertAlign w:val="superscript"/>
    </w:rPr>
  </w:style>
  <w:style w:type="character" w:styleId="Hyperlink">
    <w:name w:val="Hyperlink"/>
    <w:basedOn w:val="DefaultParagraphFont"/>
    <w:rsid w:val="00BD77BA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BC5CEB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nhideWhenUsed/>
    <w:rsid w:val="00BC5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5CEB"/>
  </w:style>
  <w:style w:type="paragraph" w:styleId="Footer">
    <w:name w:val="footer"/>
    <w:basedOn w:val="Normal"/>
    <w:link w:val="FooterChar"/>
    <w:uiPriority w:val="99"/>
    <w:unhideWhenUsed/>
    <w:rsid w:val="00BC5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CEB"/>
  </w:style>
  <w:style w:type="character" w:styleId="PlaceholderText">
    <w:name w:val="Placeholder Text"/>
    <w:basedOn w:val="DefaultParagraphFont"/>
    <w:uiPriority w:val="99"/>
    <w:rsid w:val="0096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4BB107498749F5B5A9EFA2C78B9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78D1E-DFFB-42AF-8CDE-A7659062C696}"/>
      </w:docPartPr>
      <w:docPartBody>
        <w:p w:rsidR="00000000" w:rsidRDefault="00F969AE" w:rsidP="00F969AE">
          <w:pPr>
            <w:pStyle w:val="CB4BB107498749F5B5A9EFA2C78B9559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EC2D8C28868F43BB87D765982CA4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D7C30-2050-4FC1-BE11-5156A07706FF}"/>
      </w:docPartPr>
      <w:docPartBody>
        <w:p w:rsidR="00000000" w:rsidRDefault="00F969AE" w:rsidP="00F969AE">
          <w:pPr>
            <w:pStyle w:val="EC2D8C28868F43BB87D765982CA46FA1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D73ECFC1DA1D4C52A84704E46421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6481-FD4E-486A-A3A9-C4D42832DADD}"/>
      </w:docPartPr>
      <w:docPartBody>
        <w:p w:rsidR="00000000" w:rsidRDefault="00F969AE" w:rsidP="00F969AE">
          <w:pPr>
            <w:pStyle w:val="D73ECFC1DA1D4C52A84704E46421B34C"/>
          </w:pPr>
          <w:r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AE"/>
    <w:rsid w:val="00A007DF"/>
    <w:rsid w:val="00F9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969AE"/>
  </w:style>
  <w:style w:type="paragraph" w:customStyle="1" w:styleId="CB4BB107498749F5B5A9EFA2C78B9559">
    <w:name w:val="CB4BB107498749F5B5A9EFA2C78B9559"/>
    <w:rsid w:val="00F969AE"/>
  </w:style>
  <w:style w:type="paragraph" w:customStyle="1" w:styleId="EC2D8C28868F43BB87D765982CA46FA1">
    <w:name w:val="EC2D8C28868F43BB87D765982CA46FA1"/>
    <w:rsid w:val="00F969AE"/>
  </w:style>
  <w:style w:type="paragraph" w:customStyle="1" w:styleId="D73ECFC1DA1D4C52A84704E46421B34C">
    <w:name w:val="D73ECFC1DA1D4C52A84704E46421B34C"/>
    <w:rsid w:val="00F969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685C4-F832-407C-ADA2-81E8D5DB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sbi-03-crp-1-ar</vt:lpstr>
    </vt:vector>
  </TitlesOfParts>
  <Company/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sbi-03-crp-1-ar</dc:title>
  <dc:subject>CBD/SBI/REC/3/17</dc:subject>
  <dc:creator>SCBD</dc:creator>
  <cp:lastModifiedBy>Ahmed OSMAN</cp:lastModifiedBy>
  <cp:revision>13</cp:revision>
  <cp:lastPrinted>2022-05-18T18:15:00Z</cp:lastPrinted>
  <dcterms:created xsi:type="dcterms:W3CDTF">2022-03-28T16:08:00Z</dcterms:created>
  <dcterms:modified xsi:type="dcterms:W3CDTF">2022-05-18T18:16:00Z</dcterms:modified>
</cp:coreProperties>
</file>