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B31079" w:rsidRPr="0031036D" w14:paraId="62535421" w14:textId="77777777" w:rsidTr="00630F00">
        <w:trPr>
          <w:trHeight w:hRule="exact" w:val="720"/>
        </w:trPr>
        <w:tc>
          <w:tcPr>
            <w:tcW w:w="855" w:type="dxa"/>
            <w:tcBorders>
              <w:top w:val="nil"/>
              <w:bottom w:val="single" w:sz="12" w:space="0" w:color="000000"/>
              <w:right w:val="nil"/>
            </w:tcBorders>
          </w:tcPr>
          <w:p w14:paraId="04D1E17E" w14:textId="77777777" w:rsidR="00B31079" w:rsidRPr="0031036D" w:rsidRDefault="00B31079" w:rsidP="00630F00">
            <w:pPr>
              <w:spacing w:line="480" w:lineRule="auto"/>
              <w:rPr>
                <w:snapToGrid w:val="0"/>
                <w:kern w:val="22"/>
                <w:sz w:val="20"/>
                <w:szCs w:val="20"/>
                <w:lang w:eastAsia="en-US"/>
              </w:rPr>
            </w:pPr>
            <w:bookmarkStart w:id="0" w:name="_Hlk33348613"/>
            <w:bookmarkStart w:id="1" w:name="Meeting"/>
            <w:r w:rsidRPr="0031036D">
              <w:rPr>
                <w:rFonts w:ascii="Cambria" w:eastAsia="MS Mincho" w:hAnsi="Cambria" w:cs="Arial"/>
                <w:noProof/>
                <w:kern w:val="22"/>
                <w:sz w:val="20"/>
                <w:szCs w:val="20"/>
              </w:rPr>
              <w:drawing>
                <wp:anchor distT="0" distB="0" distL="114300" distR="114300" simplePos="0" relativeHeight="251659264" behindDoc="0" locked="0" layoutInCell="1" allowOverlap="1" wp14:anchorId="4E774686" wp14:editId="50D9648A">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02C4484A" w14:textId="77777777" w:rsidR="00B31079" w:rsidRPr="0031036D" w:rsidRDefault="00B31079" w:rsidP="00630F00">
            <w:pPr>
              <w:spacing w:after="0" w:line="240" w:lineRule="auto"/>
              <w:rPr>
                <w:b/>
                <w:bCs/>
                <w:sz w:val="20"/>
                <w:szCs w:val="20"/>
                <w:lang w:val="en-GB"/>
              </w:rPr>
            </w:pPr>
            <w:r w:rsidRPr="0031036D">
              <w:rPr>
                <w:b/>
                <w:bCs/>
                <w:noProof/>
                <w:sz w:val="20"/>
                <w:szCs w:val="20"/>
                <w:lang w:val="en-GB"/>
              </w:rPr>
              <w:drawing>
                <wp:anchor distT="0" distB="0" distL="114300" distR="114300" simplePos="0" relativeHeight="251660288" behindDoc="0" locked="0" layoutInCell="1" allowOverlap="1" wp14:anchorId="3EF2D527" wp14:editId="04E81CE7">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31036D">
              <w:rPr>
                <w:rFonts w:hint="eastAsia"/>
                <w:b/>
                <w:bCs/>
                <w:sz w:val="20"/>
                <w:szCs w:val="20"/>
                <w:lang w:val="en-GB"/>
              </w:rPr>
              <w:t>联合国</w:t>
            </w:r>
          </w:p>
          <w:p w14:paraId="3F15E41F" w14:textId="77777777" w:rsidR="00B31079" w:rsidRPr="0031036D" w:rsidRDefault="00B31079" w:rsidP="00630F00">
            <w:pPr>
              <w:spacing w:after="0" w:line="240" w:lineRule="auto"/>
              <w:rPr>
                <w:b/>
                <w:bCs/>
                <w:sz w:val="20"/>
                <w:szCs w:val="20"/>
                <w:lang w:val="en-GB"/>
              </w:rPr>
            </w:pPr>
            <w:r w:rsidRPr="0031036D">
              <w:rPr>
                <w:rFonts w:hint="eastAsia"/>
                <w:b/>
                <w:bCs/>
                <w:sz w:val="20"/>
                <w:szCs w:val="20"/>
                <w:lang w:val="en-GB"/>
              </w:rPr>
              <w:t>环境规划署</w:t>
            </w:r>
          </w:p>
          <w:p w14:paraId="45DD5DAB" w14:textId="77777777" w:rsidR="00B31079" w:rsidRPr="0031036D" w:rsidRDefault="00B31079" w:rsidP="00630F00">
            <w:pPr>
              <w:spacing w:after="0" w:line="240" w:lineRule="auto"/>
              <w:rPr>
                <w:sz w:val="24"/>
                <w:szCs w:val="24"/>
                <w:lang w:val="en-GB"/>
              </w:rPr>
            </w:pPr>
          </w:p>
        </w:tc>
        <w:tc>
          <w:tcPr>
            <w:tcW w:w="7322" w:type="dxa"/>
            <w:gridSpan w:val="2"/>
            <w:tcBorders>
              <w:top w:val="nil"/>
              <w:left w:val="nil"/>
              <w:bottom w:val="single" w:sz="12" w:space="0" w:color="000000"/>
            </w:tcBorders>
          </w:tcPr>
          <w:p w14:paraId="585F42E2" w14:textId="77777777" w:rsidR="00B31079" w:rsidRPr="0031036D" w:rsidRDefault="00B31079" w:rsidP="00630F00">
            <w:pPr>
              <w:tabs>
                <w:tab w:val="right" w:pos="7611"/>
              </w:tabs>
              <w:spacing w:before="60" w:after="0" w:line="240" w:lineRule="auto"/>
              <w:ind w:left="360" w:right="619"/>
              <w:jc w:val="right"/>
              <w:rPr>
                <w:rFonts w:ascii="Arial" w:hAnsi="Arial" w:cs="Arial"/>
                <w:b/>
                <w:snapToGrid w:val="0"/>
                <w:kern w:val="22"/>
                <w:sz w:val="32"/>
                <w:szCs w:val="24"/>
                <w:lang w:val="en-GB"/>
              </w:rPr>
            </w:pPr>
            <w:r w:rsidRPr="0031036D">
              <w:rPr>
                <w:rFonts w:ascii="Arial" w:hAnsi="Arial" w:cs="Arial"/>
                <w:b/>
                <w:snapToGrid w:val="0"/>
                <w:kern w:val="22"/>
                <w:sz w:val="32"/>
                <w:szCs w:val="24"/>
                <w:lang w:val="en-GB"/>
              </w:rPr>
              <w:t>CBD</w:t>
            </w:r>
          </w:p>
          <w:p w14:paraId="5995C92B" w14:textId="77777777" w:rsidR="00B31079" w:rsidRPr="0031036D" w:rsidRDefault="00B31079" w:rsidP="00630F00">
            <w:pPr>
              <w:spacing w:after="0" w:line="240" w:lineRule="auto"/>
              <w:jc w:val="left"/>
              <w:rPr>
                <w:b/>
                <w:snapToGrid w:val="0"/>
                <w:kern w:val="22"/>
                <w:sz w:val="20"/>
                <w:szCs w:val="24"/>
                <w:lang w:val="en-GB"/>
              </w:rPr>
            </w:pPr>
          </w:p>
        </w:tc>
      </w:tr>
      <w:tr w:rsidR="00B31079" w:rsidRPr="0031036D" w14:paraId="619D147E" w14:textId="77777777" w:rsidTr="00630F00">
        <w:trPr>
          <w:trHeight w:val="2220"/>
        </w:trPr>
        <w:tc>
          <w:tcPr>
            <w:tcW w:w="7029" w:type="dxa"/>
            <w:gridSpan w:val="3"/>
            <w:tcBorders>
              <w:top w:val="nil"/>
              <w:bottom w:val="single" w:sz="36" w:space="0" w:color="000000"/>
            </w:tcBorders>
          </w:tcPr>
          <w:p w14:paraId="31CF6A34" w14:textId="77777777" w:rsidR="00B31079" w:rsidRPr="0031036D" w:rsidRDefault="00B31079" w:rsidP="00630F00">
            <w:pPr>
              <w:spacing w:after="0" w:line="240" w:lineRule="auto"/>
              <w:rPr>
                <w:b/>
                <w:noProof/>
                <w:sz w:val="24"/>
                <w:szCs w:val="24"/>
              </w:rPr>
            </w:pPr>
          </w:p>
          <w:p w14:paraId="7D2A1C29" w14:textId="77777777" w:rsidR="00B31079" w:rsidRPr="0031036D" w:rsidRDefault="00B31079" w:rsidP="00630F00">
            <w:pPr>
              <w:spacing w:after="0" w:line="240" w:lineRule="auto"/>
              <w:rPr>
                <w:rFonts w:ascii="Univers" w:hAnsi="Univers"/>
                <w:snapToGrid w:val="0"/>
                <w:kern w:val="22"/>
                <w:sz w:val="32"/>
                <w:szCs w:val="24"/>
                <w:lang w:val="en-GB"/>
              </w:rPr>
            </w:pPr>
            <w:r w:rsidRPr="0031036D">
              <w:rPr>
                <w:b/>
                <w:noProof/>
                <w:sz w:val="24"/>
                <w:szCs w:val="24"/>
              </w:rPr>
              <w:drawing>
                <wp:inline distT="0" distB="0" distL="0" distR="0" wp14:anchorId="57A97454" wp14:editId="1AE08D04">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538757D7" w14:textId="77777777" w:rsidR="00B31079" w:rsidRPr="0031036D" w:rsidRDefault="00B31079" w:rsidP="00630F00">
            <w:pPr>
              <w:spacing w:before="120" w:after="0" w:line="240" w:lineRule="auto"/>
              <w:ind w:left="58"/>
              <w:rPr>
                <w:bCs/>
                <w:snapToGrid w:val="0"/>
                <w:kern w:val="22"/>
                <w:sz w:val="22"/>
                <w:szCs w:val="22"/>
                <w:lang w:val="en-GB"/>
              </w:rPr>
            </w:pPr>
            <w:r w:rsidRPr="0031036D">
              <w:rPr>
                <w:bCs/>
                <w:snapToGrid w:val="0"/>
                <w:kern w:val="22"/>
                <w:sz w:val="22"/>
                <w:szCs w:val="22"/>
                <w:lang w:val="en-GB"/>
              </w:rPr>
              <w:t>Distr.</w:t>
            </w:r>
          </w:p>
          <w:p w14:paraId="0A41B231" w14:textId="24111EF7" w:rsidR="00B31079" w:rsidRPr="0031036D" w:rsidRDefault="00312475" w:rsidP="00630F00">
            <w:pPr>
              <w:spacing w:after="0" w:line="240" w:lineRule="auto"/>
              <w:ind w:left="58"/>
              <w:rPr>
                <w:bCs/>
                <w:snapToGrid w:val="0"/>
                <w:kern w:val="22"/>
                <w:sz w:val="22"/>
                <w:szCs w:val="22"/>
                <w:lang w:val="en-GB"/>
              </w:rPr>
            </w:pPr>
            <w:r>
              <w:rPr>
                <w:bCs/>
                <w:snapToGrid w:val="0"/>
                <w:kern w:val="22"/>
                <w:sz w:val="22"/>
                <w:szCs w:val="22"/>
                <w:lang w:val="en-GB"/>
              </w:rPr>
              <w:t>GENERAL</w:t>
            </w:r>
          </w:p>
          <w:p w14:paraId="155DC889" w14:textId="3065662E" w:rsidR="00B31079" w:rsidRPr="0031036D" w:rsidRDefault="00B31079" w:rsidP="00630F00">
            <w:pPr>
              <w:spacing w:before="120" w:after="0" w:line="240" w:lineRule="auto"/>
              <w:ind w:left="58"/>
              <w:rPr>
                <w:snapToGrid w:val="0"/>
                <w:kern w:val="22"/>
                <w:sz w:val="24"/>
                <w:szCs w:val="22"/>
                <w:lang w:val="en-GB"/>
              </w:rPr>
            </w:pPr>
            <w:bookmarkStart w:id="2" w:name="_Hlk99361560"/>
            <w:r w:rsidRPr="0031036D">
              <w:rPr>
                <w:snapToGrid w:val="0"/>
                <w:kern w:val="22"/>
                <w:sz w:val="24"/>
                <w:szCs w:val="22"/>
                <w:lang w:val="en-GB"/>
              </w:rPr>
              <w:t>CBD/SBI/</w:t>
            </w:r>
            <w:r w:rsidR="00312475">
              <w:rPr>
                <w:snapToGrid w:val="0"/>
                <w:kern w:val="22"/>
                <w:sz w:val="24"/>
                <w:szCs w:val="22"/>
                <w:lang w:val="en-GB"/>
              </w:rPr>
              <w:t>REC/</w:t>
            </w:r>
            <w:r w:rsidRPr="0031036D">
              <w:rPr>
                <w:snapToGrid w:val="0"/>
                <w:kern w:val="22"/>
                <w:sz w:val="24"/>
                <w:szCs w:val="22"/>
                <w:lang w:val="en-GB"/>
              </w:rPr>
              <w:t>3/</w:t>
            </w:r>
            <w:bookmarkEnd w:id="2"/>
            <w:r w:rsidR="00312475">
              <w:rPr>
                <w:snapToGrid w:val="0"/>
                <w:kern w:val="22"/>
                <w:sz w:val="24"/>
                <w:szCs w:val="22"/>
                <w:lang w:val="en-GB"/>
              </w:rPr>
              <w:t>15</w:t>
            </w:r>
          </w:p>
          <w:p w14:paraId="49E2F53A" w14:textId="77777777" w:rsidR="00B31079" w:rsidRPr="0031036D" w:rsidRDefault="00B31079" w:rsidP="00630F00">
            <w:pPr>
              <w:spacing w:after="0" w:line="240" w:lineRule="auto"/>
              <w:ind w:left="58"/>
              <w:rPr>
                <w:snapToGrid w:val="0"/>
                <w:kern w:val="22"/>
                <w:sz w:val="24"/>
                <w:szCs w:val="24"/>
                <w:lang w:val="en-GB"/>
              </w:rPr>
            </w:pPr>
            <w:r w:rsidRPr="0031036D">
              <w:rPr>
                <w:kern w:val="22"/>
                <w:sz w:val="24"/>
                <w:szCs w:val="24"/>
                <w:lang w:val="en-GB"/>
              </w:rPr>
              <w:t>2</w:t>
            </w:r>
            <w:r>
              <w:rPr>
                <w:kern w:val="22"/>
                <w:sz w:val="24"/>
                <w:szCs w:val="24"/>
                <w:lang w:val="en-GB"/>
              </w:rPr>
              <w:t>8</w:t>
            </w:r>
            <w:r w:rsidRPr="0031036D">
              <w:rPr>
                <w:kern w:val="22"/>
                <w:sz w:val="24"/>
                <w:szCs w:val="24"/>
                <w:lang w:val="en-GB"/>
              </w:rPr>
              <w:t xml:space="preserve"> </w:t>
            </w:r>
            <w:r w:rsidRPr="0031036D">
              <w:rPr>
                <w:rFonts w:hint="eastAsia"/>
                <w:kern w:val="22"/>
                <w:sz w:val="24"/>
                <w:szCs w:val="24"/>
                <w:lang w:val="en-GB"/>
              </w:rPr>
              <w:t>March</w:t>
            </w:r>
            <w:r w:rsidRPr="0031036D">
              <w:rPr>
                <w:kern w:val="22"/>
                <w:sz w:val="24"/>
                <w:szCs w:val="24"/>
                <w:lang w:val="en-GB"/>
              </w:rPr>
              <w:t xml:space="preserve"> </w:t>
            </w:r>
            <w:r w:rsidRPr="0031036D">
              <w:rPr>
                <w:snapToGrid w:val="0"/>
                <w:kern w:val="22"/>
                <w:sz w:val="24"/>
                <w:szCs w:val="24"/>
                <w:lang w:val="en-GB"/>
              </w:rPr>
              <w:t>2022</w:t>
            </w:r>
          </w:p>
          <w:p w14:paraId="22E69A86" w14:textId="77777777" w:rsidR="00B31079" w:rsidRPr="0031036D" w:rsidRDefault="00B31079" w:rsidP="00630F00">
            <w:pPr>
              <w:spacing w:before="120" w:after="0" w:line="240" w:lineRule="auto"/>
              <w:ind w:left="58"/>
              <w:rPr>
                <w:bCs/>
                <w:snapToGrid w:val="0"/>
                <w:kern w:val="22"/>
                <w:sz w:val="22"/>
                <w:szCs w:val="22"/>
                <w:lang w:val="en-GB"/>
              </w:rPr>
            </w:pPr>
            <w:r w:rsidRPr="0031036D">
              <w:rPr>
                <w:bCs/>
                <w:snapToGrid w:val="0"/>
                <w:kern w:val="22"/>
                <w:sz w:val="22"/>
                <w:szCs w:val="22"/>
                <w:lang w:val="en-GB"/>
              </w:rPr>
              <w:t>CHINESE</w:t>
            </w:r>
          </w:p>
          <w:p w14:paraId="03C2C21A" w14:textId="77777777" w:rsidR="00B31079" w:rsidRPr="0031036D" w:rsidRDefault="00B31079" w:rsidP="00630F00">
            <w:pPr>
              <w:spacing w:line="240" w:lineRule="auto"/>
              <w:ind w:left="58"/>
              <w:rPr>
                <w:b/>
                <w:snapToGrid w:val="0"/>
                <w:kern w:val="22"/>
                <w:sz w:val="24"/>
                <w:szCs w:val="22"/>
                <w:u w:val="single"/>
                <w:lang w:val="en-GB"/>
              </w:rPr>
            </w:pPr>
            <w:r w:rsidRPr="0031036D">
              <w:rPr>
                <w:bCs/>
                <w:snapToGrid w:val="0"/>
                <w:kern w:val="22"/>
                <w:sz w:val="22"/>
                <w:szCs w:val="22"/>
                <w:lang w:val="en-GB"/>
              </w:rPr>
              <w:t>ORIGINAL</w:t>
            </w:r>
            <w:r w:rsidRPr="0031036D">
              <w:rPr>
                <w:rFonts w:hint="eastAsia"/>
                <w:bCs/>
                <w:snapToGrid w:val="0"/>
                <w:kern w:val="22"/>
                <w:sz w:val="22"/>
                <w:szCs w:val="22"/>
                <w:lang w:val="en-GB"/>
              </w:rPr>
              <w:t>：</w:t>
            </w:r>
            <w:r w:rsidRPr="0031036D">
              <w:rPr>
                <w:bCs/>
                <w:snapToGrid w:val="0"/>
                <w:kern w:val="22"/>
                <w:sz w:val="22"/>
                <w:szCs w:val="22"/>
                <w:lang w:val="en-GB"/>
              </w:rPr>
              <w:t xml:space="preserve"> ENGLISH</w:t>
            </w:r>
          </w:p>
        </w:tc>
      </w:tr>
    </w:tbl>
    <w:bookmarkEnd w:id="0"/>
    <w:p w14:paraId="622816B0" w14:textId="77777777" w:rsidR="00B31079" w:rsidRPr="0031036D" w:rsidRDefault="00B31079" w:rsidP="00B31079">
      <w:pPr>
        <w:spacing w:after="0" w:line="240" w:lineRule="auto"/>
        <w:ind w:left="170" w:right="4542" w:hanging="170"/>
        <w:jc w:val="left"/>
        <w:rPr>
          <w:caps/>
          <w:snapToGrid w:val="0"/>
          <w:kern w:val="22"/>
          <w:sz w:val="24"/>
          <w:szCs w:val="24"/>
        </w:rPr>
      </w:pPr>
      <w:r w:rsidRPr="0031036D">
        <w:rPr>
          <w:rFonts w:hint="eastAsia"/>
          <w:caps/>
          <w:snapToGrid w:val="0"/>
          <w:sz w:val="24"/>
          <w:szCs w:val="24"/>
          <w:lang w:val="zh-CN"/>
        </w:rPr>
        <w:t>执行问题</w:t>
      </w:r>
      <w:r w:rsidRPr="0031036D">
        <w:rPr>
          <w:caps/>
          <w:snapToGrid w:val="0"/>
          <w:sz w:val="24"/>
          <w:szCs w:val="24"/>
          <w:lang w:val="zh-CN"/>
        </w:rPr>
        <w:t>附属机构</w:t>
      </w:r>
    </w:p>
    <w:p w14:paraId="36FB53E0" w14:textId="5E598972" w:rsidR="00B31079" w:rsidRDefault="00B31079" w:rsidP="00B31079">
      <w:pPr>
        <w:spacing w:after="0" w:line="240" w:lineRule="atLeast"/>
        <w:rPr>
          <w:caps/>
          <w:snapToGrid w:val="0"/>
          <w:sz w:val="24"/>
          <w:szCs w:val="24"/>
          <w:lang w:val="en-GB"/>
        </w:rPr>
      </w:pPr>
      <w:r w:rsidRPr="0031036D">
        <w:rPr>
          <w:caps/>
          <w:snapToGrid w:val="0"/>
          <w:sz w:val="24"/>
          <w:szCs w:val="24"/>
          <w:lang w:val="en-GB"/>
        </w:rPr>
        <w:t>第三次会议</w:t>
      </w:r>
    </w:p>
    <w:p w14:paraId="2BFAD4EC" w14:textId="78826E41" w:rsidR="00312475" w:rsidRPr="0031036D" w:rsidRDefault="00312475" w:rsidP="00B31079">
      <w:pPr>
        <w:spacing w:after="0" w:line="240" w:lineRule="atLeast"/>
        <w:rPr>
          <w:rFonts w:hint="eastAsia"/>
          <w:caps/>
          <w:snapToGrid w:val="0"/>
          <w:sz w:val="24"/>
          <w:szCs w:val="24"/>
          <w:lang w:val="en-GB"/>
        </w:rPr>
      </w:pPr>
      <w:r>
        <w:rPr>
          <w:caps/>
          <w:snapToGrid w:val="0"/>
          <w:sz w:val="24"/>
          <w:szCs w:val="24"/>
          <w:lang w:val="en-GB"/>
        </w:rPr>
        <w:t>2021</w:t>
      </w:r>
      <w:r>
        <w:rPr>
          <w:rFonts w:hint="eastAsia"/>
          <w:caps/>
          <w:snapToGrid w:val="0"/>
          <w:sz w:val="24"/>
          <w:szCs w:val="24"/>
          <w:lang w:val="en-GB"/>
        </w:rPr>
        <w:t>年</w:t>
      </w:r>
      <w:r>
        <w:rPr>
          <w:rFonts w:hint="eastAsia"/>
          <w:caps/>
          <w:snapToGrid w:val="0"/>
          <w:sz w:val="24"/>
          <w:szCs w:val="24"/>
          <w:lang w:val="en-GB"/>
        </w:rPr>
        <w:t>5</w:t>
      </w:r>
      <w:r>
        <w:rPr>
          <w:rFonts w:hint="eastAsia"/>
          <w:caps/>
          <w:snapToGrid w:val="0"/>
          <w:sz w:val="24"/>
          <w:szCs w:val="24"/>
          <w:lang w:val="en-GB"/>
        </w:rPr>
        <w:t>月</w:t>
      </w:r>
      <w:r>
        <w:rPr>
          <w:caps/>
          <w:snapToGrid w:val="0"/>
          <w:sz w:val="24"/>
          <w:szCs w:val="24"/>
          <w:lang w:val="en-GB"/>
        </w:rPr>
        <w:t>16</w:t>
      </w:r>
      <w:r>
        <w:rPr>
          <w:rFonts w:hint="eastAsia"/>
          <w:caps/>
          <w:snapToGrid w:val="0"/>
          <w:sz w:val="24"/>
          <w:szCs w:val="24"/>
          <w:lang w:val="en-GB"/>
        </w:rPr>
        <w:t>日至</w:t>
      </w:r>
      <w:r>
        <w:rPr>
          <w:rFonts w:hint="eastAsia"/>
          <w:caps/>
          <w:snapToGrid w:val="0"/>
          <w:sz w:val="24"/>
          <w:szCs w:val="24"/>
          <w:lang w:val="en-GB"/>
        </w:rPr>
        <w:t>6</w:t>
      </w:r>
      <w:r>
        <w:rPr>
          <w:rFonts w:hint="eastAsia"/>
          <w:caps/>
          <w:snapToGrid w:val="0"/>
          <w:sz w:val="24"/>
          <w:szCs w:val="24"/>
          <w:lang w:val="en-GB"/>
        </w:rPr>
        <w:t>月</w:t>
      </w:r>
      <w:r>
        <w:rPr>
          <w:rFonts w:hint="eastAsia"/>
          <w:caps/>
          <w:snapToGrid w:val="0"/>
          <w:sz w:val="24"/>
          <w:szCs w:val="24"/>
          <w:lang w:val="en-GB"/>
        </w:rPr>
        <w:t>1</w:t>
      </w:r>
      <w:r>
        <w:rPr>
          <w:caps/>
          <w:snapToGrid w:val="0"/>
          <w:sz w:val="24"/>
          <w:szCs w:val="24"/>
          <w:lang w:val="en-GB"/>
        </w:rPr>
        <w:t>3</w:t>
      </w:r>
      <w:r>
        <w:rPr>
          <w:rFonts w:hint="eastAsia"/>
          <w:caps/>
          <w:snapToGrid w:val="0"/>
          <w:sz w:val="24"/>
          <w:szCs w:val="24"/>
          <w:lang w:val="en-GB"/>
        </w:rPr>
        <w:t>日，在线</w:t>
      </w:r>
    </w:p>
    <w:p w14:paraId="62CD8E77" w14:textId="77777777" w:rsidR="00B31079" w:rsidRPr="0031036D" w:rsidRDefault="00B31079" w:rsidP="00B31079">
      <w:pPr>
        <w:spacing w:after="0" w:line="240" w:lineRule="atLeast"/>
        <w:rPr>
          <w:caps/>
          <w:snapToGrid w:val="0"/>
          <w:sz w:val="24"/>
          <w:szCs w:val="24"/>
          <w:lang w:val="en-GB"/>
        </w:rPr>
      </w:pPr>
      <w:r w:rsidRPr="0031036D">
        <w:rPr>
          <w:caps/>
          <w:snapToGrid w:val="0"/>
          <w:sz w:val="24"/>
          <w:szCs w:val="24"/>
          <w:lang w:val="en-GB"/>
        </w:rPr>
        <w:t>2022</w:t>
      </w:r>
      <w:r w:rsidRPr="0031036D">
        <w:rPr>
          <w:caps/>
          <w:snapToGrid w:val="0"/>
          <w:sz w:val="24"/>
          <w:szCs w:val="24"/>
          <w:lang w:val="en-GB"/>
        </w:rPr>
        <w:t>年</w:t>
      </w:r>
      <w:r w:rsidRPr="0031036D">
        <w:rPr>
          <w:caps/>
          <w:snapToGrid w:val="0"/>
          <w:sz w:val="24"/>
          <w:szCs w:val="24"/>
          <w:lang w:val="en-GB"/>
        </w:rPr>
        <w:t>3</w:t>
      </w:r>
      <w:r w:rsidRPr="0031036D">
        <w:rPr>
          <w:caps/>
          <w:snapToGrid w:val="0"/>
          <w:sz w:val="24"/>
          <w:szCs w:val="24"/>
          <w:lang w:val="en-GB"/>
        </w:rPr>
        <w:t>月</w:t>
      </w:r>
      <w:r w:rsidRPr="0031036D">
        <w:rPr>
          <w:caps/>
          <w:snapToGrid w:val="0"/>
          <w:sz w:val="24"/>
          <w:szCs w:val="24"/>
          <w:lang w:val="en-GB"/>
        </w:rPr>
        <w:t>14</w:t>
      </w:r>
      <w:r w:rsidRPr="0031036D">
        <w:rPr>
          <w:caps/>
          <w:snapToGrid w:val="0"/>
          <w:sz w:val="24"/>
          <w:szCs w:val="24"/>
          <w:lang w:val="en-GB"/>
        </w:rPr>
        <w:t>日至</w:t>
      </w:r>
      <w:r w:rsidRPr="0031036D">
        <w:rPr>
          <w:caps/>
          <w:snapToGrid w:val="0"/>
          <w:sz w:val="24"/>
          <w:szCs w:val="24"/>
          <w:lang w:val="en-GB"/>
        </w:rPr>
        <w:t>29</w:t>
      </w:r>
      <w:r w:rsidRPr="0031036D">
        <w:rPr>
          <w:caps/>
          <w:snapToGrid w:val="0"/>
          <w:sz w:val="24"/>
          <w:szCs w:val="24"/>
          <w:lang w:val="en-GB"/>
        </w:rPr>
        <w:t>日，瑞士日内瓦</w:t>
      </w:r>
    </w:p>
    <w:p w14:paraId="02DF601F" w14:textId="24AB97FB" w:rsidR="00B31079" w:rsidRPr="0031036D" w:rsidRDefault="00B31079" w:rsidP="00B31079">
      <w:pPr>
        <w:spacing w:after="0" w:line="240" w:lineRule="atLeast"/>
        <w:rPr>
          <w:snapToGrid w:val="0"/>
          <w:kern w:val="22"/>
          <w:sz w:val="24"/>
          <w:szCs w:val="24"/>
        </w:rPr>
      </w:pPr>
      <w:r w:rsidRPr="0031036D">
        <w:rPr>
          <w:caps/>
          <w:snapToGrid w:val="0"/>
          <w:sz w:val="24"/>
          <w:szCs w:val="24"/>
          <w:lang w:val="en-GB"/>
        </w:rPr>
        <w:t>议程项目</w:t>
      </w:r>
      <w:r>
        <w:rPr>
          <w:sz w:val="24"/>
          <w:szCs w:val="24"/>
        </w:rPr>
        <w:t>11</w:t>
      </w:r>
    </w:p>
    <w:p w14:paraId="10220977" w14:textId="77777777" w:rsidR="00B31079" w:rsidRDefault="00B31079" w:rsidP="004C61CD">
      <w:pPr>
        <w:pStyle w:val="meetingname"/>
        <w:spacing w:after="0" w:line="240" w:lineRule="auto"/>
        <w:ind w:right="4542"/>
        <w:rPr>
          <w:rFonts w:eastAsia="SimSun"/>
          <w:sz w:val="24"/>
          <w:szCs w:val="24"/>
          <w:lang w:val="zh-CN"/>
        </w:rPr>
      </w:pPr>
    </w:p>
    <w:bookmarkEnd w:id="1"/>
    <w:p w14:paraId="4A6F34E3" w14:textId="587FAAF9" w:rsidR="00312475" w:rsidRDefault="00312475" w:rsidP="00FD1E1B">
      <w:pPr>
        <w:spacing w:before="240"/>
        <w:ind w:left="1530" w:right="1440"/>
        <w:jc w:val="center"/>
        <w:rPr>
          <w:rFonts w:ascii="SimHei" w:eastAsia="SimHei" w:hAnsi="SimHei"/>
          <w:bCs/>
          <w:sz w:val="28"/>
          <w:szCs w:val="28"/>
        </w:rPr>
      </w:pPr>
      <w:r>
        <w:rPr>
          <w:rFonts w:ascii="SimHei" w:eastAsia="SimHei" w:hAnsi="SimHei" w:hint="eastAsia"/>
          <w:bCs/>
          <w:sz w:val="28"/>
          <w:szCs w:val="28"/>
        </w:rPr>
        <w:t>执行问题附属机构通过的建议</w:t>
      </w:r>
    </w:p>
    <w:p w14:paraId="1E3B587F" w14:textId="196D3BF7" w:rsidR="00FD1E1B" w:rsidRPr="00312475" w:rsidRDefault="00312475" w:rsidP="000D3841">
      <w:pPr>
        <w:spacing w:before="240" w:after="240" w:line="240" w:lineRule="atLeast"/>
        <w:ind w:left="1354" w:right="1152" w:hanging="634"/>
        <w:jc w:val="left"/>
        <w:rPr>
          <w:b/>
          <w:sz w:val="24"/>
          <w:szCs w:val="24"/>
        </w:rPr>
      </w:pPr>
      <w:r w:rsidRPr="00312475">
        <w:rPr>
          <w:b/>
          <w:sz w:val="24"/>
          <w:szCs w:val="24"/>
        </w:rPr>
        <w:t>3/15.</w:t>
      </w:r>
      <w:r>
        <w:rPr>
          <w:b/>
          <w:sz w:val="24"/>
          <w:szCs w:val="24"/>
        </w:rPr>
        <w:t xml:space="preserve"> </w:t>
      </w:r>
      <w:r w:rsidRPr="00312475">
        <w:rPr>
          <w:b/>
          <w:sz w:val="24"/>
          <w:szCs w:val="24"/>
        </w:rPr>
        <w:t xml:space="preserve"> </w:t>
      </w:r>
      <w:r w:rsidR="00FD1E1B" w:rsidRPr="00312475">
        <w:rPr>
          <w:b/>
          <w:sz w:val="24"/>
          <w:szCs w:val="24"/>
        </w:rPr>
        <w:t>将生物多样性纳入部门和跨部门主流及加强执行工作的其他战略行动</w:t>
      </w:r>
      <w:r w:rsidR="000D3841">
        <w:rPr>
          <w:rFonts w:hint="eastAsia"/>
          <w:b/>
          <w:sz w:val="24"/>
          <w:szCs w:val="24"/>
        </w:rPr>
        <w:t>：</w:t>
      </w:r>
      <w:r w:rsidR="00FD1E1B" w:rsidRPr="00312475">
        <w:rPr>
          <w:b/>
          <w:sz w:val="24"/>
          <w:szCs w:val="24"/>
        </w:rPr>
        <w:t>主流化长期战略办法</w:t>
      </w:r>
    </w:p>
    <w:p w14:paraId="164D7C25" w14:textId="77777777" w:rsidR="00FD1E1B" w:rsidRPr="00847F14" w:rsidRDefault="00FD1E1B" w:rsidP="00847F14">
      <w:pPr>
        <w:adjustRightInd w:val="0"/>
        <w:snapToGrid w:val="0"/>
        <w:spacing w:before="120" w:line="240" w:lineRule="atLeast"/>
        <w:ind w:firstLine="490"/>
        <w:rPr>
          <w:rFonts w:ascii="KaiTi" w:eastAsia="KaiTi" w:hAnsi="KaiTi"/>
          <w:sz w:val="24"/>
          <w:szCs w:val="24"/>
        </w:rPr>
      </w:pPr>
      <w:r w:rsidRPr="00847F14">
        <w:rPr>
          <w:rFonts w:ascii="KaiTi" w:eastAsia="KaiTi" w:hAnsi="KaiTi"/>
          <w:iCs/>
          <w:sz w:val="24"/>
          <w:szCs w:val="24"/>
        </w:rPr>
        <w:t>执行问题附属机构</w:t>
      </w:r>
      <w:r w:rsidRPr="00847F14">
        <w:rPr>
          <w:rFonts w:ascii="KaiTi" w:eastAsia="KaiTi" w:hAnsi="KaiTi" w:hint="eastAsia"/>
          <w:iCs/>
          <w:sz w:val="24"/>
          <w:szCs w:val="24"/>
        </w:rPr>
        <w:t>，</w:t>
      </w:r>
    </w:p>
    <w:p w14:paraId="35A065AB" w14:textId="74D7428D" w:rsidR="00FD1E1B" w:rsidRPr="00847F14" w:rsidRDefault="00FD1E1B" w:rsidP="00847F14">
      <w:pPr>
        <w:adjustRightInd w:val="0"/>
        <w:snapToGrid w:val="0"/>
        <w:spacing w:before="120" w:line="240" w:lineRule="atLeast"/>
        <w:ind w:firstLine="490"/>
        <w:rPr>
          <w:i/>
          <w:sz w:val="24"/>
          <w:szCs w:val="24"/>
        </w:rPr>
      </w:pPr>
      <w:r w:rsidRPr="00847F14">
        <w:rPr>
          <w:rFonts w:ascii="KaiTi" w:eastAsia="KaiTi" w:hAnsi="KaiTi" w:hint="eastAsia"/>
          <w:sz w:val="24"/>
          <w:szCs w:val="24"/>
        </w:rPr>
        <w:t>回顾</w:t>
      </w:r>
      <w:r w:rsidRPr="00847F14">
        <w:rPr>
          <w:rFonts w:hint="eastAsia"/>
          <w:sz w:val="24"/>
          <w:szCs w:val="24"/>
        </w:rPr>
        <w:t>缔约方大会第</w:t>
      </w:r>
      <w:r w:rsidRPr="00847F14">
        <w:rPr>
          <w:rFonts w:hint="eastAsia"/>
          <w:sz w:val="24"/>
          <w:szCs w:val="24"/>
        </w:rPr>
        <w:t>1</w:t>
      </w:r>
      <w:r w:rsidRPr="00847F14">
        <w:rPr>
          <w:sz w:val="24"/>
          <w:szCs w:val="24"/>
        </w:rPr>
        <w:t>4</w:t>
      </w:r>
      <w:r w:rsidRPr="00847F14">
        <w:rPr>
          <w:rFonts w:hint="eastAsia"/>
          <w:sz w:val="24"/>
          <w:szCs w:val="24"/>
        </w:rPr>
        <w:t>/</w:t>
      </w:r>
      <w:r w:rsidRPr="00847F14">
        <w:rPr>
          <w:sz w:val="24"/>
          <w:szCs w:val="24"/>
        </w:rPr>
        <w:t>3</w:t>
      </w:r>
      <w:r w:rsidRPr="00847F14">
        <w:rPr>
          <w:rFonts w:hint="eastAsia"/>
          <w:sz w:val="24"/>
          <w:szCs w:val="24"/>
        </w:rPr>
        <w:t>号决定，其中决定制定生物多样性主流化长期战略办法，在</w:t>
      </w:r>
      <w:r w:rsidR="00F05714">
        <w:rPr>
          <w:rFonts w:hint="eastAsia"/>
          <w:sz w:val="24"/>
          <w:szCs w:val="24"/>
        </w:rPr>
        <w:t>一个</w:t>
      </w:r>
      <w:r w:rsidRPr="00847F14">
        <w:rPr>
          <w:rFonts w:hint="eastAsia"/>
          <w:sz w:val="24"/>
          <w:szCs w:val="24"/>
        </w:rPr>
        <w:t>非正式咨询小组的支持下进一步发展这一办法，并审议该小组关于如何将生物多样性主流化充分纳入</w:t>
      </w:r>
      <w:r w:rsidRPr="00847F14">
        <w:rPr>
          <w:sz w:val="24"/>
          <w:szCs w:val="24"/>
        </w:rPr>
        <w:t>2020</w:t>
      </w:r>
      <w:r w:rsidRPr="00847F14">
        <w:rPr>
          <w:rFonts w:hint="eastAsia"/>
          <w:sz w:val="24"/>
          <w:szCs w:val="24"/>
        </w:rPr>
        <w:t>年后全球生物多样性框架的建议，</w:t>
      </w:r>
    </w:p>
    <w:p w14:paraId="65691CDF" w14:textId="3D34A259" w:rsidR="00FD1E1B" w:rsidRDefault="00FD1E1B" w:rsidP="00847F14">
      <w:pPr>
        <w:adjustRightInd w:val="0"/>
        <w:snapToGrid w:val="0"/>
        <w:spacing w:before="120" w:line="240" w:lineRule="atLeast"/>
        <w:ind w:firstLine="490"/>
        <w:rPr>
          <w:sz w:val="24"/>
          <w:szCs w:val="24"/>
        </w:rPr>
      </w:pPr>
      <w:r w:rsidRPr="00847F14">
        <w:rPr>
          <w:rFonts w:ascii="KaiTi" w:eastAsia="KaiTi" w:hAnsi="KaiTi" w:hint="eastAsia"/>
          <w:sz w:val="24"/>
          <w:szCs w:val="24"/>
        </w:rPr>
        <w:t>欢迎</w:t>
      </w:r>
      <w:r w:rsidRPr="00847F14">
        <w:rPr>
          <w:rFonts w:hint="eastAsia"/>
          <w:sz w:val="24"/>
          <w:szCs w:val="24"/>
        </w:rPr>
        <w:t>执行秘书的进度报告</w:t>
      </w:r>
      <w:r w:rsidRPr="00847F14">
        <w:rPr>
          <w:sz w:val="24"/>
          <w:szCs w:val="24"/>
          <w:vertAlign w:val="superscript"/>
        </w:rPr>
        <w:footnoteReference w:id="2"/>
      </w:r>
      <w:r w:rsidRPr="00847F14">
        <w:rPr>
          <w:rFonts w:hint="eastAsia"/>
          <w:sz w:val="24"/>
          <w:szCs w:val="24"/>
        </w:rPr>
        <w:t xml:space="preserve"> </w:t>
      </w:r>
      <w:r w:rsidRPr="00847F14">
        <w:rPr>
          <w:rFonts w:hint="eastAsia"/>
          <w:sz w:val="24"/>
          <w:szCs w:val="24"/>
        </w:rPr>
        <w:t>所述根据第</w:t>
      </w:r>
      <w:r w:rsidRPr="00847F14">
        <w:rPr>
          <w:sz w:val="24"/>
          <w:szCs w:val="24"/>
        </w:rPr>
        <w:t>14/3</w:t>
      </w:r>
      <w:r w:rsidRPr="00847F14">
        <w:rPr>
          <w:rFonts w:hint="eastAsia"/>
          <w:sz w:val="24"/>
          <w:szCs w:val="24"/>
        </w:rPr>
        <w:t>号决定设立的生物多样性主流化问题非正式咨询小组所做工作，</w:t>
      </w:r>
    </w:p>
    <w:p w14:paraId="27451650" w14:textId="73DD99C5" w:rsidR="00F23BE1" w:rsidRPr="007851DB" w:rsidRDefault="00F23BE1" w:rsidP="00BF60E7">
      <w:pPr>
        <w:adjustRightInd w:val="0"/>
        <w:snapToGrid w:val="0"/>
        <w:spacing w:before="120" w:line="240" w:lineRule="atLeast"/>
        <w:ind w:firstLine="490"/>
        <w:rPr>
          <w:sz w:val="24"/>
          <w:szCs w:val="24"/>
        </w:rPr>
      </w:pPr>
      <w:r w:rsidRPr="007851DB">
        <w:rPr>
          <w:sz w:val="24"/>
          <w:szCs w:val="24"/>
        </w:rPr>
        <w:t>1.</w:t>
      </w:r>
      <w:r w:rsidR="00BF60E7">
        <w:rPr>
          <w:sz w:val="24"/>
          <w:szCs w:val="24"/>
        </w:rPr>
        <w:tab/>
      </w:r>
      <w:r w:rsidRPr="007851DB">
        <w:rPr>
          <w:rFonts w:ascii="KaiTi" w:eastAsia="KaiTi" w:hAnsi="KaiTi"/>
          <w:sz w:val="24"/>
          <w:szCs w:val="24"/>
        </w:rPr>
        <w:t>请</w:t>
      </w:r>
      <w:r w:rsidRPr="007851DB">
        <w:rPr>
          <w:sz w:val="24"/>
          <w:szCs w:val="24"/>
        </w:rPr>
        <w:t>执行秘书在资源</w:t>
      </w:r>
      <w:r w:rsidR="00B62E22" w:rsidRPr="007851DB">
        <w:rPr>
          <w:sz w:val="24"/>
          <w:szCs w:val="24"/>
        </w:rPr>
        <w:t>允许</w:t>
      </w:r>
      <w:r w:rsidRPr="007851DB">
        <w:rPr>
          <w:sz w:val="24"/>
          <w:szCs w:val="24"/>
        </w:rPr>
        <w:t>的情况下，与生物多样性公约主席团协商，完成第</w:t>
      </w:r>
      <w:r w:rsidRPr="007851DB">
        <w:rPr>
          <w:sz w:val="24"/>
          <w:szCs w:val="24"/>
        </w:rPr>
        <w:t>14/3</w:t>
      </w:r>
      <w:r w:rsidRPr="007851DB">
        <w:rPr>
          <w:sz w:val="24"/>
          <w:szCs w:val="24"/>
        </w:rPr>
        <w:t>号决定规定的如下工作</w:t>
      </w:r>
      <w:r w:rsidR="00B62E22" w:rsidRPr="007851DB">
        <w:rPr>
          <w:sz w:val="24"/>
          <w:szCs w:val="24"/>
        </w:rPr>
        <w:t>：</w:t>
      </w:r>
    </w:p>
    <w:p w14:paraId="2DBE79D8" w14:textId="784344A9" w:rsidR="00B62E22" w:rsidRPr="007851DB" w:rsidRDefault="00B62E22" w:rsidP="00847F14">
      <w:pPr>
        <w:adjustRightInd w:val="0"/>
        <w:snapToGrid w:val="0"/>
        <w:spacing w:before="120" w:line="240" w:lineRule="atLeast"/>
        <w:ind w:firstLine="490"/>
        <w:rPr>
          <w:sz w:val="24"/>
          <w:szCs w:val="24"/>
        </w:rPr>
      </w:pPr>
      <w:r w:rsidRPr="007851DB">
        <w:rPr>
          <w:sz w:val="24"/>
          <w:szCs w:val="24"/>
        </w:rPr>
        <w:t xml:space="preserve">(a)    </w:t>
      </w:r>
      <w:r w:rsidRPr="007851DB">
        <w:rPr>
          <w:sz w:val="24"/>
          <w:szCs w:val="24"/>
        </w:rPr>
        <w:t>邀请缔约方、其他政府、土著人民和地方社区、相关利益攸关方和伙伴审查生物多样性主流化长期战略办法及其行动计划，并</w:t>
      </w:r>
      <w:r w:rsidR="000B7AA9" w:rsidRPr="007851DB">
        <w:rPr>
          <w:sz w:val="24"/>
          <w:szCs w:val="24"/>
        </w:rPr>
        <w:t>将其意见提交</w:t>
      </w:r>
      <w:r w:rsidRPr="007851DB">
        <w:rPr>
          <w:sz w:val="24"/>
          <w:szCs w:val="24"/>
        </w:rPr>
        <w:t>执行秘书；</w:t>
      </w:r>
    </w:p>
    <w:p w14:paraId="076A0C99" w14:textId="48178312" w:rsidR="00B62E22" w:rsidRPr="007851DB" w:rsidRDefault="00B62E22" w:rsidP="00847F14">
      <w:pPr>
        <w:adjustRightInd w:val="0"/>
        <w:snapToGrid w:val="0"/>
        <w:spacing w:before="120" w:line="240" w:lineRule="atLeast"/>
        <w:ind w:firstLine="490"/>
        <w:rPr>
          <w:i/>
          <w:sz w:val="24"/>
          <w:szCs w:val="24"/>
        </w:rPr>
      </w:pPr>
      <w:r w:rsidRPr="007851DB">
        <w:rPr>
          <w:sz w:val="24"/>
          <w:szCs w:val="24"/>
        </w:rPr>
        <w:t xml:space="preserve">(b)   </w:t>
      </w:r>
      <w:r w:rsidRPr="007851DB">
        <w:rPr>
          <w:sz w:val="24"/>
          <w:szCs w:val="24"/>
        </w:rPr>
        <w:t>汇编收到的来文，并提交缔约方大会第十五届会议审议，以支持</w:t>
      </w:r>
      <w:r w:rsidR="0021436F" w:rsidRPr="007851DB">
        <w:rPr>
          <w:sz w:val="24"/>
          <w:szCs w:val="24"/>
        </w:rPr>
        <w:t>由缔约方推动的</w:t>
      </w:r>
      <w:r w:rsidRPr="007851DB">
        <w:rPr>
          <w:sz w:val="24"/>
          <w:szCs w:val="24"/>
        </w:rPr>
        <w:t>对生物多样性主流化长期战略办法进行深入审查，以期最终完</w:t>
      </w:r>
      <w:r w:rsidR="0021436F" w:rsidRPr="007851DB">
        <w:rPr>
          <w:sz w:val="24"/>
          <w:szCs w:val="24"/>
        </w:rPr>
        <w:t>成</w:t>
      </w:r>
      <w:r w:rsidR="007851DB" w:rsidRPr="007851DB">
        <w:rPr>
          <w:sz w:val="24"/>
          <w:szCs w:val="24"/>
        </w:rPr>
        <w:t>此</w:t>
      </w:r>
      <w:r w:rsidR="0021436F" w:rsidRPr="007851DB">
        <w:rPr>
          <w:sz w:val="24"/>
          <w:szCs w:val="24"/>
        </w:rPr>
        <w:t>长期战略办法。</w:t>
      </w:r>
      <w:r w:rsidRPr="007851DB">
        <w:rPr>
          <w:sz w:val="24"/>
          <w:szCs w:val="24"/>
        </w:rPr>
        <w:t xml:space="preserve"> </w:t>
      </w:r>
    </w:p>
    <w:p w14:paraId="0C85895B" w14:textId="185C7DA7" w:rsidR="00FD1E1B" w:rsidRPr="00847F14" w:rsidRDefault="0021436F" w:rsidP="00847F14">
      <w:pPr>
        <w:adjustRightInd w:val="0"/>
        <w:snapToGrid w:val="0"/>
        <w:spacing w:before="120" w:line="240" w:lineRule="atLeast"/>
        <w:ind w:firstLine="490"/>
        <w:rPr>
          <w:i/>
          <w:iCs/>
          <w:sz w:val="24"/>
          <w:szCs w:val="24"/>
        </w:rPr>
      </w:pPr>
      <w:r w:rsidRPr="007851DB">
        <w:rPr>
          <w:sz w:val="24"/>
          <w:szCs w:val="24"/>
        </w:rPr>
        <w:t>2.</w:t>
      </w:r>
      <w:r w:rsidR="00BF60E7">
        <w:rPr>
          <w:sz w:val="24"/>
          <w:szCs w:val="24"/>
        </w:rPr>
        <w:tab/>
      </w:r>
      <w:r w:rsidR="00FD1E1B" w:rsidRPr="007851DB">
        <w:rPr>
          <w:rFonts w:ascii="KaiTi" w:eastAsia="KaiTi" w:hAnsi="KaiTi"/>
          <w:sz w:val="24"/>
          <w:szCs w:val="24"/>
        </w:rPr>
        <w:t>建议</w:t>
      </w:r>
      <w:r w:rsidR="00FD1E1B" w:rsidRPr="007851DB">
        <w:rPr>
          <w:sz w:val="24"/>
          <w:szCs w:val="24"/>
        </w:rPr>
        <w:t>缔约方大会第十五届会议通过</w:t>
      </w:r>
      <w:r w:rsidR="00FD1E1B" w:rsidRPr="007851DB">
        <w:rPr>
          <w:iCs/>
          <w:sz w:val="24"/>
          <w:szCs w:val="24"/>
        </w:rPr>
        <w:t>一项内容大致如下的决定</w:t>
      </w:r>
      <w:r w:rsidR="00FD1E1B" w:rsidRPr="007851DB">
        <w:rPr>
          <w:sz w:val="24"/>
          <w:szCs w:val="24"/>
        </w:rPr>
        <w:t>：</w:t>
      </w:r>
      <w:r w:rsidR="001A667B">
        <w:rPr>
          <w:rFonts w:hint="eastAsia"/>
          <w:sz w:val="24"/>
          <w:szCs w:val="24"/>
        </w:rPr>
        <w:t xml:space="preserve"> </w:t>
      </w:r>
    </w:p>
    <w:p w14:paraId="79F32293" w14:textId="59E220D8" w:rsidR="00FD1E1B" w:rsidRPr="00847F14" w:rsidRDefault="0021436F" w:rsidP="00847F14">
      <w:pPr>
        <w:adjustRightInd w:val="0"/>
        <w:snapToGrid w:val="0"/>
        <w:spacing w:before="120" w:line="240" w:lineRule="atLeast"/>
        <w:ind w:left="490" w:firstLine="490"/>
        <w:rPr>
          <w:sz w:val="24"/>
          <w:szCs w:val="24"/>
        </w:rPr>
      </w:pPr>
      <w:r>
        <w:rPr>
          <w:rFonts w:ascii="KaiTi" w:eastAsia="KaiTi" w:hAnsi="KaiTi" w:hint="eastAsia"/>
          <w:sz w:val="24"/>
          <w:szCs w:val="24"/>
        </w:rPr>
        <w:t>[</w:t>
      </w:r>
      <w:r w:rsidR="00FD1E1B" w:rsidRPr="00847F14">
        <w:rPr>
          <w:rFonts w:ascii="KaiTi" w:eastAsia="KaiTi" w:hAnsi="KaiTi" w:hint="eastAsia"/>
          <w:sz w:val="24"/>
          <w:szCs w:val="24"/>
        </w:rPr>
        <w:t>缔约方大会</w:t>
      </w:r>
      <w:r w:rsidR="00FD1E1B" w:rsidRPr="00847F14">
        <w:rPr>
          <w:rFonts w:hint="eastAsia"/>
          <w:sz w:val="24"/>
          <w:szCs w:val="24"/>
        </w:rPr>
        <w:t>，</w:t>
      </w:r>
    </w:p>
    <w:p w14:paraId="7F825C48" w14:textId="77777777" w:rsidR="00FD1E1B" w:rsidRPr="00847F14" w:rsidRDefault="00FD1E1B" w:rsidP="00847F14">
      <w:pPr>
        <w:adjustRightInd w:val="0"/>
        <w:snapToGrid w:val="0"/>
        <w:spacing w:before="120" w:line="240" w:lineRule="atLeast"/>
        <w:ind w:left="490" w:firstLine="490"/>
        <w:rPr>
          <w:i/>
          <w:iCs/>
          <w:sz w:val="24"/>
          <w:szCs w:val="24"/>
        </w:rPr>
      </w:pPr>
      <w:r w:rsidRPr="00847F14">
        <w:rPr>
          <w:rFonts w:ascii="KaiTi" w:eastAsia="KaiTi" w:hAnsi="KaiTi" w:hint="eastAsia"/>
          <w:sz w:val="24"/>
          <w:szCs w:val="24"/>
        </w:rPr>
        <w:t>回顾</w:t>
      </w:r>
      <w:r w:rsidRPr="00847F14">
        <w:rPr>
          <w:rFonts w:hint="eastAsia"/>
          <w:sz w:val="24"/>
          <w:szCs w:val="24"/>
        </w:rPr>
        <w:t>《公约》第</w:t>
      </w:r>
      <w:r w:rsidRPr="00847F14">
        <w:rPr>
          <w:rFonts w:hint="eastAsia"/>
          <w:sz w:val="24"/>
          <w:szCs w:val="24"/>
        </w:rPr>
        <w:t>6</w:t>
      </w:r>
      <w:r w:rsidRPr="00847F14">
        <w:rPr>
          <w:rFonts w:hint="eastAsia"/>
          <w:sz w:val="24"/>
          <w:szCs w:val="24"/>
        </w:rPr>
        <w:t>条</w:t>
      </w:r>
      <w:r w:rsidRPr="00847F14">
        <w:rPr>
          <w:rFonts w:hint="eastAsia"/>
          <w:sz w:val="24"/>
          <w:szCs w:val="24"/>
        </w:rPr>
        <w:t>(</w:t>
      </w:r>
      <w:r w:rsidRPr="00847F14">
        <w:rPr>
          <w:sz w:val="24"/>
          <w:szCs w:val="24"/>
        </w:rPr>
        <w:t>b)</w:t>
      </w:r>
      <w:r w:rsidRPr="00847F14">
        <w:rPr>
          <w:rFonts w:hint="eastAsia"/>
          <w:sz w:val="24"/>
          <w:szCs w:val="24"/>
        </w:rPr>
        <w:t>款，其中要求缔约方尽可能并酌情将生物多样性的保护和可持久利用订入有关的部门或跨部门计划、方案和政策，</w:t>
      </w:r>
    </w:p>
    <w:p w14:paraId="471B322A" w14:textId="77777777" w:rsidR="00FD1E1B" w:rsidRPr="00847F14" w:rsidRDefault="00FD1E1B" w:rsidP="00847F14">
      <w:pPr>
        <w:adjustRightInd w:val="0"/>
        <w:snapToGrid w:val="0"/>
        <w:spacing w:before="120" w:line="240" w:lineRule="atLeast"/>
        <w:ind w:left="490" w:firstLine="490"/>
        <w:rPr>
          <w:iCs/>
          <w:sz w:val="24"/>
          <w:szCs w:val="24"/>
        </w:rPr>
      </w:pPr>
      <w:r w:rsidRPr="00847F14">
        <w:rPr>
          <w:rFonts w:ascii="KaiTi" w:eastAsia="KaiTi" w:hAnsi="KaiTi" w:hint="eastAsia"/>
          <w:sz w:val="24"/>
          <w:szCs w:val="24"/>
        </w:rPr>
        <w:t>重申</w:t>
      </w:r>
      <w:r w:rsidRPr="00847F14">
        <w:rPr>
          <w:rFonts w:hint="eastAsia"/>
          <w:sz w:val="24"/>
          <w:szCs w:val="24"/>
        </w:rPr>
        <w:t>为了实现《公约》各项目标，使</w:t>
      </w:r>
      <w:r w:rsidRPr="00847F14">
        <w:rPr>
          <w:sz w:val="24"/>
          <w:szCs w:val="24"/>
        </w:rPr>
        <w:t>生物多样性</w:t>
      </w:r>
      <w:r w:rsidRPr="00847F14">
        <w:rPr>
          <w:rFonts w:hint="eastAsia"/>
          <w:sz w:val="24"/>
          <w:szCs w:val="24"/>
        </w:rPr>
        <w:t>在全</w:t>
      </w:r>
      <w:r w:rsidRPr="00847F14">
        <w:rPr>
          <w:sz w:val="24"/>
          <w:szCs w:val="24"/>
        </w:rPr>
        <w:t>政府</w:t>
      </w:r>
      <w:r w:rsidRPr="00847F14">
        <w:rPr>
          <w:rFonts w:hint="eastAsia"/>
          <w:sz w:val="24"/>
          <w:szCs w:val="24"/>
        </w:rPr>
        <w:t>和全</w:t>
      </w:r>
      <w:r w:rsidRPr="00847F14">
        <w:rPr>
          <w:rFonts w:hint="eastAsia"/>
          <w:iCs/>
          <w:sz w:val="24"/>
          <w:szCs w:val="24"/>
        </w:rPr>
        <w:t>社会主流化至关重要，而且迫切需要根据</w:t>
      </w:r>
      <w:r w:rsidRPr="00847F14">
        <w:rPr>
          <w:iCs/>
          <w:sz w:val="24"/>
          <w:szCs w:val="24"/>
        </w:rPr>
        <w:t>2020</w:t>
      </w:r>
      <w:r w:rsidRPr="00847F14">
        <w:rPr>
          <w:rFonts w:hint="eastAsia"/>
          <w:iCs/>
          <w:sz w:val="24"/>
          <w:szCs w:val="24"/>
        </w:rPr>
        <w:t>年后全球生物多样性框架使生物多样性主流化，</w:t>
      </w:r>
    </w:p>
    <w:p w14:paraId="79604068" w14:textId="77777777" w:rsidR="00FD1E1B" w:rsidRPr="00847F14" w:rsidRDefault="00FD1E1B" w:rsidP="00847F14">
      <w:pPr>
        <w:adjustRightInd w:val="0"/>
        <w:snapToGrid w:val="0"/>
        <w:spacing w:before="120" w:line="240" w:lineRule="atLeast"/>
        <w:ind w:left="490" w:firstLine="490"/>
        <w:rPr>
          <w:iCs/>
          <w:sz w:val="24"/>
          <w:szCs w:val="24"/>
        </w:rPr>
      </w:pPr>
      <w:r w:rsidRPr="00847F14">
        <w:rPr>
          <w:rFonts w:ascii="KaiTi" w:eastAsia="KaiTi" w:hAnsi="KaiTi" w:hint="eastAsia"/>
          <w:sz w:val="24"/>
          <w:szCs w:val="24"/>
        </w:rPr>
        <w:lastRenderedPageBreak/>
        <w:t>强调</w:t>
      </w:r>
      <w:r w:rsidRPr="00847F14">
        <w:rPr>
          <w:rFonts w:hint="eastAsia"/>
          <w:sz w:val="24"/>
          <w:szCs w:val="24"/>
        </w:rPr>
        <w:t>必须加强主流化行动，以</w:t>
      </w:r>
      <w:r w:rsidRPr="00847F14">
        <w:rPr>
          <w:rFonts w:hint="eastAsia"/>
          <w:iCs/>
          <w:sz w:val="24"/>
          <w:szCs w:val="24"/>
        </w:rPr>
        <w:t>落实为实现</w:t>
      </w:r>
      <w:r w:rsidRPr="00847F14">
        <w:rPr>
          <w:rFonts w:hint="eastAsia"/>
          <w:iCs/>
          <w:sz w:val="24"/>
          <w:szCs w:val="24"/>
        </w:rPr>
        <w:t>2</w:t>
      </w:r>
      <w:r w:rsidRPr="00847F14">
        <w:rPr>
          <w:iCs/>
          <w:sz w:val="24"/>
          <w:szCs w:val="24"/>
        </w:rPr>
        <w:t>050</w:t>
      </w:r>
      <w:r w:rsidRPr="00847F14">
        <w:rPr>
          <w:rFonts w:hint="eastAsia"/>
          <w:iCs/>
          <w:sz w:val="24"/>
          <w:szCs w:val="24"/>
        </w:rPr>
        <w:t>年愿景所需转型变革，同时</w:t>
      </w:r>
      <w:r w:rsidRPr="00847F14">
        <w:rPr>
          <w:rFonts w:ascii="KaiTi" w:eastAsia="KaiTi" w:hAnsi="KaiTi" w:hint="eastAsia"/>
          <w:iCs/>
          <w:sz w:val="24"/>
          <w:szCs w:val="24"/>
        </w:rPr>
        <w:t>认识到</w:t>
      </w:r>
      <w:r w:rsidRPr="00847F14">
        <w:rPr>
          <w:rFonts w:hint="eastAsia"/>
          <w:iCs/>
          <w:sz w:val="24"/>
          <w:szCs w:val="24"/>
        </w:rPr>
        <w:t>发展中国家在支持主流化政策时面临特殊挑战，而且需要足够的执行手段和强化的国际合作，</w:t>
      </w:r>
    </w:p>
    <w:p w14:paraId="7C93DD19" w14:textId="012119A1" w:rsidR="00FD1E1B" w:rsidRPr="00D60144" w:rsidRDefault="00FD1E1B" w:rsidP="00847F14">
      <w:pPr>
        <w:pStyle w:val="Para1"/>
        <w:ind w:left="490" w:firstLine="490"/>
        <w:rPr>
          <w:sz w:val="24"/>
          <w:szCs w:val="24"/>
        </w:rPr>
      </w:pPr>
      <w:r w:rsidRPr="00D60144">
        <w:rPr>
          <w:rFonts w:ascii="KaiTi" w:eastAsia="KaiTi" w:hAnsi="KaiTi" w:hint="eastAsia"/>
          <w:sz w:val="24"/>
          <w:szCs w:val="24"/>
        </w:rPr>
        <w:t>欢迎</w:t>
      </w:r>
      <w:r w:rsidRPr="00D60144">
        <w:rPr>
          <w:rFonts w:hint="eastAsia"/>
          <w:sz w:val="24"/>
          <w:szCs w:val="24"/>
        </w:rPr>
        <w:t>执行秘书提交执行问题附属机构第三次会议的进度报告</w:t>
      </w:r>
      <w:r w:rsidRPr="00D60144">
        <w:rPr>
          <w:sz w:val="24"/>
          <w:szCs w:val="24"/>
          <w:vertAlign w:val="superscript"/>
        </w:rPr>
        <w:footnoteReference w:id="3"/>
      </w:r>
      <w:r w:rsidR="00F05714">
        <w:rPr>
          <w:rFonts w:hint="eastAsia"/>
          <w:sz w:val="24"/>
          <w:szCs w:val="24"/>
        </w:rPr>
        <w:t xml:space="preserve"> </w:t>
      </w:r>
      <w:r w:rsidRPr="00D60144">
        <w:rPr>
          <w:rFonts w:hint="eastAsia"/>
          <w:sz w:val="24"/>
          <w:szCs w:val="24"/>
        </w:rPr>
        <w:t>所述生物多样性主流化问题非正式咨询小组开展的工作；</w:t>
      </w:r>
    </w:p>
    <w:p w14:paraId="4F960A15" w14:textId="2CA6EB8C" w:rsidR="00FD1E1B" w:rsidRPr="00847F14" w:rsidRDefault="00FD1E1B" w:rsidP="00847F14">
      <w:pPr>
        <w:numPr>
          <w:ilvl w:val="0"/>
          <w:numId w:val="24"/>
        </w:numPr>
        <w:tabs>
          <w:tab w:val="clear" w:pos="360"/>
        </w:tabs>
        <w:adjustRightInd w:val="0"/>
        <w:snapToGrid w:val="0"/>
        <w:spacing w:before="120" w:line="240" w:lineRule="atLeast"/>
        <w:ind w:left="490" w:firstLine="490"/>
        <w:rPr>
          <w:iCs/>
          <w:sz w:val="24"/>
          <w:szCs w:val="24"/>
        </w:rPr>
      </w:pPr>
      <w:r w:rsidRPr="00847F14">
        <w:rPr>
          <w:rFonts w:ascii="KaiTi" w:eastAsia="KaiTi" w:hAnsi="KaiTi"/>
          <w:iCs/>
          <w:sz w:val="24"/>
          <w:szCs w:val="24"/>
        </w:rPr>
        <w:t>[</w:t>
      </w:r>
      <w:r w:rsidRPr="00847F14">
        <w:rPr>
          <w:rFonts w:ascii="KaiTi" w:eastAsia="KaiTi" w:hAnsi="KaiTi" w:hint="eastAsia"/>
          <w:iCs/>
          <w:sz w:val="24"/>
          <w:szCs w:val="24"/>
        </w:rPr>
        <w:t>通过]</w:t>
      </w:r>
      <w:r w:rsidRPr="00847F14">
        <w:rPr>
          <w:rFonts w:ascii="KaiTi" w:eastAsia="KaiTi" w:hAnsi="KaiTi"/>
          <w:iCs/>
          <w:sz w:val="24"/>
          <w:szCs w:val="24"/>
        </w:rPr>
        <w:t>[</w:t>
      </w:r>
      <w:r w:rsidR="005A1DC6">
        <w:rPr>
          <w:rFonts w:ascii="KaiTi" w:eastAsia="KaiTi" w:hAnsi="KaiTi" w:hint="eastAsia"/>
          <w:iCs/>
          <w:sz w:val="24"/>
          <w:szCs w:val="24"/>
        </w:rPr>
        <w:t>表示</w:t>
      </w:r>
      <w:r w:rsidRPr="00847F14">
        <w:rPr>
          <w:rFonts w:ascii="KaiTi" w:eastAsia="KaiTi" w:hAnsi="KaiTi" w:hint="eastAsia"/>
          <w:iCs/>
          <w:sz w:val="24"/>
          <w:szCs w:val="24"/>
        </w:rPr>
        <w:t>注意到</w:t>
      </w:r>
      <w:r w:rsidRPr="00847F14">
        <w:rPr>
          <w:rFonts w:ascii="KaiTi" w:eastAsia="KaiTi" w:hAnsi="KaiTi"/>
          <w:iCs/>
          <w:sz w:val="24"/>
          <w:szCs w:val="24"/>
        </w:rPr>
        <w:t>][</w:t>
      </w:r>
      <w:r w:rsidRPr="00847F14">
        <w:rPr>
          <w:rFonts w:ascii="KaiTi" w:eastAsia="KaiTi" w:hAnsi="KaiTi" w:hint="eastAsia"/>
          <w:iCs/>
          <w:sz w:val="24"/>
          <w:szCs w:val="24"/>
        </w:rPr>
        <w:t>欢迎</w:t>
      </w:r>
      <w:r w:rsidRPr="00847F14">
        <w:rPr>
          <w:rFonts w:ascii="KaiTi" w:eastAsia="KaiTi" w:hAnsi="KaiTi"/>
          <w:iCs/>
          <w:sz w:val="24"/>
          <w:szCs w:val="24"/>
        </w:rPr>
        <w:t>]</w:t>
      </w:r>
      <w:r w:rsidRPr="00847F14">
        <w:rPr>
          <w:rFonts w:hint="eastAsia"/>
          <w:iCs/>
          <w:sz w:val="24"/>
          <w:szCs w:val="24"/>
        </w:rPr>
        <w:t>本决定附件所载生物多样性主流化长期战略办法，这个办法是对</w:t>
      </w:r>
      <w:r w:rsidRPr="00847F14">
        <w:rPr>
          <w:rFonts w:hint="eastAsia"/>
          <w:iCs/>
          <w:sz w:val="24"/>
          <w:szCs w:val="24"/>
        </w:rPr>
        <w:t>2</w:t>
      </w:r>
      <w:r w:rsidRPr="00847F14">
        <w:rPr>
          <w:iCs/>
          <w:sz w:val="24"/>
          <w:szCs w:val="24"/>
        </w:rPr>
        <w:t>020</w:t>
      </w:r>
      <w:r w:rsidRPr="00847F14">
        <w:rPr>
          <w:rFonts w:hint="eastAsia"/>
          <w:iCs/>
          <w:sz w:val="24"/>
          <w:szCs w:val="24"/>
        </w:rPr>
        <w:t>年后全球生物多样性的制定工作</w:t>
      </w:r>
      <w:r w:rsidR="005A1DC6">
        <w:rPr>
          <w:rFonts w:hint="eastAsia"/>
          <w:iCs/>
          <w:sz w:val="24"/>
          <w:szCs w:val="24"/>
        </w:rPr>
        <w:t>作</w:t>
      </w:r>
      <w:r w:rsidRPr="00847F14">
        <w:rPr>
          <w:rFonts w:hint="eastAsia"/>
          <w:iCs/>
          <w:sz w:val="24"/>
          <w:szCs w:val="24"/>
        </w:rPr>
        <w:t>出的重要贡献；</w:t>
      </w:r>
    </w:p>
    <w:p w14:paraId="4A0DA72A" w14:textId="77777777" w:rsidR="00FD1E1B" w:rsidRPr="00847F14" w:rsidRDefault="00FD1E1B" w:rsidP="00847F14">
      <w:pPr>
        <w:numPr>
          <w:ilvl w:val="0"/>
          <w:numId w:val="24"/>
        </w:numPr>
        <w:tabs>
          <w:tab w:val="clear" w:pos="360"/>
        </w:tabs>
        <w:adjustRightInd w:val="0"/>
        <w:snapToGrid w:val="0"/>
        <w:spacing w:before="120" w:line="240" w:lineRule="atLeast"/>
        <w:ind w:left="490" w:firstLine="490"/>
        <w:rPr>
          <w:iCs/>
          <w:sz w:val="24"/>
          <w:szCs w:val="24"/>
        </w:rPr>
      </w:pPr>
      <w:r w:rsidRPr="00847F14">
        <w:rPr>
          <w:rFonts w:ascii="KaiTi" w:eastAsia="KaiTi" w:hAnsi="KaiTi" w:hint="eastAsia"/>
          <w:iCs/>
          <w:sz w:val="24"/>
          <w:szCs w:val="24"/>
        </w:rPr>
        <w:t>邀请</w:t>
      </w:r>
      <w:r w:rsidRPr="00847F14">
        <w:rPr>
          <w:rFonts w:hint="eastAsia"/>
          <w:iCs/>
          <w:sz w:val="24"/>
          <w:szCs w:val="24"/>
        </w:rPr>
        <w:t>缔约方和其他各级政府、企业、民间社会、土著人民和地方社区以及相关利益攸关方酌情实施生物多样性主流化长期战略办法，将其作为落实</w:t>
      </w:r>
      <w:r w:rsidRPr="00847F14">
        <w:rPr>
          <w:iCs/>
          <w:sz w:val="24"/>
          <w:szCs w:val="24"/>
        </w:rPr>
        <w:t>2020</w:t>
      </w:r>
      <w:r w:rsidRPr="00847F14">
        <w:rPr>
          <w:rFonts w:hint="eastAsia"/>
          <w:iCs/>
          <w:sz w:val="24"/>
          <w:szCs w:val="24"/>
        </w:rPr>
        <w:t>年后全球生物多样性框架中与生物多样性主流化有关的要素的进一步自愿指导工具；</w:t>
      </w:r>
    </w:p>
    <w:p w14:paraId="08D2C071" w14:textId="56C1E950" w:rsidR="00FD1E1B" w:rsidRPr="00847F14" w:rsidRDefault="00FD1E1B" w:rsidP="00847F14">
      <w:pPr>
        <w:numPr>
          <w:ilvl w:val="0"/>
          <w:numId w:val="24"/>
        </w:numPr>
        <w:tabs>
          <w:tab w:val="clear" w:pos="360"/>
        </w:tabs>
        <w:adjustRightInd w:val="0"/>
        <w:snapToGrid w:val="0"/>
        <w:spacing w:before="120" w:line="240" w:lineRule="atLeast"/>
        <w:ind w:left="490" w:firstLine="490"/>
        <w:rPr>
          <w:iCs/>
          <w:sz w:val="24"/>
          <w:szCs w:val="24"/>
        </w:rPr>
      </w:pPr>
      <w:r w:rsidRPr="00847F14">
        <w:rPr>
          <w:rFonts w:ascii="KaiTi" w:eastAsia="KaiTi" w:hAnsi="KaiTi"/>
          <w:iCs/>
          <w:sz w:val="24"/>
          <w:szCs w:val="24"/>
        </w:rPr>
        <w:t>[</w:t>
      </w:r>
      <w:r w:rsidRPr="00847F14">
        <w:rPr>
          <w:rFonts w:ascii="KaiTi" w:eastAsia="KaiTi" w:hAnsi="KaiTi" w:hint="eastAsia"/>
          <w:iCs/>
          <w:sz w:val="24"/>
          <w:szCs w:val="24"/>
        </w:rPr>
        <w:t>欢迎]</w:t>
      </w:r>
      <w:r w:rsidRPr="00847F14">
        <w:rPr>
          <w:rFonts w:ascii="KaiTi" w:eastAsia="KaiTi" w:hAnsi="KaiTi"/>
          <w:iCs/>
          <w:sz w:val="24"/>
          <w:szCs w:val="24"/>
        </w:rPr>
        <w:t>[</w:t>
      </w:r>
      <w:r w:rsidR="005A1DC6">
        <w:rPr>
          <w:rFonts w:ascii="KaiTi" w:eastAsia="KaiTi" w:hAnsi="KaiTi" w:hint="eastAsia"/>
          <w:iCs/>
          <w:sz w:val="24"/>
          <w:szCs w:val="24"/>
        </w:rPr>
        <w:t>表示</w:t>
      </w:r>
      <w:r w:rsidRPr="00847F14">
        <w:rPr>
          <w:rFonts w:ascii="KaiTi" w:eastAsia="KaiTi" w:hAnsi="KaiTi" w:hint="eastAsia"/>
          <w:iCs/>
          <w:sz w:val="24"/>
          <w:szCs w:val="24"/>
        </w:rPr>
        <w:t>注意到</w:t>
      </w:r>
      <w:r w:rsidRPr="00847F14">
        <w:rPr>
          <w:rFonts w:ascii="KaiTi" w:eastAsia="KaiTi" w:hAnsi="KaiTi"/>
          <w:iCs/>
          <w:sz w:val="24"/>
          <w:szCs w:val="24"/>
        </w:rPr>
        <w:t>][</w:t>
      </w:r>
      <w:r w:rsidR="005A1DC6">
        <w:rPr>
          <w:rFonts w:ascii="KaiTi" w:eastAsia="KaiTi" w:hAnsi="KaiTi" w:hint="eastAsia"/>
          <w:iCs/>
          <w:sz w:val="24"/>
          <w:szCs w:val="24"/>
        </w:rPr>
        <w:t>表示</w:t>
      </w:r>
      <w:r w:rsidRPr="00847F14">
        <w:rPr>
          <w:rFonts w:ascii="KaiTi" w:eastAsia="KaiTi" w:hAnsi="KaiTi" w:hint="eastAsia"/>
          <w:iCs/>
          <w:sz w:val="24"/>
          <w:szCs w:val="24"/>
        </w:rPr>
        <w:t>赞赏地注意到</w:t>
      </w:r>
      <w:r w:rsidRPr="00847F14">
        <w:rPr>
          <w:rFonts w:ascii="KaiTi" w:eastAsia="KaiTi" w:hAnsi="KaiTi"/>
          <w:iCs/>
          <w:sz w:val="24"/>
          <w:szCs w:val="24"/>
        </w:rPr>
        <w:t>]</w:t>
      </w:r>
      <w:r w:rsidRPr="00847F14">
        <w:rPr>
          <w:rFonts w:hint="eastAsia"/>
          <w:iCs/>
          <w:sz w:val="24"/>
          <w:szCs w:val="24"/>
        </w:rPr>
        <w:t>生物多样性主流化长期战略办法自愿行动计划，</w:t>
      </w:r>
      <w:r w:rsidRPr="00847F14">
        <w:rPr>
          <w:iCs/>
          <w:sz w:val="24"/>
          <w:szCs w:val="24"/>
          <w:vertAlign w:val="superscript"/>
        </w:rPr>
        <w:footnoteReference w:id="4"/>
      </w:r>
      <w:r w:rsidRPr="00847F14">
        <w:rPr>
          <w:rFonts w:hint="eastAsia"/>
          <w:iCs/>
          <w:sz w:val="24"/>
          <w:szCs w:val="24"/>
        </w:rPr>
        <w:t xml:space="preserve"> </w:t>
      </w:r>
      <w:r w:rsidRPr="005A1DC6">
        <w:rPr>
          <w:rFonts w:ascii="KaiTi" w:eastAsia="KaiTi" w:hAnsi="KaiTi" w:hint="eastAsia"/>
          <w:iCs/>
          <w:sz w:val="24"/>
          <w:szCs w:val="24"/>
        </w:rPr>
        <w:t>鼓励</w:t>
      </w:r>
      <w:r w:rsidRPr="00847F14">
        <w:rPr>
          <w:rFonts w:hint="eastAsia"/>
          <w:iCs/>
          <w:sz w:val="24"/>
          <w:szCs w:val="24"/>
        </w:rPr>
        <w:t>缔约方和其他各级政府、企业、研发机构、民间社会、土著人民和地方社区、妇女和青年以及相关利益攸关方考虑到政府、经济部门和社会为支持全球生物多样性框架及其执行工作，将在各个层次普遍采取的各种可能的主流化行动，酌情将这些行动纳入其经过修订的</w:t>
      </w:r>
      <w:r w:rsidR="005A1DC6">
        <w:rPr>
          <w:rFonts w:hint="eastAsia"/>
          <w:iCs/>
          <w:sz w:val="24"/>
          <w:szCs w:val="24"/>
        </w:rPr>
        <w:t>国家</w:t>
      </w:r>
      <w:r w:rsidRPr="00847F14">
        <w:rPr>
          <w:rFonts w:hint="eastAsia"/>
          <w:iCs/>
          <w:sz w:val="24"/>
          <w:szCs w:val="24"/>
        </w:rPr>
        <w:t>生物多样性战略和行动计划；</w:t>
      </w:r>
    </w:p>
    <w:p w14:paraId="182D5BC9" w14:textId="25BFBFDE" w:rsidR="00FD1E1B" w:rsidRPr="00847F14" w:rsidRDefault="00FD1E1B" w:rsidP="00847F14">
      <w:pPr>
        <w:numPr>
          <w:ilvl w:val="0"/>
          <w:numId w:val="24"/>
        </w:numPr>
        <w:tabs>
          <w:tab w:val="clear" w:pos="360"/>
        </w:tabs>
        <w:adjustRightInd w:val="0"/>
        <w:snapToGrid w:val="0"/>
        <w:spacing w:before="120" w:line="240" w:lineRule="atLeast"/>
        <w:ind w:left="490" w:firstLine="490"/>
        <w:rPr>
          <w:iCs/>
          <w:sz w:val="24"/>
          <w:szCs w:val="24"/>
        </w:rPr>
      </w:pPr>
      <w:r w:rsidRPr="00847F14">
        <w:rPr>
          <w:rFonts w:ascii="KaiTi" w:eastAsia="KaiTi" w:hAnsi="KaiTi" w:hint="eastAsia"/>
          <w:iCs/>
          <w:sz w:val="24"/>
          <w:szCs w:val="24"/>
        </w:rPr>
        <w:t>请</w:t>
      </w:r>
      <w:r w:rsidRPr="00847F14">
        <w:rPr>
          <w:rFonts w:hint="eastAsia"/>
          <w:iCs/>
          <w:sz w:val="24"/>
          <w:szCs w:val="24"/>
        </w:rPr>
        <w:t>缔约方并</w:t>
      </w:r>
      <w:r w:rsidRPr="00847F14">
        <w:rPr>
          <w:rFonts w:ascii="KaiTi" w:eastAsia="KaiTi" w:hAnsi="KaiTi" w:hint="eastAsia"/>
          <w:iCs/>
          <w:sz w:val="24"/>
          <w:szCs w:val="24"/>
        </w:rPr>
        <w:t>邀请</w:t>
      </w:r>
      <w:r w:rsidRPr="00847F14">
        <w:rPr>
          <w:rFonts w:hint="eastAsia"/>
          <w:iCs/>
          <w:sz w:val="24"/>
          <w:szCs w:val="24"/>
        </w:rPr>
        <w:t>其他各级政府在其国家报告和信息交换所机制中报告其落实</w:t>
      </w:r>
      <w:r w:rsidR="0021436F">
        <w:rPr>
          <w:rFonts w:hint="eastAsia"/>
          <w:iCs/>
          <w:sz w:val="24"/>
          <w:szCs w:val="24"/>
        </w:rPr>
        <w:t>生物多样性主流化</w:t>
      </w:r>
      <w:r w:rsidRPr="00847F14">
        <w:rPr>
          <w:rFonts w:hint="eastAsia"/>
          <w:iCs/>
          <w:sz w:val="24"/>
          <w:szCs w:val="24"/>
        </w:rPr>
        <w:t>长期战略方法和行动计划方面的个案研究、良好做法、吸取的教训和其他相关经验，</w:t>
      </w:r>
      <w:r w:rsidRPr="00847F14">
        <w:rPr>
          <w:rFonts w:ascii="KaiTi" w:eastAsia="KaiTi" w:hAnsi="KaiTi" w:hint="eastAsia"/>
          <w:iCs/>
          <w:sz w:val="24"/>
          <w:szCs w:val="24"/>
        </w:rPr>
        <w:t>请</w:t>
      </w:r>
      <w:r w:rsidRPr="00847F14">
        <w:rPr>
          <w:rFonts w:hint="eastAsia"/>
          <w:iCs/>
          <w:sz w:val="24"/>
          <w:szCs w:val="24"/>
        </w:rPr>
        <w:t>执行秘书在下一版《全球生物多样性展望》中酌情考虑到这些信息，包括土著人民和地方社区、企业和民间社会组织以及其他利益攸关方的经验；</w:t>
      </w:r>
    </w:p>
    <w:p w14:paraId="7E101EB8" w14:textId="30D00B5E" w:rsidR="005A1DC6" w:rsidRPr="00847F14" w:rsidRDefault="005A1DC6" w:rsidP="00847F14">
      <w:pPr>
        <w:pStyle w:val="StylePara1Kernat11pt"/>
        <w:numPr>
          <w:ilvl w:val="0"/>
          <w:numId w:val="45"/>
        </w:numPr>
        <w:suppressLineNumbers/>
        <w:suppressAutoHyphens/>
        <w:kinsoku w:val="0"/>
        <w:overflowPunct w:val="0"/>
        <w:autoSpaceDE w:val="0"/>
        <w:autoSpaceDN w:val="0"/>
        <w:adjustRightInd w:val="0"/>
        <w:snapToGrid w:val="0"/>
        <w:spacing w:line="240" w:lineRule="atLeast"/>
        <w:ind w:left="490" w:firstLine="490"/>
        <w:jc w:val="both"/>
        <w:rPr>
          <w:rFonts w:eastAsia="SimSun"/>
          <w:iCs/>
          <w:snapToGrid/>
          <w:color w:val="000000" w:themeColor="text1"/>
          <w:szCs w:val="24"/>
          <w:lang w:val="en-GB" w:eastAsia="zh-CN"/>
        </w:rPr>
      </w:pPr>
      <w:bookmarkStart w:id="3" w:name="_Hlk74412809"/>
      <w:r>
        <w:rPr>
          <w:rFonts w:eastAsia="KaiTi" w:hint="eastAsia"/>
          <w:iCs/>
          <w:snapToGrid/>
          <w:szCs w:val="24"/>
          <w:lang w:val="en-US" w:eastAsia="zh-CN"/>
        </w:rPr>
        <w:t>确认</w:t>
      </w:r>
      <w:r w:rsidRPr="00847F14">
        <w:rPr>
          <w:rFonts w:eastAsia="SimSun"/>
          <w:iCs/>
          <w:snapToGrid/>
          <w:szCs w:val="24"/>
          <w:lang w:val="en-GB" w:eastAsia="zh-CN"/>
        </w:rPr>
        <w:t>非正式咨询小组及其扩展网络</w:t>
      </w:r>
      <w:r w:rsidR="00D95164">
        <w:rPr>
          <w:rFonts w:eastAsia="SimSun" w:hint="eastAsia"/>
          <w:iCs/>
          <w:snapToGrid/>
          <w:szCs w:val="24"/>
          <w:lang w:val="en-GB" w:eastAsia="zh-CN"/>
        </w:rPr>
        <w:t>的工作，为借鉴</w:t>
      </w:r>
      <w:r w:rsidRPr="00847F14">
        <w:rPr>
          <w:rFonts w:eastAsia="SimSun"/>
          <w:iCs/>
          <w:snapToGrid/>
          <w:szCs w:val="24"/>
          <w:lang w:val="en-GB" w:eastAsia="zh-CN"/>
        </w:rPr>
        <w:t>其经验、咨询意见和专长，</w:t>
      </w:r>
      <w:r w:rsidRPr="00D60144">
        <w:rPr>
          <w:rFonts w:eastAsia="KaiTi"/>
          <w:iCs/>
          <w:snapToGrid/>
          <w:szCs w:val="24"/>
          <w:lang w:val="en-GB" w:eastAsia="zh-CN"/>
        </w:rPr>
        <w:t>决定</w:t>
      </w:r>
      <w:r w:rsidRPr="00847F14">
        <w:rPr>
          <w:rFonts w:eastAsia="SimSun"/>
          <w:iCs/>
          <w:snapToGrid/>
          <w:szCs w:val="24"/>
          <w:lang w:val="en-GB" w:eastAsia="zh-CN"/>
        </w:rPr>
        <w:t>设立生物多样性主流化特设技术专家组，就执行和审查生物多样性主流化长期战略办法支持全球生物多样性框架</w:t>
      </w:r>
      <w:r w:rsidRPr="00847F14">
        <w:rPr>
          <w:rFonts w:eastAsia="SimSun"/>
          <w:color w:val="000000" w:themeColor="text1"/>
          <w:szCs w:val="24"/>
          <w:lang w:val="en-GB" w:eastAsia="zh-CN"/>
        </w:rPr>
        <w:t>向缔约方、主席团和秘书处提供咨询意见，并向执行问题附属机构第四次会议报告其工作，包括报告以下方面：</w:t>
      </w:r>
    </w:p>
    <w:p w14:paraId="4B776C3C" w14:textId="097AE21B" w:rsidR="005A1DC6" w:rsidRPr="00847F14" w:rsidRDefault="005A1DC6" w:rsidP="00847F14">
      <w:pPr>
        <w:pStyle w:val="StylePara1Kernat11pt"/>
        <w:suppressLineNumbers/>
        <w:suppressAutoHyphens/>
        <w:kinsoku w:val="0"/>
        <w:overflowPunct w:val="0"/>
        <w:autoSpaceDE w:val="0"/>
        <w:autoSpaceDN w:val="0"/>
        <w:adjustRightInd w:val="0"/>
        <w:snapToGrid w:val="0"/>
        <w:spacing w:line="240" w:lineRule="atLeast"/>
        <w:ind w:left="490" w:firstLine="490"/>
        <w:jc w:val="both"/>
        <w:rPr>
          <w:rFonts w:eastAsia="SimSun"/>
          <w:iCs/>
          <w:snapToGrid/>
          <w:color w:val="000000" w:themeColor="text1"/>
          <w:szCs w:val="24"/>
          <w:lang w:val="en-GB" w:eastAsia="zh-CN"/>
        </w:rPr>
      </w:pPr>
      <w:r w:rsidRPr="00847F14">
        <w:rPr>
          <w:rFonts w:eastAsia="SimSun"/>
          <w:iCs/>
          <w:snapToGrid/>
          <w:color w:val="000000" w:themeColor="text1"/>
          <w:szCs w:val="24"/>
          <w:lang w:val="en-GB" w:eastAsia="zh-CN"/>
        </w:rPr>
        <w:t>(a)</w:t>
      </w:r>
      <w:r w:rsidRPr="00847F14">
        <w:rPr>
          <w:rFonts w:eastAsia="SimSun"/>
          <w:iCs/>
          <w:snapToGrid/>
          <w:color w:val="000000" w:themeColor="text1"/>
          <w:szCs w:val="24"/>
          <w:lang w:val="en-GB" w:eastAsia="zh-CN"/>
        </w:rPr>
        <w:tab/>
      </w:r>
      <w:r w:rsidRPr="00847F14">
        <w:rPr>
          <w:rFonts w:eastAsia="SimSun"/>
          <w:iCs/>
          <w:snapToGrid/>
          <w:color w:val="000000" w:themeColor="text1"/>
          <w:szCs w:val="24"/>
          <w:lang w:val="en-GB" w:eastAsia="zh-CN"/>
        </w:rPr>
        <w:t>交流和分析案头研究、良好做法和吸取的经验教训</w:t>
      </w:r>
      <w:r w:rsidR="00D95164">
        <w:rPr>
          <w:rFonts w:eastAsia="SimSun" w:hint="eastAsia"/>
          <w:iCs/>
          <w:snapToGrid/>
          <w:color w:val="000000" w:themeColor="text1"/>
          <w:szCs w:val="24"/>
          <w:lang w:val="en-GB" w:eastAsia="zh-CN"/>
        </w:rPr>
        <w:t>；</w:t>
      </w:r>
    </w:p>
    <w:p w14:paraId="3F800925" w14:textId="00C02764" w:rsidR="005A1DC6" w:rsidRPr="00847F14" w:rsidRDefault="005A1DC6" w:rsidP="00BF60E7">
      <w:pPr>
        <w:pStyle w:val="ListParagraph"/>
        <w:numPr>
          <w:ilvl w:val="0"/>
          <w:numId w:val="44"/>
        </w:numPr>
        <w:adjustRightInd w:val="0"/>
        <w:snapToGrid w:val="0"/>
        <w:spacing w:before="120" w:line="240" w:lineRule="atLeast"/>
        <w:ind w:left="1930" w:hanging="490"/>
        <w:contextualSpacing w:val="0"/>
        <w:rPr>
          <w:sz w:val="24"/>
        </w:rPr>
      </w:pPr>
      <w:r w:rsidRPr="00847F14">
        <w:rPr>
          <w:sz w:val="24"/>
        </w:rPr>
        <w:t>查明对生物多样性依赖性</w:t>
      </w:r>
      <w:r w:rsidR="00D95164">
        <w:rPr>
          <w:rFonts w:hint="eastAsia"/>
          <w:sz w:val="24"/>
        </w:rPr>
        <w:t>最高、</w:t>
      </w:r>
      <w:r w:rsidRPr="00847F14">
        <w:rPr>
          <w:sz w:val="24"/>
        </w:rPr>
        <w:t>影响</w:t>
      </w:r>
      <w:r w:rsidR="00D95164">
        <w:rPr>
          <w:rFonts w:hint="eastAsia"/>
          <w:sz w:val="24"/>
        </w:rPr>
        <w:t>最大的</w:t>
      </w:r>
      <w:r w:rsidRPr="00847F14">
        <w:rPr>
          <w:sz w:val="24"/>
        </w:rPr>
        <w:t>部门的优先主流化行动；</w:t>
      </w:r>
    </w:p>
    <w:p w14:paraId="2DEBB7FE" w14:textId="1817DFD1" w:rsidR="005A1DC6" w:rsidRPr="00847F14" w:rsidRDefault="005D633A" w:rsidP="00BF60E7">
      <w:pPr>
        <w:pStyle w:val="ListParagraph"/>
        <w:numPr>
          <w:ilvl w:val="0"/>
          <w:numId w:val="44"/>
        </w:numPr>
        <w:adjustRightInd w:val="0"/>
        <w:snapToGrid w:val="0"/>
        <w:spacing w:before="120" w:line="240" w:lineRule="atLeast"/>
        <w:ind w:left="1930" w:hanging="490"/>
        <w:contextualSpacing w:val="0"/>
        <w:rPr>
          <w:sz w:val="24"/>
        </w:rPr>
      </w:pPr>
      <w:r>
        <w:rPr>
          <w:rFonts w:hint="eastAsia"/>
          <w:sz w:val="24"/>
        </w:rPr>
        <w:t>加强民间社会在执行</w:t>
      </w:r>
      <w:r w:rsidRPr="00847F14">
        <w:rPr>
          <w:sz w:val="24"/>
        </w:rPr>
        <w:t>主流化行动</w:t>
      </w:r>
      <w:r>
        <w:rPr>
          <w:rFonts w:hint="eastAsia"/>
          <w:sz w:val="24"/>
        </w:rPr>
        <w:t>中的</w:t>
      </w:r>
      <w:r w:rsidR="005A1DC6" w:rsidRPr="00847F14">
        <w:rPr>
          <w:sz w:val="24"/>
        </w:rPr>
        <w:t>参与、代表性和能力的方式方法；</w:t>
      </w:r>
    </w:p>
    <w:p w14:paraId="46FE6629" w14:textId="3DC3D63E" w:rsidR="005A1DC6" w:rsidRPr="00847F14" w:rsidRDefault="005A1DC6" w:rsidP="00BF60E7">
      <w:pPr>
        <w:pStyle w:val="ListParagraph"/>
        <w:numPr>
          <w:ilvl w:val="0"/>
          <w:numId w:val="44"/>
        </w:numPr>
        <w:adjustRightInd w:val="0"/>
        <w:snapToGrid w:val="0"/>
        <w:spacing w:before="120" w:line="240" w:lineRule="atLeast"/>
        <w:ind w:left="1930" w:hanging="490"/>
        <w:contextualSpacing w:val="0"/>
        <w:rPr>
          <w:sz w:val="24"/>
        </w:rPr>
      </w:pPr>
      <w:r w:rsidRPr="00847F14">
        <w:rPr>
          <w:sz w:val="24"/>
        </w:rPr>
        <w:t>企业界和其他行为</w:t>
      </w:r>
      <w:r w:rsidR="005D633A">
        <w:rPr>
          <w:rFonts w:hint="eastAsia"/>
          <w:sz w:val="24"/>
        </w:rPr>
        <w:t>体可用于</w:t>
      </w:r>
      <w:r w:rsidRPr="00847F14">
        <w:rPr>
          <w:sz w:val="24"/>
        </w:rPr>
        <w:t>确定科学目标的生物多样性指标；</w:t>
      </w:r>
    </w:p>
    <w:p w14:paraId="28A21966" w14:textId="3D4FEADC" w:rsidR="005A1DC6" w:rsidRPr="00847F14" w:rsidRDefault="005A1DC6" w:rsidP="00BF60E7">
      <w:pPr>
        <w:pStyle w:val="ListParagraph"/>
        <w:numPr>
          <w:ilvl w:val="0"/>
          <w:numId w:val="44"/>
        </w:numPr>
        <w:adjustRightInd w:val="0"/>
        <w:snapToGrid w:val="0"/>
        <w:spacing w:before="120" w:line="240" w:lineRule="atLeast"/>
        <w:ind w:left="1930" w:hanging="490"/>
        <w:contextualSpacing w:val="0"/>
        <w:rPr>
          <w:sz w:val="24"/>
        </w:rPr>
      </w:pPr>
      <w:r w:rsidRPr="00847F14">
        <w:rPr>
          <w:sz w:val="24"/>
        </w:rPr>
        <w:t>[</w:t>
      </w:r>
      <w:r w:rsidRPr="00847F14">
        <w:rPr>
          <w:sz w:val="24"/>
        </w:rPr>
        <w:t>发展中国家</w:t>
      </w:r>
      <w:r w:rsidR="00977AA7">
        <w:rPr>
          <w:rFonts w:hint="eastAsia"/>
          <w:sz w:val="24"/>
        </w:rPr>
        <w:t>执行</w:t>
      </w:r>
      <w:r w:rsidRPr="00847F14">
        <w:rPr>
          <w:sz w:val="24"/>
        </w:rPr>
        <w:t>主流化行动的需要、费用、惠益和办法，同时考虑到</w:t>
      </w:r>
      <w:r w:rsidR="00977AA7">
        <w:rPr>
          <w:rFonts w:hint="eastAsia"/>
          <w:sz w:val="24"/>
        </w:rPr>
        <w:t>其</w:t>
      </w:r>
      <w:r w:rsidRPr="00847F14">
        <w:rPr>
          <w:sz w:val="24"/>
        </w:rPr>
        <w:t>具体财政、技术、技能和能力差距</w:t>
      </w:r>
      <w:r w:rsidR="00BF60E7">
        <w:rPr>
          <w:rFonts w:hint="eastAsia"/>
          <w:sz w:val="24"/>
        </w:rPr>
        <w:t>。</w:t>
      </w:r>
      <w:r w:rsidRPr="00847F14">
        <w:rPr>
          <w:sz w:val="24"/>
        </w:rPr>
        <w:t>]</w:t>
      </w:r>
    </w:p>
    <w:p w14:paraId="6DB5241C" w14:textId="0158842F" w:rsidR="005A1DC6" w:rsidRPr="00847F14" w:rsidRDefault="005A1DC6" w:rsidP="00847F14">
      <w:pPr>
        <w:pStyle w:val="StylePara1Kernat11pt"/>
        <w:suppressLineNumbers/>
        <w:suppressAutoHyphens/>
        <w:kinsoku w:val="0"/>
        <w:overflowPunct w:val="0"/>
        <w:autoSpaceDE w:val="0"/>
        <w:autoSpaceDN w:val="0"/>
        <w:adjustRightInd w:val="0"/>
        <w:snapToGrid w:val="0"/>
        <w:spacing w:line="240" w:lineRule="atLeast"/>
        <w:ind w:left="490" w:firstLine="490"/>
        <w:jc w:val="both"/>
        <w:rPr>
          <w:rFonts w:eastAsia="SimSun"/>
          <w:color w:val="000000" w:themeColor="text1"/>
          <w:szCs w:val="24"/>
          <w:lang w:val="en-GB" w:eastAsia="zh-CN"/>
        </w:rPr>
      </w:pPr>
      <w:r w:rsidRPr="00847F14">
        <w:rPr>
          <w:rFonts w:eastAsia="SimSun"/>
          <w:color w:val="000000" w:themeColor="text1"/>
          <w:szCs w:val="24"/>
          <w:lang w:val="en-GB" w:eastAsia="zh-CN"/>
        </w:rPr>
        <w:t>(b)</w:t>
      </w:r>
      <w:r w:rsidRPr="00847F14">
        <w:rPr>
          <w:rFonts w:eastAsia="SimSun"/>
          <w:color w:val="000000" w:themeColor="text1"/>
          <w:szCs w:val="24"/>
          <w:lang w:val="en-GB" w:eastAsia="zh-CN"/>
        </w:rPr>
        <w:tab/>
      </w:r>
      <w:r w:rsidRPr="00847F14">
        <w:rPr>
          <w:rFonts w:eastAsia="SimSun"/>
          <w:color w:val="000000" w:themeColor="text1"/>
          <w:szCs w:val="24"/>
          <w:lang w:val="en-GB" w:eastAsia="zh-CN"/>
        </w:rPr>
        <w:t>酌情与将根据</w:t>
      </w:r>
      <w:r w:rsidR="00977AA7" w:rsidRPr="00977AA7">
        <w:rPr>
          <w:rFonts w:eastAsia="SimSun" w:hint="eastAsia"/>
          <w:color w:val="000000" w:themeColor="text1"/>
          <w:szCs w:val="24"/>
          <w:lang w:val="en-GB" w:eastAsia="zh-CN"/>
        </w:rPr>
        <w:t>支持审查更新后的长期目标和行动目标以及相关指标和基线的科技信息</w:t>
      </w:r>
      <w:r w:rsidRPr="00847F14">
        <w:rPr>
          <w:rFonts w:eastAsia="SimSun"/>
          <w:color w:val="000000" w:themeColor="text1"/>
          <w:szCs w:val="24"/>
          <w:lang w:val="en-GB" w:eastAsia="zh-CN"/>
        </w:rPr>
        <w:t>的决定草案第</w:t>
      </w:r>
      <w:r w:rsidRPr="00847F14">
        <w:rPr>
          <w:rFonts w:eastAsia="SimSun"/>
          <w:color w:val="000000" w:themeColor="text1"/>
          <w:szCs w:val="24"/>
          <w:lang w:val="en-GB" w:eastAsia="zh-CN"/>
        </w:rPr>
        <w:t>11</w:t>
      </w:r>
      <w:r w:rsidRPr="00847F14">
        <w:rPr>
          <w:rFonts w:eastAsia="SimSun"/>
          <w:color w:val="000000" w:themeColor="text1"/>
          <w:szCs w:val="24"/>
          <w:lang w:val="en-GB" w:eastAsia="zh-CN"/>
        </w:rPr>
        <w:t>段设立的监测</w:t>
      </w:r>
      <w:r w:rsidRPr="00847F14">
        <w:rPr>
          <w:rFonts w:eastAsia="SimSun"/>
          <w:color w:val="000000" w:themeColor="text1"/>
          <w:szCs w:val="24"/>
          <w:lang w:val="en-GB" w:eastAsia="zh-CN"/>
        </w:rPr>
        <w:t>2020</w:t>
      </w:r>
      <w:r w:rsidRPr="00847F14">
        <w:rPr>
          <w:rFonts w:eastAsia="SimSun"/>
          <w:color w:val="000000" w:themeColor="text1"/>
          <w:szCs w:val="24"/>
          <w:lang w:val="en-GB" w:eastAsia="zh-CN"/>
        </w:rPr>
        <w:t>年后全球生物多样性框架特设技术专家组进行合作；</w:t>
      </w:r>
      <w:r w:rsidRPr="00847F14">
        <w:rPr>
          <w:rStyle w:val="FootnoteReference"/>
          <w:color w:val="000000" w:themeColor="text1"/>
          <w:szCs w:val="24"/>
          <w:lang w:val="en-GB" w:eastAsia="en-ZA"/>
        </w:rPr>
        <w:footnoteReference w:id="5"/>
      </w:r>
    </w:p>
    <w:p w14:paraId="59374001" w14:textId="21353991" w:rsidR="005A1DC6" w:rsidRPr="00847F14" w:rsidRDefault="005A1DC6" w:rsidP="00847F14">
      <w:pPr>
        <w:pStyle w:val="StylePara1Kernat11pt"/>
        <w:suppressLineNumbers/>
        <w:suppressAutoHyphens/>
        <w:kinsoku w:val="0"/>
        <w:overflowPunct w:val="0"/>
        <w:autoSpaceDE w:val="0"/>
        <w:autoSpaceDN w:val="0"/>
        <w:adjustRightInd w:val="0"/>
        <w:snapToGrid w:val="0"/>
        <w:spacing w:line="240" w:lineRule="atLeast"/>
        <w:ind w:left="490" w:firstLine="490"/>
        <w:jc w:val="both"/>
        <w:rPr>
          <w:rFonts w:eastAsia="SimSun"/>
          <w:iCs/>
          <w:color w:val="000000" w:themeColor="text1"/>
          <w:szCs w:val="24"/>
          <w:lang w:val="en-GB" w:eastAsia="zh-CN"/>
        </w:rPr>
      </w:pPr>
      <w:r w:rsidRPr="00847F14">
        <w:rPr>
          <w:rFonts w:eastAsia="SimSun"/>
          <w:color w:val="000000" w:themeColor="text1"/>
          <w:szCs w:val="24"/>
          <w:lang w:val="en-GB" w:eastAsia="zh-CN"/>
        </w:rPr>
        <w:lastRenderedPageBreak/>
        <w:t>(</w:t>
      </w:r>
      <w:r w:rsidRPr="00847F14">
        <w:rPr>
          <w:rFonts w:eastAsia="SimSun"/>
          <w:iCs/>
          <w:color w:val="000000" w:themeColor="text1"/>
          <w:szCs w:val="24"/>
          <w:lang w:eastAsia="zh-CN"/>
        </w:rPr>
        <w:t>c)</w:t>
      </w:r>
      <w:r w:rsidRPr="00847F14">
        <w:rPr>
          <w:rFonts w:eastAsia="SimSun"/>
          <w:iCs/>
          <w:color w:val="000000" w:themeColor="text1"/>
          <w:szCs w:val="24"/>
          <w:lang w:eastAsia="zh-CN"/>
        </w:rPr>
        <w:tab/>
      </w:r>
      <w:r w:rsidRPr="00847F14">
        <w:rPr>
          <w:rFonts w:eastAsia="SimSun"/>
          <w:iCs/>
          <w:color w:val="000000" w:themeColor="text1"/>
          <w:szCs w:val="24"/>
          <w:lang w:eastAsia="zh-CN"/>
        </w:rPr>
        <w:t>深化与里约</w:t>
      </w:r>
      <w:r w:rsidR="00096B07">
        <w:rPr>
          <w:rFonts w:eastAsia="SimSun" w:hint="eastAsia"/>
          <w:iCs/>
          <w:color w:val="000000" w:themeColor="text1"/>
          <w:szCs w:val="24"/>
          <w:lang w:eastAsia="zh-CN"/>
        </w:rPr>
        <w:t>各</w:t>
      </w:r>
      <w:r w:rsidRPr="00847F14">
        <w:rPr>
          <w:rFonts w:eastAsia="SimSun"/>
          <w:iCs/>
          <w:color w:val="000000" w:themeColor="text1"/>
          <w:szCs w:val="24"/>
          <w:lang w:eastAsia="zh-CN"/>
        </w:rPr>
        <w:t>公约和生物多样性相关公约（多边环境协定）等其他相关公约以及化学公约等公约</w:t>
      </w:r>
      <w:r w:rsidRPr="00847F14">
        <w:rPr>
          <w:rStyle w:val="FootnoteReference"/>
          <w:iCs/>
          <w:color w:val="000000" w:themeColor="text1"/>
          <w:szCs w:val="24"/>
        </w:rPr>
        <w:footnoteReference w:id="6"/>
      </w:r>
      <w:r w:rsidRPr="00847F14">
        <w:rPr>
          <w:rFonts w:eastAsia="SimSun"/>
          <w:iCs/>
          <w:color w:val="000000" w:themeColor="text1"/>
          <w:szCs w:val="24"/>
          <w:lang w:val="en-GB" w:eastAsia="zh-CN"/>
        </w:rPr>
        <w:t xml:space="preserve"> </w:t>
      </w:r>
      <w:r w:rsidRPr="00847F14">
        <w:rPr>
          <w:rFonts w:eastAsia="SimSun"/>
          <w:iCs/>
          <w:color w:val="000000" w:themeColor="text1"/>
          <w:szCs w:val="24"/>
          <w:lang w:val="en-GB" w:eastAsia="zh-CN"/>
        </w:rPr>
        <w:t>的</w:t>
      </w:r>
      <w:r w:rsidR="00096B07">
        <w:rPr>
          <w:rFonts w:eastAsia="SimSun" w:hint="eastAsia"/>
          <w:iCs/>
          <w:color w:val="000000" w:themeColor="text1"/>
          <w:szCs w:val="24"/>
          <w:lang w:val="en-GB" w:eastAsia="zh-CN"/>
        </w:rPr>
        <w:t>合作</w:t>
      </w:r>
      <w:r w:rsidRPr="00847F14">
        <w:rPr>
          <w:rFonts w:eastAsia="SimSun"/>
          <w:iCs/>
          <w:color w:val="000000" w:themeColor="text1"/>
          <w:szCs w:val="24"/>
          <w:lang w:val="en-GB" w:eastAsia="zh-CN"/>
        </w:rPr>
        <w:t>努力和协同作用</w:t>
      </w:r>
      <w:r w:rsidR="00BF60E7">
        <w:rPr>
          <w:rFonts w:eastAsia="SimSun" w:hint="eastAsia"/>
          <w:iCs/>
          <w:color w:val="000000" w:themeColor="text1"/>
          <w:szCs w:val="24"/>
          <w:lang w:val="en-GB" w:eastAsia="zh-CN"/>
        </w:rPr>
        <w:t>。</w:t>
      </w:r>
    </w:p>
    <w:p w14:paraId="379F4DB1" w14:textId="7FCE0CCF" w:rsidR="005A1DC6" w:rsidRPr="00847F14" w:rsidRDefault="005A1DC6" w:rsidP="00847F14">
      <w:pPr>
        <w:pStyle w:val="StylePara1Kernat11pt"/>
        <w:numPr>
          <w:ilvl w:val="0"/>
          <w:numId w:val="45"/>
        </w:numPr>
        <w:suppressLineNumbers/>
        <w:suppressAutoHyphens/>
        <w:kinsoku w:val="0"/>
        <w:overflowPunct w:val="0"/>
        <w:autoSpaceDE w:val="0"/>
        <w:autoSpaceDN w:val="0"/>
        <w:adjustRightInd w:val="0"/>
        <w:snapToGrid w:val="0"/>
        <w:spacing w:line="240" w:lineRule="atLeast"/>
        <w:ind w:left="490" w:firstLine="490"/>
        <w:jc w:val="both"/>
        <w:rPr>
          <w:rFonts w:eastAsia="SimSun"/>
          <w:iCs/>
          <w:snapToGrid/>
          <w:szCs w:val="24"/>
          <w:lang w:val="en-GB" w:eastAsia="zh-CN"/>
        </w:rPr>
      </w:pPr>
      <w:r w:rsidRPr="00D60144">
        <w:rPr>
          <w:rFonts w:eastAsia="KaiTi"/>
          <w:iCs/>
          <w:snapToGrid/>
          <w:szCs w:val="24"/>
          <w:lang w:val="en-GB" w:eastAsia="zh-CN"/>
        </w:rPr>
        <w:t>请</w:t>
      </w:r>
      <w:r w:rsidRPr="00847F14">
        <w:rPr>
          <w:rFonts w:eastAsia="SimSun"/>
          <w:iCs/>
          <w:snapToGrid/>
          <w:szCs w:val="24"/>
          <w:lang w:val="en-GB" w:eastAsia="zh-CN"/>
        </w:rPr>
        <w:t>执行问题附属机构在现有报告、监测和审查</w:t>
      </w:r>
      <w:r w:rsidRPr="00847F14">
        <w:rPr>
          <w:rFonts w:eastAsia="SimSun"/>
          <w:szCs w:val="24"/>
          <w:lang w:val="en-GB" w:eastAsia="zh-CN"/>
        </w:rPr>
        <w:t>2020</w:t>
      </w:r>
      <w:r w:rsidRPr="00847F14">
        <w:rPr>
          <w:rFonts w:eastAsia="SimSun"/>
          <w:szCs w:val="24"/>
          <w:lang w:val="en-GB" w:eastAsia="zh-CN"/>
        </w:rPr>
        <w:t>年后全球生物多样性框架的各项安排</w:t>
      </w:r>
      <w:r w:rsidR="00096B07">
        <w:rPr>
          <w:rFonts w:eastAsia="SimSun" w:hint="eastAsia"/>
          <w:szCs w:val="24"/>
          <w:lang w:val="en-GB" w:eastAsia="zh-CN"/>
        </w:rPr>
        <w:t>之下</w:t>
      </w:r>
      <w:r w:rsidRPr="00847F14">
        <w:rPr>
          <w:rFonts w:eastAsia="SimSun"/>
          <w:szCs w:val="24"/>
          <w:lang w:val="en-GB" w:eastAsia="zh-CN"/>
        </w:rPr>
        <w:t>，在缔约方大会第十七届会议之前附属机构的一次会议上，</w:t>
      </w:r>
      <w:r w:rsidRPr="00847F14">
        <w:rPr>
          <w:rStyle w:val="FootnoteReference"/>
          <w:iCs/>
          <w:snapToGrid/>
          <w:szCs w:val="24"/>
          <w:lang w:val="en-GB"/>
        </w:rPr>
        <w:footnoteReference w:id="7"/>
      </w:r>
      <w:r w:rsidRPr="00847F14">
        <w:rPr>
          <w:rFonts w:eastAsia="SimSun"/>
          <w:szCs w:val="24"/>
          <w:lang w:val="en-GB" w:eastAsia="zh-CN"/>
        </w:rPr>
        <w:t xml:space="preserve"> </w:t>
      </w:r>
      <w:r w:rsidRPr="00847F14">
        <w:rPr>
          <w:rFonts w:eastAsia="SimSun"/>
          <w:szCs w:val="24"/>
          <w:lang w:val="en-GB" w:eastAsia="zh-CN"/>
        </w:rPr>
        <w:t>对</w:t>
      </w:r>
      <w:r w:rsidR="00D86C33">
        <w:rPr>
          <w:rFonts w:eastAsia="SimSun" w:hint="eastAsia"/>
          <w:szCs w:val="24"/>
          <w:lang w:val="en-GB" w:eastAsia="zh-CN"/>
        </w:rPr>
        <w:t>生物多样性主流化</w:t>
      </w:r>
      <w:r w:rsidRPr="00847F14">
        <w:rPr>
          <w:rFonts w:eastAsia="SimSun"/>
          <w:szCs w:val="24"/>
          <w:lang w:val="en-GB" w:eastAsia="zh-CN"/>
        </w:rPr>
        <w:t>长期战略办法和行动计划进行一次中期审查，以支持全球生物多样性框架，审查所取得的进展，遇到的挑战和吸取的经验教训，同时考虑到发展中国家在支持主流化政策方面面临的具体财政、技术和能力差距，查明进一步</w:t>
      </w:r>
      <w:r w:rsidR="00E16A71">
        <w:rPr>
          <w:rFonts w:eastAsia="SimSun" w:hint="eastAsia"/>
          <w:szCs w:val="24"/>
          <w:lang w:val="en-GB" w:eastAsia="zh-CN"/>
        </w:rPr>
        <w:t>采取主流化</w:t>
      </w:r>
      <w:r w:rsidRPr="00847F14">
        <w:rPr>
          <w:rFonts w:eastAsia="SimSun"/>
          <w:szCs w:val="24"/>
          <w:lang w:val="en-GB" w:eastAsia="zh-CN"/>
        </w:rPr>
        <w:t>行动的必要性，供缔约方大会第十七届会议审议；</w:t>
      </w:r>
    </w:p>
    <w:p w14:paraId="75744548" w14:textId="464DD692" w:rsidR="005A1DC6" w:rsidRPr="00847F14" w:rsidRDefault="005A1DC6" w:rsidP="00847F14">
      <w:pPr>
        <w:pStyle w:val="StylePara1Kernat11pt"/>
        <w:numPr>
          <w:ilvl w:val="0"/>
          <w:numId w:val="45"/>
        </w:numPr>
        <w:suppressLineNumbers/>
        <w:suppressAutoHyphens/>
        <w:kinsoku w:val="0"/>
        <w:overflowPunct w:val="0"/>
        <w:autoSpaceDE w:val="0"/>
        <w:autoSpaceDN w:val="0"/>
        <w:adjustRightInd w:val="0"/>
        <w:snapToGrid w:val="0"/>
        <w:spacing w:line="240" w:lineRule="atLeast"/>
        <w:ind w:left="490" w:firstLine="490"/>
        <w:jc w:val="both"/>
        <w:rPr>
          <w:rFonts w:eastAsia="SimSun"/>
          <w:iCs/>
          <w:snapToGrid/>
          <w:szCs w:val="24"/>
          <w:lang w:val="en-GB" w:eastAsia="zh-CN"/>
        </w:rPr>
      </w:pPr>
      <w:r w:rsidRPr="00D60144">
        <w:rPr>
          <w:rFonts w:eastAsia="KaiTi"/>
          <w:iCs/>
          <w:snapToGrid/>
          <w:szCs w:val="24"/>
          <w:lang w:val="en-GB" w:eastAsia="zh-CN"/>
        </w:rPr>
        <w:t>邀请</w:t>
      </w:r>
      <w:r w:rsidRPr="00847F14">
        <w:rPr>
          <w:rFonts w:eastAsia="SimSun"/>
          <w:iCs/>
          <w:snapToGrid/>
          <w:szCs w:val="24"/>
          <w:lang w:val="en-GB" w:eastAsia="zh-CN"/>
        </w:rPr>
        <w:t>发达国家缔约方和其他国家政府根据能力以及各捐助方和相关组织和倡议、私人部门和多边开发机构为</w:t>
      </w:r>
      <w:r w:rsidR="00D86C33">
        <w:rPr>
          <w:rFonts w:eastAsia="SimSun" w:hint="eastAsia"/>
          <w:iCs/>
          <w:snapToGrid/>
          <w:szCs w:val="24"/>
          <w:lang w:val="en-GB" w:eastAsia="zh-CN"/>
        </w:rPr>
        <w:t>生物多样性主流化</w:t>
      </w:r>
      <w:r w:rsidR="0061407B">
        <w:rPr>
          <w:rFonts w:eastAsia="SimSun" w:hint="eastAsia"/>
          <w:iCs/>
          <w:snapToGrid/>
          <w:szCs w:val="24"/>
          <w:lang w:val="en-GB" w:eastAsia="zh-CN"/>
        </w:rPr>
        <w:t>特设技术专家组</w:t>
      </w:r>
      <w:r w:rsidRPr="00847F14">
        <w:rPr>
          <w:rFonts w:eastAsia="SimSun"/>
          <w:iCs/>
          <w:snapToGrid/>
          <w:szCs w:val="24"/>
          <w:lang w:val="en-GB" w:eastAsia="zh-CN"/>
        </w:rPr>
        <w:t>的工作提供</w:t>
      </w:r>
      <w:r w:rsidR="00E16A71">
        <w:rPr>
          <w:rFonts w:eastAsia="SimSun" w:hint="eastAsia"/>
          <w:iCs/>
          <w:snapToGrid/>
          <w:szCs w:val="24"/>
          <w:lang w:val="en-GB" w:eastAsia="zh-CN"/>
        </w:rPr>
        <w:t>财务</w:t>
      </w:r>
      <w:r w:rsidRPr="00847F14">
        <w:rPr>
          <w:rFonts w:eastAsia="SimSun"/>
          <w:iCs/>
          <w:snapToGrid/>
          <w:szCs w:val="24"/>
          <w:lang w:val="en-GB" w:eastAsia="zh-CN"/>
        </w:rPr>
        <w:t>支持；</w:t>
      </w:r>
    </w:p>
    <w:p w14:paraId="0892CE06" w14:textId="15F1D262" w:rsidR="005A1DC6" w:rsidRPr="00847F14" w:rsidRDefault="005A1DC6" w:rsidP="00847F14">
      <w:pPr>
        <w:pStyle w:val="StylePara1Kernat11pt"/>
        <w:numPr>
          <w:ilvl w:val="0"/>
          <w:numId w:val="45"/>
        </w:numPr>
        <w:suppressLineNumbers/>
        <w:suppressAutoHyphens/>
        <w:kinsoku w:val="0"/>
        <w:overflowPunct w:val="0"/>
        <w:autoSpaceDE w:val="0"/>
        <w:autoSpaceDN w:val="0"/>
        <w:adjustRightInd w:val="0"/>
        <w:snapToGrid w:val="0"/>
        <w:spacing w:line="240" w:lineRule="atLeast"/>
        <w:ind w:left="490" w:firstLine="490"/>
        <w:jc w:val="both"/>
        <w:rPr>
          <w:rFonts w:eastAsia="SimSun"/>
          <w:iCs/>
          <w:snapToGrid/>
          <w:szCs w:val="24"/>
          <w:lang w:val="en-GB" w:eastAsia="zh-CN"/>
        </w:rPr>
      </w:pPr>
      <w:r w:rsidRPr="00D60144">
        <w:rPr>
          <w:rFonts w:eastAsia="KaiTi"/>
          <w:iCs/>
          <w:snapToGrid/>
          <w:szCs w:val="24"/>
          <w:lang w:val="en-GB" w:eastAsia="zh-CN"/>
        </w:rPr>
        <w:t>邀请</w:t>
      </w:r>
      <w:r w:rsidRPr="00847F14">
        <w:rPr>
          <w:rFonts w:eastAsia="SimSun"/>
          <w:iCs/>
          <w:snapToGrid/>
          <w:szCs w:val="24"/>
          <w:lang w:val="en-GB" w:eastAsia="zh-CN"/>
        </w:rPr>
        <w:t>缔约方并</w:t>
      </w:r>
      <w:r w:rsidRPr="00D60144">
        <w:rPr>
          <w:rFonts w:eastAsia="KaiTi"/>
          <w:iCs/>
          <w:snapToGrid/>
          <w:szCs w:val="24"/>
          <w:lang w:val="en-GB" w:eastAsia="zh-CN"/>
        </w:rPr>
        <w:t>鼓励</w:t>
      </w:r>
      <w:r w:rsidRPr="00847F14">
        <w:rPr>
          <w:rFonts w:eastAsia="SimSun"/>
          <w:iCs/>
          <w:snapToGrid/>
          <w:szCs w:val="24"/>
          <w:lang w:val="en-GB" w:eastAsia="zh-CN"/>
        </w:rPr>
        <w:t>其他国家政府与各部门合作，</w:t>
      </w:r>
      <w:r w:rsidR="00E16A71">
        <w:rPr>
          <w:rFonts w:eastAsia="SimSun" w:hint="eastAsia"/>
          <w:iCs/>
          <w:snapToGrid/>
          <w:kern w:val="0"/>
          <w:szCs w:val="24"/>
          <w:lang w:val="en-GB" w:eastAsia="zh-CN"/>
        </w:rPr>
        <w:t>借鉴</w:t>
      </w:r>
      <w:r w:rsidRPr="00847F14">
        <w:rPr>
          <w:rFonts w:eastAsia="SimSun"/>
          <w:iCs/>
          <w:snapToGrid/>
          <w:kern w:val="0"/>
          <w:szCs w:val="24"/>
          <w:lang w:val="en-GB" w:eastAsia="zh-CN"/>
        </w:rPr>
        <w:t>企业界和生物多样性全球伙伴关系、全球企业界和生物多样性论坛及相关工具的经验，</w:t>
      </w:r>
      <w:r w:rsidRPr="00847F14">
        <w:rPr>
          <w:rFonts w:eastAsia="SimSun"/>
          <w:iCs/>
          <w:snapToGrid/>
          <w:szCs w:val="24"/>
          <w:lang w:val="en-GB" w:eastAsia="zh-CN"/>
        </w:rPr>
        <w:t>建立或进一步强化国家、</w:t>
      </w:r>
      <w:r w:rsidR="00E16A71">
        <w:rPr>
          <w:rFonts w:eastAsia="SimSun" w:hint="eastAsia"/>
          <w:iCs/>
          <w:snapToGrid/>
          <w:szCs w:val="24"/>
          <w:lang w:val="en-GB" w:eastAsia="zh-CN"/>
        </w:rPr>
        <w:t>次国家、区域</w:t>
      </w:r>
      <w:r w:rsidRPr="00847F14">
        <w:rPr>
          <w:rFonts w:eastAsia="SimSun"/>
          <w:iCs/>
          <w:snapToGrid/>
          <w:szCs w:val="24"/>
          <w:lang w:val="en-GB" w:eastAsia="zh-CN"/>
        </w:rPr>
        <w:t>或全球企业界和生物多样性伙伴关系，</w:t>
      </w:r>
      <w:r w:rsidRPr="00847F14">
        <w:rPr>
          <w:rFonts w:eastAsia="SimSun"/>
          <w:iCs/>
          <w:snapToGrid/>
          <w:kern w:val="0"/>
          <w:szCs w:val="24"/>
          <w:lang w:val="en-GB" w:eastAsia="zh-CN"/>
        </w:rPr>
        <w:t>作为根据国家优先事项和国情实施</w:t>
      </w:r>
      <w:r w:rsidR="00D86C33">
        <w:rPr>
          <w:rFonts w:eastAsia="SimSun" w:hint="eastAsia"/>
          <w:iCs/>
          <w:snapToGrid/>
          <w:kern w:val="0"/>
          <w:szCs w:val="24"/>
          <w:lang w:val="en-GB" w:eastAsia="zh-CN"/>
        </w:rPr>
        <w:t>生物多样性主流化</w:t>
      </w:r>
      <w:r w:rsidRPr="00847F14">
        <w:rPr>
          <w:rFonts w:eastAsia="SimSun"/>
          <w:iCs/>
          <w:snapToGrid/>
          <w:kern w:val="0"/>
          <w:szCs w:val="24"/>
          <w:lang w:val="en-GB" w:eastAsia="zh-CN"/>
        </w:rPr>
        <w:t>长期战略办法的机构伙伴；</w:t>
      </w:r>
    </w:p>
    <w:p w14:paraId="02F68131" w14:textId="36A49954" w:rsidR="005A1DC6" w:rsidRPr="00847F14" w:rsidRDefault="005A1DC6" w:rsidP="00847F14">
      <w:pPr>
        <w:pStyle w:val="StylePara1Kernat11pt"/>
        <w:numPr>
          <w:ilvl w:val="0"/>
          <w:numId w:val="45"/>
        </w:numPr>
        <w:suppressLineNumbers/>
        <w:suppressAutoHyphens/>
        <w:kinsoku w:val="0"/>
        <w:overflowPunct w:val="0"/>
        <w:autoSpaceDE w:val="0"/>
        <w:autoSpaceDN w:val="0"/>
        <w:adjustRightInd w:val="0"/>
        <w:snapToGrid w:val="0"/>
        <w:spacing w:line="240" w:lineRule="atLeast"/>
        <w:ind w:left="490" w:firstLine="490"/>
        <w:jc w:val="both"/>
        <w:rPr>
          <w:rFonts w:eastAsia="SimSun"/>
          <w:kern w:val="0"/>
          <w:szCs w:val="24"/>
          <w:lang w:val="en-GB" w:eastAsia="zh-CN"/>
        </w:rPr>
      </w:pPr>
      <w:r w:rsidRPr="00D60144">
        <w:rPr>
          <w:rFonts w:eastAsia="KaiTi"/>
          <w:kern w:val="0"/>
          <w:szCs w:val="24"/>
          <w:lang w:val="en-GB" w:eastAsia="zh-CN"/>
        </w:rPr>
        <w:t>表示赞赏地注意到</w:t>
      </w:r>
      <w:r w:rsidRPr="00847F14">
        <w:rPr>
          <w:rFonts w:eastAsia="SimSun"/>
          <w:kern w:val="0"/>
          <w:szCs w:val="24"/>
          <w:lang w:val="en-GB" w:eastAsia="zh-CN"/>
        </w:rPr>
        <w:t>联合国粮食及农业组织的生物多样性主流化战略，</w:t>
      </w:r>
      <w:r w:rsidRPr="00DB0D19">
        <w:rPr>
          <w:rFonts w:eastAsia="KaiTi"/>
          <w:kern w:val="0"/>
          <w:szCs w:val="24"/>
          <w:lang w:val="en-GB" w:eastAsia="zh-CN"/>
        </w:rPr>
        <w:t>鼓励</w:t>
      </w:r>
      <w:r w:rsidRPr="00847F14">
        <w:rPr>
          <w:rFonts w:eastAsia="SimSun"/>
          <w:kern w:val="0"/>
          <w:szCs w:val="24"/>
          <w:lang w:val="en-GB" w:eastAsia="zh-CN"/>
        </w:rPr>
        <w:t>相关国际组织和倡议以及全球和区域多边开发银行制定主流化战略和计划，和</w:t>
      </w:r>
      <w:r w:rsidRPr="00847F14">
        <w:rPr>
          <w:rFonts w:eastAsia="SimSun"/>
          <w:kern w:val="0"/>
          <w:szCs w:val="24"/>
          <w:lang w:val="en-GB" w:eastAsia="zh-CN"/>
        </w:rPr>
        <w:t>/</w:t>
      </w:r>
      <w:r w:rsidRPr="00847F14">
        <w:rPr>
          <w:rFonts w:eastAsia="SimSun"/>
          <w:kern w:val="0"/>
          <w:szCs w:val="24"/>
          <w:lang w:val="en-GB" w:eastAsia="zh-CN"/>
        </w:rPr>
        <w:t>或根据各自的授权和优先事项加强其现有战略和计划；</w:t>
      </w:r>
    </w:p>
    <w:p w14:paraId="45C6F371" w14:textId="44FAE5D1" w:rsidR="005A1DC6" w:rsidRPr="00847F14" w:rsidRDefault="005A1DC6" w:rsidP="00847F14">
      <w:pPr>
        <w:pStyle w:val="StylePara1Kernat11pt"/>
        <w:numPr>
          <w:ilvl w:val="0"/>
          <w:numId w:val="45"/>
        </w:numPr>
        <w:suppressLineNumbers/>
        <w:suppressAutoHyphens/>
        <w:kinsoku w:val="0"/>
        <w:overflowPunct w:val="0"/>
        <w:autoSpaceDE w:val="0"/>
        <w:autoSpaceDN w:val="0"/>
        <w:adjustRightInd w:val="0"/>
        <w:snapToGrid w:val="0"/>
        <w:spacing w:line="240" w:lineRule="atLeast"/>
        <w:ind w:left="490" w:firstLine="490"/>
        <w:jc w:val="both"/>
        <w:rPr>
          <w:rFonts w:eastAsia="SimSun"/>
          <w:snapToGrid/>
          <w:kern w:val="0"/>
          <w:szCs w:val="24"/>
          <w:lang w:val="en-GB" w:eastAsia="zh-CN"/>
        </w:rPr>
      </w:pPr>
      <w:r w:rsidRPr="00D60144">
        <w:rPr>
          <w:rFonts w:eastAsia="KaiTi"/>
          <w:kern w:val="0"/>
          <w:szCs w:val="24"/>
          <w:lang w:val="en-GB" w:eastAsia="zh-CN"/>
        </w:rPr>
        <w:t>[</w:t>
      </w:r>
      <w:r w:rsidRPr="00D60144">
        <w:rPr>
          <w:rFonts w:eastAsia="KaiTi"/>
          <w:kern w:val="0"/>
          <w:szCs w:val="24"/>
          <w:lang w:val="en-GB" w:eastAsia="zh-CN"/>
        </w:rPr>
        <w:t>欢迎</w:t>
      </w:r>
      <w:r w:rsidRPr="00D60144">
        <w:rPr>
          <w:rFonts w:eastAsia="KaiTi"/>
          <w:kern w:val="0"/>
          <w:szCs w:val="24"/>
          <w:lang w:val="en-GB" w:eastAsia="zh-CN"/>
        </w:rPr>
        <w:t>][</w:t>
      </w:r>
      <w:r w:rsidRPr="00D60144">
        <w:rPr>
          <w:rFonts w:eastAsia="KaiTi"/>
          <w:kern w:val="0"/>
          <w:szCs w:val="24"/>
          <w:lang w:val="en-GB" w:eastAsia="zh-CN"/>
        </w:rPr>
        <w:t>表示注意到</w:t>
      </w:r>
      <w:r w:rsidRPr="00847F14">
        <w:rPr>
          <w:rFonts w:eastAsia="SimSun"/>
          <w:kern w:val="0"/>
          <w:szCs w:val="24"/>
          <w:lang w:val="en-GB" w:eastAsia="zh-CN"/>
        </w:rPr>
        <w:t>]</w:t>
      </w:r>
      <w:r w:rsidRPr="00847F14">
        <w:rPr>
          <w:rFonts w:eastAsia="SimSun"/>
          <w:kern w:val="0"/>
          <w:szCs w:val="24"/>
          <w:lang w:val="en-GB" w:eastAsia="zh-CN"/>
        </w:rPr>
        <w:t>根据《卡塔赫纳</w:t>
      </w:r>
      <w:r w:rsidR="00D86C33">
        <w:rPr>
          <w:rFonts w:eastAsia="SimSun" w:hint="eastAsia"/>
          <w:kern w:val="0"/>
          <w:szCs w:val="24"/>
          <w:lang w:val="en-GB" w:eastAsia="zh-CN"/>
        </w:rPr>
        <w:t>生物安全</w:t>
      </w:r>
      <w:r w:rsidRPr="00847F14">
        <w:rPr>
          <w:rFonts w:eastAsia="SimSun"/>
          <w:kern w:val="0"/>
          <w:szCs w:val="24"/>
          <w:lang w:val="en-GB" w:eastAsia="zh-CN"/>
        </w:rPr>
        <w:t>议定书》开展的主流化工作以及日本生物多样性基金为此提供的支持，</w:t>
      </w:r>
      <w:r w:rsidRPr="00D60144">
        <w:rPr>
          <w:rFonts w:eastAsia="KaiTi"/>
          <w:kern w:val="0"/>
          <w:szCs w:val="24"/>
          <w:lang w:val="en-GB" w:eastAsia="zh-CN"/>
        </w:rPr>
        <w:t>鼓励</w:t>
      </w:r>
      <w:r w:rsidR="00DB0D19" w:rsidRPr="00847F14">
        <w:rPr>
          <w:rFonts w:eastAsia="SimSun"/>
          <w:kern w:val="0"/>
          <w:szCs w:val="24"/>
          <w:lang w:val="en-GB" w:eastAsia="zh-CN"/>
        </w:rPr>
        <w:t>《</w:t>
      </w:r>
      <w:r w:rsidRPr="00847F14">
        <w:rPr>
          <w:rFonts w:eastAsia="SimSun"/>
          <w:kern w:val="0"/>
          <w:szCs w:val="24"/>
          <w:lang w:val="en-GB" w:eastAsia="zh-CN"/>
        </w:rPr>
        <w:t>卡塔赫纳</w:t>
      </w:r>
      <w:r w:rsidR="00D86C33">
        <w:rPr>
          <w:rFonts w:eastAsia="SimSun" w:hint="eastAsia"/>
          <w:kern w:val="0"/>
          <w:szCs w:val="24"/>
          <w:lang w:val="en-GB" w:eastAsia="zh-CN"/>
        </w:rPr>
        <w:t>生物安全</w:t>
      </w:r>
      <w:r w:rsidRPr="00847F14">
        <w:rPr>
          <w:rFonts w:eastAsia="SimSun"/>
          <w:kern w:val="0"/>
          <w:szCs w:val="24"/>
          <w:lang w:val="en-GB" w:eastAsia="zh-CN"/>
        </w:rPr>
        <w:t>议定书</w:t>
      </w:r>
      <w:r w:rsidR="00DB0D19">
        <w:rPr>
          <w:rFonts w:eastAsia="SimSun" w:hint="eastAsia"/>
          <w:kern w:val="0"/>
          <w:szCs w:val="24"/>
          <w:lang w:val="en-GB" w:eastAsia="zh-CN"/>
        </w:rPr>
        <w:t>》</w:t>
      </w:r>
      <w:r w:rsidRPr="00847F14">
        <w:rPr>
          <w:rFonts w:eastAsia="SimSun"/>
          <w:kern w:val="0"/>
          <w:szCs w:val="24"/>
          <w:lang w:val="en-GB" w:eastAsia="zh-CN"/>
        </w:rPr>
        <w:t>缔约方和其他利益攸关方在</w:t>
      </w:r>
      <w:r w:rsidR="00D86C33">
        <w:rPr>
          <w:rFonts w:eastAsia="SimSun" w:hint="eastAsia"/>
          <w:kern w:val="0"/>
          <w:szCs w:val="24"/>
          <w:lang w:val="en-GB" w:eastAsia="zh-CN"/>
        </w:rPr>
        <w:t>生物多样性主流化</w:t>
      </w:r>
      <w:r w:rsidRPr="00847F14">
        <w:rPr>
          <w:rFonts w:eastAsia="SimSun"/>
          <w:kern w:val="0"/>
          <w:szCs w:val="24"/>
          <w:lang w:val="en-GB" w:eastAsia="zh-CN"/>
        </w:rPr>
        <w:t>长期战略办法的基础上加大主流化工作</w:t>
      </w:r>
      <w:r w:rsidRPr="00847F14">
        <w:rPr>
          <w:rFonts w:eastAsia="SimSun"/>
          <w:kern w:val="0"/>
          <w:szCs w:val="24"/>
          <w:lang w:eastAsia="zh-CN"/>
        </w:rPr>
        <w:t>力度</w:t>
      </w:r>
      <w:r w:rsidRPr="00847F14">
        <w:rPr>
          <w:rFonts w:eastAsia="SimSun"/>
          <w:kern w:val="0"/>
          <w:szCs w:val="24"/>
          <w:lang w:val="en-GB" w:eastAsia="zh-CN"/>
        </w:rPr>
        <w:t>，并</w:t>
      </w:r>
      <w:r w:rsidRPr="00DB0D19">
        <w:rPr>
          <w:rFonts w:eastAsia="KaiTi"/>
          <w:kern w:val="0"/>
          <w:szCs w:val="24"/>
          <w:lang w:val="en-GB" w:eastAsia="zh-CN"/>
        </w:rPr>
        <w:t>邀请</w:t>
      </w:r>
      <w:r w:rsidRPr="00847F14">
        <w:rPr>
          <w:rFonts w:eastAsia="SimSun"/>
          <w:kern w:val="0"/>
          <w:szCs w:val="24"/>
          <w:lang w:val="en-GB" w:eastAsia="zh-CN"/>
        </w:rPr>
        <w:t>捐助方支持这些活动；</w:t>
      </w:r>
    </w:p>
    <w:p w14:paraId="7C760A32" w14:textId="39358128" w:rsidR="005A1DC6" w:rsidRPr="00847F14" w:rsidRDefault="005A1DC6" w:rsidP="008477CA">
      <w:pPr>
        <w:pStyle w:val="StylePara1Kernat11pt"/>
        <w:suppressLineNumbers/>
        <w:suppressAutoHyphens/>
        <w:kinsoku w:val="0"/>
        <w:overflowPunct w:val="0"/>
        <w:autoSpaceDE w:val="0"/>
        <w:autoSpaceDN w:val="0"/>
        <w:adjustRightInd w:val="0"/>
        <w:snapToGrid w:val="0"/>
        <w:spacing w:line="240" w:lineRule="atLeast"/>
        <w:ind w:left="490" w:firstLine="490"/>
        <w:jc w:val="both"/>
        <w:rPr>
          <w:rFonts w:eastAsia="SimSun"/>
          <w:i/>
          <w:iCs/>
          <w:kern w:val="0"/>
          <w:szCs w:val="24"/>
          <w:lang w:val="en-GB" w:eastAsia="zh-CN"/>
        </w:rPr>
      </w:pPr>
      <w:r w:rsidRPr="00847F14">
        <w:rPr>
          <w:rFonts w:eastAsia="SimSun"/>
          <w:kern w:val="0"/>
          <w:szCs w:val="24"/>
          <w:lang w:val="en-GB" w:eastAsia="zh-CN"/>
        </w:rPr>
        <w:t>[</w:t>
      </w:r>
      <w:r w:rsidR="008477CA">
        <w:rPr>
          <w:rFonts w:eastAsia="SimSun"/>
          <w:kern w:val="0"/>
          <w:szCs w:val="24"/>
          <w:lang w:val="en-GB" w:eastAsia="zh-CN"/>
        </w:rPr>
        <w:t>12.</w:t>
      </w:r>
      <w:r w:rsidR="008477CA">
        <w:rPr>
          <w:rFonts w:eastAsia="SimSun"/>
          <w:kern w:val="0"/>
          <w:szCs w:val="24"/>
          <w:lang w:val="en-GB" w:eastAsia="zh-CN"/>
        </w:rPr>
        <w:tab/>
      </w:r>
      <w:r w:rsidRPr="00D60144">
        <w:rPr>
          <w:rFonts w:eastAsia="KaiTi"/>
          <w:iCs/>
          <w:kern w:val="0"/>
          <w:szCs w:val="24"/>
          <w:lang w:val="en-GB" w:eastAsia="zh-CN"/>
        </w:rPr>
        <w:t>请</w:t>
      </w:r>
      <w:r w:rsidRPr="00847F14">
        <w:rPr>
          <w:rFonts w:eastAsia="SimSun"/>
          <w:iCs/>
          <w:kern w:val="0"/>
          <w:szCs w:val="24"/>
          <w:lang w:val="en-GB" w:eastAsia="zh-CN"/>
        </w:rPr>
        <w:t>全球环境基金在今后拟订方案时加强主流化工作，协助缔约方根据国家优先事项和国情</w:t>
      </w:r>
      <w:r w:rsidR="00DB0D19" w:rsidRPr="00847F14">
        <w:rPr>
          <w:rFonts w:eastAsia="SimSun"/>
          <w:iCs/>
          <w:kern w:val="0"/>
          <w:szCs w:val="24"/>
          <w:lang w:val="en-GB" w:eastAsia="zh-CN"/>
        </w:rPr>
        <w:t>制定和开展与国家生物多样性战略和行动计划相吻合的主流化行动</w:t>
      </w:r>
      <w:r w:rsidR="00D86C33">
        <w:rPr>
          <w:rFonts w:eastAsia="SimSun" w:hint="eastAsia"/>
          <w:iCs/>
          <w:color w:val="000000" w:themeColor="text1"/>
          <w:szCs w:val="24"/>
          <w:lang w:val="en-GB" w:eastAsia="zh-CN"/>
        </w:rPr>
        <w:t>[</w:t>
      </w:r>
      <w:r w:rsidRPr="00847F14">
        <w:rPr>
          <w:rStyle w:val="FootnoteReference"/>
          <w:iCs/>
          <w:color w:val="000000" w:themeColor="text1"/>
          <w:szCs w:val="24"/>
          <w:lang w:val="en-GB"/>
        </w:rPr>
        <w:footnoteReference w:id="8"/>
      </w:r>
      <w:r w:rsidR="00D86C33">
        <w:rPr>
          <w:rFonts w:eastAsia="SimSun"/>
          <w:iCs/>
          <w:color w:val="000000" w:themeColor="text1"/>
          <w:szCs w:val="24"/>
          <w:lang w:val="en-GB" w:eastAsia="zh-CN"/>
        </w:rPr>
        <w:t>]</w:t>
      </w:r>
      <w:r w:rsidRPr="00847F14">
        <w:rPr>
          <w:rFonts w:eastAsia="SimSun"/>
          <w:iCs/>
          <w:kern w:val="0"/>
          <w:szCs w:val="24"/>
          <w:lang w:val="en-GB" w:eastAsia="zh-CN"/>
        </w:rPr>
        <w:t>；</w:t>
      </w:r>
      <w:r w:rsidRPr="00847F14">
        <w:rPr>
          <w:rFonts w:eastAsia="SimSun"/>
          <w:iCs/>
          <w:kern w:val="0"/>
          <w:szCs w:val="24"/>
          <w:lang w:val="en-GB" w:eastAsia="zh-CN"/>
        </w:rPr>
        <w:t>]</w:t>
      </w:r>
      <w:r w:rsidR="008477CA">
        <w:rPr>
          <w:rFonts w:eastAsia="SimSun"/>
          <w:iCs/>
          <w:kern w:val="0"/>
          <w:szCs w:val="24"/>
          <w:lang w:val="en-GB" w:eastAsia="zh-CN"/>
        </w:rPr>
        <w:t xml:space="preserve"> </w:t>
      </w:r>
    </w:p>
    <w:bookmarkEnd w:id="3"/>
    <w:p w14:paraId="16F44856" w14:textId="54A8A6D5" w:rsidR="00CC64DE" w:rsidRPr="00847F14" w:rsidRDefault="00CC64DE" w:rsidP="00847F14">
      <w:pPr>
        <w:pStyle w:val="StylePara1Kernat11pt"/>
        <w:suppressLineNumbers/>
        <w:suppressAutoHyphens/>
        <w:kinsoku w:val="0"/>
        <w:overflowPunct w:val="0"/>
        <w:autoSpaceDE w:val="0"/>
        <w:autoSpaceDN w:val="0"/>
        <w:adjustRightInd w:val="0"/>
        <w:snapToGrid w:val="0"/>
        <w:spacing w:line="240" w:lineRule="atLeast"/>
        <w:ind w:left="490" w:firstLine="490"/>
        <w:jc w:val="both"/>
        <w:rPr>
          <w:szCs w:val="24"/>
          <w:lang w:val="en-GB" w:eastAsia="zh-CN"/>
        </w:rPr>
      </w:pPr>
      <w:r w:rsidRPr="00847F14">
        <w:rPr>
          <w:iCs/>
          <w:szCs w:val="24"/>
          <w:lang w:val="en-GB" w:eastAsia="zh-CN"/>
        </w:rPr>
        <w:t>13.</w:t>
      </w:r>
      <w:r w:rsidRPr="00847F14">
        <w:rPr>
          <w:iCs/>
          <w:szCs w:val="24"/>
          <w:lang w:val="en-GB" w:eastAsia="zh-CN"/>
        </w:rPr>
        <w:tab/>
      </w:r>
      <w:r w:rsidRPr="00847F14">
        <w:rPr>
          <w:rFonts w:eastAsia="STKaiti" w:cs="SimSun" w:hint="eastAsia"/>
          <w:szCs w:val="24"/>
          <w:lang w:val="en-GB" w:eastAsia="zh-CN"/>
        </w:rPr>
        <w:t>表示注意到</w:t>
      </w:r>
      <w:r w:rsidRPr="00847F14">
        <w:rPr>
          <w:rFonts w:eastAsia="SimSun" w:cs="SimSun" w:hint="eastAsia"/>
          <w:szCs w:val="24"/>
          <w:lang w:val="en-GB" w:eastAsia="zh-CN"/>
        </w:rPr>
        <w:t>联合国环境规划署世界养护监测中心编写的关于重要利益攸关方就</w:t>
      </w:r>
      <w:r w:rsidR="0027751E">
        <w:rPr>
          <w:rFonts w:eastAsia="SimSun" w:cs="SimSun" w:hint="eastAsia"/>
          <w:szCs w:val="24"/>
          <w:lang w:val="en-GB" w:eastAsia="zh-CN"/>
        </w:rPr>
        <w:t>计量</w:t>
      </w:r>
      <w:r w:rsidR="002957AC">
        <w:rPr>
          <w:rFonts w:eastAsia="SimSun" w:cs="SimSun" w:hint="eastAsia"/>
          <w:szCs w:val="24"/>
          <w:lang w:val="en-GB" w:eastAsia="zh-CN"/>
        </w:rPr>
        <w:t>、监测、披露</w:t>
      </w:r>
      <w:r w:rsidRPr="00847F14">
        <w:rPr>
          <w:rFonts w:eastAsia="SimSun" w:cs="SimSun" w:hint="eastAsia"/>
          <w:szCs w:val="24"/>
          <w:lang w:val="en-GB" w:eastAsia="zh-CN"/>
        </w:rPr>
        <w:t>企业</w:t>
      </w:r>
      <w:r w:rsidR="002957AC">
        <w:rPr>
          <w:rFonts w:eastAsia="SimSun" w:cs="SimSun" w:hint="eastAsia"/>
          <w:szCs w:val="24"/>
          <w:lang w:val="en-GB" w:eastAsia="zh-CN"/>
        </w:rPr>
        <w:t>对</w:t>
      </w:r>
      <w:r w:rsidRPr="00847F14">
        <w:rPr>
          <w:rFonts w:eastAsia="SimSun" w:cs="SimSun" w:hint="eastAsia"/>
          <w:szCs w:val="24"/>
          <w:lang w:val="en-GB" w:eastAsia="zh-CN"/>
        </w:rPr>
        <w:t>生物多样性</w:t>
      </w:r>
      <w:r w:rsidR="002957AC">
        <w:rPr>
          <w:rFonts w:eastAsia="SimSun" w:cs="SimSun" w:hint="eastAsia"/>
          <w:szCs w:val="24"/>
          <w:lang w:val="en-GB" w:eastAsia="zh-CN"/>
        </w:rPr>
        <w:t>的</w:t>
      </w:r>
      <w:r w:rsidRPr="00847F14">
        <w:rPr>
          <w:rFonts w:eastAsia="SimSun" w:cs="SimSun" w:hint="eastAsia"/>
          <w:szCs w:val="24"/>
          <w:lang w:val="en-GB" w:eastAsia="zh-CN"/>
        </w:rPr>
        <w:t>影响和依赖</w:t>
      </w:r>
      <w:r w:rsidR="002957AC">
        <w:rPr>
          <w:rFonts w:eastAsia="SimSun" w:cs="SimSun" w:hint="eastAsia"/>
          <w:szCs w:val="24"/>
          <w:lang w:val="en-GB" w:eastAsia="zh-CN"/>
        </w:rPr>
        <w:t>性建立共同看法</w:t>
      </w:r>
      <w:r w:rsidRPr="00847F14">
        <w:rPr>
          <w:rFonts w:eastAsia="SimSun" w:cs="SimSun" w:hint="eastAsia"/>
          <w:szCs w:val="24"/>
          <w:lang w:val="en-GB" w:eastAsia="zh-CN"/>
        </w:rPr>
        <w:t>的临时报</w:t>
      </w:r>
      <w:r w:rsidR="002957AC">
        <w:rPr>
          <w:rFonts w:eastAsia="SimSun" w:cs="SimSun" w:hint="eastAsia"/>
          <w:szCs w:val="24"/>
          <w:lang w:val="en-GB" w:eastAsia="zh-CN"/>
        </w:rPr>
        <w:t xml:space="preserve"> </w:t>
      </w:r>
      <w:r w:rsidR="002957AC">
        <w:rPr>
          <w:rFonts w:eastAsia="SimSun" w:cs="SimSun"/>
          <w:szCs w:val="24"/>
          <w:lang w:val="en-GB" w:eastAsia="zh-CN"/>
        </w:rPr>
        <w:t xml:space="preserve">     </w:t>
      </w:r>
      <w:r w:rsidRPr="00847F14">
        <w:rPr>
          <w:rFonts w:eastAsia="SimSun" w:cs="SimSun" w:hint="eastAsia"/>
          <w:szCs w:val="24"/>
          <w:lang w:val="en-GB" w:eastAsia="zh-CN"/>
        </w:rPr>
        <w:t>告；</w:t>
      </w:r>
      <w:r w:rsidR="00DB0D19">
        <w:rPr>
          <w:rFonts w:eastAsia="SimSun" w:cs="SimSun" w:hint="eastAsia"/>
          <w:szCs w:val="24"/>
          <w:lang w:val="en-GB" w:eastAsia="zh-CN"/>
        </w:rPr>
        <w:t xml:space="preserve"> </w:t>
      </w:r>
      <w:r w:rsidR="008477CA">
        <w:rPr>
          <w:rStyle w:val="FootnoteReference"/>
          <w:rFonts w:cs="SimSun"/>
          <w:szCs w:val="24"/>
          <w:lang w:val="en-GB" w:eastAsia="zh-CN"/>
        </w:rPr>
        <w:footnoteReference w:id="9"/>
      </w:r>
    </w:p>
    <w:p w14:paraId="3487D51F" w14:textId="73A3191B" w:rsidR="00CC64DE" w:rsidRPr="00847F14" w:rsidRDefault="00CC64DE" w:rsidP="00847F14">
      <w:pPr>
        <w:pStyle w:val="xmsolistparagraph"/>
        <w:suppressLineNumbers/>
        <w:suppressAutoHyphens/>
        <w:adjustRightInd w:val="0"/>
        <w:snapToGrid w:val="0"/>
        <w:spacing w:before="120" w:after="120" w:line="240" w:lineRule="atLeast"/>
        <w:ind w:left="490" w:firstLine="490"/>
        <w:jc w:val="both"/>
        <w:rPr>
          <w:rFonts w:eastAsia="SimSun" w:cs="SimSun"/>
          <w:lang w:val="en-GB" w:eastAsia="zh-CN"/>
        </w:rPr>
      </w:pPr>
      <w:r w:rsidRPr="00847F14">
        <w:rPr>
          <w:rFonts w:eastAsia="Times New Roman"/>
          <w:color w:val="000000" w:themeColor="text1"/>
          <w:kern w:val="22"/>
          <w:lang w:val="en-GB" w:eastAsia="zh-CN"/>
        </w:rPr>
        <w:lastRenderedPageBreak/>
        <w:t>14.</w:t>
      </w:r>
      <w:r w:rsidRPr="00847F14">
        <w:rPr>
          <w:rFonts w:eastAsia="Times New Roman"/>
          <w:color w:val="000000" w:themeColor="text1"/>
          <w:kern w:val="22"/>
          <w:lang w:val="en-GB" w:eastAsia="zh-CN"/>
        </w:rPr>
        <w:tab/>
      </w:r>
      <w:r w:rsidRPr="00847F14">
        <w:rPr>
          <w:rFonts w:eastAsia="STKaiti" w:cs="SimSun" w:hint="eastAsia"/>
          <w:lang w:val="en-GB" w:eastAsia="zh-CN"/>
        </w:rPr>
        <w:t>邀请</w:t>
      </w:r>
      <w:r w:rsidRPr="00847F14">
        <w:rPr>
          <w:rFonts w:eastAsia="SimSun" w:cs="SimSun" w:hint="eastAsia"/>
          <w:lang w:val="en-GB" w:eastAsia="zh-CN"/>
        </w:rPr>
        <w:t>联合国环境规划署世界养护监测中心和</w:t>
      </w:r>
      <w:r w:rsidR="002957AC">
        <w:rPr>
          <w:rFonts w:eastAsia="SimSun" w:cs="SimSun" w:hint="eastAsia"/>
          <w:lang w:val="en-GB" w:eastAsia="zh-CN"/>
        </w:rPr>
        <w:t>各</w:t>
      </w:r>
      <w:r w:rsidRPr="00847F14">
        <w:rPr>
          <w:rFonts w:eastAsia="SimSun" w:cs="SimSun" w:hint="eastAsia"/>
          <w:lang w:val="en-GB" w:eastAsia="zh-CN"/>
        </w:rPr>
        <w:t>合作机构继续开展工作，以期</w:t>
      </w:r>
      <w:r w:rsidR="0027751E">
        <w:rPr>
          <w:rFonts w:eastAsia="SimSun" w:cs="SimSun" w:hint="eastAsia"/>
          <w:lang w:val="en-GB" w:eastAsia="zh-CN"/>
        </w:rPr>
        <w:t>为</w:t>
      </w:r>
      <w:r w:rsidRPr="00847F14">
        <w:rPr>
          <w:rFonts w:eastAsia="SimSun" w:cs="SimSun" w:hint="eastAsia"/>
          <w:lang w:val="en-GB" w:eastAsia="zh-CN"/>
        </w:rPr>
        <w:t>《公约》三大支柱相关企业</w:t>
      </w:r>
      <w:r w:rsidR="0027751E">
        <w:rPr>
          <w:rFonts w:eastAsia="SimSun" w:cs="SimSun" w:hint="eastAsia"/>
          <w:lang w:val="en-GB" w:eastAsia="zh-CN"/>
        </w:rPr>
        <w:t>商定</w:t>
      </w:r>
      <w:r w:rsidRPr="00847F14">
        <w:rPr>
          <w:rFonts w:eastAsia="SimSun" w:cs="SimSun" w:hint="eastAsia"/>
          <w:lang w:val="en-GB" w:eastAsia="zh-CN"/>
        </w:rPr>
        <w:t>一套可比</w:t>
      </w:r>
      <w:r w:rsidR="0027751E">
        <w:rPr>
          <w:rFonts w:eastAsia="SimSun" w:cs="SimSun" w:hint="eastAsia"/>
          <w:lang w:val="en-GB" w:eastAsia="zh-CN"/>
        </w:rPr>
        <w:t>计量值</w:t>
      </w:r>
      <w:r w:rsidRPr="00847F14">
        <w:rPr>
          <w:rFonts w:eastAsia="SimSun" w:cs="SimSun" w:hint="eastAsia"/>
          <w:lang w:val="en-GB" w:eastAsia="zh-CN"/>
        </w:rPr>
        <w:t>，</w:t>
      </w:r>
      <w:r w:rsidR="0027751E">
        <w:rPr>
          <w:rFonts w:eastAsia="SimSun" w:cs="SimSun" w:hint="eastAsia"/>
          <w:lang w:val="en-GB" w:eastAsia="zh-CN"/>
        </w:rPr>
        <w:t>按照</w:t>
      </w:r>
      <w:r w:rsidRPr="00847F14">
        <w:rPr>
          <w:rFonts w:eastAsia="SimSun" w:cs="SimSun" w:hint="eastAsia"/>
          <w:lang w:val="en-GB" w:eastAsia="zh-CN"/>
        </w:rPr>
        <w:t>全球生物多样性框架的一</w:t>
      </w:r>
      <w:r w:rsidR="0027751E">
        <w:rPr>
          <w:rFonts w:eastAsia="SimSun" w:cs="SimSun" w:hint="eastAsia"/>
          <w:lang w:val="en-GB" w:eastAsia="zh-CN"/>
        </w:rPr>
        <w:t>组</w:t>
      </w:r>
      <w:r w:rsidRPr="00847F14">
        <w:rPr>
          <w:rFonts w:eastAsia="SimSun" w:cs="SimSun" w:hint="eastAsia"/>
          <w:lang w:val="en-GB" w:eastAsia="zh-CN"/>
        </w:rPr>
        <w:t>标题指标纳入公司的披露和报告；</w:t>
      </w:r>
    </w:p>
    <w:p w14:paraId="5A07E3D9" w14:textId="657C44FA" w:rsidR="00CC64DE" w:rsidRPr="00847F14" w:rsidRDefault="00CC64DE" w:rsidP="00847F14">
      <w:pPr>
        <w:pStyle w:val="xmsolistparagraph"/>
        <w:suppressLineNumbers/>
        <w:suppressAutoHyphens/>
        <w:adjustRightInd w:val="0"/>
        <w:snapToGrid w:val="0"/>
        <w:spacing w:before="120" w:after="120" w:line="240" w:lineRule="atLeast"/>
        <w:ind w:left="490" w:firstLine="490"/>
        <w:jc w:val="both"/>
        <w:rPr>
          <w:rFonts w:eastAsia="SimSun"/>
          <w:kern w:val="22"/>
          <w:lang w:val="en-GB" w:eastAsia="zh-CN"/>
        </w:rPr>
      </w:pPr>
      <w:r w:rsidRPr="00847F14">
        <w:rPr>
          <w:kern w:val="22"/>
          <w:lang w:val="en-GB" w:eastAsia="zh-CN"/>
        </w:rPr>
        <w:t>15.</w:t>
      </w:r>
      <w:r w:rsidRPr="00847F14">
        <w:rPr>
          <w:i/>
          <w:iCs/>
          <w:kern w:val="22"/>
          <w:lang w:val="en-GB" w:eastAsia="zh-CN"/>
        </w:rPr>
        <w:tab/>
      </w:r>
      <w:r w:rsidRPr="00847F14">
        <w:rPr>
          <w:rFonts w:eastAsia="STKaiti" w:cs="SimSun" w:hint="eastAsia"/>
          <w:lang w:val="en-GB" w:eastAsia="zh-CN"/>
        </w:rPr>
        <w:t>邀请</w:t>
      </w:r>
      <w:r w:rsidR="0027751E">
        <w:rPr>
          <w:rFonts w:eastAsia="SimSun" w:hint="eastAsia"/>
          <w:kern w:val="22"/>
          <w:lang w:val="en-GB" w:eastAsia="zh-CN"/>
        </w:rPr>
        <w:t>企业</w:t>
      </w:r>
      <w:r w:rsidRPr="00847F14">
        <w:rPr>
          <w:rFonts w:eastAsia="SimSun" w:hint="eastAsia"/>
          <w:kern w:val="22"/>
          <w:lang w:val="en-GB" w:eastAsia="zh-CN"/>
        </w:rPr>
        <w:t>和金融机构发展其内部能力和监管机制，</w:t>
      </w:r>
      <w:r w:rsidR="0027751E">
        <w:rPr>
          <w:rFonts w:eastAsia="SimSun" w:hint="eastAsia"/>
          <w:kern w:val="22"/>
          <w:lang w:val="en-GB" w:eastAsia="zh-CN"/>
        </w:rPr>
        <w:t>计量、</w:t>
      </w:r>
      <w:r w:rsidRPr="00847F14">
        <w:rPr>
          <w:rFonts w:eastAsia="SimSun" w:hint="eastAsia"/>
          <w:kern w:val="22"/>
          <w:lang w:val="en-GB" w:eastAsia="zh-CN"/>
        </w:rPr>
        <w:t>整合</w:t>
      </w:r>
      <w:r w:rsidR="0027751E">
        <w:rPr>
          <w:rFonts w:eastAsia="SimSun" w:hint="eastAsia"/>
          <w:kern w:val="22"/>
          <w:lang w:val="en-GB" w:eastAsia="zh-CN"/>
        </w:rPr>
        <w:t>、确认</w:t>
      </w:r>
      <w:r w:rsidRPr="00847F14">
        <w:rPr>
          <w:rFonts w:eastAsia="SimSun" w:hint="eastAsia"/>
          <w:kern w:val="22"/>
          <w:lang w:val="en-GB" w:eastAsia="zh-CN"/>
        </w:rPr>
        <w:t>其经济活动的生物多样性风险、影响和依赖性，并使用国际可靠标准提供可</w:t>
      </w:r>
      <w:r w:rsidR="0027751E">
        <w:rPr>
          <w:rFonts w:eastAsia="SimSun" w:hint="eastAsia"/>
          <w:kern w:val="22"/>
          <w:lang w:val="en-GB" w:eastAsia="zh-CN"/>
        </w:rPr>
        <w:t>计量</w:t>
      </w:r>
      <w:r w:rsidRPr="00847F14">
        <w:rPr>
          <w:rFonts w:eastAsia="SimSun" w:hint="eastAsia"/>
          <w:kern w:val="22"/>
          <w:lang w:val="en-GB" w:eastAsia="zh-CN"/>
        </w:rPr>
        <w:t>、可验证和可操作的信息，以改进决策，酌情将生物多样性纳入主流并促进环境（包括生物多样性）、社会、文化和治理标准；</w:t>
      </w:r>
    </w:p>
    <w:p w14:paraId="7BBCD0A6" w14:textId="77777777" w:rsidR="00CC64DE" w:rsidRPr="00847F14" w:rsidRDefault="00CC64DE" w:rsidP="00847F14">
      <w:pPr>
        <w:pStyle w:val="xmsolistparagraph"/>
        <w:suppressLineNumbers/>
        <w:suppressAutoHyphens/>
        <w:adjustRightInd w:val="0"/>
        <w:snapToGrid w:val="0"/>
        <w:spacing w:before="120" w:after="120" w:line="240" w:lineRule="atLeast"/>
        <w:ind w:left="490" w:firstLine="490"/>
        <w:jc w:val="both"/>
        <w:rPr>
          <w:rFonts w:eastAsia="SimSun"/>
          <w:iCs/>
          <w:kern w:val="22"/>
          <w:lang w:val="en-GB" w:eastAsia="zh-CN"/>
        </w:rPr>
      </w:pPr>
      <w:r w:rsidRPr="00847F14">
        <w:rPr>
          <w:iCs/>
          <w:kern w:val="22"/>
          <w:lang w:val="en-GB" w:eastAsia="zh-CN"/>
        </w:rPr>
        <w:t>16.</w:t>
      </w:r>
      <w:r w:rsidRPr="00847F14">
        <w:rPr>
          <w:i/>
          <w:kern w:val="22"/>
          <w:lang w:val="en-GB" w:eastAsia="zh-CN"/>
        </w:rPr>
        <w:tab/>
      </w:r>
      <w:r w:rsidRPr="00D60144">
        <w:rPr>
          <w:rFonts w:eastAsia="KaiTi" w:cs="SimSun" w:hint="eastAsia"/>
          <w:iCs/>
          <w:lang w:val="en-GB" w:eastAsia="zh-CN"/>
        </w:rPr>
        <w:t>请</w:t>
      </w:r>
      <w:r w:rsidRPr="00847F14">
        <w:rPr>
          <w:rFonts w:eastAsia="SimSun" w:cs="SimSun" w:hint="eastAsia"/>
          <w:iCs/>
          <w:lang w:val="en-GB" w:eastAsia="zh-CN"/>
        </w:rPr>
        <w:t>执行秘书在资源允许的情况下：</w:t>
      </w:r>
    </w:p>
    <w:p w14:paraId="159D61D3" w14:textId="78FAA747" w:rsidR="00CC64DE" w:rsidRPr="00847F14" w:rsidRDefault="00CC64DE" w:rsidP="00847F14">
      <w:pPr>
        <w:pStyle w:val="StylePara1Kernat11pt"/>
        <w:numPr>
          <w:ilvl w:val="0"/>
          <w:numId w:val="41"/>
        </w:numPr>
        <w:suppressLineNumbers/>
        <w:suppressAutoHyphens/>
        <w:kinsoku w:val="0"/>
        <w:overflowPunct w:val="0"/>
        <w:autoSpaceDE w:val="0"/>
        <w:autoSpaceDN w:val="0"/>
        <w:adjustRightInd w:val="0"/>
        <w:snapToGrid w:val="0"/>
        <w:spacing w:line="240" w:lineRule="atLeast"/>
        <w:ind w:left="490" w:firstLine="490"/>
        <w:jc w:val="both"/>
        <w:rPr>
          <w:color w:val="000000" w:themeColor="text1"/>
          <w:szCs w:val="24"/>
          <w:lang w:val="en-GB" w:eastAsia="zh-CN"/>
        </w:rPr>
      </w:pPr>
      <w:r w:rsidRPr="00847F14">
        <w:rPr>
          <w:rFonts w:ascii="SimSun" w:eastAsia="SimSun" w:hAnsi="SimSun" w:cs="SimSun" w:hint="eastAsia"/>
          <w:color w:val="000000" w:themeColor="text1"/>
          <w:szCs w:val="24"/>
          <w:lang w:val="en-GB" w:eastAsia="zh-CN"/>
        </w:rPr>
        <w:t>支持</w:t>
      </w:r>
      <w:r w:rsidR="00D86C33">
        <w:rPr>
          <w:rFonts w:ascii="SimSun" w:eastAsia="SimSun" w:hAnsi="SimSun" w:cs="SimSun" w:hint="eastAsia"/>
          <w:color w:val="000000" w:themeColor="text1"/>
          <w:szCs w:val="24"/>
          <w:lang w:val="en-GB" w:eastAsia="zh-CN"/>
        </w:rPr>
        <w:t>生物多样性主流化</w:t>
      </w:r>
      <w:r w:rsidRPr="00847F14">
        <w:rPr>
          <w:rFonts w:ascii="SimSun" w:eastAsia="SimSun" w:hAnsi="SimSun" w:cs="SimSun" w:hint="eastAsia"/>
          <w:color w:val="000000" w:themeColor="text1"/>
          <w:szCs w:val="24"/>
          <w:lang w:val="en-GB" w:eastAsia="zh-CN"/>
        </w:rPr>
        <w:t>特设技术专家组按照上文第</w:t>
      </w:r>
      <w:r w:rsidRPr="00847F14">
        <w:rPr>
          <w:color w:val="000000" w:themeColor="text1"/>
          <w:szCs w:val="24"/>
          <w:lang w:val="en-GB" w:eastAsia="zh-CN"/>
        </w:rPr>
        <w:t xml:space="preserve"> 6 </w:t>
      </w:r>
      <w:r w:rsidRPr="00847F14">
        <w:rPr>
          <w:rFonts w:ascii="SimSun" w:eastAsia="SimSun" w:hAnsi="SimSun" w:cs="SimSun" w:hint="eastAsia"/>
          <w:color w:val="000000" w:themeColor="text1"/>
          <w:szCs w:val="24"/>
          <w:lang w:val="en-GB" w:eastAsia="zh-CN"/>
        </w:rPr>
        <w:t>段开展的工作，尤其是与潜在的合作伙伴一起制定关于现有工作方案以及可能的新工作方案的执行情况的概览，同时考虑到生物多样性主流化长期</w:t>
      </w:r>
      <w:r w:rsidR="007117AA">
        <w:rPr>
          <w:rFonts w:ascii="SimSun" w:eastAsia="SimSun" w:hAnsi="SimSun" w:cs="SimSun" w:hint="eastAsia"/>
          <w:color w:val="000000" w:themeColor="text1"/>
          <w:szCs w:val="24"/>
          <w:lang w:val="en-GB" w:eastAsia="zh-CN"/>
        </w:rPr>
        <w:t>战略</w:t>
      </w:r>
      <w:r w:rsidRPr="00847F14">
        <w:rPr>
          <w:rFonts w:ascii="SimSun" w:eastAsia="SimSun" w:hAnsi="SimSun" w:cs="SimSun" w:hint="eastAsia"/>
          <w:color w:val="000000" w:themeColor="text1"/>
          <w:szCs w:val="24"/>
          <w:lang w:val="en-GB" w:eastAsia="zh-CN"/>
        </w:rPr>
        <w:t>方法的拟议行动计划</w:t>
      </w:r>
      <w:r w:rsidR="007117AA">
        <w:rPr>
          <w:rFonts w:ascii="SimSun" w:eastAsia="SimSun" w:hAnsi="SimSun" w:cs="SimSun"/>
          <w:color w:val="000000" w:themeColor="text1"/>
          <w:szCs w:val="24"/>
          <w:vertAlign w:val="superscript"/>
          <w:lang w:val="en-GB" w:eastAsia="zh-CN"/>
        </w:rPr>
        <w:t>3</w:t>
      </w:r>
      <w:r w:rsidR="00E36872">
        <w:rPr>
          <w:rFonts w:ascii="SimSun" w:eastAsia="SimSun" w:hAnsi="SimSun" w:cs="SimSun"/>
          <w:color w:val="000000" w:themeColor="text1"/>
          <w:szCs w:val="24"/>
          <w:vertAlign w:val="superscript"/>
          <w:lang w:val="en-GB" w:eastAsia="zh-CN"/>
        </w:rPr>
        <w:t xml:space="preserve"> </w:t>
      </w:r>
      <w:r w:rsidRPr="00847F14">
        <w:rPr>
          <w:rFonts w:ascii="SimSun" w:eastAsia="SimSun" w:hAnsi="SimSun" w:cs="SimSun" w:hint="eastAsia"/>
          <w:color w:val="000000" w:themeColor="text1"/>
          <w:szCs w:val="24"/>
          <w:lang w:val="en-GB" w:eastAsia="zh-CN"/>
        </w:rPr>
        <w:t>和</w:t>
      </w:r>
      <w:r w:rsidRPr="00847F14">
        <w:rPr>
          <w:color w:val="000000" w:themeColor="text1"/>
          <w:szCs w:val="24"/>
          <w:lang w:val="en-GB" w:eastAsia="zh-CN"/>
        </w:rPr>
        <w:t>2020</w:t>
      </w:r>
      <w:r w:rsidRPr="00847F14">
        <w:rPr>
          <w:rFonts w:ascii="SimSun" w:eastAsia="SimSun" w:hAnsi="SimSun" w:cs="SimSun" w:hint="eastAsia"/>
          <w:color w:val="000000" w:themeColor="text1"/>
          <w:szCs w:val="24"/>
          <w:lang w:val="en-GB" w:eastAsia="zh-CN"/>
        </w:rPr>
        <w:t>年后全球生物多样性框架更新</w:t>
      </w:r>
      <w:r w:rsidR="00E36872">
        <w:rPr>
          <w:rFonts w:ascii="SimSun" w:eastAsia="SimSun" w:hAnsi="SimSun" w:cs="SimSun" w:hint="eastAsia"/>
          <w:color w:val="000000" w:themeColor="text1"/>
          <w:szCs w:val="24"/>
          <w:lang w:val="en-GB" w:eastAsia="zh-CN"/>
        </w:rPr>
        <w:t>预稿</w:t>
      </w:r>
      <w:r w:rsidR="00D60144">
        <w:rPr>
          <w:rFonts w:ascii="SimSun" w:eastAsia="SimSun" w:hAnsi="SimSun" w:cs="SimSun" w:hint="eastAsia"/>
          <w:color w:val="000000" w:themeColor="text1"/>
          <w:szCs w:val="24"/>
          <w:lang w:val="en-GB" w:eastAsia="zh-CN"/>
        </w:rPr>
        <w:t>；</w:t>
      </w:r>
      <w:r w:rsidRPr="00847F14">
        <w:rPr>
          <w:rStyle w:val="FootnoteReference"/>
          <w:color w:val="000000" w:themeColor="text1"/>
          <w:szCs w:val="24"/>
          <w:lang w:val="en-GB"/>
        </w:rPr>
        <w:footnoteReference w:id="10"/>
      </w:r>
    </w:p>
    <w:p w14:paraId="51BE9652" w14:textId="079321F0" w:rsidR="00CC64DE" w:rsidRPr="00847F14" w:rsidRDefault="00CC64DE" w:rsidP="00847F14">
      <w:pPr>
        <w:pStyle w:val="StylePara1Kernat11pt"/>
        <w:numPr>
          <w:ilvl w:val="0"/>
          <w:numId w:val="41"/>
        </w:numPr>
        <w:suppressLineNumbers/>
        <w:suppressAutoHyphens/>
        <w:kinsoku w:val="0"/>
        <w:overflowPunct w:val="0"/>
        <w:autoSpaceDE w:val="0"/>
        <w:autoSpaceDN w:val="0"/>
        <w:adjustRightInd w:val="0"/>
        <w:snapToGrid w:val="0"/>
        <w:spacing w:line="240" w:lineRule="atLeast"/>
        <w:ind w:left="490" w:firstLine="490"/>
        <w:jc w:val="both"/>
        <w:rPr>
          <w:color w:val="000000" w:themeColor="text1"/>
          <w:szCs w:val="24"/>
          <w:lang w:val="en-GB" w:eastAsia="zh-CN"/>
        </w:rPr>
      </w:pPr>
      <w:bookmarkStart w:id="4" w:name="_Hlk73462618"/>
      <w:r w:rsidRPr="00847F14">
        <w:rPr>
          <w:rFonts w:ascii="SimSun" w:eastAsia="SimSun" w:hAnsi="SimSun" w:cs="SimSun" w:hint="eastAsia"/>
          <w:color w:val="000000" w:themeColor="text1"/>
          <w:szCs w:val="24"/>
          <w:lang w:val="en-GB" w:eastAsia="zh-CN"/>
        </w:rPr>
        <w:t>继续与致力于生物多样性主流化议程、相关多边环境协定，包括生物多样性相关公约、里约</w:t>
      </w:r>
      <w:r w:rsidR="00E36872">
        <w:rPr>
          <w:rFonts w:ascii="SimSun" w:eastAsia="SimSun" w:hAnsi="SimSun" w:cs="SimSun" w:hint="eastAsia"/>
          <w:color w:val="000000" w:themeColor="text1"/>
          <w:szCs w:val="24"/>
          <w:lang w:val="en-GB" w:eastAsia="zh-CN"/>
        </w:rPr>
        <w:t>各</w:t>
      </w:r>
      <w:r w:rsidRPr="00847F14">
        <w:rPr>
          <w:rFonts w:ascii="SimSun" w:eastAsia="SimSun" w:hAnsi="SimSun" w:cs="SimSun" w:hint="eastAsia"/>
          <w:color w:val="000000" w:themeColor="text1"/>
          <w:szCs w:val="24"/>
          <w:lang w:val="en-GB" w:eastAsia="zh-CN"/>
        </w:rPr>
        <w:t>公约、危险化学品和废物公约、相关国际部门组织及其方案、其他相关进程，例如《生物多样性公约》下工作方案的实施的各种要素的相关组织和倡议的扩大公开协商网络</w:t>
      </w:r>
      <w:r w:rsidR="00E36872">
        <w:rPr>
          <w:rFonts w:ascii="SimSun" w:eastAsia="SimSun" w:hAnsi="SimSun" w:cs="SimSun" w:hint="eastAsia"/>
          <w:color w:val="000000" w:themeColor="text1"/>
          <w:szCs w:val="24"/>
          <w:lang w:val="en-GB" w:eastAsia="zh-CN"/>
        </w:rPr>
        <w:t>进行</w:t>
      </w:r>
      <w:r w:rsidRPr="00847F14">
        <w:rPr>
          <w:rFonts w:ascii="SimSun" w:eastAsia="SimSun" w:hAnsi="SimSun" w:cs="SimSun" w:hint="eastAsia"/>
          <w:color w:val="000000" w:themeColor="text1"/>
          <w:szCs w:val="24"/>
          <w:lang w:val="en-GB" w:eastAsia="zh-CN"/>
        </w:rPr>
        <w:t>合作和协调，</w:t>
      </w:r>
      <w:r w:rsidR="00156591">
        <w:rPr>
          <w:rFonts w:ascii="SimSun" w:eastAsia="SimSun" w:hAnsi="SimSun" w:cs="SimSun" w:hint="eastAsia"/>
          <w:color w:val="000000" w:themeColor="text1"/>
          <w:szCs w:val="24"/>
          <w:lang w:val="en-GB" w:eastAsia="zh-CN"/>
        </w:rPr>
        <w:t>并</w:t>
      </w:r>
      <w:r w:rsidRPr="00847F14">
        <w:rPr>
          <w:rFonts w:ascii="SimSun" w:eastAsia="SimSun" w:hAnsi="SimSun" w:cs="SimSun" w:hint="eastAsia"/>
          <w:color w:val="000000" w:themeColor="text1"/>
          <w:szCs w:val="24"/>
          <w:lang w:val="en-GB" w:eastAsia="zh-CN"/>
        </w:rPr>
        <w:t>继续与相关全球、区域和专题组织以及其他利益攸关方合作，</w:t>
      </w:r>
      <w:r w:rsidR="00156591">
        <w:rPr>
          <w:rFonts w:ascii="SimSun" w:eastAsia="SimSun" w:hAnsi="SimSun" w:cs="SimSun" w:hint="eastAsia"/>
          <w:color w:val="000000" w:themeColor="text1"/>
          <w:szCs w:val="24"/>
          <w:lang w:val="en-GB" w:eastAsia="zh-CN"/>
        </w:rPr>
        <w:t>根据</w:t>
      </w:r>
      <w:r w:rsidR="00156591" w:rsidRPr="00847F14">
        <w:rPr>
          <w:rFonts w:ascii="SimSun" w:eastAsia="SimSun" w:hAnsi="SimSun" w:cs="SimSun" w:hint="eastAsia"/>
          <w:color w:val="000000" w:themeColor="text1"/>
          <w:szCs w:val="24"/>
          <w:lang w:val="en-GB" w:eastAsia="zh-CN"/>
        </w:rPr>
        <w:t>第</w:t>
      </w:r>
      <w:r w:rsidR="00156591" w:rsidRPr="00847F14">
        <w:rPr>
          <w:color w:val="000000" w:themeColor="text1"/>
          <w:szCs w:val="24"/>
          <w:lang w:val="en-GB" w:eastAsia="zh-CN"/>
        </w:rPr>
        <w:t xml:space="preserve"> 14/3 </w:t>
      </w:r>
      <w:r w:rsidR="00156591" w:rsidRPr="00847F14">
        <w:rPr>
          <w:rFonts w:ascii="SimSun" w:eastAsia="SimSun" w:hAnsi="SimSun" w:cs="SimSun" w:hint="eastAsia"/>
          <w:color w:val="000000" w:themeColor="text1"/>
          <w:szCs w:val="24"/>
          <w:lang w:val="en-GB" w:eastAsia="zh-CN"/>
        </w:rPr>
        <w:t>号决定第</w:t>
      </w:r>
      <w:r w:rsidR="00156591" w:rsidRPr="00847F14">
        <w:rPr>
          <w:color w:val="000000" w:themeColor="text1"/>
          <w:szCs w:val="24"/>
          <w:lang w:val="en-GB" w:eastAsia="zh-CN"/>
        </w:rPr>
        <w:t xml:space="preserve"> 19(g)</w:t>
      </w:r>
      <w:r w:rsidR="00156591" w:rsidRPr="00847F14">
        <w:rPr>
          <w:rFonts w:ascii="SimSun" w:eastAsia="SimSun" w:hAnsi="SimSun" w:cs="SimSun" w:hint="eastAsia"/>
          <w:color w:val="000000" w:themeColor="text1"/>
          <w:szCs w:val="24"/>
          <w:lang w:val="en-GB" w:eastAsia="zh-CN"/>
        </w:rPr>
        <w:t>段，</w:t>
      </w:r>
      <w:r w:rsidRPr="00847F14">
        <w:rPr>
          <w:rFonts w:ascii="SimSun" w:eastAsia="SimSun" w:hAnsi="SimSun" w:cs="SimSun" w:hint="eastAsia"/>
          <w:color w:val="000000" w:themeColor="text1"/>
          <w:szCs w:val="24"/>
          <w:lang w:val="en-GB" w:eastAsia="zh-CN"/>
        </w:rPr>
        <w:t>结合能力建设活动、全球生物多样性框架的监测和审查机制和资源调动任务和承诺，组织相关研讨会和论</w:t>
      </w:r>
      <w:r w:rsidR="00156591">
        <w:rPr>
          <w:rFonts w:ascii="SimSun" w:eastAsia="SimSun" w:hAnsi="SimSun" w:cs="SimSun" w:hint="eastAsia"/>
          <w:color w:val="000000" w:themeColor="text1"/>
          <w:szCs w:val="24"/>
          <w:lang w:val="en-GB" w:eastAsia="zh-CN"/>
        </w:rPr>
        <w:t xml:space="preserve"> </w:t>
      </w:r>
      <w:r w:rsidR="00156591">
        <w:rPr>
          <w:rFonts w:ascii="SimSun" w:eastAsia="SimSun" w:hAnsi="SimSun" w:cs="SimSun"/>
          <w:color w:val="000000" w:themeColor="text1"/>
          <w:szCs w:val="24"/>
          <w:lang w:val="en-GB" w:eastAsia="zh-CN"/>
        </w:rPr>
        <w:t xml:space="preserve">  </w:t>
      </w:r>
      <w:r w:rsidRPr="00847F14">
        <w:rPr>
          <w:rFonts w:ascii="SimSun" w:eastAsia="SimSun" w:hAnsi="SimSun" w:cs="SimSun" w:hint="eastAsia"/>
          <w:color w:val="000000" w:themeColor="text1"/>
          <w:szCs w:val="24"/>
          <w:lang w:val="en-GB" w:eastAsia="zh-CN"/>
        </w:rPr>
        <w:t>坛，讨论和交流关键部门生物多样性主流化方面的经验；</w:t>
      </w:r>
    </w:p>
    <w:bookmarkEnd w:id="4"/>
    <w:p w14:paraId="1799AA3F" w14:textId="00E3BA94" w:rsidR="00CC64DE" w:rsidRPr="00847F14" w:rsidRDefault="00CC64DE" w:rsidP="00847F14">
      <w:pPr>
        <w:pStyle w:val="StylePara1Kernat11pt"/>
        <w:numPr>
          <w:ilvl w:val="0"/>
          <w:numId w:val="41"/>
        </w:numPr>
        <w:suppressLineNumbers/>
        <w:suppressAutoHyphens/>
        <w:kinsoku w:val="0"/>
        <w:overflowPunct w:val="0"/>
        <w:autoSpaceDE w:val="0"/>
        <w:autoSpaceDN w:val="0"/>
        <w:adjustRightInd w:val="0"/>
        <w:snapToGrid w:val="0"/>
        <w:spacing w:line="240" w:lineRule="atLeast"/>
        <w:ind w:left="490" w:firstLine="490"/>
        <w:jc w:val="both"/>
        <w:rPr>
          <w:szCs w:val="24"/>
          <w:lang w:val="en-GB" w:eastAsia="zh-CN"/>
        </w:rPr>
      </w:pPr>
      <w:r w:rsidRPr="00847F14">
        <w:rPr>
          <w:rFonts w:ascii="SimSun" w:eastAsia="SimSun" w:hAnsi="SimSun" w:cs="SimSun" w:hint="eastAsia"/>
          <w:szCs w:val="24"/>
          <w:lang w:val="en-GB" w:eastAsia="zh-CN"/>
        </w:rPr>
        <w:t>与其他里约</w:t>
      </w:r>
      <w:r w:rsidR="00156591">
        <w:rPr>
          <w:rFonts w:ascii="SimSun" w:eastAsia="SimSun" w:hAnsi="SimSun" w:cs="SimSun" w:hint="eastAsia"/>
          <w:szCs w:val="24"/>
          <w:lang w:val="en-GB" w:eastAsia="zh-CN"/>
        </w:rPr>
        <w:t>各</w:t>
      </w:r>
      <w:r w:rsidRPr="00847F14">
        <w:rPr>
          <w:rFonts w:ascii="SimSun" w:eastAsia="SimSun" w:hAnsi="SimSun" w:cs="SimSun" w:hint="eastAsia"/>
          <w:szCs w:val="24"/>
          <w:lang w:val="en-GB" w:eastAsia="zh-CN"/>
        </w:rPr>
        <w:t>公约和生物多样性相关公约的秘书处、生物多样性联络小</w:t>
      </w:r>
      <w:r w:rsidR="00156591">
        <w:rPr>
          <w:rFonts w:ascii="SimSun" w:eastAsia="SimSun" w:hAnsi="SimSun" w:cs="SimSun" w:hint="eastAsia"/>
          <w:szCs w:val="24"/>
          <w:lang w:val="en-GB" w:eastAsia="zh-CN"/>
        </w:rPr>
        <w:t xml:space="preserve"> </w:t>
      </w:r>
      <w:r w:rsidR="00156591">
        <w:rPr>
          <w:rFonts w:ascii="SimSun" w:eastAsia="SimSun" w:hAnsi="SimSun" w:cs="SimSun"/>
          <w:szCs w:val="24"/>
          <w:lang w:val="en-GB" w:eastAsia="zh-CN"/>
        </w:rPr>
        <w:t xml:space="preserve">  </w:t>
      </w:r>
      <w:r w:rsidRPr="00847F14">
        <w:rPr>
          <w:rFonts w:ascii="SimSun" w:eastAsia="SimSun" w:hAnsi="SimSun" w:cs="SimSun" w:hint="eastAsia"/>
          <w:szCs w:val="24"/>
          <w:lang w:val="en-GB" w:eastAsia="zh-CN"/>
        </w:rPr>
        <w:t>组、联合国环境管理小组、青年、妇女、土著人民和地方社区以及其他相关组织和利益攸关方合作，以优化与主流化和多利益攸关方合作有关的类似举措之间的协同作用，提出可行的参与方法，包括基于科学、无利益冲突和预防性方法的参与方法，以及包含传统知识的方法，特别是在其同意下与生物多样性对土著人民和地方社区具有价值的方法，以促进相关利益攸关方之间的合作和冲突解决，改善围绕生物多样性保护项目的环境治理；</w:t>
      </w:r>
    </w:p>
    <w:p w14:paraId="7D250049" w14:textId="3A8F427E" w:rsidR="00CC64DE" w:rsidRPr="00847F14" w:rsidRDefault="00CC64DE" w:rsidP="00847F14">
      <w:pPr>
        <w:pStyle w:val="StylePara1Kernat11pt"/>
        <w:numPr>
          <w:ilvl w:val="0"/>
          <w:numId w:val="41"/>
        </w:numPr>
        <w:suppressLineNumbers/>
        <w:suppressAutoHyphens/>
        <w:kinsoku w:val="0"/>
        <w:overflowPunct w:val="0"/>
        <w:autoSpaceDE w:val="0"/>
        <w:autoSpaceDN w:val="0"/>
        <w:adjustRightInd w:val="0"/>
        <w:snapToGrid w:val="0"/>
        <w:spacing w:line="240" w:lineRule="atLeast"/>
        <w:ind w:left="490" w:firstLine="490"/>
        <w:jc w:val="both"/>
        <w:rPr>
          <w:color w:val="000000" w:themeColor="text1"/>
          <w:szCs w:val="24"/>
          <w:lang w:val="en-GB" w:eastAsia="zh-CN"/>
        </w:rPr>
      </w:pPr>
      <w:r w:rsidRPr="00847F14">
        <w:rPr>
          <w:rFonts w:ascii="SimSun" w:eastAsia="SimSun" w:hAnsi="SimSun" w:cs="SimSun" w:hint="eastAsia"/>
          <w:color w:val="000000" w:themeColor="text1"/>
          <w:szCs w:val="24"/>
          <w:lang w:val="en-GB" w:eastAsia="zh-CN"/>
        </w:rPr>
        <w:t>在现有和新出现的工具和方法的基础上，继续促进和合作开展生物多样性业务</w:t>
      </w:r>
      <w:r w:rsidR="00156591">
        <w:rPr>
          <w:rFonts w:ascii="SimSun" w:eastAsia="SimSun" w:hAnsi="SimSun" w:cs="SimSun" w:hint="eastAsia"/>
          <w:color w:val="000000" w:themeColor="text1"/>
          <w:szCs w:val="24"/>
          <w:lang w:val="en-GB" w:eastAsia="zh-CN"/>
        </w:rPr>
        <w:t>计量</w:t>
      </w:r>
      <w:r w:rsidRPr="00847F14">
        <w:rPr>
          <w:rFonts w:ascii="SimSun" w:eastAsia="SimSun" w:hAnsi="SimSun" w:cs="SimSun" w:hint="eastAsia"/>
          <w:color w:val="000000" w:themeColor="text1"/>
          <w:szCs w:val="24"/>
          <w:lang w:val="en-GB" w:eastAsia="zh-CN"/>
        </w:rPr>
        <w:t>标准的工作，并在生产部门的业务决策中确定其战略，以便将生物多样性纳入其公司审计和决策框架，确保根据国际标准和行为准则处理其供应链；</w:t>
      </w:r>
    </w:p>
    <w:p w14:paraId="0F88E2B7" w14:textId="172AA64E" w:rsidR="00CC64DE" w:rsidRPr="00847F14" w:rsidRDefault="00CC64DE" w:rsidP="00847F14">
      <w:pPr>
        <w:pStyle w:val="StylePara1Kernat11pt"/>
        <w:numPr>
          <w:ilvl w:val="0"/>
          <w:numId w:val="41"/>
        </w:numPr>
        <w:suppressLineNumbers/>
        <w:suppressAutoHyphens/>
        <w:kinsoku w:val="0"/>
        <w:overflowPunct w:val="0"/>
        <w:autoSpaceDE w:val="0"/>
        <w:autoSpaceDN w:val="0"/>
        <w:adjustRightInd w:val="0"/>
        <w:snapToGrid w:val="0"/>
        <w:spacing w:line="240" w:lineRule="atLeast"/>
        <w:ind w:left="490" w:firstLine="490"/>
        <w:jc w:val="both"/>
        <w:rPr>
          <w:szCs w:val="24"/>
          <w:lang w:val="en-GB" w:eastAsia="zh-CN"/>
        </w:rPr>
      </w:pPr>
      <w:r w:rsidRPr="00847F14">
        <w:rPr>
          <w:rFonts w:eastAsia="SimSun" w:cs="SimSun" w:hint="eastAsia"/>
          <w:szCs w:val="24"/>
          <w:lang w:val="en-GB" w:eastAsia="zh-CN"/>
        </w:rPr>
        <w:t>继续促进、扩大和支持企业界与生物多样性全球伙伴关系及其国家和区域伙伴关系，以期扩大这些伙伴关系，进一步提高其作为吸引企业参与的机制的效力，交流相关经验及最佳做法，包括通过作为多利益攸关方平台的企业</w:t>
      </w:r>
      <w:r w:rsidRPr="00847F14">
        <w:rPr>
          <w:rFonts w:eastAsia="SimSun" w:cs="SimSun" w:hint="eastAsia"/>
          <w:szCs w:val="24"/>
          <w:lang w:eastAsia="zh-CN"/>
        </w:rPr>
        <w:t>界</w:t>
      </w:r>
      <w:r w:rsidRPr="00847F14">
        <w:rPr>
          <w:rFonts w:eastAsia="SimSun" w:cs="SimSun" w:hint="eastAsia"/>
          <w:szCs w:val="24"/>
          <w:lang w:val="en-GB" w:eastAsia="zh-CN"/>
        </w:rPr>
        <w:t>与生物多样性全球论坛，在各个治理层次进行交流，与相关参与者进行交流，并查明主流化方面的差距、机遇、挑战和经验教训；</w:t>
      </w:r>
      <w:r w:rsidR="003D216D">
        <w:rPr>
          <w:rFonts w:eastAsia="SimSun" w:cs="SimSun" w:hint="eastAsia"/>
          <w:szCs w:val="24"/>
          <w:lang w:val="en-GB" w:eastAsia="zh-CN"/>
        </w:rPr>
        <w:t xml:space="preserve"> </w:t>
      </w:r>
    </w:p>
    <w:p w14:paraId="116E3311" w14:textId="5EB9BF90" w:rsidR="00CC64DE" w:rsidRPr="00847F14" w:rsidRDefault="00CC64DE" w:rsidP="00847F14">
      <w:pPr>
        <w:pStyle w:val="StylePara1Kernat11pt"/>
        <w:numPr>
          <w:ilvl w:val="0"/>
          <w:numId w:val="41"/>
        </w:numPr>
        <w:suppressLineNumbers/>
        <w:suppressAutoHyphens/>
        <w:kinsoku w:val="0"/>
        <w:overflowPunct w:val="0"/>
        <w:autoSpaceDE w:val="0"/>
        <w:autoSpaceDN w:val="0"/>
        <w:adjustRightInd w:val="0"/>
        <w:snapToGrid w:val="0"/>
        <w:spacing w:line="240" w:lineRule="atLeast"/>
        <w:ind w:left="490" w:firstLine="490"/>
        <w:jc w:val="both"/>
        <w:rPr>
          <w:color w:val="000000" w:themeColor="text1"/>
          <w:szCs w:val="24"/>
          <w:lang w:val="en-GB" w:eastAsia="zh-CN"/>
        </w:rPr>
      </w:pPr>
      <w:r w:rsidRPr="00847F14">
        <w:rPr>
          <w:rFonts w:ascii="SimSun" w:eastAsia="SimSun" w:hAnsi="SimSun" w:cs="SimSun" w:hint="eastAsia"/>
          <w:color w:val="000000" w:themeColor="text1"/>
          <w:szCs w:val="24"/>
          <w:lang w:val="en-GB" w:eastAsia="zh-CN"/>
        </w:rPr>
        <w:t>加强</w:t>
      </w:r>
      <w:r w:rsidR="00156591">
        <w:rPr>
          <w:rFonts w:ascii="SimSun" w:eastAsia="SimSun" w:hAnsi="SimSun" w:cs="SimSun" w:hint="eastAsia"/>
          <w:color w:val="000000" w:themeColor="text1"/>
          <w:szCs w:val="24"/>
          <w:lang w:val="en-GB" w:eastAsia="zh-CN"/>
        </w:rPr>
        <w:t>“从</w:t>
      </w:r>
      <w:r w:rsidRPr="00847F14">
        <w:rPr>
          <w:rFonts w:ascii="SimSun" w:eastAsia="SimSun" w:hAnsi="SimSun" w:cs="SimSun" w:hint="eastAsia"/>
          <w:color w:val="000000" w:themeColor="text1"/>
          <w:szCs w:val="24"/>
          <w:lang w:val="en-GB" w:eastAsia="zh-CN"/>
        </w:rPr>
        <w:t>沙姆沙伊赫到昆明行动议程</w:t>
      </w:r>
      <w:r w:rsidR="00156591">
        <w:rPr>
          <w:rFonts w:ascii="SimSun" w:eastAsia="SimSun" w:hAnsi="SimSun" w:cs="SimSun" w:hint="eastAsia"/>
          <w:color w:val="000000" w:themeColor="text1"/>
          <w:szCs w:val="24"/>
          <w:lang w:val="en-GB" w:eastAsia="zh-CN"/>
        </w:rPr>
        <w:t>”</w:t>
      </w:r>
      <w:r w:rsidRPr="00847F14">
        <w:rPr>
          <w:rFonts w:ascii="SimSun" w:eastAsia="SimSun" w:hAnsi="SimSun" w:cs="SimSun" w:hint="eastAsia"/>
          <w:color w:val="000000" w:themeColor="text1"/>
          <w:szCs w:val="24"/>
          <w:lang w:val="en-GB" w:eastAsia="zh-CN"/>
        </w:rPr>
        <w:t>，以鼓励和促进承诺，特别是通过创建联盟和实践社区的办法，具体支持全球生物多样性框架、</w:t>
      </w:r>
      <w:r w:rsidR="007117AA">
        <w:rPr>
          <w:rFonts w:ascii="SimSun" w:eastAsia="SimSun" w:hAnsi="SimSun" w:cs="SimSun" w:hint="eastAsia"/>
          <w:color w:val="000000" w:themeColor="text1"/>
          <w:szCs w:val="24"/>
          <w:lang w:val="en-GB" w:eastAsia="zh-CN"/>
        </w:rPr>
        <w:t>生物多样性</w:t>
      </w:r>
      <w:r w:rsidRPr="00847F14">
        <w:rPr>
          <w:rFonts w:ascii="SimSun" w:eastAsia="SimSun" w:hAnsi="SimSun" w:cs="SimSun" w:hint="eastAsia"/>
          <w:color w:val="000000" w:themeColor="text1"/>
          <w:szCs w:val="24"/>
          <w:lang w:val="en-GB" w:eastAsia="zh-CN"/>
        </w:rPr>
        <w:t>主流化长期战略</w:t>
      </w:r>
      <w:r w:rsidR="00D742EE">
        <w:rPr>
          <w:rFonts w:ascii="SimSun" w:eastAsia="SimSun" w:hAnsi="SimSun" w:cs="SimSun" w:hint="eastAsia"/>
          <w:color w:val="000000" w:themeColor="text1"/>
          <w:szCs w:val="24"/>
          <w:lang w:val="en-GB" w:eastAsia="zh-CN"/>
        </w:rPr>
        <w:t>办法</w:t>
      </w:r>
      <w:r w:rsidRPr="00847F14">
        <w:rPr>
          <w:rFonts w:ascii="SimSun" w:eastAsia="SimSun" w:hAnsi="SimSun" w:cs="SimSun" w:hint="eastAsia"/>
          <w:color w:val="000000" w:themeColor="text1"/>
          <w:szCs w:val="24"/>
          <w:lang w:val="en-GB" w:eastAsia="zh-CN"/>
        </w:rPr>
        <w:t>以及生物多样性主流化政策</w:t>
      </w:r>
      <w:r w:rsidR="00D742EE">
        <w:rPr>
          <w:rFonts w:ascii="SimSun" w:eastAsia="SimSun" w:hAnsi="SimSun" w:cs="SimSun" w:hint="eastAsia"/>
          <w:color w:val="000000" w:themeColor="text1"/>
          <w:szCs w:val="24"/>
          <w:lang w:val="en-GB" w:eastAsia="zh-CN"/>
        </w:rPr>
        <w:t>在各</w:t>
      </w:r>
      <w:r w:rsidRPr="00847F14">
        <w:rPr>
          <w:rFonts w:ascii="SimSun" w:eastAsia="SimSun" w:hAnsi="SimSun" w:cs="SimSun" w:hint="eastAsia"/>
          <w:color w:val="000000" w:themeColor="text1"/>
          <w:szCs w:val="24"/>
          <w:lang w:val="en-GB" w:eastAsia="zh-CN"/>
        </w:rPr>
        <w:t>部门和</w:t>
      </w:r>
      <w:r w:rsidR="00D742EE">
        <w:rPr>
          <w:rFonts w:ascii="SimSun" w:eastAsia="SimSun" w:hAnsi="SimSun" w:cs="SimSun" w:hint="eastAsia"/>
          <w:color w:val="000000" w:themeColor="text1"/>
          <w:szCs w:val="24"/>
          <w:lang w:val="en-GB" w:eastAsia="zh-CN"/>
        </w:rPr>
        <w:t>全</w:t>
      </w:r>
      <w:r w:rsidRPr="00847F14">
        <w:rPr>
          <w:rFonts w:ascii="SimSun" w:eastAsia="SimSun" w:hAnsi="SimSun" w:cs="SimSun" w:hint="eastAsia"/>
          <w:color w:val="000000" w:themeColor="text1"/>
          <w:szCs w:val="24"/>
          <w:lang w:val="en-GB" w:eastAsia="zh-CN"/>
        </w:rPr>
        <w:t>社会</w:t>
      </w:r>
      <w:r w:rsidR="00D742EE">
        <w:rPr>
          <w:rFonts w:ascii="SimSun" w:eastAsia="SimSun" w:hAnsi="SimSun" w:cs="SimSun" w:hint="eastAsia"/>
          <w:color w:val="000000" w:themeColor="text1"/>
          <w:szCs w:val="24"/>
          <w:lang w:val="en-GB" w:eastAsia="zh-CN"/>
        </w:rPr>
        <w:t>的执行</w:t>
      </w:r>
      <w:r w:rsidRPr="00847F14">
        <w:rPr>
          <w:rFonts w:ascii="SimSun" w:eastAsia="SimSun" w:hAnsi="SimSun" w:cs="SimSun" w:hint="eastAsia"/>
          <w:color w:val="000000" w:themeColor="text1"/>
          <w:szCs w:val="24"/>
          <w:lang w:val="en-GB" w:eastAsia="zh-CN"/>
        </w:rPr>
        <w:t>；</w:t>
      </w:r>
    </w:p>
    <w:p w14:paraId="4BA9C993" w14:textId="4DDFBE13" w:rsidR="00CC64DE" w:rsidRPr="00847F14" w:rsidRDefault="00CC64DE" w:rsidP="00847F14">
      <w:pPr>
        <w:pStyle w:val="StylePara1Kernat11pt"/>
        <w:numPr>
          <w:ilvl w:val="0"/>
          <w:numId w:val="41"/>
        </w:numPr>
        <w:suppressLineNumbers/>
        <w:suppressAutoHyphens/>
        <w:kinsoku w:val="0"/>
        <w:overflowPunct w:val="0"/>
        <w:autoSpaceDE w:val="0"/>
        <w:autoSpaceDN w:val="0"/>
        <w:adjustRightInd w:val="0"/>
        <w:snapToGrid w:val="0"/>
        <w:spacing w:line="240" w:lineRule="atLeast"/>
        <w:ind w:left="490" w:firstLine="490"/>
        <w:jc w:val="both"/>
        <w:rPr>
          <w:szCs w:val="24"/>
          <w:lang w:val="en-GB" w:eastAsia="zh-CN"/>
        </w:rPr>
      </w:pPr>
      <w:r w:rsidRPr="00847F14">
        <w:rPr>
          <w:rFonts w:eastAsia="SimSun" w:cs="SimSun" w:hint="eastAsia"/>
          <w:szCs w:val="24"/>
          <w:lang w:val="en-GB" w:eastAsia="zh-CN"/>
        </w:rPr>
        <w:lastRenderedPageBreak/>
        <w:t>提交关于这些活动以及任何其他相关事态发展的进度报告，包括依照报</w:t>
      </w:r>
      <w:r w:rsidR="00B07B3A">
        <w:rPr>
          <w:rFonts w:eastAsia="SimSun" w:cs="SimSun" w:hint="eastAsia"/>
          <w:szCs w:val="24"/>
          <w:lang w:val="en-GB" w:eastAsia="zh-CN"/>
        </w:rPr>
        <w:t xml:space="preserve"> </w:t>
      </w:r>
      <w:r w:rsidR="00B07B3A">
        <w:rPr>
          <w:rFonts w:eastAsia="SimSun" w:cs="SimSun"/>
          <w:szCs w:val="24"/>
          <w:lang w:val="en-GB" w:eastAsia="zh-CN"/>
        </w:rPr>
        <w:t xml:space="preserve">    </w:t>
      </w:r>
      <w:r w:rsidRPr="00847F14">
        <w:rPr>
          <w:rFonts w:eastAsia="SimSun" w:cs="SimSun" w:hint="eastAsia"/>
          <w:szCs w:val="24"/>
          <w:lang w:val="en-GB" w:eastAsia="zh-CN"/>
        </w:rPr>
        <w:t>告、监测和审查</w:t>
      </w:r>
      <w:r w:rsidRPr="00847F14">
        <w:rPr>
          <w:szCs w:val="24"/>
          <w:lang w:val="en-GB" w:eastAsia="zh-CN"/>
        </w:rPr>
        <w:t>2020</w:t>
      </w:r>
      <w:r w:rsidRPr="00847F14">
        <w:rPr>
          <w:rFonts w:eastAsia="SimSun" w:cs="SimSun" w:hint="eastAsia"/>
          <w:szCs w:val="24"/>
          <w:lang w:val="en-GB" w:eastAsia="zh-CN"/>
        </w:rPr>
        <w:t>年后全球生物多样性框架所作出的安排，提出</w:t>
      </w:r>
      <w:r w:rsidR="00D742EE">
        <w:rPr>
          <w:rFonts w:eastAsia="SimSun" w:cs="SimSun" w:hint="eastAsia"/>
          <w:szCs w:val="24"/>
          <w:lang w:val="en-GB" w:eastAsia="zh-CN"/>
        </w:rPr>
        <w:t>对</w:t>
      </w:r>
      <w:r w:rsidR="007117AA">
        <w:rPr>
          <w:rFonts w:eastAsia="SimSun" w:cs="SimSun" w:hint="eastAsia"/>
          <w:szCs w:val="24"/>
          <w:lang w:val="en-GB" w:eastAsia="zh-CN"/>
        </w:rPr>
        <w:t>生物多样性主流化</w:t>
      </w:r>
      <w:r w:rsidR="00D742EE">
        <w:rPr>
          <w:rFonts w:eastAsia="SimSun" w:cs="SimSun" w:hint="eastAsia"/>
          <w:szCs w:val="24"/>
          <w:lang w:val="en-GB" w:eastAsia="zh-CN"/>
        </w:rPr>
        <w:t>长期战略办法进行</w:t>
      </w:r>
      <w:r w:rsidRPr="00847F14">
        <w:rPr>
          <w:rFonts w:eastAsia="SimSun" w:cs="SimSun" w:hint="eastAsia"/>
          <w:szCs w:val="24"/>
          <w:lang w:val="en-GB" w:eastAsia="zh-CN"/>
        </w:rPr>
        <w:t>中期审查的提案，供执行问题附属机构第四次会议审议。</w:t>
      </w:r>
      <w:r w:rsidR="00BD1694">
        <w:rPr>
          <w:rFonts w:eastAsia="SimSun" w:cs="SimSun" w:hint="eastAsia"/>
          <w:szCs w:val="24"/>
          <w:lang w:val="en-GB" w:eastAsia="zh-CN"/>
        </w:rPr>
        <w:t>]</w:t>
      </w:r>
    </w:p>
    <w:p w14:paraId="6C475915" w14:textId="77777777" w:rsidR="00BD1694" w:rsidRDefault="00BD1694" w:rsidP="00CC64DE">
      <w:pPr>
        <w:suppressLineNumbers/>
        <w:suppressAutoHyphens/>
        <w:kinsoku w:val="0"/>
        <w:overflowPunct w:val="0"/>
        <w:autoSpaceDE w:val="0"/>
        <w:autoSpaceDN w:val="0"/>
        <w:adjustRightInd w:val="0"/>
        <w:snapToGrid w:val="0"/>
        <w:jc w:val="center"/>
        <w:rPr>
          <w:rFonts w:ascii="KaiTi" w:eastAsia="KaiTi" w:hAnsi="KaiTi"/>
          <w:iCs/>
          <w:snapToGrid w:val="0"/>
          <w:kern w:val="22"/>
          <w:sz w:val="24"/>
        </w:rPr>
      </w:pPr>
    </w:p>
    <w:p w14:paraId="66EA3A49" w14:textId="33194A62" w:rsidR="00CC64DE" w:rsidRPr="00CC64DE" w:rsidRDefault="007117AA" w:rsidP="00CC64DE">
      <w:pPr>
        <w:suppressLineNumbers/>
        <w:suppressAutoHyphens/>
        <w:kinsoku w:val="0"/>
        <w:overflowPunct w:val="0"/>
        <w:autoSpaceDE w:val="0"/>
        <w:autoSpaceDN w:val="0"/>
        <w:adjustRightInd w:val="0"/>
        <w:snapToGrid w:val="0"/>
        <w:jc w:val="center"/>
        <w:rPr>
          <w:rFonts w:ascii="KaiTi" w:eastAsia="KaiTi" w:hAnsi="KaiTi"/>
          <w:iCs/>
          <w:snapToGrid w:val="0"/>
          <w:kern w:val="22"/>
          <w:sz w:val="24"/>
        </w:rPr>
      </w:pPr>
      <w:r>
        <w:rPr>
          <w:rFonts w:ascii="KaiTi" w:eastAsia="KaiTi" w:hAnsi="KaiTi" w:hint="eastAsia"/>
          <w:iCs/>
          <w:snapToGrid w:val="0"/>
          <w:kern w:val="22"/>
          <w:sz w:val="24"/>
        </w:rPr>
        <w:t>[</w:t>
      </w:r>
      <w:r w:rsidR="00CC64DE" w:rsidRPr="00CC64DE">
        <w:rPr>
          <w:rFonts w:ascii="KaiTi" w:eastAsia="KaiTi" w:hAnsi="KaiTi"/>
          <w:iCs/>
          <w:snapToGrid w:val="0"/>
          <w:kern w:val="22"/>
          <w:sz w:val="24"/>
        </w:rPr>
        <w:t>附件</w:t>
      </w:r>
    </w:p>
    <w:p w14:paraId="42CAEE6B" w14:textId="77777777" w:rsidR="00CC64DE" w:rsidRPr="008906BB" w:rsidRDefault="00CC64DE" w:rsidP="00CC64DE">
      <w:pPr>
        <w:pStyle w:val="HEADINGNOTFORTOC"/>
        <w:suppressLineNumbers/>
        <w:tabs>
          <w:tab w:val="clear" w:pos="720"/>
        </w:tabs>
        <w:suppressAutoHyphens/>
        <w:kinsoku w:val="0"/>
        <w:overflowPunct w:val="0"/>
        <w:autoSpaceDE w:val="0"/>
        <w:autoSpaceDN w:val="0"/>
        <w:adjustRightInd w:val="0"/>
        <w:snapToGrid w:val="0"/>
        <w:spacing w:before="120"/>
        <w:rPr>
          <w:bCs/>
          <w:snapToGrid w:val="0"/>
          <w:kern w:val="22"/>
          <w:sz w:val="24"/>
        </w:rPr>
      </w:pPr>
      <w:r w:rsidRPr="008906BB">
        <w:rPr>
          <w:bCs/>
          <w:snapToGrid w:val="0"/>
          <w:kern w:val="22"/>
          <w:sz w:val="24"/>
        </w:rPr>
        <w:t>生物多样性</w:t>
      </w:r>
      <w:r>
        <w:rPr>
          <w:rFonts w:hint="eastAsia"/>
          <w:bCs/>
          <w:snapToGrid w:val="0"/>
          <w:kern w:val="22"/>
          <w:sz w:val="24"/>
        </w:rPr>
        <w:t>主流化</w:t>
      </w:r>
      <w:r w:rsidRPr="008906BB">
        <w:rPr>
          <w:bCs/>
          <w:snapToGrid w:val="0"/>
          <w:kern w:val="22"/>
          <w:sz w:val="24"/>
        </w:rPr>
        <w:t>的长期战略办法</w:t>
      </w:r>
    </w:p>
    <w:p w14:paraId="7E2947EC" w14:textId="77777777" w:rsidR="00CC64DE" w:rsidRPr="008906BB" w:rsidRDefault="00CC64DE" w:rsidP="00CC64DE">
      <w:pPr>
        <w:pStyle w:val="Heading2"/>
        <w:suppressLineNumbers/>
        <w:tabs>
          <w:tab w:val="clear" w:pos="720"/>
        </w:tabs>
        <w:suppressAutoHyphens/>
        <w:rPr>
          <w:kern w:val="22"/>
          <w:sz w:val="24"/>
        </w:rPr>
      </w:pPr>
      <w:r w:rsidRPr="008906BB">
        <w:rPr>
          <w:kern w:val="22"/>
          <w:sz w:val="24"/>
        </w:rPr>
        <w:t>导言</w:t>
      </w:r>
    </w:p>
    <w:p w14:paraId="10B92CC3" w14:textId="1DB9C2E7" w:rsidR="00CC64DE" w:rsidRPr="008906BB" w:rsidRDefault="00CC64DE" w:rsidP="00CC64DE">
      <w:pPr>
        <w:pStyle w:val="NormalWeb"/>
        <w:suppressLineNumbers/>
        <w:tabs>
          <w:tab w:val="left" w:pos="720"/>
        </w:tabs>
        <w:suppressAutoHyphens/>
        <w:spacing w:before="0" w:beforeAutospacing="0" w:after="200" w:afterAutospacing="0" w:line="280" w:lineRule="exact"/>
        <w:jc w:val="both"/>
        <w:rPr>
          <w:rFonts w:eastAsia="SimSun"/>
          <w:lang w:eastAsia="zh-CN"/>
        </w:rPr>
      </w:pPr>
      <w:r w:rsidRPr="008906BB">
        <w:rPr>
          <w:rFonts w:eastAsia="SimSun"/>
          <w:kern w:val="22"/>
          <w:lang w:val="en-GB" w:eastAsia="zh-CN"/>
        </w:rPr>
        <w:t xml:space="preserve">1.  </w:t>
      </w:r>
      <w:r>
        <w:rPr>
          <w:rFonts w:eastAsia="SimSun"/>
          <w:kern w:val="22"/>
          <w:lang w:val="en-GB" w:eastAsia="zh-CN"/>
        </w:rPr>
        <w:t xml:space="preserve">  </w:t>
      </w:r>
      <w:r w:rsidRPr="008906BB">
        <w:rPr>
          <w:rFonts w:eastAsia="SimSun"/>
          <w:lang w:val="zh-CN"/>
        </w:rPr>
        <w:t>尽管在过去十年已经取得了进展，但生物多样性</w:t>
      </w:r>
      <w:r w:rsidRPr="008906BB">
        <w:rPr>
          <w:rFonts w:eastAsia="SimSun"/>
          <w:lang w:val="zh-CN" w:eastAsia="zh-CN"/>
        </w:rPr>
        <w:t>下降</w:t>
      </w:r>
      <w:r w:rsidRPr="008906BB">
        <w:rPr>
          <w:rFonts w:eastAsia="SimSun"/>
          <w:lang w:val="zh-CN"/>
        </w:rPr>
        <w:t>和生态系统退化在很大程度上有增无减，日益威胁</w:t>
      </w:r>
      <w:r w:rsidRPr="008906BB">
        <w:rPr>
          <w:rFonts w:eastAsia="SimSun"/>
          <w:lang w:val="zh-CN" w:eastAsia="zh-CN"/>
        </w:rPr>
        <w:t>到</w:t>
      </w:r>
      <w:r w:rsidRPr="008906BB">
        <w:rPr>
          <w:rFonts w:eastAsia="SimSun"/>
          <w:lang w:val="zh-CN"/>
        </w:rPr>
        <w:t>可持续发展和人类福祉。需要进行深刻变革，</w:t>
      </w:r>
      <w:r w:rsidRPr="008906BB">
        <w:rPr>
          <w:rFonts w:eastAsia="SimSun"/>
          <w:lang w:val="zh-CN" w:eastAsia="zh-CN"/>
        </w:rPr>
        <w:t>改变</w:t>
      </w:r>
      <w:r>
        <w:rPr>
          <w:rFonts w:eastAsia="SimSun" w:hint="eastAsia"/>
          <w:lang w:val="zh-CN" w:eastAsia="zh-CN"/>
        </w:rPr>
        <w:t>引导</w:t>
      </w:r>
      <w:r w:rsidRPr="008906BB">
        <w:rPr>
          <w:rFonts w:eastAsia="SimSun"/>
          <w:lang w:val="zh-CN"/>
        </w:rPr>
        <w:t>发展以及商业和投资决策</w:t>
      </w:r>
      <w:r w:rsidRPr="008906BB">
        <w:rPr>
          <w:rFonts w:eastAsia="SimSun"/>
          <w:lang w:val="zh-CN" w:eastAsia="zh-CN"/>
        </w:rPr>
        <w:t>的</w:t>
      </w:r>
      <w:r w:rsidRPr="008906BB">
        <w:rPr>
          <w:rFonts w:eastAsia="SimSun"/>
          <w:lang w:val="zh-CN"/>
        </w:rPr>
        <w:t>机制，以便将生物多样性纳入发展、减缓和适应气候变化及经济部门，并努力实现对生态系统和物种的</w:t>
      </w:r>
      <w:r w:rsidRPr="008906BB">
        <w:rPr>
          <w:rFonts w:eastAsia="SimSun"/>
          <w:lang w:val="zh-CN" w:eastAsia="zh-CN"/>
        </w:rPr>
        <w:t>[</w:t>
      </w:r>
      <w:r w:rsidRPr="008906BB">
        <w:rPr>
          <w:rFonts w:eastAsia="SimSun"/>
          <w:lang w:val="zh-CN" w:eastAsia="zh-CN"/>
        </w:rPr>
        <w:t>净</w:t>
      </w:r>
      <w:r w:rsidRPr="008906BB">
        <w:rPr>
          <w:rFonts w:eastAsia="SimSun"/>
          <w:lang w:val="zh-CN" w:eastAsia="zh-CN"/>
        </w:rPr>
        <w:t>]</w:t>
      </w:r>
      <w:r w:rsidRPr="008906BB">
        <w:rPr>
          <w:rFonts w:eastAsia="SimSun"/>
          <w:lang w:val="zh-CN"/>
        </w:rPr>
        <w:t>积极影响。为实现这一目标，需要将自然的多方面价值</w:t>
      </w:r>
      <w:r w:rsidRPr="008906BB">
        <w:rPr>
          <w:rFonts w:eastAsia="SimSun"/>
          <w:lang w:val="zh-CN" w:eastAsia="zh-CN"/>
        </w:rPr>
        <w:t>反映到</w:t>
      </w:r>
      <w:r w:rsidRPr="008906BB">
        <w:rPr>
          <w:rFonts w:eastAsia="SimSun"/>
          <w:lang w:val="zh-CN"/>
        </w:rPr>
        <w:t>全社会</w:t>
      </w:r>
      <w:r w:rsidRPr="008906BB">
        <w:rPr>
          <w:rFonts w:eastAsia="SimSun"/>
          <w:lang w:val="zh-CN" w:eastAsia="zh-CN"/>
        </w:rPr>
        <w:t>的</w:t>
      </w:r>
      <w:r w:rsidRPr="008906BB">
        <w:rPr>
          <w:rFonts w:eastAsia="SimSun"/>
          <w:lang w:val="zh-CN"/>
        </w:rPr>
        <w:t>决策和行动中，包括</w:t>
      </w:r>
      <w:r w:rsidRPr="008906BB">
        <w:rPr>
          <w:rFonts w:eastAsia="SimSun"/>
          <w:lang w:val="zh-CN" w:eastAsia="zh-CN"/>
        </w:rPr>
        <w:t>在</w:t>
      </w:r>
      <w:r w:rsidRPr="008906BB">
        <w:rPr>
          <w:rFonts w:eastAsia="SimSun"/>
          <w:lang w:val="zh-CN"/>
        </w:rPr>
        <w:t>政府</w:t>
      </w:r>
      <w:r w:rsidRPr="008906BB">
        <w:rPr>
          <w:rFonts w:eastAsia="SimSun"/>
          <w:lang w:val="zh-CN" w:eastAsia="zh-CN"/>
        </w:rPr>
        <w:t>、</w:t>
      </w:r>
      <w:r w:rsidRPr="008906BB">
        <w:rPr>
          <w:rFonts w:eastAsia="SimSun"/>
          <w:lang w:val="zh-CN"/>
        </w:rPr>
        <w:t>商业和金融</w:t>
      </w:r>
      <w:r w:rsidRPr="008906BB">
        <w:rPr>
          <w:rFonts w:eastAsia="SimSun"/>
          <w:lang w:val="zh-CN" w:eastAsia="zh-CN"/>
        </w:rPr>
        <w:t>的相关领域和不同层面上</w:t>
      </w:r>
      <w:r w:rsidRPr="008906BB">
        <w:rPr>
          <w:rFonts w:eastAsia="SimSun"/>
          <w:lang w:val="zh-CN"/>
        </w:rPr>
        <w:t>。生物多样性和生态系统服务政府间科学</w:t>
      </w:r>
      <w:r w:rsidRPr="008906BB">
        <w:rPr>
          <w:rFonts w:eastAsia="SimSun"/>
          <w:lang w:val="zh-CN"/>
        </w:rPr>
        <w:t>-</w:t>
      </w:r>
      <w:r w:rsidRPr="008906BB">
        <w:rPr>
          <w:rFonts w:eastAsia="SimSun"/>
          <w:lang w:val="zh-CN"/>
        </w:rPr>
        <w:t>政策平台（</w:t>
      </w:r>
      <w:bookmarkStart w:id="5" w:name="OLE_LINK36"/>
      <w:bookmarkStart w:id="6" w:name="OLE_LINK37"/>
      <w:r w:rsidRPr="008906BB">
        <w:rPr>
          <w:rFonts w:eastAsia="SimSun"/>
          <w:lang w:val="zh-CN"/>
        </w:rPr>
        <w:t>IPBES</w:t>
      </w:r>
      <w:bookmarkEnd w:id="5"/>
      <w:bookmarkEnd w:id="6"/>
      <w:r w:rsidRPr="008906BB">
        <w:rPr>
          <w:rFonts w:eastAsia="SimSun"/>
          <w:lang w:val="zh-CN"/>
        </w:rPr>
        <w:t>）在其《生物多样性和生态系统服务全球评估报告》中指出：</w:t>
      </w:r>
      <w:r w:rsidRPr="008906BB">
        <w:rPr>
          <w:rFonts w:eastAsia="SimSun"/>
          <w:lang w:val="zh-CN" w:eastAsia="zh-CN"/>
        </w:rPr>
        <w:t xml:space="preserve"> </w:t>
      </w:r>
    </w:p>
    <w:p w14:paraId="2AF6EA6A" w14:textId="4F36A138" w:rsidR="00CC64DE" w:rsidRPr="00CC64DE" w:rsidRDefault="00CC64DE" w:rsidP="00D742EE">
      <w:pPr>
        <w:suppressLineNumbers/>
        <w:suppressAutoHyphens/>
        <w:ind w:left="490" w:right="288"/>
        <w:rPr>
          <w:rFonts w:ascii="KaiTi" w:eastAsia="KaiTi" w:hAnsi="KaiTi"/>
          <w:sz w:val="24"/>
        </w:rPr>
      </w:pPr>
      <w:r w:rsidRPr="00CC64DE">
        <w:rPr>
          <w:rFonts w:ascii="KaiTi" w:eastAsia="KaiTi" w:hAnsi="KaiTi"/>
          <w:sz w:val="24"/>
          <w:lang w:val="zh-CN"/>
        </w:rPr>
        <w:t>按照目前的轨迹，保护和可持续利用自然以及实现可持续</w:t>
      </w:r>
      <w:r w:rsidRPr="00CC64DE">
        <w:rPr>
          <w:rFonts w:ascii="KaiTi" w:eastAsia="KaiTi" w:hAnsi="KaiTi" w:hint="eastAsia"/>
          <w:sz w:val="24"/>
          <w:lang w:val="zh-CN"/>
        </w:rPr>
        <w:t>性</w:t>
      </w:r>
      <w:r w:rsidRPr="00CC64DE">
        <w:rPr>
          <w:rFonts w:ascii="KaiTi" w:eastAsia="KaiTi" w:hAnsi="KaiTi"/>
          <w:sz w:val="24"/>
          <w:lang w:val="zh-CN"/>
        </w:rPr>
        <w:t>的目标是无法实现的，</w:t>
      </w:r>
      <w:r w:rsidRPr="00D742EE">
        <w:rPr>
          <w:rFonts w:eastAsia="KaiTi"/>
          <w:sz w:val="24"/>
          <w:lang w:val="zh-CN"/>
        </w:rPr>
        <w:t>2030</w:t>
      </w:r>
      <w:r w:rsidRPr="00CC64DE">
        <w:rPr>
          <w:rFonts w:ascii="KaiTi" w:eastAsia="KaiTi" w:hAnsi="KaiTi"/>
          <w:sz w:val="24"/>
          <w:lang w:val="zh-CN"/>
        </w:rPr>
        <w:t>年及以后的目标只有通过涵盖各种经济、社会、政治和技术因素的转型变革方能实现。</w:t>
      </w:r>
      <w:r w:rsidR="000B24EB">
        <w:rPr>
          <w:rStyle w:val="FootnoteReference"/>
          <w:lang w:val="zh-CN"/>
        </w:rPr>
        <w:footnoteReference w:id="11"/>
      </w:r>
    </w:p>
    <w:p w14:paraId="5D8BB97A" w14:textId="2CC2EF02" w:rsidR="00CC64DE" w:rsidRPr="007117AA" w:rsidRDefault="00CC64DE" w:rsidP="00D742EE">
      <w:pPr>
        <w:suppressLineNumbers/>
        <w:suppressAutoHyphens/>
        <w:ind w:left="490" w:right="288"/>
        <w:rPr>
          <w:rFonts w:ascii="KaiTi" w:eastAsia="KaiTi" w:hAnsi="KaiTi"/>
          <w:sz w:val="24"/>
          <w:vertAlign w:val="superscript"/>
        </w:rPr>
      </w:pPr>
      <w:r w:rsidRPr="00CC64DE">
        <w:rPr>
          <w:rFonts w:ascii="KaiTi" w:eastAsia="KaiTi" w:hAnsi="KaiTi"/>
          <w:sz w:val="24"/>
          <w:lang w:val="zh-CN"/>
        </w:rPr>
        <w:t>我们必须</w:t>
      </w:r>
      <w:r w:rsidRPr="00CC64DE">
        <w:rPr>
          <w:rFonts w:ascii="KaiTi" w:eastAsia="KaiTi" w:hAnsi="KaiTi" w:hint="eastAsia"/>
          <w:sz w:val="24"/>
          <w:lang w:val="zh-CN"/>
        </w:rPr>
        <w:t>更具</w:t>
      </w:r>
      <w:r w:rsidRPr="00CC64DE">
        <w:rPr>
          <w:rFonts w:ascii="KaiTi" w:eastAsia="KaiTi" w:hAnsi="KaiTi"/>
          <w:sz w:val="24"/>
          <w:lang w:val="zh-CN"/>
        </w:rPr>
        <w:t>雄心和政治意愿，将保护和可持续利用生物多样性纳入主流，并公平、公正地分享利用遗传资源所产生的惠益。</w:t>
      </w:r>
      <w:r w:rsidR="007117AA" w:rsidRPr="007117AA">
        <w:rPr>
          <w:rFonts w:eastAsia="KaiTi"/>
          <w:sz w:val="24"/>
          <w:vertAlign w:val="superscript"/>
          <w:lang w:val="zh-CN"/>
        </w:rPr>
        <w:t>9</w:t>
      </w:r>
    </w:p>
    <w:p w14:paraId="54575669" w14:textId="369BE8D4" w:rsidR="00CC64DE" w:rsidRPr="008906BB" w:rsidRDefault="00CC64DE" w:rsidP="00CC64DE">
      <w:pPr>
        <w:pStyle w:val="NormalWeb"/>
        <w:suppressLineNumbers/>
        <w:suppressAutoHyphens/>
        <w:spacing w:before="0" w:beforeAutospacing="0" w:after="200" w:afterAutospacing="0"/>
        <w:jc w:val="both"/>
        <w:rPr>
          <w:rFonts w:eastAsia="SimSun"/>
          <w:kern w:val="22"/>
          <w:lang w:val="en-GB"/>
        </w:rPr>
      </w:pPr>
      <w:r w:rsidRPr="008906BB">
        <w:rPr>
          <w:rFonts w:eastAsia="SimSun"/>
          <w:lang w:val="zh-CN"/>
        </w:rPr>
        <w:t xml:space="preserve">2.     </w:t>
      </w:r>
      <w:r w:rsidRPr="008906BB">
        <w:rPr>
          <w:rFonts w:eastAsia="SimSun"/>
          <w:lang w:val="zh-CN"/>
        </w:rPr>
        <w:t>《生物多样性公约》</w:t>
      </w:r>
      <w:r>
        <w:rPr>
          <w:rFonts w:eastAsia="SimSun" w:hint="eastAsia"/>
          <w:lang w:eastAsia="zh-CN"/>
        </w:rPr>
        <w:t>以往</w:t>
      </w:r>
      <w:r w:rsidRPr="008906BB">
        <w:rPr>
          <w:rFonts w:eastAsia="SimSun"/>
          <w:lang w:val="zh-CN"/>
        </w:rPr>
        <w:t>关于生物多样性主流化</w:t>
      </w:r>
      <w:r w:rsidRPr="008906BB">
        <w:rPr>
          <w:rFonts w:eastAsia="SimSun"/>
          <w:lang w:val="zh-CN" w:eastAsia="zh-CN"/>
        </w:rPr>
        <w:t>的</w:t>
      </w:r>
      <w:r w:rsidRPr="008906BB">
        <w:rPr>
          <w:rFonts w:eastAsia="SimSun"/>
          <w:lang w:val="zh-CN"/>
        </w:rPr>
        <w:t>决定（第</w:t>
      </w:r>
      <w:r w:rsidRPr="008906BB">
        <w:rPr>
          <w:rFonts w:eastAsia="SimSun"/>
          <w:lang w:val="zh-CN"/>
        </w:rPr>
        <w:t>XIII/3</w:t>
      </w:r>
      <w:r w:rsidRPr="008906BB">
        <w:rPr>
          <w:rFonts w:eastAsia="SimSun"/>
          <w:lang w:val="zh-CN"/>
        </w:rPr>
        <w:t>号和第</w:t>
      </w:r>
      <w:r w:rsidRPr="008906BB">
        <w:rPr>
          <w:rFonts w:eastAsia="SimSun"/>
          <w:lang w:val="zh-CN"/>
        </w:rPr>
        <w:t>14/3</w:t>
      </w:r>
      <w:r w:rsidRPr="008906BB">
        <w:rPr>
          <w:rFonts w:eastAsia="SimSun"/>
          <w:lang w:val="zh-CN"/>
        </w:rPr>
        <w:t>号决</w:t>
      </w:r>
      <w:r w:rsidR="00D742EE">
        <w:rPr>
          <w:rFonts w:eastAsia="SimSun" w:hint="eastAsia"/>
          <w:lang w:val="zh-CN" w:eastAsia="zh-CN"/>
        </w:rPr>
        <w:t xml:space="preserve"> </w:t>
      </w:r>
      <w:r w:rsidRPr="008906BB">
        <w:rPr>
          <w:rFonts w:eastAsia="SimSun"/>
          <w:lang w:val="zh-CN"/>
        </w:rPr>
        <w:t>定）已经强调了将生物多样性纳入</w:t>
      </w:r>
      <w:r w:rsidRPr="008906BB">
        <w:rPr>
          <w:rFonts w:eastAsia="SimSun"/>
          <w:lang w:val="zh-CN" w:eastAsia="zh-CN"/>
        </w:rPr>
        <w:t>各个</w:t>
      </w:r>
      <w:r w:rsidRPr="008906BB">
        <w:rPr>
          <w:rFonts w:eastAsia="SimSun"/>
          <w:lang w:val="zh-CN"/>
        </w:rPr>
        <w:t>经济部门和</w:t>
      </w:r>
      <w:r w:rsidRPr="008906BB">
        <w:rPr>
          <w:rFonts w:eastAsia="SimSun"/>
          <w:lang w:val="zh-CN" w:eastAsia="zh-CN"/>
        </w:rPr>
        <w:t>普遍纳入</w:t>
      </w:r>
      <w:r w:rsidRPr="008906BB">
        <w:rPr>
          <w:rFonts w:eastAsia="SimSun"/>
          <w:lang w:val="zh-CN"/>
        </w:rPr>
        <w:t>各级政府主流的重要性。</w:t>
      </w:r>
      <w:r w:rsidRPr="008906BB">
        <w:rPr>
          <w:rFonts w:eastAsia="SimSun"/>
          <w:lang w:val="zh-CN" w:eastAsia="zh-CN"/>
        </w:rPr>
        <w:t>本</w:t>
      </w:r>
      <w:r w:rsidRPr="008906BB">
        <w:rPr>
          <w:rFonts w:eastAsia="SimSun"/>
          <w:lang w:val="zh-CN"/>
        </w:rPr>
        <w:t>生物多样性</w:t>
      </w:r>
      <w:r>
        <w:rPr>
          <w:rFonts w:eastAsia="SimSun" w:hint="eastAsia"/>
          <w:lang w:val="zh-CN" w:eastAsia="zh-CN"/>
        </w:rPr>
        <w:t>主流化</w:t>
      </w:r>
      <w:r w:rsidRPr="008906BB">
        <w:rPr>
          <w:rFonts w:eastAsia="SimSun"/>
          <w:lang w:val="zh-CN"/>
        </w:rPr>
        <w:t>长期战略办法</w:t>
      </w:r>
      <w:r w:rsidRPr="008906BB">
        <w:rPr>
          <w:rFonts w:eastAsia="SimSun"/>
          <w:lang w:val="zh-CN" w:eastAsia="zh-CN"/>
        </w:rPr>
        <w:t>根据</w:t>
      </w:r>
      <w:r w:rsidRPr="008906BB">
        <w:rPr>
          <w:rFonts w:eastAsia="SimSun"/>
          <w:lang w:val="zh-CN"/>
        </w:rPr>
        <w:t>缔约方的国家能力和</w:t>
      </w:r>
      <w:r w:rsidRPr="008906BB">
        <w:rPr>
          <w:rFonts w:eastAsia="SimSun"/>
          <w:lang w:val="zh-CN" w:eastAsia="zh-CN"/>
        </w:rPr>
        <w:t>具体</w:t>
      </w:r>
      <w:r w:rsidRPr="008906BB">
        <w:rPr>
          <w:rFonts w:eastAsia="SimSun"/>
          <w:lang w:val="zh-CN"/>
        </w:rPr>
        <w:t>情况</w:t>
      </w:r>
      <w:r w:rsidRPr="008906BB">
        <w:rPr>
          <w:rFonts w:eastAsia="SimSun"/>
          <w:lang w:val="zh-CN" w:eastAsia="zh-CN"/>
        </w:rPr>
        <w:t>，基于</w:t>
      </w:r>
      <w:r w:rsidRPr="008906BB">
        <w:rPr>
          <w:rFonts w:eastAsia="SimSun"/>
          <w:lang w:val="zh-CN"/>
        </w:rPr>
        <w:t>可能的影响和惠益</w:t>
      </w:r>
      <w:r w:rsidRPr="008906BB">
        <w:rPr>
          <w:rFonts w:eastAsia="SimSun"/>
          <w:lang w:val="zh-CN" w:eastAsia="zh-CN"/>
        </w:rPr>
        <w:t>的</w:t>
      </w:r>
      <w:r w:rsidRPr="008906BB">
        <w:rPr>
          <w:rFonts w:eastAsia="SimSun"/>
          <w:lang w:val="zh-CN"/>
        </w:rPr>
        <w:t>科学证据，确定了优先行动事项。</w:t>
      </w:r>
      <w:r w:rsidRPr="008906BB">
        <w:rPr>
          <w:rFonts w:eastAsia="SimSun"/>
          <w:lang w:val="zh-CN" w:eastAsia="zh-CN"/>
        </w:rPr>
        <w:t>本</w:t>
      </w:r>
      <w:r w:rsidR="000B7AA9">
        <w:rPr>
          <w:rFonts w:eastAsia="SimSun" w:hint="eastAsia"/>
          <w:lang w:val="zh-CN" w:eastAsia="zh-CN"/>
        </w:rPr>
        <w:t>生物多样性主流化</w:t>
      </w:r>
      <w:r w:rsidRPr="008906BB">
        <w:rPr>
          <w:rFonts w:eastAsia="SimSun"/>
          <w:lang w:val="zh-CN" w:eastAsia="zh-CN"/>
        </w:rPr>
        <w:t>长期战略办法认识到，执行主流化政策不存在</w:t>
      </w:r>
      <w:r w:rsidR="00D742EE">
        <w:rPr>
          <w:rFonts w:eastAsia="SimSun" w:hint="eastAsia"/>
          <w:lang w:val="zh-CN" w:eastAsia="zh-CN"/>
        </w:rPr>
        <w:t>“</w:t>
      </w:r>
      <w:r w:rsidRPr="008906BB">
        <w:rPr>
          <w:rFonts w:eastAsia="SimSun"/>
          <w:lang w:val="zh-CN" w:eastAsia="zh-CN"/>
        </w:rPr>
        <w:t>一刀切</w:t>
      </w:r>
      <w:r w:rsidR="00D742EE">
        <w:rPr>
          <w:rFonts w:eastAsia="SimSun" w:hint="eastAsia"/>
          <w:lang w:val="zh-CN"/>
        </w:rPr>
        <w:t>”</w:t>
      </w:r>
      <w:r w:rsidRPr="008906BB">
        <w:rPr>
          <w:rFonts w:eastAsia="SimSun"/>
          <w:lang w:val="zh-CN" w:eastAsia="zh-CN"/>
        </w:rPr>
        <w:t>的办法，并考虑到发展中国家缔约方在支持主流化政策方面存在具体</w:t>
      </w:r>
      <w:r>
        <w:rPr>
          <w:rFonts w:eastAsia="SimSun" w:hint="eastAsia"/>
          <w:lang w:val="zh-CN" w:eastAsia="zh-CN"/>
        </w:rPr>
        <w:t>的</w:t>
      </w:r>
      <w:r w:rsidRPr="008906BB">
        <w:rPr>
          <w:rFonts w:eastAsia="SimSun"/>
          <w:lang w:val="zh-CN" w:eastAsia="zh-CN"/>
        </w:rPr>
        <w:t>资金、工艺、技术和能力差距。</w:t>
      </w:r>
      <w:r w:rsidRPr="008906BB">
        <w:rPr>
          <w:rFonts w:eastAsia="SimSun"/>
          <w:color w:val="333333"/>
          <w:shd w:val="clear" w:color="auto" w:fill="FFFFFF"/>
        </w:rPr>
        <w:t>因此，本办法</w:t>
      </w:r>
      <w:r>
        <w:rPr>
          <w:rFonts w:eastAsia="SimSun" w:hint="eastAsia"/>
          <w:color w:val="333333"/>
          <w:shd w:val="clear" w:color="auto" w:fill="FFFFFF"/>
          <w:lang w:eastAsia="zh-CN"/>
        </w:rPr>
        <w:t>突显</w:t>
      </w:r>
      <w:r w:rsidRPr="008906BB">
        <w:rPr>
          <w:rFonts w:eastAsia="SimSun"/>
          <w:color w:val="333333"/>
          <w:shd w:val="clear" w:color="auto" w:fill="FFFFFF"/>
          <w:lang w:eastAsia="zh-CN"/>
        </w:rPr>
        <w:t>了</w:t>
      </w:r>
      <w:r w:rsidRPr="008906BB">
        <w:rPr>
          <w:rFonts w:eastAsia="SimSun"/>
          <w:color w:val="333333"/>
          <w:shd w:val="clear" w:color="auto" w:fill="FFFFFF"/>
        </w:rPr>
        <w:t>与关于资源调动、能力建设和技术转让</w:t>
      </w:r>
      <w:r>
        <w:rPr>
          <w:rFonts w:eastAsia="SimSun" w:hint="eastAsia"/>
          <w:color w:val="333333"/>
          <w:shd w:val="clear" w:color="auto" w:fill="FFFFFF"/>
          <w:lang w:eastAsia="zh-CN"/>
        </w:rPr>
        <w:t>的</w:t>
      </w:r>
      <w:r w:rsidRPr="008906BB">
        <w:rPr>
          <w:rFonts w:eastAsia="SimSun"/>
          <w:color w:val="333333"/>
          <w:shd w:val="clear" w:color="auto" w:fill="FFFFFF"/>
        </w:rPr>
        <w:t>讨论</w:t>
      </w:r>
      <w:r w:rsidRPr="008906BB">
        <w:rPr>
          <w:rFonts w:eastAsia="SimSun"/>
          <w:color w:val="333333"/>
          <w:shd w:val="clear" w:color="auto" w:fill="FFFFFF"/>
          <w:lang w:eastAsia="zh-CN"/>
        </w:rPr>
        <w:t>之间</w:t>
      </w:r>
      <w:r w:rsidRPr="008906BB">
        <w:rPr>
          <w:rFonts w:eastAsia="SimSun"/>
          <w:color w:val="333333"/>
          <w:shd w:val="clear" w:color="auto" w:fill="FFFFFF"/>
        </w:rPr>
        <w:t>的协同作用，并呼吁加强国际合作和适当的执行手段，最大限度地增加保护和可持续利用生物多样性的机会，特别是</w:t>
      </w:r>
      <w:r w:rsidRPr="008906BB">
        <w:rPr>
          <w:rFonts w:eastAsia="SimSun"/>
          <w:color w:val="333333"/>
          <w:shd w:val="clear" w:color="auto" w:fill="FFFFFF"/>
          <w:lang w:eastAsia="zh-CN"/>
        </w:rPr>
        <w:t>为</w:t>
      </w:r>
      <w:r w:rsidRPr="008906BB">
        <w:rPr>
          <w:rFonts w:eastAsia="SimSun"/>
          <w:color w:val="333333"/>
          <w:shd w:val="clear" w:color="auto" w:fill="FFFFFF"/>
        </w:rPr>
        <w:t>发展中国家</w:t>
      </w:r>
      <w:r w:rsidRPr="008906BB">
        <w:rPr>
          <w:rFonts w:eastAsia="SimSun"/>
          <w:color w:val="333333"/>
          <w:shd w:val="clear" w:color="auto" w:fill="FFFFFF"/>
          <w:lang w:eastAsia="zh-CN"/>
        </w:rPr>
        <w:t>提供的机会。</w:t>
      </w:r>
    </w:p>
    <w:p w14:paraId="359AD2DC" w14:textId="0F22E790" w:rsidR="00CC64DE" w:rsidRPr="008906BB" w:rsidRDefault="00CC64DE" w:rsidP="00CC64DE">
      <w:pPr>
        <w:pStyle w:val="NormalWeb"/>
        <w:suppressLineNumbers/>
        <w:suppressAutoHyphens/>
        <w:spacing w:before="120" w:beforeAutospacing="0" w:after="120" w:afterAutospacing="0"/>
        <w:jc w:val="both"/>
        <w:rPr>
          <w:rFonts w:eastAsia="SimSun"/>
          <w:kern w:val="22"/>
          <w:lang w:val="en-GB" w:eastAsia="zh-CN"/>
        </w:rPr>
      </w:pPr>
      <w:r w:rsidRPr="008906BB">
        <w:rPr>
          <w:rFonts w:eastAsia="SimSun"/>
          <w:kern w:val="22"/>
          <w:lang w:val="en-GB" w:eastAsia="zh-CN"/>
        </w:rPr>
        <w:t>3.</w:t>
      </w:r>
      <w:r w:rsidRPr="008906BB">
        <w:rPr>
          <w:rFonts w:eastAsia="SimSun"/>
          <w:kern w:val="22"/>
          <w:lang w:val="en-GB" w:eastAsia="zh-CN"/>
        </w:rPr>
        <w:tab/>
      </w:r>
      <w:r w:rsidRPr="008906BB">
        <w:rPr>
          <w:rFonts w:eastAsia="SimSun"/>
          <w:kern w:val="22"/>
          <w:lang w:val="en-GB" w:eastAsia="zh-CN"/>
        </w:rPr>
        <w:t>缔约方大会应不断审查</w:t>
      </w:r>
      <w:r w:rsidR="000B7AA9">
        <w:rPr>
          <w:rFonts w:eastAsia="SimSun" w:hint="eastAsia"/>
          <w:kern w:val="22"/>
          <w:lang w:val="en-GB" w:eastAsia="zh-CN"/>
        </w:rPr>
        <w:t>生物多样性主流化</w:t>
      </w:r>
      <w:r w:rsidRPr="008906BB">
        <w:rPr>
          <w:rFonts w:eastAsia="SimSun"/>
          <w:kern w:val="22"/>
          <w:lang w:val="en-GB" w:eastAsia="zh-CN"/>
        </w:rPr>
        <w:t>长期战略办法，该办法应足够灵活，以适应国家具体情况和优先事项，确保与其他相关国际协定完全保持一致，并避免预断其他多边论坛正在进行的谈判的结果。</w:t>
      </w:r>
    </w:p>
    <w:p w14:paraId="0F981E29" w14:textId="3141EDBC" w:rsidR="00CC64DE" w:rsidRPr="008906BB" w:rsidRDefault="00CC64DE" w:rsidP="00CC64DE">
      <w:pPr>
        <w:pStyle w:val="ListParagraph"/>
        <w:suppressLineNumbers/>
        <w:suppressAutoHyphens/>
        <w:spacing w:before="120"/>
        <w:ind w:left="0"/>
        <w:contextualSpacing w:val="0"/>
        <w:rPr>
          <w:b/>
          <w:i/>
          <w:kern w:val="22"/>
          <w:sz w:val="24"/>
        </w:rPr>
      </w:pPr>
      <w:r w:rsidRPr="008906BB">
        <w:rPr>
          <w:bCs/>
          <w:kern w:val="22"/>
          <w:sz w:val="24"/>
        </w:rPr>
        <w:t>4.</w:t>
      </w:r>
      <w:r w:rsidRPr="008906BB">
        <w:rPr>
          <w:b/>
          <w:kern w:val="22"/>
          <w:sz w:val="24"/>
        </w:rPr>
        <w:tab/>
      </w:r>
      <w:r w:rsidRPr="00CC64DE">
        <w:rPr>
          <w:rFonts w:ascii="KaiTi" w:eastAsia="KaiTi" w:hAnsi="KaiTi"/>
          <w:bCs/>
          <w:kern w:val="22"/>
          <w:sz w:val="24"/>
        </w:rPr>
        <w:t>在确定优先行动事项时</w:t>
      </w:r>
      <w:r w:rsidRPr="008906BB">
        <w:rPr>
          <w:bCs/>
          <w:kern w:val="22"/>
          <w:sz w:val="24"/>
        </w:rPr>
        <w:t>，</w:t>
      </w:r>
      <w:r w:rsidR="000B7AA9">
        <w:rPr>
          <w:rFonts w:hint="eastAsia"/>
          <w:bCs/>
          <w:kern w:val="22"/>
          <w:sz w:val="24"/>
        </w:rPr>
        <w:t>生物多样性主流化</w:t>
      </w:r>
      <w:r w:rsidRPr="008906BB">
        <w:rPr>
          <w:bCs/>
          <w:kern w:val="22"/>
          <w:sz w:val="24"/>
        </w:rPr>
        <w:t>长期战略办法将：</w:t>
      </w:r>
    </w:p>
    <w:p w14:paraId="59C9D55F" w14:textId="77777777" w:rsidR="00CC64DE" w:rsidRPr="008906BB" w:rsidRDefault="00CC64DE" w:rsidP="00CC64DE">
      <w:pPr>
        <w:pStyle w:val="ListParagraph"/>
        <w:numPr>
          <w:ilvl w:val="0"/>
          <w:numId w:val="42"/>
        </w:numPr>
        <w:suppressLineNumbers/>
        <w:suppressAutoHyphens/>
        <w:adjustRightInd w:val="0"/>
        <w:snapToGrid w:val="0"/>
        <w:spacing w:before="120" w:line="240" w:lineRule="atLeast"/>
        <w:ind w:left="0" w:firstLine="490"/>
        <w:contextualSpacing w:val="0"/>
        <w:rPr>
          <w:kern w:val="22"/>
          <w:sz w:val="24"/>
        </w:rPr>
      </w:pPr>
      <w:r w:rsidRPr="008906BB">
        <w:rPr>
          <w:kern w:val="22"/>
          <w:sz w:val="24"/>
        </w:rPr>
        <w:t>根据国家优先事项和能力，按照生物多样性和生态系统服务政府间科学</w:t>
      </w:r>
      <w:r w:rsidRPr="008906BB">
        <w:rPr>
          <w:kern w:val="22"/>
          <w:sz w:val="24"/>
        </w:rPr>
        <w:t>-</w:t>
      </w:r>
      <w:r w:rsidRPr="008906BB">
        <w:rPr>
          <w:kern w:val="22"/>
          <w:sz w:val="24"/>
        </w:rPr>
        <w:t>政策平台发布的《生物多样性和生态系统服务全球评估报告》和第五版《全球生物多样性展望》</w:t>
      </w:r>
      <w:r w:rsidRPr="008906BB">
        <w:rPr>
          <w:kern w:val="22"/>
          <w:sz w:val="24"/>
        </w:rPr>
        <w:t xml:space="preserve"> [</w:t>
      </w:r>
      <w:r w:rsidRPr="008906BB">
        <w:rPr>
          <w:kern w:val="22"/>
          <w:sz w:val="24"/>
        </w:rPr>
        <w:t>以及第二版《地方生物多样性展望》</w:t>
      </w:r>
      <w:r w:rsidRPr="008906BB">
        <w:rPr>
          <w:kern w:val="22"/>
          <w:sz w:val="24"/>
        </w:rPr>
        <w:t>]</w:t>
      </w:r>
      <w:r w:rsidRPr="008906BB">
        <w:rPr>
          <w:kern w:val="22"/>
          <w:sz w:val="24"/>
        </w:rPr>
        <w:t>的建议，解决生物多样性面临的压力和生物多样性下降的间接或潜在驱动因素；</w:t>
      </w:r>
    </w:p>
    <w:p w14:paraId="2F0B8C7B" w14:textId="77777777" w:rsidR="00CC64DE" w:rsidRPr="008906BB" w:rsidRDefault="00CC64DE" w:rsidP="00CC64DE">
      <w:pPr>
        <w:pStyle w:val="ListParagraph"/>
        <w:numPr>
          <w:ilvl w:val="0"/>
          <w:numId w:val="42"/>
        </w:numPr>
        <w:suppressLineNumbers/>
        <w:suppressAutoHyphens/>
        <w:adjustRightInd w:val="0"/>
        <w:snapToGrid w:val="0"/>
        <w:spacing w:before="120" w:line="240" w:lineRule="atLeast"/>
        <w:ind w:left="0" w:firstLine="490"/>
        <w:contextualSpacing w:val="0"/>
        <w:rPr>
          <w:kern w:val="22"/>
          <w:sz w:val="24"/>
        </w:rPr>
      </w:pPr>
      <w:r w:rsidRPr="008906BB">
        <w:rPr>
          <w:sz w:val="24"/>
          <w:lang w:val="zh-CN"/>
        </w:rPr>
        <w:lastRenderedPageBreak/>
        <w:t>不是重复而是借鉴缔约方大会以往关于主流化的决定</w:t>
      </w:r>
      <w:r w:rsidRPr="008906BB">
        <w:rPr>
          <w:sz w:val="24"/>
        </w:rPr>
        <w:t>，</w:t>
      </w:r>
      <w:r w:rsidRPr="008906BB">
        <w:rPr>
          <w:sz w:val="24"/>
          <w:lang w:val="zh-CN"/>
        </w:rPr>
        <w:t>如现有的专题和交叉工作方案</w:t>
      </w:r>
      <w:r w:rsidRPr="008906BB">
        <w:rPr>
          <w:sz w:val="24"/>
        </w:rPr>
        <w:t>，</w:t>
      </w:r>
      <w:r w:rsidRPr="008906BB">
        <w:rPr>
          <w:sz w:val="24"/>
          <w:lang w:val="zh-CN"/>
        </w:rPr>
        <w:t>以及以往关于主流化、奖励措施、影响评估、企业参与的决定</w:t>
      </w:r>
      <w:r w:rsidRPr="008906BB">
        <w:rPr>
          <w:kern w:val="22"/>
          <w:sz w:val="24"/>
        </w:rPr>
        <w:t>；</w:t>
      </w:r>
    </w:p>
    <w:p w14:paraId="691924E5" w14:textId="77777777" w:rsidR="00CC64DE" w:rsidRPr="008906BB" w:rsidRDefault="00CC64DE" w:rsidP="00CC64DE">
      <w:pPr>
        <w:pStyle w:val="ListParagraph"/>
        <w:numPr>
          <w:ilvl w:val="0"/>
          <w:numId w:val="42"/>
        </w:numPr>
        <w:suppressLineNumbers/>
        <w:suppressAutoHyphens/>
        <w:adjustRightInd w:val="0"/>
        <w:snapToGrid w:val="0"/>
        <w:spacing w:before="120" w:line="240" w:lineRule="atLeast"/>
        <w:ind w:left="0" w:firstLine="490"/>
        <w:contextualSpacing w:val="0"/>
        <w:rPr>
          <w:kern w:val="22"/>
          <w:sz w:val="24"/>
        </w:rPr>
      </w:pPr>
      <w:r w:rsidRPr="008906BB">
        <w:rPr>
          <w:sz w:val="24"/>
          <w:lang w:val="zh-CN"/>
        </w:rPr>
        <w:t>相互参照</w:t>
      </w:r>
      <w:r w:rsidRPr="008906BB">
        <w:rPr>
          <w:sz w:val="24"/>
        </w:rPr>
        <w:t>，</w:t>
      </w:r>
      <w:r w:rsidRPr="008906BB">
        <w:rPr>
          <w:sz w:val="24"/>
          <w:lang w:val="zh-CN"/>
        </w:rPr>
        <w:t>特别是</w:t>
      </w:r>
      <w:r w:rsidRPr="008906BB">
        <w:rPr>
          <w:sz w:val="24"/>
        </w:rPr>
        <w:t>2020</w:t>
      </w:r>
      <w:r w:rsidRPr="008906BB">
        <w:rPr>
          <w:sz w:val="24"/>
          <w:lang w:val="zh-CN"/>
        </w:rPr>
        <w:t>年后全球生物多样性框架的资源调动部分</w:t>
      </w:r>
      <w:r w:rsidRPr="008906BB">
        <w:rPr>
          <w:sz w:val="24"/>
        </w:rPr>
        <w:t>，</w:t>
      </w:r>
      <w:r w:rsidRPr="008906BB">
        <w:rPr>
          <w:sz w:val="24"/>
          <w:lang w:val="zh-CN"/>
        </w:rPr>
        <w:t>以期</w:t>
      </w:r>
      <w:r w:rsidRPr="008906BB">
        <w:rPr>
          <w:sz w:val="24"/>
        </w:rPr>
        <w:t>(</w:t>
      </w:r>
      <w:r w:rsidRPr="008906BB">
        <w:rPr>
          <w:sz w:val="24"/>
          <w:lang w:val="zh-CN"/>
        </w:rPr>
        <w:t>一</w:t>
      </w:r>
      <w:r w:rsidRPr="008906BB">
        <w:rPr>
          <w:sz w:val="24"/>
        </w:rPr>
        <w:t>)</w:t>
      </w:r>
      <w:r w:rsidRPr="008906BB">
        <w:rPr>
          <w:sz w:val="24"/>
          <w:lang w:val="zh-CN"/>
        </w:rPr>
        <w:t>通过主流化行动促进资源调动</w:t>
      </w:r>
      <w:r w:rsidRPr="008906BB">
        <w:rPr>
          <w:sz w:val="24"/>
        </w:rPr>
        <w:t>，</w:t>
      </w:r>
      <w:r w:rsidRPr="008906BB">
        <w:rPr>
          <w:sz w:val="24"/>
        </w:rPr>
        <w:t>(</w:t>
      </w:r>
      <w:r w:rsidRPr="008906BB">
        <w:rPr>
          <w:sz w:val="24"/>
          <w:lang w:val="zh-CN"/>
        </w:rPr>
        <w:t>二</w:t>
      </w:r>
      <w:r w:rsidRPr="008906BB">
        <w:rPr>
          <w:sz w:val="24"/>
        </w:rPr>
        <w:t>)</w:t>
      </w:r>
      <w:r w:rsidRPr="008906BB">
        <w:rPr>
          <w:sz w:val="24"/>
          <w:lang w:val="zh-CN"/>
        </w:rPr>
        <w:t>产生和利用主流化行动所需的资源</w:t>
      </w:r>
      <w:r w:rsidRPr="008906BB">
        <w:rPr>
          <w:sz w:val="24"/>
        </w:rPr>
        <w:t>，</w:t>
      </w:r>
      <w:r w:rsidRPr="008906BB">
        <w:rPr>
          <w:color w:val="333333"/>
          <w:sz w:val="24"/>
          <w:shd w:val="clear" w:color="auto" w:fill="FFFFFF"/>
        </w:rPr>
        <w:t>(</w:t>
      </w:r>
      <w:r w:rsidRPr="008906BB">
        <w:rPr>
          <w:color w:val="333333"/>
          <w:sz w:val="24"/>
          <w:shd w:val="clear" w:color="auto" w:fill="FFFFFF"/>
        </w:rPr>
        <w:t>三</w:t>
      </w:r>
      <w:r w:rsidRPr="008906BB">
        <w:rPr>
          <w:color w:val="333333"/>
          <w:sz w:val="24"/>
          <w:shd w:val="clear" w:color="auto" w:fill="FFFFFF"/>
        </w:rPr>
        <w:t xml:space="preserve">) </w:t>
      </w:r>
      <w:r w:rsidRPr="008906BB">
        <w:rPr>
          <w:color w:val="333333"/>
          <w:sz w:val="24"/>
          <w:shd w:val="clear" w:color="auto" w:fill="FFFFFF"/>
        </w:rPr>
        <w:t>建设《生物多样性公约》参与者将生物多样性纳入主流的集体能力</w:t>
      </w:r>
      <w:r w:rsidRPr="008906BB">
        <w:rPr>
          <w:kern w:val="22"/>
          <w:sz w:val="24"/>
        </w:rPr>
        <w:t>;</w:t>
      </w:r>
    </w:p>
    <w:p w14:paraId="04A959B5" w14:textId="77777777" w:rsidR="00CC64DE" w:rsidRPr="008906BB" w:rsidRDefault="00CC64DE" w:rsidP="00CC64DE">
      <w:pPr>
        <w:pStyle w:val="ListParagraph"/>
        <w:numPr>
          <w:ilvl w:val="0"/>
          <w:numId w:val="42"/>
        </w:numPr>
        <w:suppressLineNumbers/>
        <w:suppressAutoHyphens/>
        <w:adjustRightInd w:val="0"/>
        <w:snapToGrid w:val="0"/>
        <w:spacing w:before="120" w:line="240" w:lineRule="atLeast"/>
        <w:ind w:left="0" w:firstLine="490"/>
        <w:contextualSpacing w:val="0"/>
        <w:rPr>
          <w:kern w:val="22"/>
          <w:sz w:val="24"/>
        </w:rPr>
      </w:pPr>
      <w:r w:rsidRPr="008906BB">
        <w:rPr>
          <w:sz w:val="24"/>
          <w:lang w:val="zh-CN"/>
        </w:rPr>
        <w:t>支持和借鉴现有的国际环境协定和办法</w:t>
      </w:r>
      <w:r w:rsidRPr="008906BB">
        <w:rPr>
          <w:sz w:val="24"/>
        </w:rPr>
        <w:t>，</w:t>
      </w:r>
      <w:r w:rsidRPr="008906BB">
        <w:rPr>
          <w:sz w:val="24"/>
          <w:lang w:val="zh-CN"/>
        </w:rPr>
        <w:t>如《</w:t>
      </w:r>
      <w:r w:rsidRPr="008906BB">
        <w:rPr>
          <w:sz w:val="24"/>
        </w:rPr>
        <w:t>2030</w:t>
      </w:r>
      <w:r w:rsidRPr="008906BB">
        <w:rPr>
          <w:sz w:val="24"/>
          <w:lang w:val="zh-CN"/>
        </w:rPr>
        <w:t>年可持续发展议程》或《</w:t>
      </w:r>
      <w:r w:rsidRPr="008906BB">
        <w:rPr>
          <w:sz w:val="24"/>
        </w:rPr>
        <w:t>2015-2030</w:t>
      </w:r>
      <w:r w:rsidRPr="008906BB">
        <w:rPr>
          <w:sz w:val="24"/>
          <w:lang w:val="zh-CN"/>
        </w:rPr>
        <w:t>年仙台减少灾害风险框架》</w:t>
      </w:r>
      <w:r w:rsidRPr="008906BB">
        <w:rPr>
          <w:sz w:val="24"/>
        </w:rPr>
        <w:t>，</w:t>
      </w:r>
      <w:r w:rsidRPr="008906BB">
        <w:rPr>
          <w:sz w:val="24"/>
          <w:lang w:val="zh-CN"/>
        </w:rPr>
        <w:t>以及执行这方面的其他全球政策所积累的经验和良好做法</w:t>
      </w:r>
      <w:r w:rsidRPr="008906BB">
        <w:rPr>
          <w:kern w:val="22"/>
          <w:sz w:val="24"/>
        </w:rPr>
        <w:t>。</w:t>
      </w:r>
    </w:p>
    <w:p w14:paraId="6FE33989" w14:textId="4AA45A14" w:rsidR="00CC64DE" w:rsidRPr="008906BB" w:rsidRDefault="00CC64DE" w:rsidP="00CC64DE">
      <w:pPr>
        <w:pStyle w:val="ListParagraph"/>
        <w:suppressLineNumbers/>
        <w:suppressAutoHyphens/>
        <w:ind w:left="0"/>
        <w:contextualSpacing w:val="0"/>
        <w:rPr>
          <w:kern w:val="22"/>
          <w:sz w:val="24"/>
        </w:rPr>
      </w:pPr>
      <w:r w:rsidRPr="008906BB">
        <w:rPr>
          <w:bCs/>
          <w:kern w:val="22"/>
          <w:sz w:val="24"/>
        </w:rPr>
        <w:t>5.</w:t>
      </w:r>
      <w:r w:rsidRPr="008906BB">
        <w:rPr>
          <w:bCs/>
          <w:kern w:val="22"/>
          <w:sz w:val="24"/>
        </w:rPr>
        <w:tab/>
      </w:r>
      <w:r w:rsidRPr="00CC64DE">
        <w:rPr>
          <w:rFonts w:ascii="KaiTi" w:eastAsia="KaiTi" w:hAnsi="KaiTi"/>
          <w:sz w:val="24"/>
          <w:lang w:val="zh-CN"/>
        </w:rPr>
        <w:t>在促进监测和评估方面</w:t>
      </w:r>
      <w:r>
        <w:rPr>
          <w:rFonts w:ascii="KaiTi" w:eastAsia="KaiTi" w:hAnsi="KaiTi" w:hint="eastAsia"/>
          <w:sz w:val="24"/>
        </w:rPr>
        <w:t>，</w:t>
      </w:r>
      <w:r w:rsidR="000B7AA9" w:rsidRPr="000B7AA9">
        <w:rPr>
          <w:rFonts w:ascii="SimSun" w:hAnsi="SimSun" w:hint="eastAsia"/>
          <w:sz w:val="24"/>
        </w:rPr>
        <w:t>生物多样性主流化</w:t>
      </w:r>
      <w:r w:rsidRPr="008906BB">
        <w:rPr>
          <w:sz w:val="24"/>
          <w:lang w:val="zh-CN"/>
        </w:rPr>
        <w:t>长期战略办法将：</w:t>
      </w:r>
    </w:p>
    <w:p w14:paraId="7B23333A" w14:textId="77777777" w:rsidR="00CC64DE" w:rsidRPr="008906BB" w:rsidRDefault="00CC64DE" w:rsidP="00CC64DE">
      <w:pPr>
        <w:pStyle w:val="ListParagraph"/>
        <w:numPr>
          <w:ilvl w:val="0"/>
          <w:numId w:val="43"/>
        </w:numPr>
        <w:suppressLineNumbers/>
        <w:suppressAutoHyphens/>
        <w:adjustRightInd w:val="0"/>
        <w:snapToGrid w:val="0"/>
        <w:spacing w:before="120" w:line="240" w:lineRule="atLeast"/>
        <w:ind w:left="0" w:firstLine="490"/>
        <w:contextualSpacing w:val="0"/>
        <w:rPr>
          <w:kern w:val="22"/>
          <w:sz w:val="24"/>
        </w:rPr>
      </w:pPr>
      <w:r w:rsidRPr="008906BB">
        <w:rPr>
          <w:sz w:val="24"/>
          <w:lang w:val="zh-CN"/>
        </w:rPr>
        <w:t>提供一个灵活和自愿的框架</w:t>
      </w:r>
      <w:r w:rsidRPr="008906BB">
        <w:rPr>
          <w:sz w:val="24"/>
        </w:rPr>
        <w:t>，</w:t>
      </w:r>
      <w:r w:rsidRPr="008906BB">
        <w:rPr>
          <w:sz w:val="24"/>
          <w:lang w:val="zh-CN"/>
        </w:rPr>
        <w:t>以支持和促进界定和实施国家</w:t>
      </w:r>
      <w:r w:rsidRPr="008906BB">
        <w:rPr>
          <w:sz w:val="24"/>
        </w:rPr>
        <w:t>确定的</w:t>
      </w:r>
      <w:r w:rsidRPr="008906BB">
        <w:rPr>
          <w:sz w:val="24"/>
          <w:lang w:val="zh-CN"/>
        </w:rPr>
        <w:t>主流化优先行动事项以及相关具体、可计量、可实现、相关、有时限的行动目标、里程碑和指标；</w:t>
      </w:r>
    </w:p>
    <w:p w14:paraId="10713F05" w14:textId="77777777" w:rsidR="00CC64DE" w:rsidRPr="008906BB" w:rsidRDefault="00CC64DE" w:rsidP="00CC64DE">
      <w:pPr>
        <w:pStyle w:val="Default"/>
        <w:widowControl/>
        <w:numPr>
          <w:ilvl w:val="0"/>
          <w:numId w:val="43"/>
        </w:numPr>
        <w:snapToGrid w:val="0"/>
        <w:spacing w:before="120" w:after="120" w:line="240" w:lineRule="atLeast"/>
        <w:ind w:left="0" w:firstLine="490"/>
        <w:rPr>
          <w:rFonts w:eastAsia="SimSun"/>
          <w:kern w:val="22"/>
          <w:lang w:val="en-GB" w:eastAsia="zh-CN"/>
        </w:rPr>
      </w:pPr>
      <w:r w:rsidRPr="008906BB">
        <w:rPr>
          <w:rFonts w:eastAsia="SimSun"/>
          <w:kern w:val="22"/>
          <w:lang w:val="en-GB" w:eastAsia="zh-CN"/>
        </w:rPr>
        <w:t>支持和整合《公约》关于长期目标和行动目标的相关工作，以及科学、技术和工艺咨询附属机构和</w:t>
      </w:r>
      <w:r w:rsidRPr="008906BB">
        <w:rPr>
          <w:rFonts w:eastAsia="SimSun"/>
          <w:kern w:val="22"/>
          <w:lang w:val="en-GB" w:eastAsia="zh-CN"/>
        </w:rPr>
        <w:t>2020</w:t>
      </w:r>
      <w:r w:rsidRPr="008906BB">
        <w:rPr>
          <w:rFonts w:eastAsia="SimSun"/>
          <w:kern w:val="22"/>
          <w:lang w:val="en-GB" w:eastAsia="zh-CN"/>
        </w:rPr>
        <w:t>年后全球生物多样性框架工作组第三次会议正在审查的相关指标和基线。</w:t>
      </w:r>
    </w:p>
    <w:p w14:paraId="638B5B89" w14:textId="3E406E4D" w:rsidR="00CC64DE" w:rsidRPr="008906BB" w:rsidRDefault="00CC64DE" w:rsidP="00CC64DE">
      <w:pPr>
        <w:suppressLineNumbers/>
        <w:pBdr>
          <w:top w:val="nil"/>
          <w:left w:val="nil"/>
          <w:bottom w:val="nil"/>
          <w:right w:val="nil"/>
          <w:between w:val="nil"/>
        </w:pBdr>
        <w:suppressAutoHyphens/>
        <w:spacing w:before="120"/>
        <w:rPr>
          <w:kern w:val="22"/>
          <w:sz w:val="24"/>
        </w:rPr>
      </w:pPr>
      <w:r w:rsidRPr="008906BB">
        <w:rPr>
          <w:kern w:val="22"/>
          <w:sz w:val="24"/>
        </w:rPr>
        <w:t>6.</w:t>
      </w:r>
      <w:r w:rsidRPr="008906BB">
        <w:rPr>
          <w:kern w:val="22"/>
          <w:sz w:val="24"/>
        </w:rPr>
        <w:tab/>
      </w:r>
      <w:r w:rsidRPr="008906BB">
        <w:rPr>
          <w:kern w:val="22"/>
          <w:sz w:val="24"/>
        </w:rPr>
        <w:t>为了促进设计和实施国家确定的主流化优先行动事项，</w:t>
      </w:r>
      <w:r w:rsidR="000B7AA9">
        <w:rPr>
          <w:rFonts w:hint="eastAsia"/>
          <w:kern w:val="22"/>
          <w:sz w:val="24"/>
        </w:rPr>
        <w:t>生物多样性主流化</w:t>
      </w:r>
      <w:r w:rsidRPr="008906BB">
        <w:rPr>
          <w:kern w:val="22"/>
          <w:sz w:val="24"/>
        </w:rPr>
        <w:t>长期战略办法自愿行动计划</w:t>
      </w:r>
      <w:r w:rsidR="007C0F72">
        <w:rPr>
          <w:rStyle w:val="FootnoteReference"/>
          <w:kern w:val="22"/>
        </w:rPr>
        <w:footnoteReference w:id="12"/>
      </w:r>
      <w:r w:rsidRPr="008906BB">
        <w:rPr>
          <w:kern w:val="22"/>
          <w:sz w:val="24"/>
        </w:rPr>
        <w:t>还将参照有用的主流化指导意见、工具和良好做法案例。以下战略和行动领域作为需要有长期战略办法的领域，其重要性尤其显著，但它们不限于所提到的这些领域。</w:t>
      </w:r>
    </w:p>
    <w:p w14:paraId="744383DD" w14:textId="77777777" w:rsidR="00CC64DE" w:rsidRPr="008906BB" w:rsidRDefault="00CC64DE" w:rsidP="00CC64DE">
      <w:pPr>
        <w:pStyle w:val="Para1"/>
        <w:numPr>
          <w:ilvl w:val="0"/>
          <w:numId w:val="0"/>
        </w:numPr>
        <w:suppressLineNumbers/>
        <w:suppressAutoHyphens/>
        <w:kinsoku w:val="0"/>
        <w:overflowPunct w:val="0"/>
        <w:autoSpaceDE w:val="0"/>
        <w:autoSpaceDN w:val="0"/>
        <w:adjustRightInd w:val="0"/>
        <w:snapToGrid w:val="0"/>
        <w:spacing w:before="0" w:after="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FD1E1B" w:rsidRPr="00E24C64" w14:paraId="497D3888" w14:textId="77777777" w:rsidTr="00CC64DE">
        <w:tc>
          <w:tcPr>
            <w:tcW w:w="9350" w:type="dxa"/>
            <w:tcBorders>
              <w:bottom w:val="single" w:sz="4" w:space="0" w:color="auto"/>
            </w:tcBorders>
            <w:shd w:val="clear" w:color="auto" w:fill="FFFFFF" w:themeFill="background1"/>
          </w:tcPr>
          <w:p w14:paraId="43BD1FE4" w14:textId="77777777" w:rsidR="00FD1E1B" w:rsidRPr="005D4D5B" w:rsidRDefault="00FD1E1B" w:rsidP="00D742EE">
            <w:pPr>
              <w:suppressLineNumbers/>
              <w:suppressAutoHyphens/>
              <w:adjustRightInd w:val="0"/>
              <w:snapToGrid w:val="0"/>
              <w:spacing w:before="120" w:line="240" w:lineRule="atLeast"/>
              <w:rPr>
                <w:b/>
                <w:sz w:val="24"/>
                <w:szCs w:val="24"/>
              </w:rPr>
            </w:pPr>
            <w:r w:rsidRPr="005D4D5B">
              <w:rPr>
                <w:b/>
                <w:bCs/>
                <w:sz w:val="24"/>
                <w:szCs w:val="24"/>
                <w:lang w:val="zh-CN"/>
              </w:rPr>
              <w:t>战略领域一：将生物多样性纳入政府及其政策主流</w:t>
            </w:r>
          </w:p>
        </w:tc>
      </w:tr>
      <w:tr w:rsidR="00FD1E1B" w:rsidRPr="00E24C64" w14:paraId="2156F0FC" w14:textId="77777777" w:rsidTr="00CC64DE">
        <w:tc>
          <w:tcPr>
            <w:tcW w:w="9350" w:type="dxa"/>
            <w:shd w:val="clear" w:color="auto" w:fill="FFFFFF" w:themeFill="background1"/>
          </w:tcPr>
          <w:p w14:paraId="63EE96EA" w14:textId="2A042AC8" w:rsidR="00FD1E1B" w:rsidRPr="005D4D5B" w:rsidRDefault="00FD1E1B" w:rsidP="00D742EE">
            <w:pPr>
              <w:suppressLineNumbers/>
              <w:suppressAutoHyphens/>
              <w:adjustRightInd w:val="0"/>
              <w:snapToGrid w:val="0"/>
              <w:spacing w:before="120" w:line="240" w:lineRule="atLeast"/>
              <w:rPr>
                <w:b/>
                <w:sz w:val="24"/>
                <w:szCs w:val="24"/>
              </w:rPr>
            </w:pPr>
            <w:r w:rsidRPr="005D4D5B">
              <w:rPr>
                <w:b/>
                <w:bCs/>
                <w:sz w:val="24"/>
                <w:szCs w:val="24"/>
              </w:rPr>
              <w:t>标题</w:t>
            </w:r>
            <w:r w:rsidRPr="005D4D5B">
              <w:rPr>
                <w:b/>
                <w:bCs/>
                <w:sz w:val="24"/>
                <w:szCs w:val="24"/>
                <w:lang w:val="zh-CN"/>
              </w:rPr>
              <w:t>行动</w:t>
            </w:r>
            <w:r w:rsidRPr="005D4D5B">
              <w:rPr>
                <w:b/>
                <w:bCs/>
                <w:sz w:val="24"/>
                <w:szCs w:val="24"/>
                <w:lang w:val="zh-CN"/>
              </w:rPr>
              <w:t>1</w:t>
            </w:r>
            <w:r w:rsidRPr="005D4D5B">
              <w:rPr>
                <w:b/>
                <w:bCs/>
                <w:sz w:val="24"/>
                <w:szCs w:val="24"/>
                <w:lang w:val="zh-CN"/>
              </w:rPr>
              <w:t>：将生态系统和生物多样性价值</w:t>
            </w:r>
            <w:r w:rsidRPr="005D4D5B">
              <w:rPr>
                <w:rStyle w:val="FootnoteReference"/>
                <w:bCs/>
                <w:kern w:val="22"/>
                <w:szCs w:val="24"/>
                <w:lang w:val="en-GB"/>
              </w:rPr>
              <w:footnoteReference w:id="13"/>
            </w:r>
            <w:r w:rsidRPr="005D4D5B">
              <w:rPr>
                <w:b/>
                <w:bCs/>
                <w:sz w:val="24"/>
                <w:szCs w:val="24"/>
                <w:lang w:val="zh-CN"/>
              </w:rPr>
              <w:t xml:space="preserve">  </w:t>
            </w:r>
            <w:r w:rsidRPr="005D4D5B">
              <w:rPr>
                <w:b/>
                <w:bCs/>
                <w:sz w:val="24"/>
                <w:szCs w:val="24"/>
                <w:lang w:val="zh-CN"/>
              </w:rPr>
              <w:t>充分纳入国家和地方规划、发展进程、减贫战略和账户</w:t>
            </w:r>
            <w:r w:rsidRPr="005D4D5B">
              <w:rPr>
                <w:rStyle w:val="FootnoteReference"/>
                <w:bCs/>
                <w:kern w:val="22"/>
                <w:szCs w:val="24"/>
                <w:lang w:val="en-GB"/>
              </w:rPr>
              <w:footnoteReference w:id="14"/>
            </w:r>
            <w:r w:rsidRPr="005D4D5B">
              <w:rPr>
                <w:b/>
                <w:bCs/>
                <w:sz w:val="24"/>
                <w:szCs w:val="24"/>
                <w:lang w:val="zh-CN"/>
              </w:rPr>
              <w:t>，整合空间规划并应用生态系统办法原则。</w:t>
            </w:r>
            <w:r w:rsidRPr="005D4D5B">
              <w:rPr>
                <w:rStyle w:val="FootnoteReference"/>
                <w:szCs w:val="28"/>
                <w:lang w:val="zh-CN"/>
              </w:rPr>
              <w:footnoteReference w:id="15"/>
            </w:r>
          </w:p>
          <w:p w14:paraId="53208339" w14:textId="77777777" w:rsidR="00FD1E1B" w:rsidRPr="005D4D5B" w:rsidRDefault="00FD1E1B" w:rsidP="00D742EE">
            <w:pPr>
              <w:pStyle w:val="ListParagraph"/>
              <w:suppressLineNumbers/>
              <w:suppressAutoHyphens/>
              <w:adjustRightInd w:val="0"/>
              <w:snapToGrid w:val="0"/>
              <w:spacing w:before="120" w:line="240" w:lineRule="atLeast"/>
              <w:ind w:left="0"/>
              <w:contextualSpacing w:val="0"/>
              <w:rPr>
                <w:sz w:val="24"/>
                <w:szCs w:val="24"/>
              </w:rPr>
            </w:pPr>
            <w:r w:rsidRPr="005D4D5B">
              <w:rPr>
                <w:b/>
                <w:bCs/>
                <w:sz w:val="24"/>
                <w:szCs w:val="24"/>
                <w:lang w:val="zh-CN"/>
              </w:rPr>
              <w:t>理由：</w:t>
            </w:r>
            <w:r w:rsidRPr="005D4D5B">
              <w:rPr>
                <w:sz w:val="24"/>
                <w:szCs w:val="24"/>
                <w:lang w:val="zh-CN"/>
              </w:rPr>
              <w:t>将生物多样性纳入各国政府及其政策主流将确保各级政府的各相关政策领域都能将生物多样性纳入考虑之中，特别是涉及金融、经济、规划、发展、减贫、减少不平等、粮食和水安全以及促进对卫生、研究与创新、科学技术合作、发展合作、气候变化和荒漠化采取综合办法的政策，以及涉及关键经济部门的政策，特别是与实现可持续发展的</w:t>
            </w:r>
            <w:r w:rsidRPr="005D4D5B">
              <w:rPr>
                <w:sz w:val="24"/>
                <w:szCs w:val="24"/>
                <w:lang w:val="zh-CN"/>
              </w:rPr>
              <w:t>IPBES</w:t>
            </w:r>
            <w:r w:rsidRPr="005D4D5B">
              <w:rPr>
                <w:sz w:val="24"/>
                <w:szCs w:val="24"/>
                <w:lang w:val="zh-CN"/>
              </w:rPr>
              <w:t>办法有关的政策、可能采取的行动和途径</w:t>
            </w:r>
            <w:r w:rsidRPr="005D4D5B">
              <w:rPr>
                <w:rStyle w:val="FootnoteReference"/>
                <w:szCs w:val="28"/>
                <w:lang w:val="zh-CN"/>
              </w:rPr>
              <w:footnoteReference w:id="16"/>
            </w:r>
            <w:r w:rsidRPr="005D4D5B">
              <w:rPr>
                <w:sz w:val="28"/>
                <w:szCs w:val="28"/>
                <w:lang w:val="zh-CN"/>
              </w:rPr>
              <w:t xml:space="preserve"> </w:t>
            </w:r>
            <w:r w:rsidRPr="005D4D5B">
              <w:rPr>
                <w:sz w:val="24"/>
                <w:szCs w:val="24"/>
                <w:lang w:val="zh-CN"/>
              </w:rPr>
              <w:t>以及相关领域的政策</w:t>
            </w:r>
            <w:r w:rsidRPr="005D4D5B">
              <w:rPr>
                <w:rStyle w:val="FootnoteReference"/>
                <w:szCs w:val="28"/>
                <w:lang w:val="zh-CN"/>
              </w:rPr>
              <w:footnoteReference w:id="17"/>
            </w:r>
            <w:r w:rsidRPr="005D4D5B">
              <w:rPr>
                <w:sz w:val="24"/>
                <w:szCs w:val="24"/>
                <w:lang w:val="zh-CN"/>
              </w:rPr>
              <w:t>。</w:t>
            </w:r>
          </w:p>
        </w:tc>
      </w:tr>
      <w:tr w:rsidR="00FD1E1B" w:rsidRPr="00E24C64" w14:paraId="04C158C0" w14:textId="77777777" w:rsidTr="00CC64DE">
        <w:tc>
          <w:tcPr>
            <w:tcW w:w="9350" w:type="dxa"/>
            <w:tcBorders>
              <w:bottom w:val="single" w:sz="4" w:space="0" w:color="auto"/>
            </w:tcBorders>
            <w:shd w:val="clear" w:color="auto" w:fill="FFFFFF" w:themeFill="background1"/>
          </w:tcPr>
          <w:p w14:paraId="1F67ADC5" w14:textId="15158523" w:rsidR="00FD1E1B" w:rsidRPr="005D4D5B" w:rsidRDefault="00FD1E1B" w:rsidP="00D742EE">
            <w:pPr>
              <w:suppressLineNumbers/>
              <w:suppressAutoHyphens/>
              <w:adjustRightInd w:val="0"/>
              <w:snapToGrid w:val="0"/>
              <w:spacing w:before="120" w:line="240" w:lineRule="atLeast"/>
              <w:rPr>
                <w:b/>
                <w:sz w:val="24"/>
                <w:szCs w:val="24"/>
              </w:rPr>
            </w:pPr>
            <w:r w:rsidRPr="005D4D5B">
              <w:rPr>
                <w:b/>
                <w:bCs/>
                <w:sz w:val="24"/>
                <w:szCs w:val="24"/>
              </w:rPr>
              <w:t>标题</w:t>
            </w:r>
            <w:r w:rsidRPr="005D4D5B">
              <w:rPr>
                <w:b/>
                <w:bCs/>
                <w:sz w:val="24"/>
                <w:szCs w:val="24"/>
                <w:lang w:val="zh-CN"/>
              </w:rPr>
              <w:t>行动</w:t>
            </w:r>
            <w:r w:rsidRPr="005D4D5B">
              <w:rPr>
                <w:b/>
                <w:bCs/>
                <w:sz w:val="24"/>
                <w:szCs w:val="24"/>
                <w:lang w:val="zh-CN"/>
              </w:rPr>
              <w:t>2</w:t>
            </w:r>
            <w:r w:rsidR="003E0A6F">
              <w:rPr>
                <w:rFonts w:hint="eastAsia"/>
                <w:b/>
                <w:bCs/>
                <w:sz w:val="24"/>
                <w:szCs w:val="24"/>
                <w:lang w:val="zh-CN"/>
              </w:rPr>
              <w:t>：</w:t>
            </w:r>
            <w:r w:rsidRPr="005D4D5B">
              <w:rPr>
                <w:b/>
                <w:bCs/>
                <w:sz w:val="24"/>
                <w:szCs w:val="24"/>
                <w:lang w:val="zh-CN"/>
              </w:rPr>
              <w:t>将生物多样性纳入财政、预算和金融工具主流，特别是取消、逐步取消和</w:t>
            </w:r>
            <w:r w:rsidRPr="005D4D5B">
              <w:rPr>
                <w:b/>
                <w:bCs/>
                <w:sz w:val="24"/>
                <w:szCs w:val="24"/>
                <w:lang w:val="zh-CN"/>
              </w:rPr>
              <w:t>/</w:t>
            </w:r>
            <w:r w:rsidRPr="005D4D5B">
              <w:rPr>
                <w:b/>
                <w:bCs/>
                <w:sz w:val="24"/>
                <w:szCs w:val="24"/>
                <w:lang w:val="zh-CN"/>
              </w:rPr>
              <w:t>或改革奖励措施，包括关键经济部门提供的有害生物多样性的补贴，应用创新技术，</w:t>
            </w:r>
            <w:r w:rsidRPr="005D4D5B">
              <w:rPr>
                <w:b/>
                <w:bCs/>
                <w:sz w:val="24"/>
                <w:szCs w:val="24"/>
                <w:lang w:val="zh-CN"/>
              </w:rPr>
              <w:lastRenderedPageBreak/>
              <w:t>还依据《公约》和其他相关国际义务，考虑到国家优惠事项和社会经济条件，</w:t>
            </w:r>
            <w:bookmarkStart w:id="7" w:name="OLE_LINK89"/>
            <w:bookmarkStart w:id="8" w:name="OLE_LINK90"/>
            <w:r w:rsidRPr="005D4D5B">
              <w:rPr>
                <w:b/>
                <w:bCs/>
                <w:sz w:val="24"/>
                <w:szCs w:val="24"/>
                <w:lang w:val="zh-CN"/>
              </w:rPr>
              <w:t>制定和实施有关生物多样性养护、恢复和可持续利用的积极奖励措施</w:t>
            </w:r>
            <w:bookmarkEnd w:id="7"/>
            <w:bookmarkEnd w:id="8"/>
            <w:r w:rsidRPr="005D4D5B">
              <w:rPr>
                <w:b/>
                <w:bCs/>
                <w:sz w:val="24"/>
                <w:szCs w:val="24"/>
                <w:lang w:val="zh-CN"/>
              </w:rPr>
              <w:t>。</w:t>
            </w:r>
          </w:p>
          <w:p w14:paraId="67821736" w14:textId="77777777" w:rsidR="00FD1E1B" w:rsidRPr="005D4D5B" w:rsidRDefault="00FD1E1B" w:rsidP="00D742EE">
            <w:pPr>
              <w:suppressLineNumbers/>
              <w:suppressAutoHyphens/>
              <w:adjustRightInd w:val="0"/>
              <w:snapToGrid w:val="0"/>
              <w:spacing w:before="120" w:line="240" w:lineRule="atLeast"/>
              <w:rPr>
                <w:sz w:val="24"/>
                <w:szCs w:val="24"/>
              </w:rPr>
            </w:pPr>
            <w:r w:rsidRPr="005D4D5B">
              <w:rPr>
                <w:b/>
                <w:bCs/>
                <w:sz w:val="24"/>
                <w:szCs w:val="24"/>
                <w:lang w:val="zh-CN"/>
              </w:rPr>
              <w:t>理由</w:t>
            </w:r>
            <w:r w:rsidRPr="005D4D5B">
              <w:rPr>
                <w:sz w:val="24"/>
                <w:szCs w:val="24"/>
                <w:lang w:val="zh-CN"/>
              </w:rPr>
              <w:t>：取消或改革包括补贴在内的有害生物多样性的奖励措施，是调整奖励的关键组成部分。将</w:t>
            </w:r>
            <w:r w:rsidRPr="005D4D5B">
              <w:rPr>
                <w:color w:val="202124"/>
                <w:sz w:val="24"/>
                <w:szCs w:val="24"/>
              </w:rPr>
              <w:t>需要向发展中国家提供资金，以资助在全球南方国家实施积极激励措施</w:t>
            </w:r>
            <w:r w:rsidRPr="005D4D5B">
              <w:rPr>
                <w:sz w:val="24"/>
                <w:szCs w:val="24"/>
                <w:lang w:val="zh-CN"/>
              </w:rPr>
              <w:t>。</w:t>
            </w:r>
          </w:p>
        </w:tc>
      </w:tr>
      <w:tr w:rsidR="00FD1E1B" w:rsidRPr="00E24C64" w14:paraId="4072CBCE" w14:textId="77777777" w:rsidTr="00CC64DE">
        <w:tc>
          <w:tcPr>
            <w:tcW w:w="9350" w:type="dxa"/>
            <w:tcBorders>
              <w:bottom w:val="single" w:sz="4" w:space="0" w:color="auto"/>
            </w:tcBorders>
            <w:shd w:val="clear" w:color="auto" w:fill="FFFFFF" w:themeFill="background1"/>
          </w:tcPr>
          <w:p w14:paraId="087660F8" w14:textId="77777777" w:rsidR="00FD1E1B" w:rsidRPr="005D4D5B" w:rsidRDefault="00FD1E1B" w:rsidP="00D742EE">
            <w:pPr>
              <w:suppressLineNumbers/>
              <w:suppressAutoHyphens/>
              <w:adjustRightInd w:val="0"/>
              <w:snapToGrid w:val="0"/>
              <w:spacing w:before="120" w:line="240" w:lineRule="atLeast"/>
              <w:rPr>
                <w:b/>
                <w:sz w:val="24"/>
                <w:szCs w:val="24"/>
              </w:rPr>
            </w:pPr>
            <w:r w:rsidRPr="005D4D5B">
              <w:rPr>
                <w:b/>
                <w:bCs/>
                <w:sz w:val="24"/>
                <w:szCs w:val="24"/>
                <w:lang w:val="zh-CN"/>
              </w:rPr>
              <w:lastRenderedPageBreak/>
              <w:t>战略领域二：将自然和生物多样性纳入包括金融部门在内的主要经济部门的商业模式、业务和做法中</w:t>
            </w:r>
          </w:p>
        </w:tc>
      </w:tr>
      <w:tr w:rsidR="00FD1E1B" w:rsidRPr="00E24C64" w14:paraId="467E85FA" w14:textId="77777777" w:rsidTr="00CC64DE">
        <w:tc>
          <w:tcPr>
            <w:tcW w:w="9350" w:type="dxa"/>
            <w:shd w:val="clear" w:color="auto" w:fill="FFFFFF" w:themeFill="background1"/>
          </w:tcPr>
          <w:p w14:paraId="0F018324" w14:textId="6F95769D" w:rsidR="00FD1E1B" w:rsidRPr="005D4D5B" w:rsidRDefault="00FD1E1B" w:rsidP="00D742EE">
            <w:pPr>
              <w:suppressLineNumbers/>
              <w:suppressAutoHyphens/>
              <w:adjustRightInd w:val="0"/>
              <w:snapToGrid w:val="0"/>
              <w:spacing w:before="120" w:line="240" w:lineRule="atLeast"/>
              <w:rPr>
                <w:b/>
                <w:bCs/>
                <w:color w:val="000000"/>
                <w:sz w:val="24"/>
                <w:szCs w:val="24"/>
              </w:rPr>
            </w:pPr>
            <w:r w:rsidRPr="005D4D5B">
              <w:rPr>
                <w:b/>
                <w:bCs/>
                <w:sz w:val="24"/>
                <w:szCs w:val="24"/>
                <w:lang w:val="zh-CN"/>
              </w:rPr>
              <w:t>标题行动</w:t>
            </w:r>
            <w:r w:rsidRPr="005D4D5B">
              <w:rPr>
                <w:b/>
                <w:bCs/>
                <w:sz w:val="24"/>
                <w:szCs w:val="24"/>
                <w:lang w:val="zh-CN"/>
              </w:rPr>
              <w:t>3</w:t>
            </w:r>
            <w:r w:rsidRPr="005D4D5B">
              <w:rPr>
                <w:b/>
                <w:bCs/>
                <w:sz w:val="24"/>
                <w:szCs w:val="24"/>
                <w:lang w:val="zh-CN"/>
              </w:rPr>
              <w:t>：在微型、小型和中型层面</w:t>
            </w:r>
            <w:r w:rsidRPr="005D4D5B">
              <w:rPr>
                <w:b/>
                <w:bCs/>
                <w:sz w:val="24"/>
                <w:szCs w:val="24"/>
              </w:rPr>
              <w:t>的</w:t>
            </w:r>
            <w:r w:rsidRPr="005D4D5B">
              <w:rPr>
                <w:b/>
                <w:bCs/>
                <w:sz w:val="24"/>
                <w:szCs w:val="24"/>
                <w:lang w:val="zh-CN"/>
              </w:rPr>
              <w:t>相关经济部门和各级的企业，特别是大型和跨国公司以及对生物多样性影响最大的企业，以符合</w:t>
            </w:r>
            <w:r w:rsidR="0061407B">
              <w:rPr>
                <w:rFonts w:hint="eastAsia"/>
                <w:b/>
                <w:bCs/>
                <w:sz w:val="24"/>
                <w:szCs w:val="24"/>
                <w:lang w:val="zh-CN"/>
              </w:rPr>
              <w:t>《公约》和</w:t>
            </w:r>
            <w:r w:rsidRPr="005D4D5B">
              <w:rPr>
                <w:b/>
                <w:bCs/>
                <w:sz w:val="24"/>
                <w:szCs w:val="24"/>
                <w:lang w:val="zh-CN"/>
              </w:rPr>
              <w:t>国际义务的方式积极向可持续和公平技术和做法转型，包括其供应、贸易和价值链的转型，表明对生态系统及其为人类、生物多样性与人类福祉和健康提供的服务，消极影响不断减少，积极影响越来越大。</w:t>
            </w:r>
          </w:p>
          <w:p w14:paraId="4810C5BC" w14:textId="77777777" w:rsidR="00FD1E1B" w:rsidRPr="005D4D5B" w:rsidRDefault="00FD1E1B" w:rsidP="00D742EE">
            <w:pPr>
              <w:suppressLineNumbers/>
              <w:suppressAutoHyphens/>
              <w:adjustRightInd w:val="0"/>
              <w:snapToGrid w:val="0"/>
              <w:spacing w:before="120" w:line="240" w:lineRule="atLeast"/>
              <w:rPr>
                <w:b/>
                <w:sz w:val="24"/>
                <w:szCs w:val="24"/>
              </w:rPr>
            </w:pPr>
            <w:r w:rsidRPr="005D4D5B">
              <w:rPr>
                <w:b/>
                <w:bCs/>
                <w:sz w:val="24"/>
                <w:szCs w:val="24"/>
                <w:lang w:val="zh-CN"/>
              </w:rPr>
              <w:t>理由：</w:t>
            </w:r>
            <w:r w:rsidRPr="005D4D5B">
              <w:rPr>
                <w:sz w:val="24"/>
                <w:szCs w:val="24"/>
                <w:lang w:val="zh-CN"/>
              </w:rPr>
              <w:t>将生物多样性</w:t>
            </w:r>
            <w:r w:rsidRPr="005D4D5B">
              <w:rPr>
                <w:color w:val="202124"/>
                <w:sz w:val="24"/>
                <w:szCs w:val="24"/>
              </w:rPr>
              <w:t>和</w:t>
            </w:r>
            <w:r w:rsidRPr="005D4D5B">
              <w:rPr>
                <w:sz w:val="24"/>
                <w:szCs w:val="24"/>
                <w:lang w:val="zh-CN"/>
              </w:rPr>
              <w:t>生态系统服务价值纳入经济部门就能够在生产和消费方面实现必要变革，例如纳入生产链的</w:t>
            </w:r>
            <w:r w:rsidRPr="005D4D5B">
              <w:rPr>
                <w:color w:val="202124"/>
                <w:sz w:val="24"/>
                <w:szCs w:val="24"/>
              </w:rPr>
              <w:t>基于</w:t>
            </w:r>
            <w:r w:rsidRPr="005D4D5B">
              <w:rPr>
                <w:sz w:val="24"/>
                <w:szCs w:val="24"/>
                <w:lang w:val="zh-CN"/>
              </w:rPr>
              <w:t>自然解决方案，并减少各生产和消费层级的资源浪费。这种变革性行动可通过金融和行业政策来引导，但也可通过调动相关企业及其协会参与来鼓励。</w:t>
            </w:r>
            <w:r w:rsidRPr="005D4D5B">
              <w:rPr>
                <w:color w:val="202124"/>
                <w:sz w:val="24"/>
                <w:szCs w:val="24"/>
              </w:rPr>
              <w:t>根据国际标准，</w:t>
            </w:r>
            <w:r w:rsidRPr="005D4D5B">
              <w:rPr>
                <w:sz w:val="24"/>
                <w:szCs w:val="24"/>
                <w:lang w:val="zh-CN"/>
              </w:rPr>
              <w:t>企业</w:t>
            </w:r>
            <w:r w:rsidRPr="005D4D5B">
              <w:rPr>
                <w:color w:val="202124"/>
                <w:sz w:val="24"/>
                <w:szCs w:val="24"/>
              </w:rPr>
              <w:t>已经在</w:t>
            </w:r>
            <w:r w:rsidRPr="005D4D5B">
              <w:rPr>
                <w:sz w:val="24"/>
                <w:szCs w:val="24"/>
                <w:lang w:val="zh-CN"/>
              </w:rPr>
              <w:t>其整个供应链中</w:t>
            </w:r>
            <w:r w:rsidRPr="005D4D5B">
              <w:rPr>
                <w:color w:val="202124"/>
                <w:sz w:val="24"/>
                <w:szCs w:val="24"/>
              </w:rPr>
              <w:t>考虑到对</w:t>
            </w:r>
            <w:r w:rsidRPr="005D4D5B">
              <w:rPr>
                <w:sz w:val="24"/>
                <w:szCs w:val="24"/>
                <w:lang w:val="zh-CN"/>
              </w:rPr>
              <w:t>价值、依赖关系以及对生物多样性影响的核算，还</w:t>
            </w:r>
            <w:r w:rsidRPr="005D4D5B">
              <w:rPr>
                <w:rStyle w:val="y2iqfc"/>
                <w:color w:val="202124"/>
                <w:sz w:val="24"/>
                <w:szCs w:val="24"/>
              </w:rPr>
              <w:t>可以采用可持续的做法来支持生物多样性的保护和可持续利用，并且可以根据商定方法将可持续性信息纳入其报告周期。他们也可以</w:t>
            </w:r>
            <w:r w:rsidRPr="005D4D5B">
              <w:rPr>
                <w:sz w:val="24"/>
                <w:szCs w:val="24"/>
                <w:lang w:val="zh-CN"/>
              </w:rPr>
              <w:t>合伙设计和实施生物多样性积极奖励措施，在消费者和生产者决策中使用基于科学、可核实的生物多样性信息，与《公约》和其他相关国际义务保持一致和协调，例如，酌情应用缓解等级、认证、生态标签或</w:t>
            </w:r>
            <w:r w:rsidRPr="005D4D5B">
              <w:rPr>
                <w:sz w:val="24"/>
                <w:szCs w:val="24"/>
                <w:lang w:val="zh-CN"/>
              </w:rPr>
              <w:t>B2B</w:t>
            </w:r>
            <w:r w:rsidRPr="005D4D5B">
              <w:rPr>
                <w:sz w:val="24"/>
                <w:szCs w:val="24"/>
                <w:lang w:val="zh-CN"/>
              </w:rPr>
              <w:t>标准。</w:t>
            </w:r>
          </w:p>
        </w:tc>
      </w:tr>
      <w:tr w:rsidR="00FD1E1B" w:rsidRPr="00E24C64" w14:paraId="5F4EC8D9" w14:textId="77777777" w:rsidTr="00624DB9">
        <w:tc>
          <w:tcPr>
            <w:tcW w:w="9350" w:type="dxa"/>
            <w:tcBorders>
              <w:bottom w:val="single" w:sz="4" w:space="0" w:color="auto"/>
            </w:tcBorders>
            <w:shd w:val="clear" w:color="auto" w:fill="FFFFFF" w:themeFill="background1"/>
          </w:tcPr>
          <w:p w14:paraId="7EE6A900" w14:textId="77777777" w:rsidR="00FD1E1B" w:rsidRPr="005D4D5B" w:rsidRDefault="00FD1E1B" w:rsidP="00D742EE">
            <w:pPr>
              <w:suppressLineNumbers/>
              <w:suppressAutoHyphens/>
              <w:adjustRightInd w:val="0"/>
              <w:snapToGrid w:val="0"/>
              <w:spacing w:before="120" w:line="240" w:lineRule="atLeast"/>
              <w:rPr>
                <w:b/>
                <w:bCs/>
                <w:color w:val="000000"/>
                <w:sz w:val="24"/>
                <w:szCs w:val="24"/>
              </w:rPr>
            </w:pPr>
            <w:r w:rsidRPr="005D4D5B">
              <w:rPr>
                <w:b/>
                <w:bCs/>
                <w:sz w:val="24"/>
                <w:szCs w:val="24"/>
                <w:lang w:val="zh-CN"/>
              </w:rPr>
              <w:t>标题行动</w:t>
            </w:r>
            <w:r w:rsidRPr="005D4D5B">
              <w:rPr>
                <w:b/>
                <w:bCs/>
                <w:sz w:val="24"/>
                <w:szCs w:val="24"/>
                <w:lang w:val="zh-CN"/>
              </w:rPr>
              <w:t>4</w:t>
            </w:r>
            <w:r w:rsidRPr="005D4D5B">
              <w:rPr>
                <w:b/>
                <w:bCs/>
                <w:sz w:val="24"/>
                <w:szCs w:val="24"/>
                <w:lang w:val="zh-CN"/>
              </w:rPr>
              <w:t>：各级金融机构应用生物多样性风险和影响评估政策和程序，开发生物多样性融资工具，以表面其投资组合中对生态系统和生物多样性的消极影响不断减少，同时专用资金额正在增加，支持可持续商业模式并促进生物多样性的保护和可持续利用。</w:t>
            </w:r>
          </w:p>
          <w:p w14:paraId="71EE5564" w14:textId="77777777" w:rsidR="00FD1E1B" w:rsidRPr="005D4D5B" w:rsidRDefault="00FD1E1B" w:rsidP="00D742EE">
            <w:pPr>
              <w:suppressLineNumbers/>
              <w:suppressAutoHyphens/>
              <w:adjustRightInd w:val="0"/>
              <w:snapToGrid w:val="0"/>
              <w:spacing w:before="120" w:line="240" w:lineRule="atLeast"/>
              <w:rPr>
                <w:bCs/>
                <w:iCs/>
                <w:sz w:val="24"/>
                <w:szCs w:val="24"/>
              </w:rPr>
            </w:pPr>
            <w:r w:rsidRPr="005D4D5B">
              <w:rPr>
                <w:b/>
                <w:bCs/>
                <w:sz w:val="24"/>
                <w:szCs w:val="24"/>
                <w:lang w:val="zh-CN"/>
              </w:rPr>
              <w:t>理由</w:t>
            </w:r>
            <w:r w:rsidRPr="005D4D5B">
              <w:rPr>
                <w:sz w:val="24"/>
                <w:szCs w:val="24"/>
                <w:lang w:val="zh-CN"/>
              </w:rPr>
              <w:t>：资金流动需要与通向与自然和谐相处的道路保持一致，并重新流入实现自然的宏伟目标。公共和私人资金应该更有效地</w:t>
            </w:r>
            <w:r w:rsidRPr="005D4D5B">
              <w:rPr>
                <w:rStyle w:val="y2iqfc"/>
                <w:color w:val="202124"/>
                <w:sz w:val="24"/>
                <w:szCs w:val="24"/>
              </w:rPr>
              <w:t>应与《公约》的三个目标保持一致，并努力增加资源以保护和可持续利用生物多样性并支持当地社区，</w:t>
            </w:r>
            <w:r w:rsidRPr="005D4D5B">
              <w:rPr>
                <w:sz w:val="24"/>
                <w:szCs w:val="24"/>
                <w:lang w:val="zh-CN"/>
              </w:rPr>
              <w:t>全球框架中的重点应该从</w:t>
            </w:r>
            <w:r w:rsidRPr="005D4D5B">
              <w:rPr>
                <w:sz w:val="24"/>
                <w:szCs w:val="24"/>
                <w:lang w:val="zh-CN"/>
              </w:rPr>
              <w:t>“</w:t>
            </w:r>
            <w:r w:rsidRPr="005D4D5B">
              <w:rPr>
                <w:sz w:val="24"/>
                <w:szCs w:val="24"/>
                <w:lang w:val="zh-CN"/>
              </w:rPr>
              <w:t>也为绿色项目供资</w:t>
            </w:r>
            <w:r w:rsidRPr="005D4D5B">
              <w:rPr>
                <w:sz w:val="24"/>
                <w:szCs w:val="24"/>
                <w:lang w:val="zh-CN"/>
              </w:rPr>
              <w:t>”</w:t>
            </w:r>
            <w:r w:rsidRPr="005D4D5B">
              <w:rPr>
                <w:sz w:val="24"/>
                <w:szCs w:val="24"/>
                <w:lang w:val="zh-CN"/>
              </w:rPr>
              <w:t>扩大到</w:t>
            </w:r>
            <w:r w:rsidRPr="005D4D5B">
              <w:rPr>
                <w:sz w:val="24"/>
                <w:szCs w:val="24"/>
                <w:lang w:val="zh-CN"/>
              </w:rPr>
              <w:t>“</w:t>
            </w:r>
            <w:r w:rsidRPr="005D4D5B">
              <w:rPr>
                <w:sz w:val="24"/>
                <w:szCs w:val="24"/>
                <w:lang w:val="zh-CN"/>
              </w:rPr>
              <w:t>整个金融体系的绿化</w:t>
            </w:r>
            <w:r w:rsidRPr="005D4D5B">
              <w:rPr>
                <w:sz w:val="24"/>
                <w:szCs w:val="24"/>
                <w:lang w:val="zh-CN"/>
              </w:rPr>
              <w:t>”</w:t>
            </w:r>
            <w:r w:rsidRPr="005D4D5B">
              <w:rPr>
                <w:sz w:val="24"/>
                <w:szCs w:val="24"/>
                <w:lang w:val="zh-CN"/>
              </w:rPr>
              <w:t>。</w:t>
            </w:r>
          </w:p>
        </w:tc>
      </w:tr>
      <w:tr w:rsidR="00FD1E1B" w:rsidRPr="00E24C64" w14:paraId="70DE9AB3" w14:textId="77777777" w:rsidTr="00624DB9">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7C1FD8" w14:textId="77777777" w:rsidR="00FD1E1B" w:rsidRPr="005D4D5B" w:rsidRDefault="00FD1E1B" w:rsidP="00D742EE">
            <w:pPr>
              <w:suppressLineNumbers/>
              <w:suppressAutoHyphens/>
              <w:adjustRightInd w:val="0"/>
              <w:snapToGrid w:val="0"/>
              <w:spacing w:before="120" w:line="240" w:lineRule="atLeast"/>
              <w:rPr>
                <w:b/>
                <w:sz w:val="24"/>
                <w:szCs w:val="24"/>
              </w:rPr>
            </w:pPr>
            <w:r w:rsidRPr="005D4D5B">
              <w:rPr>
                <w:b/>
                <w:bCs/>
                <w:sz w:val="24"/>
                <w:szCs w:val="24"/>
                <w:lang w:val="zh-CN"/>
              </w:rPr>
              <w:t>战略领域三：将生物多样性纳入全社会主流</w:t>
            </w:r>
          </w:p>
        </w:tc>
      </w:tr>
      <w:tr w:rsidR="00FD1E1B" w:rsidRPr="00E24C64" w14:paraId="736F54C0" w14:textId="77777777" w:rsidTr="00624DB9">
        <w:tc>
          <w:tcPr>
            <w:tcW w:w="9350" w:type="dxa"/>
            <w:tcBorders>
              <w:top w:val="single" w:sz="4" w:space="0" w:color="auto"/>
            </w:tcBorders>
            <w:shd w:val="clear" w:color="auto" w:fill="FFFFFF" w:themeFill="background1"/>
          </w:tcPr>
          <w:p w14:paraId="26E1C156" w14:textId="3949B037" w:rsidR="00FD1E1B" w:rsidRPr="005D4D5B" w:rsidRDefault="00FD1E1B" w:rsidP="00D742EE">
            <w:pPr>
              <w:suppressLineNumbers/>
              <w:suppressAutoHyphens/>
              <w:adjustRightInd w:val="0"/>
              <w:snapToGrid w:val="0"/>
              <w:spacing w:before="120" w:line="240" w:lineRule="atLeast"/>
              <w:rPr>
                <w:b/>
                <w:sz w:val="24"/>
                <w:szCs w:val="24"/>
              </w:rPr>
            </w:pPr>
            <w:r w:rsidRPr="005D4D5B">
              <w:rPr>
                <w:b/>
                <w:bCs/>
                <w:sz w:val="24"/>
                <w:szCs w:val="24"/>
              </w:rPr>
              <w:t>标题</w:t>
            </w:r>
            <w:r w:rsidRPr="005D4D5B">
              <w:rPr>
                <w:b/>
                <w:bCs/>
                <w:sz w:val="24"/>
                <w:szCs w:val="24"/>
                <w:lang w:val="zh-CN"/>
              </w:rPr>
              <w:t>行动</w:t>
            </w:r>
            <w:r w:rsidRPr="005D4D5B">
              <w:rPr>
                <w:b/>
                <w:bCs/>
                <w:sz w:val="24"/>
                <w:szCs w:val="24"/>
                <w:lang w:val="zh-CN"/>
              </w:rPr>
              <w:t>5</w:t>
            </w:r>
            <w:r w:rsidRPr="005D4D5B">
              <w:rPr>
                <w:b/>
                <w:bCs/>
                <w:sz w:val="24"/>
                <w:szCs w:val="24"/>
                <w:lang w:val="zh-CN"/>
              </w:rPr>
              <w:t>：世界各地的人都具备关于可持续发展以及与自然和谐相处的生活方式的相关信息、意识和能力，反映多方面价值</w:t>
            </w:r>
            <w:r w:rsidR="007C0F72">
              <w:rPr>
                <w:rStyle w:val="FootnoteReference"/>
                <w:b/>
                <w:bCs/>
                <w:szCs w:val="24"/>
                <w:lang w:val="zh-CN"/>
              </w:rPr>
              <w:footnoteReference w:id="18"/>
            </w:r>
            <w:r w:rsidR="007C0F72">
              <w:rPr>
                <w:rFonts w:hint="eastAsia"/>
                <w:b/>
                <w:bCs/>
                <w:sz w:val="24"/>
                <w:szCs w:val="24"/>
                <w:lang w:val="zh-CN"/>
              </w:rPr>
              <w:t xml:space="preserve"> </w:t>
            </w:r>
            <w:r w:rsidRPr="005D4D5B">
              <w:rPr>
                <w:b/>
                <w:bCs/>
                <w:sz w:val="24"/>
                <w:szCs w:val="24"/>
                <w:lang w:val="zh-CN"/>
              </w:rPr>
              <w:t>来源于生物多样性及其组成部分</w:t>
            </w:r>
            <w:r w:rsidR="007C0F72">
              <w:rPr>
                <w:rStyle w:val="FootnoteReference"/>
                <w:b/>
                <w:bCs/>
                <w:szCs w:val="24"/>
                <w:lang w:val="zh-CN"/>
              </w:rPr>
              <w:footnoteReference w:id="19"/>
            </w:r>
            <w:r w:rsidRPr="005D4D5B">
              <w:rPr>
                <w:b/>
                <w:bCs/>
                <w:sz w:val="24"/>
                <w:szCs w:val="24"/>
                <w:lang w:val="zh-CN"/>
              </w:rPr>
              <w:t>，及其在个人生活和生计中的核心作用，并采取针对性别的可衡量措施，以实现可持续的消费和生活方式，同时将个人和国家的社会经济条件考虑在内。</w:t>
            </w:r>
            <w:r w:rsidRPr="005D4D5B">
              <w:rPr>
                <w:b/>
                <w:bCs/>
                <w:sz w:val="24"/>
                <w:szCs w:val="24"/>
                <w:lang w:val="zh-CN"/>
              </w:rPr>
              <w:t xml:space="preserve"> </w:t>
            </w:r>
          </w:p>
          <w:p w14:paraId="3DC2C0E8" w14:textId="77777777" w:rsidR="00FD1E1B" w:rsidRPr="005D4D5B" w:rsidRDefault="00FD1E1B" w:rsidP="00D742EE">
            <w:pPr>
              <w:suppressLineNumbers/>
              <w:suppressAutoHyphens/>
              <w:adjustRightInd w:val="0"/>
              <w:snapToGrid w:val="0"/>
              <w:spacing w:before="120" w:line="240" w:lineRule="atLeast"/>
              <w:rPr>
                <w:b/>
                <w:sz w:val="24"/>
                <w:szCs w:val="24"/>
              </w:rPr>
            </w:pPr>
            <w:r w:rsidRPr="005D4D5B">
              <w:rPr>
                <w:b/>
                <w:sz w:val="24"/>
                <w:szCs w:val="24"/>
                <w:lang w:val="zh-CN"/>
              </w:rPr>
              <w:lastRenderedPageBreak/>
              <w:t>理由</w:t>
            </w:r>
            <w:r w:rsidRPr="005D4D5B">
              <w:rPr>
                <w:sz w:val="24"/>
                <w:szCs w:val="24"/>
                <w:lang w:val="zh-CN"/>
              </w:rPr>
              <w:t>：全社会主流化涉及个人和群体对生物多样性可能产生的（积极和消极）性别影响，涉及生态系统和生物多样性提供的社会和文化利益以及生物多样性的精神和内在价值。这对土著人民和地方社区来说特别重要，主导着就生物多样性作出的决定，特别是在其土地和领土作出的决定。它还涉及到个人和集体为生物多样性养护和可持续利用所采取的措施，例如通过采用或加强减少生态足迹的可持续生活方式和消费模式。主流化可通过以下方式实现，例如，确定以性别为基础的生物多样性培训、教育和能力建设需求并创造相应机会，以支持参与性、包容性和公平的决策进程；加强传统知识体系；创造接受健康教育的机会以及环境压力因素和健康益处的影响，并利用以证据为基础的传播工具提高公众认识。</w:t>
            </w:r>
          </w:p>
        </w:tc>
      </w:tr>
    </w:tbl>
    <w:p w14:paraId="14D889FF" w14:textId="7365B9F8" w:rsidR="00FD1E1B" w:rsidRDefault="00021C5A" w:rsidP="00FD1E1B">
      <w:pPr>
        <w:spacing w:before="120"/>
        <w:rPr>
          <w:rFonts w:ascii="SimSun" w:hAnsi="SimSun"/>
          <w:bCs/>
          <w:snapToGrid w:val="0"/>
          <w:kern w:val="22"/>
          <w:szCs w:val="22"/>
        </w:rPr>
      </w:pPr>
      <w:r>
        <w:rPr>
          <w:rFonts w:ascii="SimSun" w:hAnsi="SimSun"/>
          <w:bCs/>
          <w:snapToGrid w:val="0"/>
          <w:kern w:val="22"/>
          <w:szCs w:val="22"/>
        </w:rPr>
        <w:lastRenderedPageBreak/>
        <w:t xml:space="preserve"> </w:t>
      </w:r>
      <w:r w:rsidR="00566A9A">
        <w:rPr>
          <w:rFonts w:ascii="SimSun" w:hAnsi="SimSun"/>
          <w:bCs/>
          <w:snapToGrid w:val="0"/>
          <w:kern w:val="22"/>
          <w:szCs w:val="22"/>
        </w:rPr>
        <w:t>]</w:t>
      </w:r>
    </w:p>
    <w:p w14:paraId="6C514AC5" w14:textId="77777777" w:rsidR="00624DB9" w:rsidRPr="00641667" w:rsidRDefault="00624DB9" w:rsidP="00624DB9">
      <w:pPr>
        <w:pStyle w:val="Para1"/>
        <w:numPr>
          <w:ilvl w:val="0"/>
          <w:numId w:val="0"/>
        </w:numPr>
        <w:suppressLineNumbers/>
        <w:suppressAutoHyphens/>
        <w:kinsoku w:val="0"/>
        <w:overflowPunct w:val="0"/>
        <w:autoSpaceDE w:val="0"/>
        <w:autoSpaceDN w:val="0"/>
        <w:adjustRightInd w:val="0"/>
        <w:snapToGrid w:val="0"/>
        <w:spacing w:before="0" w:after="0"/>
        <w:jc w:val="center"/>
        <w:rPr>
          <w:szCs w:val="22"/>
        </w:rPr>
      </w:pPr>
      <w:r w:rsidRPr="00305F49">
        <w:rPr>
          <w:bCs/>
          <w:kern w:val="22"/>
          <w:szCs w:val="22"/>
        </w:rPr>
        <w:t>__________</w:t>
      </w:r>
    </w:p>
    <w:p w14:paraId="0EFAA9DF" w14:textId="77777777" w:rsidR="00E814DA" w:rsidRPr="00556021" w:rsidRDefault="00E814DA" w:rsidP="00E814DA">
      <w:pPr>
        <w:keepNext/>
        <w:spacing w:before="240"/>
        <w:jc w:val="center"/>
        <w:outlineLvl w:val="2"/>
        <w:rPr>
          <w:rFonts w:ascii="SimSun" w:hAnsi="SimSun"/>
          <w:kern w:val="22"/>
        </w:rPr>
      </w:pPr>
    </w:p>
    <w:sectPr w:rsidR="00E814DA" w:rsidRPr="00556021" w:rsidSect="002A520B">
      <w:headerReference w:type="even" r:id="rId12"/>
      <w:headerReference w:type="default" r:id="rId13"/>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FAD8" w14:textId="77777777" w:rsidR="003A2C3F" w:rsidRDefault="003A2C3F">
      <w:r>
        <w:separator/>
      </w:r>
    </w:p>
  </w:endnote>
  <w:endnote w:type="continuationSeparator" w:id="0">
    <w:p w14:paraId="7AD04C70" w14:textId="77777777" w:rsidR="003A2C3F" w:rsidRDefault="003A2C3F">
      <w:r>
        <w:continuationSeparator/>
      </w:r>
    </w:p>
  </w:endnote>
  <w:endnote w:type="continuationNotice" w:id="1">
    <w:p w14:paraId="48A923F9" w14:textId="77777777" w:rsidR="003A2C3F" w:rsidRDefault="003A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D390" w14:textId="77777777" w:rsidR="003A2C3F" w:rsidRDefault="003A2C3F" w:rsidP="009A1362">
      <w:pPr>
        <w:spacing w:after="0" w:line="240" w:lineRule="auto"/>
      </w:pPr>
      <w:r>
        <w:separator/>
      </w:r>
    </w:p>
  </w:footnote>
  <w:footnote w:type="continuationSeparator" w:id="0">
    <w:p w14:paraId="506B4061" w14:textId="77777777" w:rsidR="003A2C3F" w:rsidRDefault="003A2C3F">
      <w:r>
        <w:continuationSeparator/>
      </w:r>
    </w:p>
  </w:footnote>
  <w:footnote w:type="continuationNotice" w:id="1">
    <w:p w14:paraId="19D0696B" w14:textId="77777777" w:rsidR="003A2C3F" w:rsidRDefault="003A2C3F"/>
  </w:footnote>
  <w:footnote w:id="2">
    <w:p w14:paraId="342C59B6" w14:textId="18BC3367" w:rsidR="00FD1E1B" w:rsidRPr="00D60144" w:rsidRDefault="00FD1E1B" w:rsidP="00D60144">
      <w:pPr>
        <w:pStyle w:val="FootnoteText"/>
        <w:keepLines w:val="0"/>
        <w:suppressLineNumbers/>
        <w:suppressAutoHyphens/>
        <w:adjustRightInd w:val="0"/>
        <w:snapToGrid w:val="0"/>
        <w:spacing w:before="60" w:line="240" w:lineRule="auto"/>
        <w:ind w:left="0" w:firstLine="0"/>
        <w:rPr>
          <w:rFonts w:ascii="Times New Roman" w:hAnsi="Times New Roman"/>
        </w:rPr>
      </w:pPr>
      <w:r w:rsidRPr="00D60144">
        <w:rPr>
          <w:rStyle w:val="FootnoteReference"/>
          <w:sz w:val="20"/>
        </w:rPr>
        <w:footnoteRef/>
      </w:r>
      <w:r w:rsidRPr="00D60144">
        <w:rPr>
          <w:rFonts w:ascii="Times New Roman" w:hAnsi="Times New Roman"/>
        </w:rPr>
        <w:t xml:space="preserve"> </w:t>
      </w:r>
      <w:r w:rsidR="00D60144">
        <w:rPr>
          <w:rFonts w:ascii="Times New Roman" w:hAnsi="Times New Roman"/>
        </w:rPr>
        <w:t xml:space="preserve"> </w:t>
      </w:r>
      <w:r w:rsidRPr="00D60144">
        <w:rPr>
          <w:rFonts w:ascii="Times New Roman" w:hAnsi="Times New Roman"/>
        </w:rPr>
        <w:t>CBD/SBI/3/13</w:t>
      </w:r>
      <w:r w:rsidRPr="00D60144">
        <w:rPr>
          <w:rFonts w:ascii="Times New Roman" w:hAnsi="Times New Roman"/>
        </w:rPr>
        <w:t>。</w:t>
      </w:r>
    </w:p>
  </w:footnote>
  <w:footnote w:id="3">
    <w:p w14:paraId="247A6DFD" w14:textId="070CB6B6" w:rsidR="00FD1E1B" w:rsidRPr="00EB1C7C" w:rsidRDefault="00FD1E1B" w:rsidP="00D60144">
      <w:pPr>
        <w:pStyle w:val="FootnoteText"/>
        <w:adjustRightInd w:val="0"/>
        <w:snapToGrid w:val="0"/>
        <w:spacing w:before="60" w:line="240" w:lineRule="auto"/>
        <w:ind w:left="0" w:firstLine="0"/>
        <w:rPr>
          <w:kern w:val="18"/>
          <w:szCs w:val="18"/>
          <w:lang w:val="it-IT"/>
        </w:rPr>
      </w:pPr>
      <w:r w:rsidRPr="00D60144">
        <w:rPr>
          <w:rStyle w:val="FootnoteReference"/>
          <w:kern w:val="18"/>
          <w:sz w:val="20"/>
        </w:rPr>
        <w:footnoteRef/>
      </w:r>
      <w:r w:rsidRPr="00D60144">
        <w:rPr>
          <w:rFonts w:ascii="Times New Roman" w:hAnsi="Times New Roman"/>
          <w:kern w:val="18"/>
          <w:lang w:val="it-IT"/>
        </w:rPr>
        <w:t xml:space="preserve"> </w:t>
      </w:r>
      <w:r w:rsidR="00D60144">
        <w:rPr>
          <w:rFonts w:ascii="Times New Roman" w:hAnsi="Times New Roman"/>
          <w:kern w:val="18"/>
          <w:lang w:val="it-IT"/>
        </w:rPr>
        <w:t xml:space="preserve"> </w:t>
      </w:r>
      <w:r w:rsidRPr="00D60144">
        <w:rPr>
          <w:rFonts w:ascii="Times New Roman" w:hAnsi="Times New Roman"/>
          <w:kern w:val="18"/>
          <w:lang w:val="it-IT"/>
        </w:rPr>
        <w:t>CBD/SBI/3/13.</w:t>
      </w:r>
    </w:p>
  </w:footnote>
  <w:footnote w:id="4">
    <w:p w14:paraId="07DA58B5" w14:textId="03863C65" w:rsidR="00FD1E1B" w:rsidRPr="00D60144" w:rsidRDefault="00FD1E1B" w:rsidP="00D60144">
      <w:pPr>
        <w:pStyle w:val="FootnoteText"/>
        <w:keepLines w:val="0"/>
        <w:suppressLineNumbers/>
        <w:suppressAutoHyphens/>
        <w:adjustRightInd w:val="0"/>
        <w:snapToGrid w:val="0"/>
        <w:spacing w:before="60" w:line="240" w:lineRule="auto"/>
        <w:ind w:left="0" w:firstLine="0"/>
        <w:rPr>
          <w:rFonts w:ascii="Times New Roman" w:hAnsi="Times New Roman"/>
          <w:lang w:val="it-IT" w:eastAsia="zh-CN"/>
        </w:rPr>
      </w:pPr>
      <w:r w:rsidRPr="00D60144">
        <w:rPr>
          <w:rStyle w:val="FootnoteReference"/>
          <w:sz w:val="20"/>
        </w:rPr>
        <w:footnoteRef/>
      </w:r>
      <w:r w:rsidR="00D60144">
        <w:rPr>
          <w:rFonts w:ascii="Times New Roman" w:hAnsi="Times New Roman"/>
          <w:lang w:val="it-IT" w:eastAsia="zh-CN"/>
        </w:rPr>
        <w:t xml:space="preserve"> </w:t>
      </w:r>
      <w:r w:rsidRPr="00D60144">
        <w:rPr>
          <w:rFonts w:ascii="Times New Roman" w:hAnsi="Times New Roman"/>
          <w:lang w:val="it-IT" w:eastAsia="zh-CN"/>
        </w:rPr>
        <w:t xml:space="preserve"> </w:t>
      </w:r>
      <w:r w:rsidR="0021436F">
        <w:rPr>
          <w:rFonts w:ascii="Times New Roman" w:hAnsi="Times New Roman"/>
          <w:lang w:val="it-IT" w:eastAsia="zh-CN"/>
        </w:rPr>
        <w:t>[</w:t>
      </w:r>
      <w:r w:rsidRPr="00D60144">
        <w:rPr>
          <w:rFonts w:ascii="Times New Roman" w:hAnsi="Times New Roman"/>
          <w:lang w:val="it-IT" w:eastAsia="zh-CN"/>
        </w:rPr>
        <w:t>CBD/SBI/3/13/Add.1</w:t>
      </w:r>
      <w:r w:rsidRPr="00D60144">
        <w:rPr>
          <w:rFonts w:ascii="Times New Roman" w:hAnsi="Times New Roman"/>
          <w:lang w:eastAsia="zh-CN"/>
        </w:rPr>
        <w:t>。</w:t>
      </w:r>
      <w:r w:rsidR="0021436F">
        <w:rPr>
          <w:rFonts w:ascii="Times New Roman" w:hAnsi="Times New Roman" w:hint="eastAsia"/>
          <w:lang w:eastAsia="zh-CN"/>
        </w:rPr>
        <w:t>]</w:t>
      </w:r>
    </w:p>
  </w:footnote>
  <w:footnote w:id="5">
    <w:p w14:paraId="57721055" w14:textId="231D8E63" w:rsidR="005A1DC6" w:rsidRPr="00D60144" w:rsidRDefault="005A1DC6" w:rsidP="00D60144">
      <w:pPr>
        <w:pStyle w:val="Default"/>
        <w:keepLines/>
        <w:suppressLineNumbers/>
        <w:suppressAutoHyphens/>
        <w:snapToGrid w:val="0"/>
        <w:spacing w:before="60"/>
        <w:rPr>
          <w:rFonts w:eastAsia="SimSun"/>
          <w:kern w:val="18"/>
          <w:sz w:val="20"/>
          <w:szCs w:val="20"/>
          <w:lang w:val="en-GB" w:eastAsia="zh-CN"/>
        </w:rPr>
      </w:pPr>
      <w:r w:rsidRPr="00D60144">
        <w:rPr>
          <w:rStyle w:val="FootnoteReference"/>
          <w:kern w:val="18"/>
          <w:sz w:val="20"/>
          <w:szCs w:val="20"/>
          <w:lang w:val="en-GB"/>
        </w:rPr>
        <w:footnoteRef/>
      </w:r>
      <w:r w:rsidRPr="00D60144">
        <w:rPr>
          <w:rFonts w:eastAsia="SimSun"/>
          <w:kern w:val="18"/>
          <w:sz w:val="20"/>
          <w:szCs w:val="20"/>
          <w:lang w:val="en-GB" w:eastAsia="zh-CN"/>
        </w:rPr>
        <w:t xml:space="preserve"> </w:t>
      </w:r>
      <w:r>
        <w:rPr>
          <w:rFonts w:eastAsia="SimSun"/>
          <w:kern w:val="18"/>
          <w:sz w:val="20"/>
          <w:szCs w:val="20"/>
          <w:lang w:val="en-GB" w:eastAsia="zh-CN"/>
        </w:rPr>
        <w:t xml:space="preserve"> </w:t>
      </w:r>
      <w:r w:rsidRPr="00D60144">
        <w:rPr>
          <w:rFonts w:eastAsia="SimSun"/>
          <w:kern w:val="18"/>
          <w:sz w:val="20"/>
          <w:szCs w:val="20"/>
          <w:lang w:val="en-GB" w:eastAsia="zh-CN"/>
        </w:rPr>
        <w:t>现为</w:t>
      </w:r>
      <w:r w:rsidRPr="00BF60E7">
        <w:rPr>
          <w:rFonts w:eastAsia="SimSun"/>
          <w:sz w:val="20"/>
          <w:szCs w:val="20"/>
          <w:lang w:eastAsia="zh-CN"/>
        </w:rPr>
        <w:t>CBD/SBSTTA/</w:t>
      </w:r>
      <w:r w:rsidR="00BF60E7">
        <w:rPr>
          <w:rFonts w:eastAsia="SimSun"/>
          <w:sz w:val="20"/>
          <w:szCs w:val="20"/>
          <w:lang w:eastAsia="zh-CN"/>
        </w:rPr>
        <w:t>REC/</w:t>
      </w:r>
      <w:r w:rsidR="008477CA">
        <w:rPr>
          <w:rFonts w:eastAsia="SimSun"/>
          <w:sz w:val="20"/>
          <w:szCs w:val="20"/>
          <w:lang w:eastAsia="zh-CN"/>
        </w:rPr>
        <w:t>24/2</w:t>
      </w:r>
      <w:r w:rsidRPr="00D60144">
        <w:rPr>
          <w:rFonts w:eastAsia="SimSun"/>
          <w:kern w:val="18"/>
          <w:sz w:val="20"/>
          <w:szCs w:val="20"/>
          <w:lang w:val="en-GB" w:eastAsia="zh-CN"/>
        </w:rPr>
        <w:t>。</w:t>
      </w:r>
    </w:p>
  </w:footnote>
  <w:footnote w:id="6">
    <w:p w14:paraId="4DE96392" w14:textId="6E196CB2" w:rsidR="005A1DC6" w:rsidRPr="008477CA" w:rsidRDefault="005A1DC6" w:rsidP="008477CA">
      <w:pPr>
        <w:keepLines/>
        <w:adjustRightInd w:val="0"/>
        <w:snapToGrid w:val="0"/>
        <w:spacing w:before="60" w:after="0" w:line="240" w:lineRule="auto"/>
        <w:rPr>
          <w:kern w:val="18"/>
          <w:sz w:val="20"/>
          <w:szCs w:val="20"/>
        </w:rPr>
      </w:pPr>
      <w:r w:rsidRPr="008477CA">
        <w:rPr>
          <w:rStyle w:val="FootnoteReference"/>
          <w:kern w:val="18"/>
          <w:sz w:val="20"/>
          <w:szCs w:val="20"/>
        </w:rPr>
        <w:footnoteRef/>
      </w:r>
      <w:r w:rsidRPr="008477CA">
        <w:rPr>
          <w:kern w:val="18"/>
          <w:sz w:val="20"/>
          <w:szCs w:val="20"/>
        </w:rPr>
        <w:t xml:space="preserve"> </w:t>
      </w:r>
      <w:r w:rsidRPr="008477CA">
        <w:rPr>
          <w:kern w:val="18"/>
          <w:sz w:val="20"/>
          <w:szCs w:val="20"/>
        </w:rPr>
        <w:t>《控制危险废物越境转移及其处置巴塞尔公约》（联合国</w:t>
      </w:r>
      <w:r w:rsidR="00E16A71" w:rsidRPr="008477CA">
        <w:rPr>
          <w:kern w:val="18"/>
          <w:sz w:val="20"/>
          <w:szCs w:val="20"/>
        </w:rPr>
        <w:t>，《</w:t>
      </w:r>
      <w:r w:rsidRPr="008477CA">
        <w:rPr>
          <w:kern w:val="18"/>
          <w:sz w:val="20"/>
          <w:szCs w:val="20"/>
        </w:rPr>
        <w:t>条约汇编》，第</w:t>
      </w:r>
      <w:r w:rsidRPr="008477CA">
        <w:rPr>
          <w:kern w:val="18"/>
          <w:sz w:val="20"/>
          <w:szCs w:val="20"/>
        </w:rPr>
        <w:t>1673</w:t>
      </w:r>
      <w:r w:rsidRPr="008477CA">
        <w:rPr>
          <w:kern w:val="18"/>
          <w:sz w:val="20"/>
          <w:szCs w:val="20"/>
        </w:rPr>
        <w:t>卷，第</w:t>
      </w:r>
      <w:r w:rsidRPr="008477CA">
        <w:rPr>
          <w:kern w:val="18"/>
          <w:sz w:val="20"/>
          <w:szCs w:val="20"/>
        </w:rPr>
        <w:t>28911</w:t>
      </w:r>
      <w:r w:rsidRPr="008477CA">
        <w:rPr>
          <w:kern w:val="18"/>
          <w:sz w:val="20"/>
          <w:szCs w:val="20"/>
        </w:rPr>
        <w:t>号）；《关于在国际贸易中对某些危险化学品和农药采用事先知情同意程序的鹿特丹公约》（联合国</w:t>
      </w:r>
      <w:r w:rsidR="00E16A71" w:rsidRPr="008477CA">
        <w:rPr>
          <w:kern w:val="18"/>
          <w:sz w:val="20"/>
          <w:szCs w:val="20"/>
        </w:rPr>
        <w:t>《</w:t>
      </w:r>
      <w:r w:rsidRPr="008477CA">
        <w:rPr>
          <w:kern w:val="18"/>
          <w:sz w:val="20"/>
          <w:szCs w:val="20"/>
        </w:rPr>
        <w:t>条约汇编》，第</w:t>
      </w:r>
      <w:r w:rsidRPr="008477CA">
        <w:rPr>
          <w:kern w:val="18"/>
          <w:sz w:val="20"/>
          <w:szCs w:val="20"/>
        </w:rPr>
        <w:t>2244</w:t>
      </w:r>
      <w:r w:rsidRPr="008477CA">
        <w:rPr>
          <w:kern w:val="18"/>
          <w:sz w:val="20"/>
          <w:szCs w:val="20"/>
        </w:rPr>
        <w:t>卷，第</w:t>
      </w:r>
      <w:r w:rsidRPr="008477CA">
        <w:rPr>
          <w:kern w:val="18"/>
          <w:sz w:val="20"/>
          <w:szCs w:val="20"/>
        </w:rPr>
        <w:t>39973</w:t>
      </w:r>
      <w:r w:rsidRPr="008477CA">
        <w:rPr>
          <w:kern w:val="18"/>
          <w:sz w:val="20"/>
          <w:szCs w:val="20"/>
        </w:rPr>
        <w:t>号）；《关于持久性有机污染物的斯德哥尔摩公约》（联合国</w:t>
      </w:r>
      <w:r w:rsidR="00E16A71" w:rsidRPr="008477CA">
        <w:rPr>
          <w:kern w:val="18"/>
          <w:sz w:val="20"/>
          <w:szCs w:val="20"/>
        </w:rPr>
        <w:t>《</w:t>
      </w:r>
      <w:r w:rsidRPr="008477CA">
        <w:rPr>
          <w:kern w:val="18"/>
          <w:sz w:val="20"/>
          <w:szCs w:val="20"/>
        </w:rPr>
        <w:t>条约汇编》，第</w:t>
      </w:r>
      <w:r w:rsidRPr="008477CA">
        <w:rPr>
          <w:kern w:val="18"/>
          <w:sz w:val="20"/>
          <w:szCs w:val="20"/>
        </w:rPr>
        <w:t>2256</w:t>
      </w:r>
      <w:r w:rsidRPr="008477CA">
        <w:rPr>
          <w:kern w:val="18"/>
          <w:sz w:val="20"/>
          <w:szCs w:val="20"/>
        </w:rPr>
        <w:t>卷，第</w:t>
      </w:r>
      <w:r w:rsidRPr="008477CA">
        <w:rPr>
          <w:kern w:val="18"/>
          <w:sz w:val="20"/>
          <w:szCs w:val="20"/>
        </w:rPr>
        <w:t>40214</w:t>
      </w:r>
      <w:r w:rsidRPr="008477CA">
        <w:rPr>
          <w:kern w:val="18"/>
          <w:sz w:val="20"/>
          <w:szCs w:val="20"/>
        </w:rPr>
        <w:t>号）。</w:t>
      </w:r>
      <w:r w:rsidRPr="008477CA">
        <w:rPr>
          <w:kern w:val="18"/>
          <w:sz w:val="20"/>
          <w:szCs w:val="20"/>
        </w:rPr>
        <w:t xml:space="preserve"> </w:t>
      </w:r>
    </w:p>
  </w:footnote>
  <w:footnote w:id="7">
    <w:p w14:paraId="0D9DB7F3" w14:textId="77777777" w:rsidR="005A1DC6" w:rsidRPr="008477CA" w:rsidRDefault="005A1DC6" w:rsidP="008477CA">
      <w:pPr>
        <w:pStyle w:val="FootnoteText"/>
        <w:suppressLineNumbers/>
        <w:suppressAutoHyphens/>
        <w:adjustRightInd w:val="0"/>
        <w:snapToGrid w:val="0"/>
        <w:spacing w:before="60" w:line="240" w:lineRule="auto"/>
        <w:ind w:left="0" w:firstLine="0"/>
        <w:jc w:val="both"/>
        <w:rPr>
          <w:rFonts w:ascii="Times New Roman" w:hAnsi="Times New Roman"/>
          <w:kern w:val="18"/>
          <w:lang w:eastAsia="zh-CN"/>
        </w:rPr>
      </w:pPr>
      <w:r w:rsidRPr="008477CA">
        <w:rPr>
          <w:rStyle w:val="FootnoteReference"/>
          <w:kern w:val="18"/>
          <w:sz w:val="20"/>
        </w:rPr>
        <w:footnoteRef/>
      </w:r>
      <w:r w:rsidRPr="008477CA">
        <w:rPr>
          <w:rFonts w:ascii="Times New Roman" w:hAnsi="Times New Roman"/>
          <w:kern w:val="18"/>
          <w:lang w:eastAsia="zh-CN"/>
        </w:rPr>
        <w:t xml:space="preserve">  </w:t>
      </w:r>
      <w:r w:rsidRPr="008477CA">
        <w:rPr>
          <w:rFonts w:ascii="Times New Roman" w:hAnsi="Times New Roman"/>
          <w:kern w:val="18"/>
          <w:lang w:eastAsia="zh-CN"/>
        </w:rPr>
        <w:t>与关于检测和审查全球生物多样性框架的</w:t>
      </w:r>
      <w:r w:rsidRPr="008477CA">
        <w:rPr>
          <w:rFonts w:ascii="Times New Roman" w:hAnsi="Times New Roman"/>
          <w:kern w:val="18"/>
          <w:lang w:eastAsia="zh-CN"/>
        </w:rPr>
        <w:t>CBD/SBSTTA/24/L3</w:t>
      </w:r>
      <w:r w:rsidRPr="008477CA">
        <w:rPr>
          <w:rFonts w:ascii="Times New Roman" w:hAnsi="Times New Roman"/>
          <w:kern w:val="18"/>
          <w:lang w:eastAsia="zh-CN"/>
        </w:rPr>
        <w:t>的第</w:t>
      </w:r>
      <w:r w:rsidRPr="008477CA">
        <w:rPr>
          <w:rFonts w:ascii="Times New Roman" w:hAnsi="Times New Roman"/>
          <w:kern w:val="18"/>
          <w:lang w:eastAsia="zh-CN"/>
        </w:rPr>
        <w:t>3</w:t>
      </w:r>
      <w:r w:rsidRPr="008477CA">
        <w:rPr>
          <w:rFonts w:ascii="Times New Roman" w:hAnsi="Times New Roman"/>
          <w:kern w:val="18"/>
          <w:lang w:eastAsia="zh-CN"/>
        </w:rPr>
        <w:t>段保持一致。</w:t>
      </w:r>
    </w:p>
  </w:footnote>
  <w:footnote w:id="8">
    <w:p w14:paraId="76A6ABEF" w14:textId="78CD4795" w:rsidR="005A1DC6" w:rsidRPr="008477CA" w:rsidRDefault="005A1DC6" w:rsidP="008477CA">
      <w:pPr>
        <w:pStyle w:val="FootnoteText"/>
        <w:suppressLineNumbers/>
        <w:suppressAutoHyphens/>
        <w:adjustRightInd w:val="0"/>
        <w:snapToGrid w:val="0"/>
        <w:spacing w:before="60" w:line="240" w:lineRule="auto"/>
        <w:ind w:left="0" w:firstLine="0"/>
        <w:jc w:val="both"/>
        <w:rPr>
          <w:rFonts w:ascii="Times New Roman" w:hAnsi="Times New Roman"/>
          <w:kern w:val="18"/>
          <w:lang w:eastAsia="zh-CN"/>
        </w:rPr>
      </w:pPr>
      <w:r w:rsidRPr="008477CA">
        <w:rPr>
          <w:rStyle w:val="FootnoteReference"/>
          <w:kern w:val="18"/>
          <w:sz w:val="20"/>
        </w:rPr>
        <w:footnoteRef/>
      </w:r>
      <w:r w:rsidRPr="008477CA">
        <w:rPr>
          <w:rFonts w:ascii="Times New Roman" w:hAnsi="Times New Roman"/>
          <w:kern w:val="18"/>
          <w:lang w:eastAsia="zh-CN"/>
        </w:rPr>
        <w:t xml:space="preserve">  [</w:t>
      </w:r>
      <w:r w:rsidR="008477CA">
        <w:rPr>
          <w:rFonts w:ascii="Times New Roman" w:hAnsi="Times New Roman" w:hint="eastAsia"/>
          <w:kern w:val="18"/>
          <w:lang w:eastAsia="zh-CN"/>
        </w:rPr>
        <w:t>本</w:t>
      </w:r>
      <w:r w:rsidRPr="008477CA">
        <w:rPr>
          <w:rFonts w:ascii="Times New Roman" w:hAnsi="Times New Roman"/>
          <w:kern w:val="18"/>
          <w:lang w:eastAsia="zh-CN"/>
        </w:rPr>
        <w:t>案文将</w:t>
      </w:r>
      <w:r w:rsidR="00DB0D19" w:rsidRPr="008477CA">
        <w:rPr>
          <w:rFonts w:ascii="Times New Roman" w:hAnsi="Times New Roman"/>
          <w:kern w:val="18"/>
          <w:lang w:eastAsia="zh-CN"/>
        </w:rPr>
        <w:t>交</w:t>
      </w:r>
      <w:r w:rsidR="00E36872" w:rsidRPr="008477CA">
        <w:rPr>
          <w:rFonts w:ascii="Times New Roman" w:hAnsi="Times New Roman"/>
          <w:kern w:val="18"/>
          <w:lang w:eastAsia="zh-CN"/>
        </w:rPr>
        <w:t>于</w:t>
      </w:r>
      <w:r w:rsidRPr="008477CA">
        <w:rPr>
          <w:rFonts w:ascii="Times New Roman" w:hAnsi="Times New Roman"/>
          <w:kern w:val="18"/>
          <w:lang w:eastAsia="zh-CN"/>
        </w:rPr>
        <w:t>适当议程项目：资源调动和财务机制（项目</w:t>
      </w:r>
      <w:r w:rsidRPr="008477CA">
        <w:rPr>
          <w:rFonts w:ascii="Times New Roman" w:hAnsi="Times New Roman"/>
          <w:kern w:val="18"/>
          <w:lang w:eastAsia="zh-CN"/>
        </w:rPr>
        <w:t>6</w:t>
      </w:r>
      <w:r w:rsidRPr="008477CA">
        <w:rPr>
          <w:rFonts w:ascii="Times New Roman" w:hAnsi="Times New Roman"/>
          <w:kern w:val="18"/>
          <w:lang w:eastAsia="zh-CN"/>
        </w:rPr>
        <w:t>）。</w:t>
      </w:r>
      <w:r w:rsidRPr="008477CA">
        <w:rPr>
          <w:rFonts w:ascii="Times New Roman" w:hAnsi="Times New Roman"/>
          <w:kern w:val="18"/>
          <w:lang w:eastAsia="zh-CN"/>
        </w:rPr>
        <w:t>]</w:t>
      </w:r>
    </w:p>
  </w:footnote>
  <w:footnote w:id="9">
    <w:p w14:paraId="65152845" w14:textId="3C5D4F64" w:rsidR="008477CA" w:rsidRDefault="008477CA" w:rsidP="008477CA">
      <w:pPr>
        <w:pStyle w:val="FootnoteText"/>
        <w:adjustRightInd w:val="0"/>
        <w:snapToGrid w:val="0"/>
        <w:spacing w:before="60" w:line="240" w:lineRule="auto"/>
        <w:ind w:left="0" w:firstLine="0"/>
        <w:jc w:val="both"/>
        <w:rPr>
          <w:rFonts w:hint="eastAsia"/>
          <w:lang w:eastAsia="zh-CN"/>
        </w:rPr>
      </w:pPr>
      <w:r w:rsidRPr="008477CA">
        <w:rPr>
          <w:rStyle w:val="FootnoteReference"/>
          <w:sz w:val="20"/>
        </w:rPr>
        <w:footnoteRef/>
      </w:r>
      <w:r w:rsidRPr="008477CA">
        <w:rPr>
          <w:rFonts w:ascii="Times New Roman" w:hAnsi="Times New Roman"/>
          <w:lang w:eastAsia="zh-CN"/>
        </w:rPr>
        <w:t xml:space="preserve"> </w:t>
      </w:r>
      <w:r>
        <w:rPr>
          <w:rFonts w:ascii="Times New Roman" w:hAnsi="Times New Roman"/>
          <w:lang w:eastAsia="zh-CN"/>
        </w:rPr>
        <w:t xml:space="preserve"> </w:t>
      </w:r>
      <w:r w:rsidRPr="008477CA">
        <w:rPr>
          <w:rFonts w:ascii="Times New Roman" w:hAnsi="Times New Roman"/>
          <w:lang w:eastAsia="zh-CN"/>
        </w:rPr>
        <w:t>联合国环境规划署世界保护监测中心</w:t>
      </w:r>
      <w:r w:rsidR="0095036E">
        <w:rPr>
          <w:rFonts w:ascii="Times New Roman" w:hAnsi="Times New Roman" w:hint="eastAsia"/>
          <w:lang w:eastAsia="zh-CN"/>
        </w:rPr>
        <w:t>，</w:t>
      </w:r>
      <w:r w:rsidRPr="008477CA">
        <w:rPr>
          <w:rFonts w:ascii="Times New Roman" w:hAnsi="Times New Roman"/>
          <w:lang w:eastAsia="zh-CN"/>
        </w:rPr>
        <w:t>2020</w:t>
      </w:r>
      <w:r w:rsidRPr="008477CA">
        <w:rPr>
          <w:rFonts w:ascii="Times New Roman" w:hAnsi="Times New Roman"/>
          <w:lang w:eastAsia="zh-CN"/>
        </w:rPr>
        <w:t>。</w:t>
      </w:r>
      <w:r w:rsidR="00BD1694">
        <w:rPr>
          <w:rFonts w:ascii="Times New Roman" w:hAnsi="Times New Roman" w:hint="eastAsia"/>
          <w:lang w:eastAsia="zh-CN"/>
        </w:rPr>
        <w:t>企业</w:t>
      </w:r>
      <w:r w:rsidRPr="008477CA">
        <w:rPr>
          <w:rFonts w:ascii="Times New Roman" w:hAnsi="Times New Roman"/>
          <w:lang w:eastAsia="zh-CN"/>
        </w:rPr>
        <w:t>生物多样性</w:t>
      </w:r>
      <w:r w:rsidR="00BD1694">
        <w:rPr>
          <w:rFonts w:ascii="Times New Roman" w:hAnsi="Times New Roman" w:hint="eastAsia"/>
          <w:lang w:eastAsia="zh-CN"/>
        </w:rPr>
        <w:t>措施</w:t>
      </w:r>
      <w:r w:rsidR="0095036E">
        <w:rPr>
          <w:rFonts w:ascii="Times New Roman" w:hAnsi="Times New Roman" w:hint="eastAsia"/>
          <w:lang w:eastAsia="zh-CN"/>
        </w:rPr>
        <w:t>：</w:t>
      </w:r>
      <w:r w:rsidRPr="008477CA">
        <w:rPr>
          <w:rFonts w:ascii="Times New Roman" w:hAnsi="Times New Roman"/>
          <w:lang w:eastAsia="zh-CN"/>
        </w:rPr>
        <w:t>当前和未来全球政策背景下企业生物多样性</w:t>
      </w:r>
      <w:r w:rsidR="008F1964">
        <w:rPr>
          <w:rFonts w:ascii="Times New Roman" w:hAnsi="Times New Roman" w:hint="eastAsia"/>
          <w:lang w:eastAsia="zh-CN"/>
        </w:rPr>
        <w:t>计量</w:t>
      </w:r>
      <w:r w:rsidRPr="008477CA">
        <w:rPr>
          <w:rFonts w:ascii="Times New Roman" w:hAnsi="Times New Roman"/>
          <w:lang w:eastAsia="zh-CN"/>
        </w:rPr>
        <w:t>和披露。</w:t>
      </w:r>
    </w:p>
  </w:footnote>
  <w:footnote w:id="10">
    <w:p w14:paraId="4BA6E14C" w14:textId="2E65AEE1" w:rsidR="00CC64DE" w:rsidRPr="00A97D64" w:rsidRDefault="00CC64DE" w:rsidP="00021C5A">
      <w:pPr>
        <w:pStyle w:val="FootnoteText"/>
        <w:adjustRightInd w:val="0"/>
        <w:snapToGrid w:val="0"/>
        <w:spacing w:before="60" w:line="240" w:lineRule="auto"/>
        <w:ind w:left="0" w:firstLine="0"/>
        <w:rPr>
          <w:kern w:val="18"/>
          <w:szCs w:val="18"/>
          <w:lang w:val="en-CA" w:eastAsia="zh-CN"/>
        </w:rPr>
      </w:pPr>
      <w:r w:rsidRPr="00021C5A">
        <w:rPr>
          <w:rStyle w:val="FootnoteReference"/>
          <w:kern w:val="18"/>
          <w:sz w:val="20"/>
        </w:rPr>
        <w:footnoteRef/>
      </w:r>
      <w:r w:rsidRPr="00021C5A">
        <w:rPr>
          <w:rFonts w:ascii="Times New Roman" w:hAnsi="Times New Roman"/>
          <w:kern w:val="18"/>
          <w:lang w:eastAsia="zh-CN"/>
        </w:rPr>
        <w:t xml:space="preserve"> </w:t>
      </w:r>
      <w:r w:rsidR="00021C5A" w:rsidRPr="00021C5A">
        <w:rPr>
          <w:rFonts w:ascii="Times New Roman" w:hAnsi="Times New Roman"/>
          <w:kern w:val="18"/>
          <w:lang w:eastAsia="zh-CN"/>
        </w:rPr>
        <w:t xml:space="preserve"> </w:t>
      </w:r>
      <w:hyperlink r:id="rId1" w:history="1">
        <w:r w:rsidRPr="00021C5A">
          <w:rPr>
            <w:rStyle w:val="Hyperlink"/>
            <w:rFonts w:ascii="Times New Roman" w:hAnsi="Times New Roman"/>
            <w:kern w:val="18"/>
            <w:lang w:eastAsia="zh-CN"/>
          </w:rPr>
          <w:t>CBD/POST2020/PR</w:t>
        </w:r>
        <w:r w:rsidRPr="00021C5A">
          <w:rPr>
            <w:rStyle w:val="Hyperlink"/>
            <w:rFonts w:ascii="Times New Roman" w:hAnsi="Times New Roman"/>
            <w:kern w:val="18"/>
            <w:lang w:eastAsia="zh-CN"/>
          </w:rPr>
          <w:t>E</w:t>
        </w:r>
        <w:r w:rsidRPr="00021C5A">
          <w:rPr>
            <w:rStyle w:val="Hyperlink"/>
            <w:rFonts w:ascii="Times New Roman" w:hAnsi="Times New Roman"/>
            <w:kern w:val="18"/>
            <w:lang w:eastAsia="zh-CN"/>
          </w:rPr>
          <w:t>P/2/1</w:t>
        </w:r>
      </w:hyperlink>
      <w:r w:rsidRPr="00021C5A">
        <w:rPr>
          <w:rFonts w:ascii="Times New Roman" w:hAnsi="Times New Roman"/>
          <w:kern w:val="18"/>
          <w:lang w:eastAsia="zh-CN"/>
        </w:rPr>
        <w:t>。</w:t>
      </w:r>
    </w:p>
  </w:footnote>
  <w:footnote w:id="11">
    <w:p w14:paraId="7DD3B2B6" w14:textId="38986BFA" w:rsidR="000B24EB" w:rsidRPr="000B24EB" w:rsidRDefault="000B24EB" w:rsidP="007C0F72">
      <w:pPr>
        <w:pStyle w:val="FootnoteText"/>
        <w:adjustRightInd w:val="0"/>
        <w:snapToGrid w:val="0"/>
        <w:spacing w:before="60" w:line="240" w:lineRule="auto"/>
        <w:ind w:left="0" w:firstLine="0"/>
        <w:rPr>
          <w:lang w:eastAsia="zh-CN"/>
        </w:rPr>
      </w:pPr>
      <w:r>
        <w:rPr>
          <w:rStyle w:val="FootnoteReference"/>
        </w:rPr>
        <w:footnoteRef/>
      </w:r>
      <w:r>
        <w:rPr>
          <w:lang w:eastAsia="zh-CN"/>
        </w:rPr>
        <w:t xml:space="preserve"> </w:t>
      </w:r>
      <w:r w:rsidR="007C0F72">
        <w:rPr>
          <w:lang w:eastAsia="zh-CN"/>
        </w:rPr>
        <w:t xml:space="preserve"> </w:t>
      </w:r>
      <w:hyperlink r:id="rId2" w:history="1">
        <w:r w:rsidR="007C0F72" w:rsidRPr="00833A38">
          <w:rPr>
            <w:rStyle w:val="Hyperlink"/>
            <w:rFonts w:ascii="Times New Roman" w:hAnsi="Times New Roman"/>
            <w:kern w:val="18"/>
            <w:szCs w:val="18"/>
          </w:rPr>
          <w:t>https://ipbes.net/sites/default/files/2020-02/ipbes_global_assessment_report_summary_for_policymakers_zh.pdf</w:t>
        </w:r>
      </w:hyperlink>
      <w:r w:rsidR="007C0F72" w:rsidRPr="007C0F72">
        <w:rPr>
          <w:rFonts w:ascii="Times New Roman" w:hAnsi="Times New Roman"/>
          <w:kern w:val="18"/>
          <w:szCs w:val="18"/>
          <w:lang w:eastAsia="zh-CN"/>
        </w:rPr>
        <w:t>。</w:t>
      </w:r>
    </w:p>
  </w:footnote>
  <w:footnote w:id="12">
    <w:p w14:paraId="4033DB0C" w14:textId="59A397F3" w:rsidR="007C0F72" w:rsidRPr="00BC36E0" w:rsidRDefault="007C0F72" w:rsidP="00BC36E0">
      <w:pPr>
        <w:pStyle w:val="FootnoteText"/>
        <w:adjustRightInd w:val="0"/>
        <w:snapToGrid w:val="0"/>
        <w:spacing w:before="60" w:line="240" w:lineRule="auto"/>
        <w:ind w:left="0" w:firstLine="0"/>
        <w:rPr>
          <w:rFonts w:ascii="Times New Roman" w:hAnsi="Times New Roman"/>
          <w:lang w:eastAsia="zh-CN"/>
        </w:rPr>
      </w:pPr>
      <w:r w:rsidRPr="00BC36E0">
        <w:rPr>
          <w:rStyle w:val="FootnoteReference"/>
          <w:sz w:val="20"/>
        </w:rPr>
        <w:footnoteRef/>
      </w:r>
      <w:r w:rsidR="00BC36E0" w:rsidRPr="00BC36E0">
        <w:rPr>
          <w:rFonts w:ascii="Times New Roman" w:hAnsi="Times New Roman"/>
          <w:lang w:eastAsia="zh-CN"/>
        </w:rPr>
        <w:t xml:space="preserve"> </w:t>
      </w:r>
      <w:r w:rsidR="00BC36E0">
        <w:rPr>
          <w:rFonts w:ascii="Times New Roman" w:hAnsi="Times New Roman"/>
          <w:lang w:eastAsia="zh-CN"/>
        </w:rPr>
        <w:t xml:space="preserve"> </w:t>
      </w:r>
      <w:r w:rsidRPr="00BC36E0">
        <w:rPr>
          <w:rFonts w:ascii="Times New Roman" w:hAnsi="Times New Roman"/>
          <w:kern w:val="18"/>
          <w:lang w:eastAsia="zh-CN"/>
        </w:rPr>
        <w:t>CBD/SBI/3/13/Add.1</w:t>
      </w:r>
      <w:r w:rsidRPr="00BC36E0">
        <w:rPr>
          <w:rFonts w:ascii="Times New Roman" w:hAnsi="Times New Roman"/>
          <w:kern w:val="18"/>
          <w:lang w:eastAsia="zh-CN"/>
        </w:rPr>
        <w:t>。</w:t>
      </w:r>
    </w:p>
  </w:footnote>
  <w:footnote w:id="13">
    <w:p w14:paraId="2C81A1F5" w14:textId="69BCDA8F" w:rsidR="00FD1E1B" w:rsidRPr="00BC36E0" w:rsidRDefault="00FD1E1B" w:rsidP="00BC36E0">
      <w:pPr>
        <w:pStyle w:val="FootnoteText"/>
        <w:keepLines w:val="0"/>
        <w:suppressLineNumbers/>
        <w:suppressAutoHyphens/>
        <w:adjustRightInd w:val="0"/>
        <w:snapToGrid w:val="0"/>
        <w:spacing w:before="60" w:line="240" w:lineRule="auto"/>
        <w:ind w:left="0" w:firstLine="0"/>
        <w:rPr>
          <w:rFonts w:ascii="Times New Roman" w:hAnsi="Times New Roman"/>
          <w:kern w:val="22"/>
          <w:lang w:eastAsia="zh-CN"/>
        </w:rPr>
      </w:pPr>
      <w:r w:rsidRPr="00BC36E0">
        <w:rPr>
          <w:rStyle w:val="FootnoteReference"/>
          <w:kern w:val="22"/>
          <w:sz w:val="20"/>
        </w:rPr>
        <w:footnoteRef/>
      </w:r>
      <w:r w:rsidRPr="00BC36E0">
        <w:rPr>
          <w:rFonts w:ascii="Times New Roman" w:hAnsi="Times New Roman"/>
          <w:kern w:val="22"/>
          <w:lang w:eastAsia="zh-CN"/>
        </w:rPr>
        <w:t xml:space="preserve"> </w:t>
      </w:r>
      <w:r w:rsidR="00BC36E0" w:rsidRPr="00BC36E0">
        <w:rPr>
          <w:rFonts w:ascii="Times New Roman" w:hAnsi="Times New Roman"/>
          <w:kern w:val="22"/>
          <w:lang w:eastAsia="zh-CN"/>
        </w:rPr>
        <w:t xml:space="preserve"> </w:t>
      </w:r>
      <w:r w:rsidRPr="00BC36E0">
        <w:rPr>
          <w:rFonts w:ascii="Times New Roman" w:hAnsi="Times New Roman"/>
          <w:kern w:val="22"/>
          <w:lang w:eastAsia="zh-CN"/>
        </w:rPr>
        <w:t>见第</w:t>
      </w:r>
      <w:r w:rsidRPr="00BC36E0">
        <w:rPr>
          <w:rFonts w:ascii="Times New Roman" w:hAnsi="Times New Roman"/>
          <w:kern w:val="22"/>
          <w:lang w:eastAsia="zh-CN"/>
        </w:rPr>
        <w:t>X/3</w:t>
      </w:r>
      <w:r w:rsidRPr="00BC36E0">
        <w:rPr>
          <w:rFonts w:ascii="Times New Roman" w:hAnsi="Times New Roman"/>
          <w:kern w:val="22"/>
          <w:lang w:eastAsia="zh-CN"/>
        </w:rPr>
        <w:t>号决定，第</w:t>
      </w:r>
      <w:r w:rsidRPr="00BC36E0">
        <w:rPr>
          <w:rFonts w:ascii="Times New Roman" w:hAnsi="Times New Roman"/>
          <w:kern w:val="22"/>
          <w:lang w:eastAsia="zh-CN"/>
        </w:rPr>
        <w:t xml:space="preserve">9(b)( </w:t>
      </w:r>
      <w:r w:rsidRPr="00BC36E0">
        <w:rPr>
          <w:rFonts w:ascii="Times New Roman" w:hAnsi="Times New Roman"/>
          <w:kern w:val="22"/>
          <w:lang w:eastAsia="zh-CN"/>
        </w:rPr>
        <w:t>二</w:t>
      </w:r>
      <w:r w:rsidRPr="00BC36E0">
        <w:rPr>
          <w:rFonts w:ascii="Times New Roman" w:hAnsi="Times New Roman"/>
          <w:kern w:val="22"/>
          <w:lang w:eastAsia="zh-CN"/>
        </w:rPr>
        <w:t>)</w:t>
      </w:r>
      <w:r w:rsidRPr="00BC36E0">
        <w:rPr>
          <w:rFonts w:ascii="Times New Roman" w:hAnsi="Times New Roman"/>
          <w:kern w:val="22"/>
          <w:lang w:eastAsia="zh-CN"/>
        </w:rPr>
        <w:t>段：生物多样性及其组成部分的内在、生态、遗传、社会经济、科学、教育、文化、娱乐和美学价值。</w:t>
      </w:r>
    </w:p>
  </w:footnote>
  <w:footnote w:id="14">
    <w:p w14:paraId="042F00BC" w14:textId="44F1C1A0" w:rsidR="00FD1E1B" w:rsidRPr="00BC36E0" w:rsidRDefault="00FD1E1B" w:rsidP="00BC36E0">
      <w:pPr>
        <w:pStyle w:val="FootnoteText"/>
        <w:keepLines w:val="0"/>
        <w:suppressLineNumbers/>
        <w:suppressAutoHyphens/>
        <w:adjustRightInd w:val="0"/>
        <w:snapToGrid w:val="0"/>
        <w:spacing w:before="60" w:line="240" w:lineRule="auto"/>
        <w:ind w:left="0" w:firstLine="0"/>
        <w:rPr>
          <w:rFonts w:ascii="Times New Roman" w:hAnsi="Times New Roman"/>
          <w:kern w:val="22"/>
          <w:lang w:eastAsia="zh-CN"/>
        </w:rPr>
      </w:pPr>
      <w:r w:rsidRPr="00BC36E0">
        <w:rPr>
          <w:rFonts w:ascii="Times New Roman" w:hAnsi="Times New Roman"/>
          <w:vertAlign w:val="superscript"/>
          <w:lang w:eastAsia="zh-CN"/>
        </w:rPr>
        <w:footnoteRef/>
      </w:r>
      <w:r w:rsidRPr="00BC36E0">
        <w:rPr>
          <w:rFonts w:ascii="Times New Roman" w:hAnsi="Times New Roman"/>
          <w:kern w:val="22"/>
          <w:lang w:eastAsia="zh-CN"/>
        </w:rPr>
        <w:t xml:space="preserve"> </w:t>
      </w:r>
      <w:r w:rsidR="00BC36E0" w:rsidRPr="00BC36E0">
        <w:rPr>
          <w:rFonts w:ascii="Times New Roman" w:hAnsi="Times New Roman"/>
          <w:kern w:val="22"/>
          <w:lang w:eastAsia="zh-CN"/>
        </w:rPr>
        <w:t xml:space="preserve"> </w:t>
      </w:r>
      <w:r w:rsidRPr="00BC36E0">
        <w:rPr>
          <w:rFonts w:ascii="Times New Roman" w:hAnsi="Times New Roman"/>
          <w:kern w:val="22"/>
          <w:lang w:eastAsia="zh-CN"/>
        </w:rPr>
        <w:t>可持续发展目标目标</w:t>
      </w:r>
      <w:r w:rsidRPr="00BC36E0">
        <w:rPr>
          <w:rFonts w:ascii="Times New Roman" w:hAnsi="Times New Roman"/>
          <w:kern w:val="22"/>
          <w:lang w:eastAsia="zh-CN"/>
        </w:rPr>
        <w:t>15.9</w:t>
      </w:r>
      <w:r w:rsidRPr="00BC36E0">
        <w:rPr>
          <w:rFonts w:ascii="Times New Roman" w:hAnsi="Times New Roman"/>
          <w:kern w:val="22"/>
          <w:lang w:eastAsia="zh-CN"/>
        </w:rPr>
        <w:t>，时间表已更新（</w:t>
      </w:r>
      <w:r w:rsidRPr="00BC36E0">
        <w:rPr>
          <w:rFonts w:ascii="Times New Roman" w:hAnsi="Times New Roman"/>
          <w:kern w:val="22"/>
          <w:lang w:eastAsia="zh-CN"/>
        </w:rPr>
        <w:t>2030</w:t>
      </w:r>
      <w:r w:rsidRPr="00BC36E0">
        <w:rPr>
          <w:rFonts w:ascii="Times New Roman" w:hAnsi="Times New Roman"/>
          <w:kern w:val="22"/>
          <w:lang w:eastAsia="zh-CN"/>
        </w:rPr>
        <w:t>年而非</w:t>
      </w:r>
      <w:r w:rsidRPr="00BC36E0">
        <w:rPr>
          <w:rFonts w:ascii="Times New Roman" w:hAnsi="Times New Roman"/>
          <w:kern w:val="22"/>
          <w:lang w:eastAsia="zh-CN"/>
        </w:rPr>
        <w:t>2020</w:t>
      </w:r>
      <w:r w:rsidRPr="00BC36E0">
        <w:rPr>
          <w:rFonts w:ascii="Times New Roman" w:hAnsi="Times New Roman"/>
          <w:kern w:val="22"/>
          <w:lang w:eastAsia="zh-CN"/>
        </w:rPr>
        <w:t>年）。</w:t>
      </w:r>
    </w:p>
  </w:footnote>
  <w:footnote w:id="15">
    <w:p w14:paraId="1A3BDFC6" w14:textId="099DE6ED" w:rsidR="00FD1E1B" w:rsidRPr="00BC36E0" w:rsidRDefault="00FD1E1B" w:rsidP="00BC36E0">
      <w:pPr>
        <w:pStyle w:val="FootnoteText"/>
        <w:keepLines w:val="0"/>
        <w:suppressLineNumbers/>
        <w:suppressAutoHyphens/>
        <w:adjustRightInd w:val="0"/>
        <w:snapToGrid w:val="0"/>
        <w:spacing w:before="60" w:line="240" w:lineRule="auto"/>
        <w:ind w:left="0" w:firstLine="0"/>
        <w:rPr>
          <w:rFonts w:ascii="Times New Roman" w:hAnsi="Times New Roman"/>
          <w:lang w:eastAsia="zh-CN"/>
        </w:rPr>
      </w:pPr>
      <w:r w:rsidRPr="00BC36E0">
        <w:rPr>
          <w:rStyle w:val="FootnoteReference"/>
          <w:sz w:val="20"/>
        </w:rPr>
        <w:footnoteRef/>
      </w:r>
      <w:r w:rsidRPr="00BC36E0">
        <w:rPr>
          <w:rFonts w:ascii="Times New Roman" w:hAnsi="Times New Roman"/>
          <w:lang w:eastAsia="zh-CN"/>
        </w:rPr>
        <w:t xml:space="preserve"> </w:t>
      </w:r>
      <w:r w:rsidR="00BC36E0" w:rsidRPr="00BC36E0">
        <w:rPr>
          <w:rFonts w:ascii="Times New Roman" w:hAnsi="Times New Roman"/>
          <w:lang w:eastAsia="zh-CN"/>
        </w:rPr>
        <w:t xml:space="preserve"> </w:t>
      </w:r>
      <w:r w:rsidRPr="00BC36E0">
        <w:rPr>
          <w:rFonts w:ascii="Times New Roman" w:hAnsi="Times New Roman"/>
          <w:spacing w:val="0"/>
          <w:w w:val="100"/>
          <w:kern w:val="0"/>
          <w:lang w:val="zh-CN"/>
        </w:rPr>
        <w:t>见第</w:t>
      </w:r>
      <w:r w:rsidRPr="00BC36E0">
        <w:rPr>
          <w:rFonts w:ascii="Times New Roman" w:hAnsi="Times New Roman"/>
          <w:spacing w:val="0"/>
          <w:w w:val="100"/>
          <w:kern w:val="0"/>
        </w:rPr>
        <w:t>V/6</w:t>
      </w:r>
      <w:r w:rsidRPr="00BC36E0">
        <w:rPr>
          <w:rFonts w:ascii="Times New Roman" w:hAnsi="Times New Roman"/>
          <w:spacing w:val="0"/>
          <w:w w:val="100"/>
          <w:kern w:val="0"/>
          <w:lang w:val="zh-CN"/>
        </w:rPr>
        <w:t>号决定</w:t>
      </w:r>
      <w:r w:rsidRPr="00BC36E0">
        <w:rPr>
          <w:rFonts w:ascii="Times New Roman" w:hAnsi="Times New Roman"/>
          <w:spacing w:val="0"/>
          <w:w w:val="100"/>
          <w:kern w:val="0"/>
        </w:rPr>
        <w:t>，</w:t>
      </w:r>
      <w:r w:rsidRPr="00BC36E0">
        <w:rPr>
          <w:rFonts w:ascii="Times New Roman" w:hAnsi="Times New Roman"/>
          <w:spacing w:val="0"/>
          <w:w w:val="100"/>
          <w:kern w:val="0"/>
          <w:lang w:eastAsia="zh-CN"/>
        </w:rPr>
        <w:t>另见</w:t>
      </w:r>
      <w:hyperlink r:id="rId3" w:history="1">
        <w:r w:rsidRPr="00BC36E0">
          <w:rPr>
            <w:rStyle w:val="Hyperlink"/>
            <w:rFonts w:ascii="Times New Roman" w:hAnsi="Times New Roman"/>
            <w:spacing w:val="0"/>
            <w:w w:val="100"/>
            <w:kern w:val="0"/>
          </w:rPr>
          <w:t>https://www.cbd.int/ecosystem/</w:t>
        </w:r>
      </w:hyperlink>
      <w:r w:rsidRPr="00BC36E0">
        <w:rPr>
          <w:rFonts w:ascii="Times New Roman" w:hAnsi="Times New Roman"/>
          <w:spacing w:val="0"/>
          <w:w w:val="100"/>
          <w:kern w:val="0"/>
          <w:lang w:val="zh-CN"/>
        </w:rPr>
        <w:t>。</w:t>
      </w:r>
    </w:p>
  </w:footnote>
  <w:footnote w:id="16">
    <w:p w14:paraId="0604809B" w14:textId="09B0D6BC" w:rsidR="00FD1E1B" w:rsidRPr="00BC36E0" w:rsidRDefault="00FD1E1B" w:rsidP="00BC36E0">
      <w:pPr>
        <w:pStyle w:val="FootnoteText"/>
        <w:adjustRightInd w:val="0"/>
        <w:snapToGrid w:val="0"/>
        <w:spacing w:before="60" w:line="240" w:lineRule="auto"/>
        <w:ind w:left="0" w:firstLine="0"/>
        <w:rPr>
          <w:rFonts w:ascii="Times New Roman" w:hAnsi="Times New Roman"/>
          <w:lang w:eastAsia="zh-CN"/>
        </w:rPr>
      </w:pPr>
      <w:r w:rsidRPr="00BC36E0">
        <w:rPr>
          <w:rStyle w:val="FootnoteReference"/>
          <w:sz w:val="20"/>
        </w:rPr>
        <w:footnoteRef/>
      </w:r>
      <w:r w:rsidRPr="00BC36E0">
        <w:rPr>
          <w:rFonts w:ascii="Times New Roman" w:hAnsi="Times New Roman"/>
        </w:rPr>
        <w:t xml:space="preserve"> </w:t>
      </w:r>
      <w:r w:rsidR="00BC36E0" w:rsidRPr="00BC36E0">
        <w:rPr>
          <w:rFonts w:ascii="Times New Roman" w:hAnsi="Times New Roman"/>
        </w:rPr>
        <w:t xml:space="preserve"> </w:t>
      </w:r>
      <w:r w:rsidRPr="00BC36E0">
        <w:rPr>
          <w:rFonts w:ascii="Times New Roman" w:hAnsi="Times New Roman"/>
          <w:spacing w:val="0"/>
          <w:w w:val="100"/>
          <w:kern w:val="0"/>
        </w:rPr>
        <w:t>IPBES</w:t>
      </w:r>
      <w:r w:rsidRPr="00BC36E0">
        <w:rPr>
          <w:rFonts w:ascii="Times New Roman" w:hAnsi="Times New Roman"/>
          <w:spacing w:val="0"/>
          <w:w w:val="100"/>
          <w:kern w:val="0"/>
          <w:lang w:val="zh-CN"/>
        </w:rPr>
        <w:t>全球评估</w:t>
      </w:r>
      <w:r w:rsidR="0061407B" w:rsidRPr="00BC36E0">
        <w:rPr>
          <w:rFonts w:ascii="Times New Roman" w:hAnsi="Times New Roman"/>
          <w:spacing w:val="0"/>
          <w:w w:val="100"/>
          <w:kern w:val="0"/>
          <w:lang w:val="zh-CN" w:eastAsia="zh-CN"/>
        </w:rPr>
        <w:t>报告决策</w:t>
      </w:r>
      <w:r w:rsidRPr="00BC36E0">
        <w:rPr>
          <w:rFonts w:ascii="Times New Roman" w:hAnsi="Times New Roman"/>
          <w:spacing w:val="0"/>
          <w:w w:val="100"/>
          <w:kern w:val="0"/>
          <w:lang w:val="zh-CN"/>
        </w:rPr>
        <w:t>者摘要</w:t>
      </w:r>
      <w:r w:rsidRPr="00BC36E0">
        <w:rPr>
          <w:rFonts w:ascii="Times New Roman" w:hAnsi="Times New Roman"/>
          <w:spacing w:val="0"/>
          <w:w w:val="100"/>
          <w:kern w:val="0"/>
        </w:rPr>
        <w:t>，</w:t>
      </w:r>
      <w:r w:rsidRPr="00BC36E0">
        <w:rPr>
          <w:rFonts w:ascii="Times New Roman" w:hAnsi="Times New Roman"/>
          <w:spacing w:val="0"/>
          <w:w w:val="100"/>
          <w:kern w:val="0"/>
          <w:lang w:val="zh-CN"/>
        </w:rPr>
        <w:t>第</w:t>
      </w:r>
      <w:r w:rsidRPr="00BC36E0">
        <w:rPr>
          <w:rFonts w:ascii="Times New Roman" w:hAnsi="Times New Roman"/>
          <w:spacing w:val="0"/>
          <w:w w:val="100"/>
          <w:kern w:val="0"/>
        </w:rPr>
        <w:t>44-47</w:t>
      </w:r>
      <w:r w:rsidRPr="00BC36E0">
        <w:rPr>
          <w:rFonts w:ascii="Times New Roman" w:hAnsi="Times New Roman"/>
          <w:spacing w:val="0"/>
          <w:w w:val="100"/>
          <w:kern w:val="0"/>
          <w:lang w:val="zh-CN"/>
        </w:rPr>
        <w:t>页</w:t>
      </w:r>
      <w:r w:rsidRPr="00BC36E0">
        <w:rPr>
          <w:rFonts w:ascii="Times New Roman" w:hAnsi="Times New Roman"/>
          <w:spacing w:val="0"/>
          <w:w w:val="100"/>
          <w:kern w:val="0"/>
        </w:rPr>
        <w:t>，</w:t>
      </w:r>
      <w:hyperlink r:id="rId4" w:history="1">
        <w:r w:rsidR="0061407B" w:rsidRPr="00BC36E0">
          <w:rPr>
            <w:rStyle w:val="Hyperlink"/>
            <w:rFonts w:ascii="Times New Roman" w:hAnsi="Times New Roman"/>
            <w:spacing w:val="0"/>
            <w:w w:val="100"/>
            <w:kern w:val="0"/>
          </w:rPr>
          <w:t>https://ipbes.net/sites/default/files/2020-02/ipbes_global_assessment_report_summary_for_policymakers_</w:t>
        </w:r>
        <w:r w:rsidR="0061407B" w:rsidRPr="00BC36E0">
          <w:rPr>
            <w:rStyle w:val="Hyperlink"/>
            <w:rFonts w:ascii="Times New Roman" w:hAnsi="Times New Roman"/>
            <w:spacing w:val="0"/>
            <w:w w:val="100"/>
            <w:kern w:val="0"/>
            <w:lang w:eastAsia="zh-CN"/>
          </w:rPr>
          <w:t>zh</w:t>
        </w:r>
        <w:r w:rsidR="0061407B" w:rsidRPr="00BC36E0">
          <w:rPr>
            <w:rStyle w:val="Hyperlink"/>
            <w:rFonts w:ascii="Times New Roman" w:hAnsi="Times New Roman"/>
            <w:spacing w:val="0"/>
            <w:w w:val="100"/>
            <w:kern w:val="0"/>
          </w:rPr>
          <w:t>.pdf</w:t>
        </w:r>
      </w:hyperlink>
      <w:r w:rsidRPr="00BC36E0">
        <w:rPr>
          <w:rFonts w:ascii="Times New Roman" w:hAnsi="Times New Roman"/>
          <w:spacing w:val="0"/>
          <w:w w:val="100"/>
          <w:kern w:val="0"/>
          <w:lang w:val="zh-CN"/>
        </w:rPr>
        <w:t>。</w:t>
      </w:r>
    </w:p>
  </w:footnote>
  <w:footnote w:id="17">
    <w:p w14:paraId="75C66D55" w14:textId="03E41E7F" w:rsidR="00FD1E1B" w:rsidRPr="00EA37FD" w:rsidRDefault="00FD1E1B" w:rsidP="00BC36E0">
      <w:pPr>
        <w:pStyle w:val="FootnoteText"/>
        <w:adjustRightInd w:val="0"/>
        <w:snapToGrid w:val="0"/>
        <w:spacing w:before="60" w:line="240" w:lineRule="auto"/>
        <w:ind w:left="0" w:firstLine="0"/>
        <w:rPr>
          <w:lang w:eastAsia="zh-CN"/>
        </w:rPr>
      </w:pPr>
      <w:r w:rsidRPr="00BC36E0">
        <w:rPr>
          <w:rStyle w:val="FootnoteReference"/>
          <w:sz w:val="20"/>
        </w:rPr>
        <w:footnoteRef/>
      </w:r>
      <w:r w:rsidRPr="00BC36E0">
        <w:rPr>
          <w:rFonts w:ascii="Times New Roman" w:hAnsi="Times New Roman"/>
        </w:rPr>
        <w:t xml:space="preserve"> </w:t>
      </w:r>
      <w:r w:rsidR="00BC36E0" w:rsidRPr="00BC36E0">
        <w:rPr>
          <w:rFonts w:ascii="Times New Roman" w:hAnsi="Times New Roman"/>
        </w:rPr>
        <w:t xml:space="preserve"> </w:t>
      </w:r>
      <w:hyperlink r:id="rId5" w:history="1">
        <w:r w:rsidR="00BC36E0" w:rsidRPr="00BC36E0">
          <w:rPr>
            <w:rStyle w:val="Hyperlink"/>
            <w:rFonts w:ascii="Times New Roman" w:hAnsi="Times New Roman"/>
            <w:spacing w:val="0"/>
            <w:w w:val="100"/>
            <w:kern w:val="0"/>
          </w:rPr>
          <w:t>https://ipbes.net/nexus/scoping-document</w:t>
        </w:r>
      </w:hyperlink>
      <w:r w:rsidRPr="00BC36E0">
        <w:rPr>
          <w:rFonts w:ascii="Times New Roman" w:hAnsi="Times New Roman"/>
          <w:spacing w:val="0"/>
          <w:w w:val="100"/>
          <w:kern w:val="0"/>
          <w:lang w:eastAsia="zh-CN"/>
        </w:rPr>
        <w:t>。</w:t>
      </w:r>
    </w:p>
  </w:footnote>
  <w:footnote w:id="18">
    <w:p w14:paraId="19426834" w14:textId="74092183" w:rsidR="007C0F72" w:rsidRPr="007C0F72" w:rsidRDefault="007C0F72" w:rsidP="007C0F72">
      <w:pPr>
        <w:pStyle w:val="FootnoteText"/>
        <w:adjustRightInd w:val="0"/>
        <w:snapToGrid w:val="0"/>
        <w:spacing w:before="60" w:line="240" w:lineRule="auto"/>
        <w:ind w:left="0" w:firstLine="0"/>
        <w:rPr>
          <w:rFonts w:ascii="Times New Roman" w:hAnsi="Times New Roman"/>
          <w:lang w:eastAsia="zh-CN"/>
        </w:rPr>
      </w:pPr>
      <w:r w:rsidRPr="007C0F72">
        <w:rPr>
          <w:rStyle w:val="FootnoteReference"/>
          <w:sz w:val="20"/>
        </w:rPr>
        <w:footnoteRef/>
      </w:r>
      <w:r w:rsidRPr="007C0F72">
        <w:rPr>
          <w:rFonts w:ascii="Times New Roman" w:hAnsi="Times New Roman"/>
          <w:lang w:eastAsia="zh-CN"/>
        </w:rPr>
        <w:t xml:space="preserve"> </w:t>
      </w:r>
      <w:r w:rsidR="00BC36E0">
        <w:rPr>
          <w:rFonts w:ascii="Times New Roman" w:hAnsi="Times New Roman"/>
          <w:lang w:eastAsia="zh-CN"/>
        </w:rPr>
        <w:t xml:space="preserve"> </w:t>
      </w:r>
      <w:r w:rsidRPr="007C0F72">
        <w:rPr>
          <w:rFonts w:ascii="Times New Roman" w:hAnsi="Times New Roman"/>
          <w:spacing w:val="0"/>
          <w:w w:val="100"/>
          <w:kern w:val="0"/>
          <w:lang w:val="zh-CN" w:eastAsia="zh-CN"/>
        </w:rPr>
        <w:t>生物多样性及其组成部分的内在、生态、遗传、社会经济、科学、教育、文化、娱乐和美学价值；见第</w:t>
      </w:r>
      <w:r w:rsidRPr="007C0F72">
        <w:rPr>
          <w:rFonts w:ascii="Times New Roman" w:hAnsi="Times New Roman"/>
          <w:spacing w:val="0"/>
          <w:w w:val="100"/>
          <w:kern w:val="0"/>
          <w:lang w:val="zh-CN" w:eastAsia="zh-CN"/>
        </w:rPr>
        <w:t>X/9</w:t>
      </w:r>
      <w:r w:rsidRPr="007C0F72">
        <w:rPr>
          <w:rFonts w:ascii="Times New Roman" w:hAnsi="Times New Roman"/>
          <w:spacing w:val="0"/>
          <w:w w:val="100"/>
          <w:kern w:val="0"/>
          <w:lang w:val="zh-CN" w:eastAsia="zh-CN"/>
        </w:rPr>
        <w:t>号决定，第</w:t>
      </w:r>
      <w:r w:rsidRPr="007C0F72">
        <w:rPr>
          <w:rFonts w:ascii="Times New Roman" w:hAnsi="Times New Roman"/>
          <w:spacing w:val="0"/>
          <w:w w:val="100"/>
          <w:kern w:val="0"/>
          <w:lang w:val="zh-CN" w:eastAsia="zh-CN"/>
        </w:rPr>
        <w:t>9(b)(</w:t>
      </w:r>
      <w:r w:rsidRPr="007C0F72">
        <w:rPr>
          <w:rFonts w:ascii="Times New Roman" w:hAnsi="Times New Roman"/>
          <w:spacing w:val="0"/>
          <w:w w:val="100"/>
          <w:kern w:val="0"/>
          <w:lang w:val="zh-CN" w:eastAsia="zh-CN"/>
        </w:rPr>
        <w:t>二</w:t>
      </w:r>
      <w:r w:rsidRPr="007C0F72">
        <w:rPr>
          <w:rFonts w:ascii="Times New Roman" w:hAnsi="Times New Roman"/>
          <w:spacing w:val="0"/>
          <w:w w:val="100"/>
          <w:kern w:val="0"/>
          <w:lang w:val="zh-CN" w:eastAsia="zh-CN"/>
        </w:rPr>
        <w:t>)</w:t>
      </w:r>
      <w:r w:rsidRPr="007C0F72">
        <w:rPr>
          <w:rFonts w:ascii="Times New Roman" w:hAnsi="Times New Roman"/>
          <w:spacing w:val="0"/>
          <w:w w:val="100"/>
          <w:kern w:val="0"/>
          <w:lang w:val="zh-CN" w:eastAsia="zh-CN"/>
        </w:rPr>
        <w:t>段。</w:t>
      </w:r>
    </w:p>
  </w:footnote>
  <w:footnote w:id="19">
    <w:p w14:paraId="5AF9F9BB" w14:textId="1D578F6F" w:rsidR="007C0F72" w:rsidRDefault="007C0F72" w:rsidP="007C0F72">
      <w:pPr>
        <w:pStyle w:val="FootnoteText"/>
        <w:adjustRightInd w:val="0"/>
        <w:snapToGrid w:val="0"/>
        <w:spacing w:before="60" w:line="240" w:lineRule="auto"/>
        <w:ind w:left="0" w:firstLine="0"/>
        <w:rPr>
          <w:lang w:eastAsia="zh-CN"/>
        </w:rPr>
      </w:pPr>
      <w:r w:rsidRPr="007C0F72">
        <w:rPr>
          <w:rStyle w:val="FootnoteReference"/>
          <w:sz w:val="20"/>
        </w:rPr>
        <w:footnoteRef/>
      </w:r>
      <w:r w:rsidRPr="007C0F72">
        <w:rPr>
          <w:rFonts w:ascii="Times New Roman" w:hAnsi="Times New Roman"/>
          <w:lang w:eastAsia="zh-CN"/>
        </w:rPr>
        <w:t xml:space="preserve"> </w:t>
      </w:r>
      <w:r w:rsidR="00BC36E0">
        <w:rPr>
          <w:rFonts w:ascii="Times New Roman" w:hAnsi="Times New Roman"/>
          <w:lang w:eastAsia="zh-CN"/>
        </w:rPr>
        <w:t xml:space="preserve"> </w:t>
      </w:r>
      <w:r w:rsidRPr="007C0F72">
        <w:rPr>
          <w:rFonts w:ascii="Times New Roman" w:hAnsi="Times New Roman"/>
          <w:spacing w:val="0"/>
          <w:w w:val="100"/>
          <w:kern w:val="0"/>
          <w:lang w:val="zh-CN" w:eastAsia="zh-CN"/>
        </w:rPr>
        <w:t>可持续发展目标</w:t>
      </w:r>
      <w:r w:rsidRPr="007C0F72">
        <w:rPr>
          <w:rFonts w:ascii="Times New Roman" w:hAnsi="Times New Roman"/>
          <w:spacing w:val="0"/>
          <w:w w:val="100"/>
          <w:kern w:val="0"/>
          <w:lang w:val="zh-CN" w:eastAsia="zh-CN"/>
        </w:rPr>
        <w:t xml:space="preserve"> 12.8</w:t>
      </w:r>
      <w:r w:rsidRPr="007C0F72">
        <w:rPr>
          <w:rFonts w:ascii="Times New Roman" w:hAnsi="Times New Roman"/>
          <w:spacing w:val="0"/>
          <w:w w:val="100"/>
          <w:kern w:val="0"/>
          <w:lang w:val="zh-CN" w:eastAsia="zh-CN"/>
        </w:rPr>
        <w:t>，经修正以反映生物多样性价值的作用以及已采取行动。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55B3" w14:textId="49FACE9D" w:rsidR="00436397" w:rsidRPr="00356FD8" w:rsidRDefault="00B31079" w:rsidP="00EB5724">
    <w:pPr>
      <w:pStyle w:val="Header"/>
      <w:tabs>
        <w:tab w:val="clear" w:pos="4320"/>
        <w:tab w:val="clear" w:pos="8640"/>
      </w:tabs>
      <w:spacing w:after="0" w:line="240" w:lineRule="auto"/>
      <w:jc w:val="left"/>
      <w:rPr>
        <w:kern w:val="22"/>
        <w:sz w:val="24"/>
        <w:szCs w:val="22"/>
      </w:rPr>
    </w:pPr>
    <w:r w:rsidRPr="0031036D">
      <w:rPr>
        <w:snapToGrid w:val="0"/>
        <w:kern w:val="22"/>
        <w:sz w:val="24"/>
        <w:szCs w:val="22"/>
        <w:lang w:val="en-GB"/>
      </w:rPr>
      <w:t>CBD/SBI/</w:t>
    </w:r>
    <w:r w:rsidR="00BC36E0">
      <w:rPr>
        <w:snapToGrid w:val="0"/>
        <w:kern w:val="22"/>
        <w:sz w:val="24"/>
        <w:szCs w:val="22"/>
        <w:lang w:val="en-GB"/>
      </w:rPr>
      <w:t>REC/</w:t>
    </w:r>
    <w:r w:rsidRPr="0031036D">
      <w:rPr>
        <w:snapToGrid w:val="0"/>
        <w:kern w:val="22"/>
        <w:sz w:val="24"/>
        <w:szCs w:val="22"/>
        <w:lang w:val="en-GB"/>
      </w:rPr>
      <w:t>3/</w:t>
    </w:r>
    <w:r w:rsidR="00BC36E0">
      <w:rPr>
        <w:snapToGrid w:val="0"/>
        <w:kern w:val="22"/>
        <w:sz w:val="24"/>
        <w:szCs w:val="22"/>
        <w:lang w:val="en-GB"/>
      </w:rPr>
      <w:t>15</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5B2" w14:textId="6D173631" w:rsidR="00436397" w:rsidRPr="00356FD8" w:rsidRDefault="00B31079" w:rsidP="00EB5724">
    <w:pPr>
      <w:pStyle w:val="Header"/>
      <w:tabs>
        <w:tab w:val="clear" w:pos="4320"/>
        <w:tab w:val="clear" w:pos="8640"/>
      </w:tabs>
      <w:spacing w:after="0" w:line="240" w:lineRule="auto"/>
      <w:jc w:val="right"/>
      <w:rPr>
        <w:kern w:val="22"/>
        <w:sz w:val="24"/>
        <w:szCs w:val="22"/>
      </w:rPr>
    </w:pPr>
    <w:r w:rsidRPr="0031036D">
      <w:rPr>
        <w:snapToGrid w:val="0"/>
        <w:kern w:val="22"/>
        <w:sz w:val="24"/>
        <w:szCs w:val="22"/>
        <w:lang w:val="en-GB"/>
      </w:rPr>
      <w:t>CBD/SBI/</w:t>
    </w:r>
    <w:r w:rsidR="00BC36E0">
      <w:rPr>
        <w:snapToGrid w:val="0"/>
        <w:kern w:val="22"/>
        <w:sz w:val="24"/>
        <w:szCs w:val="22"/>
        <w:lang w:val="en-GB"/>
      </w:rPr>
      <w:t>REC/</w:t>
    </w:r>
    <w:r w:rsidRPr="0031036D">
      <w:rPr>
        <w:snapToGrid w:val="0"/>
        <w:kern w:val="22"/>
        <w:sz w:val="24"/>
        <w:szCs w:val="22"/>
        <w:lang w:val="en-GB"/>
      </w:rPr>
      <w:t>3/</w:t>
    </w:r>
    <w:r w:rsidR="00BC36E0">
      <w:rPr>
        <w:snapToGrid w:val="0"/>
        <w:kern w:val="22"/>
        <w:sz w:val="24"/>
        <w:szCs w:val="22"/>
        <w:lang w:val="en-GB"/>
      </w:rPr>
      <w:t>15</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0B9"/>
    <w:multiLevelType w:val="hybridMultilevel"/>
    <w:tmpl w:val="566AA34C"/>
    <w:lvl w:ilvl="0" w:tplc="B540FF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B0A3E"/>
    <w:multiLevelType w:val="hybridMultilevel"/>
    <w:tmpl w:val="CC36D158"/>
    <w:lvl w:ilvl="0" w:tplc="BA5AC64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21EC4"/>
    <w:multiLevelType w:val="hybridMultilevel"/>
    <w:tmpl w:val="D556E410"/>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664DD3"/>
    <w:multiLevelType w:val="hybridMultilevel"/>
    <w:tmpl w:val="79ECCD10"/>
    <w:lvl w:ilvl="0" w:tplc="E9CA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417FD"/>
    <w:multiLevelType w:val="hybridMultilevel"/>
    <w:tmpl w:val="8DA0A1FC"/>
    <w:lvl w:ilvl="0" w:tplc="CCE05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85B07"/>
    <w:multiLevelType w:val="hybridMultilevel"/>
    <w:tmpl w:val="B448B6BE"/>
    <w:lvl w:ilvl="0" w:tplc="0CDA4970">
      <w:start w:val="4"/>
      <w:numFmt w:val="lowerLetter"/>
      <w:lvlText w:val="（%1）"/>
      <w:lvlJc w:val="left"/>
      <w:pPr>
        <w:ind w:left="1440" w:hanging="720"/>
      </w:pPr>
      <w:rPr>
        <w:rFonts w:hint="eastAsia"/>
        <w:color w:val="auto"/>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C45211B"/>
    <w:multiLevelType w:val="hybridMultilevel"/>
    <w:tmpl w:val="610A2242"/>
    <w:lvl w:ilvl="0" w:tplc="8C4CB608">
      <w:start w:val="6"/>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0393728"/>
    <w:multiLevelType w:val="hybridMultilevel"/>
    <w:tmpl w:val="E3F4CA8C"/>
    <w:lvl w:ilvl="0" w:tplc="11DA3FC8">
      <w:start w:val="1"/>
      <w:numFmt w:val="japaneseCounting"/>
      <w:lvlText w:val="(%1)"/>
      <w:lvlJc w:val="left"/>
      <w:pPr>
        <w:ind w:left="2880" w:hanging="720"/>
      </w:pPr>
      <w:rPr>
        <w:rFonts w:ascii="SimSun" w:eastAsia="SimSun" w:hAnsi="SimSun" w:cs="SimSun"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4E0442B4"/>
    <w:multiLevelType w:val="multilevel"/>
    <w:tmpl w:val="64F2FE74"/>
    <w:lvl w:ilvl="0">
      <w:start w:val="1"/>
      <w:numFmt w:val="decimal"/>
      <w:pStyle w:val="Para1"/>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0"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1"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2" w15:restartNumberingAfterBreak="0">
    <w:nsid w:val="5A3A3910"/>
    <w:multiLevelType w:val="hybridMultilevel"/>
    <w:tmpl w:val="9CE6B6BC"/>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A73340A"/>
    <w:multiLevelType w:val="hybridMultilevel"/>
    <w:tmpl w:val="9DCC4798"/>
    <w:lvl w:ilvl="0" w:tplc="2536EFE6">
      <w:start w:val="1"/>
      <w:numFmt w:val="lowerLetter"/>
      <w:lvlText w:val="（%1）"/>
      <w:lvlJc w:val="left"/>
      <w:pPr>
        <w:ind w:left="735" w:hanging="360"/>
      </w:pPr>
      <w:rPr>
        <w:rFonts w:ascii="Times New Roman" w:hAnsi="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5C4161DA"/>
    <w:multiLevelType w:val="hybridMultilevel"/>
    <w:tmpl w:val="877890A0"/>
    <w:lvl w:ilvl="0" w:tplc="D2581B4E">
      <w:start w:val="1"/>
      <w:numFmt w:val="lowerLetter"/>
      <w:lvlText w:val="（%1）"/>
      <w:lvlJc w:val="left"/>
      <w:pPr>
        <w:ind w:left="1460" w:hanging="720"/>
      </w:pPr>
      <w:rPr>
        <w:rFonts w:ascii="SimSun" w:eastAsia="SimSun" w:hAnsi="SimSun" w:cs="Times New Roman"/>
        <w:color w:val="auto"/>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25" w15:restartNumberingAfterBreak="0">
    <w:nsid w:val="5EA65A37"/>
    <w:multiLevelType w:val="hybridMultilevel"/>
    <w:tmpl w:val="068EC766"/>
    <w:lvl w:ilvl="0" w:tplc="226E457E">
      <w:start w:val="1"/>
      <w:numFmt w:val="decimal"/>
      <w:lvlText w:val="%1."/>
      <w:lvlJc w:val="left"/>
      <w:pPr>
        <w:ind w:left="720" w:hanging="360"/>
      </w:pPr>
      <w:rPr>
        <w:b w:val="0"/>
        <w:i w:val="0"/>
        <w:sz w:val="24"/>
        <w:szCs w:val="24"/>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A006">
      <w:start w:val="1"/>
      <w:numFmt w:val="upperLetter"/>
      <w:lvlText w:val="%3."/>
      <w:lvlJc w:val="left"/>
      <w:pPr>
        <w:ind w:left="3960" w:hanging="72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5EB20DA8"/>
    <w:multiLevelType w:val="hybridMultilevel"/>
    <w:tmpl w:val="345E44F2"/>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79C6FDA">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7"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242DF1"/>
    <w:multiLevelType w:val="hybridMultilevel"/>
    <w:tmpl w:val="200CC826"/>
    <w:lvl w:ilvl="0" w:tplc="D302A88C">
      <w:start w:val="1"/>
      <w:numFmt w:val="lowerLetter"/>
      <w:lvlText w:val="（%1）"/>
      <w:lvlJc w:val="left"/>
      <w:pPr>
        <w:ind w:left="1440" w:hanging="720"/>
      </w:pPr>
      <w:rPr>
        <w:rFonts w:ascii="SimSun" w:eastAsia="SimSun" w:hAnsi="SimSun" w:cs="Times New Roman"/>
        <w:color w:val="auto"/>
      </w:rPr>
    </w:lvl>
    <w:lvl w:ilvl="1" w:tplc="04090019">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0" w15:restartNumberingAfterBreak="0">
    <w:nsid w:val="7DE8042B"/>
    <w:multiLevelType w:val="hybridMultilevel"/>
    <w:tmpl w:val="9ADA1128"/>
    <w:lvl w:ilvl="0" w:tplc="7284AF2C">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1"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16cid:durableId="770513272">
    <w:abstractNumId w:val="10"/>
  </w:num>
  <w:num w:numId="2" w16cid:durableId="1264606534">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1038049195">
    <w:abstractNumId w:val="12"/>
  </w:num>
  <w:num w:numId="4" w16cid:durableId="250089739">
    <w:abstractNumId w:val="14"/>
  </w:num>
  <w:num w:numId="5" w16cid:durableId="1762020740">
    <w:abstractNumId w:val="25"/>
    <w:lvlOverride w:ilvl="0">
      <w:lvl w:ilvl="0" w:tplc="226E457E">
        <w:start w:val="1"/>
        <w:numFmt w:val="decimal"/>
        <w:lvlText w:val="%1."/>
        <w:lvlJc w:val="left"/>
        <w:pPr>
          <w:ind w:left="720" w:hanging="360"/>
        </w:pPr>
        <w:rPr>
          <w:b w:val="0"/>
          <w:i w:val="0"/>
        </w:rPr>
      </w:lvl>
    </w:lvlOverride>
    <w:lvlOverride w:ilvl="1">
      <w:lvl w:ilvl="1" w:tplc="CE588550">
        <w:start w:val="1"/>
        <w:numFmt w:val="lowerLetter"/>
        <w:lvlText w:val="%1.%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79719320">
    <w:abstractNumId w:val="5"/>
    <w:lvlOverride w:ilvl="0">
      <w:lvl w:ilvl="0" w:tplc="CCE0521C">
        <w:start w:val="1"/>
        <w:numFmt w:val="chineseCounting"/>
        <w:lvlText w:val="%1."/>
        <w:lvlJc w:val="left"/>
        <w:pPr>
          <w:ind w:left="1440" w:hanging="720"/>
        </w:pPr>
        <w:rPr>
          <w:rFonts w:ascii="SimHei" w:eastAsia="SimHei" w:hAnsi="SimHei" w:hint="default"/>
        </w:rPr>
      </w:lvl>
    </w:lvlOverride>
  </w:num>
  <w:num w:numId="7" w16cid:durableId="1118722528">
    <w:abstractNumId w:val="15"/>
    <w:lvlOverride w:ilvl="0">
      <w:lvl w:ilvl="0" w:tplc="8C1443FA">
        <w:start w:val="1"/>
        <w:numFmt w:val="upperLetter"/>
        <w:lvlText w:val="%1."/>
        <w:lvlJc w:val="left"/>
        <w:pPr>
          <w:ind w:left="1440" w:hanging="360"/>
        </w:pPr>
        <w:rPr>
          <w:rFonts w:hint="default"/>
          <w:b/>
        </w:rPr>
      </w:lvl>
    </w:lvlOverride>
  </w:num>
  <w:num w:numId="8" w16cid:durableId="1320422591">
    <w:abstractNumId w:val="27"/>
    <w:lvlOverride w:ilvl="0">
      <w:lvl w:ilvl="0" w:tplc="8C1443FA">
        <w:start w:val="1"/>
        <w:numFmt w:val="upperLetter"/>
        <w:lvlText w:val="%1."/>
        <w:lvlJc w:val="left"/>
        <w:pPr>
          <w:ind w:left="1440" w:hanging="360"/>
        </w:pPr>
        <w:rPr>
          <w:rFonts w:hint="default"/>
          <w:b/>
        </w:rPr>
      </w:lvl>
    </w:lvlOverride>
  </w:num>
  <w:num w:numId="9" w16cid:durableId="811602843">
    <w:abstractNumId w:val="28"/>
  </w:num>
  <w:num w:numId="10" w16cid:durableId="1132745823">
    <w:abstractNumId w:val="6"/>
  </w:num>
  <w:num w:numId="11" w16cid:durableId="908198925">
    <w:abstractNumId w:val="24"/>
  </w:num>
  <w:num w:numId="12" w16cid:durableId="911505211">
    <w:abstractNumId w:val="18"/>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850997191">
    <w:abstractNumId w:val="1"/>
    <w:lvlOverride w:ilvl="0">
      <w:lvl w:ilvl="0" w:tplc="BA5AC640">
        <w:start w:val="1"/>
        <w:numFmt w:val="chineseCounting"/>
        <w:lvlText w:val="（%1）"/>
        <w:lvlJc w:val="left"/>
        <w:pPr>
          <w:ind w:left="720" w:hanging="360"/>
        </w:pPr>
        <w:rPr>
          <w:b w:val="0"/>
          <w:bCs w:val="0"/>
          <w:lang w:val="en-US"/>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14" w16cid:durableId="319961788">
    <w:abstractNumId w:val="8"/>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5" w16cid:durableId="863128744">
    <w:abstractNumId w:val="19"/>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6" w16cid:durableId="388571941">
    <w:abstractNumId w:val="4"/>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7" w16cid:durableId="373045283">
    <w:abstractNumId w:val="20"/>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8" w16cid:durableId="1166165594">
    <w:abstractNumId w:val="29"/>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9" w16cid:durableId="223224368">
    <w:abstractNumId w:val="16"/>
    <w:lvlOverride w:ilvl="0">
      <w:startOverride w:val="1"/>
      <w:lvl w:ilvl="0" w:tplc="21AE84CA">
        <w:start w:val="1"/>
        <w:numFmt w:val="chineseCounting"/>
        <w:lvlText w:val="（%1）"/>
        <w:lvlJc w:val="left"/>
        <w:pPr>
          <w:ind w:left="144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0" w16cid:durableId="1868911648">
    <w:abstractNumId w:val="0"/>
  </w:num>
  <w:num w:numId="21" w16cid:durableId="1873230613">
    <w:abstractNumId w:val="3"/>
  </w:num>
  <w:num w:numId="22" w16cid:durableId="2116702803">
    <w:abstractNumId w:val="9"/>
  </w:num>
  <w:num w:numId="23" w16cid:durableId="205995960">
    <w:abstractNumId w:val="25"/>
  </w:num>
  <w:num w:numId="24" w16cid:durableId="2045710811">
    <w:abstractNumId w:val="18"/>
  </w:num>
  <w:num w:numId="25" w16cid:durableId="1317565519">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6" w16cid:durableId="1735279677">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7" w16cid:durableId="737631330">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8" w16cid:durableId="1065682541">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9" w16cid:durableId="1189031605">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0" w16cid:durableId="721563854">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1" w16cid:durableId="430857531">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1790244">
    <w:abstractNumId w:val="1"/>
  </w:num>
  <w:num w:numId="33" w16cid:durableId="759060513">
    <w:abstractNumId w:val="18"/>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16cid:durableId="999650709">
    <w:abstractNumId w:val="18"/>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16cid:durableId="1710838496">
    <w:abstractNumId w:val="31"/>
  </w:num>
  <w:num w:numId="36" w16cid:durableId="1532187336">
    <w:abstractNumId w:val="13"/>
  </w:num>
  <w:num w:numId="37" w16cid:durableId="53492328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6555076">
    <w:abstractNumId w:val="17"/>
  </w:num>
  <w:num w:numId="39" w16cid:durableId="1363556273">
    <w:abstractNumId w:val="23"/>
  </w:num>
  <w:num w:numId="40" w16cid:durableId="981229153">
    <w:abstractNumId w:val="26"/>
  </w:num>
  <w:num w:numId="41" w16cid:durableId="664406548">
    <w:abstractNumId w:val="30"/>
  </w:num>
  <w:num w:numId="42" w16cid:durableId="1436897724">
    <w:abstractNumId w:val="2"/>
  </w:num>
  <w:num w:numId="43" w16cid:durableId="1309165718">
    <w:abstractNumId w:val="22"/>
  </w:num>
  <w:num w:numId="44" w16cid:durableId="313917866">
    <w:abstractNumId w:val="11"/>
  </w:num>
  <w:num w:numId="45" w16cid:durableId="53242310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705"/>
    <w:rsid w:val="00011DAB"/>
    <w:rsid w:val="00013557"/>
    <w:rsid w:val="00013678"/>
    <w:rsid w:val="00017152"/>
    <w:rsid w:val="00020935"/>
    <w:rsid w:val="00020D62"/>
    <w:rsid w:val="000219AC"/>
    <w:rsid w:val="00021C5A"/>
    <w:rsid w:val="00026865"/>
    <w:rsid w:val="00031982"/>
    <w:rsid w:val="00031D24"/>
    <w:rsid w:val="00032D16"/>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364D"/>
    <w:rsid w:val="000875A9"/>
    <w:rsid w:val="0009121B"/>
    <w:rsid w:val="00091E31"/>
    <w:rsid w:val="000923EB"/>
    <w:rsid w:val="00093B8D"/>
    <w:rsid w:val="00096B07"/>
    <w:rsid w:val="0009799C"/>
    <w:rsid w:val="000A0A84"/>
    <w:rsid w:val="000A317B"/>
    <w:rsid w:val="000B0595"/>
    <w:rsid w:val="000B0A66"/>
    <w:rsid w:val="000B24EB"/>
    <w:rsid w:val="000B2618"/>
    <w:rsid w:val="000B4DAB"/>
    <w:rsid w:val="000B603F"/>
    <w:rsid w:val="000B6C3F"/>
    <w:rsid w:val="000B7AA9"/>
    <w:rsid w:val="000C0469"/>
    <w:rsid w:val="000C11C9"/>
    <w:rsid w:val="000C2F4E"/>
    <w:rsid w:val="000C33F6"/>
    <w:rsid w:val="000C37B2"/>
    <w:rsid w:val="000C39EC"/>
    <w:rsid w:val="000C5EBE"/>
    <w:rsid w:val="000D146A"/>
    <w:rsid w:val="000D3841"/>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60BA"/>
    <w:rsid w:val="00156591"/>
    <w:rsid w:val="00156AC5"/>
    <w:rsid w:val="00157A67"/>
    <w:rsid w:val="00165018"/>
    <w:rsid w:val="00166367"/>
    <w:rsid w:val="00166B3B"/>
    <w:rsid w:val="00170595"/>
    <w:rsid w:val="00170B17"/>
    <w:rsid w:val="0017211E"/>
    <w:rsid w:val="0017301A"/>
    <w:rsid w:val="00183FC9"/>
    <w:rsid w:val="001843FE"/>
    <w:rsid w:val="0018656C"/>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5072"/>
    <w:rsid w:val="001A667B"/>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436F"/>
    <w:rsid w:val="00216B17"/>
    <w:rsid w:val="0022093C"/>
    <w:rsid w:val="00222AED"/>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51E"/>
    <w:rsid w:val="00277B37"/>
    <w:rsid w:val="0028075B"/>
    <w:rsid w:val="00280855"/>
    <w:rsid w:val="0028094F"/>
    <w:rsid w:val="00282143"/>
    <w:rsid w:val="00284FC0"/>
    <w:rsid w:val="0028591A"/>
    <w:rsid w:val="00286FF8"/>
    <w:rsid w:val="00292D45"/>
    <w:rsid w:val="002957AC"/>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723A"/>
    <w:rsid w:val="002F6791"/>
    <w:rsid w:val="003043FA"/>
    <w:rsid w:val="00307084"/>
    <w:rsid w:val="003070D6"/>
    <w:rsid w:val="00310F24"/>
    <w:rsid w:val="00311F28"/>
    <w:rsid w:val="00312475"/>
    <w:rsid w:val="0031440C"/>
    <w:rsid w:val="0031643A"/>
    <w:rsid w:val="003168D7"/>
    <w:rsid w:val="00320374"/>
    <w:rsid w:val="003210FF"/>
    <w:rsid w:val="003244F8"/>
    <w:rsid w:val="00325941"/>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76951"/>
    <w:rsid w:val="00381D56"/>
    <w:rsid w:val="00383BC0"/>
    <w:rsid w:val="003843F6"/>
    <w:rsid w:val="0039037F"/>
    <w:rsid w:val="00390DB9"/>
    <w:rsid w:val="00391523"/>
    <w:rsid w:val="00391E04"/>
    <w:rsid w:val="00392FA8"/>
    <w:rsid w:val="003960BD"/>
    <w:rsid w:val="00397D91"/>
    <w:rsid w:val="003A0475"/>
    <w:rsid w:val="003A1AF9"/>
    <w:rsid w:val="003A2A75"/>
    <w:rsid w:val="003A2C3F"/>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216D"/>
    <w:rsid w:val="003D4408"/>
    <w:rsid w:val="003E0A6F"/>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4AB3"/>
    <w:rsid w:val="0045772C"/>
    <w:rsid w:val="00466441"/>
    <w:rsid w:val="00466C82"/>
    <w:rsid w:val="00471224"/>
    <w:rsid w:val="00471EB0"/>
    <w:rsid w:val="00472421"/>
    <w:rsid w:val="00473E34"/>
    <w:rsid w:val="00476892"/>
    <w:rsid w:val="00477CCB"/>
    <w:rsid w:val="0048022E"/>
    <w:rsid w:val="00481D54"/>
    <w:rsid w:val="00482C33"/>
    <w:rsid w:val="0048315A"/>
    <w:rsid w:val="0048339E"/>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E7A"/>
    <w:rsid w:val="00500530"/>
    <w:rsid w:val="0050277B"/>
    <w:rsid w:val="005032C9"/>
    <w:rsid w:val="0050453C"/>
    <w:rsid w:val="00504604"/>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50572"/>
    <w:rsid w:val="00553685"/>
    <w:rsid w:val="00554A5F"/>
    <w:rsid w:val="00557993"/>
    <w:rsid w:val="00562D4E"/>
    <w:rsid w:val="00563086"/>
    <w:rsid w:val="00565E31"/>
    <w:rsid w:val="00566A9A"/>
    <w:rsid w:val="00566CD9"/>
    <w:rsid w:val="005703B4"/>
    <w:rsid w:val="00573244"/>
    <w:rsid w:val="00573EF3"/>
    <w:rsid w:val="00575717"/>
    <w:rsid w:val="00580C5C"/>
    <w:rsid w:val="005871CE"/>
    <w:rsid w:val="005878C2"/>
    <w:rsid w:val="00593B23"/>
    <w:rsid w:val="005955D2"/>
    <w:rsid w:val="00595BF6"/>
    <w:rsid w:val="00595E02"/>
    <w:rsid w:val="00596B95"/>
    <w:rsid w:val="005A1DC6"/>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D4D5B"/>
    <w:rsid w:val="005D633A"/>
    <w:rsid w:val="005E0489"/>
    <w:rsid w:val="005F47C3"/>
    <w:rsid w:val="005F4C74"/>
    <w:rsid w:val="005F4F31"/>
    <w:rsid w:val="005F7864"/>
    <w:rsid w:val="00600EC4"/>
    <w:rsid w:val="00602362"/>
    <w:rsid w:val="00602824"/>
    <w:rsid w:val="0060521B"/>
    <w:rsid w:val="006100CF"/>
    <w:rsid w:val="0061407B"/>
    <w:rsid w:val="00614353"/>
    <w:rsid w:val="006175EB"/>
    <w:rsid w:val="006232D9"/>
    <w:rsid w:val="00624DB9"/>
    <w:rsid w:val="006260D5"/>
    <w:rsid w:val="00626C70"/>
    <w:rsid w:val="00627D89"/>
    <w:rsid w:val="00633308"/>
    <w:rsid w:val="00633F6A"/>
    <w:rsid w:val="006340A9"/>
    <w:rsid w:val="006357E1"/>
    <w:rsid w:val="006375F6"/>
    <w:rsid w:val="00644192"/>
    <w:rsid w:val="00646C8D"/>
    <w:rsid w:val="006507F2"/>
    <w:rsid w:val="00654F5C"/>
    <w:rsid w:val="00655B89"/>
    <w:rsid w:val="00662A84"/>
    <w:rsid w:val="00663E25"/>
    <w:rsid w:val="0066684C"/>
    <w:rsid w:val="006675B3"/>
    <w:rsid w:val="006744A3"/>
    <w:rsid w:val="00677812"/>
    <w:rsid w:val="00677DD4"/>
    <w:rsid w:val="006815F8"/>
    <w:rsid w:val="00681725"/>
    <w:rsid w:val="006819C8"/>
    <w:rsid w:val="00683109"/>
    <w:rsid w:val="00683593"/>
    <w:rsid w:val="00690847"/>
    <w:rsid w:val="00692FB6"/>
    <w:rsid w:val="0069413A"/>
    <w:rsid w:val="00696FA8"/>
    <w:rsid w:val="00697192"/>
    <w:rsid w:val="006A140B"/>
    <w:rsid w:val="006A5C3F"/>
    <w:rsid w:val="006A7F7E"/>
    <w:rsid w:val="006B074E"/>
    <w:rsid w:val="006B2BD5"/>
    <w:rsid w:val="006B2F37"/>
    <w:rsid w:val="006C0C1D"/>
    <w:rsid w:val="006D0CFD"/>
    <w:rsid w:val="006D0E3D"/>
    <w:rsid w:val="006D1596"/>
    <w:rsid w:val="006D3D19"/>
    <w:rsid w:val="006E114E"/>
    <w:rsid w:val="006E1D79"/>
    <w:rsid w:val="006F0398"/>
    <w:rsid w:val="006F0AAF"/>
    <w:rsid w:val="006F0F2D"/>
    <w:rsid w:val="006F202C"/>
    <w:rsid w:val="006F284C"/>
    <w:rsid w:val="006F36E5"/>
    <w:rsid w:val="006F581C"/>
    <w:rsid w:val="006F61E8"/>
    <w:rsid w:val="006F6769"/>
    <w:rsid w:val="006F7227"/>
    <w:rsid w:val="006F7552"/>
    <w:rsid w:val="006F7969"/>
    <w:rsid w:val="006F7AD9"/>
    <w:rsid w:val="007007CD"/>
    <w:rsid w:val="007009E4"/>
    <w:rsid w:val="00702366"/>
    <w:rsid w:val="00702FD4"/>
    <w:rsid w:val="00703BC0"/>
    <w:rsid w:val="00706ABD"/>
    <w:rsid w:val="007076B0"/>
    <w:rsid w:val="00707844"/>
    <w:rsid w:val="007117AA"/>
    <w:rsid w:val="00711A04"/>
    <w:rsid w:val="007136B3"/>
    <w:rsid w:val="007140C7"/>
    <w:rsid w:val="00714ABF"/>
    <w:rsid w:val="00716326"/>
    <w:rsid w:val="007163BC"/>
    <w:rsid w:val="00716B38"/>
    <w:rsid w:val="00722009"/>
    <w:rsid w:val="0072552F"/>
    <w:rsid w:val="00730AE3"/>
    <w:rsid w:val="00734AB0"/>
    <w:rsid w:val="00736BC2"/>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3339"/>
    <w:rsid w:val="00784386"/>
    <w:rsid w:val="007851DB"/>
    <w:rsid w:val="0079057C"/>
    <w:rsid w:val="0079325E"/>
    <w:rsid w:val="0079490C"/>
    <w:rsid w:val="00796443"/>
    <w:rsid w:val="00797CF0"/>
    <w:rsid w:val="007A550E"/>
    <w:rsid w:val="007A5546"/>
    <w:rsid w:val="007A5B09"/>
    <w:rsid w:val="007A6C74"/>
    <w:rsid w:val="007A72A5"/>
    <w:rsid w:val="007B1587"/>
    <w:rsid w:val="007B7D93"/>
    <w:rsid w:val="007C0F72"/>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4290"/>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477CA"/>
    <w:rsid w:val="00847F14"/>
    <w:rsid w:val="008505E9"/>
    <w:rsid w:val="00851F75"/>
    <w:rsid w:val="00853C19"/>
    <w:rsid w:val="00863ED9"/>
    <w:rsid w:val="0086619D"/>
    <w:rsid w:val="00867E87"/>
    <w:rsid w:val="00870D40"/>
    <w:rsid w:val="00870F6D"/>
    <w:rsid w:val="008716C9"/>
    <w:rsid w:val="008804F5"/>
    <w:rsid w:val="00881ED4"/>
    <w:rsid w:val="00884F3F"/>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1D4B"/>
    <w:rsid w:val="008D240A"/>
    <w:rsid w:val="008D368A"/>
    <w:rsid w:val="008D5AA2"/>
    <w:rsid w:val="008D5C03"/>
    <w:rsid w:val="008E33A9"/>
    <w:rsid w:val="008E3C06"/>
    <w:rsid w:val="008E55BF"/>
    <w:rsid w:val="008E56D5"/>
    <w:rsid w:val="008E5F84"/>
    <w:rsid w:val="008E7500"/>
    <w:rsid w:val="008F077B"/>
    <w:rsid w:val="008F1964"/>
    <w:rsid w:val="008F335F"/>
    <w:rsid w:val="008F3D91"/>
    <w:rsid w:val="008F6CC7"/>
    <w:rsid w:val="008F71BE"/>
    <w:rsid w:val="00900C97"/>
    <w:rsid w:val="0090179E"/>
    <w:rsid w:val="009043B7"/>
    <w:rsid w:val="00904AC8"/>
    <w:rsid w:val="0090549C"/>
    <w:rsid w:val="009067F8"/>
    <w:rsid w:val="00910836"/>
    <w:rsid w:val="00915BFA"/>
    <w:rsid w:val="0092128A"/>
    <w:rsid w:val="00922EAD"/>
    <w:rsid w:val="00923203"/>
    <w:rsid w:val="00926BA4"/>
    <w:rsid w:val="009275D4"/>
    <w:rsid w:val="0092794B"/>
    <w:rsid w:val="00937639"/>
    <w:rsid w:val="00942FA3"/>
    <w:rsid w:val="00944CBD"/>
    <w:rsid w:val="0095036E"/>
    <w:rsid w:val="009507C0"/>
    <w:rsid w:val="00953856"/>
    <w:rsid w:val="009554D5"/>
    <w:rsid w:val="00955A9A"/>
    <w:rsid w:val="00955B3F"/>
    <w:rsid w:val="00962552"/>
    <w:rsid w:val="009643F2"/>
    <w:rsid w:val="00973608"/>
    <w:rsid w:val="0097536F"/>
    <w:rsid w:val="0097761E"/>
    <w:rsid w:val="00977AA7"/>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E1D"/>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D90"/>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07B3A"/>
    <w:rsid w:val="00B12E58"/>
    <w:rsid w:val="00B12ED9"/>
    <w:rsid w:val="00B16EE9"/>
    <w:rsid w:val="00B17122"/>
    <w:rsid w:val="00B212C3"/>
    <w:rsid w:val="00B21B70"/>
    <w:rsid w:val="00B21F68"/>
    <w:rsid w:val="00B23A1D"/>
    <w:rsid w:val="00B23D3E"/>
    <w:rsid w:val="00B24F57"/>
    <w:rsid w:val="00B271A0"/>
    <w:rsid w:val="00B31079"/>
    <w:rsid w:val="00B31342"/>
    <w:rsid w:val="00B3235B"/>
    <w:rsid w:val="00B3299A"/>
    <w:rsid w:val="00B34140"/>
    <w:rsid w:val="00B34A8D"/>
    <w:rsid w:val="00B353EF"/>
    <w:rsid w:val="00B466D8"/>
    <w:rsid w:val="00B5281D"/>
    <w:rsid w:val="00B56B11"/>
    <w:rsid w:val="00B57BA9"/>
    <w:rsid w:val="00B57C6F"/>
    <w:rsid w:val="00B60156"/>
    <w:rsid w:val="00B61E6D"/>
    <w:rsid w:val="00B62E22"/>
    <w:rsid w:val="00B62F23"/>
    <w:rsid w:val="00B645BE"/>
    <w:rsid w:val="00B674EB"/>
    <w:rsid w:val="00B7140B"/>
    <w:rsid w:val="00B72A0C"/>
    <w:rsid w:val="00B738E5"/>
    <w:rsid w:val="00B745DA"/>
    <w:rsid w:val="00B75591"/>
    <w:rsid w:val="00B77697"/>
    <w:rsid w:val="00B83484"/>
    <w:rsid w:val="00B83DEE"/>
    <w:rsid w:val="00B85D7D"/>
    <w:rsid w:val="00B85F9B"/>
    <w:rsid w:val="00B860E0"/>
    <w:rsid w:val="00B9604D"/>
    <w:rsid w:val="00B97B20"/>
    <w:rsid w:val="00BA1498"/>
    <w:rsid w:val="00BA3233"/>
    <w:rsid w:val="00BA326C"/>
    <w:rsid w:val="00BA4A85"/>
    <w:rsid w:val="00BA59D9"/>
    <w:rsid w:val="00BB1F75"/>
    <w:rsid w:val="00BB6713"/>
    <w:rsid w:val="00BC2BE4"/>
    <w:rsid w:val="00BC36E0"/>
    <w:rsid w:val="00BC515E"/>
    <w:rsid w:val="00BC52CC"/>
    <w:rsid w:val="00BC572A"/>
    <w:rsid w:val="00BC5861"/>
    <w:rsid w:val="00BC5BDC"/>
    <w:rsid w:val="00BC62E8"/>
    <w:rsid w:val="00BD1694"/>
    <w:rsid w:val="00BD16EA"/>
    <w:rsid w:val="00BD20F4"/>
    <w:rsid w:val="00BD34AD"/>
    <w:rsid w:val="00BD4807"/>
    <w:rsid w:val="00BE09FB"/>
    <w:rsid w:val="00BE0DCB"/>
    <w:rsid w:val="00BE37A4"/>
    <w:rsid w:val="00BE45DE"/>
    <w:rsid w:val="00BE639D"/>
    <w:rsid w:val="00BF5279"/>
    <w:rsid w:val="00BF5C53"/>
    <w:rsid w:val="00BF604D"/>
    <w:rsid w:val="00BF60E7"/>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3C34"/>
    <w:rsid w:val="00C73FBD"/>
    <w:rsid w:val="00C7483F"/>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5144"/>
    <w:rsid w:val="00CB6137"/>
    <w:rsid w:val="00CB7A8D"/>
    <w:rsid w:val="00CC1B9E"/>
    <w:rsid w:val="00CC2031"/>
    <w:rsid w:val="00CC4568"/>
    <w:rsid w:val="00CC64DE"/>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17082"/>
    <w:rsid w:val="00D207D6"/>
    <w:rsid w:val="00D20A9C"/>
    <w:rsid w:val="00D228D0"/>
    <w:rsid w:val="00D22AE8"/>
    <w:rsid w:val="00D24A7A"/>
    <w:rsid w:val="00D256F3"/>
    <w:rsid w:val="00D257C8"/>
    <w:rsid w:val="00D25E5F"/>
    <w:rsid w:val="00D25F7F"/>
    <w:rsid w:val="00D27843"/>
    <w:rsid w:val="00D36334"/>
    <w:rsid w:val="00D40D00"/>
    <w:rsid w:val="00D432AD"/>
    <w:rsid w:val="00D44818"/>
    <w:rsid w:val="00D4634E"/>
    <w:rsid w:val="00D47036"/>
    <w:rsid w:val="00D5077D"/>
    <w:rsid w:val="00D51069"/>
    <w:rsid w:val="00D523D3"/>
    <w:rsid w:val="00D53181"/>
    <w:rsid w:val="00D531ED"/>
    <w:rsid w:val="00D5336D"/>
    <w:rsid w:val="00D547BF"/>
    <w:rsid w:val="00D60144"/>
    <w:rsid w:val="00D60FF2"/>
    <w:rsid w:val="00D6656A"/>
    <w:rsid w:val="00D6696B"/>
    <w:rsid w:val="00D6696E"/>
    <w:rsid w:val="00D742EE"/>
    <w:rsid w:val="00D75DE7"/>
    <w:rsid w:val="00D76C2E"/>
    <w:rsid w:val="00D77EC5"/>
    <w:rsid w:val="00D80989"/>
    <w:rsid w:val="00D83E59"/>
    <w:rsid w:val="00D84110"/>
    <w:rsid w:val="00D843E3"/>
    <w:rsid w:val="00D84C99"/>
    <w:rsid w:val="00D86581"/>
    <w:rsid w:val="00D86C33"/>
    <w:rsid w:val="00D86E76"/>
    <w:rsid w:val="00D93E85"/>
    <w:rsid w:val="00D94350"/>
    <w:rsid w:val="00D95164"/>
    <w:rsid w:val="00D9537D"/>
    <w:rsid w:val="00DA44B8"/>
    <w:rsid w:val="00DA5525"/>
    <w:rsid w:val="00DA78A8"/>
    <w:rsid w:val="00DB0D19"/>
    <w:rsid w:val="00DB295E"/>
    <w:rsid w:val="00DB6A2C"/>
    <w:rsid w:val="00DC320A"/>
    <w:rsid w:val="00DC531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158E7"/>
    <w:rsid w:val="00E16A71"/>
    <w:rsid w:val="00E22B51"/>
    <w:rsid w:val="00E22EA8"/>
    <w:rsid w:val="00E23068"/>
    <w:rsid w:val="00E24176"/>
    <w:rsid w:val="00E3120A"/>
    <w:rsid w:val="00E35C97"/>
    <w:rsid w:val="00E362C9"/>
    <w:rsid w:val="00E36872"/>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51DB"/>
    <w:rsid w:val="00EE7871"/>
    <w:rsid w:val="00EE7915"/>
    <w:rsid w:val="00EF65A5"/>
    <w:rsid w:val="00EF6AAF"/>
    <w:rsid w:val="00EF6CE0"/>
    <w:rsid w:val="00EF6F4B"/>
    <w:rsid w:val="00F00905"/>
    <w:rsid w:val="00F02169"/>
    <w:rsid w:val="00F03E95"/>
    <w:rsid w:val="00F043C2"/>
    <w:rsid w:val="00F05714"/>
    <w:rsid w:val="00F05D98"/>
    <w:rsid w:val="00F06129"/>
    <w:rsid w:val="00F13863"/>
    <w:rsid w:val="00F13DC0"/>
    <w:rsid w:val="00F14485"/>
    <w:rsid w:val="00F1690C"/>
    <w:rsid w:val="00F16F02"/>
    <w:rsid w:val="00F17852"/>
    <w:rsid w:val="00F22BB2"/>
    <w:rsid w:val="00F23A2C"/>
    <w:rsid w:val="00F23BE1"/>
    <w:rsid w:val="00F2577C"/>
    <w:rsid w:val="00F26504"/>
    <w:rsid w:val="00F26A60"/>
    <w:rsid w:val="00F31355"/>
    <w:rsid w:val="00F342F9"/>
    <w:rsid w:val="00F35D4B"/>
    <w:rsid w:val="00F362FE"/>
    <w:rsid w:val="00F40BCE"/>
    <w:rsid w:val="00F465B6"/>
    <w:rsid w:val="00F46634"/>
    <w:rsid w:val="00F47301"/>
    <w:rsid w:val="00F5040B"/>
    <w:rsid w:val="00F507D4"/>
    <w:rsid w:val="00F51D16"/>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38DD"/>
    <w:rsid w:val="00F862BB"/>
    <w:rsid w:val="00F91F34"/>
    <w:rsid w:val="00F946F4"/>
    <w:rsid w:val="00F953FA"/>
    <w:rsid w:val="00FA0306"/>
    <w:rsid w:val="00FA1118"/>
    <w:rsid w:val="00FA170D"/>
    <w:rsid w:val="00FA20EA"/>
    <w:rsid w:val="00FA34BE"/>
    <w:rsid w:val="00FA4156"/>
    <w:rsid w:val="00FA4766"/>
    <w:rsid w:val="00FA5DC0"/>
    <w:rsid w:val="00FA6B08"/>
    <w:rsid w:val="00FB365E"/>
    <w:rsid w:val="00FB7042"/>
    <w:rsid w:val="00FB7438"/>
    <w:rsid w:val="00FC3FA4"/>
    <w:rsid w:val="00FC6159"/>
    <w:rsid w:val="00FD061C"/>
    <w:rsid w:val="00FD0B96"/>
    <w:rsid w:val="00FD1E1B"/>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4"/>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uiPriority w:val="99"/>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qFormat/>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FD1E1B"/>
    <w:pPr>
      <w:spacing w:after="160" w:line="240" w:lineRule="exact"/>
    </w:pPr>
    <w:rPr>
      <w:sz w:val="24"/>
      <w:szCs w:val="20"/>
      <w:vertAlign w:val="superscript"/>
      <w:lang w:val="en-GB" w:eastAsia="en-GB"/>
    </w:rPr>
  </w:style>
  <w:style w:type="character" w:customStyle="1" w:styleId="y2iqfc">
    <w:name w:val="y2iqfc"/>
    <w:basedOn w:val="DefaultParagraphFont"/>
    <w:rsid w:val="00FD1E1B"/>
  </w:style>
  <w:style w:type="paragraph" w:customStyle="1" w:styleId="StylePara1Kernat11pt">
    <w:name w:val="Style Para1 + Kern at 11 pt"/>
    <w:basedOn w:val="Normal"/>
    <w:rsid w:val="00CC64DE"/>
    <w:pPr>
      <w:spacing w:before="120" w:line="240" w:lineRule="auto"/>
      <w:jc w:val="left"/>
    </w:pPr>
    <w:rPr>
      <w:rFonts w:eastAsia="Times New Roman"/>
      <w:snapToGrid w:val="0"/>
      <w:kern w:val="22"/>
      <w:sz w:val="24"/>
      <w:szCs w:val="18"/>
      <w:lang w:val="en-CA" w:eastAsia="en-US"/>
    </w:rPr>
  </w:style>
  <w:style w:type="paragraph" w:customStyle="1" w:styleId="xmsolistparagraph">
    <w:name w:val="x_msolistparagraph"/>
    <w:basedOn w:val="Normal"/>
    <w:rsid w:val="00CC64DE"/>
    <w:pPr>
      <w:spacing w:after="0" w:line="240" w:lineRule="auto"/>
      <w:jc w:val="left"/>
    </w:pPr>
    <w:rPr>
      <w:rFonts w:eastAsiaTheme="minorHAnsi"/>
      <w:sz w:val="24"/>
      <w:szCs w:val="24"/>
      <w:lang w:eastAsia="en-US"/>
    </w:rPr>
  </w:style>
  <w:style w:type="paragraph" w:styleId="NormalWeb">
    <w:name w:val="Normal (Web)"/>
    <w:basedOn w:val="Normal"/>
    <w:uiPriority w:val="99"/>
    <w:unhideWhenUsed/>
    <w:rsid w:val="00CC64DE"/>
    <w:pPr>
      <w:spacing w:before="100" w:beforeAutospacing="1" w:after="100" w:afterAutospacing="1" w:line="240" w:lineRule="auto"/>
      <w:jc w:val="left"/>
    </w:pPr>
    <w:rPr>
      <w:rFonts w:eastAsia="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ecosystem/" TargetMode="External"/><Relationship Id="rId2" Type="http://schemas.openxmlformats.org/officeDocument/2006/relationships/hyperlink" Target="https://ipbes.net/sites/default/files/2020-02/ipbes_global_assessment_report_summary_for_policymakers_zh.pdf" TargetMode="External"/><Relationship Id="rId1" Type="http://schemas.openxmlformats.org/officeDocument/2006/relationships/hyperlink" Target="https://www.cbd.int/doc/c/4581/b8f0/e9df8fce1a2ff03d77a55101/post2020-prep-02-01-zh.pdf" TargetMode="External"/><Relationship Id="rId5" Type="http://schemas.openxmlformats.org/officeDocument/2006/relationships/hyperlink" Target="https://ipbes.net/nexus/scoping-document" TargetMode="External"/><Relationship Id="rId4" Type="http://schemas.openxmlformats.org/officeDocument/2006/relationships/hyperlink" Target="https://ipbes.net/sites/default/files/2020-02/ipbes_global_assessment_report_summary_for_policymakers_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A4865-6324-4F5F-800F-C09DB646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7235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CBD/SBI/3/L.17</dc:subject>
  <dc:creator/>
  <cp:keywords>科学、技术和工艺咨询附属机构</cp:keywords>
  <cp:lastModifiedBy/>
  <cp:revision>1</cp:revision>
  <dcterms:created xsi:type="dcterms:W3CDTF">2022-05-19T02:10:00Z</dcterms:created>
  <dcterms:modified xsi:type="dcterms:W3CDTF">2022-05-19T02:59:00Z</dcterms:modified>
  <cp:contentStatus/>
</cp:coreProperties>
</file>