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BA61DA" w:rsidRPr="00D72000" w14:paraId="5E4806B2" w14:textId="77777777" w:rsidTr="00787834">
        <w:trPr>
          <w:trHeight w:val="851"/>
        </w:trPr>
        <w:tc>
          <w:tcPr>
            <w:tcW w:w="976" w:type="dxa"/>
            <w:tcBorders>
              <w:bottom w:val="single" w:sz="12" w:space="0" w:color="auto"/>
            </w:tcBorders>
          </w:tcPr>
          <w:p w14:paraId="538059AF" w14:textId="77777777" w:rsidR="00BA61DA" w:rsidRPr="00D72000" w:rsidRDefault="00BA61DA" w:rsidP="00787834">
            <w:bookmarkStart w:id="0" w:name="Meeting"/>
            <w:r w:rsidRPr="00D72000">
              <w:rPr>
                <w:noProof/>
                <w:lang w:val="fr-CA" w:eastAsia="fr-CA"/>
              </w:rPr>
              <w:drawing>
                <wp:inline distT="0" distB="0" distL="0" distR="0" wp14:anchorId="25A0B476" wp14:editId="2137D3FB">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shd w:val="clear" w:color="auto" w:fill="auto"/>
            <w:tcFitText/>
          </w:tcPr>
          <w:p w14:paraId="7DFD7B4B" w14:textId="77777777" w:rsidR="00BA61DA" w:rsidRPr="00D72000" w:rsidRDefault="00BA61DA" w:rsidP="00787834">
            <w:r w:rsidRPr="00D72000">
              <w:rPr>
                <w:noProof/>
                <w:lang w:val="fr-CA" w:eastAsia="fr-CA"/>
              </w:rPr>
              <w:drawing>
                <wp:inline distT="0" distB="0" distL="0" distR="0" wp14:anchorId="75CC181A" wp14:editId="31C58812">
                  <wp:extent cx="593725" cy="340995"/>
                  <wp:effectExtent l="0" t="0" r="0" b="190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072305"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593725" cy="340995"/>
                          </a:xfrm>
                          <a:prstGeom prst="rect">
                            <a:avLst/>
                          </a:prstGeom>
                          <a:noFill/>
                          <a:ln>
                            <a:noFill/>
                          </a:ln>
                        </pic:spPr>
                      </pic:pic>
                    </a:graphicData>
                  </a:graphic>
                </wp:inline>
              </w:drawing>
            </w:r>
          </w:p>
        </w:tc>
        <w:tc>
          <w:tcPr>
            <w:tcW w:w="4090" w:type="dxa"/>
            <w:tcBorders>
              <w:bottom w:val="single" w:sz="12" w:space="0" w:color="auto"/>
            </w:tcBorders>
          </w:tcPr>
          <w:p w14:paraId="006FDB98" w14:textId="77777777" w:rsidR="00BA61DA" w:rsidRPr="00D72000" w:rsidRDefault="00BA61DA" w:rsidP="00787834">
            <w:pPr>
              <w:jc w:val="right"/>
              <w:rPr>
                <w:rFonts w:ascii="Arial" w:hAnsi="Arial" w:cs="Arial"/>
                <w:b/>
                <w:sz w:val="32"/>
                <w:szCs w:val="32"/>
              </w:rPr>
            </w:pPr>
            <w:r w:rsidRPr="00D72000">
              <w:rPr>
                <w:rFonts w:ascii="Arial" w:hAnsi="Arial" w:cs="Arial"/>
                <w:b/>
                <w:sz w:val="32"/>
                <w:szCs w:val="32"/>
              </w:rPr>
              <w:t>CBD</w:t>
            </w:r>
          </w:p>
        </w:tc>
      </w:tr>
      <w:tr w:rsidR="00BA61DA" w:rsidRPr="00D72000" w14:paraId="5F2B4A12" w14:textId="77777777" w:rsidTr="00787834">
        <w:tc>
          <w:tcPr>
            <w:tcW w:w="6117" w:type="dxa"/>
            <w:gridSpan w:val="2"/>
            <w:tcBorders>
              <w:top w:val="single" w:sz="12" w:space="0" w:color="auto"/>
              <w:bottom w:val="single" w:sz="36" w:space="0" w:color="auto"/>
            </w:tcBorders>
            <w:vAlign w:val="center"/>
          </w:tcPr>
          <w:p w14:paraId="0C35C883" w14:textId="77777777" w:rsidR="00BA61DA" w:rsidRPr="00D72000" w:rsidRDefault="00BA61DA" w:rsidP="00787834">
            <w:r w:rsidRPr="00D72000">
              <w:rPr>
                <w:bCs/>
                <w:noProof/>
                <w:szCs w:val="22"/>
                <w:lang w:val="fr-CA" w:eastAsia="fr-CA"/>
              </w:rPr>
              <w:drawing>
                <wp:inline distT="0" distB="0" distL="0" distR="0" wp14:anchorId="0201E04D" wp14:editId="1D06A192">
                  <wp:extent cx="2857500" cy="1076325"/>
                  <wp:effectExtent l="0" t="0" r="0" b="9525"/>
                  <wp:docPr id="5" name="Picture 5" descr="CBD_logo_fr-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BD_logo_fr-CMYK-black [Conver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0" cy="1076325"/>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065A1379" w14:textId="77777777" w:rsidR="00BA61DA" w:rsidRPr="00EE6841" w:rsidRDefault="00BA61DA" w:rsidP="00787834">
            <w:pPr>
              <w:ind w:left="1215"/>
              <w:rPr>
                <w:rFonts w:asciiTheme="majorBidi" w:hAnsiTheme="majorBidi" w:cstheme="majorBidi"/>
                <w:szCs w:val="22"/>
              </w:rPr>
            </w:pPr>
            <w:proofErr w:type="spellStart"/>
            <w:r w:rsidRPr="00EE6841">
              <w:rPr>
                <w:rFonts w:asciiTheme="majorBidi" w:hAnsiTheme="majorBidi" w:cstheme="majorBidi"/>
                <w:szCs w:val="22"/>
              </w:rPr>
              <w:t>Distr</w:t>
            </w:r>
            <w:proofErr w:type="spellEnd"/>
            <w:r w:rsidRPr="00EE6841">
              <w:rPr>
                <w:rFonts w:asciiTheme="majorBidi" w:hAnsiTheme="majorBidi" w:cstheme="majorBidi"/>
                <w:szCs w:val="22"/>
              </w:rPr>
              <w:t>.</w:t>
            </w:r>
          </w:p>
          <w:p w14:paraId="48A9C02E" w14:textId="0CEB9908" w:rsidR="00BA61DA" w:rsidRPr="00EE6841" w:rsidRDefault="003409F1" w:rsidP="00787834">
            <w:pPr>
              <w:ind w:left="1215"/>
              <w:rPr>
                <w:rFonts w:asciiTheme="majorBidi" w:hAnsiTheme="majorBidi" w:cstheme="majorBidi"/>
                <w:szCs w:val="22"/>
              </w:rPr>
            </w:pPr>
            <w:r w:rsidRPr="00EE6841">
              <w:rPr>
                <w:rFonts w:asciiTheme="majorBidi" w:hAnsiTheme="majorBidi" w:cstheme="majorBidi"/>
                <w:caps/>
                <w:szCs w:val="22"/>
              </w:rPr>
              <w:t>GÉNÉRALE</w:t>
            </w:r>
          </w:p>
          <w:p w14:paraId="333E7988" w14:textId="77777777" w:rsidR="00BA61DA" w:rsidRPr="00EE6841" w:rsidRDefault="00BA61DA" w:rsidP="00787834">
            <w:pPr>
              <w:ind w:left="1215"/>
              <w:rPr>
                <w:rFonts w:asciiTheme="majorBidi" w:hAnsiTheme="majorBidi" w:cstheme="majorBidi"/>
                <w:szCs w:val="22"/>
              </w:rPr>
            </w:pPr>
          </w:p>
          <w:p w14:paraId="7EC9218E" w14:textId="0B661BCD" w:rsidR="00BA61DA" w:rsidRPr="00EE6841" w:rsidRDefault="002407FB" w:rsidP="00787834">
            <w:pPr>
              <w:ind w:left="1215"/>
              <w:rPr>
                <w:rFonts w:asciiTheme="majorBidi" w:hAnsiTheme="majorBidi" w:cstheme="majorBidi"/>
                <w:szCs w:val="22"/>
              </w:rPr>
            </w:pPr>
            <w:sdt>
              <w:sdtPr>
                <w:rPr>
                  <w:rFonts w:asciiTheme="majorBidi" w:hAnsiTheme="majorBidi" w:cstheme="majorBidi"/>
                  <w:szCs w:val="22"/>
                </w:rPr>
                <w:alias w:val="Subject"/>
                <w:tag w:val=""/>
                <w:id w:val="2137136483"/>
                <w:placeholder>
                  <w:docPart w:val="9FEB619ED54541FFBDB899B20CF03A61"/>
                </w:placeholder>
                <w:dataBinding w:prefixMappings="xmlns:ns0='http://purl.org/dc/elements/1.1/' xmlns:ns1='http://schemas.openxmlformats.org/package/2006/metadata/core-properties' " w:xpath="/ns1:coreProperties[1]/ns0:subject[1]" w:storeItemID="{6C3C8BC8-F283-45AE-878A-BAB7291924A1}"/>
                <w:text/>
              </w:sdtPr>
              <w:sdtEndPr/>
              <w:sdtContent>
                <w:r w:rsidR="00BA61DA" w:rsidRPr="00EE6841">
                  <w:rPr>
                    <w:rFonts w:asciiTheme="majorBidi" w:hAnsiTheme="majorBidi" w:cstheme="majorBidi"/>
                    <w:szCs w:val="22"/>
                  </w:rPr>
                  <w:t>CBD/SBI/</w:t>
                </w:r>
                <w:r w:rsidR="003409F1" w:rsidRPr="00EE6841">
                  <w:rPr>
                    <w:rFonts w:asciiTheme="majorBidi" w:hAnsiTheme="majorBidi" w:cstheme="majorBidi"/>
                    <w:szCs w:val="22"/>
                  </w:rPr>
                  <w:t>REC/3/11</w:t>
                </w:r>
              </w:sdtContent>
            </w:sdt>
          </w:p>
          <w:p w14:paraId="05194BE9" w14:textId="1922B147" w:rsidR="00BA61DA" w:rsidRPr="00D72000" w:rsidRDefault="003C5A7C" w:rsidP="00787834">
            <w:pPr>
              <w:ind w:left="1215"/>
              <w:rPr>
                <w:rFonts w:asciiTheme="majorBidi" w:hAnsiTheme="majorBidi" w:cstheme="majorBidi"/>
                <w:szCs w:val="22"/>
              </w:rPr>
            </w:pPr>
            <w:r w:rsidRPr="00D72000">
              <w:rPr>
                <w:rFonts w:asciiTheme="majorBidi" w:hAnsiTheme="majorBidi" w:cstheme="majorBidi"/>
                <w:szCs w:val="22"/>
              </w:rPr>
              <w:t>28</w:t>
            </w:r>
            <w:r w:rsidR="00BA61DA" w:rsidRPr="00D72000">
              <w:rPr>
                <w:rFonts w:asciiTheme="majorBidi" w:hAnsiTheme="majorBidi" w:cstheme="majorBidi"/>
                <w:szCs w:val="22"/>
              </w:rPr>
              <w:t xml:space="preserve"> mars 2022</w:t>
            </w:r>
          </w:p>
          <w:p w14:paraId="3681DEEB" w14:textId="77777777" w:rsidR="00BA61DA" w:rsidRPr="00D72000" w:rsidRDefault="00BA61DA" w:rsidP="00787834">
            <w:pPr>
              <w:ind w:left="1215"/>
              <w:rPr>
                <w:rFonts w:asciiTheme="majorBidi" w:hAnsiTheme="majorBidi" w:cstheme="majorBidi"/>
                <w:szCs w:val="22"/>
              </w:rPr>
            </w:pPr>
          </w:p>
          <w:p w14:paraId="2F51BCD5" w14:textId="77777777" w:rsidR="00BA61DA" w:rsidRPr="00D72000" w:rsidRDefault="00BA61DA" w:rsidP="00787834">
            <w:pPr>
              <w:ind w:left="1215"/>
              <w:rPr>
                <w:rFonts w:asciiTheme="majorBidi" w:hAnsiTheme="majorBidi" w:cstheme="majorBidi"/>
                <w:szCs w:val="22"/>
              </w:rPr>
            </w:pPr>
            <w:r w:rsidRPr="00D72000">
              <w:rPr>
                <w:rFonts w:asciiTheme="majorBidi" w:hAnsiTheme="majorBidi" w:cstheme="majorBidi"/>
                <w:szCs w:val="22"/>
              </w:rPr>
              <w:t>FRANÇAIS</w:t>
            </w:r>
            <w:r w:rsidRPr="00D72000">
              <w:rPr>
                <w:rFonts w:asciiTheme="majorBidi" w:hAnsiTheme="majorBidi" w:cstheme="majorBidi"/>
                <w:szCs w:val="22"/>
              </w:rPr>
              <w:br/>
              <w:t>ORIGINAL : ANGLAIS</w:t>
            </w:r>
          </w:p>
          <w:p w14:paraId="6DC5FA96" w14:textId="77777777" w:rsidR="00BA61DA" w:rsidRPr="00D72000" w:rsidRDefault="00BA61DA" w:rsidP="00787834"/>
        </w:tc>
      </w:tr>
    </w:tbl>
    <w:p w14:paraId="7A4DBB04" w14:textId="1AC57EDD" w:rsidR="00134846" w:rsidRPr="00D72000" w:rsidRDefault="00BA61DA" w:rsidP="005D09D4">
      <w:pPr>
        <w:pStyle w:val="meetingname"/>
        <w:ind w:left="284" w:right="4398" w:hanging="284"/>
        <w:jc w:val="left"/>
        <w:rPr>
          <w:kern w:val="22"/>
          <w:lang w:eastAsia="en-US"/>
        </w:rPr>
      </w:pPr>
      <w:r w:rsidRPr="00D72000">
        <w:rPr>
          <w:kern w:val="22"/>
        </w:rPr>
        <w:t>ORGANE SUBSIDIAIRE CHARGÉ DE L’APPLICATION</w:t>
      </w:r>
      <w:bookmarkEnd w:id="0"/>
    </w:p>
    <w:p w14:paraId="130C7F5E" w14:textId="1DA90B5C" w:rsidR="00134846" w:rsidRDefault="00CB465C" w:rsidP="00134846">
      <w:pPr>
        <w:ind w:left="284" w:hanging="284"/>
        <w:jc w:val="left"/>
        <w:rPr>
          <w:snapToGrid w:val="0"/>
          <w:kern w:val="22"/>
          <w:szCs w:val="22"/>
        </w:rPr>
      </w:pPr>
      <w:r w:rsidRPr="00D72000">
        <w:rPr>
          <w:snapToGrid w:val="0"/>
          <w:kern w:val="22"/>
          <w:szCs w:val="22"/>
        </w:rPr>
        <w:t>Troisième réunion</w:t>
      </w:r>
    </w:p>
    <w:p w14:paraId="31A9AEB7" w14:textId="77777777" w:rsidR="00EE6841" w:rsidRPr="00F904DD" w:rsidRDefault="00EE6841" w:rsidP="00EE6841">
      <w:pPr>
        <w:ind w:left="284" w:hanging="284"/>
        <w:jc w:val="left"/>
        <w:rPr>
          <w:snapToGrid w:val="0"/>
          <w:kern w:val="22"/>
          <w:szCs w:val="22"/>
          <w:lang w:eastAsia="nb-NO"/>
        </w:rPr>
      </w:pPr>
      <w:r w:rsidRPr="005012A3">
        <w:rPr>
          <w:snapToGrid w:val="0"/>
          <w:kern w:val="22"/>
          <w:szCs w:val="22"/>
        </w:rPr>
        <w:t>En ligne, 16 mai-13 juin 2021 et</w:t>
      </w:r>
    </w:p>
    <w:p w14:paraId="34FCD044" w14:textId="77777777" w:rsidR="007243E2" w:rsidRPr="00D72000" w:rsidRDefault="007243E2" w:rsidP="004164CF">
      <w:pPr>
        <w:rPr>
          <w:snapToGrid w:val="0"/>
          <w:kern w:val="22"/>
          <w:szCs w:val="22"/>
        </w:rPr>
      </w:pPr>
      <w:r w:rsidRPr="00D72000">
        <w:t>Genève, Suisse, 14–29 mars 2022</w:t>
      </w:r>
    </w:p>
    <w:p w14:paraId="5ECF7635" w14:textId="63053109" w:rsidR="00C9161D" w:rsidRDefault="0011146D" w:rsidP="009B6057">
      <w:pPr>
        <w:spacing w:after="120"/>
        <w:rPr>
          <w:snapToGrid w:val="0"/>
          <w:kern w:val="22"/>
          <w:szCs w:val="22"/>
        </w:rPr>
      </w:pPr>
      <w:r w:rsidRPr="00D72000">
        <w:rPr>
          <w:snapToGrid w:val="0"/>
          <w:kern w:val="22"/>
          <w:szCs w:val="22"/>
        </w:rPr>
        <w:t>Point 9 de l’ordre du jour</w:t>
      </w:r>
    </w:p>
    <w:p w14:paraId="6A4E32BF" w14:textId="77777777" w:rsidR="00295644" w:rsidRDefault="00295644" w:rsidP="00295644">
      <w:pPr>
        <w:spacing w:after="120"/>
        <w:jc w:val="center"/>
        <w:rPr>
          <w:b/>
          <w:caps/>
          <w:lang w:val="fr-CA" w:eastAsia="en-US"/>
        </w:rPr>
      </w:pPr>
    </w:p>
    <w:p w14:paraId="2D018CDD" w14:textId="7E807007" w:rsidR="00295644" w:rsidRPr="00295644" w:rsidRDefault="00295644" w:rsidP="00295644">
      <w:pPr>
        <w:spacing w:after="120"/>
        <w:jc w:val="center"/>
        <w:rPr>
          <w:b/>
          <w:caps/>
          <w:lang w:val="fr-CA" w:eastAsia="en-US"/>
        </w:rPr>
      </w:pPr>
      <w:r w:rsidRPr="00295644">
        <w:rPr>
          <w:b/>
          <w:caps/>
          <w:lang w:val="fr-CA" w:eastAsia="en-US"/>
        </w:rPr>
        <w:t xml:space="preserve">RECOMMANDATION ADOPTÉE PAR l’Organe subsidiaire chargé de l'application </w:t>
      </w:r>
    </w:p>
    <w:p w14:paraId="2AE98B33" w14:textId="2056A8D1" w:rsidR="003409F1" w:rsidRPr="00295644" w:rsidRDefault="003409F1" w:rsidP="00295644">
      <w:pPr>
        <w:spacing w:after="120"/>
        <w:ind w:left="720" w:hanging="720"/>
        <w:rPr>
          <w:snapToGrid w:val="0"/>
          <w:kern w:val="22"/>
          <w:szCs w:val="22"/>
          <w:lang w:val="fr-CA"/>
        </w:rPr>
      </w:pPr>
      <w:r w:rsidRPr="00295644">
        <w:rPr>
          <w:b/>
          <w:caps/>
          <w:lang w:val="fr-CA" w:eastAsia="en-US"/>
        </w:rPr>
        <w:t>3/11</w:t>
      </w:r>
      <w:r w:rsidRPr="00295644">
        <w:rPr>
          <w:b/>
          <w:caps/>
          <w:lang w:val="fr-CA" w:eastAsia="en-US"/>
        </w:rPr>
        <w:tab/>
      </w:r>
      <w:r w:rsidR="00295644" w:rsidRPr="00295644">
        <w:rPr>
          <w:b/>
          <w:caps/>
          <w:lang w:val="fr-CA" w:eastAsia="en-US"/>
        </w:rPr>
        <w:t>P</w:t>
      </w:r>
      <w:r w:rsidR="00295644" w:rsidRPr="00295644">
        <w:rPr>
          <w:rFonts w:asciiTheme="majorBidi" w:hAnsiTheme="majorBidi" w:cstheme="majorBidi"/>
          <w:b/>
          <w:bCs/>
          <w:snapToGrid w:val="0"/>
          <w:szCs w:val="18"/>
          <w:lang w:val="fr-CA" w:eastAsia="en-US"/>
        </w:rPr>
        <w:t>ossibilités d’amélioration des mécanismes de planification, d'établissement des rapports et d'examen en vue de renforcer l’application de la Convention</w:t>
      </w:r>
    </w:p>
    <w:p w14:paraId="33AD35AA" w14:textId="0C842EE3" w:rsidR="00173B47" w:rsidRPr="00D72000" w:rsidRDefault="007243E2" w:rsidP="00173B47">
      <w:pPr>
        <w:adjustRightInd w:val="0"/>
        <w:spacing w:before="120" w:after="240"/>
        <w:ind w:firstLine="720"/>
        <w:rPr>
          <w:bCs/>
          <w:i/>
          <w:iCs/>
          <w:snapToGrid w:val="0"/>
          <w:szCs w:val="18"/>
          <w:lang w:eastAsia="en-US"/>
        </w:rPr>
      </w:pPr>
      <w:bookmarkStart w:id="1" w:name="_Hlk99050237"/>
      <w:r w:rsidRPr="00D72000">
        <w:rPr>
          <w:bCs/>
          <w:i/>
          <w:iCs/>
          <w:lang w:eastAsia="en-US"/>
        </w:rPr>
        <w:t>L'Organe subsidiaire chargé de l'application</w:t>
      </w:r>
      <w:r w:rsidRPr="00D72000">
        <w:rPr>
          <w:bCs/>
        </w:rPr>
        <w:t>,</w:t>
      </w:r>
      <w:r w:rsidRPr="00D72000">
        <w:rPr>
          <w:bCs/>
          <w:i/>
          <w:iCs/>
        </w:rPr>
        <w:t xml:space="preserve"> </w:t>
      </w:r>
    </w:p>
    <w:p w14:paraId="27731851" w14:textId="68122064" w:rsidR="00173B47" w:rsidRPr="00D72000" w:rsidRDefault="00C96AFF" w:rsidP="00173B47">
      <w:pPr>
        <w:pStyle w:val="Paragraphedeliste"/>
        <w:numPr>
          <w:ilvl w:val="0"/>
          <w:numId w:val="55"/>
        </w:numPr>
        <w:adjustRightInd w:val="0"/>
        <w:spacing w:before="120" w:after="120"/>
        <w:ind w:left="0" w:firstLine="851"/>
        <w:contextualSpacing w:val="0"/>
        <w:rPr>
          <w:rFonts w:asciiTheme="majorBidi" w:hAnsiTheme="majorBidi" w:cstheme="majorBidi"/>
          <w:bCs/>
          <w:snapToGrid w:val="0"/>
          <w:szCs w:val="18"/>
          <w:lang w:eastAsia="en-US"/>
        </w:rPr>
      </w:pPr>
      <w:r w:rsidRPr="00D72000">
        <w:rPr>
          <w:rFonts w:asciiTheme="majorBidi" w:hAnsiTheme="majorBidi" w:cstheme="majorBidi"/>
          <w:bCs/>
          <w:i/>
          <w:iCs/>
          <w:snapToGrid w:val="0"/>
          <w:szCs w:val="18"/>
          <w:lang w:eastAsia="en-US"/>
        </w:rPr>
        <w:t>Recommande</w:t>
      </w:r>
      <w:r w:rsidRPr="00D72000">
        <w:rPr>
          <w:rFonts w:asciiTheme="majorBidi" w:hAnsiTheme="majorBidi" w:cstheme="majorBidi"/>
          <w:bCs/>
          <w:snapToGrid w:val="0"/>
          <w:szCs w:val="18"/>
          <w:lang w:eastAsia="en-US"/>
        </w:rPr>
        <w:t xml:space="preserve"> que les résultats du point 9 de l'ordre du jour sur les possibilités d’amélioration des mécanismes de planification, d'établissement des rapports et d'examen en vue de renforcer l’application de la Convention soient mis à la disposition du Groupe de travail à composition non limitée sur le cadre mondial de la biodiversité pour l’après-2020 aux fins d’examen, lorsqu'il poursuivra ses travaux en vue de l'élaboration de la version finale du cadre mondial de la biodiversité </w:t>
      </w:r>
      <w:r w:rsidR="00173B47" w:rsidRPr="00D72000">
        <w:rPr>
          <w:rFonts w:asciiTheme="majorBidi" w:hAnsiTheme="majorBidi" w:cstheme="majorBidi"/>
          <w:bCs/>
          <w:snapToGrid w:val="0"/>
          <w:szCs w:val="18"/>
          <w:lang w:eastAsia="en-US"/>
        </w:rPr>
        <w:t>;</w:t>
      </w:r>
    </w:p>
    <w:p w14:paraId="0578ACA7" w14:textId="76F08E41" w:rsidR="00173B47" w:rsidRPr="00D72000" w:rsidRDefault="008B1F34" w:rsidP="00173B47">
      <w:pPr>
        <w:pStyle w:val="Paragraphedeliste"/>
        <w:numPr>
          <w:ilvl w:val="0"/>
          <w:numId w:val="55"/>
        </w:numPr>
        <w:adjustRightInd w:val="0"/>
        <w:spacing w:before="120" w:after="120"/>
        <w:ind w:left="0" w:firstLine="851"/>
        <w:contextualSpacing w:val="0"/>
        <w:rPr>
          <w:rFonts w:asciiTheme="majorBidi" w:hAnsiTheme="majorBidi" w:cstheme="majorBidi"/>
          <w:bCs/>
          <w:i/>
          <w:iCs/>
          <w:snapToGrid w:val="0"/>
          <w:szCs w:val="18"/>
        </w:rPr>
      </w:pPr>
      <w:r w:rsidRPr="00D72000">
        <w:rPr>
          <w:rFonts w:asciiTheme="majorBidi" w:hAnsiTheme="majorBidi" w:cstheme="majorBidi"/>
          <w:bCs/>
          <w:i/>
          <w:iCs/>
          <w:snapToGrid w:val="0"/>
          <w:szCs w:val="18"/>
        </w:rPr>
        <w:t>Prie</w:t>
      </w:r>
      <w:r w:rsidR="00173B47" w:rsidRPr="00D72000">
        <w:rPr>
          <w:rFonts w:asciiTheme="majorBidi" w:hAnsiTheme="majorBidi" w:cstheme="majorBidi"/>
          <w:bCs/>
          <w:i/>
          <w:iCs/>
          <w:snapToGrid w:val="0"/>
          <w:szCs w:val="18"/>
        </w:rPr>
        <w:t xml:space="preserve"> </w:t>
      </w:r>
      <w:r w:rsidRPr="00D72000">
        <w:rPr>
          <w:rFonts w:asciiTheme="majorBidi" w:hAnsiTheme="majorBidi" w:cstheme="majorBidi"/>
          <w:bCs/>
          <w:snapToGrid w:val="0"/>
          <w:szCs w:val="18"/>
        </w:rPr>
        <w:t>la Secrétaire exécutive</w:t>
      </w:r>
      <w:r w:rsidR="00173B47" w:rsidRPr="00D72000">
        <w:rPr>
          <w:rFonts w:asciiTheme="majorBidi" w:hAnsiTheme="majorBidi" w:cstheme="majorBidi"/>
          <w:bCs/>
          <w:snapToGrid w:val="0"/>
          <w:szCs w:val="18"/>
        </w:rPr>
        <w:t xml:space="preserve"> </w:t>
      </w:r>
      <w:r w:rsidRPr="00D72000">
        <w:rPr>
          <w:rFonts w:asciiTheme="majorBidi" w:hAnsiTheme="majorBidi" w:cstheme="majorBidi"/>
          <w:bCs/>
          <w:snapToGrid w:val="0"/>
          <w:szCs w:val="18"/>
        </w:rPr>
        <w:t>de faciliter un examen approfondi par les pairs des propositions d’annexes A, B, C et D au projet de décision figurant dans la présente recommandation</w:t>
      </w:r>
      <w:r w:rsidR="00173B47" w:rsidRPr="00D72000">
        <w:rPr>
          <w:rStyle w:val="Appelnotedebasdep"/>
          <w:rFonts w:asciiTheme="majorBidi" w:hAnsiTheme="majorBidi" w:cstheme="majorBidi"/>
          <w:bCs/>
          <w:snapToGrid w:val="0"/>
          <w:szCs w:val="18"/>
        </w:rPr>
        <w:footnoteReference w:id="2"/>
      </w:r>
      <w:r w:rsidRPr="00D72000">
        <w:rPr>
          <w:rFonts w:asciiTheme="majorBidi" w:hAnsiTheme="majorBidi" w:cstheme="majorBidi"/>
          <w:bCs/>
          <w:snapToGrid w:val="0"/>
          <w:szCs w:val="18"/>
        </w:rPr>
        <w:t> ;</w:t>
      </w:r>
    </w:p>
    <w:p w14:paraId="01843240" w14:textId="148379A0" w:rsidR="00173B47" w:rsidRPr="00D72000" w:rsidRDefault="00173B47" w:rsidP="00173B47">
      <w:pPr>
        <w:pStyle w:val="Paragraphedeliste"/>
        <w:numPr>
          <w:ilvl w:val="0"/>
          <w:numId w:val="55"/>
        </w:numPr>
        <w:adjustRightInd w:val="0"/>
        <w:spacing w:before="120" w:after="120"/>
        <w:ind w:left="0" w:firstLine="851"/>
        <w:contextualSpacing w:val="0"/>
        <w:rPr>
          <w:rFonts w:asciiTheme="majorBidi" w:hAnsiTheme="majorBidi" w:cstheme="majorBidi"/>
          <w:bCs/>
          <w:i/>
          <w:iCs/>
          <w:snapToGrid w:val="0"/>
          <w:szCs w:val="18"/>
        </w:rPr>
      </w:pPr>
      <w:r w:rsidRPr="00D72000">
        <w:rPr>
          <w:rFonts w:asciiTheme="majorBidi" w:hAnsiTheme="majorBidi" w:cstheme="majorBidi"/>
          <w:bCs/>
          <w:i/>
          <w:iCs/>
          <w:snapToGrid w:val="0"/>
          <w:szCs w:val="18"/>
        </w:rPr>
        <w:t xml:space="preserve">Invite </w:t>
      </w:r>
      <w:r w:rsidR="008B1F34" w:rsidRPr="00D72000">
        <w:rPr>
          <w:rFonts w:asciiTheme="majorBidi" w:hAnsiTheme="majorBidi" w:cstheme="majorBidi"/>
          <w:bCs/>
          <w:snapToGrid w:val="0"/>
          <w:szCs w:val="18"/>
        </w:rPr>
        <w:t xml:space="preserve">le Groupe de travail à composition non limitée sur le cadre mondial de la biodiversité pour l’après-2020 </w:t>
      </w:r>
      <w:r w:rsidR="005771DD" w:rsidRPr="00D72000">
        <w:rPr>
          <w:rFonts w:asciiTheme="majorBidi" w:hAnsiTheme="majorBidi" w:cstheme="majorBidi"/>
          <w:bCs/>
          <w:snapToGrid w:val="0"/>
          <w:szCs w:val="18"/>
        </w:rPr>
        <w:t>à prendre en compte les résultats de l'examen approfondi par les pairs des annexes A, B, C et D du projet de décision dans ses délibérations lors des prochaines réunions </w:t>
      </w:r>
      <w:r w:rsidRPr="00D72000">
        <w:rPr>
          <w:rFonts w:asciiTheme="majorBidi" w:hAnsiTheme="majorBidi" w:cstheme="majorBidi"/>
          <w:bCs/>
          <w:snapToGrid w:val="0"/>
          <w:szCs w:val="18"/>
        </w:rPr>
        <w:t>;</w:t>
      </w:r>
    </w:p>
    <w:p w14:paraId="12DDB509" w14:textId="3E0F7590" w:rsidR="00B97B83" w:rsidRPr="00D72000" w:rsidRDefault="00B97B83" w:rsidP="00173B47">
      <w:pPr>
        <w:pStyle w:val="Paragraphedeliste"/>
        <w:numPr>
          <w:ilvl w:val="0"/>
          <w:numId w:val="55"/>
        </w:numPr>
        <w:adjustRightInd w:val="0"/>
        <w:spacing w:before="120" w:after="120"/>
        <w:ind w:left="0" w:firstLine="851"/>
        <w:contextualSpacing w:val="0"/>
        <w:rPr>
          <w:rFonts w:asciiTheme="majorBidi" w:hAnsiTheme="majorBidi" w:cstheme="majorBidi"/>
          <w:bCs/>
          <w:i/>
          <w:iCs/>
          <w:snapToGrid w:val="0"/>
          <w:szCs w:val="18"/>
        </w:rPr>
      </w:pPr>
      <w:r w:rsidRPr="00D72000">
        <w:rPr>
          <w:rFonts w:asciiTheme="majorBidi" w:hAnsiTheme="majorBidi" w:cstheme="majorBidi"/>
          <w:bCs/>
          <w:i/>
          <w:iCs/>
          <w:snapToGrid w:val="0"/>
          <w:szCs w:val="18"/>
        </w:rPr>
        <w:t xml:space="preserve">Recommande </w:t>
      </w:r>
      <w:r w:rsidRPr="00D72000">
        <w:rPr>
          <w:rFonts w:asciiTheme="majorBidi" w:hAnsiTheme="majorBidi" w:cstheme="majorBidi"/>
          <w:bCs/>
          <w:snapToGrid w:val="0"/>
          <w:szCs w:val="18"/>
        </w:rPr>
        <w:t xml:space="preserve">que la </w:t>
      </w:r>
      <w:r w:rsidRPr="00D72000">
        <w:rPr>
          <w:rFonts w:asciiTheme="majorBidi" w:hAnsiTheme="majorBidi" w:cstheme="majorBidi"/>
          <w:bCs/>
          <w:snapToGrid w:val="0"/>
          <w:szCs w:val="22"/>
        </w:rPr>
        <w:t>Conférence des Parties</w:t>
      </w:r>
      <w:r w:rsidRPr="00D72000">
        <w:rPr>
          <w:rFonts w:asciiTheme="majorBidi" w:hAnsiTheme="majorBidi" w:cstheme="majorBidi"/>
          <w:bCs/>
          <w:szCs w:val="22"/>
        </w:rPr>
        <w:t xml:space="preserve">, à sa quinzième réunion, adopte une décision </w:t>
      </w:r>
      <w:r w:rsidR="008602D6" w:rsidRPr="00D72000">
        <w:rPr>
          <w:rFonts w:asciiTheme="majorBidi" w:hAnsiTheme="majorBidi" w:cstheme="majorBidi"/>
          <w:bCs/>
          <w:szCs w:val="22"/>
        </w:rPr>
        <w:t xml:space="preserve">dont le libellé </w:t>
      </w:r>
      <w:r w:rsidR="00D533B3">
        <w:rPr>
          <w:rFonts w:asciiTheme="majorBidi" w:hAnsiTheme="majorBidi" w:cstheme="majorBidi"/>
          <w:bCs/>
          <w:szCs w:val="22"/>
        </w:rPr>
        <w:t>ressemblerait à ce qui suit</w:t>
      </w:r>
      <w:r w:rsidRPr="00D72000">
        <w:rPr>
          <w:rFonts w:asciiTheme="majorBidi" w:hAnsiTheme="majorBidi" w:cstheme="majorBidi"/>
          <w:bCs/>
          <w:szCs w:val="22"/>
        </w:rPr>
        <w:t xml:space="preserve">, en tenant compte également des conclusions de la vingt-quatrième réunion de l'Organe subsidiaire chargé de fournir des avis scientifiques, techniques et technologiques et </w:t>
      </w:r>
      <w:r w:rsidR="00F07449" w:rsidRPr="00D72000">
        <w:rPr>
          <w:rFonts w:asciiTheme="majorBidi" w:hAnsiTheme="majorBidi" w:cstheme="majorBidi"/>
          <w:bCs/>
          <w:szCs w:val="22"/>
        </w:rPr>
        <w:t>des</w:t>
      </w:r>
      <w:r w:rsidRPr="00D72000">
        <w:rPr>
          <w:rFonts w:asciiTheme="majorBidi" w:hAnsiTheme="majorBidi" w:cstheme="majorBidi"/>
          <w:bCs/>
          <w:szCs w:val="22"/>
        </w:rPr>
        <w:t xml:space="preserve"> réunion</w:t>
      </w:r>
      <w:r w:rsidR="00F07449" w:rsidRPr="00D72000">
        <w:rPr>
          <w:rFonts w:asciiTheme="majorBidi" w:hAnsiTheme="majorBidi" w:cstheme="majorBidi"/>
          <w:bCs/>
          <w:szCs w:val="22"/>
        </w:rPr>
        <w:t>s</w:t>
      </w:r>
      <w:r w:rsidRPr="00D72000">
        <w:rPr>
          <w:rFonts w:asciiTheme="majorBidi" w:hAnsiTheme="majorBidi" w:cstheme="majorBidi"/>
          <w:bCs/>
          <w:szCs w:val="22"/>
        </w:rPr>
        <w:t xml:space="preserve"> du Groupe de travail à composition non limitée sur le cadre mondial de la biodiversité pour l'après-2020 :</w:t>
      </w:r>
    </w:p>
    <w:p w14:paraId="14C6AD92" w14:textId="77777777" w:rsidR="007243E2" w:rsidRPr="00D72000" w:rsidRDefault="007243E2" w:rsidP="00B97B83">
      <w:pPr>
        <w:suppressLineNumbers/>
        <w:suppressAutoHyphens/>
        <w:adjustRightInd w:val="0"/>
        <w:spacing w:before="120" w:after="120"/>
        <w:ind w:left="851" w:firstLine="567"/>
        <w:rPr>
          <w:rFonts w:asciiTheme="majorBidi" w:hAnsiTheme="majorBidi" w:cstheme="majorBidi"/>
          <w:bCs/>
          <w:i/>
          <w:iCs/>
          <w:snapToGrid w:val="0"/>
          <w:kern w:val="22"/>
          <w:szCs w:val="22"/>
          <w:lang w:eastAsia="en-US"/>
        </w:rPr>
      </w:pPr>
      <w:r w:rsidRPr="00D72000">
        <w:rPr>
          <w:rFonts w:asciiTheme="majorBidi" w:hAnsiTheme="majorBidi" w:cstheme="majorBidi"/>
          <w:bCs/>
          <w:i/>
          <w:iCs/>
          <w:snapToGrid w:val="0"/>
          <w:kern w:val="22"/>
          <w:szCs w:val="22"/>
          <w:lang w:eastAsia="en-US"/>
        </w:rPr>
        <w:t>La Conférence des Parties,</w:t>
      </w:r>
    </w:p>
    <w:p w14:paraId="24FD7EC0" w14:textId="77777777" w:rsidR="007243E2" w:rsidRPr="00D72000" w:rsidRDefault="007243E2" w:rsidP="00B97B83">
      <w:pPr>
        <w:suppressLineNumbers/>
        <w:tabs>
          <w:tab w:val="left" w:pos="720"/>
        </w:tabs>
        <w:suppressAutoHyphens/>
        <w:kinsoku w:val="0"/>
        <w:overflowPunct w:val="0"/>
        <w:autoSpaceDE w:val="0"/>
        <w:autoSpaceDN w:val="0"/>
        <w:adjustRightInd w:val="0"/>
        <w:spacing w:before="120" w:after="120"/>
        <w:ind w:left="851" w:firstLine="567"/>
        <w:rPr>
          <w:rFonts w:asciiTheme="majorBidi" w:hAnsiTheme="majorBidi" w:cstheme="majorBidi"/>
          <w:bCs/>
          <w:i/>
          <w:snapToGrid w:val="0"/>
          <w:kern w:val="22"/>
          <w:lang w:eastAsia="en-US"/>
        </w:rPr>
      </w:pPr>
      <w:r w:rsidRPr="00D72000">
        <w:rPr>
          <w:rFonts w:asciiTheme="majorBidi" w:hAnsiTheme="majorBidi" w:cstheme="majorBidi"/>
          <w:bCs/>
          <w:i/>
          <w:snapToGrid w:val="0"/>
          <w:kern w:val="22"/>
          <w:lang w:eastAsia="en-US"/>
        </w:rPr>
        <w:t xml:space="preserve">Rappelant </w:t>
      </w:r>
      <w:r w:rsidRPr="00D72000">
        <w:rPr>
          <w:rFonts w:asciiTheme="majorBidi" w:hAnsiTheme="majorBidi" w:cstheme="majorBidi"/>
          <w:bCs/>
          <w:iCs/>
          <w:snapToGrid w:val="0"/>
          <w:kern w:val="22"/>
          <w:lang w:eastAsia="en-US"/>
        </w:rPr>
        <w:t>les articles 6, 23 et 26 de la Convention,</w:t>
      </w:r>
    </w:p>
    <w:p w14:paraId="2BF454E2" w14:textId="77777777" w:rsidR="007243E2" w:rsidRPr="00D72000" w:rsidRDefault="007243E2" w:rsidP="0040328B">
      <w:pPr>
        <w:suppressLineNumbers/>
        <w:suppressAutoHyphens/>
        <w:kinsoku w:val="0"/>
        <w:overflowPunct w:val="0"/>
        <w:autoSpaceDE w:val="0"/>
        <w:autoSpaceDN w:val="0"/>
        <w:adjustRightInd w:val="0"/>
        <w:spacing w:before="120" w:after="120"/>
        <w:ind w:left="851" w:firstLine="567"/>
        <w:rPr>
          <w:rFonts w:asciiTheme="majorBidi" w:hAnsiTheme="majorBidi" w:cstheme="majorBidi"/>
          <w:bCs/>
          <w:i/>
          <w:snapToGrid w:val="0"/>
          <w:kern w:val="22"/>
          <w:lang w:eastAsia="en-US"/>
        </w:rPr>
      </w:pPr>
      <w:r w:rsidRPr="00D72000">
        <w:rPr>
          <w:rFonts w:asciiTheme="majorBidi" w:hAnsiTheme="majorBidi" w:cstheme="majorBidi"/>
          <w:bCs/>
          <w:i/>
          <w:snapToGrid w:val="0"/>
          <w:kern w:val="22"/>
          <w:lang w:eastAsia="en-US"/>
        </w:rPr>
        <w:t xml:space="preserve">Rappelant également </w:t>
      </w:r>
      <w:r w:rsidRPr="00D72000">
        <w:rPr>
          <w:rFonts w:asciiTheme="majorBidi" w:hAnsiTheme="majorBidi" w:cstheme="majorBidi"/>
          <w:bCs/>
          <w:iCs/>
          <w:snapToGrid w:val="0"/>
          <w:kern w:val="22"/>
          <w:lang w:eastAsia="en-US"/>
        </w:rPr>
        <w:t>les décisions IX/8, X/2, X/10, XI/10, XIII/27, 14/27 et 14/34,</w:t>
      </w:r>
    </w:p>
    <w:p w14:paraId="5769205E" w14:textId="721DE855" w:rsidR="007243E2" w:rsidRPr="00D72000" w:rsidRDefault="007243E2" w:rsidP="00DC4639">
      <w:pPr>
        <w:pStyle w:val="Para1"/>
        <w:numPr>
          <w:ilvl w:val="0"/>
          <w:numId w:val="0"/>
        </w:numPr>
        <w:suppressLineNumbers/>
        <w:tabs>
          <w:tab w:val="left" w:pos="720"/>
        </w:tabs>
        <w:suppressAutoHyphens/>
        <w:kinsoku w:val="0"/>
        <w:overflowPunct w:val="0"/>
        <w:autoSpaceDE w:val="0"/>
        <w:autoSpaceDN w:val="0"/>
        <w:adjustRightInd w:val="0"/>
        <w:ind w:left="851" w:firstLine="567"/>
        <w:rPr>
          <w:rFonts w:asciiTheme="majorBidi" w:hAnsiTheme="majorBidi" w:cstheme="majorBidi"/>
          <w:bCs/>
          <w:iCs/>
          <w:kern w:val="22"/>
          <w:szCs w:val="24"/>
        </w:rPr>
      </w:pPr>
      <w:r w:rsidRPr="00D72000">
        <w:rPr>
          <w:rFonts w:asciiTheme="majorBidi" w:hAnsiTheme="majorBidi" w:cstheme="majorBidi"/>
          <w:bCs/>
          <w:i/>
          <w:kern w:val="22"/>
          <w:szCs w:val="24"/>
        </w:rPr>
        <w:t xml:space="preserve">Rappelant en outre </w:t>
      </w:r>
      <w:r w:rsidRPr="00D72000">
        <w:rPr>
          <w:rFonts w:asciiTheme="majorBidi" w:hAnsiTheme="majorBidi" w:cstheme="majorBidi"/>
          <w:kern w:val="22"/>
          <w:szCs w:val="24"/>
        </w:rPr>
        <w:t xml:space="preserve">la </w:t>
      </w:r>
      <w:r w:rsidRPr="00D72000">
        <w:rPr>
          <w:rFonts w:asciiTheme="majorBidi" w:hAnsiTheme="majorBidi" w:cstheme="majorBidi"/>
          <w:bCs/>
          <w:iCs/>
          <w:kern w:val="22"/>
          <w:szCs w:val="24"/>
        </w:rPr>
        <w:t xml:space="preserve">décision 14/29, dans laquelle elle a reconnu que la mise en œuvre par les Parties et les engagements sous-jacents devaient être renforcés afin de mettre la communauté </w:t>
      </w:r>
      <w:r w:rsidRPr="00D72000">
        <w:rPr>
          <w:rFonts w:asciiTheme="majorBidi" w:hAnsiTheme="majorBidi" w:cstheme="majorBidi"/>
          <w:bCs/>
          <w:iCs/>
          <w:kern w:val="22"/>
          <w:szCs w:val="24"/>
        </w:rPr>
        <w:lastRenderedPageBreak/>
        <w:t>mondiale sur la voie de la réalisation de la Vision 2050 exposée dans le Plan stratégique 2011-2020 pour la diversité biologique</w:t>
      </w:r>
      <w:r w:rsidRPr="00D72000">
        <w:rPr>
          <w:rStyle w:val="Appelnotedebasdep"/>
          <w:rFonts w:asciiTheme="majorBidi" w:hAnsiTheme="majorBidi" w:cstheme="majorBidi"/>
          <w:bCs/>
          <w:iCs/>
          <w:kern w:val="22"/>
          <w:szCs w:val="24"/>
        </w:rPr>
        <w:footnoteReference w:id="3"/>
      </w:r>
      <w:r w:rsidRPr="00D72000">
        <w:rPr>
          <w:rFonts w:asciiTheme="majorBidi" w:hAnsiTheme="majorBidi" w:cstheme="majorBidi"/>
          <w:bCs/>
          <w:iCs/>
          <w:kern w:val="22"/>
          <w:szCs w:val="24"/>
        </w:rPr>
        <w:t xml:space="preserve">, </w:t>
      </w:r>
      <w:r w:rsidRPr="00D533B3">
        <w:rPr>
          <w:rFonts w:asciiTheme="majorBidi" w:hAnsiTheme="majorBidi" w:cstheme="majorBidi"/>
          <w:bCs/>
          <w:kern w:val="22"/>
          <w:szCs w:val="24"/>
        </w:rPr>
        <w:t>soulignant</w:t>
      </w:r>
      <w:r w:rsidRPr="00D72000">
        <w:rPr>
          <w:rFonts w:asciiTheme="majorBidi" w:hAnsiTheme="majorBidi" w:cstheme="majorBidi"/>
          <w:bCs/>
          <w:iCs/>
          <w:kern w:val="22"/>
          <w:szCs w:val="24"/>
        </w:rPr>
        <w:t xml:space="preserve"> que les rapports nationaux, prévus à l'article 26 de la Convention, restent un élément essentiel de l'examen des progrès accomplis dans la mise en œuvre dans le cadre de la démarche d'examen multidimensionnel, et </w:t>
      </w:r>
      <w:r w:rsidRPr="00D533B3">
        <w:rPr>
          <w:rFonts w:asciiTheme="majorBidi" w:hAnsiTheme="majorBidi" w:cstheme="majorBidi"/>
          <w:iCs/>
          <w:kern w:val="22"/>
          <w:szCs w:val="24"/>
        </w:rPr>
        <w:t>reconnaissant</w:t>
      </w:r>
      <w:r w:rsidRPr="00D72000">
        <w:rPr>
          <w:rFonts w:asciiTheme="majorBidi" w:hAnsiTheme="majorBidi" w:cstheme="majorBidi"/>
          <w:bCs/>
          <w:iCs/>
          <w:kern w:val="22"/>
          <w:szCs w:val="24"/>
        </w:rPr>
        <w:t xml:space="preserve"> que les éléments de la démarche d'examen multidimensionnel au titre de la Convention devraient être techniquement solides, objectifs, transparents, collaboratifs et constructifs et viser à faciliter les efforts accrus des Parties,</w:t>
      </w:r>
    </w:p>
    <w:p w14:paraId="770B8DD0" w14:textId="68CAB636" w:rsidR="007243E2" w:rsidRPr="00D72000" w:rsidRDefault="007243E2" w:rsidP="008B5F36">
      <w:pPr>
        <w:pStyle w:val="Para1"/>
        <w:numPr>
          <w:ilvl w:val="0"/>
          <w:numId w:val="0"/>
        </w:numPr>
        <w:suppressLineNumbers/>
        <w:tabs>
          <w:tab w:val="left" w:pos="720"/>
        </w:tabs>
        <w:suppressAutoHyphens/>
        <w:kinsoku w:val="0"/>
        <w:overflowPunct w:val="0"/>
        <w:autoSpaceDE w:val="0"/>
        <w:autoSpaceDN w:val="0"/>
        <w:adjustRightInd w:val="0"/>
        <w:ind w:left="720" w:firstLine="720"/>
        <w:rPr>
          <w:rFonts w:asciiTheme="majorBidi" w:hAnsiTheme="majorBidi" w:cstheme="majorBidi"/>
          <w:bCs/>
          <w:kern w:val="22"/>
        </w:rPr>
      </w:pPr>
      <w:r w:rsidRPr="00D72000">
        <w:rPr>
          <w:rFonts w:asciiTheme="majorBidi" w:hAnsiTheme="majorBidi" w:cstheme="majorBidi"/>
          <w:i/>
          <w:iCs/>
          <w:kern w:val="22"/>
        </w:rPr>
        <w:t xml:space="preserve">Rappelant </w:t>
      </w:r>
      <w:r w:rsidRPr="00D72000">
        <w:rPr>
          <w:rFonts w:asciiTheme="majorBidi" w:hAnsiTheme="majorBidi" w:cstheme="majorBidi"/>
          <w:bCs/>
          <w:kern w:val="22"/>
        </w:rPr>
        <w:t>que les stratégies et plans d'action nationaux pour la biodiversité sont le principal instrument de mise en œuvre de la Convention au niveau national et que les rapports nationaux sont le principal instrument de suivi et d'examen de la mise en œuvre de la Convention et du cadre mondial de la biodiversité pour l'après-2020,</w:t>
      </w:r>
    </w:p>
    <w:p w14:paraId="114C5256" w14:textId="77777777" w:rsidR="007243E2" w:rsidRPr="00D72000" w:rsidRDefault="007243E2" w:rsidP="008B5F36">
      <w:pPr>
        <w:pStyle w:val="Para1"/>
        <w:numPr>
          <w:ilvl w:val="0"/>
          <w:numId w:val="0"/>
        </w:numPr>
        <w:suppressLineNumbers/>
        <w:tabs>
          <w:tab w:val="left" w:pos="720"/>
        </w:tabs>
        <w:suppressAutoHyphens/>
        <w:kinsoku w:val="0"/>
        <w:overflowPunct w:val="0"/>
        <w:autoSpaceDE w:val="0"/>
        <w:autoSpaceDN w:val="0"/>
        <w:adjustRightInd w:val="0"/>
        <w:ind w:left="720" w:firstLine="720"/>
        <w:rPr>
          <w:rFonts w:asciiTheme="majorBidi" w:hAnsiTheme="majorBidi" w:cstheme="majorBidi"/>
          <w:bCs/>
          <w:kern w:val="22"/>
        </w:rPr>
      </w:pPr>
      <w:r w:rsidRPr="00D72000">
        <w:rPr>
          <w:rFonts w:asciiTheme="majorBidi" w:hAnsiTheme="majorBidi" w:cstheme="majorBidi"/>
          <w:bCs/>
          <w:i/>
          <w:iCs/>
          <w:kern w:val="22"/>
        </w:rPr>
        <w:t>Notant avec inquiétude</w:t>
      </w:r>
      <w:r w:rsidRPr="00D72000">
        <w:rPr>
          <w:rFonts w:asciiTheme="majorBidi" w:hAnsiTheme="majorBidi" w:cstheme="majorBidi"/>
          <w:bCs/>
          <w:kern w:val="22"/>
        </w:rPr>
        <w:t xml:space="preserve"> les progrès limités accomplis dans la mise en œuvre du Plan stratégique 2011-2020 pour la diversité biologique, et </w:t>
      </w:r>
      <w:r w:rsidRPr="00D533B3">
        <w:rPr>
          <w:rFonts w:asciiTheme="majorBidi" w:hAnsiTheme="majorBidi" w:cstheme="majorBidi"/>
          <w:iCs/>
          <w:kern w:val="22"/>
        </w:rPr>
        <w:t>soulignant</w:t>
      </w:r>
      <w:r w:rsidRPr="00D72000">
        <w:rPr>
          <w:rFonts w:asciiTheme="majorBidi" w:hAnsiTheme="majorBidi" w:cstheme="majorBidi"/>
          <w:bCs/>
          <w:kern w:val="22"/>
        </w:rPr>
        <w:t xml:space="preserve"> la nécessité de renforcer la mise en œuvre à tous les niveaux et dans tous les secteurs de la société pour atteindre les objectifs du cadre mondial de la biodiversité pour l'après-2020</w:t>
      </w:r>
      <w:r w:rsidRPr="00D72000">
        <w:rPr>
          <w:rFonts w:asciiTheme="majorBidi" w:hAnsiTheme="majorBidi" w:cstheme="majorBidi"/>
          <w:kern w:val="22"/>
        </w:rPr>
        <w:t>, [compte tenu des spécificités de chaque pays],</w:t>
      </w:r>
    </w:p>
    <w:p w14:paraId="37FF64C4" w14:textId="0BBF1B2F" w:rsidR="007243E2" w:rsidRPr="00D72000" w:rsidRDefault="003912CA" w:rsidP="008B5F36">
      <w:pPr>
        <w:pStyle w:val="Para1"/>
        <w:numPr>
          <w:ilvl w:val="0"/>
          <w:numId w:val="0"/>
        </w:numPr>
        <w:suppressLineNumbers/>
        <w:tabs>
          <w:tab w:val="left" w:pos="720"/>
        </w:tabs>
        <w:suppressAutoHyphens/>
        <w:kinsoku w:val="0"/>
        <w:overflowPunct w:val="0"/>
        <w:autoSpaceDE w:val="0"/>
        <w:autoSpaceDN w:val="0"/>
        <w:adjustRightInd w:val="0"/>
        <w:ind w:left="720" w:firstLine="720"/>
        <w:rPr>
          <w:rFonts w:asciiTheme="majorBidi" w:hAnsiTheme="majorBidi" w:cstheme="majorBidi"/>
          <w:bCs/>
          <w:kern w:val="22"/>
          <w:szCs w:val="22"/>
        </w:rPr>
      </w:pPr>
      <w:r w:rsidRPr="00D72000">
        <w:rPr>
          <w:rFonts w:asciiTheme="majorBidi" w:hAnsiTheme="majorBidi" w:cstheme="majorBidi"/>
          <w:bCs/>
          <w:kern w:val="22"/>
          <w:szCs w:val="22"/>
        </w:rPr>
        <w:t>[1.</w:t>
      </w:r>
      <w:r w:rsidRPr="00D72000">
        <w:rPr>
          <w:rFonts w:asciiTheme="majorBidi" w:hAnsiTheme="majorBidi" w:cstheme="majorBidi"/>
          <w:bCs/>
          <w:kern w:val="22"/>
          <w:szCs w:val="22"/>
        </w:rPr>
        <w:tab/>
      </w:r>
      <w:r w:rsidRPr="00D72000">
        <w:rPr>
          <w:rFonts w:asciiTheme="majorBidi" w:hAnsiTheme="majorBidi" w:cstheme="majorBidi"/>
          <w:i/>
          <w:iCs/>
          <w:kern w:val="22"/>
          <w:szCs w:val="22"/>
        </w:rPr>
        <w:t>Adopte</w:t>
      </w:r>
      <w:r w:rsidRPr="00D72000">
        <w:rPr>
          <w:rFonts w:asciiTheme="majorBidi" w:hAnsiTheme="majorBidi" w:cstheme="majorBidi"/>
          <w:bCs/>
          <w:kern w:val="22"/>
          <w:szCs w:val="22"/>
        </w:rPr>
        <w:t xml:space="preserve"> une démarche multidimensionnelle renforcée de la planification, du suivi, de l'établissement de rapports et de l'examen en vue d'améliorer la mise en œuvre de la Convention sur la diversité biologique et du cadre mondial de la biodiversité pour l'après-2020, comprenant</w:t>
      </w:r>
      <w:r w:rsidRPr="00D72000">
        <w:rPr>
          <w:rFonts w:asciiTheme="majorBidi" w:hAnsiTheme="majorBidi" w:cstheme="majorBidi"/>
          <w:bCs/>
          <w:i/>
          <w:iCs/>
          <w:kern w:val="22"/>
          <w:szCs w:val="22"/>
        </w:rPr>
        <w:t xml:space="preserve"> </w:t>
      </w:r>
      <w:r w:rsidRPr="00D72000">
        <w:rPr>
          <w:rFonts w:asciiTheme="majorBidi" w:hAnsiTheme="majorBidi" w:cstheme="majorBidi"/>
          <w:kern w:val="22"/>
          <w:szCs w:val="22"/>
        </w:rPr>
        <w:t>[</w:t>
      </w:r>
      <w:r w:rsidRPr="00D72000">
        <w:rPr>
          <w:rFonts w:asciiTheme="majorBidi" w:hAnsiTheme="majorBidi" w:cstheme="majorBidi"/>
          <w:bCs/>
          <w:kern w:val="22"/>
          <w:szCs w:val="22"/>
        </w:rPr>
        <w:t>des éléments relatifs à la planification, à l'établissement de rapports et à l'examen, ainsi que l'engagement des parties prenantes et des acteurs non étatiques et les moyens de mise en œuvre</w:t>
      </w:r>
      <w:r w:rsidRPr="00D72000">
        <w:rPr>
          <w:rFonts w:asciiTheme="majorBidi" w:hAnsiTheme="majorBidi" w:cstheme="majorBidi"/>
          <w:kern w:val="22"/>
          <w:szCs w:val="22"/>
        </w:rPr>
        <w:t>] ;]</w:t>
      </w:r>
    </w:p>
    <w:p w14:paraId="1B1191BF" w14:textId="0AE73DBC" w:rsidR="007E39C1" w:rsidRPr="00D72000" w:rsidRDefault="007243E2" w:rsidP="008B5F36">
      <w:pPr>
        <w:pStyle w:val="Para1"/>
        <w:numPr>
          <w:ilvl w:val="0"/>
          <w:numId w:val="0"/>
        </w:numPr>
        <w:suppressLineNumbers/>
        <w:tabs>
          <w:tab w:val="left" w:pos="720"/>
        </w:tabs>
        <w:suppressAutoHyphens/>
        <w:kinsoku w:val="0"/>
        <w:overflowPunct w:val="0"/>
        <w:autoSpaceDE w:val="0"/>
        <w:autoSpaceDN w:val="0"/>
        <w:adjustRightInd w:val="0"/>
        <w:ind w:left="720" w:firstLine="720"/>
        <w:rPr>
          <w:rFonts w:asciiTheme="majorBidi" w:hAnsiTheme="majorBidi" w:cstheme="majorBidi"/>
          <w:bCs/>
          <w:kern w:val="22"/>
          <w:szCs w:val="22"/>
        </w:rPr>
      </w:pPr>
      <w:r w:rsidRPr="00D72000">
        <w:rPr>
          <w:rFonts w:asciiTheme="majorBidi" w:hAnsiTheme="majorBidi" w:cstheme="majorBidi"/>
          <w:bCs/>
          <w:kern w:val="22"/>
          <w:szCs w:val="22"/>
        </w:rPr>
        <w:t>2.</w:t>
      </w:r>
      <w:r w:rsidRPr="00D72000">
        <w:rPr>
          <w:rFonts w:asciiTheme="majorBidi" w:hAnsiTheme="majorBidi" w:cstheme="majorBidi"/>
          <w:bCs/>
          <w:kern w:val="22"/>
          <w:szCs w:val="22"/>
        </w:rPr>
        <w:tab/>
      </w:r>
      <w:r w:rsidRPr="00D72000">
        <w:rPr>
          <w:rFonts w:asciiTheme="majorBidi" w:hAnsiTheme="majorBidi" w:cstheme="majorBidi"/>
          <w:bCs/>
          <w:i/>
          <w:iCs/>
          <w:kern w:val="22"/>
          <w:szCs w:val="22"/>
        </w:rPr>
        <w:t>Encourage</w:t>
      </w:r>
      <w:r w:rsidRPr="00D72000">
        <w:rPr>
          <w:rFonts w:asciiTheme="majorBidi" w:hAnsiTheme="majorBidi" w:cstheme="majorBidi"/>
          <w:bCs/>
          <w:kern w:val="22"/>
          <w:szCs w:val="22"/>
        </w:rPr>
        <w:t xml:space="preserve"> les Parties à appliquer le plan d’action pour l’égalité entre les sexes de l’après-2020 adopté dans tous les aspects et à tous les échelons de la planification, de la mise en œuvre, de l'établissement de rapports et de l'examen liés au cadre mondial de la biodiversité pour l'après-2020 ; </w:t>
      </w:r>
    </w:p>
    <w:p w14:paraId="7B7ACA24" w14:textId="77777777" w:rsidR="007243E2" w:rsidRPr="00D72000" w:rsidRDefault="007243E2" w:rsidP="004164CF">
      <w:pPr>
        <w:pStyle w:val="Para1"/>
        <w:keepNext/>
        <w:numPr>
          <w:ilvl w:val="0"/>
          <w:numId w:val="0"/>
        </w:numPr>
        <w:suppressLineNumbers/>
        <w:tabs>
          <w:tab w:val="left" w:pos="720"/>
        </w:tabs>
        <w:suppressAutoHyphens/>
        <w:kinsoku w:val="0"/>
        <w:overflowPunct w:val="0"/>
        <w:autoSpaceDE w:val="0"/>
        <w:autoSpaceDN w:val="0"/>
        <w:adjustRightInd w:val="0"/>
        <w:ind w:firstLine="720"/>
        <w:rPr>
          <w:rFonts w:asciiTheme="majorBidi" w:hAnsiTheme="majorBidi" w:cstheme="majorBidi"/>
          <w:b/>
          <w:kern w:val="22"/>
          <w:szCs w:val="22"/>
        </w:rPr>
      </w:pPr>
      <w:r w:rsidRPr="00D72000">
        <w:rPr>
          <w:rFonts w:asciiTheme="majorBidi" w:hAnsiTheme="majorBidi" w:cstheme="majorBidi"/>
          <w:b/>
          <w:kern w:val="22"/>
          <w:szCs w:val="22"/>
        </w:rPr>
        <w:t xml:space="preserve">Planification </w:t>
      </w:r>
    </w:p>
    <w:p w14:paraId="30A9BAD8" w14:textId="576D8FAC" w:rsidR="007243E2" w:rsidRPr="00D72000" w:rsidRDefault="00080184" w:rsidP="00C8690B">
      <w:pPr>
        <w:pStyle w:val="Para1"/>
        <w:numPr>
          <w:ilvl w:val="0"/>
          <w:numId w:val="0"/>
        </w:numPr>
        <w:suppressLineNumbers/>
        <w:suppressAutoHyphens/>
        <w:adjustRightInd w:val="0"/>
        <w:snapToGrid w:val="0"/>
        <w:ind w:left="709" w:firstLine="709"/>
        <w:rPr>
          <w:rFonts w:asciiTheme="majorBidi" w:hAnsiTheme="majorBidi" w:cstheme="majorBidi"/>
          <w:bCs/>
          <w:kern w:val="22"/>
          <w:szCs w:val="22"/>
        </w:rPr>
      </w:pPr>
      <w:r w:rsidRPr="00D72000">
        <w:rPr>
          <w:rFonts w:asciiTheme="majorBidi" w:hAnsiTheme="majorBidi" w:cstheme="majorBidi"/>
          <w:bCs/>
          <w:kern w:val="22"/>
          <w:szCs w:val="22"/>
        </w:rPr>
        <w:t>[3.</w:t>
      </w:r>
      <w:r w:rsidR="00C80447" w:rsidRPr="00D72000">
        <w:rPr>
          <w:rFonts w:asciiTheme="majorBidi" w:hAnsiTheme="majorBidi" w:cstheme="majorBidi"/>
          <w:bCs/>
          <w:i/>
          <w:iCs/>
          <w:kern w:val="22"/>
          <w:szCs w:val="22"/>
        </w:rPr>
        <w:t xml:space="preserve"> </w:t>
      </w:r>
      <w:r w:rsidRPr="00D72000">
        <w:rPr>
          <w:rFonts w:asciiTheme="majorBidi" w:hAnsiTheme="majorBidi" w:cstheme="majorBidi"/>
          <w:bCs/>
          <w:i/>
          <w:iCs/>
          <w:kern w:val="22"/>
          <w:szCs w:val="22"/>
        </w:rPr>
        <w:tab/>
      </w:r>
      <w:r w:rsidRPr="00D72000">
        <w:rPr>
          <w:rFonts w:asciiTheme="majorBidi" w:hAnsiTheme="majorBidi" w:cstheme="majorBidi"/>
          <w:i/>
          <w:iCs/>
          <w:kern w:val="22"/>
          <w:szCs w:val="22"/>
        </w:rPr>
        <w:t>Adopte</w:t>
      </w:r>
      <w:r w:rsidRPr="00D72000">
        <w:rPr>
          <w:rFonts w:asciiTheme="majorBidi" w:hAnsiTheme="majorBidi" w:cstheme="majorBidi"/>
          <w:bCs/>
          <w:kern w:val="22"/>
          <w:szCs w:val="22"/>
        </w:rPr>
        <w:t xml:space="preserve"> les orientations pour la révision et la mise à jour des stratégies et plans d'action nationaux pour la biodiversité (SPANB) figurant à l'annexe A</w:t>
      </w:r>
      <w:bookmarkStart w:id="2" w:name="_Ref73031286"/>
      <w:r w:rsidRPr="00D72000">
        <w:rPr>
          <w:rStyle w:val="Appelnotedebasdep"/>
          <w:rFonts w:asciiTheme="majorBidi" w:hAnsiTheme="majorBidi" w:cstheme="majorBidi"/>
          <w:bCs/>
          <w:kern w:val="22"/>
          <w:szCs w:val="22"/>
        </w:rPr>
        <w:footnoteReference w:id="4"/>
      </w:r>
      <w:bookmarkEnd w:id="2"/>
      <w:r w:rsidRPr="00D72000">
        <w:rPr>
          <w:rFonts w:asciiTheme="majorBidi" w:hAnsiTheme="majorBidi" w:cstheme="majorBidi"/>
          <w:bCs/>
          <w:kern w:val="22"/>
          <w:szCs w:val="22"/>
        </w:rPr>
        <w:t xml:space="preserve"> [y compris le modèle [de [rapport] [communication] sur les objectifs nationaux] ;]</w:t>
      </w:r>
    </w:p>
    <w:p w14:paraId="7A71BC5E" w14:textId="659EBCB7" w:rsidR="007243E2" w:rsidRPr="00D72000" w:rsidRDefault="007243E2" w:rsidP="006E170A">
      <w:pPr>
        <w:pStyle w:val="Para1"/>
        <w:numPr>
          <w:ilvl w:val="0"/>
          <w:numId w:val="0"/>
        </w:numPr>
        <w:suppressLineNumbers/>
        <w:suppressAutoHyphens/>
        <w:adjustRightInd w:val="0"/>
        <w:snapToGrid w:val="0"/>
        <w:ind w:left="709" w:firstLine="709"/>
        <w:rPr>
          <w:rFonts w:asciiTheme="majorBidi" w:hAnsiTheme="majorBidi" w:cstheme="majorBidi"/>
          <w:bCs/>
          <w:kern w:val="22"/>
          <w:szCs w:val="22"/>
        </w:rPr>
      </w:pPr>
      <w:r w:rsidRPr="00D72000">
        <w:rPr>
          <w:rFonts w:asciiTheme="majorBidi" w:hAnsiTheme="majorBidi" w:cstheme="majorBidi"/>
          <w:bCs/>
        </w:rPr>
        <w:t>4.</w:t>
      </w:r>
      <w:r w:rsidR="00C80447" w:rsidRPr="00D72000">
        <w:rPr>
          <w:rFonts w:asciiTheme="majorBidi" w:hAnsiTheme="majorBidi" w:cstheme="majorBidi"/>
          <w:bCs/>
        </w:rPr>
        <w:t xml:space="preserve"> </w:t>
      </w:r>
      <w:r w:rsidRPr="00D72000">
        <w:rPr>
          <w:rFonts w:asciiTheme="majorBidi" w:hAnsiTheme="majorBidi" w:cstheme="majorBidi"/>
          <w:bCs/>
          <w:i/>
          <w:iCs/>
          <w:kern w:val="22"/>
          <w:szCs w:val="22"/>
        </w:rPr>
        <w:tab/>
      </w:r>
      <w:r w:rsidRPr="00D72000">
        <w:rPr>
          <w:rFonts w:asciiTheme="majorBidi" w:hAnsiTheme="majorBidi" w:cstheme="majorBidi"/>
          <w:i/>
          <w:iCs/>
          <w:kern w:val="22"/>
          <w:szCs w:val="22"/>
        </w:rPr>
        <w:t>Prie</w:t>
      </w:r>
      <w:r w:rsidRPr="00D72000">
        <w:rPr>
          <w:rFonts w:asciiTheme="majorBidi" w:hAnsiTheme="majorBidi" w:cstheme="majorBidi"/>
          <w:bCs/>
          <w:kern w:val="22"/>
          <w:szCs w:val="22"/>
        </w:rPr>
        <w:t xml:space="preserve"> les Parties de réviser et de mettre à jour leurs stratégies et plans d'action nationaux pour la biodiversité conformément à l'article 6 de la Convention, en suivant les orientations fournies à l'annexe A, alignés sur le cadre mondial de la biodiversité pour l'après-2020 [d'ici la </w:t>
      </w:r>
      <w:r w:rsidR="00D533B3">
        <w:rPr>
          <w:rFonts w:asciiTheme="majorBidi" w:hAnsiTheme="majorBidi" w:cstheme="majorBidi"/>
          <w:bCs/>
          <w:kern w:val="22"/>
          <w:szCs w:val="22"/>
        </w:rPr>
        <w:t>seizième réunion de la Conférence des Parties</w:t>
      </w:r>
      <w:r w:rsidRPr="00D72000">
        <w:rPr>
          <w:rFonts w:asciiTheme="majorBidi" w:hAnsiTheme="majorBidi" w:cstheme="majorBidi"/>
          <w:bCs/>
          <w:kern w:val="22"/>
          <w:szCs w:val="22"/>
        </w:rPr>
        <w:t xml:space="preserve">] et </w:t>
      </w:r>
      <w:r w:rsidRPr="00D533B3">
        <w:rPr>
          <w:rFonts w:asciiTheme="majorBidi" w:hAnsiTheme="majorBidi" w:cstheme="majorBidi"/>
          <w:iCs/>
          <w:kern w:val="22"/>
          <w:szCs w:val="22"/>
        </w:rPr>
        <w:t>exhorte</w:t>
      </w:r>
      <w:r w:rsidRPr="00D72000">
        <w:rPr>
          <w:rFonts w:asciiTheme="majorBidi" w:hAnsiTheme="majorBidi" w:cstheme="majorBidi"/>
          <w:bCs/>
          <w:kern w:val="22"/>
          <w:szCs w:val="22"/>
        </w:rPr>
        <w:t xml:space="preserve"> les Parties à</w:t>
      </w:r>
      <w:r w:rsidR="0016429B">
        <w:rPr>
          <w:rFonts w:asciiTheme="majorBidi" w:hAnsiTheme="majorBidi" w:cstheme="majorBidi"/>
          <w:bCs/>
          <w:kern w:val="22"/>
          <w:szCs w:val="22"/>
        </w:rPr>
        <w:t xml:space="preserve"> les soumettre par le biais du c</w:t>
      </w:r>
      <w:r w:rsidRPr="00D72000">
        <w:rPr>
          <w:rFonts w:asciiTheme="majorBidi" w:hAnsiTheme="majorBidi" w:cstheme="majorBidi"/>
          <w:bCs/>
          <w:kern w:val="22"/>
          <w:szCs w:val="22"/>
        </w:rPr>
        <w:t xml:space="preserve">entre d'échange [d'ici la </w:t>
      </w:r>
      <w:r w:rsidR="009D1EBE">
        <w:rPr>
          <w:rFonts w:asciiTheme="majorBidi" w:hAnsiTheme="majorBidi" w:cstheme="majorBidi"/>
          <w:bCs/>
          <w:kern w:val="22"/>
          <w:szCs w:val="22"/>
        </w:rPr>
        <w:t>seizième réunion de la Conférence des Parties</w:t>
      </w:r>
      <w:r w:rsidRPr="00D72000">
        <w:rPr>
          <w:rFonts w:asciiTheme="majorBidi" w:hAnsiTheme="majorBidi" w:cstheme="majorBidi"/>
          <w:bCs/>
          <w:kern w:val="22"/>
          <w:szCs w:val="22"/>
        </w:rPr>
        <w:t>] ;</w:t>
      </w:r>
    </w:p>
    <w:p w14:paraId="7854626C" w14:textId="34C2407A" w:rsidR="007243E2" w:rsidRPr="00D72000" w:rsidRDefault="00D330A0" w:rsidP="006E170A">
      <w:pPr>
        <w:pStyle w:val="Para1"/>
        <w:numPr>
          <w:ilvl w:val="0"/>
          <w:numId w:val="0"/>
        </w:numPr>
        <w:suppressLineNumbers/>
        <w:suppressAutoHyphens/>
        <w:adjustRightInd w:val="0"/>
        <w:snapToGrid w:val="0"/>
        <w:ind w:left="709" w:firstLine="709"/>
        <w:rPr>
          <w:rFonts w:asciiTheme="majorBidi" w:hAnsiTheme="majorBidi" w:cstheme="majorBidi"/>
          <w:bCs/>
          <w:kern w:val="22"/>
          <w:szCs w:val="22"/>
        </w:rPr>
      </w:pPr>
      <w:r w:rsidRPr="00D72000">
        <w:rPr>
          <w:rFonts w:asciiTheme="majorBidi" w:hAnsiTheme="majorBidi" w:cstheme="majorBidi"/>
          <w:bCs/>
          <w:kern w:val="22"/>
          <w:szCs w:val="22"/>
        </w:rPr>
        <w:t>[5.</w:t>
      </w:r>
      <w:r w:rsidR="00C80447" w:rsidRPr="00D72000">
        <w:rPr>
          <w:rFonts w:asciiTheme="majorBidi" w:hAnsiTheme="majorBidi" w:cstheme="majorBidi"/>
          <w:bCs/>
          <w:kern w:val="22"/>
          <w:szCs w:val="22"/>
        </w:rPr>
        <w:t xml:space="preserve"> </w:t>
      </w:r>
      <w:r w:rsidRPr="00D72000">
        <w:rPr>
          <w:rFonts w:asciiTheme="majorBidi" w:hAnsiTheme="majorBidi" w:cstheme="majorBidi"/>
          <w:bCs/>
          <w:kern w:val="22"/>
          <w:szCs w:val="22"/>
        </w:rPr>
        <w:tab/>
        <w:t>[</w:t>
      </w:r>
      <w:r w:rsidRPr="00D72000">
        <w:rPr>
          <w:rFonts w:asciiTheme="majorBidi" w:hAnsiTheme="majorBidi" w:cstheme="majorBidi"/>
          <w:i/>
          <w:iCs/>
          <w:kern w:val="22"/>
          <w:szCs w:val="22"/>
        </w:rPr>
        <w:t>Prie</w:t>
      </w:r>
      <w:r w:rsidRPr="00D72000">
        <w:rPr>
          <w:rFonts w:asciiTheme="majorBidi" w:hAnsiTheme="majorBidi" w:cstheme="majorBidi"/>
          <w:bCs/>
          <w:kern w:val="22"/>
          <w:szCs w:val="22"/>
        </w:rPr>
        <w:t>] [</w:t>
      </w:r>
      <w:r w:rsidRPr="00D72000">
        <w:rPr>
          <w:rFonts w:asciiTheme="majorBidi" w:hAnsiTheme="majorBidi" w:cstheme="majorBidi"/>
          <w:i/>
          <w:iCs/>
          <w:kern w:val="22"/>
          <w:szCs w:val="22"/>
        </w:rPr>
        <w:t>Exhorte</w:t>
      </w:r>
      <w:r w:rsidRPr="00D72000">
        <w:rPr>
          <w:rFonts w:asciiTheme="majorBidi" w:hAnsiTheme="majorBidi" w:cstheme="majorBidi"/>
          <w:bCs/>
          <w:kern w:val="22"/>
          <w:szCs w:val="22"/>
        </w:rPr>
        <w:t>] les Parties à soumett</w:t>
      </w:r>
      <w:r w:rsidR="0016429B">
        <w:rPr>
          <w:rFonts w:asciiTheme="majorBidi" w:hAnsiTheme="majorBidi" w:cstheme="majorBidi"/>
          <w:bCs/>
          <w:kern w:val="22"/>
          <w:szCs w:val="22"/>
        </w:rPr>
        <w:t>re leurs SPANB par le biais du c</w:t>
      </w:r>
      <w:r w:rsidRPr="00D72000">
        <w:rPr>
          <w:rFonts w:asciiTheme="majorBidi" w:hAnsiTheme="majorBidi" w:cstheme="majorBidi"/>
          <w:bCs/>
          <w:kern w:val="22"/>
          <w:szCs w:val="22"/>
        </w:rPr>
        <w:t xml:space="preserve">entre d'échange [d'ici la </w:t>
      </w:r>
      <w:r w:rsidR="009D1EBE">
        <w:rPr>
          <w:rFonts w:asciiTheme="majorBidi" w:hAnsiTheme="majorBidi" w:cstheme="majorBidi"/>
          <w:bCs/>
          <w:kern w:val="22"/>
          <w:szCs w:val="22"/>
        </w:rPr>
        <w:t>seizième réunion de la Conférence des Parties</w:t>
      </w:r>
      <w:r w:rsidRPr="00D72000">
        <w:rPr>
          <w:rFonts w:asciiTheme="majorBidi" w:hAnsiTheme="majorBidi" w:cstheme="majorBidi"/>
          <w:bCs/>
          <w:kern w:val="22"/>
          <w:szCs w:val="22"/>
        </w:rPr>
        <w:t xml:space="preserve">], ou dans le cas où les SPANB ne peuvent pas être mis à jour et communiqués [à temps aux fins d'examen[par la </w:t>
      </w:r>
      <w:r w:rsidR="009D1EBE">
        <w:rPr>
          <w:rFonts w:asciiTheme="majorBidi" w:hAnsiTheme="majorBidi" w:cstheme="majorBidi"/>
          <w:bCs/>
          <w:kern w:val="22"/>
          <w:szCs w:val="22"/>
        </w:rPr>
        <w:t>seizième réunion de la Conférence des Parties</w:t>
      </w:r>
      <w:r w:rsidRPr="00D72000">
        <w:rPr>
          <w:rFonts w:asciiTheme="majorBidi" w:hAnsiTheme="majorBidi" w:cstheme="majorBidi"/>
          <w:bCs/>
          <w:kern w:val="22"/>
          <w:szCs w:val="22"/>
        </w:rPr>
        <w:t xml:space="preserve">,]] de communiquer [faire rapport] sur les objectifs [et les actions] nationaux [reflétant l'ensemble des objectifs et des cibles de] [concernant] le cadre mondial de la biodiversité pour l'après-2020, dans un format cohérent et conformément au modèle de rapport fourni à l'annexe A, ce qui devrait être une composante du SPANB [ou une communication autonome] au cas où le SPANB ne serait pas mis à jour [à temps pour être examiné [par la </w:t>
      </w:r>
      <w:r w:rsidR="009D1EBE">
        <w:rPr>
          <w:rFonts w:asciiTheme="majorBidi" w:hAnsiTheme="majorBidi" w:cstheme="majorBidi"/>
          <w:bCs/>
          <w:kern w:val="22"/>
          <w:szCs w:val="22"/>
        </w:rPr>
        <w:t>seizième réunion de la Conférence des Parties</w:t>
      </w:r>
      <w:r w:rsidRPr="00D72000">
        <w:rPr>
          <w:rFonts w:asciiTheme="majorBidi" w:hAnsiTheme="majorBidi" w:cstheme="majorBidi"/>
          <w:bCs/>
          <w:kern w:val="22"/>
          <w:szCs w:val="22"/>
        </w:rPr>
        <w:t>]] ;]</w:t>
      </w:r>
      <w:r w:rsidR="009D1EBE">
        <w:rPr>
          <w:rFonts w:asciiTheme="majorBidi" w:hAnsiTheme="majorBidi" w:cstheme="majorBidi"/>
          <w:bCs/>
          <w:kern w:val="22"/>
          <w:szCs w:val="22"/>
        </w:rPr>
        <w:t xml:space="preserve"> </w:t>
      </w:r>
    </w:p>
    <w:p w14:paraId="5850C83D" w14:textId="0A2B7D4E" w:rsidR="007243E2" w:rsidRPr="00D72000" w:rsidRDefault="005A7359" w:rsidP="006E170A">
      <w:pPr>
        <w:pStyle w:val="Para1"/>
        <w:numPr>
          <w:ilvl w:val="0"/>
          <w:numId w:val="0"/>
        </w:numPr>
        <w:suppressLineNumbers/>
        <w:suppressAutoHyphens/>
        <w:adjustRightInd w:val="0"/>
        <w:snapToGrid w:val="0"/>
        <w:ind w:left="709" w:firstLine="709"/>
        <w:rPr>
          <w:rFonts w:asciiTheme="majorBidi" w:hAnsiTheme="majorBidi" w:cstheme="majorBidi"/>
          <w:bCs/>
          <w:kern w:val="22"/>
          <w:szCs w:val="22"/>
        </w:rPr>
      </w:pPr>
      <w:r w:rsidRPr="00D72000">
        <w:rPr>
          <w:rFonts w:asciiTheme="majorBidi" w:hAnsiTheme="majorBidi" w:cstheme="majorBidi"/>
          <w:bCs/>
          <w:kern w:val="22"/>
          <w:szCs w:val="22"/>
        </w:rPr>
        <w:lastRenderedPageBreak/>
        <w:t>[5</w:t>
      </w:r>
      <w:r w:rsidRPr="00D72000">
        <w:rPr>
          <w:rFonts w:asciiTheme="majorBidi" w:hAnsiTheme="majorBidi" w:cstheme="majorBidi"/>
          <w:bCs/>
          <w:i/>
          <w:iCs/>
          <w:kern w:val="22"/>
          <w:szCs w:val="22"/>
        </w:rPr>
        <w:t>alt</w:t>
      </w:r>
      <w:r w:rsidRPr="00D72000">
        <w:rPr>
          <w:rFonts w:asciiTheme="majorBidi" w:hAnsiTheme="majorBidi" w:cstheme="majorBidi"/>
          <w:bCs/>
          <w:kern w:val="22"/>
          <w:szCs w:val="22"/>
        </w:rPr>
        <w:t xml:space="preserve">. </w:t>
      </w:r>
      <w:r w:rsidRPr="00D72000">
        <w:rPr>
          <w:rFonts w:asciiTheme="majorBidi" w:hAnsiTheme="majorBidi" w:cstheme="majorBidi"/>
          <w:bCs/>
          <w:kern w:val="22"/>
          <w:szCs w:val="22"/>
        </w:rPr>
        <w:tab/>
      </w:r>
      <w:r w:rsidRPr="00D72000">
        <w:rPr>
          <w:rFonts w:asciiTheme="majorBidi" w:hAnsiTheme="majorBidi" w:cstheme="majorBidi"/>
          <w:i/>
          <w:iCs/>
          <w:kern w:val="22"/>
          <w:szCs w:val="22"/>
        </w:rPr>
        <w:t>Prie</w:t>
      </w:r>
      <w:r w:rsidRPr="00D72000">
        <w:rPr>
          <w:rFonts w:asciiTheme="majorBidi" w:hAnsiTheme="majorBidi" w:cstheme="majorBidi"/>
          <w:bCs/>
          <w:kern w:val="22"/>
          <w:szCs w:val="22"/>
        </w:rPr>
        <w:t xml:space="preserve"> les Parties de réviser et d'actualiser leurs objectifs nationaux et les efforts de mise en œuvre correspondants dans l'année qui suit la </w:t>
      </w:r>
      <w:r w:rsidR="009D1EBE">
        <w:rPr>
          <w:rFonts w:asciiTheme="majorBidi" w:hAnsiTheme="majorBidi" w:cstheme="majorBidi"/>
          <w:bCs/>
          <w:kern w:val="22"/>
          <w:szCs w:val="22"/>
        </w:rPr>
        <w:t xml:space="preserve">seizième réunion de la Conférence des Parties </w:t>
      </w:r>
      <w:r w:rsidRPr="00D72000">
        <w:rPr>
          <w:rFonts w:asciiTheme="majorBidi" w:hAnsiTheme="majorBidi" w:cstheme="majorBidi"/>
          <w:bCs/>
          <w:kern w:val="22"/>
          <w:szCs w:val="22"/>
        </w:rPr>
        <w:t xml:space="preserve">et </w:t>
      </w:r>
      <w:r w:rsidRPr="009D1EBE">
        <w:rPr>
          <w:rFonts w:asciiTheme="majorBidi" w:hAnsiTheme="majorBidi" w:cstheme="majorBidi"/>
          <w:iCs/>
          <w:kern w:val="22"/>
          <w:szCs w:val="22"/>
        </w:rPr>
        <w:t>prie</w:t>
      </w:r>
      <w:r w:rsidRPr="00D72000">
        <w:rPr>
          <w:rFonts w:asciiTheme="majorBidi" w:hAnsiTheme="majorBidi" w:cstheme="majorBidi"/>
          <w:bCs/>
          <w:kern w:val="22"/>
          <w:szCs w:val="22"/>
        </w:rPr>
        <w:t xml:space="preserve"> les Parties, lorsqu'elles procèdent à l'actualisation de leurs SPANB, de le</w:t>
      </w:r>
      <w:r w:rsidR="009D1EBE">
        <w:rPr>
          <w:rFonts w:asciiTheme="majorBidi" w:hAnsiTheme="majorBidi" w:cstheme="majorBidi"/>
          <w:bCs/>
          <w:kern w:val="22"/>
          <w:szCs w:val="22"/>
        </w:rPr>
        <w:t>s communiquent par le biais du c</w:t>
      </w:r>
      <w:r w:rsidRPr="00D72000">
        <w:rPr>
          <w:rFonts w:asciiTheme="majorBidi" w:hAnsiTheme="majorBidi" w:cstheme="majorBidi"/>
          <w:bCs/>
          <w:kern w:val="22"/>
          <w:szCs w:val="22"/>
        </w:rPr>
        <w:t>entre d'échange, ou à la révision de leurs objectifs nationaux, d'accroître les ambitions et les efforts nationaux, selon qu'il convient ;].</w:t>
      </w:r>
    </w:p>
    <w:p w14:paraId="2E1EA181" w14:textId="71333A0A" w:rsidR="007243E2" w:rsidRPr="00D72000" w:rsidRDefault="00261181" w:rsidP="006E170A">
      <w:pPr>
        <w:pStyle w:val="Para1"/>
        <w:numPr>
          <w:ilvl w:val="0"/>
          <w:numId w:val="0"/>
        </w:numPr>
        <w:suppressLineNumbers/>
        <w:suppressAutoHyphens/>
        <w:adjustRightInd w:val="0"/>
        <w:snapToGrid w:val="0"/>
        <w:ind w:left="709" w:firstLine="709"/>
        <w:rPr>
          <w:rFonts w:asciiTheme="majorBidi" w:hAnsiTheme="majorBidi" w:cstheme="majorBidi"/>
          <w:bCs/>
          <w:kern w:val="22"/>
          <w:szCs w:val="22"/>
        </w:rPr>
      </w:pPr>
      <w:r w:rsidRPr="00D72000">
        <w:rPr>
          <w:rFonts w:asciiTheme="majorBidi" w:hAnsiTheme="majorBidi" w:cstheme="majorBidi"/>
          <w:bCs/>
          <w:kern w:val="22"/>
          <w:szCs w:val="22"/>
        </w:rPr>
        <w:t>[5</w:t>
      </w:r>
      <w:r w:rsidRPr="009D1EBE">
        <w:rPr>
          <w:rFonts w:asciiTheme="majorBidi" w:hAnsiTheme="majorBidi" w:cstheme="majorBidi"/>
          <w:bCs/>
          <w:i/>
          <w:kern w:val="22"/>
          <w:szCs w:val="22"/>
        </w:rPr>
        <w:t>alt</w:t>
      </w:r>
      <w:r w:rsidRPr="009D1EBE">
        <w:rPr>
          <w:rFonts w:asciiTheme="majorBidi" w:hAnsiTheme="majorBidi" w:cstheme="majorBidi"/>
          <w:bCs/>
          <w:i/>
          <w:iCs/>
          <w:kern w:val="22"/>
          <w:szCs w:val="22"/>
        </w:rPr>
        <w:t>2</w:t>
      </w:r>
      <w:r w:rsidRPr="00D72000">
        <w:rPr>
          <w:rFonts w:asciiTheme="majorBidi" w:hAnsiTheme="majorBidi" w:cstheme="majorBidi"/>
          <w:bCs/>
          <w:kern w:val="22"/>
          <w:szCs w:val="22"/>
        </w:rPr>
        <w:t xml:space="preserve">. </w:t>
      </w:r>
      <w:r w:rsidRPr="00D72000">
        <w:rPr>
          <w:rFonts w:asciiTheme="majorBidi" w:hAnsiTheme="majorBidi" w:cstheme="majorBidi"/>
          <w:bCs/>
          <w:kern w:val="22"/>
          <w:szCs w:val="22"/>
        </w:rPr>
        <w:tab/>
      </w:r>
      <w:r w:rsidRPr="00D72000">
        <w:rPr>
          <w:rFonts w:asciiTheme="majorBidi" w:hAnsiTheme="majorBidi" w:cstheme="majorBidi"/>
          <w:bCs/>
          <w:i/>
          <w:iCs/>
          <w:kern w:val="22"/>
          <w:szCs w:val="22"/>
        </w:rPr>
        <w:t>Prie</w:t>
      </w:r>
      <w:r w:rsidRPr="00D72000">
        <w:rPr>
          <w:rFonts w:asciiTheme="majorBidi" w:hAnsiTheme="majorBidi" w:cstheme="majorBidi"/>
          <w:bCs/>
          <w:kern w:val="22"/>
          <w:szCs w:val="22"/>
        </w:rPr>
        <w:t xml:space="preserve"> les Parties, au cas où le SPANB ne serait pas mis à jour</w:t>
      </w:r>
      <w:r w:rsidR="009D1EBE">
        <w:rPr>
          <w:rFonts w:asciiTheme="majorBidi" w:hAnsiTheme="majorBidi" w:cstheme="majorBidi"/>
          <w:bCs/>
          <w:kern w:val="22"/>
          <w:szCs w:val="22"/>
        </w:rPr>
        <w:t xml:space="preserve"> et communiqué par le biais du c</w:t>
      </w:r>
      <w:r w:rsidRPr="00D72000">
        <w:rPr>
          <w:rFonts w:asciiTheme="majorBidi" w:hAnsiTheme="majorBidi" w:cstheme="majorBidi"/>
          <w:bCs/>
          <w:kern w:val="22"/>
          <w:szCs w:val="22"/>
        </w:rPr>
        <w:t xml:space="preserve">entre d'échange d'ici la </w:t>
      </w:r>
      <w:r w:rsidR="009D1EBE">
        <w:rPr>
          <w:rFonts w:asciiTheme="majorBidi" w:hAnsiTheme="majorBidi" w:cstheme="majorBidi"/>
          <w:bCs/>
          <w:kern w:val="22"/>
          <w:szCs w:val="22"/>
        </w:rPr>
        <w:t>seizième réunion de la Conférence des Parties</w:t>
      </w:r>
      <w:r w:rsidRPr="00D72000">
        <w:rPr>
          <w:rFonts w:asciiTheme="majorBidi" w:hAnsiTheme="majorBidi" w:cstheme="majorBidi"/>
          <w:bCs/>
          <w:kern w:val="22"/>
          <w:szCs w:val="22"/>
        </w:rPr>
        <w:t>, conformément aux orientations et au modèle de l'annexe A, de faire rapport sur les objectifs nationaux liés au cadre mondial de la biodiversité pour l'après-2020 dans un délai d'un an à compter de l'adoption du cadre mondial de la biodiversité, en renforçant les ambitions et les efforts nationaux conformément au modèle de l'annexe A ;]</w:t>
      </w:r>
      <w:r w:rsidR="009D1EBE">
        <w:rPr>
          <w:rFonts w:asciiTheme="majorBidi" w:hAnsiTheme="majorBidi" w:cstheme="majorBidi"/>
          <w:bCs/>
          <w:kern w:val="22"/>
          <w:szCs w:val="22"/>
        </w:rPr>
        <w:t xml:space="preserve"> </w:t>
      </w:r>
    </w:p>
    <w:p w14:paraId="2DF2116F" w14:textId="03E1D74C" w:rsidR="007243E2" w:rsidRPr="00D72000" w:rsidRDefault="007243E2" w:rsidP="006E170A">
      <w:pPr>
        <w:pStyle w:val="Para1"/>
        <w:numPr>
          <w:ilvl w:val="0"/>
          <w:numId w:val="0"/>
        </w:numPr>
        <w:suppressLineNumbers/>
        <w:suppressAutoHyphens/>
        <w:adjustRightInd w:val="0"/>
        <w:snapToGrid w:val="0"/>
        <w:ind w:left="709" w:firstLine="709"/>
        <w:rPr>
          <w:rFonts w:asciiTheme="majorBidi" w:hAnsiTheme="majorBidi" w:cstheme="majorBidi"/>
          <w:bCs/>
          <w:iCs/>
          <w:color w:val="000000" w:themeColor="text1"/>
          <w:kern w:val="22"/>
          <w:szCs w:val="22"/>
        </w:rPr>
      </w:pPr>
      <w:r w:rsidRPr="00D72000">
        <w:rPr>
          <w:rFonts w:asciiTheme="majorBidi" w:hAnsiTheme="majorBidi" w:cstheme="majorBidi"/>
          <w:bCs/>
          <w:iCs/>
          <w:color w:val="000000" w:themeColor="text1"/>
          <w:kern w:val="22"/>
          <w:szCs w:val="22"/>
        </w:rPr>
        <w:t>6.</w:t>
      </w:r>
      <w:r w:rsidRPr="00D72000">
        <w:rPr>
          <w:rFonts w:asciiTheme="majorBidi" w:hAnsiTheme="majorBidi" w:cstheme="majorBidi"/>
          <w:bCs/>
          <w:i/>
          <w:color w:val="000000" w:themeColor="text1"/>
          <w:kern w:val="22"/>
          <w:szCs w:val="22"/>
        </w:rPr>
        <w:tab/>
      </w:r>
      <w:r w:rsidRPr="00D72000">
        <w:rPr>
          <w:rFonts w:asciiTheme="majorBidi" w:hAnsiTheme="majorBidi" w:cstheme="majorBidi"/>
          <w:i/>
          <w:iCs/>
          <w:color w:val="000000" w:themeColor="text1"/>
          <w:kern w:val="22"/>
          <w:szCs w:val="22"/>
        </w:rPr>
        <w:t>Encourage</w:t>
      </w:r>
      <w:r w:rsidRPr="00D72000">
        <w:rPr>
          <w:rFonts w:asciiTheme="majorBidi" w:hAnsiTheme="majorBidi" w:cstheme="majorBidi"/>
          <w:bCs/>
          <w:iCs/>
          <w:color w:val="000000" w:themeColor="text1"/>
          <w:kern w:val="22"/>
          <w:szCs w:val="22"/>
        </w:rPr>
        <w:t xml:space="preserve"> toutes les Parties à utiliser les indicateurs phares, complétés par des indicateurs de composantes et des indicateurs complémentaires et d'autres indicateurs nationaux dans les processus de planification nationale pertinents, y compris les stratégies et plans d’action nationaux pour la biodiversité, [en tenant compte des différentes visions et approches de chaque pays pour parvenir à un développement durable] en fonction de leur situation nationale ;</w:t>
      </w:r>
    </w:p>
    <w:p w14:paraId="3A93AD6F" w14:textId="77777777" w:rsidR="007243E2" w:rsidRPr="00D72000" w:rsidRDefault="007243E2" w:rsidP="007243E2">
      <w:pPr>
        <w:ind w:firstLine="706"/>
        <w:rPr>
          <w:rFonts w:asciiTheme="majorBidi" w:hAnsiTheme="majorBidi" w:cstheme="majorBidi"/>
          <w:b/>
        </w:rPr>
      </w:pPr>
      <w:r w:rsidRPr="00D72000">
        <w:rPr>
          <w:rFonts w:asciiTheme="majorBidi" w:hAnsiTheme="majorBidi" w:cstheme="majorBidi"/>
          <w:b/>
        </w:rPr>
        <w:t>Établissement de rapports</w:t>
      </w:r>
    </w:p>
    <w:p w14:paraId="4E715A8F" w14:textId="41D3ADE9" w:rsidR="007243E2" w:rsidRPr="00D72000" w:rsidRDefault="0017117E" w:rsidP="006E170A">
      <w:pPr>
        <w:pStyle w:val="Para1"/>
        <w:numPr>
          <w:ilvl w:val="0"/>
          <w:numId w:val="0"/>
        </w:numPr>
        <w:suppressLineNumbers/>
        <w:suppressAutoHyphens/>
        <w:adjustRightInd w:val="0"/>
        <w:snapToGrid w:val="0"/>
        <w:ind w:left="709" w:firstLine="709"/>
        <w:rPr>
          <w:rFonts w:asciiTheme="majorBidi" w:hAnsiTheme="majorBidi" w:cstheme="majorBidi"/>
          <w:bCs/>
          <w:kern w:val="22"/>
          <w:szCs w:val="22"/>
        </w:rPr>
      </w:pPr>
      <w:r w:rsidRPr="00D72000">
        <w:rPr>
          <w:rFonts w:asciiTheme="majorBidi" w:hAnsiTheme="majorBidi" w:cstheme="majorBidi"/>
          <w:bCs/>
          <w:kern w:val="22"/>
          <w:szCs w:val="22"/>
        </w:rPr>
        <w:t>[7.</w:t>
      </w:r>
      <w:r w:rsidRPr="00D72000">
        <w:rPr>
          <w:rFonts w:asciiTheme="majorBidi" w:hAnsiTheme="majorBidi" w:cstheme="majorBidi"/>
          <w:bCs/>
          <w:kern w:val="22"/>
          <w:szCs w:val="22"/>
        </w:rPr>
        <w:tab/>
      </w:r>
      <w:r w:rsidRPr="00D72000">
        <w:rPr>
          <w:rFonts w:asciiTheme="majorBidi" w:hAnsiTheme="majorBidi" w:cstheme="majorBidi"/>
          <w:bCs/>
          <w:i/>
          <w:iCs/>
          <w:kern w:val="22"/>
          <w:szCs w:val="22"/>
        </w:rPr>
        <w:t xml:space="preserve">Adopte </w:t>
      </w:r>
      <w:r w:rsidRPr="00D72000">
        <w:rPr>
          <w:rFonts w:asciiTheme="majorBidi" w:hAnsiTheme="majorBidi" w:cstheme="majorBidi"/>
          <w:bCs/>
          <w:kern w:val="22"/>
          <w:szCs w:val="22"/>
        </w:rPr>
        <w:t>les lignes directrices pour les septième et huitième rapports nationaux figurant à l'annexe C,</w:t>
      </w:r>
      <w:bookmarkStart w:id="3" w:name="_Ref73031548"/>
      <w:r w:rsidRPr="00D72000">
        <w:rPr>
          <w:rStyle w:val="Appelnotedebasdep"/>
          <w:rFonts w:asciiTheme="majorBidi" w:hAnsiTheme="majorBidi" w:cstheme="majorBidi"/>
          <w:bCs/>
          <w:kern w:val="22"/>
          <w:szCs w:val="22"/>
        </w:rPr>
        <w:footnoteReference w:id="5"/>
      </w:r>
      <w:bookmarkEnd w:id="3"/>
      <w:r w:rsidRPr="00D72000">
        <w:rPr>
          <w:rFonts w:asciiTheme="majorBidi" w:hAnsiTheme="majorBidi" w:cstheme="majorBidi"/>
          <w:bCs/>
          <w:kern w:val="22"/>
          <w:szCs w:val="22"/>
        </w:rPr>
        <w:t xml:space="preserve"> y compris le modèle de rapport ;]</w:t>
      </w:r>
    </w:p>
    <w:p w14:paraId="6DABF49E" w14:textId="45C75059" w:rsidR="007243E2" w:rsidRPr="00D72000" w:rsidRDefault="007243E2" w:rsidP="006E170A">
      <w:pPr>
        <w:pStyle w:val="Para1"/>
        <w:numPr>
          <w:ilvl w:val="0"/>
          <w:numId w:val="0"/>
        </w:numPr>
        <w:suppressLineNumbers/>
        <w:tabs>
          <w:tab w:val="left" w:pos="720"/>
        </w:tabs>
        <w:suppressAutoHyphens/>
        <w:adjustRightInd w:val="0"/>
        <w:snapToGrid w:val="0"/>
        <w:ind w:left="709" w:firstLine="709"/>
        <w:rPr>
          <w:rFonts w:asciiTheme="majorBidi" w:hAnsiTheme="majorBidi" w:cstheme="majorBidi"/>
          <w:bCs/>
          <w:kern w:val="22"/>
          <w:szCs w:val="24"/>
          <w:vertAlign w:val="superscript"/>
        </w:rPr>
      </w:pPr>
      <w:r w:rsidRPr="00D72000">
        <w:rPr>
          <w:rFonts w:asciiTheme="majorBidi" w:hAnsiTheme="majorBidi" w:cstheme="majorBidi"/>
          <w:bCs/>
          <w:iCs/>
          <w:kern w:val="22"/>
          <w:szCs w:val="24"/>
        </w:rPr>
        <w:t xml:space="preserve">8. </w:t>
      </w:r>
      <w:r w:rsidRPr="00D72000">
        <w:rPr>
          <w:rFonts w:asciiTheme="majorBidi" w:hAnsiTheme="majorBidi" w:cstheme="majorBidi"/>
          <w:bCs/>
          <w:i/>
          <w:kern w:val="22"/>
          <w:szCs w:val="24"/>
        </w:rPr>
        <w:tab/>
      </w:r>
      <w:r w:rsidRPr="00D72000">
        <w:rPr>
          <w:rFonts w:asciiTheme="majorBidi" w:hAnsiTheme="majorBidi" w:cstheme="majorBidi"/>
          <w:i/>
          <w:iCs/>
          <w:kern w:val="22"/>
          <w:szCs w:val="24"/>
        </w:rPr>
        <w:t>Prie</w:t>
      </w:r>
      <w:r w:rsidRPr="00D72000">
        <w:rPr>
          <w:rFonts w:asciiTheme="majorBidi" w:hAnsiTheme="majorBidi" w:cstheme="majorBidi"/>
          <w:bCs/>
          <w:kern w:val="22"/>
          <w:szCs w:val="24"/>
        </w:rPr>
        <w:t xml:space="preserve"> les Parties de soumettre leur septième rapport national avant le [30 juin 2024] [30 juin 2025] et leur huitième rapport national avant le [30 juin 2029], conformément à l'article 26 de la Convention, y compris des informations sur les progrès accomplis dans la mise en œuvre des SPANB [et sur tous les objectifs et cibles mondiaux du cadre mondial de la biodiversité pour l'après-2020] en utilisant le modèle fourni à [l'annexe C]</w:t>
      </w:r>
      <w:r w:rsidR="00C80447" w:rsidRPr="00D72000">
        <w:rPr>
          <w:rFonts w:asciiTheme="majorBidi" w:hAnsiTheme="majorBidi" w:cstheme="majorBidi"/>
          <w:bCs/>
          <w:kern w:val="22"/>
          <w:vertAlign w:val="superscript"/>
        </w:rPr>
        <w:t>4</w:t>
      </w:r>
      <w:r w:rsidRPr="00D72000">
        <w:rPr>
          <w:rFonts w:asciiTheme="majorBidi" w:hAnsiTheme="majorBidi" w:cstheme="majorBidi"/>
          <w:bCs/>
          <w:kern w:val="22"/>
          <w:szCs w:val="24"/>
        </w:rPr>
        <w:t xml:space="preserve"> [sous réserve que les pays développés Parties fournissent des ressources financières adéquates conformément à l'article 20 ;</w:t>
      </w:r>
      <w:r w:rsidRPr="00D72000">
        <w:rPr>
          <w:rFonts w:asciiTheme="majorBidi" w:hAnsiTheme="majorBidi" w:cstheme="majorBidi"/>
          <w:bCs/>
          <w:kern w:val="22"/>
          <w:szCs w:val="22"/>
        </w:rPr>
        <w:t>]</w:t>
      </w:r>
      <w:r w:rsidRPr="00D72000">
        <w:rPr>
          <w:rFonts w:asciiTheme="majorBidi" w:hAnsiTheme="majorBidi" w:cstheme="majorBidi"/>
          <w:bCs/>
          <w:kern w:val="22"/>
          <w:szCs w:val="24"/>
          <w:vertAlign w:val="superscript"/>
        </w:rPr>
        <w:t xml:space="preserve"> </w:t>
      </w:r>
    </w:p>
    <w:p w14:paraId="39EDB1F6" w14:textId="5D99EECE" w:rsidR="007243E2" w:rsidRPr="00D72000" w:rsidRDefault="007243E2" w:rsidP="00B47800">
      <w:pPr>
        <w:pStyle w:val="Para1"/>
        <w:numPr>
          <w:ilvl w:val="0"/>
          <w:numId w:val="0"/>
        </w:numPr>
        <w:suppressLineNumbers/>
        <w:suppressAutoHyphens/>
        <w:ind w:left="709" w:firstLine="709"/>
        <w:rPr>
          <w:rFonts w:asciiTheme="majorBidi" w:hAnsiTheme="majorBidi" w:cstheme="majorBidi"/>
          <w:bCs/>
          <w:kern w:val="22"/>
          <w:szCs w:val="22"/>
        </w:rPr>
      </w:pPr>
      <w:r w:rsidRPr="00D72000">
        <w:rPr>
          <w:rFonts w:asciiTheme="majorBidi" w:hAnsiTheme="majorBidi" w:cstheme="majorBidi"/>
          <w:bCs/>
          <w:iCs/>
          <w:kern w:val="22"/>
        </w:rPr>
        <w:t>9.</w:t>
      </w:r>
      <w:r w:rsidRPr="00D72000">
        <w:rPr>
          <w:rFonts w:asciiTheme="majorBidi" w:hAnsiTheme="majorBidi" w:cstheme="majorBidi"/>
          <w:bCs/>
          <w:i/>
          <w:kern w:val="22"/>
          <w:szCs w:val="24"/>
        </w:rPr>
        <w:t xml:space="preserve"> </w:t>
      </w:r>
      <w:r w:rsidRPr="00D72000">
        <w:rPr>
          <w:rFonts w:asciiTheme="majorBidi" w:hAnsiTheme="majorBidi" w:cstheme="majorBidi"/>
          <w:bCs/>
          <w:i/>
          <w:kern w:val="22"/>
          <w:szCs w:val="24"/>
        </w:rPr>
        <w:tab/>
        <w:t xml:space="preserve">Encourage </w:t>
      </w:r>
      <w:r w:rsidRPr="00D72000">
        <w:rPr>
          <w:rFonts w:asciiTheme="majorBidi" w:hAnsiTheme="majorBidi" w:cstheme="majorBidi"/>
          <w:kern w:val="22"/>
          <w:szCs w:val="24"/>
        </w:rPr>
        <w:t xml:space="preserve">les </w:t>
      </w:r>
      <w:r w:rsidRPr="00D72000">
        <w:rPr>
          <w:rFonts w:asciiTheme="majorBidi" w:hAnsiTheme="majorBidi" w:cstheme="majorBidi"/>
          <w:bCs/>
          <w:iCs/>
          <w:kern w:val="22"/>
          <w:szCs w:val="24"/>
        </w:rPr>
        <w:t xml:space="preserve">Parties, [sur une base volontaire,] à collaborer, selon qu'il convient, avec d'autres </w:t>
      </w:r>
      <w:r w:rsidRPr="00D72000">
        <w:rPr>
          <w:rFonts w:asciiTheme="majorBidi" w:hAnsiTheme="majorBidi" w:cstheme="majorBidi"/>
          <w:bCs/>
          <w:kern w:val="22"/>
        </w:rPr>
        <w:t>processus de présentation de rapports, y compris les rapports sur les objectifs de développement durable</w:t>
      </w:r>
      <w:r w:rsidRPr="00D72000">
        <w:rPr>
          <w:rFonts w:asciiTheme="majorBidi" w:hAnsiTheme="majorBidi" w:cstheme="majorBidi"/>
          <w:bCs/>
          <w:kern w:val="22"/>
          <w:szCs w:val="22"/>
        </w:rPr>
        <w:t xml:space="preserve"> et les accords multilatéraux sur l'environnement [liés à la biodiversité], en utilisant un outil modulaire de commu</w:t>
      </w:r>
      <w:r w:rsidR="005A20B3">
        <w:rPr>
          <w:rFonts w:asciiTheme="majorBidi" w:hAnsiTheme="majorBidi" w:cstheme="majorBidi"/>
          <w:bCs/>
          <w:kern w:val="22"/>
          <w:szCs w:val="22"/>
        </w:rPr>
        <w:t xml:space="preserve">nication des données [tel que </w:t>
      </w:r>
      <w:proofErr w:type="spellStart"/>
      <w:r w:rsidR="005A20B3">
        <w:rPr>
          <w:rFonts w:asciiTheme="majorBidi" w:hAnsiTheme="majorBidi" w:cstheme="majorBidi"/>
          <w:bCs/>
          <w:kern w:val="22"/>
          <w:szCs w:val="22"/>
        </w:rPr>
        <w:t>Da</w:t>
      </w:r>
      <w:r w:rsidRPr="00D72000">
        <w:rPr>
          <w:rFonts w:asciiTheme="majorBidi" w:hAnsiTheme="majorBidi" w:cstheme="majorBidi"/>
          <w:bCs/>
          <w:kern w:val="22"/>
          <w:szCs w:val="22"/>
        </w:rPr>
        <w:t>RT</w:t>
      </w:r>
      <w:proofErr w:type="spellEnd"/>
      <w:r w:rsidRPr="00D72000">
        <w:rPr>
          <w:rFonts w:asciiTheme="majorBidi" w:hAnsiTheme="majorBidi" w:cstheme="majorBidi"/>
          <w:bCs/>
          <w:kern w:val="22"/>
          <w:szCs w:val="22"/>
        </w:rPr>
        <w:t>] ;</w:t>
      </w:r>
    </w:p>
    <w:p w14:paraId="6ED10554" w14:textId="2FBDC47A" w:rsidR="007243E2" w:rsidRPr="00D72000" w:rsidRDefault="008475F2" w:rsidP="00B47800">
      <w:pPr>
        <w:suppressLineNumbers/>
        <w:suppressAutoHyphens/>
        <w:spacing w:before="120" w:after="120"/>
        <w:ind w:left="709" w:firstLine="709"/>
        <w:rPr>
          <w:rFonts w:asciiTheme="majorBidi" w:hAnsiTheme="majorBidi" w:cstheme="majorBidi"/>
          <w:bCs/>
        </w:rPr>
      </w:pPr>
      <w:r w:rsidRPr="00D72000">
        <w:rPr>
          <w:rFonts w:asciiTheme="majorBidi" w:hAnsiTheme="majorBidi" w:cstheme="majorBidi"/>
          <w:bCs/>
          <w:iCs/>
          <w:color w:val="000000" w:themeColor="text1"/>
          <w:kern w:val="22"/>
        </w:rPr>
        <w:t xml:space="preserve">[10. </w:t>
      </w:r>
      <w:r w:rsidRPr="00D72000">
        <w:rPr>
          <w:rFonts w:asciiTheme="majorBidi" w:hAnsiTheme="majorBidi" w:cstheme="majorBidi"/>
          <w:bCs/>
          <w:iCs/>
          <w:color w:val="000000" w:themeColor="text1"/>
          <w:kern w:val="22"/>
        </w:rPr>
        <w:tab/>
      </w:r>
      <w:r w:rsidRPr="00D72000">
        <w:rPr>
          <w:rFonts w:asciiTheme="majorBidi" w:hAnsiTheme="majorBidi" w:cstheme="majorBidi"/>
          <w:bCs/>
        </w:rPr>
        <w:t>[</w:t>
      </w:r>
      <w:r w:rsidRPr="00D72000">
        <w:rPr>
          <w:rFonts w:asciiTheme="majorBidi" w:hAnsiTheme="majorBidi" w:cstheme="majorBidi"/>
          <w:i/>
          <w:iCs/>
        </w:rPr>
        <w:t>Prie</w:t>
      </w:r>
      <w:r w:rsidRPr="00D72000">
        <w:rPr>
          <w:rFonts w:asciiTheme="majorBidi" w:hAnsiTheme="majorBidi" w:cstheme="majorBidi"/>
          <w:bCs/>
        </w:rPr>
        <w:t>] [</w:t>
      </w:r>
      <w:r w:rsidRPr="00D72000">
        <w:rPr>
          <w:rFonts w:asciiTheme="majorBidi" w:hAnsiTheme="majorBidi" w:cstheme="majorBidi"/>
          <w:i/>
          <w:iCs/>
        </w:rPr>
        <w:t>décide</w:t>
      </w:r>
      <w:r w:rsidRPr="00D72000">
        <w:rPr>
          <w:rFonts w:asciiTheme="majorBidi" w:hAnsiTheme="majorBidi" w:cstheme="majorBidi"/>
          <w:bCs/>
        </w:rPr>
        <w:t xml:space="preserve"> que] toutes les Parties [utiliseront] [devront utiliser] les indicateurs phares, tels qu'ils sont définis dans le cadre de suivi du cadre mondial de la biodiversité pour l'après-2020 adopté dans la décision 15/--, dans leurs rapports nationaux [à l'exception des indicateurs phares qui ne sont pas applicables au niveau national], et complétés, selon qu'il convient, par des indicateurs de composantes et des indicateurs complémentaires en option également inclus dans ces rapports et d'autres indicateurs nationaux [en prévoyant une certaine souplesse dans la mise en œuvre du présent paragraphe pour les pays [en développement] en fonction de leurs capacités] ;].</w:t>
      </w:r>
    </w:p>
    <w:p w14:paraId="064401F3" w14:textId="5125BF9D" w:rsidR="007243E2" w:rsidRPr="00D72000" w:rsidRDefault="008475F2" w:rsidP="00B47800">
      <w:pPr>
        <w:pStyle w:val="Para1"/>
        <w:numPr>
          <w:ilvl w:val="0"/>
          <w:numId w:val="0"/>
        </w:numPr>
        <w:suppressLineNumbers/>
        <w:suppressAutoHyphens/>
        <w:ind w:left="709" w:firstLine="709"/>
        <w:rPr>
          <w:rFonts w:asciiTheme="majorBidi" w:hAnsiTheme="majorBidi" w:cstheme="majorBidi"/>
          <w:bCs/>
          <w:kern w:val="22"/>
          <w:szCs w:val="22"/>
        </w:rPr>
      </w:pPr>
      <w:r w:rsidRPr="00D72000">
        <w:rPr>
          <w:rFonts w:asciiTheme="majorBidi" w:hAnsiTheme="majorBidi" w:cstheme="majorBidi"/>
          <w:bCs/>
          <w:iCs/>
          <w:color w:val="000000" w:themeColor="text1"/>
          <w:kern w:val="22"/>
        </w:rPr>
        <w:t>[</w:t>
      </w:r>
      <w:r w:rsidRPr="00D72000">
        <w:rPr>
          <w:rFonts w:asciiTheme="majorBidi" w:hAnsiTheme="majorBidi" w:cstheme="majorBidi"/>
          <w:bCs/>
          <w:kern w:val="22"/>
          <w:szCs w:val="22"/>
        </w:rPr>
        <w:t>11.</w:t>
      </w:r>
      <w:r w:rsidRPr="00D72000">
        <w:rPr>
          <w:rFonts w:asciiTheme="majorBidi" w:hAnsiTheme="majorBidi" w:cstheme="majorBidi"/>
          <w:bCs/>
          <w:kern w:val="22"/>
          <w:szCs w:val="22"/>
        </w:rPr>
        <w:tab/>
      </w:r>
      <w:r w:rsidRPr="00D72000">
        <w:rPr>
          <w:rFonts w:asciiTheme="majorBidi" w:hAnsiTheme="majorBidi" w:cstheme="majorBidi"/>
          <w:i/>
          <w:iCs/>
          <w:kern w:val="22"/>
          <w:szCs w:val="22"/>
        </w:rPr>
        <w:t>Décide</w:t>
      </w:r>
      <w:r w:rsidRPr="00D72000">
        <w:rPr>
          <w:rFonts w:asciiTheme="majorBidi" w:hAnsiTheme="majorBidi" w:cstheme="majorBidi"/>
          <w:bCs/>
          <w:kern w:val="22"/>
          <w:szCs w:val="22"/>
        </w:rPr>
        <w:t xml:space="preserve"> que les [pays développés] Parties doivent fournir des informations sur les ressources financières, le transfert de technologies et le renforcement des capacités fournis aux pays en développement Parties en vertu des articles 16, 18, 19, 20 et 21 de la Convention et </w:t>
      </w:r>
      <w:r w:rsidRPr="001530B3">
        <w:rPr>
          <w:rFonts w:asciiTheme="majorBidi" w:hAnsiTheme="majorBidi" w:cstheme="majorBidi"/>
          <w:iCs/>
          <w:kern w:val="22"/>
          <w:szCs w:val="22"/>
        </w:rPr>
        <w:t>décide</w:t>
      </w:r>
      <w:r w:rsidRPr="00D72000">
        <w:rPr>
          <w:rFonts w:asciiTheme="majorBidi" w:hAnsiTheme="majorBidi" w:cstheme="majorBidi"/>
          <w:bCs/>
          <w:kern w:val="22"/>
          <w:szCs w:val="22"/>
        </w:rPr>
        <w:t xml:space="preserve"> que les pays développés Parties doivent communiquer tous les deux ans des informations qualitatives et quantitatives indicatives relatives à la fourniture de ressources financières pour aider les pays en développement à faire face aux coûts supplémentaires de la mise en œuvre du cadre mondial de la biodiversité pour l'après-2020, y compris les niveaux projetés des ressources financières à fournir aux pays en développement Parties ;]</w:t>
      </w:r>
    </w:p>
    <w:p w14:paraId="10AB5A6A" w14:textId="77777777" w:rsidR="001530B3" w:rsidRDefault="001530B3" w:rsidP="007243E2">
      <w:pPr>
        <w:ind w:firstLine="706"/>
        <w:rPr>
          <w:rFonts w:asciiTheme="majorBidi" w:hAnsiTheme="majorBidi" w:cstheme="majorBidi"/>
          <w:b/>
        </w:rPr>
      </w:pPr>
    </w:p>
    <w:p w14:paraId="18B84357" w14:textId="77777777" w:rsidR="001530B3" w:rsidRDefault="001530B3" w:rsidP="007243E2">
      <w:pPr>
        <w:ind w:firstLine="706"/>
        <w:rPr>
          <w:rFonts w:asciiTheme="majorBidi" w:hAnsiTheme="majorBidi" w:cstheme="majorBidi"/>
          <w:b/>
        </w:rPr>
      </w:pPr>
    </w:p>
    <w:p w14:paraId="7A0B7AFA" w14:textId="77777777" w:rsidR="007243E2" w:rsidRPr="00D72000" w:rsidRDefault="007243E2" w:rsidP="007243E2">
      <w:pPr>
        <w:ind w:firstLine="706"/>
        <w:rPr>
          <w:rFonts w:asciiTheme="majorBidi" w:hAnsiTheme="majorBidi" w:cstheme="majorBidi"/>
          <w:b/>
        </w:rPr>
      </w:pPr>
      <w:r w:rsidRPr="00D72000">
        <w:rPr>
          <w:rFonts w:asciiTheme="majorBidi" w:hAnsiTheme="majorBidi" w:cstheme="majorBidi"/>
          <w:b/>
        </w:rPr>
        <w:t>Examen</w:t>
      </w:r>
    </w:p>
    <w:p w14:paraId="484AA928" w14:textId="51C910C0" w:rsidR="007243E2" w:rsidRPr="00D72000" w:rsidRDefault="007243E2" w:rsidP="00B47800">
      <w:pPr>
        <w:pStyle w:val="Para1"/>
        <w:numPr>
          <w:ilvl w:val="0"/>
          <w:numId w:val="0"/>
        </w:numPr>
        <w:suppressLineNumbers/>
        <w:tabs>
          <w:tab w:val="left" w:pos="720"/>
        </w:tabs>
        <w:suppressAutoHyphens/>
        <w:ind w:left="709" w:firstLine="709"/>
        <w:rPr>
          <w:rFonts w:asciiTheme="majorBidi" w:hAnsiTheme="majorBidi" w:cstheme="majorBidi"/>
          <w:bCs/>
          <w:kern w:val="22"/>
          <w:szCs w:val="22"/>
        </w:rPr>
      </w:pPr>
      <w:r w:rsidRPr="00D72000">
        <w:rPr>
          <w:rFonts w:asciiTheme="majorBidi" w:hAnsiTheme="majorBidi" w:cstheme="majorBidi"/>
          <w:bCs/>
          <w:kern w:val="22"/>
          <w:szCs w:val="22"/>
        </w:rPr>
        <w:tab/>
        <w:t>[12.</w:t>
      </w:r>
      <w:r w:rsidRPr="00D72000">
        <w:rPr>
          <w:rFonts w:asciiTheme="majorBidi" w:hAnsiTheme="majorBidi" w:cstheme="majorBidi"/>
          <w:bCs/>
          <w:i/>
          <w:iCs/>
          <w:kern w:val="22"/>
          <w:szCs w:val="22"/>
        </w:rPr>
        <w:tab/>
      </w:r>
      <w:r w:rsidRPr="00D72000">
        <w:rPr>
          <w:rFonts w:asciiTheme="majorBidi" w:hAnsiTheme="majorBidi" w:cstheme="majorBidi"/>
          <w:i/>
          <w:iCs/>
          <w:kern w:val="22"/>
          <w:szCs w:val="22"/>
        </w:rPr>
        <w:t>Décide</w:t>
      </w:r>
      <w:r w:rsidRPr="00D72000">
        <w:rPr>
          <w:rFonts w:asciiTheme="majorBidi" w:hAnsiTheme="majorBidi" w:cstheme="majorBidi"/>
          <w:bCs/>
          <w:kern w:val="22"/>
          <w:szCs w:val="22"/>
        </w:rPr>
        <w:t xml:space="preserve"> d'entreprendre un [examen] [une analyse] mondial[e] du niveau [de réalisation] [d'ambition collective] [tel qu'exprimé dans les SPANB] [sur les objectifs [nationaux], la mise en œuvre, les progrès accomplis et l'appui fourni ou à fournir par les pays développés aux pays en développement] [, conformément à l'article 20 de la Convention, [tel qu'exprimé dans les objectifs nationaux des SPANB] [et complétés par des informations supplémentaires, selon qu'il convient] [ou distinctes de celles-ci] [et des mesures] [en tenant compte] [y compris] [ainsi que] les engagements volontaires des acteurs non étatiques [en évitant un double comptage des efforts entre les Parties et les acteurs non étatiques] dans la réalisation des objectifs et cibles mondiaux du cadre mondial de la biodiversité pour l'après-2020 et identifier toute lacune dans [l'ambition] [les moyens de mise en œuvre] pour analyse par les Parties avec un examen [visant à renforcer l'ambition] [à la </w:t>
      </w:r>
      <w:r w:rsidR="001530B3">
        <w:rPr>
          <w:rFonts w:asciiTheme="majorBidi" w:hAnsiTheme="majorBidi" w:cstheme="majorBidi"/>
          <w:bCs/>
          <w:kern w:val="22"/>
          <w:szCs w:val="22"/>
        </w:rPr>
        <w:t xml:space="preserve">seizième réunion de la Conférence des Parties </w:t>
      </w:r>
      <w:r w:rsidRPr="00D72000">
        <w:rPr>
          <w:rFonts w:asciiTheme="majorBidi" w:hAnsiTheme="majorBidi" w:cstheme="majorBidi"/>
          <w:bCs/>
          <w:kern w:val="22"/>
          <w:szCs w:val="22"/>
        </w:rPr>
        <w:t xml:space="preserve">et des mises à jour à chaque </w:t>
      </w:r>
      <w:r w:rsidR="00B27F5E">
        <w:rPr>
          <w:rFonts w:asciiTheme="majorBidi" w:hAnsiTheme="majorBidi" w:cstheme="majorBidi"/>
          <w:bCs/>
          <w:kern w:val="22"/>
          <w:szCs w:val="22"/>
        </w:rPr>
        <w:t xml:space="preserve">réunion de la </w:t>
      </w:r>
      <w:r w:rsidR="001530B3">
        <w:rPr>
          <w:rFonts w:asciiTheme="majorBidi" w:hAnsiTheme="majorBidi" w:cstheme="majorBidi"/>
          <w:bCs/>
          <w:kern w:val="22"/>
          <w:szCs w:val="22"/>
        </w:rPr>
        <w:t>Conférence des Parties</w:t>
      </w:r>
      <w:r w:rsidRPr="00D72000">
        <w:rPr>
          <w:rFonts w:asciiTheme="majorBidi" w:hAnsiTheme="majorBidi" w:cstheme="majorBidi"/>
          <w:bCs/>
          <w:kern w:val="22"/>
          <w:szCs w:val="22"/>
        </w:rPr>
        <w:t xml:space="preserve"> ultérieure ;]]</w:t>
      </w:r>
    </w:p>
    <w:p w14:paraId="34E01D43" w14:textId="33FF043F" w:rsidR="007243E2" w:rsidRPr="00D72000" w:rsidRDefault="007243E2" w:rsidP="00B47800">
      <w:pPr>
        <w:pStyle w:val="Para1"/>
        <w:numPr>
          <w:ilvl w:val="0"/>
          <w:numId w:val="0"/>
        </w:numPr>
        <w:suppressLineNumbers/>
        <w:suppressAutoHyphens/>
        <w:ind w:left="709" w:firstLine="709"/>
        <w:rPr>
          <w:rFonts w:asciiTheme="majorBidi" w:hAnsiTheme="majorBidi" w:cstheme="majorBidi"/>
          <w:bCs/>
          <w:kern w:val="22"/>
          <w:szCs w:val="22"/>
        </w:rPr>
      </w:pPr>
      <w:r w:rsidRPr="00D72000">
        <w:rPr>
          <w:rFonts w:asciiTheme="majorBidi" w:hAnsiTheme="majorBidi" w:cstheme="majorBidi"/>
          <w:bCs/>
          <w:kern w:val="22"/>
          <w:szCs w:val="22"/>
        </w:rPr>
        <w:tab/>
        <w:t>[13.</w:t>
      </w:r>
      <w:r w:rsidRPr="00D72000">
        <w:rPr>
          <w:rFonts w:asciiTheme="majorBidi" w:hAnsiTheme="majorBidi" w:cstheme="majorBidi"/>
          <w:bCs/>
          <w:kern w:val="22"/>
          <w:szCs w:val="22"/>
        </w:rPr>
        <w:tab/>
      </w:r>
      <w:r w:rsidRPr="00D72000">
        <w:rPr>
          <w:rFonts w:asciiTheme="majorBidi" w:hAnsiTheme="majorBidi" w:cstheme="majorBidi"/>
          <w:i/>
          <w:iCs/>
          <w:kern w:val="22"/>
          <w:szCs w:val="22"/>
        </w:rPr>
        <w:t>Décide</w:t>
      </w:r>
      <w:r w:rsidRPr="00D72000">
        <w:rPr>
          <w:rFonts w:asciiTheme="majorBidi" w:hAnsiTheme="majorBidi" w:cstheme="majorBidi"/>
          <w:bCs/>
          <w:kern w:val="22"/>
          <w:szCs w:val="22"/>
        </w:rPr>
        <w:t xml:space="preserve"> de procéder à un [bilan mondial de la biodiversité] [dialogue intergouvernemental] périodique, [comprenant les moyens de mise en œuvre,] des progrès collectifs, sur la base des rapports nationaux, dans la mise en œuvre des objectifs et cibles du cadre mondial de la biodiversité pour l'après-2020, de manière globale et dans un souci de facilitation, [qui devrait être suivi d'un renforcement de la mise en œuvre,] sur la base des sources suivantes : </w:t>
      </w:r>
    </w:p>
    <w:p w14:paraId="14CF6EAE" w14:textId="70341B57" w:rsidR="007243E2" w:rsidRPr="00D72000" w:rsidRDefault="005173E7" w:rsidP="00C261CB">
      <w:pPr>
        <w:pStyle w:val="Para1"/>
        <w:numPr>
          <w:ilvl w:val="0"/>
          <w:numId w:val="0"/>
        </w:numPr>
        <w:suppressLineNumbers/>
        <w:suppressAutoHyphens/>
        <w:ind w:left="709" w:firstLine="709"/>
        <w:rPr>
          <w:rFonts w:asciiTheme="majorBidi" w:hAnsiTheme="majorBidi" w:cstheme="majorBidi"/>
          <w:bCs/>
          <w:kern w:val="22"/>
          <w:szCs w:val="22"/>
        </w:rPr>
      </w:pPr>
      <w:r w:rsidRPr="00D72000">
        <w:rPr>
          <w:rFonts w:asciiTheme="majorBidi" w:hAnsiTheme="majorBidi" w:cstheme="majorBidi"/>
          <w:bCs/>
          <w:kern w:val="22"/>
          <w:szCs w:val="22"/>
        </w:rPr>
        <w:t>a)</w:t>
      </w:r>
      <w:r w:rsidRPr="00D72000">
        <w:rPr>
          <w:rFonts w:asciiTheme="majorBidi" w:hAnsiTheme="majorBidi" w:cstheme="majorBidi"/>
          <w:bCs/>
          <w:kern w:val="22"/>
          <w:szCs w:val="22"/>
        </w:rPr>
        <w:tab/>
        <w:t xml:space="preserve">[Compilation des] rapports nationaux ; </w:t>
      </w:r>
    </w:p>
    <w:p w14:paraId="74D5CCCB" w14:textId="394D9403" w:rsidR="007243E2" w:rsidRPr="00D72000" w:rsidRDefault="005173E7" w:rsidP="00C261CB">
      <w:pPr>
        <w:pStyle w:val="Para1"/>
        <w:numPr>
          <w:ilvl w:val="0"/>
          <w:numId w:val="0"/>
        </w:numPr>
        <w:suppressLineNumbers/>
        <w:suppressAutoHyphens/>
        <w:ind w:left="709" w:firstLine="709"/>
        <w:rPr>
          <w:rFonts w:asciiTheme="majorBidi" w:hAnsiTheme="majorBidi" w:cstheme="majorBidi"/>
          <w:bCs/>
          <w:kern w:val="22"/>
          <w:szCs w:val="22"/>
        </w:rPr>
      </w:pPr>
      <w:r w:rsidRPr="00D72000">
        <w:rPr>
          <w:rFonts w:asciiTheme="majorBidi" w:hAnsiTheme="majorBidi" w:cstheme="majorBidi"/>
          <w:bCs/>
          <w:kern w:val="22"/>
          <w:szCs w:val="22"/>
        </w:rPr>
        <w:t>b)</w:t>
      </w:r>
      <w:r w:rsidRPr="00D72000">
        <w:rPr>
          <w:rFonts w:asciiTheme="majorBidi" w:hAnsiTheme="majorBidi" w:cstheme="majorBidi"/>
          <w:bCs/>
          <w:kern w:val="22"/>
          <w:szCs w:val="22"/>
        </w:rPr>
        <w:tab/>
        <w:t>Informations figurant dans les SPANB, [y compris une analyse de l'ambition] ;</w:t>
      </w:r>
    </w:p>
    <w:p w14:paraId="491E81CE" w14:textId="5952C5C5" w:rsidR="007243E2" w:rsidRPr="00D72000" w:rsidRDefault="00FB5F0C" w:rsidP="00C261CB">
      <w:pPr>
        <w:pStyle w:val="Para1"/>
        <w:numPr>
          <w:ilvl w:val="0"/>
          <w:numId w:val="0"/>
        </w:numPr>
        <w:suppressLineNumbers/>
        <w:suppressAutoHyphens/>
        <w:ind w:left="709" w:firstLine="709"/>
        <w:rPr>
          <w:rFonts w:asciiTheme="majorBidi" w:hAnsiTheme="majorBidi" w:cstheme="majorBidi"/>
          <w:bCs/>
          <w:kern w:val="22"/>
          <w:szCs w:val="22"/>
        </w:rPr>
      </w:pPr>
      <w:r w:rsidRPr="00D72000">
        <w:rPr>
          <w:rFonts w:asciiTheme="majorBidi" w:hAnsiTheme="majorBidi" w:cstheme="majorBidi"/>
          <w:bCs/>
          <w:kern w:val="22"/>
          <w:szCs w:val="22"/>
        </w:rPr>
        <w:t>[c)</w:t>
      </w:r>
      <w:r w:rsidRPr="00D72000">
        <w:rPr>
          <w:rFonts w:asciiTheme="majorBidi" w:hAnsiTheme="majorBidi" w:cstheme="majorBidi"/>
          <w:bCs/>
          <w:kern w:val="22"/>
          <w:szCs w:val="22"/>
        </w:rPr>
        <w:tab/>
        <w:t xml:space="preserve">Analyses pertinentes de l'ambition ;] </w:t>
      </w:r>
    </w:p>
    <w:p w14:paraId="326691A1" w14:textId="5779EB16" w:rsidR="007243E2" w:rsidRPr="00D72000" w:rsidRDefault="005173E7" w:rsidP="00C261CB">
      <w:pPr>
        <w:pStyle w:val="Para1"/>
        <w:numPr>
          <w:ilvl w:val="0"/>
          <w:numId w:val="0"/>
        </w:numPr>
        <w:suppressLineNumbers/>
        <w:suppressAutoHyphens/>
        <w:ind w:left="709" w:firstLine="709"/>
        <w:rPr>
          <w:rFonts w:asciiTheme="majorBidi" w:hAnsiTheme="majorBidi" w:cstheme="majorBidi"/>
          <w:bCs/>
          <w:kern w:val="22"/>
          <w:szCs w:val="22"/>
        </w:rPr>
      </w:pPr>
      <w:r w:rsidRPr="00D72000">
        <w:rPr>
          <w:rFonts w:asciiTheme="majorBidi" w:hAnsiTheme="majorBidi" w:cstheme="majorBidi"/>
          <w:bCs/>
          <w:kern w:val="22"/>
          <w:szCs w:val="22"/>
        </w:rPr>
        <w:t>[d)</w:t>
      </w:r>
      <w:r w:rsidRPr="00D72000">
        <w:rPr>
          <w:rFonts w:asciiTheme="majorBidi" w:hAnsiTheme="majorBidi" w:cstheme="majorBidi"/>
          <w:bCs/>
          <w:kern w:val="22"/>
          <w:szCs w:val="22"/>
        </w:rPr>
        <w:tab/>
        <w:t>Examen des progrès accomplis sur la base des SPANB ;]</w:t>
      </w:r>
    </w:p>
    <w:p w14:paraId="23EDA681" w14:textId="5B1FB84B" w:rsidR="007243E2" w:rsidRPr="00D72000" w:rsidRDefault="005173E7" w:rsidP="00C261CB">
      <w:pPr>
        <w:pStyle w:val="Para1"/>
        <w:numPr>
          <w:ilvl w:val="0"/>
          <w:numId w:val="0"/>
        </w:numPr>
        <w:suppressLineNumbers/>
        <w:suppressAutoHyphens/>
        <w:ind w:left="709" w:firstLine="709"/>
        <w:rPr>
          <w:rFonts w:asciiTheme="majorBidi" w:hAnsiTheme="majorBidi" w:cstheme="majorBidi"/>
          <w:bCs/>
          <w:kern w:val="22"/>
          <w:szCs w:val="22"/>
        </w:rPr>
      </w:pPr>
      <w:r w:rsidRPr="00D72000">
        <w:rPr>
          <w:rFonts w:asciiTheme="majorBidi" w:hAnsiTheme="majorBidi" w:cstheme="majorBidi"/>
          <w:bCs/>
          <w:kern w:val="22"/>
          <w:szCs w:val="22"/>
        </w:rPr>
        <w:t>e)</w:t>
      </w:r>
      <w:r w:rsidRPr="00D72000">
        <w:rPr>
          <w:rFonts w:asciiTheme="majorBidi" w:hAnsiTheme="majorBidi" w:cstheme="majorBidi"/>
          <w:bCs/>
          <w:kern w:val="22"/>
          <w:szCs w:val="22"/>
        </w:rPr>
        <w:tab/>
        <w:t>Informations sur la mobilisation et l'apport d'un soutien à la mise en œuvre [apport d'un financement et de moyens de mise en œuvre conformément à l'article 20] ;]</w:t>
      </w:r>
    </w:p>
    <w:p w14:paraId="6F19749C" w14:textId="6AEDEF62" w:rsidR="007243E2" w:rsidRPr="00D72000" w:rsidRDefault="005173E7" w:rsidP="00C261CB">
      <w:pPr>
        <w:pStyle w:val="Para1"/>
        <w:numPr>
          <w:ilvl w:val="0"/>
          <w:numId w:val="0"/>
        </w:numPr>
        <w:suppressLineNumbers/>
        <w:suppressAutoHyphens/>
        <w:ind w:left="709" w:firstLine="709"/>
        <w:rPr>
          <w:rFonts w:asciiTheme="majorBidi" w:hAnsiTheme="majorBidi" w:cstheme="majorBidi"/>
          <w:bCs/>
          <w:kern w:val="22"/>
          <w:szCs w:val="22"/>
        </w:rPr>
      </w:pPr>
      <w:r w:rsidRPr="00D72000">
        <w:rPr>
          <w:rFonts w:asciiTheme="majorBidi" w:hAnsiTheme="majorBidi" w:cstheme="majorBidi"/>
          <w:bCs/>
          <w:kern w:val="22"/>
          <w:szCs w:val="22"/>
        </w:rPr>
        <w:t>f)</w:t>
      </w:r>
      <w:r w:rsidRPr="00D72000">
        <w:rPr>
          <w:rFonts w:asciiTheme="majorBidi" w:hAnsiTheme="majorBidi" w:cstheme="majorBidi"/>
          <w:bCs/>
          <w:kern w:val="22"/>
          <w:szCs w:val="22"/>
        </w:rPr>
        <w:tab/>
        <w:t>Examens régionaux et infrarégionaux ;</w:t>
      </w:r>
    </w:p>
    <w:p w14:paraId="3E9B6508" w14:textId="6AB327E7" w:rsidR="007243E2" w:rsidRPr="00D72000" w:rsidRDefault="005173E7" w:rsidP="00C261CB">
      <w:pPr>
        <w:pStyle w:val="Para1"/>
        <w:numPr>
          <w:ilvl w:val="0"/>
          <w:numId w:val="0"/>
        </w:numPr>
        <w:suppressLineNumbers/>
        <w:suppressAutoHyphens/>
        <w:ind w:left="709" w:firstLine="709"/>
        <w:rPr>
          <w:rFonts w:asciiTheme="majorBidi" w:hAnsiTheme="majorBidi" w:cstheme="majorBidi"/>
          <w:bCs/>
          <w:kern w:val="22"/>
          <w:szCs w:val="22"/>
        </w:rPr>
      </w:pPr>
      <w:r w:rsidRPr="00D72000">
        <w:rPr>
          <w:rFonts w:asciiTheme="majorBidi" w:hAnsiTheme="majorBidi" w:cstheme="majorBidi"/>
          <w:bCs/>
          <w:kern w:val="22"/>
          <w:szCs w:val="22"/>
        </w:rPr>
        <w:t>g)</w:t>
      </w:r>
      <w:r w:rsidRPr="00D72000">
        <w:rPr>
          <w:rFonts w:asciiTheme="majorBidi" w:hAnsiTheme="majorBidi" w:cstheme="majorBidi"/>
          <w:bCs/>
          <w:kern w:val="22"/>
          <w:szCs w:val="22"/>
        </w:rPr>
        <w:tab/>
        <w:t>Rapports des examens volontaires par les pairs pays par pays [et examens par des experts] ;</w:t>
      </w:r>
    </w:p>
    <w:p w14:paraId="6A7FAE28" w14:textId="47D08FEE" w:rsidR="007243E2" w:rsidRPr="00D72000" w:rsidRDefault="005173E7" w:rsidP="00C261CB">
      <w:pPr>
        <w:pStyle w:val="Para1"/>
        <w:numPr>
          <w:ilvl w:val="0"/>
          <w:numId w:val="0"/>
        </w:numPr>
        <w:suppressLineNumbers/>
        <w:suppressAutoHyphens/>
        <w:ind w:left="709" w:firstLine="709"/>
        <w:rPr>
          <w:rFonts w:asciiTheme="majorBidi" w:hAnsiTheme="majorBidi" w:cstheme="majorBidi"/>
          <w:bCs/>
          <w:kern w:val="22"/>
          <w:szCs w:val="22"/>
        </w:rPr>
      </w:pPr>
      <w:r w:rsidRPr="00D72000">
        <w:rPr>
          <w:rFonts w:asciiTheme="majorBidi" w:hAnsiTheme="majorBidi" w:cstheme="majorBidi"/>
          <w:bCs/>
          <w:kern w:val="22"/>
          <w:szCs w:val="22"/>
        </w:rPr>
        <w:t>h)</w:t>
      </w:r>
      <w:r w:rsidRPr="00D72000">
        <w:rPr>
          <w:rFonts w:asciiTheme="majorBidi" w:hAnsiTheme="majorBidi" w:cstheme="majorBidi"/>
          <w:bCs/>
          <w:kern w:val="22"/>
          <w:szCs w:val="22"/>
        </w:rPr>
        <w:tab/>
        <w:t xml:space="preserve">Évaluations et rapports scientifiques pertinents [examinés au niveau intergouvernemental], [étudiés par l'Organe subsidiaire chargé de fournir des avis scientifiques, techniques et technologiques] y compris ceux de </w:t>
      </w:r>
      <w:r w:rsidR="001530B3">
        <w:rPr>
          <w:rFonts w:asciiTheme="majorBidi" w:hAnsiTheme="majorBidi" w:cstheme="majorBidi"/>
          <w:bCs/>
          <w:kern w:val="22"/>
          <w:szCs w:val="22"/>
        </w:rPr>
        <w:t>la Plateforme intergouvernementale scientifique et politique sur la biodiversité et les services écosystémiques</w:t>
      </w:r>
      <w:r w:rsidRPr="00D72000">
        <w:rPr>
          <w:rFonts w:asciiTheme="majorBidi" w:hAnsiTheme="majorBidi" w:cstheme="majorBidi"/>
          <w:bCs/>
          <w:kern w:val="22"/>
          <w:szCs w:val="22"/>
        </w:rPr>
        <w:t xml:space="preserve">, des </w:t>
      </w:r>
      <w:r w:rsidRPr="001530B3">
        <w:rPr>
          <w:rFonts w:asciiTheme="majorBidi" w:hAnsiTheme="majorBidi" w:cstheme="majorBidi"/>
          <w:bCs/>
          <w:i/>
          <w:kern w:val="22"/>
          <w:szCs w:val="22"/>
        </w:rPr>
        <w:t>Perspectives mondiales de la diversité biologique</w:t>
      </w:r>
      <w:r w:rsidRPr="00D72000">
        <w:rPr>
          <w:rFonts w:asciiTheme="majorBidi" w:hAnsiTheme="majorBidi" w:cstheme="majorBidi"/>
          <w:bCs/>
          <w:kern w:val="22"/>
          <w:szCs w:val="22"/>
        </w:rPr>
        <w:t xml:space="preserve"> et des </w:t>
      </w:r>
      <w:r w:rsidRPr="00B27F5E">
        <w:rPr>
          <w:rFonts w:asciiTheme="majorBidi" w:hAnsiTheme="majorBidi" w:cstheme="majorBidi"/>
          <w:bCs/>
          <w:i/>
          <w:kern w:val="22"/>
          <w:szCs w:val="22"/>
        </w:rPr>
        <w:t>Perspectives locales de la diversité biologique</w:t>
      </w:r>
      <w:r w:rsidRPr="00D72000">
        <w:rPr>
          <w:rFonts w:asciiTheme="majorBidi" w:hAnsiTheme="majorBidi" w:cstheme="majorBidi"/>
          <w:bCs/>
          <w:kern w:val="22"/>
          <w:szCs w:val="22"/>
        </w:rPr>
        <w:t>, ainsi que les connaissances des peuples autochtones et des communautés locales ;</w:t>
      </w:r>
    </w:p>
    <w:p w14:paraId="3F4934F5" w14:textId="7CAC2ADB" w:rsidR="007243E2" w:rsidRPr="00D72000" w:rsidRDefault="005173E7" w:rsidP="00C261CB">
      <w:pPr>
        <w:pStyle w:val="Para1"/>
        <w:numPr>
          <w:ilvl w:val="0"/>
          <w:numId w:val="0"/>
        </w:numPr>
        <w:suppressLineNumbers/>
        <w:suppressAutoHyphens/>
        <w:ind w:left="709" w:firstLine="709"/>
        <w:rPr>
          <w:rFonts w:asciiTheme="majorBidi" w:hAnsiTheme="majorBidi" w:cstheme="majorBidi"/>
          <w:bCs/>
          <w:kern w:val="22"/>
          <w:szCs w:val="22"/>
        </w:rPr>
      </w:pPr>
      <w:r w:rsidRPr="00D72000">
        <w:rPr>
          <w:rFonts w:asciiTheme="majorBidi" w:hAnsiTheme="majorBidi" w:cstheme="majorBidi"/>
          <w:bCs/>
          <w:kern w:val="22"/>
          <w:szCs w:val="22"/>
        </w:rPr>
        <w:t>i)</w:t>
      </w:r>
      <w:r w:rsidRPr="00D72000">
        <w:rPr>
          <w:rFonts w:asciiTheme="majorBidi" w:hAnsiTheme="majorBidi" w:cstheme="majorBidi"/>
          <w:bCs/>
          <w:kern w:val="22"/>
          <w:szCs w:val="22"/>
        </w:rPr>
        <w:tab/>
        <w:t>[Rapports de l'Organe subsidiaire chargé de l'application et de l'Organe subsidiaire chargé de fournir des avis scientifiques, techniques et technologiques ;]</w:t>
      </w:r>
    </w:p>
    <w:p w14:paraId="76818194" w14:textId="71A57778" w:rsidR="007243E2" w:rsidRPr="00D72000" w:rsidRDefault="005173E7" w:rsidP="00C261CB">
      <w:pPr>
        <w:pStyle w:val="Para1"/>
        <w:numPr>
          <w:ilvl w:val="0"/>
          <w:numId w:val="0"/>
        </w:numPr>
        <w:suppressLineNumbers/>
        <w:suppressAutoHyphens/>
        <w:ind w:left="709" w:firstLine="709"/>
        <w:rPr>
          <w:rFonts w:asciiTheme="majorBidi" w:hAnsiTheme="majorBidi" w:cstheme="majorBidi"/>
          <w:bCs/>
          <w:kern w:val="22"/>
          <w:szCs w:val="22"/>
        </w:rPr>
      </w:pPr>
      <w:r w:rsidRPr="00D72000">
        <w:rPr>
          <w:rFonts w:asciiTheme="majorBidi" w:hAnsiTheme="majorBidi" w:cstheme="majorBidi"/>
          <w:bCs/>
          <w:kern w:val="22"/>
          <w:szCs w:val="22"/>
        </w:rPr>
        <w:t>j)</w:t>
      </w:r>
      <w:r w:rsidRPr="00D72000">
        <w:rPr>
          <w:rFonts w:asciiTheme="majorBidi" w:hAnsiTheme="majorBidi" w:cstheme="majorBidi"/>
          <w:bCs/>
          <w:kern w:val="22"/>
          <w:szCs w:val="22"/>
        </w:rPr>
        <w:tab/>
        <w:t>Indicateurs phares, de composantes et complémentaires [notifiés par les Parties, cumulatifs] au niveau mondial, selon qu'il convient, et d'autres sources d'information pertinentes ;</w:t>
      </w:r>
    </w:p>
    <w:p w14:paraId="14A713E2" w14:textId="4F26D803" w:rsidR="007243E2" w:rsidRPr="00D72000" w:rsidRDefault="001E0C98" w:rsidP="00C261CB">
      <w:pPr>
        <w:pStyle w:val="Para1"/>
        <w:numPr>
          <w:ilvl w:val="0"/>
          <w:numId w:val="0"/>
        </w:numPr>
        <w:suppressLineNumbers/>
        <w:suppressAutoHyphens/>
        <w:ind w:left="709" w:firstLine="709"/>
        <w:rPr>
          <w:rFonts w:asciiTheme="majorBidi" w:hAnsiTheme="majorBidi" w:cstheme="majorBidi"/>
          <w:bCs/>
          <w:kern w:val="22"/>
          <w:szCs w:val="22"/>
        </w:rPr>
      </w:pPr>
      <w:r w:rsidRPr="00D72000">
        <w:rPr>
          <w:rFonts w:asciiTheme="majorBidi" w:hAnsiTheme="majorBidi" w:cstheme="majorBidi"/>
          <w:bCs/>
          <w:kern w:val="22"/>
          <w:szCs w:val="22"/>
        </w:rPr>
        <w:t>k)</w:t>
      </w:r>
      <w:r w:rsidRPr="00D72000">
        <w:rPr>
          <w:rFonts w:asciiTheme="majorBidi" w:hAnsiTheme="majorBidi" w:cstheme="majorBidi"/>
          <w:bCs/>
          <w:kern w:val="22"/>
          <w:szCs w:val="22"/>
        </w:rPr>
        <w:tab/>
        <w:t>Autres informations pertinentes qui seront décidées à un stade ultérieur par la Conférence des Parties.]</w:t>
      </w:r>
      <w:r w:rsidRPr="00D72000">
        <w:rPr>
          <w:rFonts w:asciiTheme="majorBidi" w:hAnsiTheme="majorBidi" w:cstheme="majorBidi"/>
          <w:bCs/>
          <w:kern w:val="22"/>
          <w:szCs w:val="22"/>
        </w:rPr>
        <w:tab/>
      </w:r>
    </w:p>
    <w:p w14:paraId="68B28649" w14:textId="598155E5" w:rsidR="007243E2" w:rsidRPr="00D72000" w:rsidRDefault="00C51563" w:rsidP="00C261CB">
      <w:pPr>
        <w:pStyle w:val="Para1"/>
        <w:numPr>
          <w:ilvl w:val="0"/>
          <w:numId w:val="0"/>
        </w:numPr>
        <w:suppressLineNumbers/>
        <w:suppressAutoHyphens/>
        <w:ind w:left="709" w:firstLine="709"/>
        <w:rPr>
          <w:rFonts w:asciiTheme="majorBidi" w:hAnsiTheme="majorBidi" w:cstheme="majorBidi"/>
          <w:bCs/>
          <w:kern w:val="22"/>
          <w:szCs w:val="22"/>
        </w:rPr>
      </w:pPr>
      <w:r w:rsidRPr="00D72000">
        <w:rPr>
          <w:rFonts w:asciiTheme="majorBidi" w:hAnsiTheme="majorBidi" w:cstheme="majorBidi"/>
          <w:bCs/>
          <w:kern w:val="22"/>
          <w:szCs w:val="22"/>
        </w:rPr>
        <w:t>[14</w:t>
      </w:r>
      <w:r w:rsidRPr="00D72000">
        <w:rPr>
          <w:rFonts w:asciiTheme="majorBidi" w:hAnsiTheme="majorBidi" w:cstheme="majorBidi"/>
          <w:bCs/>
          <w:i/>
          <w:iCs/>
          <w:kern w:val="22"/>
          <w:szCs w:val="22"/>
        </w:rPr>
        <w:t>.</w:t>
      </w:r>
      <w:r w:rsidRPr="00D72000">
        <w:rPr>
          <w:rFonts w:asciiTheme="majorBidi" w:hAnsiTheme="majorBidi" w:cstheme="majorBidi"/>
          <w:bCs/>
          <w:i/>
          <w:iCs/>
          <w:kern w:val="22"/>
          <w:szCs w:val="22"/>
        </w:rPr>
        <w:tab/>
      </w:r>
      <w:r w:rsidRPr="00D72000">
        <w:rPr>
          <w:rFonts w:asciiTheme="majorBidi" w:hAnsiTheme="majorBidi" w:cstheme="majorBidi"/>
          <w:i/>
          <w:iCs/>
          <w:kern w:val="22"/>
          <w:szCs w:val="22"/>
        </w:rPr>
        <w:t>Décide</w:t>
      </w:r>
      <w:r w:rsidRPr="00D72000">
        <w:rPr>
          <w:rFonts w:asciiTheme="majorBidi" w:hAnsiTheme="majorBidi" w:cstheme="majorBidi"/>
          <w:bCs/>
          <w:kern w:val="22"/>
          <w:szCs w:val="22"/>
        </w:rPr>
        <w:t xml:space="preserve"> de charger l'Organe subsidiaire chargé de l'application d'élaborer les procédures concrètes pour un [bilan mondial de la biodiversité] [examen] [dialogue intergouvernemental] [à entreprendre en fonction des besoins de réflexion sur la mise en œuvre du cadre mondial de la biodiversité pour l'après-2020 et de la Vision de la </w:t>
      </w:r>
      <w:r w:rsidR="00B27F5E">
        <w:rPr>
          <w:rFonts w:asciiTheme="majorBidi" w:hAnsiTheme="majorBidi" w:cstheme="majorBidi"/>
          <w:bCs/>
          <w:kern w:val="22"/>
          <w:szCs w:val="22"/>
        </w:rPr>
        <w:t>Convention sur la diversité biologique</w:t>
      </w:r>
      <w:r w:rsidRPr="00D72000">
        <w:rPr>
          <w:rFonts w:asciiTheme="majorBidi" w:hAnsiTheme="majorBidi" w:cstheme="majorBidi"/>
          <w:bCs/>
          <w:kern w:val="22"/>
          <w:szCs w:val="22"/>
        </w:rPr>
        <w:t xml:space="preserve"> de vivre en harmonie avec la nature] [à soumettre à la [</w:t>
      </w:r>
      <w:r w:rsidR="00B27F5E">
        <w:rPr>
          <w:rFonts w:asciiTheme="majorBidi" w:hAnsiTheme="majorBidi" w:cstheme="majorBidi"/>
          <w:bCs/>
          <w:kern w:val="22"/>
          <w:szCs w:val="22"/>
        </w:rPr>
        <w:t xml:space="preserve">seizième réunion de la Conférence </w:t>
      </w:r>
      <w:r w:rsidR="00B27F5E">
        <w:rPr>
          <w:rFonts w:asciiTheme="majorBidi" w:hAnsiTheme="majorBidi" w:cstheme="majorBidi"/>
          <w:bCs/>
          <w:kern w:val="22"/>
          <w:szCs w:val="22"/>
        </w:rPr>
        <w:lastRenderedPageBreak/>
        <w:t>des Parties</w:t>
      </w:r>
      <w:r w:rsidRPr="00D72000">
        <w:rPr>
          <w:rFonts w:asciiTheme="majorBidi" w:hAnsiTheme="majorBidi" w:cstheme="majorBidi"/>
          <w:bCs/>
          <w:kern w:val="22"/>
          <w:szCs w:val="22"/>
        </w:rPr>
        <w:t>][</w:t>
      </w:r>
      <w:r w:rsidR="00B27F5E">
        <w:rPr>
          <w:rFonts w:asciiTheme="majorBidi" w:hAnsiTheme="majorBidi" w:cstheme="majorBidi"/>
          <w:bCs/>
          <w:kern w:val="22"/>
          <w:szCs w:val="22"/>
        </w:rPr>
        <w:t>dix-septième réunion de la Conférence des Parties</w:t>
      </w:r>
      <w:r w:rsidRPr="00D72000">
        <w:rPr>
          <w:rFonts w:asciiTheme="majorBidi" w:hAnsiTheme="majorBidi" w:cstheme="majorBidi"/>
          <w:bCs/>
          <w:kern w:val="22"/>
          <w:szCs w:val="22"/>
        </w:rPr>
        <w:t xml:space="preserve">] et à continuer à préparer des bilans mondiaux pour chaque autre </w:t>
      </w:r>
      <w:r w:rsidR="00B27F5E">
        <w:rPr>
          <w:rFonts w:asciiTheme="majorBidi" w:hAnsiTheme="majorBidi" w:cstheme="majorBidi"/>
          <w:bCs/>
          <w:kern w:val="22"/>
          <w:szCs w:val="22"/>
        </w:rPr>
        <w:t>réunion de la Conférence des Parties</w:t>
      </w:r>
      <w:r w:rsidRPr="00D72000">
        <w:rPr>
          <w:rFonts w:asciiTheme="majorBidi" w:hAnsiTheme="majorBidi" w:cstheme="majorBidi"/>
          <w:bCs/>
          <w:kern w:val="22"/>
          <w:szCs w:val="22"/>
        </w:rPr>
        <w:t xml:space="preserve"> par la suite].]</w:t>
      </w:r>
    </w:p>
    <w:p w14:paraId="23D69FC6" w14:textId="353985EC" w:rsidR="007243E2" w:rsidRPr="00D72000" w:rsidRDefault="00D837AF" w:rsidP="00C261CB">
      <w:pPr>
        <w:pStyle w:val="Para1"/>
        <w:numPr>
          <w:ilvl w:val="0"/>
          <w:numId w:val="0"/>
        </w:numPr>
        <w:suppressLineNumbers/>
        <w:suppressAutoHyphens/>
        <w:ind w:left="709" w:firstLine="709"/>
        <w:rPr>
          <w:rFonts w:asciiTheme="majorBidi" w:hAnsiTheme="majorBidi" w:cstheme="majorBidi"/>
          <w:bCs/>
          <w:kern w:val="22"/>
          <w:szCs w:val="22"/>
        </w:rPr>
      </w:pPr>
      <w:r w:rsidRPr="00D72000">
        <w:rPr>
          <w:rFonts w:asciiTheme="majorBidi" w:hAnsiTheme="majorBidi" w:cstheme="majorBidi"/>
          <w:bCs/>
          <w:kern w:val="22"/>
          <w:szCs w:val="22"/>
        </w:rPr>
        <w:t xml:space="preserve">[15. </w:t>
      </w:r>
      <w:r w:rsidR="0032308C" w:rsidRPr="00D72000">
        <w:rPr>
          <w:rFonts w:asciiTheme="majorBidi" w:hAnsiTheme="majorBidi" w:cstheme="majorBidi"/>
          <w:bCs/>
          <w:kern w:val="22"/>
          <w:szCs w:val="22"/>
        </w:rPr>
        <w:tab/>
      </w:r>
      <w:r w:rsidRPr="00D72000">
        <w:rPr>
          <w:rFonts w:asciiTheme="majorBidi" w:hAnsiTheme="majorBidi" w:cstheme="majorBidi"/>
          <w:bCs/>
          <w:kern w:val="22"/>
          <w:szCs w:val="22"/>
        </w:rPr>
        <w:t xml:space="preserve">Les Parties devraient </w:t>
      </w:r>
      <w:r w:rsidRPr="00D72000">
        <w:rPr>
          <w:rFonts w:asciiTheme="majorBidi" w:hAnsiTheme="majorBidi" w:cstheme="majorBidi"/>
          <w:i/>
          <w:iCs/>
          <w:kern w:val="22"/>
          <w:szCs w:val="22"/>
        </w:rPr>
        <w:t>réviser</w:t>
      </w:r>
      <w:r w:rsidRPr="00D72000">
        <w:rPr>
          <w:rFonts w:asciiTheme="majorBidi" w:hAnsiTheme="majorBidi" w:cstheme="majorBidi"/>
          <w:bCs/>
          <w:kern w:val="22"/>
          <w:szCs w:val="22"/>
        </w:rPr>
        <w:t xml:space="preserve"> ou mettre à jour leurs SPANB après chaque [examen périodique] [bilan périodique mondial [de la biodiversité]] en vue de renforcer leurs efforts pour mettre en œuvre le cadre mondial de la biodiversité et la Convention ;]</w:t>
      </w:r>
    </w:p>
    <w:p w14:paraId="1868893E" w14:textId="340A926B" w:rsidR="007243E2" w:rsidRPr="00D72000" w:rsidRDefault="007243E2" w:rsidP="00C261CB">
      <w:pPr>
        <w:pStyle w:val="Para1"/>
        <w:numPr>
          <w:ilvl w:val="0"/>
          <w:numId w:val="0"/>
        </w:numPr>
        <w:suppressLineNumbers/>
        <w:suppressAutoHyphens/>
        <w:ind w:left="709" w:firstLine="709"/>
        <w:rPr>
          <w:rFonts w:asciiTheme="majorBidi" w:hAnsiTheme="majorBidi" w:cstheme="majorBidi"/>
          <w:bCs/>
          <w:kern w:val="22"/>
          <w:szCs w:val="22"/>
        </w:rPr>
      </w:pPr>
      <w:r w:rsidRPr="00D72000">
        <w:rPr>
          <w:rFonts w:asciiTheme="majorBidi" w:hAnsiTheme="majorBidi" w:cstheme="majorBidi"/>
          <w:bCs/>
          <w:kern w:val="22"/>
          <w:szCs w:val="22"/>
        </w:rPr>
        <w:t xml:space="preserve">15 </w:t>
      </w:r>
      <w:r w:rsidRPr="00D72000">
        <w:rPr>
          <w:rFonts w:asciiTheme="majorBidi" w:hAnsiTheme="majorBidi" w:cstheme="majorBidi"/>
          <w:bCs/>
          <w:i/>
          <w:iCs/>
          <w:kern w:val="22"/>
          <w:szCs w:val="22"/>
        </w:rPr>
        <w:t>alt</w:t>
      </w:r>
      <w:r w:rsidRPr="00D72000">
        <w:rPr>
          <w:rFonts w:asciiTheme="majorBidi" w:hAnsiTheme="majorBidi" w:cstheme="majorBidi"/>
          <w:bCs/>
          <w:kern w:val="22"/>
          <w:szCs w:val="22"/>
        </w:rPr>
        <w:t xml:space="preserve">. </w:t>
      </w:r>
      <w:r w:rsidR="0032308C" w:rsidRPr="00D72000">
        <w:rPr>
          <w:rFonts w:asciiTheme="majorBidi" w:hAnsiTheme="majorBidi" w:cstheme="majorBidi"/>
          <w:bCs/>
          <w:kern w:val="22"/>
          <w:szCs w:val="22"/>
        </w:rPr>
        <w:tab/>
      </w:r>
      <w:r w:rsidRPr="00D72000">
        <w:rPr>
          <w:rFonts w:asciiTheme="majorBidi" w:hAnsiTheme="majorBidi" w:cstheme="majorBidi"/>
          <w:bCs/>
          <w:kern w:val="22"/>
          <w:szCs w:val="22"/>
        </w:rPr>
        <w:t>[</w:t>
      </w:r>
      <w:r w:rsidRPr="00D72000">
        <w:rPr>
          <w:rFonts w:asciiTheme="majorBidi" w:hAnsiTheme="majorBidi" w:cstheme="majorBidi"/>
          <w:i/>
          <w:iCs/>
          <w:kern w:val="22"/>
          <w:szCs w:val="22"/>
        </w:rPr>
        <w:t>Prie en outre</w:t>
      </w:r>
      <w:r w:rsidRPr="00D72000">
        <w:rPr>
          <w:rFonts w:asciiTheme="majorBidi" w:hAnsiTheme="majorBidi" w:cstheme="majorBidi"/>
          <w:bCs/>
          <w:kern w:val="22"/>
          <w:szCs w:val="22"/>
        </w:rPr>
        <w:t xml:space="preserve"> les Parties, au cas où le SPANB n'est pas mis à jour à la suite du bilan de la </w:t>
      </w:r>
      <w:r w:rsidR="00B27F5E">
        <w:rPr>
          <w:rFonts w:asciiTheme="majorBidi" w:hAnsiTheme="majorBidi" w:cstheme="majorBidi"/>
          <w:bCs/>
          <w:kern w:val="22"/>
          <w:szCs w:val="22"/>
        </w:rPr>
        <w:t xml:space="preserve">dix-septième réunion de la Conférence des Parties et communiqué par le biais du </w:t>
      </w:r>
      <w:r w:rsidR="00202B89">
        <w:rPr>
          <w:rFonts w:asciiTheme="majorBidi" w:hAnsiTheme="majorBidi" w:cstheme="majorBidi"/>
          <w:bCs/>
          <w:kern w:val="22"/>
          <w:szCs w:val="22"/>
        </w:rPr>
        <w:t xml:space="preserve">mécanisme de </w:t>
      </w:r>
      <w:r w:rsidR="00B27F5E">
        <w:rPr>
          <w:rFonts w:asciiTheme="majorBidi" w:hAnsiTheme="majorBidi" w:cstheme="majorBidi"/>
          <w:bCs/>
          <w:kern w:val="22"/>
          <w:szCs w:val="22"/>
        </w:rPr>
        <w:t>c</w:t>
      </w:r>
      <w:r w:rsidRPr="00D72000">
        <w:rPr>
          <w:rFonts w:asciiTheme="majorBidi" w:hAnsiTheme="majorBidi" w:cstheme="majorBidi"/>
          <w:bCs/>
          <w:kern w:val="22"/>
          <w:szCs w:val="22"/>
        </w:rPr>
        <w:t xml:space="preserve">entre d'échange conformément aux orientations de l'annexe A, de faire rapport, conformément au modèle figurant à l'annexe A, sur une mise à jour des objectifs nationaux et/ou de communiquer les efforts de mise en œuvre correspondants dans un délai d'un an à compter de la </w:t>
      </w:r>
      <w:r w:rsidR="00202B89">
        <w:rPr>
          <w:rFonts w:asciiTheme="majorBidi" w:hAnsiTheme="majorBidi" w:cstheme="majorBidi"/>
          <w:bCs/>
          <w:kern w:val="22"/>
          <w:szCs w:val="22"/>
        </w:rPr>
        <w:t>dix-septième réunion de la Conférence des Parties</w:t>
      </w:r>
      <w:r w:rsidRPr="00D72000">
        <w:rPr>
          <w:rFonts w:asciiTheme="majorBidi" w:hAnsiTheme="majorBidi" w:cstheme="majorBidi"/>
          <w:bCs/>
          <w:kern w:val="22"/>
          <w:szCs w:val="22"/>
        </w:rPr>
        <w:t xml:space="preserve">, en renforçant le niveau d'ambition et de mise en œuvre, selon qu'il convient ;] </w:t>
      </w:r>
    </w:p>
    <w:p w14:paraId="27CEE614" w14:textId="5579DD19" w:rsidR="007243E2" w:rsidRPr="00D72000" w:rsidRDefault="00202B89" w:rsidP="00C261CB">
      <w:pPr>
        <w:pStyle w:val="Para1"/>
        <w:numPr>
          <w:ilvl w:val="0"/>
          <w:numId w:val="0"/>
        </w:numPr>
        <w:suppressLineNumbers/>
        <w:suppressAutoHyphens/>
        <w:ind w:left="709" w:firstLine="709"/>
      </w:pPr>
      <w:r>
        <w:rPr>
          <w:rFonts w:asciiTheme="majorBidi" w:hAnsiTheme="majorBidi" w:cstheme="majorBidi"/>
          <w:bCs/>
          <w:kern w:val="22"/>
          <w:szCs w:val="22"/>
        </w:rPr>
        <w:t>[</w:t>
      </w:r>
      <w:r w:rsidR="007243E2" w:rsidRPr="00D72000">
        <w:rPr>
          <w:rFonts w:asciiTheme="majorBidi" w:hAnsiTheme="majorBidi" w:cstheme="majorBidi"/>
          <w:bCs/>
          <w:kern w:val="22"/>
          <w:szCs w:val="22"/>
        </w:rPr>
        <w:t>16.</w:t>
      </w:r>
      <w:r w:rsidR="007243E2" w:rsidRPr="00D72000">
        <w:rPr>
          <w:rFonts w:asciiTheme="majorBidi" w:hAnsiTheme="majorBidi" w:cstheme="majorBidi"/>
          <w:bCs/>
          <w:kern w:val="22"/>
          <w:szCs w:val="22"/>
        </w:rPr>
        <w:tab/>
      </w:r>
      <w:r w:rsidR="007243E2" w:rsidRPr="00D72000">
        <w:rPr>
          <w:i/>
          <w:iCs/>
        </w:rPr>
        <w:t>Adopte</w:t>
      </w:r>
      <w:r w:rsidR="007243E2" w:rsidRPr="00D72000">
        <w:t xml:space="preserve"> le mode de fonctionnement du forum ouvert de l'Organe subsidiaire chargé de l'application figurant à l'annexe D</w:t>
      </w:r>
      <w:r w:rsidR="007243E2" w:rsidRPr="00D72000">
        <w:rPr>
          <w:rStyle w:val="Appelnotedebasdep"/>
          <w:rFonts w:asciiTheme="majorBidi" w:hAnsiTheme="majorBidi" w:cstheme="majorBidi"/>
          <w:bCs/>
          <w:kern w:val="22"/>
          <w:szCs w:val="22"/>
        </w:rPr>
        <w:footnoteReference w:id="6"/>
      </w:r>
      <w:r w:rsidR="007243E2" w:rsidRPr="00D72000">
        <w:t>, reconnaissant qu'il [sera assuré par les Parties sur une base volontaire] complète l'examen facultatif par les pairs inclus dans la démarche d'examen multidimensionnel en vertu de Convention, visée par la décision 14/29 ;]</w:t>
      </w:r>
    </w:p>
    <w:p w14:paraId="475D5A38" w14:textId="5AD8E3A6" w:rsidR="007243E2" w:rsidRPr="00D72000" w:rsidRDefault="00832D8B" w:rsidP="00C261CB">
      <w:pPr>
        <w:pStyle w:val="Para1"/>
        <w:numPr>
          <w:ilvl w:val="0"/>
          <w:numId w:val="0"/>
        </w:numPr>
        <w:suppressLineNumbers/>
        <w:suppressAutoHyphens/>
        <w:ind w:left="709" w:firstLine="709"/>
        <w:rPr>
          <w:rFonts w:asciiTheme="majorBidi" w:hAnsiTheme="majorBidi" w:cstheme="majorBidi"/>
          <w:bCs/>
          <w:kern w:val="22"/>
          <w:szCs w:val="22"/>
        </w:rPr>
      </w:pPr>
      <w:r w:rsidRPr="00D72000">
        <w:rPr>
          <w:rFonts w:asciiTheme="majorBidi" w:hAnsiTheme="majorBidi" w:cstheme="majorBidi"/>
          <w:bCs/>
          <w:kern w:val="22"/>
          <w:szCs w:val="22"/>
        </w:rPr>
        <w:t>[16</w:t>
      </w:r>
      <w:r w:rsidR="009F41C4" w:rsidRPr="00D72000">
        <w:rPr>
          <w:rFonts w:asciiTheme="majorBidi" w:hAnsiTheme="majorBidi" w:cstheme="majorBidi"/>
          <w:bCs/>
          <w:kern w:val="22"/>
          <w:szCs w:val="22"/>
        </w:rPr>
        <w:t> </w:t>
      </w:r>
      <w:r w:rsidRPr="00D72000">
        <w:rPr>
          <w:rFonts w:asciiTheme="majorBidi" w:hAnsiTheme="majorBidi" w:cstheme="majorBidi"/>
          <w:bCs/>
          <w:i/>
          <w:iCs/>
          <w:kern w:val="22"/>
          <w:szCs w:val="22"/>
        </w:rPr>
        <w:t>alt</w:t>
      </w:r>
      <w:r w:rsidRPr="00D72000">
        <w:rPr>
          <w:rFonts w:asciiTheme="majorBidi" w:hAnsiTheme="majorBidi" w:cstheme="majorBidi"/>
          <w:bCs/>
          <w:kern w:val="22"/>
          <w:szCs w:val="22"/>
        </w:rPr>
        <w:t>.</w:t>
      </w:r>
      <w:r w:rsidRPr="00D72000">
        <w:rPr>
          <w:rFonts w:asciiTheme="majorBidi" w:hAnsiTheme="majorBidi" w:cstheme="majorBidi"/>
          <w:bCs/>
          <w:kern w:val="22"/>
          <w:szCs w:val="22"/>
        </w:rPr>
        <w:tab/>
        <w:t xml:space="preserve">[Des examens [volontaires] par les pairs [ou d'experts] pays par pays de la mise en œuvre [par le biais] [suivis] d'un forum ouvert [pour partager l'expérience et les enseignements tirés] qui donnera à chaque Partie la possibilité de participer au moins [une fois] [deux fois] pendant la période 2021-2030 [conformément aux directives adoptées par la </w:t>
      </w:r>
      <w:r w:rsidR="00202B89">
        <w:rPr>
          <w:rFonts w:asciiTheme="majorBidi" w:hAnsiTheme="majorBidi" w:cstheme="majorBidi"/>
          <w:bCs/>
          <w:kern w:val="22"/>
          <w:szCs w:val="22"/>
        </w:rPr>
        <w:t xml:space="preserve">[quinzième] [seizième] réunion de la Conférence des Parties </w:t>
      </w:r>
      <w:r w:rsidRPr="00D72000">
        <w:rPr>
          <w:rFonts w:asciiTheme="majorBidi" w:hAnsiTheme="majorBidi" w:cstheme="majorBidi"/>
          <w:bCs/>
          <w:kern w:val="22"/>
          <w:szCs w:val="22"/>
        </w:rPr>
        <w:t>[ainsi que l'examen volontaire par les pairs pour promouvoir le partage des expériences par les Parties] ;]</w:t>
      </w:r>
    </w:p>
    <w:p w14:paraId="635ADEB9" w14:textId="506BB884" w:rsidR="007243E2" w:rsidRPr="00D72000" w:rsidRDefault="002350DA" w:rsidP="00C261CB">
      <w:pPr>
        <w:pStyle w:val="Para1"/>
        <w:numPr>
          <w:ilvl w:val="0"/>
          <w:numId w:val="0"/>
        </w:numPr>
        <w:suppressLineNumbers/>
        <w:suppressAutoHyphens/>
        <w:ind w:left="709" w:firstLine="709"/>
        <w:rPr>
          <w:rFonts w:asciiTheme="majorBidi" w:hAnsiTheme="majorBidi" w:cstheme="majorBidi"/>
          <w:bCs/>
          <w:kern w:val="22"/>
          <w:szCs w:val="24"/>
        </w:rPr>
      </w:pPr>
      <w:r w:rsidRPr="00D72000">
        <w:rPr>
          <w:rFonts w:asciiTheme="majorBidi" w:hAnsiTheme="majorBidi" w:cstheme="majorBidi"/>
          <w:bCs/>
          <w:iCs/>
          <w:kern w:val="22"/>
          <w:szCs w:val="22"/>
        </w:rPr>
        <w:t>[17.</w:t>
      </w:r>
      <w:r w:rsidRPr="00D72000">
        <w:rPr>
          <w:rFonts w:asciiTheme="majorBidi" w:hAnsiTheme="majorBidi" w:cstheme="majorBidi"/>
          <w:bCs/>
          <w:iCs/>
          <w:kern w:val="22"/>
          <w:szCs w:val="22"/>
        </w:rPr>
        <w:tab/>
      </w:r>
      <w:r w:rsidRPr="00D72000">
        <w:rPr>
          <w:rFonts w:asciiTheme="majorBidi" w:hAnsiTheme="majorBidi" w:cstheme="majorBidi"/>
          <w:bCs/>
          <w:i/>
          <w:kern w:val="22"/>
          <w:szCs w:val="22"/>
        </w:rPr>
        <w:t xml:space="preserve">Décide </w:t>
      </w:r>
      <w:r w:rsidRPr="00D72000">
        <w:rPr>
          <w:rFonts w:asciiTheme="majorBidi" w:hAnsiTheme="majorBidi" w:cstheme="majorBidi"/>
          <w:bCs/>
          <w:iCs/>
          <w:kern w:val="22"/>
          <w:szCs w:val="22"/>
        </w:rPr>
        <w:t xml:space="preserve">d'organiser </w:t>
      </w:r>
      <w:r w:rsidRPr="00D72000">
        <w:rPr>
          <w:rFonts w:asciiTheme="majorBidi" w:hAnsiTheme="majorBidi" w:cstheme="majorBidi"/>
          <w:kern w:val="22"/>
          <w:szCs w:val="22"/>
        </w:rPr>
        <w:t xml:space="preserve">un débat politique de haut niveau </w:t>
      </w:r>
      <w:r w:rsidRPr="00D72000">
        <w:rPr>
          <w:rFonts w:asciiTheme="majorBidi" w:hAnsiTheme="majorBidi" w:cstheme="majorBidi"/>
          <w:bCs/>
          <w:kern w:val="22"/>
          <w:szCs w:val="24"/>
        </w:rPr>
        <w:t>dans le cadre du [bilan][de l'examen] mondial ;]</w:t>
      </w:r>
    </w:p>
    <w:p w14:paraId="301F4AE1" w14:textId="20813B92" w:rsidR="007243E2" w:rsidRPr="00D72000" w:rsidRDefault="002350DA" w:rsidP="00C261CB">
      <w:pPr>
        <w:pStyle w:val="Para1"/>
        <w:numPr>
          <w:ilvl w:val="0"/>
          <w:numId w:val="0"/>
        </w:numPr>
        <w:suppressLineNumbers/>
        <w:suppressAutoHyphens/>
        <w:ind w:left="709" w:firstLine="709"/>
        <w:rPr>
          <w:rFonts w:asciiTheme="majorBidi" w:hAnsiTheme="majorBidi" w:cstheme="majorBidi"/>
          <w:bCs/>
          <w:kern w:val="22"/>
          <w:szCs w:val="24"/>
        </w:rPr>
      </w:pPr>
      <w:r w:rsidRPr="00D72000">
        <w:rPr>
          <w:rFonts w:asciiTheme="majorBidi" w:hAnsiTheme="majorBidi" w:cstheme="majorBidi"/>
          <w:bCs/>
          <w:kern w:val="22"/>
          <w:szCs w:val="24"/>
        </w:rPr>
        <w:t>[18.</w:t>
      </w:r>
      <w:r w:rsidRPr="00D72000">
        <w:rPr>
          <w:rFonts w:asciiTheme="majorBidi" w:hAnsiTheme="majorBidi" w:cstheme="majorBidi"/>
          <w:bCs/>
          <w:i/>
          <w:iCs/>
          <w:kern w:val="22"/>
          <w:szCs w:val="24"/>
        </w:rPr>
        <w:tab/>
      </w:r>
      <w:r w:rsidRPr="00D72000">
        <w:rPr>
          <w:i/>
          <w:iCs/>
          <w:kern w:val="22"/>
          <w:szCs w:val="24"/>
        </w:rPr>
        <w:t>Invite</w:t>
      </w:r>
      <w:r w:rsidRPr="00D72000">
        <w:rPr>
          <w:kern w:val="22"/>
          <w:szCs w:val="24"/>
        </w:rPr>
        <w:t xml:space="preserve"> les Parties accueillant les futures réunions de la Conférence des Parties à inclure, dans le cadre de leur débat de haut niveau, un examen de haut niveau des progrès accomplis dans la réalisation des objectifs et des cibles du cadre mondial de la biodiversité pour l'après-2020] ;</w:t>
      </w:r>
    </w:p>
    <w:p w14:paraId="3B887441" w14:textId="6F67C1C5" w:rsidR="007243E2" w:rsidRPr="00D72000" w:rsidRDefault="00AB485C" w:rsidP="00C261CB">
      <w:pPr>
        <w:pStyle w:val="Para1"/>
        <w:numPr>
          <w:ilvl w:val="0"/>
          <w:numId w:val="0"/>
        </w:numPr>
        <w:suppressLineNumbers/>
        <w:suppressAutoHyphens/>
        <w:ind w:left="709" w:firstLine="709"/>
        <w:rPr>
          <w:rFonts w:asciiTheme="majorBidi" w:hAnsiTheme="majorBidi" w:cstheme="majorBidi"/>
          <w:bCs/>
          <w:kern w:val="22"/>
        </w:rPr>
      </w:pPr>
      <w:r w:rsidRPr="00D72000">
        <w:rPr>
          <w:rFonts w:asciiTheme="majorBidi" w:hAnsiTheme="majorBidi" w:cstheme="majorBidi"/>
          <w:bCs/>
          <w:kern w:val="22"/>
          <w:szCs w:val="22"/>
        </w:rPr>
        <w:t xml:space="preserve">[19. </w:t>
      </w:r>
      <w:r w:rsidRPr="00D72000">
        <w:rPr>
          <w:rFonts w:asciiTheme="majorBidi" w:hAnsiTheme="majorBidi" w:cstheme="majorBidi"/>
          <w:bCs/>
          <w:i/>
          <w:iCs/>
          <w:kern w:val="22"/>
        </w:rPr>
        <w:tab/>
        <w:t>Décide</w:t>
      </w:r>
      <w:r w:rsidRPr="00D72000">
        <w:rPr>
          <w:rFonts w:asciiTheme="majorBidi" w:hAnsiTheme="majorBidi" w:cstheme="majorBidi"/>
          <w:bCs/>
          <w:kern w:val="22"/>
        </w:rPr>
        <w:t xml:space="preserve"> que les indicateurs phares</w:t>
      </w:r>
      <w:r w:rsidRPr="00D72000">
        <w:rPr>
          <w:rStyle w:val="Appelnotedebasdep"/>
          <w:rFonts w:asciiTheme="majorBidi" w:hAnsiTheme="majorBidi" w:cstheme="majorBidi"/>
          <w:bCs/>
          <w:kern w:val="22"/>
        </w:rPr>
        <w:footnoteReference w:id="7"/>
      </w:r>
      <w:r w:rsidRPr="00D72000">
        <w:rPr>
          <w:rFonts w:asciiTheme="majorBidi" w:hAnsiTheme="majorBidi" w:cstheme="majorBidi"/>
          <w:bCs/>
          <w:kern w:val="22"/>
        </w:rPr>
        <w:t xml:space="preserve"> mentionnés par les Parties dans les rapports nationaux seront utilisés dans les [évaluations mondiales] [bilans mondiaux [de la biodiversité]] [examens mondiaux] pour suivre les progrès accomplis dans la réalisation des objectifs et des cibles du cadre mondial de la biodiversité pour l'après-2020 [, complétés, [par des indicateurs mondiaux], selon qu'il convient, [ainsi que] par les indicateurs de composantes et les indicateurs complémentaires et les indicateurs pertinents du cadre mondial d'indicateurs relatifs aux objectifs de développement durable [ce processus devrait être développé progressivement par les Parties et en tenant compte des dispositions et des moyens de mise en œuvre, pour renforcer les capacités de gestion des connaissances des systèmes nationaux d'information] ;] </w:t>
      </w:r>
    </w:p>
    <w:p w14:paraId="7CE0A545" w14:textId="2B33A82D" w:rsidR="007243E2" w:rsidRPr="00D72000" w:rsidRDefault="00505A19" w:rsidP="00C261CB">
      <w:pPr>
        <w:pStyle w:val="Para1"/>
        <w:numPr>
          <w:ilvl w:val="0"/>
          <w:numId w:val="0"/>
        </w:numPr>
        <w:suppressLineNumbers/>
        <w:suppressAutoHyphens/>
        <w:ind w:left="709" w:firstLine="709"/>
        <w:rPr>
          <w:rFonts w:asciiTheme="majorBidi" w:hAnsiTheme="majorBidi" w:cstheme="majorBidi"/>
          <w:bCs/>
          <w:kern w:val="22"/>
          <w:szCs w:val="22"/>
        </w:rPr>
      </w:pPr>
      <w:r w:rsidRPr="00D72000">
        <w:rPr>
          <w:rFonts w:asciiTheme="majorBidi" w:hAnsiTheme="majorBidi" w:cstheme="majorBidi"/>
          <w:bCs/>
          <w:kern w:val="22"/>
          <w:szCs w:val="22"/>
        </w:rPr>
        <w:t xml:space="preserve">[20. </w:t>
      </w:r>
      <w:r w:rsidRPr="00D72000">
        <w:rPr>
          <w:rFonts w:asciiTheme="majorBidi" w:hAnsiTheme="majorBidi" w:cstheme="majorBidi"/>
          <w:bCs/>
          <w:kern w:val="22"/>
          <w:szCs w:val="22"/>
        </w:rPr>
        <w:tab/>
      </w:r>
      <w:r w:rsidRPr="00D72000">
        <w:rPr>
          <w:rFonts w:asciiTheme="majorBidi" w:hAnsiTheme="majorBidi" w:cstheme="majorBidi"/>
          <w:bCs/>
          <w:i/>
          <w:iCs/>
          <w:kern w:val="22"/>
          <w:szCs w:val="22"/>
        </w:rPr>
        <w:t>Décide</w:t>
      </w:r>
      <w:r w:rsidRPr="00D72000">
        <w:rPr>
          <w:rFonts w:asciiTheme="majorBidi" w:hAnsiTheme="majorBidi" w:cstheme="majorBidi"/>
          <w:bCs/>
          <w:kern w:val="22"/>
          <w:szCs w:val="22"/>
        </w:rPr>
        <w:t xml:space="preserve"> que le bilan mondial mentionné au paragraphe X devra :</w:t>
      </w:r>
    </w:p>
    <w:p w14:paraId="51314918" w14:textId="2B4D0138" w:rsidR="007243E2" w:rsidRPr="00D72000" w:rsidRDefault="007243E2" w:rsidP="00400B4A">
      <w:pPr>
        <w:pStyle w:val="Para1"/>
        <w:numPr>
          <w:ilvl w:val="0"/>
          <w:numId w:val="0"/>
        </w:numPr>
        <w:suppressLineNumbers/>
        <w:suppressAutoHyphens/>
        <w:adjustRightInd w:val="0"/>
        <w:snapToGrid w:val="0"/>
        <w:ind w:left="709" w:firstLine="709"/>
        <w:rPr>
          <w:rFonts w:asciiTheme="majorBidi" w:hAnsiTheme="majorBidi" w:cstheme="majorBidi"/>
          <w:bCs/>
          <w:kern w:val="22"/>
          <w:szCs w:val="22"/>
        </w:rPr>
      </w:pPr>
      <w:r w:rsidRPr="00D72000">
        <w:rPr>
          <w:rFonts w:asciiTheme="majorBidi" w:hAnsiTheme="majorBidi" w:cstheme="majorBidi"/>
          <w:bCs/>
          <w:kern w:val="22"/>
          <w:szCs w:val="22"/>
        </w:rPr>
        <w:t xml:space="preserve">a) </w:t>
      </w:r>
      <w:r w:rsidRPr="00D72000">
        <w:rPr>
          <w:rFonts w:asciiTheme="majorBidi" w:hAnsiTheme="majorBidi" w:cstheme="majorBidi"/>
          <w:bCs/>
          <w:kern w:val="22"/>
          <w:szCs w:val="22"/>
        </w:rPr>
        <w:tab/>
        <w:t>Examiner l'adéquation, l'efficacité, la transparence et la prévisibilité des moyens de mise en œuvre, y compris les ressources financières, le renforcement des capacités, le transfert de technologies et la coopération scientifique et technique, pour les pays en développement et évaluer la mise en œuvre des dispositions pertinentes de la Convention, en particulier les articles 16, 18, 19, 20 et 21 ;</w:t>
      </w:r>
    </w:p>
    <w:p w14:paraId="6ACDEF77" w14:textId="641A83A0" w:rsidR="007243E2" w:rsidRPr="00D72000" w:rsidRDefault="007243E2" w:rsidP="00A2054A">
      <w:pPr>
        <w:pStyle w:val="Para1"/>
        <w:numPr>
          <w:ilvl w:val="0"/>
          <w:numId w:val="0"/>
        </w:numPr>
        <w:suppressLineNumbers/>
        <w:suppressAutoHyphens/>
        <w:adjustRightInd w:val="0"/>
        <w:snapToGrid w:val="0"/>
        <w:ind w:left="709" w:firstLine="709"/>
        <w:rPr>
          <w:rFonts w:asciiTheme="majorBidi" w:hAnsiTheme="majorBidi" w:cstheme="majorBidi"/>
          <w:bCs/>
          <w:kern w:val="22"/>
          <w:szCs w:val="22"/>
        </w:rPr>
      </w:pPr>
      <w:r w:rsidRPr="00D72000">
        <w:rPr>
          <w:rFonts w:asciiTheme="majorBidi" w:hAnsiTheme="majorBidi" w:cstheme="majorBidi"/>
          <w:bCs/>
          <w:kern w:val="22"/>
          <w:szCs w:val="22"/>
        </w:rPr>
        <w:lastRenderedPageBreak/>
        <w:t xml:space="preserve">b) </w:t>
      </w:r>
      <w:r w:rsidRPr="00D72000">
        <w:rPr>
          <w:rFonts w:asciiTheme="majorBidi" w:hAnsiTheme="majorBidi" w:cstheme="majorBidi"/>
          <w:bCs/>
          <w:kern w:val="22"/>
          <w:szCs w:val="22"/>
        </w:rPr>
        <w:tab/>
        <w:t>Examiner les coûts et les ressources nécessaires pour mettre en œuvre les objectifs et les cibles du cadre mondial de la biodiversité pour l'après-2020, en tenant compte des défis spécifiques et des contraintes financières auxquels sont confrontés les pays en développement Parties ;</w:t>
      </w:r>
    </w:p>
    <w:p w14:paraId="79688896" w14:textId="62A8C596" w:rsidR="007243E2" w:rsidRPr="00D72000" w:rsidRDefault="007243E2" w:rsidP="00A2054A">
      <w:pPr>
        <w:pStyle w:val="Para1"/>
        <w:numPr>
          <w:ilvl w:val="0"/>
          <w:numId w:val="0"/>
        </w:numPr>
        <w:suppressLineNumbers/>
        <w:suppressAutoHyphens/>
        <w:adjustRightInd w:val="0"/>
        <w:snapToGrid w:val="0"/>
        <w:ind w:left="709" w:firstLine="709"/>
        <w:rPr>
          <w:rFonts w:asciiTheme="majorBidi" w:hAnsiTheme="majorBidi" w:cstheme="majorBidi"/>
          <w:bCs/>
          <w:kern w:val="22"/>
          <w:szCs w:val="22"/>
        </w:rPr>
      </w:pPr>
      <w:r w:rsidRPr="00D72000">
        <w:rPr>
          <w:rFonts w:asciiTheme="majorBidi" w:hAnsiTheme="majorBidi" w:cstheme="majorBidi"/>
          <w:bCs/>
          <w:kern w:val="22"/>
          <w:szCs w:val="22"/>
        </w:rPr>
        <w:t xml:space="preserve">c) </w:t>
      </w:r>
      <w:r w:rsidRPr="00D72000">
        <w:rPr>
          <w:rFonts w:asciiTheme="majorBidi" w:hAnsiTheme="majorBidi" w:cstheme="majorBidi"/>
          <w:bCs/>
          <w:kern w:val="22"/>
          <w:szCs w:val="22"/>
        </w:rPr>
        <w:tab/>
        <w:t>Examiner les informations pertinentes fournies par les pays développés Parties concernant le financement public de la bio</w:t>
      </w:r>
      <w:r w:rsidR="00202B89">
        <w:rPr>
          <w:rFonts w:asciiTheme="majorBidi" w:hAnsiTheme="majorBidi" w:cstheme="majorBidi"/>
          <w:bCs/>
          <w:kern w:val="22"/>
          <w:szCs w:val="22"/>
        </w:rPr>
        <w:t>diversité visé au paragraphe X.</w:t>
      </w:r>
      <w:r w:rsidRPr="00D72000">
        <w:rPr>
          <w:rFonts w:asciiTheme="majorBidi" w:hAnsiTheme="majorBidi" w:cstheme="majorBidi"/>
          <w:bCs/>
          <w:kern w:val="22"/>
          <w:szCs w:val="22"/>
        </w:rPr>
        <w:t>]</w:t>
      </w:r>
    </w:p>
    <w:p w14:paraId="304BB350" w14:textId="77777777" w:rsidR="007243E2" w:rsidRPr="00D72000" w:rsidRDefault="007243E2" w:rsidP="00A2054A">
      <w:pPr>
        <w:keepNext/>
        <w:suppressLineNumbers/>
        <w:suppressAutoHyphens/>
        <w:adjustRightInd w:val="0"/>
        <w:snapToGrid w:val="0"/>
        <w:spacing w:before="120" w:after="240"/>
        <w:ind w:firstLine="706"/>
        <w:rPr>
          <w:rFonts w:asciiTheme="majorBidi" w:hAnsiTheme="majorBidi" w:cstheme="majorBidi"/>
          <w:b/>
          <w:snapToGrid w:val="0"/>
          <w:kern w:val="22"/>
          <w:szCs w:val="22"/>
          <w:lang w:eastAsia="en-US"/>
        </w:rPr>
      </w:pPr>
      <w:r w:rsidRPr="00D72000">
        <w:rPr>
          <w:rFonts w:asciiTheme="majorBidi" w:hAnsiTheme="majorBidi" w:cstheme="majorBidi"/>
          <w:b/>
          <w:snapToGrid w:val="0"/>
          <w:kern w:val="22"/>
          <w:szCs w:val="22"/>
          <w:lang w:eastAsia="en-US"/>
        </w:rPr>
        <w:t>Engagement des parties prenantes et des acteurs non étatiques</w:t>
      </w:r>
    </w:p>
    <w:p w14:paraId="632ACB3E" w14:textId="7C7A35E2" w:rsidR="007243E2" w:rsidRPr="00D72000" w:rsidRDefault="007243E2" w:rsidP="00A2054A">
      <w:pPr>
        <w:pStyle w:val="Para1"/>
        <w:numPr>
          <w:ilvl w:val="0"/>
          <w:numId w:val="0"/>
        </w:numPr>
        <w:suppressLineNumbers/>
        <w:suppressAutoHyphens/>
        <w:adjustRightInd w:val="0"/>
        <w:snapToGrid w:val="0"/>
        <w:ind w:left="709" w:firstLine="709"/>
        <w:rPr>
          <w:rFonts w:asciiTheme="majorBidi" w:hAnsiTheme="majorBidi" w:cstheme="majorBidi"/>
          <w:bCs/>
          <w:kern w:val="22"/>
          <w:szCs w:val="24"/>
        </w:rPr>
      </w:pPr>
      <w:bookmarkStart w:id="4" w:name="_Hlk72849767"/>
      <w:r w:rsidRPr="00D72000">
        <w:rPr>
          <w:rFonts w:asciiTheme="majorBidi" w:hAnsiTheme="majorBidi" w:cstheme="majorBidi"/>
          <w:bCs/>
          <w:iCs/>
          <w:kern w:val="22"/>
          <w:szCs w:val="24"/>
        </w:rPr>
        <w:t>21.</w:t>
      </w:r>
      <w:r w:rsidRPr="00D72000">
        <w:rPr>
          <w:rFonts w:asciiTheme="majorBidi" w:hAnsiTheme="majorBidi" w:cstheme="majorBidi"/>
          <w:bCs/>
          <w:i/>
          <w:kern w:val="22"/>
          <w:szCs w:val="24"/>
        </w:rPr>
        <w:t xml:space="preserve"> </w:t>
      </w:r>
      <w:r w:rsidRPr="00D72000">
        <w:rPr>
          <w:rFonts w:asciiTheme="majorBidi" w:hAnsiTheme="majorBidi" w:cstheme="majorBidi"/>
          <w:bCs/>
          <w:i/>
          <w:kern w:val="22"/>
          <w:szCs w:val="24"/>
        </w:rPr>
        <w:tab/>
      </w:r>
      <w:r w:rsidRPr="00D72000">
        <w:rPr>
          <w:rFonts w:asciiTheme="majorBidi" w:hAnsiTheme="majorBidi" w:cstheme="majorBidi"/>
          <w:bCs/>
          <w:iCs/>
          <w:kern w:val="22"/>
          <w:szCs w:val="24"/>
        </w:rPr>
        <w:t>[</w:t>
      </w:r>
      <w:r w:rsidRPr="00D72000">
        <w:rPr>
          <w:rFonts w:asciiTheme="majorBidi" w:hAnsiTheme="majorBidi" w:cstheme="majorBidi"/>
          <w:bCs/>
          <w:i/>
          <w:kern w:val="22"/>
          <w:szCs w:val="24"/>
        </w:rPr>
        <w:t>Encourage</w:t>
      </w:r>
      <w:r w:rsidRPr="00D72000">
        <w:rPr>
          <w:rFonts w:asciiTheme="majorBidi" w:hAnsiTheme="majorBidi" w:cstheme="majorBidi"/>
          <w:bCs/>
          <w:iCs/>
          <w:kern w:val="22"/>
          <w:szCs w:val="24"/>
        </w:rPr>
        <w:t>] [</w:t>
      </w:r>
      <w:r w:rsidRPr="00D72000">
        <w:rPr>
          <w:rFonts w:asciiTheme="majorBidi" w:hAnsiTheme="majorBidi" w:cstheme="majorBidi"/>
          <w:i/>
          <w:iCs/>
          <w:kern w:val="22"/>
          <w:szCs w:val="24"/>
        </w:rPr>
        <w:t>Appelle</w:t>
      </w:r>
      <w:r w:rsidRPr="00D72000">
        <w:rPr>
          <w:rFonts w:asciiTheme="majorBidi" w:hAnsiTheme="majorBidi" w:cstheme="majorBidi"/>
          <w:bCs/>
          <w:iCs/>
          <w:kern w:val="22"/>
          <w:szCs w:val="24"/>
        </w:rPr>
        <w:t>] les Parties à :</w:t>
      </w:r>
    </w:p>
    <w:p w14:paraId="7BC3F8CA" w14:textId="30525BD2" w:rsidR="007243E2" w:rsidRPr="00D72000" w:rsidRDefault="00487C94" w:rsidP="00A2054A">
      <w:pPr>
        <w:pStyle w:val="Para1"/>
        <w:numPr>
          <w:ilvl w:val="0"/>
          <w:numId w:val="0"/>
        </w:numPr>
        <w:suppressLineNumbers/>
        <w:suppressAutoHyphens/>
        <w:adjustRightInd w:val="0"/>
        <w:snapToGrid w:val="0"/>
        <w:ind w:left="709" w:firstLine="709"/>
        <w:rPr>
          <w:rFonts w:asciiTheme="majorBidi" w:hAnsiTheme="majorBidi" w:cstheme="majorBidi"/>
          <w:bCs/>
          <w:kern w:val="22"/>
        </w:rPr>
      </w:pPr>
      <w:r w:rsidRPr="00D72000">
        <w:rPr>
          <w:rFonts w:asciiTheme="majorBidi" w:hAnsiTheme="majorBidi" w:cstheme="majorBidi"/>
          <w:bCs/>
          <w:kern w:val="22"/>
        </w:rPr>
        <w:t xml:space="preserve">[a) </w:t>
      </w:r>
      <w:r w:rsidRPr="00D72000">
        <w:rPr>
          <w:rFonts w:asciiTheme="majorBidi" w:hAnsiTheme="majorBidi" w:cstheme="majorBidi"/>
          <w:bCs/>
          <w:kern w:val="22"/>
        </w:rPr>
        <w:tab/>
        <w:t xml:space="preserve">Inclure dans leurs stratégies et plans d’action nationaux pour la biodiversité et dans leurs rapports nationaux des mesures pertinentes propres à mettre en œuvre les engagements et les recommandations de chacun des accords multilatéraux sur l'environnement liés à la biodiversité auxquels ils sont Parties ;] </w:t>
      </w:r>
    </w:p>
    <w:p w14:paraId="5F938075" w14:textId="55864A5B" w:rsidR="007243E2" w:rsidRPr="00D72000" w:rsidRDefault="007243E2" w:rsidP="00B533D8">
      <w:pPr>
        <w:pStyle w:val="Para1"/>
        <w:numPr>
          <w:ilvl w:val="0"/>
          <w:numId w:val="0"/>
        </w:numPr>
        <w:suppressLineNumbers/>
        <w:suppressAutoHyphens/>
        <w:kinsoku w:val="0"/>
        <w:overflowPunct w:val="0"/>
        <w:autoSpaceDE w:val="0"/>
        <w:autoSpaceDN w:val="0"/>
        <w:adjustRightInd w:val="0"/>
        <w:ind w:left="709" w:firstLine="709"/>
        <w:rPr>
          <w:rFonts w:asciiTheme="majorBidi" w:hAnsiTheme="majorBidi" w:cstheme="majorBidi"/>
          <w:bCs/>
          <w:iCs/>
          <w:kern w:val="22"/>
          <w:szCs w:val="24"/>
        </w:rPr>
      </w:pPr>
      <w:r w:rsidRPr="00D72000">
        <w:rPr>
          <w:rFonts w:asciiTheme="majorBidi" w:hAnsiTheme="majorBidi" w:cstheme="majorBidi"/>
          <w:bCs/>
          <w:kern w:val="22"/>
        </w:rPr>
        <w:t xml:space="preserve">b) </w:t>
      </w:r>
      <w:r w:rsidRPr="00D72000">
        <w:rPr>
          <w:rFonts w:asciiTheme="majorBidi" w:hAnsiTheme="majorBidi" w:cstheme="majorBidi"/>
          <w:bCs/>
          <w:kern w:val="22"/>
        </w:rPr>
        <w:tab/>
        <w:t>Faciliter, selon qu'il convient, l'engagement avec et la coordination entre les correspondants pour d'autres [accords multilatéraux sur l'environnement][accords relatifs à la biodiversité] et les conventions de Rio] </w:t>
      </w:r>
      <w:r w:rsidRPr="00D72000">
        <w:rPr>
          <w:rFonts w:asciiTheme="majorBidi" w:hAnsiTheme="majorBidi" w:cstheme="majorBidi"/>
          <w:bCs/>
          <w:iCs/>
          <w:kern w:val="22"/>
          <w:szCs w:val="24"/>
        </w:rPr>
        <w:t>;</w:t>
      </w:r>
    </w:p>
    <w:p w14:paraId="55227D58" w14:textId="3ECB8EE5" w:rsidR="007243E2" w:rsidRPr="00D72000" w:rsidRDefault="007243E2" w:rsidP="00B533D8">
      <w:pPr>
        <w:pStyle w:val="Para1"/>
        <w:numPr>
          <w:ilvl w:val="0"/>
          <w:numId w:val="0"/>
        </w:numPr>
        <w:suppressLineNumbers/>
        <w:suppressAutoHyphens/>
        <w:kinsoku w:val="0"/>
        <w:overflowPunct w:val="0"/>
        <w:autoSpaceDE w:val="0"/>
        <w:autoSpaceDN w:val="0"/>
        <w:adjustRightInd w:val="0"/>
        <w:ind w:left="709" w:firstLine="709"/>
        <w:rPr>
          <w:rFonts w:asciiTheme="majorBidi" w:hAnsiTheme="majorBidi" w:cstheme="majorBidi"/>
          <w:bCs/>
          <w:kern w:val="22"/>
          <w:szCs w:val="22"/>
        </w:rPr>
      </w:pPr>
      <w:r w:rsidRPr="00D72000">
        <w:rPr>
          <w:rFonts w:asciiTheme="majorBidi" w:hAnsiTheme="majorBidi" w:cstheme="majorBidi"/>
          <w:bCs/>
          <w:iCs/>
          <w:kern w:val="22"/>
          <w:szCs w:val="24"/>
        </w:rPr>
        <w:t xml:space="preserve">c) </w:t>
      </w:r>
      <w:r w:rsidRPr="00D72000">
        <w:rPr>
          <w:rFonts w:asciiTheme="majorBidi" w:hAnsiTheme="majorBidi" w:cstheme="majorBidi"/>
          <w:bCs/>
          <w:iCs/>
          <w:kern w:val="22"/>
          <w:szCs w:val="24"/>
        </w:rPr>
        <w:tab/>
      </w:r>
      <w:r w:rsidRPr="00D72000">
        <w:rPr>
          <w:rFonts w:asciiTheme="majorBidi" w:hAnsiTheme="majorBidi" w:cstheme="majorBidi"/>
          <w:bCs/>
          <w:kern w:val="22"/>
          <w:szCs w:val="22"/>
        </w:rPr>
        <w:t xml:space="preserve"> Permettre la participation et l'engagement pleins et effectifs des femmes, des peuples autochtones et des communautés locales, des jeunes, des organisations de la société civile, des milieux universitaires, du secteur privé, de tous les niveaux de gouvernement et des parties prenantes de tous les autres secteurs pertinents, à tous les niveaux de l'élaboration et de la mise en œuvre de stratégies et plans d’action nationaux pour la biodiversité, ainsi que de la préparation des septième et huitième rapports nationaux et [des processus d'examen volontaire par les pairs [ou par des experts] pays par pays] ;</w:t>
      </w:r>
    </w:p>
    <w:p w14:paraId="272F7881" w14:textId="1792B011" w:rsidR="007243E2" w:rsidRPr="00D72000" w:rsidRDefault="007243E2" w:rsidP="00B533D8">
      <w:pPr>
        <w:pStyle w:val="Para1"/>
        <w:numPr>
          <w:ilvl w:val="0"/>
          <w:numId w:val="0"/>
        </w:numPr>
        <w:suppressLineNumbers/>
        <w:suppressAutoHyphens/>
        <w:kinsoku w:val="0"/>
        <w:overflowPunct w:val="0"/>
        <w:autoSpaceDE w:val="0"/>
        <w:autoSpaceDN w:val="0"/>
        <w:adjustRightInd w:val="0"/>
        <w:ind w:left="709" w:firstLine="709"/>
        <w:rPr>
          <w:rFonts w:asciiTheme="majorBidi" w:hAnsiTheme="majorBidi" w:cstheme="majorBidi"/>
          <w:bCs/>
          <w:kern w:val="22"/>
          <w:szCs w:val="22"/>
        </w:rPr>
      </w:pPr>
      <w:r w:rsidRPr="00D72000">
        <w:rPr>
          <w:rFonts w:asciiTheme="majorBidi" w:hAnsiTheme="majorBidi" w:cstheme="majorBidi"/>
          <w:bCs/>
          <w:kern w:val="22"/>
          <w:szCs w:val="22"/>
        </w:rPr>
        <w:t xml:space="preserve">d) </w:t>
      </w:r>
      <w:r w:rsidRPr="00D72000">
        <w:rPr>
          <w:rFonts w:asciiTheme="majorBidi" w:hAnsiTheme="majorBidi" w:cstheme="majorBidi"/>
          <w:bCs/>
          <w:kern w:val="22"/>
          <w:szCs w:val="22"/>
        </w:rPr>
        <w:tab/>
        <w:t>Assurer en outre des consultations afin d'obtenir le consentement préalable donné en connaissance de cause, le consentement préalable donné librement et en connaissance de cause ou l'approbation et l'implication des peuples autochtones et des communautés locales [, le cas échéant,] dans leur engagement et leur participation à l'élaboration des stratégies et plans d’action nationaux pour la biodiversité [et des objectifs nationaux] et en ce qui concerne les mesures susceptibles de les affecter.</w:t>
      </w:r>
    </w:p>
    <w:p w14:paraId="1230F418" w14:textId="1B8138B4" w:rsidR="007243E2" w:rsidRPr="00D72000" w:rsidRDefault="00E32E29" w:rsidP="00967CC7">
      <w:pPr>
        <w:pStyle w:val="Para1"/>
        <w:numPr>
          <w:ilvl w:val="0"/>
          <w:numId w:val="0"/>
        </w:numPr>
        <w:suppressLineNumbers/>
        <w:suppressAutoHyphens/>
        <w:kinsoku w:val="0"/>
        <w:overflowPunct w:val="0"/>
        <w:autoSpaceDE w:val="0"/>
        <w:autoSpaceDN w:val="0"/>
        <w:adjustRightInd w:val="0"/>
        <w:spacing w:before="0"/>
        <w:ind w:left="709" w:firstLine="709"/>
        <w:rPr>
          <w:rFonts w:asciiTheme="majorBidi" w:hAnsiTheme="majorBidi" w:cstheme="majorBidi"/>
          <w:bCs/>
          <w:kern w:val="22"/>
          <w:szCs w:val="22"/>
        </w:rPr>
      </w:pPr>
      <w:r w:rsidRPr="00D72000">
        <w:rPr>
          <w:rFonts w:asciiTheme="majorBidi" w:hAnsiTheme="majorBidi" w:cstheme="majorBidi"/>
          <w:bCs/>
          <w:kern w:val="22"/>
          <w:shd w:val="clear" w:color="auto" w:fill="FFFFFF"/>
        </w:rPr>
        <w:tab/>
      </w:r>
      <w:r w:rsidRPr="00D72000">
        <w:rPr>
          <w:rFonts w:asciiTheme="majorBidi" w:hAnsiTheme="majorBidi" w:cstheme="majorBidi"/>
          <w:bCs/>
          <w:kern w:val="22"/>
          <w:szCs w:val="22"/>
        </w:rPr>
        <w:t xml:space="preserve">22. </w:t>
      </w:r>
      <w:r w:rsidRPr="00D72000">
        <w:rPr>
          <w:rFonts w:asciiTheme="majorBidi" w:hAnsiTheme="majorBidi" w:cstheme="majorBidi"/>
          <w:bCs/>
          <w:kern w:val="22"/>
          <w:szCs w:val="22"/>
        </w:rPr>
        <w:tab/>
      </w:r>
      <w:r w:rsidRPr="00D72000">
        <w:rPr>
          <w:rFonts w:asciiTheme="majorBidi" w:hAnsiTheme="majorBidi" w:cstheme="majorBidi"/>
          <w:bCs/>
          <w:i/>
          <w:iCs/>
          <w:kern w:val="22"/>
          <w:szCs w:val="22"/>
        </w:rPr>
        <w:t>Invite</w:t>
      </w:r>
      <w:r w:rsidRPr="00D72000">
        <w:rPr>
          <w:rFonts w:asciiTheme="majorBidi" w:hAnsiTheme="majorBidi" w:cstheme="majorBidi"/>
          <w:kern w:val="22"/>
          <w:szCs w:val="22"/>
        </w:rPr>
        <w:t xml:space="preserve"> les </w:t>
      </w:r>
      <w:r w:rsidRPr="00D72000">
        <w:rPr>
          <w:rFonts w:asciiTheme="majorBidi" w:hAnsiTheme="majorBidi" w:cstheme="majorBidi"/>
          <w:bCs/>
          <w:kern w:val="22"/>
          <w:szCs w:val="22"/>
        </w:rPr>
        <w:t>Parties et les autres gouvernements à coopérer, aux niveaux régional et international, à la mise en œuvre du cadre mondial de la biodiversité pour l'après-2020 ;</w:t>
      </w:r>
    </w:p>
    <w:p w14:paraId="7B11010D" w14:textId="40568986" w:rsidR="007243E2" w:rsidRPr="00D72000" w:rsidRDefault="007243E2" w:rsidP="00967CC7">
      <w:pPr>
        <w:pStyle w:val="Para1"/>
        <w:numPr>
          <w:ilvl w:val="0"/>
          <w:numId w:val="0"/>
        </w:numPr>
        <w:suppressLineNumbers/>
        <w:suppressAutoHyphens/>
        <w:kinsoku w:val="0"/>
        <w:overflowPunct w:val="0"/>
        <w:autoSpaceDE w:val="0"/>
        <w:autoSpaceDN w:val="0"/>
        <w:adjustRightInd w:val="0"/>
        <w:spacing w:before="0"/>
        <w:ind w:left="709" w:firstLine="709"/>
        <w:rPr>
          <w:rFonts w:asciiTheme="majorBidi" w:hAnsiTheme="majorBidi" w:cstheme="majorBidi"/>
          <w:bCs/>
          <w:kern w:val="22"/>
          <w:szCs w:val="22"/>
        </w:rPr>
      </w:pPr>
      <w:r w:rsidRPr="00D72000">
        <w:rPr>
          <w:rFonts w:asciiTheme="majorBidi" w:hAnsiTheme="majorBidi" w:cstheme="majorBidi"/>
          <w:bCs/>
          <w:kern w:val="22"/>
          <w:szCs w:val="22"/>
        </w:rPr>
        <w:t xml:space="preserve">23. </w:t>
      </w:r>
      <w:r w:rsidRPr="00D72000">
        <w:rPr>
          <w:rFonts w:asciiTheme="majorBidi" w:hAnsiTheme="majorBidi" w:cstheme="majorBidi"/>
          <w:bCs/>
          <w:kern w:val="22"/>
          <w:szCs w:val="22"/>
        </w:rPr>
        <w:tab/>
      </w:r>
      <w:r w:rsidRPr="00D72000">
        <w:rPr>
          <w:rFonts w:asciiTheme="majorBidi" w:hAnsiTheme="majorBidi" w:cstheme="majorBidi"/>
          <w:i/>
          <w:iCs/>
          <w:kern w:val="22"/>
          <w:szCs w:val="22"/>
        </w:rPr>
        <w:t>Reconnaît</w:t>
      </w:r>
      <w:r w:rsidRPr="00D72000">
        <w:rPr>
          <w:rFonts w:asciiTheme="majorBidi" w:hAnsiTheme="majorBidi" w:cstheme="majorBidi"/>
          <w:bCs/>
          <w:kern w:val="22"/>
          <w:szCs w:val="22"/>
        </w:rPr>
        <w:t xml:space="preserve"> que d'autres accords multilatéraux sur l'environnement liés à la biodiversité contribueront à la mise en œuvre d'éléments pertinents ou correspondants du cadre mondial de la biodiversité pour l'après-2020, conformément à leur mandat et à leurs priorités ;</w:t>
      </w:r>
    </w:p>
    <w:bookmarkEnd w:id="4"/>
    <w:p w14:paraId="566242BD" w14:textId="2E01941A" w:rsidR="007243E2" w:rsidRPr="00D72000" w:rsidRDefault="00404BC5" w:rsidP="00967CC7">
      <w:pPr>
        <w:pStyle w:val="Para1"/>
        <w:numPr>
          <w:ilvl w:val="0"/>
          <w:numId w:val="0"/>
        </w:numPr>
        <w:suppressLineNumbers/>
        <w:suppressAutoHyphens/>
        <w:kinsoku w:val="0"/>
        <w:overflowPunct w:val="0"/>
        <w:autoSpaceDE w:val="0"/>
        <w:autoSpaceDN w:val="0"/>
        <w:adjustRightInd w:val="0"/>
        <w:spacing w:before="0"/>
        <w:ind w:left="709" w:firstLine="709"/>
        <w:rPr>
          <w:rFonts w:asciiTheme="majorBidi" w:hAnsiTheme="majorBidi" w:cstheme="majorBidi"/>
          <w:bCs/>
          <w:kern w:val="22"/>
          <w:szCs w:val="22"/>
        </w:rPr>
      </w:pPr>
      <w:r w:rsidRPr="00D72000">
        <w:rPr>
          <w:rFonts w:asciiTheme="majorBidi" w:hAnsiTheme="majorBidi" w:cstheme="majorBidi"/>
          <w:bCs/>
          <w:kern w:val="22"/>
          <w:szCs w:val="22"/>
        </w:rPr>
        <w:t>[24.</w:t>
      </w:r>
      <w:r w:rsidRPr="00D72000">
        <w:rPr>
          <w:rFonts w:asciiTheme="majorBidi" w:hAnsiTheme="majorBidi" w:cstheme="majorBidi"/>
          <w:bCs/>
          <w:i/>
          <w:iCs/>
          <w:kern w:val="22"/>
          <w:szCs w:val="22"/>
        </w:rPr>
        <w:tab/>
      </w:r>
      <w:r w:rsidRPr="00D72000">
        <w:rPr>
          <w:rFonts w:asciiTheme="majorBidi" w:hAnsiTheme="majorBidi" w:cstheme="majorBidi"/>
          <w:bCs/>
          <w:kern w:val="22"/>
          <w:szCs w:val="22"/>
        </w:rPr>
        <w:t>[[</w:t>
      </w:r>
      <w:r w:rsidRPr="00D72000">
        <w:rPr>
          <w:rFonts w:asciiTheme="majorBidi" w:hAnsiTheme="majorBidi" w:cstheme="majorBidi"/>
          <w:bCs/>
          <w:i/>
          <w:iCs/>
          <w:kern w:val="22"/>
          <w:szCs w:val="22"/>
        </w:rPr>
        <w:t>Accueille avec satisfaction</w:t>
      </w:r>
      <w:r w:rsidRPr="00D72000">
        <w:rPr>
          <w:rFonts w:asciiTheme="majorBidi" w:hAnsiTheme="majorBidi" w:cstheme="majorBidi"/>
          <w:bCs/>
          <w:kern w:val="22"/>
          <w:szCs w:val="22"/>
        </w:rPr>
        <w:t>][</w:t>
      </w:r>
      <w:r w:rsidRPr="00D72000">
        <w:rPr>
          <w:rFonts w:asciiTheme="majorBidi" w:hAnsiTheme="majorBidi" w:cstheme="majorBidi"/>
          <w:bCs/>
          <w:i/>
          <w:iCs/>
          <w:kern w:val="22"/>
          <w:szCs w:val="22"/>
        </w:rPr>
        <w:t>Adopte</w:t>
      </w:r>
      <w:r w:rsidRPr="00D72000">
        <w:rPr>
          <w:rFonts w:asciiTheme="majorBidi" w:hAnsiTheme="majorBidi" w:cstheme="majorBidi"/>
          <w:bCs/>
          <w:kern w:val="22"/>
          <w:szCs w:val="22"/>
        </w:rPr>
        <w:t xml:space="preserve">] le modèle de partage des engagements volontaires [supplémentaires] des acteurs non étatiques qui contribuent au cadre mondial de la biodiversité pour l'après-2020, à inclure dans la plateforme en ligne du programme de </w:t>
      </w:r>
      <w:proofErr w:type="spellStart"/>
      <w:r w:rsidRPr="00D72000">
        <w:rPr>
          <w:rFonts w:asciiTheme="majorBidi" w:hAnsiTheme="majorBidi" w:cstheme="majorBidi"/>
          <w:bCs/>
          <w:kern w:val="22"/>
          <w:szCs w:val="22"/>
        </w:rPr>
        <w:t>Charm</w:t>
      </w:r>
      <w:proofErr w:type="spellEnd"/>
      <w:r w:rsidRPr="00D72000">
        <w:rPr>
          <w:rFonts w:asciiTheme="majorBidi" w:hAnsiTheme="majorBidi" w:cstheme="majorBidi"/>
          <w:bCs/>
          <w:kern w:val="22"/>
          <w:szCs w:val="22"/>
        </w:rPr>
        <w:t xml:space="preserve"> el-Cheikh à Kunming pour la nature et les populations, à l'annexe B</w:t>
      </w:r>
      <w:bookmarkStart w:id="5" w:name="_Ref73032326"/>
      <w:r w:rsidRPr="00D72000">
        <w:rPr>
          <w:rStyle w:val="Appelnotedebasdep"/>
          <w:rFonts w:asciiTheme="majorBidi" w:hAnsiTheme="majorBidi" w:cstheme="majorBidi"/>
          <w:bCs/>
          <w:kern w:val="22"/>
          <w:szCs w:val="22"/>
        </w:rPr>
        <w:footnoteReference w:id="8"/>
      </w:r>
      <w:r w:rsidRPr="00D72000">
        <w:rPr>
          <w:rFonts w:asciiTheme="majorBidi" w:hAnsiTheme="majorBidi" w:cstheme="majorBidi"/>
          <w:bCs/>
          <w:kern w:val="22"/>
          <w:szCs w:val="22"/>
        </w:rPr>
        <w:t> ;</w:t>
      </w:r>
      <w:bookmarkEnd w:id="5"/>
    </w:p>
    <w:p w14:paraId="30745A12" w14:textId="7E21BF80" w:rsidR="007243E2" w:rsidRPr="00D72000" w:rsidRDefault="00404BC5" w:rsidP="00967CC7">
      <w:pPr>
        <w:pStyle w:val="Para1"/>
        <w:numPr>
          <w:ilvl w:val="0"/>
          <w:numId w:val="0"/>
        </w:numPr>
        <w:suppressLineNumbers/>
        <w:suppressAutoHyphens/>
        <w:kinsoku w:val="0"/>
        <w:overflowPunct w:val="0"/>
        <w:autoSpaceDE w:val="0"/>
        <w:autoSpaceDN w:val="0"/>
        <w:adjustRightInd w:val="0"/>
        <w:spacing w:before="0"/>
        <w:ind w:left="709" w:firstLine="709"/>
        <w:rPr>
          <w:rFonts w:asciiTheme="majorBidi" w:hAnsiTheme="majorBidi" w:cstheme="majorBidi"/>
          <w:bCs/>
          <w:kern w:val="22"/>
        </w:rPr>
      </w:pPr>
      <w:r w:rsidRPr="00D72000">
        <w:rPr>
          <w:rFonts w:asciiTheme="majorBidi" w:hAnsiTheme="majorBidi" w:cstheme="majorBidi"/>
          <w:bCs/>
          <w:kern w:val="22"/>
          <w:szCs w:val="22"/>
        </w:rPr>
        <w:t>[</w:t>
      </w:r>
      <w:r w:rsidRPr="00D72000">
        <w:rPr>
          <w:rFonts w:asciiTheme="majorBidi" w:hAnsiTheme="majorBidi" w:cstheme="majorBidi"/>
          <w:bCs/>
          <w:kern w:val="22"/>
        </w:rPr>
        <w:t>25</w:t>
      </w:r>
      <w:r w:rsidRPr="00D72000">
        <w:rPr>
          <w:rFonts w:asciiTheme="majorBidi" w:hAnsiTheme="majorBidi" w:cstheme="majorBidi"/>
          <w:bCs/>
          <w:i/>
          <w:iCs/>
          <w:kern w:val="22"/>
        </w:rPr>
        <w:t>.</w:t>
      </w:r>
      <w:r w:rsidRPr="00D72000">
        <w:rPr>
          <w:rFonts w:asciiTheme="majorBidi" w:hAnsiTheme="majorBidi" w:cstheme="majorBidi"/>
          <w:bCs/>
          <w:i/>
          <w:iCs/>
          <w:kern w:val="22"/>
        </w:rPr>
        <w:tab/>
      </w:r>
      <w:r w:rsidRPr="00D72000">
        <w:rPr>
          <w:rFonts w:asciiTheme="majorBidi" w:hAnsiTheme="majorBidi" w:cstheme="majorBidi"/>
          <w:i/>
          <w:iCs/>
          <w:kern w:val="22"/>
        </w:rPr>
        <w:t>Invite</w:t>
      </w:r>
      <w:r w:rsidRPr="00D72000">
        <w:rPr>
          <w:rFonts w:asciiTheme="majorBidi" w:hAnsiTheme="majorBidi" w:cstheme="majorBidi"/>
          <w:bCs/>
          <w:kern w:val="22"/>
        </w:rPr>
        <w:t xml:space="preserve"> [le cas échéant] les peuples autochtones et les communautés locales, les gouvernements infranationaux, les villes et autres autorités locales, les organisations intergouvernementales, les autres accords multilatéraux sur l'environnement, les organisations non gouvernementales, les femmes, les jeunes, les organismes de recherche, le milieu des affaires et de la finance et les représentants des secteurs liés à la biodiversité ou qui en dépendent, [à intégrer] à élaborer [, sur une base volontaire] des engagements [sur les SPANB] [conformes aux SPANB] à </w:t>
      </w:r>
      <w:r w:rsidRPr="00D72000">
        <w:rPr>
          <w:rFonts w:asciiTheme="majorBidi" w:hAnsiTheme="majorBidi" w:cstheme="majorBidi"/>
          <w:bCs/>
          <w:kern w:val="22"/>
        </w:rPr>
        <w:lastRenderedPageBreak/>
        <w:t xml:space="preserve">l'appui du cadre mondial de la biodiversité pour l'après-2020, [et] [[en utilisant le modèle fourni à l'annexe B,4] [et] [de les partager] [de les enregistrer] sur la plateforme en ligne du programme de </w:t>
      </w:r>
      <w:proofErr w:type="spellStart"/>
      <w:r w:rsidRPr="00D72000">
        <w:rPr>
          <w:rFonts w:asciiTheme="majorBidi" w:hAnsiTheme="majorBidi" w:cstheme="majorBidi"/>
          <w:bCs/>
          <w:kern w:val="22"/>
        </w:rPr>
        <w:t>Charm</w:t>
      </w:r>
      <w:proofErr w:type="spellEnd"/>
      <w:r w:rsidRPr="00D72000">
        <w:rPr>
          <w:rFonts w:asciiTheme="majorBidi" w:hAnsiTheme="majorBidi" w:cstheme="majorBidi"/>
          <w:bCs/>
          <w:kern w:val="22"/>
        </w:rPr>
        <w:t xml:space="preserve"> el-Cheikh à Kunming pour la nature et les populations, [par le biais d'un rapport normalisé, selon qu'il convient] et [de rendre compte de leur mise en œuvre] [de mettre à jour les informations sur les progrès accomplis]] ;]</w:t>
      </w:r>
    </w:p>
    <w:p w14:paraId="7AB0396E" w14:textId="77777777" w:rsidR="007243E2" w:rsidRPr="00D72000" w:rsidRDefault="007243E2" w:rsidP="00967CC7">
      <w:pPr>
        <w:spacing w:before="120" w:after="240"/>
        <w:ind w:firstLine="706"/>
        <w:rPr>
          <w:rFonts w:asciiTheme="majorBidi" w:hAnsiTheme="majorBidi" w:cstheme="majorBidi"/>
          <w:b/>
          <w:lang w:eastAsia="en-US"/>
        </w:rPr>
      </w:pPr>
      <w:r w:rsidRPr="00D72000">
        <w:rPr>
          <w:rFonts w:asciiTheme="majorBidi" w:hAnsiTheme="majorBidi" w:cstheme="majorBidi"/>
          <w:b/>
          <w:lang w:eastAsia="en-US"/>
        </w:rPr>
        <w:t xml:space="preserve">Moyens de mise en œuvre </w:t>
      </w:r>
    </w:p>
    <w:p w14:paraId="55982972" w14:textId="44D9DE6B" w:rsidR="007243E2" w:rsidRPr="00D72000" w:rsidRDefault="007243E2" w:rsidP="00967CC7">
      <w:pPr>
        <w:pStyle w:val="Para1"/>
        <w:numPr>
          <w:ilvl w:val="0"/>
          <w:numId w:val="0"/>
        </w:numPr>
        <w:suppressLineNumbers/>
        <w:suppressAutoHyphens/>
        <w:kinsoku w:val="0"/>
        <w:overflowPunct w:val="0"/>
        <w:autoSpaceDE w:val="0"/>
        <w:autoSpaceDN w:val="0"/>
        <w:adjustRightInd w:val="0"/>
        <w:spacing w:before="0"/>
        <w:ind w:left="709" w:firstLine="709"/>
        <w:rPr>
          <w:rFonts w:asciiTheme="majorBidi" w:hAnsiTheme="majorBidi" w:cstheme="majorBidi"/>
          <w:bCs/>
          <w:iCs/>
          <w:kern w:val="22"/>
          <w:szCs w:val="24"/>
        </w:rPr>
      </w:pPr>
      <w:r w:rsidRPr="00D72000">
        <w:rPr>
          <w:rFonts w:asciiTheme="majorBidi" w:hAnsiTheme="majorBidi" w:cstheme="majorBidi"/>
          <w:bCs/>
          <w:iCs/>
          <w:kern w:val="22"/>
          <w:szCs w:val="24"/>
        </w:rPr>
        <w:t>26.</w:t>
      </w:r>
      <w:r w:rsidRPr="00D72000">
        <w:rPr>
          <w:rFonts w:asciiTheme="majorBidi" w:hAnsiTheme="majorBidi" w:cstheme="majorBidi"/>
          <w:bCs/>
          <w:i/>
          <w:kern w:val="22"/>
          <w:szCs w:val="24"/>
        </w:rPr>
        <w:tab/>
        <w:t xml:space="preserve"> </w:t>
      </w:r>
      <w:r w:rsidRPr="00D72000">
        <w:rPr>
          <w:rFonts w:asciiTheme="majorBidi" w:hAnsiTheme="majorBidi" w:cstheme="majorBidi"/>
          <w:bCs/>
          <w:iCs/>
          <w:kern w:val="22"/>
          <w:szCs w:val="24"/>
        </w:rPr>
        <w:t>[</w:t>
      </w:r>
      <w:r w:rsidRPr="00D72000">
        <w:rPr>
          <w:rFonts w:asciiTheme="majorBidi" w:hAnsiTheme="majorBidi" w:cstheme="majorBidi"/>
          <w:i/>
          <w:iCs/>
          <w:kern w:val="22"/>
          <w:szCs w:val="24"/>
        </w:rPr>
        <w:t>Invite</w:t>
      </w:r>
      <w:r w:rsidRPr="00D72000">
        <w:rPr>
          <w:rFonts w:asciiTheme="majorBidi" w:hAnsiTheme="majorBidi" w:cstheme="majorBidi"/>
          <w:bCs/>
          <w:iCs/>
          <w:kern w:val="22"/>
          <w:szCs w:val="24"/>
        </w:rPr>
        <w:t>] [</w:t>
      </w:r>
      <w:r w:rsidRPr="00D72000">
        <w:rPr>
          <w:rFonts w:asciiTheme="majorBidi" w:hAnsiTheme="majorBidi" w:cstheme="majorBidi"/>
          <w:i/>
          <w:iCs/>
          <w:kern w:val="22"/>
          <w:szCs w:val="24"/>
        </w:rPr>
        <w:t>Prie</w:t>
      </w:r>
      <w:r w:rsidRPr="00D72000">
        <w:rPr>
          <w:rFonts w:asciiTheme="majorBidi" w:hAnsiTheme="majorBidi" w:cstheme="majorBidi"/>
          <w:bCs/>
          <w:iCs/>
          <w:kern w:val="22"/>
          <w:szCs w:val="24"/>
        </w:rPr>
        <w:t>] [</w:t>
      </w:r>
      <w:r w:rsidRPr="00D72000">
        <w:rPr>
          <w:rFonts w:asciiTheme="majorBidi" w:hAnsiTheme="majorBidi" w:cstheme="majorBidi"/>
          <w:i/>
          <w:iCs/>
          <w:kern w:val="22"/>
          <w:szCs w:val="24"/>
        </w:rPr>
        <w:t>Décide que</w:t>
      </w:r>
      <w:r w:rsidRPr="00D72000">
        <w:rPr>
          <w:rFonts w:asciiTheme="majorBidi" w:hAnsiTheme="majorBidi" w:cstheme="majorBidi"/>
          <w:bCs/>
          <w:iCs/>
          <w:kern w:val="22"/>
          <w:szCs w:val="24"/>
        </w:rPr>
        <w:t>] [les pays développés Parties] [et les autres] [toutes les] Parties en mesure de le faire] [fournissent des ressources financières et d'autres moyens de mise en œuvre, y compris le renforcement et le développement des capacités, le transfert de technologies et la coopération scientifique et technique, pour [permettre] [soutenir] la mise en œuvre [, en particulier pour] [par] [les pays en développement Parties [qui ont besoin d'un soutien compte tenu de leurs capacités]] de la démarche multidimensionnelle renforcée de la planification, du suivi, de l'établissement de rapports et de l'examen du cadre mondial de la biodiversité pour l'après-2020 visée au paragraphe X, [conformément à l'article 20 de la Convention] ;</w:t>
      </w:r>
    </w:p>
    <w:p w14:paraId="497AD740" w14:textId="7DBB5124" w:rsidR="007243E2" w:rsidRPr="00D72000" w:rsidRDefault="005E60F6" w:rsidP="00B328E0">
      <w:pPr>
        <w:pStyle w:val="Para1"/>
        <w:numPr>
          <w:ilvl w:val="0"/>
          <w:numId w:val="0"/>
        </w:numPr>
        <w:suppressLineNumbers/>
        <w:suppressAutoHyphens/>
        <w:kinsoku w:val="0"/>
        <w:overflowPunct w:val="0"/>
        <w:autoSpaceDE w:val="0"/>
        <w:autoSpaceDN w:val="0"/>
        <w:adjustRightInd w:val="0"/>
        <w:spacing w:before="0"/>
        <w:ind w:left="709" w:firstLine="709"/>
        <w:rPr>
          <w:rFonts w:asciiTheme="majorBidi" w:hAnsiTheme="majorBidi" w:cstheme="majorBidi"/>
          <w:bCs/>
          <w:iCs/>
          <w:kern w:val="22"/>
          <w:szCs w:val="24"/>
        </w:rPr>
      </w:pPr>
      <w:r w:rsidRPr="00D72000">
        <w:rPr>
          <w:rFonts w:asciiTheme="majorBidi" w:hAnsiTheme="majorBidi" w:cstheme="majorBidi"/>
          <w:bCs/>
          <w:iCs/>
          <w:kern w:val="22"/>
          <w:szCs w:val="24"/>
        </w:rPr>
        <w:t>[27.</w:t>
      </w:r>
      <w:r w:rsidRPr="00D72000">
        <w:rPr>
          <w:rFonts w:asciiTheme="majorBidi" w:hAnsiTheme="majorBidi" w:cstheme="majorBidi"/>
          <w:bCs/>
          <w:i/>
          <w:kern w:val="22"/>
          <w:szCs w:val="24"/>
        </w:rPr>
        <w:tab/>
        <w:t>Exhorte</w:t>
      </w:r>
      <w:r w:rsidRPr="00D72000">
        <w:rPr>
          <w:rFonts w:asciiTheme="majorBidi" w:hAnsiTheme="majorBidi" w:cstheme="majorBidi"/>
          <w:bCs/>
          <w:iCs/>
          <w:kern w:val="22"/>
          <w:szCs w:val="24"/>
        </w:rPr>
        <w:t xml:space="preserve"> les pays développés Parties à honorer leurs engagements en vertu des articles 20 et 21</w:t>
      </w:r>
      <w:r w:rsidRPr="00D72000">
        <w:rPr>
          <w:rStyle w:val="Appelnotedebasdep"/>
          <w:rFonts w:asciiTheme="majorBidi" w:hAnsiTheme="majorBidi" w:cstheme="majorBidi"/>
          <w:bCs/>
          <w:kern w:val="22"/>
        </w:rPr>
        <w:footnoteReference w:id="9"/>
      </w:r>
      <w:r w:rsidRPr="00D72000">
        <w:rPr>
          <w:rFonts w:asciiTheme="majorBidi" w:hAnsiTheme="majorBidi" w:cstheme="majorBidi"/>
          <w:bCs/>
          <w:iCs/>
          <w:kern w:val="22"/>
          <w:szCs w:val="24"/>
        </w:rPr>
        <w:t> ;]</w:t>
      </w:r>
    </w:p>
    <w:p w14:paraId="08A08E1E" w14:textId="2C9A6866" w:rsidR="007243E2" w:rsidRPr="00D72000" w:rsidRDefault="007243E2" w:rsidP="00B328E0">
      <w:pPr>
        <w:pStyle w:val="Para1"/>
        <w:numPr>
          <w:ilvl w:val="0"/>
          <w:numId w:val="0"/>
        </w:numPr>
        <w:suppressLineNumbers/>
        <w:suppressAutoHyphens/>
        <w:kinsoku w:val="0"/>
        <w:overflowPunct w:val="0"/>
        <w:autoSpaceDE w:val="0"/>
        <w:autoSpaceDN w:val="0"/>
        <w:adjustRightInd w:val="0"/>
        <w:spacing w:before="0"/>
        <w:ind w:left="709" w:firstLine="709"/>
        <w:rPr>
          <w:rFonts w:asciiTheme="majorBidi" w:hAnsiTheme="majorBidi" w:cstheme="majorBidi"/>
          <w:bCs/>
          <w:kern w:val="22"/>
        </w:rPr>
      </w:pPr>
      <w:r w:rsidRPr="00D72000">
        <w:rPr>
          <w:rFonts w:asciiTheme="majorBidi" w:hAnsiTheme="majorBidi" w:cstheme="majorBidi"/>
          <w:bCs/>
          <w:iCs/>
          <w:kern w:val="22"/>
          <w:szCs w:val="24"/>
        </w:rPr>
        <w:t xml:space="preserve">28. </w:t>
      </w:r>
      <w:r w:rsidRPr="00D72000">
        <w:rPr>
          <w:rFonts w:asciiTheme="majorBidi" w:hAnsiTheme="majorBidi" w:cstheme="majorBidi"/>
          <w:bCs/>
          <w:i/>
          <w:kern w:val="22"/>
          <w:szCs w:val="24"/>
        </w:rPr>
        <w:t xml:space="preserve"> </w:t>
      </w:r>
      <w:r w:rsidRPr="00D72000">
        <w:rPr>
          <w:rFonts w:asciiTheme="majorBidi" w:hAnsiTheme="majorBidi" w:cstheme="majorBidi"/>
          <w:bCs/>
          <w:i/>
          <w:kern w:val="22"/>
          <w:szCs w:val="24"/>
        </w:rPr>
        <w:tab/>
      </w:r>
      <w:r w:rsidRPr="00D72000">
        <w:rPr>
          <w:rFonts w:asciiTheme="majorBidi" w:hAnsiTheme="majorBidi" w:cstheme="majorBidi"/>
          <w:i/>
          <w:iCs/>
          <w:kern w:val="22"/>
          <w:szCs w:val="24"/>
        </w:rPr>
        <w:t>Invite</w:t>
      </w:r>
      <w:r w:rsidRPr="00D72000">
        <w:rPr>
          <w:rFonts w:asciiTheme="majorBidi" w:hAnsiTheme="majorBidi" w:cstheme="majorBidi"/>
          <w:bCs/>
          <w:kern w:val="22"/>
          <w:szCs w:val="24"/>
        </w:rPr>
        <w:t xml:space="preserve"> les organisations internationales, régionales, infrarégionales ou nationales compétentes à appuyer les pays dans la mise à jour et la révision des stratégies et plans d’action nationaux pour la biodiversité et la préparation des rapports nationaux, notamment en fournissant des données pertinentes, en soutenant la mise en œuvre du cadre de suivi et en menant des activités d'information et de développement des capacités ;</w:t>
      </w:r>
    </w:p>
    <w:p w14:paraId="1278BC8A" w14:textId="08434B2C" w:rsidR="007243E2" w:rsidRPr="00D72000" w:rsidRDefault="00B538A8" w:rsidP="00B328E0">
      <w:pPr>
        <w:pStyle w:val="Para1"/>
        <w:numPr>
          <w:ilvl w:val="0"/>
          <w:numId w:val="0"/>
        </w:numPr>
        <w:suppressLineNumbers/>
        <w:suppressAutoHyphens/>
        <w:kinsoku w:val="0"/>
        <w:overflowPunct w:val="0"/>
        <w:autoSpaceDE w:val="0"/>
        <w:autoSpaceDN w:val="0"/>
        <w:adjustRightInd w:val="0"/>
        <w:spacing w:before="0"/>
        <w:ind w:left="709" w:firstLine="709"/>
        <w:rPr>
          <w:rFonts w:asciiTheme="majorBidi" w:hAnsiTheme="majorBidi" w:cstheme="majorBidi"/>
          <w:bCs/>
          <w:kern w:val="22"/>
        </w:rPr>
      </w:pPr>
      <w:bookmarkStart w:id="6" w:name="_Hlk99051573"/>
      <w:r w:rsidRPr="00D72000">
        <w:rPr>
          <w:rFonts w:asciiTheme="majorBidi" w:hAnsiTheme="majorBidi" w:cstheme="majorBidi"/>
          <w:bCs/>
          <w:iCs/>
          <w:kern w:val="22"/>
          <w:szCs w:val="24"/>
        </w:rPr>
        <w:t>29.</w:t>
      </w:r>
      <w:r w:rsidRPr="00D72000">
        <w:rPr>
          <w:rFonts w:asciiTheme="majorBidi" w:hAnsiTheme="majorBidi" w:cstheme="majorBidi"/>
          <w:bCs/>
          <w:iCs/>
          <w:kern w:val="22"/>
          <w:szCs w:val="24"/>
        </w:rPr>
        <w:tab/>
      </w:r>
      <w:r w:rsidRPr="00D72000">
        <w:rPr>
          <w:rFonts w:asciiTheme="majorBidi" w:hAnsiTheme="majorBidi" w:cstheme="majorBidi"/>
          <w:i/>
          <w:iCs/>
          <w:kern w:val="22"/>
          <w:szCs w:val="24"/>
        </w:rPr>
        <w:t xml:space="preserve">Prie </w:t>
      </w:r>
      <w:r w:rsidRPr="00D72000">
        <w:rPr>
          <w:rFonts w:asciiTheme="majorBidi" w:hAnsiTheme="majorBidi" w:cstheme="majorBidi"/>
          <w:bCs/>
          <w:kern w:val="22"/>
          <w:szCs w:val="24"/>
        </w:rPr>
        <w:t>la Secrétaire exécutive de soutenir la mise en œuvre de la démarche multidimensionnelle renforcée de la planification, du suivi, de l'établissement de rapports et de l'examen énoncée au paragraphe 1, notamment, selon qu'il convient, en :</w:t>
      </w:r>
    </w:p>
    <w:p w14:paraId="3CE5B0FB" w14:textId="01FAF72E" w:rsidR="007243E2" w:rsidRPr="00D72000" w:rsidRDefault="005E60F6" w:rsidP="007243E2">
      <w:pPr>
        <w:pStyle w:val="Para1"/>
        <w:numPr>
          <w:ilvl w:val="0"/>
          <w:numId w:val="0"/>
        </w:numPr>
        <w:suppressLineNumbers/>
        <w:suppressAutoHyphens/>
        <w:kinsoku w:val="0"/>
        <w:overflowPunct w:val="0"/>
        <w:autoSpaceDE w:val="0"/>
        <w:autoSpaceDN w:val="0"/>
        <w:adjustRightInd w:val="0"/>
        <w:ind w:left="706" w:firstLine="708"/>
        <w:rPr>
          <w:rFonts w:asciiTheme="majorBidi" w:hAnsiTheme="majorBidi" w:cstheme="majorBidi"/>
          <w:bCs/>
          <w:kern w:val="22"/>
          <w:szCs w:val="24"/>
        </w:rPr>
      </w:pPr>
      <w:r w:rsidRPr="00D72000">
        <w:rPr>
          <w:rFonts w:asciiTheme="majorBidi" w:hAnsiTheme="majorBidi" w:cstheme="majorBidi"/>
          <w:bCs/>
          <w:kern w:val="22"/>
          <w:szCs w:val="24"/>
        </w:rPr>
        <w:t xml:space="preserve">[a) </w:t>
      </w:r>
      <w:r w:rsidRPr="00D72000">
        <w:rPr>
          <w:rFonts w:asciiTheme="majorBidi" w:hAnsiTheme="majorBidi" w:cstheme="majorBidi"/>
          <w:bCs/>
          <w:kern w:val="22"/>
          <w:szCs w:val="24"/>
        </w:rPr>
        <w:tab/>
        <w:t>Appuyant l'utilisation des lignes directrices des annexes A, B, C et D</w:t>
      </w:r>
      <w:r w:rsidR="00036122" w:rsidRPr="00D72000">
        <w:rPr>
          <w:rFonts w:asciiTheme="majorBidi" w:hAnsiTheme="majorBidi" w:cstheme="majorBidi"/>
          <w:bCs/>
          <w:kern w:val="22"/>
          <w:szCs w:val="24"/>
          <w:vertAlign w:val="superscript"/>
        </w:rPr>
        <w:t>3</w:t>
      </w:r>
      <w:r w:rsidRPr="00D72000">
        <w:rPr>
          <w:rFonts w:asciiTheme="majorBidi" w:hAnsiTheme="majorBidi" w:cstheme="majorBidi"/>
          <w:bCs/>
          <w:kern w:val="22"/>
          <w:szCs w:val="24"/>
          <w:vertAlign w:val="superscript"/>
        </w:rPr>
        <w:t>,</w:t>
      </w:r>
      <w:r w:rsidR="00036122" w:rsidRPr="00D72000">
        <w:rPr>
          <w:rFonts w:asciiTheme="majorBidi" w:hAnsiTheme="majorBidi" w:cstheme="majorBidi"/>
          <w:bCs/>
          <w:kern w:val="22"/>
          <w:szCs w:val="24"/>
          <w:vertAlign w:val="superscript"/>
        </w:rPr>
        <w:t>7</w:t>
      </w:r>
      <w:r w:rsidRPr="00D72000">
        <w:rPr>
          <w:rFonts w:asciiTheme="majorBidi" w:hAnsiTheme="majorBidi" w:cstheme="majorBidi"/>
          <w:bCs/>
          <w:kern w:val="22"/>
          <w:szCs w:val="24"/>
          <w:vertAlign w:val="superscript"/>
        </w:rPr>
        <w:t>,</w:t>
      </w:r>
      <w:r w:rsidR="00036122" w:rsidRPr="00D72000">
        <w:rPr>
          <w:rFonts w:asciiTheme="majorBidi" w:hAnsiTheme="majorBidi" w:cstheme="majorBidi"/>
          <w:bCs/>
          <w:kern w:val="22"/>
          <w:szCs w:val="24"/>
          <w:vertAlign w:val="superscript"/>
        </w:rPr>
        <w:t>4</w:t>
      </w:r>
      <w:r w:rsidRPr="00D72000">
        <w:rPr>
          <w:rFonts w:asciiTheme="majorBidi" w:hAnsiTheme="majorBidi" w:cstheme="majorBidi"/>
          <w:bCs/>
          <w:kern w:val="22"/>
          <w:szCs w:val="24"/>
          <w:vertAlign w:val="superscript"/>
        </w:rPr>
        <w:t>,4</w:t>
      </w:r>
      <w:r w:rsidRPr="00D72000">
        <w:rPr>
          <w:rFonts w:asciiTheme="majorBidi" w:hAnsiTheme="majorBidi" w:cstheme="majorBidi"/>
          <w:bCs/>
          <w:kern w:val="22"/>
          <w:szCs w:val="24"/>
        </w:rPr>
        <w:t> ;]</w:t>
      </w:r>
    </w:p>
    <w:p w14:paraId="52C36586" w14:textId="2F55937F" w:rsidR="007243E2" w:rsidRPr="00D72000" w:rsidRDefault="005E60F6" w:rsidP="007243E2">
      <w:pPr>
        <w:pStyle w:val="Para1"/>
        <w:numPr>
          <w:ilvl w:val="0"/>
          <w:numId w:val="0"/>
        </w:numPr>
        <w:suppressLineNumbers/>
        <w:suppressAutoHyphens/>
        <w:kinsoku w:val="0"/>
        <w:overflowPunct w:val="0"/>
        <w:autoSpaceDE w:val="0"/>
        <w:autoSpaceDN w:val="0"/>
        <w:adjustRightInd w:val="0"/>
        <w:ind w:left="706" w:firstLine="708"/>
        <w:rPr>
          <w:rFonts w:asciiTheme="majorBidi" w:hAnsiTheme="majorBidi" w:cstheme="majorBidi"/>
          <w:bCs/>
          <w:kern w:val="22"/>
          <w:szCs w:val="24"/>
        </w:rPr>
      </w:pPr>
      <w:r w:rsidRPr="00D72000">
        <w:rPr>
          <w:rFonts w:asciiTheme="majorBidi" w:hAnsiTheme="majorBidi" w:cstheme="majorBidi"/>
          <w:bCs/>
          <w:kern w:val="22"/>
          <w:szCs w:val="24"/>
        </w:rPr>
        <w:t xml:space="preserve">[a </w:t>
      </w:r>
      <w:r w:rsidRPr="00D72000">
        <w:rPr>
          <w:rFonts w:asciiTheme="majorBidi" w:hAnsiTheme="majorBidi" w:cstheme="majorBidi"/>
          <w:bCs/>
          <w:i/>
          <w:iCs/>
          <w:kern w:val="22"/>
          <w:szCs w:val="24"/>
        </w:rPr>
        <w:t>alt</w:t>
      </w:r>
      <w:r w:rsidRPr="00D72000">
        <w:rPr>
          <w:rFonts w:asciiTheme="majorBidi" w:hAnsiTheme="majorBidi" w:cstheme="majorBidi"/>
          <w:bCs/>
          <w:kern w:val="22"/>
          <w:szCs w:val="24"/>
        </w:rPr>
        <w:t xml:space="preserve">) </w:t>
      </w:r>
      <w:r w:rsidRPr="00D72000">
        <w:rPr>
          <w:rFonts w:asciiTheme="majorBidi" w:hAnsiTheme="majorBidi" w:cstheme="majorBidi"/>
          <w:bCs/>
          <w:kern w:val="22"/>
          <w:szCs w:val="24"/>
        </w:rPr>
        <w:tab/>
        <w:t>Appuyant l'Organe subsidiaire chargé de l'application dans la poursuite de l'élaboration des lignes directrices figurant aux annexes A, B, C et D</w:t>
      </w:r>
      <w:r w:rsidR="005937DE" w:rsidRPr="00D72000">
        <w:rPr>
          <w:rFonts w:asciiTheme="majorBidi" w:hAnsiTheme="majorBidi" w:cstheme="majorBidi"/>
          <w:bCs/>
          <w:kern w:val="22"/>
          <w:szCs w:val="24"/>
          <w:vertAlign w:val="superscript"/>
        </w:rPr>
        <w:t>3</w:t>
      </w:r>
      <w:r w:rsidRPr="00D72000">
        <w:rPr>
          <w:rFonts w:asciiTheme="majorBidi" w:hAnsiTheme="majorBidi" w:cstheme="majorBidi"/>
          <w:bCs/>
          <w:kern w:val="22"/>
          <w:szCs w:val="24"/>
          <w:vertAlign w:val="superscript"/>
        </w:rPr>
        <w:t>,</w:t>
      </w:r>
      <w:r w:rsidR="005937DE" w:rsidRPr="00D72000">
        <w:rPr>
          <w:rFonts w:asciiTheme="majorBidi" w:hAnsiTheme="majorBidi" w:cstheme="majorBidi"/>
          <w:bCs/>
          <w:kern w:val="22"/>
          <w:szCs w:val="24"/>
          <w:vertAlign w:val="superscript"/>
        </w:rPr>
        <w:t>7</w:t>
      </w:r>
      <w:r w:rsidRPr="00D72000">
        <w:rPr>
          <w:rFonts w:asciiTheme="majorBidi" w:hAnsiTheme="majorBidi" w:cstheme="majorBidi"/>
          <w:bCs/>
          <w:kern w:val="22"/>
          <w:szCs w:val="24"/>
          <w:vertAlign w:val="superscript"/>
        </w:rPr>
        <w:t>,</w:t>
      </w:r>
      <w:r w:rsidR="005937DE" w:rsidRPr="00D72000">
        <w:rPr>
          <w:rFonts w:asciiTheme="majorBidi" w:hAnsiTheme="majorBidi" w:cstheme="majorBidi"/>
          <w:bCs/>
          <w:kern w:val="22"/>
          <w:szCs w:val="24"/>
          <w:vertAlign w:val="superscript"/>
        </w:rPr>
        <w:t>4</w:t>
      </w:r>
      <w:r w:rsidRPr="00D72000">
        <w:rPr>
          <w:rFonts w:asciiTheme="majorBidi" w:hAnsiTheme="majorBidi" w:cstheme="majorBidi"/>
          <w:bCs/>
          <w:kern w:val="22"/>
          <w:szCs w:val="24"/>
          <w:vertAlign w:val="superscript"/>
        </w:rPr>
        <w:t>,4</w:t>
      </w:r>
      <w:r w:rsidRPr="00D72000">
        <w:rPr>
          <w:rFonts w:asciiTheme="majorBidi" w:hAnsiTheme="majorBidi" w:cstheme="majorBidi"/>
          <w:bCs/>
          <w:kern w:val="22"/>
          <w:szCs w:val="24"/>
        </w:rPr>
        <w:t> ;]</w:t>
      </w:r>
    </w:p>
    <w:p w14:paraId="2D1AA571" w14:textId="2C3D7D8C" w:rsidR="007243E2" w:rsidRPr="00D72000" w:rsidRDefault="007243E2" w:rsidP="007243E2">
      <w:pPr>
        <w:pStyle w:val="Para1"/>
        <w:numPr>
          <w:ilvl w:val="0"/>
          <w:numId w:val="0"/>
        </w:numPr>
        <w:suppressLineNumbers/>
        <w:suppressAutoHyphens/>
        <w:kinsoku w:val="0"/>
        <w:overflowPunct w:val="0"/>
        <w:autoSpaceDE w:val="0"/>
        <w:autoSpaceDN w:val="0"/>
        <w:adjustRightInd w:val="0"/>
        <w:ind w:left="706" w:firstLine="708"/>
        <w:rPr>
          <w:rFonts w:asciiTheme="majorBidi" w:hAnsiTheme="majorBidi" w:cstheme="majorBidi"/>
          <w:bCs/>
          <w:kern w:val="22"/>
          <w:szCs w:val="24"/>
        </w:rPr>
      </w:pPr>
      <w:r w:rsidRPr="00D72000">
        <w:rPr>
          <w:rFonts w:asciiTheme="majorBidi" w:hAnsiTheme="majorBidi" w:cstheme="majorBidi"/>
          <w:bCs/>
          <w:kern w:val="22"/>
          <w:szCs w:val="24"/>
        </w:rPr>
        <w:t xml:space="preserve">b) </w:t>
      </w:r>
      <w:r w:rsidRPr="00D72000">
        <w:rPr>
          <w:rFonts w:asciiTheme="majorBidi" w:hAnsiTheme="majorBidi" w:cstheme="majorBidi"/>
          <w:bCs/>
          <w:kern w:val="22"/>
          <w:szCs w:val="24"/>
        </w:rPr>
        <w:tab/>
        <w:t>Poursuivant le développement de l'outil de présentation des rapports en ligne pour</w:t>
      </w:r>
      <w:r w:rsidR="005A20B3">
        <w:rPr>
          <w:rFonts w:asciiTheme="majorBidi" w:hAnsiTheme="majorBidi" w:cstheme="majorBidi"/>
          <w:bCs/>
          <w:kern w:val="22"/>
          <w:szCs w:val="24"/>
        </w:rPr>
        <w:t xml:space="preserve"> les rapports nationaux dans le c</w:t>
      </w:r>
      <w:r w:rsidRPr="00D72000">
        <w:rPr>
          <w:rFonts w:asciiTheme="majorBidi" w:hAnsiTheme="majorBidi" w:cstheme="majorBidi"/>
          <w:bCs/>
          <w:kern w:val="22"/>
          <w:szCs w:val="24"/>
        </w:rPr>
        <w:t>entre d'échange de la Convention ;</w:t>
      </w:r>
    </w:p>
    <w:p w14:paraId="724998C5" w14:textId="3568DE16" w:rsidR="007243E2" w:rsidRPr="00D72000" w:rsidRDefault="007243E2" w:rsidP="007243E2">
      <w:pPr>
        <w:pStyle w:val="Para1"/>
        <w:numPr>
          <w:ilvl w:val="0"/>
          <w:numId w:val="0"/>
        </w:numPr>
        <w:suppressLineNumbers/>
        <w:suppressAutoHyphens/>
        <w:kinsoku w:val="0"/>
        <w:overflowPunct w:val="0"/>
        <w:autoSpaceDE w:val="0"/>
        <w:autoSpaceDN w:val="0"/>
        <w:adjustRightInd w:val="0"/>
        <w:ind w:left="706" w:firstLine="708"/>
        <w:rPr>
          <w:rFonts w:asciiTheme="majorBidi" w:hAnsiTheme="majorBidi" w:cstheme="majorBidi"/>
          <w:bCs/>
          <w:kern w:val="22"/>
          <w:szCs w:val="24"/>
        </w:rPr>
      </w:pPr>
      <w:r w:rsidRPr="00D72000">
        <w:rPr>
          <w:rFonts w:asciiTheme="majorBidi" w:hAnsiTheme="majorBidi" w:cstheme="majorBidi"/>
          <w:bCs/>
          <w:kern w:val="22"/>
          <w:szCs w:val="24"/>
        </w:rPr>
        <w:t xml:space="preserve">c) </w:t>
      </w:r>
      <w:r w:rsidRPr="00D72000">
        <w:rPr>
          <w:rFonts w:asciiTheme="majorBidi" w:hAnsiTheme="majorBidi" w:cstheme="majorBidi"/>
          <w:bCs/>
          <w:kern w:val="22"/>
          <w:szCs w:val="24"/>
        </w:rPr>
        <w:tab/>
        <w:t xml:space="preserve">Poursuivant le développement de l'outil de suivi des décisions en ligne ; </w:t>
      </w:r>
    </w:p>
    <w:p w14:paraId="0C76AAAA" w14:textId="089429A3" w:rsidR="007243E2" w:rsidRPr="00D72000" w:rsidRDefault="007243E2" w:rsidP="007243E2">
      <w:pPr>
        <w:pStyle w:val="Para1"/>
        <w:numPr>
          <w:ilvl w:val="0"/>
          <w:numId w:val="0"/>
        </w:numPr>
        <w:suppressLineNumbers/>
        <w:suppressAutoHyphens/>
        <w:kinsoku w:val="0"/>
        <w:overflowPunct w:val="0"/>
        <w:autoSpaceDE w:val="0"/>
        <w:autoSpaceDN w:val="0"/>
        <w:adjustRightInd w:val="0"/>
        <w:ind w:left="706" w:firstLine="708"/>
        <w:rPr>
          <w:rFonts w:asciiTheme="majorBidi" w:hAnsiTheme="majorBidi" w:cstheme="majorBidi"/>
          <w:bCs/>
          <w:kern w:val="22"/>
          <w:szCs w:val="24"/>
        </w:rPr>
      </w:pPr>
      <w:r w:rsidRPr="00D72000">
        <w:rPr>
          <w:rFonts w:asciiTheme="majorBidi" w:hAnsiTheme="majorBidi" w:cstheme="majorBidi"/>
          <w:bCs/>
          <w:kern w:val="22"/>
          <w:szCs w:val="24"/>
        </w:rPr>
        <w:t xml:space="preserve">d) </w:t>
      </w:r>
      <w:r w:rsidRPr="00D72000">
        <w:rPr>
          <w:rFonts w:asciiTheme="majorBidi" w:hAnsiTheme="majorBidi" w:cstheme="majorBidi"/>
          <w:bCs/>
          <w:kern w:val="22"/>
          <w:szCs w:val="24"/>
        </w:rPr>
        <w:tab/>
        <w:t xml:space="preserve">Poursuivant l'élaboration d'un mécanisme de suivi des engagements des acteurs non étatiques, y compris la présentation facultative de rapports en ligne conformément au programme de </w:t>
      </w:r>
      <w:proofErr w:type="spellStart"/>
      <w:r w:rsidRPr="00D72000">
        <w:rPr>
          <w:rFonts w:asciiTheme="majorBidi" w:hAnsiTheme="majorBidi" w:cstheme="majorBidi"/>
          <w:bCs/>
          <w:kern w:val="22"/>
          <w:szCs w:val="24"/>
        </w:rPr>
        <w:t>Charm</w:t>
      </w:r>
      <w:proofErr w:type="spellEnd"/>
      <w:r w:rsidRPr="00D72000">
        <w:rPr>
          <w:rFonts w:asciiTheme="majorBidi" w:hAnsiTheme="majorBidi" w:cstheme="majorBidi"/>
          <w:bCs/>
          <w:kern w:val="22"/>
          <w:szCs w:val="24"/>
        </w:rPr>
        <w:t xml:space="preserve"> el-Cheikh à Kunming pour la nature et les populations ; </w:t>
      </w:r>
    </w:p>
    <w:p w14:paraId="6001836E" w14:textId="47901536" w:rsidR="007243E2" w:rsidRPr="00D72000" w:rsidRDefault="007243E2" w:rsidP="007243E2">
      <w:pPr>
        <w:pStyle w:val="Para1"/>
        <w:numPr>
          <w:ilvl w:val="0"/>
          <w:numId w:val="0"/>
        </w:numPr>
        <w:suppressLineNumbers/>
        <w:suppressAutoHyphens/>
        <w:kinsoku w:val="0"/>
        <w:overflowPunct w:val="0"/>
        <w:autoSpaceDE w:val="0"/>
        <w:autoSpaceDN w:val="0"/>
        <w:adjustRightInd w:val="0"/>
        <w:ind w:left="706" w:firstLine="708"/>
        <w:rPr>
          <w:rFonts w:asciiTheme="majorBidi" w:hAnsiTheme="majorBidi" w:cstheme="majorBidi"/>
          <w:bCs/>
          <w:kern w:val="22"/>
          <w:szCs w:val="24"/>
        </w:rPr>
      </w:pPr>
      <w:r w:rsidRPr="00D72000">
        <w:rPr>
          <w:rFonts w:asciiTheme="majorBidi" w:hAnsiTheme="majorBidi" w:cstheme="majorBidi"/>
          <w:bCs/>
          <w:kern w:val="22"/>
          <w:szCs w:val="24"/>
        </w:rPr>
        <w:t xml:space="preserve">e) </w:t>
      </w:r>
      <w:r w:rsidRPr="00D72000">
        <w:rPr>
          <w:rFonts w:asciiTheme="majorBidi" w:hAnsiTheme="majorBidi" w:cstheme="majorBidi"/>
          <w:bCs/>
          <w:kern w:val="22"/>
          <w:szCs w:val="24"/>
        </w:rPr>
        <w:tab/>
        <w:t>Facilitant le recours volontaire aux outils modulaires de communication des données [, tels que l'outil de communication des données (</w:t>
      </w:r>
      <w:proofErr w:type="spellStart"/>
      <w:r w:rsidRPr="00D72000">
        <w:rPr>
          <w:rFonts w:asciiTheme="majorBidi" w:hAnsiTheme="majorBidi" w:cstheme="majorBidi"/>
          <w:bCs/>
          <w:kern w:val="22"/>
          <w:szCs w:val="24"/>
        </w:rPr>
        <w:t>DaRT</w:t>
      </w:r>
      <w:proofErr w:type="spellEnd"/>
      <w:r w:rsidRPr="00D72000">
        <w:rPr>
          <w:rFonts w:asciiTheme="majorBidi" w:hAnsiTheme="majorBidi" w:cstheme="majorBidi"/>
          <w:bCs/>
          <w:kern w:val="22"/>
          <w:szCs w:val="24"/>
        </w:rPr>
        <w:t>)] ;</w:t>
      </w:r>
    </w:p>
    <w:p w14:paraId="351BF4BE" w14:textId="3F7BB48E" w:rsidR="007243E2" w:rsidRPr="00D72000" w:rsidRDefault="0082713C" w:rsidP="007243E2">
      <w:pPr>
        <w:pStyle w:val="Para1"/>
        <w:numPr>
          <w:ilvl w:val="0"/>
          <w:numId w:val="0"/>
        </w:numPr>
        <w:suppressLineNumbers/>
        <w:suppressAutoHyphens/>
        <w:kinsoku w:val="0"/>
        <w:overflowPunct w:val="0"/>
        <w:autoSpaceDE w:val="0"/>
        <w:autoSpaceDN w:val="0"/>
        <w:adjustRightInd w:val="0"/>
        <w:ind w:left="706" w:firstLine="708"/>
        <w:rPr>
          <w:rFonts w:asciiTheme="majorBidi" w:hAnsiTheme="majorBidi" w:cstheme="majorBidi"/>
          <w:bCs/>
          <w:kern w:val="22"/>
          <w:szCs w:val="24"/>
        </w:rPr>
      </w:pPr>
      <w:r w:rsidRPr="00D72000">
        <w:rPr>
          <w:rFonts w:asciiTheme="majorBidi" w:hAnsiTheme="majorBidi" w:cstheme="majorBidi"/>
          <w:bCs/>
          <w:kern w:val="22"/>
          <w:szCs w:val="24"/>
        </w:rPr>
        <w:t>[f)</w:t>
      </w:r>
      <w:r w:rsidRPr="00D72000">
        <w:rPr>
          <w:rFonts w:asciiTheme="majorBidi" w:hAnsiTheme="majorBidi" w:cstheme="majorBidi"/>
          <w:bCs/>
          <w:kern w:val="22"/>
          <w:szCs w:val="24"/>
        </w:rPr>
        <w:tab/>
        <w:t>Coordonnant la préparation des [analyses de l'ambition collective et] [des examens][des bilans] mondiaux ;]</w:t>
      </w:r>
    </w:p>
    <w:p w14:paraId="7DAFAB3D" w14:textId="08DD2766" w:rsidR="007243E2" w:rsidRPr="00D72000" w:rsidRDefault="007243E2" w:rsidP="004164CF">
      <w:pPr>
        <w:pStyle w:val="Para1"/>
        <w:numPr>
          <w:ilvl w:val="0"/>
          <w:numId w:val="0"/>
        </w:numPr>
        <w:suppressLineNumbers/>
        <w:suppressAutoHyphens/>
        <w:kinsoku w:val="0"/>
        <w:overflowPunct w:val="0"/>
        <w:autoSpaceDE w:val="0"/>
        <w:autoSpaceDN w:val="0"/>
        <w:adjustRightInd w:val="0"/>
        <w:ind w:left="706" w:firstLine="708"/>
        <w:rPr>
          <w:rFonts w:asciiTheme="majorBidi" w:hAnsiTheme="majorBidi" w:cstheme="majorBidi"/>
          <w:bCs/>
          <w:kern w:val="22"/>
        </w:rPr>
      </w:pPr>
      <w:r w:rsidRPr="00D72000">
        <w:rPr>
          <w:rFonts w:asciiTheme="majorBidi" w:hAnsiTheme="majorBidi" w:cstheme="majorBidi"/>
          <w:bCs/>
          <w:kern w:val="22"/>
          <w:szCs w:val="24"/>
        </w:rPr>
        <w:t xml:space="preserve">g) </w:t>
      </w:r>
      <w:r w:rsidRPr="00D72000">
        <w:rPr>
          <w:rFonts w:asciiTheme="majorBidi" w:hAnsiTheme="majorBidi" w:cstheme="majorBidi"/>
          <w:bCs/>
          <w:kern w:val="22"/>
          <w:szCs w:val="24"/>
        </w:rPr>
        <w:tab/>
        <w:t>Coordonnant et collaborant avec [les pays développés Parties et] les partenaires concernés pour apporter [le renforcement] [le développement] des capacités nécessaires et d'autres formes d'appui aux [pays en développement pour] améliorer la planification, le suivi, l'examen et l'établissement de rapports.</w:t>
      </w:r>
      <w:bookmarkEnd w:id="6"/>
    </w:p>
    <w:p w14:paraId="57493919" w14:textId="679DDAB2" w:rsidR="007243E2" w:rsidRPr="00D72000" w:rsidRDefault="005705F2" w:rsidP="00B328E0">
      <w:pPr>
        <w:pStyle w:val="Para1"/>
        <w:numPr>
          <w:ilvl w:val="0"/>
          <w:numId w:val="0"/>
        </w:numPr>
        <w:suppressLineNumbers/>
        <w:suppressAutoHyphens/>
        <w:kinsoku w:val="0"/>
        <w:overflowPunct w:val="0"/>
        <w:autoSpaceDE w:val="0"/>
        <w:autoSpaceDN w:val="0"/>
        <w:adjustRightInd w:val="0"/>
        <w:spacing w:before="0"/>
        <w:ind w:left="709" w:firstLine="709"/>
        <w:rPr>
          <w:rFonts w:asciiTheme="majorBidi" w:hAnsiTheme="majorBidi" w:cstheme="majorBidi"/>
          <w:bCs/>
          <w:kern w:val="22"/>
        </w:rPr>
      </w:pPr>
      <w:bookmarkStart w:id="7" w:name="_Hlk99051484"/>
      <w:r w:rsidRPr="00D72000">
        <w:rPr>
          <w:rFonts w:asciiTheme="majorBidi" w:hAnsiTheme="majorBidi" w:cstheme="majorBidi"/>
          <w:bCs/>
          <w:kern w:val="22"/>
        </w:rPr>
        <w:lastRenderedPageBreak/>
        <w:t>[30</w:t>
      </w:r>
      <w:r w:rsidRPr="00D72000">
        <w:rPr>
          <w:rFonts w:asciiTheme="majorBidi" w:hAnsiTheme="majorBidi" w:cstheme="majorBidi"/>
          <w:bCs/>
          <w:i/>
          <w:iCs/>
          <w:kern w:val="22"/>
        </w:rPr>
        <w:t xml:space="preserve">. </w:t>
      </w:r>
      <w:r w:rsidRPr="00D72000">
        <w:rPr>
          <w:rFonts w:asciiTheme="majorBidi" w:hAnsiTheme="majorBidi" w:cstheme="majorBidi"/>
          <w:bCs/>
          <w:i/>
          <w:iCs/>
          <w:kern w:val="22"/>
        </w:rPr>
        <w:tab/>
      </w:r>
      <w:r w:rsidRPr="00D72000">
        <w:rPr>
          <w:rFonts w:asciiTheme="majorBidi" w:hAnsiTheme="majorBidi" w:cstheme="majorBidi"/>
          <w:bCs/>
          <w:kern w:val="22"/>
        </w:rPr>
        <w:t>[</w:t>
      </w:r>
      <w:r w:rsidRPr="00D72000">
        <w:rPr>
          <w:rFonts w:asciiTheme="majorBidi" w:hAnsiTheme="majorBidi" w:cstheme="majorBidi"/>
          <w:i/>
          <w:iCs/>
          <w:kern w:val="22"/>
        </w:rPr>
        <w:t>Prie</w:t>
      </w:r>
      <w:r w:rsidRPr="00D72000">
        <w:rPr>
          <w:rFonts w:asciiTheme="majorBidi" w:hAnsiTheme="majorBidi" w:cstheme="majorBidi"/>
          <w:bCs/>
          <w:kern w:val="22"/>
        </w:rPr>
        <w:t>] [</w:t>
      </w:r>
      <w:r w:rsidRPr="00D72000">
        <w:rPr>
          <w:rFonts w:asciiTheme="majorBidi" w:hAnsiTheme="majorBidi" w:cstheme="majorBidi"/>
          <w:i/>
          <w:iCs/>
          <w:kern w:val="22"/>
        </w:rPr>
        <w:t>Invite</w:t>
      </w:r>
      <w:r w:rsidRPr="00D72000">
        <w:rPr>
          <w:rFonts w:asciiTheme="majorBidi" w:hAnsiTheme="majorBidi" w:cstheme="majorBidi"/>
          <w:bCs/>
          <w:kern w:val="22"/>
        </w:rPr>
        <w:t>] le Fonds pour l'environnement mondial et ses agences à mettre des fonds [adéquats] à la disposition des pays en développement, en particulier des pays les moins avancés et des petits États insulaires en développement ainsi que des Parties à économie en transition, en temps opportun et avec diligence, afin d'appuyer la mise à jour ou la révision des stratégies et plans d’action nationaux pour la biodiversité conformément aux lignes directrices figurant à [l'annexe A</w:t>
      </w:r>
      <w:r w:rsidR="00D412B7" w:rsidRPr="00D72000">
        <w:rPr>
          <w:rFonts w:asciiTheme="majorBidi" w:hAnsiTheme="majorBidi" w:cstheme="majorBidi"/>
          <w:bCs/>
          <w:kern w:val="22"/>
          <w:vertAlign w:val="superscript"/>
        </w:rPr>
        <w:t>3</w:t>
      </w:r>
      <w:r w:rsidRPr="00D72000">
        <w:rPr>
          <w:rFonts w:asciiTheme="majorBidi" w:hAnsiTheme="majorBidi" w:cstheme="majorBidi"/>
          <w:bCs/>
          <w:kern w:val="22"/>
        </w:rPr>
        <w:t>] et de soutenir la préparation des rapports nationaux conformément aux lignes directrices figurant à [l'annexe C,</w:t>
      </w:r>
      <w:r w:rsidR="00D412B7" w:rsidRPr="00D72000">
        <w:rPr>
          <w:rFonts w:asciiTheme="majorBidi" w:hAnsiTheme="majorBidi" w:cstheme="majorBidi"/>
          <w:bCs/>
          <w:kern w:val="22"/>
          <w:vertAlign w:val="superscript"/>
        </w:rPr>
        <w:t>4</w:t>
      </w:r>
      <w:r w:rsidRPr="00D72000">
        <w:rPr>
          <w:rFonts w:asciiTheme="majorBidi" w:hAnsiTheme="majorBidi" w:cstheme="majorBidi"/>
          <w:bCs/>
          <w:kern w:val="22"/>
        </w:rPr>
        <w:t>], de sorte que les Parties puissent commencer à les mettre en œuvre dès que possible après l'adoption du cadre mondial de la biodiversité pour l'après-2020]</w:t>
      </w:r>
      <w:r w:rsidRPr="00D72000">
        <w:rPr>
          <w:rStyle w:val="Appelnotedebasdep"/>
          <w:rFonts w:asciiTheme="majorBidi" w:hAnsiTheme="majorBidi" w:cstheme="majorBidi"/>
          <w:bCs/>
          <w:kern w:val="22"/>
        </w:rPr>
        <w:footnoteReference w:id="10"/>
      </w:r>
      <w:r w:rsidRPr="00D72000">
        <w:rPr>
          <w:rFonts w:asciiTheme="majorBidi" w:hAnsiTheme="majorBidi" w:cstheme="majorBidi"/>
          <w:bCs/>
          <w:kern w:val="22"/>
        </w:rPr>
        <w:t> ;</w:t>
      </w:r>
    </w:p>
    <w:bookmarkEnd w:id="7"/>
    <w:p w14:paraId="2F204A53" w14:textId="351025A5" w:rsidR="007243E2" w:rsidRPr="00D72000" w:rsidRDefault="005705F2" w:rsidP="00B328E0">
      <w:pPr>
        <w:pStyle w:val="Para1"/>
        <w:numPr>
          <w:ilvl w:val="0"/>
          <w:numId w:val="0"/>
        </w:numPr>
        <w:suppressLineNumbers/>
        <w:suppressAutoHyphens/>
        <w:kinsoku w:val="0"/>
        <w:overflowPunct w:val="0"/>
        <w:autoSpaceDE w:val="0"/>
        <w:autoSpaceDN w:val="0"/>
        <w:adjustRightInd w:val="0"/>
        <w:spacing w:before="0"/>
        <w:ind w:left="709" w:firstLine="709"/>
        <w:rPr>
          <w:rFonts w:asciiTheme="majorBidi" w:hAnsiTheme="majorBidi" w:cstheme="majorBidi"/>
          <w:bCs/>
          <w:i/>
          <w:iCs/>
          <w:kern w:val="22"/>
        </w:rPr>
      </w:pPr>
      <w:r w:rsidRPr="00D72000">
        <w:rPr>
          <w:rFonts w:asciiTheme="majorBidi" w:hAnsiTheme="majorBidi" w:cstheme="majorBidi"/>
          <w:bCs/>
          <w:kern w:val="22"/>
        </w:rPr>
        <w:t>[31.</w:t>
      </w:r>
      <w:r w:rsidRPr="00D72000">
        <w:rPr>
          <w:rFonts w:asciiTheme="majorBidi" w:hAnsiTheme="majorBidi" w:cstheme="majorBidi"/>
          <w:bCs/>
          <w:kern w:val="22"/>
        </w:rPr>
        <w:tab/>
      </w:r>
      <w:r w:rsidRPr="00D72000">
        <w:rPr>
          <w:rFonts w:asciiTheme="majorBidi" w:hAnsiTheme="majorBidi" w:cstheme="majorBidi"/>
          <w:i/>
          <w:iCs/>
          <w:kern w:val="22"/>
        </w:rPr>
        <w:t>Accueille avec satisfaction</w:t>
      </w:r>
      <w:r w:rsidRPr="00D72000">
        <w:rPr>
          <w:rFonts w:asciiTheme="majorBidi" w:hAnsiTheme="majorBidi" w:cstheme="majorBidi"/>
          <w:bCs/>
          <w:kern w:val="22"/>
        </w:rPr>
        <w:t xml:space="preserve"> les contributions financières et en nature [nom des donateurs] aux initiatives destinées à contribuer à l'appui de la mise à jour ou de la révision des SPANB et </w:t>
      </w:r>
      <w:r w:rsidRPr="0016429B">
        <w:rPr>
          <w:rFonts w:asciiTheme="majorBidi" w:hAnsiTheme="majorBidi" w:cstheme="majorBidi"/>
          <w:iCs/>
          <w:kern w:val="22"/>
        </w:rPr>
        <w:t>invite</w:t>
      </w:r>
      <w:r w:rsidRPr="00D72000">
        <w:rPr>
          <w:rFonts w:asciiTheme="majorBidi" w:hAnsiTheme="majorBidi" w:cstheme="majorBidi"/>
          <w:bCs/>
          <w:kern w:val="22"/>
        </w:rPr>
        <w:t xml:space="preserve"> les donateurs, les gouvernements et les agences multilatérales et bilatérales à verser des fonds visant à soutenir la planification, le suivi, l'examen et l'établissement de rapports en vue de la mise en œuvre du cadre mondial de la biodiversité pour l'après-2020, y compris pour le développement de systèmes nationaux de suivi et de gestion de l'information.</w:t>
      </w:r>
      <w:r w:rsidRPr="00D72000">
        <w:rPr>
          <w:rFonts w:asciiTheme="majorBidi" w:hAnsiTheme="majorBidi" w:cstheme="majorBidi"/>
          <w:bCs/>
          <w:kern w:val="22"/>
          <w:szCs w:val="24"/>
        </w:rPr>
        <w:t>]</w:t>
      </w:r>
    </w:p>
    <w:bookmarkEnd w:id="1"/>
    <w:p w14:paraId="6EAA1076" w14:textId="6E1700F4" w:rsidR="007243E2" w:rsidRPr="00D72000" w:rsidRDefault="005705F2" w:rsidP="00204B6D">
      <w:pPr>
        <w:pStyle w:val="Style1"/>
        <w:tabs>
          <w:tab w:val="clear" w:pos="720"/>
        </w:tabs>
        <w:spacing w:after="240"/>
        <w:rPr>
          <w:bCs w:val="0"/>
          <w:i w:val="0"/>
          <w:iCs w:val="0"/>
        </w:rPr>
      </w:pPr>
      <w:r w:rsidRPr="00D72000">
        <w:rPr>
          <w:bCs w:val="0"/>
          <w:i w:val="0"/>
          <w:iCs w:val="0"/>
        </w:rPr>
        <w:t>__________</w:t>
      </w:r>
    </w:p>
    <w:sectPr w:rsidR="007243E2" w:rsidRPr="00D72000" w:rsidSect="007243E2">
      <w:headerReference w:type="even" r:id="rId15"/>
      <w:headerReference w:type="default" r:id="rId16"/>
      <w:pgSz w:w="12240" w:h="15840"/>
      <w:pgMar w:top="567" w:right="1389" w:bottom="1134" w:left="1389" w:header="565"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B4401B" w14:textId="77777777" w:rsidR="002407FB" w:rsidRDefault="002407FB" w:rsidP="00CF1848">
      <w:r>
        <w:separator/>
      </w:r>
    </w:p>
  </w:endnote>
  <w:endnote w:type="continuationSeparator" w:id="0">
    <w:p w14:paraId="4C7DEBF9" w14:textId="77777777" w:rsidR="002407FB" w:rsidRDefault="002407FB" w:rsidP="00CF1848">
      <w:r>
        <w:continuationSeparator/>
      </w:r>
    </w:p>
  </w:endnote>
  <w:endnote w:type="continuationNotice" w:id="1">
    <w:p w14:paraId="49265791" w14:textId="77777777" w:rsidR="002407FB" w:rsidRDefault="002407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Univers">
    <w:panose1 w:val="020B0603020202030204"/>
    <w:charset w:val="00"/>
    <w:family w:val="swiss"/>
    <w:pitch w:val="variable"/>
    <w:sig w:usb0="80000287" w:usb1="00000000" w:usb2="00000000" w:usb3="00000000" w:csb0="0000000F" w:csb1="00000000"/>
  </w:font>
  <w:font w:name="Lucida Grande">
    <w:altName w:val="Segoe UI"/>
    <w:charset w:val="00"/>
    <w:family w:val="auto"/>
    <w:pitch w:val="default"/>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4AD201" w14:textId="77777777" w:rsidR="002407FB" w:rsidRDefault="002407FB" w:rsidP="00CF1848">
      <w:r>
        <w:separator/>
      </w:r>
    </w:p>
  </w:footnote>
  <w:footnote w:type="continuationSeparator" w:id="0">
    <w:p w14:paraId="798A5109" w14:textId="77777777" w:rsidR="002407FB" w:rsidRDefault="002407FB" w:rsidP="00CF1848">
      <w:r>
        <w:continuationSeparator/>
      </w:r>
    </w:p>
  </w:footnote>
  <w:footnote w:type="continuationNotice" w:id="1">
    <w:p w14:paraId="0BF49611" w14:textId="77777777" w:rsidR="002407FB" w:rsidRDefault="002407FB"/>
  </w:footnote>
  <w:footnote w:id="2">
    <w:p w14:paraId="5AE9DE9C" w14:textId="037986D5" w:rsidR="00173B47" w:rsidRPr="00F07449" w:rsidRDefault="00173B47" w:rsidP="00173B47">
      <w:pPr>
        <w:pStyle w:val="Notedebasdepage"/>
        <w:ind w:firstLine="0"/>
      </w:pPr>
      <w:r>
        <w:rPr>
          <w:rStyle w:val="Appelnotedebasdep"/>
        </w:rPr>
        <w:footnoteRef/>
      </w:r>
      <w:r w:rsidRPr="00F07449">
        <w:t xml:space="preserve"> </w:t>
      </w:r>
      <w:r w:rsidR="00F07449" w:rsidRPr="00F07449">
        <w:t>Les projets d’annexes pour examen par les pairs figurent dans les docume</w:t>
      </w:r>
      <w:r w:rsidR="00F07449">
        <w:t>nts </w:t>
      </w:r>
      <w:r w:rsidRPr="00F07449">
        <w:t>: CBD/SBI/3/11/Add.4 (annex</w:t>
      </w:r>
      <w:r w:rsidR="00F07449">
        <w:t>e</w:t>
      </w:r>
      <w:r w:rsidRPr="00F07449">
        <w:t xml:space="preserve"> A)</w:t>
      </w:r>
      <w:r w:rsidR="00F07449">
        <w:t> </w:t>
      </w:r>
      <w:r w:rsidRPr="00F07449">
        <w:t>; CBD/SBI/3/11/Add.6 (annex</w:t>
      </w:r>
      <w:r w:rsidR="00F07449">
        <w:t>e</w:t>
      </w:r>
      <w:r w:rsidRPr="00F07449">
        <w:t xml:space="preserve"> B)</w:t>
      </w:r>
      <w:r w:rsidR="00F07449">
        <w:t> </w:t>
      </w:r>
      <w:r w:rsidRPr="00F07449">
        <w:t>; CBD/SBI/3/11/Add.1/Amend.1 (annex</w:t>
      </w:r>
      <w:r w:rsidR="00F07449">
        <w:t>e</w:t>
      </w:r>
      <w:r w:rsidRPr="00F07449">
        <w:t xml:space="preserve"> C)</w:t>
      </w:r>
      <w:r w:rsidR="00F07449">
        <w:t> </w:t>
      </w:r>
      <w:r w:rsidRPr="00F07449">
        <w:t xml:space="preserve">; </w:t>
      </w:r>
      <w:r w:rsidR="00F07449">
        <w:t>et</w:t>
      </w:r>
      <w:r w:rsidRPr="00F07449">
        <w:t xml:space="preserve"> CBD/SBI/3/11/Add.5 (annex</w:t>
      </w:r>
      <w:r w:rsidR="00F07449">
        <w:t>e</w:t>
      </w:r>
      <w:r w:rsidRPr="00F07449">
        <w:t xml:space="preserve"> D).</w:t>
      </w:r>
    </w:p>
  </w:footnote>
  <w:footnote w:id="3">
    <w:p w14:paraId="5EB1F974" w14:textId="3BA19ACB" w:rsidR="007243E2" w:rsidRPr="001E6BC2" w:rsidRDefault="007243E2" w:rsidP="007243E2">
      <w:pPr>
        <w:pStyle w:val="Notedebasdepage"/>
        <w:ind w:firstLine="0"/>
        <w:jc w:val="left"/>
        <w:rPr>
          <w:kern w:val="18"/>
          <w:szCs w:val="18"/>
        </w:rPr>
      </w:pPr>
      <w:r>
        <w:rPr>
          <w:rStyle w:val="Appelnotedebasdep"/>
          <w:kern w:val="18"/>
          <w:szCs w:val="18"/>
        </w:rPr>
        <w:footnoteRef/>
      </w:r>
      <w:r>
        <w:rPr>
          <w:kern w:val="18"/>
          <w:szCs w:val="18"/>
        </w:rPr>
        <w:t xml:space="preserve"> Annexe à la décision</w:t>
      </w:r>
      <w:r w:rsidR="00295644">
        <w:rPr>
          <w:kern w:val="18"/>
          <w:szCs w:val="18"/>
        </w:rPr>
        <w:t xml:space="preserve"> X/2</w:t>
      </w:r>
      <w:r>
        <w:rPr>
          <w:kern w:val="18"/>
          <w:szCs w:val="18"/>
        </w:rPr>
        <w:t xml:space="preserve"> .</w:t>
      </w:r>
    </w:p>
  </w:footnote>
  <w:footnote w:id="4">
    <w:p w14:paraId="6CBBCF8C" w14:textId="77777777" w:rsidR="007243E2" w:rsidRPr="001E6BC2" w:rsidRDefault="007243E2" w:rsidP="007243E2">
      <w:pPr>
        <w:pStyle w:val="Notedebasdepage"/>
        <w:ind w:firstLine="0"/>
        <w:jc w:val="left"/>
        <w:rPr>
          <w:rFonts w:asciiTheme="majorBidi" w:hAnsiTheme="majorBidi" w:cstheme="majorBidi"/>
          <w:kern w:val="18"/>
          <w:szCs w:val="18"/>
        </w:rPr>
      </w:pPr>
      <w:r>
        <w:rPr>
          <w:rStyle w:val="Appelnotedebasdep"/>
          <w:rFonts w:asciiTheme="majorBidi" w:hAnsiTheme="majorBidi" w:cstheme="majorBidi"/>
          <w:kern w:val="18"/>
          <w:szCs w:val="18"/>
        </w:rPr>
        <w:footnoteRef/>
      </w:r>
      <w:r>
        <w:rPr>
          <w:rFonts w:asciiTheme="majorBidi" w:hAnsiTheme="majorBidi" w:cstheme="majorBidi"/>
          <w:kern w:val="18"/>
          <w:szCs w:val="18"/>
        </w:rPr>
        <w:t xml:space="preserve"> Annexe A : orientations relatives aux SPANB L'annexe sera élaborée à la lumière d'autres discussions, y compris des négociations de la troisième réunion du Groupe de travail sur le cadre mondial de la biodiversité pour l'après-2020, et finalisée par la Conférence des Parties à sa quinzième réunion.</w:t>
      </w:r>
    </w:p>
  </w:footnote>
  <w:footnote w:id="5">
    <w:p w14:paraId="7C162A16" w14:textId="37A07883" w:rsidR="007243E2" w:rsidRPr="00CF4D29" w:rsidRDefault="007243E2" w:rsidP="007243E2">
      <w:pPr>
        <w:pStyle w:val="Notedebasdepage"/>
        <w:ind w:firstLine="0"/>
        <w:jc w:val="left"/>
        <w:rPr>
          <w:rFonts w:asciiTheme="majorBidi" w:hAnsiTheme="majorBidi" w:cstheme="majorBidi"/>
          <w:kern w:val="18"/>
          <w:szCs w:val="18"/>
        </w:rPr>
      </w:pPr>
      <w:r>
        <w:rPr>
          <w:rStyle w:val="Appelnotedebasdep"/>
          <w:rFonts w:asciiTheme="majorBidi" w:hAnsiTheme="majorBidi" w:cstheme="majorBidi"/>
          <w:kern w:val="18"/>
          <w:szCs w:val="18"/>
        </w:rPr>
        <w:footnoteRef/>
      </w:r>
      <w:r w:rsidR="001530B3">
        <w:rPr>
          <w:rFonts w:asciiTheme="majorBidi" w:hAnsiTheme="majorBidi" w:cstheme="majorBidi"/>
          <w:kern w:val="18"/>
          <w:szCs w:val="18"/>
        </w:rPr>
        <w:t xml:space="preserve"> Annexe C : O</w:t>
      </w:r>
      <w:r>
        <w:rPr>
          <w:rFonts w:asciiTheme="majorBidi" w:hAnsiTheme="majorBidi" w:cstheme="majorBidi"/>
          <w:kern w:val="18"/>
          <w:szCs w:val="18"/>
        </w:rPr>
        <w:t>rientations et modèle de rapports nationaux. L'annexe sera élaborée à la lumière d'autres discussions, y compris des négociations de la troisième réunion du Groupe de travail sur le cadre mondial de la biodiversité pour l'après-2020, et finalisée par la Conférence des Parties à sa quinzième réunion.</w:t>
      </w:r>
    </w:p>
  </w:footnote>
  <w:footnote w:id="6">
    <w:p w14:paraId="7959947C" w14:textId="619A0625" w:rsidR="007243E2" w:rsidRPr="001E6BC2" w:rsidRDefault="007243E2" w:rsidP="007243E2">
      <w:pPr>
        <w:pStyle w:val="Notedebasdepage"/>
        <w:ind w:firstLine="0"/>
        <w:jc w:val="left"/>
        <w:rPr>
          <w:rFonts w:asciiTheme="majorBidi" w:hAnsiTheme="majorBidi" w:cstheme="majorBidi"/>
          <w:kern w:val="18"/>
          <w:szCs w:val="18"/>
        </w:rPr>
      </w:pPr>
      <w:r>
        <w:rPr>
          <w:rStyle w:val="Appelnotedebasdep"/>
          <w:rFonts w:asciiTheme="majorBidi" w:hAnsiTheme="majorBidi" w:cstheme="majorBidi"/>
          <w:kern w:val="18"/>
          <w:szCs w:val="18"/>
        </w:rPr>
        <w:footnoteRef/>
      </w:r>
      <w:r w:rsidR="00912948">
        <w:rPr>
          <w:rFonts w:asciiTheme="majorBidi" w:hAnsiTheme="majorBidi" w:cstheme="majorBidi"/>
          <w:kern w:val="18"/>
          <w:szCs w:val="18"/>
        </w:rPr>
        <w:t xml:space="preserve"> Annexe D : M</w:t>
      </w:r>
      <w:r>
        <w:rPr>
          <w:rFonts w:asciiTheme="majorBidi" w:hAnsiTheme="majorBidi" w:cstheme="majorBidi"/>
          <w:kern w:val="18"/>
          <w:szCs w:val="18"/>
        </w:rPr>
        <w:t>odalités de l'examen pays par pays. L'annexe sera élaborée à la lumière d'autres discussions, y compris des négociations de la troisième réunion du Groupe de travail sur le cadre mondial de la biodiversité pour l'après-2020, et finalisée par la Conférence des Parties à sa quinzième réunion.</w:t>
      </w:r>
    </w:p>
  </w:footnote>
  <w:footnote w:id="7">
    <w:p w14:paraId="7CA25B0B" w14:textId="6E4ED245" w:rsidR="007243E2" w:rsidRPr="005A2544" w:rsidRDefault="007243E2" w:rsidP="007243E2">
      <w:pPr>
        <w:pStyle w:val="Notedebasdepage"/>
        <w:ind w:firstLine="0"/>
      </w:pPr>
      <w:r>
        <w:rPr>
          <w:rStyle w:val="Appelnotedebasdep"/>
        </w:rPr>
        <w:footnoteRef/>
      </w:r>
      <w:r>
        <w:t xml:space="preserve"> </w:t>
      </w:r>
      <w:r w:rsidR="00912948">
        <w:t>Voir la</w:t>
      </w:r>
      <w:r>
        <w:t xml:space="preserve"> décision 15/-- sur le cadre de suivi.</w:t>
      </w:r>
    </w:p>
  </w:footnote>
  <w:footnote w:id="8">
    <w:p w14:paraId="7B8BBAE4" w14:textId="643A8074" w:rsidR="007243E2" w:rsidRPr="001E6BC2" w:rsidRDefault="007243E2" w:rsidP="00912948">
      <w:pPr>
        <w:pStyle w:val="Notedebasdepage"/>
        <w:ind w:firstLine="0"/>
        <w:rPr>
          <w:rFonts w:asciiTheme="majorBidi" w:hAnsiTheme="majorBidi" w:cstheme="majorBidi"/>
          <w:kern w:val="18"/>
          <w:szCs w:val="18"/>
        </w:rPr>
      </w:pPr>
      <w:r>
        <w:rPr>
          <w:rStyle w:val="Appelnotedebasdep"/>
          <w:rFonts w:asciiTheme="majorBidi" w:hAnsiTheme="majorBidi" w:cstheme="majorBidi"/>
          <w:kern w:val="18"/>
          <w:szCs w:val="18"/>
        </w:rPr>
        <w:footnoteRef/>
      </w:r>
      <w:r>
        <w:rPr>
          <w:rFonts w:asciiTheme="majorBidi" w:hAnsiTheme="majorBidi" w:cstheme="majorBidi"/>
          <w:kern w:val="18"/>
          <w:szCs w:val="18"/>
        </w:rPr>
        <w:t xml:space="preserve"> </w:t>
      </w:r>
      <w:r w:rsidR="00E51E6B">
        <w:rPr>
          <w:rFonts w:asciiTheme="majorBidi" w:hAnsiTheme="majorBidi" w:cstheme="majorBidi"/>
          <w:kern w:val="18"/>
          <w:szCs w:val="18"/>
        </w:rPr>
        <w:t>Annexe</w:t>
      </w:r>
      <w:r w:rsidR="00912948">
        <w:rPr>
          <w:rFonts w:asciiTheme="majorBidi" w:hAnsiTheme="majorBidi" w:cstheme="majorBidi"/>
          <w:kern w:val="18"/>
          <w:szCs w:val="18"/>
        </w:rPr>
        <w:t xml:space="preserve"> B : O</w:t>
      </w:r>
      <w:r>
        <w:rPr>
          <w:rFonts w:asciiTheme="majorBidi" w:hAnsiTheme="majorBidi" w:cstheme="majorBidi"/>
          <w:kern w:val="18"/>
          <w:szCs w:val="18"/>
        </w:rPr>
        <w:t>rientations concernant l'engagement des acteurs non étatiques. L'annexe sera élaborée à la lumière d'autres discussions, y compris des négociations de la troisième réunion du Groupe de travail sur le cadre mondial de la biodiversité pour l'après-2020, et finalisée par la Conférence des Parties à sa quinzième réunion.</w:t>
      </w:r>
    </w:p>
  </w:footnote>
  <w:footnote w:id="9">
    <w:p w14:paraId="3A8DAD72" w14:textId="756B4167" w:rsidR="007243E2" w:rsidRPr="00455272" w:rsidRDefault="007243E2" w:rsidP="005A20B3">
      <w:pPr>
        <w:pStyle w:val="Notedebasdepage"/>
        <w:ind w:firstLine="0"/>
      </w:pPr>
      <w:r>
        <w:rPr>
          <w:rStyle w:val="Appelnotedebasdep"/>
        </w:rPr>
        <w:footnoteRef/>
      </w:r>
      <w:r>
        <w:t xml:space="preserve"> Préparer le libellé final conformément à la recommandation pertinente sur le point 6</w:t>
      </w:r>
      <w:r w:rsidR="005A20B3">
        <w:t xml:space="preserve"> (Mobilisation des ressources et mécanisme de financement)</w:t>
      </w:r>
      <w:r>
        <w:t xml:space="preserve">. </w:t>
      </w:r>
    </w:p>
  </w:footnote>
  <w:footnote w:id="10">
    <w:p w14:paraId="6843C88D" w14:textId="0079B798" w:rsidR="007243E2" w:rsidRPr="00455272" w:rsidRDefault="007243E2" w:rsidP="00EE6841">
      <w:pPr>
        <w:pStyle w:val="Notedebasdepage"/>
        <w:ind w:firstLine="0"/>
      </w:pPr>
      <w:r w:rsidRPr="0081221E">
        <w:rPr>
          <w:rStyle w:val="Appelnotedebasdep"/>
        </w:rPr>
        <w:footnoteRef/>
      </w:r>
      <w:r>
        <w:t xml:space="preserve"> Préparer le libellé final conformément à la recommandation pertinente sur le point 6</w:t>
      </w:r>
      <w:r w:rsidR="005E5E7D">
        <w:t xml:space="preserve"> </w:t>
      </w:r>
      <w:r w:rsidR="00903D52">
        <w:t xml:space="preserve">de l’Organe subsidiaire chargé de l'application </w:t>
      </w:r>
      <w:bookmarkStart w:id="8" w:name="_GoBack"/>
      <w:bookmarkEnd w:id="8"/>
      <w:r w:rsidR="00EE6841">
        <w:t>(Mobilisation des ressources et mécanisme de financement).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kern w:val="22"/>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EndPr/>
    <w:sdtContent>
      <w:p w14:paraId="3BC20A3F" w14:textId="68043627" w:rsidR="00534681" w:rsidRPr="00E80CEA" w:rsidRDefault="003409F1" w:rsidP="00E80CEA">
        <w:pPr>
          <w:pStyle w:val="En-tte"/>
          <w:tabs>
            <w:tab w:val="clear" w:pos="4320"/>
            <w:tab w:val="clear" w:pos="8640"/>
          </w:tabs>
          <w:jc w:val="left"/>
          <w:rPr>
            <w:kern w:val="22"/>
          </w:rPr>
        </w:pPr>
        <w:r>
          <w:rPr>
            <w:kern w:val="22"/>
          </w:rPr>
          <w:t>CBD/SBI/REC/3/11</w:t>
        </w:r>
      </w:p>
    </w:sdtContent>
  </w:sdt>
  <w:p w14:paraId="1E0FDE0B" w14:textId="77777777" w:rsidR="00534681" w:rsidRPr="00E80CEA" w:rsidRDefault="00534681" w:rsidP="00E80CEA">
    <w:pPr>
      <w:pStyle w:val="En-tte"/>
      <w:tabs>
        <w:tab w:val="clear" w:pos="4320"/>
        <w:tab w:val="clear" w:pos="8640"/>
      </w:tabs>
      <w:jc w:val="left"/>
      <w:rPr>
        <w:kern w:val="22"/>
      </w:rPr>
    </w:pPr>
    <w:r>
      <w:rPr>
        <w:kern w:val="22"/>
      </w:rPr>
      <w:t xml:space="preserve">Page </w:t>
    </w:r>
    <w:r>
      <w:rPr>
        <w:kern w:val="22"/>
      </w:rPr>
      <w:fldChar w:fldCharType="begin"/>
    </w:r>
    <w:r>
      <w:rPr>
        <w:noProof/>
        <w:kern w:val="22"/>
      </w:rPr>
      <w:instrText xml:space="preserve"> PAGE   \* MERGEFORMAT </w:instrText>
    </w:r>
    <w:r>
      <w:fldChar w:fldCharType="separate"/>
    </w:r>
    <w:r w:rsidR="00903D52">
      <w:rPr>
        <w:noProof/>
        <w:kern w:val="22"/>
      </w:rPr>
      <w:t>6</w:t>
    </w:r>
    <w:r>
      <w:fldChar w:fldCharType="end"/>
    </w:r>
  </w:p>
  <w:p w14:paraId="55A5B296" w14:textId="77777777" w:rsidR="006B2CFE" w:rsidRPr="004164CF" w:rsidRDefault="006B2CFE" w:rsidP="00E80CEA">
    <w:pPr>
      <w:jc w:val="left"/>
      <w:rPr>
        <w:kern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alias w:val="Subject"/>
      <w:tag w:val=""/>
      <w:id w:val="851227268"/>
      <w:dataBinding w:prefixMappings="xmlns:ns0='http://purl.org/dc/elements/1.1/' xmlns:ns1='http://schemas.openxmlformats.org/package/2006/metadata/core-properties' " w:xpath="/ns1:coreProperties[1]/ns0:subject[1]" w:storeItemID="{6C3C8BC8-F283-45AE-878A-BAB7291924A1}"/>
      <w:text/>
    </w:sdtPr>
    <w:sdtEndPr/>
    <w:sdtContent>
      <w:p w14:paraId="2C4EC37E" w14:textId="49B7DFA8" w:rsidR="009505C9" w:rsidRPr="00134846" w:rsidRDefault="003409F1" w:rsidP="00E80CEA">
        <w:pPr>
          <w:pStyle w:val="En-tte"/>
          <w:tabs>
            <w:tab w:val="clear" w:pos="4320"/>
            <w:tab w:val="clear" w:pos="8640"/>
          </w:tabs>
          <w:jc w:val="right"/>
        </w:pPr>
        <w:r>
          <w:t>CBD/SBI/REC/3/11</w:t>
        </w:r>
      </w:p>
    </w:sdtContent>
  </w:sdt>
  <w:p w14:paraId="64AE8439" w14:textId="77777777" w:rsidR="009505C9" w:rsidRPr="00134846" w:rsidRDefault="009505C9" w:rsidP="00E80CEA">
    <w:pPr>
      <w:pStyle w:val="En-tte"/>
      <w:tabs>
        <w:tab w:val="clear" w:pos="4320"/>
        <w:tab w:val="clear" w:pos="8640"/>
      </w:tabs>
      <w:jc w:val="right"/>
    </w:pPr>
    <w:r>
      <w:t xml:space="preserve">Page </w:t>
    </w:r>
    <w:r>
      <w:fldChar w:fldCharType="begin"/>
    </w:r>
    <w:r>
      <w:rPr>
        <w:noProof/>
      </w:rPr>
      <w:instrText xml:space="preserve"> PAGE   \* MERGEFORMAT </w:instrText>
    </w:r>
    <w:r>
      <w:fldChar w:fldCharType="separate"/>
    </w:r>
    <w:r w:rsidR="00903D52">
      <w:rPr>
        <w:noProof/>
      </w:rPr>
      <w:t>7</w:t>
    </w:r>
    <w:r>
      <w:fldChar w:fldCharType="end"/>
    </w:r>
  </w:p>
  <w:p w14:paraId="3FBD3763" w14:textId="77777777" w:rsidR="006B2CFE" w:rsidRPr="004164CF" w:rsidRDefault="006B2CFE" w:rsidP="00E80CEA">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22781"/>
    <w:multiLevelType w:val="hybridMultilevel"/>
    <w:tmpl w:val="398E6B50"/>
    <w:lvl w:ilvl="0" w:tplc="4BFC5A32">
      <w:start w:val="1"/>
      <w:numFmt w:val="lowerLetter"/>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E76277"/>
    <w:multiLevelType w:val="hybridMultilevel"/>
    <w:tmpl w:val="57E2E98C"/>
    <w:lvl w:ilvl="0" w:tplc="DF42636C">
      <w:start w:val="1"/>
      <w:numFmt w:val="lowerLetter"/>
      <w:lvlText w:val="(%1)"/>
      <w:lvlJc w:val="left"/>
      <w:pPr>
        <w:tabs>
          <w:tab w:val="num" w:pos="1080"/>
        </w:tabs>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D6323"/>
    <w:multiLevelType w:val="hybridMultilevel"/>
    <w:tmpl w:val="398E6B50"/>
    <w:lvl w:ilvl="0" w:tplc="4BFC5A32">
      <w:start w:val="1"/>
      <w:numFmt w:val="lowerLetter"/>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CA2175"/>
    <w:multiLevelType w:val="hybridMultilevel"/>
    <w:tmpl w:val="E0107A06"/>
    <w:lvl w:ilvl="0" w:tplc="450C639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2A66668"/>
    <w:multiLevelType w:val="hybridMultilevel"/>
    <w:tmpl w:val="F0C662E0"/>
    <w:lvl w:ilvl="0" w:tplc="450C639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BF04485"/>
    <w:multiLevelType w:val="hybridMultilevel"/>
    <w:tmpl w:val="A55C2B4A"/>
    <w:lvl w:ilvl="0" w:tplc="450C63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itre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0" w15:restartNumberingAfterBreak="0">
    <w:nsid w:val="30420184"/>
    <w:multiLevelType w:val="hybridMultilevel"/>
    <w:tmpl w:val="7BF25866"/>
    <w:lvl w:ilvl="0" w:tplc="ABA44A26">
      <w:start w:val="1"/>
      <w:numFmt w:val="upperLetter"/>
      <w:lvlText w:val="%1."/>
      <w:lvlJc w:val="left"/>
      <w:pPr>
        <w:ind w:left="720" w:hanging="360"/>
      </w:pPr>
      <w:rPr>
        <w:rFonts w:ascii="Times New Roman" w:hAnsi="Times New Roman" w:cs="Times New Roman"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1857FA2"/>
    <w:multiLevelType w:val="hybridMultilevel"/>
    <w:tmpl w:val="651417DA"/>
    <w:lvl w:ilvl="0" w:tplc="450C63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6F5F92"/>
    <w:multiLevelType w:val="hybridMultilevel"/>
    <w:tmpl w:val="65D057E0"/>
    <w:lvl w:ilvl="0" w:tplc="A64C2B50">
      <w:start w:val="1"/>
      <w:numFmt w:val="decimal"/>
      <w:lvlText w:val="%1."/>
      <w:lvlJc w:val="left"/>
      <w:pPr>
        <w:tabs>
          <w:tab w:val="num" w:pos="720"/>
        </w:tabs>
        <w:ind w:left="0" w:firstLine="0"/>
      </w:pPr>
    </w:lvl>
    <w:lvl w:ilvl="1" w:tplc="7422AAFE">
      <w:start w:val="1"/>
      <w:numFmt w:val="lowerLetter"/>
      <w:lvlText w:val="(%2)"/>
      <w:lvlJc w:val="left"/>
      <w:pPr>
        <w:tabs>
          <w:tab w:val="num" w:pos="1080"/>
        </w:tabs>
        <w:ind w:left="1080" w:hanging="360"/>
      </w:pPr>
      <w:rPr>
        <w:rFonts w:hint="default"/>
      </w:rPr>
    </w:lvl>
    <w:lvl w:ilvl="2" w:tplc="E3E6A1D4">
      <w:start w:val="1"/>
      <w:numFmt w:val="lowerRoman"/>
      <w:lvlText w:val="(%3)"/>
      <w:lvlJc w:val="righ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3" w15:restartNumberingAfterBreak="0">
    <w:nsid w:val="3CA410CD"/>
    <w:multiLevelType w:val="hybridMultilevel"/>
    <w:tmpl w:val="F774B88A"/>
    <w:lvl w:ilvl="0" w:tplc="E0FCDF18">
      <w:start w:val="1"/>
      <w:numFmt w:val="decimal"/>
      <w:pStyle w:val="CBD-Para"/>
      <w:lvlText w:val="%1."/>
      <w:lvlJc w:val="left"/>
      <w:pPr>
        <w:tabs>
          <w:tab w:val="num" w:pos="720"/>
        </w:tabs>
        <w:ind w:left="0" w:firstLine="0"/>
      </w:pPr>
      <w:rPr>
        <w:rFonts w:hint="default"/>
        <w:b w:val="0"/>
        <w:bCs w:val="0"/>
        <w:i w:val="0"/>
      </w:rPr>
    </w:lvl>
    <w:lvl w:ilvl="1" w:tplc="DF42636C">
      <w:start w:val="1"/>
      <w:numFmt w:val="lowerLetter"/>
      <w:pStyle w:val="CBD-Para-a"/>
      <w:lvlText w:val="(%2)"/>
      <w:lvlJc w:val="left"/>
      <w:pPr>
        <w:tabs>
          <w:tab w:val="num" w:pos="1080"/>
        </w:tabs>
        <w:ind w:left="1080" w:hanging="360"/>
      </w:pPr>
      <w:rPr>
        <w:rFonts w:hint="default"/>
      </w:rPr>
    </w:lvl>
    <w:lvl w:ilvl="2" w:tplc="07B06256">
      <w:start w:val="1"/>
      <w:numFmt w:val="lowerLetter"/>
      <w:lvlText w:val="(%3)"/>
      <w:lvlJc w:val="left"/>
      <w:pPr>
        <w:tabs>
          <w:tab w:val="num" w:pos="1980"/>
        </w:tabs>
        <w:ind w:left="1980" w:hanging="360"/>
      </w:pPr>
      <w:rPr>
        <w:rFonts w:hint="default"/>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CFE2506"/>
    <w:multiLevelType w:val="hybridMultilevel"/>
    <w:tmpl w:val="2C8C626E"/>
    <w:lvl w:ilvl="0" w:tplc="2FB0BEE8">
      <w:start w:val="1"/>
      <w:numFmt w:val="upperLetter"/>
      <w:lvlText w:val="%1."/>
      <w:lvlJc w:val="left"/>
      <w:pPr>
        <w:ind w:left="1530" w:hanging="360"/>
      </w:pPr>
      <w:rPr>
        <w:rFonts w:ascii="Times New Roman" w:hAnsi="Times New Roman" w:cs="Times New Roman"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1273140"/>
    <w:multiLevelType w:val="hybridMultilevel"/>
    <w:tmpl w:val="16D89C5A"/>
    <w:lvl w:ilvl="0" w:tplc="3800A1EA">
      <w:start w:val="1"/>
      <w:numFmt w:val="decimal"/>
      <w:lvlText w:val="%1."/>
      <w:lvlJc w:val="left"/>
      <w:pPr>
        <w:ind w:left="720" w:hanging="360"/>
      </w:pPr>
      <w:rPr>
        <w:rFonts w:hint="default"/>
        <w:i/>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45261353"/>
    <w:multiLevelType w:val="hybridMultilevel"/>
    <w:tmpl w:val="5CD83AD4"/>
    <w:lvl w:ilvl="0" w:tplc="5F92D482">
      <w:start w:val="1"/>
      <w:numFmt w:val="decimal"/>
      <w:lvlText w:val="%1."/>
      <w:lvlJc w:val="left"/>
      <w:pPr>
        <w:ind w:left="1440" w:hanging="360"/>
      </w:pPr>
      <w:rPr>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D29618E"/>
    <w:multiLevelType w:val="hybridMultilevel"/>
    <w:tmpl w:val="99B40026"/>
    <w:lvl w:ilvl="0" w:tplc="D152AE46">
      <w:start w:val="1"/>
      <w:numFmt w:val="decimal"/>
      <w:lvlText w:val="%1."/>
      <w:lvlJc w:val="left"/>
      <w:pPr>
        <w:tabs>
          <w:tab w:val="num" w:pos="360"/>
        </w:tabs>
        <w:ind w:left="0" w:firstLine="0"/>
      </w:pPr>
      <w:rPr>
        <w:rFonts w:ascii="Times New Roman" w:hAnsi="Times New Roman" w:hint="default"/>
        <w:b w:val="0"/>
        <w:i w:val="0"/>
        <w:sz w:val="22"/>
      </w:rPr>
    </w:lvl>
    <w:lvl w:ilvl="1" w:tplc="5810F574">
      <w:start w:val="1"/>
      <w:numFmt w:val="lowerLetter"/>
      <w:lvlText w:val="(%2)"/>
      <w:lvlJc w:val="left"/>
      <w:pPr>
        <w:tabs>
          <w:tab w:val="num" w:pos="1440"/>
        </w:tabs>
        <w:ind w:left="0" w:firstLine="720"/>
      </w:pPr>
      <w:rPr>
        <w:rFonts w:hint="default"/>
        <w:b w:val="0"/>
        <w:i w:val="0"/>
      </w:rPr>
    </w:lvl>
    <w:lvl w:ilvl="2" w:tplc="18BC3C68">
      <w:start w:val="1"/>
      <w:numFmt w:val="lowerRoman"/>
      <w:lvlText w:val="(%3)"/>
      <w:lvlJc w:val="right"/>
      <w:pPr>
        <w:tabs>
          <w:tab w:val="num" w:pos="1440"/>
        </w:tabs>
        <w:ind w:left="1440" w:hanging="360"/>
      </w:pPr>
      <w:rPr>
        <w:rFonts w:hint="default"/>
      </w:rPr>
    </w:lvl>
    <w:lvl w:ilvl="3" w:tplc="CDFAA39A">
      <w:start w:val="1"/>
      <w:numFmt w:val="bullet"/>
      <w:lvlText w:val=""/>
      <w:lvlJc w:val="left"/>
      <w:pPr>
        <w:tabs>
          <w:tab w:val="num" w:pos="2160"/>
        </w:tabs>
        <w:ind w:left="2160" w:hanging="720"/>
      </w:pPr>
      <w:rPr>
        <w:rFonts w:ascii="Symbol" w:hAnsi="Symbol" w:hint="default"/>
        <w:color w:val="auto"/>
        <w:sz w:val="28"/>
      </w:rPr>
    </w:lvl>
    <w:lvl w:ilvl="4" w:tplc="D6E45FC2">
      <w:start w:val="1"/>
      <w:numFmt w:val="lowerLetter"/>
      <w:lvlText w:val="(%5)"/>
      <w:lvlJc w:val="left"/>
      <w:pPr>
        <w:tabs>
          <w:tab w:val="num" w:pos="1800"/>
        </w:tabs>
        <w:ind w:left="1800" w:hanging="360"/>
      </w:pPr>
      <w:rPr>
        <w:rFonts w:hint="default"/>
      </w:rPr>
    </w:lvl>
    <w:lvl w:ilvl="5" w:tplc="0868FBA6">
      <w:start w:val="1"/>
      <w:numFmt w:val="lowerRoman"/>
      <w:lvlText w:val="(%6)"/>
      <w:lvlJc w:val="left"/>
      <w:pPr>
        <w:tabs>
          <w:tab w:val="num" w:pos="2160"/>
        </w:tabs>
        <w:ind w:left="2160" w:hanging="360"/>
      </w:pPr>
      <w:rPr>
        <w:rFonts w:hint="default"/>
      </w:rPr>
    </w:lvl>
    <w:lvl w:ilvl="6" w:tplc="D7127442">
      <w:start w:val="1"/>
      <w:numFmt w:val="decimal"/>
      <w:lvlText w:val="%7."/>
      <w:lvlJc w:val="left"/>
      <w:pPr>
        <w:tabs>
          <w:tab w:val="num" w:pos="2520"/>
        </w:tabs>
        <w:ind w:left="2520" w:hanging="360"/>
      </w:pPr>
      <w:rPr>
        <w:rFonts w:hint="default"/>
        <w:b w:val="0"/>
        <w:i w:val="0"/>
      </w:rPr>
    </w:lvl>
    <w:lvl w:ilvl="7" w:tplc="9612BFB8">
      <w:start w:val="1"/>
      <w:numFmt w:val="lowerLetter"/>
      <w:lvlText w:val="%8."/>
      <w:lvlJc w:val="left"/>
      <w:pPr>
        <w:tabs>
          <w:tab w:val="num" w:pos="2880"/>
        </w:tabs>
        <w:ind w:left="2880" w:hanging="360"/>
      </w:pPr>
      <w:rPr>
        <w:rFonts w:hint="default"/>
      </w:rPr>
    </w:lvl>
    <w:lvl w:ilvl="8" w:tplc="76A4F512">
      <w:start w:val="1"/>
      <w:numFmt w:val="lowerRoman"/>
      <w:lvlText w:val="%9."/>
      <w:lvlJc w:val="left"/>
      <w:pPr>
        <w:tabs>
          <w:tab w:val="num" w:pos="3240"/>
        </w:tabs>
        <w:ind w:left="3240" w:hanging="360"/>
      </w:pPr>
      <w:rPr>
        <w:rFonts w:hint="default"/>
      </w:rPr>
    </w:lvl>
  </w:abstractNum>
  <w:abstractNum w:abstractNumId="20"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4F746AC0"/>
    <w:multiLevelType w:val="hybridMultilevel"/>
    <w:tmpl w:val="BFA482FC"/>
    <w:lvl w:ilvl="0" w:tplc="450C639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2461C71"/>
    <w:multiLevelType w:val="hybridMultilevel"/>
    <w:tmpl w:val="02D2A142"/>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3" w15:restartNumberingAfterBreak="0">
    <w:nsid w:val="56245FA1"/>
    <w:multiLevelType w:val="multilevel"/>
    <w:tmpl w:val="C8E6C246"/>
    <w:lvl w:ilvl="0">
      <w:start w:val="1"/>
      <w:numFmt w:val="decimal"/>
      <w:lvlText w:val="%1."/>
      <w:lvlJc w:val="left"/>
      <w:pPr>
        <w:tabs>
          <w:tab w:val="num" w:pos="360"/>
        </w:tabs>
        <w:ind w:left="0" w:firstLine="0"/>
      </w:pPr>
      <w:rPr>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FD2A28"/>
    <w:multiLevelType w:val="hybridMultilevel"/>
    <w:tmpl w:val="70D6370C"/>
    <w:lvl w:ilvl="0" w:tplc="714AC6F6">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7" w15:restartNumberingAfterBreak="0">
    <w:nsid w:val="60585284"/>
    <w:multiLevelType w:val="hybridMultilevel"/>
    <w:tmpl w:val="B660202E"/>
    <w:lvl w:ilvl="0" w:tplc="450C639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BD87DEB"/>
    <w:multiLevelType w:val="hybridMultilevel"/>
    <w:tmpl w:val="E2B24A14"/>
    <w:lvl w:ilvl="0" w:tplc="069291EE">
      <w:start w:val="1"/>
      <w:numFmt w:val="lowerLetter"/>
      <w:lvlText w:val="(%1)"/>
      <w:lvlJc w:val="left"/>
      <w:pPr>
        <w:ind w:left="720" w:hanging="360"/>
      </w:pPr>
      <w:rPr>
        <w:rFonts w:asciiTheme="majorBidi" w:eastAsia="Times New Roman" w:hAnsiTheme="majorBidi" w:cstheme="majorBidi"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9"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F34D29"/>
    <w:multiLevelType w:val="hybridMultilevel"/>
    <w:tmpl w:val="12C68366"/>
    <w:lvl w:ilvl="0" w:tplc="6B6C6A22">
      <w:start w:val="1"/>
      <w:numFmt w:val="upperLetter"/>
      <w:lvlText w:val="%1."/>
      <w:lvlJc w:val="left"/>
      <w:pPr>
        <w:ind w:left="720" w:hanging="360"/>
      </w:pPr>
      <w:rPr>
        <w:rFonts w:ascii="Times New Roman" w:hAnsi="Times New Roman" w:cs="Times New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3E2C5B"/>
    <w:multiLevelType w:val="hybridMultilevel"/>
    <w:tmpl w:val="99B40026"/>
    <w:lvl w:ilvl="0" w:tplc="D152AE46">
      <w:start w:val="1"/>
      <w:numFmt w:val="decimal"/>
      <w:lvlText w:val="%1."/>
      <w:lvlJc w:val="left"/>
      <w:pPr>
        <w:tabs>
          <w:tab w:val="num" w:pos="360"/>
        </w:tabs>
        <w:ind w:left="0" w:firstLine="0"/>
      </w:pPr>
      <w:rPr>
        <w:rFonts w:ascii="Times New Roman" w:hAnsi="Times New Roman" w:hint="default"/>
        <w:b w:val="0"/>
        <w:i w:val="0"/>
        <w:sz w:val="22"/>
      </w:rPr>
    </w:lvl>
    <w:lvl w:ilvl="1" w:tplc="5810F574">
      <w:start w:val="1"/>
      <w:numFmt w:val="lowerLetter"/>
      <w:lvlText w:val="(%2)"/>
      <w:lvlJc w:val="left"/>
      <w:pPr>
        <w:tabs>
          <w:tab w:val="num" w:pos="1440"/>
        </w:tabs>
        <w:ind w:left="0" w:firstLine="720"/>
      </w:pPr>
      <w:rPr>
        <w:rFonts w:hint="default"/>
        <w:b w:val="0"/>
        <w:i w:val="0"/>
      </w:rPr>
    </w:lvl>
    <w:lvl w:ilvl="2" w:tplc="18BC3C68">
      <w:start w:val="1"/>
      <w:numFmt w:val="lowerRoman"/>
      <w:lvlText w:val="(%3)"/>
      <w:lvlJc w:val="right"/>
      <w:pPr>
        <w:tabs>
          <w:tab w:val="num" w:pos="1440"/>
        </w:tabs>
        <w:ind w:left="1440" w:hanging="360"/>
      </w:pPr>
      <w:rPr>
        <w:rFonts w:hint="default"/>
      </w:rPr>
    </w:lvl>
    <w:lvl w:ilvl="3" w:tplc="CDFAA39A">
      <w:start w:val="1"/>
      <w:numFmt w:val="bullet"/>
      <w:lvlText w:val=""/>
      <w:lvlJc w:val="left"/>
      <w:pPr>
        <w:tabs>
          <w:tab w:val="num" w:pos="2160"/>
        </w:tabs>
        <w:ind w:left="2160" w:hanging="720"/>
      </w:pPr>
      <w:rPr>
        <w:rFonts w:ascii="Symbol" w:hAnsi="Symbol" w:hint="default"/>
        <w:color w:val="auto"/>
        <w:sz w:val="28"/>
      </w:rPr>
    </w:lvl>
    <w:lvl w:ilvl="4" w:tplc="D6E45FC2">
      <w:start w:val="1"/>
      <w:numFmt w:val="lowerLetter"/>
      <w:lvlText w:val="(%5)"/>
      <w:lvlJc w:val="left"/>
      <w:pPr>
        <w:tabs>
          <w:tab w:val="num" w:pos="1800"/>
        </w:tabs>
        <w:ind w:left="1800" w:hanging="360"/>
      </w:pPr>
      <w:rPr>
        <w:rFonts w:hint="default"/>
      </w:rPr>
    </w:lvl>
    <w:lvl w:ilvl="5" w:tplc="0868FBA6">
      <w:start w:val="1"/>
      <w:numFmt w:val="lowerRoman"/>
      <w:lvlText w:val="(%6)"/>
      <w:lvlJc w:val="left"/>
      <w:pPr>
        <w:tabs>
          <w:tab w:val="num" w:pos="2160"/>
        </w:tabs>
        <w:ind w:left="2160" w:hanging="360"/>
      </w:pPr>
      <w:rPr>
        <w:rFonts w:hint="default"/>
      </w:rPr>
    </w:lvl>
    <w:lvl w:ilvl="6" w:tplc="D7127442">
      <w:start w:val="1"/>
      <w:numFmt w:val="decimal"/>
      <w:lvlText w:val="%7."/>
      <w:lvlJc w:val="left"/>
      <w:pPr>
        <w:tabs>
          <w:tab w:val="num" w:pos="2520"/>
        </w:tabs>
        <w:ind w:left="2520" w:hanging="360"/>
      </w:pPr>
      <w:rPr>
        <w:rFonts w:hint="default"/>
        <w:b w:val="0"/>
        <w:i w:val="0"/>
      </w:rPr>
    </w:lvl>
    <w:lvl w:ilvl="7" w:tplc="9612BFB8">
      <w:start w:val="1"/>
      <w:numFmt w:val="lowerLetter"/>
      <w:lvlText w:val="%8."/>
      <w:lvlJc w:val="left"/>
      <w:pPr>
        <w:tabs>
          <w:tab w:val="num" w:pos="2880"/>
        </w:tabs>
        <w:ind w:left="2880" w:hanging="360"/>
      </w:pPr>
      <w:rPr>
        <w:rFonts w:hint="default"/>
      </w:rPr>
    </w:lvl>
    <w:lvl w:ilvl="8" w:tplc="76A4F512">
      <w:start w:val="1"/>
      <w:numFmt w:val="lowerRoman"/>
      <w:lvlText w:val="%9."/>
      <w:lvlJc w:val="left"/>
      <w:pPr>
        <w:tabs>
          <w:tab w:val="num" w:pos="3240"/>
        </w:tabs>
        <w:ind w:left="3240" w:hanging="360"/>
      </w:pPr>
      <w:rPr>
        <w:rFonts w:hint="default"/>
      </w:rPr>
    </w:lvl>
  </w:abstractNum>
  <w:abstractNum w:abstractNumId="33"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BC6CDC"/>
    <w:multiLevelType w:val="hybridMultilevel"/>
    <w:tmpl w:val="D996D3B4"/>
    <w:lvl w:ilvl="0" w:tplc="776CFC40">
      <w:start w:val="1"/>
      <w:numFmt w:val="upperLetter"/>
      <w:lvlText w:val="%1."/>
      <w:lvlJc w:val="left"/>
      <w:pPr>
        <w:ind w:left="720" w:hanging="360"/>
      </w:pPr>
      <w:rPr>
        <w:rFonts w:asciiTheme="majorBidi" w:hAnsiTheme="majorBidi" w:cstheme="maj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C66C86"/>
    <w:multiLevelType w:val="multilevel"/>
    <w:tmpl w:val="C8E6C246"/>
    <w:lvl w:ilvl="0">
      <w:start w:val="1"/>
      <w:numFmt w:val="decimal"/>
      <w:lvlText w:val="%1."/>
      <w:lvlJc w:val="left"/>
      <w:pPr>
        <w:tabs>
          <w:tab w:val="num" w:pos="360"/>
        </w:tabs>
        <w:ind w:left="0" w:firstLine="0"/>
      </w:pPr>
      <w:rPr>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7E0F557D"/>
    <w:multiLevelType w:val="hybridMultilevel"/>
    <w:tmpl w:val="A9D622AE"/>
    <w:lvl w:ilvl="0" w:tplc="6FD4A456">
      <w:start w:val="1"/>
      <w:numFmt w:val="lowerLetter"/>
      <w:lvlText w:val="(%1)"/>
      <w:lvlJc w:val="left"/>
      <w:pPr>
        <w:tabs>
          <w:tab w:val="num" w:pos="1080"/>
        </w:tabs>
        <w:ind w:left="108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20"/>
  </w:num>
  <w:num w:numId="3">
    <w:abstractNumId w:val="16"/>
  </w:num>
  <w:num w:numId="4">
    <w:abstractNumId w:val="20"/>
  </w:num>
  <w:num w:numId="5">
    <w:abstractNumId w:val="18"/>
  </w:num>
  <w:num w:numId="6">
    <w:abstractNumId w:val="3"/>
  </w:num>
  <w:num w:numId="7">
    <w:abstractNumId w:val="6"/>
  </w:num>
  <w:num w:numId="8">
    <w:abstractNumId w:val="16"/>
    <w:lvlOverride w:ilvl="0">
      <w:startOverride w:val="1"/>
    </w:lvlOverride>
  </w:num>
  <w:num w:numId="9">
    <w:abstractNumId w:val="29"/>
  </w:num>
  <w:num w:numId="10">
    <w:abstractNumId w:val="16"/>
    <w:lvlOverride w:ilvl="0">
      <w:startOverride w:val="1"/>
    </w:lvlOverride>
  </w:num>
  <w:num w:numId="11">
    <w:abstractNumId w:val="16"/>
    <w:lvlOverride w:ilvl="0">
      <w:startOverride w:val="1"/>
    </w:lvlOverride>
  </w:num>
  <w:num w:numId="12">
    <w:abstractNumId w:val="16"/>
    <w:lvlOverride w:ilvl="0">
      <w:startOverride w:val="1"/>
    </w:lvlOverride>
  </w:num>
  <w:num w:numId="13">
    <w:abstractNumId w:val="16"/>
    <w:lvlOverride w:ilvl="0">
      <w:startOverride w:val="1"/>
    </w:lvlOverride>
  </w:num>
  <w:num w:numId="14">
    <w:abstractNumId w:val="25"/>
  </w:num>
  <w:num w:numId="15">
    <w:abstractNumId w:val="24"/>
  </w:num>
  <w:num w:numId="16">
    <w:abstractNumId w:val="4"/>
  </w:num>
  <w:num w:numId="17">
    <w:abstractNumId w:val="31"/>
  </w:num>
  <w:num w:numId="18">
    <w:abstractNumId w:val="33"/>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3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10"/>
  </w:num>
  <w:num w:numId="24">
    <w:abstractNumId w:val="10"/>
    <w:lvlOverride w:ilvl="0">
      <w:startOverride w:val="1"/>
    </w:lvlOverride>
  </w:num>
  <w:num w:numId="25">
    <w:abstractNumId w:val="14"/>
  </w:num>
  <w:num w:numId="26">
    <w:abstractNumId w:val="13"/>
  </w:num>
  <w:num w:numId="27">
    <w:abstractNumId w:val="12"/>
  </w:num>
  <w:num w:numId="28">
    <w:abstractNumId w:val="1"/>
  </w:num>
  <w:num w:numId="29">
    <w:abstractNumId w:val="36"/>
  </w:num>
  <w:num w:numId="30">
    <w:abstractNumId w:val="5"/>
  </w:num>
  <w:num w:numId="31">
    <w:abstractNumId w:val="21"/>
  </w:num>
  <w:num w:numId="32">
    <w:abstractNumId w:val="0"/>
  </w:num>
  <w:num w:numId="33">
    <w:abstractNumId w:val="34"/>
  </w:num>
  <w:num w:numId="34">
    <w:abstractNumId w:val="8"/>
  </w:num>
  <w:num w:numId="35">
    <w:abstractNumId w:val="27"/>
  </w:num>
  <w:num w:numId="36">
    <w:abstractNumId w:val="7"/>
  </w:num>
  <w:num w:numId="37">
    <w:abstractNumId w:val="2"/>
  </w:num>
  <w:num w:numId="38">
    <w:abstractNumId w:val="30"/>
  </w:num>
  <w:num w:numId="39">
    <w:abstractNumId w:val="11"/>
  </w:num>
  <w:num w:numId="40">
    <w:abstractNumId w:val="35"/>
  </w:num>
  <w:num w:numId="41">
    <w:abstractNumId w:val="20"/>
  </w:num>
  <w:num w:numId="42">
    <w:abstractNumId w:val="20"/>
  </w:num>
  <w:num w:numId="43">
    <w:abstractNumId w:val="20"/>
  </w:num>
  <w:num w:numId="44">
    <w:abstractNumId w:val="15"/>
  </w:num>
  <w:num w:numId="45">
    <w:abstractNumId w:val="20"/>
  </w:num>
  <w:num w:numId="46">
    <w:abstractNumId w:val="20"/>
  </w:num>
  <w:num w:numId="47">
    <w:abstractNumId w:val="20"/>
  </w:num>
  <w:num w:numId="48">
    <w:abstractNumId w:val="19"/>
  </w:num>
  <w:num w:numId="49">
    <w:abstractNumId w:val="20"/>
  </w:num>
  <w:num w:numId="50">
    <w:abstractNumId w:val="20"/>
  </w:num>
  <w:num w:numId="51">
    <w:abstractNumId w:val="22"/>
  </w:num>
  <w:num w:numId="52">
    <w:abstractNumId w:val="20"/>
  </w:num>
  <w:num w:numId="53">
    <w:abstractNumId w:val="20"/>
    <w:lvlOverride w:ilvl="0">
      <w:startOverride w:val="16"/>
    </w:lvlOverride>
  </w:num>
  <w:num w:numId="54">
    <w:abstractNumId w:val="28"/>
  </w:num>
  <w:num w:numId="55">
    <w:abstractNumId w:val="1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evenAndOddHeader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61D"/>
    <w:rsid w:val="00002265"/>
    <w:rsid w:val="000041A0"/>
    <w:rsid w:val="00006C2F"/>
    <w:rsid w:val="00006FE8"/>
    <w:rsid w:val="00007653"/>
    <w:rsid w:val="00007805"/>
    <w:rsid w:val="0001255D"/>
    <w:rsid w:val="00012770"/>
    <w:rsid w:val="00024E57"/>
    <w:rsid w:val="00027CD0"/>
    <w:rsid w:val="000320A6"/>
    <w:rsid w:val="00036122"/>
    <w:rsid w:val="00056FB5"/>
    <w:rsid w:val="000606D3"/>
    <w:rsid w:val="00061B81"/>
    <w:rsid w:val="00062126"/>
    <w:rsid w:val="000642FA"/>
    <w:rsid w:val="0007171B"/>
    <w:rsid w:val="00075A5A"/>
    <w:rsid w:val="00080184"/>
    <w:rsid w:val="00090267"/>
    <w:rsid w:val="0009553C"/>
    <w:rsid w:val="00095BF3"/>
    <w:rsid w:val="000A23A7"/>
    <w:rsid w:val="000A7160"/>
    <w:rsid w:val="000C326D"/>
    <w:rsid w:val="000C6FB3"/>
    <w:rsid w:val="000D7F9C"/>
    <w:rsid w:val="000E2066"/>
    <w:rsid w:val="000E673A"/>
    <w:rsid w:val="000E681D"/>
    <w:rsid w:val="000F74F5"/>
    <w:rsid w:val="00104378"/>
    <w:rsid w:val="00105372"/>
    <w:rsid w:val="00106EA8"/>
    <w:rsid w:val="00110900"/>
    <w:rsid w:val="0011146D"/>
    <w:rsid w:val="00114528"/>
    <w:rsid w:val="00115C64"/>
    <w:rsid w:val="00115D1C"/>
    <w:rsid w:val="00120539"/>
    <w:rsid w:val="00123B10"/>
    <w:rsid w:val="001312AD"/>
    <w:rsid w:val="00131E7A"/>
    <w:rsid w:val="00134846"/>
    <w:rsid w:val="00140228"/>
    <w:rsid w:val="00140E1A"/>
    <w:rsid w:val="00141953"/>
    <w:rsid w:val="00145FDF"/>
    <w:rsid w:val="0014732B"/>
    <w:rsid w:val="001530B3"/>
    <w:rsid w:val="001551F5"/>
    <w:rsid w:val="001614F7"/>
    <w:rsid w:val="0016429B"/>
    <w:rsid w:val="00165BFC"/>
    <w:rsid w:val="0017117E"/>
    <w:rsid w:val="00172AF6"/>
    <w:rsid w:val="00173B47"/>
    <w:rsid w:val="00176CEE"/>
    <w:rsid w:val="00181110"/>
    <w:rsid w:val="00184AEB"/>
    <w:rsid w:val="00186DD8"/>
    <w:rsid w:val="00194A44"/>
    <w:rsid w:val="001A31ED"/>
    <w:rsid w:val="001A60DF"/>
    <w:rsid w:val="001A7FBB"/>
    <w:rsid w:val="001B13FE"/>
    <w:rsid w:val="001D2FE9"/>
    <w:rsid w:val="001D55F0"/>
    <w:rsid w:val="001D737B"/>
    <w:rsid w:val="001E085A"/>
    <w:rsid w:val="001E0C98"/>
    <w:rsid w:val="001E3263"/>
    <w:rsid w:val="001E51BB"/>
    <w:rsid w:val="001F1053"/>
    <w:rsid w:val="001F2B37"/>
    <w:rsid w:val="001F5520"/>
    <w:rsid w:val="00202B89"/>
    <w:rsid w:val="00203914"/>
    <w:rsid w:val="00204B6D"/>
    <w:rsid w:val="002074CF"/>
    <w:rsid w:val="00207B96"/>
    <w:rsid w:val="00210048"/>
    <w:rsid w:val="00213143"/>
    <w:rsid w:val="00223E60"/>
    <w:rsid w:val="00233F34"/>
    <w:rsid w:val="002350DA"/>
    <w:rsid w:val="002407FB"/>
    <w:rsid w:val="00254B10"/>
    <w:rsid w:val="0025511A"/>
    <w:rsid w:val="00261181"/>
    <w:rsid w:val="00265300"/>
    <w:rsid w:val="00277F04"/>
    <w:rsid w:val="00282D39"/>
    <w:rsid w:val="00290469"/>
    <w:rsid w:val="00291AEF"/>
    <w:rsid w:val="00292168"/>
    <w:rsid w:val="002933B5"/>
    <w:rsid w:val="00294E77"/>
    <w:rsid w:val="00295644"/>
    <w:rsid w:val="002A6FB3"/>
    <w:rsid w:val="002A71C1"/>
    <w:rsid w:val="002B0434"/>
    <w:rsid w:val="002B1720"/>
    <w:rsid w:val="002B1794"/>
    <w:rsid w:val="002B2144"/>
    <w:rsid w:val="002C1EB2"/>
    <w:rsid w:val="002D76E5"/>
    <w:rsid w:val="002E2B6F"/>
    <w:rsid w:val="002E5A41"/>
    <w:rsid w:val="002E7143"/>
    <w:rsid w:val="002F4FE1"/>
    <w:rsid w:val="002F5E29"/>
    <w:rsid w:val="0030169D"/>
    <w:rsid w:val="003060EB"/>
    <w:rsid w:val="00310A5D"/>
    <w:rsid w:val="00313BD2"/>
    <w:rsid w:val="00314F17"/>
    <w:rsid w:val="003153EB"/>
    <w:rsid w:val="00315F19"/>
    <w:rsid w:val="00321985"/>
    <w:rsid w:val="0032308C"/>
    <w:rsid w:val="0032389D"/>
    <w:rsid w:val="003256D8"/>
    <w:rsid w:val="00331B92"/>
    <w:rsid w:val="003409F1"/>
    <w:rsid w:val="00351205"/>
    <w:rsid w:val="00357474"/>
    <w:rsid w:val="003671CC"/>
    <w:rsid w:val="00371909"/>
    <w:rsid w:val="00372F74"/>
    <w:rsid w:val="00381333"/>
    <w:rsid w:val="00384B0D"/>
    <w:rsid w:val="00387B72"/>
    <w:rsid w:val="003912CA"/>
    <w:rsid w:val="0039772E"/>
    <w:rsid w:val="003A09A1"/>
    <w:rsid w:val="003A3060"/>
    <w:rsid w:val="003B1693"/>
    <w:rsid w:val="003B1E95"/>
    <w:rsid w:val="003B3E58"/>
    <w:rsid w:val="003B7293"/>
    <w:rsid w:val="003C190B"/>
    <w:rsid w:val="003C5396"/>
    <w:rsid w:val="003C5A7C"/>
    <w:rsid w:val="003D0601"/>
    <w:rsid w:val="003D6DFE"/>
    <w:rsid w:val="003E3A39"/>
    <w:rsid w:val="003E3E22"/>
    <w:rsid w:val="003F0189"/>
    <w:rsid w:val="003F5A3E"/>
    <w:rsid w:val="003F7224"/>
    <w:rsid w:val="003F79BB"/>
    <w:rsid w:val="00400B4A"/>
    <w:rsid w:val="00400E6F"/>
    <w:rsid w:val="0040316B"/>
    <w:rsid w:val="0040328B"/>
    <w:rsid w:val="00404BC5"/>
    <w:rsid w:val="004069AD"/>
    <w:rsid w:val="00410476"/>
    <w:rsid w:val="00410955"/>
    <w:rsid w:val="004164CF"/>
    <w:rsid w:val="004273FD"/>
    <w:rsid w:val="0042785F"/>
    <w:rsid w:val="00427D21"/>
    <w:rsid w:val="004313B4"/>
    <w:rsid w:val="004338E2"/>
    <w:rsid w:val="00434CCA"/>
    <w:rsid w:val="004409C4"/>
    <w:rsid w:val="00442E1C"/>
    <w:rsid w:val="00445FE1"/>
    <w:rsid w:val="0045094A"/>
    <w:rsid w:val="00455272"/>
    <w:rsid w:val="0045663A"/>
    <w:rsid w:val="00457672"/>
    <w:rsid w:val="0046182A"/>
    <w:rsid w:val="00461C8E"/>
    <w:rsid w:val="00463D20"/>
    <w:rsid w:val="004644C2"/>
    <w:rsid w:val="00467F9C"/>
    <w:rsid w:val="00473792"/>
    <w:rsid w:val="00476A67"/>
    <w:rsid w:val="00483769"/>
    <w:rsid w:val="004847EC"/>
    <w:rsid w:val="00487C94"/>
    <w:rsid w:val="004928ED"/>
    <w:rsid w:val="00492C43"/>
    <w:rsid w:val="00494A5B"/>
    <w:rsid w:val="00495F13"/>
    <w:rsid w:val="004A461A"/>
    <w:rsid w:val="004A5B34"/>
    <w:rsid w:val="004A69EB"/>
    <w:rsid w:val="004A7EE1"/>
    <w:rsid w:val="004C432D"/>
    <w:rsid w:val="004C4525"/>
    <w:rsid w:val="004C67F2"/>
    <w:rsid w:val="004D5130"/>
    <w:rsid w:val="004E1DDF"/>
    <w:rsid w:val="004E28B8"/>
    <w:rsid w:val="004E56D5"/>
    <w:rsid w:val="004E56F3"/>
    <w:rsid w:val="004F4453"/>
    <w:rsid w:val="005024BA"/>
    <w:rsid w:val="0050367E"/>
    <w:rsid w:val="00505A19"/>
    <w:rsid w:val="00507C33"/>
    <w:rsid w:val="005110AA"/>
    <w:rsid w:val="005173E7"/>
    <w:rsid w:val="005225D9"/>
    <w:rsid w:val="0052728E"/>
    <w:rsid w:val="00530865"/>
    <w:rsid w:val="005315F1"/>
    <w:rsid w:val="00534681"/>
    <w:rsid w:val="005354FA"/>
    <w:rsid w:val="00537C5B"/>
    <w:rsid w:val="00546C18"/>
    <w:rsid w:val="00551B5F"/>
    <w:rsid w:val="00554CD7"/>
    <w:rsid w:val="005557FF"/>
    <w:rsid w:val="00560C12"/>
    <w:rsid w:val="00563442"/>
    <w:rsid w:val="00565B42"/>
    <w:rsid w:val="005665F1"/>
    <w:rsid w:val="00566831"/>
    <w:rsid w:val="00570210"/>
    <w:rsid w:val="005705F2"/>
    <w:rsid w:val="00573101"/>
    <w:rsid w:val="0057328C"/>
    <w:rsid w:val="005771DD"/>
    <w:rsid w:val="00591A95"/>
    <w:rsid w:val="005937DE"/>
    <w:rsid w:val="00597C7C"/>
    <w:rsid w:val="005A20B3"/>
    <w:rsid w:val="005A2729"/>
    <w:rsid w:val="005A5418"/>
    <w:rsid w:val="005A7359"/>
    <w:rsid w:val="005B296E"/>
    <w:rsid w:val="005B4539"/>
    <w:rsid w:val="005B53C6"/>
    <w:rsid w:val="005C4CE6"/>
    <w:rsid w:val="005D09D4"/>
    <w:rsid w:val="005D365A"/>
    <w:rsid w:val="005E1DEF"/>
    <w:rsid w:val="005E2148"/>
    <w:rsid w:val="005E5E7D"/>
    <w:rsid w:val="005E60F6"/>
    <w:rsid w:val="005F1EFA"/>
    <w:rsid w:val="005F201B"/>
    <w:rsid w:val="005F6CC0"/>
    <w:rsid w:val="00606F15"/>
    <w:rsid w:val="006122BA"/>
    <w:rsid w:val="00622A4E"/>
    <w:rsid w:val="006261B0"/>
    <w:rsid w:val="00627564"/>
    <w:rsid w:val="00632C38"/>
    <w:rsid w:val="0063413D"/>
    <w:rsid w:val="00672007"/>
    <w:rsid w:val="00672BDA"/>
    <w:rsid w:val="00676653"/>
    <w:rsid w:val="006926CC"/>
    <w:rsid w:val="00695161"/>
    <w:rsid w:val="006A35A7"/>
    <w:rsid w:val="006A5E9F"/>
    <w:rsid w:val="006B18E2"/>
    <w:rsid w:val="006B2166"/>
    <w:rsid w:val="006B2290"/>
    <w:rsid w:val="006B2CFE"/>
    <w:rsid w:val="006B4875"/>
    <w:rsid w:val="006B4DDE"/>
    <w:rsid w:val="006B5D5E"/>
    <w:rsid w:val="006B651E"/>
    <w:rsid w:val="006B6CB2"/>
    <w:rsid w:val="006C02A4"/>
    <w:rsid w:val="006C2E9B"/>
    <w:rsid w:val="006C600E"/>
    <w:rsid w:val="006D0B23"/>
    <w:rsid w:val="006D3CFC"/>
    <w:rsid w:val="006E0F36"/>
    <w:rsid w:val="006E170A"/>
    <w:rsid w:val="006E4E29"/>
    <w:rsid w:val="006F75FC"/>
    <w:rsid w:val="00704B87"/>
    <w:rsid w:val="0070629B"/>
    <w:rsid w:val="0071030B"/>
    <w:rsid w:val="007103D2"/>
    <w:rsid w:val="00716405"/>
    <w:rsid w:val="00717D88"/>
    <w:rsid w:val="00720C41"/>
    <w:rsid w:val="007243E2"/>
    <w:rsid w:val="00734167"/>
    <w:rsid w:val="0073506C"/>
    <w:rsid w:val="00742F73"/>
    <w:rsid w:val="00747856"/>
    <w:rsid w:val="00752E4B"/>
    <w:rsid w:val="00753C5B"/>
    <w:rsid w:val="00756043"/>
    <w:rsid w:val="00761B49"/>
    <w:rsid w:val="00761C82"/>
    <w:rsid w:val="00762E24"/>
    <w:rsid w:val="00763042"/>
    <w:rsid w:val="007733FE"/>
    <w:rsid w:val="00780554"/>
    <w:rsid w:val="007829B9"/>
    <w:rsid w:val="00786056"/>
    <w:rsid w:val="00786572"/>
    <w:rsid w:val="007906BA"/>
    <w:rsid w:val="007942D3"/>
    <w:rsid w:val="007B1231"/>
    <w:rsid w:val="007B182B"/>
    <w:rsid w:val="007B2099"/>
    <w:rsid w:val="007B5468"/>
    <w:rsid w:val="007B69B4"/>
    <w:rsid w:val="007B6C09"/>
    <w:rsid w:val="007B7271"/>
    <w:rsid w:val="007B7741"/>
    <w:rsid w:val="007C11AC"/>
    <w:rsid w:val="007C6E07"/>
    <w:rsid w:val="007D5AAC"/>
    <w:rsid w:val="007E09DA"/>
    <w:rsid w:val="007E1602"/>
    <w:rsid w:val="007E39C1"/>
    <w:rsid w:val="007F34D1"/>
    <w:rsid w:val="007F73B7"/>
    <w:rsid w:val="00800FA5"/>
    <w:rsid w:val="00801D8D"/>
    <w:rsid w:val="00810A55"/>
    <w:rsid w:val="0081221E"/>
    <w:rsid w:val="00812B7C"/>
    <w:rsid w:val="008152B1"/>
    <w:rsid w:val="008178B6"/>
    <w:rsid w:val="0082713C"/>
    <w:rsid w:val="008301F7"/>
    <w:rsid w:val="00832329"/>
    <w:rsid w:val="00832D8B"/>
    <w:rsid w:val="008353B2"/>
    <w:rsid w:val="0083611C"/>
    <w:rsid w:val="00840645"/>
    <w:rsid w:val="008475F2"/>
    <w:rsid w:val="0085788B"/>
    <w:rsid w:val="008579AF"/>
    <w:rsid w:val="008602D6"/>
    <w:rsid w:val="00865B74"/>
    <w:rsid w:val="00874DA3"/>
    <w:rsid w:val="008759EF"/>
    <w:rsid w:val="00883BAF"/>
    <w:rsid w:val="0089235D"/>
    <w:rsid w:val="008930A2"/>
    <w:rsid w:val="00895788"/>
    <w:rsid w:val="008974F0"/>
    <w:rsid w:val="008A3834"/>
    <w:rsid w:val="008B012A"/>
    <w:rsid w:val="008B1F34"/>
    <w:rsid w:val="008B213C"/>
    <w:rsid w:val="008B2AAA"/>
    <w:rsid w:val="008B5F36"/>
    <w:rsid w:val="008C0ED6"/>
    <w:rsid w:val="008C164B"/>
    <w:rsid w:val="008C2A9A"/>
    <w:rsid w:val="008C6619"/>
    <w:rsid w:val="008E4C56"/>
    <w:rsid w:val="008E5DB5"/>
    <w:rsid w:val="008E7C52"/>
    <w:rsid w:val="008F112D"/>
    <w:rsid w:val="008F1D9C"/>
    <w:rsid w:val="008F37DD"/>
    <w:rsid w:val="008F5466"/>
    <w:rsid w:val="00901CA3"/>
    <w:rsid w:val="0090268A"/>
    <w:rsid w:val="00903D52"/>
    <w:rsid w:val="00906E17"/>
    <w:rsid w:val="00912948"/>
    <w:rsid w:val="00915604"/>
    <w:rsid w:val="00930BA1"/>
    <w:rsid w:val="0093169E"/>
    <w:rsid w:val="0093756D"/>
    <w:rsid w:val="00937B71"/>
    <w:rsid w:val="00940B48"/>
    <w:rsid w:val="009505C9"/>
    <w:rsid w:val="00950752"/>
    <w:rsid w:val="00950774"/>
    <w:rsid w:val="00960A50"/>
    <w:rsid w:val="00966424"/>
    <w:rsid w:val="009664E6"/>
    <w:rsid w:val="00967CC7"/>
    <w:rsid w:val="0097172D"/>
    <w:rsid w:val="009742A8"/>
    <w:rsid w:val="00976163"/>
    <w:rsid w:val="00980731"/>
    <w:rsid w:val="00984A31"/>
    <w:rsid w:val="0098500C"/>
    <w:rsid w:val="00986117"/>
    <w:rsid w:val="009928B5"/>
    <w:rsid w:val="009933A6"/>
    <w:rsid w:val="00993A17"/>
    <w:rsid w:val="009A183D"/>
    <w:rsid w:val="009A503D"/>
    <w:rsid w:val="009A51BB"/>
    <w:rsid w:val="009A68A0"/>
    <w:rsid w:val="009A6BE4"/>
    <w:rsid w:val="009A6EB4"/>
    <w:rsid w:val="009A76E5"/>
    <w:rsid w:val="009B593B"/>
    <w:rsid w:val="009B6057"/>
    <w:rsid w:val="009C2CE4"/>
    <w:rsid w:val="009C2DE6"/>
    <w:rsid w:val="009D1EBE"/>
    <w:rsid w:val="009D5590"/>
    <w:rsid w:val="009D7556"/>
    <w:rsid w:val="009D7875"/>
    <w:rsid w:val="009E63F5"/>
    <w:rsid w:val="009F1B3C"/>
    <w:rsid w:val="009F41C4"/>
    <w:rsid w:val="00A00035"/>
    <w:rsid w:val="00A01CC7"/>
    <w:rsid w:val="00A04740"/>
    <w:rsid w:val="00A04FC9"/>
    <w:rsid w:val="00A137DE"/>
    <w:rsid w:val="00A2054A"/>
    <w:rsid w:val="00A20555"/>
    <w:rsid w:val="00A2157F"/>
    <w:rsid w:val="00A22FF2"/>
    <w:rsid w:val="00A246D2"/>
    <w:rsid w:val="00A253A5"/>
    <w:rsid w:val="00A308BE"/>
    <w:rsid w:val="00A43596"/>
    <w:rsid w:val="00A529CE"/>
    <w:rsid w:val="00A6174C"/>
    <w:rsid w:val="00A62D98"/>
    <w:rsid w:val="00A64207"/>
    <w:rsid w:val="00A9651B"/>
    <w:rsid w:val="00A971F5"/>
    <w:rsid w:val="00AA6F92"/>
    <w:rsid w:val="00AA7600"/>
    <w:rsid w:val="00AA7B61"/>
    <w:rsid w:val="00AB485C"/>
    <w:rsid w:val="00AB552E"/>
    <w:rsid w:val="00AB6934"/>
    <w:rsid w:val="00AB778E"/>
    <w:rsid w:val="00AC028F"/>
    <w:rsid w:val="00AC1EA5"/>
    <w:rsid w:val="00AC68B8"/>
    <w:rsid w:val="00AC6F94"/>
    <w:rsid w:val="00AC7F5E"/>
    <w:rsid w:val="00AD2DFF"/>
    <w:rsid w:val="00AD765B"/>
    <w:rsid w:val="00AF42DE"/>
    <w:rsid w:val="00B0326C"/>
    <w:rsid w:val="00B146ED"/>
    <w:rsid w:val="00B2254E"/>
    <w:rsid w:val="00B267B4"/>
    <w:rsid w:val="00B27F5E"/>
    <w:rsid w:val="00B328E0"/>
    <w:rsid w:val="00B3369F"/>
    <w:rsid w:val="00B4736D"/>
    <w:rsid w:val="00B47800"/>
    <w:rsid w:val="00B533D8"/>
    <w:rsid w:val="00B538A8"/>
    <w:rsid w:val="00B54791"/>
    <w:rsid w:val="00B54F21"/>
    <w:rsid w:val="00B56457"/>
    <w:rsid w:val="00B60077"/>
    <w:rsid w:val="00B62910"/>
    <w:rsid w:val="00B65BE7"/>
    <w:rsid w:val="00B75026"/>
    <w:rsid w:val="00B75DBD"/>
    <w:rsid w:val="00B81ACC"/>
    <w:rsid w:val="00B8440B"/>
    <w:rsid w:val="00B8443D"/>
    <w:rsid w:val="00B8795E"/>
    <w:rsid w:val="00B91E72"/>
    <w:rsid w:val="00B92406"/>
    <w:rsid w:val="00B94E6C"/>
    <w:rsid w:val="00B97B83"/>
    <w:rsid w:val="00BA25BF"/>
    <w:rsid w:val="00BA59B7"/>
    <w:rsid w:val="00BA61DA"/>
    <w:rsid w:val="00BB4606"/>
    <w:rsid w:val="00BB4F25"/>
    <w:rsid w:val="00BB5510"/>
    <w:rsid w:val="00BB7EC3"/>
    <w:rsid w:val="00BC76CE"/>
    <w:rsid w:val="00BD044A"/>
    <w:rsid w:val="00BD3CC7"/>
    <w:rsid w:val="00BD5729"/>
    <w:rsid w:val="00BD6094"/>
    <w:rsid w:val="00BF19A8"/>
    <w:rsid w:val="00BF2DF7"/>
    <w:rsid w:val="00C104B3"/>
    <w:rsid w:val="00C16202"/>
    <w:rsid w:val="00C1645A"/>
    <w:rsid w:val="00C23843"/>
    <w:rsid w:val="00C23AFC"/>
    <w:rsid w:val="00C23CCB"/>
    <w:rsid w:val="00C23D2F"/>
    <w:rsid w:val="00C2486E"/>
    <w:rsid w:val="00C25232"/>
    <w:rsid w:val="00C261CB"/>
    <w:rsid w:val="00C3413A"/>
    <w:rsid w:val="00C4029F"/>
    <w:rsid w:val="00C443BD"/>
    <w:rsid w:val="00C451C5"/>
    <w:rsid w:val="00C455C5"/>
    <w:rsid w:val="00C47444"/>
    <w:rsid w:val="00C51563"/>
    <w:rsid w:val="00C55A3F"/>
    <w:rsid w:val="00C63F40"/>
    <w:rsid w:val="00C64B9E"/>
    <w:rsid w:val="00C64FF1"/>
    <w:rsid w:val="00C665FB"/>
    <w:rsid w:val="00C80447"/>
    <w:rsid w:val="00C80C34"/>
    <w:rsid w:val="00C84EAF"/>
    <w:rsid w:val="00C8690B"/>
    <w:rsid w:val="00C87603"/>
    <w:rsid w:val="00C9161D"/>
    <w:rsid w:val="00C94A55"/>
    <w:rsid w:val="00C96AFF"/>
    <w:rsid w:val="00CA0C1D"/>
    <w:rsid w:val="00CB465C"/>
    <w:rsid w:val="00CB76B5"/>
    <w:rsid w:val="00CC586C"/>
    <w:rsid w:val="00CE18D7"/>
    <w:rsid w:val="00CE1CB7"/>
    <w:rsid w:val="00CE32CA"/>
    <w:rsid w:val="00CF1848"/>
    <w:rsid w:val="00CF7B2B"/>
    <w:rsid w:val="00D07A6B"/>
    <w:rsid w:val="00D12044"/>
    <w:rsid w:val="00D12A80"/>
    <w:rsid w:val="00D20D32"/>
    <w:rsid w:val="00D32B25"/>
    <w:rsid w:val="00D32D09"/>
    <w:rsid w:val="00D330A0"/>
    <w:rsid w:val="00D33EFC"/>
    <w:rsid w:val="00D35A05"/>
    <w:rsid w:val="00D36832"/>
    <w:rsid w:val="00D40DBC"/>
    <w:rsid w:val="00D412B7"/>
    <w:rsid w:val="00D46CFC"/>
    <w:rsid w:val="00D533B3"/>
    <w:rsid w:val="00D578D5"/>
    <w:rsid w:val="00D66EA7"/>
    <w:rsid w:val="00D677EB"/>
    <w:rsid w:val="00D72000"/>
    <w:rsid w:val="00D76A18"/>
    <w:rsid w:val="00D80849"/>
    <w:rsid w:val="00D82E8F"/>
    <w:rsid w:val="00D837AF"/>
    <w:rsid w:val="00D85C05"/>
    <w:rsid w:val="00D92CB4"/>
    <w:rsid w:val="00D96EB8"/>
    <w:rsid w:val="00DA6852"/>
    <w:rsid w:val="00DC0019"/>
    <w:rsid w:val="00DC025F"/>
    <w:rsid w:val="00DC082A"/>
    <w:rsid w:val="00DC1E4C"/>
    <w:rsid w:val="00DC4639"/>
    <w:rsid w:val="00DD118C"/>
    <w:rsid w:val="00DE185C"/>
    <w:rsid w:val="00E127B9"/>
    <w:rsid w:val="00E13F3A"/>
    <w:rsid w:val="00E15A9C"/>
    <w:rsid w:val="00E15D3F"/>
    <w:rsid w:val="00E1759F"/>
    <w:rsid w:val="00E260B3"/>
    <w:rsid w:val="00E32E29"/>
    <w:rsid w:val="00E4052F"/>
    <w:rsid w:val="00E45866"/>
    <w:rsid w:val="00E51E6B"/>
    <w:rsid w:val="00E55A8D"/>
    <w:rsid w:val="00E6113D"/>
    <w:rsid w:val="00E6595B"/>
    <w:rsid w:val="00E66235"/>
    <w:rsid w:val="00E67F26"/>
    <w:rsid w:val="00E738C4"/>
    <w:rsid w:val="00E80CEA"/>
    <w:rsid w:val="00E83C24"/>
    <w:rsid w:val="00E911F5"/>
    <w:rsid w:val="00E9318D"/>
    <w:rsid w:val="00EA4292"/>
    <w:rsid w:val="00EA7241"/>
    <w:rsid w:val="00EB105B"/>
    <w:rsid w:val="00EC1B46"/>
    <w:rsid w:val="00EC22F6"/>
    <w:rsid w:val="00ED5407"/>
    <w:rsid w:val="00EE095E"/>
    <w:rsid w:val="00EE3807"/>
    <w:rsid w:val="00EE6841"/>
    <w:rsid w:val="00EE7D69"/>
    <w:rsid w:val="00EF6095"/>
    <w:rsid w:val="00F017A3"/>
    <w:rsid w:val="00F07449"/>
    <w:rsid w:val="00F076B8"/>
    <w:rsid w:val="00F12C2B"/>
    <w:rsid w:val="00F165DA"/>
    <w:rsid w:val="00F17642"/>
    <w:rsid w:val="00F23852"/>
    <w:rsid w:val="00F308D1"/>
    <w:rsid w:val="00F30952"/>
    <w:rsid w:val="00F445A8"/>
    <w:rsid w:val="00F47905"/>
    <w:rsid w:val="00F527F0"/>
    <w:rsid w:val="00F53193"/>
    <w:rsid w:val="00F63BA0"/>
    <w:rsid w:val="00F64B3B"/>
    <w:rsid w:val="00F6586C"/>
    <w:rsid w:val="00F72664"/>
    <w:rsid w:val="00F77F2D"/>
    <w:rsid w:val="00F84E6A"/>
    <w:rsid w:val="00F87EA0"/>
    <w:rsid w:val="00F93BBB"/>
    <w:rsid w:val="00F94774"/>
    <w:rsid w:val="00F94B93"/>
    <w:rsid w:val="00F9765C"/>
    <w:rsid w:val="00FA00BF"/>
    <w:rsid w:val="00FA02D9"/>
    <w:rsid w:val="00FA0825"/>
    <w:rsid w:val="00FA245A"/>
    <w:rsid w:val="00FA3FC5"/>
    <w:rsid w:val="00FA5B49"/>
    <w:rsid w:val="00FA663B"/>
    <w:rsid w:val="00FA6C20"/>
    <w:rsid w:val="00FB09DA"/>
    <w:rsid w:val="00FB5F0C"/>
    <w:rsid w:val="00FC2F28"/>
    <w:rsid w:val="00FC53DB"/>
    <w:rsid w:val="00FD173D"/>
    <w:rsid w:val="00FD4AB2"/>
    <w:rsid w:val="00FD4FD5"/>
    <w:rsid w:val="00FD6D19"/>
    <w:rsid w:val="00FE2B45"/>
    <w:rsid w:val="00FE4500"/>
    <w:rsid w:val="00FE4643"/>
    <w:rsid w:val="00FE68DF"/>
    <w:rsid w:val="00FE7BA5"/>
    <w:rsid w:val="00FF3C48"/>
    <w:rsid w:val="00FF4706"/>
    <w:rsid w:val="025CB253"/>
    <w:rsid w:val="063B90E4"/>
    <w:rsid w:val="06DD13DF"/>
    <w:rsid w:val="06E3A4A3"/>
    <w:rsid w:val="0753930E"/>
    <w:rsid w:val="09D5B6FE"/>
    <w:rsid w:val="105FE6E8"/>
    <w:rsid w:val="125225DC"/>
    <w:rsid w:val="149DF131"/>
    <w:rsid w:val="15ECFBC8"/>
    <w:rsid w:val="180F252C"/>
    <w:rsid w:val="1AED8349"/>
    <w:rsid w:val="1C2A88F5"/>
    <w:rsid w:val="1C318381"/>
    <w:rsid w:val="1D24F68B"/>
    <w:rsid w:val="1F07BEA9"/>
    <w:rsid w:val="229F7EFF"/>
    <w:rsid w:val="273D178B"/>
    <w:rsid w:val="291AAE35"/>
    <w:rsid w:val="2A35BAAA"/>
    <w:rsid w:val="2BC7C9A1"/>
    <w:rsid w:val="2DA3E7D0"/>
    <w:rsid w:val="2FB0C25D"/>
    <w:rsid w:val="30A6261F"/>
    <w:rsid w:val="336914E8"/>
    <w:rsid w:val="359DAB1F"/>
    <w:rsid w:val="35A43BE3"/>
    <w:rsid w:val="377C4C5F"/>
    <w:rsid w:val="38964E3E"/>
    <w:rsid w:val="390842AF"/>
    <w:rsid w:val="3C5ECD4A"/>
    <w:rsid w:val="3EAF4A48"/>
    <w:rsid w:val="3F7FC8E4"/>
    <w:rsid w:val="3FC2D003"/>
    <w:rsid w:val="40346BE1"/>
    <w:rsid w:val="45F19506"/>
    <w:rsid w:val="4CE503CF"/>
    <w:rsid w:val="4E1D60A4"/>
    <w:rsid w:val="4E629278"/>
    <w:rsid w:val="576B6FD2"/>
    <w:rsid w:val="5BE1D381"/>
    <w:rsid w:val="5DACD265"/>
    <w:rsid w:val="5F7C90BC"/>
    <w:rsid w:val="667D1032"/>
    <w:rsid w:val="6D637720"/>
    <w:rsid w:val="6EF97F10"/>
    <w:rsid w:val="71184CE3"/>
    <w:rsid w:val="714BDB29"/>
    <w:rsid w:val="71D6DD37"/>
    <w:rsid w:val="742F75EE"/>
    <w:rsid w:val="74724019"/>
    <w:rsid w:val="74A265C4"/>
    <w:rsid w:val="76874745"/>
    <w:rsid w:val="7ED0A038"/>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44B5DE"/>
  <w15:docId w15:val="{15DE8102-BFFE-41A6-89CD-F716A5B9C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9DA"/>
    <w:pPr>
      <w:jc w:val="both"/>
    </w:pPr>
    <w:rPr>
      <w:rFonts w:ascii="Times New Roman" w:eastAsia="Times New Roman" w:hAnsi="Times New Roman" w:cs="Times New Roman"/>
      <w:sz w:val="22"/>
    </w:rPr>
  </w:style>
  <w:style w:type="paragraph" w:styleId="Titre1">
    <w:name w:val="heading 1"/>
    <w:basedOn w:val="Normal"/>
    <w:next w:val="Titre2"/>
    <w:link w:val="Titre1Car"/>
    <w:qFormat/>
    <w:rsid w:val="007E09DA"/>
    <w:pPr>
      <w:keepNext/>
      <w:tabs>
        <w:tab w:val="left" w:pos="720"/>
      </w:tabs>
      <w:spacing w:before="240" w:after="120"/>
      <w:jc w:val="center"/>
      <w:outlineLvl w:val="0"/>
    </w:pPr>
    <w:rPr>
      <w:b/>
      <w:caps/>
    </w:rPr>
  </w:style>
  <w:style w:type="paragraph" w:styleId="Titre2">
    <w:name w:val="heading 2"/>
    <w:basedOn w:val="Normal"/>
    <w:next w:val="Normal"/>
    <w:link w:val="Titre2Car"/>
    <w:qFormat/>
    <w:rsid w:val="006122BA"/>
    <w:pPr>
      <w:keepNext/>
      <w:tabs>
        <w:tab w:val="left" w:pos="720"/>
      </w:tabs>
      <w:spacing w:before="120" w:after="120"/>
      <w:jc w:val="center"/>
      <w:outlineLvl w:val="1"/>
    </w:pPr>
    <w:rPr>
      <w:b/>
      <w:bCs/>
      <w:iCs/>
    </w:rPr>
  </w:style>
  <w:style w:type="paragraph" w:styleId="Titre3">
    <w:name w:val="heading 3"/>
    <w:basedOn w:val="Normal"/>
    <w:next w:val="Normal"/>
    <w:link w:val="Titre3Car"/>
    <w:qFormat/>
    <w:rsid w:val="007E09DA"/>
    <w:pPr>
      <w:keepNext/>
      <w:tabs>
        <w:tab w:val="left" w:pos="567"/>
      </w:tabs>
      <w:spacing w:before="120" w:after="120"/>
      <w:jc w:val="center"/>
      <w:outlineLvl w:val="2"/>
    </w:pPr>
    <w:rPr>
      <w:i/>
      <w:iCs/>
    </w:rPr>
  </w:style>
  <w:style w:type="paragraph" w:styleId="Titre4">
    <w:name w:val="heading 4"/>
    <w:basedOn w:val="Normal"/>
    <w:link w:val="Titre4Car"/>
    <w:qFormat/>
    <w:rsid w:val="007E09DA"/>
    <w:pPr>
      <w:keepNext/>
      <w:spacing w:before="120" w:after="120"/>
      <w:outlineLvl w:val="3"/>
    </w:pPr>
    <w:rPr>
      <w:rFonts w:ascii="Times New Roman Bold" w:eastAsia="Arial Unicode MS" w:hAnsi="Times New Roman Bold" w:cs="Arial"/>
      <w:b/>
      <w:bCs/>
      <w:i/>
    </w:rPr>
  </w:style>
  <w:style w:type="paragraph" w:styleId="Titre5">
    <w:name w:val="heading 5"/>
    <w:basedOn w:val="Normal"/>
    <w:next w:val="Normal"/>
    <w:link w:val="Titre5Car"/>
    <w:qFormat/>
    <w:rsid w:val="007E09DA"/>
    <w:pPr>
      <w:keepNext/>
      <w:numPr>
        <w:ilvl w:val="4"/>
        <w:numId w:val="1"/>
      </w:numPr>
      <w:spacing w:before="120" w:after="120"/>
      <w:jc w:val="left"/>
      <w:outlineLvl w:val="4"/>
    </w:pPr>
    <w:rPr>
      <w:bCs/>
      <w:i/>
      <w:szCs w:val="26"/>
    </w:rPr>
  </w:style>
  <w:style w:type="paragraph" w:styleId="Titre6">
    <w:name w:val="heading 6"/>
    <w:basedOn w:val="Normal"/>
    <w:next w:val="Normal"/>
    <w:link w:val="Titre6Car"/>
    <w:qFormat/>
    <w:rsid w:val="007E09DA"/>
    <w:pPr>
      <w:keepNext/>
      <w:spacing w:after="240" w:line="240" w:lineRule="exact"/>
      <w:ind w:left="720"/>
      <w:outlineLvl w:val="5"/>
    </w:pPr>
    <w:rPr>
      <w:u w:val="single"/>
    </w:rPr>
  </w:style>
  <w:style w:type="paragraph" w:styleId="Titre7">
    <w:name w:val="heading 7"/>
    <w:basedOn w:val="Normal"/>
    <w:next w:val="Normal"/>
    <w:link w:val="Titre7Car"/>
    <w:rsid w:val="007E09DA"/>
    <w:pPr>
      <w:keepNext/>
      <w:jc w:val="right"/>
      <w:outlineLvl w:val="6"/>
    </w:pPr>
    <w:rPr>
      <w:rFonts w:ascii="Univers" w:hAnsi="Univers"/>
      <w:b/>
      <w:sz w:val="28"/>
    </w:rPr>
  </w:style>
  <w:style w:type="paragraph" w:styleId="Titre8">
    <w:name w:val="heading 8"/>
    <w:basedOn w:val="Normal"/>
    <w:next w:val="Normal"/>
    <w:link w:val="Titre8Car"/>
    <w:qFormat/>
    <w:rsid w:val="007E09DA"/>
    <w:pPr>
      <w:keepNext/>
      <w:jc w:val="right"/>
      <w:outlineLvl w:val="7"/>
    </w:pPr>
    <w:rPr>
      <w:rFonts w:ascii="Univers" w:hAnsi="Univers"/>
      <w:b/>
      <w:sz w:val="32"/>
    </w:rPr>
  </w:style>
  <w:style w:type="paragraph" w:styleId="Titre9">
    <w:name w:val="heading 9"/>
    <w:basedOn w:val="Normal"/>
    <w:next w:val="Normal"/>
    <w:link w:val="Titre9Car"/>
    <w:rsid w:val="007E09DA"/>
    <w:pPr>
      <w:keepNext/>
      <w:spacing w:before="100" w:beforeAutospacing="1" w:after="120"/>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9161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9161D"/>
    <w:rPr>
      <w:rFonts w:ascii="Lucida Grande" w:hAnsi="Lucida Grande" w:cs="Lucida Grande"/>
      <w:sz w:val="18"/>
      <w:szCs w:val="18"/>
    </w:rPr>
  </w:style>
  <w:style w:type="character" w:styleId="Textedelespacerserv">
    <w:name w:val="Placeholder Text"/>
    <w:basedOn w:val="Policepardfaut"/>
    <w:uiPriority w:val="99"/>
    <w:rsid w:val="00105372"/>
    <w:rPr>
      <w:color w:val="808080"/>
    </w:rPr>
  </w:style>
  <w:style w:type="paragraph" w:styleId="En-tte">
    <w:name w:val="header"/>
    <w:basedOn w:val="Normal"/>
    <w:link w:val="En-tteCar"/>
    <w:rsid w:val="007E09DA"/>
    <w:pPr>
      <w:tabs>
        <w:tab w:val="center" w:pos="4320"/>
        <w:tab w:val="right" w:pos="8640"/>
      </w:tabs>
    </w:pPr>
  </w:style>
  <w:style w:type="character" w:customStyle="1" w:styleId="En-tteCar">
    <w:name w:val="En-tête Car"/>
    <w:basedOn w:val="Policepardfaut"/>
    <w:link w:val="En-tte"/>
    <w:rsid w:val="00CF1848"/>
    <w:rPr>
      <w:rFonts w:ascii="Times New Roman" w:eastAsia="Times New Roman" w:hAnsi="Times New Roman" w:cs="Times New Roman"/>
      <w:sz w:val="22"/>
    </w:rPr>
  </w:style>
  <w:style w:type="paragraph" w:styleId="Pieddepage">
    <w:name w:val="footer"/>
    <w:basedOn w:val="Normal"/>
    <w:link w:val="PieddepageCar"/>
    <w:rsid w:val="007E09DA"/>
    <w:pPr>
      <w:tabs>
        <w:tab w:val="center" w:pos="4320"/>
        <w:tab w:val="right" w:pos="8640"/>
      </w:tabs>
      <w:ind w:firstLine="720"/>
      <w:jc w:val="right"/>
    </w:pPr>
  </w:style>
  <w:style w:type="character" w:customStyle="1" w:styleId="PieddepageCar">
    <w:name w:val="Pied de page Car"/>
    <w:basedOn w:val="Policepardfaut"/>
    <w:link w:val="Pieddepage"/>
    <w:rsid w:val="00CF1848"/>
    <w:rPr>
      <w:rFonts w:ascii="Times New Roman" w:eastAsia="Times New Roman" w:hAnsi="Times New Roman" w:cs="Times New Roman"/>
      <w:sz w:val="22"/>
    </w:rPr>
  </w:style>
  <w:style w:type="paragraph" w:customStyle="1" w:styleId="meetingname">
    <w:name w:val="meeting name"/>
    <w:basedOn w:val="Normal"/>
    <w:qFormat/>
    <w:rsid w:val="00534681"/>
    <w:pPr>
      <w:ind w:left="142" w:right="4218" w:hanging="142"/>
    </w:pPr>
    <w:rPr>
      <w:caps/>
      <w:szCs w:val="22"/>
    </w:rPr>
  </w:style>
  <w:style w:type="paragraph" w:styleId="Titre">
    <w:name w:val="Title"/>
    <w:basedOn w:val="Normal"/>
    <w:next w:val="Normal"/>
    <w:link w:val="TitreC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E09DA"/>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ous-titreCar">
    <w:name w:val="Sous-titre Car"/>
    <w:basedOn w:val="Policepardfaut"/>
    <w:link w:val="Sous-titre"/>
    <w:uiPriority w:val="11"/>
    <w:rsid w:val="007E09DA"/>
    <w:rPr>
      <w:rFonts w:asciiTheme="majorHAnsi" w:eastAsiaTheme="majorEastAsia" w:hAnsiTheme="majorHAnsi" w:cstheme="majorBidi"/>
      <w:i/>
      <w:iCs/>
      <w:color w:val="4F81BD" w:themeColor="accent1"/>
      <w:spacing w:val="15"/>
    </w:rPr>
  </w:style>
  <w:style w:type="character" w:customStyle="1" w:styleId="Titre1Car">
    <w:name w:val="Titre 1 Car"/>
    <w:basedOn w:val="Policepardfaut"/>
    <w:link w:val="Titre1"/>
    <w:rsid w:val="007E09DA"/>
    <w:rPr>
      <w:rFonts w:ascii="Times New Roman" w:eastAsia="Times New Roman" w:hAnsi="Times New Roman" w:cs="Times New Roman"/>
      <w:b/>
      <w:caps/>
      <w:sz w:val="22"/>
    </w:rPr>
  </w:style>
  <w:style w:type="paragraph" w:styleId="Corpsdetexte">
    <w:name w:val="Body Text"/>
    <w:basedOn w:val="Normal"/>
    <w:link w:val="CorpsdetexteCar"/>
    <w:rsid w:val="007E09DA"/>
    <w:pPr>
      <w:spacing w:before="120" w:after="120"/>
      <w:ind w:firstLine="720"/>
    </w:pPr>
    <w:rPr>
      <w:iCs/>
    </w:rPr>
  </w:style>
  <w:style w:type="character" w:customStyle="1" w:styleId="CorpsdetexteCar">
    <w:name w:val="Corps de texte Car"/>
    <w:basedOn w:val="Policepardfaut"/>
    <w:link w:val="Corpsdetexte"/>
    <w:rsid w:val="007E09DA"/>
    <w:rPr>
      <w:rFonts w:ascii="Times New Roman" w:eastAsia="Times New Roman" w:hAnsi="Times New Roman" w:cs="Times New Roman"/>
      <w:iCs/>
      <w:sz w:val="22"/>
    </w:rPr>
  </w:style>
  <w:style w:type="paragraph" w:styleId="Retraitcorpsdetexte">
    <w:name w:val="Body Text Indent"/>
    <w:basedOn w:val="Normal"/>
    <w:link w:val="RetraitcorpsdetexteCar"/>
    <w:rsid w:val="007E09DA"/>
    <w:pPr>
      <w:spacing w:before="120" w:after="120"/>
      <w:ind w:left="1440" w:hanging="720"/>
      <w:jc w:val="left"/>
    </w:pPr>
  </w:style>
  <w:style w:type="character" w:customStyle="1" w:styleId="RetraitcorpsdetexteCar">
    <w:name w:val="Retrait corps de texte Car"/>
    <w:basedOn w:val="Policepardfaut"/>
    <w:link w:val="Retraitcorpsdetexte"/>
    <w:rsid w:val="007E09DA"/>
    <w:rPr>
      <w:rFonts w:ascii="Times New Roman" w:eastAsia="Times New Roman" w:hAnsi="Times New Roman" w:cs="Times New Roman"/>
      <w:sz w:val="22"/>
    </w:rPr>
  </w:style>
  <w:style w:type="character" w:styleId="Marquedecommentaire">
    <w:name w:val="annotation reference"/>
    <w:uiPriority w:val="99"/>
    <w:semiHidden/>
    <w:rsid w:val="007E09DA"/>
    <w:rPr>
      <w:sz w:val="16"/>
    </w:rPr>
  </w:style>
  <w:style w:type="paragraph" w:styleId="Commentaire">
    <w:name w:val="annotation text"/>
    <w:basedOn w:val="Normal"/>
    <w:link w:val="CommentaireCar"/>
    <w:uiPriority w:val="99"/>
    <w:rsid w:val="007E09DA"/>
    <w:pPr>
      <w:spacing w:after="120" w:line="240" w:lineRule="exact"/>
    </w:pPr>
  </w:style>
  <w:style w:type="character" w:customStyle="1" w:styleId="CommentaireCar">
    <w:name w:val="Commentaire Car"/>
    <w:basedOn w:val="Policepardfaut"/>
    <w:link w:val="Commentaire"/>
    <w:uiPriority w:val="99"/>
    <w:rsid w:val="007E09DA"/>
    <w:rPr>
      <w:rFonts w:ascii="Times New Roman" w:eastAsia="Times New Roman" w:hAnsi="Times New Roman" w:cs="Times New Roman"/>
      <w:sz w:val="22"/>
    </w:rPr>
  </w:style>
  <w:style w:type="paragraph" w:customStyle="1" w:styleId="Cornernotation">
    <w:name w:val="Corner notation"/>
    <w:basedOn w:val="Normal"/>
    <w:rsid w:val="007E09DA"/>
    <w:pPr>
      <w:ind w:left="170" w:right="3119" w:hanging="170"/>
      <w:jc w:val="left"/>
    </w:pPr>
  </w:style>
  <w:style w:type="character" w:styleId="Appeldenotedefin">
    <w:name w:val="endnote reference"/>
    <w:semiHidden/>
    <w:rsid w:val="007E09DA"/>
    <w:rPr>
      <w:vertAlign w:val="superscript"/>
    </w:rPr>
  </w:style>
  <w:style w:type="paragraph" w:styleId="Notedefin">
    <w:name w:val="endnote text"/>
    <w:basedOn w:val="Normal"/>
    <w:link w:val="NotedefinCar"/>
    <w:semiHidden/>
    <w:rsid w:val="007E09DA"/>
    <w:pPr>
      <w:widowControl w:val="0"/>
      <w:tabs>
        <w:tab w:val="left" w:pos="-720"/>
      </w:tabs>
      <w:suppressAutoHyphens/>
    </w:pPr>
    <w:rPr>
      <w:rFonts w:ascii="Courier New" w:hAnsi="Courier New"/>
    </w:rPr>
  </w:style>
  <w:style w:type="character" w:customStyle="1" w:styleId="NotedefinCar">
    <w:name w:val="Note de fin Car"/>
    <w:basedOn w:val="Policepardfaut"/>
    <w:link w:val="Notedefin"/>
    <w:semiHidden/>
    <w:rsid w:val="007E09DA"/>
    <w:rPr>
      <w:rFonts w:ascii="Courier New" w:eastAsia="Times New Roman" w:hAnsi="Courier New" w:cs="Times New Roman"/>
      <w:sz w:val="22"/>
    </w:rPr>
  </w:style>
  <w:style w:type="character" w:styleId="Lienhypertextesuivivisit">
    <w:name w:val="FollowedHyperlink"/>
    <w:rsid w:val="007E09DA"/>
    <w:rPr>
      <w:color w:val="800080"/>
      <w:u w:val="single"/>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link w:val="BVIfnrChar"/>
    <w:qFormat/>
    <w:rsid w:val="00427D21"/>
    <w:rPr>
      <w:sz w:val="22"/>
      <w:u w:val="none"/>
      <w:vertAlign w:val="superscript"/>
    </w:rPr>
  </w:style>
  <w:style w:type="paragraph" w:styleId="Notedebasdepage">
    <w:name w:val="footnote text"/>
    <w:aliases w:val="fn,Geneva 9,Font: Geneva 9,Boston 10,f,ft,Fotnotstext Char,ft Char,single space,footnote text,FOOTNOTES,ADB,single space1,footnote text1,FOOTNOTES1,fn1,ADB1,single space2,footnote text2,FOOTNOTES2,fn2,ADB2,single space3,fn3"/>
    <w:basedOn w:val="Normal"/>
    <w:link w:val="NotedebasdepageCar"/>
    <w:qFormat/>
    <w:rsid w:val="007E09DA"/>
    <w:pPr>
      <w:keepLines/>
      <w:spacing w:after="60"/>
      <w:ind w:firstLine="720"/>
    </w:pPr>
    <w:rPr>
      <w:sz w:val="18"/>
    </w:rPr>
  </w:style>
  <w:style w:type="character" w:customStyle="1" w:styleId="NotedebasdepageCar">
    <w:name w:val="Note de bas de page Car"/>
    <w:aliases w:val="fn Car,Geneva 9 Car,Font: Geneva 9 Car,Boston 10 Car,f Car,ft Car,Fotnotstext Char Car,ft Char Car,single space Car,footnote text Car,FOOTNOTES Car,ADB Car,single space1 Car,footnote text1 Car,FOOTNOTES1 Car,fn1 Car,ADB1 Car"/>
    <w:basedOn w:val="Policepardfaut"/>
    <w:link w:val="Notedebasdepage"/>
    <w:rsid w:val="007E09DA"/>
    <w:rPr>
      <w:rFonts w:ascii="Times New Roman" w:eastAsia="Times New Roman" w:hAnsi="Times New Roman" w:cs="Times New Roman"/>
      <w:sz w:val="18"/>
    </w:rPr>
  </w:style>
  <w:style w:type="paragraph" w:customStyle="1" w:styleId="HEADING">
    <w:name w:val="HEADING"/>
    <w:basedOn w:val="Normal"/>
    <w:rsid w:val="007E09DA"/>
    <w:pPr>
      <w:keepNext/>
      <w:spacing w:before="240" w:after="120"/>
      <w:jc w:val="center"/>
    </w:pPr>
    <w:rPr>
      <w:b/>
      <w:bCs/>
      <w:caps/>
    </w:rPr>
  </w:style>
  <w:style w:type="character" w:customStyle="1" w:styleId="Titre2Car">
    <w:name w:val="Titre 2 Car"/>
    <w:basedOn w:val="Policepardfaut"/>
    <w:link w:val="Titre2"/>
    <w:rsid w:val="006122BA"/>
    <w:rPr>
      <w:rFonts w:ascii="Times New Roman" w:eastAsia="Times New Roman" w:hAnsi="Times New Roman" w:cs="Times New Roman"/>
      <w:b/>
      <w:bCs/>
      <w:iCs/>
      <w:sz w:val="22"/>
    </w:rPr>
  </w:style>
  <w:style w:type="paragraph" w:customStyle="1" w:styleId="HEADINGNOTFORTOC">
    <w:name w:val="HEADING (NOT FOR TOC)"/>
    <w:basedOn w:val="Titre1"/>
    <w:next w:val="Titre2"/>
    <w:rsid w:val="007E09DA"/>
  </w:style>
  <w:style w:type="paragraph" w:customStyle="1" w:styleId="Heading1longmultiline">
    <w:name w:val="Heading 1 (long multiline)"/>
    <w:basedOn w:val="Titre1"/>
    <w:rsid w:val="007E09DA"/>
    <w:pPr>
      <w:ind w:left="1843" w:hanging="1134"/>
      <w:jc w:val="left"/>
    </w:pPr>
  </w:style>
  <w:style w:type="paragraph" w:customStyle="1" w:styleId="Heading1multiline">
    <w:name w:val="Heading 1 (multiline)"/>
    <w:basedOn w:val="Titre1"/>
    <w:rsid w:val="007E09DA"/>
    <w:pPr>
      <w:ind w:left="1843" w:right="996" w:hanging="567"/>
      <w:jc w:val="left"/>
    </w:pPr>
  </w:style>
  <w:style w:type="paragraph" w:customStyle="1" w:styleId="Heading2multiline">
    <w:name w:val="Heading 2 (multiline)"/>
    <w:basedOn w:val="Titre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itre3Car">
    <w:name w:val="Titre 3 Car"/>
    <w:basedOn w:val="Policepardfaut"/>
    <w:link w:val="Titre3"/>
    <w:rsid w:val="007E09DA"/>
    <w:rPr>
      <w:rFonts w:ascii="Times New Roman" w:eastAsia="Times New Roman" w:hAnsi="Times New Roman" w:cs="Times New Roman"/>
      <w:i/>
      <w:iCs/>
      <w:sz w:val="22"/>
    </w:rPr>
  </w:style>
  <w:style w:type="paragraph" w:customStyle="1" w:styleId="heading2notforTOC">
    <w:name w:val="heading 2 not for TOC"/>
    <w:basedOn w:val="Titre3"/>
    <w:rsid w:val="007E09DA"/>
  </w:style>
  <w:style w:type="paragraph" w:customStyle="1" w:styleId="Heading3multiline">
    <w:name w:val="Heading 3 (multiline)"/>
    <w:basedOn w:val="Titre3"/>
    <w:next w:val="Normal"/>
    <w:rsid w:val="007E09DA"/>
    <w:pPr>
      <w:ind w:left="1418" w:hanging="425"/>
      <w:jc w:val="left"/>
    </w:pPr>
  </w:style>
  <w:style w:type="character" w:customStyle="1" w:styleId="Titre4Car">
    <w:name w:val="Titre 4 Car"/>
    <w:basedOn w:val="Policepardfaut"/>
    <w:link w:val="Titre4"/>
    <w:rsid w:val="007E09DA"/>
    <w:rPr>
      <w:rFonts w:ascii="Times New Roman Bold" w:eastAsia="Arial Unicode MS" w:hAnsi="Times New Roman Bold" w:cs="Arial"/>
      <w:b/>
      <w:bCs/>
      <w:i/>
      <w:sz w:val="22"/>
    </w:rPr>
  </w:style>
  <w:style w:type="paragraph" w:customStyle="1" w:styleId="Heading4indent">
    <w:name w:val="Heading 4 indent"/>
    <w:basedOn w:val="Titre4"/>
    <w:rsid w:val="007E09DA"/>
    <w:pPr>
      <w:ind w:left="720"/>
      <w:outlineLvl w:val="9"/>
    </w:pPr>
    <w:rPr>
      <w:rFonts w:ascii="Times New Roman" w:hAnsi="Times New Roman"/>
    </w:rPr>
  </w:style>
  <w:style w:type="character" w:customStyle="1" w:styleId="Titre5Car">
    <w:name w:val="Titre 5 Car"/>
    <w:basedOn w:val="Policepardfaut"/>
    <w:link w:val="Titre5"/>
    <w:rsid w:val="007E09DA"/>
    <w:rPr>
      <w:rFonts w:ascii="Times New Roman" w:eastAsia="Times New Roman" w:hAnsi="Times New Roman" w:cs="Times New Roman"/>
      <w:bCs/>
      <w:i/>
      <w:sz w:val="22"/>
      <w:szCs w:val="26"/>
    </w:rPr>
  </w:style>
  <w:style w:type="character" w:customStyle="1" w:styleId="Titre6Car">
    <w:name w:val="Titre 6 Car"/>
    <w:basedOn w:val="Policepardfaut"/>
    <w:link w:val="Titre6"/>
    <w:rsid w:val="007E09DA"/>
    <w:rPr>
      <w:rFonts w:ascii="Times New Roman" w:eastAsia="Times New Roman" w:hAnsi="Times New Roman" w:cs="Times New Roman"/>
      <w:sz w:val="22"/>
      <w:u w:val="single"/>
    </w:rPr>
  </w:style>
  <w:style w:type="character" w:customStyle="1" w:styleId="Titre7Car">
    <w:name w:val="Titre 7 Car"/>
    <w:basedOn w:val="Policepardfaut"/>
    <w:link w:val="Titre7"/>
    <w:rsid w:val="007E09DA"/>
    <w:rPr>
      <w:rFonts w:ascii="Univers" w:eastAsia="Times New Roman" w:hAnsi="Univers" w:cs="Times New Roman"/>
      <w:b/>
      <w:sz w:val="28"/>
    </w:rPr>
  </w:style>
  <w:style w:type="character" w:customStyle="1" w:styleId="Titre8Car">
    <w:name w:val="Titre 8 Car"/>
    <w:basedOn w:val="Policepardfaut"/>
    <w:link w:val="Titre8"/>
    <w:rsid w:val="007E09DA"/>
    <w:rPr>
      <w:rFonts w:ascii="Univers" w:eastAsia="Times New Roman" w:hAnsi="Univers" w:cs="Times New Roman"/>
      <w:b/>
      <w:sz w:val="32"/>
    </w:rPr>
  </w:style>
  <w:style w:type="character" w:customStyle="1" w:styleId="Titre9Car">
    <w:name w:val="Titre 9 Car"/>
    <w:basedOn w:val="Policepardfaut"/>
    <w:link w:val="Titre9"/>
    <w:rsid w:val="007E09DA"/>
    <w:rPr>
      <w:rFonts w:ascii="Times New Roman" w:eastAsia="Times New Roman" w:hAnsi="Times New Roman" w:cs="Times New Roman"/>
      <w:i/>
      <w:iCs/>
      <w:sz w:val="22"/>
    </w:rPr>
  </w:style>
  <w:style w:type="character" w:styleId="Numrodepage">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itre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itre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itre2"/>
    <w:qFormat/>
    <w:rsid w:val="0093169E"/>
    <w:pPr>
      <w:jc w:val="left"/>
      <w:outlineLvl w:val="9"/>
    </w:pPr>
    <w:rPr>
      <w:i/>
    </w:rPr>
  </w:style>
  <w:style w:type="paragraph" w:styleId="TitreTR">
    <w:name w:val="toa heading"/>
    <w:basedOn w:val="Normal"/>
    <w:next w:val="Normal"/>
    <w:semiHidden/>
    <w:rsid w:val="007E09DA"/>
    <w:pPr>
      <w:spacing w:before="120"/>
    </w:pPr>
    <w:rPr>
      <w:rFonts w:cs="Arial"/>
      <w:b/>
      <w:bCs/>
      <w:sz w:val="24"/>
    </w:rPr>
  </w:style>
  <w:style w:type="paragraph" w:styleId="TM1">
    <w:name w:val="toc 1"/>
    <w:basedOn w:val="Normal"/>
    <w:next w:val="Normal"/>
    <w:autoRedefine/>
    <w:semiHidden/>
    <w:rsid w:val="007E09DA"/>
    <w:pPr>
      <w:ind w:left="720" w:hanging="720"/>
    </w:pPr>
    <w:rPr>
      <w:caps/>
    </w:rPr>
  </w:style>
  <w:style w:type="paragraph" w:styleId="TM2">
    <w:name w:val="toc 2"/>
    <w:basedOn w:val="Normal"/>
    <w:next w:val="Normal"/>
    <w:autoRedefine/>
    <w:semiHidden/>
    <w:rsid w:val="007E09DA"/>
    <w:pPr>
      <w:tabs>
        <w:tab w:val="right" w:leader="dot" w:pos="9356"/>
      </w:tabs>
      <w:ind w:left="1440" w:hanging="720"/>
    </w:pPr>
    <w:rPr>
      <w:noProof/>
      <w:szCs w:val="22"/>
    </w:rPr>
  </w:style>
  <w:style w:type="paragraph" w:styleId="TM3">
    <w:name w:val="toc 3"/>
    <w:basedOn w:val="Normal"/>
    <w:next w:val="Normal"/>
    <w:autoRedefine/>
    <w:semiHidden/>
    <w:rsid w:val="007E09DA"/>
    <w:pPr>
      <w:ind w:left="2160" w:hanging="720"/>
    </w:pPr>
  </w:style>
  <w:style w:type="paragraph" w:styleId="TM4">
    <w:name w:val="toc 4"/>
    <w:basedOn w:val="Normal"/>
    <w:next w:val="Normal"/>
    <w:autoRedefine/>
    <w:semiHidden/>
    <w:rsid w:val="007E09DA"/>
    <w:pPr>
      <w:spacing w:before="120" w:after="120"/>
      <w:ind w:left="660"/>
      <w:jc w:val="left"/>
    </w:pPr>
  </w:style>
  <w:style w:type="paragraph" w:styleId="TM5">
    <w:name w:val="toc 5"/>
    <w:basedOn w:val="Normal"/>
    <w:next w:val="Normal"/>
    <w:autoRedefine/>
    <w:semiHidden/>
    <w:rsid w:val="007E09DA"/>
    <w:pPr>
      <w:spacing w:before="120" w:after="120"/>
      <w:ind w:left="880"/>
      <w:jc w:val="left"/>
    </w:pPr>
  </w:style>
  <w:style w:type="paragraph" w:styleId="TM6">
    <w:name w:val="toc 6"/>
    <w:basedOn w:val="Normal"/>
    <w:next w:val="Normal"/>
    <w:autoRedefine/>
    <w:semiHidden/>
    <w:rsid w:val="007E09DA"/>
    <w:pPr>
      <w:spacing w:before="120" w:after="120"/>
      <w:ind w:left="1100"/>
      <w:jc w:val="left"/>
    </w:pPr>
  </w:style>
  <w:style w:type="paragraph" w:styleId="TM7">
    <w:name w:val="toc 7"/>
    <w:basedOn w:val="Normal"/>
    <w:next w:val="Normal"/>
    <w:autoRedefine/>
    <w:semiHidden/>
    <w:rsid w:val="007E09DA"/>
    <w:pPr>
      <w:spacing w:before="120" w:after="120"/>
      <w:ind w:left="1320"/>
      <w:jc w:val="left"/>
    </w:pPr>
  </w:style>
  <w:style w:type="paragraph" w:styleId="TM8">
    <w:name w:val="toc 8"/>
    <w:basedOn w:val="Normal"/>
    <w:next w:val="Normal"/>
    <w:autoRedefine/>
    <w:semiHidden/>
    <w:rsid w:val="007E09DA"/>
    <w:pPr>
      <w:spacing w:before="120" w:after="120"/>
      <w:ind w:left="1540"/>
      <w:jc w:val="left"/>
    </w:pPr>
  </w:style>
  <w:style w:type="paragraph" w:styleId="TM9">
    <w:name w:val="toc 9"/>
    <w:basedOn w:val="Normal"/>
    <w:next w:val="Normal"/>
    <w:autoRedefine/>
    <w:semiHidden/>
    <w:rsid w:val="007E09DA"/>
    <w:pPr>
      <w:spacing w:before="120" w:after="120"/>
      <w:ind w:left="1760"/>
      <w:jc w:val="left"/>
    </w:pPr>
  </w:style>
  <w:style w:type="character" w:styleId="Lienhypertexte">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Paragraphedeliste">
    <w:name w:val="List Paragraph"/>
    <w:aliases w:val="Dot pt,F5 List Paragraph,List Paragraph1,Colorful List - Accent 11,No Spacing1,List Paragraph Char Char Char,Indicator Text,Numbered Para 1,Bullet 1,Bullet Points,List Paragraph2,MAIN CONTENT,OBC Bullet,List Paragraph12,Bullet L1,L"/>
    <w:basedOn w:val="Normal"/>
    <w:link w:val="ParagraphedelisteCar"/>
    <w:uiPriority w:val="1"/>
    <w:qFormat/>
    <w:rsid w:val="0093169E"/>
    <w:pPr>
      <w:ind w:left="720"/>
      <w:contextualSpacing/>
    </w:pPr>
  </w:style>
  <w:style w:type="paragraph" w:styleId="Lgende">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Titre2"/>
    <w:qFormat/>
    <w:rsid w:val="00F6586C"/>
    <w:rPr>
      <w:i/>
    </w:rPr>
  </w:style>
  <w:style w:type="character" w:customStyle="1" w:styleId="ParagraphedelisteCar">
    <w:name w:val="Paragraphe de liste Car"/>
    <w:aliases w:val="Dot pt Car,F5 List Paragraph Car,List Paragraph1 Car,Colorful List - Accent 11 Car,No Spacing1 Car,List Paragraph Char Char Char Car,Indicator Text Car,Numbered Para 1 Car,Bullet 1 Car,Bullet Points Car,List Paragraph2 Car,L Car"/>
    <w:basedOn w:val="Policepardfaut"/>
    <w:link w:val="Paragraphedeliste"/>
    <w:uiPriority w:val="34"/>
    <w:qFormat/>
    <w:locked/>
    <w:rsid w:val="005A2729"/>
    <w:rPr>
      <w:rFonts w:ascii="Times New Roman" w:eastAsia="Times New Roman" w:hAnsi="Times New Roman" w:cs="Times New Roman"/>
      <w:sz w:val="22"/>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Appelnotedebasdep"/>
    <w:rsid w:val="005A2729"/>
    <w:pPr>
      <w:spacing w:after="160" w:line="240" w:lineRule="exact"/>
    </w:pPr>
    <w:rPr>
      <w:rFonts w:asciiTheme="minorHAnsi" w:eastAsiaTheme="minorEastAsia" w:hAnsiTheme="minorHAnsi" w:cstheme="minorBidi"/>
      <w:vertAlign w:val="superscript"/>
    </w:rPr>
  </w:style>
  <w:style w:type="paragraph" w:styleId="Objetducommentaire">
    <w:name w:val="annotation subject"/>
    <w:basedOn w:val="Commentaire"/>
    <w:next w:val="Commentaire"/>
    <w:link w:val="ObjetducommentaireCar"/>
    <w:uiPriority w:val="99"/>
    <w:semiHidden/>
    <w:unhideWhenUsed/>
    <w:rsid w:val="00294E77"/>
    <w:pPr>
      <w:spacing w:after="0" w:line="240" w:lineRule="auto"/>
    </w:pPr>
    <w:rPr>
      <w:b/>
      <w:bCs/>
      <w:sz w:val="20"/>
      <w:szCs w:val="20"/>
    </w:rPr>
  </w:style>
  <w:style w:type="character" w:customStyle="1" w:styleId="ObjetducommentaireCar">
    <w:name w:val="Objet du commentaire Car"/>
    <w:basedOn w:val="CommentaireCar"/>
    <w:link w:val="Objetducommentaire"/>
    <w:uiPriority w:val="99"/>
    <w:semiHidden/>
    <w:rsid w:val="00294E77"/>
    <w:rPr>
      <w:rFonts w:ascii="Times New Roman" w:eastAsia="Times New Roman" w:hAnsi="Times New Roman" w:cs="Times New Roman"/>
      <w:b/>
      <w:bCs/>
      <w:sz w:val="20"/>
      <w:szCs w:val="20"/>
    </w:rPr>
  </w:style>
  <w:style w:type="paragraph" w:styleId="Rvision">
    <w:name w:val="Revision"/>
    <w:hidden/>
    <w:uiPriority w:val="99"/>
    <w:semiHidden/>
    <w:rsid w:val="00E911F5"/>
    <w:rPr>
      <w:rFonts w:ascii="Times New Roman" w:eastAsia="Times New Roman" w:hAnsi="Times New Roman" w:cs="Times New Roman"/>
      <w:sz w:val="22"/>
    </w:rPr>
  </w:style>
  <w:style w:type="paragraph" w:styleId="NormalWeb">
    <w:name w:val="Normal (Web)"/>
    <w:basedOn w:val="Normal"/>
    <w:uiPriority w:val="99"/>
    <w:unhideWhenUsed/>
    <w:rsid w:val="00C55A3F"/>
    <w:pPr>
      <w:spacing w:before="100" w:beforeAutospacing="1" w:after="100" w:afterAutospacing="1"/>
      <w:jc w:val="left"/>
    </w:pPr>
    <w:rPr>
      <w:sz w:val="24"/>
      <w:szCs w:val="22"/>
    </w:rPr>
  </w:style>
  <w:style w:type="paragraph" w:customStyle="1" w:styleId="CBD-Para">
    <w:name w:val="CBD-Para"/>
    <w:basedOn w:val="Normal"/>
    <w:link w:val="CBD-ParaCharChar"/>
    <w:rsid w:val="00C55A3F"/>
    <w:pPr>
      <w:keepLines/>
      <w:numPr>
        <w:numId w:val="26"/>
      </w:numPr>
      <w:spacing w:before="120" w:after="120"/>
    </w:pPr>
    <w:rPr>
      <w:szCs w:val="22"/>
    </w:rPr>
  </w:style>
  <w:style w:type="character" w:customStyle="1" w:styleId="CBD-ParaCharChar">
    <w:name w:val="CBD-Para Char Char"/>
    <w:link w:val="CBD-Para"/>
    <w:rsid w:val="00C55A3F"/>
    <w:rPr>
      <w:rFonts w:ascii="Times New Roman" w:eastAsia="Times New Roman" w:hAnsi="Times New Roman" w:cs="Times New Roman"/>
      <w:sz w:val="22"/>
      <w:szCs w:val="22"/>
    </w:rPr>
  </w:style>
  <w:style w:type="paragraph" w:customStyle="1" w:styleId="CBD-Para-a">
    <w:name w:val="CBD-Para-a"/>
    <w:basedOn w:val="CBD-Para"/>
    <w:rsid w:val="00C55A3F"/>
    <w:pPr>
      <w:numPr>
        <w:ilvl w:val="1"/>
      </w:numPr>
      <w:tabs>
        <w:tab w:val="clear" w:pos="1080"/>
        <w:tab w:val="num" w:pos="360"/>
        <w:tab w:val="num" w:pos="2160"/>
      </w:tabs>
      <w:spacing w:before="60" w:after="60"/>
      <w:ind w:left="0" w:firstLine="0"/>
    </w:pPr>
  </w:style>
  <w:style w:type="character" w:customStyle="1" w:styleId="normaltextrun">
    <w:name w:val="normaltextrun"/>
    <w:basedOn w:val="Policepardfaut"/>
    <w:rsid w:val="004E56F3"/>
    <w:rPr>
      <w:rFonts w:ascii="Cambria" w:hAnsi="Cambria"/>
    </w:rPr>
  </w:style>
  <w:style w:type="character" w:customStyle="1" w:styleId="eop">
    <w:name w:val="eop"/>
    <w:basedOn w:val="Policepardfaut"/>
    <w:rsid w:val="00002265"/>
    <w:rPr>
      <w:rFonts w:ascii="Cambria" w:hAnsi="Cambria"/>
    </w:rPr>
  </w:style>
  <w:style w:type="character" w:customStyle="1" w:styleId="UnresolvedMention1">
    <w:name w:val="Unresolved Mention1"/>
    <w:basedOn w:val="Policepardfaut"/>
    <w:uiPriority w:val="99"/>
    <w:semiHidden/>
    <w:unhideWhenUsed/>
    <w:rsid w:val="0089235D"/>
    <w:rPr>
      <w:color w:val="605E5C"/>
      <w:shd w:val="clear" w:color="auto" w:fill="E1DFDD"/>
    </w:rPr>
  </w:style>
  <w:style w:type="character" w:customStyle="1" w:styleId="al-author-name-more">
    <w:name w:val="al-author-name-more"/>
    <w:basedOn w:val="Policepardfaut"/>
    <w:rsid w:val="005A5418"/>
    <w:rPr>
      <w:rFonts w:ascii="Cambria" w:hAnsi="Cambria"/>
    </w:rPr>
  </w:style>
  <w:style w:type="paragraph" w:styleId="Corpsdetexte3">
    <w:name w:val="Body Text 3"/>
    <w:basedOn w:val="Normal"/>
    <w:link w:val="Corpsdetexte3Car"/>
    <w:uiPriority w:val="99"/>
    <w:semiHidden/>
    <w:unhideWhenUsed/>
    <w:rsid w:val="00BA61DA"/>
    <w:pPr>
      <w:spacing w:after="120"/>
    </w:pPr>
    <w:rPr>
      <w:sz w:val="16"/>
      <w:szCs w:val="16"/>
    </w:rPr>
  </w:style>
  <w:style w:type="character" w:customStyle="1" w:styleId="Corpsdetexte3Car">
    <w:name w:val="Corps de texte 3 Car"/>
    <w:basedOn w:val="Policepardfaut"/>
    <w:link w:val="Corpsdetexte3"/>
    <w:uiPriority w:val="99"/>
    <w:semiHidden/>
    <w:rsid w:val="00BA61DA"/>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38756">
      <w:bodyDiv w:val="1"/>
      <w:marLeft w:val="0"/>
      <w:marRight w:val="0"/>
      <w:marTop w:val="0"/>
      <w:marBottom w:val="0"/>
      <w:divBdr>
        <w:top w:val="none" w:sz="0" w:space="0" w:color="auto"/>
        <w:left w:val="none" w:sz="0" w:space="0" w:color="auto"/>
        <w:bottom w:val="none" w:sz="0" w:space="0" w:color="auto"/>
        <w:right w:val="none" w:sz="0" w:space="0" w:color="auto"/>
      </w:divBdr>
    </w:div>
    <w:div w:id="291982230">
      <w:bodyDiv w:val="1"/>
      <w:marLeft w:val="0"/>
      <w:marRight w:val="0"/>
      <w:marTop w:val="0"/>
      <w:marBottom w:val="0"/>
      <w:divBdr>
        <w:top w:val="none" w:sz="0" w:space="0" w:color="auto"/>
        <w:left w:val="none" w:sz="0" w:space="0" w:color="auto"/>
        <w:bottom w:val="none" w:sz="0" w:space="0" w:color="auto"/>
        <w:right w:val="none" w:sz="0" w:space="0" w:color="auto"/>
      </w:divBdr>
    </w:div>
    <w:div w:id="334650971">
      <w:bodyDiv w:val="1"/>
      <w:marLeft w:val="0"/>
      <w:marRight w:val="0"/>
      <w:marTop w:val="0"/>
      <w:marBottom w:val="0"/>
      <w:divBdr>
        <w:top w:val="none" w:sz="0" w:space="0" w:color="auto"/>
        <w:left w:val="none" w:sz="0" w:space="0" w:color="auto"/>
        <w:bottom w:val="none" w:sz="0" w:space="0" w:color="auto"/>
        <w:right w:val="none" w:sz="0" w:space="0" w:color="auto"/>
      </w:divBdr>
    </w:div>
    <w:div w:id="377433709">
      <w:bodyDiv w:val="1"/>
      <w:marLeft w:val="0"/>
      <w:marRight w:val="0"/>
      <w:marTop w:val="0"/>
      <w:marBottom w:val="0"/>
      <w:divBdr>
        <w:top w:val="none" w:sz="0" w:space="0" w:color="auto"/>
        <w:left w:val="none" w:sz="0" w:space="0" w:color="auto"/>
        <w:bottom w:val="none" w:sz="0" w:space="0" w:color="auto"/>
        <w:right w:val="none" w:sz="0" w:space="0" w:color="auto"/>
      </w:divBdr>
    </w:div>
    <w:div w:id="448163928">
      <w:bodyDiv w:val="1"/>
      <w:marLeft w:val="0"/>
      <w:marRight w:val="0"/>
      <w:marTop w:val="0"/>
      <w:marBottom w:val="0"/>
      <w:divBdr>
        <w:top w:val="none" w:sz="0" w:space="0" w:color="auto"/>
        <w:left w:val="none" w:sz="0" w:space="0" w:color="auto"/>
        <w:bottom w:val="none" w:sz="0" w:space="0" w:color="auto"/>
        <w:right w:val="none" w:sz="0" w:space="0" w:color="auto"/>
      </w:divBdr>
    </w:div>
    <w:div w:id="713430396">
      <w:bodyDiv w:val="1"/>
      <w:marLeft w:val="0"/>
      <w:marRight w:val="0"/>
      <w:marTop w:val="0"/>
      <w:marBottom w:val="0"/>
      <w:divBdr>
        <w:top w:val="none" w:sz="0" w:space="0" w:color="auto"/>
        <w:left w:val="none" w:sz="0" w:space="0" w:color="auto"/>
        <w:bottom w:val="none" w:sz="0" w:space="0" w:color="auto"/>
        <w:right w:val="none" w:sz="0" w:space="0" w:color="auto"/>
      </w:divBdr>
    </w:div>
    <w:div w:id="737900812">
      <w:bodyDiv w:val="1"/>
      <w:marLeft w:val="0"/>
      <w:marRight w:val="0"/>
      <w:marTop w:val="0"/>
      <w:marBottom w:val="0"/>
      <w:divBdr>
        <w:top w:val="none" w:sz="0" w:space="0" w:color="auto"/>
        <w:left w:val="none" w:sz="0" w:space="0" w:color="auto"/>
        <w:bottom w:val="none" w:sz="0" w:space="0" w:color="auto"/>
        <w:right w:val="none" w:sz="0" w:space="0" w:color="auto"/>
      </w:divBdr>
    </w:div>
    <w:div w:id="783773861">
      <w:bodyDiv w:val="1"/>
      <w:marLeft w:val="0"/>
      <w:marRight w:val="0"/>
      <w:marTop w:val="0"/>
      <w:marBottom w:val="0"/>
      <w:divBdr>
        <w:top w:val="none" w:sz="0" w:space="0" w:color="auto"/>
        <w:left w:val="none" w:sz="0" w:space="0" w:color="auto"/>
        <w:bottom w:val="none" w:sz="0" w:space="0" w:color="auto"/>
        <w:right w:val="none" w:sz="0" w:space="0" w:color="auto"/>
      </w:divBdr>
    </w:div>
    <w:div w:id="920140729">
      <w:bodyDiv w:val="1"/>
      <w:marLeft w:val="0"/>
      <w:marRight w:val="0"/>
      <w:marTop w:val="0"/>
      <w:marBottom w:val="0"/>
      <w:divBdr>
        <w:top w:val="none" w:sz="0" w:space="0" w:color="auto"/>
        <w:left w:val="none" w:sz="0" w:space="0" w:color="auto"/>
        <w:bottom w:val="none" w:sz="0" w:space="0" w:color="auto"/>
        <w:right w:val="none" w:sz="0" w:space="0" w:color="auto"/>
      </w:divBdr>
    </w:div>
    <w:div w:id="1131485763">
      <w:bodyDiv w:val="1"/>
      <w:marLeft w:val="0"/>
      <w:marRight w:val="0"/>
      <w:marTop w:val="0"/>
      <w:marBottom w:val="0"/>
      <w:divBdr>
        <w:top w:val="none" w:sz="0" w:space="0" w:color="auto"/>
        <w:left w:val="none" w:sz="0" w:space="0" w:color="auto"/>
        <w:bottom w:val="none" w:sz="0" w:space="0" w:color="auto"/>
        <w:right w:val="none" w:sz="0" w:space="0" w:color="auto"/>
      </w:divBdr>
    </w:div>
    <w:div w:id="1467888492">
      <w:bodyDiv w:val="1"/>
      <w:marLeft w:val="0"/>
      <w:marRight w:val="0"/>
      <w:marTop w:val="0"/>
      <w:marBottom w:val="0"/>
      <w:divBdr>
        <w:top w:val="none" w:sz="0" w:space="0" w:color="auto"/>
        <w:left w:val="none" w:sz="0" w:space="0" w:color="auto"/>
        <w:bottom w:val="none" w:sz="0" w:space="0" w:color="auto"/>
        <w:right w:val="none" w:sz="0" w:space="0" w:color="auto"/>
      </w:divBdr>
    </w:div>
    <w:div w:id="1508982676">
      <w:bodyDiv w:val="1"/>
      <w:marLeft w:val="0"/>
      <w:marRight w:val="0"/>
      <w:marTop w:val="0"/>
      <w:marBottom w:val="0"/>
      <w:divBdr>
        <w:top w:val="none" w:sz="0" w:space="0" w:color="auto"/>
        <w:left w:val="none" w:sz="0" w:space="0" w:color="auto"/>
        <w:bottom w:val="none" w:sz="0" w:space="0" w:color="auto"/>
        <w:right w:val="none" w:sz="0" w:space="0" w:color="auto"/>
      </w:divBdr>
    </w:div>
    <w:div w:id="1617978295">
      <w:bodyDiv w:val="1"/>
      <w:marLeft w:val="0"/>
      <w:marRight w:val="0"/>
      <w:marTop w:val="0"/>
      <w:marBottom w:val="0"/>
      <w:divBdr>
        <w:top w:val="none" w:sz="0" w:space="0" w:color="auto"/>
        <w:left w:val="none" w:sz="0" w:space="0" w:color="auto"/>
        <w:bottom w:val="none" w:sz="0" w:space="0" w:color="auto"/>
        <w:right w:val="none" w:sz="0" w:space="0" w:color="auto"/>
      </w:divBdr>
    </w:div>
    <w:div w:id="1676179182">
      <w:bodyDiv w:val="1"/>
      <w:marLeft w:val="0"/>
      <w:marRight w:val="0"/>
      <w:marTop w:val="0"/>
      <w:marBottom w:val="0"/>
      <w:divBdr>
        <w:top w:val="none" w:sz="0" w:space="0" w:color="auto"/>
        <w:left w:val="none" w:sz="0" w:space="0" w:color="auto"/>
        <w:bottom w:val="none" w:sz="0" w:space="0" w:color="auto"/>
        <w:right w:val="none" w:sz="0" w:space="0" w:color="auto"/>
      </w:divBdr>
      <w:divsChild>
        <w:div w:id="65929622">
          <w:marLeft w:val="0"/>
          <w:marRight w:val="0"/>
          <w:marTop w:val="0"/>
          <w:marBottom w:val="0"/>
          <w:divBdr>
            <w:top w:val="none" w:sz="0" w:space="0" w:color="auto"/>
            <w:left w:val="none" w:sz="0" w:space="0" w:color="auto"/>
            <w:bottom w:val="none" w:sz="0" w:space="0" w:color="auto"/>
            <w:right w:val="none" w:sz="0" w:space="0" w:color="auto"/>
          </w:divBdr>
        </w:div>
      </w:divsChild>
    </w:div>
    <w:div w:id="1908221084">
      <w:bodyDiv w:val="1"/>
      <w:marLeft w:val="0"/>
      <w:marRight w:val="0"/>
      <w:marTop w:val="0"/>
      <w:marBottom w:val="0"/>
      <w:divBdr>
        <w:top w:val="none" w:sz="0" w:space="0" w:color="auto"/>
        <w:left w:val="none" w:sz="0" w:space="0" w:color="auto"/>
        <w:bottom w:val="none" w:sz="0" w:space="0" w:color="auto"/>
        <w:right w:val="none" w:sz="0" w:space="0" w:color="auto"/>
      </w:divBdr>
    </w:div>
    <w:div w:id="20622424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FEB619ED54541FFBDB899B20CF03A61"/>
        <w:category>
          <w:name w:val="Général"/>
          <w:gallery w:val="placeholder"/>
        </w:category>
        <w:types>
          <w:type w:val="bbPlcHdr"/>
        </w:types>
        <w:behaviors>
          <w:behavior w:val="content"/>
        </w:behaviors>
        <w:guid w:val="{681012AD-E79A-4E56-BA59-0B7AEB6F095E}"/>
      </w:docPartPr>
      <w:docPartBody>
        <w:p w:rsidR="000151F3" w:rsidRDefault="000B5270" w:rsidP="000B5270">
          <w:pPr>
            <w:pStyle w:val="9FEB619ED54541FFBDB899B20CF03A61"/>
          </w:pPr>
          <w:r w:rsidRPr="007E02EB">
            <w:rPr>
              <w:rStyle w:val="Textedelespacerserv"/>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Univers">
    <w:panose1 w:val="020B0603020202030204"/>
    <w:charset w:val="00"/>
    <w:family w:val="swiss"/>
    <w:pitch w:val="variable"/>
    <w:sig w:usb0="80000287" w:usb1="00000000" w:usb2="00000000" w:usb3="00000000" w:csb0="0000000F" w:csb1="00000000"/>
  </w:font>
  <w:font w:name="Lucida Grande">
    <w:altName w:val="Segoe UI"/>
    <w:charset w:val="00"/>
    <w:family w:val="auto"/>
    <w:pitch w:val="default"/>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A55"/>
    <w:rsid w:val="000151F3"/>
    <w:rsid w:val="000B5270"/>
    <w:rsid w:val="001078C3"/>
    <w:rsid w:val="00154B27"/>
    <w:rsid w:val="001A4073"/>
    <w:rsid w:val="001A499D"/>
    <w:rsid w:val="0020375F"/>
    <w:rsid w:val="0022638A"/>
    <w:rsid w:val="002F0707"/>
    <w:rsid w:val="00350D55"/>
    <w:rsid w:val="00362DF9"/>
    <w:rsid w:val="003F7D47"/>
    <w:rsid w:val="0046422C"/>
    <w:rsid w:val="004760CF"/>
    <w:rsid w:val="004E092F"/>
    <w:rsid w:val="00500A2B"/>
    <w:rsid w:val="005225D9"/>
    <w:rsid w:val="00530714"/>
    <w:rsid w:val="00536BF2"/>
    <w:rsid w:val="0058288D"/>
    <w:rsid w:val="005977D9"/>
    <w:rsid w:val="00665C6B"/>
    <w:rsid w:val="006801B3"/>
    <w:rsid w:val="006B3177"/>
    <w:rsid w:val="006C0225"/>
    <w:rsid w:val="006D1EBD"/>
    <w:rsid w:val="00702FE8"/>
    <w:rsid w:val="00732125"/>
    <w:rsid w:val="007F42A6"/>
    <w:rsid w:val="00810A55"/>
    <w:rsid w:val="00873E33"/>
    <w:rsid w:val="008C6619"/>
    <w:rsid w:val="008D420E"/>
    <w:rsid w:val="0098642F"/>
    <w:rsid w:val="009A1B3B"/>
    <w:rsid w:val="009A2933"/>
    <w:rsid w:val="00A46630"/>
    <w:rsid w:val="00A644FB"/>
    <w:rsid w:val="00AC0B94"/>
    <w:rsid w:val="00B71EB3"/>
    <w:rsid w:val="00C677E1"/>
    <w:rsid w:val="00C775BB"/>
    <w:rsid w:val="00C8104B"/>
    <w:rsid w:val="00CA4AAB"/>
    <w:rsid w:val="00D31D12"/>
    <w:rsid w:val="00DE7532"/>
    <w:rsid w:val="00E63FEB"/>
    <w:rsid w:val="00FB6CDA"/>
    <w:rsid w:val="00FC08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rsid w:val="00FB6CDA"/>
  </w:style>
  <w:style w:type="paragraph" w:customStyle="1" w:styleId="9FEB619ED54541FFBDB899B20CF03A61">
    <w:name w:val="9FEB619ED54541FFBDB899B20CF03A61"/>
    <w:rsid w:val="000B5270"/>
    <w:pPr>
      <w:spacing w:after="160" w:line="259" w:lineRule="auto"/>
    </w:pPr>
    <w:rPr>
      <w:lang w:val="fr-FR" w:eastAsia="fr-FR"/>
    </w:rPr>
  </w:style>
  <w:style w:type="paragraph" w:customStyle="1" w:styleId="77CF92CE97A745F1A1371CD1888CB235">
    <w:name w:val="77CF92CE97A745F1A1371CD1888CB235"/>
    <w:rsid w:val="00FB6CDA"/>
    <w:pPr>
      <w:spacing w:after="160" w:line="259" w:lineRule="auto"/>
    </w:pPr>
    <w:rPr>
      <w:lang w:val="fr-CA" w:eastAsia="fr-CA"/>
    </w:rPr>
  </w:style>
  <w:style w:type="paragraph" w:customStyle="1" w:styleId="6CE200C3E082445CA22867918968CC79">
    <w:name w:val="6CE200C3E082445CA22867918968CC79"/>
    <w:rsid w:val="00FB6CDA"/>
    <w:pPr>
      <w:spacing w:after="160" w:line="259" w:lineRule="auto"/>
    </w:pPr>
    <w:rPr>
      <w:lang w:val="fr-CA" w:eastAsia="fr-CA"/>
    </w:rPr>
  </w:style>
  <w:style w:type="paragraph" w:customStyle="1" w:styleId="406681FDC8BB4F149D95B7C5E3A5CA90">
    <w:name w:val="406681FDC8BB4F149D95B7C5E3A5CA90"/>
    <w:rsid w:val="00FB6CDA"/>
    <w:pPr>
      <w:spacing w:after="160" w:line="259" w:lineRule="auto"/>
    </w:pPr>
    <w:rPr>
      <w:lang w:val="fr-CA" w:eastAsia="fr-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macintos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 xx 2019</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3" ma:contentTypeDescription="Create a new document." ma:contentTypeScope="" ma:versionID="0cbec3429130dbf57f96936d623afa0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6a9b1958c50a4c3d2da5b19cca1474e0"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57C228B-262D-4418-9EAD-4DA8699E5020}">
  <ds:schemaRefs>
    <ds:schemaRef ds:uri="http://schemas.microsoft.com/sharepoint/v3/contenttype/forms"/>
  </ds:schemaRefs>
</ds:datastoreItem>
</file>

<file path=customXml/itemProps3.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5A15266-FAF3-427D-80C6-9ECE72D76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35A0F17-F538-405A-8FF7-6B4BD232E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8</Pages>
  <Words>3876</Words>
  <Characters>21320</Characters>
  <Application>Microsoft Office Word</Application>
  <DocSecurity>0</DocSecurity>
  <Lines>177</Lines>
  <Paragraphs>50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POSSIBILITÉS D’AMÉLIORATION DES MÉCANISMES DE PLANIFICATION, D’ÉTABLISSEMENT DES RAPPORTS ET D’EXAMEN EN VUE DE RENFORCER L’APPLICATION DE LA CONVENTION</vt:lpstr>
      <vt:lpstr>OPTIONS TO ENHANCE PLANNING, REPORTING, AND REVIEW MECHANISMS WITH A VIEW TO STRENGTHENING THE IMPLEMENTATION OF THE CONVENTION</vt:lpstr>
    </vt:vector>
  </TitlesOfParts>
  <Company>SCBD</Company>
  <LinksUpToDate>false</LinksUpToDate>
  <CharactersWithSpaces>25146</CharactersWithSpaces>
  <SharedDoc>false</SharedDoc>
  <HLinks>
    <vt:vector size="180" baseType="variant">
      <vt:variant>
        <vt:i4>720968</vt:i4>
      </vt:variant>
      <vt:variant>
        <vt:i4>27</vt:i4>
      </vt:variant>
      <vt:variant>
        <vt:i4>0</vt:i4>
      </vt:variant>
      <vt:variant>
        <vt:i4>5</vt:i4>
      </vt:variant>
      <vt:variant>
        <vt:lpwstr>https://www.cbd.int/doc/decisions/cop-14/cop-14-dec-24-en.pdf</vt:lpwstr>
      </vt:variant>
      <vt:variant>
        <vt:lpwstr/>
      </vt:variant>
      <vt:variant>
        <vt:i4>786511</vt:i4>
      </vt:variant>
      <vt:variant>
        <vt:i4>24</vt:i4>
      </vt:variant>
      <vt:variant>
        <vt:i4>0</vt:i4>
      </vt:variant>
      <vt:variant>
        <vt:i4>5</vt:i4>
      </vt:variant>
      <vt:variant>
        <vt:lpwstr>https://www.cbd.int/doc/decisions/cop-13/cop-13-dec-24-en.pdf</vt:lpwstr>
      </vt:variant>
      <vt:variant>
        <vt:lpwstr/>
      </vt:variant>
      <vt:variant>
        <vt:i4>3997808</vt:i4>
      </vt:variant>
      <vt:variant>
        <vt:i4>18</vt:i4>
      </vt:variant>
      <vt:variant>
        <vt:i4>0</vt:i4>
      </vt:variant>
      <vt:variant>
        <vt:i4>5</vt:i4>
      </vt:variant>
      <vt:variant>
        <vt:lpwstr>https://doi.org/10.1093/jas/skz092</vt:lpwstr>
      </vt:variant>
      <vt:variant>
        <vt:lpwstr/>
      </vt:variant>
      <vt:variant>
        <vt:i4>655432</vt:i4>
      </vt:variant>
      <vt:variant>
        <vt:i4>15</vt:i4>
      </vt:variant>
      <vt:variant>
        <vt:i4>0</vt:i4>
      </vt:variant>
      <vt:variant>
        <vt:i4>5</vt:i4>
      </vt:variant>
      <vt:variant>
        <vt:lpwstr>https://www.cbd.int/doc/decisions/cop-14/cop-14-dec-25-en.pdf</vt:lpwstr>
      </vt:variant>
      <vt:variant>
        <vt:lpwstr/>
      </vt:variant>
      <vt:variant>
        <vt:i4>524367</vt:i4>
      </vt:variant>
      <vt:variant>
        <vt:i4>9</vt:i4>
      </vt:variant>
      <vt:variant>
        <vt:i4>0</vt:i4>
      </vt:variant>
      <vt:variant>
        <vt:i4>5</vt:i4>
      </vt:variant>
      <vt:variant>
        <vt:lpwstr>https://www.cbd.int/doc/decisions/cop-11/cop-11-dec-02-en.pdf</vt:lpwstr>
      </vt:variant>
      <vt:variant>
        <vt:lpwstr/>
      </vt:variant>
      <vt:variant>
        <vt:i4>720972</vt:i4>
      </vt:variant>
      <vt:variant>
        <vt:i4>6</vt:i4>
      </vt:variant>
      <vt:variant>
        <vt:i4>0</vt:i4>
      </vt:variant>
      <vt:variant>
        <vt:i4>5</vt:i4>
      </vt:variant>
      <vt:variant>
        <vt:lpwstr>https://www.cbd.int/doc/decisions/cop-12/cop-12-dec-02-en.pdf</vt:lpwstr>
      </vt:variant>
      <vt:variant>
        <vt:lpwstr/>
      </vt:variant>
      <vt:variant>
        <vt:i4>720975</vt:i4>
      </vt:variant>
      <vt:variant>
        <vt:i4>3</vt:i4>
      </vt:variant>
      <vt:variant>
        <vt:i4>0</vt:i4>
      </vt:variant>
      <vt:variant>
        <vt:i4>5</vt:i4>
      </vt:variant>
      <vt:variant>
        <vt:lpwstr>https://www.cbd.int/doc/decisions/cop-13/cop-13-dec-23-en.pdf</vt:lpwstr>
      </vt:variant>
      <vt:variant>
        <vt:lpwstr/>
      </vt:variant>
      <vt:variant>
        <vt:i4>655432</vt:i4>
      </vt:variant>
      <vt:variant>
        <vt:i4>0</vt:i4>
      </vt:variant>
      <vt:variant>
        <vt:i4>0</vt:i4>
      </vt:variant>
      <vt:variant>
        <vt:i4>5</vt:i4>
      </vt:variant>
      <vt:variant>
        <vt:lpwstr>https://www.cbd.int/doc/decisions/cop-14/cop-14-dec-25-en.pdf</vt:lpwstr>
      </vt:variant>
      <vt:variant>
        <vt:lpwstr/>
      </vt:variant>
      <vt:variant>
        <vt:i4>4128812</vt:i4>
      </vt:variant>
      <vt:variant>
        <vt:i4>63</vt:i4>
      </vt:variant>
      <vt:variant>
        <vt:i4>0</vt:i4>
      </vt:variant>
      <vt:variant>
        <vt:i4>5</vt:i4>
      </vt:variant>
      <vt:variant>
        <vt:lpwstr>https://www.unep-wcmc.org/resources-and-data/biodiversitysynergies</vt:lpwstr>
      </vt:variant>
      <vt:variant>
        <vt:lpwstr/>
      </vt:variant>
      <vt:variant>
        <vt:i4>2883694</vt:i4>
      </vt:variant>
      <vt:variant>
        <vt:i4>60</vt:i4>
      </vt:variant>
      <vt:variant>
        <vt:i4>0</vt:i4>
      </vt:variant>
      <vt:variant>
        <vt:i4>5</vt:i4>
      </vt:variant>
      <vt:variant>
        <vt:lpwstr>https://www.allianceforbio.org/</vt:lpwstr>
      </vt:variant>
      <vt:variant>
        <vt:lpwstr/>
      </vt:variant>
      <vt:variant>
        <vt:i4>4128812</vt:i4>
      </vt:variant>
      <vt:variant>
        <vt:i4>57</vt:i4>
      </vt:variant>
      <vt:variant>
        <vt:i4>0</vt:i4>
      </vt:variant>
      <vt:variant>
        <vt:i4>5</vt:i4>
      </vt:variant>
      <vt:variant>
        <vt:lpwstr>https://www.unep-wcmc.org/resources-and-data/biodiversitysynergies</vt:lpwstr>
      </vt:variant>
      <vt:variant>
        <vt:lpwstr/>
      </vt:variant>
      <vt:variant>
        <vt:i4>4390914</vt:i4>
      </vt:variant>
      <vt:variant>
        <vt:i4>54</vt:i4>
      </vt:variant>
      <vt:variant>
        <vt:i4>0</vt:i4>
      </vt:variant>
      <vt:variant>
        <vt:i4>5</vt:i4>
      </vt:variant>
      <vt:variant>
        <vt:lpwstr>https://www.iccaregistry.org/</vt:lpwstr>
      </vt:variant>
      <vt:variant>
        <vt:lpwstr/>
      </vt:variant>
      <vt:variant>
        <vt:i4>1245260</vt:i4>
      </vt:variant>
      <vt:variant>
        <vt:i4>51</vt:i4>
      </vt:variant>
      <vt:variant>
        <vt:i4>0</vt:i4>
      </vt:variant>
      <vt:variant>
        <vt:i4>5</vt:i4>
      </vt:variant>
      <vt:variant>
        <vt:lpwstr>https://pame.protectedplanet.net/</vt:lpwstr>
      </vt:variant>
      <vt:variant>
        <vt:lpwstr/>
      </vt:variant>
      <vt:variant>
        <vt:i4>5767238</vt:i4>
      </vt:variant>
      <vt:variant>
        <vt:i4>48</vt:i4>
      </vt:variant>
      <vt:variant>
        <vt:i4>0</vt:i4>
      </vt:variant>
      <vt:variant>
        <vt:i4>5</vt:i4>
      </vt:variant>
      <vt:variant>
        <vt:lpwstr>https://www.protectedplanet.net/</vt:lpwstr>
      </vt:variant>
      <vt:variant>
        <vt:lpwstr/>
      </vt:variant>
      <vt:variant>
        <vt:i4>2949173</vt:i4>
      </vt:variant>
      <vt:variant>
        <vt:i4>45</vt:i4>
      </vt:variant>
      <vt:variant>
        <vt:i4>0</vt:i4>
      </vt:variant>
      <vt:variant>
        <vt:i4>5</vt:i4>
      </vt:variant>
      <vt:variant>
        <vt:lpwstr>https://www.unbiodiversitylab.org/</vt:lpwstr>
      </vt:variant>
      <vt:variant>
        <vt:lpwstr/>
      </vt:variant>
      <vt:variant>
        <vt:i4>3014765</vt:i4>
      </vt:variant>
      <vt:variant>
        <vt:i4>42</vt:i4>
      </vt:variant>
      <vt:variant>
        <vt:i4>0</vt:i4>
      </vt:variant>
      <vt:variant>
        <vt:i4>5</vt:i4>
      </vt:variant>
      <vt:variant>
        <vt:lpwstr>https://www.iucnredlist.org/assessment/sis</vt:lpwstr>
      </vt:variant>
      <vt:variant>
        <vt:lpwstr/>
      </vt:variant>
      <vt:variant>
        <vt:i4>4194389</vt:i4>
      </vt:variant>
      <vt:variant>
        <vt:i4>39</vt:i4>
      </vt:variant>
      <vt:variant>
        <vt:i4>0</vt:i4>
      </vt:variant>
      <vt:variant>
        <vt:i4>5</vt:i4>
      </vt:variant>
      <vt:variant>
        <vt:lpwstr>http://www.informea.org/</vt:lpwstr>
      </vt:variant>
      <vt:variant>
        <vt:lpwstr/>
      </vt:variant>
      <vt:variant>
        <vt:i4>1835037</vt:i4>
      </vt:variant>
      <vt:variant>
        <vt:i4>36</vt:i4>
      </vt:variant>
      <vt:variant>
        <vt:i4>0</vt:i4>
      </vt:variant>
      <vt:variant>
        <vt:i4>5</vt:i4>
      </vt:variant>
      <vt:variant>
        <vt:lpwstr>https://rsis.ramsar.org/</vt:lpwstr>
      </vt:variant>
      <vt:variant>
        <vt:lpwstr/>
      </vt:variant>
      <vt:variant>
        <vt:i4>3342368</vt:i4>
      </vt:variant>
      <vt:variant>
        <vt:i4>33</vt:i4>
      </vt:variant>
      <vt:variant>
        <vt:i4>0</vt:i4>
      </vt:variant>
      <vt:variant>
        <vt:i4>5</vt:i4>
      </vt:variant>
      <vt:variant>
        <vt:lpwstr>https://absch.cbd.int/</vt:lpwstr>
      </vt:variant>
      <vt:variant>
        <vt:lpwstr/>
      </vt:variant>
      <vt:variant>
        <vt:i4>3866726</vt:i4>
      </vt:variant>
      <vt:variant>
        <vt:i4>30</vt:i4>
      </vt:variant>
      <vt:variant>
        <vt:i4>0</vt:i4>
      </vt:variant>
      <vt:variant>
        <vt:i4>5</vt:i4>
      </vt:variant>
      <vt:variant>
        <vt:lpwstr>http://bch.cbd.int/</vt:lpwstr>
      </vt:variant>
      <vt:variant>
        <vt:lpwstr/>
      </vt:variant>
      <vt:variant>
        <vt:i4>131156</vt:i4>
      </vt:variant>
      <vt:variant>
        <vt:i4>27</vt:i4>
      </vt:variant>
      <vt:variant>
        <vt:i4>0</vt:i4>
      </vt:variant>
      <vt:variant>
        <vt:i4>5</vt:i4>
      </vt:variant>
      <vt:variant>
        <vt:lpwstr>https://www.cbd.int/chm/</vt:lpwstr>
      </vt:variant>
      <vt:variant>
        <vt:lpwstr/>
      </vt:variant>
      <vt:variant>
        <vt:i4>4980748</vt:i4>
      </vt:variant>
      <vt:variant>
        <vt:i4>24</vt:i4>
      </vt:variant>
      <vt:variant>
        <vt:i4>0</vt:i4>
      </vt:variant>
      <vt:variant>
        <vt:i4>5</vt:i4>
      </vt:variant>
      <vt:variant>
        <vt:lpwstr>http://www-public.imtbs-tsp.eu/~gibson/Teaching/Teaching-ReadingMaterial/Rowley06.pdf</vt:lpwstr>
      </vt:variant>
      <vt:variant>
        <vt:lpwstr/>
      </vt:variant>
      <vt:variant>
        <vt:i4>5505041</vt:i4>
      </vt:variant>
      <vt:variant>
        <vt:i4>21</vt:i4>
      </vt:variant>
      <vt:variant>
        <vt:i4>0</vt:i4>
      </vt:variant>
      <vt:variant>
        <vt:i4>5</vt:i4>
      </vt:variant>
      <vt:variant>
        <vt:lpwstr>https://www.cbd.int/doc/c/5ec1/d94f/60fb5937bc06b92013ec09dd/sbi-02-inf-33-en.pdf</vt:lpwstr>
      </vt:variant>
      <vt:variant>
        <vt:lpwstr/>
      </vt:variant>
      <vt:variant>
        <vt:i4>524370</vt:i4>
      </vt:variant>
      <vt:variant>
        <vt:i4>18</vt:i4>
      </vt:variant>
      <vt:variant>
        <vt:i4>0</vt:i4>
      </vt:variant>
      <vt:variant>
        <vt:i4>5</vt:i4>
      </vt:variant>
      <vt:variant>
        <vt:lpwstr>https://www.cbd.int/gbo/</vt:lpwstr>
      </vt:variant>
      <vt:variant>
        <vt:lpwstr/>
      </vt:variant>
      <vt:variant>
        <vt:i4>1703956</vt:i4>
      </vt:variant>
      <vt:variant>
        <vt:i4>15</vt:i4>
      </vt:variant>
      <vt:variant>
        <vt:i4>0</vt:i4>
      </vt:variant>
      <vt:variant>
        <vt:i4>5</vt:i4>
      </vt:variant>
      <vt:variant>
        <vt:lpwstr>https://www.cbd.int/doc/c/e798/4a32/5521e93c4e04a2f720acc08a/sbi-03-07-en.pdf</vt:lpwstr>
      </vt:variant>
      <vt:variant>
        <vt:lpwstr/>
      </vt:variant>
      <vt:variant>
        <vt:i4>852061</vt:i4>
      </vt:variant>
      <vt:variant>
        <vt:i4>12</vt:i4>
      </vt:variant>
      <vt:variant>
        <vt:i4>0</vt:i4>
      </vt:variant>
      <vt:variant>
        <vt:i4>5</vt:i4>
      </vt:variant>
      <vt:variant>
        <vt:lpwstr>https://panorama.solutions/en</vt:lpwstr>
      </vt:variant>
      <vt:variant>
        <vt:lpwstr/>
      </vt:variant>
      <vt:variant>
        <vt:i4>1114197</vt:i4>
      </vt:variant>
      <vt:variant>
        <vt:i4>9</vt:i4>
      </vt:variant>
      <vt:variant>
        <vt:i4>0</vt:i4>
      </vt:variant>
      <vt:variant>
        <vt:i4>5</vt:i4>
      </vt:variant>
      <vt:variant>
        <vt:lpwstr>https://www.gbif.org/data4nature</vt:lpwstr>
      </vt:variant>
      <vt:variant>
        <vt:lpwstr/>
      </vt:variant>
      <vt:variant>
        <vt:i4>4653182</vt:i4>
      </vt:variant>
      <vt:variant>
        <vt:i4>6</vt:i4>
      </vt:variant>
      <vt:variant>
        <vt:i4>0</vt:i4>
      </vt:variant>
      <vt:variant>
        <vt:i4>5</vt:i4>
      </vt:variant>
      <vt:variant>
        <vt:lpwstr>https://knowledge4policy.ec.europa.eu/biodiversity_en</vt:lpwstr>
      </vt:variant>
      <vt:variant>
        <vt:lpwstr/>
      </vt:variant>
      <vt:variant>
        <vt:i4>786448</vt:i4>
      </vt:variant>
      <vt:variant>
        <vt:i4>3</vt:i4>
      </vt:variant>
      <vt:variant>
        <vt:i4>0</vt:i4>
      </vt:variant>
      <vt:variant>
        <vt:i4>5</vt:i4>
      </vt:variant>
      <vt:variant>
        <vt:lpwstr>https://www.cbd.int/doc/meetings/cop/cop-11/official/cop-11-31-en.pdf</vt:lpwstr>
      </vt:variant>
      <vt:variant>
        <vt:lpwstr/>
      </vt:variant>
      <vt:variant>
        <vt:i4>524367</vt:i4>
      </vt:variant>
      <vt:variant>
        <vt:i4>0</vt:i4>
      </vt:variant>
      <vt:variant>
        <vt:i4>0</vt:i4>
      </vt:variant>
      <vt:variant>
        <vt:i4>5</vt:i4>
      </vt:variant>
      <vt:variant>
        <vt:lpwstr>https://www.cbd.int/doc/decisions/cop-11/cop-11-dec-02-en.pdf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RECOMMANDATION ADOPTÉE PAR l’SBIf </dc:title>
  <dc:subject>CBD/SBI/REC/3/11</dc:subject>
  <dc:creator>SBI-3</dc:creator>
  <cp:keywords>Convention on Biological Diversity, Subsidiary Body on Implementation</cp:keywords>
  <cp:lastModifiedBy>Louise</cp:lastModifiedBy>
  <cp:revision>6</cp:revision>
  <cp:lastPrinted>2022-03-25T14:22:00Z</cp:lastPrinted>
  <dcterms:created xsi:type="dcterms:W3CDTF">2022-05-21T14:23:00Z</dcterms:created>
  <dcterms:modified xsi:type="dcterms:W3CDTF">2022-05-30T11:18:00Z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