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065F38" w14:paraId="14492839" w14:textId="77777777" w:rsidTr="002E689B">
        <w:trPr>
          <w:trHeight w:val="851"/>
        </w:trPr>
        <w:tc>
          <w:tcPr>
            <w:tcW w:w="976" w:type="dxa"/>
            <w:tcBorders>
              <w:bottom w:val="single" w:sz="12" w:space="0" w:color="auto"/>
            </w:tcBorders>
          </w:tcPr>
          <w:p w14:paraId="058042FD" w14:textId="77777777" w:rsidR="00065F38" w:rsidRPr="00321985" w:rsidRDefault="00065F38" w:rsidP="002E689B">
            <w:r>
              <w:rPr>
                <w:noProof/>
                <w:lang w:val="en-US"/>
              </w:rPr>
              <w:drawing>
                <wp:inline distT="0" distB="0" distL="0" distR="0" wp14:anchorId="58B2D7F6" wp14:editId="6013E1C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24968734" w14:textId="77777777" w:rsidR="00065F38" w:rsidRPr="00321985" w:rsidRDefault="00065F38" w:rsidP="002E689B">
            <w:r w:rsidRPr="002C54A2">
              <w:rPr>
                <w:noProof/>
              </w:rPr>
              <w:drawing>
                <wp:inline distT="0" distB="0" distL="0" distR="0" wp14:anchorId="75C9F206" wp14:editId="5F56C2BE">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3DCD9E92" w14:textId="77777777" w:rsidR="00065F38" w:rsidRPr="00C9161D" w:rsidRDefault="00065F38" w:rsidP="002E689B">
            <w:pPr>
              <w:jc w:val="right"/>
              <w:rPr>
                <w:rFonts w:ascii="Arial" w:hAnsi="Arial" w:cs="Arial"/>
                <w:b/>
                <w:sz w:val="32"/>
                <w:szCs w:val="32"/>
              </w:rPr>
            </w:pPr>
            <w:r w:rsidRPr="00C9161D">
              <w:rPr>
                <w:rFonts w:ascii="Arial" w:hAnsi="Arial" w:cs="Arial"/>
                <w:b/>
                <w:sz w:val="32"/>
                <w:szCs w:val="32"/>
              </w:rPr>
              <w:t>CBD</w:t>
            </w:r>
          </w:p>
        </w:tc>
      </w:tr>
      <w:tr w:rsidR="00065F38" w14:paraId="77176CB8" w14:textId="77777777" w:rsidTr="002E689B">
        <w:tc>
          <w:tcPr>
            <w:tcW w:w="6117" w:type="dxa"/>
            <w:gridSpan w:val="2"/>
            <w:tcBorders>
              <w:top w:val="single" w:sz="12" w:space="0" w:color="auto"/>
              <w:bottom w:val="single" w:sz="36" w:space="0" w:color="auto"/>
            </w:tcBorders>
            <w:vAlign w:val="center"/>
          </w:tcPr>
          <w:p w14:paraId="5598DCBC" w14:textId="77777777" w:rsidR="00065F38" w:rsidRDefault="00065F38" w:rsidP="002E689B">
            <w:r>
              <w:rPr>
                <w:noProof/>
                <w:lang w:val="en-US"/>
              </w:rPr>
              <w:drawing>
                <wp:inline distT="0" distB="0" distL="0" distR="0" wp14:anchorId="1E79E8E3" wp14:editId="45E81B97">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645903D1" w14:textId="77777777" w:rsidR="00065F38" w:rsidRPr="00C9161D" w:rsidRDefault="00065F38" w:rsidP="002E689B">
            <w:pPr>
              <w:ind w:left="1215"/>
              <w:rPr>
                <w:szCs w:val="22"/>
              </w:rPr>
            </w:pPr>
            <w:r w:rsidRPr="00C9161D">
              <w:rPr>
                <w:szCs w:val="22"/>
              </w:rPr>
              <w:t>Distr.</w:t>
            </w:r>
          </w:p>
          <w:p w14:paraId="45F45BDE" w14:textId="56C878D5" w:rsidR="00065F38" w:rsidRPr="00C9161D" w:rsidRDefault="002E689B" w:rsidP="002E689B">
            <w:pPr>
              <w:ind w:left="1215"/>
              <w:rPr>
                <w:szCs w:val="22"/>
              </w:rPr>
            </w:pPr>
            <w:r>
              <w:rPr>
                <w:caps/>
                <w:szCs w:val="22"/>
              </w:rPr>
              <w:t>GENERAL</w:t>
            </w:r>
          </w:p>
          <w:p w14:paraId="4A751F8D" w14:textId="77777777" w:rsidR="00065F38" w:rsidRPr="00C9161D" w:rsidRDefault="00065F38" w:rsidP="002E689B">
            <w:pPr>
              <w:ind w:left="1215"/>
              <w:rPr>
                <w:szCs w:val="22"/>
              </w:rPr>
            </w:pPr>
          </w:p>
          <w:p w14:paraId="0A483E24" w14:textId="070C1E2D" w:rsidR="00065F38" w:rsidRPr="00140C64" w:rsidRDefault="00CE120E" w:rsidP="002E689B">
            <w:pPr>
              <w:ind w:left="1215"/>
              <w:rPr>
                <w:szCs w:val="22"/>
                <w:lang w:val="en-US"/>
              </w:rPr>
            </w:pPr>
            <w:sdt>
              <w:sdtPr>
                <w:rPr>
                  <w:lang w:val="en-US"/>
                </w:rPr>
                <w:alias w:val="Subject"/>
                <w:tag w:val=""/>
                <w:id w:val="2137136483"/>
                <w:placeholder>
                  <w:docPart w:val="63F6C328DECB40D1B29552D22FE7929D"/>
                </w:placeholder>
                <w:dataBinding w:prefixMappings="xmlns:ns0='http://purl.org/dc/elements/1.1/' xmlns:ns1='http://schemas.openxmlformats.org/package/2006/metadata/core-properties' " w:xpath="/ns1:coreProperties[1]/ns0:subject[1]" w:storeItemID="{6C3C8BC8-F283-45AE-878A-BAB7291924A1}"/>
                <w:text/>
              </w:sdtPr>
              <w:sdtEndPr/>
              <w:sdtContent>
                <w:r w:rsidR="00CB7508" w:rsidRPr="00B059FB">
                  <w:rPr>
                    <w:lang w:val="en-US"/>
                  </w:rPr>
                  <w:t>CBD/SBI/REC/3/4</w:t>
                </w:r>
              </w:sdtContent>
            </w:sdt>
          </w:p>
          <w:p w14:paraId="10849D5C" w14:textId="14E7C00C" w:rsidR="00065F38" w:rsidRPr="00B849C2" w:rsidRDefault="00065F38" w:rsidP="002E689B">
            <w:pPr>
              <w:ind w:left="1215"/>
              <w:rPr>
                <w:szCs w:val="22"/>
                <w:lang w:val="en-US"/>
              </w:rPr>
            </w:pPr>
            <w:r w:rsidRPr="00B849C2">
              <w:rPr>
                <w:szCs w:val="22"/>
                <w:lang w:val="en-US"/>
              </w:rPr>
              <w:t>2</w:t>
            </w:r>
            <w:r w:rsidR="002C54A2">
              <w:rPr>
                <w:szCs w:val="22"/>
                <w:lang w:val="en-US"/>
              </w:rPr>
              <w:t>8</w:t>
            </w:r>
            <w:r w:rsidRPr="00B849C2">
              <w:rPr>
                <w:szCs w:val="22"/>
                <w:lang w:val="en-US"/>
              </w:rPr>
              <w:t xml:space="preserve"> March 2022</w:t>
            </w:r>
          </w:p>
          <w:p w14:paraId="4A958154" w14:textId="77777777" w:rsidR="00065F38" w:rsidRPr="00B849C2" w:rsidRDefault="00065F38" w:rsidP="002E689B">
            <w:pPr>
              <w:ind w:left="1215"/>
              <w:rPr>
                <w:szCs w:val="22"/>
                <w:lang w:val="en-US"/>
              </w:rPr>
            </w:pPr>
          </w:p>
          <w:p w14:paraId="648F421D" w14:textId="77777777" w:rsidR="00065F38" w:rsidRPr="00C9161D" w:rsidRDefault="00065F38" w:rsidP="002E689B">
            <w:pPr>
              <w:ind w:left="1215"/>
              <w:rPr>
                <w:szCs w:val="22"/>
              </w:rPr>
            </w:pPr>
            <w:r>
              <w:rPr>
                <w:szCs w:val="22"/>
              </w:rPr>
              <w:t xml:space="preserve">ORIGINAL: </w:t>
            </w:r>
            <w:r w:rsidRPr="00C9161D">
              <w:rPr>
                <w:szCs w:val="22"/>
              </w:rPr>
              <w:t>ENGLISH</w:t>
            </w:r>
          </w:p>
          <w:p w14:paraId="66E84121" w14:textId="77777777" w:rsidR="00065F38" w:rsidRDefault="00065F38" w:rsidP="002E689B"/>
        </w:tc>
      </w:tr>
    </w:tbl>
    <w:p w14:paraId="7A4DBB04" w14:textId="2D4A2D8C" w:rsidR="00134846" w:rsidRPr="00CE74B9" w:rsidRDefault="00CB465C" w:rsidP="00134846">
      <w:pPr>
        <w:pStyle w:val="meetingname"/>
        <w:ind w:left="284" w:right="4398" w:hanging="284"/>
        <w:rPr>
          <w:rFonts w:asciiTheme="majorBidi" w:hAnsiTheme="majorBidi" w:cstheme="majorBidi"/>
          <w:kern w:val="22"/>
        </w:rPr>
      </w:pPr>
      <w:r w:rsidRPr="00CE74B9">
        <w:rPr>
          <w:rFonts w:asciiTheme="majorBidi" w:hAnsiTheme="majorBidi" w:cstheme="majorBidi"/>
          <w:kern w:val="22"/>
        </w:rPr>
        <w:t>SUBSIDIARY BODY ON</w:t>
      </w:r>
      <w:r w:rsidR="00D36832" w:rsidRPr="00CE74B9">
        <w:rPr>
          <w:rFonts w:asciiTheme="majorBidi" w:hAnsiTheme="majorBidi" w:cstheme="majorBidi"/>
          <w:kern w:val="22"/>
        </w:rPr>
        <w:t xml:space="preserve"> </w:t>
      </w:r>
      <w:r w:rsidRPr="00CE74B9">
        <w:rPr>
          <w:rFonts w:asciiTheme="majorBidi" w:hAnsiTheme="majorBidi" w:cstheme="majorBidi"/>
          <w:kern w:val="22"/>
        </w:rPr>
        <w:t>IMPLEMENTATION</w:t>
      </w:r>
    </w:p>
    <w:p w14:paraId="130C7F5E" w14:textId="396B2637" w:rsidR="00134846" w:rsidRDefault="00CB465C" w:rsidP="002C54A2">
      <w:pPr>
        <w:tabs>
          <w:tab w:val="left" w:pos="2589"/>
        </w:tabs>
        <w:ind w:left="284" w:hanging="284"/>
        <w:jc w:val="left"/>
        <w:rPr>
          <w:rFonts w:asciiTheme="majorBidi" w:hAnsiTheme="majorBidi" w:cstheme="majorBidi"/>
          <w:snapToGrid w:val="0"/>
          <w:kern w:val="22"/>
          <w:szCs w:val="22"/>
          <w:lang w:eastAsia="nb-NO"/>
        </w:rPr>
      </w:pPr>
      <w:r w:rsidRPr="00CE74B9">
        <w:rPr>
          <w:rFonts w:asciiTheme="majorBidi" w:hAnsiTheme="majorBidi" w:cstheme="majorBidi"/>
          <w:snapToGrid w:val="0"/>
          <w:kern w:val="22"/>
          <w:szCs w:val="22"/>
          <w:lang w:eastAsia="nb-NO"/>
        </w:rPr>
        <w:t>Third</w:t>
      </w:r>
      <w:r w:rsidR="00134846" w:rsidRPr="00CE74B9">
        <w:rPr>
          <w:rFonts w:asciiTheme="majorBidi" w:hAnsiTheme="majorBidi" w:cstheme="majorBidi"/>
          <w:snapToGrid w:val="0"/>
          <w:kern w:val="22"/>
          <w:szCs w:val="22"/>
          <w:lang w:eastAsia="nb-NO"/>
        </w:rPr>
        <w:t xml:space="preserve"> meeting</w:t>
      </w:r>
      <w:r w:rsidR="00701493">
        <w:rPr>
          <w:rFonts w:asciiTheme="majorBidi" w:hAnsiTheme="majorBidi" w:cstheme="majorBidi"/>
          <w:snapToGrid w:val="0"/>
          <w:kern w:val="22"/>
          <w:szCs w:val="22"/>
          <w:lang w:eastAsia="nb-NO"/>
        </w:rPr>
        <w:t xml:space="preserve"> </w:t>
      </w:r>
    </w:p>
    <w:p w14:paraId="40AFA2DC" w14:textId="33F310C2" w:rsidR="00FC5E0A" w:rsidRPr="002C54A2" w:rsidRDefault="00FC5E0A" w:rsidP="00FC5E0A">
      <w:pPr>
        <w:ind w:left="142" w:right="4540" w:hanging="142"/>
        <w:jc w:val="left"/>
        <w:rPr>
          <w:snapToGrid w:val="0"/>
          <w:kern w:val="22"/>
          <w:szCs w:val="22"/>
          <w:lang w:eastAsia="nb-NO"/>
        </w:rPr>
      </w:pPr>
      <w:bookmarkStart w:id="0" w:name="_Hlk99395208"/>
      <w:r w:rsidRPr="004101D7">
        <w:rPr>
          <w:snapToGrid w:val="0"/>
          <w:kern w:val="22"/>
          <w:szCs w:val="22"/>
          <w:lang w:eastAsia="nb-NO"/>
        </w:rPr>
        <w:t xml:space="preserve">Online, </w:t>
      </w:r>
      <w:r w:rsidR="00CE120E">
        <w:rPr>
          <w:snapToGrid w:val="0"/>
          <w:kern w:val="22"/>
          <w:szCs w:val="22"/>
          <w:lang w:eastAsia="nb-NO"/>
        </w:rPr>
        <w:t>16</w:t>
      </w:r>
      <w:r w:rsidRPr="004101D7">
        <w:rPr>
          <w:snapToGrid w:val="0"/>
          <w:kern w:val="22"/>
          <w:szCs w:val="22"/>
          <w:lang w:eastAsia="nb-NO"/>
        </w:rPr>
        <w:t xml:space="preserve"> May – </w:t>
      </w:r>
      <w:r w:rsidR="00CE120E">
        <w:rPr>
          <w:snapToGrid w:val="0"/>
          <w:kern w:val="22"/>
          <w:szCs w:val="22"/>
          <w:lang w:eastAsia="nb-NO"/>
        </w:rPr>
        <w:t>13</w:t>
      </w:r>
      <w:r w:rsidRPr="004101D7">
        <w:rPr>
          <w:snapToGrid w:val="0"/>
          <w:kern w:val="22"/>
          <w:szCs w:val="22"/>
          <w:lang w:eastAsia="nb-NO"/>
        </w:rPr>
        <w:t xml:space="preserve"> June 2021</w:t>
      </w:r>
      <w:r w:rsidR="00A74584">
        <w:rPr>
          <w:snapToGrid w:val="0"/>
          <w:kern w:val="22"/>
          <w:szCs w:val="22"/>
          <w:lang w:eastAsia="nb-NO"/>
        </w:rPr>
        <w:t xml:space="preserve"> and</w:t>
      </w:r>
    </w:p>
    <w:p w14:paraId="617EF6D0" w14:textId="517A10AF" w:rsidR="00134846" w:rsidRPr="00CE74B9" w:rsidRDefault="00DD32DB" w:rsidP="00134846">
      <w:pPr>
        <w:ind w:left="284" w:hanging="284"/>
        <w:jc w:val="left"/>
        <w:rPr>
          <w:rFonts w:asciiTheme="majorBidi" w:hAnsiTheme="majorBidi" w:cstheme="majorBidi"/>
          <w:snapToGrid w:val="0"/>
          <w:kern w:val="22"/>
          <w:szCs w:val="22"/>
          <w:lang w:eastAsia="nb-NO"/>
        </w:rPr>
      </w:pPr>
      <w:bookmarkStart w:id="1" w:name="_Hlk99395224"/>
      <w:bookmarkEnd w:id="0"/>
      <w:r>
        <w:rPr>
          <w:rFonts w:asciiTheme="majorBidi" w:hAnsiTheme="majorBidi" w:cstheme="majorBidi"/>
          <w:snapToGrid w:val="0"/>
          <w:kern w:val="22"/>
          <w:szCs w:val="22"/>
          <w:lang w:eastAsia="nb-NO"/>
        </w:rPr>
        <w:t xml:space="preserve">Geneva, Switzerland, </w:t>
      </w:r>
      <w:r w:rsidR="00132E6F">
        <w:rPr>
          <w:rFonts w:asciiTheme="majorBidi" w:hAnsiTheme="majorBidi" w:cstheme="majorBidi"/>
          <w:snapToGrid w:val="0"/>
          <w:kern w:val="22"/>
          <w:szCs w:val="22"/>
          <w:lang w:eastAsia="nb-NO"/>
        </w:rPr>
        <w:t>14-2</w:t>
      </w:r>
      <w:r w:rsidR="00AA3B4A">
        <w:rPr>
          <w:rFonts w:asciiTheme="majorBidi" w:hAnsiTheme="majorBidi" w:cstheme="majorBidi"/>
          <w:snapToGrid w:val="0"/>
          <w:kern w:val="22"/>
          <w:szCs w:val="22"/>
          <w:lang w:eastAsia="nb-NO"/>
        </w:rPr>
        <w:t>9</w:t>
      </w:r>
      <w:r w:rsidR="00132E6F">
        <w:rPr>
          <w:rFonts w:asciiTheme="majorBidi" w:hAnsiTheme="majorBidi" w:cstheme="majorBidi"/>
          <w:snapToGrid w:val="0"/>
          <w:kern w:val="22"/>
          <w:szCs w:val="22"/>
          <w:lang w:eastAsia="nb-NO"/>
        </w:rPr>
        <w:t xml:space="preserve"> March 2022</w:t>
      </w:r>
      <w:bookmarkEnd w:id="1"/>
    </w:p>
    <w:p w14:paraId="5ECF7635" w14:textId="183098D3" w:rsidR="00C9161D" w:rsidRPr="00CE74B9" w:rsidRDefault="006A47B2" w:rsidP="00C9161D">
      <w:pPr>
        <w:rPr>
          <w:rFonts w:asciiTheme="majorBidi" w:hAnsiTheme="majorBidi" w:cstheme="majorBidi"/>
        </w:rPr>
      </w:pPr>
      <w:r>
        <w:rPr>
          <w:rFonts w:asciiTheme="majorBidi" w:hAnsiTheme="majorBidi" w:cstheme="majorBidi"/>
          <w:snapToGrid w:val="0"/>
          <w:kern w:val="22"/>
          <w:szCs w:val="22"/>
        </w:rPr>
        <w:t xml:space="preserve">Agenda item </w:t>
      </w:r>
      <w:r w:rsidR="00154A61" w:rsidRPr="00CE74B9">
        <w:rPr>
          <w:rFonts w:asciiTheme="majorBidi" w:hAnsiTheme="majorBidi" w:cstheme="majorBidi"/>
          <w:snapToGrid w:val="0"/>
          <w:kern w:val="22"/>
          <w:szCs w:val="22"/>
        </w:rPr>
        <w:t>5</w:t>
      </w:r>
    </w:p>
    <w:bookmarkStart w:id="2" w:name="_Hlk99395054"/>
    <w:p w14:paraId="57F6B7A1" w14:textId="093B4AC1" w:rsidR="00C9161D" w:rsidRPr="00CE74B9" w:rsidRDefault="00CE120E" w:rsidP="00CE74B9">
      <w:pPr>
        <w:spacing w:before="240" w:after="120"/>
        <w:jc w:val="center"/>
        <w:rPr>
          <w:rFonts w:asciiTheme="majorBidi" w:hAnsiTheme="majorBidi" w:cstheme="majorBidi"/>
          <w:b/>
          <w:caps/>
        </w:rPr>
      </w:pPr>
      <w:sdt>
        <w:sdtPr>
          <w:rPr>
            <w:b/>
            <w:cap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2E689B">
            <w:rPr>
              <w:b/>
              <w:caps/>
            </w:rPr>
            <w:t>RECOMMENDATION ADOPTED BY THE SUBSIDIARY BODY ON IMPLEMENTATION</w:t>
          </w:r>
        </w:sdtContent>
      </w:sdt>
      <w:bookmarkEnd w:id="2"/>
    </w:p>
    <w:p w14:paraId="2EEF764E" w14:textId="5CE3BBDE" w:rsidR="00F6586C" w:rsidRPr="00CE74B9" w:rsidRDefault="002C54A2" w:rsidP="00E70868">
      <w:pPr>
        <w:pStyle w:val="Style1"/>
        <w:tabs>
          <w:tab w:val="clear" w:pos="720"/>
        </w:tabs>
        <w:ind w:left="1418" w:hanging="708"/>
        <w:jc w:val="left"/>
        <w:rPr>
          <w:rFonts w:asciiTheme="majorBidi" w:hAnsiTheme="majorBidi" w:cstheme="majorBidi"/>
          <w:bCs w:val="0"/>
          <w:i w:val="0"/>
          <w:iCs w:val="0"/>
        </w:rPr>
      </w:pPr>
      <w:r>
        <w:rPr>
          <w:rFonts w:asciiTheme="majorBidi" w:hAnsiTheme="majorBidi" w:cstheme="majorBidi"/>
          <w:bCs w:val="0"/>
          <w:i w:val="0"/>
          <w:iCs w:val="0"/>
        </w:rPr>
        <w:t>3/</w:t>
      </w:r>
      <w:r w:rsidR="00E70868">
        <w:rPr>
          <w:rFonts w:asciiTheme="majorBidi" w:hAnsiTheme="majorBidi" w:cstheme="majorBidi"/>
          <w:bCs w:val="0"/>
          <w:i w:val="0"/>
          <w:iCs w:val="0"/>
        </w:rPr>
        <w:t>4</w:t>
      </w:r>
      <w:r>
        <w:rPr>
          <w:rFonts w:asciiTheme="majorBidi" w:hAnsiTheme="majorBidi" w:cstheme="majorBidi"/>
          <w:bCs w:val="0"/>
          <w:i w:val="0"/>
          <w:iCs w:val="0"/>
        </w:rPr>
        <w:t>.</w:t>
      </w:r>
      <w:r w:rsidRPr="002C54A2">
        <w:t xml:space="preserve"> </w:t>
      </w:r>
      <w:r w:rsidR="00E70868">
        <w:tab/>
      </w:r>
      <w:r w:rsidRPr="002C54A2">
        <w:rPr>
          <w:rFonts w:asciiTheme="majorBidi" w:hAnsiTheme="majorBidi" w:cstheme="majorBidi"/>
          <w:bCs w:val="0"/>
          <w:i w:val="0"/>
          <w:iCs w:val="0"/>
        </w:rPr>
        <w:t xml:space="preserve">Implementation </w:t>
      </w:r>
      <w:r>
        <w:rPr>
          <w:rFonts w:asciiTheme="majorBidi" w:hAnsiTheme="majorBidi" w:cstheme="majorBidi"/>
          <w:bCs w:val="0"/>
          <w:i w:val="0"/>
          <w:iCs w:val="0"/>
        </w:rPr>
        <w:t>p</w:t>
      </w:r>
      <w:r w:rsidRPr="002C54A2">
        <w:rPr>
          <w:rFonts w:asciiTheme="majorBidi" w:hAnsiTheme="majorBidi" w:cstheme="majorBidi"/>
          <w:bCs w:val="0"/>
          <w:i w:val="0"/>
          <w:iCs w:val="0"/>
        </w:rPr>
        <w:t xml:space="preserve">lan </w:t>
      </w:r>
      <w:r>
        <w:rPr>
          <w:rFonts w:asciiTheme="majorBidi" w:hAnsiTheme="majorBidi" w:cstheme="majorBidi"/>
          <w:bCs w:val="0"/>
          <w:i w:val="0"/>
          <w:iCs w:val="0"/>
        </w:rPr>
        <w:t>a</w:t>
      </w:r>
      <w:r w:rsidRPr="002C54A2">
        <w:rPr>
          <w:rFonts w:asciiTheme="majorBidi" w:hAnsiTheme="majorBidi" w:cstheme="majorBidi"/>
          <w:bCs w:val="0"/>
          <w:i w:val="0"/>
          <w:iCs w:val="0"/>
        </w:rPr>
        <w:t xml:space="preserve">nd </w:t>
      </w:r>
      <w:r>
        <w:rPr>
          <w:rFonts w:asciiTheme="majorBidi" w:hAnsiTheme="majorBidi" w:cstheme="majorBidi"/>
          <w:bCs w:val="0"/>
          <w:i w:val="0"/>
          <w:iCs w:val="0"/>
        </w:rPr>
        <w:t>c</w:t>
      </w:r>
      <w:r w:rsidRPr="002C54A2">
        <w:rPr>
          <w:rFonts w:asciiTheme="majorBidi" w:hAnsiTheme="majorBidi" w:cstheme="majorBidi"/>
          <w:bCs w:val="0"/>
          <w:i w:val="0"/>
          <w:iCs w:val="0"/>
        </w:rPr>
        <w:t>apacity-</w:t>
      </w:r>
      <w:r>
        <w:rPr>
          <w:rFonts w:asciiTheme="majorBidi" w:hAnsiTheme="majorBidi" w:cstheme="majorBidi"/>
          <w:bCs w:val="0"/>
          <w:i w:val="0"/>
          <w:iCs w:val="0"/>
        </w:rPr>
        <w:t>b</w:t>
      </w:r>
      <w:r w:rsidRPr="002C54A2">
        <w:rPr>
          <w:rFonts w:asciiTheme="majorBidi" w:hAnsiTheme="majorBidi" w:cstheme="majorBidi"/>
          <w:bCs w:val="0"/>
          <w:i w:val="0"/>
          <w:iCs w:val="0"/>
        </w:rPr>
        <w:t xml:space="preserve">uilding </w:t>
      </w:r>
      <w:r>
        <w:rPr>
          <w:rFonts w:asciiTheme="majorBidi" w:hAnsiTheme="majorBidi" w:cstheme="majorBidi"/>
          <w:bCs w:val="0"/>
          <w:i w:val="0"/>
          <w:iCs w:val="0"/>
        </w:rPr>
        <w:t>a</w:t>
      </w:r>
      <w:r w:rsidRPr="002C54A2">
        <w:rPr>
          <w:rFonts w:asciiTheme="majorBidi" w:hAnsiTheme="majorBidi" w:cstheme="majorBidi"/>
          <w:bCs w:val="0"/>
          <w:i w:val="0"/>
          <w:iCs w:val="0"/>
        </w:rPr>
        <w:t xml:space="preserve">ction </w:t>
      </w:r>
      <w:r>
        <w:rPr>
          <w:rFonts w:asciiTheme="majorBidi" w:hAnsiTheme="majorBidi" w:cstheme="majorBidi"/>
          <w:bCs w:val="0"/>
          <w:i w:val="0"/>
          <w:iCs w:val="0"/>
        </w:rPr>
        <w:t>p</w:t>
      </w:r>
      <w:r w:rsidRPr="002C54A2">
        <w:rPr>
          <w:rFonts w:asciiTheme="majorBidi" w:hAnsiTheme="majorBidi" w:cstheme="majorBidi"/>
          <w:bCs w:val="0"/>
          <w:i w:val="0"/>
          <w:iCs w:val="0"/>
        </w:rPr>
        <w:t xml:space="preserve">lan </w:t>
      </w:r>
      <w:r>
        <w:rPr>
          <w:rFonts w:asciiTheme="majorBidi" w:hAnsiTheme="majorBidi" w:cstheme="majorBidi"/>
          <w:bCs w:val="0"/>
          <w:i w:val="0"/>
          <w:iCs w:val="0"/>
        </w:rPr>
        <w:t>f</w:t>
      </w:r>
      <w:r w:rsidRPr="002C54A2">
        <w:rPr>
          <w:rFonts w:asciiTheme="majorBidi" w:hAnsiTheme="majorBidi" w:cstheme="majorBidi"/>
          <w:bCs w:val="0"/>
          <w:i w:val="0"/>
          <w:iCs w:val="0"/>
        </w:rPr>
        <w:t xml:space="preserve">or </w:t>
      </w:r>
      <w:r>
        <w:rPr>
          <w:rFonts w:asciiTheme="majorBidi" w:hAnsiTheme="majorBidi" w:cstheme="majorBidi"/>
          <w:bCs w:val="0"/>
          <w:i w:val="0"/>
          <w:iCs w:val="0"/>
        </w:rPr>
        <w:t>t</w:t>
      </w:r>
      <w:r w:rsidRPr="002C54A2">
        <w:rPr>
          <w:rFonts w:asciiTheme="majorBidi" w:hAnsiTheme="majorBidi" w:cstheme="majorBidi"/>
          <w:bCs w:val="0"/>
          <w:i w:val="0"/>
          <w:iCs w:val="0"/>
        </w:rPr>
        <w:t>he Cartagena Protocol</w:t>
      </w:r>
      <w:r>
        <w:rPr>
          <w:rFonts w:asciiTheme="majorBidi" w:hAnsiTheme="majorBidi" w:cstheme="majorBidi"/>
          <w:bCs w:val="0"/>
          <w:i w:val="0"/>
          <w:iCs w:val="0"/>
        </w:rPr>
        <w:t xml:space="preserve"> on Biosafety</w:t>
      </w:r>
    </w:p>
    <w:p w14:paraId="6B7EA98D" w14:textId="6228E5FD" w:rsidR="00F6586C" w:rsidRPr="00CE74B9" w:rsidRDefault="00A253A5" w:rsidP="0026365E">
      <w:pPr>
        <w:pStyle w:val="Para1"/>
        <w:numPr>
          <w:ilvl w:val="0"/>
          <w:numId w:val="0"/>
        </w:numPr>
        <w:ind w:firstLine="720"/>
        <w:rPr>
          <w:rFonts w:asciiTheme="majorBidi" w:hAnsiTheme="majorBidi" w:cstheme="majorBidi"/>
          <w:i/>
          <w:iCs/>
        </w:rPr>
      </w:pPr>
      <w:r w:rsidRPr="00CE74B9">
        <w:rPr>
          <w:rFonts w:asciiTheme="majorBidi" w:hAnsiTheme="majorBidi" w:cstheme="majorBidi"/>
          <w:i/>
          <w:iCs/>
        </w:rPr>
        <w:t>The Subsidiary Body on Implementation</w:t>
      </w:r>
    </w:p>
    <w:p w14:paraId="263683B9" w14:textId="32F4A905" w:rsidR="005C5DDB" w:rsidRPr="00F91A49" w:rsidRDefault="005C5DDB" w:rsidP="00F91A49">
      <w:pPr>
        <w:pStyle w:val="ListParagraph"/>
        <w:spacing w:before="120" w:after="120"/>
        <w:ind w:left="0"/>
        <w:contextualSpacing w:val="0"/>
        <w:jc w:val="center"/>
      </w:pPr>
      <w:r w:rsidRPr="000C6E09">
        <w:rPr>
          <w:rFonts w:asciiTheme="majorBidi" w:hAnsiTheme="majorBidi" w:cstheme="majorBidi"/>
          <w:b/>
          <w:bCs/>
          <w:szCs w:val="22"/>
          <w:lang w:val="en-US"/>
        </w:rPr>
        <w:t xml:space="preserve">A. Implementation </w:t>
      </w:r>
      <w:r w:rsidR="00B7125D">
        <w:rPr>
          <w:rFonts w:asciiTheme="majorBidi" w:hAnsiTheme="majorBidi" w:cstheme="majorBidi"/>
          <w:b/>
          <w:bCs/>
          <w:szCs w:val="22"/>
          <w:lang w:val="en-US"/>
        </w:rPr>
        <w:t>p</w:t>
      </w:r>
      <w:r w:rsidRPr="000C6E09">
        <w:rPr>
          <w:rFonts w:asciiTheme="majorBidi" w:hAnsiTheme="majorBidi" w:cstheme="majorBidi"/>
          <w:b/>
          <w:bCs/>
          <w:szCs w:val="22"/>
          <w:lang w:val="en-US"/>
        </w:rPr>
        <w:t>lan for the Cartagena Protocol on Biosafety</w:t>
      </w:r>
    </w:p>
    <w:p w14:paraId="4EEB8700" w14:textId="7CA2FD8C" w:rsidR="003B1D45" w:rsidRPr="00F91A49" w:rsidRDefault="00CB2082" w:rsidP="00F91A49">
      <w:pPr>
        <w:pStyle w:val="ListParagraph"/>
        <w:spacing w:before="120" w:after="120"/>
        <w:ind w:left="0" w:firstLine="720"/>
        <w:contextualSpacing w:val="0"/>
        <w:rPr>
          <w:rFonts w:asciiTheme="majorBidi" w:hAnsiTheme="majorBidi" w:cstheme="majorBidi"/>
        </w:rPr>
      </w:pPr>
      <w:r w:rsidRPr="00CB2082">
        <w:rPr>
          <w:rFonts w:asciiTheme="majorBidi" w:hAnsiTheme="majorBidi" w:cstheme="majorBidi"/>
          <w:szCs w:val="22"/>
        </w:rPr>
        <w:t>1.</w:t>
      </w:r>
      <w:r>
        <w:rPr>
          <w:rFonts w:asciiTheme="majorBidi" w:hAnsiTheme="majorBidi" w:cstheme="majorBidi"/>
          <w:i/>
          <w:iCs/>
          <w:szCs w:val="22"/>
        </w:rPr>
        <w:tab/>
      </w:r>
      <w:r w:rsidR="008C32B5" w:rsidRPr="00417D87">
        <w:rPr>
          <w:rFonts w:asciiTheme="majorBidi" w:hAnsiTheme="majorBidi" w:cstheme="majorBidi"/>
          <w:i/>
          <w:iCs/>
          <w:szCs w:val="22"/>
        </w:rPr>
        <w:t>Recommends</w:t>
      </w:r>
      <w:r w:rsidR="008C32B5" w:rsidRPr="00BA3C77">
        <w:rPr>
          <w:rFonts w:asciiTheme="majorBidi" w:hAnsiTheme="majorBidi" w:cstheme="majorBidi"/>
        </w:rPr>
        <w:t xml:space="preserve"> that the Conference of the Parties</w:t>
      </w:r>
      <w:r w:rsidR="008C32B5" w:rsidRPr="00FA3827">
        <w:rPr>
          <w:rFonts w:asciiTheme="majorBidi" w:hAnsiTheme="majorBidi" w:cstheme="majorBidi"/>
        </w:rPr>
        <w:t xml:space="preserve"> serving as the meeting of the Parties to the </w:t>
      </w:r>
      <w:r w:rsidR="008C32B5" w:rsidRPr="0048236E">
        <w:rPr>
          <w:rFonts w:asciiTheme="majorBidi" w:hAnsiTheme="majorBidi" w:cstheme="majorBidi"/>
        </w:rPr>
        <w:t>Cartagena Protocol, at its tenth meeting, adopt a decision along the following lines:</w:t>
      </w:r>
    </w:p>
    <w:p w14:paraId="75E008F6" w14:textId="77777777" w:rsidR="008C32B5" w:rsidRPr="00CE74B9" w:rsidRDefault="008C32B5" w:rsidP="0026365E">
      <w:pPr>
        <w:spacing w:before="120" w:after="120"/>
        <w:ind w:left="720" w:firstLine="720"/>
        <w:rPr>
          <w:rFonts w:asciiTheme="majorBidi" w:hAnsiTheme="majorBidi" w:cstheme="majorBidi"/>
        </w:rPr>
      </w:pPr>
      <w:r w:rsidRPr="00F620D6">
        <w:rPr>
          <w:rFonts w:asciiTheme="majorBidi" w:hAnsiTheme="majorBidi" w:cstheme="majorBidi"/>
          <w:i/>
          <w:iCs/>
        </w:rPr>
        <w:t>The Conference of the Parties serving as the meeting of the Parties to the Cartagena Protocol on Biosafety</w:t>
      </w:r>
      <w:r w:rsidRPr="00CE74B9">
        <w:rPr>
          <w:rFonts w:asciiTheme="majorBidi" w:hAnsiTheme="majorBidi" w:cstheme="majorBidi"/>
        </w:rPr>
        <w:t>,</w:t>
      </w:r>
    </w:p>
    <w:p w14:paraId="2EC4C340" w14:textId="05147BCB" w:rsidR="008C32B5" w:rsidRPr="00417D87" w:rsidRDefault="008C32B5" w:rsidP="00B7125D">
      <w:pPr>
        <w:spacing w:before="120" w:after="120"/>
        <w:ind w:left="720" w:firstLine="720"/>
        <w:rPr>
          <w:rFonts w:asciiTheme="majorBidi" w:hAnsiTheme="majorBidi" w:cstheme="majorBidi"/>
        </w:rPr>
      </w:pPr>
      <w:r w:rsidRPr="00417D87">
        <w:rPr>
          <w:rFonts w:asciiTheme="majorBidi" w:hAnsiTheme="majorBidi" w:cstheme="majorBidi"/>
          <w:i/>
          <w:iCs/>
        </w:rPr>
        <w:t xml:space="preserve">Recognizing </w:t>
      </w:r>
      <w:r w:rsidRPr="00BA3C77">
        <w:rPr>
          <w:rFonts w:asciiTheme="majorBidi" w:hAnsiTheme="majorBidi" w:cstheme="majorBidi"/>
        </w:rPr>
        <w:t>the</w:t>
      </w:r>
      <w:r w:rsidRPr="0048236E">
        <w:rPr>
          <w:rFonts w:asciiTheme="majorBidi" w:hAnsiTheme="majorBidi" w:cstheme="majorBidi"/>
        </w:rPr>
        <w:t xml:space="preserve"> usefulness of the Strategic Plan for the Cartagena Protocol on Biosafety for the Period 2011-2020</w:t>
      </w:r>
      <w:r w:rsidR="002D57BA" w:rsidRPr="00417D87">
        <w:rPr>
          <w:rStyle w:val="FootnoteReference"/>
          <w:rFonts w:asciiTheme="majorBidi" w:hAnsiTheme="majorBidi" w:cstheme="majorBidi"/>
        </w:rPr>
        <w:footnoteReference w:id="2"/>
      </w:r>
      <w:r w:rsidRPr="00417D87">
        <w:rPr>
          <w:rFonts w:asciiTheme="majorBidi" w:hAnsiTheme="majorBidi" w:cstheme="majorBidi"/>
        </w:rPr>
        <w:t xml:space="preserve"> to support national implementation</w:t>
      </w:r>
      <w:r w:rsidR="001E73B8">
        <w:rPr>
          <w:rFonts w:asciiTheme="majorBidi" w:hAnsiTheme="majorBidi" w:cstheme="majorBidi"/>
        </w:rPr>
        <w:t>,</w:t>
      </w:r>
    </w:p>
    <w:p w14:paraId="3F46B332" w14:textId="77777777" w:rsidR="00527B5A" w:rsidRPr="00346C71" w:rsidRDefault="008C32B5" w:rsidP="005E04EF">
      <w:pPr>
        <w:spacing w:before="120" w:after="120"/>
        <w:ind w:left="720" w:firstLine="720"/>
        <w:rPr>
          <w:rFonts w:asciiTheme="majorBidi" w:hAnsiTheme="majorBidi" w:cstheme="majorBidi"/>
        </w:rPr>
      </w:pPr>
      <w:r w:rsidRPr="0048236E">
        <w:rPr>
          <w:rFonts w:asciiTheme="majorBidi" w:hAnsiTheme="majorBidi" w:cstheme="majorBidi"/>
          <w:i/>
          <w:iCs/>
        </w:rPr>
        <w:t xml:space="preserve">Recalling </w:t>
      </w:r>
      <w:r w:rsidRPr="0048236E">
        <w:rPr>
          <w:rFonts w:asciiTheme="majorBidi" w:hAnsiTheme="majorBidi" w:cstheme="majorBidi"/>
        </w:rPr>
        <w:t>decision CP-9/7, in which it decided to develop an implementation plan for the Cartagena Protocol that is anchored in and complementary to the post-2020 global biodiversity framework,</w:t>
      </w:r>
    </w:p>
    <w:p w14:paraId="583D4474" w14:textId="22DE5C5B" w:rsidR="008C32B5" w:rsidRPr="00417D87" w:rsidRDefault="008C32B5" w:rsidP="005E04EF">
      <w:pPr>
        <w:spacing w:before="120" w:after="120"/>
        <w:ind w:left="720" w:firstLine="720"/>
        <w:rPr>
          <w:rFonts w:asciiTheme="majorBidi" w:hAnsiTheme="majorBidi" w:cstheme="majorBidi"/>
        </w:rPr>
      </w:pPr>
      <w:r w:rsidRPr="00B92910">
        <w:rPr>
          <w:rFonts w:asciiTheme="majorBidi" w:hAnsiTheme="majorBidi" w:cstheme="majorBidi"/>
          <w:i/>
          <w:iCs/>
        </w:rPr>
        <w:t>Also recalling</w:t>
      </w:r>
      <w:r w:rsidRPr="00B92910">
        <w:rPr>
          <w:rFonts w:asciiTheme="majorBidi" w:hAnsiTheme="majorBidi" w:cstheme="majorBidi"/>
        </w:rPr>
        <w:t xml:space="preserve"> decision CP-9/3, in which it acknowledged the nee</w:t>
      </w:r>
      <w:r w:rsidRPr="00417D87">
        <w:rPr>
          <w:rFonts w:asciiTheme="majorBidi" w:hAnsiTheme="majorBidi" w:cstheme="majorBidi"/>
        </w:rPr>
        <w:t>d for a specific action plan for capacity-building for implementation of the Cartagena Protocol and its Supplementary Protocol</w:t>
      </w:r>
      <w:r w:rsidR="008D260E">
        <w:rPr>
          <w:rFonts w:asciiTheme="majorBidi" w:hAnsiTheme="majorBidi" w:cstheme="majorBidi"/>
        </w:rPr>
        <w:t xml:space="preserve"> </w:t>
      </w:r>
      <w:r w:rsidRPr="00417D87">
        <w:rPr>
          <w:rFonts w:asciiTheme="majorBidi" w:hAnsiTheme="majorBidi" w:cstheme="majorBidi"/>
        </w:rPr>
        <w:t>that is aligned with the implementation plan and complementary to the long-term strategic framework for capacity development to support implementation of the post-2020 global biodiversity framework,</w:t>
      </w:r>
    </w:p>
    <w:p w14:paraId="4177FB12" w14:textId="66B0F666" w:rsidR="008C32B5" w:rsidRPr="00417D87" w:rsidRDefault="008C32B5" w:rsidP="005E04EF">
      <w:pPr>
        <w:spacing w:before="120" w:after="120"/>
        <w:ind w:left="720" w:firstLine="720"/>
        <w:rPr>
          <w:rFonts w:asciiTheme="majorBidi" w:hAnsiTheme="majorBidi" w:cstheme="majorBidi"/>
        </w:rPr>
      </w:pPr>
      <w:r w:rsidRPr="006439F7">
        <w:rPr>
          <w:rFonts w:asciiTheme="majorBidi" w:hAnsiTheme="majorBidi" w:cstheme="majorBidi"/>
          <w:i/>
        </w:rPr>
        <w:t xml:space="preserve">Welcoming </w:t>
      </w:r>
      <w:r w:rsidRPr="00417D87">
        <w:rPr>
          <w:rFonts w:asciiTheme="majorBidi" w:hAnsiTheme="majorBidi" w:cstheme="majorBidi"/>
        </w:rPr>
        <w:t xml:space="preserve">the contribution to the development of the </w:t>
      </w:r>
      <w:r w:rsidR="001838C4">
        <w:rPr>
          <w:rFonts w:asciiTheme="majorBidi" w:hAnsiTheme="majorBidi" w:cstheme="majorBidi"/>
        </w:rPr>
        <w:t>i</w:t>
      </w:r>
      <w:r w:rsidRPr="00417D87">
        <w:rPr>
          <w:rFonts w:asciiTheme="majorBidi" w:hAnsiTheme="majorBidi" w:cstheme="majorBidi"/>
        </w:rPr>
        <w:t xml:space="preserve">mplementation </w:t>
      </w:r>
      <w:r w:rsidR="001838C4">
        <w:rPr>
          <w:rFonts w:asciiTheme="majorBidi" w:hAnsiTheme="majorBidi" w:cstheme="majorBidi"/>
        </w:rPr>
        <w:t>p</w:t>
      </w:r>
      <w:r w:rsidRPr="00417D87">
        <w:rPr>
          <w:rFonts w:asciiTheme="majorBidi" w:hAnsiTheme="majorBidi" w:cstheme="majorBidi"/>
        </w:rPr>
        <w:t>lan by the Liaison Group on the Cartagena Protocol, and the review by the Subsidiary Body on Implementation at its third meeting,</w:t>
      </w:r>
    </w:p>
    <w:p w14:paraId="49006183" w14:textId="52EAB01A" w:rsidR="008C32B5" w:rsidRPr="00417D87" w:rsidRDefault="008C32B5" w:rsidP="005E04EF">
      <w:pPr>
        <w:spacing w:before="120" w:after="120"/>
        <w:ind w:left="720" w:firstLine="720"/>
        <w:rPr>
          <w:rFonts w:asciiTheme="majorBidi" w:hAnsiTheme="majorBidi" w:cstheme="majorBidi"/>
        </w:rPr>
      </w:pPr>
      <w:r w:rsidRPr="006439F7">
        <w:rPr>
          <w:rFonts w:asciiTheme="majorBidi" w:hAnsiTheme="majorBidi" w:cstheme="majorBidi"/>
          <w:i/>
        </w:rPr>
        <w:t>Acknowledging</w:t>
      </w:r>
      <w:r w:rsidRPr="00417D87">
        <w:rPr>
          <w:rFonts w:asciiTheme="majorBidi" w:hAnsiTheme="majorBidi" w:cstheme="majorBidi"/>
        </w:rPr>
        <w:t xml:space="preserve"> the relevance of the Protocol, its </w:t>
      </w:r>
      <w:r w:rsidR="001838C4">
        <w:rPr>
          <w:rFonts w:asciiTheme="majorBidi" w:hAnsiTheme="majorBidi" w:cstheme="majorBidi"/>
        </w:rPr>
        <w:t>i</w:t>
      </w:r>
      <w:r w:rsidRPr="00417D87">
        <w:rPr>
          <w:rFonts w:asciiTheme="majorBidi" w:hAnsiTheme="majorBidi" w:cstheme="majorBidi"/>
        </w:rPr>
        <w:t xml:space="preserve">mplementation </w:t>
      </w:r>
      <w:r w:rsidR="001838C4">
        <w:rPr>
          <w:rFonts w:asciiTheme="majorBidi" w:hAnsiTheme="majorBidi" w:cstheme="majorBidi"/>
        </w:rPr>
        <w:t>p</w:t>
      </w:r>
      <w:r w:rsidRPr="00417D87">
        <w:rPr>
          <w:rFonts w:asciiTheme="majorBidi" w:hAnsiTheme="majorBidi" w:cstheme="majorBidi"/>
        </w:rPr>
        <w:t xml:space="preserve">lan and the </w:t>
      </w:r>
      <w:r w:rsidR="001838C4">
        <w:rPr>
          <w:rFonts w:asciiTheme="majorBidi" w:hAnsiTheme="majorBidi" w:cstheme="majorBidi"/>
        </w:rPr>
        <w:t>c</w:t>
      </w:r>
      <w:r w:rsidRPr="00417D87">
        <w:rPr>
          <w:rFonts w:asciiTheme="majorBidi" w:hAnsiTheme="majorBidi" w:cstheme="majorBidi"/>
        </w:rPr>
        <w:t xml:space="preserve">apacity-building </w:t>
      </w:r>
      <w:r w:rsidR="001838C4">
        <w:rPr>
          <w:rFonts w:asciiTheme="majorBidi" w:hAnsiTheme="majorBidi" w:cstheme="majorBidi"/>
        </w:rPr>
        <w:t>a</w:t>
      </w:r>
      <w:r w:rsidRPr="00417D87">
        <w:rPr>
          <w:rFonts w:asciiTheme="majorBidi" w:hAnsiTheme="majorBidi" w:cstheme="majorBidi"/>
        </w:rPr>
        <w:t xml:space="preserve">ction </w:t>
      </w:r>
      <w:r w:rsidR="001838C4">
        <w:rPr>
          <w:rFonts w:asciiTheme="majorBidi" w:hAnsiTheme="majorBidi" w:cstheme="majorBidi"/>
        </w:rPr>
        <w:t>p</w:t>
      </w:r>
      <w:r w:rsidRPr="00417D87">
        <w:rPr>
          <w:rFonts w:asciiTheme="majorBidi" w:hAnsiTheme="majorBidi" w:cstheme="majorBidi"/>
        </w:rPr>
        <w:t xml:space="preserve">lan as interlinked but separate </w:t>
      </w:r>
      <w:r w:rsidR="001838C4">
        <w:rPr>
          <w:rFonts w:asciiTheme="majorBidi" w:hAnsiTheme="majorBidi" w:cstheme="majorBidi"/>
        </w:rPr>
        <w:t>p</w:t>
      </w:r>
      <w:r w:rsidRPr="00417D87">
        <w:rPr>
          <w:rFonts w:asciiTheme="majorBidi" w:hAnsiTheme="majorBidi" w:cstheme="majorBidi"/>
        </w:rPr>
        <w:t>lans to the achievement of the objectives of the Convention on Biological Diversity,</w:t>
      </w:r>
    </w:p>
    <w:p w14:paraId="405A2287" w14:textId="2B4887AF" w:rsidR="008C32B5" w:rsidRPr="00CE74B9" w:rsidRDefault="008C32B5" w:rsidP="005E04EF">
      <w:pPr>
        <w:spacing w:before="120" w:after="120"/>
        <w:ind w:left="720" w:firstLine="720"/>
        <w:rPr>
          <w:rFonts w:asciiTheme="majorBidi" w:hAnsiTheme="majorBidi" w:cstheme="majorBidi"/>
          <w:i/>
          <w:spacing w:val="-2"/>
        </w:rPr>
      </w:pPr>
      <w:r w:rsidRPr="00CE74B9">
        <w:rPr>
          <w:rFonts w:asciiTheme="majorBidi" w:hAnsiTheme="majorBidi" w:cstheme="majorBidi"/>
          <w:i/>
          <w:spacing w:val="-2"/>
        </w:rPr>
        <w:t xml:space="preserve">Recognizing </w:t>
      </w:r>
      <w:r w:rsidRPr="00CE74B9">
        <w:rPr>
          <w:rFonts w:asciiTheme="majorBidi" w:hAnsiTheme="majorBidi" w:cstheme="majorBidi"/>
          <w:spacing w:val="-2"/>
        </w:rPr>
        <w:t xml:space="preserve">the need to periodically set priorities to plan for and programme work to be undertaken within the time period of the </w:t>
      </w:r>
      <w:r w:rsidR="001838C4">
        <w:rPr>
          <w:rFonts w:asciiTheme="majorBidi" w:hAnsiTheme="majorBidi" w:cstheme="majorBidi"/>
          <w:spacing w:val="-2"/>
        </w:rPr>
        <w:t>i</w:t>
      </w:r>
      <w:r w:rsidRPr="00CE74B9">
        <w:rPr>
          <w:rFonts w:asciiTheme="majorBidi" w:hAnsiTheme="majorBidi" w:cstheme="majorBidi"/>
          <w:spacing w:val="-2"/>
        </w:rPr>
        <w:t xml:space="preserve">mplementation </w:t>
      </w:r>
      <w:r w:rsidR="001838C4">
        <w:rPr>
          <w:rFonts w:asciiTheme="majorBidi" w:hAnsiTheme="majorBidi" w:cstheme="majorBidi"/>
          <w:spacing w:val="-2"/>
        </w:rPr>
        <w:t>p</w:t>
      </w:r>
      <w:r w:rsidRPr="00CE74B9">
        <w:rPr>
          <w:rFonts w:asciiTheme="majorBidi" w:hAnsiTheme="majorBidi" w:cstheme="majorBidi"/>
          <w:spacing w:val="-2"/>
        </w:rPr>
        <w:t>lan,</w:t>
      </w:r>
    </w:p>
    <w:p w14:paraId="51654A9D" w14:textId="1E389EE1" w:rsidR="008C32B5" w:rsidRPr="00346C71" w:rsidRDefault="005B615A" w:rsidP="005E04EF">
      <w:pPr>
        <w:spacing w:before="120" w:after="120"/>
        <w:ind w:left="720" w:firstLine="720"/>
        <w:rPr>
          <w:rFonts w:asciiTheme="majorBidi" w:hAnsiTheme="majorBidi" w:cstheme="majorBidi"/>
        </w:rPr>
      </w:pPr>
      <w:r>
        <w:rPr>
          <w:rFonts w:asciiTheme="majorBidi" w:hAnsiTheme="majorBidi" w:cstheme="majorBidi"/>
        </w:rPr>
        <w:t>[</w:t>
      </w:r>
      <w:r w:rsidR="008C32B5" w:rsidRPr="00417D87">
        <w:rPr>
          <w:rFonts w:asciiTheme="majorBidi" w:hAnsiTheme="majorBidi" w:cstheme="majorBidi"/>
        </w:rPr>
        <w:t>1.</w:t>
      </w:r>
      <w:r w:rsidR="008C32B5" w:rsidRPr="00CE74B9">
        <w:rPr>
          <w:rFonts w:asciiTheme="majorBidi" w:hAnsiTheme="majorBidi" w:cstheme="majorBidi"/>
        </w:rPr>
        <w:tab/>
      </w:r>
      <w:r w:rsidR="008C32B5" w:rsidRPr="00BA3C77">
        <w:rPr>
          <w:rFonts w:asciiTheme="majorBidi" w:hAnsiTheme="majorBidi" w:cstheme="majorBidi"/>
          <w:i/>
          <w:iCs/>
        </w:rPr>
        <w:t>Adopts</w:t>
      </w:r>
      <w:r w:rsidR="008C32B5" w:rsidRPr="00FA3827">
        <w:rPr>
          <w:rFonts w:asciiTheme="majorBidi" w:hAnsiTheme="majorBidi" w:cstheme="majorBidi"/>
        </w:rPr>
        <w:t xml:space="preserve"> the </w:t>
      </w:r>
      <w:r w:rsidR="001838C4">
        <w:rPr>
          <w:rFonts w:asciiTheme="majorBidi" w:hAnsiTheme="majorBidi" w:cstheme="majorBidi"/>
        </w:rPr>
        <w:t>i</w:t>
      </w:r>
      <w:r w:rsidR="008C32B5" w:rsidRPr="00417D87">
        <w:rPr>
          <w:rFonts w:asciiTheme="majorBidi" w:hAnsiTheme="majorBidi" w:cstheme="majorBidi"/>
        </w:rPr>
        <w:t xml:space="preserve">mplementation </w:t>
      </w:r>
      <w:r w:rsidR="001838C4">
        <w:rPr>
          <w:rFonts w:asciiTheme="majorBidi" w:hAnsiTheme="majorBidi" w:cstheme="majorBidi"/>
        </w:rPr>
        <w:t>p</w:t>
      </w:r>
      <w:r w:rsidR="008C32B5" w:rsidRPr="00417D87">
        <w:rPr>
          <w:rFonts w:asciiTheme="majorBidi" w:hAnsiTheme="majorBidi" w:cstheme="majorBidi"/>
        </w:rPr>
        <w:t xml:space="preserve">lan as </w:t>
      </w:r>
      <w:r w:rsidR="008C32B5" w:rsidRPr="0045215A">
        <w:rPr>
          <w:rFonts w:asciiTheme="majorBidi" w:hAnsiTheme="majorBidi" w:cstheme="majorBidi"/>
        </w:rPr>
        <w:t xml:space="preserve">contained in annex </w:t>
      </w:r>
      <w:r w:rsidR="00B7125D" w:rsidRPr="00F91A49">
        <w:rPr>
          <w:rFonts w:asciiTheme="majorBidi" w:hAnsiTheme="majorBidi" w:cstheme="majorBidi"/>
        </w:rPr>
        <w:t xml:space="preserve">I </w:t>
      </w:r>
      <w:r w:rsidR="008C32B5" w:rsidRPr="0045215A">
        <w:rPr>
          <w:rFonts w:asciiTheme="majorBidi" w:hAnsiTheme="majorBidi" w:cstheme="majorBidi"/>
        </w:rPr>
        <w:t>to the</w:t>
      </w:r>
      <w:r w:rsidR="008C32B5" w:rsidRPr="00417D87">
        <w:rPr>
          <w:rFonts w:asciiTheme="majorBidi" w:hAnsiTheme="majorBidi" w:cstheme="majorBidi"/>
        </w:rPr>
        <w:t xml:space="preserve"> present decision;</w:t>
      </w:r>
      <w:r w:rsidR="008E143C">
        <w:rPr>
          <w:rFonts w:asciiTheme="majorBidi" w:hAnsiTheme="majorBidi" w:cstheme="majorBidi"/>
        </w:rPr>
        <w:t>]</w:t>
      </w:r>
    </w:p>
    <w:p w14:paraId="35EC535C" w14:textId="487DB630" w:rsidR="008C32B5" w:rsidRPr="00417D87" w:rsidRDefault="005B615A" w:rsidP="005E04EF">
      <w:pPr>
        <w:spacing w:before="120" w:after="120"/>
        <w:ind w:left="720" w:firstLine="720"/>
        <w:rPr>
          <w:rFonts w:asciiTheme="majorBidi" w:hAnsiTheme="majorBidi" w:cstheme="majorBidi"/>
        </w:rPr>
      </w:pPr>
      <w:r>
        <w:rPr>
          <w:rFonts w:asciiTheme="majorBidi" w:hAnsiTheme="majorBidi" w:cstheme="majorBidi"/>
        </w:rPr>
        <w:t>[</w:t>
      </w:r>
      <w:r w:rsidR="00652A75">
        <w:rPr>
          <w:rFonts w:asciiTheme="majorBidi" w:hAnsiTheme="majorBidi" w:cstheme="majorBidi"/>
        </w:rPr>
        <w:t>2</w:t>
      </w:r>
      <w:r w:rsidR="008C32B5" w:rsidRPr="00346C71">
        <w:rPr>
          <w:rFonts w:asciiTheme="majorBidi" w:hAnsiTheme="majorBidi" w:cstheme="majorBidi"/>
        </w:rPr>
        <w:t>.</w:t>
      </w:r>
      <w:r w:rsidR="00CA6251" w:rsidRPr="00417D87">
        <w:rPr>
          <w:rFonts w:asciiTheme="majorBidi" w:hAnsiTheme="majorBidi" w:cstheme="majorBidi"/>
        </w:rPr>
        <w:tab/>
      </w:r>
      <w:r w:rsidR="008C32B5" w:rsidRPr="006439F7">
        <w:rPr>
          <w:rFonts w:asciiTheme="majorBidi" w:hAnsiTheme="majorBidi" w:cstheme="majorBidi"/>
          <w:i/>
        </w:rPr>
        <w:t>Welcomes</w:t>
      </w:r>
      <w:r w:rsidR="008C32B5" w:rsidRPr="00417D87">
        <w:rPr>
          <w:rFonts w:asciiTheme="majorBidi" w:hAnsiTheme="majorBidi" w:cstheme="majorBidi"/>
        </w:rPr>
        <w:t xml:space="preserve"> the post-2020 </w:t>
      </w:r>
      <w:r w:rsidR="00416904" w:rsidRPr="00417D87">
        <w:rPr>
          <w:rFonts w:asciiTheme="majorBidi" w:hAnsiTheme="majorBidi" w:cstheme="majorBidi"/>
        </w:rPr>
        <w:t>global biodiversity framework</w:t>
      </w:r>
      <w:r w:rsidR="008C32B5" w:rsidRPr="00417D87">
        <w:rPr>
          <w:rFonts w:asciiTheme="majorBidi" w:hAnsiTheme="majorBidi" w:cstheme="majorBidi"/>
        </w:rPr>
        <w:t xml:space="preserve"> adopted in decision 15/</w:t>
      </w:r>
      <w:r w:rsidR="00483206" w:rsidRPr="00417D87">
        <w:rPr>
          <w:rFonts w:asciiTheme="majorBidi" w:hAnsiTheme="majorBidi" w:cstheme="majorBidi"/>
        </w:rPr>
        <w:t>--</w:t>
      </w:r>
      <w:r w:rsidR="00416904" w:rsidRPr="00417D87">
        <w:rPr>
          <w:rFonts w:asciiTheme="majorBidi" w:hAnsiTheme="majorBidi" w:cstheme="majorBidi"/>
        </w:rPr>
        <w:t>;</w:t>
      </w:r>
      <w:r w:rsidR="008E143C">
        <w:rPr>
          <w:rFonts w:asciiTheme="majorBidi" w:hAnsiTheme="majorBidi" w:cstheme="majorBidi"/>
        </w:rPr>
        <w:t>]</w:t>
      </w:r>
    </w:p>
    <w:p w14:paraId="23576EB2" w14:textId="13C0EAE2" w:rsidR="008C32B5" w:rsidRPr="006439F7" w:rsidRDefault="00B234C2" w:rsidP="005E04EF">
      <w:pPr>
        <w:spacing w:before="120" w:after="120"/>
        <w:ind w:left="720" w:firstLine="720"/>
        <w:rPr>
          <w:rFonts w:asciiTheme="majorBidi" w:hAnsiTheme="majorBidi" w:cstheme="majorBidi"/>
          <w:i/>
        </w:rPr>
      </w:pPr>
      <w:r>
        <w:rPr>
          <w:rFonts w:asciiTheme="majorBidi" w:hAnsiTheme="majorBidi" w:cstheme="majorBidi"/>
        </w:rPr>
        <w:lastRenderedPageBreak/>
        <w:t>3</w:t>
      </w:r>
      <w:r w:rsidR="008C32B5" w:rsidRPr="00417D87">
        <w:rPr>
          <w:rFonts w:asciiTheme="majorBidi" w:hAnsiTheme="majorBidi" w:cstheme="majorBidi"/>
        </w:rPr>
        <w:t>.</w:t>
      </w:r>
      <w:r w:rsidR="00CA6251" w:rsidRPr="00417D87">
        <w:rPr>
          <w:rFonts w:asciiTheme="majorBidi" w:hAnsiTheme="majorBidi" w:cstheme="majorBidi"/>
        </w:rPr>
        <w:tab/>
      </w:r>
      <w:r w:rsidR="008C32B5" w:rsidRPr="006439F7">
        <w:rPr>
          <w:rFonts w:asciiTheme="majorBidi" w:hAnsiTheme="majorBidi" w:cstheme="majorBidi"/>
          <w:i/>
        </w:rPr>
        <w:t>Recognizes</w:t>
      </w:r>
      <w:r w:rsidR="008C32B5" w:rsidRPr="00417D87">
        <w:rPr>
          <w:rFonts w:asciiTheme="majorBidi" w:hAnsiTheme="majorBidi" w:cstheme="majorBidi"/>
        </w:rPr>
        <w:t xml:space="preserve"> the complementarity of the </w:t>
      </w:r>
      <w:r w:rsidR="001838C4">
        <w:rPr>
          <w:rFonts w:asciiTheme="majorBidi" w:hAnsiTheme="majorBidi" w:cstheme="majorBidi"/>
        </w:rPr>
        <w:t>i</w:t>
      </w:r>
      <w:r w:rsidR="008C32B5" w:rsidRPr="00417D87">
        <w:rPr>
          <w:rFonts w:asciiTheme="majorBidi" w:hAnsiTheme="majorBidi" w:cstheme="majorBidi"/>
        </w:rPr>
        <w:t xml:space="preserve">mplementation </w:t>
      </w:r>
      <w:r w:rsidR="001838C4">
        <w:rPr>
          <w:rFonts w:asciiTheme="majorBidi" w:hAnsiTheme="majorBidi" w:cstheme="majorBidi"/>
        </w:rPr>
        <w:t>p</w:t>
      </w:r>
      <w:r w:rsidR="008C32B5" w:rsidRPr="00417D87">
        <w:rPr>
          <w:rFonts w:asciiTheme="majorBidi" w:hAnsiTheme="majorBidi" w:cstheme="majorBidi"/>
        </w:rPr>
        <w:t xml:space="preserve">lan to the post-2020 </w:t>
      </w:r>
      <w:r w:rsidR="00416904" w:rsidRPr="00417D87">
        <w:rPr>
          <w:rFonts w:asciiTheme="majorBidi" w:hAnsiTheme="majorBidi" w:cstheme="majorBidi"/>
        </w:rPr>
        <w:t>global biodiversity framework</w:t>
      </w:r>
      <w:r w:rsidR="008C32B5" w:rsidRPr="00417D87">
        <w:rPr>
          <w:rFonts w:asciiTheme="majorBidi" w:hAnsiTheme="majorBidi" w:cstheme="majorBidi"/>
        </w:rPr>
        <w:t xml:space="preserve"> and that the </w:t>
      </w:r>
      <w:r w:rsidR="001838C4">
        <w:rPr>
          <w:rFonts w:asciiTheme="majorBidi" w:hAnsiTheme="majorBidi" w:cstheme="majorBidi"/>
        </w:rPr>
        <w:t>i</w:t>
      </w:r>
      <w:r w:rsidR="008C32B5" w:rsidRPr="00417D87">
        <w:rPr>
          <w:rFonts w:asciiTheme="majorBidi" w:hAnsiTheme="majorBidi" w:cstheme="majorBidi"/>
        </w:rPr>
        <w:t xml:space="preserve">mplementation </w:t>
      </w:r>
      <w:r w:rsidR="001838C4">
        <w:rPr>
          <w:rFonts w:asciiTheme="majorBidi" w:hAnsiTheme="majorBidi" w:cstheme="majorBidi"/>
        </w:rPr>
        <w:t>p</w:t>
      </w:r>
      <w:r w:rsidR="008C32B5" w:rsidRPr="00417D87">
        <w:rPr>
          <w:rFonts w:asciiTheme="majorBidi" w:hAnsiTheme="majorBidi" w:cstheme="majorBidi"/>
        </w:rPr>
        <w:t xml:space="preserve">lan can contribute to the achievement of the biosafety target in the post-2020 </w:t>
      </w:r>
      <w:r w:rsidR="00416904" w:rsidRPr="00417D87">
        <w:rPr>
          <w:rFonts w:asciiTheme="majorBidi" w:hAnsiTheme="majorBidi" w:cstheme="majorBidi"/>
        </w:rPr>
        <w:t>global biodiversity framework</w:t>
      </w:r>
      <w:r w:rsidR="008C32B5" w:rsidRPr="00417D87">
        <w:rPr>
          <w:rFonts w:asciiTheme="majorBidi" w:hAnsiTheme="majorBidi" w:cstheme="majorBidi"/>
        </w:rPr>
        <w:t>, especially for Parties to the Convention that are also Parties to the Cartagena Protocol</w:t>
      </w:r>
      <w:r w:rsidR="005C586A" w:rsidRPr="00417D87">
        <w:rPr>
          <w:rFonts w:asciiTheme="majorBidi" w:hAnsiTheme="majorBidi" w:cstheme="majorBidi"/>
        </w:rPr>
        <w:t>;</w:t>
      </w:r>
    </w:p>
    <w:p w14:paraId="6C3E7695" w14:textId="31A2F24A" w:rsidR="008C32B5" w:rsidRPr="00417D87" w:rsidRDefault="00B234C2" w:rsidP="005E04EF">
      <w:pPr>
        <w:spacing w:before="120" w:after="120"/>
        <w:ind w:left="720" w:firstLine="720"/>
        <w:rPr>
          <w:rFonts w:asciiTheme="majorBidi" w:hAnsiTheme="majorBidi" w:cstheme="majorBidi"/>
        </w:rPr>
      </w:pPr>
      <w:r>
        <w:rPr>
          <w:rFonts w:asciiTheme="majorBidi" w:hAnsiTheme="majorBidi" w:cstheme="majorBidi"/>
        </w:rPr>
        <w:t>4</w:t>
      </w:r>
      <w:r w:rsidR="008C32B5" w:rsidRPr="00417D87">
        <w:rPr>
          <w:rFonts w:asciiTheme="majorBidi" w:hAnsiTheme="majorBidi" w:cstheme="majorBidi"/>
        </w:rPr>
        <w:t>.</w:t>
      </w:r>
      <w:r w:rsidR="008C32B5" w:rsidRPr="00CE74B9">
        <w:rPr>
          <w:rFonts w:asciiTheme="majorBidi" w:hAnsiTheme="majorBidi" w:cstheme="majorBidi"/>
        </w:rPr>
        <w:tab/>
      </w:r>
      <w:r w:rsidR="008C32B5" w:rsidRPr="00417D87">
        <w:rPr>
          <w:rFonts w:asciiTheme="majorBidi" w:hAnsiTheme="majorBidi" w:cstheme="majorBidi"/>
          <w:i/>
          <w:iCs/>
        </w:rPr>
        <w:t xml:space="preserve">Urges </w:t>
      </w:r>
      <w:r w:rsidR="008C32B5" w:rsidRPr="00BA3C77">
        <w:rPr>
          <w:rFonts w:asciiTheme="majorBidi" w:hAnsiTheme="majorBidi" w:cstheme="majorBidi"/>
        </w:rPr>
        <w:t xml:space="preserve">Parties and </w:t>
      </w:r>
      <w:r w:rsidR="008C32B5" w:rsidRPr="00B059FB">
        <w:rPr>
          <w:rFonts w:asciiTheme="majorBidi" w:hAnsiTheme="majorBidi" w:cstheme="majorBidi"/>
        </w:rPr>
        <w:t>invites</w:t>
      </w:r>
      <w:r w:rsidR="008C32B5" w:rsidRPr="003A3829">
        <w:rPr>
          <w:rFonts w:asciiTheme="majorBidi" w:hAnsiTheme="majorBidi" w:cstheme="majorBidi"/>
        </w:rPr>
        <w:t xml:space="preserve"> other Governments to review and align, as appropriate, their national action plans and programmes relevant to the implementation of the Protocol, including their national biodiversity strategies and action plans, with the </w:t>
      </w:r>
      <w:r w:rsidR="001838C4">
        <w:rPr>
          <w:rFonts w:asciiTheme="majorBidi" w:hAnsiTheme="majorBidi" w:cstheme="majorBidi"/>
        </w:rPr>
        <w:t>i</w:t>
      </w:r>
      <w:r w:rsidR="008C32B5" w:rsidRPr="00417D87">
        <w:rPr>
          <w:rFonts w:asciiTheme="majorBidi" w:hAnsiTheme="majorBidi" w:cstheme="majorBidi"/>
        </w:rPr>
        <w:t xml:space="preserve">mplementation </w:t>
      </w:r>
      <w:r w:rsidR="001838C4">
        <w:rPr>
          <w:rFonts w:asciiTheme="majorBidi" w:hAnsiTheme="majorBidi" w:cstheme="majorBidi"/>
        </w:rPr>
        <w:t>p</w:t>
      </w:r>
      <w:r w:rsidR="008C32B5" w:rsidRPr="00417D87">
        <w:rPr>
          <w:rFonts w:asciiTheme="majorBidi" w:hAnsiTheme="majorBidi" w:cstheme="majorBidi"/>
        </w:rPr>
        <w:t>lan;</w:t>
      </w:r>
    </w:p>
    <w:p w14:paraId="33581CC1" w14:textId="1C1FBC59" w:rsidR="008C32B5" w:rsidRPr="00417D87" w:rsidRDefault="005D3C75" w:rsidP="005E04EF">
      <w:pPr>
        <w:spacing w:before="120" w:after="120"/>
        <w:ind w:left="720" w:firstLine="720"/>
        <w:rPr>
          <w:rFonts w:asciiTheme="majorBidi" w:hAnsiTheme="majorBidi" w:cstheme="majorBidi"/>
        </w:rPr>
      </w:pPr>
      <w:r>
        <w:rPr>
          <w:rFonts w:asciiTheme="majorBidi" w:hAnsiTheme="majorBidi" w:cstheme="majorBidi"/>
        </w:rPr>
        <w:t>5</w:t>
      </w:r>
      <w:r w:rsidR="008C32B5" w:rsidRPr="00417D87">
        <w:rPr>
          <w:rFonts w:asciiTheme="majorBidi" w:hAnsiTheme="majorBidi" w:cstheme="majorBidi"/>
        </w:rPr>
        <w:t>.</w:t>
      </w:r>
      <w:r w:rsidR="008C32B5" w:rsidRPr="00CE74B9">
        <w:rPr>
          <w:rFonts w:asciiTheme="majorBidi" w:hAnsiTheme="majorBidi" w:cstheme="majorBidi"/>
        </w:rPr>
        <w:tab/>
      </w:r>
      <w:r w:rsidR="008C32B5" w:rsidRPr="00417D87">
        <w:rPr>
          <w:rFonts w:asciiTheme="majorBidi" w:hAnsiTheme="majorBidi" w:cstheme="majorBidi"/>
          <w:i/>
          <w:iCs/>
        </w:rPr>
        <w:t>Also urges</w:t>
      </w:r>
      <w:r w:rsidR="008C32B5" w:rsidRPr="00BA3C77">
        <w:rPr>
          <w:rFonts w:asciiTheme="majorBidi" w:hAnsiTheme="majorBidi" w:cstheme="majorBidi"/>
        </w:rPr>
        <w:t xml:space="preserve"> Parties and </w:t>
      </w:r>
      <w:r w:rsidR="008C32B5" w:rsidRPr="00B059FB">
        <w:rPr>
          <w:rFonts w:asciiTheme="majorBidi" w:hAnsiTheme="majorBidi" w:cstheme="majorBidi"/>
        </w:rPr>
        <w:t>invites</w:t>
      </w:r>
      <w:r w:rsidR="008C32B5" w:rsidRPr="00987311">
        <w:rPr>
          <w:rFonts w:asciiTheme="majorBidi" w:hAnsiTheme="majorBidi" w:cstheme="majorBidi"/>
          <w:i/>
          <w:iCs/>
        </w:rPr>
        <w:t xml:space="preserve"> </w:t>
      </w:r>
      <w:r w:rsidR="008C32B5" w:rsidRPr="003A3829">
        <w:rPr>
          <w:rFonts w:asciiTheme="majorBidi" w:hAnsiTheme="majorBidi" w:cstheme="majorBidi"/>
        </w:rPr>
        <w:t xml:space="preserve">other Governments and donors to allocate adequate resources necessary to expedite the implementation of the </w:t>
      </w:r>
      <w:r w:rsidR="001838C4">
        <w:rPr>
          <w:rFonts w:asciiTheme="majorBidi" w:hAnsiTheme="majorBidi" w:cstheme="majorBidi"/>
        </w:rPr>
        <w:t>i</w:t>
      </w:r>
      <w:r w:rsidR="008C32B5" w:rsidRPr="00417D87">
        <w:rPr>
          <w:rFonts w:asciiTheme="majorBidi" w:hAnsiTheme="majorBidi" w:cstheme="majorBidi"/>
        </w:rPr>
        <w:t xml:space="preserve">mplementation </w:t>
      </w:r>
      <w:r w:rsidR="001838C4">
        <w:rPr>
          <w:rFonts w:asciiTheme="majorBidi" w:hAnsiTheme="majorBidi" w:cstheme="majorBidi"/>
        </w:rPr>
        <w:t>p</w:t>
      </w:r>
      <w:r w:rsidR="008C32B5" w:rsidRPr="00417D87">
        <w:rPr>
          <w:rFonts w:asciiTheme="majorBidi" w:hAnsiTheme="majorBidi" w:cstheme="majorBidi"/>
        </w:rPr>
        <w:t>lan</w:t>
      </w:r>
      <w:r w:rsidR="00B7125D" w:rsidRPr="00417D87" w:rsidDel="00B7125D">
        <w:rPr>
          <w:rFonts w:asciiTheme="majorBidi" w:hAnsiTheme="majorBidi" w:cstheme="majorBidi"/>
        </w:rPr>
        <w:t xml:space="preserve"> </w:t>
      </w:r>
      <w:r w:rsidR="008C32B5" w:rsidRPr="00417D87">
        <w:rPr>
          <w:rFonts w:asciiTheme="majorBidi" w:hAnsiTheme="majorBidi" w:cstheme="majorBidi"/>
        </w:rPr>
        <w:t>[</w:t>
      </w:r>
      <w:r w:rsidR="00B7125D">
        <w:rPr>
          <w:rFonts w:asciiTheme="majorBidi" w:hAnsiTheme="majorBidi" w:cstheme="majorBidi"/>
        </w:rPr>
        <w:t>,</w:t>
      </w:r>
      <w:r w:rsidR="00407CBF">
        <w:rPr>
          <w:rFonts w:asciiTheme="majorBidi" w:hAnsiTheme="majorBidi" w:cstheme="majorBidi"/>
        </w:rPr>
        <w:t xml:space="preserve"> </w:t>
      </w:r>
      <w:r w:rsidR="008C32B5" w:rsidRPr="00417D87">
        <w:rPr>
          <w:rFonts w:asciiTheme="majorBidi" w:hAnsiTheme="majorBidi" w:cstheme="majorBidi"/>
        </w:rPr>
        <w:t xml:space="preserve">and provide new financial resources to enable developing country Parties to implement the </w:t>
      </w:r>
      <w:r w:rsidR="001838C4">
        <w:rPr>
          <w:rFonts w:asciiTheme="majorBidi" w:hAnsiTheme="majorBidi" w:cstheme="majorBidi"/>
        </w:rPr>
        <w:t>p</w:t>
      </w:r>
      <w:r w:rsidR="008C32B5" w:rsidRPr="00417D87">
        <w:rPr>
          <w:rFonts w:asciiTheme="majorBidi" w:hAnsiTheme="majorBidi" w:cstheme="majorBidi"/>
        </w:rPr>
        <w:t xml:space="preserve">lan in accordance with Article 20 of the Convention and Article 28 of the Protocol] and </w:t>
      </w:r>
      <w:r w:rsidR="008C32B5" w:rsidRPr="00B059FB">
        <w:rPr>
          <w:rFonts w:asciiTheme="majorBidi" w:hAnsiTheme="majorBidi" w:cstheme="majorBidi"/>
          <w:iCs/>
        </w:rPr>
        <w:t>recognizes</w:t>
      </w:r>
      <w:r w:rsidR="008C32B5" w:rsidRPr="00417D87">
        <w:rPr>
          <w:rFonts w:asciiTheme="majorBidi" w:hAnsiTheme="majorBidi" w:cstheme="majorBidi"/>
        </w:rPr>
        <w:t xml:space="preserve"> in particular the role </w:t>
      </w:r>
      <w:r w:rsidR="005C586A" w:rsidRPr="00417D87">
        <w:rPr>
          <w:rFonts w:asciiTheme="majorBidi" w:hAnsiTheme="majorBidi" w:cstheme="majorBidi"/>
        </w:rPr>
        <w:t>[</w:t>
      </w:r>
      <w:r w:rsidR="008C32B5" w:rsidRPr="00417D87">
        <w:rPr>
          <w:rFonts w:asciiTheme="majorBidi" w:hAnsiTheme="majorBidi" w:cstheme="majorBidi"/>
        </w:rPr>
        <w:t>of</w:t>
      </w:r>
      <w:r w:rsidR="005C586A" w:rsidRPr="00417D87">
        <w:rPr>
          <w:rFonts w:asciiTheme="majorBidi" w:hAnsiTheme="majorBidi" w:cstheme="majorBidi"/>
        </w:rPr>
        <w:t>]</w:t>
      </w:r>
      <w:r w:rsidR="008C32B5" w:rsidRPr="00417D87">
        <w:rPr>
          <w:rFonts w:asciiTheme="majorBidi" w:hAnsiTheme="majorBidi" w:cstheme="majorBidi"/>
        </w:rPr>
        <w:t xml:space="preserve"> the Global Environment Facility [plays in supporting capacity-building to implement</w:t>
      </w:r>
      <w:r w:rsidR="004A0ADE" w:rsidRPr="00417D87">
        <w:rPr>
          <w:rFonts w:asciiTheme="majorBidi" w:hAnsiTheme="majorBidi" w:cstheme="majorBidi"/>
        </w:rPr>
        <w:t>]</w:t>
      </w:r>
      <w:r w:rsidR="008C32B5" w:rsidRPr="00417D87">
        <w:rPr>
          <w:rFonts w:asciiTheme="majorBidi" w:hAnsiTheme="majorBidi" w:cstheme="majorBidi"/>
        </w:rPr>
        <w:t>[in operating the financial mechanism for</w:t>
      </w:r>
      <w:r w:rsidR="004A0ADE" w:rsidRPr="00417D87">
        <w:rPr>
          <w:rFonts w:asciiTheme="majorBidi" w:hAnsiTheme="majorBidi" w:cstheme="majorBidi"/>
        </w:rPr>
        <w:t>]</w:t>
      </w:r>
      <w:r w:rsidR="008C32B5" w:rsidRPr="00417D87">
        <w:rPr>
          <w:rFonts w:asciiTheme="majorBidi" w:hAnsiTheme="majorBidi" w:cstheme="majorBidi"/>
        </w:rPr>
        <w:t xml:space="preserve"> the Protocol;</w:t>
      </w:r>
      <w:r w:rsidR="001371D8">
        <w:rPr>
          <w:rFonts w:asciiTheme="majorBidi" w:hAnsiTheme="majorBidi" w:cstheme="majorBidi"/>
        </w:rPr>
        <w:t xml:space="preserve"> </w:t>
      </w:r>
    </w:p>
    <w:p w14:paraId="361087A4" w14:textId="17A51843" w:rsidR="00483206" w:rsidRPr="00CE74B9" w:rsidRDefault="0045215A" w:rsidP="005E04EF">
      <w:pPr>
        <w:spacing w:before="120" w:after="120"/>
        <w:ind w:left="720" w:firstLine="720"/>
        <w:rPr>
          <w:rFonts w:asciiTheme="majorBidi" w:hAnsiTheme="majorBidi" w:cstheme="majorBidi"/>
          <w:szCs w:val="22"/>
        </w:rPr>
      </w:pPr>
      <w:r>
        <w:rPr>
          <w:rFonts w:asciiTheme="majorBidi" w:hAnsiTheme="majorBidi" w:cstheme="majorBidi"/>
        </w:rPr>
        <w:t>[</w:t>
      </w:r>
      <w:r w:rsidR="005D3C75">
        <w:rPr>
          <w:rFonts w:asciiTheme="majorBidi" w:hAnsiTheme="majorBidi" w:cstheme="majorBidi"/>
        </w:rPr>
        <w:t>6</w:t>
      </w:r>
      <w:r w:rsidR="008C32B5" w:rsidRPr="00417D87">
        <w:rPr>
          <w:rFonts w:asciiTheme="majorBidi" w:hAnsiTheme="majorBidi" w:cstheme="majorBidi"/>
        </w:rPr>
        <w:t>.</w:t>
      </w:r>
      <w:r w:rsidR="004A0ADE" w:rsidRPr="00417D87">
        <w:rPr>
          <w:rFonts w:asciiTheme="majorBidi" w:hAnsiTheme="majorBidi" w:cstheme="majorBidi"/>
        </w:rPr>
        <w:tab/>
      </w:r>
      <w:r w:rsidR="008C32B5" w:rsidRPr="006439F7">
        <w:rPr>
          <w:rFonts w:asciiTheme="majorBidi" w:hAnsiTheme="majorBidi" w:cstheme="majorBidi"/>
          <w:i/>
        </w:rPr>
        <w:t>Further urges</w:t>
      </w:r>
      <w:r w:rsidR="008C32B5" w:rsidRPr="00417D87">
        <w:rPr>
          <w:rFonts w:asciiTheme="majorBidi" w:hAnsiTheme="majorBidi" w:cstheme="majorBidi"/>
        </w:rPr>
        <w:t xml:space="preserve"> Parties to mobilize resources from all sources, including through </w:t>
      </w:r>
      <w:r w:rsidR="008C32B5" w:rsidRPr="006439F7">
        <w:rPr>
          <w:rFonts w:asciiTheme="majorBidi" w:hAnsiTheme="majorBidi" w:cstheme="majorBidi"/>
          <w:szCs w:val="22"/>
        </w:rPr>
        <w:t xml:space="preserve">international cooperation and the private sector, in accordance with Article 20 of the Convention and Article 28 of the </w:t>
      </w:r>
      <w:r w:rsidR="008C32B5" w:rsidRPr="00CE74B9">
        <w:rPr>
          <w:rFonts w:asciiTheme="majorBidi" w:hAnsiTheme="majorBidi" w:cstheme="majorBidi"/>
          <w:szCs w:val="22"/>
        </w:rPr>
        <w:t>Protocol;]</w:t>
      </w:r>
    </w:p>
    <w:p w14:paraId="6EB3CEC0" w14:textId="2803A0EC" w:rsidR="008C32B5" w:rsidRPr="00CE74B9" w:rsidRDefault="005D3C75" w:rsidP="005E04EF">
      <w:pPr>
        <w:spacing w:before="120" w:after="120"/>
        <w:ind w:left="720" w:firstLine="720"/>
        <w:rPr>
          <w:rFonts w:asciiTheme="majorBidi" w:hAnsiTheme="majorBidi" w:cstheme="majorBidi"/>
          <w:szCs w:val="22"/>
        </w:rPr>
      </w:pPr>
      <w:r>
        <w:rPr>
          <w:rFonts w:asciiTheme="majorBidi" w:hAnsiTheme="majorBidi" w:cstheme="majorBidi"/>
          <w:szCs w:val="22"/>
        </w:rPr>
        <w:t>7</w:t>
      </w:r>
      <w:r w:rsidR="008C32B5" w:rsidRPr="00CE74B9">
        <w:rPr>
          <w:rFonts w:asciiTheme="majorBidi" w:hAnsiTheme="majorBidi" w:cstheme="majorBidi"/>
          <w:szCs w:val="22"/>
        </w:rPr>
        <w:t>.</w:t>
      </w:r>
      <w:r w:rsidR="004A0ADE" w:rsidRPr="00CE74B9">
        <w:rPr>
          <w:rFonts w:asciiTheme="majorBidi" w:hAnsiTheme="majorBidi" w:cstheme="majorBidi"/>
          <w:szCs w:val="22"/>
        </w:rPr>
        <w:tab/>
      </w:r>
      <w:r w:rsidR="008C32B5" w:rsidRPr="00CE74B9">
        <w:rPr>
          <w:rFonts w:asciiTheme="majorBidi" w:hAnsiTheme="majorBidi" w:cstheme="majorBidi"/>
          <w:i/>
          <w:szCs w:val="22"/>
        </w:rPr>
        <w:t xml:space="preserve">Decides </w:t>
      </w:r>
      <w:r w:rsidR="008C32B5" w:rsidRPr="00CE74B9">
        <w:rPr>
          <w:rFonts w:asciiTheme="majorBidi" w:hAnsiTheme="majorBidi" w:cstheme="majorBidi"/>
          <w:szCs w:val="22"/>
        </w:rPr>
        <w:t xml:space="preserve">that the baseline for the </w:t>
      </w:r>
      <w:r w:rsidR="001838C4">
        <w:rPr>
          <w:rFonts w:asciiTheme="majorBidi" w:hAnsiTheme="majorBidi" w:cstheme="majorBidi"/>
          <w:szCs w:val="22"/>
        </w:rPr>
        <w:t>i</w:t>
      </w:r>
      <w:r w:rsidR="008C32B5" w:rsidRPr="00CE74B9">
        <w:rPr>
          <w:rFonts w:asciiTheme="majorBidi" w:hAnsiTheme="majorBidi" w:cstheme="majorBidi"/>
          <w:szCs w:val="22"/>
        </w:rPr>
        <w:t xml:space="preserve">mplementation </w:t>
      </w:r>
      <w:r w:rsidR="001838C4">
        <w:rPr>
          <w:rFonts w:asciiTheme="majorBidi" w:hAnsiTheme="majorBidi" w:cstheme="majorBidi"/>
          <w:szCs w:val="22"/>
        </w:rPr>
        <w:t>p</w:t>
      </w:r>
      <w:r w:rsidR="008C32B5" w:rsidRPr="00CE74B9">
        <w:rPr>
          <w:rFonts w:asciiTheme="majorBidi" w:hAnsiTheme="majorBidi" w:cstheme="majorBidi"/>
          <w:szCs w:val="22"/>
        </w:rPr>
        <w:t>lan shall comprise information gathered in the fourth reporting cycle;</w:t>
      </w:r>
      <w:r w:rsidR="008C32B5" w:rsidRPr="006439F7">
        <w:rPr>
          <w:rStyle w:val="FootnoteReference"/>
          <w:rFonts w:asciiTheme="majorBidi" w:hAnsiTheme="majorBidi" w:cstheme="majorBidi"/>
          <w:szCs w:val="22"/>
        </w:rPr>
        <w:footnoteReference w:id="3"/>
      </w:r>
      <w:r w:rsidR="00D75690">
        <w:rPr>
          <w:rFonts w:asciiTheme="majorBidi" w:hAnsiTheme="majorBidi" w:cstheme="majorBidi"/>
          <w:szCs w:val="22"/>
        </w:rPr>
        <w:t xml:space="preserve"> </w:t>
      </w:r>
    </w:p>
    <w:p w14:paraId="3E78C065" w14:textId="49F23811" w:rsidR="00755237" w:rsidRPr="00CE74B9" w:rsidRDefault="005D3C75" w:rsidP="005E04EF">
      <w:pPr>
        <w:spacing w:before="120" w:after="120"/>
        <w:ind w:left="720" w:firstLine="720"/>
        <w:rPr>
          <w:rFonts w:asciiTheme="majorBidi" w:hAnsiTheme="majorBidi" w:cstheme="majorBidi"/>
          <w:szCs w:val="22"/>
        </w:rPr>
      </w:pPr>
      <w:r>
        <w:rPr>
          <w:rFonts w:asciiTheme="majorBidi" w:hAnsiTheme="majorBidi" w:cstheme="majorBidi"/>
          <w:szCs w:val="22"/>
        </w:rPr>
        <w:t>8</w:t>
      </w:r>
      <w:r w:rsidR="008C32B5" w:rsidRPr="00CE74B9">
        <w:rPr>
          <w:rFonts w:asciiTheme="majorBidi" w:hAnsiTheme="majorBidi" w:cstheme="majorBidi"/>
          <w:szCs w:val="22"/>
        </w:rPr>
        <w:t>.</w:t>
      </w:r>
      <w:r w:rsidR="00102632" w:rsidRPr="006439F7">
        <w:rPr>
          <w:rFonts w:asciiTheme="majorBidi" w:hAnsiTheme="majorBidi" w:cstheme="majorBidi"/>
          <w:i/>
          <w:szCs w:val="22"/>
        </w:rPr>
        <w:tab/>
      </w:r>
      <w:r w:rsidR="0045215A">
        <w:rPr>
          <w:rFonts w:asciiTheme="majorBidi" w:hAnsiTheme="majorBidi" w:cstheme="majorBidi"/>
          <w:i/>
          <w:szCs w:val="22"/>
        </w:rPr>
        <w:t>Also d</w:t>
      </w:r>
      <w:r w:rsidR="008C32B5" w:rsidRPr="00CE74B9">
        <w:rPr>
          <w:rFonts w:asciiTheme="majorBidi" w:hAnsiTheme="majorBidi" w:cstheme="majorBidi"/>
          <w:i/>
          <w:szCs w:val="22"/>
        </w:rPr>
        <w:t xml:space="preserve">ecides </w:t>
      </w:r>
      <w:r w:rsidR="008C32B5" w:rsidRPr="00CE74B9">
        <w:rPr>
          <w:rFonts w:asciiTheme="majorBidi" w:hAnsiTheme="majorBidi" w:cstheme="majorBidi"/>
          <w:szCs w:val="22"/>
        </w:rPr>
        <w:t xml:space="preserve">to conduct a midterm evaluation of the </w:t>
      </w:r>
      <w:r w:rsidR="001838C4">
        <w:rPr>
          <w:rFonts w:asciiTheme="majorBidi" w:hAnsiTheme="majorBidi" w:cstheme="majorBidi"/>
          <w:szCs w:val="22"/>
        </w:rPr>
        <w:t>i</w:t>
      </w:r>
      <w:r w:rsidR="008C32B5" w:rsidRPr="00CE74B9">
        <w:rPr>
          <w:rFonts w:asciiTheme="majorBidi" w:hAnsiTheme="majorBidi" w:cstheme="majorBidi"/>
          <w:szCs w:val="22"/>
        </w:rPr>
        <w:t xml:space="preserve">mplementation </w:t>
      </w:r>
      <w:r w:rsidR="001838C4" w:rsidRPr="0045215A">
        <w:rPr>
          <w:rFonts w:asciiTheme="majorBidi" w:hAnsiTheme="majorBidi" w:cstheme="majorBidi"/>
          <w:szCs w:val="22"/>
        </w:rPr>
        <w:t>p</w:t>
      </w:r>
      <w:r w:rsidR="008C32B5" w:rsidRPr="0045215A">
        <w:rPr>
          <w:rFonts w:asciiTheme="majorBidi" w:hAnsiTheme="majorBidi" w:cstheme="majorBidi"/>
          <w:szCs w:val="22"/>
        </w:rPr>
        <w:t>lan in conjunction with the fifth assessment and review of the Protocol;</w:t>
      </w:r>
      <w:r w:rsidR="00D75690">
        <w:rPr>
          <w:rFonts w:asciiTheme="majorBidi" w:hAnsiTheme="majorBidi" w:cstheme="majorBidi"/>
          <w:szCs w:val="22"/>
        </w:rPr>
        <w:t xml:space="preserve"> </w:t>
      </w:r>
    </w:p>
    <w:p w14:paraId="09548C04" w14:textId="1C873DAB" w:rsidR="008C32B5" w:rsidRPr="00417D87" w:rsidRDefault="005D3C75" w:rsidP="005E04EF">
      <w:pPr>
        <w:spacing w:before="120" w:after="120"/>
        <w:ind w:left="720" w:firstLine="720"/>
        <w:rPr>
          <w:rFonts w:asciiTheme="majorBidi" w:hAnsiTheme="majorBidi" w:cstheme="majorBidi"/>
        </w:rPr>
      </w:pPr>
      <w:r>
        <w:rPr>
          <w:rFonts w:asciiTheme="majorBidi" w:hAnsiTheme="majorBidi" w:cstheme="majorBidi"/>
        </w:rPr>
        <w:t>9</w:t>
      </w:r>
      <w:r w:rsidR="008C32B5" w:rsidRPr="00417D87">
        <w:rPr>
          <w:rFonts w:asciiTheme="majorBidi" w:hAnsiTheme="majorBidi" w:cstheme="majorBidi"/>
        </w:rPr>
        <w:t>.</w:t>
      </w:r>
      <w:r w:rsidR="008C32B5" w:rsidRPr="00CE74B9">
        <w:rPr>
          <w:rFonts w:asciiTheme="majorBidi" w:hAnsiTheme="majorBidi" w:cstheme="majorBidi"/>
        </w:rPr>
        <w:tab/>
      </w:r>
      <w:r w:rsidR="008C32B5" w:rsidRPr="00417D87">
        <w:rPr>
          <w:rFonts w:asciiTheme="majorBidi" w:hAnsiTheme="majorBidi" w:cstheme="majorBidi"/>
          <w:i/>
          <w:iCs/>
        </w:rPr>
        <w:t>Requests</w:t>
      </w:r>
      <w:r w:rsidR="008C32B5" w:rsidRPr="00BA3C77">
        <w:rPr>
          <w:rFonts w:asciiTheme="majorBidi" w:hAnsiTheme="majorBidi" w:cstheme="majorBidi"/>
        </w:rPr>
        <w:t xml:space="preserve"> the Executive Secretary </w:t>
      </w:r>
      <w:r w:rsidR="008C32B5" w:rsidRPr="00987311">
        <w:rPr>
          <w:rFonts w:asciiTheme="majorBidi" w:hAnsiTheme="majorBidi" w:cstheme="majorBidi"/>
        </w:rPr>
        <w:t xml:space="preserve">(a) </w:t>
      </w:r>
      <w:r w:rsidR="008C32B5" w:rsidRPr="003A3829">
        <w:rPr>
          <w:rFonts w:asciiTheme="majorBidi" w:hAnsiTheme="majorBidi" w:cstheme="majorBidi"/>
        </w:rPr>
        <w:t xml:space="preserve">to include in the reporting </w:t>
      </w:r>
      <w:r w:rsidR="008C32B5" w:rsidRPr="0048236E">
        <w:rPr>
          <w:rFonts w:asciiTheme="majorBidi" w:hAnsiTheme="majorBidi" w:cstheme="majorBidi"/>
        </w:rPr>
        <w:t xml:space="preserve">format for the fifth national report on the implementation of the Cartagena Protocol on Biosafety questions designed to elicit information on the indicators of the </w:t>
      </w:r>
      <w:r w:rsidR="001838C4">
        <w:rPr>
          <w:rFonts w:asciiTheme="majorBidi" w:hAnsiTheme="majorBidi" w:cstheme="majorBidi"/>
        </w:rPr>
        <w:t>i</w:t>
      </w:r>
      <w:r w:rsidR="008C32B5" w:rsidRPr="00417D87">
        <w:rPr>
          <w:rFonts w:asciiTheme="majorBidi" w:hAnsiTheme="majorBidi" w:cstheme="majorBidi"/>
        </w:rPr>
        <w:t xml:space="preserve">mplementation </w:t>
      </w:r>
      <w:r w:rsidR="001838C4">
        <w:rPr>
          <w:rFonts w:asciiTheme="majorBidi" w:hAnsiTheme="majorBidi" w:cstheme="majorBidi"/>
        </w:rPr>
        <w:t>p</w:t>
      </w:r>
      <w:r w:rsidR="008C32B5" w:rsidRPr="00417D87">
        <w:rPr>
          <w:rFonts w:asciiTheme="majorBidi" w:hAnsiTheme="majorBidi" w:cstheme="majorBidi"/>
        </w:rPr>
        <w:t>lan</w:t>
      </w:r>
      <w:r w:rsidR="008C32B5" w:rsidRPr="00246A71">
        <w:rPr>
          <w:rFonts w:asciiTheme="majorBidi" w:hAnsiTheme="majorBidi" w:cstheme="majorBidi"/>
        </w:rPr>
        <w:t>;</w:t>
      </w:r>
      <w:r w:rsidR="008C32B5" w:rsidRPr="00417D87">
        <w:rPr>
          <w:rFonts w:asciiTheme="majorBidi" w:hAnsiTheme="majorBidi" w:cstheme="majorBidi"/>
        </w:rPr>
        <w:t xml:space="preserve"> </w:t>
      </w:r>
      <w:r w:rsidR="00755237">
        <w:rPr>
          <w:rFonts w:asciiTheme="majorBidi" w:hAnsiTheme="majorBidi" w:cstheme="majorBidi"/>
        </w:rPr>
        <w:t xml:space="preserve">and </w:t>
      </w:r>
      <w:r w:rsidR="008C32B5" w:rsidRPr="00417D87">
        <w:rPr>
          <w:rFonts w:asciiTheme="majorBidi" w:hAnsiTheme="majorBidi" w:cstheme="majorBidi"/>
        </w:rPr>
        <w:t>(b) to analyse and synthesize that information to facilitate the midterm evaluation in conjunction with the fifth assessment and review of the Cartagena Protocol, and make this information available to the Liaison Group and, as appropriate, the Compliance Committee;</w:t>
      </w:r>
    </w:p>
    <w:p w14:paraId="18A6D6AD" w14:textId="6C5DC2CF" w:rsidR="008C32B5" w:rsidRPr="00417D87" w:rsidRDefault="005D3C75" w:rsidP="005E04EF">
      <w:pPr>
        <w:spacing w:before="120" w:after="120"/>
        <w:ind w:left="720" w:firstLine="720"/>
        <w:rPr>
          <w:rFonts w:asciiTheme="majorBidi" w:hAnsiTheme="majorBidi" w:cstheme="majorBidi"/>
        </w:rPr>
      </w:pPr>
      <w:r w:rsidRPr="00417D87">
        <w:rPr>
          <w:rFonts w:asciiTheme="majorBidi" w:hAnsiTheme="majorBidi" w:cstheme="majorBidi"/>
        </w:rPr>
        <w:t>1</w:t>
      </w:r>
      <w:r>
        <w:rPr>
          <w:rFonts w:asciiTheme="majorBidi" w:hAnsiTheme="majorBidi" w:cstheme="majorBidi"/>
        </w:rPr>
        <w:t>0</w:t>
      </w:r>
      <w:r w:rsidR="00F4029D" w:rsidRPr="00417D87">
        <w:rPr>
          <w:rFonts w:asciiTheme="majorBidi" w:hAnsiTheme="majorBidi" w:cstheme="majorBidi"/>
        </w:rPr>
        <w:t>.</w:t>
      </w:r>
      <w:r w:rsidR="00483206" w:rsidRPr="00417D87">
        <w:rPr>
          <w:rFonts w:asciiTheme="majorBidi" w:hAnsiTheme="majorBidi" w:cstheme="majorBidi"/>
        </w:rPr>
        <w:tab/>
      </w:r>
      <w:r w:rsidR="008C32B5" w:rsidRPr="006439F7">
        <w:rPr>
          <w:rFonts w:asciiTheme="majorBidi" w:hAnsiTheme="majorBidi" w:cstheme="majorBidi"/>
          <w:i/>
        </w:rPr>
        <w:t>Requests</w:t>
      </w:r>
      <w:r w:rsidR="008C32B5" w:rsidRPr="00417D87">
        <w:rPr>
          <w:rFonts w:asciiTheme="majorBidi" w:hAnsiTheme="majorBidi" w:cstheme="majorBidi"/>
        </w:rPr>
        <w:t xml:space="preserve"> the Liaison Group on the Cartagena Protocol on Biosafety and the Compliance Committee, as appropriate, working in a complementary and non-duplicative manner, to contribute to the midterm evaluation of the </w:t>
      </w:r>
      <w:r w:rsidR="001838C4">
        <w:rPr>
          <w:rFonts w:asciiTheme="majorBidi" w:hAnsiTheme="majorBidi" w:cstheme="majorBidi"/>
        </w:rPr>
        <w:t>i</w:t>
      </w:r>
      <w:r w:rsidR="008C32B5" w:rsidRPr="00417D87">
        <w:rPr>
          <w:rFonts w:asciiTheme="majorBidi" w:hAnsiTheme="majorBidi" w:cstheme="majorBidi"/>
        </w:rPr>
        <w:t xml:space="preserve">mplementation </w:t>
      </w:r>
      <w:r w:rsidR="001838C4">
        <w:rPr>
          <w:rFonts w:asciiTheme="majorBidi" w:hAnsiTheme="majorBidi" w:cstheme="majorBidi"/>
        </w:rPr>
        <w:t>p</w:t>
      </w:r>
      <w:r w:rsidR="008C32B5" w:rsidRPr="00417D87">
        <w:rPr>
          <w:rFonts w:asciiTheme="majorBidi" w:hAnsiTheme="majorBidi" w:cstheme="majorBidi"/>
        </w:rPr>
        <w:t>lan</w:t>
      </w:r>
      <w:r w:rsidR="008C32B5" w:rsidRPr="00246A71">
        <w:rPr>
          <w:rFonts w:asciiTheme="majorBidi" w:hAnsiTheme="majorBidi" w:cstheme="majorBidi"/>
        </w:rPr>
        <w:t>,</w:t>
      </w:r>
      <w:r w:rsidR="008C32B5" w:rsidRPr="00417D87">
        <w:rPr>
          <w:rFonts w:asciiTheme="majorBidi" w:hAnsiTheme="majorBidi" w:cstheme="majorBidi"/>
        </w:rPr>
        <w:t xml:space="preserve"> and to submit its conclusions for consideration by the Subsidiary Body on Implementation;</w:t>
      </w:r>
    </w:p>
    <w:p w14:paraId="66547A69" w14:textId="640768D9" w:rsidR="008C32B5" w:rsidRDefault="005D3C75" w:rsidP="00F91A49">
      <w:pPr>
        <w:spacing w:before="120" w:after="120"/>
        <w:ind w:left="720" w:firstLine="720"/>
        <w:rPr>
          <w:rFonts w:asciiTheme="majorBidi" w:hAnsiTheme="majorBidi" w:cstheme="majorBidi"/>
        </w:rPr>
      </w:pPr>
      <w:r>
        <w:rPr>
          <w:rFonts w:asciiTheme="majorBidi" w:hAnsiTheme="majorBidi" w:cstheme="majorBidi"/>
        </w:rPr>
        <w:t>11</w:t>
      </w:r>
      <w:r w:rsidR="008C32B5" w:rsidRPr="00417D87">
        <w:rPr>
          <w:rFonts w:asciiTheme="majorBidi" w:hAnsiTheme="majorBidi" w:cstheme="majorBidi"/>
        </w:rPr>
        <w:t>.</w:t>
      </w:r>
      <w:r w:rsidR="00157196" w:rsidRPr="00417D87">
        <w:rPr>
          <w:rFonts w:asciiTheme="majorBidi" w:hAnsiTheme="majorBidi" w:cstheme="majorBidi"/>
        </w:rPr>
        <w:tab/>
      </w:r>
      <w:r w:rsidR="008C32B5" w:rsidRPr="006439F7">
        <w:rPr>
          <w:rFonts w:asciiTheme="majorBidi" w:hAnsiTheme="majorBidi" w:cstheme="majorBidi"/>
          <w:i/>
        </w:rPr>
        <w:t>Requests</w:t>
      </w:r>
      <w:r w:rsidR="008C32B5" w:rsidRPr="00417D87">
        <w:rPr>
          <w:rFonts w:asciiTheme="majorBidi" w:hAnsiTheme="majorBidi" w:cstheme="majorBidi"/>
        </w:rPr>
        <w:t xml:space="preserve"> the Subsidiary Body on Implementation at its [5]th meeting to consider the information provided and conclusions reached by the Liaison Group and the Compliance Committee, and to submit its findings and recommendations to the Conference of the Parties serving as the meeting of the Parties to the Cartagena Protocol at its [</w:t>
      </w:r>
      <w:r w:rsidR="0026365E">
        <w:rPr>
          <w:rFonts w:asciiTheme="majorBidi" w:hAnsiTheme="majorBidi" w:cstheme="majorBidi"/>
        </w:rPr>
        <w:t>--</w:t>
      </w:r>
      <w:r w:rsidR="008C32B5" w:rsidRPr="00417D87">
        <w:rPr>
          <w:rFonts w:asciiTheme="majorBidi" w:hAnsiTheme="majorBidi" w:cstheme="majorBidi"/>
        </w:rPr>
        <w:t xml:space="preserve">]th meeting with a view to facilitating the midterm evaluation of the </w:t>
      </w:r>
      <w:r w:rsidR="001838C4">
        <w:rPr>
          <w:rFonts w:asciiTheme="majorBidi" w:hAnsiTheme="majorBidi" w:cstheme="majorBidi"/>
        </w:rPr>
        <w:t>i</w:t>
      </w:r>
      <w:r w:rsidR="008C32B5" w:rsidRPr="00417D87">
        <w:rPr>
          <w:rFonts w:asciiTheme="majorBidi" w:hAnsiTheme="majorBidi" w:cstheme="majorBidi"/>
        </w:rPr>
        <w:t xml:space="preserve">mplementation </w:t>
      </w:r>
      <w:r w:rsidR="001838C4">
        <w:rPr>
          <w:rFonts w:asciiTheme="majorBidi" w:hAnsiTheme="majorBidi" w:cstheme="majorBidi"/>
        </w:rPr>
        <w:t>p</w:t>
      </w:r>
      <w:r w:rsidR="008C32B5" w:rsidRPr="00246A71">
        <w:rPr>
          <w:rFonts w:asciiTheme="majorBidi" w:hAnsiTheme="majorBidi" w:cstheme="majorBidi"/>
        </w:rPr>
        <w:t>lan.</w:t>
      </w:r>
    </w:p>
    <w:p w14:paraId="4D4EE962" w14:textId="6DDA9F95" w:rsidR="00755237" w:rsidRPr="00B059FB" w:rsidRDefault="00755237" w:rsidP="00B059FB">
      <w:pPr>
        <w:pStyle w:val="ListParagraph"/>
        <w:numPr>
          <w:ilvl w:val="0"/>
          <w:numId w:val="19"/>
        </w:numPr>
        <w:snapToGrid w:val="0"/>
        <w:spacing w:before="120" w:after="120"/>
        <w:ind w:left="1077" w:firstLine="0"/>
        <w:contextualSpacing w:val="0"/>
        <w:jc w:val="center"/>
        <w:rPr>
          <w:rFonts w:asciiTheme="majorBidi" w:hAnsiTheme="majorBidi" w:cstheme="majorBidi"/>
          <w:b/>
          <w:bCs/>
        </w:rPr>
      </w:pPr>
      <w:r w:rsidRPr="007B7354">
        <w:rPr>
          <w:rFonts w:asciiTheme="majorBidi" w:hAnsiTheme="majorBidi" w:cstheme="majorBidi"/>
          <w:b/>
          <w:bCs/>
        </w:rPr>
        <w:t>Capacity-</w:t>
      </w:r>
      <w:r w:rsidR="003D0762">
        <w:rPr>
          <w:rFonts w:asciiTheme="majorBidi" w:hAnsiTheme="majorBidi" w:cstheme="majorBidi"/>
          <w:b/>
          <w:bCs/>
        </w:rPr>
        <w:t>b</w:t>
      </w:r>
      <w:r w:rsidRPr="007B7354">
        <w:rPr>
          <w:rFonts w:asciiTheme="majorBidi" w:hAnsiTheme="majorBidi" w:cstheme="majorBidi"/>
          <w:b/>
          <w:bCs/>
        </w:rPr>
        <w:t xml:space="preserve">uilding </w:t>
      </w:r>
      <w:r w:rsidR="003D0762">
        <w:rPr>
          <w:rFonts w:asciiTheme="majorBidi" w:hAnsiTheme="majorBidi" w:cstheme="majorBidi"/>
          <w:b/>
          <w:bCs/>
        </w:rPr>
        <w:t>a</w:t>
      </w:r>
      <w:r w:rsidRPr="007B7354">
        <w:rPr>
          <w:rFonts w:asciiTheme="majorBidi" w:hAnsiTheme="majorBidi" w:cstheme="majorBidi"/>
          <w:b/>
          <w:bCs/>
        </w:rPr>
        <w:t xml:space="preserve">ction </w:t>
      </w:r>
      <w:r w:rsidR="003D0762">
        <w:rPr>
          <w:rFonts w:asciiTheme="majorBidi" w:hAnsiTheme="majorBidi" w:cstheme="majorBidi"/>
          <w:b/>
          <w:bCs/>
        </w:rPr>
        <w:t>p</w:t>
      </w:r>
      <w:r w:rsidRPr="007B7354">
        <w:rPr>
          <w:rFonts w:asciiTheme="majorBidi" w:hAnsiTheme="majorBidi" w:cstheme="majorBidi"/>
          <w:b/>
          <w:bCs/>
        </w:rPr>
        <w:t>lan for the Cartagena Protocol on Biosafety and the Nagoya Kuala-Lumpur Supplementary Protocol on Liability and Redress</w:t>
      </w:r>
    </w:p>
    <w:p w14:paraId="58F8197E" w14:textId="0D6E21BB" w:rsidR="00755237" w:rsidRPr="007B7354" w:rsidRDefault="00755237" w:rsidP="0026365E">
      <w:pPr>
        <w:pStyle w:val="ListParagraph"/>
        <w:spacing w:before="120" w:after="120"/>
        <w:ind w:left="0" w:firstLine="709"/>
        <w:rPr>
          <w:rFonts w:asciiTheme="majorBidi" w:hAnsiTheme="majorBidi" w:cstheme="majorBidi"/>
          <w:b/>
          <w:bCs/>
        </w:rPr>
      </w:pPr>
      <w:r w:rsidRPr="00CB2082">
        <w:rPr>
          <w:rFonts w:asciiTheme="majorBidi" w:hAnsiTheme="majorBidi" w:cstheme="majorBidi"/>
          <w:szCs w:val="22"/>
        </w:rPr>
        <w:t>2.</w:t>
      </w:r>
      <w:r>
        <w:rPr>
          <w:rFonts w:asciiTheme="majorBidi" w:hAnsiTheme="majorBidi" w:cstheme="majorBidi"/>
          <w:i/>
          <w:iCs/>
          <w:szCs w:val="22"/>
        </w:rPr>
        <w:t xml:space="preserve"> </w:t>
      </w:r>
      <w:r w:rsidR="0026365E">
        <w:rPr>
          <w:rFonts w:asciiTheme="majorBidi" w:hAnsiTheme="majorBidi" w:cstheme="majorBidi"/>
          <w:i/>
          <w:iCs/>
          <w:szCs w:val="22"/>
        </w:rPr>
        <w:tab/>
      </w:r>
      <w:r w:rsidRPr="00417D87">
        <w:rPr>
          <w:rFonts w:asciiTheme="majorBidi" w:hAnsiTheme="majorBidi" w:cstheme="majorBidi"/>
          <w:i/>
          <w:iCs/>
          <w:szCs w:val="22"/>
        </w:rPr>
        <w:t>Recommends</w:t>
      </w:r>
      <w:r w:rsidRPr="00BA3C77">
        <w:rPr>
          <w:rFonts w:asciiTheme="majorBidi" w:hAnsiTheme="majorBidi" w:cstheme="majorBidi"/>
        </w:rPr>
        <w:t xml:space="preserve"> that the Conference of the Parties</w:t>
      </w:r>
      <w:r w:rsidRPr="00FA3827">
        <w:rPr>
          <w:rFonts w:asciiTheme="majorBidi" w:hAnsiTheme="majorBidi" w:cstheme="majorBidi"/>
        </w:rPr>
        <w:t xml:space="preserve"> serving as the meeting of the Parties to the </w:t>
      </w:r>
      <w:r w:rsidRPr="0048236E">
        <w:rPr>
          <w:rFonts w:asciiTheme="majorBidi" w:hAnsiTheme="majorBidi" w:cstheme="majorBidi"/>
        </w:rPr>
        <w:t>Cartagena Protocol, at its tenth meeting, adopt a decision along the following lines:</w:t>
      </w:r>
    </w:p>
    <w:p w14:paraId="40F6EBE3" w14:textId="77777777" w:rsidR="00755237" w:rsidRPr="00CE74B9" w:rsidRDefault="00755237" w:rsidP="00755237">
      <w:pPr>
        <w:spacing w:before="120" w:after="120"/>
        <w:ind w:left="720" w:firstLine="720"/>
        <w:rPr>
          <w:rFonts w:asciiTheme="majorBidi" w:hAnsiTheme="majorBidi" w:cstheme="majorBidi"/>
        </w:rPr>
      </w:pPr>
      <w:r w:rsidRPr="00F620D6">
        <w:rPr>
          <w:rFonts w:asciiTheme="majorBidi" w:hAnsiTheme="majorBidi" w:cstheme="majorBidi"/>
          <w:i/>
          <w:iCs/>
        </w:rPr>
        <w:t>The Conference of the Parties serving as the meeting of the Parties to the Cartagena Protocol on Biosafety</w:t>
      </w:r>
      <w:r w:rsidRPr="00CE74B9">
        <w:rPr>
          <w:rFonts w:asciiTheme="majorBidi" w:hAnsiTheme="majorBidi" w:cstheme="majorBidi"/>
        </w:rPr>
        <w:t>,</w:t>
      </w:r>
    </w:p>
    <w:p w14:paraId="5BC439A2" w14:textId="3E51E76F" w:rsidR="00755237" w:rsidRPr="00417D87" w:rsidRDefault="00755237" w:rsidP="00755237">
      <w:pPr>
        <w:spacing w:before="120" w:after="120"/>
        <w:ind w:left="720" w:firstLine="720"/>
        <w:rPr>
          <w:rFonts w:asciiTheme="majorBidi" w:hAnsiTheme="majorBidi" w:cstheme="majorBidi"/>
        </w:rPr>
      </w:pPr>
      <w:r w:rsidRPr="00417D87">
        <w:rPr>
          <w:rFonts w:asciiTheme="majorBidi" w:hAnsiTheme="majorBidi" w:cstheme="majorBidi"/>
          <w:i/>
          <w:iCs/>
        </w:rPr>
        <w:t xml:space="preserve">Recognizing </w:t>
      </w:r>
      <w:r w:rsidRPr="00BA3C77">
        <w:rPr>
          <w:rFonts w:asciiTheme="majorBidi" w:hAnsiTheme="majorBidi" w:cstheme="majorBidi"/>
        </w:rPr>
        <w:t>the</w:t>
      </w:r>
      <w:r w:rsidRPr="0048236E">
        <w:rPr>
          <w:rFonts w:asciiTheme="majorBidi" w:hAnsiTheme="majorBidi" w:cstheme="majorBidi"/>
        </w:rPr>
        <w:t xml:space="preserve"> usefulness of the Framework and Action Plan for Capacity-Building for the Effective Implementation of the Cartagena Protocol,</w:t>
      </w:r>
      <w:r w:rsidRPr="00417D87">
        <w:rPr>
          <w:rStyle w:val="FootnoteReference"/>
          <w:rFonts w:asciiTheme="majorBidi" w:hAnsiTheme="majorBidi" w:cstheme="majorBidi"/>
        </w:rPr>
        <w:footnoteReference w:id="4"/>
      </w:r>
    </w:p>
    <w:p w14:paraId="11E3D159" w14:textId="67285A33" w:rsidR="00755237" w:rsidRDefault="00755237" w:rsidP="00755237">
      <w:pPr>
        <w:spacing w:before="120" w:after="120"/>
        <w:ind w:left="720" w:firstLine="720"/>
        <w:rPr>
          <w:rFonts w:asciiTheme="majorBidi" w:hAnsiTheme="majorBidi" w:cstheme="majorBidi"/>
        </w:rPr>
      </w:pPr>
      <w:r>
        <w:rPr>
          <w:rFonts w:asciiTheme="majorBidi" w:hAnsiTheme="majorBidi" w:cstheme="majorBidi"/>
          <w:i/>
          <w:iCs/>
        </w:rPr>
        <w:lastRenderedPageBreak/>
        <w:t>R</w:t>
      </w:r>
      <w:r w:rsidRPr="00B92910">
        <w:rPr>
          <w:rFonts w:asciiTheme="majorBidi" w:hAnsiTheme="majorBidi" w:cstheme="majorBidi"/>
          <w:i/>
          <w:iCs/>
        </w:rPr>
        <w:t>ecalling</w:t>
      </w:r>
      <w:r w:rsidRPr="00B92910">
        <w:rPr>
          <w:rFonts w:asciiTheme="majorBidi" w:hAnsiTheme="majorBidi" w:cstheme="majorBidi"/>
        </w:rPr>
        <w:t xml:space="preserve"> decision CP-9/3, in which it acknowledged the nee</w:t>
      </w:r>
      <w:r w:rsidRPr="00417D87">
        <w:rPr>
          <w:rFonts w:asciiTheme="majorBidi" w:hAnsiTheme="majorBidi" w:cstheme="majorBidi"/>
        </w:rPr>
        <w:t xml:space="preserve">d for a specific action plan for capacity-building for implementation of the Cartagena Protocol and its Supplementary Protocol that is aligned with the implementation plan </w:t>
      </w:r>
      <w:r>
        <w:rPr>
          <w:rFonts w:asciiTheme="majorBidi" w:hAnsiTheme="majorBidi" w:cstheme="majorBidi"/>
        </w:rPr>
        <w:t xml:space="preserve">for the Cartagena Protocol </w:t>
      </w:r>
      <w:r w:rsidRPr="00417D87">
        <w:rPr>
          <w:rFonts w:asciiTheme="majorBidi" w:hAnsiTheme="majorBidi" w:cstheme="majorBidi"/>
        </w:rPr>
        <w:t>and complementary to the long-term strategic framework for capacity development to support implementation of the post-2020 global biodiversity framework,</w:t>
      </w:r>
    </w:p>
    <w:p w14:paraId="6BE30079" w14:textId="12193E4E" w:rsidR="00755237" w:rsidRPr="00346C71" w:rsidRDefault="00755237" w:rsidP="00755237">
      <w:pPr>
        <w:spacing w:before="120" w:after="120"/>
        <w:ind w:left="720" w:firstLine="720"/>
        <w:rPr>
          <w:rFonts w:asciiTheme="majorBidi" w:hAnsiTheme="majorBidi" w:cstheme="majorBidi"/>
        </w:rPr>
      </w:pPr>
      <w:r>
        <w:rPr>
          <w:rFonts w:asciiTheme="majorBidi" w:hAnsiTheme="majorBidi" w:cstheme="majorBidi"/>
          <w:i/>
          <w:iCs/>
        </w:rPr>
        <w:t>Also r</w:t>
      </w:r>
      <w:r w:rsidRPr="0048236E">
        <w:rPr>
          <w:rFonts w:asciiTheme="majorBidi" w:hAnsiTheme="majorBidi" w:cstheme="majorBidi"/>
          <w:i/>
          <w:iCs/>
        </w:rPr>
        <w:t xml:space="preserve">ecalling </w:t>
      </w:r>
      <w:r w:rsidRPr="0048236E">
        <w:rPr>
          <w:rFonts w:asciiTheme="majorBidi" w:hAnsiTheme="majorBidi" w:cstheme="majorBidi"/>
        </w:rPr>
        <w:t>decision CP-9/7, in which it decided to develop an implementation plan for the Cartagena Protocol that is anchored in and complementary to the post-2020 global biodiversity framework,</w:t>
      </w:r>
    </w:p>
    <w:p w14:paraId="5C2B845F" w14:textId="3F44B8D8" w:rsidR="00755237" w:rsidRPr="00417D87" w:rsidRDefault="00755237" w:rsidP="00755237">
      <w:pPr>
        <w:spacing w:before="120" w:after="120"/>
        <w:ind w:left="720" w:firstLine="720"/>
        <w:rPr>
          <w:rFonts w:asciiTheme="majorBidi" w:hAnsiTheme="majorBidi" w:cstheme="majorBidi"/>
        </w:rPr>
      </w:pPr>
      <w:r w:rsidRPr="006439F7">
        <w:rPr>
          <w:rFonts w:asciiTheme="majorBidi" w:hAnsiTheme="majorBidi" w:cstheme="majorBidi"/>
          <w:i/>
        </w:rPr>
        <w:t xml:space="preserve">Welcoming </w:t>
      </w:r>
      <w:r w:rsidRPr="00417D87">
        <w:rPr>
          <w:rFonts w:asciiTheme="majorBidi" w:hAnsiTheme="majorBidi" w:cstheme="majorBidi"/>
        </w:rPr>
        <w:t xml:space="preserve">the contribution to the development of the </w:t>
      </w:r>
      <w:r w:rsidR="001838C4">
        <w:rPr>
          <w:rFonts w:asciiTheme="majorBidi" w:hAnsiTheme="majorBidi" w:cstheme="majorBidi"/>
        </w:rPr>
        <w:t>c</w:t>
      </w:r>
      <w:r w:rsidRPr="00417D87">
        <w:rPr>
          <w:rFonts w:asciiTheme="majorBidi" w:hAnsiTheme="majorBidi" w:cstheme="majorBidi"/>
        </w:rPr>
        <w:t>apacity</w:t>
      </w:r>
      <w:r w:rsidRPr="00417D87">
        <w:rPr>
          <w:rFonts w:asciiTheme="majorBidi" w:hAnsiTheme="majorBidi" w:cstheme="majorBidi"/>
        </w:rPr>
        <w:noBreakHyphen/>
        <w:t xml:space="preserve">building </w:t>
      </w:r>
      <w:r w:rsidR="001838C4">
        <w:rPr>
          <w:rFonts w:asciiTheme="majorBidi" w:hAnsiTheme="majorBidi" w:cstheme="majorBidi"/>
        </w:rPr>
        <w:t>a</w:t>
      </w:r>
      <w:r w:rsidRPr="00417D87">
        <w:rPr>
          <w:rFonts w:asciiTheme="majorBidi" w:hAnsiTheme="majorBidi" w:cstheme="majorBidi"/>
        </w:rPr>
        <w:t xml:space="preserve">ction </w:t>
      </w:r>
      <w:r w:rsidR="001838C4">
        <w:rPr>
          <w:rFonts w:asciiTheme="majorBidi" w:hAnsiTheme="majorBidi" w:cstheme="majorBidi"/>
        </w:rPr>
        <w:t>p</w:t>
      </w:r>
      <w:r w:rsidRPr="00417D87">
        <w:rPr>
          <w:rFonts w:asciiTheme="majorBidi" w:hAnsiTheme="majorBidi" w:cstheme="majorBidi"/>
        </w:rPr>
        <w:t>lan by the Liaison Group on the Cartagena Protocol, and the review by the Subsidiary Body on Implementation at its third meeting,</w:t>
      </w:r>
    </w:p>
    <w:p w14:paraId="0C820FC0" w14:textId="39518FF7" w:rsidR="00755237" w:rsidRPr="00417D87" w:rsidRDefault="00755237" w:rsidP="00755237">
      <w:pPr>
        <w:spacing w:before="120" w:after="120"/>
        <w:ind w:left="720" w:firstLine="720"/>
        <w:rPr>
          <w:rFonts w:asciiTheme="majorBidi" w:hAnsiTheme="majorBidi" w:cstheme="majorBidi"/>
        </w:rPr>
      </w:pPr>
      <w:r w:rsidRPr="006439F7">
        <w:rPr>
          <w:rFonts w:asciiTheme="majorBidi" w:hAnsiTheme="majorBidi" w:cstheme="majorBidi"/>
          <w:i/>
        </w:rPr>
        <w:t>Acknowledging</w:t>
      </w:r>
      <w:r w:rsidRPr="00417D87">
        <w:rPr>
          <w:rFonts w:asciiTheme="majorBidi" w:hAnsiTheme="majorBidi" w:cstheme="majorBidi"/>
        </w:rPr>
        <w:t xml:space="preserve"> the relevance of the Protocol, its </w:t>
      </w:r>
      <w:r w:rsidR="001838C4">
        <w:rPr>
          <w:rFonts w:asciiTheme="majorBidi" w:hAnsiTheme="majorBidi" w:cstheme="majorBidi"/>
        </w:rPr>
        <w:t>i</w:t>
      </w:r>
      <w:r w:rsidRPr="00417D87">
        <w:rPr>
          <w:rFonts w:asciiTheme="majorBidi" w:hAnsiTheme="majorBidi" w:cstheme="majorBidi"/>
        </w:rPr>
        <w:t xml:space="preserve">mplementation </w:t>
      </w:r>
      <w:r w:rsidR="001838C4">
        <w:rPr>
          <w:rFonts w:asciiTheme="majorBidi" w:hAnsiTheme="majorBidi" w:cstheme="majorBidi"/>
        </w:rPr>
        <w:t>p</w:t>
      </w:r>
      <w:r w:rsidRPr="00417D87">
        <w:rPr>
          <w:rFonts w:asciiTheme="majorBidi" w:hAnsiTheme="majorBidi" w:cstheme="majorBidi"/>
        </w:rPr>
        <w:t xml:space="preserve">lan and the </w:t>
      </w:r>
      <w:r w:rsidR="001838C4">
        <w:rPr>
          <w:rFonts w:asciiTheme="majorBidi" w:hAnsiTheme="majorBidi" w:cstheme="majorBidi"/>
        </w:rPr>
        <w:t>c</w:t>
      </w:r>
      <w:r w:rsidRPr="00417D87">
        <w:rPr>
          <w:rFonts w:asciiTheme="majorBidi" w:hAnsiTheme="majorBidi" w:cstheme="majorBidi"/>
        </w:rPr>
        <w:t xml:space="preserve">apacity-building </w:t>
      </w:r>
      <w:r w:rsidR="001838C4">
        <w:rPr>
          <w:rFonts w:asciiTheme="majorBidi" w:hAnsiTheme="majorBidi" w:cstheme="majorBidi"/>
        </w:rPr>
        <w:t>a</w:t>
      </w:r>
      <w:r w:rsidRPr="00417D87">
        <w:rPr>
          <w:rFonts w:asciiTheme="majorBidi" w:hAnsiTheme="majorBidi" w:cstheme="majorBidi"/>
        </w:rPr>
        <w:t xml:space="preserve">ction </w:t>
      </w:r>
      <w:r w:rsidR="001838C4">
        <w:rPr>
          <w:rFonts w:asciiTheme="majorBidi" w:hAnsiTheme="majorBidi" w:cstheme="majorBidi"/>
        </w:rPr>
        <w:t>p</w:t>
      </w:r>
      <w:r w:rsidRPr="00417D87">
        <w:rPr>
          <w:rFonts w:asciiTheme="majorBidi" w:hAnsiTheme="majorBidi" w:cstheme="majorBidi"/>
        </w:rPr>
        <w:t xml:space="preserve">lan as interlinked but separate </w:t>
      </w:r>
      <w:r w:rsidR="001838C4">
        <w:rPr>
          <w:rFonts w:asciiTheme="majorBidi" w:hAnsiTheme="majorBidi" w:cstheme="majorBidi"/>
        </w:rPr>
        <w:t>p</w:t>
      </w:r>
      <w:r w:rsidRPr="00417D87">
        <w:rPr>
          <w:rFonts w:asciiTheme="majorBidi" w:hAnsiTheme="majorBidi" w:cstheme="majorBidi"/>
        </w:rPr>
        <w:t>lans to the achievement of the objectives of the Convention on Biological Diversity,</w:t>
      </w:r>
    </w:p>
    <w:p w14:paraId="2886E7AB" w14:textId="31839C3B" w:rsidR="00755237" w:rsidRPr="0026365E" w:rsidRDefault="00755237" w:rsidP="0026365E">
      <w:pPr>
        <w:spacing w:before="120" w:after="120"/>
        <w:ind w:left="720" w:firstLine="720"/>
        <w:rPr>
          <w:rFonts w:asciiTheme="majorBidi" w:hAnsiTheme="majorBidi" w:cstheme="majorBidi"/>
          <w:i/>
          <w:spacing w:val="-2"/>
        </w:rPr>
      </w:pPr>
      <w:r w:rsidRPr="00CE74B9">
        <w:rPr>
          <w:rFonts w:asciiTheme="majorBidi" w:hAnsiTheme="majorBidi" w:cstheme="majorBidi"/>
          <w:i/>
          <w:spacing w:val="-2"/>
        </w:rPr>
        <w:t xml:space="preserve">Recognizing </w:t>
      </w:r>
      <w:r w:rsidRPr="00CE74B9">
        <w:rPr>
          <w:rFonts w:asciiTheme="majorBidi" w:hAnsiTheme="majorBidi" w:cstheme="majorBidi"/>
          <w:spacing w:val="-2"/>
        </w:rPr>
        <w:t xml:space="preserve">the need to periodically set priorities to plan for and programme work to be undertaken within the time period of the </w:t>
      </w:r>
      <w:r w:rsidR="001838C4">
        <w:rPr>
          <w:rFonts w:asciiTheme="majorBidi" w:hAnsiTheme="majorBidi" w:cstheme="majorBidi"/>
          <w:spacing w:val="-2"/>
        </w:rPr>
        <w:t>c</w:t>
      </w:r>
      <w:r w:rsidRPr="00CE74B9">
        <w:rPr>
          <w:rFonts w:asciiTheme="majorBidi" w:hAnsiTheme="majorBidi" w:cstheme="majorBidi"/>
          <w:spacing w:val="-2"/>
        </w:rPr>
        <w:t xml:space="preserve">apacity-building </w:t>
      </w:r>
      <w:r w:rsidR="001838C4">
        <w:rPr>
          <w:rFonts w:asciiTheme="majorBidi" w:hAnsiTheme="majorBidi" w:cstheme="majorBidi"/>
          <w:spacing w:val="-2"/>
        </w:rPr>
        <w:t>a</w:t>
      </w:r>
      <w:r w:rsidRPr="00CE74B9">
        <w:rPr>
          <w:rFonts w:asciiTheme="majorBidi" w:hAnsiTheme="majorBidi" w:cstheme="majorBidi"/>
          <w:spacing w:val="-2"/>
        </w:rPr>
        <w:t xml:space="preserve">ction </w:t>
      </w:r>
      <w:r w:rsidR="001838C4">
        <w:rPr>
          <w:rFonts w:asciiTheme="majorBidi" w:hAnsiTheme="majorBidi" w:cstheme="majorBidi"/>
          <w:spacing w:val="-2"/>
        </w:rPr>
        <w:t>p</w:t>
      </w:r>
      <w:r w:rsidRPr="00CE74B9">
        <w:rPr>
          <w:rFonts w:asciiTheme="majorBidi" w:hAnsiTheme="majorBidi" w:cstheme="majorBidi"/>
          <w:spacing w:val="-2"/>
        </w:rPr>
        <w:t>lan,</w:t>
      </w:r>
    </w:p>
    <w:p w14:paraId="5A724E08" w14:textId="6CDFF3CF" w:rsidR="00755237" w:rsidRPr="00346C71" w:rsidRDefault="005B615A" w:rsidP="00755237">
      <w:pPr>
        <w:spacing w:before="120" w:after="120"/>
        <w:ind w:left="720" w:firstLine="720"/>
        <w:rPr>
          <w:rFonts w:asciiTheme="majorBidi" w:hAnsiTheme="majorBidi" w:cstheme="majorBidi"/>
        </w:rPr>
      </w:pPr>
      <w:r>
        <w:rPr>
          <w:rFonts w:asciiTheme="majorBidi" w:hAnsiTheme="majorBidi" w:cstheme="majorBidi"/>
        </w:rPr>
        <w:t>[</w:t>
      </w:r>
      <w:r w:rsidR="00755237">
        <w:rPr>
          <w:rFonts w:asciiTheme="majorBidi" w:hAnsiTheme="majorBidi" w:cstheme="majorBidi"/>
        </w:rPr>
        <w:t>1</w:t>
      </w:r>
      <w:r w:rsidR="00755237" w:rsidRPr="00417D87">
        <w:rPr>
          <w:rFonts w:asciiTheme="majorBidi" w:hAnsiTheme="majorBidi" w:cstheme="majorBidi"/>
        </w:rPr>
        <w:t>.</w:t>
      </w:r>
      <w:r w:rsidR="00755237" w:rsidRPr="00CE74B9">
        <w:rPr>
          <w:rFonts w:asciiTheme="majorBidi" w:hAnsiTheme="majorBidi" w:cstheme="majorBidi"/>
        </w:rPr>
        <w:tab/>
      </w:r>
      <w:r w:rsidR="00755237" w:rsidRPr="0048236E">
        <w:rPr>
          <w:rFonts w:asciiTheme="majorBidi" w:hAnsiTheme="majorBidi" w:cstheme="majorBidi"/>
          <w:i/>
          <w:iCs/>
        </w:rPr>
        <w:t xml:space="preserve">Adopts </w:t>
      </w:r>
      <w:r w:rsidR="00755237" w:rsidRPr="0048236E">
        <w:rPr>
          <w:rFonts w:asciiTheme="majorBidi" w:hAnsiTheme="majorBidi" w:cstheme="majorBidi"/>
        </w:rPr>
        <w:t xml:space="preserve">the </w:t>
      </w:r>
      <w:r w:rsidR="001838C4">
        <w:rPr>
          <w:rFonts w:asciiTheme="majorBidi" w:hAnsiTheme="majorBidi" w:cstheme="majorBidi"/>
        </w:rPr>
        <w:t>c</w:t>
      </w:r>
      <w:r w:rsidR="00755237" w:rsidRPr="0048236E">
        <w:rPr>
          <w:rFonts w:asciiTheme="majorBidi" w:hAnsiTheme="majorBidi" w:cstheme="majorBidi"/>
        </w:rPr>
        <w:t xml:space="preserve">apacity-building </w:t>
      </w:r>
      <w:r w:rsidR="001838C4">
        <w:rPr>
          <w:rFonts w:asciiTheme="majorBidi" w:hAnsiTheme="majorBidi" w:cstheme="majorBidi"/>
        </w:rPr>
        <w:t>a</w:t>
      </w:r>
      <w:r w:rsidR="00755237" w:rsidRPr="0048236E">
        <w:rPr>
          <w:rFonts w:asciiTheme="majorBidi" w:hAnsiTheme="majorBidi" w:cstheme="majorBidi"/>
        </w:rPr>
        <w:t xml:space="preserve">ction </w:t>
      </w:r>
      <w:r w:rsidR="001838C4">
        <w:rPr>
          <w:rFonts w:asciiTheme="majorBidi" w:hAnsiTheme="majorBidi" w:cstheme="majorBidi"/>
        </w:rPr>
        <w:t>p</w:t>
      </w:r>
      <w:r w:rsidR="00755237" w:rsidRPr="0048236E">
        <w:rPr>
          <w:rFonts w:asciiTheme="majorBidi" w:hAnsiTheme="majorBidi" w:cstheme="majorBidi"/>
        </w:rPr>
        <w:t xml:space="preserve">lan, as contained in annex </w:t>
      </w:r>
      <w:r w:rsidR="00B7125D">
        <w:rPr>
          <w:rFonts w:asciiTheme="majorBidi" w:hAnsiTheme="majorBidi" w:cstheme="majorBidi"/>
        </w:rPr>
        <w:t xml:space="preserve">II </w:t>
      </w:r>
      <w:r w:rsidR="00755237" w:rsidRPr="0048236E">
        <w:rPr>
          <w:rFonts w:asciiTheme="majorBidi" w:hAnsiTheme="majorBidi" w:cstheme="majorBidi"/>
        </w:rPr>
        <w:t>to the present decision;</w:t>
      </w:r>
      <w:r w:rsidR="008E143C">
        <w:rPr>
          <w:rFonts w:asciiTheme="majorBidi" w:hAnsiTheme="majorBidi" w:cstheme="majorBidi"/>
        </w:rPr>
        <w:t>]</w:t>
      </w:r>
    </w:p>
    <w:p w14:paraId="6E286A9C" w14:textId="22541A52" w:rsidR="00755237" w:rsidRPr="00417D87" w:rsidRDefault="005B615A" w:rsidP="00755237">
      <w:pPr>
        <w:spacing w:before="120" w:after="120"/>
        <w:ind w:left="720" w:firstLine="720"/>
        <w:rPr>
          <w:rFonts w:asciiTheme="majorBidi" w:hAnsiTheme="majorBidi" w:cstheme="majorBidi"/>
        </w:rPr>
      </w:pPr>
      <w:r>
        <w:rPr>
          <w:rFonts w:asciiTheme="majorBidi" w:hAnsiTheme="majorBidi" w:cstheme="majorBidi"/>
        </w:rPr>
        <w:t>[</w:t>
      </w:r>
      <w:r w:rsidR="00755237">
        <w:rPr>
          <w:rFonts w:asciiTheme="majorBidi" w:hAnsiTheme="majorBidi" w:cstheme="majorBidi"/>
        </w:rPr>
        <w:t>2</w:t>
      </w:r>
      <w:r w:rsidR="00755237" w:rsidRPr="00346C71">
        <w:rPr>
          <w:rFonts w:asciiTheme="majorBidi" w:hAnsiTheme="majorBidi" w:cstheme="majorBidi"/>
        </w:rPr>
        <w:t>.</w:t>
      </w:r>
      <w:r w:rsidR="00755237" w:rsidRPr="00417D87">
        <w:rPr>
          <w:rFonts w:asciiTheme="majorBidi" w:hAnsiTheme="majorBidi" w:cstheme="majorBidi"/>
        </w:rPr>
        <w:tab/>
      </w:r>
      <w:r w:rsidR="00755237" w:rsidRPr="006439F7">
        <w:rPr>
          <w:rFonts w:asciiTheme="majorBidi" w:hAnsiTheme="majorBidi" w:cstheme="majorBidi"/>
          <w:i/>
        </w:rPr>
        <w:t>Welcomes</w:t>
      </w:r>
      <w:r w:rsidR="00755237" w:rsidRPr="00417D87">
        <w:rPr>
          <w:rFonts w:asciiTheme="majorBidi" w:hAnsiTheme="majorBidi" w:cstheme="majorBidi"/>
        </w:rPr>
        <w:t xml:space="preserve"> the long-term strategic framework for capacity development adopted in decision 15/--;</w:t>
      </w:r>
      <w:r w:rsidR="008E143C">
        <w:rPr>
          <w:rFonts w:asciiTheme="majorBidi" w:hAnsiTheme="majorBidi" w:cstheme="majorBidi"/>
        </w:rPr>
        <w:t>]</w:t>
      </w:r>
    </w:p>
    <w:p w14:paraId="46D3866F" w14:textId="5FFE5ACA" w:rsidR="00755237" w:rsidRPr="006439F7" w:rsidRDefault="00755237" w:rsidP="00755237">
      <w:pPr>
        <w:spacing w:before="120" w:after="120"/>
        <w:ind w:left="720" w:firstLine="720"/>
        <w:rPr>
          <w:rFonts w:asciiTheme="majorBidi" w:hAnsiTheme="majorBidi" w:cstheme="majorBidi"/>
          <w:i/>
        </w:rPr>
      </w:pPr>
      <w:r>
        <w:rPr>
          <w:rFonts w:asciiTheme="majorBidi" w:hAnsiTheme="majorBidi" w:cstheme="majorBidi"/>
        </w:rPr>
        <w:t>3</w:t>
      </w:r>
      <w:r w:rsidRPr="00417D87">
        <w:rPr>
          <w:rFonts w:asciiTheme="majorBidi" w:hAnsiTheme="majorBidi" w:cstheme="majorBidi"/>
        </w:rPr>
        <w:t>.</w:t>
      </w:r>
      <w:r w:rsidRPr="00CE74B9">
        <w:rPr>
          <w:rFonts w:asciiTheme="majorBidi" w:hAnsiTheme="majorBidi" w:cstheme="majorBidi"/>
        </w:rPr>
        <w:tab/>
      </w:r>
      <w:r w:rsidRPr="00987311">
        <w:rPr>
          <w:rFonts w:asciiTheme="majorBidi" w:hAnsiTheme="majorBidi" w:cstheme="majorBidi"/>
          <w:i/>
          <w:iCs/>
        </w:rPr>
        <w:t>Recognizes</w:t>
      </w:r>
      <w:r w:rsidRPr="0048236E">
        <w:rPr>
          <w:rFonts w:asciiTheme="majorBidi" w:hAnsiTheme="majorBidi" w:cstheme="majorBidi"/>
        </w:rPr>
        <w:t xml:space="preserve"> the complementarity of the </w:t>
      </w:r>
      <w:r w:rsidR="001838C4">
        <w:rPr>
          <w:rFonts w:asciiTheme="majorBidi" w:hAnsiTheme="majorBidi" w:cstheme="majorBidi"/>
        </w:rPr>
        <w:t>c</w:t>
      </w:r>
      <w:r w:rsidRPr="0048236E">
        <w:rPr>
          <w:rFonts w:asciiTheme="majorBidi" w:hAnsiTheme="majorBidi" w:cstheme="majorBidi"/>
        </w:rPr>
        <w:t xml:space="preserve">apacity-building </w:t>
      </w:r>
      <w:r w:rsidR="001838C4">
        <w:rPr>
          <w:rFonts w:asciiTheme="majorBidi" w:hAnsiTheme="majorBidi" w:cstheme="majorBidi"/>
        </w:rPr>
        <w:t>a</w:t>
      </w:r>
      <w:r w:rsidRPr="0048236E">
        <w:rPr>
          <w:rFonts w:asciiTheme="majorBidi" w:hAnsiTheme="majorBidi" w:cstheme="majorBidi"/>
        </w:rPr>
        <w:t>ct</w:t>
      </w:r>
      <w:r w:rsidRPr="00346C71">
        <w:rPr>
          <w:rFonts w:asciiTheme="majorBidi" w:hAnsiTheme="majorBidi" w:cstheme="majorBidi"/>
        </w:rPr>
        <w:t xml:space="preserve">ion </w:t>
      </w:r>
      <w:r w:rsidR="001838C4">
        <w:rPr>
          <w:rFonts w:asciiTheme="majorBidi" w:hAnsiTheme="majorBidi" w:cstheme="majorBidi"/>
        </w:rPr>
        <w:t>p</w:t>
      </w:r>
      <w:r w:rsidRPr="00346C71">
        <w:rPr>
          <w:rFonts w:asciiTheme="majorBidi" w:hAnsiTheme="majorBidi" w:cstheme="majorBidi"/>
        </w:rPr>
        <w:t xml:space="preserve">lan </w:t>
      </w:r>
      <w:r w:rsidRPr="00417D87">
        <w:rPr>
          <w:rFonts w:asciiTheme="majorBidi" w:hAnsiTheme="majorBidi" w:cstheme="majorBidi"/>
        </w:rPr>
        <w:t>with the long-term strategic framework for capacity development;</w:t>
      </w:r>
    </w:p>
    <w:p w14:paraId="3BD9267E" w14:textId="69FF7EB9" w:rsidR="00755237" w:rsidRPr="00417D87" w:rsidRDefault="00755237" w:rsidP="00755237">
      <w:pPr>
        <w:spacing w:before="120" w:after="120"/>
        <w:ind w:left="720" w:firstLine="720"/>
        <w:rPr>
          <w:rFonts w:asciiTheme="majorBidi" w:hAnsiTheme="majorBidi" w:cstheme="majorBidi"/>
        </w:rPr>
      </w:pPr>
      <w:r>
        <w:rPr>
          <w:rFonts w:asciiTheme="majorBidi" w:hAnsiTheme="majorBidi" w:cstheme="majorBidi"/>
        </w:rPr>
        <w:t>4</w:t>
      </w:r>
      <w:r w:rsidRPr="00417D87">
        <w:rPr>
          <w:rFonts w:asciiTheme="majorBidi" w:hAnsiTheme="majorBidi" w:cstheme="majorBidi"/>
        </w:rPr>
        <w:t>.</w:t>
      </w:r>
      <w:r w:rsidRPr="00CE74B9">
        <w:rPr>
          <w:rFonts w:asciiTheme="majorBidi" w:hAnsiTheme="majorBidi" w:cstheme="majorBidi"/>
        </w:rPr>
        <w:tab/>
      </w:r>
      <w:r w:rsidRPr="00417D87">
        <w:rPr>
          <w:rFonts w:asciiTheme="majorBidi" w:hAnsiTheme="majorBidi" w:cstheme="majorBidi"/>
          <w:i/>
          <w:iCs/>
        </w:rPr>
        <w:t xml:space="preserve">Urges </w:t>
      </w:r>
      <w:r w:rsidRPr="00BA3C77">
        <w:rPr>
          <w:rFonts w:asciiTheme="majorBidi" w:hAnsiTheme="majorBidi" w:cstheme="majorBidi"/>
        </w:rPr>
        <w:t xml:space="preserve">Parties and </w:t>
      </w:r>
      <w:r w:rsidRPr="00B059FB">
        <w:rPr>
          <w:rFonts w:asciiTheme="majorBidi" w:hAnsiTheme="majorBidi" w:cstheme="majorBidi"/>
        </w:rPr>
        <w:t>invites</w:t>
      </w:r>
      <w:r w:rsidRPr="003A3829">
        <w:rPr>
          <w:rFonts w:asciiTheme="majorBidi" w:hAnsiTheme="majorBidi" w:cstheme="majorBidi"/>
        </w:rPr>
        <w:t xml:space="preserve"> other Governments to review and align, as appropriate, their national action plans and programmes relevant to the implementation of the Protocol, including their national biodiversity strategies and action plans, with </w:t>
      </w:r>
      <w:r w:rsidRPr="00417D87">
        <w:rPr>
          <w:rFonts w:asciiTheme="majorBidi" w:hAnsiTheme="majorBidi" w:cstheme="majorBidi"/>
        </w:rPr>
        <w:t xml:space="preserve">the </w:t>
      </w:r>
      <w:r w:rsidR="001838C4">
        <w:rPr>
          <w:rFonts w:asciiTheme="majorBidi" w:hAnsiTheme="majorBidi" w:cstheme="majorBidi"/>
        </w:rPr>
        <w:t>c</w:t>
      </w:r>
      <w:r w:rsidRPr="00417D87">
        <w:rPr>
          <w:rFonts w:asciiTheme="majorBidi" w:hAnsiTheme="majorBidi" w:cstheme="majorBidi"/>
        </w:rPr>
        <w:t xml:space="preserve">apacity-building </w:t>
      </w:r>
      <w:r w:rsidR="001838C4">
        <w:rPr>
          <w:rFonts w:asciiTheme="majorBidi" w:hAnsiTheme="majorBidi" w:cstheme="majorBidi"/>
        </w:rPr>
        <w:t>a</w:t>
      </w:r>
      <w:r w:rsidRPr="00417D87">
        <w:rPr>
          <w:rFonts w:asciiTheme="majorBidi" w:hAnsiTheme="majorBidi" w:cstheme="majorBidi"/>
        </w:rPr>
        <w:t xml:space="preserve">ction </w:t>
      </w:r>
      <w:r w:rsidR="001838C4">
        <w:rPr>
          <w:rFonts w:asciiTheme="majorBidi" w:hAnsiTheme="majorBidi" w:cstheme="majorBidi"/>
        </w:rPr>
        <w:t>p</w:t>
      </w:r>
      <w:r w:rsidRPr="00417D87">
        <w:rPr>
          <w:rFonts w:asciiTheme="majorBidi" w:hAnsiTheme="majorBidi" w:cstheme="majorBidi"/>
        </w:rPr>
        <w:t>lan;</w:t>
      </w:r>
    </w:p>
    <w:p w14:paraId="14A68545" w14:textId="082F726D" w:rsidR="00755237" w:rsidRPr="00417D87" w:rsidRDefault="0045215A" w:rsidP="00755237">
      <w:pPr>
        <w:spacing w:before="120" w:after="120"/>
        <w:ind w:left="720" w:firstLine="720"/>
        <w:rPr>
          <w:rFonts w:asciiTheme="majorBidi" w:hAnsiTheme="majorBidi" w:cstheme="majorBidi"/>
        </w:rPr>
      </w:pPr>
      <w:r>
        <w:rPr>
          <w:rFonts w:asciiTheme="majorBidi" w:hAnsiTheme="majorBidi" w:cstheme="majorBidi"/>
        </w:rPr>
        <w:t>5</w:t>
      </w:r>
      <w:r w:rsidR="00755237" w:rsidRPr="00417D87">
        <w:rPr>
          <w:rFonts w:asciiTheme="majorBidi" w:hAnsiTheme="majorBidi" w:cstheme="majorBidi"/>
        </w:rPr>
        <w:t>.</w:t>
      </w:r>
      <w:r w:rsidR="00755237" w:rsidRPr="00CE74B9">
        <w:rPr>
          <w:rFonts w:asciiTheme="majorBidi" w:hAnsiTheme="majorBidi" w:cstheme="majorBidi"/>
        </w:rPr>
        <w:tab/>
      </w:r>
      <w:r w:rsidR="00755237" w:rsidRPr="00417D87">
        <w:rPr>
          <w:rFonts w:asciiTheme="majorBidi" w:hAnsiTheme="majorBidi" w:cstheme="majorBidi"/>
          <w:i/>
          <w:iCs/>
        </w:rPr>
        <w:t>Also urges</w:t>
      </w:r>
      <w:r w:rsidR="00755237" w:rsidRPr="00BA3C77">
        <w:rPr>
          <w:rFonts w:asciiTheme="majorBidi" w:hAnsiTheme="majorBidi" w:cstheme="majorBidi"/>
        </w:rPr>
        <w:t xml:space="preserve"> Parties and </w:t>
      </w:r>
      <w:r w:rsidR="00755237" w:rsidRPr="00B059FB">
        <w:rPr>
          <w:rFonts w:asciiTheme="majorBidi" w:hAnsiTheme="majorBidi" w:cstheme="majorBidi"/>
        </w:rPr>
        <w:t>invites</w:t>
      </w:r>
      <w:r w:rsidR="00755237" w:rsidRPr="00987311">
        <w:rPr>
          <w:rFonts w:asciiTheme="majorBidi" w:hAnsiTheme="majorBidi" w:cstheme="majorBidi"/>
          <w:i/>
          <w:iCs/>
        </w:rPr>
        <w:t xml:space="preserve"> </w:t>
      </w:r>
      <w:r w:rsidR="00755237" w:rsidRPr="003A3829">
        <w:rPr>
          <w:rFonts w:asciiTheme="majorBidi" w:hAnsiTheme="majorBidi" w:cstheme="majorBidi"/>
        </w:rPr>
        <w:t xml:space="preserve">other Governments and donors to allocate adequate resources necessary to expedite the implementation of </w:t>
      </w:r>
      <w:r w:rsidR="00755237" w:rsidRPr="00417D87">
        <w:rPr>
          <w:rFonts w:asciiTheme="majorBidi" w:hAnsiTheme="majorBidi" w:cstheme="majorBidi"/>
        </w:rPr>
        <w:t xml:space="preserve"> the </w:t>
      </w:r>
      <w:r w:rsidR="001838C4">
        <w:rPr>
          <w:rFonts w:asciiTheme="majorBidi" w:hAnsiTheme="majorBidi" w:cstheme="majorBidi"/>
        </w:rPr>
        <w:t>c</w:t>
      </w:r>
      <w:r w:rsidR="00755237" w:rsidRPr="00417D87">
        <w:rPr>
          <w:rFonts w:asciiTheme="majorBidi" w:hAnsiTheme="majorBidi" w:cstheme="majorBidi"/>
        </w:rPr>
        <w:t xml:space="preserve">apacity-building </w:t>
      </w:r>
      <w:r w:rsidR="001838C4">
        <w:rPr>
          <w:rFonts w:asciiTheme="majorBidi" w:hAnsiTheme="majorBidi" w:cstheme="majorBidi"/>
        </w:rPr>
        <w:t>a</w:t>
      </w:r>
      <w:r w:rsidR="00755237" w:rsidRPr="00417D87">
        <w:rPr>
          <w:rFonts w:asciiTheme="majorBidi" w:hAnsiTheme="majorBidi" w:cstheme="majorBidi"/>
        </w:rPr>
        <w:t xml:space="preserve">ction </w:t>
      </w:r>
      <w:r w:rsidR="001838C4">
        <w:rPr>
          <w:rFonts w:asciiTheme="majorBidi" w:hAnsiTheme="majorBidi" w:cstheme="majorBidi"/>
        </w:rPr>
        <w:t>p</w:t>
      </w:r>
      <w:r w:rsidR="00755237" w:rsidRPr="00417D87">
        <w:rPr>
          <w:rFonts w:asciiTheme="majorBidi" w:hAnsiTheme="majorBidi" w:cstheme="majorBidi"/>
        </w:rPr>
        <w:t xml:space="preserve">lan,[and provide new financial resources to enable developing country Parties to implement the </w:t>
      </w:r>
      <w:r w:rsidR="001838C4">
        <w:rPr>
          <w:rFonts w:asciiTheme="majorBidi" w:hAnsiTheme="majorBidi" w:cstheme="majorBidi"/>
        </w:rPr>
        <w:t>p</w:t>
      </w:r>
      <w:r w:rsidR="00755237" w:rsidRPr="00417D87">
        <w:rPr>
          <w:rFonts w:asciiTheme="majorBidi" w:hAnsiTheme="majorBidi" w:cstheme="majorBidi"/>
        </w:rPr>
        <w:t xml:space="preserve">lans in accordance with Article 20 of the Convention and Article 28 of the Protocol] and </w:t>
      </w:r>
      <w:r w:rsidR="00755237" w:rsidRPr="00B059FB">
        <w:rPr>
          <w:rFonts w:asciiTheme="majorBidi" w:hAnsiTheme="majorBidi" w:cstheme="majorBidi"/>
          <w:iCs/>
        </w:rPr>
        <w:t>recognizes</w:t>
      </w:r>
      <w:r w:rsidR="00755237" w:rsidRPr="00417D87">
        <w:rPr>
          <w:rFonts w:asciiTheme="majorBidi" w:hAnsiTheme="majorBidi" w:cstheme="majorBidi"/>
        </w:rPr>
        <w:t xml:space="preserve"> in particular the role [of] the Global Environment Facility [plays in supporting capacity-building to implement][in operating the financial mechanism for] the Protocol;</w:t>
      </w:r>
    </w:p>
    <w:p w14:paraId="53536535" w14:textId="1F4568BC" w:rsidR="00755237" w:rsidRPr="00CE74B9" w:rsidRDefault="0045215A" w:rsidP="00755237">
      <w:pPr>
        <w:spacing w:before="120" w:after="120"/>
        <w:ind w:left="720" w:firstLine="720"/>
        <w:rPr>
          <w:rFonts w:asciiTheme="majorBidi" w:hAnsiTheme="majorBidi" w:cstheme="majorBidi"/>
          <w:szCs w:val="22"/>
        </w:rPr>
      </w:pPr>
      <w:r>
        <w:rPr>
          <w:rFonts w:asciiTheme="majorBidi" w:hAnsiTheme="majorBidi" w:cstheme="majorBidi"/>
        </w:rPr>
        <w:t>6</w:t>
      </w:r>
      <w:r w:rsidR="00755237" w:rsidRPr="00417D87">
        <w:rPr>
          <w:rFonts w:asciiTheme="majorBidi" w:hAnsiTheme="majorBidi" w:cstheme="majorBidi"/>
        </w:rPr>
        <w:t>.</w:t>
      </w:r>
      <w:r w:rsidR="00755237" w:rsidRPr="00417D87">
        <w:rPr>
          <w:rFonts w:asciiTheme="majorBidi" w:hAnsiTheme="majorBidi" w:cstheme="majorBidi"/>
        </w:rPr>
        <w:tab/>
        <w:t>[</w:t>
      </w:r>
      <w:r w:rsidR="00755237" w:rsidRPr="006439F7">
        <w:rPr>
          <w:rFonts w:asciiTheme="majorBidi" w:hAnsiTheme="majorBidi" w:cstheme="majorBidi"/>
          <w:i/>
        </w:rPr>
        <w:t>Further urges</w:t>
      </w:r>
      <w:r w:rsidR="00755237" w:rsidRPr="00417D87">
        <w:rPr>
          <w:rFonts w:asciiTheme="majorBidi" w:hAnsiTheme="majorBidi" w:cstheme="majorBidi"/>
        </w:rPr>
        <w:t xml:space="preserve"> Parties to mobilize resources from all sources, including through </w:t>
      </w:r>
      <w:r w:rsidR="00755237" w:rsidRPr="006439F7">
        <w:rPr>
          <w:rFonts w:asciiTheme="majorBidi" w:hAnsiTheme="majorBidi" w:cstheme="majorBidi"/>
          <w:szCs w:val="22"/>
        </w:rPr>
        <w:t xml:space="preserve">international cooperation and the private sector, in accordance with Article 20 of the Convention and Article 28 of the </w:t>
      </w:r>
      <w:r w:rsidR="00755237" w:rsidRPr="00CE74B9">
        <w:rPr>
          <w:rFonts w:asciiTheme="majorBidi" w:hAnsiTheme="majorBidi" w:cstheme="majorBidi"/>
          <w:szCs w:val="22"/>
        </w:rPr>
        <w:t>Protocol;]</w:t>
      </w:r>
      <w:r w:rsidR="00755237">
        <w:rPr>
          <w:rFonts w:asciiTheme="majorBidi" w:hAnsiTheme="majorBidi" w:cstheme="majorBidi"/>
          <w:szCs w:val="22"/>
        </w:rPr>
        <w:t xml:space="preserve"> </w:t>
      </w:r>
    </w:p>
    <w:p w14:paraId="415E847C" w14:textId="7DCAE3FA" w:rsidR="00755237" w:rsidRPr="00CE74B9" w:rsidRDefault="0045215A" w:rsidP="00755237">
      <w:pPr>
        <w:spacing w:before="120" w:after="120"/>
        <w:ind w:left="720" w:firstLine="720"/>
        <w:rPr>
          <w:rFonts w:asciiTheme="majorBidi" w:hAnsiTheme="majorBidi" w:cstheme="majorBidi"/>
          <w:szCs w:val="22"/>
        </w:rPr>
      </w:pPr>
      <w:r>
        <w:rPr>
          <w:rFonts w:asciiTheme="majorBidi" w:hAnsiTheme="majorBidi" w:cstheme="majorBidi"/>
          <w:szCs w:val="22"/>
        </w:rPr>
        <w:t>7</w:t>
      </w:r>
      <w:r w:rsidR="00755237" w:rsidRPr="00CE74B9">
        <w:rPr>
          <w:rFonts w:asciiTheme="majorBidi" w:hAnsiTheme="majorBidi" w:cstheme="majorBidi"/>
          <w:szCs w:val="22"/>
        </w:rPr>
        <w:t>.</w:t>
      </w:r>
      <w:r w:rsidR="00755237" w:rsidRPr="00CE74B9">
        <w:rPr>
          <w:rFonts w:asciiTheme="majorBidi" w:hAnsiTheme="majorBidi" w:cstheme="majorBidi"/>
          <w:szCs w:val="22"/>
        </w:rPr>
        <w:tab/>
      </w:r>
      <w:r w:rsidR="00755237" w:rsidRPr="00CE74B9">
        <w:rPr>
          <w:rFonts w:asciiTheme="majorBidi" w:hAnsiTheme="majorBidi" w:cstheme="majorBidi"/>
          <w:i/>
          <w:szCs w:val="22"/>
        </w:rPr>
        <w:t xml:space="preserve">Decides </w:t>
      </w:r>
      <w:r w:rsidR="00755237" w:rsidRPr="00CE74B9">
        <w:rPr>
          <w:rFonts w:asciiTheme="majorBidi" w:hAnsiTheme="majorBidi" w:cstheme="majorBidi"/>
          <w:szCs w:val="22"/>
        </w:rPr>
        <w:t xml:space="preserve">that the baseline for the </w:t>
      </w:r>
      <w:r w:rsidR="001838C4">
        <w:rPr>
          <w:rFonts w:asciiTheme="majorBidi" w:hAnsiTheme="majorBidi" w:cstheme="majorBidi"/>
          <w:szCs w:val="22"/>
        </w:rPr>
        <w:t>c</w:t>
      </w:r>
      <w:r w:rsidR="00755237" w:rsidRPr="00CE74B9">
        <w:rPr>
          <w:rFonts w:asciiTheme="majorBidi" w:hAnsiTheme="majorBidi" w:cstheme="majorBidi"/>
          <w:szCs w:val="22"/>
        </w:rPr>
        <w:t xml:space="preserve">apacity-building </w:t>
      </w:r>
      <w:r w:rsidR="001838C4">
        <w:rPr>
          <w:rFonts w:asciiTheme="majorBidi" w:hAnsiTheme="majorBidi" w:cstheme="majorBidi"/>
          <w:szCs w:val="22"/>
        </w:rPr>
        <w:t>a</w:t>
      </w:r>
      <w:r w:rsidR="00755237" w:rsidRPr="00CE74B9">
        <w:rPr>
          <w:rFonts w:asciiTheme="majorBidi" w:hAnsiTheme="majorBidi" w:cstheme="majorBidi"/>
          <w:szCs w:val="22"/>
        </w:rPr>
        <w:t xml:space="preserve">ction </w:t>
      </w:r>
      <w:r w:rsidR="001838C4">
        <w:rPr>
          <w:rFonts w:asciiTheme="majorBidi" w:hAnsiTheme="majorBidi" w:cstheme="majorBidi"/>
          <w:szCs w:val="22"/>
        </w:rPr>
        <w:t>p</w:t>
      </w:r>
      <w:r w:rsidR="00755237" w:rsidRPr="00CE74B9">
        <w:rPr>
          <w:rFonts w:asciiTheme="majorBidi" w:hAnsiTheme="majorBidi" w:cstheme="majorBidi"/>
          <w:szCs w:val="22"/>
        </w:rPr>
        <w:t>lan shall comprise information gathered in the fourth reporting cycle;</w:t>
      </w:r>
      <w:r w:rsidR="00755237" w:rsidRPr="006439F7">
        <w:rPr>
          <w:rStyle w:val="FootnoteReference"/>
          <w:rFonts w:asciiTheme="majorBidi" w:hAnsiTheme="majorBidi" w:cstheme="majorBidi"/>
          <w:szCs w:val="22"/>
        </w:rPr>
        <w:footnoteReference w:id="5"/>
      </w:r>
      <w:r w:rsidR="00755237">
        <w:rPr>
          <w:rFonts w:asciiTheme="majorBidi" w:hAnsiTheme="majorBidi" w:cstheme="majorBidi"/>
          <w:szCs w:val="22"/>
        </w:rPr>
        <w:t xml:space="preserve"> </w:t>
      </w:r>
    </w:p>
    <w:p w14:paraId="37C37F9F" w14:textId="7D79B4BF" w:rsidR="00755237" w:rsidRDefault="0045215A" w:rsidP="0026365E">
      <w:pPr>
        <w:spacing w:before="120" w:after="120"/>
        <w:ind w:left="720" w:firstLine="720"/>
        <w:rPr>
          <w:rFonts w:asciiTheme="majorBidi" w:hAnsiTheme="majorBidi" w:cstheme="majorBidi"/>
        </w:rPr>
      </w:pPr>
      <w:r>
        <w:rPr>
          <w:rFonts w:asciiTheme="majorBidi" w:hAnsiTheme="majorBidi" w:cstheme="majorBidi"/>
          <w:szCs w:val="22"/>
        </w:rPr>
        <w:t>8</w:t>
      </w:r>
      <w:r w:rsidR="00755237" w:rsidRPr="00CE74B9">
        <w:rPr>
          <w:rFonts w:asciiTheme="majorBidi" w:hAnsiTheme="majorBidi" w:cstheme="majorBidi"/>
          <w:szCs w:val="22"/>
        </w:rPr>
        <w:t>.</w:t>
      </w:r>
      <w:r w:rsidR="00755237" w:rsidRPr="006439F7">
        <w:rPr>
          <w:rFonts w:asciiTheme="majorBidi" w:hAnsiTheme="majorBidi" w:cstheme="majorBidi"/>
          <w:i/>
          <w:szCs w:val="22"/>
        </w:rPr>
        <w:tab/>
      </w:r>
      <w:r>
        <w:rPr>
          <w:rFonts w:asciiTheme="majorBidi" w:hAnsiTheme="majorBidi" w:cstheme="majorBidi"/>
          <w:i/>
          <w:szCs w:val="22"/>
        </w:rPr>
        <w:t>Also d</w:t>
      </w:r>
      <w:r w:rsidR="00755237" w:rsidRPr="00CE74B9">
        <w:rPr>
          <w:rFonts w:asciiTheme="majorBidi" w:hAnsiTheme="majorBidi" w:cstheme="majorBidi"/>
          <w:i/>
          <w:szCs w:val="22"/>
        </w:rPr>
        <w:t xml:space="preserve">ecides </w:t>
      </w:r>
      <w:r w:rsidR="00755237" w:rsidRPr="00CE74B9">
        <w:rPr>
          <w:rFonts w:asciiTheme="majorBidi" w:hAnsiTheme="majorBidi" w:cstheme="majorBidi"/>
          <w:szCs w:val="22"/>
        </w:rPr>
        <w:t xml:space="preserve">to conduct a midterm evaluation of the </w:t>
      </w:r>
      <w:r w:rsidR="001838C4">
        <w:rPr>
          <w:rFonts w:asciiTheme="majorBidi" w:hAnsiTheme="majorBidi" w:cstheme="majorBidi"/>
          <w:szCs w:val="22"/>
        </w:rPr>
        <w:t>c</w:t>
      </w:r>
      <w:r w:rsidR="00755237" w:rsidRPr="00CE74B9">
        <w:rPr>
          <w:rFonts w:asciiTheme="majorBidi" w:hAnsiTheme="majorBidi" w:cstheme="majorBidi"/>
          <w:szCs w:val="22"/>
        </w:rPr>
        <w:t xml:space="preserve">apacity-building </w:t>
      </w:r>
      <w:r w:rsidR="001838C4">
        <w:rPr>
          <w:rFonts w:asciiTheme="majorBidi" w:hAnsiTheme="majorBidi" w:cstheme="majorBidi"/>
          <w:szCs w:val="22"/>
        </w:rPr>
        <w:t>a</w:t>
      </w:r>
      <w:r w:rsidR="00755237" w:rsidRPr="00CE74B9">
        <w:rPr>
          <w:rFonts w:asciiTheme="majorBidi" w:hAnsiTheme="majorBidi" w:cstheme="majorBidi"/>
          <w:szCs w:val="22"/>
        </w:rPr>
        <w:t xml:space="preserve">ction </w:t>
      </w:r>
      <w:r w:rsidR="001838C4">
        <w:rPr>
          <w:rFonts w:asciiTheme="majorBidi" w:hAnsiTheme="majorBidi" w:cstheme="majorBidi"/>
          <w:szCs w:val="22"/>
        </w:rPr>
        <w:t>p</w:t>
      </w:r>
      <w:r w:rsidR="00755237" w:rsidRPr="00CE74B9">
        <w:rPr>
          <w:rFonts w:asciiTheme="majorBidi" w:hAnsiTheme="majorBidi" w:cstheme="majorBidi"/>
          <w:szCs w:val="22"/>
        </w:rPr>
        <w:t>lan in conjunction with the</w:t>
      </w:r>
      <w:r w:rsidR="00755237">
        <w:rPr>
          <w:rFonts w:asciiTheme="majorBidi" w:hAnsiTheme="majorBidi" w:cstheme="majorBidi"/>
          <w:szCs w:val="22"/>
        </w:rPr>
        <w:t xml:space="preserve"> midterm evaluation of the </w:t>
      </w:r>
      <w:r w:rsidR="001838C4">
        <w:rPr>
          <w:rFonts w:asciiTheme="majorBidi" w:hAnsiTheme="majorBidi" w:cstheme="majorBidi"/>
          <w:szCs w:val="22"/>
        </w:rPr>
        <w:t>i</w:t>
      </w:r>
      <w:r w:rsidR="00755237">
        <w:rPr>
          <w:rFonts w:asciiTheme="majorBidi" w:hAnsiTheme="majorBidi" w:cstheme="majorBidi"/>
          <w:szCs w:val="22"/>
        </w:rPr>
        <w:t xml:space="preserve">mplementation </w:t>
      </w:r>
      <w:r w:rsidR="001838C4">
        <w:rPr>
          <w:rFonts w:asciiTheme="majorBidi" w:hAnsiTheme="majorBidi" w:cstheme="majorBidi"/>
          <w:szCs w:val="22"/>
        </w:rPr>
        <w:t>p</w:t>
      </w:r>
      <w:r w:rsidR="00755237">
        <w:rPr>
          <w:rFonts w:asciiTheme="majorBidi" w:hAnsiTheme="majorBidi" w:cstheme="majorBidi"/>
          <w:szCs w:val="22"/>
        </w:rPr>
        <w:t>lan</w:t>
      </w:r>
      <w:r w:rsidR="00755237" w:rsidRPr="00CE74B9">
        <w:rPr>
          <w:rFonts w:asciiTheme="majorBidi" w:hAnsiTheme="majorBidi" w:cstheme="majorBidi"/>
          <w:szCs w:val="22"/>
        </w:rPr>
        <w:t>;</w:t>
      </w:r>
      <w:r w:rsidR="00755237">
        <w:rPr>
          <w:rStyle w:val="FootnoteReference"/>
          <w:rFonts w:asciiTheme="majorBidi" w:hAnsiTheme="majorBidi" w:cstheme="majorBidi"/>
          <w:szCs w:val="22"/>
        </w:rPr>
        <w:footnoteReference w:id="6"/>
      </w:r>
      <w:r w:rsidR="00755237">
        <w:rPr>
          <w:rFonts w:asciiTheme="majorBidi" w:hAnsiTheme="majorBidi" w:cstheme="majorBidi"/>
          <w:szCs w:val="22"/>
        </w:rPr>
        <w:t xml:space="preserve"> </w:t>
      </w:r>
    </w:p>
    <w:p w14:paraId="446CB7E3" w14:textId="4117ECF6" w:rsidR="00755237" w:rsidRDefault="00755237" w:rsidP="00755237">
      <w:pPr>
        <w:spacing w:before="120" w:after="120"/>
        <w:ind w:left="720" w:firstLine="720"/>
        <w:rPr>
          <w:rFonts w:asciiTheme="majorBidi" w:hAnsiTheme="majorBidi" w:cstheme="majorBidi"/>
        </w:rPr>
      </w:pPr>
      <w:r>
        <w:rPr>
          <w:rFonts w:asciiTheme="majorBidi" w:hAnsiTheme="majorBidi" w:cstheme="majorBidi"/>
        </w:rPr>
        <w:t>[</w:t>
      </w:r>
      <w:r w:rsidR="0045215A">
        <w:rPr>
          <w:rFonts w:asciiTheme="majorBidi" w:hAnsiTheme="majorBidi" w:cstheme="majorBidi"/>
        </w:rPr>
        <w:t>9</w:t>
      </w:r>
      <w:r>
        <w:rPr>
          <w:rFonts w:asciiTheme="majorBidi" w:hAnsiTheme="majorBidi" w:cstheme="majorBidi"/>
        </w:rPr>
        <w:t>.</w:t>
      </w:r>
      <w:r w:rsidR="0026365E">
        <w:rPr>
          <w:rFonts w:asciiTheme="majorBidi" w:hAnsiTheme="majorBidi" w:cstheme="majorBidi"/>
        </w:rPr>
        <w:tab/>
      </w:r>
      <w:r>
        <w:rPr>
          <w:rFonts w:asciiTheme="majorBidi" w:hAnsiTheme="majorBidi" w:cstheme="majorBidi"/>
        </w:rPr>
        <w:t>[</w:t>
      </w:r>
      <w:r w:rsidRPr="003F1346">
        <w:rPr>
          <w:rFonts w:asciiTheme="majorBidi" w:hAnsiTheme="majorBidi" w:cstheme="majorBidi"/>
          <w:i/>
        </w:rPr>
        <w:t>Encourages</w:t>
      </w:r>
      <w:r>
        <w:rPr>
          <w:rFonts w:asciiTheme="majorBidi" w:hAnsiTheme="majorBidi" w:cstheme="majorBidi"/>
        </w:rPr>
        <w:t xml:space="preserve"> national biosafety authorities and </w:t>
      </w:r>
      <w:r w:rsidRPr="00F91A49">
        <w:rPr>
          <w:rFonts w:asciiTheme="majorBidi" w:hAnsiTheme="majorBidi" w:cstheme="majorBidi"/>
          <w:i/>
          <w:iCs/>
        </w:rPr>
        <w:t>invites</w:t>
      </w:r>
      <w:r>
        <w:rPr>
          <w:rFonts w:asciiTheme="majorBidi" w:hAnsiTheme="majorBidi" w:cstheme="majorBidi"/>
        </w:rPr>
        <w:t xml:space="preserve"> other </w:t>
      </w:r>
      <w:r w:rsidR="0045215A">
        <w:rPr>
          <w:rFonts w:asciiTheme="majorBidi" w:hAnsiTheme="majorBidi" w:cstheme="majorBidi"/>
        </w:rPr>
        <w:t>G</w:t>
      </w:r>
      <w:r>
        <w:rPr>
          <w:rFonts w:asciiTheme="majorBidi" w:hAnsiTheme="majorBidi" w:cstheme="majorBidi"/>
        </w:rPr>
        <w:t>overnments, academia, research institutions, indigenous peoples and local communities</w:t>
      </w:r>
      <w:r w:rsidR="005E04EF">
        <w:rPr>
          <w:rFonts w:asciiTheme="majorBidi" w:hAnsiTheme="majorBidi" w:cstheme="majorBidi"/>
        </w:rPr>
        <w:t>,</w:t>
      </w:r>
      <w:r>
        <w:rPr>
          <w:rFonts w:asciiTheme="majorBidi" w:hAnsiTheme="majorBidi" w:cstheme="majorBidi"/>
        </w:rPr>
        <w:t xml:space="preserve"> and other relevant stakeholders to support the implementation of the capacity-building action plan [avoiding and managing conflicts of interest</w:t>
      </w:r>
      <w:r w:rsidR="005E04EF">
        <w:rPr>
          <w:rFonts w:asciiTheme="majorBidi" w:hAnsiTheme="majorBidi" w:cstheme="majorBidi"/>
        </w:rPr>
        <w:t>,</w:t>
      </w:r>
      <w:r>
        <w:rPr>
          <w:rFonts w:asciiTheme="majorBidi" w:hAnsiTheme="majorBidi" w:cstheme="majorBidi"/>
        </w:rPr>
        <w:t xml:space="preserve"> as appropriate]]/[</w:t>
      </w:r>
      <w:r w:rsidRPr="00F91A49">
        <w:rPr>
          <w:rFonts w:asciiTheme="majorBidi" w:hAnsiTheme="majorBidi" w:cstheme="majorBidi"/>
          <w:i/>
          <w:iCs/>
        </w:rPr>
        <w:t>Encourages</w:t>
      </w:r>
      <w:r>
        <w:rPr>
          <w:rFonts w:asciiTheme="majorBidi" w:hAnsiTheme="majorBidi" w:cstheme="majorBidi"/>
        </w:rPr>
        <w:t xml:space="preserve"> Parties</w:t>
      </w:r>
      <w:r w:rsidR="005E04EF">
        <w:rPr>
          <w:rFonts w:asciiTheme="majorBidi" w:hAnsiTheme="majorBidi" w:cstheme="majorBidi"/>
        </w:rPr>
        <w:t>,</w:t>
      </w:r>
      <w:r>
        <w:rPr>
          <w:rFonts w:asciiTheme="majorBidi" w:hAnsiTheme="majorBidi" w:cstheme="majorBidi"/>
        </w:rPr>
        <w:t xml:space="preserve"> through the national competent </w:t>
      </w:r>
      <w:r>
        <w:rPr>
          <w:rFonts w:asciiTheme="majorBidi" w:hAnsiTheme="majorBidi" w:cstheme="majorBidi"/>
        </w:rPr>
        <w:lastRenderedPageBreak/>
        <w:t>authorities</w:t>
      </w:r>
      <w:r w:rsidR="005E04EF">
        <w:rPr>
          <w:rFonts w:asciiTheme="majorBidi" w:hAnsiTheme="majorBidi" w:cstheme="majorBidi"/>
        </w:rPr>
        <w:t>,</w:t>
      </w:r>
      <w:r>
        <w:rPr>
          <w:rFonts w:asciiTheme="majorBidi" w:hAnsiTheme="majorBidi" w:cstheme="majorBidi"/>
        </w:rPr>
        <w:t xml:space="preserve"> to identify relevant actors to support the implementation of the capacity-building action plan [avoiding and managing conflicts of interest as appropriate]].]</w:t>
      </w:r>
    </w:p>
    <w:p w14:paraId="175CD1F8" w14:textId="6F13D161" w:rsidR="00FB5112" w:rsidRPr="00CE74B9" w:rsidRDefault="00FB5112" w:rsidP="008C32B5">
      <w:pPr>
        <w:rPr>
          <w:rFonts w:asciiTheme="majorBidi" w:hAnsiTheme="majorBidi" w:cstheme="majorBidi"/>
        </w:rPr>
        <w:sectPr w:rsidR="00FB5112" w:rsidRPr="00CE74B9" w:rsidSect="007E1602">
          <w:headerReference w:type="even" r:id="rId15"/>
          <w:headerReference w:type="default" r:id="rId16"/>
          <w:pgSz w:w="12240" w:h="15840"/>
          <w:pgMar w:top="567" w:right="1389" w:bottom="1134" w:left="1389" w:header="709" w:footer="709" w:gutter="0"/>
          <w:cols w:space="708"/>
          <w:titlePg/>
          <w:docGrid w:linePitch="360"/>
        </w:sectPr>
      </w:pPr>
    </w:p>
    <w:p w14:paraId="1669BF64" w14:textId="6739893E" w:rsidR="008B5B0F" w:rsidRPr="00BA3C77" w:rsidRDefault="008B5B0F" w:rsidP="00CE74B9">
      <w:pPr>
        <w:spacing w:after="120"/>
        <w:ind w:left="720"/>
        <w:jc w:val="center"/>
        <w:rPr>
          <w:rFonts w:asciiTheme="majorBidi" w:hAnsiTheme="majorBidi" w:cstheme="majorBidi"/>
          <w:i/>
          <w:iCs/>
        </w:rPr>
      </w:pPr>
      <w:r w:rsidRPr="00417D87">
        <w:rPr>
          <w:rFonts w:asciiTheme="majorBidi" w:hAnsiTheme="majorBidi" w:cstheme="majorBidi"/>
          <w:i/>
          <w:iCs/>
        </w:rPr>
        <w:lastRenderedPageBreak/>
        <w:t>Annex</w:t>
      </w:r>
      <w:r w:rsidR="001838C4">
        <w:rPr>
          <w:rFonts w:asciiTheme="majorBidi" w:hAnsiTheme="majorBidi" w:cstheme="majorBidi"/>
          <w:i/>
          <w:iCs/>
        </w:rPr>
        <w:t xml:space="preserve"> I</w:t>
      </w:r>
    </w:p>
    <w:p w14:paraId="71E025FC" w14:textId="7E5D31B1" w:rsidR="008B5B0F" w:rsidRPr="00CE74B9" w:rsidRDefault="008B5B0F" w:rsidP="00CE74B9">
      <w:pPr>
        <w:spacing w:before="120" w:after="120"/>
        <w:ind w:left="720"/>
        <w:jc w:val="center"/>
        <w:outlineLvl w:val="0"/>
        <w:rPr>
          <w:rFonts w:asciiTheme="majorBidi" w:hAnsiTheme="majorBidi" w:cstheme="majorBidi"/>
          <w:b/>
        </w:rPr>
      </w:pPr>
      <w:r w:rsidRPr="00987311">
        <w:rPr>
          <w:rFonts w:asciiTheme="majorBidi" w:hAnsiTheme="majorBidi" w:cstheme="majorBidi"/>
          <w:b/>
          <w:bCs/>
        </w:rPr>
        <w:t xml:space="preserve">IMPLEMENTATION PLAN FOR THE </w:t>
      </w:r>
      <w:r w:rsidRPr="0048236E">
        <w:rPr>
          <w:rFonts w:asciiTheme="majorBidi" w:hAnsiTheme="majorBidi" w:cstheme="majorBidi"/>
          <w:b/>
          <w:bCs/>
        </w:rPr>
        <w:t>CARTAGENA PROTOCOL</w:t>
      </w:r>
      <w:r w:rsidR="003E3813">
        <w:rPr>
          <w:rFonts w:asciiTheme="majorBidi" w:hAnsiTheme="majorBidi" w:cstheme="majorBidi"/>
          <w:b/>
          <w:bCs/>
        </w:rPr>
        <w:t xml:space="preserve"> </w:t>
      </w:r>
      <w:r w:rsidRPr="00CE74B9">
        <w:rPr>
          <w:rFonts w:asciiTheme="majorBidi" w:hAnsiTheme="majorBidi" w:cstheme="majorBidi"/>
          <w:b/>
        </w:rPr>
        <w:t>(2021-2030)</w:t>
      </w:r>
    </w:p>
    <w:p w14:paraId="3F1E1967" w14:textId="3A4AEC23" w:rsidR="008B5B0F" w:rsidRPr="00CE74B9" w:rsidRDefault="008B5B0F" w:rsidP="00CE74B9">
      <w:pPr>
        <w:tabs>
          <w:tab w:val="left" w:pos="993"/>
        </w:tabs>
        <w:spacing w:before="120" w:after="120"/>
        <w:ind w:left="720"/>
        <w:jc w:val="center"/>
        <w:rPr>
          <w:rFonts w:asciiTheme="majorBidi" w:hAnsiTheme="majorBidi" w:cstheme="majorBidi"/>
          <w:b/>
        </w:rPr>
      </w:pPr>
      <w:r w:rsidRPr="00CE74B9">
        <w:rPr>
          <w:rFonts w:asciiTheme="majorBidi" w:hAnsiTheme="majorBidi" w:cstheme="majorBidi"/>
          <w:b/>
        </w:rPr>
        <w:t>I.</w:t>
      </w:r>
      <w:r w:rsidRPr="00CE74B9">
        <w:rPr>
          <w:rFonts w:asciiTheme="majorBidi" w:hAnsiTheme="majorBidi" w:cstheme="majorBidi"/>
          <w:b/>
        </w:rPr>
        <w:tab/>
        <w:t>PURPOSE OF THE IMPLEMENTATION PLAN</w:t>
      </w:r>
    </w:p>
    <w:p w14:paraId="00C14AC8" w14:textId="6751D693"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1.</w:t>
      </w:r>
      <w:r w:rsidRPr="00417D87">
        <w:rPr>
          <w:rFonts w:asciiTheme="majorBidi" w:hAnsiTheme="majorBidi" w:cstheme="majorBidi"/>
        </w:rPr>
        <w:tab/>
        <w:t>The Implementation Plan has been developed as a framework of broad desirable achievements and accomplishments to help guide Parties in their implementation of the Protocol and measure progress in this regard for the period 2021-2030.</w:t>
      </w:r>
    </w:p>
    <w:p w14:paraId="125E7D47" w14:textId="640732D0"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2.</w:t>
      </w:r>
      <w:r w:rsidRPr="00CE74B9">
        <w:rPr>
          <w:rFonts w:asciiTheme="majorBidi" w:hAnsiTheme="majorBidi" w:cstheme="majorBidi"/>
        </w:rPr>
        <w:tab/>
      </w:r>
      <w:r w:rsidRPr="00417D87">
        <w:rPr>
          <w:rFonts w:asciiTheme="majorBidi" w:hAnsiTheme="majorBidi" w:cstheme="majorBidi"/>
        </w:rPr>
        <w:t xml:space="preserve">The Implementation Plan is complemented by the Capacity-building Action Plan with the purpose </w:t>
      </w:r>
      <w:r w:rsidR="00F145A8" w:rsidRPr="00417D87">
        <w:rPr>
          <w:rFonts w:asciiTheme="majorBidi" w:hAnsiTheme="majorBidi" w:cstheme="majorBidi"/>
        </w:rPr>
        <w:t xml:space="preserve">of </w:t>
      </w:r>
      <w:r w:rsidRPr="00417D87">
        <w:rPr>
          <w:rFonts w:asciiTheme="majorBidi" w:hAnsiTheme="majorBidi" w:cstheme="majorBidi"/>
        </w:rPr>
        <w:t>facilitat</w:t>
      </w:r>
      <w:r w:rsidR="00F145A8" w:rsidRPr="00417D87">
        <w:rPr>
          <w:rFonts w:asciiTheme="majorBidi" w:hAnsiTheme="majorBidi" w:cstheme="majorBidi"/>
        </w:rPr>
        <w:t>ing</w:t>
      </w:r>
      <w:r w:rsidRPr="00417D87">
        <w:rPr>
          <w:rFonts w:asciiTheme="majorBidi" w:hAnsiTheme="majorBidi" w:cstheme="majorBidi"/>
        </w:rPr>
        <w:t xml:space="preserve"> the development and strengthening of the capacities of Parties to implement the Protocol, including by facilitating the engagement of partners, including donors and </w:t>
      </w:r>
      <w:r w:rsidR="00942508" w:rsidRPr="00417D87">
        <w:rPr>
          <w:rFonts w:asciiTheme="majorBidi" w:hAnsiTheme="majorBidi" w:cstheme="majorBidi"/>
        </w:rPr>
        <w:t xml:space="preserve">by </w:t>
      </w:r>
      <w:r w:rsidRPr="00417D87">
        <w:rPr>
          <w:rFonts w:asciiTheme="majorBidi" w:hAnsiTheme="majorBidi" w:cstheme="majorBidi"/>
        </w:rPr>
        <w:t>promoting regional and international cooperation and coordination. The Capacity</w:t>
      </w:r>
      <w:r w:rsidR="00483206" w:rsidRPr="00417D87">
        <w:rPr>
          <w:rFonts w:asciiTheme="majorBidi" w:hAnsiTheme="majorBidi" w:cstheme="majorBidi"/>
        </w:rPr>
        <w:t>-</w:t>
      </w:r>
      <w:r w:rsidRPr="00417D87">
        <w:rPr>
          <w:rFonts w:asciiTheme="majorBidi" w:hAnsiTheme="majorBidi" w:cstheme="majorBidi"/>
        </w:rPr>
        <w:t>building Action Plan covers the same period as the Implementation Plan, from 2021 to 2030.</w:t>
      </w:r>
    </w:p>
    <w:p w14:paraId="4DF8BD1F" w14:textId="2B87C729"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3.</w:t>
      </w:r>
      <w:r w:rsidRPr="00417D87">
        <w:rPr>
          <w:rFonts w:asciiTheme="majorBidi" w:hAnsiTheme="majorBidi" w:cstheme="majorBidi"/>
        </w:rPr>
        <w:tab/>
        <w:t>The Implementation Plan is directed primarily at Parties. Nonetheless, it is recognized that non-Parties and stakeholders from different sectors, organizations, indigenous peoples and local communities and donors can support the implementation of the Protocol.</w:t>
      </w:r>
    </w:p>
    <w:p w14:paraId="5A7C39AC" w14:textId="22F40BE5" w:rsidR="008B5B0F" w:rsidRPr="00CE74B9" w:rsidRDefault="008B5B0F" w:rsidP="00CE74B9">
      <w:pPr>
        <w:keepNext/>
        <w:spacing w:before="120" w:after="120"/>
        <w:ind w:left="1559" w:hanging="567"/>
        <w:jc w:val="left"/>
        <w:outlineLvl w:val="0"/>
        <w:rPr>
          <w:rFonts w:asciiTheme="majorBidi" w:hAnsiTheme="majorBidi" w:cstheme="majorBidi"/>
          <w:b/>
        </w:rPr>
      </w:pPr>
      <w:r w:rsidRPr="006439F7">
        <w:rPr>
          <w:rFonts w:asciiTheme="majorBidi" w:hAnsiTheme="majorBidi" w:cstheme="majorBidi"/>
          <w:b/>
        </w:rPr>
        <w:t>II.</w:t>
      </w:r>
      <w:r w:rsidRPr="00CE74B9">
        <w:rPr>
          <w:rFonts w:asciiTheme="majorBidi" w:hAnsiTheme="majorBidi" w:cstheme="majorBidi"/>
          <w:b/>
        </w:rPr>
        <w:tab/>
        <w:t>LINKAGE WITH THE POST-2020 GLOBAL BIODIVERSITY FRAMEWORK AND THE 2030 AGENDA FOR SUSTAINABLE DEVELOPMENT</w:t>
      </w:r>
    </w:p>
    <w:p w14:paraId="6ABD50C0" w14:textId="07790BFD" w:rsidR="008B5B0F" w:rsidRPr="00987311" w:rsidRDefault="008B5B0F" w:rsidP="00CE74B9">
      <w:pPr>
        <w:spacing w:before="120" w:after="120"/>
        <w:ind w:left="720"/>
        <w:rPr>
          <w:rFonts w:asciiTheme="majorBidi" w:hAnsiTheme="majorBidi" w:cstheme="majorBidi"/>
        </w:rPr>
      </w:pPr>
      <w:r w:rsidRPr="00417D87">
        <w:rPr>
          <w:rFonts w:asciiTheme="majorBidi" w:hAnsiTheme="majorBidi" w:cstheme="majorBidi"/>
        </w:rPr>
        <w:t>4.</w:t>
      </w:r>
      <w:r w:rsidRPr="00CE74B9">
        <w:rPr>
          <w:rFonts w:asciiTheme="majorBidi" w:hAnsiTheme="majorBidi" w:cstheme="majorBidi"/>
        </w:rPr>
        <w:tab/>
      </w:r>
      <w:r w:rsidRPr="00417D87">
        <w:rPr>
          <w:rFonts w:asciiTheme="majorBidi" w:hAnsiTheme="majorBidi" w:cstheme="majorBidi"/>
        </w:rPr>
        <w:t xml:space="preserve">The Implementation Plan is anchored in and complementary to the post-2020 global </w:t>
      </w:r>
      <w:r w:rsidRPr="00987311">
        <w:rPr>
          <w:rFonts w:asciiTheme="majorBidi" w:hAnsiTheme="majorBidi" w:cstheme="majorBidi"/>
        </w:rPr>
        <w:t>biodiversity framework, as its goals, objectives and outcomes contribute to achieving the framework’s 2050 vision — “By 2050, biodiversity is valued, conserved, restored and wisely used, maintaining ecosystem services, sustaining a healthy planet and deliv</w:t>
      </w:r>
      <w:r w:rsidRPr="0048236E">
        <w:rPr>
          <w:rFonts w:asciiTheme="majorBidi" w:hAnsiTheme="majorBidi" w:cstheme="majorBidi"/>
        </w:rPr>
        <w:t xml:space="preserve">ering benefits essential for all people” — and its mission — “To take urgent action across society to put biodiversity on a path to recovery for the benefit of planet and people”. The Implementation Plan is intended to facilitate the implementation of the </w:t>
      </w:r>
      <w:r w:rsidRPr="003F42C0">
        <w:rPr>
          <w:rFonts w:asciiTheme="majorBidi" w:hAnsiTheme="majorBidi" w:cstheme="majorBidi"/>
        </w:rPr>
        <w:t xml:space="preserve">Cartagena Protocol and is addressed to Parties to the Cartagena Protocol. The Implementation Plan can also support and guide Parties in meeting goals and targets relevant to biosafety within the post-2020 global biodiversity framework[, in particular </w:t>
      </w:r>
      <w:r w:rsidRPr="00CE74B9">
        <w:rPr>
          <w:rFonts w:asciiTheme="majorBidi" w:hAnsiTheme="majorBidi" w:cstheme="majorBidi"/>
          <w:szCs w:val="22"/>
        </w:rPr>
        <w:t xml:space="preserve">the specific biosafety target of the </w:t>
      </w:r>
      <w:r w:rsidR="00CF4A61" w:rsidRPr="00CE74B9">
        <w:rPr>
          <w:rFonts w:asciiTheme="majorBidi" w:hAnsiTheme="majorBidi" w:cstheme="majorBidi"/>
          <w:szCs w:val="22"/>
        </w:rPr>
        <w:t>g</w:t>
      </w:r>
      <w:r w:rsidRPr="00CE74B9">
        <w:rPr>
          <w:rFonts w:asciiTheme="majorBidi" w:hAnsiTheme="majorBidi" w:cstheme="majorBidi"/>
          <w:szCs w:val="22"/>
        </w:rPr>
        <w:t xml:space="preserve">lobal </w:t>
      </w:r>
      <w:r w:rsidR="00CF4A61" w:rsidRPr="00CE74B9">
        <w:rPr>
          <w:rFonts w:asciiTheme="majorBidi" w:hAnsiTheme="majorBidi" w:cstheme="majorBidi"/>
          <w:szCs w:val="22"/>
        </w:rPr>
        <w:t>b</w:t>
      </w:r>
      <w:r w:rsidRPr="00CE74B9">
        <w:rPr>
          <w:rFonts w:asciiTheme="majorBidi" w:hAnsiTheme="majorBidi" w:cstheme="majorBidi"/>
          <w:szCs w:val="22"/>
        </w:rPr>
        <w:t xml:space="preserve">iodiversity </w:t>
      </w:r>
      <w:r w:rsidR="00CF4A61" w:rsidRPr="00CE74B9">
        <w:rPr>
          <w:rFonts w:asciiTheme="majorBidi" w:hAnsiTheme="majorBidi" w:cstheme="majorBidi"/>
          <w:szCs w:val="22"/>
        </w:rPr>
        <w:t>f</w:t>
      </w:r>
      <w:r w:rsidRPr="00CE74B9">
        <w:rPr>
          <w:rFonts w:asciiTheme="majorBidi" w:hAnsiTheme="majorBidi" w:cstheme="majorBidi"/>
          <w:szCs w:val="22"/>
        </w:rPr>
        <w:t>ramework]</w:t>
      </w:r>
      <w:r w:rsidRPr="00417D87">
        <w:rPr>
          <w:rFonts w:asciiTheme="majorBidi" w:hAnsiTheme="majorBidi" w:cstheme="majorBidi"/>
        </w:rPr>
        <w:t>.</w:t>
      </w:r>
    </w:p>
    <w:p w14:paraId="44C2A1DA" w14:textId="687FF7E3"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5.</w:t>
      </w:r>
      <w:r w:rsidRPr="00417D87">
        <w:rPr>
          <w:rFonts w:asciiTheme="majorBidi" w:hAnsiTheme="majorBidi" w:cstheme="majorBidi"/>
        </w:rPr>
        <w:tab/>
        <w:t>The Implementation Plan can also help to support Parties to achieve the Sustainable Development Goals, including for example Goals 2 (to end hunger, achieve food security and improved nutrition, and provide sustainable agriculture) and 3 (ensure healthy lives and promote well-being for all at all ages).</w:t>
      </w:r>
    </w:p>
    <w:p w14:paraId="79C80B06" w14:textId="0B37BD9F" w:rsidR="008B5B0F" w:rsidRPr="00CE74B9" w:rsidRDefault="008B5B0F" w:rsidP="00B059FB">
      <w:pPr>
        <w:keepNext/>
        <w:tabs>
          <w:tab w:val="left" w:pos="993"/>
        </w:tabs>
        <w:spacing w:before="120" w:after="120"/>
        <w:ind w:left="709"/>
        <w:jc w:val="center"/>
        <w:outlineLvl w:val="0"/>
        <w:rPr>
          <w:rFonts w:asciiTheme="majorBidi" w:hAnsiTheme="majorBidi" w:cstheme="majorBidi"/>
          <w:b/>
        </w:rPr>
      </w:pPr>
      <w:r w:rsidRPr="006439F7">
        <w:rPr>
          <w:rFonts w:asciiTheme="majorBidi" w:hAnsiTheme="majorBidi" w:cstheme="majorBidi"/>
          <w:b/>
        </w:rPr>
        <w:t>III.</w:t>
      </w:r>
      <w:r w:rsidRPr="00CE74B9">
        <w:rPr>
          <w:rFonts w:asciiTheme="majorBidi" w:hAnsiTheme="majorBidi" w:cstheme="majorBidi"/>
          <w:b/>
        </w:rPr>
        <w:tab/>
        <w:t>STRUCTURE OF THE IMPLEMENTATION PLAN</w:t>
      </w:r>
    </w:p>
    <w:p w14:paraId="00176DF9" w14:textId="1BA8D193" w:rsidR="008B5B0F" w:rsidRPr="00CE74B9" w:rsidRDefault="008B5B0F" w:rsidP="00CE74B9">
      <w:pPr>
        <w:spacing w:before="120" w:after="120"/>
        <w:ind w:left="720"/>
        <w:rPr>
          <w:rFonts w:asciiTheme="majorBidi" w:hAnsiTheme="majorBidi" w:cstheme="majorBidi"/>
        </w:rPr>
      </w:pPr>
      <w:r w:rsidRPr="00417D87">
        <w:rPr>
          <w:rFonts w:asciiTheme="majorBidi" w:hAnsiTheme="majorBidi" w:cstheme="majorBidi"/>
        </w:rPr>
        <w:t>6</w:t>
      </w:r>
      <w:r w:rsidRPr="00417D87">
        <w:rPr>
          <w:rFonts w:asciiTheme="majorBidi" w:hAnsiTheme="majorBidi" w:cstheme="majorBidi"/>
        </w:rPr>
        <w:tab/>
        <w:t xml:space="preserve">In the </w:t>
      </w:r>
      <w:r w:rsidR="007D7AA4" w:rsidRPr="00417D87">
        <w:rPr>
          <w:rFonts w:asciiTheme="majorBidi" w:hAnsiTheme="majorBidi" w:cstheme="majorBidi"/>
        </w:rPr>
        <w:t>a</w:t>
      </w:r>
      <w:r w:rsidRPr="00417D87">
        <w:rPr>
          <w:rFonts w:asciiTheme="majorBidi" w:hAnsiTheme="majorBidi" w:cstheme="majorBidi"/>
        </w:rPr>
        <w:t>ppendix, a tabular overview of the goals, objectives, indicators and outcomes of the Implementation Plan is presented.</w:t>
      </w:r>
    </w:p>
    <w:p w14:paraId="1DE2A5DA" w14:textId="6A605075"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7.</w:t>
      </w:r>
      <w:r w:rsidRPr="00417D87">
        <w:rPr>
          <w:rFonts w:asciiTheme="majorBidi" w:hAnsiTheme="majorBidi" w:cstheme="majorBidi"/>
        </w:rPr>
        <w:tab/>
        <w:t>The Implementation Plan outlines goals, representing broad desirable achievements by Parties. The goals of the Implementation Plan are organized according to “areas of implementation” and “enabling environment”. The “areas of implementation” consist of goals concerning key elements for the implementation of the Protocol. The “enabling environment” comprises cross-cutting goals related to providing support for implementation, i.e. capacity-building, resource mobilization, cooperation, and public awareness, education and participation. The goals under the “enabling environment” represent cross-cutting achievements that benefit a variety of implementation-related goals and can be read in conjunction with the goals related to “areas for implementation”. Each goal includes corresponding objectives, outcomes and indicators.</w:t>
      </w:r>
    </w:p>
    <w:p w14:paraId="1B015F1C" w14:textId="4916635D"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8.</w:t>
      </w:r>
      <w:r w:rsidRPr="00417D87">
        <w:rPr>
          <w:rFonts w:asciiTheme="majorBidi" w:hAnsiTheme="majorBidi" w:cstheme="majorBidi"/>
        </w:rPr>
        <w:tab/>
        <w:t xml:space="preserve">The objectives describe key accomplishments to achieve the goal to which they relate. The objectives are not intended to provide an exhaustive list of accomplishments that may be relevant for the goal. The objectives follow the provisions in the Protocol, including both obligations and </w:t>
      </w:r>
      <w:r w:rsidRPr="00417D87">
        <w:rPr>
          <w:rFonts w:asciiTheme="majorBidi" w:hAnsiTheme="majorBidi" w:cstheme="majorBidi"/>
        </w:rPr>
        <w:lastRenderedPageBreak/>
        <w:t>other provisions, and guidance provided through decisions of the Conference of the Parties serving as the meeting of the Parties to the Protocol. Most goals include multiple objectives.</w:t>
      </w:r>
    </w:p>
    <w:p w14:paraId="1EAA7E28" w14:textId="3507444C"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9.</w:t>
      </w:r>
      <w:r w:rsidRPr="00417D87">
        <w:rPr>
          <w:rFonts w:asciiTheme="majorBidi" w:hAnsiTheme="majorBidi" w:cstheme="majorBidi"/>
        </w:rPr>
        <w:tab/>
        <w:t>The indicators are designed to measure progress towards the objectives. The indicators are intended to be simple, measurable and relevant to the associated objective.</w:t>
      </w:r>
    </w:p>
    <w:p w14:paraId="0DB674DD" w14:textId="467E2A7C"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10.</w:t>
      </w:r>
      <w:r w:rsidRPr="00417D87">
        <w:rPr>
          <w:rFonts w:asciiTheme="majorBidi" w:hAnsiTheme="majorBidi" w:cstheme="majorBidi"/>
        </w:rPr>
        <w:tab/>
        <w:t>The outcomes describe what the effect will be of achieving the goal.</w:t>
      </w:r>
    </w:p>
    <w:p w14:paraId="4F347C2E" w14:textId="1587717B"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11.</w:t>
      </w:r>
      <w:r w:rsidRPr="00417D87">
        <w:rPr>
          <w:rFonts w:asciiTheme="majorBidi" w:hAnsiTheme="majorBidi" w:cstheme="majorBidi"/>
        </w:rPr>
        <w:tab/>
        <w:t>The Nagoya – Kuala Lumpur Supplementary Protocol on Liability and Redress was adopted by the Conference of the Parties serving as the meeting of the Parties to the Protocol in 2010 (decision BS-V/11). The Strategic Plan for the Protocol, also adopted in 2010, included elements on liability and redress and the Supplementary Protocol. The Supplementary Protocol entered into force on 5 March 2018.</w:t>
      </w:r>
    </w:p>
    <w:p w14:paraId="2B8CBFFD" w14:textId="49BD035C"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12.</w:t>
      </w:r>
      <w:r w:rsidRPr="00417D87">
        <w:rPr>
          <w:rFonts w:asciiTheme="majorBidi" w:hAnsiTheme="majorBidi" w:cstheme="majorBidi"/>
        </w:rPr>
        <w:tab/>
        <w:t>A component on the Supplementary Protocol has been included in the Appendix below. The inclusion of a component on the Supplementary Protocol is intended to support the implementation of the Cartagena Protocol and to contribute to the effective implementation of the Supplementary Protocol, while recognizing that they are separate legal instruments and that obligations arising from these instruments only bind the Parties to the respective instrument.</w:t>
      </w:r>
    </w:p>
    <w:p w14:paraId="51AE0721" w14:textId="7336B3D0" w:rsidR="008B5B0F" w:rsidRPr="00CE74B9" w:rsidRDefault="008B5B0F" w:rsidP="00CE74B9">
      <w:pPr>
        <w:keepNext/>
        <w:tabs>
          <w:tab w:val="left" w:pos="1134"/>
        </w:tabs>
        <w:spacing w:before="120" w:after="120"/>
        <w:ind w:left="720"/>
        <w:jc w:val="center"/>
        <w:outlineLvl w:val="0"/>
        <w:rPr>
          <w:rFonts w:asciiTheme="majorBidi" w:hAnsiTheme="majorBidi" w:cstheme="majorBidi"/>
          <w:b/>
        </w:rPr>
      </w:pPr>
      <w:r w:rsidRPr="006439F7">
        <w:rPr>
          <w:rFonts w:asciiTheme="majorBidi" w:hAnsiTheme="majorBidi" w:cstheme="majorBidi"/>
          <w:b/>
        </w:rPr>
        <w:t>IV.</w:t>
      </w:r>
      <w:r w:rsidRPr="00CE74B9">
        <w:rPr>
          <w:rFonts w:asciiTheme="majorBidi" w:hAnsiTheme="majorBidi" w:cstheme="majorBidi"/>
          <w:b/>
        </w:rPr>
        <w:tab/>
        <w:t>EVALUATION AND REVIEW</w:t>
      </w:r>
    </w:p>
    <w:p w14:paraId="6B5A2BC3" w14:textId="4DEA70A8"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13.</w:t>
      </w:r>
      <w:r w:rsidRPr="00417D87">
        <w:rPr>
          <w:rFonts w:asciiTheme="majorBidi" w:hAnsiTheme="majorBidi" w:cstheme="majorBidi"/>
        </w:rPr>
        <w:tab/>
        <w:t>The Conference of the Parties serving as the meeting of the Parties to the Cartagena Protocol shall undertake a midterm evaluation and may decide to undertake a final evaluation of the Implementation Plan. These evaluations may draw on information provided by Parties in their national reports and information in the Biosafety Clearing-House, among others. This information may be used to assess the extent to which the objectives of the Implementation Plan are being accomplished.</w:t>
      </w:r>
    </w:p>
    <w:p w14:paraId="7D4DC7C8" w14:textId="3FF02C74"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14.</w:t>
      </w:r>
      <w:r w:rsidRPr="00417D87">
        <w:rPr>
          <w:rFonts w:asciiTheme="majorBidi" w:hAnsiTheme="majorBidi" w:cstheme="majorBidi"/>
        </w:rPr>
        <w:tab/>
        <w:t>The results of the fourth assessment and review of the effectiveness of the Cartagena Protocol and final evaluation of the Strategic Plan of the Cartagena Protocol will be used to establish a baseline for measuring progress in achieving the goals of the Implementation Plan.</w:t>
      </w:r>
    </w:p>
    <w:p w14:paraId="2BF62BE2" w14:textId="7BE63414" w:rsidR="008B5B0F" w:rsidRPr="00CE74B9" w:rsidRDefault="008B5B0F" w:rsidP="00CE74B9">
      <w:pPr>
        <w:keepNext/>
        <w:tabs>
          <w:tab w:val="left" w:pos="1134"/>
        </w:tabs>
        <w:spacing w:before="120" w:after="120"/>
        <w:ind w:left="720"/>
        <w:jc w:val="center"/>
        <w:outlineLvl w:val="0"/>
        <w:rPr>
          <w:rFonts w:asciiTheme="majorBidi" w:hAnsiTheme="majorBidi" w:cstheme="majorBidi"/>
          <w:b/>
        </w:rPr>
      </w:pPr>
      <w:r w:rsidRPr="006439F7">
        <w:rPr>
          <w:rFonts w:asciiTheme="majorBidi" w:hAnsiTheme="majorBidi" w:cstheme="majorBidi"/>
          <w:b/>
        </w:rPr>
        <w:t>V.</w:t>
      </w:r>
      <w:r w:rsidRPr="00CE74B9">
        <w:rPr>
          <w:rFonts w:asciiTheme="majorBidi" w:hAnsiTheme="majorBidi" w:cstheme="majorBidi"/>
          <w:b/>
        </w:rPr>
        <w:tab/>
        <w:t>PRIORITIES AND PROGRAMMING</w:t>
      </w:r>
    </w:p>
    <w:p w14:paraId="1DFE4A0E" w14:textId="59E24DC8"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15.</w:t>
      </w:r>
      <w:r w:rsidRPr="00417D87">
        <w:rPr>
          <w:rFonts w:asciiTheme="majorBidi" w:hAnsiTheme="majorBidi" w:cstheme="majorBidi"/>
        </w:rPr>
        <w:tab/>
        <w:t>The Conference of the Parties serving as the meeting of the Parties to the Cartagena Protocol may periodically set priorities to plan for and programme work to be undertaken within the time period of the Implementation Plan. This could include identifying milestones that lead to the achievement of the goals of the Implementation Plan.</w:t>
      </w:r>
    </w:p>
    <w:p w14:paraId="3F6BC378" w14:textId="11369FCF"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16.</w:t>
      </w:r>
      <w:r w:rsidRPr="00417D87">
        <w:rPr>
          <w:rFonts w:asciiTheme="majorBidi" w:hAnsiTheme="majorBidi" w:cstheme="majorBidi"/>
        </w:rPr>
        <w:tab/>
        <w:t>In deciding on priorities and programming, the Conference of the Parties serving as the meeting of the Parties to the Cartagena Protocol may wish to take into consideration developments and advancements in the field of biosafety and biotechnology. In this regard, the Implementation Plan has taken the approach that, where organisms developed through new technologies constitute “living modified organisms” as defined in the Protocol, these organisms are addressed in the Plan.</w:t>
      </w:r>
    </w:p>
    <w:p w14:paraId="243697E8" w14:textId="779D9440" w:rsidR="008B5B0F" w:rsidRPr="00CE74B9" w:rsidRDefault="008B5B0F" w:rsidP="00CE74B9">
      <w:pPr>
        <w:keepNext/>
        <w:tabs>
          <w:tab w:val="left" w:pos="1134"/>
        </w:tabs>
        <w:spacing w:before="120" w:after="120"/>
        <w:ind w:left="720"/>
        <w:jc w:val="center"/>
        <w:outlineLvl w:val="0"/>
        <w:rPr>
          <w:rFonts w:asciiTheme="majorBidi" w:hAnsiTheme="majorBidi" w:cstheme="majorBidi"/>
          <w:b/>
        </w:rPr>
      </w:pPr>
      <w:r w:rsidRPr="006439F7">
        <w:rPr>
          <w:rFonts w:asciiTheme="majorBidi" w:hAnsiTheme="majorBidi" w:cstheme="majorBidi"/>
          <w:b/>
        </w:rPr>
        <w:t>VI.</w:t>
      </w:r>
      <w:r w:rsidRPr="00CE74B9">
        <w:rPr>
          <w:rFonts w:asciiTheme="majorBidi" w:hAnsiTheme="majorBidi" w:cstheme="majorBidi"/>
          <w:b/>
        </w:rPr>
        <w:tab/>
        <w:t>RESOURCES</w:t>
      </w:r>
    </w:p>
    <w:p w14:paraId="5D6E536E" w14:textId="7A43504D" w:rsidR="008B5B0F" w:rsidRPr="00417D87" w:rsidRDefault="008B5B0F" w:rsidP="00CE74B9">
      <w:pPr>
        <w:spacing w:before="120" w:after="120"/>
        <w:ind w:left="720"/>
        <w:rPr>
          <w:rFonts w:asciiTheme="majorBidi" w:hAnsiTheme="majorBidi" w:cstheme="majorBidi"/>
        </w:rPr>
      </w:pPr>
      <w:r w:rsidRPr="00417D87">
        <w:rPr>
          <w:rFonts w:asciiTheme="majorBidi" w:hAnsiTheme="majorBidi" w:cstheme="majorBidi"/>
        </w:rPr>
        <w:t>17.</w:t>
      </w:r>
      <w:r w:rsidRPr="00CE74B9">
        <w:rPr>
          <w:rFonts w:asciiTheme="majorBidi" w:hAnsiTheme="majorBidi" w:cstheme="majorBidi"/>
        </w:rPr>
        <w:tab/>
      </w:r>
      <w:r w:rsidRPr="00417D87">
        <w:rPr>
          <w:rFonts w:asciiTheme="majorBidi" w:hAnsiTheme="majorBidi" w:cstheme="majorBidi"/>
        </w:rPr>
        <w:t>The successful implementation of the Protocol depends to a large extent on having access to adequate human, technical and financial resources and effective cooperation</w:t>
      </w:r>
      <w:r w:rsidRPr="00987311">
        <w:rPr>
          <w:rFonts w:asciiTheme="majorBidi" w:hAnsiTheme="majorBidi" w:cstheme="majorBidi"/>
        </w:rPr>
        <w:t>[</w:t>
      </w:r>
      <w:r w:rsidRPr="0048236E">
        <w:rPr>
          <w:rFonts w:asciiTheme="majorBidi" w:hAnsiTheme="majorBidi" w:cstheme="majorBidi"/>
        </w:rPr>
        <w:t xml:space="preserve">, in accordance with Articles 22 and 28 of the Protocol]. The Implementation Plan </w:t>
      </w:r>
      <w:r w:rsidRPr="00417D87">
        <w:rPr>
          <w:rFonts w:asciiTheme="majorBidi" w:hAnsiTheme="majorBidi" w:cstheme="majorBidi"/>
        </w:rPr>
        <w:t>aims at supporting Parties in this regard, including in particular under the goals related to creating an enabling environment.</w:t>
      </w:r>
    </w:p>
    <w:p w14:paraId="6C838CFB" w14:textId="036C86B3" w:rsidR="008B5B0F" w:rsidRPr="00CE74B9" w:rsidRDefault="008B5B0F" w:rsidP="00CE74B9">
      <w:pPr>
        <w:keepNext/>
        <w:tabs>
          <w:tab w:val="left" w:pos="1276"/>
        </w:tabs>
        <w:spacing w:before="120" w:after="120"/>
        <w:ind w:left="720"/>
        <w:jc w:val="center"/>
        <w:outlineLvl w:val="0"/>
        <w:rPr>
          <w:rFonts w:asciiTheme="majorBidi" w:hAnsiTheme="majorBidi" w:cstheme="majorBidi"/>
          <w:b/>
        </w:rPr>
      </w:pPr>
      <w:r w:rsidRPr="006439F7">
        <w:rPr>
          <w:rFonts w:asciiTheme="majorBidi" w:hAnsiTheme="majorBidi" w:cstheme="majorBidi"/>
          <w:b/>
        </w:rPr>
        <w:t>VII.</w:t>
      </w:r>
      <w:r w:rsidRPr="00CE74B9">
        <w:rPr>
          <w:rFonts w:asciiTheme="majorBidi" w:hAnsiTheme="majorBidi" w:cstheme="majorBidi"/>
          <w:b/>
        </w:rPr>
        <w:tab/>
        <w:t>ROLE OF THE SECRETARIAT</w:t>
      </w:r>
    </w:p>
    <w:p w14:paraId="64098450" w14:textId="039B5BCE" w:rsidR="008B5B0F" w:rsidRDefault="008B5B0F" w:rsidP="00CE74B9">
      <w:pPr>
        <w:spacing w:before="120" w:after="120"/>
        <w:ind w:left="720"/>
        <w:rPr>
          <w:rFonts w:asciiTheme="majorBidi" w:hAnsiTheme="majorBidi" w:cstheme="majorBidi"/>
        </w:rPr>
        <w:sectPr w:rsidR="008B5B0F" w:rsidSect="00CE74B9">
          <w:pgSz w:w="12240" w:h="15840"/>
          <w:pgMar w:top="567" w:right="1389" w:bottom="1134" w:left="1389" w:header="709" w:footer="709" w:gutter="0"/>
          <w:cols w:space="708"/>
          <w:docGrid w:linePitch="360"/>
        </w:sectPr>
      </w:pPr>
      <w:r w:rsidRPr="00417D87">
        <w:rPr>
          <w:rFonts w:asciiTheme="majorBidi" w:hAnsiTheme="majorBidi" w:cstheme="majorBidi"/>
        </w:rPr>
        <w:t>18.</w:t>
      </w:r>
      <w:r w:rsidRPr="00417D87">
        <w:rPr>
          <w:rFonts w:asciiTheme="majorBidi" w:hAnsiTheme="majorBidi" w:cstheme="majorBidi"/>
        </w:rPr>
        <w:tab/>
        <w:t xml:space="preserve">While the Implementation Plan is directed primarily at Parties, the Secretariat of the Convention on Biological Diversity will support the Parties in their efforts to implement the Protocol, following the guidance of the Conference of the Parties serving as the meeting of the Parties to the Cartagena Protocol and in accordance with Article 31 of the Cartagena Protocol and </w:t>
      </w:r>
      <w:r w:rsidRPr="00417D87">
        <w:rPr>
          <w:rFonts w:asciiTheme="majorBidi" w:hAnsiTheme="majorBidi" w:cstheme="majorBidi"/>
        </w:rPr>
        <w:lastRenderedPageBreak/>
        <w:t>Article 24 of the Convention on Biological Diversity. This support includes managing and maintaining the Biosafety Clearing-House as well as undertaking activities, including capacity-building activities, as requested by the Conference of the Parties serving as the meeting of the Parties to the Protocol.</w:t>
      </w:r>
    </w:p>
    <w:p w14:paraId="6E8A6D4C" w14:textId="47912D93" w:rsidR="00385B46" w:rsidRPr="00CE74B9" w:rsidRDefault="00385B46" w:rsidP="00385B46">
      <w:pPr>
        <w:suppressLineNumbers/>
        <w:suppressAutoHyphens/>
        <w:jc w:val="center"/>
        <w:rPr>
          <w:rFonts w:asciiTheme="majorBidi" w:hAnsiTheme="majorBidi" w:cstheme="majorBidi"/>
          <w:bCs/>
          <w:i/>
          <w:iCs/>
          <w:kern w:val="22"/>
          <w:szCs w:val="22"/>
        </w:rPr>
      </w:pPr>
      <w:r w:rsidRPr="00CE74B9">
        <w:rPr>
          <w:rFonts w:asciiTheme="majorBidi" w:hAnsiTheme="majorBidi" w:cstheme="majorBidi"/>
          <w:bCs/>
          <w:i/>
          <w:iCs/>
          <w:kern w:val="22"/>
          <w:szCs w:val="22"/>
        </w:rPr>
        <w:lastRenderedPageBreak/>
        <w:t>Appendix</w:t>
      </w:r>
      <w:r w:rsidR="001838C4">
        <w:rPr>
          <w:rFonts w:asciiTheme="majorBidi" w:hAnsiTheme="majorBidi" w:cstheme="majorBidi"/>
          <w:bCs/>
          <w:i/>
          <w:iCs/>
          <w:kern w:val="22"/>
          <w:szCs w:val="22"/>
        </w:rPr>
        <w:t xml:space="preserve"> to </w:t>
      </w:r>
      <w:r w:rsidR="00B7125D">
        <w:rPr>
          <w:rFonts w:asciiTheme="majorBidi" w:hAnsiTheme="majorBidi" w:cstheme="majorBidi"/>
          <w:bCs/>
          <w:i/>
          <w:iCs/>
          <w:kern w:val="22"/>
          <w:szCs w:val="22"/>
        </w:rPr>
        <w:t>a</w:t>
      </w:r>
      <w:r w:rsidR="001838C4">
        <w:rPr>
          <w:rFonts w:asciiTheme="majorBidi" w:hAnsiTheme="majorBidi" w:cstheme="majorBidi"/>
          <w:bCs/>
          <w:i/>
          <w:iCs/>
          <w:kern w:val="22"/>
          <w:szCs w:val="22"/>
        </w:rPr>
        <w:t>nnex I</w:t>
      </w:r>
    </w:p>
    <w:p w14:paraId="4F8FE309" w14:textId="77777777" w:rsidR="00385B46" w:rsidRPr="00CE74B9" w:rsidRDefault="00385B46" w:rsidP="00CE74B9">
      <w:pPr>
        <w:pStyle w:val="Heading2"/>
        <w:suppressLineNumbers/>
        <w:tabs>
          <w:tab w:val="clear" w:pos="720"/>
        </w:tabs>
        <w:suppressAutoHyphens/>
        <w:spacing w:before="0" w:after="0"/>
        <w:rPr>
          <w:rFonts w:asciiTheme="majorBidi" w:hAnsiTheme="majorBidi" w:cstheme="majorBidi"/>
          <w:b w:val="0"/>
          <w:kern w:val="22"/>
          <w:szCs w:val="22"/>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157"/>
        <w:gridCol w:w="3969"/>
        <w:gridCol w:w="2139"/>
      </w:tblGrid>
      <w:tr w:rsidR="00385B46" w:rsidRPr="00417D87" w14:paraId="1C1C31AC" w14:textId="77777777" w:rsidTr="00CE74B9">
        <w:trPr>
          <w:tblHeader/>
          <w:jc w:val="center"/>
        </w:trPr>
        <w:tc>
          <w:tcPr>
            <w:tcW w:w="11065" w:type="dxa"/>
            <w:gridSpan w:val="4"/>
            <w:tcBorders>
              <w:bottom w:val="single" w:sz="4" w:space="0" w:color="auto"/>
            </w:tcBorders>
            <w:shd w:val="clear" w:color="auto" w:fill="auto"/>
          </w:tcPr>
          <w:p w14:paraId="5E05B5CC" w14:textId="77777777" w:rsidR="00385B46" w:rsidRPr="00CE74B9" w:rsidRDefault="00385B46" w:rsidP="00065370">
            <w:pPr>
              <w:suppressLineNumbers/>
              <w:suppressAutoHyphens/>
              <w:spacing w:before="60" w:after="60"/>
              <w:jc w:val="center"/>
              <w:rPr>
                <w:rFonts w:asciiTheme="majorBidi" w:eastAsia="MS Mincho" w:hAnsiTheme="majorBidi" w:cstheme="majorBidi"/>
                <w:b/>
                <w:bCs/>
                <w:kern w:val="22"/>
                <w:szCs w:val="22"/>
              </w:rPr>
            </w:pPr>
            <w:r w:rsidRPr="00CE74B9">
              <w:rPr>
                <w:rFonts w:asciiTheme="majorBidi" w:eastAsia="MS Mincho" w:hAnsiTheme="majorBidi" w:cstheme="majorBidi"/>
                <w:b/>
                <w:bCs/>
                <w:kern w:val="22"/>
                <w:szCs w:val="22"/>
              </w:rPr>
              <w:t>Implementation Plan</w:t>
            </w:r>
          </w:p>
        </w:tc>
      </w:tr>
      <w:tr w:rsidR="00385B46" w:rsidRPr="00417D87" w14:paraId="2781B93A" w14:textId="77777777" w:rsidTr="00B059FB">
        <w:trPr>
          <w:tblHeader/>
          <w:jc w:val="center"/>
        </w:trPr>
        <w:tc>
          <w:tcPr>
            <w:tcW w:w="1800" w:type="dxa"/>
            <w:tcBorders>
              <w:bottom w:val="nil"/>
            </w:tcBorders>
            <w:shd w:val="clear" w:color="auto" w:fill="auto"/>
            <w:vAlign w:val="center"/>
          </w:tcPr>
          <w:p w14:paraId="00AA4FCE" w14:textId="77777777" w:rsidR="00385B46" w:rsidRPr="00CE74B9" w:rsidRDefault="00385B46" w:rsidP="00065370">
            <w:pPr>
              <w:suppressLineNumbers/>
              <w:suppressAutoHyphens/>
              <w:spacing w:before="60" w:after="60"/>
              <w:jc w:val="center"/>
              <w:rPr>
                <w:rFonts w:asciiTheme="majorBidi" w:eastAsia="MS Mincho" w:hAnsiTheme="majorBidi" w:cstheme="majorBidi"/>
                <w:bCs/>
                <w:kern w:val="22"/>
                <w:szCs w:val="22"/>
              </w:rPr>
            </w:pPr>
            <w:r w:rsidRPr="00CE74B9">
              <w:rPr>
                <w:rFonts w:asciiTheme="majorBidi" w:eastAsia="MS Mincho" w:hAnsiTheme="majorBidi" w:cstheme="majorBidi"/>
                <w:b/>
                <w:bCs/>
                <w:kern w:val="22"/>
                <w:szCs w:val="22"/>
              </w:rPr>
              <w:t>Goals</w:t>
            </w:r>
          </w:p>
        </w:tc>
        <w:tc>
          <w:tcPr>
            <w:tcW w:w="3157" w:type="dxa"/>
            <w:tcBorders>
              <w:bottom w:val="nil"/>
            </w:tcBorders>
            <w:shd w:val="clear" w:color="auto" w:fill="auto"/>
            <w:vAlign w:val="center"/>
          </w:tcPr>
          <w:p w14:paraId="20C44DC8" w14:textId="77777777" w:rsidR="00385B46" w:rsidRPr="00CE74B9" w:rsidRDefault="00385B46" w:rsidP="00065370">
            <w:pPr>
              <w:suppressLineNumbers/>
              <w:suppressAutoHyphens/>
              <w:spacing w:before="60" w:after="60"/>
              <w:jc w:val="center"/>
              <w:rPr>
                <w:rFonts w:asciiTheme="majorBidi" w:eastAsia="MS Mincho" w:hAnsiTheme="majorBidi" w:cstheme="majorBidi"/>
                <w:b/>
                <w:iCs/>
                <w:kern w:val="22"/>
                <w:szCs w:val="22"/>
              </w:rPr>
            </w:pPr>
            <w:r w:rsidRPr="00CE74B9">
              <w:rPr>
                <w:rFonts w:asciiTheme="majorBidi" w:eastAsia="MS Mincho" w:hAnsiTheme="majorBidi" w:cstheme="majorBidi"/>
                <w:b/>
                <w:iCs/>
                <w:kern w:val="22"/>
                <w:szCs w:val="22"/>
              </w:rPr>
              <w:t>Objectives</w:t>
            </w:r>
          </w:p>
        </w:tc>
        <w:tc>
          <w:tcPr>
            <w:tcW w:w="3969" w:type="dxa"/>
            <w:tcBorders>
              <w:bottom w:val="nil"/>
            </w:tcBorders>
            <w:shd w:val="clear" w:color="auto" w:fill="auto"/>
            <w:vAlign w:val="center"/>
          </w:tcPr>
          <w:p w14:paraId="25E8B120" w14:textId="77777777" w:rsidR="00385B46" w:rsidRPr="00CE74B9" w:rsidRDefault="00385B46" w:rsidP="00065370">
            <w:pPr>
              <w:suppressLineNumbers/>
              <w:suppressAutoHyphens/>
              <w:spacing w:before="60" w:after="60"/>
              <w:jc w:val="center"/>
              <w:rPr>
                <w:rFonts w:asciiTheme="majorBidi" w:eastAsia="MS Mincho" w:hAnsiTheme="majorBidi" w:cstheme="majorBidi"/>
                <w:b/>
                <w:iCs/>
                <w:kern w:val="22"/>
                <w:szCs w:val="22"/>
              </w:rPr>
            </w:pPr>
            <w:r w:rsidRPr="00CE74B9">
              <w:rPr>
                <w:rFonts w:asciiTheme="majorBidi" w:eastAsia="MS Mincho" w:hAnsiTheme="majorBidi" w:cstheme="majorBidi"/>
                <w:b/>
                <w:iCs/>
                <w:kern w:val="22"/>
                <w:szCs w:val="22"/>
              </w:rPr>
              <w:t>Indicators</w:t>
            </w:r>
          </w:p>
        </w:tc>
        <w:tc>
          <w:tcPr>
            <w:tcW w:w="2139" w:type="dxa"/>
            <w:tcBorders>
              <w:bottom w:val="nil"/>
            </w:tcBorders>
            <w:shd w:val="clear" w:color="auto" w:fill="auto"/>
            <w:vAlign w:val="center"/>
          </w:tcPr>
          <w:p w14:paraId="6ADFD1D5" w14:textId="77777777" w:rsidR="00385B46" w:rsidRPr="00CE74B9" w:rsidRDefault="00385B46" w:rsidP="00065370">
            <w:pPr>
              <w:suppressLineNumbers/>
              <w:suppressAutoHyphens/>
              <w:spacing w:before="60" w:after="60"/>
              <w:jc w:val="center"/>
              <w:rPr>
                <w:rFonts w:asciiTheme="majorBidi" w:eastAsia="MS Mincho" w:hAnsiTheme="majorBidi" w:cstheme="majorBidi"/>
                <w:b/>
                <w:bCs/>
                <w:kern w:val="22"/>
                <w:szCs w:val="22"/>
              </w:rPr>
            </w:pPr>
            <w:r w:rsidRPr="00CE74B9">
              <w:rPr>
                <w:rFonts w:asciiTheme="majorBidi" w:eastAsia="MS Mincho" w:hAnsiTheme="majorBidi" w:cstheme="majorBidi"/>
                <w:b/>
                <w:bCs/>
                <w:kern w:val="22"/>
                <w:szCs w:val="22"/>
              </w:rPr>
              <w:t>Outcomes</w:t>
            </w:r>
          </w:p>
        </w:tc>
      </w:tr>
      <w:tr w:rsidR="00385B46" w:rsidRPr="00417D87" w14:paraId="04ACA587" w14:textId="77777777" w:rsidTr="00B059FB">
        <w:trPr>
          <w:tblHeader/>
          <w:jc w:val="center"/>
        </w:trPr>
        <w:tc>
          <w:tcPr>
            <w:tcW w:w="1800" w:type="dxa"/>
            <w:tcBorders>
              <w:top w:val="nil"/>
              <w:bottom w:val="single" w:sz="2" w:space="0" w:color="auto"/>
            </w:tcBorders>
            <w:shd w:val="clear" w:color="auto" w:fill="auto"/>
          </w:tcPr>
          <w:p w14:paraId="36ABA409" w14:textId="77777777" w:rsidR="00385B46" w:rsidRPr="00CE74B9" w:rsidRDefault="00385B46" w:rsidP="00B059FB">
            <w:pPr>
              <w:suppressLineNumbers/>
              <w:suppressAutoHyphens/>
              <w:spacing w:after="60"/>
              <w:jc w:val="center"/>
              <w:rPr>
                <w:rFonts w:asciiTheme="majorBidi" w:eastAsia="MS Mincho" w:hAnsiTheme="majorBidi" w:cstheme="majorBidi"/>
                <w:kern w:val="22"/>
                <w:szCs w:val="22"/>
              </w:rPr>
            </w:pPr>
            <w:r w:rsidRPr="00CE74B9">
              <w:rPr>
                <w:rFonts w:asciiTheme="majorBidi" w:eastAsia="MS Mincho" w:hAnsiTheme="majorBidi" w:cstheme="majorBidi"/>
                <w:i/>
                <w:iCs/>
                <w:kern w:val="22"/>
                <w:szCs w:val="22"/>
              </w:rPr>
              <w:t>(Desirable achievements)</w:t>
            </w:r>
          </w:p>
        </w:tc>
        <w:tc>
          <w:tcPr>
            <w:tcW w:w="3157" w:type="dxa"/>
            <w:tcBorders>
              <w:top w:val="nil"/>
              <w:bottom w:val="single" w:sz="2" w:space="0" w:color="auto"/>
            </w:tcBorders>
          </w:tcPr>
          <w:p w14:paraId="71C0CF6C" w14:textId="77777777" w:rsidR="00385B46" w:rsidRPr="00CE74B9" w:rsidRDefault="00385B46" w:rsidP="00B059FB">
            <w:pPr>
              <w:suppressLineNumbers/>
              <w:suppressAutoHyphens/>
              <w:spacing w:after="60"/>
              <w:jc w:val="center"/>
              <w:rPr>
                <w:rFonts w:asciiTheme="majorBidi" w:eastAsia="MS Mincho" w:hAnsiTheme="majorBidi" w:cstheme="majorBidi"/>
                <w:iCs/>
                <w:kern w:val="22"/>
                <w:szCs w:val="22"/>
              </w:rPr>
            </w:pPr>
            <w:r w:rsidRPr="00CE74B9">
              <w:rPr>
                <w:rFonts w:asciiTheme="majorBidi" w:hAnsiTheme="majorBidi" w:cstheme="majorBidi"/>
                <w:i/>
                <w:iCs/>
                <w:kern w:val="22"/>
                <w:szCs w:val="22"/>
              </w:rPr>
              <w:t>(What must be accomplished to achieve the goal)</w:t>
            </w:r>
          </w:p>
        </w:tc>
        <w:tc>
          <w:tcPr>
            <w:tcW w:w="3969" w:type="dxa"/>
            <w:tcBorders>
              <w:top w:val="nil"/>
              <w:bottom w:val="single" w:sz="2" w:space="0" w:color="auto"/>
            </w:tcBorders>
            <w:shd w:val="clear" w:color="auto" w:fill="auto"/>
          </w:tcPr>
          <w:p w14:paraId="0CE2607E" w14:textId="77777777" w:rsidR="00385B46" w:rsidRPr="00CE74B9" w:rsidRDefault="00385B46" w:rsidP="00B059FB">
            <w:pPr>
              <w:suppressLineNumbers/>
              <w:suppressAutoHyphens/>
              <w:spacing w:after="60"/>
              <w:jc w:val="center"/>
              <w:rPr>
                <w:rFonts w:asciiTheme="majorBidi" w:eastAsia="MS Mincho" w:hAnsiTheme="majorBidi" w:cstheme="majorBidi"/>
                <w:iCs/>
                <w:kern w:val="22"/>
                <w:szCs w:val="22"/>
              </w:rPr>
            </w:pPr>
            <w:r w:rsidRPr="00CE74B9">
              <w:rPr>
                <w:rFonts w:asciiTheme="majorBidi" w:eastAsia="MS Mincho" w:hAnsiTheme="majorBidi" w:cstheme="majorBidi"/>
                <w:i/>
                <w:iCs/>
                <w:kern w:val="22"/>
                <w:szCs w:val="22"/>
              </w:rPr>
              <w:t>(Measuring progress towards objectives)</w:t>
            </w:r>
          </w:p>
        </w:tc>
        <w:tc>
          <w:tcPr>
            <w:tcW w:w="2139" w:type="dxa"/>
            <w:tcBorders>
              <w:top w:val="nil"/>
              <w:bottom w:val="single" w:sz="2" w:space="0" w:color="auto"/>
            </w:tcBorders>
            <w:shd w:val="clear" w:color="auto" w:fill="auto"/>
          </w:tcPr>
          <w:p w14:paraId="639C77CB" w14:textId="77777777" w:rsidR="00385B46" w:rsidRPr="00CE74B9" w:rsidRDefault="00385B46" w:rsidP="00B059FB">
            <w:pPr>
              <w:suppressLineNumbers/>
              <w:suppressAutoHyphens/>
              <w:spacing w:after="60"/>
              <w:jc w:val="center"/>
              <w:rPr>
                <w:rFonts w:asciiTheme="majorBidi" w:eastAsia="MS Mincho" w:hAnsiTheme="majorBidi" w:cstheme="majorBidi"/>
                <w:kern w:val="22"/>
                <w:szCs w:val="22"/>
              </w:rPr>
            </w:pPr>
            <w:r w:rsidRPr="00CE74B9">
              <w:rPr>
                <w:rFonts w:asciiTheme="majorBidi" w:eastAsia="MS Mincho" w:hAnsiTheme="majorBidi" w:cstheme="majorBidi"/>
                <w:i/>
                <w:iCs/>
                <w:kern w:val="22"/>
                <w:szCs w:val="22"/>
              </w:rPr>
              <w:t>(The effect of achieving the goal)</w:t>
            </w:r>
          </w:p>
        </w:tc>
      </w:tr>
      <w:tr w:rsidR="00385B46" w:rsidRPr="00417D87" w14:paraId="17B82CBF" w14:textId="77777777" w:rsidTr="00CE74B9">
        <w:trPr>
          <w:jc w:val="center"/>
        </w:trPr>
        <w:tc>
          <w:tcPr>
            <w:tcW w:w="11065" w:type="dxa"/>
            <w:gridSpan w:val="4"/>
            <w:tcBorders>
              <w:top w:val="single" w:sz="2" w:space="0" w:color="auto"/>
              <w:bottom w:val="single" w:sz="2" w:space="0" w:color="auto"/>
            </w:tcBorders>
            <w:shd w:val="clear" w:color="auto" w:fill="auto"/>
          </w:tcPr>
          <w:p w14:paraId="6E56EC67" w14:textId="2E84D3A7" w:rsidR="00385B46" w:rsidRPr="00CE74B9" w:rsidRDefault="005E04EF" w:rsidP="00F91A49">
            <w:pPr>
              <w:suppressLineNumbers/>
              <w:suppressAutoHyphens/>
              <w:spacing w:before="60" w:after="60"/>
              <w:ind w:left="360"/>
              <w:jc w:val="center"/>
              <w:rPr>
                <w:rFonts w:asciiTheme="majorBidi" w:eastAsia="MS Mincho" w:hAnsiTheme="majorBidi" w:cstheme="majorBidi"/>
                <w:b/>
                <w:bCs/>
                <w:kern w:val="22"/>
              </w:rPr>
            </w:pPr>
            <w:r>
              <w:rPr>
                <w:rFonts w:asciiTheme="majorBidi" w:eastAsia="MS Mincho" w:hAnsiTheme="majorBidi" w:cstheme="majorBidi"/>
                <w:b/>
                <w:bCs/>
                <w:kern w:val="22"/>
              </w:rPr>
              <w:t xml:space="preserve">A.  </w:t>
            </w:r>
            <w:r w:rsidR="00385B46" w:rsidRPr="00CE74B9">
              <w:rPr>
                <w:rFonts w:asciiTheme="majorBidi" w:eastAsia="MS Mincho" w:hAnsiTheme="majorBidi" w:cstheme="majorBidi"/>
                <w:b/>
                <w:bCs/>
                <w:kern w:val="22"/>
              </w:rPr>
              <w:t>Areas for implementation</w:t>
            </w:r>
          </w:p>
        </w:tc>
      </w:tr>
      <w:tr w:rsidR="00385B46" w:rsidRPr="00417D87" w14:paraId="65A1D00A" w14:textId="77777777" w:rsidTr="00B059FB">
        <w:trPr>
          <w:jc w:val="center"/>
        </w:trPr>
        <w:tc>
          <w:tcPr>
            <w:tcW w:w="1800" w:type="dxa"/>
            <w:tcBorders>
              <w:top w:val="single" w:sz="2" w:space="0" w:color="auto"/>
              <w:bottom w:val="single" w:sz="4" w:space="0" w:color="auto"/>
            </w:tcBorders>
            <w:shd w:val="clear" w:color="auto" w:fill="auto"/>
          </w:tcPr>
          <w:p w14:paraId="0F9962A6" w14:textId="77777777" w:rsidR="00385B46" w:rsidRPr="00CE74B9" w:rsidRDefault="00385B46" w:rsidP="00065370">
            <w:pPr>
              <w:suppressLineNumbers/>
              <w:suppressAutoHyphens/>
              <w:spacing w:before="60" w:after="60"/>
              <w:jc w:val="left"/>
              <w:rPr>
                <w:rFonts w:asciiTheme="majorBidi" w:eastAsia="MS Mincho" w:hAnsiTheme="majorBidi" w:cstheme="majorBidi"/>
                <w:b/>
                <w:bCs/>
                <w:kern w:val="22"/>
              </w:rPr>
            </w:pPr>
            <w:r w:rsidRPr="00CE74B9">
              <w:rPr>
                <w:rFonts w:asciiTheme="majorBidi" w:eastAsia="MS Mincho" w:hAnsiTheme="majorBidi" w:cstheme="majorBidi"/>
                <w:b/>
                <w:bCs/>
                <w:kern w:val="22"/>
              </w:rPr>
              <w:t>A.1. Parties have in place functional national biosafety frameworks</w:t>
            </w:r>
          </w:p>
        </w:tc>
        <w:tc>
          <w:tcPr>
            <w:tcW w:w="3157" w:type="dxa"/>
            <w:tcBorders>
              <w:top w:val="single" w:sz="2" w:space="0" w:color="auto"/>
              <w:bottom w:val="single" w:sz="4" w:space="0" w:color="auto"/>
            </w:tcBorders>
          </w:tcPr>
          <w:p w14:paraId="0A6A23D2" w14:textId="78AB82E0"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A.1.1. Parties have adopted and implemented legal, administrative and other measures to fulfil their obligations under the Protocol</w:t>
            </w:r>
            <w:r w:rsidR="00FC3D64" w:rsidRPr="00CE74B9">
              <w:rPr>
                <w:rFonts w:asciiTheme="majorBidi" w:eastAsia="MS Mincho" w:hAnsiTheme="majorBidi" w:cstheme="majorBidi"/>
                <w:kern w:val="22"/>
              </w:rPr>
              <w:t>;</w:t>
            </w:r>
          </w:p>
          <w:p w14:paraId="24ECD488" w14:textId="66C8C355"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A.1.2. Parties have designated competent national authorities and national focal points for the Protocol and emergency measures (Art. 17) contact point</w:t>
            </w:r>
            <w:r w:rsidR="00FC3D64" w:rsidRPr="00CE74B9">
              <w:rPr>
                <w:rFonts w:asciiTheme="majorBidi" w:eastAsia="MS Mincho" w:hAnsiTheme="majorBidi" w:cstheme="majorBidi"/>
                <w:kern w:val="22"/>
              </w:rPr>
              <w:t>;</w:t>
            </w:r>
          </w:p>
          <w:p w14:paraId="2CA22373" w14:textId="3EFA8CBD" w:rsidR="00385B46" w:rsidRPr="00CE74B9" w:rsidRDefault="00385B46" w:rsidP="00065370">
            <w:pPr>
              <w:suppressLineNumbers/>
              <w:suppressAutoHyphens/>
              <w:spacing w:before="60" w:after="60"/>
              <w:jc w:val="left"/>
              <w:rPr>
                <w:rFonts w:asciiTheme="majorBidi" w:eastAsia="MS Mincho" w:hAnsiTheme="majorBidi" w:cstheme="majorBidi"/>
                <w:spacing w:val="-2"/>
                <w:kern w:val="22"/>
              </w:rPr>
            </w:pPr>
            <w:r w:rsidRPr="00CE74B9">
              <w:rPr>
                <w:rFonts w:asciiTheme="majorBidi" w:eastAsia="MS Mincho" w:hAnsiTheme="majorBidi" w:cstheme="majorBidi"/>
                <w:spacing w:val="-2"/>
                <w:kern w:val="22"/>
              </w:rPr>
              <w:t>A.1.3. Competent national authorities have adequately trained staff to carry out their tasks</w:t>
            </w:r>
            <w:r w:rsidR="00FC3D64" w:rsidRPr="00CE74B9">
              <w:rPr>
                <w:rFonts w:asciiTheme="majorBidi" w:eastAsia="MS Mincho" w:hAnsiTheme="majorBidi" w:cstheme="majorBidi"/>
                <w:spacing w:val="-2"/>
                <w:kern w:val="22"/>
              </w:rPr>
              <w:t>.</w:t>
            </w:r>
          </w:p>
        </w:tc>
        <w:tc>
          <w:tcPr>
            <w:tcW w:w="3969" w:type="dxa"/>
            <w:tcBorders>
              <w:top w:val="single" w:sz="2" w:space="0" w:color="auto"/>
              <w:bottom w:val="single" w:sz="4" w:space="0" w:color="auto"/>
            </w:tcBorders>
            <w:shd w:val="clear" w:color="auto" w:fill="auto"/>
          </w:tcPr>
          <w:p w14:paraId="6336B589"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 Percentage of Parties that have measures in place to implement the provisions of the Protocol;</w:t>
            </w:r>
          </w:p>
          <w:p w14:paraId="44DF42E7"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 Percentage of Parties that have designated a national focal point, competent national authorities for the Protocol and an emergency measures (Art. 17) contact point and have notified the Secretariat accordingly;</w:t>
            </w:r>
          </w:p>
          <w:p w14:paraId="4416749B"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(c) Percentage of Parties that have qualified staff to operationalize their national biosafety frameworks.</w:t>
            </w:r>
          </w:p>
        </w:tc>
        <w:tc>
          <w:tcPr>
            <w:tcW w:w="2139" w:type="dxa"/>
            <w:tcBorders>
              <w:top w:val="single" w:sz="2" w:space="0" w:color="auto"/>
              <w:bottom w:val="single" w:sz="4" w:space="0" w:color="auto"/>
            </w:tcBorders>
            <w:shd w:val="clear" w:color="auto" w:fill="auto"/>
          </w:tcPr>
          <w:p w14:paraId="2C842C3C" w14:textId="01FF61DF"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Functional national biosafety frameworks enable competent authorities, national focal points and Article 17 contact points of all Parties to effectively and efficiently fulfil their obligations under the Protocol </w:t>
            </w:r>
          </w:p>
        </w:tc>
      </w:tr>
      <w:tr w:rsidR="00385B46" w:rsidRPr="00417D87" w14:paraId="361C8656" w14:textId="77777777" w:rsidTr="00B059FB">
        <w:trPr>
          <w:jc w:val="center"/>
        </w:trPr>
        <w:tc>
          <w:tcPr>
            <w:tcW w:w="1800" w:type="dxa"/>
            <w:tcBorders>
              <w:top w:val="single" w:sz="4" w:space="0" w:color="auto"/>
            </w:tcBorders>
            <w:shd w:val="clear" w:color="auto" w:fill="auto"/>
          </w:tcPr>
          <w:p w14:paraId="0BB6EC19" w14:textId="77777777" w:rsidR="00385B46" w:rsidRPr="00CE74B9" w:rsidRDefault="00385B46" w:rsidP="00065370">
            <w:pPr>
              <w:suppressLineNumbers/>
              <w:suppressAutoHyphens/>
              <w:spacing w:before="60" w:after="60"/>
              <w:jc w:val="left"/>
              <w:rPr>
                <w:rFonts w:asciiTheme="majorBidi" w:eastAsia="MS Mincho" w:hAnsiTheme="majorBidi" w:cstheme="majorBidi"/>
                <w:b/>
                <w:kern w:val="22"/>
                <w:szCs w:val="22"/>
              </w:rPr>
            </w:pPr>
            <w:r w:rsidRPr="00CE74B9">
              <w:rPr>
                <w:rFonts w:asciiTheme="majorBidi" w:eastAsia="MS Mincho" w:hAnsiTheme="majorBidi" w:cstheme="majorBidi"/>
                <w:b/>
                <w:kern w:val="22"/>
                <w:szCs w:val="22"/>
              </w:rPr>
              <w:t>A.2. Parties have improved the availability and exchange of relevant information through the BCH</w:t>
            </w:r>
          </w:p>
        </w:tc>
        <w:tc>
          <w:tcPr>
            <w:tcW w:w="3157" w:type="dxa"/>
            <w:tcBorders>
              <w:top w:val="single" w:sz="4" w:space="0" w:color="auto"/>
            </w:tcBorders>
          </w:tcPr>
          <w:p w14:paraId="038C341B" w14:textId="2CF607FA"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A.2.1. Parties provide accurate and complete mandatory information in the BCH in accordance with their obligations under the Protocol</w:t>
            </w:r>
            <w:r w:rsidR="00FC3D64" w:rsidRPr="00CE74B9">
              <w:rPr>
                <w:rFonts w:asciiTheme="majorBidi" w:eastAsia="MS Mincho" w:hAnsiTheme="majorBidi" w:cstheme="majorBidi"/>
                <w:kern w:val="22"/>
                <w:szCs w:val="22"/>
              </w:rPr>
              <w:t>;</w:t>
            </w:r>
          </w:p>
          <w:p w14:paraId="34B7AC0D" w14:textId="3D5A64DB"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 xml:space="preserve">A.2.2. Parties publish any non-mandatory biosafety-related information through the </w:t>
            </w:r>
            <w:r w:rsidRPr="00CE74B9" w:rsidDel="00AA5C88">
              <w:rPr>
                <w:rFonts w:asciiTheme="majorBidi" w:eastAsia="MS Mincho" w:hAnsiTheme="majorBidi" w:cstheme="majorBidi"/>
                <w:kern w:val="22"/>
              </w:rPr>
              <w:t>BCH</w:t>
            </w:r>
            <w:r w:rsidR="00FC3D64" w:rsidRPr="00CE74B9">
              <w:rPr>
                <w:rFonts w:asciiTheme="majorBidi" w:eastAsia="MS Mincho" w:hAnsiTheme="majorBidi" w:cstheme="majorBidi"/>
                <w:kern w:val="22"/>
              </w:rPr>
              <w:t>.</w:t>
            </w:r>
          </w:p>
        </w:tc>
        <w:tc>
          <w:tcPr>
            <w:tcW w:w="3969" w:type="dxa"/>
            <w:tcBorders>
              <w:top w:val="single" w:sz="4" w:space="0" w:color="auto"/>
            </w:tcBorders>
            <w:shd w:val="clear" w:color="auto" w:fill="auto"/>
          </w:tcPr>
          <w:p w14:paraId="05504A10" w14:textId="5420D2F1"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 Percentage of Parties making mandatory information available to the BCH</w:t>
            </w:r>
            <w:r w:rsidR="00FC3D64" w:rsidRPr="00CE74B9">
              <w:rPr>
                <w:rFonts w:asciiTheme="majorBidi" w:eastAsia="MS Mincho" w:hAnsiTheme="majorBidi" w:cstheme="majorBidi"/>
                <w:kern w:val="22"/>
                <w:szCs w:val="22"/>
              </w:rPr>
              <w:t>;</w:t>
            </w:r>
          </w:p>
          <w:p w14:paraId="74360B65" w14:textId="4FDBEBEB" w:rsidR="00385B46" w:rsidRPr="00CE74B9" w:rsidDel="006200B2"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(b) Percentage of Parties that publish any non-mandatory</w:t>
            </w:r>
            <w:r w:rsidRPr="00CE74B9" w:rsidDel="006200B2">
              <w:rPr>
                <w:rFonts w:asciiTheme="majorBidi" w:eastAsia="MS Mincho" w:hAnsiTheme="majorBidi" w:cstheme="majorBidi"/>
                <w:kern w:val="22"/>
              </w:rPr>
              <w:t xml:space="preserve"> biosafety-related information through the BCH</w:t>
            </w:r>
            <w:r w:rsidR="00FC3D64" w:rsidRPr="00CE74B9">
              <w:rPr>
                <w:rFonts w:asciiTheme="majorBidi" w:eastAsia="MS Mincho" w:hAnsiTheme="majorBidi" w:cstheme="majorBidi"/>
                <w:kern w:val="22"/>
              </w:rPr>
              <w:t>;</w:t>
            </w:r>
          </w:p>
          <w:p w14:paraId="58601BC0" w14:textId="580934D4" w:rsidR="00385B46" w:rsidRPr="00CE74B9" w:rsidRDefault="00385B46" w:rsidP="00065370">
            <w:pPr>
              <w:suppressLineNumbers/>
              <w:suppressAutoHyphens/>
              <w:spacing w:before="60" w:after="60"/>
              <w:jc w:val="left"/>
              <w:rPr>
                <w:rFonts w:asciiTheme="majorBidi" w:eastAsia="MS Mincho" w:hAnsiTheme="majorBidi" w:cstheme="majorBidi"/>
              </w:rPr>
            </w:pPr>
            <w:r w:rsidRPr="00CE74B9">
              <w:rPr>
                <w:rFonts w:asciiTheme="majorBidi" w:eastAsia="MS Mincho" w:hAnsiTheme="majorBidi" w:cstheme="majorBidi"/>
                <w:kern w:val="22"/>
              </w:rPr>
              <w:t>(c) Number of active users of and visits to the BCH</w:t>
            </w:r>
            <w:r w:rsidR="00FC3D64" w:rsidRPr="00CE74B9">
              <w:rPr>
                <w:rFonts w:asciiTheme="majorBidi" w:eastAsia="MS Mincho" w:hAnsiTheme="majorBidi" w:cstheme="majorBidi"/>
                <w:kern w:val="22"/>
              </w:rPr>
              <w:t>;</w:t>
            </w:r>
          </w:p>
          <w:p w14:paraId="7A156A8A" w14:textId="743C9B5A"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szCs w:val="22"/>
              </w:rPr>
              <w:t>(d) Percentage of decisions in the BCH with associated reports on risk assessment</w:t>
            </w:r>
            <w:r w:rsidR="00FC3D64" w:rsidRPr="00CE74B9">
              <w:rPr>
                <w:rFonts w:asciiTheme="majorBidi" w:eastAsia="MS Mincho" w:hAnsiTheme="majorBidi" w:cstheme="majorBidi"/>
                <w:szCs w:val="22"/>
              </w:rPr>
              <w:t>.</w:t>
            </w:r>
          </w:p>
        </w:tc>
        <w:tc>
          <w:tcPr>
            <w:tcW w:w="2139" w:type="dxa"/>
            <w:tcBorders>
              <w:top w:val="single" w:sz="4" w:space="0" w:color="auto"/>
            </w:tcBorders>
            <w:shd w:val="clear" w:color="auto" w:fill="auto"/>
          </w:tcPr>
          <w:p w14:paraId="22A52F83"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BCH facilitates the availability and exchange of biosafety-related information and enables Parties to take informed decisions</w:t>
            </w:r>
          </w:p>
        </w:tc>
      </w:tr>
      <w:tr w:rsidR="00385B46" w:rsidRPr="00417D87" w14:paraId="66079082" w14:textId="77777777" w:rsidTr="00B059FB">
        <w:trPr>
          <w:jc w:val="center"/>
        </w:trPr>
        <w:tc>
          <w:tcPr>
            <w:tcW w:w="1800" w:type="dxa"/>
            <w:tcBorders>
              <w:top w:val="single" w:sz="4" w:space="0" w:color="auto"/>
            </w:tcBorders>
            <w:shd w:val="clear" w:color="auto" w:fill="auto"/>
          </w:tcPr>
          <w:p w14:paraId="7F5A7199" w14:textId="77777777" w:rsidR="00385B46" w:rsidRPr="00CE74B9" w:rsidRDefault="00385B46" w:rsidP="00065370">
            <w:pPr>
              <w:suppressLineNumbers/>
              <w:suppressAutoHyphens/>
              <w:spacing w:before="60" w:after="60"/>
              <w:jc w:val="left"/>
              <w:rPr>
                <w:rFonts w:asciiTheme="majorBidi" w:eastAsia="MS Mincho" w:hAnsiTheme="majorBidi" w:cstheme="majorBidi"/>
                <w:b/>
                <w:kern w:val="22"/>
                <w:szCs w:val="22"/>
              </w:rPr>
            </w:pPr>
            <w:r w:rsidRPr="00CE74B9">
              <w:rPr>
                <w:rFonts w:asciiTheme="majorBidi" w:eastAsia="MS Mincho" w:hAnsiTheme="majorBidi" w:cstheme="majorBidi"/>
                <w:b/>
                <w:kern w:val="22"/>
                <w:szCs w:val="22"/>
              </w:rPr>
              <w:t>A.3. Full information on the implementation of the Protocol is made available by Parties in a timely manner</w:t>
            </w:r>
          </w:p>
        </w:tc>
        <w:tc>
          <w:tcPr>
            <w:tcW w:w="3157" w:type="dxa"/>
            <w:tcBorders>
              <w:top w:val="single" w:sz="4" w:space="0" w:color="auto"/>
            </w:tcBorders>
          </w:tcPr>
          <w:p w14:paraId="4BC4EB0D" w14:textId="0A493C26"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A.3.1. Parties submit complete national reports within the established deadline</w:t>
            </w:r>
            <w:r w:rsidR="00FC3D64" w:rsidRPr="00CE74B9">
              <w:rPr>
                <w:rFonts w:asciiTheme="majorBidi" w:eastAsia="MS Mincho" w:hAnsiTheme="majorBidi" w:cstheme="majorBidi"/>
                <w:kern w:val="22"/>
                <w:szCs w:val="22"/>
              </w:rPr>
              <w:t>.</w:t>
            </w:r>
          </w:p>
        </w:tc>
        <w:tc>
          <w:tcPr>
            <w:tcW w:w="3969" w:type="dxa"/>
            <w:tcBorders>
              <w:top w:val="single" w:sz="4" w:space="0" w:color="auto"/>
            </w:tcBorders>
            <w:shd w:val="clear" w:color="auto" w:fill="auto"/>
          </w:tcPr>
          <w:p w14:paraId="5C7A1DEC"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 Percentage of Parties that have submitted a complete national report within the established deadline;</w:t>
            </w:r>
          </w:p>
          <w:p w14:paraId="53DADC85"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sidDel="00FB7A5F">
              <w:rPr>
                <w:rFonts w:asciiTheme="majorBidi" w:eastAsia="MS Mincho" w:hAnsiTheme="majorBidi" w:cstheme="majorBidi"/>
                <w:kern w:val="22"/>
              </w:rPr>
              <w:t>(b) Percentage of eligible Parties that have accessed GEF funding for the preparation of their national report in a timely manner.</w:t>
            </w:r>
          </w:p>
        </w:tc>
        <w:tc>
          <w:tcPr>
            <w:tcW w:w="2139" w:type="dxa"/>
            <w:tcBorders>
              <w:top w:val="single" w:sz="4" w:space="0" w:color="auto"/>
            </w:tcBorders>
            <w:shd w:val="clear" w:color="auto" w:fill="auto"/>
          </w:tcPr>
          <w:p w14:paraId="0E4AC8D7"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Accurate and timely information on the implementation of the Protocol enables the Conference of the Parties serving as the meeting of the Parties to the Protocol to set priorities and identify where support is needed</w:t>
            </w:r>
          </w:p>
        </w:tc>
      </w:tr>
      <w:tr w:rsidR="00385B46" w:rsidRPr="00417D87" w14:paraId="311791C8" w14:textId="77777777" w:rsidTr="00B059FB">
        <w:trPr>
          <w:jc w:val="center"/>
        </w:trPr>
        <w:tc>
          <w:tcPr>
            <w:tcW w:w="1800" w:type="dxa"/>
            <w:shd w:val="clear" w:color="auto" w:fill="auto"/>
          </w:tcPr>
          <w:p w14:paraId="4B3FB21A" w14:textId="42F6765B" w:rsidR="00385B46" w:rsidRPr="00CE74B9" w:rsidRDefault="00385B46" w:rsidP="00065370">
            <w:pPr>
              <w:suppressLineNumbers/>
              <w:suppressAutoHyphens/>
              <w:spacing w:before="60" w:after="60"/>
              <w:jc w:val="left"/>
              <w:rPr>
                <w:rFonts w:asciiTheme="majorBidi" w:eastAsia="MS Mincho" w:hAnsiTheme="majorBidi" w:cstheme="majorBidi"/>
                <w:b/>
                <w:bCs/>
                <w:kern w:val="22"/>
              </w:rPr>
            </w:pPr>
            <w:r w:rsidRPr="00CE74B9">
              <w:rPr>
                <w:rFonts w:asciiTheme="majorBidi" w:eastAsia="MS Mincho" w:hAnsiTheme="majorBidi" w:cstheme="majorBidi"/>
                <w:b/>
                <w:bCs/>
                <w:kern w:val="22"/>
              </w:rPr>
              <w:t>A.4. Parties are in compliance with the requirements of the Protocol</w:t>
            </w:r>
          </w:p>
        </w:tc>
        <w:tc>
          <w:tcPr>
            <w:tcW w:w="3157" w:type="dxa"/>
          </w:tcPr>
          <w:p w14:paraId="65A07858" w14:textId="14FAC40C"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A.4.1. Parties comply with their obligations under the Protocol</w:t>
            </w:r>
            <w:r w:rsidR="00FC3D64" w:rsidRPr="00CE74B9">
              <w:rPr>
                <w:rFonts w:asciiTheme="majorBidi" w:eastAsia="MS Mincho" w:hAnsiTheme="majorBidi" w:cstheme="majorBidi"/>
                <w:kern w:val="22"/>
                <w:szCs w:val="22"/>
              </w:rPr>
              <w:t>;</w:t>
            </w:r>
          </w:p>
          <w:p w14:paraId="5835AD32" w14:textId="3695340E"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 xml:space="preserve">A.4.2. Parties resolve issues of non-compliance </w:t>
            </w:r>
            <w:r w:rsidRPr="00CE74B9" w:rsidDel="00CD55F8">
              <w:rPr>
                <w:rFonts w:asciiTheme="majorBidi" w:eastAsia="MS Mincho" w:hAnsiTheme="majorBidi" w:cstheme="majorBidi"/>
                <w:kern w:val="22"/>
              </w:rPr>
              <w:t>identified by the Compliance Committee</w:t>
            </w:r>
            <w:r w:rsidR="00FC3D64" w:rsidRPr="00CE74B9">
              <w:rPr>
                <w:rFonts w:asciiTheme="majorBidi" w:eastAsia="MS Mincho" w:hAnsiTheme="majorBidi" w:cstheme="majorBidi"/>
                <w:kern w:val="22"/>
              </w:rPr>
              <w:t>.</w:t>
            </w:r>
          </w:p>
        </w:tc>
        <w:tc>
          <w:tcPr>
            <w:tcW w:w="3969" w:type="dxa"/>
            <w:shd w:val="clear" w:color="auto" w:fill="auto"/>
          </w:tcPr>
          <w:p w14:paraId="1E424037"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(a) Percentage of Parties that comply with their obligations under the Protocol;</w:t>
            </w:r>
          </w:p>
          <w:p w14:paraId="6EA64AC8"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 Percentage of Parties that have resolved non-compliance issues identified by the Compliance Committee.</w:t>
            </w:r>
          </w:p>
        </w:tc>
        <w:tc>
          <w:tcPr>
            <w:tcW w:w="2139" w:type="dxa"/>
            <w:shd w:val="clear" w:color="auto" w:fill="auto"/>
          </w:tcPr>
          <w:p w14:paraId="7C8FBB76"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 xml:space="preserve">Effective compliance </w:t>
            </w:r>
            <w:r w:rsidRPr="00CE74B9">
              <w:rPr>
                <w:rFonts w:asciiTheme="majorBidi" w:eastAsia="MS Mincho" w:hAnsiTheme="majorBidi" w:cstheme="majorBidi"/>
              </w:rPr>
              <w:t>mechanism</w:t>
            </w:r>
            <w:r w:rsidRPr="00CE74B9" w:rsidDel="00F46A36">
              <w:rPr>
                <w:rFonts w:asciiTheme="majorBidi" w:eastAsia="MS Mincho" w:hAnsiTheme="majorBidi" w:cstheme="majorBidi"/>
                <w:kern w:val="22"/>
              </w:rPr>
              <w:t xml:space="preserve"> </w:t>
            </w:r>
            <w:r w:rsidRPr="00CE74B9">
              <w:rPr>
                <w:rFonts w:asciiTheme="majorBidi" w:eastAsia="MS Mincho" w:hAnsiTheme="majorBidi" w:cstheme="majorBidi"/>
                <w:kern w:val="22"/>
              </w:rPr>
              <w:t>facilitates implementation of the Protocol</w:t>
            </w:r>
          </w:p>
        </w:tc>
      </w:tr>
      <w:tr w:rsidR="00385B46" w:rsidRPr="00417D87" w14:paraId="36B048ED" w14:textId="77777777" w:rsidTr="00B059FB">
        <w:trPr>
          <w:jc w:val="center"/>
        </w:trPr>
        <w:tc>
          <w:tcPr>
            <w:tcW w:w="1800" w:type="dxa"/>
            <w:shd w:val="clear" w:color="auto" w:fill="auto"/>
          </w:tcPr>
          <w:p w14:paraId="70407F7E" w14:textId="04274EB0" w:rsidR="00385B46" w:rsidRPr="00CE74B9" w:rsidRDefault="00385B46" w:rsidP="00065370">
            <w:pPr>
              <w:suppressLineNumbers/>
              <w:suppressAutoHyphens/>
              <w:spacing w:before="60" w:after="60"/>
              <w:jc w:val="left"/>
              <w:rPr>
                <w:rFonts w:asciiTheme="majorBidi" w:eastAsia="MS Mincho" w:hAnsiTheme="majorBidi" w:cstheme="majorBidi"/>
                <w:b/>
                <w:bCs/>
                <w:kern w:val="22"/>
              </w:rPr>
            </w:pPr>
            <w:bookmarkStart w:id="3" w:name="_Hlk25332189"/>
            <w:r w:rsidRPr="00CE74B9">
              <w:rPr>
                <w:rFonts w:asciiTheme="majorBidi" w:eastAsia="MS Mincho" w:hAnsiTheme="majorBidi" w:cstheme="majorBidi"/>
                <w:b/>
                <w:bCs/>
                <w:kern w:val="22"/>
              </w:rPr>
              <w:lastRenderedPageBreak/>
              <w:t xml:space="preserve">A.5. Parties carry out scientifically sound risk assessments of LMOs, and manage and control identified risks to prevent adverse effects of LMOs on the conservation and sustainable use of biological diversity, taking also into account </w:t>
            </w:r>
            <w:r w:rsidR="00A80E57" w:rsidRPr="00417D87">
              <w:rPr>
                <w:rFonts w:asciiTheme="majorBidi" w:eastAsia="MS Mincho" w:hAnsiTheme="majorBidi" w:cstheme="majorBidi"/>
                <w:b/>
                <w:bCs/>
                <w:kern w:val="22"/>
              </w:rPr>
              <w:t xml:space="preserve">risks to </w:t>
            </w:r>
            <w:r w:rsidRPr="00CE74B9">
              <w:rPr>
                <w:rFonts w:asciiTheme="majorBidi" w:eastAsia="MS Mincho" w:hAnsiTheme="majorBidi" w:cstheme="majorBidi"/>
                <w:b/>
                <w:bCs/>
                <w:kern w:val="22"/>
              </w:rPr>
              <w:t>human health</w:t>
            </w:r>
          </w:p>
        </w:tc>
        <w:tc>
          <w:tcPr>
            <w:tcW w:w="3157" w:type="dxa"/>
          </w:tcPr>
          <w:p w14:paraId="7567FCCE" w14:textId="3F9B4D48"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A.5.1. Parties apply scientifically sound and appropriate procedures for risk assessment and risk management of LMOs, in accordance with Annex III of the Protocol</w:t>
            </w:r>
            <w:r w:rsidR="00FC3D64" w:rsidRPr="00CE74B9">
              <w:rPr>
                <w:rFonts w:asciiTheme="majorBidi" w:eastAsia="MS Mincho" w:hAnsiTheme="majorBidi" w:cstheme="majorBidi"/>
                <w:kern w:val="22"/>
              </w:rPr>
              <w:t>;</w:t>
            </w:r>
          </w:p>
          <w:p w14:paraId="74BDB0E5" w14:textId="42D27007" w:rsidR="00385B46" w:rsidRPr="00CE74B9" w:rsidRDefault="00385B46" w:rsidP="00093B6B">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A.5.2. Parties develop (as necessary), have access to and use appropriate resource materials for carrying out scientifically sound risk assessment and risk management [with the consideration of traditional knowledge]</w:t>
            </w:r>
            <w:r w:rsidR="00FC3D64" w:rsidRPr="00CE74B9">
              <w:rPr>
                <w:rFonts w:asciiTheme="majorBidi" w:eastAsia="MS Mincho" w:hAnsiTheme="majorBidi" w:cstheme="majorBidi"/>
                <w:kern w:val="22"/>
              </w:rPr>
              <w:t>;</w:t>
            </w:r>
          </w:p>
        </w:tc>
        <w:tc>
          <w:tcPr>
            <w:tcW w:w="3969" w:type="dxa"/>
            <w:shd w:val="clear" w:color="auto" w:fill="auto"/>
          </w:tcPr>
          <w:p w14:paraId="2C383209" w14:textId="1E2083F4"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 xml:space="preserve">(a) Percentage of Parties that undertake risk assessment for decision-making on LMOs [including those [LMOs] developed through synthetic biology as well as gene drives], where required under the </w:t>
            </w:r>
            <w:r w:rsidRPr="00CE74B9">
              <w:rPr>
                <w:rFonts w:asciiTheme="majorBidi" w:eastAsia="MS Mincho" w:hAnsiTheme="majorBidi" w:cstheme="majorBidi"/>
              </w:rPr>
              <w:t>Protocol;</w:t>
            </w:r>
          </w:p>
          <w:p w14:paraId="0B456A55" w14:textId="364EDABF"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w:t>
            </w:r>
            <w:r w:rsidR="009013D8" w:rsidRPr="00CE74B9">
              <w:rPr>
                <w:rFonts w:asciiTheme="majorBidi" w:eastAsia="MS Mincho" w:hAnsiTheme="majorBidi" w:cstheme="majorBidi"/>
                <w:kern w:val="22"/>
              </w:rPr>
              <w:t>b</w:t>
            </w:r>
            <w:r w:rsidRPr="00CE74B9">
              <w:rPr>
                <w:rFonts w:asciiTheme="majorBidi" w:eastAsia="MS Mincho" w:hAnsiTheme="majorBidi" w:cstheme="majorBidi"/>
                <w:kern w:val="22"/>
              </w:rPr>
              <w:t>) Percentage of Parties that have access to and use relevant risk assessment and risk management resource materials;</w:t>
            </w:r>
          </w:p>
          <w:p w14:paraId="010D04CB" w14:textId="0A2AB1D3"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w:t>
            </w:r>
            <w:r w:rsidR="009013D8" w:rsidRPr="00CE74B9">
              <w:rPr>
                <w:rFonts w:asciiTheme="majorBidi" w:eastAsia="MS Mincho" w:hAnsiTheme="majorBidi" w:cstheme="majorBidi"/>
                <w:kern w:val="22"/>
              </w:rPr>
              <w:t>c</w:t>
            </w:r>
            <w:r w:rsidRPr="00CE74B9">
              <w:rPr>
                <w:rFonts w:asciiTheme="majorBidi" w:eastAsia="MS Mincho" w:hAnsiTheme="majorBidi" w:cstheme="majorBidi"/>
                <w:kern w:val="22"/>
              </w:rPr>
              <w:t>) Percentage of Parties carrying out risk assessments, considering other available scientific evidence, referred to in Article 15</w:t>
            </w:r>
            <w:r w:rsidRPr="00CE74B9">
              <w:rPr>
                <w:rFonts w:asciiTheme="majorBidi" w:eastAsia="MS Mincho" w:hAnsiTheme="majorBidi" w:cstheme="majorBidi"/>
              </w:rPr>
              <w:t xml:space="preserve"> [and relevant traditional knowledge of indigenous peoples and local communities, provided it is considered in a scientifically sound and transparent manner];</w:t>
            </w:r>
          </w:p>
          <w:p w14:paraId="4BECE2BD" w14:textId="515A3F60" w:rsidR="00385B46" w:rsidRPr="00CE74B9" w:rsidRDefault="009013D8"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 xml:space="preserve">(d) </w:t>
            </w:r>
            <w:r w:rsidR="00385B46" w:rsidRPr="00CE74B9">
              <w:rPr>
                <w:rFonts w:asciiTheme="majorBidi" w:eastAsia="MS Mincho" w:hAnsiTheme="majorBidi" w:cstheme="majorBidi"/>
              </w:rPr>
              <w:t>Percentage of Parties that have measures in place to identify LMOs or specific traits that may have adverse effects on the conservation and sustainable use of biological diversity and adopt risk mitigation measures.</w:t>
            </w:r>
          </w:p>
        </w:tc>
        <w:tc>
          <w:tcPr>
            <w:tcW w:w="2139" w:type="dxa"/>
            <w:shd w:val="clear" w:color="auto" w:fill="auto"/>
          </w:tcPr>
          <w:p w14:paraId="59C35C14"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 xml:space="preserve">Parties identify, assess and appropriately manage and control risks of LMOs to biodiversity, taking also into account risks to human health </w:t>
            </w:r>
          </w:p>
        </w:tc>
      </w:tr>
      <w:bookmarkEnd w:id="3"/>
      <w:tr w:rsidR="00385B46" w:rsidRPr="00417D87" w14:paraId="3107F72D" w14:textId="77777777" w:rsidTr="00B059FB">
        <w:trPr>
          <w:jc w:val="center"/>
        </w:trPr>
        <w:tc>
          <w:tcPr>
            <w:tcW w:w="1800" w:type="dxa"/>
            <w:shd w:val="clear" w:color="auto" w:fill="auto"/>
          </w:tcPr>
          <w:p w14:paraId="23EA87E3" w14:textId="77777777" w:rsidR="00385B46" w:rsidRPr="00CE74B9" w:rsidRDefault="00385B46" w:rsidP="00065370">
            <w:pPr>
              <w:suppressLineNumbers/>
              <w:suppressAutoHyphens/>
              <w:spacing w:before="60" w:after="60"/>
              <w:jc w:val="left"/>
              <w:rPr>
                <w:rFonts w:asciiTheme="majorBidi" w:eastAsia="MS Mincho" w:hAnsiTheme="majorBidi" w:cstheme="majorBidi"/>
                <w:b/>
                <w:kern w:val="22"/>
                <w:szCs w:val="22"/>
              </w:rPr>
            </w:pPr>
            <w:r w:rsidRPr="00CE74B9">
              <w:rPr>
                <w:rFonts w:asciiTheme="majorBidi" w:eastAsia="MS Mincho" w:hAnsiTheme="majorBidi" w:cstheme="majorBidi"/>
                <w:b/>
                <w:kern w:val="22"/>
                <w:szCs w:val="22"/>
              </w:rPr>
              <w:t>A.6. Parties prevent and address illegal and unintentional transboundary movements of LMOs</w:t>
            </w:r>
          </w:p>
        </w:tc>
        <w:tc>
          <w:tcPr>
            <w:tcW w:w="3157" w:type="dxa"/>
          </w:tcPr>
          <w:p w14:paraId="776BD67E" w14:textId="6CB300B0"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A.6.1. Parties have adopted appropriate measures to prevent and address illegal and unintentional transboundary movements of LMOs</w:t>
            </w:r>
            <w:r w:rsidR="00B14C93" w:rsidRPr="00CE74B9">
              <w:rPr>
                <w:rFonts w:asciiTheme="majorBidi" w:eastAsia="MS Mincho" w:hAnsiTheme="majorBidi" w:cstheme="majorBidi"/>
                <w:kern w:val="22"/>
                <w:szCs w:val="22"/>
              </w:rPr>
              <w:t>.</w:t>
            </w:r>
          </w:p>
        </w:tc>
        <w:tc>
          <w:tcPr>
            <w:tcW w:w="3969" w:type="dxa"/>
            <w:shd w:val="clear" w:color="auto" w:fill="auto"/>
          </w:tcPr>
          <w:p w14:paraId="7F10A777"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 Percentage of Parties that have measures in place to prevent and address illegal and unintentional transboundary movements of LMOs.</w:t>
            </w:r>
          </w:p>
        </w:tc>
        <w:tc>
          <w:tcPr>
            <w:tcW w:w="2139" w:type="dxa"/>
            <w:shd w:val="clear" w:color="auto" w:fill="auto"/>
          </w:tcPr>
          <w:p w14:paraId="3CF57EA3"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Illegal and unintentional transboundary movements of LMOs prevented or minimized</w:t>
            </w:r>
          </w:p>
        </w:tc>
      </w:tr>
      <w:tr w:rsidR="00385B46" w:rsidRPr="00417D87" w14:paraId="02B36F1A" w14:textId="77777777" w:rsidTr="00B059FB">
        <w:trPr>
          <w:jc w:val="center"/>
        </w:trPr>
        <w:tc>
          <w:tcPr>
            <w:tcW w:w="1800" w:type="dxa"/>
            <w:shd w:val="clear" w:color="auto" w:fill="auto"/>
          </w:tcPr>
          <w:p w14:paraId="19A24986" w14:textId="77777777" w:rsidR="00385B46" w:rsidRPr="00CE74B9" w:rsidRDefault="00385B46" w:rsidP="00065370">
            <w:pPr>
              <w:suppressLineNumbers/>
              <w:suppressAutoHyphens/>
              <w:spacing w:before="60" w:after="60"/>
              <w:jc w:val="left"/>
              <w:rPr>
                <w:rFonts w:asciiTheme="majorBidi" w:eastAsia="MS Mincho" w:hAnsiTheme="majorBidi" w:cstheme="majorBidi"/>
                <w:b/>
                <w:kern w:val="22"/>
                <w:szCs w:val="22"/>
              </w:rPr>
            </w:pPr>
            <w:r w:rsidRPr="00CE74B9">
              <w:rPr>
                <w:rFonts w:asciiTheme="majorBidi" w:eastAsia="MS Mincho" w:hAnsiTheme="majorBidi" w:cstheme="majorBidi"/>
                <w:b/>
                <w:kern w:val="22"/>
                <w:szCs w:val="22"/>
              </w:rPr>
              <w:t>A.7. Parties have measures in place to fulfil the handling, transport, packaging and identification requirements of LMOs under Article 18 of the Protocol</w:t>
            </w:r>
          </w:p>
        </w:tc>
        <w:tc>
          <w:tcPr>
            <w:tcW w:w="3157" w:type="dxa"/>
          </w:tcPr>
          <w:p w14:paraId="01EB5ACC" w14:textId="5BFC7B6C"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A.7.1. Parties have adopted the necessary measures to require that LMOs subject to transboundary movement are handled, packaged and transported under conditions of safety</w:t>
            </w:r>
            <w:r w:rsidRPr="00CE74B9">
              <w:rPr>
                <w:rFonts w:asciiTheme="majorBidi" w:eastAsia="MS Mincho" w:hAnsiTheme="majorBidi" w:cstheme="majorBidi"/>
              </w:rPr>
              <w:t>, taking into consideration relevant international rules and standards, as appropriate</w:t>
            </w:r>
            <w:r w:rsidR="0071088E" w:rsidRPr="00CE74B9">
              <w:rPr>
                <w:rFonts w:asciiTheme="majorBidi" w:eastAsia="MS Mincho" w:hAnsiTheme="majorBidi" w:cstheme="majorBidi"/>
              </w:rPr>
              <w:t>;</w:t>
            </w:r>
          </w:p>
          <w:p w14:paraId="3D06F1AB" w14:textId="0017C318"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A.7.2. Parties have measures in place to fulfil the documentation requirements for LMOs intended for direct use as food or feed, or for processing, LMOs destined for contained use, LMOs for </w:t>
            </w:r>
            <w:r w:rsidRPr="00CE74B9">
              <w:rPr>
                <w:rFonts w:asciiTheme="majorBidi" w:eastAsia="MS Mincho" w:hAnsiTheme="majorBidi" w:cstheme="majorBidi"/>
                <w:kern w:val="22"/>
                <w:szCs w:val="22"/>
              </w:rPr>
              <w:lastRenderedPageBreak/>
              <w:t>intentional introduction into the environment, and other LMOs</w:t>
            </w:r>
            <w:r w:rsidR="0071088E" w:rsidRPr="00CE74B9">
              <w:rPr>
                <w:rFonts w:asciiTheme="majorBidi" w:eastAsia="MS Mincho" w:hAnsiTheme="majorBidi" w:cstheme="majorBidi"/>
                <w:kern w:val="22"/>
                <w:szCs w:val="22"/>
              </w:rPr>
              <w:t>.</w:t>
            </w:r>
          </w:p>
        </w:tc>
        <w:tc>
          <w:tcPr>
            <w:tcW w:w="3969" w:type="dxa"/>
            <w:shd w:val="clear" w:color="auto" w:fill="auto"/>
          </w:tcPr>
          <w:p w14:paraId="0446194B"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lastRenderedPageBreak/>
              <w:t>(a) Percentage of Parties that have taken necessary measures to require that LMOs subject to transboundary movement are handled, packaged and transported under conditions of safety</w:t>
            </w:r>
            <w:r w:rsidRPr="00CE74B9">
              <w:rPr>
                <w:rFonts w:asciiTheme="majorBidi" w:eastAsia="MS Mincho" w:hAnsiTheme="majorBidi" w:cstheme="majorBidi"/>
              </w:rPr>
              <w:t xml:space="preserve">, </w:t>
            </w:r>
            <w:r w:rsidRPr="00CE74B9" w:rsidDel="009815AB">
              <w:rPr>
                <w:rFonts w:asciiTheme="majorBidi" w:eastAsia="MS Mincho" w:hAnsiTheme="majorBidi" w:cstheme="majorBidi"/>
                <w:kern w:val="22"/>
              </w:rPr>
              <w:t>taking into consideration relevant international rules and standards</w:t>
            </w:r>
            <w:r w:rsidRPr="00CE74B9">
              <w:rPr>
                <w:rFonts w:asciiTheme="majorBidi" w:eastAsia="MS Mincho" w:hAnsiTheme="majorBidi" w:cstheme="majorBidi"/>
              </w:rPr>
              <w:t>, as appropriate</w:t>
            </w:r>
            <w:r w:rsidRPr="00CE74B9">
              <w:rPr>
                <w:rFonts w:asciiTheme="majorBidi" w:eastAsia="MS Mincho" w:hAnsiTheme="majorBidi" w:cstheme="majorBidi"/>
                <w:kern w:val="22"/>
              </w:rPr>
              <w:t>;</w:t>
            </w:r>
          </w:p>
          <w:p w14:paraId="1044F9D0"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 Percentage of Parties that have put in place documentation requirements for LMOs intended for direct use as food or feed, or for processing;</w:t>
            </w:r>
          </w:p>
          <w:p w14:paraId="41305071"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(c) Percentage of Parties that have put in place documentation requirements for LMOs destined for contained use;</w:t>
            </w:r>
          </w:p>
          <w:p w14:paraId="6B140FF9" w14:textId="6CB8B2A3" w:rsidR="00385B46" w:rsidRPr="00417D87" w:rsidRDefault="00385B46" w:rsidP="007B12A4">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(d) Percentage of Parties that have put in place documentation requirements for LMOs for intentional introduction into the environment and other LMOs;</w:t>
            </w:r>
          </w:p>
        </w:tc>
        <w:tc>
          <w:tcPr>
            <w:tcW w:w="2139" w:type="dxa"/>
            <w:shd w:val="clear" w:color="auto" w:fill="auto"/>
          </w:tcPr>
          <w:p w14:paraId="7BB5A622"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Through appropriate handling, transport, packaging and identification of LMOs, Parties are able to safely manage intentional transboundary movements of LMOs</w:t>
            </w:r>
          </w:p>
        </w:tc>
      </w:tr>
      <w:tr w:rsidR="00385B46" w:rsidRPr="00417D87" w14:paraId="4566F3A6" w14:textId="77777777" w:rsidTr="00B059FB">
        <w:trPr>
          <w:jc w:val="center"/>
        </w:trPr>
        <w:tc>
          <w:tcPr>
            <w:tcW w:w="1800" w:type="dxa"/>
            <w:shd w:val="clear" w:color="auto" w:fill="auto"/>
          </w:tcPr>
          <w:p w14:paraId="38B9D897" w14:textId="77777777" w:rsidR="00385B46" w:rsidRPr="00CE74B9" w:rsidRDefault="00385B46" w:rsidP="00065370">
            <w:pPr>
              <w:suppressLineNumbers/>
              <w:suppressAutoHyphens/>
              <w:spacing w:before="60" w:after="60"/>
              <w:jc w:val="left"/>
              <w:rPr>
                <w:rFonts w:asciiTheme="majorBidi" w:eastAsia="MS Mincho" w:hAnsiTheme="majorBidi" w:cstheme="majorBidi"/>
                <w:b/>
                <w:kern w:val="22"/>
                <w:szCs w:val="22"/>
              </w:rPr>
            </w:pPr>
            <w:r w:rsidRPr="00CE74B9">
              <w:rPr>
                <w:rFonts w:asciiTheme="majorBidi" w:eastAsia="MS Mincho" w:hAnsiTheme="majorBidi" w:cstheme="majorBidi"/>
                <w:b/>
                <w:kern w:val="22"/>
                <w:szCs w:val="22"/>
              </w:rPr>
              <w:t>A.8. Parties are able to detect and identify LMOs</w:t>
            </w:r>
          </w:p>
        </w:tc>
        <w:tc>
          <w:tcPr>
            <w:tcW w:w="3157" w:type="dxa"/>
          </w:tcPr>
          <w:p w14:paraId="4CB6EFC6" w14:textId="2AA41B0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A.8.1. Parties have access to the necessary technical infrastructure and expertise for the detection and identification of LMOs</w:t>
            </w:r>
            <w:r w:rsidR="0071088E" w:rsidRPr="00CE74B9">
              <w:rPr>
                <w:rFonts w:asciiTheme="majorBidi" w:eastAsia="MS Mincho" w:hAnsiTheme="majorBidi" w:cstheme="majorBidi"/>
                <w:kern w:val="22"/>
                <w:szCs w:val="22"/>
              </w:rPr>
              <w:t>;</w:t>
            </w:r>
          </w:p>
          <w:p w14:paraId="21196463" w14:textId="74ADB4EE"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A.8.2. Parties have access to and use appropriate resource materials for the detection and identification of LMOs</w:t>
            </w:r>
            <w:r w:rsidR="0071088E" w:rsidRPr="00CE74B9">
              <w:rPr>
                <w:rFonts w:asciiTheme="majorBidi" w:eastAsia="MS Mincho" w:hAnsiTheme="majorBidi" w:cstheme="majorBidi"/>
                <w:kern w:val="22"/>
                <w:szCs w:val="22"/>
              </w:rPr>
              <w:t>;</w:t>
            </w:r>
          </w:p>
          <w:p w14:paraId="662CDB31" w14:textId="470310B0"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A.8.3. Parties have access to and use the necessary information to detect and identify LMOs, including detection methods and certified reference materials</w:t>
            </w:r>
            <w:r w:rsidR="0071088E" w:rsidRPr="00CE74B9">
              <w:rPr>
                <w:rFonts w:asciiTheme="majorBidi" w:eastAsia="MS Mincho" w:hAnsiTheme="majorBidi" w:cstheme="majorBidi"/>
                <w:kern w:val="22"/>
                <w:szCs w:val="22"/>
              </w:rPr>
              <w:t>.</w:t>
            </w:r>
          </w:p>
        </w:tc>
        <w:tc>
          <w:tcPr>
            <w:tcW w:w="3969" w:type="dxa"/>
            <w:shd w:val="clear" w:color="auto" w:fill="auto"/>
          </w:tcPr>
          <w:p w14:paraId="61E1CD9A"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 Percentage of LMOs on the BCH for which detection methods are available;</w:t>
            </w:r>
          </w:p>
          <w:p w14:paraId="2E996EE1"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 Percentage of Parties that have access to and use resource materials and detection methods to detect and identify LMOs;</w:t>
            </w:r>
          </w:p>
          <w:p w14:paraId="4F3F70B9"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(c) Percentage of Parties that have access to and use certified reference materials necessary to detect and identify LMOs;</w:t>
            </w:r>
          </w:p>
          <w:p w14:paraId="4FD451E2"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(d) Percentage of Parties that have access to the technical infrastructure needed to detect and identify LMOs.</w:t>
            </w:r>
          </w:p>
        </w:tc>
        <w:tc>
          <w:tcPr>
            <w:tcW w:w="2139" w:type="dxa"/>
            <w:shd w:val="clear" w:color="auto" w:fill="auto"/>
          </w:tcPr>
          <w:p w14:paraId="1F561B6D"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By detecting and identifying LMOs, Parties are able to respond to unintentional and illegal transboundary movements and to implement the handling, transport, packaging and identification requirements in accordance with the Protocol</w:t>
            </w:r>
          </w:p>
        </w:tc>
      </w:tr>
      <w:tr w:rsidR="00385B46" w:rsidRPr="00417D87" w14:paraId="3FA80CE8" w14:textId="77777777" w:rsidTr="00B059FB">
        <w:trPr>
          <w:jc w:val="center"/>
        </w:trPr>
        <w:tc>
          <w:tcPr>
            <w:tcW w:w="1800" w:type="dxa"/>
            <w:tcBorders>
              <w:bottom w:val="single" w:sz="4" w:space="0" w:color="auto"/>
            </w:tcBorders>
            <w:shd w:val="clear" w:color="auto" w:fill="auto"/>
          </w:tcPr>
          <w:p w14:paraId="199DF2FC" w14:textId="77777777" w:rsidR="00385B46" w:rsidRPr="00CE74B9" w:rsidRDefault="00385B46" w:rsidP="00065370">
            <w:pPr>
              <w:suppressLineNumbers/>
              <w:suppressAutoHyphens/>
              <w:spacing w:before="60" w:after="60"/>
              <w:jc w:val="left"/>
              <w:rPr>
                <w:rFonts w:asciiTheme="majorBidi" w:eastAsia="MS Mincho" w:hAnsiTheme="majorBidi" w:cstheme="majorBidi"/>
                <w:b/>
                <w:kern w:val="22"/>
                <w:szCs w:val="22"/>
              </w:rPr>
            </w:pPr>
            <w:r w:rsidRPr="00CE74B9">
              <w:rPr>
                <w:rFonts w:asciiTheme="majorBidi" w:eastAsia="MS Mincho" w:hAnsiTheme="majorBidi" w:cstheme="majorBidi"/>
                <w:b/>
                <w:kern w:val="22"/>
                <w:szCs w:val="22"/>
              </w:rPr>
              <w:t>A.9.</w:t>
            </w:r>
            <w:r w:rsidRPr="00CE74B9">
              <w:rPr>
                <w:rFonts w:asciiTheme="majorBidi" w:eastAsia="MS Mincho" w:hAnsiTheme="majorBidi" w:cstheme="majorBidi"/>
                <w:b/>
                <w:kern w:val="22"/>
                <w:szCs w:val="22"/>
                <w:lang w:eastAsia="en-CA"/>
              </w:rPr>
              <w:t xml:space="preserve"> Parties that choose to do so, take into account socioeconomic considerations when making decisions on the import of LMOs and cooperate on research and information exchange in accordance with Article 26 of the Protocol</w:t>
            </w:r>
          </w:p>
        </w:tc>
        <w:tc>
          <w:tcPr>
            <w:tcW w:w="3157" w:type="dxa"/>
            <w:tcBorders>
              <w:bottom w:val="single" w:sz="4" w:space="0" w:color="auto"/>
            </w:tcBorders>
          </w:tcPr>
          <w:p w14:paraId="5B7F728E"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A.9.1. Parties that choose to do so, take socioeconomic considerations into account in decision-making</w:t>
            </w:r>
            <w:r w:rsidRPr="00CE74B9">
              <w:rPr>
                <w:rFonts w:asciiTheme="majorBidi" w:eastAsia="MS Mincho" w:hAnsiTheme="majorBidi" w:cstheme="majorBidi"/>
                <w:kern w:val="22"/>
              </w:rPr>
              <w:noBreakHyphen/>
              <w:t xml:space="preserve"> in accordance with Article 26;</w:t>
            </w:r>
          </w:p>
          <w:p w14:paraId="435A9697"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A.9.2. Parties that choose to take into account socioeconomic considerations in accordance with Article 26 have access to and are able to use resource materials;</w:t>
            </w:r>
          </w:p>
          <w:p w14:paraId="054FF301" w14:textId="33F8D78A"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 xml:space="preserve">A.9.3. Parties cooperate on research and information exchange on [any]socio-economic impacts of LMOs [on the conservation and sustainable use of biological diversity], especially </w:t>
            </w:r>
            <w:r w:rsidRPr="00CE74B9">
              <w:rPr>
                <w:rFonts w:asciiTheme="majorBidi" w:eastAsia="MS Mincho" w:hAnsiTheme="majorBidi" w:cstheme="majorBidi"/>
              </w:rPr>
              <w:t>[with regard to the value of biological diversity to]</w:t>
            </w:r>
            <w:r w:rsidRPr="00CE74B9">
              <w:rPr>
                <w:rFonts w:asciiTheme="majorBidi" w:eastAsia="MS Mincho" w:hAnsiTheme="majorBidi" w:cstheme="majorBidi"/>
                <w:kern w:val="22"/>
              </w:rPr>
              <w:t xml:space="preserve"> [on] indigenous peoples and local communities</w:t>
            </w:r>
            <w:r w:rsidRPr="00CE74B9">
              <w:rPr>
                <w:rFonts w:asciiTheme="majorBidi" w:eastAsia="MS Mincho" w:hAnsiTheme="majorBidi" w:cstheme="majorBidi"/>
              </w:rPr>
              <w:t>.</w:t>
            </w:r>
          </w:p>
        </w:tc>
        <w:tc>
          <w:tcPr>
            <w:tcW w:w="3969" w:type="dxa"/>
            <w:tcBorders>
              <w:bottom w:val="single" w:sz="4" w:space="0" w:color="auto"/>
            </w:tcBorders>
            <w:shd w:val="clear" w:color="auto" w:fill="auto"/>
          </w:tcPr>
          <w:p w14:paraId="672A202A"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 Percentage of Parties that take into account socioeconomic considerations in decision-making in accordance with Article 26 of the Protocol;</w:t>
            </w:r>
          </w:p>
          <w:p w14:paraId="5620CAF1" w14:textId="29FCFFD0" w:rsidR="00385B46" w:rsidRPr="00CE74B9" w:rsidDel="00A61A44"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[(b) Percentage of Parties that use [technical guidance and other resource] [guidance][resource] materials for taking socio-economic considerations into account</w:t>
            </w:r>
            <w:r w:rsidRPr="00CE74B9">
              <w:rPr>
                <w:rFonts w:asciiTheme="majorBidi" w:eastAsia="Times New Roman Bold" w:hAnsiTheme="majorBidi" w:cstheme="majorBidi"/>
              </w:rPr>
              <w:t>]</w:t>
            </w:r>
          </w:p>
          <w:p w14:paraId="431657AB" w14:textId="69EEA002"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w:t>
            </w:r>
            <w:r w:rsidRPr="00CE74B9">
              <w:rPr>
                <w:rFonts w:asciiTheme="majorBidi" w:eastAsia="MS Mincho" w:hAnsiTheme="majorBidi" w:cstheme="majorBidi"/>
              </w:rPr>
              <w:t>c</w:t>
            </w:r>
            <w:r w:rsidRPr="00CE74B9">
              <w:rPr>
                <w:rFonts w:asciiTheme="majorBidi" w:eastAsia="MS Mincho" w:hAnsiTheme="majorBidi" w:cstheme="majorBidi"/>
                <w:kern w:val="22"/>
              </w:rPr>
              <w:t xml:space="preserve">) Percentage of Parties that cooperate on research and information exchange on </w:t>
            </w:r>
            <w:r w:rsidRPr="00CE74B9">
              <w:rPr>
                <w:rFonts w:asciiTheme="majorBidi" w:eastAsia="MS Mincho" w:hAnsiTheme="majorBidi" w:cstheme="majorBidi"/>
              </w:rPr>
              <w:t>[</w:t>
            </w:r>
            <w:r w:rsidRPr="00CE74B9">
              <w:rPr>
                <w:rFonts w:asciiTheme="majorBidi" w:eastAsia="MS Mincho" w:hAnsiTheme="majorBidi" w:cstheme="majorBidi"/>
                <w:kern w:val="22"/>
              </w:rPr>
              <w:t>any</w:t>
            </w:r>
            <w:r w:rsidRPr="00CE74B9">
              <w:rPr>
                <w:rFonts w:asciiTheme="majorBidi" w:eastAsia="MS Mincho" w:hAnsiTheme="majorBidi" w:cstheme="majorBidi"/>
              </w:rPr>
              <w:t>]</w:t>
            </w:r>
            <w:r w:rsidRPr="00CE74B9">
              <w:rPr>
                <w:rFonts w:asciiTheme="majorBidi" w:eastAsia="MS Mincho" w:hAnsiTheme="majorBidi" w:cstheme="majorBidi"/>
                <w:kern w:val="22"/>
              </w:rPr>
              <w:t xml:space="preserve"> socioeconomic impacts of LMOs</w:t>
            </w:r>
            <w:r w:rsidR="00B45C9C" w:rsidRPr="00CE74B9">
              <w:rPr>
                <w:rFonts w:asciiTheme="majorBidi" w:eastAsia="MS Mincho" w:hAnsiTheme="majorBidi" w:cstheme="majorBidi"/>
                <w:kern w:val="22"/>
              </w:rPr>
              <w:t xml:space="preserve"> [on the conservation and sustainable use of biological diversity,] especially [with regard to the value of biological diversity to] [on] </w:t>
            </w:r>
            <w:r w:rsidR="00275758" w:rsidRPr="00CE74B9">
              <w:rPr>
                <w:rFonts w:asciiTheme="majorBidi" w:eastAsia="MS Mincho" w:hAnsiTheme="majorBidi" w:cstheme="majorBidi"/>
                <w:kern w:val="22"/>
              </w:rPr>
              <w:t>indigenous</w:t>
            </w:r>
            <w:r w:rsidR="00B45C9C" w:rsidRPr="00CE74B9">
              <w:rPr>
                <w:rFonts w:asciiTheme="majorBidi" w:eastAsia="MS Mincho" w:hAnsiTheme="majorBidi" w:cstheme="majorBidi"/>
                <w:kern w:val="22"/>
              </w:rPr>
              <w:t xml:space="preserve"> peoples and local communities.</w:t>
            </w:r>
          </w:p>
        </w:tc>
        <w:tc>
          <w:tcPr>
            <w:tcW w:w="2139" w:type="dxa"/>
            <w:tcBorders>
              <w:bottom w:val="single" w:sz="4" w:space="0" w:color="auto"/>
            </w:tcBorders>
            <w:shd w:val="clear" w:color="auto" w:fill="auto"/>
          </w:tcPr>
          <w:p w14:paraId="4B2E05F9"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w:t>
            </w:r>
            <w:r w:rsidRPr="00CE74B9" w:rsidDel="007D4B15">
              <w:rPr>
                <w:rFonts w:asciiTheme="majorBidi" w:eastAsia="MS Mincho" w:hAnsiTheme="majorBidi" w:cstheme="majorBidi"/>
              </w:rPr>
              <w:t xml:space="preserve">Taking into account socioeconomic considerations in accordance with Article 26 enables </w:t>
            </w:r>
            <w:r w:rsidRPr="00CE74B9">
              <w:rPr>
                <w:rFonts w:asciiTheme="majorBidi" w:eastAsia="MS Mincho" w:hAnsiTheme="majorBidi" w:cstheme="majorBidi"/>
                <w:kern w:val="22"/>
              </w:rPr>
              <w:t xml:space="preserve">Parties that choose to do so </w:t>
            </w:r>
            <w:r w:rsidRPr="00CE74B9" w:rsidDel="007D4B15">
              <w:rPr>
                <w:rFonts w:asciiTheme="majorBidi" w:eastAsia="MS Mincho" w:hAnsiTheme="majorBidi" w:cstheme="majorBidi"/>
              </w:rPr>
              <w:t xml:space="preserve">to consider a range of issues </w:t>
            </w:r>
            <w:r w:rsidRPr="00CE74B9">
              <w:rPr>
                <w:rFonts w:asciiTheme="majorBidi" w:eastAsia="MS Mincho" w:hAnsiTheme="majorBidi" w:cstheme="majorBidi"/>
                <w:kern w:val="22"/>
              </w:rPr>
              <w:t>in decision</w:t>
            </w:r>
            <w:r w:rsidRPr="00CE74B9">
              <w:rPr>
                <w:rFonts w:asciiTheme="majorBidi" w:eastAsia="MS Mincho" w:hAnsiTheme="majorBidi" w:cstheme="majorBidi"/>
              </w:rPr>
              <w:t>-</w:t>
            </w:r>
            <w:r w:rsidRPr="00CE74B9">
              <w:rPr>
                <w:rFonts w:asciiTheme="majorBidi" w:eastAsia="MS Mincho" w:hAnsiTheme="majorBidi" w:cstheme="majorBidi"/>
                <w:kern w:val="22"/>
                <w:szCs w:val="22"/>
              </w:rPr>
              <w:noBreakHyphen/>
            </w:r>
            <w:r w:rsidRPr="00CE74B9">
              <w:rPr>
                <w:rFonts w:asciiTheme="majorBidi" w:eastAsia="MS Mincho" w:hAnsiTheme="majorBidi" w:cstheme="majorBidi"/>
                <w:kern w:val="22"/>
              </w:rPr>
              <w:t>making on imports of LMOs</w:t>
            </w:r>
            <w:r w:rsidRPr="00CE74B9">
              <w:rPr>
                <w:rFonts w:asciiTheme="majorBidi" w:eastAsia="MS Mincho" w:hAnsiTheme="majorBidi" w:cstheme="majorBidi"/>
              </w:rPr>
              <w:t>] [Parties that choose to do so, take into account socio-economic considerations in accordance with Article 26 in decision-making on imports of LMOs.</w:t>
            </w:r>
            <w:r w:rsidRPr="00CE74B9">
              <w:rPr>
                <w:rFonts w:asciiTheme="majorBidi" w:eastAsia="Times New Roman Bold" w:hAnsiTheme="majorBidi" w:cstheme="majorBidi"/>
              </w:rPr>
              <w:t>]</w:t>
            </w:r>
          </w:p>
        </w:tc>
      </w:tr>
      <w:tr w:rsidR="00385B46" w:rsidRPr="00417D87" w14:paraId="1FAE2CB6" w14:textId="77777777" w:rsidTr="00B059FB">
        <w:trPr>
          <w:jc w:val="center"/>
        </w:trPr>
        <w:tc>
          <w:tcPr>
            <w:tcW w:w="1800" w:type="dxa"/>
            <w:tcBorders>
              <w:bottom w:val="single" w:sz="4" w:space="0" w:color="auto"/>
            </w:tcBorders>
            <w:shd w:val="clear" w:color="auto" w:fill="auto"/>
          </w:tcPr>
          <w:p w14:paraId="2D03E5E4" w14:textId="77777777" w:rsidR="00385B46" w:rsidRPr="00CE74B9" w:rsidRDefault="00385B46" w:rsidP="00065370">
            <w:pPr>
              <w:suppressLineNumbers/>
              <w:suppressAutoHyphens/>
              <w:spacing w:before="60" w:after="60"/>
              <w:jc w:val="left"/>
              <w:rPr>
                <w:rFonts w:asciiTheme="majorBidi" w:eastAsia="MS Mincho" w:hAnsiTheme="majorBidi" w:cstheme="majorBidi"/>
                <w:b/>
                <w:kern w:val="22"/>
                <w:szCs w:val="22"/>
              </w:rPr>
            </w:pPr>
            <w:r w:rsidRPr="00CE74B9">
              <w:rPr>
                <w:rFonts w:asciiTheme="majorBidi" w:eastAsia="MS Mincho" w:hAnsiTheme="majorBidi" w:cstheme="majorBidi"/>
                <w:b/>
                <w:kern w:val="22"/>
                <w:szCs w:val="22"/>
              </w:rPr>
              <w:t>A.10. Parties to the Cartagena Protocol become Parties to the Nagoya –</w:t>
            </w:r>
            <w:r w:rsidRPr="00CE74B9">
              <w:rPr>
                <w:rFonts w:asciiTheme="majorBidi" w:eastAsia="MS Mincho" w:hAnsiTheme="majorBidi" w:cstheme="majorBidi"/>
                <w:b/>
                <w:kern w:val="22"/>
                <w:szCs w:val="22"/>
              </w:rPr>
              <w:softHyphen/>
              <w:t xml:space="preserve"> Kuala Lumpur Supplementary </w:t>
            </w:r>
            <w:r w:rsidRPr="00CE74B9">
              <w:rPr>
                <w:rFonts w:asciiTheme="majorBidi" w:eastAsia="MS Mincho" w:hAnsiTheme="majorBidi" w:cstheme="majorBidi"/>
                <w:b/>
                <w:kern w:val="22"/>
                <w:szCs w:val="22"/>
              </w:rPr>
              <w:lastRenderedPageBreak/>
              <w:t>Protocol on Liability and Redress and have in place measures to fulfil their obligations under the Supplementary Protocol</w:t>
            </w:r>
          </w:p>
        </w:tc>
        <w:tc>
          <w:tcPr>
            <w:tcW w:w="3157" w:type="dxa"/>
            <w:tcBorders>
              <w:bottom w:val="single" w:sz="4" w:space="0" w:color="auto"/>
            </w:tcBorders>
          </w:tcPr>
          <w:p w14:paraId="09972BDB" w14:textId="29B850AB"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A.10.1. Increased number of Parties to the Supplementary Protocol</w:t>
            </w:r>
            <w:r w:rsidR="009B1691" w:rsidRPr="00417D87">
              <w:rPr>
                <w:rFonts w:asciiTheme="majorBidi" w:eastAsia="MS Mincho" w:hAnsiTheme="majorBidi" w:cstheme="majorBidi"/>
                <w:kern w:val="22"/>
                <w:szCs w:val="22"/>
              </w:rPr>
              <w:t>;</w:t>
            </w:r>
          </w:p>
          <w:p w14:paraId="077A23BD" w14:textId="1EFB8A69"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A.10.2. Parties to the Supplementary Protocol have adopted and implemented appropriate measures to give </w:t>
            </w:r>
            <w:r w:rsidRPr="00CE74B9">
              <w:rPr>
                <w:rFonts w:asciiTheme="majorBidi" w:eastAsia="MS Mincho" w:hAnsiTheme="majorBidi" w:cstheme="majorBidi"/>
                <w:kern w:val="22"/>
                <w:szCs w:val="22"/>
              </w:rPr>
              <w:lastRenderedPageBreak/>
              <w:t>effect to the provisions of the Supplementary Protocol</w:t>
            </w:r>
            <w:r w:rsidR="009B1691" w:rsidRPr="00417D87">
              <w:rPr>
                <w:rFonts w:asciiTheme="majorBidi" w:eastAsia="MS Mincho" w:hAnsiTheme="majorBidi" w:cstheme="majorBidi"/>
                <w:kern w:val="22"/>
                <w:szCs w:val="22"/>
              </w:rPr>
              <w:t>;</w:t>
            </w:r>
          </w:p>
          <w:p w14:paraId="73B9BF75" w14:textId="32F9B344"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A.10.3 Parties to the Supplementary Protocol report on the implementation of the Supplementary Protocol</w:t>
            </w:r>
            <w:r w:rsidR="009B1691" w:rsidRPr="00417D87">
              <w:rPr>
                <w:rFonts w:asciiTheme="majorBidi" w:eastAsia="MS Mincho" w:hAnsiTheme="majorBidi" w:cstheme="majorBidi"/>
                <w:kern w:val="22"/>
                <w:szCs w:val="22"/>
              </w:rPr>
              <w:t>.</w:t>
            </w:r>
          </w:p>
        </w:tc>
        <w:tc>
          <w:tcPr>
            <w:tcW w:w="3969" w:type="dxa"/>
            <w:tcBorders>
              <w:bottom w:val="single" w:sz="4" w:space="0" w:color="auto"/>
            </w:tcBorders>
            <w:shd w:val="clear" w:color="auto" w:fill="auto"/>
          </w:tcPr>
          <w:p w14:paraId="37F2D561"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(a) Percentage of Parties to the Cartagena Protocol that have become Parties to the Supplementary Protocol;</w:t>
            </w:r>
          </w:p>
          <w:p w14:paraId="79F0B709"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(b) Percentage of Parties to the Supplementary Protocol that have the necessary measures in place to implement </w:t>
            </w:r>
            <w:r w:rsidRPr="00CE74B9">
              <w:rPr>
                <w:rFonts w:asciiTheme="majorBidi" w:eastAsia="MS Mincho" w:hAnsiTheme="majorBidi" w:cstheme="majorBidi"/>
                <w:kern w:val="22"/>
                <w:szCs w:val="22"/>
              </w:rPr>
              <w:lastRenderedPageBreak/>
              <w:t>the provisions of the Supplementary Protocol;</w:t>
            </w:r>
          </w:p>
          <w:p w14:paraId="22AADB71"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(c) Percentage of Parties to the Supplementary Protocol reporting on the implementation of the Supplementary Protocol.</w:t>
            </w:r>
          </w:p>
        </w:tc>
        <w:tc>
          <w:tcPr>
            <w:tcW w:w="2139" w:type="dxa"/>
            <w:tcBorders>
              <w:bottom w:val="single" w:sz="4" w:space="0" w:color="auto"/>
            </w:tcBorders>
            <w:shd w:val="clear" w:color="auto" w:fill="auto"/>
          </w:tcPr>
          <w:p w14:paraId="0FB14B9B"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 xml:space="preserve">Increased number of ratifications of the Nagoya – Kuala Lumpur Supplementary Protocol on Liability and Redress </w:t>
            </w:r>
            <w:r w:rsidRPr="00CE74B9">
              <w:rPr>
                <w:rFonts w:asciiTheme="majorBidi" w:eastAsia="MS Mincho" w:hAnsiTheme="majorBidi" w:cstheme="majorBidi"/>
                <w:kern w:val="22"/>
                <w:szCs w:val="22"/>
              </w:rPr>
              <w:lastRenderedPageBreak/>
              <w:t>advances the development of national rules and procedures on liability and redress for damage resulting from LMOs originating in a transboundary movement</w:t>
            </w:r>
          </w:p>
        </w:tc>
      </w:tr>
      <w:tr w:rsidR="00385B46" w:rsidRPr="00417D87" w14:paraId="3556B1CD" w14:textId="77777777" w:rsidTr="00CE74B9">
        <w:trPr>
          <w:jc w:val="center"/>
        </w:trPr>
        <w:tc>
          <w:tcPr>
            <w:tcW w:w="11065" w:type="dxa"/>
            <w:gridSpan w:val="4"/>
            <w:tcBorders>
              <w:top w:val="single" w:sz="4" w:space="0" w:color="auto"/>
              <w:left w:val="single" w:sz="4" w:space="0" w:color="auto"/>
              <w:bottom w:val="single" w:sz="4" w:space="0" w:color="auto"/>
              <w:right w:val="single" w:sz="4" w:space="0" w:color="auto"/>
            </w:tcBorders>
            <w:shd w:val="clear" w:color="auto" w:fill="auto"/>
          </w:tcPr>
          <w:p w14:paraId="77F60CD1" w14:textId="77777777" w:rsidR="00385B46" w:rsidRPr="00CE74B9" w:rsidRDefault="00385B46" w:rsidP="00065370">
            <w:pPr>
              <w:keepNext/>
              <w:suppressLineNumbers/>
              <w:suppressAutoHyphens/>
              <w:spacing w:before="60" w:after="60"/>
              <w:ind w:left="714" w:hanging="357"/>
              <w:jc w:val="center"/>
              <w:rPr>
                <w:rFonts w:asciiTheme="majorBidi" w:eastAsia="MS Mincho" w:hAnsiTheme="majorBidi" w:cstheme="majorBidi"/>
                <w:kern w:val="22"/>
                <w:szCs w:val="22"/>
              </w:rPr>
            </w:pPr>
            <w:r w:rsidRPr="00CE74B9">
              <w:rPr>
                <w:rFonts w:asciiTheme="majorBidi" w:eastAsia="MS Mincho" w:hAnsiTheme="majorBidi" w:cstheme="majorBidi"/>
                <w:b/>
                <w:bCs/>
                <w:kern w:val="22"/>
                <w:szCs w:val="22"/>
              </w:rPr>
              <w:lastRenderedPageBreak/>
              <w:t>B.</w:t>
            </w:r>
            <w:r w:rsidRPr="00CE74B9">
              <w:rPr>
                <w:rFonts w:asciiTheme="majorBidi" w:eastAsia="MS Mincho" w:hAnsiTheme="majorBidi" w:cstheme="majorBidi"/>
                <w:b/>
                <w:bCs/>
                <w:kern w:val="22"/>
                <w:szCs w:val="22"/>
              </w:rPr>
              <w:tab/>
              <w:t>Enabling environment</w:t>
            </w:r>
          </w:p>
        </w:tc>
      </w:tr>
      <w:tr w:rsidR="00385B46" w:rsidRPr="00417D87" w14:paraId="45A8E068" w14:textId="77777777" w:rsidTr="00B059FB">
        <w:trPr>
          <w:jc w:val="center"/>
        </w:trPr>
        <w:tc>
          <w:tcPr>
            <w:tcW w:w="1800" w:type="dxa"/>
            <w:tcBorders>
              <w:top w:val="single" w:sz="4" w:space="0" w:color="auto"/>
            </w:tcBorders>
            <w:shd w:val="clear" w:color="auto" w:fill="auto"/>
          </w:tcPr>
          <w:p w14:paraId="59EFD352" w14:textId="77777777" w:rsidR="00385B46" w:rsidRPr="00CE74B9" w:rsidRDefault="00385B46" w:rsidP="00065370">
            <w:pPr>
              <w:suppressLineNumbers/>
              <w:suppressAutoHyphens/>
              <w:spacing w:before="60" w:after="60"/>
              <w:jc w:val="left"/>
              <w:rPr>
                <w:rFonts w:asciiTheme="majorBidi" w:eastAsia="MS Mincho" w:hAnsiTheme="majorBidi" w:cstheme="majorBidi"/>
                <w:b/>
                <w:kern w:val="22"/>
                <w:szCs w:val="22"/>
              </w:rPr>
            </w:pPr>
            <w:r w:rsidRPr="00CE74B9">
              <w:rPr>
                <w:rFonts w:asciiTheme="majorBidi" w:eastAsia="MS Mincho" w:hAnsiTheme="majorBidi" w:cstheme="majorBidi"/>
                <w:b/>
                <w:kern w:val="22"/>
                <w:szCs w:val="22"/>
              </w:rPr>
              <w:t>B.1. Parties engage in capacity-building activities</w:t>
            </w:r>
          </w:p>
        </w:tc>
        <w:tc>
          <w:tcPr>
            <w:tcW w:w="3157" w:type="dxa"/>
            <w:tcBorders>
              <w:top w:val="single" w:sz="4" w:space="0" w:color="auto"/>
            </w:tcBorders>
          </w:tcPr>
          <w:p w14:paraId="608AE66D"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B.1.1. Parties have identified and prioritized their capacity-building needs</w:t>
            </w:r>
          </w:p>
          <w:p w14:paraId="4BB6C42E"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B.1.2. Parties undertake capacity-building activities, as set out in the Capacity-Building</w:t>
            </w:r>
            <w:r w:rsidRPr="00CE74B9" w:rsidDel="007F79E1">
              <w:rPr>
                <w:rFonts w:asciiTheme="majorBidi" w:eastAsia="MS Mincho" w:hAnsiTheme="majorBidi" w:cstheme="majorBidi"/>
                <w:kern w:val="22"/>
                <w:szCs w:val="22"/>
              </w:rPr>
              <w:t xml:space="preserve"> </w:t>
            </w:r>
            <w:r w:rsidRPr="00CE74B9">
              <w:rPr>
                <w:rFonts w:asciiTheme="majorBidi" w:eastAsia="MS Mincho" w:hAnsiTheme="majorBidi" w:cstheme="majorBidi"/>
                <w:kern w:val="22"/>
                <w:szCs w:val="22"/>
              </w:rPr>
              <w:t>Action Plan</w:t>
            </w:r>
          </w:p>
          <w:p w14:paraId="3D90F7B8" w14:textId="1F872AFC"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B.1.3. Parties use capacity-building materials, including online resources</w:t>
            </w:r>
            <w:r w:rsidR="00CE70B7" w:rsidRPr="00417D87">
              <w:rPr>
                <w:rFonts w:asciiTheme="majorBidi" w:eastAsia="MS Mincho" w:hAnsiTheme="majorBidi" w:cstheme="majorBidi"/>
                <w:kern w:val="22"/>
                <w:szCs w:val="22"/>
              </w:rPr>
              <w:t>;</w:t>
            </w:r>
          </w:p>
          <w:p w14:paraId="7D7C33F8" w14:textId="1F88CAA2"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B.1.4. Parties cooperate to strengthen capacities for the implementation of the Protocol</w:t>
            </w:r>
            <w:r w:rsidR="00CE70B7" w:rsidRPr="00417D87">
              <w:rPr>
                <w:rFonts w:asciiTheme="majorBidi" w:eastAsia="MS Mincho" w:hAnsiTheme="majorBidi" w:cstheme="majorBidi"/>
                <w:kern w:val="22"/>
                <w:szCs w:val="22"/>
              </w:rPr>
              <w:t>.</w:t>
            </w:r>
          </w:p>
        </w:tc>
        <w:tc>
          <w:tcPr>
            <w:tcW w:w="3969" w:type="dxa"/>
            <w:tcBorders>
              <w:top w:val="single" w:sz="4" w:space="0" w:color="auto"/>
            </w:tcBorders>
            <w:shd w:val="clear" w:color="auto" w:fill="auto"/>
          </w:tcPr>
          <w:p w14:paraId="20E2A10A" w14:textId="77777777" w:rsidR="00385B46" w:rsidRPr="00CE74B9" w:rsidRDefault="00385B46" w:rsidP="00065370">
            <w:pPr>
              <w:suppressLineNumbers/>
              <w:suppressAutoHyphens/>
              <w:spacing w:before="60" w:after="60"/>
              <w:jc w:val="left"/>
              <w:rPr>
                <w:rFonts w:asciiTheme="majorBidi" w:hAnsiTheme="majorBidi" w:cstheme="majorBidi"/>
                <w:kern w:val="22"/>
                <w:szCs w:val="22"/>
              </w:rPr>
            </w:pPr>
            <w:r w:rsidRPr="00CE74B9">
              <w:rPr>
                <w:rFonts w:asciiTheme="majorBidi" w:hAnsiTheme="majorBidi" w:cstheme="majorBidi"/>
                <w:kern w:val="22"/>
                <w:szCs w:val="22"/>
              </w:rPr>
              <w:t xml:space="preserve">(a) </w:t>
            </w:r>
            <w:r w:rsidRPr="00CE74B9">
              <w:rPr>
                <w:rFonts w:asciiTheme="majorBidi" w:eastAsia="MS Mincho" w:hAnsiTheme="majorBidi" w:cstheme="majorBidi"/>
                <w:kern w:val="22"/>
                <w:szCs w:val="22"/>
              </w:rPr>
              <w:t>Percentage</w:t>
            </w:r>
            <w:r w:rsidRPr="00CE74B9">
              <w:rPr>
                <w:rFonts w:asciiTheme="majorBidi" w:hAnsiTheme="majorBidi" w:cstheme="majorBidi"/>
                <w:kern w:val="22"/>
                <w:szCs w:val="22"/>
              </w:rPr>
              <w:t xml:space="preserve"> of Parties that have identified and prioritized their capacity-building needs;</w:t>
            </w:r>
          </w:p>
          <w:p w14:paraId="3148BE7F" w14:textId="77777777" w:rsidR="00385B46" w:rsidRPr="00CE74B9" w:rsidRDefault="00385B46" w:rsidP="00065370">
            <w:pPr>
              <w:suppressLineNumbers/>
              <w:suppressAutoHyphens/>
              <w:spacing w:before="60" w:after="60"/>
              <w:jc w:val="left"/>
              <w:rPr>
                <w:rFonts w:asciiTheme="majorBidi" w:hAnsiTheme="majorBidi" w:cstheme="majorBidi"/>
                <w:kern w:val="22"/>
                <w:szCs w:val="22"/>
              </w:rPr>
            </w:pPr>
            <w:r w:rsidRPr="00CE74B9">
              <w:rPr>
                <w:rFonts w:asciiTheme="majorBidi" w:hAnsiTheme="majorBidi" w:cstheme="majorBidi"/>
                <w:kern w:val="22"/>
                <w:szCs w:val="22"/>
              </w:rPr>
              <w:t>(b) Percentage of Parties undertaking capacity-building activities;</w:t>
            </w:r>
          </w:p>
          <w:p w14:paraId="4EC0DB03" w14:textId="77777777" w:rsidR="00385B46" w:rsidRPr="00CE74B9" w:rsidRDefault="00385B46" w:rsidP="00065370">
            <w:pPr>
              <w:suppressLineNumbers/>
              <w:suppressAutoHyphens/>
              <w:spacing w:before="60" w:after="60"/>
              <w:jc w:val="left"/>
              <w:rPr>
                <w:rFonts w:asciiTheme="majorBidi" w:hAnsiTheme="majorBidi" w:cstheme="majorBidi"/>
                <w:kern w:val="22"/>
                <w:szCs w:val="22"/>
              </w:rPr>
            </w:pPr>
            <w:r w:rsidRPr="00CE74B9">
              <w:rPr>
                <w:rFonts w:asciiTheme="majorBidi" w:hAnsiTheme="majorBidi" w:cstheme="majorBidi"/>
                <w:kern w:val="22"/>
                <w:szCs w:val="22"/>
              </w:rPr>
              <w:t>(c) Percentage of Parties with capacity-building needs that use capacity-building materials, including online resources;</w:t>
            </w:r>
          </w:p>
          <w:p w14:paraId="579EE9DD"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hAnsiTheme="majorBidi" w:cstheme="majorBidi"/>
                <w:kern w:val="22"/>
                <w:szCs w:val="22"/>
              </w:rPr>
              <w:t>(d) Percentage of Parties that cooperate to strengthen capacities for the implementation of the Protocol.</w:t>
            </w:r>
          </w:p>
        </w:tc>
        <w:tc>
          <w:tcPr>
            <w:tcW w:w="2139" w:type="dxa"/>
            <w:tcBorders>
              <w:top w:val="single" w:sz="4" w:space="0" w:color="auto"/>
            </w:tcBorders>
            <w:shd w:val="clear" w:color="auto" w:fill="auto"/>
          </w:tcPr>
          <w:p w14:paraId="067EB315"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Parties have the necessary capacity for the implementation of the Protocol</w:t>
            </w:r>
          </w:p>
        </w:tc>
      </w:tr>
      <w:tr w:rsidR="00385B46" w:rsidRPr="00417D87" w14:paraId="0085E7DD" w14:textId="77777777" w:rsidTr="00B059FB">
        <w:trPr>
          <w:jc w:val="center"/>
        </w:trPr>
        <w:tc>
          <w:tcPr>
            <w:tcW w:w="1800" w:type="dxa"/>
            <w:shd w:val="clear" w:color="auto" w:fill="auto"/>
          </w:tcPr>
          <w:p w14:paraId="7AB5BCF6" w14:textId="77777777" w:rsidR="00385B46" w:rsidRPr="00CE74B9" w:rsidRDefault="00385B46" w:rsidP="00065370">
            <w:pPr>
              <w:suppressLineNumbers/>
              <w:suppressAutoHyphens/>
              <w:spacing w:before="60" w:after="60"/>
              <w:jc w:val="left"/>
              <w:rPr>
                <w:rFonts w:asciiTheme="majorBidi" w:eastAsia="MS Mincho" w:hAnsiTheme="majorBidi" w:cstheme="majorBidi"/>
                <w:b/>
                <w:bCs/>
                <w:kern w:val="22"/>
              </w:rPr>
            </w:pPr>
            <w:r w:rsidRPr="00CE74B9">
              <w:rPr>
                <w:rFonts w:asciiTheme="majorBidi" w:eastAsia="MS Mincho" w:hAnsiTheme="majorBidi" w:cstheme="majorBidi"/>
                <w:b/>
                <w:bCs/>
                <w:kern w:val="22"/>
              </w:rPr>
              <w:t>B.2. Parties have mobilized adequate resources [</w:t>
            </w:r>
            <w:r w:rsidRPr="00CE74B9">
              <w:rPr>
                <w:rFonts w:asciiTheme="majorBidi" w:eastAsia="MS Mincho" w:hAnsiTheme="majorBidi" w:cstheme="majorBidi"/>
                <w:b/>
                <w:bCs/>
              </w:rPr>
              <w:t xml:space="preserve">from all sources] </w:t>
            </w:r>
            <w:r w:rsidRPr="00CE74B9">
              <w:rPr>
                <w:rFonts w:asciiTheme="majorBidi" w:eastAsia="MS Mincho" w:hAnsiTheme="majorBidi" w:cstheme="majorBidi"/>
                <w:b/>
                <w:bCs/>
                <w:kern w:val="22"/>
              </w:rPr>
              <w:t>to support implementation of the Protocol</w:t>
            </w:r>
            <w:r w:rsidRPr="00CE74B9">
              <w:rPr>
                <w:rFonts w:asciiTheme="majorBidi" w:eastAsia="MS Mincho" w:hAnsiTheme="majorBidi" w:cstheme="majorBidi"/>
                <w:b/>
                <w:bCs/>
              </w:rPr>
              <w:t xml:space="preserve"> [in accordance with Article 28 of the Protocol]</w:t>
            </w:r>
          </w:p>
        </w:tc>
        <w:tc>
          <w:tcPr>
            <w:tcW w:w="3157" w:type="dxa"/>
          </w:tcPr>
          <w:p w14:paraId="291F18A3" w14:textId="1E1B7C95"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B.2.1. Adequate resources are allocated to biosafety through national budgets</w:t>
            </w:r>
            <w:r w:rsidR="00CE70B7" w:rsidRPr="00417D87">
              <w:rPr>
                <w:rFonts w:asciiTheme="majorBidi" w:eastAsia="MS Mincho" w:hAnsiTheme="majorBidi" w:cstheme="majorBidi"/>
                <w:kern w:val="22"/>
                <w:szCs w:val="22"/>
              </w:rPr>
              <w:t>;</w:t>
            </w:r>
          </w:p>
          <w:p w14:paraId="2900F504" w14:textId="6CE474E3"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B.2.2. Parties allocate a share of national biodiversity STAR allocations to biosafety activities</w:t>
            </w:r>
            <w:r w:rsidR="00CE70B7" w:rsidRPr="00417D87">
              <w:rPr>
                <w:rFonts w:asciiTheme="majorBidi" w:eastAsia="MS Mincho" w:hAnsiTheme="majorBidi" w:cstheme="majorBidi"/>
                <w:kern w:val="22"/>
                <w:szCs w:val="22"/>
              </w:rPr>
              <w:t>.</w:t>
            </w:r>
          </w:p>
          <w:p w14:paraId="24C45F17" w14:textId="26B0B323" w:rsidR="00385B46" w:rsidRPr="00CE74B9" w:rsidRDefault="00385B46" w:rsidP="00065370">
            <w:pPr>
              <w:suppressLineNumbers/>
              <w:suppressAutoHyphens/>
              <w:spacing w:before="60" w:after="60"/>
              <w:jc w:val="left"/>
              <w:rPr>
                <w:rFonts w:asciiTheme="majorBidi" w:eastAsia="MS Mincho" w:hAnsiTheme="majorBidi" w:cstheme="majorBidi"/>
                <w:kern w:val="22"/>
              </w:rPr>
            </w:pPr>
          </w:p>
        </w:tc>
        <w:tc>
          <w:tcPr>
            <w:tcW w:w="3969" w:type="dxa"/>
            <w:shd w:val="clear" w:color="auto" w:fill="auto"/>
          </w:tcPr>
          <w:p w14:paraId="1C80B785"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 Percentage of Parties that have adequate resources for biosafety from national budgets;</w:t>
            </w:r>
          </w:p>
          <w:p w14:paraId="110D2BB5"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 Percentage of eligible Parties that use national STAR allocations for biosafety activities;</w:t>
            </w:r>
          </w:p>
          <w:p w14:paraId="12935781" w14:textId="5134F57A" w:rsidR="00385B46" w:rsidRPr="00CE74B9" w:rsidRDefault="00385B46" w:rsidP="00093B6B">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szCs w:val="22"/>
              </w:rPr>
              <w:t>(c) Percentage of Parties having accessed additional resources</w:t>
            </w:r>
            <w:r w:rsidR="00CE70B7" w:rsidRPr="00417D87">
              <w:rPr>
                <w:rFonts w:asciiTheme="majorBidi" w:eastAsia="MS Mincho" w:hAnsiTheme="majorBidi" w:cstheme="majorBidi"/>
                <w:kern w:val="22"/>
                <w:szCs w:val="22"/>
              </w:rPr>
              <w:t>.</w:t>
            </w:r>
          </w:p>
        </w:tc>
        <w:tc>
          <w:tcPr>
            <w:tcW w:w="2139" w:type="dxa"/>
            <w:shd w:val="clear" w:color="auto" w:fill="auto"/>
          </w:tcPr>
          <w:p w14:paraId="3990BBEB"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Full implementation of the Protocol is enabled by adequate resources</w:t>
            </w:r>
          </w:p>
        </w:tc>
      </w:tr>
      <w:tr w:rsidR="00385B46" w:rsidRPr="00417D87" w14:paraId="4D799B84" w14:textId="77777777" w:rsidTr="00B059FB">
        <w:trPr>
          <w:jc w:val="center"/>
        </w:trPr>
        <w:tc>
          <w:tcPr>
            <w:tcW w:w="1800" w:type="dxa"/>
            <w:shd w:val="clear" w:color="auto" w:fill="auto"/>
          </w:tcPr>
          <w:p w14:paraId="2C1CB352" w14:textId="17976005" w:rsidR="00385B46" w:rsidRPr="00CE74B9" w:rsidRDefault="00385B46" w:rsidP="00065370">
            <w:pPr>
              <w:suppressLineNumbers/>
              <w:suppressAutoHyphens/>
              <w:spacing w:before="60" w:after="60"/>
              <w:jc w:val="left"/>
              <w:rPr>
                <w:rFonts w:asciiTheme="majorBidi" w:eastAsia="MS Mincho" w:hAnsiTheme="majorBidi" w:cstheme="majorBidi"/>
                <w:b/>
                <w:kern w:val="22"/>
                <w:szCs w:val="22"/>
              </w:rPr>
            </w:pPr>
            <w:r w:rsidRPr="00CE74B9">
              <w:rPr>
                <w:rFonts w:asciiTheme="majorBidi" w:eastAsia="MS Mincho" w:hAnsiTheme="majorBidi" w:cstheme="majorBidi"/>
                <w:b/>
                <w:kern w:val="22"/>
                <w:szCs w:val="22"/>
              </w:rPr>
              <w:t>B.3. Parties promote and facilitate public awareness, education and participation on the safe transfer, handling and use of LMOs</w:t>
            </w:r>
            <w:r w:rsidR="003E647F" w:rsidRPr="00417D87">
              <w:rPr>
                <w:rFonts w:asciiTheme="majorBidi" w:eastAsia="MS Mincho" w:hAnsiTheme="majorBidi" w:cstheme="majorBidi"/>
                <w:b/>
                <w:kern w:val="22"/>
                <w:szCs w:val="22"/>
              </w:rPr>
              <w:t>,</w:t>
            </w:r>
            <w:r w:rsidR="003E647F" w:rsidRPr="00D22DC6">
              <w:rPr>
                <w:rFonts w:asciiTheme="majorBidi" w:eastAsia="MS Mincho" w:hAnsiTheme="majorBidi" w:cstheme="majorBidi"/>
                <w:b/>
                <w:bCs/>
                <w:kern w:val="22"/>
              </w:rPr>
              <w:t xml:space="preserve"> in accordance with </w:t>
            </w:r>
            <w:r w:rsidR="003E647F" w:rsidRPr="00D22DC6">
              <w:rPr>
                <w:rFonts w:asciiTheme="majorBidi" w:eastAsia="MS Mincho" w:hAnsiTheme="majorBidi" w:cstheme="majorBidi"/>
                <w:b/>
                <w:bCs/>
                <w:kern w:val="22"/>
              </w:rPr>
              <w:lastRenderedPageBreak/>
              <w:t>Article 23 of the Protocol</w:t>
            </w:r>
          </w:p>
        </w:tc>
        <w:tc>
          <w:tcPr>
            <w:tcW w:w="3157" w:type="dxa"/>
          </w:tcPr>
          <w:p w14:paraId="641826CE" w14:textId="122F8313"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B.3.1. Parties have developed mechanisms to promote and facilitate public awareness, education and participation in biosafety</w:t>
            </w:r>
            <w:r w:rsidR="00CE70B7" w:rsidRPr="00417D87">
              <w:rPr>
                <w:rFonts w:asciiTheme="majorBidi" w:eastAsia="MS Mincho" w:hAnsiTheme="majorBidi" w:cstheme="majorBidi"/>
                <w:kern w:val="22"/>
                <w:szCs w:val="22"/>
              </w:rPr>
              <w:t>;</w:t>
            </w:r>
          </w:p>
          <w:p w14:paraId="0D95A643" w14:textId="43C42AB9"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B.3.2. Parties have access to resource materials for promoting and facilitating public awareness, education and participation in biosafety</w:t>
            </w:r>
            <w:r w:rsidR="00CE70B7" w:rsidRPr="00417D87">
              <w:rPr>
                <w:rFonts w:asciiTheme="majorBidi" w:eastAsia="MS Mincho" w:hAnsiTheme="majorBidi" w:cstheme="majorBidi"/>
                <w:kern w:val="22"/>
                <w:szCs w:val="22"/>
              </w:rPr>
              <w:t>;</w:t>
            </w:r>
          </w:p>
          <w:p w14:paraId="4118060C" w14:textId="77BA3584"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lastRenderedPageBreak/>
              <w:t xml:space="preserve">B.3.3. Parties consult the public in making decisions on LMOs, in accordance with their </w:t>
            </w:r>
            <w:r w:rsidRPr="00CE74B9">
              <w:rPr>
                <w:rFonts w:asciiTheme="majorBidi" w:eastAsia="MS Mincho" w:hAnsiTheme="majorBidi" w:cstheme="majorBidi"/>
              </w:rPr>
              <w:t xml:space="preserve">respective laws and regulations </w:t>
            </w:r>
            <w:r w:rsidRPr="00CE74B9">
              <w:rPr>
                <w:rFonts w:asciiTheme="majorBidi" w:eastAsia="MS Mincho" w:hAnsiTheme="majorBidi" w:cstheme="majorBidi"/>
                <w:kern w:val="22"/>
              </w:rPr>
              <w:t>, and make the results of decisions available to the public</w:t>
            </w:r>
            <w:r w:rsidR="00CE70B7" w:rsidRPr="00417D87">
              <w:rPr>
                <w:rFonts w:asciiTheme="majorBidi" w:eastAsia="MS Mincho" w:hAnsiTheme="majorBidi" w:cstheme="majorBidi"/>
                <w:kern w:val="22"/>
              </w:rPr>
              <w:t>;</w:t>
            </w:r>
          </w:p>
          <w:p w14:paraId="51ACCC8E" w14:textId="5A467A51"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B.3.4. Parties inform the public about the means of public access to the BCH</w:t>
            </w:r>
            <w:r w:rsidR="00CE70B7" w:rsidRPr="00417D87">
              <w:rPr>
                <w:rFonts w:asciiTheme="majorBidi" w:eastAsia="MS Mincho" w:hAnsiTheme="majorBidi" w:cstheme="majorBidi"/>
                <w:kern w:val="22"/>
                <w:szCs w:val="22"/>
              </w:rPr>
              <w:t>.</w:t>
            </w:r>
          </w:p>
        </w:tc>
        <w:tc>
          <w:tcPr>
            <w:tcW w:w="3969" w:type="dxa"/>
            <w:shd w:val="clear" w:color="auto" w:fill="auto"/>
          </w:tcPr>
          <w:p w14:paraId="6D304763"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(a) Percentage of Parties accessing resource materials for facilitating and promoting public awareness, education and participation in biosafety;</w:t>
            </w:r>
          </w:p>
          <w:p w14:paraId="702F9F11"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 Percentage of Parties mainstreaming biosafety in relevant educational and training programmes;</w:t>
            </w:r>
          </w:p>
          <w:p w14:paraId="6DF643FD"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 xml:space="preserve">(c) Percentage of Parties having in place a mechanism facilitating and promoting public participation in decision-making </w:t>
            </w:r>
            <w:r w:rsidRPr="00CE74B9">
              <w:rPr>
                <w:rFonts w:asciiTheme="majorBidi" w:eastAsia="MS Mincho" w:hAnsiTheme="majorBidi" w:cstheme="majorBidi"/>
                <w:kern w:val="22"/>
              </w:rPr>
              <w:lastRenderedPageBreak/>
              <w:t>regarding LMOs [</w:t>
            </w:r>
            <w:r w:rsidRPr="00CE74B9">
              <w:rPr>
                <w:rFonts w:asciiTheme="majorBidi" w:eastAsia="MS Mincho" w:hAnsiTheme="majorBidi" w:cstheme="majorBidi"/>
              </w:rPr>
              <w:t>in accordance with their respective laws and regulations]</w:t>
            </w:r>
            <w:r w:rsidRPr="00CE74B9">
              <w:rPr>
                <w:rFonts w:asciiTheme="majorBidi" w:eastAsia="MS Mincho" w:hAnsiTheme="majorBidi" w:cstheme="majorBidi"/>
                <w:kern w:val="22"/>
              </w:rPr>
              <w:t>;</w:t>
            </w:r>
          </w:p>
          <w:p w14:paraId="1B9B21A5"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 xml:space="preserve">(d) Percentage of Parties informing the public about means for participation in decision-making </w:t>
            </w:r>
            <w:r w:rsidRPr="00CE74B9">
              <w:rPr>
                <w:rFonts w:asciiTheme="majorBidi" w:eastAsia="MS Mincho" w:hAnsiTheme="majorBidi" w:cstheme="majorBidi"/>
              </w:rPr>
              <w:t>[in accordance with their respective laws and regulations]</w:t>
            </w:r>
            <w:r w:rsidRPr="00CE74B9">
              <w:rPr>
                <w:rFonts w:asciiTheme="majorBidi" w:eastAsia="MS Mincho" w:hAnsiTheme="majorBidi" w:cstheme="majorBidi"/>
                <w:kern w:val="22"/>
              </w:rPr>
              <w:t>;</w:t>
            </w:r>
          </w:p>
          <w:p w14:paraId="29667D9A"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(e) Percentage of Parties having consulted the public in the decision-making process</w:t>
            </w:r>
            <w:r w:rsidRPr="00CE74B9">
              <w:rPr>
                <w:rFonts w:asciiTheme="majorBidi" w:eastAsia="MS Mincho" w:hAnsiTheme="majorBidi" w:cstheme="majorBidi"/>
              </w:rPr>
              <w:t xml:space="preserve"> [in accordance with their respective laws and regulations]</w:t>
            </w:r>
            <w:r w:rsidRPr="00CE74B9">
              <w:rPr>
                <w:rFonts w:asciiTheme="majorBidi" w:eastAsia="MS Mincho" w:hAnsiTheme="majorBidi" w:cstheme="majorBidi"/>
                <w:kern w:val="22"/>
              </w:rPr>
              <w:t>;</w:t>
            </w:r>
          </w:p>
          <w:p w14:paraId="5BED3B6F"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(f) Percentage of Parties making the results of decisions available to the public;</w:t>
            </w:r>
          </w:p>
          <w:p w14:paraId="370DFDE5"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(g) Percentage of Parties that have informed the public about the means of public access to the BCH.</w:t>
            </w:r>
          </w:p>
        </w:tc>
        <w:tc>
          <w:tcPr>
            <w:tcW w:w="2139" w:type="dxa"/>
            <w:shd w:val="clear" w:color="auto" w:fill="auto"/>
          </w:tcPr>
          <w:p w14:paraId="2ED21B99" w14:textId="3DA3EDE2" w:rsidR="00385B46" w:rsidRPr="00CE74B9" w:rsidRDefault="00385B46"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lastRenderedPageBreak/>
              <w:t xml:space="preserve">Through public awareness, education and participation, Parties ensure that the public is appropriately informed about the safe transfer, handling and use of LMOs and involved in decision-making </w:t>
            </w:r>
            <w:r w:rsidRPr="00CE74B9">
              <w:rPr>
                <w:rFonts w:asciiTheme="majorBidi" w:eastAsia="MS Mincho" w:hAnsiTheme="majorBidi" w:cstheme="majorBidi"/>
                <w:kern w:val="22"/>
              </w:rPr>
              <w:lastRenderedPageBreak/>
              <w:t>on the safe transfer, handling and use of LMOs</w:t>
            </w:r>
          </w:p>
        </w:tc>
      </w:tr>
      <w:tr w:rsidR="00385B46" w:rsidRPr="00417D87" w14:paraId="7B0E258C" w14:textId="77777777" w:rsidTr="00B059FB">
        <w:trPr>
          <w:jc w:val="center"/>
        </w:trPr>
        <w:tc>
          <w:tcPr>
            <w:tcW w:w="1800" w:type="dxa"/>
            <w:shd w:val="clear" w:color="auto" w:fill="auto"/>
          </w:tcPr>
          <w:p w14:paraId="4D4FF61D" w14:textId="77777777" w:rsidR="00385B46" w:rsidRPr="00CE74B9" w:rsidRDefault="00385B46" w:rsidP="00065370">
            <w:pPr>
              <w:suppressLineNumbers/>
              <w:suppressAutoHyphens/>
              <w:spacing w:before="60" w:after="60"/>
              <w:jc w:val="left"/>
              <w:rPr>
                <w:rFonts w:asciiTheme="majorBidi" w:eastAsia="MS Mincho" w:hAnsiTheme="majorBidi" w:cstheme="majorBidi"/>
                <w:b/>
                <w:strike/>
                <w:kern w:val="22"/>
                <w:szCs w:val="22"/>
              </w:rPr>
            </w:pPr>
            <w:r w:rsidRPr="00CE74B9">
              <w:rPr>
                <w:rFonts w:asciiTheme="majorBidi" w:eastAsia="MS Mincho" w:hAnsiTheme="majorBidi" w:cstheme="majorBidi"/>
                <w:b/>
                <w:kern w:val="22"/>
                <w:szCs w:val="22"/>
              </w:rPr>
              <w:lastRenderedPageBreak/>
              <w:t>B.4. Parties enhance cooperation and coordination on biosafety issues at the national, regional and international levels</w:t>
            </w:r>
          </w:p>
        </w:tc>
        <w:tc>
          <w:tcPr>
            <w:tcW w:w="3157" w:type="dxa"/>
          </w:tcPr>
          <w:p w14:paraId="0FA1843D" w14:textId="5CCF685D"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B.4.1. Parties cooperate to support implementation of the Protocol, including through the exchange of scientific, technical and institutional knowledge</w:t>
            </w:r>
            <w:r w:rsidR="00CE70B7" w:rsidRPr="00417D87">
              <w:rPr>
                <w:rFonts w:asciiTheme="majorBidi" w:eastAsia="MS Mincho" w:hAnsiTheme="majorBidi" w:cstheme="majorBidi"/>
                <w:kern w:val="22"/>
                <w:szCs w:val="22"/>
              </w:rPr>
              <w:t>;</w:t>
            </w:r>
          </w:p>
          <w:p w14:paraId="425AD97F" w14:textId="1BE3AA0E"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B.4.2. Parties have put in place effective mechanisms to involve indigenous peoples and local communities and relevant stakeholders from different sectors in the implementation of the Protocol</w:t>
            </w:r>
            <w:r w:rsidR="00CE70B7" w:rsidRPr="00417D87">
              <w:rPr>
                <w:rFonts w:asciiTheme="majorBidi" w:eastAsia="MS Mincho" w:hAnsiTheme="majorBidi" w:cstheme="majorBidi"/>
                <w:kern w:val="22"/>
                <w:szCs w:val="22"/>
              </w:rPr>
              <w:t>;</w:t>
            </w:r>
          </w:p>
          <w:p w14:paraId="3256C5F6" w14:textId="657235D3"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B.4.3. Parties facilitate sectoral and cross-sectoral coordination and cooperation at the national level to mainstream biosafety</w:t>
            </w:r>
            <w:r w:rsidR="00CE70B7" w:rsidRPr="00417D87">
              <w:rPr>
                <w:rFonts w:asciiTheme="majorBidi" w:eastAsia="MS Mincho" w:hAnsiTheme="majorBidi" w:cstheme="majorBidi"/>
                <w:kern w:val="22"/>
                <w:szCs w:val="22"/>
              </w:rPr>
              <w:t>.</w:t>
            </w:r>
          </w:p>
        </w:tc>
        <w:tc>
          <w:tcPr>
            <w:tcW w:w="3969" w:type="dxa"/>
            <w:shd w:val="clear" w:color="auto" w:fill="auto"/>
          </w:tcPr>
          <w:p w14:paraId="45F54CA0"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 Percentage of Parties cooperating in exchanging scientific, technical and institutional knowledge;</w:t>
            </w:r>
          </w:p>
          <w:p w14:paraId="6E89834B"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 Percentage of Parties engaging in bilateral, regional or multilateral activities for the implementation of the Protocol;</w:t>
            </w:r>
          </w:p>
          <w:p w14:paraId="2C7EC70A"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(c) Percentage of Parties that have mechanisms for involving indigenous peoples and local communities and relevant stakeholders from different sectors in the implementation of the Protocol;</w:t>
            </w:r>
          </w:p>
          <w:p w14:paraId="16A6889A"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(d) Percentage of Parties that have integrated biosafety in national sectoral and cross-sectoral strategies, action plans, programmes, policies or legislation.</w:t>
            </w:r>
          </w:p>
        </w:tc>
        <w:tc>
          <w:tcPr>
            <w:tcW w:w="2139" w:type="dxa"/>
            <w:shd w:val="clear" w:color="auto" w:fill="auto"/>
          </w:tcPr>
          <w:p w14:paraId="0DD337BE" w14:textId="77777777" w:rsidR="00385B46" w:rsidRPr="00CE74B9" w:rsidRDefault="00385B46"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Through cooperation at the national, regional and international levels, and participation of stakeholders, Parties’ implementation of the Protocol is more effective</w:t>
            </w:r>
          </w:p>
        </w:tc>
      </w:tr>
    </w:tbl>
    <w:p w14:paraId="5907C2B0" w14:textId="77777777" w:rsidR="00257E41" w:rsidRPr="006439F7" w:rsidRDefault="00257E41" w:rsidP="00257E41">
      <w:pPr>
        <w:spacing w:after="160"/>
        <w:ind w:left="630"/>
        <w:jc w:val="center"/>
        <w:rPr>
          <w:rFonts w:asciiTheme="majorBidi" w:hAnsiTheme="majorBidi" w:cstheme="majorBidi"/>
          <w:i/>
        </w:rPr>
        <w:sectPr w:rsidR="00257E41" w:rsidRPr="006439F7" w:rsidSect="00257E41">
          <w:pgSz w:w="12240" w:h="15840"/>
          <w:pgMar w:top="1134" w:right="1389" w:bottom="567" w:left="1389" w:header="709" w:footer="709" w:gutter="0"/>
          <w:cols w:space="708"/>
          <w:docGrid w:linePitch="360"/>
        </w:sectPr>
      </w:pPr>
    </w:p>
    <w:p w14:paraId="676C4FD8" w14:textId="2552ECBC" w:rsidR="00257E41" w:rsidRPr="00D22DC6" w:rsidRDefault="00257E41" w:rsidP="00CE74B9">
      <w:pPr>
        <w:spacing w:before="120" w:after="120"/>
        <w:ind w:left="720"/>
        <w:jc w:val="center"/>
        <w:rPr>
          <w:rFonts w:asciiTheme="majorBidi" w:hAnsiTheme="majorBidi" w:cstheme="majorBidi"/>
          <w:i/>
          <w:iCs/>
        </w:rPr>
      </w:pPr>
      <w:r w:rsidRPr="00BA3C77">
        <w:rPr>
          <w:rFonts w:asciiTheme="majorBidi" w:hAnsiTheme="majorBidi" w:cstheme="majorBidi"/>
          <w:i/>
          <w:iCs/>
        </w:rPr>
        <w:lastRenderedPageBreak/>
        <w:t>Annex</w:t>
      </w:r>
      <w:r w:rsidR="00B7125D">
        <w:rPr>
          <w:rFonts w:asciiTheme="majorBidi" w:hAnsiTheme="majorBidi" w:cstheme="majorBidi"/>
          <w:i/>
          <w:iCs/>
        </w:rPr>
        <w:t xml:space="preserve"> II</w:t>
      </w:r>
    </w:p>
    <w:p w14:paraId="41400F93" w14:textId="5B5B8476" w:rsidR="00257E41" w:rsidRPr="00CE74B9" w:rsidRDefault="00257E41" w:rsidP="00CE74B9">
      <w:pPr>
        <w:spacing w:before="120" w:after="120"/>
        <w:ind w:left="720"/>
        <w:jc w:val="center"/>
        <w:outlineLvl w:val="0"/>
        <w:rPr>
          <w:rFonts w:asciiTheme="majorBidi" w:hAnsiTheme="majorBidi" w:cstheme="majorBidi"/>
          <w:b/>
        </w:rPr>
      </w:pPr>
      <w:r w:rsidRPr="001A3FFE">
        <w:rPr>
          <w:rFonts w:asciiTheme="majorBidi" w:hAnsiTheme="majorBidi" w:cstheme="majorBidi"/>
          <w:b/>
          <w:bCs/>
        </w:rPr>
        <w:t>CAPACITY</w:t>
      </w:r>
      <w:r w:rsidRPr="001A3FFE">
        <w:rPr>
          <w:rFonts w:asciiTheme="majorBidi" w:hAnsiTheme="majorBidi" w:cstheme="majorBidi"/>
          <w:b/>
          <w:bCs/>
        </w:rPr>
        <w:noBreakHyphen/>
      </w:r>
      <w:r w:rsidRPr="00CE74B9">
        <w:rPr>
          <w:rFonts w:asciiTheme="majorBidi" w:hAnsiTheme="majorBidi" w:cstheme="majorBidi"/>
          <w:b/>
        </w:rPr>
        <w:t>BUILDING ACTION PLAN FOR THE CARTAGENA PROTOCOL ON</w:t>
      </w:r>
      <w:r w:rsidR="00FA3827">
        <w:rPr>
          <w:rFonts w:asciiTheme="majorBidi" w:hAnsiTheme="majorBidi" w:cstheme="majorBidi"/>
          <w:b/>
          <w:bCs/>
        </w:rPr>
        <w:t> </w:t>
      </w:r>
      <w:r w:rsidRPr="00CE74B9">
        <w:rPr>
          <w:rFonts w:asciiTheme="majorBidi" w:hAnsiTheme="majorBidi" w:cstheme="majorBidi"/>
          <w:b/>
        </w:rPr>
        <w:t>BIOSAFETY</w:t>
      </w:r>
      <w:r w:rsidR="00CE70B7" w:rsidRPr="00CE74B9">
        <w:rPr>
          <w:rFonts w:asciiTheme="majorBidi" w:hAnsiTheme="majorBidi" w:cstheme="majorBidi"/>
          <w:b/>
        </w:rPr>
        <w:t xml:space="preserve"> </w:t>
      </w:r>
      <w:r w:rsidRPr="00CE74B9" w:rsidDel="00721FE0">
        <w:rPr>
          <w:rFonts w:asciiTheme="majorBidi" w:hAnsiTheme="majorBidi" w:cstheme="majorBidi"/>
          <w:b/>
        </w:rPr>
        <w:t>(2021-2030)</w:t>
      </w:r>
    </w:p>
    <w:p w14:paraId="51A248C7" w14:textId="44033CD6" w:rsidR="00257E41" w:rsidRPr="00CE74B9" w:rsidRDefault="00257E41" w:rsidP="00F91A49">
      <w:pPr>
        <w:tabs>
          <w:tab w:val="left" w:pos="1134"/>
        </w:tabs>
        <w:spacing w:before="120" w:after="120"/>
        <w:ind w:left="720"/>
        <w:jc w:val="center"/>
        <w:outlineLvl w:val="0"/>
        <w:rPr>
          <w:rFonts w:asciiTheme="majorBidi" w:hAnsiTheme="majorBidi" w:cstheme="majorBidi"/>
          <w:b/>
        </w:rPr>
      </w:pPr>
      <w:r w:rsidRPr="00CE74B9">
        <w:rPr>
          <w:rFonts w:asciiTheme="majorBidi" w:hAnsiTheme="majorBidi" w:cstheme="majorBidi"/>
          <w:b/>
        </w:rPr>
        <w:t>I.</w:t>
      </w:r>
      <w:r w:rsidRPr="00CE74B9">
        <w:rPr>
          <w:rFonts w:asciiTheme="majorBidi" w:hAnsiTheme="majorBidi" w:cstheme="majorBidi"/>
          <w:b/>
        </w:rPr>
        <w:tab/>
        <w:t>PURPOSE OF THE CAPACITY-BUILDING ACTION PLAN</w:t>
      </w:r>
    </w:p>
    <w:p w14:paraId="59CED3FB" w14:textId="4F570D51"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1.</w:t>
      </w:r>
      <w:r w:rsidRPr="00417D87">
        <w:rPr>
          <w:rFonts w:asciiTheme="majorBidi" w:hAnsiTheme="majorBidi" w:cstheme="majorBidi"/>
        </w:rPr>
        <w:tab/>
        <w:t>The purpose of the Capacity-building Action Plan is to facilitate the development and strengthening of the capacities of Parties to implement the Protocol by: (a) identifying key areas for capacity-building related to the different goals of the Implementation Plan; (b) facilitating the engagement of partners, including donors; (c) fostering a coherent and coordinated approach to capacity-building for the implementation of the Protocol; and (d) promoting regional and international cooperation and coordination. The Capacity-building Action Plan covers the same period as the Implementation Plan, from 2021 to 2030.</w:t>
      </w:r>
    </w:p>
    <w:p w14:paraId="6EA72E48" w14:textId="5553D8DC" w:rsidR="00257E41" w:rsidRPr="001A3FFE" w:rsidRDefault="00257E41" w:rsidP="00CE74B9">
      <w:pPr>
        <w:spacing w:before="120" w:after="120"/>
        <w:ind w:left="720"/>
        <w:rPr>
          <w:rFonts w:asciiTheme="majorBidi" w:hAnsiTheme="majorBidi" w:cstheme="majorBidi"/>
        </w:rPr>
      </w:pPr>
      <w:r w:rsidRPr="00417D87">
        <w:rPr>
          <w:rFonts w:asciiTheme="majorBidi" w:hAnsiTheme="majorBidi" w:cstheme="majorBidi"/>
        </w:rPr>
        <w:t>2.</w:t>
      </w:r>
      <w:r w:rsidRPr="00417D87">
        <w:rPr>
          <w:rFonts w:asciiTheme="majorBidi" w:hAnsiTheme="majorBidi" w:cstheme="majorBidi"/>
        </w:rPr>
        <w:tab/>
        <w:t>Parties, non-Parties and stakeholders from different sectors, organizations, indigenous peoples and local communities and donors can support the undertaking of capacity-building activities, including those outlined in the Capacity-building Action Plan.</w:t>
      </w:r>
    </w:p>
    <w:p w14:paraId="1EA761CA" w14:textId="0CB35886" w:rsidR="00257E41" w:rsidRPr="001A54C6" w:rsidRDefault="00257E41" w:rsidP="00F91A49">
      <w:pPr>
        <w:keepNext/>
        <w:spacing w:before="120" w:after="120"/>
        <w:ind w:left="1854" w:right="192" w:hanging="567"/>
        <w:jc w:val="left"/>
        <w:outlineLvl w:val="0"/>
        <w:rPr>
          <w:rFonts w:asciiTheme="majorBidi" w:hAnsiTheme="majorBidi" w:cstheme="majorBidi"/>
          <w:b/>
          <w:bCs/>
        </w:rPr>
      </w:pPr>
      <w:r w:rsidRPr="001A54C6">
        <w:rPr>
          <w:rFonts w:asciiTheme="majorBidi" w:hAnsiTheme="majorBidi" w:cstheme="majorBidi"/>
          <w:b/>
          <w:bCs/>
        </w:rPr>
        <w:t>II.</w:t>
      </w:r>
      <w:r w:rsidRPr="001A54C6">
        <w:rPr>
          <w:rFonts w:asciiTheme="majorBidi" w:hAnsiTheme="majorBidi" w:cstheme="majorBidi"/>
          <w:b/>
          <w:bCs/>
        </w:rPr>
        <w:tab/>
        <w:t>LINKAGE WITH THE POST-2020 GLOBAL BIODIVERSITY FRAMEWORK THE LONG-TERM STRATEGIC FRAMEWORK FOR CAPACITY-BUILDING FOR THE CONVENTION AND ITS PROTOCOLS AND THE 2030 AGENDA FOR SUSTAINABLE DEVELOPMENT</w:t>
      </w:r>
    </w:p>
    <w:p w14:paraId="618A5D96" w14:textId="7950C0A2"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3.</w:t>
      </w:r>
      <w:r w:rsidRPr="00093B6B">
        <w:rPr>
          <w:rFonts w:asciiTheme="majorBidi" w:hAnsiTheme="majorBidi" w:cstheme="majorBidi"/>
        </w:rPr>
        <w:tab/>
        <w:t xml:space="preserve">The </w:t>
      </w:r>
      <w:r w:rsidRPr="00417D87">
        <w:rPr>
          <w:rFonts w:asciiTheme="majorBidi" w:hAnsiTheme="majorBidi" w:cstheme="majorBidi"/>
        </w:rPr>
        <w:t>Capacity-building Action Plan has been developed in alignment with the Implementation Plan for the Cartagena Protocol as requested in decision CP-9/3, outlining examples of capacity-building activities for each goal of the Implementation Plan. The Action Plan is complementary to the Implementation Plan as the capacity-building activities can support the achievement of the goals and outcomes of the Implementation Plan. In addition, in order to ensure alignment and avoid possible duplication, goal B.1. of the Implementation Plan addresses capacity-building in general and refers to the specific capacity-building activities outlined throughout the capacity-</w:t>
      </w:r>
      <w:r w:rsidR="00725AB9">
        <w:rPr>
          <w:rFonts w:asciiTheme="majorBidi" w:hAnsiTheme="majorBidi" w:cstheme="majorBidi"/>
        </w:rPr>
        <w:t>b</w:t>
      </w:r>
      <w:r w:rsidRPr="00417D87">
        <w:rPr>
          <w:rFonts w:asciiTheme="majorBidi" w:hAnsiTheme="majorBidi" w:cstheme="majorBidi"/>
        </w:rPr>
        <w:t>uilding action plan.</w:t>
      </w:r>
    </w:p>
    <w:p w14:paraId="14353490" w14:textId="4766E926" w:rsidR="00257E41" w:rsidRPr="006439F7" w:rsidRDefault="00257E41" w:rsidP="00CE74B9">
      <w:pPr>
        <w:spacing w:before="120" w:after="120"/>
        <w:ind w:left="720"/>
        <w:rPr>
          <w:rFonts w:asciiTheme="majorBidi" w:hAnsiTheme="majorBidi" w:cstheme="majorBidi"/>
          <w:i/>
        </w:rPr>
      </w:pPr>
      <w:r w:rsidRPr="00417D87">
        <w:rPr>
          <w:rFonts w:asciiTheme="majorBidi" w:hAnsiTheme="majorBidi" w:cstheme="majorBidi"/>
        </w:rPr>
        <w:t>4.</w:t>
      </w:r>
      <w:r w:rsidRPr="00CE74B9">
        <w:rPr>
          <w:rFonts w:asciiTheme="majorBidi" w:hAnsiTheme="majorBidi" w:cstheme="majorBidi"/>
        </w:rPr>
        <w:tab/>
      </w:r>
      <w:r w:rsidRPr="00417D87">
        <w:rPr>
          <w:rFonts w:asciiTheme="majorBidi" w:hAnsiTheme="majorBidi" w:cstheme="majorBidi"/>
        </w:rPr>
        <w:t>The Capacity-building Action Plan is complementary to the long-term strategic framework for capacity development. The general principles, approaches and strategies for enhancing capacity-building, which are elaborated in the long-term strategic framework for capacity-development</w:t>
      </w:r>
      <w:r w:rsidR="008D43D1">
        <w:rPr>
          <w:rFonts w:asciiTheme="majorBidi" w:hAnsiTheme="majorBidi" w:cstheme="majorBidi"/>
        </w:rPr>
        <w:t>,</w:t>
      </w:r>
      <w:r w:rsidRPr="008D43D1">
        <w:rPr>
          <w:rFonts w:asciiTheme="majorBidi" w:hAnsiTheme="majorBidi" w:cstheme="majorBidi"/>
        </w:rPr>
        <w:t xml:space="preserve"> shall be taken into consideration</w:t>
      </w:r>
      <w:r w:rsidRPr="00417D87">
        <w:rPr>
          <w:rFonts w:asciiTheme="majorBidi" w:hAnsiTheme="majorBidi" w:cstheme="majorBidi"/>
        </w:rPr>
        <w:t xml:space="preserve"> when planning capacity-building activities based on the Capacity-building Action Plan.</w:t>
      </w:r>
    </w:p>
    <w:p w14:paraId="7EDF8FB7" w14:textId="0C9113B4"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5.</w:t>
      </w:r>
      <w:r w:rsidRPr="00417D87">
        <w:rPr>
          <w:rFonts w:asciiTheme="majorBidi" w:hAnsiTheme="majorBidi" w:cstheme="majorBidi"/>
        </w:rPr>
        <w:tab/>
        <w:t>The Capacity-</w:t>
      </w:r>
      <w:r w:rsidR="0003211C">
        <w:rPr>
          <w:rFonts w:asciiTheme="majorBidi" w:hAnsiTheme="majorBidi" w:cstheme="majorBidi"/>
        </w:rPr>
        <w:t>b</w:t>
      </w:r>
      <w:r w:rsidRPr="00417D87">
        <w:rPr>
          <w:rFonts w:asciiTheme="majorBidi" w:hAnsiTheme="majorBidi" w:cstheme="majorBidi"/>
        </w:rPr>
        <w:t>uilding Action Plan can also help to support Parties to achieve the Sustainable Development Goals, including for example Goals 2 (to end hunger, achieve food security and improved nutrition, and provide sustainable agriculture) and 3 (ensure healthy lives and promote well-being for all at all ages).</w:t>
      </w:r>
    </w:p>
    <w:p w14:paraId="6199551E" w14:textId="092EF5F1" w:rsidR="00257E41" w:rsidRPr="00CE74B9" w:rsidRDefault="00257E41" w:rsidP="00CE74B9">
      <w:pPr>
        <w:keepNext/>
        <w:spacing w:before="120" w:after="120"/>
        <w:ind w:left="720"/>
        <w:jc w:val="center"/>
        <w:outlineLvl w:val="0"/>
        <w:rPr>
          <w:rFonts w:asciiTheme="majorBidi" w:hAnsiTheme="majorBidi" w:cstheme="majorBidi"/>
          <w:b/>
        </w:rPr>
      </w:pPr>
      <w:r w:rsidRPr="006439F7">
        <w:rPr>
          <w:rFonts w:asciiTheme="majorBidi" w:hAnsiTheme="majorBidi" w:cstheme="majorBidi"/>
          <w:b/>
        </w:rPr>
        <w:t>III.</w:t>
      </w:r>
      <w:r w:rsidRPr="00CE74B9">
        <w:rPr>
          <w:rFonts w:asciiTheme="majorBidi" w:hAnsiTheme="majorBidi" w:cstheme="majorBidi"/>
          <w:b/>
        </w:rPr>
        <w:tab/>
        <w:t>STRUCTURE OF THE CAPACITY-BUILDING ACTION PLAN</w:t>
      </w:r>
    </w:p>
    <w:p w14:paraId="526340A1" w14:textId="4CE99922"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6.</w:t>
      </w:r>
      <w:r w:rsidRPr="00417D87">
        <w:rPr>
          <w:rFonts w:asciiTheme="majorBidi" w:hAnsiTheme="majorBidi" w:cstheme="majorBidi"/>
        </w:rPr>
        <w:tab/>
        <w:t xml:space="preserve">In the </w:t>
      </w:r>
      <w:r w:rsidR="003A3829">
        <w:rPr>
          <w:rFonts w:asciiTheme="majorBidi" w:hAnsiTheme="majorBidi" w:cstheme="majorBidi"/>
        </w:rPr>
        <w:t>A</w:t>
      </w:r>
      <w:r w:rsidRPr="00417D87">
        <w:rPr>
          <w:rFonts w:asciiTheme="majorBidi" w:hAnsiTheme="majorBidi" w:cstheme="majorBidi"/>
        </w:rPr>
        <w:t>ppendix, a tabular overview of the goals, key areas for capacity</w:t>
      </w:r>
      <w:r w:rsidRPr="00417D87">
        <w:rPr>
          <w:rFonts w:asciiTheme="majorBidi" w:hAnsiTheme="majorBidi" w:cstheme="majorBidi"/>
        </w:rPr>
        <w:noBreakHyphen/>
        <w:t>building and examples of capacity</w:t>
      </w:r>
      <w:r w:rsidR="003A3829">
        <w:rPr>
          <w:rFonts w:asciiTheme="majorBidi" w:hAnsiTheme="majorBidi" w:cstheme="majorBidi"/>
        </w:rPr>
        <w:t>-</w:t>
      </w:r>
      <w:r w:rsidRPr="00417D87">
        <w:rPr>
          <w:rFonts w:asciiTheme="majorBidi" w:hAnsiTheme="majorBidi" w:cstheme="majorBidi"/>
        </w:rPr>
        <w:t>building activities, indicators, outcomes and actors of the Capacity-building Action Plan is presented.</w:t>
      </w:r>
    </w:p>
    <w:p w14:paraId="580D2193" w14:textId="4244D13D"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7.</w:t>
      </w:r>
      <w:r w:rsidR="00690995" w:rsidRPr="00417D87">
        <w:rPr>
          <w:rFonts w:asciiTheme="majorBidi" w:hAnsiTheme="majorBidi" w:cstheme="majorBidi"/>
        </w:rPr>
        <w:tab/>
      </w:r>
      <w:r w:rsidRPr="00417D87">
        <w:rPr>
          <w:rFonts w:asciiTheme="majorBidi" w:hAnsiTheme="majorBidi" w:cstheme="majorBidi"/>
        </w:rPr>
        <w:t>The Capacity-building Action Plan is aligned with the goals of the Implementation Plan for the Cartagena Protocol. The goals represent broad desirable achievements by Parties. For each goal, key areas for capacity-building, examples of capacity-building activities, indicators, outcomes and actors are provided.</w:t>
      </w:r>
    </w:p>
    <w:p w14:paraId="1A4EDA1B" w14:textId="2FE32CD9"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8.</w:t>
      </w:r>
      <w:r w:rsidRPr="00417D87">
        <w:rPr>
          <w:rFonts w:asciiTheme="majorBidi" w:hAnsiTheme="majorBidi" w:cstheme="majorBidi"/>
        </w:rPr>
        <w:tab/>
        <w:t xml:space="preserve">The </w:t>
      </w:r>
      <w:r w:rsidRPr="006439F7">
        <w:rPr>
          <w:rFonts w:asciiTheme="majorBidi" w:hAnsiTheme="majorBidi" w:cstheme="majorBidi"/>
          <w:i/>
        </w:rPr>
        <w:t>key areas for capacity</w:t>
      </w:r>
      <w:r w:rsidRPr="00CE74B9">
        <w:rPr>
          <w:rFonts w:asciiTheme="majorBidi" w:hAnsiTheme="majorBidi" w:cstheme="majorBidi"/>
          <w:i/>
        </w:rPr>
        <w:t>-building</w:t>
      </w:r>
      <w:r w:rsidRPr="00417D87">
        <w:rPr>
          <w:rFonts w:asciiTheme="majorBidi" w:hAnsiTheme="majorBidi" w:cstheme="majorBidi"/>
        </w:rPr>
        <w:t xml:space="preserve"> relate to each goal of the Implementation Plan. The key areas for capacity-building are aligned with the objectives of the Implementation Plan and include areas for which capacity-building activities are suggested.</w:t>
      </w:r>
    </w:p>
    <w:p w14:paraId="5E120BA8" w14:textId="34ADAA0C"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lastRenderedPageBreak/>
        <w:t>9.</w:t>
      </w:r>
      <w:r w:rsidRPr="00417D87">
        <w:rPr>
          <w:rFonts w:asciiTheme="majorBidi" w:hAnsiTheme="majorBidi" w:cstheme="majorBidi"/>
        </w:rPr>
        <w:tab/>
        <w:t xml:space="preserve">The Action Plan also provides a list of </w:t>
      </w:r>
      <w:r w:rsidRPr="006439F7">
        <w:rPr>
          <w:rFonts w:asciiTheme="majorBidi" w:hAnsiTheme="majorBidi" w:cstheme="majorBidi"/>
          <w:i/>
        </w:rPr>
        <w:t>e</w:t>
      </w:r>
      <w:r w:rsidRPr="00CE74B9">
        <w:rPr>
          <w:rFonts w:asciiTheme="majorBidi" w:hAnsiTheme="majorBidi" w:cstheme="majorBidi"/>
          <w:i/>
        </w:rPr>
        <w:t>xamples of capacity-building</w:t>
      </w:r>
      <w:r w:rsidRPr="00417D87">
        <w:rPr>
          <w:rFonts w:asciiTheme="majorBidi" w:hAnsiTheme="majorBidi" w:cstheme="majorBidi"/>
        </w:rPr>
        <w:t xml:space="preserve"> </w:t>
      </w:r>
      <w:r w:rsidRPr="006439F7">
        <w:rPr>
          <w:rFonts w:asciiTheme="majorBidi" w:hAnsiTheme="majorBidi" w:cstheme="majorBidi"/>
          <w:i/>
        </w:rPr>
        <w:t>activities</w:t>
      </w:r>
      <w:r w:rsidRPr="00417D87">
        <w:rPr>
          <w:rFonts w:asciiTheme="majorBidi" w:hAnsiTheme="majorBidi" w:cstheme="majorBidi"/>
        </w:rPr>
        <w:t>, which were developed taking into consideration the capacity-building activities of continuing relevance included in, among others, the Framework and Action Plan for Capacity-</w:t>
      </w:r>
      <w:r w:rsidR="00C437DB">
        <w:rPr>
          <w:rFonts w:asciiTheme="majorBidi" w:hAnsiTheme="majorBidi" w:cstheme="majorBidi"/>
        </w:rPr>
        <w:t>b</w:t>
      </w:r>
      <w:r w:rsidRPr="00417D87">
        <w:rPr>
          <w:rFonts w:asciiTheme="majorBidi" w:hAnsiTheme="majorBidi" w:cstheme="majorBidi"/>
        </w:rPr>
        <w:t>uilding for the Effective Implementation of the Cartagena Protocol (2012-2020), and the programme of work on public awareness, education and participation.</w:t>
      </w:r>
      <w:r w:rsidRPr="00417D87">
        <w:rPr>
          <w:rFonts w:asciiTheme="majorBidi" w:hAnsiTheme="majorBidi" w:cstheme="majorBidi"/>
          <w:vertAlign w:val="superscript"/>
        </w:rPr>
        <w:t>13</w:t>
      </w:r>
      <w:r w:rsidRPr="00417D87">
        <w:rPr>
          <w:rFonts w:asciiTheme="majorBidi" w:hAnsiTheme="majorBidi" w:cstheme="majorBidi"/>
        </w:rPr>
        <w:t xml:space="preserve"> The capacity-building activities are meant to support the successful implementation of the Cartagena Protocol. Activities may contribute to one or several outcomes.</w:t>
      </w:r>
    </w:p>
    <w:p w14:paraId="755621AA" w14:textId="10AF011D" w:rsidR="00257E41" w:rsidRPr="003F42C0" w:rsidRDefault="00257E41" w:rsidP="00CE74B9">
      <w:pPr>
        <w:spacing w:before="120" w:after="120"/>
        <w:ind w:left="720"/>
        <w:rPr>
          <w:rFonts w:asciiTheme="majorBidi" w:hAnsiTheme="majorBidi" w:cstheme="majorBidi"/>
        </w:rPr>
      </w:pPr>
      <w:r w:rsidRPr="00417D87">
        <w:rPr>
          <w:rFonts w:asciiTheme="majorBidi" w:hAnsiTheme="majorBidi" w:cstheme="majorBidi"/>
        </w:rPr>
        <w:t>10.</w:t>
      </w:r>
      <w:r w:rsidRPr="00417D87">
        <w:rPr>
          <w:rFonts w:asciiTheme="majorBidi" w:hAnsiTheme="majorBidi" w:cstheme="majorBidi"/>
        </w:rPr>
        <w:tab/>
        <w:t>The key areas and capacity-building activities outlined in the Capacity-Building Action Plan are not meant to be prescriptive or exhaustive. The key areas for capacity-building are meant as indicative areas in which capacities may be needed, and on which capacity-building interventions may focus, depending on national circumstances and needs. The capacity-building activities are examples and not an exhaustive list since each country should adapt the activities to their reality and needs. Additionally, lessons learned in previous capacity-building activities can support the identification of the most suitable activities to be developed in each country.</w:t>
      </w:r>
      <w:r w:rsidRPr="00CE74B9">
        <w:rPr>
          <w:rFonts w:asciiTheme="majorBidi" w:hAnsiTheme="majorBidi" w:cstheme="majorBidi"/>
        </w:rPr>
        <w:t xml:space="preserve"> </w:t>
      </w:r>
      <w:r w:rsidRPr="00417D87">
        <w:rPr>
          <w:rFonts w:asciiTheme="majorBidi" w:hAnsiTheme="majorBidi" w:cstheme="majorBidi"/>
        </w:rPr>
        <w:t>It is recognized that national and regional needs and circumstances should ultimately determine the design and delivery of capacity-building activities, taking also into consideration the strategic guidance provided in the long-term strategic framework for capacity-building, as ap</w:t>
      </w:r>
      <w:r w:rsidRPr="0048236E">
        <w:rPr>
          <w:rFonts w:asciiTheme="majorBidi" w:hAnsiTheme="majorBidi" w:cstheme="majorBidi"/>
        </w:rPr>
        <w:t>propriate.</w:t>
      </w:r>
    </w:p>
    <w:p w14:paraId="04567DB5" w14:textId="1F2D8BB1" w:rsidR="00257E41" w:rsidRPr="00417D87" w:rsidRDefault="00257E41" w:rsidP="00CE74B9">
      <w:pPr>
        <w:spacing w:before="120" w:after="120"/>
        <w:ind w:left="720"/>
        <w:rPr>
          <w:rFonts w:asciiTheme="majorBidi" w:hAnsiTheme="majorBidi" w:cstheme="majorBidi"/>
        </w:rPr>
      </w:pPr>
      <w:r w:rsidRPr="003F42C0">
        <w:rPr>
          <w:rFonts w:asciiTheme="majorBidi" w:hAnsiTheme="majorBidi" w:cstheme="majorBidi"/>
        </w:rPr>
        <w:t>11.</w:t>
      </w:r>
      <w:r w:rsidR="00CE70B7" w:rsidRPr="00417D87">
        <w:rPr>
          <w:rFonts w:asciiTheme="majorBidi" w:hAnsiTheme="majorBidi" w:cstheme="majorBidi"/>
        </w:rPr>
        <w:tab/>
      </w:r>
      <w:r w:rsidRPr="00417D87">
        <w:rPr>
          <w:rFonts w:asciiTheme="majorBidi" w:hAnsiTheme="majorBidi" w:cstheme="majorBidi"/>
        </w:rPr>
        <w:t xml:space="preserve">The Action Plan also provides a set of </w:t>
      </w:r>
      <w:r w:rsidRPr="00CE74B9">
        <w:rPr>
          <w:rFonts w:asciiTheme="majorBidi" w:hAnsiTheme="majorBidi" w:cstheme="majorBidi"/>
          <w:iCs/>
        </w:rPr>
        <w:t>indicators</w:t>
      </w:r>
      <w:r w:rsidRPr="00417D87">
        <w:rPr>
          <w:rFonts w:asciiTheme="majorBidi" w:hAnsiTheme="majorBidi" w:cstheme="majorBidi"/>
        </w:rPr>
        <w:t xml:space="preserve"> designed to measure the success of the activities and/or the contribution of the activities to the outcome. They are intended to be simple, measurable and relevant to the outcome. Each indicator refers to an activity and/or the outcome.</w:t>
      </w:r>
    </w:p>
    <w:p w14:paraId="0521417B" w14:textId="46BEFE75"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12</w:t>
      </w:r>
      <w:r w:rsidR="00CE70B7" w:rsidRPr="00417D87">
        <w:rPr>
          <w:rFonts w:asciiTheme="majorBidi" w:hAnsiTheme="majorBidi" w:cstheme="majorBidi"/>
        </w:rPr>
        <w:t>.</w:t>
      </w:r>
      <w:r w:rsidR="00CE70B7" w:rsidRPr="00417D87">
        <w:rPr>
          <w:rFonts w:asciiTheme="majorBidi" w:hAnsiTheme="majorBidi" w:cstheme="majorBidi"/>
        </w:rPr>
        <w:tab/>
      </w:r>
      <w:r w:rsidRPr="00417D87">
        <w:rPr>
          <w:rFonts w:asciiTheme="majorBidi" w:hAnsiTheme="majorBidi" w:cstheme="majorBidi"/>
        </w:rPr>
        <w:t>[The Action Plan also identifies</w:t>
      </w:r>
      <w:r w:rsidRPr="006439F7">
        <w:rPr>
          <w:rFonts w:asciiTheme="majorBidi" w:hAnsiTheme="majorBidi" w:cstheme="majorBidi"/>
          <w:i/>
        </w:rPr>
        <w:t xml:space="preserve"> </w:t>
      </w:r>
      <w:r w:rsidRPr="00CE74B9">
        <w:rPr>
          <w:rFonts w:asciiTheme="majorBidi" w:hAnsiTheme="majorBidi" w:cstheme="majorBidi"/>
          <w:iCs/>
        </w:rPr>
        <w:t>actors</w:t>
      </w:r>
      <w:r w:rsidRPr="00417D87">
        <w:rPr>
          <w:rFonts w:asciiTheme="majorBidi" w:hAnsiTheme="majorBidi" w:cstheme="majorBidi"/>
        </w:rPr>
        <w:t>, which represent a non-exhaustive, indicative list of actors involved in the activities (including by funding) as well as target groups/audiences as addressees of the activities.]</w:t>
      </w:r>
    </w:p>
    <w:p w14:paraId="67D9AC0D" w14:textId="0561570B"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13.</w:t>
      </w:r>
      <w:r w:rsidRPr="00417D87">
        <w:rPr>
          <w:rFonts w:asciiTheme="majorBidi" w:hAnsiTheme="majorBidi" w:cstheme="majorBidi"/>
        </w:rPr>
        <w:tab/>
        <w:t>Information on capacity-building activities undertaken or capacity-building resources or materials developed in the context of the Capacity-</w:t>
      </w:r>
      <w:r w:rsidR="00814637">
        <w:rPr>
          <w:rFonts w:asciiTheme="majorBidi" w:hAnsiTheme="majorBidi" w:cstheme="majorBidi"/>
        </w:rPr>
        <w:t>b</w:t>
      </w:r>
      <w:r w:rsidRPr="00417D87">
        <w:rPr>
          <w:rFonts w:asciiTheme="majorBidi" w:hAnsiTheme="majorBidi" w:cstheme="majorBidi"/>
        </w:rPr>
        <w:t>uilding Action Plan should be shared through the Biosafety Clearing-House.</w:t>
      </w:r>
    </w:p>
    <w:p w14:paraId="24AA5A8C" w14:textId="77777777" w:rsidR="00257E41" w:rsidRPr="00CE74B9" w:rsidRDefault="00257E41" w:rsidP="00CE74B9">
      <w:pPr>
        <w:keepNext/>
        <w:spacing w:after="160"/>
        <w:ind w:left="720"/>
        <w:jc w:val="center"/>
        <w:rPr>
          <w:rFonts w:asciiTheme="majorBidi" w:hAnsiTheme="majorBidi" w:cstheme="majorBidi"/>
          <w:i/>
        </w:rPr>
      </w:pPr>
      <w:r w:rsidRPr="006439F7">
        <w:rPr>
          <w:rFonts w:asciiTheme="majorBidi" w:hAnsiTheme="majorBidi" w:cstheme="majorBidi"/>
          <w:i/>
        </w:rPr>
        <w:t xml:space="preserve">Capacity-building providers and target </w:t>
      </w:r>
      <w:r w:rsidRPr="00CE74B9">
        <w:rPr>
          <w:rFonts w:asciiTheme="majorBidi" w:hAnsiTheme="majorBidi" w:cstheme="majorBidi"/>
          <w:i/>
        </w:rPr>
        <w:t>audiences</w:t>
      </w:r>
    </w:p>
    <w:p w14:paraId="36606EF2" w14:textId="4897F35A"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14.</w:t>
      </w:r>
      <w:r w:rsidRPr="00417D87">
        <w:rPr>
          <w:rFonts w:asciiTheme="majorBidi" w:hAnsiTheme="majorBidi" w:cstheme="majorBidi"/>
        </w:rPr>
        <w:tab/>
        <w:t>The capacity-building activities can be carried out at various levels, including at the national, regional and global levels.</w:t>
      </w:r>
    </w:p>
    <w:p w14:paraId="2C8D1BB2" w14:textId="1995292C"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15.</w:t>
      </w:r>
      <w:r w:rsidRPr="00417D87">
        <w:rPr>
          <w:rFonts w:asciiTheme="majorBidi" w:hAnsiTheme="majorBidi" w:cstheme="majorBidi"/>
        </w:rPr>
        <w:tab/>
        <w:t>A range of actors may be involved in facilitating the delivery of capacity-building activities, including governments, research organizations, non-governmental organizations, the private sector and the Secretariat. The identification of actors in this respect depends largely on national circumstances, needs and priorities.</w:t>
      </w:r>
    </w:p>
    <w:p w14:paraId="3C6C5714" w14:textId="1C513D46" w:rsidR="00257E41" w:rsidRPr="003F42C0" w:rsidRDefault="00257E41" w:rsidP="00CE74B9">
      <w:pPr>
        <w:spacing w:before="120" w:after="120"/>
        <w:ind w:left="720"/>
        <w:rPr>
          <w:rFonts w:asciiTheme="majorBidi" w:hAnsiTheme="majorBidi" w:cstheme="majorBidi"/>
        </w:rPr>
      </w:pPr>
      <w:r w:rsidRPr="00417D87">
        <w:rPr>
          <w:rFonts w:asciiTheme="majorBidi" w:hAnsiTheme="majorBidi" w:cstheme="majorBidi"/>
        </w:rPr>
        <w:t>16.</w:t>
      </w:r>
      <w:r w:rsidRPr="00417D87">
        <w:rPr>
          <w:rFonts w:asciiTheme="majorBidi" w:hAnsiTheme="majorBidi" w:cstheme="majorBidi"/>
        </w:rPr>
        <w:tab/>
        <w:t>Similarly, a range of target audiences may benefit from specific capacity-building activities, depending on national circumstances, needs and priorities. These audiences could include policymakers, administrative authorities, laboratory technicians and customs officers</w:t>
      </w:r>
      <w:r w:rsidR="004149A9">
        <w:rPr>
          <w:rFonts w:asciiTheme="majorBidi" w:hAnsiTheme="majorBidi" w:cstheme="majorBidi"/>
        </w:rPr>
        <w:t>,</w:t>
      </w:r>
      <w:r w:rsidRPr="004149A9">
        <w:rPr>
          <w:rFonts w:asciiTheme="majorBidi" w:hAnsiTheme="majorBidi" w:cstheme="majorBidi"/>
        </w:rPr>
        <w:t xml:space="preserve"> among others.</w:t>
      </w:r>
    </w:p>
    <w:p w14:paraId="235564D2" w14:textId="0254FBD2" w:rsidR="00257E41" w:rsidRPr="00417D87" w:rsidRDefault="00257E41" w:rsidP="00CE74B9">
      <w:pPr>
        <w:spacing w:before="120" w:after="120"/>
        <w:ind w:left="720"/>
        <w:rPr>
          <w:rFonts w:asciiTheme="majorBidi" w:hAnsiTheme="majorBidi" w:cstheme="majorBidi"/>
        </w:rPr>
      </w:pPr>
      <w:r w:rsidRPr="003F42C0">
        <w:rPr>
          <w:rFonts w:asciiTheme="majorBidi" w:hAnsiTheme="majorBidi" w:cstheme="majorBidi"/>
        </w:rPr>
        <w:t>17</w:t>
      </w:r>
      <w:r w:rsidRPr="00417D87">
        <w:rPr>
          <w:rFonts w:asciiTheme="majorBidi" w:hAnsiTheme="majorBidi" w:cstheme="majorBidi"/>
        </w:rPr>
        <w:t>.</w:t>
      </w:r>
      <w:r w:rsidRPr="00417D87">
        <w:rPr>
          <w:rFonts w:asciiTheme="majorBidi" w:hAnsiTheme="majorBidi" w:cstheme="majorBidi"/>
        </w:rPr>
        <w:tab/>
        <w:t>When designing capacity-building interventions within the areas for capacity-building or based on the examples of activities outlined in the Capacity-</w:t>
      </w:r>
      <w:r w:rsidR="00B370D5">
        <w:rPr>
          <w:rFonts w:asciiTheme="majorBidi" w:hAnsiTheme="majorBidi" w:cstheme="majorBidi"/>
        </w:rPr>
        <w:t>b</w:t>
      </w:r>
      <w:r w:rsidRPr="00417D87">
        <w:rPr>
          <w:rFonts w:asciiTheme="majorBidi" w:hAnsiTheme="majorBidi" w:cstheme="majorBidi"/>
        </w:rPr>
        <w:t>uilding Action Plan, actors and target audiences should be identified. As set out in the goals under the “enabling environment” of the Implementation Plan and the Capacity-building Action Plan, cooperation and collaboration as well as the provision of adequate resources are prerequisites for undertaking capacity-building activities in support of the implementation of the Protocol.</w:t>
      </w:r>
    </w:p>
    <w:p w14:paraId="71AD4360" w14:textId="79A09DCB"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 xml:space="preserve">18. </w:t>
      </w:r>
      <w:r w:rsidRPr="00417D87">
        <w:rPr>
          <w:rFonts w:asciiTheme="majorBidi" w:hAnsiTheme="majorBidi" w:cstheme="majorBidi"/>
        </w:rPr>
        <w:tab/>
        <w:t>The Nagoya – Kuala Lumpur Supplementary Protocol on Liability and Redress was adopted by the Conference of the Parties serving as the meeting of the Parties to the Protocol in 2010 (decision BS-V/11). The Strategic Plan for the Protocol, also adopted in 2010, included elements on liability and redress and the Supplementary Protocol. The Supplementary Protocol entered into force on 5 March 2018.</w:t>
      </w:r>
    </w:p>
    <w:p w14:paraId="1EFEAEC4" w14:textId="114D4AF5"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lastRenderedPageBreak/>
        <w:t xml:space="preserve">19. </w:t>
      </w:r>
      <w:r w:rsidRPr="00417D87">
        <w:rPr>
          <w:rFonts w:asciiTheme="majorBidi" w:hAnsiTheme="majorBidi" w:cstheme="majorBidi"/>
        </w:rPr>
        <w:tab/>
        <w:t>A component on the Supplementary Protocol has been included in the Appendix below. The inclusion of a component on the Supplementary Protocol is intended to support capacity</w:t>
      </w:r>
      <w:r w:rsidR="00B370D5">
        <w:rPr>
          <w:rFonts w:asciiTheme="majorBidi" w:hAnsiTheme="majorBidi" w:cstheme="majorBidi"/>
        </w:rPr>
        <w:t>-</w:t>
      </w:r>
      <w:r w:rsidRPr="00417D87">
        <w:rPr>
          <w:rFonts w:asciiTheme="majorBidi" w:hAnsiTheme="majorBidi" w:cstheme="majorBidi"/>
        </w:rPr>
        <w:t>building for the implementation of the Cartagena Protocol and to contribute to the effective implementation of the Supplementary Protocol, while recognizing that they are separate legal instruments and that obligations arising from these instruments only bind the Parties to the respective instrument.</w:t>
      </w:r>
    </w:p>
    <w:p w14:paraId="2B835678" w14:textId="77777777" w:rsidR="00257E41" w:rsidRPr="00CE74B9" w:rsidRDefault="00257E41" w:rsidP="00CE74B9">
      <w:pPr>
        <w:keepNext/>
        <w:tabs>
          <w:tab w:val="left" w:pos="1134"/>
        </w:tabs>
        <w:spacing w:after="160"/>
        <w:ind w:left="720"/>
        <w:jc w:val="center"/>
        <w:outlineLvl w:val="0"/>
        <w:rPr>
          <w:rFonts w:asciiTheme="majorBidi" w:hAnsiTheme="majorBidi" w:cstheme="majorBidi"/>
          <w:b/>
        </w:rPr>
      </w:pPr>
      <w:r w:rsidRPr="006439F7">
        <w:rPr>
          <w:rFonts w:asciiTheme="majorBidi" w:hAnsiTheme="majorBidi" w:cstheme="majorBidi"/>
          <w:b/>
        </w:rPr>
        <w:t xml:space="preserve">IV. </w:t>
      </w:r>
      <w:r w:rsidRPr="006439F7">
        <w:rPr>
          <w:rFonts w:asciiTheme="majorBidi" w:hAnsiTheme="majorBidi" w:cstheme="majorBidi"/>
          <w:b/>
        </w:rPr>
        <w:tab/>
        <w:t>EVALUATION AND REVIEW</w:t>
      </w:r>
    </w:p>
    <w:p w14:paraId="4EFF2F5F" w14:textId="5D415E2A" w:rsidR="00257E41" w:rsidRPr="00417D87" w:rsidRDefault="00257E41" w:rsidP="00527A80">
      <w:pPr>
        <w:spacing w:before="120" w:after="120"/>
        <w:ind w:left="720"/>
        <w:rPr>
          <w:rFonts w:asciiTheme="majorBidi" w:hAnsiTheme="majorBidi" w:cstheme="majorBidi"/>
        </w:rPr>
      </w:pPr>
      <w:r w:rsidRPr="00417D87">
        <w:rPr>
          <w:rFonts w:asciiTheme="majorBidi" w:hAnsiTheme="majorBidi" w:cstheme="majorBidi"/>
        </w:rPr>
        <w:t xml:space="preserve">20. </w:t>
      </w:r>
      <w:r w:rsidRPr="00417D87">
        <w:rPr>
          <w:rFonts w:asciiTheme="majorBidi" w:hAnsiTheme="majorBidi" w:cstheme="majorBidi"/>
        </w:rPr>
        <w:tab/>
        <w:t>The Conference of the Parties serving as the meeting of the Parties to the Cartagena Protocol shall undertake a midterm evaluation and may decide to undertake a final evaluation of the Implementation Plan and Capacity-building Action Plan. These evaluations may draw on information provided by Parties in their national reports, information on capacity-building activities and information in the Biosafety Clearing-House, among others. This information may be used to assess the extent to which the objectives of the Implementation Plan are being accomplished, including through capacity-building activities.</w:t>
      </w:r>
    </w:p>
    <w:p w14:paraId="2EC93C4F" w14:textId="1F3AE2AD" w:rsidR="00257E41" w:rsidRPr="00417D87" w:rsidRDefault="00257E41" w:rsidP="00574A9A">
      <w:pPr>
        <w:spacing w:before="120" w:after="120"/>
        <w:ind w:left="720"/>
        <w:rPr>
          <w:rFonts w:asciiTheme="majorBidi" w:hAnsiTheme="majorBidi" w:cstheme="majorBidi"/>
        </w:rPr>
      </w:pPr>
      <w:r w:rsidRPr="00417D87">
        <w:rPr>
          <w:rFonts w:asciiTheme="majorBidi" w:hAnsiTheme="majorBidi" w:cstheme="majorBidi"/>
        </w:rPr>
        <w:t xml:space="preserve">21. </w:t>
      </w:r>
      <w:r w:rsidRPr="00417D87">
        <w:rPr>
          <w:rFonts w:asciiTheme="majorBidi" w:hAnsiTheme="majorBidi" w:cstheme="majorBidi"/>
        </w:rPr>
        <w:tab/>
        <w:t>The results of the fourth assessment and review of the effectiveness of the Cartagena Protocol and final evaluation of the Strategic Plan of the Cartagena Protocol will be used to establish a baseline for measuring progress in achieving the goals of the Implementation Plan and the Capacity-building Action Plan.</w:t>
      </w:r>
    </w:p>
    <w:p w14:paraId="791B72A5" w14:textId="77777777" w:rsidR="00257E41" w:rsidRPr="00CE74B9" w:rsidRDefault="00257E41" w:rsidP="00CE74B9">
      <w:pPr>
        <w:keepNext/>
        <w:tabs>
          <w:tab w:val="left" w:pos="1134"/>
        </w:tabs>
        <w:spacing w:before="120" w:after="120"/>
        <w:ind w:left="720"/>
        <w:jc w:val="center"/>
        <w:outlineLvl w:val="0"/>
        <w:rPr>
          <w:rFonts w:asciiTheme="majorBidi" w:hAnsiTheme="majorBidi" w:cstheme="majorBidi"/>
          <w:b/>
        </w:rPr>
      </w:pPr>
      <w:r w:rsidRPr="006439F7">
        <w:rPr>
          <w:rFonts w:asciiTheme="majorBidi" w:hAnsiTheme="majorBidi" w:cstheme="majorBidi"/>
          <w:b/>
        </w:rPr>
        <w:t xml:space="preserve">V. </w:t>
      </w:r>
      <w:r w:rsidRPr="006439F7">
        <w:rPr>
          <w:rFonts w:asciiTheme="majorBidi" w:hAnsiTheme="majorBidi" w:cstheme="majorBidi"/>
          <w:b/>
        </w:rPr>
        <w:tab/>
        <w:t>PRIORITIES AND PROGRAMMING</w:t>
      </w:r>
    </w:p>
    <w:p w14:paraId="2D0A1CE1" w14:textId="59C5509E"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22.</w:t>
      </w:r>
      <w:r w:rsidRPr="00417D87">
        <w:rPr>
          <w:rFonts w:asciiTheme="majorBidi" w:hAnsiTheme="majorBidi" w:cstheme="majorBidi"/>
        </w:rPr>
        <w:tab/>
        <w:t>The Conference of the Parties serving as the meeting of the Parties to the Cartagena Protocol may periodically set priorities to plan for and programme work to be undertaken within the time period of the Capacity-building Action Plan. This might lead to the need for adjustments to the Capacity-building Action Plan.</w:t>
      </w:r>
    </w:p>
    <w:p w14:paraId="78029DCE" w14:textId="29BFCB17"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23.</w:t>
      </w:r>
      <w:r w:rsidRPr="00417D87">
        <w:rPr>
          <w:rFonts w:asciiTheme="majorBidi" w:hAnsiTheme="majorBidi" w:cstheme="majorBidi"/>
        </w:rPr>
        <w:tab/>
        <w:t>In deciding on priorities and programming, the Conference of the Parties serving as the meeting of the Parties to the Cartagena Protocol may wish to take into consideration developments and advancements in the field of biosafety and biotechnology. In this regard, the Capacity-building Action Plan has taken the approach that, where organisms developed through new technologies constitute “living modified organisms” as defined in the Protocol, these organisms are addressed in the Plan.</w:t>
      </w:r>
    </w:p>
    <w:p w14:paraId="176CDF46" w14:textId="77777777" w:rsidR="00257E41" w:rsidRPr="00CE74B9" w:rsidRDefault="00257E41" w:rsidP="00CE74B9">
      <w:pPr>
        <w:keepNext/>
        <w:tabs>
          <w:tab w:val="left" w:pos="1134"/>
        </w:tabs>
        <w:spacing w:before="120" w:after="120"/>
        <w:ind w:left="720"/>
        <w:jc w:val="center"/>
        <w:outlineLvl w:val="0"/>
        <w:rPr>
          <w:rFonts w:asciiTheme="majorBidi" w:hAnsiTheme="majorBidi" w:cstheme="majorBidi"/>
          <w:b/>
        </w:rPr>
      </w:pPr>
      <w:r w:rsidRPr="006439F7">
        <w:rPr>
          <w:rFonts w:asciiTheme="majorBidi" w:hAnsiTheme="majorBidi" w:cstheme="majorBidi"/>
          <w:b/>
        </w:rPr>
        <w:t xml:space="preserve">VI. </w:t>
      </w:r>
      <w:r w:rsidRPr="006439F7">
        <w:rPr>
          <w:rFonts w:asciiTheme="majorBidi" w:hAnsiTheme="majorBidi" w:cstheme="majorBidi"/>
          <w:b/>
        </w:rPr>
        <w:tab/>
        <w:t>RESOURCES</w:t>
      </w:r>
    </w:p>
    <w:p w14:paraId="46BE4896" w14:textId="077C5EDD" w:rsidR="00257E41" w:rsidRPr="00417D87" w:rsidRDefault="00257E41" w:rsidP="00CE74B9">
      <w:pPr>
        <w:spacing w:before="120" w:after="120"/>
        <w:ind w:left="720"/>
        <w:rPr>
          <w:rFonts w:asciiTheme="majorBidi" w:hAnsiTheme="majorBidi" w:cstheme="majorBidi"/>
        </w:rPr>
      </w:pPr>
      <w:r w:rsidRPr="00417D87">
        <w:rPr>
          <w:rFonts w:asciiTheme="majorBidi" w:hAnsiTheme="majorBidi" w:cstheme="majorBidi"/>
        </w:rPr>
        <w:t>24.</w:t>
      </w:r>
      <w:r w:rsidRPr="00CE74B9">
        <w:rPr>
          <w:rFonts w:asciiTheme="majorBidi" w:hAnsiTheme="majorBidi" w:cstheme="majorBidi"/>
        </w:rPr>
        <w:tab/>
      </w:r>
      <w:r w:rsidRPr="00417D87">
        <w:rPr>
          <w:rFonts w:asciiTheme="majorBidi" w:hAnsiTheme="majorBidi" w:cstheme="majorBidi"/>
        </w:rPr>
        <w:t>The successful implementation of the Protocol depends to a large extent on having access to adequate human, technical and financial resources and effective cooperation</w:t>
      </w:r>
      <w:r w:rsidRPr="00D22DC6">
        <w:rPr>
          <w:rFonts w:asciiTheme="majorBidi" w:hAnsiTheme="majorBidi" w:cstheme="majorBidi"/>
        </w:rPr>
        <w:t xml:space="preserve"> [in accordance with </w:t>
      </w:r>
      <w:r w:rsidR="00D579B7">
        <w:rPr>
          <w:rFonts w:asciiTheme="majorBidi" w:hAnsiTheme="majorBidi" w:cstheme="majorBidi"/>
        </w:rPr>
        <w:t>Articles</w:t>
      </w:r>
      <w:r w:rsidRPr="00D22DC6">
        <w:rPr>
          <w:rFonts w:asciiTheme="majorBidi" w:hAnsiTheme="majorBidi" w:cstheme="majorBidi"/>
        </w:rPr>
        <w:t xml:space="preserve"> 22 and 28 of the Protocol]. T</w:t>
      </w:r>
      <w:r w:rsidRPr="00987311">
        <w:rPr>
          <w:rFonts w:asciiTheme="majorBidi" w:hAnsiTheme="majorBidi" w:cstheme="majorBidi"/>
        </w:rPr>
        <w:t xml:space="preserve">he </w:t>
      </w:r>
      <w:r w:rsidRPr="00417D87">
        <w:rPr>
          <w:rFonts w:asciiTheme="majorBidi" w:hAnsiTheme="majorBidi" w:cstheme="majorBidi"/>
        </w:rPr>
        <w:t>Capacity-building Action Plan aims at supporting Parties in this regard, including in particular under the goals related to creating an enabling environment.</w:t>
      </w:r>
    </w:p>
    <w:p w14:paraId="0CF37943" w14:textId="77777777" w:rsidR="00257E41" w:rsidRPr="00CE74B9" w:rsidRDefault="00257E41" w:rsidP="00CE74B9">
      <w:pPr>
        <w:keepNext/>
        <w:tabs>
          <w:tab w:val="left" w:pos="1134"/>
        </w:tabs>
        <w:spacing w:after="160"/>
        <w:ind w:left="629"/>
        <w:jc w:val="center"/>
        <w:outlineLvl w:val="0"/>
        <w:rPr>
          <w:rFonts w:asciiTheme="majorBidi" w:hAnsiTheme="majorBidi" w:cstheme="majorBidi"/>
          <w:b/>
        </w:rPr>
      </w:pPr>
      <w:r w:rsidRPr="006439F7">
        <w:rPr>
          <w:rFonts w:asciiTheme="majorBidi" w:hAnsiTheme="majorBidi" w:cstheme="majorBidi"/>
          <w:b/>
        </w:rPr>
        <w:t xml:space="preserve">VII. </w:t>
      </w:r>
      <w:r w:rsidRPr="006439F7">
        <w:rPr>
          <w:rFonts w:asciiTheme="majorBidi" w:hAnsiTheme="majorBidi" w:cstheme="majorBidi"/>
          <w:b/>
        </w:rPr>
        <w:tab/>
        <w:t>ROLE OF THE SECRETARIAT</w:t>
      </w:r>
    </w:p>
    <w:p w14:paraId="5C04C71C" w14:textId="2403FAFC" w:rsidR="00A86607" w:rsidRDefault="00257E41" w:rsidP="004B4CA0">
      <w:pPr>
        <w:spacing w:before="120" w:after="120"/>
        <w:ind w:left="720"/>
        <w15:collapsed/>
        <w:rPr>
          <w:rFonts w:asciiTheme="majorBidi" w:hAnsiTheme="majorBidi" w:cstheme="majorBidi"/>
        </w:rPr>
        <w:sectPr w:rsidR="00A86607" w:rsidSect="006439F7">
          <w:headerReference w:type="even" r:id="rId17"/>
          <w:headerReference w:type="default" r:id="rId18"/>
          <w:pgSz w:w="12240" w:h="15840"/>
          <w:pgMar w:top="567" w:right="1389" w:bottom="1134" w:left="1389" w:header="709" w:footer="709" w:gutter="0"/>
          <w:cols w:space="708"/>
          <w:docGrid w:linePitch="360"/>
        </w:sectPr>
      </w:pPr>
      <w:r w:rsidRPr="00417D87">
        <w:rPr>
          <w:rFonts w:asciiTheme="majorBidi" w:hAnsiTheme="majorBidi" w:cstheme="majorBidi"/>
        </w:rPr>
        <w:t>25.</w:t>
      </w:r>
      <w:r w:rsidRPr="00417D87">
        <w:rPr>
          <w:rFonts w:asciiTheme="majorBidi" w:hAnsiTheme="majorBidi" w:cstheme="majorBidi"/>
        </w:rPr>
        <w:tab/>
        <w:t>While the Capacity-building Action Plan is directed at Parties and other stakeholders, the Secretariat of the Convention on Biological Diversity will support the Parties in their efforts, following the guidance of the Conference of the Parties serving as the meeting of the Parties to the Cartagena Protocol and in accordance with Article 31 of the Cartagena Protocol and Article 24 of the Convention on Biological Diversity. This support includes managing and maintaining the Biosafety Clearing-House as well as undertaking activities, including capacity-building activities, as requested by the Conference of the Parties serving as the meeting of the Parties to the Protocol.</w:t>
      </w:r>
      <w:r w:rsidR="006439F7">
        <w:rPr>
          <w:rFonts w:asciiTheme="majorBidi" w:hAnsiTheme="majorBidi" w:cstheme="majorBidi"/>
        </w:rPr>
        <w:t xml:space="preserve"> </w:t>
      </w:r>
    </w:p>
    <w:p w14:paraId="3081FE5B" w14:textId="625B1A17" w:rsidR="00CB5FCA" w:rsidRDefault="00CB5FCA" w:rsidP="004B4CA0">
      <w:pPr>
        <w:spacing w:before="120" w:after="120"/>
        <w:ind w:left="720"/>
        <w15:collapsed/>
        <w:rPr>
          <w:rFonts w:asciiTheme="majorBidi" w:hAnsiTheme="majorBidi" w:cstheme="majorBidi"/>
        </w:rPr>
      </w:pPr>
    </w:p>
    <w:p w14:paraId="54F55217" w14:textId="77777777" w:rsidR="00A86607" w:rsidRDefault="00A86607" w:rsidP="006439F7">
      <w:pPr>
        <w:pStyle w:val="BodyText"/>
      </w:pPr>
    </w:p>
    <w:p w14:paraId="4D614D9A" w14:textId="28EADB8C" w:rsidR="00A86607" w:rsidRDefault="00A86607" w:rsidP="006439F7">
      <w:pPr>
        <w:pStyle w:val="BodyText"/>
        <w:sectPr w:rsidR="00A86607" w:rsidSect="00A86607">
          <w:type w:val="continuous"/>
          <w:pgSz w:w="12240" w:h="15840"/>
          <w:pgMar w:top="567" w:right="1389" w:bottom="1134" w:left="1389" w:header="709" w:footer="709" w:gutter="0"/>
          <w:cols w:space="708"/>
          <w:docGrid w:linePitch="360"/>
        </w:sectPr>
      </w:pPr>
    </w:p>
    <w:p w14:paraId="4040D13B" w14:textId="686D8A58" w:rsidR="006439F7" w:rsidRPr="00CE74B9" w:rsidRDefault="006439F7" w:rsidP="00CE74B9">
      <w:pPr>
        <w:pStyle w:val="BodyText"/>
      </w:pPr>
    </w:p>
    <w:p w14:paraId="32E90504" w14:textId="390C579E" w:rsidR="00154A61" w:rsidRPr="00D22DC6" w:rsidRDefault="00154A61" w:rsidP="00CE74B9">
      <w:pPr>
        <w:keepNext/>
        <w:spacing w:before="240" w:after="120"/>
        <w:ind w:left="720"/>
        <w:jc w:val="center"/>
        <w15:collapsed/>
        <w:rPr>
          <w:rFonts w:asciiTheme="majorBidi" w:hAnsiTheme="majorBidi" w:cstheme="majorBidi"/>
          <w:i/>
          <w:iCs/>
        </w:rPr>
      </w:pPr>
      <w:r w:rsidRPr="00417D87">
        <w:rPr>
          <w:rFonts w:asciiTheme="majorBidi" w:hAnsiTheme="majorBidi" w:cstheme="majorBidi"/>
          <w:i/>
          <w:iCs/>
        </w:rPr>
        <w:t>Appendix</w:t>
      </w:r>
      <w:r w:rsidR="00B7125D">
        <w:rPr>
          <w:rFonts w:asciiTheme="majorBidi" w:hAnsiTheme="majorBidi" w:cstheme="majorBidi"/>
          <w:i/>
          <w:iCs/>
        </w:rPr>
        <w:t xml:space="preserve"> to annex II</w:t>
      </w:r>
    </w:p>
    <w:tbl>
      <w:tblPr>
        <w:tblW w:w="12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890"/>
        <w:gridCol w:w="2520"/>
        <w:gridCol w:w="2790"/>
        <w:gridCol w:w="1890"/>
        <w:gridCol w:w="1710"/>
      </w:tblGrid>
      <w:tr w:rsidR="00154A61" w:rsidRPr="00346C71" w14:paraId="2B621B08" w14:textId="77777777" w:rsidTr="00065370">
        <w:trPr>
          <w:tblHeader/>
          <w:jc w:val="center"/>
        </w:trPr>
        <w:tc>
          <w:tcPr>
            <w:tcW w:w="12505" w:type="dxa"/>
            <w:gridSpan w:val="6"/>
            <w:tcBorders>
              <w:bottom w:val="nil"/>
            </w:tcBorders>
            <w:vAlign w:val="center"/>
          </w:tcPr>
          <w:p w14:paraId="307248DD" w14:textId="3116C9AF" w:rsidR="00154A61" w:rsidRPr="00CE74B9" w:rsidRDefault="00154A61" w:rsidP="00CE74B9">
            <w:pPr>
              <w:suppressLineNumbers/>
              <w:suppressAutoHyphens/>
              <w:spacing w:before="60" w:after="60"/>
              <w:jc w:val="center"/>
              <w:outlineLvl w:val="0"/>
              <w:rPr>
                <w:rFonts w:asciiTheme="majorBidi" w:eastAsia="MS Mincho" w:hAnsiTheme="majorBidi" w:cstheme="majorBidi"/>
                <w:b/>
                <w:iCs/>
                <w:kern w:val="22"/>
                <w:szCs w:val="22"/>
              </w:rPr>
            </w:pPr>
            <w:r w:rsidRPr="00CE74B9">
              <w:rPr>
                <w:rFonts w:asciiTheme="majorBidi" w:eastAsia="MS Mincho" w:hAnsiTheme="majorBidi" w:cstheme="majorBidi"/>
                <w:b/>
                <w:iCs/>
                <w:kern w:val="22"/>
                <w:szCs w:val="22"/>
              </w:rPr>
              <w:t>Capacity-</w:t>
            </w:r>
            <w:r w:rsidR="00CD4BF2">
              <w:rPr>
                <w:rFonts w:asciiTheme="majorBidi" w:eastAsia="MS Mincho" w:hAnsiTheme="majorBidi" w:cstheme="majorBidi"/>
                <w:b/>
                <w:iCs/>
                <w:kern w:val="22"/>
                <w:szCs w:val="22"/>
              </w:rPr>
              <w:t>b</w:t>
            </w:r>
            <w:r w:rsidRPr="00CE74B9">
              <w:rPr>
                <w:rFonts w:asciiTheme="majorBidi" w:eastAsia="MS Mincho" w:hAnsiTheme="majorBidi" w:cstheme="majorBidi"/>
                <w:b/>
                <w:iCs/>
                <w:kern w:val="22"/>
                <w:szCs w:val="22"/>
              </w:rPr>
              <w:t>uilding Action Plan</w:t>
            </w:r>
          </w:p>
        </w:tc>
      </w:tr>
      <w:tr w:rsidR="00154A61" w:rsidRPr="00346C71" w14:paraId="20CCE078" w14:textId="77777777" w:rsidTr="00CE74B9">
        <w:trPr>
          <w:tblHeader/>
          <w:jc w:val="center"/>
        </w:trPr>
        <w:tc>
          <w:tcPr>
            <w:tcW w:w="1705" w:type="dxa"/>
            <w:tcBorders>
              <w:bottom w:val="nil"/>
            </w:tcBorders>
            <w:vAlign w:val="center"/>
          </w:tcPr>
          <w:p w14:paraId="6DB3C617" w14:textId="77777777" w:rsidR="00154A61" w:rsidRPr="00CE74B9" w:rsidRDefault="00154A61">
            <w:pPr>
              <w:suppressLineNumbers/>
              <w:suppressAutoHyphens/>
              <w:spacing w:before="60" w:after="60"/>
              <w:jc w:val="center"/>
              <w:rPr>
                <w:rFonts w:asciiTheme="majorBidi" w:eastAsia="MS Mincho" w:hAnsiTheme="majorBidi" w:cstheme="majorBidi"/>
                <w:b/>
                <w:iCs/>
                <w:kern w:val="22"/>
                <w:szCs w:val="22"/>
              </w:rPr>
            </w:pPr>
            <w:r w:rsidRPr="00CE74B9">
              <w:rPr>
                <w:rFonts w:asciiTheme="majorBidi" w:eastAsia="MS Mincho" w:hAnsiTheme="majorBidi" w:cstheme="majorBidi"/>
                <w:b/>
                <w:bCs/>
                <w:kern w:val="22"/>
                <w:szCs w:val="22"/>
              </w:rPr>
              <w:t>Goals</w:t>
            </w:r>
          </w:p>
        </w:tc>
        <w:tc>
          <w:tcPr>
            <w:tcW w:w="1890" w:type="dxa"/>
            <w:tcBorders>
              <w:bottom w:val="nil"/>
            </w:tcBorders>
            <w:shd w:val="clear" w:color="auto" w:fill="auto"/>
            <w:vAlign w:val="center"/>
          </w:tcPr>
          <w:p w14:paraId="24C34570" w14:textId="77777777" w:rsidR="00154A61" w:rsidRPr="00CE74B9" w:rsidRDefault="00154A61">
            <w:pPr>
              <w:suppressLineNumbers/>
              <w:suppressAutoHyphens/>
              <w:spacing w:before="60" w:after="60"/>
              <w:jc w:val="center"/>
              <w:rPr>
                <w:rFonts w:asciiTheme="majorBidi" w:eastAsia="MS Mincho" w:hAnsiTheme="majorBidi" w:cstheme="majorBidi"/>
                <w:b/>
                <w:iCs/>
                <w:kern w:val="22"/>
                <w:szCs w:val="22"/>
              </w:rPr>
            </w:pPr>
            <w:r w:rsidRPr="00CE74B9">
              <w:rPr>
                <w:rFonts w:asciiTheme="majorBidi" w:eastAsia="MS Mincho" w:hAnsiTheme="majorBidi" w:cstheme="majorBidi"/>
                <w:b/>
                <w:iCs/>
                <w:kern w:val="22"/>
                <w:szCs w:val="22"/>
              </w:rPr>
              <w:t>Key areas for capacity-building</w:t>
            </w:r>
          </w:p>
        </w:tc>
        <w:tc>
          <w:tcPr>
            <w:tcW w:w="2520" w:type="dxa"/>
            <w:tcBorders>
              <w:bottom w:val="nil"/>
            </w:tcBorders>
            <w:shd w:val="clear" w:color="auto" w:fill="auto"/>
            <w:vAlign w:val="center"/>
          </w:tcPr>
          <w:p w14:paraId="724B8E82" w14:textId="77777777" w:rsidR="00154A61" w:rsidRPr="00CE74B9" w:rsidRDefault="00154A61">
            <w:pPr>
              <w:suppressLineNumbers/>
              <w:suppressAutoHyphens/>
              <w:spacing w:before="60" w:after="60"/>
              <w:jc w:val="center"/>
              <w:rPr>
                <w:rFonts w:asciiTheme="majorBidi" w:eastAsia="MS Mincho" w:hAnsiTheme="majorBidi" w:cstheme="majorBidi"/>
                <w:b/>
                <w:iCs/>
                <w:kern w:val="22"/>
                <w:szCs w:val="22"/>
              </w:rPr>
            </w:pPr>
            <w:r w:rsidRPr="00CE74B9">
              <w:rPr>
                <w:rFonts w:asciiTheme="majorBidi" w:eastAsia="MS Mincho" w:hAnsiTheme="majorBidi" w:cstheme="majorBidi"/>
                <w:b/>
                <w:iCs/>
                <w:kern w:val="22"/>
                <w:szCs w:val="22"/>
              </w:rPr>
              <w:t>Capacity-building activities</w:t>
            </w:r>
          </w:p>
        </w:tc>
        <w:tc>
          <w:tcPr>
            <w:tcW w:w="2790" w:type="dxa"/>
            <w:tcBorders>
              <w:bottom w:val="nil"/>
            </w:tcBorders>
            <w:vAlign w:val="center"/>
          </w:tcPr>
          <w:p w14:paraId="3FA7D6E2" w14:textId="77777777" w:rsidR="00154A61" w:rsidRPr="00CE74B9" w:rsidRDefault="00154A61">
            <w:pPr>
              <w:suppressLineNumbers/>
              <w:suppressAutoHyphens/>
              <w:spacing w:before="60" w:after="60"/>
              <w:jc w:val="center"/>
              <w:rPr>
                <w:rFonts w:asciiTheme="majorBidi" w:eastAsia="MS Mincho" w:hAnsiTheme="majorBidi" w:cstheme="majorBidi"/>
                <w:b/>
                <w:bCs/>
                <w:kern w:val="22"/>
              </w:rPr>
            </w:pPr>
            <w:r w:rsidRPr="00CE74B9">
              <w:rPr>
                <w:rFonts w:asciiTheme="majorBidi" w:eastAsia="MS Mincho" w:hAnsiTheme="majorBidi" w:cstheme="majorBidi"/>
                <w:b/>
                <w:bCs/>
              </w:rPr>
              <w:t>Indicators</w:t>
            </w:r>
          </w:p>
        </w:tc>
        <w:tc>
          <w:tcPr>
            <w:tcW w:w="1890" w:type="dxa"/>
            <w:tcBorders>
              <w:bottom w:val="nil"/>
            </w:tcBorders>
            <w:vAlign w:val="center"/>
          </w:tcPr>
          <w:p w14:paraId="775D98A0" w14:textId="77777777" w:rsidR="00154A61" w:rsidRPr="00CE74B9" w:rsidRDefault="00154A61">
            <w:pPr>
              <w:suppressLineNumbers/>
              <w:suppressAutoHyphens/>
              <w:spacing w:before="60" w:after="60"/>
              <w:jc w:val="center"/>
              <w:rPr>
                <w:rFonts w:asciiTheme="majorBidi" w:eastAsia="MS Mincho" w:hAnsiTheme="majorBidi" w:cstheme="majorBidi"/>
                <w:b/>
                <w:iCs/>
                <w:kern w:val="22"/>
                <w:szCs w:val="22"/>
              </w:rPr>
            </w:pPr>
            <w:r w:rsidRPr="00CE74B9">
              <w:rPr>
                <w:rFonts w:asciiTheme="majorBidi" w:eastAsia="MS Mincho" w:hAnsiTheme="majorBidi" w:cstheme="majorBidi"/>
                <w:b/>
                <w:iCs/>
                <w:kern w:val="22"/>
                <w:szCs w:val="22"/>
              </w:rPr>
              <w:t>Outcome</w:t>
            </w:r>
          </w:p>
        </w:tc>
        <w:tc>
          <w:tcPr>
            <w:tcW w:w="1710" w:type="dxa"/>
            <w:tcBorders>
              <w:bottom w:val="nil"/>
            </w:tcBorders>
            <w:vAlign w:val="center"/>
          </w:tcPr>
          <w:p w14:paraId="2E2D7421" w14:textId="2DC5A75C" w:rsidR="00154A61" w:rsidRPr="00CE74B9" w:rsidRDefault="00154A61">
            <w:pPr>
              <w:suppressLineNumbers/>
              <w:suppressAutoHyphens/>
              <w:spacing w:before="60" w:after="60"/>
              <w:jc w:val="center"/>
              <w:rPr>
                <w:rFonts w:asciiTheme="majorBidi" w:eastAsia="MS Mincho" w:hAnsiTheme="majorBidi" w:cstheme="majorBidi"/>
                <w:b/>
                <w:bCs/>
                <w:kern w:val="22"/>
              </w:rPr>
            </w:pPr>
            <w:r w:rsidRPr="00CE74B9">
              <w:rPr>
                <w:rFonts w:asciiTheme="majorBidi" w:eastAsia="MS Mincho" w:hAnsiTheme="majorBidi" w:cstheme="majorBidi"/>
                <w:b/>
                <w:bCs/>
              </w:rPr>
              <w:t>[Actors</w:t>
            </w:r>
            <w:r w:rsidR="00A063BE" w:rsidRPr="00417D87">
              <w:rPr>
                <w:rFonts w:asciiTheme="majorBidi" w:eastAsia="MS Mincho" w:hAnsiTheme="majorBidi" w:cstheme="majorBidi"/>
                <w:b/>
                <w:bCs/>
              </w:rPr>
              <w:t>]</w:t>
            </w:r>
          </w:p>
        </w:tc>
      </w:tr>
      <w:tr w:rsidR="00154A61" w:rsidRPr="00346C71" w14:paraId="0B34CC90" w14:textId="77777777" w:rsidTr="00065370">
        <w:trPr>
          <w:trHeight w:val="807"/>
          <w:jc w:val="center"/>
        </w:trPr>
        <w:tc>
          <w:tcPr>
            <w:tcW w:w="1705" w:type="dxa"/>
            <w:tcBorders>
              <w:top w:val="nil"/>
              <w:bottom w:val="single" w:sz="2" w:space="0" w:color="auto"/>
            </w:tcBorders>
          </w:tcPr>
          <w:p w14:paraId="6ECC2432" w14:textId="77777777" w:rsidR="00154A61" w:rsidRPr="00CE74B9" w:rsidRDefault="00154A61" w:rsidP="00065370">
            <w:pPr>
              <w:suppressLineNumbers/>
              <w:suppressAutoHyphens/>
              <w:spacing w:before="60" w:after="60"/>
              <w:jc w:val="left"/>
              <w:rPr>
                <w:rFonts w:asciiTheme="majorBidi" w:eastAsia="MS Mincho" w:hAnsiTheme="majorBidi" w:cstheme="majorBidi"/>
                <w:i/>
                <w:iCs/>
                <w:kern w:val="22"/>
                <w:szCs w:val="22"/>
              </w:rPr>
            </w:pPr>
            <w:r w:rsidRPr="00CE74B9">
              <w:rPr>
                <w:rFonts w:asciiTheme="majorBidi" w:eastAsia="MS Mincho" w:hAnsiTheme="majorBidi" w:cstheme="majorBidi"/>
                <w:i/>
                <w:iCs/>
                <w:kern w:val="22"/>
                <w:szCs w:val="22"/>
              </w:rPr>
              <w:t>(Desirable achievements)</w:t>
            </w:r>
          </w:p>
        </w:tc>
        <w:tc>
          <w:tcPr>
            <w:tcW w:w="1890" w:type="dxa"/>
            <w:tcBorders>
              <w:top w:val="nil"/>
              <w:bottom w:val="single" w:sz="2" w:space="0" w:color="auto"/>
            </w:tcBorders>
            <w:shd w:val="clear" w:color="auto" w:fill="auto"/>
          </w:tcPr>
          <w:p w14:paraId="289592BE" w14:textId="77777777" w:rsidR="00154A61" w:rsidRPr="00CE74B9" w:rsidRDefault="00154A61" w:rsidP="00065370">
            <w:pPr>
              <w:suppressLineNumbers/>
              <w:suppressAutoHyphens/>
              <w:spacing w:before="60" w:after="60"/>
              <w:jc w:val="left"/>
              <w:rPr>
                <w:rFonts w:asciiTheme="majorBidi" w:eastAsia="MS Mincho" w:hAnsiTheme="majorBidi" w:cstheme="majorBidi"/>
                <w:iCs/>
                <w:kern w:val="22"/>
                <w:szCs w:val="22"/>
              </w:rPr>
            </w:pPr>
            <w:r w:rsidRPr="00CE74B9">
              <w:rPr>
                <w:rFonts w:asciiTheme="majorBidi" w:eastAsia="MS Mincho" w:hAnsiTheme="majorBidi" w:cstheme="majorBidi"/>
                <w:i/>
                <w:iCs/>
                <w:kern w:val="22"/>
                <w:szCs w:val="22"/>
              </w:rPr>
              <w:t>(Key areas where capacities may be needed)</w:t>
            </w:r>
          </w:p>
        </w:tc>
        <w:tc>
          <w:tcPr>
            <w:tcW w:w="2520" w:type="dxa"/>
            <w:tcBorders>
              <w:top w:val="nil"/>
              <w:bottom w:val="single" w:sz="2" w:space="0" w:color="auto"/>
            </w:tcBorders>
            <w:shd w:val="clear" w:color="auto" w:fill="auto"/>
          </w:tcPr>
          <w:p w14:paraId="0D2B512D" w14:textId="35375AFD"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i/>
                <w:iCs/>
                <w:kern w:val="22"/>
              </w:rPr>
              <w:t>(Examples of suggested capacity</w:t>
            </w:r>
            <w:r w:rsidR="000C1A9C" w:rsidRPr="00417D87">
              <w:rPr>
                <w:rFonts w:asciiTheme="majorBidi" w:eastAsia="MS Mincho" w:hAnsiTheme="majorBidi" w:cstheme="majorBidi"/>
                <w:i/>
                <w:iCs/>
                <w:kern w:val="22"/>
              </w:rPr>
              <w:t>-</w:t>
            </w:r>
            <w:r w:rsidRPr="00CE74B9">
              <w:rPr>
                <w:rFonts w:asciiTheme="majorBidi" w:eastAsia="MS Mincho" w:hAnsiTheme="majorBidi" w:cstheme="majorBidi"/>
                <w:i/>
                <w:iCs/>
                <w:kern w:val="22"/>
              </w:rPr>
              <w:t>building activities within the key areas for capacity-building)</w:t>
            </w:r>
          </w:p>
        </w:tc>
        <w:tc>
          <w:tcPr>
            <w:tcW w:w="2790" w:type="dxa"/>
            <w:tcBorders>
              <w:top w:val="nil"/>
              <w:bottom w:val="single" w:sz="2" w:space="0" w:color="auto"/>
            </w:tcBorders>
          </w:tcPr>
          <w:p w14:paraId="51D5F022"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i/>
                <w:iCs/>
              </w:rPr>
              <w:t>(Measures whether activity took place)</w:t>
            </w:r>
          </w:p>
        </w:tc>
        <w:tc>
          <w:tcPr>
            <w:tcW w:w="1890" w:type="dxa"/>
            <w:tcBorders>
              <w:top w:val="nil"/>
              <w:bottom w:val="single" w:sz="2" w:space="0" w:color="auto"/>
            </w:tcBorders>
          </w:tcPr>
          <w:p w14:paraId="176A1874" w14:textId="77777777" w:rsidR="00154A61" w:rsidRPr="00CE74B9" w:rsidRDefault="00154A61" w:rsidP="00065370">
            <w:pPr>
              <w:suppressLineNumbers/>
              <w:suppressAutoHyphens/>
              <w:spacing w:before="60" w:after="60"/>
              <w:jc w:val="left"/>
              <w:rPr>
                <w:rFonts w:asciiTheme="majorBidi" w:eastAsia="MS Mincho" w:hAnsiTheme="majorBidi" w:cstheme="majorBidi"/>
                <w:i/>
                <w:iCs/>
                <w:kern w:val="22"/>
                <w:szCs w:val="22"/>
              </w:rPr>
            </w:pPr>
            <w:r w:rsidRPr="00CE74B9">
              <w:rPr>
                <w:rFonts w:asciiTheme="majorBidi" w:eastAsia="MS Mincho" w:hAnsiTheme="majorBidi" w:cstheme="majorBidi"/>
                <w:bCs/>
                <w:i/>
                <w:kern w:val="22"/>
                <w:szCs w:val="22"/>
              </w:rPr>
              <w:t>(The effect of successfully completed activities)</w:t>
            </w:r>
          </w:p>
        </w:tc>
        <w:tc>
          <w:tcPr>
            <w:tcW w:w="1710" w:type="dxa"/>
            <w:tcBorders>
              <w:top w:val="nil"/>
              <w:bottom w:val="single" w:sz="2" w:space="0" w:color="auto"/>
            </w:tcBorders>
          </w:tcPr>
          <w:p w14:paraId="5C38D449" w14:textId="108291E1" w:rsidR="00154A61" w:rsidRPr="00CE74B9" w:rsidRDefault="00A063BE" w:rsidP="00065370">
            <w:pPr>
              <w:suppressLineNumbers/>
              <w:suppressAutoHyphens/>
              <w:spacing w:before="60" w:after="60"/>
              <w:jc w:val="left"/>
              <w:rPr>
                <w:rFonts w:asciiTheme="majorBidi" w:eastAsia="MS Mincho" w:hAnsiTheme="majorBidi" w:cstheme="majorBidi"/>
                <w:i/>
                <w:iCs/>
                <w:kern w:val="22"/>
              </w:rPr>
            </w:pPr>
            <w:r w:rsidRPr="00417D87">
              <w:rPr>
                <w:rFonts w:asciiTheme="majorBidi" w:eastAsia="MS Mincho" w:hAnsiTheme="majorBidi" w:cstheme="majorBidi"/>
              </w:rPr>
              <w:t>[</w:t>
            </w:r>
            <w:r w:rsidR="00154A61" w:rsidRPr="00CE74B9">
              <w:rPr>
                <w:rFonts w:asciiTheme="majorBidi" w:eastAsia="MS Mincho" w:hAnsiTheme="majorBidi" w:cstheme="majorBidi"/>
                <w:i/>
                <w:iCs/>
              </w:rPr>
              <w:t>(Actors involved in activities/ target groups)</w:t>
            </w:r>
            <w:r w:rsidR="00154A61" w:rsidRPr="00CE74B9">
              <w:rPr>
                <w:rFonts w:asciiTheme="majorBidi" w:eastAsia="MS Mincho" w:hAnsiTheme="majorBidi" w:cstheme="majorBidi"/>
              </w:rPr>
              <w:t>]</w:t>
            </w:r>
          </w:p>
        </w:tc>
      </w:tr>
      <w:tr w:rsidR="00154A61" w:rsidRPr="00346C71" w14:paraId="0AAE91BC" w14:textId="77777777" w:rsidTr="00065370">
        <w:trPr>
          <w:jc w:val="center"/>
        </w:trPr>
        <w:tc>
          <w:tcPr>
            <w:tcW w:w="12505" w:type="dxa"/>
            <w:gridSpan w:val="6"/>
            <w:tcBorders>
              <w:top w:val="single" w:sz="2" w:space="0" w:color="auto"/>
              <w:bottom w:val="single" w:sz="2" w:space="0" w:color="auto"/>
            </w:tcBorders>
          </w:tcPr>
          <w:p w14:paraId="03987434" w14:textId="77777777" w:rsidR="00154A61" w:rsidRPr="00CE74B9" w:rsidRDefault="00154A61" w:rsidP="00154A61">
            <w:pPr>
              <w:pStyle w:val="ListParagraph"/>
              <w:numPr>
                <w:ilvl w:val="0"/>
                <w:numId w:val="20"/>
              </w:numPr>
              <w:suppressLineNumbers/>
              <w:suppressAutoHyphens/>
              <w:spacing w:before="60" w:after="60"/>
              <w:jc w:val="center"/>
              <w:rPr>
                <w:rFonts w:asciiTheme="majorBidi" w:eastAsia="MS Mincho" w:hAnsiTheme="majorBidi" w:cstheme="majorBidi"/>
                <w:b/>
                <w:bCs/>
                <w:kern w:val="22"/>
                <w:szCs w:val="22"/>
              </w:rPr>
            </w:pPr>
            <w:r w:rsidRPr="00CE74B9">
              <w:rPr>
                <w:rFonts w:asciiTheme="majorBidi" w:eastAsia="MS Mincho" w:hAnsiTheme="majorBidi" w:cstheme="majorBidi"/>
                <w:b/>
                <w:bCs/>
                <w:kern w:val="22"/>
                <w:szCs w:val="22"/>
              </w:rPr>
              <w:t>Areas for implementation</w:t>
            </w:r>
          </w:p>
        </w:tc>
      </w:tr>
      <w:tr w:rsidR="00154A61" w:rsidRPr="00346C71" w14:paraId="0568286F" w14:textId="77777777" w:rsidTr="00065370">
        <w:trPr>
          <w:jc w:val="center"/>
        </w:trPr>
        <w:tc>
          <w:tcPr>
            <w:tcW w:w="1705" w:type="dxa"/>
            <w:tcBorders>
              <w:top w:val="single" w:sz="2" w:space="0" w:color="auto"/>
              <w:bottom w:val="single" w:sz="4" w:space="0" w:color="auto"/>
            </w:tcBorders>
          </w:tcPr>
          <w:p w14:paraId="66199E87"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b/>
                <w:kern w:val="22"/>
                <w:szCs w:val="22"/>
              </w:rPr>
              <w:t>A.1. Parties have in place functional national biosafety frameworks</w:t>
            </w:r>
          </w:p>
        </w:tc>
        <w:tc>
          <w:tcPr>
            <w:tcW w:w="1890" w:type="dxa"/>
            <w:tcBorders>
              <w:top w:val="single" w:sz="2" w:space="0" w:color="auto"/>
              <w:bottom w:val="single" w:sz="4" w:space="0" w:color="auto"/>
            </w:tcBorders>
            <w:shd w:val="clear" w:color="auto" w:fill="auto"/>
          </w:tcPr>
          <w:p w14:paraId="7FE39AF3"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(1) Development and implementation of legal, administrative and other measures to implement the Protocol;</w:t>
            </w:r>
          </w:p>
          <w:p w14:paraId="59BC4A6C"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(2) Strengthening capacities of competent national authorities.</w:t>
            </w:r>
          </w:p>
        </w:tc>
        <w:tc>
          <w:tcPr>
            <w:tcW w:w="2520" w:type="dxa"/>
            <w:tcBorders>
              <w:top w:val="single" w:sz="2" w:space="0" w:color="auto"/>
              <w:bottom w:val="single" w:sz="4" w:space="0" w:color="auto"/>
            </w:tcBorders>
            <w:shd w:val="clear" w:color="auto" w:fill="auto"/>
          </w:tcPr>
          <w:p w14:paraId="277FEBAD"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 Provide training on the development and implementation of legal, administrative and other measures to implement the Protocol;</w:t>
            </w:r>
          </w:p>
          <w:p w14:paraId="71810889"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(ii) Train personnel of competent national authorities on administering their national biosafety regulatory system.</w:t>
            </w:r>
          </w:p>
        </w:tc>
        <w:tc>
          <w:tcPr>
            <w:tcW w:w="2790" w:type="dxa"/>
            <w:tcBorders>
              <w:top w:val="single" w:sz="2" w:space="0" w:color="auto"/>
              <w:bottom w:val="single" w:sz="4" w:space="0" w:color="auto"/>
            </w:tcBorders>
          </w:tcPr>
          <w:p w14:paraId="7E3174EA" w14:textId="52441950"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 xml:space="preserve">(a) Percentage of Parties with training needs on the development and implementation of legal, administrative and other measures to implement the Protocol that </w:t>
            </w:r>
            <w:r w:rsidRPr="00F969B4">
              <w:rPr>
                <w:rFonts w:asciiTheme="majorBidi" w:eastAsia="MS Mincho" w:hAnsiTheme="majorBidi" w:cstheme="majorBidi"/>
              </w:rPr>
              <w:t>successfully</w:t>
            </w:r>
            <w:r w:rsidRPr="00CE74B9">
              <w:rPr>
                <w:rFonts w:asciiTheme="majorBidi" w:eastAsia="MS Mincho" w:hAnsiTheme="majorBidi" w:cstheme="majorBidi"/>
              </w:rPr>
              <w:t xml:space="preserve"> executed </w:t>
            </w:r>
            <w:r w:rsidRPr="00CD4BF2">
              <w:rPr>
                <w:rFonts w:asciiTheme="majorBidi" w:eastAsia="MS Mincho" w:hAnsiTheme="majorBidi" w:cstheme="majorBidi"/>
              </w:rPr>
              <w:t>t</w:t>
            </w:r>
            <w:r w:rsidRPr="00CE74B9">
              <w:rPr>
                <w:rFonts w:asciiTheme="majorBidi" w:eastAsia="MS Mincho" w:hAnsiTheme="majorBidi" w:cstheme="majorBidi"/>
              </w:rPr>
              <w:t>raining activities;</w:t>
            </w:r>
          </w:p>
          <w:p w14:paraId="4A5F2CAB"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(b) Percentage of Parties that have sufficient and trained staff to administer the national biosafety system.</w:t>
            </w:r>
          </w:p>
        </w:tc>
        <w:tc>
          <w:tcPr>
            <w:tcW w:w="1890" w:type="dxa"/>
            <w:tcBorders>
              <w:top w:val="single" w:sz="2" w:space="0" w:color="auto"/>
              <w:bottom w:val="single" w:sz="4" w:space="0" w:color="auto"/>
            </w:tcBorders>
          </w:tcPr>
          <w:p w14:paraId="4041791B" w14:textId="27AA7A79"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Functional national biosafety frameworks enable competent authorities, national focal points and Article 17 contact points of all Parties to effectively and efficiently fulfil their obligations under the Protocol </w:t>
            </w:r>
          </w:p>
        </w:tc>
        <w:tc>
          <w:tcPr>
            <w:tcW w:w="1710" w:type="dxa"/>
            <w:tcBorders>
              <w:top w:val="single" w:sz="2" w:space="0" w:color="auto"/>
              <w:bottom w:val="single" w:sz="4" w:space="0" w:color="auto"/>
            </w:tcBorders>
          </w:tcPr>
          <w:p w14:paraId="2ACFEA9C" w14:textId="19196851"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[National authorities/</w:t>
            </w:r>
            <w:r w:rsidR="00EE354D">
              <w:rPr>
                <w:rFonts w:asciiTheme="majorBidi" w:eastAsia="MS Mincho" w:hAnsiTheme="majorBidi" w:cstheme="majorBidi"/>
              </w:rPr>
              <w:br/>
            </w:r>
            <w:r w:rsidRPr="00CE74B9">
              <w:rPr>
                <w:rFonts w:asciiTheme="majorBidi" w:eastAsia="MS Mincho" w:hAnsiTheme="majorBidi" w:cstheme="majorBidi"/>
              </w:rPr>
              <w:t>personnel of national authorities]</w:t>
            </w:r>
          </w:p>
        </w:tc>
      </w:tr>
      <w:tr w:rsidR="00154A61" w:rsidRPr="00346C71" w14:paraId="03FA153B" w14:textId="77777777" w:rsidTr="00065370">
        <w:trPr>
          <w:jc w:val="center"/>
        </w:trPr>
        <w:tc>
          <w:tcPr>
            <w:tcW w:w="1705" w:type="dxa"/>
            <w:tcBorders>
              <w:top w:val="single" w:sz="4" w:space="0" w:color="auto"/>
            </w:tcBorders>
          </w:tcPr>
          <w:p w14:paraId="07E3E1ED"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b/>
                <w:kern w:val="22"/>
                <w:szCs w:val="22"/>
              </w:rPr>
              <w:t>A.2. Parties have improved the availability and exchange of relevant information through the BCH</w:t>
            </w:r>
          </w:p>
        </w:tc>
        <w:tc>
          <w:tcPr>
            <w:tcW w:w="1890" w:type="dxa"/>
            <w:tcBorders>
              <w:top w:val="single" w:sz="4" w:space="0" w:color="auto"/>
            </w:tcBorders>
            <w:shd w:val="clear" w:color="auto" w:fill="auto"/>
          </w:tcPr>
          <w:p w14:paraId="4C5EEC08"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(1) Publishing information on the BCH;</w:t>
            </w:r>
          </w:p>
          <w:p w14:paraId="7091CBD1" w14:textId="77777777" w:rsidR="00154A61" w:rsidRPr="00CE74B9" w:rsidRDefault="00154A61" w:rsidP="00065370">
            <w:pPr>
              <w:suppressLineNumbers/>
              <w:suppressAutoHyphens/>
              <w:spacing w:before="60" w:after="60"/>
              <w:jc w:val="left"/>
              <w:rPr>
                <w:rFonts w:asciiTheme="majorBidi" w:eastAsia="MS Mincho" w:hAnsiTheme="majorBidi" w:cstheme="majorBidi"/>
                <w:strike/>
                <w:kern w:val="22"/>
                <w:szCs w:val="22"/>
              </w:rPr>
            </w:pPr>
            <w:r w:rsidRPr="00CE74B9">
              <w:rPr>
                <w:rFonts w:asciiTheme="majorBidi" w:eastAsia="MS Mincho" w:hAnsiTheme="majorBidi" w:cstheme="majorBidi"/>
                <w:kern w:val="22"/>
                <w:szCs w:val="22"/>
              </w:rPr>
              <w:t>(2) Accessing and using information on the BCH.</w:t>
            </w:r>
          </w:p>
        </w:tc>
        <w:tc>
          <w:tcPr>
            <w:tcW w:w="2520" w:type="dxa"/>
            <w:tcBorders>
              <w:top w:val="single" w:sz="4" w:space="0" w:color="auto"/>
            </w:tcBorders>
            <w:shd w:val="clear" w:color="auto" w:fill="auto"/>
          </w:tcPr>
          <w:p w14:paraId="2444F3C2"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 Develop, update and maintain</w:t>
            </w:r>
            <w:r w:rsidRPr="00CE74B9" w:rsidDel="009A2E62">
              <w:rPr>
                <w:rFonts w:asciiTheme="majorBidi" w:eastAsia="MS Mincho" w:hAnsiTheme="majorBidi" w:cstheme="majorBidi"/>
                <w:kern w:val="22"/>
                <w:szCs w:val="22"/>
              </w:rPr>
              <w:t xml:space="preserve"> </w:t>
            </w:r>
            <w:r w:rsidRPr="00CE74B9">
              <w:rPr>
                <w:rFonts w:asciiTheme="majorBidi" w:eastAsia="MS Mincho" w:hAnsiTheme="majorBidi" w:cstheme="majorBidi"/>
                <w:kern w:val="22"/>
                <w:szCs w:val="22"/>
              </w:rPr>
              <w:t>interactive support tools, following the migration of the BCH to the new platform;</w:t>
            </w:r>
          </w:p>
          <w:p w14:paraId="0448236F"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(ii) Provide training on the use of the BCH.</w:t>
            </w:r>
          </w:p>
        </w:tc>
        <w:tc>
          <w:tcPr>
            <w:tcW w:w="2790" w:type="dxa"/>
            <w:tcBorders>
              <w:top w:val="single" w:sz="4" w:space="0" w:color="auto"/>
            </w:tcBorders>
          </w:tcPr>
          <w:p w14:paraId="5E841783"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(a) Percentage of interactive support tools that are updated to the features of the new BCH platform;</w:t>
            </w:r>
          </w:p>
          <w:p w14:paraId="0C86F3A8" w14:textId="636BAAAD" w:rsidR="00154A61" w:rsidRPr="00CE74B9" w:rsidRDefault="00154A61" w:rsidP="00065370">
            <w:pPr>
              <w:suppressLineNumbers/>
              <w:suppressAutoHyphens/>
              <w:spacing w:before="60" w:after="60"/>
              <w:jc w:val="left"/>
              <w:rPr>
                <w:rFonts w:asciiTheme="majorBidi" w:eastAsia="MS Mincho" w:hAnsiTheme="majorBidi" w:cstheme="majorBidi"/>
              </w:rPr>
            </w:pPr>
            <w:r w:rsidRPr="00CE74B9">
              <w:rPr>
                <w:rFonts w:asciiTheme="majorBidi" w:eastAsia="MS Mincho" w:hAnsiTheme="majorBidi" w:cstheme="majorBidi"/>
              </w:rPr>
              <w:t>(b) Number of users that make use of the training material on the use of the BCH;</w:t>
            </w:r>
          </w:p>
          <w:p w14:paraId="303E1932"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szCs w:val="22"/>
              </w:rPr>
              <w:lastRenderedPageBreak/>
              <w:t>(c) Percentage of Parties that have pertinent and updated information on the BCH.</w:t>
            </w:r>
          </w:p>
        </w:tc>
        <w:tc>
          <w:tcPr>
            <w:tcW w:w="1890" w:type="dxa"/>
            <w:tcBorders>
              <w:top w:val="single" w:sz="4" w:space="0" w:color="auto"/>
            </w:tcBorders>
          </w:tcPr>
          <w:p w14:paraId="59597099"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BCH facilitates the availability and exchange of biosafety-related information and enables Parties to take informed decisions</w:t>
            </w:r>
          </w:p>
          <w:p w14:paraId="57418AD4"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BCH is used as the reference information platform for biosafety-related information</w:t>
            </w:r>
          </w:p>
        </w:tc>
        <w:tc>
          <w:tcPr>
            <w:tcW w:w="1710" w:type="dxa"/>
            <w:tcBorders>
              <w:top w:val="single" w:sz="4" w:space="0" w:color="auto"/>
            </w:tcBorders>
          </w:tcPr>
          <w:p w14:paraId="0877BA6A" w14:textId="77777777" w:rsidR="00154A61" w:rsidRPr="00CE74B9" w:rsidRDefault="00154A61" w:rsidP="00CE74B9">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lastRenderedPageBreak/>
              <w:t>[National authorities/personnel of national authorities and other interested stakeholders</w:t>
            </w:r>
          </w:p>
          <w:p w14:paraId="74372E59"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CBD Secretariat]</w:t>
            </w:r>
          </w:p>
        </w:tc>
      </w:tr>
      <w:tr w:rsidR="00154A61" w:rsidRPr="00346C71" w14:paraId="39880B53" w14:textId="77777777" w:rsidTr="00065370">
        <w:trPr>
          <w:jc w:val="center"/>
        </w:trPr>
        <w:tc>
          <w:tcPr>
            <w:tcW w:w="1705" w:type="dxa"/>
          </w:tcPr>
          <w:p w14:paraId="2C0D2684"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b/>
                <w:kern w:val="22"/>
                <w:szCs w:val="22"/>
              </w:rPr>
              <w:t>A.3. Full information on the implementation of the Protocol is made available by Parties in a timely manner</w:t>
            </w:r>
          </w:p>
        </w:tc>
        <w:tc>
          <w:tcPr>
            <w:tcW w:w="1890" w:type="dxa"/>
            <w:shd w:val="clear" w:color="auto" w:fill="auto"/>
          </w:tcPr>
          <w:p w14:paraId="0F8B64A2"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(1) Establishing and strengthening national coordination systems to gather biosafety information;</w:t>
            </w:r>
          </w:p>
          <w:p w14:paraId="71A043AF"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(2) Preparing a national report.</w:t>
            </w:r>
          </w:p>
        </w:tc>
        <w:tc>
          <w:tcPr>
            <w:tcW w:w="2520" w:type="dxa"/>
            <w:shd w:val="clear" w:color="auto" w:fill="auto"/>
          </w:tcPr>
          <w:p w14:paraId="2C51908E"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 Provide training on information gathering and data management to relevant national authorities for national reporting;</w:t>
            </w:r>
          </w:p>
          <w:p w14:paraId="5023545A" w14:textId="69E2C57B"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(ii) Develop tools to assist Parties in preparing and submitting their national reports</w:t>
            </w:r>
            <w:r w:rsidR="00054ACC" w:rsidRPr="00417D87">
              <w:rPr>
                <w:rFonts w:asciiTheme="majorBidi" w:eastAsia="MS Mincho" w:hAnsiTheme="majorBidi" w:cstheme="majorBidi"/>
                <w:kern w:val="22"/>
                <w:szCs w:val="22"/>
              </w:rPr>
              <w:t>;</w:t>
            </w:r>
          </w:p>
          <w:p w14:paraId="7667E672"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(iii) Support cooperation among Parties</w:t>
            </w:r>
            <w:r w:rsidRPr="00CE74B9">
              <w:rPr>
                <w:rFonts w:asciiTheme="majorBidi" w:eastAsia="MS Mincho" w:hAnsiTheme="majorBidi" w:cstheme="majorBidi"/>
                <w:i/>
                <w:iCs/>
              </w:rPr>
              <w:t xml:space="preserve"> </w:t>
            </w:r>
            <w:r w:rsidRPr="00CE74B9">
              <w:rPr>
                <w:rFonts w:asciiTheme="majorBidi" w:eastAsia="MS Mincho" w:hAnsiTheme="majorBidi" w:cstheme="majorBidi"/>
              </w:rPr>
              <w:t>to assist parties with inadequate resources in the preparation and submission of their national reports[, in accordance with Articles 22 and 28 of the Protocol]</w:t>
            </w:r>
            <w:r w:rsidRPr="00CE74B9">
              <w:rPr>
                <w:rFonts w:asciiTheme="majorBidi" w:eastAsia="MS Mincho" w:hAnsiTheme="majorBidi" w:cstheme="majorBidi"/>
                <w:kern w:val="22"/>
              </w:rPr>
              <w:t>.</w:t>
            </w:r>
          </w:p>
        </w:tc>
        <w:tc>
          <w:tcPr>
            <w:tcW w:w="2790" w:type="dxa"/>
          </w:tcPr>
          <w:p w14:paraId="0B0096E2" w14:textId="2FC654D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(a) Percentage of Parties that identify their training needs on national reporting and develop training to relevant national authorities;</w:t>
            </w:r>
          </w:p>
          <w:p w14:paraId="30A90C22" w14:textId="298B17B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 Percentage of Parties with needs for assistance that, with the use of assistance tools, prepared and submitted their reports in a timely manner</w:t>
            </w:r>
            <w:r w:rsidR="00054ACC" w:rsidRPr="00417D87">
              <w:rPr>
                <w:rFonts w:asciiTheme="majorBidi" w:eastAsia="MS Mincho" w:hAnsiTheme="majorBidi" w:cstheme="majorBidi"/>
                <w:kern w:val="22"/>
                <w:szCs w:val="22"/>
              </w:rPr>
              <w:t>;</w:t>
            </w:r>
          </w:p>
          <w:p w14:paraId="60433863" w14:textId="112DCFBD"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 xml:space="preserve">(c) Percentage of Parties requiring support, </w:t>
            </w:r>
            <w:r w:rsidR="00AF16A9">
              <w:rPr>
                <w:rFonts w:asciiTheme="majorBidi" w:eastAsia="MS Mincho" w:hAnsiTheme="majorBidi" w:cstheme="majorBidi"/>
              </w:rPr>
              <w:t>benefiting</w:t>
            </w:r>
            <w:r w:rsidRPr="00CE74B9">
              <w:rPr>
                <w:rFonts w:asciiTheme="majorBidi" w:eastAsia="MS Mincho" w:hAnsiTheme="majorBidi" w:cstheme="majorBidi"/>
              </w:rPr>
              <w:t xml:space="preserve"> from cooperative activities to assist them in preparing and submitting their national report.</w:t>
            </w:r>
          </w:p>
        </w:tc>
        <w:tc>
          <w:tcPr>
            <w:tcW w:w="1890" w:type="dxa"/>
          </w:tcPr>
          <w:p w14:paraId="0DD7051C" w14:textId="1C44177E"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Accurate and timely information on the implementation of the Protocol enables the Conference of the Parties serving as the meeting of the Parties to the Protocol to set priorities and identify where support is needed</w:t>
            </w:r>
            <w:r w:rsidR="007F295A">
              <w:rPr>
                <w:rFonts w:asciiTheme="majorBidi" w:eastAsia="MS Mincho" w:hAnsiTheme="majorBidi" w:cstheme="majorBidi"/>
                <w:kern w:val="22"/>
                <w:szCs w:val="22"/>
              </w:rPr>
              <w:t>.</w:t>
            </w:r>
          </w:p>
        </w:tc>
        <w:tc>
          <w:tcPr>
            <w:tcW w:w="1710" w:type="dxa"/>
          </w:tcPr>
          <w:p w14:paraId="0CEBC02B" w14:textId="77777777" w:rsidR="00154A61" w:rsidRPr="00CE74B9" w:rsidRDefault="00154A61" w:rsidP="00065370">
            <w:pPr>
              <w:pStyle w:val="Default"/>
              <w:rPr>
                <w:rFonts w:asciiTheme="majorBidi" w:eastAsia="MS Mincho" w:hAnsiTheme="majorBidi" w:cstheme="majorBidi"/>
                <w:color w:val="auto"/>
                <w:kern w:val="22"/>
                <w:sz w:val="22"/>
                <w:szCs w:val="22"/>
                <w:lang w:val="en-GB" w:eastAsia="en-US"/>
              </w:rPr>
            </w:pPr>
            <w:r w:rsidRPr="00CE74B9">
              <w:rPr>
                <w:rFonts w:asciiTheme="majorBidi" w:eastAsia="MS Mincho" w:hAnsiTheme="majorBidi" w:cstheme="majorBidi"/>
                <w:color w:val="auto"/>
                <w:sz w:val="22"/>
                <w:szCs w:val="22"/>
                <w:lang w:val="en-GB" w:eastAsia="en-US"/>
              </w:rPr>
              <w:t>[National authorities/personnel of national authorities and other interested stakeholders</w:t>
            </w:r>
          </w:p>
          <w:p w14:paraId="4B37DF8D"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8B14C1">
              <w:rPr>
                <w:rFonts w:asciiTheme="majorBidi" w:eastAsia="MS Mincho" w:hAnsiTheme="majorBidi" w:cstheme="majorBidi"/>
              </w:rPr>
              <w:t>CBD Secretariat]</w:t>
            </w:r>
          </w:p>
        </w:tc>
      </w:tr>
      <w:tr w:rsidR="00154A61" w:rsidRPr="00346C71" w14:paraId="76B9EEB3" w14:textId="77777777" w:rsidTr="00065370">
        <w:trPr>
          <w:jc w:val="center"/>
        </w:trPr>
        <w:tc>
          <w:tcPr>
            <w:tcW w:w="1705" w:type="dxa"/>
          </w:tcPr>
          <w:p w14:paraId="33274698" w14:textId="25874520"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b/>
                <w:kern w:val="22"/>
                <w:szCs w:val="22"/>
              </w:rPr>
              <w:t>A.4. Parties are in compliance with the requirements of the Protocol</w:t>
            </w:r>
          </w:p>
        </w:tc>
        <w:tc>
          <w:tcPr>
            <w:tcW w:w="1890" w:type="dxa"/>
            <w:shd w:val="clear" w:color="auto" w:fill="auto"/>
          </w:tcPr>
          <w:p w14:paraId="04CC0E16"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(1) Address non-compliance issues identified by the Compliance Committee.</w:t>
            </w:r>
          </w:p>
        </w:tc>
        <w:tc>
          <w:tcPr>
            <w:tcW w:w="2520" w:type="dxa"/>
            <w:shd w:val="clear" w:color="auto" w:fill="auto"/>
          </w:tcPr>
          <w:p w14:paraId="234525CE"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Times New Roman Bold" w:hAnsiTheme="majorBidi" w:cstheme="majorBidi"/>
              </w:rPr>
              <w:t>[</w:t>
            </w:r>
            <w:r w:rsidRPr="00CE74B9">
              <w:rPr>
                <w:rFonts w:asciiTheme="majorBidi" w:eastAsia="MS Mincho" w:hAnsiTheme="majorBidi" w:cstheme="majorBidi"/>
                <w:kern w:val="22"/>
              </w:rPr>
              <w:t xml:space="preserve">(i) Provide support for Parties concerned to carry out activities set out in compliance action plans, to address identified </w:t>
            </w:r>
            <w:r w:rsidRPr="00CE74B9">
              <w:rPr>
                <w:rFonts w:asciiTheme="majorBidi" w:eastAsia="MS Mincho" w:hAnsiTheme="majorBidi" w:cstheme="majorBidi"/>
                <w:kern w:val="22"/>
              </w:rPr>
              <w:lastRenderedPageBreak/>
              <w:t>issues of non-compliance.</w:t>
            </w:r>
            <w:r w:rsidRPr="00CE74B9">
              <w:rPr>
                <w:rFonts w:asciiTheme="majorBidi" w:eastAsia="Times New Roman Bold" w:hAnsiTheme="majorBidi" w:cstheme="majorBidi"/>
              </w:rPr>
              <w:t>]</w:t>
            </w:r>
          </w:p>
        </w:tc>
        <w:tc>
          <w:tcPr>
            <w:tcW w:w="2790" w:type="dxa"/>
          </w:tcPr>
          <w:p w14:paraId="2EC81213" w14:textId="5173B0B2"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lastRenderedPageBreak/>
              <w:t>(a) Percentage of non-compliant Parties whose successfully executed compliance action plan resulted in full compliance.</w:t>
            </w:r>
          </w:p>
        </w:tc>
        <w:tc>
          <w:tcPr>
            <w:tcW w:w="1890" w:type="dxa"/>
          </w:tcPr>
          <w:p w14:paraId="4C6A2C42" w14:textId="5E4E6EDC"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 xml:space="preserve">Effective compliance </w:t>
            </w:r>
            <w:r w:rsidRPr="00CE74B9">
              <w:rPr>
                <w:rFonts w:asciiTheme="majorBidi" w:eastAsia="MS Mincho" w:hAnsiTheme="majorBidi" w:cstheme="majorBidi"/>
              </w:rPr>
              <w:t>mechanism</w:t>
            </w:r>
            <w:r w:rsidR="000C1A9C" w:rsidRPr="00417D87">
              <w:rPr>
                <w:rFonts w:asciiTheme="majorBidi" w:eastAsia="MS Mincho" w:hAnsiTheme="majorBidi" w:cstheme="majorBidi"/>
              </w:rPr>
              <w:t xml:space="preserve"> </w:t>
            </w:r>
            <w:r w:rsidRPr="00CE74B9">
              <w:rPr>
                <w:rFonts w:asciiTheme="majorBidi" w:eastAsia="MS Mincho" w:hAnsiTheme="majorBidi" w:cstheme="majorBidi"/>
                <w:kern w:val="22"/>
              </w:rPr>
              <w:t xml:space="preserve">facilitates </w:t>
            </w:r>
            <w:r w:rsidRPr="00CE74B9">
              <w:rPr>
                <w:rFonts w:asciiTheme="majorBidi" w:eastAsia="MS Mincho" w:hAnsiTheme="majorBidi" w:cstheme="majorBidi"/>
                <w:kern w:val="22"/>
              </w:rPr>
              <w:lastRenderedPageBreak/>
              <w:t>implementation of the Protocol</w:t>
            </w:r>
          </w:p>
        </w:tc>
        <w:tc>
          <w:tcPr>
            <w:tcW w:w="1710" w:type="dxa"/>
          </w:tcPr>
          <w:p w14:paraId="2030B326" w14:textId="77777777" w:rsidR="00154A61" w:rsidRPr="00CE74B9" w:rsidRDefault="00154A61" w:rsidP="00065370">
            <w:pPr>
              <w:suppressLineNumbers/>
              <w:suppressAutoHyphens/>
              <w:spacing w:before="60" w:after="60"/>
              <w:rPr>
                <w:rFonts w:asciiTheme="majorBidi" w:eastAsia="MS Mincho" w:hAnsiTheme="majorBidi" w:cstheme="majorBidi"/>
                <w:kern w:val="22"/>
              </w:rPr>
            </w:pPr>
            <w:r w:rsidRPr="00CE74B9">
              <w:rPr>
                <w:rFonts w:asciiTheme="majorBidi" w:eastAsia="MS Mincho" w:hAnsiTheme="majorBidi" w:cstheme="majorBidi"/>
              </w:rPr>
              <w:lastRenderedPageBreak/>
              <w:t>[National authorities/personnel of national authorities</w:t>
            </w:r>
          </w:p>
          <w:p w14:paraId="0755841D"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lastRenderedPageBreak/>
              <w:t>Compliance Committee]</w:t>
            </w:r>
          </w:p>
        </w:tc>
      </w:tr>
      <w:tr w:rsidR="00154A61" w:rsidRPr="00346C71" w14:paraId="1531884F" w14:textId="77777777" w:rsidTr="00B059FB">
        <w:trPr>
          <w:trHeight w:val="2156"/>
          <w:jc w:val="center"/>
        </w:trPr>
        <w:tc>
          <w:tcPr>
            <w:tcW w:w="1705" w:type="dxa"/>
          </w:tcPr>
          <w:p w14:paraId="560742A3" w14:textId="6131A690"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b/>
                <w:kern w:val="22"/>
                <w:szCs w:val="22"/>
              </w:rPr>
              <w:lastRenderedPageBreak/>
              <w:t>A.5. Parties carry out scientifically sound risk assessments of LMOs, and manage and control identified risks to prevent adverse effects of LMOs on the conservation and sustainable use of biological diversity</w:t>
            </w:r>
            <w:r w:rsidR="00BA0BBA" w:rsidRPr="00417D87">
              <w:rPr>
                <w:rFonts w:asciiTheme="majorBidi" w:eastAsia="MS Mincho" w:hAnsiTheme="majorBidi" w:cstheme="majorBidi"/>
                <w:b/>
                <w:kern w:val="22"/>
                <w:szCs w:val="22"/>
              </w:rPr>
              <w:t xml:space="preserve"> </w:t>
            </w:r>
            <w:r w:rsidR="00590BE9" w:rsidRPr="00D22DC6">
              <w:rPr>
                <w:rFonts w:asciiTheme="majorBidi" w:eastAsia="MS Mincho" w:hAnsiTheme="majorBidi" w:cstheme="majorBidi"/>
                <w:b/>
                <w:kern w:val="22"/>
                <w:szCs w:val="22"/>
              </w:rPr>
              <w:t>taking</w:t>
            </w:r>
            <w:r w:rsidR="007B2E9B" w:rsidRPr="00D22DC6">
              <w:rPr>
                <w:rFonts w:asciiTheme="majorBidi" w:eastAsia="MS Mincho" w:hAnsiTheme="majorBidi" w:cstheme="majorBidi"/>
                <w:b/>
                <w:kern w:val="22"/>
                <w:szCs w:val="22"/>
              </w:rPr>
              <w:t xml:space="preserve"> also</w:t>
            </w:r>
            <w:r w:rsidR="00590BE9" w:rsidRPr="0048236E">
              <w:rPr>
                <w:rFonts w:asciiTheme="majorBidi" w:eastAsia="MS Mincho" w:hAnsiTheme="majorBidi" w:cstheme="majorBidi"/>
                <w:b/>
                <w:kern w:val="22"/>
                <w:szCs w:val="22"/>
              </w:rPr>
              <w:t xml:space="preserve"> into account risks to human health</w:t>
            </w:r>
          </w:p>
        </w:tc>
        <w:tc>
          <w:tcPr>
            <w:tcW w:w="1890" w:type="dxa"/>
            <w:shd w:val="clear" w:color="auto" w:fill="auto"/>
          </w:tcPr>
          <w:p w14:paraId="6F94398F"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(1) Conducting and reviewing scientifically sound risk assessments;</w:t>
            </w:r>
          </w:p>
          <w:p w14:paraId="247114B1"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(2) Regulating, managing and controlling identified risks;</w:t>
            </w:r>
          </w:p>
          <w:p w14:paraId="213399F4"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(3) Access to infrastructure and technical expertise for risk assessment and risk management;</w:t>
            </w:r>
          </w:p>
          <w:p w14:paraId="53A5DC56"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(4) Access to scientific data relevant for risk assessment and risk management;</w:t>
            </w:r>
          </w:p>
          <w:p w14:paraId="1D02C003" w14:textId="683944E1" w:rsidR="00154A61" w:rsidRPr="00CE74B9" w:rsidRDefault="00154A61" w:rsidP="00065370">
            <w:pPr>
              <w:suppressLineNumbers/>
              <w:suppressAutoHyphens/>
              <w:spacing w:before="60" w:after="60"/>
              <w:jc w:val="left"/>
              <w:rPr>
                <w:rFonts w:asciiTheme="majorBidi" w:eastAsia="Times New Roman Bold" w:hAnsiTheme="majorBidi" w:cstheme="majorBidi"/>
                <w:i/>
                <w:iCs/>
                <w:highlight w:val="yellow"/>
              </w:rPr>
            </w:pPr>
            <w:r w:rsidRPr="00CE74B9">
              <w:rPr>
                <w:rFonts w:asciiTheme="majorBidi" w:eastAsia="Times New Roman Bold" w:hAnsiTheme="majorBidi" w:cstheme="majorBidi"/>
              </w:rPr>
              <w:t>(5)</w:t>
            </w:r>
            <w:r w:rsidRPr="00CE74B9">
              <w:rPr>
                <w:rFonts w:asciiTheme="majorBidi" w:eastAsia="MS Mincho" w:hAnsiTheme="majorBidi" w:cstheme="majorBidi"/>
              </w:rPr>
              <w:t xml:space="preserve"> Parties have qualified staff to undertake case-by-case risk assessment</w:t>
            </w:r>
            <w:r w:rsidR="007B2E9B" w:rsidRPr="00417D87">
              <w:rPr>
                <w:rFonts w:asciiTheme="majorBidi" w:eastAsia="MS Mincho" w:hAnsiTheme="majorBidi" w:cstheme="majorBidi"/>
              </w:rPr>
              <w:t xml:space="preserve"> </w:t>
            </w:r>
            <w:r w:rsidR="007B2E9B" w:rsidRPr="00D22DC6">
              <w:rPr>
                <w:rFonts w:asciiTheme="majorBidi" w:eastAsia="MS Mincho" w:hAnsiTheme="majorBidi" w:cstheme="majorBidi"/>
              </w:rPr>
              <w:t>and</w:t>
            </w:r>
            <w:r w:rsidRPr="00CE74B9">
              <w:rPr>
                <w:rFonts w:asciiTheme="majorBidi" w:eastAsia="MS Mincho" w:hAnsiTheme="majorBidi" w:cstheme="majorBidi"/>
              </w:rPr>
              <w:t xml:space="preserve"> risk management</w:t>
            </w:r>
            <w:r w:rsidR="007B2E9B" w:rsidRPr="00417D87">
              <w:rPr>
                <w:rFonts w:asciiTheme="majorBidi" w:eastAsia="MS Mincho" w:hAnsiTheme="majorBidi" w:cstheme="majorBidi"/>
              </w:rPr>
              <w:t>.</w:t>
            </w:r>
            <w:r w:rsidRPr="00CE74B9">
              <w:rPr>
                <w:rFonts w:asciiTheme="majorBidi" w:eastAsia="MS Mincho" w:hAnsiTheme="majorBidi" w:cstheme="majorBidi"/>
              </w:rPr>
              <w:t xml:space="preserve"> </w:t>
            </w:r>
          </w:p>
          <w:p w14:paraId="0D8CF4BB" w14:textId="77777777" w:rsidR="00154A61" w:rsidRPr="00CE74B9" w:rsidRDefault="00154A61" w:rsidP="00065370">
            <w:pPr>
              <w:suppressLineNumbers/>
              <w:suppressAutoHyphens/>
              <w:spacing w:before="60" w:after="60"/>
              <w:jc w:val="left"/>
              <w:rPr>
                <w:rFonts w:asciiTheme="majorBidi" w:hAnsiTheme="majorBidi" w:cstheme="majorBidi"/>
                <w:kern w:val="22"/>
                <w:szCs w:val="22"/>
                <w:highlight w:val="yellow"/>
              </w:rPr>
            </w:pPr>
          </w:p>
        </w:tc>
        <w:tc>
          <w:tcPr>
            <w:tcW w:w="2520" w:type="dxa"/>
            <w:shd w:val="clear" w:color="auto" w:fill="auto"/>
          </w:tcPr>
          <w:p w14:paraId="739561E7"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 Develop or update, as necessary, and disseminate training materials on risk assessment and risk management;</w:t>
            </w:r>
          </w:p>
          <w:p w14:paraId="44D9CF0F"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(ii) Provide training on conducting and reviewing risk assessments, including use of resource documents and gathering and analysis of scientific information;</w:t>
            </w:r>
          </w:p>
          <w:p w14:paraId="72E93AE7"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(iii) Facilitate access to adequate infrastructure and expertise for risk assessment and risk management;</w:t>
            </w:r>
          </w:p>
          <w:p w14:paraId="7885A28E"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(iv) Provide training to conduct scientific research, review and acquire data on biodiversity for specific ecological areas relevant to risk assessment and risk management;</w:t>
            </w:r>
          </w:p>
          <w:p w14:paraId="39BA1E7E" w14:textId="49180F6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 xml:space="preserve">(v) Establish relations with academia and/or specific research entities </w:t>
            </w:r>
            <w:r w:rsidRPr="00CE74B9">
              <w:rPr>
                <w:rFonts w:asciiTheme="majorBidi" w:eastAsia="MS Mincho" w:hAnsiTheme="majorBidi" w:cstheme="majorBidi"/>
              </w:rPr>
              <w:lastRenderedPageBreak/>
              <w:t>to develop specific educational program</w:t>
            </w:r>
            <w:r w:rsidR="00930051">
              <w:rPr>
                <w:rFonts w:asciiTheme="majorBidi" w:eastAsia="MS Mincho" w:hAnsiTheme="majorBidi" w:cstheme="majorBidi"/>
              </w:rPr>
              <w:t>me</w:t>
            </w:r>
            <w:r w:rsidRPr="00CE74B9">
              <w:rPr>
                <w:rFonts w:asciiTheme="majorBidi" w:eastAsia="MS Mincho" w:hAnsiTheme="majorBidi" w:cstheme="majorBidi"/>
              </w:rPr>
              <w:t>s on risk assessment and risk management.</w:t>
            </w:r>
          </w:p>
        </w:tc>
        <w:tc>
          <w:tcPr>
            <w:tcW w:w="2790" w:type="dxa"/>
          </w:tcPr>
          <w:p w14:paraId="343099D2" w14:textId="6386481A"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lastRenderedPageBreak/>
              <w:t xml:space="preserve">(a) Percentage of Parties that </w:t>
            </w:r>
            <w:r w:rsidR="000230A0">
              <w:rPr>
                <w:rFonts w:asciiTheme="majorBidi" w:eastAsia="MS Mincho" w:hAnsiTheme="majorBidi" w:cstheme="majorBidi"/>
              </w:rPr>
              <w:t xml:space="preserve">developed or </w:t>
            </w:r>
            <w:r w:rsidRPr="00CE74B9">
              <w:rPr>
                <w:rFonts w:asciiTheme="majorBidi" w:eastAsia="MS Mincho" w:hAnsiTheme="majorBidi" w:cstheme="majorBidi"/>
              </w:rPr>
              <w:t>updated their training material</w:t>
            </w:r>
            <w:r w:rsidR="005E04EF">
              <w:rPr>
                <w:rFonts w:asciiTheme="majorBidi" w:eastAsia="MS Mincho" w:hAnsiTheme="majorBidi" w:cstheme="majorBidi"/>
              </w:rPr>
              <w:t>,</w:t>
            </w:r>
            <w:r w:rsidRPr="00CE74B9">
              <w:rPr>
                <w:rFonts w:asciiTheme="majorBidi" w:eastAsia="MS Mincho" w:hAnsiTheme="majorBidi" w:cstheme="majorBidi"/>
              </w:rPr>
              <w:t xml:space="preserve"> as needed</w:t>
            </w:r>
            <w:r w:rsidR="005E04EF">
              <w:rPr>
                <w:rFonts w:asciiTheme="majorBidi" w:eastAsia="MS Mincho" w:hAnsiTheme="majorBidi" w:cstheme="majorBidi"/>
              </w:rPr>
              <w:t>,</w:t>
            </w:r>
            <w:r w:rsidRPr="00CE74B9">
              <w:rPr>
                <w:rFonts w:asciiTheme="majorBidi" w:eastAsia="MS Mincho" w:hAnsiTheme="majorBidi" w:cstheme="majorBidi"/>
              </w:rPr>
              <w:t xml:space="preserve"> on scientifically sound risk assessment and risk management</w:t>
            </w:r>
            <w:r w:rsidR="00F61012">
              <w:rPr>
                <w:rFonts w:asciiTheme="majorBidi" w:eastAsia="MS Mincho" w:hAnsiTheme="majorBidi" w:cstheme="majorBidi"/>
              </w:rPr>
              <w:t xml:space="preserve"> </w:t>
            </w:r>
            <w:r w:rsidR="003E1FF3">
              <w:rPr>
                <w:rFonts w:asciiTheme="majorBidi" w:eastAsia="MS Mincho" w:hAnsiTheme="majorBidi" w:cstheme="majorBidi"/>
              </w:rPr>
              <w:t xml:space="preserve">[on LMOs resulting from new </w:t>
            </w:r>
            <w:r w:rsidR="000A11A2">
              <w:rPr>
                <w:rFonts w:asciiTheme="majorBidi" w:eastAsia="MS Mincho" w:hAnsiTheme="majorBidi" w:cstheme="majorBidi"/>
              </w:rPr>
              <w:t xml:space="preserve">genetic </w:t>
            </w:r>
            <w:r w:rsidR="003E1FF3">
              <w:rPr>
                <w:rFonts w:asciiTheme="majorBidi" w:eastAsia="MS Mincho" w:hAnsiTheme="majorBidi" w:cstheme="majorBidi"/>
              </w:rPr>
              <w:t>t</w:t>
            </w:r>
            <w:r w:rsidR="00E87EE7">
              <w:rPr>
                <w:rFonts w:asciiTheme="majorBidi" w:eastAsia="MS Mincho" w:hAnsiTheme="majorBidi" w:cstheme="majorBidi"/>
              </w:rPr>
              <w:t>echniques]</w:t>
            </w:r>
            <w:r w:rsidR="00B0240F">
              <w:rPr>
                <w:rFonts w:asciiTheme="majorBidi" w:eastAsia="MS Mincho" w:hAnsiTheme="majorBidi" w:cstheme="majorBidi"/>
              </w:rPr>
              <w:t>;</w:t>
            </w:r>
          </w:p>
          <w:p w14:paraId="4789E328" w14:textId="3188FBAB" w:rsidR="00154A61" w:rsidRPr="00CE74B9" w:rsidRDefault="00154A61" w:rsidP="00065370">
            <w:pPr>
              <w:suppressLineNumbers/>
              <w:suppressAutoHyphens/>
              <w:spacing w:before="60" w:after="60"/>
              <w:jc w:val="left"/>
              <w:rPr>
                <w:rFonts w:asciiTheme="majorBidi" w:hAnsiTheme="majorBidi" w:cstheme="majorBidi"/>
                <w:i/>
                <w:iCs/>
                <w:szCs w:val="22"/>
                <w:highlight w:val="yellow"/>
              </w:rPr>
            </w:pPr>
            <w:r w:rsidRPr="00CE74B9">
              <w:rPr>
                <w:rFonts w:asciiTheme="majorBidi" w:eastAsia="MS Mincho" w:hAnsiTheme="majorBidi" w:cstheme="majorBidi"/>
              </w:rPr>
              <w:t>(b) Percentage of Parties that provide training on conducting and reviewing risk assessment</w:t>
            </w:r>
            <w:r w:rsidR="00F61012">
              <w:rPr>
                <w:rFonts w:asciiTheme="majorBidi" w:eastAsia="MS Mincho" w:hAnsiTheme="majorBidi" w:cstheme="majorBidi"/>
              </w:rPr>
              <w:t xml:space="preserve"> and risk management</w:t>
            </w:r>
            <w:r w:rsidRPr="00CE74B9">
              <w:rPr>
                <w:rFonts w:asciiTheme="majorBidi" w:eastAsia="MS Mincho" w:hAnsiTheme="majorBidi" w:cstheme="majorBidi"/>
              </w:rPr>
              <w:t xml:space="preserve">; </w:t>
            </w:r>
          </w:p>
          <w:p w14:paraId="26C52A5F" w14:textId="50CAFF41" w:rsidR="000230A0" w:rsidRPr="005E04EF" w:rsidRDefault="00154A61" w:rsidP="00065370">
            <w:pPr>
              <w:suppressLineNumbers/>
              <w:suppressAutoHyphens/>
              <w:spacing w:before="60" w:after="60"/>
              <w:jc w:val="left"/>
              <w:rPr>
                <w:rFonts w:asciiTheme="majorBidi" w:eastAsia="MS Mincho" w:hAnsiTheme="majorBidi" w:cstheme="majorBidi"/>
              </w:rPr>
            </w:pPr>
            <w:r w:rsidRPr="005E04EF">
              <w:rPr>
                <w:rFonts w:asciiTheme="majorBidi" w:eastAsia="MS Mincho" w:hAnsiTheme="majorBidi" w:cstheme="majorBidi"/>
              </w:rPr>
              <w:t>(</w:t>
            </w:r>
            <w:r w:rsidR="00B55990" w:rsidRPr="005E04EF">
              <w:rPr>
                <w:rFonts w:asciiTheme="majorBidi" w:eastAsia="MS Mincho" w:hAnsiTheme="majorBidi" w:cstheme="majorBidi"/>
                <w:iCs/>
              </w:rPr>
              <w:t>c</w:t>
            </w:r>
            <w:r w:rsidRPr="005E04EF">
              <w:rPr>
                <w:rFonts w:asciiTheme="majorBidi" w:eastAsia="MS Mincho" w:hAnsiTheme="majorBidi" w:cstheme="majorBidi"/>
              </w:rPr>
              <w:t xml:space="preserve">) </w:t>
            </w:r>
            <w:r w:rsidR="00F61012" w:rsidRPr="005E04EF">
              <w:rPr>
                <w:rFonts w:asciiTheme="majorBidi" w:eastAsia="MS Mincho" w:hAnsiTheme="majorBidi" w:cstheme="majorBidi"/>
              </w:rPr>
              <w:t>Number of</w:t>
            </w:r>
            <w:r w:rsidR="003E1FF3" w:rsidRPr="005E04EF">
              <w:rPr>
                <w:rFonts w:asciiTheme="majorBidi" w:eastAsia="MS Mincho" w:hAnsiTheme="majorBidi" w:cstheme="majorBidi"/>
              </w:rPr>
              <w:t xml:space="preserve"> experts </w:t>
            </w:r>
            <w:r w:rsidR="00F61012" w:rsidRPr="005E04EF">
              <w:rPr>
                <w:rFonts w:asciiTheme="majorBidi" w:eastAsia="MS Mincho" w:hAnsiTheme="majorBidi" w:cstheme="majorBidi"/>
              </w:rPr>
              <w:t>by Parties that are able to conduct</w:t>
            </w:r>
            <w:r w:rsidR="009B13D8" w:rsidRPr="005E04EF">
              <w:rPr>
                <w:rFonts w:asciiTheme="majorBidi" w:eastAsia="MS Mincho" w:hAnsiTheme="majorBidi" w:cstheme="majorBidi"/>
              </w:rPr>
              <w:t xml:space="preserve"> or review</w:t>
            </w:r>
            <w:r w:rsidR="003A040E" w:rsidRPr="005E04EF">
              <w:rPr>
                <w:rFonts w:asciiTheme="majorBidi" w:eastAsia="MS Mincho" w:hAnsiTheme="majorBidi" w:cstheme="majorBidi"/>
              </w:rPr>
              <w:t xml:space="preserve"> </w:t>
            </w:r>
            <w:r w:rsidR="00F61012" w:rsidRPr="005E04EF">
              <w:rPr>
                <w:rFonts w:asciiTheme="majorBidi" w:eastAsia="MS Mincho" w:hAnsiTheme="majorBidi" w:cstheme="majorBidi"/>
              </w:rPr>
              <w:t>case-by-case risk assessment and risk management</w:t>
            </w:r>
            <w:r w:rsidR="003E1FF3" w:rsidRPr="005E04EF">
              <w:rPr>
                <w:rFonts w:asciiTheme="majorBidi" w:eastAsia="MS Mincho" w:hAnsiTheme="majorBidi" w:cstheme="majorBidi"/>
              </w:rPr>
              <w:t>;</w:t>
            </w:r>
          </w:p>
          <w:p w14:paraId="12C97695" w14:textId="5A820FE6"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5E04EF">
              <w:rPr>
                <w:rFonts w:asciiTheme="majorBidi" w:eastAsia="MS Mincho" w:hAnsiTheme="majorBidi" w:cstheme="majorBidi"/>
                <w:kern w:val="22"/>
                <w:szCs w:val="22"/>
              </w:rPr>
              <w:t>(</w:t>
            </w:r>
            <w:r w:rsidR="00B55990" w:rsidRPr="00F91A49">
              <w:rPr>
                <w:rFonts w:asciiTheme="majorBidi" w:eastAsia="MS Mincho" w:hAnsiTheme="majorBidi" w:cstheme="majorBidi"/>
                <w:kern w:val="22"/>
                <w:szCs w:val="22"/>
              </w:rPr>
              <w:t>d</w:t>
            </w:r>
            <w:r w:rsidRPr="005E04EF">
              <w:rPr>
                <w:rFonts w:asciiTheme="majorBidi" w:eastAsia="MS Mincho" w:hAnsiTheme="majorBidi" w:cstheme="majorBidi"/>
                <w:kern w:val="22"/>
                <w:szCs w:val="22"/>
              </w:rPr>
              <w:t>)</w:t>
            </w:r>
            <w:r w:rsidRPr="00CE74B9">
              <w:rPr>
                <w:rFonts w:asciiTheme="majorBidi" w:eastAsia="MS Mincho" w:hAnsiTheme="majorBidi" w:cstheme="majorBidi"/>
                <w:kern w:val="22"/>
                <w:szCs w:val="22"/>
              </w:rPr>
              <w:t xml:space="preserve"> Percentage of Parties that have access to adequate infrastructure and expertise for assessing and managing risks;</w:t>
            </w:r>
          </w:p>
          <w:p w14:paraId="55D6EC7F" w14:textId="4AA8D27B" w:rsidR="00154A61" w:rsidRPr="00CE74B9" w:rsidRDefault="00154A61" w:rsidP="00065370">
            <w:pPr>
              <w:pStyle w:val="Default"/>
              <w:rPr>
                <w:rFonts w:asciiTheme="majorBidi" w:eastAsia="MS Mincho" w:hAnsiTheme="majorBidi" w:cstheme="majorBidi"/>
                <w:color w:val="auto"/>
                <w:kern w:val="22"/>
                <w:sz w:val="22"/>
                <w:szCs w:val="22"/>
                <w:lang w:val="en-GB" w:eastAsia="en-US"/>
              </w:rPr>
            </w:pPr>
            <w:r w:rsidRPr="00CD4BF2">
              <w:rPr>
                <w:rFonts w:asciiTheme="majorBidi" w:eastAsia="MS Mincho" w:hAnsiTheme="majorBidi" w:cstheme="majorBidi"/>
                <w:color w:val="auto"/>
                <w:kern w:val="22"/>
                <w:sz w:val="22"/>
                <w:szCs w:val="22"/>
                <w:lang w:val="en-GB" w:eastAsia="en-US"/>
              </w:rPr>
              <w:t>(</w:t>
            </w:r>
            <w:r w:rsidR="00B55990" w:rsidRPr="00CD4BF2">
              <w:rPr>
                <w:rFonts w:asciiTheme="majorBidi" w:eastAsia="MS Mincho" w:hAnsiTheme="majorBidi" w:cstheme="majorBidi"/>
                <w:color w:val="auto"/>
                <w:kern w:val="22"/>
                <w:sz w:val="22"/>
                <w:szCs w:val="22"/>
                <w:lang w:val="en-GB" w:eastAsia="en-US"/>
              </w:rPr>
              <w:t>e</w:t>
            </w:r>
            <w:r w:rsidRPr="00CE74B9">
              <w:rPr>
                <w:rFonts w:asciiTheme="majorBidi" w:eastAsia="MS Mincho" w:hAnsiTheme="majorBidi" w:cstheme="majorBidi"/>
                <w:color w:val="auto"/>
                <w:kern w:val="22"/>
                <w:sz w:val="22"/>
                <w:szCs w:val="22"/>
                <w:lang w:val="en-GB" w:eastAsia="en-US"/>
              </w:rPr>
              <w:t>)</w:t>
            </w:r>
            <w:r w:rsidRPr="00CE74B9">
              <w:rPr>
                <w:rFonts w:asciiTheme="majorBidi" w:eastAsia="MS Mincho" w:hAnsiTheme="majorBidi" w:cstheme="majorBidi"/>
                <w:kern w:val="22"/>
                <w:szCs w:val="22"/>
                <w:lang w:val="en-GB"/>
              </w:rPr>
              <w:t xml:space="preserve"> </w:t>
            </w:r>
            <w:r w:rsidRPr="00CE74B9">
              <w:rPr>
                <w:rFonts w:asciiTheme="majorBidi" w:eastAsia="MS Mincho" w:hAnsiTheme="majorBidi" w:cstheme="majorBidi"/>
                <w:color w:val="auto"/>
                <w:kern w:val="22"/>
                <w:sz w:val="22"/>
                <w:szCs w:val="22"/>
                <w:lang w:val="en-GB" w:eastAsia="en-US"/>
              </w:rPr>
              <w:t xml:space="preserve">Percentage of Parties that provide training to conduct scientific research, review and data acquisition relevant to risk assessment and risk management; </w:t>
            </w:r>
          </w:p>
          <w:p w14:paraId="5A055083" w14:textId="6E13F572" w:rsidR="00154A61" w:rsidRPr="00CE74B9" w:rsidRDefault="00154A61" w:rsidP="00B059FB">
            <w:pPr>
              <w:pStyle w:val="Default"/>
            </w:pPr>
            <w:r w:rsidRPr="005E04EF">
              <w:rPr>
                <w:rFonts w:asciiTheme="majorBidi" w:eastAsia="MS Mincho" w:hAnsiTheme="majorBidi" w:cstheme="majorBidi"/>
                <w:color w:val="auto"/>
                <w:sz w:val="22"/>
                <w:szCs w:val="22"/>
                <w:lang w:val="en-GB" w:eastAsia="en-US"/>
              </w:rPr>
              <w:lastRenderedPageBreak/>
              <w:t>(</w:t>
            </w:r>
            <w:r w:rsidR="00B55990" w:rsidRPr="005E04EF">
              <w:rPr>
                <w:rFonts w:asciiTheme="majorBidi" w:eastAsia="MS Mincho" w:hAnsiTheme="majorBidi" w:cstheme="majorBidi"/>
                <w:color w:val="auto"/>
                <w:sz w:val="22"/>
                <w:szCs w:val="22"/>
                <w:lang w:val="en-GB" w:eastAsia="en-US"/>
              </w:rPr>
              <w:t>f</w:t>
            </w:r>
            <w:r w:rsidRPr="00CE74B9">
              <w:rPr>
                <w:rFonts w:asciiTheme="majorBidi" w:eastAsia="MS Mincho" w:hAnsiTheme="majorBidi" w:cstheme="majorBidi"/>
                <w:color w:val="auto"/>
                <w:sz w:val="22"/>
                <w:szCs w:val="22"/>
                <w:lang w:val="en-GB" w:eastAsia="en-US"/>
              </w:rPr>
              <w:t>) Percentage of Parties with established relations with academia and/or specific research entities for the development of specific educational program</w:t>
            </w:r>
            <w:r w:rsidR="00930051">
              <w:rPr>
                <w:rFonts w:asciiTheme="majorBidi" w:eastAsia="MS Mincho" w:hAnsiTheme="majorBidi" w:cstheme="majorBidi"/>
                <w:color w:val="auto"/>
                <w:sz w:val="22"/>
                <w:szCs w:val="22"/>
                <w:lang w:val="en-GB" w:eastAsia="en-US"/>
              </w:rPr>
              <w:t>me</w:t>
            </w:r>
            <w:r w:rsidRPr="00CE74B9">
              <w:rPr>
                <w:rFonts w:asciiTheme="majorBidi" w:eastAsia="MS Mincho" w:hAnsiTheme="majorBidi" w:cstheme="majorBidi"/>
                <w:color w:val="auto"/>
                <w:sz w:val="22"/>
                <w:szCs w:val="22"/>
                <w:lang w:val="en-GB" w:eastAsia="en-US"/>
              </w:rPr>
              <w:t>s on risk assessment and risk management.</w:t>
            </w:r>
          </w:p>
        </w:tc>
        <w:tc>
          <w:tcPr>
            <w:tcW w:w="1890" w:type="dxa"/>
          </w:tcPr>
          <w:p w14:paraId="18EEA249"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Parties identify, assess and appropriately manage and control risks of LMOs to biodiversity, taking also into account risks to human health</w:t>
            </w:r>
          </w:p>
          <w:p w14:paraId="15D48531"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p>
          <w:p w14:paraId="150664E5"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Increased involvement of academia and specialized research institutes strengthens scientific support for risk assessment and risk management</w:t>
            </w:r>
          </w:p>
        </w:tc>
        <w:tc>
          <w:tcPr>
            <w:tcW w:w="1710" w:type="dxa"/>
          </w:tcPr>
          <w:p w14:paraId="31597298" w14:textId="77777777" w:rsidR="00154A61" w:rsidRPr="00CE74B9" w:rsidRDefault="00154A61" w:rsidP="00065370">
            <w:pPr>
              <w:suppressLineNumbers/>
              <w:suppressAutoHyphens/>
              <w:spacing w:before="60" w:after="60"/>
              <w:rPr>
                <w:rFonts w:asciiTheme="majorBidi" w:eastAsia="MS Mincho" w:hAnsiTheme="majorBidi" w:cstheme="majorBidi"/>
                <w:kern w:val="22"/>
              </w:rPr>
            </w:pPr>
            <w:r w:rsidRPr="00CE74B9">
              <w:rPr>
                <w:rFonts w:asciiTheme="majorBidi" w:eastAsia="MS Mincho" w:hAnsiTheme="majorBidi" w:cstheme="majorBidi"/>
              </w:rPr>
              <w:t>[National authorities/personnel of national authorities</w:t>
            </w:r>
          </w:p>
          <w:p w14:paraId="4F8DFD0C"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Academia, and/or specific research entities]</w:t>
            </w:r>
          </w:p>
        </w:tc>
      </w:tr>
      <w:tr w:rsidR="00154A61" w:rsidRPr="00346C71" w14:paraId="62556F04" w14:textId="77777777" w:rsidTr="00CE74B9">
        <w:trPr>
          <w:jc w:val="center"/>
        </w:trPr>
        <w:tc>
          <w:tcPr>
            <w:tcW w:w="1705" w:type="dxa"/>
            <w:tcBorders>
              <w:top w:val="single" w:sz="4" w:space="0" w:color="auto"/>
              <w:left w:val="single" w:sz="4" w:space="0" w:color="auto"/>
              <w:bottom w:val="single" w:sz="4" w:space="0" w:color="auto"/>
              <w:right w:val="single" w:sz="4" w:space="0" w:color="auto"/>
            </w:tcBorders>
          </w:tcPr>
          <w:p w14:paraId="2846F519" w14:textId="77777777" w:rsidR="00154A61" w:rsidRPr="00CE74B9" w:rsidRDefault="00154A61" w:rsidP="00065370">
            <w:pPr>
              <w:suppressLineNumbers/>
              <w:suppressAutoHyphens/>
              <w:spacing w:before="60" w:after="60"/>
              <w:jc w:val="left"/>
              <w:rPr>
                <w:rFonts w:asciiTheme="majorBidi" w:hAnsiTheme="majorBidi" w:cstheme="majorBidi"/>
                <w:kern w:val="22"/>
                <w:szCs w:val="22"/>
              </w:rPr>
            </w:pPr>
            <w:r w:rsidRPr="00CE74B9">
              <w:rPr>
                <w:rFonts w:asciiTheme="majorBidi" w:eastAsia="MS Mincho" w:hAnsiTheme="majorBidi" w:cstheme="majorBidi"/>
                <w:b/>
                <w:kern w:val="22"/>
                <w:szCs w:val="22"/>
              </w:rPr>
              <w:t>A.6. Parties prevent and address illegal and unintentional transboundary movements of LMOs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53594FA" w14:textId="77777777" w:rsidR="00154A61" w:rsidRPr="00CE74B9" w:rsidRDefault="00154A61" w:rsidP="00065370">
            <w:pPr>
              <w:suppressLineNumbers/>
              <w:suppressAutoHyphens/>
              <w:spacing w:before="60" w:after="60"/>
              <w:jc w:val="left"/>
              <w:rPr>
                <w:rFonts w:asciiTheme="majorBidi" w:hAnsiTheme="majorBidi" w:cstheme="majorBidi"/>
                <w:kern w:val="22"/>
                <w:szCs w:val="22"/>
              </w:rPr>
            </w:pPr>
            <w:r w:rsidRPr="00CE74B9">
              <w:rPr>
                <w:rFonts w:asciiTheme="majorBidi" w:hAnsiTheme="majorBidi" w:cstheme="majorBidi"/>
                <w:kern w:val="22"/>
                <w:szCs w:val="22"/>
              </w:rPr>
              <w:t xml:space="preserve">(1) </w:t>
            </w:r>
            <w:r w:rsidRPr="00CE74B9">
              <w:rPr>
                <w:rFonts w:asciiTheme="majorBidi" w:eastAsia="MS Mincho" w:hAnsiTheme="majorBidi" w:cstheme="majorBidi"/>
                <w:kern w:val="22"/>
                <w:szCs w:val="22"/>
              </w:rPr>
              <w:t>Establishment</w:t>
            </w:r>
            <w:r w:rsidRPr="00CE74B9">
              <w:rPr>
                <w:rFonts w:asciiTheme="majorBidi" w:hAnsiTheme="majorBidi" w:cstheme="majorBidi"/>
                <w:kern w:val="22"/>
                <w:szCs w:val="22"/>
              </w:rPr>
              <w:t xml:space="preserve"> of functional national systems for detection, notification and appropriate responses to unintentional transboundary movements, in accordance with Article 17 of the Protocol;</w:t>
            </w:r>
          </w:p>
          <w:p w14:paraId="79CB0CD6" w14:textId="549248CB" w:rsidR="00154A61" w:rsidRPr="00CE74B9" w:rsidRDefault="00154A61">
            <w:pPr>
              <w:suppressLineNumbers/>
              <w:suppressAutoHyphens/>
              <w:spacing w:before="60" w:after="60"/>
              <w:jc w:val="left"/>
              <w:rPr>
                <w:rFonts w:asciiTheme="majorBidi" w:eastAsia="MS Mincho" w:hAnsiTheme="majorBidi" w:cstheme="majorBidi"/>
                <w:strike/>
                <w:kern w:val="22"/>
                <w:szCs w:val="22"/>
              </w:rPr>
            </w:pPr>
            <w:r w:rsidRPr="00CE74B9">
              <w:rPr>
                <w:rFonts w:asciiTheme="majorBidi" w:eastAsia="MS Mincho" w:hAnsiTheme="majorBidi" w:cstheme="majorBidi"/>
              </w:rPr>
              <w:t>(2) Establishment of functional domestic measures to prevent and address illegal</w:t>
            </w:r>
            <w:r w:rsidRPr="00CE74B9">
              <w:rPr>
                <w:rFonts w:asciiTheme="majorBidi" w:hAnsiTheme="majorBidi" w:cstheme="majorBidi"/>
              </w:rPr>
              <w:t xml:space="preserve"> </w:t>
            </w:r>
            <w:r w:rsidRPr="00CE74B9">
              <w:rPr>
                <w:rFonts w:asciiTheme="majorBidi" w:eastAsia="MS Mincho" w:hAnsiTheme="majorBidi" w:cstheme="majorBidi"/>
              </w:rPr>
              <w:t xml:space="preserve">transboundary movement in accordance with </w:t>
            </w:r>
            <w:r w:rsidRPr="00CE74B9">
              <w:rPr>
                <w:rFonts w:asciiTheme="majorBidi" w:eastAsia="Times New Roman Bold" w:hAnsiTheme="majorBidi" w:cstheme="majorBidi"/>
              </w:rPr>
              <w:t xml:space="preserve">[national legislation] </w:t>
            </w:r>
            <w:r w:rsidRPr="00CE74B9">
              <w:rPr>
                <w:rFonts w:asciiTheme="majorBidi" w:eastAsia="Times New Roman Bold" w:hAnsiTheme="majorBidi" w:cstheme="majorBidi"/>
              </w:rPr>
              <w:lastRenderedPageBreak/>
              <w:t>[Article 25 of the Protocol].</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DB87330"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lastRenderedPageBreak/>
              <w:t xml:space="preserve">(i) Provide training on LMO documentation, sampling, detection and identification to relevant stakeholders; </w:t>
            </w:r>
          </w:p>
          <w:p w14:paraId="2827E59C" w14:textId="2C31DFB2" w:rsidR="00154A61" w:rsidRDefault="00154A61" w:rsidP="00065370">
            <w:pPr>
              <w:suppressLineNumbers/>
              <w:suppressAutoHyphens/>
              <w:spacing w:before="60" w:after="60"/>
              <w:jc w:val="left"/>
              <w:rPr>
                <w:rFonts w:asciiTheme="majorBidi" w:eastAsia="MS Mincho" w:hAnsiTheme="majorBidi" w:cstheme="majorBidi"/>
              </w:rPr>
            </w:pPr>
            <w:r w:rsidRPr="00CE74B9">
              <w:rPr>
                <w:rFonts w:asciiTheme="majorBidi" w:eastAsia="MS Mincho" w:hAnsiTheme="majorBidi" w:cstheme="majorBidi"/>
              </w:rPr>
              <w:t>(ii) Provide training on domestic measures to prevent and address illegal transboundary movement in accordance with Article 25 of the Protocol</w:t>
            </w:r>
            <w:r w:rsidR="00E23623">
              <w:rPr>
                <w:rFonts w:asciiTheme="majorBidi" w:eastAsia="MS Mincho" w:hAnsiTheme="majorBidi" w:cstheme="majorBidi"/>
              </w:rPr>
              <w:t>;</w:t>
            </w:r>
          </w:p>
          <w:p w14:paraId="31BF577B" w14:textId="64B3508C" w:rsidR="00E23623" w:rsidRPr="00CE74B9" w:rsidDel="005A0506" w:rsidRDefault="00E23623" w:rsidP="00065370">
            <w:pPr>
              <w:suppressLineNumbers/>
              <w:suppressAutoHyphens/>
              <w:spacing w:before="60" w:after="60"/>
              <w:jc w:val="left"/>
              <w:rPr>
                <w:rFonts w:asciiTheme="majorBidi" w:eastAsia="MS Mincho" w:hAnsiTheme="majorBidi" w:cstheme="majorBidi"/>
              </w:rPr>
            </w:pPr>
            <w:r>
              <w:rPr>
                <w:rFonts w:asciiTheme="majorBidi" w:eastAsia="MS Mincho" w:hAnsiTheme="majorBidi" w:cstheme="majorBidi"/>
              </w:rPr>
              <w:t xml:space="preserve">(iii) </w:t>
            </w:r>
            <w:r w:rsidR="006D6403">
              <w:rPr>
                <w:rFonts w:asciiTheme="majorBidi" w:eastAsia="MS Mincho" w:hAnsiTheme="majorBidi" w:cstheme="majorBidi"/>
              </w:rPr>
              <w:t>C</w:t>
            </w:r>
            <w:r>
              <w:rPr>
                <w:rFonts w:asciiTheme="majorBidi" w:eastAsia="MS Mincho" w:hAnsiTheme="majorBidi" w:cstheme="majorBidi"/>
              </w:rPr>
              <w:t xml:space="preserve">onduct </w:t>
            </w:r>
            <w:r w:rsidR="006D6403">
              <w:rPr>
                <w:rFonts w:asciiTheme="majorBidi" w:eastAsia="MS Mincho" w:hAnsiTheme="majorBidi" w:cstheme="majorBidi"/>
              </w:rPr>
              <w:t xml:space="preserve">training on </w:t>
            </w:r>
            <w:r>
              <w:rPr>
                <w:rFonts w:asciiTheme="majorBidi" w:eastAsia="MS Mincho" w:hAnsiTheme="majorBidi" w:cstheme="majorBidi"/>
              </w:rPr>
              <w:t>monitoring of illegal transboundary movement of LMOS.</w:t>
            </w:r>
          </w:p>
          <w:p w14:paraId="3436E911" w14:textId="6D61A367" w:rsidR="00154A61" w:rsidRPr="00CE74B9" w:rsidRDefault="00154A61" w:rsidP="00065370">
            <w:pPr>
              <w:suppressLineNumbers/>
              <w:suppressAutoHyphens/>
              <w:spacing w:before="60" w:after="60"/>
              <w:jc w:val="left"/>
              <w:rPr>
                <w:rFonts w:asciiTheme="majorBidi" w:eastAsia="MS Mincho" w:hAnsiTheme="majorBidi" w:cstheme="majorBidi"/>
                <w:kern w:val="22"/>
              </w:rPr>
            </w:pPr>
          </w:p>
        </w:tc>
        <w:tc>
          <w:tcPr>
            <w:tcW w:w="2790" w:type="dxa"/>
            <w:tcBorders>
              <w:top w:val="single" w:sz="4" w:space="0" w:color="auto"/>
              <w:left w:val="single" w:sz="4" w:space="0" w:color="auto"/>
              <w:bottom w:val="single" w:sz="4" w:space="0" w:color="auto"/>
              <w:right w:val="single" w:sz="4" w:space="0" w:color="auto"/>
            </w:tcBorders>
          </w:tcPr>
          <w:p w14:paraId="6D395120" w14:textId="0785BDDA" w:rsidR="005E04EF" w:rsidRDefault="00154A61" w:rsidP="00065370">
            <w:pPr>
              <w:suppressLineNumbers/>
              <w:suppressAutoHyphens/>
              <w:spacing w:before="60" w:after="60"/>
              <w:jc w:val="left"/>
              <w:rPr>
                <w:rFonts w:asciiTheme="majorBidi" w:eastAsia="MS Mincho" w:hAnsiTheme="majorBidi" w:cstheme="majorBidi"/>
              </w:rPr>
            </w:pPr>
            <w:r w:rsidRPr="00CE74B9">
              <w:rPr>
                <w:rFonts w:asciiTheme="majorBidi" w:eastAsia="MS Mincho" w:hAnsiTheme="majorBidi" w:cstheme="majorBidi"/>
              </w:rPr>
              <w:t xml:space="preserve">(a) </w:t>
            </w:r>
            <w:r w:rsidR="00E23623">
              <w:rPr>
                <w:rFonts w:asciiTheme="majorBidi" w:eastAsia="MS Mincho" w:hAnsiTheme="majorBidi" w:cstheme="majorBidi"/>
              </w:rPr>
              <w:t xml:space="preserve">Percentages of Parties that provide training on LMO </w:t>
            </w:r>
            <w:r w:rsidR="006D6403">
              <w:rPr>
                <w:rFonts w:asciiTheme="majorBidi" w:eastAsia="MS Mincho" w:hAnsiTheme="majorBidi" w:cstheme="majorBidi"/>
              </w:rPr>
              <w:t>documentation,</w:t>
            </w:r>
            <w:r w:rsidR="00E23623">
              <w:rPr>
                <w:rFonts w:asciiTheme="majorBidi" w:eastAsia="MS Mincho" w:hAnsiTheme="majorBidi" w:cstheme="majorBidi"/>
              </w:rPr>
              <w:t xml:space="preserve"> sampling, detection and identification to relevant stakeholders</w:t>
            </w:r>
            <w:r w:rsidR="00406EC8">
              <w:rPr>
                <w:rFonts w:asciiTheme="majorBidi" w:eastAsia="MS Mincho" w:hAnsiTheme="majorBidi" w:cstheme="majorBidi"/>
              </w:rPr>
              <w:t>;</w:t>
            </w:r>
            <w:r w:rsidR="00E937E4">
              <w:rPr>
                <w:rFonts w:asciiTheme="majorBidi" w:eastAsia="MS Mincho" w:hAnsiTheme="majorBidi" w:cstheme="majorBidi"/>
              </w:rPr>
              <w:t xml:space="preserve"> </w:t>
            </w:r>
          </w:p>
          <w:p w14:paraId="399809F7" w14:textId="7D966325" w:rsidR="00154A61" w:rsidRPr="00CE74B9" w:rsidRDefault="00E937E4" w:rsidP="00065370">
            <w:pPr>
              <w:suppressLineNumbers/>
              <w:suppressAutoHyphens/>
              <w:spacing w:before="60" w:after="60"/>
              <w:jc w:val="left"/>
              <w:rPr>
                <w:rFonts w:asciiTheme="majorBidi" w:eastAsia="MS Mincho" w:hAnsiTheme="majorBidi" w:cstheme="majorBidi"/>
                <w:kern w:val="22"/>
              </w:rPr>
            </w:pPr>
            <w:r>
              <w:rPr>
                <w:rFonts w:asciiTheme="majorBidi" w:eastAsia="MS Mincho" w:hAnsiTheme="majorBidi" w:cstheme="majorBidi"/>
              </w:rPr>
              <w:t>(</w:t>
            </w:r>
            <w:r w:rsidR="00F30E9C">
              <w:rPr>
                <w:rFonts w:asciiTheme="majorBidi" w:eastAsia="MS Mincho" w:hAnsiTheme="majorBidi" w:cstheme="majorBidi"/>
              </w:rPr>
              <w:t>b</w:t>
            </w:r>
            <w:r>
              <w:rPr>
                <w:rFonts w:asciiTheme="majorBidi" w:eastAsia="MS Mincho" w:hAnsiTheme="majorBidi" w:cstheme="majorBidi"/>
              </w:rPr>
              <w:t>) Number of cases of unintentional or illegal transboundary movements of LMOs reported;</w:t>
            </w:r>
          </w:p>
          <w:p w14:paraId="2E6017D3" w14:textId="0D66723D" w:rsidR="006D6403" w:rsidRDefault="00154A61" w:rsidP="00065370">
            <w:pPr>
              <w:suppressLineNumbers/>
              <w:suppressAutoHyphens/>
              <w:spacing w:before="60" w:after="60"/>
              <w:jc w:val="left"/>
              <w:rPr>
                <w:rFonts w:asciiTheme="majorBidi" w:eastAsia="MS Mincho" w:hAnsiTheme="majorBidi" w:cstheme="majorBidi"/>
              </w:rPr>
            </w:pPr>
            <w:r w:rsidRPr="00CE74B9">
              <w:rPr>
                <w:rFonts w:asciiTheme="majorBidi" w:eastAsia="MS Mincho" w:hAnsiTheme="majorBidi" w:cstheme="majorBidi"/>
              </w:rPr>
              <w:t>(</w:t>
            </w:r>
            <w:r w:rsidR="00F30E9C">
              <w:rPr>
                <w:rFonts w:asciiTheme="majorBidi" w:eastAsia="MS Mincho" w:hAnsiTheme="majorBidi" w:cstheme="majorBidi"/>
              </w:rPr>
              <w:t>c</w:t>
            </w:r>
            <w:r w:rsidRPr="00CE74B9">
              <w:rPr>
                <w:rFonts w:asciiTheme="majorBidi" w:eastAsia="MS Mincho" w:hAnsiTheme="majorBidi" w:cstheme="majorBidi"/>
              </w:rPr>
              <w:t>) Percentage of Parties that provide training with functional domestic measures to prevent and manage unintentional and illegal transboundary movement of LMOs</w:t>
            </w:r>
            <w:r w:rsidR="006D6403">
              <w:rPr>
                <w:rFonts w:asciiTheme="majorBidi" w:eastAsia="MS Mincho" w:hAnsiTheme="majorBidi" w:cstheme="majorBidi"/>
              </w:rPr>
              <w:t>;</w:t>
            </w:r>
          </w:p>
          <w:p w14:paraId="18C32BF0" w14:textId="431D1C98" w:rsidR="00154A61" w:rsidRPr="00CE74B9" w:rsidRDefault="00E937E4" w:rsidP="00065370">
            <w:pPr>
              <w:suppressLineNumbers/>
              <w:suppressAutoHyphens/>
              <w:spacing w:before="60" w:after="60"/>
              <w:jc w:val="left"/>
              <w:rPr>
                <w:rFonts w:asciiTheme="majorBidi" w:eastAsia="MS Mincho" w:hAnsiTheme="majorBidi" w:cstheme="majorBidi"/>
                <w:kern w:val="22"/>
              </w:rPr>
            </w:pPr>
            <w:r>
              <w:rPr>
                <w:rFonts w:asciiTheme="majorBidi" w:eastAsia="MS Mincho" w:hAnsiTheme="majorBidi" w:cstheme="majorBidi"/>
              </w:rPr>
              <w:t>(</w:t>
            </w:r>
            <w:r w:rsidR="00F30E9C">
              <w:rPr>
                <w:rFonts w:asciiTheme="majorBidi" w:eastAsia="MS Mincho" w:hAnsiTheme="majorBidi" w:cstheme="majorBidi"/>
              </w:rPr>
              <w:t>d</w:t>
            </w:r>
            <w:r>
              <w:rPr>
                <w:rFonts w:asciiTheme="majorBidi" w:eastAsia="MS Mincho" w:hAnsiTheme="majorBidi" w:cstheme="majorBidi"/>
              </w:rPr>
              <w:t>) Percentage of Parties that provide training on monitoring of illegal transboundary movement of LMOs.</w:t>
            </w:r>
          </w:p>
        </w:tc>
        <w:tc>
          <w:tcPr>
            <w:tcW w:w="1890" w:type="dxa"/>
            <w:tcBorders>
              <w:top w:val="single" w:sz="4" w:space="0" w:color="auto"/>
              <w:left w:val="single" w:sz="4" w:space="0" w:color="auto"/>
              <w:bottom w:val="single" w:sz="4" w:space="0" w:color="auto"/>
              <w:right w:val="single" w:sz="4" w:space="0" w:color="auto"/>
            </w:tcBorders>
          </w:tcPr>
          <w:p w14:paraId="12795C8C"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Illegal and unintentional transboundary movements of LMOs prevented or minimized</w:t>
            </w:r>
          </w:p>
        </w:tc>
        <w:tc>
          <w:tcPr>
            <w:tcW w:w="1710" w:type="dxa"/>
            <w:tcBorders>
              <w:top w:val="single" w:sz="4" w:space="0" w:color="auto"/>
              <w:left w:val="single" w:sz="4" w:space="0" w:color="auto"/>
              <w:bottom w:val="single" w:sz="4" w:space="0" w:color="auto"/>
              <w:right w:val="single" w:sz="4" w:space="0" w:color="auto"/>
            </w:tcBorders>
          </w:tcPr>
          <w:p w14:paraId="54E02FD7" w14:textId="77777777" w:rsidR="00154A61" w:rsidRPr="00CE74B9" w:rsidRDefault="00154A61" w:rsidP="00065370">
            <w:pPr>
              <w:suppressLineNumbers/>
              <w:suppressAutoHyphens/>
              <w:spacing w:before="60" w:after="60"/>
              <w:rPr>
                <w:rFonts w:asciiTheme="majorBidi" w:eastAsia="MS Mincho" w:hAnsiTheme="majorBidi" w:cstheme="majorBidi"/>
                <w:kern w:val="22"/>
              </w:rPr>
            </w:pPr>
            <w:r w:rsidRPr="00CE74B9">
              <w:rPr>
                <w:rFonts w:asciiTheme="majorBidi" w:eastAsia="MS Mincho" w:hAnsiTheme="majorBidi" w:cstheme="majorBidi"/>
              </w:rPr>
              <w:t>[National authorities/personnel of national authorities.</w:t>
            </w:r>
          </w:p>
          <w:p w14:paraId="379821CC"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Customs and border officials]</w:t>
            </w:r>
          </w:p>
        </w:tc>
      </w:tr>
      <w:tr w:rsidR="00154A61" w:rsidRPr="00346C71" w14:paraId="36D7541C" w14:textId="77777777" w:rsidTr="00CE74B9">
        <w:trPr>
          <w:jc w:val="center"/>
        </w:trPr>
        <w:tc>
          <w:tcPr>
            <w:tcW w:w="1705" w:type="dxa"/>
            <w:tcBorders>
              <w:top w:val="single" w:sz="4" w:space="0" w:color="auto"/>
              <w:left w:val="single" w:sz="4" w:space="0" w:color="auto"/>
              <w:bottom w:val="single" w:sz="4" w:space="0" w:color="auto"/>
              <w:right w:val="single" w:sz="4" w:space="0" w:color="auto"/>
            </w:tcBorders>
          </w:tcPr>
          <w:p w14:paraId="0290D97A"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highlight w:val="yellow"/>
              </w:rPr>
            </w:pPr>
            <w:r w:rsidRPr="00CE74B9">
              <w:rPr>
                <w:rFonts w:asciiTheme="majorBidi" w:eastAsia="MS Mincho" w:hAnsiTheme="majorBidi" w:cstheme="majorBidi"/>
                <w:b/>
                <w:kern w:val="22"/>
                <w:szCs w:val="22"/>
              </w:rPr>
              <w:t>A.7. Parties have measures in place to fulfil the handling, transport, packaging and identification requirements of LMOs under Article 18 of the Protocol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9F3DBD0" w14:textId="40C7D560"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w:t>
            </w:r>
            <w:r w:rsidRPr="00CE74B9">
              <w:rPr>
                <w:rFonts w:asciiTheme="majorBidi" w:eastAsia="MS Mincho" w:hAnsiTheme="majorBidi" w:cstheme="majorBidi"/>
              </w:rPr>
              <w:t>1</w:t>
            </w:r>
            <w:r w:rsidRPr="00CE74B9">
              <w:rPr>
                <w:rFonts w:asciiTheme="majorBidi" w:eastAsia="MS Mincho" w:hAnsiTheme="majorBidi" w:cstheme="majorBidi"/>
                <w:kern w:val="22"/>
              </w:rPr>
              <w:t>) Establishment of functional national systems for handling, transport, packaging and identification, including in relation to documentation</w:t>
            </w:r>
            <w:r w:rsidR="00A063BE" w:rsidRPr="00417D87">
              <w:rPr>
                <w:rFonts w:asciiTheme="majorBidi" w:eastAsia="MS Mincho" w:hAnsiTheme="majorBidi" w:cstheme="majorBidi"/>
                <w:kern w:val="22"/>
              </w:rPr>
              <w:t>.</w:t>
            </w:r>
          </w:p>
          <w:p w14:paraId="6B4480C5"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E0CFDF8" w14:textId="01FE3B76" w:rsidR="00154A61" w:rsidRPr="00CE74B9" w:rsidRDefault="00154A61" w:rsidP="00F91A49">
            <w:pPr>
              <w:suppressLineNumbers/>
              <w:suppressAutoHyphens/>
              <w:spacing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 Provide training to relevant competent national authorities on verification of the documentation related to handling, transport, packaging, and identification of LMOs.</w:t>
            </w:r>
          </w:p>
          <w:p w14:paraId="1377D9C1"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p>
        </w:tc>
        <w:tc>
          <w:tcPr>
            <w:tcW w:w="2790" w:type="dxa"/>
            <w:tcBorders>
              <w:top w:val="single" w:sz="4" w:space="0" w:color="auto"/>
              <w:left w:val="single" w:sz="4" w:space="0" w:color="auto"/>
              <w:bottom w:val="single" w:sz="4" w:space="0" w:color="auto"/>
              <w:right w:val="single" w:sz="4" w:space="0" w:color="auto"/>
            </w:tcBorders>
          </w:tcPr>
          <w:p w14:paraId="77E97F9A" w14:textId="4EDED73F"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(a) Percentage of Parties with personnel enabled in verification of documents accompanying LMOs shipments;</w:t>
            </w:r>
          </w:p>
          <w:p w14:paraId="53D12384" w14:textId="68A29078" w:rsidR="00154A61" w:rsidRPr="00CE74B9" w:rsidRDefault="00154A61" w:rsidP="00E87EE7">
            <w:pPr>
              <w:suppressLineNumbers/>
              <w:suppressAutoHyphens/>
              <w:spacing w:before="60" w:after="60"/>
              <w:jc w:val="left"/>
              <w:rPr>
                <w:rFonts w:asciiTheme="majorBidi" w:eastAsia="MS Mincho" w:hAnsiTheme="majorBidi" w:cstheme="majorBidi"/>
                <w:kern w:val="22"/>
                <w:highlight w:val="yellow"/>
              </w:rPr>
            </w:pPr>
            <w:r w:rsidRPr="00CE74B9">
              <w:rPr>
                <w:rFonts w:asciiTheme="majorBidi" w:eastAsia="MS Mincho" w:hAnsiTheme="majorBidi" w:cstheme="majorBidi"/>
              </w:rPr>
              <w:t>(b) Percentage of Parties that have</w:t>
            </w:r>
            <w:r w:rsidR="006D6403">
              <w:rPr>
                <w:rFonts w:asciiTheme="majorBidi" w:eastAsia="MS Mincho" w:hAnsiTheme="majorBidi" w:cstheme="majorBidi"/>
              </w:rPr>
              <w:t xml:space="preserve"> </w:t>
            </w:r>
            <w:r w:rsidR="00632A2F">
              <w:rPr>
                <w:rFonts w:asciiTheme="majorBidi" w:eastAsia="MS Mincho" w:hAnsiTheme="majorBidi" w:cstheme="majorBidi"/>
              </w:rPr>
              <w:t>[</w:t>
            </w:r>
            <w:r w:rsidR="00E87EE7">
              <w:rPr>
                <w:rFonts w:asciiTheme="majorBidi" w:eastAsia="MS Mincho" w:hAnsiTheme="majorBidi" w:cstheme="majorBidi"/>
              </w:rPr>
              <w:t>been</w:t>
            </w:r>
            <w:r w:rsidR="006D6403">
              <w:rPr>
                <w:rFonts w:asciiTheme="majorBidi" w:eastAsia="MS Mincho" w:hAnsiTheme="majorBidi" w:cstheme="majorBidi"/>
              </w:rPr>
              <w:t xml:space="preserve"> trained</w:t>
            </w:r>
            <w:r w:rsidR="00632A2F">
              <w:rPr>
                <w:rFonts w:asciiTheme="majorBidi" w:eastAsia="MS Mincho" w:hAnsiTheme="majorBidi" w:cstheme="majorBidi"/>
              </w:rPr>
              <w:t>]</w:t>
            </w:r>
            <w:r w:rsidRPr="00CE74B9">
              <w:rPr>
                <w:rFonts w:asciiTheme="majorBidi" w:eastAsia="MS Mincho" w:hAnsiTheme="majorBidi" w:cstheme="majorBidi"/>
              </w:rPr>
              <w:t xml:space="preserve"> </w:t>
            </w:r>
            <w:r w:rsidR="006D6403">
              <w:rPr>
                <w:rFonts w:asciiTheme="majorBidi" w:eastAsia="MS Mincho" w:hAnsiTheme="majorBidi" w:cstheme="majorBidi"/>
              </w:rPr>
              <w:t>[</w:t>
            </w:r>
            <w:r w:rsidRPr="00CE74B9">
              <w:rPr>
                <w:rFonts w:asciiTheme="majorBidi" w:eastAsia="MS Mincho" w:hAnsiTheme="majorBidi" w:cstheme="majorBidi"/>
              </w:rPr>
              <w:t xml:space="preserve">access to </w:t>
            </w:r>
            <w:r w:rsidRPr="00CD4BF2">
              <w:rPr>
                <w:rFonts w:asciiTheme="majorBidi" w:eastAsia="MS Mincho" w:hAnsiTheme="majorBidi" w:cstheme="majorBidi"/>
              </w:rPr>
              <w:t>training</w:t>
            </w:r>
            <w:r w:rsidR="006D6403">
              <w:rPr>
                <w:rFonts w:asciiTheme="majorBidi" w:eastAsia="MS Mincho" w:hAnsiTheme="majorBidi" w:cstheme="majorBidi"/>
              </w:rPr>
              <w:t>]</w:t>
            </w:r>
            <w:r w:rsidRPr="00CE74B9">
              <w:rPr>
                <w:rFonts w:asciiTheme="majorBidi" w:eastAsia="MS Mincho" w:hAnsiTheme="majorBidi" w:cstheme="majorBidi"/>
              </w:rPr>
              <w:t xml:space="preserve"> on documentation related handling, transport and packaging and identification of LMOs.</w:t>
            </w:r>
          </w:p>
        </w:tc>
        <w:tc>
          <w:tcPr>
            <w:tcW w:w="1890" w:type="dxa"/>
            <w:tcBorders>
              <w:top w:val="single" w:sz="4" w:space="0" w:color="auto"/>
              <w:left w:val="single" w:sz="4" w:space="0" w:color="auto"/>
              <w:bottom w:val="single" w:sz="4" w:space="0" w:color="auto"/>
              <w:right w:val="single" w:sz="4" w:space="0" w:color="auto"/>
            </w:tcBorders>
          </w:tcPr>
          <w:p w14:paraId="194C6070"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Through appropriate handling, transport, packaging and identification of LMOs, Parties are able to safely manage intentional transboundary movements of LMOs</w:t>
            </w:r>
          </w:p>
        </w:tc>
        <w:tc>
          <w:tcPr>
            <w:tcW w:w="1710" w:type="dxa"/>
            <w:tcBorders>
              <w:top w:val="single" w:sz="4" w:space="0" w:color="auto"/>
              <w:left w:val="single" w:sz="4" w:space="0" w:color="auto"/>
              <w:bottom w:val="single" w:sz="4" w:space="0" w:color="auto"/>
              <w:right w:val="single" w:sz="4" w:space="0" w:color="auto"/>
            </w:tcBorders>
          </w:tcPr>
          <w:p w14:paraId="221C683B"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[National authorities, academia/personnel of national authorities]</w:t>
            </w:r>
          </w:p>
        </w:tc>
      </w:tr>
      <w:tr w:rsidR="00154A61" w:rsidRPr="00346C71" w14:paraId="42D29BD1" w14:textId="77777777" w:rsidTr="00CE74B9">
        <w:trPr>
          <w:cantSplit/>
          <w:jc w:val="center"/>
        </w:trPr>
        <w:tc>
          <w:tcPr>
            <w:tcW w:w="1705" w:type="dxa"/>
            <w:tcBorders>
              <w:top w:val="single" w:sz="4" w:space="0" w:color="auto"/>
              <w:left w:val="single" w:sz="4" w:space="0" w:color="auto"/>
              <w:bottom w:val="single" w:sz="4" w:space="0" w:color="auto"/>
              <w:right w:val="single" w:sz="4" w:space="0" w:color="auto"/>
            </w:tcBorders>
          </w:tcPr>
          <w:p w14:paraId="7DC2843E"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b/>
                <w:kern w:val="22"/>
                <w:szCs w:val="22"/>
              </w:rPr>
              <w:lastRenderedPageBreak/>
              <w:t>A.8. Parties are able to detect and identify LMOs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A584911" w14:textId="113BC79B"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(1) Development, as necessary, and access to resource materials, procedures and information for sampling, detection and identification of LMOs;</w:t>
            </w:r>
          </w:p>
          <w:p w14:paraId="17F7E579" w14:textId="3D653F75"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(2) Strengthening sampling, detection and identification capacities of officials and laboratory staff;</w:t>
            </w:r>
          </w:p>
          <w:p w14:paraId="1C2B13B3" w14:textId="7040342F"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(3) Access to technical infrastructure for detection and identification, including certified reference materials;</w:t>
            </w:r>
          </w:p>
          <w:p w14:paraId="3B9F6B1B" w14:textId="6A1ED041"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(4) Strengthening collaboration, including through networks of laboratories.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DDCC3AC" w14:textId="460253B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w:t>
            </w:r>
            <w:r w:rsidRPr="00CE74B9">
              <w:rPr>
                <w:rFonts w:asciiTheme="majorBidi" w:eastAsia="MS Mincho" w:hAnsiTheme="majorBidi" w:cstheme="majorBidi"/>
              </w:rPr>
              <w:t>i</w:t>
            </w:r>
            <w:r w:rsidRPr="00CE74B9">
              <w:rPr>
                <w:rFonts w:asciiTheme="majorBidi" w:eastAsia="MS Mincho" w:hAnsiTheme="majorBidi" w:cstheme="majorBidi"/>
                <w:kern w:val="22"/>
              </w:rPr>
              <w:t xml:space="preserve">) </w:t>
            </w:r>
            <w:r w:rsidR="00E87EE7">
              <w:rPr>
                <w:rFonts w:asciiTheme="majorBidi" w:eastAsia="MS Mincho" w:hAnsiTheme="majorBidi" w:cstheme="majorBidi"/>
                <w:kern w:val="22"/>
              </w:rPr>
              <w:t>Conduct</w:t>
            </w:r>
            <w:r w:rsidRPr="00CE74B9">
              <w:rPr>
                <w:rFonts w:asciiTheme="majorBidi" w:eastAsia="MS Mincho" w:hAnsiTheme="majorBidi" w:cstheme="majorBidi"/>
                <w:kern w:val="22"/>
              </w:rPr>
              <w:t xml:space="preserve"> training on methodologies and protocols for sampling, detection and identification of LMOs;</w:t>
            </w:r>
          </w:p>
          <w:p w14:paraId="494B87A8" w14:textId="62527E2D"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w:t>
            </w:r>
            <w:r w:rsidRPr="00CE74B9">
              <w:rPr>
                <w:rFonts w:asciiTheme="majorBidi" w:eastAsia="MS Mincho" w:hAnsiTheme="majorBidi" w:cstheme="majorBidi"/>
              </w:rPr>
              <w:t>ii</w:t>
            </w:r>
            <w:r w:rsidRPr="00CE74B9">
              <w:rPr>
                <w:rFonts w:asciiTheme="majorBidi" w:eastAsia="MS Mincho" w:hAnsiTheme="majorBidi" w:cstheme="majorBidi"/>
                <w:kern w:val="22"/>
              </w:rPr>
              <w:t>) Facilitate access to</w:t>
            </w:r>
            <w:r w:rsidR="00C734E4">
              <w:rPr>
                <w:rFonts w:asciiTheme="majorBidi" w:eastAsia="MS Mincho" w:hAnsiTheme="majorBidi" w:cstheme="majorBidi"/>
                <w:kern w:val="22"/>
              </w:rPr>
              <w:t xml:space="preserve"> and establish </w:t>
            </w:r>
            <w:r w:rsidRPr="00CE74B9">
              <w:rPr>
                <w:rFonts w:asciiTheme="majorBidi" w:eastAsia="MS Mincho" w:hAnsiTheme="majorBidi" w:cstheme="majorBidi"/>
                <w:kern w:val="22"/>
              </w:rPr>
              <w:t>infrastructure for detection and identification of LMOs, including accredited laboratories, certified reference materials and consumables;</w:t>
            </w:r>
          </w:p>
          <w:p w14:paraId="71A020B4" w14:textId="381915EF"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w:t>
            </w:r>
            <w:r w:rsidRPr="00CE74B9">
              <w:rPr>
                <w:rFonts w:asciiTheme="majorBidi" w:eastAsia="MS Mincho" w:hAnsiTheme="majorBidi" w:cstheme="majorBidi"/>
              </w:rPr>
              <w:t>iii</w:t>
            </w:r>
            <w:r w:rsidRPr="00CE74B9">
              <w:rPr>
                <w:rFonts w:asciiTheme="majorBidi" w:eastAsia="MS Mincho" w:hAnsiTheme="majorBidi" w:cstheme="majorBidi"/>
                <w:kern w:val="22"/>
              </w:rPr>
              <w:t>) Establish, strengthen and maintain networks of laboratories for LMO detection and identification.</w:t>
            </w:r>
          </w:p>
        </w:tc>
        <w:tc>
          <w:tcPr>
            <w:tcW w:w="2790" w:type="dxa"/>
            <w:tcBorders>
              <w:top w:val="single" w:sz="4" w:space="0" w:color="auto"/>
              <w:left w:val="single" w:sz="4" w:space="0" w:color="auto"/>
              <w:bottom w:val="single" w:sz="4" w:space="0" w:color="auto"/>
              <w:right w:val="single" w:sz="4" w:space="0" w:color="auto"/>
            </w:tcBorders>
          </w:tcPr>
          <w:p w14:paraId="27139014" w14:textId="7952FDA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 xml:space="preserve">(a) Percentage of Parties </w:t>
            </w:r>
            <w:r w:rsidR="00C734E4">
              <w:rPr>
                <w:rFonts w:asciiTheme="majorBidi" w:eastAsia="MS Mincho" w:hAnsiTheme="majorBidi" w:cstheme="majorBidi"/>
              </w:rPr>
              <w:t xml:space="preserve">trained </w:t>
            </w:r>
            <w:r w:rsidRPr="00CE74B9">
              <w:rPr>
                <w:rFonts w:asciiTheme="majorBidi" w:eastAsia="MS Mincho" w:hAnsiTheme="majorBidi" w:cstheme="majorBidi"/>
              </w:rPr>
              <w:t>on methods and protocols for sampling, detection and identification of LMOs;</w:t>
            </w:r>
          </w:p>
          <w:p w14:paraId="5816D51A" w14:textId="3333D527" w:rsidR="00154A61" w:rsidRDefault="00C734E4" w:rsidP="00F91A49">
            <w:pPr>
              <w:suppressLineNumbers/>
              <w:tabs>
                <w:tab w:val="left" w:pos="0"/>
              </w:tabs>
              <w:suppressAutoHyphens/>
              <w:spacing w:before="60" w:after="60"/>
              <w:jc w:val="left"/>
              <w:rPr>
                <w:rFonts w:asciiTheme="majorBidi" w:eastAsia="MS Mincho" w:hAnsiTheme="majorBidi" w:cstheme="majorBidi"/>
                <w:kern w:val="22"/>
                <w:szCs w:val="22"/>
              </w:rPr>
            </w:pPr>
            <w:r w:rsidRPr="00CE74B9" w:rsidDel="00C734E4">
              <w:rPr>
                <w:rFonts w:asciiTheme="majorBidi" w:eastAsia="Times New Roman Bold" w:hAnsiTheme="majorBidi" w:cstheme="majorBidi"/>
              </w:rPr>
              <w:t xml:space="preserve"> </w:t>
            </w:r>
            <w:r w:rsidR="00154A61" w:rsidRPr="00CE74B9">
              <w:rPr>
                <w:rFonts w:asciiTheme="majorBidi" w:eastAsia="MS Mincho" w:hAnsiTheme="majorBidi" w:cstheme="majorBidi"/>
                <w:kern w:val="22"/>
                <w:szCs w:val="22"/>
              </w:rPr>
              <w:t>(b) Percentage of Parties with access to infrastructure for sampling, detection and identification of LMOs;</w:t>
            </w:r>
          </w:p>
          <w:p w14:paraId="3DA77448" w14:textId="43DE0BDE" w:rsidR="00C734E4" w:rsidRPr="00CE74B9" w:rsidRDefault="00C734E4" w:rsidP="00065370">
            <w:pPr>
              <w:suppressLineNumbers/>
              <w:suppressAutoHyphens/>
              <w:spacing w:before="60" w:after="60"/>
              <w:jc w:val="left"/>
              <w:rPr>
                <w:rFonts w:asciiTheme="majorBidi" w:eastAsia="MS Mincho" w:hAnsiTheme="majorBidi" w:cstheme="majorBidi"/>
                <w:kern w:val="22"/>
                <w:szCs w:val="22"/>
              </w:rPr>
            </w:pPr>
            <w:r w:rsidRPr="005E04EF">
              <w:rPr>
                <w:rFonts w:asciiTheme="majorBidi" w:eastAsia="MS Mincho" w:hAnsiTheme="majorBidi" w:cstheme="majorBidi"/>
                <w:kern w:val="22"/>
                <w:szCs w:val="22"/>
              </w:rPr>
              <w:t>(</w:t>
            </w:r>
            <w:r w:rsidR="00570273" w:rsidRPr="00F91A49">
              <w:rPr>
                <w:rFonts w:asciiTheme="majorBidi" w:eastAsia="MS Mincho" w:hAnsiTheme="majorBidi" w:cstheme="majorBidi"/>
                <w:kern w:val="22"/>
                <w:szCs w:val="22"/>
              </w:rPr>
              <w:t>c</w:t>
            </w:r>
            <w:r w:rsidR="005E04EF">
              <w:rPr>
                <w:rFonts w:asciiTheme="majorBidi" w:eastAsia="MS Mincho" w:hAnsiTheme="majorBidi" w:cstheme="majorBidi"/>
                <w:kern w:val="22"/>
                <w:szCs w:val="22"/>
              </w:rPr>
              <w:t>)</w:t>
            </w:r>
            <w:r w:rsidRPr="005E04EF">
              <w:rPr>
                <w:rFonts w:asciiTheme="majorBidi" w:eastAsia="MS Mincho" w:hAnsiTheme="majorBidi" w:cstheme="majorBidi"/>
                <w:kern w:val="22"/>
                <w:szCs w:val="22"/>
              </w:rPr>
              <w:t xml:space="preserve"> Percentages</w:t>
            </w:r>
            <w:r>
              <w:rPr>
                <w:rFonts w:asciiTheme="majorBidi" w:eastAsia="MS Mincho" w:hAnsiTheme="majorBidi" w:cstheme="majorBidi"/>
                <w:kern w:val="22"/>
                <w:szCs w:val="22"/>
              </w:rPr>
              <w:t xml:space="preserve"> of Parties that have established accredited laboratories;</w:t>
            </w:r>
          </w:p>
          <w:p w14:paraId="7EFA31D0" w14:textId="40E98926" w:rsidR="00154A61" w:rsidRPr="00CE74B9" w:rsidRDefault="00154A61" w:rsidP="00325417">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w:t>
            </w:r>
            <w:r w:rsidR="00570273" w:rsidRPr="00CD4BF2">
              <w:rPr>
                <w:rFonts w:asciiTheme="majorBidi" w:eastAsia="MS Mincho" w:hAnsiTheme="majorBidi" w:cstheme="majorBidi"/>
              </w:rPr>
              <w:t>d</w:t>
            </w:r>
            <w:r w:rsidRPr="00CD4BF2">
              <w:rPr>
                <w:rFonts w:asciiTheme="majorBidi" w:eastAsia="MS Mincho" w:hAnsiTheme="majorBidi" w:cstheme="majorBidi"/>
              </w:rPr>
              <w:t>) Percentage</w:t>
            </w:r>
            <w:r w:rsidRPr="00CE74B9">
              <w:rPr>
                <w:rFonts w:asciiTheme="majorBidi" w:eastAsia="MS Mincho" w:hAnsiTheme="majorBidi" w:cstheme="majorBidi"/>
              </w:rPr>
              <w:t xml:space="preserve"> of Parties that are members of networks of laboratories for LMO detection and identification.</w:t>
            </w:r>
          </w:p>
        </w:tc>
        <w:tc>
          <w:tcPr>
            <w:tcW w:w="1890" w:type="dxa"/>
            <w:tcBorders>
              <w:top w:val="single" w:sz="4" w:space="0" w:color="auto"/>
              <w:left w:val="single" w:sz="4" w:space="0" w:color="auto"/>
              <w:bottom w:val="single" w:sz="4" w:space="0" w:color="auto"/>
              <w:right w:val="single" w:sz="4" w:space="0" w:color="auto"/>
            </w:tcBorders>
          </w:tcPr>
          <w:p w14:paraId="5F5603ED"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By detecting and identifying LMOs, Parties are able to respond to unintentional and illegal transboundary movements and to implement the handling, transport, packaging and identification requirements in accordance with the Protocol</w:t>
            </w:r>
          </w:p>
          <w:p w14:paraId="01E1959C"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p>
          <w:p w14:paraId="46353479"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By sharing information and quality assurance programmes in laboratory networks, accurate, robust and reliable analytical results and efficient procedures are promoted.</w:t>
            </w:r>
          </w:p>
        </w:tc>
        <w:tc>
          <w:tcPr>
            <w:tcW w:w="1710" w:type="dxa"/>
            <w:tcBorders>
              <w:top w:val="single" w:sz="4" w:space="0" w:color="auto"/>
              <w:left w:val="single" w:sz="4" w:space="0" w:color="auto"/>
              <w:bottom w:val="single" w:sz="4" w:space="0" w:color="auto"/>
              <w:right w:val="single" w:sz="4" w:space="0" w:color="auto"/>
            </w:tcBorders>
          </w:tcPr>
          <w:p w14:paraId="022AE5A6" w14:textId="77777777" w:rsidR="00154A61" w:rsidRPr="00CE74B9" w:rsidRDefault="00154A61" w:rsidP="00065370">
            <w:pPr>
              <w:suppressLineNumbers/>
              <w:suppressAutoHyphens/>
              <w:spacing w:before="60" w:after="60"/>
              <w:rPr>
                <w:rFonts w:asciiTheme="majorBidi" w:eastAsia="MS Mincho" w:hAnsiTheme="majorBidi" w:cstheme="majorBidi"/>
                <w:kern w:val="22"/>
              </w:rPr>
            </w:pPr>
            <w:r w:rsidRPr="00CE74B9">
              <w:rPr>
                <w:rFonts w:asciiTheme="majorBidi" w:eastAsia="MS Mincho" w:hAnsiTheme="majorBidi" w:cstheme="majorBidi"/>
              </w:rPr>
              <w:t>[National authorities/personnel of national authorities</w:t>
            </w:r>
          </w:p>
          <w:p w14:paraId="42B8B3B2"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Academia, networks of laboratories with support of CBD Secretariat]</w:t>
            </w:r>
          </w:p>
        </w:tc>
      </w:tr>
      <w:tr w:rsidR="00154A61" w:rsidRPr="00346C71" w14:paraId="53FE6395" w14:textId="77777777" w:rsidTr="00065370">
        <w:trPr>
          <w:trHeight w:val="752"/>
          <w:jc w:val="center"/>
        </w:trPr>
        <w:tc>
          <w:tcPr>
            <w:tcW w:w="1705" w:type="dxa"/>
            <w:tcBorders>
              <w:bottom w:val="single" w:sz="4" w:space="0" w:color="auto"/>
            </w:tcBorders>
          </w:tcPr>
          <w:p w14:paraId="24B07DD7" w14:textId="2E7E5F96" w:rsidR="00154A61" w:rsidRPr="00CE74B9" w:rsidRDefault="00154A61" w:rsidP="00325417">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b/>
                <w:kern w:val="22"/>
                <w:szCs w:val="22"/>
              </w:rPr>
              <w:lastRenderedPageBreak/>
              <w:t>A.9.</w:t>
            </w:r>
            <w:r w:rsidRPr="00CE74B9">
              <w:rPr>
                <w:rFonts w:asciiTheme="majorBidi" w:eastAsia="MS Mincho" w:hAnsiTheme="majorBidi" w:cstheme="majorBidi"/>
                <w:b/>
                <w:kern w:val="22"/>
                <w:szCs w:val="22"/>
                <w:lang w:eastAsia="en-CA"/>
              </w:rPr>
              <w:t xml:space="preserve"> Parties that choose to do so, take into account socioeconomic considerations when making decisions on the import of LMOs and cooperate on research and information exchange in accordance with Article 26 of the Protocol</w:t>
            </w:r>
          </w:p>
        </w:tc>
        <w:tc>
          <w:tcPr>
            <w:tcW w:w="1890" w:type="dxa"/>
            <w:tcBorders>
              <w:bottom w:val="single" w:sz="4" w:space="0" w:color="auto"/>
            </w:tcBorders>
            <w:shd w:val="clear" w:color="auto" w:fill="auto"/>
          </w:tcPr>
          <w:p w14:paraId="21D85D93" w14:textId="5A3F5A15"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(1) Strengthening capacities for taking into account socioeconomic considerations</w:t>
            </w:r>
            <w:r w:rsidR="00325417">
              <w:rPr>
                <w:rFonts w:asciiTheme="majorBidi" w:eastAsia="MS Mincho" w:hAnsiTheme="majorBidi" w:cstheme="majorBidi"/>
                <w:kern w:val="22"/>
                <w:szCs w:val="22"/>
              </w:rPr>
              <w:t xml:space="preserve"> </w:t>
            </w:r>
            <w:r w:rsidRPr="00CE74B9">
              <w:rPr>
                <w:rFonts w:asciiTheme="majorBidi" w:eastAsia="MS Mincho" w:hAnsiTheme="majorBidi" w:cstheme="majorBidi"/>
                <w:kern w:val="22"/>
                <w:szCs w:val="22"/>
              </w:rPr>
              <w:t>in accordance with Article 26;</w:t>
            </w:r>
          </w:p>
          <w:p w14:paraId="048A9A49"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(2) Development and access to resource materials on socioeconomic considerations.</w:t>
            </w:r>
          </w:p>
        </w:tc>
        <w:tc>
          <w:tcPr>
            <w:tcW w:w="2520" w:type="dxa"/>
            <w:tcBorders>
              <w:bottom w:val="single" w:sz="4" w:space="0" w:color="auto"/>
            </w:tcBorders>
            <w:shd w:val="clear" w:color="auto" w:fill="auto"/>
          </w:tcPr>
          <w:p w14:paraId="544D99BE"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 Provide training to relevant national authorities on taking into account socioeconomic considerations in accordance with Article 26;</w:t>
            </w:r>
          </w:p>
          <w:p w14:paraId="400FE2D8"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(ii) Develop, as necessary, update and disseminate training materials on socio-economic considerations;</w:t>
            </w:r>
          </w:p>
          <w:p w14:paraId="3C7E439F"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(iii) Share experiences with and approaches for taking into account socioeconomic considerations;</w:t>
            </w:r>
          </w:p>
          <w:p w14:paraId="52F50BB8" w14:textId="356B3E1A"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(iv) Establish collaborations with academia that have relevant expertise [and with indigenous peoples and local communities</w:t>
            </w:r>
            <w:r w:rsidR="00CD0945" w:rsidRPr="00BA3C77">
              <w:rPr>
                <w:rFonts w:asciiTheme="majorBidi" w:eastAsia="MS Mincho" w:hAnsiTheme="majorBidi" w:cstheme="majorBidi"/>
              </w:rPr>
              <w:t>[</w:t>
            </w:r>
            <w:r w:rsidRPr="00CE74B9">
              <w:rPr>
                <w:rFonts w:asciiTheme="majorBidi" w:eastAsia="MS Mincho" w:hAnsiTheme="majorBidi" w:cstheme="majorBidi"/>
              </w:rPr>
              <w:t>, bearing in mind the special considerations for IPLCS in Article 26.]</w:t>
            </w:r>
            <w:r w:rsidR="00CD0945" w:rsidRPr="00BA3C77">
              <w:rPr>
                <w:rFonts w:asciiTheme="majorBidi" w:eastAsia="MS Mincho" w:hAnsiTheme="majorBidi" w:cstheme="majorBidi"/>
              </w:rPr>
              <w:t>]</w:t>
            </w:r>
          </w:p>
        </w:tc>
        <w:tc>
          <w:tcPr>
            <w:tcW w:w="2790" w:type="dxa"/>
            <w:tcBorders>
              <w:bottom w:val="single" w:sz="4" w:space="0" w:color="auto"/>
            </w:tcBorders>
          </w:tcPr>
          <w:p w14:paraId="1DCF6D55" w14:textId="4B6FCB51" w:rsidR="00154A61" w:rsidRPr="00CE74B9" w:rsidRDefault="00C0680D" w:rsidP="00065370">
            <w:pPr>
              <w:suppressLineNumbers/>
              <w:suppressAutoHyphens/>
              <w:spacing w:before="60" w:after="60"/>
              <w:jc w:val="left"/>
              <w:rPr>
                <w:rFonts w:asciiTheme="majorBidi" w:eastAsia="MS Mincho" w:hAnsiTheme="majorBidi" w:cstheme="majorBidi"/>
                <w:kern w:val="22"/>
              </w:rPr>
            </w:pPr>
            <w:r>
              <w:rPr>
                <w:rFonts w:asciiTheme="majorBidi" w:eastAsia="MS Mincho" w:hAnsiTheme="majorBidi" w:cstheme="majorBidi"/>
              </w:rPr>
              <w:t>[</w:t>
            </w:r>
            <w:r w:rsidR="00154A61" w:rsidRPr="00CE74B9">
              <w:rPr>
                <w:rFonts w:asciiTheme="majorBidi" w:eastAsia="MS Mincho" w:hAnsiTheme="majorBidi" w:cstheme="majorBidi"/>
              </w:rPr>
              <w:t>(a) Percentage of competent national authorities in Parties that have access to adequate training for taking into account socioeconomic considerations</w:t>
            </w:r>
            <w:r w:rsidR="00DB2D0A">
              <w:rPr>
                <w:rFonts w:asciiTheme="majorBidi" w:eastAsia="MS Mincho" w:hAnsiTheme="majorBidi" w:cstheme="majorBidi"/>
              </w:rPr>
              <w:t xml:space="preserve"> [on the basis of research and information exchange]</w:t>
            </w:r>
            <w:r w:rsidR="00C416B0">
              <w:rPr>
                <w:rFonts w:asciiTheme="majorBidi" w:eastAsia="MS Mincho" w:hAnsiTheme="majorBidi" w:cstheme="majorBidi"/>
              </w:rPr>
              <w:t xml:space="preserve"> especially with regard to the value of biodiversity to indigenous peoples and local communities</w:t>
            </w:r>
            <w:r w:rsidR="00154A61" w:rsidRPr="00CE74B9">
              <w:rPr>
                <w:rFonts w:asciiTheme="majorBidi" w:eastAsia="MS Mincho" w:hAnsiTheme="majorBidi" w:cstheme="majorBidi"/>
              </w:rPr>
              <w:t>;</w:t>
            </w:r>
          </w:p>
          <w:p w14:paraId="39A22767"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 Number of developed, updated and disseminated training materials on socio-economic considerations;</w:t>
            </w:r>
          </w:p>
          <w:p w14:paraId="1CCE65E0" w14:textId="30D11469"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(c) Percentage of Parties that share their experiences with and approaches for taking into account socio-economic considerations</w:t>
            </w:r>
            <w:r w:rsidR="00DB2D0A">
              <w:rPr>
                <w:rFonts w:asciiTheme="majorBidi" w:eastAsia="MS Mincho" w:hAnsiTheme="majorBidi" w:cstheme="majorBidi"/>
                <w:kern w:val="22"/>
                <w:szCs w:val="22"/>
              </w:rPr>
              <w:t xml:space="preserve"> [</w:t>
            </w:r>
            <w:r w:rsidR="00DB2D0A">
              <w:rPr>
                <w:rFonts w:asciiTheme="majorBidi" w:eastAsia="MS Mincho" w:hAnsiTheme="majorBidi" w:cstheme="majorBidi"/>
              </w:rPr>
              <w:t>on the basis of research and information exchange]</w:t>
            </w:r>
            <w:r w:rsidRPr="00CE74B9">
              <w:rPr>
                <w:rFonts w:asciiTheme="majorBidi" w:eastAsia="MS Mincho" w:hAnsiTheme="majorBidi" w:cstheme="majorBidi"/>
                <w:kern w:val="22"/>
                <w:szCs w:val="22"/>
              </w:rPr>
              <w:t>;</w:t>
            </w:r>
          </w:p>
          <w:p w14:paraId="3526F27B" w14:textId="35FDA3F4" w:rsidR="00154A61" w:rsidRPr="00CE74B9" w:rsidRDefault="00154A61" w:rsidP="00325417">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(d) Percentage of Parties that established collaborations with academia that have the experience needed in socio-economic evaluations</w:t>
            </w:r>
            <w:r w:rsidR="00325417">
              <w:rPr>
                <w:rFonts w:asciiTheme="majorBidi" w:eastAsia="MS Mincho" w:hAnsiTheme="majorBidi" w:cstheme="majorBidi"/>
              </w:rPr>
              <w:t xml:space="preserve"> and with indigenous peoples and local communities</w:t>
            </w:r>
            <w:r w:rsidRPr="00CE74B9">
              <w:rPr>
                <w:rFonts w:asciiTheme="majorBidi" w:eastAsia="MS Mincho" w:hAnsiTheme="majorBidi" w:cstheme="majorBidi"/>
              </w:rPr>
              <w:t>.]</w:t>
            </w:r>
          </w:p>
        </w:tc>
        <w:tc>
          <w:tcPr>
            <w:tcW w:w="1890" w:type="dxa"/>
            <w:tcBorders>
              <w:bottom w:val="single" w:sz="4" w:space="0" w:color="auto"/>
            </w:tcBorders>
          </w:tcPr>
          <w:p w14:paraId="323123B0" w14:textId="348BD139"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 xml:space="preserve">Parties that choose to do so </w:t>
            </w:r>
            <w:r w:rsidRPr="00CE74B9">
              <w:rPr>
                <w:rFonts w:asciiTheme="majorBidi" w:eastAsia="MS Mincho" w:hAnsiTheme="majorBidi" w:cstheme="majorBidi"/>
              </w:rPr>
              <w:t xml:space="preserve">take into account socio-economic considerations in accordance with Article 26 </w:t>
            </w:r>
            <w:r w:rsidRPr="00CE74B9">
              <w:rPr>
                <w:rFonts w:asciiTheme="majorBidi" w:eastAsia="MS Mincho" w:hAnsiTheme="majorBidi" w:cstheme="majorBidi"/>
                <w:kern w:val="22"/>
              </w:rPr>
              <w:t xml:space="preserve">in decision </w:t>
            </w:r>
            <w:r w:rsidRPr="00CE74B9">
              <w:rPr>
                <w:rFonts w:asciiTheme="majorBidi" w:eastAsia="MS Mincho" w:hAnsiTheme="majorBidi" w:cstheme="majorBidi"/>
                <w:kern w:val="22"/>
                <w:szCs w:val="22"/>
              </w:rPr>
              <w:noBreakHyphen/>
            </w:r>
            <w:r w:rsidRPr="00CE74B9">
              <w:rPr>
                <w:rFonts w:asciiTheme="majorBidi" w:eastAsia="MS Mincho" w:hAnsiTheme="majorBidi" w:cstheme="majorBidi"/>
                <w:kern w:val="22"/>
              </w:rPr>
              <w:t>making on imports of LMOs</w:t>
            </w:r>
          </w:p>
          <w:p w14:paraId="2232E9F6"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p>
          <w:p w14:paraId="16463FBD"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Parties share experiences in conducting socio-economic considerations</w:t>
            </w:r>
          </w:p>
        </w:tc>
        <w:tc>
          <w:tcPr>
            <w:tcW w:w="1710" w:type="dxa"/>
            <w:tcBorders>
              <w:bottom w:val="single" w:sz="4" w:space="0" w:color="auto"/>
            </w:tcBorders>
          </w:tcPr>
          <w:p w14:paraId="2007E012" w14:textId="77777777" w:rsidR="00154A61" w:rsidRPr="00CE74B9" w:rsidRDefault="00154A61" w:rsidP="00065370">
            <w:pPr>
              <w:suppressLineNumbers/>
              <w:suppressAutoHyphens/>
              <w:spacing w:before="60" w:after="60"/>
              <w:rPr>
                <w:rFonts w:asciiTheme="majorBidi" w:eastAsia="MS Mincho" w:hAnsiTheme="majorBidi" w:cstheme="majorBidi"/>
                <w:kern w:val="22"/>
              </w:rPr>
            </w:pPr>
            <w:r w:rsidRPr="00CE74B9">
              <w:rPr>
                <w:rFonts w:asciiTheme="majorBidi" w:eastAsia="MS Mincho" w:hAnsiTheme="majorBidi" w:cstheme="majorBidi"/>
              </w:rPr>
              <w:t>[National authorities/personnel of national authorities</w:t>
            </w:r>
          </w:p>
          <w:p w14:paraId="692BE508" w14:textId="5716767E"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Academia</w:t>
            </w:r>
            <w:r w:rsidR="005E6F1F">
              <w:rPr>
                <w:rFonts w:asciiTheme="majorBidi" w:eastAsia="MS Mincho" w:hAnsiTheme="majorBidi" w:cstheme="majorBidi"/>
              </w:rPr>
              <w:t>; IP</w:t>
            </w:r>
            <w:r w:rsidR="008F44C1">
              <w:rPr>
                <w:rFonts w:asciiTheme="majorBidi" w:eastAsia="MS Mincho" w:hAnsiTheme="majorBidi" w:cstheme="majorBidi"/>
              </w:rPr>
              <w:t>L</w:t>
            </w:r>
            <w:r w:rsidR="005E6F1F">
              <w:rPr>
                <w:rFonts w:asciiTheme="majorBidi" w:eastAsia="MS Mincho" w:hAnsiTheme="majorBidi" w:cstheme="majorBidi"/>
              </w:rPr>
              <w:t>Cs</w:t>
            </w:r>
            <w:r w:rsidRPr="00CE74B9">
              <w:rPr>
                <w:rFonts w:asciiTheme="majorBidi" w:eastAsia="MS Mincho" w:hAnsiTheme="majorBidi" w:cstheme="majorBidi"/>
              </w:rPr>
              <w:t>]</w:t>
            </w:r>
          </w:p>
        </w:tc>
      </w:tr>
      <w:tr w:rsidR="00154A61" w:rsidRPr="00346C71" w14:paraId="7F7695EC" w14:textId="77777777" w:rsidTr="00065370">
        <w:trPr>
          <w:jc w:val="center"/>
        </w:trPr>
        <w:tc>
          <w:tcPr>
            <w:tcW w:w="1705" w:type="dxa"/>
            <w:tcBorders>
              <w:bottom w:val="single" w:sz="4" w:space="0" w:color="auto"/>
            </w:tcBorders>
          </w:tcPr>
          <w:p w14:paraId="613F38BF"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b/>
                <w:kern w:val="22"/>
                <w:szCs w:val="22"/>
              </w:rPr>
              <w:lastRenderedPageBreak/>
              <w:t>A.10. Parties to the Cartagena Protocol become Parties to the Nagoya –</w:t>
            </w:r>
            <w:r w:rsidRPr="00CE74B9">
              <w:rPr>
                <w:rFonts w:asciiTheme="majorBidi" w:eastAsia="MS Mincho" w:hAnsiTheme="majorBidi" w:cstheme="majorBidi"/>
                <w:b/>
                <w:kern w:val="22"/>
                <w:szCs w:val="22"/>
              </w:rPr>
              <w:softHyphen/>
              <w:t xml:space="preserve"> Kuala Lumpur Supplementary Protocol on Liability and Redress and have in place measures to fulfil their obligations under the Supplementary Protocol</w:t>
            </w:r>
          </w:p>
        </w:tc>
        <w:tc>
          <w:tcPr>
            <w:tcW w:w="1890" w:type="dxa"/>
            <w:tcBorders>
              <w:bottom w:val="single" w:sz="4" w:space="0" w:color="auto"/>
            </w:tcBorders>
            <w:shd w:val="clear" w:color="auto" w:fill="auto"/>
          </w:tcPr>
          <w:p w14:paraId="5170ED9F"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(1) Supporting Parties to the Cartagena Protocol in ratifying the Supplementary Protocol;</w:t>
            </w:r>
          </w:p>
          <w:p w14:paraId="7458DEBA" w14:textId="77777777" w:rsidR="00154A61" w:rsidRPr="00CE74B9" w:rsidRDefault="00154A61" w:rsidP="00065370">
            <w:pPr>
              <w:suppressLineNumbers/>
              <w:suppressAutoHyphens/>
              <w:spacing w:before="60" w:after="60"/>
              <w:jc w:val="left"/>
              <w:rPr>
                <w:rFonts w:asciiTheme="majorBidi" w:eastAsia="MS Mincho" w:hAnsiTheme="majorBidi" w:cstheme="majorBidi"/>
                <w:b/>
                <w:bCs/>
                <w:kern w:val="22"/>
                <w:szCs w:val="22"/>
              </w:rPr>
            </w:pPr>
          </w:p>
          <w:p w14:paraId="106569FA" w14:textId="77777777" w:rsidR="00154A61" w:rsidRPr="00CE74B9" w:rsidRDefault="00154A61" w:rsidP="00065370">
            <w:pPr>
              <w:suppressLineNumbers/>
              <w:suppressAutoHyphens/>
              <w:spacing w:before="60" w:after="60"/>
              <w:jc w:val="left"/>
              <w:rPr>
                <w:rFonts w:asciiTheme="majorBidi" w:eastAsia="MS Mincho" w:hAnsiTheme="majorBidi" w:cstheme="majorBidi"/>
                <w:b/>
                <w:bCs/>
                <w:kern w:val="22"/>
                <w:szCs w:val="22"/>
              </w:rPr>
            </w:pPr>
            <w:r w:rsidRPr="00CE74B9">
              <w:rPr>
                <w:rFonts w:asciiTheme="majorBidi" w:eastAsia="MS Mincho" w:hAnsiTheme="majorBidi" w:cstheme="majorBidi"/>
                <w:b/>
                <w:bCs/>
                <w:kern w:val="22"/>
                <w:szCs w:val="22"/>
              </w:rPr>
              <w:t>For Parties to the NKLSP:</w:t>
            </w:r>
          </w:p>
          <w:p w14:paraId="1D9F5E95"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(2) Development of national legal, administrative and other measures to implement the Supplementary Protocol;</w:t>
            </w:r>
          </w:p>
          <w:p w14:paraId="05FC4DE7"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(3) Development and access to resource materials, experiences and lessons learned regarding implementation of the Supplementary Protocol;</w:t>
            </w:r>
          </w:p>
          <w:p w14:paraId="3B454D3E"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(4) Strengthening capacities of competent authorities of Parties to the </w:t>
            </w:r>
            <w:r w:rsidRPr="00CE74B9">
              <w:rPr>
                <w:rFonts w:asciiTheme="majorBidi" w:eastAsia="MS Mincho" w:hAnsiTheme="majorBidi" w:cstheme="majorBidi"/>
                <w:kern w:val="22"/>
                <w:szCs w:val="22"/>
              </w:rPr>
              <w:lastRenderedPageBreak/>
              <w:t>Supplementary Protocol to discharge their functions;</w:t>
            </w:r>
          </w:p>
          <w:p w14:paraId="6CB11172" w14:textId="77777777" w:rsidR="00154A61" w:rsidRPr="00CE74B9" w:rsidRDefault="00154A61" w:rsidP="00065370">
            <w:pPr>
              <w:suppressLineNumbers/>
              <w:suppressAutoHyphens/>
              <w:spacing w:before="60" w:after="60"/>
              <w:jc w:val="left"/>
              <w:rPr>
                <w:rFonts w:asciiTheme="majorBidi" w:eastAsia="MS Mincho" w:hAnsiTheme="majorBidi" w:cstheme="majorBidi"/>
                <w:strike/>
                <w:kern w:val="22"/>
                <w:szCs w:val="22"/>
              </w:rPr>
            </w:pPr>
            <w:r w:rsidRPr="00CE74B9">
              <w:rPr>
                <w:rFonts w:asciiTheme="majorBidi" w:eastAsia="MS Mincho" w:hAnsiTheme="majorBidi" w:cstheme="majorBidi"/>
                <w:kern w:val="22"/>
                <w:szCs w:val="22"/>
              </w:rPr>
              <w:t>(5) Development or identification of baselines of the status of biodiversity.</w:t>
            </w:r>
          </w:p>
        </w:tc>
        <w:tc>
          <w:tcPr>
            <w:tcW w:w="2520" w:type="dxa"/>
            <w:tcBorders>
              <w:bottom w:val="single" w:sz="4" w:space="0" w:color="auto"/>
            </w:tcBorders>
            <w:shd w:val="clear" w:color="auto" w:fill="auto"/>
          </w:tcPr>
          <w:p w14:paraId="5FF73F05" w14:textId="72E634B2"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rPr>
              <w:lastRenderedPageBreak/>
              <w:t xml:space="preserve">(i) </w:t>
            </w:r>
            <w:r w:rsidRPr="00CE74B9">
              <w:rPr>
                <w:rFonts w:asciiTheme="majorBidi" w:eastAsia="MS Mincho" w:hAnsiTheme="majorBidi" w:cstheme="majorBidi"/>
              </w:rPr>
              <w:t xml:space="preserve">Provide training in </w:t>
            </w:r>
            <w:r w:rsidRPr="00CE74B9">
              <w:rPr>
                <w:rFonts w:asciiTheme="majorBidi" w:eastAsia="MS Mincho" w:hAnsiTheme="majorBidi" w:cstheme="majorBidi"/>
                <w:kern w:val="22"/>
              </w:rPr>
              <w:t xml:space="preserve">awareness </w:t>
            </w:r>
            <w:r w:rsidRPr="00CE74B9">
              <w:rPr>
                <w:rFonts w:asciiTheme="majorBidi" w:eastAsia="MS Mincho" w:hAnsiTheme="majorBidi" w:cstheme="majorBidi"/>
              </w:rPr>
              <w:t xml:space="preserve">raising </w:t>
            </w:r>
            <w:r w:rsidRPr="00CE74B9">
              <w:rPr>
                <w:rFonts w:asciiTheme="majorBidi" w:eastAsia="MS Mincho" w:hAnsiTheme="majorBidi" w:cstheme="majorBidi"/>
                <w:kern w:val="22"/>
              </w:rPr>
              <w:t>of the Supplementary Protocol to support ratification and implementation;</w:t>
            </w:r>
          </w:p>
          <w:p w14:paraId="2B397F5B" w14:textId="77777777" w:rsidR="00154A61" w:rsidRPr="00CE74B9" w:rsidRDefault="00154A61" w:rsidP="00065370">
            <w:pPr>
              <w:suppressLineNumbers/>
              <w:suppressAutoHyphens/>
              <w:spacing w:before="60" w:after="60"/>
              <w:jc w:val="left"/>
              <w:rPr>
                <w:rFonts w:asciiTheme="majorBidi" w:eastAsia="MS Mincho" w:hAnsiTheme="majorBidi" w:cstheme="majorBidi"/>
                <w:b/>
                <w:bCs/>
                <w:kern w:val="22"/>
              </w:rPr>
            </w:pPr>
          </w:p>
          <w:p w14:paraId="023E58D9" w14:textId="77777777" w:rsidR="00154A61" w:rsidRPr="00CE74B9" w:rsidRDefault="00154A61" w:rsidP="00065370">
            <w:pPr>
              <w:suppressLineNumbers/>
              <w:suppressAutoHyphens/>
              <w:spacing w:before="60" w:after="60"/>
              <w:jc w:val="left"/>
              <w:rPr>
                <w:rFonts w:asciiTheme="majorBidi" w:eastAsia="MS Mincho" w:hAnsiTheme="majorBidi" w:cstheme="majorBidi"/>
                <w:b/>
                <w:bCs/>
                <w:kern w:val="22"/>
                <w:szCs w:val="22"/>
              </w:rPr>
            </w:pPr>
            <w:r w:rsidRPr="00CE74B9">
              <w:rPr>
                <w:rFonts w:asciiTheme="majorBidi" w:eastAsia="MS Mincho" w:hAnsiTheme="majorBidi" w:cstheme="majorBidi"/>
                <w:b/>
                <w:bCs/>
                <w:kern w:val="22"/>
                <w:szCs w:val="22"/>
              </w:rPr>
              <w:t xml:space="preserve">For Parties to the NKLSP: </w:t>
            </w:r>
          </w:p>
          <w:p w14:paraId="2CE3322F"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(ii) Provide training on the analysis of laws, policies and institutional frameworks to determine how they address the requirements of the Supplementary Protocol;</w:t>
            </w:r>
          </w:p>
          <w:p w14:paraId="2308F524"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(iii) Provide training on the development or amendment of domestic legal and administrative frameworks to implement the Supplementary Protocol;</w:t>
            </w:r>
          </w:p>
          <w:p w14:paraId="29B13C2C"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(iv) Develop resource materials to assist competent authorities in discharging their responsibilities under the Supplementary Protocol;</w:t>
            </w:r>
          </w:p>
          <w:p w14:paraId="0F5E3283" w14:textId="1AD7CDA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(v) </w:t>
            </w:r>
            <w:r w:rsidR="008B1846">
              <w:rPr>
                <w:rFonts w:asciiTheme="majorBidi" w:eastAsia="MS Mincho" w:hAnsiTheme="majorBidi" w:cstheme="majorBidi"/>
                <w:kern w:val="22"/>
                <w:szCs w:val="22"/>
              </w:rPr>
              <w:t>[</w:t>
            </w:r>
            <w:r w:rsidRPr="00CE74B9">
              <w:rPr>
                <w:rFonts w:asciiTheme="majorBidi" w:eastAsia="MS Mincho" w:hAnsiTheme="majorBidi" w:cstheme="majorBidi"/>
                <w:kern w:val="22"/>
                <w:szCs w:val="22"/>
              </w:rPr>
              <w:t>Provide</w:t>
            </w:r>
            <w:r w:rsidR="008B1846">
              <w:rPr>
                <w:rFonts w:asciiTheme="majorBidi" w:eastAsia="MS Mincho" w:hAnsiTheme="majorBidi" w:cstheme="majorBidi"/>
                <w:kern w:val="22"/>
                <w:szCs w:val="22"/>
              </w:rPr>
              <w:t>][</w:t>
            </w:r>
            <w:r w:rsidR="00CD3DAF">
              <w:rPr>
                <w:rFonts w:asciiTheme="majorBidi" w:eastAsia="MS Mincho" w:hAnsiTheme="majorBidi" w:cstheme="majorBidi"/>
                <w:kern w:val="22"/>
                <w:szCs w:val="22"/>
              </w:rPr>
              <w:t>Conduct training to</w:t>
            </w:r>
            <w:r w:rsidR="008B1846">
              <w:rPr>
                <w:rFonts w:asciiTheme="majorBidi" w:eastAsia="MS Mincho" w:hAnsiTheme="majorBidi" w:cstheme="majorBidi"/>
                <w:kern w:val="22"/>
                <w:szCs w:val="22"/>
              </w:rPr>
              <w:t>]</w:t>
            </w:r>
            <w:r w:rsidR="00CD3DAF" w:rsidRPr="00CE74B9">
              <w:rPr>
                <w:rFonts w:asciiTheme="majorBidi" w:eastAsia="MS Mincho" w:hAnsiTheme="majorBidi" w:cstheme="majorBidi"/>
                <w:kern w:val="22"/>
                <w:szCs w:val="22"/>
              </w:rPr>
              <w:t xml:space="preserve"> </w:t>
            </w:r>
            <w:r w:rsidRPr="00CE74B9">
              <w:rPr>
                <w:rFonts w:asciiTheme="majorBidi" w:eastAsia="MS Mincho" w:hAnsiTheme="majorBidi" w:cstheme="majorBidi"/>
                <w:kern w:val="22"/>
                <w:szCs w:val="22"/>
              </w:rPr>
              <w:t>competent authorities</w:t>
            </w:r>
            <w:r w:rsidR="00CD3DAF">
              <w:rPr>
                <w:rFonts w:asciiTheme="majorBidi" w:eastAsia="MS Mincho" w:hAnsiTheme="majorBidi" w:cstheme="majorBidi"/>
                <w:kern w:val="22"/>
                <w:szCs w:val="22"/>
              </w:rPr>
              <w:t xml:space="preserve"> </w:t>
            </w:r>
            <w:r w:rsidR="008B1846">
              <w:rPr>
                <w:rFonts w:asciiTheme="majorBidi" w:eastAsia="MS Mincho" w:hAnsiTheme="majorBidi" w:cstheme="majorBidi"/>
                <w:kern w:val="22"/>
                <w:szCs w:val="22"/>
              </w:rPr>
              <w:t>[</w:t>
            </w:r>
            <w:r w:rsidR="00CD3DAF">
              <w:rPr>
                <w:rFonts w:asciiTheme="majorBidi" w:eastAsia="MS Mincho" w:hAnsiTheme="majorBidi" w:cstheme="majorBidi"/>
                <w:kern w:val="22"/>
                <w:szCs w:val="22"/>
              </w:rPr>
              <w:t xml:space="preserve">and other </w:t>
            </w:r>
            <w:r w:rsidR="00CD3DAF">
              <w:rPr>
                <w:rFonts w:asciiTheme="majorBidi" w:eastAsia="MS Mincho" w:hAnsiTheme="majorBidi" w:cstheme="majorBidi"/>
                <w:kern w:val="22"/>
                <w:szCs w:val="22"/>
              </w:rPr>
              <w:lastRenderedPageBreak/>
              <w:t>relevant stakeholders</w:t>
            </w:r>
            <w:r w:rsidR="008B1846">
              <w:rPr>
                <w:rFonts w:asciiTheme="majorBidi" w:eastAsia="MS Mincho" w:hAnsiTheme="majorBidi" w:cstheme="majorBidi"/>
                <w:kern w:val="22"/>
                <w:szCs w:val="22"/>
              </w:rPr>
              <w:t>]</w:t>
            </w:r>
            <w:r w:rsidRPr="00CE74B9">
              <w:rPr>
                <w:rFonts w:asciiTheme="majorBidi" w:eastAsia="MS Mincho" w:hAnsiTheme="majorBidi" w:cstheme="majorBidi"/>
                <w:kern w:val="22"/>
                <w:szCs w:val="22"/>
              </w:rPr>
              <w:t xml:space="preserve"> </w:t>
            </w:r>
            <w:r w:rsidR="008B1846">
              <w:rPr>
                <w:rFonts w:asciiTheme="majorBidi" w:eastAsia="MS Mincho" w:hAnsiTheme="majorBidi" w:cstheme="majorBidi"/>
                <w:kern w:val="22"/>
                <w:szCs w:val="22"/>
              </w:rPr>
              <w:t>[</w:t>
            </w:r>
            <w:r w:rsidRPr="00CE74B9">
              <w:rPr>
                <w:rFonts w:asciiTheme="majorBidi" w:eastAsia="MS Mincho" w:hAnsiTheme="majorBidi" w:cstheme="majorBidi"/>
                <w:kern w:val="22"/>
                <w:szCs w:val="22"/>
              </w:rPr>
              <w:t>with training to strengthen scie</w:t>
            </w:r>
            <w:r w:rsidR="008B1846">
              <w:rPr>
                <w:rFonts w:asciiTheme="majorBidi" w:eastAsia="MS Mincho" w:hAnsiTheme="majorBidi" w:cstheme="majorBidi"/>
                <w:kern w:val="22"/>
                <w:szCs w:val="22"/>
              </w:rPr>
              <w:t xml:space="preserve">ntific and technical capacities] </w:t>
            </w:r>
            <w:r w:rsidRPr="00CE74B9">
              <w:rPr>
                <w:rFonts w:asciiTheme="majorBidi" w:eastAsia="MS Mincho" w:hAnsiTheme="majorBidi" w:cstheme="majorBidi"/>
                <w:kern w:val="22"/>
                <w:szCs w:val="22"/>
              </w:rPr>
              <w:t>to evaluate damage, establish causal links and determine appropriate response measures;</w:t>
            </w:r>
          </w:p>
          <w:p w14:paraId="2E5C690E" w14:textId="71D24579"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(vi) Compile and share information on experiences and lessons learned in the implementation of the Supplementary Protocol.</w:t>
            </w:r>
          </w:p>
        </w:tc>
        <w:tc>
          <w:tcPr>
            <w:tcW w:w="2790" w:type="dxa"/>
            <w:tcBorders>
              <w:bottom w:val="single" w:sz="4" w:space="0" w:color="auto"/>
            </w:tcBorders>
          </w:tcPr>
          <w:p w14:paraId="2A36FA1B" w14:textId="63778BD2" w:rsidR="00154A61" w:rsidRPr="00F91A49" w:rsidRDefault="00154A61" w:rsidP="003E68A0">
            <w:pPr>
              <w:suppressLineNumbers/>
              <w:suppressAutoHyphens/>
              <w:spacing w:before="60" w:after="60"/>
              <w:jc w:val="left"/>
              <w:rPr>
                <w:rFonts w:asciiTheme="majorBidi" w:eastAsia="MS Mincho" w:hAnsiTheme="majorBidi" w:cstheme="majorBidi"/>
              </w:rPr>
            </w:pPr>
            <w:r w:rsidRPr="00CE74B9">
              <w:rPr>
                <w:rFonts w:asciiTheme="majorBidi" w:eastAsia="MS Mincho" w:hAnsiTheme="majorBidi" w:cstheme="majorBidi"/>
              </w:rPr>
              <w:lastRenderedPageBreak/>
              <w:t xml:space="preserve">(a) </w:t>
            </w:r>
            <w:r w:rsidR="006B5127">
              <w:rPr>
                <w:rFonts w:asciiTheme="majorBidi" w:eastAsia="MS Mincho" w:hAnsiTheme="majorBidi" w:cstheme="majorBidi"/>
              </w:rPr>
              <w:t>[</w:t>
            </w:r>
            <w:r w:rsidRPr="00CE74B9">
              <w:rPr>
                <w:rFonts w:asciiTheme="majorBidi" w:eastAsia="MS Mincho" w:hAnsiTheme="majorBidi" w:cstheme="majorBidi"/>
              </w:rPr>
              <w:t>Percentage of Parties</w:t>
            </w:r>
            <w:r w:rsidR="00CD3DAF">
              <w:rPr>
                <w:rFonts w:asciiTheme="majorBidi" w:eastAsia="MS Mincho" w:hAnsiTheme="majorBidi" w:cstheme="majorBidi"/>
              </w:rPr>
              <w:t xml:space="preserve"> [without frameworks for liability and redress]</w:t>
            </w:r>
            <w:r w:rsidRPr="00CE74B9">
              <w:rPr>
                <w:rFonts w:asciiTheme="majorBidi" w:eastAsia="MS Mincho" w:hAnsiTheme="majorBidi" w:cstheme="majorBidi"/>
              </w:rPr>
              <w:t xml:space="preserve"> to the Cartagena Protocol that ratified and implemented the Supplementary Protocol</w:t>
            </w:r>
            <w:r w:rsidR="00B751BD">
              <w:rPr>
                <w:rFonts w:asciiTheme="majorBidi" w:eastAsia="MS Mincho" w:hAnsiTheme="majorBidi" w:cstheme="majorBidi"/>
              </w:rPr>
              <w:t>]</w:t>
            </w:r>
            <w:r w:rsidR="00940395">
              <w:rPr>
                <w:rFonts w:asciiTheme="majorBidi" w:eastAsia="MS Mincho" w:hAnsiTheme="majorBidi" w:cstheme="majorBidi"/>
              </w:rPr>
              <w:t>/</w:t>
            </w:r>
            <w:r w:rsidR="00B751BD">
              <w:rPr>
                <w:rFonts w:asciiTheme="majorBidi" w:eastAsia="MS Mincho" w:hAnsiTheme="majorBidi" w:cstheme="majorBidi"/>
              </w:rPr>
              <w:t>[Percentage of Parties to the Cartagena Protocol that have received training for the ratification of the NKLSP that have ratified the NKLSP]</w:t>
            </w:r>
            <w:r w:rsidRPr="00CE74B9">
              <w:rPr>
                <w:rFonts w:asciiTheme="majorBidi" w:eastAsia="MS Mincho" w:hAnsiTheme="majorBidi" w:cstheme="majorBidi"/>
              </w:rPr>
              <w:t>;</w:t>
            </w:r>
          </w:p>
          <w:p w14:paraId="1A25A43E"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 Percentage of Parties with personnel trained in the analysis of laws, policies and institutional frameworks in relation to the requirements of the Supplementary Protocol;</w:t>
            </w:r>
          </w:p>
          <w:p w14:paraId="311AAE79" w14:textId="7C3BD240"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(c) Percentage of Parties that have trained personnel for developing or amending domestic legal and administrative frameworks to implement the Supplementary Protocol; </w:t>
            </w:r>
          </w:p>
          <w:p w14:paraId="67A42A87" w14:textId="2CF05138" w:rsidR="00154A61" w:rsidRPr="00CE74B9" w:rsidRDefault="00154A61" w:rsidP="00C936F9">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(d) Percentage of Parties that use resource materials </w:t>
            </w:r>
            <w:r w:rsidR="008B1846">
              <w:rPr>
                <w:rFonts w:asciiTheme="majorBidi" w:eastAsia="MS Mincho" w:hAnsiTheme="majorBidi" w:cstheme="majorBidi"/>
                <w:kern w:val="22"/>
                <w:szCs w:val="22"/>
              </w:rPr>
              <w:t xml:space="preserve">[to </w:t>
            </w:r>
            <w:r w:rsidRPr="00CE74B9">
              <w:rPr>
                <w:rFonts w:asciiTheme="majorBidi" w:eastAsia="MS Mincho" w:hAnsiTheme="majorBidi" w:cstheme="majorBidi"/>
                <w:kern w:val="22"/>
                <w:szCs w:val="22"/>
              </w:rPr>
              <w:t>fulfil their responsibilities under</w:t>
            </w:r>
            <w:r w:rsidR="008B1846">
              <w:rPr>
                <w:rFonts w:asciiTheme="majorBidi" w:eastAsia="MS Mincho" w:hAnsiTheme="majorBidi" w:cstheme="majorBidi"/>
                <w:kern w:val="22"/>
                <w:szCs w:val="22"/>
              </w:rPr>
              <w:t>]</w:t>
            </w:r>
            <w:r w:rsidR="00C936F9">
              <w:rPr>
                <w:rFonts w:asciiTheme="majorBidi" w:eastAsia="MS Mincho" w:hAnsiTheme="majorBidi" w:cstheme="majorBidi"/>
                <w:kern w:val="22"/>
                <w:szCs w:val="22"/>
              </w:rPr>
              <w:t xml:space="preserve">[regarding the </w:t>
            </w:r>
            <w:r w:rsidR="00C936F9">
              <w:rPr>
                <w:rFonts w:asciiTheme="majorBidi" w:eastAsia="MS Mincho" w:hAnsiTheme="majorBidi" w:cstheme="majorBidi"/>
                <w:kern w:val="22"/>
                <w:szCs w:val="22"/>
              </w:rPr>
              <w:lastRenderedPageBreak/>
              <w:t>implementation of]</w:t>
            </w:r>
            <w:r w:rsidR="00C936F9" w:rsidRPr="00CE74B9">
              <w:rPr>
                <w:rFonts w:asciiTheme="majorBidi" w:eastAsia="MS Mincho" w:hAnsiTheme="majorBidi" w:cstheme="majorBidi"/>
                <w:kern w:val="22"/>
                <w:szCs w:val="22"/>
              </w:rPr>
              <w:t xml:space="preserve"> </w:t>
            </w:r>
            <w:r w:rsidRPr="00CE74B9">
              <w:rPr>
                <w:rFonts w:asciiTheme="majorBidi" w:eastAsia="MS Mincho" w:hAnsiTheme="majorBidi" w:cstheme="majorBidi"/>
                <w:kern w:val="22"/>
                <w:szCs w:val="22"/>
              </w:rPr>
              <w:t xml:space="preserve">the Supplementary Protocol; </w:t>
            </w:r>
          </w:p>
          <w:p w14:paraId="20005D54" w14:textId="1A68AC29"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(e) Percentage </w:t>
            </w:r>
            <w:r w:rsidR="008B1846">
              <w:rPr>
                <w:rFonts w:asciiTheme="majorBidi" w:eastAsia="MS Mincho" w:hAnsiTheme="majorBidi" w:cstheme="majorBidi"/>
                <w:kern w:val="22"/>
                <w:szCs w:val="22"/>
              </w:rPr>
              <w:t>[</w:t>
            </w:r>
            <w:r w:rsidR="00CD3DAF">
              <w:rPr>
                <w:rFonts w:asciiTheme="majorBidi" w:eastAsia="MS Mincho" w:hAnsiTheme="majorBidi" w:cstheme="majorBidi"/>
                <w:kern w:val="22"/>
                <w:szCs w:val="22"/>
              </w:rPr>
              <w:t>of Parties that have been trained</w:t>
            </w:r>
            <w:r w:rsidR="008B1846">
              <w:rPr>
                <w:rFonts w:asciiTheme="majorBidi" w:eastAsia="MS Mincho" w:hAnsiTheme="majorBidi" w:cstheme="majorBidi"/>
                <w:kern w:val="22"/>
                <w:szCs w:val="22"/>
              </w:rPr>
              <w:t>]</w:t>
            </w:r>
            <w:r w:rsidR="00CD3DAF">
              <w:rPr>
                <w:rFonts w:asciiTheme="majorBidi" w:eastAsia="MS Mincho" w:hAnsiTheme="majorBidi" w:cstheme="majorBidi"/>
                <w:kern w:val="22"/>
                <w:szCs w:val="22"/>
              </w:rPr>
              <w:t xml:space="preserve"> </w:t>
            </w:r>
            <w:r w:rsidR="008B1846">
              <w:rPr>
                <w:rFonts w:asciiTheme="majorBidi" w:eastAsia="MS Mincho" w:hAnsiTheme="majorBidi" w:cstheme="majorBidi"/>
                <w:kern w:val="22"/>
                <w:szCs w:val="22"/>
              </w:rPr>
              <w:t>[</w:t>
            </w:r>
            <w:r w:rsidRPr="00CE74B9">
              <w:rPr>
                <w:rFonts w:asciiTheme="majorBidi" w:eastAsia="MS Mincho" w:hAnsiTheme="majorBidi" w:cstheme="majorBidi"/>
                <w:kern w:val="22"/>
                <w:szCs w:val="22"/>
              </w:rPr>
              <w:t>of those competent authorities that expressed their needs that received adequate training</w:t>
            </w:r>
            <w:r w:rsidR="008B1846">
              <w:rPr>
                <w:rFonts w:asciiTheme="majorBidi" w:eastAsia="MS Mincho" w:hAnsiTheme="majorBidi" w:cstheme="majorBidi"/>
                <w:kern w:val="22"/>
                <w:szCs w:val="22"/>
              </w:rPr>
              <w:t xml:space="preserve">] </w:t>
            </w:r>
            <w:r w:rsidRPr="00CE74B9">
              <w:rPr>
                <w:rFonts w:asciiTheme="majorBidi" w:eastAsia="MS Mincho" w:hAnsiTheme="majorBidi" w:cstheme="majorBidi"/>
                <w:kern w:val="22"/>
                <w:szCs w:val="22"/>
              </w:rPr>
              <w:t>to evaluate damage</w:t>
            </w:r>
            <w:r w:rsidR="008B1846">
              <w:rPr>
                <w:rFonts w:asciiTheme="majorBidi" w:eastAsia="MS Mincho" w:hAnsiTheme="majorBidi" w:cstheme="majorBidi"/>
                <w:kern w:val="22"/>
                <w:szCs w:val="22"/>
              </w:rPr>
              <w:t>[</w:t>
            </w:r>
            <w:r w:rsidR="00CD3DAF">
              <w:rPr>
                <w:rFonts w:asciiTheme="majorBidi" w:eastAsia="MS Mincho" w:hAnsiTheme="majorBidi" w:cstheme="majorBidi"/>
                <w:kern w:val="22"/>
                <w:szCs w:val="22"/>
              </w:rPr>
              <w:t>,</w:t>
            </w:r>
            <w:r w:rsidRPr="00CE74B9">
              <w:rPr>
                <w:rFonts w:asciiTheme="majorBidi" w:eastAsia="MS Mincho" w:hAnsiTheme="majorBidi" w:cstheme="majorBidi"/>
                <w:kern w:val="22"/>
                <w:szCs w:val="22"/>
              </w:rPr>
              <w:t xml:space="preserve"> </w:t>
            </w:r>
            <w:r w:rsidR="00CD3DAF">
              <w:rPr>
                <w:rFonts w:asciiTheme="majorBidi" w:eastAsia="MS Mincho" w:hAnsiTheme="majorBidi" w:cstheme="majorBidi"/>
                <w:kern w:val="22"/>
                <w:szCs w:val="22"/>
              </w:rPr>
              <w:t>establish causal links</w:t>
            </w:r>
            <w:r w:rsidR="008B1846">
              <w:rPr>
                <w:rFonts w:asciiTheme="majorBidi" w:eastAsia="MS Mincho" w:hAnsiTheme="majorBidi" w:cstheme="majorBidi"/>
                <w:kern w:val="22"/>
                <w:szCs w:val="22"/>
              </w:rPr>
              <w:t>]</w:t>
            </w:r>
            <w:r w:rsidR="00CD3DAF">
              <w:rPr>
                <w:rFonts w:asciiTheme="majorBidi" w:eastAsia="MS Mincho" w:hAnsiTheme="majorBidi" w:cstheme="majorBidi"/>
                <w:kern w:val="22"/>
                <w:szCs w:val="22"/>
              </w:rPr>
              <w:t xml:space="preserve"> </w:t>
            </w:r>
            <w:r w:rsidRPr="00CE74B9">
              <w:rPr>
                <w:rFonts w:asciiTheme="majorBidi" w:eastAsia="MS Mincho" w:hAnsiTheme="majorBidi" w:cstheme="majorBidi"/>
                <w:kern w:val="22"/>
                <w:szCs w:val="22"/>
              </w:rPr>
              <w:t>and determine appropriate response measures;</w:t>
            </w:r>
          </w:p>
          <w:p w14:paraId="73EE1F27" w14:textId="384CBE0C" w:rsidR="00CD3DAF" w:rsidRPr="003D0762" w:rsidRDefault="00154A61" w:rsidP="00065370">
            <w:pPr>
              <w:suppressLineNumbers/>
              <w:suppressAutoHyphens/>
              <w:spacing w:before="60" w:after="60"/>
              <w:jc w:val="left"/>
              <w:rPr>
                <w:rFonts w:asciiTheme="majorBidi" w:eastAsia="MS Mincho" w:hAnsiTheme="majorBidi" w:cstheme="majorBidi"/>
              </w:rPr>
            </w:pPr>
            <w:r w:rsidRPr="00CE74B9">
              <w:rPr>
                <w:rFonts w:asciiTheme="majorBidi" w:eastAsia="MS Mincho" w:hAnsiTheme="majorBidi" w:cstheme="majorBidi"/>
              </w:rPr>
              <w:t>(f) Percentage of Parties that compile</w:t>
            </w:r>
            <w:r w:rsidR="0046353E">
              <w:rPr>
                <w:rFonts w:asciiTheme="majorBidi" w:eastAsia="MS Mincho" w:hAnsiTheme="majorBidi" w:cstheme="majorBidi"/>
              </w:rPr>
              <w:t xml:space="preserve"> </w:t>
            </w:r>
            <w:r w:rsidR="002B0937">
              <w:rPr>
                <w:rFonts w:asciiTheme="majorBidi" w:eastAsia="MS Mincho" w:hAnsiTheme="majorBidi" w:cstheme="majorBidi"/>
              </w:rPr>
              <w:t>[</w:t>
            </w:r>
            <w:r w:rsidR="0046353E">
              <w:rPr>
                <w:rFonts w:asciiTheme="majorBidi" w:eastAsia="MS Mincho" w:hAnsiTheme="majorBidi" w:cstheme="majorBidi"/>
              </w:rPr>
              <w:t>and share</w:t>
            </w:r>
            <w:r w:rsidR="002B0937">
              <w:rPr>
                <w:rFonts w:asciiTheme="majorBidi" w:eastAsia="MS Mincho" w:hAnsiTheme="majorBidi" w:cstheme="majorBidi"/>
              </w:rPr>
              <w:t>]</w:t>
            </w:r>
            <w:r w:rsidRPr="00CE74B9">
              <w:rPr>
                <w:rFonts w:asciiTheme="majorBidi" w:eastAsia="MS Mincho" w:hAnsiTheme="majorBidi" w:cstheme="majorBidi"/>
              </w:rPr>
              <w:t xml:space="preserve"> </w:t>
            </w:r>
            <w:r w:rsidR="00CD3DAF">
              <w:rPr>
                <w:rFonts w:asciiTheme="majorBidi" w:eastAsia="MS Mincho" w:hAnsiTheme="majorBidi" w:cstheme="majorBidi"/>
              </w:rPr>
              <w:t xml:space="preserve">information on experiences and lessons learned in the </w:t>
            </w:r>
            <w:r w:rsidR="00CD3DAF" w:rsidRPr="003D0762">
              <w:rPr>
                <w:rFonts w:asciiTheme="majorBidi" w:eastAsia="MS Mincho" w:hAnsiTheme="majorBidi" w:cstheme="majorBidi"/>
              </w:rPr>
              <w:t>implementation of the Supplementary Protocol</w:t>
            </w:r>
            <w:r w:rsidR="009C669C" w:rsidRPr="003D0762">
              <w:rPr>
                <w:rFonts w:asciiTheme="majorBidi" w:eastAsia="MS Mincho" w:hAnsiTheme="majorBidi" w:cstheme="majorBidi"/>
              </w:rPr>
              <w:t>;</w:t>
            </w:r>
          </w:p>
          <w:p w14:paraId="490922A7" w14:textId="2BB2046E" w:rsidR="00154A61" w:rsidRPr="00CE74B9" w:rsidRDefault="009A100D">
            <w:pPr>
              <w:suppressLineNumbers/>
              <w:suppressAutoHyphens/>
              <w:spacing w:before="60" w:after="60"/>
              <w:jc w:val="left"/>
              <w:rPr>
                <w:rFonts w:asciiTheme="majorBidi" w:eastAsia="MS Mincho" w:hAnsiTheme="majorBidi" w:cstheme="majorBidi"/>
                <w:kern w:val="22"/>
              </w:rPr>
            </w:pPr>
            <w:r w:rsidRPr="003D0762">
              <w:rPr>
                <w:rFonts w:asciiTheme="majorBidi" w:eastAsia="MS Mincho" w:hAnsiTheme="majorBidi" w:cstheme="majorBidi"/>
              </w:rPr>
              <w:t>[</w:t>
            </w:r>
            <w:r w:rsidR="00CD3DAF" w:rsidRPr="003D0762">
              <w:rPr>
                <w:rFonts w:asciiTheme="majorBidi" w:eastAsia="MS Mincho" w:hAnsiTheme="majorBidi" w:cstheme="majorBidi"/>
              </w:rPr>
              <w:t>(</w:t>
            </w:r>
            <w:r w:rsidR="00C1705B" w:rsidRPr="00F91A49">
              <w:rPr>
                <w:rFonts w:asciiTheme="majorBidi" w:eastAsia="MS Mincho" w:hAnsiTheme="majorBidi" w:cstheme="majorBidi"/>
              </w:rPr>
              <w:t>g</w:t>
            </w:r>
            <w:r w:rsidR="00CD3DAF" w:rsidRPr="003D0762">
              <w:rPr>
                <w:rFonts w:asciiTheme="majorBidi" w:eastAsia="MS Mincho" w:hAnsiTheme="majorBidi" w:cstheme="majorBidi"/>
              </w:rPr>
              <w:t>) Percentage of Parties that</w:t>
            </w:r>
            <w:r w:rsidR="009C669C" w:rsidRPr="003D0762">
              <w:rPr>
                <w:rFonts w:asciiTheme="majorBidi" w:eastAsia="MS Mincho" w:hAnsiTheme="majorBidi" w:cstheme="majorBidi"/>
              </w:rPr>
              <w:t xml:space="preserve"> share</w:t>
            </w:r>
            <w:r w:rsidR="009C669C" w:rsidRPr="00CE74B9">
              <w:rPr>
                <w:rFonts w:asciiTheme="majorBidi" w:eastAsia="MS Mincho" w:hAnsiTheme="majorBidi" w:cstheme="majorBidi"/>
              </w:rPr>
              <w:t xml:space="preserve"> information on experiences and lessons learned in the implementation of the Supplementary Protocol</w:t>
            </w:r>
            <w:r w:rsidR="00154A61" w:rsidRPr="00CE74B9">
              <w:rPr>
                <w:rFonts w:asciiTheme="majorBidi" w:eastAsia="MS Mincho" w:hAnsiTheme="majorBidi" w:cstheme="majorBidi"/>
              </w:rPr>
              <w:t>.</w:t>
            </w:r>
            <w:r>
              <w:rPr>
                <w:rFonts w:asciiTheme="majorBidi" w:eastAsia="MS Mincho" w:hAnsiTheme="majorBidi" w:cstheme="majorBidi"/>
              </w:rPr>
              <w:t>]</w:t>
            </w:r>
          </w:p>
        </w:tc>
        <w:tc>
          <w:tcPr>
            <w:tcW w:w="1890" w:type="dxa"/>
            <w:tcBorders>
              <w:bottom w:val="single" w:sz="4" w:space="0" w:color="auto"/>
            </w:tcBorders>
          </w:tcPr>
          <w:p w14:paraId="7E8330EA"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Increased number of ratifications of the Nagoya – Kuala Lumpur Supplementary Protocol on Liability and Redress advances the development of national rules and procedures on liability and redress for damage resulting from LMOs originating in a transboundary movement</w:t>
            </w:r>
          </w:p>
        </w:tc>
        <w:tc>
          <w:tcPr>
            <w:tcW w:w="1710" w:type="dxa"/>
            <w:tcBorders>
              <w:bottom w:val="single" w:sz="4" w:space="0" w:color="auto"/>
            </w:tcBorders>
          </w:tcPr>
          <w:p w14:paraId="09F86F75" w14:textId="77777777" w:rsidR="00154A61" w:rsidRPr="00CE74B9" w:rsidRDefault="00154A61" w:rsidP="00065370">
            <w:pPr>
              <w:suppressLineNumbers/>
              <w:suppressAutoHyphens/>
              <w:spacing w:before="60" w:after="60"/>
              <w:rPr>
                <w:rFonts w:asciiTheme="majorBidi" w:eastAsia="MS Mincho" w:hAnsiTheme="majorBidi" w:cstheme="majorBidi"/>
                <w:kern w:val="22"/>
              </w:rPr>
            </w:pPr>
            <w:r w:rsidRPr="00CE74B9">
              <w:rPr>
                <w:rFonts w:asciiTheme="majorBidi" w:eastAsia="MS Mincho" w:hAnsiTheme="majorBidi" w:cstheme="majorBidi"/>
              </w:rPr>
              <w:t>[National authorities, academia/personnel of national authorities</w:t>
            </w:r>
          </w:p>
          <w:p w14:paraId="1AD88517"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CBD Secretariat]</w:t>
            </w:r>
          </w:p>
        </w:tc>
      </w:tr>
      <w:tr w:rsidR="00154A61" w:rsidRPr="00346C71" w14:paraId="269BD9C8" w14:textId="77777777" w:rsidTr="00065370">
        <w:trPr>
          <w:jc w:val="center"/>
        </w:trPr>
        <w:tc>
          <w:tcPr>
            <w:tcW w:w="1705" w:type="dxa"/>
            <w:tcBorders>
              <w:top w:val="single" w:sz="4" w:space="0" w:color="auto"/>
              <w:left w:val="single" w:sz="4" w:space="0" w:color="auto"/>
              <w:bottom w:val="single" w:sz="4" w:space="0" w:color="auto"/>
              <w:right w:val="single" w:sz="4" w:space="0" w:color="auto"/>
            </w:tcBorders>
          </w:tcPr>
          <w:p w14:paraId="03628562" w14:textId="77777777" w:rsidR="00154A61" w:rsidRPr="00CE74B9" w:rsidRDefault="00154A61" w:rsidP="00065370">
            <w:pPr>
              <w:keepNext/>
              <w:suppressLineNumbers/>
              <w:suppressAutoHyphens/>
              <w:spacing w:before="60" w:after="60"/>
              <w:ind w:left="714" w:hanging="357"/>
              <w:jc w:val="center"/>
              <w:rPr>
                <w:rFonts w:asciiTheme="majorBidi" w:eastAsia="MS Mincho" w:hAnsiTheme="majorBidi" w:cstheme="majorBidi"/>
                <w:b/>
                <w:bCs/>
                <w:kern w:val="22"/>
                <w:szCs w:val="22"/>
              </w:rPr>
            </w:pPr>
          </w:p>
        </w:tc>
        <w:tc>
          <w:tcPr>
            <w:tcW w:w="10800" w:type="dxa"/>
            <w:gridSpan w:val="5"/>
            <w:tcBorders>
              <w:top w:val="single" w:sz="4" w:space="0" w:color="auto"/>
              <w:left w:val="single" w:sz="4" w:space="0" w:color="auto"/>
              <w:bottom w:val="single" w:sz="4" w:space="0" w:color="auto"/>
              <w:right w:val="single" w:sz="4" w:space="0" w:color="auto"/>
            </w:tcBorders>
            <w:shd w:val="clear" w:color="auto" w:fill="auto"/>
          </w:tcPr>
          <w:p w14:paraId="75A3C3CF" w14:textId="77777777" w:rsidR="00154A61" w:rsidRPr="00CE74B9" w:rsidRDefault="00154A61" w:rsidP="00065370">
            <w:pPr>
              <w:keepNext/>
              <w:suppressLineNumbers/>
              <w:suppressAutoHyphens/>
              <w:spacing w:before="60" w:after="60"/>
              <w:ind w:left="714" w:hanging="357"/>
              <w:jc w:val="center"/>
              <w:rPr>
                <w:rFonts w:asciiTheme="majorBidi" w:eastAsia="MS Mincho" w:hAnsiTheme="majorBidi" w:cstheme="majorBidi"/>
                <w:b/>
                <w:bCs/>
                <w:kern w:val="22"/>
                <w:szCs w:val="22"/>
              </w:rPr>
            </w:pPr>
            <w:r w:rsidRPr="00CE74B9">
              <w:rPr>
                <w:rFonts w:asciiTheme="majorBidi" w:eastAsia="MS Mincho" w:hAnsiTheme="majorBidi" w:cstheme="majorBidi"/>
                <w:b/>
                <w:bCs/>
                <w:kern w:val="22"/>
                <w:szCs w:val="22"/>
              </w:rPr>
              <w:t>B.</w:t>
            </w:r>
            <w:r w:rsidRPr="00CE74B9">
              <w:rPr>
                <w:rFonts w:asciiTheme="majorBidi" w:eastAsia="MS Mincho" w:hAnsiTheme="majorBidi" w:cstheme="majorBidi"/>
                <w:b/>
                <w:bCs/>
                <w:kern w:val="22"/>
                <w:szCs w:val="22"/>
              </w:rPr>
              <w:tab/>
              <w:t>Enabling environment</w:t>
            </w:r>
          </w:p>
        </w:tc>
      </w:tr>
      <w:tr w:rsidR="00154A61" w:rsidRPr="00346C71" w14:paraId="7048551D" w14:textId="77777777" w:rsidTr="00065370">
        <w:trPr>
          <w:jc w:val="center"/>
        </w:trPr>
        <w:tc>
          <w:tcPr>
            <w:tcW w:w="1705" w:type="dxa"/>
            <w:tcBorders>
              <w:top w:val="single" w:sz="4" w:space="0" w:color="auto"/>
            </w:tcBorders>
          </w:tcPr>
          <w:p w14:paraId="43FE919E"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b/>
                <w:kern w:val="22"/>
                <w:szCs w:val="22"/>
              </w:rPr>
              <w:t>B.1. Parties engage in capacity-building activities</w:t>
            </w:r>
          </w:p>
        </w:tc>
        <w:tc>
          <w:tcPr>
            <w:tcW w:w="1890" w:type="dxa"/>
            <w:tcBorders>
              <w:top w:val="single" w:sz="4" w:space="0" w:color="auto"/>
            </w:tcBorders>
            <w:shd w:val="clear" w:color="auto" w:fill="auto"/>
          </w:tcPr>
          <w:p w14:paraId="18252A93"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(1) Self-assessment of capacity-building needs and priorities;</w:t>
            </w:r>
          </w:p>
          <w:p w14:paraId="64DF0A83"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(2) Provision of support for capacity-building activities;</w:t>
            </w:r>
          </w:p>
          <w:p w14:paraId="5BA33DDF"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(3) Access to capacity-building materials;</w:t>
            </w:r>
          </w:p>
          <w:p w14:paraId="20897EA3"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(4) Cooperation in capacity-building activities.</w:t>
            </w:r>
          </w:p>
        </w:tc>
        <w:tc>
          <w:tcPr>
            <w:tcW w:w="2520" w:type="dxa"/>
            <w:tcBorders>
              <w:top w:val="single" w:sz="4" w:space="0" w:color="auto"/>
            </w:tcBorders>
            <w:shd w:val="clear" w:color="auto" w:fill="auto"/>
          </w:tcPr>
          <w:p w14:paraId="55CBF8E6"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(i) Carry out a self-assessment of capacity-building needs and priorities;</w:t>
            </w:r>
          </w:p>
          <w:p w14:paraId="0D18668D" w14:textId="0752CD56"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 xml:space="preserve">(ii) Provide technical, financial or other support </w:t>
            </w:r>
            <w:r w:rsidRPr="00CE74B9">
              <w:rPr>
                <w:rFonts w:asciiTheme="majorBidi" w:eastAsia="MS Mincho" w:hAnsiTheme="majorBidi" w:cstheme="majorBidi"/>
                <w:kern w:val="22"/>
              </w:rPr>
              <w:lastRenderedPageBreak/>
              <w:t>for capacity</w:t>
            </w:r>
            <w:r w:rsidRPr="00CE74B9">
              <w:rPr>
                <w:rFonts w:asciiTheme="majorBidi" w:eastAsia="MS Mincho" w:hAnsiTheme="majorBidi" w:cstheme="majorBidi"/>
                <w:kern w:val="22"/>
              </w:rPr>
              <w:noBreakHyphen/>
              <w:t>building activities, including those outlined in this Capacity-</w:t>
            </w:r>
            <w:r w:rsidR="00AF60E0">
              <w:rPr>
                <w:rFonts w:asciiTheme="majorBidi" w:eastAsia="MS Mincho" w:hAnsiTheme="majorBidi" w:cstheme="majorBidi"/>
                <w:kern w:val="22"/>
              </w:rPr>
              <w:t>b</w:t>
            </w:r>
            <w:r w:rsidRPr="00CE74B9">
              <w:rPr>
                <w:rFonts w:asciiTheme="majorBidi" w:eastAsia="MS Mincho" w:hAnsiTheme="majorBidi" w:cstheme="majorBidi"/>
                <w:kern w:val="22"/>
              </w:rPr>
              <w:t>uilding Action Plan;</w:t>
            </w:r>
          </w:p>
          <w:p w14:paraId="7C22DE46"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(iii) Develop and disseminate, capacity-building materials and outcomes of activities, including in local languages;</w:t>
            </w:r>
          </w:p>
          <w:p w14:paraId="60B62654"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(iv) Cooperate at the national, bilateral, regional and multilateral levels with partners from relevant sectors and stakeholders in carrying out capacity-building activities.</w:t>
            </w:r>
          </w:p>
        </w:tc>
        <w:tc>
          <w:tcPr>
            <w:tcW w:w="2790" w:type="dxa"/>
            <w:tcBorders>
              <w:top w:val="single" w:sz="2" w:space="0" w:color="auto"/>
            </w:tcBorders>
          </w:tcPr>
          <w:p w14:paraId="19AD27A6" w14:textId="16925E28" w:rsidR="008B1846" w:rsidRDefault="00154A61">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rPr>
              <w:lastRenderedPageBreak/>
              <w:t>(a) Percentage of Parties that have carried out a self-assessment of capacity-</w:t>
            </w:r>
            <w:r w:rsidRPr="00CE74B9">
              <w:rPr>
                <w:rFonts w:asciiTheme="majorBidi" w:eastAsia="MS Mincho" w:hAnsiTheme="majorBidi" w:cstheme="majorBidi"/>
                <w:kern w:val="22"/>
                <w:szCs w:val="22"/>
              </w:rPr>
              <w:t xml:space="preserve">building needs and priorities; </w:t>
            </w:r>
          </w:p>
          <w:p w14:paraId="7EECE500" w14:textId="248C1653" w:rsidR="00154A61" w:rsidRPr="00CE74B9" w:rsidRDefault="00154A61">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(b) Percentage of Parties that </w:t>
            </w:r>
            <w:r w:rsidR="00CB12FF">
              <w:rPr>
                <w:rFonts w:asciiTheme="majorBidi" w:eastAsia="MS Mincho" w:hAnsiTheme="majorBidi" w:cstheme="majorBidi"/>
                <w:kern w:val="22"/>
                <w:szCs w:val="22"/>
              </w:rPr>
              <w:t>[</w:t>
            </w:r>
            <w:r w:rsidR="008B1846">
              <w:rPr>
                <w:rFonts w:asciiTheme="majorBidi" w:eastAsia="MS Mincho" w:hAnsiTheme="majorBidi" w:cstheme="majorBidi"/>
                <w:kern w:val="22"/>
                <w:szCs w:val="22"/>
              </w:rPr>
              <w:t>receive</w:t>
            </w:r>
            <w:r w:rsidR="00CB12FF">
              <w:rPr>
                <w:rFonts w:asciiTheme="majorBidi" w:eastAsia="MS Mincho" w:hAnsiTheme="majorBidi" w:cstheme="majorBidi"/>
                <w:kern w:val="22"/>
                <w:szCs w:val="22"/>
              </w:rPr>
              <w:t>]</w:t>
            </w:r>
            <w:r w:rsidR="008B1846">
              <w:rPr>
                <w:rFonts w:asciiTheme="majorBidi" w:eastAsia="MS Mincho" w:hAnsiTheme="majorBidi" w:cstheme="majorBidi"/>
                <w:kern w:val="22"/>
                <w:szCs w:val="22"/>
              </w:rPr>
              <w:t xml:space="preserve"> </w:t>
            </w:r>
            <w:r w:rsidR="00CB12FF">
              <w:rPr>
                <w:rFonts w:asciiTheme="majorBidi" w:eastAsia="MS Mincho" w:hAnsiTheme="majorBidi" w:cstheme="majorBidi"/>
                <w:kern w:val="22"/>
                <w:szCs w:val="22"/>
              </w:rPr>
              <w:t>[</w:t>
            </w:r>
            <w:r w:rsidRPr="00CE74B9">
              <w:rPr>
                <w:rFonts w:asciiTheme="majorBidi" w:eastAsia="MS Mincho" w:hAnsiTheme="majorBidi" w:cstheme="majorBidi"/>
                <w:kern w:val="22"/>
                <w:szCs w:val="22"/>
              </w:rPr>
              <w:t>provide</w:t>
            </w:r>
            <w:r w:rsidR="00CB12FF">
              <w:rPr>
                <w:rFonts w:asciiTheme="majorBidi" w:eastAsia="MS Mincho" w:hAnsiTheme="majorBidi" w:cstheme="majorBidi"/>
                <w:kern w:val="22"/>
                <w:szCs w:val="22"/>
              </w:rPr>
              <w:t>]</w:t>
            </w:r>
            <w:r w:rsidRPr="00CE74B9">
              <w:rPr>
                <w:rFonts w:asciiTheme="majorBidi" w:eastAsia="MS Mincho" w:hAnsiTheme="majorBidi" w:cstheme="majorBidi"/>
                <w:kern w:val="22"/>
                <w:szCs w:val="22"/>
              </w:rPr>
              <w:t xml:space="preserve"> technical, </w:t>
            </w:r>
            <w:r w:rsidRPr="00CE74B9">
              <w:rPr>
                <w:rFonts w:asciiTheme="majorBidi" w:eastAsia="MS Mincho" w:hAnsiTheme="majorBidi" w:cstheme="majorBidi"/>
                <w:kern w:val="22"/>
                <w:szCs w:val="22"/>
              </w:rPr>
              <w:lastRenderedPageBreak/>
              <w:t>financial or other support for capacity-building activities;</w:t>
            </w:r>
          </w:p>
          <w:p w14:paraId="611A2EF4"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(c) Percentage of Parties having developed and disseminated capacity-building materials and outcomes of activities, including in local languages;</w:t>
            </w:r>
          </w:p>
          <w:p w14:paraId="44882D84" w14:textId="6FFF099F"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(d) Percentage of Parties that establish partnerships at the national, bilateral, regional and multilateral levels with partners from relevant sectors and stakeholders in carrying ou</w:t>
            </w:r>
            <w:r w:rsidR="008B1846">
              <w:rPr>
                <w:rFonts w:asciiTheme="majorBidi" w:eastAsia="MS Mincho" w:hAnsiTheme="majorBidi" w:cstheme="majorBidi"/>
              </w:rPr>
              <w:t>t capacity-building activities.</w:t>
            </w:r>
          </w:p>
        </w:tc>
        <w:tc>
          <w:tcPr>
            <w:tcW w:w="1890" w:type="dxa"/>
            <w:tcBorders>
              <w:top w:val="single" w:sz="2" w:space="0" w:color="auto"/>
            </w:tcBorders>
          </w:tcPr>
          <w:p w14:paraId="374709DB"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Parties have the necessary capacity for the implementation of the Protocol</w:t>
            </w:r>
          </w:p>
          <w:p w14:paraId="3B51D56D"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p>
          <w:p w14:paraId="4D757949" w14:textId="0E9C224E"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[Parties have the capacity to identify their needs for capacity</w:t>
            </w:r>
            <w:r w:rsidR="00162297">
              <w:rPr>
                <w:rFonts w:asciiTheme="majorBidi" w:eastAsia="MS Mincho" w:hAnsiTheme="majorBidi" w:cstheme="majorBidi"/>
              </w:rPr>
              <w:noBreakHyphen/>
            </w:r>
            <w:r w:rsidRPr="00CE74B9">
              <w:rPr>
                <w:rFonts w:asciiTheme="majorBidi" w:eastAsia="MS Mincho" w:hAnsiTheme="majorBidi" w:cstheme="majorBidi"/>
              </w:rPr>
              <w:t>building and to recognize and put in place the appropriate actions to solve them[, in accordance with Articles 22 and 28 of the Protocol].]</w:t>
            </w:r>
          </w:p>
        </w:tc>
        <w:tc>
          <w:tcPr>
            <w:tcW w:w="1710" w:type="dxa"/>
            <w:tcBorders>
              <w:top w:val="single" w:sz="2" w:space="0" w:color="auto"/>
            </w:tcBorders>
          </w:tcPr>
          <w:p w14:paraId="2EBAB253" w14:textId="77777777" w:rsidR="00154A61" w:rsidRPr="00CE74B9" w:rsidRDefault="00154A61" w:rsidP="00065370">
            <w:pPr>
              <w:suppressLineNumbers/>
              <w:suppressAutoHyphens/>
              <w:spacing w:before="60" w:after="60"/>
              <w:rPr>
                <w:rFonts w:asciiTheme="majorBidi" w:eastAsia="MS Mincho" w:hAnsiTheme="majorBidi" w:cstheme="majorBidi"/>
                <w:kern w:val="22"/>
              </w:rPr>
            </w:pPr>
            <w:r w:rsidRPr="00CE74B9">
              <w:rPr>
                <w:rFonts w:asciiTheme="majorBidi" w:eastAsia="MS Mincho" w:hAnsiTheme="majorBidi" w:cstheme="majorBidi"/>
              </w:rPr>
              <w:lastRenderedPageBreak/>
              <w:t>[National authorities, academia/personnel of national authorities</w:t>
            </w:r>
          </w:p>
          <w:p w14:paraId="4B57D499" w14:textId="77777777" w:rsidR="00154A61" w:rsidRPr="00CE74B9" w:rsidRDefault="00154A61" w:rsidP="00065370">
            <w:pPr>
              <w:suppressLineNumbers/>
              <w:suppressAutoHyphens/>
              <w:spacing w:before="60" w:after="60"/>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CBD Secretariat</w:t>
            </w:r>
          </w:p>
          <w:p w14:paraId="0383BF23"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GEF, other international funding organizations, The Green Fund]</w:t>
            </w:r>
          </w:p>
        </w:tc>
      </w:tr>
      <w:tr w:rsidR="00154A61" w:rsidRPr="00346C71" w14:paraId="2A95BF32" w14:textId="77777777" w:rsidTr="00CE74B9">
        <w:trPr>
          <w:jc w:val="center"/>
        </w:trPr>
        <w:tc>
          <w:tcPr>
            <w:tcW w:w="1705" w:type="dxa"/>
            <w:tcBorders>
              <w:top w:val="single" w:sz="4" w:space="0" w:color="auto"/>
              <w:left w:val="single" w:sz="4" w:space="0" w:color="auto"/>
              <w:bottom w:val="single" w:sz="4" w:space="0" w:color="auto"/>
              <w:right w:val="single" w:sz="4" w:space="0" w:color="auto"/>
            </w:tcBorders>
          </w:tcPr>
          <w:p w14:paraId="21F62A9B" w14:textId="77777777" w:rsidR="00154A61" w:rsidRPr="00CE74B9" w:rsidRDefault="00154A61" w:rsidP="00065370">
            <w:pPr>
              <w:suppressLineNumbers/>
              <w:suppressAutoHyphens/>
              <w:spacing w:before="60" w:after="60"/>
              <w:jc w:val="left"/>
              <w:rPr>
                <w:rFonts w:asciiTheme="majorBidi" w:hAnsiTheme="majorBidi" w:cstheme="majorBidi"/>
              </w:rPr>
            </w:pPr>
            <w:r w:rsidRPr="00CE74B9">
              <w:rPr>
                <w:rFonts w:asciiTheme="majorBidi" w:eastAsia="MS Mincho" w:hAnsiTheme="majorBidi" w:cstheme="majorBidi"/>
                <w:b/>
                <w:bCs/>
                <w:kern w:val="22"/>
              </w:rPr>
              <w:lastRenderedPageBreak/>
              <w:t>B.2. Parties have mobilized adequate resources [</w:t>
            </w:r>
            <w:r w:rsidRPr="00CE74B9">
              <w:rPr>
                <w:rFonts w:asciiTheme="majorBidi" w:eastAsia="MS Mincho" w:hAnsiTheme="majorBidi" w:cstheme="majorBidi"/>
                <w:b/>
                <w:bCs/>
              </w:rPr>
              <w:t xml:space="preserve">from all sources] </w:t>
            </w:r>
            <w:r w:rsidRPr="00CE74B9">
              <w:rPr>
                <w:rFonts w:asciiTheme="majorBidi" w:eastAsia="MS Mincho" w:hAnsiTheme="majorBidi" w:cstheme="majorBidi"/>
                <w:b/>
                <w:bCs/>
                <w:kern w:val="22"/>
              </w:rPr>
              <w:t>to support implementation of the Protocol</w:t>
            </w:r>
            <w:r w:rsidRPr="00CE74B9">
              <w:rPr>
                <w:rFonts w:asciiTheme="majorBidi" w:eastAsia="MS Mincho" w:hAnsiTheme="majorBidi" w:cstheme="majorBidi"/>
                <w:b/>
                <w:bCs/>
              </w:rPr>
              <w:t xml:space="preserve"> [in accordance with Article 28 of the Protocol</w:t>
            </w:r>
            <w:r w:rsidRPr="00CE74B9">
              <w:rPr>
                <w:rFonts w:asciiTheme="majorBidi" w:eastAsia="MS Mincho" w:hAnsiTheme="majorBidi" w:cstheme="majorBidi"/>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CD3387"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(1) Establishment of a national budget allocation mechanism for biosafety;</w:t>
            </w:r>
          </w:p>
          <w:p w14:paraId="0A3EBD3B"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(2) Coordination with authorities, funding agencies and donors at the national level;</w:t>
            </w:r>
          </w:p>
          <w:p w14:paraId="23EE253A" w14:textId="0832E8DF" w:rsidR="00154A61" w:rsidRPr="00CE74B9" w:rsidRDefault="00154A61" w:rsidP="00065370">
            <w:pPr>
              <w:suppressLineNumbers/>
              <w:suppressAutoHyphens/>
              <w:spacing w:before="60" w:after="60"/>
              <w:jc w:val="left"/>
              <w:rPr>
                <w:rFonts w:asciiTheme="majorBidi" w:eastAsia="MS Mincho" w:hAnsiTheme="majorBidi" w:cstheme="majorBidi"/>
              </w:rPr>
            </w:pPr>
            <w:r w:rsidRPr="00CE74B9">
              <w:rPr>
                <w:rFonts w:asciiTheme="majorBidi" w:eastAsia="MS Mincho" w:hAnsiTheme="majorBidi" w:cstheme="majorBidi"/>
                <w:kern w:val="22"/>
              </w:rPr>
              <w:t xml:space="preserve">(3) </w:t>
            </w:r>
            <w:r w:rsidRPr="00CE74B9">
              <w:rPr>
                <w:rFonts w:asciiTheme="majorBidi" w:eastAsia="MS Mincho" w:hAnsiTheme="majorBidi" w:cstheme="majorBidi"/>
              </w:rPr>
              <w:t xml:space="preserve">Access to additional resources through </w:t>
            </w:r>
            <w:r w:rsidRPr="00CE74B9">
              <w:rPr>
                <w:rFonts w:asciiTheme="majorBidi" w:eastAsia="MS Mincho" w:hAnsiTheme="majorBidi" w:cstheme="majorBidi"/>
                <w:kern w:val="22"/>
              </w:rPr>
              <w:lastRenderedPageBreak/>
              <w:t>cooperation with other Parties and donors</w:t>
            </w:r>
            <w:r w:rsidRPr="00CE74B9">
              <w:rPr>
                <w:rFonts w:asciiTheme="majorBidi" w:eastAsia="MS Mincho" w:hAnsiTheme="majorBidi" w:cstheme="majorBidi"/>
              </w:rPr>
              <w:t>, including the private sector, and through international cooperation programmes</w:t>
            </w:r>
            <w:r w:rsidRPr="00CE74B9">
              <w:rPr>
                <w:rFonts w:asciiTheme="majorBidi" w:eastAsia="MS Mincho" w:hAnsiTheme="majorBidi" w:cstheme="majorBidi"/>
                <w:kern w:val="22"/>
              </w:rPr>
              <w:t>.</w:t>
            </w:r>
          </w:p>
          <w:p w14:paraId="0216DCAB" w14:textId="02058BC5" w:rsidR="00154A61" w:rsidRPr="00CE74B9" w:rsidRDefault="00154A61" w:rsidP="00065370">
            <w:pPr>
              <w:suppressLineNumbers/>
              <w:suppressAutoHyphens/>
              <w:spacing w:before="60" w:after="60"/>
              <w:jc w:val="left"/>
              <w:rPr>
                <w:rFonts w:asciiTheme="majorBidi" w:hAnsiTheme="majorBidi" w:cstheme="majorBidi"/>
                <w:kern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32AA19B" w14:textId="735B2ADD"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lastRenderedPageBreak/>
              <w:t xml:space="preserve">(i) </w:t>
            </w:r>
            <w:r w:rsidRPr="00CE74B9">
              <w:rPr>
                <w:rFonts w:asciiTheme="majorBidi" w:eastAsia="MS Mincho" w:hAnsiTheme="majorBidi" w:cstheme="majorBidi"/>
              </w:rPr>
              <w:t>[Develop mechanisms to leverage] [</w:t>
            </w:r>
            <w:r w:rsidRPr="00CE74B9">
              <w:rPr>
                <w:rFonts w:asciiTheme="majorBidi" w:eastAsia="MS Mincho" w:hAnsiTheme="majorBidi" w:cstheme="majorBidi"/>
                <w:kern w:val="22"/>
              </w:rPr>
              <w:t>Raise awareness at the national level on the need for</w:t>
            </w:r>
            <w:r w:rsidRPr="00CE74B9">
              <w:rPr>
                <w:rFonts w:asciiTheme="majorBidi" w:eastAsia="MS Mincho" w:hAnsiTheme="majorBidi" w:cstheme="majorBidi"/>
              </w:rPr>
              <w:t>]</w:t>
            </w:r>
            <w:r w:rsidRPr="00CE74B9">
              <w:rPr>
                <w:rFonts w:asciiTheme="majorBidi" w:eastAsia="MS Mincho" w:hAnsiTheme="majorBidi" w:cstheme="majorBidi"/>
                <w:kern w:val="22"/>
              </w:rPr>
              <w:t xml:space="preserve"> adequate resources from national budgets to carry out activities necessary for the implementation of the Protocol;</w:t>
            </w:r>
          </w:p>
          <w:p w14:paraId="15865E59" w14:textId="16DCB772"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 xml:space="preserve">(ii) </w:t>
            </w:r>
            <w:r w:rsidRPr="00CE74B9">
              <w:rPr>
                <w:rFonts w:asciiTheme="majorBidi" w:eastAsia="MS Mincho" w:hAnsiTheme="majorBidi" w:cstheme="majorBidi"/>
              </w:rPr>
              <w:t>Establish/</w:t>
            </w:r>
            <w:r w:rsidRPr="00CE74B9">
              <w:rPr>
                <w:rFonts w:asciiTheme="majorBidi" w:eastAsia="MS Mincho" w:hAnsiTheme="majorBidi" w:cstheme="majorBidi"/>
                <w:kern w:val="22"/>
              </w:rPr>
              <w:t xml:space="preserve">strengthen coordination at the national level </w:t>
            </w:r>
            <w:r w:rsidRPr="00CE74B9">
              <w:rPr>
                <w:rFonts w:asciiTheme="majorBidi" w:eastAsia="MS Mincho" w:hAnsiTheme="majorBidi" w:cstheme="majorBidi"/>
              </w:rPr>
              <w:t xml:space="preserve">among </w:t>
            </w:r>
            <w:r w:rsidRPr="00CE74B9">
              <w:rPr>
                <w:rFonts w:asciiTheme="majorBidi" w:eastAsia="MS Mincho" w:hAnsiTheme="majorBidi" w:cstheme="majorBidi"/>
                <w:kern w:val="22"/>
              </w:rPr>
              <w:t xml:space="preserve">competent authorities, </w:t>
            </w:r>
            <w:r w:rsidRPr="00CE74B9">
              <w:rPr>
                <w:rFonts w:asciiTheme="majorBidi" w:eastAsia="MS Mincho" w:hAnsiTheme="majorBidi" w:cstheme="majorBidi"/>
                <w:kern w:val="22"/>
              </w:rPr>
              <w:lastRenderedPageBreak/>
              <w:t>funding agencies and other donors;</w:t>
            </w:r>
          </w:p>
          <w:p w14:paraId="5EDE4829" w14:textId="2C76513B" w:rsidR="00154A61" w:rsidRPr="00CE74B9" w:rsidRDefault="00154A61" w:rsidP="002916F5">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 xml:space="preserve">(iii) </w:t>
            </w:r>
            <w:r w:rsidRPr="00CE74B9">
              <w:rPr>
                <w:rFonts w:asciiTheme="majorBidi" w:eastAsia="MS Mincho" w:hAnsiTheme="majorBidi" w:cstheme="majorBidi"/>
              </w:rPr>
              <w:t>Establish</w:t>
            </w:r>
            <w:r w:rsidR="001F16DB">
              <w:rPr>
                <w:rFonts w:asciiTheme="majorBidi" w:eastAsia="MS Mincho" w:hAnsiTheme="majorBidi" w:cstheme="majorBidi"/>
              </w:rPr>
              <w:t>[</w:t>
            </w:r>
            <w:r w:rsidRPr="00CE74B9">
              <w:rPr>
                <w:rFonts w:asciiTheme="majorBidi" w:eastAsia="MS Mincho" w:hAnsiTheme="majorBidi" w:cstheme="majorBidi"/>
              </w:rPr>
              <w:t>/</w:t>
            </w:r>
            <w:r w:rsidRPr="00CE74B9">
              <w:rPr>
                <w:rFonts w:asciiTheme="majorBidi" w:eastAsia="MS Mincho" w:hAnsiTheme="majorBidi" w:cstheme="majorBidi"/>
                <w:kern w:val="22"/>
              </w:rPr>
              <w:t>strengthen</w:t>
            </w:r>
            <w:r w:rsidR="001F16DB">
              <w:rPr>
                <w:rFonts w:asciiTheme="majorBidi" w:eastAsia="MS Mincho" w:hAnsiTheme="majorBidi" w:cstheme="majorBidi"/>
                <w:kern w:val="22"/>
              </w:rPr>
              <w:t>]</w:t>
            </w:r>
            <w:r w:rsidRPr="00CE74B9">
              <w:rPr>
                <w:rFonts w:asciiTheme="majorBidi" w:eastAsia="MS Mincho" w:hAnsiTheme="majorBidi" w:cstheme="majorBidi"/>
                <w:kern w:val="22"/>
              </w:rPr>
              <w:t xml:space="preserve"> cooperation among donor Parties</w:t>
            </w:r>
            <w:r w:rsidRPr="00CE74B9">
              <w:rPr>
                <w:rFonts w:asciiTheme="majorBidi" w:eastAsia="MS Mincho" w:hAnsiTheme="majorBidi" w:cstheme="majorBidi"/>
              </w:rPr>
              <w:t xml:space="preserve"> and other donors</w:t>
            </w:r>
            <w:r w:rsidRPr="00CE74B9">
              <w:rPr>
                <w:rFonts w:asciiTheme="majorBidi" w:eastAsia="MS Mincho" w:hAnsiTheme="majorBidi" w:cstheme="majorBidi"/>
                <w:kern w:val="22"/>
              </w:rPr>
              <w:t>, developing country Parties</w:t>
            </w:r>
            <w:r w:rsidRPr="00CE74B9">
              <w:rPr>
                <w:rFonts w:asciiTheme="majorBidi" w:eastAsia="MS Mincho" w:hAnsiTheme="majorBidi" w:cstheme="majorBidi"/>
              </w:rPr>
              <w:t xml:space="preserve"> and</w:t>
            </w:r>
            <w:r w:rsidRPr="00CE74B9">
              <w:rPr>
                <w:rFonts w:asciiTheme="majorBidi" w:eastAsia="MS Mincho" w:hAnsiTheme="majorBidi" w:cstheme="majorBidi"/>
                <w:kern w:val="22"/>
              </w:rPr>
              <w:t xml:space="preserve"> Parties with economies in transition to ensure the full implementation of the Protocol</w:t>
            </w:r>
            <w:r w:rsidRPr="00CE74B9">
              <w:rPr>
                <w:rFonts w:asciiTheme="majorBidi" w:eastAsia="MS Mincho" w:hAnsiTheme="majorBidi" w:cstheme="majorBidi"/>
              </w:rPr>
              <w:t>.</w:t>
            </w:r>
          </w:p>
        </w:tc>
        <w:tc>
          <w:tcPr>
            <w:tcW w:w="2790" w:type="dxa"/>
            <w:tcBorders>
              <w:top w:val="single" w:sz="4" w:space="0" w:color="auto"/>
              <w:left w:val="single" w:sz="4" w:space="0" w:color="auto"/>
              <w:bottom w:val="single" w:sz="4" w:space="0" w:color="auto"/>
              <w:right w:val="single" w:sz="4" w:space="0" w:color="auto"/>
            </w:tcBorders>
          </w:tcPr>
          <w:p w14:paraId="108336D9" w14:textId="241C594D"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lastRenderedPageBreak/>
              <w:t>(a) Percentage of Parties that allocated resources from national budgets to carry out activities necessary for the implementation of the Protocol;</w:t>
            </w:r>
          </w:p>
          <w:p w14:paraId="14DBD02B" w14:textId="6E9AB1D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 Percentage of Parties that strengthened coordination between competent authorities, funding agencies and other donors;</w:t>
            </w:r>
          </w:p>
          <w:p w14:paraId="4FCDB0FA" w14:textId="34D90D16" w:rsidR="00154A61" w:rsidRDefault="00154A61" w:rsidP="00065370">
            <w:pPr>
              <w:suppressLineNumbers/>
              <w:suppressAutoHyphens/>
              <w:spacing w:before="60" w:after="60"/>
              <w:jc w:val="left"/>
              <w:rPr>
                <w:rFonts w:asciiTheme="majorBidi" w:eastAsia="MS Mincho" w:hAnsiTheme="majorBidi" w:cstheme="majorBidi"/>
              </w:rPr>
            </w:pPr>
            <w:r w:rsidRPr="00CE74B9">
              <w:rPr>
                <w:rFonts w:asciiTheme="majorBidi" w:eastAsia="MS Mincho" w:hAnsiTheme="majorBidi" w:cstheme="majorBidi"/>
              </w:rPr>
              <w:t>(c) Percentage of Parties</w:t>
            </w:r>
            <w:r w:rsidR="002916F5">
              <w:rPr>
                <w:rFonts w:asciiTheme="majorBidi" w:eastAsia="MS Mincho" w:hAnsiTheme="majorBidi" w:cstheme="majorBidi"/>
              </w:rPr>
              <w:t xml:space="preserve"> </w:t>
            </w:r>
            <w:r w:rsidR="00E4085C">
              <w:rPr>
                <w:rFonts w:asciiTheme="majorBidi" w:eastAsia="MS Mincho" w:hAnsiTheme="majorBidi" w:cstheme="majorBidi"/>
              </w:rPr>
              <w:t>[</w:t>
            </w:r>
            <w:r w:rsidR="002916F5">
              <w:rPr>
                <w:rFonts w:asciiTheme="majorBidi" w:eastAsia="MS Mincho" w:hAnsiTheme="majorBidi" w:cstheme="majorBidi"/>
              </w:rPr>
              <w:t xml:space="preserve">with established </w:t>
            </w:r>
            <w:r w:rsidR="002916F5">
              <w:rPr>
                <w:rFonts w:asciiTheme="majorBidi" w:eastAsia="MS Mincho" w:hAnsiTheme="majorBidi" w:cstheme="majorBidi"/>
              </w:rPr>
              <w:lastRenderedPageBreak/>
              <w:t>cooperation framework</w:t>
            </w:r>
            <w:r w:rsidR="00E40368">
              <w:rPr>
                <w:rFonts w:asciiTheme="majorBidi" w:eastAsia="MS Mincho" w:hAnsiTheme="majorBidi" w:cstheme="majorBidi"/>
              </w:rPr>
              <w:t xml:space="preserve">s or </w:t>
            </w:r>
            <w:r w:rsidR="002916F5">
              <w:rPr>
                <w:rFonts w:asciiTheme="majorBidi" w:eastAsia="MS Mincho" w:hAnsiTheme="majorBidi" w:cstheme="majorBidi"/>
              </w:rPr>
              <w:t>M</w:t>
            </w:r>
            <w:r w:rsidR="00E40368">
              <w:rPr>
                <w:rFonts w:asciiTheme="majorBidi" w:eastAsia="MS Mincho" w:hAnsiTheme="majorBidi" w:cstheme="majorBidi"/>
              </w:rPr>
              <w:t>emoranda of Understanding]</w:t>
            </w:r>
            <w:r w:rsidRPr="00CE74B9">
              <w:rPr>
                <w:rFonts w:asciiTheme="majorBidi" w:eastAsia="MS Mincho" w:hAnsiTheme="majorBidi" w:cstheme="majorBidi"/>
              </w:rPr>
              <w:t xml:space="preserve"> that strengthened cooperation among donor Parties and other donors, developing country Parties and Parties with economies in transition to ensure the full implementation of the Protocol</w:t>
            </w:r>
            <w:r w:rsidR="00584D14" w:rsidRPr="00BA3C77">
              <w:rPr>
                <w:rFonts w:asciiTheme="majorBidi" w:eastAsia="MS Mincho" w:hAnsiTheme="majorBidi" w:cstheme="majorBidi"/>
              </w:rPr>
              <w:t>;</w:t>
            </w:r>
          </w:p>
          <w:p w14:paraId="563D5BE1" w14:textId="675DF786" w:rsidR="002916F5" w:rsidRPr="00CE74B9" w:rsidRDefault="00E4085C" w:rsidP="00065370">
            <w:pPr>
              <w:suppressLineNumbers/>
              <w:suppressAutoHyphens/>
              <w:spacing w:before="60" w:after="60"/>
              <w:jc w:val="left"/>
              <w:rPr>
                <w:rFonts w:asciiTheme="majorBidi" w:eastAsia="MS Mincho" w:hAnsiTheme="majorBidi" w:cstheme="majorBidi"/>
              </w:rPr>
            </w:pPr>
            <w:r w:rsidRPr="003D0762">
              <w:rPr>
                <w:rFonts w:asciiTheme="majorBidi" w:eastAsia="MS Mincho" w:hAnsiTheme="majorBidi" w:cstheme="majorBidi"/>
              </w:rPr>
              <w:t>[</w:t>
            </w:r>
            <w:r w:rsidR="002916F5" w:rsidRPr="003D0762">
              <w:rPr>
                <w:rFonts w:asciiTheme="majorBidi" w:eastAsia="MS Mincho" w:hAnsiTheme="majorBidi" w:cstheme="majorBidi"/>
              </w:rPr>
              <w:t>(</w:t>
            </w:r>
            <w:r w:rsidR="003216B7" w:rsidRPr="00F91A49">
              <w:rPr>
                <w:rFonts w:asciiTheme="majorBidi" w:eastAsia="MS Mincho" w:hAnsiTheme="majorBidi" w:cstheme="majorBidi"/>
                <w:iCs/>
              </w:rPr>
              <w:t>d</w:t>
            </w:r>
            <w:r w:rsidR="002916F5" w:rsidRPr="003D0762">
              <w:rPr>
                <w:rFonts w:asciiTheme="majorBidi" w:eastAsia="MS Mincho" w:hAnsiTheme="majorBidi" w:cstheme="majorBidi"/>
              </w:rPr>
              <w:t>) Percentage</w:t>
            </w:r>
            <w:r w:rsidR="002916F5">
              <w:rPr>
                <w:rFonts w:asciiTheme="majorBidi" w:eastAsia="MS Mincho" w:hAnsiTheme="majorBidi" w:cstheme="majorBidi"/>
              </w:rPr>
              <w:t xml:space="preserve"> of Parti</w:t>
            </w:r>
            <w:r w:rsidR="003216B7">
              <w:rPr>
                <w:rFonts w:asciiTheme="majorBidi" w:eastAsia="MS Mincho" w:hAnsiTheme="majorBidi" w:cstheme="majorBidi"/>
              </w:rPr>
              <w:t>e</w:t>
            </w:r>
            <w:r w:rsidR="002916F5">
              <w:rPr>
                <w:rFonts w:asciiTheme="majorBidi" w:eastAsia="MS Mincho" w:hAnsiTheme="majorBidi" w:cstheme="majorBidi"/>
              </w:rPr>
              <w:t>s establishing a coordination framework;</w:t>
            </w:r>
            <w:r>
              <w:rPr>
                <w:rFonts w:asciiTheme="majorBidi" w:eastAsia="MS Mincho" w:hAnsiTheme="majorBidi" w:cstheme="majorBidi"/>
              </w:rPr>
              <w:t>]</w:t>
            </w:r>
          </w:p>
          <w:p w14:paraId="210B38DE" w14:textId="2E8C76F3"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w:t>
            </w:r>
            <w:r w:rsidR="003216B7">
              <w:rPr>
                <w:rFonts w:asciiTheme="majorBidi" w:eastAsia="MS Mincho" w:hAnsiTheme="majorBidi" w:cstheme="majorBidi"/>
              </w:rPr>
              <w:t>e</w:t>
            </w:r>
            <w:r w:rsidRPr="00CE74B9">
              <w:rPr>
                <w:rFonts w:asciiTheme="majorBidi" w:eastAsia="MS Mincho" w:hAnsiTheme="majorBidi" w:cstheme="majorBidi"/>
              </w:rPr>
              <w:t>) Percentage of Parties having contributed resources to other Parties to strengthen their capacity for the implementation of the Protocol</w:t>
            </w:r>
            <w:r w:rsidR="00584D14" w:rsidRPr="00BA3C77">
              <w:rPr>
                <w:rFonts w:asciiTheme="majorBidi" w:eastAsia="MS Mincho" w:hAnsiTheme="majorBidi" w:cstheme="majorBidi"/>
              </w:rPr>
              <w:t>.</w:t>
            </w:r>
          </w:p>
        </w:tc>
        <w:tc>
          <w:tcPr>
            <w:tcW w:w="1890" w:type="dxa"/>
            <w:tcBorders>
              <w:top w:val="single" w:sz="4" w:space="0" w:color="auto"/>
              <w:left w:val="single" w:sz="4" w:space="0" w:color="auto"/>
              <w:bottom w:val="single" w:sz="4" w:space="0" w:color="auto"/>
              <w:right w:val="single" w:sz="4" w:space="0" w:color="auto"/>
            </w:tcBorders>
          </w:tcPr>
          <w:p w14:paraId="46917284"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Full implementation of the Protocol is enabled by adequate resources</w:t>
            </w:r>
          </w:p>
          <w:p w14:paraId="54E311EF"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p>
          <w:p w14:paraId="2633F1D1"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 xml:space="preserve">Public and private resources are mobilized and provide regular and sustained support for the actions needed[, in </w:t>
            </w:r>
            <w:r w:rsidRPr="00CE74B9">
              <w:rPr>
                <w:rFonts w:asciiTheme="majorBidi" w:eastAsia="MS Mincho" w:hAnsiTheme="majorBidi" w:cstheme="majorBidi"/>
              </w:rPr>
              <w:lastRenderedPageBreak/>
              <w:t>accordance with Article 28 of the Protocol.]</w:t>
            </w:r>
          </w:p>
        </w:tc>
        <w:tc>
          <w:tcPr>
            <w:tcW w:w="1710" w:type="dxa"/>
            <w:tcBorders>
              <w:top w:val="single" w:sz="4" w:space="0" w:color="auto"/>
              <w:left w:val="single" w:sz="4" w:space="0" w:color="auto"/>
              <w:bottom w:val="single" w:sz="4" w:space="0" w:color="auto"/>
              <w:right w:val="single" w:sz="4" w:space="0" w:color="auto"/>
            </w:tcBorders>
          </w:tcPr>
          <w:p w14:paraId="31D0994C"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lastRenderedPageBreak/>
              <w:t>[National authorities/public and private sector including banks, funds, corporations, investors and Global Environment Facility.]</w:t>
            </w:r>
          </w:p>
        </w:tc>
      </w:tr>
      <w:tr w:rsidR="00154A61" w:rsidRPr="00346C71" w14:paraId="4A6EA3AA" w14:textId="77777777" w:rsidTr="00065370">
        <w:trPr>
          <w:jc w:val="center"/>
        </w:trPr>
        <w:tc>
          <w:tcPr>
            <w:tcW w:w="1705" w:type="dxa"/>
          </w:tcPr>
          <w:p w14:paraId="4DD498AF" w14:textId="49BD7F90" w:rsidR="00154A61" w:rsidRPr="00CE74B9" w:rsidRDefault="00154A61" w:rsidP="003E647F">
            <w:pPr>
              <w:suppressLineNumbers/>
              <w:suppressAutoHyphens/>
              <w:spacing w:before="60" w:after="60"/>
              <w:jc w:val="left"/>
              <w:rPr>
                <w:rFonts w:asciiTheme="majorBidi" w:eastAsia="MS Mincho" w:hAnsiTheme="majorBidi" w:cstheme="majorBidi"/>
                <w:b/>
                <w:bCs/>
                <w:kern w:val="22"/>
              </w:rPr>
            </w:pPr>
            <w:r w:rsidRPr="00CE74B9">
              <w:rPr>
                <w:rFonts w:asciiTheme="majorBidi" w:eastAsia="MS Mincho" w:hAnsiTheme="majorBidi" w:cstheme="majorBidi"/>
                <w:b/>
                <w:bCs/>
                <w:kern w:val="22"/>
              </w:rPr>
              <w:t xml:space="preserve">B.3. Parties promote and facilitate public awareness, education and participation on the safe transfer, handling and use of LMOs, in accordance </w:t>
            </w:r>
            <w:r w:rsidRPr="00CE74B9">
              <w:rPr>
                <w:rFonts w:asciiTheme="majorBidi" w:eastAsia="MS Mincho" w:hAnsiTheme="majorBidi" w:cstheme="majorBidi"/>
                <w:b/>
                <w:bCs/>
                <w:kern w:val="22"/>
              </w:rPr>
              <w:lastRenderedPageBreak/>
              <w:t>with Article 23</w:t>
            </w:r>
            <w:r w:rsidR="003E647F" w:rsidRPr="00BA3C77">
              <w:rPr>
                <w:rFonts w:asciiTheme="majorBidi" w:eastAsia="MS Mincho" w:hAnsiTheme="majorBidi" w:cstheme="majorBidi"/>
                <w:b/>
                <w:bCs/>
                <w:kern w:val="22"/>
              </w:rPr>
              <w:t xml:space="preserve"> of the Protocol</w:t>
            </w:r>
          </w:p>
        </w:tc>
        <w:tc>
          <w:tcPr>
            <w:tcW w:w="1890" w:type="dxa"/>
            <w:shd w:val="clear" w:color="auto" w:fill="auto"/>
          </w:tcPr>
          <w:p w14:paraId="6FF26244"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(1) Establishment of national systems for promoting public awareness, education and participation;</w:t>
            </w:r>
          </w:p>
          <w:p w14:paraId="40B0ABBC"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(2) Development and dissemination of resource and training materials </w:t>
            </w:r>
            <w:r w:rsidRPr="00CE74B9">
              <w:rPr>
                <w:rFonts w:asciiTheme="majorBidi" w:eastAsia="MS Mincho" w:hAnsiTheme="majorBidi" w:cstheme="majorBidi"/>
                <w:kern w:val="22"/>
                <w:szCs w:val="22"/>
              </w:rPr>
              <w:lastRenderedPageBreak/>
              <w:t>on public awareness, education and participation;</w:t>
            </w:r>
          </w:p>
          <w:p w14:paraId="54B92DD4" w14:textId="77777777" w:rsidR="00154A61" w:rsidRPr="00CE74B9" w:rsidRDefault="00154A61" w:rsidP="00065370">
            <w:pPr>
              <w:suppressLineNumbers/>
              <w:suppressAutoHyphens/>
              <w:spacing w:before="60" w:after="60"/>
              <w:jc w:val="left"/>
              <w:rPr>
                <w:rFonts w:asciiTheme="majorBidi" w:eastAsia="MS Mincho" w:hAnsiTheme="majorBidi" w:cstheme="majorBidi"/>
                <w:b/>
                <w:kern w:val="22"/>
                <w:szCs w:val="22"/>
              </w:rPr>
            </w:pPr>
            <w:r w:rsidRPr="00CE74B9">
              <w:rPr>
                <w:rFonts w:asciiTheme="majorBidi" w:eastAsia="MS Mincho" w:hAnsiTheme="majorBidi" w:cstheme="majorBidi"/>
                <w:kern w:val="22"/>
                <w:szCs w:val="22"/>
              </w:rPr>
              <w:t>(3) Provision of education on biosafety;</w:t>
            </w:r>
          </w:p>
          <w:p w14:paraId="5F1FF262"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(4) Strengthening mechanisms for participation in decision-making;</w:t>
            </w:r>
          </w:p>
          <w:p w14:paraId="67A287AB"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(5) Development of public awareness programmes.</w:t>
            </w:r>
          </w:p>
        </w:tc>
        <w:tc>
          <w:tcPr>
            <w:tcW w:w="2520" w:type="dxa"/>
            <w:shd w:val="clear" w:color="auto" w:fill="auto"/>
          </w:tcPr>
          <w:p w14:paraId="613BA4CE"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lastRenderedPageBreak/>
              <w:t>(i) Develop[</w:t>
            </w:r>
            <w:r w:rsidRPr="00CE74B9">
              <w:rPr>
                <w:rFonts w:asciiTheme="majorBidi" w:eastAsia="MS Mincho" w:hAnsiTheme="majorBidi" w:cstheme="majorBidi"/>
              </w:rPr>
              <w:t>, as necessary,]</w:t>
            </w:r>
            <w:r w:rsidRPr="00CE74B9">
              <w:rPr>
                <w:rFonts w:asciiTheme="majorBidi" w:eastAsia="MS Mincho" w:hAnsiTheme="majorBidi" w:cstheme="majorBidi"/>
                <w:kern w:val="22"/>
              </w:rPr>
              <w:t xml:space="preserve"> and disseminate capacity-building materials on public awareness, education and participation;</w:t>
            </w:r>
          </w:p>
          <w:p w14:paraId="482E4C13"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(ii) Develop[</w:t>
            </w:r>
            <w:r w:rsidRPr="00CE74B9">
              <w:rPr>
                <w:rFonts w:asciiTheme="majorBidi" w:eastAsia="MS Mincho" w:hAnsiTheme="majorBidi" w:cstheme="majorBidi"/>
              </w:rPr>
              <w:t>, as necessary,]</w:t>
            </w:r>
            <w:r w:rsidRPr="00CE74B9">
              <w:rPr>
                <w:rFonts w:asciiTheme="majorBidi" w:eastAsia="MS Mincho" w:hAnsiTheme="majorBidi" w:cstheme="majorBidi"/>
                <w:kern w:val="22"/>
              </w:rPr>
              <w:t xml:space="preserve"> or update biosafety education programmes and </w:t>
            </w:r>
            <w:r w:rsidRPr="00CE74B9">
              <w:rPr>
                <w:rFonts w:asciiTheme="majorBidi" w:eastAsia="MS Mincho" w:hAnsiTheme="majorBidi" w:cstheme="majorBidi"/>
                <w:kern w:val="22"/>
              </w:rPr>
              <w:lastRenderedPageBreak/>
              <w:t>strengthen institutional capacities;</w:t>
            </w:r>
          </w:p>
          <w:p w14:paraId="33295B8E"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(iii) Integrate biosafety in relevant educational programmes;</w:t>
            </w:r>
          </w:p>
          <w:p w14:paraId="54AA2A94"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(iv) Establish academic exchange and fellowship programmes</w:t>
            </w:r>
            <w:r w:rsidRPr="00CE74B9">
              <w:rPr>
                <w:rFonts w:asciiTheme="majorBidi" w:eastAsia="MS Mincho" w:hAnsiTheme="majorBidi" w:cstheme="majorBidi"/>
              </w:rPr>
              <w:t>, including on modern biotechnology and biosafety research</w:t>
            </w:r>
            <w:r w:rsidRPr="00CE74B9">
              <w:rPr>
                <w:rFonts w:asciiTheme="majorBidi" w:eastAsia="MS Mincho" w:hAnsiTheme="majorBidi" w:cstheme="majorBidi"/>
                <w:kern w:val="22"/>
              </w:rPr>
              <w:t>;</w:t>
            </w:r>
          </w:p>
          <w:p w14:paraId="1F30615C"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(v) Provide training on participation in decision-making, in accordance with national laws and regulations, including on the establishment of mechanisms to inform the public about modalities for participation;</w:t>
            </w:r>
          </w:p>
          <w:p w14:paraId="1E13C7FD"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(vi) Provide training on the development and implementation of biosafety public awareness programmes;</w:t>
            </w:r>
          </w:p>
          <w:p w14:paraId="77EBE5E9" w14:textId="3FB321B9"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(vii) Provide training on biosafety communication.</w:t>
            </w:r>
          </w:p>
        </w:tc>
        <w:tc>
          <w:tcPr>
            <w:tcW w:w="2790" w:type="dxa"/>
          </w:tcPr>
          <w:p w14:paraId="2FE013E8" w14:textId="5216FC7B"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lastRenderedPageBreak/>
              <w:t>(a) Percentage of Parties that developed and disseminated capacity-building materials on public awareness, education and participation;</w:t>
            </w:r>
          </w:p>
          <w:p w14:paraId="4268734A" w14:textId="76A7A5F6"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(b) Percentage of Parties that developed or updated biosafety education program</w:t>
            </w:r>
            <w:r w:rsidR="007A73DA">
              <w:rPr>
                <w:rFonts w:asciiTheme="majorBidi" w:eastAsia="MS Mincho" w:hAnsiTheme="majorBidi" w:cstheme="majorBidi"/>
                <w:kern w:val="22"/>
                <w:szCs w:val="22"/>
              </w:rPr>
              <w:t>me</w:t>
            </w:r>
            <w:r w:rsidRPr="00CE74B9">
              <w:rPr>
                <w:rFonts w:asciiTheme="majorBidi" w:eastAsia="MS Mincho" w:hAnsiTheme="majorBidi" w:cstheme="majorBidi"/>
                <w:kern w:val="22"/>
                <w:szCs w:val="22"/>
              </w:rPr>
              <w:t xml:space="preserve">s and strengthened institutional capacities; </w:t>
            </w:r>
          </w:p>
          <w:p w14:paraId="3C1BA6B7" w14:textId="705CE71F"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(c) Percentage of Parties that integrated biosafety in relevant educational program</w:t>
            </w:r>
            <w:r w:rsidR="00930051">
              <w:rPr>
                <w:rFonts w:asciiTheme="majorBidi" w:eastAsia="MS Mincho" w:hAnsiTheme="majorBidi" w:cstheme="majorBidi"/>
                <w:kern w:val="22"/>
                <w:szCs w:val="22"/>
              </w:rPr>
              <w:t>me</w:t>
            </w:r>
            <w:r w:rsidRPr="00CE74B9">
              <w:rPr>
                <w:rFonts w:asciiTheme="majorBidi" w:eastAsia="MS Mincho" w:hAnsiTheme="majorBidi" w:cstheme="majorBidi"/>
                <w:kern w:val="22"/>
                <w:szCs w:val="22"/>
              </w:rPr>
              <w:t>s;</w:t>
            </w:r>
          </w:p>
          <w:p w14:paraId="0BD7833D" w14:textId="334EE759"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(d) Percentage of Parties that established academic exchange and fellowship program</w:t>
            </w:r>
            <w:r w:rsidR="00930051">
              <w:rPr>
                <w:rFonts w:asciiTheme="majorBidi" w:eastAsia="MS Mincho" w:hAnsiTheme="majorBidi" w:cstheme="majorBidi"/>
                <w:kern w:val="22"/>
                <w:szCs w:val="22"/>
              </w:rPr>
              <w:t>me</w:t>
            </w:r>
            <w:r w:rsidRPr="00CE74B9">
              <w:rPr>
                <w:rFonts w:asciiTheme="majorBidi" w:eastAsia="MS Mincho" w:hAnsiTheme="majorBidi" w:cstheme="majorBidi"/>
                <w:kern w:val="22"/>
                <w:szCs w:val="22"/>
              </w:rPr>
              <w:t>s;</w:t>
            </w:r>
          </w:p>
          <w:p w14:paraId="65D27CF2" w14:textId="4FFA08F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(e) Percentage of Parties that provided training on participation in decision- making, in accordance with national laws and regulations, including on the establishment of mechanisms to inform the public about modalities for participation;</w:t>
            </w:r>
          </w:p>
          <w:p w14:paraId="57103C2F" w14:textId="62B786CE"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(f) Percentage of Parties that provided training on the development and implementation of biosafety public awareness program</w:t>
            </w:r>
            <w:r w:rsidR="00CC6891">
              <w:rPr>
                <w:rFonts w:asciiTheme="majorBidi" w:eastAsia="MS Mincho" w:hAnsiTheme="majorBidi" w:cstheme="majorBidi"/>
                <w:kern w:val="22"/>
                <w:szCs w:val="22"/>
              </w:rPr>
              <w:t>me</w:t>
            </w:r>
            <w:r w:rsidRPr="00CE74B9">
              <w:rPr>
                <w:rFonts w:asciiTheme="majorBidi" w:eastAsia="MS Mincho" w:hAnsiTheme="majorBidi" w:cstheme="majorBidi"/>
                <w:kern w:val="22"/>
                <w:szCs w:val="22"/>
              </w:rPr>
              <w:t>s;</w:t>
            </w:r>
          </w:p>
          <w:p w14:paraId="6E10928A" w14:textId="3409CEE4" w:rsidR="00154A61" w:rsidRDefault="00154A61" w:rsidP="00065370">
            <w:pPr>
              <w:suppressLineNumbers/>
              <w:suppressAutoHyphens/>
              <w:spacing w:before="60" w:after="60"/>
              <w:jc w:val="left"/>
              <w:rPr>
                <w:rFonts w:asciiTheme="majorBidi" w:eastAsia="MS Mincho" w:hAnsiTheme="majorBidi" w:cstheme="majorBidi"/>
              </w:rPr>
            </w:pPr>
            <w:r w:rsidRPr="00CE74B9">
              <w:rPr>
                <w:rFonts w:asciiTheme="majorBidi" w:eastAsia="MS Mincho" w:hAnsiTheme="majorBidi" w:cstheme="majorBidi"/>
              </w:rPr>
              <w:t>(g) Percentage of Parties that provided training on biosafety communication.</w:t>
            </w:r>
          </w:p>
          <w:p w14:paraId="24E1C2F9" w14:textId="5E11F4BC" w:rsidR="005E2E34" w:rsidRPr="00CE74B9" w:rsidRDefault="00574118" w:rsidP="00574118">
            <w:pPr>
              <w:suppressLineNumbers/>
              <w:suppressAutoHyphens/>
              <w:spacing w:before="60" w:after="60"/>
              <w:jc w:val="left"/>
              <w:rPr>
                <w:rFonts w:asciiTheme="majorBidi" w:eastAsia="MS Mincho" w:hAnsiTheme="majorBidi" w:cstheme="majorBidi"/>
                <w:kern w:val="22"/>
              </w:rPr>
            </w:pPr>
            <w:r w:rsidRPr="003D0762">
              <w:rPr>
                <w:rFonts w:asciiTheme="majorBidi" w:eastAsia="MS Mincho" w:hAnsiTheme="majorBidi" w:cstheme="majorBidi"/>
              </w:rPr>
              <w:t>[</w:t>
            </w:r>
            <w:r w:rsidR="005E2E34" w:rsidRPr="003D0762">
              <w:rPr>
                <w:rFonts w:asciiTheme="majorBidi" w:eastAsia="MS Mincho" w:hAnsiTheme="majorBidi" w:cstheme="majorBidi"/>
              </w:rPr>
              <w:t>(</w:t>
            </w:r>
            <w:r w:rsidR="00E04665" w:rsidRPr="00F91A49">
              <w:rPr>
                <w:rFonts w:asciiTheme="majorBidi" w:eastAsia="MS Mincho" w:hAnsiTheme="majorBidi" w:cstheme="majorBidi"/>
              </w:rPr>
              <w:t>h</w:t>
            </w:r>
            <w:r w:rsidR="005E2E34" w:rsidRPr="003D0762">
              <w:rPr>
                <w:rFonts w:asciiTheme="majorBidi" w:eastAsia="MS Mincho" w:hAnsiTheme="majorBidi" w:cstheme="majorBidi"/>
              </w:rPr>
              <w:t>) Percentage</w:t>
            </w:r>
            <w:r w:rsidR="005E2E34">
              <w:rPr>
                <w:rFonts w:asciiTheme="majorBidi" w:eastAsia="MS Mincho" w:hAnsiTheme="majorBidi" w:cstheme="majorBidi"/>
              </w:rPr>
              <w:t xml:space="preserve"> of Parties that have legislation regarding the labelling of consumer-based products.</w:t>
            </w:r>
            <w:r>
              <w:rPr>
                <w:rFonts w:asciiTheme="majorBidi" w:eastAsia="MS Mincho" w:hAnsiTheme="majorBidi" w:cstheme="majorBidi"/>
              </w:rPr>
              <w:t>]</w:t>
            </w:r>
          </w:p>
        </w:tc>
        <w:tc>
          <w:tcPr>
            <w:tcW w:w="1890" w:type="dxa"/>
          </w:tcPr>
          <w:p w14:paraId="04019384"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lastRenderedPageBreak/>
              <w:t xml:space="preserve">Through public awareness, education and participation, Parties ensure that the public is appropriately informed about the safe transfer, handling and use of LMOs and </w:t>
            </w:r>
            <w:r w:rsidRPr="00CE74B9">
              <w:rPr>
                <w:rFonts w:asciiTheme="majorBidi" w:eastAsia="MS Mincho" w:hAnsiTheme="majorBidi" w:cstheme="majorBidi"/>
                <w:kern w:val="22"/>
                <w:szCs w:val="22"/>
              </w:rPr>
              <w:lastRenderedPageBreak/>
              <w:t>involved in decision-making on the safe transfer, handling and use of LMOs</w:t>
            </w:r>
          </w:p>
        </w:tc>
        <w:tc>
          <w:tcPr>
            <w:tcW w:w="1710" w:type="dxa"/>
          </w:tcPr>
          <w:p w14:paraId="4B84E640" w14:textId="77777777" w:rsidR="00154A61" w:rsidRPr="00CE74B9" w:rsidRDefault="00154A61" w:rsidP="00065370">
            <w:pPr>
              <w:suppressLineNumbers/>
              <w:suppressAutoHyphens/>
              <w:spacing w:before="60" w:after="60"/>
              <w:rPr>
                <w:rFonts w:asciiTheme="majorBidi" w:eastAsia="MS Mincho" w:hAnsiTheme="majorBidi" w:cstheme="majorBidi"/>
                <w:kern w:val="22"/>
              </w:rPr>
            </w:pPr>
            <w:r w:rsidRPr="00CE74B9">
              <w:rPr>
                <w:rFonts w:asciiTheme="majorBidi" w:eastAsia="MS Mincho" w:hAnsiTheme="majorBidi" w:cstheme="majorBidi"/>
              </w:rPr>
              <w:lastRenderedPageBreak/>
              <w:t>[National authorities, international agencies/the public</w:t>
            </w:r>
          </w:p>
          <w:p w14:paraId="4482010A"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CBD Secretariat]</w:t>
            </w:r>
          </w:p>
        </w:tc>
      </w:tr>
      <w:tr w:rsidR="00154A61" w:rsidRPr="00346C71" w14:paraId="675EF08D" w14:textId="77777777" w:rsidTr="00065370">
        <w:trPr>
          <w:jc w:val="center"/>
        </w:trPr>
        <w:tc>
          <w:tcPr>
            <w:tcW w:w="1705" w:type="dxa"/>
          </w:tcPr>
          <w:p w14:paraId="11899218"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b/>
                <w:kern w:val="22"/>
                <w:szCs w:val="22"/>
              </w:rPr>
              <w:lastRenderedPageBreak/>
              <w:t>B.4. Parties enhance cooperation and coordination on biosafety issues at the national, regional and international levels</w:t>
            </w:r>
          </w:p>
        </w:tc>
        <w:tc>
          <w:tcPr>
            <w:tcW w:w="1890" w:type="dxa"/>
            <w:shd w:val="clear" w:color="auto" w:fill="auto"/>
          </w:tcPr>
          <w:p w14:paraId="65B65452"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 xml:space="preserve">(1) Cooperation among and within Parties; </w:t>
            </w:r>
          </w:p>
          <w:p w14:paraId="1ECDB112"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(2) Involvement of indigenous peoples and local communities and stakeholders from relevant sectors;</w:t>
            </w:r>
          </w:p>
          <w:p w14:paraId="540ECCDD"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(3) Mainstreaming of biosafety in sectoral and cross-sectoral legislation, policies and plans.</w:t>
            </w:r>
          </w:p>
        </w:tc>
        <w:tc>
          <w:tcPr>
            <w:tcW w:w="2520" w:type="dxa"/>
            <w:shd w:val="clear" w:color="auto" w:fill="auto"/>
          </w:tcPr>
          <w:p w14:paraId="56D62582"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kern w:val="22"/>
              </w:rPr>
              <w:t>(i) Organize activities to facilitate technical and scientific cooperation, technology transfer and information sharing at the bilateral, subregional and regional levels</w:t>
            </w:r>
            <w:r w:rsidRPr="00CE74B9">
              <w:rPr>
                <w:rFonts w:asciiTheme="majorBidi" w:eastAsia="MS Mincho" w:hAnsiTheme="majorBidi" w:cstheme="majorBidi"/>
              </w:rPr>
              <w:t>, [including exchange of biosafety experiences and to promote technology transfer, access to technology in particular for developing countries]</w:t>
            </w:r>
            <w:r w:rsidRPr="00CE74B9">
              <w:rPr>
                <w:rFonts w:asciiTheme="majorBidi" w:eastAsia="MS Mincho" w:hAnsiTheme="majorBidi" w:cstheme="majorBidi"/>
                <w:kern w:val="22"/>
              </w:rPr>
              <w:t>;</w:t>
            </w:r>
          </w:p>
          <w:p w14:paraId="7069C34A"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(ii) Organize joint activities involving indigenous peoples and local communities and relevant stakeholders from different sectors.</w:t>
            </w:r>
          </w:p>
        </w:tc>
        <w:tc>
          <w:tcPr>
            <w:tcW w:w="2790" w:type="dxa"/>
          </w:tcPr>
          <w:p w14:paraId="2475F0A2" w14:textId="3CA069C7"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(a) Percentage of Parties that organized activities to facilitate technical and scientific cooperation and information sharing at the bilateral, subregional and regional levels;</w:t>
            </w:r>
          </w:p>
          <w:p w14:paraId="5B9D4F57" w14:textId="2F0D45F4" w:rsidR="00154A61" w:rsidRPr="00CE74B9" w:rsidRDefault="00154A61" w:rsidP="00574118">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(b) Percentage of Parties that organized joint activities involving indigenous peoples and local communities and relevant stakeholders from different sectors.</w:t>
            </w:r>
          </w:p>
        </w:tc>
        <w:tc>
          <w:tcPr>
            <w:tcW w:w="1890" w:type="dxa"/>
          </w:tcPr>
          <w:p w14:paraId="3CF9AA4D"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r w:rsidRPr="00CE74B9">
              <w:rPr>
                <w:rFonts w:asciiTheme="majorBidi" w:eastAsia="MS Mincho" w:hAnsiTheme="majorBidi" w:cstheme="majorBidi"/>
                <w:kern w:val="22"/>
                <w:szCs w:val="22"/>
              </w:rPr>
              <w:t>Through cooperation at the national, regional and international levels, and participation of stakeholders, Parties’ implementation of the Protocol is more effective</w:t>
            </w:r>
          </w:p>
          <w:p w14:paraId="510722D0" w14:textId="77777777" w:rsidR="00154A61" w:rsidRPr="00CE74B9" w:rsidRDefault="00154A61" w:rsidP="00065370">
            <w:pPr>
              <w:suppressLineNumbers/>
              <w:suppressAutoHyphens/>
              <w:spacing w:before="60" w:after="60"/>
              <w:jc w:val="left"/>
              <w:rPr>
                <w:rFonts w:asciiTheme="majorBidi" w:eastAsia="MS Mincho" w:hAnsiTheme="majorBidi" w:cstheme="majorBidi"/>
                <w:kern w:val="22"/>
                <w:szCs w:val="22"/>
              </w:rPr>
            </w:pPr>
          </w:p>
          <w:p w14:paraId="19CF7369" w14:textId="56219298"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Increased awareness on the importance of biosafety across government and relevant stakeholders</w:t>
            </w:r>
          </w:p>
        </w:tc>
        <w:tc>
          <w:tcPr>
            <w:tcW w:w="1710" w:type="dxa"/>
          </w:tcPr>
          <w:p w14:paraId="468B418F" w14:textId="1FD8D715" w:rsidR="00154A61" w:rsidRPr="00CE74B9" w:rsidRDefault="00154A61" w:rsidP="00065370">
            <w:pPr>
              <w:suppressLineNumbers/>
              <w:suppressAutoHyphens/>
              <w:spacing w:before="60" w:after="60"/>
              <w:jc w:val="left"/>
              <w:rPr>
                <w:rFonts w:asciiTheme="majorBidi" w:eastAsia="MS Mincho" w:hAnsiTheme="majorBidi" w:cstheme="majorBidi"/>
                <w:kern w:val="22"/>
              </w:rPr>
            </w:pPr>
            <w:r w:rsidRPr="00CE74B9">
              <w:rPr>
                <w:rFonts w:asciiTheme="majorBidi" w:eastAsia="MS Mincho" w:hAnsiTheme="majorBidi" w:cstheme="majorBidi"/>
              </w:rPr>
              <w:t>[Parties, national authorities, indigenous peoples, local communities, other stakeholders/</w:t>
            </w:r>
            <w:r w:rsidR="00FC6F3C">
              <w:rPr>
                <w:rFonts w:asciiTheme="majorBidi" w:eastAsia="MS Mincho" w:hAnsiTheme="majorBidi" w:cstheme="majorBidi"/>
              </w:rPr>
              <w:softHyphen/>
            </w:r>
            <w:r w:rsidRPr="00CE74B9">
              <w:rPr>
                <w:rFonts w:asciiTheme="majorBidi" w:eastAsia="MS Mincho" w:hAnsiTheme="majorBidi" w:cstheme="majorBidi"/>
              </w:rPr>
              <w:t>the public.]</w:t>
            </w:r>
          </w:p>
        </w:tc>
      </w:tr>
    </w:tbl>
    <w:p w14:paraId="70F06B25" w14:textId="77777777" w:rsidR="005F21B0" w:rsidRPr="00CE74B9" w:rsidRDefault="005F21B0" w:rsidP="00154A61">
      <w:pPr>
        <w:rPr>
          <w:rFonts w:asciiTheme="majorBidi" w:hAnsiTheme="majorBidi" w:cstheme="majorBidi"/>
        </w:rPr>
      </w:pPr>
    </w:p>
    <w:p w14:paraId="1D78D090" w14:textId="56E0CF6D" w:rsidR="008C32B5" w:rsidRPr="00B059FB" w:rsidRDefault="00154A61" w:rsidP="00B059FB">
      <w:pPr>
        <w:pStyle w:val="BodyText"/>
        <w:jc w:val="center"/>
      </w:pPr>
      <w:r w:rsidRPr="00B059FB">
        <w:t>__</w:t>
      </w:r>
      <w:r w:rsidR="005C6BA0" w:rsidRPr="00B059FB">
        <w:t>________</w:t>
      </w:r>
      <w:r w:rsidR="00956545">
        <w:t>_____</w:t>
      </w:r>
    </w:p>
    <w:sectPr w:rsidR="008C32B5" w:rsidRPr="00B059FB" w:rsidSect="00CE74B9">
      <w:headerReference w:type="default" r:id="rId19"/>
      <w:pgSz w:w="15840" w:h="12240" w:orient="landscape"/>
      <w:pgMar w:top="1389" w:right="567" w:bottom="138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26A9" w14:textId="77777777" w:rsidR="0018677B" w:rsidRDefault="0018677B" w:rsidP="00CF1848">
      <w:r>
        <w:separator/>
      </w:r>
    </w:p>
  </w:endnote>
  <w:endnote w:type="continuationSeparator" w:id="0">
    <w:p w14:paraId="416FB4F5" w14:textId="77777777" w:rsidR="0018677B" w:rsidRDefault="0018677B" w:rsidP="00CF1848">
      <w:r>
        <w:continuationSeparator/>
      </w:r>
    </w:p>
  </w:endnote>
  <w:endnote w:type="continuationNotice" w:id="1">
    <w:p w14:paraId="794F94DB" w14:textId="77777777" w:rsidR="0018677B" w:rsidRDefault="00186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D24A" w14:textId="77777777" w:rsidR="0018677B" w:rsidRDefault="0018677B" w:rsidP="00CF1848">
      <w:r>
        <w:separator/>
      </w:r>
    </w:p>
  </w:footnote>
  <w:footnote w:type="continuationSeparator" w:id="0">
    <w:p w14:paraId="653A7353" w14:textId="77777777" w:rsidR="0018677B" w:rsidRDefault="0018677B" w:rsidP="00CF1848">
      <w:r>
        <w:continuationSeparator/>
      </w:r>
    </w:p>
  </w:footnote>
  <w:footnote w:type="continuationNotice" w:id="1">
    <w:p w14:paraId="243D03DA" w14:textId="77777777" w:rsidR="0018677B" w:rsidRDefault="0018677B"/>
  </w:footnote>
  <w:footnote w:id="2">
    <w:p w14:paraId="5D4722AA" w14:textId="6E97E09E" w:rsidR="002E689B" w:rsidRPr="00CE74B9" w:rsidRDefault="002E689B" w:rsidP="00CE74B9">
      <w:pPr>
        <w:pStyle w:val="FootnoteText"/>
        <w:ind w:firstLine="0"/>
        <w:jc w:val="left"/>
        <w:rPr>
          <w:szCs w:val="18"/>
          <w:lang w:val="en-CA"/>
        </w:rPr>
      </w:pPr>
      <w:r w:rsidRPr="00CE74B9">
        <w:rPr>
          <w:rStyle w:val="FootnoteReference"/>
          <w:sz w:val="18"/>
          <w:szCs w:val="18"/>
        </w:rPr>
        <w:footnoteRef/>
      </w:r>
      <w:r w:rsidRPr="006439F7">
        <w:rPr>
          <w:szCs w:val="18"/>
        </w:rPr>
        <w:t xml:space="preserve"> Decision </w:t>
      </w:r>
      <w:hyperlink r:id="rId1" w:history="1">
        <w:r w:rsidRPr="00CE74B9">
          <w:rPr>
            <w:rStyle w:val="Hyperlink"/>
            <w:szCs w:val="18"/>
          </w:rPr>
          <w:t>BS-V/16</w:t>
        </w:r>
      </w:hyperlink>
      <w:r w:rsidRPr="00CE04EF">
        <w:rPr>
          <w:color w:val="003344"/>
          <w:szCs w:val="18"/>
          <w:shd w:val="clear" w:color="auto" w:fill="FFFFFF"/>
        </w:rPr>
        <w:t>.</w:t>
      </w:r>
    </w:p>
  </w:footnote>
  <w:footnote w:id="3">
    <w:p w14:paraId="66376C44" w14:textId="77777777" w:rsidR="002E689B" w:rsidRPr="00CE74B9" w:rsidRDefault="002E689B" w:rsidP="00CE74B9">
      <w:pPr>
        <w:pStyle w:val="FootnoteText"/>
        <w:ind w:firstLine="0"/>
        <w:jc w:val="left"/>
        <w:rPr>
          <w:szCs w:val="18"/>
        </w:rPr>
      </w:pPr>
      <w:r w:rsidRPr="00CE74B9">
        <w:rPr>
          <w:rStyle w:val="FootnoteReference"/>
          <w:sz w:val="18"/>
          <w:szCs w:val="18"/>
        </w:rPr>
        <w:footnoteRef/>
      </w:r>
      <w:r w:rsidRPr="006439F7">
        <w:rPr>
          <w:szCs w:val="18"/>
        </w:rPr>
        <w:t xml:space="preserve"> SBI/3/3/Add.1.</w:t>
      </w:r>
    </w:p>
  </w:footnote>
  <w:footnote w:id="4">
    <w:p w14:paraId="58E5E984" w14:textId="5390F83F" w:rsidR="002E689B" w:rsidRPr="00CE74B9" w:rsidRDefault="002E689B" w:rsidP="00755237">
      <w:pPr>
        <w:pStyle w:val="FootnoteText"/>
        <w:ind w:firstLine="0"/>
        <w:jc w:val="left"/>
        <w:rPr>
          <w:szCs w:val="18"/>
          <w:lang w:val="en-CA"/>
        </w:rPr>
      </w:pPr>
      <w:r w:rsidRPr="00CE74B9">
        <w:rPr>
          <w:rStyle w:val="FootnoteReference"/>
          <w:sz w:val="18"/>
          <w:szCs w:val="18"/>
        </w:rPr>
        <w:footnoteRef/>
      </w:r>
      <w:r w:rsidRPr="006439F7">
        <w:rPr>
          <w:szCs w:val="18"/>
        </w:rPr>
        <w:t xml:space="preserve"> Decision </w:t>
      </w:r>
      <w:hyperlink r:id="rId2" w:history="1">
        <w:r w:rsidRPr="006439F7">
          <w:rPr>
            <w:rStyle w:val="Hyperlink"/>
            <w:szCs w:val="18"/>
          </w:rPr>
          <w:t>BS-VI/3</w:t>
        </w:r>
      </w:hyperlink>
      <w:r w:rsidRPr="006439F7">
        <w:rPr>
          <w:szCs w:val="18"/>
        </w:rPr>
        <w:t>, annex I.</w:t>
      </w:r>
    </w:p>
  </w:footnote>
  <w:footnote w:id="5">
    <w:p w14:paraId="073C5E19" w14:textId="77777777" w:rsidR="002E689B" w:rsidRPr="00B8583E" w:rsidRDefault="002E689B" w:rsidP="00B8583E">
      <w:pPr>
        <w:pStyle w:val="FootnoteText"/>
        <w:ind w:firstLine="0"/>
        <w:jc w:val="left"/>
        <w:rPr>
          <w:szCs w:val="18"/>
        </w:rPr>
      </w:pPr>
      <w:r w:rsidRPr="00B8583E">
        <w:rPr>
          <w:rStyle w:val="FootnoteReference"/>
          <w:sz w:val="18"/>
          <w:szCs w:val="18"/>
        </w:rPr>
        <w:footnoteRef/>
      </w:r>
      <w:r w:rsidRPr="00B8583E">
        <w:rPr>
          <w:szCs w:val="18"/>
        </w:rPr>
        <w:t xml:space="preserve"> SBI/3/3/Add.1.</w:t>
      </w:r>
    </w:p>
  </w:footnote>
  <w:footnote w:id="6">
    <w:p w14:paraId="31F2A333" w14:textId="2F0897F8" w:rsidR="002E689B" w:rsidRPr="00F91A49" w:rsidRDefault="002E689B" w:rsidP="00F91A49">
      <w:pPr>
        <w:pStyle w:val="FootnoteText"/>
        <w:ind w:firstLine="0"/>
        <w:jc w:val="left"/>
        <w:rPr>
          <w:szCs w:val="18"/>
          <w:lang w:val="es-ES"/>
        </w:rPr>
      </w:pPr>
      <w:r w:rsidRPr="00F91A49">
        <w:rPr>
          <w:rStyle w:val="FootnoteReference"/>
          <w:sz w:val="18"/>
          <w:szCs w:val="18"/>
        </w:rPr>
        <w:footnoteRef/>
      </w:r>
      <w:r w:rsidRPr="00F91A49">
        <w:rPr>
          <w:szCs w:val="18"/>
          <w:lang w:val="es-ES"/>
        </w:rPr>
        <w:t xml:space="preserve"> Decision </w:t>
      </w:r>
      <w:r>
        <w:rPr>
          <w:szCs w:val="18"/>
          <w:lang w:val="es-ES"/>
        </w:rPr>
        <w:t>CP-</w:t>
      </w:r>
      <w:r w:rsidRPr="00F91A49">
        <w:rPr>
          <w:szCs w:val="18"/>
          <w:lang w:val="es-ES"/>
        </w:rPr>
        <w:t>10/</w:t>
      </w:r>
      <w:r>
        <w:rPr>
          <w:szCs w:val="18"/>
          <w:lang w:val="es-ES"/>
        </w:rPr>
        <w:t>--</w:t>
      </w:r>
      <w:r w:rsidRPr="00F91A49">
        <w:rPr>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BC20A3F" w14:textId="40C6C46E" w:rsidR="002E689B" w:rsidRPr="00F91A49" w:rsidRDefault="009F1623" w:rsidP="00CE74B9">
        <w:pPr>
          <w:pStyle w:val="Header"/>
          <w:jc w:val="left"/>
          <w:rPr>
            <w:noProof/>
            <w:lang w:val="fr-FR"/>
          </w:rPr>
        </w:pPr>
        <w:r>
          <w:rPr>
            <w:lang w:val="fr-FR"/>
          </w:rPr>
          <w:t>CBD/SBI/REC/3/4</w:t>
        </w:r>
      </w:p>
    </w:sdtContent>
  </w:sdt>
  <w:p w14:paraId="1E0FDE0B" w14:textId="1DCA3CE0" w:rsidR="002E689B" w:rsidRPr="00F91A49" w:rsidRDefault="002E689B" w:rsidP="00CE74B9">
    <w:pPr>
      <w:pStyle w:val="Header"/>
      <w:jc w:val="left"/>
      <w:rPr>
        <w:noProof/>
        <w:lang w:val="fr-FR"/>
      </w:rPr>
    </w:pPr>
    <w:r w:rsidRPr="00F91A49">
      <w:rPr>
        <w:noProof/>
        <w:lang w:val="fr-FR"/>
      </w:rPr>
      <w:t xml:space="preserve">Page </w:t>
    </w:r>
    <w:r w:rsidRPr="00CE74B9">
      <w:rPr>
        <w:noProof/>
      </w:rPr>
      <w:fldChar w:fldCharType="begin"/>
    </w:r>
    <w:r w:rsidRPr="00F91A49">
      <w:rPr>
        <w:noProof/>
        <w:lang w:val="fr-FR"/>
      </w:rPr>
      <w:instrText xml:space="preserve"> PAGE   \* MERGEFORMAT </w:instrText>
    </w:r>
    <w:r w:rsidRPr="00CE74B9">
      <w:rPr>
        <w:noProof/>
      </w:rPr>
      <w:fldChar w:fldCharType="separate"/>
    </w:r>
    <w:r w:rsidRPr="00F91A49">
      <w:rPr>
        <w:noProof/>
        <w:lang w:val="fr-FR"/>
      </w:rPr>
      <w:t>2</w:t>
    </w:r>
    <w:r w:rsidRPr="00CE74B9">
      <w:rPr>
        <w:noProof/>
      </w:rPr>
      <w:fldChar w:fldCharType="end"/>
    </w:r>
  </w:p>
  <w:p w14:paraId="392EF2C8" w14:textId="77777777" w:rsidR="002E689B" w:rsidRPr="00F91A49" w:rsidRDefault="002E689B" w:rsidP="00CE74B9">
    <w:pPr>
      <w:jc w:val="left"/>
      <w:rPr>
        <w:noProo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2C4EC37E" w14:textId="548F9ED4" w:rsidR="002E689B" w:rsidRPr="00F91A49" w:rsidRDefault="009F1623" w:rsidP="008F2127">
        <w:pPr>
          <w:pStyle w:val="Header"/>
          <w:jc w:val="right"/>
          <w:rPr>
            <w:noProof/>
            <w:lang w:val="fr-FR"/>
          </w:rPr>
        </w:pPr>
        <w:r>
          <w:rPr>
            <w:lang w:val="fr-FR"/>
          </w:rPr>
          <w:t>CBD/SBI/REC/3/4</w:t>
        </w:r>
      </w:p>
    </w:sdtContent>
  </w:sdt>
  <w:p w14:paraId="64AE8439" w14:textId="379737EF" w:rsidR="002E689B" w:rsidRPr="00F91A49" w:rsidRDefault="002E689B" w:rsidP="008F2127">
    <w:pPr>
      <w:pStyle w:val="Header"/>
      <w:jc w:val="right"/>
      <w:rPr>
        <w:noProof/>
        <w:lang w:val="fr-FR"/>
      </w:rPr>
    </w:pPr>
    <w:r w:rsidRPr="00F91A49">
      <w:rPr>
        <w:noProof/>
        <w:lang w:val="fr-FR"/>
      </w:rPr>
      <w:t xml:space="preserve">Page </w:t>
    </w:r>
    <w:r w:rsidRPr="00CE74B9">
      <w:rPr>
        <w:noProof/>
      </w:rPr>
      <w:fldChar w:fldCharType="begin"/>
    </w:r>
    <w:r w:rsidRPr="00F91A49">
      <w:rPr>
        <w:noProof/>
        <w:lang w:val="fr-FR"/>
      </w:rPr>
      <w:instrText xml:space="preserve"> PAGE   \* MERGEFORMAT </w:instrText>
    </w:r>
    <w:r w:rsidRPr="00CE74B9">
      <w:rPr>
        <w:noProof/>
      </w:rPr>
      <w:fldChar w:fldCharType="separate"/>
    </w:r>
    <w:r w:rsidRPr="00F91A49">
      <w:rPr>
        <w:noProof/>
        <w:lang w:val="fr-FR"/>
      </w:rPr>
      <w:t>3</w:t>
    </w:r>
    <w:r w:rsidRPr="00CE74B9">
      <w:rPr>
        <w:noProof/>
      </w:rPr>
      <w:fldChar w:fldCharType="end"/>
    </w:r>
  </w:p>
  <w:p w14:paraId="7BB6AB4C" w14:textId="77777777" w:rsidR="002E689B" w:rsidRPr="00F91A49" w:rsidRDefault="002E689B" w:rsidP="00CE74B9">
    <w:pPr>
      <w:jc w:val="right"/>
      <w:rPr>
        <w:noProof/>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796129868"/>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6D51FD78" w14:textId="6DF559C6" w:rsidR="002E689B" w:rsidRPr="00F91A49" w:rsidRDefault="00F87149" w:rsidP="00CE74B9">
        <w:pPr>
          <w:pStyle w:val="Header"/>
          <w:jc w:val="left"/>
          <w:rPr>
            <w:noProof/>
            <w:lang w:val="fr-FR"/>
          </w:rPr>
        </w:pPr>
        <w:r>
          <w:rPr>
            <w:lang w:val="fr-FR"/>
          </w:rPr>
          <w:t>CBD/SBI/REC/3/4</w:t>
        </w:r>
      </w:p>
    </w:sdtContent>
  </w:sdt>
  <w:p w14:paraId="7D75E8FD" w14:textId="77777777" w:rsidR="002E689B" w:rsidRPr="00F91A49" w:rsidRDefault="002E689B" w:rsidP="00CE74B9">
    <w:pPr>
      <w:pStyle w:val="Header"/>
      <w:jc w:val="left"/>
      <w:rPr>
        <w:noProof/>
        <w:lang w:val="fr-FR"/>
      </w:rPr>
    </w:pPr>
    <w:r w:rsidRPr="00F91A49">
      <w:rPr>
        <w:noProof/>
        <w:lang w:val="fr-FR"/>
      </w:rPr>
      <w:t xml:space="preserve">Page </w:t>
    </w:r>
    <w:r w:rsidRPr="00CE74B9">
      <w:rPr>
        <w:noProof/>
      </w:rPr>
      <w:fldChar w:fldCharType="begin"/>
    </w:r>
    <w:r w:rsidRPr="00F91A49">
      <w:rPr>
        <w:noProof/>
        <w:lang w:val="fr-FR"/>
      </w:rPr>
      <w:instrText xml:space="preserve"> PAGE   \* MERGEFORMAT </w:instrText>
    </w:r>
    <w:r w:rsidRPr="00CE74B9">
      <w:rPr>
        <w:noProof/>
      </w:rPr>
      <w:fldChar w:fldCharType="separate"/>
    </w:r>
    <w:r w:rsidRPr="00F91A49">
      <w:rPr>
        <w:noProof/>
        <w:lang w:val="fr-FR"/>
      </w:rPr>
      <w:t>2</w:t>
    </w:r>
    <w:r w:rsidRPr="00CE74B9">
      <w:rPr>
        <w:noProof/>
      </w:rPr>
      <w:fldChar w:fldCharType="end"/>
    </w:r>
  </w:p>
  <w:p w14:paraId="2F78309E" w14:textId="77777777" w:rsidR="002E689B" w:rsidRPr="00F91A49" w:rsidRDefault="002E689B" w:rsidP="00CE74B9">
    <w:pPr>
      <w:jc w:val="left"/>
      <w:rPr>
        <w:noProof/>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73382994"/>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2F58E8B4" w14:textId="5D5ED33C" w:rsidR="002E689B" w:rsidRPr="00F91A49" w:rsidRDefault="00F87149" w:rsidP="008F2127">
        <w:pPr>
          <w:pStyle w:val="Header"/>
          <w:jc w:val="right"/>
          <w:rPr>
            <w:noProof/>
            <w:lang w:val="fr-FR"/>
          </w:rPr>
        </w:pPr>
        <w:r>
          <w:rPr>
            <w:lang w:val="fr-FR"/>
          </w:rPr>
          <w:t>CBD/SBI/REC/3/4</w:t>
        </w:r>
      </w:p>
    </w:sdtContent>
  </w:sdt>
  <w:p w14:paraId="00E40402" w14:textId="77777777" w:rsidR="002E689B" w:rsidRPr="00F91A49" w:rsidRDefault="002E689B" w:rsidP="008F2127">
    <w:pPr>
      <w:pStyle w:val="Header"/>
      <w:jc w:val="right"/>
      <w:rPr>
        <w:noProof/>
        <w:lang w:val="fr-FR"/>
      </w:rPr>
    </w:pPr>
    <w:r w:rsidRPr="00F91A49">
      <w:rPr>
        <w:noProof/>
        <w:lang w:val="fr-FR"/>
      </w:rPr>
      <w:t xml:space="preserve">Page </w:t>
    </w:r>
    <w:r w:rsidRPr="00CE74B9">
      <w:rPr>
        <w:noProof/>
      </w:rPr>
      <w:fldChar w:fldCharType="begin"/>
    </w:r>
    <w:r w:rsidRPr="00F91A49">
      <w:rPr>
        <w:noProof/>
        <w:lang w:val="fr-FR"/>
      </w:rPr>
      <w:instrText xml:space="preserve"> PAGE   \* MERGEFORMAT </w:instrText>
    </w:r>
    <w:r w:rsidRPr="00CE74B9">
      <w:rPr>
        <w:noProof/>
      </w:rPr>
      <w:fldChar w:fldCharType="separate"/>
    </w:r>
    <w:r w:rsidRPr="00F91A49">
      <w:rPr>
        <w:noProof/>
        <w:lang w:val="fr-FR"/>
      </w:rPr>
      <w:t>3</w:t>
    </w:r>
    <w:r w:rsidRPr="00CE74B9">
      <w:rPr>
        <w:noProof/>
      </w:rPr>
      <w:fldChar w:fldCharType="end"/>
    </w:r>
  </w:p>
  <w:p w14:paraId="467A6032" w14:textId="77777777" w:rsidR="002E689B" w:rsidRPr="00F91A49" w:rsidRDefault="002E689B" w:rsidP="00CE74B9">
    <w:pPr>
      <w:jc w:val="right"/>
      <w:rPr>
        <w:noProof/>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104843344"/>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B63B11D" w14:textId="19DA811C" w:rsidR="002E689B" w:rsidRPr="00F91A49" w:rsidRDefault="00F87149" w:rsidP="00F91A49">
        <w:pPr>
          <w:pStyle w:val="Header"/>
          <w:ind w:right="672"/>
          <w:jc w:val="right"/>
          <w:rPr>
            <w:noProof/>
            <w:lang w:val="fr-FR"/>
          </w:rPr>
        </w:pPr>
        <w:r>
          <w:rPr>
            <w:lang w:val="fr-FR"/>
          </w:rPr>
          <w:t>CBD/SBI/REC/3/4</w:t>
        </w:r>
      </w:p>
    </w:sdtContent>
  </w:sdt>
  <w:p w14:paraId="7A8E6DEA" w14:textId="21AD977D" w:rsidR="002E689B" w:rsidRPr="00F91A49" w:rsidRDefault="002E689B" w:rsidP="00F91A49">
    <w:pPr>
      <w:pStyle w:val="Header"/>
      <w:ind w:right="672"/>
      <w:jc w:val="right"/>
      <w:rPr>
        <w:noProof/>
        <w:lang w:val="fr-FR"/>
      </w:rPr>
    </w:pPr>
    <w:r w:rsidRPr="00F91A49">
      <w:rPr>
        <w:noProof/>
        <w:lang w:val="fr-FR"/>
      </w:rPr>
      <w:t xml:space="preserve">Page </w:t>
    </w:r>
    <w:r w:rsidRPr="00CE74B9">
      <w:rPr>
        <w:noProof/>
      </w:rPr>
      <w:fldChar w:fldCharType="begin"/>
    </w:r>
    <w:r w:rsidRPr="00F91A49">
      <w:rPr>
        <w:noProof/>
        <w:lang w:val="fr-FR"/>
      </w:rPr>
      <w:instrText xml:space="preserve"> PAGE   \* MERGEFORMAT </w:instrText>
    </w:r>
    <w:r w:rsidRPr="00CE74B9">
      <w:rPr>
        <w:noProof/>
      </w:rPr>
      <w:fldChar w:fldCharType="separate"/>
    </w:r>
    <w:r w:rsidRPr="00F91A49">
      <w:rPr>
        <w:noProof/>
        <w:lang w:val="fr-FR"/>
      </w:rPr>
      <w:t>27</w:t>
    </w:r>
    <w:r w:rsidRPr="00CE74B9">
      <w:rPr>
        <w:noProof/>
      </w:rPr>
      <w:fldChar w:fldCharType="end"/>
    </w:r>
  </w:p>
  <w:p w14:paraId="0A26991B" w14:textId="77777777" w:rsidR="002E689B" w:rsidRPr="00F91A49" w:rsidRDefault="002E689B" w:rsidP="00CE74B9">
    <w:pPr>
      <w:jc w:val="right"/>
      <w:rPr>
        <w:noProof/>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B51CF"/>
    <w:multiLevelType w:val="hybridMultilevel"/>
    <w:tmpl w:val="42CAA42A"/>
    <w:lvl w:ilvl="0" w:tplc="3042D314">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2B54ECE"/>
    <w:multiLevelType w:val="hybridMultilevel"/>
    <w:tmpl w:val="F1607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D7492"/>
    <w:multiLevelType w:val="hybridMultilevel"/>
    <w:tmpl w:val="ABC05C82"/>
    <w:lvl w:ilvl="0" w:tplc="814E215A">
      <w:start w:val="1"/>
      <w:numFmt w:val="decimal"/>
      <w:lvlText w:val="%1."/>
      <w:lvlJc w:val="left"/>
      <w:pPr>
        <w:ind w:left="1080" w:hanging="360"/>
      </w:pPr>
      <w:rPr>
        <w:rFonts w:hint="default"/>
        <w:i w:val="0"/>
        <w:i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8"/>
  </w:num>
  <w:num w:numId="5">
    <w:abstractNumId w:val="7"/>
  </w:num>
  <w:num w:numId="6">
    <w:abstractNumId w:val="0"/>
  </w:num>
  <w:num w:numId="7">
    <w:abstractNumId w:val="3"/>
  </w:num>
  <w:num w:numId="8">
    <w:abstractNumId w:val="6"/>
    <w:lvlOverride w:ilvl="0">
      <w:startOverride w:val="1"/>
    </w:lvlOverride>
  </w:num>
  <w:num w:numId="9">
    <w:abstractNumId w:val="12"/>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0"/>
  </w:num>
  <w:num w:numId="15">
    <w:abstractNumId w:val="9"/>
  </w:num>
  <w:num w:numId="16">
    <w:abstractNumId w:val="1"/>
  </w:num>
  <w:num w:numId="17">
    <w:abstractNumId w:val="13"/>
  </w:num>
  <w:num w:numId="18">
    <w:abstractNumId w:val="14"/>
  </w:num>
  <w:num w:numId="19">
    <w:abstractNumId w:val="2"/>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47BD"/>
    <w:rsid w:val="000056E2"/>
    <w:rsid w:val="000061C1"/>
    <w:rsid w:val="000065FC"/>
    <w:rsid w:val="000230A0"/>
    <w:rsid w:val="000266CE"/>
    <w:rsid w:val="0003136B"/>
    <w:rsid w:val="0003211C"/>
    <w:rsid w:val="000406C9"/>
    <w:rsid w:val="00044A43"/>
    <w:rsid w:val="000525DA"/>
    <w:rsid w:val="00054ACC"/>
    <w:rsid w:val="00065370"/>
    <w:rsid w:val="00065F38"/>
    <w:rsid w:val="0006620E"/>
    <w:rsid w:val="000669DA"/>
    <w:rsid w:val="00066FA3"/>
    <w:rsid w:val="00067F28"/>
    <w:rsid w:val="00070664"/>
    <w:rsid w:val="0007171B"/>
    <w:rsid w:val="000875D5"/>
    <w:rsid w:val="00093B6B"/>
    <w:rsid w:val="00094BAF"/>
    <w:rsid w:val="000A11A2"/>
    <w:rsid w:val="000B1DE0"/>
    <w:rsid w:val="000B23A0"/>
    <w:rsid w:val="000C17C9"/>
    <w:rsid w:val="000C1A9C"/>
    <w:rsid w:val="000C3CF7"/>
    <w:rsid w:val="000C6E09"/>
    <w:rsid w:val="000C7B03"/>
    <w:rsid w:val="000E1B5E"/>
    <w:rsid w:val="000E3D2B"/>
    <w:rsid w:val="000E673A"/>
    <w:rsid w:val="000F17E6"/>
    <w:rsid w:val="000F74F5"/>
    <w:rsid w:val="001013AD"/>
    <w:rsid w:val="00101A36"/>
    <w:rsid w:val="00102632"/>
    <w:rsid w:val="0010367A"/>
    <w:rsid w:val="00104420"/>
    <w:rsid w:val="00105372"/>
    <w:rsid w:val="00105FF2"/>
    <w:rsid w:val="00112101"/>
    <w:rsid w:val="00116B23"/>
    <w:rsid w:val="00116B71"/>
    <w:rsid w:val="00122692"/>
    <w:rsid w:val="00122A2B"/>
    <w:rsid w:val="00130EB9"/>
    <w:rsid w:val="001312AD"/>
    <w:rsid w:val="00131E7A"/>
    <w:rsid w:val="00132E6F"/>
    <w:rsid w:val="00134846"/>
    <w:rsid w:val="001371D8"/>
    <w:rsid w:val="00145240"/>
    <w:rsid w:val="0014682F"/>
    <w:rsid w:val="00147998"/>
    <w:rsid w:val="00154A61"/>
    <w:rsid w:val="001552BF"/>
    <w:rsid w:val="00157196"/>
    <w:rsid w:val="00162297"/>
    <w:rsid w:val="00163D76"/>
    <w:rsid w:val="00172AF6"/>
    <w:rsid w:val="00175BE9"/>
    <w:rsid w:val="00176CEE"/>
    <w:rsid w:val="00180030"/>
    <w:rsid w:val="00180FDA"/>
    <w:rsid w:val="001838C4"/>
    <w:rsid w:val="0018554E"/>
    <w:rsid w:val="00185FE4"/>
    <w:rsid w:val="0018677B"/>
    <w:rsid w:val="00186DD8"/>
    <w:rsid w:val="00187809"/>
    <w:rsid w:val="00187CA4"/>
    <w:rsid w:val="00194382"/>
    <w:rsid w:val="00197187"/>
    <w:rsid w:val="001A3FFE"/>
    <w:rsid w:val="001A54C6"/>
    <w:rsid w:val="001A7C28"/>
    <w:rsid w:val="001B13FE"/>
    <w:rsid w:val="001B450A"/>
    <w:rsid w:val="001B66D3"/>
    <w:rsid w:val="001B6E8F"/>
    <w:rsid w:val="001C0774"/>
    <w:rsid w:val="001C4F71"/>
    <w:rsid w:val="001D2E52"/>
    <w:rsid w:val="001E3545"/>
    <w:rsid w:val="001E450E"/>
    <w:rsid w:val="001E73B8"/>
    <w:rsid w:val="001F16DB"/>
    <w:rsid w:val="001F2CF6"/>
    <w:rsid w:val="00205C57"/>
    <w:rsid w:val="00212734"/>
    <w:rsid w:val="00214EDD"/>
    <w:rsid w:val="002158D5"/>
    <w:rsid w:val="00217D7A"/>
    <w:rsid w:val="00220FAE"/>
    <w:rsid w:val="00225BAA"/>
    <w:rsid w:val="00235A19"/>
    <w:rsid w:val="002369A4"/>
    <w:rsid w:val="00244DA0"/>
    <w:rsid w:val="00246A71"/>
    <w:rsid w:val="00256D85"/>
    <w:rsid w:val="00257266"/>
    <w:rsid w:val="00257E41"/>
    <w:rsid w:val="00260A5E"/>
    <w:rsid w:val="00260B1A"/>
    <w:rsid w:val="002615A9"/>
    <w:rsid w:val="0026212D"/>
    <w:rsid w:val="0026365E"/>
    <w:rsid w:val="00270299"/>
    <w:rsid w:val="00275758"/>
    <w:rsid w:val="00276C97"/>
    <w:rsid w:val="00283664"/>
    <w:rsid w:val="00287CC8"/>
    <w:rsid w:val="00290E27"/>
    <w:rsid w:val="002916F5"/>
    <w:rsid w:val="002933B5"/>
    <w:rsid w:val="002A0C39"/>
    <w:rsid w:val="002A3907"/>
    <w:rsid w:val="002A7CD3"/>
    <w:rsid w:val="002B0937"/>
    <w:rsid w:val="002B1274"/>
    <w:rsid w:val="002B3940"/>
    <w:rsid w:val="002C1091"/>
    <w:rsid w:val="002C54A2"/>
    <w:rsid w:val="002D2396"/>
    <w:rsid w:val="002D30A7"/>
    <w:rsid w:val="002D374C"/>
    <w:rsid w:val="002D541C"/>
    <w:rsid w:val="002D57BA"/>
    <w:rsid w:val="002E689B"/>
    <w:rsid w:val="002E6D6B"/>
    <w:rsid w:val="002E7F94"/>
    <w:rsid w:val="002F2519"/>
    <w:rsid w:val="0030169D"/>
    <w:rsid w:val="003060EB"/>
    <w:rsid w:val="003153EB"/>
    <w:rsid w:val="00320D18"/>
    <w:rsid w:val="003216B7"/>
    <w:rsid w:val="00321850"/>
    <w:rsid w:val="00321985"/>
    <w:rsid w:val="00325417"/>
    <w:rsid w:val="00335EE7"/>
    <w:rsid w:val="00346C71"/>
    <w:rsid w:val="00351205"/>
    <w:rsid w:val="003529BD"/>
    <w:rsid w:val="00364BEE"/>
    <w:rsid w:val="00372F74"/>
    <w:rsid w:val="00385B46"/>
    <w:rsid w:val="00396360"/>
    <w:rsid w:val="0039772E"/>
    <w:rsid w:val="00397D7D"/>
    <w:rsid w:val="003A040E"/>
    <w:rsid w:val="003A0B57"/>
    <w:rsid w:val="003A2931"/>
    <w:rsid w:val="003A3829"/>
    <w:rsid w:val="003A3DDE"/>
    <w:rsid w:val="003A7115"/>
    <w:rsid w:val="003A7C03"/>
    <w:rsid w:val="003B1D45"/>
    <w:rsid w:val="003C4EF4"/>
    <w:rsid w:val="003D0762"/>
    <w:rsid w:val="003D2BBC"/>
    <w:rsid w:val="003D53CB"/>
    <w:rsid w:val="003E1FF3"/>
    <w:rsid w:val="003E33B7"/>
    <w:rsid w:val="003E3813"/>
    <w:rsid w:val="003E647F"/>
    <w:rsid w:val="003E68A0"/>
    <w:rsid w:val="003F1346"/>
    <w:rsid w:val="003F42C0"/>
    <w:rsid w:val="003F7224"/>
    <w:rsid w:val="00401A23"/>
    <w:rsid w:val="00401EF5"/>
    <w:rsid w:val="00405D3C"/>
    <w:rsid w:val="00406EC8"/>
    <w:rsid w:val="00407670"/>
    <w:rsid w:val="00407CBF"/>
    <w:rsid w:val="004149A9"/>
    <w:rsid w:val="00415A3E"/>
    <w:rsid w:val="00416904"/>
    <w:rsid w:val="00417D87"/>
    <w:rsid w:val="00424DA5"/>
    <w:rsid w:val="00427D21"/>
    <w:rsid w:val="00446A10"/>
    <w:rsid w:val="004514CE"/>
    <w:rsid w:val="0045215A"/>
    <w:rsid w:val="00455487"/>
    <w:rsid w:val="00462082"/>
    <w:rsid w:val="0046353E"/>
    <w:rsid w:val="004644C2"/>
    <w:rsid w:val="00467F74"/>
    <w:rsid w:val="00467F9C"/>
    <w:rsid w:val="00476E90"/>
    <w:rsid w:val="0048236E"/>
    <w:rsid w:val="00483206"/>
    <w:rsid w:val="00485295"/>
    <w:rsid w:val="00485E9B"/>
    <w:rsid w:val="00490E33"/>
    <w:rsid w:val="00492462"/>
    <w:rsid w:val="004930D8"/>
    <w:rsid w:val="004A0ADE"/>
    <w:rsid w:val="004B3394"/>
    <w:rsid w:val="004B4CA0"/>
    <w:rsid w:val="004C127C"/>
    <w:rsid w:val="004C1BEC"/>
    <w:rsid w:val="004D1199"/>
    <w:rsid w:val="004E5DD9"/>
    <w:rsid w:val="005031CA"/>
    <w:rsid w:val="00517AEC"/>
    <w:rsid w:val="005218F6"/>
    <w:rsid w:val="00525954"/>
    <w:rsid w:val="00526859"/>
    <w:rsid w:val="00527A80"/>
    <w:rsid w:val="00527B5A"/>
    <w:rsid w:val="00534681"/>
    <w:rsid w:val="00537C5B"/>
    <w:rsid w:val="00540457"/>
    <w:rsid w:val="00545522"/>
    <w:rsid w:val="0054630F"/>
    <w:rsid w:val="00557E2A"/>
    <w:rsid w:val="00557F70"/>
    <w:rsid w:val="00563442"/>
    <w:rsid w:val="00565B42"/>
    <w:rsid w:val="00570273"/>
    <w:rsid w:val="00574118"/>
    <w:rsid w:val="00574A9A"/>
    <w:rsid w:val="00577774"/>
    <w:rsid w:val="00584D14"/>
    <w:rsid w:val="00585692"/>
    <w:rsid w:val="00590BE9"/>
    <w:rsid w:val="00595CCB"/>
    <w:rsid w:val="005A6124"/>
    <w:rsid w:val="005A6CB8"/>
    <w:rsid w:val="005A6DCD"/>
    <w:rsid w:val="005B476C"/>
    <w:rsid w:val="005B615A"/>
    <w:rsid w:val="005C2585"/>
    <w:rsid w:val="005C2860"/>
    <w:rsid w:val="005C38EB"/>
    <w:rsid w:val="005C4CE6"/>
    <w:rsid w:val="005C586A"/>
    <w:rsid w:val="005C5DDB"/>
    <w:rsid w:val="005C6BA0"/>
    <w:rsid w:val="005D061A"/>
    <w:rsid w:val="005D1C97"/>
    <w:rsid w:val="005D3C75"/>
    <w:rsid w:val="005E04EF"/>
    <w:rsid w:val="005E0FF3"/>
    <w:rsid w:val="005E1849"/>
    <w:rsid w:val="005E2E34"/>
    <w:rsid w:val="005E6F1F"/>
    <w:rsid w:val="005F2043"/>
    <w:rsid w:val="005F21B0"/>
    <w:rsid w:val="00605DE0"/>
    <w:rsid w:val="006122BA"/>
    <w:rsid w:val="0062365C"/>
    <w:rsid w:val="00632A2F"/>
    <w:rsid w:val="00632AC1"/>
    <w:rsid w:val="00637F31"/>
    <w:rsid w:val="006439F7"/>
    <w:rsid w:val="00644ACB"/>
    <w:rsid w:val="00644F73"/>
    <w:rsid w:val="00651D51"/>
    <w:rsid w:val="0065280C"/>
    <w:rsid w:val="00652A75"/>
    <w:rsid w:val="00653DE9"/>
    <w:rsid w:val="00665395"/>
    <w:rsid w:val="00675416"/>
    <w:rsid w:val="006862AA"/>
    <w:rsid w:val="00690995"/>
    <w:rsid w:val="006925C2"/>
    <w:rsid w:val="00696F3A"/>
    <w:rsid w:val="006A0CAC"/>
    <w:rsid w:val="006A128A"/>
    <w:rsid w:val="006A3B19"/>
    <w:rsid w:val="006A47B2"/>
    <w:rsid w:val="006A5CD9"/>
    <w:rsid w:val="006B1DCE"/>
    <w:rsid w:val="006B2290"/>
    <w:rsid w:val="006B5127"/>
    <w:rsid w:val="006C2A4A"/>
    <w:rsid w:val="006C336D"/>
    <w:rsid w:val="006C37AB"/>
    <w:rsid w:val="006C4538"/>
    <w:rsid w:val="006D297B"/>
    <w:rsid w:val="006D4C4A"/>
    <w:rsid w:val="006D6403"/>
    <w:rsid w:val="006D6B49"/>
    <w:rsid w:val="006E59CC"/>
    <w:rsid w:val="006F093B"/>
    <w:rsid w:val="006F4D09"/>
    <w:rsid w:val="006F6998"/>
    <w:rsid w:val="006F7F06"/>
    <w:rsid w:val="00701493"/>
    <w:rsid w:val="00703D44"/>
    <w:rsid w:val="00703FB3"/>
    <w:rsid w:val="007073BD"/>
    <w:rsid w:val="0071088E"/>
    <w:rsid w:val="00714FF3"/>
    <w:rsid w:val="007157D6"/>
    <w:rsid w:val="00717D88"/>
    <w:rsid w:val="00725AB9"/>
    <w:rsid w:val="00732417"/>
    <w:rsid w:val="0073242E"/>
    <w:rsid w:val="00732F21"/>
    <w:rsid w:val="00747856"/>
    <w:rsid w:val="0075277D"/>
    <w:rsid w:val="007540A9"/>
    <w:rsid w:val="007541BE"/>
    <w:rsid w:val="00754385"/>
    <w:rsid w:val="00755237"/>
    <w:rsid w:val="0076720A"/>
    <w:rsid w:val="00775097"/>
    <w:rsid w:val="00776BA3"/>
    <w:rsid w:val="00783C5C"/>
    <w:rsid w:val="00786056"/>
    <w:rsid w:val="007942D3"/>
    <w:rsid w:val="007954E5"/>
    <w:rsid w:val="007A3F7B"/>
    <w:rsid w:val="007A73DA"/>
    <w:rsid w:val="007B12A4"/>
    <w:rsid w:val="007B186C"/>
    <w:rsid w:val="007B2099"/>
    <w:rsid w:val="007B2AE8"/>
    <w:rsid w:val="007B2E9B"/>
    <w:rsid w:val="007B6C09"/>
    <w:rsid w:val="007B7354"/>
    <w:rsid w:val="007B7741"/>
    <w:rsid w:val="007C0212"/>
    <w:rsid w:val="007C1AE4"/>
    <w:rsid w:val="007C5C8A"/>
    <w:rsid w:val="007D27A8"/>
    <w:rsid w:val="007D3C55"/>
    <w:rsid w:val="007D7AA4"/>
    <w:rsid w:val="007D7EA0"/>
    <w:rsid w:val="007E09DA"/>
    <w:rsid w:val="007E1602"/>
    <w:rsid w:val="007E2102"/>
    <w:rsid w:val="007F008D"/>
    <w:rsid w:val="007F295A"/>
    <w:rsid w:val="007F52CD"/>
    <w:rsid w:val="00814599"/>
    <w:rsid w:val="00814637"/>
    <w:rsid w:val="00815795"/>
    <w:rsid w:val="008178B6"/>
    <w:rsid w:val="00821A9E"/>
    <w:rsid w:val="00826A2C"/>
    <w:rsid w:val="00830C8C"/>
    <w:rsid w:val="00836913"/>
    <w:rsid w:val="00840C28"/>
    <w:rsid w:val="0084522C"/>
    <w:rsid w:val="008531D7"/>
    <w:rsid w:val="00853A2F"/>
    <w:rsid w:val="00865B74"/>
    <w:rsid w:val="00865DF0"/>
    <w:rsid w:val="0087245F"/>
    <w:rsid w:val="00891AFF"/>
    <w:rsid w:val="00891D1A"/>
    <w:rsid w:val="008974F0"/>
    <w:rsid w:val="008A3F03"/>
    <w:rsid w:val="008B012A"/>
    <w:rsid w:val="008B14C1"/>
    <w:rsid w:val="008B1846"/>
    <w:rsid w:val="008B5B0F"/>
    <w:rsid w:val="008B6021"/>
    <w:rsid w:val="008C32B5"/>
    <w:rsid w:val="008D229E"/>
    <w:rsid w:val="008D260E"/>
    <w:rsid w:val="008D43D1"/>
    <w:rsid w:val="008E143C"/>
    <w:rsid w:val="008E2041"/>
    <w:rsid w:val="008E5EF2"/>
    <w:rsid w:val="008F2127"/>
    <w:rsid w:val="008F25C3"/>
    <w:rsid w:val="008F44C1"/>
    <w:rsid w:val="008F5D29"/>
    <w:rsid w:val="009013D8"/>
    <w:rsid w:val="009042FE"/>
    <w:rsid w:val="0090668C"/>
    <w:rsid w:val="00906E17"/>
    <w:rsid w:val="0091254A"/>
    <w:rsid w:val="009128A4"/>
    <w:rsid w:val="00912E9D"/>
    <w:rsid w:val="00923A94"/>
    <w:rsid w:val="009252F5"/>
    <w:rsid w:val="0092568F"/>
    <w:rsid w:val="0092677B"/>
    <w:rsid w:val="00930051"/>
    <w:rsid w:val="00930BA1"/>
    <w:rsid w:val="0093169E"/>
    <w:rsid w:val="00932BAF"/>
    <w:rsid w:val="00935BC3"/>
    <w:rsid w:val="00936BFD"/>
    <w:rsid w:val="00940395"/>
    <w:rsid w:val="00942508"/>
    <w:rsid w:val="009505C9"/>
    <w:rsid w:val="00950752"/>
    <w:rsid w:val="00950774"/>
    <w:rsid w:val="0095091F"/>
    <w:rsid w:val="00956545"/>
    <w:rsid w:val="00964336"/>
    <w:rsid w:val="009660BA"/>
    <w:rsid w:val="00966424"/>
    <w:rsid w:val="0097130A"/>
    <w:rsid w:val="00987311"/>
    <w:rsid w:val="00990665"/>
    <w:rsid w:val="00995CC0"/>
    <w:rsid w:val="009A100D"/>
    <w:rsid w:val="009A4102"/>
    <w:rsid w:val="009A7C48"/>
    <w:rsid w:val="009B13D8"/>
    <w:rsid w:val="009B1691"/>
    <w:rsid w:val="009B490A"/>
    <w:rsid w:val="009C10C5"/>
    <w:rsid w:val="009C2DE6"/>
    <w:rsid w:val="009C3E99"/>
    <w:rsid w:val="009C58D6"/>
    <w:rsid w:val="009C669C"/>
    <w:rsid w:val="009D45F8"/>
    <w:rsid w:val="009E1FD7"/>
    <w:rsid w:val="009F1623"/>
    <w:rsid w:val="009F183A"/>
    <w:rsid w:val="009F3A8C"/>
    <w:rsid w:val="00A01DC3"/>
    <w:rsid w:val="00A063BE"/>
    <w:rsid w:val="00A12F25"/>
    <w:rsid w:val="00A24638"/>
    <w:rsid w:val="00A253A5"/>
    <w:rsid w:val="00A379DB"/>
    <w:rsid w:val="00A4658B"/>
    <w:rsid w:val="00A55655"/>
    <w:rsid w:val="00A60A6D"/>
    <w:rsid w:val="00A62AFF"/>
    <w:rsid w:val="00A6450C"/>
    <w:rsid w:val="00A74584"/>
    <w:rsid w:val="00A80E57"/>
    <w:rsid w:val="00A86607"/>
    <w:rsid w:val="00A96C24"/>
    <w:rsid w:val="00AA3B4A"/>
    <w:rsid w:val="00AA6F92"/>
    <w:rsid w:val="00AB6934"/>
    <w:rsid w:val="00AC30B3"/>
    <w:rsid w:val="00AC784A"/>
    <w:rsid w:val="00AD4865"/>
    <w:rsid w:val="00AD570C"/>
    <w:rsid w:val="00AF16A9"/>
    <w:rsid w:val="00AF30A5"/>
    <w:rsid w:val="00AF42DE"/>
    <w:rsid w:val="00AF60E0"/>
    <w:rsid w:val="00AF6787"/>
    <w:rsid w:val="00B00135"/>
    <w:rsid w:val="00B0240F"/>
    <w:rsid w:val="00B03DBE"/>
    <w:rsid w:val="00B059FB"/>
    <w:rsid w:val="00B1072A"/>
    <w:rsid w:val="00B11974"/>
    <w:rsid w:val="00B11A52"/>
    <w:rsid w:val="00B14C93"/>
    <w:rsid w:val="00B234C2"/>
    <w:rsid w:val="00B31013"/>
    <w:rsid w:val="00B32953"/>
    <w:rsid w:val="00B3369F"/>
    <w:rsid w:val="00B370D5"/>
    <w:rsid w:val="00B41942"/>
    <w:rsid w:val="00B42A7B"/>
    <w:rsid w:val="00B45C9C"/>
    <w:rsid w:val="00B472C1"/>
    <w:rsid w:val="00B55990"/>
    <w:rsid w:val="00B55C68"/>
    <w:rsid w:val="00B67497"/>
    <w:rsid w:val="00B7125D"/>
    <w:rsid w:val="00B724CB"/>
    <w:rsid w:val="00B74C34"/>
    <w:rsid w:val="00B751BD"/>
    <w:rsid w:val="00B82177"/>
    <w:rsid w:val="00B8289D"/>
    <w:rsid w:val="00B82DDB"/>
    <w:rsid w:val="00B8583E"/>
    <w:rsid w:val="00B928FA"/>
    <w:rsid w:val="00B92910"/>
    <w:rsid w:val="00B94E6C"/>
    <w:rsid w:val="00BA0BBA"/>
    <w:rsid w:val="00BA3C77"/>
    <w:rsid w:val="00BB4606"/>
    <w:rsid w:val="00BB55AF"/>
    <w:rsid w:val="00BB7062"/>
    <w:rsid w:val="00BB707F"/>
    <w:rsid w:val="00BC4E42"/>
    <w:rsid w:val="00BE4F1D"/>
    <w:rsid w:val="00C03930"/>
    <w:rsid w:val="00C05248"/>
    <w:rsid w:val="00C0680D"/>
    <w:rsid w:val="00C12F35"/>
    <w:rsid w:val="00C1705B"/>
    <w:rsid w:val="00C17103"/>
    <w:rsid w:val="00C23D2F"/>
    <w:rsid w:val="00C2483F"/>
    <w:rsid w:val="00C31FEB"/>
    <w:rsid w:val="00C359A8"/>
    <w:rsid w:val="00C416B0"/>
    <w:rsid w:val="00C42581"/>
    <w:rsid w:val="00C431F6"/>
    <w:rsid w:val="00C437DB"/>
    <w:rsid w:val="00C443BD"/>
    <w:rsid w:val="00C451C5"/>
    <w:rsid w:val="00C61EF3"/>
    <w:rsid w:val="00C72F14"/>
    <w:rsid w:val="00C734E4"/>
    <w:rsid w:val="00C74432"/>
    <w:rsid w:val="00C82BB6"/>
    <w:rsid w:val="00C9161D"/>
    <w:rsid w:val="00C91C5D"/>
    <w:rsid w:val="00C936F9"/>
    <w:rsid w:val="00CA0C1D"/>
    <w:rsid w:val="00CA6251"/>
    <w:rsid w:val="00CB12FF"/>
    <w:rsid w:val="00CB2082"/>
    <w:rsid w:val="00CB3C8A"/>
    <w:rsid w:val="00CB465C"/>
    <w:rsid w:val="00CB57A3"/>
    <w:rsid w:val="00CB5FCA"/>
    <w:rsid w:val="00CB6839"/>
    <w:rsid w:val="00CB7508"/>
    <w:rsid w:val="00CC6891"/>
    <w:rsid w:val="00CD0945"/>
    <w:rsid w:val="00CD10CF"/>
    <w:rsid w:val="00CD3DAF"/>
    <w:rsid w:val="00CD4BF2"/>
    <w:rsid w:val="00CE01C7"/>
    <w:rsid w:val="00CE04EF"/>
    <w:rsid w:val="00CE120E"/>
    <w:rsid w:val="00CE70B7"/>
    <w:rsid w:val="00CE74B9"/>
    <w:rsid w:val="00CE7660"/>
    <w:rsid w:val="00CF1848"/>
    <w:rsid w:val="00CF4A61"/>
    <w:rsid w:val="00CF501B"/>
    <w:rsid w:val="00D12044"/>
    <w:rsid w:val="00D130C2"/>
    <w:rsid w:val="00D15AF1"/>
    <w:rsid w:val="00D15E0D"/>
    <w:rsid w:val="00D20942"/>
    <w:rsid w:val="00D22DC6"/>
    <w:rsid w:val="00D321D4"/>
    <w:rsid w:val="00D329B3"/>
    <w:rsid w:val="00D33EFC"/>
    <w:rsid w:val="00D36832"/>
    <w:rsid w:val="00D40DBC"/>
    <w:rsid w:val="00D42B80"/>
    <w:rsid w:val="00D53E9B"/>
    <w:rsid w:val="00D579B7"/>
    <w:rsid w:val="00D61440"/>
    <w:rsid w:val="00D71CBD"/>
    <w:rsid w:val="00D728CC"/>
    <w:rsid w:val="00D75690"/>
    <w:rsid w:val="00D76A18"/>
    <w:rsid w:val="00D80849"/>
    <w:rsid w:val="00D81020"/>
    <w:rsid w:val="00D82E8F"/>
    <w:rsid w:val="00D90C4B"/>
    <w:rsid w:val="00D91048"/>
    <w:rsid w:val="00D95CB5"/>
    <w:rsid w:val="00DA2820"/>
    <w:rsid w:val="00DB2D0A"/>
    <w:rsid w:val="00DC00C6"/>
    <w:rsid w:val="00DC082A"/>
    <w:rsid w:val="00DC18C4"/>
    <w:rsid w:val="00DD118C"/>
    <w:rsid w:val="00DD32DB"/>
    <w:rsid w:val="00DE0E0D"/>
    <w:rsid w:val="00DE35F7"/>
    <w:rsid w:val="00DE75AE"/>
    <w:rsid w:val="00DF134B"/>
    <w:rsid w:val="00E03AB2"/>
    <w:rsid w:val="00E04665"/>
    <w:rsid w:val="00E0656E"/>
    <w:rsid w:val="00E07B3C"/>
    <w:rsid w:val="00E127B9"/>
    <w:rsid w:val="00E12DEF"/>
    <w:rsid w:val="00E23623"/>
    <w:rsid w:val="00E27BBB"/>
    <w:rsid w:val="00E27E5B"/>
    <w:rsid w:val="00E36579"/>
    <w:rsid w:val="00E37C18"/>
    <w:rsid w:val="00E40368"/>
    <w:rsid w:val="00E4085C"/>
    <w:rsid w:val="00E43BA3"/>
    <w:rsid w:val="00E461B1"/>
    <w:rsid w:val="00E50CD3"/>
    <w:rsid w:val="00E56BCE"/>
    <w:rsid w:val="00E60AF7"/>
    <w:rsid w:val="00E60F0B"/>
    <w:rsid w:val="00E66235"/>
    <w:rsid w:val="00E66539"/>
    <w:rsid w:val="00E70868"/>
    <w:rsid w:val="00E8141A"/>
    <w:rsid w:val="00E81B1E"/>
    <w:rsid w:val="00E83C24"/>
    <w:rsid w:val="00E8494D"/>
    <w:rsid w:val="00E87EE7"/>
    <w:rsid w:val="00E92F9B"/>
    <w:rsid w:val="00E9318D"/>
    <w:rsid w:val="00E937E4"/>
    <w:rsid w:val="00E95682"/>
    <w:rsid w:val="00E9629B"/>
    <w:rsid w:val="00EB386E"/>
    <w:rsid w:val="00EB5768"/>
    <w:rsid w:val="00EC01E6"/>
    <w:rsid w:val="00ED458B"/>
    <w:rsid w:val="00ED5762"/>
    <w:rsid w:val="00ED79C9"/>
    <w:rsid w:val="00EE354D"/>
    <w:rsid w:val="00EE46DD"/>
    <w:rsid w:val="00EF6F81"/>
    <w:rsid w:val="00F128F4"/>
    <w:rsid w:val="00F145A8"/>
    <w:rsid w:val="00F163D4"/>
    <w:rsid w:val="00F235B9"/>
    <w:rsid w:val="00F25C8C"/>
    <w:rsid w:val="00F27557"/>
    <w:rsid w:val="00F30E9C"/>
    <w:rsid w:val="00F31CB6"/>
    <w:rsid w:val="00F34B62"/>
    <w:rsid w:val="00F35692"/>
    <w:rsid w:val="00F36048"/>
    <w:rsid w:val="00F4029D"/>
    <w:rsid w:val="00F4152C"/>
    <w:rsid w:val="00F44312"/>
    <w:rsid w:val="00F53193"/>
    <w:rsid w:val="00F61012"/>
    <w:rsid w:val="00F61B30"/>
    <w:rsid w:val="00F620D6"/>
    <w:rsid w:val="00F644AF"/>
    <w:rsid w:val="00F6586C"/>
    <w:rsid w:val="00F67E0F"/>
    <w:rsid w:val="00F87149"/>
    <w:rsid w:val="00F90A8D"/>
    <w:rsid w:val="00F91A49"/>
    <w:rsid w:val="00F94774"/>
    <w:rsid w:val="00F969B4"/>
    <w:rsid w:val="00F97EDA"/>
    <w:rsid w:val="00FA08FB"/>
    <w:rsid w:val="00FA3827"/>
    <w:rsid w:val="00FA4E0E"/>
    <w:rsid w:val="00FA663B"/>
    <w:rsid w:val="00FB1D05"/>
    <w:rsid w:val="00FB21DA"/>
    <w:rsid w:val="00FB4F93"/>
    <w:rsid w:val="00FB5112"/>
    <w:rsid w:val="00FB5149"/>
    <w:rsid w:val="00FB78B9"/>
    <w:rsid w:val="00FB7C57"/>
    <w:rsid w:val="00FC189E"/>
    <w:rsid w:val="00FC34CE"/>
    <w:rsid w:val="00FC3D64"/>
    <w:rsid w:val="00FC53DB"/>
    <w:rsid w:val="00FC5E0A"/>
    <w:rsid w:val="00FC6F3C"/>
    <w:rsid w:val="00FD5B6A"/>
    <w:rsid w:val="00FD6D56"/>
    <w:rsid w:val="00FD77E7"/>
    <w:rsid w:val="00FE035A"/>
    <w:rsid w:val="00FE05B6"/>
    <w:rsid w:val="00FE4643"/>
    <w:rsid w:val="00FE6B3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44B5DE"/>
  <w15:docId w15:val="{48A9379F-1F7B-409E-BE61-E3592817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Default">
    <w:name w:val="Default"/>
    <w:rsid w:val="00154A61"/>
    <w:pPr>
      <w:autoSpaceDE w:val="0"/>
      <w:autoSpaceDN w:val="0"/>
      <w:adjustRightInd w:val="0"/>
    </w:pPr>
    <w:rPr>
      <w:rFonts w:ascii="Trebuchet MS" w:hAnsi="Trebuchet MS" w:cs="Trebuchet MS"/>
      <w:color w:val="000000"/>
      <w:lang w:val="en-US" w:eastAsia="zh-CN"/>
    </w:rPr>
  </w:style>
  <w:style w:type="character" w:customStyle="1" w:styleId="UnresolvedMention1">
    <w:name w:val="Unresolved Mention1"/>
    <w:basedOn w:val="DefaultParagraphFont"/>
    <w:uiPriority w:val="99"/>
    <w:semiHidden/>
    <w:unhideWhenUsed/>
    <w:rsid w:val="00AF678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74432"/>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74432"/>
    <w:rPr>
      <w:rFonts w:ascii="Times New Roman" w:eastAsia="Times New Roman" w:hAnsi="Times New Roman" w:cs="Times New Roman"/>
      <w:b/>
      <w:bCs/>
      <w:sz w:val="20"/>
      <w:szCs w:val="20"/>
      <w:lang w:val="en-GB"/>
    </w:rPr>
  </w:style>
  <w:style w:type="paragraph" w:styleId="Revision">
    <w:name w:val="Revision"/>
    <w:hidden/>
    <w:uiPriority w:val="99"/>
    <w:semiHidden/>
    <w:rsid w:val="00C05248"/>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08052">
      <w:bodyDiv w:val="1"/>
      <w:marLeft w:val="0"/>
      <w:marRight w:val="0"/>
      <w:marTop w:val="0"/>
      <w:marBottom w:val="0"/>
      <w:divBdr>
        <w:top w:val="none" w:sz="0" w:space="0" w:color="auto"/>
        <w:left w:val="none" w:sz="0" w:space="0" w:color="auto"/>
        <w:bottom w:val="none" w:sz="0" w:space="0" w:color="auto"/>
        <w:right w:val="none" w:sz="0" w:space="0" w:color="auto"/>
      </w:divBdr>
      <w:divsChild>
        <w:div w:id="56780428">
          <w:marLeft w:val="0"/>
          <w:marRight w:val="0"/>
          <w:marTop w:val="0"/>
          <w:marBottom w:val="0"/>
          <w:divBdr>
            <w:top w:val="none" w:sz="0" w:space="0" w:color="auto"/>
            <w:left w:val="none" w:sz="0" w:space="0" w:color="auto"/>
            <w:bottom w:val="none" w:sz="0" w:space="0" w:color="auto"/>
            <w:right w:val="none" w:sz="0" w:space="0" w:color="auto"/>
          </w:divBdr>
        </w:div>
        <w:div w:id="237861188">
          <w:marLeft w:val="0"/>
          <w:marRight w:val="0"/>
          <w:marTop w:val="0"/>
          <w:marBottom w:val="0"/>
          <w:divBdr>
            <w:top w:val="none" w:sz="0" w:space="0" w:color="auto"/>
            <w:left w:val="none" w:sz="0" w:space="0" w:color="auto"/>
            <w:bottom w:val="none" w:sz="0" w:space="0" w:color="auto"/>
            <w:right w:val="none" w:sz="0" w:space="0" w:color="auto"/>
          </w:divBdr>
        </w:div>
        <w:div w:id="333534779">
          <w:marLeft w:val="0"/>
          <w:marRight w:val="0"/>
          <w:marTop w:val="0"/>
          <w:marBottom w:val="0"/>
          <w:divBdr>
            <w:top w:val="none" w:sz="0" w:space="0" w:color="auto"/>
            <w:left w:val="none" w:sz="0" w:space="0" w:color="auto"/>
            <w:bottom w:val="none" w:sz="0" w:space="0" w:color="auto"/>
            <w:right w:val="none" w:sz="0" w:space="0" w:color="auto"/>
          </w:divBdr>
        </w:div>
        <w:div w:id="355540775">
          <w:marLeft w:val="0"/>
          <w:marRight w:val="0"/>
          <w:marTop w:val="0"/>
          <w:marBottom w:val="0"/>
          <w:divBdr>
            <w:top w:val="none" w:sz="0" w:space="0" w:color="auto"/>
            <w:left w:val="none" w:sz="0" w:space="0" w:color="auto"/>
            <w:bottom w:val="none" w:sz="0" w:space="0" w:color="auto"/>
            <w:right w:val="none" w:sz="0" w:space="0" w:color="auto"/>
          </w:divBdr>
        </w:div>
        <w:div w:id="518197001">
          <w:marLeft w:val="0"/>
          <w:marRight w:val="0"/>
          <w:marTop w:val="0"/>
          <w:marBottom w:val="0"/>
          <w:divBdr>
            <w:top w:val="none" w:sz="0" w:space="0" w:color="auto"/>
            <w:left w:val="none" w:sz="0" w:space="0" w:color="auto"/>
            <w:bottom w:val="none" w:sz="0" w:space="0" w:color="auto"/>
            <w:right w:val="none" w:sz="0" w:space="0" w:color="auto"/>
          </w:divBdr>
        </w:div>
        <w:div w:id="573472023">
          <w:marLeft w:val="0"/>
          <w:marRight w:val="0"/>
          <w:marTop w:val="0"/>
          <w:marBottom w:val="0"/>
          <w:divBdr>
            <w:top w:val="none" w:sz="0" w:space="0" w:color="auto"/>
            <w:left w:val="none" w:sz="0" w:space="0" w:color="auto"/>
            <w:bottom w:val="none" w:sz="0" w:space="0" w:color="auto"/>
            <w:right w:val="none" w:sz="0" w:space="0" w:color="auto"/>
          </w:divBdr>
        </w:div>
        <w:div w:id="638924440">
          <w:marLeft w:val="0"/>
          <w:marRight w:val="0"/>
          <w:marTop w:val="0"/>
          <w:marBottom w:val="0"/>
          <w:divBdr>
            <w:top w:val="none" w:sz="0" w:space="0" w:color="auto"/>
            <w:left w:val="none" w:sz="0" w:space="0" w:color="auto"/>
            <w:bottom w:val="none" w:sz="0" w:space="0" w:color="auto"/>
            <w:right w:val="none" w:sz="0" w:space="0" w:color="auto"/>
          </w:divBdr>
        </w:div>
        <w:div w:id="740248367">
          <w:marLeft w:val="0"/>
          <w:marRight w:val="0"/>
          <w:marTop w:val="0"/>
          <w:marBottom w:val="0"/>
          <w:divBdr>
            <w:top w:val="none" w:sz="0" w:space="0" w:color="auto"/>
            <w:left w:val="none" w:sz="0" w:space="0" w:color="auto"/>
            <w:bottom w:val="none" w:sz="0" w:space="0" w:color="auto"/>
            <w:right w:val="none" w:sz="0" w:space="0" w:color="auto"/>
          </w:divBdr>
        </w:div>
        <w:div w:id="807824894">
          <w:marLeft w:val="0"/>
          <w:marRight w:val="0"/>
          <w:marTop w:val="0"/>
          <w:marBottom w:val="0"/>
          <w:divBdr>
            <w:top w:val="none" w:sz="0" w:space="0" w:color="auto"/>
            <w:left w:val="none" w:sz="0" w:space="0" w:color="auto"/>
            <w:bottom w:val="none" w:sz="0" w:space="0" w:color="auto"/>
            <w:right w:val="none" w:sz="0" w:space="0" w:color="auto"/>
          </w:divBdr>
        </w:div>
        <w:div w:id="910433887">
          <w:marLeft w:val="0"/>
          <w:marRight w:val="0"/>
          <w:marTop w:val="0"/>
          <w:marBottom w:val="0"/>
          <w:divBdr>
            <w:top w:val="none" w:sz="0" w:space="0" w:color="auto"/>
            <w:left w:val="none" w:sz="0" w:space="0" w:color="auto"/>
            <w:bottom w:val="none" w:sz="0" w:space="0" w:color="auto"/>
            <w:right w:val="none" w:sz="0" w:space="0" w:color="auto"/>
          </w:divBdr>
        </w:div>
        <w:div w:id="939874940">
          <w:marLeft w:val="0"/>
          <w:marRight w:val="0"/>
          <w:marTop w:val="0"/>
          <w:marBottom w:val="0"/>
          <w:divBdr>
            <w:top w:val="none" w:sz="0" w:space="0" w:color="auto"/>
            <w:left w:val="none" w:sz="0" w:space="0" w:color="auto"/>
            <w:bottom w:val="none" w:sz="0" w:space="0" w:color="auto"/>
            <w:right w:val="none" w:sz="0" w:space="0" w:color="auto"/>
          </w:divBdr>
        </w:div>
        <w:div w:id="1030372633">
          <w:marLeft w:val="0"/>
          <w:marRight w:val="0"/>
          <w:marTop w:val="0"/>
          <w:marBottom w:val="0"/>
          <w:divBdr>
            <w:top w:val="none" w:sz="0" w:space="0" w:color="auto"/>
            <w:left w:val="none" w:sz="0" w:space="0" w:color="auto"/>
            <w:bottom w:val="none" w:sz="0" w:space="0" w:color="auto"/>
            <w:right w:val="none" w:sz="0" w:space="0" w:color="auto"/>
          </w:divBdr>
        </w:div>
        <w:div w:id="1100761058">
          <w:marLeft w:val="0"/>
          <w:marRight w:val="0"/>
          <w:marTop w:val="0"/>
          <w:marBottom w:val="0"/>
          <w:divBdr>
            <w:top w:val="none" w:sz="0" w:space="0" w:color="auto"/>
            <w:left w:val="none" w:sz="0" w:space="0" w:color="auto"/>
            <w:bottom w:val="none" w:sz="0" w:space="0" w:color="auto"/>
            <w:right w:val="none" w:sz="0" w:space="0" w:color="auto"/>
          </w:divBdr>
        </w:div>
        <w:div w:id="1184590724">
          <w:marLeft w:val="0"/>
          <w:marRight w:val="0"/>
          <w:marTop w:val="0"/>
          <w:marBottom w:val="0"/>
          <w:divBdr>
            <w:top w:val="none" w:sz="0" w:space="0" w:color="auto"/>
            <w:left w:val="none" w:sz="0" w:space="0" w:color="auto"/>
            <w:bottom w:val="none" w:sz="0" w:space="0" w:color="auto"/>
            <w:right w:val="none" w:sz="0" w:space="0" w:color="auto"/>
          </w:divBdr>
        </w:div>
        <w:div w:id="1189030803">
          <w:marLeft w:val="0"/>
          <w:marRight w:val="0"/>
          <w:marTop w:val="0"/>
          <w:marBottom w:val="0"/>
          <w:divBdr>
            <w:top w:val="none" w:sz="0" w:space="0" w:color="auto"/>
            <w:left w:val="none" w:sz="0" w:space="0" w:color="auto"/>
            <w:bottom w:val="none" w:sz="0" w:space="0" w:color="auto"/>
            <w:right w:val="none" w:sz="0" w:space="0" w:color="auto"/>
          </w:divBdr>
        </w:div>
        <w:div w:id="1304968482">
          <w:marLeft w:val="0"/>
          <w:marRight w:val="0"/>
          <w:marTop w:val="0"/>
          <w:marBottom w:val="0"/>
          <w:divBdr>
            <w:top w:val="none" w:sz="0" w:space="0" w:color="auto"/>
            <w:left w:val="none" w:sz="0" w:space="0" w:color="auto"/>
            <w:bottom w:val="none" w:sz="0" w:space="0" w:color="auto"/>
            <w:right w:val="none" w:sz="0" w:space="0" w:color="auto"/>
          </w:divBdr>
        </w:div>
        <w:div w:id="1333753058">
          <w:marLeft w:val="0"/>
          <w:marRight w:val="0"/>
          <w:marTop w:val="0"/>
          <w:marBottom w:val="0"/>
          <w:divBdr>
            <w:top w:val="none" w:sz="0" w:space="0" w:color="auto"/>
            <w:left w:val="none" w:sz="0" w:space="0" w:color="auto"/>
            <w:bottom w:val="none" w:sz="0" w:space="0" w:color="auto"/>
            <w:right w:val="none" w:sz="0" w:space="0" w:color="auto"/>
          </w:divBdr>
        </w:div>
        <w:div w:id="1336153581">
          <w:marLeft w:val="0"/>
          <w:marRight w:val="0"/>
          <w:marTop w:val="0"/>
          <w:marBottom w:val="0"/>
          <w:divBdr>
            <w:top w:val="none" w:sz="0" w:space="0" w:color="auto"/>
            <w:left w:val="none" w:sz="0" w:space="0" w:color="auto"/>
            <w:bottom w:val="none" w:sz="0" w:space="0" w:color="auto"/>
            <w:right w:val="none" w:sz="0" w:space="0" w:color="auto"/>
          </w:divBdr>
        </w:div>
        <w:div w:id="1390884597">
          <w:marLeft w:val="0"/>
          <w:marRight w:val="0"/>
          <w:marTop w:val="0"/>
          <w:marBottom w:val="0"/>
          <w:divBdr>
            <w:top w:val="none" w:sz="0" w:space="0" w:color="auto"/>
            <w:left w:val="none" w:sz="0" w:space="0" w:color="auto"/>
            <w:bottom w:val="none" w:sz="0" w:space="0" w:color="auto"/>
            <w:right w:val="none" w:sz="0" w:space="0" w:color="auto"/>
          </w:divBdr>
        </w:div>
        <w:div w:id="1464272726">
          <w:marLeft w:val="0"/>
          <w:marRight w:val="0"/>
          <w:marTop w:val="0"/>
          <w:marBottom w:val="0"/>
          <w:divBdr>
            <w:top w:val="none" w:sz="0" w:space="0" w:color="auto"/>
            <w:left w:val="none" w:sz="0" w:space="0" w:color="auto"/>
            <w:bottom w:val="none" w:sz="0" w:space="0" w:color="auto"/>
            <w:right w:val="none" w:sz="0" w:space="0" w:color="auto"/>
          </w:divBdr>
        </w:div>
        <w:div w:id="1524444090">
          <w:marLeft w:val="0"/>
          <w:marRight w:val="0"/>
          <w:marTop w:val="0"/>
          <w:marBottom w:val="0"/>
          <w:divBdr>
            <w:top w:val="none" w:sz="0" w:space="0" w:color="auto"/>
            <w:left w:val="none" w:sz="0" w:space="0" w:color="auto"/>
            <w:bottom w:val="none" w:sz="0" w:space="0" w:color="auto"/>
            <w:right w:val="none" w:sz="0" w:space="0" w:color="auto"/>
          </w:divBdr>
        </w:div>
        <w:div w:id="1546874233">
          <w:marLeft w:val="0"/>
          <w:marRight w:val="0"/>
          <w:marTop w:val="0"/>
          <w:marBottom w:val="0"/>
          <w:divBdr>
            <w:top w:val="none" w:sz="0" w:space="0" w:color="auto"/>
            <w:left w:val="none" w:sz="0" w:space="0" w:color="auto"/>
            <w:bottom w:val="none" w:sz="0" w:space="0" w:color="auto"/>
            <w:right w:val="none" w:sz="0" w:space="0" w:color="auto"/>
          </w:divBdr>
        </w:div>
        <w:div w:id="1567108070">
          <w:marLeft w:val="0"/>
          <w:marRight w:val="0"/>
          <w:marTop w:val="0"/>
          <w:marBottom w:val="0"/>
          <w:divBdr>
            <w:top w:val="none" w:sz="0" w:space="0" w:color="auto"/>
            <w:left w:val="none" w:sz="0" w:space="0" w:color="auto"/>
            <w:bottom w:val="none" w:sz="0" w:space="0" w:color="auto"/>
            <w:right w:val="none" w:sz="0" w:space="0" w:color="auto"/>
          </w:divBdr>
        </w:div>
        <w:div w:id="1606184339">
          <w:marLeft w:val="0"/>
          <w:marRight w:val="0"/>
          <w:marTop w:val="0"/>
          <w:marBottom w:val="0"/>
          <w:divBdr>
            <w:top w:val="none" w:sz="0" w:space="0" w:color="auto"/>
            <w:left w:val="none" w:sz="0" w:space="0" w:color="auto"/>
            <w:bottom w:val="none" w:sz="0" w:space="0" w:color="auto"/>
            <w:right w:val="none" w:sz="0" w:space="0" w:color="auto"/>
          </w:divBdr>
        </w:div>
        <w:div w:id="1672292845">
          <w:marLeft w:val="0"/>
          <w:marRight w:val="0"/>
          <w:marTop w:val="0"/>
          <w:marBottom w:val="0"/>
          <w:divBdr>
            <w:top w:val="none" w:sz="0" w:space="0" w:color="auto"/>
            <w:left w:val="none" w:sz="0" w:space="0" w:color="auto"/>
            <w:bottom w:val="none" w:sz="0" w:space="0" w:color="auto"/>
            <w:right w:val="none" w:sz="0" w:space="0" w:color="auto"/>
          </w:divBdr>
        </w:div>
        <w:div w:id="1757441104">
          <w:marLeft w:val="0"/>
          <w:marRight w:val="0"/>
          <w:marTop w:val="0"/>
          <w:marBottom w:val="0"/>
          <w:divBdr>
            <w:top w:val="none" w:sz="0" w:space="0" w:color="auto"/>
            <w:left w:val="none" w:sz="0" w:space="0" w:color="auto"/>
            <w:bottom w:val="none" w:sz="0" w:space="0" w:color="auto"/>
            <w:right w:val="none" w:sz="0" w:space="0" w:color="auto"/>
          </w:divBdr>
        </w:div>
        <w:div w:id="1857772655">
          <w:marLeft w:val="0"/>
          <w:marRight w:val="0"/>
          <w:marTop w:val="0"/>
          <w:marBottom w:val="0"/>
          <w:divBdr>
            <w:top w:val="none" w:sz="0" w:space="0" w:color="auto"/>
            <w:left w:val="none" w:sz="0" w:space="0" w:color="auto"/>
            <w:bottom w:val="none" w:sz="0" w:space="0" w:color="auto"/>
            <w:right w:val="none" w:sz="0" w:space="0" w:color="auto"/>
          </w:divBdr>
        </w:div>
        <w:div w:id="1880898212">
          <w:marLeft w:val="0"/>
          <w:marRight w:val="0"/>
          <w:marTop w:val="0"/>
          <w:marBottom w:val="0"/>
          <w:divBdr>
            <w:top w:val="none" w:sz="0" w:space="0" w:color="auto"/>
            <w:left w:val="none" w:sz="0" w:space="0" w:color="auto"/>
            <w:bottom w:val="none" w:sz="0" w:space="0" w:color="auto"/>
            <w:right w:val="none" w:sz="0" w:space="0" w:color="auto"/>
          </w:divBdr>
        </w:div>
        <w:div w:id="1894463418">
          <w:marLeft w:val="0"/>
          <w:marRight w:val="0"/>
          <w:marTop w:val="0"/>
          <w:marBottom w:val="0"/>
          <w:divBdr>
            <w:top w:val="none" w:sz="0" w:space="0" w:color="auto"/>
            <w:left w:val="none" w:sz="0" w:space="0" w:color="auto"/>
            <w:bottom w:val="none" w:sz="0" w:space="0" w:color="auto"/>
            <w:right w:val="none" w:sz="0" w:space="0" w:color="auto"/>
          </w:divBdr>
        </w:div>
        <w:div w:id="1948582409">
          <w:marLeft w:val="0"/>
          <w:marRight w:val="0"/>
          <w:marTop w:val="0"/>
          <w:marBottom w:val="0"/>
          <w:divBdr>
            <w:top w:val="none" w:sz="0" w:space="0" w:color="auto"/>
            <w:left w:val="none" w:sz="0" w:space="0" w:color="auto"/>
            <w:bottom w:val="none" w:sz="0" w:space="0" w:color="auto"/>
            <w:right w:val="none" w:sz="0" w:space="0" w:color="auto"/>
          </w:divBdr>
        </w:div>
        <w:div w:id="1981765338">
          <w:marLeft w:val="0"/>
          <w:marRight w:val="0"/>
          <w:marTop w:val="0"/>
          <w:marBottom w:val="0"/>
          <w:divBdr>
            <w:top w:val="none" w:sz="0" w:space="0" w:color="auto"/>
            <w:left w:val="none" w:sz="0" w:space="0" w:color="auto"/>
            <w:bottom w:val="none" w:sz="0" w:space="0" w:color="auto"/>
            <w:right w:val="none" w:sz="0" w:space="0" w:color="auto"/>
          </w:divBdr>
        </w:div>
        <w:div w:id="1983266008">
          <w:marLeft w:val="0"/>
          <w:marRight w:val="0"/>
          <w:marTop w:val="0"/>
          <w:marBottom w:val="0"/>
          <w:divBdr>
            <w:top w:val="none" w:sz="0" w:space="0" w:color="auto"/>
            <w:left w:val="none" w:sz="0" w:space="0" w:color="auto"/>
            <w:bottom w:val="none" w:sz="0" w:space="0" w:color="auto"/>
            <w:right w:val="none" w:sz="0" w:space="0" w:color="auto"/>
          </w:divBdr>
        </w:div>
        <w:div w:id="2006280094">
          <w:marLeft w:val="0"/>
          <w:marRight w:val="0"/>
          <w:marTop w:val="0"/>
          <w:marBottom w:val="0"/>
          <w:divBdr>
            <w:top w:val="none" w:sz="0" w:space="0" w:color="auto"/>
            <w:left w:val="none" w:sz="0" w:space="0" w:color="auto"/>
            <w:bottom w:val="none" w:sz="0" w:space="0" w:color="auto"/>
            <w:right w:val="none" w:sz="0" w:space="0" w:color="auto"/>
          </w:divBdr>
        </w:div>
        <w:div w:id="20414701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ch.cbd.int/protocol/decisions/?decisionID=13236" TargetMode="External"/><Relationship Id="rId1" Type="http://schemas.openxmlformats.org/officeDocument/2006/relationships/hyperlink" Target="http://bch.cbd.int/protocol/decisions/decision.shtml?decisionID=123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63F6C328DECB40D1B29552D22FE7929D"/>
        <w:category>
          <w:name w:val="General"/>
          <w:gallery w:val="placeholder"/>
        </w:category>
        <w:types>
          <w:type w:val="bbPlcHdr"/>
        </w:types>
        <w:behaviors>
          <w:behavior w:val="content"/>
        </w:behaviors>
        <w:guid w:val="{05E8075D-78A6-4AFA-8191-A0A9168CF6F3}"/>
      </w:docPartPr>
      <w:docPartBody>
        <w:p w:rsidR="00263C6C" w:rsidRDefault="002A5AD9" w:rsidP="002A5AD9">
          <w:pPr>
            <w:pStyle w:val="63F6C328DECB40D1B29552D22FE7929D"/>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A42AE"/>
    <w:rsid w:val="00263C6C"/>
    <w:rsid w:val="002A5AD9"/>
    <w:rsid w:val="0046422C"/>
    <w:rsid w:val="004760CF"/>
    <w:rsid w:val="004E092F"/>
    <w:rsid w:val="00500A2B"/>
    <w:rsid w:val="005225D9"/>
    <w:rsid w:val="00550CA5"/>
    <w:rsid w:val="0058288D"/>
    <w:rsid w:val="00591714"/>
    <w:rsid w:val="00631EE2"/>
    <w:rsid w:val="00665C6B"/>
    <w:rsid w:val="006801B3"/>
    <w:rsid w:val="0079424C"/>
    <w:rsid w:val="007D6DD7"/>
    <w:rsid w:val="00810A55"/>
    <w:rsid w:val="008437D0"/>
    <w:rsid w:val="00852999"/>
    <w:rsid w:val="00887213"/>
    <w:rsid w:val="008A61FF"/>
    <w:rsid w:val="008C6619"/>
    <w:rsid w:val="008D420E"/>
    <w:rsid w:val="0098642F"/>
    <w:rsid w:val="00B0397C"/>
    <w:rsid w:val="00BB5BB3"/>
    <w:rsid w:val="00C8104B"/>
    <w:rsid w:val="00D31D12"/>
    <w:rsid w:val="00E21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A5AD9"/>
  </w:style>
  <w:style w:type="paragraph" w:customStyle="1" w:styleId="63F6C328DECB40D1B29552D22FE7929D">
    <w:name w:val="63F6C328DECB40D1B29552D22FE7929D"/>
    <w:rsid w:val="002A5AD9"/>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4946F-D86C-463B-B098-69EF32B96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458E95DA-15A1-4867-A319-44EC5030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10183</Words>
  <Characters>58047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RECOMMENDATION ADOPTED BY THE SUBSIDIARY BODY ON IMPLEMENTATION</vt:lpstr>
    </vt:vector>
  </TitlesOfParts>
  <Company>United Nations</Company>
  <LinksUpToDate>false</LinksUpToDate>
  <CharactersWithSpaces>68094</CharactersWithSpaces>
  <SharedDoc>false</SharedDoc>
  <HyperlinkBase>https://www.cbd.int/sbi/</HyperlinkBase>
  <HLinks>
    <vt:vector size="12" baseType="variant">
      <vt:variant>
        <vt:i4>6291579</vt:i4>
      </vt:variant>
      <vt:variant>
        <vt:i4>3</vt:i4>
      </vt:variant>
      <vt:variant>
        <vt:i4>0</vt:i4>
      </vt:variant>
      <vt:variant>
        <vt:i4>5</vt:i4>
      </vt:variant>
      <vt:variant>
        <vt:lpwstr>http://bch.cbd.int/protocol/decisions/?decisionID=13236</vt:lpwstr>
      </vt:variant>
      <vt:variant>
        <vt:lpwstr/>
      </vt:variant>
      <vt:variant>
        <vt:i4>74</vt:i4>
      </vt:variant>
      <vt:variant>
        <vt:i4>0</vt:i4>
      </vt:variant>
      <vt:variant>
        <vt:i4>0</vt:i4>
      </vt:variant>
      <vt:variant>
        <vt:i4>5</vt:i4>
      </vt:variant>
      <vt:variant>
        <vt:lpwstr>http://bch.cbd.int/protocol/decisions/decision.shtml?decisionID=12329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CBD/SBI/REC/3/4</dc:subject>
  <dc:creator>SBI-3</dc:creator>
  <cp:keywords>Convention on Biological Diversity, Subsidiary Body on Implementation, third meeting</cp:keywords>
  <cp:lastModifiedBy>Veronique Lefebvre</cp:lastModifiedBy>
  <cp:revision>4</cp:revision>
  <cp:lastPrinted>2020-01-21T19:56:00Z</cp:lastPrinted>
  <dcterms:created xsi:type="dcterms:W3CDTF">2022-04-29T14:34:00Z</dcterms:created>
  <dcterms:modified xsi:type="dcterms:W3CDTF">2022-05-05T18:18:00Z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