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5E169C" w:rsidRPr="005737FF" w14:paraId="65965E3A" w14:textId="77777777" w:rsidTr="005C30F1">
        <w:tc>
          <w:tcPr>
            <w:tcW w:w="993" w:type="dxa"/>
            <w:tcBorders>
              <w:top w:val="nil"/>
              <w:bottom w:val="single" w:sz="12" w:space="0" w:color="000000"/>
              <w:right w:val="nil"/>
            </w:tcBorders>
          </w:tcPr>
          <w:p w14:paraId="7A1D1150" w14:textId="77777777" w:rsidR="005E169C" w:rsidRPr="005737FF" w:rsidRDefault="005E169C" w:rsidP="005C30F1">
            <w:pPr>
              <w:pStyle w:val="BodyText2"/>
              <w:rPr>
                <w:snapToGrid w:val="0"/>
                <w:kern w:val="22"/>
              </w:rPr>
            </w:pPr>
            <w:r w:rsidRPr="005737FF">
              <w:rPr>
                <w:b/>
                <w:noProof/>
                <w:snapToGrid w:val="0"/>
                <w:kern w:val="22"/>
                <w:lang w:val="en-US"/>
              </w:rPr>
              <w:drawing>
                <wp:inline distT="0" distB="0" distL="0" distR="0" wp14:anchorId="5379CD3A" wp14:editId="02C31A18">
                  <wp:extent cx="609600" cy="48577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l="4395" r="4395"/>
                          <a:stretch>
                            <a:fillRect/>
                          </a:stretch>
                        </pic:blipFill>
                        <pic:spPr bwMode="auto">
                          <a:xfrm>
                            <a:off x="0" y="0"/>
                            <a:ext cx="609600" cy="485775"/>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482E22B2" w14:textId="77777777" w:rsidR="005E169C" w:rsidRPr="005737FF" w:rsidRDefault="005E169C" w:rsidP="005C30F1">
            <w:pPr>
              <w:rPr>
                <w:snapToGrid w:val="0"/>
                <w:kern w:val="22"/>
              </w:rPr>
            </w:pPr>
            <w:r w:rsidRPr="005737FF">
              <w:rPr>
                <w:noProof/>
                <w:snapToGrid w:val="0"/>
                <w:kern w:val="22"/>
                <w:lang w:val="en-US" w:eastAsia="zh-CN"/>
              </w:rPr>
              <w:drawing>
                <wp:inline distT="0" distB="0" distL="0" distR="0" wp14:anchorId="11CCAD0A" wp14:editId="74171373">
                  <wp:extent cx="419100" cy="4857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14:paraId="2CF5F197" w14:textId="77777777" w:rsidR="005E169C" w:rsidRPr="004D5A9A" w:rsidRDefault="005E169C" w:rsidP="005C30F1">
            <w:pPr>
              <w:tabs>
                <w:tab w:val="right" w:pos="7611"/>
              </w:tabs>
              <w:ind w:left="360"/>
              <w:jc w:val="right"/>
              <w:rPr>
                <w:rFonts w:ascii="Univers" w:hAnsi="Univers"/>
                <w:b/>
                <w:snapToGrid w:val="0"/>
                <w:kern w:val="22"/>
                <w:sz w:val="32"/>
              </w:rPr>
            </w:pPr>
            <w:r w:rsidRPr="004D5A9A">
              <w:rPr>
                <w:rFonts w:ascii="Univers" w:hAnsi="Univers"/>
                <w:b/>
                <w:snapToGrid w:val="0"/>
                <w:kern w:val="22"/>
                <w:sz w:val="32"/>
              </w:rPr>
              <w:t>CBD</w:t>
            </w:r>
          </w:p>
          <w:p w14:paraId="7241E90C" w14:textId="77777777" w:rsidR="005E169C" w:rsidRPr="0039145D" w:rsidRDefault="005E169C" w:rsidP="005C30F1">
            <w:pPr>
              <w:jc w:val="left"/>
              <w:rPr>
                <w:b/>
                <w:snapToGrid w:val="0"/>
                <w:kern w:val="22"/>
                <w:sz w:val="28"/>
              </w:rPr>
            </w:pPr>
          </w:p>
        </w:tc>
      </w:tr>
      <w:tr w:rsidR="005E169C" w:rsidRPr="005737FF" w14:paraId="762F14D1" w14:textId="77777777" w:rsidTr="005C30F1">
        <w:trPr>
          <w:trHeight w:val="1693"/>
        </w:trPr>
        <w:tc>
          <w:tcPr>
            <w:tcW w:w="6227" w:type="dxa"/>
            <w:gridSpan w:val="3"/>
            <w:tcBorders>
              <w:top w:val="nil"/>
              <w:bottom w:val="single" w:sz="36" w:space="0" w:color="000000"/>
            </w:tcBorders>
          </w:tcPr>
          <w:p w14:paraId="54A9D46D" w14:textId="77777777" w:rsidR="005E169C" w:rsidRPr="004D5A9A" w:rsidRDefault="005E169C" w:rsidP="005C30F1">
            <w:pPr>
              <w:rPr>
                <w:snapToGrid w:val="0"/>
                <w:kern w:val="22"/>
              </w:rPr>
            </w:pPr>
          </w:p>
          <w:p w14:paraId="12472F05" w14:textId="77777777" w:rsidR="005E169C" w:rsidRPr="004D5A9A" w:rsidRDefault="005E169C" w:rsidP="005C30F1">
            <w:pPr>
              <w:rPr>
                <w:snapToGrid w:val="0"/>
                <w:kern w:val="22"/>
              </w:rPr>
            </w:pPr>
            <w:r w:rsidRPr="002B2DA3">
              <w:rPr>
                <w:noProof/>
                <w:snapToGrid w:val="0"/>
                <w:kern w:val="22"/>
                <w:lang w:val="en-US" w:eastAsia="zh-CN"/>
              </w:rPr>
              <w:drawing>
                <wp:inline distT="0" distB="0" distL="0" distR="0" wp14:anchorId="34522A2C" wp14:editId="4F28BC84">
                  <wp:extent cx="2996565" cy="1076325"/>
                  <wp:effectExtent l="0" t="0" r="0" b="9525"/>
                  <wp:docPr id="7"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6565" cy="1076325"/>
                          </a:xfrm>
                          <a:prstGeom prst="rect">
                            <a:avLst/>
                          </a:prstGeom>
                          <a:noFill/>
                          <a:ln>
                            <a:noFill/>
                          </a:ln>
                        </pic:spPr>
                      </pic:pic>
                    </a:graphicData>
                  </a:graphic>
                </wp:inline>
              </w:drawing>
            </w:r>
          </w:p>
          <w:p w14:paraId="4FE388FD" w14:textId="77777777" w:rsidR="005E169C" w:rsidRPr="0039145D" w:rsidRDefault="005E169C" w:rsidP="005C30F1">
            <w:pPr>
              <w:rPr>
                <w:rFonts w:ascii="Univers" w:hAnsi="Univers"/>
                <w:snapToGrid w:val="0"/>
                <w:kern w:val="22"/>
                <w:sz w:val="32"/>
              </w:rPr>
            </w:pPr>
          </w:p>
        </w:tc>
        <w:tc>
          <w:tcPr>
            <w:tcW w:w="1144" w:type="dxa"/>
            <w:tcBorders>
              <w:top w:val="nil"/>
              <w:bottom w:val="single" w:sz="36" w:space="0" w:color="000000"/>
            </w:tcBorders>
          </w:tcPr>
          <w:p w14:paraId="670B3843" w14:textId="77777777" w:rsidR="005E169C" w:rsidRPr="00674721" w:rsidRDefault="005E169C" w:rsidP="005C30F1">
            <w:pPr>
              <w:pStyle w:val="Header"/>
              <w:tabs>
                <w:tab w:val="clear" w:pos="4320"/>
                <w:tab w:val="clear" w:pos="8640"/>
              </w:tabs>
              <w:rPr>
                <w:b/>
                <w:snapToGrid w:val="0"/>
                <w:kern w:val="22"/>
                <w:sz w:val="32"/>
                <w:szCs w:val="32"/>
              </w:rPr>
            </w:pPr>
          </w:p>
        </w:tc>
        <w:tc>
          <w:tcPr>
            <w:tcW w:w="2977" w:type="dxa"/>
            <w:tcBorders>
              <w:top w:val="nil"/>
              <w:bottom w:val="single" w:sz="36" w:space="0" w:color="000000"/>
            </w:tcBorders>
          </w:tcPr>
          <w:p w14:paraId="347A40D3" w14:textId="77777777" w:rsidR="005E169C" w:rsidRPr="002B2DA3" w:rsidRDefault="005E169C" w:rsidP="005C30F1">
            <w:pPr>
              <w:spacing w:before="120"/>
              <w:ind w:left="58"/>
              <w:rPr>
                <w:snapToGrid w:val="0"/>
                <w:kern w:val="22"/>
                <w:sz w:val="24"/>
              </w:rPr>
            </w:pPr>
            <w:r w:rsidRPr="002B2DA3">
              <w:rPr>
                <w:snapToGrid w:val="0"/>
                <w:kern w:val="22"/>
                <w:sz w:val="24"/>
              </w:rPr>
              <w:t>Distr.</w:t>
            </w:r>
          </w:p>
          <w:p w14:paraId="5115BA5D" w14:textId="3C48F9F6" w:rsidR="005E169C" w:rsidRPr="002B2DA3" w:rsidRDefault="002935FE" w:rsidP="005C30F1">
            <w:pPr>
              <w:ind w:left="63"/>
              <w:rPr>
                <w:snapToGrid w:val="0"/>
                <w:kern w:val="22"/>
                <w:sz w:val="24"/>
              </w:rPr>
            </w:pPr>
            <w:r>
              <w:rPr>
                <w:snapToGrid w:val="0"/>
                <w:kern w:val="22"/>
                <w:sz w:val="24"/>
              </w:rPr>
              <w:t>GENERAL</w:t>
            </w:r>
          </w:p>
          <w:p w14:paraId="4A1EA0C1" w14:textId="77777777" w:rsidR="005E169C" w:rsidRDefault="005E169C" w:rsidP="005C30F1">
            <w:pPr>
              <w:ind w:left="63"/>
              <w:rPr>
                <w:snapToGrid w:val="0"/>
                <w:kern w:val="22"/>
                <w:sz w:val="24"/>
              </w:rPr>
            </w:pPr>
          </w:p>
          <w:p w14:paraId="630281BA" w14:textId="17A9914A" w:rsidR="005E169C" w:rsidRDefault="005E169C" w:rsidP="005C30F1">
            <w:pPr>
              <w:ind w:left="63"/>
              <w:rPr>
                <w:snapToGrid w:val="0"/>
                <w:kern w:val="22"/>
                <w:sz w:val="24"/>
              </w:rPr>
            </w:pPr>
            <w:r>
              <w:rPr>
                <w:snapToGrid w:val="0"/>
                <w:kern w:val="22"/>
                <w:sz w:val="24"/>
              </w:rPr>
              <w:t>CBD/SB</w:t>
            </w:r>
            <w:r w:rsidR="00F05487">
              <w:rPr>
                <w:snapToGrid w:val="0"/>
                <w:kern w:val="22"/>
                <w:sz w:val="24"/>
              </w:rPr>
              <w:t>I</w:t>
            </w:r>
            <w:r>
              <w:rPr>
                <w:snapToGrid w:val="0"/>
                <w:kern w:val="22"/>
                <w:sz w:val="24"/>
              </w:rPr>
              <w:t>/</w:t>
            </w:r>
            <w:r w:rsidR="002935FE">
              <w:rPr>
                <w:snapToGrid w:val="0"/>
                <w:kern w:val="22"/>
                <w:sz w:val="24"/>
              </w:rPr>
              <w:t>REC/</w:t>
            </w:r>
            <w:r>
              <w:rPr>
                <w:snapToGrid w:val="0"/>
                <w:kern w:val="22"/>
                <w:sz w:val="24"/>
              </w:rPr>
              <w:t>2/</w:t>
            </w:r>
            <w:r w:rsidR="002935FE">
              <w:rPr>
                <w:snapToGrid w:val="0"/>
                <w:kern w:val="22"/>
                <w:sz w:val="24"/>
              </w:rPr>
              <w:t>20</w:t>
            </w:r>
          </w:p>
          <w:p w14:paraId="2E0A1B22" w14:textId="5F9127E8" w:rsidR="005E169C" w:rsidRPr="002B2DA3" w:rsidRDefault="00281E87" w:rsidP="005C30F1">
            <w:pPr>
              <w:ind w:left="63"/>
              <w:rPr>
                <w:snapToGrid w:val="0"/>
                <w:kern w:val="22"/>
                <w:sz w:val="24"/>
              </w:rPr>
            </w:pPr>
            <w:r>
              <w:rPr>
                <w:snapToGrid w:val="0"/>
                <w:kern w:val="22"/>
                <w:sz w:val="24"/>
              </w:rPr>
              <w:t>12</w:t>
            </w:r>
            <w:r w:rsidR="005E169C" w:rsidRPr="002B2DA3">
              <w:rPr>
                <w:snapToGrid w:val="0"/>
                <w:kern w:val="22"/>
                <w:sz w:val="24"/>
              </w:rPr>
              <w:t xml:space="preserve"> July 2018</w:t>
            </w:r>
          </w:p>
          <w:p w14:paraId="54BFA7CA" w14:textId="77777777" w:rsidR="005E169C" w:rsidRPr="002B2DA3" w:rsidRDefault="005E169C" w:rsidP="005C30F1">
            <w:pPr>
              <w:ind w:left="63"/>
              <w:rPr>
                <w:snapToGrid w:val="0"/>
                <w:kern w:val="22"/>
                <w:sz w:val="24"/>
              </w:rPr>
            </w:pPr>
          </w:p>
          <w:p w14:paraId="5794D250" w14:textId="77777777" w:rsidR="005E169C" w:rsidRPr="002B2DA3" w:rsidRDefault="005E169C" w:rsidP="005C30F1">
            <w:pPr>
              <w:ind w:left="63"/>
              <w:rPr>
                <w:snapToGrid w:val="0"/>
                <w:kern w:val="22"/>
                <w:sz w:val="24"/>
              </w:rPr>
            </w:pPr>
            <w:r w:rsidRPr="002B2DA3">
              <w:rPr>
                <w:sz w:val="24"/>
              </w:rPr>
              <w:t>CHINESE</w:t>
            </w:r>
          </w:p>
          <w:p w14:paraId="0355306A" w14:textId="77777777" w:rsidR="005E169C" w:rsidRPr="005737FF" w:rsidRDefault="005E169C" w:rsidP="005C30F1">
            <w:pPr>
              <w:ind w:left="63"/>
              <w:rPr>
                <w:snapToGrid w:val="0"/>
                <w:kern w:val="22"/>
                <w:szCs w:val="22"/>
                <w:u w:val="single"/>
              </w:rPr>
            </w:pPr>
            <w:r w:rsidRPr="002B2DA3">
              <w:rPr>
                <w:snapToGrid w:val="0"/>
                <w:kern w:val="22"/>
                <w:sz w:val="24"/>
              </w:rPr>
              <w:t>ORIGINAL:</w:t>
            </w:r>
            <w:r>
              <w:rPr>
                <w:snapToGrid w:val="0"/>
                <w:kern w:val="22"/>
                <w:sz w:val="24"/>
              </w:rPr>
              <w:t xml:space="preserve"> </w:t>
            </w:r>
            <w:r w:rsidRPr="002B2DA3">
              <w:rPr>
                <w:snapToGrid w:val="0"/>
                <w:kern w:val="22"/>
                <w:sz w:val="24"/>
              </w:rPr>
              <w:t>ENGLISH</w:t>
            </w:r>
          </w:p>
        </w:tc>
      </w:tr>
    </w:tbl>
    <w:p w14:paraId="073E8C9E" w14:textId="0578057D" w:rsidR="005E169C" w:rsidRPr="00E23256" w:rsidRDefault="00F05487" w:rsidP="005E169C">
      <w:pPr>
        <w:pStyle w:val="Cornernotation"/>
        <w:overflowPunct w:val="0"/>
        <w:autoSpaceDE w:val="0"/>
        <w:autoSpaceDN w:val="0"/>
        <w:ind w:left="0" w:right="0" w:firstLine="0"/>
        <w:rPr>
          <w:rFonts w:eastAsia="SimSun"/>
          <w:sz w:val="24"/>
          <w:lang w:eastAsia="zh-CN"/>
        </w:rPr>
      </w:pPr>
      <w:r>
        <w:rPr>
          <w:rFonts w:eastAsia="SimSun" w:hint="eastAsia"/>
          <w:sz w:val="24"/>
          <w:lang w:eastAsia="zh-CN"/>
        </w:rPr>
        <w:t>执行问题</w:t>
      </w:r>
      <w:r w:rsidR="005E169C" w:rsidRPr="00E23256">
        <w:rPr>
          <w:rFonts w:eastAsia="SimSun"/>
          <w:sz w:val="24"/>
          <w:lang w:eastAsia="zh-CN"/>
        </w:rPr>
        <w:t>附属机构</w:t>
      </w:r>
    </w:p>
    <w:p w14:paraId="05A5492B" w14:textId="027777B6" w:rsidR="005E169C" w:rsidRPr="00112C36" w:rsidRDefault="005E169C" w:rsidP="005E169C">
      <w:pPr>
        <w:pStyle w:val="Cornernotation"/>
        <w:ind w:left="0" w:right="0" w:firstLine="0"/>
        <w:rPr>
          <w:rFonts w:eastAsia="SimSun"/>
          <w:sz w:val="24"/>
          <w:lang w:eastAsia="zh-CN"/>
        </w:rPr>
      </w:pPr>
      <w:r w:rsidRPr="00112C36">
        <w:rPr>
          <w:rFonts w:eastAsia="SimSun"/>
          <w:sz w:val="24"/>
          <w:lang w:eastAsia="zh-CN"/>
        </w:rPr>
        <w:t>第二会议</w:t>
      </w:r>
    </w:p>
    <w:p w14:paraId="30F499D7" w14:textId="2A064A27" w:rsidR="005E169C" w:rsidRPr="00112C36" w:rsidRDefault="005E169C" w:rsidP="005E169C">
      <w:pPr>
        <w:pStyle w:val="Cornernotation"/>
        <w:ind w:left="0" w:right="0" w:firstLine="0"/>
        <w:rPr>
          <w:rFonts w:eastAsia="SimSun"/>
          <w:sz w:val="24"/>
          <w:lang w:val="en-US" w:eastAsia="zh-CN"/>
        </w:rPr>
      </w:pPr>
      <w:r w:rsidRPr="00112C36">
        <w:rPr>
          <w:rFonts w:eastAsia="SimSun"/>
          <w:sz w:val="24"/>
          <w:lang w:val="en-US" w:eastAsia="zh-CN"/>
        </w:rPr>
        <w:t>2018</w:t>
      </w:r>
      <w:r w:rsidRPr="00112C36">
        <w:rPr>
          <w:rFonts w:eastAsia="SimSun"/>
          <w:sz w:val="24"/>
          <w:lang w:val="en-US" w:eastAsia="zh-CN"/>
        </w:rPr>
        <w:t>年</w:t>
      </w:r>
      <w:r w:rsidRPr="00112C36">
        <w:rPr>
          <w:rFonts w:eastAsia="SimSun"/>
          <w:sz w:val="24"/>
          <w:lang w:val="en-US" w:eastAsia="zh-CN"/>
        </w:rPr>
        <w:t>7</w:t>
      </w:r>
      <w:r w:rsidRPr="00112C36">
        <w:rPr>
          <w:rFonts w:eastAsia="SimSun"/>
          <w:sz w:val="24"/>
          <w:lang w:val="en-US" w:eastAsia="zh-CN"/>
        </w:rPr>
        <w:t>月</w:t>
      </w:r>
      <w:r w:rsidR="00F05487">
        <w:rPr>
          <w:rFonts w:eastAsia="SimSun"/>
          <w:sz w:val="24"/>
          <w:lang w:val="en-US" w:eastAsia="zh-CN"/>
        </w:rPr>
        <w:t>9</w:t>
      </w:r>
      <w:r w:rsidRPr="00112C36">
        <w:rPr>
          <w:rFonts w:eastAsia="SimSun"/>
          <w:sz w:val="24"/>
          <w:lang w:val="en-US" w:eastAsia="zh-CN"/>
        </w:rPr>
        <w:t>日至</w:t>
      </w:r>
      <w:r w:rsidR="00F05487">
        <w:rPr>
          <w:rFonts w:eastAsia="SimSun" w:hint="eastAsia"/>
          <w:sz w:val="24"/>
          <w:lang w:val="en-US" w:eastAsia="zh-CN"/>
        </w:rPr>
        <w:t>1</w:t>
      </w:r>
      <w:r w:rsidR="00F05487">
        <w:rPr>
          <w:rFonts w:eastAsia="SimSun"/>
          <w:sz w:val="24"/>
          <w:lang w:val="en-US" w:eastAsia="zh-CN"/>
        </w:rPr>
        <w:t>3</w:t>
      </w:r>
      <w:r w:rsidRPr="00112C36">
        <w:rPr>
          <w:rFonts w:eastAsia="SimSun"/>
          <w:sz w:val="24"/>
          <w:lang w:val="en-US" w:eastAsia="zh-CN"/>
        </w:rPr>
        <w:t>日，加拿大蒙特利尔</w:t>
      </w:r>
    </w:p>
    <w:p w14:paraId="32BE8ED2" w14:textId="00B65114" w:rsidR="005E169C" w:rsidRPr="00E23256" w:rsidRDefault="005E169C" w:rsidP="005E169C">
      <w:pPr>
        <w:pStyle w:val="Cornernotation"/>
        <w:overflowPunct w:val="0"/>
        <w:autoSpaceDE w:val="0"/>
        <w:autoSpaceDN w:val="0"/>
        <w:ind w:left="0" w:right="0" w:firstLine="0"/>
        <w:rPr>
          <w:rFonts w:eastAsia="SimSun"/>
          <w:sz w:val="24"/>
          <w:lang w:eastAsia="zh-CN"/>
        </w:rPr>
      </w:pPr>
      <w:r w:rsidRPr="00E23256">
        <w:rPr>
          <w:rFonts w:eastAsia="SimSun"/>
          <w:sz w:val="24"/>
          <w:lang w:eastAsia="zh-CN"/>
        </w:rPr>
        <w:t>议程项目</w:t>
      </w:r>
      <w:r w:rsidR="00281E87">
        <w:rPr>
          <w:rFonts w:eastAsia="SimSun" w:hint="eastAsia"/>
          <w:sz w:val="24"/>
          <w:lang w:eastAsia="zh-CN"/>
        </w:rPr>
        <w:t>1</w:t>
      </w:r>
      <w:r w:rsidR="00281E87">
        <w:rPr>
          <w:rFonts w:eastAsia="SimSun"/>
          <w:sz w:val="24"/>
          <w:lang w:eastAsia="zh-CN"/>
        </w:rPr>
        <w:t>7</w:t>
      </w:r>
    </w:p>
    <w:p w14:paraId="4AEFB2A8" w14:textId="256935E7" w:rsidR="005E169C" w:rsidRDefault="0091512F">
      <w:pPr>
        <w:rPr>
          <w:lang w:eastAsia="zh-CN"/>
        </w:rPr>
      </w:pPr>
      <w:r>
        <w:rPr>
          <w:lang w:eastAsia="zh-CN"/>
        </w:rPr>
        <w:t xml:space="preserve"> </w:t>
      </w:r>
    </w:p>
    <w:p w14:paraId="0EA27BC0" w14:textId="7408D7CD" w:rsidR="00F05487" w:rsidRDefault="00F05487">
      <w:pPr>
        <w:rPr>
          <w:lang w:eastAsia="zh-CN"/>
        </w:rPr>
      </w:pPr>
    </w:p>
    <w:p w14:paraId="124BBC9A" w14:textId="620223F4" w:rsidR="002935FE" w:rsidRPr="002935FE" w:rsidRDefault="002935FE" w:rsidP="002935FE">
      <w:pPr>
        <w:spacing w:after="360"/>
        <w:jc w:val="center"/>
        <w:rPr>
          <w:rFonts w:ascii="SimHei" w:eastAsia="SimHei" w:hAnsi="SimHei"/>
          <w:sz w:val="28"/>
          <w:szCs w:val="28"/>
          <w:lang w:eastAsia="zh-CN"/>
        </w:rPr>
      </w:pPr>
      <w:r w:rsidRPr="002935FE">
        <w:rPr>
          <w:rFonts w:ascii="SimHei" w:eastAsia="SimHei" w:hAnsi="SimHei" w:cs="SimSun" w:hint="eastAsia"/>
          <w:sz w:val="28"/>
          <w:szCs w:val="28"/>
          <w:lang w:eastAsia="zh-CN"/>
        </w:rPr>
        <w:t>执行问题附属机构通过的建议</w:t>
      </w:r>
    </w:p>
    <w:p w14:paraId="4BB2C946" w14:textId="49F9EF4F" w:rsidR="00281E87" w:rsidRPr="002935FE" w:rsidRDefault="002935FE" w:rsidP="002935FE">
      <w:pPr>
        <w:spacing w:before="120" w:after="240"/>
        <w:ind w:left="1584" w:right="864" w:hanging="720"/>
        <w:jc w:val="left"/>
        <w:rPr>
          <w:rFonts w:ascii="SimSun" w:eastAsia="SimSun" w:hAnsi="SimSun"/>
          <w:b/>
          <w:sz w:val="24"/>
          <w:lang w:eastAsia="zh-CN"/>
        </w:rPr>
      </w:pPr>
      <w:r w:rsidRPr="002935FE">
        <w:rPr>
          <w:rFonts w:ascii="SimSun" w:eastAsia="SimSun" w:hAnsi="SimSun" w:hint="eastAsia"/>
          <w:b/>
          <w:sz w:val="24"/>
          <w:lang w:eastAsia="zh-CN"/>
        </w:rPr>
        <w:t>2</w:t>
      </w:r>
      <w:r w:rsidRPr="002935FE">
        <w:rPr>
          <w:rFonts w:ascii="SimSun" w:eastAsia="SimSun" w:hAnsi="SimSun"/>
          <w:b/>
          <w:sz w:val="24"/>
          <w:lang w:eastAsia="zh-CN"/>
        </w:rPr>
        <w:t xml:space="preserve">/20. </w:t>
      </w:r>
      <w:r w:rsidR="00281E87" w:rsidRPr="002935FE">
        <w:rPr>
          <w:rFonts w:ascii="SimSun" w:eastAsia="SimSun" w:hAnsi="SimSun" w:hint="eastAsia"/>
          <w:b/>
          <w:sz w:val="24"/>
          <w:lang w:eastAsia="zh-CN"/>
        </w:rPr>
        <w:t>协助缔约方参与《公约》进程信托基金：资源分配和私营部门参与的可能性</w:t>
      </w:r>
    </w:p>
    <w:p w14:paraId="50403DB8" w14:textId="77777777" w:rsidR="00281E87" w:rsidRPr="00460F31" w:rsidRDefault="00281E87" w:rsidP="00281E87">
      <w:pPr>
        <w:pStyle w:val="bodytextnoindent"/>
        <w:widowControl w:val="0"/>
        <w:tabs>
          <w:tab w:val="clear" w:pos="360"/>
        </w:tabs>
        <w:overflowPunct w:val="0"/>
        <w:autoSpaceDE w:val="0"/>
        <w:autoSpaceDN w:val="0"/>
        <w:adjustRightInd w:val="0"/>
        <w:spacing w:line="240" w:lineRule="atLeast"/>
        <w:ind w:firstLine="490"/>
        <w:jc w:val="left"/>
        <w:textAlignment w:val="baseline"/>
        <w:rPr>
          <w:rFonts w:ascii="KaiTi" w:eastAsia="KaiTi" w:hAnsi="KaiTi"/>
          <w:sz w:val="24"/>
          <w:lang w:eastAsia="zh-CN"/>
        </w:rPr>
      </w:pPr>
      <w:r w:rsidRPr="00460F31">
        <w:rPr>
          <w:rFonts w:ascii="KaiTi" w:eastAsia="KaiTi" w:hAnsi="KaiTi" w:hint="eastAsia"/>
          <w:sz w:val="24"/>
          <w:lang w:eastAsia="zh-CN"/>
        </w:rPr>
        <w:t>执行问题附属机构，</w:t>
      </w:r>
    </w:p>
    <w:p w14:paraId="4B8C9096" w14:textId="77777777" w:rsidR="00281E87" w:rsidRPr="00460F31" w:rsidRDefault="00281E87" w:rsidP="00281E87">
      <w:pPr>
        <w:pStyle w:val="bodytextnoindent"/>
        <w:widowControl w:val="0"/>
        <w:numPr>
          <w:ilvl w:val="0"/>
          <w:numId w:val="1"/>
        </w:numPr>
        <w:overflowPunct w:val="0"/>
        <w:autoSpaceDE w:val="0"/>
        <w:autoSpaceDN w:val="0"/>
        <w:adjustRightInd w:val="0"/>
        <w:spacing w:line="240" w:lineRule="atLeast"/>
        <w:ind w:left="0" w:firstLine="490"/>
        <w:jc w:val="left"/>
        <w:textAlignment w:val="baseline"/>
        <w:rPr>
          <w:rFonts w:ascii="SimSun" w:hAnsi="SimSun"/>
          <w:sz w:val="24"/>
          <w:lang w:eastAsia="zh-CN"/>
        </w:rPr>
      </w:pPr>
      <w:r w:rsidRPr="00460F31">
        <w:rPr>
          <w:rFonts w:ascii="KaiTi" w:eastAsia="KaiTi" w:hAnsi="KaiTi" w:hint="eastAsia"/>
          <w:sz w:val="24"/>
          <w:lang w:eastAsia="zh-CN"/>
        </w:rPr>
        <w:t>注意到</w:t>
      </w:r>
      <w:r w:rsidRPr="00460F31">
        <w:rPr>
          <w:rFonts w:ascii="SimSun" w:hAnsi="SimSun" w:hint="eastAsia"/>
          <w:sz w:val="24"/>
          <w:lang w:eastAsia="zh-CN"/>
        </w:rPr>
        <w:t>对BZ信托基金的捐款和发展中国家参加《公约》及其《议定书》会议程度的分析；</w:t>
      </w:r>
      <w:r>
        <w:rPr>
          <w:rFonts w:ascii="SimSun" w:hAnsi="SimSun" w:hint="eastAsia"/>
          <w:sz w:val="24"/>
          <w:lang w:eastAsia="zh-CN"/>
        </w:rPr>
        <w:t xml:space="preserve"> </w:t>
      </w:r>
    </w:p>
    <w:p w14:paraId="6A93B50A" w14:textId="77777777" w:rsidR="00281E87" w:rsidRPr="00460F31" w:rsidRDefault="00281E87" w:rsidP="00281E87">
      <w:pPr>
        <w:pStyle w:val="bodytextnoindent"/>
        <w:widowControl w:val="0"/>
        <w:numPr>
          <w:ilvl w:val="0"/>
          <w:numId w:val="1"/>
        </w:numPr>
        <w:overflowPunct w:val="0"/>
        <w:autoSpaceDE w:val="0"/>
        <w:autoSpaceDN w:val="0"/>
        <w:adjustRightInd w:val="0"/>
        <w:spacing w:line="240" w:lineRule="atLeast"/>
        <w:ind w:left="0" w:firstLine="490"/>
        <w:jc w:val="left"/>
        <w:textAlignment w:val="baseline"/>
        <w:rPr>
          <w:rFonts w:ascii="SimSun" w:hAnsi="SimSun"/>
          <w:sz w:val="24"/>
          <w:lang w:eastAsia="zh-CN"/>
        </w:rPr>
      </w:pPr>
      <w:r w:rsidRPr="00460F31">
        <w:rPr>
          <w:rFonts w:ascii="KaiTi" w:eastAsia="KaiTi" w:hAnsi="KaiTi" w:hint="eastAsia"/>
          <w:sz w:val="24"/>
          <w:lang w:eastAsia="zh-CN"/>
        </w:rPr>
        <w:t>又注意到</w:t>
      </w:r>
      <w:r w:rsidRPr="00460F31">
        <w:rPr>
          <w:rFonts w:ascii="SimSun" w:hAnsi="SimSun" w:hint="eastAsia"/>
          <w:sz w:val="24"/>
          <w:lang w:eastAsia="zh-CN"/>
        </w:rPr>
        <w:t>目前的资金水平和参与程度趋势可能影响《公约》及其《议定书》的运作和合法性。</w:t>
      </w:r>
    </w:p>
    <w:p w14:paraId="3F9525B6" w14:textId="77777777" w:rsidR="00281E87" w:rsidRPr="00460F31" w:rsidRDefault="00281E87" w:rsidP="00281E87">
      <w:pPr>
        <w:pStyle w:val="bodytextnoindent"/>
        <w:widowControl w:val="0"/>
        <w:numPr>
          <w:ilvl w:val="0"/>
          <w:numId w:val="1"/>
        </w:numPr>
        <w:overflowPunct w:val="0"/>
        <w:autoSpaceDE w:val="0"/>
        <w:autoSpaceDN w:val="0"/>
        <w:adjustRightInd w:val="0"/>
        <w:spacing w:line="240" w:lineRule="atLeast"/>
        <w:ind w:left="0" w:firstLine="490"/>
        <w:jc w:val="left"/>
        <w:textAlignment w:val="baseline"/>
        <w:rPr>
          <w:rFonts w:ascii="SimSun" w:hAnsi="SimSun"/>
          <w:sz w:val="24"/>
          <w:lang w:eastAsia="zh-CN"/>
        </w:rPr>
      </w:pPr>
      <w:r w:rsidRPr="00460F31">
        <w:rPr>
          <w:rFonts w:ascii="KaiTi" w:eastAsia="KaiTi" w:hAnsi="KaiTi" w:hint="eastAsia"/>
          <w:sz w:val="24"/>
          <w:lang w:eastAsia="zh-CN"/>
        </w:rPr>
        <w:t>建议</w:t>
      </w:r>
      <w:r w:rsidRPr="00460F31">
        <w:rPr>
          <w:rFonts w:ascii="SimSun" w:hAnsi="SimSun" w:hint="eastAsia"/>
          <w:sz w:val="24"/>
          <w:lang w:eastAsia="zh-CN"/>
        </w:rPr>
        <w:t>缔约方大会第十四届会议通过措辞大致如下的决定：</w:t>
      </w:r>
    </w:p>
    <w:p w14:paraId="57D4923B" w14:textId="3C9422EE" w:rsidR="00281E87" w:rsidRPr="00460F31" w:rsidRDefault="00281E87" w:rsidP="00281E87">
      <w:pPr>
        <w:pStyle w:val="bodytextnoindent"/>
        <w:widowControl w:val="0"/>
        <w:overflowPunct w:val="0"/>
        <w:autoSpaceDE w:val="0"/>
        <w:autoSpaceDN w:val="0"/>
        <w:adjustRightInd w:val="0"/>
        <w:spacing w:line="240" w:lineRule="atLeast"/>
        <w:ind w:left="490"/>
        <w:jc w:val="left"/>
        <w:textAlignment w:val="baseline"/>
        <w:rPr>
          <w:rFonts w:ascii="KaiTi" w:eastAsia="KaiTi" w:hAnsi="KaiTi"/>
          <w:sz w:val="24"/>
          <w:lang w:eastAsia="zh-CN"/>
        </w:rPr>
      </w:pPr>
      <w:r>
        <w:rPr>
          <w:rFonts w:ascii="KaiTi" w:eastAsia="KaiTi" w:hAnsi="KaiTi"/>
          <w:sz w:val="24"/>
          <w:lang w:eastAsia="zh-CN"/>
        </w:rPr>
        <w:tab/>
      </w:r>
      <w:r w:rsidRPr="00460F31">
        <w:rPr>
          <w:rFonts w:ascii="KaiTi" w:eastAsia="KaiTi" w:hAnsi="KaiTi" w:hint="eastAsia"/>
          <w:sz w:val="24"/>
          <w:lang w:eastAsia="zh-CN"/>
        </w:rPr>
        <w:t>缔约方大会</w:t>
      </w:r>
      <w:r w:rsidR="00146C71">
        <w:rPr>
          <w:rFonts w:ascii="KaiTi" w:eastAsia="KaiTi" w:hAnsi="KaiTi" w:hint="eastAsia"/>
          <w:sz w:val="24"/>
          <w:lang w:eastAsia="zh-CN"/>
        </w:rPr>
        <w:t>，</w:t>
      </w:r>
    </w:p>
    <w:p w14:paraId="10FAB67B" w14:textId="3089071C" w:rsidR="00281E87" w:rsidRPr="00460F31" w:rsidRDefault="00281E87" w:rsidP="00281E87">
      <w:pPr>
        <w:pStyle w:val="bodytextnoindent"/>
        <w:widowControl w:val="0"/>
        <w:numPr>
          <w:ilvl w:val="0"/>
          <w:numId w:val="2"/>
        </w:numPr>
        <w:overflowPunct w:val="0"/>
        <w:autoSpaceDE w:val="0"/>
        <w:autoSpaceDN w:val="0"/>
        <w:adjustRightInd w:val="0"/>
        <w:spacing w:line="240" w:lineRule="atLeast"/>
        <w:ind w:left="490" w:firstLine="490"/>
        <w:jc w:val="left"/>
        <w:textAlignment w:val="baseline"/>
        <w:rPr>
          <w:rFonts w:ascii="SimSun" w:hAnsi="SimSun"/>
          <w:sz w:val="24"/>
          <w:lang w:eastAsia="zh-CN"/>
        </w:rPr>
      </w:pPr>
      <w:r>
        <w:rPr>
          <w:rFonts w:ascii="KaiTi" w:eastAsia="KaiTi" w:hAnsi="KaiTi" w:hint="eastAsia"/>
          <w:sz w:val="24"/>
          <w:lang w:eastAsia="zh-CN"/>
        </w:rPr>
        <w:t>邀请</w:t>
      </w:r>
      <w:r w:rsidRPr="00460F31">
        <w:rPr>
          <w:rFonts w:ascii="SimSun" w:hAnsi="SimSun" w:hint="eastAsia"/>
          <w:sz w:val="24"/>
          <w:lang w:eastAsia="zh-CN"/>
        </w:rPr>
        <w:t>发达国家缔约方和有能力这样做的其他缔约方增加对BZ信托基金的捐款，以确保发展中国家缔约方特别是其中的最不发达国家和小岛屿发展中国家以及经济转型</w:t>
      </w:r>
      <w:r w:rsidR="002935FE">
        <w:rPr>
          <w:rFonts w:ascii="SimSun" w:hAnsi="SimSun" w:hint="eastAsia"/>
          <w:sz w:val="24"/>
          <w:lang w:eastAsia="zh-CN"/>
        </w:rPr>
        <w:t>国家</w:t>
      </w:r>
      <w:r w:rsidRPr="00460F31">
        <w:rPr>
          <w:rFonts w:ascii="SimSun" w:hAnsi="SimSun" w:hint="eastAsia"/>
          <w:sz w:val="24"/>
          <w:lang w:eastAsia="zh-CN"/>
        </w:rPr>
        <w:t>的代表充分有效参加会议；</w:t>
      </w:r>
    </w:p>
    <w:p w14:paraId="7D374660" w14:textId="77777777" w:rsidR="00281E87" w:rsidRPr="00460F31" w:rsidRDefault="00281E87" w:rsidP="00281E87">
      <w:pPr>
        <w:pStyle w:val="bodytextnoindent"/>
        <w:widowControl w:val="0"/>
        <w:numPr>
          <w:ilvl w:val="0"/>
          <w:numId w:val="2"/>
        </w:numPr>
        <w:overflowPunct w:val="0"/>
        <w:autoSpaceDE w:val="0"/>
        <w:autoSpaceDN w:val="0"/>
        <w:adjustRightInd w:val="0"/>
        <w:spacing w:line="240" w:lineRule="atLeast"/>
        <w:ind w:left="490" w:firstLine="490"/>
        <w:jc w:val="left"/>
        <w:textAlignment w:val="baseline"/>
        <w:rPr>
          <w:rFonts w:ascii="SimSun" w:hAnsi="SimSun"/>
          <w:sz w:val="24"/>
          <w:lang w:eastAsia="zh-CN"/>
        </w:rPr>
      </w:pPr>
      <w:r w:rsidRPr="00460F31">
        <w:rPr>
          <w:rFonts w:ascii="KaiTi" w:eastAsia="KaiTi" w:hAnsi="KaiTi" w:hint="eastAsia"/>
          <w:sz w:val="24"/>
          <w:lang w:eastAsia="zh-CN"/>
        </w:rPr>
        <w:t>回顾</w:t>
      </w:r>
      <w:hyperlink r:id="rId10" w:history="1">
        <w:r w:rsidRPr="00460F31">
          <w:rPr>
            <w:rStyle w:val="Hyperlink"/>
            <w:rFonts w:ascii="SimSun" w:hAnsi="SimSun" w:hint="eastAsia"/>
            <w:sz w:val="24"/>
            <w:lang w:eastAsia="zh-CN"/>
          </w:rPr>
          <w:t>第IX/34号决定</w:t>
        </w:r>
      </w:hyperlink>
      <w:r w:rsidRPr="00460F31">
        <w:rPr>
          <w:rFonts w:ascii="SimSun" w:hAnsi="SimSun" w:hint="eastAsia"/>
          <w:sz w:val="24"/>
          <w:lang w:eastAsia="zh-CN"/>
        </w:rPr>
        <w:t>第31段，</w:t>
      </w:r>
      <w:r w:rsidRPr="00460F31">
        <w:rPr>
          <w:rFonts w:ascii="KaiTi" w:eastAsia="KaiTi" w:hAnsi="KaiTi" w:hint="eastAsia"/>
          <w:sz w:val="24"/>
          <w:lang w:eastAsia="zh-CN"/>
        </w:rPr>
        <w:t>请</w:t>
      </w:r>
      <w:r w:rsidRPr="00460F31">
        <w:rPr>
          <w:rFonts w:ascii="SimSun" w:hAnsi="SimSun" w:hint="eastAsia"/>
          <w:sz w:val="24"/>
          <w:lang w:eastAsia="zh-CN"/>
        </w:rPr>
        <w:t>执行秘书在分配BZ信托基金的资金时，继续优先资助最不发达国家和小岛屿发展中国家；</w:t>
      </w:r>
    </w:p>
    <w:p w14:paraId="4C93CBD5" w14:textId="77777777" w:rsidR="00281E87" w:rsidRPr="00460F31" w:rsidRDefault="00281E87" w:rsidP="00281E87">
      <w:pPr>
        <w:pStyle w:val="bodytextnoindent"/>
        <w:widowControl w:val="0"/>
        <w:numPr>
          <w:ilvl w:val="0"/>
          <w:numId w:val="2"/>
        </w:numPr>
        <w:overflowPunct w:val="0"/>
        <w:autoSpaceDE w:val="0"/>
        <w:autoSpaceDN w:val="0"/>
        <w:adjustRightInd w:val="0"/>
        <w:spacing w:line="240" w:lineRule="atLeast"/>
        <w:ind w:left="490" w:firstLine="490"/>
        <w:jc w:val="left"/>
        <w:textAlignment w:val="baseline"/>
        <w:rPr>
          <w:rFonts w:ascii="SimSun" w:hAnsi="SimSun"/>
          <w:sz w:val="24"/>
          <w:lang w:eastAsia="zh-CN"/>
        </w:rPr>
      </w:pPr>
      <w:r w:rsidRPr="00460F31">
        <w:rPr>
          <w:rFonts w:ascii="KaiTi" w:eastAsia="KaiTi" w:hAnsi="KaiTi" w:hint="eastAsia"/>
          <w:sz w:val="24"/>
          <w:lang w:eastAsia="zh-CN"/>
        </w:rPr>
        <w:t>表示注意到</w:t>
      </w:r>
      <w:r w:rsidRPr="00460F31">
        <w:rPr>
          <w:rFonts w:ascii="SimSun" w:hAnsi="SimSun" w:hint="eastAsia"/>
          <w:sz w:val="24"/>
          <w:lang w:eastAsia="zh-CN"/>
        </w:rPr>
        <w:t>关于私营部门参与联合国系统的各种现行准则；</w:t>
      </w:r>
    </w:p>
    <w:p w14:paraId="5CFF8710" w14:textId="7B2FFFC5" w:rsidR="00281E87" w:rsidRPr="00460F31" w:rsidRDefault="00281E87" w:rsidP="00281E87">
      <w:pPr>
        <w:pStyle w:val="bodytextnoindent"/>
        <w:widowControl w:val="0"/>
        <w:numPr>
          <w:ilvl w:val="0"/>
          <w:numId w:val="2"/>
        </w:numPr>
        <w:overflowPunct w:val="0"/>
        <w:autoSpaceDE w:val="0"/>
        <w:autoSpaceDN w:val="0"/>
        <w:adjustRightInd w:val="0"/>
        <w:spacing w:line="240" w:lineRule="atLeast"/>
        <w:ind w:left="490" w:firstLine="490"/>
        <w:jc w:val="left"/>
        <w:textAlignment w:val="baseline"/>
        <w:rPr>
          <w:rFonts w:ascii="SimSun" w:hAnsi="SimSun"/>
          <w:sz w:val="24"/>
          <w:lang w:eastAsia="zh-CN"/>
        </w:rPr>
      </w:pPr>
      <w:r w:rsidRPr="00460F31">
        <w:rPr>
          <w:rFonts w:ascii="KaiTi" w:eastAsia="KaiTi" w:hAnsi="KaiTi" w:hint="eastAsia"/>
          <w:sz w:val="24"/>
          <w:lang w:eastAsia="zh-CN"/>
        </w:rPr>
        <w:t>请</w:t>
      </w:r>
      <w:r w:rsidRPr="00460F31">
        <w:rPr>
          <w:rFonts w:ascii="SimSun" w:hAnsi="SimSun" w:hint="eastAsia"/>
          <w:sz w:val="24"/>
          <w:lang w:eastAsia="zh-CN"/>
        </w:rPr>
        <w:t>执行秘书不断审视其他公约和联合国</w:t>
      </w:r>
      <w:r w:rsidR="003456FA">
        <w:rPr>
          <w:rFonts w:ascii="SimSun" w:hAnsi="SimSun" w:hint="eastAsia"/>
          <w:sz w:val="24"/>
          <w:lang w:eastAsia="zh-CN"/>
        </w:rPr>
        <w:t>进程</w:t>
      </w:r>
      <w:r w:rsidRPr="00460F31">
        <w:rPr>
          <w:rFonts w:ascii="SimSun" w:hAnsi="SimSun" w:hint="eastAsia"/>
          <w:sz w:val="24"/>
          <w:lang w:eastAsia="zh-CN"/>
        </w:rPr>
        <w:t>中以下方面的经验</w:t>
      </w:r>
      <w:r w:rsidR="003456FA">
        <w:rPr>
          <w:rFonts w:ascii="SimSun" w:hAnsi="SimSun" w:hint="eastAsia"/>
          <w:sz w:val="24"/>
          <w:lang w:eastAsia="zh-CN"/>
        </w:rPr>
        <w:t>：</w:t>
      </w:r>
      <w:r w:rsidRPr="003456FA">
        <w:rPr>
          <w:sz w:val="24"/>
          <w:lang w:eastAsia="zh-CN"/>
        </w:rPr>
        <w:t>（</w:t>
      </w:r>
      <w:r w:rsidRPr="003456FA">
        <w:rPr>
          <w:sz w:val="24"/>
          <w:lang w:eastAsia="zh-CN"/>
        </w:rPr>
        <w:t>a</w:t>
      </w:r>
      <w:r w:rsidRPr="003456FA">
        <w:rPr>
          <w:sz w:val="24"/>
          <w:lang w:eastAsia="zh-CN"/>
        </w:rPr>
        <w:t>）</w:t>
      </w:r>
      <w:r w:rsidRPr="00460F31">
        <w:rPr>
          <w:rFonts w:ascii="SimSun" w:hAnsi="SimSun"/>
          <w:sz w:val="24"/>
          <w:lang w:eastAsia="zh-CN"/>
        </w:rPr>
        <w:t>为符合条件的发展中国家缔约方，包括最不发达国家和小岛屿发展中国家以及经济转型国家的参与提供资金，</w:t>
      </w:r>
      <w:r w:rsidRPr="003456FA">
        <w:rPr>
          <w:sz w:val="24"/>
          <w:lang w:eastAsia="zh-CN"/>
        </w:rPr>
        <w:t>（</w:t>
      </w:r>
      <w:r w:rsidRPr="003456FA">
        <w:rPr>
          <w:sz w:val="24"/>
          <w:lang w:eastAsia="zh-CN"/>
        </w:rPr>
        <w:t>b</w:t>
      </w:r>
      <w:r w:rsidRPr="003456FA">
        <w:rPr>
          <w:sz w:val="24"/>
          <w:lang w:eastAsia="zh-CN"/>
        </w:rPr>
        <w:t>）</w:t>
      </w:r>
      <w:r w:rsidRPr="00460F31">
        <w:rPr>
          <w:rFonts w:ascii="SimSun" w:hAnsi="SimSun" w:hint="eastAsia"/>
          <w:sz w:val="24"/>
          <w:lang w:eastAsia="zh-CN"/>
        </w:rPr>
        <w:t>动员私营部门资助发展中国家代表参加会议</w:t>
      </w:r>
      <w:r w:rsidRPr="00460F31">
        <w:rPr>
          <w:rFonts w:ascii="SimSun" w:hAnsi="SimSun"/>
          <w:sz w:val="24"/>
          <w:lang w:eastAsia="zh-CN"/>
        </w:rPr>
        <w:t>，</w:t>
      </w:r>
      <w:bookmarkStart w:id="0" w:name="_GoBack"/>
      <w:bookmarkEnd w:id="0"/>
      <w:r w:rsidRPr="003456FA">
        <w:rPr>
          <w:sz w:val="24"/>
          <w:lang w:eastAsia="zh-CN"/>
        </w:rPr>
        <w:t>（</w:t>
      </w:r>
      <w:r w:rsidRPr="003456FA">
        <w:rPr>
          <w:sz w:val="24"/>
          <w:lang w:eastAsia="zh-CN"/>
        </w:rPr>
        <w:t>c</w:t>
      </w:r>
      <w:r w:rsidRPr="003456FA">
        <w:rPr>
          <w:sz w:val="24"/>
          <w:lang w:eastAsia="zh-CN"/>
        </w:rPr>
        <w:t>）</w:t>
      </w:r>
      <w:r w:rsidRPr="00460F31">
        <w:rPr>
          <w:rFonts w:ascii="SimSun" w:hAnsi="SimSun" w:hint="eastAsia"/>
          <w:sz w:val="24"/>
          <w:lang w:eastAsia="zh-CN"/>
        </w:rPr>
        <w:t>向缔约方大会主席团通报这方面的事态进展。</w:t>
      </w:r>
    </w:p>
    <w:p w14:paraId="51ED651A" w14:textId="77777777" w:rsidR="00281E87" w:rsidRPr="00D03D1B" w:rsidRDefault="00281E87" w:rsidP="00281E87">
      <w:pPr>
        <w:spacing w:before="120" w:after="120"/>
        <w:rPr>
          <w:rFonts w:ascii="SimSun" w:hAnsi="SimSun"/>
          <w:snapToGrid w:val="0"/>
          <w:kern w:val="22"/>
          <w:sz w:val="24"/>
          <w:lang w:eastAsia="zh-CN"/>
        </w:rPr>
      </w:pPr>
    </w:p>
    <w:p w14:paraId="1B4C6CB1" w14:textId="77777777" w:rsidR="00281E87" w:rsidRDefault="00281E87" w:rsidP="00281E87">
      <w:pPr>
        <w:jc w:val="center"/>
      </w:pPr>
      <w:r>
        <w:t>__________</w:t>
      </w:r>
    </w:p>
    <w:p w14:paraId="4847AF0C" w14:textId="77777777" w:rsidR="00F05487" w:rsidRDefault="00F05487" w:rsidP="004768B7">
      <w:pPr>
        <w:spacing w:before="120" w:after="120" w:line="240" w:lineRule="atLeast"/>
      </w:pPr>
    </w:p>
    <w:sectPr w:rsidR="00F05487" w:rsidSect="00F05487">
      <w:headerReference w:type="even" r:id="rId11"/>
      <w:headerReference w:type="default" r:id="rId12"/>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4C30F" w14:textId="77777777" w:rsidR="00786BF0" w:rsidRDefault="00786BF0" w:rsidP="00F05487">
      <w:r>
        <w:separator/>
      </w:r>
    </w:p>
  </w:endnote>
  <w:endnote w:type="continuationSeparator" w:id="0">
    <w:p w14:paraId="7F53B2EF" w14:textId="77777777" w:rsidR="00786BF0" w:rsidRDefault="00786BF0" w:rsidP="00F0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1C219" w14:textId="77777777" w:rsidR="00786BF0" w:rsidRDefault="00786BF0" w:rsidP="00F05487">
      <w:r>
        <w:separator/>
      </w:r>
    </w:p>
  </w:footnote>
  <w:footnote w:type="continuationSeparator" w:id="0">
    <w:p w14:paraId="1F14DC96" w14:textId="77777777" w:rsidR="00786BF0" w:rsidRDefault="00786BF0" w:rsidP="00F05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B1EF5" w14:textId="3C9BF882" w:rsidR="00F05487" w:rsidRDefault="00F05487" w:rsidP="00F05487">
    <w:pPr>
      <w:rPr>
        <w:snapToGrid w:val="0"/>
        <w:kern w:val="22"/>
        <w:sz w:val="24"/>
      </w:rPr>
    </w:pPr>
    <w:r>
      <w:rPr>
        <w:snapToGrid w:val="0"/>
        <w:kern w:val="22"/>
        <w:sz w:val="24"/>
      </w:rPr>
      <w:t>CBD/SBI/2/L.</w:t>
    </w:r>
    <w:r w:rsidR="00281E87">
      <w:rPr>
        <w:snapToGrid w:val="0"/>
        <w:kern w:val="22"/>
        <w:sz w:val="24"/>
      </w:rPr>
      <w:t>7</w:t>
    </w:r>
  </w:p>
  <w:p w14:paraId="7EF684D2" w14:textId="4BDBE53A" w:rsidR="00F05487" w:rsidRDefault="00F05487" w:rsidP="00F05487">
    <w:pPr>
      <w:rPr>
        <w:snapToGrid w:val="0"/>
        <w:kern w:val="22"/>
        <w:sz w:val="24"/>
      </w:rPr>
    </w:pPr>
    <w:r>
      <w:rPr>
        <w:snapToGrid w:val="0"/>
        <w:kern w:val="22"/>
        <w:sz w:val="24"/>
      </w:rPr>
      <w:t xml:space="preserve">Page </w:t>
    </w:r>
    <w:r w:rsidRPr="00F05487">
      <w:rPr>
        <w:snapToGrid w:val="0"/>
        <w:kern w:val="22"/>
        <w:sz w:val="24"/>
      </w:rPr>
      <w:fldChar w:fldCharType="begin"/>
    </w:r>
    <w:r w:rsidRPr="00F05487">
      <w:rPr>
        <w:snapToGrid w:val="0"/>
        <w:kern w:val="22"/>
        <w:sz w:val="24"/>
      </w:rPr>
      <w:instrText xml:space="preserve"> PAGE   \* MERGEFORMAT </w:instrText>
    </w:r>
    <w:r w:rsidRPr="00F05487">
      <w:rPr>
        <w:snapToGrid w:val="0"/>
        <w:kern w:val="22"/>
        <w:sz w:val="24"/>
      </w:rPr>
      <w:fldChar w:fldCharType="separate"/>
    </w:r>
    <w:r w:rsidRPr="00F05487">
      <w:rPr>
        <w:noProof/>
        <w:snapToGrid w:val="0"/>
        <w:kern w:val="22"/>
        <w:sz w:val="24"/>
      </w:rPr>
      <w:t>1</w:t>
    </w:r>
    <w:r w:rsidRPr="00F05487">
      <w:rPr>
        <w:noProof/>
        <w:snapToGrid w:val="0"/>
        <w:kern w:val="22"/>
        <w:sz w:val="24"/>
      </w:rPr>
      <w:fldChar w:fldCharType="end"/>
    </w:r>
  </w:p>
  <w:p w14:paraId="01D1EFBC" w14:textId="31A53482" w:rsidR="00F05487" w:rsidRDefault="00F05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F1A8" w14:textId="33304305" w:rsidR="00F05487" w:rsidRDefault="00F05487" w:rsidP="00F05487">
    <w:pPr>
      <w:jc w:val="right"/>
      <w:rPr>
        <w:snapToGrid w:val="0"/>
        <w:kern w:val="22"/>
        <w:sz w:val="24"/>
      </w:rPr>
    </w:pPr>
    <w:r>
      <w:rPr>
        <w:snapToGrid w:val="0"/>
        <w:kern w:val="22"/>
        <w:sz w:val="24"/>
      </w:rPr>
      <w:t>CBD/SBI/2/L.x</w:t>
    </w:r>
  </w:p>
  <w:p w14:paraId="7EBD0CA0" w14:textId="67D4C434" w:rsidR="00F05487" w:rsidRDefault="00F05487" w:rsidP="00F05487">
    <w:pPr>
      <w:pStyle w:val="Header"/>
      <w:jc w:val="right"/>
    </w:pPr>
    <w:r>
      <w:t xml:space="preserve">Page </w:t>
    </w:r>
    <w:r>
      <w:fldChar w:fldCharType="begin"/>
    </w:r>
    <w:r>
      <w:instrText xml:space="preserve"> PAGE   \* MERGEFORMAT </w:instrText>
    </w:r>
    <w:r>
      <w:fldChar w:fldCharType="separate"/>
    </w:r>
    <w:r>
      <w:rPr>
        <w:noProof/>
      </w:rPr>
      <w:t>1</w:t>
    </w:r>
    <w:r>
      <w:rPr>
        <w:noProof/>
      </w:rPr>
      <w:fldChar w:fldCharType="end"/>
    </w:r>
  </w:p>
  <w:p w14:paraId="7CA62CF5" w14:textId="77777777" w:rsidR="00F05487" w:rsidRDefault="00F05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14C61"/>
    <w:multiLevelType w:val="hybridMultilevel"/>
    <w:tmpl w:val="BD088DF4"/>
    <w:lvl w:ilvl="0" w:tplc="51D2533C">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 w15:restartNumberingAfterBreak="0">
    <w:nsid w:val="62A75DD0"/>
    <w:multiLevelType w:val="hybridMultilevel"/>
    <w:tmpl w:val="E9D6495C"/>
    <w:lvl w:ilvl="0" w:tplc="0E1498FE">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49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9C"/>
    <w:rsid w:val="00146C71"/>
    <w:rsid w:val="00281E87"/>
    <w:rsid w:val="002935FE"/>
    <w:rsid w:val="003456FA"/>
    <w:rsid w:val="004768B7"/>
    <w:rsid w:val="005E169C"/>
    <w:rsid w:val="005E2FBF"/>
    <w:rsid w:val="006B4460"/>
    <w:rsid w:val="00786BF0"/>
    <w:rsid w:val="007D4E3C"/>
    <w:rsid w:val="0091512F"/>
    <w:rsid w:val="00BD4E04"/>
    <w:rsid w:val="00F05487"/>
    <w:rsid w:val="00FC3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91C13"/>
  <w15:chartTrackingRefBased/>
  <w15:docId w15:val="{E4749982-7CC4-4761-9A38-4FD76973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69C"/>
    <w:pPr>
      <w:spacing w:after="0" w:line="240" w:lineRule="auto"/>
      <w:jc w:val="both"/>
    </w:pPr>
    <w:rPr>
      <w:rFonts w:ascii="Times New Roman" w:eastAsia="Times New Roman" w:hAnsi="Times New Roman" w:cs="Times New Roman"/>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169C"/>
    <w:pPr>
      <w:tabs>
        <w:tab w:val="center" w:pos="4320"/>
        <w:tab w:val="right" w:pos="8640"/>
      </w:tabs>
    </w:pPr>
  </w:style>
  <w:style w:type="character" w:customStyle="1" w:styleId="HeaderChar">
    <w:name w:val="Header Char"/>
    <w:basedOn w:val="DefaultParagraphFont"/>
    <w:link w:val="Header"/>
    <w:uiPriority w:val="99"/>
    <w:rsid w:val="005E169C"/>
    <w:rPr>
      <w:rFonts w:ascii="Times New Roman" w:eastAsia="Times New Roman" w:hAnsi="Times New Roman" w:cs="Times New Roman"/>
      <w:szCs w:val="24"/>
      <w:lang w:val="en-GB" w:eastAsia="en-US"/>
    </w:rPr>
  </w:style>
  <w:style w:type="paragraph" w:customStyle="1" w:styleId="Cornernotation">
    <w:name w:val="Corner notation"/>
    <w:basedOn w:val="Normal"/>
    <w:rsid w:val="005E169C"/>
    <w:pPr>
      <w:ind w:left="170" w:right="3119" w:hanging="170"/>
      <w:jc w:val="left"/>
    </w:pPr>
  </w:style>
  <w:style w:type="character" w:customStyle="1" w:styleId="BodyText2Char">
    <w:name w:val="Body Text 2 Char"/>
    <w:basedOn w:val="DefaultParagraphFont"/>
    <w:link w:val="BodyText2"/>
    <w:uiPriority w:val="99"/>
    <w:semiHidden/>
    <w:rsid w:val="005E169C"/>
    <w:rPr>
      <w:rFonts w:ascii="Times New Roman" w:eastAsia="Malgun Gothic" w:hAnsi="Times New Roman"/>
      <w:lang w:val="en-GB"/>
    </w:rPr>
  </w:style>
  <w:style w:type="paragraph" w:styleId="BodyText2">
    <w:name w:val="Body Text 2"/>
    <w:basedOn w:val="Normal"/>
    <w:link w:val="BodyText2Char"/>
    <w:uiPriority w:val="99"/>
    <w:semiHidden/>
    <w:unhideWhenUsed/>
    <w:rsid w:val="005E169C"/>
    <w:pPr>
      <w:spacing w:after="120" w:line="480" w:lineRule="auto"/>
    </w:pPr>
    <w:rPr>
      <w:rFonts w:eastAsia="Malgun Gothic" w:cstheme="minorBidi"/>
      <w:szCs w:val="22"/>
      <w:lang w:eastAsia="zh-CN"/>
    </w:rPr>
  </w:style>
  <w:style w:type="character" w:customStyle="1" w:styleId="BodyText2Char1">
    <w:name w:val="Body Text 2 Char1"/>
    <w:basedOn w:val="DefaultParagraphFont"/>
    <w:uiPriority w:val="99"/>
    <w:semiHidden/>
    <w:rsid w:val="005E169C"/>
    <w:rPr>
      <w:rFonts w:ascii="Times New Roman" w:eastAsia="Times New Roman" w:hAnsi="Times New Roman" w:cs="Times New Roman"/>
      <w:szCs w:val="24"/>
      <w:lang w:val="en-GB" w:eastAsia="en-US"/>
    </w:rPr>
  </w:style>
  <w:style w:type="character" w:styleId="PlaceholderText">
    <w:name w:val="Placeholder Text"/>
    <w:uiPriority w:val="67"/>
    <w:rsid w:val="005E169C"/>
    <w:rPr>
      <w:color w:val="808080"/>
    </w:rPr>
  </w:style>
  <w:style w:type="paragraph" w:styleId="Footer">
    <w:name w:val="footer"/>
    <w:basedOn w:val="Normal"/>
    <w:link w:val="FooterChar"/>
    <w:uiPriority w:val="99"/>
    <w:unhideWhenUsed/>
    <w:rsid w:val="00F05487"/>
    <w:pPr>
      <w:tabs>
        <w:tab w:val="center" w:pos="4680"/>
        <w:tab w:val="right" w:pos="9360"/>
      </w:tabs>
    </w:pPr>
  </w:style>
  <w:style w:type="character" w:customStyle="1" w:styleId="FooterChar">
    <w:name w:val="Footer Char"/>
    <w:basedOn w:val="DefaultParagraphFont"/>
    <w:link w:val="Footer"/>
    <w:uiPriority w:val="99"/>
    <w:rsid w:val="00F05487"/>
    <w:rPr>
      <w:rFonts w:ascii="Times New Roman" w:eastAsia="Times New Roman" w:hAnsi="Times New Roman" w:cs="Times New Roman"/>
      <w:szCs w:val="24"/>
      <w:lang w:val="en-GB" w:eastAsia="en-US"/>
    </w:rPr>
  </w:style>
  <w:style w:type="character" w:styleId="Hyperlink">
    <w:name w:val="Hyperlink"/>
    <w:rsid w:val="00281E87"/>
    <w:rPr>
      <w:color w:val="0000FF"/>
      <w:u w:val="single"/>
    </w:rPr>
  </w:style>
  <w:style w:type="paragraph" w:customStyle="1" w:styleId="bodytextnoindent">
    <w:name w:val="body text (no indent)"/>
    <w:basedOn w:val="Normal"/>
    <w:rsid w:val="00281E87"/>
    <w:pPr>
      <w:tabs>
        <w:tab w:val="num" w:pos="360"/>
      </w:tabs>
      <w:spacing w:before="120" w:after="120"/>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bd.int/doc/decisions/cop-09/cop-09-dec-34-zh.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Yunqi Jia</dc:creator>
  <cp:keywords/>
  <dc:description/>
  <cp:lastModifiedBy>Yunqi Jia</cp:lastModifiedBy>
  <cp:revision>3</cp:revision>
  <cp:lastPrinted>2018-08-15T02:49:00Z</cp:lastPrinted>
  <dcterms:created xsi:type="dcterms:W3CDTF">2018-08-14T01:49:00Z</dcterms:created>
  <dcterms:modified xsi:type="dcterms:W3CDTF">2018-08-15T02:50:00Z</dcterms:modified>
</cp:coreProperties>
</file>