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C5" w:rsidRDefault="002D7EC5" w:rsidP="00A425D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iCs/>
          <w:snapToGrid w:val="0"/>
          <w:kern w:val="22"/>
          <w:szCs w:val="22"/>
          <w:lang w:val="fr-FR"/>
        </w:rPr>
      </w:pPr>
    </w:p>
    <w:tbl>
      <w:tblPr>
        <w:tblW w:w="9889" w:type="dxa"/>
        <w:tblBorders>
          <w:bottom w:val="single" w:sz="3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1350"/>
        <w:gridCol w:w="1260"/>
        <w:gridCol w:w="2611"/>
        <w:gridCol w:w="1710"/>
        <w:gridCol w:w="2941"/>
      </w:tblGrid>
      <w:tr w:rsidR="00F53E07" w:rsidRPr="00F53E07" w:rsidTr="00470CE3">
        <w:trPr>
          <w:gridBefore w:val="1"/>
          <w:wBefore w:w="17" w:type="dxa"/>
          <w:trHeight w:val="1196"/>
        </w:trPr>
        <w:tc>
          <w:tcPr>
            <w:tcW w:w="1350" w:type="dxa"/>
            <w:tcBorders>
              <w:bottom w:val="single" w:sz="12" w:space="0" w:color="000000"/>
            </w:tcBorders>
          </w:tcPr>
          <w:p w:rsidR="00F53E07" w:rsidRPr="00F53E07" w:rsidRDefault="00F53E07" w:rsidP="00F53E07">
            <w:pPr>
              <w:rPr>
                <w:noProof/>
                <w:lang w:val="fr-FR"/>
              </w:rPr>
            </w:pPr>
            <w:bookmarkStart w:id="0" w:name="Meeting"/>
            <w:r w:rsidRPr="00F53E07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1" layoutInCell="1" allowOverlap="0" wp14:anchorId="5D09C89B" wp14:editId="5B61D925">
                  <wp:simplePos x="0" y="0"/>
                  <wp:positionH relativeFrom="column">
                    <wp:posOffset>78105</wp:posOffset>
                  </wp:positionH>
                  <wp:positionV relativeFrom="page">
                    <wp:posOffset>69215</wp:posOffset>
                  </wp:positionV>
                  <wp:extent cx="495300" cy="58102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F53E07" w:rsidRPr="00F53E07" w:rsidRDefault="00F53E07" w:rsidP="00F53E07">
            <w:pPr>
              <w:rPr>
                <w:noProof/>
                <w:lang w:val="fr-FR"/>
              </w:rPr>
            </w:pPr>
            <w:r w:rsidRPr="00F53E07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1" layoutInCell="1" allowOverlap="0" wp14:anchorId="53D43D6D" wp14:editId="10456866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635</wp:posOffset>
                  </wp:positionV>
                  <wp:extent cx="822960" cy="582930"/>
                  <wp:effectExtent l="0" t="0" r="0" b="762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2" r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62" w:type="dxa"/>
            <w:gridSpan w:val="3"/>
            <w:tcBorders>
              <w:bottom w:val="single" w:sz="12" w:space="0" w:color="000000"/>
            </w:tcBorders>
          </w:tcPr>
          <w:p w:rsidR="00F53E07" w:rsidRPr="00F53E07" w:rsidRDefault="00F53E07" w:rsidP="00F53E07">
            <w:pPr>
              <w:jc w:val="right"/>
              <w:rPr>
                <w:rFonts w:ascii="Univers" w:hAnsi="Univers"/>
                <w:b/>
                <w:noProof/>
                <w:sz w:val="32"/>
                <w:lang w:val="fr-FR"/>
              </w:rPr>
            </w:pPr>
            <w:r w:rsidRPr="00F53E07">
              <w:rPr>
                <w:rFonts w:ascii="Univers" w:hAnsi="Univers"/>
                <w:b/>
                <w:noProof/>
                <w:sz w:val="32"/>
                <w:lang w:val="fr-FR"/>
              </w:rPr>
              <w:t>CBD</w:t>
            </w:r>
          </w:p>
          <w:p w:rsidR="00F53E07" w:rsidRPr="00F53E07" w:rsidRDefault="00F53E07" w:rsidP="00F53E07">
            <w:pPr>
              <w:jc w:val="left"/>
              <w:rPr>
                <w:rFonts w:ascii="Univers" w:hAnsi="Univers"/>
                <w:b/>
                <w:noProof/>
                <w:sz w:val="32"/>
                <w:lang w:val="fr-FR"/>
              </w:rPr>
            </w:pPr>
          </w:p>
        </w:tc>
      </w:tr>
      <w:tr w:rsidR="00F53E07" w:rsidRPr="00F53E07" w:rsidTr="00470CE3">
        <w:trPr>
          <w:trHeight w:val="1693"/>
        </w:trPr>
        <w:tc>
          <w:tcPr>
            <w:tcW w:w="5238" w:type="dxa"/>
            <w:gridSpan w:val="4"/>
          </w:tcPr>
          <w:p w:rsidR="00F53E07" w:rsidRPr="00F53E07" w:rsidRDefault="00F53E07" w:rsidP="00F53E07">
            <w:pPr>
              <w:jc w:val="left"/>
              <w:rPr>
                <w:noProof/>
                <w:lang w:val="fr-FR"/>
              </w:rPr>
            </w:pPr>
            <w:r w:rsidRPr="00F53E07">
              <w:rPr>
                <w:bCs/>
                <w:noProof/>
                <w:szCs w:val="22"/>
                <w:lang w:eastAsia="en-GB"/>
              </w:rPr>
              <w:drawing>
                <wp:inline distT="0" distB="0" distL="0" distR="0" wp14:anchorId="51C2D6D0" wp14:editId="3AB7C786">
                  <wp:extent cx="2857500" cy="1076325"/>
                  <wp:effectExtent l="0" t="0" r="0" b="9525"/>
                  <wp:docPr id="4" name="Picture 4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F53E07" w:rsidRPr="00F53E07" w:rsidRDefault="00F53E07" w:rsidP="00F53E07">
            <w:pPr>
              <w:rPr>
                <w:noProof/>
                <w:lang w:val="fr-FR"/>
              </w:rPr>
            </w:pPr>
          </w:p>
        </w:tc>
        <w:tc>
          <w:tcPr>
            <w:tcW w:w="2941" w:type="dxa"/>
          </w:tcPr>
          <w:p w:rsidR="00F53E07" w:rsidRPr="00F53E07" w:rsidRDefault="00F53E07" w:rsidP="00F53E07">
            <w:pPr>
              <w:ind w:left="37"/>
              <w:rPr>
                <w:noProof/>
                <w:lang w:val="fr-FR"/>
              </w:rPr>
            </w:pPr>
            <w:r w:rsidRPr="00F53E07">
              <w:rPr>
                <w:noProof/>
                <w:lang w:val="fr-FR"/>
              </w:rPr>
              <w:t>Distr.</w:t>
            </w:r>
          </w:p>
          <w:p w:rsidR="00F53E07" w:rsidRPr="00F53E07" w:rsidRDefault="0023168A" w:rsidP="00F53E07">
            <w:pPr>
              <w:ind w:left="37"/>
              <w:rPr>
                <w:noProof/>
                <w:lang w:val="fr-FR"/>
              </w:rPr>
            </w:pPr>
            <w:r>
              <w:rPr>
                <w:caps/>
                <w:szCs w:val="22"/>
                <w:lang w:val="fr-CA"/>
              </w:rPr>
              <w:t>gÉnÉrale</w:t>
            </w:r>
          </w:p>
          <w:p w:rsidR="00F53E07" w:rsidRPr="00F53E07" w:rsidRDefault="00F53E07" w:rsidP="00F53E07">
            <w:pPr>
              <w:ind w:left="37"/>
              <w:rPr>
                <w:noProof/>
                <w:lang w:val="fr-FR"/>
              </w:rPr>
            </w:pPr>
          </w:p>
          <w:p w:rsidR="00F53E07" w:rsidRPr="00F53E07" w:rsidRDefault="0023168A" w:rsidP="00F53E07">
            <w:pPr>
              <w:tabs>
                <w:tab w:val="left" w:pos="0"/>
              </w:tabs>
              <w:suppressAutoHyphens/>
              <w:ind w:left="37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CBD/SBI/REC/2/20</w:t>
            </w:r>
          </w:p>
          <w:p w:rsidR="00F53E07" w:rsidRPr="00F53E07" w:rsidRDefault="00AE3D53" w:rsidP="00F53E07">
            <w:pPr>
              <w:ind w:left="37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13</w:t>
            </w:r>
            <w:bookmarkStart w:id="1" w:name="_GoBack"/>
            <w:bookmarkEnd w:id="1"/>
            <w:r w:rsidR="00F53E07" w:rsidRPr="00F53E07">
              <w:rPr>
                <w:noProof/>
                <w:lang w:val="fr-FR"/>
              </w:rPr>
              <w:t xml:space="preserve"> juillet 2018</w:t>
            </w:r>
          </w:p>
          <w:p w:rsidR="00F53E07" w:rsidRPr="00F53E07" w:rsidRDefault="00F53E07" w:rsidP="00F53E07">
            <w:pPr>
              <w:ind w:left="37"/>
              <w:rPr>
                <w:noProof/>
                <w:lang w:val="fr-FR"/>
              </w:rPr>
            </w:pPr>
          </w:p>
          <w:p w:rsidR="00F53E07" w:rsidRPr="00F53E07" w:rsidRDefault="00F53E07" w:rsidP="00F53E07">
            <w:pPr>
              <w:ind w:left="37"/>
              <w:rPr>
                <w:noProof/>
                <w:lang w:val="fr-FR"/>
              </w:rPr>
            </w:pPr>
            <w:r w:rsidRPr="00F53E07">
              <w:rPr>
                <w:noProof/>
                <w:lang w:val="fr-FR"/>
              </w:rPr>
              <w:t>FRANÇAIS</w:t>
            </w:r>
          </w:p>
          <w:p w:rsidR="00F53E07" w:rsidRPr="00F53E07" w:rsidRDefault="00F53E07" w:rsidP="00F53E07">
            <w:pPr>
              <w:ind w:left="37"/>
              <w:rPr>
                <w:rFonts w:ascii="Courier New" w:hAnsi="Courier New"/>
                <w:noProof/>
                <w:lang w:val="fr-FR"/>
              </w:rPr>
            </w:pPr>
            <w:r w:rsidRPr="00F53E07">
              <w:rPr>
                <w:noProof/>
                <w:lang w:val="fr-FR"/>
              </w:rPr>
              <w:t>ORIGINAL : ANGLAIS</w:t>
            </w:r>
          </w:p>
        </w:tc>
      </w:tr>
    </w:tbl>
    <w:bookmarkEnd w:id="0"/>
    <w:p w:rsidR="00A425D9" w:rsidRPr="006A075B" w:rsidRDefault="00A425D9" w:rsidP="00A425D9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4590" w:firstLine="0"/>
        <w:jc w:val="left"/>
        <w:rPr>
          <w:kern w:val="22"/>
          <w:lang w:val="fr-FR"/>
        </w:rPr>
      </w:pPr>
      <w:r w:rsidRPr="006A075B">
        <w:rPr>
          <w:kern w:val="22"/>
          <w:lang w:val="fr-FR"/>
        </w:rPr>
        <w:t>organe subsidiaire chargÉ de l’application</w:t>
      </w:r>
    </w:p>
    <w:p w:rsidR="00A425D9" w:rsidRPr="00A846F9" w:rsidRDefault="00A425D9" w:rsidP="00A425D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284" w:hanging="284"/>
        <w:jc w:val="left"/>
        <w:rPr>
          <w:snapToGrid w:val="0"/>
          <w:kern w:val="22"/>
          <w:szCs w:val="22"/>
          <w:lang w:val="fr-FR" w:eastAsia="nb-NO"/>
        </w:rPr>
      </w:pPr>
      <w:r w:rsidRPr="00A846F9">
        <w:rPr>
          <w:snapToGrid w:val="0"/>
          <w:kern w:val="22"/>
          <w:szCs w:val="22"/>
          <w:lang w:val="fr-FR" w:eastAsia="nb-NO"/>
        </w:rPr>
        <w:t>Deuxième réunion</w:t>
      </w:r>
    </w:p>
    <w:p w:rsidR="00A425D9" w:rsidRPr="00A846F9" w:rsidRDefault="00A425D9" w:rsidP="00A425D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284" w:hanging="284"/>
        <w:jc w:val="left"/>
        <w:rPr>
          <w:snapToGrid w:val="0"/>
          <w:kern w:val="22"/>
          <w:szCs w:val="22"/>
          <w:lang w:val="fr-FR" w:eastAsia="nb-NO"/>
        </w:rPr>
      </w:pPr>
      <w:r w:rsidRPr="00A846F9">
        <w:rPr>
          <w:snapToGrid w:val="0"/>
          <w:kern w:val="22"/>
          <w:szCs w:val="22"/>
          <w:lang w:val="fr-FR" w:eastAsia="nb-NO"/>
        </w:rPr>
        <w:t>Montréal, Canada, 9-13 juillet 2018</w:t>
      </w:r>
    </w:p>
    <w:p w:rsidR="002D7EC5" w:rsidRPr="00A425D9" w:rsidRDefault="00A425D9" w:rsidP="00AE42C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360"/>
        <w:rPr>
          <w:szCs w:val="22"/>
          <w:lang w:val="fr-FR"/>
        </w:rPr>
      </w:pPr>
      <w:r w:rsidRPr="00A846F9">
        <w:rPr>
          <w:szCs w:val="22"/>
          <w:lang w:val="fr-FR"/>
        </w:rPr>
        <w:t xml:space="preserve">Point </w:t>
      </w:r>
      <w:r>
        <w:rPr>
          <w:szCs w:val="22"/>
          <w:lang w:val="fr-FR"/>
        </w:rPr>
        <w:t>17</w:t>
      </w:r>
      <w:r w:rsidRPr="00A846F9">
        <w:rPr>
          <w:szCs w:val="22"/>
          <w:lang w:val="fr-FR"/>
        </w:rPr>
        <w:t xml:space="preserve"> de l’ordre du jour</w:t>
      </w:r>
    </w:p>
    <w:p w:rsidR="00A425D9" w:rsidRPr="0023168A" w:rsidRDefault="0023168A" w:rsidP="0023168A">
      <w:pPr>
        <w:pStyle w:val="Heading1"/>
        <w:keepLines w:val="0"/>
        <w:tabs>
          <w:tab w:val="left" w:pos="720"/>
        </w:tabs>
        <w:spacing w:before="240" w:after="120"/>
        <w:jc w:val="center"/>
        <w:rPr>
          <w:snapToGrid w:val="0"/>
          <w:kern w:val="22"/>
          <w:lang w:val="fr-FR"/>
        </w:rPr>
      </w:pPr>
      <w:r w:rsidRPr="0023168A">
        <w:rPr>
          <w:rFonts w:ascii="Times New Roman" w:eastAsia="Times New Roman" w:hAnsi="Times New Roman" w:cs="Times New Roman"/>
          <w:bCs w:val="0"/>
          <w:caps/>
          <w:color w:val="auto"/>
          <w:sz w:val="22"/>
          <w:szCs w:val="24"/>
          <w:lang w:val="fr-FR"/>
        </w:rPr>
        <w:t>recommandation adoptÉe par l’organe subsidiaire chargÉ de l’application</w:t>
      </w:r>
      <w:r w:rsidR="00A425D9" w:rsidRPr="0023168A">
        <w:rPr>
          <w:snapToGrid w:val="0"/>
          <w:kern w:val="22"/>
          <w:lang w:val="fr-FR"/>
        </w:rPr>
        <w:t> </w:t>
      </w:r>
    </w:p>
    <w:p w:rsidR="00A425D9" w:rsidRPr="00A425D9" w:rsidRDefault="0023168A" w:rsidP="0023168A">
      <w:pPr>
        <w:pStyle w:val="recommendationheader"/>
        <w:tabs>
          <w:tab w:val="clear" w:pos="720"/>
        </w:tabs>
        <w:ind w:left="1418" w:hanging="709"/>
        <w:jc w:val="left"/>
        <w:rPr>
          <w:b w:val="0"/>
          <w:iCs w:val="0"/>
          <w:snapToGrid w:val="0"/>
          <w:kern w:val="22"/>
          <w:szCs w:val="22"/>
          <w:lang w:val="fr-FR"/>
        </w:rPr>
      </w:pPr>
      <w:r w:rsidRPr="0023168A">
        <w:rPr>
          <w:rFonts w:ascii="Times New Roman Bold" w:hAnsi="Times New Roman Bold" w:cs="Times New Roman Bold"/>
          <w:spacing w:val="-3"/>
          <w:kern w:val="22"/>
        </w:rPr>
        <w:t>2/20.</w:t>
      </w:r>
      <w:r w:rsidRPr="0023168A">
        <w:rPr>
          <w:rFonts w:ascii="Times New Roman Bold" w:hAnsi="Times New Roman Bold" w:cs="Times New Roman Bold"/>
          <w:spacing w:val="-3"/>
          <w:kern w:val="22"/>
        </w:rPr>
        <w:tab/>
        <w:t>Fonds d’affectation spéciale pour faciliter la participation des Parties au processus de la Convention : allocation de ressources et possibilités de participation du secteur privé</w:t>
      </w:r>
    </w:p>
    <w:p w:rsidR="003E5FAC" w:rsidRPr="00FB67C2" w:rsidRDefault="003E5FAC" w:rsidP="003E5FA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iCs/>
          <w:snapToGrid w:val="0"/>
          <w:kern w:val="22"/>
          <w:szCs w:val="22"/>
          <w:lang w:val="fr-FR"/>
        </w:rPr>
      </w:pPr>
      <w:r w:rsidRPr="00FB67C2">
        <w:rPr>
          <w:i/>
          <w:iCs/>
          <w:snapToGrid w:val="0"/>
          <w:kern w:val="22"/>
          <w:szCs w:val="22"/>
          <w:lang w:val="fr-FR"/>
        </w:rPr>
        <w:t>L’Organe subsidiaire chargé de l’application</w:t>
      </w:r>
    </w:p>
    <w:p w:rsidR="00F309EA" w:rsidRDefault="003E5FAC" w:rsidP="00FE4A90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09"/>
        <w:rPr>
          <w:kern w:val="22"/>
          <w:szCs w:val="22"/>
          <w:lang w:val="fr-FR"/>
        </w:rPr>
      </w:pPr>
      <w:r w:rsidRPr="00FB67C2">
        <w:rPr>
          <w:kern w:val="22"/>
          <w:szCs w:val="22"/>
          <w:lang w:val="fr-FR"/>
        </w:rPr>
        <w:t>1.</w:t>
      </w:r>
      <w:r w:rsidRPr="00FB67C2">
        <w:rPr>
          <w:kern w:val="22"/>
          <w:szCs w:val="22"/>
          <w:lang w:val="fr-FR"/>
        </w:rPr>
        <w:tab/>
      </w:r>
      <w:r w:rsidR="00F309EA">
        <w:rPr>
          <w:i/>
          <w:iCs/>
          <w:kern w:val="22"/>
          <w:szCs w:val="22"/>
          <w:lang w:val="fr-FR"/>
        </w:rPr>
        <w:t>Prend not</w:t>
      </w:r>
      <w:r w:rsidRPr="00FB67C2">
        <w:rPr>
          <w:i/>
          <w:iCs/>
          <w:kern w:val="22"/>
          <w:szCs w:val="22"/>
          <w:lang w:val="fr-FR"/>
        </w:rPr>
        <w:t>e</w:t>
      </w:r>
      <w:r w:rsidRPr="00FB67C2">
        <w:rPr>
          <w:kern w:val="22"/>
          <w:szCs w:val="22"/>
          <w:lang w:val="fr-FR"/>
        </w:rPr>
        <w:t xml:space="preserve"> de l’ana</w:t>
      </w:r>
      <w:r w:rsidR="00FE4A90">
        <w:rPr>
          <w:kern w:val="22"/>
          <w:szCs w:val="22"/>
          <w:lang w:val="fr-FR"/>
        </w:rPr>
        <w:t xml:space="preserve">lyse des contributions versées </w:t>
      </w:r>
      <w:r w:rsidRPr="00FB67C2">
        <w:rPr>
          <w:kern w:val="22"/>
          <w:szCs w:val="22"/>
          <w:lang w:val="fr-FR"/>
        </w:rPr>
        <w:t>au Fonds d’</w:t>
      </w:r>
      <w:r w:rsidR="00FE4A90">
        <w:rPr>
          <w:kern w:val="22"/>
          <w:szCs w:val="22"/>
          <w:lang w:val="fr-FR"/>
        </w:rPr>
        <w:t>affectation spéciale BZ, et du niveau</w:t>
      </w:r>
      <w:r w:rsidRPr="00FB67C2">
        <w:rPr>
          <w:kern w:val="22"/>
          <w:szCs w:val="22"/>
          <w:lang w:val="fr-FR"/>
        </w:rPr>
        <w:t xml:space="preserve"> de participation des pays en développement aux réuni</w:t>
      </w:r>
      <w:r w:rsidR="0023168A">
        <w:rPr>
          <w:kern w:val="22"/>
          <w:szCs w:val="22"/>
          <w:lang w:val="fr-FR"/>
        </w:rPr>
        <w:t>ons de la Convention et de ses p</w:t>
      </w:r>
      <w:r w:rsidRPr="00FB67C2">
        <w:rPr>
          <w:kern w:val="22"/>
          <w:szCs w:val="22"/>
          <w:lang w:val="fr-FR"/>
        </w:rPr>
        <w:t>rotocoles ;</w:t>
      </w:r>
    </w:p>
    <w:p w:rsidR="00F309EA" w:rsidRDefault="00F309EA" w:rsidP="00FE4A90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09"/>
        <w:rPr>
          <w:kern w:val="22"/>
          <w:szCs w:val="22"/>
          <w:lang w:val="fr-FR"/>
        </w:rPr>
      </w:pPr>
      <w:r>
        <w:rPr>
          <w:kern w:val="22"/>
          <w:szCs w:val="22"/>
          <w:lang w:val="fr-FR"/>
        </w:rPr>
        <w:t xml:space="preserve">2. </w:t>
      </w:r>
      <w:r>
        <w:rPr>
          <w:kern w:val="22"/>
          <w:szCs w:val="22"/>
          <w:lang w:val="fr-FR"/>
        </w:rPr>
        <w:tab/>
      </w:r>
      <w:r w:rsidR="00AE42C0">
        <w:rPr>
          <w:i/>
          <w:iCs/>
          <w:kern w:val="22"/>
          <w:szCs w:val="22"/>
          <w:lang w:val="fr-FR"/>
        </w:rPr>
        <w:t>Prend note</w:t>
      </w:r>
      <w:r w:rsidR="00FE4A90">
        <w:rPr>
          <w:i/>
          <w:iCs/>
          <w:kern w:val="22"/>
          <w:szCs w:val="22"/>
          <w:lang w:val="fr-FR"/>
        </w:rPr>
        <w:t xml:space="preserve"> </w:t>
      </w:r>
      <w:r>
        <w:rPr>
          <w:i/>
          <w:iCs/>
          <w:kern w:val="22"/>
          <w:szCs w:val="22"/>
          <w:lang w:val="fr-FR"/>
        </w:rPr>
        <w:t xml:space="preserve">également </w:t>
      </w:r>
      <w:r w:rsidR="00AE42C0">
        <w:rPr>
          <w:kern w:val="22"/>
          <w:szCs w:val="22"/>
          <w:lang w:val="fr-FR"/>
        </w:rPr>
        <w:t>du fait que les tendances actuelles dans le</w:t>
      </w:r>
      <w:r w:rsidR="00FE4A90">
        <w:rPr>
          <w:kern w:val="22"/>
          <w:szCs w:val="22"/>
          <w:lang w:val="fr-FR"/>
        </w:rPr>
        <w:t xml:space="preserve"> niveau de financement et </w:t>
      </w:r>
      <w:r w:rsidR="003E5FAC" w:rsidRPr="00FB67C2">
        <w:rPr>
          <w:kern w:val="22"/>
          <w:szCs w:val="22"/>
          <w:lang w:val="fr-FR"/>
        </w:rPr>
        <w:t>de participatio</w:t>
      </w:r>
      <w:r w:rsidR="00FE4A90">
        <w:rPr>
          <w:kern w:val="22"/>
          <w:szCs w:val="22"/>
          <w:lang w:val="fr-FR"/>
        </w:rPr>
        <w:t>n pourrai</w:t>
      </w:r>
      <w:r w:rsidR="00AE42C0">
        <w:rPr>
          <w:kern w:val="22"/>
          <w:szCs w:val="22"/>
          <w:lang w:val="fr-FR"/>
        </w:rPr>
        <w:t>en</w:t>
      </w:r>
      <w:r w:rsidR="00FE4A90">
        <w:rPr>
          <w:kern w:val="22"/>
          <w:szCs w:val="22"/>
          <w:lang w:val="fr-FR"/>
        </w:rPr>
        <w:t>t avoir des répercussions</w:t>
      </w:r>
      <w:r w:rsidR="003E5FAC" w:rsidRPr="00FB67C2">
        <w:rPr>
          <w:kern w:val="22"/>
          <w:szCs w:val="22"/>
          <w:lang w:val="fr-FR"/>
        </w:rPr>
        <w:t xml:space="preserve"> sur le fonctionnement et la légitimité de la</w:t>
      </w:r>
      <w:r w:rsidR="0023168A">
        <w:rPr>
          <w:kern w:val="22"/>
          <w:szCs w:val="22"/>
          <w:lang w:val="fr-FR"/>
        </w:rPr>
        <w:t xml:space="preserve"> Convention et de ses p</w:t>
      </w:r>
      <w:r>
        <w:rPr>
          <w:kern w:val="22"/>
          <w:szCs w:val="22"/>
          <w:lang w:val="fr-FR"/>
        </w:rPr>
        <w:t>rotocoles ;</w:t>
      </w:r>
    </w:p>
    <w:p w:rsidR="003E5FAC" w:rsidRPr="00FB67C2" w:rsidRDefault="00F309EA" w:rsidP="00FE4A90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240"/>
        <w:ind w:firstLine="709"/>
        <w:rPr>
          <w:kern w:val="22"/>
          <w:szCs w:val="22"/>
          <w:lang w:val="fr-FR"/>
        </w:rPr>
      </w:pPr>
      <w:r>
        <w:rPr>
          <w:kern w:val="22"/>
          <w:szCs w:val="22"/>
          <w:lang w:val="fr-FR"/>
        </w:rPr>
        <w:t>3.</w:t>
      </w:r>
      <w:r>
        <w:rPr>
          <w:kern w:val="22"/>
          <w:szCs w:val="22"/>
          <w:lang w:val="fr-FR"/>
        </w:rPr>
        <w:tab/>
      </w:r>
      <w:r w:rsidR="00AE42C0">
        <w:rPr>
          <w:i/>
          <w:kern w:val="22"/>
          <w:szCs w:val="22"/>
          <w:lang w:val="fr-FR"/>
        </w:rPr>
        <w:t>Recomma</w:t>
      </w:r>
      <w:r w:rsidRPr="00F309EA">
        <w:rPr>
          <w:i/>
          <w:kern w:val="22"/>
          <w:szCs w:val="22"/>
          <w:lang w:val="fr-FR"/>
        </w:rPr>
        <w:t>nde</w:t>
      </w:r>
      <w:r w:rsidR="003E5FAC" w:rsidRPr="00FB67C2">
        <w:rPr>
          <w:kern w:val="22"/>
          <w:szCs w:val="22"/>
          <w:lang w:val="fr-FR"/>
        </w:rPr>
        <w:t xml:space="preserve"> que la Conférence des Parties adopte</w:t>
      </w:r>
      <w:r w:rsidR="002D0C3F">
        <w:rPr>
          <w:kern w:val="22"/>
          <w:szCs w:val="22"/>
          <w:lang w:val="fr-FR"/>
        </w:rPr>
        <w:t>, à sa qua</w:t>
      </w:r>
      <w:r>
        <w:rPr>
          <w:kern w:val="22"/>
          <w:szCs w:val="22"/>
          <w:lang w:val="fr-FR"/>
        </w:rPr>
        <w:t>torzième réunion,</w:t>
      </w:r>
      <w:r w:rsidR="00FE4A90">
        <w:rPr>
          <w:kern w:val="22"/>
          <w:szCs w:val="22"/>
          <w:lang w:val="fr-FR"/>
        </w:rPr>
        <w:t xml:space="preserve"> une </w:t>
      </w:r>
      <w:r w:rsidR="003E5FAC" w:rsidRPr="00FB67C2">
        <w:rPr>
          <w:kern w:val="22"/>
          <w:szCs w:val="22"/>
          <w:lang w:val="fr-FR"/>
        </w:rPr>
        <w:t>décisi</w:t>
      </w:r>
      <w:r>
        <w:rPr>
          <w:kern w:val="22"/>
          <w:szCs w:val="22"/>
          <w:lang w:val="fr-FR"/>
        </w:rPr>
        <w:t xml:space="preserve">on libellée comme suit </w:t>
      </w:r>
      <w:r w:rsidR="003E5FAC">
        <w:rPr>
          <w:kern w:val="22"/>
          <w:szCs w:val="22"/>
          <w:lang w:val="fr-FR"/>
        </w:rPr>
        <w:t>:</w:t>
      </w:r>
    </w:p>
    <w:p w:rsidR="003E5FAC" w:rsidRPr="00FB67C2" w:rsidRDefault="003E5FAC" w:rsidP="003E5FAC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iCs/>
          <w:kern w:val="22"/>
          <w:szCs w:val="22"/>
          <w:lang w:val="fr-FR"/>
        </w:rPr>
      </w:pPr>
      <w:r w:rsidRPr="00FB67C2">
        <w:rPr>
          <w:i/>
          <w:iCs/>
          <w:snapToGrid w:val="0"/>
          <w:kern w:val="22"/>
          <w:szCs w:val="22"/>
          <w:lang w:val="fr-FR"/>
        </w:rPr>
        <w:t>La Conférence des Parties</w:t>
      </w:r>
    </w:p>
    <w:p w:rsidR="003E5FAC" w:rsidRPr="00FB67C2" w:rsidRDefault="003E5FAC" w:rsidP="003E5FAC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kern w:val="22"/>
          <w:szCs w:val="22"/>
          <w:lang w:val="fr-FR"/>
        </w:rPr>
      </w:pPr>
      <w:r w:rsidRPr="00FB67C2">
        <w:rPr>
          <w:i/>
          <w:iCs/>
          <w:kern w:val="22"/>
          <w:szCs w:val="22"/>
          <w:lang w:val="fr-FR"/>
        </w:rPr>
        <w:t>Invite</w:t>
      </w:r>
      <w:r w:rsidRPr="00FB67C2">
        <w:rPr>
          <w:kern w:val="22"/>
          <w:szCs w:val="22"/>
          <w:lang w:val="fr-FR"/>
        </w:rPr>
        <w:t xml:space="preserve"> les pays développés Parties </w:t>
      </w:r>
      <w:r w:rsidR="00FE4A90">
        <w:rPr>
          <w:kern w:val="22"/>
          <w:szCs w:val="22"/>
          <w:lang w:val="fr-FR"/>
        </w:rPr>
        <w:t xml:space="preserve">et les autres Parties qui sont en mesure de le faire, y compris dans le cadre de la coopération Sud-Sud, </w:t>
      </w:r>
      <w:r w:rsidRPr="00FB67C2">
        <w:rPr>
          <w:kern w:val="22"/>
          <w:szCs w:val="22"/>
          <w:lang w:val="fr-FR"/>
        </w:rPr>
        <w:t>à augmenter leurs contributions</w:t>
      </w:r>
      <w:r w:rsidR="00FE4A90">
        <w:rPr>
          <w:kern w:val="22"/>
          <w:szCs w:val="22"/>
          <w:lang w:val="fr-FR"/>
        </w:rPr>
        <w:t xml:space="preserve"> versées</w:t>
      </w:r>
      <w:r w:rsidRPr="00FB67C2">
        <w:rPr>
          <w:kern w:val="22"/>
          <w:szCs w:val="22"/>
          <w:lang w:val="fr-FR"/>
        </w:rPr>
        <w:t xml:space="preserve"> au Fonds d’</w:t>
      </w:r>
      <w:r w:rsidR="00FE4A90">
        <w:rPr>
          <w:kern w:val="22"/>
          <w:szCs w:val="22"/>
          <w:lang w:val="fr-FR"/>
        </w:rPr>
        <w:t xml:space="preserve">affectation spéciale </w:t>
      </w:r>
      <w:r w:rsidRPr="00FB67C2">
        <w:rPr>
          <w:kern w:val="22"/>
          <w:szCs w:val="22"/>
          <w:lang w:val="fr-FR"/>
        </w:rPr>
        <w:t>BZ, afin d’assurer la participation pleine et</w:t>
      </w:r>
      <w:r>
        <w:rPr>
          <w:kern w:val="22"/>
          <w:szCs w:val="22"/>
          <w:lang w:val="fr-FR"/>
        </w:rPr>
        <w:t xml:space="preserve"> effective de représentants des</w:t>
      </w:r>
      <w:r w:rsidRPr="00FB67C2">
        <w:rPr>
          <w:kern w:val="22"/>
          <w:szCs w:val="22"/>
          <w:lang w:val="fr-FR"/>
        </w:rPr>
        <w:t xml:space="preserve"> pays en développement Parties, en particulier de</w:t>
      </w:r>
      <w:r>
        <w:rPr>
          <w:kern w:val="22"/>
          <w:szCs w:val="22"/>
          <w:lang w:val="fr-FR"/>
        </w:rPr>
        <w:t>s</w:t>
      </w:r>
      <w:r w:rsidRPr="00FB67C2">
        <w:rPr>
          <w:kern w:val="22"/>
          <w:szCs w:val="22"/>
          <w:lang w:val="fr-FR"/>
        </w:rPr>
        <w:t xml:space="preserve"> pays les moins avancés et de</w:t>
      </w:r>
      <w:r>
        <w:rPr>
          <w:kern w:val="22"/>
          <w:szCs w:val="22"/>
          <w:lang w:val="fr-FR"/>
        </w:rPr>
        <w:t>s</w:t>
      </w:r>
      <w:r w:rsidRPr="00FB67C2">
        <w:rPr>
          <w:kern w:val="22"/>
          <w:szCs w:val="22"/>
          <w:lang w:val="fr-FR"/>
        </w:rPr>
        <w:t xml:space="preserve"> petits Ét</w:t>
      </w:r>
      <w:r>
        <w:rPr>
          <w:kern w:val="22"/>
          <w:szCs w:val="22"/>
          <w:lang w:val="fr-FR"/>
        </w:rPr>
        <w:t>ats insulaires en développement</w:t>
      </w:r>
      <w:r w:rsidRPr="00FB67C2">
        <w:rPr>
          <w:kern w:val="22"/>
          <w:szCs w:val="22"/>
          <w:lang w:val="fr-FR"/>
        </w:rPr>
        <w:t xml:space="preserve">, ainsi que des </w:t>
      </w:r>
      <w:r w:rsidR="003D2B9E">
        <w:rPr>
          <w:kern w:val="22"/>
          <w:szCs w:val="22"/>
          <w:lang w:val="fr-FR"/>
        </w:rPr>
        <w:t>pays</w:t>
      </w:r>
      <w:r w:rsidR="00FE4A90">
        <w:rPr>
          <w:kern w:val="22"/>
          <w:szCs w:val="22"/>
          <w:lang w:val="fr-FR"/>
        </w:rPr>
        <w:t xml:space="preserve"> à économie en transition</w:t>
      </w:r>
      <w:r w:rsidRPr="00FB67C2">
        <w:rPr>
          <w:kern w:val="22"/>
          <w:szCs w:val="22"/>
          <w:lang w:val="fr-FR"/>
        </w:rPr>
        <w:t> ;</w:t>
      </w:r>
    </w:p>
    <w:p w:rsidR="003E5FAC" w:rsidRPr="00FB67C2" w:rsidRDefault="003E5FAC" w:rsidP="003E5FAC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kern w:val="22"/>
          <w:szCs w:val="22"/>
          <w:lang w:val="fr-FR"/>
        </w:rPr>
      </w:pPr>
      <w:r w:rsidRPr="00FB67C2">
        <w:rPr>
          <w:i/>
          <w:kern w:val="22"/>
          <w:szCs w:val="22"/>
          <w:lang w:val="fr-FR"/>
        </w:rPr>
        <w:t xml:space="preserve">Rappelle </w:t>
      </w:r>
      <w:r w:rsidRPr="00FB67C2">
        <w:rPr>
          <w:iCs/>
          <w:kern w:val="22"/>
          <w:szCs w:val="22"/>
          <w:lang w:val="fr-FR"/>
        </w:rPr>
        <w:t>le paragraphe 31 de la décision </w:t>
      </w:r>
      <w:hyperlink r:id="rId10" w:history="1">
        <w:r w:rsidRPr="00FB67C2">
          <w:rPr>
            <w:rStyle w:val="Hyperlink"/>
            <w:kern w:val="22"/>
            <w:szCs w:val="22"/>
            <w:lang w:val="fr-FR"/>
          </w:rPr>
          <w:t>IX/34</w:t>
        </w:r>
      </w:hyperlink>
      <w:r w:rsidR="00EE741F">
        <w:rPr>
          <w:iCs/>
          <w:kern w:val="22"/>
          <w:szCs w:val="22"/>
          <w:lang w:val="fr-FR"/>
        </w:rPr>
        <w:t xml:space="preserve">, et </w:t>
      </w:r>
      <w:r w:rsidR="00EE741F" w:rsidRPr="00EE741F">
        <w:rPr>
          <w:i/>
          <w:iCs/>
          <w:kern w:val="22"/>
          <w:szCs w:val="22"/>
          <w:lang w:val="fr-FR"/>
        </w:rPr>
        <w:t xml:space="preserve">prie </w:t>
      </w:r>
      <w:r w:rsidR="00FE4A90">
        <w:rPr>
          <w:iCs/>
          <w:kern w:val="22"/>
          <w:szCs w:val="22"/>
          <w:lang w:val="fr-FR"/>
        </w:rPr>
        <w:t>la Secrétaire exécutive</w:t>
      </w:r>
      <w:r w:rsidR="00EE741F">
        <w:rPr>
          <w:iCs/>
          <w:kern w:val="22"/>
          <w:szCs w:val="22"/>
          <w:lang w:val="fr-FR"/>
        </w:rPr>
        <w:t xml:space="preserve"> de continuer à accorder une </w:t>
      </w:r>
      <w:r w:rsidRPr="00FB67C2">
        <w:rPr>
          <w:iCs/>
          <w:kern w:val="22"/>
          <w:szCs w:val="22"/>
          <w:lang w:val="fr-FR"/>
        </w:rPr>
        <w:t xml:space="preserve">priorité absolue au financement de la participation des pays les moins avancés et des petits États insulaires en développement lors de l’allocation </w:t>
      </w:r>
      <w:r>
        <w:rPr>
          <w:iCs/>
          <w:kern w:val="22"/>
          <w:szCs w:val="22"/>
          <w:lang w:val="fr-FR"/>
        </w:rPr>
        <w:t>de financement</w:t>
      </w:r>
      <w:r w:rsidR="00EE741F">
        <w:rPr>
          <w:iCs/>
          <w:kern w:val="22"/>
          <w:szCs w:val="22"/>
          <w:lang w:val="fr-FR"/>
        </w:rPr>
        <w:t>s</w:t>
      </w:r>
      <w:r>
        <w:rPr>
          <w:iCs/>
          <w:kern w:val="22"/>
          <w:szCs w:val="22"/>
          <w:lang w:val="fr-FR"/>
        </w:rPr>
        <w:t xml:space="preserve"> du</w:t>
      </w:r>
      <w:r w:rsidRPr="00FB67C2">
        <w:rPr>
          <w:iCs/>
          <w:kern w:val="22"/>
          <w:szCs w:val="22"/>
          <w:lang w:val="fr-FR"/>
        </w:rPr>
        <w:t xml:space="preserve"> Fonds d</w:t>
      </w:r>
      <w:r w:rsidR="00EE741F">
        <w:rPr>
          <w:iCs/>
          <w:kern w:val="22"/>
          <w:szCs w:val="22"/>
          <w:lang w:val="fr-FR"/>
        </w:rPr>
        <w:t xml:space="preserve">’affectation spéciale </w:t>
      </w:r>
      <w:r w:rsidRPr="00FB67C2">
        <w:rPr>
          <w:iCs/>
          <w:kern w:val="22"/>
          <w:szCs w:val="22"/>
          <w:lang w:val="fr-FR"/>
        </w:rPr>
        <w:t>BZ </w:t>
      </w:r>
      <w:r w:rsidRPr="00FB67C2">
        <w:rPr>
          <w:kern w:val="22"/>
          <w:szCs w:val="22"/>
          <w:lang w:val="fr-FR"/>
        </w:rPr>
        <w:t>;</w:t>
      </w:r>
    </w:p>
    <w:p w:rsidR="003E5FAC" w:rsidRPr="00FB67C2" w:rsidRDefault="00F309EA" w:rsidP="003E5FAC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kern w:val="22"/>
          <w:szCs w:val="22"/>
          <w:lang w:val="fr-FR"/>
        </w:rPr>
      </w:pPr>
      <w:r>
        <w:rPr>
          <w:i/>
          <w:iCs/>
          <w:kern w:val="22"/>
          <w:szCs w:val="22"/>
          <w:lang w:val="fr-FR"/>
        </w:rPr>
        <w:t>Prend note</w:t>
      </w:r>
      <w:r w:rsidR="003E5FAC" w:rsidRPr="00FB67C2">
        <w:rPr>
          <w:kern w:val="22"/>
          <w:szCs w:val="22"/>
          <w:lang w:val="fr-FR"/>
        </w:rPr>
        <w:t xml:space="preserve"> des </w:t>
      </w:r>
      <w:r w:rsidR="00EE741F">
        <w:rPr>
          <w:kern w:val="22"/>
          <w:szCs w:val="22"/>
          <w:lang w:val="fr-FR"/>
        </w:rPr>
        <w:t>différentes directives existantes</w:t>
      </w:r>
      <w:r w:rsidR="003E5FAC" w:rsidRPr="00FB67C2">
        <w:rPr>
          <w:kern w:val="22"/>
          <w:szCs w:val="22"/>
          <w:lang w:val="fr-FR"/>
        </w:rPr>
        <w:t xml:space="preserve"> </w:t>
      </w:r>
      <w:r w:rsidR="00EE741F">
        <w:rPr>
          <w:kern w:val="22"/>
          <w:szCs w:val="22"/>
          <w:lang w:val="fr-FR"/>
        </w:rPr>
        <w:t>concernant</w:t>
      </w:r>
      <w:r w:rsidR="003E5FAC" w:rsidRPr="00FB67C2">
        <w:rPr>
          <w:kern w:val="22"/>
          <w:szCs w:val="22"/>
          <w:lang w:val="fr-FR"/>
        </w:rPr>
        <w:t xml:space="preserve"> la participation du secteur privé </w:t>
      </w:r>
      <w:r w:rsidR="003E5FAC">
        <w:rPr>
          <w:kern w:val="22"/>
          <w:szCs w:val="22"/>
          <w:lang w:val="fr-FR"/>
        </w:rPr>
        <w:t>a</w:t>
      </w:r>
      <w:r w:rsidR="003E5FAC" w:rsidRPr="00FB67C2">
        <w:rPr>
          <w:kern w:val="22"/>
          <w:szCs w:val="22"/>
          <w:lang w:val="fr-FR"/>
        </w:rPr>
        <w:t>u système des Nations Unies ;</w:t>
      </w:r>
    </w:p>
    <w:p w:rsidR="00B27676" w:rsidRPr="00EE741F" w:rsidRDefault="00EE741F" w:rsidP="00EE741F">
      <w:pPr>
        <w:pStyle w:val="Para1"/>
        <w:numPr>
          <w:ilvl w:val="0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720" w:firstLine="720"/>
        <w:rPr>
          <w:kern w:val="22"/>
          <w:szCs w:val="22"/>
          <w:lang w:val="fr-FR"/>
        </w:rPr>
      </w:pPr>
      <w:r>
        <w:rPr>
          <w:i/>
          <w:iCs/>
          <w:kern w:val="22"/>
          <w:szCs w:val="22"/>
          <w:lang w:val="fr-FR"/>
        </w:rPr>
        <w:t>Pri</w:t>
      </w:r>
      <w:r w:rsidR="003E5FAC" w:rsidRPr="00FB67C2">
        <w:rPr>
          <w:i/>
          <w:iCs/>
          <w:kern w:val="22"/>
          <w:szCs w:val="22"/>
          <w:lang w:val="fr-FR"/>
        </w:rPr>
        <w:t xml:space="preserve">e </w:t>
      </w:r>
      <w:r w:rsidR="00F309EA">
        <w:rPr>
          <w:kern w:val="22"/>
          <w:szCs w:val="22"/>
          <w:lang w:val="fr-FR"/>
        </w:rPr>
        <w:t>la Secrétaire exécutive</w:t>
      </w:r>
      <w:r>
        <w:rPr>
          <w:kern w:val="22"/>
          <w:szCs w:val="22"/>
          <w:lang w:val="fr-FR"/>
        </w:rPr>
        <w:t xml:space="preserve"> de poursuivre l’</w:t>
      </w:r>
      <w:r w:rsidR="006513B0">
        <w:rPr>
          <w:kern w:val="22"/>
          <w:szCs w:val="22"/>
          <w:lang w:val="fr-FR"/>
        </w:rPr>
        <w:t xml:space="preserve">examen des données d’expérience </w:t>
      </w:r>
      <w:r w:rsidR="003E5FAC" w:rsidRPr="00FB67C2">
        <w:rPr>
          <w:kern w:val="22"/>
          <w:szCs w:val="22"/>
          <w:lang w:val="fr-FR"/>
        </w:rPr>
        <w:t>d’autres conventions et des processus des Nations Unies</w:t>
      </w:r>
      <w:r>
        <w:rPr>
          <w:kern w:val="22"/>
          <w:szCs w:val="22"/>
          <w:lang w:val="fr-FR"/>
        </w:rPr>
        <w:t> : a) en ce qui concerne le financement de la participation des pays en dévelop</w:t>
      </w:r>
      <w:r w:rsidR="006513B0">
        <w:rPr>
          <w:kern w:val="22"/>
          <w:szCs w:val="22"/>
          <w:lang w:val="fr-FR"/>
        </w:rPr>
        <w:t>pement Parties admissibl</w:t>
      </w:r>
      <w:r w:rsidR="003D2B9E">
        <w:rPr>
          <w:kern w:val="22"/>
          <w:szCs w:val="22"/>
          <w:lang w:val="fr-FR"/>
        </w:rPr>
        <w:t>es à un financement, y compris les pays les moins avancés et l</w:t>
      </w:r>
      <w:r w:rsidR="006513B0">
        <w:rPr>
          <w:kern w:val="22"/>
          <w:szCs w:val="22"/>
          <w:lang w:val="fr-FR"/>
        </w:rPr>
        <w:t>es petits É</w:t>
      </w:r>
      <w:r>
        <w:rPr>
          <w:kern w:val="22"/>
          <w:szCs w:val="22"/>
          <w:lang w:val="fr-FR"/>
        </w:rPr>
        <w:t>tats</w:t>
      </w:r>
      <w:r w:rsidR="003D2B9E">
        <w:rPr>
          <w:kern w:val="22"/>
          <w:szCs w:val="22"/>
          <w:lang w:val="fr-FR"/>
        </w:rPr>
        <w:t xml:space="preserve"> insulaires en développement, ainsi que les pays</w:t>
      </w:r>
      <w:r>
        <w:rPr>
          <w:kern w:val="22"/>
          <w:szCs w:val="22"/>
          <w:lang w:val="fr-FR"/>
        </w:rPr>
        <w:t xml:space="preserve"> à économie en transition; b) </w:t>
      </w:r>
      <w:r w:rsidR="00AE42C0">
        <w:rPr>
          <w:kern w:val="22"/>
          <w:szCs w:val="22"/>
          <w:lang w:val="fr-FR"/>
        </w:rPr>
        <w:t>en ce qui concerne la</w:t>
      </w:r>
      <w:r w:rsidR="003E5FAC">
        <w:rPr>
          <w:kern w:val="22"/>
          <w:szCs w:val="22"/>
          <w:lang w:val="fr-FR"/>
        </w:rPr>
        <w:t xml:space="preserve"> </w:t>
      </w:r>
      <w:r w:rsidR="003E5FAC">
        <w:rPr>
          <w:kern w:val="22"/>
          <w:szCs w:val="22"/>
          <w:lang w:val="fr-FR"/>
        </w:rPr>
        <w:lastRenderedPageBreak/>
        <w:t>contribution</w:t>
      </w:r>
      <w:r w:rsidR="003E5FAC" w:rsidRPr="00FB67C2">
        <w:rPr>
          <w:kern w:val="22"/>
          <w:szCs w:val="22"/>
          <w:lang w:val="fr-FR"/>
        </w:rPr>
        <w:t xml:space="preserve"> du secteur privé </w:t>
      </w:r>
      <w:r w:rsidR="003E5FAC">
        <w:rPr>
          <w:kern w:val="22"/>
          <w:szCs w:val="22"/>
          <w:lang w:val="fr-FR"/>
        </w:rPr>
        <w:t>au financement</w:t>
      </w:r>
      <w:r w:rsidR="003E5FAC" w:rsidRPr="00FB67C2">
        <w:rPr>
          <w:kern w:val="22"/>
          <w:szCs w:val="22"/>
          <w:lang w:val="fr-FR"/>
        </w:rPr>
        <w:t xml:space="preserve"> </w:t>
      </w:r>
      <w:r w:rsidR="003E5FAC">
        <w:rPr>
          <w:kern w:val="22"/>
          <w:szCs w:val="22"/>
          <w:lang w:val="fr-FR"/>
        </w:rPr>
        <w:t>de</w:t>
      </w:r>
      <w:r w:rsidR="003E5FAC" w:rsidRPr="00FB67C2">
        <w:rPr>
          <w:kern w:val="22"/>
          <w:szCs w:val="22"/>
          <w:lang w:val="fr-FR"/>
        </w:rPr>
        <w:t xml:space="preserve"> la participation de délégués </w:t>
      </w:r>
      <w:r w:rsidR="006513B0">
        <w:rPr>
          <w:kern w:val="22"/>
          <w:szCs w:val="22"/>
          <w:lang w:val="fr-FR"/>
        </w:rPr>
        <w:t xml:space="preserve">venant </w:t>
      </w:r>
      <w:r w:rsidR="003E5FAC" w:rsidRPr="00FB67C2">
        <w:rPr>
          <w:kern w:val="22"/>
          <w:szCs w:val="22"/>
          <w:lang w:val="fr-FR"/>
        </w:rPr>
        <w:t>de pays en</w:t>
      </w:r>
      <w:r w:rsidR="006513B0">
        <w:rPr>
          <w:kern w:val="22"/>
          <w:szCs w:val="22"/>
          <w:lang w:val="fr-FR"/>
        </w:rPr>
        <w:t xml:space="preserve"> développement à leurs réunions; </w:t>
      </w:r>
      <w:r>
        <w:rPr>
          <w:kern w:val="22"/>
          <w:szCs w:val="22"/>
          <w:lang w:val="fr-FR"/>
        </w:rPr>
        <w:t xml:space="preserve">c) </w:t>
      </w:r>
      <w:r w:rsidR="003E5FAC" w:rsidRPr="00FB67C2">
        <w:rPr>
          <w:kern w:val="22"/>
          <w:szCs w:val="22"/>
          <w:lang w:val="fr-FR"/>
        </w:rPr>
        <w:t>d’informer le Bureau de la Conférence des Parties de l’évolu</w:t>
      </w:r>
      <w:r w:rsidR="000A2B02">
        <w:rPr>
          <w:kern w:val="22"/>
          <w:szCs w:val="22"/>
          <w:lang w:val="fr-FR"/>
        </w:rPr>
        <w:t>tion de la situation à ce sujet</w:t>
      </w:r>
      <w:r w:rsidR="003E5FAC" w:rsidRPr="00FB67C2">
        <w:rPr>
          <w:kern w:val="22"/>
          <w:szCs w:val="22"/>
          <w:lang w:val="fr-FR"/>
        </w:rPr>
        <w:t>.</w:t>
      </w:r>
    </w:p>
    <w:p w:rsidR="00F309EA" w:rsidRPr="00F309EA" w:rsidRDefault="00F309EA" w:rsidP="00F309EA">
      <w:pPr>
        <w:jc w:val="center"/>
        <w:rPr>
          <w:lang w:val="en-US"/>
        </w:rPr>
      </w:pPr>
      <w:r>
        <w:rPr>
          <w:lang w:val="en-US"/>
        </w:rPr>
        <w:t>_________</w:t>
      </w:r>
    </w:p>
    <w:sectPr w:rsidR="00F309EA" w:rsidRPr="00F309EA" w:rsidSect="00652CDC">
      <w:headerReference w:type="even" r:id="rId11"/>
      <w:headerReference w:type="default" r:id="rId12"/>
      <w:pgSz w:w="11906" w:h="16838" w:code="9"/>
      <w:pgMar w:top="42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044" w:rsidRDefault="00D01044" w:rsidP="006513B0">
      <w:r>
        <w:separator/>
      </w:r>
    </w:p>
  </w:endnote>
  <w:endnote w:type="continuationSeparator" w:id="0">
    <w:p w:rsidR="00D01044" w:rsidRDefault="00D01044" w:rsidP="0065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044" w:rsidRDefault="00D01044" w:rsidP="006513B0">
      <w:r>
        <w:separator/>
      </w:r>
    </w:p>
  </w:footnote>
  <w:footnote w:type="continuationSeparator" w:id="0">
    <w:p w:rsidR="00D01044" w:rsidRDefault="00D01044" w:rsidP="0065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B5" w:rsidRDefault="008A7FB5">
    <w:pPr>
      <w:pStyle w:val="Header"/>
      <w:rPr>
        <w:noProof/>
        <w:lang w:val="fr-FR"/>
      </w:rPr>
    </w:pPr>
    <w:r>
      <w:rPr>
        <w:noProof/>
        <w:lang w:val="fr-FR"/>
      </w:rPr>
      <w:t>CBD/SBI/REC/2/20</w:t>
    </w:r>
  </w:p>
  <w:p w:rsidR="008A7FB5" w:rsidRDefault="008A7FB5">
    <w:pPr>
      <w:pStyle w:val="Header"/>
    </w:pPr>
    <w:r w:rsidRPr="00FF2065">
      <w:rPr>
        <w:noProof/>
        <w:kern w:val="22"/>
      </w:rPr>
      <w:t xml:space="preserve">Page </w:t>
    </w:r>
    <w:r w:rsidRPr="00FF2065">
      <w:rPr>
        <w:noProof/>
        <w:kern w:val="22"/>
      </w:rPr>
      <w:fldChar w:fldCharType="begin"/>
    </w:r>
    <w:r w:rsidRPr="00FF2065">
      <w:rPr>
        <w:noProof/>
        <w:kern w:val="22"/>
      </w:rPr>
      <w:instrText xml:space="preserve"> PAGE   \* MERGEFORMAT </w:instrText>
    </w:r>
    <w:r w:rsidRPr="00FF2065">
      <w:rPr>
        <w:noProof/>
        <w:kern w:val="22"/>
      </w:rPr>
      <w:fldChar w:fldCharType="separate"/>
    </w:r>
    <w:r w:rsidR="00F56816">
      <w:rPr>
        <w:noProof/>
        <w:kern w:val="22"/>
      </w:rPr>
      <w:t>2</w:t>
    </w:r>
    <w:r w:rsidRPr="00FF2065">
      <w:rPr>
        <w:noProof/>
        <w:kern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3B0" w:rsidRPr="006513B0" w:rsidRDefault="006513B0" w:rsidP="006513B0">
    <w:pPr>
      <w:pStyle w:val="Header"/>
      <w:jc w:val="right"/>
      <w:rPr>
        <w:lang w:val="en-AU"/>
      </w:rPr>
    </w:pPr>
    <w:r>
      <w:rPr>
        <w:lang w:val="fr-FR"/>
      </w:rPr>
      <w:t>CBD</w:t>
    </w:r>
    <w:r w:rsidR="008A7FB5">
      <w:rPr>
        <w:lang w:val="en-AU"/>
      </w:rPr>
      <w:t>/SBI/REC/2/20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442B4"/>
    <w:multiLevelType w:val="multilevel"/>
    <w:tmpl w:val="CE309296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3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FAC"/>
    <w:rsid w:val="000A2B02"/>
    <w:rsid w:val="0023168A"/>
    <w:rsid w:val="002408B3"/>
    <w:rsid w:val="002D0C3F"/>
    <w:rsid w:val="002D7EC5"/>
    <w:rsid w:val="00314ECC"/>
    <w:rsid w:val="003D2B9E"/>
    <w:rsid w:val="003E5FAC"/>
    <w:rsid w:val="006513B0"/>
    <w:rsid w:val="00652CDC"/>
    <w:rsid w:val="008A7FB5"/>
    <w:rsid w:val="00A425D9"/>
    <w:rsid w:val="00AE3D53"/>
    <w:rsid w:val="00AE42C0"/>
    <w:rsid w:val="00B27676"/>
    <w:rsid w:val="00B634E7"/>
    <w:rsid w:val="00BD7ACA"/>
    <w:rsid w:val="00CE2DDA"/>
    <w:rsid w:val="00D01044"/>
    <w:rsid w:val="00EE741F"/>
    <w:rsid w:val="00F07F3A"/>
    <w:rsid w:val="00F309EA"/>
    <w:rsid w:val="00F53E07"/>
    <w:rsid w:val="00F56816"/>
    <w:rsid w:val="00FD5ED5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FE37"/>
  <w15:docId w15:val="{573C069F-440A-441B-BFFC-5701FE50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FA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31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6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3E5FAC"/>
    <w:pPr>
      <w:numPr>
        <w:numId w:val="1"/>
      </w:numPr>
      <w:spacing w:before="120" w:after="120"/>
    </w:pPr>
    <w:rPr>
      <w:snapToGrid w:val="0"/>
      <w:szCs w:val="18"/>
    </w:rPr>
  </w:style>
  <w:style w:type="paragraph" w:customStyle="1" w:styleId="Para3">
    <w:name w:val="Para3"/>
    <w:basedOn w:val="Normal"/>
    <w:rsid w:val="003E5FAC"/>
    <w:pPr>
      <w:numPr>
        <w:ilvl w:val="2"/>
        <w:numId w:val="1"/>
      </w:numPr>
      <w:tabs>
        <w:tab w:val="left" w:pos="1980"/>
      </w:tabs>
      <w:spacing w:before="80" w:after="80"/>
    </w:pPr>
    <w:rPr>
      <w:szCs w:val="20"/>
    </w:rPr>
  </w:style>
  <w:style w:type="character" w:styleId="Hyperlink">
    <w:name w:val="Hyperlink"/>
    <w:unhideWhenUsed/>
    <w:rsid w:val="003E5FAC"/>
    <w:rPr>
      <w:color w:val="0000FF"/>
      <w:u w:val="single"/>
    </w:rPr>
  </w:style>
  <w:style w:type="paragraph" w:customStyle="1" w:styleId="meetingname">
    <w:name w:val="meeting name"/>
    <w:basedOn w:val="Normal"/>
    <w:qFormat/>
    <w:rsid w:val="00A425D9"/>
    <w:pPr>
      <w:ind w:left="142" w:right="4218" w:hanging="142"/>
    </w:pPr>
    <w:rPr>
      <w:caps/>
      <w:szCs w:val="22"/>
    </w:rPr>
  </w:style>
  <w:style w:type="paragraph" w:styleId="Header">
    <w:name w:val="header"/>
    <w:basedOn w:val="Normal"/>
    <w:link w:val="HeaderChar"/>
    <w:uiPriority w:val="99"/>
    <w:unhideWhenUsed/>
    <w:rsid w:val="006513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3B0"/>
    <w:rPr>
      <w:rFonts w:ascii="Times New Roman" w:eastAsia="Times New Roman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13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3B0"/>
    <w:rPr>
      <w:rFonts w:ascii="Times New Roman" w:eastAsia="Times New Roman" w:hAnsi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8A"/>
    <w:rPr>
      <w:rFonts w:ascii="Tahoma" w:eastAsia="Times New Roman" w:hAnsi="Tahoma" w:cs="Tahoma"/>
      <w:sz w:val="16"/>
      <w:szCs w:val="16"/>
      <w:lang w:val="en-GB"/>
    </w:rPr>
  </w:style>
  <w:style w:type="paragraph" w:customStyle="1" w:styleId="recommendationheader">
    <w:name w:val="recommendation header"/>
    <w:basedOn w:val="Heading2"/>
    <w:qFormat/>
    <w:rsid w:val="0023168A"/>
    <w:pPr>
      <w:keepLines w:val="0"/>
      <w:tabs>
        <w:tab w:val="left" w:pos="720"/>
      </w:tabs>
      <w:spacing w:before="120" w:after="120"/>
      <w:jc w:val="center"/>
    </w:pPr>
    <w:rPr>
      <w:rFonts w:ascii="Times New Roman" w:eastAsia="Times New Roman" w:hAnsi="Times New Roman" w:cs="Times New Roman"/>
      <w:iCs/>
      <w:color w:val="auto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6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2316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bd.int/doc/decisions/cop-09/cop-09-dec-34-fr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Kinley</dc:creator>
  <cp:lastModifiedBy>Teresa Mazza</cp:lastModifiedBy>
  <cp:revision>5</cp:revision>
  <dcterms:created xsi:type="dcterms:W3CDTF">2018-08-21T18:16:00Z</dcterms:created>
  <dcterms:modified xsi:type="dcterms:W3CDTF">2018-08-23T13:53:00Z</dcterms:modified>
</cp:coreProperties>
</file>