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2519AE" w:rsidTr="002D06BE">
        <w:trPr>
          <w:trHeight w:val="741"/>
        </w:trPr>
        <w:tc>
          <w:tcPr>
            <w:tcW w:w="977" w:type="dxa"/>
            <w:tcBorders>
              <w:bottom w:val="single" w:sz="12" w:space="0" w:color="auto"/>
            </w:tcBorders>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2519AE"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2519AE">
              <w:rPr>
                <w:rFonts w:ascii="Arial" w:hAnsi="Arial" w:cs="Arial"/>
                <w:b/>
                <w:sz w:val="32"/>
                <w:szCs w:val="32"/>
                <w:lang w:val="ru-RU"/>
              </w:rPr>
              <w:t>CBD</w:t>
            </w:r>
          </w:p>
        </w:tc>
      </w:tr>
      <w:tr w:rsidR="009D5FC6" w:rsidRPr="002519AE" w:rsidTr="002D06BE">
        <w:tc>
          <w:tcPr>
            <w:tcW w:w="4821" w:type="dxa"/>
            <w:gridSpan w:val="2"/>
            <w:tcBorders>
              <w:top w:val="single" w:sz="12" w:space="0" w:color="auto"/>
              <w:bottom w:val="single" w:sz="36" w:space="0" w:color="auto"/>
            </w:tcBorders>
            <w:vAlign w:val="center"/>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Distr.</w:t>
            </w:r>
          </w:p>
          <w:p w:rsidR="009D5FC6" w:rsidRPr="002519AE" w:rsidRDefault="003D63B3"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2519AE">
                  <w:rPr>
                    <w:lang w:val="ru-RU" w:eastAsia="ru-RU"/>
                  </w:rPr>
                  <w:t>GENERAL</w:t>
                </w:r>
              </w:sdtContent>
            </w:sdt>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519AE" w:rsidRDefault="003D63B3"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2519AE">
                  <w:rPr>
                    <w:lang w:val="ru-RU"/>
                  </w:rPr>
                  <w:t>CBD/SBI/REC/2/</w:t>
                </w:r>
                <w:r w:rsidR="00F432FD" w:rsidRPr="002519AE">
                  <w:rPr>
                    <w:lang w:val="ru-RU"/>
                  </w:rPr>
                  <w:t>1</w:t>
                </w:r>
                <w:r w:rsidR="002519AE" w:rsidRPr="002519AE">
                  <w:rPr>
                    <w:lang w:val="ru-RU"/>
                  </w:rPr>
                  <w:t>5</w:t>
                </w:r>
              </w:sdtContent>
            </w:sdt>
          </w:p>
          <w:p w:rsidR="009D5FC6" w:rsidRPr="002519AE" w:rsidRDefault="003D63B3"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sidRPr="002519AE">
                  <w:rPr>
                    <w:szCs w:val="22"/>
                    <w:lang w:val="ru-RU"/>
                  </w:rPr>
                  <w:t>13</w:t>
                </w:r>
                <w:r w:rsidR="00F317BF" w:rsidRPr="002519AE">
                  <w:rPr>
                    <w:szCs w:val="22"/>
                    <w:lang w:val="ru-RU"/>
                  </w:rPr>
                  <w:t xml:space="preserve"> July 2018</w:t>
                </w:r>
              </w:sdtContent>
            </w:sdt>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RUSSIAN</w:t>
            </w: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ORIGINAL:</w:t>
            </w:r>
            <w:r w:rsidR="000E10BC">
              <w:rPr>
                <w:lang w:val="ru-RU" w:eastAsia="ru-RU"/>
              </w:rPr>
              <w:t xml:space="preserve"> </w:t>
            </w:r>
            <w:r w:rsidRPr="002519AE">
              <w:rPr>
                <w:lang w:val="ru-RU" w:eastAsia="ru-RU"/>
              </w:rPr>
              <w:t>ENGLISH</w:t>
            </w: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ВСПОМОГАТЕЛЬНЫЙ ОРГАН ПО </w:t>
      </w:r>
      <w:r w:rsidR="001B78DE" w:rsidRPr="002519AE">
        <w:rPr>
          <w:snapToGrid w:val="0"/>
          <w:kern w:val="22"/>
          <w:szCs w:val="22"/>
          <w:lang w:val="ru-RU"/>
        </w:rPr>
        <w:br/>
      </w:r>
      <w:r w:rsidR="00787537" w:rsidRPr="002519AE">
        <w:rPr>
          <w:szCs w:val="22"/>
          <w:lang w:val="ru-RU"/>
        </w:rPr>
        <w:t>ПО ОСУЩЕСТВЛЕНИЮ</w:t>
      </w:r>
    </w:p>
    <w:p w:rsidR="009D5FC6" w:rsidRPr="002519AE"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В</w:t>
      </w:r>
      <w:r w:rsidR="009D5FC6" w:rsidRPr="002519AE">
        <w:rPr>
          <w:snapToGrid w:val="0"/>
          <w:kern w:val="22"/>
          <w:szCs w:val="22"/>
          <w:lang w:val="ru-RU"/>
        </w:rPr>
        <w:t>торое совещание</w:t>
      </w:r>
    </w:p>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Монреаль, Канада, </w:t>
      </w:r>
      <w:r w:rsidR="00787537" w:rsidRPr="002519AE">
        <w:rPr>
          <w:snapToGrid w:val="0"/>
          <w:kern w:val="22"/>
          <w:szCs w:val="22"/>
          <w:lang w:val="ru-RU"/>
        </w:rPr>
        <w:t>9</w:t>
      </w:r>
      <w:r w:rsidRPr="002519AE">
        <w:rPr>
          <w:snapToGrid w:val="0"/>
          <w:kern w:val="22"/>
          <w:szCs w:val="22"/>
          <w:lang w:val="ru-RU"/>
        </w:rPr>
        <w:t>-</w:t>
      </w:r>
      <w:r w:rsidR="00787537" w:rsidRPr="002519AE">
        <w:rPr>
          <w:snapToGrid w:val="0"/>
          <w:kern w:val="22"/>
          <w:szCs w:val="22"/>
          <w:lang w:val="ru-RU"/>
        </w:rPr>
        <w:t xml:space="preserve">13 </w:t>
      </w:r>
      <w:r w:rsidRPr="002519AE">
        <w:rPr>
          <w:snapToGrid w:val="0"/>
          <w:kern w:val="22"/>
          <w:szCs w:val="22"/>
          <w:lang w:val="ru-RU"/>
        </w:rPr>
        <w:t>июля 2018 года</w:t>
      </w:r>
    </w:p>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Пункт </w:t>
      </w:r>
      <w:r w:rsidR="00F432FD" w:rsidRPr="002519AE">
        <w:rPr>
          <w:snapToGrid w:val="0"/>
          <w:kern w:val="22"/>
          <w:szCs w:val="22"/>
          <w:lang w:val="ru-RU"/>
        </w:rPr>
        <w:t>1</w:t>
      </w:r>
      <w:r w:rsidR="002519AE" w:rsidRPr="002519AE">
        <w:rPr>
          <w:snapToGrid w:val="0"/>
          <w:kern w:val="22"/>
          <w:szCs w:val="22"/>
          <w:lang w:val="ru-RU"/>
        </w:rPr>
        <w:t>5</w:t>
      </w:r>
      <w:r w:rsidRPr="002519AE">
        <w:rPr>
          <w:snapToGrid w:val="0"/>
          <w:kern w:val="22"/>
          <w:szCs w:val="22"/>
          <w:lang w:val="ru-RU"/>
        </w:rPr>
        <w:t xml:space="preserve"> повестки дня</w:t>
      </w:r>
    </w:p>
    <w:p w:rsidR="00202CF0" w:rsidRPr="002519AE"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519AE">
        <w:rPr>
          <w:i w:val="0"/>
          <w:lang w:val="ru-RU"/>
        </w:rPr>
        <w:t xml:space="preserve">РЕКОМЕНДАЦИЯ, ПРИНЯТАЯ ВСПОМОГАТЕЛЬНЫМ ОРГАНОМ </w:t>
      </w:r>
      <w:r w:rsidR="00787537" w:rsidRPr="002519AE">
        <w:rPr>
          <w:i w:val="0"/>
          <w:lang w:val="ru-RU"/>
        </w:rPr>
        <w:br/>
      </w:r>
      <w:r w:rsidRPr="002519AE">
        <w:rPr>
          <w:i w:val="0"/>
          <w:lang w:val="ru-RU"/>
        </w:rPr>
        <w:t>П</w:t>
      </w:r>
      <w:r w:rsidR="00787537" w:rsidRPr="002519AE">
        <w:rPr>
          <w:i w:val="0"/>
          <w:lang w:val="ru-RU"/>
        </w:rPr>
        <w:t>О ОСУЩЕСТВЛЕНИЮ</w:t>
      </w:r>
    </w:p>
    <w:p w:rsidR="002519AE" w:rsidRPr="002519AE" w:rsidRDefault="006600B0" w:rsidP="002519AE">
      <w:pPr>
        <w:suppressLineNumbers/>
        <w:tabs>
          <w:tab w:val="left" w:pos="1418"/>
        </w:tabs>
        <w:suppressAutoHyphens/>
        <w:kinsoku w:val="0"/>
        <w:overflowPunct w:val="0"/>
        <w:autoSpaceDE w:val="0"/>
        <w:autoSpaceDN w:val="0"/>
        <w:adjustRightInd w:val="0"/>
        <w:snapToGrid w:val="0"/>
        <w:spacing w:before="240" w:after="120"/>
        <w:ind w:left="360"/>
        <w:rPr>
          <w:b/>
          <w:bCs/>
          <w:iCs/>
          <w:kern w:val="22"/>
          <w:szCs w:val="22"/>
          <w:lang w:val="ru-RU"/>
        </w:rPr>
      </w:pPr>
      <w:r w:rsidRPr="002519AE">
        <w:rPr>
          <w:b/>
          <w:bCs/>
          <w:iCs/>
          <w:kern w:val="22"/>
          <w:szCs w:val="22"/>
          <w:lang w:val="ru-RU"/>
        </w:rPr>
        <w:t>2/</w:t>
      </w:r>
      <w:r w:rsidR="00F432FD" w:rsidRPr="002519AE">
        <w:rPr>
          <w:b/>
          <w:bCs/>
          <w:iCs/>
          <w:kern w:val="22"/>
          <w:szCs w:val="22"/>
          <w:lang w:val="ru-RU"/>
        </w:rPr>
        <w:t>1</w:t>
      </w:r>
      <w:r w:rsidR="002519AE" w:rsidRPr="002519AE">
        <w:rPr>
          <w:b/>
          <w:bCs/>
          <w:iCs/>
          <w:kern w:val="22"/>
          <w:szCs w:val="22"/>
          <w:lang w:val="ru-RU"/>
        </w:rPr>
        <w:t>5</w:t>
      </w:r>
      <w:r w:rsidRPr="002519AE">
        <w:rPr>
          <w:b/>
          <w:bCs/>
          <w:iCs/>
          <w:kern w:val="22"/>
          <w:szCs w:val="22"/>
          <w:lang w:val="ru-RU"/>
        </w:rPr>
        <w:t>.</w:t>
      </w:r>
      <w:r w:rsidRPr="002519AE">
        <w:rPr>
          <w:b/>
          <w:bCs/>
          <w:iCs/>
          <w:kern w:val="22"/>
          <w:szCs w:val="22"/>
          <w:lang w:val="ru-RU"/>
        </w:rPr>
        <w:tab/>
      </w:r>
      <w:r w:rsidR="002519AE" w:rsidRPr="002519AE">
        <w:rPr>
          <w:b/>
          <w:bCs/>
          <w:iCs/>
          <w:kern w:val="22"/>
          <w:szCs w:val="22"/>
          <w:lang w:val="ru-RU"/>
        </w:rPr>
        <w:t>Обзор эффективности процессов в рамках Конвенции и протоколов к ней</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09"/>
        <w:rPr>
          <w:i/>
          <w:lang w:val="ru-RU"/>
        </w:rPr>
      </w:pPr>
      <w:r w:rsidRPr="002519AE">
        <w:rPr>
          <w:i/>
          <w:lang w:val="ru-RU"/>
        </w:rPr>
        <w:t xml:space="preserve">Вспомогательный орган по осуществлению </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09"/>
        <w:rPr>
          <w:i/>
          <w:kern w:val="22"/>
          <w:szCs w:val="22"/>
          <w:lang w:val="ru-RU"/>
        </w:rPr>
      </w:pPr>
      <w:r w:rsidRPr="002519AE">
        <w:rPr>
          <w:kern w:val="22"/>
          <w:szCs w:val="22"/>
          <w:lang w:val="ru-RU"/>
        </w:rPr>
        <w:t>1.</w:t>
      </w:r>
      <w:r w:rsidRPr="002519AE">
        <w:rPr>
          <w:i/>
          <w:kern w:val="22"/>
          <w:szCs w:val="22"/>
          <w:lang w:val="ru-RU"/>
        </w:rPr>
        <w:tab/>
        <w:t>поручает</w:t>
      </w:r>
      <w:r w:rsidRPr="002519AE">
        <w:rPr>
          <w:kern w:val="22"/>
          <w:szCs w:val="22"/>
          <w:lang w:val="ru-RU"/>
        </w:rPr>
        <w:t xml:space="preserve"> бюро и Исполнительному секретарю при завершении подготовки предлагаемой организации работы 14-го совещания Конференции Сторон Конвенции, девятого совещания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и третьего совещания Конференции Сторон, выступающей в качестве </w:t>
      </w:r>
      <w:r w:rsidR="000E10BC">
        <w:rPr>
          <w:kern w:val="22"/>
          <w:szCs w:val="22"/>
          <w:lang w:val="ru-RU"/>
        </w:rPr>
        <w:t xml:space="preserve">совещания </w:t>
      </w:r>
      <w:r w:rsidRPr="002519AE">
        <w:rPr>
          <w:kern w:val="22"/>
          <w:szCs w:val="22"/>
          <w:lang w:val="ru-RU"/>
        </w:rPr>
        <w:t>Сторон Нагойского протокола принять во внимание настоящую рекомендацию и информацию, содержащуюся в записке Исполнительного секретаря об обзоре опыта одновременной организации совещаний Конференции Сторон Конвенции и совещаний Сторон Протоколов</w:t>
      </w:r>
      <w:r w:rsidRPr="002519AE">
        <w:rPr>
          <w:rStyle w:val="FootnoteReference"/>
          <w:kern w:val="22"/>
          <w:szCs w:val="22"/>
          <w:lang w:val="ru-RU"/>
        </w:rPr>
        <w:footnoteReference w:id="1"/>
      </w:r>
      <w:r w:rsidRPr="002519AE">
        <w:rPr>
          <w:kern w:val="22"/>
          <w:szCs w:val="22"/>
          <w:lang w:val="ru-RU"/>
        </w:rPr>
        <w:t>, и соответствующие информационные документы</w:t>
      </w:r>
      <w:r w:rsidRPr="002519AE">
        <w:rPr>
          <w:rStyle w:val="FootnoteReference"/>
          <w:kern w:val="22"/>
          <w:szCs w:val="22"/>
          <w:lang w:val="ru-RU"/>
        </w:rPr>
        <w:footnoteReference w:id="2"/>
      </w:r>
      <w:r w:rsidRPr="002519AE">
        <w:rPr>
          <w:kern w:val="22"/>
          <w:szCs w:val="22"/>
          <w:lang w:val="ru-RU"/>
        </w:rPr>
        <w:t>;</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2519AE">
        <w:rPr>
          <w:kern w:val="22"/>
          <w:szCs w:val="22"/>
          <w:lang w:val="ru-RU"/>
        </w:rPr>
        <w:t>2.</w:t>
      </w:r>
      <w:r w:rsidRPr="002519AE">
        <w:rPr>
          <w:kern w:val="22"/>
          <w:szCs w:val="22"/>
          <w:lang w:val="ru-RU"/>
        </w:rPr>
        <w:tab/>
      </w:r>
      <w:r w:rsidRPr="002519AE">
        <w:rPr>
          <w:i/>
          <w:kern w:val="22"/>
          <w:szCs w:val="22"/>
          <w:lang w:val="ru-RU"/>
        </w:rPr>
        <w:t>поручает</w:t>
      </w:r>
      <w:r w:rsidRPr="002519AE">
        <w:rPr>
          <w:kern w:val="22"/>
          <w:szCs w:val="22"/>
          <w:lang w:val="ru-RU"/>
        </w:rPr>
        <w:t xml:space="preserve"> Исполнительному секретарю, в сотрудничестве с принимающими правительствами или организациями, продолжать прилагать усилия по повышению экологичности мест проведения мероприятий, включая меры по недопущению или сведению к минимуму использования одноразовых пластмассовых изделий и накопления пищевых отходов, повышая при этом энергоэффективность;</w:t>
      </w:r>
    </w:p>
    <w:p w:rsidR="002519AE" w:rsidRPr="002519AE" w:rsidRDefault="002519AE" w:rsidP="002519AE">
      <w:pPr>
        <w:spacing w:before="120" w:after="120"/>
        <w:ind w:firstLine="709"/>
        <w:rPr>
          <w:b/>
          <w:kern w:val="22"/>
          <w:szCs w:val="22"/>
          <w:lang w:val="ru-RU"/>
        </w:rPr>
      </w:pPr>
      <w:r w:rsidRPr="002519AE">
        <w:rPr>
          <w:kern w:val="22"/>
          <w:szCs w:val="22"/>
          <w:lang w:val="ru-RU"/>
        </w:rPr>
        <w:t>3.</w:t>
      </w:r>
      <w:r w:rsidRPr="002519AE">
        <w:rPr>
          <w:i/>
          <w:kern w:val="22"/>
          <w:szCs w:val="22"/>
          <w:lang w:val="ru-RU"/>
        </w:rPr>
        <w:tab/>
        <w:t>также поручает</w:t>
      </w:r>
      <w:r w:rsidRPr="002519AE">
        <w:rPr>
          <w:kern w:val="22"/>
          <w:szCs w:val="22"/>
          <w:lang w:val="ru-RU"/>
        </w:rPr>
        <w:t xml:space="preserve"> Исполнительному секретарю предложить Сторонам, другим правительствам и соответствующим международным организациям не позднее 15 августа 2018 года представить свои мнения в отношении предлагаемой процедуры</w:t>
      </w:r>
      <w:r>
        <w:rPr>
          <w:kern w:val="22"/>
          <w:szCs w:val="22"/>
          <w:lang w:val="ru-RU"/>
        </w:rPr>
        <w:t xml:space="preserve">, </w:t>
      </w:r>
      <w:r w:rsidRPr="002519AE">
        <w:rPr>
          <w:kern w:val="22"/>
          <w:szCs w:val="22"/>
          <w:lang w:val="ru-RU"/>
        </w:rPr>
        <w:t xml:space="preserve">содержащейся в </w:t>
      </w:r>
      <w:r>
        <w:rPr>
          <w:kern w:val="22"/>
          <w:szCs w:val="22"/>
          <w:lang w:val="ru-RU"/>
        </w:rPr>
        <w:t xml:space="preserve">нижеследующем </w:t>
      </w:r>
      <w:r w:rsidRPr="002519AE">
        <w:rPr>
          <w:kern w:val="22"/>
          <w:szCs w:val="22"/>
          <w:lang w:val="ru-RU"/>
        </w:rPr>
        <w:t>приложении</w:t>
      </w:r>
      <w:r>
        <w:rPr>
          <w:kern w:val="22"/>
          <w:szCs w:val="22"/>
          <w:lang w:val="ru-RU"/>
        </w:rPr>
        <w:t xml:space="preserve"> к проекту решения с</w:t>
      </w:r>
      <w:r w:rsidRPr="002519AE">
        <w:rPr>
          <w:kern w:val="22"/>
          <w:szCs w:val="22"/>
          <w:lang w:val="ru-RU"/>
        </w:rPr>
        <w:t xml:space="preserve"> целью предотвращения или урегулирования конфликтов интересов в группах экспертов и пересмотреть в соответствующих случаях предлагаемую процедуру на основе этих мнений и представить ее на рассмотрение на 14-м совещании Конференции Сторон, девятом совещании Конференции Сторон, выступающей в качестве </w:t>
      </w:r>
      <w:r w:rsidR="000E10BC">
        <w:rPr>
          <w:kern w:val="22"/>
          <w:szCs w:val="22"/>
          <w:lang w:val="ru-RU"/>
        </w:rPr>
        <w:t xml:space="preserve">совещания </w:t>
      </w:r>
      <w:r w:rsidRPr="002519AE">
        <w:rPr>
          <w:kern w:val="22"/>
          <w:szCs w:val="22"/>
          <w:lang w:val="ru-RU"/>
        </w:rPr>
        <w:t xml:space="preserve">Сторон Картахенского протокола, и третьем совещании Конференции Сторон, выступающей в качестве </w:t>
      </w:r>
      <w:r w:rsidR="000E10BC">
        <w:rPr>
          <w:kern w:val="22"/>
          <w:szCs w:val="22"/>
          <w:lang w:val="ru-RU"/>
        </w:rPr>
        <w:t xml:space="preserve">совещания </w:t>
      </w:r>
      <w:r w:rsidRPr="002519AE">
        <w:rPr>
          <w:kern w:val="22"/>
          <w:szCs w:val="22"/>
          <w:lang w:val="ru-RU"/>
        </w:rPr>
        <w:t>Нагойского протокола;</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Cs/>
          <w:kern w:val="22"/>
          <w:szCs w:val="22"/>
          <w:lang w:val="ru-RU"/>
        </w:rPr>
        <w:t>4.</w:t>
      </w:r>
      <w:r w:rsidRPr="002519AE">
        <w:rPr>
          <w:iCs/>
          <w:kern w:val="22"/>
          <w:szCs w:val="22"/>
          <w:lang w:val="ru-RU"/>
        </w:rPr>
        <w:tab/>
      </w:r>
      <w:r w:rsidRPr="002519AE">
        <w:rPr>
          <w:i/>
          <w:kern w:val="22"/>
          <w:szCs w:val="22"/>
          <w:lang w:val="ru-RU"/>
        </w:rPr>
        <w:t>рекомендует</w:t>
      </w:r>
      <w:r w:rsidRPr="002519AE">
        <w:rPr>
          <w:kern w:val="22"/>
          <w:szCs w:val="22"/>
          <w:lang w:val="ru-RU"/>
        </w:rPr>
        <w:t xml:space="preserve"> Конференции Сторон Конвенции, Конференции Сторон, выступающей в качестве </w:t>
      </w:r>
      <w:r w:rsidR="000E10BC">
        <w:rPr>
          <w:kern w:val="22"/>
          <w:szCs w:val="22"/>
          <w:lang w:val="ru-RU"/>
        </w:rPr>
        <w:t xml:space="preserve">совещания </w:t>
      </w:r>
      <w:r w:rsidRPr="002519AE">
        <w:rPr>
          <w:kern w:val="22"/>
          <w:szCs w:val="22"/>
          <w:lang w:val="ru-RU"/>
        </w:rPr>
        <w:t xml:space="preserve">Сторон Картахенского протокола и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Нагойского протокола, принять, каждой со своей стороны, решение в соответствии с нижеследующим текстом:</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lastRenderedPageBreak/>
        <w:t>Конференция Сторон,</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t xml:space="preserve">Конференция Сторон, выступающая в качестве </w:t>
      </w:r>
      <w:r w:rsidR="000E10BC">
        <w:rPr>
          <w:i/>
          <w:kern w:val="22"/>
          <w:szCs w:val="22"/>
          <w:lang w:val="ru-RU"/>
        </w:rPr>
        <w:t>совещания</w:t>
      </w:r>
      <w:r w:rsidRPr="002519AE">
        <w:rPr>
          <w:i/>
          <w:kern w:val="22"/>
          <w:szCs w:val="22"/>
          <w:lang w:val="ru-RU"/>
        </w:rPr>
        <w:t xml:space="preserve"> Сторон Картахенского протокола по биобезопасности,</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t xml:space="preserve">Конференция Сторон, выступающая в качестве </w:t>
      </w:r>
      <w:r w:rsidR="000E10BC">
        <w:rPr>
          <w:i/>
          <w:kern w:val="22"/>
          <w:szCs w:val="22"/>
          <w:lang w:val="ru-RU"/>
        </w:rPr>
        <w:t>совещания</w:t>
      </w:r>
      <w:r w:rsidRPr="002519AE">
        <w:rPr>
          <w:i/>
          <w:kern w:val="22"/>
          <w:szCs w:val="22"/>
          <w:lang w:val="ru-RU"/>
        </w:rPr>
        <w:t xml:space="preserve"> Сторон Нагойского протокола регулирования доступа к генетическим ресурсам и совместного использования выгод,</w:t>
      </w:r>
    </w:p>
    <w:p w:rsidR="002519AE" w:rsidRPr="002519AE" w:rsidRDefault="002519AE" w:rsidP="002519AE">
      <w:pPr>
        <w:spacing w:before="120" w:after="120"/>
        <w:ind w:left="709" w:hanging="567"/>
        <w:rPr>
          <w:b/>
          <w:kern w:val="22"/>
          <w:szCs w:val="22"/>
          <w:lang w:val="ru-RU"/>
        </w:rPr>
      </w:pPr>
      <w:r w:rsidRPr="002519AE">
        <w:rPr>
          <w:b/>
          <w:kern w:val="22"/>
          <w:szCs w:val="22"/>
          <w:lang w:val="ru-RU"/>
        </w:rPr>
        <w:t>A.</w:t>
      </w:r>
      <w:r w:rsidRPr="002519AE">
        <w:rPr>
          <w:b/>
          <w:kern w:val="22"/>
          <w:szCs w:val="22"/>
          <w:lang w:val="ru-RU"/>
        </w:rPr>
        <w:tab/>
        <w:t xml:space="preserve">Обзор опыта одновременной организации совещаний Конференции Сторон Конвенции, Конференции Сторон, выступающей в качестве </w:t>
      </w:r>
      <w:r w:rsidR="000E10BC">
        <w:rPr>
          <w:b/>
          <w:kern w:val="22"/>
          <w:szCs w:val="22"/>
          <w:lang w:val="ru-RU"/>
        </w:rPr>
        <w:t>совещания</w:t>
      </w:r>
      <w:r w:rsidRPr="002519AE">
        <w:rPr>
          <w:b/>
          <w:kern w:val="22"/>
          <w:szCs w:val="22"/>
          <w:lang w:val="ru-RU"/>
        </w:rPr>
        <w:t xml:space="preserve"> Сторон Картахенского протокола и Конференции Сторон, выступающей в качестве </w:t>
      </w:r>
      <w:r w:rsidR="000E10BC">
        <w:rPr>
          <w:b/>
          <w:kern w:val="22"/>
          <w:szCs w:val="22"/>
          <w:lang w:val="ru-RU"/>
        </w:rPr>
        <w:t>совещания</w:t>
      </w:r>
      <w:r w:rsidRPr="002519AE">
        <w:rPr>
          <w:b/>
          <w:kern w:val="22"/>
          <w:szCs w:val="22"/>
          <w:lang w:val="ru-RU"/>
        </w:rPr>
        <w:t xml:space="preserve"> Нагойского протокола</w:t>
      </w:r>
    </w:p>
    <w:p w:rsidR="002519AE" w:rsidRPr="002519AE" w:rsidRDefault="002519AE" w:rsidP="002519AE">
      <w:pPr>
        <w:spacing w:before="120" w:after="120"/>
        <w:ind w:firstLine="720"/>
        <w:rPr>
          <w:kern w:val="22"/>
          <w:szCs w:val="22"/>
          <w:lang w:val="ru-RU"/>
        </w:rPr>
      </w:pPr>
      <w:r w:rsidRPr="002519AE">
        <w:rPr>
          <w:i/>
          <w:iCs/>
          <w:kern w:val="22"/>
          <w:szCs w:val="22"/>
          <w:lang w:val="ru-RU"/>
        </w:rPr>
        <w:t xml:space="preserve">напоминая </w:t>
      </w:r>
      <w:r w:rsidRPr="002519AE">
        <w:rPr>
          <w:kern w:val="22"/>
          <w:szCs w:val="22"/>
          <w:lang w:val="ru-RU"/>
        </w:rPr>
        <w:t xml:space="preserve">о решениях </w:t>
      </w:r>
      <w:hyperlink r:id="rId12" w:history="1">
        <w:r w:rsidRPr="002519AE">
          <w:rPr>
            <w:rStyle w:val="Hyperlink"/>
            <w:kern w:val="22"/>
            <w:sz w:val="22"/>
            <w:szCs w:val="22"/>
            <w:lang w:val="ru-RU"/>
          </w:rPr>
          <w:t>XII/27</w:t>
        </w:r>
      </w:hyperlink>
      <w:r w:rsidRPr="002519AE">
        <w:rPr>
          <w:kern w:val="22"/>
          <w:szCs w:val="22"/>
          <w:lang w:val="ru-RU"/>
        </w:rPr>
        <w:t xml:space="preserve">, </w:t>
      </w:r>
      <w:hyperlink r:id="rId13" w:history="1">
        <w:r w:rsidRPr="002519AE">
          <w:rPr>
            <w:rStyle w:val="Hyperlink"/>
            <w:kern w:val="22"/>
            <w:sz w:val="22"/>
            <w:szCs w:val="22"/>
            <w:lang w:val="ru-RU"/>
          </w:rPr>
          <w:t>CP-7/9</w:t>
        </w:r>
      </w:hyperlink>
      <w:r w:rsidRPr="002519AE">
        <w:rPr>
          <w:kern w:val="22"/>
          <w:szCs w:val="22"/>
          <w:lang w:val="ru-RU"/>
        </w:rPr>
        <w:t xml:space="preserve"> и </w:t>
      </w:r>
      <w:hyperlink r:id="rId14" w:history="1">
        <w:r w:rsidRPr="002519AE">
          <w:rPr>
            <w:rStyle w:val="Hyperlink"/>
            <w:kern w:val="22"/>
            <w:sz w:val="22"/>
            <w:szCs w:val="22"/>
            <w:lang w:val="ru-RU"/>
          </w:rPr>
          <w:t>NP-1/12</w:t>
        </w:r>
      </w:hyperlink>
      <w:r w:rsidRPr="002519AE">
        <w:rPr>
          <w:kern w:val="22"/>
          <w:szCs w:val="22"/>
          <w:lang w:val="ru-RU"/>
        </w:rPr>
        <w:t xml:space="preserve">, </w:t>
      </w:r>
      <w:hyperlink r:id="rId15" w:history="1">
        <w:r w:rsidRPr="002519AE">
          <w:rPr>
            <w:rStyle w:val="Hyperlink"/>
            <w:kern w:val="22"/>
            <w:sz w:val="22"/>
            <w:szCs w:val="22"/>
            <w:lang w:val="ru-RU"/>
          </w:rPr>
          <w:t>XIII/26</w:t>
        </w:r>
      </w:hyperlink>
      <w:r w:rsidRPr="002519AE">
        <w:rPr>
          <w:kern w:val="22"/>
          <w:szCs w:val="22"/>
          <w:lang w:val="ru-RU"/>
        </w:rPr>
        <w:t xml:space="preserve">, </w:t>
      </w:r>
      <w:hyperlink r:id="rId16" w:history="1">
        <w:r w:rsidRPr="002519AE">
          <w:rPr>
            <w:rStyle w:val="Hyperlink"/>
            <w:kern w:val="22"/>
            <w:sz w:val="22"/>
            <w:szCs w:val="22"/>
            <w:lang w:val="ru-RU"/>
          </w:rPr>
          <w:t>XIII/33</w:t>
        </w:r>
      </w:hyperlink>
      <w:r w:rsidRPr="002519AE">
        <w:rPr>
          <w:kern w:val="22"/>
          <w:szCs w:val="22"/>
          <w:lang w:val="ru-RU"/>
        </w:rPr>
        <w:t xml:space="preserve">, </w:t>
      </w:r>
      <w:hyperlink r:id="rId17" w:history="1">
        <w:r w:rsidRPr="002519AE">
          <w:rPr>
            <w:rStyle w:val="Hyperlink"/>
            <w:kern w:val="22"/>
            <w:sz w:val="22"/>
            <w:szCs w:val="22"/>
            <w:lang w:val="ru-RU"/>
          </w:rPr>
          <w:t>CP-8/10</w:t>
        </w:r>
      </w:hyperlink>
      <w:r w:rsidRPr="002519AE">
        <w:rPr>
          <w:kern w:val="22"/>
          <w:szCs w:val="22"/>
          <w:lang w:val="ru-RU"/>
        </w:rPr>
        <w:t xml:space="preserve"> и </w:t>
      </w:r>
      <w:hyperlink r:id="rId18" w:history="1">
        <w:r w:rsidRPr="002519AE">
          <w:rPr>
            <w:rStyle w:val="Hyperlink"/>
            <w:kern w:val="22"/>
            <w:sz w:val="22"/>
            <w:szCs w:val="22"/>
            <w:lang w:val="ru-RU"/>
          </w:rPr>
          <w:t>NP-2/12</w:t>
        </w:r>
      </w:hyperlink>
      <w:r w:rsidRPr="002519AE">
        <w:rPr>
          <w:kern w:val="22"/>
          <w:szCs w:val="22"/>
          <w:lang w:val="ru-RU"/>
        </w:rPr>
        <w:t>,</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2519AE">
        <w:rPr>
          <w:i/>
          <w:iCs/>
          <w:kern w:val="22"/>
          <w:szCs w:val="22"/>
          <w:lang w:val="ru-RU"/>
        </w:rPr>
        <w:t>проведя обзор</w:t>
      </w:r>
      <w:r w:rsidRPr="002519AE">
        <w:rPr>
          <w:kern w:val="22"/>
          <w:szCs w:val="22"/>
          <w:lang w:val="ru-RU"/>
        </w:rPr>
        <w:t xml:space="preserve"> опыта одновременной организации совещаний Конференции Сторон Конвенции,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и Конференции Сторон, выступающей в качестве </w:t>
      </w:r>
      <w:r w:rsidR="000E10BC">
        <w:rPr>
          <w:kern w:val="22"/>
          <w:szCs w:val="22"/>
          <w:lang w:val="ru-RU"/>
        </w:rPr>
        <w:t>совещания</w:t>
      </w:r>
      <w:r w:rsidRPr="002519AE">
        <w:rPr>
          <w:kern w:val="22"/>
          <w:szCs w:val="22"/>
          <w:lang w:val="ru-RU"/>
        </w:rPr>
        <w:t xml:space="preserve"> Нагойского протокола с учетом критериев, установленных соответственно в решениях XIII/26, КП-VIII/10 и НП-2/12, и</w:t>
      </w:r>
      <w:r w:rsidRPr="002519AE">
        <w:rPr>
          <w:i/>
          <w:iCs/>
          <w:kern w:val="22"/>
          <w:szCs w:val="22"/>
          <w:lang w:val="ru-RU"/>
        </w:rPr>
        <w:t xml:space="preserve"> принимая во внимание </w:t>
      </w:r>
      <w:r w:rsidRPr="002519AE">
        <w:rPr>
          <w:kern w:val="22"/>
          <w:szCs w:val="22"/>
          <w:lang w:val="ru-RU"/>
        </w:rPr>
        <w:t xml:space="preserve">мнения Сторон, наблюдателей и участников 13-го совещания Конференции Сторон Конвенции, восьмого совещания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и второго совещания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Нагойского протокола, и </w:t>
      </w:r>
      <w:r w:rsidR="000E10BC">
        <w:rPr>
          <w:kern w:val="22"/>
          <w:szCs w:val="22"/>
          <w:lang w:val="ru-RU"/>
        </w:rPr>
        <w:t>посредством обследований, проведенных</w:t>
      </w:r>
      <w:r w:rsidRPr="002519AE">
        <w:rPr>
          <w:kern w:val="22"/>
          <w:szCs w:val="22"/>
          <w:lang w:val="ru-RU"/>
        </w:rPr>
        <w:t xml:space="preserve"> после совещаний;</w:t>
      </w:r>
    </w:p>
    <w:p w:rsidR="002519AE" w:rsidRPr="002519AE" w:rsidRDefault="002519AE" w:rsidP="002519AE">
      <w:pPr>
        <w:spacing w:before="120" w:after="120"/>
        <w:ind w:firstLine="720"/>
        <w:rPr>
          <w:kern w:val="22"/>
          <w:szCs w:val="22"/>
          <w:lang w:val="ru-RU"/>
        </w:rPr>
      </w:pPr>
      <w:r w:rsidRPr="002519AE">
        <w:rPr>
          <w:i/>
          <w:iCs/>
          <w:kern w:val="22"/>
          <w:szCs w:val="22"/>
          <w:lang w:val="ru-RU"/>
        </w:rPr>
        <w:t>признавая,</w:t>
      </w:r>
      <w:r w:rsidRPr="002519AE">
        <w:rPr>
          <w:kern w:val="22"/>
          <w:szCs w:val="22"/>
          <w:lang w:val="ru-RU"/>
        </w:rPr>
        <w:t xml:space="preserve"> что новый обзор будет предпринят на 15-м совещании Конференции Сторон Конвенции, 10-м совещании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и четвертом совещании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Нагойского протокола,</w:t>
      </w:r>
    </w:p>
    <w:p w:rsidR="002519AE" w:rsidRPr="002519AE" w:rsidRDefault="002519AE" w:rsidP="002519AE">
      <w:pPr>
        <w:spacing w:before="120" w:after="120"/>
        <w:ind w:firstLine="720"/>
        <w:rPr>
          <w:kern w:val="22"/>
          <w:szCs w:val="22"/>
          <w:lang w:val="ru-RU"/>
        </w:rPr>
      </w:pPr>
      <w:r w:rsidRPr="002519AE">
        <w:rPr>
          <w:kern w:val="22"/>
          <w:szCs w:val="22"/>
          <w:lang w:val="ru-RU"/>
        </w:rPr>
        <w:t>1.</w:t>
      </w:r>
      <w:r w:rsidRPr="002519AE">
        <w:rPr>
          <w:kern w:val="22"/>
          <w:szCs w:val="22"/>
          <w:lang w:val="ru-RU"/>
        </w:rPr>
        <w:tab/>
      </w:r>
      <w:r w:rsidRPr="002519AE">
        <w:rPr>
          <w:i/>
          <w:kern w:val="22"/>
          <w:szCs w:val="22"/>
          <w:lang w:val="ru-RU"/>
        </w:rPr>
        <w:t xml:space="preserve">отмечает с удовлетворением, </w:t>
      </w:r>
      <w:r w:rsidRPr="002519AE">
        <w:rPr>
          <w:kern w:val="22"/>
          <w:szCs w:val="22"/>
          <w:lang w:val="ru-RU"/>
        </w:rPr>
        <w:t>что одновременная организация совещаний позволила повысить интеграцию между Конвенцией и Протоколами к ней, а также расширить консультации, координацию и взаимодействие между соответствующими национальными координационными центрами;</w:t>
      </w:r>
    </w:p>
    <w:p w:rsidR="002519AE" w:rsidRPr="002519AE" w:rsidRDefault="002519AE" w:rsidP="002519AE">
      <w:pPr>
        <w:spacing w:before="120" w:after="120"/>
        <w:ind w:firstLine="720"/>
        <w:rPr>
          <w:kern w:val="22"/>
          <w:szCs w:val="22"/>
          <w:lang w:val="ru-RU"/>
        </w:rPr>
      </w:pPr>
      <w:r w:rsidRPr="002519AE">
        <w:rPr>
          <w:kern w:val="22"/>
          <w:szCs w:val="22"/>
          <w:lang w:val="ru-RU"/>
        </w:rPr>
        <w:t>2.</w:t>
      </w:r>
      <w:r w:rsidRPr="002519AE">
        <w:rPr>
          <w:kern w:val="22"/>
          <w:szCs w:val="22"/>
          <w:lang w:val="ru-RU"/>
        </w:rPr>
        <w:tab/>
      </w:r>
      <w:r w:rsidRPr="002519AE">
        <w:rPr>
          <w:i/>
          <w:kern w:val="22"/>
          <w:szCs w:val="22"/>
          <w:lang w:val="ru-RU"/>
        </w:rPr>
        <w:t>отмечает,</w:t>
      </w:r>
      <w:r w:rsidRPr="002519AE">
        <w:rPr>
          <w:kern w:val="22"/>
          <w:szCs w:val="22"/>
          <w:lang w:val="ru-RU"/>
        </w:rPr>
        <w:t xml:space="preserve"> что большинство критериев были сочтены удовлетворенными или частично удовлетворенными и что желательно продолжать оптимизацию функционирования одновременных совещаний, в частности повышая результаты и эффективность совещаний </w:t>
      </w:r>
      <w:r>
        <w:rPr>
          <w:kern w:val="22"/>
          <w:szCs w:val="22"/>
          <w:lang w:val="ru-RU"/>
        </w:rPr>
        <w:t xml:space="preserve">Сторон </w:t>
      </w:r>
      <w:r w:rsidR="000E10BC">
        <w:rPr>
          <w:kern w:val="22"/>
          <w:szCs w:val="22"/>
          <w:lang w:val="ru-RU"/>
        </w:rPr>
        <w:t>п</w:t>
      </w:r>
      <w:r w:rsidRPr="002519AE">
        <w:rPr>
          <w:kern w:val="22"/>
          <w:szCs w:val="22"/>
          <w:lang w:val="ru-RU"/>
        </w:rPr>
        <w:t>ротокол</w:t>
      </w:r>
      <w:r>
        <w:rPr>
          <w:kern w:val="22"/>
          <w:szCs w:val="22"/>
          <w:lang w:val="ru-RU"/>
        </w:rPr>
        <w:t>ов</w:t>
      </w:r>
      <w:r w:rsidRPr="002519AE">
        <w:rPr>
          <w:kern w:val="22"/>
          <w:szCs w:val="22"/>
          <w:lang w:val="ru-RU"/>
        </w:rPr>
        <w:t>;</w:t>
      </w:r>
    </w:p>
    <w:p w:rsidR="002519AE" w:rsidRPr="002519AE" w:rsidRDefault="002519AE" w:rsidP="002519AE">
      <w:pPr>
        <w:spacing w:before="120" w:after="120"/>
        <w:ind w:firstLine="720"/>
        <w:rPr>
          <w:snapToGrid w:val="0"/>
          <w:kern w:val="22"/>
          <w:szCs w:val="22"/>
          <w:lang w:val="ru-RU"/>
        </w:rPr>
      </w:pPr>
      <w:r w:rsidRPr="002519AE">
        <w:rPr>
          <w:kern w:val="22"/>
          <w:szCs w:val="22"/>
          <w:lang w:val="ru-RU"/>
        </w:rPr>
        <w:t>3.</w:t>
      </w:r>
      <w:r w:rsidRPr="002519AE">
        <w:rPr>
          <w:kern w:val="22"/>
          <w:szCs w:val="22"/>
          <w:lang w:val="ru-RU"/>
        </w:rPr>
        <w:tab/>
      </w:r>
      <w:r w:rsidRPr="002519AE">
        <w:rPr>
          <w:i/>
          <w:kern w:val="22"/>
          <w:szCs w:val="22"/>
          <w:lang w:val="ru-RU"/>
        </w:rPr>
        <w:t>вновь подтверждает</w:t>
      </w:r>
      <w:r w:rsidRPr="002519AE">
        <w:rPr>
          <w:kern w:val="22"/>
          <w:szCs w:val="22"/>
          <w:lang w:val="ru-RU"/>
        </w:rPr>
        <w:t xml:space="preserve"> важность обеспечения полного и действенного участия представителей Сторон, являющихся развивающимися странами, в частности наименее развитыми странами и малыми островными развивающимися государствами</w:t>
      </w:r>
      <w:r w:rsidRPr="002519AE">
        <w:rPr>
          <w:snapToGrid w:val="0"/>
          <w:kern w:val="22"/>
          <w:szCs w:val="22"/>
          <w:lang w:val="ru-RU"/>
        </w:rPr>
        <w:t xml:space="preserve">, а также стран с переходной экономикой и </w:t>
      </w:r>
      <w:r w:rsidRPr="002519AE">
        <w:rPr>
          <w:i/>
          <w:snapToGrid w:val="0"/>
          <w:kern w:val="22"/>
          <w:szCs w:val="22"/>
          <w:lang w:val="ru-RU"/>
        </w:rPr>
        <w:t>подчеркивает</w:t>
      </w:r>
      <w:r w:rsidRPr="002519AE">
        <w:rPr>
          <w:snapToGrid w:val="0"/>
          <w:kern w:val="22"/>
          <w:szCs w:val="22"/>
          <w:lang w:val="ru-RU"/>
        </w:rPr>
        <w:t xml:space="preserve"> в этом отношении важность обеспечения надлежащего участия делегатов, в частности, на совещаниях по </w:t>
      </w:r>
      <w:r w:rsidR="000E10BC">
        <w:rPr>
          <w:snapToGrid w:val="0"/>
          <w:kern w:val="22"/>
          <w:szCs w:val="22"/>
          <w:lang w:val="ru-RU"/>
        </w:rPr>
        <w:t>п</w:t>
      </w:r>
      <w:r w:rsidRPr="002519AE">
        <w:rPr>
          <w:snapToGrid w:val="0"/>
          <w:kern w:val="22"/>
          <w:szCs w:val="22"/>
          <w:lang w:val="ru-RU"/>
        </w:rPr>
        <w:t>ротоколам, путем</w:t>
      </w:r>
      <w:r w:rsidR="000E10BC">
        <w:rPr>
          <w:snapToGrid w:val="0"/>
          <w:kern w:val="22"/>
          <w:szCs w:val="22"/>
          <w:lang w:val="ru-RU"/>
        </w:rPr>
        <w:t xml:space="preserve"> </w:t>
      </w:r>
      <w:r w:rsidRPr="002519AE">
        <w:rPr>
          <w:snapToGrid w:val="0"/>
          <w:kern w:val="22"/>
          <w:szCs w:val="22"/>
          <w:lang w:val="ru-RU"/>
        </w:rPr>
        <w:t>предоставления финансирования для такого участия, включая участие в межсессионных совещаниях;</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2519AE">
        <w:rPr>
          <w:kern w:val="22"/>
          <w:szCs w:val="22"/>
          <w:lang w:val="ru-RU"/>
        </w:rPr>
        <w:t>4.</w:t>
      </w:r>
      <w:r w:rsidRPr="002519AE">
        <w:rPr>
          <w:kern w:val="22"/>
          <w:szCs w:val="22"/>
          <w:lang w:val="ru-RU"/>
        </w:rPr>
        <w:tab/>
      </w:r>
      <w:r w:rsidRPr="002519AE">
        <w:rPr>
          <w:i/>
          <w:kern w:val="22"/>
          <w:szCs w:val="22"/>
          <w:lang w:val="ru-RU"/>
        </w:rPr>
        <w:t>поручает</w:t>
      </w:r>
      <w:r w:rsidRPr="002519AE">
        <w:rPr>
          <w:kern w:val="22"/>
          <w:szCs w:val="22"/>
          <w:lang w:val="ru-RU"/>
        </w:rPr>
        <w:t xml:space="preserve"> бюро и Исполнительному секретарю при завершении подготовки предлагаемой организации работы 15-го совещания Конференции Сторон Конвенции, 10-го совещания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и четвертого совещания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Нагойского протокола, принять во внимание настоящее решение и информацию, содержащуюся в записке Исполнительного секретаря, а также соответствующие информационные документы</w:t>
      </w:r>
      <w:r>
        <w:rPr>
          <w:rStyle w:val="FootnoteReference"/>
          <w:kern w:val="22"/>
          <w:szCs w:val="22"/>
        </w:rPr>
        <w:footnoteReference w:id="3"/>
      </w:r>
      <w:r w:rsidRPr="002519AE">
        <w:rPr>
          <w:kern w:val="22"/>
          <w:szCs w:val="22"/>
          <w:lang w:val="ru-RU"/>
        </w:rPr>
        <w:t>;</w:t>
      </w:r>
    </w:p>
    <w:p w:rsidR="002519AE" w:rsidRPr="002519AE" w:rsidRDefault="002519AE" w:rsidP="002519AE">
      <w:pPr>
        <w:pStyle w:val="ListParagraph"/>
        <w:keepNext/>
        <w:spacing w:before="120" w:after="120"/>
        <w:ind w:left="0"/>
        <w:jc w:val="center"/>
        <w:rPr>
          <w:b/>
          <w:kern w:val="22"/>
          <w:szCs w:val="22"/>
          <w:lang w:val="ru-RU"/>
        </w:rPr>
      </w:pPr>
      <w:r w:rsidRPr="002519AE">
        <w:rPr>
          <w:b/>
          <w:kern w:val="22"/>
          <w:szCs w:val="22"/>
          <w:lang w:val="ru-RU"/>
        </w:rPr>
        <w:lastRenderedPageBreak/>
        <w:t>B.</w:t>
      </w:r>
      <w:r w:rsidRPr="002519AE">
        <w:rPr>
          <w:b/>
          <w:kern w:val="22"/>
          <w:szCs w:val="22"/>
          <w:lang w:val="ru-RU"/>
        </w:rPr>
        <w:tab/>
        <w:t>Процедура по предотвращению конфликтов интересов</w:t>
      </w:r>
      <w:r w:rsidRPr="002519AE">
        <w:rPr>
          <w:b/>
          <w:kern w:val="22"/>
          <w:szCs w:val="22"/>
          <w:lang w:val="ru-RU"/>
        </w:rPr>
        <w:br/>
        <w:t>или управлению ими в экспертных группах</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t>Конференция Сторон,</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t xml:space="preserve">Конференция Сторон, выступающая в качестве </w:t>
      </w:r>
      <w:r w:rsidR="000E10BC">
        <w:rPr>
          <w:i/>
          <w:kern w:val="22"/>
          <w:szCs w:val="22"/>
          <w:lang w:val="ru-RU"/>
        </w:rPr>
        <w:t>совещания</w:t>
      </w:r>
      <w:r w:rsidRPr="002519AE">
        <w:rPr>
          <w:i/>
          <w:kern w:val="22"/>
          <w:szCs w:val="22"/>
          <w:lang w:val="ru-RU"/>
        </w:rPr>
        <w:t xml:space="preserve"> Сторон Картахенского протокола по биобезопасности,</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t xml:space="preserve">Конференция Сторон, выступающая в качестве </w:t>
      </w:r>
      <w:r w:rsidR="000E10BC">
        <w:rPr>
          <w:i/>
          <w:kern w:val="22"/>
          <w:szCs w:val="22"/>
          <w:lang w:val="ru-RU"/>
        </w:rPr>
        <w:t>совещания</w:t>
      </w:r>
      <w:r w:rsidRPr="002519AE">
        <w:rPr>
          <w:i/>
          <w:kern w:val="22"/>
          <w:szCs w:val="22"/>
          <w:lang w:val="ru-RU"/>
        </w:rPr>
        <w:t xml:space="preserve"> Сторон Нагойского протокола регулирования доступа к генетическим ресурсам и совместного использования выгод,</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i/>
          <w:kern w:val="22"/>
          <w:szCs w:val="22"/>
          <w:lang w:val="ru-RU"/>
        </w:rPr>
      </w:pPr>
      <w:r w:rsidRPr="002519AE">
        <w:rPr>
          <w:i/>
          <w:kern w:val="22"/>
          <w:szCs w:val="22"/>
          <w:lang w:val="ru-RU"/>
        </w:rPr>
        <w:t>признавая</w:t>
      </w:r>
      <w:r w:rsidRPr="00980C61">
        <w:rPr>
          <w:kern w:val="22"/>
          <w:szCs w:val="22"/>
          <w:lang w:val="ru-RU"/>
        </w:rPr>
        <w:t xml:space="preserve"> исключительную важность принятия решений на основе наи</w:t>
      </w:r>
      <w:r w:rsidR="000E10BC">
        <w:rPr>
          <w:kern w:val="22"/>
          <w:szCs w:val="22"/>
          <w:lang w:val="ru-RU"/>
        </w:rPr>
        <w:t xml:space="preserve">более квалифицированных </w:t>
      </w:r>
      <w:r w:rsidRPr="00980C61">
        <w:rPr>
          <w:kern w:val="22"/>
          <w:szCs w:val="22"/>
          <w:lang w:val="ru-RU"/>
        </w:rPr>
        <w:t>экспертных консультаций</w:t>
      </w:r>
      <w:r w:rsidRPr="002519AE">
        <w:rPr>
          <w:i/>
          <w:kern w:val="22"/>
          <w:szCs w:val="22"/>
          <w:lang w:val="ru-RU"/>
        </w:rPr>
        <w:t>,</w:t>
      </w:r>
    </w:p>
    <w:p w:rsidR="002519AE" w:rsidRPr="002519AE" w:rsidRDefault="002519AE" w:rsidP="002519AE">
      <w:pPr>
        <w:pStyle w:val="ListParagraph"/>
        <w:spacing w:before="120" w:after="120"/>
        <w:ind w:left="0" w:firstLine="720"/>
        <w:rPr>
          <w:kern w:val="22"/>
          <w:szCs w:val="22"/>
          <w:lang w:val="ru-RU"/>
        </w:rPr>
      </w:pPr>
      <w:r w:rsidRPr="002519AE">
        <w:rPr>
          <w:i/>
          <w:kern w:val="22"/>
          <w:szCs w:val="22"/>
          <w:lang w:val="ru-RU"/>
        </w:rPr>
        <w:t xml:space="preserve">признавая также </w:t>
      </w:r>
      <w:r w:rsidRPr="002519AE">
        <w:rPr>
          <w:kern w:val="22"/>
          <w:szCs w:val="22"/>
          <w:lang w:val="ru-RU"/>
        </w:rPr>
        <w:t>необходимость предотвращать конфликты интересов, возникающие у членов экспертных групп, создаваемых время от времени для подготовки рекомендаций,</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2519AE">
        <w:rPr>
          <w:kern w:val="22"/>
          <w:szCs w:val="22"/>
          <w:lang w:val="ru-RU"/>
        </w:rPr>
        <w:t>1.</w:t>
      </w:r>
      <w:r w:rsidRPr="002519AE">
        <w:rPr>
          <w:kern w:val="22"/>
          <w:szCs w:val="22"/>
          <w:lang w:val="ru-RU"/>
        </w:rPr>
        <w:tab/>
      </w:r>
      <w:r w:rsidRPr="00980C61">
        <w:rPr>
          <w:i/>
          <w:kern w:val="22"/>
          <w:szCs w:val="22"/>
          <w:lang w:val="ru-RU"/>
        </w:rPr>
        <w:t>утверждает</w:t>
      </w:r>
      <w:r w:rsidRPr="002519AE">
        <w:rPr>
          <w:kern w:val="22"/>
          <w:szCs w:val="22"/>
          <w:lang w:val="ru-RU"/>
        </w:rPr>
        <w:t xml:space="preserve"> процедуру по предотвращению конфликтов интересов или управлению ими, содержащуюся в приложении к настоящему решению</w:t>
      </w:r>
      <w:r w:rsidR="00980C61" w:rsidRPr="00990720">
        <w:rPr>
          <w:rStyle w:val="FootnoteReference"/>
          <w:kern w:val="22"/>
          <w:szCs w:val="22"/>
        </w:rPr>
        <w:footnoteReference w:id="4"/>
      </w:r>
      <w:r w:rsidRPr="002519AE">
        <w:rPr>
          <w:kern w:val="22"/>
          <w:szCs w:val="22"/>
          <w:lang w:val="ru-RU"/>
        </w:rPr>
        <w:t>;</w:t>
      </w:r>
    </w:p>
    <w:p w:rsidR="002519AE" w:rsidRPr="002519AE" w:rsidRDefault="002519AE" w:rsidP="002519AE">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2519AE">
        <w:rPr>
          <w:kern w:val="22"/>
          <w:szCs w:val="22"/>
          <w:lang w:val="ru-RU"/>
        </w:rPr>
        <w:t>2.</w:t>
      </w:r>
      <w:r w:rsidRPr="002519AE">
        <w:rPr>
          <w:kern w:val="22"/>
          <w:szCs w:val="22"/>
          <w:lang w:val="ru-RU"/>
        </w:rPr>
        <w:tab/>
      </w:r>
      <w:r w:rsidRPr="00980C61">
        <w:rPr>
          <w:i/>
          <w:kern w:val="22"/>
          <w:szCs w:val="22"/>
          <w:lang w:val="ru-RU"/>
        </w:rPr>
        <w:t>поручает</w:t>
      </w:r>
      <w:r w:rsidRPr="002519AE">
        <w:rPr>
          <w:kern w:val="22"/>
          <w:szCs w:val="22"/>
          <w:lang w:val="ru-RU"/>
        </w:rPr>
        <w:t xml:space="preserve"> Исполнительному секретарю обеспечить выполнение процедуры по предотвращению конфликтов интересов в отношении работы групп технических экспертов в консультации с бюро Вспомогательного органа по научным, техническим и технологическим консультациям или, в зависимости от случая, в консультации с Конференцией Сторон.</w:t>
      </w:r>
    </w:p>
    <w:p w:rsidR="002519AE" w:rsidRPr="002519AE" w:rsidRDefault="002519AE" w:rsidP="002519AE">
      <w:pPr>
        <w:suppressLineNumbers/>
        <w:suppressAutoHyphens/>
        <w:kinsoku w:val="0"/>
        <w:overflowPunct w:val="0"/>
        <w:autoSpaceDE w:val="0"/>
        <w:autoSpaceDN w:val="0"/>
        <w:adjustRightInd w:val="0"/>
        <w:snapToGrid w:val="0"/>
        <w:jc w:val="left"/>
        <w:rPr>
          <w:bCs/>
          <w:kern w:val="22"/>
          <w:szCs w:val="22"/>
          <w:lang w:val="ru-RU"/>
        </w:rPr>
      </w:pPr>
      <w:r w:rsidRPr="002519AE">
        <w:rPr>
          <w:bCs/>
          <w:kern w:val="22"/>
          <w:szCs w:val="22"/>
          <w:lang w:val="ru-RU"/>
        </w:rPr>
        <w:br w:type="page"/>
      </w:r>
    </w:p>
    <w:p w:rsidR="002519AE" w:rsidRPr="002519AE" w:rsidRDefault="002519AE" w:rsidP="002519AE">
      <w:pPr>
        <w:jc w:val="center"/>
        <w:rPr>
          <w:i/>
          <w:kern w:val="22"/>
          <w:szCs w:val="22"/>
          <w:lang w:val="ru-RU"/>
        </w:rPr>
      </w:pPr>
      <w:r w:rsidRPr="002519AE">
        <w:rPr>
          <w:i/>
          <w:kern w:val="22"/>
          <w:szCs w:val="22"/>
          <w:lang w:val="ru-RU"/>
        </w:rPr>
        <w:lastRenderedPageBreak/>
        <w:t>Приложение</w:t>
      </w:r>
    </w:p>
    <w:p w:rsidR="002519AE" w:rsidRPr="002519AE" w:rsidRDefault="002519AE" w:rsidP="002519AE">
      <w:pPr>
        <w:pStyle w:val="Heading1"/>
        <w:spacing w:before="120"/>
        <w:rPr>
          <w:kern w:val="22"/>
          <w:szCs w:val="22"/>
          <w:lang w:val="ru-RU"/>
        </w:rPr>
      </w:pPr>
      <w:r w:rsidRPr="002519AE">
        <w:rPr>
          <w:kern w:val="22"/>
          <w:szCs w:val="22"/>
          <w:lang w:val="ru-RU"/>
        </w:rPr>
        <w:t>ПРОЦЕДУРА по предотвращению конфликтов интересов</w:t>
      </w:r>
      <w:r w:rsidRPr="002519AE">
        <w:rPr>
          <w:kern w:val="22"/>
          <w:szCs w:val="22"/>
          <w:lang w:val="ru-RU"/>
        </w:rPr>
        <w:br/>
        <w:t>или управлению ими</w:t>
      </w:r>
    </w:p>
    <w:p w:rsidR="002519AE" w:rsidRPr="002519AE" w:rsidRDefault="002519AE" w:rsidP="002519AE">
      <w:pPr>
        <w:keepNext/>
        <w:spacing w:before="120" w:after="120"/>
        <w:rPr>
          <w:b/>
          <w:kern w:val="22"/>
          <w:szCs w:val="22"/>
          <w:lang w:val="ru-RU"/>
        </w:rPr>
      </w:pPr>
      <w:r w:rsidRPr="002519AE">
        <w:rPr>
          <w:b/>
          <w:kern w:val="22"/>
          <w:szCs w:val="22"/>
          <w:lang w:val="ru-RU"/>
        </w:rPr>
        <w:t>1.</w:t>
      </w:r>
      <w:r w:rsidRPr="002519AE">
        <w:rPr>
          <w:b/>
          <w:kern w:val="22"/>
          <w:szCs w:val="22"/>
          <w:lang w:val="ru-RU"/>
        </w:rPr>
        <w:tab/>
        <w:t>Цель и сфера применения</w:t>
      </w:r>
    </w:p>
    <w:p w:rsidR="002519AE" w:rsidRPr="002519AE" w:rsidRDefault="002519AE" w:rsidP="002519AE">
      <w:pPr>
        <w:pStyle w:val="ListParagraph"/>
        <w:numPr>
          <w:ilvl w:val="1"/>
          <w:numId w:val="44"/>
        </w:numPr>
        <w:spacing w:before="120" w:after="120"/>
        <w:contextualSpacing w:val="0"/>
        <w:rPr>
          <w:kern w:val="22"/>
          <w:szCs w:val="22"/>
          <w:lang w:val="ru-RU"/>
        </w:rPr>
      </w:pPr>
      <w:r w:rsidRPr="002519AE">
        <w:rPr>
          <w:kern w:val="22"/>
          <w:szCs w:val="22"/>
          <w:lang w:val="ru-RU"/>
        </w:rPr>
        <w:t>Цель настоящей процедуры заключается в содействии обеспечению научной добросовестности работы экспертных групп, таких как специальные группы технических экспертов, а также в том, чтобы дать возможность Вспомогательному органу по научным, техническим и технологическим консультациям и Вспомогательному органу по осуществлению, в зависимости от случая, подготовить свои заключения и рекомендации на основе имеющихся наи</w:t>
      </w:r>
      <w:r w:rsidR="000E10BC">
        <w:rPr>
          <w:kern w:val="22"/>
          <w:szCs w:val="22"/>
          <w:lang w:val="ru-RU"/>
        </w:rPr>
        <w:t>более квалифицированных</w:t>
      </w:r>
      <w:r w:rsidRPr="002519AE">
        <w:rPr>
          <w:kern w:val="22"/>
          <w:szCs w:val="22"/>
          <w:lang w:val="ru-RU"/>
        </w:rPr>
        <w:t xml:space="preserve"> и объективных консультаций, полученных от этих экспертных групп и/или предоставить Конференции Сторон Конвенции и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и Нагойского протокола достоверную, фактологически обоснованную и взвешенную информацию для принятия решений.</w:t>
      </w:r>
    </w:p>
    <w:p w:rsidR="002519AE" w:rsidRPr="002519AE" w:rsidRDefault="002519AE" w:rsidP="002519AE">
      <w:pPr>
        <w:pStyle w:val="ListParagraph"/>
        <w:numPr>
          <w:ilvl w:val="1"/>
          <w:numId w:val="44"/>
        </w:numPr>
        <w:spacing w:before="120" w:after="120"/>
        <w:contextualSpacing w:val="0"/>
        <w:rPr>
          <w:kern w:val="22"/>
          <w:szCs w:val="22"/>
          <w:lang w:val="ru-RU"/>
        </w:rPr>
      </w:pPr>
      <w:r w:rsidRPr="002519AE">
        <w:rPr>
          <w:kern w:val="22"/>
          <w:szCs w:val="22"/>
          <w:lang w:val="ru-RU"/>
        </w:rPr>
        <w:t>Настоящая процедура применяется в отношении экспертов, назначенных Сторонами, другими правительствами, а также любым органом или учреждением, как государственным, так и негосударственным, для того, чтобы стать членом специальной группы технических экспертов или другой экспертной группы. Она не применяется в отношении представителей Сторон или наблюдателей на межправительственных совещаниях или совещаниях других органов, члены которых представляют Стороны или наблюдателей.</w:t>
      </w:r>
    </w:p>
    <w:p w:rsidR="002519AE" w:rsidRPr="002519AE" w:rsidRDefault="002519AE" w:rsidP="002519AE">
      <w:pPr>
        <w:keepNext/>
        <w:spacing w:before="120" w:after="120"/>
        <w:rPr>
          <w:b/>
          <w:kern w:val="22"/>
          <w:szCs w:val="22"/>
          <w:lang w:val="ru-RU"/>
        </w:rPr>
      </w:pPr>
      <w:r w:rsidRPr="002519AE">
        <w:rPr>
          <w:b/>
          <w:kern w:val="22"/>
          <w:szCs w:val="22"/>
          <w:lang w:val="ru-RU"/>
        </w:rPr>
        <w:t>2.</w:t>
      </w:r>
      <w:r w:rsidRPr="002519AE">
        <w:rPr>
          <w:b/>
          <w:kern w:val="22"/>
          <w:szCs w:val="22"/>
          <w:lang w:val="ru-RU"/>
        </w:rPr>
        <w:tab/>
        <w:t>Требования</w:t>
      </w:r>
    </w:p>
    <w:p w:rsidR="002519AE" w:rsidRPr="002519AE" w:rsidRDefault="002519AE" w:rsidP="002519AE">
      <w:pPr>
        <w:spacing w:before="120" w:after="120"/>
        <w:ind w:left="720" w:hanging="720"/>
        <w:rPr>
          <w:kern w:val="22"/>
          <w:szCs w:val="22"/>
          <w:lang w:val="ru-RU"/>
        </w:rPr>
      </w:pPr>
      <w:r w:rsidRPr="002519AE">
        <w:rPr>
          <w:kern w:val="22"/>
          <w:szCs w:val="22"/>
          <w:lang w:val="ru-RU"/>
        </w:rPr>
        <w:t>2.1</w:t>
      </w:r>
      <w:r w:rsidRPr="002519AE">
        <w:rPr>
          <w:kern w:val="22"/>
          <w:szCs w:val="22"/>
          <w:lang w:val="ru-RU"/>
        </w:rPr>
        <w:tab/>
        <w:t xml:space="preserve">Участвуя в работе экспертной группы в онлайновом режиме и/или режиме личных встреч, каждый эксперт выступает исключительно в личном качестве, независимо от принадлежности к каким-либо другим учреждениям правительства, промышленности или науки. Ожидается, что каждый эксперт будет соблюдать самые высокие профессиональные нормы, действуя объективным образом, и проявлять высокую степень профессиональной этики в выполняемой работе. </w:t>
      </w:r>
      <w:r w:rsidRPr="002519AE">
        <w:rPr>
          <w:iCs/>
          <w:kern w:val="22"/>
          <w:szCs w:val="22"/>
          <w:lang w:val="ru-RU"/>
        </w:rPr>
        <w:t>Ожидается также, что каждый эксперт будет избегать финансовых и других ситуаций, которые могут повлиять на объективность и независимость его вклада и таким образом сказаться на результатах работы экспертной группы.</w:t>
      </w:r>
    </w:p>
    <w:p w:rsidR="002519AE" w:rsidRPr="002519AE" w:rsidRDefault="002519AE" w:rsidP="002519AE">
      <w:pPr>
        <w:spacing w:before="120" w:after="120"/>
        <w:ind w:left="720" w:hanging="720"/>
        <w:rPr>
          <w:kern w:val="22"/>
          <w:szCs w:val="22"/>
          <w:lang w:val="ru-RU"/>
        </w:rPr>
      </w:pPr>
      <w:r w:rsidRPr="002519AE">
        <w:rPr>
          <w:kern w:val="22"/>
          <w:szCs w:val="22"/>
          <w:lang w:val="ru-RU"/>
        </w:rPr>
        <w:t>2.2.</w:t>
      </w:r>
      <w:r w:rsidRPr="002519AE">
        <w:rPr>
          <w:kern w:val="22"/>
          <w:szCs w:val="22"/>
          <w:lang w:val="ru-RU"/>
        </w:rPr>
        <w:tab/>
        <w:t>Каждый эксперт, назначенный Стороной, правительством, не являющимся Стороной, или любым другим органом или учреждением, как государственным, так и негосударственным, для того, чтобы быть членом экспертной группы, помимо формы представления кандидатуры</w:t>
      </w:r>
      <w:r w:rsidRPr="002519AE">
        <w:rPr>
          <w:rStyle w:val="FootnoteReference"/>
          <w:kern w:val="22"/>
          <w:szCs w:val="22"/>
          <w:lang w:val="ru-RU"/>
        </w:rPr>
        <w:footnoteReference w:id="5"/>
      </w:r>
      <w:r w:rsidRPr="002519AE">
        <w:rPr>
          <w:kern w:val="22"/>
          <w:szCs w:val="22"/>
          <w:lang w:val="ru-RU"/>
        </w:rPr>
        <w:t>, должен заполнить и подписать заявление о конфликте интересов, представленное в добавлении ниже, прежде чем будет производиться отбор членов в соответствующую экспертную группу.</w:t>
      </w:r>
    </w:p>
    <w:p w:rsidR="002519AE" w:rsidRPr="002519AE" w:rsidRDefault="002519AE" w:rsidP="002519AE">
      <w:pPr>
        <w:spacing w:before="120" w:after="120"/>
        <w:ind w:left="720" w:hanging="720"/>
        <w:rPr>
          <w:kern w:val="22"/>
          <w:szCs w:val="22"/>
          <w:lang w:val="ru-RU"/>
        </w:rPr>
      </w:pPr>
      <w:r w:rsidRPr="002519AE">
        <w:rPr>
          <w:kern w:val="22"/>
          <w:szCs w:val="22"/>
          <w:lang w:val="ru-RU"/>
        </w:rPr>
        <w:t>2.3</w:t>
      </w:r>
      <w:r w:rsidRPr="002519AE">
        <w:rPr>
          <w:kern w:val="22"/>
          <w:szCs w:val="22"/>
          <w:lang w:val="ru-RU"/>
        </w:rPr>
        <w:tab/>
        <w:t xml:space="preserve">В отсутствие иных решений требование заявлять о своих интересах касается каждого кандидата и каждой экспертной группы, учрежденной Конференцией сторон Конвенции, Конференцией Сторон, выступающей в качестве </w:t>
      </w:r>
      <w:r w:rsidR="000E10BC">
        <w:rPr>
          <w:kern w:val="22"/>
          <w:szCs w:val="22"/>
          <w:lang w:val="ru-RU"/>
        </w:rPr>
        <w:t>совещания</w:t>
      </w:r>
      <w:r w:rsidRPr="002519AE">
        <w:rPr>
          <w:kern w:val="22"/>
          <w:szCs w:val="22"/>
          <w:lang w:val="ru-RU"/>
        </w:rPr>
        <w:t xml:space="preserve"> Сторон Картахенского протокола по биобезопасности, Конференции Сторон, выступающей в качестве </w:t>
      </w:r>
      <w:r w:rsidR="000E10BC">
        <w:rPr>
          <w:kern w:val="22"/>
          <w:szCs w:val="22"/>
          <w:lang w:val="ru-RU"/>
        </w:rPr>
        <w:t>совещания</w:t>
      </w:r>
      <w:r w:rsidRPr="002519AE">
        <w:rPr>
          <w:kern w:val="22"/>
          <w:szCs w:val="22"/>
          <w:lang w:val="ru-RU"/>
        </w:rPr>
        <w:t xml:space="preserve"> Сторон Нагойского протокола регулирования доступа к генетическим ресурсам и совместного использования выгод, или вспомогательным органом.</w:t>
      </w:r>
    </w:p>
    <w:p w:rsidR="002519AE" w:rsidRPr="002519AE" w:rsidRDefault="002519AE" w:rsidP="002519AE">
      <w:pPr>
        <w:spacing w:before="120" w:after="120"/>
        <w:ind w:left="720" w:hanging="720"/>
        <w:rPr>
          <w:kern w:val="22"/>
          <w:szCs w:val="22"/>
          <w:lang w:val="ru-RU"/>
        </w:rPr>
      </w:pPr>
      <w:r w:rsidRPr="002519AE">
        <w:rPr>
          <w:kern w:val="22"/>
          <w:szCs w:val="22"/>
          <w:lang w:val="ru-RU"/>
        </w:rPr>
        <w:t>2.4</w:t>
      </w:r>
      <w:r w:rsidRPr="002519AE">
        <w:rPr>
          <w:kern w:val="22"/>
          <w:szCs w:val="22"/>
          <w:lang w:val="ru-RU"/>
        </w:rPr>
        <w:tab/>
        <w:t xml:space="preserve">Если эксперт, уже назначенный членом экспертной группы, вследствие изменения своих обстоятельств сталкивается с прямым или косвенным конфликтом интересов, влияющим на независимость его вклада в работу экспертной группы, этот эксперт должен немедленно сообщить </w:t>
      </w:r>
      <w:r w:rsidR="00476E7F">
        <w:rPr>
          <w:kern w:val="22"/>
          <w:szCs w:val="22"/>
          <w:lang w:val="fr-FR"/>
        </w:rPr>
        <w:t>c</w:t>
      </w:r>
      <w:r w:rsidRPr="002519AE">
        <w:rPr>
          <w:kern w:val="22"/>
          <w:szCs w:val="22"/>
          <w:lang w:val="ru-RU"/>
        </w:rPr>
        <w:t xml:space="preserve">екретариату о сложившейся ситуации. </w:t>
      </w:r>
    </w:p>
    <w:p w:rsidR="002519AE" w:rsidRPr="002519AE" w:rsidRDefault="002519AE" w:rsidP="002519AE">
      <w:pPr>
        <w:keepNext/>
        <w:spacing w:before="120" w:after="120"/>
        <w:rPr>
          <w:b/>
          <w:kern w:val="22"/>
          <w:szCs w:val="22"/>
          <w:lang w:val="ru-RU"/>
        </w:rPr>
      </w:pPr>
      <w:r w:rsidRPr="002519AE">
        <w:rPr>
          <w:b/>
          <w:kern w:val="22"/>
          <w:szCs w:val="22"/>
          <w:lang w:val="ru-RU"/>
        </w:rPr>
        <w:lastRenderedPageBreak/>
        <w:t>3.</w:t>
      </w:r>
      <w:r w:rsidRPr="002519AE">
        <w:rPr>
          <w:b/>
          <w:kern w:val="22"/>
          <w:szCs w:val="22"/>
          <w:lang w:val="ru-RU"/>
        </w:rPr>
        <w:tab/>
        <w:t>Заявление о конфликте интересов</w:t>
      </w:r>
    </w:p>
    <w:p w:rsidR="002519AE" w:rsidRPr="002519AE" w:rsidRDefault="002519AE" w:rsidP="002519AE">
      <w:pPr>
        <w:spacing w:before="120" w:after="120"/>
        <w:ind w:left="720" w:hanging="720"/>
        <w:rPr>
          <w:kern w:val="22"/>
          <w:szCs w:val="22"/>
          <w:lang w:val="ru-RU"/>
        </w:rPr>
      </w:pPr>
      <w:r w:rsidRPr="002519AE">
        <w:rPr>
          <w:kern w:val="22"/>
          <w:szCs w:val="22"/>
          <w:lang w:val="ru-RU"/>
        </w:rPr>
        <w:t>3.1</w:t>
      </w:r>
      <w:r w:rsidRPr="002519AE">
        <w:rPr>
          <w:kern w:val="22"/>
          <w:szCs w:val="22"/>
          <w:lang w:val="ru-RU"/>
        </w:rPr>
        <w:tab/>
        <w:t>Заявление о конфликте интересов, представленное в добавлении ниже, должно использоваться в связи с назначением или пересмотром статуса кандидатов в члены экспертной группы.</w:t>
      </w:r>
    </w:p>
    <w:p w:rsidR="002519AE" w:rsidRPr="002519AE" w:rsidRDefault="002519AE" w:rsidP="002519AE">
      <w:pPr>
        <w:spacing w:before="120" w:after="120"/>
        <w:ind w:left="720" w:hanging="720"/>
        <w:rPr>
          <w:kern w:val="22"/>
          <w:szCs w:val="22"/>
          <w:lang w:val="ru-RU"/>
        </w:rPr>
      </w:pPr>
      <w:r w:rsidRPr="002519AE">
        <w:rPr>
          <w:kern w:val="22"/>
          <w:szCs w:val="22"/>
          <w:lang w:val="ru-RU"/>
        </w:rPr>
        <w:t>3.2</w:t>
      </w:r>
      <w:r w:rsidRPr="002519AE">
        <w:rPr>
          <w:kern w:val="22"/>
          <w:szCs w:val="22"/>
          <w:lang w:val="ru-RU"/>
        </w:rPr>
        <w:tab/>
        <w:t>Формуляр заявления будет переведен на все шесть официальных языков Организации Объединенных Наций.</w:t>
      </w:r>
    </w:p>
    <w:p w:rsidR="002519AE" w:rsidRPr="002519AE" w:rsidRDefault="002519AE" w:rsidP="002519AE">
      <w:pPr>
        <w:keepNext/>
        <w:spacing w:before="120" w:after="120"/>
        <w:rPr>
          <w:b/>
          <w:kern w:val="22"/>
          <w:szCs w:val="22"/>
          <w:lang w:val="ru-RU"/>
        </w:rPr>
      </w:pPr>
      <w:r w:rsidRPr="002519AE">
        <w:rPr>
          <w:b/>
          <w:kern w:val="22"/>
          <w:szCs w:val="22"/>
          <w:lang w:val="ru-RU"/>
        </w:rPr>
        <w:t>4.</w:t>
      </w:r>
      <w:r w:rsidRPr="002519AE">
        <w:rPr>
          <w:b/>
          <w:kern w:val="22"/>
          <w:szCs w:val="22"/>
          <w:lang w:val="ru-RU"/>
        </w:rPr>
        <w:tab/>
        <w:t>Осуществление</w:t>
      </w:r>
    </w:p>
    <w:p w:rsidR="002519AE" w:rsidRPr="002519AE" w:rsidRDefault="002519AE" w:rsidP="002519AE">
      <w:pPr>
        <w:spacing w:before="120" w:after="120"/>
        <w:ind w:left="720" w:hanging="720"/>
        <w:rPr>
          <w:kern w:val="22"/>
          <w:szCs w:val="22"/>
          <w:lang w:val="ru-RU"/>
        </w:rPr>
      </w:pPr>
      <w:r w:rsidRPr="002519AE">
        <w:rPr>
          <w:kern w:val="22"/>
          <w:szCs w:val="22"/>
          <w:lang w:val="ru-RU"/>
        </w:rPr>
        <w:t>4.1</w:t>
      </w:r>
      <w:r w:rsidRPr="002519AE">
        <w:rPr>
          <w:kern w:val="22"/>
          <w:szCs w:val="22"/>
          <w:lang w:val="ru-RU"/>
        </w:rPr>
        <w:tab/>
        <w:t>Заявки на членство в экспертной группе должны включать в себя должным образом заполненное и подписанное каждым кандидатом заявление о конфликте интересов.</w:t>
      </w:r>
    </w:p>
    <w:p w:rsidR="002519AE" w:rsidRPr="002519AE" w:rsidRDefault="002519AE" w:rsidP="002519AE">
      <w:pPr>
        <w:spacing w:before="120" w:after="120"/>
        <w:ind w:left="720" w:hanging="720"/>
        <w:rPr>
          <w:kern w:val="22"/>
          <w:szCs w:val="22"/>
          <w:lang w:val="ru-RU"/>
        </w:rPr>
      </w:pPr>
      <w:r w:rsidRPr="002519AE">
        <w:rPr>
          <w:kern w:val="22"/>
          <w:szCs w:val="22"/>
          <w:lang w:val="ru-RU"/>
        </w:rPr>
        <w:t>4.2</w:t>
      </w:r>
      <w:r w:rsidRPr="002519AE">
        <w:rPr>
          <w:kern w:val="22"/>
          <w:szCs w:val="22"/>
          <w:lang w:val="ru-RU"/>
        </w:rPr>
        <w:tab/>
        <w:t xml:space="preserve">После получения заявки вместе с надлежащим образом заполненным формуляром заявления о конфликте интересов секретариат должен рассмотреть представленную информацию и определить, имеется ли у кандидата интерес, и если да, то имеет ли он значение (то есть связан ли этот заявленный интерес с тематикой работы соответствующей экспертной группы и может ли он повлиять или есть ли разумные основания предполагать его влияние на объективность и независимость суждений эксперта), или он </w:t>
      </w:r>
      <w:r w:rsidR="00476E7F" w:rsidRPr="00476E7F">
        <w:rPr>
          <w:kern w:val="22"/>
          <w:szCs w:val="22"/>
          <w:lang w:val="ru-RU"/>
        </w:rPr>
        <w:t>не имеет</w:t>
      </w:r>
      <w:r w:rsidR="00476E7F">
        <w:rPr>
          <w:kern w:val="22"/>
          <w:szCs w:val="22"/>
          <w:lang w:val="fr-FR"/>
        </w:rPr>
        <w:t xml:space="preserve"> </w:t>
      </w:r>
      <w:r w:rsidRPr="002519AE">
        <w:rPr>
          <w:kern w:val="22"/>
          <w:szCs w:val="22"/>
          <w:lang w:val="ru-RU"/>
        </w:rPr>
        <w:t>значения (то есть этот заявленный интерес не связан или косвенно связан с тематикой работы соответствующей экспертной группы или он ничтожно мал или не имеет существенного значения или утратил актуальность и не может повлиять или нет разумных оснований предполагать его влияние на объективность и независимость суждений эксперта). Если заявление потенциально вызывает озабоченность, секретариат может запросить дополнительную информацию либо напрямую у эксперта</w:t>
      </w:r>
      <w:r w:rsidR="00476E7F">
        <w:rPr>
          <w:kern w:val="22"/>
          <w:szCs w:val="22"/>
          <w:lang w:val="ru-RU"/>
        </w:rPr>
        <w:t>, либо</w:t>
      </w:r>
      <w:r w:rsidRPr="002519AE">
        <w:rPr>
          <w:kern w:val="22"/>
          <w:szCs w:val="22"/>
          <w:lang w:val="ru-RU"/>
        </w:rPr>
        <w:t xml:space="preserve"> через соответствующую Сторону или наблюдателя.</w:t>
      </w:r>
    </w:p>
    <w:p w:rsidR="002519AE" w:rsidRPr="002519AE" w:rsidRDefault="002519AE" w:rsidP="002519AE">
      <w:pPr>
        <w:spacing w:before="120" w:after="120"/>
        <w:ind w:left="720" w:hanging="720"/>
        <w:rPr>
          <w:kern w:val="22"/>
          <w:szCs w:val="22"/>
          <w:lang w:val="ru-RU"/>
        </w:rPr>
      </w:pPr>
      <w:r w:rsidRPr="002519AE">
        <w:rPr>
          <w:kern w:val="22"/>
          <w:szCs w:val="22"/>
          <w:lang w:val="ru-RU"/>
        </w:rPr>
        <w:t>4.3</w:t>
      </w:r>
      <w:r w:rsidRPr="002519AE">
        <w:rPr>
          <w:kern w:val="22"/>
          <w:szCs w:val="22"/>
          <w:lang w:val="ru-RU"/>
        </w:rPr>
        <w:tab/>
        <w:t>В процессе консультаций с бюро секретариат определяет кандидатуры, которые будут затем отобраны и приглашены выступить членами соответствующей группы на основании: а) круга ведения группы экспертов; b) критериев, которые могут быть указаны в уведомлении о поиске кандидатур; с) обзора информации, содержащейся в заявлении о конфликте интересов. Группы экспертов должны создаваться таким образом, чтобы по возможности избегать конфликта интересов.</w:t>
      </w:r>
    </w:p>
    <w:p w:rsidR="002519AE" w:rsidRPr="002519AE" w:rsidRDefault="002519AE" w:rsidP="002519AE">
      <w:pPr>
        <w:spacing w:before="120" w:after="120"/>
        <w:ind w:left="720" w:hanging="720"/>
        <w:rPr>
          <w:kern w:val="22"/>
          <w:szCs w:val="22"/>
          <w:lang w:val="ru-RU"/>
        </w:rPr>
      </w:pPr>
      <w:r w:rsidRPr="002519AE">
        <w:rPr>
          <w:kern w:val="22"/>
          <w:szCs w:val="22"/>
          <w:lang w:val="ru-RU"/>
        </w:rPr>
        <w:t xml:space="preserve">4.4 </w:t>
      </w:r>
      <w:r w:rsidRPr="002519AE">
        <w:rPr>
          <w:kern w:val="22"/>
          <w:szCs w:val="22"/>
          <w:lang w:val="ru-RU"/>
        </w:rPr>
        <w:tab/>
        <w:t xml:space="preserve">В случаях, когда невозможно или затруднительно создать экспертную группу, обладающую всем спектром необходимых знаний для эффективного решения поставленной перед ней задачи и не нуждающуюся в привлечении отдельных экспертов, обладающих другой квалификацией, но потенциально оказывающихся в ситуации конфликта интересов, секретариат после консультаций с бюро может включать таких экспертов в группу при условии, что а) эти потенциальные интересы в соответствующих обстоятельствах сбалансированы так, чтобы обеспечить соответствие целям Конвенции и </w:t>
      </w:r>
      <w:r w:rsidR="00476E7F">
        <w:rPr>
          <w:kern w:val="22"/>
          <w:szCs w:val="22"/>
          <w:lang w:val="ru-RU"/>
        </w:rPr>
        <w:t>п</w:t>
      </w:r>
      <w:r w:rsidRPr="002519AE">
        <w:rPr>
          <w:kern w:val="22"/>
          <w:szCs w:val="22"/>
          <w:lang w:val="ru-RU"/>
        </w:rPr>
        <w:t>ротокол</w:t>
      </w:r>
      <w:r w:rsidR="00476E7F">
        <w:rPr>
          <w:kern w:val="22"/>
          <w:szCs w:val="22"/>
          <w:lang w:val="ru-RU"/>
        </w:rPr>
        <w:t>ов</w:t>
      </w:r>
      <w:r w:rsidRPr="002519AE">
        <w:rPr>
          <w:kern w:val="22"/>
          <w:szCs w:val="22"/>
          <w:lang w:val="ru-RU"/>
        </w:rPr>
        <w:t>; b) эксперты согласны на разглашение информации, касающейся потенциального конфликта интересов; и c) эксперты согласны приложить усилия к тому, чтобы их вклад в работу группы был объективным, и отклонить свою кандидатуру в случае, если объективность невозможна или вызывает сомнения.</w:t>
      </w:r>
    </w:p>
    <w:p w:rsidR="002519AE" w:rsidRPr="002519AE" w:rsidRDefault="003D63B3" w:rsidP="002519AE">
      <w:pPr>
        <w:spacing w:before="120" w:after="120"/>
        <w:ind w:left="720" w:hanging="720"/>
        <w:rPr>
          <w:kern w:val="22"/>
          <w:szCs w:val="22"/>
          <w:lang w:val="ru-RU"/>
        </w:rPr>
      </w:pPr>
      <w:r>
        <w:rPr>
          <w:kern w:val="22"/>
          <w:szCs w:val="22"/>
          <w:lang w:val="ru-RU"/>
        </w:rPr>
        <w:t>4.</w:t>
      </w:r>
      <w:r w:rsidRPr="003D63B3">
        <w:rPr>
          <w:kern w:val="22"/>
          <w:szCs w:val="22"/>
          <w:lang w:val="ru-RU"/>
        </w:rPr>
        <w:t>5</w:t>
      </w:r>
      <w:bookmarkStart w:id="0" w:name="_GoBack"/>
      <w:bookmarkEnd w:id="0"/>
      <w:r w:rsidR="002519AE" w:rsidRPr="002519AE">
        <w:rPr>
          <w:kern w:val="22"/>
          <w:szCs w:val="22"/>
          <w:lang w:val="ru-RU"/>
        </w:rPr>
        <w:tab/>
        <w:t>Если обстоятельства эксперта изменились за время мандата экспертной группы, о чем секретариат должен быть проинформирован в соответствии с пунктом 2.4 выше, или если, наблюдая за деятельностью одного из экспертов, секретариат констатирует наличие конфликта интересов, в консультации с председателем экспертной группы секретариат должен довести эту информацию до сведения соответствующего бюро для получения от него руководящих указаний.</w:t>
      </w:r>
    </w:p>
    <w:p w:rsidR="002519AE" w:rsidRPr="002519AE" w:rsidRDefault="002519AE" w:rsidP="002519AE">
      <w:pPr>
        <w:spacing w:before="240" w:after="120"/>
        <w:jc w:val="center"/>
        <w:rPr>
          <w:bCs/>
          <w:i/>
          <w:kern w:val="22"/>
          <w:szCs w:val="22"/>
          <w:lang w:val="ru-RU"/>
        </w:rPr>
      </w:pPr>
      <w:r w:rsidRPr="002519AE">
        <w:rPr>
          <w:bCs/>
          <w:i/>
          <w:kern w:val="22"/>
          <w:szCs w:val="22"/>
          <w:lang w:val="ru-RU"/>
        </w:rPr>
        <w:lastRenderedPageBreak/>
        <w:t>Дополнение</w:t>
      </w:r>
      <w:r w:rsidRPr="002519AE">
        <w:rPr>
          <w:rStyle w:val="FootnoteReference"/>
          <w:bCs/>
          <w:kern w:val="22"/>
          <w:szCs w:val="22"/>
          <w:lang w:val="ru-RU"/>
        </w:rPr>
        <w:footnoteReference w:id="6"/>
      </w:r>
    </w:p>
    <w:p w:rsidR="002519AE" w:rsidRPr="002519AE" w:rsidRDefault="002519AE" w:rsidP="002519AE">
      <w:pPr>
        <w:pStyle w:val="HEADING"/>
        <w:rPr>
          <w:rFonts w:cs="Times New Roman Bold"/>
          <w:kern w:val="22"/>
          <w:szCs w:val="22"/>
          <w:lang w:val="ru-RU"/>
        </w:rPr>
      </w:pPr>
      <w:r w:rsidRPr="002519AE">
        <w:rPr>
          <w:rFonts w:cs="Times New Roman Bold"/>
          <w:kern w:val="22"/>
          <w:szCs w:val="22"/>
          <w:lang w:val="ru-RU"/>
        </w:rPr>
        <w:t>заявление о конфликте интересов</w:t>
      </w:r>
    </w:p>
    <w:p w:rsidR="002519AE" w:rsidRPr="002519AE" w:rsidRDefault="002519AE" w:rsidP="002519AE">
      <w:pPr>
        <w:spacing w:before="120" w:after="120"/>
        <w:rPr>
          <w:kern w:val="22"/>
          <w:szCs w:val="22"/>
          <w:lang w:val="ru-RU"/>
        </w:rPr>
      </w:pPr>
      <w:r w:rsidRPr="002519AE">
        <w:rPr>
          <w:kern w:val="22"/>
          <w:szCs w:val="22"/>
          <w:lang w:val="ru-RU"/>
        </w:rPr>
        <w:t>П</w:t>
      </w:r>
      <w:r w:rsidR="00476E7F">
        <w:rPr>
          <w:kern w:val="22"/>
          <w:szCs w:val="22"/>
          <w:lang w:val="ru-RU"/>
        </w:rPr>
        <w:t>еред отправлением</w:t>
      </w:r>
      <w:r w:rsidRPr="002519AE">
        <w:rPr>
          <w:kern w:val="22"/>
          <w:szCs w:val="22"/>
          <w:lang w:val="ru-RU"/>
        </w:rPr>
        <w:t xml:space="preserve"> настояще</w:t>
      </w:r>
      <w:r w:rsidR="00476E7F">
        <w:rPr>
          <w:kern w:val="22"/>
          <w:szCs w:val="22"/>
          <w:lang w:val="ru-RU"/>
        </w:rPr>
        <w:t>го</w:t>
      </w:r>
      <w:r w:rsidRPr="002519AE">
        <w:rPr>
          <w:kern w:val="22"/>
          <w:szCs w:val="22"/>
          <w:lang w:val="ru-RU"/>
        </w:rPr>
        <w:t xml:space="preserve"> заявлени</w:t>
      </w:r>
      <w:r w:rsidR="00476E7F">
        <w:rPr>
          <w:kern w:val="22"/>
          <w:szCs w:val="22"/>
          <w:lang w:val="ru-RU"/>
        </w:rPr>
        <w:t>я</w:t>
      </w:r>
      <w:r w:rsidRPr="002519AE">
        <w:rPr>
          <w:kern w:val="22"/>
          <w:szCs w:val="22"/>
          <w:lang w:val="ru-RU"/>
        </w:rPr>
        <w:t xml:space="preserve"> Исполнительному секретарю Конвенции о биологическом разнообразии просьба поставить подпись и указать дату на последней странице. Просьба также сохранить копию</w:t>
      </w:r>
      <w:r w:rsidR="000E10BC">
        <w:rPr>
          <w:kern w:val="22"/>
          <w:szCs w:val="22"/>
          <w:lang w:val="ru-RU"/>
        </w:rPr>
        <w:t xml:space="preserve"> </w:t>
      </w:r>
      <w:r w:rsidRPr="002519AE">
        <w:rPr>
          <w:kern w:val="22"/>
          <w:szCs w:val="22"/>
          <w:lang w:val="ru-RU"/>
        </w:rPr>
        <w:t>заявления для вашей документации.</w:t>
      </w:r>
    </w:p>
    <w:p w:rsidR="002519AE" w:rsidRPr="002519AE" w:rsidRDefault="002519AE" w:rsidP="002519AE">
      <w:pPr>
        <w:spacing w:before="120" w:after="120"/>
        <w:rPr>
          <w:kern w:val="22"/>
          <w:szCs w:val="22"/>
          <w:lang w:val="ru-RU"/>
        </w:rPr>
      </w:pPr>
      <w:r w:rsidRPr="002519AE">
        <w:rPr>
          <w:b/>
          <w:kern w:val="22"/>
          <w:szCs w:val="22"/>
          <w:lang w:val="ru-RU"/>
        </w:rPr>
        <w:t>Примечание:</w:t>
      </w:r>
      <w:r w:rsidRPr="002519AE">
        <w:rPr>
          <w:kern w:val="22"/>
          <w:szCs w:val="22"/>
          <w:lang w:val="ru-RU"/>
        </w:rPr>
        <w:t xml:space="preserve"> Ваша кандидатура была назначена и предварительно отобрана на роль эксперта </w:t>
      </w:r>
      <w:r w:rsidRPr="003D63B3">
        <w:rPr>
          <w:kern w:val="22"/>
          <w:szCs w:val="22"/>
          <w:u w:val="single"/>
          <w:lang w:val="ru-RU"/>
        </w:rPr>
        <w:t>{</w:t>
      </w:r>
      <w:r w:rsidRPr="002519AE">
        <w:rPr>
          <w:kern w:val="22"/>
          <w:szCs w:val="22"/>
          <w:u w:val="single"/>
          <w:lang w:val="ru-RU"/>
        </w:rPr>
        <w:t>название или описание экспертной группы</w:t>
      </w:r>
      <w:r w:rsidRPr="003D63B3">
        <w:rPr>
          <w:kern w:val="22"/>
          <w:szCs w:val="22"/>
          <w:u w:val="single"/>
          <w:lang w:val="ru-RU"/>
        </w:rPr>
        <w:t>}</w:t>
      </w:r>
      <w:r w:rsidRPr="002519AE">
        <w:rPr>
          <w:kern w:val="22"/>
          <w:szCs w:val="22"/>
          <w:lang w:val="ru-RU"/>
        </w:rPr>
        <w:t xml:space="preserve"> на основании вашей профессиональной репутации и опыта. В соответствии с Процедурой по предотвращению конфликтов интересов или управлению ими (решение </w:t>
      </w:r>
      <w:r>
        <w:rPr>
          <w:kern w:val="22"/>
          <w:szCs w:val="22"/>
          <w:lang w:val="ru-RU"/>
        </w:rPr>
        <w:t>14/-</w:t>
      </w:r>
      <w:r w:rsidRPr="002519AE">
        <w:rPr>
          <w:kern w:val="22"/>
          <w:szCs w:val="22"/>
          <w:lang w:val="ru-RU"/>
        </w:rPr>
        <w:t xml:space="preserve">), ожидается, что вы будете избегать ситуаций, которые могут сказаться на объективности и независимости ваших суждений и вашем вкладе в работу экспертной группы. Поэтому раскрытие некоторых обстоятельств представляется необходимым для того, чтобы удостовериться, что работа экспертной группы не скомпрометирована конфликтами интересов. Мы полагаемся на ваш профессионализм, здравый смысл и честность при заполнении настоящего формуляра. </w:t>
      </w:r>
    </w:p>
    <w:p w:rsidR="002519AE" w:rsidRPr="002519AE" w:rsidRDefault="002519AE" w:rsidP="002519AE">
      <w:pPr>
        <w:spacing w:before="120" w:after="120"/>
        <w:rPr>
          <w:kern w:val="22"/>
          <w:szCs w:val="22"/>
          <w:lang w:val="ru-RU"/>
        </w:rPr>
      </w:pPr>
      <w:r w:rsidRPr="002519AE">
        <w:rPr>
          <w:kern w:val="22"/>
          <w:szCs w:val="22"/>
          <w:lang w:val="ru-RU"/>
        </w:rPr>
        <w:t>Вы должны указать значимые и актуальные интересы, которые связаны или кажутся связанными с вашей ролью в экспертной группе и которые могут:</w:t>
      </w:r>
    </w:p>
    <w:p w:rsidR="002519AE" w:rsidRPr="002519AE" w:rsidRDefault="002519AE" w:rsidP="002519AE">
      <w:pPr>
        <w:spacing w:before="120" w:after="120"/>
        <w:ind w:firstLine="720"/>
        <w:rPr>
          <w:kern w:val="22"/>
          <w:szCs w:val="22"/>
          <w:lang w:val="ru-RU"/>
        </w:rPr>
      </w:pPr>
      <w:r w:rsidRPr="002519AE">
        <w:rPr>
          <w:kern w:val="22"/>
          <w:szCs w:val="22"/>
          <w:lang w:val="ru-RU"/>
        </w:rPr>
        <w:t>a)</w:t>
      </w:r>
      <w:r w:rsidRPr="002519AE">
        <w:rPr>
          <w:kern w:val="22"/>
          <w:szCs w:val="22"/>
          <w:lang w:val="ru-RU"/>
        </w:rPr>
        <w:tab/>
        <w:t>в значительной мере сказаться на вашей объективности при исполнении ваших обязанностей в качестве члена экспертной группы;</w:t>
      </w:r>
    </w:p>
    <w:p w:rsidR="002519AE" w:rsidRPr="002519AE" w:rsidRDefault="002519AE" w:rsidP="002519AE">
      <w:pPr>
        <w:spacing w:before="120" w:after="120"/>
        <w:ind w:firstLine="720"/>
        <w:rPr>
          <w:kern w:val="22"/>
          <w:szCs w:val="22"/>
          <w:lang w:val="ru-RU"/>
        </w:rPr>
      </w:pPr>
      <w:r w:rsidRPr="002519AE">
        <w:rPr>
          <w:kern w:val="22"/>
          <w:szCs w:val="22"/>
          <w:lang w:val="ru-RU"/>
        </w:rPr>
        <w:t>b)</w:t>
      </w:r>
      <w:r w:rsidRPr="002519AE">
        <w:rPr>
          <w:kern w:val="22"/>
          <w:szCs w:val="22"/>
          <w:lang w:val="ru-RU"/>
        </w:rPr>
        <w:tab/>
        <w:t>создать несправедливое конкурентное преимущество для вас или любого другого лица или организации, способное обеспечить вам прямую и материальную выгоду от конкретных результатов работы экспертной группы.</w:t>
      </w:r>
    </w:p>
    <w:p w:rsidR="002519AE" w:rsidRPr="002519AE" w:rsidRDefault="002519AE" w:rsidP="002519AE">
      <w:pPr>
        <w:spacing w:before="120" w:after="120"/>
        <w:rPr>
          <w:kern w:val="22"/>
          <w:szCs w:val="22"/>
          <w:lang w:val="ru-RU"/>
        </w:rPr>
      </w:pPr>
      <w:r w:rsidRPr="002519AE">
        <w:rPr>
          <w:kern w:val="22"/>
          <w:szCs w:val="22"/>
          <w:lang w:val="ru-RU"/>
        </w:rPr>
        <w:t>В связи с этим требованием в настоящем заявлении должны быть представлены обстоятельства, которые могут побудить разумного человека сомневаться в вашей объективности, или которые могут создавать несправедливое конкурентное преимущество и быть причиной потенциального конфликта. Заявление о существовании интереса автоматически не означает существования конфликта интересов и вашей неспособности участвовать в работе группы экспертов. Если вы не уверены в целесообразности заявления о каком-либо интересе, вам предлагается заявить о таком интересе.</w:t>
      </w:r>
    </w:p>
    <w:p w:rsidR="002519AE" w:rsidRPr="002519AE" w:rsidRDefault="002519AE" w:rsidP="002519AE">
      <w:pPr>
        <w:spacing w:before="120" w:after="120"/>
        <w:rPr>
          <w:kern w:val="22"/>
          <w:szCs w:val="22"/>
          <w:lang w:val="ru-RU"/>
        </w:rPr>
      </w:pPr>
      <w:r w:rsidRPr="002519AE">
        <w:rPr>
          <w:kern w:val="22"/>
          <w:szCs w:val="22"/>
          <w:lang w:val="ru-RU"/>
        </w:rPr>
        <w:t xml:space="preserve">Содержание настоящего заявления конфиденциально и не будет разглашаться </w:t>
      </w:r>
      <w:r w:rsidR="00476E7F">
        <w:rPr>
          <w:kern w:val="22"/>
          <w:szCs w:val="22"/>
          <w:lang w:val="ru-RU"/>
        </w:rPr>
        <w:t>с</w:t>
      </w:r>
      <w:r w:rsidRPr="002519AE">
        <w:rPr>
          <w:kern w:val="22"/>
          <w:szCs w:val="22"/>
          <w:lang w:val="ru-RU"/>
        </w:rPr>
        <w:t>екретариатом без соответствующего согласования с экспертом.</w:t>
      </w:r>
    </w:p>
    <w:p w:rsidR="002519AE" w:rsidRPr="002519AE" w:rsidRDefault="002519AE" w:rsidP="002519AE">
      <w:pPr>
        <w:spacing w:before="120" w:after="120"/>
        <w:jc w:val="center"/>
        <w:rPr>
          <w:b/>
          <w:kern w:val="22"/>
          <w:szCs w:val="22"/>
          <w:lang w:val="ru-RU"/>
        </w:rPr>
      </w:pPr>
      <w:r w:rsidRPr="002519AE">
        <w:rPr>
          <w:b/>
          <w:kern w:val="22"/>
          <w:szCs w:val="22"/>
          <w:lang w:val="ru-RU"/>
        </w:rPr>
        <w:t>Заявление о конфликте интересов</w:t>
      </w:r>
    </w:p>
    <w:p w:rsidR="002519AE" w:rsidRPr="002519AE" w:rsidRDefault="002519AE" w:rsidP="002519AE">
      <w:pPr>
        <w:spacing w:before="120" w:after="120"/>
        <w:jc w:val="center"/>
        <w:rPr>
          <w:b/>
          <w:kern w:val="22"/>
          <w:szCs w:val="22"/>
          <w:lang w:val="ru-RU"/>
        </w:rPr>
      </w:pPr>
      <w:r w:rsidRPr="002519AE">
        <w:rPr>
          <w:kern w:val="22"/>
          <w:szCs w:val="22"/>
          <w:lang w:val="ru-RU"/>
        </w:rPr>
        <w:t>(Конфиденциально после заполнения, если иное не согласовано с заполнившим формуляр лицом)</w:t>
      </w:r>
    </w:p>
    <w:p w:rsidR="002519AE" w:rsidRPr="002519AE" w:rsidRDefault="002519AE" w:rsidP="002519AE">
      <w:pPr>
        <w:spacing w:before="120" w:after="120"/>
        <w:rPr>
          <w:kern w:val="22"/>
          <w:szCs w:val="22"/>
          <w:lang w:val="ru-RU"/>
        </w:rPr>
      </w:pPr>
      <w:r w:rsidRPr="002519AE">
        <w:rPr>
          <w:kern w:val="22"/>
          <w:szCs w:val="22"/>
          <w:lang w:val="ru-RU"/>
        </w:rPr>
        <w:t>ФИО: ___________________________________________________________________________</w:t>
      </w:r>
    </w:p>
    <w:p w:rsidR="002519AE" w:rsidRPr="002519AE" w:rsidRDefault="002519AE" w:rsidP="002519AE">
      <w:pPr>
        <w:spacing w:before="120" w:after="120"/>
        <w:rPr>
          <w:kern w:val="22"/>
          <w:szCs w:val="22"/>
          <w:lang w:val="ru-RU"/>
        </w:rPr>
      </w:pPr>
      <w:r w:rsidRPr="002519AE">
        <w:rPr>
          <w:kern w:val="22"/>
          <w:szCs w:val="22"/>
          <w:lang w:val="ru-RU"/>
        </w:rPr>
        <w:t>АДРЕС: ________________________________________________________________________</w:t>
      </w:r>
    </w:p>
    <w:p w:rsidR="002519AE" w:rsidRPr="002519AE" w:rsidRDefault="002519AE" w:rsidP="002519AE">
      <w:pPr>
        <w:spacing w:before="120" w:after="120"/>
        <w:rPr>
          <w:kern w:val="22"/>
          <w:szCs w:val="22"/>
          <w:lang w:val="ru-RU"/>
        </w:rPr>
      </w:pPr>
      <w:r w:rsidRPr="002519AE">
        <w:rPr>
          <w:kern w:val="22"/>
          <w:szCs w:val="22"/>
          <w:lang w:val="ru-RU"/>
        </w:rPr>
        <w:tab/>
        <w:t>___________________________________________________________________________</w:t>
      </w:r>
    </w:p>
    <w:p w:rsidR="002519AE" w:rsidRPr="002519AE" w:rsidRDefault="002519AE" w:rsidP="002519AE">
      <w:pPr>
        <w:spacing w:before="120" w:after="120"/>
        <w:rPr>
          <w:kern w:val="22"/>
          <w:szCs w:val="22"/>
          <w:lang w:val="ru-RU"/>
        </w:rPr>
      </w:pPr>
      <w:r w:rsidRPr="002519AE">
        <w:rPr>
          <w:kern w:val="22"/>
          <w:szCs w:val="22"/>
          <w:lang w:val="ru-RU"/>
        </w:rPr>
        <w:t>ТЕЛЕФОН: _________________________ АДРЕС ЭЛ. ПОЧТЫ: ___________________________</w:t>
      </w:r>
    </w:p>
    <w:p w:rsidR="002519AE" w:rsidRPr="002519AE" w:rsidRDefault="002519AE" w:rsidP="002519AE">
      <w:pPr>
        <w:spacing w:before="120" w:after="120"/>
        <w:rPr>
          <w:kern w:val="22"/>
          <w:szCs w:val="22"/>
          <w:lang w:val="ru-RU"/>
        </w:rPr>
      </w:pPr>
      <w:r w:rsidRPr="002519AE">
        <w:rPr>
          <w:kern w:val="22"/>
          <w:szCs w:val="22"/>
          <w:lang w:val="ru-RU"/>
        </w:rPr>
        <w:t>ТЕКУЩЕЕ МЕСТО РАБОТЫ: __________________________________________________________</w:t>
      </w:r>
    </w:p>
    <w:p w:rsidR="002519AE" w:rsidRPr="002519AE" w:rsidRDefault="002519AE" w:rsidP="002519AE">
      <w:pPr>
        <w:spacing w:before="120" w:after="120"/>
        <w:rPr>
          <w:kern w:val="22"/>
          <w:szCs w:val="22"/>
          <w:lang w:val="ru-RU"/>
        </w:rPr>
      </w:pPr>
      <w:r w:rsidRPr="002519AE">
        <w:rPr>
          <w:kern w:val="22"/>
          <w:szCs w:val="22"/>
          <w:lang w:val="ru-RU"/>
        </w:rPr>
        <w:t>НАЗНАЧЕН (кем): _____________________________________________________________</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lastRenderedPageBreak/>
        <w:t>1. Участвуете ли вы в какой-либо значимой и актуальной профессиональной работе, которая может рассматриваться как основание для возникновения конфликта интересов?</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___ Да ____ Нет (если да, просьба уточнить ниже)</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___________________________________________________________________________</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Просьба перечислить значимые и актуальные профессиональные и другие нефинансовые интересы, которые связаны или кажутся связанными с вашими обязанностями как члена группы экспертов и которые можно считать:</w:t>
      </w:r>
    </w:p>
    <w:p w:rsidR="002519AE" w:rsidRPr="002519AE" w:rsidRDefault="002519AE" w:rsidP="002519AE">
      <w:pPr>
        <w:tabs>
          <w:tab w:val="center" w:pos="4680"/>
        </w:tabs>
        <w:spacing w:before="120" w:after="120"/>
        <w:ind w:left="709"/>
        <w:rPr>
          <w:snapToGrid w:val="0"/>
          <w:kern w:val="22"/>
          <w:szCs w:val="22"/>
          <w:lang w:val="ru-RU"/>
        </w:rPr>
      </w:pPr>
      <w:r w:rsidRPr="002519AE">
        <w:rPr>
          <w:snapToGrid w:val="0"/>
          <w:kern w:val="22"/>
          <w:szCs w:val="22"/>
          <w:lang w:val="ru-RU"/>
        </w:rPr>
        <w:tab/>
        <w:t>i) значительно снижающими вашу объективность при выполнении ваших обязанностей и обязательств как члена экспертной группы;</w:t>
      </w:r>
    </w:p>
    <w:p w:rsidR="002519AE" w:rsidRPr="002519AE" w:rsidRDefault="002519AE" w:rsidP="002519AE">
      <w:pPr>
        <w:tabs>
          <w:tab w:val="center" w:pos="4680"/>
        </w:tabs>
        <w:spacing w:before="120" w:after="120"/>
        <w:ind w:left="709"/>
        <w:rPr>
          <w:snapToGrid w:val="0"/>
          <w:kern w:val="22"/>
          <w:szCs w:val="22"/>
          <w:lang w:val="ru-RU"/>
        </w:rPr>
      </w:pPr>
      <w:r w:rsidRPr="002519AE">
        <w:rPr>
          <w:snapToGrid w:val="0"/>
          <w:kern w:val="22"/>
          <w:szCs w:val="22"/>
          <w:lang w:val="ru-RU"/>
        </w:rPr>
        <w:t>ii) создающими несправедливые конкурентные преимущества для вас или любого лица или организации. Это может включать, кроме прочего, членство в советах правозащитных организаций.</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2. Имеете ли вы какие-либо значимые и актуальные финансовые интересы, связанные с темой работы, в которой вы будете участвовать, которые могут стать основанием для возникновения конфликта интересов?</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___ Да ____ Нет (если да, просьба уточнить ниже)</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__________________________________________________________________________</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Просьба перечислить все значимые и актуальные финансовые интересы, которые связаны или кажутся связанными с вашими обязанностями в секретариате и которые можно считать:</w:t>
      </w:r>
    </w:p>
    <w:p w:rsidR="002519AE" w:rsidRPr="002519AE" w:rsidRDefault="002519AE" w:rsidP="002519AE">
      <w:pPr>
        <w:tabs>
          <w:tab w:val="center" w:pos="4680"/>
        </w:tabs>
        <w:spacing w:before="120" w:after="120"/>
        <w:ind w:left="709"/>
        <w:rPr>
          <w:snapToGrid w:val="0"/>
          <w:kern w:val="22"/>
          <w:szCs w:val="22"/>
          <w:lang w:val="ru-RU"/>
        </w:rPr>
      </w:pPr>
      <w:r w:rsidRPr="002519AE">
        <w:rPr>
          <w:snapToGrid w:val="0"/>
          <w:kern w:val="22"/>
          <w:szCs w:val="22"/>
          <w:lang w:val="ru-RU"/>
        </w:rPr>
        <w:t xml:space="preserve">i) </w:t>
      </w:r>
      <w:r w:rsidRPr="002519AE">
        <w:rPr>
          <w:snapToGrid w:val="0"/>
          <w:kern w:val="22"/>
          <w:szCs w:val="22"/>
          <w:lang w:val="ru-RU"/>
        </w:rPr>
        <w:tab/>
        <w:t>значительно снижающими вашу объективность при выполнении ваших обязанностей и обязательств как члена экспертной группы;</w:t>
      </w:r>
    </w:p>
    <w:p w:rsidR="002519AE" w:rsidRPr="002519AE" w:rsidRDefault="002519AE" w:rsidP="002519AE">
      <w:pPr>
        <w:tabs>
          <w:tab w:val="center" w:pos="4680"/>
        </w:tabs>
        <w:spacing w:before="120" w:after="120"/>
        <w:ind w:left="709"/>
        <w:rPr>
          <w:snapToGrid w:val="0"/>
          <w:kern w:val="22"/>
          <w:szCs w:val="22"/>
          <w:lang w:val="ru-RU"/>
        </w:rPr>
      </w:pPr>
      <w:r w:rsidRPr="002519AE">
        <w:rPr>
          <w:snapToGrid w:val="0"/>
          <w:kern w:val="22"/>
          <w:szCs w:val="22"/>
          <w:lang w:val="ru-RU"/>
        </w:rPr>
        <w:t>ii) создающими несправедливые конкурентные преимущества для вас или любого лица или организации. Речь может идти о трудовых отношениях, предоставлении консультаций, финансовых вложениях, интересах, связанных с интеллектуальной собственностью, коммерческих интересах и об источниках поддержки исследований, связанных с частным сектором.</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3.</w:t>
      </w:r>
      <w:r w:rsidRPr="002519AE">
        <w:rPr>
          <w:snapToGrid w:val="0"/>
          <w:kern w:val="22"/>
          <w:szCs w:val="22"/>
          <w:lang w:val="ru-RU"/>
        </w:rPr>
        <w:tab/>
        <w:t xml:space="preserve"> Имеете ли вы какие-либо другие интересы, которые могут повлиять на вашу объективность или независимость в ходе работы, в которую вы будете вовлечены?</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___ Да ____ Нет (если да, просьба уточнить ниже, в том числе указав, каким образом вы намереваетесь управлять потенциальным конфликтом интересов в целях его устранения или минимизации)</w:t>
      </w:r>
    </w:p>
    <w:p w:rsidR="002519AE" w:rsidRPr="002519AE" w:rsidRDefault="002519AE" w:rsidP="002519AE">
      <w:pPr>
        <w:tabs>
          <w:tab w:val="center" w:pos="4680"/>
        </w:tabs>
        <w:spacing w:before="120" w:after="120"/>
        <w:rPr>
          <w:snapToGrid w:val="0"/>
          <w:kern w:val="22"/>
          <w:szCs w:val="22"/>
          <w:lang w:val="ru-RU"/>
        </w:rPr>
      </w:pPr>
      <w:r w:rsidRPr="002519AE">
        <w:rPr>
          <w:snapToGrid w:val="0"/>
          <w:kern w:val="22"/>
          <w:szCs w:val="22"/>
          <w:lang w:val="ru-RU"/>
        </w:rPr>
        <w:t>______________________________________</w:t>
      </w:r>
      <w:r w:rsidRPr="002519AE">
        <w:rPr>
          <w:snapToGrid w:val="0"/>
          <w:kern w:val="22"/>
          <w:szCs w:val="22"/>
          <w:lang w:val="ru-RU"/>
        </w:rPr>
        <w:tab/>
        <w:t>_____________________________________________</w:t>
      </w:r>
    </w:p>
    <w:p w:rsidR="002519AE" w:rsidRPr="002519AE" w:rsidRDefault="002519AE" w:rsidP="002519AE">
      <w:pPr>
        <w:spacing w:before="120" w:after="120"/>
        <w:jc w:val="left"/>
        <w:rPr>
          <w:snapToGrid w:val="0"/>
          <w:kern w:val="22"/>
          <w:szCs w:val="22"/>
          <w:lang w:val="ru-RU"/>
        </w:rPr>
      </w:pPr>
      <w:r w:rsidRPr="002519AE">
        <w:rPr>
          <w:snapToGrid w:val="0"/>
          <w:kern w:val="22"/>
          <w:szCs w:val="22"/>
          <w:lang w:val="ru-RU"/>
        </w:rPr>
        <w:t>Дополнительная информация (если вы ответили «да» на любой из трех вопросов выше):</w:t>
      </w:r>
    </w:p>
    <w:p w:rsidR="002519AE" w:rsidRPr="002519AE" w:rsidRDefault="002519AE" w:rsidP="002519AE">
      <w:pPr>
        <w:spacing w:before="120" w:after="120"/>
        <w:jc w:val="left"/>
        <w:rPr>
          <w:snapToGrid w:val="0"/>
          <w:kern w:val="22"/>
          <w:szCs w:val="22"/>
          <w:lang w:val="ru-RU"/>
        </w:rPr>
      </w:pPr>
      <w:r w:rsidRPr="002519AE">
        <w:rPr>
          <w:snapToGrid w:val="0"/>
          <w:kern w:val="22"/>
          <w:szCs w:val="22"/>
          <w:lang w:val="ru-RU"/>
        </w:rPr>
        <w:t>____________________________________________________________________________________</w:t>
      </w:r>
    </w:p>
    <w:p w:rsidR="002519AE" w:rsidRPr="002519AE" w:rsidRDefault="002519AE" w:rsidP="002519AE">
      <w:pPr>
        <w:spacing w:before="120" w:after="120"/>
        <w:rPr>
          <w:snapToGrid w:val="0"/>
          <w:kern w:val="22"/>
          <w:szCs w:val="22"/>
          <w:lang w:val="ru-RU"/>
        </w:rPr>
      </w:pPr>
      <w:r w:rsidRPr="002519AE">
        <w:rPr>
          <w:snapToGrid w:val="0"/>
          <w:kern w:val="22"/>
          <w:szCs w:val="22"/>
          <w:lang w:val="ru-RU"/>
        </w:rPr>
        <w:t xml:space="preserve">Настоящим я заявляю, что, насколько мне известно, сообщенная здесь информация является исчерпывающей и достоверной. Я обязуюсь незамедлительно </w:t>
      </w:r>
      <w:r w:rsidR="000F6C2F">
        <w:rPr>
          <w:snapToGrid w:val="0"/>
          <w:kern w:val="22"/>
          <w:szCs w:val="22"/>
          <w:lang w:val="ru-RU"/>
        </w:rPr>
        <w:t>про</w:t>
      </w:r>
      <w:r w:rsidRPr="002519AE">
        <w:rPr>
          <w:snapToGrid w:val="0"/>
          <w:kern w:val="22"/>
          <w:szCs w:val="22"/>
          <w:lang w:val="ru-RU"/>
        </w:rPr>
        <w:t xml:space="preserve">информировать </w:t>
      </w:r>
      <w:r w:rsidR="000F6C2F">
        <w:rPr>
          <w:snapToGrid w:val="0"/>
          <w:kern w:val="22"/>
          <w:szCs w:val="22"/>
          <w:lang w:val="ru-RU"/>
        </w:rPr>
        <w:t>с</w:t>
      </w:r>
      <w:r w:rsidRPr="002519AE">
        <w:rPr>
          <w:snapToGrid w:val="0"/>
          <w:kern w:val="22"/>
          <w:szCs w:val="22"/>
          <w:lang w:val="ru-RU"/>
        </w:rPr>
        <w:t>екретариат в случае любых изменений моих обстоятельств в ходе порученной мне работы.</w:t>
      </w:r>
    </w:p>
    <w:p w:rsidR="002519AE" w:rsidRPr="002519AE" w:rsidRDefault="002519AE" w:rsidP="002519AE">
      <w:pPr>
        <w:spacing w:before="120" w:after="120"/>
        <w:rPr>
          <w:kern w:val="22"/>
          <w:szCs w:val="22"/>
          <w:lang w:val="ru-RU"/>
        </w:rPr>
      </w:pPr>
      <w:r w:rsidRPr="002519AE">
        <w:rPr>
          <w:kern w:val="22"/>
          <w:szCs w:val="22"/>
          <w:lang w:val="ru-RU"/>
        </w:rPr>
        <w:t>Я оповещен, что информация о моих интересах будет храниться секретариатом в течение пяти лет после завершения деятельности, в которой я буду принимать участие, и что затем эта информация будет уничтожена. В соответствии с требованием сообщить о существовании конфликта интересов секретариату, содержащимся в разделе 2 Процедуры по предотвращению конфликтов интересов и управлению ими, я оповещен, что настоящее заявление считается конфиденциальным и будет рассмотрено в соответствии с процедурой, описанной в разделе 4 Процедуры по предотвращению конфликтов интересов и управлению ими.</w:t>
      </w:r>
    </w:p>
    <w:p w:rsidR="002519AE" w:rsidRPr="002519AE" w:rsidRDefault="002519AE" w:rsidP="002519AE">
      <w:pPr>
        <w:spacing w:before="120" w:after="120"/>
        <w:rPr>
          <w:kern w:val="22"/>
          <w:szCs w:val="22"/>
          <w:lang w:val="ru-RU"/>
        </w:rPr>
      </w:pPr>
    </w:p>
    <w:p w:rsidR="002519AE" w:rsidRPr="002519AE" w:rsidRDefault="002519AE" w:rsidP="002519AE">
      <w:pPr>
        <w:spacing w:before="120" w:after="120"/>
        <w:rPr>
          <w:kern w:val="22"/>
          <w:szCs w:val="22"/>
          <w:lang w:val="ru-RU"/>
        </w:rPr>
      </w:pPr>
    </w:p>
    <w:p w:rsidR="002519AE" w:rsidRPr="002519AE" w:rsidRDefault="002519AE" w:rsidP="002519AE">
      <w:pPr>
        <w:spacing w:before="120" w:after="120"/>
        <w:rPr>
          <w:kern w:val="22"/>
          <w:szCs w:val="22"/>
          <w:lang w:val="ru-RU"/>
        </w:rPr>
      </w:pPr>
      <w:r w:rsidRPr="002519AE">
        <w:rPr>
          <w:kern w:val="22"/>
          <w:szCs w:val="22"/>
          <w:lang w:val="ru-RU"/>
        </w:rPr>
        <w:t xml:space="preserve">Настоящим я заявляю, что буду действовать в соответствии с Процедурой по предотвращению конфликтов интересов и управлению ими, содержащейся в приложении к решению </w:t>
      </w:r>
      <w:r w:rsidR="00AA7268">
        <w:rPr>
          <w:kern w:val="22"/>
          <w:szCs w:val="22"/>
          <w:lang w:val="ru-RU"/>
        </w:rPr>
        <w:t>14/-.</w:t>
      </w:r>
    </w:p>
    <w:p w:rsidR="002519AE" w:rsidRPr="002519AE" w:rsidRDefault="002519AE" w:rsidP="002519AE">
      <w:pPr>
        <w:spacing w:before="120" w:after="120"/>
        <w:rPr>
          <w:kern w:val="22"/>
          <w:szCs w:val="22"/>
          <w:lang w:val="ru-RU"/>
        </w:rPr>
      </w:pPr>
      <w:r w:rsidRPr="002519AE">
        <w:rPr>
          <w:kern w:val="22"/>
          <w:szCs w:val="22"/>
          <w:lang w:val="ru-RU"/>
        </w:rPr>
        <w:t>______________________________</w:t>
      </w:r>
      <w:r w:rsidR="000E10BC">
        <w:rPr>
          <w:kern w:val="22"/>
          <w:szCs w:val="22"/>
          <w:lang w:val="ru-RU"/>
        </w:rPr>
        <w:t xml:space="preserve">          </w:t>
      </w:r>
      <w:r w:rsidRPr="002519AE">
        <w:rPr>
          <w:kern w:val="22"/>
          <w:szCs w:val="22"/>
          <w:lang w:val="ru-RU"/>
        </w:rPr>
        <w:t>_____________________________</w:t>
      </w:r>
    </w:p>
    <w:p w:rsidR="002519AE" w:rsidRPr="002519AE" w:rsidRDefault="002519AE" w:rsidP="002519AE">
      <w:pPr>
        <w:tabs>
          <w:tab w:val="left" w:pos="5910"/>
        </w:tabs>
        <w:spacing w:before="120" w:after="120"/>
        <w:rPr>
          <w:kern w:val="22"/>
          <w:szCs w:val="22"/>
          <w:lang w:val="ru-RU"/>
        </w:rPr>
      </w:pPr>
      <w:r w:rsidRPr="002519AE">
        <w:rPr>
          <w:kern w:val="22"/>
          <w:szCs w:val="22"/>
          <w:lang w:val="ru-RU"/>
        </w:rPr>
        <w:t>Подпись</w:t>
      </w:r>
      <w:r w:rsidRPr="002519AE">
        <w:rPr>
          <w:kern w:val="22"/>
          <w:szCs w:val="22"/>
          <w:lang w:val="ru-RU"/>
        </w:rPr>
        <w:tab/>
        <w:t>Дата</w:t>
      </w:r>
    </w:p>
    <w:p w:rsidR="002519AE" w:rsidRPr="002519AE" w:rsidRDefault="002519AE" w:rsidP="002519AE">
      <w:pPr>
        <w:suppressLineNumbers/>
        <w:tabs>
          <w:tab w:val="left" w:pos="6150"/>
        </w:tabs>
        <w:suppressAutoHyphens/>
        <w:kinsoku w:val="0"/>
        <w:overflowPunct w:val="0"/>
        <w:autoSpaceDE w:val="0"/>
        <w:autoSpaceDN w:val="0"/>
        <w:adjustRightInd w:val="0"/>
        <w:snapToGrid w:val="0"/>
        <w:spacing w:before="120" w:after="120"/>
        <w:jc w:val="center"/>
        <w:rPr>
          <w:kern w:val="22"/>
          <w:szCs w:val="22"/>
          <w:lang w:val="ru-RU"/>
        </w:rPr>
      </w:pPr>
      <w:r w:rsidRPr="002519AE">
        <w:rPr>
          <w:kern w:val="22"/>
          <w:szCs w:val="22"/>
          <w:lang w:val="ru-RU"/>
        </w:rPr>
        <w:t>__________</w:t>
      </w:r>
    </w:p>
    <w:p w:rsidR="002519AE" w:rsidRPr="002519AE" w:rsidRDefault="002519AE" w:rsidP="002519AE">
      <w:pPr>
        <w:suppressLineNumbers/>
        <w:suppressAutoHyphens/>
        <w:kinsoku w:val="0"/>
        <w:overflowPunct w:val="0"/>
        <w:autoSpaceDE w:val="0"/>
        <w:autoSpaceDN w:val="0"/>
        <w:adjustRightInd w:val="0"/>
        <w:snapToGrid w:val="0"/>
        <w:rPr>
          <w:kern w:val="22"/>
          <w:lang w:val="ru-RU"/>
        </w:rPr>
      </w:pPr>
    </w:p>
    <w:p w:rsidR="00172FEC" w:rsidRPr="002519AE" w:rsidRDefault="00172FEC" w:rsidP="00AA7268">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i/>
          <w:lang w:val="ru-RU"/>
        </w:rPr>
      </w:pPr>
    </w:p>
    <w:sectPr w:rsidR="00172FEC" w:rsidRPr="002519AE" w:rsidSect="002D06BE">
      <w:headerReference w:type="even" r:id="rId19"/>
      <w:headerReference w:type="default" r:id="rId20"/>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DDD" w:rsidRDefault="004E7DDD">
      <w:r>
        <w:separator/>
      </w:r>
    </w:p>
  </w:endnote>
  <w:endnote w:type="continuationSeparator" w:id="0">
    <w:p w:rsidR="004E7DDD" w:rsidRDefault="004E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DDD" w:rsidRDefault="004E7DDD" w:rsidP="002D06BE">
      <w:r>
        <w:separator/>
      </w:r>
    </w:p>
  </w:footnote>
  <w:footnote w:type="continuationSeparator" w:id="0">
    <w:p w:rsidR="004E7DDD" w:rsidRDefault="004E7DDD" w:rsidP="002D06BE">
      <w:r>
        <w:continuationSeparator/>
      </w:r>
    </w:p>
  </w:footnote>
  <w:footnote w:id="1">
    <w:p w:rsidR="002519AE" w:rsidRPr="00717F31" w:rsidRDefault="002519AE" w:rsidP="002519AE">
      <w:pPr>
        <w:pStyle w:val="FootnoteText"/>
        <w:kinsoku w:val="0"/>
        <w:overflowPunct w:val="0"/>
        <w:autoSpaceDE w:val="0"/>
        <w:autoSpaceDN w:val="0"/>
        <w:adjustRightInd w:val="0"/>
        <w:snapToGrid w:val="0"/>
        <w:ind w:firstLine="0"/>
        <w:jc w:val="left"/>
        <w:rPr>
          <w:snapToGrid w:val="0"/>
          <w:kern w:val="18"/>
          <w:lang w:val="en-US"/>
        </w:rPr>
      </w:pPr>
      <w:r w:rsidRPr="00D25C49">
        <w:rPr>
          <w:rStyle w:val="FootnoteReference"/>
          <w:snapToGrid w:val="0"/>
          <w:kern w:val="18"/>
        </w:rPr>
        <w:footnoteRef/>
      </w:r>
      <w:r w:rsidRPr="00D25C49">
        <w:rPr>
          <w:snapToGrid w:val="0"/>
          <w:kern w:val="18"/>
          <w:vertAlign w:val="superscript"/>
        </w:rPr>
        <w:t xml:space="preserve"> </w:t>
      </w:r>
      <w:r w:rsidRPr="00717F31">
        <w:rPr>
          <w:snapToGrid w:val="0"/>
          <w:kern w:val="18"/>
          <w:szCs w:val="22"/>
        </w:rPr>
        <w:t>CBD/SBI/2/16/Add.1.</w:t>
      </w:r>
    </w:p>
  </w:footnote>
  <w:footnote w:id="2">
    <w:p w:rsidR="002519AE" w:rsidRPr="00C23E1E" w:rsidRDefault="002519AE" w:rsidP="002519AE">
      <w:pPr>
        <w:pStyle w:val="FootnoteText"/>
        <w:ind w:firstLine="0"/>
        <w:rPr>
          <w:lang w:val="de-DE"/>
        </w:rPr>
      </w:pPr>
      <w:r>
        <w:rPr>
          <w:rStyle w:val="FootnoteReference"/>
        </w:rPr>
        <w:footnoteRef/>
      </w:r>
      <w:r w:rsidRPr="00C23E1E">
        <w:rPr>
          <w:lang w:val="de-DE"/>
        </w:rPr>
        <w:t xml:space="preserve"> </w:t>
      </w:r>
      <w:r w:rsidRPr="00C23E1E">
        <w:rPr>
          <w:snapToGrid w:val="0"/>
          <w:kern w:val="18"/>
          <w:szCs w:val="22"/>
          <w:lang w:val="de-DE"/>
        </w:rPr>
        <w:t xml:space="preserve">CBD/SBI/2/INF/1 </w:t>
      </w:r>
      <w:r>
        <w:rPr>
          <w:snapToGrid w:val="0"/>
          <w:kern w:val="18"/>
          <w:szCs w:val="22"/>
          <w:lang w:val="ru-RU"/>
        </w:rPr>
        <w:t>и</w:t>
      </w:r>
      <w:r w:rsidRPr="00C23E1E">
        <w:rPr>
          <w:snapToGrid w:val="0"/>
          <w:kern w:val="18"/>
          <w:szCs w:val="22"/>
          <w:lang w:val="de-DE"/>
        </w:rPr>
        <w:t xml:space="preserve"> INF/2.</w:t>
      </w:r>
    </w:p>
  </w:footnote>
  <w:footnote w:id="3">
    <w:p w:rsidR="002519AE" w:rsidRPr="003D63B3" w:rsidRDefault="002519AE" w:rsidP="002519AE">
      <w:pPr>
        <w:pStyle w:val="FootnoteText"/>
        <w:ind w:firstLine="0"/>
        <w:rPr>
          <w:lang w:val="de-DE"/>
        </w:rPr>
      </w:pPr>
      <w:r>
        <w:rPr>
          <w:rStyle w:val="FootnoteReference"/>
        </w:rPr>
        <w:footnoteRef/>
      </w:r>
      <w:r w:rsidRPr="003D63B3">
        <w:rPr>
          <w:lang w:val="de-DE"/>
        </w:rPr>
        <w:t xml:space="preserve"> CBD/SBI/2/16 </w:t>
      </w:r>
      <w:r w:rsidR="000E10BC">
        <w:rPr>
          <w:lang w:val="ru-RU"/>
        </w:rPr>
        <w:t>и</w:t>
      </w:r>
      <w:r w:rsidRPr="003D63B3">
        <w:rPr>
          <w:lang w:val="de-DE"/>
        </w:rPr>
        <w:t xml:space="preserve"> Add.1.</w:t>
      </w:r>
    </w:p>
  </w:footnote>
  <w:footnote w:id="4">
    <w:p w:rsidR="00980C61" w:rsidRPr="003D63B3" w:rsidRDefault="00980C61" w:rsidP="00980C61">
      <w:pPr>
        <w:pStyle w:val="FootnoteText"/>
        <w:kinsoku w:val="0"/>
        <w:overflowPunct w:val="0"/>
        <w:autoSpaceDE w:val="0"/>
        <w:autoSpaceDN w:val="0"/>
        <w:ind w:firstLine="0"/>
        <w:rPr>
          <w:kern w:val="18"/>
          <w:szCs w:val="18"/>
          <w:lang w:val="de-DE"/>
        </w:rPr>
      </w:pPr>
      <w:r w:rsidRPr="00990720">
        <w:rPr>
          <w:rStyle w:val="FootnoteReference"/>
          <w:kern w:val="18"/>
          <w:sz w:val="18"/>
          <w:szCs w:val="18"/>
        </w:rPr>
        <w:footnoteRef/>
      </w:r>
      <w:r w:rsidRPr="003D63B3">
        <w:rPr>
          <w:kern w:val="18"/>
          <w:szCs w:val="18"/>
          <w:lang w:val="de-DE"/>
        </w:rPr>
        <w:t xml:space="preserve"> </w:t>
      </w:r>
      <w:r w:rsidRPr="00980C61">
        <w:rPr>
          <w:kern w:val="18"/>
          <w:szCs w:val="18"/>
          <w:lang w:val="ru-RU"/>
        </w:rPr>
        <w:t xml:space="preserve">Работа над приложением будет завершена в соответствии с пунктом 3 рекомендации </w:t>
      </w:r>
      <w:r>
        <w:rPr>
          <w:kern w:val="18"/>
          <w:szCs w:val="18"/>
          <w:lang w:val="ru-RU"/>
        </w:rPr>
        <w:t>В</w:t>
      </w:r>
      <w:r w:rsidRPr="00980C61">
        <w:rPr>
          <w:kern w:val="18"/>
          <w:szCs w:val="18"/>
          <w:lang w:val="ru-RU"/>
        </w:rPr>
        <w:t>спомогательного органа по осуществлению, в которо</w:t>
      </w:r>
      <w:r>
        <w:rPr>
          <w:kern w:val="18"/>
          <w:szCs w:val="18"/>
          <w:lang w:val="ru-RU"/>
        </w:rPr>
        <w:t>м</w:t>
      </w:r>
      <w:r w:rsidRPr="00980C61">
        <w:rPr>
          <w:kern w:val="18"/>
          <w:szCs w:val="18"/>
          <w:lang w:val="ru-RU"/>
        </w:rPr>
        <w:t xml:space="preserve"> </w:t>
      </w:r>
      <w:r>
        <w:rPr>
          <w:kern w:val="18"/>
          <w:szCs w:val="18"/>
          <w:lang w:val="ru-RU"/>
        </w:rPr>
        <w:t>И</w:t>
      </w:r>
      <w:r w:rsidRPr="00980C61">
        <w:rPr>
          <w:kern w:val="18"/>
          <w:szCs w:val="18"/>
          <w:lang w:val="ru-RU"/>
        </w:rPr>
        <w:t>сполнительн</w:t>
      </w:r>
      <w:r>
        <w:rPr>
          <w:kern w:val="18"/>
          <w:szCs w:val="18"/>
          <w:lang w:val="ru-RU"/>
        </w:rPr>
        <w:t>ому</w:t>
      </w:r>
      <w:r w:rsidRPr="00980C61">
        <w:rPr>
          <w:kern w:val="18"/>
          <w:szCs w:val="18"/>
          <w:lang w:val="ru-RU"/>
        </w:rPr>
        <w:t xml:space="preserve"> секретар</w:t>
      </w:r>
      <w:r>
        <w:rPr>
          <w:kern w:val="18"/>
          <w:szCs w:val="18"/>
          <w:lang w:val="ru-RU"/>
        </w:rPr>
        <w:t xml:space="preserve">ю поручено </w:t>
      </w:r>
      <w:r w:rsidRPr="00980C61">
        <w:rPr>
          <w:kern w:val="18"/>
          <w:szCs w:val="18"/>
          <w:lang w:val="ru-RU"/>
        </w:rPr>
        <w:t>предл</w:t>
      </w:r>
      <w:r>
        <w:rPr>
          <w:kern w:val="18"/>
          <w:szCs w:val="18"/>
          <w:lang w:val="ru-RU"/>
        </w:rPr>
        <w:t>ожить представить</w:t>
      </w:r>
      <w:r w:rsidRPr="00980C61">
        <w:rPr>
          <w:kern w:val="18"/>
          <w:szCs w:val="18"/>
          <w:lang w:val="ru-RU"/>
        </w:rPr>
        <w:t xml:space="preserve"> свои мнения.</w:t>
      </w:r>
    </w:p>
  </w:footnote>
  <w:footnote w:id="5">
    <w:p w:rsidR="002519AE" w:rsidRPr="00A20BA7" w:rsidRDefault="002519AE" w:rsidP="002519AE">
      <w:pPr>
        <w:pStyle w:val="FootnoteText"/>
        <w:kinsoku w:val="0"/>
        <w:overflowPunct w:val="0"/>
        <w:autoSpaceDE w:val="0"/>
        <w:autoSpaceDN w:val="0"/>
        <w:adjustRightInd w:val="0"/>
        <w:snapToGrid w:val="0"/>
        <w:ind w:firstLine="0"/>
        <w:jc w:val="left"/>
        <w:rPr>
          <w:snapToGrid w:val="0"/>
          <w:kern w:val="18"/>
          <w:szCs w:val="18"/>
          <w:lang w:val="ru-RU"/>
        </w:rPr>
      </w:pPr>
      <w:r w:rsidRPr="00A20BA7">
        <w:rPr>
          <w:rStyle w:val="FootnoteReference"/>
          <w:snapToGrid w:val="0"/>
          <w:kern w:val="18"/>
          <w:szCs w:val="18"/>
          <w:lang w:val="ru-RU"/>
        </w:rPr>
        <w:footnoteRef/>
      </w:r>
      <w:r w:rsidRPr="00A20BA7">
        <w:rPr>
          <w:snapToGrid w:val="0"/>
          <w:kern w:val="18"/>
          <w:szCs w:val="18"/>
          <w:vertAlign w:val="superscript"/>
          <w:lang w:val="ru-RU"/>
        </w:rPr>
        <w:t xml:space="preserve"> </w:t>
      </w:r>
      <w:r w:rsidRPr="00A20BA7">
        <w:rPr>
          <w:snapToGrid w:val="0"/>
          <w:kern w:val="18"/>
          <w:szCs w:val="18"/>
          <w:lang w:val="ru-RU"/>
        </w:rPr>
        <w:t>В основе формы представления кандидатур лежит форма представления кандидатур, предназначенная для</w:t>
      </w:r>
      <w:r w:rsidR="000E10BC">
        <w:rPr>
          <w:snapToGrid w:val="0"/>
          <w:kern w:val="18"/>
          <w:szCs w:val="18"/>
          <w:lang w:val="ru-RU"/>
        </w:rPr>
        <w:t xml:space="preserve"> </w:t>
      </w:r>
      <w:r w:rsidRPr="00A20BA7">
        <w:rPr>
          <w:snapToGrid w:val="0"/>
          <w:kern w:val="18"/>
          <w:szCs w:val="18"/>
          <w:lang w:val="ru-RU"/>
        </w:rPr>
        <w:t xml:space="preserve">включения в реестр экспертов по биобезопасности в рамках Картахенского протокола по биобезопасности (решение </w:t>
      </w:r>
      <w:hyperlink r:id="rId1" w:history="1">
        <w:r w:rsidRPr="00A20BA7">
          <w:rPr>
            <w:rStyle w:val="Hyperlink"/>
            <w:snapToGrid w:val="0"/>
            <w:kern w:val="18"/>
            <w:szCs w:val="18"/>
            <w:lang w:val="ru-RU"/>
          </w:rPr>
          <w:t>BS-I/4</w:t>
        </w:r>
      </w:hyperlink>
      <w:r w:rsidRPr="00A20BA7">
        <w:rPr>
          <w:snapToGrid w:val="0"/>
          <w:kern w:val="18"/>
          <w:szCs w:val="18"/>
          <w:lang w:val="ru-RU"/>
        </w:rPr>
        <w:t>, приложение I, до</w:t>
      </w:r>
      <w:r>
        <w:rPr>
          <w:snapToGrid w:val="0"/>
          <w:kern w:val="18"/>
          <w:szCs w:val="18"/>
          <w:lang w:val="ru-RU"/>
        </w:rPr>
        <w:t>бавление</w:t>
      </w:r>
      <w:r w:rsidRPr="00A20BA7">
        <w:rPr>
          <w:snapToGrid w:val="0"/>
          <w:kern w:val="18"/>
          <w:szCs w:val="18"/>
          <w:lang w:val="ru-RU"/>
        </w:rPr>
        <w:t>).</w:t>
      </w:r>
    </w:p>
  </w:footnote>
  <w:footnote w:id="6">
    <w:p w:rsidR="002519AE" w:rsidRPr="00D12D92" w:rsidRDefault="002519AE" w:rsidP="00476E7F">
      <w:pPr>
        <w:pStyle w:val="FootnoteText"/>
        <w:kinsoku w:val="0"/>
        <w:overflowPunct w:val="0"/>
        <w:autoSpaceDE w:val="0"/>
        <w:autoSpaceDN w:val="0"/>
        <w:adjustRightInd w:val="0"/>
        <w:snapToGrid w:val="0"/>
        <w:ind w:firstLine="0"/>
        <w:rPr>
          <w:snapToGrid w:val="0"/>
          <w:kern w:val="18"/>
          <w:szCs w:val="18"/>
          <w:lang w:val="ru-RU"/>
        </w:rPr>
      </w:pPr>
      <w:r w:rsidRPr="000E5EAF">
        <w:rPr>
          <w:rStyle w:val="FootnoteReference"/>
          <w:snapToGrid w:val="0"/>
          <w:kern w:val="18"/>
          <w:szCs w:val="18"/>
        </w:rPr>
        <w:footnoteRef/>
      </w:r>
      <w:r w:rsidRPr="00A77E55">
        <w:rPr>
          <w:snapToGrid w:val="0"/>
          <w:kern w:val="18"/>
          <w:szCs w:val="18"/>
          <w:vertAlign w:val="superscript"/>
          <w:lang w:val="ru-RU"/>
        </w:rPr>
        <w:t xml:space="preserve"> </w:t>
      </w:r>
      <w:r w:rsidRPr="00D12D92">
        <w:rPr>
          <w:snapToGrid w:val="0"/>
          <w:kern w:val="18"/>
          <w:szCs w:val="18"/>
          <w:lang w:val="ru-RU"/>
        </w:rPr>
        <w:t>Настоящий формуляр создан на основе политики в отношении конфликта интересов и процедуры осуществления, принятых пленарным совещанием Межправительственной научно-политической платформы по биоразнообразию и экосистемным услугам в решении IPBES-3/3 и содержащихся в приложении II к этому решению.</w:t>
      </w:r>
    </w:p>
    <w:p w:rsidR="002519AE" w:rsidRPr="00A77E55" w:rsidRDefault="002519AE" w:rsidP="002519AE">
      <w:pPr>
        <w:pStyle w:val="FootnoteText"/>
        <w:kinsoku w:val="0"/>
        <w:overflowPunct w:val="0"/>
        <w:autoSpaceDE w:val="0"/>
        <w:autoSpaceDN w:val="0"/>
        <w:adjustRightInd w:val="0"/>
        <w:snapToGrid w:val="0"/>
        <w:ind w:firstLine="0"/>
        <w:jc w:val="left"/>
        <w:rPr>
          <w:snapToGrid w:val="0"/>
          <w:kern w:val="18"/>
          <w:szCs w:val="18"/>
          <w:lang w:val="ru-RU"/>
        </w:rPr>
      </w:pPr>
      <w:r w:rsidRPr="00A77E55">
        <w:rPr>
          <w:snapToGrid w:val="0"/>
          <w:kern w:val="18"/>
          <w:szCs w:val="18"/>
          <w:lang w:val="ru-RU"/>
        </w:rPr>
        <w:t xml:space="preserve"> </w:t>
      </w:r>
      <w:r>
        <w:rPr>
          <w:snapToGrid w:val="0"/>
          <w:kern w:val="18"/>
          <w:szCs w:val="18"/>
          <w:lang w:val="ru-RU"/>
        </w:rPr>
        <w:t>См.</w:t>
      </w:r>
      <w:r w:rsidRPr="00A77E55">
        <w:rPr>
          <w:snapToGrid w:val="0"/>
          <w:kern w:val="18"/>
          <w:szCs w:val="18"/>
          <w:lang w:val="ru-RU"/>
        </w:rPr>
        <w:t xml:space="preserve"> </w:t>
      </w:r>
      <w:r w:rsidRPr="00996CE7">
        <w:rPr>
          <w:snapToGrid w:val="0"/>
          <w:kern w:val="18"/>
          <w:szCs w:val="18"/>
          <w:lang w:val="ru-RU"/>
        </w:rPr>
        <w:t>https://www.ipbes.net/system/tdf/downloads/Conflict_of_interest_policy.pdf?file=1&amp;type=node&amp;id=15252&amp;force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2519AE" w:rsidP="002D06BE">
        <w:pPr>
          <w:pStyle w:val="Header"/>
          <w:tabs>
            <w:tab w:val="clear" w:pos="4320"/>
            <w:tab w:val="clear" w:pos="8640"/>
          </w:tabs>
          <w:kinsoku w:val="0"/>
          <w:overflowPunct w:val="0"/>
          <w:autoSpaceDE w:val="0"/>
          <w:autoSpaceDN w:val="0"/>
          <w:jc w:val="left"/>
          <w:rPr>
            <w:noProof/>
            <w:kern w:val="22"/>
          </w:rPr>
        </w:pPr>
        <w:r>
          <w:rPr>
            <w:noProof/>
            <w:kern w:val="22"/>
            <w:lang w:val="fr-FR"/>
          </w:rPr>
          <w:t>CBD/SBI/REC/2/15</w:t>
        </w:r>
      </w:p>
    </w:sdtContent>
  </w:sdt>
  <w:p w:rsidR="002D06BE" w:rsidRPr="00E46A38" w:rsidRDefault="002D06BE" w:rsidP="002D06BE">
    <w:pPr>
      <w:pStyle w:val="Header"/>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FA1716" w:rsidRPr="00E46A38">
      <w:rPr>
        <w:noProof/>
        <w:kern w:val="22"/>
      </w:rPr>
      <w:fldChar w:fldCharType="begin"/>
    </w:r>
    <w:r w:rsidRPr="00E46A38">
      <w:rPr>
        <w:noProof/>
        <w:kern w:val="22"/>
      </w:rPr>
      <w:instrText xml:space="preserve"> PAGE   \* MERGEFORMAT </w:instrText>
    </w:r>
    <w:r w:rsidR="00FA1716" w:rsidRPr="00E46A38">
      <w:rPr>
        <w:noProof/>
        <w:kern w:val="22"/>
      </w:rPr>
      <w:fldChar w:fldCharType="separate"/>
    </w:r>
    <w:r w:rsidR="00502C51">
      <w:rPr>
        <w:noProof/>
        <w:kern w:val="22"/>
      </w:rPr>
      <w:t>8</w:t>
    </w:r>
    <w:r w:rsidR="00FA1716" w:rsidRPr="00E46A38">
      <w:rPr>
        <w:noProof/>
        <w:kern w:val="22"/>
      </w:rPr>
      <w:fldChar w:fldCharType="end"/>
    </w:r>
  </w:p>
  <w:p w:rsidR="002D06BE" w:rsidRPr="00E46A38" w:rsidRDefault="002D06BE" w:rsidP="002D06BE">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2519AE" w:rsidP="002D06BE">
        <w:pPr>
          <w:pStyle w:val="Header"/>
          <w:tabs>
            <w:tab w:val="clear" w:pos="4320"/>
            <w:tab w:val="clear" w:pos="8640"/>
          </w:tabs>
          <w:kinsoku w:val="0"/>
          <w:overflowPunct w:val="0"/>
          <w:autoSpaceDE w:val="0"/>
          <w:autoSpaceDN w:val="0"/>
          <w:jc w:val="right"/>
          <w:rPr>
            <w:noProof/>
          </w:rPr>
        </w:pPr>
        <w:r>
          <w:rPr>
            <w:noProof/>
            <w:lang w:val="fr-FR"/>
          </w:rPr>
          <w:t>CBD/SBI/REC/2/15</w:t>
        </w:r>
      </w:p>
    </w:sdtContent>
  </w:sdt>
  <w:p w:rsidR="002D06BE" w:rsidRPr="00E46A38" w:rsidRDefault="002D06BE" w:rsidP="002D06BE">
    <w:pPr>
      <w:pStyle w:val="Header"/>
      <w:tabs>
        <w:tab w:val="clear" w:pos="4320"/>
        <w:tab w:val="clear" w:pos="8640"/>
      </w:tabs>
      <w:jc w:val="right"/>
      <w:rPr>
        <w:noProof/>
      </w:rPr>
    </w:pPr>
    <w:r>
      <w:rPr>
        <w:noProof/>
        <w:szCs w:val="22"/>
        <w:bdr w:val="nil"/>
        <w:lang w:val="ru-RU"/>
      </w:rPr>
      <w:t xml:space="preserve">Страница </w:t>
    </w:r>
    <w:r w:rsidR="00FA1716" w:rsidRPr="00E46A38">
      <w:rPr>
        <w:noProof/>
      </w:rPr>
      <w:fldChar w:fldCharType="begin"/>
    </w:r>
    <w:r w:rsidRPr="00E46A38">
      <w:rPr>
        <w:noProof/>
      </w:rPr>
      <w:instrText xml:space="preserve"> PAGE   \* MERGEFORMAT </w:instrText>
    </w:r>
    <w:r w:rsidR="00FA1716" w:rsidRPr="00E46A38">
      <w:rPr>
        <w:noProof/>
      </w:rPr>
      <w:fldChar w:fldCharType="separate"/>
    </w:r>
    <w:r w:rsidR="00502C51">
      <w:rPr>
        <w:noProof/>
      </w:rPr>
      <w:t>7</w:t>
    </w:r>
    <w:r w:rsidR="00FA1716" w:rsidRPr="00E46A38">
      <w:rPr>
        <w:noProof/>
      </w:rPr>
      <w:fldChar w:fldCharType="end"/>
    </w:r>
  </w:p>
  <w:p w:rsidR="002D06BE" w:rsidRPr="00E46A38" w:rsidRDefault="002D06BE" w:rsidP="002D06BE">
    <w:pPr>
      <w:pStyle w:val="Header"/>
      <w:tabs>
        <w:tab w:val="clear" w:pos="4320"/>
        <w:tab w:val="clear" w:pos="8640"/>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39"/>
    <w:multiLevelType w:val="hybridMultilevel"/>
    <w:tmpl w:val="0E2E792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6D401E"/>
    <w:multiLevelType w:val="hybridMultilevel"/>
    <w:tmpl w:val="037AE322"/>
    <w:lvl w:ilvl="0" w:tplc="B590F8E4">
      <w:start w:val="1"/>
      <w:numFmt w:val="lowerRoman"/>
      <w:lvlText w:val="(%1)"/>
      <w:lvlJc w:val="right"/>
      <w:pPr>
        <w:ind w:left="1418" w:hanging="360"/>
      </w:pPr>
      <w:rPr>
        <w:rFonts w:hint="default"/>
      </w:rPr>
    </w:lvl>
    <w:lvl w:ilvl="1" w:tplc="10090019">
      <w:start w:val="1"/>
      <w:numFmt w:val="lowerLetter"/>
      <w:lvlText w:val="%2."/>
      <w:lvlJc w:val="left"/>
      <w:pPr>
        <w:ind w:left="1440" w:hanging="360"/>
      </w:pPr>
    </w:lvl>
    <w:lvl w:ilvl="2" w:tplc="04190017">
      <w:start w:val="1"/>
      <w:numFmt w:val="lowerLetter"/>
      <w:lvlText w:val="%3)"/>
      <w:lvlJc w:val="left"/>
      <w:pPr>
        <w:ind w:left="2160" w:hanging="180"/>
      </w:pPr>
      <w:rPr>
        <w:rFonts w:hint="default"/>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4" w15:restartNumberingAfterBreak="0">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9" w15:restartNumberingAfterBreak="0">
    <w:nsid w:val="25377A60"/>
    <w:multiLevelType w:val="hybridMultilevel"/>
    <w:tmpl w:val="B7B2B456"/>
    <w:lvl w:ilvl="0" w:tplc="9A16EA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6356"/>
    <w:multiLevelType w:val="hybridMultilevel"/>
    <w:tmpl w:val="87AA2B50"/>
    <w:lvl w:ilvl="0" w:tplc="071CF5C8">
      <w:start w:val="1"/>
      <w:numFmt w:val="upperLetter"/>
      <w:lvlText w:val="%1."/>
      <w:lvlJc w:val="left"/>
      <w:pPr>
        <w:ind w:left="922" w:hanging="360"/>
      </w:pPr>
      <w:rPr>
        <w:rFonts w:hint="default"/>
        <w:b/>
        <w:i w:val="0"/>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5" w15:restartNumberingAfterBreak="0">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37FACE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0" w15:restartNumberingAfterBreak="0">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3" w15:restartNumberingAfterBreak="0">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4" w15:restartNumberingAfterBreak="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064972"/>
    <w:multiLevelType w:val="multilevel"/>
    <w:tmpl w:val="C206F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3D802DE"/>
    <w:multiLevelType w:val="hybridMultilevel"/>
    <w:tmpl w:val="33140710"/>
    <w:lvl w:ilvl="0" w:tplc="967EFE4E">
      <w:start w:val="1"/>
      <w:numFmt w:val="lowerLetter"/>
      <w:lvlText w:val="(%1)"/>
      <w:lvlJc w:val="left"/>
      <w:pPr>
        <w:ind w:left="720" w:hanging="360"/>
      </w:pPr>
      <w:rPr>
        <w:rFonts w:hint="default"/>
      </w:rPr>
    </w:lvl>
    <w:lvl w:ilvl="1" w:tplc="8B26BB82" w:tentative="1">
      <w:start w:val="1"/>
      <w:numFmt w:val="lowerLetter"/>
      <w:lvlText w:val="%2."/>
      <w:lvlJc w:val="left"/>
      <w:pPr>
        <w:ind w:left="1440" w:hanging="360"/>
      </w:pPr>
    </w:lvl>
    <w:lvl w:ilvl="2" w:tplc="F440DE68" w:tentative="1">
      <w:start w:val="1"/>
      <w:numFmt w:val="lowerRoman"/>
      <w:lvlText w:val="%3."/>
      <w:lvlJc w:val="right"/>
      <w:pPr>
        <w:ind w:left="2160" w:hanging="180"/>
      </w:pPr>
    </w:lvl>
    <w:lvl w:ilvl="3" w:tplc="EFE85C08" w:tentative="1">
      <w:start w:val="1"/>
      <w:numFmt w:val="decimal"/>
      <w:lvlText w:val="%4."/>
      <w:lvlJc w:val="left"/>
      <w:pPr>
        <w:ind w:left="2880" w:hanging="360"/>
      </w:pPr>
    </w:lvl>
    <w:lvl w:ilvl="4" w:tplc="2B36378C" w:tentative="1">
      <w:start w:val="1"/>
      <w:numFmt w:val="lowerLetter"/>
      <w:lvlText w:val="%5."/>
      <w:lvlJc w:val="left"/>
      <w:pPr>
        <w:ind w:left="3600" w:hanging="360"/>
      </w:pPr>
    </w:lvl>
    <w:lvl w:ilvl="5" w:tplc="7C4CD38A" w:tentative="1">
      <w:start w:val="1"/>
      <w:numFmt w:val="lowerRoman"/>
      <w:lvlText w:val="%6."/>
      <w:lvlJc w:val="right"/>
      <w:pPr>
        <w:ind w:left="4320" w:hanging="180"/>
      </w:pPr>
    </w:lvl>
    <w:lvl w:ilvl="6" w:tplc="0B82BCE2" w:tentative="1">
      <w:start w:val="1"/>
      <w:numFmt w:val="decimal"/>
      <w:lvlText w:val="%7."/>
      <w:lvlJc w:val="left"/>
      <w:pPr>
        <w:ind w:left="5040" w:hanging="360"/>
      </w:pPr>
    </w:lvl>
    <w:lvl w:ilvl="7" w:tplc="D0748B10" w:tentative="1">
      <w:start w:val="1"/>
      <w:numFmt w:val="lowerLetter"/>
      <w:lvlText w:val="%8."/>
      <w:lvlJc w:val="left"/>
      <w:pPr>
        <w:ind w:left="5760" w:hanging="360"/>
      </w:pPr>
    </w:lvl>
    <w:lvl w:ilvl="8" w:tplc="7DCEC2DC" w:tentative="1">
      <w:start w:val="1"/>
      <w:numFmt w:val="lowerRoman"/>
      <w:lvlText w:val="%9."/>
      <w:lvlJc w:val="right"/>
      <w:pPr>
        <w:ind w:left="6480" w:hanging="180"/>
      </w:pPr>
    </w:lvl>
  </w:abstractNum>
  <w:abstractNum w:abstractNumId="33" w15:restartNumberingAfterBreak="0">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B617DFD"/>
    <w:multiLevelType w:val="hybridMultilevel"/>
    <w:tmpl w:val="0DFE417E"/>
    <w:lvl w:ilvl="0" w:tplc="9AF405A6">
      <w:start w:val="1"/>
      <w:numFmt w:val="upperLetter"/>
      <w:lvlText w:val="%1."/>
      <w:lvlJc w:val="left"/>
      <w:pPr>
        <w:ind w:left="720" w:hanging="360"/>
      </w:pPr>
      <w:rPr>
        <w:rFonts w:hint="default"/>
      </w:rPr>
    </w:lvl>
    <w:lvl w:ilvl="1" w:tplc="1F069234" w:tentative="1">
      <w:start w:val="1"/>
      <w:numFmt w:val="lowerLetter"/>
      <w:lvlText w:val="%2."/>
      <w:lvlJc w:val="left"/>
      <w:pPr>
        <w:ind w:left="1440" w:hanging="360"/>
      </w:pPr>
    </w:lvl>
    <w:lvl w:ilvl="2" w:tplc="431E646C" w:tentative="1">
      <w:start w:val="1"/>
      <w:numFmt w:val="lowerRoman"/>
      <w:lvlText w:val="%3."/>
      <w:lvlJc w:val="right"/>
      <w:pPr>
        <w:ind w:left="2160" w:hanging="180"/>
      </w:pPr>
    </w:lvl>
    <w:lvl w:ilvl="3" w:tplc="0BAE7412" w:tentative="1">
      <w:start w:val="1"/>
      <w:numFmt w:val="decimal"/>
      <w:lvlText w:val="%4."/>
      <w:lvlJc w:val="left"/>
      <w:pPr>
        <w:ind w:left="2880" w:hanging="360"/>
      </w:pPr>
    </w:lvl>
    <w:lvl w:ilvl="4" w:tplc="771AB9C0" w:tentative="1">
      <w:start w:val="1"/>
      <w:numFmt w:val="lowerLetter"/>
      <w:lvlText w:val="%5."/>
      <w:lvlJc w:val="left"/>
      <w:pPr>
        <w:ind w:left="3600" w:hanging="360"/>
      </w:pPr>
    </w:lvl>
    <w:lvl w:ilvl="5" w:tplc="69DA4124" w:tentative="1">
      <w:start w:val="1"/>
      <w:numFmt w:val="lowerRoman"/>
      <w:lvlText w:val="%6."/>
      <w:lvlJc w:val="right"/>
      <w:pPr>
        <w:ind w:left="4320" w:hanging="180"/>
      </w:pPr>
    </w:lvl>
    <w:lvl w:ilvl="6" w:tplc="6C22E08C" w:tentative="1">
      <w:start w:val="1"/>
      <w:numFmt w:val="decimal"/>
      <w:lvlText w:val="%7."/>
      <w:lvlJc w:val="left"/>
      <w:pPr>
        <w:ind w:left="5040" w:hanging="360"/>
      </w:pPr>
    </w:lvl>
    <w:lvl w:ilvl="7" w:tplc="1B9A4AF6" w:tentative="1">
      <w:start w:val="1"/>
      <w:numFmt w:val="lowerLetter"/>
      <w:lvlText w:val="%8."/>
      <w:lvlJc w:val="left"/>
      <w:pPr>
        <w:ind w:left="5760" w:hanging="360"/>
      </w:pPr>
    </w:lvl>
    <w:lvl w:ilvl="8" w:tplc="2D461DAC"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17"/>
  </w:num>
  <w:num w:numId="5">
    <w:abstractNumId w:val="16"/>
  </w:num>
  <w:num w:numId="6">
    <w:abstractNumId w:val="2"/>
  </w:num>
  <w:num w:numId="7">
    <w:abstractNumId w:val="8"/>
  </w:num>
  <w:num w:numId="8">
    <w:abstractNumId w:val="14"/>
    <w:lvlOverride w:ilvl="0">
      <w:startOverride w:val="1"/>
    </w:lvlOverride>
  </w:num>
  <w:num w:numId="9">
    <w:abstractNumId w:val="30"/>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3"/>
  </w:num>
  <w:num w:numId="15">
    <w:abstractNumId w:val="22"/>
  </w:num>
  <w:num w:numId="16">
    <w:abstractNumId w:val="3"/>
  </w:num>
  <w:num w:numId="17">
    <w:abstractNumId w:val="32"/>
  </w:num>
  <w:num w:numId="18">
    <w:abstractNumId w:val="36"/>
  </w:num>
  <w:num w:numId="19">
    <w:abstractNumId w:val="19"/>
  </w:num>
  <w:num w:numId="20">
    <w:abstractNumId w:val="7"/>
  </w:num>
  <w:num w:numId="21">
    <w:abstractNumId w:val="15"/>
  </w:num>
  <w:num w:numId="22">
    <w:abstractNumId w:val="20"/>
  </w:num>
  <w:num w:numId="23">
    <w:abstractNumId w:val="28"/>
  </w:num>
  <w:num w:numId="24">
    <w:abstractNumId w:val="26"/>
  </w:num>
  <w:num w:numId="25">
    <w:abstractNumId w:val="34"/>
  </w:num>
  <w:num w:numId="26">
    <w:abstractNumId w:val="5"/>
  </w:num>
  <w:num w:numId="27">
    <w:abstractNumId w:val="18"/>
  </w:num>
  <w:num w:numId="28">
    <w:abstractNumId w:val="6"/>
  </w:num>
  <w:num w:numId="29">
    <w:abstractNumId w:val="4"/>
  </w:num>
  <w:num w:numId="30">
    <w:abstractNumId w:val="31"/>
  </w:num>
  <w:num w:numId="31">
    <w:abstractNumId w:val="21"/>
  </w:num>
  <w:num w:numId="32">
    <w:abstractNumId w:val="35"/>
  </w:num>
  <w:num w:numId="33">
    <w:abstractNumId w:val="24"/>
  </w:num>
  <w:num w:numId="34">
    <w:abstractNumId w:val="13"/>
  </w:num>
  <w:num w:numId="35">
    <w:abstractNumId w:val="12"/>
  </w:num>
  <w:num w:numId="36">
    <w:abstractNumId w:val="33"/>
  </w:num>
  <w:num w:numId="37">
    <w:abstractNumId w:val="29"/>
  </w:num>
  <w:num w:numId="38">
    <w:abstractNumId w:val="17"/>
    <w:lvlOverride w:ilvl="0">
      <w:startOverride w:val="1"/>
    </w:lvlOverride>
    <w:lvlOverride w:ilvl="1">
      <w:startOverride w:val="4"/>
    </w:lvlOverride>
  </w:num>
  <w:num w:numId="39">
    <w:abstractNumId w:val="0"/>
  </w:num>
  <w:num w:numId="40">
    <w:abstractNumId w:val="1"/>
  </w:num>
  <w:num w:numId="41">
    <w:abstractNumId w:val="9"/>
  </w:num>
  <w:num w:numId="42">
    <w:abstractNumId w:val="10"/>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775F"/>
    <w:rsid w:val="0004775F"/>
    <w:rsid w:val="000864EC"/>
    <w:rsid w:val="00093D64"/>
    <w:rsid w:val="000D3AB5"/>
    <w:rsid w:val="000E10BC"/>
    <w:rsid w:val="000F2473"/>
    <w:rsid w:val="000F5841"/>
    <w:rsid w:val="000F6C1C"/>
    <w:rsid w:val="000F6C2F"/>
    <w:rsid w:val="0010351D"/>
    <w:rsid w:val="00106884"/>
    <w:rsid w:val="0014071C"/>
    <w:rsid w:val="001641A0"/>
    <w:rsid w:val="00164861"/>
    <w:rsid w:val="0017073C"/>
    <w:rsid w:val="00171A94"/>
    <w:rsid w:val="00172FEC"/>
    <w:rsid w:val="00177A6B"/>
    <w:rsid w:val="00183AAB"/>
    <w:rsid w:val="00183FEE"/>
    <w:rsid w:val="001863BC"/>
    <w:rsid w:val="00190653"/>
    <w:rsid w:val="00195D64"/>
    <w:rsid w:val="001A4002"/>
    <w:rsid w:val="001B5980"/>
    <w:rsid w:val="001B78DE"/>
    <w:rsid w:val="001F2B45"/>
    <w:rsid w:val="00202CF0"/>
    <w:rsid w:val="002519AE"/>
    <w:rsid w:val="00266413"/>
    <w:rsid w:val="002D06BE"/>
    <w:rsid w:val="002D4AAF"/>
    <w:rsid w:val="002D6827"/>
    <w:rsid w:val="0030266D"/>
    <w:rsid w:val="00346EF8"/>
    <w:rsid w:val="00354374"/>
    <w:rsid w:val="003615BD"/>
    <w:rsid w:val="0036170C"/>
    <w:rsid w:val="003641A4"/>
    <w:rsid w:val="0036427A"/>
    <w:rsid w:val="00370602"/>
    <w:rsid w:val="003749D2"/>
    <w:rsid w:val="003A1B62"/>
    <w:rsid w:val="003A1BEE"/>
    <w:rsid w:val="003C6F80"/>
    <w:rsid w:val="003D55FB"/>
    <w:rsid w:val="003D63B3"/>
    <w:rsid w:val="003D6585"/>
    <w:rsid w:val="003F2032"/>
    <w:rsid w:val="00476E7F"/>
    <w:rsid w:val="004877E8"/>
    <w:rsid w:val="004A3B10"/>
    <w:rsid w:val="004E7DDD"/>
    <w:rsid w:val="004F485A"/>
    <w:rsid w:val="00502C51"/>
    <w:rsid w:val="00515B9D"/>
    <w:rsid w:val="0054056E"/>
    <w:rsid w:val="005521A0"/>
    <w:rsid w:val="00564DFC"/>
    <w:rsid w:val="0059183C"/>
    <w:rsid w:val="005943C8"/>
    <w:rsid w:val="005E7F45"/>
    <w:rsid w:val="00610075"/>
    <w:rsid w:val="0063417F"/>
    <w:rsid w:val="006600B0"/>
    <w:rsid w:val="006640B8"/>
    <w:rsid w:val="006B4DA6"/>
    <w:rsid w:val="006C41B0"/>
    <w:rsid w:val="006E0933"/>
    <w:rsid w:val="006E2076"/>
    <w:rsid w:val="00713659"/>
    <w:rsid w:val="0073593F"/>
    <w:rsid w:val="007364CC"/>
    <w:rsid w:val="00737156"/>
    <w:rsid w:val="0074287C"/>
    <w:rsid w:val="007511A8"/>
    <w:rsid w:val="00773B91"/>
    <w:rsid w:val="00787537"/>
    <w:rsid w:val="007B0639"/>
    <w:rsid w:val="007B56AC"/>
    <w:rsid w:val="007D2FD8"/>
    <w:rsid w:val="007E5F4E"/>
    <w:rsid w:val="007F2363"/>
    <w:rsid w:val="007F32DD"/>
    <w:rsid w:val="00832692"/>
    <w:rsid w:val="0083271C"/>
    <w:rsid w:val="00834926"/>
    <w:rsid w:val="00842F8A"/>
    <w:rsid w:val="008525D7"/>
    <w:rsid w:val="00861C92"/>
    <w:rsid w:val="00866FDB"/>
    <w:rsid w:val="008D381C"/>
    <w:rsid w:val="008D3F01"/>
    <w:rsid w:val="008F68FB"/>
    <w:rsid w:val="008F6FD6"/>
    <w:rsid w:val="009011A4"/>
    <w:rsid w:val="0095236C"/>
    <w:rsid w:val="009558E3"/>
    <w:rsid w:val="00973A59"/>
    <w:rsid w:val="00980C61"/>
    <w:rsid w:val="00996CE7"/>
    <w:rsid w:val="009D5FC6"/>
    <w:rsid w:val="00A14CC5"/>
    <w:rsid w:val="00A24377"/>
    <w:rsid w:val="00A550FC"/>
    <w:rsid w:val="00A82960"/>
    <w:rsid w:val="00A85014"/>
    <w:rsid w:val="00A85F24"/>
    <w:rsid w:val="00A90919"/>
    <w:rsid w:val="00AA6B06"/>
    <w:rsid w:val="00AA7268"/>
    <w:rsid w:val="00AD6BD5"/>
    <w:rsid w:val="00AE584D"/>
    <w:rsid w:val="00B3690E"/>
    <w:rsid w:val="00B92906"/>
    <w:rsid w:val="00B9374F"/>
    <w:rsid w:val="00BA00EF"/>
    <w:rsid w:val="00BA7BED"/>
    <w:rsid w:val="00BB4E3B"/>
    <w:rsid w:val="00BE469F"/>
    <w:rsid w:val="00BE713C"/>
    <w:rsid w:val="00C05C6C"/>
    <w:rsid w:val="00C24492"/>
    <w:rsid w:val="00C335EB"/>
    <w:rsid w:val="00C36F07"/>
    <w:rsid w:val="00C4631C"/>
    <w:rsid w:val="00C46DB9"/>
    <w:rsid w:val="00C53D1B"/>
    <w:rsid w:val="00CA01AE"/>
    <w:rsid w:val="00CC50B6"/>
    <w:rsid w:val="00CE3554"/>
    <w:rsid w:val="00CE4FED"/>
    <w:rsid w:val="00CF0D49"/>
    <w:rsid w:val="00D02A06"/>
    <w:rsid w:val="00D124C5"/>
    <w:rsid w:val="00D157C0"/>
    <w:rsid w:val="00D165F3"/>
    <w:rsid w:val="00D16F6D"/>
    <w:rsid w:val="00D173FF"/>
    <w:rsid w:val="00D40D77"/>
    <w:rsid w:val="00D44612"/>
    <w:rsid w:val="00D90B7B"/>
    <w:rsid w:val="00DA673E"/>
    <w:rsid w:val="00DC1C73"/>
    <w:rsid w:val="00DC580E"/>
    <w:rsid w:val="00DD3EEF"/>
    <w:rsid w:val="00DD525F"/>
    <w:rsid w:val="00DE48C1"/>
    <w:rsid w:val="00E213FB"/>
    <w:rsid w:val="00E25A68"/>
    <w:rsid w:val="00E34A04"/>
    <w:rsid w:val="00E54421"/>
    <w:rsid w:val="00E5641E"/>
    <w:rsid w:val="00E920D4"/>
    <w:rsid w:val="00EC582B"/>
    <w:rsid w:val="00F27FA7"/>
    <w:rsid w:val="00F317BF"/>
    <w:rsid w:val="00F432FD"/>
    <w:rsid w:val="00F47F8C"/>
    <w:rsid w:val="00F50D0A"/>
    <w:rsid w:val="00F94658"/>
    <w:rsid w:val="00FA1716"/>
    <w:rsid w:val="00FC48F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A124"/>
  <w15:docId w15:val="{6FDE774A-9D04-4846-A2B7-CE3F9370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Heading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600B0"/>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D06BE"/>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D06BE"/>
    <w:rPr>
      <w:rFonts w:ascii="Times New Roman" w:eastAsia="Times New Roman" w:hAnsi="Times New Roman" w:cs="Times New Roman"/>
      <w:b/>
      <w:bCs/>
      <w:sz w:val="20"/>
      <w:szCs w:val="20"/>
      <w:lang w:val="en-GB"/>
    </w:rPr>
  </w:style>
  <w:style w:type="paragraph" w:styleId="BodyText2">
    <w:name w:val="Body Text 2"/>
    <w:basedOn w:val="Normal"/>
    <w:link w:val="BodyText2Char"/>
    <w:uiPriority w:val="99"/>
    <w:unhideWhenUsed/>
    <w:rsid w:val="002D06BE"/>
    <w:rPr>
      <w:b/>
      <w:szCs w:val="22"/>
    </w:rPr>
  </w:style>
  <w:style w:type="character" w:customStyle="1" w:styleId="BodyText2Char">
    <w:name w:val="Body Text 2 Char"/>
    <w:basedOn w:val="DefaultParagraphFont"/>
    <w:link w:val="BodyText2"/>
    <w:uiPriority w:val="99"/>
    <w:rsid w:val="002D06BE"/>
    <w:rPr>
      <w:rFonts w:ascii="Times New Roman" w:eastAsia="Times New Roman" w:hAnsi="Times New Roman" w:cs="Times New Roman"/>
      <w:b/>
      <w:sz w:val="22"/>
      <w:szCs w:val="22"/>
      <w:lang w:val="en-GB"/>
    </w:rPr>
  </w:style>
  <w:style w:type="paragraph" w:styleId="BodyTextIndent2">
    <w:name w:val="Body Text Indent 2"/>
    <w:basedOn w:val="Normal"/>
    <w:link w:val="BodyTextIndent2Ch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BodyTextIndent2Char">
    <w:name w:val="Body Text Indent 2 Char"/>
    <w:basedOn w:val="DefaultParagraphFont"/>
    <w:link w:val="BodyTextIndent2"/>
    <w:uiPriority w:val="99"/>
    <w:rsid w:val="002D06BE"/>
    <w:rPr>
      <w:rFonts w:ascii="Times New Roman" w:eastAsia="Times New Roman" w:hAnsi="Times New Roman" w:cs="Times New Roman"/>
      <w:iCs/>
      <w:sz w:val="22"/>
      <w:lang w:val="en-US"/>
    </w:rPr>
  </w:style>
  <w:style w:type="paragraph" w:customStyle="1" w:styleId="yiv7494691127gmail-para1">
    <w:name w:val="yiv7494691127gmail-para1"/>
    <w:basedOn w:val="Normal"/>
    <w:rsid w:val="009011A4"/>
    <w:pPr>
      <w:spacing w:before="100" w:beforeAutospacing="1" w:after="100" w:afterAutospacing="1"/>
      <w:jc w:val="left"/>
    </w:pPr>
    <w:rPr>
      <w:sz w:val="24"/>
      <w:lang w:val="es-MX" w:eastAsia="es-MX"/>
    </w:rPr>
  </w:style>
  <w:style w:type="character" w:styleId="Strong">
    <w:name w:val="Strong"/>
    <w:basedOn w:val="DefaultParagraphFont"/>
    <w:uiPriority w:val="22"/>
    <w:qFormat/>
    <w:rsid w:val="009011A4"/>
    <w:rPr>
      <w:b/>
      <w:bCs/>
    </w:rPr>
  </w:style>
  <w:style w:type="character" w:customStyle="1" w:styleId="ListParagraphChar">
    <w:name w:val="List Paragraph Char"/>
    <w:basedOn w:val="DefaultParagraphFont"/>
    <w:link w:val="ListParagraph"/>
    <w:uiPriority w:val="34"/>
    <w:qFormat/>
    <w:locked/>
    <w:rsid w:val="00CF0D49"/>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7/mop-07-dec-09-ru.pdf" TargetMode="External"/><Relationship Id="rId18" Type="http://schemas.openxmlformats.org/officeDocument/2006/relationships/hyperlink" Target="https://www.cbd.int/doc/decisions/np-mop-02/np-mop-02-dec-12-ru.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oc/decisions/cop-12/cop-12-dec-27-ru.pdf" TargetMode="External"/><Relationship Id="rId17" Type="http://schemas.openxmlformats.org/officeDocument/2006/relationships/hyperlink" Target="https://www.cbd.int/doc/decisions/mop-08/mop-08-dec-10-ru.pdf" TargetMode="External"/><Relationship Id="rId2" Type="http://schemas.openxmlformats.org/officeDocument/2006/relationships/customXml" Target="../customXml/item2.xml"/><Relationship Id="rId16" Type="http://schemas.openxmlformats.org/officeDocument/2006/relationships/hyperlink" Target="https://www.cbd.int/doc/decisions/cop-13/cop-13-dec-33-ru.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26-ru.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np-mop-01/np-mop-01-dec-12-ru.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mop-01/full/mop-01-dec-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PlaceholderText"/>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PlaceholderText"/>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61CA"/>
    <w:rsid w:val="000161CA"/>
    <w:rsid w:val="0026434C"/>
    <w:rsid w:val="003431EF"/>
    <w:rsid w:val="00442373"/>
    <w:rsid w:val="004841E2"/>
    <w:rsid w:val="005B0251"/>
    <w:rsid w:val="005E2896"/>
    <w:rsid w:val="00615CAE"/>
    <w:rsid w:val="006B13B6"/>
    <w:rsid w:val="009606B9"/>
    <w:rsid w:val="00AD77B9"/>
    <w:rsid w:val="00B4098A"/>
    <w:rsid w:val="00CA4110"/>
    <w:rsid w:val="00D415D6"/>
    <w:rsid w:val="00D842F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A4E378-89BF-4AEB-BA24-C9D62366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2955</Words>
  <Characters>16849</Characters>
  <Application>Microsoft Office Word</Application>
  <DocSecurity>0</DocSecurity>
  <Lines>140</Lines>
  <Paragraphs>39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CBD/SBI/REC/2/15</dc:subject>
  <dc:creator>SBSTTA 22</dc:creator>
  <cp:lastModifiedBy>Teresa Mazza</cp:lastModifiedBy>
  <cp:revision>7</cp:revision>
  <cp:lastPrinted>2018-08-09T12:38:00Z</cp:lastPrinted>
  <dcterms:created xsi:type="dcterms:W3CDTF">2018-08-12T13:43:00Z</dcterms:created>
  <dcterms:modified xsi:type="dcterms:W3CDTF">2018-08-17T17:46:00Z</dcterms:modified>
  <cp:contentStatus>GENERAL</cp:contentStatus>
</cp:coreProperties>
</file>