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5E169C" w:rsidRPr="005737FF" w14:paraId="65965E3A" w14:textId="77777777" w:rsidTr="005C30F1">
        <w:tc>
          <w:tcPr>
            <w:tcW w:w="993" w:type="dxa"/>
            <w:tcBorders>
              <w:top w:val="nil"/>
              <w:bottom w:val="single" w:sz="12" w:space="0" w:color="000000"/>
              <w:right w:val="nil"/>
            </w:tcBorders>
          </w:tcPr>
          <w:p w14:paraId="7A1D1150" w14:textId="77777777" w:rsidR="005E169C" w:rsidRPr="005737FF" w:rsidRDefault="005E169C" w:rsidP="005C30F1">
            <w:pPr>
              <w:pStyle w:val="BodyText2"/>
              <w:rPr>
                <w:snapToGrid w:val="0"/>
                <w:kern w:val="22"/>
              </w:rPr>
            </w:pPr>
            <w:r w:rsidRPr="005737FF">
              <w:rPr>
                <w:b/>
                <w:noProof/>
                <w:snapToGrid w:val="0"/>
                <w:kern w:val="22"/>
                <w:lang w:val="en-US"/>
              </w:rPr>
              <w:drawing>
                <wp:inline distT="0" distB="0" distL="0" distR="0" wp14:anchorId="5379CD3A" wp14:editId="02C31A18">
                  <wp:extent cx="609600" cy="48577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cstate="print">
                            <a:extLst>
                              <a:ext uri="{28A0092B-C50C-407E-A947-70E740481C1C}">
                                <a14:useLocalDpi xmlns:a14="http://schemas.microsoft.com/office/drawing/2010/main" val="0"/>
                              </a:ext>
                            </a:extLst>
                          </a:blip>
                          <a:srcRect l="4395" r="4395"/>
                          <a:stretch>
                            <a:fillRect/>
                          </a:stretch>
                        </pic:blipFill>
                        <pic:spPr bwMode="auto">
                          <a:xfrm>
                            <a:off x="0" y="0"/>
                            <a:ext cx="609600" cy="485775"/>
                          </a:xfrm>
                          <a:prstGeom prst="rect">
                            <a:avLst/>
                          </a:prstGeom>
                          <a:noFill/>
                          <a:ln>
                            <a:noFill/>
                          </a:ln>
                        </pic:spPr>
                      </pic:pic>
                    </a:graphicData>
                  </a:graphic>
                </wp:inline>
              </w:drawing>
            </w:r>
          </w:p>
        </w:tc>
        <w:tc>
          <w:tcPr>
            <w:tcW w:w="2614" w:type="dxa"/>
            <w:tcBorders>
              <w:top w:val="nil"/>
              <w:left w:val="nil"/>
              <w:bottom w:val="single" w:sz="12" w:space="0" w:color="000000"/>
              <w:right w:val="nil"/>
            </w:tcBorders>
          </w:tcPr>
          <w:p w14:paraId="482E22B2" w14:textId="77777777" w:rsidR="005E169C" w:rsidRPr="005737FF" w:rsidRDefault="005E169C" w:rsidP="005C30F1">
            <w:pPr>
              <w:rPr>
                <w:snapToGrid w:val="0"/>
                <w:kern w:val="22"/>
              </w:rPr>
            </w:pPr>
            <w:r w:rsidRPr="005737FF">
              <w:rPr>
                <w:noProof/>
                <w:snapToGrid w:val="0"/>
                <w:kern w:val="22"/>
                <w:lang w:val="en-US" w:eastAsia="zh-CN"/>
              </w:rPr>
              <w:drawing>
                <wp:inline distT="0" distB="0" distL="0" distR="0" wp14:anchorId="11CCAD0A" wp14:editId="74171373">
                  <wp:extent cx="419100" cy="4857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85775"/>
                          </a:xfrm>
                          <a:prstGeom prst="rect">
                            <a:avLst/>
                          </a:prstGeom>
                          <a:noFill/>
                          <a:ln>
                            <a:noFill/>
                          </a:ln>
                        </pic:spPr>
                      </pic:pic>
                    </a:graphicData>
                  </a:graphic>
                </wp:inline>
              </w:drawing>
            </w:r>
          </w:p>
        </w:tc>
        <w:tc>
          <w:tcPr>
            <w:tcW w:w="6741" w:type="dxa"/>
            <w:gridSpan w:val="3"/>
            <w:tcBorders>
              <w:top w:val="nil"/>
              <w:left w:val="nil"/>
              <w:bottom w:val="single" w:sz="12" w:space="0" w:color="000000"/>
            </w:tcBorders>
          </w:tcPr>
          <w:p w14:paraId="2CF5F197" w14:textId="77777777" w:rsidR="005E169C" w:rsidRPr="004D5A9A" w:rsidRDefault="005E169C" w:rsidP="005C30F1">
            <w:pPr>
              <w:tabs>
                <w:tab w:val="right" w:pos="7611"/>
              </w:tabs>
              <w:ind w:left="360"/>
              <w:jc w:val="right"/>
              <w:rPr>
                <w:rFonts w:ascii="Univers" w:hAnsi="Univers"/>
                <w:b/>
                <w:snapToGrid w:val="0"/>
                <w:kern w:val="22"/>
                <w:sz w:val="32"/>
              </w:rPr>
            </w:pPr>
            <w:r w:rsidRPr="004D5A9A">
              <w:rPr>
                <w:rFonts w:ascii="Univers" w:hAnsi="Univers"/>
                <w:b/>
                <w:snapToGrid w:val="0"/>
                <w:kern w:val="22"/>
                <w:sz w:val="32"/>
              </w:rPr>
              <w:t>CBD</w:t>
            </w:r>
          </w:p>
          <w:p w14:paraId="7241E90C" w14:textId="77777777" w:rsidR="005E169C" w:rsidRPr="0039145D" w:rsidRDefault="005E169C" w:rsidP="005C30F1">
            <w:pPr>
              <w:jc w:val="left"/>
              <w:rPr>
                <w:b/>
                <w:snapToGrid w:val="0"/>
                <w:kern w:val="22"/>
                <w:sz w:val="28"/>
              </w:rPr>
            </w:pPr>
          </w:p>
        </w:tc>
      </w:tr>
      <w:tr w:rsidR="005E169C" w:rsidRPr="005737FF" w14:paraId="762F14D1" w14:textId="77777777" w:rsidTr="005C30F1">
        <w:trPr>
          <w:trHeight w:val="1693"/>
        </w:trPr>
        <w:tc>
          <w:tcPr>
            <w:tcW w:w="6227" w:type="dxa"/>
            <w:gridSpan w:val="3"/>
            <w:tcBorders>
              <w:top w:val="nil"/>
              <w:bottom w:val="single" w:sz="36" w:space="0" w:color="000000"/>
            </w:tcBorders>
          </w:tcPr>
          <w:p w14:paraId="54A9D46D" w14:textId="77777777" w:rsidR="005E169C" w:rsidRPr="004D5A9A" w:rsidRDefault="005E169C" w:rsidP="005C30F1">
            <w:pPr>
              <w:rPr>
                <w:snapToGrid w:val="0"/>
                <w:kern w:val="22"/>
              </w:rPr>
            </w:pPr>
          </w:p>
          <w:p w14:paraId="12472F05" w14:textId="77777777" w:rsidR="005E169C" w:rsidRPr="004D5A9A" w:rsidRDefault="005E169C" w:rsidP="005C30F1">
            <w:pPr>
              <w:rPr>
                <w:snapToGrid w:val="0"/>
                <w:kern w:val="22"/>
              </w:rPr>
            </w:pPr>
            <w:r w:rsidRPr="002B2DA3">
              <w:rPr>
                <w:noProof/>
                <w:snapToGrid w:val="0"/>
                <w:kern w:val="22"/>
                <w:lang w:val="en-US" w:eastAsia="zh-CN"/>
              </w:rPr>
              <w:drawing>
                <wp:inline distT="0" distB="0" distL="0" distR="0" wp14:anchorId="34522A2C" wp14:editId="4F28BC84">
                  <wp:extent cx="2996565" cy="1076325"/>
                  <wp:effectExtent l="0" t="0" r="0" b="9525"/>
                  <wp:docPr id="7" name="Picture 7"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6565" cy="1076325"/>
                          </a:xfrm>
                          <a:prstGeom prst="rect">
                            <a:avLst/>
                          </a:prstGeom>
                          <a:noFill/>
                          <a:ln>
                            <a:noFill/>
                          </a:ln>
                        </pic:spPr>
                      </pic:pic>
                    </a:graphicData>
                  </a:graphic>
                </wp:inline>
              </w:drawing>
            </w:r>
          </w:p>
          <w:p w14:paraId="4FE388FD" w14:textId="77777777" w:rsidR="005E169C" w:rsidRPr="0039145D" w:rsidRDefault="005E169C" w:rsidP="005C30F1">
            <w:pPr>
              <w:rPr>
                <w:rFonts w:ascii="Univers" w:hAnsi="Univers"/>
                <w:snapToGrid w:val="0"/>
                <w:kern w:val="22"/>
                <w:sz w:val="32"/>
              </w:rPr>
            </w:pPr>
          </w:p>
        </w:tc>
        <w:tc>
          <w:tcPr>
            <w:tcW w:w="1144" w:type="dxa"/>
            <w:tcBorders>
              <w:top w:val="nil"/>
              <w:bottom w:val="single" w:sz="36" w:space="0" w:color="000000"/>
            </w:tcBorders>
          </w:tcPr>
          <w:p w14:paraId="670B3843" w14:textId="77777777" w:rsidR="005E169C" w:rsidRPr="00674721" w:rsidRDefault="005E169C" w:rsidP="005C30F1">
            <w:pPr>
              <w:pStyle w:val="Header"/>
              <w:tabs>
                <w:tab w:val="clear" w:pos="4320"/>
                <w:tab w:val="clear" w:pos="8640"/>
              </w:tabs>
              <w:rPr>
                <w:b/>
                <w:snapToGrid w:val="0"/>
                <w:kern w:val="22"/>
                <w:sz w:val="32"/>
                <w:szCs w:val="32"/>
              </w:rPr>
            </w:pPr>
          </w:p>
        </w:tc>
        <w:tc>
          <w:tcPr>
            <w:tcW w:w="2977" w:type="dxa"/>
            <w:tcBorders>
              <w:top w:val="nil"/>
              <w:bottom w:val="single" w:sz="36" w:space="0" w:color="000000"/>
            </w:tcBorders>
          </w:tcPr>
          <w:p w14:paraId="347A40D3" w14:textId="77777777" w:rsidR="005E169C" w:rsidRPr="002B2DA3" w:rsidRDefault="005E169C" w:rsidP="005C30F1">
            <w:pPr>
              <w:spacing w:before="120"/>
              <w:ind w:left="58"/>
              <w:rPr>
                <w:snapToGrid w:val="0"/>
                <w:kern w:val="22"/>
                <w:sz w:val="24"/>
              </w:rPr>
            </w:pPr>
            <w:r w:rsidRPr="002B2DA3">
              <w:rPr>
                <w:snapToGrid w:val="0"/>
                <w:kern w:val="22"/>
                <w:sz w:val="24"/>
              </w:rPr>
              <w:t>Distr.</w:t>
            </w:r>
          </w:p>
          <w:p w14:paraId="5115BA5D" w14:textId="3BA29196" w:rsidR="005E169C" w:rsidRPr="002B2DA3" w:rsidRDefault="00D934AC" w:rsidP="005C30F1">
            <w:pPr>
              <w:ind w:left="63"/>
              <w:rPr>
                <w:snapToGrid w:val="0"/>
                <w:kern w:val="22"/>
                <w:sz w:val="24"/>
              </w:rPr>
            </w:pPr>
            <w:r>
              <w:rPr>
                <w:snapToGrid w:val="0"/>
                <w:kern w:val="22"/>
                <w:sz w:val="24"/>
              </w:rPr>
              <w:t>GENERAL</w:t>
            </w:r>
          </w:p>
          <w:p w14:paraId="4A1EA0C1" w14:textId="77777777" w:rsidR="005E169C" w:rsidRDefault="005E169C" w:rsidP="005C30F1">
            <w:pPr>
              <w:ind w:left="63"/>
              <w:rPr>
                <w:snapToGrid w:val="0"/>
                <w:kern w:val="22"/>
                <w:sz w:val="24"/>
              </w:rPr>
            </w:pPr>
          </w:p>
          <w:p w14:paraId="630281BA" w14:textId="761F67B1" w:rsidR="005E169C" w:rsidRDefault="005E169C" w:rsidP="005C30F1">
            <w:pPr>
              <w:ind w:left="63"/>
              <w:rPr>
                <w:snapToGrid w:val="0"/>
                <w:kern w:val="22"/>
                <w:sz w:val="24"/>
              </w:rPr>
            </w:pPr>
            <w:r>
              <w:rPr>
                <w:snapToGrid w:val="0"/>
                <w:kern w:val="22"/>
                <w:sz w:val="24"/>
              </w:rPr>
              <w:t>CBD/SB</w:t>
            </w:r>
            <w:r w:rsidR="00F05487">
              <w:rPr>
                <w:snapToGrid w:val="0"/>
                <w:kern w:val="22"/>
                <w:sz w:val="24"/>
              </w:rPr>
              <w:t>I</w:t>
            </w:r>
            <w:r>
              <w:rPr>
                <w:snapToGrid w:val="0"/>
                <w:kern w:val="22"/>
                <w:sz w:val="24"/>
              </w:rPr>
              <w:t>/</w:t>
            </w:r>
            <w:r w:rsidR="00D934AC">
              <w:rPr>
                <w:snapToGrid w:val="0"/>
                <w:kern w:val="22"/>
                <w:sz w:val="24"/>
              </w:rPr>
              <w:t>REC/</w:t>
            </w:r>
            <w:r>
              <w:rPr>
                <w:snapToGrid w:val="0"/>
                <w:kern w:val="22"/>
                <w:sz w:val="24"/>
              </w:rPr>
              <w:t>2/</w:t>
            </w:r>
            <w:r w:rsidR="00D934AC">
              <w:rPr>
                <w:snapToGrid w:val="0"/>
                <w:kern w:val="22"/>
                <w:sz w:val="24"/>
              </w:rPr>
              <w:t>4</w:t>
            </w:r>
          </w:p>
          <w:p w14:paraId="2E0A1B22" w14:textId="66B7FEDB" w:rsidR="005E169C" w:rsidRPr="002B2DA3" w:rsidRDefault="00ED1E5C" w:rsidP="005C30F1">
            <w:pPr>
              <w:ind w:left="63"/>
              <w:rPr>
                <w:snapToGrid w:val="0"/>
                <w:kern w:val="22"/>
                <w:sz w:val="24"/>
              </w:rPr>
            </w:pPr>
            <w:r>
              <w:rPr>
                <w:snapToGrid w:val="0"/>
                <w:kern w:val="22"/>
                <w:sz w:val="24"/>
              </w:rPr>
              <w:t>1</w:t>
            </w:r>
            <w:r w:rsidR="00D934AC">
              <w:rPr>
                <w:snapToGrid w:val="0"/>
                <w:kern w:val="22"/>
                <w:sz w:val="24"/>
              </w:rPr>
              <w:t>3</w:t>
            </w:r>
            <w:r w:rsidR="005E169C" w:rsidRPr="002B2DA3">
              <w:rPr>
                <w:snapToGrid w:val="0"/>
                <w:kern w:val="22"/>
                <w:sz w:val="24"/>
              </w:rPr>
              <w:t xml:space="preserve"> July 2018</w:t>
            </w:r>
          </w:p>
          <w:p w14:paraId="54BFA7CA" w14:textId="77777777" w:rsidR="005E169C" w:rsidRPr="002B2DA3" w:rsidRDefault="005E169C" w:rsidP="005C30F1">
            <w:pPr>
              <w:ind w:left="63"/>
              <w:rPr>
                <w:snapToGrid w:val="0"/>
                <w:kern w:val="22"/>
                <w:sz w:val="24"/>
              </w:rPr>
            </w:pPr>
          </w:p>
          <w:p w14:paraId="5794D250" w14:textId="77777777" w:rsidR="005E169C" w:rsidRPr="002B2DA3" w:rsidRDefault="005E169C" w:rsidP="005C30F1">
            <w:pPr>
              <w:ind w:left="63"/>
              <w:rPr>
                <w:snapToGrid w:val="0"/>
                <w:kern w:val="22"/>
                <w:sz w:val="24"/>
              </w:rPr>
            </w:pPr>
            <w:r w:rsidRPr="002B2DA3">
              <w:rPr>
                <w:sz w:val="24"/>
              </w:rPr>
              <w:t>CHINESE</w:t>
            </w:r>
          </w:p>
          <w:p w14:paraId="0355306A" w14:textId="77777777" w:rsidR="005E169C" w:rsidRPr="005737FF" w:rsidRDefault="005E169C" w:rsidP="005C30F1">
            <w:pPr>
              <w:ind w:left="63"/>
              <w:rPr>
                <w:snapToGrid w:val="0"/>
                <w:kern w:val="22"/>
                <w:szCs w:val="22"/>
                <w:u w:val="single"/>
              </w:rPr>
            </w:pPr>
            <w:r w:rsidRPr="002B2DA3">
              <w:rPr>
                <w:snapToGrid w:val="0"/>
                <w:kern w:val="22"/>
                <w:sz w:val="24"/>
              </w:rPr>
              <w:t>ORIGINAL:</w:t>
            </w:r>
            <w:r>
              <w:rPr>
                <w:snapToGrid w:val="0"/>
                <w:kern w:val="22"/>
                <w:sz w:val="24"/>
              </w:rPr>
              <w:t xml:space="preserve"> </w:t>
            </w:r>
            <w:r w:rsidRPr="002B2DA3">
              <w:rPr>
                <w:snapToGrid w:val="0"/>
                <w:kern w:val="22"/>
                <w:sz w:val="24"/>
              </w:rPr>
              <w:t>ENGLISH</w:t>
            </w:r>
          </w:p>
        </w:tc>
      </w:tr>
    </w:tbl>
    <w:p w14:paraId="073E8C9E" w14:textId="0578057D" w:rsidR="005E169C" w:rsidRPr="00E23256" w:rsidRDefault="00F05487" w:rsidP="005E169C">
      <w:pPr>
        <w:pStyle w:val="Cornernotation"/>
        <w:overflowPunct w:val="0"/>
        <w:autoSpaceDE w:val="0"/>
        <w:autoSpaceDN w:val="0"/>
        <w:ind w:left="0" w:right="0" w:firstLine="0"/>
        <w:rPr>
          <w:rFonts w:eastAsia="SimSun"/>
          <w:sz w:val="24"/>
          <w:lang w:eastAsia="zh-CN"/>
        </w:rPr>
      </w:pPr>
      <w:r>
        <w:rPr>
          <w:rFonts w:eastAsia="SimSun" w:hint="eastAsia"/>
          <w:sz w:val="24"/>
          <w:lang w:eastAsia="zh-CN"/>
        </w:rPr>
        <w:t>执行问题</w:t>
      </w:r>
      <w:r w:rsidR="005E169C" w:rsidRPr="00E23256">
        <w:rPr>
          <w:rFonts w:eastAsia="SimSun"/>
          <w:sz w:val="24"/>
          <w:lang w:eastAsia="zh-CN"/>
        </w:rPr>
        <w:t>附属机构</w:t>
      </w:r>
    </w:p>
    <w:p w14:paraId="05A5492B" w14:textId="027777B6" w:rsidR="005E169C" w:rsidRPr="00112C36" w:rsidRDefault="005E169C" w:rsidP="005E169C">
      <w:pPr>
        <w:pStyle w:val="Cornernotation"/>
        <w:ind w:left="0" w:right="0" w:firstLine="0"/>
        <w:rPr>
          <w:rFonts w:eastAsia="SimSun"/>
          <w:sz w:val="24"/>
          <w:lang w:eastAsia="zh-CN"/>
        </w:rPr>
      </w:pPr>
      <w:r w:rsidRPr="00112C36">
        <w:rPr>
          <w:rFonts w:eastAsia="SimSun"/>
          <w:sz w:val="24"/>
          <w:lang w:eastAsia="zh-CN"/>
        </w:rPr>
        <w:t>第二会议</w:t>
      </w:r>
    </w:p>
    <w:p w14:paraId="30F499D7" w14:textId="2A064A27" w:rsidR="005E169C" w:rsidRPr="00112C36" w:rsidRDefault="005E169C" w:rsidP="005E169C">
      <w:pPr>
        <w:pStyle w:val="Cornernotation"/>
        <w:ind w:left="0" w:right="0" w:firstLine="0"/>
        <w:rPr>
          <w:rFonts w:eastAsia="SimSun"/>
          <w:sz w:val="24"/>
          <w:lang w:val="en-US" w:eastAsia="zh-CN"/>
        </w:rPr>
      </w:pPr>
      <w:r w:rsidRPr="00112C36">
        <w:rPr>
          <w:rFonts w:eastAsia="SimSun"/>
          <w:sz w:val="24"/>
          <w:lang w:val="en-US" w:eastAsia="zh-CN"/>
        </w:rPr>
        <w:t>2018</w:t>
      </w:r>
      <w:r w:rsidRPr="00112C36">
        <w:rPr>
          <w:rFonts w:eastAsia="SimSun"/>
          <w:sz w:val="24"/>
          <w:lang w:val="en-US" w:eastAsia="zh-CN"/>
        </w:rPr>
        <w:t>年</w:t>
      </w:r>
      <w:r w:rsidRPr="00112C36">
        <w:rPr>
          <w:rFonts w:eastAsia="SimSun"/>
          <w:sz w:val="24"/>
          <w:lang w:val="en-US" w:eastAsia="zh-CN"/>
        </w:rPr>
        <w:t>7</w:t>
      </w:r>
      <w:r w:rsidRPr="00112C36">
        <w:rPr>
          <w:rFonts w:eastAsia="SimSun"/>
          <w:sz w:val="24"/>
          <w:lang w:val="en-US" w:eastAsia="zh-CN"/>
        </w:rPr>
        <w:t>月</w:t>
      </w:r>
      <w:r w:rsidR="00F05487">
        <w:rPr>
          <w:rFonts w:eastAsia="SimSun"/>
          <w:sz w:val="24"/>
          <w:lang w:val="en-US" w:eastAsia="zh-CN"/>
        </w:rPr>
        <w:t>9</w:t>
      </w:r>
      <w:r w:rsidRPr="00112C36">
        <w:rPr>
          <w:rFonts w:eastAsia="SimSun"/>
          <w:sz w:val="24"/>
          <w:lang w:val="en-US" w:eastAsia="zh-CN"/>
        </w:rPr>
        <w:t>日至</w:t>
      </w:r>
      <w:r w:rsidR="00F05487">
        <w:rPr>
          <w:rFonts w:eastAsia="SimSun" w:hint="eastAsia"/>
          <w:sz w:val="24"/>
          <w:lang w:val="en-US" w:eastAsia="zh-CN"/>
        </w:rPr>
        <w:t>1</w:t>
      </w:r>
      <w:r w:rsidR="00F05487">
        <w:rPr>
          <w:rFonts w:eastAsia="SimSun"/>
          <w:sz w:val="24"/>
          <w:lang w:val="en-US" w:eastAsia="zh-CN"/>
        </w:rPr>
        <w:t>3</w:t>
      </w:r>
      <w:r w:rsidRPr="00112C36">
        <w:rPr>
          <w:rFonts w:eastAsia="SimSun"/>
          <w:sz w:val="24"/>
          <w:lang w:val="en-US" w:eastAsia="zh-CN"/>
        </w:rPr>
        <w:t>日，加拿大蒙特利尔</w:t>
      </w:r>
    </w:p>
    <w:p w14:paraId="32BE8ED2" w14:textId="30006C56" w:rsidR="005E169C" w:rsidRPr="00E23256" w:rsidRDefault="005E169C" w:rsidP="005E169C">
      <w:pPr>
        <w:pStyle w:val="Cornernotation"/>
        <w:overflowPunct w:val="0"/>
        <w:autoSpaceDE w:val="0"/>
        <w:autoSpaceDN w:val="0"/>
        <w:ind w:left="0" w:right="0" w:firstLine="0"/>
        <w:rPr>
          <w:rFonts w:eastAsia="SimSun"/>
          <w:sz w:val="24"/>
          <w:lang w:eastAsia="zh-CN"/>
        </w:rPr>
      </w:pPr>
      <w:r w:rsidRPr="00E23256">
        <w:rPr>
          <w:rFonts w:eastAsia="SimSun"/>
          <w:sz w:val="24"/>
          <w:lang w:eastAsia="zh-CN"/>
        </w:rPr>
        <w:t>议程项目</w:t>
      </w:r>
      <w:r w:rsidR="0011375D">
        <w:rPr>
          <w:rFonts w:asciiTheme="minorEastAsia" w:eastAsiaTheme="minorEastAsia" w:hAnsiTheme="minorEastAsia" w:hint="eastAsia"/>
          <w:lang w:eastAsia="zh-CN"/>
        </w:rPr>
        <w:t>6</w:t>
      </w:r>
      <w:r w:rsidR="00284FF0">
        <w:rPr>
          <w:rFonts w:asciiTheme="minorEastAsia" w:eastAsiaTheme="minorEastAsia" w:hAnsiTheme="minorEastAsia"/>
          <w:lang w:eastAsia="zh-CN"/>
        </w:rPr>
        <w:t xml:space="preserve"> </w:t>
      </w:r>
    </w:p>
    <w:p w14:paraId="4AEFB2A8" w14:textId="092DE396" w:rsidR="005E169C" w:rsidRDefault="005E169C">
      <w:pPr>
        <w:rPr>
          <w:lang w:eastAsia="zh-CN"/>
        </w:rPr>
      </w:pPr>
    </w:p>
    <w:p w14:paraId="339A7E47" w14:textId="33CB8DEC" w:rsidR="00D934AC" w:rsidRDefault="00D934AC" w:rsidP="00AA02FE">
      <w:pPr>
        <w:pStyle w:val="a"/>
        <w:spacing w:before="240" w:after="120"/>
        <w:rPr>
          <w:rFonts w:ascii="SimSun"/>
          <w:kern w:val="22"/>
          <w:lang w:val="zh-CN"/>
        </w:rPr>
      </w:pPr>
      <w:r>
        <w:rPr>
          <w:rFonts w:ascii="SimSun" w:hint="eastAsia"/>
          <w:kern w:val="22"/>
          <w:lang w:val="zh-CN"/>
        </w:rPr>
        <w:t>执行问题附属机构通过的建议</w:t>
      </w:r>
    </w:p>
    <w:p w14:paraId="5439D20A" w14:textId="6168E178" w:rsidR="00AA02FE" w:rsidRPr="00D934AC" w:rsidRDefault="00D934AC" w:rsidP="00D934AC">
      <w:pPr>
        <w:pStyle w:val="a"/>
        <w:spacing w:before="240" w:after="240"/>
        <w:rPr>
          <w:rFonts w:ascii="SimSun" w:eastAsia="SimSun" w:hAnsi="SimSun"/>
          <w:b/>
          <w:kern w:val="22"/>
          <w:sz w:val="24"/>
          <w:lang w:val="zh-CN"/>
        </w:rPr>
      </w:pPr>
      <w:r w:rsidRPr="00D934AC">
        <w:rPr>
          <w:rFonts w:ascii="SimSun" w:eastAsia="SimSun" w:hAnsi="SimSun" w:hint="eastAsia"/>
          <w:b/>
          <w:kern w:val="22"/>
          <w:sz w:val="24"/>
          <w:lang w:val="zh-CN"/>
        </w:rPr>
        <w:t>2</w:t>
      </w:r>
      <w:r w:rsidRPr="00D934AC">
        <w:rPr>
          <w:rFonts w:ascii="SimSun" w:eastAsia="SimSun" w:hAnsi="SimSun"/>
          <w:b/>
          <w:kern w:val="22"/>
          <w:sz w:val="24"/>
          <w:lang w:val="zh-CN"/>
        </w:rPr>
        <w:t>/4.</w:t>
      </w:r>
      <w:r>
        <w:rPr>
          <w:rFonts w:ascii="SimSun" w:eastAsia="SimSun" w:hAnsi="SimSun"/>
          <w:b/>
          <w:kern w:val="22"/>
          <w:sz w:val="24"/>
          <w:lang w:val="zh-CN"/>
        </w:rPr>
        <w:t xml:space="preserve"> </w:t>
      </w:r>
      <w:r w:rsidR="00AA02FE" w:rsidRPr="00D934AC">
        <w:rPr>
          <w:rFonts w:ascii="SimSun" w:eastAsia="SimSun" w:hAnsi="SimSun"/>
          <w:b/>
          <w:kern w:val="22"/>
          <w:sz w:val="24"/>
          <w:lang w:val="zh-CN"/>
        </w:rPr>
        <w:t>全球多边惠益分享机制（《名古屋议定书》第</w:t>
      </w:r>
      <w:r w:rsidR="00284FF0" w:rsidRPr="00D934AC">
        <w:rPr>
          <w:rFonts w:ascii="SimSun" w:eastAsia="SimSun" w:hAnsi="SimSun" w:hint="eastAsia"/>
          <w:b/>
          <w:kern w:val="22"/>
          <w:sz w:val="24"/>
          <w:lang w:val="zh-CN"/>
        </w:rPr>
        <w:t>1</w:t>
      </w:r>
      <w:r w:rsidR="00284FF0" w:rsidRPr="00D934AC">
        <w:rPr>
          <w:rFonts w:ascii="SimSun" w:eastAsia="SimSun" w:hAnsi="SimSun"/>
          <w:b/>
          <w:kern w:val="22"/>
          <w:sz w:val="24"/>
          <w:lang w:val="zh-CN"/>
        </w:rPr>
        <w:t>0</w:t>
      </w:r>
      <w:r w:rsidR="00AA02FE" w:rsidRPr="00D934AC">
        <w:rPr>
          <w:rFonts w:ascii="SimSun" w:eastAsia="SimSun" w:hAnsi="SimSun"/>
          <w:b/>
          <w:kern w:val="22"/>
          <w:sz w:val="24"/>
          <w:lang w:val="zh-CN"/>
        </w:rPr>
        <w:t>条）</w:t>
      </w:r>
    </w:p>
    <w:p w14:paraId="0F3D732B" w14:textId="77777777" w:rsidR="00AA02FE" w:rsidRPr="004B58A8" w:rsidRDefault="00AA02FE" w:rsidP="00AA02FE">
      <w:pPr>
        <w:pStyle w:val="Para10"/>
        <w:keepNext/>
        <w:numPr>
          <w:ilvl w:val="0"/>
          <w:numId w:val="0"/>
        </w:numPr>
        <w:suppressLineNumbers/>
        <w:suppressAutoHyphens/>
        <w:adjustRightInd w:val="0"/>
        <w:spacing w:line="240" w:lineRule="atLeast"/>
        <w:ind w:firstLine="490"/>
        <w:rPr>
          <w:rFonts w:ascii="KaiTi" w:eastAsia="KaiTi" w:hAnsi="KaiTi"/>
          <w:kern w:val="22"/>
          <w:sz w:val="24"/>
          <w:szCs w:val="24"/>
          <w:lang w:eastAsia="zh-CN"/>
        </w:rPr>
      </w:pPr>
      <w:bookmarkStart w:id="0" w:name="_Ref501642863"/>
      <w:r w:rsidRPr="004B58A8">
        <w:rPr>
          <w:rFonts w:ascii="KaiTi" w:eastAsia="KaiTi" w:hAnsi="KaiTi" w:hint="eastAsia"/>
          <w:kern w:val="22"/>
          <w:sz w:val="24"/>
          <w:szCs w:val="24"/>
          <w:lang w:val="zh-CN" w:eastAsia="zh-CN"/>
        </w:rPr>
        <w:t>执行问题附属机构</w:t>
      </w:r>
      <w:r>
        <w:rPr>
          <w:rFonts w:ascii="KaiTi" w:eastAsia="KaiTi" w:hAnsi="KaiTi" w:hint="eastAsia"/>
          <w:kern w:val="22"/>
          <w:sz w:val="24"/>
          <w:szCs w:val="24"/>
          <w:lang w:val="zh-CN" w:eastAsia="zh-CN"/>
        </w:rPr>
        <w:t>，</w:t>
      </w:r>
    </w:p>
    <w:bookmarkEnd w:id="0"/>
    <w:p w14:paraId="4377EF18" w14:textId="496899CA" w:rsidR="00AA02FE" w:rsidRPr="006635A9" w:rsidRDefault="00AA02FE" w:rsidP="00AA02FE">
      <w:pPr>
        <w:adjustRightInd w:val="0"/>
        <w:spacing w:before="120" w:after="120" w:line="240" w:lineRule="atLeast"/>
        <w:ind w:firstLine="490"/>
        <w:rPr>
          <w:sz w:val="24"/>
          <w:lang w:eastAsia="zh-CN"/>
        </w:rPr>
      </w:pPr>
      <w:r w:rsidRPr="006635A9">
        <w:rPr>
          <w:rFonts w:ascii="KaiTi" w:eastAsia="KaiTi" w:hAnsi="KaiTi" w:hint="eastAsia"/>
          <w:kern w:val="22"/>
          <w:sz w:val="24"/>
          <w:lang w:val="zh-CN" w:eastAsia="zh-CN"/>
        </w:rPr>
        <w:t>建议</w:t>
      </w:r>
      <w:r>
        <w:rPr>
          <w:rFonts w:ascii="SimSun" w:eastAsia="SimSun" w:hAnsi="SimSun" w:cs="SimSun" w:hint="eastAsia"/>
          <w:sz w:val="24"/>
          <w:lang w:eastAsia="zh-CN"/>
        </w:rPr>
        <w:t>作为名古屋议定书缔约方会议的缔约方大会第三次会议通过措辞</w:t>
      </w:r>
      <w:bookmarkStart w:id="1" w:name="_GoBack"/>
      <w:r>
        <w:rPr>
          <w:rFonts w:ascii="SimSun" w:eastAsia="SimSun" w:hAnsi="SimSun" w:cs="SimSun" w:hint="eastAsia"/>
          <w:sz w:val="24"/>
          <w:lang w:eastAsia="zh-CN"/>
        </w:rPr>
        <w:t>大致</w:t>
      </w:r>
      <w:bookmarkEnd w:id="1"/>
      <w:r>
        <w:rPr>
          <w:rFonts w:ascii="SimSun" w:eastAsia="SimSun" w:hAnsi="SimSun" w:cs="SimSun" w:hint="eastAsia"/>
          <w:sz w:val="24"/>
          <w:lang w:eastAsia="zh-CN"/>
        </w:rPr>
        <w:t>如下的决定：</w:t>
      </w:r>
      <w:r w:rsidRPr="006635A9">
        <w:rPr>
          <w:sz w:val="24"/>
          <w:lang w:eastAsia="zh-CN"/>
        </w:rPr>
        <w:t xml:space="preserve"> </w:t>
      </w:r>
    </w:p>
    <w:p w14:paraId="6B1C4794" w14:textId="77777777" w:rsidR="00AA02FE" w:rsidRPr="006635A9" w:rsidRDefault="00AA02FE" w:rsidP="00AA02FE">
      <w:pPr>
        <w:adjustRightInd w:val="0"/>
        <w:spacing w:before="120" w:after="120" w:line="240" w:lineRule="atLeast"/>
        <w:ind w:left="490" w:firstLine="490"/>
        <w:rPr>
          <w:sz w:val="24"/>
          <w:lang w:eastAsia="zh-CN"/>
        </w:rPr>
      </w:pPr>
      <w:r w:rsidRPr="006635A9">
        <w:rPr>
          <w:rFonts w:ascii="KaiTi" w:eastAsia="KaiTi" w:hAnsi="KaiTi"/>
          <w:kern w:val="22"/>
          <w:sz w:val="24"/>
          <w:lang w:val="zh-CN" w:eastAsia="zh-CN"/>
        </w:rPr>
        <w:t>作为名古屋议定书缔约方会议的缔约方大会</w:t>
      </w:r>
      <w:r>
        <w:rPr>
          <w:rFonts w:ascii="SimSun" w:eastAsia="SimSun" w:hAnsi="SimSun" w:cs="SimSun" w:hint="eastAsia"/>
          <w:sz w:val="24"/>
          <w:lang w:eastAsia="zh-CN"/>
        </w:rPr>
        <w:t>，</w:t>
      </w:r>
    </w:p>
    <w:p w14:paraId="36F2ED21" w14:textId="77777777" w:rsidR="00AA02FE" w:rsidRPr="006635A9" w:rsidRDefault="00AA02FE" w:rsidP="00AA02FE">
      <w:pPr>
        <w:adjustRightInd w:val="0"/>
        <w:spacing w:before="120" w:after="120" w:line="240" w:lineRule="atLeast"/>
        <w:ind w:left="490" w:firstLine="490"/>
        <w:rPr>
          <w:sz w:val="24"/>
          <w:lang w:eastAsia="zh-CN"/>
        </w:rPr>
      </w:pPr>
      <w:r w:rsidRPr="00AB11EB">
        <w:rPr>
          <w:rFonts w:ascii="KaiTi" w:eastAsia="KaiTi" w:hAnsi="KaiTi" w:hint="eastAsia"/>
          <w:sz w:val="24"/>
          <w:lang w:eastAsia="zh-CN"/>
        </w:rPr>
        <w:t>铭记</w:t>
      </w:r>
      <w:r>
        <w:rPr>
          <w:rFonts w:ascii="SimSun" w:eastAsia="SimSun" w:hAnsi="SimSun" w:cs="SimSun" w:hint="eastAsia"/>
          <w:sz w:val="24"/>
          <w:lang w:eastAsia="zh-CN"/>
        </w:rPr>
        <w:t>《名古屋议定书》的目标，</w:t>
      </w:r>
    </w:p>
    <w:p w14:paraId="207FE847" w14:textId="77777777" w:rsidR="00AA02FE" w:rsidRPr="006635A9" w:rsidRDefault="00AA02FE" w:rsidP="00AA02FE">
      <w:pPr>
        <w:adjustRightInd w:val="0"/>
        <w:spacing w:before="120" w:after="120" w:line="240" w:lineRule="atLeast"/>
        <w:ind w:left="490" w:firstLine="490"/>
        <w:rPr>
          <w:sz w:val="24"/>
          <w:lang w:eastAsia="zh-CN"/>
        </w:rPr>
      </w:pPr>
      <w:r w:rsidRPr="00637135">
        <w:rPr>
          <w:rFonts w:ascii="KaiTi" w:eastAsia="KaiTi" w:hAnsi="KaiTi" w:hint="eastAsia"/>
          <w:kern w:val="22"/>
          <w:sz w:val="24"/>
          <w:lang w:val="zh-CN" w:eastAsia="zh-CN"/>
        </w:rPr>
        <w:t>回顾</w:t>
      </w:r>
      <w:r>
        <w:rPr>
          <w:rFonts w:ascii="SimSun" w:eastAsia="SimSun" w:hAnsi="SimSun" w:cs="SimSun" w:hint="eastAsia"/>
          <w:sz w:val="24"/>
          <w:lang w:eastAsia="zh-CN"/>
        </w:rPr>
        <w:t>国家对于其遗传资源的主权权利，</w:t>
      </w:r>
      <w:r>
        <w:rPr>
          <w:rFonts w:hint="eastAsia"/>
          <w:sz w:val="24"/>
          <w:lang w:eastAsia="zh-CN"/>
        </w:rPr>
        <w:t xml:space="preserve"> </w:t>
      </w:r>
    </w:p>
    <w:p w14:paraId="65FEA4BD" w14:textId="373923EF" w:rsidR="00AA02FE" w:rsidRPr="006635A9" w:rsidRDefault="00D934AC" w:rsidP="00AA02FE">
      <w:pPr>
        <w:adjustRightInd w:val="0"/>
        <w:spacing w:before="120" w:after="120" w:line="240" w:lineRule="atLeast"/>
        <w:ind w:left="490" w:firstLine="490"/>
        <w:rPr>
          <w:sz w:val="24"/>
          <w:lang w:eastAsia="zh-CN"/>
        </w:rPr>
      </w:pPr>
      <w:r>
        <w:rPr>
          <w:rFonts w:ascii="KaiTi" w:eastAsia="KaiTi" w:hAnsi="KaiTi" w:hint="eastAsia"/>
          <w:kern w:val="22"/>
          <w:sz w:val="24"/>
          <w:lang w:val="zh-CN" w:eastAsia="zh-CN"/>
        </w:rPr>
        <w:t>又</w:t>
      </w:r>
      <w:r w:rsidR="00AA02FE" w:rsidRPr="00637135">
        <w:rPr>
          <w:rFonts w:ascii="KaiTi" w:eastAsia="KaiTi" w:hAnsi="KaiTi" w:hint="eastAsia"/>
          <w:kern w:val="22"/>
          <w:sz w:val="24"/>
          <w:lang w:val="zh-CN" w:eastAsia="zh-CN"/>
        </w:rPr>
        <w:t>回顾</w:t>
      </w:r>
      <w:r w:rsidR="00AA02FE">
        <w:rPr>
          <w:rFonts w:ascii="SimSun" w:eastAsia="SimSun" w:hAnsi="SimSun" w:cs="SimSun" w:hint="eastAsia"/>
          <w:sz w:val="24"/>
          <w:lang w:eastAsia="zh-CN"/>
        </w:rPr>
        <w:t>《名古屋议定书》第</w:t>
      </w:r>
      <w:r w:rsidR="00AA02FE">
        <w:rPr>
          <w:rFonts w:hint="eastAsia"/>
          <w:sz w:val="24"/>
          <w:lang w:eastAsia="zh-CN"/>
        </w:rPr>
        <w:t>10</w:t>
      </w:r>
      <w:r w:rsidR="00AA02FE">
        <w:rPr>
          <w:rFonts w:ascii="SimSun" w:eastAsia="SimSun" w:hAnsi="SimSun" w:cs="SimSun" w:hint="eastAsia"/>
          <w:sz w:val="24"/>
          <w:lang w:eastAsia="zh-CN"/>
        </w:rPr>
        <w:t>条，</w:t>
      </w:r>
    </w:p>
    <w:p w14:paraId="7502C24B" w14:textId="5CC9482B" w:rsidR="00AA02FE" w:rsidRPr="006635A9" w:rsidRDefault="00D934AC" w:rsidP="00AA02FE">
      <w:pPr>
        <w:adjustRightInd w:val="0"/>
        <w:spacing w:before="120" w:after="120" w:line="240" w:lineRule="atLeast"/>
        <w:ind w:left="490" w:firstLine="490"/>
        <w:rPr>
          <w:sz w:val="24"/>
          <w:lang w:eastAsia="zh-CN"/>
        </w:rPr>
      </w:pPr>
      <w:r>
        <w:rPr>
          <w:rFonts w:ascii="KaiTi" w:eastAsia="KaiTi" w:hAnsi="KaiTi" w:hint="eastAsia"/>
          <w:kern w:val="22"/>
          <w:sz w:val="24"/>
          <w:lang w:val="zh-CN" w:eastAsia="zh-CN"/>
        </w:rPr>
        <w:t>还</w:t>
      </w:r>
      <w:r w:rsidR="00AA02FE" w:rsidRPr="00637135">
        <w:rPr>
          <w:rFonts w:ascii="KaiTi" w:eastAsia="KaiTi" w:hAnsi="KaiTi" w:hint="eastAsia"/>
          <w:kern w:val="22"/>
          <w:sz w:val="24"/>
          <w:lang w:val="zh-CN" w:eastAsia="zh-CN"/>
        </w:rPr>
        <w:t>回顾</w:t>
      </w:r>
      <w:r w:rsidR="00AA02FE" w:rsidRPr="00637135">
        <w:rPr>
          <w:rFonts w:ascii="KaiTi" w:eastAsia="KaiTi" w:hAnsi="KaiTi"/>
          <w:kern w:val="22"/>
          <w:sz w:val="24"/>
          <w:lang w:val="zh-CN" w:eastAsia="zh-CN"/>
        </w:rPr>
        <w:t>《</w:t>
      </w:r>
      <w:r w:rsidR="00AA02FE">
        <w:rPr>
          <w:rFonts w:ascii="SimSun" w:eastAsia="SimSun" w:hAnsi="SimSun" w:cs="SimSun" w:hint="eastAsia"/>
          <w:sz w:val="24"/>
          <w:lang w:eastAsia="zh-CN"/>
        </w:rPr>
        <w:t>名古屋议定书》第</w:t>
      </w:r>
      <w:r w:rsidR="00AA02FE">
        <w:rPr>
          <w:rFonts w:hint="eastAsia"/>
          <w:sz w:val="24"/>
          <w:lang w:eastAsia="zh-CN"/>
        </w:rPr>
        <w:t>11</w:t>
      </w:r>
      <w:r w:rsidR="00AA02FE">
        <w:rPr>
          <w:rFonts w:ascii="SimSun" w:eastAsia="SimSun" w:hAnsi="SimSun" w:cs="SimSun" w:hint="eastAsia"/>
          <w:sz w:val="24"/>
          <w:lang w:eastAsia="zh-CN"/>
        </w:rPr>
        <w:t>和</w:t>
      </w:r>
      <w:r w:rsidR="00AA02FE">
        <w:rPr>
          <w:rFonts w:hint="eastAsia"/>
          <w:sz w:val="24"/>
          <w:lang w:eastAsia="zh-CN"/>
        </w:rPr>
        <w:t>22</w:t>
      </w:r>
      <w:r w:rsidR="00AA02FE">
        <w:rPr>
          <w:rFonts w:ascii="SimSun" w:eastAsia="SimSun" w:hAnsi="SimSun" w:cs="SimSun" w:hint="eastAsia"/>
          <w:sz w:val="24"/>
          <w:lang w:eastAsia="zh-CN"/>
        </w:rPr>
        <w:t>条，</w:t>
      </w:r>
    </w:p>
    <w:p w14:paraId="05E4BD12" w14:textId="70E20F2E" w:rsidR="00AA02FE" w:rsidRDefault="00AA02FE" w:rsidP="00AA02FE">
      <w:pPr>
        <w:adjustRightInd w:val="0"/>
        <w:spacing w:before="120" w:after="120" w:line="240" w:lineRule="atLeast"/>
        <w:ind w:left="490" w:firstLine="490"/>
        <w:rPr>
          <w:rFonts w:ascii="SimSun" w:eastAsia="SimSun" w:hAnsi="SimSun" w:cs="SimSun"/>
          <w:sz w:val="24"/>
          <w:lang w:eastAsia="zh-CN"/>
        </w:rPr>
      </w:pPr>
      <w:r w:rsidRPr="00855C86">
        <w:rPr>
          <w:rFonts w:ascii="KaiTi" w:eastAsia="KaiTi" w:hAnsi="KaiTi" w:hint="eastAsia"/>
          <w:kern w:val="22"/>
          <w:sz w:val="24"/>
          <w:lang w:val="zh-CN" w:eastAsia="zh-CN"/>
        </w:rPr>
        <w:t>肯定</w:t>
      </w:r>
      <w:r>
        <w:rPr>
          <w:rFonts w:ascii="SimSun" w:eastAsia="SimSun" w:hAnsi="SimSun" w:cs="SimSun" w:hint="eastAsia"/>
          <w:sz w:val="24"/>
          <w:lang w:eastAsia="zh-CN"/>
        </w:rPr>
        <w:t>根据第</w:t>
      </w:r>
      <w:r w:rsidRPr="006635A9">
        <w:rPr>
          <w:sz w:val="24"/>
          <w:lang w:eastAsia="zh-CN"/>
        </w:rPr>
        <w:t>XI/1 B</w:t>
      </w:r>
      <w:r w:rsidR="00D934AC">
        <w:rPr>
          <w:rFonts w:eastAsiaTheme="minorEastAsia" w:hint="eastAsia"/>
          <w:sz w:val="24"/>
          <w:lang w:val="en-US" w:eastAsia="zh-CN"/>
        </w:rPr>
        <w:t>号</w:t>
      </w:r>
      <w:r>
        <w:rPr>
          <w:rFonts w:ascii="SimSun" w:eastAsia="SimSun" w:hAnsi="SimSun" w:cs="SimSun" w:hint="eastAsia"/>
          <w:sz w:val="24"/>
          <w:lang w:eastAsia="zh-CN"/>
        </w:rPr>
        <w:t>、</w:t>
      </w:r>
      <w:r w:rsidR="00D934AC">
        <w:rPr>
          <w:rFonts w:ascii="SimSun" w:eastAsia="SimSun" w:hAnsi="SimSun" w:cs="SimSun" w:hint="eastAsia"/>
          <w:sz w:val="24"/>
          <w:lang w:eastAsia="zh-CN"/>
        </w:rPr>
        <w:t>第</w:t>
      </w:r>
      <w:r w:rsidRPr="006635A9">
        <w:rPr>
          <w:sz w:val="24"/>
          <w:lang w:eastAsia="zh-CN"/>
        </w:rPr>
        <w:t>NP-1/10</w:t>
      </w:r>
      <w:r w:rsidR="00D934AC">
        <w:rPr>
          <w:rFonts w:ascii="SimSun" w:eastAsia="SimSun" w:hAnsi="SimSun" w:cs="SimSun" w:hint="eastAsia"/>
          <w:sz w:val="24"/>
          <w:lang w:eastAsia="zh-CN"/>
        </w:rPr>
        <w:t>号</w:t>
      </w:r>
      <w:r>
        <w:rPr>
          <w:rFonts w:ascii="SimSun" w:eastAsia="SimSun" w:hAnsi="SimSun" w:cs="SimSun" w:hint="eastAsia"/>
          <w:sz w:val="24"/>
          <w:lang w:eastAsia="zh-CN"/>
        </w:rPr>
        <w:t>和</w:t>
      </w:r>
      <w:r w:rsidR="00D934AC">
        <w:rPr>
          <w:rFonts w:ascii="SimSun" w:eastAsia="SimSun" w:hAnsi="SimSun" w:cs="SimSun" w:hint="eastAsia"/>
          <w:sz w:val="24"/>
          <w:lang w:eastAsia="zh-CN"/>
        </w:rPr>
        <w:t>第</w:t>
      </w:r>
      <w:r w:rsidRPr="006635A9">
        <w:rPr>
          <w:sz w:val="24"/>
          <w:lang w:eastAsia="zh-CN"/>
        </w:rPr>
        <w:t>NP-2/10</w:t>
      </w:r>
      <w:r>
        <w:rPr>
          <w:rFonts w:ascii="SimSun" w:eastAsia="SimSun" w:hAnsi="SimSun" w:cs="SimSun" w:hint="eastAsia"/>
          <w:sz w:val="24"/>
          <w:lang w:eastAsia="zh-CN"/>
        </w:rPr>
        <w:t>号决定</w:t>
      </w:r>
      <w:r w:rsidR="004E4C2A">
        <w:rPr>
          <w:rFonts w:ascii="SimSun" w:eastAsia="SimSun" w:hAnsi="SimSun" w:cs="SimSun" w:hint="eastAsia"/>
          <w:sz w:val="24"/>
          <w:lang w:eastAsia="zh-CN"/>
        </w:rPr>
        <w:t xml:space="preserve"> </w:t>
      </w:r>
      <w:r w:rsidR="0011375D">
        <w:rPr>
          <w:rFonts w:ascii="SimSun" w:eastAsia="SimSun" w:hAnsi="SimSun" w:cs="SimSun" w:hint="eastAsia"/>
          <w:sz w:val="24"/>
          <w:lang w:eastAsia="zh-CN"/>
        </w:rPr>
        <w:t>[为探索全球多边惠益分享机制的必要性]</w:t>
      </w:r>
      <w:r>
        <w:rPr>
          <w:rFonts w:ascii="SimSun" w:eastAsia="SimSun" w:hAnsi="SimSun" w:cs="SimSun" w:hint="eastAsia"/>
          <w:sz w:val="24"/>
          <w:lang w:eastAsia="zh-CN"/>
        </w:rPr>
        <w:t>开展的工作，包括在线论坛、关于在制定和实施《名古屋议定书》和其他多边机制和进程中积累的经验的研究、意见综合以及第</w:t>
      </w:r>
      <w:r>
        <w:rPr>
          <w:rFonts w:hint="eastAsia"/>
          <w:sz w:val="24"/>
          <w:lang w:eastAsia="zh-CN"/>
        </w:rPr>
        <w:t>10</w:t>
      </w:r>
      <w:r>
        <w:rPr>
          <w:rFonts w:ascii="SimSun" w:eastAsia="SimSun" w:hAnsi="SimSun" w:cs="SimSun" w:hint="eastAsia"/>
          <w:sz w:val="24"/>
          <w:lang w:eastAsia="zh-CN"/>
        </w:rPr>
        <w:t>条的两次专家会议的成果，</w:t>
      </w:r>
      <w:r>
        <w:rPr>
          <w:rStyle w:val="FootnoteReference"/>
        </w:rPr>
        <w:footnoteReference w:id="1"/>
      </w:r>
    </w:p>
    <w:p w14:paraId="124902FC" w14:textId="663E70F9" w:rsidR="004E4C2A" w:rsidRDefault="004E4C2A" w:rsidP="00AA02FE">
      <w:pPr>
        <w:adjustRightInd w:val="0"/>
        <w:spacing w:before="120" w:after="120" w:line="240" w:lineRule="atLeast"/>
        <w:ind w:left="490" w:firstLine="490"/>
        <w:rPr>
          <w:rFonts w:ascii="KaiTi" w:eastAsia="KaiTi" w:hAnsi="KaiTi"/>
          <w:kern w:val="22"/>
          <w:sz w:val="24"/>
          <w:lang w:val="zh-CN" w:eastAsia="zh-CN"/>
        </w:rPr>
      </w:pPr>
      <w:r w:rsidRPr="004E4C2A">
        <w:rPr>
          <w:sz w:val="24"/>
          <w:lang w:eastAsia="zh-CN"/>
        </w:rPr>
        <w:t>[</w:t>
      </w:r>
      <w:r w:rsidR="00F73868" w:rsidRPr="00F73868">
        <w:rPr>
          <w:rFonts w:ascii="KaiTi" w:eastAsia="KaiTi" w:hAnsi="KaiTi" w:cs="SimSun" w:hint="eastAsia"/>
          <w:sz w:val="24"/>
          <w:lang w:eastAsia="zh-CN"/>
        </w:rPr>
        <w:t>认识到</w:t>
      </w:r>
      <w:r w:rsidR="00AE521C">
        <w:rPr>
          <w:rFonts w:ascii="SimSun" w:eastAsia="SimSun" w:hAnsi="SimSun" w:cs="SimSun" w:hint="eastAsia"/>
          <w:sz w:val="24"/>
          <w:lang w:eastAsia="zh-CN"/>
        </w:rPr>
        <w:t>已</w:t>
      </w:r>
      <w:r w:rsidR="00AE521C" w:rsidRPr="00F73868">
        <w:rPr>
          <w:rFonts w:ascii="SimSun" w:eastAsia="SimSun" w:hAnsi="SimSun" w:cs="SimSun" w:hint="eastAsia"/>
          <w:sz w:val="24"/>
          <w:lang w:eastAsia="zh-CN"/>
        </w:rPr>
        <w:t>开展的工作</w:t>
      </w:r>
      <w:r w:rsidR="00196D17" w:rsidRPr="00F73868">
        <w:rPr>
          <w:rFonts w:ascii="SimSun" w:eastAsia="SimSun" w:hAnsi="SimSun" w:cs="SimSun" w:hint="eastAsia"/>
          <w:sz w:val="24"/>
          <w:lang w:eastAsia="zh-CN"/>
        </w:rPr>
        <w:t>已证明</w:t>
      </w:r>
      <w:r w:rsidRPr="00F73868">
        <w:rPr>
          <w:rFonts w:ascii="SimSun" w:eastAsia="SimSun" w:hAnsi="SimSun" w:cs="SimSun" w:hint="eastAsia"/>
          <w:sz w:val="24"/>
          <w:lang w:eastAsia="zh-CN"/>
        </w:rPr>
        <w:t>有必要建立一个全球机制</w:t>
      </w:r>
      <w:r w:rsidR="003C09A3" w:rsidRPr="00F73868">
        <w:rPr>
          <w:rFonts w:ascii="SimSun" w:eastAsia="SimSun" w:hAnsi="SimSun" w:cs="SimSun" w:hint="eastAsia"/>
          <w:sz w:val="24"/>
          <w:lang w:eastAsia="zh-CN"/>
        </w:rPr>
        <w:t>，</w:t>
      </w:r>
      <w:r w:rsidR="00F73868">
        <w:rPr>
          <w:rFonts w:ascii="SimSun" w:eastAsia="SimSun" w:hAnsi="SimSun" w:cs="SimSun" w:hint="eastAsia"/>
          <w:sz w:val="24"/>
          <w:lang w:eastAsia="zh-CN"/>
        </w:rPr>
        <w:t>现应开始拟定</w:t>
      </w:r>
      <w:r w:rsidRPr="00F73868">
        <w:rPr>
          <w:rFonts w:ascii="SimSun" w:eastAsia="SimSun" w:hAnsi="SimSun" w:cs="SimSun" w:hint="eastAsia"/>
          <w:sz w:val="24"/>
          <w:lang w:eastAsia="zh-CN"/>
        </w:rPr>
        <w:t>一个全球多边惠益分享机制的模式，</w:t>
      </w:r>
      <w:r w:rsidRPr="00F73868">
        <w:rPr>
          <w:rFonts w:ascii="SimSun" w:eastAsia="SimSun" w:hAnsi="SimSun" w:cs="SimSun" w:hint="eastAsia"/>
          <w:color w:val="000000"/>
          <w:sz w:val="24"/>
          <w:lang w:eastAsia="zh-CN"/>
        </w:rPr>
        <w:t>处理在跨界情况下或无法给予或征得事先知情同意的情况下惠益的公正和公平分享问题</w:t>
      </w:r>
      <w:r w:rsidR="003C09A3" w:rsidRPr="00F73868">
        <w:rPr>
          <w:rFonts w:ascii="SimSun" w:eastAsia="SimSun" w:hAnsi="SimSun" w:hint="eastAsia"/>
          <w:kern w:val="22"/>
          <w:sz w:val="24"/>
          <w:lang w:val="zh-CN" w:eastAsia="zh-CN"/>
        </w:rPr>
        <w:t>，]</w:t>
      </w:r>
    </w:p>
    <w:p w14:paraId="20E43A49" w14:textId="7ACF62F8" w:rsidR="003C09A3" w:rsidRDefault="003C09A3" w:rsidP="00AA02FE">
      <w:pPr>
        <w:adjustRightInd w:val="0"/>
        <w:spacing w:before="120" w:after="120" w:line="240" w:lineRule="atLeast"/>
        <w:ind w:left="490" w:firstLine="490"/>
        <w:rPr>
          <w:sz w:val="24"/>
          <w:lang w:eastAsia="zh-CN"/>
        </w:rPr>
      </w:pPr>
      <w:r>
        <w:rPr>
          <w:sz w:val="24"/>
          <w:lang w:eastAsia="zh-CN"/>
        </w:rPr>
        <w:t>[</w:t>
      </w:r>
      <w:r w:rsidRPr="00284FF0">
        <w:rPr>
          <w:rFonts w:ascii="KaiTi" w:eastAsia="KaiTi" w:hAnsi="KaiTi" w:cs="SimSun" w:hint="eastAsia"/>
          <w:sz w:val="24"/>
          <w:lang w:eastAsia="zh-CN"/>
        </w:rPr>
        <w:t>注意到</w:t>
      </w:r>
      <w:r w:rsidRPr="003C09A3">
        <w:rPr>
          <w:rFonts w:ascii="SimSun" w:eastAsia="SimSun" w:hAnsi="SimSun" w:cs="SimSun" w:hint="eastAsia"/>
          <w:sz w:val="24"/>
          <w:lang w:eastAsia="zh-CN"/>
        </w:rPr>
        <w:t>通过全球多边惠益分享机制产生</w:t>
      </w:r>
      <w:r>
        <w:rPr>
          <w:rFonts w:ascii="SimSun" w:eastAsia="SimSun" w:hAnsi="SimSun" w:cs="SimSun" w:hint="eastAsia"/>
          <w:sz w:val="24"/>
          <w:lang w:eastAsia="zh-CN"/>
        </w:rPr>
        <w:t>的并且</w:t>
      </w:r>
      <w:r w:rsidRPr="003C09A3">
        <w:rPr>
          <w:rFonts w:ascii="SimSun" w:eastAsia="SimSun" w:hAnsi="SimSun" w:cs="SimSun" w:hint="eastAsia"/>
          <w:sz w:val="24"/>
          <w:lang w:eastAsia="zh-CN"/>
        </w:rPr>
        <w:t>与遗传资源相关的生物多样性和传统知识</w:t>
      </w:r>
      <w:r>
        <w:rPr>
          <w:rFonts w:ascii="SimSun" w:eastAsia="SimSun" w:hAnsi="SimSun" w:cs="SimSun" w:hint="eastAsia"/>
          <w:sz w:val="24"/>
          <w:lang w:eastAsia="zh-CN"/>
        </w:rPr>
        <w:t>监管人</w:t>
      </w:r>
      <w:r w:rsidRPr="003C09A3">
        <w:rPr>
          <w:rFonts w:ascii="SimSun" w:eastAsia="SimSun" w:hAnsi="SimSun" w:cs="SimSun" w:hint="eastAsia"/>
          <w:sz w:val="24"/>
          <w:lang w:eastAsia="zh-CN"/>
        </w:rPr>
        <w:t>分享的惠益，是保护和可持续利用生物多样性及其组成部分的宝贵</w:t>
      </w:r>
      <w:r>
        <w:rPr>
          <w:rFonts w:ascii="SimSun" w:eastAsia="SimSun" w:hAnsi="SimSun" w:cs="SimSun" w:hint="eastAsia"/>
          <w:sz w:val="24"/>
          <w:lang w:eastAsia="zh-CN"/>
        </w:rPr>
        <w:t>激励因素</w:t>
      </w:r>
      <w:r w:rsidRPr="003C09A3">
        <w:rPr>
          <w:rFonts w:ascii="SimSun" w:eastAsia="SimSun" w:hAnsi="SimSun" w:cs="SimSun" w:hint="eastAsia"/>
          <w:sz w:val="24"/>
          <w:lang w:eastAsia="zh-CN"/>
        </w:rPr>
        <w:t>，</w:t>
      </w:r>
      <w:r w:rsidRPr="003C09A3">
        <w:rPr>
          <w:sz w:val="24"/>
          <w:lang w:eastAsia="zh-CN"/>
        </w:rPr>
        <w:t>]</w:t>
      </w:r>
    </w:p>
    <w:p w14:paraId="33361EE7" w14:textId="2FD54967" w:rsidR="00AA02FE" w:rsidRPr="006635A9" w:rsidRDefault="003C09A3" w:rsidP="00AA02FE">
      <w:pPr>
        <w:adjustRightInd w:val="0"/>
        <w:spacing w:before="120" w:after="120" w:line="240" w:lineRule="atLeast"/>
        <w:ind w:left="490" w:firstLine="490"/>
        <w:rPr>
          <w:sz w:val="24"/>
          <w:lang w:eastAsia="zh-CN"/>
        </w:rPr>
      </w:pPr>
      <w:r w:rsidRPr="003C09A3">
        <w:rPr>
          <w:sz w:val="24"/>
          <w:lang w:eastAsia="zh-CN"/>
        </w:rPr>
        <w:lastRenderedPageBreak/>
        <w:t>[</w:t>
      </w:r>
      <w:r w:rsidR="00F73868">
        <w:rPr>
          <w:rFonts w:ascii="KaiTi" w:eastAsia="KaiTi" w:hAnsi="KaiTi" w:cs="SimSun" w:hint="eastAsia"/>
          <w:sz w:val="24"/>
          <w:lang w:eastAsia="zh-CN"/>
        </w:rPr>
        <w:t>认识到</w:t>
      </w:r>
      <w:r w:rsidR="006A5995">
        <w:rPr>
          <w:rFonts w:ascii="SimSun" w:eastAsia="SimSun" w:hAnsi="SimSun" w:cs="SimSun" w:hint="eastAsia"/>
          <w:sz w:val="24"/>
          <w:lang w:eastAsia="zh-CN"/>
        </w:rPr>
        <w:t>很多</w:t>
      </w:r>
      <w:r w:rsidRPr="003C09A3">
        <w:rPr>
          <w:rFonts w:ascii="SimSun" w:eastAsia="SimSun" w:hAnsi="SimSun" w:cs="SimSun" w:hint="eastAsia"/>
          <w:sz w:val="24"/>
          <w:lang w:eastAsia="zh-CN"/>
        </w:rPr>
        <w:t>缔约方仍处于执行</w:t>
      </w:r>
      <w:r w:rsidR="006A5995">
        <w:rPr>
          <w:rFonts w:ascii="SimSun" w:eastAsia="SimSun" w:hAnsi="SimSun" w:cs="SimSun" w:hint="eastAsia"/>
          <w:sz w:val="24"/>
          <w:lang w:eastAsia="zh-CN"/>
        </w:rPr>
        <w:t>《</w:t>
      </w:r>
      <w:r w:rsidRPr="003C09A3">
        <w:rPr>
          <w:rFonts w:ascii="SimSun" w:eastAsia="SimSun" w:hAnsi="SimSun" w:cs="SimSun" w:hint="eastAsia"/>
          <w:sz w:val="24"/>
          <w:lang w:eastAsia="zh-CN"/>
        </w:rPr>
        <w:t>议定书</w:t>
      </w:r>
      <w:r w:rsidR="006A5995">
        <w:rPr>
          <w:rFonts w:ascii="SimSun" w:eastAsia="SimSun" w:hAnsi="SimSun" w:cs="SimSun" w:hint="eastAsia"/>
          <w:sz w:val="24"/>
          <w:lang w:eastAsia="zh-CN"/>
        </w:rPr>
        <w:t>》</w:t>
      </w:r>
      <w:r w:rsidRPr="003C09A3">
        <w:rPr>
          <w:rFonts w:ascii="SimSun" w:eastAsia="SimSun" w:hAnsi="SimSun" w:cs="SimSun" w:hint="eastAsia"/>
          <w:sz w:val="24"/>
          <w:lang w:eastAsia="zh-CN"/>
        </w:rPr>
        <w:t>的早期阶段</w:t>
      </w:r>
      <w:r w:rsidRPr="003C09A3">
        <w:rPr>
          <w:sz w:val="24"/>
          <w:lang w:eastAsia="zh-CN"/>
        </w:rPr>
        <w:t>] [</w:t>
      </w:r>
      <w:r w:rsidRPr="003C09A3">
        <w:rPr>
          <w:rFonts w:ascii="SimSun" w:eastAsia="SimSun" w:hAnsi="SimSun" w:cs="SimSun" w:hint="eastAsia"/>
          <w:sz w:val="24"/>
          <w:lang w:eastAsia="zh-CN"/>
        </w:rPr>
        <w:t>尽管缔约方</w:t>
      </w:r>
      <w:r w:rsidR="006A5995">
        <w:rPr>
          <w:rFonts w:ascii="SimSun" w:eastAsia="SimSun" w:hAnsi="SimSun" w:cs="SimSun" w:hint="eastAsia"/>
          <w:sz w:val="24"/>
          <w:lang w:eastAsia="zh-CN"/>
        </w:rPr>
        <w:t>在</w:t>
      </w:r>
      <w:r w:rsidRPr="003C09A3">
        <w:rPr>
          <w:rFonts w:ascii="SimSun" w:eastAsia="SimSun" w:hAnsi="SimSun" w:cs="SimSun" w:hint="eastAsia"/>
          <w:sz w:val="24"/>
          <w:lang w:eastAsia="zh-CN"/>
        </w:rPr>
        <w:t>执行</w:t>
      </w:r>
      <w:r w:rsidR="006A5995">
        <w:rPr>
          <w:rFonts w:ascii="SimSun" w:eastAsia="SimSun" w:hAnsi="SimSun" w:cs="SimSun" w:hint="eastAsia"/>
          <w:sz w:val="24"/>
          <w:lang w:eastAsia="zh-CN"/>
        </w:rPr>
        <w:t>《</w:t>
      </w:r>
      <w:r w:rsidRPr="003C09A3">
        <w:rPr>
          <w:rFonts w:ascii="SimSun" w:eastAsia="SimSun" w:hAnsi="SimSun" w:cs="SimSun" w:hint="eastAsia"/>
          <w:sz w:val="24"/>
          <w:lang w:eastAsia="zh-CN"/>
        </w:rPr>
        <w:t>名古屋议定书</w:t>
      </w:r>
      <w:r w:rsidR="006A5995">
        <w:rPr>
          <w:rFonts w:ascii="SimSun" w:eastAsia="SimSun" w:hAnsi="SimSun" w:cs="SimSun" w:hint="eastAsia"/>
          <w:sz w:val="24"/>
          <w:lang w:eastAsia="zh-CN"/>
        </w:rPr>
        <w:t>》方面所处</w:t>
      </w:r>
      <w:r w:rsidRPr="003C09A3">
        <w:rPr>
          <w:rFonts w:ascii="SimSun" w:eastAsia="SimSun" w:hAnsi="SimSun" w:cs="SimSun" w:hint="eastAsia"/>
          <w:sz w:val="24"/>
          <w:lang w:eastAsia="zh-CN"/>
        </w:rPr>
        <w:t>阶段不同，但全面有效执行</w:t>
      </w:r>
      <w:r w:rsidR="006A5995">
        <w:rPr>
          <w:rFonts w:ascii="SimSun" w:eastAsia="SimSun" w:hAnsi="SimSun" w:cs="SimSun" w:hint="eastAsia"/>
          <w:sz w:val="24"/>
          <w:lang w:eastAsia="zh-CN"/>
        </w:rPr>
        <w:t>《</w:t>
      </w:r>
      <w:r w:rsidRPr="003C09A3">
        <w:rPr>
          <w:rFonts w:ascii="SimSun" w:eastAsia="SimSun" w:hAnsi="SimSun" w:cs="SimSun" w:hint="eastAsia"/>
          <w:sz w:val="24"/>
          <w:lang w:eastAsia="zh-CN"/>
        </w:rPr>
        <w:t>名古屋议定书</w:t>
      </w:r>
      <w:r w:rsidR="006A5995">
        <w:rPr>
          <w:rFonts w:ascii="SimSun" w:eastAsia="SimSun" w:hAnsi="SimSun" w:cs="SimSun" w:hint="eastAsia"/>
          <w:sz w:val="24"/>
          <w:lang w:eastAsia="zh-CN"/>
        </w:rPr>
        <w:t>》</w:t>
      </w:r>
      <w:proofErr w:type="gramStart"/>
      <w:r w:rsidRPr="003C09A3">
        <w:rPr>
          <w:rFonts w:ascii="SimSun" w:eastAsia="SimSun" w:hAnsi="SimSun" w:cs="SimSun" w:hint="eastAsia"/>
          <w:sz w:val="24"/>
          <w:lang w:eastAsia="zh-CN"/>
        </w:rPr>
        <w:t>的努力</w:t>
      </w:r>
      <w:r w:rsidR="006A5995">
        <w:rPr>
          <w:rFonts w:ascii="SimSun" w:eastAsia="SimSun" w:hAnsi="SimSun" w:cs="SimSun" w:hint="eastAsia"/>
          <w:sz w:val="24"/>
          <w:lang w:eastAsia="zh-CN"/>
        </w:rPr>
        <w:t>不应受到阻碍</w:t>
      </w:r>
      <w:r w:rsidRPr="003C09A3">
        <w:rPr>
          <w:sz w:val="24"/>
          <w:lang w:eastAsia="zh-CN"/>
        </w:rPr>
        <w:t>]</w:t>
      </w:r>
      <w:r w:rsidRPr="003C09A3">
        <w:rPr>
          <w:rFonts w:ascii="SimSun" w:eastAsia="SimSun" w:hAnsi="SimSun" w:cs="SimSun" w:hint="eastAsia"/>
          <w:sz w:val="24"/>
          <w:lang w:eastAsia="zh-CN"/>
        </w:rPr>
        <w:t>，</w:t>
      </w:r>
      <w:proofErr w:type="gramEnd"/>
    </w:p>
    <w:p w14:paraId="3E4C42B5" w14:textId="60C5BADE" w:rsidR="00AA02FE" w:rsidRPr="006635A9" w:rsidRDefault="00AA02FE" w:rsidP="00AA02FE">
      <w:pPr>
        <w:adjustRightInd w:val="0"/>
        <w:spacing w:before="120" w:after="120" w:line="240" w:lineRule="atLeast"/>
        <w:ind w:left="490" w:firstLine="490"/>
        <w:rPr>
          <w:sz w:val="24"/>
          <w:lang w:eastAsia="zh-CN"/>
        </w:rPr>
      </w:pPr>
      <w:r>
        <w:rPr>
          <w:rFonts w:ascii="KaiTi" w:eastAsia="KaiTi" w:hAnsi="KaiTi" w:hint="eastAsia"/>
          <w:kern w:val="22"/>
          <w:sz w:val="24"/>
          <w:lang w:val="zh-CN" w:eastAsia="zh-CN"/>
        </w:rPr>
        <w:t>又</w:t>
      </w:r>
      <w:r w:rsidR="00F73868">
        <w:rPr>
          <w:rFonts w:ascii="KaiTi" w:eastAsia="KaiTi" w:hAnsi="KaiTi" w:hint="eastAsia"/>
          <w:kern w:val="22"/>
          <w:sz w:val="24"/>
          <w:lang w:val="zh-CN" w:eastAsia="zh-CN"/>
        </w:rPr>
        <w:t>认识到</w:t>
      </w:r>
      <w:r>
        <w:rPr>
          <w:rFonts w:ascii="SimSun" w:eastAsia="SimSun" w:hAnsi="SimSun" w:cs="SimSun" w:hint="eastAsia"/>
          <w:sz w:val="24"/>
          <w:lang w:eastAsia="zh-CN"/>
        </w:rPr>
        <w:t>支持各缔约方</w:t>
      </w:r>
      <w:r w:rsidR="00196D17">
        <w:rPr>
          <w:rFonts w:ascii="SimSun" w:eastAsia="SimSun" w:hAnsi="SimSun" w:cs="SimSun" w:hint="eastAsia"/>
          <w:sz w:val="24"/>
          <w:lang w:eastAsia="zh-CN"/>
        </w:rPr>
        <w:t>以及</w:t>
      </w:r>
      <w:r w:rsidR="006A5995">
        <w:rPr>
          <w:rFonts w:ascii="SimSun" w:eastAsia="SimSun" w:hAnsi="SimSun" w:cs="SimSun" w:hint="eastAsia"/>
          <w:sz w:val="24"/>
          <w:lang w:eastAsia="zh-CN"/>
        </w:rPr>
        <w:t>土著人民和地方社区</w:t>
      </w:r>
      <w:r>
        <w:rPr>
          <w:rFonts w:ascii="SimSun" w:eastAsia="SimSun" w:hAnsi="SimSun" w:cs="SimSun" w:hint="eastAsia"/>
          <w:sz w:val="24"/>
          <w:lang w:eastAsia="zh-CN"/>
        </w:rPr>
        <w:t>制定和实施获取和惠益分享问题的立法、行政和政策措施的能力建设的持续需要，</w:t>
      </w:r>
    </w:p>
    <w:p w14:paraId="0EA7FBD7" w14:textId="77777777" w:rsidR="00AA02FE" w:rsidRPr="006635A9" w:rsidRDefault="00AA02FE" w:rsidP="00AA02FE">
      <w:pPr>
        <w:adjustRightInd w:val="0"/>
        <w:spacing w:before="120" w:after="120" w:line="240" w:lineRule="atLeast"/>
        <w:ind w:left="490" w:firstLine="490"/>
        <w:rPr>
          <w:sz w:val="24"/>
          <w:lang w:eastAsia="zh-CN"/>
        </w:rPr>
      </w:pPr>
      <w:r w:rsidRPr="006635A9">
        <w:rPr>
          <w:sz w:val="24"/>
          <w:lang w:eastAsia="zh-CN"/>
        </w:rPr>
        <w:t>1.</w:t>
      </w:r>
      <w:r w:rsidRPr="006635A9">
        <w:rPr>
          <w:sz w:val="24"/>
          <w:lang w:eastAsia="zh-CN"/>
        </w:rPr>
        <w:tab/>
      </w:r>
      <w:r w:rsidRPr="003E6D78">
        <w:rPr>
          <w:rFonts w:ascii="KaiTi" w:eastAsia="KaiTi" w:hAnsi="KaiTi" w:hint="eastAsia"/>
          <w:kern w:val="22"/>
          <w:sz w:val="24"/>
          <w:lang w:val="zh-CN" w:eastAsia="zh-CN"/>
        </w:rPr>
        <w:t>欢迎</w:t>
      </w:r>
      <w:r>
        <w:rPr>
          <w:rFonts w:ascii="SimSun" w:eastAsia="SimSun" w:hAnsi="SimSun" w:cs="SimSun" w:hint="eastAsia"/>
          <w:sz w:val="24"/>
          <w:lang w:eastAsia="zh-CN"/>
        </w:rPr>
        <w:t>执行秘书通过临时国家报告和获取和惠益分享信息交换所综合的与第</w:t>
      </w:r>
      <w:r>
        <w:rPr>
          <w:rFonts w:hint="eastAsia"/>
          <w:sz w:val="24"/>
          <w:lang w:eastAsia="zh-CN"/>
        </w:rPr>
        <w:t>10</w:t>
      </w:r>
      <w:r>
        <w:rPr>
          <w:rFonts w:ascii="SimSun" w:eastAsia="SimSun" w:hAnsi="SimSun" w:cs="SimSun" w:hint="eastAsia"/>
          <w:sz w:val="24"/>
          <w:lang w:eastAsia="zh-CN"/>
        </w:rPr>
        <w:t>条相关的信息；</w:t>
      </w:r>
    </w:p>
    <w:p w14:paraId="5D7511AA" w14:textId="4B0E9B49" w:rsidR="00AA02FE" w:rsidRDefault="00AA02FE" w:rsidP="00AA02FE">
      <w:pPr>
        <w:adjustRightInd w:val="0"/>
        <w:spacing w:before="120" w:after="120" w:line="240" w:lineRule="atLeast"/>
        <w:ind w:left="490" w:firstLine="490"/>
        <w:rPr>
          <w:rFonts w:ascii="SimSun" w:eastAsia="SimSun" w:hAnsi="SimSun" w:cs="SimSun"/>
          <w:sz w:val="24"/>
          <w:lang w:eastAsia="zh-CN"/>
        </w:rPr>
      </w:pPr>
      <w:r w:rsidRPr="006635A9">
        <w:rPr>
          <w:sz w:val="24"/>
          <w:lang w:eastAsia="zh-CN"/>
        </w:rPr>
        <w:t>2.</w:t>
      </w:r>
      <w:r w:rsidRPr="006635A9">
        <w:rPr>
          <w:sz w:val="24"/>
          <w:lang w:eastAsia="zh-CN"/>
        </w:rPr>
        <w:tab/>
      </w:r>
      <w:r w:rsidRPr="00AB11EB">
        <w:rPr>
          <w:rFonts w:ascii="KaiTi" w:eastAsia="KaiTi" w:hAnsi="KaiTi" w:hint="eastAsia"/>
          <w:sz w:val="24"/>
          <w:lang w:eastAsia="zh-CN"/>
        </w:rPr>
        <w:t>表示</w:t>
      </w:r>
      <w:r w:rsidRPr="003E6D78">
        <w:rPr>
          <w:rFonts w:ascii="KaiTi" w:eastAsia="KaiTi" w:hAnsi="KaiTi" w:hint="eastAsia"/>
          <w:kern w:val="22"/>
          <w:sz w:val="24"/>
          <w:lang w:val="zh-CN" w:eastAsia="zh-CN"/>
        </w:rPr>
        <w:t>注意到</w:t>
      </w:r>
      <w:r>
        <w:rPr>
          <w:rFonts w:ascii="SimSun" w:eastAsia="SimSun" w:hAnsi="SimSun" w:cs="SimSun" w:hint="eastAsia"/>
          <w:sz w:val="24"/>
          <w:lang w:eastAsia="zh-CN"/>
        </w:rPr>
        <w:t>关于各相关国际进程和组织发展情况的信息</w:t>
      </w:r>
      <w:r w:rsidR="00A33573">
        <w:rPr>
          <w:rFonts w:ascii="SimSun" w:eastAsia="SimSun" w:hAnsi="SimSun" w:cs="SimSun" w:hint="eastAsia"/>
          <w:sz w:val="24"/>
          <w:lang w:eastAsia="zh-CN"/>
        </w:rPr>
        <w:t>；</w:t>
      </w:r>
    </w:p>
    <w:p w14:paraId="3ECE530F" w14:textId="27A41242" w:rsidR="006A5995" w:rsidRPr="006635A9" w:rsidRDefault="006A5995" w:rsidP="00AA02FE">
      <w:pPr>
        <w:adjustRightInd w:val="0"/>
        <w:spacing w:before="120" w:after="120" w:line="240" w:lineRule="atLeast"/>
        <w:ind w:left="490" w:firstLine="490"/>
        <w:rPr>
          <w:sz w:val="24"/>
          <w:lang w:eastAsia="zh-CN"/>
        </w:rPr>
      </w:pPr>
      <w:r w:rsidRPr="006A5995">
        <w:rPr>
          <w:sz w:val="24"/>
          <w:lang w:eastAsia="zh-CN"/>
        </w:rPr>
        <w:t>[3</w:t>
      </w:r>
      <w:r>
        <w:rPr>
          <w:rFonts w:ascii="SimSun" w:eastAsia="SimSun" w:hAnsi="SimSun" w:cs="SimSun" w:hint="eastAsia"/>
          <w:sz w:val="24"/>
          <w:lang w:eastAsia="zh-CN"/>
        </w:rPr>
        <w:t>.</w:t>
      </w:r>
      <w:r>
        <w:rPr>
          <w:rFonts w:ascii="SimSun" w:eastAsia="SimSun" w:hAnsi="SimSun" w:cs="SimSun"/>
          <w:sz w:val="24"/>
          <w:lang w:eastAsia="zh-CN"/>
        </w:rPr>
        <w:t xml:space="preserve"> </w:t>
      </w:r>
      <w:r w:rsidRPr="00284FF0">
        <w:rPr>
          <w:rFonts w:ascii="KaiTi" w:eastAsia="KaiTi" w:hAnsi="KaiTi" w:cs="SimSun" w:hint="eastAsia"/>
          <w:sz w:val="24"/>
          <w:lang w:eastAsia="zh-CN"/>
        </w:rPr>
        <w:t>决定</w:t>
      </w:r>
      <w:r w:rsidRPr="006A5995">
        <w:rPr>
          <w:rFonts w:ascii="SimSun" w:eastAsia="SimSun" w:hAnsi="SimSun" w:cs="SimSun" w:hint="eastAsia"/>
          <w:sz w:val="24"/>
          <w:lang w:eastAsia="zh-CN"/>
        </w:rPr>
        <w:t>就第</w:t>
      </w:r>
      <w:r w:rsidRPr="006A5995">
        <w:rPr>
          <w:sz w:val="24"/>
          <w:lang w:eastAsia="zh-CN"/>
        </w:rPr>
        <w:t>10</w:t>
      </w:r>
      <w:r w:rsidRPr="006A5995">
        <w:rPr>
          <w:rFonts w:ascii="SimSun" w:eastAsia="SimSun" w:hAnsi="SimSun" w:cs="SimSun" w:hint="eastAsia"/>
          <w:sz w:val="24"/>
          <w:lang w:eastAsia="zh-CN"/>
        </w:rPr>
        <w:t>条提出的各种意见和研究报告充分证明</w:t>
      </w:r>
      <w:r w:rsidR="009501CC">
        <w:rPr>
          <w:rFonts w:ascii="SimSun" w:eastAsia="SimSun" w:hAnsi="SimSun" w:cs="SimSun" w:hint="eastAsia"/>
          <w:sz w:val="24"/>
          <w:lang w:eastAsia="zh-CN"/>
        </w:rPr>
        <w:t>有必要</w:t>
      </w:r>
      <w:r w:rsidRPr="006A5995">
        <w:rPr>
          <w:rFonts w:ascii="SimSun" w:eastAsia="SimSun" w:hAnsi="SimSun" w:cs="SimSun" w:hint="eastAsia"/>
          <w:sz w:val="24"/>
          <w:lang w:eastAsia="zh-CN"/>
        </w:rPr>
        <w:t>建立</w:t>
      </w:r>
      <w:r w:rsidR="00A33573">
        <w:rPr>
          <w:rFonts w:ascii="SimSun" w:eastAsia="SimSun" w:hAnsi="SimSun" w:cs="SimSun" w:hint="eastAsia"/>
          <w:sz w:val="24"/>
          <w:lang w:eastAsia="zh-CN"/>
        </w:rPr>
        <w:t>一个</w:t>
      </w:r>
      <w:r w:rsidRPr="006A5995">
        <w:rPr>
          <w:rFonts w:ascii="SimSun" w:eastAsia="SimSun" w:hAnsi="SimSun" w:cs="SimSun" w:hint="eastAsia"/>
          <w:sz w:val="24"/>
          <w:lang w:eastAsia="zh-CN"/>
        </w:rPr>
        <w:t>全球多边惠益分享机制</w:t>
      </w:r>
      <w:r w:rsidR="00196D17">
        <w:rPr>
          <w:rFonts w:ascii="SimSun" w:eastAsia="SimSun" w:hAnsi="SimSun" w:cs="SimSun" w:hint="eastAsia"/>
          <w:sz w:val="24"/>
          <w:lang w:eastAsia="zh-CN"/>
        </w:rPr>
        <w:t>，</w:t>
      </w:r>
      <w:r w:rsidRPr="006A5995">
        <w:rPr>
          <w:rFonts w:ascii="SimSun" w:eastAsia="SimSun" w:hAnsi="SimSun" w:cs="SimSun" w:hint="eastAsia"/>
          <w:sz w:val="24"/>
          <w:lang w:eastAsia="zh-CN"/>
        </w:rPr>
        <w:t>缔约方</w:t>
      </w:r>
      <w:r w:rsidR="009501CC">
        <w:rPr>
          <w:rFonts w:ascii="SimSun" w:eastAsia="SimSun" w:hAnsi="SimSun" w:cs="SimSun" w:hint="eastAsia"/>
          <w:sz w:val="24"/>
          <w:lang w:eastAsia="zh-CN"/>
        </w:rPr>
        <w:t>应</w:t>
      </w:r>
      <w:r w:rsidRPr="006A5995">
        <w:rPr>
          <w:rFonts w:ascii="SimSun" w:eastAsia="SimSun" w:hAnsi="SimSun" w:cs="SimSun" w:hint="eastAsia"/>
          <w:sz w:val="24"/>
          <w:lang w:eastAsia="zh-CN"/>
        </w:rPr>
        <w:t>开始审议全球多边惠益分享机制的</w:t>
      </w:r>
      <w:r w:rsidR="00A33573">
        <w:rPr>
          <w:rFonts w:ascii="SimSun" w:eastAsia="SimSun" w:hAnsi="SimSun" w:cs="SimSun" w:hint="eastAsia"/>
          <w:sz w:val="24"/>
          <w:lang w:eastAsia="zh-CN"/>
        </w:rPr>
        <w:t>模式</w:t>
      </w:r>
      <w:r w:rsidRPr="006A5995">
        <w:rPr>
          <w:sz w:val="24"/>
          <w:lang w:eastAsia="zh-CN"/>
        </w:rPr>
        <w:t>;]</w:t>
      </w:r>
    </w:p>
    <w:p w14:paraId="6F338730" w14:textId="33D0B216" w:rsidR="00AA02FE" w:rsidRPr="006635A9" w:rsidRDefault="00A33573" w:rsidP="00AA02FE">
      <w:pPr>
        <w:adjustRightInd w:val="0"/>
        <w:spacing w:before="120" w:after="120" w:line="240" w:lineRule="atLeast"/>
        <w:ind w:left="490" w:firstLine="490"/>
        <w:rPr>
          <w:sz w:val="24"/>
          <w:lang w:eastAsia="zh-CN"/>
        </w:rPr>
      </w:pPr>
      <w:r>
        <w:rPr>
          <w:rFonts w:asciiTheme="minorEastAsia" w:eastAsiaTheme="minorEastAsia" w:hAnsiTheme="minorEastAsia" w:hint="eastAsia"/>
          <w:sz w:val="24"/>
          <w:lang w:eastAsia="zh-CN"/>
        </w:rPr>
        <w:t>4</w:t>
      </w:r>
      <w:r w:rsidR="00AA02FE" w:rsidRPr="006635A9">
        <w:rPr>
          <w:sz w:val="24"/>
          <w:lang w:eastAsia="zh-CN"/>
        </w:rPr>
        <w:t>.</w:t>
      </w:r>
      <w:r w:rsidR="00AA02FE" w:rsidRPr="006635A9">
        <w:rPr>
          <w:sz w:val="24"/>
          <w:lang w:eastAsia="zh-CN"/>
        </w:rPr>
        <w:tab/>
      </w:r>
      <w:r w:rsidR="00AA02FE" w:rsidRPr="003E6D78">
        <w:rPr>
          <w:rFonts w:ascii="KaiTi" w:eastAsia="KaiTi" w:hAnsi="KaiTi" w:hint="eastAsia"/>
          <w:kern w:val="22"/>
          <w:sz w:val="24"/>
          <w:lang w:val="zh-CN" w:eastAsia="zh-CN"/>
        </w:rPr>
        <w:t>认为</w:t>
      </w:r>
      <w:r>
        <w:rPr>
          <w:rFonts w:ascii="KaiTi" w:eastAsia="KaiTi" w:hAnsi="KaiTi" w:hint="eastAsia"/>
          <w:kern w:val="22"/>
          <w:sz w:val="24"/>
          <w:lang w:val="zh-CN" w:eastAsia="zh-CN"/>
        </w:rPr>
        <w:t>[</w:t>
      </w:r>
      <w:r w:rsidRPr="00A33573">
        <w:rPr>
          <w:rFonts w:ascii="SimSun" w:eastAsia="SimSun" w:hAnsi="SimSun" w:hint="eastAsia"/>
          <w:kern w:val="22"/>
          <w:sz w:val="24"/>
          <w:lang w:val="zh-CN" w:eastAsia="zh-CN"/>
        </w:rPr>
        <w:t>双边方法中</w:t>
      </w:r>
      <w:r>
        <w:rPr>
          <w:rFonts w:ascii="SimSun" w:eastAsia="SimSun" w:hAnsi="SimSun" w:cs="SimSun" w:hint="eastAsia"/>
          <w:sz w:val="24"/>
          <w:lang w:eastAsia="zh-CN"/>
        </w:rPr>
        <w:t>未曾涉及的]</w:t>
      </w:r>
      <w:r w:rsidR="00AA02FE">
        <w:rPr>
          <w:rFonts w:ascii="SimSun" w:eastAsia="SimSun" w:hAnsi="SimSun" w:cs="SimSun" w:hint="eastAsia"/>
          <w:sz w:val="24"/>
          <w:lang w:eastAsia="zh-CN"/>
        </w:rPr>
        <w:t>更多关于全球多边惠益分享机制的具体案例的信息将有助于各缔约方</w:t>
      </w:r>
      <w:r>
        <w:rPr>
          <w:rFonts w:ascii="SimSun" w:eastAsia="SimSun" w:hAnsi="SimSun" w:cs="SimSun" w:hint="eastAsia"/>
          <w:sz w:val="24"/>
          <w:lang w:eastAsia="zh-CN"/>
        </w:rPr>
        <w:t>审议</w:t>
      </w:r>
      <w:r>
        <w:rPr>
          <w:rFonts w:ascii="SimSun" w:eastAsia="SimSun" w:hAnsi="SimSun" w:cs="SimSun"/>
          <w:sz w:val="24"/>
          <w:lang w:eastAsia="zh-CN"/>
        </w:rPr>
        <w:t>[</w:t>
      </w:r>
      <w:r>
        <w:rPr>
          <w:rFonts w:ascii="SimSun" w:eastAsia="SimSun" w:hAnsi="SimSun" w:cs="SimSun" w:hint="eastAsia"/>
          <w:sz w:val="24"/>
          <w:lang w:eastAsia="zh-CN"/>
        </w:rPr>
        <w:t>与]</w:t>
      </w:r>
      <w:r w:rsidR="00AA02FE">
        <w:rPr>
          <w:rFonts w:ascii="SimSun" w:eastAsia="SimSun" w:hAnsi="SimSun" w:cs="SimSun" w:hint="eastAsia"/>
          <w:sz w:val="24"/>
          <w:lang w:eastAsia="zh-CN"/>
        </w:rPr>
        <w:t>第</w:t>
      </w:r>
      <w:r w:rsidR="00AA02FE">
        <w:rPr>
          <w:rFonts w:hint="eastAsia"/>
          <w:sz w:val="24"/>
          <w:lang w:eastAsia="zh-CN"/>
        </w:rPr>
        <w:t>10</w:t>
      </w:r>
      <w:r w:rsidR="00AA02FE">
        <w:rPr>
          <w:rFonts w:ascii="SimSun" w:eastAsia="SimSun" w:hAnsi="SimSun" w:cs="SimSun" w:hint="eastAsia"/>
          <w:sz w:val="24"/>
          <w:lang w:eastAsia="zh-CN"/>
        </w:rPr>
        <w:t>条</w:t>
      </w:r>
      <w:r>
        <w:rPr>
          <w:rFonts w:ascii="SimSun" w:eastAsia="SimSun" w:hAnsi="SimSun" w:cs="SimSun"/>
          <w:sz w:val="24"/>
          <w:lang w:eastAsia="zh-CN"/>
        </w:rPr>
        <w:t>[</w:t>
      </w:r>
      <w:r>
        <w:rPr>
          <w:rFonts w:ascii="SimSun" w:eastAsia="SimSun" w:hAnsi="SimSun" w:cs="SimSun" w:hint="eastAsia"/>
          <w:sz w:val="24"/>
          <w:lang w:eastAsia="zh-CN"/>
        </w:rPr>
        <w:t>相符的模式]</w:t>
      </w:r>
      <w:r w:rsidR="00AA02FE">
        <w:rPr>
          <w:rFonts w:ascii="SimSun" w:eastAsia="SimSun" w:hAnsi="SimSun" w:cs="SimSun" w:hint="eastAsia"/>
          <w:sz w:val="24"/>
          <w:lang w:eastAsia="zh-CN"/>
        </w:rPr>
        <w:t>；</w:t>
      </w:r>
    </w:p>
    <w:p w14:paraId="26D633E0" w14:textId="629D94C7" w:rsidR="00AA02FE" w:rsidRPr="006635A9" w:rsidRDefault="00A33573" w:rsidP="00AA02FE">
      <w:pPr>
        <w:adjustRightInd w:val="0"/>
        <w:spacing w:before="120" w:after="120" w:line="240" w:lineRule="atLeast"/>
        <w:ind w:left="490" w:firstLine="490"/>
        <w:rPr>
          <w:sz w:val="24"/>
          <w:lang w:eastAsia="zh-CN"/>
        </w:rPr>
      </w:pPr>
      <w:r>
        <w:rPr>
          <w:sz w:val="24"/>
          <w:lang w:eastAsia="zh-CN"/>
        </w:rPr>
        <w:t>5</w:t>
      </w:r>
      <w:r w:rsidR="00AA02FE" w:rsidRPr="006635A9">
        <w:rPr>
          <w:sz w:val="24"/>
          <w:lang w:eastAsia="zh-CN"/>
        </w:rPr>
        <w:t>.</w:t>
      </w:r>
      <w:r w:rsidR="00AA02FE" w:rsidRPr="006635A9">
        <w:rPr>
          <w:sz w:val="24"/>
          <w:lang w:eastAsia="zh-CN"/>
        </w:rPr>
        <w:tab/>
      </w:r>
      <w:r w:rsidR="00AA02FE" w:rsidRPr="003E6D78">
        <w:rPr>
          <w:rFonts w:ascii="KaiTi" w:eastAsia="KaiTi" w:hAnsi="KaiTi" w:hint="eastAsia"/>
          <w:kern w:val="22"/>
          <w:sz w:val="24"/>
          <w:lang w:val="zh-CN" w:eastAsia="zh-CN"/>
        </w:rPr>
        <w:t>请</w:t>
      </w:r>
      <w:r w:rsidR="00AA02FE">
        <w:rPr>
          <w:rFonts w:ascii="SimSun" w:eastAsia="SimSun" w:hAnsi="SimSun" w:cs="SimSun" w:hint="eastAsia"/>
          <w:sz w:val="24"/>
          <w:lang w:eastAsia="zh-CN"/>
        </w:rPr>
        <w:t>执行秘书在资源允许的情况下：</w:t>
      </w:r>
    </w:p>
    <w:p w14:paraId="0290E089" w14:textId="44E0703D" w:rsidR="00AA02FE" w:rsidRPr="003E6D78" w:rsidRDefault="00AA02FE" w:rsidP="009501CC">
      <w:pPr>
        <w:adjustRightInd w:val="0"/>
        <w:spacing w:before="120" w:after="120" w:line="240" w:lineRule="atLeast"/>
        <w:ind w:left="490" w:firstLine="490"/>
        <w:rPr>
          <w:sz w:val="28"/>
          <w:lang w:eastAsia="zh-CN"/>
        </w:rPr>
      </w:pPr>
      <w:r w:rsidRPr="006635A9">
        <w:rPr>
          <w:sz w:val="24"/>
          <w:lang w:eastAsia="zh-CN"/>
        </w:rPr>
        <w:t>(a)</w:t>
      </w:r>
      <w:r w:rsidRPr="006635A9">
        <w:rPr>
          <w:sz w:val="24"/>
          <w:lang w:eastAsia="zh-CN"/>
        </w:rPr>
        <w:tab/>
      </w:r>
      <w:r w:rsidRPr="003E6D78">
        <w:rPr>
          <w:rFonts w:ascii="SimSun" w:eastAsia="SimSun" w:hAnsi="SimSun" w:cs="SimSun" w:hint="eastAsia"/>
          <w:sz w:val="24"/>
          <w:lang w:eastAsia="zh-CN"/>
        </w:rPr>
        <w:t>召集有人主持的不限</w:t>
      </w:r>
      <w:r>
        <w:rPr>
          <w:rFonts w:ascii="SimSun" w:eastAsia="SimSun" w:hAnsi="SimSun" w:cs="SimSun" w:hint="eastAsia"/>
          <w:sz w:val="24"/>
          <w:lang w:eastAsia="zh-CN"/>
        </w:rPr>
        <w:t>成员</w:t>
      </w:r>
      <w:r w:rsidRPr="003E6D78">
        <w:rPr>
          <w:rFonts w:ascii="SimSun" w:eastAsia="SimSun" w:hAnsi="SimSun" w:cs="SimSun" w:hint="eastAsia"/>
          <w:sz w:val="24"/>
          <w:lang w:eastAsia="zh-CN"/>
        </w:rPr>
        <w:t>名额在线论坛</w:t>
      </w:r>
      <w:r>
        <w:rPr>
          <w:rFonts w:ascii="SimSun" w:eastAsia="SimSun" w:hAnsi="SimSun" w:cs="SimSun" w:hint="eastAsia"/>
          <w:sz w:val="24"/>
          <w:lang w:eastAsia="zh-CN"/>
        </w:rPr>
        <w:t>讨论会</w:t>
      </w:r>
      <w:r w:rsidRPr="003E6D78">
        <w:rPr>
          <w:rFonts w:ascii="SimSun" w:eastAsia="SimSun" w:hAnsi="SimSun" w:cs="SimSun" w:hint="eastAsia"/>
          <w:sz w:val="24"/>
          <w:lang w:eastAsia="zh-CN"/>
        </w:rPr>
        <w:t>，</w:t>
      </w:r>
      <w:r w:rsidR="00A33573">
        <w:rPr>
          <w:rFonts w:ascii="SimSun" w:eastAsia="SimSun" w:hAnsi="SimSun" w:cs="SimSun"/>
          <w:sz w:val="24"/>
          <w:lang w:eastAsia="zh-CN"/>
        </w:rPr>
        <w:t>[</w:t>
      </w:r>
      <w:r w:rsidR="00A33573">
        <w:rPr>
          <w:rFonts w:ascii="SimSun" w:eastAsia="SimSun" w:hAnsi="SimSun" w:cs="SimSun" w:hint="eastAsia"/>
          <w:sz w:val="24"/>
          <w:lang w:eastAsia="zh-CN"/>
        </w:rPr>
        <w:t>确定和]</w:t>
      </w:r>
      <w:r>
        <w:rPr>
          <w:rFonts w:ascii="SimSun" w:eastAsia="SimSun" w:hAnsi="SimSun" w:cs="SimSun" w:hint="eastAsia"/>
          <w:sz w:val="24"/>
          <w:lang w:eastAsia="zh-CN"/>
        </w:rPr>
        <w:t>讨论全球多边惠益分享机制具体案例和此种机制的可能</w:t>
      </w:r>
      <w:r w:rsidR="009501CC">
        <w:rPr>
          <w:rFonts w:ascii="SimSun" w:eastAsia="SimSun" w:hAnsi="SimSun" w:cs="SimSun" w:hint="eastAsia"/>
          <w:sz w:val="24"/>
          <w:lang w:eastAsia="zh-CN"/>
        </w:rPr>
        <w:t>模式</w:t>
      </w:r>
      <w:r>
        <w:rPr>
          <w:rFonts w:ascii="SimSun" w:eastAsia="SimSun" w:hAnsi="SimSun" w:cs="SimSun" w:hint="eastAsia"/>
          <w:sz w:val="24"/>
          <w:lang w:eastAsia="zh-CN"/>
        </w:rPr>
        <w:t>；</w:t>
      </w:r>
    </w:p>
    <w:p w14:paraId="0B02982D" w14:textId="1D8DA544" w:rsidR="00AA02FE" w:rsidRPr="006635A9" w:rsidRDefault="00AA02FE" w:rsidP="009501CC">
      <w:pPr>
        <w:adjustRightInd w:val="0"/>
        <w:spacing w:before="120" w:after="120" w:line="240" w:lineRule="atLeast"/>
        <w:ind w:left="490" w:firstLine="490"/>
        <w:rPr>
          <w:sz w:val="24"/>
          <w:lang w:eastAsia="zh-CN"/>
        </w:rPr>
      </w:pPr>
      <w:r w:rsidRPr="006635A9">
        <w:rPr>
          <w:sz w:val="24"/>
          <w:lang w:eastAsia="zh-CN"/>
        </w:rPr>
        <w:t>(b)</w:t>
      </w:r>
      <w:r w:rsidRPr="006635A9">
        <w:rPr>
          <w:sz w:val="24"/>
          <w:lang w:eastAsia="zh-CN"/>
        </w:rPr>
        <w:tab/>
      </w:r>
      <w:r>
        <w:rPr>
          <w:rFonts w:ascii="SimSun" w:eastAsia="SimSun" w:hAnsi="SimSun" w:cs="SimSun" w:hint="eastAsia"/>
          <w:sz w:val="24"/>
          <w:lang w:eastAsia="zh-CN"/>
        </w:rPr>
        <w:t>汇编在线论坛讨论会的成果</w:t>
      </w:r>
      <w:r w:rsidR="00A33573">
        <w:rPr>
          <w:rFonts w:ascii="SimSun" w:eastAsia="SimSun" w:hAnsi="SimSun" w:cs="SimSun" w:hint="eastAsia"/>
          <w:sz w:val="24"/>
          <w:lang w:eastAsia="zh-CN"/>
        </w:rPr>
        <w:t>[并提供全球多边惠益分享机制模式的可能备选方案</w:t>
      </w:r>
      <w:proofErr w:type="gramStart"/>
      <w:r w:rsidR="00A33573">
        <w:rPr>
          <w:rFonts w:ascii="SimSun" w:eastAsia="SimSun" w:hAnsi="SimSun" w:cs="SimSun" w:hint="eastAsia"/>
          <w:sz w:val="24"/>
          <w:lang w:eastAsia="zh-CN"/>
        </w:rPr>
        <w:t>]</w:t>
      </w:r>
      <w:r w:rsidR="00A33573">
        <w:rPr>
          <w:rFonts w:ascii="SimSun" w:eastAsia="SimSun" w:hAnsi="SimSun" w:cs="SimSun"/>
          <w:sz w:val="24"/>
          <w:lang w:eastAsia="zh-CN"/>
        </w:rPr>
        <w:t>,</w:t>
      </w:r>
      <w:r>
        <w:rPr>
          <w:rFonts w:ascii="SimSun" w:eastAsia="SimSun" w:hAnsi="SimSun" w:cs="SimSun" w:hint="eastAsia"/>
          <w:sz w:val="24"/>
          <w:lang w:eastAsia="zh-CN"/>
        </w:rPr>
        <w:t>供执行问题附属机构第三次会议审议</w:t>
      </w:r>
      <w:proofErr w:type="gramEnd"/>
      <w:r>
        <w:rPr>
          <w:rFonts w:ascii="SimSun" w:eastAsia="SimSun" w:hAnsi="SimSun" w:cs="SimSun" w:hint="eastAsia"/>
          <w:sz w:val="24"/>
          <w:lang w:eastAsia="zh-CN"/>
        </w:rPr>
        <w:t>；</w:t>
      </w:r>
    </w:p>
    <w:p w14:paraId="7D94B6DC" w14:textId="04D25ADB" w:rsidR="00AA02FE" w:rsidRPr="006635A9" w:rsidRDefault="00AA02FE" w:rsidP="009501CC">
      <w:pPr>
        <w:adjustRightInd w:val="0"/>
        <w:spacing w:before="120" w:after="120" w:line="240" w:lineRule="atLeast"/>
        <w:ind w:left="490" w:firstLine="490"/>
        <w:rPr>
          <w:sz w:val="24"/>
          <w:lang w:eastAsia="zh-CN"/>
        </w:rPr>
      </w:pPr>
      <w:r w:rsidRPr="006635A9">
        <w:rPr>
          <w:sz w:val="24"/>
          <w:lang w:eastAsia="zh-CN"/>
        </w:rPr>
        <w:t>(c)</w:t>
      </w:r>
      <w:r w:rsidRPr="006635A9">
        <w:rPr>
          <w:sz w:val="24"/>
          <w:lang w:eastAsia="zh-CN"/>
        </w:rPr>
        <w:tab/>
      </w:r>
      <w:r>
        <w:rPr>
          <w:rFonts w:ascii="SimSun" w:eastAsia="SimSun" w:hAnsi="SimSun" w:cs="SimSun" w:hint="eastAsia"/>
          <w:sz w:val="24"/>
          <w:lang w:eastAsia="zh-CN"/>
        </w:rPr>
        <w:t>更新关于其他相关国际进程和组织发展情况的信息，提供执行问题附属机构第三次会议审议；</w:t>
      </w:r>
    </w:p>
    <w:p w14:paraId="4D3815D1" w14:textId="39BCFD76" w:rsidR="00AA02FE" w:rsidRPr="006635A9" w:rsidRDefault="00A33573" w:rsidP="00AA02FE">
      <w:pPr>
        <w:adjustRightInd w:val="0"/>
        <w:spacing w:before="120" w:after="120" w:line="240" w:lineRule="atLeast"/>
        <w:ind w:left="490" w:firstLine="490"/>
        <w:rPr>
          <w:sz w:val="24"/>
          <w:lang w:eastAsia="zh-CN"/>
        </w:rPr>
      </w:pPr>
      <w:r>
        <w:rPr>
          <w:sz w:val="24"/>
          <w:lang w:eastAsia="zh-CN"/>
        </w:rPr>
        <w:t>6</w:t>
      </w:r>
      <w:r w:rsidR="00AA02FE" w:rsidRPr="006635A9">
        <w:rPr>
          <w:sz w:val="24"/>
          <w:lang w:eastAsia="zh-CN"/>
        </w:rPr>
        <w:t>.</w:t>
      </w:r>
      <w:r w:rsidR="00AA02FE" w:rsidRPr="006635A9">
        <w:rPr>
          <w:sz w:val="24"/>
          <w:lang w:eastAsia="zh-CN"/>
        </w:rPr>
        <w:tab/>
      </w:r>
      <w:r w:rsidR="00AA02FE" w:rsidRPr="003E6D78">
        <w:rPr>
          <w:rFonts w:ascii="KaiTi" w:eastAsia="KaiTi" w:hAnsi="KaiTi" w:hint="eastAsia"/>
          <w:kern w:val="22"/>
          <w:sz w:val="24"/>
          <w:lang w:val="zh-CN" w:eastAsia="zh-CN"/>
        </w:rPr>
        <w:t>请</w:t>
      </w:r>
      <w:r w:rsidR="00AA02FE">
        <w:rPr>
          <w:rFonts w:ascii="SimSun" w:eastAsia="SimSun" w:hAnsi="SimSun" w:cs="SimSun" w:hint="eastAsia"/>
          <w:sz w:val="24"/>
          <w:lang w:eastAsia="zh-CN"/>
        </w:rPr>
        <w:t>执行问题附属机构第三次会议审议上文第</w:t>
      </w:r>
      <w:r>
        <w:rPr>
          <w:sz w:val="24"/>
          <w:lang w:eastAsia="zh-CN"/>
        </w:rPr>
        <w:t>5</w:t>
      </w:r>
      <w:r w:rsidR="00AA02FE" w:rsidRPr="006635A9">
        <w:rPr>
          <w:sz w:val="24"/>
          <w:lang w:eastAsia="zh-CN"/>
        </w:rPr>
        <w:t>(b)</w:t>
      </w:r>
      <w:r w:rsidR="00AA02FE">
        <w:rPr>
          <w:rFonts w:ascii="SimSun" w:eastAsia="SimSun" w:hAnsi="SimSun" w:cs="SimSun" w:hint="eastAsia"/>
          <w:sz w:val="24"/>
          <w:lang w:eastAsia="zh-CN"/>
        </w:rPr>
        <w:t>和</w:t>
      </w:r>
      <w:r w:rsidR="00AA02FE" w:rsidRPr="006635A9">
        <w:rPr>
          <w:sz w:val="24"/>
          <w:lang w:eastAsia="zh-CN"/>
        </w:rPr>
        <w:t>(c)</w:t>
      </w:r>
      <w:r w:rsidR="00AA02FE">
        <w:rPr>
          <w:rFonts w:ascii="SimSun" w:eastAsia="SimSun" w:hAnsi="SimSun" w:cs="SimSun" w:hint="eastAsia"/>
          <w:sz w:val="24"/>
          <w:lang w:eastAsia="zh-CN"/>
        </w:rPr>
        <w:t>段中的信息，并提出建议供作为名古屋议定书缔约方会议的缔约方大会第四次会议审议。</w:t>
      </w:r>
    </w:p>
    <w:p w14:paraId="7BA9BFE0" w14:textId="77777777" w:rsidR="00AA02FE" w:rsidRDefault="00AA02FE" w:rsidP="00AA02FE">
      <w:pPr>
        <w:pStyle w:val="Para10"/>
        <w:numPr>
          <w:ilvl w:val="0"/>
          <w:numId w:val="0"/>
        </w:numPr>
        <w:rPr>
          <w:lang w:eastAsia="zh-CN"/>
        </w:rPr>
      </w:pPr>
    </w:p>
    <w:p w14:paraId="3A32E31F" w14:textId="77777777" w:rsidR="00AA02FE" w:rsidRPr="009A61FA" w:rsidRDefault="00AA02FE" w:rsidP="00AA02FE">
      <w:pPr>
        <w:pStyle w:val="Para1"/>
        <w:numPr>
          <w:ilvl w:val="0"/>
          <w:numId w:val="0"/>
        </w:numPr>
        <w:suppressLineNumbers/>
        <w:suppressAutoHyphens/>
        <w:adjustRightInd w:val="0"/>
        <w:snapToGrid w:val="0"/>
        <w:ind w:left="41"/>
        <w:jc w:val="center"/>
        <w:rPr>
          <w:kern w:val="22"/>
          <w:sz w:val="24"/>
          <w:szCs w:val="24"/>
        </w:rPr>
      </w:pPr>
      <w:r w:rsidRPr="009A61FA">
        <w:rPr>
          <w:kern w:val="22"/>
          <w:sz w:val="24"/>
          <w:szCs w:val="24"/>
        </w:rPr>
        <w:t>__________</w:t>
      </w:r>
    </w:p>
    <w:p w14:paraId="408096F5" w14:textId="77777777" w:rsidR="00AA02FE" w:rsidRDefault="00AA02FE">
      <w:pPr>
        <w:rPr>
          <w:lang w:eastAsia="zh-CN"/>
        </w:rPr>
      </w:pPr>
    </w:p>
    <w:sectPr w:rsidR="00AA02FE" w:rsidSect="00F05487">
      <w:headerReference w:type="even" r:id="rId10"/>
      <w:headerReference w:type="default" r:id="rId11"/>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0D62C" w14:textId="77777777" w:rsidR="00757972" w:rsidRDefault="00757972" w:rsidP="00F05487">
      <w:r>
        <w:separator/>
      </w:r>
    </w:p>
  </w:endnote>
  <w:endnote w:type="continuationSeparator" w:id="0">
    <w:p w14:paraId="1F2BBA38" w14:textId="77777777" w:rsidR="00757972" w:rsidRDefault="00757972" w:rsidP="00F0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8537E" w14:textId="77777777" w:rsidR="00757972" w:rsidRDefault="00757972" w:rsidP="00F05487">
      <w:r>
        <w:separator/>
      </w:r>
    </w:p>
  </w:footnote>
  <w:footnote w:type="continuationSeparator" w:id="0">
    <w:p w14:paraId="0C2A8CC3" w14:textId="77777777" w:rsidR="00757972" w:rsidRDefault="00757972" w:rsidP="00F05487">
      <w:r>
        <w:continuationSeparator/>
      </w:r>
    </w:p>
  </w:footnote>
  <w:footnote w:id="1">
    <w:p w14:paraId="4D3FE1B8" w14:textId="77777777" w:rsidR="00AA02FE" w:rsidRDefault="00AA02FE" w:rsidP="00AA02FE">
      <w:pPr>
        <w:pStyle w:val="FootnoteText"/>
        <w:ind w:firstLine="0"/>
      </w:pPr>
      <w:r>
        <w:rPr>
          <w:rStyle w:val="FootnoteReference"/>
        </w:rPr>
        <w:footnoteRef/>
      </w:r>
      <w:r>
        <w:t xml:space="preserve"> </w:t>
      </w:r>
      <w:hyperlink r:id="rId1" w:history="1">
        <w:r w:rsidRPr="00AB11EB">
          <w:rPr>
            <w:rStyle w:val="Hyperlink"/>
            <w:sz w:val="20"/>
            <w:szCs w:val="20"/>
          </w:rPr>
          <w:t>UNEP/CBD/ICNP/3/5</w:t>
        </w:r>
      </w:hyperlink>
      <w:r w:rsidRPr="00AB11EB">
        <w:rPr>
          <w:sz w:val="20"/>
          <w:szCs w:val="20"/>
        </w:rPr>
        <w:t xml:space="preserve"> 和 </w:t>
      </w:r>
      <w:hyperlink r:id="rId2" w:history="1">
        <w:r w:rsidRPr="00AB11EB">
          <w:rPr>
            <w:rStyle w:val="Hyperlink"/>
            <w:sz w:val="20"/>
            <w:szCs w:val="20"/>
          </w:rPr>
          <w:t>UNEP/CBD/NP/COP-MOP/2/10</w:t>
        </w:r>
      </w:hyperlink>
      <w:r w:rsidRPr="00AB11EB">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B1EF5" w14:textId="547453E9" w:rsidR="00F05487" w:rsidRDefault="00F05487" w:rsidP="00F05487">
    <w:pPr>
      <w:rPr>
        <w:snapToGrid w:val="0"/>
        <w:kern w:val="22"/>
        <w:sz w:val="24"/>
      </w:rPr>
    </w:pPr>
    <w:r>
      <w:rPr>
        <w:snapToGrid w:val="0"/>
        <w:kern w:val="22"/>
        <w:sz w:val="24"/>
      </w:rPr>
      <w:t>CBD/SBI/</w:t>
    </w:r>
    <w:r w:rsidR="00D934AC">
      <w:rPr>
        <w:snapToGrid w:val="0"/>
        <w:kern w:val="22"/>
        <w:sz w:val="24"/>
      </w:rPr>
      <w:t>REC/2/4</w:t>
    </w:r>
  </w:p>
  <w:p w14:paraId="7EF684D2" w14:textId="4BDBE53A" w:rsidR="00F05487" w:rsidRDefault="00F05487" w:rsidP="00F05487">
    <w:pPr>
      <w:rPr>
        <w:snapToGrid w:val="0"/>
        <w:kern w:val="22"/>
        <w:sz w:val="24"/>
      </w:rPr>
    </w:pPr>
    <w:r>
      <w:rPr>
        <w:snapToGrid w:val="0"/>
        <w:kern w:val="22"/>
        <w:sz w:val="24"/>
      </w:rPr>
      <w:t xml:space="preserve">Page </w:t>
    </w:r>
    <w:r w:rsidRPr="00F05487">
      <w:rPr>
        <w:snapToGrid w:val="0"/>
        <w:kern w:val="22"/>
        <w:sz w:val="24"/>
      </w:rPr>
      <w:fldChar w:fldCharType="begin"/>
    </w:r>
    <w:r w:rsidRPr="00F05487">
      <w:rPr>
        <w:snapToGrid w:val="0"/>
        <w:kern w:val="22"/>
        <w:sz w:val="24"/>
      </w:rPr>
      <w:instrText xml:space="preserve"> PAGE   \* MERGEFORMAT </w:instrText>
    </w:r>
    <w:r w:rsidRPr="00F05487">
      <w:rPr>
        <w:snapToGrid w:val="0"/>
        <w:kern w:val="22"/>
        <w:sz w:val="24"/>
      </w:rPr>
      <w:fldChar w:fldCharType="separate"/>
    </w:r>
    <w:r w:rsidRPr="00F05487">
      <w:rPr>
        <w:noProof/>
        <w:snapToGrid w:val="0"/>
        <w:kern w:val="22"/>
        <w:sz w:val="24"/>
      </w:rPr>
      <w:t>1</w:t>
    </w:r>
    <w:r w:rsidRPr="00F05487">
      <w:rPr>
        <w:noProof/>
        <w:snapToGrid w:val="0"/>
        <w:kern w:val="22"/>
        <w:sz w:val="24"/>
      </w:rPr>
      <w:fldChar w:fldCharType="end"/>
    </w:r>
  </w:p>
  <w:p w14:paraId="01D1EFBC" w14:textId="31A53482" w:rsidR="00F05487" w:rsidRDefault="00F05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DF1A8" w14:textId="38E0B0DB" w:rsidR="00F05487" w:rsidRDefault="00F05487" w:rsidP="00F05487">
    <w:pPr>
      <w:jc w:val="right"/>
      <w:rPr>
        <w:snapToGrid w:val="0"/>
        <w:kern w:val="22"/>
        <w:sz w:val="24"/>
      </w:rPr>
    </w:pPr>
    <w:r>
      <w:rPr>
        <w:snapToGrid w:val="0"/>
        <w:kern w:val="22"/>
        <w:sz w:val="24"/>
      </w:rPr>
      <w:t>CBD/SBI/2/L.</w:t>
    </w:r>
    <w:r w:rsidR="00ED1E5C">
      <w:rPr>
        <w:snapToGrid w:val="0"/>
        <w:kern w:val="22"/>
        <w:sz w:val="24"/>
      </w:rPr>
      <w:t>5</w:t>
    </w:r>
  </w:p>
  <w:p w14:paraId="7EBD0CA0" w14:textId="67D4C434" w:rsidR="00F05487" w:rsidRDefault="00F05487" w:rsidP="00F05487">
    <w:pPr>
      <w:pStyle w:val="Header"/>
      <w:jc w:val="right"/>
    </w:pPr>
    <w:r>
      <w:t xml:space="preserve">Page </w:t>
    </w:r>
    <w:r>
      <w:fldChar w:fldCharType="begin"/>
    </w:r>
    <w:r>
      <w:instrText xml:space="preserve"> PAGE   \* MERGEFORMAT </w:instrText>
    </w:r>
    <w:r>
      <w:fldChar w:fldCharType="separate"/>
    </w:r>
    <w:r>
      <w:rPr>
        <w:noProof/>
      </w:rPr>
      <w:t>1</w:t>
    </w:r>
    <w:r>
      <w:rPr>
        <w:noProof/>
      </w:rPr>
      <w:fldChar w:fldCharType="end"/>
    </w:r>
  </w:p>
  <w:p w14:paraId="7CA62CF5" w14:textId="77777777" w:rsidR="00F05487" w:rsidRDefault="00F05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65948"/>
    <w:multiLevelType w:val="hybridMultilevel"/>
    <w:tmpl w:val="F6861DCC"/>
    <w:lvl w:ilvl="0" w:tplc="9D1253A4">
      <w:start w:val="1"/>
      <w:numFmt w:val="decimal"/>
      <w:pStyle w:val="Para1"/>
      <w:lvlText w:val="%1."/>
      <w:lvlJc w:val="left"/>
      <w:pPr>
        <w:ind w:left="81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65E557F8"/>
    <w:multiLevelType w:val="hybridMultilevel"/>
    <w:tmpl w:val="697659FE"/>
    <w:lvl w:ilvl="0" w:tplc="1084E4CE">
      <w:start w:val="5"/>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49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9C"/>
    <w:rsid w:val="000166CB"/>
    <w:rsid w:val="000B2AEC"/>
    <w:rsid w:val="0011375D"/>
    <w:rsid w:val="00196D17"/>
    <w:rsid w:val="00284FF0"/>
    <w:rsid w:val="002F2E09"/>
    <w:rsid w:val="003C09A3"/>
    <w:rsid w:val="00471057"/>
    <w:rsid w:val="004768B7"/>
    <w:rsid w:val="00483580"/>
    <w:rsid w:val="004E4C2A"/>
    <w:rsid w:val="004F24BD"/>
    <w:rsid w:val="005E169C"/>
    <w:rsid w:val="005E45DA"/>
    <w:rsid w:val="006A5995"/>
    <w:rsid w:val="00725928"/>
    <w:rsid w:val="00757972"/>
    <w:rsid w:val="00776D54"/>
    <w:rsid w:val="007D4E3C"/>
    <w:rsid w:val="00811F43"/>
    <w:rsid w:val="008405A9"/>
    <w:rsid w:val="00910660"/>
    <w:rsid w:val="009501CC"/>
    <w:rsid w:val="00A0040E"/>
    <w:rsid w:val="00A33573"/>
    <w:rsid w:val="00AA02FE"/>
    <w:rsid w:val="00AE521C"/>
    <w:rsid w:val="00BD4E04"/>
    <w:rsid w:val="00BF5083"/>
    <w:rsid w:val="00C73C29"/>
    <w:rsid w:val="00CC1A3C"/>
    <w:rsid w:val="00CF066E"/>
    <w:rsid w:val="00D934AC"/>
    <w:rsid w:val="00DF3960"/>
    <w:rsid w:val="00ED1E5C"/>
    <w:rsid w:val="00EF57B1"/>
    <w:rsid w:val="00F05487"/>
    <w:rsid w:val="00F73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91C13"/>
  <w15:chartTrackingRefBased/>
  <w15:docId w15:val="{E4749982-7CC4-4761-9A38-4FD76973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69C"/>
    <w:pPr>
      <w:spacing w:after="0" w:line="240" w:lineRule="auto"/>
      <w:jc w:val="both"/>
    </w:pPr>
    <w:rPr>
      <w:rFonts w:ascii="Times New Roman" w:eastAsia="Times New Roman" w:hAnsi="Times New Roman" w:cs="Times New Roman"/>
      <w:szCs w:val="24"/>
      <w:lang w:val="en-GB" w:eastAsia="en-US"/>
    </w:rPr>
  </w:style>
  <w:style w:type="paragraph" w:styleId="Heading1">
    <w:name w:val="heading 1"/>
    <w:basedOn w:val="Normal"/>
    <w:next w:val="Heading2"/>
    <w:link w:val="Heading1Char"/>
    <w:qFormat/>
    <w:rsid w:val="00910660"/>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
    <w:semiHidden/>
    <w:unhideWhenUsed/>
    <w:qFormat/>
    <w:rsid w:val="0091066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169C"/>
    <w:pPr>
      <w:tabs>
        <w:tab w:val="center" w:pos="4320"/>
        <w:tab w:val="right" w:pos="8640"/>
      </w:tabs>
    </w:pPr>
  </w:style>
  <w:style w:type="character" w:customStyle="1" w:styleId="HeaderChar">
    <w:name w:val="Header Char"/>
    <w:basedOn w:val="DefaultParagraphFont"/>
    <w:link w:val="Header"/>
    <w:uiPriority w:val="99"/>
    <w:rsid w:val="005E169C"/>
    <w:rPr>
      <w:rFonts w:ascii="Times New Roman" w:eastAsia="Times New Roman" w:hAnsi="Times New Roman" w:cs="Times New Roman"/>
      <w:szCs w:val="24"/>
      <w:lang w:val="en-GB" w:eastAsia="en-US"/>
    </w:rPr>
  </w:style>
  <w:style w:type="paragraph" w:customStyle="1" w:styleId="Cornernotation">
    <w:name w:val="Corner notation"/>
    <w:basedOn w:val="Normal"/>
    <w:rsid w:val="005E169C"/>
    <w:pPr>
      <w:ind w:left="170" w:right="3119" w:hanging="170"/>
      <w:jc w:val="left"/>
    </w:pPr>
  </w:style>
  <w:style w:type="character" w:customStyle="1" w:styleId="BodyText2Char">
    <w:name w:val="Body Text 2 Char"/>
    <w:basedOn w:val="DefaultParagraphFont"/>
    <w:link w:val="BodyText2"/>
    <w:uiPriority w:val="99"/>
    <w:semiHidden/>
    <w:rsid w:val="005E169C"/>
    <w:rPr>
      <w:rFonts w:ascii="Times New Roman" w:eastAsia="Malgun Gothic" w:hAnsi="Times New Roman"/>
      <w:lang w:val="en-GB"/>
    </w:rPr>
  </w:style>
  <w:style w:type="paragraph" w:styleId="BodyText2">
    <w:name w:val="Body Text 2"/>
    <w:basedOn w:val="Normal"/>
    <w:link w:val="BodyText2Char"/>
    <w:uiPriority w:val="99"/>
    <w:semiHidden/>
    <w:unhideWhenUsed/>
    <w:rsid w:val="005E169C"/>
    <w:pPr>
      <w:spacing w:after="120" w:line="480" w:lineRule="auto"/>
    </w:pPr>
    <w:rPr>
      <w:rFonts w:eastAsia="Malgun Gothic" w:cstheme="minorBidi"/>
      <w:szCs w:val="22"/>
      <w:lang w:eastAsia="zh-CN"/>
    </w:rPr>
  </w:style>
  <w:style w:type="character" w:customStyle="1" w:styleId="BodyText2Char1">
    <w:name w:val="Body Text 2 Char1"/>
    <w:basedOn w:val="DefaultParagraphFont"/>
    <w:uiPriority w:val="99"/>
    <w:semiHidden/>
    <w:rsid w:val="005E169C"/>
    <w:rPr>
      <w:rFonts w:ascii="Times New Roman" w:eastAsia="Times New Roman" w:hAnsi="Times New Roman" w:cs="Times New Roman"/>
      <w:szCs w:val="24"/>
      <w:lang w:val="en-GB" w:eastAsia="en-US"/>
    </w:rPr>
  </w:style>
  <w:style w:type="character" w:styleId="PlaceholderText">
    <w:name w:val="Placeholder Text"/>
    <w:uiPriority w:val="99"/>
    <w:rsid w:val="005E169C"/>
    <w:rPr>
      <w:color w:val="808080"/>
    </w:rPr>
  </w:style>
  <w:style w:type="paragraph" w:styleId="Footer">
    <w:name w:val="footer"/>
    <w:basedOn w:val="Normal"/>
    <w:link w:val="FooterChar"/>
    <w:uiPriority w:val="99"/>
    <w:unhideWhenUsed/>
    <w:rsid w:val="00F05487"/>
    <w:pPr>
      <w:tabs>
        <w:tab w:val="center" w:pos="4680"/>
        <w:tab w:val="right" w:pos="9360"/>
      </w:tabs>
    </w:pPr>
  </w:style>
  <w:style w:type="character" w:customStyle="1" w:styleId="FooterChar">
    <w:name w:val="Footer Char"/>
    <w:basedOn w:val="DefaultParagraphFont"/>
    <w:link w:val="Footer"/>
    <w:uiPriority w:val="99"/>
    <w:rsid w:val="00F05487"/>
    <w:rPr>
      <w:rFonts w:ascii="Times New Roman" w:eastAsia="Times New Roman" w:hAnsi="Times New Roman" w:cs="Times New Roman"/>
      <w:szCs w:val="24"/>
      <w:lang w:val="en-GB" w:eastAsia="en-US"/>
    </w:rPr>
  </w:style>
  <w:style w:type="character" w:customStyle="1" w:styleId="Heading1Char">
    <w:name w:val="Heading 1 Char"/>
    <w:basedOn w:val="DefaultParagraphFont"/>
    <w:link w:val="Heading1"/>
    <w:rsid w:val="00910660"/>
    <w:rPr>
      <w:rFonts w:ascii="Times New Roman" w:eastAsia="Times New Roman" w:hAnsi="Times New Roman" w:cs="Times New Roman"/>
      <w:b/>
      <w:caps/>
      <w:szCs w:val="24"/>
      <w:lang w:val="en-GB"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qFormat/>
    <w:rsid w:val="00910660"/>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910660"/>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910660"/>
    <w:rPr>
      <w:rFonts w:ascii="Times New Roman" w:eastAsia="Times New Roman" w:hAnsi="Times New Roman" w:cs="Times New Roman"/>
      <w:sz w:val="18"/>
      <w:szCs w:val="24"/>
      <w:lang w:val="en-GB" w:eastAsia="en-US"/>
    </w:rPr>
  </w:style>
  <w:style w:type="paragraph" w:customStyle="1" w:styleId="Para10">
    <w:name w:val="Para1"/>
    <w:basedOn w:val="Normal"/>
    <w:link w:val="Para1Char"/>
    <w:rsid w:val="00910660"/>
    <w:pPr>
      <w:numPr>
        <w:numId w:val="1"/>
      </w:numPr>
      <w:tabs>
        <w:tab w:val="clear" w:pos="360"/>
      </w:tabs>
      <w:spacing w:before="120" w:after="120"/>
    </w:pPr>
    <w:rPr>
      <w:snapToGrid w:val="0"/>
      <w:szCs w:val="18"/>
    </w:rPr>
  </w:style>
  <w:style w:type="character" w:styleId="Hyperlink">
    <w:name w:val="Hyperlink"/>
    <w:rsid w:val="00910660"/>
    <w:rPr>
      <w:color w:val="0000FF"/>
      <w:sz w:val="18"/>
      <w:u w:val="single"/>
    </w:rPr>
  </w:style>
  <w:style w:type="character" w:customStyle="1" w:styleId="Para1Char">
    <w:name w:val="Para1 Char"/>
    <w:link w:val="Para10"/>
    <w:locked/>
    <w:rsid w:val="00910660"/>
    <w:rPr>
      <w:rFonts w:ascii="Times New Roman" w:eastAsia="Times New Roman" w:hAnsi="Times New Roman" w:cs="Times New Roman"/>
      <w:snapToGrid w:val="0"/>
      <w:szCs w:val="18"/>
      <w:lang w:val="en-GB" w:eastAsia="en-US"/>
    </w:rPr>
  </w:style>
  <w:style w:type="paragraph" w:styleId="ListParagraph">
    <w:name w:val="List Paragraph"/>
    <w:basedOn w:val="Normal"/>
    <w:uiPriority w:val="34"/>
    <w:qFormat/>
    <w:rsid w:val="00910660"/>
    <w:pPr>
      <w:ind w:left="720"/>
      <w:contextualSpacing/>
    </w:pPr>
  </w:style>
  <w:style w:type="character" w:customStyle="1" w:styleId="shorttext">
    <w:name w:val="short_text"/>
    <w:basedOn w:val="DefaultParagraphFont"/>
    <w:rsid w:val="00910660"/>
  </w:style>
  <w:style w:type="character" w:customStyle="1" w:styleId="Heading2Char">
    <w:name w:val="Heading 2 Char"/>
    <w:basedOn w:val="DefaultParagraphFont"/>
    <w:link w:val="Heading2"/>
    <w:uiPriority w:val="9"/>
    <w:semiHidden/>
    <w:rsid w:val="00910660"/>
    <w:rPr>
      <w:rFonts w:asciiTheme="majorHAnsi" w:eastAsiaTheme="majorEastAsia" w:hAnsiTheme="majorHAnsi" w:cstheme="majorBidi"/>
      <w:color w:val="2F5496" w:themeColor="accent1" w:themeShade="BF"/>
      <w:sz w:val="26"/>
      <w:szCs w:val="26"/>
      <w:lang w:val="en-GB" w:eastAsia="en-US"/>
    </w:rPr>
  </w:style>
  <w:style w:type="paragraph" w:customStyle="1" w:styleId="Para1">
    <w:name w:val="Para 1"/>
    <w:basedOn w:val="BodyText"/>
    <w:uiPriority w:val="99"/>
    <w:rsid w:val="00AA02FE"/>
    <w:pPr>
      <w:numPr>
        <w:numId w:val="3"/>
      </w:numPr>
      <w:tabs>
        <w:tab w:val="num" w:pos="360"/>
      </w:tabs>
      <w:spacing w:before="120"/>
      <w:ind w:left="0" w:firstLine="0"/>
    </w:pPr>
    <w:rPr>
      <w:rFonts w:eastAsia="MS Mincho" w:cs="Angsana New"/>
      <w:bCs/>
      <w:szCs w:val="22"/>
      <w:lang w:eastAsia="zh-CN"/>
    </w:rPr>
  </w:style>
  <w:style w:type="paragraph" w:customStyle="1" w:styleId="a">
    <w:name w:val="文件标题"/>
    <w:basedOn w:val="Normal"/>
    <w:rsid w:val="00AA02FE"/>
    <w:pPr>
      <w:keepNext/>
      <w:jc w:val="center"/>
    </w:pPr>
    <w:rPr>
      <w:rFonts w:eastAsia="SimHei"/>
      <w:kern w:val="28"/>
      <w:sz w:val="28"/>
      <w:lang w:eastAsia="zh-CN"/>
    </w:rPr>
  </w:style>
  <w:style w:type="paragraph" w:styleId="BodyText">
    <w:name w:val="Body Text"/>
    <w:basedOn w:val="Normal"/>
    <w:link w:val="BodyTextChar"/>
    <w:uiPriority w:val="99"/>
    <w:semiHidden/>
    <w:unhideWhenUsed/>
    <w:rsid w:val="00AA02FE"/>
    <w:pPr>
      <w:spacing w:after="120"/>
    </w:pPr>
  </w:style>
  <w:style w:type="character" w:customStyle="1" w:styleId="BodyTextChar">
    <w:name w:val="Body Text Char"/>
    <w:basedOn w:val="DefaultParagraphFont"/>
    <w:link w:val="BodyText"/>
    <w:uiPriority w:val="99"/>
    <w:semiHidden/>
    <w:rsid w:val="00AA02FE"/>
    <w:rPr>
      <w:rFonts w:ascii="Times New Roman" w:eastAsia="Times New Roman" w:hAnsi="Times New Roman"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9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meetings/abs/np-mop-02/official/np-mop-02-10-zh.pdf" TargetMode="External"/><Relationship Id="rId1" Type="http://schemas.openxmlformats.org/officeDocument/2006/relationships/hyperlink" Target="https://www.cbd.int/doc/meetings/abs/icnp-03/official/icnp-03-05-z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在选择、设计和实施生物多样性融资机制和制定具体工具的保障办法时，考虑关于生物多样性融资机制保障措施的自愿准则</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在选择、设计和实施生物多样性融资机制和制定具体工具的保障办法时，考虑关于生物多样性融资机制保障措施的自愿准则</dc:title>
  <dc:subject/>
  <dc:creator>Yunqi Jia</dc:creator>
  <cp:keywords/>
  <dc:description/>
  <cp:lastModifiedBy>Yunqi Jia</cp:lastModifiedBy>
  <cp:revision>6</cp:revision>
  <cp:lastPrinted>2018-08-10T04:09:00Z</cp:lastPrinted>
  <dcterms:created xsi:type="dcterms:W3CDTF">2018-08-10T04:09:00Z</dcterms:created>
  <dcterms:modified xsi:type="dcterms:W3CDTF">2018-08-15T00:37:00Z</dcterms:modified>
</cp:coreProperties>
</file>