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318" w:type="dxa"/>
        <w:tblLayout w:type="fixed"/>
        <w:tblLook w:val="00A0" w:firstRow="1" w:lastRow="0" w:firstColumn="1" w:lastColumn="0" w:noHBand="0" w:noVBand="0"/>
      </w:tblPr>
      <w:tblGrid>
        <w:gridCol w:w="976"/>
        <w:gridCol w:w="5141"/>
        <w:gridCol w:w="4090"/>
      </w:tblGrid>
      <w:tr w:rsidR="00E37429" w:rsidRPr="00157E36">
        <w:trPr>
          <w:trHeight w:val="709"/>
        </w:trPr>
        <w:tc>
          <w:tcPr>
            <w:tcW w:w="976" w:type="dxa"/>
            <w:tcBorders>
              <w:bottom w:val="single" w:sz="12" w:space="0" w:color="auto"/>
            </w:tcBorders>
          </w:tcPr>
          <w:p w:rsidR="00E37429" w:rsidRPr="00157E36" w:rsidRDefault="008A1494">
            <w:pPr>
              <w:rPr>
                <w:rFonts w:ascii="MS Mincho" w:eastAsia="MS Mincho"/>
                <w:lang w:val="es-ES"/>
              </w:rPr>
            </w:pPr>
            <w:bookmarkStart w:id="0" w:name="_Hlk519193753"/>
            <w:bookmarkStart w:id="1" w:name="Meeting"/>
            <w:r w:rsidRPr="00157E36">
              <w:rPr>
                <w:rFonts w:ascii="MS Mincho" w:eastAsia="MS Mincho"/>
                <w:noProof/>
                <w:snapToGrid/>
                <w:lang w:val="es-UY" w:eastAsia="es-UY"/>
              </w:rPr>
              <w:drawing>
                <wp:inline distT="0" distB="0" distL="0" distR="0">
                  <wp:extent cx="430530" cy="365760"/>
                  <wp:effectExtent l="19050" t="0" r="7620" b="0"/>
                  <wp:docPr id="1" name="Pictur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mf"/>
                          <pic:cNvPicPr>
                            <a:picLocks noChangeAspect="1" noChangeArrowheads="1"/>
                          </pic:cNvPicPr>
                        </pic:nvPicPr>
                        <pic:blipFill>
                          <a:blip r:embed="rId8" cstate="print"/>
                          <a:srcRect/>
                          <a:stretch>
                            <a:fillRect/>
                          </a:stretch>
                        </pic:blipFill>
                        <pic:spPr bwMode="auto">
                          <a:xfrm>
                            <a:off x="0" y="0"/>
                            <a:ext cx="430530" cy="365760"/>
                          </a:xfrm>
                          <a:prstGeom prst="rect">
                            <a:avLst/>
                          </a:prstGeom>
                          <a:noFill/>
                          <a:ln w="9525">
                            <a:noFill/>
                            <a:miter lim="800000"/>
                            <a:headEnd/>
                            <a:tailEnd/>
                          </a:ln>
                        </pic:spPr>
                      </pic:pic>
                    </a:graphicData>
                  </a:graphic>
                </wp:inline>
              </w:drawing>
            </w:r>
          </w:p>
        </w:tc>
        <w:tc>
          <w:tcPr>
            <w:tcW w:w="5141" w:type="dxa"/>
            <w:tcBorders>
              <w:bottom w:val="single" w:sz="12" w:space="0" w:color="auto"/>
            </w:tcBorders>
          </w:tcPr>
          <w:p w:rsidR="00E37429" w:rsidRPr="00157E36" w:rsidRDefault="008A1494">
            <w:pPr>
              <w:rPr>
                <w:rFonts w:ascii="MS Mincho" w:eastAsia="MS Mincho"/>
                <w:lang w:val="es-ES"/>
              </w:rPr>
            </w:pPr>
            <w:r w:rsidRPr="00157E36">
              <w:rPr>
                <w:rFonts w:ascii="MS Mincho" w:eastAsia="MS Mincho"/>
                <w:noProof/>
                <w:snapToGrid/>
                <w:lang w:val="es-UY" w:eastAsia="es-UY"/>
              </w:rPr>
              <w:drawing>
                <wp:inline distT="0" distB="0" distL="0" distR="0">
                  <wp:extent cx="318770" cy="371475"/>
                  <wp:effectExtent l="19050" t="0" r="5080" b="0"/>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ilodeau:Desktop:logos:template 2017:unep-old.emf"/>
                          <pic:cNvPicPr>
                            <a:picLocks noChangeAspect="1" noChangeArrowheads="1"/>
                          </pic:cNvPicPr>
                        </pic:nvPicPr>
                        <pic:blipFill>
                          <a:blip r:embed="rId9" cstate="print"/>
                          <a:srcRect/>
                          <a:stretch>
                            <a:fillRect/>
                          </a:stretch>
                        </pic:blipFill>
                        <pic:spPr bwMode="auto">
                          <a:xfrm>
                            <a:off x="0" y="0"/>
                            <a:ext cx="318770" cy="371475"/>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rsidR="00E37429" w:rsidRPr="00157E36" w:rsidRDefault="00E37429">
            <w:pPr>
              <w:jc w:val="right"/>
              <w:rPr>
                <w:rFonts w:ascii="Arial" w:hAnsi="Arial"/>
                <w:b/>
                <w:sz w:val="32"/>
                <w:lang w:val="es-ES"/>
              </w:rPr>
            </w:pPr>
            <w:r w:rsidRPr="00157E36">
              <w:rPr>
                <w:rFonts w:ascii="Arial" w:hAnsi="Arial"/>
                <w:b/>
                <w:sz w:val="32"/>
                <w:lang w:val="es-ES"/>
              </w:rPr>
              <w:t>CBD</w:t>
            </w:r>
          </w:p>
        </w:tc>
      </w:tr>
      <w:tr w:rsidR="00E37429" w:rsidRPr="00157E36">
        <w:tc>
          <w:tcPr>
            <w:tcW w:w="6117" w:type="dxa"/>
            <w:gridSpan w:val="2"/>
            <w:tcBorders>
              <w:top w:val="single" w:sz="12" w:space="0" w:color="auto"/>
              <w:bottom w:val="single" w:sz="36" w:space="0" w:color="auto"/>
            </w:tcBorders>
            <w:vAlign w:val="center"/>
          </w:tcPr>
          <w:p w:rsidR="00E37429" w:rsidRPr="00157E36" w:rsidRDefault="008A1494">
            <w:pPr>
              <w:rPr>
                <w:rFonts w:ascii="MS Mincho" w:eastAsia="MS Mincho"/>
                <w:lang w:val="es-ES"/>
              </w:rPr>
            </w:pPr>
            <w:r w:rsidRPr="00157E36">
              <w:rPr>
                <w:rFonts w:ascii="MS Mincho" w:eastAsia="MS Mincho"/>
                <w:noProof/>
                <w:snapToGrid/>
                <w:lang w:val="es-UY" w:eastAsia="es-UY"/>
              </w:rPr>
              <w:drawing>
                <wp:inline distT="0" distB="0" distL="0" distR="0">
                  <wp:extent cx="2902585" cy="1068070"/>
                  <wp:effectExtent l="1905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cstate="print"/>
                          <a:srcRect/>
                          <a:stretch>
                            <a:fillRect/>
                          </a:stretch>
                        </pic:blipFill>
                        <pic:spPr bwMode="auto">
                          <a:xfrm>
                            <a:off x="0" y="0"/>
                            <a:ext cx="2902585" cy="106807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E37429" w:rsidRPr="00157E36" w:rsidRDefault="00E37429">
            <w:pPr>
              <w:ind w:left="1215"/>
              <w:rPr>
                <w:lang w:val="es-ES"/>
              </w:rPr>
            </w:pPr>
            <w:r w:rsidRPr="00157E36">
              <w:rPr>
                <w:lang w:val="es-ES"/>
              </w:rPr>
              <w:t>Distr.</w:t>
            </w:r>
          </w:p>
          <w:p w:rsidR="00E37429" w:rsidRPr="00157E36" w:rsidRDefault="005D76CE">
            <w:pPr>
              <w:ind w:left="1215"/>
              <w:rPr>
                <w:rFonts w:ascii="MS Mincho" w:eastAsia="MS Mincho"/>
                <w:lang w:val="es-ES"/>
              </w:rPr>
            </w:pPr>
            <w:r w:rsidRPr="00157E36">
              <w:rPr>
                <w:caps/>
                <w:lang w:val="es-ES"/>
              </w:rPr>
              <w:t>GENERAL</w:t>
            </w:r>
          </w:p>
          <w:p w:rsidR="00E37429" w:rsidRPr="00157E36" w:rsidRDefault="00E37429">
            <w:pPr>
              <w:ind w:left="1215"/>
              <w:rPr>
                <w:rFonts w:ascii="MS Mincho" w:eastAsia="MS Mincho"/>
                <w:lang w:val="es-ES"/>
              </w:rPr>
            </w:pPr>
          </w:p>
          <w:p w:rsidR="00E37429" w:rsidRPr="00157E36" w:rsidRDefault="00E37429">
            <w:pPr>
              <w:ind w:left="1215"/>
              <w:rPr>
                <w:rFonts w:ascii="MS Mincho" w:eastAsia="MS Mincho"/>
                <w:lang w:val="es-ES"/>
              </w:rPr>
            </w:pPr>
            <w:r w:rsidRPr="00157E36">
              <w:rPr>
                <w:lang w:val="es-ES"/>
              </w:rPr>
              <w:t>CBD/SBI/</w:t>
            </w:r>
            <w:r w:rsidR="005D76CE" w:rsidRPr="00157E36">
              <w:rPr>
                <w:lang w:val="es-ES"/>
              </w:rPr>
              <w:t>REC/</w:t>
            </w:r>
            <w:r w:rsidRPr="00157E36">
              <w:rPr>
                <w:lang w:val="es-ES"/>
              </w:rPr>
              <w:t>2/</w:t>
            </w:r>
            <w:r w:rsidR="005D76CE" w:rsidRPr="00157E36">
              <w:rPr>
                <w:lang w:val="es-ES"/>
              </w:rPr>
              <w:t>3</w:t>
            </w:r>
          </w:p>
          <w:p w:rsidR="00E37429" w:rsidRPr="00157E36" w:rsidRDefault="00E37429">
            <w:pPr>
              <w:ind w:left="1215"/>
              <w:rPr>
                <w:lang w:val="es-ES"/>
              </w:rPr>
            </w:pPr>
            <w:r w:rsidRPr="00157E36">
              <w:rPr>
                <w:lang w:val="es-ES"/>
              </w:rPr>
              <w:t>1</w:t>
            </w:r>
            <w:r w:rsidR="005D76CE" w:rsidRPr="00157E36">
              <w:rPr>
                <w:lang w:val="es-ES"/>
              </w:rPr>
              <w:t>3</w:t>
            </w:r>
            <w:r w:rsidRPr="00157E36">
              <w:rPr>
                <w:lang w:val="es-ES"/>
              </w:rPr>
              <w:t xml:space="preserve"> de julio de 2018</w:t>
            </w:r>
          </w:p>
          <w:p w:rsidR="00E37429" w:rsidRPr="00157E36" w:rsidRDefault="00E37429">
            <w:pPr>
              <w:ind w:left="1215"/>
              <w:rPr>
                <w:rFonts w:ascii="MS Mincho" w:eastAsia="MS Mincho"/>
                <w:lang w:val="es-ES"/>
              </w:rPr>
            </w:pPr>
          </w:p>
          <w:p w:rsidR="00E37429" w:rsidRPr="00157E36" w:rsidRDefault="00E37429">
            <w:pPr>
              <w:ind w:left="1215"/>
              <w:rPr>
                <w:lang w:val="es-ES"/>
              </w:rPr>
            </w:pPr>
            <w:r w:rsidRPr="00157E36">
              <w:rPr>
                <w:lang w:val="es-ES"/>
              </w:rPr>
              <w:t>ESPAÑOL</w:t>
            </w:r>
          </w:p>
          <w:p w:rsidR="00E37429" w:rsidRPr="00157E36" w:rsidRDefault="00E37429">
            <w:pPr>
              <w:ind w:left="1215"/>
              <w:rPr>
                <w:lang w:val="es-ES"/>
              </w:rPr>
            </w:pPr>
            <w:r w:rsidRPr="00157E36">
              <w:rPr>
                <w:lang w:val="es-ES"/>
              </w:rPr>
              <w:t>ORIGINAL: INGLÉS</w:t>
            </w:r>
          </w:p>
          <w:p w:rsidR="00E37429" w:rsidRPr="00157E36" w:rsidRDefault="00E37429">
            <w:pPr>
              <w:rPr>
                <w:rFonts w:ascii="MS Mincho" w:eastAsia="MS Mincho"/>
                <w:lang w:val="es-ES"/>
              </w:rPr>
            </w:pPr>
          </w:p>
        </w:tc>
      </w:tr>
    </w:tbl>
    <w:bookmarkEnd w:id="0"/>
    <w:bookmarkEnd w:id="1"/>
    <w:p w:rsidR="00E37429" w:rsidRPr="00157E36" w:rsidRDefault="00E37429">
      <w:pPr>
        <w:kinsoku w:val="0"/>
        <w:overflowPunct w:val="0"/>
        <w:autoSpaceDE w:val="0"/>
        <w:autoSpaceDN w:val="0"/>
        <w:ind w:left="227" w:right="3970" w:hanging="227"/>
        <w:jc w:val="left"/>
        <w:rPr>
          <w:rFonts w:eastAsia="Batang"/>
          <w:color w:val="000000"/>
          <w:kern w:val="22"/>
          <w:szCs w:val="22"/>
          <w:lang w:val="es-ES"/>
        </w:rPr>
      </w:pPr>
      <w:r w:rsidRPr="00157E36">
        <w:rPr>
          <w:szCs w:val="22"/>
          <w:lang w:val="es-ES"/>
        </w:rPr>
        <w:t>ÓRGANO SUBSIDIARIO SOBRE LA APLICACIÓN</w:t>
      </w:r>
    </w:p>
    <w:p w:rsidR="00E37429" w:rsidRPr="00157E36" w:rsidRDefault="00E37429">
      <w:pPr>
        <w:pStyle w:val="Cornernotation"/>
        <w:kinsoku w:val="0"/>
        <w:overflowPunct w:val="0"/>
        <w:autoSpaceDE w:val="0"/>
        <w:autoSpaceDN w:val="0"/>
        <w:ind w:left="227" w:right="3970" w:hanging="227"/>
        <w:rPr>
          <w:color w:val="000000"/>
          <w:kern w:val="22"/>
          <w:szCs w:val="22"/>
          <w:lang w:val="es-ES"/>
        </w:rPr>
      </w:pPr>
      <w:r w:rsidRPr="00157E36">
        <w:rPr>
          <w:color w:val="000000"/>
          <w:kern w:val="22"/>
          <w:szCs w:val="22"/>
          <w:lang w:val="es-ES"/>
        </w:rPr>
        <w:t>Segunda reunión</w:t>
      </w:r>
    </w:p>
    <w:p w:rsidR="00E37429" w:rsidRPr="00157E36" w:rsidRDefault="00E37429">
      <w:pPr>
        <w:pStyle w:val="Cornernotation"/>
        <w:kinsoku w:val="0"/>
        <w:overflowPunct w:val="0"/>
        <w:autoSpaceDE w:val="0"/>
        <w:autoSpaceDN w:val="0"/>
        <w:ind w:left="227" w:right="3970" w:hanging="227"/>
        <w:rPr>
          <w:color w:val="000000"/>
          <w:kern w:val="22"/>
          <w:szCs w:val="22"/>
          <w:lang w:val="es-ES"/>
        </w:rPr>
      </w:pPr>
      <w:r w:rsidRPr="00157E36">
        <w:rPr>
          <w:color w:val="000000"/>
          <w:kern w:val="22"/>
          <w:szCs w:val="22"/>
          <w:lang w:val="es-ES"/>
        </w:rPr>
        <w:t>Montreal (Canadá), 9 a 13 de julio de 2018</w:t>
      </w:r>
    </w:p>
    <w:p w:rsidR="00E37429" w:rsidRPr="00157E36" w:rsidRDefault="00E37429">
      <w:pPr>
        <w:suppressLineNumbers/>
        <w:suppressAutoHyphens/>
        <w:kinsoku w:val="0"/>
        <w:overflowPunct w:val="0"/>
        <w:autoSpaceDE w:val="0"/>
        <w:autoSpaceDN w:val="0"/>
        <w:adjustRightInd w:val="0"/>
        <w:snapToGrid w:val="0"/>
        <w:rPr>
          <w:szCs w:val="22"/>
          <w:lang w:val="es-ES"/>
        </w:rPr>
      </w:pPr>
      <w:r w:rsidRPr="00157E36">
        <w:rPr>
          <w:szCs w:val="22"/>
          <w:lang w:val="es-ES"/>
        </w:rPr>
        <w:t>Tema 5 del programa</w:t>
      </w:r>
    </w:p>
    <w:p w:rsidR="00F501C4" w:rsidRPr="00157E36" w:rsidRDefault="00F501C4" w:rsidP="00F501C4">
      <w:pPr>
        <w:pStyle w:val="Heading1"/>
        <w:keepNext w:val="0"/>
        <w:suppressLineNumbers/>
        <w:suppressAutoHyphens/>
        <w:kinsoku w:val="0"/>
        <w:autoSpaceDE w:val="0"/>
        <w:autoSpaceDN w:val="0"/>
        <w:adjustRightInd w:val="0"/>
        <w:snapToGrid w:val="0"/>
        <w:spacing w:after="240"/>
        <w:rPr>
          <w:szCs w:val="22"/>
          <w:lang w:val="es-ES"/>
        </w:rPr>
      </w:pPr>
      <w:r w:rsidRPr="00157E36">
        <w:rPr>
          <w:lang w:val="es-ES"/>
        </w:rPr>
        <w:t>RECOMENDACIÓN ADOPTADA POR EL ÓRGANO SUBSIDIARIO SOBRE LA APLICACIÓN</w:t>
      </w:r>
    </w:p>
    <w:p w:rsidR="00E37429" w:rsidRPr="00157E36" w:rsidRDefault="00F501C4" w:rsidP="006E4D87">
      <w:pPr>
        <w:suppressLineNumbers/>
        <w:tabs>
          <w:tab w:val="left" w:pos="709"/>
        </w:tabs>
        <w:suppressAutoHyphens/>
        <w:kinsoku w:val="0"/>
        <w:overflowPunct w:val="0"/>
        <w:autoSpaceDE w:val="0"/>
        <w:autoSpaceDN w:val="0"/>
        <w:adjustRightInd w:val="0"/>
        <w:snapToGrid w:val="0"/>
        <w:spacing w:before="240" w:after="120"/>
        <w:ind w:left="1843" w:hanging="851"/>
        <w:jc w:val="left"/>
        <w:rPr>
          <w:b/>
          <w:caps/>
          <w:szCs w:val="22"/>
          <w:lang w:val="es-ES"/>
        </w:rPr>
      </w:pPr>
      <w:r w:rsidRPr="00157E36">
        <w:rPr>
          <w:b/>
          <w:caps/>
          <w:kern w:val="22"/>
          <w:szCs w:val="22"/>
          <w:lang w:val="es-ES"/>
        </w:rPr>
        <w:t>2/3.</w:t>
      </w:r>
      <w:r w:rsidR="006E4D87" w:rsidRPr="00157E36">
        <w:rPr>
          <w:b/>
          <w:caps/>
          <w:kern w:val="22"/>
          <w:szCs w:val="22"/>
          <w:lang w:val="es-ES"/>
        </w:rPr>
        <w:tab/>
      </w:r>
      <w:r w:rsidRPr="00157E36">
        <w:rPr>
          <w:b/>
          <w:kern w:val="22"/>
          <w:szCs w:val="22"/>
          <w:lang w:val="es-ES"/>
        </w:rPr>
        <w:t>Integración de la diversidad biológica en todos los sectores y otras medidas estratégicas para intensificar la aplicación</w:t>
      </w:r>
    </w:p>
    <w:p w:rsidR="00E37429" w:rsidRPr="00157E36" w:rsidRDefault="00E37429">
      <w:pPr>
        <w:pStyle w:val="Para10"/>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157E36">
        <w:rPr>
          <w:i/>
          <w:kern w:val="22"/>
          <w:szCs w:val="22"/>
          <w:lang w:val="es-ES"/>
        </w:rPr>
        <w:t>El Órgano Subsidiario sobre la Aplicación</w:t>
      </w:r>
    </w:p>
    <w:p w:rsidR="00E37429" w:rsidRPr="00157E36" w:rsidRDefault="00E37429">
      <w:pPr>
        <w:pStyle w:val="StylePara1Kernat11pt"/>
        <w:numPr>
          <w:ilvl w:val="0"/>
          <w:numId w:val="0"/>
        </w:numPr>
        <w:suppressLineNumbers/>
        <w:suppressAutoHyphens/>
        <w:kinsoku w:val="0"/>
        <w:overflowPunct w:val="0"/>
        <w:autoSpaceDE w:val="0"/>
        <w:autoSpaceDN w:val="0"/>
        <w:adjustRightInd w:val="0"/>
        <w:snapToGrid w:val="0"/>
        <w:ind w:firstLine="720"/>
        <w:rPr>
          <w:szCs w:val="22"/>
          <w:lang w:val="es-ES"/>
        </w:rPr>
      </w:pPr>
      <w:bookmarkStart w:id="2" w:name="_Ref501642863"/>
      <w:r w:rsidRPr="00157E36">
        <w:rPr>
          <w:iCs/>
          <w:szCs w:val="22"/>
          <w:lang w:val="es-ES"/>
        </w:rPr>
        <w:t>1.</w:t>
      </w:r>
      <w:r w:rsidRPr="00157E36">
        <w:rPr>
          <w:iCs/>
          <w:szCs w:val="22"/>
          <w:lang w:val="es-ES"/>
        </w:rPr>
        <w:tab/>
      </w:r>
      <w:r w:rsidRPr="00157E36">
        <w:rPr>
          <w:i/>
          <w:szCs w:val="22"/>
          <w:lang w:val="es-ES"/>
        </w:rPr>
        <w:t>Toma nota</w:t>
      </w:r>
      <w:r w:rsidRPr="00157E36">
        <w:rPr>
          <w:szCs w:val="22"/>
          <w:lang w:val="es-ES"/>
        </w:rPr>
        <w:t xml:space="preserve"> de la información que figura en la nota de la Secretaria Ejecutiva sobre la integración de la diversidad biológica y otras medidas estratégicas para </w:t>
      </w:r>
      <w:r w:rsidR="00FA1CF4" w:rsidRPr="00157E36">
        <w:rPr>
          <w:szCs w:val="22"/>
          <w:lang w:val="es-ES"/>
        </w:rPr>
        <w:t>int</w:t>
      </w:r>
      <w:r w:rsidRPr="00157E36">
        <w:rPr>
          <w:szCs w:val="22"/>
          <w:lang w:val="es-ES"/>
        </w:rPr>
        <w:t>e</w:t>
      </w:r>
      <w:r w:rsidR="00FA1CF4" w:rsidRPr="00157E36">
        <w:rPr>
          <w:szCs w:val="22"/>
          <w:lang w:val="es-ES"/>
        </w:rPr>
        <w:t>nsific</w:t>
      </w:r>
      <w:r w:rsidRPr="00157E36">
        <w:rPr>
          <w:szCs w:val="22"/>
          <w:lang w:val="es-ES"/>
        </w:rPr>
        <w:t>ar la aplicación</w:t>
      </w:r>
      <w:r w:rsidRPr="00157E36">
        <w:rPr>
          <w:rStyle w:val="FootnoteReference"/>
          <w:rFonts w:eastAsia="MS Gothic"/>
          <w:szCs w:val="22"/>
          <w:lang w:val="es-ES"/>
        </w:rPr>
        <w:footnoteReference w:id="1"/>
      </w:r>
      <w:r w:rsidRPr="00157E36">
        <w:rPr>
          <w:szCs w:val="22"/>
          <w:lang w:val="es-ES"/>
        </w:rPr>
        <w:t>, la nota publicada para la 21ª reunión del Órgano Subsidiario de Asesoramiento Científico, Técnico y Tecnológico</w:t>
      </w:r>
      <w:r w:rsidRPr="00157E36">
        <w:rPr>
          <w:rStyle w:val="FootnoteReference"/>
          <w:rFonts w:eastAsia="MS Gothic"/>
          <w:szCs w:val="22"/>
          <w:lang w:val="es-ES"/>
        </w:rPr>
        <w:footnoteReference w:id="2"/>
      </w:r>
      <w:r w:rsidR="00FA1CF4" w:rsidRPr="00157E36">
        <w:rPr>
          <w:szCs w:val="22"/>
          <w:lang w:val="es-ES"/>
        </w:rPr>
        <w:t xml:space="preserve"> </w:t>
      </w:r>
      <w:r w:rsidRPr="00157E36">
        <w:rPr>
          <w:szCs w:val="22"/>
          <w:lang w:val="es-ES"/>
        </w:rPr>
        <w:t>y los documentos de información</w:t>
      </w:r>
      <w:r w:rsidR="00FA1CF4" w:rsidRPr="00157E36">
        <w:rPr>
          <w:szCs w:val="22"/>
          <w:lang w:val="es-ES"/>
        </w:rPr>
        <w:t xml:space="preserve"> </w:t>
      </w:r>
      <w:r w:rsidRPr="00157E36">
        <w:rPr>
          <w:szCs w:val="22"/>
          <w:lang w:val="es-ES"/>
        </w:rPr>
        <w:t>sobre la integración de la diversidad biológica en los sectores de energía y minería, infraestructura, manufactura y procesamiento y salud</w:t>
      </w:r>
      <w:r w:rsidR="00F501C4" w:rsidRPr="00157E36">
        <w:rPr>
          <w:rStyle w:val="FootnoteReference"/>
          <w:rFonts w:eastAsia="MS Gothic"/>
          <w:szCs w:val="22"/>
          <w:lang w:val="es-ES"/>
        </w:rPr>
        <w:footnoteReference w:id="3"/>
      </w:r>
      <w:r w:rsidRPr="00157E36">
        <w:rPr>
          <w:szCs w:val="22"/>
          <w:lang w:val="es-ES"/>
        </w:rPr>
        <w:t>;</w:t>
      </w:r>
    </w:p>
    <w:bookmarkEnd w:id="2"/>
    <w:p w:rsidR="00E37429" w:rsidRPr="00157E36" w:rsidRDefault="00E37429">
      <w:pPr>
        <w:pStyle w:val="StylePara1Kernat11pt"/>
        <w:numPr>
          <w:ilvl w:val="0"/>
          <w:numId w:val="0"/>
        </w:numPr>
        <w:suppressLineNumbers/>
        <w:suppressAutoHyphens/>
        <w:kinsoku w:val="0"/>
        <w:overflowPunct w:val="0"/>
        <w:autoSpaceDE w:val="0"/>
        <w:autoSpaceDN w:val="0"/>
        <w:adjustRightInd w:val="0"/>
        <w:snapToGrid w:val="0"/>
        <w:ind w:firstLine="720"/>
        <w:rPr>
          <w:i/>
          <w:szCs w:val="22"/>
          <w:lang w:val="es-ES"/>
        </w:rPr>
      </w:pPr>
      <w:r w:rsidRPr="00157E36">
        <w:rPr>
          <w:szCs w:val="22"/>
          <w:lang w:val="es-ES"/>
        </w:rPr>
        <w:t>2.</w:t>
      </w:r>
      <w:r w:rsidRPr="00157E36">
        <w:rPr>
          <w:szCs w:val="22"/>
          <w:lang w:val="es-ES"/>
        </w:rPr>
        <w:tab/>
      </w:r>
      <w:r w:rsidRPr="00157E36">
        <w:rPr>
          <w:i/>
          <w:szCs w:val="22"/>
          <w:lang w:val="es-ES"/>
        </w:rPr>
        <w:t>Reconoce</w:t>
      </w:r>
      <w:r w:rsidRPr="00157E36">
        <w:rPr>
          <w:szCs w:val="22"/>
          <w:lang w:val="es-ES"/>
        </w:rPr>
        <w:t xml:space="preserve"> que la integración de la diversidad biológica es un enfoque </w:t>
      </w:r>
      <w:r w:rsidR="00ED5B2B" w:rsidRPr="00157E36">
        <w:rPr>
          <w:szCs w:val="22"/>
          <w:lang w:val="es-ES"/>
        </w:rPr>
        <w:t>fundamental</w:t>
      </w:r>
      <w:r w:rsidRPr="00157E36">
        <w:rPr>
          <w:szCs w:val="22"/>
          <w:lang w:val="es-ES"/>
        </w:rPr>
        <w:t xml:space="preserve"> para asisti</w:t>
      </w:r>
      <w:r w:rsidR="00FA3F53" w:rsidRPr="00157E36">
        <w:rPr>
          <w:szCs w:val="22"/>
          <w:lang w:val="es-ES"/>
        </w:rPr>
        <w:t>r</w:t>
      </w:r>
      <w:r w:rsidRPr="00157E36">
        <w:rPr>
          <w:szCs w:val="22"/>
          <w:lang w:val="es-ES"/>
        </w:rPr>
        <w:t xml:space="preserve"> a las Parte</w:t>
      </w:r>
      <w:r w:rsidR="00FA1CF4" w:rsidRPr="00157E36">
        <w:rPr>
          <w:szCs w:val="22"/>
          <w:lang w:val="es-ES"/>
        </w:rPr>
        <w:t>s en la aplicación del Convenio</w:t>
      </w:r>
      <w:r w:rsidRPr="00157E36">
        <w:rPr>
          <w:szCs w:val="22"/>
          <w:lang w:val="es-ES"/>
        </w:rPr>
        <w:t xml:space="preserve"> y que se requiere un cambio transformativo para lograr </w:t>
      </w:r>
      <w:r w:rsidR="00FA1CF4" w:rsidRPr="00157E36">
        <w:rPr>
          <w:szCs w:val="22"/>
          <w:lang w:val="es-ES"/>
        </w:rPr>
        <w:t>l</w:t>
      </w:r>
      <w:r w:rsidR="00101C26" w:rsidRPr="00157E36">
        <w:rPr>
          <w:szCs w:val="22"/>
          <w:lang w:val="es-ES"/>
        </w:rPr>
        <w:t>a</w:t>
      </w:r>
      <w:r w:rsidRPr="00157E36">
        <w:rPr>
          <w:szCs w:val="22"/>
          <w:lang w:val="es-ES"/>
        </w:rPr>
        <w:t xml:space="preserve"> conservación y</w:t>
      </w:r>
      <w:r w:rsidR="00101C26" w:rsidRPr="00157E36">
        <w:rPr>
          <w:szCs w:val="22"/>
          <w:lang w:val="es-ES"/>
        </w:rPr>
        <w:t xml:space="preserve"> la</w:t>
      </w:r>
      <w:r w:rsidRPr="00157E36">
        <w:rPr>
          <w:szCs w:val="22"/>
          <w:lang w:val="es-ES"/>
        </w:rPr>
        <w:t xml:space="preserve"> utilización sostenible de la diversidad biológica,</w:t>
      </w:r>
      <w:r w:rsidR="00FA3F53" w:rsidRPr="00157E36">
        <w:rPr>
          <w:szCs w:val="22"/>
          <w:lang w:val="es-ES"/>
        </w:rPr>
        <w:t xml:space="preserve"> lo cual</w:t>
      </w:r>
      <w:r w:rsidRPr="00157E36">
        <w:rPr>
          <w:szCs w:val="22"/>
          <w:lang w:val="es-ES"/>
        </w:rPr>
        <w:t xml:space="preserve"> inclu</w:t>
      </w:r>
      <w:r w:rsidR="00FA3F53" w:rsidRPr="00157E36">
        <w:rPr>
          <w:szCs w:val="22"/>
          <w:lang w:val="es-ES"/>
        </w:rPr>
        <w:t>ye</w:t>
      </w:r>
      <w:r w:rsidRPr="00157E36">
        <w:rPr>
          <w:szCs w:val="22"/>
          <w:lang w:val="es-ES"/>
        </w:rPr>
        <w:t xml:space="preserve"> cambios </w:t>
      </w:r>
      <w:r w:rsidR="00FA3F53" w:rsidRPr="00157E36">
        <w:rPr>
          <w:szCs w:val="22"/>
          <w:lang w:val="es-ES"/>
        </w:rPr>
        <w:t>de</w:t>
      </w:r>
      <w:r w:rsidRPr="00157E36">
        <w:rPr>
          <w:szCs w:val="22"/>
          <w:lang w:val="es-ES"/>
        </w:rPr>
        <w:t xml:space="preserve"> comportamiento y </w:t>
      </w:r>
      <w:r w:rsidR="00FA3F53" w:rsidRPr="00157E36">
        <w:rPr>
          <w:szCs w:val="22"/>
          <w:lang w:val="es-ES"/>
        </w:rPr>
        <w:t xml:space="preserve">en </w:t>
      </w:r>
      <w:r w:rsidRPr="00157E36">
        <w:rPr>
          <w:szCs w:val="22"/>
          <w:lang w:val="es-ES"/>
        </w:rPr>
        <w:t xml:space="preserve">la adopción de decisiones a todo nivel y en todos los sectores, </w:t>
      </w:r>
      <w:r w:rsidR="001A0EFD" w:rsidRPr="00157E36">
        <w:rPr>
          <w:szCs w:val="22"/>
          <w:lang w:val="es-ES"/>
        </w:rPr>
        <w:t>con miras a</w:t>
      </w:r>
      <w:r w:rsidRPr="00157E36">
        <w:rPr>
          <w:szCs w:val="22"/>
          <w:lang w:val="es-ES"/>
        </w:rPr>
        <w:t xml:space="preserve"> la consecución del Plan Estratégico para la Diversidad Biológica 2011-2020</w:t>
      </w:r>
      <w:r w:rsidRPr="00157E36">
        <w:rPr>
          <w:rStyle w:val="FootnoteReference"/>
          <w:szCs w:val="22"/>
          <w:lang w:val="es-ES"/>
        </w:rPr>
        <w:footnoteReference w:id="4"/>
      </w:r>
      <w:r w:rsidRPr="00157E36">
        <w:rPr>
          <w:szCs w:val="22"/>
          <w:lang w:val="es-ES"/>
        </w:rPr>
        <w:t xml:space="preserve">, sus Metas de Aichi para la Diversidad Biológica y su </w:t>
      </w:r>
      <w:r w:rsidR="00F501C4" w:rsidRPr="00157E36">
        <w:rPr>
          <w:szCs w:val="22"/>
          <w:lang w:val="es-ES"/>
        </w:rPr>
        <w:t>V</w:t>
      </w:r>
      <w:r w:rsidRPr="00157E36">
        <w:rPr>
          <w:szCs w:val="22"/>
          <w:lang w:val="es-ES"/>
        </w:rPr>
        <w:t>isión</w:t>
      </w:r>
      <w:r w:rsidR="00F501C4" w:rsidRPr="00157E36">
        <w:rPr>
          <w:szCs w:val="22"/>
          <w:lang w:val="es-ES"/>
        </w:rPr>
        <w:t xml:space="preserve"> para 2050</w:t>
      </w:r>
      <w:r w:rsidRPr="00157E36">
        <w:rPr>
          <w:szCs w:val="22"/>
          <w:lang w:val="es-ES"/>
        </w:rPr>
        <w:t>, así co</w:t>
      </w:r>
      <w:r w:rsidR="00D8559A" w:rsidRPr="00157E36">
        <w:rPr>
          <w:szCs w:val="22"/>
          <w:lang w:val="es-ES"/>
        </w:rPr>
        <w:t xml:space="preserve">mo </w:t>
      </w:r>
      <w:r w:rsidRPr="00157E36">
        <w:rPr>
          <w:szCs w:val="22"/>
          <w:lang w:val="es-ES"/>
        </w:rPr>
        <w:t>l</w:t>
      </w:r>
      <w:r w:rsidR="00D8559A" w:rsidRPr="00157E36">
        <w:rPr>
          <w:szCs w:val="22"/>
          <w:lang w:val="es-ES"/>
        </w:rPr>
        <w:t>a aplicación del</w:t>
      </w:r>
      <w:r w:rsidRPr="00157E36">
        <w:rPr>
          <w:szCs w:val="22"/>
          <w:lang w:val="es-ES"/>
        </w:rPr>
        <w:t xml:space="preserve"> marco mundial de la diversidad biológica posterior a 2020;</w:t>
      </w:r>
    </w:p>
    <w:p w:rsidR="00E37429" w:rsidRPr="00157E36" w:rsidRDefault="00E37429">
      <w:pPr>
        <w:pStyle w:val="StylePara1Kernat11pt"/>
        <w:numPr>
          <w:ilvl w:val="0"/>
          <w:numId w:val="0"/>
        </w:numPr>
        <w:suppressLineNumbers/>
        <w:suppressAutoHyphens/>
        <w:kinsoku w:val="0"/>
        <w:overflowPunct w:val="0"/>
        <w:autoSpaceDE w:val="0"/>
        <w:autoSpaceDN w:val="0"/>
        <w:adjustRightInd w:val="0"/>
        <w:snapToGrid w:val="0"/>
        <w:ind w:firstLine="720"/>
        <w:rPr>
          <w:szCs w:val="22"/>
          <w:lang w:val="es-ES"/>
        </w:rPr>
      </w:pPr>
      <w:r w:rsidRPr="00157E36">
        <w:rPr>
          <w:szCs w:val="22"/>
          <w:lang w:val="es-ES"/>
        </w:rPr>
        <w:t>3</w:t>
      </w:r>
      <w:r w:rsidRPr="00157E36">
        <w:rPr>
          <w:i/>
          <w:szCs w:val="22"/>
          <w:lang w:val="es-ES"/>
        </w:rPr>
        <w:t>.</w:t>
      </w:r>
      <w:r w:rsidRPr="00157E36">
        <w:rPr>
          <w:i/>
          <w:szCs w:val="22"/>
          <w:lang w:val="es-ES"/>
        </w:rPr>
        <w:tab/>
        <w:t>Observa</w:t>
      </w:r>
      <w:r w:rsidRPr="00157E36">
        <w:rPr>
          <w:szCs w:val="22"/>
          <w:lang w:val="es-ES"/>
        </w:rPr>
        <w:t xml:space="preserve"> que si bien existen numerosas políticas y herramientas para abordar la integración de la diversi</w:t>
      </w:r>
      <w:r w:rsidR="00D8559A" w:rsidRPr="00157E36">
        <w:rPr>
          <w:szCs w:val="22"/>
          <w:lang w:val="es-ES"/>
        </w:rPr>
        <w:t>dad biológica en estos sectores</w:t>
      </w:r>
      <w:r w:rsidRPr="00157E36">
        <w:rPr>
          <w:szCs w:val="22"/>
          <w:lang w:val="es-ES"/>
        </w:rPr>
        <w:t xml:space="preserve"> es necesario ampliar y priorizar considerablemente su </w:t>
      </w:r>
      <w:r w:rsidR="00D863D8" w:rsidRPr="00157E36">
        <w:rPr>
          <w:szCs w:val="22"/>
          <w:lang w:val="es-ES"/>
        </w:rPr>
        <w:t>uso</w:t>
      </w:r>
      <w:r w:rsidRPr="00157E36">
        <w:rPr>
          <w:szCs w:val="22"/>
          <w:lang w:val="es-ES"/>
        </w:rPr>
        <w:t>;</w:t>
      </w:r>
    </w:p>
    <w:p w:rsidR="00E37429" w:rsidRPr="00157E36" w:rsidRDefault="00E37429">
      <w:pPr>
        <w:pStyle w:val="StylePara1Kernat11pt"/>
        <w:numPr>
          <w:ilvl w:val="0"/>
          <w:numId w:val="0"/>
        </w:numPr>
        <w:suppressLineNumbers/>
        <w:suppressAutoHyphens/>
        <w:kinsoku w:val="0"/>
        <w:overflowPunct w:val="0"/>
        <w:autoSpaceDE w:val="0"/>
        <w:autoSpaceDN w:val="0"/>
        <w:adjustRightInd w:val="0"/>
        <w:snapToGrid w:val="0"/>
        <w:ind w:firstLine="720"/>
        <w:rPr>
          <w:i/>
          <w:szCs w:val="22"/>
          <w:lang w:val="es-ES"/>
        </w:rPr>
      </w:pPr>
      <w:r w:rsidRPr="00157E36">
        <w:rPr>
          <w:szCs w:val="22"/>
          <w:lang w:val="es-ES"/>
        </w:rPr>
        <w:t>4.</w:t>
      </w:r>
      <w:r w:rsidRPr="00157E36">
        <w:rPr>
          <w:szCs w:val="22"/>
          <w:lang w:val="es-ES"/>
        </w:rPr>
        <w:tab/>
      </w:r>
      <w:r w:rsidRPr="00157E36">
        <w:rPr>
          <w:i/>
          <w:szCs w:val="22"/>
          <w:lang w:val="es-ES"/>
        </w:rPr>
        <w:t>Reconoce</w:t>
      </w:r>
      <w:r w:rsidRPr="00157E36">
        <w:rPr>
          <w:szCs w:val="22"/>
          <w:lang w:val="es-ES"/>
        </w:rPr>
        <w:t xml:space="preserve"> la importancia de </w:t>
      </w:r>
      <w:r w:rsidR="00A70653" w:rsidRPr="00157E36">
        <w:rPr>
          <w:szCs w:val="22"/>
          <w:lang w:val="es-ES"/>
        </w:rPr>
        <w:t>r</w:t>
      </w:r>
      <w:r w:rsidRPr="00157E36">
        <w:rPr>
          <w:szCs w:val="22"/>
          <w:lang w:val="es-ES"/>
        </w:rPr>
        <w:t>e</w:t>
      </w:r>
      <w:r w:rsidR="00A70653" w:rsidRPr="00157E36">
        <w:rPr>
          <w:szCs w:val="22"/>
          <w:lang w:val="es-ES"/>
        </w:rPr>
        <w:t>v</w:t>
      </w:r>
      <w:r w:rsidRPr="00157E36">
        <w:rPr>
          <w:szCs w:val="22"/>
          <w:lang w:val="es-ES"/>
        </w:rPr>
        <w:t>i</w:t>
      </w:r>
      <w:r w:rsidR="00A70653" w:rsidRPr="00157E36">
        <w:rPr>
          <w:szCs w:val="22"/>
          <w:lang w:val="es-ES"/>
        </w:rPr>
        <w:t>s</w:t>
      </w:r>
      <w:r w:rsidRPr="00157E36">
        <w:rPr>
          <w:szCs w:val="22"/>
          <w:lang w:val="es-ES"/>
        </w:rPr>
        <w:t>ar la eficacia de las medidas adoptadas a nivel nacional para la aplicación del Convenio</w:t>
      </w:r>
      <w:r w:rsidR="001A0EFD" w:rsidRPr="00157E36">
        <w:rPr>
          <w:szCs w:val="22"/>
          <w:lang w:val="es-ES"/>
        </w:rPr>
        <w:t>, así como de dete</w:t>
      </w:r>
      <w:r w:rsidR="002B5551" w:rsidRPr="00157E36">
        <w:rPr>
          <w:szCs w:val="22"/>
          <w:lang w:val="es-ES"/>
        </w:rPr>
        <w:t>rmin</w:t>
      </w:r>
      <w:r w:rsidR="001A0EFD" w:rsidRPr="00157E36">
        <w:rPr>
          <w:szCs w:val="22"/>
          <w:lang w:val="es-ES"/>
        </w:rPr>
        <w:t>ar los obstáculos y dificultades que</w:t>
      </w:r>
      <w:r w:rsidR="002B5551" w:rsidRPr="00157E36">
        <w:rPr>
          <w:szCs w:val="22"/>
          <w:lang w:val="es-ES"/>
        </w:rPr>
        <w:t xml:space="preserve"> las</w:t>
      </w:r>
      <w:r w:rsidR="001A0EFD" w:rsidRPr="00157E36">
        <w:rPr>
          <w:szCs w:val="22"/>
          <w:lang w:val="es-ES"/>
        </w:rPr>
        <w:t xml:space="preserve"> afectan</w:t>
      </w:r>
      <w:r w:rsidRPr="00157E36">
        <w:rPr>
          <w:szCs w:val="22"/>
          <w:lang w:val="es-ES"/>
        </w:rPr>
        <w:t>, teniendo en cuenta las distintas capacidades y circunstancias nacionales, incluido en lo que respecta a la integración de la diversidad biológica;</w:t>
      </w:r>
    </w:p>
    <w:p w:rsidR="00E37429" w:rsidRPr="00157E36" w:rsidRDefault="00E37429">
      <w:pPr>
        <w:pStyle w:val="StylePara1Kernat11pt"/>
        <w:numPr>
          <w:ilvl w:val="0"/>
          <w:numId w:val="0"/>
        </w:numPr>
        <w:suppressLineNumbers/>
        <w:suppressAutoHyphens/>
        <w:kinsoku w:val="0"/>
        <w:overflowPunct w:val="0"/>
        <w:autoSpaceDE w:val="0"/>
        <w:autoSpaceDN w:val="0"/>
        <w:adjustRightInd w:val="0"/>
        <w:snapToGrid w:val="0"/>
        <w:ind w:firstLine="720"/>
        <w:rPr>
          <w:szCs w:val="22"/>
          <w:lang w:val="es-ES"/>
        </w:rPr>
      </w:pPr>
      <w:r w:rsidRPr="00157E36">
        <w:rPr>
          <w:szCs w:val="22"/>
          <w:lang w:val="es-ES"/>
        </w:rPr>
        <w:t>5</w:t>
      </w:r>
      <w:r w:rsidRPr="00157E36">
        <w:rPr>
          <w:i/>
          <w:szCs w:val="22"/>
          <w:lang w:val="es-ES"/>
        </w:rPr>
        <w:t>.</w:t>
      </w:r>
      <w:r w:rsidRPr="00157E36">
        <w:rPr>
          <w:i/>
          <w:szCs w:val="22"/>
          <w:lang w:val="es-ES"/>
        </w:rPr>
        <w:tab/>
        <w:t xml:space="preserve">Pone de relieve </w:t>
      </w:r>
      <w:r w:rsidR="00257C16" w:rsidRPr="00157E36">
        <w:rPr>
          <w:szCs w:val="22"/>
          <w:lang w:val="es-ES"/>
        </w:rPr>
        <w:t>el</w:t>
      </w:r>
      <w:r w:rsidRPr="00157E36">
        <w:rPr>
          <w:szCs w:val="22"/>
          <w:lang w:val="es-ES"/>
        </w:rPr>
        <w:t xml:space="preserve"> importante </w:t>
      </w:r>
      <w:r w:rsidR="00257C16" w:rsidRPr="00157E36">
        <w:rPr>
          <w:szCs w:val="22"/>
          <w:lang w:val="es-ES"/>
        </w:rPr>
        <w:t>papel</w:t>
      </w:r>
      <w:r w:rsidR="00A70653" w:rsidRPr="00157E36">
        <w:rPr>
          <w:szCs w:val="22"/>
          <w:lang w:val="es-ES"/>
        </w:rPr>
        <w:t xml:space="preserve"> </w:t>
      </w:r>
      <w:r w:rsidRPr="00157E36">
        <w:rPr>
          <w:szCs w:val="22"/>
          <w:lang w:val="es-ES"/>
        </w:rPr>
        <w:t xml:space="preserve">que </w:t>
      </w:r>
      <w:r w:rsidR="00257C16" w:rsidRPr="00157E36">
        <w:rPr>
          <w:szCs w:val="22"/>
          <w:lang w:val="es-ES"/>
        </w:rPr>
        <w:t>desemp</w:t>
      </w:r>
      <w:r w:rsidRPr="00157E36">
        <w:rPr>
          <w:szCs w:val="22"/>
          <w:lang w:val="es-ES"/>
        </w:rPr>
        <w:t>e</w:t>
      </w:r>
      <w:r w:rsidR="00257C16" w:rsidRPr="00157E36">
        <w:rPr>
          <w:szCs w:val="22"/>
          <w:lang w:val="es-ES"/>
        </w:rPr>
        <w:t>ña</w:t>
      </w:r>
      <w:r w:rsidRPr="00157E36">
        <w:rPr>
          <w:szCs w:val="22"/>
          <w:lang w:val="es-ES"/>
        </w:rPr>
        <w:t xml:space="preserve">n los pueblos indígenas y las comunidades locales, así como las mujeres, los jóvenes, los gobiernos locales y subnacionales y otros </w:t>
      </w:r>
      <w:r w:rsidRPr="00157E36">
        <w:rPr>
          <w:szCs w:val="22"/>
          <w:lang w:val="es-ES"/>
        </w:rPr>
        <w:lastRenderedPageBreak/>
        <w:t>interesados directos pertinentes</w:t>
      </w:r>
      <w:r w:rsidR="001B0FE4" w:rsidRPr="00157E36">
        <w:rPr>
          <w:szCs w:val="22"/>
          <w:lang w:val="es-ES"/>
        </w:rPr>
        <w:t>,</w:t>
      </w:r>
      <w:r w:rsidRPr="00157E36">
        <w:rPr>
          <w:szCs w:val="22"/>
          <w:lang w:val="es-ES"/>
        </w:rPr>
        <w:t xml:space="preserve"> en la promoción y </w:t>
      </w:r>
      <w:r w:rsidR="001B0FE4" w:rsidRPr="00157E36">
        <w:rPr>
          <w:szCs w:val="22"/>
          <w:lang w:val="es-ES"/>
        </w:rPr>
        <w:t>realiz</w:t>
      </w:r>
      <w:r w:rsidRPr="00157E36">
        <w:rPr>
          <w:szCs w:val="22"/>
          <w:lang w:val="es-ES"/>
        </w:rPr>
        <w:t>ación de la integración de la diversidad biológica en estos sectores;</w:t>
      </w:r>
    </w:p>
    <w:p w:rsidR="00E37429" w:rsidRPr="00157E36" w:rsidRDefault="00E37429">
      <w:pPr>
        <w:pStyle w:val="StylePara1Kernat11pt"/>
        <w:numPr>
          <w:ilvl w:val="0"/>
          <w:numId w:val="0"/>
        </w:numPr>
        <w:suppressLineNumbers/>
        <w:suppressAutoHyphens/>
        <w:kinsoku w:val="0"/>
        <w:overflowPunct w:val="0"/>
        <w:autoSpaceDE w:val="0"/>
        <w:autoSpaceDN w:val="0"/>
        <w:adjustRightInd w:val="0"/>
        <w:snapToGrid w:val="0"/>
        <w:ind w:firstLine="720"/>
        <w:rPr>
          <w:szCs w:val="22"/>
          <w:lang w:val="es-ES"/>
        </w:rPr>
      </w:pPr>
      <w:r w:rsidRPr="00157E36">
        <w:rPr>
          <w:szCs w:val="22"/>
          <w:lang w:val="es-ES"/>
        </w:rPr>
        <w:t>6.</w:t>
      </w:r>
      <w:r w:rsidRPr="00157E36">
        <w:rPr>
          <w:szCs w:val="22"/>
          <w:lang w:val="es-ES"/>
        </w:rPr>
        <w:tab/>
      </w:r>
      <w:r w:rsidRPr="00157E36">
        <w:rPr>
          <w:i/>
          <w:szCs w:val="22"/>
          <w:lang w:val="es-ES"/>
        </w:rPr>
        <w:t xml:space="preserve">Toma nota </w:t>
      </w:r>
      <w:r w:rsidRPr="00157E36">
        <w:rPr>
          <w:szCs w:val="22"/>
          <w:lang w:val="es-ES"/>
        </w:rPr>
        <w:t>de</w:t>
      </w:r>
      <w:r w:rsidR="00D863D8" w:rsidRPr="00157E36">
        <w:rPr>
          <w:szCs w:val="22"/>
          <w:lang w:val="es-ES"/>
        </w:rPr>
        <w:t xml:space="preserve"> </w:t>
      </w:r>
      <w:r w:rsidRPr="00157E36">
        <w:rPr>
          <w:szCs w:val="22"/>
          <w:lang w:val="es-ES"/>
        </w:rPr>
        <w:t>l</w:t>
      </w:r>
      <w:r w:rsidR="00D863D8" w:rsidRPr="00157E36">
        <w:rPr>
          <w:szCs w:val="22"/>
          <w:lang w:val="es-ES"/>
        </w:rPr>
        <w:t>a</w:t>
      </w:r>
      <w:r w:rsidRPr="00157E36">
        <w:rPr>
          <w:i/>
          <w:szCs w:val="22"/>
          <w:lang w:val="es-ES"/>
        </w:rPr>
        <w:t xml:space="preserve"> </w:t>
      </w:r>
      <w:r w:rsidRPr="00157E36">
        <w:rPr>
          <w:szCs w:val="22"/>
          <w:lang w:val="es-ES"/>
        </w:rPr>
        <w:t>pro</w:t>
      </w:r>
      <w:r w:rsidR="00D863D8" w:rsidRPr="00157E36">
        <w:rPr>
          <w:szCs w:val="22"/>
          <w:lang w:val="es-ES"/>
        </w:rPr>
        <w:t>puesta</w:t>
      </w:r>
      <w:r w:rsidRPr="00157E36">
        <w:rPr>
          <w:szCs w:val="22"/>
          <w:lang w:val="es-ES"/>
        </w:rPr>
        <w:t xml:space="preserve"> </w:t>
      </w:r>
      <w:r w:rsidR="00D863D8" w:rsidRPr="00157E36">
        <w:rPr>
          <w:szCs w:val="22"/>
          <w:lang w:val="es-ES"/>
        </w:rPr>
        <w:t>preliminar</w:t>
      </w:r>
      <w:r w:rsidRPr="00157E36">
        <w:rPr>
          <w:szCs w:val="22"/>
          <w:lang w:val="es-ES"/>
        </w:rPr>
        <w:t xml:space="preserve"> </w:t>
      </w:r>
      <w:r w:rsidR="00D863D8" w:rsidRPr="00157E36">
        <w:rPr>
          <w:szCs w:val="22"/>
          <w:lang w:val="es-ES"/>
        </w:rPr>
        <w:t>de</w:t>
      </w:r>
      <w:r w:rsidRPr="00157E36">
        <w:rPr>
          <w:szCs w:val="22"/>
          <w:lang w:val="es-ES"/>
        </w:rPr>
        <w:t xml:space="preserve"> un enfoque estratégico a largo plazo para la integración de la diversidad biológica y el mandato para un grupo asesor oficioso sobre integración de la diversidad biológica preparados por la Secretaria Ejecutiva;</w:t>
      </w:r>
    </w:p>
    <w:p w:rsidR="00E37429" w:rsidRPr="00157E36" w:rsidRDefault="00E37429">
      <w:pPr>
        <w:pStyle w:val="StylePara1Kernat11pt"/>
        <w:numPr>
          <w:ilvl w:val="0"/>
          <w:numId w:val="0"/>
        </w:numPr>
        <w:suppressLineNumbers/>
        <w:suppressAutoHyphens/>
        <w:kinsoku w:val="0"/>
        <w:overflowPunct w:val="0"/>
        <w:autoSpaceDE w:val="0"/>
        <w:autoSpaceDN w:val="0"/>
        <w:adjustRightInd w:val="0"/>
        <w:snapToGrid w:val="0"/>
        <w:ind w:firstLine="720"/>
        <w:rPr>
          <w:szCs w:val="22"/>
          <w:lang w:val="es-ES"/>
        </w:rPr>
      </w:pPr>
      <w:r w:rsidRPr="00157E36">
        <w:rPr>
          <w:szCs w:val="22"/>
          <w:lang w:val="es-ES"/>
        </w:rPr>
        <w:t>7.</w:t>
      </w:r>
      <w:r w:rsidRPr="00157E36">
        <w:rPr>
          <w:i/>
          <w:szCs w:val="22"/>
          <w:lang w:val="es-ES"/>
        </w:rPr>
        <w:t xml:space="preserve"> </w:t>
      </w:r>
      <w:r w:rsidRPr="00157E36">
        <w:rPr>
          <w:i/>
          <w:szCs w:val="22"/>
          <w:lang w:val="es-ES"/>
        </w:rPr>
        <w:tab/>
        <w:t>Toma nota de</w:t>
      </w:r>
      <w:r w:rsidRPr="00157E36">
        <w:rPr>
          <w:szCs w:val="22"/>
          <w:lang w:val="es-ES"/>
        </w:rPr>
        <w:t xml:space="preserve"> la versión revisada de la tipología de acciones para la presentación de informes sobre diversidad biológic</w:t>
      </w:r>
      <w:r w:rsidR="00D863D8" w:rsidRPr="00157E36">
        <w:rPr>
          <w:szCs w:val="22"/>
          <w:lang w:val="es-ES"/>
        </w:rPr>
        <w:t>a y las orientaciones asociadas</w:t>
      </w:r>
      <w:r w:rsidRPr="00157E36">
        <w:rPr>
          <w:szCs w:val="22"/>
          <w:lang w:val="es-ES"/>
        </w:rPr>
        <w:t xml:space="preserve"> preparadas por la Secretaria Ejecutiva</w:t>
      </w:r>
      <w:r w:rsidRPr="00157E36">
        <w:rPr>
          <w:rStyle w:val="FootnoteReference"/>
          <w:szCs w:val="22"/>
          <w:lang w:val="es-ES"/>
        </w:rPr>
        <w:footnoteReference w:id="5"/>
      </w:r>
      <w:r w:rsidRPr="00157E36">
        <w:rPr>
          <w:szCs w:val="22"/>
          <w:lang w:val="es-ES"/>
        </w:rPr>
        <w:t>;</w:t>
      </w:r>
    </w:p>
    <w:p w:rsidR="00E37429" w:rsidRPr="00157E36" w:rsidRDefault="00E37429">
      <w:pPr>
        <w:pStyle w:val="StylePara1Kernat11pt"/>
        <w:numPr>
          <w:ilvl w:val="0"/>
          <w:numId w:val="0"/>
        </w:numPr>
        <w:suppressLineNumbers/>
        <w:suppressAutoHyphens/>
        <w:kinsoku w:val="0"/>
        <w:overflowPunct w:val="0"/>
        <w:autoSpaceDE w:val="0"/>
        <w:autoSpaceDN w:val="0"/>
        <w:adjustRightInd w:val="0"/>
        <w:snapToGrid w:val="0"/>
        <w:spacing w:before="0" w:after="0"/>
        <w:ind w:firstLine="720"/>
        <w:rPr>
          <w:szCs w:val="22"/>
          <w:lang w:val="es-ES"/>
        </w:rPr>
      </w:pPr>
      <w:r w:rsidRPr="00157E36">
        <w:rPr>
          <w:szCs w:val="22"/>
          <w:lang w:val="es-ES"/>
        </w:rPr>
        <w:t>8.</w:t>
      </w:r>
      <w:r w:rsidRPr="00157E36">
        <w:rPr>
          <w:szCs w:val="22"/>
          <w:lang w:val="es-ES"/>
        </w:rPr>
        <w:tab/>
      </w:r>
      <w:r w:rsidRPr="00157E36">
        <w:rPr>
          <w:i/>
          <w:szCs w:val="22"/>
          <w:lang w:val="es-ES"/>
        </w:rPr>
        <w:t>Acoge con satisfacción</w:t>
      </w:r>
      <w:r w:rsidRPr="00157E36">
        <w:rPr>
          <w:szCs w:val="22"/>
          <w:lang w:val="es-ES"/>
        </w:rPr>
        <w:t xml:space="preserve"> el informe del taller internacional de expertos sobre integración de la diversidad biológica titulado “La ruta a la que nos enfrentamos: avances en la integración de la diversidad biológica para el bienestar”, </w:t>
      </w:r>
      <w:r w:rsidR="00F501C4" w:rsidRPr="00157E36">
        <w:rPr>
          <w:szCs w:val="22"/>
          <w:lang w:val="es-ES"/>
        </w:rPr>
        <w:t>que tuvo lugar</w:t>
      </w:r>
      <w:r w:rsidRPr="00157E36">
        <w:rPr>
          <w:szCs w:val="22"/>
          <w:lang w:val="es-ES"/>
        </w:rPr>
        <w:t xml:space="preserve"> </w:t>
      </w:r>
      <w:r w:rsidR="00F501C4" w:rsidRPr="00157E36">
        <w:rPr>
          <w:szCs w:val="22"/>
          <w:lang w:val="es-ES"/>
        </w:rPr>
        <w:t xml:space="preserve">en Ciudad de México </w:t>
      </w:r>
      <w:r w:rsidRPr="00157E36">
        <w:rPr>
          <w:szCs w:val="22"/>
          <w:lang w:val="es-ES"/>
        </w:rPr>
        <w:t>del 5 al 7 de junio de 2018</w:t>
      </w:r>
      <w:r w:rsidRPr="00157E36">
        <w:rPr>
          <w:rStyle w:val="FootnoteReference"/>
          <w:szCs w:val="22"/>
          <w:lang w:val="es-ES"/>
        </w:rPr>
        <w:footnoteReference w:id="6"/>
      </w:r>
      <w:r w:rsidRPr="00157E36">
        <w:rPr>
          <w:szCs w:val="22"/>
          <w:lang w:val="es-ES"/>
        </w:rPr>
        <w:t>;</w:t>
      </w:r>
    </w:p>
    <w:p w:rsidR="00E37429" w:rsidRPr="00157E36" w:rsidRDefault="00E37429">
      <w:pPr>
        <w:pStyle w:val="StylePara1Kernat11pt"/>
        <w:numPr>
          <w:ilvl w:val="0"/>
          <w:numId w:val="0"/>
        </w:numPr>
        <w:suppressLineNumbers/>
        <w:suppressAutoHyphens/>
        <w:kinsoku w:val="0"/>
        <w:overflowPunct w:val="0"/>
        <w:autoSpaceDE w:val="0"/>
        <w:autoSpaceDN w:val="0"/>
        <w:adjustRightInd w:val="0"/>
        <w:snapToGrid w:val="0"/>
        <w:ind w:firstLine="720"/>
        <w:rPr>
          <w:szCs w:val="22"/>
          <w:lang w:val="es-ES"/>
        </w:rPr>
      </w:pPr>
      <w:r w:rsidRPr="00157E36">
        <w:rPr>
          <w:szCs w:val="22"/>
          <w:lang w:val="es-ES"/>
        </w:rPr>
        <w:t>9.</w:t>
      </w:r>
      <w:r w:rsidRPr="00157E36">
        <w:rPr>
          <w:szCs w:val="22"/>
          <w:lang w:val="es-ES"/>
        </w:rPr>
        <w:tab/>
      </w:r>
      <w:r w:rsidRPr="00157E36">
        <w:rPr>
          <w:i/>
          <w:szCs w:val="22"/>
          <w:lang w:val="es-ES"/>
        </w:rPr>
        <w:t>Acoge con satisfacción</w:t>
      </w:r>
      <w:r w:rsidRPr="00157E36">
        <w:rPr>
          <w:szCs w:val="22"/>
          <w:lang w:val="es-ES"/>
        </w:rPr>
        <w:t xml:space="preserve"> </w:t>
      </w:r>
      <w:r w:rsidRPr="00157E36">
        <w:rPr>
          <w:i/>
          <w:szCs w:val="22"/>
          <w:lang w:val="es-ES"/>
        </w:rPr>
        <w:t xml:space="preserve">también </w:t>
      </w:r>
      <w:r w:rsidRPr="00157E36">
        <w:rPr>
          <w:szCs w:val="22"/>
          <w:lang w:val="es-ES"/>
        </w:rPr>
        <w:t xml:space="preserve">el resumen del informe del taller internacional de expertos sobre integración en los sectores de energía y minería, infraestructura y manufactura y procesamiento, que </w:t>
      </w:r>
      <w:r w:rsidR="00F501C4" w:rsidRPr="00157E36">
        <w:rPr>
          <w:szCs w:val="22"/>
          <w:lang w:val="es-ES"/>
        </w:rPr>
        <w:t xml:space="preserve">tuvo lugar en El Cairo </w:t>
      </w:r>
      <w:r w:rsidRPr="00157E36">
        <w:rPr>
          <w:szCs w:val="22"/>
          <w:lang w:val="es-ES"/>
        </w:rPr>
        <w:t>del 20 al 22 de junio de 2018</w:t>
      </w:r>
      <w:r w:rsidRPr="00157E36">
        <w:rPr>
          <w:rStyle w:val="FootnoteReference"/>
          <w:szCs w:val="22"/>
          <w:lang w:val="es-ES"/>
        </w:rPr>
        <w:footnoteReference w:id="7"/>
      </w:r>
      <w:r w:rsidRPr="00157E36">
        <w:rPr>
          <w:szCs w:val="22"/>
          <w:lang w:val="es-ES"/>
        </w:rPr>
        <w:t>;</w:t>
      </w:r>
    </w:p>
    <w:p w:rsidR="00E37429" w:rsidRPr="00157E36" w:rsidRDefault="00E37429">
      <w:pPr>
        <w:pStyle w:val="StylePara1Kernat11pt"/>
        <w:numPr>
          <w:ilvl w:val="0"/>
          <w:numId w:val="0"/>
        </w:numPr>
        <w:suppressLineNumbers/>
        <w:suppressAutoHyphens/>
        <w:kinsoku w:val="0"/>
        <w:overflowPunct w:val="0"/>
        <w:autoSpaceDE w:val="0"/>
        <w:autoSpaceDN w:val="0"/>
        <w:adjustRightInd w:val="0"/>
        <w:snapToGrid w:val="0"/>
        <w:ind w:firstLine="720"/>
        <w:rPr>
          <w:szCs w:val="22"/>
          <w:lang w:val="es-ES"/>
        </w:rPr>
      </w:pPr>
      <w:r w:rsidRPr="00157E36">
        <w:rPr>
          <w:szCs w:val="22"/>
          <w:lang w:val="es-ES"/>
        </w:rPr>
        <w:t>10.</w:t>
      </w:r>
      <w:r w:rsidRPr="00157E36">
        <w:rPr>
          <w:i/>
          <w:szCs w:val="22"/>
          <w:lang w:val="es-ES"/>
        </w:rPr>
        <w:tab/>
        <w:t>Alienta</w:t>
      </w:r>
      <w:r w:rsidRPr="00157E36">
        <w:rPr>
          <w:szCs w:val="22"/>
          <w:lang w:val="es-ES"/>
        </w:rPr>
        <w:t xml:space="preserve"> a las Partes, según proceda, a incluir en sus sextos informes nacionales información sobre las medidas adoptadas con respecto a la integración de la diversidad biológica, incluidos los esfuerzos para dar participación a pueblos indígenas y comunidades locales y otros interesados directos, tales como </w:t>
      </w:r>
      <w:r w:rsidR="00257C16" w:rsidRPr="00157E36">
        <w:rPr>
          <w:szCs w:val="22"/>
          <w:lang w:val="es-ES"/>
        </w:rPr>
        <w:t xml:space="preserve">las </w:t>
      </w:r>
      <w:r w:rsidRPr="00157E36">
        <w:rPr>
          <w:szCs w:val="22"/>
          <w:lang w:val="es-ES"/>
        </w:rPr>
        <w:t>mujeres,</w:t>
      </w:r>
      <w:r w:rsidR="00257C16" w:rsidRPr="00157E36">
        <w:rPr>
          <w:szCs w:val="22"/>
          <w:lang w:val="es-ES"/>
        </w:rPr>
        <w:t xml:space="preserve"> los</w:t>
      </w:r>
      <w:r w:rsidRPr="00157E36">
        <w:rPr>
          <w:szCs w:val="22"/>
          <w:lang w:val="es-ES"/>
        </w:rPr>
        <w:t xml:space="preserve"> jóvenes y </w:t>
      </w:r>
      <w:r w:rsidR="00257C16" w:rsidRPr="00157E36">
        <w:rPr>
          <w:szCs w:val="22"/>
          <w:lang w:val="es-ES"/>
        </w:rPr>
        <w:t xml:space="preserve">los </w:t>
      </w:r>
      <w:r w:rsidRPr="00157E36">
        <w:rPr>
          <w:szCs w:val="22"/>
          <w:lang w:val="es-ES"/>
        </w:rPr>
        <w:t>gobiernos locales y subnacionales, y para colaborar con ellos;</w:t>
      </w:r>
    </w:p>
    <w:p w:rsidR="00E37429" w:rsidRPr="00157E36" w:rsidRDefault="00E37429">
      <w:pPr>
        <w:pStyle w:val="StylePara1Kernat11pt"/>
        <w:numPr>
          <w:ilvl w:val="0"/>
          <w:numId w:val="0"/>
        </w:numPr>
        <w:suppressLineNumbers/>
        <w:suppressAutoHyphens/>
        <w:kinsoku w:val="0"/>
        <w:overflowPunct w:val="0"/>
        <w:autoSpaceDE w:val="0"/>
        <w:autoSpaceDN w:val="0"/>
        <w:adjustRightInd w:val="0"/>
        <w:snapToGrid w:val="0"/>
        <w:ind w:firstLine="720"/>
        <w:rPr>
          <w:szCs w:val="22"/>
          <w:lang w:val="es-ES"/>
        </w:rPr>
      </w:pPr>
      <w:r w:rsidRPr="00157E36">
        <w:rPr>
          <w:szCs w:val="22"/>
          <w:lang w:val="es-ES"/>
        </w:rPr>
        <w:t>11.</w:t>
      </w:r>
      <w:r w:rsidRPr="00157E36">
        <w:rPr>
          <w:szCs w:val="22"/>
          <w:lang w:val="es-ES"/>
        </w:rPr>
        <w:tab/>
      </w:r>
      <w:r w:rsidRPr="00157E36">
        <w:rPr>
          <w:i/>
          <w:szCs w:val="22"/>
          <w:lang w:val="es-ES"/>
        </w:rPr>
        <w:t>Recomienda</w:t>
      </w:r>
      <w:r w:rsidRPr="00157E36">
        <w:rPr>
          <w:szCs w:val="22"/>
          <w:lang w:val="es-ES"/>
        </w:rPr>
        <w:t xml:space="preserve"> a la Conferencia de las Partes que en su 14ª reunión adopte una decisión del siguiente tenor</w:t>
      </w:r>
      <w:r w:rsidRPr="00157E36">
        <w:rPr>
          <w:rStyle w:val="FootnoteReference"/>
          <w:rFonts w:eastAsia="MS Gothic"/>
          <w:szCs w:val="22"/>
          <w:lang w:val="es-ES"/>
        </w:rPr>
        <w:footnoteReference w:id="8"/>
      </w:r>
      <w:r w:rsidRPr="00157E36">
        <w:rPr>
          <w:szCs w:val="22"/>
          <w:lang w:val="es-ES"/>
        </w:rPr>
        <w:t>:</w:t>
      </w:r>
    </w:p>
    <w:p w:rsidR="00E37429" w:rsidRPr="00157E36" w:rsidRDefault="00E37429">
      <w:pPr>
        <w:suppressLineNumbers/>
        <w:suppressAutoHyphens/>
        <w:kinsoku w:val="0"/>
        <w:overflowPunct w:val="0"/>
        <w:autoSpaceDE w:val="0"/>
        <w:autoSpaceDN w:val="0"/>
        <w:adjustRightInd w:val="0"/>
        <w:snapToGrid w:val="0"/>
        <w:spacing w:before="120" w:after="120"/>
        <w:ind w:left="720" w:firstLine="720"/>
        <w:rPr>
          <w:i/>
          <w:kern w:val="22"/>
          <w:szCs w:val="22"/>
          <w:lang w:val="es-ES"/>
        </w:rPr>
      </w:pPr>
      <w:r w:rsidRPr="00157E36">
        <w:rPr>
          <w:i/>
          <w:kern w:val="22"/>
          <w:szCs w:val="22"/>
          <w:lang w:val="es-ES"/>
        </w:rPr>
        <w:t>La Conferencia de las Partes,</w:t>
      </w:r>
    </w:p>
    <w:p w:rsidR="00E37429" w:rsidRPr="00157E36" w:rsidRDefault="00E37429">
      <w:pPr>
        <w:pStyle w:val="ListParagraph"/>
        <w:suppressLineNumbers/>
        <w:suppressAutoHyphens/>
        <w:kinsoku w:val="0"/>
        <w:overflowPunct w:val="0"/>
        <w:autoSpaceDE w:val="0"/>
        <w:autoSpaceDN w:val="0"/>
        <w:adjustRightInd w:val="0"/>
        <w:snapToGrid w:val="0"/>
        <w:spacing w:before="120" w:after="120"/>
        <w:ind w:firstLine="720"/>
        <w:contextualSpacing w:val="0"/>
        <w:rPr>
          <w:i/>
          <w:kern w:val="22"/>
          <w:szCs w:val="22"/>
          <w:lang w:val="es-ES"/>
        </w:rPr>
      </w:pPr>
      <w:r w:rsidRPr="00157E36">
        <w:rPr>
          <w:i/>
          <w:szCs w:val="22"/>
          <w:lang w:val="es-ES"/>
        </w:rPr>
        <w:t>Recordando</w:t>
      </w:r>
      <w:r w:rsidRPr="00157E36">
        <w:rPr>
          <w:szCs w:val="22"/>
          <w:lang w:val="es-ES"/>
        </w:rPr>
        <w:t xml:space="preserve"> la decisió</w:t>
      </w:r>
      <w:r w:rsidRPr="00157E36">
        <w:rPr>
          <w:kern w:val="22"/>
          <w:szCs w:val="22"/>
          <w:lang w:val="es-ES"/>
        </w:rPr>
        <w:t xml:space="preserve">n </w:t>
      </w:r>
      <w:hyperlink r:id="rId11" w:history="1">
        <w:r w:rsidRPr="00157E36">
          <w:rPr>
            <w:rStyle w:val="Hyperlink"/>
            <w:kern w:val="22"/>
            <w:sz w:val="22"/>
            <w:szCs w:val="22"/>
            <w:lang w:val="es-ES"/>
          </w:rPr>
          <w:t>XIII/3</w:t>
        </w:r>
      </w:hyperlink>
      <w:r w:rsidRPr="00157E36">
        <w:rPr>
          <w:rStyle w:val="Hyperlink"/>
          <w:kern w:val="22"/>
          <w:sz w:val="22"/>
          <w:szCs w:val="22"/>
          <w:lang w:val="es-ES"/>
        </w:rPr>
        <w:t>,</w:t>
      </w:r>
      <w:r w:rsidRPr="00157E36">
        <w:rPr>
          <w:kern w:val="22"/>
          <w:szCs w:val="22"/>
          <w:lang w:val="es-ES"/>
        </w:rPr>
        <w:t xml:space="preserve"> </w:t>
      </w:r>
      <w:r w:rsidRPr="00157E36">
        <w:rPr>
          <w:szCs w:val="22"/>
          <w:lang w:val="es-ES"/>
        </w:rPr>
        <w:t>en la que examinó la integración de la diversidad biológica en los sectores de agricultura, silvicultura, pesca y turismo, así como cuestiones intersectoriales, y en la que decidió abordar, en su 14ª reunión, la integración de la diversidad biológica en los sectores de energía y minería, infraestructura, manufactura y procesamiento y salud</w:t>
      </w:r>
      <w:r w:rsidRPr="00157E36">
        <w:rPr>
          <w:kern w:val="22"/>
          <w:szCs w:val="22"/>
          <w:lang w:val="es-ES"/>
        </w:rPr>
        <w:t>,</w:t>
      </w:r>
    </w:p>
    <w:p w:rsidR="00E37429" w:rsidRPr="00157E36" w:rsidRDefault="00E37429">
      <w:pPr>
        <w:pStyle w:val="ListParagraph"/>
        <w:suppressLineNumbers/>
        <w:suppressAutoHyphens/>
        <w:kinsoku w:val="0"/>
        <w:overflowPunct w:val="0"/>
        <w:autoSpaceDE w:val="0"/>
        <w:autoSpaceDN w:val="0"/>
        <w:adjustRightInd w:val="0"/>
        <w:snapToGrid w:val="0"/>
        <w:spacing w:before="120" w:after="120"/>
        <w:ind w:firstLine="720"/>
        <w:contextualSpacing w:val="0"/>
        <w:rPr>
          <w:kern w:val="22"/>
          <w:szCs w:val="22"/>
          <w:lang w:val="es-ES"/>
        </w:rPr>
      </w:pPr>
      <w:r w:rsidRPr="00157E36">
        <w:rPr>
          <w:i/>
          <w:kern w:val="22"/>
          <w:szCs w:val="22"/>
          <w:lang w:val="es-ES"/>
        </w:rPr>
        <w:t xml:space="preserve">Recordando también </w:t>
      </w:r>
      <w:r w:rsidRPr="00157E36">
        <w:rPr>
          <w:kern w:val="22"/>
          <w:szCs w:val="22"/>
          <w:lang w:val="es-ES"/>
        </w:rPr>
        <w:t xml:space="preserve">la Declaración de Cancún sobre Integración de la Conservación y la Utilización </w:t>
      </w:r>
      <w:r w:rsidR="0022520E" w:rsidRPr="00157E36">
        <w:rPr>
          <w:kern w:val="22"/>
          <w:szCs w:val="22"/>
          <w:lang w:val="es-ES"/>
        </w:rPr>
        <w:t>S</w:t>
      </w:r>
      <w:r w:rsidRPr="00157E36">
        <w:rPr>
          <w:kern w:val="22"/>
          <w:szCs w:val="22"/>
          <w:lang w:val="es-ES"/>
        </w:rPr>
        <w:t xml:space="preserve">ostenible de la Biodiversidad para el Bienestar, adoptada </w:t>
      </w:r>
      <w:r w:rsidR="0022520E" w:rsidRPr="00157E36">
        <w:rPr>
          <w:kern w:val="22"/>
          <w:szCs w:val="22"/>
          <w:lang w:val="es-ES"/>
        </w:rPr>
        <w:t>en</w:t>
      </w:r>
      <w:r w:rsidRPr="00157E36">
        <w:rPr>
          <w:kern w:val="22"/>
          <w:szCs w:val="22"/>
          <w:lang w:val="es-ES"/>
        </w:rPr>
        <w:t xml:space="preserve"> la serie de sesiones de alto nivel </w:t>
      </w:r>
      <w:r w:rsidR="0022520E" w:rsidRPr="00157E36">
        <w:rPr>
          <w:kern w:val="22"/>
          <w:szCs w:val="22"/>
          <w:lang w:val="es-ES"/>
        </w:rPr>
        <w:t xml:space="preserve">celebrada </w:t>
      </w:r>
      <w:r w:rsidRPr="00157E36">
        <w:rPr>
          <w:kern w:val="22"/>
          <w:szCs w:val="22"/>
          <w:lang w:val="es-ES"/>
        </w:rPr>
        <w:t>en Cancún (México), el 3 de diciembre de 2016</w:t>
      </w:r>
      <w:r w:rsidRPr="00157E36">
        <w:rPr>
          <w:rStyle w:val="FootnoteReference"/>
          <w:rFonts w:eastAsia="MS Gothic"/>
          <w:kern w:val="22"/>
          <w:szCs w:val="22"/>
          <w:lang w:val="es-ES"/>
        </w:rPr>
        <w:footnoteReference w:id="9"/>
      </w:r>
      <w:r w:rsidRPr="00157E36">
        <w:rPr>
          <w:kern w:val="22"/>
          <w:szCs w:val="22"/>
          <w:lang w:val="es-ES"/>
        </w:rPr>
        <w:t>, así como la Declaración de Sharm</w:t>
      </w:r>
      <w:r w:rsidR="00EE0BE1" w:rsidRPr="00157E36">
        <w:rPr>
          <w:kern w:val="22"/>
          <w:szCs w:val="22"/>
          <w:lang w:val="es-ES"/>
        </w:rPr>
        <w:t> </w:t>
      </w:r>
      <w:r w:rsidRPr="00157E36">
        <w:rPr>
          <w:kern w:val="22"/>
          <w:szCs w:val="22"/>
          <w:lang w:val="es-ES"/>
        </w:rPr>
        <w:t>el</w:t>
      </w:r>
      <w:r w:rsidR="00EE0BE1" w:rsidRPr="00157E36">
        <w:rPr>
          <w:kern w:val="22"/>
          <w:szCs w:val="22"/>
          <w:lang w:val="es-ES"/>
        </w:rPr>
        <w:t>-</w:t>
      </w:r>
      <w:r w:rsidRPr="00157E36">
        <w:rPr>
          <w:kern w:val="22"/>
          <w:szCs w:val="22"/>
          <w:lang w:val="es-ES"/>
        </w:rPr>
        <w:t xml:space="preserve">Sheikh, adoptada </w:t>
      </w:r>
      <w:r w:rsidR="0022520E" w:rsidRPr="00157E36">
        <w:rPr>
          <w:kern w:val="22"/>
          <w:szCs w:val="22"/>
          <w:lang w:val="es-ES"/>
        </w:rPr>
        <w:t>en</w:t>
      </w:r>
      <w:r w:rsidRPr="00157E36">
        <w:rPr>
          <w:kern w:val="22"/>
          <w:szCs w:val="22"/>
          <w:lang w:val="es-ES"/>
        </w:rPr>
        <w:t xml:space="preserve"> la serie de sesiones de alto nivel </w:t>
      </w:r>
      <w:r w:rsidR="0022520E" w:rsidRPr="00157E36">
        <w:rPr>
          <w:kern w:val="22"/>
          <w:szCs w:val="22"/>
          <w:lang w:val="es-ES"/>
        </w:rPr>
        <w:t xml:space="preserve">celebrada </w:t>
      </w:r>
      <w:r w:rsidRPr="00157E36">
        <w:rPr>
          <w:kern w:val="22"/>
          <w:szCs w:val="22"/>
          <w:lang w:val="es-ES"/>
        </w:rPr>
        <w:t>en Sharm</w:t>
      </w:r>
      <w:r w:rsidR="00EE0BE1" w:rsidRPr="00157E36">
        <w:rPr>
          <w:kern w:val="22"/>
          <w:szCs w:val="22"/>
          <w:lang w:val="es-ES"/>
        </w:rPr>
        <w:t> </w:t>
      </w:r>
      <w:r w:rsidRPr="00157E36">
        <w:rPr>
          <w:kern w:val="22"/>
          <w:szCs w:val="22"/>
          <w:lang w:val="es-ES"/>
        </w:rPr>
        <w:t>el-Sheikh</w:t>
      </w:r>
      <w:r w:rsidR="00F501C4" w:rsidRPr="00157E36">
        <w:rPr>
          <w:kern w:val="22"/>
          <w:szCs w:val="22"/>
          <w:lang w:val="es-ES"/>
        </w:rPr>
        <w:t xml:space="preserve"> (Egipto)</w:t>
      </w:r>
      <w:r w:rsidR="0022520E" w:rsidRPr="00157E36">
        <w:rPr>
          <w:kern w:val="22"/>
          <w:szCs w:val="22"/>
          <w:lang w:val="es-ES"/>
        </w:rPr>
        <w:t>,</w:t>
      </w:r>
      <w:r w:rsidRPr="00157E36">
        <w:rPr>
          <w:kern w:val="22"/>
          <w:szCs w:val="22"/>
          <w:lang w:val="es-ES"/>
        </w:rPr>
        <w:t xml:space="preserve"> el 15 de noviembre de 2018</w:t>
      </w:r>
      <w:r w:rsidRPr="00157E36">
        <w:rPr>
          <w:rStyle w:val="FootnoteReference"/>
          <w:kern w:val="22"/>
          <w:szCs w:val="22"/>
          <w:lang w:val="es-ES"/>
        </w:rPr>
        <w:footnoteReference w:id="10"/>
      </w:r>
      <w:r w:rsidRPr="00157E36">
        <w:rPr>
          <w:kern w:val="22"/>
          <w:szCs w:val="22"/>
          <w:lang w:val="es-ES"/>
        </w:rPr>
        <w:t>;</w:t>
      </w:r>
    </w:p>
    <w:p w:rsidR="00E37429" w:rsidRPr="00157E36" w:rsidRDefault="00E37429">
      <w:pPr>
        <w:pStyle w:val="StylePara1Kernat11pt"/>
        <w:numPr>
          <w:ilvl w:val="0"/>
          <w:numId w:val="0"/>
        </w:numPr>
        <w:suppressLineNumbers/>
        <w:suppressAutoHyphens/>
        <w:kinsoku w:val="0"/>
        <w:overflowPunct w:val="0"/>
        <w:autoSpaceDE w:val="0"/>
        <w:autoSpaceDN w:val="0"/>
        <w:adjustRightInd w:val="0"/>
        <w:snapToGrid w:val="0"/>
        <w:ind w:left="720" w:firstLine="720"/>
        <w:rPr>
          <w:szCs w:val="22"/>
          <w:lang w:val="es-ES"/>
        </w:rPr>
      </w:pPr>
      <w:r w:rsidRPr="00157E36">
        <w:rPr>
          <w:i/>
          <w:szCs w:val="22"/>
          <w:lang w:val="es-ES"/>
        </w:rPr>
        <w:t>Recordando además</w:t>
      </w:r>
      <w:r w:rsidRPr="00157E36">
        <w:rPr>
          <w:szCs w:val="22"/>
          <w:lang w:val="es-ES"/>
        </w:rPr>
        <w:t xml:space="preserve"> la decisión VIII/28 referida a las directrices voluntarias sobre evaluaci</w:t>
      </w:r>
      <w:r w:rsidR="00450207" w:rsidRPr="00157E36">
        <w:rPr>
          <w:szCs w:val="22"/>
          <w:lang w:val="es-ES"/>
        </w:rPr>
        <w:t>o</w:t>
      </w:r>
      <w:r w:rsidRPr="00157E36">
        <w:rPr>
          <w:szCs w:val="22"/>
          <w:lang w:val="es-ES"/>
        </w:rPr>
        <w:t>n</w:t>
      </w:r>
      <w:r w:rsidR="00450207" w:rsidRPr="00157E36">
        <w:rPr>
          <w:szCs w:val="22"/>
          <w:lang w:val="es-ES"/>
        </w:rPr>
        <w:t>es</w:t>
      </w:r>
      <w:r w:rsidRPr="00157E36">
        <w:rPr>
          <w:szCs w:val="22"/>
          <w:lang w:val="es-ES"/>
        </w:rPr>
        <w:t xml:space="preserve"> del impacto</w:t>
      </w:r>
      <w:r w:rsidR="00C146A2" w:rsidRPr="00157E36">
        <w:rPr>
          <w:szCs w:val="22"/>
          <w:lang w:val="es-ES"/>
        </w:rPr>
        <w:t>,</w:t>
      </w:r>
      <w:r w:rsidRPr="00157E36">
        <w:rPr>
          <w:szCs w:val="22"/>
          <w:lang w:val="es-ES"/>
        </w:rPr>
        <w:t xml:space="preserve"> </w:t>
      </w:r>
      <w:r w:rsidR="00C146A2" w:rsidRPr="00157E36">
        <w:rPr>
          <w:szCs w:val="22"/>
          <w:lang w:val="es-ES"/>
        </w:rPr>
        <w:t>i</w:t>
      </w:r>
      <w:r w:rsidR="00450207" w:rsidRPr="00157E36">
        <w:rPr>
          <w:szCs w:val="22"/>
          <w:lang w:val="es-ES"/>
        </w:rPr>
        <w:t>n</w:t>
      </w:r>
      <w:r w:rsidR="00C146A2" w:rsidRPr="00157E36">
        <w:rPr>
          <w:szCs w:val="22"/>
          <w:lang w:val="es-ES"/>
        </w:rPr>
        <w:t>cluida</w:t>
      </w:r>
      <w:r w:rsidRPr="00157E36">
        <w:rPr>
          <w:szCs w:val="22"/>
          <w:lang w:val="es-ES"/>
        </w:rPr>
        <w:t xml:space="preserve"> la diversidad biológica,</w:t>
      </w:r>
    </w:p>
    <w:p w:rsidR="00E37429" w:rsidRPr="00157E36" w:rsidRDefault="00E37429">
      <w:pPr>
        <w:pStyle w:val="ListParagraph"/>
        <w:suppressLineNumbers/>
        <w:suppressAutoHyphens/>
        <w:kinsoku w:val="0"/>
        <w:overflowPunct w:val="0"/>
        <w:autoSpaceDE w:val="0"/>
        <w:autoSpaceDN w:val="0"/>
        <w:adjustRightInd w:val="0"/>
        <w:snapToGrid w:val="0"/>
        <w:spacing w:before="120" w:after="120"/>
        <w:ind w:firstLine="720"/>
        <w:contextualSpacing w:val="0"/>
        <w:rPr>
          <w:i/>
          <w:kern w:val="22"/>
          <w:szCs w:val="22"/>
          <w:lang w:val="es-ES"/>
        </w:rPr>
      </w:pPr>
      <w:r w:rsidRPr="00157E36">
        <w:rPr>
          <w:i/>
          <w:kern w:val="22"/>
          <w:szCs w:val="22"/>
          <w:lang w:val="es-ES"/>
        </w:rPr>
        <w:t>Reconociendo</w:t>
      </w:r>
      <w:r w:rsidRPr="00157E36">
        <w:rPr>
          <w:kern w:val="22"/>
          <w:szCs w:val="22"/>
          <w:lang w:val="es-ES"/>
        </w:rPr>
        <w:t xml:space="preserve"> que los sectores de energía y minería, infraestructura</w:t>
      </w:r>
      <w:r w:rsidR="00C146A2" w:rsidRPr="00157E36">
        <w:rPr>
          <w:kern w:val="22"/>
          <w:szCs w:val="22"/>
          <w:lang w:val="es-ES"/>
        </w:rPr>
        <w:t xml:space="preserve"> y</w:t>
      </w:r>
      <w:r w:rsidRPr="00157E36">
        <w:rPr>
          <w:kern w:val="22"/>
          <w:szCs w:val="22"/>
          <w:lang w:val="es-ES"/>
        </w:rPr>
        <w:t xml:space="preserve"> manufactura y procesamiento</w:t>
      </w:r>
      <w:r w:rsidR="00C146A2" w:rsidRPr="00157E36">
        <w:rPr>
          <w:kern w:val="22"/>
          <w:szCs w:val="22"/>
          <w:lang w:val="es-ES"/>
        </w:rPr>
        <w:t xml:space="preserve"> </w:t>
      </w:r>
      <w:r w:rsidRPr="00157E36">
        <w:rPr>
          <w:kern w:val="22"/>
          <w:szCs w:val="22"/>
          <w:lang w:val="es-ES"/>
        </w:rPr>
        <w:t>dependen</w:t>
      </w:r>
      <w:r w:rsidR="00C146A2" w:rsidRPr="00157E36">
        <w:rPr>
          <w:kern w:val="22"/>
          <w:szCs w:val="22"/>
          <w:lang w:val="es-ES"/>
        </w:rPr>
        <w:t>, por un lado,</w:t>
      </w:r>
      <w:r w:rsidRPr="00157E36">
        <w:rPr>
          <w:kern w:val="22"/>
          <w:szCs w:val="22"/>
          <w:lang w:val="es-ES"/>
        </w:rPr>
        <w:t xml:space="preserve"> de la diversidad biológica y </w:t>
      </w:r>
      <w:r w:rsidR="00C146A2" w:rsidRPr="00157E36">
        <w:rPr>
          <w:kern w:val="22"/>
          <w:szCs w:val="22"/>
          <w:lang w:val="es-ES"/>
        </w:rPr>
        <w:t xml:space="preserve">de </w:t>
      </w:r>
      <w:r w:rsidRPr="00157E36">
        <w:rPr>
          <w:kern w:val="22"/>
          <w:szCs w:val="22"/>
          <w:lang w:val="es-ES"/>
        </w:rPr>
        <w:t xml:space="preserve">las funciones y los servicios de los ecosistemas que </w:t>
      </w:r>
      <w:r w:rsidR="00C146A2" w:rsidRPr="00157E36">
        <w:rPr>
          <w:kern w:val="22"/>
          <w:szCs w:val="22"/>
          <w:lang w:val="es-ES"/>
        </w:rPr>
        <w:t xml:space="preserve">esta </w:t>
      </w:r>
      <w:r w:rsidRPr="00157E36">
        <w:rPr>
          <w:kern w:val="22"/>
          <w:szCs w:val="22"/>
          <w:lang w:val="es-ES"/>
        </w:rPr>
        <w:t>sustenta y que la pérdida de diversidad biológica puede afectarlos negativamente, y que, por otro lado, estos sectores tienen po</w:t>
      </w:r>
      <w:r w:rsidR="00C146A2" w:rsidRPr="00157E36">
        <w:rPr>
          <w:kern w:val="22"/>
          <w:szCs w:val="22"/>
          <w:lang w:val="es-ES"/>
        </w:rPr>
        <w:t>tenc</w:t>
      </w:r>
      <w:r w:rsidRPr="00157E36">
        <w:rPr>
          <w:kern w:val="22"/>
          <w:szCs w:val="22"/>
          <w:lang w:val="es-ES"/>
        </w:rPr>
        <w:t>i</w:t>
      </w:r>
      <w:r w:rsidR="00C146A2" w:rsidRPr="00157E36">
        <w:rPr>
          <w:kern w:val="22"/>
          <w:szCs w:val="22"/>
          <w:lang w:val="es-ES"/>
        </w:rPr>
        <w:t>a</w:t>
      </w:r>
      <w:r w:rsidRPr="00157E36">
        <w:rPr>
          <w:kern w:val="22"/>
          <w:szCs w:val="22"/>
          <w:lang w:val="es-ES"/>
        </w:rPr>
        <w:t>les efectos en la diversidad biológica que pueden poner en peligro la provisión de funciones y servicios de los ecosistemas que son esenciales para la humanidad</w:t>
      </w:r>
      <w:r w:rsidRPr="00157E36">
        <w:rPr>
          <w:rStyle w:val="StylePatternClearGray-15Kernat11pt"/>
          <w:szCs w:val="22"/>
          <w:lang w:val="es-ES"/>
        </w:rPr>
        <w:t>,</w:t>
      </w:r>
    </w:p>
    <w:p w:rsidR="00E37429" w:rsidRPr="00157E36" w:rsidRDefault="00E37429">
      <w:pPr>
        <w:pStyle w:val="ListParagraph"/>
        <w:suppressLineNumbers/>
        <w:suppressAutoHyphens/>
        <w:kinsoku w:val="0"/>
        <w:overflowPunct w:val="0"/>
        <w:autoSpaceDE w:val="0"/>
        <w:autoSpaceDN w:val="0"/>
        <w:adjustRightInd w:val="0"/>
        <w:snapToGrid w:val="0"/>
        <w:spacing w:before="120" w:after="120"/>
        <w:ind w:firstLine="720"/>
        <w:contextualSpacing w:val="0"/>
        <w:rPr>
          <w:kern w:val="22"/>
          <w:szCs w:val="22"/>
          <w:lang w:val="es-ES"/>
        </w:rPr>
      </w:pPr>
      <w:bookmarkStart w:id="3" w:name="_Ref516589359"/>
      <w:bookmarkStart w:id="4" w:name="_Ref516653888"/>
      <w:r w:rsidRPr="00157E36">
        <w:rPr>
          <w:i/>
          <w:kern w:val="22"/>
          <w:szCs w:val="22"/>
          <w:lang w:val="es-ES"/>
        </w:rPr>
        <w:lastRenderedPageBreak/>
        <w:t>Destacando</w:t>
      </w:r>
      <w:r w:rsidRPr="00157E36">
        <w:rPr>
          <w:kern w:val="22"/>
          <w:szCs w:val="22"/>
          <w:lang w:val="es-ES"/>
        </w:rPr>
        <w:t xml:space="preserve"> que la integración de la diversidad biológica en los sectores de energía y minería, infraestructura</w:t>
      </w:r>
      <w:r w:rsidR="00257C16" w:rsidRPr="00157E36">
        <w:rPr>
          <w:kern w:val="22"/>
          <w:szCs w:val="22"/>
          <w:lang w:val="es-ES"/>
        </w:rPr>
        <w:t xml:space="preserve"> y</w:t>
      </w:r>
      <w:r w:rsidRPr="00157E36">
        <w:rPr>
          <w:kern w:val="22"/>
          <w:szCs w:val="22"/>
          <w:lang w:val="es-ES"/>
        </w:rPr>
        <w:t xml:space="preserve"> manufactura y procesamiento es fundamental para detener la pérdida de diversidad biológica y para la consecución del Plan Estratégico para la Diversidad Biológica 2011-2020</w:t>
      </w:r>
      <w:r w:rsidRPr="00157E36">
        <w:rPr>
          <w:rStyle w:val="FootnoteReference"/>
          <w:rFonts w:eastAsia="MS Gothic"/>
          <w:kern w:val="22"/>
          <w:szCs w:val="22"/>
          <w:lang w:val="es-ES"/>
        </w:rPr>
        <w:footnoteReference w:id="11"/>
      </w:r>
      <w:r w:rsidRPr="00157E36">
        <w:rPr>
          <w:kern w:val="22"/>
          <w:szCs w:val="22"/>
          <w:vertAlign w:val="superscript"/>
          <w:lang w:val="es-ES"/>
        </w:rPr>
        <w:t xml:space="preserve"> </w:t>
      </w:r>
      <w:r w:rsidRPr="00157E36">
        <w:rPr>
          <w:kern w:val="22"/>
          <w:szCs w:val="22"/>
          <w:lang w:val="es-ES"/>
        </w:rPr>
        <w:t>y las metas y los objetivos de distintos acuerdos multilaterales y procesos internacionales, incluidos la Agenda 2030 para el Desarrollo Sostenible</w:t>
      </w:r>
      <w:bookmarkStart w:id="5" w:name="_Ref522191562"/>
      <w:r w:rsidRPr="00157E36">
        <w:rPr>
          <w:rStyle w:val="FootnoteReference"/>
          <w:rFonts w:eastAsia="MS Gothic"/>
          <w:kern w:val="22"/>
          <w:szCs w:val="22"/>
          <w:lang w:val="es-ES"/>
        </w:rPr>
        <w:footnoteReference w:id="12"/>
      </w:r>
      <w:bookmarkEnd w:id="5"/>
      <w:r w:rsidRPr="00157E36">
        <w:rPr>
          <w:kern w:val="22"/>
          <w:szCs w:val="22"/>
          <w:lang w:val="es-ES"/>
        </w:rPr>
        <w:t xml:space="preserve"> y sus Objetivos de Desarrollo Sostenible,</w:t>
      </w:r>
    </w:p>
    <w:bookmarkEnd w:id="3"/>
    <w:bookmarkEnd w:id="4"/>
    <w:p w:rsidR="00E37429" w:rsidRPr="00157E36" w:rsidRDefault="00E37429">
      <w:pPr>
        <w:pStyle w:val="ListParagraph"/>
        <w:suppressLineNumbers/>
        <w:suppressAutoHyphens/>
        <w:kinsoku w:val="0"/>
        <w:overflowPunct w:val="0"/>
        <w:autoSpaceDE w:val="0"/>
        <w:autoSpaceDN w:val="0"/>
        <w:adjustRightInd w:val="0"/>
        <w:snapToGrid w:val="0"/>
        <w:spacing w:before="120" w:after="120"/>
        <w:ind w:firstLine="720"/>
        <w:contextualSpacing w:val="0"/>
        <w:rPr>
          <w:i/>
          <w:kern w:val="22"/>
          <w:szCs w:val="22"/>
          <w:lang w:val="es-ES"/>
        </w:rPr>
      </w:pPr>
      <w:r w:rsidRPr="00157E36">
        <w:rPr>
          <w:i/>
          <w:kern w:val="22"/>
          <w:szCs w:val="22"/>
          <w:lang w:val="es-ES"/>
        </w:rPr>
        <w:t xml:space="preserve">Poniendo de relieve </w:t>
      </w:r>
      <w:r w:rsidR="00257C16" w:rsidRPr="00157E36">
        <w:rPr>
          <w:kern w:val="22"/>
          <w:szCs w:val="22"/>
          <w:lang w:val="es-ES"/>
        </w:rPr>
        <w:t>el</w:t>
      </w:r>
      <w:r w:rsidRPr="00157E36">
        <w:rPr>
          <w:kern w:val="22"/>
          <w:szCs w:val="22"/>
          <w:lang w:val="es-ES"/>
        </w:rPr>
        <w:t xml:space="preserve"> importante </w:t>
      </w:r>
      <w:r w:rsidR="00257C16" w:rsidRPr="00157E36">
        <w:rPr>
          <w:kern w:val="22"/>
          <w:szCs w:val="22"/>
          <w:lang w:val="es-ES"/>
        </w:rPr>
        <w:t>papel</w:t>
      </w:r>
      <w:r w:rsidRPr="00157E36">
        <w:rPr>
          <w:kern w:val="22"/>
          <w:szCs w:val="22"/>
          <w:lang w:val="es-ES"/>
        </w:rPr>
        <w:t xml:space="preserve"> que </w:t>
      </w:r>
      <w:r w:rsidR="00257C16" w:rsidRPr="00157E36">
        <w:rPr>
          <w:kern w:val="22"/>
          <w:szCs w:val="22"/>
          <w:lang w:val="es-ES"/>
        </w:rPr>
        <w:t>desempeña</w:t>
      </w:r>
      <w:r w:rsidRPr="00157E36">
        <w:rPr>
          <w:kern w:val="22"/>
          <w:szCs w:val="22"/>
          <w:lang w:val="es-ES"/>
        </w:rPr>
        <w:t>n</w:t>
      </w:r>
      <w:r w:rsidR="00E27A0D" w:rsidRPr="00157E36">
        <w:rPr>
          <w:kern w:val="22"/>
          <w:szCs w:val="22"/>
          <w:lang w:val="es-ES"/>
        </w:rPr>
        <w:t xml:space="preserve"> en la promoción y </w:t>
      </w:r>
      <w:r w:rsidR="00257C16" w:rsidRPr="00157E36">
        <w:rPr>
          <w:kern w:val="22"/>
          <w:szCs w:val="22"/>
          <w:lang w:val="es-ES"/>
        </w:rPr>
        <w:t>r</w:t>
      </w:r>
      <w:r w:rsidR="00E27A0D" w:rsidRPr="00157E36">
        <w:rPr>
          <w:kern w:val="22"/>
          <w:szCs w:val="22"/>
          <w:lang w:val="es-ES"/>
        </w:rPr>
        <w:t>e</w:t>
      </w:r>
      <w:r w:rsidR="00257C16" w:rsidRPr="00157E36">
        <w:rPr>
          <w:kern w:val="22"/>
          <w:szCs w:val="22"/>
          <w:lang w:val="es-ES"/>
        </w:rPr>
        <w:t>aliz</w:t>
      </w:r>
      <w:r w:rsidR="00E27A0D" w:rsidRPr="00157E36">
        <w:rPr>
          <w:kern w:val="22"/>
          <w:szCs w:val="22"/>
          <w:lang w:val="es-ES"/>
        </w:rPr>
        <w:t>ación de la integración de la diversidad biológica</w:t>
      </w:r>
      <w:r w:rsidRPr="00157E36">
        <w:rPr>
          <w:kern w:val="22"/>
          <w:szCs w:val="22"/>
          <w:lang w:val="es-ES"/>
        </w:rPr>
        <w:t xml:space="preserve"> los sectores empresarial y financiero, los pueblos indígenas y las comunidades locales, la sociedad civil, los gobiernos locales y subnacionales y el sector académico, así como las mujeres, los jóvenes y otros interesados directos,</w:t>
      </w:r>
    </w:p>
    <w:p w:rsidR="00E37429" w:rsidRPr="00157E36" w:rsidRDefault="00E37429">
      <w:pPr>
        <w:pStyle w:val="ListParagraph"/>
        <w:suppressLineNumbers/>
        <w:suppressAutoHyphens/>
        <w:kinsoku w:val="0"/>
        <w:overflowPunct w:val="0"/>
        <w:autoSpaceDE w:val="0"/>
        <w:autoSpaceDN w:val="0"/>
        <w:adjustRightInd w:val="0"/>
        <w:snapToGrid w:val="0"/>
        <w:spacing w:before="120" w:after="120"/>
        <w:ind w:firstLine="720"/>
        <w:contextualSpacing w:val="0"/>
        <w:rPr>
          <w:kern w:val="22"/>
          <w:szCs w:val="22"/>
          <w:lang w:val="es-ES"/>
        </w:rPr>
      </w:pPr>
      <w:r w:rsidRPr="00157E36">
        <w:rPr>
          <w:i/>
          <w:kern w:val="22"/>
          <w:szCs w:val="22"/>
          <w:lang w:val="es-ES"/>
        </w:rPr>
        <w:t>Reconociendo</w:t>
      </w:r>
      <w:r w:rsidRPr="00157E36">
        <w:rPr>
          <w:kern w:val="22"/>
          <w:szCs w:val="22"/>
          <w:lang w:val="es-ES"/>
        </w:rPr>
        <w:t xml:space="preserve"> el trabajo para fomentar la adopción de prácticas empresariales relacionadas con la diversidad biológica realizado por diversas organizaciones internacionales, organizaciones asociadas e iniciativas pertinentes, como el Programa de las Naciones Unidas para el Medio Ambiente, </w:t>
      </w:r>
      <w:r w:rsidRPr="00157E36">
        <w:rPr>
          <w:kern w:val="22"/>
          <w:szCs w:val="22"/>
          <w:lang w:val="en-US"/>
        </w:rPr>
        <w:t>One Planet Network</w:t>
      </w:r>
      <w:r w:rsidRPr="00157E36">
        <w:rPr>
          <w:kern w:val="22"/>
          <w:szCs w:val="22"/>
          <w:lang w:val="es-ES"/>
        </w:rPr>
        <w:t xml:space="preserve">, el Pacto Mundial de las Naciones Unidas, la División de Estadística de las Naciones Unidas, la Convención sobre las Especies Migratorias y su grupo de trabajo sobre energía conformado por múltiples interesados, la Unión Internacional para la Conservación de la Naturaleza, el Consejo Internacional de Informes Integrados, Cambridge </w:t>
      </w:r>
      <w:r w:rsidRPr="00157E36">
        <w:rPr>
          <w:kern w:val="22"/>
          <w:szCs w:val="22"/>
          <w:lang w:val="en-US"/>
        </w:rPr>
        <w:t>Institute for Sustainability Leadership, Natural Capital Coalition</w:t>
      </w:r>
      <w:r w:rsidRPr="00157E36">
        <w:rPr>
          <w:kern w:val="22"/>
          <w:szCs w:val="22"/>
          <w:lang w:val="es-ES"/>
        </w:rPr>
        <w:t xml:space="preserve"> y su grupo de trabajo sobre diversidad biológica y </w:t>
      </w:r>
      <w:r w:rsidRPr="00157E36">
        <w:rPr>
          <w:kern w:val="22"/>
          <w:szCs w:val="22"/>
          <w:lang w:val="en-US"/>
        </w:rPr>
        <w:t>Global Reporting Initiative,</w:t>
      </w:r>
      <w:r w:rsidRPr="00157E36">
        <w:rPr>
          <w:kern w:val="22"/>
          <w:szCs w:val="22"/>
          <w:lang w:val="es-ES"/>
        </w:rPr>
        <w:t xml:space="preserve"> entre otros,</w:t>
      </w:r>
    </w:p>
    <w:p w:rsidR="00E37429" w:rsidRPr="00157E36" w:rsidRDefault="00E37429">
      <w:pPr>
        <w:pStyle w:val="ListParagraph"/>
        <w:suppressLineNumbers/>
        <w:suppressAutoHyphens/>
        <w:kinsoku w:val="0"/>
        <w:overflowPunct w:val="0"/>
        <w:autoSpaceDE w:val="0"/>
        <w:autoSpaceDN w:val="0"/>
        <w:adjustRightInd w:val="0"/>
        <w:snapToGrid w:val="0"/>
        <w:spacing w:before="120" w:after="120"/>
        <w:ind w:firstLine="720"/>
        <w:contextualSpacing w:val="0"/>
        <w:rPr>
          <w:kern w:val="22"/>
          <w:szCs w:val="22"/>
          <w:lang w:val="es-ES"/>
        </w:rPr>
      </w:pPr>
      <w:r w:rsidRPr="00157E36">
        <w:rPr>
          <w:i/>
          <w:kern w:val="22"/>
          <w:szCs w:val="22"/>
          <w:lang w:val="es-ES"/>
        </w:rPr>
        <w:t>Tomando nota</w:t>
      </w:r>
      <w:r w:rsidRPr="00157E36">
        <w:rPr>
          <w:kern w:val="22"/>
          <w:szCs w:val="22"/>
          <w:lang w:val="es-ES"/>
        </w:rPr>
        <w:t xml:space="preserve"> de la publicación </w:t>
      </w:r>
      <w:r w:rsidRPr="00157E36">
        <w:rPr>
          <w:i/>
          <w:kern w:val="22"/>
          <w:szCs w:val="22"/>
          <w:lang w:val="es-ES"/>
        </w:rPr>
        <w:t xml:space="preserve">Perspectiva de las </w:t>
      </w:r>
      <w:r w:rsidR="00F00D93" w:rsidRPr="00157E36">
        <w:rPr>
          <w:i/>
          <w:kern w:val="22"/>
          <w:szCs w:val="22"/>
          <w:lang w:val="es-ES"/>
        </w:rPr>
        <w:t>c</w:t>
      </w:r>
      <w:r w:rsidRPr="00157E36">
        <w:rPr>
          <w:i/>
          <w:kern w:val="22"/>
          <w:szCs w:val="22"/>
          <w:lang w:val="es-ES"/>
        </w:rPr>
        <w:t xml:space="preserve">iudades y la </w:t>
      </w:r>
      <w:r w:rsidR="00F00D93" w:rsidRPr="00157E36">
        <w:rPr>
          <w:i/>
          <w:kern w:val="22"/>
          <w:szCs w:val="22"/>
          <w:lang w:val="es-ES"/>
        </w:rPr>
        <w:t>d</w:t>
      </w:r>
      <w:r w:rsidRPr="00157E36">
        <w:rPr>
          <w:i/>
          <w:kern w:val="22"/>
          <w:szCs w:val="22"/>
          <w:lang w:val="es-ES"/>
        </w:rPr>
        <w:t xml:space="preserve">iversidad </w:t>
      </w:r>
      <w:r w:rsidR="00F00D93" w:rsidRPr="00157E36">
        <w:rPr>
          <w:i/>
          <w:kern w:val="22"/>
          <w:szCs w:val="22"/>
          <w:lang w:val="es-ES"/>
        </w:rPr>
        <w:t>b</w:t>
      </w:r>
      <w:r w:rsidRPr="00157E36">
        <w:rPr>
          <w:i/>
          <w:kern w:val="22"/>
          <w:szCs w:val="22"/>
          <w:lang w:val="es-ES"/>
        </w:rPr>
        <w:t>iológica</w:t>
      </w:r>
      <w:r w:rsidRPr="00157E36">
        <w:rPr>
          <w:rStyle w:val="FootnoteReference"/>
          <w:rFonts w:eastAsia="MS Gothic"/>
          <w:kern w:val="22"/>
          <w:szCs w:val="22"/>
          <w:lang w:val="es-ES"/>
        </w:rPr>
        <w:footnoteReference w:id="13"/>
      </w:r>
      <w:r w:rsidRPr="00157E36">
        <w:rPr>
          <w:rStyle w:val="StylePatternClearGray-15Kernat11pt"/>
          <w:szCs w:val="22"/>
          <w:lang w:val="es-ES"/>
        </w:rPr>
        <w:t>, la Declaración de Quito sobre Ciudades y Asentamientos Humanos Sostenibles para Todos</w:t>
      </w:r>
      <w:r w:rsidRPr="00157E36">
        <w:rPr>
          <w:rStyle w:val="FootnoteReference"/>
          <w:kern w:val="22"/>
          <w:szCs w:val="22"/>
          <w:lang w:val="es-ES"/>
        </w:rPr>
        <w:footnoteReference w:id="14"/>
      </w:r>
      <w:r w:rsidRPr="00157E36">
        <w:rPr>
          <w:rStyle w:val="StylePatternClearGray-15Kernat11pt"/>
          <w:szCs w:val="22"/>
          <w:lang w:val="es-ES"/>
        </w:rPr>
        <w:t xml:space="preserve"> y el informe del Panel Internacional de Recursos</w:t>
      </w:r>
      <w:r w:rsidR="00F501C4" w:rsidRPr="00157E36">
        <w:rPr>
          <w:rStyle w:val="FootnoteReference"/>
          <w:kern w:val="22"/>
          <w:szCs w:val="22"/>
          <w:lang w:val="es-ES"/>
        </w:rPr>
        <w:footnoteReference w:id="15"/>
      </w:r>
      <w:r w:rsidR="00E27A0D" w:rsidRPr="00157E36">
        <w:rPr>
          <w:rStyle w:val="StylePatternClearGray-15Kernat11pt"/>
          <w:szCs w:val="22"/>
          <w:lang w:val="es-ES"/>
        </w:rPr>
        <w:t>,</w:t>
      </w:r>
      <w:r w:rsidRPr="00157E36">
        <w:rPr>
          <w:rStyle w:val="StylePatternClearGray-15Kernat11pt"/>
          <w:szCs w:val="22"/>
          <w:lang w:val="es-ES"/>
        </w:rPr>
        <w:t xml:space="preserve"> </w:t>
      </w:r>
      <w:r w:rsidRPr="00157E36">
        <w:rPr>
          <w:kern w:val="22"/>
          <w:szCs w:val="22"/>
          <w:lang w:val="es-ES"/>
        </w:rPr>
        <w:t xml:space="preserve">y sus mensajes </w:t>
      </w:r>
      <w:r w:rsidR="00F00D93" w:rsidRPr="00157E36">
        <w:rPr>
          <w:kern w:val="22"/>
          <w:szCs w:val="22"/>
          <w:lang w:val="es-ES"/>
        </w:rPr>
        <w:t>clave</w:t>
      </w:r>
      <w:r w:rsidRPr="00157E36">
        <w:rPr>
          <w:kern w:val="22"/>
          <w:szCs w:val="22"/>
          <w:lang w:val="es-ES"/>
        </w:rPr>
        <w:t xml:space="preserve"> sobre la necesidad de integrar la diversidad biológica a nivel de las ciudades,</w:t>
      </w:r>
    </w:p>
    <w:p w:rsidR="00E37429" w:rsidRPr="00157E36" w:rsidRDefault="00E37429">
      <w:pPr>
        <w:pStyle w:val="ListParagraph"/>
        <w:suppressLineNumbers/>
        <w:suppressAutoHyphens/>
        <w:kinsoku w:val="0"/>
        <w:overflowPunct w:val="0"/>
        <w:autoSpaceDE w:val="0"/>
        <w:autoSpaceDN w:val="0"/>
        <w:adjustRightInd w:val="0"/>
        <w:snapToGrid w:val="0"/>
        <w:spacing w:before="120" w:after="120"/>
        <w:ind w:firstLine="720"/>
        <w:contextualSpacing w:val="0"/>
        <w:rPr>
          <w:kern w:val="22"/>
          <w:szCs w:val="22"/>
          <w:lang w:val="es-ES"/>
        </w:rPr>
      </w:pPr>
      <w:r w:rsidRPr="00157E36">
        <w:rPr>
          <w:rStyle w:val="StylePatternClearGray-15Kernat11pt"/>
          <w:i/>
          <w:szCs w:val="22"/>
          <w:lang w:val="es-ES"/>
        </w:rPr>
        <w:t xml:space="preserve">Reconociendo </w:t>
      </w:r>
      <w:r w:rsidRPr="00157E36">
        <w:rPr>
          <w:rStyle w:val="StylePatternClearGray-15Kernat11pt"/>
          <w:szCs w:val="22"/>
          <w:lang w:val="es-ES"/>
        </w:rPr>
        <w:t xml:space="preserve">que la integración es fundamental para </w:t>
      </w:r>
      <w:r w:rsidR="00E27A0D" w:rsidRPr="00157E36">
        <w:rPr>
          <w:rStyle w:val="StylePatternClearGray-15Kernat11pt"/>
          <w:szCs w:val="22"/>
          <w:lang w:val="es-ES"/>
        </w:rPr>
        <w:t>alcanzar</w:t>
      </w:r>
      <w:r w:rsidRPr="00157E36">
        <w:rPr>
          <w:rStyle w:val="StylePatternClearGray-15Kernat11pt"/>
          <w:szCs w:val="22"/>
          <w:lang w:val="es-ES"/>
        </w:rPr>
        <w:t xml:space="preserve"> los objetivos del Convenio, el Plan Estratégico para la Diversidad Biológica 2011-2020, sus Metas de Aichi para la Diversidad Biológica y la Visión de la Diversidad Biológica para 2050 y que debe ser uno de los elementos </w:t>
      </w:r>
      <w:r w:rsidR="00E27A0D" w:rsidRPr="00157E36">
        <w:rPr>
          <w:rStyle w:val="StylePatternClearGray-15Kernat11pt"/>
          <w:szCs w:val="22"/>
          <w:lang w:val="es-ES"/>
        </w:rPr>
        <w:t>centrales</w:t>
      </w:r>
      <w:r w:rsidRPr="00157E36">
        <w:rPr>
          <w:rStyle w:val="StylePatternClearGray-15Kernat11pt"/>
          <w:szCs w:val="22"/>
          <w:lang w:val="es-ES"/>
        </w:rPr>
        <w:t xml:space="preserve"> del futuro marco de la diversidad biológica posterior a 2020 para poder lograr el cambio transformativo que se requiere en toda la sociedad y las economías, </w:t>
      </w:r>
      <w:r w:rsidR="00ED5B2B" w:rsidRPr="00157E36">
        <w:rPr>
          <w:rStyle w:val="StylePatternClearGray-15Kernat11pt"/>
          <w:szCs w:val="22"/>
          <w:lang w:val="es-ES"/>
        </w:rPr>
        <w:t xml:space="preserve">lo cual </w:t>
      </w:r>
      <w:r w:rsidRPr="00157E36">
        <w:rPr>
          <w:rStyle w:val="StylePatternClearGray-15Kernat11pt"/>
          <w:szCs w:val="22"/>
          <w:lang w:val="es-ES"/>
        </w:rPr>
        <w:t>inclu</w:t>
      </w:r>
      <w:r w:rsidR="00ED5B2B" w:rsidRPr="00157E36">
        <w:rPr>
          <w:rStyle w:val="StylePatternClearGray-15Kernat11pt"/>
          <w:szCs w:val="22"/>
          <w:lang w:val="es-ES"/>
        </w:rPr>
        <w:t>ye</w:t>
      </w:r>
      <w:r w:rsidRPr="00157E36">
        <w:rPr>
          <w:rStyle w:val="StylePatternClearGray-15Kernat11pt"/>
          <w:szCs w:val="22"/>
          <w:lang w:val="es-ES"/>
        </w:rPr>
        <w:t xml:space="preserve"> cambios </w:t>
      </w:r>
      <w:r w:rsidR="00ED5B2B" w:rsidRPr="00157E36">
        <w:rPr>
          <w:rStyle w:val="StylePatternClearGray-15Kernat11pt"/>
          <w:szCs w:val="22"/>
          <w:lang w:val="es-ES"/>
        </w:rPr>
        <w:t>d</w:t>
      </w:r>
      <w:r w:rsidRPr="00157E36">
        <w:rPr>
          <w:rStyle w:val="StylePatternClearGray-15Kernat11pt"/>
          <w:szCs w:val="22"/>
          <w:lang w:val="es-ES"/>
        </w:rPr>
        <w:t>e</w:t>
      </w:r>
      <w:r w:rsidR="00ED5B2B" w:rsidRPr="00157E36">
        <w:rPr>
          <w:rStyle w:val="StylePatternClearGray-15Kernat11pt"/>
          <w:szCs w:val="22"/>
          <w:lang w:val="es-ES"/>
        </w:rPr>
        <w:t xml:space="preserve"> </w:t>
      </w:r>
      <w:r w:rsidRPr="00157E36">
        <w:rPr>
          <w:rStyle w:val="StylePatternClearGray-15Kernat11pt"/>
          <w:szCs w:val="22"/>
          <w:lang w:val="es-ES"/>
        </w:rPr>
        <w:t xml:space="preserve">comportamiento y </w:t>
      </w:r>
      <w:r w:rsidR="00ED5B2B" w:rsidRPr="00157E36">
        <w:rPr>
          <w:rStyle w:val="StylePatternClearGray-15Kernat11pt"/>
          <w:szCs w:val="22"/>
          <w:lang w:val="es-ES"/>
        </w:rPr>
        <w:t xml:space="preserve">en </w:t>
      </w:r>
      <w:r w:rsidRPr="00157E36">
        <w:rPr>
          <w:rStyle w:val="StylePatternClearGray-15Kernat11pt"/>
          <w:szCs w:val="22"/>
          <w:lang w:val="es-ES"/>
        </w:rPr>
        <w:t xml:space="preserve">la </w:t>
      </w:r>
      <w:r w:rsidR="00ED5B2B" w:rsidRPr="00157E36">
        <w:rPr>
          <w:rStyle w:val="StylePatternClearGray-15Kernat11pt"/>
          <w:szCs w:val="22"/>
          <w:lang w:val="es-ES"/>
        </w:rPr>
        <w:t>adopción</w:t>
      </w:r>
      <w:r w:rsidRPr="00157E36">
        <w:rPr>
          <w:rStyle w:val="StylePatternClearGray-15Kernat11pt"/>
          <w:szCs w:val="22"/>
          <w:lang w:val="es-ES"/>
        </w:rPr>
        <w:t xml:space="preserve"> de decisiones a todos los niveles,</w:t>
      </w:r>
    </w:p>
    <w:p w:rsidR="00E37429" w:rsidRPr="00157E36" w:rsidRDefault="00E37429" w:rsidP="00B35AB2">
      <w:pPr>
        <w:pStyle w:val="ListParagraph"/>
        <w:numPr>
          <w:ilvl w:val="2"/>
          <w:numId w:val="18"/>
        </w:numPr>
        <w:suppressLineNumbers/>
        <w:suppressAutoHyphens/>
        <w:kinsoku w:val="0"/>
        <w:overflowPunct w:val="0"/>
        <w:autoSpaceDE w:val="0"/>
        <w:autoSpaceDN w:val="0"/>
        <w:adjustRightInd w:val="0"/>
        <w:snapToGrid w:val="0"/>
        <w:spacing w:before="120" w:after="120"/>
        <w:ind w:left="720" w:firstLine="720"/>
        <w:contextualSpacing w:val="0"/>
        <w:rPr>
          <w:rStyle w:val="StylePatternClearGray-15Kernat11pt"/>
          <w:szCs w:val="22"/>
          <w:lang w:val="es-ES"/>
        </w:rPr>
      </w:pPr>
      <w:r w:rsidRPr="00157E36">
        <w:rPr>
          <w:rStyle w:val="StylePatternClearGray-15Kernat11pt"/>
          <w:i/>
          <w:szCs w:val="22"/>
          <w:lang w:val="es-ES"/>
        </w:rPr>
        <w:t>Acoge con satisfacción</w:t>
      </w:r>
      <w:r w:rsidRPr="00157E36">
        <w:rPr>
          <w:rStyle w:val="StylePatternClearGray-15Kernat11pt"/>
          <w:szCs w:val="22"/>
          <w:lang w:val="es-ES"/>
        </w:rPr>
        <w:t xml:space="preserve"> el informe del taller internacional de expertos sobre integración de la diversidad biológica titulado “La ruta a la que nos enfrentamos: avances en la integración de la diversidad biológica para el bienestar”</w:t>
      </w:r>
      <w:r w:rsidRPr="00157E36">
        <w:rPr>
          <w:rStyle w:val="FootnoteReference"/>
          <w:kern w:val="22"/>
          <w:szCs w:val="22"/>
          <w:lang w:val="es-ES"/>
        </w:rPr>
        <w:footnoteReference w:id="16"/>
      </w:r>
      <w:r w:rsidRPr="00157E36">
        <w:rPr>
          <w:rStyle w:val="StylePatternClearGray-15Kernat11pt"/>
          <w:szCs w:val="22"/>
          <w:lang w:val="es-ES"/>
        </w:rPr>
        <w:t>;</w:t>
      </w:r>
    </w:p>
    <w:p w:rsidR="00E37429" w:rsidRPr="00157E36" w:rsidRDefault="00E37429" w:rsidP="00B35AB2">
      <w:pPr>
        <w:pStyle w:val="ListParagraph"/>
        <w:numPr>
          <w:ilvl w:val="2"/>
          <w:numId w:val="18"/>
        </w:numPr>
        <w:suppressLineNumbers/>
        <w:suppressAutoHyphens/>
        <w:kinsoku w:val="0"/>
        <w:overflowPunct w:val="0"/>
        <w:autoSpaceDE w:val="0"/>
        <w:autoSpaceDN w:val="0"/>
        <w:adjustRightInd w:val="0"/>
        <w:snapToGrid w:val="0"/>
        <w:spacing w:before="120" w:after="120"/>
        <w:ind w:left="720" w:firstLine="720"/>
        <w:contextualSpacing w:val="0"/>
        <w:rPr>
          <w:szCs w:val="22"/>
          <w:lang w:val="es-ES"/>
        </w:rPr>
      </w:pPr>
      <w:r w:rsidRPr="00157E36">
        <w:rPr>
          <w:i/>
          <w:szCs w:val="22"/>
          <w:lang w:val="es-ES"/>
        </w:rPr>
        <w:t xml:space="preserve">Acoge con satisfacción también </w:t>
      </w:r>
      <w:r w:rsidRPr="00157E36">
        <w:rPr>
          <w:szCs w:val="22"/>
          <w:lang w:val="es-ES"/>
        </w:rPr>
        <w:t>el resumen del informe del taller internacional de expertos sobre integración en los sectores de energía y minería, infraestructura y manufactura y procesamiento</w:t>
      </w:r>
      <w:r w:rsidRPr="00157E36">
        <w:rPr>
          <w:rStyle w:val="FootnoteReference"/>
          <w:szCs w:val="22"/>
          <w:lang w:val="es-ES"/>
        </w:rPr>
        <w:footnoteReference w:id="17"/>
      </w:r>
      <w:r w:rsidRPr="00157E36">
        <w:rPr>
          <w:szCs w:val="22"/>
          <w:lang w:val="es-ES"/>
        </w:rPr>
        <w:t>;</w:t>
      </w:r>
    </w:p>
    <w:p w:rsidR="00E37429" w:rsidRPr="00157E36" w:rsidRDefault="00E37429" w:rsidP="00B35AB2">
      <w:pPr>
        <w:pStyle w:val="ListParagraph"/>
        <w:numPr>
          <w:ilvl w:val="2"/>
          <w:numId w:val="18"/>
        </w:numPr>
        <w:suppressLineNumbers/>
        <w:suppressAutoHyphens/>
        <w:kinsoku w:val="0"/>
        <w:overflowPunct w:val="0"/>
        <w:autoSpaceDE w:val="0"/>
        <w:autoSpaceDN w:val="0"/>
        <w:adjustRightInd w:val="0"/>
        <w:snapToGrid w:val="0"/>
        <w:spacing w:before="120" w:after="120"/>
        <w:ind w:left="720" w:firstLine="720"/>
        <w:contextualSpacing w:val="0"/>
        <w:rPr>
          <w:szCs w:val="22"/>
          <w:lang w:val="es-ES"/>
        </w:rPr>
      </w:pPr>
      <w:r w:rsidRPr="00157E36">
        <w:rPr>
          <w:i/>
          <w:szCs w:val="22"/>
          <w:lang w:val="es-ES"/>
        </w:rPr>
        <w:t>Observa</w:t>
      </w:r>
      <w:r w:rsidRPr="00157E36">
        <w:rPr>
          <w:szCs w:val="22"/>
          <w:lang w:val="es-ES"/>
        </w:rPr>
        <w:t xml:space="preserve"> la importancia de </w:t>
      </w:r>
      <w:r w:rsidR="00ED5B2B" w:rsidRPr="00157E36">
        <w:rPr>
          <w:szCs w:val="22"/>
          <w:lang w:val="es-ES"/>
        </w:rPr>
        <w:t>r</w:t>
      </w:r>
      <w:r w:rsidRPr="00157E36">
        <w:rPr>
          <w:szCs w:val="22"/>
          <w:lang w:val="es-ES"/>
        </w:rPr>
        <w:t>e</w:t>
      </w:r>
      <w:r w:rsidR="00ED5B2B" w:rsidRPr="00157E36">
        <w:rPr>
          <w:szCs w:val="22"/>
          <w:lang w:val="es-ES"/>
        </w:rPr>
        <w:t>v</w:t>
      </w:r>
      <w:r w:rsidRPr="00157E36">
        <w:rPr>
          <w:szCs w:val="22"/>
          <w:lang w:val="es-ES"/>
        </w:rPr>
        <w:t>i</w:t>
      </w:r>
      <w:r w:rsidR="00ED5B2B" w:rsidRPr="00157E36">
        <w:rPr>
          <w:szCs w:val="22"/>
          <w:lang w:val="es-ES"/>
        </w:rPr>
        <w:t>s</w:t>
      </w:r>
      <w:r w:rsidRPr="00157E36">
        <w:rPr>
          <w:szCs w:val="22"/>
          <w:lang w:val="es-ES"/>
        </w:rPr>
        <w:t>ar la eficacia de la integración de la diversidad biológica</w:t>
      </w:r>
      <w:r w:rsidR="00ED5B2B" w:rsidRPr="00157E36">
        <w:rPr>
          <w:szCs w:val="22"/>
          <w:lang w:val="es-ES"/>
        </w:rPr>
        <w:t>, así como de determinar obstáculos y dificultades al respecto</w:t>
      </w:r>
      <w:r w:rsidRPr="00157E36">
        <w:rPr>
          <w:szCs w:val="22"/>
          <w:lang w:val="es-ES"/>
        </w:rPr>
        <w:t>, incluido, según sea pertinente, la necesidad de crear capacidad, transferir tecnología y movilizar y proporcionar recursos financieros, por ejemplo</w:t>
      </w:r>
      <w:r w:rsidR="00E5503B" w:rsidRPr="00157E36">
        <w:rPr>
          <w:szCs w:val="22"/>
          <w:lang w:val="es-ES"/>
        </w:rPr>
        <w:t>,</w:t>
      </w:r>
      <w:r w:rsidRPr="00157E36">
        <w:rPr>
          <w:szCs w:val="22"/>
          <w:lang w:val="es-ES"/>
        </w:rPr>
        <w:t xml:space="preserve"> a través de mecanismos bilaterales, regionales y multilaterales existentes;</w:t>
      </w:r>
    </w:p>
    <w:p w:rsidR="00E37429" w:rsidRPr="00157E36" w:rsidRDefault="00E37429" w:rsidP="00B35AB2">
      <w:pPr>
        <w:pStyle w:val="ListParagraph"/>
        <w:numPr>
          <w:ilvl w:val="2"/>
          <w:numId w:val="18"/>
        </w:numPr>
        <w:suppressLineNumbers/>
        <w:suppressAutoHyphens/>
        <w:kinsoku w:val="0"/>
        <w:overflowPunct w:val="0"/>
        <w:autoSpaceDE w:val="0"/>
        <w:autoSpaceDN w:val="0"/>
        <w:adjustRightInd w:val="0"/>
        <w:snapToGrid w:val="0"/>
        <w:spacing w:before="120" w:after="120"/>
        <w:ind w:left="720" w:firstLine="720"/>
        <w:contextualSpacing w:val="0"/>
        <w:rPr>
          <w:rStyle w:val="StylePatternClearGray-15Kernat11pt"/>
          <w:szCs w:val="22"/>
          <w:lang w:val="es-ES"/>
        </w:rPr>
      </w:pPr>
      <w:r w:rsidRPr="00157E36">
        <w:rPr>
          <w:i/>
          <w:szCs w:val="22"/>
          <w:lang w:val="es-ES"/>
        </w:rPr>
        <w:lastRenderedPageBreak/>
        <w:t xml:space="preserve">Acoge con satisfacción </w:t>
      </w:r>
      <w:r w:rsidRPr="00157E36">
        <w:rPr>
          <w:szCs w:val="22"/>
          <w:lang w:val="es-ES"/>
        </w:rPr>
        <w:t>la versión revisada de la tipología de acciones para la presentación de informes sobre diversidad biológica y las orientaciones asociadas preparadas por la Secretaria Ejecutiva</w:t>
      </w:r>
      <w:r w:rsidRPr="00157E36">
        <w:rPr>
          <w:rStyle w:val="FootnoteReference"/>
          <w:szCs w:val="22"/>
          <w:lang w:val="es-ES"/>
        </w:rPr>
        <w:footnoteReference w:id="18"/>
      </w:r>
      <w:r w:rsidRPr="00157E36">
        <w:rPr>
          <w:szCs w:val="22"/>
          <w:lang w:val="es-ES"/>
        </w:rPr>
        <w:t>;</w:t>
      </w:r>
    </w:p>
    <w:p w:rsidR="00E37429" w:rsidRPr="00157E36" w:rsidRDefault="00E37429" w:rsidP="00B35AB2">
      <w:pPr>
        <w:pStyle w:val="StylePara1Kernat11pt"/>
        <w:numPr>
          <w:ilvl w:val="2"/>
          <w:numId w:val="18"/>
        </w:numPr>
        <w:suppressLineNumbers/>
        <w:suppressAutoHyphens/>
        <w:kinsoku w:val="0"/>
        <w:overflowPunct w:val="0"/>
        <w:autoSpaceDE w:val="0"/>
        <w:autoSpaceDN w:val="0"/>
        <w:adjustRightInd w:val="0"/>
        <w:snapToGrid w:val="0"/>
        <w:ind w:left="720" w:firstLine="720"/>
        <w:rPr>
          <w:szCs w:val="22"/>
          <w:lang w:val="es-ES"/>
        </w:rPr>
      </w:pPr>
      <w:r w:rsidRPr="00157E36">
        <w:rPr>
          <w:i/>
          <w:szCs w:val="22"/>
          <w:lang w:val="es-ES"/>
        </w:rPr>
        <w:t xml:space="preserve">Reconoce </w:t>
      </w:r>
      <w:proofErr w:type="gramStart"/>
      <w:r w:rsidRPr="00157E36">
        <w:rPr>
          <w:szCs w:val="22"/>
          <w:lang w:val="es-ES"/>
        </w:rPr>
        <w:t>que</w:t>
      </w:r>
      <w:proofErr w:type="gramEnd"/>
      <w:r w:rsidRPr="00157E36">
        <w:rPr>
          <w:szCs w:val="22"/>
          <w:lang w:val="es-ES"/>
        </w:rPr>
        <w:t xml:space="preserve"> si bien existen políticas y herramientas para abordar la conservación y la utilización sosten</w:t>
      </w:r>
      <w:r w:rsidR="00C52D60" w:rsidRPr="00157E36">
        <w:rPr>
          <w:szCs w:val="22"/>
          <w:lang w:val="es-ES"/>
        </w:rPr>
        <w:t>ible de la diversidad biológica</w:t>
      </w:r>
      <w:r w:rsidRPr="00157E36">
        <w:rPr>
          <w:szCs w:val="22"/>
          <w:lang w:val="es-ES"/>
        </w:rPr>
        <w:t xml:space="preserve"> todavía hay oportunidades para integrar la diversidad biológica en los sectores de energía y minería, infraestructura y manufactura y procesamiento, </w:t>
      </w:r>
      <w:r w:rsidR="004E1EC4" w:rsidRPr="00157E36">
        <w:rPr>
          <w:szCs w:val="22"/>
          <w:lang w:val="es-ES"/>
        </w:rPr>
        <w:t>incluid</w:t>
      </w:r>
      <w:r w:rsidRPr="00157E36">
        <w:rPr>
          <w:szCs w:val="22"/>
          <w:lang w:val="es-ES"/>
        </w:rPr>
        <w:t>as oportunidades relacionadas con la planificación estratégica, la adopción de decisiones y políticas sectoriales y a nivel de toda la economía;</w:t>
      </w:r>
    </w:p>
    <w:p w:rsidR="00E37429" w:rsidRPr="00157E36" w:rsidRDefault="00E37429" w:rsidP="00B35AB2">
      <w:pPr>
        <w:pStyle w:val="StylePara1Kernat11pt"/>
        <w:numPr>
          <w:ilvl w:val="2"/>
          <w:numId w:val="18"/>
        </w:numPr>
        <w:suppressLineNumbers/>
        <w:suppressAutoHyphens/>
        <w:kinsoku w:val="0"/>
        <w:overflowPunct w:val="0"/>
        <w:autoSpaceDE w:val="0"/>
        <w:autoSpaceDN w:val="0"/>
        <w:adjustRightInd w:val="0"/>
        <w:snapToGrid w:val="0"/>
        <w:ind w:left="720" w:firstLine="720"/>
        <w:rPr>
          <w:szCs w:val="22"/>
          <w:lang w:val="es-ES"/>
        </w:rPr>
      </w:pPr>
      <w:r w:rsidRPr="00157E36">
        <w:rPr>
          <w:i/>
          <w:szCs w:val="22"/>
          <w:lang w:val="es-ES"/>
        </w:rPr>
        <w:t>Reconoce también</w:t>
      </w:r>
      <w:r w:rsidRPr="00157E36">
        <w:rPr>
          <w:szCs w:val="22"/>
          <w:lang w:val="es-ES"/>
        </w:rPr>
        <w:t xml:space="preserve"> que existen oportunidades para una aplicación más amplia de evaluaciones del impacto que con</w:t>
      </w:r>
      <w:r w:rsidR="004306F4" w:rsidRPr="00157E36">
        <w:rPr>
          <w:szCs w:val="22"/>
          <w:lang w:val="es-ES"/>
        </w:rPr>
        <w:t>templen la diversidad biológica</w:t>
      </w:r>
      <w:r w:rsidRPr="00157E36">
        <w:rPr>
          <w:szCs w:val="22"/>
          <w:lang w:val="es-ES"/>
        </w:rPr>
        <w:t xml:space="preserve"> y la incorporación de consideraciones de diversidad biológica en las evaluaciones del riesgo y en la comunicación de riesgos, en particular la evaluación ambiental estratégica de políticas, planes y programas y el uso de la planificación territorial a nivel nacional y regional;</w:t>
      </w:r>
    </w:p>
    <w:p w:rsidR="00E37429" w:rsidRPr="00157E36" w:rsidRDefault="00E37429" w:rsidP="00B35AB2">
      <w:pPr>
        <w:pStyle w:val="StylePara1Kernat11pt"/>
        <w:numPr>
          <w:ilvl w:val="2"/>
          <w:numId w:val="18"/>
        </w:numPr>
        <w:suppressLineNumbers/>
        <w:suppressAutoHyphens/>
        <w:kinsoku w:val="0"/>
        <w:overflowPunct w:val="0"/>
        <w:autoSpaceDE w:val="0"/>
        <w:autoSpaceDN w:val="0"/>
        <w:adjustRightInd w:val="0"/>
        <w:snapToGrid w:val="0"/>
        <w:ind w:left="720" w:firstLine="720"/>
        <w:rPr>
          <w:szCs w:val="22"/>
          <w:lang w:val="es-ES"/>
        </w:rPr>
      </w:pPr>
      <w:r w:rsidRPr="00157E36">
        <w:rPr>
          <w:i/>
          <w:szCs w:val="22"/>
          <w:lang w:val="es-ES"/>
        </w:rPr>
        <w:t>Acoge con satisfacción</w:t>
      </w:r>
      <w:r w:rsidRPr="00157E36">
        <w:rPr>
          <w:szCs w:val="22"/>
          <w:lang w:val="es-ES"/>
        </w:rPr>
        <w:t xml:space="preserve"> la resolución </w:t>
      </w:r>
      <w:hyperlink r:id="rId12" w:history="1">
        <w:r w:rsidRPr="00157E36">
          <w:rPr>
            <w:rStyle w:val="Hyperlink"/>
            <w:sz w:val="22"/>
            <w:szCs w:val="22"/>
            <w:lang w:val="es-ES"/>
          </w:rPr>
          <w:t>3/2</w:t>
        </w:r>
      </w:hyperlink>
      <w:r w:rsidRPr="00157E36">
        <w:rPr>
          <w:szCs w:val="22"/>
          <w:lang w:val="es-ES"/>
        </w:rPr>
        <w:t xml:space="preserve"> de la Asamblea de las Naciones Unidas sobre el Medio Ambiente referida a mitigación de la contaminación mediante la incorporación de la diversidad </w:t>
      </w:r>
      <w:r w:rsidR="00B35AB2" w:rsidRPr="00157E36">
        <w:rPr>
          <w:szCs w:val="22"/>
          <w:lang w:val="es-ES"/>
        </w:rPr>
        <w:t>biológica en los sectores clave</w:t>
      </w:r>
      <w:r w:rsidRPr="00157E36">
        <w:rPr>
          <w:szCs w:val="22"/>
          <w:lang w:val="es-ES"/>
        </w:rPr>
        <w:t>;</w:t>
      </w:r>
    </w:p>
    <w:p w:rsidR="00B35AB2" w:rsidRPr="00157E36" w:rsidRDefault="00E37429" w:rsidP="00B35AB2">
      <w:pPr>
        <w:pStyle w:val="StylePara1Kernat11pt"/>
        <w:numPr>
          <w:ilvl w:val="2"/>
          <w:numId w:val="18"/>
        </w:numPr>
        <w:suppressLineNumbers/>
        <w:suppressAutoHyphens/>
        <w:kinsoku w:val="0"/>
        <w:overflowPunct w:val="0"/>
        <w:autoSpaceDE w:val="0"/>
        <w:autoSpaceDN w:val="0"/>
        <w:adjustRightInd w:val="0"/>
        <w:snapToGrid w:val="0"/>
        <w:ind w:left="720" w:firstLine="720"/>
        <w:rPr>
          <w:szCs w:val="22"/>
          <w:lang w:val="es-ES"/>
        </w:rPr>
      </w:pPr>
      <w:r w:rsidRPr="00157E36">
        <w:rPr>
          <w:i/>
          <w:szCs w:val="22"/>
          <w:lang w:val="es-ES"/>
        </w:rPr>
        <w:t>Acoge con satisfacción también</w:t>
      </w:r>
      <w:r w:rsidRPr="00157E36">
        <w:rPr>
          <w:szCs w:val="22"/>
          <w:lang w:val="es-ES"/>
        </w:rPr>
        <w:t xml:space="preserve"> la decisión adoptada por la Conferencia de la Organización de las Naciones Unidas para la Alimentación y la Agricultura en 2017</w:t>
      </w:r>
      <w:r w:rsidR="004306F4" w:rsidRPr="00157E36">
        <w:rPr>
          <w:szCs w:val="22"/>
          <w:lang w:val="es-ES"/>
        </w:rPr>
        <w:t>,</w:t>
      </w:r>
      <w:r w:rsidRPr="00157E36">
        <w:rPr>
          <w:szCs w:val="22"/>
          <w:lang w:val="es-ES"/>
        </w:rPr>
        <w:t xml:space="preserve"> </w:t>
      </w:r>
      <w:r w:rsidR="00D50318" w:rsidRPr="00157E36">
        <w:rPr>
          <w:szCs w:val="22"/>
          <w:lang w:val="es-ES"/>
        </w:rPr>
        <w:t>conforme a</w:t>
      </w:r>
      <w:r w:rsidRPr="00157E36">
        <w:rPr>
          <w:szCs w:val="22"/>
          <w:lang w:val="es-ES"/>
        </w:rPr>
        <w:t xml:space="preserve"> la cual la Organización de las Naciones Unidas para la Alimentación y la Agricultura oficiará de Plataforma para la Integración de la Biodiversidad para los sectores agrícolas</w:t>
      </w:r>
      <w:r w:rsidR="004306F4" w:rsidRPr="00157E36">
        <w:rPr>
          <w:szCs w:val="22"/>
          <w:lang w:val="es-ES"/>
        </w:rPr>
        <w:t>,</w:t>
      </w:r>
      <w:r w:rsidRPr="00157E36">
        <w:rPr>
          <w:szCs w:val="22"/>
          <w:lang w:val="es-ES"/>
        </w:rPr>
        <w:t xml:space="preserve"> y las conclusiones del Diálogo entre Múltiples Interesados Directos sobre la Integración de la Biodiversidad en los Distintos Sectores Agrícolas, celebrado por la Organización de las Naciones Unidas para la Alimentación y la Agricultura y la Secretaría del Convenio</w:t>
      </w:r>
      <w:r w:rsidR="004306F4" w:rsidRPr="00157E36">
        <w:rPr>
          <w:szCs w:val="22"/>
          <w:lang w:val="es-ES"/>
        </w:rPr>
        <w:t xml:space="preserve"> sobre la Diversidad Biológica entre </w:t>
      </w:r>
      <w:r w:rsidRPr="00157E36">
        <w:rPr>
          <w:szCs w:val="22"/>
          <w:lang w:val="es-ES"/>
        </w:rPr>
        <w:t xml:space="preserve">el 29 </w:t>
      </w:r>
      <w:r w:rsidR="004306F4" w:rsidRPr="00157E36">
        <w:rPr>
          <w:szCs w:val="22"/>
          <w:lang w:val="es-ES"/>
        </w:rPr>
        <w:t>y e</w:t>
      </w:r>
      <w:r w:rsidRPr="00157E36">
        <w:rPr>
          <w:szCs w:val="22"/>
          <w:lang w:val="es-ES"/>
        </w:rPr>
        <w:t>l 31 de mayo de 2018</w:t>
      </w:r>
      <w:r w:rsidRPr="00157E36">
        <w:rPr>
          <w:rStyle w:val="FootnoteReference"/>
          <w:szCs w:val="22"/>
          <w:lang w:val="es-ES"/>
        </w:rPr>
        <w:footnoteReference w:id="19"/>
      </w:r>
      <w:r w:rsidRPr="00157E36">
        <w:rPr>
          <w:szCs w:val="22"/>
          <w:lang w:val="es-ES"/>
        </w:rPr>
        <w:t>;</w:t>
      </w:r>
    </w:p>
    <w:p w:rsidR="00B35AB2" w:rsidRPr="00157E36" w:rsidRDefault="00E37429" w:rsidP="00B35AB2">
      <w:pPr>
        <w:pStyle w:val="StylePara1Kernat11pt"/>
        <w:numPr>
          <w:ilvl w:val="2"/>
          <w:numId w:val="18"/>
        </w:numPr>
        <w:suppressLineNumbers/>
        <w:suppressAutoHyphens/>
        <w:kinsoku w:val="0"/>
        <w:overflowPunct w:val="0"/>
        <w:autoSpaceDE w:val="0"/>
        <w:autoSpaceDN w:val="0"/>
        <w:adjustRightInd w:val="0"/>
        <w:snapToGrid w:val="0"/>
        <w:ind w:left="720" w:firstLine="720"/>
        <w:rPr>
          <w:szCs w:val="22"/>
          <w:lang w:val="es-ES"/>
        </w:rPr>
      </w:pPr>
      <w:r w:rsidRPr="00157E36">
        <w:rPr>
          <w:i/>
          <w:szCs w:val="22"/>
          <w:lang w:val="es-ES"/>
        </w:rPr>
        <w:t>Acoge con satisfacción</w:t>
      </w:r>
      <w:r w:rsidRPr="00157E36">
        <w:rPr>
          <w:szCs w:val="22"/>
          <w:lang w:val="es-ES"/>
        </w:rPr>
        <w:t xml:space="preserve"> las resoluciones de la 12ª </w:t>
      </w:r>
      <w:r w:rsidR="00B35AB2" w:rsidRPr="00157E36">
        <w:rPr>
          <w:szCs w:val="22"/>
          <w:lang w:val="es-ES"/>
        </w:rPr>
        <w:t xml:space="preserve">reunión de la </w:t>
      </w:r>
      <w:r w:rsidRPr="00157E36">
        <w:rPr>
          <w:szCs w:val="22"/>
          <w:lang w:val="es-ES"/>
        </w:rPr>
        <w:t>Conferencia de las Partes en la Convención sobre la</w:t>
      </w:r>
      <w:r w:rsidR="00D50318" w:rsidRPr="00157E36">
        <w:rPr>
          <w:szCs w:val="22"/>
          <w:lang w:val="es-ES"/>
        </w:rPr>
        <w:t xml:space="preserve"> Con</w:t>
      </w:r>
      <w:r w:rsidRPr="00157E36">
        <w:rPr>
          <w:szCs w:val="22"/>
          <w:lang w:val="es-ES"/>
        </w:rPr>
        <w:t>s</w:t>
      </w:r>
      <w:r w:rsidR="00D50318" w:rsidRPr="00157E36">
        <w:rPr>
          <w:szCs w:val="22"/>
          <w:lang w:val="es-ES"/>
        </w:rPr>
        <w:t>ervación de las</w:t>
      </w:r>
      <w:r w:rsidRPr="00157E36">
        <w:rPr>
          <w:szCs w:val="22"/>
          <w:lang w:val="es-ES"/>
        </w:rPr>
        <w:t xml:space="preserve"> Especies Migratorias </w:t>
      </w:r>
      <w:r w:rsidR="00B35AB2" w:rsidRPr="00157E36">
        <w:rPr>
          <w:szCs w:val="22"/>
          <w:lang w:val="es-ES"/>
        </w:rPr>
        <w:t xml:space="preserve">de Animales Silvestres </w:t>
      </w:r>
      <w:r w:rsidRPr="00157E36">
        <w:rPr>
          <w:szCs w:val="22"/>
          <w:lang w:val="es-ES"/>
        </w:rPr>
        <w:t>que apoyan la integración de la diversidad biológica en el sector energético</w:t>
      </w:r>
      <w:r w:rsidRPr="00157E36">
        <w:rPr>
          <w:rStyle w:val="FootnoteReference"/>
          <w:szCs w:val="22"/>
          <w:lang w:val="es-ES"/>
        </w:rPr>
        <w:footnoteReference w:id="20"/>
      </w:r>
      <w:r w:rsidRPr="00157E36">
        <w:rPr>
          <w:szCs w:val="22"/>
          <w:lang w:val="es-ES"/>
        </w:rPr>
        <w:t xml:space="preserve">, </w:t>
      </w:r>
      <w:r w:rsidR="00D50318" w:rsidRPr="00157E36">
        <w:rPr>
          <w:szCs w:val="22"/>
          <w:lang w:val="es-ES"/>
        </w:rPr>
        <w:t>en particular</w:t>
      </w:r>
      <w:r w:rsidRPr="00157E36">
        <w:rPr>
          <w:szCs w:val="22"/>
          <w:lang w:val="es-ES"/>
        </w:rPr>
        <w:t xml:space="preserve"> en el desarrollo de energías renovables </w:t>
      </w:r>
      <w:r w:rsidR="009B4449" w:rsidRPr="00157E36">
        <w:rPr>
          <w:szCs w:val="22"/>
          <w:lang w:val="es-ES"/>
        </w:rPr>
        <w:t xml:space="preserve">que </w:t>
      </w:r>
      <w:r w:rsidRPr="00157E36">
        <w:rPr>
          <w:szCs w:val="22"/>
          <w:lang w:val="es-ES"/>
        </w:rPr>
        <w:t>t</w:t>
      </w:r>
      <w:r w:rsidR="009B4449" w:rsidRPr="00157E36">
        <w:rPr>
          <w:szCs w:val="22"/>
          <w:lang w:val="es-ES"/>
        </w:rPr>
        <w:t>ien</w:t>
      </w:r>
      <w:r w:rsidRPr="00157E36">
        <w:rPr>
          <w:szCs w:val="22"/>
          <w:lang w:val="es-ES"/>
        </w:rPr>
        <w:t xml:space="preserve">e en cuenta evaluaciones del impacto ambiental y la información que se obtenga a través del seguimiento, </w:t>
      </w:r>
      <w:r w:rsidR="00D50318" w:rsidRPr="00157E36">
        <w:rPr>
          <w:szCs w:val="22"/>
          <w:lang w:val="es-ES"/>
        </w:rPr>
        <w:t>a medida que sur</w:t>
      </w:r>
      <w:r w:rsidR="009B4449" w:rsidRPr="00157E36">
        <w:rPr>
          <w:szCs w:val="22"/>
          <w:lang w:val="es-ES"/>
        </w:rPr>
        <w:t>ge</w:t>
      </w:r>
      <w:r w:rsidR="00D50318" w:rsidRPr="00157E36">
        <w:rPr>
          <w:szCs w:val="22"/>
          <w:lang w:val="es-ES"/>
        </w:rPr>
        <w:t xml:space="preserve">, </w:t>
      </w:r>
      <w:r w:rsidRPr="00157E36">
        <w:rPr>
          <w:szCs w:val="22"/>
          <w:lang w:val="es-ES"/>
        </w:rPr>
        <w:t>y el intercambio de</w:t>
      </w:r>
      <w:r w:rsidR="008D7632" w:rsidRPr="00157E36">
        <w:rPr>
          <w:szCs w:val="22"/>
          <w:lang w:val="es-ES"/>
        </w:rPr>
        <w:t> </w:t>
      </w:r>
      <w:r w:rsidRPr="00157E36">
        <w:rPr>
          <w:szCs w:val="22"/>
          <w:lang w:val="es-ES"/>
        </w:rPr>
        <w:t xml:space="preserve">información obtenida mediante procesos de planificación territorial más amplios, y </w:t>
      </w:r>
      <w:r w:rsidRPr="00157E36">
        <w:rPr>
          <w:i/>
          <w:szCs w:val="22"/>
          <w:lang w:val="es-ES"/>
        </w:rPr>
        <w:t>acoge con</w:t>
      </w:r>
      <w:r w:rsidR="008D7632" w:rsidRPr="00157E36">
        <w:rPr>
          <w:i/>
          <w:szCs w:val="22"/>
          <w:lang w:val="es-ES"/>
        </w:rPr>
        <w:t> </w:t>
      </w:r>
      <w:r w:rsidRPr="00157E36">
        <w:rPr>
          <w:i/>
          <w:szCs w:val="22"/>
          <w:lang w:val="es-ES"/>
        </w:rPr>
        <w:t xml:space="preserve">satisfacción </w:t>
      </w:r>
      <w:r w:rsidR="00D34A26" w:rsidRPr="00157E36">
        <w:rPr>
          <w:i/>
          <w:szCs w:val="22"/>
          <w:lang w:val="es-ES"/>
        </w:rPr>
        <w:t>también</w:t>
      </w:r>
      <w:r w:rsidRPr="00157E36">
        <w:rPr>
          <w:szCs w:val="22"/>
          <w:lang w:val="es-ES"/>
        </w:rPr>
        <w:t xml:space="preserve"> la labor de la Convención sobre</w:t>
      </w:r>
      <w:r w:rsidR="008D7632" w:rsidRPr="00157E36">
        <w:rPr>
          <w:szCs w:val="22"/>
          <w:lang w:val="es-ES"/>
        </w:rPr>
        <w:t xml:space="preserve"> </w:t>
      </w:r>
      <w:r w:rsidRPr="00157E36">
        <w:rPr>
          <w:szCs w:val="22"/>
          <w:lang w:val="es-ES"/>
        </w:rPr>
        <w:t>las</w:t>
      </w:r>
      <w:r w:rsidR="008D7632" w:rsidRPr="00157E36">
        <w:rPr>
          <w:szCs w:val="22"/>
          <w:lang w:val="es-ES"/>
        </w:rPr>
        <w:t xml:space="preserve"> </w:t>
      </w:r>
      <w:r w:rsidRPr="00157E36">
        <w:rPr>
          <w:szCs w:val="22"/>
          <w:lang w:val="es-ES"/>
        </w:rPr>
        <w:t>Especies Migratorias y su grupo de trabajo sobre energía conformado por múltiples interesados dirigida a fomentar prácticas favorables a la diversidad biológica en el sector energético;</w:t>
      </w:r>
      <w:r w:rsidR="00B35AB2" w:rsidRPr="00157E36">
        <w:rPr>
          <w:szCs w:val="22"/>
          <w:lang w:val="es-ES"/>
        </w:rPr>
        <w:t xml:space="preserve"> </w:t>
      </w:r>
    </w:p>
    <w:p w:rsidR="00E37429" w:rsidRPr="00157E36" w:rsidRDefault="00E37429" w:rsidP="00B35AB2">
      <w:pPr>
        <w:pStyle w:val="StylePara1Kernat11pt"/>
        <w:numPr>
          <w:ilvl w:val="2"/>
          <w:numId w:val="18"/>
        </w:numPr>
        <w:suppressLineNumbers/>
        <w:suppressAutoHyphens/>
        <w:kinsoku w:val="0"/>
        <w:overflowPunct w:val="0"/>
        <w:autoSpaceDE w:val="0"/>
        <w:autoSpaceDN w:val="0"/>
        <w:adjustRightInd w:val="0"/>
        <w:snapToGrid w:val="0"/>
        <w:ind w:left="720" w:firstLine="720"/>
        <w:rPr>
          <w:szCs w:val="22"/>
          <w:lang w:val="es-ES"/>
        </w:rPr>
      </w:pPr>
      <w:r w:rsidRPr="00157E36">
        <w:rPr>
          <w:i/>
          <w:szCs w:val="22"/>
          <w:lang w:val="es-ES"/>
        </w:rPr>
        <w:t>Insta</w:t>
      </w:r>
      <w:r w:rsidRPr="00157E36">
        <w:rPr>
          <w:szCs w:val="22"/>
          <w:lang w:val="es-ES"/>
        </w:rPr>
        <w:t xml:space="preserve"> a las Partes e invita a otros Gobiernos, asociados e interesados directos pertinentes a d</w:t>
      </w:r>
      <w:r w:rsidR="009B4449" w:rsidRPr="00157E36">
        <w:rPr>
          <w:szCs w:val="22"/>
          <w:lang w:val="es-ES"/>
        </w:rPr>
        <w:t>ar</w:t>
      </w:r>
      <w:r w:rsidRPr="00157E36">
        <w:rPr>
          <w:szCs w:val="22"/>
          <w:lang w:val="es-ES"/>
        </w:rPr>
        <w:t xml:space="preserve"> cumplimiento a las decisiones anteriores de la Conferencia de las Partes referidas a la integración de la diversidad biológica;</w:t>
      </w:r>
    </w:p>
    <w:p w:rsidR="00E37429" w:rsidRPr="00157E36" w:rsidRDefault="00E37429" w:rsidP="00B35AB2">
      <w:pPr>
        <w:pStyle w:val="StylePara1Kernat11pt"/>
        <w:numPr>
          <w:ilvl w:val="2"/>
          <w:numId w:val="18"/>
        </w:numPr>
        <w:suppressLineNumbers/>
        <w:suppressAutoHyphens/>
        <w:kinsoku w:val="0"/>
        <w:overflowPunct w:val="0"/>
        <w:autoSpaceDE w:val="0"/>
        <w:autoSpaceDN w:val="0"/>
        <w:adjustRightInd w:val="0"/>
        <w:snapToGrid w:val="0"/>
        <w:ind w:left="720" w:firstLine="720"/>
        <w:rPr>
          <w:iCs/>
          <w:szCs w:val="22"/>
          <w:lang w:val="es-ES"/>
        </w:rPr>
      </w:pPr>
      <w:r w:rsidRPr="00157E36">
        <w:rPr>
          <w:i/>
          <w:szCs w:val="22"/>
          <w:lang w:val="es-ES"/>
        </w:rPr>
        <w:t xml:space="preserve">Alienta </w:t>
      </w:r>
      <w:r w:rsidRPr="00157E36">
        <w:rPr>
          <w:iCs/>
          <w:szCs w:val="22"/>
          <w:lang w:val="es-ES"/>
        </w:rPr>
        <w:t>a las Partes, otros Gobiernos e interesados directos pertinentes, especialmente entidades públicas y privadas que se dedican a los sectores de energía y minería, infraestructura</w:t>
      </w:r>
      <w:r w:rsidR="009B4449" w:rsidRPr="00157E36">
        <w:rPr>
          <w:iCs/>
          <w:szCs w:val="22"/>
          <w:lang w:val="es-ES"/>
        </w:rPr>
        <w:t xml:space="preserve"> y</w:t>
      </w:r>
      <w:r w:rsidRPr="00157E36">
        <w:rPr>
          <w:iCs/>
          <w:szCs w:val="22"/>
          <w:lang w:val="es-ES"/>
        </w:rPr>
        <w:t xml:space="preserve"> manufactura y procesamiento, según proceda, de acuerdo con sus capacidades y circunstancias, prioridades y normas </w:t>
      </w:r>
      <w:r w:rsidR="002249B1" w:rsidRPr="00157E36">
        <w:rPr>
          <w:iCs/>
          <w:szCs w:val="22"/>
          <w:lang w:val="es-ES"/>
        </w:rPr>
        <w:t xml:space="preserve">nacionales </w:t>
      </w:r>
      <w:r w:rsidRPr="00157E36">
        <w:rPr>
          <w:iCs/>
          <w:szCs w:val="22"/>
          <w:lang w:val="es-ES"/>
        </w:rPr>
        <w:t>a:</w:t>
      </w:r>
    </w:p>
    <w:p w:rsidR="00E37429" w:rsidRPr="00157E36" w:rsidRDefault="00E37429" w:rsidP="00D34A26">
      <w:pPr>
        <w:pStyle w:val="StylePara1Kernat11pt"/>
        <w:numPr>
          <w:ilvl w:val="0"/>
          <w:numId w:val="19"/>
        </w:numPr>
        <w:suppressLineNumbers/>
        <w:suppressAutoHyphens/>
        <w:kinsoku w:val="0"/>
        <w:overflowPunct w:val="0"/>
        <w:autoSpaceDE w:val="0"/>
        <w:autoSpaceDN w:val="0"/>
        <w:adjustRightInd w:val="0"/>
        <w:snapToGrid w:val="0"/>
        <w:ind w:left="720" w:firstLine="720"/>
        <w:rPr>
          <w:i/>
          <w:szCs w:val="22"/>
          <w:lang w:val="es-ES"/>
        </w:rPr>
      </w:pPr>
      <w:r w:rsidRPr="00157E36">
        <w:rPr>
          <w:szCs w:val="22"/>
          <w:lang w:val="es-ES"/>
        </w:rPr>
        <w:t>tom</w:t>
      </w:r>
      <w:r w:rsidR="00F21724" w:rsidRPr="00157E36">
        <w:rPr>
          <w:szCs w:val="22"/>
          <w:lang w:val="es-ES"/>
        </w:rPr>
        <w:t>ar</w:t>
      </w:r>
      <w:r w:rsidRPr="00157E36">
        <w:rPr>
          <w:szCs w:val="22"/>
          <w:lang w:val="es-ES"/>
        </w:rPr>
        <w:t xml:space="preserve"> nota de las tendencias dentro de sus respectivos sectores en lo que respecta a sus po</w:t>
      </w:r>
      <w:r w:rsidR="00F21724" w:rsidRPr="00157E36">
        <w:rPr>
          <w:szCs w:val="22"/>
          <w:lang w:val="es-ES"/>
        </w:rPr>
        <w:t>tenc</w:t>
      </w:r>
      <w:r w:rsidRPr="00157E36">
        <w:rPr>
          <w:szCs w:val="22"/>
          <w:lang w:val="es-ES"/>
        </w:rPr>
        <w:t>i</w:t>
      </w:r>
      <w:r w:rsidR="00F21724" w:rsidRPr="00157E36">
        <w:rPr>
          <w:szCs w:val="22"/>
          <w:lang w:val="es-ES"/>
        </w:rPr>
        <w:t>a</w:t>
      </w:r>
      <w:r w:rsidRPr="00157E36">
        <w:rPr>
          <w:szCs w:val="22"/>
          <w:lang w:val="es-ES"/>
        </w:rPr>
        <w:t xml:space="preserve">les </w:t>
      </w:r>
      <w:r w:rsidR="00F21724" w:rsidRPr="00157E36">
        <w:rPr>
          <w:szCs w:val="22"/>
          <w:lang w:val="es-ES"/>
        </w:rPr>
        <w:t>efe</w:t>
      </w:r>
      <w:r w:rsidRPr="00157E36">
        <w:rPr>
          <w:szCs w:val="22"/>
          <w:lang w:val="es-ES"/>
        </w:rPr>
        <w:t>ctos en la diversidad biológica y sus dependencias de ella con el fin de detectar oportunidades para integrar la diversidad biológica;</w:t>
      </w:r>
    </w:p>
    <w:p w:rsidR="00E37429" w:rsidRPr="00157E36" w:rsidRDefault="002249B1" w:rsidP="00D34A26">
      <w:pPr>
        <w:pStyle w:val="StylePara1Kernat11pt"/>
        <w:numPr>
          <w:ilvl w:val="0"/>
          <w:numId w:val="19"/>
        </w:numPr>
        <w:suppressLineNumbers/>
        <w:suppressAutoHyphens/>
        <w:kinsoku w:val="0"/>
        <w:overflowPunct w:val="0"/>
        <w:autoSpaceDE w:val="0"/>
        <w:autoSpaceDN w:val="0"/>
        <w:adjustRightInd w:val="0"/>
        <w:snapToGrid w:val="0"/>
        <w:ind w:left="720" w:firstLine="720"/>
        <w:rPr>
          <w:iCs/>
          <w:szCs w:val="22"/>
          <w:lang w:val="es-ES"/>
        </w:rPr>
      </w:pPr>
      <w:r w:rsidRPr="00157E36">
        <w:rPr>
          <w:iCs/>
          <w:szCs w:val="22"/>
          <w:lang w:val="es-ES"/>
        </w:rPr>
        <w:lastRenderedPageBreak/>
        <w:t>inclu</w:t>
      </w:r>
      <w:r w:rsidR="00F21724" w:rsidRPr="00157E36">
        <w:rPr>
          <w:iCs/>
          <w:szCs w:val="22"/>
          <w:lang w:val="es-ES"/>
        </w:rPr>
        <w:t>ir</w:t>
      </w:r>
      <w:r w:rsidRPr="00157E36">
        <w:rPr>
          <w:iCs/>
          <w:szCs w:val="22"/>
          <w:lang w:val="es-ES"/>
        </w:rPr>
        <w:t xml:space="preserve"> </w:t>
      </w:r>
      <w:r w:rsidR="00E37429" w:rsidRPr="00157E36">
        <w:rPr>
          <w:iCs/>
          <w:szCs w:val="22"/>
          <w:lang w:val="es-ES"/>
        </w:rPr>
        <w:t>en sus decisiones iniciales de inversión en estos sectores enfoques para conservar, mejorar y utilizar de manera sostenible la diversidad biológica y las funciones y los servicios de los ecosistemas, aplicando para ello evaluaciones ambientales estratégicas, la planificación territorial integrada y otras herramientas disponibles, incluida la posibilidad de evaluar alternativas a tales inversiones;</w:t>
      </w:r>
    </w:p>
    <w:p w:rsidR="00E37429" w:rsidRPr="00157E36" w:rsidRDefault="00E37429" w:rsidP="00D34A26">
      <w:pPr>
        <w:pStyle w:val="ListParagraph"/>
        <w:numPr>
          <w:ilvl w:val="0"/>
          <w:numId w:val="19"/>
        </w:numPr>
        <w:suppressLineNumbers/>
        <w:suppressAutoHyphens/>
        <w:kinsoku w:val="0"/>
        <w:overflowPunct w:val="0"/>
        <w:autoSpaceDE w:val="0"/>
        <w:autoSpaceDN w:val="0"/>
        <w:adjustRightInd w:val="0"/>
        <w:snapToGrid w:val="0"/>
        <w:spacing w:before="120" w:after="120"/>
        <w:ind w:left="720" w:firstLine="720"/>
        <w:contextualSpacing w:val="0"/>
        <w:rPr>
          <w:kern w:val="22"/>
          <w:szCs w:val="22"/>
          <w:lang w:val="es-ES"/>
        </w:rPr>
      </w:pPr>
      <w:r w:rsidRPr="00157E36">
        <w:rPr>
          <w:kern w:val="22"/>
          <w:szCs w:val="22"/>
          <w:lang w:val="es-ES"/>
        </w:rPr>
        <w:t>apli</w:t>
      </w:r>
      <w:r w:rsidR="00F21724" w:rsidRPr="00157E36">
        <w:rPr>
          <w:kern w:val="22"/>
          <w:szCs w:val="22"/>
          <w:lang w:val="es-ES"/>
        </w:rPr>
        <w:t>car</w:t>
      </w:r>
      <w:r w:rsidRPr="00157E36">
        <w:rPr>
          <w:kern w:val="22"/>
          <w:szCs w:val="22"/>
          <w:lang w:val="es-ES"/>
        </w:rPr>
        <w:t xml:space="preserve"> </w:t>
      </w:r>
      <w:r w:rsidR="00324750" w:rsidRPr="00157E36">
        <w:rPr>
          <w:kern w:val="22"/>
          <w:szCs w:val="22"/>
          <w:lang w:val="es-ES"/>
        </w:rPr>
        <w:t xml:space="preserve">mejores </w:t>
      </w:r>
      <w:r w:rsidRPr="00157E36">
        <w:rPr>
          <w:kern w:val="22"/>
          <w:szCs w:val="22"/>
          <w:lang w:val="es-ES"/>
        </w:rPr>
        <w:t>prácticas</w:t>
      </w:r>
      <w:r w:rsidR="002249B1" w:rsidRPr="00157E36">
        <w:rPr>
          <w:kern w:val="22"/>
          <w:szCs w:val="22"/>
          <w:lang w:val="es-ES"/>
        </w:rPr>
        <w:t xml:space="preserve"> </w:t>
      </w:r>
      <w:r w:rsidRPr="00157E36">
        <w:rPr>
          <w:kern w:val="22"/>
          <w:szCs w:val="22"/>
          <w:lang w:val="es-ES"/>
        </w:rPr>
        <w:t>en materia de evaluaciones del impacto ambiental</w:t>
      </w:r>
      <w:r w:rsidRPr="00157E36">
        <w:rPr>
          <w:rStyle w:val="FootnoteReference"/>
          <w:kern w:val="22"/>
          <w:szCs w:val="22"/>
          <w:lang w:val="es-ES"/>
        </w:rPr>
        <w:footnoteReference w:id="21"/>
      </w:r>
      <w:r w:rsidRPr="00157E36">
        <w:rPr>
          <w:kern w:val="22"/>
          <w:szCs w:val="22"/>
          <w:lang w:val="es-ES"/>
        </w:rPr>
        <w:t xml:space="preserve"> e</w:t>
      </w:r>
      <w:r w:rsidR="002249B1" w:rsidRPr="00157E36">
        <w:rPr>
          <w:kern w:val="22"/>
          <w:szCs w:val="22"/>
          <w:lang w:val="es-ES"/>
        </w:rPr>
        <w:t> </w:t>
      </w:r>
      <w:r w:rsidRPr="00157E36">
        <w:rPr>
          <w:kern w:val="22"/>
          <w:szCs w:val="22"/>
          <w:lang w:val="es-ES"/>
        </w:rPr>
        <w:t>integración de la diversidad biológica en las decisiones relacionadas con la aprobación de proyectos e inversiones en estos sectores</w:t>
      </w:r>
      <w:r w:rsidR="002249B1" w:rsidRPr="00157E36">
        <w:rPr>
          <w:kern w:val="22"/>
          <w:szCs w:val="22"/>
          <w:lang w:val="es-ES"/>
        </w:rPr>
        <w:t>, incluido en las decisiones de instituciones financieras públicas y privadas</w:t>
      </w:r>
      <w:r w:rsidRPr="00157E36">
        <w:rPr>
          <w:kern w:val="22"/>
          <w:szCs w:val="22"/>
          <w:lang w:val="es-ES"/>
        </w:rPr>
        <w:t>;</w:t>
      </w:r>
    </w:p>
    <w:p w:rsidR="00E37429" w:rsidRPr="00157E36" w:rsidRDefault="00E37429" w:rsidP="00D34A26">
      <w:pPr>
        <w:pStyle w:val="ListParagraph"/>
        <w:numPr>
          <w:ilvl w:val="0"/>
          <w:numId w:val="19"/>
        </w:numPr>
        <w:suppressLineNumbers/>
        <w:suppressAutoHyphens/>
        <w:kinsoku w:val="0"/>
        <w:overflowPunct w:val="0"/>
        <w:autoSpaceDE w:val="0"/>
        <w:autoSpaceDN w:val="0"/>
        <w:adjustRightInd w:val="0"/>
        <w:snapToGrid w:val="0"/>
        <w:spacing w:before="120" w:after="120"/>
        <w:ind w:left="720" w:firstLine="720"/>
        <w:contextualSpacing w:val="0"/>
        <w:rPr>
          <w:kern w:val="22"/>
          <w:szCs w:val="22"/>
          <w:lang w:val="es-ES"/>
        </w:rPr>
      </w:pPr>
      <w:r w:rsidRPr="00157E36">
        <w:rPr>
          <w:kern w:val="22"/>
          <w:szCs w:val="22"/>
          <w:lang w:val="es-ES"/>
        </w:rPr>
        <w:t>apli</w:t>
      </w:r>
      <w:r w:rsidR="00F21724" w:rsidRPr="00157E36">
        <w:rPr>
          <w:kern w:val="22"/>
          <w:szCs w:val="22"/>
          <w:lang w:val="es-ES"/>
        </w:rPr>
        <w:t>car</w:t>
      </w:r>
      <w:r w:rsidRPr="00157E36">
        <w:rPr>
          <w:kern w:val="22"/>
          <w:szCs w:val="22"/>
          <w:lang w:val="es-ES"/>
        </w:rPr>
        <w:t xml:space="preserve"> </w:t>
      </w:r>
      <w:r w:rsidR="0050615B" w:rsidRPr="00157E36">
        <w:rPr>
          <w:kern w:val="22"/>
          <w:szCs w:val="22"/>
          <w:lang w:val="es-ES"/>
        </w:rPr>
        <w:t>e</w:t>
      </w:r>
      <w:r w:rsidRPr="00157E36">
        <w:rPr>
          <w:kern w:val="22"/>
          <w:szCs w:val="22"/>
          <w:lang w:val="es-ES"/>
        </w:rPr>
        <w:t>l</w:t>
      </w:r>
      <w:r w:rsidR="0050615B" w:rsidRPr="00157E36">
        <w:rPr>
          <w:kern w:val="22"/>
          <w:szCs w:val="22"/>
          <w:lang w:val="es-ES"/>
        </w:rPr>
        <w:t xml:space="preserve"> concepto de</w:t>
      </w:r>
      <w:r w:rsidRPr="00157E36">
        <w:rPr>
          <w:kern w:val="22"/>
          <w:szCs w:val="22"/>
          <w:lang w:val="es-ES"/>
        </w:rPr>
        <w:t xml:space="preserve"> jerarquía de la mitigación cuando planifiquen y diseñen proyectos y planes nuevos;</w:t>
      </w:r>
    </w:p>
    <w:p w:rsidR="00E37429" w:rsidRPr="00157E36" w:rsidRDefault="00E37429" w:rsidP="00D34A26">
      <w:pPr>
        <w:pStyle w:val="ListParagraph"/>
        <w:numPr>
          <w:ilvl w:val="0"/>
          <w:numId w:val="19"/>
        </w:numPr>
        <w:suppressLineNumbers/>
        <w:suppressAutoHyphens/>
        <w:kinsoku w:val="0"/>
        <w:overflowPunct w:val="0"/>
        <w:autoSpaceDE w:val="0"/>
        <w:autoSpaceDN w:val="0"/>
        <w:adjustRightInd w:val="0"/>
        <w:snapToGrid w:val="0"/>
        <w:spacing w:before="120" w:after="120"/>
        <w:ind w:left="720" w:firstLine="720"/>
        <w:contextualSpacing w:val="0"/>
        <w:rPr>
          <w:kern w:val="22"/>
          <w:szCs w:val="22"/>
          <w:lang w:val="es-ES"/>
        </w:rPr>
      </w:pPr>
      <w:r w:rsidRPr="00157E36">
        <w:rPr>
          <w:kern w:val="22"/>
          <w:szCs w:val="22"/>
          <w:lang w:val="es-ES"/>
        </w:rPr>
        <w:t>revis</w:t>
      </w:r>
      <w:r w:rsidR="00F21724" w:rsidRPr="00157E36">
        <w:rPr>
          <w:kern w:val="22"/>
          <w:szCs w:val="22"/>
          <w:lang w:val="es-ES"/>
        </w:rPr>
        <w:t>ar</w:t>
      </w:r>
      <w:r w:rsidRPr="00157E36">
        <w:rPr>
          <w:kern w:val="22"/>
          <w:szCs w:val="22"/>
          <w:lang w:val="es-ES"/>
        </w:rPr>
        <w:t xml:space="preserve"> y, según proceda, actuali</w:t>
      </w:r>
      <w:r w:rsidR="00F21724" w:rsidRPr="00157E36">
        <w:rPr>
          <w:kern w:val="22"/>
          <w:szCs w:val="22"/>
          <w:lang w:val="es-ES"/>
        </w:rPr>
        <w:t>zar</w:t>
      </w:r>
      <w:r w:rsidRPr="00157E36">
        <w:rPr>
          <w:kern w:val="22"/>
          <w:szCs w:val="22"/>
          <w:lang w:val="es-ES"/>
        </w:rPr>
        <w:t xml:space="preserve"> los marcos jurídicos, </w:t>
      </w:r>
      <w:r w:rsidR="0050615B" w:rsidRPr="00157E36">
        <w:rPr>
          <w:kern w:val="22"/>
          <w:szCs w:val="22"/>
          <w:lang w:val="es-ES"/>
        </w:rPr>
        <w:t xml:space="preserve">las </w:t>
      </w:r>
      <w:r w:rsidRPr="00157E36">
        <w:rPr>
          <w:kern w:val="22"/>
          <w:szCs w:val="22"/>
          <w:lang w:val="es-ES"/>
        </w:rPr>
        <w:t xml:space="preserve">políticas y </w:t>
      </w:r>
      <w:r w:rsidR="0050615B" w:rsidRPr="00157E36">
        <w:rPr>
          <w:kern w:val="22"/>
          <w:szCs w:val="22"/>
          <w:lang w:val="es-ES"/>
        </w:rPr>
        <w:t xml:space="preserve">las </w:t>
      </w:r>
      <w:r w:rsidRPr="00157E36">
        <w:rPr>
          <w:kern w:val="22"/>
          <w:szCs w:val="22"/>
          <w:lang w:val="es-ES"/>
        </w:rPr>
        <w:t xml:space="preserve">prácticas </w:t>
      </w:r>
      <w:r w:rsidR="0050615B" w:rsidRPr="00157E36">
        <w:rPr>
          <w:kern w:val="22"/>
          <w:szCs w:val="22"/>
          <w:lang w:val="es-ES"/>
        </w:rPr>
        <w:t>para</w:t>
      </w:r>
      <w:r w:rsidRPr="00157E36">
        <w:rPr>
          <w:kern w:val="22"/>
          <w:szCs w:val="22"/>
          <w:lang w:val="es-ES"/>
        </w:rPr>
        <w:t xml:space="preserve"> fomentar la integración de la diversidad biológica en los sectores de energía y minería, infraestructura</w:t>
      </w:r>
      <w:r w:rsidR="0050615B" w:rsidRPr="00157E36">
        <w:rPr>
          <w:kern w:val="22"/>
          <w:szCs w:val="22"/>
          <w:lang w:val="es-ES"/>
        </w:rPr>
        <w:t xml:space="preserve"> y</w:t>
      </w:r>
      <w:r w:rsidRPr="00157E36">
        <w:rPr>
          <w:kern w:val="22"/>
          <w:szCs w:val="22"/>
          <w:lang w:val="es-ES"/>
        </w:rPr>
        <w:t xml:space="preserve"> manufactura y procesamiento, incluidas medidas de salvaguardia, </w:t>
      </w:r>
      <w:r w:rsidR="0050615B" w:rsidRPr="00157E36">
        <w:rPr>
          <w:kern w:val="22"/>
          <w:szCs w:val="22"/>
          <w:lang w:val="es-ES"/>
        </w:rPr>
        <w:t xml:space="preserve">tales </w:t>
      </w:r>
      <w:r w:rsidRPr="00157E36">
        <w:rPr>
          <w:kern w:val="22"/>
          <w:szCs w:val="22"/>
          <w:lang w:val="es-ES"/>
        </w:rPr>
        <w:t>como consultas y medidas de seguimiento y supervisión, con el fin de obtener el consentimiento libre, previo y fundamentado, con la participación plena y efectiva de los sectores pertinentes, los pueblos indígenas y las comunidades locales, el sector académico, las mujeres, los jóvenes y otros interesados directos pertinentes;</w:t>
      </w:r>
    </w:p>
    <w:p w:rsidR="00E37429" w:rsidRPr="00157E36" w:rsidRDefault="00E37429" w:rsidP="00D34A26">
      <w:pPr>
        <w:pStyle w:val="ListParagraph"/>
        <w:numPr>
          <w:ilvl w:val="0"/>
          <w:numId w:val="19"/>
        </w:numPr>
        <w:suppressLineNumbers/>
        <w:suppressAutoHyphens/>
        <w:kinsoku w:val="0"/>
        <w:overflowPunct w:val="0"/>
        <w:autoSpaceDE w:val="0"/>
        <w:autoSpaceDN w:val="0"/>
        <w:adjustRightInd w:val="0"/>
        <w:snapToGrid w:val="0"/>
        <w:spacing w:before="120" w:after="120"/>
        <w:ind w:left="720" w:firstLine="720"/>
        <w:contextualSpacing w:val="0"/>
        <w:rPr>
          <w:szCs w:val="22"/>
          <w:lang w:val="es-ES"/>
        </w:rPr>
      </w:pPr>
      <w:r w:rsidRPr="00157E36">
        <w:rPr>
          <w:kern w:val="22"/>
          <w:szCs w:val="22"/>
          <w:lang w:val="es-ES"/>
        </w:rPr>
        <w:t>proporcion</w:t>
      </w:r>
      <w:r w:rsidR="00F21724" w:rsidRPr="00157E36">
        <w:rPr>
          <w:kern w:val="22"/>
          <w:szCs w:val="22"/>
          <w:lang w:val="es-ES"/>
        </w:rPr>
        <w:t>ar</w:t>
      </w:r>
      <w:r w:rsidRPr="00157E36">
        <w:rPr>
          <w:kern w:val="22"/>
          <w:szCs w:val="22"/>
          <w:lang w:val="es-ES"/>
        </w:rPr>
        <w:t>, cuando proceda, incentivos eficaces para integrar la diversidad biológica en los sectores de energía y minería, infraestructura</w:t>
      </w:r>
      <w:r w:rsidR="0050615B" w:rsidRPr="00157E36">
        <w:rPr>
          <w:kern w:val="22"/>
          <w:szCs w:val="22"/>
          <w:lang w:val="es-ES"/>
        </w:rPr>
        <w:t xml:space="preserve"> y</w:t>
      </w:r>
      <w:r w:rsidRPr="00157E36">
        <w:rPr>
          <w:kern w:val="22"/>
          <w:szCs w:val="22"/>
          <w:lang w:val="es-ES"/>
        </w:rPr>
        <w:t xml:space="preserve"> manufactura y procesamiento, en consonancia con sus obligaciones internacionales,</w:t>
      </w:r>
    </w:p>
    <w:p w:rsidR="00E37429" w:rsidRPr="00157E36" w:rsidRDefault="00E37429" w:rsidP="00D34A26">
      <w:pPr>
        <w:pStyle w:val="ListParagraph"/>
        <w:numPr>
          <w:ilvl w:val="0"/>
          <w:numId w:val="19"/>
        </w:numPr>
        <w:suppressLineNumbers/>
        <w:suppressAutoHyphens/>
        <w:kinsoku w:val="0"/>
        <w:overflowPunct w:val="0"/>
        <w:autoSpaceDE w:val="0"/>
        <w:autoSpaceDN w:val="0"/>
        <w:adjustRightInd w:val="0"/>
        <w:snapToGrid w:val="0"/>
        <w:spacing w:before="120" w:after="120"/>
        <w:ind w:left="720" w:firstLine="720"/>
        <w:contextualSpacing w:val="0"/>
        <w:rPr>
          <w:szCs w:val="22"/>
          <w:lang w:val="es-ES"/>
        </w:rPr>
      </w:pPr>
      <w:r w:rsidRPr="00157E36">
        <w:rPr>
          <w:kern w:val="22"/>
          <w:szCs w:val="22"/>
          <w:lang w:val="es-ES"/>
        </w:rPr>
        <w:t>prom</w:t>
      </w:r>
      <w:r w:rsidR="00F21724" w:rsidRPr="00157E36">
        <w:rPr>
          <w:kern w:val="22"/>
          <w:szCs w:val="22"/>
          <w:lang w:val="es-ES"/>
        </w:rPr>
        <w:t>o</w:t>
      </w:r>
      <w:r w:rsidRPr="00157E36">
        <w:rPr>
          <w:kern w:val="22"/>
          <w:szCs w:val="22"/>
          <w:lang w:val="es-ES"/>
        </w:rPr>
        <w:t>v</w:t>
      </w:r>
      <w:r w:rsidR="00F21724" w:rsidRPr="00157E36">
        <w:rPr>
          <w:kern w:val="22"/>
          <w:szCs w:val="22"/>
          <w:lang w:val="es-ES"/>
        </w:rPr>
        <w:t>er y fortale</w:t>
      </w:r>
      <w:r w:rsidRPr="00157E36">
        <w:rPr>
          <w:kern w:val="22"/>
          <w:szCs w:val="22"/>
          <w:lang w:val="es-ES"/>
        </w:rPr>
        <w:t>c</w:t>
      </w:r>
      <w:r w:rsidR="00F21724" w:rsidRPr="00157E36">
        <w:rPr>
          <w:kern w:val="22"/>
          <w:szCs w:val="22"/>
          <w:lang w:val="es-ES"/>
        </w:rPr>
        <w:t>er</w:t>
      </w:r>
      <w:r w:rsidRPr="00157E36">
        <w:rPr>
          <w:kern w:val="22"/>
          <w:szCs w:val="22"/>
          <w:lang w:val="es-ES"/>
        </w:rPr>
        <w:t xml:space="preserve"> </w:t>
      </w:r>
      <w:r w:rsidR="00324750" w:rsidRPr="00157E36">
        <w:rPr>
          <w:kern w:val="22"/>
          <w:szCs w:val="22"/>
          <w:lang w:val="es-ES"/>
        </w:rPr>
        <w:t xml:space="preserve">las mejores </w:t>
      </w:r>
      <w:r w:rsidRPr="00157E36">
        <w:rPr>
          <w:kern w:val="22"/>
          <w:szCs w:val="22"/>
          <w:lang w:val="es-ES"/>
        </w:rPr>
        <w:t xml:space="preserve">prácticas de consumo y producción sostenibles </w:t>
      </w:r>
      <w:r w:rsidR="0050615B" w:rsidRPr="00157E36">
        <w:rPr>
          <w:kern w:val="22"/>
          <w:szCs w:val="22"/>
          <w:lang w:val="es-ES"/>
        </w:rPr>
        <w:t>a</w:t>
      </w:r>
      <w:r w:rsidRPr="00157E36">
        <w:rPr>
          <w:kern w:val="22"/>
          <w:szCs w:val="22"/>
          <w:lang w:val="es-ES"/>
        </w:rPr>
        <w:t>pl</w:t>
      </w:r>
      <w:r w:rsidR="0050615B" w:rsidRPr="00157E36">
        <w:rPr>
          <w:kern w:val="22"/>
          <w:szCs w:val="22"/>
          <w:lang w:val="es-ES"/>
        </w:rPr>
        <w:t>ic</w:t>
      </w:r>
      <w:r w:rsidRPr="00157E36">
        <w:rPr>
          <w:kern w:val="22"/>
          <w:szCs w:val="22"/>
          <w:lang w:val="es-ES"/>
        </w:rPr>
        <w:t>adas en los sectores de energía y minería, infraestructura, manufactura y procesamiento</w:t>
      </w:r>
      <w:r w:rsidR="00D34A26" w:rsidRPr="00157E36">
        <w:rPr>
          <w:kern w:val="22"/>
          <w:szCs w:val="22"/>
          <w:lang w:val="es-ES"/>
        </w:rPr>
        <w:t xml:space="preserve"> y</w:t>
      </w:r>
      <w:r w:rsidRPr="00157E36">
        <w:rPr>
          <w:kern w:val="22"/>
          <w:szCs w:val="22"/>
          <w:lang w:val="es-ES"/>
        </w:rPr>
        <w:t xml:space="preserve"> otros sectores que favorezcan la conservación y la utilización sostenible de la diversidad biológica;</w:t>
      </w:r>
    </w:p>
    <w:p w:rsidR="00E37429" w:rsidRPr="00157E36" w:rsidRDefault="00F21724" w:rsidP="00D34A26">
      <w:pPr>
        <w:pStyle w:val="ListParagraph"/>
        <w:numPr>
          <w:ilvl w:val="0"/>
          <w:numId w:val="19"/>
        </w:numPr>
        <w:suppressLineNumbers/>
        <w:suppressAutoHyphens/>
        <w:kinsoku w:val="0"/>
        <w:overflowPunct w:val="0"/>
        <w:autoSpaceDE w:val="0"/>
        <w:autoSpaceDN w:val="0"/>
        <w:adjustRightInd w:val="0"/>
        <w:snapToGrid w:val="0"/>
        <w:spacing w:before="120" w:after="120"/>
        <w:ind w:left="720" w:firstLine="720"/>
        <w:contextualSpacing w:val="0"/>
        <w:rPr>
          <w:kern w:val="22"/>
          <w:szCs w:val="22"/>
          <w:lang w:val="es-ES"/>
        </w:rPr>
      </w:pPr>
      <w:r w:rsidRPr="00157E36">
        <w:rPr>
          <w:kern w:val="22"/>
          <w:szCs w:val="22"/>
          <w:lang w:val="es-ES"/>
        </w:rPr>
        <w:t>r</w:t>
      </w:r>
      <w:r w:rsidR="00E37429" w:rsidRPr="00157E36">
        <w:rPr>
          <w:kern w:val="22"/>
          <w:szCs w:val="22"/>
          <w:lang w:val="es-ES"/>
        </w:rPr>
        <w:t>e</w:t>
      </w:r>
      <w:r w:rsidRPr="00157E36">
        <w:rPr>
          <w:kern w:val="22"/>
          <w:szCs w:val="22"/>
          <w:lang w:val="es-ES"/>
        </w:rPr>
        <w:t>v</w:t>
      </w:r>
      <w:r w:rsidR="00E37429" w:rsidRPr="00157E36">
        <w:rPr>
          <w:kern w:val="22"/>
          <w:szCs w:val="22"/>
          <w:lang w:val="es-ES"/>
        </w:rPr>
        <w:t>i</w:t>
      </w:r>
      <w:r w:rsidRPr="00157E36">
        <w:rPr>
          <w:kern w:val="22"/>
          <w:szCs w:val="22"/>
          <w:lang w:val="es-ES"/>
        </w:rPr>
        <w:t>sar</w:t>
      </w:r>
      <w:r w:rsidR="00E37429" w:rsidRPr="00157E36">
        <w:rPr>
          <w:kern w:val="22"/>
          <w:szCs w:val="22"/>
          <w:lang w:val="es-ES"/>
        </w:rPr>
        <w:t xml:space="preserve"> y utili</w:t>
      </w:r>
      <w:r w:rsidRPr="00157E36">
        <w:rPr>
          <w:kern w:val="22"/>
          <w:szCs w:val="22"/>
          <w:lang w:val="es-ES"/>
        </w:rPr>
        <w:t>zar</w:t>
      </w:r>
      <w:r w:rsidR="00E37429" w:rsidRPr="00157E36">
        <w:rPr>
          <w:kern w:val="22"/>
          <w:szCs w:val="22"/>
          <w:lang w:val="es-ES"/>
        </w:rPr>
        <w:t xml:space="preserve">, según proceda, las herramientas existentes, incluidas políticas </w:t>
      </w:r>
      <w:r w:rsidR="0050615B" w:rsidRPr="00157E36">
        <w:rPr>
          <w:kern w:val="22"/>
          <w:szCs w:val="22"/>
          <w:lang w:val="es-ES"/>
        </w:rPr>
        <w:t>dirigidas al</w:t>
      </w:r>
      <w:r w:rsidR="00E37429" w:rsidRPr="00157E36">
        <w:rPr>
          <w:kern w:val="22"/>
          <w:szCs w:val="22"/>
          <w:lang w:val="es-ES"/>
        </w:rPr>
        <w:t xml:space="preserve"> sector empresarial </w:t>
      </w:r>
      <w:r w:rsidR="0050615B" w:rsidRPr="00157E36">
        <w:rPr>
          <w:kern w:val="22"/>
          <w:szCs w:val="22"/>
          <w:lang w:val="es-ES"/>
        </w:rPr>
        <w:t xml:space="preserve">en materia de </w:t>
      </w:r>
      <w:r w:rsidR="00E37429" w:rsidRPr="00157E36">
        <w:rPr>
          <w:kern w:val="22"/>
          <w:szCs w:val="22"/>
          <w:lang w:val="es-ES"/>
        </w:rPr>
        <w:t>planificación, diseño, cadenas de suministro y de valor, adquisiciones y consumo sostenibles y políticas similares, para fomentar la producción y el consumo sostenibles relacionados con la diversidad biológica en los sectores de energía y minería, infraestructura</w:t>
      </w:r>
      <w:r w:rsidR="0050615B" w:rsidRPr="00157E36">
        <w:rPr>
          <w:kern w:val="22"/>
          <w:szCs w:val="22"/>
          <w:lang w:val="es-ES"/>
        </w:rPr>
        <w:t xml:space="preserve"> y</w:t>
      </w:r>
      <w:r w:rsidR="00E37429" w:rsidRPr="00157E36">
        <w:rPr>
          <w:kern w:val="22"/>
          <w:szCs w:val="22"/>
          <w:lang w:val="es-ES"/>
        </w:rPr>
        <w:t xml:space="preserve"> manufactura y procesamiento, para encauzar los mercados hacia un consumo, una producción y una innovación más sostenibles, así como para seguir colaborando, desarrollando y aplicando otras políticas y medidas empresariales;</w:t>
      </w:r>
    </w:p>
    <w:p w:rsidR="00E37429" w:rsidRPr="00157E36" w:rsidRDefault="00F21724" w:rsidP="00D34A26">
      <w:pPr>
        <w:pStyle w:val="ListParagraph"/>
        <w:numPr>
          <w:ilvl w:val="0"/>
          <w:numId w:val="19"/>
        </w:numPr>
        <w:suppressLineNumbers/>
        <w:suppressAutoHyphens/>
        <w:kinsoku w:val="0"/>
        <w:overflowPunct w:val="0"/>
        <w:autoSpaceDE w:val="0"/>
        <w:autoSpaceDN w:val="0"/>
        <w:adjustRightInd w:val="0"/>
        <w:snapToGrid w:val="0"/>
        <w:spacing w:before="120" w:after="120"/>
        <w:ind w:left="720" w:firstLine="720"/>
        <w:contextualSpacing w:val="0"/>
        <w:rPr>
          <w:kern w:val="22"/>
          <w:szCs w:val="22"/>
          <w:lang w:val="es-ES"/>
        </w:rPr>
      </w:pPr>
      <w:r w:rsidRPr="00157E36">
        <w:rPr>
          <w:kern w:val="22"/>
          <w:szCs w:val="22"/>
          <w:lang w:val="es-ES"/>
        </w:rPr>
        <w:t>r</w:t>
      </w:r>
      <w:r w:rsidR="00E37429" w:rsidRPr="00157E36">
        <w:rPr>
          <w:kern w:val="22"/>
          <w:szCs w:val="22"/>
          <w:lang w:val="es-ES"/>
        </w:rPr>
        <w:t>e</w:t>
      </w:r>
      <w:r w:rsidRPr="00157E36">
        <w:rPr>
          <w:kern w:val="22"/>
          <w:szCs w:val="22"/>
          <w:lang w:val="es-ES"/>
        </w:rPr>
        <w:t>v</w:t>
      </w:r>
      <w:r w:rsidR="00E37429" w:rsidRPr="00157E36">
        <w:rPr>
          <w:kern w:val="22"/>
          <w:szCs w:val="22"/>
          <w:lang w:val="es-ES"/>
        </w:rPr>
        <w:t>i</w:t>
      </w:r>
      <w:r w:rsidRPr="00157E36">
        <w:rPr>
          <w:kern w:val="22"/>
          <w:szCs w:val="22"/>
          <w:lang w:val="es-ES"/>
        </w:rPr>
        <w:t>sar</w:t>
      </w:r>
      <w:r w:rsidR="00E37429" w:rsidRPr="00157E36">
        <w:rPr>
          <w:kern w:val="22"/>
          <w:szCs w:val="22"/>
          <w:lang w:val="es-ES"/>
        </w:rPr>
        <w:t xml:space="preserve"> y, según proceda, actuali</w:t>
      </w:r>
      <w:r w:rsidRPr="00157E36">
        <w:rPr>
          <w:kern w:val="22"/>
          <w:szCs w:val="22"/>
          <w:lang w:val="es-ES"/>
        </w:rPr>
        <w:t>zar</w:t>
      </w:r>
      <w:r w:rsidR="00E37429" w:rsidRPr="00157E36">
        <w:rPr>
          <w:kern w:val="22"/>
          <w:szCs w:val="22"/>
          <w:lang w:val="es-ES"/>
        </w:rPr>
        <w:t xml:space="preserve"> los marcos jurídicos, las políticas y las prácticas, con miras a fomentar la integración de la conservación y la utilización sostenible de la diversidad biológica en las políticas y la planificación socioeconómicas y empresariales, </w:t>
      </w:r>
      <w:r w:rsidR="0050615B" w:rsidRPr="00157E36">
        <w:rPr>
          <w:kern w:val="22"/>
          <w:szCs w:val="22"/>
          <w:lang w:val="es-ES"/>
        </w:rPr>
        <w:t>incluido a través de</w:t>
      </w:r>
      <w:r w:rsidR="00E37429" w:rsidRPr="00157E36">
        <w:rPr>
          <w:kern w:val="22"/>
          <w:szCs w:val="22"/>
          <w:lang w:val="es-ES"/>
        </w:rPr>
        <w:t xml:space="preserve"> incentivos para la adopción de </w:t>
      </w:r>
      <w:r w:rsidR="00324750" w:rsidRPr="00157E36">
        <w:rPr>
          <w:kern w:val="22"/>
          <w:szCs w:val="22"/>
          <w:lang w:val="es-ES"/>
        </w:rPr>
        <w:t xml:space="preserve">mejores </w:t>
      </w:r>
      <w:r w:rsidR="00E37429" w:rsidRPr="00157E36">
        <w:rPr>
          <w:kern w:val="22"/>
          <w:szCs w:val="22"/>
          <w:lang w:val="es-ES"/>
        </w:rPr>
        <w:t xml:space="preserve">prácticas en las cadenas de suministro, la producción y el consumo sostenibles y medidas a escala de sitios o plantas de producción, requiriendo a las empresas que informen sobre sus dependencias de la diversidad biológica y los efectos que tienen en </w:t>
      </w:r>
      <w:r w:rsidR="0050615B" w:rsidRPr="00157E36">
        <w:rPr>
          <w:kern w:val="22"/>
          <w:szCs w:val="22"/>
          <w:lang w:val="es-ES"/>
        </w:rPr>
        <w:t>la diversidad biológica</w:t>
      </w:r>
      <w:r w:rsidR="00E37429" w:rsidRPr="00157E36">
        <w:rPr>
          <w:kern w:val="22"/>
          <w:szCs w:val="22"/>
          <w:lang w:val="es-ES"/>
        </w:rPr>
        <w:t xml:space="preserve"> y adoptando o actualizando las leyes sobre adquisición sostenible y otras políticas similares para encauzar los mercados hacia productos y tecnologías más sostenibles;</w:t>
      </w:r>
    </w:p>
    <w:p w:rsidR="00E37429" w:rsidRPr="00157E36" w:rsidRDefault="00E37429" w:rsidP="00D34A26">
      <w:pPr>
        <w:pStyle w:val="ListParagraph"/>
        <w:numPr>
          <w:ilvl w:val="0"/>
          <w:numId w:val="19"/>
        </w:numPr>
        <w:suppressLineNumbers/>
        <w:suppressAutoHyphens/>
        <w:kinsoku w:val="0"/>
        <w:overflowPunct w:val="0"/>
        <w:autoSpaceDE w:val="0"/>
        <w:autoSpaceDN w:val="0"/>
        <w:adjustRightInd w:val="0"/>
        <w:snapToGrid w:val="0"/>
        <w:spacing w:before="120" w:after="120"/>
        <w:ind w:left="720" w:firstLine="720"/>
        <w:contextualSpacing w:val="0"/>
        <w:rPr>
          <w:kern w:val="22"/>
          <w:szCs w:val="22"/>
          <w:lang w:val="es-ES"/>
        </w:rPr>
      </w:pPr>
      <w:r w:rsidRPr="00157E36">
        <w:rPr>
          <w:kern w:val="22"/>
          <w:szCs w:val="22"/>
          <w:lang w:val="es-ES"/>
        </w:rPr>
        <w:t>diseñ</w:t>
      </w:r>
      <w:r w:rsidR="00F21724" w:rsidRPr="00157E36">
        <w:rPr>
          <w:kern w:val="22"/>
          <w:szCs w:val="22"/>
          <w:lang w:val="es-ES"/>
        </w:rPr>
        <w:t>ar</w:t>
      </w:r>
      <w:r w:rsidRPr="00157E36">
        <w:rPr>
          <w:kern w:val="22"/>
          <w:szCs w:val="22"/>
          <w:lang w:val="es-ES"/>
        </w:rPr>
        <w:t xml:space="preserve"> y apli</w:t>
      </w:r>
      <w:r w:rsidR="00F21724" w:rsidRPr="00157E36">
        <w:rPr>
          <w:kern w:val="22"/>
          <w:szCs w:val="22"/>
          <w:lang w:val="es-ES"/>
        </w:rPr>
        <w:t>car</w:t>
      </w:r>
      <w:r w:rsidRPr="00157E36">
        <w:rPr>
          <w:kern w:val="22"/>
          <w:szCs w:val="22"/>
          <w:lang w:val="es-ES"/>
        </w:rPr>
        <w:t xml:space="preserve">, según proceda, medidas para </w:t>
      </w:r>
      <w:r w:rsidR="008C185D" w:rsidRPr="00157E36">
        <w:rPr>
          <w:kern w:val="22"/>
          <w:szCs w:val="22"/>
          <w:lang w:val="es-ES"/>
        </w:rPr>
        <w:t>incentivar</w:t>
      </w:r>
      <w:r w:rsidRPr="00157E36">
        <w:rPr>
          <w:kern w:val="22"/>
          <w:szCs w:val="22"/>
          <w:lang w:val="es-ES"/>
        </w:rPr>
        <w:t xml:space="preserve"> inversiones de los se</w:t>
      </w:r>
      <w:r w:rsidR="008229A7" w:rsidRPr="00157E36">
        <w:rPr>
          <w:kern w:val="22"/>
          <w:szCs w:val="22"/>
          <w:lang w:val="es-ES"/>
        </w:rPr>
        <w:t>ctores empresarial y financiero</w:t>
      </w:r>
      <w:r w:rsidR="008C185D" w:rsidRPr="00157E36">
        <w:rPr>
          <w:kern w:val="22"/>
          <w:szCs w:val="22"/>
          <w:lang w:val="es-ES"/>
        </w:rPr>
        <w:t xml:space="preserve"> qu</w:t>
      </w:r>
      <w:r w:rsidR="008229A7" w:rsidRPr="00157E36">
        <w:rPr>
          <w:kern w:val="22"/>
          <w:szCs w:val="22"/>
          <w:lang w:val="es-ES"/>
        </w:rPr>
        <w:t xml:space="preserve">e </w:t>
      </w:r>
      <w:r w:rsidRPr="00157E36">
        <w:rPr>
          <w:kern w:val="22"/>
          <w:szCs w:val="22"/>
          <w:lang w:val="es-ES"/>
        </w:rPr>
        <w:t>integr</w:t>
      </w:r>
      <w:r w:rsidR="008229A7" w:rsidRPr="00157E36">
        <w:rPr>
          <w:kern w:val="22"/>
          <w:szCs w:val="22"/>
          <w:lang w:val="es-ES"/>
        </w:rPr>
        <w:t>e</w:t>
      </w:r>
      <w:r w:rsidR="008C185D" w:rsidRPr="00157E36">
        <w:rPr>
          <w:kern w:val="22"/>
          <w:szCs w:val="22"/>
          <w:lang w:val="es-ES"/>
        </w:rPr>
        <w:t>n</w:t>
      </w:r>
      <w:r w:rsidRPr="00157E36">
        <w:rPr>
          <w:kern w:val="22"/>
          <w:szCs w:val="22"/>
          <w:lang w:val="es-ES"/>
        </w:rPr>
        <w:t xml:space="preserve"> la diversidad biológica en todos los sectores, incluidas medidas para fomentar la divulgación pública de las actividades empresariales relacionadas con la diversidad biológica y alentar al sector financiero a desa</w:t>
      </w:r>
      <w:r w:rsidR="00873E68" w:rsidRPr="00157E36">
        <w:rPr>
          <w:kern w:val="22"/>
          <w:szCs w:val="22"/>
          <w:lang w:val="es-ES"/>
        </w:rPr>
        <w:t xml:space="preserve">rrollar enfoques para integrar </w:t>
      </w:r>
      <w:r w:rsidRPr="00157E36">
        <w:rPr>
          <w:kern w:val="22"/>
          <w:szCs w:val="22"/>
          <w:lang w:val="es-ES"/>
        </w:rPr>
        <w:t>l</w:t>
      </w:r>
      <w:r w:rsidR="00873E68" w:rsidRPr="00157E36">
        <w:rPr>
          <w:kern w:val="22"/>
          <w:szCs w:val="22"/>
          <w:lang w:val="es-ES"/>
        </w:rPr>
        <w:t>os</w:t>
      </w:r>
      <w:r w:rsidRPr="00157E36">
        <w:rPr>
          <w:kern w:val="22"/>
          <w:szCs w:val="22"/>
          <w:lang w:val="es-ES"/>
        </w:rPr>
        <w:t xml:space="preserve"> valor</w:t>
      </w:r>
      <w:r w:rsidR="00873E68" w:rsidRPr="00157E36">
        <w:rPr>
          <w:kern w:val="22"/>
          <w:szCs w:val="22"/>
          <w:lang w:val="es-ES"/>
        </w:rPr>
        <w:t>es</w:t>
      </w:r>
      <w:r w:rsidRPr="00157E36">
        <w:rPr>
          <w:kern w:val="22"/>
          <w:szCs w:val="22"/>
          <w:lang w:val="es-ES"/>
        </w:rPr>
        <w:t xml:space="preserve"> de la diversidad biológica y los ecosistemas en la financiación y las inversiones de conformidad con el párrafo 9 b) ii) de la decisión X/3;</w:t>
      </w:r>
    </w:p>
    <w:p w:rsidR="00E37429" w:rsidRPr="00157E36" w:rsidRDefault="008C185D" w:rsidP="00D34A26">
      <w:pPr>
        <w:pStyle w:val="ListParagraph"/>
        <w:numPr>
          <w:ilvl w:val="0"/>
          <w:numId w:val="19"/>
        </w:numPr>
        <w:suppressLineNumbers/>
        <w:suppressAutoHyphens/>
        <w:kinsoku w:val="0"/>
        <w:overflowPunct w:val="0"/>
        <w:autoSpaceDE w:val="0"/>
        <w:autoSpaceDN w:val="0"/>
        <w:adjustRightInd w:val="0"/>
        <w:snapToGrid w:val="0"/>
        <w:spacing w:before="120" w:after="120"/>
        <w:ind w:left="720" w:firstLine="720"/>
        <w:contextualSpacing w:val="0"/>
        <w:rPr>
          <w:kern w:val="22"/>
          <w:szCs w:val="22"/>
          <w:lang w:val="es-ES"/>
        </w:rPr>
      </w:pPr>
      <w:r w:rsidRPr="00157E36">
        <w:rPr>
          <w:kern w:val="22"/>
          <w:szCs w:val="22"/>
          <w:lang w:val="es-ES"/>
        </w:rPr>
        <w:lastRenderedPageBreak/>
        <w:t>estimular</w:t>
      </w:r>
      <w:r w:rsidR="00E37429" w:rsidRPr="00157E36">
        <w:rPr>
          <w:kern w:val="22"/>
          <w:szCs w:val="22"/>
          <w:lang w:val="es-ES"/>
        </w:rPr>
        <w:t xml:space="preserve"> la aplicación de tecnología e investigación y desarrollo e innovación en relación con la integración en los sectores de energía y minería, infraestructura</w:t>
      </w:r>
      <w:r w:rsidR="00D34A26" w:rsidRPr="00157E36">
        <w:rPr>
          <w:kern w:val="22"/>
          <w:szCs w:val="22"/>
          <w:lang w:val="es-ES"/>
        </w:rPr>
        <w:t xml:space="preserve"> y</w:t>
      </w:r>
      <w:r w:rsidR="00E37429" w:rsidRPr="00157E36">
        <w:rPr>
          <w:kern w:val="22"/>
          <w:szCs w:val="22"/>
          <w:lang w:val="es-ES"/>
        </w:rPr>
        <w:t xml:space="preserve"> manufactura y procesamiento;</w:t>
      </w:r>
    </w:p>
    <w:p w:rsidR="00E37429" w:rsidRPr="00157E36" w:rsidRDefault="00E37429" w:rsidP="00D34A26">
      <w:pPr>
        <w:pStyle w:val="ListParagraph"/>
        <w:numPr>
          <w:ilvl w:val="0"/>
          <w:numId w:val="19"/>
        </w:numPr>
        <w:suppressLineNumbers/>
        <w:suppressAutoHyphens/>
        <w:kinsoku w:val="0"/>
        <w:overflowPunct w:val="0"/>
        <w:autoSpaceDE w:val="0"/>
        <w:autoSpaceDN w:val="0"/>
        <w:adjustRightInd w:val="0"/>
        <w:snapToGrid w:val="0"/>
        <w:spacing w:before="120" w:after="120"/>
        <w:ind w:left="720" w:firstLine="720"/>
        <w:contextualSpacing w:val="0"/>
        <w:rPr>
          <w:kern w:val="22"/>
          <w:szCs w:val="22"/>
          <w:lang w:val="es-ES"/>
        </w:rPr>
      </w:pPr>
      <w:r w:rsidRPr="00157E36">
        <w:rPr>
          <w:kern w:val="22"/>
          <w:szCs w:val="22"/>
          <w:lang w:val="es-ES"/>
        </w:rPr>
        <w:t>eval</w:t>
      </w:r>
      <w:r w:rsidR="008C185D" w:rsidRPr="00157E36">
        <w:rPr>
          <w:kern w:val="22"/>
          <w:szCs w:val="22"/>
          <w:lang w:val="es-ES"/>
        </w:rPr>
        <w:t>uar</w:t>
      </w:r>
      <w:r w:rsidRPr="00157E36">
        <w:rPr>
          <w:kern w:val="22"/>
          <w:szCs w:val="22"/>
          <w:lang w:val="es-ES"/>
        </w:rPr>
        <w:t xml:space="preserve"> y </w:t>
      </w:r>
      <w:r w:rsidR="008229A7" w:rsidRPr="00157E36">
        <w:rPr>
          <w:kern w:val="22"/>
          <w:szCs w:val="22"/>
          <w:lang w:val="es-ES"/>
        </w:rPr>
        <w:t>aprovech</w:t>
      </w:r>
      <w:r w:rsidR="008C185D" w:rsidRPr="00157E36">
        <w:rPr>
          <w:kern w:val="22"/>
          <w:szCs w:val="22"/>
          <w:lang w:val="es-ES"/>
        </w:rPr>
        <w:t>ar</w:t>
      </w:r>
      <w:r w:rsidRPr="00157E36">
        <w:rPr>
          <w:kern w:val="22"/>
          <w:szCs w:val="22"/>
          <w:lang w:val="es-ES"/>
        </w:rPr>
        <w:t xml:space="preserve"> oportunidades para utilizar enfoques basados en los ecosistemas en </w:t>
      </w:r>
      <w:r w:rsidR="00D34A26" w:rsidRPr="00157E36">
        <w:rPr>
          <w:kern w:val="22"/>
          <w:szCs w:val="22"/>
          <w:lang w:val="es-ES"/>
        </w:rPr>
        <w:t>los sectores de energía y minería, infraestructura y manufactura y procesamiento</w:t>
      </w:r>
      <w:r w:rsidRPr="00157E36">
        <w:rPr>
          <w:kern w:val="22"/>
          <w:szCs w:val="22"/>
          <w:lang w:val="es-ES"/>
        </w:rPr>
        <w:t>, cuando corresponda;</w:t>
      </w:r>
    </w:p>
    <w:p w:rsidR="00E37429" w:rsidRPr="00157E36" w:rsidRDefault="00E37429" w:rsidP="00D34A26">
      <w:pPr>
        <w:pStyle w:val="ListParagraph"/>
        <w:numPr>
          <w:ilvl w:val="0"/>
          <w:numId w:val="19"/>
        </w:numPr>
        <w:suppressLineNumbers/>
        <w:suppressAutoHyphens/>
        <w:kinsoku w:val="0"/>
        <w:overflowPunct w:val="0"/>
        <w:autoSpaceDE w:val="0"/>
        <w:autoSpaceDN w:val="0"/>
        <w:adjustRightInd w:val="0"/>
        <w:snapToGrid w:val="0"/>
        <w:spacing w:before="120" w:after="120"/>
        <w:ind w:left="720" w:firstLine="720"/>
        <w:contextualSpacing w:val="0"/>
        <w:rPr>
          <w:kern w:val="22"/>
          <w:szCs w:val="22"/>
          <w:lang w:val="es-ES"/>
        </w:rPr>
      </w:pPr>
      <w:r w:rsidRPr="00157E36">
        <w:rPr>
          <w:kern w:val="22"/>
          <w:szCs w:val="22"/>
          <w:lang w:val="es-ES"/>
        </w:rPr>
        <w:t>in</w:t>
      </w:r>
      <w:r w:rsidR="000E2879" w:rsidRPr="00157E36">
        <w:rPr>
          <w:kern w:val="22"/>
          <w:szCs w:val="22"/>
          <w:lang w:val="es-ES"/>
        </w:rPr>
        <w:t>teg</w:t>
      </w:r>
      <w:r w:rsidRPr="00157E36">
        <w:rPr>
          <w:kern w:val="22"/>
          <w:szCs w:val="22"/>
          <w:lang w:val="es-ES"/>
        </w:rPr>
        <w:t>r</w:t>
      </w:r>
      <w:r w:rsidR="008C185D" w:rsidRPr="00157E36">
        <w:rPr>
          <w:kern w:val="22"/>
          <w:szCs w:val="22"/>
          <w:lang w:val="es-ES"/>
        </w:rPr>
        <w:t>ar</w:t>
      </w:r>
      <w:r w:rsidRPr="00157E36">
        <w:rPr>
          <w:kern w:val="22"/>
          <w:szCs w:val="22"/>
          <w:lang w:val="es-ES"/>
        </w:rPr>
        <w:t xml:space="preserve"> la diversidad biológica y las funciones y los servicios de los ecosistemas en la planificación y el desarrollo de ciudades, incluidos enfoques para conservar, mejorar, restaurar y utilizar de m</w:t>
      </w:r>
      <w:r w:rsidR="000E2879" w:rsidRPr="00157E36">
        <w:rPr>
          <w:kern w:val="22"/>
          <w:szCs w:val="22"/>
          <w:lang w:val="es-ES"/>
        </w:rPr>
        <w:t>anera</w:t>
      </w:r>
      <w:r w:rsidRPr="00157E36">
        <w:rPr>
          <w:kern w:val="22"/>
          <w:szCs w:val="22"/>
          <w:lang w:val="es-ES"/>
        </w:rPr>
        <w:t xml:space="preserve"> sostenible la diversidad biológica y las funciones y los servicios de los ecosistemas en la planificación </w:t>
      </w:r>
      <w:r w:rsidR="000E2879" w:rsidRPr="00157E36">
        <w:rPr>
          <w:kern w:val="22"/>
          <w:szCs w:val="22"/>
          <w:lang w:val="es-ES"/>
        </w:rPr>
        <w:t>t</w:t>
      </w:r>
      <w:r w:rsidRPr="00157E36">
        <w:rPr>
          <w:kern w:val="22"/>
          <w:szCs w:val="22"/>
          <w:lang w:val="es-ES"/>
        </w:rPr>
        <w:t>e</w:t>
      </w:r>
      <w:r w:rsidR="000E2879" w:rsidRPr="00157E36">
        <w:rPr>
          <w:kern w:val="22"/>
          <w:szCs w:val="22"/>
          <w:lang w:val="es-ES"/>
        </w:rPr>
        <w:t>rr</w:t>
      </w:r>
      <w:r w:rsidRPr="00157E36">
        <w:rPr>
          <w:kern w:val="22"/>
          <w:szCs w:val="22"/>
          <w:lang w:val="es-ES"/>
        </w:rPr>
        <w:t>i</w:t>
      </w:r>
      <w:r w:rsidR="000E2879" w:rsidRPr="00157E36">
        <w:rPr>
          <w:kern w:val="22"/>
          <w:szCs w:val="22"/>
          <w:lang w:val="es-ES"/>
        </w:rPr>
        <w:t>tori</w:t>
      </w:r>
      <w:r w:rsidRPr="00157E36">
        <w:rPr>
          <w:kern w:val="22"/>
          <w:szCs w:val="22"/>
          <w:lang w:val="es-ES"/>
        </w:rPr>
        <w:t>al en ciudades, paisajes terrestres y paisajes marinos;</w:t>
      </w:r>
    </w:p>
    <w:p w:rsidR="00E37429" w:rsidRPr="00157E36" w:rsidRDefault="00E37429" w:rsidP="00D34A26">
      <w:pPr>
        <w:pStyle w:val="ListParagraph"/>
        <w:numPr>
          <w:ilvl w:val="0"/>
          <w:numId w:val="19"/>
        </w:numPr>
        <w:suppressLineNumbers/>
        <w:suppressAutoHyphens/>
        <w:kinsoku w:val="0"/>
        <w:overflowPunct w:val="0"/>
        <w:autoSpaceDE w:val="0"/>
        <w:autoSpaceDN w:val="0"/>
        <w:adjustRightInd w:val="0"/>
        <w:snapToGrid w:val="0"/>
        <w:spacing w:before="120" w:after="120"/>
        <w:ind w:left="720" w:firstLine="720"/>
        <w:contextualSpacing w:val="0"/>
        <w:rPr>
          <w:kern w:val="22"/>
          <w:szCs w:val="22"/>
          <w:lang w:val="es-ES"/>
        </w:rPr>
      </w:pPr>
      <w:r w:rsidRPr="00157E36">
        <w:rPr>
          <w:kern w:val="22"/>
          <w:szCs w:val="22"/>
          <w:lang w:val="es-ES"/>
        </w:rPr>
        <w:t>trabaj</w:t>
      </w:r>
      <w:r w:rsidR="008C185D" w:rsidRPr="00157E36">
        <w:rPr>
          <w:kern w:val="22"/>
          <w:szCs w:val="22"/>
          <w:lang w:val="es-ES"/>
        </w:rPr>
        <w:t>ar</w:t>
      </w:r>
      <w:r w:rsidRPr="00157E36">
        <w:rPr>
          <w:kern w:val="22"/>
          <w:szCs w:val="22"/>
          <w:lang w:val="es-ES"/>
        </w:rPr>
        <w:t xml:space="preserve"> con los pueblos indígenas y las comunidades locales y todos los interesados directos pertinentes de los sectores público, privado y de la sociedad civil con el fin de establecer y fortalecer mecanismos de coordinación para facilitar el abordaje de las causas subyacentes de la pérdida de diversidad biológica y fomentar la integración de la diversidad biológica en todos los sectores;</w:t>
      </w:r>
    </w:p>
    <w:p w:rsidR="00E37429" w:rsidRPr="00157E36" w:rsidRDefault="00E37429" w:rsidP="00D34A26">
      <w:pPr>
        <w:pStyle w:val="ListParagraph"/>
        <w:numPr>
          <w:ilvl w:val="0"/>
          <w:numId w:val="19"/>
        </w:numPr>
        <w:suppressLineNumbers/>
        <w:suppressAutoHyphens/>
        <w:kinsoku w:val="0"/>
        <w:overflowPunct w:val="0"/>
        <w:autoSpaceDE w:val="0"/>
        <w:autoSpaceDN w:val="0"/>
        <w:adjustRightInd w:val="0"/>
        <w:snapToGrid w:val="0"/>
        <w:spacing w:before="120" w:after="120"/>
        <w:ind w:left="720" w:firstLine="720"/>
        <w:contextualSpacing w:val="0"/>
        <w:rPr>
          <w:kern w:val="22"/>
          <w:szCs w:val="22"/>
          <w:lang w:val="es-ES"/>
        </w:rPr>
      </w:pPr>
      <w:r w:rsidRPr="00157E36">
        <w:rPr>
          <w:kern w:val="22"/>
          <w:szCs w:val="22"/>
          <w:lang w:val="es-ES"/>
        </w:rPr>
        <w:t>desarroll</w:t>
      </w:r>
      <w:r w:rsidR="008C185D" w:rsidRPr="00157E36">
        <w:rPr>
          <w:kern w:val="22"/>
          <w:szCs w:val="22"/>
          <w:lang w:val="es-ES"/>
        </w:rPr>
        <w:t>ar</w:t>
      </w:r>
      <w:r w:rsidRPr="00157E36">
        <w:rPr>
          <w:kern w:val="22"/>
          <w:szCs w:val="22"/>
          <w:lang w:val="es-ES"/>
        </w:rPr>
        <w:t xml:space="preserve"> mecanismos de coordinación gubernamentales, mecanismos para que los interesados directos puedan aport</w:t>
      </w:r>
      <w:r w:rsidR="008C185D" w:rsidRPr="00157E36">
        <w:rPr>
          <w:kern w:val="22"/>
          <w:szCs w:val="22"/>
          <w:lang w:val="es-ES"/>
        </w:rPr>
        <w:t>ar</w:t>
      </w:r>
      <w:r w:rsidRPr="00157E36">
        <w:rPr>
          <w:kern w:val="22"/>
          <w:szCs w:val="22"/>
          <w:lang w:val="es-ES"/>
        </w:rPr>
        <w:t xml:space="preserve"> y participar, plataformas de conocimientos de múltiples interesados directos e instituciones gubernamentales independientes </w:t>
      </w:r>
      <w:r w:rsidR="00AA1C08" w:rsidRPr="00157E36">
        <w:rPr>
          <w:kern w:val="22"/>
          <w:szCs w:val="22"/>
          <w:lang w:val="es-ES"/>
        </w:rPr>
        <w:t xml:space="preserve">de auditoría o evaluación </w:t>
      </w:r>
      <w:r w:rsidRPr="00157E36">
        <w:rPr>
          <w:kern w:val="22"/>
          <w:szCs w:val="22"/>
          <w:lang w:val="es-ES"/>
        </w:rPr>
        <w:t>para mejorar la integración de la diversidad biológica e intensificar la aplicación a nivel nacional;</w:t>
      </w:r>
    </w:p>
    <w:p w:rsidR="00E37429" w:rsidRPr="00157E36" w:rsidRDefault="008C185D" w:rsidP="00D34A26">
      <w:pPr>
        <w:pStyle w:val="ListParagraph"/>
        <w:numPr>
          <w:ilvl w:val="0"/>
          <w:numId w:val="19"/>
        </w:numPr>
        <w:suppressLineNumbers/>
        <w:suppressAutoHyphens/>
        <w:kinsoku w:val="0"/>
        <w:overflowPunct w:val="0"/>
        <w:autoSpaceDE w:val="0"/>
        <w:autoSpaceDN w:val="0"/>
        <w:adjustRightInd w:val="0"/>
        <w:snapToGrid w:val="0"/>
        <w:spacing w:before="120" w:after="120"/>
        <w:ind w:left="720" w:firstLine="720"/>
        <w:contextualSpacing w:val="0"/>
        <w:rPr>
          <w:kern w:val="22"/>
          <w:szCs w:val="22"/>
          <w:lang w:val="es-ES"/>
        </w:rPr>
      </w:pPr>
      <w:r w:rsidRPr="00157E36">
        <w:rPr>
          <w:kern w:val="22"/>
          <w:szCs w:val="22"/>
          <w:lang w:val="es-ES"/>
        </w:rPr>
        <w:t>estable</w:t>
      </w:r>
      <w:r w:rsidR="00E37429" w:rsidRPr="00157E36">
        <w:rPr>
          <w:kern w:val="22"/>
          <w:szCs w:val="22"/>
          <w:lang w:val="es-ES"/>
        </w:rPr>
        <w:t>c</w:t>
      </w:r>
      <w:r w:rsidRPr="00157E36">
        <w:rPr>
          <w:kern w:val="22"/>
          <w:szCs w:val="22"/>
          <w:lang w:val="es-ES"/>
        </w:rPr>
        <w:t>er</w:t>
      </w:r>
      <w:r w:rsidR="00E37429" w:rsidRPr="00157E36">
        <w:rPr>
          <w:kern w:val="22"/>
          <w:szCs w:val="22"/>
          <w:lang w:val="es-ES"/>
        </w:rPr>
        <w:t xml:space="preserve"> plataformas de conocimientos que reúnan a organismos gubernamentales </w:t>
      </w:r>
      <w:r w:rsidRPr="00157E36">
        <w:rPr>
          <w:kern w:val="22"/>
          <w:szCs w:val="22"/>
          <w:lang w:val="es-ES"/>
        </w:rPr>
        <w:t>de</w:t>
      </w:r>
      <w:r w:rsidR="00E37429" w:rsidRPr="00157E36">
        <w:rPr>
          <w:kern w:val="22"/>
          <w:szCs w:val="22"/>
          <w:lang w:val="es-ES"/>
        </w:rPr>
        <w:t xml:space="preserve"> distintos niveles, el sector empresarial, pueblos indígenas y comunidades locales </w:t>
      </w:r>
      <w:r w:rsidRPr="00157E36">
        <w:rPr>
          <w:kern w:val="22"/>
          <w:szCs w:val="22"/>
          <w:lang w:val="es-ES"/>
        </w:rPr>
        <w:t>e</w:t>
      </w:r>
      <w:r w:rsidR="00E37429" w:rsidRPr="00157E36">
        <w:rPr>
          <w:kern w:val="22"/>
          <w:szCs w:val="22"/>
          <w:lang w:val="es-ES"/>
        </w:rPr>
        <w:t xml:space="preserve"> interesados directos para abordar estas cuestiones técnicas con respecto a la integración de la diversidad biológica, teniendo en cuenta cuestiones relacionadas con la gestión ambiental y la responsabilidad social empresarial;</w:t>
      </w:r>
    </w:p>
    <w:p w:rsidR="00E37429" w:rsidRPr="00157E36" w:rsidRDefault="00E37429" w:rsidP="00D34A26">
      <w:pPr>
        <w:pStyle w:val="ListParagraph"/>
        <w:numPr>
          <w:ilvl w:val="0"/>
          <w:numId w:val="19"/>
        </w:numPr>
        <w:suppressLineNumbers/>
        <w:suppressAutoHyphens/>
        <w:kinsoku w:val="0"/>
        <w:overflowPunct w:val="0"/>
        <w:autoSpaceDE w:val="0"/>
        <w:autoSpaceDN w:val="0"/>
        <w:adjustRightInd w:val="0"/>
        <w:snapToGrid w:val="0"/>
        <w:spacing w:before="120" w:after="120"/>
        <w:ind w:left="720" w:firstLine="720"/>
        <w:contextualSpacing w:val="0"/>
        <w:rPr>
          <w:kern w:val="22"/>
          <w:szCs w:val="22"/>
          <w:lang w:val="es-ES"/>
        </w:rPr>
      </w:pPr>
      <w:r w:rsidRPr="00157E36">
        <w:rPr>
          <w:kern w:val="22"/>
          <w:szCs w:val="22"/>
          <w:lang w:val="es-ES"/>
        </w:rPr>
        <w:t>cre</w:t>
      </w:r>
      <w:r w:rsidR="008C185D" w:rsidRPr="00157E36">
        <w:rPr>
          <w:kern w:val="22"/>
          <w:szCs w:val="22"/>
          <w:lang w:val="es-ES"/>
        </w:rPr>
        <w:t>ar</w:t>
      </w:r>
      <w:r w:rsidRPr="00157E36">
        <w:rPr>
          <w:kern w:val="22"/>
          <w:szCs w:val="22"/>
          <w:lang w:val="es-ES"/>
        </w:rPr>
        <w:t xml:space="preserve"> capacidad y foment</w:t>
      </w:r>
      <w:r w:rsidR="008C185D" w:rsidRPr="00157E36">
        <w:rPr>
          <w:kern w:val="22"/>
          <w:szCs w:val="22"/>
          <w:lang w:val="es-ES"/>
        </w:rPr>
        <w:t>ar</w:t>
      </w:r>
      <w:r w:rsidRPr="00157E36">
        <w:rPr>
          <w:kern w:val="22"/>
          <w:szCs w:val="22"/>
          <w:lang w:val="es-ES"/>
        </w:rPr>
        <w:t xml:space="preserve"> la creación de capacidad para la integración efectiva de la diversidad biológica;</w:t>
      </w:r>
    </w:p>
    <w:p w:rsidR="00D34A26" w:rsidRPr="00157E36" w:rsidRDefault="00E37429" w:rsidP="00D34A26">
      <w:pPr>
        <w:pStyle w:val="ListParagraph"/>
        <w:numPr>
          <w:ilvl w:val="2"/>
          <w:numId w:val="18"/>
        </w:numPr>
        <w:suppressLineNumbers/>
        <w:suppressAutoHyphens/>
        <w:kinsoku w:val="0"/>
        <w:overflowPunct w:val="0"/>
        <w:autoSpaceDE w:val="0"/>
        <w:autoSpaceDN w:val="0"/>
        <w:adjustRightInd w:val="0"/>
        <w:snapToGrid w:val="0"/>
        <w:spacing w:before="120" w:after="120"/>
        <w:ind w:left="720" w:firstLine="720"/>
        <w:contextualSpacing w:val="0"/>
        <w:rPr>
          <w:kern w:val="22"/>
          <w:szCs w:val="22"/>
          <w:lang w:val="es-ES"/>
        </w:rPr>
      </w:pPr>
      <w:r w:rsidRPr="00157E36">
        <w:rPr>
          <w:i/>
          <w:szCs w:val="22"/>
          <w:lang w:val="es-ES"/>
        </w:rPr>
        <w:t>Exhorta</w:t>
      </w:r>
      <w:r w:rsidRPr="00157E36">
        <w:rPr>
          <w:szCs w:val="22"/>
          <w:lang w:val="es-ES"/>
        </w:rPr>
        <w:t xml:space="preserve"> a las empresas a utilizar la versión revisada de la tipología de acciones para informar sobre medidas empresariales relacionadas con la diversidad biológica y las orientaciones asociadas preparadas por la Secretaria Ejecutiva;</w:t>
      </w:r>
    </w:p>
    <w:p w:rsidR="00D34A26" w:rsidRPr="00157E36" w:rsidRDefault="00E37429" w:rsidP="00D34A26">
      <w:pPr>
        <w:pStyle w:val="ListParagraph"/>
        <w:numPr>
          <w:ilvl w:val="2"/>
          <w:numId w:val="18"/>
        </w:numPr>
        <w:suppressLineNumbers/>
        <w:suppressAutoHyphens/>
        <w:kinsoku w:val="0"/>
        <w:overflowPunct w:val="0"/>
        <w:autoSpaceDE w:val="0"/>
        <w:autoSpaceDN w:val="0"/>
        <w:adjustRightInd w:val="0"/>
        <w:snapToGrid w:val="0"/>
        <w:spacing w:before="120" w:after="120"/>
        <w:ind w:left="720" w:firstLine="720"/>
        <w:contextualSpacing w:val="0"/>
        <w:rPr>
          <w:kern w:val="22"/>
          <w:szCs w:val="22"/>
          <w:lang w:val="es-ES"/>
        </w:rPr>
      </w:pPr>
      <w:r w:rsidRPr="00157E36">
        <w:rPr>
          <w:i/>
          <w:szCs w:val="22"/>
          <w:lang w:val="es-ES"/>
        </w:rPr>
        <w:t>Invita</w:t>
      </w:r>
      <w:r w:rsidR="000B6A2F" w:rsidRPr="00157E36">
        <w:rPr>
          <w:szCs w:val="22"/>
          <w:lang w:val="es-ES"/>
        </w:rPr>
        <w:t> </w:t>
      </w:r>
      <w:r w:rsidRPr="00157E36">
        <w:rPr>
          <w:szCs w:val="22"/>
          <w:lang w:val="es-ES"/>
        </w:rPr>
        <w:t>a los bancos multilaterales de desarrollo, las empresas de seguros, el sector empresarial, las instituciones financieras y otras fuentes de inversión financiera para estos sectores a aument</w:t>
      </w:r>
      <w:r w:rsidR="008C185D" w:rsidRPr="00157E36">
        <w:rPr>
          <w:szCs w:val="22"/>
          <w:lang w:val="es-ES"/>
        </w:rPr>
        <w:t>ar</w:t>
      </w:r>
      <w:r w:rsidRPr="00157E36">
        <w:rPr>
          <w:szCs w:val="22"/>
          <w:lang w:val="es-ES"/>
        </w:rPr>
        <w:t xml:space="preserve"> y mejor</w:t>
      </w:r>
      <w:r w:rsidR="008C185D" w:rsidRPr="00157E36">
        <w:rPr>
          <w:szCs w:val="22"/>
          <w:lang w:val="es-ES"/>
        </w:rPr>
        <w:t>ar</w:t>
      </w:r>
      <w:r w:rsidRPr="00157E36">
        <w:rPr>
          <w:szCs w:val="22"/>
          <w:lang w:val="es-ES"/>
        </w:rPr>
        <w:t>, según proc</w:t>
      </w:r>
      <w:r w:rsidR="00324750" w:rsidRPr="00157E36">
        <w:rPr>
          <w:szCs w:val="22"/>
          <w:lang w:val="es-ES"/>
        </w:rPr>
        <w:t xml:space="preserve">eda, la aplicación de mejores prácticas </w:t>
      </w:r>
      <w:r w:rsidRPr="00157E36">
        <w:rPr>
          <w:szCs w:val="22"/>
          <w:lang w:val="es-ES"/>
        </w:rPr>
        <w:t>para la conservación y la utilización sostenible de la diversidad biológica y salvaguardias sociales y ambientales en decisiones referidas a inversiones en estos sectores;</w:t>
      </w:r>
    </w:p>
    <w:p w:rsidR="00E37429" w:rsidRPr="00157E36" w:rsidRDefault="00E37429" w:rsidP="00D34A26">
      <w:pPr>
        <w:pStyle w:val="ListParagraph"/>
        <w:numPr>
          <w:ilvl w:val="2"/>
          <w:numId w:val="18"/>
        </w:numPr>
        <w:suppressLineNumbers/>
        <w:suppressAutoHyphens/>
        <w:kinsoku w:val="0"/>
        <w:overflowPunct w:val="0"/>
        <w:autoSpaceDE w:val="0"/>
        <w:autoSpaceDN w:val="0"/>
        <w:adjustRightInd w:val="0"/>
        <w:snapToGrid w:val="0"/>
        <w:spacing w:before="120" w:after="120"/>
        <w:ind w:left="720" w:firstLine="720"/>
        <w:contextualSpacing w:val="0"/>
        <w:rPr>
          <w:kern w:val="22"/>
          <w:szCs w:val="22"/>
          <w:lang w:val="es-ES"/>
        </w:rPr>
      </w:pPr>
      <w:r w:rsidRPr="00157E36">
        <w:rPr>
          <w:i/>
          <w:kern w:val="22"/>
          <w:szCs w:val="22"/>
          <w:lang w:val="es-ES"/>
        </w:rPr>
        <w:t xml:space="preserve">Invita </w:t>
      </w:r>
      <w:r w:rsidRPr="00157E36">
        <w:rPr>
          <w:kern w:val="22"/>
          <w:szCs w:val="22"/>
          <w:lang w:val="es-ES"/>
        </w:rPr>
        <w:t xml:space="preserve">a organizaciones e iniciativas pertinentes a redoblar sus esfuerzos para determinar elementos clave para el diseño, la promoción y la </w:t>
      </w:r>
      <w:r w:rsidR="000B6A2F" w:rsidRPr="00157E36">
        <w:rPr>
          <w:kern w:val="22"/>
          <w:szCs w:val="22"/>
          <w:lang w:val="es-ES"/>
        </w:rPr>
        <w:t>r</w:t>
      </w:r>
      <w:r w:rsidRPr="00157E36">
        <w:rPr>
          <w:kern w:val="22"/>
          <w:szCs w:val="22"/>
          <w:lang w:val="es-ES"/>
        </w:rPr>
        <w:t>e</w:t>
      </w:r>
      <w:r w:rsidR="000B6A2F" w:rsidRPr="00157E36">
        <w:rPr>
          <w:kern w:val="22"/>
          <w:szCs w:val="22"/>
          <w:lang w:val="es-ES"/>
        </w:rPr>
        <w:t>aliz</w:t>
      </w:r>
      <w:r w:rsidRPr="00157E36">
        <w:rPr>
          <w:kern w:val="22"/>
          <w:szCs w:val="22"/>
          <w:lang w:val="es-ES"/>
        </w:rPr>
        <w:t xml:space="preserve">ación de la integración de la diversidad biológica por los sectores empresarial y financiero, </w:t>
      </w:r>
      <w:r w:rsidR="00185CFE" w:rsidRPr="00157E36">
        <w:rPr>
          <w:kern w:val="22"/>
          <w:szCs w:val="22"/>
          <w:lang w:val="es-ES"/>
        </w:rPr>
        <w:t>e intensificar</w:t>
      </w:r>
      <w:r w:rsidRPr="00157E36">
        <w:rPr>
          <w:kern w:val="22"/>
          <w:szCs w:val="22"/>
          <w:lang w:val="es-ES"/>
        </w:rPr>
        <w:t xml:space="preserve"> el intercambio de </w:t>
      </w:r>
      <w:bookmarkStart w:id="6" w:name="_GoBack"/>
      <w:r w:rsidRPr="00157E36">
        <w:rPr>
          <w:kern w:val="22"/>
          <w:szCs w:val="22"/>
          <w:lang w:val="es-ES"/>
        </w:rPr>
        <w:t xml:space="preserve">información y la </w:t>
      </w:r>
      <w:proofErr w:type="gramStart"/>
      <w:r w:rsidRPr="00497B67">
        <w:rPr>
          <w:kern w:val="22"/>
          <w:szCs w:val="22"/>
          <w:lang w:val="es-ES"/>
        </w:rPr>
        <w:t>colaboración</w:t>
      </w:r>
      <w:r w:rsidR="000B6A2F" w:rsidRPr="00497B67">
        <w:rPr>
          <w:kern w:val="22"/>
          <w:szCs w:val="22"/>
          <w:lang w:val="es-ES"/>
        </w:rPr>
        <w:t xml:space="preserve"> mutua</w:t>
      </w:r>
      <w:proofErr w:type="gramEnd"/>
      <w:r w:rsidRPr="00497B67">
        <w:rPr>
          <w:kern w:val="22"/>
          <w:szCs w:val="22"/>
          <w:lang w:val="es-ES"/>
        </w:rPr>
        <w:t>,</w:t>
      </w:r>
      <w:r w:rsidRPr="00157E36">
        <w:rPr>
          <w:kern w:val="22"/>
          <w:szCs w:val="22"/>
          <w:lang w:val="es-ES"/>
        </w:rPr>
        <w:t xml:space="preserve"> en particular con miras a:</w:t>
      </w:r>
    </w:p>
    <w:bookmarkEnd w:id="6"/>
    <w:p w:rsidR="00E37429" w:rsidRPr="00157E36" w:rsidRDefault="00E37429">
      <w:pPr>
        <w:numPr>
          <w:ilvl w:val="0"/>
          <w:numId w:val="8"/>
        </w:numPr>
        <w:suppressLineNumbers/>
        <w:tabs>
          <w:tab w:val="clear" w:pos="1440"/>
        </w:tabs>
        <w:suppressAutoHyphens/>
        <w:kinsoku w:val="0"/>
        <w:overflowPunct w:val="0"/>
        <w:autoSpaceDE w:val="0"/>
        <w:autoSpaceDN w:val="0"/>
        <w:adjustRightInd w:val="0"/>
        <w:snapToGrid w:val="0"/>
        <w:spacing w:before="120" w:after="120"/>
        <w:ind w:left="720" w:firstLine="720"/>
        <w:rPr>
          <w:kern w:val="22"/>
          <w:szCs w:val="22"/>
          <w:lang w:val="es-ES"/>
        </w:rPr>
      </w:pPr>
      <w:r w:rsidRPr="00157E36">
        <w:rPr>
          <w:kern w:val="22"/>
          <w:szCs w:val="22"/>
          <w:lang w:val="es-ES"/>
        </w:rPr>
        <w:t>mejorar la asimilación por las empresas de la importancia y el valor de la diversidad biológica</w:t>
      </w:r>
      <w:r w:rsidR="00185CFE" w:rsidRPr="00157E36">
        <w:rPr>
          <w:kern w:val="22"/>
          <w:szCs w:val="22"/>
          <w:lang w:val="es-ES"/>
        </w:rPr>
        <w:t xml:space="preserve"> en estos sectores</w:t>
      </w:r>
      <w:r w:rsidRPr="00157E36">
        <w:rPr>
          <w:kern w:val="22"/>
          <w:szCs w:val="22"/>
          <w:lang w:val="es-ES"/>
        </w:rPr>
        <w:t xml:space="preserve">, </w:t>
      </w:r>
      <w:r w:rsidR="000B6A2F" w:rsidRPr="00157E36">
        <w:rPr>
          <w:kern w:val="22"/>
          <w:szCs w:val="22"/>
          <w:lang w:val="es-ES"/>
        </w:rPr>
        <w:t>según lo indicado en</w:t>
      </w:r>
      <w:r w:rsidRPr="00157E36">
        <w:rPr>
          <w:kern w:val="22"/>
          <w:szCs w:val="22"/>
          <w:lang w:val="es-ES"/>
        </w:rPr>
        <w:t xml:space="preserve"> </w:t>
      </w:r>
      <w:r w:rsidR="000B6A2F" w:rsidRPr="00157E36">
        <w:rPr>
          <w:kern w:val="22"/>
          <w:szCs w:val="22"/>
          <w:lang w:val="es-ES"/>
        </w:rPr>
        <w:t>e</w:t>
      </w:r>
      <w:r w:rsidRPr="00157E36">
        <w:rPr>
          <w:kern w:val="22"/>
          <w:szCs w:val="22"/>
          <w:lang w:val="es-ES"/>
        </w:rPr>
        <w:t>l párrafo 1</w:t>
      </w:r>
      <w:r w:rsidR="00D34A26" w:rsidRPr="00157E36">
        <w:rPr>
          <w:kern w:val="22"/>
          <w:szCs w:val="22"/>
          <w:lang w:val="es-ES"/>
        </w:rPr>
        <w:t>1</w:t>
      </w:r>
      <w:r w:rsidRPr="00157E36">
        <w:rPr>
          <w:kern w:val="22"/>
          <w:szCs w:val="22"/>
          <w:lang w:val="es-ES"/>
        </w:rPr>
        <w:t> h) anterior, y facilitar el intercambio de experiencias y buenas prácticas;</w:t>
      </w:r>
    </w:p>
    <w:p w:rsidR="00E37429" w:rsidRPr="00157E36" w:rsidRDefault="00E37429">
      <w:pPr>
        <w:numPr>
          <w:ilvl w:val="0"/>
          <w:numId w:val="8"/>
        </w:numPr>
        <w:suppressLineNumbers/>
        <w:tabs>
          <w:tab w:val="clear" w:pos="1440"/>
        </w:tabs>
        <w:suppressAutoHyphens/>
        <w:kinsoku w:val="0"/>
        <w:overflowPunct w:val="0"/>
        <w:autoSpaceDE w:val="0"/>
        <w:autoSpaceDN w:val="0"/>
        <w:adjustRightInd w:val="0"/>
        <w:snapToGrid w:val="0"/>
        <w:spacing w:before="120" w:after="120"/>
        <w:ind w:left="720" w:firstLine="720"/>
        <w:rPr>
          <w:kern w:val="22"/>
          <w:szCs w:val="22"/>
          <w:lang w:val="es-ES"/>
        </w:rPr>
      </w:pPr>
      <w:r w:rsidRPr="00157E36">
        <w:rPr>
          <w:kern w:val="22"/>
          <w:szCs w:val="22"/>
          <w:lang w:val="es-ES"/>
        </w:rPr>
        <w:t xml:space="preserve">elaborar y mejorar parámetros de medición, indicadores, datos de referencia y otras herramientas para medir las dependencias de la diversidad biológica que tienen las empresas </w:t>
      </w:r>
      <w:r w:rsidR="00030010" w:rsidRPr="00157E36">
        <w:rPr>
          <w:kern w:val="22"/>
          <w:szCs w:val="22"/>
          <w:lang w:val="es-ES"/>
        </w:rPr>
        <w:t>d</w:t>
      </w:r>
      <w:r w:rsidRPr="00157E36">
        <w:rPr>
          <w:kern w:val="22"/>
          <w:szCs w:val="22"/>
          <w:lang w:val="es-ES"/>
        </w:rPr>
        <w:t>e estos sectores y sus efectos sobre la diversidad biológica, con miras a brindar a los gerentes empresa</w:t>
      </w:r>
      <w:r w:rsidR="00185CFE" w:rsidRPr="00157E36">
        <w:rPr>
          <w:kern w:val="22"/>
          <w:szCs w:val="22"/>
          <w:lang w:val="es-ES"/>
        </w:rPr>
        <w:t>riale</w:t>
      </w:r>
      <w:r w:rsidRPr="00157E36">
        <w:rPr>
          <w:kern w:val="22"/>
          <w:szCs w:val="22"/>
          <w:lang w:val="es-ES"/>
        </w:rPr>
        <w:t>s información fiable, creíble y práctica para mejorar la adopción de decisiones;</w:t>
      </w:r>
    </w:p>
    <w:p w:rsidR="00E37429" w:rsidRPr="00157E36" w:rsidRDefault="00E37429">
      <w:pPr>
        <w:numPr>
          <w:ilvl w:val="0"/>
          <w:numId w:val="8"/>
        </w:numPr>
        <w:suppressLineNumbers/>
        <w:tabs>
          <w:tab w:val="clear" w:pos="1440"/>
        </w:tabs>
        <w:suppressAutoHyphens/>
        <w:kinsoku w:val="0"/>
        <w:overflowPunct w:val="0"/>
        <w:autoSpaceDE w:val="0"/>
        <w:autoSpaceDN w:val="0"/>
        <w:adjustRightInd w:val="0"/>
        <w:snapToGrid w:val="0"/>
        <w:spacing w:before="120" w:after="120"/>
        <w:ind w:left="720" w:firstLine="720"/>
        <w:rPr>
          <w:kern w:val="22"/>
          <w:szCs w:val="22"/>
          <w:lang w:val="es-ES"/>
        </w:rPr>
      </w:pPr>
      <w:r w:rsidRPr="00157E36">
        <w:rPr>
          <w:kern w:val="22"/>
          <w:szCs w:val="22"/>
          <w:lang w:val="es-ES"/>
        </w:rPr>
        <w:t xml:space="preserve">elaborar orientaciones específicas sobre cómo fortalecer los componentes de los informes empresariales referidos a dependencias de los ecosistemas y la diversidad biológica y </w:t>
      </w:r>
      <w:r w:rsidRPr="00157E36">
        <w:rPr>
          <w:kern w:val="22"/>
          <w:szCs w:val="22"/>
          <w:lang w:val="es-ES"/>
        </w:rPr>
        <w:lastRenderedPageBreak/>
        <w:t>efectos sobre los ecosistemas y la diversidad biológica en relación con la Agenda 2030 para el Desarrollo Sostenible y sus Objetivos de Desarrollo Sostenible</w:t>
      </w:r>
      <w:r w:rsidR="004672B8">
        <w:fldChar w:fldCharType="begin"/>
      </w:r>
      <w:r w:rsidR="004672B8">
        <w:instrText xml:space="preserve"> NOTEREF _Ref522191562 \h  \* MERGEFORMAT </w:instrText>
      </w:r>
      <w:r w:rsidR="004672B8">
        <w:fldChar w:fldCharType="separate"/>
      </w:r>
      <w:r w:rsidR="00185CFE" w:rsidRPr="00157E36">
        <w:rPr>
          <w:kern w:val="22"/>
          <w:szCs w:val="22"/>
          <w:vertAlign w:val="superscript"/>
          <w:lang w:val="es-ES"/>
        </w:rPr>
        <w:t>12</w:t>
      </w:r>
      <w:r w:rsidR="004672B8">
        <w:fldChar w:fldCharType="end"/>
      </w:r>
      <w:r w:rsidRPr="00157E36">
        <w:rPr>
          <w:kern w:val="22"/>
          <w:szCs w:val="22"/>
          <w:lang w:val="es-ES"/>
        </w:rPr>
        <w:t>;</w:t>
      </w:r>
    </w:p>
    <w:p w:rsidR="00E37429" w:rsidRPr="00157E36" w:rsidRDefault="00E37429">
      <w:pPr>
        <w:numPr>
          <w:ilvl w:val="0"/>
          <w:numId w:val="8"/>
        </w:numPr>
        <w:suppressLineNumbers/>
        <w:tabs>
          <w:tab w:val="clear" w:pos="1440"/>
        </w:tabs>
        <w:suppressAutoHyphens/>
        <w:kinsoku w:val="0"/>
        <w:overflowPunct w:val="0"/>
        <w:autoSpaceDE w:val="0"/>
        <w:autoSpaceDN w:val="0"/>
        <w:adjustRightInd w:val="0"/>
        <w:snapToGrid w:val="0"/>
        <w:spacing w:before="120" w:after="120"/>
        <w:ind w:left="720" w:firstLine="720"/>
        <w:rPr>
          <w:kern w:val="22"/>
          <w:szCs w:val="22"/>
          <w:lang w:val="es-ES"/>
        </w:rPr>
      </w:pPr>
      <w:r w:rsidRPr="00157E36">
        <w:rPr>
          <w:kern w:val="22"/>
          <w:szCs w:val="22"/>
          <w:lang w:val="es-ES"/>
        </w:rPr>
        <w:t>mejorar, según proceda, los vínculos entre el Sistema de Contabilidad Ambiental y Económica de las Naciones Unidas y los marcos contables para la diversidad biológica y los ecosistemas utilizados por los sectores empresarial y financiero;</w:t>
      </w:r>
    </w:p>
    <w:p w:rsidR="00E37429" w:rsidRPr="00157E36" w:rsidRDefault="00E37429" w:rsidP="00D34A26">
      <w:pPr>
        <w:pStyle w:val="ListParagraph"/>
        <w:numPr>
          <w:ilvl w:val="2"/>
          <w:numId w:val="18"/>
        </w:numPr>
        <w:suppressLineNumbers/>
        <w:suppressAutoHyphens/>
        <w:kinsoku w:val="0"/>
        <w:overflowPunct w:val="0"/>
        <w:autoSpaceDE w:val="0"/>
        <w:autoSpaceDN w:val="0"/>
        <w:adjustRightInd w:val="0"/>
        <w:snapToGrid w:val="0"/>
        <w:spacing w:before="120" w:after="120"/>
        <w:ind w:left="720" w:firstLine="720"/>
        <w:rPr>
          <w:kern w:val="22"/>
          <w:szCs w:val="22"/>
          <w:lang w:val="es-ES"/>
        </w:rPr>
      </w:pPr>
      <w:r w:rsidRPr="00157E36">
        <w:rPr>
          <w:i/>
          <w:kern w:val="22"/>
          <w:szCs w:val="22"/>
          <w:lang w:val="es-ES"/>
        </w:rPr>
        <w:t xml:space="preserve">Decide </w:t>
      </w:r>
      <w:r w:rsidRPr="00157E36">
        <w:rPr>
          <w:kern w:val="22"/>
          <w:szCs w:val="22"/>
          <w:lang w:val="es-ES"/>
        </w:rPr>
        <w:t>establecer un enfoque estratégico a largo plazo para la integración de la diversidad biológica</w:t>
      </w:r>
      <w:r w:rsidRPr="00157E36">
        <w:rPr>
          <w:rStyle w:val="FootnoteReference"/>
          <w:rFonts w:eastAsia="MS Gothic"/>
          <w:kern w:val="22"/>
          <w:szCs w:val="22"/>
          <w:lang w:val="es-ES"/>
        </w:rPr>
        <w:footnoteReference w:id="22"/>
      </w:r>
      <w:r w:rsidRPr="00157E36">
        <w:rPr>
          <w:kern w:val="22"/>
          <w:szCs w:val="22"/>
          <w:lang w:val="es-ES"/>
        </w:rPr>
        <w:t>;</w:t>
      </w:r>
    </w:p>
    <w:p w:rsidR="00E37429" w:rsidRPr="00157E36" w:rsidRDefault="00E37429" w:rsidP="00D34A26">
      <w:pPr>
        <w:pStyle w:val="Para10"/>
        <w:numPr>
          <w:ilvl w:val="2"/>
          <w:numId w:val="18"/>
        </w:numPr>
        <w:suppressLineNumbers/>
        <w:suppressAutoHyphens/>
        <w:kinsoku w:val="0"/>
        <w:overflowPunct w:val="0"/>
        <w:autoSpaceDE w:val="0"/>
        <w:autoSpaceDN w:val="0"/>
        <w:adjustRightInd w:val="0"/>
        <w:snapToGrid w:val="0"/>
        <w:ind w:left="720" w:firstLine="720"/>
        <w:rPr>
          <w:kern w:val="22"/>
          <w:szCs w:val="22"/>
          <w:lang w:val="es-ES"/>
        </w:rPr>
      </w:pPr>
      <w:r w:rsidRPr="00157E36">
        <w:rPr>
          <w:i/>
          <w:kern w:val="22"/>
          <w:szCs w:val="22"/>
          <w:lang w:val="es-ES"/>
        </w:rPr>
        <w:t xml:space="preserve">Decide </w:t>
      </w:r>
      <w:r w:rsidR="00185CFE" w:rsidRPr="00157E36">
        <w:rPr>
          <w:i/>
          <w:kern w:val="22"/>
          <w:szCs w:val="22"/>
          <w:lang w:val="es-ES"/>
        </w:rPr>
        <w:t>t</w:t>
      </w:r>
      <w:r w:rsidRPr="00157E36">
        <w:rPr>
          <w:i/>
          <w:kern w:val="22"/>
          <w:szCs w:val="22"/>
          <w:lang w:val="es-ES"/>
        </w:rPr>
        <w:t>a</w:t>
      </w:r>
      <w:r w:rsidR="00185CFE" w:rsidRPr="00157E36">
        <w:rPr>
          <w:i/>
          <w:kern w:val="22"/>
          <w:szCs w:val="22"/>
          <w:lang w:val="es-ES"/>
        </w:rPr>
        <w:t>mbién</w:t>
      </w:r>
      <w:r w:rsidRPr="00157E36">
        <w:rPr>
          <w:kern w:val="22"/>
          <w:szCs w:val="22"/>
          <w:lang w:val="es-ES"/>
        </w:rPr>
        <w:t xml:space="preserve"> establecer un Grupo Asesor Oficioso sobre Integración de la Diversidad Biológica, con el mandato que figura en el anexo II, para que asesore a la Secretaria Ejecutiva y a la Mesa </w:t>
      </w:r>
      <w:r w:rsidR="00502EB5" w:rsidRPr="00157E36">
        <w:rPr>
          <w:kern w:val="22"/>
          <w:szCs w:val="22"/>
          <w:lang w:val="es-ES"/>
        </w:rPr>
        <w:t>en</w:t>
      </w:r>
      <w:r w:rsidRPr="00157E36">
        <w:rPr>
          <w:kern w:val="22"/>
          <w:szCs w:val="22"/>
          <w:lang w:val="es-ES"/>
        </w:rPr>
        <w:t xml:space="preserve"> el desarrollo más a fondo de la propuesta </w:t>
      </w:r>
      <w:r w:rsidR="00502EB5" w:rsidRPr="00157E36">
        <w:rPr>
          <w:kern w:val="22"/>
          <w:szCs w:val="22"/>
          <w:lang w:val="es-ES"/>
        </w:rPr>
        <w:t>de</w:t>
      </w:r>
      <w:r w:rsidRPr="00157E36">
        <w:rPr>
          <w:kern w:val="22"/>
          <w:szCs w:val="22"/>
          <w:lang w:val="es-ES"/>
        </w:rPr>
        <w:t xml:space="preserve"> enfoque a largo plazo </w:t>
      </w:r>
      <w:r w:rsidR="00502EB5" w:rsidRPr="00157E36">
        <w:rPr>
          <w:kern w:val="22"/>
          <w:szCs w:val="22"/>
          <w:lang w:val="es-ES"/>
        </w:rPr>
        <w:t>para</w:t>
      </w:r>
      <w:r w:rsidRPr="00157E36">
        <w:rPr>
          <w:kern w:val="22"/>
          <w:szCs w:val="22"/>
          <w:lang w:val="es-ES"/>
        </w:rPr>
        <w:t xml:space="preserve"> la integración de la diversidad biológica, incluido </w:t>
      </w:r>
      <w:r w:rsidR="00502EB5" w:rsidRPr="00157E36">
        <w:rPr>
          <w:kern w:val="22"/>
          <w:szCs w:val="22"/>
          <w:lang w:val="es-ES"/>
        </w:rPr>
        <w:t>las</w:t>
      </w:r>
      <w:r w:rsidRPr="00157E36">
        <w:rPr>
          <w:kern w:val="22"/>
          <w:szCs w:val="22"/>
          <w:lang w:val="es-ES"/>
        </w:rPr>
        <w:t xml:space="preserve"> formas de incorporar </w:t>
      </w:r>
      <w:r w:rsidR="00502EB5" w:rsidRPr="00157E36">
        <w:rPr>
          <w:kern w:val="22"/>
          <w:szCs w:val="22"/>
          <w:lang w:val="es-ES"/>
        </w:rPr>
        <w:t>l</w:t>
      </w:r>
      <w:r w:rsidRPr="00157E36">
        <w:rPr>
          <w:kern w:val="22"/>
          <w:szCs w:val="22"/>
          <w:lang w:val="es-ES"/>
        </w:rPr>
        <w:t>a integración adecuadamente en el marco de la diversidad biológica posterior a 2020, que se presenta</w:t>
      </w:r>
      <w:r w:rsidR="00502EB5" w:rsidRPr="00157E36">
        <w:rPr>
          <w:kern w:val="22"/>
          <w:szCs w:val="22"/>
          <w:lang w:val="es-ES"/>
        </w:rPr>
        <w:t>rá</w:t>
      </w:r>
      <w:r w:rsidRPr="00157E36">
        <w:rPr>
          <w:kern w:val="22"/>
          <w:szCs w:val="22"/>
          <w:lang w:val="es-ES"/>
        </w:rPr>
        <w:t xml:space="preserve"> a consideración del Órgano Subsidiario sobre la Aplicación en su tercera reunión;</w:t>
      </w:r>
    </w:p>
    <w:p w:rsidR="00E37429" w:rsidRPr="00157E36" w:rsidRDefault="00E37429" w:rsidP="00D34A26">
      <w:pPr>
        <w:pStyle w:val="ListParagraph"/>
        <w:numPr>
          <w:ilvl w:val="2"/>
          <w:numId w:val="18"/>
        </w:numPr>
        <w:suppressLineNumbers/>
        <w:suppressAutoHyphens/>
        <w:kinsoku w:val="0"/>
        <w:overflowPunct w:val="0"/>
        <w:autoSpaceDE w:val="0"/>
        <w:autoSpaceDN w:val="0"/>
        <w:adjustRightInd w:val="0"/>
        <w:snapToGrid w:val="0"/>
        <w:spacing w:before="120" w:after="120"/>
        <w:ind w:left="720" w:firstLine="720"/>
        <w:rPr>
          <w:kern w:val="22"/>
          <w:szCs w:val="22"/>
          <w:lang w:val="es-ES"/>
        </w:rPr>
      </w:pPr>
      <w:r w:rsidRPr="00157E36">
        <w:rPr>
          <w:i/>
          <w:kern w:val="22"/>
          <w:szCs w:val="22"/>
          <w:lang w:val="es-ES"/>
        </w:rPr>
        <w:t>Pide</w:t>
      </w:r>
      <w:r w:rsidRPr="00157E36">
        <w:rPr>
          <w:kern w:val="22"/>
          <w:szCs w:val="22"/>
          <w:lang w:val="es-ES"/>
        </w:rPr>
        <w:t xml:space="preserve"> a la Secretaria Ejecutiva que, con sujeción a la disponibilidad de recursos financieros:</w:t>
      </w:r>
    </w:p>
    <w:p w:rsidR="00E37429" w:rsidRPr="00157E36" w:rsidRDefault="00E37429">
      <w:pPr>
        <w:pStyle w:val="StylePara1Kernat11pt"/>
        <w:numPr>
          <w:ilvl w:val="0"/>
          <w:numId w:val="9"/>
        </w:numPr>
        <w:suppressLineNumbers/>
        <w:tabs>
          <w:tab w:val="clear" w:pos="1440"/>
        </w:tabs>
        <w:suppressAutoHyphens/>
        <w:kinsoku w:val="0"/>
        <w:overflowPunct w:val="0"/>
        <w:autoSpaceDE w:val="0"/>
        <w:autoSpaceDN w:val="0"/>
        <w:adjustRightInd w:val="0"/>
        <w:snapToGrid w:val="0"/>
        <w:ind w:left="720" w:firstLine="720"/>
        <w:rPr>
          <w:szCs w:val="22"/>
          <w:lang w:val="es-ES"/>
        </w:rPr>
      </w:pPr>
      <w:r w:rsidRPr="00157E36">
        <w:rPr>
          <w:szCs w:val="22"/>
          <w:lang w:val="es-ES"/>
        </w:rPr>
        <w:t>emprenda actividades para apoyar el cumplimiento de la presente decisión y siga apoyando las iniciativas relacionadas con la integración de la diversidad biológica, de conformidad con lo solicitado en decisiones anteriores de la Conferencia de las Partes;</w:t>
      </w:r>
    </w:p>
    <w:p w:rsidR="00D34A26" w:rsidRPr="00157E36" w:rsidRDefault="00E37429" w:rsidP="00D34A26">
      <w:pPr>
        <w:pStyle w:val="StylePara1Kernat11pt"/>
        <w:numPr>
          <w:ilvl w:val="0"/>
          <w:numId w:val="9"/>
        </w:numPr>
        <w:suppressLineNumbers/>
        <w:tabs>
          <w:tab w:val="clear" w:pos="1440"/>
        </w:tabs>
        <w:suppressAutoHyphens/>
        <w:kinsoku w:val="0"/>
        <w:overflowPunct w:val="0"/>
        <w:autoSpaceDE w:val="0"/>
        <w:autoSpaceDN w:val="0"/>
        <w:adjustRightInd w:val="0"/>
        <w:snapToGrid w:val="0"/>
        <w:ind w:left="720" w:firstLine="720"/>
        <w:rPr>
          <w:szCs w:val="22"/>
          <w:lang w:val="es-ES"/>
        </w:rPr>
      </w:pPr>
      <w:r w:rsidRPr="00157E36">
        <w:rPr>
          <w:szCs w:val="22"/>
          <w:lang w:val="es-ES"/>
        </w:rPr>
        <w:t>procure que en l</w:t>
      </w:r>
      <w:r w:rsidR="00030010" w:rsidRPr="00157E36">
        <w:rPr>
          <w:szCs w:val="22"/>
          <w:lang w:val="es-ES"/>
        </w:rPr>
        <w:t>a</w:t>
      </w:r>
      <w:r w:rsidRPr="00157E36">
        <w:rPr>
          <w:szCs w:val="22"/>
          <w:lang w:val="es-ES"/>
        </w:rPr>
        <w:t xml:space="preserve"> e</w:t>
      </w:r>
      <w:r w:rsidR="00030010" w:rsidRPr="00157E36">
        <w:rPr>
          <w:szCs w:val="22"/>
          <w:lang w:val="es-ES"/>
        </w:rPr>
        <w:t>laboración</w:t>
      </w:r>
      <w:r w:rsidRPr="00157E36">
        <w:rPr>
          <w:szCs w:val="22"/>
          <w:lang w:val="es-ES"/>
        </w:rPr>
        <w:t xml:space="preserve"> del marco mundial de la diversidad biológica posterior a 2020 se incorporen adecuadamente las discusiones y los aportes referidos a la integración, incluidas discusiones tanto técnica</w:t>
      </w:r>
      <w:r w:rsidR="00502EB5" w:rsidRPr="00157E36">
        <w:rPr>
          <w:szCs w:val="22"/>
          <w:lang w:val="es-ES"/>
        </w:rPr>
        <w:t>s</w:t>
      </w:r>
      <w:r w:rsidRPr="00157E36">
        <w:rPr>
          <w:szCs w:val="22"/>
          <w:lang w:val="es-ES"/>
        </w:rPr>
        <w:t xml:space="preserve"> como de políticas, así como aportes de diversos interesados directos y asociados;</w:t>
      </w:r>
    </w:p>
    <w:p w:rsidR="00D34A26" w:rsidRPr="00157E36" w:rsidRDefault="00E37429" w:rsidP="00D34A26">
      <w:pPr>
        <w:pStyle w:val="StylePara1Kernat11pt"/>
        <w:numPr>
          <w:ilvl w:val="0"/>
          <w:numId w:val="9"/>
        </w:numPr>
        <w:suppressLineNumbers/>
        <w:tabs>
          <w:tab w:val="clear" w:pos="1440"/>
        </w:tabs>
        <w:suppressAutoHyphens/>
        <w:kinsoku w:val="0"/>
        <w:overflowPunct w:val="0"/>
        <w:autoSpaceDE w:val="0"/>
        <w:autoSpaceDN w:val="0"/>
        <w:adjustRightInd w:val="0"/>
        <w:snapToGrid w:val="0"/>
        <w:ind w:left="720" w:firstLine="720"/>
        <w:rPr>
          <w:szCs w:val="22"/>
          <w:lang w:val="es-ES"/>
        </w:rPr>
      </w:pPr>
      <w:r w:rsidRPr="00157E36">
        <w:rPr>
          <w:szCs w:val="22"/>
          <w:lang w:val="es-ES"/>
        </w:rPr>
        <w:t>trabaje con el Grupo Asesor Oficioso y las Partes interesadas para seguir desarrollando un enfoque estratégico a largo plazo para la integración de la diversidad biológica, sobre la base de la propuesta que figura en el anexo I de</w:t>
      </w:r>
      <w:r w:rsidR="00404C4D" w:rsidRPr="00157E36">
        <w:rPr>
          <w:szCs w:val="22"/>
          <w:lang w:val="es-ES"/>
        </w:rPr>
        <w:t xml:space="preserve"> </w:t>
      </w:r>
      <w:r w:rsidRPr="00157E36">
        <w:rPr>
          <w:szCs w:val="22"/>
          <w:lang w:val="es-ES"/>
        </w:rPr>
        <w:t>l</w:t>
      </w:r>
      <w:r w:rsidR="00404C4D" w:rsidRPr="00157E36">
        <w:rPr>
          <w:szCs w:val="22"/>
          <w:lang w:val="es-ES"/>
        </w:rPr>
        <w:t>a</w:t>
      </w:r>
      <w:r w:rsidRPr="00157E36">
        <w:rPr>
          <w:szCs w:val="22"/>
          <w:lang w:val="es-ES"/>
        </w:rPr>
        <w:t xml:space="preserve"> presente</w:t>
      </w:r>
      <w:r w:rsidR="00030010" w:rsidRPr="00157E36">
        <w:rPr>
          <w:szCs w:val="22"/>
          <w:lang w:val="es-ES"/>
        </w:rPr>
        <w:t xml:space="preserve"> decisión</w:t>
      </w:r>
      <w:r w:rsidRPr="00157E36">
        <w:rPr>
          <w:szCs w:val="22"/>
          <w:lang w:val="es-ES"/>
        </w:rPr>
        <w:t xml:space="preserve"> y con el apoyo del Grupo Asesor Oficioso </w:t>
      </w:r>
      <w:r w:rsidR="00404C4D" w:rsidRPr="00157E36">
        <w:rPr>
          <w:szCs w:val="22"/>
          <w:lang w:val="es-ES"/>
        </w:rPr>
        <w:t>establecido</w:t>
      </w:r>
      <w:r w:rsidRPr="00157E36">
        <w:rPr>
          <w:szCs w:val="22"/>
          <w:lang w:val="es-ES"/>
        </w:rPr>
        <w:t xml:space="preserve"> </w:t>
      </w:r>
      <w:r w:rsidR="00404C4D" w:rsidRPr="00157E36">
        <w:rPr>
          <w:szCs w:val="22"/>
          <w:lang w:val="es-ES"/>
        </w:rPr>
        <w:t>conforme a</w:t>
      </w:r>
      <w:r w:rsidRPr="00157E36">
        <w:rPr>
          <w:szCs w:val="22"/>
          <w:lang w:val="es-ES"/>
        </w:rPr>
        <w:t>l párrafo 1</w:t>
      </w:r>
      <w:r w:rsidR="00D34A26" w:rsidRPr="00157E36">
        <w:rPr>
          <w:szCs w:val="22"/>
          <w:lang w:val="es-ES"/>
        </w:rPr>
        <w:t>6</w:t>
      </w:r>
      <w:r w:rsidRPr="00157E36">
        <w:rPr>
          <w:szCs w:val="22"/>
          <w:lang w:val="es-ES"/>
        </w:rPr>
        <w:t xml:space="preserve"> anterior;</w:t>
      </w:r>
    </w:p>
    <w:p w:rsidR="00D34A26" w:rsidRPr="00157E36" w:rsidRDefault="00E37429" w:rsidP="00D34A26">
      <w:pPr>
        <w:pStyle w:val="StylePara1Kernat11pt"/>
        <w:numPr>
          <w:ilvl w:val="0"/>
          <w:numId w:val="9"/>
        </w:numPr>
        <w:suppressLineNumbers/>
        <w:suppressAutoHyphens/>
        <w:kinsoku w:val="0"/>
        <w:overflowPunct w:val="0"/>
        <w:autoSpaceDE w:val="0"/>
        <w:autoSpaceDN w:val="0"/>
        <w:adjustRightInd w:val="0"/>
        <w:snapToGrid w:val="0"/>
        <w:ind w:left="720" w:firstLine="720"/>
        <w:rPr>
          <w:szCs w:val="22"/>
          <w:lang w:val="es-ES"/>
        </w:rPr>
      </w:pPr>
      <w:r w:rsidRPr="00157E36">
        <w:rPr>
          <w:szCs w:val="22"/>
          <w:lang w:val="es-ES"/>
        </w:rPr>
        <w:t>continúe trabajando para facilitar la divulgación y la presentación de informes de las empresas sobre sus efectos en la diversidad biológica y sus dependencias de ella, en colaboración con organizaciones e iniciativas pertinentes, incluido para apoyar los objetivos enumerados en el párrafo 1</w:t>
      </w:r>
      <w:r w:rsidR="00D34A26" w:rsidRPr="00157E36">
        <w:rPr>
          <w:szCs w:val="22"/>
          <w:lang w:val="es-ES"/>
        </w:rPr>
        <w:t>4</w:t>
      </w:r>
      <w:r w:rsidRPr="00157E36">
        <w:rPr>
          <w:szCs w:val="22"/>
          <w:lang w:val="es-ES"/>
        </w:rPr>
        <w:t xml:space="preserve"> anterior;</w:t>
      </w:r>
    </w:p>
    <w:p w:rsidR="00D34A26" w:rsidRPr="00157E36" w:rsidRDefault="00E37429" w:rsidP="00D34A26">
      <w:pPr>
        <w:pStyle w:val="StylePara1Kernat11pt"/>
        <w:numPr>
          <w:ilvl w:val="0"/>
          <w:numId w:val="9"/>
        </w:numPr>
        <w:suppressLineNumbers/>
        <w:suppressAutoHyphens/>
        <w:kinsoku w:val="0"/>
        <w:overflowPunct w:val="0"/>
        <w:autoSpaceDE w:val="0"/>
        <w:autoSpaceDN w:val="0"/>
        <w:adjustRightInd w:val="0"/>
        <w:snapToGrid w:val="0"/>
        <w:ind w:left="720" w:firstLine="720"/>
        <w:rPr>
          <w:szCs w:val="22"/>
          <w:lang w:val="es-ES"/>
        </w:rPr>
      </w:pPr>
      <w:r w:rsidRPr="00157E36">
        <w:rPr>
          <w:szCs w:val="22"/>
          <w:lang w:val="es-ES"/>
        </w:rPr>
        <w:t xml:space="preserve">lleve a cabo </w:t>
      </w:r>
      <w:r w:rsidR="00030010" w:rsidRPr="00157E36">
        <w:rPr>
          <w:szCs w:val="22"/>
          <w:lang w:val="es-ES"/>
        </w:rPr>
        <w:t>un</w:t>
      </w:r>
      <w:r w:rsidRPr="00157E36">
        <w:rPr>
          <w:szCs w:val="22"/>
          <w:lang w:val="es-ES"/>
        </w:rPr>
        <w:t xml:space="preserve"> análisis </w:t>
      </w:r>
      <w:r w:rsidR="00030010" w:rsidRPr="00157E36">
        <w:rPr>
          <w:szCs w:val="22"/>
          <w:lang w:val="es-ES"/>
        </w:rPr>
        <w:t xml:space="preserve">adicional </w:t>
      </w:r>
      <w:r w:rsidRPr="00157E36">
        <w:rPr>
          <w:szCs w:val="22"/>
          <w:lang w:val="es-ES"/>
        </w:rPr>
        <w:t xml:space="preserve">para </w:t>
      </w:r>
      <w:r w:rsidR="00404C4D" w:rsidRPr="00157E36">
        <w:rPr>
          <w:szCs w:val="22"/>
          <w:lang w:val="es-ES"/>
        </w:rPr>
        <w:t>estudiar</w:t>
      </w:r>
      <w:r w:rsidRPr="00157E36">
        <w:rPr>
          <w:szCs w:val="22"/>
          <w:lang w:val="es-ES"/>
        </w:rPr>
        <w:t xml:space="preserve"> </w:t>
      </w:r>
      <w:r w:rsidR="00404C4D" w:rsidRPr="00157E36">
        <w:rPr>
          <w:szCs w:val="22"/>
          <w:lang w:val="es-ES"/>
        </w:rPr>
        <w:t>el papel</w:t>
      </w:r>
      <w:r w:rsidRPr="00157E36">
        <w:rPr>
          <w:szCs w:val="22"/>
          <w:lang w:val="es-ES"/>
        </w:rPr>
        <w:t xml:space="preserve"> de los pueblos indígenas y las comunidades locales en la integración de la diversidad biológica;</w:t>
      </w:r>
    </w:p>
    <w:p w:rsidR="00D34A26" w:rsidRPr="00157E36" w:rsidRDefault="00E37429" w:rsidP="00D34A26">
      <w:pPr>
        <w:pStyle w:val="StylePara1Kernat11pt"/>
        <w:numPr>
          <w:ilvl w:val="0"/>
          <w:numId w:val="9"/>
        </w:numPr>
        <w:suppressLineNumbers/>
        <w:suppressAutoHyphens/>
        <w:kinsoku w:val="0"/>
        <w:overflowPunct w:val="0"/>
        <w:autoSpaceDE w:val="0"/>
        <w:autoSpaceDN w:val="0"/>
        <w:adjustRightInd w:val="0"/>
        <w:snapToGrid w:val="0"/>
        <w:ind w:left="720" w:firstLine="720"/>
        <w:rPr>
          <w:szCs w:val="22"/>
          <w:lang w:val="es-ES"/>
        </w:rPr>
      </w:pPr>
      <w:r w:rsidRPr="00157E36">
        <w:rPr>
          <w:szCs w:val="22"/>
          <w:lang w:val="es-ES"/>
        </w:rPr>
        <w:t>informe al Órgano Subsidiario sobre la Aplicación en su tercera reunión sobre los progresos realizados con respecto a estas medidas, para su posterior consideración por la Conferencia de las Partes en su 15ª reunión;</w:t>
      </w:r>
    </w:p>
    <w:p w:rsidR="00D34A26" w:rsidRPr="00157E36" w:rsidRDefault="00E37429" w:rsidP="00D34A26">
      <w:pPr>
        <w:pStyle w:val="StylePara1Kernat11pt"/>
        <w:numPr>
          <w:ilvl w:val="0"/>
          <w:numId w:val="9"/>
        </w:numPr>
        <w:suppressLineNumbers/>
        <w:suppressAutoHyphens/>
        <w:kinsoku w:val="0"/>
        <w:overflowPunct w:val="0"/>
        <w:autoSpaceDE w:val="0"/>
        <w:autoSpaceDN w:val="0"/>
        <w:adjustRightInd w:val="0"/>
        <w:snapToGrid w:val="0"/>
        <w:ind w:left="720" w:firstLine="720"/>
        <w:rPr>
          <w:szCs w:val="22"/>
          <w:lang w:val="es-ES"/>
        </w:rPr>
      </w:pPr>
      <w:r w:rsidRPr="00157E36">
        <w:rPr>
          <w:szCs w:val="22"/>
          <w:lang w:val="es-ES"/>
        </w:rPr>
        <w:t xml:space="preserve">siga organizando, en colaboración con organizaciones e interesados directos pertinentes y </w:t>
      </w:r>
      <w:proofErr w:type="gramStart"/>
      <w:r w:rsidRPr="00157E36">
        <w:rPr>
          <w:szCs w:val="22"/>
          <w:lang w:val="es-ES"/>
        </w:rPr>
        <w:t>conjuntamente con</w:t>
      </w:r>
      <w:proofErr w:type="gramEnd"/>
      <w:r w:rsidRPr="00157E36">
        <w:rPr>
          <w:szCs w:val="22"/>
          <w:lang w:val="es-ES"/>
        </w:rPr>
        <w:t xml:space="preserve"> otras actividades de creación de capacidad, foros de debate e intercambio de experiencias </w:t>
      </w:r>
      <w:r w:rsidR="00030010" w:rsidRPr="00157E36">
        <w:rPr>
          <w:szCs w:val="22"/>
          <w:lang w:val="es-ES"/>
        </w:rPr>
        <w:t>sobre</w:t>
      </w:r>
      <w:r w:rsidRPr="00157E36">
        <w:rPr>
          <w:szCs w:val="22"/>
          <w:lang w:val="es-ES"/>
        </w:rPr>
        <w:t xml:space="preserve"> la integración de la diversidad biológica en sectores clave, incluidos foros a escala regional;</w:t>
      </w:r>
    </w:p>
    <w:p w:rsidR="00E37429" w:rsidRPr="00157E36" w:rsidRDefault="00E37429" w:rsidP="00D34A26">
      <w:pPr>
        <w:pStyle w:val="StylePara1Kernat11pt"/>
        <w:numPr>
          <w:ilvl w:val="0"/>
          <w:numId w:val="9"/>
        </w:numPr>
        <w:suppressLineNumbers/>
        <w:suppressAutoHyphens/>
        <w:kinsoku w:val="0"/>
        <w:overflowPunct w:val="0"/>
        <w:autoSpaceDE w:val="0"/>
        <w:autoSpaceDN w:val="0"/>
        <w:adjustRightInd w:val="0"/>
        <w:snapToGrid w:val="0"/>
        <w:ind w:left="720" w:firstLine="720"/>
        <w:rPr>
          <w:szCs w:val="22"/>
          <w:lang w:val="es-ES"/>
        </w:rPr>
      </w:pPr>
      <w:r w:rsidRPr="00157E36">
        <w:rPr>
          <w:szCs w:val="22"/>
          <w:lang w:val="es-ES"/>
        </w:rPr>
        <w:t>fomente la cooperación y las a</w:t>
      </w:r>
      <w:r w:rsidR="00030010" w:rsidRPr="00157E36">
        <w:rPr>
          <w:szCs w:val="22"/>
          <w:lang w:val="es-ES"/>
        </w:rPr>
        <w:t>l</w:t>
      </w:r>
      <w:r w:rsidRPr="00157E36">
        <w:rPr>
          <w:szCs w:val="22"/>
          <w:lang w:val="es-ES"/>
        </w:rPr>
        <w:t>ian</w:t>
      </w:r>
      <w:r w:rsidR="00030010" w:rsidRPr="00157E36">
        <w:rPr>
          <w:szCs w:val="22"/>
          <w:lang w:val="es-ES"/>
        </w:rPr>
        <w:t>za</w:t>
      </w:r>
      <w:r w:rsidRPr="00157E36">
        <w:rPr>
          <w:szCs w:val="22"/>
          <w:lang w:val="es-ES"/>
        </w:rPr>
        <w:t xml:space="preserve">s con las secretarías de acuerdos multilaterales y organizaciones internacionales pertinentes en </w:t>
      </w:r>
      <w:r w:rsidR="00030010" w:rsidRPr="00157E36">
        <w:rPr>
          <w:szCs w:val="22"/>
          <w:lang w:val="es-ES"/>
        </w:rPr>
        <w:t>materia de</w:t>
      </w:r>
      <w:r w:rsidRPr="00157E36">
        <w:rPr>
          <w:szCs w:val="22"/>
          <w:lang w:val="es-ES"/>
        </w:rPr>
        <w:t xml:space="preserve"> integración de la diversidad biológica;</w:t>
      </w:r>
    </w:p>
    <w:p w:rsidR="00E37429" w:rsidRPr="00157E36" w:rsidRDefault="00E37429" w:rsidP="00404C4D">
      <w:pPr>
        <w:keepNext/>
        <w:keepLines/>
        <w:suppressLineNumbers/>
        <w:suppressAutoHyphens/>
        <w:kinsoku w:val="0"/>
        <w:overflowPunct w:val="0"/>
        <w:autoSpaceDE w:val="0"/>
        <w:autoSpaceDN w:val="0"/>
        <w:adjustRightInd w:val="0"/>
        <w:snapToGrid w:val="0"/>
        <w:ind w:left="720"/>
        <w:jc w:val="center"/>
        <w:rPr>
          <w:kern w:val="22"/>
          <w:szCs w:val="22"/>
          <w:lang w:val="es-ES"/>
        </w:rPr>
      </w:pPr>
      <w:r w:rsidRPr="00157E36">
        <w:rPr>
          <w:b/>
          <w:kern w:val="22"/>
          <w:szCs w:val="22"/>
          <w:lang w:val="es-ES"/>
        </w:rPr>
        <w:lastRenderedPageBreak/>
        <w:t>Salud y diversidad biológica</w:t>
      </w:r>
      <w:r w:rsidRPr="00157E36">
        <w:rPr>
          <w:rStyle w:val="FootnoteReference"/>
          <w:kern w:val="22"/>
          <w:szCs w:val="22"/>
          <w:lang w:val="es-ES"/>
        </w:rPr>
        <w:footnoteReference w:id="23"/>
      </w:r>
    </w:p>
    <w:p w:rsidR="00E37429" w:rsidRPr="00157E36" w:rsidRDefault="00E37429" w:rsidP="00404C4D">
      <w:pPr>
        <w:pStyle w:val="ListParagraph"/>
        <w:keepNext/>
        <w:keepLines/>
        <w:suppressLineNumbers/>
        <w:suppressAutoHyphens/>
        <w:kinsoku w:val="0"/>
        <w:overflowPunct w:val="0"/>
        <w:autoSpaceDE w:val="0"/>
        <w:autoSpaceDN w:val="0"/>
        <w:adjustRightInd w:val="0"/>
        <w:snapToGrid w:val="0"/>
        <w:spacing w:before="120" w:after="120"/>
        <w:ind w:firstLine="720"/>
        <w:contextualSpacing w:val="0"/>
        <w:rPr>
          <w:kern w:val="22"/>
          <w:szCs w:val="22"/>
          <w:lang w:val="es-ES"/>
        </w:rPr>
      </w:pPr>
      <w:r w:rsidRPr="00157E36">
        <w:rPr>
          <w:i/>
          <w:szCs w:val="22"/>
          <w:lang w:val="es-ES"/>
        </w:rPr>
        <w:t>Recordando</w:t>
      </w:r>
      <w:r w:rsidRPr="00157E36">
        <w:rPr>
          <w:szCs w:val="22"/>
          <w:lang w:val="es-ES"/>
        </w:rPr>
        <w:t xml:space="preserve"> la decisió</w:t>
      </w:r>
      <w:r w:rsidRPr="00157E36">
        <w:rPr>
          <w:kern w:val="22"/>
          <w:szCs w:val="22"/>
          <w:lang w:val="es-ES"/>
        </w:rPr>
        <w:t xml:space="preserve">n </w:t>
      </w:r>
      <w:hyperlink r:id="rId13" w:history="1">
        <w:r w:rsidRPr="00157E36">
          <w:rPr>
            <w:rStyle w:val="Hyperlink"/>
            <w:kern w:val="22"/>
            <w:sz w:val="22"/>
            <w:szCs w:val="22"/>
            <w:lang w:val="es-ES"/>
          </w:rPr>
          <w:t>XIII/3</w:t>
        </w:r>
      </w:hyperlink>
      <w:r w:rsidRPr="00157E36">
        <w:rPr>
          <w:rStyle w:val="Hyperlink"/>
          <w:kern w:val="22"/>
          <w:sz w:val="22"/>
          <w:szCs w:val="22"/>
          <w:lang w:val="es-ES"/>
        </w:rPr>
        <w:t>,</w:t>
      </w:r>
      <w:r w:rsidRPr="00157E36">
        <w:rPr>
          <w:kern w:val="22"/>
          <w:szCs w:val="22"/>
          <w:lang w:val="es-ES"/>
        </w:rPr>
        <w:t xml:space="preserve"> </w:t>
      </w:r>
      <w:r w:rsidRPr="00157E36">
        <w:rPr>
          <w:szCs w:val="22"/>
          <w:lang w:val="es-ES"/>
        </w:rPr>
        <w:t xml:space="preserve">en la que </w:t>
      </w:r>
      <w:r w:rsidR="007B61EB" w:rsidRPr="00157E36">
        <w:rPr>
          <w:szCs w:val="22"/>
          <w:lang w:val="es-ES"/>
        </w:rPr>
        <w:t>examin</w:t>
      </w:r>
      <w:r w:rsidRPr="00157E36">
        <w:rPr>
          <w:szCs w:val="22"/>
          <w:lang w:val="es-ES"/>
        </w:rPr>
        <w:t>ó la integración de la diversidad biológica en los sectores de agricultura, silvicultura, pesca y turismo, así como cuestiones intersectoriales, y en la que decidió</w:t>
      </w:r>
      <w:r w:rsidR="00404C4D" w:rsidRPr="00157E36">
        <w:rPr>
          <w:szCs w:val="22"/>
          <w:lang w:val="es-ES"/>
        </w:rPr>
        <w:t xml:space="preserve"> que </w:t>
      </w:r>
      <w:r w:rsidRPr="00157E36">
        <w:rPr>
          <w:szCs w:val="22"/>
          <w:lang w:val="es-ES"/>
        </w:rPr>
        <w:t>en su 14ª reunión</w:t>
      </w:r>
      <w:r w:rsidR="00404C4D" w:rsidRPr="00157E36">
        <w:rPr>
          <w:szCs w:val="22"/>
          <w:lang w:val="es-ES"/>
        </w:rPr>
        <w:t xml:space="preserve"> abordaría</w:t>
      </w:r>
      <w:r w:rsidRPr="00157E36">
        <w:rPr>
          <w:szCs w:val="22"/>
          <w:lang w:val="es-ES"/>
        </w:rPr>
        <w:t xml:space="preserve"> la integración de la diversidad biológica en los sectores de energía y minería, infraestructura, manufactura y procesamiento y salud</w:t>
      </w:r>
      <w:r w:rsidRPr="00157E36">
        <w:rPr>
          <w:kern w:val="22"/>
          <w:szCs w:val="22"/>
          <w:lang w:val="es-ES"/>
        </w:rPr>
        <w:t>,</w:t>
      </w:r>
    </w:p>
    <w:p w:rsidR="00E37429" w:rsidRPr="00157E36" w:rsidRDefault="00E37429">
      <w:pPr>
        <w:pStyle w:val="ListParagraph"/>
        <w:suppressLineNumbers/>
        <w:suppressAutoHyphens/>
        <w:kinsoku w:val="0"/>
        <w:overflowPunct w:val="0"/>
        <w:autoSpaceDE w:val="0"/>
        <w:autoSpaceDN w:val="0"/>
        <w:adjustRightInd w:val="0"/>
        <w:snapToGrid w:val="0"/>
        <w:spacing w:before="120" w:after="120"/>
        <w:ind w:firstLine="720"/>
        <w:contextualSpacing w:val="0"/>
        <w:rPr>
          <w:i/>
          <w:kern w:val="22"/>
          <w:szCs w:val="22"/>
          <w:lang w:val="es-ES"/>
        </w:rPr>
      </w:pPr>
      <w:r w:rsidRPr="00157E36">
        <w:rPr>
          <w:i/>
          <w:kern w:val="22"/>
          <w:szCs w:val="22"/>
          <w:lang w:val="es-ES"/>
        </w:rPr>
        <w:t>Reconociendo</w:t>
      </w:r>
      <w:r w:rsidRPr="00157E36">
        <w:rPr>
          <w:kern w:val="22"/>
          <w:szCs w:val="22"/>
          <w:lang w:val="es-ES"/>
        </w:rPr>
        <w:t xml:space="preserve"> que el sector de salud depende, por un lado, de la diversidad biológica y</w:t>
      </w:r>
      <w:r w:rsidR="007B61EB" w:rsidRPr="00157E36">
        <w:rPr>
          <w:kern w:val="22"/>
          <w:szCs w:val="22"/>
          <w:lang w:val="es-ES"/>
        </w:rPr>
        <w:t xml:space="preserve"> de</w:t>
      </w:r>
      <w:r w:rsidRPr="00157E36">
        <w:rPr>
          <w:kern w:val="22"/>
          <w:szCs w:val="22"/>
          <w:lang w:val="es-ES"/>
        </w:rPr>
        <w:t xml:space="preserve"> las funciones y los servicios de los ecosistemas que </w:t>
      </w:r>
      <w:r w:rsidR="007B61EB" w:rsidRPr="00157E36">
        <w:rPr>
          <w:kern w:val="22"/>
          <w:szCs w:val="22"/>
          <w:lang w:val="es-ES"/>
        </w:rPr>
        <w:t xml:space="preserve">esta </w:t>
      </w:r>
      <w:r w:rsidRPr="00157E36">
        <w:rPr>
          <w:kern w:val="22"/>
          <w:szCs w:val="22"/>
          <w:lang w:val="es-ES"/>
        </w:rPr>
        <w:t>sustenta, y que la pérdida de diversidad biológica puede afectar negativamente a dicho sector, y que, por otro lado, el sector de salud tiene po</w:t>
      </w:r>
      <w:r w:rsidR="007B61EB" w:rsidRPr="00157E36">
        <w:rPr>
          <w:kern w:val="22"/>
          <w:szCs w:val="22"/>
          <w:lang w:val="es-ES"/>
        </w:rPr>
        <w:t>tenc</w:t>
      </w:r>
      <w:r w:rsidRPr="00157E36">
        <w:rPr>
          <w:kern w:val="22"/>
          <w:szCs w:val="22"/>
          <w:lang w:val="es-ES"/>
        </w:rPr>
        <w:t>i</w:t>
      </w:r>
      <w:r w:rsidR="007B61EB" w:rsidRPr="00157E36">
        <w:rPr>
          <w:kern w:val="22"/>
          <w:szCs w:val="22"/>
          <w:lang w:val="es-ES"/>
        </w:rPr>
        <w:t>a</w:t>
      </w:r>
      <w:r w:rsidRPr="00157E36">
        <w:rPr>
          <w:kern w:val="22"/>
          <w:szCs w:val="22"/>
          <w:lang w:val="es-ES"/>
        </w:rPr>
        <w:t>les efectos en la diversidad biológica que pueden poner en peligro la provisión de funciones y servicios de los ecosistemas que son esenciales para la humanidad</w:t>
      </w:r>
      <w:r w:rsidRPr="00157E36">
        <w:rPr>
          <w:rStyle w:val="StylePatternClearGray-15Kernat11pt"/>
          <w:szCs w:val="22"/>
          <w:lang w:val="es-ES"/>
        </w:rPr>
        <w:t>,</w:t>
      </w:r>
    </w:p>
    <w:p w:rsidR="00E37429" w:rsidRPr="00157E36" w:rsidRDefault="00E37429">
      <w:pPr>
        <w:pStyle w:val="ListParagraph"/>
        <w:suppressLineNumbers/>
        <w:suppressAutoHyphens/>
        <w:kinsoku w:val="0"/>
        <w:overflowPunct w:val="0"/>
        <w:autoSpaceDE w:val="0"/>
        <w:autoSpaceDN w:val="0"/>
        <w:adjustRightInd w:val="0"/>
        <w:snapToGrid w:val="0"/>
        <w:spacing w:before="120" w:after="120"/>
        <w:ind w:firstLine="720"/>
        <w:contextualSpacing w:val="0"/>
        <w:rPr>
          <w:kern w:val="22"/>
          <w:szCs w:val="22"/>
          <w:lang w:val="es-ES"/>
        </w:rPr>
      </w:pPr>
      <w:r w:rsidRPr="00157E36">
        <w:rPr>
          <w:i/>
          <w:kern w:val="22"/>
          <w:szCs w:val="22"/>
          <w:lang w:val="es-ES"/>
        </w:rPr>
        <w:t>Destacando</w:t>
      </w:r>
      <w:r w:rsidRPr="00157E36">
        <w:rPr>
          <w:kern w:val="22"/>
          <w:szCs w:val="22"/>
          <w:lang w:val="es-ES"/>
        </w:rPr>
        <w:t xml:space="preserve"> que la integración de la diversidad biológica en el sector de salud es fundamental para detener la pérdida de diversidad biológica y para la consecución del Plan Estratégico para la Diversidad Biológica 2011-2020</w:t>
      </w:r>
      <w:r w:rsidRPr="00157E36">
        <w:rPr>
          <w:rStyle w:val="FootnoteReference"/>
          <w:rFonts w:eastAsia="MS Gothic"/>
          <w:kern w:val="22"/>
          <w:szCs w:val="22"/>
          <w:lang w:val="es-ES"/>
        </w:rPr>
        <w:footnoteReference w:id="24"/>
      </w:r>
      <w:r w:rsidRPr="00157E36">
        <w:rPr>
          <w:kern w:val="22"/>
          <w:szCs w:val="22"/>
          <w:vertAlign w:val="superscript"/>
          <w:lang w:val="es-ES"/>
        </w:rPr>
        <w:t xml:space="preserve"> </w:t>
      </w:r>
      <w:r w:rsidRPr="00157E36">
        <w:rPr>
          <w:kern w:val="22"/>
          <w:szCs w:val="22"/>
          <w:lang w:val="es-ES"/>
        </w:rPr>
        <w:t>y las metas y los objetivos de distintos acuerdos multilaterales y procesos internacionales, incluidos la Agenda 2030 para el Desarrollo Sostenible</w:t>
      </w:r>
      <w:r w:rsidRPr="00157E36">
        <w:rPr>
          <w:rStyle w:val="FootnoteReference"/>
          <w:rFonts w:eastAsia="MS Gothic"/>
          <w:kern w:val="22"/>
          <w:szCs w:val="22"/>
          <w:lang w:val="es-ES"/>
        </w:rPr>
        <w:footnoteReference w:id="25"/>
      </w:r>
      <w:r w:rsidRPr="00157E36">
        <w:rPr>
          <w:kern w:val="22"/>
          <w:szCs w:val="22"/>
          <w:lang w:val="es-ES"/>
        </w:rPr>
        <w:t xml:space="preserve"> y sus Objetivos de Desarrollo Sostenible,</w:t>
      </w:r>
    </w:p>
    <w:p w:rsidR="00E37429" w:rsidRPr="00157E36" w:rsidRDefault="00E37429">
      <w:pPr>
        <w:pStyle w:val="ListParagraph"/>
        <w:suppressLineNumbers/>
        <w:suppressAutoHyphens/>
        <w:kinsoku w:val="0"/>
        <w:overflowPunct w:val="0"/>
        <w:autoSpaceDE w:val="0"/>
        <w:autoSpaceDN w:val="0"/>
        <w:adjustRightInd w:val="0"/>
        <w:snapToGrid w:val="0"/>
        <w:spacing w:before="120" w:after="120"/>
        <w:ind w:firstLine="720"/>
        <w:contextualSpacing w:val="0"/>
        <w:rPr>
          <w:szCs w:val="22"/>
          <w:lang w:val="es-ES"/>
        </w:rPr>
      </w:pPr>
      <w:r w:rsidRPr="00157E36">
        <w:rPr>
          <w:i/>
          <w:szCs w:val="22"/>
          <w:lang w:val="es-ES"/>
        </w:rPr>
        <w:t xml:space="preserve">Reconociendo </w:t>
      </w:r>
      <w:proofErr w:type="gramStart"/>
      <w:r w:rsidR="007B61EB" w:rsidRPr="00157E36">
        <w:rPr>
          <w:szCs w:val="22"/>
          <w:lang w:val="es-ES"/>
        </w:rPr>
        <w:t>que</w:t>
      </w:r>
      <w:proofErr w:type="gramEnd"/>
      <w:r w:rsidRPr="00157E36">
        <w:rPr>
          <w:szCs w:val="22"/>
          <w:lang w:val="es-ES"/>
        </w:rPr>
        <w:t xml:space="preserve"> si bien existen políticas y herramientas para abordar la conservación y la utilización sostenible de la diversidad biológica todavía hay oportunidades para integrar la diversidad biológica en el sector de salud, entre ellas oportunidades relacionadas con la planificación estratégica, la adopción de decisiones y políticas sectoriales y a nivel de toda la economía;</w:t>
      </w:r>
    </w:p>
    <w:p w:rsidR="00E37429" w:rsidRPr="00157E36" w:rsidRDefault="00E37429">
      <w:pPr>
        <w:suppressLineNumbers/>
        <w:suppressAutoHyphens/>
        <w:kinsoku w:val="0"/>
        <w:overflowPunct w:val="0"/>
        <w:autoSpaceDE w:val="0"/>
        <w:autoSpaceDN w:val="0"/>
        <w:adjustRightInd w:val="0"/>
        <w:snapToGrid w:val="0"/>
        <w:spacing w:before="120" w:after="120"/>
        <w:ind w:left="720" w:firstLine="720"/>
        <w:rPr>
          <w:kern w:val="22"/>
          <w:szCs w:val="22"/>
          <w:lang w:val="es-ES"/>
        </w:rPr>
      </w:pPr>
      <w:r w:rsidRPr="00157E36">
        <w:rPr>
          <w:i/>
          <w:kern w:val="22"/>
          <w:szCs w:val="22"/>
          <w:lang w:val="es-ES"/>
        </w:rPr>
        <w:t>Recordando</w:t>
      </w:r>
      <w:r w:rsidRPr="00157E36">
        <w:rPr>
          <w:kern w:val="22"/>
          <w:szCs w:val="22"/>
          <w:lang w:val="es-ES"/>
        </w:rPr>
        <w:t xml:space="preserve"> la decisión </w:t>
      </w:r>
      <w:hyperlink r:id="rId14" w:history="1">
        <w:r w:rsidRPr="00157E36">
          <w:rPr>
            <w:rStyle w:val="Hyperlink"/>
            <w:kern w:val="22"/>
            <w:sz w:val="22"/>
            <w:szCs w:val="22"/>
            <w:lang w:val="es-ES"/>
          </w:rPr>
          <w:t>XIII/6</w:t>
        </w:r>
      </w:hyperlink>
      <w:r w:rsidRPr="00157E36">
        <w:rPr>
          <w:kern w:val="22"/>
          <w:szCs w:val="22"/>
          <w:lang w:val="es-ES"/>
        </w:rPr>
        <w:t xml:space="preserve"> sobre </w:t>
      </w:r>
      <w:r w:rsidRPr="00157E36">
        <w:rPr>
          <w:szCs w:val="22"/>
          <w:lang w:val="es-ES"/>
        </w:rPr>
        <w:t>salud y diversidad biológica y la importancia de esta decisión para el cumplimiento de la Agenda 2030 para el Desarrollo Sostenible y la consecución de los Objetivos de Desarrollo Sostenible</w:t>
      </w:r>
      <w:r w:rsidRPr="00157E36">
        <w:rPr>
          <w:kern w:val="22"/>
          <w:szCs w:val="22"/>
          <w:lang w:val="es-ES"/>
        </w:rPr>
        <w:t>,</w:t>
      </w:r>
    </w:p>
    <w:p w:rsidR="00E37429" w:rsidRPr="00157E36" w:rsidRDefault="00E37429" w:rsidP="003D2559">
      <w:pPr>
        <w:pStyle w:val="ListParagraph"/>
        <w:numPr>
          <w:ilvl w:val="0"/>
          <w:numId w:val="24"/>
        </w:numPr>
        <w:suppressLineNumbers/>
        <w:suppressAutoHyphens/>
        <w:kinsoku w:val="0"/>
        <w:overflowPunct w:val="0"/>
        <w:autoSpaceDE w:val="0"/>
        <w:autoSpaceDN w:val="0"/>
        <w:adjustRightInd w:val="0"/>
        <w:snapToGrid w:val="0"/>
        <w:spacing w:before="120" w:after="120"/>
        <w:ind w:left="720" w:firstLine="720"/>
        <w:contextualSpacing w:val="0"/>
        <w:rPr>
          <w:kern w:val="22"/>
          <w:szCs w:val="22"/>
          <w:lang w:val="es-ES"/>
        </w:rPr>
      </w:pPr>
      <w:r w:rsidRPr="00157E36">
        <w:rPr>
          <w:i/>
          <w:kern w:val="22"/>
          <w:szCs w:val="22"/>
          <w:lang w:val="es-ES"/>
        </w:rPr>
        <w:t>Acoge con satisfacción</w:t>
      </w:r>
      <w:r w:rsidRPr="00157E36">
        <w:rPr>
          <w:kern w:val="22"/>
          <w:szCs w:val="22"/>
          <w:lang w:val="es-ES"/>
        </w:rPr>
        <w:t xml:space="preserve"> el examen de los vínculos entre la salud humana y la </w:t>
      </w:r>
      <w:r w:rsidR="006C4382" w:rsidRPr="00157E36">
        <w:rPr>
          <w:kern w:val="22"/>
          <w:szCs w:val="22"/>
          <w:lang w:val="es-ES"/>
        </w:rPr>
        <w:t>bio</w:t>
      </w:r>
      <w:r w:rsidRPr="00157E36">
        <w:rPr>
          <w:kern w:val="22"/>
          <w:szCs w:val="22"/>
          <w:lang w:val="es-ES"/>
        </w:rPr>
        <w:t xml:space="preserve">diversidad </w:t>
      </w:r>
      <w:r w:rsidR="007B61EB" w:rsidRPr="00157E36">
        <w:rPr>
          <w:kern w:val="22"/>
          <w:szCs w:val="22"/>
          <w:lang w:val="es-ES"/>
        </w:rPr>
        <w:t xml:space="preserve">realizado </w:t>
      </w:r>
      <w:r w:rsidRPr="00157E36">
        <w:rPr>
          <w:kern w:val="22"/>
          <w:szCs w:val="22"/>
          <w:lang w:val="es-ES"/>
        </w:rPr>
        <w:t>por la 71ª Asamblea Mundial de la Salud</w:t>
      </w:r>
      <w:r w:rsidRPr="00157E36">
        <w:rPr>
          <w:rStyle w:val="FootnoteReference"/>
          <w:rFonts w:eastAsia="MS Gothic"/>
          <w:kern w:val="22"/>
          <w:szCs w:val="22"/>
          <w:lang w:val="es-ES"/>
        </w:rPr>
        <w:footnoteReference w:id="26"/>
      </w:r>
      <w:r w:rsidRPr="00157E36">
        <w:rPr>
          <w:kern w:val="22"/>
          <w:szCs w:val="22"/>
          <w:lang w:val="es-ES"/>
        </w:rPr>
        <w:t>;</w:t>
      </w:r>
    </w:p>
    <w:p w:rsidR="00E37429" w:rsidRPr="00157E36" w:rsidRDefault="00E37429" w:rsidP="003D2559">
      <w:pPr>
        <w:pStyle w:val="ListParagraph"/>
        <w:numPr>
          <w:ilvl w:val="0"/>
          <w:numId w:val="24"/>
        </w:numPr>
        <w:suppressLineNumbers/>
        <w:suppressAutoHyphens/>
        <w:kinsoku w:val="0"/>
        <w:overflowPunct w:val="0"/>
        <w:autoSpaceDE w:val="0"/>
        <w:autoSpaceDN w:val="0"/>
        <w:adjustRightInd w:val="0"/>
        <w:snapToGrid w:val="0"/>
        <w:spacing w:before="120" w:after="120"/>
        <w:ind w:left="720" w:firstLine="720"/>
        <w:contextualSpacing w:val="0"/>
        <w:rPr>
          <w:kern w:val="22"/>
          <w:szCs w:val="22"/>
          <w:lang w:val="es-ES"/>
        </w:rPr>
      </w:pPr>
      <w:r w:rsidRPr="00157E36">
        <w:rPr>
          <w:i/>
          <w:kern w:val="22"/>
          <w:szCs w:val="22"/>
          <w:lang w:val="es-ES"/>
        </w:rPr>
        <w:t xml:space="preserve">Invita </w:t>
      </w:r>
      <w:r w:rsidRPr="00157E36">
        <w:rPr>
          <w:kern w:val="22"/>
          <w:szCs w:val="22"/>
          <w:lang w:val="es-ES"/>
        </w:rPr>
        <w:t>a las Partes y otros Gobiernos, así como a organizaciones pertinentes, a seguir desarrollando herramientas de comunicación, educación y conciencia pública sobre el valor que tienen para la salud pública la conservación y la utilización sostenible de la diversidad biológica y los enfoques basados en los ecosistemas, con miras a integrar la diversidad biológica y formular políticas, planes y programas de “Una salud” que contemplen la diversidad biológica, en consonancia con los objetivos de la Agenda 2030 para el Desarrollo Sostenible;</w:t>
      </w:r>
    </w:p>
    <w:p w:rsidR="00E37429" w:rsidRPr="00157E36" w:rsidRDefault="00E37429" w:rsidP="003D2559">
      <w:pPr>
        <w:pStyle w:val="StylePara1Kernat11pt"/>
        <w:numPr>
          <w:ilvl w:val="0"/>
          <w:numId w:val="24"/>
        </w:numPr>
        <w:suppressLineNumbers/>
        <w:suppressAutoHyphens/>
        <w:kinsoku w:val="0"/>
        <w:overflowPunct w:val="0"/>
        <w:autoSpaceDE w:val="0"/>
        <w:autoSpaceDN w:val="0"/>
        <w:adjustRightInd w:val="0"/>
        <w:snapToGrid w:val="0"/>
        <w:ind w:left="720" w:firstLine="720"/>
        <w:rPr>
          <w:iCs/>
          <w:szCs w:val="22"/>
          <w:lang w:val="es-ES"/>
        </w:rPr>
      </w:pPr>
      <w:r w:rsidRPr="00157E36">
        <w:rPr>
          <w:i/>
          <w:szCs w:val="22"/>
          <w:lang w:val="es-ES"/>
        </w:rPr>
        <w:t xml:space="preserve">Alienta </w:t>
      </w:r>
      <w:r w:rsidRPr="00157E36">
        <w:rPr>
          <w:iCs/>
          <w:szCs w:val="22"/>
          <w:lang w:val="es-ES"/>
        </w:rPr>
        <w:t>a las Partes y a otros Gobiernos e interesados directos pertinentes a que, teniendo en cuenta sus capacidades y circunstancias</w:t>
      </w:r>
      <w:r w:rsidR="0074632E" w:rsidRPr="00157E36">
        <w:rPr>
          <w:iCs/>
          <w:szCs w:val="22"/>
          <w:lang w:val="es-ES"/>
        </w:rPr>
        <w:t>,</w:t>
      </w:r>
      <w:r w:rsidRPr="00157E36">
        <w:rPr>
          <w:iCs/>
          <w:szCs w:val="22"/>
          <w:lang w:val="es-ES"/>
        </w:rPr>
        <w:t xml:space="preserve"> </w:t>
      </w:r>
      <w:r w:rsidR="0074632E" w:rsidRPr="00157E36">
        <w:rPr>
          <w:iCs/>
          <w:szCs w:val="22"/>
          <w:lang w:val="es-ES"/>
        </w:rPr>
        <w:t xml:space="preserve">prioridades y normas </w:t>
      </w:r>
      <w:r w:rsidRPr="00157E36">
        <w:rPr>
          <w:iCs/>
          <w:szCs w:val="22"/>
          <w:lang w:val="es-ES"/>
        </w:rPr>
        <w:t>nacionales:</w:t>
      </w:r>
    </w:p>
    <w:p w:rsidR="00E37429" w:rsidRPr="00157E36" w:rsidRDefault="00E37429">
      <w:pPr>
        <w:numPr>
          <w:ilvl w:val="0"/>
          <w:numId w:val="10"/>
        </w:numPr>
        <w:suppressLineNumbers/>
        <w:suppressAutoHyphens/>
        <w:kinsoku w:val="0"/>
        <w:overflowPunct w:val="0"/>
        <w:autoSpaceDE w:val="0"/>
        <w:autoSpaceDN w:val="0"/>
        <w:adjustRightInd w:val="0"/>
        <w:snapToGrid w:val="0"/>
        <w:spacing w:before="120" w:after="120"/>
        <w:ind w:left="720" w:firstLine="720"/>
        <w:rPr>
          <w:kern w:val="22"/>
          <w:szCs w:val="22"/>
          <w:lang w:val="es-ES"/>
        </w:rPr>
      </w:pPr>
      <w:r w:rsidRPr="00157E36">
        <w:rPr>
          <w:kern w:val="22"/>
          <w:szCs w:val="22"/>
          <w:lang w:val="es-ES"/>
        </w:rPr>
        <w:t>proporcionen, cuando proceda, incentivos eficaces para integrar la diversidad biológica en el sector de salud, en consonancia con sus obligaciones internacionales,</w:t>
      </w:r>
    </w:p>
    <w:p w:rsidR="00E37429" w:rsidRPr="00157E36" w:rsidRDefault="00E37429">
      <w:pPr>
        <w:numPr>
          <w:ilvl w:val="0"/>
          <w:numId w:val="10"/>
        </w:numPr>
        <w:suppressLineNumbers/>
        <w:suppressAutoHyphens/>
        <w:kinsoku w:val="0"/>
        <w:overflowPunct w:val="0"/>
        <w:autoSpaceDE w:val="0"/>
        <w:autoSpaceDN w:val="0"/>
        <w:adjustRightInd w:val="0"/>
        <w:snapToGrid w:val="0"/>
        <w:spacing w:before="120" w:after="120"/>
        <w:ind w:left="720" w:firstLine="720"/>
        <w:rPr>
          <w:kern w:val="22"/>
          <w:szCs w:val="22"/>
          <w:lang w:val="es-ES"/>
        </w:rPr>
      </w:pPr>
      <w:r w:rsidRPr="00157E36">
        <w:rPr>
          <w:kern w:val="22"/>
          <w:szCs w:val="22"/>
          <w:lang w:val="es-ES"/>
        </w:rPr>
        <w:t xml:space="preserve">promuevan y fortalezcan </w:t>
      </w:r>
      <w:r w:rsidR="00324750" w:rsidRPr="00157E36">
        <w:rPr>
          <w:kern w:val="22"/>
          <w:szCs w:val="22"/>
          <w:lang w:val="es-ES"/>
        </w:rPr>
        <w:t xml:space="preserve">las mejores </w:t>
      </w:r>
      <w:r w:rsidRPr="00157E36">
        <w:rPr>
          <w:kern w:val="22"/>
          <w:szCs w:val="22"/>
          <w:lang w:val="es-ES"/>
        </w:rPr>
        <w:t>prácticas</w:t>
      </w:r>
      <w:r w:rsidR="00324750" w:rsidRPr="00157E36">
        <w:rPr>
          <w:kern w:val="22"/>
          <w:szCs w:val="22"/>
          <w:lang w:val="es-ES"/>
        </w:rPr>
        <w:t xml:space="preserve"> </w:t>
      </w:r>
      <w:r w:rsidRPr="00157E36">
        <w:rPr>
          <w:kern w:val="22"/>
          <w:szCs w:val="22"/>
          <w:lang w:val="es-ES"/>
        </w:rPr>
        <w:t xml:space="preserve">de consumo y producción sostenibles </w:t>
      </w:r>
      <w:r w:rsidR="0074632E" w:rsidRPr="00157E36">
        <w:rPr>
          <w:kern w:val="22"/>
          <w:szCs w:val="22"/>
          <w:lang w:val="es-ES"/>
        </w:rPr>
        <w:t>a</w:t>
      </w:r>
      <w:r w:rsidRPr="00157E36">
        <w:rPr>
          <w:kern w:val="22"/>
          <w:szCs w:val="22"/>
          <w:lang w:val="es-ES"/>
        </w:rPr>
        <w:t>pl</w:t>
      </w:r>
      <w:r w:rsidR="0074632E" w:rsidRPr="00157E36">
        <w:rPr>
          <w:kern w:val="22"/>
          <w:szCs w:val="22"/>
          <w:lang w:val="es-ES"/>
        </w:rPr>
        <w:t>ic</w:t>
      </w:r>
      <w:r w:rsidRPr="00157E36">
        <w:rPr>
          <w:kern w:val="22"/>
          <w:szCs w:val="22"/>
          <w:lang w:val="es-ES"/>
        </w:rPr>
        <w:t>adas en el sector de salud que favorezcan la conservación y la utilización sostenible de la diversidad biológica;</w:t>
      </w:r>
    </w:p>
    <w:p w:rsidR="00E37429" w:rsidRPr="00157E36" w:rsidRDefault="003D2559" w:rsidP="0074632E">
      <w:pPr>
        <w:pStyle w:val="ListParagraph"/>
        <w:keepNext/>
        <w:keepLines/>
        <w:suppressLineNumbers/>
        <w:suppressAutoHyphens/>
        <w:kinsoku w:val="0"/>
        <w:overflowPunct w:val="0"/>
        <w:autoSpaceDE w:val="0"/>
        <w:autoSpaceDN w:val="0"/>
        <w:adjustRightInd w:val="0"/>
        <w:snapToGrid w:val="0"/>
        <w:spacing w:before="120" w:after="120"/>
        <w:ind w:firstLine="720"/>
        <w:rPr>
          <w:kern w:val="22"/>
          <w:szCs w:val="22"/>
          <w:lang w:val="es-ES"/>
        </w:rPr>
      </w:pPr>
      <w:r w:rsidRPr="00157E36">
        <w:rPr>
          <w:kern w:val="22"/>
          <w:szCs w:val="22"/>
          <w:lang w:val="es-ES"/>
        </w:rPr>
        <w:lastRenderedPageBreak/>
        <w:t>21.</w:t>
      </w:r>
      <w:r w:rsidRPr="00157E36">
        <w:rPr>
          <w:kern w:val="22"/>
          <w:szCs w:val="22"/>
          <w:lang w:val="es-ES"/>
        </w:rPr>
        <w:tab/>
      </w:r>
      <w:r w:rsidR="00E37429" w:rsidRPr="00157E36">
        <w:rPr>
          <w:i/>
          <w:kern w:val="22"/>
          <w:szCs w:val="22"/>
          <w:lang w:val="es-ES"/>
        </w:rPr>
        <w:t>Invita</w:t>
      </w:r>
      <w:r w:rsidR="00E37429" w:rsidRPr="00157E36">
        <w:rPr>
          <w:kern w:val="22"/>
          <w:szCs w:val="22"/>
          <w:lang w:val="es-ES"/>
        </w:rPr>
        <w:t xml:space="preserve"> a la Organización Mundial de la Salud a que, por conducto de su Consejo Ejecutivo:</w:t>
      </w:r>
    </w:p>
    <w:p w:rsidR="00E37429" w:rsidRPr="00157E36" w:rsidRDefault="00E37429" w:rsidP="0074632E">
      <w:pPr>
        <w:keepNext/>
        <w:keepLines/>
        <w:numPr>
          <w:ilvl w:val="0"/>
          <w:numId w:val="11"/>
        </w:numPr>
        <w:suppressLineNumbers/>
        <w:tabs>
          <w:tab w:val="clear" w:pos="1440"/>
        </w:tabs>
        <w:suppressAutoHyphens/>
        <w:kinsoku w:val="0"/>
        <w:overflowPunct w:val="0"/>
        <w:autoSpaceDE w:val="0"/>
        <w:autoSpaceDN w:val="0"/>
        <w:adjustRightInd w:val="0"/>
        <w:snapToGrid w:val="0"/>
        <w:spacing w:before="120" w:after="120"/>
        <w:ind w:left="720" w:firstLine="720"/>
        <w:rPr>
          <w:kern w:val="22"/>
          <w:szCs w:val="22"/>
          <w:lang w:val="es-ES"/>
        </w:rPr>
      </w:pPr>
      <w:r w:rsidRPr="00157E36">
        <w:rPr>
          <w:kern w:val="22"/>
          <w:szCs w:val="22"/>
          <w:lang w:val="es-ES"/>
        </w:rPr>
        <w:t>preste apoyo para el cumplimiento de la presente decisión y la decisión XIII/6 en cooperación con otros asociados pertinentes;</w:t>
      </w:r>
    </w:p>
    <w:p w:rsidR="00E37429" w:rsidRPr="00157E36" w:rsidRDefault="00E37429">
      <w:pPr>
        <w:numPr>
          <w:ilvl w:val="0"/>
          <w:numId w:val="11"/>
        </w:numPr>
        <w:suppressLineNumbers/>
        <w:tabs>
          <w:tab w:val="clear" w:pos="1440"/>
        </w:tabs>
        <w:suppressAutoHyphens/>
        <w:kinsoku w:val="0"/>
        <w:overflowPunct w:val="0"/>
        <w:autoSpaceDE w:val="0"/>
        <w:autoSpaceDN w:val="0"/>
        <w:adjustRightInd w:val="0"/>
        <w:snapToGrid w:val="0"/>
        <w:spacing w:before="120" w:after="120"/>
        <w:ind w:left="720" w:firstLine="720"/>
        <w:rPr>
          <w:kern w:val="22"/>
          <w:szCs w:val="22"/>
          <w:lang w:val="es-ES"/>
        </w:rPr>
      </w:pPr>
      <w:r w:rsidRPr="00157E36">
        <w:rPr>
          <w:kern w:val="22"/>
          <w:szCs w:val="22"/>
          <w:lang w:val="es-ES"/>
        </w:rPr>
        <w:t>siga apoyando la elaboración y la aplicación de medidas, orientaciones y herramientas para promover y apoyar la integración de los vínculos entre la diversidad biológica y la salud en el sector de salud, y considere establecer un mecanismo de presentación de informes periódicos sobre los progresos logrados en las actividades sobre diversidad biológica y salud en el marco del programa de trabajo conjunto del C</w:t>
      </w:r>
      <w:r w:rsidR="003D2559" w:rsidRPr="00157E36">
        <w:rPr>
          <w:kern w:val="22"/>
          <w:szCs w:val="22"/>
          <w:lang w:val="es-ES"/>
        </w:rPr>
        <w:t xml:space="preserve">onvenio sobre la </w:t>
      </w:r>
      <w:r w:rsidRPr="00157E36">
        <w:rPr>
          <w:kern w:val="22"/>
          <w:szCs w:val="22"/>
          <w:lang w:val="es-ES"/>
        </w:rPr>
        <w:t>D</w:t>
      </w:r>
      <w:r w:rsidR="003D2559" w:rsidRPr="00157E36">
        <w:rPr>
          <w:kern w:val="22"/>
          <w:szCs w:val="22"/>
          <w:lang w:val="es-ES"/>
        </w:rPr>
        <w:t xml:space="preserve">iversidad </w:t>
      </w:r>
      <w:r w:rsidRPr="00157E36">
        <w:rPr>
          <w:kern w:val="22"/>
          <w:szCs w:val="22"/>
          <w:lang w:val="es-ES"/>
        </w:rPr>
        <w:t>B</w:t>
      </w:r>
      <w:r w:rsidR="003D2559" w:rsidRPr="00157E36">
        <w:rPr>
          <w:kern w:val="22"/>
          <w:szCs w:val="22"/>
          <w:lang w:val="es-ES"/>
        </w:rPr>
        <w:t>iológica</w:t>
      </w:r>
      <w:r w:rsidRPr="00157E36">
        <w:rPr>
          <w:kern w:val="22"/>
          <w:szCs w:val="22"/>
          <w:lang w:val="es-ES"/>
        </w:rPr>
        <w:t xml:space="preserve"> y la O</w:t>
      </w:r>
      <w:r w:rsidR="003D2559" w:rsidRPr="00157E36">
        <w:rPr>
          <w:kern w:val="22"/>
          <w:szCs w:val="22"/>
          <w:lang w:val="es-ES"/>
        </w:rPr>
        <w:t xml:space="preserve">rganización </w:t>
      </w:r>
      <w:r w:rsidRPr="00157E36">
        <w:rPr>
          <w:kern w:val="22"/>
          <w:szCs w:val="22"/>
          <w:lang w:val="es-ES"/>
        </w:rPr>
        <w:t>M</w:t>
      </w:r>
      <w:r w:rsidR="003D2559" w:rsidRPr="00157E36">
        <w:rPr>
          <w:kern w:val="22"/>
          <w:szCs w:val="22"/>
          <w:lang w:val="es-ES"/>
        </w:rPr>
        <w:t xml:space="preserve">undial para la </w:t>
      </w:r>
      <w:r w:rsidRPr="00157E36">
        <w:rPr>
          <w:kern w:val="22"/>
          <w:szCs w:val="22"/>
          <w:lang w:val="es-ES"/>
        </w:rPr>
        <w:t>S</w:t>
      </w:r>
      <w:r w:rsidR="003D2559" w:rsidRPr="00157E36">
        <w:rPr>
          <w:kern w:val="22"/>
          <w:szCs w:val="22"/>
          <w:lang w:val="es-ES"/>
        </w:rPr>
        <w:t>alud</w:t>
      </w:r>
      <w:r w:rsidRPr="00157E36">
        <w:rPr>
          <w:kern w:val="22"/>
          <w:szCs w:val="22"/>
          <w:lang w:val="es-ES"/>
        </w:rPr>
        <w:t>;</w:t>
      </w:r>
    </w:p>
    <w:p w:rsidR="00E37429" w:rsidRPr="00157E36" w:rsidRDefault="003D2559">
      <w:pPr>
        <w:suppressLineNumbers/>
        <w:suppressAutoHyphens/>
        <w:kinsoku w:val="0"/>
        <w:overflowPunct w:val="0"/>
        <w:autoSpaceDE w:val="0"/>
        <w:autoSpaceDN w:val="0"/>
        <w:adjustRightInd w:val="0"/>
        <w:snapToGrid w:val="0"/>
        <w:spacing w:before="120" w:after="120"/>
        <w:ind w:left="720" w:firstLine="720"/>
        <w:rPr>
          <w:i/>
          <w:kern w:val="22"/>
          <w:szCs w:val="22"/>
          <w:lang w:val="es-ES"/>
        </w:rPr>
      </w:pPr>
      <w:r w:rsidRPr="00157E36">
        <w:rPr>
          <w:kern w:val="22"/>
          <w:szCs w:val="22"/>
          <w:lang w:val="es-ES"/>
        </w:rPr>
        <w:t>22</w:t>
      </w:r>
      <w:r w:rsidR="00E37429" w:rsidRPr="00157E36">
        <w:rPr>
          <w:kern w:val="22"/>
          <w:szCs w:val="22"/>
          <w:lang w:val="es-ES"/>
        </w:rPr>
        <w:t>.</w:t>
      </w:r>
      <w:r w:rsidR="00E37429" w:rsidRPr="00157E36">
        <w:rPr>
          <w:i/>
          <w:kern w:val="22"/>
          <w:szCs w:val="22"/>
          <w:lang w:val="es-ES"/>
        </w:rPr>
        <w:tab/>
        <w:t>Invita</w:t>
      </w:r>
      <w:r w:rsidR="00E37429" w:rsidRPr="00157E36">
        <w:rPr>
          <w:kern w:val="22"/>
          <w:szCs w:val="22"/>
          <w:lang w:val="es-ES"/>
        </w:rPr>
        <w:t xml:space="preserve"> a los organismos donantes y de financiación que estén en condiciones de hacerlo a brindar asistencia financiera para proyectos impulsados por los países que aborden la integración intersectorial de la diversidad biológica y la salud</w:t>
      </w:r>
      <w:r w:rsidR="002562FF" w:rsidRPr="00157E36">
        <w:rPr>
          <w:kern w:val="22"/>
          <w:szCs w:val="22"/>
          <w:lang w:val="es-ES"/>
        </w:rPr>
        <w:t>,</w:t>
      </w:r>
      <w:r w:rsidR="00E37429" w:rsidRPr="00157E36">
        <w:rPr>
          <w:kern w:val="22"/>
          <w:szCs w:val="22"/>
          <w:lang w:val="es-ES"/>
        </w:rPr>
        <w:t xml:space="preserve"> cuando así lo soliciten las Partes que</w:t>
      </w:r>
      <w:r w:rsidR="0074632E" w:rsidRPr="00157E36">
        <w:rPr>
          <w:kern w:val="22"/>
          <w:szCs w:val="22"/>
          <w:lang w:val="es-ES"/>
        </w:rPr>
        <w:t xml:space="preserve"> son países en desarrollo, en </w:t>
      </w:r>
      <w:r w:rsidR="00E37429" w:rsidRPr="00157E36">
        <w:rPr>
          <w:kern w:val="22"/>
          <w:szCs w:val="22"/>
          <w:lang w:val="es-ES"/>
        </w:rPr>
        <w:t>p</w:t>
      </w:r>
      <w:r w:rsidR="0074632E" w:rsidRPr="00157E36">
        <w:rPr>
          <w:kern w:val="22"/>
          <w:szCs w:val="22"/>
          <w:lang w:val="es-ES"/>
        </w:rPr>
        <w:t>arti</w:t>
      </w:r>
      <w:r w:rsidR="00E37429" w:rsidRPr="00157E36">
        <w:rPr>
          <w:kern w:val="22"/>
          <w:szCs w:val="22"/>
          <w:lang w:val="es-ES"/>
        </w:rPr>
        <w:t>c</w:t>
      </w:r>
      <w:r w:rsidR="0074632E" w:rsidRPr="00157E36">
        <w:rPr>
          <w:kern w:val="22"/>
          <w:szCs w:val="22"/>
          <w:lang w:val="es-ES"/>
        </w:rPr>
        <w:t>ul</w:t>
      </w:r>
      <w:r w:rsidR="00E37429" w:rsidRPr="00157E36">
        <w:rPr>
          <w:kern w:val="22"/>
          <w:szCs w:val="22"/>
          <w:lang w:val="es-ES"/>
        </w:rPr>
        <w:t>a</w:t>
      </w:r>
      <w:r w:rsidR="0074632E" w:rsidRPr="00157E36">
        <w:rPr>
          <w:kern w:val="22"/>
          <w:szCs w:val="22"/>
          <w:lang w:val="es-ES"/>
        </w:rPr>
        <w:t>r</w:t>
      </w:r>
      <w:r w:rsidR="00E37429" w:rsidRPr="00157E36">
        <w:rPr>
          <w:kern w:val="22"/>
          <w:szCs w:val="22"/>
          <w:lang w:val="es-ES"/>
        </w:rPr>
        <w:t xml:space="preserve"> los países menos adelantados entre ellos, incluidos los pequeños Estados insulares en desarrollo</w:t>
      </w:r>
      <w:r w:rsidRPr="00157E36">
        <w:rPr>
          <w:kern w:val="22"/>
          <w:szCs w:val="22"/>
          <w:lang w:val="es-ES"/>
        </w:rPr>
        <w:t>, y los países con economías en transición</w:t>
      </w:r>
      <w:r w:rsidR="00E37429" w:rsidRPr="00157E36">
        <w:rPr>
          <w:kern w:val="22"/>
          <w:szCs w:val="22"/>
          <w:lang w:val="es-ES"/>
        </w:rPr>
        <w:t>;</w:t>
      </w:r>
    </w:p>
    <w:p w:rsidR="00E37429" w:rsidRPr="00157E36" w:rsidRDefault="00E37429">
      <w:pPr>
        <w:suppressLineNumbers/>
        <w:suppressAutoHyphens/>
        <w:kinsoku w:val="0"/>
        <w:overflowPunct w:val="0"/>
        <w:autoSpaceDE w:val="0"/>
        <w:autoSpaceDN w:val="0"/>
        <w:adjustRightInd w:val="0"/>
        <w:snapToGrid w:val="0"/>
        <w:spacing w:before="120" w:after="120"/>
        <w:ind w:left="720" w:firstLine="720"/>
        <w:rPr>
          <w:kern w:val="22"/>
          <w:szCs w:val="22"/>
          <w:lang w:val="es-ES"/>
        </w:rPr>
      </w:pPr>
      <w:r w:rsidRPr="00157E36">
        <w:rPr>
          <w:kern w:val="22"/>
          <w:szCs w:val="22"/>
          <w:lang w:val="es-ES"/>
        </w:rPr>
        <w:t>2</w:t>
      </w:r>
      <w:r w:rsidR="003D2559" w:rsidRPr="00157E36">
        <w:rPr>
          <w:kern w:val="22"/>
          <w:szCs w:val="22"/>
          <w:lang w:val="es-ES"/>
        </w:rPr>
        <w:t>3</w:t>
      </w:r>
      <w:r w:rsidRPr="00157E36">
        <w:rPr>
          <w:kern w:val="22"/>
          <w:szCs w:val="22"/>
          <w:lang w:val="es-ES"/>
        </w:rPr>
        <w:t>.</w:t>
      </w:r>
      <w:r w:rsidRPr="00157E36">
        <w:rPr>
          <w:i/>
          <w:kern w:val="22"/>
          <w:szCs w:val="22"/>
          <w:lang w:val="es-ES"/>
        </w:rPr>
        <w:tab/>
        <w:t>Pide</w:t>
      </w:r>
      <w:r w:rsidRPr="00157E36">
        <w:rPr>
          <w:kern w:val="22"/>
          <w:szCs w:val="22"/>
          <w:lang w:val="es-ES"/>
        </w:rPr>
        <w:t xml:space="preserve"> a la Secretaria Ejecutiva que, con sujeción a la disponibilidad de recursos</w:t>
      </w:r>
      <w:r w:rsidR="0074632E" w:rsidRPr="00157E36">
        <w:rPr>
          <w:kern w:val="22"/>
          <w:szCs w:val="22"/>
          <w:lang w:val="es-ES"/>
        </w:rPr>
        <w:t xml:space="preserve"> financieros</w:t>
      </w:r>
      <w:r w:rsidRPr="00157E36">
        <w:rPr>
          <w:kern w:val="22"/>
          <w:szCs w:val="22"/>
          <w:lang w:val="es-ES"/>
        </w:rPr>
        <w:t xml:space="preserve">, e </w:t>
      </w:r>
      <w:r w:rsidRPr="00157E36">
        <w:rPr>
          <w:i/>
          <w:kern w:val="22"/>
          <w:szCs w:val="22"/>
          <w:lang w:val="es-ES"/>
        </w:rPr>
        <w:t>invita</w:t>
      </w:r>
      <w:r w:rsidRPr="00157E36">
        <w:rPr>
          <w:kern w:val="22"/>
          <w:szCs w:val="22"/>
          <w:lang w:val="es-ES"/>
        </w:rPr>
        <w:t xml:space="preserve"> a la Organización Mundial de la Salud a que, en colaboración, según proceda, con otros miembros del Grupo de Enlace Interinstitucional sobre Diversidad Biológica y Salud, así como con otros asociados:</w:t>
      </w:r>
    </w:p>
    <w:p w:rsidR="00E37429" w:rsidRPr="00157E36" w:rsidRDefault="00E37429">
      <w:pPr>
        <w:numPr>
          <w:ilvl w:val="0"/>
          <w:numId w:val="12"/>
        </w:numPr>
        <w:suppressLineNumbers/>
        <w:suppressAutoHyphens/>
        <w:kinsoku w:val="0"/>
        <w:overflowPunct w:val="0"/>
        <w:autoSpaceDE w:val="0"/>
        <w:autoSpaceDN w:val="0"/>
        <w:adjustRightInd w:val="0"/>
        <w:snapToGrid w:val="0"/>
        <w:spacing w:before="120" w:after="120"/>
        <w:ind w:left="720" w:firstLine="720"/>
        <w:rPr>
          <w:kern w:val="22"/>
          <w:szCs w:val="22"/>
          <w:lang w:val="es-ES"/>
        </w:rPr>
      </w:pPr>
      <w:r w:rsidRPr="00157E36">
        <w:rPr>
          <w:kern w:val="22"/>
          <w:szCs w:val="22"/>
          <w:lang w:val="es-ES"/>
        </w:rPr>
        <w:t>elaboren indicadores científic</w:t>
      </w:r>
      <w:r w:rsidR="006F6DA7" w:rsidRPr="00157E36">
        <w:rPr>
          <w:kern w:val="22"/>
          <w:szCs w:val="22"/>
          <w:lang w:val="es-ES"/>
        </w:rPr>
        <w:t>os</w:t>
      </w:r>
      <w:r w:rsidRPr="00157E36">
        <w:rPr>
          <w:kern w:val="22"/>
          <w:szCs w:val="22"/>
          <w:lang w:val="es-ES"/>
        </w:rPr>
        <w:t xml:space="preserve">, herramientas de medición </w:t>
      </w:r>
      <w:r w:rsidR="002562FF" w:rsidRPr="00157E36">
        <w:rPr>
          <w:kern w:val="22"/>
          <w:szCs w:val="22"/>
          <w:lang w:val="es-ES"/>
        </w:rPr>
        <w:t>de los progresos y parámetros de medición integrados para la</w:t>
      </w:r>
      <w:r w:rsidRPr="00157E36">
        <w:rPr>
          <w:kern w:val="22"/>
          <w:szCs w:val="22"/>
          <w:lang w:val="es-ES"/>
        </w:rPr>
        <w:t xml:space="preserve"> diversidad biológica y </w:t>
      </w:r>
      <w:r w:rsidR="002562FF" w:rsidRPr="00157E36">
        <w:rPr>
          <w:kern w:val="22"/>
          <w:szCs w:val="22"/>
          <w:lang w:val="es-ES"/>
        </w:rPr>
        <w:t xml:space="preserve">la </w:t>
      </w:r>
      <w:r w:rsidRPr="00157E36">
        <w:rPr>
          <w:kern w:val="22"/>
          <w:szCs w:val="22"/>
          <w:lang w:val="es-ES"/>
        </w:rPr>
        <w:t>salud;</w:t>
      </w:r>
    </w:p>
    <w:p w:rsidR="00E37429" w:rsidRPr="00157E36" w:rsidRDefault="00E37429">
      <w:pPr>
        <w:numPr>
          <w:ilvl w:val="0"/>
          <w:numId w:val="12"/>
        </w:numPr>
        <w:suppressLineNumbers/>
        <w:suppressAutoHyphens/>
        <w:kinsoku w:val="0"/>
        <w:overflowPunct w:val="0"/>
        <w:autoSpaceDE w:val="0"/>
        <w:autoSpaceDN w:val="0"/>
        <w:adjustRightInd w:val="0"/>
        <w:snapToGrid w:val="0"/>
        <w:spacing w:before="120" w:after="120"/>
        <w:ind w:left="720" w:firstLine="720"/>
        <w:rPr>
          <w:kern w:val="22"/>
          <w:szCs w:val="22"/>
          <w:lang w:val="es-ES"/>
        </w:rPr>
      </w:pPr>
      <w:r w:rsidRPr="00157E36">
        <w:rPr>
          <w:szCs w:val="22"/>
          <w:lang w:val="es-ES"/>
        </w:rPr>
        <w:t>elaboren enfoques de comunicación de mensajes sobre la integración de la diversidad biológica dirigidos específicamente al sector de salud, incluido como parte de la aplicación de la estrategia mundial de comunicaciones y los enfoques para la comunicación de mensajes establecidos en la decisió</w:t>
      </w:r>
      <w:r w:rsidRPr="00157E36">
        <w:rPr>
          <w:kern w:val="22"/>
          <w:szCs w:val="22"/>
          <w:lang w:val="es-ES"/>
        </w:rPr>
        <w:t xml:space="preserve">n </w:t>
      </w:r>
      <w:hyperlink r:id="rId15" w:history="1">
        <w:r w:rsidRPr="00157E36">
          <w:rPr>
            <w:rStyle w:val="Hyperlink"/>
            <w:kern w:val="22"/>
            <w:sz w:val="22"/>
            <w:szCs w:val="22"/>
            <w:lang w:val="es-ES"/>
          </w:rPr>
          <w:t>XII/2</w:t>
        </w:r>
      </w:hyperlink>
      <w:r w:rsidRPr="00157E36">
        <w:rPr>
          <w:kern w:val="22"/>
          <w:szCs w:val="22"/>
          <w:lang w:val="es-ES"/>
        </w:rPr>
        <w:t>;</w:t>
      </w:r>
    </w:p>
    <w:p w:rsidR="00E37429" w:rsidRPr="00157E36" w:rsidRDefault="00E37429">
      <w:pPr>
        <w:numPr>
          <w:ilvl w:val="0"/>
          <w:numId w:val="12"/>
        </w:numPr>
        <w:suppressLineNumbers/>
        <w:suppressAutoHyphens/>
        <w:kinsoku w:val="0"/>
        <w:overflowPunct w:val="0"/>
        <w:autoSpaceDE w:val="0"/>
        <w:autoSpaceDN w:val="0"/>
        <w:adjustRightInd w:val="0"/>
        <w:snapToGrid w:val="0"/>
        <w:ind w:left="720" w:firstLine="720"/>
        <w:rPr>
          <w:kern w:val="22"/>
          <w:szCs w:val="22"/>
          <w:lang w:val="es-ES"/>
        </w:rPr>
      </w:pPr>
      <w:r w:rsidRPr="00157E36">
        <w:rPr>
          <w:kern w:val="22"/>
          <w:szCs w:val="22"/>
          <w:lang w:val="es-ES"/>
        </w:rPr>
        <w:t xml:space="preserve">elabore un proyecto de plan de acción mundial para integrar los vínculos entre la diversidad biológica y la salud en políticas, estrategias, programas y cuentas nacionales, a fin de prestar más apoyo a las Partes </w:t>
      </w:r>
      <w:r w:rsidR="006F6DA7" w:rsidRPr="00157E36">
        <w:rPr>
          <w:kern w:val="22"/>
          <w:szCs w:val="22"/>
          <w:lang w:val="es-ES"/>
        </w:rPr>
        <w:t>en</w:t>
      </w:r>
      <w:r w:rsidRPr="00157E36">
        <w:rPr>
          <w:kern w:val="22"/>
          <w:szCs w:val="22"/>
          <w:lang w:val="es-ES"/>
        </w:rPr>
        <w:t xml:space="preserve"> la integración de los vínculos entre la diversidad biológica y la salud, basándose en la decisión XIII/6 y la orientación sobre la integración de consideraciones de diversidad biológica en los enfoques de “Una salud”</w:t>
      </w:r>
      <w:r w:rsidRPr="00157E36">
        <w:rPr>
          <w:rStyle w:val="FootnoteReference"/>
          <w:rFonts w:eastAsia="MS Gothic"/>
          <w:kern w:val="22"/>
          <w:szCs w:val="22"/>
          <w:lang w:val="es-ES"/>
        </w:rPr>
        <w:footnoteReference w:id="27"/>
      </w:r>
      <w:r w:rsidRPr="00157E36">
        <w:rPr>
          <w:kern w:val="22"/>
          <w:szCs w:val="22"/>
          <w:lang w:val="es-ES"/>
        </w:rPr>
        <w:t>.</w:t>
      </w:r>
    </w:p>
    <w:p w:rsidR="00E37429" w:rsidRPr="00157E36" w:rsidRDefault="00E37429">
      <w:pPr>
        <w:suppressLineNumbers/>
        <w:suppressAutoHyphens/>
        <w:kinsoku w:val="0"/>
        <w:overflowPunct w:val="0"/>
        <w:autoSpaceDE w:val="0"/>
        <w:autoSpaceDN w:val="0"/>
        <w:adjustRightInd w:val="0"/>
        <w:snapToGrid w:val="0"/>
        <w:rPr>
          <w:kern w:val="22"/>
          <w:szCs w:val="22"/>
          <w:lang w:val="es-ES"/>
        </w:rPr>
      </w:pPr>
      <w:r w:rsidRPr="00157E36">
        <w:rPr>
          <w:kern w:val="22"/>
          <w:szCs w:val="22"/>
          <w:lang w:val="es-ES"/>
        </w:rPr>
        <w:br w:type="page"/>
      </w:r>
    </w:p>
    <w:p w:rsidR="00E37429" w:rsidRPr="00157E36" w:rsidRDefault="00E37429">
      <w:pPr>
        <w:suppressLineNumbers/>
        <w:suppressAutoHyphens/>
        <w:kinsoku w:val="0"/>
        <w:overflowPunct w:val="0"/>
        <w:autoSpaceDE w:val="0"/>
        <w:autoSpaceDN w:val="0"/>
        <w:adjustRightInd w:val="0"/>
        <w:snapToGrid w:val="0"/>
        <w:jc w:val="center"/>
        <w:rPr>
          <w:i/>
          <w:kern w:val="22"/>
          <w:szCs w:val="22"/>
          <w:lang w:val="es-ES"/>
        </w:rPr>
      </w:pPr>
      <w:r w:rsidRPr="00157E36">
        <w:rPr>
          <w:i/>
          <w:kern w:val="22"/>
          <w:szCs w:val="22"/>
          <w:lang w:val="es-ES"/>
        </w:rPr>
        <w:lastRenderedPageBreak/>
        <w:t>Anexo I</w:t>
      </w:r>
    </w:p>
    <w:p w:rsidR="00E37429" w:rsidRPr="00157E36" w:rsidRDefault="00E37429">
      <w:pPr>
        <w:pStyle w:val="HEADINGNOTFORTOC"/>
        <w:keepNext w:val="0"/>
        <w:suppressLineNumbers/>
        <w:tabs>
          <w:tab w:val="clear" w:pos="720"/>
        </w:tabs>
        <w:suppressAutoHyphens/>
        <w:kinsoku w:val="0"/>
        <w:overflowPunct w:val="0"/>
        <w:autoSpaceDE w:val="0"/>
        <w:autoSpaceDN w:val="0"/>
        <w:adjustRightInd w:val="0"/>
        <w:snapToGrid w:val="0"/>
        <w:spacing w:before="120"/>
        <w:rPr>
          <w:spacing w:val="-10"/>
          <w:kern w:val="22"/>
          <w:szCs w:val="22"/>
          <w:lang w:val="es-ES"/>
        </w:rPr>
      </w:pPr>
      <w:r w:rsidRPr="00157E36">
        <w:rPr>
          <w:spacing w:val="-10"/>
          <w:kern w:val="22"/>
          <w:szCs w:val="22"/>
          <w:lang w:val="es-ES"/>
        </w:rPr>
        <w:t xml:space="preserve">Propuesta </w:t>
      </w:r>
      <w:r w:rsidR="006F6DA7" w:rsidRPr="00157E36">
        <w:rPr>
          <w:spacing w:val="-10"/>
          <w:kern w:val="22"/>
          <w:szCs w:val="22"/>
          <w:lang w:val="es-ES"/>
        </w:rPr>
        <w:t>DE</w:t>
      </w:r>
      <w:r w:rsidRPr="00157E36">
        <w:rPr>
          <w:spacing w:val="-10"/>
          <w:kern w:val="22"/>
          <w:szCs w:val="22"/>
          <w:lang w:val="es-ES"/>
        </w:rPr>
        <w:t xml:space="preserve"> enfoque estratégico a largo plazo para la integración de la DIVERSIDAD bioLÓGICA </w:t>
      </w:r>
    </w:p>
    <w:p w:rsidR="00E37429" w:rsidRPr="00157E36" w:rsidRDefault="00E37429">
      <w:pPr>
        <w:pStyle w:val="Heading1"/>
        <w:keepNext w:val="0"/>
        <w:suppressLineNumbers/>
        <w:tabs>
          <w:tab w:val="clear" w:pos="720"/>
          <w:tab w:val="left" w:pos="360"/>
        </w:tabs>
        <w:suppressAutoHyphens/>
        <w:kinsoku w:val="0"/>
        <w:overflowPunct w:val="0"/>
        <w:autoSpaceDE w:val="0"/>
        <w:autoSpaceDN w:val="0"/>
        <w:adjustRightInd w:val="0"/>
        <w:snapToGrid w:val="0"/>
        <w:spacing w:before="120"/>
        <w:rPr>
          <w:szCs w:val="22"/>
          <w:lang w:val="es-ES"/>
        </w:rPr>
      </w:pPr>
      <w:r w:rsidRPr="00157E36">
        <w:rPr>
          <w:kern w:val="22"/>
          <w:szCs w:val="22"/>
          <w:lang w:val="es-ES"/>
        </w:rPr>
        <w:t>I.</w:t>
      </w:r>
      <w:r w:rsidRPr="00157E36">
        <w:rPr>
          <w:kern w:val="22"/>
          <w:szCs w:val="22"/>
          <w:lang w:val="es-ES"/>
        </w:rPr>
        <w:tab/>
        <w:t>Introducción</w:t>
      </w:r>
    </w:p>
    <w:p w:rsidR="00E37429" w:rsidRPr="00157E36" w:rsidRDefault="00E37429">
      <w:pPr>
        <w:pStyle w:val="Para1"/>
        <w:numPr>
          <w:ilvl w:val="0"/>
          <w:numId w:val="0"/>
        </w:numPr>
        <w:suppressLineNumbers/>
        <w:suppressAutoHyphens/>
        <w:kinsoku w:val="0"/>
        <w:overflowPunct w:val="0"/>
        <w:autoSpaceDE w:val="0"/>
        <w:autoSpaceDN w:val="0"/>
        <w:adjustRightInd w:val="0"/>
        <w:snapToGrid w:val="0"/>
        <w:rPr>
          <w:rFonts w:eastAsia="Angsana New" w:cs="Times New Roman"/>
          <w:kern w:val="22"/>
          <w:lang w:val="es-ES"/>
        </w:rPr>
      </w:pPr>
      <w:r w:rsidRPr="00157E36">
        <w:rPr>
          <w:rFonts w:eastAsia="Angsana New" w:cs="Times New Roman"/>
          <w:kern w:val="22"/>
          <w:lang w:val="es-ES"/>
        </w:rPr>
        <w:t>1.</w:t>
      </w:r>
      <w:r w:rsidRPr="00157E36">
        <w:rPr>
          <w:rFonts w:eastAsia="Angsana New" w:cs="Times New Roman"/>
          <w:kern w:val="22"/>
          <w:lang w:val="es-ES"/>
        </w:rPr>
        <w:tab/>
        <w:t>La integración de la diversidad biológica es uno de los enfoques clave para lograr los objetivos del Convenio. Si bien se han adoptado numerosas medidas y decisiones para promover la integración de la diversidad biológica en sectores clave, en particular las consideradas en las reuniones 13ª y 14ª de la Conferencia de las Partes y en políticas intersectoriales, se requiere un enfoque estratégico a largo plazo dentro del marco mundial de la diversidad biológica posterior a 2020</w:t>
      </w:r>
      <w:r w:rsidR="00760CCB" w:rsidRPr="00157E36">
        <w:rPr>
          <w:rFonts w:eastAsia="Angsana New" w:cs="Times New Roman"/>
          <w:kern w:val="22"/>
          <w:lang w:val="es-ES"/>
        </w:rPr>
        <w:t>,</w:t>
      </w:r>
      <w:r w:rsidRPr="00157E36">
        <w:rPr>
          <w:rFonts w:eastAsia="Angsana New" w:cs="Times New Roman"/>
          <w:kern w:val="22"/>
          <w:lang w:val="es-ES"/>
        </w:rPr>
        <w:t xml:space="preserve"> a fin de adoptar medidas para integrar más eficazmente la diversidad biológica en todos los sectores y facilitar la coordinación entre sectores.</w:t>
      </w:r>
    </w:p>
    <w:p w:rsidR="00E37429" w:rsidRPr="00157E36" w:rsidRDefault="00E37429">
      <w:pPr>
        <w:pStyle w:val="Para1"/>
        <w:numPr>
          <w:ilvl w:val="0"/>
          <w:numId w:val="0"/>
        </w:numPr>
        <w:suppressLineNumbers/>
        <w:suppressAutoHyphens/>
        <w:kinsoku w:val="0"/>
        <w:overflowPunct w:val="0"/>
        <w:autoSpaceDE w:val="0"/>
        <w:autoSpaceDN w:val="0"/>
        <w:adjustRightInd w:val="0"/>
        <w:snapToGrid w:val="0"/>
        <w:rPr>
          <w:rFonts w:eastAsia="Angsana New" w:cs="Times New Roman"/>
          <w:lang w:val="es-ES"/>
        </w:rPr>
      </w:pPr>
      <w:r w:rsidRPr="00157E36">
        <w:rPr>
          <w:rFonts w:eastAsia="Angsana New" w:cs="Times New Roman"/>
          <w:kern w:val="22"/>
          <w:lang w:val="es-ES"/>
        </w:rPr>
        <w:t xml:space="preserve">2. </w:t>
      </w:r>
      <w:r w:rsidRPr="00157E36">
        <w:rPr>
          <w:rFonts w:eastAsia="Angsana New" w:cs="Times New Roman"/>
          <w:kern w:val="22"/>
          <w:lang w:val="es-ES"/>
        </w:rPr>
        <w:tab/>
        <w:t>El objetivo de ese enfoque sería establecer prioridades para la acción, basándose en datos científicos sobre los efectos y beneficios</w:t>
      </w:r>
      <w:r w:rsidR="006F6DA7" w:rsidRPr="00157E36">
        <w:rPr>
          <w:rFonts w:eastAsia="Angsana New" w:cs="Times New Roman"/>
          <w:kern w:val="22"/>
          <w:lang w:val="es-ES"/>
        </w:rPr>
        <w:t xml:space="preserve"> probables</w:t>
      </w:r>
      <w:r w:rsidRPr="00157E36">
        <w:rPr>
          <w:rFonts w:eastAsia="Angsana New" w:cs="Times New Roman"/>
          <w:kern w:val="22"/>
          <w:lang w:val="es-ES"/>
        </w:rPr>
        <w:t>, así como determinar quiénes son los actores clave que deben participar en la realización de esas acciones y cuáles son los mecanismos adecuados para hacerlo, centrándose</w:t>
      </w:r>
      <w:r w:rsidR="00760CCB" w:rsidRPr="00157E36">
        <w:rPr>
          <w:rFonts w:eastAsia="Angsana New" w:cs="Times New Roman"/>
          <w:kern w:val="22"/>
          <w:lang w:val="es-ES"/>
        </w:rPr>
        <w:t>,</w:t>
      </w:r>
      <w:r w:rsidRPr="00157E36">
        <w:rPr>
          <w:rFonts w:eastAsia="Angsana New" w:cs="Times New Roman"/>
          <w:kern w:val="22"/>
          <w:lang w:val="es-ES"/>
        </w:rPr>
        <w:t xml:space="preserve"> en una primera instancia</w:t>
      </w:r>
      <w:r w:rsidR="00760CCB" w:rsidRPr="00157E36">
        <w:rPr>
          <w:rFonts w:eastAsia="Angsana New" w:cs="Times New Roman"/>
          <w:kern w:val="22"/>
          <w:lang w:val="es-ES"/>
        </w:rPr>
        <w:t>,</w:t>
      </w:r>
      <w:r w:rsidRPr="00157E36">
        <w:rPr>
          <w:rFonts w:eastAsia="Angsana New" w:cs="Times New Roman"/>
          <w:kern w:val="22"/>
          <w:lang w:val="es-ES"/>
        </w:rPr>
        <w:t xml:space="preserve"> en dar cumplimiento a decisiones anteriores de la Conferencia de las Partes que sean pertinentes para la integración. Debería además facilitar la evaluación y el seguimiento de carencias y progresos. El enfoque a largo plazo deb</w:t>
      </w:r>
      <w:r w:rsidR="006F6DA7" w:rsidRPr="00157E36">
        <w:rPr>
          <w:rFonts w:eastAsia="Angsana New" w:cs="Times New Roman"/>
          <w:kern w:val="22"/>
          <w:lang w:val="es-ES"/>
        </w:rPr>
        <w:t>ería</w:t>
      </w:r>
      <w:r w:rsidRPr="00157E36">
        <w:rPr>
          <w:rFonts w:eastAsia="Angsana New" w:cs="Times New Roman"/>
          <w:kern w:val="22"/>
          <w:lang w:val="es-ES"/>
        </w:rPr>
        <w:t xml:space="preserve"> mantenerse bajo examen de la Conferencia de las Partes y ser lo suficientemente flexible como para responder a cambios </w:t>
      </w:r>
      <w:r w:rsidR="00760CCB" w:rsidRPr="00157E36">
        <w:rPr>
          <w:rFonts w:eastAsia="Angsana New" w:cs="Times New Roman"/>
          <w:kern w:val="22"/>
          <w:lang w:val="es-ES"/>
        </w:rPr>
        <w:t>pertinentes</w:t>
      </w:r>
      <w:r w:rsidRPr="00157E36">
        <w:rPr>
          <w:rFonts w:eastAsia="Angsana New" w:cs="Times New Roman"/>
          <w:kern w:val="22"/>
          <w:lang w:val="es-ES"/>
        </w:rPr>
        <w:t>.</w:t>
      </w:r>
    </w:p>
    <w:p w:rsidR="00E37429" w:rsidRPr="00157E36" w:rsidRDefault="00E37429">
      <w:pPr>
        <w:pStyle w:val="Para1"/>
        <w:numPr>
          <w:ilvl w:val="0"/>
          <w:numId w:val="0"/>
        </w:numPr>
        <w:suppressLineNumbers/>
        <w:suppressAutoHyphens/>
        <w:kinsoku w:val="0"/>
        <w:overflowPunct w:val="0"/>
        <w:autoSpaceDE w:val="0"/>
        <w:autoSpaceDN w:val="0"/>
        <w:adjustRightInd w:val="0"/>
        <w:snapToGrid w:val="0"/>
        <w:spacing w:before="0" w:after="0"/>
        <w:rPr>
          <w:rFonts w:eastAsia="Angsana New" w:cs="Times New Roman"/>
          <w:kern w:val="22"/>
          <w:lang w:val="es-ES"/>
        </w:rPr>
      </w:pPr>
      <w:r w:rsidRPr="00157E36">
        <w:rPr>
          <w:rFonts w:eastAsia="Angsana New" w:cs="Times New Roman"/>
          <w:kern w:val="22"/>
          <w:lang w:val="es-ES"/>
        </w:rPr>
        <w:t xml:space="preserve">3. </w:t>
      </w:r>
      <w:r w:rsidRPr="00157E36">
        <w:rPr>
          <w:rFonts w:eastAsia="Angsana New" w:cs="Times New Roman"/>
          <w:kern w:val="22"/>
          <w:lang w:val="es-ES"/>
        </w:rPr>
        <w:tab/>
        <w:t xml:space="preserve">Con el fin de elaborar </w:t>
      </w:r>
      <w:r w:rsidR="00760CCB" w:rsidRPr="00157E36">
        <w:rPr>
          <w:rFonts w:eastAsia="Angsana New" w:cs="Times New Roman"/>
          <w:kern w:val="22"/>
          <w:lang w:val="es-ES"/>
        </w:rPr>
        <w:t>ese</w:t>
      </w:r>
      <w:r w:rsidRPr="00157E36">
        <w:rPr>
          <w:rFonts w:eastAsia="Angsana New" w:cs="Times New Roman"/>
          <w:kern w:val="22"/>
          <w:lang w:val="es-ES"/>
        </w:rPr>
        <w:t xml:space="preserve"> enfoque estratégico, la Secretaria Ejecutiva, con el </w:t>
      </w:r>
      <w:r w:rsidR="006F6DA7" w:rsidRPr="00157E36">
        <w:rPr>
          <w:rFonts w:eastAsia="Angsana New" w:cs="Times New Roman"/>
          <w:kern w:val="22"/>
          <w:lang w:val="es-ES"/>
        </w:rPr>
        <w:t>respaldo</w:t>
      </w:r>
      <w:r w:rsidRPr="00157E36">
        <w:rPr>
          <w:rFonts w:eastAsia="Angsana New" w:cs="Times New Roman"/>
          <w:kern w:val="22"/>
          <w:lang w:val="es-ES"/>
        </w:rPr>
        <w:t xml:space="preserve"> del Grupo Asesor Oficioso y el asesoramiento de la Mesa, apoyará discusiones tanto técnicas como de políticas, así como aportes de diversos interesados directos y asociados.</w:t>
      </w:r>
    </w:p>
    <w:p w:rsidR="00E37429" w:rsidRPr="00157E36" w:rsidRDefault="00E37429">
      <w:pPr>
        <w:pStyle w:val="Heading1"/>
        <w:keepNext w:val="0"/>
        <w:suppressLineNumbers/>
        <w:tabs>
          <w:tab w:val="clear" w:pos="720"/>
        </w:tabs>
        <w:suppressAutoHyphens/>
        <w:kinsoku w:val="0"/>
        <w:overflowPunct w:val="0"/>
        <w:autoSpaceDE w:val="0"/>
        <w:autoSpaceDN w:val="0"/>
        <w:adjustRightInd w:val="0"/>
        <w:snapToGrid w:val="0"/>
        <w:spacing w:before="120"/>
        <w:ind w:left="1440" w:hanging="432"/>
        <w:jc w:val="left"/>
        <w:rPr>
          <w:szCs w:val="22"/>
          <w:lang w:val="es-ES"/>
        </w:rPr>
      </w:pPr>
      <w:r w:rsidRPr="00157E36">
        <w:rPr>
          <w:kern w:val="22"/>
          <w:szCs w:val="22"/>
          <w:lang w:val="es-ES"/>
        </w:rPr>
        <w:t>I.</w:t>
      </w:r>
      <w:r w:rsidRPr="00157E36">
        <w:rPr>
          <w:kern w:val="22"/>
          <w:szCs w:val="22"/>
          <w:lang w:val="es-ES"/>
        </w:rPr>
        <w:tab/>
        <w:t>Áreas para la elaboración de un enfoque estratégico a largo plazo para la integración DE LA DIVERSIDAD BIOLÓGICA</w:t>
      </w:r>
    </w:p>
    <w:p w:rsidR="00E37429" w:rsidRPr="00157E36" w:rsidRDefault="00E37429">
      <w:pPr>
        <w:pStyle w:val="Para1"/>
        <w:numPr>
          <w:ilvl w:val="0"/>
          <w:numId w:val="0"/>
        </w:numPr>
        <w:suppressLineNumbers/>
        <w:suppressAutoHyphens/>
        <w:kinsoku w:val="0"/>
        <w:overflowPunct w:val="0"/>
        <w:autoSpaceDE w:val="0"/>
        <w:autoSpaceDN w:val="0"/>
        <w:adjustRightInd w:val="0"/>
        <w:snapToGrid w:val="0"/>
        <w:spacing w:before="0" w:after="0"/>
        <w:rPr>
          <w:rFonts w:eastAsia="Angsana New" w:cs="Times New Roman"/>
          <w:lang w:val="es-ES"/>
        </w:rPr>
      </w:pPr>
      <w:r w:rsidRPr="00157E36">
        <w:rPr>
          <w:rFonts w:eastAsia="Angsana New" w:cs="Times New Roman"/>
          <w:kern w:val="22"/>
          <w:lang w:val="es-ES"/>
        </w:rPr>
        <w:t>4.</w:t>
      </w:r>
      <w:r w:rsidRPr="00157E36">
        <w:rPr>
          <w:rFonts w:eastAsia="Angsana New" w:cs="Times New Roman"/>
          <w:kern w:val="22"/>
          <w:lang w:val="es-ES"/>
        </w:rPr>
        <w:tab/>
      </w:r>
      <w:r w:rsidR="006F6DA7" w:rsidRPr="00157E36">
        <w:rPr>
          <w:rFonts w:eastAsia="Angsana New" w:cs="Times New Roman"/>
          <w:kern w:val="22"/>
          <w:lang w:val="es-ES"/>
        </w:rPr>
        <w:t>En la elaboración de un enfoque a largo plazo para la integración de la diversidad biológica h</w:t>
      </w:r>
      <w:r w:rsidRPr="00157E36">
        <w:rPr>
          <w:rFonts w:eastAsia="Angsana New" w:cs="Times New Roman"/>
          <w:kern w:val="22"/>
          <w:lang w:val="es-ES"/>
        </w:rPr>
        <w:t>ay una serie de medidas que s</w:t>
      </w:r>
      <w:r w:rsidR="006F6DA7" w:rsidRPr="00157E36">
        <w:rPr>
          <w:rFonts w:eastAsia="Angsana New" w:cs="Times New Roman"/>
          <w:kern w:val="22"/>
          <w:lang w:val="es-ES"/>
        </w:rPr>
        <w:t>o</w:t>
      </w:r>
      <w:r w:rsidRPr="00157E36">
        <w:rPr>
          <w:rFonts w:eastAsia="Angsana New" w:cs="Times New Roman"/>
          <w:kern w:val="22"/>
          <w:lang w:val="es-ES"/>
        </w:rPr>
        <w:t>n importantes, entre ellas medidas adoptadas por los Gobiernos, las empresas, los asociados y los interesados directos. También se requieren actividades a nivel internacional, nacional, local y subnacional.</w:t>
      </w:r>
    </w:p>
    <w:p w:rsidR="00E37429" w:rsidRPr="00157E36" w:rsidRDefault="00E37429">
      <w:pPr>
        <w:pStyle w:val="Para1"/>
        <w:numPr>
          <w:ilvl w:val="0"/>
          <w:numId w:val="0"/>
        </w:numPr>
        <w:suppressLineNumbers/>
        <w:suppressAutoHyphens/>
        <w:kinsoku w:val="0"/>
        <w:overflowPunct w:val="0"/>
        <w:autoSpaceDE w:val="0"/>
        <w:autoSpaceDN w:val="0"/>
        <w:adjustRightInd w:val="0"/>
        <w:snapToGrid w:val="0"/>
        <w:rPr>
          <w:rFonts w:eastAsia="Angsana New" w:cs="Times New Roman"/>
          <w:kern w:val="22"/>
          <w:lang w:val="es-ES"/>
        </w:rPr>
      </w:pPr>
      <w:r w:rsidRPr="00157E36">
        <w:rPr>
          <w:rFonts w:eastAsia="Angsana New" w:cs="Times New Roman"/>
          <w:kern w:val="22"/>
          <w:lang w:val="es-ES"/>
        </w:rPr>
        <w:t>5.</w:t>
      </w:r>
      <w:r w:rsidR="003D2559" w:rsidRPr="00157E36">
        <w:rPr>
          <w:rFonts w:eastAsia="Angsana New" w:cs="Times New Roman"/>
          <w:kern w:val="22"/>
          <w:lang w:val="es-ES"/>
        </w:rPr>
        <w:tab/>
      </w:r>
      <w:r w:rsidRPr="00157E36">
        <w:rPr>
          <w:rFonts w:eastAsia="Angsana New" w:cs="Times New Roman"/>
          <w:kern w:val="22"/>
          <w:lang w:val="es-ES"/>
        </w:rPr>
        <w:t>La Secretaria Ejecutiva debe</w:t>
      </w:r>
      <w:r w:rsidR="006F6DA7" w:rsidRPr="00157E36">
        <w:rPr>
          <w:rFonts w:eastAsia="Angsana New" w:cs="Times New Roman"/>
          <w:kern w:val="22"/>
          <w:lang w:val="es-ES"/>
        </w:rPr>
        <w:t>rá</w:t>
      </w:r>
      <w:r w:rsidRPr="00157E36">
        <w:rPr>
          <w:rFonts w:eastAsia="Angsana New" w:cs="Times New Roman"/>
          <w:kern w:val="22"/>
          <w:lang w:val="es-ES"/>
        </w:rPr>
        <w:t>:</w:t>
      </w:r>
    </w:p>
    <w:p w:rsidR="00E37429" w:rsidRPr="00157E36" w:rsidRDefault="00E37429">
      <w:pPr>
        <w:pStyle w:val="Para1"/>
        <w:numPr>
          <w:ilvl w:val="0"/>
          <w:numId w:val="14"/>
        </w:numPr>
        <w:suppressLineNumbers/>
        <w:suppressAutoHyphens/>
        <w:kinsoku w:val="0"/>
        <w:overflowPunct w:val="0"/>
        <w:autoSpaceDE w:val="0"/>
        <w:autoSpaceDN w:val="0"/>
        <w:adjustRightInd w:val="0"/>
        <w:snapToGrid w:val="0"/>
        <w:ind w:left="0" w:firstLine="720"/>
        <w:rPr>
          <w:rFonts w:eastAsia="Angsana New" w:cs="Times New Roman"/>
          <w:bCs w:val="0"/>
          <w:kern w:val="22"/>
          <w:lang w:val="es-ES"/>
        </w:rPr>
      </w:pPr>
      <w:r w:rsidRPr="00157E36">
        <w:rPr>
          <w:rFonts w:eastAsia="Angsana New" w:cs="Times New Roman"/>
          <w:bCs w:val="0"/>
          <w:kern w:val="22"/>
          <w:lang w:val="es-ES"/>
        </w:rPr>
        <w:t>detectar prácticas, orientaciones, metodologías, experiencias y herramientas existentes relacionadas con la integración de la diversidad biológica, así como otras medidas estratégicas de planificación y toma de decisiones en estos sectores, en particular en las disposiciones y decisiones del Convenio sobre la Diversidad Biológica;</w:t>
      </w:r>
    </w:p>
    <w:p w:rsidR="00E37429" w:rsidRPr="00157E36" w:rsidRDefault="00E37429">
      <w:pPr>
        <w:pStyle w:val="Para10"/>
        <w:numPr>
          <w:ilvl w:val="0"/>
          <w:numId w:val="14"/>
        </w:numPr>
        <w:suppressLineNumbers/>
        <w:suppressAutoHyphens/>
        <w:kinsoku w:val="0"/>
        <w:overflowPunct w:val="0"/>
        <w:autoSpaceDE w:val="0"/>
        <w:autoSpaceDN w:val="0"/>
        <w:adjustRightInd w:val="0"/>
        <w:snapToGrid w:val="0"/>
        <w:spacing w:before="0"/>
        <w:ind w:left="0" w:firstLine="720"/>
        <w:rPr>
          <w:kern w:val="22"/>
          <w:szCs w:val="22"/>
          <w:lang w:val="es-ES"/>
        </w:rPr>
      </w:pPr>
      <w:r w:rsidRPr="00157E36">
        <w:rPr>
          <w:kern w:val="22"/>
          <w:szCs w:val="22"/>
          <w:lang w:val="es-ES"/>
        </w:rPr>
        <w:t>considerar cómo podrían contribuir mejor a ese enfoque estratégico a largo plazo los programas existentes del Convenio sobre la Diversidad Biológica y los de iniciativas y organizaciones asociadas pertinentes, entre otras cosas en lo que respecta a la creación de capacidad, y determinar las carencias actuales en áreas de trabajo que son importantes para la integración de la diversidad biológica;</w:t>
      </w:r>
    </w:p>
    <w:p w:rsidR="00E37429" w:rsidRPr="00157E36" w:rsidRDefault="00E37429">
      <w:pPr>
        <w:pStyle w:val="Para10"/>
        <w:numPr>
          <w:ilvl w:val="0"/>
          <w:numId w:val="14"/>
        </w:numPr>
        <w:suppressLineNumbers/>
        <w:suppressAutoHyphens/>
        <w:kinsoku w:val="0"/>
        <w:overflowPunct w:val="0"/>
        <w:autoSpaceDE w:val="0"/>
        <w:autoSpaceDN w:val="0"/>
        <w:adjustRightInd w:val="0"/>
        <w:snapToGrid w:val="0"/>
        <w:spacing w:before="0"/>
        <w:ind w:left="0" w:firstLine="720"/>
        <w:rPr>
          <w:kern w:val="22"/>
          <w:szCs w:val="22"/>
          <w:lang w:val="es-ES"/>
        </w:rPr>
      </w:pPr>
      <w:r w:rsidRPr="00157E36">
        <w:rPr>
          <w:kern w:val="22"/>
          <w:szCs w:val="22"/>
          <w:lang w:val="es-ES"/>
        </w:rPr>
        <w:t>seguir participando en procesos internacionales clave, como la Agenda 2030 para el Desarrollo Sostenible.</w:t>
      </w:r>
    </w:p>
    <w:p w:rsidR="00E37429" w:rsidRPr="00157E36" w:rsidRDefault="00E37429">
      <w:pPr>
        <w:pStyle w:val="Para1"/>
        <w:numPr>
          <w:ilvl w:val="0"/>
          <w:numId w:val="0"/>
        </w:numPr>
        <w:suppressLineNumbers/>
        <w:suppressAutoHyphens/>
        <w:kinsoku w:val="0"/>
        <w:overflowPunct w:val="0"/>
        <w:autoSpaceDE w:val="0"/>
        <w:autoSpaceDN w:val="0"/>
        <w:adjustRightInd w:val="0"/>
        <w:snapToGrid w:val="0"/>
        <w:rPr>
          <w:rFonts w:eastAsia="Angsana New" w:cs="Times New Roman"/>
          <w:kern w:val="22"/>
          <w:lang w:val="es-ES"/>
        </w:rPr>
      </w:pPr>
      <w:r w:rsidRPr="00157E36">
        <w:rPr>
          <w:rFonts w:eastAsia="Angsana New" w:cs="Times New Roman"/>
          <w:kern w:val="22"/>
          <w:lang w:val="es-ES"/>
        </w:rPr>
        <w:t xml:space="preserve">6. </w:t>
      </w:r>
      <w:r w:rsidRPr="00157E36">
        <w:rPr>
          <w:rFonts w:eastAsia="Angsana New" w:cs="Times New Roman"/>
          <w:kern w:val="22"/>
          <w:lang w:val="es-ES"/>
        </w:rPr>
        <w:tab/>
        <w:t>La Secretaria Ejecutiva, teniendo en cuenta el párrafo 5 anterior y asesorada por el</w:t>
      </w:r>
      <w:r w:rsidR="00873E68" w:rsidRPr="00157E36">
        <w:rPr>
          <w:rFonts w:eastAsia="Angsana New" w:cs="Times New Roman"/>
          <w:kern w:val="22"/>
          <w:lang w:val="es-ES"/>
        </w:rPr>
        <w:t xml:space="preserve"> Grupo Asesor Oficioso sobre </w:t>
      </w:r>
      <w:r w:rsidRPr="00157E36">
        <w:rPr>
          <w:rFonts w:eastAsia="Angsana New" w:cs="Times New Roman"/>
          <w:kern w:val="22"/>
          <w:lang w:val="es-ES"/>
        </w:rPr>
        <w:t>integración de la diversidad biológica y por la Mesa, deberá también dar forma a dicho enfoque estratégico a largo plazo para la integración de la diversidad biológica, como elemento clave del marco de la diversidad biológica posterior a 2020, lo cual incluir</w:t>
      </w:r>
      <w:r w:rsidR="00873E68" w:rsidRPr="00157E36">
        <w:rPr>
          <w:rFonts w:eastAsia="Angsana New" w:cs="Times New Roman"/>
          <w:kern w:val="22"/>
          <w:lang w:val="es-ES"/>
        </w:rPr>
        <w:t>ía</w:t>
      </w:r>
      <w:r w:rsidRPr="00157E36">
        <w:rPr>
          <w:rFonts w:eastAsia="Angsana New" w:cs="Times New Roman"/>
          <w:kern w:val="22"/>
          <w:lang w:val="es-ES"/>
        </w:rPr>
        <w:t>, entre otras, las siguientes áreas y medidas:</w:t>
      </w:r>
    </w:p>
    <w:p w:rsidR="00E37429" w:rsidRPr="00157E36" w:rsidRDefault="00E37429">
      <w:pPr>
        <w:pStyle w:val="Para10"/>
        <w:numPr>
          <w:ilvl w:val="0"/>
          <w:numId w:val="13"/>
        </w:numPr>
        <w:suppressLineNumbers/>
        <w:tabs>
          <w:tab w:val="clear" w:pos="1440"/>
        </w:tabs>
        <w:suppressAutoHyphens/>
        <w:kinsoku w:val="0"/>
        <w:overflowPunct w:val="0"/>
        <w:autoSpaceDE w:val="0"/>
        <w:autoSpaceDN w:val="0"/>
        <w:adjustRightInd w:val="0"/>
        <w:snapToGrid w:val="0"/>
        <w:spacing w:before="0"/>
        <w:ind w:left="0" w:firstLine="720"/>
        <w:rPr>
          <w:kern w:val="22"/>
          <w:szCs w:val="22"/>
          <w:lang w:val="es-ES"/>
        </w:rPr>
      </w:pPr>
      <w:r w:rsidRPr="00157E36">
        <w:rPr>
          <w:kern w:val="22"/>
          <w:szCs w:val="22"/>
          <w:lang w:val="es-ES"/>
        </w:rPr>
        <w:t>revisar la eficacia de las distintas prácticas de integración que se han utilizado</w:t>
      </w:r>
      <w:r w:rsidR="00873E68" w:rsidRPr="00157E36">
        <w:rPr>
          <w:kern w:val="22"/>
          <w:szCs w:val="22"/>
          <w:lang w:val="es-ES"/>
        </w:rPr>
        <w:t>, así como</w:t>
      </w:r>
      <w:r w:rsidRPr="00157E36">
        <w:rPr>
          <w:kern w:val="22"/>
          <w:szCs w:val="22"/>
          <w:lang w:val="es-ES"/>
        </w:rPr>
        <w:t xml:space="preserve"> los pasos necesarios para ampliar su uso, </w:t>
      </w:r>
      <w:r w:rsidR="00873E68" w:rsidRPr="00157E36">
        <w:rPr>
          <w:kern w:val="22"/>
          <w:szCs w:val="22"/>
          <w:lang w:val="es-ES"/>
        </w:rPr>
        <w:t>incluido en la educación y</w:t>
      </w:r>
      <w:r w:rsidR="00760CCB" w:rsidRPr="00157E36">
        <w:rPr>
          <w:kern w:val="22"/>
          <w:szCs w:val="22"/>
          <w:lang w:val="es-ES"/>
        </w:rPr>
        <w:t xml:space="preserve"> en</w:t>
      </w:r>
      <w:r w:rsidR="00873E68" w:rsidRPr="00157E36">
        <w:rPr>
          <w:kern w:val="22"/>
          <w:szCs w:val="22"/>
          <w:lang w:val="es-ES"/>
        </w:rPr>
        <w:t xml:space="preserve"> </w:t>
      </w:r>
      <w:r w:rsidRPr="00157E36">
        <w:rPr>
          <w:kern w:val="22"/>
          <w:szCs w:val="22"/>
          <w:lang w:val="es-ES"/>
        </w:rPr>
        <w:t>leyes y políticas nacionales, entre otras herramientas estratégicas;</w:t>
      </w:r>
    </w:p>
    <w:p w:rsidR="00E37429" w:rsidRPr="00157E36" w:rsidRDefault="00E37429">
      <w:pPr>
        <w:pStyle w:val="Para10"/>
        <w:numPr>
          <w:ilvl w:val="0"/>
          <w:numId w:val="13"/>
        </w:numPr>
        <w:suppressLineNumbers/>
        <w:tabs>
          <w:tab w:val="clear" w:pos="1440"/>
        </w:tabs>
        <w:suppressAutoHyphens/>
        <w:kinsoku w:val="0"/>
        <w:overflowPunct w:val="0"/>
        <w:autoSpaceDE w:val="0"/>
        <w:autoSpaceDN w:val="0"/>
        <w:adjustRightInd w:val="0"/>
        <w:snapToGrid w:val="0"/>
        <w:spacing w:before="0"/>
        <w:ind w:left="0" w:firstLine="720"/>
        <w:rPr>
          <w:kern w:val="22"/>
          <w:szCs w:val="22"/>
          <w:lang w:val="es-ES"/>
        </w:rPr>
      </w:pPr>
      <w:r w:rsidRPr="00157E36">
        <w:rPr>
          <w:kern w:val="22"/>
          <w:szCs w:val="22"/>
          <w:lang w:val="es-ES"/>
        </w:rPr>
        <w:lastRenderedPageBreak/>
        <w:t xml:space="preserve">llevar a cabo investigaciones y análisis </w:t>
      </w:r>
      <w:r w:rsidR="00873E68" w:rsidRPr="00157E36">
        <w:rPr>
          <w:kern w:val="22"/>
          <w:szCs w:val="22"/>
          <w:lang w:val="es-ES"/>
        </w:rPr>
        <w:t>para determinar en qué</w:t>
      </w:r>
      <w:r w:rsidRPr="00157E36">
        <w:rPr>
          <w:kern w:val="22"/>
          <w:szCs w:val="22"/>
          <w:lang w:val="es-ES"/>
        </w:rPr>
        <w:t xml:space="preserve"> medida las Partes están aplicando enfoques de integración</w:t>
      </w:r>
      <w:r w:rsidR="00873E68" w:rsidRPr="00157E36">
        <w:rPr>
          <w:kern w:val="22"/>
          <w:szCs w:val="22"/>
          <w:lang w:val="es-ES"/>
        </w:rPr>
        <w:t>,</w:t>
      </w:r>
      <w:r w:rsidRPr="00157E36">
        <w:rPr>
          <w:kern w:val="22"/>
          <w:szCs w:val="22"/>
          <w:lang w:val="es-ES"/>
        </w:rPr>
        <w:t xml:space="preserve"> y detecta</w:t>
      </w:r>
      <w:r w:rsidR="00873E68" w:rsidRPr="00157E36">
        <w:rPr>
          <w:kern w:val="22"/>
          <w:szCs w:val="22"/>
          <w:lang w:val="es-ES"/>
        </w:rPr>
        <w:t>r</w:t>
      </w:r>
      <w:r w:rsidRPr="00157E36">
        <w:rPr>
          <w:kern w:val="22"/>
          <w:szCs w:val="22"/>
          <w:lang w:val="es-ES"/>
        </w:rPr>
        <w:t xml:space="preserve"> las principales carencias, obstáculos y dificultades;</w:t>
      </w:r>
    </w:p>
    <w:p w:rsidR="00E37429" w:rsidRPr="00157E36" w:rsidRDefault="00E37429">
      <w:pPr>
        <w:pStyle w:val="Para10"/>
        <w:numPr>
          <w:ilvl w:val="0"/>
          <w:numId w:val="13"/>
        </w:numPr>
        <w:suppressLineNumbers/>
        <w:tabs>
          <w:tab w:val="clear" w:pos="1440"/>
        </w:tabs>
        <w:suppressAutoHyphens/>
        <w:kinsoku w:val="0"/>
        <w:overflowPunct w:val="0"/>
        <w:autoSpaceDE w:val="0"/>
        <w:autoSpaceDN w:val="0"/>
        <w:adjustRightInd w:val="0"/>
        <w:snapToGrid w:val="0"/>
        <w:spacing w:before="0"/>
        <w:ind w:left="0" w:firstLine="720"/>
        <w:rPr>
          <w:kern w:val="22"/>
          <w:szCs w:val="22"/>
          <w:lang w:val="es-ES"/>
        </w:rPr>
      </w:pPr>
      <w:r w:rsidRPr="00157E36">
        <w:rPr>
          <w:kern w:val="22"/>
          <w:szCs w:val="22"/>
          <w:lang w:val="es-ES"/>
        </w:rPr>
        <w:t xml:space="preserve">contribuir a los esfuerzos relacionados con la asimilación de la importancia y </w:t>
      </w:r>
      <w:r w:rsidR="00873E68" w:rsidRPr="00157E36">
        <w:rPr>
          <w:kern w:val="22"/>
          <w:szCs w:val="22"/>
          <w:lang w:val="es-ES"/>
        </w:rPr>
        <w:t>los</w:t>
      </w:r>
      <w:r w:rsidRPr="00157E36">
        <w:rPr>
          <w:kern w:val="22"/>
          <w:szCs w:val="22"/>
          <w:lang w:val="es-ES"/>
        </w:rPr>
        <w:t xml:space="preserve"> valor</w:t>
      </w:r>
      <w:r w:rsidR="00873E68" w:rsidRPr="00157E36">
        <w:rPr>
          <w:kern w:val="22"/>
          <w:szCs w:val="22"/>
          <w:lang w:val="es-ES"/>
        </w:rPr>
        <w:t>es</w:t>
      </w:r>
      <w:r w:rsidRPr="00157E36">
        <w:rPr>
          <w:kern w:val="22"/>
          <w:szCs w:val="22"/>
          <w:lang w:val="es-ES"/>
        </w:rPr>
        <w:t xml:space="preserve"> de la diversidad biológica y de las funciones y servicios de los ecosistemas, de conformidad con el párrafo 9 b) ii) de la decisión X/3; </w:t>
      </w:r>
    </w:p>
    <w:p w:rsidR="00E37429" w:rsidRPr="00157E36" w:rsidRDefault="00E37429">
      <w:pPr>
        <w:pStyle w:val="Para10"/>
        <w:numPr>
          <w:ilvl w:val="0"/>
          <w:numId w:val="13"/>
        </w:numPr>
        <w:suppressLineNumbers/>
        <w:tabs>
          <w:tab w:val="clear" w:pos="1440"/>
        </w:tabs>
        <w:suppressAutoHyphens/>
        <w:kinsoku w:val="0"/>
        <w:overflowPunct w:val="0"/>
        <w:autoSpaceDE w:val="0"/>
        <w:autoSpaceDN w:val="0"/>
        <w:adjustRightInd w:val="0"/>
        <w:snapToGrid w:val="0"/>
        <w:spacing w:before="0"/>
        <w:ind w:left="0" w:firstLine="720"/>
        <w:rPr>
          <w:kern w:val="22"/>
          <w:szCs w:val="22"/>
          <w:lang w:val="es-ES"/>
        </w:rPr>
      </w:pPr>
      <w:r w:rsidRPr="00157E36">
        <w:rPr>
          <w:kern w:val="22"/>
          <w:szCs w:val="22"/>
          <w:lang w:val="es-ES"/>
        </w:rPr>
        <w:t>contribuir a los esfuerzos para elaborar y aplicar indicadores científic</w:t>
      </w:r>
      <w:r w:rsidR="00873E68" w:rsidRPr="00157E36">
        <w:rPr>
          <w:kern w:val="22"/>
          <w:szCs w:val="22"/>
          <w:lang w:val="es-ES"/>
        </w:rPr>
        <w:t>os</w:t>
      </w:r>
      <w:r w:rsidRPr="00157E36">
        <w:rPr>
          <w:kern w:val="22"/>
          <w:szCs w:val="22"/>
          <w:lang w:val="es-ES"/>
        </w:rPr>
        <w:t xml:space="preserve"> con respecto a los enfoques de integración;</w:t>
      </w:r>
    </w:p>
    <w:p w:rsidR="00E37429" w:rsidRPr="00157E36" w:rsidRDefault="00E37429">
      <w:pPr>
        <w:pStyle w:val="Para2"/>
        <w:numPr>
          <w:ilvl w:val="0"/>
          <w:numId w:val="13"/>
        </w:numPr>
        <w:suppressLineNumbers/>
        <w:tabs>
          <w:tab w:val="clear" w:pos="1440"/>
        </w:tabs>
        <w:suppressAutoHyphens/>
        <w:kinsoku w:val="0"/>
        <w:overflowPunct w:val="0"/>
        <w:adjustRightInd w:val="0"/>
        <w:snapToGrid w:val="0"/>
        <w:spacing w:before="0"/>
        <w:ind w:left="0" w:firstLine="720"/>
        <w:rPr>
          <w:kern w:val="22"/>
          <w:szCs w:val="22"/>
          <w:lang w:val="es-ES"/>
        </w:rPr>
      </w:pPr>
      <w:r w:rsidRPr="00157E36">
        <w:rPr>
          <w:kern w:val="22"/>
          <w:szCs w:val="22"/>
          <w:lang w:val="es-ES"/>
        </w:rPr>
        <w:t>determinar las necesidades de creación de capacidad y de formación para la integración de la diversidad biológica a nivel regional y subregional;</w:t>
      </w:r>
    </w:p>
    <w:p w:rsidR="00E37429" w:rsidRPr="00157E36" w:rsidRDefault="00E37429">
      <w:pPr>
        <w:pStyle w:val="Para10"/>
        <w:numPr>
          <w:ilvl w:val="0"/>
          <w:numId w:val="13"/>
        </w:numPr>
        <w:suppressLineNumbers/>
        <w:tabs>
          <w:tab w:val="clear" w:pos="1440"/>
        </w:tabs>
        <w:suppressAutoHyphens/>
        <w:kinsoku w:val="0"/>
        <w:overflowPunct w:val="0"/>
        <w:autoSpaceDE w:val="0"/>
        <w:autoSpaceDN w:val="0"/>
        <w:adjustRightInd w:val="0"/>
        <w:snapToGrid w:val="0"/>
        <w:spacing w:before="0"/>
        <w:ind w:left="0" w:firstLine="720"/>
        <w:rPr>
          <w:kern w:val="22"/>
          <w:szCs w:val="22"/>
          <w:lang w:val="es-ES"/>
        </w:rPr>
      </w:pPr>
      <w:r w:rsidRPr="00157E36">
        <w:rPr>
          <w:kern w:val="22"/>
          <w:szCs w:val="22"/>
          <w:lang w:val="es-ES"/>
        </w:rPr>
        <w:t xml:space="preserve">detectar oportunidades para facilitar la cooperación científica y técnica en materia de integración, </w:t>
      </w:r>
      <w:r w:rsidR="00873E68" w:rsidRPr="00157E36">
        <w:rPr>
          <w:kern w:val="22"/>
          <w:szCs w:val="22"/>
          <w:lang w:val="es-ES"/>
        </w:rPr>
        <w:t xml:space="preserve">el </w:t>
      </w:r>
      <w:r w:rsidRPr="00157E36">
        <w:rPr>
          <w:kern w:val="22"/>
          <w:szCs w:val="22"/>
          <w:lang w:val="es-ES"/>
        </w:rPr>
        <w:t xml:space="preserve">apoyo financiero y </w:t>
      </w:r>
      <w:r w:rsidR="00873E68" w:rsidRPr="00157E36">
        <w:rPr>
          <w:kern w:val="22"/>
          <w:szCs w:val="22"/>
          <w:lang w:val="es-ES"/>
        </w:rPr>
        <w:t xml:space="preserve">la </w:t>
      </w:r>
      <w:r w:rsidRPr="00157E36">
        <w:rPr>
          <w:kern w:val="22"/>
          <w:szCs w:val="22"/>
          <w:lang w:val="es-ES"/>
        </w:rPr>
        <w:t>transferencia de tecnología;</w:t>
      </w:r>
    </w:p>
    <w:p w:rsidR="00E37429" w:rsidRPr="00157E36" w:rsidRDefault="00E37429" w:rsidP="007665F7">
      <w:pPr>
        <w:pStyle w:val="Para10"/>
        <w:numPr>
          <w:ilvl w:val="0"/>
          <w:numId w:val="13"/>
        </w:numPr>
        <w:suppressLineNumbers/>
        <w:tabs>
          <w:tab w:val="clear" w:pos="1440"/>
        </w:tabs>
        <w:suppressAutoHyphens/>
        <w:kinsoku w:val="0"/>
        <w:overflowPunct w:val="0"/>
        <w:autoSpaceDE w:val="0"/>
        <w:autoSpaceDN w:val="0"/>
        <w:adjustRightInd w:val="0"/>
        <w:snapToGrid w:val="0"/>
        <w:spacing w:before="0"/>
        <w:ind w:left="0" w:firstLine="720"/>
        <w:rPr>
          <w:kern w:val="22"/>
          <w:szCs w:val="22"/>
          <w:lang w:val="es-ES"/>
        </w:rPr>
      </w:pPr>
      <w:r w:rsidRPr="00157E36">
        <w:rPr>
          <w:kern w:val="22"/>
          <w:szCs w:val="22"/>
          <w:lang w:val="es-ES"/>
        </w:rPr>
        <w:t>detectar oportunidades para establecer nuevas a</w:t>
      </w:r>
      <w:r w:rsidR="007665F7" w:rsidRPr="00157E36">
        <w:rPr>
          <w:kern w:val="22"/>
          <w:szCs w:val="22"/>
          <w:lang w:val="es-ES"/>
        </w:rPr>
        <w:t>l</w:t>
      </w:r>
      <w:r w:rsidRPr="00157E36">
        <w:rPr>
          <w:kern w:val="22"/>
          <w:szCs w:val="22"/>
          <w:lang w:val="es-ES"/>
        </w:rPr>
        <w:t>ian</w:t>
      </w:r>
      <w:r w:rsidR="007665F7" w:rsidRPr="00157E36">
        <w:rPr>
          <w:kern w:val="22"/>
          <w:szCs w:val="22"/>
          <w:lang w:val="es-ES"/>
        </w:rPr>
        <w:t>za</w:t>
      </w:r>
      <w:r w:rsidRPr="00157E36">
        <w:rPr>
          <w:kern w:val="22"/>
          <w:szCs w:val="22"/>
          <w:lang w:val="es-ES"/>
        </w:rPr>
        <w:t>s y fortalecer las a</w:t>
      </w:r>
      <w:r w:rsidR="007665F7" w:rsidRPr="00157E36">
        <w:rPr>
          <w:kern w:val="22"/>
          <w:szCs w:val="22"/>
          <w:lang w:val="es-ES"/>
        </w:rPr>
        <w:t>l</w:t>
      </w:r>
      <w:r w:rsidRPr="00157E36">
        <w:rPr>
          <w:kern w:val="22"/>
          <w:szCs w:val="22"/>
          <w:lang w:val="es-ES"/>
        </w:rPr>
        <w:t>ia</w:t>
      </w:r>
      <w:r w:rsidR="007665F7" w:rsidRPr="00157E36">
        <w:rPr>
          <w:kern w:val="22"/>
          <w:szCs w:val="22"/>
          <w:lang w:val="es-ES"/>
        </w:rPr>
        <w:t>nza</w:t>
      </w:r>
      <w:r w:rsidRPr="00157E36">
        <w:rPr>
          <w:kern w:val="22"/>
          <w:szCs w:val="22"/>
          <w:lang w:val="es-ES"/>
        </w:rPr>
        <w:t xml:space="preserve">s existentes para </w:t>
      </w:r>
      <w:r w:rsidR="00873E68" w:rsidRPr="00157E36">
        <w:rPr>
          <w:kern w:val="22"/>
          <w:szCs w:val="22"/>
          <w:lang w:val="es-ES"/>
        </w:rPr>
        <w:t>lograr mayores progresos en</w:t>
      </w:r>
      <w:r w:rsidRPr="00157E36">
        <w:rPr>
          <w:kern w:val="22"/>
          <w:szCs w:val="22"/>
          <w:lang w:val="es-ES"/>
        </w:rPr>
        <w:t xml:space="preserve"> la integración de la diversidad biológica;</w:t>
      </w:r>
    </w:p>
    <w:p w:rsidR="00E37429" w:rsidRPr="00157E36" w:rsidRDefault="00E37429">
      <w:pPr>
        <w:pStyle w:val="Para10"/>
        <w:numPr>
          <w:ilvl w:val="0"/>
          <w:numId w:val="13"/>
        </w:numPr>
        <w:suppressLineNumbers/>
        <w:tabs>
          <w:tab w:val="clear" w:pos="1440"/>
        </w:tabs>
        <w:suppressAutoHyphens/>
        <w:kinsoku w:val="0"/>
        <w:overflowPunct w:val="0"/>
        <w:autoSpaceDE w:val="0"/>
        <w:autoSpaceDN w:val="0"/>
        <w:adjustRightInd w:val="0"/>
        <w:snapToGrid w:val="0"/>
        <w:spacing w:before="0"/>
        <w:ind w:left="0" w:firstLine="720"/>
        <w:rPr>
          <w:kern w:val="22"/>
          <w:szCs w:val="22"/>
          <w:lang w:val="es-ES"/>
        </w:rPr>
      </w:pPr>
      <w:r w:rsidRPr="00157E36">
        <w:rPr>
          <w:kern w:val="22"/>
          <w:szCs w:val="22"/>
          <w:lang w:val="es-ES"/>
        </w:rPr>
        <w:t xml:space="preserve">determinar posibles mecanismos para hacer un seguimiento de la aplicación de las medidas para </w:t>
      </w:r>
      <w:r w:rsidR="00873E68" w:rsidRPr="00157E36">
        <w:rPr>
          <w:kern w:val="22"/>
          <w:szCs w:val="22"/>
          <w:lang w:val="es-ES"/>
        </w:rPr>
        <w:t>promover</w:t>
      </w:r>
      <w:r w:rsidRPr="00157E36">
        <w:rPr>
          <w:kern w:val="22"/>
          <w:szCs w:val="22"/>
          <w:lang w:val="es-ES"/>
        </w:rPr>
        <w:t xml:space="preserve"> la integración de la diversidad biológica a nivel nacional;</w:t>
      </w:r>
    </w:p>
    <w:p w:rsidR="00E37429" w:rsidRPr="00157E36" w:rsidRDefault="00E37429">
      <w:pPr>
        <w:pStyle w:val="Para10"/>
        <w:numPr>
          <w:ilvl w:val="0"/>
          <w:numId w:val="13"/>
        </w:numPr>
        <w:suppressLineNumbers/>
        <w:tabs>
          <w:tab w:val="clear" w:pos="1440"/>
        </w:tabs>
        <w:suppressAutoHyphens/>
        <w:kinsoku w:val="0"/>
        <w:overflowPunct w:val="0"/>
        <w:autoSpaceDE w:val="0"/>
        <w:autoSpaceDN w:val="0"/>
        <w:adjustRightInd w:val="0"/>
        <w:snapToGrid w:val="0"/>
        <w:spacing w:before="0"/>
        <w:ind w:left="0" w:firstLine="720"/>
        <w:rPr>
          <w:kern w:val="22"/>
          <w:szCs w:val="22"/>
          <w:lang w:val="es-ES"/>
        </w:rPr>
      </w:pPr>
      <w:r w:rsidRPr="00157E36">
        <w:rPr>
          <w:kern w:val="22"/>
          <w:szCs w:val="22"/>
          <w:lang w:val="es-ES"/>
        </w:rPr>
        <w:t>diseñar una estrategia para fomentar la participación de los sectores empresarial y financiero en la integración de la diversidad biológica;</w:t>
      </w:r>
    </w:p>
    <w:p w:rsidR="00E37429" w:rsidRPr="00157E36" w:rsidRDefault="00E37429">
      <w:pPr>
        <w:pStyle w:val="Para10"/>
        <w:numPr>
          <w:ilvl w:val="0"/>
          <w:numId w:val="13"/>
        </w:numPr>
        <w:suppressLineNumbers/>
        <w:tabs>
          <w:tab w:val="clear" w:pos="1440"/>
        </w:tabs>
        <w:suppressAutoHyphens/>
        <w:kinsoku w:val="0"/>
        <w:overflowPunct w:val="0"/>
        <w:autoSpaceDE w:val="0"/>
        <w:autoSpaceDN w:val="0"/>
        <w:adjustRightInd w:val="0"/>
        <w:snapToGrid w:val="0"/>
        <w:spacing w:before="0"/>
        <w:ind w:left="0" w:firstLine="720"/>
        <w:rPr>
          <w:kern w:val="22"/>
          <w:szCs w:val="22"/>
          <w:lang w:val="es-ES"/>
        </w:rPr>
      </w:pPr>
      <w:r w:rsidRPr="00157E36">
        <w:rPr>
          <w:kern w:val="22"/>
          <w:szCs w:val="22"/>
          <w:lang w:val="es-ES"/>
        </w:rPr>
        <w:t>determinar prácticas rentables, directrices, metodologías, experiencias y herramientas relacionadas con la integración de la diversidad biológica, y otras medidas estratégicas, con el fin de mejorar la aplicación del Convenio;</w:t>
      </w:r>
    </w:p>
    <w:p w:rsidR="00E37429" w:rsidRPr="00157E36" w:rsidRDefault="00E37429">
      <w:pPr>
        <w:pStyle w:val="Para2"/>
        <w:numPr>
          <w:ilvl w:val="0"/>
          <w:numId w:val="13"/>
        </w:numPr>
        <w:suppressLineNumbers/>
        <w:tabs>
          <w:tab w:val="clear" w:pos="1440"/>
        </w:tabs>
        <w:suppressAutoHyphens/>
        <w:kinsoku w:val="0"/>
        <w:overflowPunct w:val="0"/>
        <w:adjustRightInd w:val="0"/>
        <w:snapToGrid w:val="0"/>
        <w:spacing w:before="0"/>
        <w:ind w:left="0" w:firstLine="720"/>
        <w:rPr>
          <w:kern w:val="22"/>
          <w:szCs w:val="22"/>
          <w:lang w:val="es-ES"/>
        </w:rPr>
      </w:pPr>
      <w:r w:rsidRPr="00157E36">
        <w:rPr>
          <w:kern w:val="22"/>
          <w:szCs w:val="22"/>
          <w:lang w:val="es-ES"/>
        </w:rPr>
        <w:t xml:space="preserve">detectar obstáculos que </w:t>
      </w:r>
      <w:r w:rsidR="000973AB" w:rsidRPr="00157E36">
        <w:rPr>
          <w:kern w:val="22"/>
          <w:szCs w:val="22"/>
          <w:lang w:val="es-ES"/>
        </w:rPr>
        <w:t>dificulten</w:t>
      </w:r>
      <w:r w:rsidRPr="00157E36">
        <w:rPr>
          <w:kern w:val="22"/>
          <w:szCs w:val="22"/>
          <w:lang w:val="es-ES"/>
        </w:rPr>
        <w:t xml:space="preserve"> la integración de la diversidad biológica en normas, procesos, políticas y programas a nivel nacional;</w:t>
      </w:r>
    </w:p>
    <w:p w:rsidR="00E37429" w:rsidRPr="00157E36" w:rsidRDefault="00E37429">
      <w:pPr>
        <w:pStyle w:val="Para2"/>
        <w:numPr>
          <w:ilvl w:val="0"/>
          <w:numId w:val="13"/>
        </w:numPr>
        <w:suppressLineNumbers/>
        <w:tabs>
          <w:tab w:val="clear" w:pos="1440"/>
        </w:tabs>
        <w:suppressAutoHyphens/>
        <w:kinsoku w:val="0"/>
        <w:overflowPunct w:val="0"/>
        <w:adjustRightInd w:val="0"/>
        <w:snapToGrid w:val="0"/>
        <w:spacing w:before="0"/>
        <w:ind w:left="0" w:firstLine="720"/>
        <w:rPr>
          <w:kern w:val="22"/>
          <w:szCs w:val="22"/>
          <w:lang w:val="es-ES"/>
        </w:rPr>
      </w:pPr>
      <w:r w:rsidRPr="00157E36">
        <w:rPr>
          <w:kern w:val="22"/>
          <w:szCs w:val="22"/>
          <w:lang w:val="es-ES"/>
        </w:rPr>
        <w:t>determinar opciones y soluciones que contribuyan a superar esos obstáculos que dificultan la integración de la diversidad biológica;</w:t>
      </w:r>
    </w:p>
    <w:p w:rsidR="00E37429" w:rsidRPr="00157E36" w:rsidRDefault="00E37429">
      <w:pPr>
        <w:pStyle w:val="Para2"/>
        <w:numPr>
          <w:ilvl w:val="0"/>
          <w:numId w:val="13"/>
        </w:numPr>
        <w:suppressLineNumbers/>
        <w:tabs>
          <w:tab w:val="clear" w:pos="1440"/>
        </w:tabs>
        <w:suppressAutoHyphens/>
        <w:kinsoku w:val="0"/>
        <w:overflowPunct w:val="0"/>
        <w:adjustRightInd w:val="0"/>
        <w:snapToGrid w:val="0"/>
        <w:spacing w:before="0"/>
        <w:ind w:left="0" w:firstLine="720"/>
        <w:rPr>
          <w:kern w:val="22"/>
          <w:szCs w:val="22"/>
          <w:lang w:val="es-ES"/>
        </w:rPr>
      </w:pPr>
      <w:r w:rsidRPr="00157E36">
        <w:rPr>
          <w:kern w:val="22"/>
          <w:szCs w:val="22"/>
          <w:lang w:val="es-ES"/>
        </w:rPr>
        <w:t>determinar tareas clave, así como detectar dificultades y carencias en el abordaje de estas medidas;</w:t>
      </w:r>
    </w:p>
    <w:p w:rsidR="00E37429" w:rsidRPr="00157E36" w:rsidRDefault="00E37429">
      <w:pPr>
        <w:pStyle w:val="Para2"/>
        <w:numPr>
          <w:ilvl w:val="0"/>
          <w:numId w:val="13"/>
        </w:numPr>
        <w:suppressLineNumbers/>
        <w:tabs>
          <w:tab w:val="clear" w:pos="1440"/>
        </w:tabs>
        <w:suppressAutoHyphens/>
        <w:kinsoku w:val="0"/>
        <w:overflowPunct w:val="0"/>
        <w:adjustRightInd w:val="0"/>
        <w:snapToGrid w:val="0"/>
        <w:spacing w:before="0"/>
        <w:ind w:left="0" w:firstLine="720"/>
        <w:rPr>
          <w:kern w:val="22"/>
          <w:szCs w:val="22"/>
          <w:lang w:val="es-ES"/>
        </w:rPr>
      </w:pPr>
      <w:r w:rsidRPr="00157E36">
        <w:rPr>
          <w:kern w:val="22"/>
          <w:szCs w:val="22"/>
          <w:lang w:val="es-ES"/>
        </w:rPr>
        <w:t>sugerir medidas prioritarias, cronogramas y actores pertinentes;</w:t>
      </w:r>
    </w:p>
    <w:p w:rsidR="00E37429" w:rsidRPr="00157E36" w:rsidRDefault="00E37429">
      <w:pPr>
        <w:pStyle w:val="Para2"/>
        <w:numPr>
          <w:ilvl w:val="0"/>
          <w:numId w:val="13"/>
        </w:numPr>
        <w:suppressLineNumbers/>
        <w:tabs>
          <w:tab w:val="clear" w:pos="1440"/>
        </w:tabs>
        <w:suppressAutoHyphens/>
        <w:kinsoku w:val="0"/>
        <w:overflowPunct w:val="0"/>
        <w:adjustRightInd w:val="0"/>
        <w:snapToGrid w:val="0"/>
        <w:spacing w:before="0"/>
        <w:ind w:left="0" w:firstLine="720"/>
        <w:rPr>
          <w:kern w:val="22"/>
          <w:szCs w:val="22"/>
          <w:lang w:val="es-ES"/>
        </w:rPr>
      </w:pPr>
      <w:r w:rsidRPr="00157E36">
        <w:rPr>
          <w:kern w:val="22"/>
          <w:szCs w:val="22"/>
          <w:lang w:val="es-ES"/>
        </w:rPr>
        <w:t xml:space="preserve">determinar las áreas en las que puede ser </w:t>
      </w:r>
      <w:r w:rsidR="000973AB" w:rsidRPr="00157E36">
        <w:rPr>
          <w:kern w:val="22"/>
          <w:szCs w:val="22"/>
          <w:lang w:val="es-ES"/>
        </w:rPr>
        <w:t>conveniente</w:t>
      </w:r>
      <w:r w:rsidRPr="00157E36">
        <w:rPr>
          <w:kern w:val="22"/>
          <w:szCs w:val="22"/>
          <w:lang w:val="es-ES"/>
        </w:rPr>
        <w:t xml:space="preserve"> </w:t>
      </w:r>
      <w:r w:rsidR="000973AB" w:rsidRPr="00157E36">
        <w:rPr>
          <w:kern w:val="22"/>
          <w:szCs w:val="22"/>
          <w:lang w:val="es-ES"/>
        </w:rPr>
        <w:t>seguir trabajando</w:t>
      </w:r>
      <w:r w:rsidRPr="00157E36">
        <w:rPr>
          <w:kern w:val="22"/>
          <w:szCs w:val="22"/>
          <w:lang w:val="es-ES"/>
        </w:rPr>
        <w:t xml:space="preserve"> con miras a </w:t>
      </w:r>
      <w:r w:rsidR="000973AB" w:rsidRPr="00157E36">
        <w:rPr>
          <w:kern w:val="22"/>
          <w:szCs w:val="22"/>
          <w:lang w:val="es-ES"/>
        </w:rPr>
        <w:t>lograr mayores progresos</w:t>
      </w:r>
      <w:r w:rsidRPr="00157E36">
        <w:rPr>
          <w:kern w:val="22"/>
          <w:szCs w:val="22"/>
          <w:lang w:val="es-ES"/>
        </w:rPr>
        <w:t xml:space="preserve"> en la integración en el marco del Convenio;</w:t>
      </w:r>
    </w:p>
    <w:p w:rsidR="00E37429" w:rsidRPr="00157E36" w:rsidRDefault="00E37429">
      <w:pPr>
        <w:pStyle w:val="Para2"/>
        <w:numPr>
          <w:ilvl w:val="0"/>
          <w:numId w:val="13"/>
        </w:numPr>
        <w:suppressLineNumbers/>
        <w:tabs>
          <w:tab w:val="clear" w:pos="1440"/>
        </w:tabs>
        <w:suppressAutoHyphens/>
        <w:kinsoku w:val="0"/>
        <w:overflowPunct w:val="0"/>
        <w:adjustRightInd w:val="0"/>
        <w:snapToGrid w:val="0"/>
        <w:spacing w:before="0"/>
        <w:ind w:left="0" w:firstLine="720"/>
        <w:rPr>
          <w:kern w:val="22"/>
          <w:szCs w:val="22"/>
          <w:lang w:val="es-ES"/>
        </w:rPr>
      </w:pPr>
      <w:r w:rsidRPr="00157E36">
        <w:rPr>
          <w:kern w:val="22"/>
          <w:szCs w:val="22"/>
          <w:lang w:val="es-ES"/>
        </w:rPr>
        <w:t>pr</w:t>
      </w:r>
      <w:r w:rsidR="000973AB" w:rsidRPr="00157E36">
        <w:rPr>
          <w:kern w:val="22"/>
          <w:szCs w:val="22"/>
          <w:lang w:val="es-ES"/>
        </w:rPr>
        <w:t>est</w:t>
      </w:r>
      <w:r w:rsidRPr="00157E36">
        <w:rPr>
          <w:kern w:val="22"/>
          <w:szCs w:val="22"/>
          <w:lang w:val="es-ES"/>
        </w:rPr>
        <w:t xml:space="preserve">ar cualquier otro asesoramiento que resulte pertinente, </w:t>
      </w:r>
      <w:r w:rsidR="000973AB" w:rsidRPr="00157E36">
        <w:rPr>
          <w:kern w:val="22"/>
          <w:szCs w:val="22"/>
          <w:lang w:val="es-ES"/>
        </w:rPr>
        <w:t>incluido</w:t>
      </w:r>
      <w:r w:rsidRPr="00157E36">
        <w:rPr>
          <w:kern w:val="22"/>
          <w:szCs w:val="22"/>
          <w:lang w:val="es-ES"/>
        </w:rPr>
        <w:t xml:space="preserve"> sobre otras iniciativas o adelantos, reuniones y otras oportunidades que contribuyan a avanzar en esta labor.</w:t>
      </w:r>
    </w:p>
    <w:p w:rsidR="00E37429" w:rsidRPr="00157E36" w:rsidRDefault="00E37429">
      <w:pPr>
        <w:suppressLineNumbers/>
        <w:suppressAutoHyphens/>
        <w:kinsoku w:val="0"/>
        <w:overflowPunct w:val="0"/>
        <w:autoSpaceDE w:val="0"/>
        <w:autoSpaceDN w:val="0"/>
        <w:adjustRightInd w:val="0"/>
        <w:snapToGrid w:val="0"/>
        <w:spacing w:before="240"/>
        <w:jc w:val="center"/>
        <w:rPr>
          <w:i/>
          <w:kern w:val="22"/>
          <w:szCs w:val="22"/>
          <w:lang w:val="es-ES"/>
        </w:rPr>
      </w:pPr>
      <w:r w:rsidRPr="00157E36">
        <w:rPr>
          <w:i/>
          <w:kern w:val="22"/>
          <w:szCs w:val="22"/>
          <w:lang w:val="es-ES"/>
        </w:rPr>
        <w:t>Anexo II</w:t>
      </w:r>
    </w:p>
    <w:p w:rsidR="00E37429" w:rsidRPr="00157E36" w:rsidRDefault="00E37429">
      <w:pPr>
        <w:pStyle w:val="HEADINGNOTFORTOC"/>
        <w:suppressLineNumbers/>
        <w:tabs>
          <w:tab w:val="clear" w:pos="720"/>
        </w:tabs>
        <w:suppressAutoHyphens/>
        <w:kinsoku w:val="0"/>
        <w:overflowPunct w:val="0"/>
        <w:autoSpaceDE w:val="0"/>
        <w:autoSpaceDN w:val="0"/>
        <w:adjustRightInd w:val="0"/>
        <w:snapToGrid w:val="0"/>
        <w:spacing w:before="120"/>
        <w:rPr>
          <w:kern w:val="22"/>
          <w:szCs w:val="22"/>
          <w:lang w:val="es-ES"/>
        </w:rPr>
      </w:pPr>
      <w:r w:rsidRPr="00157E36">
        <w:rPr>
          <w:kern w:val="22"/>
          <w:szCs w:val="22"/>
          <w:lang w:val="es-ES"/>
        </w:rPr>
        <w:t xml:space="preserve">Mandato para </w:t>
      </w:r>
      <w:r w:rsidR="003D2559" w:rsidRPr="00157E36">
        <w:rPr>
          <w:kern w:val="22"/>
          <w:szCs w:val="22"/>
          <w:lang w:val="es-ES"/>
        </w:rPr>
        <w:t>EL</w:t>
      </w:r>
      <w:r w:rsidRPr="00157E36">
        <w:rPr>
          <w:kern w:val="22"/>
          <w:szCs w:val="22"/>
          <w:lang w:val="es-ES"/>
        </w:rPr>
        <w:t xml:space="preserve"> grupo ASESOR OFICIOSO sobre integración de la DIVERSIDAD bioLÓGICA</w:t>
      </w:r>
    </w:p>
    <w:p w:rsidR="00E37429" w:rsidRPr="00157E36" w:rsidRDefault="00E37429">
      <w:pPr>
        <w:pStyle w:val="Para1"/>
        <w:numPr>
          <w:ilvl w:val="0"/>
          <w:numId w:val="0"/>
        </w:numPr>
        <w:suppressLineNumbers/>
        <w:suppressAutoHyphens/>
        <w:kinsoku w:val="0"/>
        <w:overflowPunct w:val="0"/>
        <w:autoSpaceDE w:val="0"/>
        <w:autoSpaceDN w:val="0"/>
        <w:adjustRightInd w:val="0"/>
        <w:snapToGrid w:val="0"/>
        <w:rPr>
          <w:rFonts w:eastAsia="Angsana New" w:cs="Times New Roman"/>
          <w:kern w:val="22"/>
          <w:lang w:val="es-ES"/>
        </w:rPr>
      </w:pPr>
      <w:r w:rsidRPr="00157E36">
        <w:rPr>
          <w:rFonts w:eastAsia="Angsana New" w:cs="Times New Roman"/>
          <w:kern w:val="22"/>
          <w:lang w:val="es-ES"/>
        </w:rPr>
        <w:t>1.</w:t>
      </w:r>
      <w:r w:rsidRPr="00157E36">
        <w:rPr>
          <w:rFonts w:eastAsia="Angsana New" w:cs="Times New Roman"/>
          <w:kern w:val="22"/>
          <w:lang w:val="es-ES"/>
        </w:rPr>
        <w:tab/>
        <w:t>El Grupo Asesor Oficioso sobre Integración de la Diversidad Biológica estará compuesto por expertos con competencia en campos pertinentes para la integración de la diversidad biológica, nombrados por las Partes, dando debida consideración a la representación regional, el equilibrio de género y las condiciones especiales de los países en desarrollo, en particular los países menos adelantados y los pequeños Estados insulares en desarrollo</w:t>
      </w:r>
      <w:r w:rsidR="00EE0BE1" w:rsidRPr="00157E36">
        <w:rPr>
          <w:rFonts w:eastAsia="Angsana New" w:cs="Times New Roman"/>
          <w:kern w:val="22"/>
          <w:lang w:val="es-ES"/>
        </w:rPr>
        <w:t>,</w:t>
      </w:r>
      <w:r w:rsidRPr="00157E36">
        <w:rPr>
          <w:rFonts w:eastAsia="Angsana New" w:cs="Times New Roman"/>
          <w:kern w:val="22"/>
          <w:lang w:val="es-ES"/>
        </w:rPr>
        <w:t xml:space="preserve"> y los países con economías en transición, así como expertos de los sectores público y privado, incluidos líderes empresariales, del sector académico y de la sociedad civil, así como de los pueblos indígenas y las comunidades locales y organizaciones pertinentes, incluidas organizaciones internacionales pertinentes, organizaciones no gubernamentales y asociaciones de la industria. El número de expertos procedentes de organizaciones no excederá el número de expertos nominados por las Partes.</w:t>
      </w:r>
    </w:p>
    <w:p w:rsidR="00E37429" w:rsidRPr="00157E36" w:rsidRDefault="00E37429">
      <w:pPr>
        <w:pStyle w:val="Para1"/>
        <w:numPr>
          <w:ilvl w:val="0"/>
          <w:numId w:val="0"/>
        </w:numPr>
        <w:suppressLineNumbers/>
        <w:suppressAutoHyphens/>
        <w:kinsoku w:val="0"/>
        <w:overflowPunct w:val="0"/>
        <w:autoSpaceDE w:val="0"/>
        <w:autoSpaceDN w:val="0"/>
        <w:adjustRightInd w:val="0"/>
        <w:snapToGrid w:val="0"/>
        <w:rPr>
          <w:rFonts w:eastAsia="Angsana New" w:cs="Times New Roman"/>
          <w:lang w:val="es-ES"/>
        </w:rPr>
      </w:pPr>
      <w:r w:rsidRPr="00157E36">
        <w:rPr>
          <w:rFonts w:eastAsia="Angsana New" w:cs="Times New Roman"/>
          <w:kern w:val="22"/>
          <w:lang w:val="es-ES"/>
        </w:rPr>
        <w:lastRenderedPageBreak/>
        <w:t>2.</w:t>
      </w:r>
      <w:r w:rsidRPr="00157E36">
        <w:rPr>
          <w:rFonts w:eastAsia="Angsana New" w:cs="Times New Roman"/>
          <w:kern w:val="22"/>
          <w:lang w:val="es-ES"/>
        </w:rPr>
        <w:tab/>
        <w:t xml:space="preserve">Teniendo en cuenta las decisiones de la Conferencia de las Partes sobre integración sectorial e intersectorial de la diversidad biológica, así como la labor de otros procesos y organizaciones internacionales pertinentes, como la Agenda 2030 para el Desarrollo Sostenible, la Organización de las Naciones Unidas para la Alimentación y la Agricultura (FAO), el Programa de las Naciones Unidas para el Desarrollo, el Programa de las Naciones Unidas para el Medio Ambiente, la Organización de las Naciones Unidas para el Desarrollo Industrial, la Organización Mundial del Comercio, el Banco Mundial, la Conferencia de las Naciones Unidas sobre Comercio y Desarrollo y la Organización Internacional del Trabajo, entre otros, y haciendo uso de la información disponible, </w:t>
      </w:r>
      <w:r w:rsidR="00EE0BE1" w:rsidRPr="00157E36">
        <w:rPr>
          <w:rFonts w:eastAsia="Angsana New" w:cs="Times New Roman"/>
          <w:kern w:val="22"/>
          <w:lang w:val="es-ES"/>
        </w:rPr>
        <w:t>incluida</w:t>
      </w:r>
      <w:r w:rsidRPr="00157E36">
        <w:rPr>
          <w:rFonts w:eastAsia="Angsana New" w:cs="Times New Roman"/>
          <w:kern w:val="22"/>
          <w:lang w:val="es-ES"/>
        </w:rPr>
        <w:t xml:space="preserve"> la información </w:t>
      </w:r>
      <w:r w:rsidR="00EE0BE1" w:rsidRPr="00157E36">
        <w:rPr>
          <w:rFonts w:eastAsia="Angsana New" w:cs="Times New Roman"/>
          <w:kern w:val="22"/>
          <w:lang w:val="es-ES"/>
        </w:rPr>
        <w:t>d</w:t>
      </w:r>
      <w:r w:rsidRPr="00157E36">
        <w:rPr>
          <w:rFonts w:eastAsia="Angsana New" w:cs="Times New Roman"/>
          <w:kern w:val="22"/>
          <w:lang w:val="es-ES"/>
        </w:rPr>
        <w:t xml:space="preserve">el mecanismo de facilitación del Convenio, el Grupo Asesor Oficioso asesorará a la Secretaria Ejecutiva y a la Mesa </w:t>
      </w:r>
      <w:r w:rsidR="00EE0BE1" w:rsidRPr="00157E36">
        <w:rPr>
          <w:rFonts w:eastAsia="Angsana New" w:cs="Times New Roman"/>
          <w:kern w:val="22"/>
          <w:lang w:val="es-ES"/>
        </w:rPr>
        <w:t>en</w:t>
      </w:r>
      <w:r w:rsidRPr="00157E36">
        <w:rPr>
          <w:rFonts w:eastAsia="Angsana New" w:cs="Times New Roman"/>
          <w:kern w:val="22"/>
          <w:lang w:val="es-ES"/>
        </w:rPr>
        <w:t xml:space="preserve"> la elaboración de un enfoque estratégico a largo plazo para la integraci</w:t>
      </w:r>
      <w:r w:rsidR="003D2559" w:rsidRPr="00157E36">
        <w:rPr>
          <w:rFonts w:eastAsia="Angsana New" w:cs="Times New Roman"/>
          <w:kern w:val="22"/>
          <w:lang w:val="es-ES"/>
        </w:rPr>
        <w:t xml:space="preserve">ón de la diversidad biológica. </w:t>
      </w:r>
      <w:r w:rsidRPr="00157E36">
        <w:rPr>
          <w:rFonts w:eastAsia="Angsana New" w:cs="Times New Roman"/>
          <w:kern w:val="22"/>
          <w:lang w:val="es-ES"/>
        </w:rPr>
        <w:t>El Grupo Asesor Oficioso y la Mesa</w:t>
      </w:r>
      <w:r w:rsidR="003D2559" w:rsidRPr="00157E36">
        <w:rPr>
          <w:rFonts w:eastAsia="Angsana New" w:cs="Times New Roman"/>
          <w:kern w:val="22"/>
          <w:lang w:val="es-ES"/>
        </w:rPr>
        <w:t xml:space="preserve"> brindarán</w:t>
      </w:r>
      <w:r w:rsidRPr="00157E36">
        <w:rPr>
          <w:rFonts w:eastAsia="Angsana New" w:cs="Times New Roman"/>
          <w:kern w:val="22"/>
          <w:lang w:val="es-ES"/>
        </w:rPr>
        <w:t xml:space="preserve"> asesora</w:t>
      </w:r>
      <w:r w:rsidR="003D2559" w:rsidRPr="00157E36">
        <w:rPr>
          <w:rFonts w:eastAsia="Angsana New" w:cs="Times New Roman"/>
          <w:kern w:val="22"/>
          <w:lang w:val="es-ES"/>
        </w:rPr>
        <w:t>miento</w:t>
      </w:r>
      <w:r w:rsidRPr="00157E36">
        <w:rPr>
          <w:rFonts w:eastAsia="Angsana New" w:cs="Times New Roman"/>
          <w:kern w:val="22"/>
          <w:lang w:val="es-ES"/>
        </w:rPr>
        <w:t xml:space="preserve"> sobre todos los aspectos del enfoque estratégico a largo plazo.</w:t>
      </w:r>
    </w:p>
    <w:p w:rsidR="00E37429" w:rsidRPr="00157E36" w:rsidRDefault="00E37429">
      <w:pPr>
        <w:pStyle w:val="Para1"/>
        <w:numPr>
          <w:ilvl w:val="0"/>
          <w:numId w:val="0"/>
        </w:numPr>
        <w:suppressLineNumbers/>
        <w:suppressAutoHyphens/>
        <w:kinsoku w:val="0"/>
        <w:overflowPunct w:val="0"/>
        <w:autoSpaceDE w:val="0"/>
        <w:autoSpaceDN w:val="0"/>
        <w:adjustRightInd w:val="0"/>
        <w:snapToGrid w:val="0"/>
        <w:ind w:firstLine="41"/>
        <w:rPr>
          <w:rFonts w:eastAsia="Angsana New" w:cs="Times New Roman"/>
          <w:kern w:val="22"/>
          <w:lang w:val="es-ES"/>
        </w:rPr>
      </w:pPr>
      <w:r w:rsidRPr="00157E36">
        <w:rPr>
          <w:rFonts w:eastAsia="Angsana New" w:cs="Times New Roman"/>
          <w:kern w:val="22"/>
          <w:lang w:val="es-ES"/>
        </w:rPr>
        <w:t>3.</w:t>
      </w:r>
      <w:r w:rsidRPr="00157E36">
        <w:rPr>
          <w:rFonts w:eastAsia="Angsana New" w:cs="Times New Roman"/>
          <w:kern w:val="22"/>
          <w:lang w:val="es-ES"/>
        </w:rPr>
        <w:tab/>
        <w:t>La Secretaria Ejecutiva apoyará la labor del Grupo Asesor Oficioso.</w:t>
      </w:r>
    </w:p>
    <w:p w:rsidR="00E37429" w:rsidRPr="00157E36" w:rsidRDefault="00E37429">
      <w:pPr>
        <w:pStyle w:val="Para1"/>
        <w:keepNext/>
        <w:numPr>
          <w:ilvl w:val="0"/>
          <w:numId w:val="0"/>
        </w:numPr>
        <w:suppressLineNumbers/>
        <w:suppressAutoHyphens/>
        <w:kinsoku w:val="0"/>
        <w:overflowPunct w:val="0"/>
        <w:autoSpaceDE w:val="0"/>
        <w:autoSpaceDN w:val="0"/>
        <w:adjustRightInd w:val="0"/>
        <w:snapToGrid w:val="0"/>
        <w:rPr>
          <w:rFonts w:eastAsia="Angsana New" w:cs="Times New Roman"/>
          <w:b/>
          <w:bCs w:val="0"/>
          <w:i/>
          <w:kern w:val="22"/>
          <w:lang w:val="es-ES"/>
        </w:rPr>
      </w:pPr>
      <w:r w:rsidRPr="00157E36">
        <w:rPr>
          <w:rFonts w:eastAsia="Angsana New" w:cs="Times New Roman"/>
          <w:b/>
          <w:bCs w:val="0"/>
          <w:i/>
          <w:kern w:val="22"/>
          <w:lang w:val="es-ES"/>
        </w:rPr>
        <w:t>Modus operandi</w:t>
      </w:r>
    </w:p>
    <w:p w:rsidR="00E37429" w:rsidRPr="00157E36" w:rsidRDefault="00E37429">
      <w:pPr>
        <w:pStyle w:val="Para1"/>
        <w:numPr>
          <w:ilvl w:val="0"/>
          <w:numId w:val="0"/>
        </w:numPr>
        <w:suppressLineNumbers/>
        <w:suppressAutoHyphens/>
        <w:kinsoku w:val="0"/>
        <w:overflowPunct w:val="0"/>
        <w:autoSpaceDE w:val="0"/>
        <w:autoSpaceDN w:val="0"/>
        <w:adjustRightInd w:val="0"/>
        <w:snapToGrid w:val="0"/>
        <w:ind w:firstLine="41"/>
        <w:rPr>
          <w:rFonts w:eastAsia="Angsana New" w:cs="Times New Roman"/>
          <w:kern w:val="22"/>
          <w:lang w:val="es-ES"/>
        </w:rPr>
      </w:pPr>
      <w:r w:rsidRPr="00157E36">
        <w:rPr>
          <w:rFonts w:eastAsia="Angsana New" w:cs="Times New Roman"/>
          <w:kern w:val="22"/>
          <w:lang w:val="es-ES"/>
        </w:rPr>
        <w:t>4.</w:t>
      </w:r>
      <w:r w:rsidRPr="00157E36">
        <w:rPr>
          <w:rFonts w:eastAsia="Angsana New" w:cs="Times New Roman"/>
          <w:kern w:val="22"/>
          <w:lang w:val="es-ES"/>
        </w:rPr>
        <w:tab/>
        <w:t xml:space="preserve">El </w:t>
      </w:r>
      <w:r w:rsidR="003D2559" w:rsidRPr="00157E36">
        <w:rPr>
          <w:rFonts w:eastAsia="Angsana New" w:cs="Times New Roman"/>
          <w:kern w:val="22"/>
          <w:lang w:val="es-ES"/>
        </w:rPr>
        <w:t>G</w:t>
      </w:r>
      <w:r w:rsidRPr="00157E36">
        <w:rPr>
          <w:rFonts w:eastAsia="Angsana New" w:cs="Times New Roman"/>
          <w:kern w:val="22"/>
          <w:lang w:val="es-ES"/>
        </w:rPr>
        <w:t xml:space="preserve">rupo </w:t>
      </w:r>
      <w:r w:rsidR="003D2559" w:rsidRPr="00157E36">
        <w:rPr>
          <w:rFonts w:eastAsia="Angsana New" w:cs="Times New Roman"/>
          <w:kern w:val="22"/>
          <w:lang w:val="es-ES"/>
        </w:rPr>
        <w:t xml:space="preserve">Asesor Oficioso </w:t>
      </w:r>
      <w:r w:rsidRPr="00157E36">
        <w:rPr>
          <w:rFonts w:eastAsia="Angsana New" w:cs="Times New Roman"/>
          <w:kern w:val="22"/>
          <w:lang w:val="es-ES"/>
        </w:rPr>
        <w:t xml:space="preserve">se reunirá, en la medida en que resulte práctico, a través de medios virtuales, </w:t>
      </w:r>
      <w:r w:rsidR="00EE0BE1" w:rsidRPr="00157E36">
        <w:rPr>
          <w:rFonts w:eastAsia="Angsana New" w:cs="Times New Roman"/>
          <w:kern w:val="22"/>
          <w:lang w:val="es-ES"/>
        </w:rPr>
        <w:t>incluido</w:t>
      </w:r>
      <w:r w:rsidRPr="00157E36">
        <w:rPr>
          <w:rFonts w:eastAsia="Angsana New" w:cs="Times New Roman"/>
          <w:kern w:val="22"/>
          <w:lang w:val="es-ES"/>
        </w:rPr>
        <w:t xml:space="preserve"> </w:t>
      </w:r>
      <w:r w:rsidR="00EE0BE1" w:rsidRPr="00157E36">
        <w:rPr>
          <w:rFonts w:eastAsia="Angsana New" w:cs="Times New Roman"/>
          <w:kern w:val="22"/>
          <w:lang w:val="es-ES"/>
        </w:rPr>
        <w:t xml:space="preserve">mediante </w:t>
      </w:r>
      <w:r w:rsidRPr="00157E36">
        <w:rPr>
          <w:rFonts w:eastAsia="Angsana New" w:cs="Times New Roman"/>
          <w:kern w:val="22"/>
          <w:lang w:val="es-ES"/>
        </w:rPr>
        <w:t>videoconferencias. Con sujeción a la disponibilidad de recursos, se llevarán a cabo reuniones presenciales al menos una vez al año.</w:t>
      </w:r>
    </w:p>
    <w:p w:rsidR="00E37429" w:rsidRPr="00157E36" w:rsidRDefault="00E37429">
      <w:pPr>
        <w:pStyle w:val="Para10"/>
        <w:keepNext/>
        <w:numPr>
          <w:ilvl w:val="0"/>
          <w:numId w:val="0"/>
        </w:numPr>
        <w:suppressLineNumbers/>
        <w:suppressAutoHyphens/>
        <w:kinsoku w:val="0"/>
        <w:overflowPunct w:val="0"/>
        <w:autoSpaceDE w:val="0"/>
        <w:autoSpaceDN w:val="0"/>
        <w:adjustRightInd w:val="0"/>
        <w:snapToGrid w:val="0"/>
        <w:rPr>
          <w:b/>
          <w:kern w:val="22"/>
          <w:szCs w:val="22"/>
          <w:lang w:val="es-ES"/>
        </w:rPr>
      </w:pPr>
      <w:r w:rsidRPr="00157E36">
        <w:rPr>
          <w:b/>
          <w:kern w:val="22"/>
          <w:szCs w:val="22"/>
          <w:lang w:val="es-ES"/>
        </w:rPr>
        <w:t>Inicio y revisión de la labor</w:t>
      </w:r>
    </w:p>
    <w:p w:rsidR="00E37429" w:rsidRPr="00157E36" w:rsidRDefault="00E37429">
      <w:pPr>
        <w:pStyle w:val="Para1"/>
        <w:numPr>
          <w:ilvl w:val="0"/>
          <w:numId w:val="0"/>
        </w:numPr>
        <w:suppressLineNumbers/>
        <w:suppressAutoHyphens/>
        <w:kinsoku w:val="0"/>
        <w:overflowPunct w:val="0"/>
        <w:autoSpaceDE w:val="0"/>
        <w:autoSpaceDN w:val="0"/>
        <w:adjustRightInd w:val="0"/>
        <w:snapToGrid w:val="0"/>
        <w:rPr>
          <w:rFonts w:eastAsia="Angsana New" w:cs="Times New Roman"/>
          <w:kern w:val="22"/>
          <w:lang w:val="es-ES"/>
        </w:rPr>
      </w:pPr>
      <w:r w:rsidRPr="00157E36">
        <w:rPr>
          <w:rFonts w:eastAsia="Angsana New" w:cs="Times New Roman"/>
          <w:kern w:val="22"/>
          <w:lang w:val="es-ES"/>
        </w:rPr>
        <w:t>5.</w:t>
      </w:r>
      <w:r w:rsidRPr="00157E36">
        <w:rPr>
          <w:rFonts w:eastAsia="Angsana New" w:cs="Times New Roman"/>
          <w:kern w:val="22"/>
          <w:lang w:val="es-ES"/>
        </w:rPr>
        <w:tab/>
        <w:t>La labor del Grupo Asesor Oficioso comenzará inmediatamente después de que la Conferencia de las Partes apruebe el mandato en su 14ª reunión.</w:t>
      </w:r>
    </w:p>
    <w:p w:rsidR="00E37429" w:rsidRPr="00157E36" w:rsidRDefault="00E37429">
      <w:pPr>
        <w:pStyle w:val="Para1"/>
        <w:numPr>
          <w:ilvl w:val="0"/>
          <w:numId w:val="0"/>
        </w:numPr>
        <w:suppressLineNumbers/>
        <w:suppressAutoHyphens/>
        <w:kinsoku w:val="0"/>
        <w:overflowPunct w:val="0"/>
        <w:autoSpaceDE w:val="0"/>
        <w:autoSpaceDN w:val="0"/>
        <w:adjustRightInd w:val="0"/>
        <w:snapToGrid w:val="0"/>
        <w:rPr>
          <w:rFonts w:eastAsia="Angsana New" w:cs="Times New Roman"/>
          <w:kern w:val="22"/>
          <w:lang w:val="es-ES"/>
        </w:rPr>
      </w:pPr>
      <w:r w:rsidRPr="00157E36">
        <w:rPr>
          <w:rFonts w:eastAsia="Angsana New" w:cs="Times New Roman"/>
          <w:kern w:val="22"/>
          <w:lang w:val="es-ES"/>
        </w:rPr>
        <w:t>6.</w:t>
      </w:r>
      <w:r w:rsidRPr="00157E36">
        <w:rPr>
          <w:rFonts w:eastAsia="Angsana New" w:cs="Times New Roman"/>
          <w:kern w:val="22"/>
          <w:lang w:val="es-ES"/>
        </w:rPr>
        <w:tab/>
        <w:t>El Órgano Subsidiario sobre la Aplicación revisará en su tercera reunión el mandato y la composición del Grupo Asesor Oficioso, después de considerar un informe sobre los progresos realizados presentado por la Secretaria Ejecutiva.</w:t>
      </w:r>
    </w:p>
    <w:p w:rsidR="00E37429" w:rsidRPr="00157E36" w:rsidRDefault="00E37429">
      <w:pPr>
        <w:pStyle w:val="ListParagraph"/>
        <w:suppressLineNumbers/>
        <w:suppressAutoHyphens/>
        <w:kinsoku w:val="0"/>
        <w:overflowPunct w:val="0"/>
        <w:autoSpaceDE w:val="0"/>
        <w:autoSpaceDN w:val="0"/>
        <w:adjustRightInd w:val="0"/>
        <w:snapToGrid w:val="0"/>
        <w:spacing w:before="120" w:after="120"/>
        <w:ind w:left="0"/>
        <w:contextualSpacing w:val="0"/>
        <w:rPr>
          <w:kern w:val="22"/>
          <w:szCs w:val="22"/>
          <w:lang w:val="es-ES"/>
        </w:rPr>
      </w:pPr>
    </w:p>
    <w:p w:rsidR="00E37429" w:rsidRPr="00157E36" w:rsidRDefault="00E37429">
      <w:pPr>
        <w:pStyle w:val="Para10"/>
        <w:numPr>
          <w:ilvl w:val="0"/>
          <w:numId w:val="0"/>
        </w:numPr>
        <w:suppressLineNumbers/>
        <w:suppressAutoHyphens/>
        <w:kinsoku w:val="0"/>
        <w:overflowPunct w:val="0"/>
        <w:autoSpaceDE w:val="0"/>
        <w:autoSpaceDN w:val="0"/>
        <w:adjustRightInd w:val="0"/>
        <w:snapToGrid w:val="0"/>
        <w:jc w:val="center"/>
        <w:rPr>
          <w:b/>
          <w:kern w:val="22"/>
          <w:szCs w:val="24"/>
          <w:lang w:val="es-ES"/>
        </w:rPr>
      </w:pPr>
      <w:r w:rsidRPr="00157E36">
        <w:rPr>
          <w:kern w:val="22"/>
          <w:szCs w:val="24"/>
          <w:lang w:val="es-ES"/>
        </w:rPr>
        <w:t>__________</w:t>
      </w:r>
    </w:p>
    <w:p w:rsidR="00E37429" w:rsidRPr="00157E36" w:rsidRDefault="00E37429">
      <w:pPr>
        <w:suppressLineNumbers/>
        <w:suppressAutoHyphens/>
        <w:kinsoku w:val="0"/>
        <w:overflowPunct w:val="0"/>
        <w:autoSpaceDE w:val="0"/>
        <w:autoSpaceDN w:val="0"/>
        <w:adjustRightInd w:val="0"/>
        <w:snapToGrid w:val="0"/>
        <w:rPr>
          <w:lang w:val="es-ES"/>
        </w:rPr>
      </w:pPr>
    </w:p>
    <w:sectPr w:rsidR="00E37429" w:rsidRPr="00157E36" w:rsidSect="008938D2">
      <w:headerReference w:type="even" r:id="rId16"/>
      <w:headerReference w:type="default" r:id="rId17"/>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8DE" w:rsidRDefault="00BD78DE">
      <w:r>
        <w:separator/>
      </w:r>
    </w:p>
  </w:endnote>
  <w:endnote w:type="continuationSeparator" w:id="0">
    <w:p w:rsidR="00BD78DE" w:rsidRDefault="00BD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8DE" w:rsidRDefault="00BD78DE">
      <w:r>
        <w:separator/>
      </w:r>
    </w:p>
  </w:footnote>
  <w:footnote w:type="continuationSeparator" w:id="0">
    <w:p w:rsidR="00BD78DE" w:rsidRDefault="00BD78DE">
      <w:r>
        <w:continuationSeparator/>
      </w:r>
    </w:p>
  </w:footnote>
  <w:footnote w:id="1">
    <w:p w:rsidR="000973AB" w:rsidRPr="00A6564B" w:rsidRDefault="000973AB" w:rsidP="003D2559">
      <w:pPr>
        <w:pStyle w:val="FootnoteText"/>
        <w:suppressLineNumbers/>
        <w:suppressAutoHyphens/>
        <w:kinsoku w:val="0"/>
        <w:overflowPunct w:val="0"/>
        <w:autoSpaceDE w:val="0"/>
        <w:autoSpaceDN w:val="0"/>
        <w:ind w:firstLine="0"/>
        <w:jc w:val="left"/>
        <w:rPr>
          <w:szCs w:val="18"/>
        </w:rPr>
      </w:pPr>
      <w:r w:rsidRPr="00A6564B">
        <w:rPr>
          <w:rStyle w:val="FootnoteReference"/>
          <w:rFonts w:eastAsia="MS Gothic"/>
          <w:kern w:val="18"/>
          <w:sz w:val="18"/>
          <w:szCs w:val="18"/>
          <w:lang w:val="es-ES"/>
        </w:rPr>
        <w:footnoteRef/>
      </w:r>
      <w:r w:rsidRPr="00A6564B">
        <w:rPr>
          <w:kern w:val="18"/>
          <w:szCs w:val="18"/>
          <w:lang w:val="es-ES"/>
        </w:rPr>
        <w:t xml:space="preserve"> CBD/SBI/2/4.</w:t>
      </w:r>
    </w:p>
  </w:footnote>
  <w:footnote w:id="2">
    <w:p w:rsidR="000973AB" w:rsidRPr="00A6564B" w:rsidRDefault="000973AB" w:rsidP="003D2559">
      <w:pPr>
        <w:pStyle w:val="FootnoteText"/>
        <w:suppressLineNumbers/>
        <w:suppressAutoHyphens/>
        <w:kinsoku w:val="0"/>
        <w:overflowPunct w:val="0"/>
        <w:autoSpaceDE w:val="0"/>
        <w:autoSpaceDN w:val="0"/>
        <w:ind w:firstLine="0"/>
        <w:jc w:val="left"/>
        <w:rPr>
          <w:szCs w:val="18"/>
        </w:rPr>
      </w:pPr>
      <w:r w:rsidRPr="00A6564B">
        <w:rPr>
          <w:rStyle w:val="FootnoteReference"/>
          <w:rFonts w:eastAsia="MS Gothic"/>
          <w:kern w:val="18"/>
          <w:sz w:val="18"/>
          <w:szCs w:val="18"/>
          <w:lang w:val="es-ES"/>
        </w:rPr>
        <w:footnoteRef/>
      </w:r>
      <w:r w:rsidRPr="00A6564B">
        <w:rPr>
          <w:kern w:val="18"/>
          <w:szCs w:val="18"/>
          <w:lang w:val="es-ES"/>
        </w:rPr>
        <w:t xml:space="preserve"> </w:t>
      </w:r>
      <w:hyperlink r:id="rId1" w:history="1">
        <w:r w:rsidRPr="00A6564B">
          <w:rPr>
            <w:rStyle w:val="Hyperlink"/>
            <w:kern w:val="18"/>
            <w:szCs w:val="18"/>
            <w:lang w:val="es-ES"/>
          </w:rPr>
          <w:t>CBD/SBSTTA/21/5</w:t>
        </w:r>
      </w:hyperlink>
      <w:r w:rsidRPr="00A6564B">
        <w:rPr>
          <w:kern w:val="18"/>
          <w:szCs w:val="18"/>
          <w:lang w:val="es-ES"/>
        </w:rPr>
        <w:t>.</w:t>
      </w:r>
    </w:p>
  </w:footnote>
  <w:footnote w:id="3">
    <w:p w:rsidR="000973AB" w:rsidRPr="00A6564B" w:rsidRDefault="000973AB" w:rsidP="003D2559">
      <w:pPr>
        <w:pStyle w:val="FootnoteText"/>
        <w:suppressLineNumbers/>
        <w:suppressAutoHyphens/>
        <w:kinsoku w:val="0"/>
        <w:overflowPunct w:val="0"/>
        <w:autoSpaceDE w:val="0"/>
        <w:autoSpaceDN w:val="0"/>
        <w:ind w:firstLine="0"/>
        <w:jc w:val="left"/>
        <w:rPr>
          <w:szCs w:val="18"/>
          <w:lang w:val="en-US"/>
        </w:rPr>
      </w:pPr>
      <w:r w:rsidRPr="00A6564B">
        <w:rPr>
          <w:rStyle w:val="FootnoteReference"/>
          <w:rFonts w:eastAsia="MS Gothic"/>
          <w:kern w:val="18"/>
          <w:sz w:val="18"/>
          <w:szCs w:val="18"/>
          <w:lang w:val="en-US"/>
        </w:rPr>
        <w:footnoteRef/>
      </w:r>
      <w:r w:rsidRPr="00A6564B">
        <w:rPr>
          <w:kern w:val="18"/>
          <w:szCs w:val="18"/>
          <w:lang w:val="en-US"/>
        </w:rPr>
        <w:t xml:space="preserve"> “Environmental assessment legislation – a global overview” (</w:t>
      </w:r>
      <w:hyperlink r:id="rId2" w:history="1">
        <w:r w:rsidRPr="00A6564B">
          <w:rPr>
            <w:rStyle w:val="Hyperlink"/>
            <w:kern w:val="18"/>
            <w:szCs w:val="18"/>
            <w:lang w:val="en-US"/>
          </w:rPr>
          <w:t>CBD/SBSTTA/21/INF/5</w:t>
        </w:r>
      </w:hyperlink>
      <w:r w:rsidRPr="00A6564B">
        <w:rPr>
          <w:kern w:val="18"/>
          <w:szCs w:val="18"/>
          <w:lang w:val="en-US"/>
        </w:rPr>
        <w:t>); “Mainstreaming of biodiversity into the energy and mining sectors” (</w:t>
      </w:r>
      <w:hyperlink r:id="rId3" w:history="1">
        <w:r w:rsidRPr="00A6564B">
          <w:rPr>
            <w:rStyle w:val="Hyperlink"/>
            <w:kern w:val="18"/>
            <w:szCs w:val="18"/>
            <w:lang w:val="en-US"/>
          </w:rPr>
          <w:t>INF/9</w:t>
        </w:r>
      </w:hyperlink>
      <w:r w:rsidRPr="00A6564B">
        <w:rPr>
          <w:kern w:val="18"/>
          <w:szCs w:val="18"/>
          <w:lang w:val="en-US"/>
        </w:rPr>
        <w:t>); “Biodiversity and infrastructure: a better nexus? Policy paper on mainstreaming biodiversity conservation into the infrastructure sector” (</w:t>
      </w:r>
      <w:hyperlink r:id="rId4" w:history="1">
        <w:r w:rsidRPr="00A6564B">
          <w:rPr>
            <w:rStyle w:val="Hyperlink"/>
            <w:kern w:val="18"/>
            <w:szCs w:val="18"/>
            <w:lang w:val="en-US"/>
          </w:rPr>
          <w:t>INF/11</w:t>
        </w:r>
      </w:hyperlink>
      <w:r w:rsidRPr="00A6564B">
        <w:rPr>
          <w:kern w:val="18"/>
          <w:szCs w:val="18"/>
          <w:lang w:val="en-US"/>
        </w:rPr>
        <w:t>); “Mainstreaming biodiversity into the manufacturing and processing industry: an initial compilation of reference documents, data and key actors” (</w:t>
      </w:r>
      <w:hyperlink r:id="rId5" w:history="1">
        <w:r w:rsidRPr="00A6564B">
          <w:rPr>
            <w:rStyle w:val="Hyperlink"/>
            <w:kern w:val="18"/>
            <w:szCs w:val="18"/>
            <w:lang w:val="en-US"/>
          </w:rPr>
          <w:t>INF/12</w:t>
        </w:r>
      </w:hyperlink>
      <w:r w:rsidRPr="00A6564B">
        <w:rPr>
          <w:kern w:val="18"/>
          <w:szCs w:val="18"/>
          <w:lang w:val="en-US"/>
        </w:rPr>
        <w:t>); “Global state of the application of biodiversity-inclusive impact assessment” (</w:t>
      </w:r>
      <w:hyperlink r:id="rId6" w:history="1">
        <w:r w:rsidRPr="00A6564B">
          <w:rPr>
            <w:rStyle w:val="Hyperlink"/>
            <w:kern w:val="18"/>
            <w:szCs w:val="18"/>
            <w:lang w:val="en-US"/>
          </w:rPr>
          <w:t>INF/13</w:t>
        </w:r>
      </w:hyperlink>
      <w:r w:rsidRPr="00A6564B">
        <w:rPr>
          <w:kern w:val="18"/>
          <w:szCs w:val="18"/>
          <w:lang w:val="en-US"/>
        </w:rPr>
        <w:t>); “Urban growth and biodiversity” (</w:t>
      </w:r>
      <w:hyperlink r:id="rId7" w:history="1">
        <w:r w:rsidRPr="00A6564B">
          <w:rPr>
            <w:rStyle w:val="Hyperlink"/>
            <w:kern w:val="18"/>
            <w:szCs w:val="18"/>
            <w:lang w:val="en-US"/>
          </w:rPr>
          <w:t>INF/14</w:t>
        </w:r>
      </w:hyperlink>
      <w:r w:rsidRPr="00A6564B">
        <w:rPr>
          <w:kern w:val="18"/>
          <w:szCs w:val="18"/>
          <w:lang w:val="en-US"/>
        </w:rPr>
        <w:t>); “Options on how to make best use of existing programmes of work to further enhance the implementation of the Convention in the light of mainstreaming needs and the Strategic Plan for Biodiversity 2011-2020” (</w:t>
      </w:r>
      <w:hyperlink r:id="rId8" w:history="1">
        <w:r w:rsidRPr="00A6564B">
          <w:rPr>
            <w:rStyle w:val="Hyperlink"/>
            <w:kern w:val="18"/>
            <w:szCs w:val="18"/>
            <w:lang w:val="en-US"/>
          </w:rPr>
          <w:t>INF/15</w:t>
        </w:r>
      </w:hyperlink>
      <w:r w:rsidRPr="00A6564B">
        <w:rPr>
          <w:kern w:val="18"/>
          <w:szCs w:val="18"/>
          <w:lang w:val="en-US"/>
        </w:rPr>
        <w:t>).</w:t>
      </w:r>
    </w:p>
  </w:footnote>
  <w:footnote w:id="4">
    <w:p w:rsidR="000973AB" w:rsidRPr="00A6564B" w:rsidRDefault="000973AB" w:rsidP="003D2559">
      <w:pPr>
        <w:pStyle w:val="FootnoteText"/>
        <w:ind w:firstLine="0"/>
        <w:rPr>
          <w:szCs w:val="18"/>
        </w:rPr>
      </w:pPr>
      <w:r w:rsidRPr="00A6564B">
        <w:rPr>
          <w:rStyle w:val="FootnoteReference"/>
          <w:sz w:val="18"/>
          <w:szCs w:val="18"/>
          <w:lang w:val="es-ES"/>
        </w:rPr>
        <w:footnoteRef/>
      </w:r>
      <w:r w:rsidRPr="00A6564B">
        <w:rPr>
          <w:szCs w:val="18"/>
          <w:lang w:val="es-ES"/>
        </w:rPr>
        <w:t xml:space="preserve"> </w:t>
      </w:r>
      <w:hyperlink r:id="rId9" w:history="1">
        <w:r w:rsidRPr="00A6564B">
          <w:rPr>
            <w:rStyle w:val="Hyperlink"/>
            <w:szCs w:val="18"/>
            <w:lang w:val="es-ES"/>
          </w:rPr>
          <w:t>Decisión X/2</w:t>
        </w:r>
      </w:hyperlink>
      <w:r w:rsidRPr="00A6564B">
        <w:rPr>
          <w:szCs w:val="18"/>
          <w:lang w:val="es-ES"/>
        </w:rPr>
        <w:t>, anexo.</w:t>
      </w:r>
    </w:p>
  </w:footnote>
  <w:footnote w:id="5">
    <w:p w:rsidR="000973AB" w:rsidRPr="00A6564B" w:rsidRDefault="000973AB" w:rsidP="003D2559">
      <w:pPr>
        <w:pStyle w:val="FootnoteText"/>
        <w:suppressLineNumbers/>
        <w:suppressAutoHyphens/>
        <w:kinsoku w:val="0"/>
        <w:overflowPunct w:val="0"/>
        <w:autoSpaceDE w:val="0"/>
        <w:autoSpaceDN w:val="0"/>
        <w:ind w:firstLine="0"/>
        <w:jc w:val="left"/>
        <w:rPr>
          <w:szCs w:val="18"/>
        </w:rPr>
      </w:pPr>
      <w:r w:rsidRPr="00A6564B">
        <w:rPr>
          <w:rStyle w:val="FootnoteReference"/>
          <w:sz w:val="18"/>
          <w:szCs w:val="18"/>
          <w:lang w:val="es-ES"/>
        </w:rPr>
        <w:footnoteRef/>
      </w:r>
      <w:r w:rsidRPr="00A6564B">
        <w:rPr>
          <w:szCs w:val="18"/>
          <w:lang w:val="es-ES"/>
        </w:rPr>
        <w:t xml:space="preserve"> CBD/SBI/2/4/Add.2.</w:t>
      </w:r>
    </w:p>
  </w:footnote>
  <w:footnote w:id="6">
    <w:p w:rsidR="000973AB" w:rsidRPr="00A6564B" w:rsidRDefault="000973AB" w:rsidP="003D2559">
      <w:pPr>
        <w:pStyle w:val="FootnoteText"/>
        <w:suppressLineNumbers/>
        <w:suppressAutoHyphens/>
        <w:kinsoku w:val="0"/>
        <w:overflowPunct w:val="0"/>
        <w:autoSpaceDE w:val="0"/>
        <w:autoSpaceDN w:val="0"/>
        <w:ind w:firstLine="0"/>
        <w:jc w:val="left"/>
        <w:rPr>
          <w:szCs w:val="18"/>
        </w:rPr>
      </w:pPr>
      <w:r w:rsidRPr="00A6564B">
        <w:rPr>
          <w:rStyle w:val="FootnoteReference"/>
          <w:sz w:val="18"/>
          <w:szCs w:val="18"/>
          <w:lang w:val="es-ES"/>
        </w:rPr>
        <w:footnoteRef/>
      </w:r>
      <w:r w:rsidRPr="00A6564B">
        <w:rPr>
          <w:szCs w:val="18"/>
          <w:lang w:val="es-ES"/>
        </w:rPr>
        <w:t xml:space="preserve"> CBD/SBI/2/INF/39.</w:t>
      </w:r>
    </w:p>
  </w:footnote>
  <w:footnote w:id="7">
    <w:p w:rsidR="000973AB" w:rsidRPr="00A6564B" w:rsidRDefault="000973AB" w:rsidP="003D2559">
      <w:pPr>
        <w:pStyle w:val="FootnoteText"/>
        <w:suppressLineNumbers/>
        <w:suppressAutoHyphens/>
        <w:kinsoku w:val="0"/>
        <w:overflowPunct w:val="0"/>
        <w:autoSpaceDE w:val="0"/>
        <w:autoSpaceDN w:val="0"/>
        <w:ind w:firstLine="0"/>
        <w:jc w:val="left"/>
        <w:rPr>
          <w:szCs w:val="18"/>
        </w:rPr>
      </w:pPr>
      <w:r w:rsidRPr="00A6564B">
        <w:rPr>
          <w:rStyle w:val="FootnoteReference"/>
          <w:sz w:val="18"/>
          <w:szCs w:val="18"/>
          <w:lang w:val="es-ES"/>
        </w:rPr>
        <w:footnoteRef/>
      </w:r>
      <w:r w:rsidRPr="00A6564B">
        <w:rPr>
          <w:szCs w:val="18"/>
          <w:lang w:val="es-ES"/>
        </w:rPr>
        <w:t xml:space="preserve"> CBD/SBI/2/INF/37.</w:t>
      </w:r>
    </w:p>
  </w:footnote>
  <w:footnote w:id="8">
    <w:p w:rsidR="000973AB" w:rsidRPr="00A6564B" w:rsidRDefault="000973AB" w:rsidP="003D2559">
      <w:pPr>
        <w:pStyle w:val="FootnoteText"/>
        <w:suppressLineNumbers/>
        <w:suppressAutoHyphens/>
        <w:kinsoku w:val="0"/>
        <w:overflowPunct w:val="0"/>
        <w:autoSpaceDE w:val="0"/>
        <w:autoSpaceDN w:val="0"/>
        <w:ind w:firstLine="0"/>
        <w:jc w:val="left"/>
        <w:rPr>
          <w:szCs w:val="18"/>
        </w:rPr>
      </w:pPr>
      <w:r w:rsidRPr="00A6564B">
        <w:rPr>
          <w:rStyle w:val="FootnoteReference"/>
          <w:rFonts w:eastAsia="MS Gothic"/>
          <w:kern w:val="18"/>
          <w:sz w:val="18"/>
          <w:szCs w:val="18"/>
          <w:lang w:val="es-ES"/>
        </w:rPr>
        <w:footnoteRef/>
      </w:r>
      <w:r w:rsidRPr="00A6564B">
        <w:rPr>
          <w:kern w:val="18"/>
          <w:szCs w:val="18"/>
          <w:lang w:val="es-ES"/>
        </w:rPr>
        <w:t xml:space="preserve"> El proyecto de decisión se basa en las conclusiones </w:t>
      </w:r>
      <w:r>
        <w:rPr>
          <w:kern w:val="18"/>
          <w:szCs w:val="18"/>
          <w:lang w:val="es-ES"/>
        </w:rPr>
        <w:t>expuestas</w:t>
      </w:r>
      <w:r w:rsidRPr="00A6564B">
        <w:rPr>
          <w:kern w:val="18"/>
          <w:szCs w:val="18"/>
          <w:lang w:val="es-ES"/>
        </w:rPr>
        <w:t xml:space="preserve"> en la nota de la Secretaria Ejecutiva y su adición, así como en elementos de la recomendación XXI/4, párrafo 9, del Órgano Subsidiario de Asesoramiento Científico, Técnico y Tecnológico.</w:t>
      </w:r>
    </w:p>
  </w:footnote>
  <w:footnote w:id="9">
    <w:p w:rsidR="000973AB" w:rsidRPr="00A6564B" w:rsidRDefault="000973AB" w:rsidP="003D2559">
      <w:pPr>
        <w:pStyle w:val="FootnoteText"/>
        <w:suppressLineNumbers/>
        <w:suppressAutoHyphens/>
        <w:kinsoku w:val="0"/>
        <w:overflowPunct w:val="0"/>
        <w:autoSpaceDE w:val="0"/>
        <w:autoSpaceDN w:val="0"/>
        <w:ind w:firstLine="0"/>
        <w:jc w:val="left"/>
        <w:rPr>
          <w:szCs w:val="18"/>
        </w:rPr>
      </w:pPr>
      <w:r w:rsidRPr="00A6564B">
        <w:rPr>
          <w:rStyle w:val="FootnoteReference"/>
          <w:rFonts w:eastAsia="MS Gothic"/>
          <w:kern w:val="18"/>
          <w:sz w:val="18"/>
          <w:szCs w:val="18"/>
          <w:lang w:val="es-ES"/>
        </w:rPr>
        <w:footnoteRef/>
      </w:r>
      <w:r w:rsidRPr="00A6564B">
        <w:rPr>
          <w:kern w:val="18"/>
          <w:szCs w:val="18"/>
          <w:lang w:val="es-ES"/>
        </w:rPr>
        <w:t xml:space="preserve"> </w:t>
      </w:r>
      <w:hyperlink r:id="rId10" w:history="1">
        <w:r w:rsidRPr="00A6564B">
          <w:rPr>
            <w:rStyle w:val="Hyperlink"/>
            <w:szCs w:val="18"/>
            <w:lang w:val="es-ES"/>
          </w:rPr>
          <w:t>UNEP/CBD/COP/13/24</w:t>
        </w:r>
      </w:hyperlink>
      <w:r w:rsidRPr="00A6564B">
        <w:rPr>
          <w:szCs w:val="18"/>
          <w:lang w:val="es-ES"/>
        </w:rPr>
        <w:t>.</w:t>
      </w:r>
    </w:p>
  </w:footnote>
  <w:footnote w:id="10">
    <w:p w:rsidR="000973AB" w:rsidRPr="00A6564B" w:rsidRDefault="000973AB" w:rsidP="003D2559">
      <w:pPr>
        <w:pStyle w:val="FootnoteText"/>
        <w:ind w:firstLine="0"/>
        <w:rPr>
          <w:szCs w:val="18"/>
        </w:rPr>
      </w:pPr>
      <w:r w:rsidRPr="00A6564B">
        <w:rPr>
          <w:rStyle w:val="FootnoteReference"/>
          <w:sz w:val="18"/>
          <w:szCs w:val="18"/>
          <w:lang w:val="es-ES"/>
        </w:rPr>
        <w:footnoteRef/>
      </w:r>
      <w:r w:rsidRPr="00A6564B">
        <w:rPr>
          <w:szCs w:val="18"/>
          <w:lang w:val="es-ES"/>
        </w:rPr>
        <w:t xml:space="preserve"> </w:t>
      </w:r>
      <w:r>
        <w:rPr>
          <w:szCs w:val="18"/>
          <w:lang w:val="es-ES"/>
        </w:rPr>
        <w:t xml:space="preserve">Se prevé que se </w:t>
      </w:r>
      <w:r w:rsidRPr="00A6564B">
        <w:rPr>
          <w:szCs w:val="18"/>
          <w:lang w:val="es-ES"/>
        </w:rPr>
        <w:t>adop</w:t>
      </w:r>
      <w:r>
        <w:rPr>
          <w:szCs w:val="18"/>
          <w:lang w:val="es-ES"/>
        </w:rPr>
        <w:t>tará</w:t>
      </w:r>
      <w:r w:rsidRPr="00A6564B">
        <w:rPr>
          <w:szCs w:val="18"/>
          <w:lang w:val="es-ES"/>
        </w:rPr>
        <w:t xml:space="preserve"> en la serie de sesiones de alto nivel de la 14ª reunión de la Conferencia de las Partes.</w:t>
      </w:r>
    </w:p>
  </w:footnote>
  <w:footnote w:id="11">
    <w:p w:rsidR="000973AB" w:rsidRPr="00A6564B" w:rsidRDefault="000973AB" w:rsidP="003D2559">
      <w:pPr>
        <w:pStyle w:val="FootnoteText"/>
        <w:suppressLineNumbers/>
        <w:suppressAutoHyphens/>
        <w:kinsoku w:val="0"/>
        <w:overflowPunct w:val="0"/>
        <w:autoSpaceDE w:val="0"/>
        <w:autoSpaceDN w:val="0"/>
        <w:ind w:firstLine="0"/>
        <w:jc w:val="left"/>
        <w:rPr>
          <w:szCs w:val="18"/>
        </w:rPr>
      </w:pPr>
      <w:r w:rsidRPr="00A6564B">
        <w:rPr>
          <w:rStyle w:val="FootnoteReference"/>
          <w:rFonts w:eastAsia="MS Gothic"/>
          <w:kern w:val="18"/>
          <w:sz w:val="18"/>
          <w:szCs w:val="18"/>
          <w:lang w:val="es-ES"/>
        </w:rPr>
        <w:footnoteRef/>
      </w:r>
      <w:r w:rsidRPr="00A6564B">
        <w:rPr>
          <w:kern w:val="18"/>
          <w:szCs w:val="18"/>
          <w:lang w:val="es-ES"/>
        </w:rPr>
        <w:t xml:space="preserve"> </w:t>
      </w:r>
      <w:hyperlink r:id="rId11" w:history="1">
        <w:r w:rsidRPr="00A6564B">
          <w:rPr>
            <w:rStyle w:val="Hyperlink"/>
            <w:szCs w:val="18"/>
            <w:lang w:val="es-ES"/>
          </w:rPr>
          <w:t>Decisión X/2</w:t>
        </w:r>
      </w:hyperlink>
      <w:r w:rsidRPr="00A6564B">
        <w:rPr>
          <w:szCs w:val="18"/>
          <w:lang w:val="es-ES"/>
        </w:rPr>
        <w:t>, anexo.</w:t>
      </w:r>
    </w:p>
  </w:footnote>
  <w:footnote w:id="12">
    <w:p w:rsidR="000973AB" w:rsidRPr="00A6564B" w:rsidRDefault="000973AB" w:rsidP="003D2559">
      <w:pPr>
        <w:pStyle w:val="FootnoteText"/>
        <w:suppressLineNumbers/>
        <w:suppressAutoHyphens/>
        <w:kinsoku w:val="0"/>
        <w:overflowPunct w:val="0"/>
        <w:autoSpaceDE w:val="0"/>
        <w:autoSpaceDN w:val="0"/>
        <w:ind w:firstLine="0"/>
        <w:jc w:val="left"/>
        <w:rPr>
          <w:szCs w:val="18"/>
        </w:rPr>
      </w:pPr>
      <w:r w:rsidRPr="00A6564B">
        <w:rPr>
          <w:rStyle w:val="FootnoteReference"/>
          <w:rFonts w:eastAsia="MS Gothic"/>
          <w:kern w:val="18"/>
          <w:sz w:val="18"/>
          <w:szCs w:val="18"/>
          <w:lang w:val="es-ES"/>
        </w:rPr>
        <w:footnoteRef/>
      </w:r>
      <w:r w:rsidRPr="00A6564B">
        <w:rPr>
          <w:kern w:val="18"/>
          <w:szCs w:val="18"/>
          <w:lang w:val="es-ES"/>
        </w:rPr>
        <w:t xml:space="preserve"> Véase la resolución </w:t>
      </w:r>
      <w:hyperlink r:id="rId12" w:history="1">
        <w:r w:rsidRPr="00A6564B">
          <w:rPr>
            <w:rStyle w:val="Hyperlink"/>
            <w:kern w:val="18"/>
            <w:szCs w:val="18"/>
            <w:lang w:val="es-ES"/>
          </w:rPr>
          <w:t>70/1</w:t>
        </w:r>
      </w:hyperlink>
      <w:r w:rsidRPr="00A6564B">
        <w:rPr>
          <w:kern w:val="18"/>
          <w:szCs w:val="18"/>
          <w:lang w:val="es-ES"/>
        </w:rPr>
        <w:t xml:space="preserve"> </w:t>
      </w:r>
      <w:r w:rsidRPr="00A6564B">
        <w:rPr>
          <w:szCs w:val="18"/>
          <w:lang w:val="es-ES"/>
        </w:rPr>
        <w:t>de la Asamblea General, de 25 de septiembre de 2015, titulada “</w:t>
      </w:r>
      <w:r w:rsidRPr="00A6564B">
        <w:rPr>
          <w:i/>
          <w:szCs w:val="18"/>
          <w:lang w:val="es-ES"/>
        </w:rPr>
        <w:t>Transformar nuestro mundo: la Agenda 2030 para el Desarrollo Sostenible</w:t>
      </w:r>
      <w:r w:rsidRPr="00A6564B">
        <w:rPr>
          <w:kern w:val="18"/>
          <w:szCs w:val="18"/>
          <w:lang w:val="es-ES"/>
        </w:rPr>
        <w:t>”.</w:t>
      </w:r>
    </w:p>
  </w:footnote>
  <w:footnote w:id="13">
    <w:p w:rsidR="000973AB" w:rsidRPr="00A6564B" w:rsidRDefault="000973AB" w:rsidP="003D2559">
      <w:pPr>
        <w:pStyle w:val="FootnoteText"/>
        <w:suppressLineNumbers/>
        <w:suppressAutoHyphens/>
        <w:kinsoku w:val="0"/>
        <w:overflowPunct w:val="0"/>
        <w:autoSpaceDE w:val="0"/>
        <w:autoSpaceDN w:val="0"/>
        <w:ind w:firstLine="0"/>
        <w:jc w:val="left"/>
        <w:rPr>
          <w:szCs w:val="18"/>
        </w:rPr>
      </w:pPr>
      <w:r w:rsidRPr="00A6564B">
        <w:rPr>
          <w:rStyle w:val="FootnoteReference"/>
          <w:rFonts w:eastAsia="MS Gothic"/>
          <w:kern w:val="18"/>
          <w:sz w:val="18"/>
          <w:szCs w:val="18"/>
          <w:lang w:val="es-ES"/>
        </w:rPr>
        <w:footnoteRef/>
      </w:r>
      <w:r w:rsidRPr="00A6564B">
        <w:rPr>
          <w:kern w:val="18"/>
          <w:szCs w:val="18"/>
          <w:lang w:val="es-ES"/>
        </w:rPr>
        <w:t xml:space="preserve"> </w:t>
      </w:r>
      <w:hyperlink r:id="rId13" w:history="1">
        <w:r w:rsidRPr="00A6564B">
          <w:rPr>
            <w:rStyle w:val="Hyperlink"/>
            <w:kern w:val="18"/>
            <w:szCs w:val="18"/>
            <w:lang w:val="es-ES"/>
          </w:rPr>
          <w:t xml:space="preserve">Secretaría del Convenio sobre la Diversidad Biológica (2012). </w:t>
        </w:r>
        <w:r w:rsidRPr="00A6564B">
          <w:rPr>
            <w:rStyle w:val="Hyperlink"/>
            <w:i/>
            <w:kern w:val="18"/>
            <w:szCs w:val="18"/>
            <w:lang w:val="es-ES"/>
          </w:rPr>
          <w:t>Cities and Biodiversity Outlook</w:t>
        </w:r>
        <w:r w:rsidRPr="00A6564B">
          <w:rPr>
            <w:rStyle w:val="Hyperlink"/>
            <w:kern w:val="18"/>
            <w:szCs w:val="18"/>
            <w:lang w:val="es-ES"/>
          </w:rPr>
          <w:t>. Montreal, Canadá</w:t>
        </w:r>
      </w:hyperlink>
      <w:r w:rsidRPr="00A6564B">
        <w:rPr>
          <w:kern w:val="18"/>
          <w:szCs w:val="18"/>
          <w:lang w:val="es-ES"/>
        </w:rPr>
        <w:t>.</w:t>
      </w:r>
    </w:p>
  </w:footnote>
  <w:footnote w:id="14">
    <w:p w:rsidR="000973AB" w:rsidRPr="00A6564B" w:rsidRDefault="000973AB" w:rsidP="003D2559">
      <w:pPr>
        <w:pStyle w:val="FootnoteText"/>
        <w:suppressLineNumbers/>
        <w:suppressAutoHyphens/>
        <w:kinsoku w:val="0"/>
        <w:overflowPunct w:val="0"/>
        <w:autoSpaceDE w:val="0"/>
        <w:autoSpaceDN w:val="0"/>
        <w:ind w:firstLine="0"/>
        <w:jc w:val="left"/>
        <w:rPr>
          <w:szCs w:val="18"/>
        </w:rPr>
      </w:pPr>
      <w:r w:rsidRPr="00A6564B">
        <w:rPr>
          <w:rStyle w:val="FootnoteReference"/>
          <w:sz w:val="18"/>
          <w:szCs w:val="18"/>
          <w:lang w:val="es-ES"/>
        </w:rPr>
        <w:footnoteRef/>
      </w:r>
      <w:r w:rsidRPr="00A6564B">
        <w:rPr>
          <w:szCs w:val="18"/>
          <w:lang w:val="es-ES"/>
        </w:rPr>
        <w:t xml:space="preserve"> Resolución 71/256 de la Asamblea General, anexo.</w:t>
      </w:r>
    </w:p>
  </w:footnote>
  <w:footnote w:id="15">
    <w:p w:rsidR="000973AB" w:rsidRPr="00F501C4" w:rsidRDefault="000973AB" w:rsidP="003D2559">
      <w:pPr>
        <w:pStyle w:val="FootnoteText"/>
        <w:ind w:firstLine="0"/>
        <w:rPr>
          <w:lang w:val="es-UY"/>
        </w:rPr>
      </w:pPr>
      <w:r w:rsidRPr="00973FF4">
        <w:rPr>
          <w:rStyle w:val="FootnoteReference"/>
          <w:sz w:val="18"/>
          <w:szCs w:val="18"/>
        </w:rPr>
        <w:footnoteRef/>
      </w:r>
      <w:r w:rsidRPr="00973FF4">
        <w:rPr>
          <w:szCs w:val="18"/>
        </w:rPr>
        <w:t xml:space="preserve"> </w:t>
      </w:r>
      <w:r w:rsidRPr="00F501C4">
        <w:rPr>
          <w:rStyle w:val="StylePatternClearGray-15Kernat11pt"/>
          <w:i/>
          <w:szCs w:val="22"/>
          <w:lang w:val="en-US"/>
        </w:rPr>
        <w:t>The Weight of Cities</w:t>
      </w:r>
      <w:r>
        <w:rPr>
          <w:rStyle w:val="StylePatternClearGray-15Kernat11pt"/>
          <w:i/>
          <w:szCs w:val="22"/>
          <w:lang w:val="en-US"/>
        </w:rPr>
        <w:t>.</w:t>
      </w:r>
    </w:p>
  </w:footnote>
  <w:footnote w:id="16">
    <w:p w:rsidR="000973AB" w:rsidRPr="00A6564B" w:rsidRDefault="000973AB" w:rsidP="003D2559">
      <w:pPr>
        <w:pStyle w:val="FootnoteText"/>
        <w:suppressLineNumbers/>
        <w:suppressAutoHyphens/>
        <w:kinsoku w:val="0"/>
        <w:overflowPunct w:val="0"/>
        <w:autoSpaceDE w:val="0"/>
        <w:autoSpaceDN w:val="0"/>
        <w:ind w:firstLine="0"/>
        <w:jc w:val="left"/>
        <w:rPr>
          <w:szCs w:val="18"/>
        </w:rPr>
      </w:pPr>
      <w:r w:rsidRPr="00A6564B">
        <w:rPr>
          <w:rStyle w:val="FootnoteReference"/>
          <w:sz w:val="18"/>
          <w:szCs w:val="18"/>
          <w:lang w:val="es-ES"/>
        </w:rPr>
        <w:footnoteRef/>
      </w:r>
      <w:r w:rsidRPr="00A6564B">
        <w:rPr>
          <w:szCs w:val="18"/>
          <w:lang w:val="es-ES"/>
        </w:rPr>
        <w:t xml:space="preserve"> CBD/SBI/2/INF/39.</w:t>
      </w:r>
    </w:p>
  </w:footnote>
  <w:footnote w:id="17">
    <w:p w:rsidR="000973AB" w:rsidRPr="00A6564B" w:rsidRDefault="000973AB" w:rsidP="003D2559">
      <w:pPr>
        <w:pStyle w:val="FootnoteText"/>
        <w:suppressLineNumbers/>
        <w:suppressAutoHyphens/>
        <w:kinsoku w:val="0"/>
        <w:overflowPunct w:val="0"/>
        <w:autoSpaceDE w:val="0"/>
        <w:autoSpaceDN w:val="0"/>
        <w:ind w:firstLine="0"/>
        <w:jc w:val="left"/>
        <w:rPr>
          <w:szCs w:val="18"/>
        </w:rPr>
      </w:pPr>
      <w:r w:rsidRPr="00A6564B">
        <w:rPr>
          <w:rStyle w:val="FootnoteReference"/>
          <w:sz w:val="18"/>
          <w:szCs w:val="18"/>
          <w:lang w:val="es-ES"/>
        </w:rPr>
        <w:footnoteRef/>
      </w:r>
      <w:r w:rsidRPr="00A6564B">
        <w:rPr>
          <w:szCs w:val="18"/>
          <w:lang w:val="es-ES"/>
        </w:rPr>
        <w:t xml:space="preserve"> CBD/SBI/2/INF/37.</w:t>
      </w:r>
    </w:p>
  </w:footnote>
  <w:footnote w:id="18">
    <w:p w:rsidR="000973AB" w:rsidRPr="00A6564B" w:rsidRDefault="000973AB" w:rsidP="003D2559">
      <w:pPr>
        <w:pStyle w:val="FootnoteText"/>
        <w:suppressLineNumbers/>
        <w:suppressAutoHyphens/>
        <w:kinsoku w:val="0"/>
        <w:overflowPunct w:val="0"/>
        <w:autoSpaceDE w:val="0"/>
        <w:autoSpaceDN w:val="0"/>
        <w:ind w:firstLine="0"/>
        <w:jc w:val="left"/>
        <w:rPr>
          <w:szCs w:val="18"/>
        </w:rPr>
      </w:pPr>
      <w:r w:rsidRPr="00A6564B">
        <w:rPr>
          <w:rStyle w:val="FootnoteReference"/>
          <w:sz w:val="18"/>
          <w:szCs w:val="18"/>
          <w:lang w:val="es-ES"/>
        </w:rPr>
        <w:footnoteRef/>
      </w:r>
      <w:r w:rsidRPr="00A6564B">
        <w:rPr>
          <w:szCs w:val="18"/>
          <w:lang w:val="es-ES"/>
        </w:rPr>
        <w:t xml:space="preserve"> CBD/SBI/2/4/Add.2</w:t>
      </w:r>
      <w:r>
        <w:rPr>
          <w:szCs w:val="18"/>
          <w:lang w:val="es-ES"/>
        </w:rPr>
        <w:t>.</w:t>
      </w:r>
    </w:p>
  </w:footnote>
  <w:footnote w:id="19">
    <w:p w:rsidR="000973AB" w:rsidRPr="00A6564B" w:rsidRDefault="000973AB" w:rsidP="003D2559">
      <w:pPr>
        <w:pStyle w:val="FootnoteText"/>
        <w:suppressLineNumbers/>
        <w:suppressAutoHyphens/>
        <w:kinsoku w:val="0"/>
        <w:overflowPunct w:val="0"/>
        <w:autoSpaceDE w:val="0"/>
        <w:autoSpaceDN w:val="0"/>
        <w:ind w:firstLine="0"/>
        <w:jc w:val="left"/>
        <w:rPr>
          <w:szCs w:val="18"/>
        </w:rPr>
      </w:pPr>
      <w:r w:rsidRPr="00A6564B">
        <w:rPr>
          <w:rStyle w:val="FootnoteReference"/>
          <w:sz w:val="18"/>
          <w:szCs w:val="18"/>
          <w:lang w:val="es-ES"/>
        </w:rPr>
        <w:footnoteRef/>
      </w:r>
      <w:r w:rsidRPr="00A6564B">
        <w:rPr>
          <w:szCs w:val="18"/>
          <w:lang w:val="es-ES"/>
        </w:rPr>
        <w:t xml:space="preserve"> CBD/SBI/2/INF/29.</w:t>
      </w:r>
    </w:p>
  </w:footnote>
  <w:footnote w:id="20">
    <w:p w:rsidR="000973AB" w:rsidRPr="00A6564B" w:rsidRDefault="000973AB" w:rsidP="003D2559">
      <w:pPr>
        <w:pStyle w:val="FootnoteText"/>
        <w:ind w:firstLine="0"/>
        <w:rPr>
          <w:szCs w:val="18"/>
        </w:rPr>
      </w:pPr>
      <w:r w:rsidRPr="00A6564B">
        <w:rPr>
          <w:rStyle w:val="FootnoteReference"/>
          <w:sz w:val="18"/>
          <w:szCs w:val="18"/>
          <w:lang w:val="es-ES"/>
        </w:rPr>
        <w:footnoteRef/>
      </w:r>
      <w:r w:rsidRPr="00A6564B">
        <w:rPr>
          <w:szCs w:val="18"/>
          <w:lang w:val="es-ES"/>
        </w:rPr>
        <w:t xml:space="preserve"> UNEP/CMS/Resolución 7.05 (Rev. COP 12)</w:t>
      </w:r>
      <w:r>
        <w:rPr>
          <w:szCs w:val="18"/>
          <w:lang w:val="es-ES"/>
        </w:rPr>
        <w:t>,</w:t>
      </w:r>
      <w:r w:rsidRPr="00A6564B">
        <w:rPr>
          <w:szCs w:val="18"/>
          <w:lang w:val="es-ES"/>
        </w:rPr>
        <w:t xml:space="preserve"> </w:t>
      </w:r>
      <w:r w:rsidRPr="00A6564B">
        <w:rPr>
          <w:i/>
          <w:szCs w:val="18"/>
          <w:lang w:val="es-ES"/>
        </w:rPr>
        <w:t>Turbinas eólicas y especies migratorias</w:t>
      </w:r>
      <w:r w:rsidRPr="00A6564B">
        <w:rPr>
          <w:szCs w:val="18"/>
          <w:lang w:val="es-ES"/>
        </w:rPr>
        <w:t>; UNEP/CMS/Resolución 7.04</w:t>
      </w:r>
      <w:r>
        <w:rPr>
          <w:szCs w:val="18"/>
          <w:lang w:val="es-ES"/>
        </w:rPr>
        <w:t>,</w:t>
      </w:r>
      <w:r w:rsidRPr="00A6564B">
        <w:rPr>
          <w:szCs w:val="18"/>
          <w:lang w:val="es-ES"/>
        </w:rPr>
        <w:t xml:space="preserve"> </w:t>
      </w:r>
      <w:r w:rsidRPr="00A6564B">
        <w:rPr>
          <w:i/>
          <w:szCs w:val="18"/>
          <w:lang w:val="es-ES"/>
        </w:rPr>
        <w:t>Electrocución de las aves migratorias</w:t>
      </w:r>
      <w:r w:rsidRPr="00A6564B">
        <w:rPr>
          <w:szCs w:val="18"/>
          <w:lang w:val="es-ES"/>
        </w:rPr>
        <w:t>; UNEP/CMS/Resolución 10.11</w:t>
      </w:r>
      <w:r>
        <w:rPr>
          <w:szCs w:val="18"/>
          <w:lang w:val="es-ES"/>
        </w:rPr>
        <w:t>,</w:t>
      </w:r>
      <w:r w:rsidRPr="00A6564B">
        <w:rPr>
          <w:szCs w:val="18"/>
          <w:lang w:val="es-ES"/>
        </w:rPr>
        <w:t xml:space="preserve"> </w:t>
      </w:r>
      <w:r w:rsidRPr="00A6564B">
        <w:rPr>
          <w:i/>
          <w:szCs w:val="18"/>
          <w:lang w:val="es-ES"/>
        </w:rPr>
        <w:t>Tendidos eléctricos y aves migratorias</w:t>
      </w:r>
      <w:r>
        <w:rPr>
          <w:szCs w:val="18"/>
          <w:lang w:val="es-ES"/>
        </w:rPr>
        <w:t xml:space="preserve">; </w:t>
      </w:r>
      <w:r w:rsidRPr="00A6564B">
        <w:rPr>
          <w:szCs w:val="18"/>
          <w:lang w:val="es-ES"/>
        </w:rPr>
        <w:t>y UNEP/CMS/Resolución 11.27</w:t>
      </w:r>
      <w:r>
        <w:rPr>
          <w:szCs w:val="18"/>
          <w:lang w:val="es-ES"/>
        </w:rPr>
        <w:t>,</w:t>
      </w:r>
      <w:r w:rsidRPr="00A6564B">
        <w:rPr>
          <w:szCs w:val="18"/>
          <w:lang w:val="es-ES"/>
        </w:rPr>
        <w:t xml:space="preserve"> </w:t>
      </w:r>
      <w:r w:rsidRPr="00A6564B">
        <w:rPr>
          <w:i/>
          <w:szCs w:val="18"/>
          <w:lang w:val="es-ES"/>
        </w:rPr>
        <w:t>Energías renovables y especies migratorias</w:t>
      </w:r>
      <w:r w:rsidRPr="00A6564B">
        <w:rPr>
          <w:szCs w:val="18"/>
          <w:lang w:val="es-ES"/>
        </w:rPr>
        <w:t>.</w:t>
      </w:r>
    </w:p>
  </w:footnote>
  <w:footnote w:id="21">
    <w:p w:rsidR="000973AB" w:rsidRPr="00A6564B" w:rsidRDefault="000973AB" w:rsidP="003D2559">
      <w:pPr>
        <w:pStyle w:val="FootnoteText"/>
        <w:suppressLineNumbers/>
        <w:suppressAutoHyphens/>
        <w:kinsoku w:val="0"/>
        <w:overflowPunct w:val="0"/>
        <w:autoSpaceDE w:val="0"/>
        <w:autoSpaceDN w:val="0"/>
        <w:ind w:firstLine="0"/>
        <w:jc w:val="left"/>
        <w:rPr>
          <w:szCs w:val="18"/>
        </w:rPr>
      </w:pPr>
      <w:r w:rsidRPr="00A6564B">
        <w:rPr>
          <w:rStyle w:val="FootnoteReference"/>
          <w:sz w:val="18"/>
          <w:szCs w:val="18"/>
          <w:lang w:val="es-ES"/>
        </w:rPr>
        <w:footnoteRef/>
      </w:r>
      <w:r w:rsidRPr="00A6564B">
        <w:rPr>
          <w:szCs w:val="18"/>
          <w:lang w:val="es-ES"/>
        </w:rPr>
        <w:t xml:space="preserve"> </w:t>
      </w:r>
      <w:r w:rsidR="00030010">
        <w:rPr>
          <w:szCs w:val="18"/>
          <w:lang w:val="es-ES"/>
        </w:rPr>
        <w:t>Entre otras</w:t>
      </w:r>
      <w:r w:rsidR="007B61EB">
        <w:rPr>
          <w:szCs w:val="18"/>
          <w:lang w:val="es-ES"/>
        </w:rPr>
        <w:t>,</w:t>
      </w:r>
      <w:r w:rsidRPr="00A6564B">
        <w:rPr>
          <w:szCs w:val="18"/>
          <w:lang w:val="es-ES"/>
        </w:rPr>
        <w:t xml:space="preserve"> las directrices voluntarias sobre evaluaci</w:t>
      </w:r>
      <w:r>
        <w:rPr>
          <w:szCs w:val="18"/>
          <w:lang w:val="es-ES"/>
        </w:rPr>
        <w:t>o</w:t>
      </w:r>
      <w:r w:rsidRPr="00A6564B">
        <w:rPr>
          <w:szCs w:val="18"/>
          <w:lang w:val="es-ES"/>
        </w:rPr>
        <w:t>n</w:t>
      </w:r>
      <w:r>
        <w:rPr>
          <w:szCs w:val="18"/>
          <w:lang w:val="es-ES"/>
        </w:rPr>
        <w:t>es</w:t>
      </w:r>
      <w:r w:rsidRPr="00A6564B">
        <w:rPr>
          <w:szCs w:val="18"/>
          <w:lang w:val="es-ES"/>
        </w:rPr>
        <w:t xml:space="preserve"> del impacto</w:t>
      </w:r>
      <w:r w:rsidR="00030010">
        <w:rPr>
          <w:szCs w:val="18"/>
          <w:lang w:val="es-ES"/>
        </w:rPr>
        <w:t>, incluida</w:t>
      </w:r>
      <w:r w:rsidRPr="00A6564B">
        <w:rPr>
          <w:szCs w:val="18"/>
          <w:lang w:val="es-ES"/>
        </w:rPr>
        <w:t xml:space="preserve"> la diversidad biológica</w:t>
      </w:r>
      <w:r w:rsidR="00030010">
        <w:rPr>
          <w:szCs w:val="18"/>
          <w:lang w:val="es-ES"/>
        </w:rPr>
        <w:t>,</w:t>
      </w:r>
      <w:r w:rsidRPr="00A6564B">
        <w:rPr>
          <w:szCs w:val="18"/>
          <w:lang w:val="es-ES"/>
        </w:rPr>
        <w:t xml:space="preserve"> adoptadas por la Conferencia de las Partes en su decisión VIII/28.</w:t>
      </w:r>
    </w:p>
  </w:footnote>
  <w:footnote w:id="22">
    <w:p w:rsidR="000973AB" w:rsidRPr="00A6564B" w:rsidRDefault="000973AB" w:rsidP="003D2559">
      <w:pPr>
        <w:pStyle w:val="FootnoteText"/>
        <w:suppressLineNumbers/>
        <w:suppressAutoHyphens/>
        <w:kinsoku w:val="0"/>
        <w:overflowPunct w:val="0"/>
        <w:autoSpaceDE w:val="0"/>
        <w:autoSpaceDN w:val="0"/>
        <w:ind w:firstLine="0"/>
        <w:jc w:val="left"/>
        <w:rPr>
          <w:szCs w:val="18"/>
        </w:rPr>
      </w:pPr>
      <w:r w:rsidRPr="00A6564B">
        <w:rPr>
          <w:rStyle w:val="FootnoteReference"/>
          <w:rFonts w:eastAsia="MS Gothic"/>
          <w:kern w:val="18"/>
          <w:sz w:val="18"/>
          <w:szCs w:val="18"/>
          <w:lang w:val="es-ES"/>
        </w:rPr>
        <w:footnoteRef/>
      </w:r>
      <w:r w:rsidRPr="00A6564B">
        <w:rPr>
          <w:kern w:val="18"/>
          <w:szCs w:val="18"/>
          <w:lang w:val="es-ES"/>
        </w:rPr>
        <w:t xml:space="preserve"> CBD/SBI/2/4, anexo I.</w:t>
      </w:r>
    </w:p>
  </w:footnote>
  <w:footnote w:id="23">
    <w:p w:rsidR="000973AB" w:rsidRPr="007B61EB" w:rsidRDefault="000973AB" w:rsidP="003D2559">
      <w:pPr>
        <w:pStyle w:val="FootnoteText"/>
        <w:suppressLineNumbers/>
        <w:suppressAutoHyphens/>
        <w:kinsoku w:val="0"/>
        <w:overflowPunct w:val="0"/>
        <w:autoSpaceDE w:val="0"/>
        <w:autoSpaceDN w:val="0"/>
        <w:ind w:firstLine="0"/>
        <w:jc w:val="left"/>
        <w:rPr>
          <w:b/>
          <w:szCs w:val="18"/>
        </w:rPr>
      </w:pPr>
      <w:r w:rsidRPr="00A6564B">
        <w:rPr>
          <w:rStyle w:val="FootnoteReference"/>
          <w:sz w:val="18"/>
          <w:szCs w:val="18"/>
          <w:lang w:val="es-ES"/>
        </w:rPr>
        <w:footnoteRef/>
      </w:r>
      <w:r w:rsidRPr="00A6564B">
        <w:rPr>
          <w:szCs w:val="18"/>
          <w:lang w:val="es-ES"/>
        </w:rPr>
        <w:t xml:space="preserve"> Estas recomendaciones se incorporarán al proyecto de decisión sobre salud y diversidad biológica </w:t>
      </w:r>
      <w:r w:rsidR="007B61EB">
        <w:rPr>
          <w:szCs w:val="18"/>
          <w:lang w:val="es-ES"/>
        </w:rPr>
        <w:t>que se presentará a</w:t>
      </w:r>
      <w:r w:rsidRPr="00A6564B">
        <w:rPr>
          <w:szCs w:val="18"/>
          <w:lang w:val="es-ES"/>
        </w:rPr>
        <w:t xml:space="preserve"> la 14ª</w:t>
      </w:r>
      <w:r w:rsidR="007B61EB">
        <w:rPr>
          <w:szCs w:val="18"/>
          <w:lang w:val="es-ES"/>
        </w:rPr>
        <w:t> </w:t>
      </w:r>
      <w:r w:rsidRPr="00A6564B">
        <w:rPr>
          <w:szCs w:val="18"/>
          <w:lang w:val="es-ES"/>
        </w:rPr>
        <w:t>reunión de la Conferencia de las Partes.</w:t>
      </w:r>
    </w:p>
  </w:footnote>
  <w:footnote w:id="24">
    <w:p w:rsidR="000973AB" w:rsidRPr="00A6564B" w:rsidRDefault="000973AB" w:rsidP="003D2559">
      <w:pPr>
        <w:pStyle w:val="FootnoteText"/>
        <w:suppressLineNumbers/>
        <w:suppressAutoHyphens/>
        <w:kinsoku w:val="0"/>
        <w:overflowPunct w:val="0"/>
        <w:autoSpaceDE w:val="0"/>
        <w:autoSpaceDN w:val="0"/>
        <w:ind w:firstLine="0"/>
        <w:jc w:val="left"/>
        <w:rPr>
          <w:szCs w:val="18"/>
        </w:rPr>
      </w:pPr>
      <w:r w:rsidRPr="00A6564B">
        <w:rPr>
          <w:rStyle w:val="FootnoteReference"/>
          <w:rFonts w:eastAsia="MS Gothic"/>
          <w:kern w:val="18"/>
          <w:sz w:val="18"/>
          <w:szCs w:val="18"/>
          <w:lang w:val="es-ES"/>
        </w:rPr>
        <w:footnoteRef/>
      </w:r>
      <w:r w:rsidRPr="00A6564B">
        <w:rPr>
          <w:kern w:val="18"/>
          <w:szCs w:val="18"/>
          <w:lang w:val="es-ES"/>
        </w:rPr>
        <w:t xml:space="preserve"> </w:t>
      </w:r>
      <w:hyperlink r:id="rId14" w:history="1">
        <w:r w:rsidRPr="00A6564B">
          <w:rPr>
            <w:rStyle w:val="Hyperlink"/>
            <w:szCs w:val="18"/>
            <w:lang w:val="es-ES"/>
          </w:rPr>
          <w:t>Decisión X/2</w:t>
        </w:r>
      </w:hyperlink>
      <w:r w:rsidRPr="00A6564B">
        <w:rPr>
          <w:szCs w:val="18"/>
          <w:lang w:val="es-ES"/>
        </w:rPr>
        <w:t>, anexo.</w:t>
      </w:r>
    </w:p>
  </w:footnote>
  <w:footnote w:id="25">
    <w:p w:rsidR="000973AB" w:rsidRPr="00A6564B" w:rsidRDefault="000973AB" w:rsidP="003D2559">
      <w:pPr>
        <w:pStyle w:val="FootnoteText"/>
        <w:suppressLineNumbers/>
        <w:suppressAutoHyphens/>
        <w:kinsoku w:val="0"/>
        <w:overflowPunct w:val="0"/>
        <w:autoSpaceDE w:val="0"/>
        <w:autoSpaceDN w:val="0"/>
        <w:ind w:firstLine="0"/>
        <w:jc w:val="left"/>
        <w:rPr>
          <w:szCs w:val="18"/>
        </w:rPr>
      </w:pPr>
      <w:r w:rsidRPr="00A6564B">
        <w:rPr>
          <w:rStyle w:val="FootnoteReference"/>
          <w:rFonts w:eastAsia="MS Gothic"/>
          <w:kern w:val="18"/>
          <w:sz w:val="18"/>
          <w:szCs w:val="18"/>
          <w:lang w:val="es-ES"/>
        </w:rPr>
        <w:footnoteRef/>
      </w:r>
      <w:r w:rsidRPr="00A6564B">
        <w:rPr>
          <w:kern w:val="18"/>
          <w:szCs w:val="18"/>
          <w:lang w:val="es-ES"/>
        </w:rPr>
        <w:t xml:space="preserve"> Véase la resolución </w:t>
      </w:r>
      <w:hyperlink r:id="rId15" w:history="1">
        <w:r w:rsidRPr="00A6564B">
          <w:rPr>
            <w:rStyle w:val="Hyperlink"/>
            <w:kern w:val="18"/>
            <w:szCs w:val="18"/>
            <w:lang w:val="es-ES"/>
          </w:rPr>
          <w:t>70/1</w:t>
        </w:r>
      </w:hyperlink>
      <w:r w:rsidRPr="00A6564B">
        <w:rPr>
          <w:kern w:val="18"/>
          <w:szCs w:val="18"/>
          <w:lang w:val="es-ES"/>
        </w:rPr>
        <w:t xml:space="preserve"> </w:t>
      </w:r>
      <w:r w:rsidRPr="00A6564B">
        <w:rPr>
          <w:szCs w:val="18"/>
          <w:lang w:val="es-ES"/>
        </w:rPr>
        <w:t>de la Asamblea General, de 25 de septiembre de 2015, titulada “</w:t>
      </w:r>
      <w:r w:rsidRPr="007B61EB">
        <w:rPr>
          <w:szCs w:val="18"/>
          <w:lang w:val="es-ES"/>
        </w:rPr>
        <w:t>Transformar nuestro mundo: la Agenda 2030 para el Desarrollo Sostenible</w:t>
      </w:r>
      <w:r w:rsidRPr="00A6564B">
        <w:rPr>
          <w:kern w:val="18"/>
          <w:szCs w:val="18"/>
          <w:lang w:val="es-ES"/>
        </w:rPr>
        <w:t>”.</w:t>
      </w:r>
    </w:p>
  </w:footnote>
  <w:footnote w:id="26">
    <w:p w:rsidR="000973AB" w:rsidRPr="00A6564B" w:rsidRDefault="000973AB" w:rsidP="003D2559">
      <w:pPr>
        <w:pStyle w:val="FootnoteText"/>
        <w:suppressLineNumbers/>
        <w:suppressAutoHyphens/>
        <w:kinsoku w:val="0"/>
        <w:overflowPunct w:val="0"/>
        <w:autoSpaceDE w:val="0"/>
        <w:autoSpaceDN w:val="0"/>
        <w:ind w:firstLine="0"/>
        <w:jc w:val="left"/>
        <w:rPr>
          <w:szCs w:val="18"/>
        </w:rPr>
      </w:pPr>
      <w:r w:rsidRPr="00A6564B">
        <w:rPr>
          <w:rStyle w:val="FootnoteReference"/>
          <w:rFonts w:eastAsia="MS Gothic"/>
          <w:kern w:val="18"/>
          <w:sz w:val="18"/>
          <w:szCs w:val="18"/>
          <w:lang w:val="es-ES"/>
        </w:rPr>
        <w:footnoteRef/>
      </w:r>
      <w:r w:rsidRPr="00A6564B">
        <w:rPr>
          <w:kern w:val="18"/>
          <w:szCs w:val="18"/>
          <w:lang w:val="es-ES"/>
        </w:rPr>
        <w:t xml:space="preserve"> Véase el document</w:t>
      </w:r>
      <w:r>
        <w:rPr>
          <w:kern w:val="18"/>
          <w:szCs w:val="18"/>
          <w:lang w:val="es-ES"/>
        </w:rPr>
        <w:t xml:space="preserve">o </w:t>
      </w:r>
      <w:hyperlink r:id="rId16" w:history="1">
        <w:r w:rsidRPr="00B760FF">
          <w:rPr>
            <w:rStyle w:val="Hyperlink"/>
            <w:kern w:val="18"/>
            <w:szCs w:val="18"/>
          </w:rPr>
          <w:t>A71/11</w:t>
        </w:r>
      </w:hyperlink>
      <w:r>
        <w:rPr>
          <w:kern w:val="18"/>
          <w:szCs w:val="18"/>
          <w:lang w:val="es-ES"/>
        </w:rPr>
        <w:t xml:space="preserve"> de la </w:t>
      </w:r>
      <w:r>
        <w:rPr>
          <w:szCs w:val="18"/>
          <w:lang w:val="es-ES"/>
        </w:rPr>
        <w:t>Organización M</w:t>
      </w:r>
      <w:r w:rsidRPr="00A6564B">
        <w:rPr>
          <w:szCs w:val="18"/>
          <w:lang w:val="es-ES"/>
        </w:rPr>
        <w:t>undial de la Salud</w:t>
      </w:r>
      <w:r w:rsidRPr="00A6564B">
        <w:rPr>
          <w:rStyle w:val="Hyperlink"/>
          <w:kern w:val="18"/>
          <w:szCs w:val="18"/>
          <w:lang w:val="es-ES"/>
        </w:rPr>
        <w:t>.</w:t>
      </w:r>
    </w:p>
  </w:footnote>
  <w:footnote w:id="27">
    <w:p w:rsidR="000973AB" w:rsidRPr="00A6564B" w:rsidRDefault="000973AB" w:rsidP="003D2559">
      <w:pPr>
        <w:pStyle w:val="FootnoteText"/>
        <w:suppressLineNumbers/>
        <w:suppressAutoHyphens/>
        <w:kinsoku w:val="0"/>
        <w:overflowPunct w:val="0"/>
        <w:autoSpaceDE w:val="0"/>
        <w:autoSpaceDN w:val="0"/>
        <w:ind w:firstLine="0"/>
        <w:jc w:val="left"/>
        <w:rPr>
          <w:szCs w:val="18"/>
        </w:rPr>
      </w:pPr>
      <w:r w:rsidRPr="00A6564B">
        <w:rPr>
          <w:rStyle w:val="FootnoteReference"/>
          <w:rFonts w:eastAsia="MS Gothic"/>
          <w:kern w:val="18"/>
          <w:sz w:val="18"/>
          <w:szCs w:val="18"/>
          <w:lang w:val="es-ES"/>
        </w:rPr>
        <w:footnoteRef/>
      </w:r>
      <w:r w:rsidRPr="00A6564B">
        <w:rPr>
          <w:kern w:val="18"/>
          <w:szCs w:val="18"/>
          <w:lang w:val="es-ES"/>
        </w:rPr>
        <w:t xml:space="preserve"> </w:t>
      </w:r>
      <w:hyperlink r:id="rId17" w:history="1">
        <w:r w:rsidRPr="00A6564B">
          <w:rPr>
            <w:rStyle w:val="Hyperlink"/>
            <w:kern w:val="18"/>
            <w:szCs w:val="18"/>
            <w:lang w:val="es-ES"/>
          </w:rPr>
          <w:t>CBD/SBSTTA/21/4</w:t>
        </w:r>
      </w:hyperlink>
      <w:r w:rsidRPr="00A6564B">
        <w:rPr>
          <w:kern w:val="18"/>
          <w:szCs w:val="18"/>
          <w:lang w:val="es-ES"/>
        </w:rPr>
        <w:t>, sección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3AB" w:rsidRDefault="000973AB">
    <w:pPr>
      <w:pStyle w:val="Header"/>
      <w:tabs>
        <w:tab w:val="clear" w:pos="4320"/>
        <w:tab w:val="clear" w:pos="8640"/>
      </w:tabs>
      <w:kinsoku w:val="0"/>
      <w:overflowPunct w:val="0"/>
      <w:autoSpaceDE w:val="0"/>
      <w:autoSpaceDN w:val="0"/>
      <w:rPr>
        <w:kern w:val="22"/>
        <w:lang w:val="es-ES"/>
      </w:rPr>
    </w:pPr>
    <w:r>
      <w:rPr>
        <w:kern w:val="22"/>
        <w:lang w:val="es-ES"/>
      </w:rPr>
      <w:t>CBD/SBI/REC/2/3</w:t>
    </w:r>
  </w:p>
  <w:p w:rsidR="000973AB" w:rsidRDefault="000973AB">
    <w:pPr>
      <w:pStyle w:val="Header"/>
      <w:tabs>
        <w:tab w:val="clear" w:pos="4320"/>
        <w:tab w:val="clear" w:pos="8640"/>
      </w:tabs>
      <w:kinsoku w:val="0"/>
      <w:overflowPunct w:val="0"/>
      <w:autoSpaceDE w:val="0"/>
      <w:autoSpaceDN w:val="0"/>
      <w:rPr>
        <w:kern w:val="22"/>
        <w:lang w:val="es-ES"/>
      </w:rPr>
    </w:pPr>
    <w:r>
      <w:rPr>
        <w:kern w:val="22"/>
        <w:lang w:val="es-ES"/>
      </w:rPr>
      <w:t xml:space="preserve">Página </w:t>
    </w:r>
    <w:r w:rsidR="00CD1F7D">
      <w:rPr>
        <w:kern w:val="22"/>
        <w:lang w:val="es-ES"/>
      </w:rPr>
      <w:fldChar w:fldCharType="begin"/>
    </w:r>
    <w:r>
      <w:rPr>
        <w:kern w:val="22"/>
        <w:lang w:val="es-ES"/>
      </w:rPr>
      <w:instrText xml:space="preserve"> PAGE   \* MERGEFORMAT </w:instrText>
    </w:r>
    <w:r w:rsidR="00CD1F7D">
      <w:rPr>
        <w:kern w:val="22"/>
        <w:lang w:val="es-ES"/>
      </w:rPr>
      <w:fldChar w:fldCharType="separate"/>
    </w:r>
    <w:r w:rsidR="002775BE" w:rsidRPr="002775BE">
      <w:rPr>
        <w:noProof/>
        <w:kern w:val="22"/>
      </w:rPr>
      <w:t>8</w:t>
    </w:r>
    <w:r w:rsidR="00CD1F7D">
      <w:rPr>
        <w:kern w:val="22"/>
        <w:lang w:val="es-ES"/>
      </w:rPr>
      <w:fldChar w:fldCharType="end"/>
    </w:r>
  </w:p>
  <w:p w:rsidR="000973AB" w:rsidRDefault="000973AB">
    <w:pPr>
      <w:pStyle w:val="Header"/>
      <w:tabs>
        <w:tab w:val="clear" w:pos="4320"/>
        <w:tab w:val="clear" w:pos="8640"/>
      </w:tabs>
      <w:kinsoku w:val="0"/>
      <w:overflowPunct w:val="0"/>
      <w:autoSpaceDE w:val="0"/>
      <w:autoSpaceDN w:val="0"/>
      <w:rPr>
        <w:kern w:val="22"/>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3AB" w:rsidRDefault="000973AB">
    <w:pPr>
      <w:pStyle w:val="Header"/>
      <w:tabs>
        <w:tab w:val="clear" w:pos="4320"/>
        <w:tab w:val="clear" w:pos="8640"/>
      </w:tabs>
      <w:kinsoku w:val="0"/>
      <w:overflowPunct w:val="0"/>
      <w:autoSpaceDE w:val="0"/>
      <w:autoSpaceDN w:val="0"/>
      <w:jc w:val="right"/>
      <w:rPr>
        <w:lang w:val="es-ES"/>
      </w:rPr>
    </w:pPr>
    <w:r>
      <w:rPr>
        <w:lang w:val="es-ES"/>
      </w:rPr>
      <w:t>CBD/SBI/REC/2/3</w:t>
    </w:r>
  </w:p>
  <w:p w:rsidR="000973AB" w:rsidRDefault="000973AB">
    <w:pPr>
      <w:pStyle w:val="Header"/>
      <w:tabs>
        <w:tab w:val="clear" w:pos="4320"/>
        <w:tab w:val="clear" w:pos="8640"/>
      </w:tabs>
      <w:kinsoku w:val="0"/>
      <w:overflowPunct w:val="0"/>
      <w:autoSpaceDE w:val="0"/>
      <w:autoSpaceDN w:val="0"/>
      <w:jc w:val="right"/>
      <w:rPr>
        <w:lang w:val="es-ES"/>
      </w:rPr>
    </w:pPr>
    <w:r>
      <w:rPr>
        <w:lang w:val="es-ES"/>
      </w:rPr>
      <w:t xml:space="preserve">Página </w:t>
    </w:r>
    <w:r w:rsidR="00CD1F7D">
      <w:rPr>
        <w:lang w:val="es-ES"/>
      </w:rPr>
      <w:fldChar w:fldCharType="begin"/>
    </w:r>
    <w:r>
      <w:rPr>
        <w:lang w:val="es-ES"/>
      </w:rPr>
      <w:instrText xml:space="preserve"> PAGE   \* MERGEFORMAT </w:instrText>
    </w:r>
    <w:r w:rsidR="00CD1F7D">
      <w:rPr>
        <w:lang w:val="es-ES"/>
      </w:rPr>
      <w:fldChar w:fldCharType="separate"/>
    </w:r>
    <w:r w:rsidR="002775BE" w:rsidRPr="002775BE">
      <w:rPr>
        <w:noProof/>
      </w:rPr>
      <w:t>7</w:t>
    </w:r>
    <w:r w:rsidR="00CD1F7D">
      <w:rPr>
        <w:lang w:val="es-ES"/>
      </w:rPr>
      <w:fldChar w:fldCharType="end"/>
    </w:r>
  </w:p>
  <w:p w:rsidR="000973AB" w:rsidRDefault="000973AB">
    <w:pPr>
      <w:pStyle w:val="Header"/>
      <w:tabs>
        <w:tab w:val="clear" w:pos="4320"/>
        <w:tab w:val="clear" w:pos="8640"/>
      </w:tabs>
      <w:kinsoku w:val="0"/>
      <w:overflowPunct w:val="0"/>
      <w:autoSpaceDE w:val="0"/>
      <w:autoSpaceDN w:val="0"/>
      <w:jc w:val="right"/>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305D"/>
    <w:multiLevelType w:val="hybridMultilevel"/>
    <w:tmpl w:val="49384E5E"/>
    <w:lvl w:ilvl="0" w:tplc="BEC2D1EA">
      <w:start w:val="1"/>
      <w:numFmt w:val="decimal"/>
      <w:lvlText w:val="%1."/>
      <w:lvlJc w:val="left"/>
      <w:pPr>
        <w:ind w:left="2160" w:hanging="360"/>
      </w:pPr>
      <w:rPr>
        <w:rFonts w:ascii="Times New Roman" w:hAnsi="Times New Roman" w:hint="default"/>
        <w:b w:val="0"/>
        <w:i w:val="0"/>
        <w:sz w:val="22"/>
      </w:rPr>
    </w:lvl>
    <w:lvl w:ilvl="1" w:tplc="380A0019" w:tentative="1">
      <w:start w:val="1"/>
      <w:numFmt w:val="lowerLetter"/>
      <w:lvlText w:val="%2."/>
      <w:lvlJc w:val="left"/>
      <w:pPr>
        <w:ind w:left="2880" w:hanging="360"/>
      </w:pPr>
    </w:lvl>
    <w:lvl w:ilvl="2" w:tplc="380A001B" w:tentative="1">
      <w:start w:val="1"/>
      <w:numFmt w:val="lowerRoman"/>
      <w:lvlText w:val="%3."/>
      <w:lvlJc w:val="right"/>
      <w:pPr>
        <w:ind w:left="3600" w:hanging="180"/>
      </w:pPr>
    </w:lvl>
    <w:lvl w:ilvl="3" w:tplc="380A000F" w:tentative="1">
      <w:start w:val="1"/>
      <w:numFmt w:val="decimal"/>
      <w:lvlText w:val="%4."/>
      <w:lvlJc w:val="left"/>
      <w:pPr>
        <w:ind w:left="4320" w:hanging="360"/>
      </w:pPr>
    </w:lvl>
    <w:lvl w:ilvl="4" w:tplc="380A0019" w:tentative="1">
      <w:start w:val="1"/>
      <w:numFmt w:val="lowerLetter"/>
      <w:lvlText w:val="%5."/>
      <w:lvlJc w:val="left"/>
      <w:pPr>
        <w:ind w:left="5040" w:hanging="360"/>
      </w:pPr>
    </w:lvl>
    <w:lvl w:ilvl="5" w:tplc="380A001B" w:tentative="1">
      <w:start w:val="1"/>
      <w:numFmt w:val="lowerRoman"/>
      <w:lvlText w:val="%6."/>
      <w:lvlJc w:val="right"/>
      <w:pPr>
        <w:ind w:left="5760" w:hanging="180"/>
      </w:pPr>
    </w:lvl>
    <w:lvl w:ilvl="6" w:tplc="380A000F" w:tentative="1">
      <w:start w:val="1"/>
      <w:numFmt w:val="decimal"/>
      <w:lvlText w:val="%7."/>
      <w:lvlJc w:val="left"/>
      <w:pPr>
        <w:ind w:left="6480" w:hanging="360"/>
      </w:pPr>
    </w:lvl>
    <w:lvl w:ilvl="7" w:tplc="380A0019" w:tentative="1">
      <w:start w:val="1"/>
      <w:numFmt w:val="lowerLetter"/>
      <w:lvlText w:val="%8."/>
      <w:lvlJc w:val="left"/>
      <w:pPr>
        <w:ind w:left="7200" w:hanging="360"/>
      </w:pPr>
    </w:lvl>
    <w:lvl w:ilvl="8" w:tplc="380A001B" w:tentative="1">
      <w:start w:val="1"/>
      <w:numFmt w:val="lowerRoman"/>
      <w:lvlText w:val="%9."/>
      <w:lvlJc w:val="right"/>
      <w:pPr>
        <w:ind w:left="7920" w:hanging="180"/>
      </w:pPr>
    </w:lvl>
  </w:abstractNum>
  <w:abstractNum w:abstractNumId="1" w15:restartNumberingAfterBreak="0">
    <w:nsid w:val="06D537D1"/>
    <w:multiLevelType w:val="hybridMultilevel"/>
    <w:tmpl w:val="32CE87E8"/>
    <w:lvl w:ilvl="0" w:tplc="3070B382">
      <w:start w:val="21"/>
      <w:numFmt w:val="decimal"/>
      <w:lvlText w:val="%1."/>
      <w:lvlJc w:val="left"/>
      <w:pPr>
        <w:ind w:left="2340" w:hanging="360"/>
      </w:pPr>
      <w:rPr>
        <w:rFonts w:ascii="Times New Roman" w:hAnsi="Times New Roman" w:hint="default"/>
        <w:b w:val="0"/>
        <w:i w:val="0"/>
        <w:sz w:val="22"/>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15:restartNumberingAfterBreak="0">
    <w:nsid w:val="0B70042F"/>
    <w:multiLevelType w:val="hybridMultilevel"/>
    <w:tmpl w:val="6EBC8488"/>
    <w:lvl w:ilvl="0" w:tplc="BEC2D1EA">
      <w:start w:val="1"/>
      <w:numFmt w:val="decimal"/>
      <w:lvlText w:val="%1."/>
      <w:lvlJc w:val="left"/>
      <w:pPr>
        <w:ind w:left="2160" w:hanging="360"/>
      </w:pPr>
      <w:rPr>
        <w:rFonts w:ascii="Times New Roman" w:hAnsi="Times New Roman" w:hint="default"/>
        <w:b w:val="0"/>
        <w:i w:val="0"/>
        <w:sz w:val="22"/>
      </w:rPr>
    </w:lvl>
    <w:lvl w:ilvl="1" w:tplc="380A0019" w:tentative="1">
      <w:start w:val="1"/>
      <w:numFmt w:val="lowerLetter"/>
      <w:lvlText w:val="%2."/>
      <w:lvlJc w:val="left"/>
      <w:pPr>
        <w:ind w:left="2880" w:hanging="360"/>
      </w:pPr>
    </w:lvl>
    <w:lvl w:ilvl="2" w:tplc="380A001B" w:tentative="1">
      <w:start w:val="1"/>
      <w:numFmt w:val="lowerRoman"/>
      <w:lvlText w:val="%3."/>
      <w:lvlJc w:val="right"/>
      <w:pPr>
        <w:ind w:left="3600" w:hanging="180"/>
      </w:pPr>
    </w:lvl>
    <w:lvl w:ilvl="3" w:tplc="380A000F" w:tentative="1">
      <w:start w:val="1"/>
      <w:numFmt w:val="decimal"/>
      <w:lvlText w:val="%4."/>
      <w:lvlJc w:val="left"/>
      <w:pPr>
        <w:ind w:left="4320" w:hanging="360"/>
      </w:pPr>
    </w:lvl>
    <w:lvl w:ilvl="4" w:tplc="380A0019" w:tentative="1">
      <w:start w:val="1"/>
      <w:numFmt w:val="lowerLetter"/>
      <w:lvlText w:val="%5."/>
      <w:lvlJc w:val="left"/>
      <w:pPr>
        <w:ind w:left="5040" w:hanging="360"/>
      </w:pPr>
    </w:lvl>
    <w:lvl w:ilvl="5" w:tplc="380A001B" w:tentative="1">
      <w:start w:val="1"/>
      <w:numFmt w:val="lowerRoman"/>
      <w:lvlText w:val="%6."/>
      <w:lvlJc w:val="right"/>
      <w:pPr>
        <w:ind w:left="5760" w:hanging="180"/>
      </w:pPr>
    </w:lvl>
    <w:lvl w:ilvl="6" w:tplc="380A000F" w:tentative="1">
      <w:start w:val="1"/>
      <w:numFmt w:val="decimal"/>
      <w:lvlText w:val="%7."/>
      <w:lvlJc w:val="left"/>
      <w:pPr>
        <w:ind w:left="6480" w:hanging="360"/>
      </w:pPr>
    </w:lvl>
    <w:lvl w:ilvl="7" w:tplc="380A0019" w:tentative="1">
      <w:start w:val="1"/>
      <w:numFmt w:val="lowerLetter"/>
      <w:lvlText w:val="%8."/>
      <w:lvlJc w:val="left"/>
      <w:pPr>
        <w:ind w:left="7200" w:hanging="360"/>
      </w:pPr>
    </w:lvl>
    <w:lvl w:ilvl="8" w:tplc="380A001B" w:tentative="1">
      <w:start w:val="1"/>
      <w:numFmt w:val="lowerRoman"/>
      <w:lvlText w:val="%9."/>
      <w:lvlJc w:val="right"/>
      <w:pPr>
        <w:ind w:left="7920" w:hanging="180"/>
      </w:pPr>
    </w:lvl>
  </w:abstractNum>
  <w:abstractNum w:abstractNumId="3" w15:restartNumberingAfterBreak="0">
    <w:nsid w:val="0CD044EC"/>
    <w:multiLevelType w:val="hybridMultilevel"/>
    <w:tmpl w:val="B4DE3660"/>
    <w:lvl w:ilvl="0" w:tplc="BEC2D1EA">
      <w:start w:val="1"/>
      <w:numFmt w:val="decimal"/>
      <w:lvlText w:val="%1."/>
      <w:lvlJc w:val="left"/>
      <w:pPr>
        <w:ind w:left="2340" w:hanging="360"/>
      </w:pPr>
      <w:rPr>
        <w:rFonts w:ascii="Times New Roman" w:hAnsi="Times New Roman" w:hint="default"/>
        <w:b w:val="0"/>
        <w:i w:val="0"/>
        <w:sz w:val="22"/>
      </w:rPr>
    </w:lvl>
    <w:lvl w:ilvl="1" w:tplc="380A0019" w:tentative="1">
      <w:start w:val="1"/>
      <w:numFmt w:val="lowerLetter"/>
      <w:lvlText w:val="%2."/>
      <w:lvlJc w:val="left"/>
      <w:pPr>
        <w:ind w:left="3060" w:hanging="360"/>
      </w:pPr>
    </w:lvl>
    <w:lvl w:ilvl="2" w:tplc="380A001B" w:tentative="1">
      <w:start w:val="1"/>
      <w:numFmt w:val="lowerRoman"/>
      <w:lvlText w:val="%3."/>
      <w:lvlJc w:val="right"/>
      <w:pPr>
        <w:ind w:left="3780" w:hanging="180"/>
      </w:pPr>
    </w:lvl>
    <w:lvl w:ilvl="3" w:tplc="380A000F" w:tentative="1">
      <w:start w:val="1"/>
      <w:numFmt w:val="decimal"/>
      <w:lvlText w:val="%4."/>
      <w:lvlJc w:val="left"/>
      <w:pPr>
        <w:ind w:left="4500" w:hanging="360"/>
      </w:pPr>
    </w:lvl>
    <w:lvl w:ilvl="4" w:tplc="380A0019" w:tentative="1">
      <w:start w:val="1"/>
      <w:numFmt w:val="lowerLetter"/>
      <w:lvlText w:val="%5."/>
      <w:lvlJc w:val="left"/>
      <w:pPr>
        <w:ind w:left="5220" w:hanging="360"/>
      </w:pPr>
    </w:lvl>
    <w:lvl w:ilvl="5" w:tplc="380A001B" w:tentative="1">
      <w:start w:val="1"/>
      <w:numFmt w:val="lowerRoman"/>
      <w:lvlText w:val="%6."/>
      <w:lvlJc w:val="right"/>
      <w:pPr>
        <w:ind w:left="5940" w:hanging="180"/>
      </w:pPr>
    </w:lvl>
    <w:lvl w:ilvl="6" w:tplc="380A000F" w:tentative="1">
      <w:start w:val="1"/>
      <w:numFmt w:val="decimal"/>
      <w:lvlText w:val="%7."/>
      <w:lvlJc w:val="left"/>
      <w:pPr>
        <w:ind w:left="6660" w:hanging="360"/>
      </w:pPr>
    </w:lvl>
    <w:lvl w:ilvl="7" w:tplc="380A0019" w:tentative="1">
      <w:start w:val="1"/>
      <w:numFmt w:val="lowerLetter"/>
      <w:lvlText w:val="%8."/>
      <w:lvlJc w:val="left"/>
      <w:pPr>
        <w:ind w:left="7380" w:hanging="360"/>
      </w:pPr>
    </w:lvl>
    <w:lvl w:ilvl="8" w:tplc="380A001B" w:tentative="1">
      <w:start w:val="1"/>
      <w:numFmt w:val="lowerRoman"/>
      <w:lvlText w:val="%9."/>
      <w:lvlJc w:val="right"/>
      <w:pPr>
        <w:ind w:left="8100" w:hanging="180"/>
      </w:pPr>
    </w:lvl>
  </w:abstractNum>
  <w:abstractNum w:abstractNumId="4" w15:restartNumberingAfterBreak="0">
    <w:nsid w:val="0E1A273A"/>
    <w:multiLevelType w:val="hybridMultilevel"/>
    <w:tmpl w:val="39FE32AC"/>
    <w:lvl w:ilvl="0" w:tplc="AD08BA1A">
      <w:start w:val="21"/>
      <w:numFmt w:val="decimal"/>
      <w:lvlText w:val="%1."/>
      <w:lvlJc w:val="left"/>
      <w:pPr>
        <w:ind w:left="2340" w:hanging="360"/>
      </w:pPr>
      <w:rPr>
        <w:rFonts w:ascii="Times New Roman" w:hAnsi="Times New Roman" w:hint="default"/>
        <w:b w:val="0"/>
        <w:i w:val="0"/>
        <w:sz w:val="22"/>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15:restartNumberingAfterBreak="0">
    <w:nsid w:val="107766F7"/>
    <w:multiLevelType w:val="hybridMultilevel"/>
    <w:tmpl w:val="C772EB9C"/>
    <w:lvl w:ilvl="0" w:tplc="BEC2D1EA">
      <w:start w:val="1"/>
      <w:numFmt w:val="decimal"/>
      <w:lvlText w:val="%1."/>
      <w:lvlJc w:val="left"/>
      <w:pPr>
        <w:ind w:left="720" w:hanging="360"/>
      </w:pPr>
      <w:rPr>
        <w:rFonts w:ascii="Times New Roman" w:hAnsi="Times New Roman" w:hint="default"/>
        <w:b w:val="0"/>
        <w:i w:val="0"/>
        <w:sz w:val="22"/>
      </w:rPr>
    </w:lvl>
    <w:lvl w:ilvl="1" w:tplc="380A0019" w:tentative="1">
      <w:start w:val="1"/>
      <w:numFmt w:val="lowerLetter"/>
      <w:lvlText w:val="%2."/>
      <w:lvlJc w:val="left"/>
      <w:pPr>
        <w:ind w:left="1440" w:hanging="360"/>
      </w:pPr>
    </w:lvl>
    <w:lvl w:ilvl="2" w:tplc="BEC2D1EA">
      <w:start w:val="1"/>
      <w:numFmt w:val="decimal"/>
      <w:lvlText w:val="%3."/>
      <w:lvlJc w:val="left"/>
      <w:pPr>
        <w:ind w:left="2160" w:hanging="180"/>
      </w:pPr>
      <w:rPr>
        <w:rFonts w:ascii="Times New Roman" w:hAnsi="Times New Roman" w:hint="default"/>
        <w:b w:val="0"/>
        <w:i w:val="0"/>
        <w:sz w:val="22"/>
      </w:r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15:restartNumberingAfterBreak="0">
    <w:nsid w:val="115E089D"/>
    <w:multiLevelType w:val="hybridMultilevel"/>
    <w:tmpl w:val="5226F3FC"/>
    <w:lvl w:ilvl="0" w:tplc="BEC2D1EA">
      <w:start w:val="1"/>
      <w:numFmt w:val="decimal"/>
      <w:lvlText w:val="%1."/>
      <w:lvlJc w:val="left"/>
      <w:pPr>
        <w:ind w:left="2340" w:hanging="360"/>
      </w:pPr>
      <w:rPr>
        <w:rFonts w:ascii="Times New Roman" w:hAnsi="Times New Roman" w:hint="default"/>
        <w:b w:val="0"/>
        <w:i w:val="0"/>
        <w:sz w:val="22"/>
      </w:rPr>
    </w:lvl>
    <w:lvl w:ilvl="1" w:tplc="380A0019" w:tentative="1">
      <w:start w:val="1"/>
      <w:numFmt w:val="lowerLetter"/>
      <w:lvlText w:val="%2."/>
      <w:lvlJc w:val="left"/>
      <w:pPr>
        <w:ind w:left="3060" w:hanging="360"/>
      </w:pPr>
    </w:lvl>
    <w:lvl w:ilvl="2" w:tplc="380A001B" w:tentative="1">
      <w:start w:val="1"/>
      <w:numFmt w:val="lowerRoman"/>
      <w:lvlText w:val="%3."/>
      <w:lvlJc w:val="right"/>
      <w:pPr>
        <w:ind w:left="3780" w:hanging="180"/>
      </w:pPr>
    </w:lvl>
    <w:lvl w:ilvl="3" w:tplc="380A000F" w:tentative="1">
      <w:start w:val="1"/>
      <w:numFmt w:val="decimal"/>
      <w:lvlText w:val="%4."/>
      <w:lvlJc w:val="left"/>
      <w:pPr>
        <w:ind w:left="4500" w:hanging="360"/>
      </w:pPr>
    </w:lvl>
    <w:lvl w:ilvl="4" w:tplc="380A0019" w:tentative="1">
      <w:start w:val="1"/>
      <w:numFmt w:val="lowerLetter"/>
      <w:lvlText w:val="%5."/>
      <w:lvlJc w:val="left"/>
      <w:pPr>
        <w:ind w:left="5220" w:hanging="360"/>
      </w:pPr>
    </w:lvl>
    <w:lvl w:ilvl="5" w:tplc="380A001B" w:tentative="1">
      <w:start w:val="1"/>
      <w:numFmt w:val="lowerRoman"/>
      <w:lvlText w:val="%6."/>
      <w:lvlJc w:val="right"/>
      <w:pPr>
        <w:ind w:left="5940" w:hanging="180"/>
      </w:pPr>
    </w:lvl>
    <w:lvl w:ilvl="6" w:tplc="380A000F" w:tentative="1">
      <w:start w:val="1"/>
      <w:numFmt w:val="decimal"/>
      <w:lvlText w:val="%7."/>
      <w:lvlJc w:val="left"/>
      <w:pPr>
        <w:ind w:left="6660" w:hanging="360"/>
      </w:pPr>
    </w:lvl>
    <w:lvl w:ilvl="7" w:tplc="380A0019" w:tentative="1">
      <w:start w:val="1"/>
      <w:numFmt w:val="lowerLetter"/>
      <w:lvlText w:val="%8."/>
      <w:lvlJc w:val="left"/>
      <w:pPr>
        <w:ind w:left="7380" w:hanging="360"/>
      </w:pPr>
    </w:lvl>
    <w:lvl w:ilvl="8" w:tplc="380A001B" w:tentative="1">
      <w:start w:val="1"/>
      <w:numFmt w:val="lowerRoman"/>
      <w:lvlText w:val="%9."/>
      <w:lvlJc w:val="right"/>
      <w:pPr>
        <w:ind w:left="8100" w:hanging="180"/>
      </w:pPr>
    </w:lvl>
  </w:abstractNum>
  <w:abstractNum w:abstractNumId="7" w15:restartNumberingAfterBreak="0">
    <w:nsid w:val="15AD5242"/>
    <w:multiLevelType w:val="hybridMultilevel"/>
    <w:tmpl w:val="D1A07AC4"/>
    <w:lvl w:ilvl="0" w:tplc="BEC2D1EA">
      <w:start w:val="1"/>
      <w:numFmt w:val="decimal"/>
      <w:lvlText w:val="%1."/>
      <w:lvlJc w:val="left"/>
      <w:pPr>
        <w:ind w:left="2160" w:hanging="360"/>
      </w:pPr>
      <w:rPr>
        <w:rFonts w:ascii="Times New Roman" w:hAnsi="Times New Roman" w:hint="default"/>
        <w:b w:val="0"/>
        <w:i w:val="0"/>
        <w:sz w:val="22"/>
      </w:rPr>
    </w:lvl>
    <w:lvl w:ilvl="1" w:tplc="380A0019" w:tentative="1">
      <w:start w:val="1"/>
      <w:numFmt w:val="lowerLetter"/>
      <w:lvlText w:val="%2."/>
      <w:lvlJc w:val="left"/>
      <w:pPr>
        <w:ind w:left="2880" w:hanging="360"/>
      </w:pPr>
    </w:lvl>
    <w:lvl w:ilvl="2" w:tplc="380A001B" w:tentative="1">
      <w:start w:val="1"/>
      <w:numFmt w:val="lowerRoman"/>
      <w:lvlText w:val="%3."/>
      <w:lvlJc w:val="right"/>
      <w:pPr>
        <w:ind w:left="3600" w:hanging="180"/>
      </w:pPr>
    </w:lvl>
    <w:lvl w:ilvl="3" w:tplc="380A000F" w:tentative="1">
      <w:start w:val="1"/>
      <w:numFmt w:val="decimal"/>
      <w:lvlText w:val="%4."/>
      <w:lvlJc w:val="left"/>
      <w:pPr>
        <w:ind w:left="4320" w:hanging="360"/>
      </w:pPr>
    </w:lvl>
    <w:lvl w:ilvl="4" w:tplc="380A0019" w:tentative="1">
      <w:start w:val="1"/>
      <w:numFmt w:val="lowerLetter"/>
      <w:lvlText w:val="%5."/>
      <w:lvlJc w:val="left"/>
      <w:pPr>
        <w:ind w:left="5040" w:hanging="360"/>
      </w:pPr>
    </w:lvl>
    <w:lvl w:ilvl="5" w:tplc="380A001B" w:tentative="1">
      <w:start w:val="1"/>
      <w:numFmt w:val="lowerRoman"/>
      <w:lvlText w:val="%6."/>
      <w:lvlJc w:val="right"/>
      <w:pPr>
        <w:ind w:left="5760" w:hanging="180"/>
      </w:pPr>
    </w:lvl>
    <w:lvl w:ilvl="6" w:tplc="380A000F" w:tentative="1">
      <w:start w:val="1"/>
      <w:numFmt w:val="decimal"/>
      <w:lvlText w:val="%7."/>
      <w:lvlJc w:val="left"/>
      <w:pPr>
        <w:ind w:left="6480" w:hanging="360"/>
      </w:pPr>
    </w:lvl>
    <w:lvl w:ilvl="7" w:tplc="380A0019" w:tentative="1">
      <w:start w:val="1"/>
      <w:numFmt w:val="lowerLetter"/>
      <w:lvlText w:val="%8."/>
      <w:lvlJc w:val="left"/>
      <w:pPr>
        <w:ind w:left="7200" w:hanging="360"/>
      </w:pPr>
    </w:lvl>
    <w:lvl w:ilvl="8" w:tplc="380A001B" w:tentative="1">
      <w:start w:val="1"/>
      <w:numFmt w:val="lowerRoman"/>
      <w:lvlText w:val="%9."/>
      <w:lvlJc w:val="right"/>
      <w:pPr>
        <w:ind w:left="7920" w:hanging="180"/>
      </w:pPr>
    </w:lvl>
  </w:abstractNum>
  <w:abstractNum w:abstractNumId="8" w15:restartNumberingAfterBreak="0">
    <w:nsid w:val="16BB31AD"/>
    <w:multiLevelType w:val="hybridMultilevel"/>
    <w:tmpl w:val="8C9CE824"/>
    <w:lvl w:ilvl="0" w:tplc="BEC2D1EA">
      <w:start w:val="1"/>
      <w:numFmt w:val="decimal"/>
      <w:lvlText w:val="%1."/>
      <w:lvlJc w:val="left"/>
      <w:pPr>
        <w:ind w:left="720" w:hanging="360"/>
      </w:pPr>
      <w:rPr>
        <w:rFonts w:ascii="Times New Roman" w:hAnsi="Times New Roman" w:hint="default"/>
        <w:b w:val="0"/>
        <w:i w:val="0"/>
        <w:sz w:val="22"/>
      </w:rPr>
    </w:lvl>
    <w:lvl w:ilvl="1" w:tplc="380A0019" w:tentative="1">
      <w:start w:val="1"/>
      <w:numFmt w:val="lowerLetter"/>
      <w:lvlText w:val="%2."/>
      <w:lvlJc w:val="left"/>
      <w:pPr>
        <w:ind w:left="1440" w:hanging="360"/>
      </w:pPr>
    </w:lvl>
    <w:lvl w:ilvl="2" w:tplc="BEC2D1EA">
      <w:start w:val="1"/>
      <w:numFmt w:val="decimal"/>
      <w:lvlText w:val="%3."/>
      <w:lvlJc w:val="left"/>
      <w:pPr>
        <w:ind w:left="2160" w:hanging="180"/>
      </w:pPr>
      <w:rPr>
        <w:rFonts w:ascii="Times New Roman" w:hAnsi="Times New Roman" w:hint="default"/>
        <w:b w:val="0"/>
        <w:i w:val="0"/>
        <w:sz w:val="22"/>
      </w:r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9" w15:restartNumberingAfterBreak="0">
    <w:nsid w:val="18DC5F2C"/>
    <w:multiLevelType w:val="hybridMultilevel"/>
    <w:tmpl w:val="E6AE4912"/>
    <w:lvl w:ilvl="0" w:tplc="7F7AD7D8">
      <w:start w:val="18"/>
      <w:numFmt w:val="decimal"/>
      <w:lvlText w:val="%1."/>
      <w:lvlJc w:val="left"/>
      <w:pPr>
        <w:ind w:left="2160" w:hanging="180"/>
      </w:pPr>
      <w:rPr>
        <w:rFonts w:ascii="Times New Roman" w:hAnsi="Times New Roman" w:hint="default"/>
        <w:b w:val="0"/>
        <w:i w:val="0"/>
        <w:sz w:val="22"/>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0" w15:restartNumberingAfterBreak="0">
    <w:nsid w:val="218F2445"/>
    <w:multiLevelType w:val="hybridMultilevel"/>
    <w:tmpl w:val="697065FA"/>
    <w:lvl w:ilvl="0" w:tplc="9A4C0470">
      <w:start w:val="1"/>
      <w:numFmt w:val="lowerLetter"/>
      <w:lvlText w:val="%1)"/>
      <w:lvlJc w:val="left"/>
      <w:pPr>
        <w:tabs>
          <w:tab w:val="num" w:pos="1440"/>
        </w:tabs>
        <w:ind w:left="2160" w:hanging="360"/>
      </w:pPr>
      <w:rPr>
        <w:rFonts w:ascii="Times New Roman" w:hAnsi="Times New Roman" w:cs="Courier" w:hint="default"/>
        <w:b w:val="0"/>
        <w:i w:val="0"/>
        <w:sz w:val="22"/>
      </w:rPr>
    </w:lvl>
    <w:lvl w:ilvl="1" w:tplc="8E1EA2F0">
      <w:start w:val="1"/>
      <w:numFmt w:val="lowerLetter"/>
      <w:lvlText w:val="(%2)"/>
      <w:lvlJc w:val="left"/>
      <w:pPr>
        <w:tabs>
          <w:tab w:val="num" w:pos="3960"/>
        </w:tabs>
        <w:ind w:left="3960" w:hanging="1440"/>
      </w:pPr>
      <w:rPr>
        <w:rFonts w:cs="Times New Roman" w:hint="default"/>
      </w:rPr>
    </w:lvl>
    <w:lvl w:ilvl="2" w:tplc="0C0A001B" w:tentative="1">
      <w:start w:val="1"/>
      <w:numFmt w:val="lowerRoman"/>
      <w:lvlText w:val="%3."/>
      <w:lvlJc w:val="right"/>
      <w:pPr>
        <w:tabs>
          <w:tab w:val="num" w:pos="3600"/>
        </w:tabs>
        <w:ind w:left="3600" w:hanging="180"/>
      </w:pPr>
      <w:rPr>
        <w:rFonts w:cs="Times New Roman"/>
      </w:rPr>
    </w:lvl>
    <w:lvl w:ilvl="3" w:tplc="0C0A000F" w:tentative="1">
      <w:start w:val="1"/>
      <w:numFmt w:val="decimal"/>
      <w:lvlText w:val="%4."/>
      <w:lvlJc w:val="left"/>
      <w:pPr>
        <w:tabs>
          <w:tab w:val="num" w:pos="4320"/>
        </w:tabs>
        <w:ind w:left="4320" w:hanging="360"/>
      </w:pPr>
      <w:rPr>
        <w:rFonts w:cs="Times New Roman"/>
      </w:rPr>
    </w:lvl>
    <w:lvl w:ilvl="4" w:tplc="0C0A0019" w:tentative="1">
      <w:start w:val="1"/>
      <w:numFmt w:val="lowerLetter"/>
      <w:lvlText w:val="%5."/>
      <w:lvlJc w:val="left"/>
      <w:pPr>
        <w:tabs>
          <w:tab w:val="num" w:pos="5040"/>
        </w:tabs>
        <w:ind w:left="5040" w:hanging="360"/>
      </w:pPr>
      <w:rPr>
        <w:rFonts w:cs="Times New Roman"/>
      </w:rPr>
    </w:lvl>
    <w:lvl w:ilvl="5" w:tplc="0C0A001B" w:tentative="1">
      <w:start w:val="1"/>
      <w:numFmt w:val="lowerRoman"/>
      <w:lvlText w:val="%6."/>
      <w:lvlJc w:val="right"/>
      <w:pPr>
        <w:tabs>
          <w:tab w:val="num" w:pos="5760"/>
        </w:tabs>
        <w:ind w:left="5760" w:hanging="180"/>
      </w:pPr>
      <w:rPr>
        <w:rFonts w:cs="Times New Roman"/>
      </w:rPr>
    </w:lvl>
    <w:lvl w:ilvl="6" w:tplc="0C0A000F" w:tentative="1">
      <w:start w:val="1"/>
      <w:numFmt w:val="decimal"/>
      <w:lvlText w:val="%7."/>
      <w:lvlJc w:val="left"/>
      <w:pPr>
        <w:tabs>
          <w:tab w:val="num" w:pos="6480"/>
        </w:tabs>
        <w:ind w:left="6480" w:hanging="360"/>
      </w:pPr>
      <w:rPr>
        <w:rFonts w:cs="Times New Roman"/>
      </w:rPr>
    </w:lvl>
    <w:lvl w:ilvl="7" w:tplc="0C0A0019" w:tentative="1">
      <w:start w:val="1"/>
      <w:numFmt w:val="lowerLetter"/>
      <w:lvlText w:val="%8."/>
      <w:lvlJc w:val="left"/>
      <w:pPr>
        <w:tabs>
          <w:tab w:val="num" w:pos="7200"/>
        </w:tabs>
        <w:ind w:left="7200" w:hanging="360"/>
      </w:pPr>
      <w:rPr>
        <w:rFonts w:cs="Times New Roman"/>
      </w:rPr>
    </w:lvl>
    <w:lvl w:ilvl="8" w:tplc="0C0A001B" w:tentative="1">
      <w:start w:val="1"/>
      <w:numFmt w:val="lowerRoman"/>
      <w:lvlText w:val="%9."/>
      <w:lvlJc w:val="right"/>
      <w:pPr>
        <w:tabs>
          <w:tab w:val="num" w:pos="7920"/>
        </w:tabs>
        <w:ind w:left="7920" w:hanging="180"/>
      </w:pPr>
      <w:rPr>
        <w:rFonts w:cs="Times New Roman"/>
      </w:rPr>
    </w:lvl>
  </w:abstractNum>
  <w:abstractNum w:abstractNumId="11" w15:restartNumberingAfterBreak="0">
    <w:nsid w:val="239376F3"/>
    <w:multiLevelType w:val="hybridMultilevel"/>
    <w:tmpl w:val="C3C881A8"/>
    <w:lvl w:ilvl="0" w:tplc="9A4C0470">
      <w:start w:val="1"/>
      <w:numFmt w:val="lowerLetter"/>
      <w:lvlText w:val="%1)"/>
      <w:lvlJc w:val="left"/>
      <w:pPr>
        <w:tabs>
          <w:tab w:val="num" w:pos="1440"/>
        </w:tabs>
        <w:ind w:left="2160" w:hanging="360"/>
      </w:pPr>
      <w:rPr>
        <w:rFonts w:ascii="Times New Roman" w:hAnsi="Times New Roman" w:cs="Courier" w:hint="default"/>
        <w:b w:val="0"/>
        <w:i w:val="0"/>
        <w:sz w:val="22"/>
      </w:rPr>
    </w:lvl>
    <w:lvl w:ilvl="1" w:tplc="0C0A0019" w:tentative="1">
      <w:start w:val="1"/>
      <w:numFmt w:val="lowerLetter"/>
      <w:lvlText w:val="%2."/>
      <w:lvlJc w:val="left"/>
      <w:pPr>
        <w:tabs>
          <w:tab w:val="num" w:pos="2880"/>
        </w:tabs>
        <w:ind w:left="2880" w:hanging="360"/>
      </w:pPr>
      <w:rPr>
        <w:rFonts w:cs="Times New Roman"/>
      </w:rPr>
    </w:lvl>
    <w:lvl w:ilvl="2" w:tplc="0C0A001B" w:tentative="1">
      <w:start w:val="1"/>
      <w:numFmt w:val="lowerRoman"/>
      <w:lvlText w:val="%3."/>
      <w:lvlJc w:val="right"/>
      <w:pPr>
        <w:tabs>
          <w:tab w:val="num" w:pos="3600"/>
        </w:tabs>
        <w:ind w:left="3600" w:hanging="180"/>
      </w:pPr>
      <w:rPr>
        <w:rFonts w:cs="Times New Roman"/>
      </w:rPr>
    </w:lvl>
    <w:lvl w:ilvl="3" w:tplc="0C0A000F" w:tentative="1">
      <w:start w:val="1"/>
      <w:numFmt w:val="decimal"/>
      <w:lvlText w:val="%4."/>
      <w:lvlJc w:val="left"/>
      <w:pPr>
        <w:tabs>
          <w:tab w:val="num" w:pos="4320"/>
        </w:tabs>
        <w:ind w:left="4320" w:hanging="360"/>
      </w:pPr>
      <w:rPr>
        <w:rFonts w:cs="Times New Roman"/>
      </w:rPr>
    </w:lvl>
    <w:lvl w:ilvl="4" w:tplc="0C0A0019" w:tentative="1">
      <w:start w:val="1"/>
      <w:numFmt w:val="lowerLetter"/>
      <w:lvlText w:val="%5."/>
      <w:lvlJc w:val="left"/>
      <w:pPr>
        <w:tabs>
          <w:tab w:val="num" w:pos="5040"/>
        </w:tabs>
        <w:ind w:left="5040" w:hanging="360"/>
      </w:pPr>
      <w:rPr>
        <w:rFonts w:cs="Times New Roman"/>
      </w:rPr>
    </w:lvl>
    <w:lvl w:ilvl="5" w:tplc="0C0A001B" w:tentative="1">
      <w:start w:val="1"/>
      <w:numFmt w:val="lowerRoman"/>
      <w:lvlText w:val="%6."/>
      <w:lvlJc w:val="right"/>
      <w:pPr>
        <w:tabs>
          <w:tab w:val="num" w:pos="5760"/>
        </w:tabs>
        <w:ind w:left="5760" w:hanging="180"/>
      </w:pPr>
      <w:rPr>
        <w:rFonts w:cs="Times New Roman"/>
      </w:rPr>
    </w:lvl>
    <w:lvl w:ilvl="6" w:tplc="0C0A000F" w:tentative="1">
      <w:start w:val="1"/>
      <w:numFmt w:val="decimal"/>
      <w:lvlText w:val="%7."/>
      <w:lvlJc w:val="left"/>
      <w:pPr>
        <w:tabs>
          <w:tab w:val="num" w:pos="6480"/>
        </w:tabs>
        <w:ind w:left="6480" w:hanging="360"/>
      </w:pPr>
      <w:rPr>
        <w:rFonts w:cs="Times New Roman"/>
      </w:rPr>
    </w:lvl>
    <w:lvl w:ilvl="7" w:tplc="0C0A0019" w:tentative="1">
      <w:start w:val="1"/>
      <w:numFmt w:val="lowerLetter"/>
      <w:lvlText w:val="%8."/>
      <w:lvlJc w:val="left"/>
      <w:pPr>
        <w:tabs>
          <w:tab w:val="num" w:pos="7200"/>
        </w:tabs>
        <w:ind w:left="7200" w:hanging="360"/>
      </w:pPr>
      <w:rPr>
        <w:rFonts w:cs="Times New Roman"/>
      </w:rPr>
    </w:lvl>
    <w:lvl w:ilvl="8" w:tplc="0C0A001B" w:tentative="1">
      <w:start w:val="1"/>
      <w:numFmt w:val="lowerRoman"/>
      <w:lvlText w:val="%9."/>
      <w:lvlJc w:val="right"/>
      <w:pPr>
        <w:tabs>
          <w:tab w:val="num" w:pos="7920"/>
        </w:tabs>
        <w:ind w:left="7920" w:hanging="180"/>
      </w:pPr>
      <w:rPr>
        <w:rFonts w:cs="Times New Roman"/>
      </w:rPr>
    </w:lvl>
  </w:abstractNum>
  <w:abstractNum w:abstractNumId="12" w15:restartNumberingAfterBreak="0">
    <w:nsid w:val="24F867D8"/>
    <w:multiLevelType w:val="hybridMultilevel"/>
    <w:tmpl w:val="4C9A0180"/>
    <w:lvl w:ilvl="0" w:tplc="9A4C0470">
      <w:start w:val="1"/>
      <w:numFmt w:val="lowerLetter"/>
      <w:lvlText w:val="%1)"/>
      <w:lvlJc w:val="left"/>
      <w:pPr>
        <w:tabs>
          <w:tab w:val="num" w:pos="1440"/>
        </w:tabs>
        <w:ind w:left="2160" w:hanging="360"/>
      </w:pPr>
      <w:rPr>
        <w:rFonts w:ascii="Times New Roman" w:hAnsi="Times New Roman" w:cs="Courier" w:hint="default"/>
        <w:b w:val="0"/>
        <w:i w:val="0"/>
        <w:sz w:val="22"/>
      </w:rPr>
    </w:lvl>
    <w:lvl w:ilvl="1" w:tplc="0C0A0019" w:tentative="1">
      <w:start w:val="1"/>
      <w:numFmt w:val="lowerLetter"/>
      <w:lvlText w:val="%2."/>
      <w:lvlJc w:val="left"/>
      <w:pPr>
        <w:tabs>
          <w:tab w:val="num" w:pos="2880"/>
        </w:tabs>
        <w:ind w:left="2880" w:hanging="360"/>
      </w:pPr>
      <w:rPr>
        <w:rFonts w:cs="Times New Roman"/>
      </w:rPr>
    </w:lvl>
    <w:lvl w:ilvl="2" w:tplc="0C0A001B" w:tentative="1">
      <w:start w:val="1"/>
      <w:numFmt w:val="lowerRoman"/>
      <w:lvlText w:val="%3."/>
      <w:lvlJc w:val="right"/>
      <w:pPr>
        <w:tabs>
          <w:tab w:val="num" w:pos="3600"/>
        </w:tabs>
        <w:ind w:left="3600" w:hanging="180"/>
      </w:pPr>
      <w:rPr>
        <w:rFonts w:cs="Times New Roman"/>
      </w:rPr>
    </w:lvl>
    <w:lvl w:ilvl="3" w:tplc="0C0A000F" w:tentative="1">
      <w:start w:val="1"/>
      <w:numFmt w:val="decimal"/>
      <w:lvlText w:val="%4."/>
      <w:lvlJc w:val="left"/>
      <w:pPr>
        <w:tabs>
          <w:tab w:val="num" w:pos="4320"/>
        </w:tabs>
        <w:ind w:left="4320" w:hanging="360"/>
      </w:pPr>
      <w:rPr>
        <w:rFonts w:cs="Times New Roman"/>
      </w:rPr>
    </w:lvl>
    <w:lvl w:ilvl="4" w:tplc="0C0A0019" w:tentative="1">
      <w:start w:val="1"/>
      <w:numFmt w:val="lowerLetter"/>
      <w:lvlText w:val="%5."/>
      <w:lvlJc w:val="left"/>
      <w:pPr>
        <w:tabs>
          <w:tab w:val="num" w:pos="5040"/>
        </w:tabs>
        <w:ind w:left="5040" w:hanging="360"/>
      </w:pPr>
      <w:rPr>
        <w:rFonts w:cs="Times New Roman"/>
      </w:rPr>
    </w:lvl>
    <w:lvl w:ilvl="5" w:tplc="0C0A001B" w:tentative="1">
      <w:start w:val="1"/>
      <w:numFmt w:val="lowerRoman"/>
      <w:lvlText w:val="%6."/>
      <w:lvlJc w:val="right"/>
      <w:pPr>
        <w:tabs>
          <w:tab w:val="num" w:pos="5760"/>
        </w:tabs>
        <w:ind w:left="5760" w:hanging="180"/>
      </w:pPr>
      <w:rPr>
        <w:rFonts w:cs="Times New Roman"/>
      </w:rPr>
    </w:lvl>
    <w:lvl w:ilvl="6" w:tplc="0C0A000F" w:tentative="1">
      <w:start w:val="1"/>
      <w:numFmt w:val="decimal"/>
      <w:lvlText w:val="%7."/>
      <w:lvlJc w:val="left"/>
      <w:pPr>
        <w:tabs>
          <w:tab w:val="num" w:pos="6480"/>
        </w:tabs>
        <w:ind w:left="6480" w:hanging="360"/>
      </w:pPr>
      <w:rPr>
        <w:rFonts w:cs="Times New Roman"/>
      </w:rPr>
    </w:lvl>
    <w:lvl w:ilvl="7" w:tplc="0C0A0019" w:tentative="1">
      <w:start w:val="1"/>
      <w:numFmt w:val="lowerLetter"/>
      <w:lvlText w:val="%8."/>
      <w:lvlJc w:val="left"/>
      <w:pPr>
        <w:tabs>
          <w:tab w:val="num" w:pos="7200"/>
        </w:tabs>
        <w:ind w:left="7200" w:hanging="360"/>
      </w:pPr>
      <w:rPr>
        <w:rFonts w:cs="Times New Roman"/>
      </w:rPr>
    </w:lvl>
    <w:lvl w:ilvl="8" w:tplc="0C0A001B" w:tentative="1">
      <w:start w:val="1"/>
      <w:numFmt w:val="lowerRoman"/>
      <w:lvlText w:val="%9."/>
      <w:lvlJc w:val="right"/>
      <w:pPr>
        <w:tabs>
          <w:tab w:val="num" w:pos="7920"/>
        </w:tabs>
        <w:ind w:left="7920" w:hanging="180"/>
      </w:pPr>
      <w:rPr>
        <w:rFonts w:cs="Times New Roman"/>
      </w:rPr>
    </w:lvl>
  </w:abstractNum>
  <w:abstractNum w:abstractNumId="13" w15:restartNumberingAfterBreak="0">
    <w:nsid w:val="2E9F412C"/>
    <w:multiLevelType w:val="hybridMultilevel"/>
    <w:tmpl w:val="C75217E8"/>
    <w:lvl w:ilvl="0" w:tplc="BEC2D1EA">
      <w:start w:val="1"/>
      <w:numFmt w:val="decimal"/>
      <w:lvlText w:val="%1."/>
      <w:lvlJc w:val="left"/>
      <w:pPr>
        <w:ind w:left="2340" w:hanging="360"/>
      </w:pPr>
      <w:rPr>
        <w:rFonts w:ascii="Times New Roman" w:hAnsi="Times New Roman" w:hint="default"/>
        <w:b w:val="0"/>
        <w:i w:val="0"/>
        <w:sz w:val="22"/>
      </w:rPr>
    </w:lvl>
    <w:lvl w:ilvl="1" w:tplc="380A0019" w:tentative="1">
      <w:start w:val="1"/>
      <w:numFmt w:val="lowerLetter"/>
      <w:lvlText w:val="%2."/>
      <w:lvlJc w:val="left"/>
      <w:pPr>
        <w:ind w:left="3060" w:hanging="360"/>
      </w:pPr>
    </w:lvl>
    <w:lvl w:ilvl="2" w:tplc="380A001B" w:tentative="1">
      <w:start w:val="1"/>
      <w:numFmt w:val="lowerRoman"/>
      <w:lvlText w:val="%3."/>
      <w:lvlJc w:val="right"/>
      <w:pPr>
        <w:ind w:left="3780" w:hanging="180"/>
      </w:pPr>
    </w:lvl>
    <w:lvl w:ilvl="3" w:tplc="380A000F" w:tentative="1">
      <w:start w:val="1"/>
      <w:numFmt w:val="decimal"/>
      <w:lvlText w:val="%4."/>
      <w:lvlJc w:val="left"/>
      <w:pPr>
        <w:ind w:left="4500" w:hanging="360"/>
      </w:pPr>
    </w:lvl>
    <w:lvl w:ilvl="4" w:tplc="380A0019" w:tentative="1">
      <w:start w:val="1"/>
      <w:numFmt w:val="lowerLetter"/>
      <w:lvlText w:val="%5."/>
      <w:lvlJc w:val="left"/>
      <w:pPr>
        <w:ind w:left="5220" w:hanging="360"/>
      </w:pPr>
    </w:lvl>
    <w:lvl w:ilvl="5" w:tplc="380A001B" w:tentative="1">
      <w:start w:val="1"/>
      <w:numFmt w:val="lowerRoman"/>
      <w:lvlText w:val="%6."/>
      <w:lvlJc w:val="right"/>
      <w:pPr>
        <w:ind w:left="5940" w:hanging="180"/>
      </w:pPr>
    </w:lvl>
    <w:lvl w:ilvl="6" w:tplc="380A000F" w:tentative="1">
      <w:start w:val="1"/>
      <w:numFmt w:val="decimal"/>
      <w:lvlText w:val="%7."/>
      <w:lvlJc w:val="left"/>
      <w:pPr>
        <w:ind w:left="6660" w:hanging="360"/>
      </w:pPr>
    </w:lvl>
    <w:lvl w:ilvl="7" w:tplc="380A0019" w:tentative="1">
      <w:start w:val="1"/>
      <w:numFmt w:val="lowerLetter"/>
      <w:lvlText w:val="%8."/>
      <w:lvlJc w:val="left"/>
      <w:pPr>
        <w:ind w:left="7380" w:hanging="360"/>
      </w:pPr>
    </w:lvl>
    <w:lvl w:ilvl="8" w:tplc="380A001B" w:tentative="1">
      <w:start w:val="1"/>
      <w:numFmt w:val="lowerRoman"/>
      <w:lvlText w:val="%9."/>
      <w:lvlJc w:val="right"/>
      <w:pPr>
        <w:ind w:left="8100" w:hanging="180"/>
      </w:pPr>
    </w:lvl>
  </w:abstractNum>
  <w:abstractNum w:abstractNumId="14" w15:restartNumberingAfterBreak="0">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389973FA"/>
    <w:multiLevelType w:val="hybridMultilevel"/>
    <w:tmpl w:val="BF187F36"/>
    <w:lvl w:ilvl="0" w:tplc="66DC5C98">
      <w:start w:val="9"/>
      <w:numFmt w:val="decimal"/>
      <w:lvlText w:val="%1."/>
      <w:lvlJc w:val="left"/>
      <w:pPr>
        <w:ind w:left="2160" w:hanging="360"/>
      </w:pPr>
      <w:rPr>
        <w:rFonts w:ascii="Times New Roman" w:hAnsi="Times New Roman" w:hint="default"/>
        <w:b w:val="0"/>
        <w:i w:val="0"/>
        <w:sz w:val="22"/>
      </w:rPr>
    </w:lvl>
    <w:lvl w:ilvl="1" w:tplc="380A0019" w:tentative="1">
      <w:start w:val="1"/>
      <w:numFmt w:val="lowerLetter"/>
      <w:lvlText w:val="%2."/>
      <w:lvlJc w:val="left"/>
      <w:pPr>
        <w:ind w:left="2880" w:hanging="360"/>
      </w:pPr>
    </w:lvl>
    <w:lvl w:ilvl="2" w:tplc="380A001B" w:tentative="1">
      <w:start w:val="1"/>
      <w:numFmt w:val="lowerRoman"/>
      <w:lvlText w:val="%3."/>
      <w:lvlJc w:val="right"/>
      <w:pPr>
        <w:ind w:left="3600" w:hanging="180"/>
      </w:pPr>
    </w:lvl>
    <w:lvl w:ilvl="3" w:tplc="380A000F" w:tentative="1">
      <w:start w:val="1"/>
      <w:numFmt w:val="decimal"/>
      <w:lvlText w:val="%4."/>
      <w:lvlJc w:val="left"/>
      <w:pPr>
        <w:ind w:left="4320" w:hanging="360"/>
      </w:pPr>
    </w:lvl>
    <w:lvl w:ilvl="4" w:tplc="380A0019" w:tentative="1">
      <w:start w:val="1"/>
      <w:numFmt w:val="lowerLetter"/>
      <w:lvlText w:val="%5."/>
      <w:lvlJc w:val="left"/>
      <w:pPr>
        <w:ind w:left="5040" w:hanging="360"/>
      </w:pPr>
    </w:lvl>
    <w:lvl w:ilvl="5" w:tplc="380A001B" w:tentative="1">
      <w:start w:val="1"/>
      <w:numFmt w:val="lowerRoman"/>
      <w:lvlText w:val="%6."/>
      <w:lvlJc w:val="right"/>
      <w:pPr>
        <w:ind w:left="5760" w:hanging="180"/>
      </w:pPr>
    </w:lvl>
    <w:lvl w:ilvl="6" w:tplc="380A000F" w:tentative="1">
      <w:start w:val="1"/>
      <w:numFmt w:val="decimal"/>
      <w:lvlText w:val="%7."/>
      <w:lvlJc w:val="left"/>
      <w:pPr>
        <w:ind w:left="6480" w:hanging="360"/>
      </w:pPr>
    </w:lvl>
    <w:lvl w:ilvl="7" w:tplc="380A0019" w:tentative="1">
      <w:start w:val="1"/>
      <w:numFmt w:val="lowerLetter"/>
      <w:lvlText w:val="%8."/>
      <w:lvlJc w:val="left"/>
      <w:pPr>
        <w:ind w:left="7200" w:hanging="360"/>
      </w:pPr>
    </w:lvl>
    <w:lvl w:ilvl="8" w:tplc="380A001B" w:tentative="1">
      <w:start w:val="1"/>
      <w:numFmt w:val="lowerRoman"/>
      <w:lvlText w:val="%9."/>
      <w:lvlJc w:val="right"/>
      <w:pPr>
        <w:ind w:left="7920" w:hanging="180"/>
      </w:pPr>
    </w:lvl>
  </w:abstractNum>
  <w:abstractNum w:abstractNumId="16" w15:restartNumberingAfterBreak="0">
    <w:nsid w:val="394D7049"/>
    <w:multiLevelType w:val="hybridMultilevel"/>
    <w:tmpl w:val="EA24EFEA"/>
    <w:lvl w:ilvl="0" w:tplc="BEC2D1EA">
      <w:start w:val="1"/>
      <w:numFmt w:val="decimal"/>
      <w:lvlText w:val="%1."/>
      <w:lvlJc w:val="left"/>
      <w:pPr>
        <w:ind w:left="720" w:hanging="360"/>
      </w:pPr>
      <w:rPr>
        <w:rFonts w:ascii="Times New Roman" w:hAnsi="Times New Roman" w:hint="default"/>
        <w:b w:val="0"/>
        <w:i w:val="0"/>
        <w:sz w:val="22"/>
      </w:rPr>
    </w:lvl>
    <w:lvl w:ilvl="1" w:tplc="380A0019" w:tentative="1">
      <w:start w:val="1"/>
      <w:numFmt w:val="lowerLetter"/>
      <w:lvlText w:val="%2."/>
      <w:lvlJc w:val="left"/>
      <w:pPr>
        <w:ind w:left="1440" w:hanging="360"/>
      </w:pPr>
    </w:lvl>
    <w:lvl w:ilvl="2" w:tplc="380A001B">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7" w15:restartNumberingAfterBreak="0">
    <w:nsid w:val="400F4F25"/>
    <w:multiLevelType w:val="hybridMultilevel"/>
    <w:tmpl w:val="12E40520"/>
    <w:lvl w:ilvl="0" w:tplc="FDFE9BDA">
      <w:start w:val="21"/>
      <w:numFmt w:val="decimal"/>
      <w:lvlText w:val="%1."/>
      <w:lvlJc w:val="left"/>
      <w:pPr>
        <w:ind w:left="2340" w:hanging="360"/>
      </w:pPr>
      <w:rPr>
        <w:rFonts w:ascii="Times New Roman" w:hAnsi="Times New Roman" w:hint="default"/>
        <w:b w:val="0"/>
        <w:i w:val="0"/>
        <w:sz w:val="22"/>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8" w15:restartNumberingAfterBreak="0">
    <w:nsid w:val="40165948"/>
    <w:multiLevelType w:val="hybridMultilevel"/>
    <w:tmpl w:val="F6861DCC"/>
    <w:lvl w:ilvl="0" w:tplc="9D1253A4">
      <w:start w:val="1"/>
      <w:numFmt w:val="decimal"/>
      <w:pStyle w:val="Para1"/>
      <w:lvlText w:val="%1."/>
      <w:lvlJc w:val="left"/>
      <w:pPr>
        <w:ind w:left="81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4CC7FBB"/>
    <w:multiLevelType w:val="hybridMultilevel"/>
    <w:tmpl w:val="45E4BE68"/>
    <w:lvl w:ilvl="0" w:tplc="F89AE9DE">
      <w:start w:val="1"/>
      <w:numFmt w:val="lowerLetter"/>
      <w:pStyle w:val="StylePara1Kernat11pt"/>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0" w15:restartNumberingAfterBreak="0">
    <w:nsid w:val="452C7173"/>
    <w:multiLevelType w:val="hybridMultilevel"/>
    <w:tmpl w:val="1FCC2E62"/>
    <w:lvl w:ilvl="0" w:tplc="9A4C0470">
      <w:start w:val="1"/>
      <w:numFmt w:val="lowerLetter"/>
      <w:lvlText w:val="%1)"/>
      <w:lvlJc w:val="left"/>
      <w:pPr>
        <w:tabs>
          <w:tab w:val="num" w:pos="1440"/>
        </w:tabs>
        <w:ind w:left="2160" w:hanging="360"/>
      </w:pPr>
      <w:rPr>
        <w:rFonts w:ascii="Times New Roman" w:hAnsi="Times New Roman" w:cs="Courier" w:hint="default"/>
        <w:b w:val="0"/>
        <w:i w:val="0"/>
        <w:sz w:val="22"/>
      </w:rPr>
    </w:lvl>
    <w:lvl w:ilvl="1" w:tplc="0C0A0019" w:tentative="1">
      <w:start w:val="1"/>
      <w:numFmt w:val="lowerLetter"/>
      <w:lvlText w:val="%2."/>
      <w:lvlJc w:val="left"/>
      <w:pPr>
        <w:tabs>
          <w:tab w:val="num" w:pos="2880"/>
        </w:tabs>
        <w:ind w:left="2880" w:hanging="360"/>
      </w:pPr>
      <w:rPr>
        <w:rFonts w:cs="Times New Roman"/>
      </w:rPr>
    </w:lvl>
    <w:lvl w:ilvl="2" w:tplc="0C0A001B" w:tentative="1">
      <w:start w:val="1"/>
      <w:numFmt w:val="lowerRoman"/>
      <w:lvlText w:val="%3."/>
      <w:lvlJc w:val="right"/>
      <w:pPr>
        <w:tabs>
          <w:tab w:val="num" w:pos="3600"/>
        </w:tabs>
        <w:ind w:left="3600" w:hanging="180"/>
      </w:pPr>
      <w:rPr>
        <w:rFonts w:cs="Times New Roman"/>
      </w:rPr>
    </w:lvl>
    <w:lvl w:ilvl="3" w:tplc="0C0A000F" w:tentative="1">
      <w:start w:val="1"/>
      <w:numFmt w:val="decimal"/>
      <w:lvlText w:val="%4."/>
      <w:lvlJc w:val="left"/>
      <w:pPr>
        <w:tabs>
          <w:tab w:val="num" w:pos="4320"/>
        </w:tabs>
        <w:ind w:left="4320" w:hanging="360"/>
      </w:pPr>
      <w:rPr>
        <w:rFonts w:cs="Times New Roman"/>
      </w:rPr>
    </w:lvl>
    <w:lvl w:ilvl="4" w:tplc="0C0A0019" w:tentative="1">
      <w:start w:val="1"/>
      <w:numFmt w:val="lowerLetter"/>
      <w:lvlText w:val="%5."/>
      <w:lvlJc w:val="left"/>
      <w:pPr>
        <w:tabs>
          <w:tab w:val="num" w:pos="5040"/>
        </w:tabs>
        <w:ind w:left="5040" w:hanging="360"/>
      </w:pPr>
      <w:rPr>
        <w:rFonts w:cs="Times New Roman"/>
      </w:rPr>
    </w:lvl>
    <w:lvl w:ilvl="5" w:tplc="0C0A001B" w:tentative="1">
      <w:start w:val="1"/>
      <w:numFmt w:val="lowerRoman"/>
      <w:lvlText w:val="%6."/>
      <w:lvlJc w:val="right"/>
      <w:pPr>
        <w:tabs>
          <w:tab w:val="num" w:pos="5760"/>
        </w:tabs>
        <w:ind w:left="5760" w:hanging="180"/>
      </w:pPr>
      <w:rPr>
        <w:rFonts w:cs="Times New Roman"/>
      </w:rPr>
    </w:lvl>
    <w:lvl w:ilvl="6" w:tplc="0C0A000F" w:tentative="1">
      <w:start w:val="1"/>
      <w:numFmt w:val="decimal"/>
      <w:lvlText w:val="%7."/>
      <w:lvlJc w:val="left"/>
      <w:pPr>
        <w:tabs>
          <w:tab w:val="num" w:pos="6480"/>
        </w:tabs>
        <w:ind w:left="6480" w:hanging="360"/>
      </w:pPr>
      <w:rPr>
        <w:rFonts w:cs="Times New Roman"/>
      </w:rPr>
    </w:lvl>
    <w:lvl w:ilvl="7" w:tplc="0C0A0019" w:tentative="1">
      <w:start w:val="1"/>
      <w:numFmt w:val="lowerLetter"/>
      <w:lvlText w:val="%8."/>
      <w:lvlJc w:val="left"/>
      <w:pPr>
        <w:tabs>
          <w:tab w:val="num" w:pos="7200"/>
        </w:tabs>
        <w:ind w:left="7200" w:hanging="360"/>
      </w:pPr>
      <w:rPr>
        <w:rFonts w:cs="Times New Roman"/>
      </w:rPr>
    </w:lvl>
    <w:lvl w:ilvl="8" w:tplc="0C0A001B" w:tentative="1">
      <w:start w:val="1"/>
      <w:numFmt w:val="lowerRoman"/>
      <w:lvlText w:val="%9."/>
      <w:lvlJc w:val="right"/>
      <w:pPr>
        <w:tabs>
          <w:tab w:val="num" w:pos="7920"/>
        </w:tabs>
        <w:ind w:left="7920" w:hanging="180"/>
      </w:pPr>
      <w:rPr>
        <w:rFonts w:cs="Times New Roman"/>
      </w:rPr>
    </w:lvl>
  </w:abstractNum>
  <w:abstractNum w:abstractNumId="21" w15:restartNumberingAfterBreak="0">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D741069"/>
    <w:multiLevelType w:val="hybridMultilevel"/>
    <w:tmpl w:val="683C4102"/>
    <w:lvl w:ilvl="0" w:tplc="D77EAD94">
      <w:start w:val="1"/>
      <w:numFmt w:val="lowerLetter"/>
      <w:lvlText w:val="%1)"/>
      <w:lvlJc w:val="left"/>
      <w:pPr>
        <w:ind w:left="2160" w:hanging="360"/>
      </w:pPr>
      <w:rPr>
        <w:rFonts w:ascii="Times New Roman" w:hAnsi="Times New Roman" w:hint="default"/>
        <w:b w:val="0"/>
        <w:i w:val="0"/>
        <w:caps w:val="0"/>
        <w:strike w:val="0"/>
        <w:dstrike w:val="0"/>
        <w:outline w:val="0"/>
        <w:shadow w:val="0"/>
        <w:emboss w:val="0"/>
        <w:imprint w:val="0"/>
        <w:vanish w:val="0"/>
        <w:sz w:val="22"/>
        <w:u w:val="none"/>
        <w:vertAlign w:val="baseline"/>
      </w:rPr>
    </w:lvl>
    <w:lvl w:ilvl="1" w:tplc="380A0019" w:tentative="1">
      <w:start w:val="1"/>
      <w:numFmt w:val="lowerLetter"/>
      <w:lvlText w:val="%2."/>
      <w:lvlJc w:val="left"/>
      <w:pPr>
        <w:ind w:left="2880" w:hanging="360"/>
      </w:pPr>
    </w:lvl>
    <w:lvl w:ilvl="2" w:tplc="380A001B" w:tentative="1">
      <w:start w:val="1"/>
      <w:numFmt w:val="lowerRoman"/>
      <w:lvlText w:val="%3."/>
      <w:lvlJc w:val="right"/>
      <w:pPr>
        <w:ind w:left="3600" w:hanging="180"/>
      </w:pPr>
    </w:lvl>
    <w:lvl w:ilvl="3" w:tplc="380A000F" w:tentative="1">
      <w:start w:val="1"/>
      <w:numFmt w:val="decimal"/>
      <w:lvlText w:val="%4."/>
      <w:lvlJc w:val="left"/>
      <w:pPr>
        <w:ind w:left="4320" w:hanging="360"/>
      </w:pPr>
    </w:lvl>
    <w:lvl w:ilvl="4" w:tplc="380A0019" w:tentative="1">
      <w:start w:val="1"/>
      <w:numFmt w:val="lowerLetter"/>
      <w:lvlText w:val="%5."/>
      <w:lvlJc w:val="left"/>
      <w:pPr>
        <w:ind w:left="5040" w:hanging="360"/>
      </w:pPr>
    </w:lvl>
    <w:lvl w:ilvl="5" w:tplc="380A001B" w:tentative="1">
      <w:start w:val="1"/>
      <w:numFmt w:val="lowerRoman"/>
      <w:lvlText w:val="%6."/>
      <w:lvlJc w:val="right"/>
      <w:pPr>
        <w:ind w:left="5760" w:hanging="180"/>
      </w:pPr>
    </w:lvl>
    <w:lvl w:ilvl="6" w:tplc="380A000F" w:tentative="1">
      <w:start w:val="1"/>
      <w:numFmt w:val="decimal"/>
      <w:lvlText w:val="%7."/>
      <w:lvlJc w:val="left"/>
      <w:pPr>
        <w:ind w:left="6480" w:hanging="360"/>
      </w:pPr>
    </w:lvl>
    <w:lvl w:ilvl="7" w:tplc="380A0019" w:tentative="1">
      <w:start w:val="1"/>
      <w:numFmt w:val="lowerLetter"/>
      <w:lvlText w:val="%8."/>
      <w:lvlJc w:val="left"/>
      <w:pPr>
        <w:ind w:left="7200" w:hanging="360"/>
      </w:pPr>
    </w:lvl>
    <w:lvl w:ilvl="8" w:tplc="380A001B" w:tentative="1">
      <w:start w:val="1"/>
      <w:numFmt w:val="lowerRoman"/>
      <w:lvlText w:val="%9."/>
      <w:lvlJc w:val="right"/>
      <w:pPr>
        <w:ind w:left="7920" w:hanging="180"/>
      </w:pPr>
    </w:lvl>
  </w:abstractNum>
  <w:abstractNum w:abstractNumId="23" w15:restartNumberingAfterBreak="0">
    <w:nsid w:val="4E0442B4"/>
    <w:multiLevelType w:val="multilevel"/>
    <w:tmpl w:val="4FF01174"/>
    <w:lvl w:ilvl="0">
      <w:start w:val="1"/>
      <w:numFmt w:val="decimal"/>
      <w:pStyle w:val="Para10"/>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530E7AD6"/>
    <w:multiLevelType w:val="hybridMultilevel"/>
    <w:tmpl w:val="8640B1EE"/>
    <w:lvl w:ilvl="0" w:tplc="9A4C0470">
      <w:start w:val="1"/>
      <w:numFmt w:val="lowerLetter"/>
      <w:lvlText w:val="%1)"/>
      <w:lvlJc w:val="left"/>
      <w:pPr>
        <w:tabs>
          <w:tab w:val="num" w:pos="1440"/>
        </w:tabs>
        <w:ind w:left="2160" w:hanging="360"/>
      </w:pPr>
      <w:rPr>
        <w:rFonts w:ascii="Times New Roman" w:hAnsi="Times New Roman" w:cs="Courier" w:hint="default"/>
        <w:b w:val="0"/>
        <w:i w:val="0"/>
        <w:sz w:val="22"/>
      </w:rPr>
    </w:lvl>
    <w:lvl w:ilvl="1" w:tplc="0C0A0019" w:tentative="1">
      <w:start w:val="1"/>
      <w:numFmt w:val="lowerLetter"/>
      <w:lvlText w:val="%2."/>
      <w:lvlJc w:val="left"/>
      <w:pPr>
        <w:tabs>
          <w:tab w:val="num" w:pos="2880"/>
        </w:tabs>
        <w:ind w:left="2880" w:hanging="360"/>
      </w:pPr>
      <w:rPr>
        <w:rFonts w:cs="Times New Roman"/>
      </w:rPr>
    </w:lvl>
    <w:lvl w:ilvl="2" w:tplc="0C0A001B" w:tentative="1">
      <w:start w:val="1"/>
      <w:numFmt w:val="lowerRoman"/>
      <w:lvlText w:val="%3."/>
      <w:lvlJc w:val="right"/>
      <w:pPr>
        <w:tabs>
          <w:tab w:val="num" w:pos="3600"/>
        </w:tabs>
        <w:ind w:left="3600" w:hanging="180"/>
      </w:pPr>
      <w:rPr>
        <w:rFonts w:cs="Times New Roman"/>
      </w:rPr>
    </w:lvl>
    <w:lvl w:ilvl="3" w:tplc="0C0A000F" w:tentative="1">
      <w:start w:val="1"/>
      <w:numFmt w:val="decimal"/>
      <w:lvlText w:val="%4."/>
      <w:lvlJc w:val="left"/>
      <w:pPr>
        <w:tabs>
          <w:tab w:val="num" w:pos="4320"/>
        </w:tabs>
        <w:ind w:left="4320" w:hanging="360"/>
      </w:pPr>
      <w:rPr>
        <w:rFonts w:cs="Times New Roman"/>
      </w:rPr>
    </w:lvl>
    <w:lvl w:ilvl="4" w:tplc="0C0A0019" w:tentative="1">
      <w:start w:val="1"/>
      <w:numFmt w:val="lowerLetter"/>
      <w:lvlText w:val="%5."/>
      <w:lvlJc w:val="left"/>
      <w:pPr>
        <w:tabs>
          <w:tab w:val="num" w:pos="5040"/>
        </w:tabs>
        <w:ind w:left="5040" w:hanging="360"/>
      </w:pPr>
      <w:rPr>
        <w:rFonts w:cs="Times New Roman"/>
      </w:rPr>
    </w:lvl>
    <w:lvl w:ilvl="5" w:tplc="0C0A001B" w:tentative="1">
      <w:start w:val="1"/>
      <w:numFmt w:val="lowerRoman"/>
      <w:lvlText w:val="%6."/>
      <w:lvlJc w:val="right"/>
      <w:pPr>
        <w:tabs>
          <w:tab w:val="num" w:pos="5760"/>
        </w:tabs>
        <w:ind w:left="5760" w:hanging="180"/>
      </w:pPr>
      <w:rPr>
        <w:rFonts w:cs="Times New Roman"/>
      </w:rPr>
    </w:lvl>
    <w:lvl w:ilvl="6" w:tplc="0C0A000F" w:tentative="1">
      <w:start w:val="1"/>
      <w:numFmt w:val="decimal"/>
      <w:lvlText w:val="%7."/>
      <w:lvlJc w:val="left"/>
      <w:pPr>
        <w:tabs>
          <w:tab w:val="num" w:pos="6480"/>
        </w:tabs>
        <w:ind w:left="6480" w:hanging="360"/>
      </w:pPr>
      <w:rPr>
        <w:rFonts w:cs="Times New Roman"/>
      </w:rPr>
    </w:lvl>
    <w:lvl w:ilvl="7" w:tplc="0C0A0019" w:tentative="1">
      <w:start w:val="1"/>
      <w:numFmt w:val="lowerLetter"/>
      <w:lvlText w:val="%8."/>
      <w:lvlJc w:val="left"/>
      <w:pPr>
        <w:tabs>
          <w:tab w:val="num" w:pos="7200"/>
        </w:tabs>
        <w:ind w:left="7200" w:hanging="360"/>
      </w:pPr>
      <w:rPr>
        <w:rFonts w:cs="Times New Roman"/>
      </w:rPr>
    </w:lvl>
    <w:lvl w:ilvl="8" w:tplc="0C0A001B" w:tentative="1">
      <w:start w:val="1"/>
      <w:numFmt w:val="lowerRoman"/>
      <w:lvlText w:val="%9."/>
      <w:lvlJc w:val="right"/>
      <w:pPr>
        <w:tabs>
          <w:tab w:val="num" w:pos="7920"/>
        </w:tabs>
        <w:ind w:left="7920" w:hanging="180"/>
      </w:pPr>
      <w:rPr>
        <w:rFonts w:cs="Times New Roman"/>
      </w:rPr>
    </w:lvl>
  </w:abstractNum>
  <w:abstractNum w:abstractNumId="25" w15:restartNumberingAfterBreak="0">
    <w:nsid w:val="58EC1A9F"/>
    <w:multiLevelType w:val="hybridMultilevel"/>
    <w:tmpl w:val="E86CF69C"/>
    <w:lvl w:ilvl="0" w:tplc="BEC2D1EA">
      <w:start w:val="1"/>
      <w:numFmt w:val="decimal"/>
      <w:lvlText w:val="%1."/>
      <w:lvlJc w:val="left"/>
      <w:pPr>
        <w:ind w:left="2160" w:hanging="360"/>
      </w:pPr>
      <w:rPr>
        <w:rFonts w:ascii="Times New Roman" w:hAnsi="Times New Roman" w:hint="default"/>
        <w:b w:val="0"/>
        <w:i w:val="0"/>
        <w:sz w:val="22"/>
      </w:rPr>
    </w:lvl>
    <w:lvl w:ilvl="1" w:tplc="380A0019" w:tentative="1">
      <w:start w:val="1"/>
      <w:numFmt w:val="lowerLetter"/>
      <w:lvlText w:val="%2."/>
      <w:lvlJc w:val="left"/>
      <w:pPr>
        <w:ind w:left="2880" w:hanging="360"/>
      </w:pPr>
    </w:lvl>
    <w:lvl w:ilvl="2" w:tplc="380A001B" w:tentative="1">
      <w:start w:val="1"/>
      <w:numFmt w:val="lowerRoman"/>
      <w:lvlText w:val="%3."/>
      <w:lvlJc w:val="right"/>
      <w:pPr>
        <w:ind w:left="3600" w:hanging="180"/>
      </w:pPr>
    </w:lvl>
    <w:lvl w:ilvl="3" w:tplc="380A000F" w:tentative="1">
      <w:start w:val="1"/>
      <w:numFmt w:val="decimal"/>
      <w:lvlText w:val="%4."/>
      <w:lvlJc w:val="left"/>
      <w:pPr>
        <w:ind w:left="4320" w:hanging="360"/>
      </w:pPr>
    </w:lvl>
    <w:lvl w:ilvl="4" w:tplc="380A0019" w:tentative="1">
      <w:start w:val="1"/>
      <w:numFmt w:val="lowerLetter"/>
      <w:lvlText w:val="%5."/>
      <w:lvlJc w:val="left"/>
      <w:pPr>
        <w:ind w:left="5040" w:hanging="360"/>
      </w:pPr>
    </w:lvl>
    <w:lvl w:ilvl="5" w:tplc="380A001B" w:tentative="1">
      <w:start w:val="1"/>
      <w:numFmt w:val="lowerRoman"/>
      <w:lvlText w:val="%6."/>
      <w:lvlJc w:val="right"/>
      <w:pPr>
        <w:ind w:left="5760" w:hanging="180"/>
      </w:pPr>
    </w:lvl>
    <w:lvl w:ilvl="6" w:tplc="380A000F" w:tentative="1">
      <w:start w:val="1"/>
      <w:numFmt w:val="decimal"/>
      <w:lvlText w:val="%7."/>
      <w:lvlJc w:val="left"/>
      <w:pPr>
        <w:ind w:left="6480" w:hanging="360"/>
      </w:pPr>
    </w:lvl>
    <w:lvl w:ilvl="7" w:tplc="380A0019" w:tentative="1">
      <w:start w:val="1"/>
      <w:numFmt w:val="lowerLetter"/>
      <w:lvlText w:val="%8."/>
      <w:lvlJc w:val="left"/>
      <w:pPr>
        <w:ind w:left="7200" w:hanging="360"/>
      </w:pPr>
    </w:lvl>
    <w:lvl w:ilvl="8" w:tplc="380A001B" w:tentative="1">
      <w:start w:val="1"/>
      <w:numFmt w:val="lowerRoman"/>
      <w:lvlText w:val="%9."/>
      <w:lvlJc w:val="right"/>
      <w:pPr>
        <w:ind w:left="7920" w:hanging="180"/>
      </w:pPr>
    </w:lvl>
  </w:abstractNum>
  <w:abstractNum w:abstractNumId="2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5A6D6D"/>
    <w:multiLevelType w:val="hybridMultilevel"/>
    <w:tmpl w:val="6ED2D2AE"/>
    <w:lvl w:ilvl="0" w:tplc="2F82EA44">
      <w:start w:val="21"/>
      <w:numFmt w:val="decimal"/>
      <w:lvlText w:val="%1."/>
      <w:lvlJc w:val="left"/>
      <w:pPr>
        <w:ind w:left="2340" w:hanging="360"/>
      </w:pPr>
      <w:rPr>
        <w:rFonts w:ascii="Times New Roman" w:hAnsi="Times New Roman" w:hint="default"/>
        <w:b w:val="0"/>
        <w:i w:val="0"/>
        <w:sz w:val="22"/>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8" w15:restartNumberingAfterBreak="0">
    <w:nsid w:val="70EB3313"/>
    <w:multiLevelType w:val="hybridMultilevel"/>
    <w:tmpl w:val="4F4449DA"/>
    <w:lvl w:ilvl="0" w:tplc="9A4C0470">
      <w:start w:val="1"/>
      <w:numFmt w:val="lowerLetter"/>
      <w:lvlText w:val="%1)"/>
      <w:lvlJc w:val="left"/>
      <w:pPr>
        <w:tabs>
          <w:tab w:val="num" w:pos="1440"/>
        </w:tabs>
        <w:ind w:left="2160" w:hanging="360"/>
      </w:pPr>
      <w:rPr>
        <w:rFonts w:ascii="Times New Roman" w:hAnsi="Times New Roman" w:cs="Courier" w:hint="default"/>
        <w:b w:val="0"/>
        <w:i w:val="0"/>
        <w:sz w:val="22"/>
      </w:rPr>
    </w:lvl>
    <w:lvl w:ilvl="1" w:tplc="0C0A0019" w:tentative="1">
      <w:start w:val="1"/>
      <w:numFmt w:val="lowerLetter"/>
      <w:lvlText w:val="%2."/>
      <w:lvlJc w:val="left"/>
      <w:pPr>
        <w:tabs>
          <w:tab w:val="num" w:pos="2880"/>
        </w:tabs>
        <w:ind w:left="2880" w:hanging="360"/>
      </w:pPr>
      <w:rPr>
        <w:rFonts w:cs="Times New Roman"/>
      </w:rPr>
    </w:lvl>
    <w:lvl w:ilvl="2" w:tplc="0C0A001B" w:tentative="1">
      <w:start w:val="1"/>
      <w:numFmt w:val="lowerRoman"/>
      <w:lvlText w:val="%3."/>
      <w:lvlJc w:val="right"/>
      <w:pPr>
        <w:tabs>
          <w:tab w:val="num" w:pos="3600"/>
        </w:tabs>
        <w:ind w:left="3600" w:hanging="180"/>
      </w:pPr>
      <w:rPr>
        <w:rFonts w:cs="Times New Roman"/>
      </w:rPr>
    </w:lvl>
    <w:lvl w:ilvl="3" w:tplc="0C0A000F" w:tentative="1">
      <w:start w:val="1"/>
      <w:numFmt w:val="decimal"/>
      <w:lvlText w:val="%4."/>
      <w:lvlJc w:val="left"/>
      <w:pPr>
        <w:tabs>
          <w:tab w:val="num" w:pos="4320"/>
        </w:tabs>
        <w:ind w:left="4320" w:hanging="360"/>
      </w:pPr>
      <w:rPr>
        <w:rFonts w:cs="Times New Roman"/>
      </w:rPr>
    </w:lvl>
    <w:lvl w:ilvl="4" w:tplc="0C0A0019" w:tentative="1">
      <w:start w:val="1"/>
      <w:numFmt w:val="lowerLetter"/>
      <w:lvlText w:val="%5."/>
      <w:lvlJc w:val="left"/>
      <w:pPr>
        <w:tabs>
          <w:tab w:val="num" w:pos="5040"/>
        </w:tabs>
        <w:ind w:left="5040" w:hanging="360"/>
      </w:pPr>
      <w:rPr>
        <w:rFonts w:cs="Times New Roman"/>
      </w:rPr>
    </w:lvl>
    <w:lvl w:ilvl="5" w:tplc="0C0A001B" w:tentative="1">
      <w:start w:val="1"/>
      <w:numFmt w:val="lowerRoman"/>
      <w:lvlText w:val="%6."/>
      <w:lvlJc w:val="right"/>
      <w:pPr>
        <w:tabs>
          <w:tab w:val="num" w:pos="5760"/>
        </w:tabs>
        <w:ind w:left="5760" w:hanging="180"/>
      </w:pPr>
      <w:rPr>
        <w:rFonts w:cs="Times New Roman"/>
      </w:rPr>
    </w:lvl>
    <w:lvl w:ilvl="6" w:tplc="0C0A000F" w:tentative="1">
      <w:start w:val="1"/>
      <w:numFmt w:val="decimal"/>
      <w:lvlText w:val="%7."/>
      <w:lvlJc w:val="left"/>
      <w:pPr>
        <w:tabs>
          <w:tab w:val="num" w:pos="6480"/>
        </w:tabs>
        <w:ind w:left="6480" w:hanging="360"/>
      </w:pPr>
      <w:rPr>
        <w:rFonts w:cs="Times New Roman"/>
      </w:rPr>
    </w:lvl>
    <w:lvl w:ilvl="7" w:tplc="0C0A0019" w:tentative="1">
      <w:start w:val="1"/>
      <w:numFmt w:val="lowerLetter"/>
      <w:lvlText w:val="%8."/>
      <w:lvlJc w:val="left"/>
      <w:pPr>
        <w:tabs>
          <w:tab w:val="num" w:pos="7200"/>
        </w:tabs>
        <w:ind w:left="7200" w:hanging="360"/>
      </w:pPr>
      <w:rPr>
        <w:rFonts w:cs="Times New Roman"/>
      </w:rPr>
    </w:lvl>
    <w:lvl w:ilvl="8" w:tplc="0C0A001B" w:tentative="1">
      <w:start w:val="1"/>
      <w:numFmt w:val="lowerRoman"/>
      <w:lvlText w:val="%9."/>
      <w:lvlJc w:val="right"/>
      <w:pPr>
        <w:tabs>
          <w:tab w:val="num" w:pos="7920"/>
        </w:tabs>
        <w:ind w:left="7920" w:hanging="180"/>
      </w:pPr>
      <w:rPr>
        <w:rFonts w:cs="Times New Roman"/>
      </w:rPr>
    </w:lvl>
  </w:abstractNum>
  <w:abstractNum w:abstractNumId="29" w15:restartNumberingAfterBreak="0">
    <w:nsid w:val="749550E3"/>
    <w:multiLevelType w:val="hybridMultilevel"/>
    <w:tmpl w:val="AFAAA2D8"/>
    <w:lvl w:ilvl="0" w:tplc="9A4C0470">
      <w:start w:val="1"/>
      <w:numFmt w:val="lowerLetter"/>
      <w:lvlText w:val="%1)"/>
      <w:lvlJc w:val="left"/>
      <w:pPr>
        <w:tabs>
          <w:tab w:val="num" w:pos="1440"/>
        </w:tabs>
        <w:ind w:left="2160" w:hanging="360"/>
      </w:pPr>
      <w:rPr>
        <w:rFonts w:ascii="Times New Roman" w:hAnsi="Times New Roman" w:cs="Courier" w:hint="default"/>
        <w:b w:val="0"/>
        <w:i w:val="0"/>
        <w:sz w:val="22"/>
      </w:rPr>
    </w:lvl>
    <w:lvl w:ilvl="1" w:tplc="0C0A0019" w:tentative="1">
      <w:start w:val="1"/>
      <w:numFmt w:val="lowerLetter"/>
      <w:lvlText w:val="%2."/>
      <w:lvlJc w:val="left"/>
      <w:pPr>
        <w:tabs>
          <w:tab w:val="num" w:pos="2880"/>
        </w:tabs>
        <w:ind w:left="2880" w:hanging="360"/>
      </w:pPr>
      <w:rPr>
        <w:rFonts w:cs="Times New Roman"/>
      </w:rPr>
    </w:lvl>
    <w:lvl w:ilvl="2" w:tplc="0C0A001B" w:tentative="1">
      <w:start w:val="1"/>
      <w:numFmt w:val="lowerRoman"/>
      <w:lvlText w:val="%3."/>
      <w:lvlJc w:val="right"/>
      <w:pPr>
        <w:tabs>
          <w:tab w:val="num" w:pos="3600"/>
        </w:tabs>
        <w:ind w:left="3600" w:hanging="180"/>
      </w:pPr>
      <w:rPr>
        <w:rFonts w:cs="Times New Roman"/>
      </w:rPr>
    </w:lvl>
    <w:lvl w:ilvl="3" w:tplc="0C0A000F" w:tentative="1">
      <w:start w:val="1"/>
      <w:numFmt w:val="decimal"/>
      <w:lvlText w:val="%4."/>
      <w:lvlJc w:val="left"/>
      <w:pPr>
        <w:tabs>
          <w:tab w:val="num" w:pos="4320"/>
        </w:tabs>
        <w:ind w:left="4320" w:hanging="360"/>
      </w:pPr>
      <w:rPr>
        <w:rFonts w:cs="Times New Roman"/>
      </w:rPr>
    </w:lvl>
    <w:lvl w:ilvl="4" w:tplc="0C0A0019" w:tentative="1">
      <w:start w:val="1"/>
      <w:numFmt w:val="lowerLetter"/>
      <w:lvlText w:val="%5."/>
      <w:lvlJc w:val="left"/>
      <w:pPr>
        <w:tabs>
          <w:tab w:val="num" w:pos="5040"/>
        </w:tabs>
        <w:ind w:left="5040" w:hanging="360"/>
      </w:pPr>
      <w:rPr>
        <w:rFonts w:cs="Times New Roman"/>
      </w:rPr>
    </w:lvl>
    <w:lvl w:ilvl="5" w:tplc="0C0A001B" w:tentative="1">
      <w:start w:val="1"/>
      <w:numFmt w:val="lowerRoman"/>
      <w:lvlText w:val="%6."/>
      <w:lvlJc w:val="right"/>
      <w:pPr>
        <w:tabs>
          <w:tab w:val="num" w:pos="5760"/>
        </w:tabs>
        <w:ind w:left="5760" w:hanging="180"/>
      </w:pPr>
      <w:rPr>
        <w:rFonts w:cs="Times New Roman"/>
      </w:rPr>
    </w:lvl>
    <w:lvl w:ilvl="6" w:tplc="0C0A000F" w:tentative="1">
      <w:start w:val="1"/>
      <w:numFmt w:val="decimal"/>
      <w:lvlText w:val="%7."/>
      <w:lvlJc w:val="left"/>
      <w:pPr>
        <w:tabs>
          <w:tab w:val="num" w:pos="6480"/>
        </w:tabs>
        <w:ind w:left="6480" w:hanging="360"/>
      </w:pPr>
      <w:rPr>
        <w:rFonts w:cs="Times New Roman"/>
      </w:rPr>
    </w:lvl>
    <w:lvl w:ilvl="7" w:tplc="0C0A0019" w:tentative="1">
      <w:start w:val="1"/>
      <w:numFmt w:val="lowerLetter"/>
      <w:lvlText w:val="%8."/>
      <w:lvlJc w:val="left"/>
      <w:pPr>
        <w:tabs>
          <w:tab w:val="num" w:pos="7200"/>
        </w:tabs>
        <w:ind w:left="7200" w:hanging="360"/>
      </w:pPr>
      <w:rPr>
        <w:rFonts w:cs="Times New Roman"/>
      </w:rPr>
    </w:lvl>
    <w:lvl w:ilvl="8" w:tplc="0C0A001B" w:tentative="1">
      <w:start w:val="1"/>
      <w:numFmt w:val="lowerRoman"/>
      <w:lvlText w:val="%9."/>
      <w:lvlJc w:val="right"/>
      <w:pPr>
        <w:tabs>
          <w:tab w:val="num" w:pos="7920"/>
        </w:tabs>
        <w:ind w:left="7920" w:hanging="180"/>
      </w:pPr>
      <w:rPr>
        <w:rFonts w:cs="Times New Roman"/>
      </w:rPr>
    </w:lvl>
  </w:abstractNum>
  <w:abstractNum w:abstractNumId="30" w15:restartNumberingAfterBreak="0">
    <w:nsid w:val="7673630F"/>
    <w:multiLevelType w:val="hybridMultilevel"/>
    <w:tmpl w:val="0096DEDE"/>
    <w:lvl w:ilvl="0" w:tplc="BEC2D1EA">
      <w:start w:val="1"/>
      <w:numFmt w:val="decimal"/>
      <w:lvlText w:val="%1."/>
      <w:lvlJc w:val="left"/>
      <w:pPr>
        <w:ind w:left="720" w:hanging="360"/>
      </w:pPr>
      <w:rPr>
        <w:rFonts w:ascii="Times New Roman" w:hAnsi="Times New Roman" w:hint="default"/>
        <w:b w:val="0"/>
        <w:i w:val="0"/>
        <w:sz w:val="22"/>
      </w:rPr>
    </w:lvl>
    <w:lvl w:ilvl="1" w:tplc="380A0019" w:tentative="1">
      <w:start w:val="1"/>
      <w:numFmt w:val="lowerLetter"/>
      <w:lvlText w:val="%2."/>
      <w:lvlJc w:val="left"/>
      <w:pPr>
        <w:ind w:left="1440" w:hanging="360"/>
      </w:pPr>
    </w:lvl>
    <w:lvl w:ilvl="2" w:tplc="380A001B">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1" w15:restartNumberingAfterBreak="0">
    <w:nsid w:val="7D016350"/>
    <w:multiLevelType w:val="hybridMultilevel"/>
    <w:tmpl w:val="45681DF4"/>
    <w:lvl w:ilvl="0" w:tplc="9A4C0470">
      <w:start w:val="1"/>
      <w:numFmt w:val="lowerLetter"/>
      <w:lvlText w:val="%1)"/>
      <w:lvlJc w:val="left"/>
      <w:pPr>
        <w:tabs>
          <w:tab w:val="num" w:pos="1440"/>
        </w:tabs>
        <w:ind w:left="2160" w:hanging="360"/>
      </w:pPr>
      <w:rPr>
        <w:rFonts w:ascii="Times New Roman" w:hAnsi="Times New Roman" w:cs="Courier" w:hint="default"/>
        <w:b w:val="0"/>
        <w:i w:val="0"/>
        <w:sz w:val="22"/>
      </w:rPr>
    </w:lvl>
    <w:lvl w:ilvl="1" w:tplc="0C0A0019" w:tentative="1">
      <w:start w:val="1"/>
      <w:numFmt w:val="lowerLetter"/>
      <w:lvlText w:val="%2."/>
      <w:lvlJc w:val="left"/>
      <w:pPr>
        <w:tabs>
          <w:tab w:val="num" w:pos="2880"/>
        </w:tabs>
        <w:ind w:left="2880" w:hanging="360"/>
      </w:pPr>
      <w:rPr>
        <w:rFonts w:cs="Times New Roman"/>
      </w:rPr>
    </w:lvl>
    <w:lvl w:ilvl="2" w:tplc="0C0A001B" w:tentative="1">
      <w:start w:val="1"/>
      <w:numFmt w:val="lowerRoman"/>
      <w:lvlText w:val="%3."/>
      <w:lvlJc w:val="right"/>
      <w:pPr>
        <w:tabs>
          <w:tab w:val="num" w:pos="3600"/>
        </w:tabs>
        <w:ind w:left="3600" w:hanging="180"/>
      </w:pPr>
      <w:rPr>
        <w:rFonts w:cs="Times New Roman"/>
      </w:rPr>
    </w:lvl>
    <w:lvl w:ilvl="3" w:tplc="0C0A000F" w:tentative="1">
      <w:start w:val="1"/>
      <w:numFmt w:val="decimal"/>
      <w:lvlText w:val="%4."/>
      <w:lvlJc w:val="left"/>
      <w:pPr>
        <w:tabs>
          <w:tab w:val="num" w:pos="4320"/>
        </w:tabs>
        <w:ind w:left="4320" w:hanging="360"/>
      </w:pPr>
      <w:rPr>
        <w:rFonts w:cs="Times New Roman"/>
      </w:rPr>
    </w:lvl>
    <w:lvl w:ilvl="4" w:tplc="0C0A0019" w:tentative="1">
      <w:start w:val="1"/>
      <w:numFmt w:val="lowerLetter"/>
      <w:lvlText w:val="%5."/>
      <w:lvlJc w:val="left"/>
      <w:pPr>
        <w:tabs>
          <w:tab w:val="num" w:pos="5040"/>
        </w:tabs>
        <w:ind w:left="5040" w:hanging="360"/>
      </w:pPr>
      <w:rPr>
        <w:rFonts w:cs="Times New Roman"/>
      </w:rPr>
    </w:lvl>
    <w:lvl w:ilvl="5" w:tplc="0C0A001B" w:tentative="1">
      <w:start w:val="1"/>
      <w:numFmt w:val="lowerRoman"/>
      <w:lvlText w:val="%6."/>
      <w:lvlJc w:val="right"/>
      <w:pPr>
        <w:tabs>
          <w:tab w:val="num" w:pos="5760"/>
        </w:tabs>
        <w:ind w:left="5760" w:hanging="180"/>
      </w:pPr>
      <w:rPr>
        <w:rFonts w:cs="Times New Roman"/>
      </w:rPr>
    </w:lvl>
    <w:lvl w:ilvl="6" w:tplc="0C0A000F" w:tentative="1">
      <w:start w:val="1"/>
      <w:numFmt w:val="decimal"/>
      <w:lvlText w:val="%7."/>
      <w:lvlJc w:val="left"/>
      <w:pPr>
        <w:tabs>
          <w:tab w:val="num" w:pos="6480"/>
        </w:tabs>
        <w:ind w:left="6480" w:hanging="360"/>
      </w:pPr>
      <w:rPr>
        <w:rFonts w:cs="Times New Roman"/>
      </w:rPr>
    </w:lvl>
    <w:lvl w:ilvl="7" w:tplc="0C0A0019" w:tentative="1">
      <w:start w:val="1"/>
      <w:numFmt w:val="lowerLetter"/>
      <w:lvlText w:val="%8."/>
      <w:lvlJc w:val="left"/>
      <w:pPr>
        <w:tabs>
          <w:tab w:val="num" w:pos="7200"/>
        </w:tabs>
        <w:ind w:left="7200" w:hanging="360"/>
      </w:pPr>
      <w:rPr>
        <w:rFonts w:cs="Times New Roman"/>
      </w:rPr>
    </w:lvl>
    <w:lvl w:ilvl="8" w:tplc="0C0A001B" w:tentative="1">
      <w:start w:val="1"/>
      <w:numFmt w:val="lowerRoman"/>
      <w:lvlText w:val="%9."/>
      <w:lvlJc w:val="right"/>
      <w:pPr>
        <w:tabs>
          <w:tab w:val="num" w:pos="7920"/>
        </w:tabs>
        <w:ind w:left="7920" w:hanging="180"/>
      </w:pPr>
      <w:rPr>
        <w:rFonts w:cs="Times New Roman"/>
      </w:rPr>
    </w:lvl>
  </w:abstractNum>
  <w:num w:numId="1">
    <w:abstractNumId w:val="14"/>
  </w:num>
  <w:num w:numId="2">
    <w:abstractNumId w:val="23"/>
  </w:num>
  <w:num w:numId="3">
    <w:abstractNumId w:val="21"/>
  </w:num>
  <w:num w:numId="4">
    <w:abstractNumId w:val="26"/>
  </w:num>
  <w:num w:numId="5">
    <w:abstractNumId w:val="19"/>
    <w:lvlOverride w:ilvl="0">
      <w:startOverride w:val="1"/>
    </w:lvlOverride>
  </w:num>
  <w:num w:numId="6">
    <w:abstractNumId w:val="18"/>
  </w:num>
  <w:num w:numId="7">
    <w:abstractNumId w:val="31"/>
  </w:num>
  <w:num w:numId="8">
    <w:abstractNumId w:val="12"/>
  </w:num>
  <w:num w:numId="9">
    <w:abstractNumId w:val="11"/>
  </w:num>
  <w:num w:numId="10">
    <w:abstractNumId w:val="10"/>
  </w:num>
  <w:num w:numId="11">
    <w:abstractNumId w:val="24"/>
  </w:num>
  <w:num w:numId="12">
    <w:abstractNumId w:val="20"/>
  </w:num>
  <w:num w:numId="13">
    <w:abstractNumId w:val="29"/>
  </w:num>
  <w:num w:numId="14">
    <w:abstractNumId w:val="28"/>
  </w:num>
  <w:num w:numId="15">
    <w:abstractNumId w:val="15"/>
  </w:num>
  <w:num w:numId="16">
    <w:abstractNumId w:val="2"/>
  </w:num>
  <w:num w:numId="17">
    <w:abstractNumId w:val="16"/>
  </w:num>
  <w:num w:numId="18">
    <w:abstractNumId w:val="8"/>
  </w:num>
  <w:num w:numId="19">
    <w:abstractNumId w:val="22"/>
  </w:num>
  <w:num w:numId="20">
    <w:abstractNumId w:val="7"/>
  </w:num>
  <w:num w:numId="21">
    <w:abstractNumId w:val="0"/>
  </w:num>
  <w:num w:numId="22">
    <w:abstractNumId w:val="30"/>
  </w:num>
  <w:num w:numId="23">
    <w:abstractNumId w:val="5"/>
  </w:num>
  <w:num w:numId="24">
    <w:abstractNumId w:val="9"/>
  </w:num>
  <w:num w:numId="25">
    <w:abstractNumId w:val="25"/>
  </w:num>
  <w:num w:numId="26">
    <w:abstractNumId w:val="13"/>
  </w:num>
  <w:num w:numId="27">
    <w:abstractNumId w:val="1"/>
  </w:num>
  <w:num w:numId="28">
    <w:abstractNumId w:val="3"/>
  </w:num>
  <w:num w:numId="29">
    <w:abstractNumId w:val="17"/>
  </w:num>
  <w:num w:numId="30">
    <w:abstractNumId w:val="4"/>
  </w:num>
  <w:num w:numId="31">
    <w:abstractNumId w:val="6"/>
  </w:num>
  <w:num w:numId="32">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161D"/>
    <w:rsid w:val="00000614"/>
    <w:rsid w:val="0000251C"/>
    <w:rsid w:val="00006644"/>
    <w:rsid w:val="00007251"/>
    <w:rsid w:val="00014E96"/>
    <w:rsid w:val="00015C9A"/>
    <w:rsid w:val="00017462"/>
    <w:rsid w:val="00017A4F"/>
    <w:rsid w:val="00025538"/>
    <w:rsid w:val="00025E6A"/>
    <w:rsid w:val="00030010"/>
    <w:rsid w:val="00033B75"/>
    <w:rsid w:val="00036201"/>
    <w:rsid w:val="00042F66"/>
    <w:rsid w:val="000448E6"/>
    <w:rsid w:val="00044E46"/>
    <w:rsid w:val="0004573D"/>
    <w:rsid w:val="00047A85"/>
    <w:rsid w:val="00047DAF"/>
    <w:rsid w:val="00051D1E"/>
    <w:rsid w:val="00052AE8"/>
    <w:rsid w:val="000550EE"/>
    <w:rsid w:val="00066A80"/>
    <w:rsid w:val="000727D0"/>
    <w:rsid w:val="00074DF9"/>
    <w:rsid w:val="000813D5"/>
    <w:rsid w:val="00082C15"/>
    <w:rsid w:val="0008464E"/>
    <w:rsid w:val="000850B3"/>
    <w:rsid w:val="00093D2C"/>
    <w:rsid w:val="0009614D"/>
    <w:rsid w:val="000973AB"/>
    <w:rsid w:val="000A0AFB"/>
    <w:rsid w:val="000A255F"/>
    <w:rsid w:val="000A5839"/>
    <w:rsid w:val="000A61C0"/>
    <w:rsid w:val="000A682B"/>
    <w:rsid w:val="000A7D30"/>
    <w:rsid w:val="000B07C2"/>
    <w:rsid w:val="000B315A"/>
    <w:rsid w:val="000B6A2F"/>
    <w:rsid w:val="000B7824"/>
    <w:rsid w:val="000C1B66"/>
    <w:rsid w:val="000C2048"/>
    <w:rsid w:val="000C42AA"/>
    <w:rsid w:val="000E0BD1"/>
    <w:rsid w:val="000E2879"/>
    <w:rsid w:val="000E57BD"/>
    <w:rsid w:val="000E6117"/>
    <w:rsid w:val="000E673A"/>
    <w:rsid w:val="000E6990"/>
    <w:rsid w:val="000E7DD0"/>
    <w:rsid w:val="000F1AD8"/>
    <w:rsid w:val="000F2AA9"/>
    <w:rsid w:val="000F4100"/>
    <w:rsid w:val="000F74F5"/>
    <w:rsid w:val="00101AD5"/>
    <w:rsid w:val="00101C26"/>
    <w:rsid w:val="00104CB8"/>
    <w:rsid w:val="00105372"/>
    <w:rsid w:val="0010575A"/>
    <w:rsid w:val="00106449"/>
    <w:rsid w:val="00110CFD"/>
    <w:rsid w:val="00111F23"/>
    <w:rsid w:val="00112BDD"/>
    <w:rsid w:val="00116252"/>
    <w:rsid w:val="00116D09"/>
    <w:rsid w:val="00122A28"/>
    <w:rsid w:val="0012440C"/>
    <w:rsid w:val="00126218"/>
    <w:rsid w:val="0012770D"/>
    <w:rsid w:val="00130870"/>
    <w:rsid w:val="00131E7A"/>
    <w:rsid w:val="00134D8E"/>
    <w:rsid w:val="001356CB"/>
    <w:rsid w:val="00135D30"/>
    <w:rsid w:val="0013639E"/>
    <w:rsid w:val="00141189"/>
    <w:rsid w:val="001472FD"/>
    <w:rsid w:val="00151080"/>
    <w:rsid w:val="00152B91"/>
    <w:rsid w:val="00153553"/>
    <w:rsid w:val="0015485B"/>
    <w:rsid w:val="00157998"/>
    <w:rsid w:val="00157E36"/>
    <w:rsid w:val="00163EE0"/>
    <w:rsid w:val="00171387"/>
    <w:rsid w:val="00172AF6"/>
    <w:rsid w:val="001737EF"/>
    <w:rsid w:val="00174803"/>
    <w:rsid w:val="00175DAA"/>
    <w:rsid w:val="00176CEE"/>
    <w:rsid w:val="00177DD3"/>
    <w:rsid w:val="001804CB"/>
    <w:rsid w:val="0018107B"/>
    <w:rsid w:val="0018203D"/>
    <w:rsid w:val="0018299F"/>
    <w:rsid w:val="001833B7"/>
    <w:rsid w:val="00185CFE"/>
    <w:rsid w:val="0018601C"/>
    <w:rsid w:val="0018781F"/>
    <w:rsid w:val="00187943"/>
    <w:rsid w:val="0019259C"/>
    <w:rsid w:val="00192C94"/>
    <w:rsid w:val="001A054F"/>
    <w:rsid w:val="001A0D0B"/>
    <w:rsid w:val="001A0EFD"/>
    <w:rsid w:val="001B0428"/>
    <w:rsid w:val="001B0FE4"/>
    <w:rsid w:val="001B1048"/>
    <w:rsid w:val="001B532D"/>
    <w:rsid w:val="001C10C7"/>
    <w:rsid w:val="001C1DFB"/>
    <w:rsid w:val="001C2DE4"/>
    <w:rsid w:val="001D18E0"/>
    <w:rsid w:val="001D1B51"/>
    <w:rsid w:val="001D42EA"/>
    <w:rsid w:val="001D580A"/>
    <w:rsid w:val="001D6D50"/>
    <w:rsid w:val="001D7571"/>
    <w:rsid w:val="001E06DE"/>
    <w:rsid w:val="001E749F"/>
    <w:rsid w:val="001F059F"/>
    <w:rsid w:val="001F09B0"/>
    <w:rsid w:val="001F2187"/>
    <w:rsid w:val="001F31BA"/>
    <w:rsid w:val="001F5BC5"/>
    <w:rsid w:val="001F719A"/>
    <w:rsid w:val="00204113"/>
    <w:rsid w:val="00206700"/>
    <w:rsid w:val="00214EC0"/>
    <w:rsid w:val="00220973"/>
    <w:rsid w:val="002249B1"/>
    <w:rsid w:val="00224C80"/>
    <w:rsid w:val="0022520E"/>
    <w:rsid w:val="00241283"/>
    <w:rsid w:val="00244C92"/>
    <w:rsid w:val="00246B2F"/>
    <w:rsid w:val="0025534E"/>
    <w:rsid w:val="002562FF"/>
    <w:rsid w:val="00256A23"/>
    <w:rsid w:val="00257C16"/>
    <w:rsid w:val="002613F2"/>
    <w:rsid w:val="00261F79"/>
    <w:rsid w:val="00262A2B"/>
    <w:rsid w:val="00267FFC"/>
    <w:rsid w:val="002775BE"/>
    <w:rsid w:val="00277FBB"/>
    <w:rsid w:val="00280754"/>
    <w:rsid w:val="00281E7E"/>
    <w:rsid w:val="002826DA"/>
    <w:rsid w:val="00283ED1"/>
    <w:rsid w:val="00285C53"/>
    <w:rsid w:val="00291D31"/>
    <w:rsid w:val="00292F54"/>
    <w:rsid w:val="0029421A"/>
    <w:rsid w:val="00294CCA"/>
    <w:rsid w:val="002A472D"/>
    <w:rsid w:val="002A6402"/>
    <w:rsid w:val="002B3D48"/>
    <w:rsid w:val="002B544B"/>
    <w:rsid w:val="002B5551"/>
    <w:rsid w:val="002C1659"/>
    <w:rsid w:val="002C2ADE"/>
    <w:rsid w:val="002C7B1E"/>
    <w:rsid w:val="002D2B86"/>
    <w:rsid w:val="002D5469"/>
    <w:rsid w:val="002E667B"/>
    <w:rsid w:val="002E6BB0"/>
    <w:rsid w:val="002E7FA4"/>
    <w:rsid w:val="002F4156"/>
    <w:rsid w:val="00300995"/>
    <w:rsid w:val="0030400E"/>
    <w:rsid w:val="003108D9"/>
    <w:rsid w:val="0031235D"/>
    <w:rsid w:val="00313510"/>
    <w:rsid w:val="00316882"/>
    <w:rsid w:val="00317095"/>
    <w:rsid w:val="00320BE6"/>
    <w:rsid w:val="003235D7"/>
    <w:rsid w:val="00324750"/>
    <w:rsid w:val="0033067B"/>
    <w:rsid w:val="00330807"/>
    <w:rsid w:val="00331C35"/>
    <w:rsid w:val="003325A5"/>
    <w:rsid w:val="0033519A"/>
    <w:rsid w:val="00337676"/>
    <w:rsid w:val="00337ED7"/>
    <w:rsid w:val="00342652"/>
    <w:rsid w:val="003461C9"/>
    <w:rsid w:val="00346A82"/>
    <w:rsid w:val="0034720F"/>
    <w:rsid w:val="00351C1C"/>
    <w:rsid w:val="00351E89"/>
    <w:rsid w:val="003540FE"/>
    <w:rsid w:val="003611E1"/>
    <w:rsid w:val="00362F83"/>
    <w:rsid w:val="003631E8"/>
    <w:rsid w:val="003639ED"/>
    <w:rsid w:val="00365871"/>
    <w:rsid w:val="00372F74"/>
    <w:rsid w:val="0037583B"/>
    <w:rsid w:val="00375CBD"/>
    <w:rsid w:val="003803D4"/>
    <w:rsid w:val="00386B89"/>
    <w:rsid w:val="00387060"/>
    <w:rsid w:val="00387091"/>
    <w:rsid w:val="003902BB"/>
    <w:rsid w:val="00392DF0"/>
    <w:rsid w:val="0039576A"/>
    <w:rsid w:val="003972D2"/>
    <w:rsid w:val="003A118F"/>
    <w:rsid w:val="003A16DA"/>
    <w:rsid w:val="003A473C"/>
    <w:rsid w:val="003A4CD3"/>
    <w:rsid w:val="003A7281"/>
    <w:rsid w:val="003A7E34"/>
    <w:rsid w:val="003B5CE2"/>
    <w:rsid w:val="003B7375"/>
    <w:rsid w:val="003C07E7"/>
    <w:rsid w:val="003C1AB3"/>
    <w:rsid w:val="003C36F6"/>
    <w:rsid w:val="003C4684"/>
    <w:rsid w:val="003C485C"/>
    <w:rsid w:val="003C4D5F"/>
    <w:rsid w:val="003C5E53"/>
    <w:rsid w:val="003C6509"/>
    <w:rsid w:val="003D16CA"/>
    <w:rsid w:val="003D2559"/>
    <w:rsid w:val="003D3925"/>
    <w:rsid w:val="003D58D1"/>
    <w:rsid w:val="003E08F9"/>
    <w:rsid w:val="003E2547"/>
    <w:rsid w:val="003E54A1"/>
    <w:rsid w:val="003F7224"/>
    <w:rsid w:val="003F7C65"/>
    <w:rsid w:val="00404666"/>
    <w:rsid w:val="00404C4D"/>
    <w:rsid w:val="004050B2"/>
    <w:rsid w:val="00405146"/>
    <w:rsid w:val="0041084B"/>
    <w:rsid w:val="0041338A"/>
    <w:rsid w:val="00413451"/>
    <w:rsid w:val="00413B98"/>
    <w:rsid w:val="00414D35"/>
    <w:rsid w:val="004209A9"/>
    <w:rsid w:val="004215AE"/>
    <w:rsid w:val="00422055"/>
    <w:rsid w:val="00422108"/>
    <w:rsid w:val="0042412C"/>
    <w:rsid w:val="00424518"/>
    <w:rsid w:val="00425B5B"/>
    <w:rsid w:val="004269AF"/>
    <w:rsid w:val="00427685"/>
    <w:rsid w:val="00427D21"/>
    <w:rsid w:val="004306F4"/>
    <w:rsid w:val="00432359"/>
    <w:rsid w:val="00436743"/>
    <w:rsid w:val="00440000"/>
    <w:rsid w:val="00442504"/>
    <w:rsid w:val="00444DB9"/>
    <w:rsid w:val="004464AC"/>
    <w:rsid w:val="00446BAA"/>
    <w:rsid w:val="00447FAE"/>
    <w:rsid w:val="00450207"/>
    <w:rsid w:val="00451222"/>
    <w:rsid w:val="004535FE"/>
    <w:rsid w:val="004557E5"/>
    <w:rsid w:val="00455CD7"/>
    <w:rsid w:val="00456ACE"/>
    <w:rsid w:val="004570D1"/>
    <w:rsid w:val="00457714"/>
    <w:rsid w:val="004644C2"/>
    <w:rsid w:val="004672B8"/>
    <w:rsid w:val="00467669"/>
    <w:rsid w:val="00467C5D"/>
    <w:rsid w:val="00467F9C"/>
    <w:rsid w:val="00482513"/>
    <w:rsid w:val="00482B58"/>
    <w:rsid w:val="004837A6"/>
    <w:rsid w:val="00484342"/>
    <w:rsid w:val="00484EBE"/>
    <w:rsid w:val="004908B6"/>
    <w:rsid w:val="004922F4"/>
    <w:rsid w:val="00497B67"/>
    <w:rsid w:val="004A0AF6"/>
    <w:rsid w:val="004A4C61"/>
    <w:rsid w:val="004B2616"/>
    <w:rsid w:val="004C01AB"/>
    <w:rsid w:val="004C0A16"/>
    <w:rsid w:val="004C23F7"/>
    <w:rsid w:val="004C33FA"/>
    <w:rsid w:val="004C684F"/>
    <w:rsid w:val="004C70E9"/>
    <w:rsid w:val="004D0E77"/>
    <w:rsid w:val="004D3DE8"/>
    <w:rsid w:val="004D4C06"/>
    <w:rsid w:val="004D5191"/>
    <w:rsid w:val="004D76EB"/>
    <w:rsid w:val="004E0FD7"/>
    <w:rsid w:val="004E16E0"/>
    <w:rsid w:val="004E1EC4"/>
    <w:rsid w:val="004E2A17"/>
    <w:rsid w:val="004E3D79"/>
    <w:rsid w:val="004F132D"/>
    <w:rsid w:val="004F24B0"/>
    <w:rsid w:val="004F4F84"/>
    <w:rsid w:val="004F5C2C"/>
    <w:rsid w:val="00502EB5"/>
    <w:rsid w:val="00505C43"/>
    <w:rsid w:val="0050615B"/>
    <w:rsid w:val="00507BD0"/>
    <w:rsid w:val="0051404F"/>
    <w:rsid w:val="005244B5"/>
    <w:rsid w:val="005259CC"/>
    <w:rsid w:val="00533A09"/>
    <w:rsid w:val="0053449A"/>
    <w:rsid w:val="00534681"/>
    <w:rsid w:val="00541522"/>
    <w:rsid w:val="00547D15"/>
    <w:rsid w:val="005509D1"/>
    <w:rsid w:val="00552AFE"/>
    <w:rsid w:val="005532C5"/>
    <w:rsid w:val="00557AF3"/>
    <w:rsid w:val="005603EF"/>
    <w:rsid w:val="00563841"/>
    <w:rsid w:val="00565773"/>
    <w:rsid w:val="005659D8"/>
    <w:rsid w:val="00567FF7"/>
    <w:rsid w:val="00574489"/>
    <w:rsid w:val="00574DED"/>
    <w:rsid w:val="0059118B"/>
    <w:rsid w:val="00594FA9"/>
    <w:rsid w:val="005A0470"/>
    <w:rsid w:val="005A1576"/>
    <w:rsid w:val="005A48AE"/>
    <w:rsid w:val="005A53A6"/>
    <w:rsid w:val="005A5F84"/>
    <w:rsid w:val="005A67A6"/>
    <w:rsid w:val="005A73FC"/>
    <w:rsid w:val="005B01EE"/>
    <w:rsid w:val="005B40E6"/>
    <w:rsid w:val="005B5F6B"/>
    <w:rsid w:val="005C4FA9"/>
    <w:rsid w:val="005C5F15"/>
    <w:rsid w:val="005C7466"/>
    <w:rsid w:val="005D0A38"/>
    <w:rsid w:val="005D192C"/>
    <w:rsid w:val="005D2378"/>
    <w:rsid w:val="005D312B"/>
    <w:rsid w:val="005D3697"/>
    <w:rsid w:val="005D3EC9"/>
    <w:rsid w:val="005D6CFF"/>
    <w:rsid w:val="005D76CE"/>
    <w:rsid w:val="005D7715"/>
    <w:rsid w:val="005D7B26"/>
    <w:rsid w:val="005E01F4"/>
    <w:rsid w:val="005E0426"/>
    <w:rsid w:val="005E1E53"/>
    <w:rsid w:val="005E21AF"/>
    <w:rsid w:val="005E4264"/>
    <w:rsid w:val="005E449C"/>
    <w:rsid w:val="005F1CC5"/>
    <w:rsid w:val="005F432D"/>
    <w:rsid w:val="005F5F9E"/>
    <w:rsid w:val="00601584"/>
    <w:rsid w:val="00602689"/>
    <w:rsid w:val="0060364C"/>
    <w:rsid w:val="006036A1"/>
    <w:rsid w:val="00607554"/>
    <w:rsid w:val="0061002A"/>
    <w:rsid w:val="00610C11"/>
    <w:rsid w:val="006122BA"/>
    <w:rsid w:val="0061330D"/>
    <w:rsid w:val="00617A9F"/>
    <w:rsid w:val="00617D21"/>
    <w:rsid w:val="006209C5"/>
    <w:rsid w:val="006268F8"/>
    <w:rsid w:val="006269F2"/>
    <w:rsid w:val="0062795D"/>
    <w:rsid w:val="00630160"/>
    <w:rsid w:val="00630EF4"/>
    <w:rsid w:val="00630F79"/>
    <w:rsid w:val="00637D11"/>
    <w:rsid w:val="00637DD2"/>
    <w:rsid w:val="00644BF5"/>
    <w:rsid w:val="00645E4B"/>
    <w:rsid w:val="00651078"/>
    <w:rsid w:val="00651B99"/>
    <w:rsid w:val="00652EAA"/>
    <w:rsid w:val="00652F17"/>
    <w:rsid w:val="0065362E"/>
    <w:rsid w:val="006557FB"/>
    <w:rsid w:val="00655A83"/>
    <w:rsid w:val="00663279"/>
    <w:rsid w:val="00665D44"/>
    <w:rsid w:val="00665FF8"/>
    <w:rsid w:val="006760BC"/>
    <w:rsid w:val="006855C6"/>
    <w:rsid w:val="00691B02"/>
    <w:rsid w:val="00697AF6"/>
    <w:rsid w:val="006A0F7C"/>
    <w:rsid w:val="006A1CF5"/>
    <w:rsid w:val="006A457A"/>
    <w:rsid w:val="006A5C74"/>
    <w:rsid w:val="006B03B4"/>
    <w:rsid w:val="006B0866"/>
    <w:rsid w:val="006B2290"/>
    <w:rsid w:val="006B3B26"/>
    <w:rsid w:val="006B3FBC"/>
    <w:rsid w:val="006B5BB2"/>
    <w:rsid w:val="006C0497"/>
    <w:rsid w:val="006C4382"/>
    <w:rsid w:val="006C5FF5"/>
    <w:rsid w:val="006D6426"/>
    <w:rsid w:val="006E4D87"/>
    <w:rsid w:val="006E7002"/>
    <w:rsid w:val="006E7679"/>
    <w:rsid w:val="006F4DC4"/>
    <w:rsid w:val="006F6DA7"/>
    <w:rsid w:val="006F6F80"/>
    <w:rsid w:val="00700646"/>
    <w:rsid w:val="00702F4E"/>
    <w:rsid w:val="00707C23"/>
    <w:rsid w:val="00712250"/>
    <w:rsid w:val="00714781"/>
    <w:rsid w:val="00717D88"/>
    <w:rsid w:val="00722590"/>
    <w:rsid w:val="007249F2"/>
    <w:rsid w:val="00727C36"/>
    <w:rsid w:val="007336F0"/>
    <w:rsid w:val="00736757"/>
    <w:rsid w:val="00740C24"/>
    <w:rsid w:val="00742185"/>
    <w:rsid w:val="007428E3"/>
    <w:rsid w:val="00745CD4"/>
    <w:rsid w:val="0074632E"/>
    <w:rsid w:val="007470E6"/>
    <w:rsid w:val="00752864"/>
    <w:rsid w:val="00754398"/>
    <w:rsid w:val="007552D0"/>
    <w:rsid w:val="007558AC"/>
    <w:rsid w:val="00756913"/>
    <w:rsid w:val="00760CCB"/>
    <w:rsid w:val="00760D74"/>
    <w:rsid w:val="00764268"/>
    <w:rsid w:val="007645EC"/>
    <w:rsid w:val="007651A5"/>
    <w:rsid w:val="007665F7"/>
    <w:rsid w:val="007666F4"/>
    <w:rsid w:val="00770E60"/>
    <w:rsid w:val="00782AB2"/>
    <w:rsid w:val="00782EE1"/>
    <w:rsid w:val="00790D3C"/>
    <w:rsid w:val="007942D3"/>
    <w:rsid w:val="007953C2"/>
    <w:rsid w:val="00796E51"/>
    <w:rsid w:val="007A0D45"/>
    <w:rsid w:val="007A15F0"/>
    <w:rsid w:val="007A27C2"/>
    <w:rsid w:val="007A3536"/>
    <w:rsid w:val="007A4472"/>
    <w:rsid w:val="007A497E"/>
    <w:rsid w:val="007B61EB"/>
    <w:rsid w:val="007B6C09"/>
    <w:rsid w:val="007B6EAC"/>
    <w:rsid w:val="007C11F4"/>
    <w:rsid w:val="007C65EB"/>
    <w:rsid w:val="007D48D2"/>
    <w:rsid w:val="007D528F"/>
    <w:rsid w:val="007D771A"/>
    <w:rsid w:val="007E09DA"/>
    <w:rsid w:val="007E3C18"/>
    <w:rsid w:val="007E4999"/>
    <w:rsid w:val="007E53C0"/>
    <w:rsid w:val="007E58BE"/>
    <w:rsid w:val="007E649C"/>
    <w:rsid w:val="007F105C"/>
    <w:rsid w:val="007F2FB6"/>
    <w:rsid w:val="007F4CA0"/>
    <w:rsid w:val="007F5D43"/>
    <w:rsid w:val="00803B39"/>
    <w:rsid w:val="00807AEA"/>
    <w:rsid w:val="008166D9"/>
    <w:rsid w:val="008178B6"/>
    <w:rsid w:val="008229A7"/>
    <w:rsid w:val="00823FB7"/>
    <w:rsid w:val="00827638"/>
    <w:rsid w:val="0083064B"/>
    <w:rsid w:val="008309C8"/>
    <w:rsid w:val="00831730"/>
    <w:rsid w:val="0083389B"/>
    <w:rsid w:val="00835EB9"/>
    <w:rsid w:val="008402B3"/>
    <w:rsid w:val="00840BB6"/>
    <w:rsid w:val="00842C2D"/>
    <w:rsid w:val="00846779"/>
    <w:rsid w:val="00846B8D"/>
    <w:rsid w:val="008479DA"/>
    <w:rsid w:val="00852185"/>
    <w:rsid w:val="00854C26"/>
    <w:rsid w:val="00855091"/>
    <w:rsid w:val="00861F68"/>
    <w:rsid w:val="008629D6"/>
    <w:rsid w:val="00862C28"/>
    <w:rsid w:val="008645BE"/>
    <w:rsid w:val="00865B74"/>
    <w:rsid w:val="00873B56"/>
    <w:rsid w:val="00873E68"/>
    <w:rsid w:val="008753DA"/>
    <w:rsid w:val="00875890"/>
    <w:rsid w:val="008801B5"/>
    <w:rsid w:val="00891E81"/>
    <w:rsid w:val="008938D2"/>
    <w:rsid w:val="00893DF9"/>
    <w:rsid w:val="008954C1"/>
    <w:rsid w:val="008974F2"/>
    <w:rsid w:val="00897B0D"/>
    <w:rsid w:val="008A1494"/>
    <w:rsid w:val="008A66F4"/>
    <w:rsid w:val="008C014F"/>
    <w:rsid w:val="008C185D"/>
    <w:rsid w:val="008C1FFC"/>
    <w:rsid w:val="008C239F"/>
    <w:rsid w:val="008C3198"/>
    <w:rsid w:val="008C7411"/>
    <w:rsid w:val="008D4B09"/>
    <w:rsid w:val="008D62A2"/>
    <w:rsid w:val="008D7632"/>
    <w:rsid w:val="008E2C38"/>
    <w:rsid w:val="008E3EFB"/>
    <w:rsid w:val="008E4450"/>
    <w:rsid w:val="008F01BB"/>
    <w:rsid w:val="008F10A2"/>
    <w:rsid w:val="008F1667"/>
    <w:rsid w:val="008F523C"/>
    <w:rsid w:val="008F7C9D"/>
    <w:rsid w:val="00903F95"/>
    <w:rsid w:val="00906E47"/>
    <w:rsid w:val="0090703E"/>
    <w:rsid w:val="0091343C"/>
    <w:rsid w:val="00914858"/>
    <w:rsid w:val="0092088F"/>
    <w:rsid w:val="009224A8"/>
    <w:rsid w:val="00930679"/>
    <w:rsid w:val="00930BA1"/>
    <w:rsid w:val="0093169E"/>
    <w:rsid w:val="00932534"/>
    <w:rsid w:val="00935007"/>
    <w:rsid w:val="009505C9"/>
    <w:rsid w:val="009535B8"/>
    <w:rsid w:val="0095709F"/>
    <w:rsid w:val="00961398"/>
    <w:rsid w:val="00962543"/>
    <w:rsid w:val="00970EFB"/>
    <w:rsid w:val="00971880"/>
    <w:rsid w:val="009718A8"/>
    <w:rsid w:val="00971CB8"/>
    <w:rsid w:val="00973FF4"/>
    <w:rsid w:val="0097572C"/>
    <w:rsid w:val="00976F2E"/>
    <w:rsid w:val="0098101E"/>
    <w:rsid w:val="00987B46"/>
    <w:rsid w:val="00987F23"/>
    <w:rsid w:val="00993FDA"/>
    <w:rsid w:val="00995BBD"/>
    <w:rsid w:val="009A1728"/>
    <w:rsid w:val="009A51E6"/>
    <w:rsid w:val="009A70F7"/>
    <w:rsid w:val="009B4449"/>
    <w:rsid w:val="009B7A63"/>
    <w:rsid w:val="009C200D"/>
    <w:rsid w:val="009C4075"/>
    <w:rsid w:val="009C5926"/>
    <w:rsid w:val="009C77D6"/>
    <w:rsid w:val="009C7A35"/>
    <w:rsid w:val="009D1B98"/>
    <w:rsid w:val="009D5382"/>
    <w:rsid w:val="009D7248"/>
    <w:rsid w:val="009E2A2E"/>
    <w:rsid w:val="009E57BC"/>
    <w:rsid w:val="009E5A36"/>
    <w:rsid w:val="009F53DA"/>
    <w:rsid w:val="009F60FF"/>
    <w:rsid w:val="009F7459"/>
    <w:rsid w:val="00A012D3"/>
    <w:rsid w:val="00A046BA"/>
    <w:rsid w:val="00A05BE9"/>
    <w:rsid w:val="00A06BCD"/>
    <w:rsid w:val="00A10289"/>
    <w:rsid w:val="00A11218"/>
    <w:rsid w:val="00A13981"/>
    <w:rsid w:val="00A144C4"/>
    <w:rsid w:val="00A17A07"/>
    <w:rsid w:val="00A21D6B"/>
    <w:rsid w:val="00A222EA"/>
    <w:rsid w:val="00A26CEB"/>
    <w:rsid w:val="00A3031E"/>
    <w:rsid w:val="00A30D65"/>
    <w:rsid w:val="00A31149"/>
    <w:rsid w:val="00A318EE"/>
    <w:rsid w:val="00A31B24"/>
    <w:rsid w:val="00A3208E"/>
    <w:rsid w:val="00A36733"/>
    <w:rsid w:val="00A42BEE"/>
    <w:rsid w:val="00A43D1F"/>
    <w:rsid w:val="00A44D15"/>
    <w:rsid w:val="00A452D1"/>
    <w:rsid w:val="00A45517"/>
    <w:rsid w:val="00A45D0F"/>
    <w:rsid w:val="00A51E75"/>
    <w:rsid w:val="00A55236"/>
    <w:rsid w:val="00A56145"/>
    <w:rsid w:val="00A63DF5"/>
    <w:rsid w:val="00A6564B"/>
    <w:rsid w:val="00A65A46"/>
    <w:rsid w:val="00A70653"/>
    <w:rsid w:val="00A714E6"/>
    <w:rsid w:val="00A7234F"/>
    <w:rsid w:val="00A75B6E"/>
    <w:rsid w:val="00A7781B"/>
    <w:rsid w:val="00A8592F"/>
    <w:rsid w:val="00A860C0"/>
    <w:rsid w:val="00A875EA"/>
    <w:rsid w:val="00A96037"/>
    <w:rsid w:val="00AA0D7A"/>
    <w:rsid w:val="00AA1C08"/>
    <w:rsid w:val="00AA70D7"/>
    <w:rsid w:val="00AB1C3C"/>
    <w:rsid w:val="00AB4906"/>
    <w:rsid w:val="00AC1245"/>
    <w:rsid w:val="00AC39AA"/>
    <w:rsid w:val="00AC50B4"/>
    <w:rsid w:val="00AC744C"/>
    <w:rsid w:val="00AD0806"/>
    <w:rsid w:val="00AD4E91"/>
    <w:rsid w:val="00AD5AE9"/>
    <w:rsid w:val="00AE276C"/>
    <w:rsid w:val="00AE60A6"/>
    <w:rsid w:val="00AE6C78"/>
    <w:rsid w:val="00AE6E57"/>
    <w:rsid w:val="00AF0F45"/>
    <w:rsid w:val="00AF338B"/>
    <w:rsid w:val="00AF7123"/>
    <w:rsid w:val="00B00C97"/>
    <w:rsid w:val="00B077AA"/>
    <w:rsid w:val="00B111C3"/>
    <w:rsid w:val="00B12261"/>
    <w:rsid w:val="00B15ACF"/>
    <w:rsid w:val="00B205BE"/>
    <w:rsid w:val="00B2189F"/>
    <w:rsid w:val="00B23199"/>
    <w:rsid w:val="00B30C09"/>
    <w:rsid w:val="00B327AE"/>
    <w:rsid w:val="00B32E9D"/>
    <w:rsid w:val="00B3369F"/>
    <w:rsid w:val="00B34175"/>
    <w:rsid w:val="00B35AB2"/>
    <w:rsid w:val="00B37212"/>
    <w:rsid w:val="00B447C5"/>
    <w:rsid w:val="00B46162"/>
    <w:rsid w:val="00B502F2"/>
    <w:rsid w:val="00B50C7E"/>
    <w:rsid w:val="00B513F1"/>
    <w:rsid w:val="00B546DD"/>
    <w:rsid w:val="00B55560"/>
    <w:rsid w:val="00B643A3"/>
    <w:rsid w:val="00B6615A"/>
    <w:rsid w:val="00B72DBD"/>
    <w:rsid w:val="00B7509A"/>
    <w:rsid w:val="00B77EAC"/>
    <w:rsid w:val="00B8218D"/>
    <w:rsid w:val="00B82365"/>
    <w:rsid w:val="00B844FD"/>
    <w:rsid w:val="00B85755"/>
    <w:rsid w:val="00B86AEF"/>
    <w:rsid w:val="00B933BD"/>
    <w:rsid w:val="00B95707"/>
    <w:rsid w:val="00B97CB2"/>
    <w:rsid w:val="00BA0451"/>
    <w:rsid w:val="00BA09BD"/>
    <w:rsid w:val="00BA0DBA"/>
    <w:rsid w:val="00BA1DE7"/>
    <w:rsid w:val="00BA609B"/>
    <w:rsid w:val="00BA7DC2"/>
    <w:rsid w:val="00BB151B"/>
    <w:rsid w:val="00BB1B28"/>
    <w:rsid w:val="00BB6277"/>
    <w:rsid w:val="00BB66D9"/>
    <w:rsid w:val="00BB7F62"/>
    <w:rsid w:val="00BC5E2D"/>
    <w:rsid w:val="00BD3217"/>
    <w:rsid w:val="00BD36FD"/>
    <w:rsid w:val="00BD592A"/>
    <w:rsid w:val="00BD59AF"/>
    <w:rsid w:val="00BD78DE"/>
    <w:rsid w:val="00BE2E9E"/>
    <w:rsid w:val="00BE36D8"/>
    <w:rsid w:val="00BF0B00"/>
    <w:rsid w:val="00BF19FD"/>
    <w:rsid w:val="00BF2802"/>
    <w:rsid w:val="00BF2A98"/>
    <w:rsid w:val="00C01A83"/>
    <w:rsid w:val="00C1071E"/>
    <w:rsid w:val="00C1172B"/>
    <w:rsid w:val="00C134A8"/>
    <w:rsid w:val="00C1376D"/>
    <w:rsid w:val="00C146A2"/>
    <w:rsid w:val="00C14878"/>
    <w:rsid w:val="00C220A0"/>
    <w:rsid w:val="00C2241A"/>
    <w:rsid w:val="00C244ED"/>
    <w:rsid w:val="00C26851"/>
    <w:rsid w:val="00C3020C"/>
    <w:rsid w:val="00C30573"/>
    <w:rsid w:val="00C32F48"/>
    <w:rsid w:val="00C37B9A"/>
    <w:rsid w:val="00C40960"/>
    <w:rsid w:val="00C44011"/>
    <w:rsid w:val="00C45B34"/>
    <w:rsid w:val="00C4620F"/>
    <w:rsid w:val="00C46654"/>
    <w:rsid w:val="00C52D60"/>
    <w:rsid w:val="00C552CD"/>
    <w:rsid w:val="00C56FD5"/>
    <w:rsid w:val="00C570FD"/>
    <w:rsid w:val="00C609B8"/>
    <w:rsid w:val="00C63AD5"/>
    <w:rsid w:val="00C64F12"/>
    <w:rsid w:val="00C710AD"/>
    <w:rsid w:val="00C71237"/>
    <w:rsid w:val="00C72056"/>
    <w:rsid w:val="00C76505"/>
    <w:rsid w:val="00C77B48"/>
    <w:rsid w:val="00C849C2"/>
    <w:rsid w:val="00C9161D"/>
    <w:rsid w:val="00C943FD"/>
    <w:rsid w:val="00C95AD4"/>
    <w:rsid w:val="00CA0BB8"/>
    <w:rsid w:val="00CA11B5"/>
    <w:rsid w:val="00CA2D1F"/>
    <w:rsid w:val="00CA325D"/>
    <w:rsid w:val="00CA37D2"/>
    <w:rsid w:val="00CA558B"/>
    <w:rsid w:val="00CB12AA"/>
    <w:rsid w:val="00CB191F"/>
    <w:rsid w:val="00CB3E1C"/>
    <w:rsid w:val="00CB5525"/>
    <w:rsid w:val="00CB5DB4"/>
    <w:rsid w:val="00CB62F6"/>
    <w:rsid w:val="00CC20C6"/>
    <w:rsid w:val="00CC3A33"/>
    <w:rsid w:val="00CC75B1"/>
    <w:rsid w:val="00CD1F7D"/>
    <w:rsid w:val="00CD3D86"/>
    <w:rsid w:val="00CD55C7"/>
    <w:rsid w:val="00CE0A5B"/>
    <w:rsid w:val="00CE19D2"/>
    <w:rsid w:val="00CE548D"/>
    <w:rsid w:val="00CE5D16"/>
    <w:rsid w:val="00CE7D74"/>
    <w:rsid w:val="00CE7D8F"/>
    <w:rsid w:val="00CF14CE"/>
    <w:rsid w:val="00CF1848"/>
    <w:rsid w:val="00CF38F5"/>
    <w:rsid w:val="00CF5AD9"/>
    <w:rsid w:val="00CF5DD0"/>
    <w:rsid w:val="00D0066B"/>
    <w:rsid w:val="00D014C7"/>
    <w:rsid w:val="00D12044"/>
    <w:rsid w:val="00D16604"/>
    <w:rsid w:val="00D16CD3"/>
    <w:rsid w:val="00D17B2F"/>
    <w:rsid w:val="00D203FF"/>
    <w:rsid w:val="00D21057"/>
    <w:rsid w:val="00D23437"/>
    <w:rsid w:val="00D259E2"/>
    <w:rsid w:val="00D34A26"/>
    <w:rsid w:val="00D34A55"/>
    <w:rsid w:val="00D40926"/>
    <w:rsid w:val="00D42F82"/>
    <w:rsid w:val="00D46960"/>
    <w:rsid w:val="00D47E4D"/>
    <w:rsid w:val="00D50039"/>
    <w:rsid w:val="00D50318"/>
    <w:rsid w:val="00D5780C"/>
    <w:rsid w:val="00D65C86"/>
    <w:rsid w:val="00D65F48"/>
    <w:rsid w:val="00D712E9"/>
    <w:rsid w:val="00D72760"/>
    <w:rsid w:val="00D74F0E"/>
    <w:rsid w:val="00D76486"/>
    <w:rsid w:val="00D76A18"/>
    <w:rsid w:val="00D77E42"/>
    <w:rsid w:val="00D802FD"/>
    <w:rsid w:val="00D81266"/>
    <w:rsid w:val="00D825AA"/>
    <w:rsid w:val="00D83201"/>
    <w:rsid w:val="00D8559A"/>
    <w:rsid w:val="00D863D8"/>
    <w:rsid w:val="00D90C1D"/>
    <w:rsid w:val="00D93615"/>
    <w:rsid w:val="00DA1E58"/>
    <w:rsid w:val="00DA671A"/>
    <w:rsid w:val="00DA674A"/>
    <w:rsid w:val="00DB11A8"/>
    <w:rsid w:val="00DB1480"/>
    <w:rsid w:val="00DB6A4A"/>
    <w:rsid w:val="00DC5479"/>
    <w:rsid w:val="00DC66B1"/>
    <w:rsid w:val="00DC6BAB"/>
    <w:rsid w:val="00DC6C2A"/>
    <w:rsid w:val="00DC708A"/>
    <w:rsid w:val="00DD118C"/>
    <w:rsid w:val="00DD3D24"/>
    <w:rsid w:val="00DD4017"/>
    <w:rsid w:val="00DD621D"/>
    <w:rsid w:val="00DD7C86"/>
    <w:rsid w:val="00DE01F7"/>
    <w:rsid w:val="00DE2742"/>
    <w:rsid w:val="00DE30CD"/>
    <w:rsid w:val="00DE421F"/>
    <w:rsid w:val="00DE547E"/>
    <w:rsid w:val="00DE7320"/>
    <w:rsid w:val="00DE76CC"/>
    <w:rsid w:val="00DE7AF0"/>
    <w:rsid w:val="00DF0BA7"/>
    <w:rsid w:val="00DF468F"/>
    <w:rsid w:val="00DF54AF"/>
    <w:rsid w:val="00DF61B5"/>
    <w:rsid w:val="00E06331"/>
    <w:rsid w:val="00E1009D"/>
    <w:rsid w:val="00E159FA"/>
    <w:rsid w:val="00E23F8C"/>
    <w:rsid w:val="00E2635D"/>
    <w:rsid w:val="00E27A0D"/>
    <w:rsid w:val="00E30445"/>
    <w:rsid w:val="00E30F1F"/>
    <w:rsid w:val="00E31898"/>
    <w:rsid w:val="00E3313D"/>
    <w:rsid w:val="00E3321F"/>
    <w:rsid w:val="00E348C7"/>
    <w:rsid w:val="00E34B96"/>
    <w:rsid w:val="00E37429"/>
    <w:rsid w:val="00E44FDC"/>
    <w:rsid w:val="00E47C89"/>
    <w:rsid w:val="00E536EC"/>
    <w:rsid w:val="00E546B1"/>
    <w:rsid w:val="00E5503B"/>
    <w:rsid w:val="00E550A5"/>
    <w:rsid w:val="00E5655C"/>
    <w:rsid w:val="00E569E8"/>
    <w:rsid w:val="00E60C92"/>
    <w:rsid w:val="00E66235"/>
    <w:rsid w:val="00E72EA2"/>
    <w:rsid w:val="00E73346"/>
    <w:rsid w:val="00E76BEB"/>
    <w:rsid w:val="00E773D5"/>
    <w:rsid w:val="00E776EA"/>
    <w:rsid w:val="00E82E3C"/>
    <w:rsid w:val="00E83C24"/>
    <w:rsid w:val="00E84E67"/>
    <w:rsid w:val="00E8564B"/>
    <w:rsid w:val="00E86160"/>
    <w:rsid w:val="00E86CB0"/>
    <w:rsid w:val="00E87938"/>
    <w:rsid w:val="00E91FEB"/>
    <w:rsid w:val="00E92EA8"/>
    <w:rsid w:val="00E9318D"/>
    <w:rsid w:val="00E97B07"/>
    <w:rsid w:val="00EA027C"/>
    <w:rsid w:val="00EA046D"/>
    <w:rsid w:val="00EA3256"/>
    <w:rsid w:val="00EA4E73"/>
    <w:rsid w:val="00EA609E"/>
    <w:rsid w:val="00EA703C"/>
    <w:rsid w:val="00EB2C08"/>
    <w:rsid w:val="00EB5831"/>
    <w:rsid w:val="00EB6E59"/>
    <w:rsid w:val="00EB7F48"/>
    <w:rsid w:val="00EC128C"/>
    <w:rsid w:val="00EC7508"/>
    <w:rsid w:val="00ED2029"/>
    <w:rsid w:val="00ED2DD0"/>
    <w:rsid w:val="00ED5B2B"/>
    <w:rsid w:val="00ED7F63"/>
    <w:rsid w:val="00EE0BE1"/>
    <w:rsid w:val="00EE6B53"/>
    <w:rsid w:val="00EE7BF2"/>
    <w:rsid w:val="00EF01B2"/>
    <w:rsid w:val="00EF6942"/>
    <w:rsid w:val="00EF7F85"/>
    <w:rsid w:val="00F00D93"/>
    <w:rsid w:val="00F02E59"/>
    <w:rsid w:val="00F05D54"/>
    <w:rsid w:val="00F06366"/>
    <w:rsid w:val="00F06DA0"/>
    <w:rsid w:val="00F06F0F"/>
    <w:rsid w:val="00F15D7C"/>
    <w:rsid w:val="00F2160B"/>
    <w:rsid w:val="00F21724"/>
    <w:rsid w:val="00F21AC4"/>
    <w:rsid w:val="00F3255E"/>
    <w:rsid w:val="00F32AA2"/>
    <w:rsid w:val="00F33816"/>
    <w:rsid w:val="00F37B9A"/>
    <w:rsid w:val="00F40BE8"/>
    <w:rsid w:val="00F41167"/>
    <w:rsid w:val="00F41599"/>
    <w:rsid w:val="00F435A1"/>
    <w:rsid w:val="00F501C4"/>
    <w:rsid w:val="00F57C0A"/>
    <w:rsid w:val="00F60D52"/>
    <w:rsid w:val="00F62111"/>
    <w:rsid w:val="00F65453"/>
    <w:rsid w:val="00F67A40"/>
    <w:rsid w:val="00F700C6"/>
    <w:rsid w:val="00F73584"/>
    <w:rsid w:val="00F746D4"/>
    <w:rsid w:val="00F7725F"/>
    <w:rsid w:val="00F802A4"/>
    <w:rsid w:val="00F80528"/>
    <w:rsid w:val="00F8161A"/>
    <w:rsid w:val="00F82450"/>
    <w:rsid w:val="00F8289E"/>
    <w:rsid w:val="00F84495"/>
    <w:rsid w:val="00F85A26"/>
    <w:rsid w:val="00F93C48"/>
    <w:rsid w:val="00F94774"/>
    <w:rsid w:val="00F95C4E"/>
    <w:rsid w:val="00FA0AAB"/>
    <w:rsid w:val="00FA1CF4"/>
    <w:rsid w:val="00FA2016"/>
    <w:rsid w:val="00FA2CC0"/>
    <w:rsid w:val="00FA2E1A"/>
    <w:rsid w:val="00FA3D79"/>
    <w:rsid w:val="00FA3F53"/>
    <w:rsid w:val="00FA5622"/>
    <w:rsid w:val="00FB4423"/>
    <w:rsid w:val="00FB59B5"/>
    <w:rsid w:val="00FC53DB"/>
    <w:rsid w:val="00FC63F0"/>
    <w:rsid w:val="00FC71BB"/>
    <w:rsid w:val="00FD4911"/>
    <w:rsid w:val="00FD56AA"/>
    <w:rsid w:val="00FE10B9"/>
    <w:rsid w:val="00FE54C4"/>
    <w:rsid w:val="00FE7AC1"/>
    <w:rsid w:val="00FF2065"/>
    <w:rsid w:val="00FF2431"/>
    <w:rsid w:val="00FF35C5"/>
    <w:rsid w:val="00FF398B"/>
  </w:rsids>
  <m:mathPr>
    <m:mathFont m:val="Cambria Math"/>
    <m:brkBin m:val="before"/>
    <m:brkBinSub m:val="--"/>
    <m:smallFrac m:val="0"/>
    <m:dispDef/>
    <m:lMargin m:val="0"/>
    <m:rMargin m:val="0"/>
    <m:defJc m:val="centerGroup"/>
    <m:wrapIndent m:val="1440"/>
    <m:intLim m:val="subSup"/>
    <m:naryLim m:val="undOvr"/>
  </m:mathPr>
  <w:themeFontLang w:val="es-U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9D0D80-5F4C-4E83-A32F-FE659B69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gsana New" w:hAnsi="Times New Roman" w:cs="Courier New"/>
        <w:lang w:val="es-UY" w:eastAsia="es-UY"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link w:val="CharChar11"/>
    <w:qFormat/>
    <w:rsid w:val="008938D2"/>
    <w:pPr>
      <w:jc w:val="both"/>
    </w:pPr>
    <w:rPr>
      <w:rFonts w:cs="Times New Roman"/>
      <w:snapToGrid w:val="0"/>
      <w:sz w:val="22"/>
      <w:szCs w:val="24"/>
      <w:lang w:val="en-GB" w:eastAsia="es-ES"/>
    </w:rPr>
  </w:style>
  <w:style w:type="paragraph" w:styleId="Heading1">
    <w:name w:val="heading 1"/>
    <w:basedOn w:val="Normal"/>
    <w:next w:val="Heading2"/>
    <w:link w:val="Heading1Char"/>
    <w:uiPriority w:val="99"/>
    <w:qFormat/>
    <w:rsid w:val="008938D2"/>
    <w:pPr>
      <w:keepNext/>
      <w:tabs>
        <w:tab w:val="left" w:pos="720"/>
      </w:tabs>
      <w:spacing w:before="240" w:after="120"/>
      <w:jc w:val="center"/>
      <w:outlineLvl w:val="0"/>
    </w:pPr>
    <w:rPr>
      <w:b/>
      <w:caps/>
    </w:rPr>
  </w:style>
  <w:style w:type="paragraph" w:styleId="Heading2">
    <w:name w:val="heading 2"/>
    <w:basedOn w:val="Normal"/>
    <w:next w:val="Normal"/>
    <w:link w:val="PlaceholderText"/>
    <w:qFormat/>
    <w:rsid w:val="008938D2"/>
    <w:pPr>
      <w:keepNext/>
      <w:tabs>
        <w:tab w:val="left" w:pos="720"/>
      </w:tabs>
      <w:spacing w:before="120" w:after="120"/>
      <w:jc w:val="center"/>
      <w:outlineLvl w:val="1"/>
    </w:pPr>
    <w:rPr>
      <w:b/>
      <w:bCs/>
      <w:iCs/>
    </w:rPr>
  </w:style>
  <w:style w:type="paragraph" w:styleId="Heading3">
    <w:name w:val="heading 3"/>
    <w:basedOn w:val="Normal"/>
    <w:next w:val="Normal"/>
    <w:qFormat/>
    <w:rsid w:val="008938D2"/>
    <w:pPr>
      <w:keepNext/>
      <w:tabs>
        <w:tab w:val="left" w:pos="567"/>
      </w:tabs>
      <w:spacing w:before="120" w:after="120"/>
      <w:jc w:val="center"/>
      <w:outlineLvl w:val="2"/>
    </w:pPr>
    <w:rPr>
      <w:i/>
      <w:iCs/>
    </w:rPr>
  </w:style>
  <w:style w:type="paragraph" w:styleId="Heading4">
    <w:name w:val="heading 4"/>
    <w:basedOn w:val="Normal"/>
    <w:qFormat/>
    <w:rsid w:val="008938D2"/>
    <w:pPr>
      <w:keepNext/>
      <w:spacing w:before="120" w:after="120"/>
      <w:outlineLvl w:val="3"/>
    </w:pPr>
    <w:rPr>
      <w:rFonts w:ascii="Times New Roman Bold" w:eastAsia="Times New Roman" w:hAnsi="Times New Roman Bold" w:cs="Arial"/>
      <w:b/>
      <w:bCs/>
      <w:i/>
    </w:rPr>
  </w:style>
  <w:style w:type="paragraph" w:styleId="Heading5">
    <w:name w:val="heading 5"/>
    <w:basedOn w:val="Normal"/>
    <w:next w:val="Normal"/>
    <w:qFormat/>
    <w:rsid w:val="008938D2"/>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8938D2"/>
    <w:pPr>
      <w:keepNext/>
      <w:spacing w:after="240" w:line="240" w:lineRule="exact"/>
      <w:ind w:left="720"/>
      <w:outlineLvl w:val="5"/>
    </w:pPr>
    <w:rPr>
      <w:u w:val="single"/>
    </w:rPr>
  </w:style>
  <w:style w:type="paragraph" w:styleId="Heading7">
    <w:name w:val="heading 7"/>
    <w:basedOn w:val="Normal"/>
    <w:next w:val="Normal"/>
    <w:qFormat/>
    <w:rsid w:val="008938D2"/>
    <w:pPr>
      <w:keepNext/>
      <w:jc w:val="right"/>
      <w:outlineLvl w:val="6"/>
    </w:pPr>
    <w:rPr>
      <w:b/>
      <w:sz w:val="28"/>
    </w:rPr>
  </w:style>
  <w:style w:type="paragraph" w:styleId="Heading8">
    <w:name w:val="heading 8"/>
    <w:basedOn w:val="Normal"/>
    <w:next w:val="Normal"/>
    <w:qFormat/>
    <w:rsid w:val="008938D2"/>
    <w:pPr>
      <w:keepNext/>
      <w:jc w:val="right"/>
      <w:outlineLvl w:val="7"/>
    </w:pPr>
    <w:rPr>
      <w:b/>
      <w:sz w:val="32"/>
    </w:rPr>
  </w:style>
  <w:style w:type="paragraph" w:styleId="Heading9">
    <w:name w:val="heading 9"/>
    <w:basedOn w:val="Normal"/>
    <w:next w:val="Normal"/>
    <w:qFormat/>
    <w:rsid w:val="008938D2"/>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38D2"/>
    <w:rPr>
      <w:rFonts w:eastAsia="MS Mincho" w:cs="Arial"/>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938D2"/>
    <w:rPr>
      <w:sz w:val="18"/>
      <w:szCs w:val="18"/>
    </w:rPr>
  </w:style>
  <w:style w:type="character" w:customStyle="1" w:styleId="CharChar9">
    <w:name w:val="Char Char9"/>
    <w:basedOn w:val="DefaultParagraphFont"/>
    <w:semiHidden/>
    <w:locked/>
    <w:rsid w:val="008938D2"/>
    <w:rPr>
      <w:rFonts w:ascii="Times New Roman" w:hAnsi="Times New Roman" w:cs="Times New Roman"/>
      <w:sz w:val="18"/>
      <w:szCs w:val="18"/>
      <w:lang w:val="en-US"/>
    </w:rPr>
  </w:style>
  <w:style w:type="character" w:styleId="PlaceholderText">
    <w:name w:val="Placeholder Text"/>
    <w:aliases w:val="Heading 2 Char"/>
    <w:basedOn w:val="DefaultParagraphFont"/>
    <w:link w:val="Heading2"/>
    <w:semiHidden/>
    <w:rsid w:val="008938D2"/>
    <w:rPr>
      <w:rFonts w:cs="Times New Roman"/>
      <w:color w:val="808080"/>
    </w:rPr>
  </w:style>
  <w:style w:type="paragraph" w:styleId="Header">
    <w:name w:val="header"/>
    <w:basedOn w:val="Normal"/>
    <w:rsid w:val="008938D2"/>
    <w:pPr>
      <w:tabs>
        <w:tab w:val="center" w:pos="4320"/>
        <w:tab w:val="right" w:pos="8640"/>
      </w:tabs>
    </w:pPr>
  </w:style>
  <w:style w:type="character" w:customStyle="1" w:styleId="CharChar8">
    <w:name w:val="Char Char8"/>
    <w:basedOn w:val="DefaultParagraphFont"/>
    <w:locked/>
    <w:rsid w:val="008938D2"/>
    <w:rPr>
      <w:rFonts w:ascii="Times New Roman" w:eastAsia="Times New Roman" w:hAnsi="Times New Roman" w:cs="Times New Roman"/>
      <w:sz w:val="22"/>
      <w:lang w:val="en-GB"/>
    </w:rPr>
  </w:style>
  <w:style w:type="paragraph" w:styleId="Footer">
    <w:name w:val="footer"/>
    <w:basedOn w:val="Normal"/>
    <w:rsid w:val="008938D2"/>
    <w:pPr>
      <w:tabs>
        <w:tab w:val="center" w:pos="4320"/>
        <w:tab w:val="right" w:pos="8640"/>
      </w:tabs>
      <w:ind w:firstLine="720"/>
      <w:jc w:val="right"/>
    </w:pPr>
  </w:style>
  <w:style w:type="character" w:customStyle="1" w:styleId="CharChar7">
    <w:name w:val="Char Char7"/>
    <w:basedOn w:val="DefaultParagraphFont"/>
    <w:locked/>
    <w:rsid w:val="008938D2"/>
    <w:rPr>
      <w:rFonts w:ascii="Times New Roman" w:eastAsia="Times New Roman" w:hAnsi="Times New Roman" w:cs="Times New Roman"/>
      <w:sz w:val="22"/>
      <w:lang w:val="en-GB"/>
    </w:rPr>
  </w:style>
  <w:style w:type="paragraph" w:customStyle="1" w:styleId="meetingname">
    <w:name w:val="meeting name"/>
    <w:basedOn w:val="Normal"/>
    <w:rsid w:val="008938D2"/>
    <w:pPr>
      <w:ind w:left="142" w:right="4218" w:hanging="142"/>
    </w:pPr>
    <w:rPr>
      <w:caps/>
      <w:szCs w:val="22"/>
    </w:rPr>
  </w:style>
  <w:style w:type="paragraph" w:styleId="Title">
    <w:name w:val="Title"/>
    <w:basedOn w:val="Normal"/>
    <w:next w:val="Normal"/>
    <w:qFormat/>
    <w:rsid w:val="008938D2"/>
    <w:pPr>
      <w:pBdr>
        <w:bottom w:val="single" w:sz="8" w:space="4" w:color="4F81BD"/>
      </w:pBdr>
      <w:spacing w:after="300"/>
      <w:contextualSpacing/>
    </w:pPr>
    <w:rPr>
      <w:rFonts w:eastAsia="MS Gothic"/>
      <w:color w:val="17365D"/>
      <w:spacing w:val="5"/>
      <w:kern w:val="28"/>
      <w:sz w:val="52"/>
      <w:szCs w:val="52"/>
    </w:rPr>
  </w:style>
  <w:style w:type="character" w:customStyle="1" w:styleId="CharChar6">
    <w:name w:val="Char Char6"/>
    <w:basedOn w:val="DefaultParagraphFont"/>
    <w:locked/>
    <w:rsid w:val="008938D2"/>
    <w:rPr>
      <w:rFonts w:ascii="Times New Roman" w:eastAsia="MS Gothic" w:hAnsi="Times New Roman" w:cs="Times New Roman"/>
      <w:color w:val="17365D"/>
      <w:spacing w:val="5"/>
      <w:kern w:val="28"/>
      <w:sz w:val="52"/>
      <w:szCs w:val="52"/>
      <w:lang w:val="en-US"/>
    </w:rPr>
  </w:style>
  <w:style w:type="paragraph" w:styleId="Subtitle">
    <w:name w:val="Subtitle"/>
    <w:basedOn w:val="Normal"/>
    <w:next w:val="Normal"/>
    <w:qFormat/>
    <w:rsid w:val="008938D2"/>
    <w:pPr>
      <w:numPr>
        <w:ilvl w:val="1"/>
      </w:numPr>
    </w:pPr>
    <w:rPr>
      <w:rFonts w:eastAsia="MS Gothic"/>
      <w:i/>
      <w:iCs/>
      <w:color w:val="4F81BD"/>
      <w:spacing w:val="15"/>
      <w:sz w:val="24"/>
    </w:rPr>
  </w:style>
  <w:style w:type="character" w:customStyle="1" w:styleId="CharChar5">
    <w:name w:val="Char Char5"/>
    <w:basedOn w:val="DefaultParagraphFont"/>
    <w:locked/>
    <w:rsid w:val="008938D2"/>
    <w:rPr>
      <w:rFonts w:ascii="Times New Roman" w:eastAsia="MS Gothic" w:hAnsi="Times New Roman" w:cs="Times New Roman"/>
      <w:i/>
      <w:iCs/>
      <w:color w:val="4F81BD"/>
      <w:spacing w:val="15"/>
      <w:lang w:val="en-US"/>
    </w:rPr>
  </w:style>
  <w:style w:type="character" w:customStyle="1" w:styleId="CharChar18">
    <w:name w:val="Char Char18"/>
    <w:basedOn w:val="DefaultParagraphFont"/>
    <w:locked/>
    <w:rsid w:val="008938D2"/>
    <w:rPr>
      <w:rFonts w:ascii="Times New Roman" w:eastAsia="Times New Roman" w:hAnsi="Times New Roman" w:cs="Times New Roman"/>
      <w:b/>
      <w:caps/>
      <w:sz w:val="22"/>
      <w:lang w:val="en-GB"/>
    </w:rPr>
  </w:style>
  <w:style w:type="paragraph" w:styleId="BodyText">
    <w:name w:val="Body Text"/>
    <w:basedOn w:val="Normal"/>
    <w:rsid w:val="008938D2"/>
    <w:pPr>
      <w:spacing w:before="120" w:after="120"/>
      <w:ind w:firstLine="720"/>
    </w:pPr>
    <w:rPr>
      <w:iCs/>
    </w:rPr>
  </w:style>
  <w:style w:type="character" w:customStyle="1" w:styleId="CharChar4">
    <w:name w:val="Char Char4"/>
    <w:basedOn w:val="DefaultParagraphFont"/>
    <w:locked/>
    <w:rsid w:val="008938D2"/>
    <w:rPr>
      <w:rFonts w:ascii="Times New Roman" w:eastAsia="Times New Roman" w:hAnsi="Times New Roman" w:cs="Times New Roman"/>
      <w:iCs/>
      <w:sz w:val="22"/>
      <w:lang w:val="en-GB"/>
    </w:rPr>
  </w:style>
  <w:style w:type="paragraph" w:styleId="BodyTextIndent">
    <w:name w:val="Body Text Indent"/>
    <w:basedOn w:val="Normal"/>
    <w:rsid w:val="008938D2"/>
    <w:pPr>
      <w:spacing w:before="120" w:after="120"/>
      <w:ind w:left="1440" w:hanging="720"/>
      <w:jc w:val="left"/>
    </w:pPr>
  </w:style>
  <w:style w:type="character" w:customStyle="1" w:styleId="CharChar3">
    <w:name w:val="Char Char3"/>
    <w:basedOn w:val="DefaultParagraphFont"/>
    <w:locked/>
    <w:rsid w:val="008938D2"/>
    <w:rPr>
      <w:rFonts w:ascii="Times New Roman" w:eastAsia="Times New Roman" w:hAnsi="Times New Roman" w:cs="Times New Roman"/>
      <w:sz w:val="22"/>
      <w:lang w:val="en-GB"/>
    </w:rPr>
  </w:style>
  <w:style w:type="character" w:styleId="CommentReference">
    <w:name w:val="annotation reference"/>
    <w:basedOn w:val="DefaultParagraphFont"/>
    <w:semiHidden/>
    <w:rsid w:val="008938D2"/>
    <w:rPr>
      <w:sz w:val="16"/>
    </w:rPr>
  </w:style>
  <w:style w:type="paragraph" w:styleId="CommentText">
    <w:name w:val="annotation text"/>
    <w:basedOn w:val="Normal"/>
    <w:semiHidden/>
    <w:rsid w:val="008938D2"/>
    <w:pPr>
      <w:spacing w:after="120" w:line="240" w:lineRule="exact"/>
    </w:pPr>
  </w:style>
  <w:style w:type="character" w:customStyle="1" w:styleId="CommentSubjectChar">
    <w:name w:val="Comment Subject Char"/>
    <w:basedOn w:val="DefaultParagraphFont"/>
    <w:link w:val="CommentSubject"/>
    <w:semiHidden/>
    <w:locked/>
    <w:rsid w:val="008938D2"/>
    <w:rPr>
      <w:rFonts w:ascii="Times New Roman" w:eastAsia="Times New Roman" w:hAnsi="Times New Roman" w:cs="Times New Roman"/>
      <w:sz w:val="22"/>
      <w:lang w:val="en-GB"/>
    </w:rPr>
  </w:style>
  <w:style w:type="paragraph" w:customStyle="1" w:styleId="Cornernotation">
    <w:name w:val="Corner notation"/>
    <w:basedOn w:val="Normal"/>
    <w:rsid w:val="008938D2"/>
    <w:pPr>
      <w:ind w:left="170" w:right="3119" w:hanging="170"/>
      <w:jc w:val="left"/>
    </w:pPr>
  </w:style>
  <w:style w:type="character" w:styleId="EndnoteReference">
    <w:name w:val="endnote reference"/>
    <w:basedOn w:val="DefaultParagraphFont"/>
    <w:semiHidden/>
    <w:rsid w:val="008938D2"/>
    <w:rPr>
      <w:vertAlign w:val="superscript"/>
    </w:rPr>
  </w:style>
  <w:style w:type="paragraph" w:styleId="EndnoteText">
    <w:name w:val="endnote text"/>
    <w:basedOn w:val="Normal"/>
    <w:semiHidden/>
    <w:rsid w:val="008938D2"/>
    <w:pPr>
      <w:widowControl w:val="0"/>
      <w:tabs>
        <w:tab w:val="left" w:pos="-720"/>
      </w:tabs>
      <w:suppressAutoHyphens/>
    </w:pPr>
    <w:rPr>
      <w:rFonts w:ascii="Courier New" w:hAnsi="Courier New"/>
    </w:rPr>
  </w:style>
  <w:style w:type="character" w:customStyle="1" w:styleId="CharChar1">
    <w:name w:val="Char Char1"/>
    <w:basedOn w:val="DefaultParagraphFont"/>
    <w:semiHidden/>
    <w:locked/>
    <w:rsid w:val="008938D2"/>
    <w:rPr>
      <w:rFonts w:ascii="Courier New" w:eastAsia="Times New Roman" w:hAnsi="Courier New" w:cs="Times New Roman"/>
      <w:sz w:val="22"/>
      <w:lang w:val="en-GB"/>
    </w:rPr>
  </w:style>
  <w:style w:type="character" w:styleId="FollowedHyperlink">
    <w:name w:val="FollowedHyperlink"/>
    <w:basedOn w:val="DefaultParagraphFont"/>
    <w:rsid w:val="008938D2"/>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rsid w:val="008938D2"/>
    <w:rPr>
      <w:sz w:val="22"/>
      <w:u w:val="none"/>
      <w:vertAlign w:val="superscript"/>
    </w:rPr>
  </w:style>
  <w:style w:type="paragraph" w:styleId="FootnoteText">
    <w:name w:val="footnote text"/>
    <w:aliases w:val="Geneva 9,Font: Geneva 9,Boston 10,f,ft,Fotnotstext Char,ft Char,single space,FOOTNOTES,ADB,single space1,footnote text1,FOOTNOTES1,fn1,ADB1,single space2,footnote text2,FOOTNOTES2,fn2,ADB2,single space3,footnote text3,fn3,fn"/>
    <w:basedOn w:val="Normal"/>
    <w:rsid w:val="008938D2"/>
    <w:pPr>
      <w:keepLines/>
      <w:spacing w:after="60"/>
      <w:ind w:firstLine="720"/>
    </w:pPr>
    <w:rPr>
      <w:sz w:val="18"/>
    </w:rPr>
  </w:style>
  <w:style w:type="character" w:customStyle="1" w:styleId="Geneva9Char">
    <w:name w:val="Geneva 9 Char"/>
    <w:aliases w:val="Font: Geneva 9 Char,Boston 10 Char,f Char,ft Char1,Fotnotstext Char Char,ft Char Char,single space Char,footnote text Char,FOOTNOTES Char,ADB Char,single space1 Char,footnote text1 Char,FOOTNOTES1 Char,fn1 Char,ADB1 Char,single space2 Cha"/>
    <w:basedOn w:val="DefaultParagraphFont"/>
    <w:locked/>
    <w:rsid w:val="008938D2"/>
    <w:rPr>
      <w:rFonts w:ascii="Times New Roman" w:eastAsia="Times New Roman" w:hAnsi="Times New Roman" w:cs="Times New Roman"/>
      <w:sz w:val="18"/>
      <w:lang w:val="en-GB"/>
    </w:rPr>
  </w:style>
  <w:style w:type="paragraph" w:customStyle="1" w:styleId="HEADING">
    <w:name w:val="HEADING"/>
    <w:basedOn w:val="Normal"/>
    <w:rsid w:val="008938D2"/>
    <w:pPr>
      <w:keepNext/>
      <w:spacing w:before="240" w:after="120"/>
      <w:jc w:val="center"/>
    </w:pPr>
    <w:rPr>
      <w:b/>
      <w:bCs/>
      <w:caps/>
    </w:rPr>
  </w:style>
  <w:style w:type="character" w:customStyle="1" w:styleId="CharChar17">
    <w:name w:val="Char Char17"/>
    <w:basedOn w:val="DefaultParagraphFont"/>
    <w:locked/>
    <w:rsid w:val="008938D2"/>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8938D2"/>
  </w:style>
  <w:style w:type="paragraph" w:customStyle="1" w:styleId="Heading1longmultiline">
    <w:name w:val="Heading 1 (long multiline)"/>
    <w:basedOn w:val="Heading1"/>
    <w:rsid w:val="008938D2"/>
    <w:pPr>
      <w:ind w:left="1843" w:hanging="1134"/>
      <w:jc w:val="left"/>
    </w:pPr>
  </w:style>
  <w:style w:type="paragraph" w:customStyle="1" w:styleId="Heading1multiline">
    <w:name w:val="Heading 1 (multiline)"/>
    <w:basedOn w:val="Heading1"/>
    <w:rsid w:val="008938D2"/>
    <w:pPr>
      <w:ind w:left="1843" w:right="996" w:hanging="567"/>
      <w:jc w:val="left"/>
    </w:pPr>
  </w:style>
  <w:style w:type="paragraph" w:customStyle="1" w:styleId="Heading2multiline">
    <w:name w:val="Heading 2 (multiline)"/>
    <w:basedOn w:val="Heading1"/>
    <w:next w:val="Normal"/>
    <w:rsid w:val="008938D2"/>
    <w:pPr>
      <w:spacing w:before="120"/>
      <w:ind w:left="1843" w:right="998" w:hanging="567"/>
      <w:jc w:val="left"/>
    </w:pPr>
    <w:rPr>
      <w:i/>
      <w:iCs/>
      <w:caps w:val="0"/>
    </w:rPr>
  </w:style>
  <w:style w:type="paragraph" w:customStyle="1" w:styleId="Heading2longmultiline">
    <w:name w:val="Heading 2 (long multiline)"/>
    <w:basedOn w:val="Heading2multiline"/>
    <w:rsid w:val="008938D2"/>
    <w:pPr>
      <w:ind w:left="2127" w:hanging="1276"/>
    </w:pPr>
  </w:style>
  <w:style w:type="character" w:customStyle="1" w:styleId="CharChar16">
    <w:name w:val="Char Char16"/>
    <w:basedOn w:val="DefaultParagraphFont"/>
    <w:locked/>
    <w:rsid w:val="008938D2"/>
    <w:rPr>
      <w:rFonts w:ascii="Times New Roman" w:eastAsia="Times New Roman" w:hAnsi="Times New Roman" w:cs="Times New Roman"/>
      <w:i/>
      <w:iCs/>
      <w:sz w:val="22"/>
      <w:lang w:val="en-GB"/>
    </w:rPr>
  </w:style>
  <w:style w:type="paragraph" w:customStyle="1" w:styleId="heading2notforTOC">
    <w:name w:val="heading 2 not for TOC"/>
    <w:basedOn w:val="Heading3"/>
    <w:rsid w:val="008938D2"/>
  </w:style>
  <w:style w:type="paragraph" w:customStyle="1" w:styleId="Heading3multiline">
    <w:name w:val="Heading 3 (multiline)"/>
    <w:basedOn w:val="Heading3"/>
    <w:next w:val="Normal"/>
    <w:rsid w:val="008938D2"/>
    <w:pPr>
      <w:ind w:left="1418" w:hanging="425"/>
      <w:jc w:val="left"/>
    </w:pPr>
  </w:style>
  <w:style w:type="character" w:customStyle="1" w:styleId="CharChar15">
    <w:name w:val="Char Char15"/>
    <w:basedOn w:val="DefaultParagraphFont"/>
    <w:locked/>
    <w:rsid w:val="008938D2"/>
    <w:rPr>
      <w:rFonts w:ascii="Times New Roman Bold" w:eastAsia="Times New Roman" w:hAnsi="Times New Roman Bold" w:cs="Arial"/>
      <w:b/>
      <w:bCs/>
      <w:i/>
      <w:sz w:val="22"/>
      <w:lang w:val="en-GB"/>
    </w:rPr>
  </w:style>
  <w:style w:type="paragraph" w:customStyle="1" w:styleId="Heading4indent">
    <w:name w:val="Heading 4 indent"/>
    <w:basedOn w:val="Heading4"/>
    <w:rsid w:val="008938D2"/>
    <w:pPr>
      <w:ind w:left="720"/>
      <w:outlineLvl w:val="9"/>
    </w:pPr>
    <w:rPr>
      <w:rFonts w:ascii="Times New Roman" w:hAnsi="Times New Roman"/>
    </w:rPr>
  </w:style>
  <w:style w:type="character" w:customStyle="1" w:styleId="CharChar14">
    <w:name w:val="Char Char14"/>
    <w:basedOn w:val="DefaultParagraphFont"/>
    <w:locked/>
    <w:rsid w:val="008938D2"/>
    <w:rPr>
      <w:rFonts w:cs="Times New Roman"/>
      <w:bCs/>
      <w:i/>
      <w:sz w:val="26"/>
      <w:szCs w:val="26"/>
      <w:lang w:val="en-CA" w:bidi="ar-SA"/>
    </w:rPr>
  </w:style>
  <w:style w:type="character" w:customStyle="1" w:styleId="CharChar13">
    <w:name w:val="Char Char13"/>
    <w:basedOn w:val="DefaultParagraphFont"/>
    <w:locked/>
    <w:rsid w:val="008938D2"/>
    <w:rPr>
      <w:rFonts w:ascii="Times New Roman" w:eastAsia="Times New Roman" w:hAnsi="Times New Roman" w:cs="Times New Roman"/>
      <w:sz w:val="22"/>
      <w:u w:val="single"/>
      <w:lang w:val="en-GB"/>
    </w:rPr>
  </w:style>
  <w:style w:type="character" w:customStyle="1" w:styleId="CharChar12">
    <w:name w:val="Char Char12"/>
    <w:basedOn w:val="DefaultParagraphFont"/>
    <w:locked/>
    <w:rsid w:val="008938D2"/>
    <w:rPr>
      <w:rFonts w:ascii="Times New Roman" w:eastAsia="Times New Roman" w:hAnsi="Times New Roman" w:cs="Times New Roman"/>
      <w:b/>
      <w:sz w:val="28"/>
      <w:lang w:val="en-GB"/>
    </w:rPr>
  </w:style>
  <w:style w:type="character" w:customStyle="1" w:styleId="CharChar11">
    <w:name w:val="Char Char11"/>
    <w:basedOn w:val="DefaultParagraphFont"/>
    <w:locked/>
    <w:rsid w:val="008938D2"/>
    <w:rPr>
      <w:rFonts w:ascii="Times New Roman" w:eastAsia="Times New Roman" w:hAnsi="Times New Roman" w:cs="Times New Roman"/>
      <w:b/>
      <w:sz w:val="32"/>
      <w:lang w:val="en-GB"/>
    </w:rPr>
  </w:style>
  <w:style w:type="character" w:customStyle="1" w:styleId="CharChar10">
    <w:name w:val="Char Char10"/>
    <w:basedOn w:val="DefaultParagraphFont"/>
    <w:locked/>
    <w:rsid w:val="008938D2"/>
    <w:rPr>
      <w:rFonts w:ascii="Times New Roman" w:eastAsia="Times New Roman" w:hAnsi="Times New Roman" w:cs="Times New Roman"/>
      <w:i/>
      <w:iCs/>
      <w:sz w:val="22"/>
      <w:lang w:val="en-GB"/>
    </w:rPr>
  </w:style>
  <w:style w:type="character" w:styleId="PageNumber">
    <w:name w:val="page number"/>
    <w:basedOn w:val="DefaultParagraphFont"/>
    <w:rsid w:val="008938D2"/>
    <w:rPr>
      <w:rFonts w:ascii="Times New Roman" w:hAnsi="Times New Roman"/>
      <w:sz w:val="22"/>
    </w:rPr>
  </w:style>
  <w:style w:type="paragraph" w:customStyle="1" w:styleId="Para10">
    <w:name w:val="Para1"/>
    <w:basedOn w:val="Normal"/>
    <w:rsid w:val="008938D2"/>
    <w:pPr>
      <w:numPr>
        <w:numId w:val="2"/>
      </w:numPr>
      <w:tabs>
        <w:tab w:val="clear" w:pos="360"/>
      </w:tabs>
      <w:spacing w:before="120" w:after="120"/>
    </w:pPr>
    <w:rPr>
      <w:snapToGrid/>
      <w:szCs w:val="18"/>
    </w:rPr>
  </w:style>
  <w:style w:type="paragraph" w:customStyle="1" w:styleId="Para2">
    <w:name w:val="Para2"/>
    <w:basedOn w:val="Para10"/>
    <w:rsid w:val="008938D2"/>
    <w:pPr>
      <w:numPr>
        <w:numId w:val="0"/>
      </w:numPr>
      <w:autoSpaceDE w:val="0"/>
      <w:autoSpaceDN w:val="0"/>
    </w:pPr>
  </w:style>
  <w:style w:type="paragraph" w:customStyle="1" w:styleId="Para3">
    <w:name w:val="Para3"/>
    <w:basedOn w:val="Normal"/>
    <w:rsid w:val="008938D2"/>
    <w:pPr>
      <w:numPr>
        <w:ilvl w:val="3"/>
        <w:numId w:val="3"/>
      </w:numPr>
      <w:tabs>
        <w:tab w:val="left" w:pos="1980"/>
      </w:tabs>
      <w:spacing w:before="80" w:after="80"/>
    </w:pPr>
    <w:rPr>
      <w:szCs w:val="20"/>
    </w:rPr>
  </w:style>
  <w:style w:type="paragraph" w:customStyle="1" w:styleId="para4">
    <w:name w:val="para4"/>
    <w:basedOn w:val="Normal"/>
    <w:rsid w:val="008938D2"/>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8938D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rsid w:val="008938D2"/>
    <w:pPr>
      <w:spacing w:before="120" w:after="120"/>
      <w:ind w:left="720" w:right="720"/>
    </w:pPr>
    <w:rPr>
      <w:bCs/>
    </w:rPr>
  </w:style>
  <w:style w:type="paragraph" w:customStyle="1" w:styleId="recommendationheader">
    <w:name w:val="recommendation header"/>
    <w:basedOn w:val="Heading2"/>
    <w:rsid w:val="008938D2"/>
  </w:style>
  <w:style w:type="paragraph" w:customStyle="1" w:styleId="recommendationheaderlong">
    <w:name w:val="recommendation header long"/>
    <w:basedOn w:val="Heading2longmultiline"/>
    <w:rsid w:val="008938D2"/>
  </w:style>
  <w:style w:type="paragraph" w:customStyle="1" w:styleId="reference">
    <w:name w:val="reference"/>
    <w:basedOn w:val="Heading9"/>
    <w:rsid w:val="008938D2"/>
    <w:rPr>
      <w:i w:val="0"/>
      <w:sz w:val="18"/>
    </w:rPr>
  </w:style>
  <w:style w:type="character" w:customStyle="1" w:styleId="StyleFootnoteReferenceNounderline">
    <w:name w:val="Style Footnote Reference + No underline"/>
    <w:rsid w:val="008938D2"/>
    <w:rPr>
      <w:sz w:val="18"/>
      <w:u w:val="none"/>
      <w:vertAlign w:val="baseline"/>
    </w:rPr>
  </w:style>
  <w:style w:type="paragraph" w:customStyle="1" w:styleId="tabletitle">
    <w:name w:val="table title"/>
    <w:basedOn w:val="Heading2"/>
    <w:rsid w:val="008938D2"/>
    <w:pPr>
      <w:jc w:val="left"/>
      <w:outlineLvl w:val="9"/>
    </w:pPr>
    <w:rPr>
      <w:i/>
    </w:rPr>
  </w:style>
  <w:style w:type="paragraph" w:styleId="TOAHeading">
    <w:name w:val="toa heading"/>
    <w:basedOn w:val="Normal"/>
    <w:next w:val="Normal"/>
    <w:semiHidden/>
    <w:rsid w:val="008938D2"/>
    <w:pPr>
      <w:spacing w:before="120"/>
    </w:pPr>
    <w:rPr>
      <w:rFonts w:cs="Arial"/>
      <w:b/>
      <w:bCs/>
      <w:sz w:val="24"/>
    </w:rPr>
  </w:style>
  <w:style w:type="paragraph" w:styleId="TOC1">
    <w:name w:val="toc 1"/>
    <w:basedOn w:val="Normal"/>
    <w:next w:val="Normal"/>
    <w:autoRedefine/>
    <w:semiHidden/>
    <w:rsid w:val="008938D2"/>
    <w:pPr>
      <w:ind w:left="720" w:hanging="720"/>
    </w:pPr>
    <w:rPr>
      <w:caps/>
    </w:rPr>
  </w:style>
  <w:style w:type="paragraph" w:styleId="TOC2">
    <w:name w:val="toc 2"/>
    <w:basedOn w:val="Normal"/>
    <w:next w:val="Normal"/>
    <w:autoRedefine/>
    <w:semiHidden/>
    <w:rsid w:val="008938D2"/>
    <w:pPr>
      <w:tabs>
        <w:tab w:val="right" w:leader="dot" w:pos="9356"/>
      </w:tabs>
      <w:ind w:left="1440" w:hanging="720"/>
    </w:pPr>
    <w:rPr>
      <w:noProof/>
      <w:szCs w:val="22"/>
      <w:lang w:val="es-ES"/>
    </w:rPr>
  </w:style>
  <w:style w:type="paragraph" w:styleId="TOC3">
    <w:name w:val="toc 3"/>
    <w:basedOn w:val="Normal"/>
    <w:next w:val="Normal"/>
    <w:autoRedefine/>
    <w:semiHidden/>
    <w:rsid w:val="008938D2"/>
    <w:pPr>
      <w:ind w:left="2160" w:hanging="720"/>
    </w:pPr>
  </w:style>
  <w:style w:type="paragraph" w:styleId="TOC4">
    <w:name w:val="toc 4"/>
    <w:basedOn w:val="Normal"/>
    <w:next w:val="Normal"/>
    <w:autoRedefine/>
    <w:semiHidden/>
    <w:rsid w:val="008938D2"/>
    <w:pPr>
      <w:spacing w:before="120" w:after="120"/>
      <w:ind w:left="660"/>
      <w:jc w:val="left"/>
    </w:pPr>
  </w:style>
  <w:style w:type="paragraph" w:styleId="TOC5">
    <w:name w:val="toc 5"/>
    <w:basedOn w:val="Normal"/>
    <w:next w:val="Normal"/>
    <w:autoRedefine/>
    <w:semiHidden/>
    <w:rsid w:val="008938D2"/>
    <w:pPr>
      <w:spacing w:before="120" w:after="120"/>
      <w:ind w:left="880"/>
      <w:jc w:val="left"/>
    </w:pPr>
  </w:style>
  <w:style w:type="paragraph" w:styleId="TOC6">
    <w:name w:val="toc 6"/>
    <w:basedOn w:val="Normal"/>
    <w:next w:val="Normal"/>
    <w:autoRedefine/>
    <w:semiHidden/>
    <w:rsid w:val="008938D2"/>
    <w:pPr>
      <w:spacing w:before="120" w:after="120"/>
      <w:ind w:left="1100"/>
      <w:jc w:val="left"/>
    </w:pPr>
  </w:style>
  <w:style w:type="paragraph" w:styleId="TOC7">
    <w:name w:val="toc 7"/>
    <w:basedOn w:val="Normal"/>
    <w:next w:val="Normal"/>
    <w:autoRedefine/>
    <w:semiHidden/>
    <w:rsid w:val="008938D2"/>
    <w:pPr>
      <w:spacing w:before="120" w:after="120"/>
      <w:ind w:left="1320"/>
      <w:jc w:val="left"/>
    </w:pPr>
  </w:style>
  <w:style w:type="paragraph" w:styleId="TOC8">
    <w:name w:val="toc 8"/>
    <w:basedOn w:val="Normal"/>
    <w:next w:val="Normal"/>
    <w:autoRedefine/>
    <w:semiHidden/>
    <w:rsid w:val="008938D2"/>
    <w:pPr>
      <w:spacing w:before="120" w:after="120"/>
      <w:ind w:left="1540"/>
      <w:jc w:val="left"/>
    </w:pPr>
  </w:style>
  <w:style w:type="paragraph" w:styleId="TOC9">
    <w:name w:val="toc 9"/>
    <w:basedOn w:val="Normal"/>
    <w:next w:val="Normal"/>
    <w:autoRedefine/>
    <w:semiHidden/>
    <w:rsid w:val="008938D2"/>
    <w:pPr>
      <w:spacing w:before="120" w:after="120"/>
      <w:ind w:left="1760"/>
      <w:jc w:val="left"/>
    </w:pPr>
  </w:style>
  <w:style w:type="character" w:styleId="Hyperlink">
    <w:name w:val="Hyperlink"/>
    <w:basedOn w:val="DefaultParagraphFont"/>
    <w:uiPriority w:val="99"/>
    <w:rsid w:val="008938D2"/>
    <w:rPr>
      <w:color w:val="0000FF"/>
      <w:sz w:val="18"/>
      <w:u w:val="single"/>
    </w:rPr>
  </w:style>
  <w:style w:type="character" w:customStyle="1" w:styleId="Para1Char">
    <w:name w:val="Para1 Char"/>
    <w:locked/>
    <w:rsid w:val="008938D2"/>
    <w:rPr>
      <w:snapToGrid w:val="0"/>
      <w:sz w:val="18"/>
      <w:lang w:val="en-GB"/>
    </w:rPr>
  </w:style>
  <w:style w:type="paragraph" w:customStyle="1" w:styleId="CBD-Doc-Type">
    <w:name w:val="CBD-Doc-Type"/>
    <w:basedOn w:val="Normal"/>
    <w:rsid w:val="008938D2"/>
    <w:pPr>
      <w:keepLines/>
      <w:spacing w:before="240" w:after="120"/>
    </w:pPr>
    <w:rPr>
      <w:rFonts w:cs="Angsana New"/>
      <w:b/>
      <w:i/>
      <w:sz w:val="24"/>
    </w:rPr>
  </w:style>
  <w:style w:type="paragraph" w:customStyle="1" w:styleId="CBD-Doc">
    <w:name w:val="CBD-Doc"/>
    <w:basedOn w:val="Normal"/>
    <w:rsid w:val="008938D2"/>
    <w:pPr>
      <w:keepLines/>
      <w:numPr>
        <w:numId w:val="4"/>
      </w:numPr>
      <w:spacing w:after="120"/>
    </w:pPr>
    <w:rPr>
      <w:rFonts w:cs="Angsana New"/>
    </w:rPr>
  </w:style>
  <w:style w:type="paragraph" w:styleId="ListParagraph">
    <w:name w:val="List Paragraph"/>
    <w:basedOn w:val="Normal"/>
    <w:qFormat/>
    <w:rsid w:val="008938D2"/>
    <w:pPr>
      <w:ind w:left="720"/>
      <w:contextualSpacing/>
    </w:pPr>
  </w:style>
  <w:style w:type="paragraph" w:styleId="Caption">
    <w:name w:val="caption"/>
    <w:basedOn w:val="Normal"/>
    <w:next w:val="Normal"/>
    <w:qFormat/>
    <w:rsid w:val="008938D2"/>
    <w:pPr>
      <w:keepNext/>
      <w:keepLines/>
      <w:spacing w:after="200"/>
    </w:pPr>
    <w:rPr>
      <w:b/>
      <w:iCs/>
      <w:szCs w:val="18"/>
    </w:rPr>
  </w:style>
  <w:style w:type="paragraph" w:customStyle="1" w:styleId="StylePara1HeadingsCSTimesNewRoman">
    <w:name w:val="Style Para1 + +Headings CS (Times New Roman)"/>
    <w:basedOn w:val="Para10"/>
    <w:rsid w:val="008938D2"/>
    <w:pPr>
      <w:numPr>
        <w:numId w:val="0"/>
      </w:numPr>
    </w:pPr>
  </w:style>
  <w:style w:type="character" w:customStyle="1" w:styleId="ListParagraphChar">
    <w:name w:val="List Paragraph Char"/>
    <w:basedOn w:val="DefaultParagraphFont"/>
    <w:locked/>
    <w:rsid w:val="008938D2"/>
    <w:rPr>
      <w:rFonts w:ascii="Times New Roman" w:eastAsia="Times New Roman" w:hAnsi="Times New Roman" w:cs="Times New Roman"/>
      <w:sz w:val="22"/>
      <w:lang w:val="en-GB"/>
    </w:rPr>
  </w:style>
  <w:style w:type="character" w:customStyle="1" w:styleId="StylePatternClearGray-15Kernat11pt">
    <w:name w:val="Style Pattern: Clear (Gray-15%) Kern at 11 pt"/>
    <w:rsid w:val="008938D2"/>
    <w:rPr>
      <w:kern w:val="22"/>
      <w:shd w:val="clear" w:color="auto" w:fill="auto"/>
    </w:rPr>
  </w:style>
  <w:style w:type="paragraph" w:customStyle="1" w:styleId="Para1">
    <w:name w:val="Para 1"/>
    <w:basedOn w:val="BodyText"/>
    <w:rsid w:val="008938D2"/>
    <w:pPr>
      <w:numPr>
        <w:numId w:val="6"/>
      </w:numPr>
    </w:pPr>
    <w:rPr>
      <w:rFonts w:eastAsia="MS Mincho" w:cs="Angsana New"/>
      <w:bCs/>
      <w:iCs w:val="0"/>
      <w:szCs w:val="22"/>
    </w:rPr>
  </w:style>
  <w:style w:type="paragraph" w:customStyle="1" w:styleId="StylePara1Kernat11pt">
    <w:name w:val="Style Para1 + Kern at 11 pt"/>
    <w:basedOn w:val="Para10"/>
    <w:rsid w:val="008938D2"/>
    <w:pPr>
      <w:numPr>
        <w:numId w:val="5"/>
      </w:numPr>
    </w:pPr>
    <w:rPr>
      <w:kern w:val="22"/>
    </w:rPr>
  </w:style>
  <w:style w:type="paragraph" w:styleId="CommentSubject">
    <w:name w:val="annotation subject"/>
    <w:basedOn w:val="CommentText"/>
    <w:next w:val="CommentText"/>
    <w:link w:val="CommentSubjectChar"/>
    <w:semiHidden/>
    <w:rsid w:val="008938D2"/>
    <w:pPr>
      <w:spacing w:after="0" w:line="240" w:lineRule="auto"/>
    </w:pPr>
    <w:rPr>
      <w:b/>
      <w:bCs/>
      <w:sz w:val="20"/>
      <w:szCs w:val="20"/>
    </w:rPr>
  </w:style>
  <w:style w:type="character" w:customStyle="1" w:styleId="CharChar">
    <w:name w:val="Char Char"/>
    <w:basedOn w:val="CommentSubjectChar"/>
    <w:semiHidden/>
    <w:locked/>
    <w:rsid w:val="008938D2"/>
    <w:rPr>
      <w:rFonts w:ascii="Times New Roman" w:eastAsia="Times New Roman" w:hAnsi="Times New Roman" w:cs="Times New Roman"/>
      <w:b/>
      <w:bCs/>
      <w:sz w:val="20"/>
      <w:szCs w:val="20"/>
      <w:lang w:val="en-GB"/>
    </w:rPr>
  </w:style>
  <w:style w:type="character" w:customStyle="1" w:styleId="tw4winMark">
    <w:name w:val="tw4winMark"/>
    <w:rsid w:val="008938D2"/>
    <w:rPr>
      <w:rFonts w:ascii="Courier New" w:hAnsi="Courier New"/>
      <w:vanish/>
      <w:color w:val="800080"/>
      <w:sz w:val="24"/>
      <w:vertAlign w:val="subscript"/>
    </w:rPr>
  </w:style>
  <w:style w:type="character" w:customStyle="1" w:styleId="tw4winError">
    <w:name w:val="tw4winError"/>
    <w:rsid w:val="008938D2"/>
    <w:rPr>
      <w:rFonts w:ascii="Courier New" w:hAnsi="Courier New"/>
      <w:color w:val="00FF00"/>
      <w:sz w:val="40"/>
    </w:rPr>
  </w:style>
  <w:style w:type="character" w:customStyle="1" w:styleId="tw4winTerm">
    <w:name w:val="tw4winTerm"/>
    <w:rsid w:val="008938D2"/>
    <w:rPr>
      <w:color w:val="0000FF"/>
    </w:rPr>
  </w:style>
  <w:style w:type="character" w:customStyle="1" w:styleId="tw4winPopup">
    <w:name w:val="tw4winPopup"/>
    <w:rsid w:val="008938D2"/>
    <w:rPr>
      <w:rFonts w:ascii="Courier New" w:hAnsi="Courier New"/>
      <w:noProof/>
      <w:color w:val="008000"/>
    </w:rPr>
  </w:style>
  <w:style w:type="character" w:customStyle="1" w:styleId="tw4winJump">
    <w:name w:val="tw4winJump"/>
    <w:rsid w:val="008938D2"/>
    <w:rPr>
      <w:rFonts w:ascii="Courier New" w:hAnsi="Courier New"/>
      <w:noProof/>
      <w:color w:val="008080"/>
    </w:rPr>
  </w:style>
  <w:style w:type="character" w:customStyle="1" w:styleId="tw4winExternal">
    <w:name w:val="tw4winExternal"/>
    <w:rsid w:val="008938D2"/>
    <w:rPr>
      <w:rFonts w:ascii="Courier New" w:hAnsi="Courier New"/>
      <w:noProof/>
      <w:color w:val="808080"/>
    </w:rPr>
  </w:style>
  <w:style w:type="character" w:customStyle="1" w:styleId="tw4winInternal">
    <w:name w:val="tw4winInternal"/>
    <w:rsid w:val="008938D2"/>
    <w:rPr>
      <w:rFonts w:ascii="Courier New" w:hAnsi="Courier New"/>
      <w:noProof/>
      <w:color w:val="FF0000"/>
    </w:rPr>
  </w:style>
  <w:style w:type="character" w:customStyle="1" w:styleId="DONOTTRANSLATE">
    <w:name w:val="DO_NOT_TRANSLATE"/>
    <w:rsid w:val="008938D2"/>
    <w:rPr>
      <w:rFonts w:ascii="Courier New" w:hAnsi="Courier New"/>
      <w:noProof/>
      <w:color w:val="800000"/>
    </w:rPr>
  </w:style>
  <w:style w:type="character" w:customStyle="1" w:styleId="Heading1Char">
    <w:name w:val="Heading 1 Char"/>
    <w:basedOn w:val="DefaultParagraphFont"/>
    <w:link w:val="Heading1"/>
    <w:uiPriority w:val="99"/>
    <w:locked/>
    <w:rsid w:val="00F501C4"/>
    <w:rPr>
      <w:rFonts w:cs="Times New Roman"/>
      <w:b/>
      <w:caps/>
      <w:snapToGrid w:val="0"/>
      <w:sz w:val="22"/>
      <w:szCs w:val="24"/>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13/cop-13-dec-03-e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uments-dds-ny.un.org/doc/UNDOC/GEN/K18/001/77/pdf/K1800177.pdf?OpenElemen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3/cop-13-dec-03-es.pdf" TargetMode="External"/><Relationship Id="rId5" Type="http://schemas.openxmlformats.org/officeDocument/2006/relationships/webSettings" Target="webSettings.xml"/><Relationship Id="rId15" Type="http://schemas.openxmlformats.org/officeDocument/2006/relationships/hyperlink" Target="https://www.cbd.int/doc/decisions/cop-12/cop-12-dec-02-es.pd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oc/decisions/cop-13/cop-13-dec-06-es.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c/c125/07dd/2358396617a20036dbf4d5ad/sbstta-21-inf-15-en.pdf" TargetMode="External"/><Relationship Id="rId13" Type="http://schemas.openxmlformats.org/officeDocument/2006/relationships/hyperlink" Target="https://www.cbd.int/doc/health/cbo-action-policy-en.pdf" TargetMode="External"/><Relationship Id="rId3" Type="http://schemas.openxmlformats.org/officeDocument/2006/relationships/hyperlink" Target="https://www.cbd.int/doc/c/d9d0/7a53/95df6ca3ac3515b5ad812b04/sbstta-21-inf-09-en.pdf" TargetMode="External"/><Relationship Id="rId7" Type="http://schemas.openxmlformats.org/officeDocument/2006/relationships/hyperlink" Target="https://www.cbd.int/doc/c/d8fd/0f2f/1755f512ef36a457b6b65391/sbstta-21-inf-14-en.pdf" TargetMode="External"/><Relationship Id="rId12" Type="http://schemas.openxmlformats.org/officeDocument/2006/relationships/hyperlink" Target="https://undocs.org/es/A/RES/70/1" TargetMode="External"/><Relationship Id="rId17" Type="http://schemas.openxmlformats.org/officeDocument/2006/relationships/hyperlink" Target="https://www.cbd.int/doc/c/0aaa/55ca/1acdb74d555135e95185857f/sbstta-21-04-es.pdf" TargetMode="External"/><Relationship Id="rId2" Type="http://schemas.openxmlformats.org/officeDocument/2006/relationships/hyperlink" Target="https://www.cbd.int/doc/c/7067/fa8a/8388cacd75481ce3cd300963/sbstta-21-inf-05-en.pdf" TargetMode="External"/><Relationship Id="rId16" Type="http://schemas.openxmlformats.org/officeDocument/2006/relationships/hyperlink" Target="http://apps.who.int/gb/ebwha/pdf_files/WHA71/A71_11-sp.pdf" TargetMode="External"/><Relationship Id="rId1" Type="http://schemas.openxmlformats.org/officeDocument/2006/relationships/hyperlink" Target="https://www.cbd.int/doc/c/1b26/9aa3/9394b879144a3b38e701ae44/sbstta-21-05-es.pdf" TargetMode="External"/><Relationship Id="rId6" Type="http://schemas.openxmlformats.org/officeDocument/2006/relationships/hyperlink" Target="https://www.cbd.int/doc/c/f02a/9d5f/7a27e1798492f4738014ba62/sbstta-21-inf-13-en.pdf" TargetMode="External"/><Relationship Id="rId11" Type="http://schemas.openxmlformats.org/officeDocument/2006/relationships/hyperlink" Target="https://www.cbd.int/doc/decisions/cop-10/cop-10-dec-02-es.pdf" TargetMode="External"/><Relationship Id="rId5" Type="http://schemas.openxmlformats.org/officeDocument/2006/relationships/hyperlink" Target="https://www.cbd.int/doc/c/32e5/8609/044dcbff0a4abacdb29f1d5f/sbstta-21-inf-12-en.pdf" TargetMode="External"/><Relationship Id="rId15" Type="http://schemas.openxmlformats.org/officeDocument/2006/relationships/hyperlink" Target="https://undocs.org/es/A/RES/70/1" TargetMode="External"/><Relationship Id="rId10" Type="http://schemas.openxmlformats.org/officeDocument/2006/relationships/hyperlink" Target="https://www.cbd.int/doc/meetings/cop/cop-13/official/cop-13-24-es.pdf" TargetMode="External"/><Relationship Id="rId4" Type="http://schemas.openxmlformats.org/officeDocument/2006/relationships/hyperlink" Target="https://www.cbd.int/doc/c/8375/39f2/f3e248bd79a657a3f08e10c1/sbstta-21-inf-11-en.pdf" TargetMode="External"/><Relationship Id="rId9" Type="http://schemas.openxmlformats.org/officeDocument/2006/relationships/hyperlink" Target="https://www.cbd.int/doc/decisions/cop-10/cop-10-dec-02-es.pdf" TargetMode="External"/><Relationship Id="rId14" Type="http://schemas.openxmlformats.org/officeDocument/2006/relationships/hyperlink" Target="https://www.cbd.int/doc/decisions/cop-10/cop-10-dec-02-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5BA29-66DA-4A43-BD2D-FA6EF8895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12</Pages>
  <Words>5667</Words>
  <Characters>32302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Mainstreaming of biodiversity within and across sectors and other strategic actions to enhance implementation</vt:lpstr>
    </vt:vector>
  </TitlesOfParts>
  <Company>SCBD</Company>
  <LinksUpToDate>false</LinksUpToDate>
  <CharactersWithSpaces>37894</CharactersWithSpaces>
  <SharedDoc>false</SharedDoc>
  <HLinks>
    <vt:vector size="132" baseType="variant">
      <vt:variant>
        <vt:i4>720977</vt:i4>
      </vt:variant>
      <vt:variant>
        <vt:i4>15</vt:i4>
      </vt:variant>
      <vt:variant>
        <vt:i4>0</vt:i4>
      </vt:variant>
      <vt:variant>
        <vt:i4>5</vt:i4>
      </vt:variant>
      <vt:variant>
        <vt:lpwstr>https://www.cbd.int/doc/decisions/cop-12/cop-12-dec-02-es.pdf</vt:lpwstr>
      </vt:variant>
      <vt:variant>
        <vt:lpwstr/>
      </vt:variant>
      <vt:variant>
        <vt:i4>917584</vt:i4>
      </vt:variant>
      <vt:variant>
        <vt:i4>12</vt:i4>
      </vt:variant>
      <vt:variant>
        <vt:i4>0</vt:i4>
      </vt:variant>
      <vt:variant>
        <vt:i4>5</vt:i4>
      </vt:variant>
      <vt:variant>
        <vt:lpwstr>https://www.cbd.int/doc/decisions/cop-13/cop-13-dec-06-es.pdf</vt:lpwstr>
      </vt:variant>
      <vt:variant>
        <vt:lpwstr/>
      </vt:variant>
      <vt:variant>
        <vt:i4>720976</vt:i4>
      </vt:variant>
      <vt:variant>
        <vt:i4>9</vt:i4>
      </vt:variant>
      <vt:variant>
        <vt:i4>0</vt:i4>
      </vt:variant>
      <vt:variant>
        <vt:i4>5</vt:i4>
      </vt:variant>
      <vt:variant>
        <vt:lpwstr>https://www.cbd.int/doc/decisions/cop-13/cop-13-dec-03-es.pdf</vt:lpwstr>
      </vt:variant>
      <vt:variant>
        <vt:lpwstr/>
      </vt:variant>
      <vt:variant>
        <vt:i4>5570565</vt:i4>
      </vt:variant>
      <vt:variant>
        <vt:i4>3</vt:i4>
      </vt:variant>
      <vt:variant>
        <vt:i4>0</vt:i4>
      </vt:variant>
      <vt:variant>
        <vt:i4>5</vt:i4>
      </vt:variant>
      <vt:variant>
        <vt:lpwstr>https://documents-dds-ny.un.org/doc/UNDOC/GEN/K18/001/77/pdf/K1800177.pdf?OpenElement</vt:lpwstr>
      </vt:variant>
      <vt:variant>
        <vt:lpwstr/>
      </vt:variant>
      <vt:variant>
        <vt:i4>720976</vt:i4>
      </vt:variant>
      <vt:variant>
        <vt:i4>0</vt:i4>
      </vt:variant>
      <vt:variant>
        <vt:i4>0</vt:i4>
      </vt:variant>
      <vt:variant>
        <vt:i4>5</vt:i4>
      </vt:variant>
      <vt:variant>
        <vt:lpwstr>https://www.cbd.int/doc/decisions/cop-13/cop-13-dec-03-es.pdf</vt:lpwstr>
      </vt:variant>
      <vt:variant>
        <vt:lpwstr/>
      </vt:variant>
      <vt:variant>
        <vt:i4>4849688</vt:i4>
      </vt:variant>
      <vt:variant>
        <vt:i4>48</vt:i4>
      </vt:variant>
      <vt:variant>
        <vt:i4>0</vt:i4>
      </vt:variant>
      <vt:variant>
        <vt:i4>5</vt:i4>
      </vt:variant>
      <vt:variant>
        <vt:lpwstr>https://www.cbd.int/doc/c/0aaa/55ca/1acdb74d555135e95185857f/sbstta-21-04-es.pdf</vt:lpwstr>
      </vt:variant>
      <vt:variant>
        <vt:lpwstr/>
      </vt:variant>
      <vt:variant>
        <vt:i4>6291562</vt:i4>
      </vt:variant>
      <vt:variant>
        <vt:i4>45</vt:i4>
      </vt:variant>
      <vt:variant>
        <vt:i4>0</vt:i4>
      </vt:variant>
      <vt:variant>
        <vt:i4>5</vt:i4>
      </vt:variant>
      <vt:variant>
        <vt:lpwstr>http://apps.who.int/gb/ebwha/pdf_files/WHA71/A71_11-sp.pdf</vt:lpwstr>
      </vt:variant>
      <vt:variant>
        <vt:lpwstr/>
      </vt:variant>
      <vt:variant>
        <vt:i4>4522058</vt:i4>
      </vt:variant>
      <vt:variant>
        <vt:i4>42</vt:i4>
      </vt:variant>
      <vt:variant>
        <vt:i4>0</vt:i4>
      </vt:variant>
      <vt:variant>
        <vt:i4>5</vt:i4>
      </vt:variant>
      <vt:variant>
        <vt:lpwstr>https://undocs.org/es/A/RES/70/1</vt:lpwstr>
      </vt:variant>
      <vt:variant>
        <vt:lpwstr/>
      </vt:variant>
      <vt:variant>
        <vt:i4>589907</vt:i4>
      </vt:variant>
      <vt:variant>
        <vt:i4>39</vt:i4>
      </vt:variant>
      <vt:variant>
        <vt:i4>0</vt:i4>
      </vt:variant>
      <vt:variant>
        <vt:i4>5</vt:i4>
      </vt:variant>
      <vt:variant>
        <vt:lpwstr>https://www.cbd.int/doc/decisions/cop-10/cop-10-dec-02-es.pdf</vt:lpwstr>
      </vt:variant>
      <vt:variant>
        <vt:lpwstr/>
      </vt:variant>
      <vt:variant>
        <vt:i4>7274600</vt:i4>
      </vt:variant>
      <vt:variant>
        <vt:i4>36</vt:i4>
      </vt:variant>
      <vt:variant>
        <vt:i4>0</vt:i4>
      </vt:variant>
      <vt:variant>
        <vt:i4>5</vt:i4>
      </vt:variant>
      <vt:variant>
        <vt:lpwstr>https://www.cbd.int/doc/health/cbo-action-policy-en.pdf</vt:lpwstr>
      </vt:variant>
      <vt:variant>
        <vt:lpwstr/>
      </vt:variant>
      <vt:variant>
        <vt:i4>4522058</vt:i4>
      </vt:variant>
      <vt:variant>
        <vt:i4>33</vt:i4>
      </vt:variant>
      <vt:variant>
        <vt:i4>0</vt:i4>
      </vt:variant>
      <vt:variant>
        <vt:i4>5</vt:i4>
      </vt:variant>
      <vt:variant>
        <vt:lpwstr>https://undocs.org/es/A/RES/70/1</vt:lpwstr>
      </vt:variant>
      <vt:variant>
        <vt:lpwstr/>
      </vt:variant>
      <vt:variant>
        <vt:i4>589907</vt:i4>
      </vt:variant>
      <vt:variant>
        <vt:i4>30</vt:i4>
      </vt:variant>
      <vt:variant>
        <vt:i4>0</vt:i4>
      </vt:variant>
      <vt:variant>
        <vt:i4>5</vt:i4>
      </vt:variant>
      <vt:variant>
        <vt:lpwstr>https://www.cbd.int/doc/decisions/cop-10/cop-10-dec-02-es.pdf</vt:lpwstr>
      </vt:variant>
      <vt:variant>
        <vt:lpwstr/>
      </vt:variant>
      <vt:variant>
        <vt:i4>589836</vt:i4>
      </vt:variant>
      <vt:variant>
        <vt:i4>27</vt:i4>
      </vt:variant>
      <vt:variant>
        <vt:i4>0</vt:i4>
      </vt:variant>
      <vt:variant>
        <vt:i4>5</vt:i4>
      </vt:variant>
      <vt:variant>
        <vt:lpwstr>https://www.cbd.int/doc/meetings/cop/cop-13/official/cop-13-24-es.pdf</vt:lpwstr>
      </vt:variant>
      <vt:variant>
        <vt:lpwstr/>
      </vt:variant>
      <vt:variant>
        <vt:i4>589907</vt:i4>
      </vt:variant>
      <vt:variant>
        <vt:i4>24</vt:i4>
      </vt:variant>
      <vt:variant>
        <vt:i4>0</vt:i4>
      </vt:variant>
      <vt:variant>
        <vt:i4>5</vt:i4>
      </vt:variant>
      <vt:variant>
        <vt:lpwstr>https://www.cbd.int/doc/decisions/cop-10/cop-10-dec-02-es.pdf</vt:lpwstr>
      </vt:variant>
      <vt:variant>
        <vt:lpwstr/>
      </vt:variant>
      <vt:variant>
        <vt:i4>5636187</vt:i4>
      </vt:variant>
      <vt:variant>
        <vt:i4>21</vt:i4>
      </vt:variant>
      <vt:variant>
        <vt:i4>0</vt:i4>
      </vt:variant>
      <vt:variant>
        <vt:i4>5</vt:i4>
      </vt:variant>
      <vt:variant>
        <vt:lpwstr>https://www.cbd.int/doc/c/c125/07dd/2358396617a20036dbf4d5ad/sbstta-21-inf-15-en.pdf</vt:lpwstr>
      </vt:variant>
      <vt:variant>
        <vt:lpwstr/>
      </vt:variant>
      <vt:variant>
        <vt:i4>786513</vt:i4>
      </vt:variant>
      <vt:variant>
        <vt:i4>18</vt:i4>
      </vt:variant>
      <vt:variant>
        <vt:i4>0</vt:i4>
      </vt:variant>
      <vt:variant>
        <vt:i4>5</vt:i4>
      </vt:variant>
      <vt:variant>
        <vt:lpwstr>https://www.cbd.int/doc/c/d8fd/0f2f/1755f512ef36a457b6b65391/sbstta-21-inf-14-en.pdf</vt:lpwstr>
      </vt:variant>
      <vt:variant>
        <vt:lpwstr/>
      </vt:variant>
      <vt:variant>
        <vt:i4>5439493</vt:i4>
      </vt:variant>
      <vt:variant>
        <vt:i4>15</vt:i4>
      </vt:variant>
      <vt:variant>
        <vt:i4>0</vt:i4>
      </vt:variant>
      <vt:variant>
        <vt:i4>5</vt:i4>
      </vt:variant>
      <vt:variant>
        <vt:lpwstr>https://www.cbd.int/doc/c/f02a/9d5f/7a27e1798492f4738014ba62/sbstta-21-inf-13-en.pdf</vt:lpwstr>
      </vt:variant>
      <vt:variant>
        <vt:lpwstr/>
      </vt:variant>
      <vt:variant>
        <vt:i4>917514</vt:i4>
      </vt:variant>
      <vt:variant>
        <vt:i4>12</vt:i4>
      </vt:variant>
      <vt:variant>
        <vt:i4>0</vt:i4>
      </vt:variant>
      <vt:variant>
        <vt:i4>5</vt:i4>
      </vt:variant>
      <vt:variant>
        <vt:lpwstr>https://www.cbd.int/doc/c/32e5/8609/044dcbff0a4abacdb29f1d5f/sbstta-21-inf-12-en.pdf</vt:lpwstr>
      </vt:variant>
      <vt:variant>
        <vt:lpwstr/>
      </vt:variant>
      <vt:variant>
        <vt:i4>5701716</vt:i4>
      </vt:variant>
      <vt:variant>
        <vt:i4>9</vt:i4>
      </vt:variant>
      <vt:variant>
        <vt:i4>0</vt:i4>
      </vt:variant>
      <vt:variant>
        <vt:i4>5</vt:i4>
      </vt:variant>
      <vt:variant>
        <vt:lpwstr>https://www.cbd.int/doc/c/8375/39f2/f3e248bd79a657a3f08e10c1/sbstta-21-inf-11-en.pdf</vt:lpwstr>
      </vt:variant>
      <vt:variant>
        <vt:lpwstr/>
      </vt:variant>
      <vt:variant>
        <vt:i4>5898241</vt:i4>
      </vt:variant>
      <vt:variant>
        <vt:i4>6</vt:i4>
      </vt:variant>
      <vt:variant>
        <vt:i4>0</vt:i4>
      </vt:variant>
      <vt:variant>
        <vt:i4>5</vt:i4>
      </vt:variant>
      <vt:variant>
        <vt:lpwstr>https://www.cbd.int/doc/c/d9d0/7a53/95df6ca3ac3515b5ad812b04/sbstta-21-inf-09-en.pdf</vt:lpwstr>
      </vt:variant>
      <vt:variant>
        <vt:lpwstr/>
      </vt:variant>
      <vt:variant>
        <vt:i4>5439503</vt:i4>
      </vt:variant>
      <vt:variant>
        <vt:i4>3</vt:i4>
      </vt:variant>
      <vt:variant>
        <vt:i4>0</vt:i4>
      </vt:variant>
      <vt:variant>
        <vt:i4>5</vt:i4>
      </vt:variant>
      <vt:variant>
        <vt:lpwstr>https://www.cbd.int/doc/c/7067/fa8a/8388cacd75481ce3cd300963/sbstta-21-inf-05-en.pdf</vt:lpwstr>
      </vt:variant>
      <vt:variant>
        <vt:lpwstr/>
      </vt:variant>
      <vt:variant>
        <vt:i4>4653133</vt:i4>
      </vt:variant>
      <vt:variant>
        <vt:i4>0</vt:i4>
      </vt:variant>
      <vt:variant>
        <vt:i4>0</vt:i4>
      </vt:variant>
      <vt:variant>
        <vt:i4>5</vt:i4>
      </vt:variant>
      <vt:variant>
        <vt:lpwstr>https://www.cbd.int/doc/c/1b26/9aa3/9394b879144a3b38e701ae44/sbstta-21-05-es.pdf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Mainstreaming of biodiversity within and across sectors and other strategic actions to enhance implementation</dc:title>
  <dc:subject>CBD/SBI/2/L.21</dc:subject>
  <dc:creator>SBI 2</dc:creator>
  <cp:lastModifiedBy>Teresa Mazza</cp:lastModifiedBy>
  <cp:revision>27</cp:revision>
  <cp:lastPrinted>2018-07-10T20:34:00Z</cp:lastPrinted>
  <dcterms:created xsi:type="dcterms:W3CDTF">2018-08-16T04:05:00Z</dcterms:created>
  <dcterms:modified xsi:type="dcterms:W3CDTF">2018-08-24T19:21:00Z</dcterms:modified>
</cp:coreProperties>
</file>