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459" w:type="dxa"/>
        <w:tblBorders>
          <w:bottom w:val="single" w:sz="36" w:space="0" w:color="000000"/>
        </w:tblBorders>
        <w:tblLayout w:type="fixed"/>
        <w:tblLook w:val="0000"/>
      </w:tblPr>
      <w:tblGrid>
        <w:gridCol w:w="993"/>
        <w:gridCol w:w="2614"/>
        <w:gridCol w:w="2620"/>
        <w:gridCol w:w="1144"/>
        <w:gridCol w:w="2977"/>
      </w:tblGrid>
      <w:tr w:rsidR="007F454F" w:rsidRPr="005737FF" w:rsidTr="005A74A2">
        <w:tc>
          <w:tcPr>
            <w:tcW w:w="993" w:type="dxa"/>
            <w:tcBorders>
              <w:top w:val="nil"/>
              <w:bottom w:val="single" w:sz="12" w:space="0" w:color="000000"/>
              <w:right w:val="nil"/>
            </w:tcBorders>
          </w:tcPr>
          <w:p w:rsidR="007F454F" w:rsidRPr="00141A4E" w:rsidRDefault="007F454F" w:rsidP="005A74A2">
            <w:pPr>
              <w:pStyle w:val="BodyText2"/>
              <w:rPr>
                <w:snapToGrid w:val="0"/>
                <w:kern w:val="22"/>
              </w:rPr>
            </w:pPr>
            <w:r w:rsidRPr="00141A4E">
              <w:rPr>
                <w:b/>
                <w:noProof/>
                <w:kern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pt;height:38.25pt;visibility:visible">
                  <v:imagedata r:id="rId7" o:title="" cropleft="2876f" cropright="2876f"/>
                </v:shape>
              </w:pict>
            </w:r>
          </w:p>
        </w:tc>
        <w:tc>
          <w:tcPr>
            <w:tcW w:w="2614" w:type="dxa"/>
            <w:tcBorders>
              <w:top w:val="nil"/>
              <w:left w:val="nil"/>
              <w:bottom w:val="single" w:sz="12" w:space="0" w:color="000000"/>
              <w:right w:val="nil"/>
            </w:tcBorders>
          </w:tcPr>
          <w:p w:rsidR="007F454F" w:rsidRPr="005737FF" w:rsidRDefault="007F454F" w:rsidP="005A74A2">
            <w:pPr>
              <w:rPr>
                <w:snapToGrid w:val="0"/>
                <w:kern w:val="22"/>
              </w:rPr>
            </w:pPr>
            <w:r w:rsidRPr="00141A4E">
              <w:rPr>
                <w:noProof/>
                <w:kern w:val="22"/>
                <w:lang w:val="en-US" w:eastAsia="zh-CN"/>
              </w:rPr>
              <w:pict>
                <v:shape id="Picture 4" o:spid="_x0000_i1026" type="#_x0000_t75" style="width:33pt;height:37.5pt;visibility:visible">
                  <v:imagedata r:id="rId8" o:title=""/>
                </v:shape>
              </w:pict>
            </w:r>
          </w:p>
        </w:tc>
        <w:tc>
          <w:tcPr>
            <w:tcW w:w="6741" w:type="dxa"/>
            <w:gridSpan w:val="3"/>
            <w:tcBorders>
              <w:top w:val="nil"/>
              <w:left w:val="nil"/>
              <w:bottom w:val="single" w:sz="12" w:space="0" w:color="000000"/>
            </w:tcBorders>
          </w:tcPr>
          <w:p w:rsidR="007F454F" w:rsidRPr="004D5A9A" w:rsidRDefault="007F454F" w:rsidP="005A74A2">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rsidR="007F454F" w:rsidRPr="0039145D" w:rsidRDefault="007F454F" w:rsidP="005A74A2">
            <w:pPr>
              <w:jc w:val="left"/>
              <w:rPr>
                <w:b/>
                <w:snapToGrid w:val="0"/>
                <w:kern w:val="22"/>
                <w:sz w:val="28"/>
              </w:rPr>
            </w:pPr>
          </w:p>
        </w:tc>
      </w:tr>
      <w:tr w:rsidR="007F454F" w:rsidRPr="005737FF" w:rsidTr="005A74A2">
        <w:trPr>
          <w:trHeight w:val="1693"/>
        </w:trPr>
        <w:tc>
          <w:tcPr>
            <w:tcW w:w="6227" w:type="dxa"/>
            <w:gridSpan w:val="3"/>
            <w:tcBorders>
              <w:top w:val="nil"/>
              <w:bottom w:val="single" w:sz="36" w:space="0" w:color="000000"/>
            </w:tcBorders>
          </w:tcPr>
          <w:p w:rsidR="007F454F" w:rsidRPr="004D5A9A" w:rsidRDefault="007F454F" w:rsidP="005A74A2">
            <w:pPr>
              <w:rPr>
                <w:snapToGrid w:val="0"/>
                <w:kern w:val="22"/>
              </w:rPr>
            </w:pPr>
          </w:p>
          <w:p w:rsidR="007F454F" w:rsidRPr="004D5A9A" w:rsidRDefault="007F454F" w:rsidP="005A74A2">
            <w:pPr>
              <w:rPr>
                <w:snapToGrid w:val="0"/>
                <w:kern w:val="22"/>
              </w:rPr>
            </w:pPr>
            <w:r w:rsidRPr="00141A4E">
              <w:rPr>
                <w:noProof/>
                <w:kern w:val="22"/>
                <w:lang w:val="en-US" w:eastAsia="zh-CN"/>
              </w:rPr>
              <w:pict>
                <v:shape id="Picture 7" o:spid="_x0000_i1027" type="#_x0000_t75" alt="CBD_logo_ch-CMYK-black [Converted]" style="width:234pt;height:84pt;visibility:visible">
                  <v:imagedata r:id="rId9" o:title=""/>
                </v:shape>
              </w:pict>
            </w:r>
          </w:p>
          <w:p w:rsidR="007F454F" w:rsidRPr="0039145D" w:rsidRDefault="007F454F" w:rsidP="005A74A2">
            <w:pPr>
              <w:rPr>
                <w:rFonts w:ascii="Univers" w:hAnsi="Univers"/>
                <w:snapToGrid w:val="0"/>
                <w:kern w:val="22"/>
                <w:sz w:val="32"/>
              </w:rPr>
            </w:pPr>
          </w:p>
        </w:tc>
        <w:tc>
          <w:tcPr>
            <w:tcW w:w="1144" w:type="dxa"/>
            <w:tcBorders>
              <w:top w:val="nil"/>
              <w:bottom w:val="single" w:sz="36" w:space="0" w:color="000000"/>
            </w:tcBorders>
          </w:tcPr>
          <w:p w:rsidR="007F454F" w:rsidRPr="00674721" w:rsidRDefault="007F454F" w:rsidP="005A74A2">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rsidR="007F454F" w:rsidRPr="002B2DA3" w:rsidRDefault="007F454F" w:rsidP="005A74A2">
            <w:pPr>
              <w:spacing w:before="120"/>
              <w:ind w:left="58"/>
              <w:rPr>
                <w:snapToGrid w:val="0"/>
                <w:kern w:val="22"/>
                <w:sz w:val="24"/>
              </w:rPr>
            </w:pPr>
            <w:r w:rsidRPr="002B2DA3">
              <w:rPr>
                <w:snapToGrid w:val="0"/>
                <w:kern w:val="22"/>
                <w:sz w:val="24"/>
              </w:rPr>
              <w:t>Distr.</w:t>
            </w:r>
          </w:p>
          <w:p w:rsidR="007F454F" w:rsidRPr="002B2DA3" w:rsidRDefault="007F454F" w:rsidP="005A74A2">
            <w:pPr>
              <w:ind w:left="63"/>
              <w:rPr>
                <w:snapToGrid w:val="0"/>
                <w:kern w:val="22"/>
                <w:sz w:val="24"/>
              </w:rPr>
            </w:pPr>
            <w:r>
              <w:rPr>
                <w:snapToGrid w:val="0"/>
                <w:kern w:val="22"/>
                <w:sz w:val="24"/>
              </w:rPr>
              <w:t>GENERAL</w:t>
            </w:r>
          </w:p>
          <w:p w:rsidR="007F454F" w:rsidRDefault="007F454F" w:rsidP="005A74A2">
            <w:pPr>
              <w:ind w:left="63"/>
              <w:rPr>
                <w:snapToGrid w:val="0"/>
                <w:kern w:val="22"/>
                <w:sz w:val="24"/>
              </w:rPr>
            </w:pPr>
          </w:p>
          <w:p w:rsidR="007F454F" w:rsidRDefault="007F454F" w:rsidP="005A74A2">
            <w:pPr>
              <w:ind w:left="63"/>
              <w:rPr>
                <w:snapToGrid w:val="0"/>
                <w:kern w:val="22"/>
                <w:sz w:val="24"/>
              </w:rPr>
            </w:pPr>
            <w:r>
              <w:rPr>
                <w:snapToGrid w:val="0"/>
                <w:kern w:val="22"/>
                <w:sz w:val="24"/>
              </w:rPr>
              <w:t>CBD/SBI/REC/2/2</w:t>
            </w:r>
          </w:p>
          <w:p w:rsidR="007F454F" w:rsidRPr="002B2DA3" w:rsidRDefault="007F454F" w:rsidP="005A74A2">
            <w:pPr>
              <w:ind w:left="63"/>
              <w:rPr>
                <w:snapToGrid w:val="0"/>
                <w:kern w:val="22"/>
                <w:sz w:val="24"/>
              </w:rPr>
            </w:pPr>
            <w:r>
              <w:rPr>
                <w:snapToGrid w:val="0"/>
                <w:kern w:val="22"/>
                <w:sz w:val="24"/>
              </w:rPr>
              <w:t>13</w:t>
            </w:r>
            <w:r w:rsidRPr="002B2DA3">
              <w:rPr>
                <w:snapToGrid w:val="0"/>
                <w:kern w:val="22"/>
                <w:sz w:val="24"/>
              </w:rPr>
              <w:t xml:space="preserve"> July 2018</w:t>
            </w:r>
          </w:p>
          <w:p w:rsidR="007F454F" w:rsidRPr="002B2DA3" w:rsidRDefault="007F454F" w:rsidP="005A74A2">
            <w:pPr>
              <w:ind w:left="63"/>
              <w:rPr>
                <w:snapToGrid w:val="0"/>
                <w:kern w:val="22"/>
                <w:sz w:val="24"/>
              </w:rPr>
            </w:pPr>
          </w:p>
          <w:p w:rsidR="007F454F" w:rsidRPr="002B2DA3" w:rsidRDefault="007F454F" w:rsidP="005A74A2">
            <w:pPr>
              <w:ind w:left="63"/>
              <w:rPr>
                <w:snapToGrid w:val="0"/>
                <w:kern w:val="22"/>
                <w:sz w:val="24"/>
              </w:rPr>
            </w:pPr>
            <w:r w:rsidRPr="002B2DA3">
              <w:rPr>
                <w:sz w:val="24"/>
              </w:rPr>
              <w:t>CHINESE</w:t>
            </w:r>
          </w:p>
          <w:p w:rsidR="007F454F" w:rsidRPr="005737FF" w:rsidRDefault="007F454F" w:rsidP="005A74A2">
            <w:pPr>
              <w:ind w:left="63"/>
              <w:rPr>
                <w:snapToGrid w:val="0"/>
                <w:kern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rsidR="007F454F" w:rsidRPr="00E23256" w:rsidRDefault="007F454F" w:rsidP="005E169C">
      <w:pPr>
        <w:pStyle w:val="Cornernotation"/>
        <w:overflowPunct w:val="0"/>
        <w:autoSpaceDE w:val="0"/>
        <w:autoSpaceDN w:val="0"/>
        <w:ind w:left="0" w:right="0" w:firstLine="0"/>
        <w:rPr>
          <w:rFonts w:eastAsia="Times New Roman"/>
          <w:sz w:val="24"/>
          <w:lang w:eastAsia="zh-CN"/>
        </w:rPr>
      </w:pPr>
      <w:r>
        <w:rPr>
          <w:rFonts w:ascii="宋体" w:eastAsia="宋体" w:hAnsi="宋体" w:cs="宋体" w:hint="eastAsia"/>
          <w:sz w:val="24"/>
          <w:lang w:eastAsia="zh-CN"/>
        </w:rPr>
        <w:t>执行问题</w:t>
      </w:r>
      <w:r w:rsidRPr="00E23256">
        <w:rPr>
          <w:rFonts w:ascii="宋体" w:eastAsia="宋体" w:hAnsi="宋体" w:cs="宋体" w:hint="eastAsia"/>
          <w:sz w:val="24"/>
          <w:lang w:eastAsia="zh-CN"/>
        </w:rPr>
        <w:t>附属机构</w:t>
      </w:r>
    </w:p>
    <w:p w:rsidR="007F454F" w:rsidRPr="00112C36" w:rsidRDefault="007F454F" w:rsidP="005E169C">
      <w:pPr>
        <w:pStyle w:val="Cornernotation"/>
        <w:ind w:left="0" w:right="0" w:firstLine="0"/>
        <w:rPr>
          <w:rFonts w:eastAsia="Times New Roman"/>
          <w:sz w:val="24"/>
          <w:lang w:eastAsia="zh-CN"/>
        </w:rPr>
      </w:pPr>
      <w:r w:rsidRPr="00112C36">
        <w:rPr>
          <w:rFonts w:ascii="宋体" w:eastAsia="宋体" w:hAnsi="宋体" w:cs="宋体" w:hint="eastAsia"/>
          <w:sz w:val="24"/>
          <w:lang w:eastAsia="zh-CN"/>
        </w:rPr>
        <w:t>第二会议</w:t>
      </w:r>
    </w:p>
    <w:p w:rsidR="007F454F" w:rsidRPr="00112C36" w:rsidRDefault="007F454F" w:rsidP="005E169C">
      <w:pPr>
        <w:pStyle w:val="Cornernotation"/>
        <w:ind w:left="0" w:right="0" w:firstLine="0"/>
        <w:rPr>
          <w:rFonts w:eastAsia="Times New Roman"/>
          <w:sz w:val="24"/>
          <w:lang w:val="en-US" w:eastAsia="zh-CN"/>
        </w:rPr>
      </w:pPr>
      <w:smartTag w:uri="urn:schemas-microsoft-com:office:smarttags" w:element="chsdate">
        <w:smartTagPr>
          <w:attr w:name="IsROCDate" w:val="False"/>
          <w:attr w:name="IsLunarDate" w:val="False"/>
          <w:attr w:name="Day" w:val="9"/>
          <w:attr w:name="Month" w:val="7"/>
          <w:attr w:name="Year" w:val="2018"/>
        </w:smartTagPr>
        <w:r w:rsidRPr="00112C36">
          <w:rPr>
            <w:rFonts w:eastAsia="Times New Roman"/>
            <w:sz w:val="24"/>
            <w:lang w:val="en-US" w:eastAsia="zh-CN"/>
          </w:rPr>
          <w:t>2018</w:t>
        </w:r>
        <w:r w:rsidRPr="00112C36">
          <w:rPr>
            <w:rFonts w:ascii="宋体" w:eastAsia="宋体" w:hAnsi="宋体" w:cs="宋体" w:hint="eastAsia"/>
            <w:sz w:val="24"/>
            <w:lang w:val="en-US" w:eastAsia="zh-CN"/>
          </w:rPr>
          <w:t>年</w:t>
        </w:r>
        <w:r w:rsidRPr="00112C36">
          <w:rPr>
            <w:rFonts w:eastAsia="Times New Roman"/>
            <w:sz w:val="24"/>
            <w:lang w:val="en-US" w:eastAsia="zh-CN"/>
          </w:rPr>
          <w:t>7</w:t>
        </w:r>
        <w:r w:rsidRPr="00112C36">
          <w:rPr>
            <w:rFonts w:ascii="宋体" w:eastAsia="宋体" w:hAnsi="宋体" w:cs="宋体" w:hint="eastAsia"/>
            <w:sz w:val="24"/>
            <w:lang w:val="en-US" w:eastAsia="zh-CN"/>
          </w:rPr>
          <w:t>月</w:t>
        </w:r>
        <w:r>
          <w:rPr>
            <w:rFonts w:eastAsia="Times New Roman"/>
            <w:sz w:val="24"/>
            <w:lang w:val="en-US" w:eastAsia="zh-CN"/>
          </w:rPr>
          <w:t>9</w:t>
        </w:r>
        <w:r w:rsidRPr="00112C36">
          <w:rPr>
            <w:rFonts w:ascii="宋体" w:eastAsia="宋体" w:hAnsi="宋体" w:cs="宋体" w:hint="eastAsia"/>
            <w:sz w:val="24"/>
            <w:lang w:val="en-US" w:eastAsia="zh-CN"/>
          </w:rPr>
          <w:t>日</w:t>
        </w:r>
      </w:smartTag>
      <w:r w:rsidRPr="00112C36">
        <w:rPr>
          <w:rFonts w:ascii="宋体" w:eastAsia="宋体" w:hAnsi="宋体" w:cs="宋体" w:hint="eastAsia"/>
          <w:sz w:val="24"/>
          <w:lang w:val="en-US" w:eastAsia="zh-CN"/>
        </w:rPr>
        <w:t>至</w:t>
      </w:r>
      <w:r>
        <w:rPr>
          <w:rFonts w:eastAsia="Times New Roman"/>
          <w:sz w:val="24"/>
          <w:lang w:val="en-US" w:eastAsia="zh-CN"/>
        </w:rPr>
        <w:t>13</w:t>
      </w:r>
      <w:r w:rsidRPr="00112C36">
        <w:rPr>
          <w:rFonts w:ascii="宋体" w:eastAsia="宋体" w:hAnsi="宋体" w:cs="宋体" w:hint="eastAsia"/>
          <w:sz w:val="24"/>
          <w:lang w:val="en-US" w:eastAsia="zh-CN"/>
        </w:rPr>
        <w:t>日，加拿大蒙特利尔</w:t>
      </w:r>
    </w:p>
    <w:p w:rsidR="007F454F" w:rsidRPr="00E23256" w:rsidRDefault="007F454F" w:rsidP="005E169C">
      <w:pPr>
        <w:pStyle w:val="Cornernotation"/>
        <w:overflowPunct w:val="0"/>
        <w:autoSpaceDE w:val="0"/>
        <w:autoSpaceDN w:val="0"/>
        <w:ind w:left="0" w:right="0" w:firstLine="0"/>
        <w:rPr>
          <w:rFonts w:eastAsia="Times New Roman"/>
          <w:sz w:val="24"/>
          <w:lang w:eastAsia="zh-CN"/>
        </w:rPr>
      </w:pPr>
      <w:r w:rsidRPr="00E23256">
        <w:rPr>
          <w:rFonts w:ascii="宋体" w:eastAsia="宋体" w:hAnsi="宋体" w:cs="宋体" w:hint="eastAsia"/>
          <w:sz w:val="24"/>
          <w:lang w:eastAsia="zh-CN"/>
        </w:rPr>
        <w:t>议程项目</w:t>
      </w:r>
      <w:r>
        <w:rPr>
          <w:rFonts w:eastAsia="Times New Roman"/>
          <w:sz w:val="24"/>
          <w:lang w:eastAsia="zh-CN"/>
        </w:rPr>
        <w:t>4</w:t>
      </w:r>
    </w:p>
    <w:p w:rsidR="007F454F" w:rsidRDefault="007F454F">
      <w:pPr>
        <w:rPr>
          <w:lang w:eastAsia="zh-CN"/>
        </w:rPr>
      </w:pPr>
    </w:p>
    <w:p w:rsidR="007F454F" w:rsidRDefault="007F454F" w:rsidP="00771B8D">
      <w:pPr>
        <w:suppressLineNumbers/>
        <w:suppressAutoHyphens/>
        <w:kinsoku w:val="0"/>
        <w:overflowPunct w:val="0"/>
        <w:autoSpaceDE w:val="0"/>
        <w:autoSpaceDN w:val="0"/>
        <w:adjustRightInd w:val="0"/>
        <w:snapToGrid w:val="0"/>
        <w:spacing w:before="240" w:after="120"/>
        <w:jc w:val="center"/>
        <w:rPr>
          <w:rFonts w:ascii="SimHei" w:eastAsia="Times New Roman" w:hAnsi="SimHei"/>
          <w:caps/>
          <w:snapToGrid w:val="0"/>
          <w:kern w:val="22"/>
          <w:sz w:val="28"/>
          <w:szCs w:val="28"/>
          <w:lang w:val="zh-CN" w:eastAsia="zh-CN"/>
        </w:rPr>
      </w:pPr>
      <w:r>
        <w:rPr>
          <w:rFonts w:ascii="宋体" w:eastAsia="宋体" w:hAnsi="宋体" w:cs="宋体" w:hint="eastAsia"/>
          <w:caps/>
          <w:snapToGrid w:val="0"/>
          <w:kern w:val="22"/>
          <w:sz w:val="28"/>
          <w:szCs w:val="28"/>
          <w:lang w:val="zh-CN" w:eastAsia="zh-CN"/>
        </w:rPr>
        <w:t>执行问题附属机构通过的建议</w:t>
      </w:r>
    </w:p>
    <w:p w:rsidR="007F454F" w:rsidRPr="003E1E4D" w:rsidRDefault="007F454F" w:rsidP="003E1E4D">
      <w:pPr>
        <w:suppressLineNumbers/>
        <w:suppressAutoHyphens/>
        <w:kinsoku w:val="0"/>
        <w:overflowPunct w:val="0"/>
        <w:autoSpaceDE w:val="0"/>
        <w:autoSpaceDN w:val="0"/>
        <w:adjustRightInd w:val="0"/>
        <w:snapToGrid w:val="0"/>
        <w:spacing w:before="240" w:after="240"/>
        <w:jc w:val="center"/>
        <w:rPr>
          <w:rFonts w:ascii="SimSun" w:eastAsia="Times New Roman" w:hAnsi="SimSun"/>
          <w:b/>
          <w:caps/>
          <w:snapToGrid w:val="0"/>
          <w:kern w:val="22"/>
          <w:sz w:val="24"/>
          <w:lang w:eastAsia="zh-CN"/>
        </w:rPr>
      </w:pPr>
      <w:r w:rsidRPr="003E1E4D">
        <w:rPr>
          <w:rFonts w:ascii="SimSun" w:eastAsia="Times New Roman" w:hAnsi="SimSun"/>
          <w:b/>
          <w:caps/>
          <w:snapToGrid w:val="0"/>
          <w:kern w:val="22"/>
          <w:sz w:val="24"/>
          <w:lang w:val="zh-CN" w:eastAsia="zh-CN"/>
        </w:rPr>
        <w:t xml:space="preserve">2/2. </w:t>
      </w:r>
      <w:r w:rsidRPr="003E1E4D">
        <w:rPr>
          <w:rFonts w:ascii="宋体" w:eastAsia="宋体" w:hAnsi="宋体" w:cs="宋体" w:hint="eastAsia"/>
          <w:b/>
          <w:caps/>
          <w:snapToGrid w:val="0"/>
          <w:kern w:val="22"/>
          <w:sz w:val="24"/>
          <w:lang w:val="zh-CN" w:eastAsia="zh-CN"/>
        </w:rPr>
        <w:t>评估和审查《名古屋议定书》的成效</w:t>
      </w:r>
    </w:p>
    <w:p w:rsidR="007F454F" w:rsidRPr="000C08C0" w:rsidRDefault="007F454F" w:rsidP="000C08C0">
      <w:pPr>
        <w:suppressLineNumbers/>
        <w:suppressAutoHyphens/>
        <w:adjustRightInd w:val="0"/>
        <w:spacing w:before="120" w:after="120" w:line="240" w:lineRule="atLeast"/>
        <w:ind w:firstLine="490"/>
        <w:rPr>
          <w:rFonts w:ascii="KaiTi" w:eastAsia="KaiTi" w:hAnsi="KaiTi"/>
          <w:snapToGrid w:val="0"/>
          <w:kern w:val="22"/>
          <w:sz w:val="24"/>
          <w:lang w:val="zh-CN" w:eastAsia="zh-CN"/>
        </w:rPr>
      </w:pPr>
      <w:r w:rsidRPr="000C08C0">
        <w:rPr>
          <w:rFonts w:ascii="KaiTi" w:eastAsia="KaiTi" w:hAnsi="KaiTi" w:hint="eastAsia"/>
          <w:snapToGrid w:val="0"/>
          <w:kern w:val="22"/>
          <w:sz w:val="24"/>
          <w:lang w:val="zh-CN" w:eastAsia="zh-CN"/>
        </w:rPr>
        <w:t>执行</w:t>
      </w:r>
      <w:r w:rsidRPr="000C08C0">
        <w:rPr>
          <w:rFonts w:ascii="KaiTi" w:eastAsia="KaiTi" w:hint="eastAsia"/>
          <w:snapToGrid w:val="0"/>
          <w:kern w:val="22"/>
          <w:sz w:val="24"/>
          <w:lang w:val="zh-CN" w:eastAsia="zh-CN"/>
        </w:rPr>
        <w:t>问题</w:t>
      </w:r>
      <w:bookmarkStart w:id="0" w:name="_GoBack"/>
      <w:bookmarkEnd w:id="0"/>
      <w:r w:rsidRPr="000C08C0">
        <w:rPr>
          <w:rFonts w:ascii="KaiTi" w:eastAsia="KaiTi" w:hAnsi="KaiTi" w:hint="eastAsia"/>
          <w:snapToGrid w:val="0"/>
          <w:kern w:val="22"/>
          <w:sz w:val="24"/>
          <w:lang w:val="zh-CN" w:eastAsia="zh-CN"/>
        </w:rPr>
        <w:t>附属机构，</w:t>
      </w:r>
    </w:p>
    <w:p w:rsidR="007F454F" w:rsidRPr="000C08C0" w:rsidRDefault="007F454F" w:rsidP="000C08C0">
      <w:pPr>
        <w:suppressLineNumbers/>
        <w:suppressAutoHyphens/>
        <w:adjustRightInd w:val="0"/>
        <w:spacing w:before="120" w:after="120" w:line="240" w:lineRule="atLeast"/>
        <w:ind w:firstLine="490"/>
        <w:rPr>
          <w:rFonts w:ascii="KaiTi" w:eastAsia="KaiTi" w:hAnsi="KaiTi"/>
          <w:snapToGrid w:val="0"/>
          <w:kern w:val="22"/>
          <w:sz w:val="24"/>
          <w:lang w:val="zh-CN" w:eastAsia="zh-CN"/>
        </w:rPr>
      </w:pPr>
      <w:r w:rsidRPr="000C08C0">
        <w:rPr>
          <w:rFonts w:ascii="KaiTi" w:eastAsia="KaiTi" w:hAnsi="KaiTi" w:hint="eastAsia"/>
          <w:snapToGrid w:val="0"/>
          <w:kern w:val="22"/>
          <w:sz w:val="24"/>
          <w:lang w:val="zh-CN" w:eastAsia="zh-CN"/>
        </w:rPr>
        <w:t>建议</w:t>
      </w:r>
      <w:r w:rsidRPr="000C08C0">
        <w:rPr>
          <w:rFonts w:ascii="宋体" w:eastAsia="宋体" w:hAnsi="宋体" w:cs="宋体" w:hint="eastAsia"/>
          <w:snapToGrid w:val="0"/>
          <w:kern w:val="22"/>
          <w:sz w:val="24"/>
          <w:lang w:val="zh-CN" w:eastAsia="zh-CN"/>
        </w:rPr>
        <w:t>作为名古屋议定书缔约方会议的缔约方大会第三次会议通过措辞大致如下的决定：</w:t>
      </w:r>
    </w:p>
    <w:p w:rsidR="007F454F" w:rsidRPr="00771B8D" w:rsidRDefault="007F454F" w:rsidP="00771B8D">
      <w:pPr>
        <w:keepNext/>
        <w:suppressLineNumbers/>
        <w:suppressAutoHyphens/>
        <w:adjustRightInd w:val="0"/>
        <w:spacing w:before="120" w:after="120" w:line="240" w:lineRule="atLeast"/>
        <w:ind w:firstLine="490"/>
        <w:rPr>
          <w:rFonts w:ascii="KaiTi" w:eastAsia="KaiTi" w:hAnsi="KaiTi"/>
          <w:i/>
          <w:snapToGrid w:val="0"/>
          <w:kern w:val="22"/>
          <w:sz w:val="24"/>
          <w:lang w:eastAsia="zh-CN"/>
        </w:rPr>
      </w:pPr>
      <w:r w:rsidRPr="00771B8D">
        <w:rPr>
          <w:rFonts w:ascii="KaiTi" w:eastAsia="KaiTi" w:hAnsi="KaiTi" w:hint="eastAsia"/>
          <w:snapToGrid w:val="0"/>
          <w:kern w:val="22"/>
          <w:sz w:val="24"/>
          <w:lang w:val="zh-CN" w:eastAsia="zh-CN"/>
        </w:rPr>
        <w:t>作为名古屋议定书缔约方会议的缔约方大会</w:t>
      </w:r>
      <w:r w:rsidRPr="00771B8D">
        <w:rPr>
          <w:rFonts w:ascii="KaiTi" w:eastAsia="KaiTi" w:hAnsi="KaiTi" w:hint="eastAsia"/>
          <w:snapToGrid w:val="0"/>
          <w:kern w:val="22"/>
          <w:sz w:val="24"/>
          <w:lang w:eastAsia="zh-CN"/>
        </w:rPr>
        <w:t>，</w:t>
      </w:r>
      <w:r>
        <w:rPr>
          <w:rFonts w:ascii="KaiTi" w:eastAsia="KaiTi" w:hAnsi="KaiTi"/>
          <w:snapToGrid w:val="0"/>
          <w:kern w:val="22"/>
          <w:sz w:val="24"/>
          <w:lang w:eastAsia="zh-CN"/>
        </w:rPr>
        <w:t xml:space="preserve"> </w:t>
      </w:r>
    </w:p>
    <w:p w:rsidR="007F454F" w:rsidRPr="001A558C" w:rsidRDefault="007F454F" w:rsidP="001A558C">
      <w:pPr>
        <w:pStyle w:val="ListParagraph"/>
        <w:numPr>
          <w:ilvl w:val="0"/>
          <w:numId w:val="16"/>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1A558C">
        <w:rPr>
          <w:rFonts w:ascii="KaiTi" w:eastAsia="KaiTi" w:hint="eastAsia"/>
          <w:snapToGrid w:val="0"/>
          <w:kern w:val="22"/>
          <w:sz w:val="24"/>
          <w:lang w:val="zh-CN" w:eastAsia="zh-CN"/>
        </w:rPr>
        <w:t>表示注意到</w:t>
      </w:r>
      <w:r w:rsidRPr="001A558C">
        <w:rPr>
          <w:rFonts w:ascii="宋体" w:eastAsia="宋体" w:hAnsi="宋体" w:cs="宋体" w:hint="eastAsia"/>
          <w:snapToGrid w:val="0"/>
          <w:kern w:val="22"/>
          <w:sz w:val="24"/>
          <w:lang w:val="zh-CN" w:eastAsia="zh-CN"/>
        </w:rPr>
        <w:t>载于附件一的《</w:t>
      </w:r>
      <w:r w:rsidRPr="001A558C">
        <w:rPr>
          <w:rFonts w:ascii="SimSun" w:eastAsia="Times New Roman"/>
          <w:snapToGrid w:val="0"/>
          <w:kern w:val="22"/>
          <w:sz w:val="24"/>
          <w:lang w:val="zh-CN" w:eastAsia="zh-CN"/>
        </w:rPr>
        <w:t>议定书》第一次评估和审查的主要结论</w:t>
      </w:r>
      <w:r w:rsidRPr="001A558C">
        <w:rPr>
          <w:rFonts w:ascii="SimSun" w:eastAsia="Times New Roman"/>
          <w:snapToGrid w:val="0"/>
          <w:kern w:val="22"/>
          <w:sz w:val="24"/>
          <w:lang w:eastAsia="zh-CN"/>
        </w:rPr>
        <w:t>，</w:t>
      </w:r>
      <w:r w:rsidRPr="001A558C">
        <w:rPr>
          <w:rFonts w:ascii="SimSun" w:eastAsia="Times New Roman"/>
          <w:snapToGrid w:val="0"/>
          <w:kern w:val="22"/>
          <w:sz w:val="24"/>
          <w:lang w:val="zh-CN" w:eastAsia="zh-CN"/>
        </w:rPr>
        <w:t>其中包括履约委员会提出的意见</w:t>
      </w:r>
      <w:r w:rsidRPr="001A558C">
        <w:rPr>
          <w:rFonts w:ascii="SimSun" w:eastAsia="Times New Roman"/>
          <w:snapToGrid w:val="0"/>
          <w:kern w:val="22"/>
          <w:sz w:val="24"/>
          <w:lang w:eastAsia="zh-CN"/>
        </w:rPr>
        <w:t>；</w:t>
      </w:r>
    </w:p>
    <w:p w:rsidR="007F454F" w:rsidRPr="001A558C" w:rsidRDefault="007F454F" w:rsidP="001A558C">
      <w:pPr>
        <w:pStyle w:val="ListParagraph"/>
        <w:numPr>
          <w:ilvl w:val="0"/>
          <w:numId w:val="16"/>
        </w:numPr>
        <w:suppressLineNumbers/>
        <w:suppressAutoHyphens/>
        <w:adjustRightInd w:val="0"/>
        <w:spacing w:before="120" w:after="120" w:line="240" w:lineRule="atLeast"/>
        <w:ind w:left="0" w:firstLine="490"/>
        <w:contextualSpacing w:val="0"/>
        <w:rPr>
          <w:rFonts w:ascii="SimSun" w:eastAsia="Times New Roman" w:hAnsi="SimSun"/>
          <w:snapToGrid w:val="0"/>
          <w:kern w:val="22"/>
          <w:sz w:val="24"/>
          <w:lang w:eastAsia="zh-CN"/>
        </w:rPr>
      </w:pPr>
      <w:r w:rsidRPr="001A558C">
        <w:rPr>
          <w:rFonts w:ascii="KaiTi" w:eastAsia="KaiTi" w:hint="eastAsia"/>
          <w:snapToGrid w:val="0"/>
          <w:kern w:val="22"/>
          <w:sz w:val="24"/>
          <w:lang w:val="zh-CN" w:eastAsia="zh-CN"/>
        </w:rPr>
        <w:t>欢迎</w:t>
      </w:r>
      <w:r w:rsidRPr="001A558C">
        <w:rPr>
          <w:rFonts w:ascii="宋体" w:eastAsia="宋体" w:hAnsi="宋体" w:cs="宋体" w:hint="eastAsia"/>
          <w:snapToGrid w:val="0"/>
          <w:kern w:val="22"/>
          <w:sz w:val="24"/>
          <w:lang w:val="zh-CN" w:eastAsia="zh-CN"/>
        </w:rPr>
        <w:t>附件二中的</w:t>
      </w:r>
      <w:r w:rsidRPr="001A558C">
        <w:rPr>
          <w:rFonts w:ascii="SimSun" w:eastAsia="Times New Roman"/>
          <w:snapToGrid w:val="0"/>
          <w:kern w:val="22"/>
          <w:sz w:val="24"/>
          <w:lang w:val="zh-CN" w:eastAsia="zh-CN"/>
        </w:rPr>
        <w:t>指标框架</w:t>
      </w:r>
      <w:r w:rsidRPr="001A558C">
        <w:rPr>
          <w:rFonts w:ascii="SimSun" w:eastAsia="Times New Roman"/>
          <w:snapToGrid w:val="0"/>
          <w:kern w:val="22"/>
          <w:sz w:val="24"/>
          <w:lang w:eastAsia="zh-CN"/>
        </w:rPr>
        <w:t>，</w:t>
      </w:r>
      <w:r w:rsidRPr="001A558C">
        <w:rPr>
          <w:rFonts w:ascii="KaiTi" w:eastAsia="KaiTi" w:hAnsi="KaiTi" w:hint="eastAsia"/>
          <w:snapToGrid w:val="0"/>
          <w:kern w:val="22"/>
          <w:sz w:val="24"/>
          <w:lang w:val="zh-CN" w:eastAsia="zh-CN"/>
        </w:rPr>
        <w:t>同意</w:t>
      </w:r>
      <w:r w:rsidRPr="001A558C">
        <w:rPr>
          <w:rFonts w:ascii="宋体" w:eastAsia="宋体" w:hAnsi="宋体" w:cs="宋体" w:hint="eastAsia"/>
          <w:snapToGrid w:val="0"/>
          <w:kern w:val="22"/>
          <w:sz w:val="24"/>
          <w:lang w:val="zh-CN" w:eastAsia="zh-CN"/>
        </w:rPr>
        <w:t>使用其中所载的参考点作为未来衡量进展的基准</w:t>
      </w:r>
      <w:r w:rsidRPr="001A558C">
        <w:rPr>
          <w:rFonts w:ascii="宋体" w:eastAsia="宋体" w:hAnsi="宋体" w:cs="宋体" w:hint="eastAsia"/>
          <w:snapToGrid w:val="0"/>
          <w:kern w:val="22"/>
          <w:sz w:val="24"/>
          <w:lang w:eastAsia="zh-CN"/>
        </w:rPr>
        <w:t>；</w:t>
      </w:r>
    </w:p>
    <w:p w:rsidR="007F454F" w:rsidRPr="001A558C" w:rsidRDefault="007F454F" w:rsidP="001A558C">
      <w:pPr>
        <w:pStyle w:val="ListParagraph"/>
        <w:numPr>
          <w:ilvl w:val="0"/>
          <w:numId w:val="16"/>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1A558C">
        <w:rPr>
          <w:rFonts w:ascii="KaiTi" w:eastAsia="KaiTi" w:hint="eastAsia"/>
          <w:snapToGrid w:val="0"/>
          <w:kern w:val="22"/>
          <w:sz w:val="24"/>
          <w:lang w:val="zh-CN" w:eastAsia="zh-CN"/>
        </w:rPr>
        <w:t>决定</w:t>
      </w:r>
      <w:r w:rsidRPr="001A558C">
        <w:rPr>
          <w:rFonts w:ascii="宋体" w:eastAsia="宋体" w:hAnsi="宋体" w:cs="宋体" w:hint="eastAsia"/>
          <w:snapToGrid w:val="0"/>
          <w:kern w:val="22"/>
          <w:sz w:val="24"/>
          <w:lang w:val="zh-CN" w:eastAsia="zh-CN"/>
        </w:rPr>
        <w:t>根据</w:t>
      </w:r>
      <w:r w:rsidRPr="001A558C">
        <w:rPr>
          <w:rFonts w:ascii="SimSun" w:eastAsia="Times New Roman"/>
          <w:snapToGrid w:val="0"/>
          <w:kern w:val="22"/>
          <w:sz w:val="24"/>
          <w:lang w:val="zh-CN" w:eastAsia="zh-CN"/>
        </w:rPr>
        <w:t>进一步执行进展情况酌情再对框架进行审议和更新</w:t>
      </w:r>
      <w:r w:rsidRPr="001A558C">
        <w:rPr>
          <w:rFonts w:ascii="SimSun" w:eastAsia="Times New Roman"/>
          <w:snapToGrid w:val="0"/>
          <w:kern w:val="22"/>
          <w:sz w:val="24"/>
          <w:lang w:eastAsia="zh-CN"/>
        </w:rPr>
        <w:t>；</w:t>
      </w:r>
    </w:p>
    <w:p w:rsidR="007F454F" w:rsidRPr="001A558C" w:rsidRDefault="007F454F" w:rsidP="001A558C">
      <w:pPr>
        <w:pStyle w:val="ListParagraph"/>
        <w:numPr>
          <w:ilvl w:val="0"/>
          <w:numId w:val="16"/>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1A558C">
        <w:rPr>
          <w:rFonts w:ascii="KaiTi" w:eastAsia="KaiTi" w:hint="eastAsia"/>
          <w:snapToGrid w:val="0"/>
          <w:kern w:val="22"/>
          <w:sz w:val="24"/>
          <w:lang w:val="zh-CN" w:eastAsia="zh-CN"/>
        </w:rPr>
        <w:t>欢迎</w:t>
      </w:r>
      <w:r w:rsidRPr="001A558C">
        <w:rPr>
          <w:rFonts w:ascii="SimSun" w:eastAsia="Times New Roman"/>
          <w:snapToGrid w:val="0"/>
          <w:kern w:val="22"/>
          <w:sz w:val="24"/>
          <w:lang w:val="zh-CN" w:eastAsia="zh-CN"/>
        </w:rPr>
        <w:t>缔约方在使《议定书》运作方面取得的进展</w:t>
      </w:r>
      <w:r w:rsidRPr="001A558C">
        <w:rPr>
          <w:rFonts w:ascii="SimSun" w:eastAsia="Times New Roman"/>
          <w:snapToGrid w:val="0"/>
          <w:kern w:val="22"/>
          <w:sz w:val="24"/>
          <w:lang w:eastAsia="zh-CN"/>
        </w:rPr>
        <w:t>；</w:t>
      </w:r>
    </w:p>
    <w:p w:rsidR="007F454F" w:rsidRPr="001A558C" w:rsidRDefault="007F454F" w:rsidP="001A558C">
      <w:pPr>
        <w:pStyle w:val="ListParagraph"/>
        <w:numPr>
          <w:ilvl w:val="0"/>
          <w:numId w:val="16"/>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1A558C">
        <w:rPr>
          <w:rFonts w:ascii="KaiTi" w:eastAsia="KaiTi" w:hint="eastAsia"/>
          <w:snapToGrid w:val="0"/>
          <w:kern w:val="22"/>
          <w:sz w:val="24"/>
          <w:lang w:val="zh-CN" w:eastAsia="zh-CN"/>
        </w:rPr>
        <w:t>注意到</w:t>
      </w:r>
      <w:r w:rsidRPr="001A558C">
        <w:rPr>
          <w:rFonts w:ascii="SimSun" w:eastAsia="Times New Roman"/>
          <w:snapToGrid w:val="0"/>
          <w:kern w:val="22"/>
          <w:sz w:val="24"/>
          <w:lang w:val="zh-CN" w:eastAsia="zh-CN"/>
        </w:rPr>
        <w:t>需要作为优先事项进行以下工作</w:t>
      </w:r>
      <w:r w:rsidRPr="001A558C">
        <w:rPr>
          <w:rFonts w:ascii="SimSun" w:eastAsia="Times New Roman"/>
          <w:snapToGrid w:val="0"/>
          <w:kern w:val="22"/>
          <w:sz w:val="24"/>
          <w:lang w:eastAsia="zh-CN"/>
        </w:rPr>
        <w:t>：</w:t>
      </w:r>
    </w:p>
    <w:p w:rsidR="007F454F" w:rsidRPr="00E26C35" w:rsidRDefault="007F454F" w:rsidP="00E26C35">
      <w:pPr>
        <w:pStyle w:val="ListParagraph"/>
        <w:numPr>
          <w:ilvl w:val="0"/>
          <w:numId w:val="21"/>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E26C35">
        <w:rPr>
          <w:rFonts w:ascii="SimSun" w:eastAsia="Times New Roman"/>
          <w:snapToGrid w:val="0"/>
          <w:kern w:val="22"/>
          <w:sz w:val="24"/>
          <w:lang w:val="zh-CN" w:eastAsia="zh-CN"/>
        </w:rPr>
        <w:t>根据《议定书》第</w:t>
      </w:r>
      <w:r w:rsidRPr="00E26C35">
        <w:rPr>
          <w:rFonts w:ascii="SimSun" w:eastAsia="Times New Roman" w:hAnsi="SimSun"/>
          <w:snapToGrid w:val="0"/>
          <w:kern w:val="22"/>
          <w:sz w:val="24"/>
          <w:lang w:eastAsia="zh-CN"/>
        </w:rPr>
        <w:t>8</w:t>
      </w:r>
      <w:r w:rsidRPr="00E26C35">
        <w:rPr>
          <w:rFonts w:ascii="SimSun" w:eastAsia="Times New Roman"/>
          <w:snapToGrid w:val="0"/>
          <w:kern w:val="22"/>
          <w:sz w:val="24"/>
          <w:lang w:val="zh-CN" w:eastAsia="zh-CN"/>
        </w:rPr>
        <w:t>条所列各项特殊考虑</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制定获取和惠益分享的立法或监管规定</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提供法律肯定性、明确性和透明度</w:t>
      </w:r>
      <w:r w:rsidRPr="00E26C35">
        <w:rPr>
          <w:rFonts w:ascii="SimSun" w:eastAsia="Times New Roman"/>
          <w:snapToGrid w:val="0"/>
          <w:kern w:val="22"/>
          <w:sz w:val="24"/>
          <w:lang w:eastAsia="zh-CN"/>
        </w:rPr>
        <w:t>；</w:t>
      </w:r>
    </w:p>
    <w:p w:rsidR="007F454F" w:rsidRPr="00E26C35" w:rsidRDefault="007F454F" w:rsidP="00E26C35">
      <w:pPr>
        <w:pStyle w:val="ListParagraph"/>
        <w:numPr>
          <w:ilvl w:val="0"/>
          <w:numId w:val="21"/>
        </w:numPr>
        <w:suppressLineNumbers/>
        <w:suppressAutoHyphens/>
        <w:adjustRightInd w:val="0"/>
        <w:spacing w:before="120" w:after="120" w:line="240" w:lineRule="atLeast"/>
        <w:ind w:left="0" w:firstLine="490"/>
        <w:contextualSpacing w:val="0"/>
        <w:rPr>
          <w:rFonts w:ascii="SimSun" w:eastAsia="Times New Roman"/>
          <w:snapToGrid w:val="0"/>
          <w:kern w:val="22"/>
          <w:sz w:val="24"/>
          <w:lang w:eastAsia="zh-CN"/>
        </w:rPr>
      </w:pPr>
      <w:r w:rsidRPr="00E26C35">
        <w:rPr>
          <w:rFonts w:ascii="SimSun" w:eastAsia="Times New Roman"/>
          <w:snapToGrid w:val="0"/>
          <w:kern w:val="22"/>
          <w:sz w:val="24"/>
          <w:lang w:val="zh-CN" w:eastAsia="zh-CN"/>
        </w:rPr>
        <w:t>缔约方加强执行关于遵守获取和惠益分享的国家立法和监管规定的条款</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第</w:t>
      </w:r>
      <w:r w:rsidRPr="00E26C35">
        <w:rPr>
          <w:rFonts w:eastAsia="Times New Roman"/>
          <w:snapToGrid w:val="0"/>
          <w:kern w:val="22"/>
          <w:sz w:val="24"/>
          <w:lang w:eastAsia="zh-CN"/>
        </w:rPr>
        <w:t>15</w:t>
      </w:r>
      <w:r w:rsidRPr="00E26C35">
        <w:rPr>
          <w:rFonts w:ascii="SimSun" w:eastAsia="Times New Roman"/>
          <w:snapToGrid w:val="0"/>
          <w:kern w:val="22"/>
          <w:sz w:val="24"/>
          <w:lang w:val="zh-CN" w:eastAsia="zh-CN"/>
        </w:rPr>
        <w:t>条和第</w:t>
      </w:r>
      <w:r w:rsidRPr="00E26C35">
        <w:rPr>
          <w:rFonts w:eastAsia="Times New Roman"/>
          <w:snapToGrid w:val="0"/>
          <w:kern w:val="22"/>
          <w:sz w:val="24"/>
          <w:lang w:eastAsia="zh-CN"/>
        </w:rPr>
        <w:t>16</w:t>
      </w:r>
      <w:r w:rsidRPr="00E26C35">
        <w:rPr>
          <w:rFonts w:ascii="SimSun" w:eastAsia="Times New Roman"/>
          <w:snapToGrid w:val="0"/>
          <w:kern w:val="22"/>
          <w:sz w:val="24"/>
          <w:lang w:val="zh-CN" w:eastAsia="zh-CN"/>
        </w:rPr>
        <w:t>条</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、关于监测遗传资源的利用包括指定检查点的条款</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第</w:t>
      </w:r>
      <w:r w:rsidRPr="00E26C35">
        <w:rPr>
          <w:rFonts w:eastAsia="Times New Roman"/>
          <w:snapToGrid w:val="0"/>
          <w:kern w:val="22"/>
          <w:sz w:val="24"/>
          <w:lang w:eastAsia="zh-CN"/>
        </w:rPr>
        <w:t>17</w:t>
      </w:r>
      <w:r w:rsidRPr="00E26C35">
        <w:rPr>
          <w:rFonts w:ascii="SimSun" w:eastAsia="Times New Roman"/>
          <w:snapToGrid w:val="0"/>
          <w:kern w:val="22"/>
          <w:sz w:val="24"/>
          <w:lang w:val="zh-CN" w:eastAsia="zh-CN"/>
        </w:rPr>
        <w:t>条</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关于土著人民和地方社区的条款</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第</w:t>
      </w:r>
      <w:r w:rsidRPr="00E26C35">
        <w:rPr>
          <w:rFonts w:eastAsia="Times New Roman"/>
          <w:snapToGrid w:val="0"/>
          <w:kern w:val="22"/>
          <w:sz w:val="24"/>
          <w:lang w:eastAsia="zh-CN"/>
        </w:rPr>
        <w:t>5</w:t>
      </w:r>
      <w:r w:rsidRPr="00E26C35">
        <w:rPr>
          <w:rFonts w:ascii="SimSun" w:eastAsia="Times New Roman"/>
          <w:snapToGrid w:val="0"/>
          <w:kern w:val="22"/>
          <w:sz w:val="24"/>
          <w:lang w:val="zh-CN" w:eastAsia="zh-CN"/>
        </w:rPr>
        <w:t>、第</w:t>
      </w:r>
      <w:r w:rsidRPr="00E26C35">
        <w:rPr>
          <w:rFonts w:eastAsia="Times New Roman"/>
          <w:snapToGrid w:val="0"/>
          <w:kern w:val="22"/>
          <w:sz w:val="24"/>
          <w:lang w:eastAsia="zh-CN"/>
        </w:rPr>
        <w:t>6</w:t>
      </w:r>
      <w:r w:rsidRPr="00E26C35">
        <w:rPr>
          <w:rFonts w:ascii="SimSun" w:eastAsia="Times New Roman"/>
          <w:snapToGrid w:val="0"/>
          <w:kern w:val="22"/>
          <w:sz w:val="24"/>
          <w:lang w:val="zh-CN" w:eastAsia="zh-CN"/>
        </w:rPr>
        <w:t>、第</w:t>
      </w:r>
      <w:r w:rsidRPr="00E26C35">
        <w:rPr>
          <w:rFonts w:eastAsia="Times New Roman"/>
          <w:snapToGrid w:val="0"/>
          <w:kern w:val="22"/>
          <w:sz w:val="24"/>
          <w:lang w:eastAsia="zh-CN"/>
        </w:rPr>
        <w:t>7</w:t>
      </w:r>
      <w:r w:rsidRPr="00E26C35">
        <w:rPr>
          <w:rFonts w:ascii="SimSun" w:eastAsia="Times New Roman"/>
          <w:snapToGrid w:val="0"/>
          <w:kern w:val="22"/>
          <w:sz w:val="24"/>
          <w:lang w:val="zh-CN" w:eastAsia="zh-CN"/>
        </w:rPr>
        <w:t>和第</w:t>
      </w:r>
      <w:r w:rsidRPr="00E26C35">
        <w:rPr>
          <w:rFonts w:eastAsia="Times New Roman"/>
          <w:snapToGrid w:val="0"/>
          <w:kern w:val="22"/>
          <w:sz w:val="24"/>
          <w:lang w:eastAsia="zh-CN"/>
        </w:rPr>
        <w:t>12</w:t>
      </w:r>
      <w:r w:rsidRPr="00E26C35">
        <w:rPr>
          <w:rFonts w:ascii="SimSun" w:eastAsia="Times New Roman"/>
          <w:snapToGrid w:val="0"/>
          <w:kern w:val="22"/>
          <w:sz w:val="24"/>
          <w:lang w:val="zh-CN" w:eastAsia="zh-CN"/>
        </w:rPr>
        <w:t>条</w:t>
      </w:r>
      <w:r w:rsidRPr="00E26C35">
        <w:rPr>
          <w:rFonts w:ascii="SimSun" w:eastAsia="Times New Roman"/>
          <w:snapToGrid w:val="0"/>
          <w:kern w:val="22"/>
          <w:sz w:val="24"/>
          <w:lang w:eastAsia="zh-CN"/>
        </w:rPr>
        <w:t>）；</w:t>
      </w:r>
    </w:p>
    <w:p w:rsidR="007F454F" w:rsidRPr="00E26C35" w:rsidRDefault="007F454F" w:rsidP="00E26C35">
      <w:pPr>
        <w:pStyle w:val="ListParagraph"/>
        <w:numPr>
          <w:ilvl w:val="0"/>
          <w:numId w:val="21"/>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E26C35">
        <w:rPr>
          <w:rFonts w:ascii="SimSun" w:eastAsia="Times New Roman"/>
          <w:snapToGrid w:val="0"/>
          <w:kern w:val="22"/>
          <w:sz w:val="24"/>
          <w:lang w:val="zh-CN" w:eastAsia="zh-CN"/>
        </w:rPr>
        <w:t>支持土著人民和地方社区充分和有效参与《议定书》的执行</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包括提高他们对获取和惠益分享的认识和能力，支持土著人民和地方社区为分享利用与遗传资源相关的传统知识所产生惠益而制定社区规约和程序、共同商定条件和示范合同条款的最低要求</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同时考虑到他们的习惯法</w:t>
      </w:r>
      <w:r w:rsidRPr="00E26C35">
        <w:rPr>
          <w:rFonts w:ascii="SimSun" w:eastAsia="Times New Roman"/>
          <w:snapToGrid w:val="0"/>
          <w:kern w:val="22"/>
          <w:sz w:val="24"/>
          <w:lang w:eastAsia="zh-CN"/>
        </w:rPr>
        <w:t>；</w:t>
      </w:r>
    </w:p>
    <w:p w:rsidR="007F454F" w:rsidRPr="00E26C35" w:rsidRDefault="007F454F" w:rsidP="00E26C35">
      <w:pPr>
        <w:pStyle w:val="ListParagraph"/>
        <w:numPr>
          <w:ilvl w:val="0"/>
          <w:numId w:val="21"/>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E26C35">
        <w:rPr>
          <w:rFonts w:ascii="SimSun" w:eastAsia="Times New Roman"/>
          <w:snapToGrid w:val="0"/>
          <w:kern w:val="22"/>
          <w:sz w:val="24"/>
          <w:lang w:val="zh-CN" w:eastAsia="zh-CN"/>
        </w:rPr>
        <w:t>提高相关利益攸关方的认识并鼓励他们参与《议定书》的执行</w:t>
      </w:r>
      <w:r w:rsidRPr="00E26C35">
        <w:rPr>
          <w:rFonts w:ascii="SimSun" w:eastAsia="Times New Roman"/>
          <w:snapToGrid w:val="0"/>
          <w:kern w:val="22"/>
          <w:sz w:val="24"/>
          <w:lang w:eastAsia="zh-CN"/>
        </w:rPr>
        <w:t>；</w:t>
      </w:r>
    </w:p>
    <w:p w:rsidR="007F454F" w:rsidRPr="00771B8D" w:rsidRDefault="007F454F" w:rsidP="00194B8F">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敦促</w:t>
      </w:r>
      <w:r w:rsidRPr="00771B8D">
        <w:rPr>
          <w:rFonts w:ascii="SimSun" w:eastAsia="Times New Roman"/>
          <w:snapToGrid w:val="0"/>
          <w:kern w:val="22"/>
          <w:sz w:val="24"/>
          <w:lang w:val="zh-CN" w:eastAsia="zh-CN"/>
        </w:rPr>
        <w:t>尚未这样做的缔约方</w:t>
      </w:r>
      <w:r w:rsidRPr="00771B8D">
        <w:rPr>
          <w:rFonts w:ascii="SimSun" w:eastAsia="Times New Roman"/>
          <w:snapToGrid w:val="0"/>
          <w:kern w:val="22"/>
          <w:sz w:val="24"/>
          <w:lang w:eastAsia="zh-CN"/>
        </w:rPr>
        <w:t>：</w:t>
      </w:r>
    </w:p>
    <w:p w:rsidR="007F454F" w:rsidRPr="00E26C35" w:rsidRDefault="007F454F" w:rsidP="00E26C35">
      <w:pPr>
        <w:pStyle w:val="ListParagraph"/>
        <w:numPr>
          <w:ilvl w:val="0"/>
          <w:numId w:val="22"/>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Pr>
          <w:rFonts w:ascii="SimSun" w:eastAsia="Times New Roman"/>
          <w:snapToGrid w:val="0"/>
          <w:kern w:val="22"/>
          <w:sz w:val="24"/>
          <w:lang w:val="zh-CN" w:eastAsia="zh-CN"/>
        </w:rPr>
        <w:t>建立</w:t>
      </w:r>
      <w:r w:rsidRPr="00E26C35">
        <w:rPr>
          <w:rFonts w:ascii="SimSun" w:eastAsia="Times New Roman"/>
          <w:snapToGrid w:val="0"/>
          <w:kern w:val="22"/>
          <w:sz w:val="24"/>
          <w:lang w:val="zh-CN" w:eastAsia="zh-CN"/>
        </w:rPr>
        <w:t>体制结构</w:t>
      </w:r>
      <w:r>
        <w:rPr>
          <w:rFonts w:ascii="SimSun" w:eastAsia="Times New Roman"/>
          <w:snapToGrid w:val="0"/>
          <w:kern w:val="22"/>
          <w:sz w:val="24"/>
          <w:lang w:val="zh-CN" w:eastAsia="zh-CN"/>
        </w:rPr>
        <w:t>，制定</w:t>
      </w:r>
      <w:r w:rsidRPr="00E26C35">
        <w:rPr>
          <w:rFonts w:ascii="SimSun" w:eastAsia="Times New Roman"/>
          <w:snapToGrid w:val="0"/>
          <w:kern w:val="22"/>
          <w:sz w:val="24"/>
          <w:lang w:val="zh-CN" w:eastAsia="zh-CN"/>
        </w:rPr>
        <w:t>获取和惠益分享立法、行政或政策措施</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同时考虑到上文第</w:t>
      </w:r>
      <w:r w:rsidRPr="00E26C35">
        <w:rPr>
          <w:rFonts w:ascii="SimSun" w:eastAsia="Times New Roman" w:hAnsi="SimSun"/>
          <w:snapToGrid w:val="0"/>
          <w:kern w:val="22"/>
          <w:sz w:val="24"/>
          <w:lang w:eastAsia="zh-CN"/>
        </w:rPr>
        <w:t>5</w:t>
      </w:r>
      <w:r w:rsidRPr="00E26C35">
        <w:rPr>
          <w:rFonts w:ascii="SimSun" w:eastAsia="Times New Roman"/>
          <w:snapToGrid w:val="0"/>
          <w:kern w:val="22"/>
          <w:sz w:val="24"/>
          <w:lang w:eastAsia="zh-CN"/>
        </w:rPr>
        <w:t>（</w:t>
      </w:r>
      <w:r w:rsidRPr="00E26C35">
        <w:rPr>
          <w:rFonts w:ascii="SimSun" w:eastAsia="Times New Roman" w:hAnsi="SimSun"/>
          <w:snapToGrid w:val="0"/>
          <w:kern w:val="22"/>
          <w:sz w:val="24"/>
          <w:lang w:eastAsia="zh-CN"/>
        </w:rPr>
        <w:t>a</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和</w:t>
      </w:r>
      <w:r w:rsidRPr="00E26C35">
        <w:rPr>
          <w:rFonts w:ascii="SimSun" w:eastAsia="Times New Roman"/>
          <w:snapToGrid w:val="0"/>
          <w:kern w:val="22"/>
          <w:sz w:val="24"/>
          <w:lang w:eastAsia="zh-CN"/>
        </w:rPr>
        <w:t>（</w:t>
      </w:r>
      <w:r w:rsidRPr="00E26C35">
        <w:rPr>
          <w:rFonts w:ascii="SimSun" w:eastAsia="Times New Roman" w:hAnsi="SimSun"/>
          <w:snapToGrid w:val="0"/>
          <w:kern w:val="22"/>
          <w:sz w:val="24"/>
          <w:lang w:eastAsia="zh-CN"/>
        </w:rPr>
        <w:t>b</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段</w:t>
      </w:r>
      <w:r w:rsidRPr="00E26C35">
        <w:rPr>
          <w:rFonts w:ascii="SimSun" w:eastAsia="Times New Roman"/>
          <w:snapToGrid w:val="0"/>
          <w:kern w:val="22"/>
          <w:sz w:val="24"/>
          <w:lang w:eastAsia="zh-CN"/>
        </w:rPr>
        <w:t>；</w:t>
      </w:r>
    </w:p>
    <w:p w:rsidR="007F454F" w:rsidRPr="00E26C35" w:rsidRDefault="007F454F" w:rsidP="00E26C35">
      <w:pPr>
        <w:pStyle w:val="ListParagraph"/>
        <w:numPr>
          <w:ilvl w:val="0"/>
          <w:numId w:val="22"/>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E26C35">
        <w:rPr>
          <w:rFonts w:ascii="SimSun" w:eastAsia="Times New Roman"/>
          <w:snapToGrid w:val="0"/>
          <w:kern w:val="22"/>
          <w:sz w:val="24"/>
          <w:lang w:val="zh-CN" w:eastAsia="zh-CN"/>
        </w:rPr>
        <w:t>采取步骤处理上文第</w:t>
      </w:r>
      <w:r w:rsidRPr="00E26C35">
        <w:rPr>
          <w:rFonts w:ascii="SimSun" w:eastAsia="Times New Roman" w:hAnsi="SimSun"/>
          <w:snapToGrid w:val="0"/>
          <w:kern w:val="22"/>
          <w:sz w:val="24"/>
          <w:lang w:eastAsia="zh-CN"/>
        </w:rPr>
        <w:t>5</w:t>
      </w:r>
      <w:r w:rsidRPr="00E26C35">
        <w:rPr>
          <w:rFonts w:ascii="SimSun" w:eastAsia="Times New Roman"/>
          <w:snapToGrid w:val="0"/>
          <w:kern w:val="22"/>
          <w:sz w:val="24"/>
          <w:lang w:eastAsia="zh-CN"/>
        </w:rPr>
        <w:t>（</w:t>
      </w:r>
      <w:r w:rsidRPr="00E26C35">
        <w:rPr>
          <w:rFonts w:ascii="SimSun" w:eastAsia="Times New Roman" w:hAnsi="SimSun"/>
          <w:snapToGrid w:val="0"/>
          <w:kern w:val="22"/>
          <w:sz w:val="24"/>
          <w:lang w:eastAsia="zh-CN"/>
        </w:rPr>
        <w:t>c</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和</w:t>
      </w:r>
      <w:r w:rsidRPr="00E26C35">
        <w:rPr>
          <w:rFonts w:ascii="SimSun" w:eastAsia="Times New Roman"/>
          <w:snapToGrid w:val="0"/>
          <w:kern w:val="22"/>
          <w:sz w:val="24"/>
          <w:lang w:eastAsia="zh-CN"/>
        </w:rPr>
        <w:t>（</w:t>
      </w:r>
      <w:r w:rsidRPr="00E26C35">
        <w:rPr>
          <w:rFonts w:ascii="SimSun" w:eastAsia="Times New Roman" w:hAnsi="SimSun"/>
          <w:snapToGrid w:val="0"/>
          <w:kern w:val="22"/>
          <w:sz w:val="24"/>
          <w:lang w:eastAsia="zh-CN"/>
        </w:rPr>
        <w:t>d</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段确定的优先领域</w:t>
      </w:r>
      <w:r w:rsidRPr="00E26C35">
        <w:rPr>
          <w:rFonts w:ascii="SimSun" w:eastAsia="Times New Roman"/>
          <w:snapToGrid w:val="0"/>
          <w:kern w:val="22"/>
          <w:sz w:val="24"/>
          <w:lang w:eastAsia="zh-CN"/>
        </w:rPr>
        <w:t>；</w:t>
      </w:r>
    </w:p>
    <w:p w:rsidR="007F454F" w:rsidRPr="00E26C35" w:rsidRDefault="007F454F" w:rsidP="00E26C35">
      <w:pPr>
        <w:pStyle w:val="ListParagraph"/>
        <w:numPr>
          <w:ilvl w:val="0"/>
          <w:numId w:val="22"/>
        </w:numPr>
        <w:suppressLineNumbers/>
        <w:suppressAutoHyphens/>
        <w:adjustRightInd w:val="0"/>
        <w:spacing w:before="120" w:after="120" w:line="240" w:lineRule="atLeast"/>
        <w:ind w:left="0" w:firstLine="490"/>
        <w:contextualSpacing w:val="0"/>
        <w:rPr>
          <w:rFonts w:eastAsia="Times New Roman"/>
          <w:snapToGrid w:val="0"/>
          <w:kern w:val="22"/>
          <w:sz w:val="24"/>
          <w:u w:val="single" w:color="000000"/>
          <w:lang w:val="en-US" w:eastAsia="zh-CN"/>
        </w:rPr>
      </w:pPr>
      <w:r w:rsidRPr="00E26C35">
        <w:rPr>
          <w:rFonts w:ascii="SimSun" w:eastAsia="Times New Roman"/>
          <w:snapToGrid w:val="0"/>
          <w:kern w:val="22"/>
          <w:sz w:val="24"/>
          <w:lang w:val="zh-CN" w:eastAsia="zh-CN"/>
        </w:rPr>
        <w:t>根据《议定书》第</w:t>
      </w:r>
      <w:r w:rsidRPr="00E26C35">
        <w:rPr>
          <w:rFonts w:ascii="SimSun" w:eastAsia="Times New Roman" w:hAnsi="SimSun"/>
          <w:snapToGrid w:val="0"/>
          <w:kern w:val="22"/>
          <w:sz w:val="24"/>
          <w:lang w:eastAsia="zh-CN"/>
        </w:rPr>
        <w:t>14</w:t>
      </w:r>
      <w:r w:rsidRPr="00E26C35">
        <w:rPr>
          <w:rFonts w:ascii="SimSun" w:eastAsia="Times New Roman"/>
          <w:snapToGrid w:val="0"/>
          <w:kern w:val="22"/>
          <w:sz w:val="24"/>
          <w:lang w:val="zh-CN" w:eastAsia="zh-CN"/>
        </w:rPr>
        <w:t>条第</w:t>
      </w:r>
      <w:r w:rsidRPr="00E26C35">
        <w:rPr>
          <w:rFonts w:ascii="SimSun" w:eastAsia="Times New Roman" w:hAnsi="SimSun"/>
          <w:snapToGrid w:val="0"/>
          <w:kern w:val="22"/>
          <w:sz w:val="24"/>
          <w:lang w:eastAsia="zh-CN"/>
        </w:rPr>
        <w:t>2</w:t>
      </w:r>
      <w:r w:rsidRPr="00E26C35">
        <w:rPr>
          <w:rFonts w:ascii="SimSun" w:eastAsia="Times New Roman"/>
          <w:snapToGrid w:val="0"/>
          <w:kern w:val="22"/>
          <w:sz w:val="24"/>
          <w:lang w:val="zh-CN" w:eastAsia="zh-CN"/>
        </w:rPr>
        <w:t>款规定的义务在获取和惠益分享信息交换所尽快发布国家一级现有的所有规定信息</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包括有关构成国际公认合规证书的许可证或同等效力证书的信息</w:t>
      </w:r>
      <w:r w:rsidRPr="00E26C35">
        <w:rPr>
          <w:rFonts w:ascii="SimSun" w:eastAsia="Times New Roman"/>
          <w:snapToGrid w:val="0"/>
          <w:kern w:val="22"/>
          <w:sz w:val="24"/>
          <w:lang w:eastAsia="zh-CN"/>
        </w:rPr>
        <w:t>，</w:t>
      </w:r>
      <w:r w:rsidRPr="00E26C35">
        <w:rPr>
          <w:rFonts w:ascii="SimSun" w:eastAsia="Times New Roman"/>
          <w:snapToGrid w:val="0"/>
          <w:kern w:val="22"/>
          <w:sz w:val="24"/>
          <w:lang w:val="zh-CN" w:eastAsia="zh-CN"/>
        </w:rPr>
        <w:t>以期便利监测遗传资源的使用和缔约方间的合作</w:t>
      </w:r>
      <w:r w:rsidRPr="00E26C35">
        <w:rPr>
          <w:rFonts w:ascii="SimSun" w:eastAsia="Times New Roman"/>
          <w:snapToGrid w:val="0"/>
          <w:kern w:val="22"/>
          <w:sz w:val="24"/>
          <w:lang w:eastAsia="zh-CN"/>
        </w:rPr>
        <w:t>；</w:t>
      </w:r>
    </w:p>
    <w:p w:rsidR="007F454F" w:rsidRPr="00771B8D" w:rsidRDefault="007F454F" w:rsidP="00467673">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鼓励</w:t>
      </w:r>
      <w:r w:rsidRPr="00771B8D">
        <w:rPr>
          <w:rFonts w:ascii="SimSun" w:eastAsia="Times New Roman"/>
          <w:snapToGrid w:val="0"/>
          <w:kern w:val="22"/>
          <w:sz w:val="24"/>
          <w:lang w:val="zh-CN" w:eastAsia="zh-CN"/>
        </w:rPr>
        <w:t>有能力的缔约方、非缔约方和相关组织</w:t>
      </w:r>
      <w:r w:rsidRPr="00771B8D">
        <w:rPr>
          <w:rFonts w:ascii="SimSun" w:eastAsia="Times New Roman"/>
          <w:snapToGrid w:val="0"/>
          <w:kern w:val="22"/>
          <w:sz w:val="24"/>
          <w:lang w:val="en-US" w:eastAsia="zh-CN"/>
        </w:rPr>
        <w:t>：</w:t>
      </w:r>
      <w:r w:rsidRPr="00771B8D">
        <w:rPr>
          <w:rFonts w:ascii="SimSun" w:eastAsia="Times New Roman"/>
          <w:snapToGrid w:val="0"/>
          <w:kern w:val="22"/>
          <w:sz w:val="24"/>
          <w:lang w:val="en-US" w:eastAsia="zh-CN"/>
        </w:rPr>
        <w:t xml:space="preserve"> </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加强努力建设发展中国家缔约方特别是其中的最不发达国家和小岛屿发展中国家以及经济转型缔约方执行《名古屋议定书》的能力</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同时考虑到上文第</w:t>
      </w:r>
      <w:r w:rsidRPr="00B45709">
        <w:rPr>
          <w:rFonts w:ascii="SimSun" w:eastAsia="Times New Roman" w:hAnsi="SimSun"/>
          <w:snapToGrid w:val="0"/>
          <w:kern w:val="22"/>
          <w:sz w:val="24"/>
          <w:lang w:eastAsia="zh-CN"/>
        </w:rPr>
        <w:t>5</w:t>
      </w:r>
      <w:r w:rsidRPr="00B45709">
        <w:rPr>
          <w:rFonts w:ascii="SimSun" w:eastAsia="Times New Roman"/>
          <w:snapToGrid w:val="0"/>
          <w:kern w:val="22"/>
          <w:sz w:val="24"/>
          <w:lang w:val="zh-CN" w:eastAsia="zh-CN"/>
        </w:rPr>
        <w:t>段确定的优先领域和附件一中的主要结论以及土著人民和地方社区及相关利益攸关方的需要和优先事项</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支持为执行《议定书》而采取的能力建设举措</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例如秘书处和国际发展法组织为建立国家法律框架而推出的能力建设方案</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包括提供资金</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在获取和惠益分享信息交换所发布有关能力建设举措和能力建设资源的信息</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考虑采取区域办法</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除其他外</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通过为持有相同遗传资源或与遗传资源相关的传统知识的国家举办能力建设活动</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以支持《议定书》的协调执行</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根据《议定书》第</w:t>
      </w:r>
      <w:r w:rsidRPr="00B45709">
        <w:rPr>
          <w:rFonts w:ascii="SimSun" w:eastAsia="Times New Roman" w:hAnsi="SimSun"/>
          <w:snapToGrid w:val="0"/>
          <w:kern w:val="22"/>
          <w:sz w:val="24"/>
          <w:lang w:eastAsia="zh-CN"/>
        </w:rPr>
        <w:t>11</w:t>
      </w:r>
      <w:r w:rsidRPr="00B45709">
        <w:rPr>
          <w:rFonts w:ascii="SimSun" w:eastAsia="Times New Roman"/>
          <w:snapToGrid w:val="0"/>
          <w:kern w:val="22"/>
          <w:sz w:val="24"/>
          <w:lang w:val="zh-CN" w:eastAsia="zh-CN"/>
        </w:rPr>
        <w:t>条促进分享跨界合作信息和经验</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支持进行战略交流</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以增进对《议定书》的认识</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4"/>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建设缔约方和土著人民和地方社区谈判互相商定的条件的能力，促进遗传资源和</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或</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相关传统知识的使用者和提供者之间的伙伴关系和技术转让</w:t>
      </w:r>
      <w:r w:rsidRPr="00B45709">
        <w:rPr>
          <w:rFonts w:ascii="SimSun" w:eastAsia="Times New Roman"/>
          <w:snapToGrid w:val="0"/>
          <w:kern w:val="22"/>
          <w:sz w:val="24"/>
          <w:lang w:eastAsia="zh-CN"/>
        </w:rPr>
        <w:t>；</w:t>
      </w:r>
    </w:p>
    <w:p w:rsidR="007F454F" w:rsidRPr="00771B8D" w:rsidRDefault="007F454F" w:rsidP="00DD3279">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邀请</w:t>
      </w:r>
      <w:r w:rsidRPr="00771B8D">
        <w:rPr>
          <w:rFonts w:ascii="SimSun" w:eastAsia="Times New Roman"/>
          <w:snapToGrid w:val="0"/>
          <w:kern w:val="22"/>
          <w:sz w:val="24"/>
          <w:lang w:val="zh-CN" w:eastAsia="zh-CN"/>
        </w:rPr>
        <w:t>各缔约方、非缔约方、国际组织、区域开发银行、其他金融机构和私营部门酌情加强努力</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提供资金支持《议定书》的执行</w:t>
      </w:r>
      <w:r w:rsidRPr="00771B8D">
        <w:rPr>
          <w:rFonts w:ascii="SimSun" w:eastAsia="Times New Roman"/>
          <w:snapToGrid w:val="0"/>
          <w:kern w:val="22"/>
          <w:sz w:val="24"/>
          <w:lang w:eastAsia="zh-CN"/>
        </w:rPr>
        <w:t>；</w:t>
      </w:r>
    </w:p>
    <w:p w:rsidR="007F454F" w:rsidRPr="00771B8D" w:rsidRDefault="007F454F" w:rsidP="00DD3279">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建议</w:t>
      </w:r>
      <w:r w:rsidRPr="00771B8D">
        <w:rPr>
          <w:rFonts w:ascii="SimSun" w:eastAsia="Times New Roman"/>
          <w:snapToGrid w:val="0"/>
          <w:kern w:val="22"/>
          <w:sz w:val="24"/>
          <w:lang w:val="zh-CN" w:eastAsia="zh-CN"/>
        </w:rPr>
        <w:t>缔约方大会在通过支持执行《名古屋议定书》的财务机制的指导意见时</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邀请全球环境基金继续协助符合资格的缔约方执行《名古屋议定书》</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包括制定有关获取和惠益分享的立法、行政和政策措施及相关体制安排并为此提供资金</w:t>
      </w:r>
      <w:r w:rsidRPr="00771B8D">
        <w:rPr>
          <w:rFonts w:ascii="SimSun" w:eastAsia="Times New Roman"/>
          <w:snapToGrid w:val="0"/>
          <w:kern w:val="22"/>
          <w:sz w:val="24"/>
          <w:lang w:eastAsia="zh-CN"/>
        </w:rPr>
        <w:t>；</w:t>
      </w:r>
    </w:p>
    <w:p w:rsidR="007F454F" w:rsidRPr="00771B8D" w:rsidRDefault="007F454F" w:rsidP="00DD3279">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鼓励</w:t>
      </w:r>
      <w:r w:rsidRPr="00771B8D">
        <w:rPr>
          <w:rFonts w:ascii="SimSun" w:eastAsia="Times New Roman"/>
          <w:snapToGrid w:val="0"/>
          <w:kern w:val="22"/>
          <w:sz w:val="24"/>
          <w:lang w:val="zh-CN" w:eastAsia="zh-CN"/>
        </w:rPr>
        <w:t>各缔约方、非缔约方、土著人民和地方社区以及相关组织利用临时国家报告和信息交换所现有的丰富信息和经验以及现有工具和资料</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例如准则和能力建设材料</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支持执行工作和促进经验交流</w:t>
      </w:r>
      <w:r w:rsidRPr="00771B8D">
        <w:rPr>
          <w:rFonts w:ascii="SimSun" w:eastAsia="Times New Roman"/>
          <w:snapToGrid w:val="0"/>
          <w:kern w:val="22"/>
          <w:sz w:val="24"/>
          <w:lang w:eastAsia="zh-CN"/>
        </w:rPr>
        <w:t>；</w:t>
      </w:r>
    </w:p>
    <w:p w:rsidR="007F454F" w:rsidRPr="00771B8D" w:rsidRDefault="007F454F" w:rsidP="00DD3279">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邀请</w:t>
      </w:r>
      <w:r w:rsidRPr="00771B8D">
        <w:rPr>
          <w:rFonts w:ascii="SimSun" w:eastAsia="Times New Roman"/>
          <w:snapToGrid w:val="0"/>
          <w:kern w:val="22"/>
          <w:sz w:val="24"/>
          <w:lang w:val="zh-CN" w:eastAsia="zh-CN"/>
        </w:rPr>
        <w:t>各缔约方鉴于《议定书》的跨领域性质建立适当机制以便利</w:t>
      </w:r>
      <w:r w:rsidRPr="00771B8D">
        <w:rPr>
          <w:rFonts w:ascii="SimSun" w:eastAsia="Times New Roman"/>
          <w:snapToGrid w:val="0"/>
          <w:kern w:val="22"/>
          <w:sz w:val="24"/>
          <w:lang w:eastAsia="zh-CN"/>
        </w:rPr>
        <w:t>：</w:t>
      </w:r>
    </w:p>
    <w:p w:rsidR="007F454F" w:rsidRPr="00B45709" w:rsidRDefault="007F454F" w:rsidP="00B45709">
      <w:pPr>
        <w:pStyle w:val="ListParagraph"/>
        <w:numPr>
          <w:ilvl w:val="0"/>
          <w:numId w:val="2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涉及获取和惠益分享的不同机构和部委之间进行国家协调</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土著人民和地方社区充分和有效参与执行《议定书》有关土著人民和地方社区的条款</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以期考虑到他们的需要和国情</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不同部门的相关利益攸关方的参与</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以期在制定关于获取和惠益分享的立法、行政和政策措施时考虑到他们的需要</w:t>
      </w:r>
      <w:r w:rsidRPr="00B45709">
        <w:rPr>
          <w:rFonts w:ascii="SimSun" w:eastAsia="Times New Roman"/>
          <w:snapToGrid w:val="0"/>
          <w:kern w:val="22"/>
          <w:sz w:val="24"/>
          <w:lang w:eastAsia="zh-CN"/>
        </w:rPr>
        <w:t>；</w:t>
      </w:r>
    </w:p>
    <w:p w:rsidR="007F454F" w:rsidRPr="00771B8D" w:rsidRDefault="007F454F" w:rsidP="00DD3279">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i/>
          <w:snapToGrid w:val="0"/>
          <w:kern w:val="22"/>
          <w:sz w:val="24"/>
          <w:lang w:eastAsia="zh-CN"/>
        </w:rPr>
      </w:pPr>
      <w:r w:rsidRPr="00771B8D">
        <w:rPr>
          <w:rFonts w:ascii="KaiTi" w:eastAsia="KaiTi" w:hint="eastAsia"/>
          <w:snapToGrid w:val="0"/>
          <w:kern w:val="22"/>
          <w:sz w:val="24"/>
          <w:lang w:val="zh-CN" w:eastAsia="zh-CN"/>
        </w:rPr>
        <w:t>又邀请</w:t>
      </w:r>
      <w:r w:rsidRPr="002D1B25">
        <w:rPr>
          <w:rFonts w:ascii="宋体" w:eastAsia="宋体" w:hAnsi="宋体" w:cs="宋体" w:hint="eastAsia"/>
          <w:snapToGrid w:val="0"/>
          <w:kern w:val="22"/>
          <w:sz w:val="24"/>
          <w:lang w:val="zh-CN" w:eastAsia="zh-CN"/>
        </w:rPr>
        <w:t>各缔约方</w:t>
      </w:r>
      <w:r w:rsidRPr="00771B8D">
        <w:rPr>
          <w:rFonts w:ascii="SimSun" w:eastAsia="Times New Roman"/>
          <w:snapToGrid w:val="0"/>
          <w:kern w:val="22"/>
          <w:sz w:val="24"/>
          <w:lang w:eastAsia="zh-CN"/>
        </w:rPr>
        <w:t>：</w:t>
      </w:r>
    </w:p>
    <w:p w:rsidR="007F454F" w:rsidRPr="00B45709" w:rsidRDefault="007F454F" w:rsidP="00B45709">
      <w:pPr>
        <w:pStyle w:val="ListParagraph"/>
        <w:numPr>
          <w:ilvl w:val="0"/>
          <w:numId w:val="28"/>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考虑执行临时措施</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以便获得经验</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指导制定关于获取和惠益分享的立法、行政或政策措施</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8"/>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在执行《议定书》第</w:t>
      </w:r>
      <w:r w:rsidRPr="00B45709">
        <w:rPr>
          <w:rFonts w:eastAsia="Times New Roman"/>
          <w:snapToGrid w:val="0"/>
          <w:kern w:val="22"/>
          <w:sz w:val="24"/>
          <w:lang w:eastAsia="zh-CN"/>
        </w:rPr>
        <w:t>8</w:t>
      </w:r>
      <w:r w:rsidRPr="00B45709">
        <w:rPr>
          <w:rFonts w:ascii="SimSun" w:eastAsia="Times New Roman"/>
          <w:snapToGrid w:val="0"/>
          <w:kern w:val="22"/>
          <w:sz w:val="24"/>
          <w:lang w:val="zh-CN" w:eastAsia="zh-CN"/>
        </w:rPr>
        <w:t>条时</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酌情根据国情考虑到联合国粮食及农业组织、世界卫生组织和其他相关组织开展的相关工作</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8"/>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在执行《议定书》第</w:t>
      </w:r>
      <w:r w:rsidRPr="00B45709">
        <w:rPr>
          <w:rFonts w:eastAsia="Times New Roman"/>
          <w:snapToGrid w:val="0"/>
          <w:kern w:val="22"/>
          <w:sz w:val="24"/>
          <w:lang w:eastAsia="zh-CN"/>
        </w:rPr>
        <w:t>16</w:t>
      </w:r>
      <w:r w:rsidRPr="00B45709">
        <w:rPr>
          <w:rFonts w:ascii="SimSun" w:eastAsia="Times New Roman"/>
          <w:snapToGrid w:val="0"/>
          <w:kern w:val="22"/>
          <w:sz w:val="24"/>
          <w:lang w:val="zh-CN" w:eastAsia="zh-CN"/>
        </w:rPr>
        <w:t>条时</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酌情注意到世界知识产权组织进行的相关工作</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只要其工作具有支助作用且不违背《公约》和《议定书》的目标</w:t>
      </w:r>
      <w:r w:rsidRPr="00B45709">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邀请</w:t>
      </w:r>
      <w:r w:rsidRPr="00771B8D">
        <w:rPr>
          <w:rFonts w:ascii="SimSun" w:eastAsia="Times New Roman"/>
          <w:snapToGrid w:val="0"/>
          <w:kern w:val="22"/>
          <w:sz w:val="24"/>
          <w:lang w:val="zh-CN" w:eastAsia="zh-CN"/>
        </w:rPr>
        <w:t>土著人民和地方社区依照他们的习惯做法参与获取和惠益分享进程</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包括制定关于获取和惠益分享的社区规约和程序</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并在获取和惠益分享信息交换所发布</w:t>
      </w:r>
      <w:r w:rsidRPr="00771B8D">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邀请</w:t>
      </w:r>
      <w:r w:rsidRPr="00771B8D">
        <w:rPr>
          <w:rFonts w:ascii="SimSun" w:eastAsia="Times New Roman"/>
          <w:snapToGrid w:val="0"/>
          <w:kern w:val="22"/>
          <w:sz w:val="24"/>
          <w:lang w:val="zh-CN" w:eastAsia="zh-CN"/>
        </w:rPr>
        <w:t>相关利益攸关方和使用者组织和网络参与获取和惠益分享进程</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包括开发能解决其群体需要并促进遵守获取和惠益分享要求的工具</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例如示范合同条款、行为守则、准则、最佳做法和</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或</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标准</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并将这些工具在获取和惠益分享信息交换所发布</w:t>
      </w:r>
      <w:r w:rsidRPr="00771B8D">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注意到</w:t>
      </w:r>
      <w:r w:rsidRPr="00771B8D">
        <w:rPr>
          <w:rFonts w:ascii="SimSun" w:eastAsia="Times New Roman"/>
          <w:snapToGrid w:val="0"/>
          <w:kern w:val="22"/>
          <w:sz w:val="24"/>
          <w:lang w:val="zh-CN" w:eastAsia="zh-CN"/>
        </w:rPr>
        <w:t>世界知识产权组织仍在就关于知识产权的一项或多项国际法律文书进行工作</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以期确保平衡而有效地保护遗传资源、传统知识和传统文化表现形式</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因此</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评估这项进程的成果能如何促进《议定书》的执行的时机仍未成熟</w:t>
      </w:r>
      <w:r w:rsidRPr="00771B8D">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Ansi="KaiTi" w:hint="eastAsia"/>
          <w:snapToGrid w:val="0"/>
          <w:kern w:val="22"/>
          <w:sz w:val="24"/>
          <w:lang w:val="zh-CN" w:eastAsia="zh-CN"/>
        </w:rPr>
        <w:t>又注意到</w:t>
      </w:r>
      <w:r w:rsidRPr="00771B8D">
        <w:rPr>
          <w:rFonts w:ascii="SimSun" w:eastAsia="Times New Roman"/>
          <w:snapToGrid w:val="0"/>
          <w:kern w:val="22"/>
          <w:sz w:val="24"/>
          <w:lang w:val="zh-CN" w:eastAsia="zh-CN"/>
        </w:rPr>
        <w:t>没有足够的信息依照《议定书》第</w:t>
      </w:r>
      <w:r w:rsidRPr="00771B8D">
        <w:rPr>
          <w:rFonts w:eastAsia="Times New Roman"/>
          <w:snapToGrid w:val="0"/>
          <w:kern w:val="22"/>
          <w:sz w:val="24"/>
          <w:lang w:eastAsia="zh-CN"/>
        </w:rPr>
        <w:t>18</w:t>
      </w:r>
      <w:r w:rsidRPr="00771B8D">
        <w:rPr>
          <w:rFonts w:ascii="SimSun" w:eastAsia="Times New Roman"/>
          <w:snapToGrid w:val="0"/>
          <w:kern w:val="22"/>
          <w:sz w:val="24"/>
          <w:lang w:val="zh-CN" w:eastAsia="zh-CN"/>
        </w:rPr>
        <w:t>条第</w:t>
      </w:r>
      <w:r w:rsidRPr="00771B8D">
        <w:rPr>
          <w:rFonts w:eastAsia="Times New Roman"/>
          <w:snapToGrid w:val="0"/>
          <w:kern w:val="22"/>
          <w:sz w:val="24"/>
          <w:lang w:eastAsia="zh-CN"/>
        </w:rPr>
        <w:t>4</w:t>
      </w:r>
      <w:r w:rsidRPr="00771B8D">
        <w:rPr>
          <w:rFonts w:ascii="SimSun" w:eastAsia="Times New Roman"/>
          <w:snapToGrid w:val="0"/>
          <w:kern w:val="22"/>
          <w:sz w:val="24"/>
          <w:lang w:val="zh-CN" w:eastAsia="zh-CN"/>
        </w:rPr>
        <w:t>款衡量第</w:t>
      </w:r>
      <w:r w:rsidRPr="00771B8D">
        <w:rPr>
          <w:rFonts w:eastAsia="Times New Roman"/>
          <w:snapToGrid w:val="0"/>
          <w:kern w:val="22"/>
          <w:sz w:val="24"/>
          <w:lang w:eastAsia="zh-CN"/>
        </w:rPr>
        <w:t>18</w:t>
      </w:r>
      <w:r w:rsidRPr="00771B8D">
        <w:rPr>
          <w:rFonts w:ascii="SimSun" w:eastAsia="Times New Roman"/>
          <w:snapToGrid w:val="0"/>
          <w:kern w:val="22"/>
          <w:sz w:val="24"/>
          <w:lang w:val="zh-CN" w:eastAsia="zh-CN"/>
        </w:rPr>
        <w:t>条的成效</w:t>
      </w:r>
      <w:r w:rsidRPr="00771B8D">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Ansi="KaiTi" w:hint="eastAsia"/>
          <w:snapToGrid w:val="0"/>
          <w:kern w:val="22"/>
          <w:sz w:val="24"/>
          <w:lang w:val="zh-CN" w:eastAsia="zh-CN"/>
        </w:rPr>
        <w:t>决定</w:t>
      </w:r>
      <w:r w:rsidRPr="00771B8D">
        <w:rPr>
          <w:rFonts w:ascii="SimSun" w:eastAsia="Times New Roman"/>
          <w:snapToGrid w:val="0"/>
          <w:kern w:val="22"/>
          <w:sz w:val="24"/>
          <w:lang w:val="zh-CN" w:eastAsia="zh-CN"/>
        </w:rPr>
        <w:t>在第二次评估和审查《议定书》时评估</w:t>
      </w:r>
      <w:r>
        <w:rPr>
          <w:rFonts w:ascii="SimSun" w:eastAsia="Times New Roman"/>
          <w:snapToGrid w:val="0"/>
          <w:kern w:val="22"/>
          <w:sz w:val="24"/>
          <w:lang w:val="zh-CN" w:eastAsia="zh-CN"/>
        </w:rPr>
        <w:t>与执行《议定书》有关的所有要素包括</w:t>
      </w:r>
      <w:r w:rsidRPr="00771B8D">
        <w:rPr>
          <w:rFonts w:ascii="SimSun" w:eastAsia="Times New Roman"/>
          <w:snapToGrid w:val="0"/>
          <w:kern w:val="22"/>
          <w:sz w:val="24"/>
          <w:lang w:val="zh-CN" w:eastAsia="zh-CN"/>
        </w:rPr>
        <w:t>第</w:t>
      </w:r>
      <w:r w:rsidRPr="00771B8D">
        <w:rPr>
          <w:rFonts w:eastAsia="Times New Roman"/>
          <w:snapToGrid w:val="0"/>
          <w:kern w:val="22"/>
          <w:sz w:val="24"/>
          <w:lang w:eastAsia="zh-CN"/>
        </w:rPr>
        <w:t>1</w:t>
      </w:r>
      <w:r>
        <w:rPr>
          <w:rFonts w:eastAsia="Times New Roman"/>
          <w:snapToGrid w:val="0"/>
          <w:kern w:val="22"/>
          <w:sz w:val="24"/>
          <w:lang w:eastAsia="zh-CN"/>
        </w:rPr>
        <w:t>6</w:t>
      </w:r>
      <w:r w:rsidRPr="00771B8D">
        <w:rPr>
          <w:rFonts w:ascii="SimSun" w:eastAsia="Times New Roman"/>
          <w:snapToGrid w:val="0"/>
          <w:kern w:val="22"/>
          <w:sz w:val="24"/>
          <w:lang w:val="zh-CN" w:eastAsia="zh-CN"/>
        </w:rPr>
        <w:t>段</w:t>
      </w:r>
      <w:r>
        <w:rPr>
          <w:rFonts w:ascii="SimSun" w:eastAsia="Times New Roman"/>
          <w:snapToGrid w:val="0"/>
          <w:kern w:val="22"/>
          <w:sz w:val="24"/>
          <w:lang w:val="zh-CN" w:eastAsia="zh-CN"/>
        </w:rPr>
        <w:t>所列</w:t>
      </w:r>
      <w:r w:rsidRPr="00771B8D">
        <w:rPr>
          <w:rFonts w:ascii="SimSun" w:eastAsia="Times New Roman"/>
          <w:snapToGrid w:val="0"/>
          <w:kern w:val="22"/>
          <w:sz w:val="24"/>
          <w:lang w:val="zh-CN" w:eastAsia="zh-CN"/>
        </w:rPr>
        <w:t>要素</w:t>
      </w:r>
      <w:r>
        <w:rPr>
          <w:rFonts w:ascii="SimSun" w:eastAsia="Times New Roman"/>
          <w:snapToGrid w:val="0"/>
          <w:kern w:val="22"/>
          <w:sz w:val="24"/>
          <w:lang w:val="zh-CN" w:eastAsia="zh-CN"/>
        </w:rPr>
        <w:t>，</w:t>
      </w:r>
      <w:r w:rsidRPr="00771B8D">
        <w:rPr>
          <w:rFonts w:ascii="SimSun" w:eastAsia="Times New Roman"/>
          <w:snapToGrid w:val="0"/>
          <w:kern w:val="22"/>
          <w:sz w:val="24"/>
          <w:lang w:val="zh-CN" w:eastAsia="zh-CN"/>
        </w:rPr>
        <w:t>以及关于全球多边惠益分享机制的第</w:t>
      </w:r>
      <w:r w:rsidRPr="00771B8D">
        <w:rPr>
          <w:rFonts w:eastAsia="Times New Roman"/>
          <w:snapToGrid w:val="0"/>
          <w:kern w:val="22"/>
          <w:sz w:val="24"/>
          <w:lang w:eastAsia="zh-CN"/>
        </w:rPr>
        <w:t>10</w:t>
      </w:r>
      <w:r w:rsidRPr="00771B8D">
        <w:rPr>
          <w:rFonts w:ascii="SimSun" w:eastAsia="Times New Roman"/>
          <w:snapToGrid w:val="0"/>
          <w:kern w:val="22"/>
          <w:sz w:val="24"/>
          <w:lang w:val="zh-CN" w:eastAsia="zh-CN"/>
        </w:rPr>
        <w:t>条和关于技术转让、协作和合作的第</w:t>
      </w:r>
      <w:r w:rsidRPr="00771B8D">
        <w:rPr>
          <w:rFonts w:eastAsia="Times New Roman"/>
          <w:snapToGrid w:val="0"/>
          <w:kern w:val="22"/>
          <w:sz w:val="24"/>
          <w:lang w:eastAsia="zh-CN"/>
        </w:rPr>
        <w:t>23</w:t>
      </w:r>
      <w:r w:rsidRPr="00771B8D">
        <w:rPr>
          <w:rFonts w:ascii="SimSun" w:eastAsia="Times New Roman"/>
          <w:snapToGrid w:val="0"/>
          <w:kern w:val="22"/>
          <w:sz w:val="24"/>
          <w:lang w:val="zh-CN" w:eastAsia="zh-CN"/>
        </w:rPr>
        <w:t>条的进展</w:t>
      </w:r>
      <w:r w:rsidRPr="00771B8D">
        <w:rPr>
          <w:rFonts w:ascii="SimSun" w:eastAsia="Times New Roman"/>
          <w:snapToGrid w:val="0"/>
          <w:kern w:val="22"/>
          <w:sz w:val="24"/>
          <w:lang w:eastAsia="zh-CN"/>
        </w:rPr>
        <w:t>；</w:t>
      </w:r>
    </w:p>
    <w:p w:rsidR="007F454F" w:rsidRPr="00771B8D" w:rsidRDefault="007F454F" w:rsidP="002D1B25">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Ansi="KaiTi" w:hint="eastAsia"/>
          <w:snapToGrid w:val="0"/>
          <w:kern w:val="22"/>
          <w:sz w:val="24"/>
          <w:lang w:val="zh-CN" w:eastAsia="zh-CN"/>
        </w:rPr>
        <w:t>请</w:t>
      </w:r>
      <w:r w:rsidRPr="00771B8D">
        <w:rPr>
          <w:rFonts w:ascii="SimSun" w:eastAsia="Times New Roman"/>
          <w:snapToGrid w:val="0"/>
          <w:kern w:val="22"/>
          <w:sz w:val="24"/>
          <w:lang w:val="zh-CN" w:eastAsia="zh-CN"/>
        </w:rPr>
        <w:t>执行秘书</w:t>
      </w:r>
      <w:r w:rsidRPr="00771B8D">
        <w:rPr>
          <w:rFonts w:ascii="SimSun" w:eastAsia="Times New Roman"/>
          <w:snapToGrid w:val="0"/>
          <w:kern w:val="22"/>
          <w:sz w:val="24"/>
          <w:lang w:eastAsia="zh-CN"/>
        </w:rPr>
        <w:t>：</w:t>
      </w:r>
    </w:p>
    <w:p w:rsidR="007F454F" w:rsidRPr="00B45709" w:rsidRDefault="007F454F" w:rsidP="00B45709">
      <w:pPr>
        <w:pStyle w:val="ListParagraph"/>
        <w:numPr>
          <w:ilvl w:val="0"/>
          <w:numId w:val="29"/>
        </w:numPr>
        <w:suppressLineNumbers/>
        <w:suppressAutoHyphens/>
        <w:adjustRightInd w:val="0"/>
        <w:spacing w:before="120" w:after="120" w:line="240" w:lineRule="atLeast"/>
        <w:ind w:left="0" w:firstLine="490"/>
        <w:contextualSpacing w:val="0"/>
        <w:rPr>
          <w:rFonts w:eastAsia="Times New Roman"/>
          <w:snapToGrid w:val="0"/>
          <w:kern w:val="22"/>
          <w:sz w:val="24"/>
          <w:u w:color="000000"/>
          <w:lang w:eastAsia="zh-CN"/>
        </w:rPr>
      </w:pPr>
      <w:r w:rsidRPr="00B45709">
        <w:rPr>
          <w:rFonts w:ascii="宋体" w:eastAsia="宋体" w:hAnsi="宋体" w:cs="宋体" w:hint="eastAsia"/>
          <w:snapToGrid w:val="0"/>
          <w:kern w:val="22"/>
          <w:sz w:val="24"/>
          <w:u w:color="000000"/>
          <w:lang w:eastAsia="zh-CN"/>
        </w:rPr>
        <w:t>就</w:t>
      </w:r>
      <w:r w:rsidRPr="00B45709">
        <w:rPr>
          <w:rFonts w:ascii="SimSun" w:eastAsia="Times New Roman"/>
          <w:snapToGrid w:val="0"/>
          <w:kern w:val="22"/>
          <w:sz w:val="24"/>
          <w:lang w:val="zh-CN" w:eastAsia="zh-CN"/>
        </w:rPr>
        <w:t>《议定书》执行工作上的各种挑战</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对获取和惠益分享的国家联络点及遗传资源和</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或</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相关传统知识使用者和提供者进行一次有针对性的调查</w:t>
      </w:r>
      <w:r w:rsidRPr="00B45709">
        <w:rPr>
          <w:rFonts w:ascii="SimSun" w:eastAsia="Times New Roman"/>
          <w:snapToGrid w:val="0"/>
          <w:kern w:val="22"/>
          <w:sz w:val="24"/>
          <w:lang w:eastAsia="zh-CN"/>
        </w:rPr>
        <w:t>，</w:t>
      </w:r>
      <w:r w:rsidRPr="00B45709">
        <w:rPr>
          <w:rFonts w:ascii="SimSun" w:eastAsia="Times New Roman"/>
          <w:snapToGrid w:val="0"/>
          <w:kern w:val="22"/>
          <w:sz w:val="24"/>
          <w:lang w:val="zh-CN" w:eastAsia="zh-CN"/>
        </w:rPr>
        <w:t>以便为未来评估和审查《议定书》成效的进程提供另一个信息来源</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29"/>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u w:color="000000"/>
          <w:lang w:val="zh-CN" w:eastAsia="zh-CN"/>
        </w:rPr>
        <w:t>在编制《名古屋议定书》执行情况下一份国家报告的拟议格式时</w:t>
      </w:r>
      <w:r w:rsidRPr="00B45709">
        <w:rPr>
          <w:rFonts w:ascii="SimSun" w:eastAsia="Times New Roman"/>
          <w:snapToGrid w:val="0"/>
          <w:kern w:val="22"/>
          <w:sz w:val="24"/>
          <w:u w:color="000000"/>
          <w:lang w:eastAsia="zh-CN"/>
        </w:rPr>
        <w:t>，</w:t>
      </w:r>
      <w:r w:rsidRPr="00B45709">
        <w:rPr>
          <w:rFonts w:ascii="SimSun" w:eastAsia="Times New Roman"/>
          <w:snapToGrid w:val="0"/>
          <w:kern w:val="22"/>
          <w:sz w:val="24"/>
          <w:u w:color="000000"/>
          <w:lang w:val="zh-CN" w:eastAsia="zh-CN"/>
        </w:rPr>
        <w:t>考虑到附件二所载的各项指标</w:t>
      </w:r>
      <w:r w:rsidRPr="00B45709">
        <w:rPr>
          <w:rFonts w:ascii="SimSun" w:eastAsia="Times New Roman"/>
          <w:snapToGrid w:val="0"/>
          <w:kern w:val="22"/>
          <w:sz w:val="24"/>
          <w:u w:color="000000"/>
          <w:lang w:eastAsia="zh-CN"/>
        </w:rPr>
        <w:t>；</w:t>
      </w:r>
    </w:p>
    <w:p w:rsidR="007F454F" w:rsidRPr="00771B8D" w:rsidRDefault="007F454F" w:rsidP="00A9243A">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欢迎</w:t>
      </w:r>
      <w:r w:rsidRPr="00A9243A">
        <w:rPr>
          <w:rFonts w:ascii="宋体" w:eastAsia="宋体" w:hAnsi="宋体" w:cs="宋体" w:hint="eastAsia"/>
          <w:snapToGrid w:val="0"/>
          <w:kern w:val="22"/>
          <w:sz w:val="24"/>
          <w:lang w:val="zh-CN" w:eastAsia="zh-CN"/>
        </w:rPr>
        <w:t>秘书处</w:t>
      </w:r>
      <w:r w:rsidRPr="00771B8D">
        <w:rPr>
          <w:rFonts w:ascii="SimSun" w:eastAsia="Times New Roman"/>
          <w:snapToGrid w:val="0"/>
          <w:kern w:val="22"/>
          <w:sz w:val="24"/>
          <w:lang w:val="zh-CN" w:eastAsia="zh-CN"/>
        </w:rPr>
        <w:t>在实施和运作获取和惠益分享信息交换所方面取得的进展</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并</w:t>
      </w:r>
      <w:r w:rsidRPr="00771B8D">
        <w:rPr>
          <w:rFonts w:ascii="KaiTi" w:eastAsia="KaiTi" w:hint="eastAsia"/>
          <w:snapToGrid w:val="0"/>
          <w:kern w:val="22"/>
          <w:sz w:val="24"/>
          <w:lang w:val="zh-CN" w:eastAsia="zh-CN"/>
        </w:rPr>
        <w:t>强调</w:t>
      </w:r>
      <w:r w:rsidRPr="00771B8D">
        <w:rPr>
          <w:rFonts w:ascii="SimSun" w:eastAsia="Times New Roman"/>
          <w:snapToGrid w:val="0"/>
          <w:kern w:val="22"/>
          <w:sz w:val="24"/>
          <w:lang w:val="zh-CN" w:eastAsia="zh-CN"/>
        </w:rPr>
        <w:t>发布有关在一个国家获取遗传资源和相关传统知识所需遵循程序的信息的重要性</w:t>
      </w:r>
      <w:r w:rsidRPr="00771B8D">
        <w:rPr>
          <w:rFonts w:ascii="SimSun" w:eastAsia="Times New Roman"/>
          <w:snapToGrid w:val="0"/>
          <w:kern w:val="22"/>
          <w:sz w:val="24"/>
          <w:lang w:eastAsia="zh-CN"/>
        </w:rPr>
        <w:t>；</w:t>
      </w:r>
    </w:p>
    <w:p w:rsidR="007F454F" w:rsidRPr="00771B8D" w:rsidRDefault="007F454F" w:rsidP="00A9243A">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Ansi="KaiTi" w:hint="eastAsia"/>
          <w:snapToGrid w:val="0"/>
          <w:kern w:val="22"/>
          <w:sz w:val="24"/>
          <w:lang w:val="zh-CN" w:eastAsia="zh-CN"/>
        </w:rPr>
        <w:t>请</w:t>
      </w:r>
      <w:r w:rsidRPr="00771B8D">
        <w:rPr>
          <w:rFonts w:ascii="SimSun" w:eastAsia="Times New Roman"/>
          <w:snapToGrid w:val="0"/>
          <w:kern w:val="22"/>
          <w:sz w:val="24"/>
          <w:lang w:val="zh-CN" w:eastAsia="zh-CN"/>
        </w:rPr>
        <w:t>执行秘书</w:t>
      </w:r>
      <w:r w:rsidRPr="00771B8D">
        <w:rPr>
          <w:rFonts w:ascii="SimSun" w:eastAsia="Times New Roman"/>
          <w:snapToGrid w:val="0"/>
          <w:kern w:val="22"/>
          <w:sz w:val="24"/>
          <w:lang w:eastAsia="zh-CN"/>
        </w:rPr>
        <w:t>：</w:t>
      </w:r>
    </w:p>
    <w:p w:rsidR="007F454F" w:rsidRPr="00B45709" w:rsidRDefault="007F454F" w:rsidP="00B45709">
      <w:pPr>
        <w:pStyle w:val="ListParagraph"/>
        <w:numPr>
          <w:ilvl w:val="0"/>
          <w:numId w:val="30"/>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优先将获取和惠益分享信息交换所翻译成联合国六种正式语文</w:t>
      </w:r>
      <w:r w:rsidRPr="00B45709">
        <w:rPr>
          <w:rFonts w:ascii="SimSun" w:eastAsia="Times New Roman"/>
          <w:snapToGrid w:val="0"/>
          <w:kern w:val="22"/>
          <w:sz w:val="24"/>
          <w:lang w:eastAsia="zh-CN"/>
        </w:rPr>
        <w:t>；</w:t>
      </w:r>
    </w:p>
    <w:p w:rsidR="007F454F" w:rsidRPr="00B45709" w:rsidRDefault="007F454F" w:rsidP="00B45709">
      <w:pPr>
        <w:pStyle w:val="ListParagraph"/>
        <w:numPr>
          <w:ilvl w:val="0"/>
          <w:numId w:val="30"/>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spacing w:val="-1"/>
          <w:kern w:val="22"/>
          <w:sz w:val="24"/>
          <w:lang w:val="zh-CN" w:eastAsia="zh-CN"/>
        </w:rPr>
        <w:t>继续提高获取和惠益分享信息交换所的绩效</w:t>
      </w:r>
      <w:r w:rsidRPr="00B45709">
        <w:rPr>
          <w:rFonts w:ascii="SimSun" w:eastAsia="Times New Roman"/>
          <w:snapToGrid w:val="0"/>
          <w:spacing w:val="-1"/>
          <w:kern w:val="22"/>
          <w:sz w:val="24"/>
          <w:lang w:eastAsia="zh-CN"/>
        </w:rPr>
        <w:t>；</w:t>
      </w:r>
    </w:p>
    <w:p w:rsidR="007F454F" w:rsidRPr="00B45709" w:rsidRDefault="007F454F" w:rsidP="00B45709">
      <w:pPr>
        <w:pStyle w:val="ListParagraph"/>
        <w:numPr>
          <w:ilvl w:val="0"/>
          <w:numId w:val="30"/>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lang w:val="zh-CN" w:eastAsia="zh-CN"/>
        </w:rPr>
        <w:t>征求获取和惠益分享信息交换所各类用户对其实施和运作的反馈意见</w:t>
      </w:r>
      <w:r w:rsidRPr="00B45709">
        <w:rPr>
          <w:rFonts w:ascii="SimSun" w:eastAsia="Times New Roman"/>
          <w:snapToGrid w:val="0"/>
          <w:kern w:val="22"/>
          <w:sz w:val="24"/>
          <w:lang w:eastAsia="zh-CN"/>
        </w:rPr>
        <w:t>；</w:t>
      </w:r>
    </w:p>
    <w:p w:rsidR="007F454F" w:rsidRPr="00771B8D" w:rsidRDefault="007F454F" w:rsidP="00A9243A">
      <w:pPr>
        <w:pStyle w:val="ListParagraph"/>
        <w:numPr>
          <w:ilvl w:val="0"/>
          <w:numId w:val="16"/>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771B8D">
        <w:rPr>
          <w:rFonts w:ascii="KaiTi" w:eastAsia="KaiTi" w:hint="eastAsia"/>
          <w:snapToGrid w:val="0"/>
          <w:kern w:val="22"/>
          <w:sz w:val="24"/>
          <w:lang w:val="zh-CN" w:eastAsia="zh-CN"/>
        </w:rPr>
        <w:t>又请</w:t>
      </w:r>
      <w:r w:rsidRPr="00771B8D">
        <w:rPr>
          <w:rFonts w:ascii="SimSun" w:eastAsia="Times New Roman"/>
          <w:snapToGrid w:val="0"/>
          <w:kern w:val="22"/>
          <w:sz w:val="24"/>
          <w:lang w:val="zh-CN" w:eastAsia="zh-CN"/>
        </w:rPr>
        <w:t>执行秘书继续提供技术援助</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协助提交有关获取和惠益分享信息交换所的信息</w:t>
      </w:r>
      <w:r w:rsidRPr="00771B8D">
        <w:rPr>
          <w:rFonts w:ascii="SimSun" w:eastAsia="Times New Roman"/>
          <w:snapToGrid w:val="0"/>
          <w:kern w:val="22"/>
          <w:sz w:val="24"/>
          <w:lang w:eastAsia="zh-CN"/>
        </w:rPr>
        <w:t>，</w:t>
      </w:r>
      <w:r w:rsidRPr="00771B8D">
        <w:rPr>
          <w:rFonts w:ascii="SimSun" w:eastAsia="Times New Roman"/>
          <w:snapToGrid w:val="0"/>
          <w:kern w:val="22"/>
          <w:sz w:val="24"/>
          <w:lang w:val="zh-CN" w:eastAsia="zh-CN"/>
        </w:rPr>
        <w:t>其中包括</w:t>
      </w:r>
      <w:r w:rsidRPr="00771B8D">
        <w:rPr>
          <w:rFonts w:ascii="SimSun" w:eastAsia="Times New Roman"/>
          <w:snapToGrid w:val="0"/>
          <w:kern w:val="22"/>
          <w:sz w:val="24"/>
          <w:lang w:eastAsia="zh-CN"/>
        </w:rPr>
        <w:t>：</w:t>
      </w:r>
    </w:p>
    <w:p w:rsidR="007F454F" w:rsidRPr="00B45709" w:rsidRDefault="007F454F" w:rsidP="00B45709">
      <w:pPr>
        <w:pStyle w:val="ListParagraph"/>
        <w:numPr>
          <w:ilvl w:val="0"/>
          <w:numId w:val="31"/>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宋体" w:eastAsia="宋体" w:hAnsi="宋体" w:cs="宋体" w:hint="eastAsia"/>
          <w:snapToGrid w:val="0"/>
          <w:kern w:val="22"/>
          <w:sz w:val="24"/>
          <w:u w:color="000000"/>
          <w:lang w:eastAsia="zh-CN"/>
        </w:rPr>
        <w:t>鼓励</w:t>
      </w:r>
      <w:r w:rsidRPr="00B45709">
        <w:rPr>
          <w:rFonts w:ascii="SimSun" w:eastAsia="Times New Roman"/>
          <w:snapToGrid w:val="0"/>
          <w:kern w:val="22"/>
          <w:sz w:val="24"/>
          <w:u w:color="000000"/>
          <w:lang w:val="zh-CN" w:eastAsia="zh-CN"/>
        </w:rPr>
        <w:t>缔约方以及非缔约方在获取和惠益分享信息交换所发布国家一级现有的所有规定信息和其他相关信息</w:t>
      </w:r>
      <w:r w:rsidRPr="00B45709">
        <w:rPr>
          <w:rFonts w:ascii="SimSun" w:eastAsia="Times New Roman"/>
          <w:snapToGrid w:val="0"/>
          <w:kern w:val="22"/>
          <w:sz w:val="24"/>
          <w:u w:color="000000"/>
          <w:lang w:eastAsia="zh-CN"/>
        </w:rPr>
        <w:t>，</w:t>
      </w:r>
      <w:r w:rsidRPr="00B45709">
        <w:rPr>
          <w:rFonts w:ascii="SimSun" w:eastAsia="Times New Roman"/>
          <w:snapToGrid w:val="0"/>
          <w:kern w:val="22"/>
          <w:sz w:val="24"/>
          <w:u w:color="000000"/>
          <w:lang w:val="zh-CN" w:eastAsia="zh-CN"/>
        </w:rPr>
        <w:t>并为使用获取和惠益分享信息交换所提供培训；</w:t>
      </w:r>
    </w:p>
    <w:p w:rsidR="007F454F" w:rsidRPr="00B45709" w:rsidRDefault="007F454F" w:rsidP="00B45709">
      <w:pPr>
        <w:pStyle w:val="ListParagraph"/>
        <w:numPr>
          <w:ilvl w:val="0"/>
          <w:numId w:val="31"/>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u w:color="000000"/>
          <w:lang w:val="zh-CN" w:eastAsia="zh-CN"/>
        </w:rPr>
        <w:t>鼓励相关利益攸关方、土著人民和地方社区以及相关组织酌情在获取和惠益分享信息交换所发布参考记录</w:t>
      </w:r>
      <w:r w:rsidRPr="00B45709">
        <w:rPr>
          <w:rFonts w:ascii="SimSun" w:eastAsia="Times New Roman"/>
          <w:snapToGrid w:val="0"/>
          <w:kern w:val="22"/>
          <w:sz w:val="24"/>
          <w:u w:color="000000"/>
          <w:lang w:eastAsia="zh-CN"/>
        </w:rPr>
        <w:t>；</w:t>
      </w:r>
    </w:p>
    <w:p w:rsidR="007F454F" w:rsidRPr="00B45709" w:rsidRDefault="007F454F" w:rsidP="00B45709">
      <w:pPr>
        <w:pStyle w:val="ListParagraph"/>
        <w:numPr>
          <w:ilvl w:val="0"/>
          <w:numId w:val="31"/>
        </w:numPr>
        <w:suppressLineNumbers/>
        <w:suppressAutoHyphens/>
        <w:adjustRightInd w:val="0"/>
        <w:spacing w:before="120" w:after="120" w:line="240" w:lineRule="atLeast"/>
        <w:ind w:left="0" w:firstLine="490"/>
        <w:contextualSpacing w:val="0"/>
        <w:rPr>
          <w:rFonts w:ascii="SimSun" w:eastAsia="Times New Roman"/>
          <w:snapToGrid w:val="0"/>
          <w:kern w:val="22"/>
          <w:sz w:val="24"/>
          <w:u w:color="000000"/>
          <w:lang w:eastAsia="zh-CN"/>
        </w:rPr>
      </w:pPr>
      <w:r w:rsidRPr="00B45709">
        <w:rPr>
          <w:rFonts w:ascii="SimSun" w:eastAsia="Times New Roman"/>
          <w:snapToGrid w:val="0"/>
          <w:kern w:val="22"/>
          <w:sz w:val="24"/>
          <w:u w:color="000000"/>
          <w:lang w:val="zh-CN" w:eastAsia="zh-CN"/>
        </w:rPr>
        <w:t>加强了解该系统的运作</w:t>
      </w:r>
      <w:r w:rsidRPr="00B45709">
        <w:rPr>
          <w:rFonts w:ascii="SimSun" w:eastAsia="Times New Roman"/>
          <w:snapToGrid w:val="0"/>
          <w:kern w:val="22"/>
          <w:sz w:val="24"/>
          <w:u w:color="000000"/>
          <w:lang w:eastAsia="zh-CN"/>
        </w:rPr>
        <w:t>，</w:t>
      </w:r>
      <w:r w:rsidRPr="00B45709">
        <w:rPr>
          <w:rFonts w:ascii="SimSun" w:eastAsia="Times New Roman"/>
          <w:snapToGrid w:val="0"/>
          <w:kern w:val="22"/>
          <w:sz w:val="24"/>
          <w:u w:color="000000"/>
          <w:lang w:val="zh-CN" w:eastAsia="zh-CN"/>
        </w:rPr>
        <w:t>以便通过获取和惠益分享信息交换所监测遗传资源的利用情况</w:t>
      </w:r>
      <w:r w:rsidRPr="00B45709">
        <w:rPr>
          <w:rFonts w:ascii="SimSun" w:eastAsia="Times New Roman"/>
          <w:snapToGrid w:val="0"/>
          <w:kern w:val="22"/>
          <w:sz w:val="24"/>
          <w:u w:color="000000"/>
          <w:lang w:eastAsia="zh-CN"/>
        </w:rPr>
        <w:t>；</w:t>
      </w:r>
    </w:p>
    <w:p w:rsidR="007F454F" w:rsidRPr="00B45709" w:rsidRDefault="007F454F" w:rsidP="00B45709">
      <w:pPr>
        <w:pStyle w:val="ListParagraph"/>
        <w:numPr>
          <w:ilvl w:val="0"/>
          <w:numId w:val="31"/>
        </w:numPr>
        <w:suppressLineNumbers/>
        <w:suppressAutoHyphens/>
        <w:adjustRightInd w:val="0"/>
        <w:spacing w:before="120" w:after="120" w:line="240" w:lineRule="atLeast"/>
        <w:ind w:left="0" w:firstLine="490"/>
        <w:contextualSpacing w:val="0"/>
        <w:rPr>
          <w:rFonts w:eastAsia="Times New Roman"/>
          <w:snapToGrid w:val="0"/>
          <w:kern w:val="22"/>
          <w:sz w:val="24"/>
          <w:lang w:eastAsia="zh-CN"/>
        </w:rPr>
      </w:pPr>
      <w:r w:rsidRPr="00B45709">
        <w:rPr>
          <w:rFonts w:ascii="SimSun" w:eastAsia="Times New Roman"/>
          <w:snapToGrid w:val="0"/>
          <w:kern w:val="22"/>
          <w:sz w:val="24"/>
          <w:u w:color="000000"/>
          <w:lang w:val="zh-CN" w:eastAsia="zh-CN"/>
        </w:rPr>
        <w:t>鼓励使用获取和惠益分享信息交换所的互操作性功能</w:t>
      </w:r>
      <w:r w:rsidRPr="00B45709">
        <w:rPr>
          <w:rFonts w:ascii="SimSun" w:eastAsia="Times New Roman"/>
          <w:snapToGrid w:val="0"/>
          <w:kern w:val="22"/>
          <w:sz w:val="24"/>
          <w:u w:color="000000"/>
          <w:lang w:eastAsia="zh-CN"/>
        </w:rPr>
        <w:t>，</w:t>
      </w:r>
      <w:r w:rsidRPr="00B45709">
        <w:rPr>
          <w:rFonts w:ascii="SimSun" w:eastAsia="Times New Roman"/>
          <w:snapToGrid w:val="0"/>
          <w:kern w:val="22"/>
          <w:sz w:val="24"/>
          <w:u w:color="000000"/>
          <w:lang w:val="zh-CN" w:eastAsia="zh-CN"/>
        </w:rPr>
        <w:t>例如应用程序编程接口。</w:t>
      </w:r>
    </w:p>
    <w:p w:rsidR="007F454F" w:rsidRPr="00771B8D" w:rsidRDefault="007F454F" w:rsidP="00771B8D">
      <w:pPr>
        <w:suppressLineNumbers/>
        <w:suppressAutoHyphens/>
        <w:kinsoku w:val="0"/>
        <w:overflowPunct w:val="0"/>
        <w:autoSpaceDE w:val="0"/>
        <w:autoSpaceDN w:val="0"/>
        <w:adjustRightInd w:val="0"/>
        <w:snapToGrid w:val="0"/>
        <w:rPr>
          <w:rFonts w:eastAsia="Times New Roman"/>
          <w:snapToGrid w:val="0"/>
          <w:kern w:val="22"/>
          <w:sz w:val="24"/>
          <w:u w:color="000000"/>
          <w:lang w:eastAsia="zh-CN"/>
        </w:rPr>
      </w:pPr>
    </w:p>
    <w:p w:rsidR="007F454F" w:rsidRDefault="007F454F">
      <w:pPr>
        <w:spacing w:after="160" w:line="259" w:lineRule="auto"/>
        <w:jc w:val="left"/>
        <w:rPr>
          <w:rFonts w:ascii="KaiTi" w:eastAsia="KaiTi" w:hAnsi="KaiTi"/>
          <w:sz w:val="24"/>
          <w:lang w:eastAsia="zh-CN"/>
        </w:rPr>
      </w:pPr>
      <w:r>
        <w:rPr>
          <w:rFonts w:ascii="KaiTi" w:eastAsia="KaiTi" w:hAnsi="KaiTi"/>
          <w:sz w:val="24"/>
          <w:lang w:eastAsia="zh-CN"/>
        </w:rPr>
        <w:br w:type="page"/>
      </w:r>
    </w:p>
    <w:p w:rsidR="007F454F" w:rsidRPr="00771B8D" w:rsidRDefault="007F454F" w:rsidP="00771B8D">
      <w:pPr>
        <w:widowControl w:val="0"/>
        <w:overflowPunct w:val="0"/>
        <w:autoSpaceDE w:val="0"/>
        <w:autoSpaceDN w:val="0"/>
        <w:adjustRightInd w:val="0"/>
        <w:spacing w:before="120" w:after="120" w:line="240" w:lineRule="atLeast"/>
        <w:ind w:left="360"/>
        <w:jc w:val="center"/>
        <w:textAlignment w:val="baseline"/>
        <w:rPr>
          <w:rFonts w:ascii="KaiTi" w:eastAsia="KaiTi" w:hAnsi="KaiTi"/>
          <w:sz w:val="24"/>
          <w:lang w:eastAsia="zh-CN"/>
        </w:rPr>
      </w:pPr>
      <w:r w:rsidRPr="00771B8D">
        <w:rPr>
          <w:rFonts w:ascii="KaiTi" w:eastAsia="KaiTi" w:hAnsi="KaiTi" w:hint="eastAsia"/>
          <w:sz w:val="24"/>
          <w:lang w:eastAsia="zh-CN"/>
        </w:rPr>
        <w:t>附件一</w:t>
      </w:r>
    </w:p>
    <w:p w:rsidR="007F454F" w:rsidRPr="00771B8D" w:rsidRDefault="007F454F" w:rsidP="00771B8D">
      <w:pPr>
        <w:widowControl w:val="0"/>
        <w:overflowPunct w:val="0"/>
        <w:autoSpaceDE w:val="0"/>
        <w:autoSpaceDN w:val="0"/>
        <w:adjustRightInd w:val="0"/>
        <w:spacing w:before="240" w:after="240" w:line="240" w:lineRule="atLeast"/>
        <w:ind w:left="360"/>
        <w:jc w:val="center"/>
        <w:textAlignment w:val="baseline"/>
        <w:rPr>
          <w:rFonts w:ascii="SimSun" w:eastAsia="Times New Roman" w:hAnsi="SimSun"/>
          <w:b/>
          <w:sz w:val="24"/>
          <w:lang w:eastAsia="zh-CN"/>
        </w:rPr>
      </w:pPr>
      <w:r w:rsidRPr="00771B8D">
        <w:rPr>
          <w:rFonts w:ascii="宋体" w:eastAsia="宋体" w:hAnsi="宋体" w:cs="宋体" w:hint="eastAsia"/>
          <w:b/>
          <w:sz w:val="24"/>
          <w:lang w:eastAsia="zh-CN"/>
        </w:rPr>
        <w:t>主要结论</w:t>
      </w:r>
    </w:p>
    <w:p w:rsidR="007F454F" w:rsidRPr="00771B8D" w:rsidRDefault="007F454F" w:rsidP="00771B8D">
      <w:pPr>
        <w:widowControl w:val="0"/>
        <w:overflowPunct w:val="0"/>
        <w:autoSpaceDE w:val="0"/>
        <w:autoSpaceDN w:val="0"/>
        <w:adjustRightInd w:val="0"/>
        <w:spacing w:before="120" w:after="120" w:line="240" w:lineRule="atLeast"/>
        <w:jc w:val="left"/>
        <w:textAlignment w:val="baseline"/>
        <w:rPr>
          <w:rFonts w:eastAsia="Times New Roman"/>
          <w:b/>
          <w:snapToGrid w:val="0"/>
          <w:kern w:val="22"/>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a</w:t>
      </w:r>
      <w:r w:rsidRPr="00771B8D">
        <w:rPr>
          <w:rFonts w:ascii="宋体" w:eastAsia="宋体" w:hAnsi="宋体" w:cs="宋体" w:hint="eastAsia"/>
          <w:b/>
          <w:sz w:val="24"/>
          <w:lang w:eastAsia="zh-CN"/>
        </w:rPr>
        <w:t>）：</w:t>
      </w:r>
      <w:r w:rsidRPr="00771B8D">
        <w:rPr>
          <w:rFonts w:ascii="宋体" w:eastAsia="宋体" w:hAnsi="宋体" w:cs="宋体" w:hint="eastAsia"/>
          <w:b/>
          <w:kern w:val="22"/>
          <w:sz w:val="24"/>
          <w:lang w:eastAsia="zh-CN"/>
        </w:rPr>
        <w:t>执行《名古屋议定书</w:t>
      </w:r>
      <w:r w:rsidRPr="00771B8D">
        <w:rPr>
          <w:rFonts w:ascii="宋体" w:eastAsia="宋体" w:hAnsi="宋体" w:cs="宋体" w:hint="eastAsia"/>
          <w:b/>
          <w:snapToGrid w:val="0"/>
          <w:kern w:val="22"/>
          <w:sz w:val="24"/>
          <w:lang w:eastAsia="zh-CN"/>
        </w:rPr>
        <w:t>》规定和缔约方相关义务的程度，包括评估缔约方为执行《议定书》而建立体制结构和制定获取和惠益分享措施的进展情况</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为把《名古屋议定书》付诸</w:t>
      </w:r>
      <w:r>
        <w:rPr>
          <w:rFonts w:ascii="宋体" w:eastAsia="宋体" w:hAnsi="宋体" w:cs="宋体" w:hint="eastAsia"/>
          <w:sz w:val="24"/>
          <w:lang w:eastAsia="zh-CN"/>
        </w:rPr>
        <w:t>运作</w:t>
      </w:r>
      <w:r w:rsidRPr="00771B8D">
        <w:rPr>
          <w:rFonts w:ascii="宋体" w:eastAsia="宋体" w:hAnsi="宋体" w:cs="宋体" w:hint="eastAsia"/>
          <w:sz w:val="24"/>
          <w:lang w:eastAsia="zh-CN"/>
        </w:rPr>
        <w:t>，缔约方需要制定获取和惠益分享的立法、行政和政策措施和体制安排，许多缔约方仍在制定这些措施和机构。对于许多缔约方，这是个耗时且具有挑战性的过程。</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Pr>
          <w:rFonts w:ascii="宋体" w:eastAsia="宋体" w:hAnsi="宋体" w:cs="宋体" w:hint="eastAsia"/>
          <w:sz w:val="24"/>
          <w:lang w:eastAsia="zh-CN"/>
        </w:rPr>
        <w:t>建立</w:t>
      </w:r>
      <w:r w:rsidRPr="00771B8D">
        <w:rPr>
          <w:rFonts w:ascii="宋体" w:eastAsia="宋体" w:hAnsi="宋体" w:cs="宋体" w:hint="eastAsia"/>
          <w:sz w:val="24"/>
          <w:lang w:eastAsia="zh-CN"/>
        </w:rPr>
        <w:t>国家主管部门和检查点等体制安排的进展与采取获取和惠益分享措施的进展密切相关。《名古屋议定书》之前采取的一些措施包括指定国家主管部门。但指定检查点是《议定书》提出的新要求，许多缔约方仍需处理。</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在信息交换所发布</w:t>
      </w:r>
      <w:r>
        <w:rPr>
          <w:rFonts w:ascii="宋体" w:eastAsia="宋体" w:hAnsi="宋体" w:cs="宋体" w:hint="eastAsia"/>
          <w:sz w:val="24"/>
          <w:lang w:eastAsia="zh-CN"/>
        </w:rPr>
        <w:t>规定</w:t>
      </w:r>
      <w:r w:rsidRPr="00771B8D">
        <w:rPr>
          <w:rFonts w:ascii="宋体" w:eastAsia="宋体" w:hAnsi="宋体" w:cs="宋体" w:hint="eastAsia"/>
          <w:sz w:val="24"/>
          <w:lang w:eastAsia="zh-CN"/>
        </w:rPr>
        <w:t>信息对于执行《议定书》至关重要，但一些缔约方尚未根据《名古屋议定书》第</w:t>
      </w:r>
      <w:r w:rsidRPr="00771B8D">
        <w:rPr>
          <w:rFonts w:ascii="SimSun" w:eastAsia="Times New Roman" w:hAnsi="SimSun"/>
          <w:sz w:val="24"/>
          <w:lang w:eastAsia="zh-CN"/>
        </w:rPr>
        <w:t>14</w:t>
      </w:r>
      <w:r w:rsidRPr="00771B8D">
        <w:rPr>
          <w:rFonts w:ascii="宋体" w:eastAsia="宋体" w:hAnsi="宋体" w:cs="宋体" w:hint="eastAsia"/>
          <w:sz w:val="24"/>
          <w:lang w:eastAsia="zh-CN"/>
        </w:rPr>
        <w:t>条在信息交换所发布现有所有国家信息。</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考虑到《议定书》的跨领域性质，其执行需要土著人民和地方社区以及相关利益攸关方（例如不同企业部门和科学界）的参与以及不同机构和部委（例如科教、农业、贸易、知识产权）之间的协调。为协助应对这一挑战，可以建立适当的机制来促进协调和参与。可能需要提高认识和能力建设。</w:t>
      </w:r>
      <w:r w:rsidRPr="00771B8D">
        <w:rPr>
          <w:rFonts w:ascii="SimSun" w:eastAsia="Times New Roman" w:hAnsi="SimSun"/>
          <w:sz w:val="24"/>
          <w:lang w:eastAsia="zh-CN"/>
        </w:rPr>
        <w:t xml:space="preserve"> </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其他主要挑战包括制定获取和惠益分享措施，支持惠益分享，同时创</w:t>
      </w:r>
      <w:r>
        <w:rPr>
          <w:rFonts w:ascii="宋体" w:eastAsia="宋体" w:hAnsi="宋体" w:cs="宋体" w:hint="eastAsia"/>
          <w:sz w:val="24"/>
          <w:lang w:eastAsia="zh-CN"/>
        </w:rPr>
        <w:t>建</w:t>
      </w:r>
      <w:r w:rsidRPr="00771B8D">
        <w:rPr>
          <w:rFonts w:ascii="宋体" w:eastAsia="宋体" w:hAnsi="宋体" w:cs="宋体" w:hint="eastAsia"/>
          <w:sz w:val="24"/>
          <w:lang w:eastAsia="zh-CN"/>
        </w:rPr>
        <w:t>法律确定性，避免不必要的复杂性和拖延，避免给使用者和缔约方增加负担和费用，许多缔约方负责获取和惠益分享和《议定书》工作的人力本来就有限。</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鉴于这些挑战，作为第一步可先制定临时措施。制定获取和惠益分享措施时也应考虑不同部门遗传资源和相关传统知识使用者的需求。区域办法也可能有助于协调执行《议定书》。</w:t>
      </w:r>
      <w:r w:rsidRPr="00771B8D">
        <w:rPr>
          <w:rFonts w:eastAsia="Times New Roman"/>
          <w:sz w:val="24"/>
          <w:vertAlign w:val="superscript"/>
          <w:lang w:eastAsia="zh-CN"/>
        </w:rPr>
        <w:footnoteReference w:id="1"/>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执行《议定书》的一些新内容，即关于履约、监测遗传资源的利用包括指定检查点的条款，以及与土著人民和地方社区有关的义务，是一项特别挑战。</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《名古屋议定书》不区分遗传资源使用国和遗传资源提供国，《议定书》的义务适用于所有缔约方，包括根据第</w:t>
      </w:r>
      <w:r w:rsidRPr="00771B8D">
        <w:rPr>
          <w:rFonts w:ascii="SimSun" w:eastAsia="Times New Roman" w:hAnsi="SimSun"/>
          <w:sz w:val="24"/>
          <w:lang w:eastAsia="zh-CN"/>
        </w:rPr>
        <w:t>15</w:t>
      </w:r>
      <w:r w:rsidRPr="00771B8D">
        <w:rPr>
          <w:rFonts w:ascii="宋体" w:eastAsia="宋体" w:hAnsi="宋体" w:cs="宋体" w:hint="eastAsia"/>
          <w:sz w:val="24"/>
          <w:lang w:eastAsia="zh-CN"/>
        </w:rPr>
        <w:t>和第</w:t>
      </w:r>
      <w:r w:rsidRPr="00771B8D">
        <w:rPr>
          <w:rFonts w:ascii="SimSun" w:eastAsia="Times New Roman" w:hAnsi="SimSun"/>
          <w:sz w:val="24"/>
          <w:lang w:eastAsia="zh-CN"/>
        </w:rPr>
        <w:t>16</w:t>
      </w:r>
      <w:r w:rsidRPr="00771B8D">
        <w:rPr>
          <w:rFonts w:ascii="宋体" w:eastAsia="宋体" w:hAnsi="宋体" w:cs="宋体" w:hint="eastAsia"/>
          <w:sz w:val="24"/>
          <w:lang w:eastAsia="zh-CN"/>
        </w:rPr>
        <w:t>条遵守国家立法或监管要求的条款。</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关于检查点，缔约方需要根据国情更好地了解其职能和指定办法。还需要</w:t>
      </w:r>
      <w:r>
        <w:rPr>
          <w:rFonts w:ascii="宋体" w:eastAsia="宋体" w:hAnsi="宋体" w:cs="宋体" w:hint="eastAsia"/>
          <w:sz w:val="24"/>
          <w:lang w:eastAsia="zh-CN"/>
        </w:rPr>
        <w:t>建设</w:t>
      </w:r>
      <w:r w:rsidRPr="00771B8D">
        <w:rPr>
          <w:rFonts w:ascii="宋体" w:eastAsia="宋体" w:hAnsi="宋体" w:cs="宋体" w:hint="eastAsia"/>
          <w:sz w:val="24"/>
          <w:lang w:eastAsia="zh-CN"/>
        </w:rPr>
        <w:t>检查点的能力，使其能够履行职能。</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关于土著人民和地方社区，挑战包括：确定如何在国家层面适用</w:t>
      </w:r>
      <w:r w:rsidRPr="00771B8D">
        <w:rPr>
          <w:rFonts w:ascii="SimSun" w:eastAsia="Times New Roman" w:hAnsi="SimSun"/>
          <w:sz w:val="24"/>
          <w:lang w:eastAsia="zh-CN"/>
        </w:rPr>
        <w:t>“</w:t>
      </w:r>
      <w:r w:rsidRPr="00771B8D">
        <w:rPr>
          <w:rFonts w:ascii="宋体" w:eastAsia="宋体" w:hAnsi="宋体" w:cs="宋体" w:hint="eastAsia"/>
          <w:sz w:val="24"/>
          <w:lang w:eastAsia="zh-CN"/>
        </w:rPr>
        <w:t>土著人民和地方社区</w:t>
      </w:r>
      <w:r w:rsidRPr="00771B8D">
        <w:rPr>
          <w:rFonts w:ascii="SimSun" w:eastAsia="Times New Roman" w:hAnsi="SimSun"/>
          <w:sz w:val="24"/>
          <w:lang w:eastAsia="zh-CN"/>
        </w:rPr>
        <w:t>”</w:t>
      </w:r>
      <w:r w:rsidRPr="00771B8D">
        <w:rPr>
          <w:rFonts w:ascii="宋体" w:eastAsia="宋体" w:hAnsi="宋体" w:cs="宋体" w:hint="eastAsia"/>
          <w:sz w:val="24"/>
          <w:lang w:eastAsia="zh-CN"/>
        </w:rPr>
        <w:t>的概念；澄清土著人民和地方社区对遗传资源和（或）与遗传资源相关的传统知识的权利；确定土著人民和地方社区群体；了解其组成方式；将传统知识与这些知识的持有者挂钩。为了应对这些挑战，可以考虑以下几点：</w:t>
      </w:r>
    </w:p>
    <w:p w:rsidR="007F454F" w:rsidRPr="00771B8D" w:rsidRDefault="007F454F" w:rsidP="00BD4D36">
      <w:pPr>
        <w:widowControl w:val="0"/>
        <w:numPr>
          <w:ilvl w:val="0"/>
          <w:numId w:val="32"/>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Pr>
          <w:rFonts w:ascii="宋体" w:eastAsia="宋体" w:hAnsi="宋体" w:cs="宋体" w:hint="eastAsia"/>
          <w:sz w:val="24"/>
          <w:lang w:eastAsia="zh-CN"/>
        </w:rPr>
        <w:t>建设</w:t>
      </w:r>
      <w:r w:rsidRPr="00771B8D">
        <w:rPr>
          <w:rFonts w:ascii="宋体" w:eastAsia="宋体" w:hAnsi="宋体" w:cs="宋体" w:hint="eastAsia"/>
          <w:sz w:val="24"/>
          <w:lang w:eastAsia="zh-CN"/>
        </w:rPr>
        <w:t>缔约方支持执行与土著人民和地方社区有关的条款的能力</w:t>
      </w:r>
      <w:r>
        <w:rPr>
          <w:rFonts w:ascii="宋体" w:eastAsia="宋体" w:hAnsi="宋体" w:cs="宋体" w:hint="eastAsia"/>
          <w:sz w:val="24"/>
          <w:lang w:eastAsia="zh-CN"/>
        </w:rPr>
        <w:t>，建设</w:t>
      </w:r>
      <w:r w:rsidRPr="00771B8D">
        <w:rPr>
          <w:rFonts w:ascii="宋体" w:eastAsia="宋体" w:hAnsi="宋体" w:cs="宋体" w:hint="eastAsia"/>
          <w:sz w:val="24"/>
          <w:lang w:eastAsia="zh-CN"/>
        </w:rPr>
        <w:t>土著人民和地方社区在获取和惠益分享问题方面的能力；</w:t>
      </w:r>
    </w:p>
    <w:p w:rsidR="007F454F" w:rsidRPr="00771B8D" w:rsidRDefault="007F454F" w:rsidP="00BD4D36">
      <w:pPr>
        <w:widowControl w:val="0"/>
        <w:numPr>
          <w:ilvl w:val="0"/>
          <w:numId w:val="32"/>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第</w:t>
      </w:r>
      <w:r w:rsidRPr="00771B8D">
        <w:rPr>
          <w:rFonts w:ascii="SimSun" w:eastAsia="Times New Roman" w:hAnsi="SimSun"/>
          <w:sz w:val="24"/>
          <w:lang w:eastAsia="zh-CN"/>
        </w:rPr>
        <w:t>8</w:t>
      </w:r>
      <w:r w:rsidRPr="00771B8D">
        <w:rPr>
          <w:rFonts w:ascii="宋体" w:eastAsia="宋体" w:hAnsi="宋体" w:cs="宋体" w:hint="eastAsia"/>
          <w:sz w:val="24"/>
          <w:lang w:eastAsia="zh-CN"/>
        </w:rPr>
        <w:t>（</w:t>
      </w:r>
      <w:r w:rsidRPr="00771B8D">
        <w:rPr>
          <w:rFonts w:ascii="SimSun" w:eastAsia="Times New Roman" w:hAnsi="SimSun"/>
          <w:sz w:val="24"/>
          <w:lang w:eastAsia="zh-CN"/>
        </w:rPr>
        <w:t>j</w:t>
      </w:r>
      <w:r w:rsidRPr="00771B8D">
        <w:rPr>
          <w:rFonts w:ascii="宋体" w:eastAsia="宋体" w:hAnsi="宋体" w:cs="宋体" w:hint="eastAsia"/>
          <w:sz w:val="24"/>
          <w:lang w:eastAsia="zh-CN"/>
        </w:rPr>
        <w:t>）条和相关条款问题不限成员名额特设工作组关于土著人民和地方社区概念的相关工作；</w:t>
      </w:r>
      <w:r w:rsidRPr="00771B8D">
        <w:rPr>
          <w:rFonts w:eastAsia="Times New Roman"/>
          <w:sz w:val="24"/>
          <w:vertAlign w:val="superscript"/>
          <w:lang w:eastAsia="zh-CN"/>
        </w:rPr>
        <w:footnoteReference w:id="2"/>
      </w:r>
    </w:p>
    <w:p w:rsidR="007F454F" w:rsidRPr="00771B8D" w:rsidRDefault="007F454F" w:rsidP="00BD4D36">
      <w:pPr>
        <w:widowControl w:val="0"/>
        <w:numPr>
          <w:ilvl w:val="0"/>
          <w:numId w:val="32"/>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土著人民和地方社区参与执行《议定书》中与土著人民和地方社区有关的条款的国家机制，同时考虑到不同国情；</w:t>
      </w:r>
    </w:p>
    <w:p w:rsidR="007F454F" w:rsidRPr="00771B8D" w:rsidRDefault="007F454F" w:rsidP="00BD4D36">
      <w:pPr>
        <w:widowControl w:val="0"/>
        <w:numPr>
          <w:ilvl w:val="0"/>
          <w:numId w:val="32"/>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支持土著人民和地方社区内部和之间的协调和机构建设，通过制定社区规约等措施解决获取和惠益分享问题；</w:t>
      </w:r>
    </w:p>
    <w:p w:rsidR="007F454F" w:rsidRPr="00771B8D" w:rsidRDefault="007F454F" w:rsidP="00BD4D36">
      <w:pPr>
        <w:widowControl w:val="0"/>
        <w:numPr>
          <w:ilvl w:val="0"/>
          <w:numId w:val="32"/>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进行能力建设，支持土著人民和地方社为分享利用与遗传资源相关的传统知识所产生惠益而制定共同商定条件和示范合同条款</w:t>
      </w:r>
      <w:r>
        <w:rPr>
          <w:rFonts w:ascii="宋体" w:eastAsia="宋体" w:hAnsi="宋体" w:cs="宋体" w:hint="eastAsia"/>
          <w:sz w:val="24"/>
          <w:lang w:eastAsia="zh-CN"/>
        </w:rPr>
        <w:t>的</w:t>
      </w:r>
      <w:r w:rsidRPr="00771B8D">
        <w:rPr>
          <w:rFonts w:ascii="宋体" w:eastAsia="宋体" w:hAnsi="宋体" w:cs="宋体" w:hint="eastAsia"/>
          <w:sz w:val="24"/>
          <w:lang w:eastAsia="zh-CN"/>
        </w:rPr>
        <w:t>最低要求。</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缔约方对事先知情同意、共同商定条件和签发许可证有不同的做法。缔约方必须在信息交换所</w:t>
      </w:r>
      <w:r>
        <w:rPr>
          <w:rFonts w:ascii="宋体" w:eastAsia="宋体" w:hAnsi="宋体" w:cs="宋体" w:hint="eastAsia"/>
          <w:sz w:val="24"/>
          <w:lang w:eastAsia="zh-CN"/>
        </w:rPr>
        <w:t>发布</w:t>
      </w:r>
      <w:r w:rsidRPr="00771B8D">
        <w:rPr>
          <w:rFonts w:ascii="宋体" w:eastAsia="宋体" w:hAnsi="宋体" w:cs="宋体" w:hint="eastAsia"/>
          <w:sz w:val="24"/>
          <w:lang w:eastAsia="zh-CN"/>
        </w:rPr>
        <w:t>明确信息，说明获取遗传资源和相关传统知识需要遵循的程序。</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此外，在制定和实施获取和惠益分享立法或监管要求时，缔约方应考虑到《议定书》第</w:t>
      </w:r>
      <w:r w:rsidRPr="00771B8D">
        <w:rPr>
          <w:rFonts w:ascii="SimSun" w:eastAsia="Times New Roman" w:hAnsi="SimSun"/>
          <w:sz w:val="24"/>
          <w:lang w:eastAsia="zh-CN"/>
        </w:rPr>
        <w:t>8</w:t>
      </w:r>
      <w:r w:rsidRPr="00771B8D">
        <w:rPr>
          <w:rFonts w:ascii="宋体" w:eastAsia="宋体" w:hAnsi="宋体" w:cs="宋体" w:hint="eastAsia"/>
          <w:sz w:val="24"/>
          <w:lang w:eastAsia="zh-CN"/>
        </w:rPr>
        <w:t>条所列特殊考虑。在这方面，联合国粮食及农业组织、</w:t>
      </w:r>
      <w:r w:rsidRPr="00771B8D">
        <w:rPr>
          <w:rFonts w:eastAsia="Times New Roman"/>
          <w:sz w:val="24"/>
          <w:vertAlign w:val="superscript"/>
          <w:lang w:eastAsia="zh-CN"/>
        </w:rPr>
        <w:footnoteReference w:id="3"/>
      </w:r>
      <w:r w:rsidRPr="00771B8D">
        <w:rPr>
          <w:rFonts w:ascii="宋体" w:eastAsia="宋体" w:hAnsi="宋体" w:cs="宋体" w:hint="eastAsia"/>
          <w:sz w:val="24"/>
          <w:lang w:eastAsia="zh-CN"/>
        </w:rPr>
        <w:t>世界卫生组织和其他组织开展的有关工作可能会有帮助。</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强调为跨界合作而交流信息和经验的重要性（第</w:t>
      </w:r>
      <w:r w:rsidRPr="00771B8D">
        <w:rPr>
          <w:rFonts w:ascii="SimSun" w:eastAsia="Times New Roman" w:hAnsi="SimSun"/>
          <w:sz w:val="24"/>
          <w:lang w:eastAsia="zh-CN"/>
        </w:rPr>
        <w:t>11</w:t>
      </w:r>
      <w:r w:rsidRPr="00771B8D">
        <w:rPr>
          <w:rFonts w:ascii="宋体" w:eastAsia="宋体" w:hAnsi="宋体" w:cs="宋体" w:hint="eastAsia"/>
          <w:sz w:val="24"/>
          <w:lang w:eastAsia="zh-CN"/>
        </w:rPr>
        <w:t>条）。特别是次区域和双边项目获得的经验可能有助于执行本条。有人认为区域结构或项目是解决这个问题的途径，同时指出需要加强区域结构的能力以发挥这一作用。</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能力建设还有助于持有相同遗传资源或与遗传资源相关的传统知识的国家协调执行《议定书》。</w:t>
      </w:r>
    </w:p>
    <w:p w:rsidR="007F454F" w:rsidRPr="00771B8D" w:rsidRDefault="007F454F" w:rsidP="006E74FD">
      <w:pPr>
        <w:widowControl w:val="0"/>
        <w:overflowPunct w:val="0"/>
        <w:autoSpaceDE w:val="0"/>
        <w:autoSpaceDN w:val="0"/>
        <w:adjustRightInd w:val="0"/>
        <w:snapToGrid w:val="0"/>
        <w:spacing w:before="120" w:after="120" w:line="240" w:lineRule="atLeast"/>
        <w:jc w:val="left"/>
        <w:textAlignment w:val="baseline"/>
        <w:rPr>
          <w:rFonts w:ascii="SimSun" w:eastAsia="Times New Roman" w:hAnsi="SimSun"/>
          <w:b/>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b</w:t>
      </w:r>
      <w:r w:rsidRPr="00771B8D">
        <w:rPr>
          <w:rFonts w:ascii="宋体" w:eastAsia="宋体" w:hAnsi="宋体" w:cs="宋体" w:hint="eastAsia"/>
          <w:b/>
          <w:sz w:val="24"/>
          <w:lang w:eastAsia="zh-CN"/>
        </w:rPr>
        <w:t>）</w:t>
      </w:r>
      <w:r w:rsidRPr="00771B8D">
        <w:rPr>
          <w:rFonts w:ascii="宋体" w:eastAsia="宋体" w:hAnsi="宋体" w:cs="宋体" w:hint="eastAsia"/>
          <w:b/>
          <w:sz w:val="24"/>
          <w:lang w:val="en-US" w:eastAsia="zh-CN"/>
        </w:rPr>
        <w:t>：</w:t>
      </w:r>
      <w:r w:rsidRPr="00771B8D">
        <w:rPr>
          <w:rFonts w:ascii="宋体" w:eastAsia="宋体" w:hAnsi="宋体" w:cs="宋体" w:hint="eastAsia"/>
          <w:b/>
          <w:snapToGrid w:val="0"/>
          <w:kern w:val="22"/>
          <w:sz w:val="24"/>
          <w:lang w:eastAsia="zh-CN"/>
        </w:rPr>
        <w:t>制定衡量</w:t>
      </w:r>
      <w:r>
        <w:rPr>
          <w:rFonts w:ascii="宋体" w:eastAsia="宋体" w:hAnsi="宋体" w:cs="宋体" w:hint="eastAsia"/>
          <w:b/>
          <w:snapToGrid w:val="0"/>
          <w:kern w:val="22"/>
          <w:sz w:val="24"/>
          <w:lang w:eastAsia="zh-CN"/>
        </w:rPr>
        <w:t>成效</w:t>
      </w:r>
      <w:r w:rsidRPr="00771B8D">
        <w:rPr>
          <w:rFonts w:ascii="宋体" w:eastAsia="宋体" w:hAnsi="宋体" w:cs="宋体" w:hint="eastAsia"/>
          <w:b/>
          <w:snapToGrid w:val="0"/>
          <w:kern w:val="22"/>
          <w:sz w:val="24"/>
          <w:lang w:eastAsia="zh-CN"/>
        </w:rPr>
        <w:t>的</w:t>
      </w:r>
      <w:r w:rsidRPr="00771B8D">
        <w:rPr>
          <w:rFonts w:ascii="宋体" w:eastAsia="宋体" w:hAnsi="宋体" w:cs="宋体" w:hint="eastAsia"/>
          <w:b/>
          <w:sz w:val="24"/>
          <w:lang w:eastAsia="zh-CN"/>
        </w:rPr>
        <w:t>参考点</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一些缔约方报告说，从利用遗传资源和相关传统知识中获得了惠益。</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关于《名古屋议定书》的执行如何促进本国保护和可持续利用生物多样性问题，许多缔约方认为，现在回答这个问题为时尚早，因为《名古屋议定书》的执行工作还处于早期阶段。</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报告提到的最常见贡献是提高了对保护和可持续利用生物多样性和生态系统服务的价值的认识。各国强调的其他贡献的例子如下：</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自然资源管理者或主管部门更加意识到《名古屋议定书》的潜在优点，并正在制定保护做法；</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执行《名古屋议定书》，开发种群数据库或名录，有助于提高对物种的认识，提升遗传资源和特殊保护方法的价值；</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提高社区对保护和可持续利用的参与；</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提高遗传资源使用者的守法水平；</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Pr>
          <w:rFonts w:ascii="宋体" w:eastAsia="宋体" w:hAnsi="宋体" w:cs="宋体" w:hint="eastAsia"/>
          <w:sz w:val="24"/>
          <w:lang w:eastAsia="zh-CN"/>
        </w:rPr>
        <w:t>认识到</w:t>
      </w:r>
      <w:r w:rsidRPr="00771B8D">
        <w:rPr>
          <w:rFonts w:ascii="宋体" w:eastAsia="宋体" w:hAnsi="宋体" w:cs="宋体" w:hint="eastAsia"/>
          <w:sz w:val="24"/>
          <w:lang w:eastAsia="zh-CN"/>
        </w:rPr>
        <w:t>研发工作对本国遗传资源升值的重要性；</w:t>
      </w:r>
    </w:p>
    <w:p w:rsidR="007F454F" w:rsidRPr="00771B8D" w:rsidRDefault="007F454F" w:rsidP="007941EE">
      <w:pPr>
        <w:widowControl w:val="0"/>
        <w:numPr>
          <w:ilvl w:val="0"/>
          <w:numId w:val="33"/>
        </w:numPr>
        <w:overflowPunct w:val="0"/>
        <w:autoSpaceDE w:val="0"/>
        <w:autoSpaceDN w:val="0"/>
        <w:adjustRightInd w:val="0"/>
        <w:spacing w:before="120" w:after="120" w:line="240" w:lineRule="atLeast"/>
        <w:ind w:left="0" w:firstLine="490"/>
        <w:textAlignment w:val="baseline"/>
        <w:rPr>
          <w:rFonts w:ascii="SimSun" w:eastAsia="Times New Roman" w:hAnsi="SimSun"/>
          <w:sz w:val="24"/>
          <w:lang w:eastAsia="zh-CN"/>
        </w:rPr>
      </w:pPr>
      <w:r w:rsidRPr="00771B8D">
        <w:rPr>
          <w:rFonts w:ascii="宋体" w:eastAsia="宋体" w:hAnsi="宋体" w:cs="宋体" w:hint="eastAsia"/>
          <w:sz w:val="24"/>
          <w:lang w:eastAsia="zh-CN"/>
        </w:rPr>
        <w:t>执行《议定书》促使政府将保护和使用生物多样性问题纳入政府发展议程，包括</w:t>
      </w:r>
      <w:r>
        <w:rPr>
          <w:rFonts w:ascii="宋体" w:eastAsia="宋体" w:hAnsi="宋体" w:cs="宋体" w:hint="eastAsia"/>
          <w:sz w:val="24"/>
          <w:lang w:eastAsia="zh-CN"/>
        </w:rPr>
        <w:t>《</w:t>
      </w:r>
      <w:r w:rsidRPr="00771B8D">
        <w:rPr>
          <w:rFonts w:ascii="SimSun" w:eastAsia="Times New Roman" w:hAnsi="SimSun"/>
          <w:sz w:val="24"/>
          <w:lang w:eastAsia="zh-CN"/>
        </w:rPr>
        <w:t>2030</w:t>
      </w:r>
      <w:r w:rsidRPr="00771B8D">
        <w:rPr>
          <w:rFonts w:ascii="宋体" w:eastAsia="宋体" w:hAnsi="宋体" w:cs="宋体" w:hint="eastAsia"/>
          <w:sz w:val="24"/>
          <w:lang w:eastAsia="zh-CN"/>
        </w:rPr>
        <w:t>年</w:t>
      </w:r>
      <w:r>
        <w:rPr>
          <w:rFonts w:ascii="宋体" w:eastAsia="宋体" w:hAnsi="宋体" w:cs="宋体" w:hint="eastAsia"/>
          <w:sz w:val="24"/>
          <w:lang w:val="en-US" w:eastAsia="zh-CN"/>
        </w:rPr>
        <w:t>可持续发展议程》</w:t>
      </w:r>
      <w:r w:rsidRPr="00771B8D">
        <w:rPr>
          <w:rFonts w:ascii="宋体" w:eastAsia="宋体" w:hAnsi="宋体" w:cs="宋体" w:hint="eastAsia"/>
          <w:sz w:val="24"/>
          <w:lang w:eastAsia="zh-CN"/>
        </w:rPr>
        <w:t>。</w:t>
      </w:r>
    </w:p>
    <w:p w:rsidR="007F454F" w:rsidRPr="00771B8D" w:rsidRDefault="007F454F" w:rsidP="006E74FD">
      <w:pPr>
        <w:widowControl w:val="0"/>
        <w:overflowPunct w:val="0"/>
        <w:autoSpaceDE w:val="0"/>
        <w:autoSpaceDN w:val="0"/>
        <w:adjustRightInd w:val="0"/>
        <w:snapToGrid w:val="0"/>
        <w:spacing w:before="120" w:after="120" w:line="240" w:lineRule="atLeast"/>
        <w:jc w:val="left"/>
        <w:textAlignment w:val="baseline"/>
        <w:rPr>
          <w:rFonts w:ascii="SimSun" w:eastAsia="Times New Roman" w:hAnsi="SimSun"/>
          <w:b/>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c</w:t>
      </w:r>
      <w:r w:rsidRPr="00771B8D">
        <w:rPr>
          <w:rFonts w:ascii="宋体" w:eastAsia="宋体" w:hAnsi="宋体" w:cs="宋体" w:hint="eastAsia"/>
          <w:b/>
          <w:sz w:val="24"/>
          <w:lang w:eastAsia="zh-CN"/>
        </w:rPr>
        <w:t>）：</w:t>
      </w:r>
      <w:r w:rsidRPr="00771B8D">
        <w:rPr>
          <w:rFonts w:ascii="宋体" w:eastAsia="宋体" w:hAnsi="宋体" w:cs="宋体" w:hint="eastAsia"/>
          <w:b/>
          <w:snapToGrid w:val="0"/>
          <w:kern w:val="22"/>
          <w:sz w:val="24"/>
          <w:lang w:eastAsia="zh-CN"/>
        </w:rPr>
        <w:t>制定对执行工作提供支持的参考点</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虽然目前正在为批准和执行《名古屋议定书》采取一些能力建设和发展举措，但许多缔约方仍然缺乏</w:t>
      </w:r>
      <w:r>
        <w:rPr>
          <w:rFonts w:ascii="宋体" w:eastAsia="宋体" w:hAnsi="宋体" w:cs="宋体" w:hint="eastAsia"/>
          <w:sz w:val="24"/>
          <w:lang w:eastAsia="zh-CN"/>
        </w:rPr>
        <w:t>运行</w:t>
      </w:r>
      <w:r w:rsidRPr="00771B8D">
        <w:rPr>
          <w:rFonts w:ascii="宋体" w:eastAsia="宋体" w:hAnsi="宋体" w:cs="宋体" w:hint="eastAsia"/>
          <w:sz w:val="24"/>
          <w:lang w:eastAsia="zh-CN"/>
        </w:rPr>
        <w:t>《议定书》的必要能力和财力。因此能力建设和发展支持仍然至关重要，以便在执行《议定书》方面取得进展，特别是对发展中国家缔约方和经济转型缔约方而言。</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国家报告和信息交换所以及经验交流中提供的丰富信息和经验可能有助于缔约方建立体制结构和制定获取和惠益分享措施。这些信息也可用于能力建设项目。此外可鼓励使用现有的工具和资料（例如准则、能力建设材料）来支持执行工作。</w:t>
      </w:r>
    </w:p>
    <w:p w:rsidR="007F454F" w:rsidRPr="00771B8D" w:rsidRDefault="007F454F" w:rsidP="006E74FD">
      <w:pPr>
        <w:widowControl w:val="0"/>
        <w:overflowPunct w:val="0"/>
        <w:autoSpaceDE w:val="0"/>
        <w:autoSpaceDN w:val="0"/>
        <w:adjustRightInd w:val="0"/>
        <w:snapToGrid w:val="0"/>
        <w:spacing w:before="120" w:after="120" w:line="240" w:lineRule="atLeast"/>
        <w:jc w:val="left"/>
        <w:textAlignment w:val="baseline"/>
        <w:rPr>
          <w:rFonts w:ascii="SimSun" w:eastAsia="Times New Roman" w:hAnsi="SimSun"/>
          <w:b/>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d</w:t>
      </w:r>
      <w:r w:rsidRPr="00771B8D">
        <w:rPr>
          <w:rFonts w:ascii="宋体" w:eastAsia="宋体" w:hAnsi="宋体" w:cs="宋体" w:hint="eastAsia"/>
          <w:b/>
          <w:sz w:val="24"/>
          <w:lang w:eastAsia="zh-CN"/>
        </w:rPr>
        <w:t>）：评估第</w:t>
      </w:r>
      <w:r w:rsidRPr="00771B8D">
        <w:rPr>
          <w:rFonts w:ascii="SimSun" w:eastAsia="Times New Roman" w:hAnsi="SimSun"/>
          <w:b/>
          <w:sz w:val="24"/>
          <w:lang w:eastAsia="zh-CN"/>
        </w:rPr>
        <w:t>18</w:t>
      </w:r>
      <w:r w:rsidRPr="00771B8D">
        <w:rPr>
          <w:rFonts w:ascii="宋体" w:eastAsia="宋体" w:hAnsi="宋体" w:cs="宋体" w:hint="eastAsia"/>
          <w:b/>
          <w:sz w:val="24"/>
          <w:lang w:eastAsia="zh-CN"/>
        </w:rPr>
        <w:t>条的</w:t>
      </w:r>
      <w:r>
        <w:rPr>
          <w:rFonts w:ascii="宋体" w:eastAsia="宋体" w:hAnsi="宋体" w:cs="宋体" w:hint="eastAsia"/>
          <w:b/>
          <w:sz w:val="24"/>
          <w:lang w:eastAsia="zh-CN"/>
        </w:rPr>
        <w:t>成效</w:t>
      </w:r>
      <w:r w:rsidRPr="00771B8D">
        <w:rPr>
          <w:rFonts w:ascii="宋体" w:eastAsia="宋体" w:hAnsi="宋体" w:cs="宋体" w:hint="eastAsia"/>
          <w:b/>
          <w:sz w:val="24"/>
          <w:lang w:eastAsia="zh-CN"/>
        </w:rPr>
        <w:t>（执行的程度）</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第</w:t>
      </w:r>
      <w:r w:rsidRPr="00771B8D">
        <w:rPr>
          <w:rFonts w:ascii="SimSun" w:eastAsia="Times New Roman" w:hAnsi="SimSun"/>
          <w:sz w:val="24"/>
          <w:lang w:eastAsia="zh-CN"/>
        </w:rPr>
        <w:t>18</w:t>
      </w:r>
      <w:r w:rsidRPr="00771B8D">
        <w:rPr>
          <w:rFonts w:ascii="宋体" w:eastAsia="宋体" w:hAnsi="宋体" w:cs="宋体" w:hint="eastAsia"/>
          <w:sz w:val="24"/>
          <w:lang w:eastAsia="zh-CN"/>
        </w:rPr>
        <w:t>条关于遵守共同商定条件的条款通常在国家一级通过现行法律（例如合同法、国际私法，国家诉诸司法措施）而不是通过具体获取和惠益分享措施执行。</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如合同的一方居住在外国，合同关系属于国际私法范畴。国际私法旨在规范：第一，适用于争端的管辖权；第二，适用于争端的法律；第三，是否以及如何承认最终决定或判决，并在另一个司法管辖区执行。在这些问题上每个国家都有自己的国家规则，但其中一些规则可能已通过国际协定、准则和示范法进行了统一。</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制定获取和惠益分享措施和（或）执行《议定书》的人可能不了解涉及合同法、国际私法、国家诉诸司法措施的全部适用法律。一个国家协调机制有助于从处理这些问题的其他机构汲取专门知识。</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临时国家报告所载信息以及经验交流有助于缔约方了解如何支持第</w:t>
      </w:r>
      <w:r w:rsidRPr="00771B8D">
        <w:rPr>
          <w:rFonts w:ascii="SimSun" w:eastAsia="Times New Roman" w:hAnsi="SimSun"/>
          <w:sz w:val="24"/>
          <w:lang w:eastAsia="zh-CN"/>
        </w:rPr>
        <w:t>18</w:t>
      </w:r>
      <w:r w:rsidRPr="00771B8D">
        <w:rPr>
          <w:rFonts w:ascii="宋体" w:eastAsia="宋体" w:hAnsi="宋体" w:cs="宋体" w:hint="eastAsia"/>
          <w:sz w:val="24"/>
          <w:lang w:eastAsia="zh-CN"/>
        </w:rPr>
        <w:t>条的执行。</w:t>
      </w:r>
    </w:p>
    <w:p w:rsidR="007F454F" w:rsidRPr="00771B8D" w:rsidRDefault="007F454F" w:rsidP="006E74FD">
      <w:pPr>
        <w:widowControl w:val="0"/>
        <w:overflowPunct w:val="0"/>
        <w:autoSpaceDE w:val="0"/>
        <w:autoSpaceDN w:val="0"/>
        <w:adjustRightInd w:val="0"/>
        <w:snapToGrid w:val="0"/>
        <w:spacing w:before="120" w:after="120" w:line="240" w:lineRule="atLeast"/>
        <w:jc w:val="left"/>
        <w:textAlignment w:val="baseline"/>
        <w:rPr>
          <w:rFonts w:eastAsia="Times New Roman"/>
          <w:b/>
          <w:snapToGrid w:val="0"/>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e</w:t>
      </w:r>
      <w:r w:rsidRPr="00771B8D">
        <w:rPr>
          <w:rFonts w:ascii="宋体" w:eastAsia="宋体" w:hAnsi="宋体" w:cs="宋体" w:hint="eastAsia"/>
          <w:b/>
          <w:sz w:val="24"/>
          <w:lang w:eastAsia="zh-CN"/>
        </w:rPr>
        <w:t>）：</w:t>
      </w:r>
      <w:r w:rsidRPr="00771B8D">
        <w:rPr>
          <w:rFonts w:ascii="宋体" w:eastAsia="宋体" w:hAnsi="宋体" w:cs="宋体" w:hint="eastAsia"/>
          <w:b/>
          <w:snapToGrid w:val="0"/>
          <w:kern w:val="22"/>
          <w:sz w:val="24"/>
          <w:lang w:eastAsia="zh-CN"/>
        </w:rPr>
        <w:t>根据</w:t>
      </w:r>
      <w:r w:rsidRPr="00771B8D">
        <w:rPr>
          <w:rFonts w:ascii="宋体" w:eastAsia="宋体" w:hAnsi="宋体" w:cs="宋体" w:hint="eastAsia"/>
          <w:b/>
          <w:snapToGrid w:val="0"/>
          <w:sz w:val="24"/>
          <w:lang w:eastAsia="zh-CN"/>
        </w:rPr>
        <w:t>世界知识产权组织等其他有关国际组织的发展情况评估第</w:t>
      </w:r>
      <w:r w:rsidRPr="00771B8D">
        <w:rPr>
          <w:rFonts w:ascii="SimSun" w:eastAsia="Times New Roman" w:hAnsi="SimSun"/>
          <w:b/>
          <w:snapToGrid w:val="0"/>
          <w:kern w:val="22"/>
          <w:sz w:val="24"/>
          <w:lang w:eastAsia="zh-CN"/>
        </w:rPr>
        <w:t>16</w:t>
      </w:r>
      <w:r w:rsidRPr="00771B8D">
        <w:rPr>
          <w:rFonts w:ascii="宋体" w:eastAsia="宋体" w:hAnsi="宋体" w:cs="宋体" w:hint="eastAsia"/>
          <w:b/>
          <w:snapToGrid w:val="0"/>
          <w:sz w:val="24"/>
          <w:lang w:eastAsia="zh-CN"/>
        </w:rPr>
        <w:t>条的执行情况</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许多缔约方仍在为执行《议定书》而</w:t>
      </w:r>
      <w:r>
        <w:rPr>
          <w:rFonts w:ascii="宋体" w:eastAsia="宋体" w:hAnsi="宋体" w:cs="宋体" w:hint="eastAsia"/>
          <w:sz w:val="24"/>
          <w:lang w:eastAsia="zh-CN"/>
        </w:rPr>
        <w:t>建立</w:t>
      </w:r>
      <w:r w:rsidRPr="00771B8D">
        <w:rPr>
          <w:rFonts w:ascii="宋体" w:eastAsia="宋体" w:hAnsi="宋体" w:cs="宋体" w:hint="eastAsia"/>
          <w:sz w:val="24"/>
          <w:lang w:eastAsia="zh-CN"/>
        </w:rPr>
        <w:t>获取和惠益分享措施和体制安排。执行遵守条款和与土著人民和地方社区有关的义务对缔约方尤其具有挑战性。</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知识产权组织仍在就关于知识产权的一项或多项国际法律文书进行工作以期确保平衡而有效地保护遗传资源、传统知识和传统文化表现形式，现在尚无法评估该进程的成果会如何促进《名古屋议定书》的执行。</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但是，缔约方在推动执行第</w:t>
      </w:r>
      <w:r w:rsidRPr="00771B8D">
        <w:rPr>
          <w:rFonts w:ascii="SimSun" w:eastAsia="Times New Roman" w:hAnsi="SimSun"/>
          <w:sz w:val="24"/>
          <w:lang w:eastAsia="zh-CN"/>
        </w:rPr>
        <w:t>16</w:t>
      </w:r>
      <w:r w:rsidRPr="00771B8D">
        <w:rPr>
          <w:rFonts w:ascii="宋体" w:eastAsia="宋体" w:hAnsi="宋体" w:cs="宋体" w:hint="eastAsia"/>
          <w:sz w:val="24"/>
          <w:lang w:eastAsia="zh-CN"/>
        </w:rPr>
        <w:t>条时可使用若干现有工具和资料，</w:t>
      </w:r>
      <w:r>
        <w:rPr>
          <w:rFonts w:ascii="宋体" w:eastAsia="宋体" w:hAnsi="宋体" w:cs="宋体" w:hint="eastAsia"/>
          <w:sz w:val="24"/>
          <w:lang w:eastAsia="zh-CN"/>
        </w:rPr>
        <w:t>包括知识产权组织开发的工具和资料</w:t>
      </w:r>
      <w:r w:rsidRPr="00771B8D">
        <w:rPr>
          <w:rFonts w:ascii="宋体" w:eastAsia="宋体" w:hAnsi="宋体" w:cs="宋体" w:hint="eastAsia"/>
          <w:sz w:val="24"/>
          <w:lang w:eastAsia="zh-CN"/>
        </w:rPr>
        <w:t>以及《生物多样性公约》</w:t>
      </w:r>
      <w:r>
        <w:rPr>
          <w:rFonts w:ascii="宋体" w:eastAsia="宋体" w:hAnsi="宋体" w:cs="宋体" w:hint="eastAsia"/>
          <w:sz w:val="24"/>
          <w:lang w:eastAsia="zh-CN"/>
        </w:rPr>
        <w:t>的</w:t>
      </w:r>
      <w:r>
        <w:rPr>
          <w:rFonts w:ascii="SimSun" w:eastAsia="Times New Roman" w:hAnsi="SimSun"/>
          <w:sz w:val="24"/>
          <w:lang w:eastAsia="zh-CN"/>
        </w:rPr>
        <w:t>“</w:t>
      </w:r>
      <w:r w:rsidRPr="00771B8D">
        <w:rPr>
          <w:rFonts w:ascii="宋体" w:eastAsia="宋体" w:hAnsi="宋体" w:cs="宋体" w:hint="eastAsia"/>
          <w:sz w:val="24"/>
          <w:lang w:eastAsia="zh-CN"/>
        </w:rPr>
        <w:t>生命之根</w:t>
      </w:r>
      <w:r>
        <w:rPr>
          <w:rFonts w:ascii="SimSun" w:eastAsia="Times New Roman" w:hAnsi="SimSun"/>
          <w:sz w:val="24"/>
          <w:lang w:eastAsia="zh-CN"/>
        </w:rPr>
        <w:t>”</w:t>
      </w:r>
      <w:r w:rsidRPr="00771B8D">
        <w:rPr>
          <w:rFonts w:ascii="宋体" w:eastAsia="宋体" w:hAnsi="宋体" w:cs="宋体" w:hint="eastAsia"/>
          <w:sz w:val="24"/>
          <w:lang w:eastAsia="zh-CN"/>
        </w:rPr>
        <w:t>自愿准则。</w:t>
      </w:r>
      <w:r w:rsidRPr="00771B8D">
        <w:rPr>
          <w:rFonts w:eastAsia="Times New Roman"/>
          <w:sz w:val="24"/>
          <w:vertAlign w:val="superscript"/>
          <w:lang w:eastAsia="zh-CN"/>
        </w:rPr>
        <w:footnoteReference w:id="4"/>
      </w:r>
    </w:p>
    <w:p w:rsidR="007F454F" w:rsidRPr="00771B8D" w:rsidRDefault="007F454F" w:rsidP="006E74FD">
      <w:pPr>
        <w:widowControl w:val="0"/>
        <w:overflowPunct w:val="0"/>
        <w:autoSpaceDE w:val="0"/>
        <w:autoSpaceDN w:val="0"/>
        <w:adjustRightInd w:val="0"/>
        <w:snapToGrid w:val="0"/>
        <w:spacing w:before="120" w:after="120" w:line="240" w:lineRule="atLeast"/>
        <w:textAlignment w:val="baseline"/>
        <w:rPr>
          <w:rFonts w:ascii="SimSun" w:eastAsia="Times New Roman" w:hAnsi="SimSun"/>
          <w:b/>
          <w:sz w:val="24"/>
          <w:lang w:eastAsia="zh-CN"/>
        </w:rPr>
      </w:pPr>
      <w:r w:rsidRPr="00771B8D">
        <w:rPr>
          <w:rFonts w:ascii="宋体" w:eastAsia="宋体" w:hAnsi="宋体" w:cs="宋体" w:hint="eastAsia"/>
          <w:b/>
          <w:sz w:val="24"/>
          <w:lang w:eastAsia="zh-CN"/>
        </w:rPr>
        <w:t>要点（</w:t>
      </w:r>
      <w:r w:rsidRPr="00771B8D">
        <w:rPr>
          <w:rFonts w:ascii="SimSun" w:eastAsia="Times New Roman" w:hAnsi="SimSun"/>
          <w:b/>
          <w:sz w:val="24"/>
          <w:lang w:eastAsia="zh-CN"/>
        </w:rPr>
        <w:t>f</w:t>
      </w:r>
      <w:r w:rsidRPr="00771B8D">
        <w:rPr>
          <w:rFonts w:ascii="宋体" w:eastAsia="宋体" w:hAnsi="宋体" w:cs="宋体" w:hint="eastAsia"/>
          <w:b/>
          <w:sz w:val="24"/>
          <w:lang w:eastAsia="zh-CN"/>
        </w:rPr>
        <w:t>）：</w:t>
      </w:r>
      <w:r w:rsidRPr="00771B8D">
        <w:rPr>
          <w:rFonts w:ascii="宋体" w:eastAsia="宋体" w:hAnsi="宋体" w:cs="宋体" w:hint="eastAsia"/>
          <w:b/>
          <w:snapToGrid w:val="0"/>
          <w:kern w:val="22"/>
          <w:sz w:val="24"/>
          <w:lang w:eastAsia="zh-CN"/>
        </w:rPr>
        <w:t>评估示范合同条款、行为守则、准则、最佳做法和标准以及土著人民和地方社区习惯法、社区规约和程序的使用情况</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textAlignment w:val="baseline"/>
        <w:rPr>
          <w:rFonts w:ascii="SimSun" w:eastAsia="Times New Roman" w:hAnsi="SimSun"/>
          <w:sz w:val="24"/>
          <w:lang w:eastAsia="zh-CN"/>
        </w:rPr>
      </w:pPr>
      <w:r w:rsidRPr="00771B8D">
        <w:rPr>
          <w:rFonts w:ascii="宋体" w:eastAsia="宋体" w:hAnsi="宋体" w:cs="宋体" w:hint="eastAsia"/>
          <w:sz w:val="24"/>
          <w:lang w:eastAsia="zh-CN"/>
        </w:rPr>
        <w:t>政府和组织制定了一系列示范合同条款、行为守则、准则、最佳做法和标准。但缺少关于这些工具的使用情况的信息。目前不清楚如何衡量工具的使用。</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jc w:val="left"/>
        <w:textAlignment w:val="baseline"/>
        <w:rPr>
          <w:rFonts w:ascii="SimSun" w:eastAsia="Times New Roman" w:hAnsi="SimSun"/>
          <w:sz w:val="24"/>
          <w:lang w:eastAsia="zh-CN"/>
        </w:rPr>
      </w:pPr>
      <w:r w:rsidRPr="00771B8D">
        <w:rPr>
          <w:rFonts w:ascii="宋体" w:eastAsia="宋体" w:hAnsi="宋体" w:cs="宋体" w:hint="eastAsia"/>
          <w:sz w:val="24"/>
          <w:lang w:eastAsia="zh-CN"/>
        </w:rPr>
        <w:t>使用者组织和网络在满足成员需求方面发挥着重要作用，它们开发的工具可以清晰显示如何将获取和惠益分享纳入实践，帮助成员组织遵守获取和惠益分享要求。</w:t>
      </w:r>
      <w:r w:rsidRPr="00771B8D">
        <w:rPr>
          <w:rFonts w:eastAsia="Times New Roman"/>
          <w:sz w:val="24"/>
          <w:lang w:eastAsia="zh-CN"/>
        </w:rPr>
        <w:t xml:space="preserve"> </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jc w:val="left"/>
        <w:textAlignment w:val="baseline"/>
        <w:rPr>
          <w:rFonts w:ascii="SimSun" w:eastAsia="Times New Roman" w:hAnsi="SimSun"/>
          <w:sz w:val="24"/>
          <w:lang w:eastAsia="zh-CN"/>
        </w:rPr>
      </w:pPr>
      <w:r w:rsidRPr="00771B8D">
        <w:rPr>
          <w:rFonts w:ascii="宋体" w:eastAsia="宋体" w:hAnsi="宋体" w:cs="宋体" w:hint="eastAsia"/>
          <w:sz w:val="24"/>
          <w:lang w:eastAsia="zh-CN"/>
        </w:rPr>
        <w:t>执行与土著人民和地方社区相关的条款被缔约方视为主要挑战之一。获取和惠益分享社区规约可以帮助解决上文第</w:t>
      </w:r>
      <w:r w:rsidRPr="00771B8D">
        <w:rPr>
          <w:rFonts w:eastAsia="Times New Roman"/>
          <w:sz w:val="24"/>
          <w:lang w:eastAsia="zh-CN"/>
        </w:rPr>
        <w:t>10</w:t>
      </w:r>
      <w:r w:rsidRPr="00771B8D">
        <w:rPr>
          <w:rFonts w:ascii="宋体" w:eastAsia="宋体" w:hAnsi="宋体" w:cs="宋体" w:hint="eastAsia"/>
          <w:sz w:val="24"/>
          <w:lang w:eastAsia="zh-CN"/>
        </w:rPr>
        <w:t>段所述一些挑战。社区规约有助于土著人民和地方社区阐明他们的价值观、实践和愿望，也有助于政府执行《议定书》的土著人民和地方社区条款，还有助于使用者清晰而明确地了解如何获取土著人民和地方社区持有的遗传资源和（或）相关传统知识。</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正在制定</w:t>
      </w:r>
      <w:r>
        <w:rPr>
          <w:rFonts w:ascii="宋体" w:eastAsia="宋体" w:hAnsi="宋体" w:cs="宋体" w:hint="eastAsia"/>
          <w:sz w:val="24"/>
          <w:lang w:eastAsia="zh-CN"/>
        </w:rPr>
        <w:t>和使用各种</w:t>
      </w:r>
      <w:r w:rsidRPr="00771B8D">
        <w:rPr>
          <w:rFonts w:ascii="宋体" w:eastAsia="宋体" w:hAnsi="宋体" w:cs="宋体" w:hint="eastAsia"/>
          <w:sz w:val="24"/>
          <w:lang w:eastAsia="zh-CN"/>
        </w:rPr>
        <w:t>社区规约，包括但不限于获取和惠益分享。有的涉及生物贸易或土地问题，包括在更广泛背景下的一些获取和惠益分享要点。将获取和惠益分享要点纳入现有资源或土地管理或生物贸易社区规约可促进这一进程。支持土著人民和地方社区制定社区规约是一项重要工作，同样重要的是，支持的方式要确保规约代表社区的价值观、实践和愿望。</w:t>
      </w:r>
    </w:p>
    <w:p w:rsidR="007F454F" w:rsidRPr="00771B8D" w:rsidRDefault="007F454F" w:rsidP="006E74FD">
      <w:pPr>
        <w:widowControl w:val="0"/>
        <w:overflowPunct w:val="0"/>
        <w:autoSpaceDE w:val="0"/>
        <w:autoSpaceDN w:val="0"/>
        <w:adjustRightInd w:val="0"/>
        <w:snapToGrid w:val="0"/>
        <w:spacing w:before="120" w:after="120" w:line="240" w:lineRule="atLeast"/>
        <w:jc w:val="left"/>
        <w:textAlignment w:val="baseline"/>
        <w:rPr>
          <w:rFonts w:ascii="SimSun" w:eastAsia="Times New Roman" w:hAnsi="SimSun"/>
          <w:b/>
          <w:color w:val="000000"/>
          <w:sz w:val="24"/>
          <w:lang w:eastAsia="zh-CN"/>
        </w:rPr>
      </w:pPr>
      <w:r w:rsidRPr="00771B8D">
        <w:rPr>
          <w:rFonts w:ascii="宋体" w:eastAsia="宋体" w:hAnsi="宋体" w:cs="宋体" w:hint="eastAsia"/>
          <w:b/>
          <w:color w:val="000000"/>
          <w:kern w:val="22"/>
          <w:sz w:val="24"/>
          <w:lang w:eastAsia="zh-CN"/>
        </w:rPr>
        <w:t>要点（</w:t>
      </w:r>
      <w:r w:rsidRPr="00771B8D">
        <w:rPr>
          <w:rFonts w:ascii="SimSun" w:eastAsia="Times New Roman" w:hAnsi="SimSun"/>
          <w:b/>
          <w:color w:val="000000"/>
          <w:kern w:val="22"/>
          <w:sz w:val="24"/>
          <w:lang w:eastAsia="zh-CN"/>
        </w:rPr>
        <w:t>g</w:t>
      </w:r>
      <w:r w:rsidRPr="00771B8D">
        <w:rPr>
          <w:rFonts w:ascii="宋体" w:eastAsia="宋体" w:hAnsi="宋体" w:cs="宋体" w:hint="eastAsia"/>
          <w:b/>
          <w:color w:val="000000"/>
          <w:kern w:val="22"/>
          <w:sz w:val="24"/>
          <w:lang w:eastAsia="zh-CN"/>
        </w:rPr>
        <w:t>）：</w:t>
      </w:r>
      <w:r w:rsidRPr="00771B8D">
        <w:rPr>
          <w:rFonts w:ascii="宋体" w:eastAsia="宋体" w:hAnsi="宋体" w:cs="宋体" w:hint="eastAsia"/>
          <w:b/>
          <w:snapToGrid w:val="0"/>
          <w:color w:val="000000"/>
          <w:kern w:val="22"/>
          <w:sz w:val="24"/>
          <w:lang w:eastAsia="zh-CN"/>
        </w:rPr>
        <w:t>审查信息交换所的实施和运作情况，</w:t>
      </w:r>
      <w:r w:rsidRPr="00771B8D">
        <w:rPr>
          <w:rFonts w:ascii="宋体" w:eastAsia="宋体" w:hAnsi="宋体" w:cs="宋体" w:hint="eastAsia"/>
          <w:b/>
          <w:color w:val="000000"/>
          <w:sz w:val="24"/>
          <w:lang w:eastAsia="zh-CN"/>
        </w:rPr>
        <w:t>包括提供了多少获取和惠益分享措施；</w:t>
      </w:r>
      <w:r w:rsidRPr="00771B8D">
        <w:rPr>
          <w:rFonts w:ascii="SimSun" w:eastAsia="Times New Roman" w:hAnsi="SimSun"/>
          <w:b/>
          <w:color w:val="000000"/>
          <w:sz w:val="24"/>
          <w:lang w:eastAsia="zh-CN"/>
        </w:rPr>
        <w:t xml:space="preserve"> </w:t>
      </w:r>
      <w:r w:rsidRPr="00771B8D">
        <w:rPr>
          <w:rFonts w:ascii="宋体" w:eastAsia="宋体" w:hAnsi="宋体" w:cs="宋体" w:hint="eastAsia"/>
          <w:b/>
          <w:color w:val="000000"/>
          <w:sz w:val="24"/>
          <w:lang w:eastAsia="zh-CN"/>
        </w:rPr>
        <w:t>多少个国家发布了</w:t>
      </w:r>
      <w:r>
        <w:rPr>
          <w:rFonts w:ascii="宋体" w:eastAsia="宋体" w:hAnsi="宋体" w:cs="宋体" w:hint="eastAsia"/>
          <w:b/>
          <w:color w:val="000000"/>
          <w:sz w:val="24"/>
          <w:lang w:eastAsia="zh-CN"/>
        </w:rPr>
        <w:t>关于</w:t>
      </w:r>
      <w:r w:rsidRPr="00771B8D">
        <w:rPr>
          <w:rFonts w:ascii="宋体" w:eastAsia="宋体" w:hAnsi="宋体" w:cs="宋体" w:hint="eastAsia"/>
          <w:b/>
          <w:color w:val="000000"/>
          <w:sz w:val="24"/>
          <w:lang w:eastAsia="zh-CN"/>
        </w:rPr>
        <w:t>国家主管部门的信息；签发了多少国际公认的遵守证书；发布了多少检查点公报</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信息交换所大约一半的用户是遗传资源或相关传统知识的使用者。他们登录信息交换所寻找国家信息。收到的反馈意见显示，非常需要提供关于国家获取和惠益分享要求和程序的清晰信息并提高其质量，向用户提供简单易懂的指导，让用户了解获取遗传资源和相关传统知识的必要申请步骤。</w:t>
      </w:r>
    </w:p>
    <w:p w:rsidR="007F454F" w:rsidRPr="00771B8D" w:rsidRDefault="007F454F" w:rsidP="006E74FD">
      <w:pPr>
        <w:widowControl w:val="0"/>
        <w:numPr>
          <w:ilvl w:val="1"/>
          <w:numId w:val="9"/>
        </w:numPr>
        <w:overflowPunct w:val="0"/>
        <w:autoSpaceDE w:val="0"/>
        <w:autoSpaceDN w:val="0"/>
        <w:adjustRightInd w:val="0"/>
        <w:snapToGri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作为遗传资源使用者和相关信息（例如示范条款、行为守则、提高认识材料）的潜在贡献者，相关利益攸关</w:t>
      </w:r>
      <w:r>
        <w:rPr>
          <w:rFonts w:ascii="宋体" w:eastAsia="宋体" w:hAnsi="宋体" w:cs="宋体" w:hint="eastAsia"/>
          <w:sz w:val="24"/>
          <w:lang w:eastAsia="zh-CN"/>
        </w:rPr>
        <w:t>方</w:t>
      </w:r>
      <w:r w:rsidRPr="00771B8D">
        <w:rPr>
          <w:rFonts w:ascii="宋体" w:eastAsia="宋体" w:hAnsi="宋体" w:cs="宋体" w:hint="eastAsia"/>
          <w:sz w:val="24"/>
          <w:lang w:eastAsia="zh-CN"/>
        </w:rPr>
        <w:t>特别是企业界和科学界可从</w:t>
      </w:r>
      <w:r>
        <w:rPr>
          <w:rFonts w:ascii="宋体" w:eastAsia="宋体" w:hAnsi="宋体" w:cs="宋体" w:hint="eastAsia"/>
          <w:sz w:val="24"/>
          <w:lang w:eastAsia="zh-CN"/>
        </w:rPr>
        <w:t>更多</w:t>
      </w:r>
      <w:r w:rsidRPr="00771B8D">
        <w:rPr>
          <w:rFonts w:ascii="宋体" w:eastAsia="宋体" w:hAnsi="宋体" w:cs="宋体" w:hint="eastAsia"/>
          <w:sz w:val="24"/>
          <w:lang w:eastAsia="zh-CN"/>
        </w:rPr>
        <w:t>外联和提高认识</w:t>
      </w:r>
      <w:r>
        <w:rPr>
          <w:rFonts w:ascii="宋体" w:eastAsia="宋体" w:hAnsi="宋体" w:cs="宋体" w:hint="eastAsia"/>
          <w:sz w:val="24"/>
          <w:lang w:eastAsia="zh-CN"/>
        </w:rPr>
        <w:t>活动</w:t>
      </w:r>
      <w:r w:rsidRPr="00771B8D">
        <w:rPr>
          <w:rFonts w:ascii="宋体" w:eastAsia="宋体" w:hAnsi="宋体" w:cs="宋体" w:hint="eastAsia"/>
          <w:sz w:val="24"/>
          <w:lang w:eastAsia="zh-CN"/>
        </w:rPr>
        <w:t>中受益。</w:t>
      </w:r>
      <w:r>
        <w:rPr>
          <w:rFonts w:ascii="宋体" w:eastAsia="宋体" w:hAnsi="宋体" w:cs="宋体" w:hint="eastAsia"/>
          <w:sz w:val="24"/>
          <w:lang w:eastAsia="zh-CN"/>
        </w:rPr>
        <w:t>而对他们的需要有了</w:t>
      </w:r>
      <w:r w:rsidRPr="00771B8D">
        <w:rPr>
          <w:rFonts w:ascii="宋体" w:eastAsia="宋体" w:hAnsi="宋体" w:cs="宋体" w:hint="eastAsia"/>
          <w:sz w:val="24"/>
          <w:lang w:eastAsia="zh-CN"/>
        </w:rPr>
        <w:t>更</w:t>
      </w:r>
      <w:r>
        <w:rPr>
          <w:rFonts w:ascii="宋体" w:eastAsia="宋体" w:hAnsi="宋体" w:cs="宋体" w:hint="eastAsia"/>
          <w:sz w:val="24"/>
          <w:lang w:eastAsia="zh-CN"/>
        </w:rPr>
        <w:t>多</w:t>
      </w:r>
      <w:r w:rsidRPr="00771B8D">
        <w:rPr>
          <w:rFonts w:ascii="宋体" w:eastAsia="宋体" w:hAnsi="宋体" w:cs="宋体" w:hint="eastAsia"/>
          <w:sz w:val="24"/>
          <w:lang w:eastAsia="zh-CN"/>
        </w:rPr>
        <w:t>了解</w:t>
      </w:r>
      <w:r>
        <w:rPr>
          <w:rFonts w:ascii="宋体" w:eastAsia="宋体" w:hAnsi="宋体" w:cs="宋体" w:hint="eastAsia"/>
          <w:sz w:val="24"/>
          <w:lang w:eastAsia="zh-CN"/>
        </w:rPr>
        <w:t>也有助于</w:t>
      </w:r>
      <w:r w:rsidRPr="00771B8D">
        <w:rPr>
          <w:rFonts w:ascii="宋体" w:eastAsia="宋体" w:hAnsi="宋体" w:cs="宋体" w:hint="eastAsia"/>
          <w:sz w:val="24"/>
          <w:lang w:eastAsia="zh-CN"/>
        </w:rPr>
        <w:t>实施信息交换所</w:t>
      </w:r>
      <w:r>
        <w:rPr>
          <w:rFonts w:ascii="宋体" w:eastAsia="宋体" w:hAnsi="宋体" w:cs="宋体" w:hint="eastAsia"/>
          <w:sz w:val="24"/>
          <w:lang w:eastAsia="zh-CN"/>
        </w:rPr>
        <w:t>，</w:t>
      </w:r>
      <w:r w:rsidRPr="00771B8D">
        <w:rPr>
          <w:rFonts w:ascii="宋体" w:eastAsia="宋体" w:hAnsi="宋体" w:cs="宋体" w:hint="eastAsia"/>
          <w:sz w:val="24"/>
          <w:lang w:eastAsia="zh-CN"/>
        </w:rPr>
        <w:t>改进</w:t>
      </w:r>
      <w:r>
        <w:rPr>
          <w:rFonts w:ascii="宋体" w:eastAsia="宋体" w:hAnsi="宋体" w:cs="宋体" w:hint="eastAsia"/>
          <w:sz w:val="24"/>
          <w:lang w:eastAsia="zh-CN"/>
        </w:rPr>
        <w:t>其</w:t>
      </w:r>
      <w:r w:rsidRPr="00771B8D">
        <w:rPr>
          <w:rFonts w:ascii="宋体" w:eastAsia="宋体" w:hAnsi="宋体" w:cs="宋体" w:hint="eastAsia"/>
          <w:sz w:val="24"/>
          <w:lang w:eastAsia="zh-CN"/>
        </w:rPr>
        <w:t>功能和设计。</w:t>
      </w:r>
    </w:p>
    <w:p w:rsidR="007F454F" w:rsidRPr="00771B8D" w:rsidRDefault="007F454F" w:rsidP="006E74FD">
      <w:pPr>
        <w:widowControl w:val="0"/>
        <w:numPr>
          <w:ilvl w:val="0"/>
          <w:numId w:val="12"/>
        </w:numPr>
        <w:overflowPunct w:val="0"/>
        <w:autoSpaceDE w:val="0"/>
        <w:autoSpaceDN w:val="0"/>
        <w:adjustRightInd w:val="0"/>
        <w:snapToGri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仍需要为使用信息交换所提供技术支持。实时聊天是信息交换所用户非常看重的功能。</w:t>
      </w:r>
      <w:r>
        <w:rPr>
          <w:rFonts w:ascii="宋体" w:eastAsia="宋体" w:hAnsi="宋体" w:cs="宋体" w:hint="eastAsia"/>
          <w:sz w:val="24"/>
          <w:lang w:eastAsia="zh-CN"/>
        </w:rPr>
        <w:t>为</w:t>
      </w:r>
      <w:r w:rsidRPr="00771B8D">
        <w:rPr>
          <w:rFonts w:ascii="宋体" w:eastAsia="宋体" w:hAnsi="宋体" w:cs="宋体" w:hint="eastAsia"/>
          <w:sz w:val="24"/>
          <w:lang w:eastAsia="zh-CN"/>
        </w:rPr>
        <w:t>使用信息交换所</w:t>
      </w:r>
      <w:r>
        <w:rPr>
          <w:rFonts w:ascii="宋体" w:eastAsia="宋体" w:hAnsi="宋体" w:cs="宋体" w:hint="eastAsia"/>
          <w:sz w:val="24"/>
          <w:lang w:eastAsia="zh-CN"/>
        </w:rPr>
        <w:t>进行</w:t>
      </w:r>
      <w:r w:rsidRPr="00771B8D">
        <w:rPr>
          <w:rFonts w:ascii="宋体" w:eastAsia="宋体" w:hAnsi="宋体" w:cs="宋体" w:hint="eastAsia"/>
          <w:sz w:val="24"/>
          <w:lang w:eastAsia="zh-CN"/>
        </w:rPr>
        <w:t>能力</w:t>
      </w:r>
      <w:r>
        <w:rPr>
          <w:rFonts w:ascii="宋体" w:eastAsia="宋体" w:hAnsi="宋体" w:cs="宋体" w:hint="eastAsia"/>
          <w:sz w:val="24"/>
          <w:lang w:eastAsia="zh-CN"/>
        </w:rPr>
        <w:t>建设</w:t>
      </w:r>
      <w:r w:rsidRPr="00771B8D">
        <w:rPr>
          <w:rFonts w:ascii="宋体" w:eastAsia="宋体" w:hAnsi="宋体" w:cs="宋体" w:hint="eastAsia"/>
          <w:sz w:val="24"/>
          <w:lang w:eastAsia="zh-CN"/>
        </w:rPr>
        <w:t>与执行《议定书》密切相关。</w:t>
      </w:r>
      <w:r>
        <w:rPr>
          <w:rFonts w:ascii="宋体" w:eastAsia="宋体" w:hAnsi="宋体" w:cs="宋体" w:hint="eastAsia"/>
          <w:sz w:val="24"/>
          <w:lang w:eastAsia="zh-CN"/>
        </w:rPr>
        <w:t>从</w:t>
      </w:r>
      <w:r w:rsidRPr="00771B8D">
        <w:rPr>
          <w:rFonts w:ascii="宋体" w:eastAsia="宋体" w:hAnsi="宋体" w:cs="宋体" w:hint="eastAsia"/>
          <w:sz w:val="24"/>
          <w:lang w:eastAsia="zh-CN"/>
        </w:rPr>
        <w:t>实时聊天和信息交换所能力建设活动</w:t>
      </w:r>
      <w:r>
        <w:rPr>
          <w:rFonts w:ascii="宋体" w:eastAsia="宋体" w:hAnsi="宋体" w:cs="宋体" w:hint="eastAsia"/>
          <w:sz w:val="24"/>
          <w:lang w:eastAsia="zh-CN"/>
        </w:rPr>
        <w:t>中</w:t>
      </w:r>
      <w:r w:rsidRPr="00771B8D">
        <w:rPr>
          <w:rFonts w:ascii="宋体" w:eastAsia="宋体" w:hAnsi="宋体" w:cs="宋体" w:hint="eastAsia"/>
          <w:sz w:val="24"/>
          <w:lang w:eastAsia="zh-CN"/>
        </w:rPr>
        <w:t>收到的许多问题涉及《议定书》的执行而</w:t>
      </w:r>
      <w:r>
        <w:rPr>
          <w:rFonts w:ascii="宋体" w:eastAsia="宋体" w:hAnsi="宋体" w:cs="宋体" w:hint="eastAsia"/>
          <w:sz w:val="24"/>
          <w:lang w:eastAsia="zh-CN"/>
        </w:rPr>
        <w:t>非寻求</w:t>
      </w:r>
      <w:r w:rsidRPr="00771B8D">
        <w:rPr>
          <w:rFonts w:ascii="宋体" w:eastAsia="宋体" w:hAnsi="宋体" w:cs="宋体" w:hint="eastAsia"/>
          <w:sz w:val="24"/>
          <w:lang w:eastAsia="zh-CN"/>
        </w:rPr>
        <w:t>技术支持。</w:t>
      </w:r>
    </w:p>
    <w:p w:rsidR="007F454F" w:rsidRPr="00771B8D" w:rsidRDefault="007F454F" w:rsidP="00771B8D">
      <w:pPr>
        <w:adjustRightInd w:val="0"/>
        <w:spacing w:before="120" w:after="120" w:line="240" w:lineRule="atLeast"/>
        <w:jc w:val="left"/>
        <w:rPr>
          <w:rFonts w:eastAsia="Times New Roman"/>
          <w:snapToGrid w:val="0"/>
          <w:kern w:val="22"/>
          <w:sz w:val="24"/>
          <w:lang w:eastAsia="zh-CN"/>
        </w:rPr>
      </w:pPr>
      <w:r w:rsidRPr="00771B8D">
        <w:rPr>
          <w:rFonts w:eastAsia="Times New Roman"/>
          <w:snapToGrid w:val="0"/>
          <w:kern w:val="22"/>
          <w:sz w:val="24"/>
          <w:lang w:eastAsia="zh-CN"/>
        </w:rPr>
        <w:br w:type="page"/>
      </w:r>
    </w:p>
    <w:p w:rsidR="007F454F" w:rsidRPr="00771B8D" w:rsidRDefault="007F454F" w:rsidP="00771B8D">
      <w:pPr>
        <w:widowControl w:val="0"/>
        <w:overflowPunct w:val="0"/>
        <w:autoSpaceDE w:val="0"/>
        <w:autoSpaceDN w:val="0"/>
        <w:adjustRightInd w:val="0"/>
        <w:spacing w:before="120" w:after="120" w:line="240" w:lineRule="atLeast"/>
        <w:jc w:val="center"/>
        <w:textAlignment w:val="baseline"/>
        <w:rPr>
          <w:rFonts w:ascii="KaiTi" w:eastAsia="KaiTi" w:hAnsi="KaiTi"/>
          <w:sz w:val="24"/>
          <w:lang w:eastAsia="zh-CN"/>
        </w:rPr>
      </w:pPr>
      <w:r w:rsidRPr="00771B8D">
        <w:rPr>
          <w:rFonts w:ascii="KaiTi" w:eastAsia="KaiTi" w:hAnsi="KaiTi" w:hint="eastAsia"/>
          <w:sz w:val="24"/>
          <w:lang w:eastAsia="zh-CN"/>
        </w:rPr>
        <w:t>附件二</w:t>
      </w:r>
    </w:p>
    <w:p w:rsidR="007F454F" w:rsidRPr="00771B8D" w:rsidRDefault="007F454F" w:rsidP="00771B8D">
      <w:pPr>
        <w:widowControl w:val="0"/>
        <w:overflowPunct w:val="0"/>
        <w:autoSpaceDE w:val="0"/>
        <w:autoSpaceDN w:val="0"/>
        <w:adjustRightInd w:val="0"/>
        <w:spacing w:before="240" w:after="240" w:line="240" w:lineRule="atLeast"/>
        <w:jc w:val="center"/>
        <w:textAlignment w:val="baseline"/>
        <w:rPr>
          <w:rFonts w:eastAsia="Times New Roman"/>
          <w:b/>
          <w:sz w:val="24"/>
          <w:lang w:eastAsia="zh-CN"/>
        </w:rPr>
      </w:pPr>
      <w:r w:rsidRPr="00771B8D">
        <w:rPr>
          <w:rFonts w:ascii="宋体" w:eastAsia="宋体" w:hAnsi="宋体" w:cs="宋体" w:hint="eastAsia"/>
          <w:b/>
          <w:sz w:val="24"/>
          <w:lang w:eastAsia="zh-CN"/>
        </w:rPr>
        <w:t>衡量进展的指标和参考点框架草案</w:t>
      </w:r>
    </w:p>
    <w:p w:rsidR="007F454F" w:rsidRPr="00771B8D" w:rsidRDefault="007F454F" w:rsidP="006E74FD">
      <w:pPr>
        <w:widowControl w:val="0"/>
        <w:numPr>
          <w:ilvl w:val="0"/>
          <w:numId w:val="13"/>
        </w:numPr>
        <w:overflowPunct w:val="0"/>
        <w:autoSpaceDE w:val="0"/>
        <w:autoSpaceDN w:val="0"/>
        <w:adjustRightIn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下表为第一次评估和审查所涉每个要点提出了指标。提出的指标大都包含参考点。这些参考点确定一个基线，用于将来衡量每个指标的进展。提出的指标主要基于临时国家报告的现有问题。但在有些情况下无法从临时国家报告的答复中得出确凿信息，因此为这些指标拟定了新案文。</w:t>
      </w:r>
      <w:r>
        <w:rPr>
          <w:rFonts w:ascii="宋体" w:eastAsia="宋体" w:hAnsi="宋体" w:cs="宋体" w:hint="eastAsia"/>
          <w:sz w:val="24"/>
          <w:lang w:eastAsia="zh-CN"/>
        </w:rPr>
        <w:t>表中的</w:t>
      </w:r>
      <w:r w:rsidRPr="00771B8D">
        <w:rPr>
          <w:rFonts w:ascii="宋体" w:eastAsia="宋体" w:hAnsi="宋体" w:cs="宋体" w:hint="eastAsia"/>
          <w:sz w:val="24"/>
          <w:lang w:eastAsia="zh-CN"/>
        </w:rPr>
        <w:t>新指标</w:t>
      </w:r>
      <w:r>
        <w:rPr>
          <w:rFonts w:ascii="宋体" w:eastAsia="宋体" w:hAnsi="宋体" w:cs="宋体" w:hint="eastAsia"/>
          <w:sz w:val="24"/>
          <w:lang w:eastAsia="zh-CN"/>
        </w:rPr>
        <w:t>和</w:t>
      </w:r>
      <w:r w:rsidRPr="00771B8D">
        <w:rPr>
          <w:rFonts w:ascii="宋体" w:eastAsia="宋体" w:hAnsi="宋体" w:cs="宋体" w:hint="eastAsia"/>
          <w:sz w:val="24"/>
          <w:lang w:eastAsia="zh-CN"/>
        </w:rPr>
        <w:t>订正的指标均</w:t>
      </w:r>
      <w:r>
        <w:rPr>
          <w:rFonts w:ascii="宋体" w:eastAsia="宋体" w:hAnsi="宋体" w:cs="宋体" w:hint="eastAsia"/>
          <w:sz w:val="24"/>
          <w:lang w:eastAsia="zh-CN"/>
        </w:rPr>
        <w:t>有</w:t>
      </w:r>
      <w:r w:rsidRPr="00771B8D">
        <w:rPr>
          <w:rFonts w:ascii="宋体" w:eastAsia="宋体" w:hAnsi="宋体" w:cs="宋体" w:hint="eastAsia"/>
          <w:sz w:val="24"/>
          <w:lang w:eastAsia="zh-CN"/>
        </w:rPr>
        <w:t>标识。</w:t>
      </w:r>
    </w:p>
    <w:p w:rsidR="007F454F" w:rsidRPr="00771B8D" w:rsidRDefault="007F454F" w:rsidP="006E74FD">
      <w:pPr>
        <w:widowControl w:val="0"/>
        <w:numPr>
          <w:ilvl w:val="0"/>
          <w:numId w:val="13"/>
        </w:numPr>
        <w:overflowPunct w:val="0"/>
        <w:autoSpaceDE w:val="0"/>
        <w:autoSpaceDN w:val="0"/>
        <w:adjustRightInd w:val="0"/>
        <w:spacing w:before="120" w:after="120" w:line="240" w:lineRule="atLeast"/>
        <w:ind w:left="0" w:firstLine="0"/>
        <w:jc w:val="left"/>
        <w:textAlignment w:val="baseline"/>
        <w:rPr>
          <w:rFonts w:eastAsia="Times New Roman"/>
          <w:sz w:val="24"/>
          <w:lang w:eastAsia="zh-CN"/>
        </w:rPr>
      </w:pPr>
      <w:r w:rsidRPr="00771B8D">
        <w:rPr>
          <w:rFonts w:ascii="宋体" w:eastAsia="宋体" w:hAnsi="宋体" w:cs="宋体" w:hint="eastAsia"/>
          <w:sz w:val="24"/>
          <w:lang w:eastAsia="zh-CN"/>
        </w:rPr>
        <w:t>下表还列出用来建立参考点的信息</w:t>
      </w:r>
      <w:r>
        <w:rPr>
          <w:rFonts w:ascii="宋体" w:eastAsia="宋体" w:hAnsi="宋体" w:cs="宋体" w:hint="eastAsia"/>
          <w:sz w:val="24"/>
          <w:lang w:eastAsia="zh-CN"/>
        </w:rPr>
        <w:t>来源</w:t>
      </w:r>
      <w:r w:rsidRPr="00771B8D">
        <w:rPr>
          <w:rFonts w:ascii="宋体" w:eastAsia="宋体" w:hAnsi="宋体" w:cs="宋体" w:hint="eastAsia"/>
          <w:sz w:val="24"/>
          <w:lang w:eastAsia="zh-CN"/>
        </w:rPr>
        <w:t>。为便于参考，使用了临时国家报告格式的结构和顺序，并列出了指标所属的要点。</w:t>
      </w:r>
    </w:p>
    <w:p w:rsidR="007F454F" w:rsidRPr="00771B8D" w:rsidRDefault="007F454F" w:rsidP="006E74FD">
      <w:pPr>
        <w:widowControl w:val="0"/>
        <w:numPr>
          <w:ilvl w:val="0"/>
          <w:numId w:val="13"/>
        </w:numPr>
        <w:overflowPunct w:val="0"/>
        <w:autoSpaceDE w:val="0"/>
        <w:autoSpaceDN w:val="0"/>
        <w:adjustRightInd w:val="0"/>
        <w:spacing w:before="120" w:after="120" w:line="240" w:lineRule="atLeast"/>
        <w:ind w:left="0" w:firstLine="0"/>
        <w:jc w:val="left"/>
        <w:textAlignment w:val="baseline"/>
        <w:rPr>
          <w:rFonts w:eastAsia="Times New Roman"/>
          <w:lang w:eastAsia="zh-CN"/>
        </w:rPr>
      </w:pPr>
      <w:r w:rsidRPr="00771B8D">
        <w:rPr>
          <w:rFonts w:ascii="宋体" w:eastAsia="宋体" w:hAnsi="宋体" w:cs="宋体" w:hint="eastAsia"/>
          <w:sz w:val="24"/>
          <w:lang w:eastAsia="zh-CN"/>
        </w:rPr>
        <w:t>本框架是一个灵活的工具，可随着执行的进一步发展而进行调整。</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49"/>
        <w:gridCol w:w="1104"/>
        <w:gridCol w:w="1506"/>
        <w:gridCol w:w="1321"/>
      </w:tblGrid>
      <w:tr w:rsidR="007F454F" w:rsidRPr="00771B8D" w:rsidTr="005A74A2">
        <w:trPr>
          <w:trHeight w:val="440"/>
          <w:tblHeader/>
          <w:jc w:val="center"/>
        </w:trPr>
        <w:tc>
          <w:tcPr>
            <w:tcW w:w="5549" w:type="dxa"/>
            <w:shd w:val="pct5" w:color="auto" w:fill="auto"/>
            <w:vAlign w:val="center"/>
          </w:tcPr>
          <w:p w:rsidR="007F454F" w:rsidRPr="00771B8D" w:rsidRDefault="007F454F" w:rsidP="00771B8D">
            <w:pPr>
              <w:spacing w:before="120" w:after="120"/>
              <w:jc w:val="center"/>
              <w:rPr>
                <w:rFonts w:eastAsia="Times New Roman"/>
                <w:b/>
                <w:snapToGrid w:val="0"/>
                <w:kern w:val="22"/>
                <w:lang w:eastAsia="zh-CN"/>
              </w:rPr>
            </w:pPr>
            <w:r w:rsidRPr="00771B8D">
              <w:rPr>
                <w:rFonts w:ascii="宋体" w:eastAsia="宋体" w:hAnsi="宋体" w:cs="宋体" w:hint="eastAsia"/>
                <w:b/>
                <w:snapToGrid w:val="0"/>
                <w:kern w:val="22"/>
                <w:szCs w:val="22"/>
                <w:lang w:eastAsia="zh-CN"/>
              </w:rPr>
              <w:t>指标框架草案</w:t>
            </w:r>
          </w:p>
        </w:tc>
        <w:tc>
          <w:tcPr>
            <w:tcW w:w="1104" w:type="dxa"/>
            <w:shd w:val="pct5" w:color="auto" w:fill="auto"/>
            <w:vAlign w:val="center"/>
          </w:tcPr>
          <w:p w:rsidR="007F454F" w:rsidRPr="00771B8D" w:rsidRDefault="007F454F" w:rsidP="00771B8D">
            <w:pPr>
              <w:spacing w:line="276" w:lineRule="auto"/>
              <w:jc w:val="center"/>
              <w:rPr>
                <w:rFonts w:eastAsia="Times New Roman"/>
                <w:b/>
                <w:snapToGrid w:val="0"/>
                <w:kern w:val="22"/>
                <w:lang w:eastAsia="zh-CN"/>
              </w:rPr>
            </w:pPr>
            <w:r w:rsidRPr="00771B8D">
              <w:rPr>
                <w:rFonts w:ascii="宋体" w:eastAsia="宋体" w:hAnsi="宋体" w:cs="宋体" w:hint="eastAsia"/>
                <w:b/>
                <w:snapToGrid w:val="0"/>
                <w:kern w:val="22"/>
                <w:szCs w:val="22"/>
                <w:lang w:eastAsia="zh-CN"/>
              </w:rPr>
              <w:t>要点</w:t>
            </w:r>
          </w:p>
        </w:tc>
        <w:tc>
          <w:tcPr>
            <w:tcW w:w="1506" w:type="dxa"/>
            <w:shd w:val="pct5" w:color="auto" w:fill="auto"/>
            <w:vAlign w:val="center"/>
          </w:tcPr>
          <w:p w:rsidR="007F454F" w:rsidRPr="00771B8D" w:rsidRDefault="007F454F" w:rsidP="00771B8D">
            <w:pPr>
              <w:spacing w:line="276" w:lineRule="auto"/>
              <w:jc w:val="center"/>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参考点</w:t>
            </w:r>
            <w:r w:rsidRPr="00771B8D">
              <w:rPr>
                <w:rFonts w:ascii="SimSun" w:eastAsia="Times New Roman" w:hAnsi="SimSun"/>
                <w:b/>
                <w:snapToGrid w:val="0"/>
                <w:kern w:val="22"/>
                <w:szCs w:val="22"/>
                <w:lang w:eastAsia="zh-CN"/>
              </w:rPr>
              <w:t>(</w:t>
            </w:r>
            <w:r w:rsidRPr="00771B8D">
              <w:rPr>
                <w:rFonts w:ascii="宋体" w:eastAsia="宋体" w:hAnsi="宋体" w:cs="宋体" w:hint="eastAsia"/>
                <w:b/>
                <w:snapToGrid w:val="0"/>
                <w:kern w:val="22"/>
                <w:szCs w:val="22"/>
                <w:lang w:eastAsia="zh-CN"/>
              </w:rPr>
              <w:t>截至</w:t>
            </w:r>
            <w:r w:rsidRPr="00771B8D">
              <w:rPr>
                <w:rFonts w:ascii="SimSun" w:eastAsia="Times New Roman" w:hAnsi="SimSun"/>
                <w:b/>
                <w:snapToGrid w:val="0"/>
                <w:kern w:val="22"/>
                <w:szCs w:val="22"/>
                <w:lang w:eastAsia="zh-CN"/>
              </w:rPr>
              <w:t xml:space="preserve"> </w:t>
            </w:r>
            <w:smartTag w:uri="urn:schemas-microsoft-com:office:smarttags" w:element="chsdate">
              <w:smartTagPr>
                <w:attr w:name="IsROCDate" w:val="False"/>
                <w:attr w:name="IsLunarDate" w:val="False"/>
                <w:attr w:name="Day" w:val="22"/>
                <w:attr w:name="Month" w:val="3"/>
                <w:attr w:name="Year" w:val="2018"/>
              </w:smartTagPr>
              <w:r w:rsidRPr="00771B8D">
                <w:rPr>
                  <w:rFonts w:ascii="SimSun" w:eastAsia="Times New Roman" w:hAnsi="SimSun"/>
                  <w:b/>
                  <w:snapToGrid w:val="0"/>
                  <w:kern w:val="22"/>
                  <w:szCs w:val="22"/>
                  <w:lang w:eastAsia="zh-CN"/>
                </w:rPr>
                <w:t>2018</w:t>
              </w:r>
              <w:r w:rsidRPr="00771B8D">
                <w:rPr>
                  <w:rFonts w:ascii="宋体" w:eastAsia="宋体" w:hAnsi="宋体" w:cs="宋体" w:hint="eastAsia"/>
                  <w:b/>
                  <w:snapToGrid w:val="0"/>
                  <w:kern w:val="22"/>
                  <w:szCs w:val="22"/>
                  <w:lang w:eastAsia="zh-CN"/>
                </w:rPr>
                <w:t>年</w:t>
              </w:r>
              <w:r w:rsidRPr="00771B8D">
                <w:rPr>
                  <w:rFonts w:ascii="SimSun" w:eastAsia="Times New Roman" w:hAnsi="SimSun"/>
                  <w:b/>
                  <w:snapToGrid w:val="0"/>
                  <w:kern w:val="22"/>
                  <w:szCs w:val="22"/>
                  <w:lang w:eastAsia="zh-CN"/>
                </w:rPr>
                <w:t>2</w:t>
              </w:r>
              <w:r w:rsidRPr="00771B8D">
                <w:rPr>
                  <w:rFonts w:ascii="宋体" w:eastAsia="宋体" w:hAnsi="宋体" w:cs="宋体" w:hint="eastAsia"/>
                  <w:b/>
                  <w:snapToGrid w:val="0"/>
                  <w:kern w:val="22"/>
                  <w:szCs w:val="22"/>
                  <w:lang w:eastAsia="zh-CN"/>
                </w:rPr>
                <w:t>月</w:t>
              </w:r>
              <w:r w:rsidRPr="00771B8D">
                <w:rPr>
                  <w:rFonts w:ascii="SimSun" w:eastAsia="Times New Roman" w:hAnsi="SimSun"/>
                  <w:b/>
                  <w:snapToGrid w:val="0"/>
                  <w:kern w:val="22"/>
                  <w:szCs w:val="22"/>
                  <w:lang w:eastAsia="zh-CN"/>
                </w:rPr>
                <w:t>22</w:t>
              </w:r>
              <w:r w:rsidRPr="00771B8D">
                <w:rPr>
                  <w:rFonts w:ascii="宋体" w:eastAsia="宋体" w:hAnsi="宋体" w:cs="宋体" w:hint="eastAsia"/>
                  <w:b/>
                  <w:snapToGrid w:val="0"/>
                  <w:kern w:val="22"/>
                  <w:szCs w:val="22"/>
                  <w:lang w:eastAsia="zh-CN"/>
                </w:rPr>
                <w:t>日</w:t>
              </w:r>
            </w:smartTag>
            <w:r w:rsidRPr="00771B8D">
              <w:rPr>
                <w:rFonts w:ascii="SimSun" w:eastAsia="Times New Roman" w:hAnsi="SimSun"/>
                <w:b/>
                <w:snapToGrid w:val="0"/>
                <w:kern w:val="22"/>
                <w:szCs w:val="22"/>
                <w:lang w:eastAsia="zh-CN"/>
              </w:rPr>
              <w:t>)</w:t>
            </w:r>
          </w:p>
        </w:tc>
        <w:tc>
          <w:tcPr>
            <w:tcW w:w="1321" w:type="dxa"/>
            <w:shd w:val="pct5" w:color="auto" w:fill="auto"/>
            <w:vAlign w:val="center"/>
          </w:tcPr>
          <w:p w:rsidR="007F454F" w:rsidRPr="00771B8D" w:rsidRDefault="007F454F" w:rsidP="00771B8D">
            <w:pPr>
              <w:spacing w:before="120" w:after="120"/>
              <w:jc w:val="center"/>
              <w:rPr>
                <w:rFonts w:ascii="SimSun" w:eastAsia="Times New Roman" w:hAnsi="SimSun"/>
                <w:b/>
                <w:snapToGrid w:val="0"/>
                <w:kern w:val="22"/>
                <w:lang w:eastAsia="zh-CN"/>
              </w:rPr>
            </w:pPr>
            <w:r>
              <w:rPr>
                <w:rFonts w:ascii="宋体" w:eastAsia="宋体" w:hAnsi="宋体" w:cs="宋体" w:hint="eastAsia"/>
                <w:b/>
                <w:snapToGrid w:val="0"/>
                <w:kern w:val="22"/>
                <w:szCs w:val="22"/>
                <w:lang w:eastAsia="zh-CN"/>
              </w:rPr>
              <w:t>来源</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已批准《名古屋议定书》的《生物多样性公约》缔约方数目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105 (54%)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联合国条约集</w:t>
            </w:r>
          </w:p>
        </w:tc>
      </w:tr>
      <w:tr w:rsidR="007F454F" w:rsidRPr="00771B8D" w:rsidTr="005A74A2">
        <w:trPr>
          <w:trHeight w:val="350"/>
          <w:jc w:val="center"/>
        </w:trPr>
        <w:tc>
          <w:tcPr>
            <w:tcW w:w="9480" w:type="dxa"/>
            <w:gridSpan w:val="4"/>
            <w:shd w:val="pct5" w:color="auto" w:fill="auto"/>
            <w:vAlign w:val="center"/>
          </w:tcPr>
          <w:p w:rsidR="007F454F" w:rsidRPr="00771B8D" w:rsidRDefault="007F454F" w:rsidP="00771B8D">
            <w:pPr>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执行《议定书》的体制结构</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val="en-US" w:eastAsia="zh-CN"/>
              </w:rPr>
              <w:t>已制定获取和惠益分享</w:t>
            </w:r>
            <w:r w:rsidRPr="00771B8D">
              <w:rPr>
                <w:rFonts w:ascii="宋体" w:eastAsia="宋体" w:hAnsi="宋体" w:cs="宋体" w:hint="eastAsia"/>
                <w:snapToGrid w:val="0"/>
                <w:kern w:val="22"/>
                <w:szCs w:val="22"/>
                <w:lang w:eastAsia="zh-CN"/>
              </w:rPr>
              <w:t>立法、行政和政策措施的缔约方数目和百分比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 xml:space="preserve">75 (71%) </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4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r w:rsidRPr="00771B8D">
              <w:rPr>
                <w:rFonts w:ascii="宋体" w:eastAsia="宋体" w:hAnsi="宋体" w:cs="宋体" w:hint="eastAsia"/>
                <w:snapToGrid w:val="0"/>
                <w:kern w:val="22"/>
                <w:szCs w:val="22"/>
                <w:lang w:eastAsia="zh-CN"/>
              </w:rPr>
              <w:t>公约报告</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国家战略和行动计划</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已在信息交换所发布获取和惠益分享立法、行政或政策措施信息的缔约方数目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 xml:space="preserve"> (g)</w:t>
            </w:r>
          </w:p>
        </w:tc>
        <w:tc>
          <w:tcPr>
            <w:tcW w:w="1506" w:type="dxa"/>
            <w:vAlign w:val="center"/>
          </w:tcPr>
          <w:p w:rsidR="007F454F" w:rsidRPr="00771B8D" w:rsidRDefault="007F454F" w:rsidP="00F03C08">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45 (43%)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已指定获取和惠益分享国家联络点的缔约方数目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103 (98%)</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5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p>
          <w:p w:rsidR="007F454F" w:rsidRPr="00771B8D" w:rsidRDefault="007F454F" w:rsidP="00771B8D">
            <w:pPr>
              <w:rPr>
                <w:rFonts w:ascii="SimSun" w:eastAsia="Times New Roman" w:hAnsi="SimSun"/>
                <w:snapToGrid w:val="0"/>
                <w:kern w:val="22"/>
                <w:lang w:eastAsia="zh-CN"/>
              </w:rPr>
            </w:pP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已指定一个或多个国家主管部门的缔约方数目和百分比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57 (54%)</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6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r w:rsidRPr="00771B8D">
              <w:rPr>
                <w:rFonts w:ascii="宋体" w:eastAsia="宋体" w:hAnsi="宋体" w:cs="宋体" w:hint="eastAsia"/>
                <w:snapToGrid w:val="0"/>
                <w:kern w:val="22"/>
                <w:szCs w:val="22"/>
                <w:lang w:eastAsia="zh-CN"/>
              </w:rPr>
              <w:t>公约报告</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国家战略和行动计划</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已在信息交换所发布国家主管部门信息的缔约方数目和百分比</w:t>
            </w:r>
            <w:r w:rsidRPr="00771B8D">
              <w:rPr>
                <w:rFonts w:eastAsia="Times New Roman"/>
                <w:snapToGrid w:val="0"/>
                <w:kern w:val="22"/>
                <w:szCs w:val="22"/>
                <w:lang w:eastAsia="zh-CN"/>
              </w:rPr>
              <w:tab/>
            </w:r>
            <w:r w:rsidRPr="00771B8D">
              <w:rPr>
                <w:rFonts w:eastAsia="Times New Roman"/>
                <w:snapToGrid w:val="0"/>
                <w:kern w:val="22"/>
                <w:szCs w:val="22"/>
                <w:lang w:eastAsia="zh-CN"/>
              </w:rPr>
              <w:tab/>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F03C08">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45 (43%)</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color w:val="000000"/>
                <w:kern w:val="22"/>
                <w:lang w:eastAsia="zh-CN"/>
              </w:rPr>
            </w:pPr>
            <w:r w:rsidRPr="00771B8D">
              <w:rPr>
                <w:rFonts w:ascii="KaiTi" w:eastAsia="KaiTi" w:hAnsi="KaiTi" w:hint="eastAsia"/>
                <w:snapToGrid w:val="0"/>
                <w:kern w:val="22"/>
                <w:szCs w:val="22"/>
                <w:lang w:eastAsia="zh-CN"/>
              </w:rPr>
              <w:t>新</w:t>
            </w:r>
            <w:r w:rsidRPr="00771B8D">
              <w:rPr>
                <w:rFonts w:ascii="宋体" w:eastAsia="宋体" w:hAnsi="宋体" w:cs="宋体" w:hint="eastAsia"/>
                <w:snapToGrid w:val="0"/>
                <w:kern w:val="22"/>
                <w:szCs w:val="22"/>
                <w:lang w:eastAsia="zh-CN"/>
              </w:rPr>
              <w:t>：已签发许可证或等同文件的缔约方数目和百分比</w:t>
            </w:r>
          </w:p>
        </w:tc>
        <w:tc>
          <w:tcPr>
            <w:tcW w:w="1104" w:type="dxa"/>
            <w:vAlign w:val="center"/>
          </w:tcPr>
          <w:p w:rsidR="007F454F" w:rsidRPr="00771B8D" w:rsidRDefault="007F454F" w:rsidP="00F03C08">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F03C08" w:rsidRDefault="007F454F" w:rsidP="00771B8D">
            <w:pPr>
              <w:spacing w:line="276" w:lineRule="auto"/>
              <w:jc w:val="center"/>
              <w:rPr>
                <w:rFonts w:eastAsia="Times New Roman"/>
                <w:snapToGrid w:val="0"/>
                <w:kern w:val="22"/>
                <w:lang w:eastAsia="zh-CN"/>
              </w:rPr>
            </w:pPr>
            <w:r w:rsidRPr="00F03C08">
              <w:rPr>
                <w:rFonts w:eastAsia="Times New Roman"/>
                <w:snapToGrid w:val="0"/>
                <w:kern w:val="22"/>
                <w:szCs w:val="22"/>
                <w:lang w:eastAsia="zh-CN"/>
              </w:rPr>
              <w:t>19(18%)</w:t>
            </w:r>
          </w:p>
        </w:tc>
        <w:tc>
          <w:tcPr>
            <w:tcW w:w="1321" w:type="dxa"/>
          </w:tcPr>
          <w:p w:rsidR="007F454F" w:rsidRPr="00771B8D" w:rsidRDefault="007F454F" w:rsidP="00771B8D">
            <w:pPr>
              <w:spacing w:before="120" w:after="120"/>
              <w:rPr>
                <w:rFonts w:ascii="SimSun" w:eastAsia="Times New Roman" w:hAnsi="SimSun" w:cs="Microsoft YaHei"/>
                <w:snapToGrid w:val="0"/>
                <w:color w:val="000000"/>
                <w:kern w:val="22"/>
                <w:lang w:eastAsia="zh-CN"/>
              </w:rPr>
            </w:pPr>
            <w:r w:rsidRPr="00771B8D">
              <w:rPr>
                <w:rFonts w:ascii="宋体" w:eastAsia="宋体" w:hAnsi="宋体" w:cs="宋体" w:hint="eastAsia"/>
                <w:snapToGrid w:val="0"/>
                <w:color w:val="000000"/>
                <w:kern w:val="22"/>
                <w:szCs w:val="22"/>
                <w:lang w:eastAsia="zh-CN"/>
              </w:rPr>
              <w:t>国家报告格式</w:t>
            </w:r>
          </w:p>
          <w:p w:rsidR="007F454F" w:rsidRPr="00771B8D" w:rsidRDefault="007F454F" w:rsidP="00771B8D">
            <w:pPr>
              <w:spacing w:before="120" w:after="120"/>
              <w:rPr>
                <w:rFonts w:ascii="SimSun" w:eastAsia="Times New Roman" w:hAnsi="SimSun"/>
                <w:snapToGrid w:val="0"/>
                <w:color w:val="000000"/>
                <w:kern w:val="22"/>
                <w:lang w:eastAsia="zh-CN"/>
              </w:rPr>
            </w:pPr>
            <w:r w:rsidRPr="00771B8D">
              <w:rPr>
                <w:rFonts w:ascii="宋体" w:eastAsia="宋体" w:hAnsi="宋体" w:cs="宋体" w:hint="eastAsia"/>
                <w:snapToGrid w:val="0"/>
                <w:color w:val="000000"/>
                <w:kern w:val="22"/>
                <w:szCs w:val="22"/>
                <w:lang w:eastAsia="zh-CN"/>
              </w:rPr>
              <w:t>需订正</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color w:val="000000"/>
                <w:kern w:val="22"/>
                <w:lang w:eastAsia="zh-CN"/>
              </w:rPr>
            </w:pPr>
            <w:r w:rsidRPr="00771B8D">
              <w:rPr>
                <w:rFonts w:ascii="宋体" w:eastAsia="宋体" w:hAnsi="宋体" w:cs="宋体" w:hint="eastAsia"/>
                <w:snapToGrid w:val="0"/>
                <w:kern w:val="22"/>
                <w:lang w:eastAsia="zh-CN"/>
              </w:rPr>
              <w:t>已在信息交换所发布国际公认遵守证书的缔约方数目和百分比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 (g)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12 (11%)</w:t>
            </w:r>
          </w:p>
        </w:tc>
        <w:tc>
          <w:tcPr>
            <w:tcW w:w="1321" w:type="dxa"/>
          </w:tcPr>
          <w:p w:rsidR="007F454F" w:rsidRPr="00771B8D" w:rsidRDefault="007F454F" w:rsidP="00441083">
            <w:pPr>
              <w:jc w:val="left"/>
              <w:rPr>
                <w:rFonts w:ascii="SimSun" w:eastAsia="Times New Roman" w:hAnsi="SimSun"/>
                <w:snapToGrid w:val="0"/>
                <w:color w:val="000000"/>
                <w:kern w:val="22"/>
                <w:lang w:eastAsia="zh-CN"/>
              </w:rPr>
            </w:pPr>
            <w:r w:rsidRPr="00771B8D">
              <w:rPr>
                <w:rFonts w:ascii="宋体" w:eastAsia="宋体" w:hAnsi="宋体" w:cs="宋体" w:hint="eastAsia"/>
                <w:snapToGrid w:val="0"/>
                <w:color w:val="000000"/>
                <w:kern w:val="22"/>
                <w:szCs w:val="22"/>
                <w:lang w:eastAsia="zh-CN"/>
              </w:rPr>
              <w:t>问题</w:t>
            </w:r>
            <w:r w:rsidRPr="00771B8D">
              <w:rPr>
                <w:rFonts w:ascii="SimSun" w:eastAsia="Times New Roman" w:hAnsi="SimSun"/>
                <w:snapToGrid w:val="0"/>
                <w:color w:val="000000"/>
                <w:kern w:val="22"/>
                <w:szCs w:val="22"/>
                <w:lang w:eastAsia="zh-CN"/>
              </w:rPr>
              <w:t>7</w:t>
            </w:r>
            <w:r w:rsidRPr="00771B8D">
              <w:rPr>
                <w:rFonts w:ascii="宋体" w:eastAsia="宋体" w:hAnsi="宋体" w:cs="宋体" w:hint="eastAsia"/>
                <w:snapToGrid w:val="0"/>
                <w:color w:val="000000"/>
                <w:kern w:val="22"/>
                <w:szCs w:val="22"/>
                <w:lang w:eastAsia="zh-CN"/>
              </w:rPr>
              <w:t>、</w:t>
            </w:r>
            <w:r w:rsidRPr="00771B8D">
              <w:rPr>
                <w:rFonts w:ascii="SimSun" w:eastAsia="Times New Roman" w:hAnsi="SimSun"/>
                <w:snapToGrid w:val="0"/>
                <w:color w:val="000000"/>
                <w:kern w:val="22"/>
                <w:szCs w:val="22"/>
                <w:lang w:eastAsia="zh-CN"/>
              </w:rPr>
              <w:t>8</w:t>
            </w:r>
            <w:r w:rsidRPr="00771B8D">
              <w:rPr>
                <w:rFonts w:ascii="宋体" w:eastAsia="宋体" w:hAnsi="宋体" w:cs="宋体" w:hint="eastAsia"/>
                <w:snapToGrid w:val="0"/>
                <w:color w:val="000000"/>
                <w:kern w:val="22"/>
                <w:szCs w:val="22"/>
                <w:lang w:eastAsia="zh-CN"/>
              </w:rPr>
              <w:t>、</w:t>
            </w:r>
            <w:r w:rsidRPr="00771B8D">
              <w:rPr>
                <w:rFonts w:ascii="SimSun" w:eastAsia="Times New Roman" w:hAnsi="SimSun"/>
                <w:snapToGrid w:val="0"/>
                <w:color w:val="000000"/>
                <w:kern w:val="22"/>
                <w:szCs w:val="22"/>
                <w:lang w:eastAsia="zh-CN"/>
              </w:rPr>
              <w:t xml:space="preserve">16 </w:t>
            </w:r>
          </w:p>
          <w:p w:rsidR="007F454F" w:rsidRPr="00771B8D" w:rsidRDefault="007F454F" w:rsidP="00771B8D">
            <w:pPr>
              <w:rPr>
                <w:rFonts w:ascii="SimSun" w:eastAsia="Times New Roman" w:hAnsi="SimSun"/>
                <w:snapToGrid w:val="0"/>
                <w:color w:val="000000"/>
                <w:kern w:val="22"/>
                <w:lang w:eastAsia="zh-CN"/>
              </w:rPr>
            </w:pPr>
            <w:r w:rsidRPr="00771B8D">
              <w:rPr>
                <w:rFonts w:ascii="宋体" w:eastAsia="宋体" w:hAnsi="宋体" w:cs="宋体" w:hint="eastAsia"/>
                <w:snapToGrid w:val="0"/>
                <w:color w:val="00000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在信息交换所发布的国际公认遵守证书数目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146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已指定一个或多个检查点的缔约方数目和百分比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29 (27%)</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9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r w:rsidRPr="00771B8D">
              <w:rPr>
                <w:rFonts w:ascii="宋体" w:eastAsia="宋体" w:hAnsi="宋体" w:cs="宋体" w:hint="eastAsia"/>
                <w:snapToGrid w:val="0"/>
                <w:kern w:val="22"/>
                <w:szCs w:val="22"/>
                <w:lang w:eastAsia="zh-CN"/>
              </w:rPr>
              <w:t>公约报告</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国家战略和行动计划</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已发布检查点信息的缔约方数目和百分比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F03C08">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20 (19%)</w:t>
            </w:r>
          </w:p>
        </w:tc>
        <w:tc>
          <w:tcPr>
            <w:tcW w:w="1321" w:type="dxa"/>
          </w:tcPr>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已向信息交换所提供信息（国家主管部门、检查点、获取和惠益分享措施、国际公认遵守证书）的缔约方数目和百分比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54 (51%)</w:t>
            </w:r>
          </w:p>
        </w:tc>
        <w:tc>
          <w:tcPr>
            <w:tcW w:w="1321" w:type="dxa"/>
          </w:tcPr>
          <w:p w:rsidR="007F454F"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3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p>
          <w:p w:rsidR="007F454F" w:rsidRPr="00771B8D" w:rsidRDefault="007F454F" w:rsidP="00771B8D">
            <w:pPr>
              <w:rPr>
                <w:rFonts w:ascii="SimSun" w:eastAsia="Times New Roman" w:hAnsi="SimSun"/>
                <w:snapToGrid w:val="0"/>
                <w:kern w:val="22"/>
                <w:lang w:eastAsia="zh-CN"/>
              </w:rPr>
            </w:pP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有信息（国家主管部门、检查点、获取和惠益分享措施、许可证）但尚未提交信息交换所的缔约方数目和百分比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46 (44%)</w:t>
            </w:r>
          </w:p>
        </w:tc>
        <w:tc>
          <w:tcPr>
            <w:tcW w:w="1321" w:type="dxa"/>
          </w:tcPr>
          <w:p w:rsidR="007F454F" w:rsidRPr="00771B8D" w:rsidRDefault="007F454F" w:rsidP="00771B8D">
            <w:pPr>
              <w:jc w:val="left"/>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4</w:t>
            </w:r>
            <w:r w:rsidRPr="00771B8D">
              <w:rPr>
                <w:rFonts w:ascii="宋体" w:eastAsia="宋体" w:hAnsi="宋体" w:cs="宋体" w:hint="eastAsia"/>
                <w:snapToGrid w:val="0"/>
                <w:kern w:val="22"/>
                <w:szCs w:val="22"/>
                <w:lang w:eastAsia="zh-CN"/>
              </w:rPr>
              <w:t>、</w:t>
            </w:r>
            <w:r w:rsidRPr="00771B8D">
              <w:rPr>
                <w:rFonts w:ascii="SimSun" w:eastAsia="Times New Roman" w:hAnsi="SimSun"/>
                <w:snapToGrid w:val="0"/>
                <w:kern w:val="22"/>
                <w:szCs w:val="22"/>
                <w:lang w:eastAsia="zh-CN"/>
              </w:rPr>
              <w:t>6</w:t>
            </w:r>
            <w:r w:rsidRPr="00771B8D">
              <w:rPr>
                <w:rFonts w:ascii="宋体" w:eastAsia="宋体" w:hAnsi="宋体" w:cs="宋体" w:hint="eastAsia"/>
                <w:snapToGrid w:val="0"/>
                <w:kern w:val="22"/>
                <w:szCs w:val="22"/>
                <w:lang w:eastAsia="zh-CN"/>
              </w:rPr>
              <w:t>、</w:t>
            </w:r>
            <w:r w:rsidRPr="00771B8D">
              <w:rPr>
                <w:rFonts w:ascii="SimSun" w:eastAsia="Times New Roman" w:hAnsi="SimSun"/>
                <w:snapToGrid w:val="0"/>
                <w:kern w:val="22"/>
                <w:szCs w:val="22"/>
                <w:lang w:eastAsia="zh-CN"/>
              </w:rPr>
              <w:t xml:space="preserve">9 </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r w:rsidRPr="00771B8D">
              <w:rPr>
                <w:rFonts w:ascii="SimSun" w:eastAsia="Times New Roman" w:hAnsi="SimSun"/>
                <w:snapToGrid w:val="0"/>
                <w:kern w:val="22"/>
                <w:szCs w:val="22"/>
                <w:lang w:eastAsia="zh-CN"/>
              </w:rPr>
              <w:t xml:space="preserve"> </w:t>
            </w:r>
            <w:r w:rsidRPr="00771B8D">
              <w:rPr>
                <w:rFonts w:ascii="宋体" w:eastAsia="宋体" w:hAnsi="宋体" w:cs="宋体" w:hint="eastAsia"/>
                <w:snapToGrid w:val="0"/>
                <w:kern w:val="22"/>
                <w:szCs w:val="22"/>
                <w:lang w:eastAsia="zh-CN"/>
              </w:rPr>
              <w:t>公约报告</w:t>
            </w:r>
          </w:p>
          <w:p w:rsidR="007F454F" w:rsidRPr="00771B8D" w:rsidRDefault="007F454F" w:rsidP="00771B8D">
            <w:pPr>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国家战略和行动计划</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关于获取和惠益分享的立法、行政或政策措施：获取遗传资源（第</w:t>
            </w:r>
            <w:r w:rsidRPr="00771B8D">
              <w:rPr>
                <w:rFonts w:ascii="SimSun" w:eastAsia="Times New Roman" w:hAnsi="SimSun"/>
                <w:b/>
                <w:snapToGrid w:val="0"/>
                <w:kern w:val="22"/>
                <w:szCs w:val="22"/>
                <w:lang w:eastAsia="zh-CN"/>
              </w:rPr>
              <w:t>6</w:t>
            </w:r>
            <w:r w:rsidRPr="00771B8D">
              <w:rPr>
                <w:rFonts w:ascii="宋体" w:eastAsia="宋体" w:hAnsi="宋体" w:cs="宋体" w:hint="eastAsia"/>
                <w:b/>
                <w:snapToGrid w:val="0"/>
                <w:kern w:val="22"/>
                <w:szCs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要求获取遗传资源需得到事先知情同意并根据第</w:t>
            </w:r>
            <w:r w:rsidRPr="00771B8D">
              <w:rPr>
                <w:rFonts w:eastAsia="Times New Roman"/>
                <w:snapToGrid w:val="0"/>
                <w:kern w:val="22"/>
                <w:lang w:eastAsia="zh-CN"/>
              </w:rPr>
              <w:t>6.3</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c</w:t>
            </w:r>
            <w:r w:rsidRPr="00771B8D">
              <w:rPr>
                <w:rFonts w:ascii="宋体" w:eastAsia="宋体" w:hAnsi="宋体" w:cs="宋体" w:hint="eastAsia"/>
                <w:snapToGrid w:val="0"/>
                <w:kern w:val="22"/>
                <w:lang w:eastAsia="zh-CN"/>
              </w:rPr>
              <w:t>）条规定提供如何申请事先知情同意的信息的缔约方数目和百分比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 (b)</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27 (73%)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13 </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要求事先知情同意并根据第</w:t>
            </w:r>
            <w:r w:rsidRPr="00771B8D">
              <w:rPr>
                <w:rFonts w:eastAsia="Times New Roman"/>
                <w:snapToGrid w:val="0"/>
                <w:kern w:val="22"/>
                <w:lang w:eastAsia="zh-CN"/>
              </w:rPr>
              <w:t>6.3</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e</w:t>
            </w:r>
            <w:r w:rsidRPr="00771B8D">
              <w:rPr>
                <w:rFonts w:ascii="宋体" w:eastAsia="宋体" w:hAnsi="宋体" w:cs="宋体" w:hint="eastAsia"/>
                <w:snapToGrid w:val="0"/>
                <w:kern w:val="22"/>
                <w:lang w:eastAsia="zh-CN"/>
              </w:rPr>
              <w:t>）条规定在获取时签发许可证或等同文件的缔约方数目和百分比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 (b)</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32 (86%)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15</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要求获取遗传资源需得到事先知情同意并根据第</w:t>
            </w:r>
            <w:r w:rsidRPr="00771B8D">
              <w:rPr>
                <w:rFonts w:eastAsia="Times New Roman"/>
                <w:snapToGrid w:val="0"/>
                <w:kern w:val="22"/>
                <w:lang w:eastAsia="zh-CN"/>
              </w:rPr>
              <w:t>6.3</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g</w:t>
            </w:r>
            <w:r w:rsidRPr="00771B8D">
              <w:rPr>
                <w:rFonts w:ascii="宋体" w:eastAsia="宋体" w:hAnsi="宋体" w:cs="宋体" w:hint="eastAsia"/>
                <w:snapToGrid w:val="0"/>
                <w:kern w:val="22"/>
                <w:lang w:eastAsia="zh-CN"/>
              </w:rPr>
              <w:t>）条规定就要求和订立共同商定条件制定了规则和程序的缔约方数目和百分比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28 (76%)</w:t>
            </w:r>
          </w:p>
        </w:tc>
        <w:tc>
          <w:tcPr>
            <w:tcW w:w="1321" w:type="dxa"/>
          </w:tcPr>
          <w:p w:rsidR="007F454F" w:rsidRPr="00771B8D" w:rsidRDefault="007F454F" w:rsidP="00771B8D">
            <w:pPr>
              <w:spacing w:before="120" w:after="120"/>
              <w:rPr>
                <w:rFonts w:ascii="SimSun" w:eastAsia="Times New Roman" w:hAnsi="SimSun"/>
                <w:snapToGrid w:val="0"/>
                <w:color w:val="000000"/>
                <w:kern w:val="22"/>
                <w:lang w:eastAsia="zh-CN"/>
              </w:rPr>
            </w:pPr>
            <w:r w:rsidRPr="00771B8D">
              <w:rPr>
                <w:rFonts w:ascii="宋体" w:eastAsia="宋体" w:hAnsi="宋体" w:cs="宋体" w:hint="eastAsia"/>
                <w:snapToGrid w:val="0"/>
                <w:color w:val="000000"/>
                <w:kern w:val="22"/>
                <w:szCs w:val="22"/>
                <w:lang w:eastAsia="zh-CN"/>
              </w:rPr>
              <w:t>问题</w:t>
            </w:r>
            <w:r w:rsidRPr="00771B8D">
              <w:rPr>
                <w:rFonts w:ascii="SimSun" w:eastAsia="Times New Roman" w:hAnsi="SimSun"/>
                <w:snapToGrid w:val="0"/>
                <w:color w:val="000000"/>
                <w:kern w:val="22"/>
                <w:szCs w:val="22"/>
                <w:lang w:eastAsia="zh-CN"/>
              </w:rPr>
              <w:t xml:space="preserve">17 </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val="en-US" w:eastAsia="zh-CN"/>
              </w:rPr>
              <w:t>订正</w:t>
            </w:r>
            <w:r w:rsidRPr="00771B8D">
              <w:rPr>
                <w:rFonts w:ascii="宋体" w:eastAsia="宋体" w:hAnsi="宋体" w:cs="宋体" w:hint="eastAsia"/>
                <w:snapToGrid w:val="0"/>
                <w:kern w:val="22"/>
                <w:lang w:eastAsia="zh-CN"/>
              </w:rPr>
              <w:t>：《生物多样性公约》生效以来要求获取可被利用遗传资源需得到事先知情同意并从准予获取遗传资源收到货币惠益的缔约方数目和百分比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新</w:t>
            </w:r>
            <w:r w:rsidRPr="00771B8D">
              <w:rPr>
                <w:rFonts w:ascii="宋体" w:eastAsia="宋体" w:hAnsi="宋体" w:cs="宋体" w:hint="eastAsia"/>
                <w:snapToGrid w:val="0"/>
                <w:kern w:val="22"/>
                <w:lang w:eastAsia="zh-CN"/>
              </w:rPr>
              <w:t>：《议定书》生效以来从准予获取可被利用遗传资源收到的货币惠益数额（以美元计）</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cantSplit/>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订正</w:t>
            </w:r>
            <w:r w:rsidRPr="00771B8D">
              <w:rPr>
                <w:rFonts w:ascii="宋体" w:eastAsia="宋体" w:hAnsi="宋体" w:cs="宋体" w:hint="eastAsia"/>
                <w:snapToGrid w:val="0"/>
                <w:kern w:val="22"/>
                <w:lang w:eastAsia="zh-CN"/>
              </w:rPr>
              <w:t>：《生物多样性公约》生效以来要求获取遗传资源需得到事先知情同意并从准予获取遗传资源收到非货币惠益的缔约方数目和百分比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订正</w:t>
            </w:r>
            <w:r w:rsidRPr="00771B8D">
              <w:rPr>
                <w:rFonts w:ascii="宋体" w:eastAsia="宋体" w:hAnsi="宋体" w:cs="宋体" w:hint="eastAsia"/>
                <w:snapToGrid w:val="0"/>
                <w:kern w:val="22"/>
                <w:lang w:eastAsia="zh-CN"/>
              </w:rPr>
              <w:t>：《议定书》生效以来国内有土著人民和地方社区并从准予获取与遗传资源相关的传统知识收到货币惠益的缔约方数目和百分比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jc w:val="left"/>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jc w:val="left"/>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新</w:t>
            </w:r>
            <w:r w:rsidRPr="00771B8D">
              <w:rPr>
                <w:rFonts w:ascii="宋体" w:eastAsia="宋体" w:hAnsi="宋体" w:cs="宋体" w:hint="eastAsia"/>
                <w:snapToGrid w:val="0"/>
                <w:kern w:val="22"/>
                <w:lang w:eastAsia="zh-CN"/>
              </w:rPr>
              <w:t>：《议定书》生效以来从准予与遗传资源相关的可被利用传统知识收到的货币惠益数额（以美元计）</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订正</w:t>
            </w:r>
            <w:r w:rsidRPr="00771B8D">
              <w:rPr>
                <w:rFonts w:ascii="宋体" w:eastAsia="宋体" w:hAnsi="宋体" w:cs="宋体" w:hint="eastAsia"/>
                <w:snapToGrid w:val="0"/>
                <w:kern w:val="22"/>
                <w:lang w:eastAsia="zh-CN"/>
              </w:rPr>
              <w:t>：国内有土著人民和地方社区并从准予获取与遗传资源相关的传统知识收到非货币惠益的缔约方数目和百分比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18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关于获取和惠益分享的立法、行政或政策措施：公正和公平分享（第</w:t>
            </w:r>
            <w:r w:rsidRPr="00771B8D">
              <w:rPr>
                <w:rFonts w:ascii="SimSun" w:eastAsia="Times New Roman" w:hAnsi="SimSun"/>
                <w:b/>
                <w:snapToGrid w:val="0"/>
                <w:kern w:val="22"/>
                <w:szCs w:val="22"/>
                <w:lang w:eastAsia="zh-CN"/>
              </w:rPr>
              <w:t>5</w:t>
            </w:r>
            <w:r w:rsidRPr="00771B8D">
              <w:rPr>
                <w:rFonts w:ascii="宋体" w:eastAsia="宋体" w:hAnsi="宋体" w:cs="宋体" w:hint="eastAsia"/>
                <w:b/>
                <w:snapToGrid w:val="0"/>
                <w:kern w:val="22"/>
                <w:szCs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为执行第</w:t>
            </w:r>
            <w:r w:rsidRPr="00771B8D">
              <w:rPr>
                <w:rFonts w:eastAsia="Times New Roman"/>
                <w:snapToGrid w:val="0"/>
                <w:kern w:val="22"/>
                <w:lang w:eastAsia="zh-CN"/>
              </w:rPr>
              <w:t>5.1</w:t>
            </w:r>
            <w:r w:rsidRPr="00771B8D">
              <w:rPr>
                <w:rFonts w:ascii="宋体" w:eastAsia="宋体" w:hAnsi="宋体" w:cs="宋体" w:hint="eastAsia"/>
                <w:snapToGrid w:val="0"/>
                <w:kern w:val="22"/>
                <w:lang w:eastAsia="zh-CN"/>
              </w:rPr>
              <w:t>条（遗传资源）制定了立法、行政或政策措施的缔约方数目和百分比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46 (44%)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20</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为执行第</w:t>
            </w:r>
            <w:r w:rsidRPr="00771B8D">
              <w:rPr>
                <w:rFonts w:eastAsia="Times New Roman"/>
                <w:snapToGrid w:val="0"/>
                <w:kern w:val="22"/>
                <w:lang w:eastAsia="zh-CN"/>
              </w:rPr>
              <w:t>5.2</w:t>
            </w:r>
            <w:r w:rsidRPr="00771B8D">
              <w:rPr>
                <w:rFonts w:ascii="宋体" w:eastAsia="宋体" w:hAnsi="宋体" w:cs="宋体" w:hint="eastAsia"/>
                <w:snapToGrid w:val="0"/>
                <w:kern w:val="22"/>
                <w:lang w:eastAsia="zh-CN"/>
              </w:rPr>
              <w:t>条（土著人民和地方社区持有的遗传资源）制定了立法、行政或政策措施的缔约方数目和百分比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42 (40%)</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21</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为执行第</w:t>
            </w:r>
            <w:r w:rsidRPr="00771B8D">
              <w:rPr>
                <w:rFonts w:eastAsia="Times New Roman"/>
                <w:snapToGrid w:val="0"/>
                <w:kern w:val="22"/>
                <w:lang w:eastAsia="zh-CN"/>
              </w:rPr>
              <w:t>5.5</w:t>
            </w:r>
            <w:r w:rsidRPr="00771B8D">
              <w:rPr>
                <w:rFonts w:ascii="宋体" w:eastAsia="宋体" w:hAnsi="宋体" w:cs="宋体" w:hint="eastAsia"/>
                <w:snapToGrid w:val="0"/>
                <w:kern w:val="22"/>
                <w:lang w:eastAsia="zh-CN"/>
              </w:rPr>
              <w:t>条（与遗传资源相关的传统知识）制定了立法、行政或政策措施的缔约方数目和百分比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41(39%)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22</w:t>
            </w:r>
          </w:p>
        </w:tc>
      </w:tr>
      <w:tr w:rsidR="007F454F" w:rsidRPr="00771B8D" w:rsidTr="005A74A2">
        <w:trPr>
          <w:trHeight w:val="440"/>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关于获取和惠益分享的立法、行政或政策措施：遵守获取和惠益分享的国家立法或监管要求（第</w:t>
            </w:r>
            <w:r w:rsidRPr="00771B8D">
              <w:rPr>
                <w:rFonts w:ascii="SimSun" w:eastAsia="Times New Roman" w:hAnsi="SimSun"/>
                <w:b/>
                <w:snapToGrid w:val="0"/>
                <w:kern w:val="22"/>
                <w:szCs w:val="22"/>
                <w:lang w:eastAsia="zh-CN"/>
              </w:rPr>
              <w:t>15</w:t>
            </w:r>
            <w:r w:rsidRPr="00771B8D">
              <w:rPr>
                <w:rFonts w:ascii="宋体" w:eastAsia="宋体" w:hAnsi="宋体" w:cs="宋体" w:hint="eastAsia"/>
                <w:b/>
                <w:snapToGrid w:val="0"/>
                <w:kern w:val="22"/>
                <w:szCs w:val="22"/>
                <w:lang w:eastAsia="zh-CN"/>
              </w:rPr>
              <w:t>条和第</w:t>
            </w:r>
            <w:r w:rsidRPr="00771B8D">
              <w:rPr>
                <w:rFonts w:ascii="SimSun" w:eastAsia="Times New Roman" w:hAnsi="SimSun"/>
                <w:b/>
                <w:snapToGrid w:val="0"/>
                <w:kern w:val="22"/>
                <w:szCs w:val="22"/>
                <w:lang w:eastAsia="zh-CN"/>
              </w:rPr>
              <w:t>16</w:t>
            </w:r>
            <w:r w:rsidRPr="00771B8D">
              <w:rPr>
                <w:rFonts w:ascii="宋体" w:eastAsia="宋体" w:hAnsi="宋体" w:cs="宋体" w:hint="eastAsia"/>
                <w:b/>
                <w:snapToGrid w:val="0"/>
                <w:kern w:val="22"/>
                <w:szCs w:val="22"/>
                <w:lang w:eastAsia="zh-CN"/>
              </w:rPr>
              <w:t>条）和监测遗传资源的利用（第</w:t>
            </w:r>
            <w:r w:rsidRPr="00771B8D">
              <w:rPr>
                <w:rFonts w:ascii="SimSun" w:eastAsia="Times New Roman" w:hAnsi="SimSun"/>
                <w:b/>
                <w:snapToGrid w:val="0"/>
                <w:kern w:val="22"/>
                <w:szCs w:val="22"/>
                <w:lang w:eastAsia="zh-CN"/>
              </w:rPr>
              <w:t>17</w:t>
            </w:r>
            <w:r w:rsidRPr="00771B8D">
              <w:rPr>
                <w:rFonts w:ascii="宋体" w:eastAsia="宋体" w:hAnsi="宋体" w:cs="宋体" w:hint="eastAsia"/>
                <w:b/>
                <w:snapToGrid w:val="0"/>
                <w:kern w:val="22"/>
                <w:szCs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为执行第</w:t>
            </w:r>
            <w:r w:rsidRPr="00771B8D">
              <w:rPr>
                <w:rFonts w:eastAsia="Times New Roman"/>
                <w:snapToGrid w:val="0"/>
                <w:kern w:val="22"/>
                <w:lang w:eastAsia="zh-CN"/>
              </w:rPr>
              <w:t>15.1</w:t>
            </w:r>
            <w:r w:rsidRPr="00771B8D">
              <w:rPr>
                <w:rFonts w:ascii="宋体" w:eastAsia="宋体" w:hAnsi="宋体" w:cs="宋体" w:hint="eastAsia"/>
                <w:snapToGrid w:val="0"/>
                <w:kern w:val="22"/>
                <w:lang w:eastAsia="zh-CN"/>
              </w:rPr>
              <w:t>条（遗传资源）采取了适当、有效和相称的立法、行政或政策措施的缔约方数目和百分比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36 (34%)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24</w:t>
            </w:r>
          </w:p>
        </w:tc>
      </w:tr>
      <w:tr w:rsidR="007F454F" w:rsidRPr="00771B8D" w:rsidTr="005A74A2">
        <w:trPr>
          <w:cantSplit/>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为执行第</w:t>
            </w:r>
            <w:r w:rsidRPr="00771B8D">
              <w:rPr>
                <w:rFonts w:eastAsia="Times New Roman"/>
                <w:snapToGrid w:val="0"/>
                <w:kern w:val="22"/>
                <w:lang w:eastAsia="zh-CN"/>
              </w:rPr>
              <w:t>16.1</w:t>
            </w:r>
            <w:r w:rsidRPr="00771B8D">
              <w:rPr>
                <w:rFonts w:ascii="宋体" w:eastAsia="宋体" w:hAnsi="宋体" w:cs="宋体" w:hint="eastAsia"/>
                <w:snapToGrid w:val="0"/>
                <w:kern w:val="22"/>
                <w:lang w:eastAsia="zh-CN"/>
              </w:rPr>
              <w:t>条（与遗传资源相关的传统知识）采取了适当、有效和相称的立法、行政或政策措施的缔约方数目和百分比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(e)</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33 (31%)</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25</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要求遗传资源使用者酌情在指定检查点提供第</w:t>
            </w:r>
            <w:r w:rsidRPr="00771B8D">
              <w:rPr>
                <w:rFonts w:eastAsia="Times New Roman"/>
                <w:snapToGrid w:val="0"/>
                <w:kern w:val="22"/>
                <w:lang w:eastAsia="zh-CN"/>
              </w:rPr>
              <w:t>17.1</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a</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i</w:t>
            </w:r>
            <w:r w:rsidRPr="00771B8D">
              <w:rPr>
                <w:rFonts w:ascii="宋体" w:eastAsia="宋体" w:hAnsi="宋体" w:cs="宋体" w:hint="eastAsia"/>
                <w:snapToGrid w:val="0"/>
                <w:kern w:val="22"/>
                <w:lang w:eastAsia="zh-CN"/>
              </w:rPr>
              <w:t>）条所列信息的缔约方数目和百分比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41 (39%)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26</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将在指定检查点收集或收到的信息提交有关国家主管部门、提供事先知情同意的缔约方和信息交换所的缔约方数目和百分比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9 (9%)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27</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在信息交换所发布的检查点公报数目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0</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关于获取和惠益分享的立法、行政或政策措施：遵守共同商定条件（第</w:t>
            </w:r>
            <w:r w:rsidRPr="00771B8D">
              <w:rPr>
                <w:rFonts w:ascii="SimSun" w:eastAsia="Times New Roman" w:hAnsi="SimSun"/>
                <w:b/>
                <w:snapToGrid w:val="0"/>
                <w:kern w:val="22"/>
                <w:szCs w:val="22"/>
                <w:lang w:eastAsia="zh-CN"/>
              </w:rPr>
              <w:t>18</w:t>
            </w:r>
            <w:r w:rsidRPr="00771B8D">
              <w:rPr>
                <w:rFonts w:ascii="宋体" w:eastAsia="宋体" w:hAnsi="宋体" w:cs="宋体" w:hint="eastAsia"/>
                <w:b/>
                <w:snapToGrid w:val="0"/>
                <w:kern w:val="22"/>
                <w:szCs w:val="22"/>
                <w:lang w:eastAsia="zh-CN"/>
              </w:rPr>
              <w:t>条）</w:t>
            </w:r>
            <w:r w:rsidRPr="00771B8D">
              <w:rPr>
                <w:rFonts w:ascii="SimSun" w:eastAsia="Times New Roman" w:hAnsi="SimSun"/>
                <w:b/>
                <w:snapToGrid w:val="0"/>
                <w:kern w:val="22"/>
                <w:szCs w:val="22"/>
                <w:lang w:eastAsia="zh-CN"/>
              </w:rPr>
              <w:t xml:space="preserve"> </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鼓励根据第</w:t>
            </w:r>
            <w:r w:rsidRPr="00771B8D">
              <w:rPr>
                <w:rFonts w:eastAsia="Times New Roman"/>
                <w:snapToGrid w:val="0"/>
                <w:kern w:val="22"/>
                <w:lang w:eastAsia="zh-CN"/>
              </w:rPr>
              <w:t>18.1</w:t>
            </w:r>
            <w:r w:rsidRPr="00771B8D">
              <w:rPr>
                <w:rFonts w:ascii="宋体" w:eastAsia="宋体" w:hAnsi="宋体" w:cs="宋体" w:hint="eastAsia"/>
                <w:snapToGrid w:val="0"/>
                <w:kern w:val="22"/>
                <w:lang w:eastAsia="zh-CN"/>
              </w:rPr>
              <w:t>条规定将争端解决条款写入共同商定条件的缔约方数目和百分比。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(d)</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36 (34%)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31</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18.2</w:t>
            </w:r>
            <w:r w:rsidRPr="00771B8D">
              <w:rPr>
                <w:rFonts w:ascii="宋体" w:eastAsia="宋体" w:hAnsi="宋体" w:cs="宋体" w:hint="eastAsia"/>
                <w:snapToGrid w:val="0"/>
                <w:kern w:val="22"/>
                <w:lang w:eastAsia="zh-CN"/>
              </w:rPr>
              <w:t>条规定共同商定条件出现争端时有机会在其法律制度下求索的缔约方数目和百分比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(d)</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51 (49%)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32</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采取诉诸司法措施的缔约方数目和百分比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(d)</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47 (45%)</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33</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采取措施利用相互承认和执行外国判决和仲裁裁决机制的缔约方数目和百分比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(d)</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38 (36%)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33</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特殊考虑（第</w:t>
            </w:r>
            <w:r w:rsidRPr="00771B8D">
              <w:rPr>
                <w:rFonts w:ascii="SimSun" w:eastAsia="Times New Roman" w:hAnsi="SimSun"/>
                <w:b/>
                <w:snapToGrid w:val="0"/>
                <w:kern w:val="22"/>
                <w:szCs w:val="22"/>
                <w:lang w:eastAsia="zh-CN"/>
              </w:rPr>
              <w:t>8</w:t>
            </w:r>
            <w:r w:rsidRPr="00771B8D">
              <w:rPr>
                <w:rFonts w:ascii="宋体" w:eastAsia="宋体" w:hAnsi="宋体" w:cs="宋体" w:hint="eastAsia"/>
                <w:b/>
                <w:snapToGrid w:val="0"/>
                <w:kern w:val="22"/>
                <w:szCs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8</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a</w:t>
            </w:r>
            <w:r w:rsidRPr="00771B8D">
              <w:rPr>
                <w:rFonts w:ascii="宋体" w:eastAsia="宋体" w:hAnsi="宋体" w:cs="宋体" w:hint="eastAsia"/>
                <w:snapToGrid w:val="0"/>
                <w:kern w:val="22"/>
                <w:lang w:eastAsia="zh-CN"/>
              </w:rPr>
              <w:t>）条规定创造条件促进和鼓励有助于生物多样性保护和可持续利用的研究的缔约方数目和百分比。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48 (46%)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35</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8</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b</w:t>
            </w:r>
            <w:r w:rsidRPr="00771B8D">
              <w:rPr>
                <w:rFonts w:ascii="宋体" w:eastAsia="宋体" w:hAnsi="宋体" w:cs="宋体" w:hint="eastAsia"/>
                <w:snapToGrid w:val="0"/>
                <w:kern w:val="22"/>
                <w:lang w:eastAsia="zh-CN"/>
              </w:rPr>
              <w:t>）条规定适当注意威胁或损害人类、动物或植物健康的当前或迫在眉睫的紧急情况的缔约方数目和百分比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39 (37%)</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35</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8</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b</w:t>
            </w:r>
            <w:r w:rsidRPr="00771B8D">
              <w:rPr>
                <w:rFonts w:ascii="宋体" w:eastAsia="宋体" w:hAnsi="宋体" w:cs="宋体" w:hint="eastAsia"/>
                <w:snapToGrid w:val="0"/>
                <w:kern w:val="22"/>
                <w:lang w:eastAsia="zh-CN"/>
              </w:rPr>
              <w:t>）条规定考虑需要迅速获取遗传资源并迅速公正和公平分享利用此种遗传资源所产生的惠益的缔约方数目和百分比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26 (25%)</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35</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8</w:t>
            </w:r>
            <w:r w:rsidRPr="00771B8D">
              <w:rPr>
                <w:rFonts w:ascii="宋体" w:eastAsia="宋体" w:hAnsi="宋体" w:cs="宋体" w:hint="eastAsia"/>
                <w:snapToGrid w:val="0"/>
                <w:kern w:val="22"/>
                <w:lang w:eastAsia="zh-CN"/>
              </w:rPr>
              <w:t>（</w:t>
            </w:r>
            <w:r w:rsidRPr="00771B8D">
              <w:rPr>
                <w:rFonts w:eastAsia="Times New Roman"/>
                <w:snapToGrid w:val="0"/>
                <w:kern w:val="22"/>
                <w:lang w:eastAsia="zh-CN"/>
              </w:rPr>
              <w:t>c</w:t>
            </w:r>
            <w:r w:rsidRPr="00771B8D">
              <w:rPr>
                <w:rFonts w:ascii="宋体" w:eastAsia="宋体" w:hAnsi="宋体" w:cs="宋体" w:hint="eastAsia"/>
                <w:snapToGrid w:val="0"/>
                <w:kern w:val="22"/>
                <w:lang w:eastAsia="zh-CN"/>
              </w:rPr>
              <w:t>）条规定考虑遗传资源对粮食和农业的重要性及其对粮食安全的特殊作用的缔约方数目和百分比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48</w:t>
            </w:r>
            <w:r>
              <w:rPr>
                <w:rFonts w:eastAsia="Times New Roman"/>
                <w:snapToGrid w:val="0"/>
                <w:kern w:val="22"/>
                <w:szCs w:val="22"/>
                <w:lang w:eastAsia="zh-CN"/>
              </w:rPr>
              <w:t xml:space="preserve"> </w:t>
            </w:r>
            <w:r w:rsidRPr="00771B8D">
              <w:rPr>
                <w:rFonts w:eastAsia="Times New Roman"/>
                <w:snapToGrid w:val="0"/>
                <w:kern w:val="22"/>
                <w:szCs w:val="22"/>
                <w:lang w:eastAsia="zh-CN"/>
              </w:rPr>
              <w:t>(46%)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35</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关于土著人民和地方社区的条款（第</w:t>
            </w:r>
            <w:r w:rsidRPr="00771B8D">
              <w:rPr>
                <w:rFonts w:ascii="SimSun" w:eastAsia="Times New Roman" w:hAnsi="SimSun"/>
                <w:b/>
                <w:snapToGrid w:val="0"/>
                <w:kern w:val="22"/>
                <w:szCs w:val="22"/>
                <w:lang w:eastAsia="zh-CN"/>
              </w:rPr>
              <w:t>6</w:t>
            </w:r>
            <w:r w:rsidRPr="00771B8D">
              <w:rPr>
                <w:rFonts w:ascii="宋体" w:eastAsia="宋体" w:hAnsi="宋体" w:cs="宋体" w:hint="eastAsia"/>
                <w:b/>
                <w:snapToGrid w:val="0"/>
                <w:kern w:val="22"/>
                <w:szCs w:val="22"/>
                <w:lang w:eastAsia="zh-CN"/>
              </w:rPr>
              <w:t>、第</w:t>
            </w:r>
            <w:r w:rsidRPr="00771B8D">
              <w:rPr>
                <w:rFonts w:ascii="SimSun" w:eastAsia="Times New Roman" w:hAnsi="SimSun"/>
                <w:b/>
                <w:snapToGrid w:val="0"/>
                <w:kern w:val="22"/>
                <w:szCs w:val="22"/>
                <w:lang w:eastAsia="zh-CN"/>
              </w:rPr>
              <w:t>7</w:t>
            </w:r>
            <w:r w:rsidRPr="00771B8D">
              <w:rPr>
                <w:rFonts w:ascii="宋体" w:eastAsia="宋体" w:hAnsi="宋体" w:cs="宋体" w:hint="eastAsia"/>
                <w:b/>
                <w:snapToGrid w:val="0"/>
                <w:kern w:val="22"/>
                <w:szCs w:val="22"/>
                <w:lang w:eastAsia="zh-CN"/>
              </w:rPr>
              <w:t>和第</w:t>
            </w:r>
            <w:r w:rsidRPr="00771B8D">
              <w:rPr>
                <w:rFonts w:ascii="SimSun" w:eastAsia="Times New Roman" w:hAnsi="SimSun"/>
                <w:b/>
                <w:snapToGrid w:val="0"/>
                <w:kern w:val="22"/>
                <w:szCs w:val="22"/>
                <w:lang w:eastAsia="zh-CN"/>
              </w:rPr>
              <w:t>12</w:t>
            </w:r>
            <w:r w:rsidRPr="00771B8D">
              <w:rPr>
                <w:rFonts w:ascii="宋体" w:eastAsia="宋体" w:hAnsi="宋体" w:cs="宋体" w:hint="eastAsia"/>
                <w:b/>
                <w:snapToGrid w:val="0"/>
                <w:kern w:val="22"/>
                <w:szCs w:val="22"/>
                <w:lang w:eastAsia="zh-CN"/>
              </w:rPr>
              <w:t>条）</w:t>
            </w:r>
            <w:r w:rsidRPr="00771B8D">
              <w:rPr>
                <w:rFonts w:ascii="SimSun" w:eastAsia="Times New Roman" w:hAnsi="SimSun"/>
                <w:b/>
                <w:snapToGrid w:val="0"/>
                <w:kern w:val="22"/>
                <w:szCs w:val="22"/>
                <w:lang w:eastAsia="zh-CN"/>
              </w:rPr>
              <w:t xml:space="preserve"> </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按照第</w:t>
            </w:r>
            <w:r w:rsidRPr="00771B8D">
              <w:rPr>
                <w:rFonts w:eastAsia="Times New Roman"/>
                <w:snapToGrid w:val="0"/>
                <w:kern w:val="22"/>
                <w:lang w:eastAsia="zh-CN"/>
              </w:rPr>
              <w:t>6.2</w:t>
            </w:r>
            <w:r w:rsidRPr="00771B8D">
              <w:rPr>
                <w:rFonts w:ascii="宋体" w:eastAsia="宋体" w:hAnsi="宋体" w:cs="宋体" w:hint="eastAsia"/>
                <w:snapToGrid w:val="0"/>
                <w:kern w:val="22"/>
                <w:lang w:eastAsia="zh-CN"/>
              </w:rPr>
              <w:t>条规定在土著人民和地方社区对遗传资源拥有准予获取的既定权利的情况下采取措施确保土著人民和地方社区的事先知情同意或核准和参与的缔约方数目和百分比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23</w:t>
            </w:r>
            <w:r>
              <w:rPr>
                <w:rFonts w:eastAsia="Times New Roman"/>
                <w:snapToGrid w:val="0"/>
                <w:kern w:val="22"/>
                <w:szCs w:val="22"/>
                <w:lang w:eastAsia="zh-CN"/>
              </w:rPr>
              <w:t xml:space="preserve"> </w:t>
            </w:r>
            <w:r w:rsidRPr="00771B8D">
              <w:rPr>
                <w:rFonts w:eastAsia="Times New Roman"/>
                <w:snapToGrid w:val="0"/>
                <w:kern w:val="22"/>
                <w:szCs w:val="22"/>
                <w:lang w:eastAsia="zh-CN"/>
              </w:rPr>
              <w:t>(47%)</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38</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国内有土著人民和地方社区并按照第</w:t>
            </w:r>
            <w:r w:rsidRPr="00771B8D">
              <w:rPr>
                <w:rFonts w:eastAsia="Times New Roman"/>
                <w:snapToGrid w:val="0"/>
                <w:kern w:val="22"/>
                <w:lang w:eastAsia="zh-CN"/>
              </w:rPr>
              <w:t>7</w:t>
            </w:r>
            <w:r w:rsidRPr="00771B8D">
              <w:rPr>
                <w:rFonts w:ascii="宋体" w:eastAsia="宋体" w:hAnsi="宋体" w:cs="宋体" w:hint="eastAsia"/>
                <w:snapToGrid w:val="0"/>
                <w:kern w:val="22"/>
                <w:lang w:eastAsia="zh-CN"/>
              </w:rPr>
              <w:t>条规定采取措施确保获取由土著人民和地方社区持有的与遗传资源相关的传统知识得到了土著人民和地方社区的事先知情同意或核准和参与并订立了共同商定条件的缔约方数目和百分比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21</w:t>
            </w:r>
            <w:r>
              <w:rPr>
                <w:rFonts w:eastAsia="Times New Roman"/>
                <w:snapToGrid w:val="0"/>
                <w:kern w:val="22"/>
                <w:szCs w:val="22"/>
                <w:lang w:eastAsia="zh-CN"/>
              </w:rPr>
              <w:t xml:space="preserve"> </w:t>
            </w:r>
            <w:r w:rsidRPr="00771B8D">
              <w:rPr>
                <w:rFonts w:eastAsia="Times New Roman"/>
                <w:snapToGrid w:val="0"/>
                <w:kern w:val="22"/>
                <w:szCs w:val="22"/>
                <w:lang w:eastAsia="zh-CN"/>
              </w:rPr>
              <w:t>(43%)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39</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新</w:t>
            </w:r>
            <w:r w:rsidRPr="00771B8D">
              <w:rPr>
                <w:rFonts w:ascii="宋体" w:eastAsia="宋体" w:hAnsi="宋体" w:cs="宋体" w:hint="eastAsia"/>
                <w:snapToGrid w:val="0"/>
                <w:kern w:val="22"/>
                <w:lang w:eastAsia="zh-CN"/>
              </w:rPr>
              <w:t>：制定的土著人民和地方社区社区规约和程序数目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42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针对性调查</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在信息交换所发布的土著人民和地方社区习惯法、社区规约和程序数目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(f)(g)</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为保护和可持续利用做出贡献（第</w:t>
            </w:r>
            <w:r w:rsidRPr="00771B8D">
              <w:rPr>
                <w:rFonts w:ascii="SimSun" w:eastAsia="Times New Roman" w:hAnsi="SimSun"/>
                <w:b/>
                <w:snapToGrid w:val="0"/>
                <w:kern w:val="22"/>
                <w:szCs w:val="22"/>
                <w:lang w:eastAsia="zh-CN"/>
              </w:rPr>
              <w:t>9</w:t>
            </w:r>
            <w:r w:rsidRPr="00771B8D">
              <w:rPr>
                <w:rFonts w:ascii="宋体" w:eastAsia="宋体" w:hAnsi="宋体" w:cs="宋体" w:hint="eastAsia"/>
                <w:b/>
                <w:snapToGrid w:val="0"/>
                <w:kern w:val="22"/>
                <w:szCs w:val="22"/>
                <w:lang w:eastAsia="zh-CN"/>
              </w:rPr>
              <w:t>条）</w:t>
            </w:r>
          </w:p>
        </w:tc>
      </w:tr>
      <w:tr w:rsidR="007F454F" w:rsidRPr="00771B8D" w:rsidTr="005A74A2">
        <w:trPr>
          <w:cantSplit/>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KaiTi" w:eastAsia="KaiTi" w:hAnsi="KaiTi" w:hint="eastAsia"/>
                <w:snapToGrid w:val="0"/>
                <w:kern w:val="22"/>
                <w:lang w:eastAsia="zh-CN"/>
              </w:rPr>
              <w:t>订正</w:t>
            </w:r>
            <w:r w:rsidRPr="00771B8D">
              <w:rPr>
                <w:rFonts w:ascii="宋体" w:eastAsia="宋体" w:hAnsi="宋体" w:cs="宋体" w:hint="eastAsia"/>
                <w:snapToGrid w:val="0"/>
                <w:kern w:val="22"/>
                <w:lang w:eastAsia="zh-CN"/>
              </w:rPr>
              <w:t>：报告称执行《名古屋议定书》促进了本国保护和可持续利用生物多样性的缔约方数目和百分比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(b)</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46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r w:rsidRPr="00771B8D">
              <w:rPr>
                <w:rFonts w:ascii="SimSun" w:eastAsia="Times New Roman" w:hAnsi="SimSun"/>
                <w:snapToGrid w:val="0"/>
                <w:kern w:val="22"/>
                <w:szCs w:val="22"/>
                <w:lang w:eastAsia="zh-CN"/>
              </w:rPr>
              <w:t xml:space="preserve"> </w:t>
            </w:r>
          </w:p>
        </w:tc>
      </w:tr>
      <w:tr w:rsidR="007F454F" w:rsidRPr="00771B8D" w:rsidTr="005A74A2">
        <w:trPr>
          <w:jc w:val="center"/>
        </w:trPr>
        <w:tc>
          <w:tcPr>
            <w:tcW w:w="9480" w:type="dxa"/>
            <w:gridSpan w:val="4"/>
            <w:shd w:val="pct5" w:color="auto" w:fill="auto"/>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snapToGrid w:val="0"/>
                <w:kern w:val="22"/>
                <w:lang w:eastAsia="zh-CN"/>
              </w:rPr>
              <w:t>示范合同条款、行为守则、准则、最佳做法和标准（第</w:t>
            </w:r>
            <w:r w:rsidRPr="00771B8D">
              <w:rPr>
                <w:rFonts w:ascii="SimSun" w:eastAsia="Times New Roman" w:hAnsi="SimSun"/>
                <w:snapToGrid w:val="0"/>
                <w:kern w:val="22"/>
                <w:lang w:eastAsia="zh-CN"/>
              </w:rPr>
              <w:t>19</w:t>
            </w:r>
            <w:r w:rsidRPr="00771B8D">
              <w:rPr>
                <w:rFonts w:ascii="宋体" w:eastAsia="宋体" w:hAnsi="宋体" w:cs="宋体" w:hint="eastAsia"/>
                <w:snapToGrid w:val="0"/>
                <w:kern w:val="22"/>
                <w:lang w:eastAsia="zh-CN"/>
              </w:rPr>
              <w:t>和第</w:t>
            </w:r>
            <w:r w:rsidRPr="00771B8D">
              <w:rPr>
                <w:rFonts w:ascii="SimSun" w:eastAsia="Times New Roman" w:hAnsi="SimSun"/>
                <w:snapToGrid w:val="0"/>
                <w:kern w:val="22"/>
                <w:lang w:eastAsia="zh-CN"/>
              </w:rPr>
              <w:t>20</w:t>
            </w:r>
            <w:r w:rsidRPr="00771B8D">
              <w:rPr>
                <w:rFonts w:ascii="宋体" w:eastAsia="宋体" w:hAnsi="宋体" w:cs="宋体" w:hint="eastAsia"/>
                <w:snapToGrid w:val="0"/>
                <w:kern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制定的示范合同条款数目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51</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针对性调查</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制定的行为守则、准则、最佳做法和标准数目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 xml:space="preserve">52 </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针对性调查</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在信息交换所发布的示范合同条款数目和百分比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 (g)</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17 (59%)</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在信息交换所发布的行为守则、准则、最佳做法和标准数目和百分比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(f) (g)</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25 (75%)</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9480" w:type="dxa"/>
            <w:gridSpan w:val="4"/>
            <w:shd w:val="pct5" w:color="auto" w:fill="auto"/>
            <w:vAlign w:val="center"/>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提高认识和能力（第</w:t>
            </w:r>
            <w:r w:rsidRPr="00771B8D">
              <w:rPr>
                <w:rFonts w:ascii="SimSun" w:eastAsia="Times New Roman" w:hAnsi="SimSun"/>
                <w:b/>
                <w:snapToGrid w:val="0"/>
                <w:kern w:val="22"/>
                <w:szCs w:val="22"/>
                <w:lang w:eastAsia="zh-CN"/>
              </w:rPr>
              <w:t>21</w:t>
            </w:r>
            <w:r w:rsidRPr="00771B8D">
              <w:rPr>
                <w:rFonts w:ascii="宋体" w:eastAsia="宋体" w:hAnsi="宋体" w:cs="宋体" w:hint="eastAsia"/>
                <w:b/>
                <w:snapToGrid w:val="0"/>
                <w:kern w:val="22"/>
                <w:szCs w:val="22"/>
                <w:lang w:eastAsia="zh-CN"/>
              </w:rPr>
              <w:t>和第</w:t>
            </w:r>
            <w:r w:rsidRPr="00771B8D">
              <w:rPr>
                <w:rFonts w:ascii="SimSun" w:eastAsia="Times New Roman" w:hAnsi="SimSun"/>
                <w:b/>
                <w:snapToGrid w:val="0"/>
                <w:kern w:val="22"/>
                <w:szCs w:val="22"/>
                <w:lang w:eastAsia="zh-CN"/>
              </w:rPr>
              <w:t>22</w:t>
            </w:r>
            <w:r w:rsidRPr="00771B8D">
              <w:rPr>
                <w:rFonts w:ascii="宋体" w:eastAsia="宋体" w:hAnsi="宋体" w:cs="宋体" w:hint="eastAsia"/>
                <w:b/>
                <w:snapToGrid w:val="0"/>
                <w:kern w:val="22"/>
                <w:szCs w:val="22"/>
                <w:lang w:eastAsia="zh-CN"/>
              </w:rPr>
              <w:t>条）</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《名古屋议定书》生效以来获得外援以建设和发展执行《议定书》能力的缔约方数目和百分比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45 (43%)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56</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《名古屋议定书》生效以来提供外援以建立和发展执行《议定书》能力的缔约方数目和百分比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27 (26%)</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57</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eastAsia="Times New Roman"/>
                <w:snapToGrid w:val="0"/>
                <w:kern w:val="22"/>
                <w:lang w:eastAsia="zh-CN"/>
              </w:rPr>
              <w:t>2010</w:t>
            </w:r>
            <w:r w:rsidRPr="00771B8D">
              <w:rPr>
                <w:rFonts w:ascii="宋体" w:eastAsia="宋体" w:hAnsi="宋体" w:cs="宋体" w:hint="eastAsia"/>
                <w:snapToGrid w:val="0"/>
                <w:kern w:val="22"/>
                <w:lang w:eastAsia="zh-CN"/>
              </w:rPr>
              <w:t>年《名古屋议定书》通过后完成或启动的、对有助于批准和执行《名古屋议定书》的国家层面活动正在和已经提供直接支持的能力建设和能力发展举措数目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90</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公约秘书处能力建设文件</w:t>
            </w:r>
            <w:r w:rsidRPr="00771B8D">
              <w:rPr>
                <w:rFonts w:ascii="SimSun" w:eastAsia="Times New Roman" w:hAnsi="SimSun"/>
                <w:snapToGrid w:val="0"/>
                <w:kern w:val="22"/>
                <w:szCs w:val="22"/>
                <w:lang w:eastAsia="zh-CN"/>
              </w:rPr>
              <w:t xml:space="preserve"> </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在信息交换所发布的能力建设和能力发展举措数目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57</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cantSplit/>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lang w:eastAsia="zh-CN"/>
              </w:rPr>
              <w:t>获取和惠益分享能力建设和提高认识工具和资</w:t>
            </w:r>
            <w:r w:rsidRPr="00771B8D">
              <w:rPr>
                <w:rFonts w:ascii="宋体" w:eastAsia="宋体" w:hAnsi="宋体" w:cs="宋体" w:hint="eastAsia"/>
                <w:snapToGrid w:val="0"/>
                <w:kern w:val="22"/>
                <w:sz w:val="24"/>
                <w:lang w:eastAsia="zh-CN"/>
              </w:rPr>
              <w:t>料</w:t>
            </w:r>
            <w:r w:rsidRPr="00771B8D">
              <w:rPr>
                <w:rFonts w:ascii="宋体" w:eastAsia="宋体" w:hAnsi="宋体" w:cs="宋体" w:hint="eastAsia"/>
                <w:snapToGrid w:val="0"/>
                <w:kern w:val="22"/>
                <w:lang w:eastAsia="zh-CN"/>
              </w:rPr>
              <w:t>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84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公约秘书处能力建设文件</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在信息交换所发布的能力建设和提高认识工具和资料数目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(c)(g)</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34</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9480" w:type="dxa"/>
            <w:gridSpan w:val="4"/>
            <w:shd w:val="pct5" w:color="auto" w:fill="auto"/>
          </w:tcPr>
          <w:p w:rsidR="007F454F" w:rsidRPr="00771B8D" w:rsidRDefault="007F454F" w:rsidP="00771B8D">
            <w:pPr>
              <w:spacing w:before="120" w:after="120"/>
              <w:contextualSpacing/>
              <w:rPr>
                <w:rFonts w:ascii="SimSun" w:eastAsia="Times New Roman" w:hAnsi="SimSun"/>
                <w:b/>
                <w:snapToGrid w:val="0"/>
                <w:kern w:val="22"/>
                <w:lang w:eastAsia="zh-CN"/>
              </w:rPr>
            </w:pPr>
            <w:r w:rsidRPr="00771B8D">
              <w:rPr>
                <w:rFonts w:ascii="SimSun" w:eastAsia="Times New Roman" w:hAnsi="SimSun"/>
                <w:b/>
                <w:snapToGrid w:val="0"/>
                <w:kern w:val="22"/>
                <w:szCs w:val="22"/>
                <w:lang w:eastAsia="zh-CN"/>
              </w:rPr>
              <w:t xml:space="preserve">   </w:t>
            </w:r>
            <w:r w:rsidRPr="00771B8D">
              <w:rPr>
                <w:rFonts w:ascii="宋体" w:eastAsia="宋体" w:hAnsi="宋体" w:cs="宋体" w:hint="eastAsia"/>
                <w:b/>
                <w:snapToGrid w:val="0"/>
                <w:kern w:val="22"/>
                <w:szCs w:val="22"/>
                <w:lang w:eastAsia="zh-CN"/>
              </w:rPr>
              <w:t>技术转让、合作与配合</w:t>
            </w:r>
          </w:p>
        </w:tc>
      </w:tr>
      <w:tr w:rsidR="007F454F" w:rsidRPr="00771B8D" w:rsidTr="005A74A2">
        <w:trPr>
          <w:jc w:val="center"/>
        </w:trPr>
        <w:tc>
          <w:tcPr>
            <w:tcW w:w="5549" w:type="dxa"/>
          </w:tcPr>
          <w:p w:rsidR="007F454F" w:rsidRPr="00771B8D" w:rsidRDefault="007F454F" w:rsidP="00771B8D">
            <w:pPr>
              <w:numPr>
                <w:ilvl w:val="0"/>
                <w:numId w:val="14"/>
              </w:numPr>
              <w:spacing w:before="120" w:after="120"/>
              <w:ind w:left="314"/>
              <w:contextualSpacing/>
              <w:rPr>
                <w:rFonts w:eastAsia="Times New Roman"/>
                <w:snapToGrid w:val="0"/>
                <w:kern w:val="22"/>
                <w:lang w:eastAsia="zh-CN"/>
              </w:rPr>
            </w:pPr>
            <w:r w:rsidRPr="00771B8D">
              <w:rPr>
                <w:rFonts w:ascii="宋体" w:eastAsia="宋体" w:hAnsi="宋体" w:cs="宋体" w:hint="eastAsia"/>
                <w:snapToGrid w:val="0"/>
                <w:kern w:val="22"/>
                <w:szCs w:val="22"/>
                <w:lang w:eastAsia="zh-CN"/>
              </w:rPr>
              <w:t>在技术和科学研究与发展方案中相互合作与配合，作为实现第</w:t>
            </w:r>
            <w:r w:rsidRPr="00771B8D">
              <w:rPr>
                <w:rFonts w:ascii="SimSun" w:eastAsia="Times New Roman" w:hAnsi="SimSun"/>
                <w:snapToGrid w:val="0"/>
                <w:kern w:val="22"/>
                <w:szCs w:val="22"/>
                <w:lang w:eastAsia="zh-CN"/>
              </w:rPr>
              <w:t>23</w:t>
            </w:r>
            <w:r w:rsidRPr="00771B8D">
              <w:rPr>
                <w:rFonts w:ascii="宋体" w:eastAsia="宋体" w:hAnsi="宋体" w:cs="宋体" w:hint="eastAsia"/>
                <w:snapToGrid w:val="0"/>
                <w:kern w:val="22"/>
                <w:szCs w:val="22"/>
                <w:lang w:eastAsia="zh-CN"/>
              </w:rPr>
              <w:t>条规定的《议定书》目标的手段的缔约方数目和百分比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(a)</w:t>
            </w:r>
          </w:p>
        </w:tc>
        <w:tc>
          <w:tcPr>
            <w:tcW w:w="1506"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ascii="SimSun" w:eastAsia="Times New Roman" w:hAnsi="SimSun"/>
                <w:snapToGrid w:val="0"/>
                <w:kern w:val="22"/>
                <w:szCs w:val="22"/>
                <w:lang w:eastAsia="zh-CN"/>
              </w:rPr>
              <w:t>46</w:t>
            </w:r>
            <w:r w:rsidRPr="00771B8D">
              <w:rPr>
                <w:rFonts w:ascii="宋体" w:eastAsia="宋体" w:hAnsi="宋体" w:cs="宋体" w:hint="eastAsia"/>
                <w:snapToGrid w:val="0"/>
                <w:kern w:val="22"/>
                <w:szCs w:val="22"/>
                <w:lang w:eastAsia="zh-CN"/>
              </w:rPr>
              <w:t>（</w:t>
            </w:r>
            <w:r w:rsidRPr="00771B8D">
              <w:rPr>
                <w:rFonts w:ascii="SimSun" w:eastAsia="Times New Roman" w:hAnsi="SimSun"/>
                <w:snapToGrid w:val="0"/>
                <w:kern w:val="22"/>
                <w:szCs w:val="22"/>
                <w:lang w:eastAsia="zh-CN"/>
              </w:rPr>
              <w:t>44%</w:t>
            </w:r>
            <w:r w:rsidRPr="00771B8D">
              <w:rPr>
                <w:rFonts w:ascii="宋体" w:eastAsia="宋体" w:hAnsi="宋体" w:cs="宋体" w:hint="eastAsia"/>
                <w:snapToGrid w:val="0"/>
                <w:kern w:val="22"/>
                <w:szCs w:val="22"/>
                <w:lang w:eastAsia="zh-CN"/>
              </w:rPr>
              <w:t>）</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59</w:t>
            </w:r>
          </w:p>
        </w:tc>
      </w:tr>
      <w:tr w:rsidR="007F454F" w:rsidRPr="00771B8D" w:rsidTr="005A74A2">
        <w:trPr>
          <w:jc w:val="center"/>
        </w:trPr>
        <w:tc>
          <w:tcPr>
            <w:tcW w:w="9480" w:type="dxa"/>
            <w:gridSpan w:val="4"/>
            <w:shd w:val="pct5" w:color="auto" w:fill="auto"/>
          </w:tcPr>
          <w:p w:rsidR="007F454F" w:rsidRPr="00771B8D" w:rsidRDefault="007F454F" w:rsidP="00771B8D">
            <w:pPr>
              <w:spacing w:before="120" w:after="120"/>
              <w:contextualSpacing/>
              <w:rPr>
                <w:rFonts w:ascii="SimSun" w:eastAsia="Times New Roman" w:hAnsi="SimSun"/>
                <w:b/>
                <w:snapToGrid w:val="0"/>
                <w:kern w:val="22"/>
                <w:lang w:eastAsia="zh-CN"/>
              </w:rPr>
            </w:pPr>
            <w:r w:rsidRPr="00771B8D">
              <w:rPr>
                <w:rFonts w:ascii="SimSun" w:eastAsia="Times New Roman" w:hAnsi="SimSun"/>
                <w:b/>
                <w:snapToGrid w:val="0"/>
                <w:kern w:val="22"/>
                <w:szCs w:val="22"/>
                <w:lang w:eastAsia="zh-CN"/>
              </w:rPr>
              <w:t xml:space="preserve">   </w:t>
            </w:r>
            <w:r w:rsidRPr="00771B8D">
              <w:rPr>
                <w:rFonts w:ascii="宋体" w:eastAsia="宋体" w:hAnsi="宋体" w:cs="宋体" w:hint="eastAsia"/>
                <w:b/>
                <w:snapToGrid w:val="0"/>
                <w:kern w:val="22"/>
                <w:szCs w:val="22"/>
                <w:lang w:eastAsia="zh-CN"/>
              </w:rPr>
              <w:t>任择补充信息</w:t>
            </w:r>
          </w:p>
        </w:tc>
      </w:tr>
      <w:tr w:rsidR="007F454F" w:rsidRPr="00771B8D" w:rsidTr="005A74A2">
        <w:trPr>
          <w:jc w:val="center"/>
        </w:trPr>
        <w:tc>
          <w:tcPr>
            <w:tcW w:w="5549" w:type="dxa"/>
          </w:tcPr>
          <w:p w:rsidR="007F454F" w:rsidRPr="00771B8D" w:rsidRDefault="007F454F" w:rsidP="00441083">
            <w:pPr>
              <w:spacing w:before="120" w:after="120"/>
              <w:ind w:left="346" w:hanging="346"/>
              <w:rPr>
                <w:rFonts w:eastAsia="Times New Roman"/>
                <w:snapToGrid w:val="0"/>
                <w:kern w:val="22"/>
                <w:lang w:eastAsia="zh-CN"/>
              </w:rPr>
            </w:pPr>
            <w:r w:rsidRPr="00771B8D">
              <w:rPr>
                <w:rFonts w:eastAsia="Times New Roman"/>
                <w:snapToGrid w:val="0"/>
                <w:kern w:val="22"/>
                <w:szCs w:val="22"/>
                <w:lang w:eastAsia="zh-CN"/>
              </w:rPr>
              <w:t xml:space="preserve">55. </w:t>
            </w:r>
            <w:r w:rsidRPr="00771B8D">
              <w:rPr>
                <w:rFonts w:ascii="宋体" w:eastAsia="宋体" w:hAnsi="宋体" w:cs="宋体" w:hint="eastAsia"/>
                <w:snapToGrid w:val="0"/>
                <w:kern w:val="22"/>
                <w:szCs w:val="22"/>
                <w:lang w:eastAsia="zh-CN"/>
              </w:rPr>
              <w:t>为执行《名古屋议定书》建立预算拨款机制的缔约方数目和百分比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24 (23%)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61</w:t>
            </w:r>
          </w:p>
        </w:tc>
      </w:tr>
      <w:tr w:rsidR="007F454F" w:rsidRPr="00771B8D" w:rsidTr="005A74A2">
        <w:trPr>
          <w:jc w:val="center"/>
        </w:trPr>
        <w:tc>
          <w:tcPr>
            <w:tcW w:w="5549" w:type="dxa"/>
          </w:tcPr>
          <w:p w:rsidR="007F454F" w:rsidRPr="00771B8D" w:rsidRDefault="007F454F" w:rsidP="00771B8D">
            <w:pPr>
              <w:spacing w:before="120" w:after="120"/>
              <w:rPr>
                <w:rFonts w:eastAsia="Times New Roman"/>
                <w:snapToGrid w:val="0"/>
                <w:kern w:val="22"/>
                <w:lang w:eastAsia="zh-CN"/>
              </w:rPr>
            </w:pPr>
            <w:r w:rsidRPr="00771B8D">
              <w:rPr>
                <w:rFonts w:eastAsia="Times New Roman"/>
                <w:snapToGrid w:val="0"/>
                <w:kern w:val="22"/>
                <w:szCs w:val="22"/>
                <w:lang w:eastAsia="zh-CN"/>
              </w:rPr>
              <w:t xml:space="preserve">56. </w:t>
            </w:r>
            <w:r w:rsidRPr="00771B8D">
              <w:rPr>
                <w:rFonts w:ascii="宋体" w:eastAsia="宋体" w:hAnsi="宋体" w:cs="宋体" w:hint="eastAsia"/>
                <w:snapToGrid w:val="0"/>
                <w:kern w:val="22"/>
                <w:szCs w:val="22"/>
                <w:lang w:eastAsia="zh-CN"/>
              </w:rPr>
              <w:t>向其他缔约方提供资金的缔约方数目和百分比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13 (12%)</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62</w:t>
            </w:r>
          </w:p>
        </w:tc>
      </w:tr>
      <w:tr w:rsidR="007F454F" w:rsidRPr="00771B8D" w:rsidTr="005A74A2">
        <w:trPr>
          <w:jc w:val="center"/>
        </w:trPr>
        <w:tc>
          <w:tcPr>
            <w:tcW w:w="5549" w:type="dxa"/>
          </w:tcPr>
          <w:p w:rsidR="007F454F" w:rsidRPr="00771B8D" w:rsidRDefault="007F454F" w:rsidP="00441083">
            <w:pPr>
              <w:spacing w:before="120" w:after="120"/>
              <w:ind w:left="346" w:hanging="346"/>
              <w:rPr>
                <w:rFonts w:eastAsia="Times New Roman"/>
                <w:snapToGrid w:val="0"/>
                <w:kern w:val="22"/>
                <w:lang w:eastAsia="zh-CN"/>
              </w:rPr>
            </w:pPr>
            <w:r w:rsidRPr="00771B8D">
              <w:rPr>
                <w:rFonts w:eastAsia="Times New Roman"/>
                <w:snapToGrid w:val="0"/>
                <w:kern w:val="22"/>
                <w:szCs w:val="22"/>
                <w:lang w:eastAsia="zh-CN"/>
              </w:rPr>
              <w:t xml:space="preserve">57. </w:t>
            </w:r>
            <w:r w:rsidRPr="00771B8D">
              <w:rPr>
                <w:rFonts w:ascii="宋体" w:eastAsia="宋体" w:hAnsi="宋体" w:cs="宋体" w:hint="eastAsia"/>
                <w:snapToGrid w:val="0"/>
                <w:kern w:val="22"/>
                <w:szCs w:val="22"/>
                <w:lang w:eastAsia="zh-CN"/>
              </w:rPr>
              <w:t>按照第</w:t>
            </w:r>
            <w:r w:rsidRPr="00771B8D">
              <w:rPr>
                <w:rFonts w:eastAsia="Times New Roman"/>
                <w:snapToGrid w:val="0"/>
                <w:kern w:val="22"/>
                <w:szCs w:val="22"/>
                <w:lang w:eastAsia="zh-CN"/>
              </w:rPr>
              <w:t>25</w:t>
            </w:r>
            <w:r w:rsidRPr="00771B8D">
              <w:rPr>
                <w:rFonts w:ascii="宋体" w:eastAsia="宋体" w:hAnsi="宋体" w:cs="宋体" w:hint="eastAsia"/>
                <w:snapToGrid w:val="0"/>
                <w:kern w:val="22"/>
                <w:szCs w:val="22"/>
                <w:lang w:eastAsia="zh-CN"/>
              </w:rPr>
              <w:t>条规定从其他缔约方或金融机构收到资金以执行《议定书》的缔约方数目和百分比</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kern w:val="22"/>
                <w:lang w:eastAsia="zh-CN"/>
              </w:rPr>
            </w:pPr>
            <w:r w:rsidRPr="00771B8D">
              <w:rPr>
                <w:rFonts w:eastAsia="Times New Roman"/>
                <w:snapToGrid w:val="0"/>
                <w:kern w:val="22"/>
                <w:szCs w:val="22"/>
                <w:lang w:eastAsia="zh-CN"/>
              </w:rPr>
              <w:t>35 (33%)</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62</w:t>
            </w:r>
          </w:p>
        </w:tc>
      </w:tr>
      <w:tr w:rsidR="007F454F" w:rsidRPr="00771B8D" w:rsidTr="005A74A2">
        <w:trPr>
          <w:jc w:val="center"/>
        </w:trPr>
        <w:tc>
          <w:tcPr>
            <w:tcW w:w="5549" w:type="dxa"/>
          </w:tcPr>
          <w:p w:rsidR="007F454F" w:rsidRPr="00771B8D" w:rsidRDefault="007F454F" w:rsidP="00441083">
            <w:pPr>
              <w:spacing w:before="120" w:after="120"/>
              <w:ind w:left="346" w:hanging="346"/>
              <w:rPr>
                <w:rFonts w:eastAsia="Times New Roman"/>
                <w:snapToGrid w:val="0"/>
                <w:kern w:val="22"/>
                <w:lang w:eastAsia="zh-CN"/>
              </w:rPr>
            </w:pPr>
            <w:r w:rsidRPr="00771B8D">
              <w:rPr>
                <w:rFonts w:eastAsia="Times New Roman"/>
                <w:snapToGrid w:val="0"/>
                <w:kern w:val="22"/>
                <w:szCs w:val="22"/>
                <w:lang w:eastAsia="zh-CN"/>
              </w:rPr>
              <w:t xml:space="preserve">58. </w:t>
            </w:r>
            <w:r w:rsidRPr="00771B8D">
              <w:rPr>
                <w:rFonts w:ascii="宋体" w:eastAsia="宋体" w:hAnsi="宋体" w:cs="宋体" w:hint="eastAsia"/>
                <w:snapToGrid w:val="0"/>
                <w:kern w:val="22"/>
                <w:szCs w:val="22"/>
                <w:lang w:eastAsia="zh-CN"/>
              </w:rPr>
              <w:t>每个缔约方专职管理与执行《名古屋议定书》直接相关的职能的工作人员平均数目。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(c)</w:t>
            </w:r>
          </w:p>
        </w:tc>
        <w:tc>
          <w:tcPr>
            <w:tcW w:w="1506" w:type="dxa"/>
            <w:vAlign w:val="center"/>
          </w:tcPr>
          <w:p w:rsidR="007F454F" w:rsidRPr="00771B8D" w:rsidRDefault="007F454F" w:rsidP="00771B8D">
            <w:pPr>
              <w:spacing w:before="120" w:after="120"/>
              <w:jc w:val="center"/>
              <w:rPr>
                <w:rFonts w:eastAsia="Times New Roman"/>
                <w:snapToGrid w:val="0"/>
                <w:color w:val="FF0000"/>
                <w:kern w:val="22"/>
                <w:lang w:eastAsia="zh-CN"/>
              </w:rPr>
            </w:pPr>
            <w:r>
              <w:rPr>
                <w:rFonts w:ascii="宋体" w:eastAsia="宋体" w:hAnsi="宋体" w:cs="宋体" w:hint="eastAsia"/>
                <w:snapToGrid w:val="0"/>
                <w:kern w:val="22"/>
                <w:szCs w:val="22"/>
                <w:lang w:eastAsia="zh-CN"/>
              </w:rPr>
              <w:t>无确凿数据</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问题</w:t>
            </w:r>
            <w:r w:rsidRPr="00771B8D">
              <w:rPr>
                <w:rFonts w:ascii="SimSun" w:eastAsia="Times New Roman" w:hAnsi="SimSun"/>
                <w:snapToGrid w:val="0"/>
                <w:kern w:val="22"/>
                <w:szCs w:val="22"/>
                <w:lang w:eastAsia="zh-CN"/>
              </w:rPr>
              <w:t>63</w:t>
            </w:r>
          </w:p>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需订正</w:t>
            </w:r>
          </w:p>
        </w:tc>
      </w:tr>
      <w:tr w:rsidR="007F454F" w:rsidRPr="00771B8D" w:rsidTr="005A74A2">
        <w:trPr>
          <w:jc w:val="center"/>
        </w:trPr>
        <w:tc>
          <w:tcPr>
            <w:tcW w:w="9480" w:type="dxa"/>
            <w:gridSpan w:val="4"/>
            <w:shd w:val="pct5" w:color="auto" w:fill="auto"/>
          </w:tcPr>
          <w:p w:rsidR="007F454F" w:rsidRPr="00771B8D" w:rsidRDefault="007F454F" w:rsidP="00771B8D">
            <w:pPr>
              <w:spacing w:before="120" w:after="120"/>
              <w:ind w:left="314"/>
              <w:contextualSpacing/>
              <w:rPr>
                <w:rFonts w:ascii="SimSun" w:eastAsia="Times New Roman" w:hAnsi="SimSun"/>
                <w:b/>
                <w:snapToGrid w:val="0"/>
                <w:kern w:val="22"/>
                <w:lang w:eastAsia="zh-CN"/>
              </w:rPr>
            </w:pPr>
            <w:r w:rsidRPr="00771B8D">
              <w:rPr>
                <w:rFonts w:ascii="宋体" w:eastAsia="宋体" w:hAnsi="宋体" w:cs="宋体" w:hint="eastAsia"/>
                <w:b/>
                <w:snapToGrid w:val="0"/>
                <w:kern w:val="22"/>
                <w:szCs w:val="22"/>
                <w:lang w:eastAsia="zh-CN"/>
              </w:rPr>
              <w:t>信息交换所的实施和运作</w:t>
            </w:r>
          </w:p>
        </w:tc>
      </w:tr>
      <w:tr w:rsidR="007F454F" w:rsidRPr="00771B8D" w:rsidTr="005A74A2">
        <w:trPr>
          <w:jc w:val="center"/>
        </w:trPr>
        <w:tc>
          <w:tcPr>
            <w:tcW w:w="5549" w:type="dxa"/>
          </w:tcPr>
          <w:p w:rsidR="007F454F" w:rsidRPr="00771B8D" w:rsidRDefault="007F454F" w:rsidP="00441083">
            <w:pPr>
              <w:spacing w:before="120" w:after="120"/>
              <w:ind w:left="346" w:hanging="346"/>
              <w:rPr>
                <w:rFonts w:eastAsia="Times New Roman"/>
                <w:snapToGrid w:val="0"/>
                <w:kern w:val="22"/>
                <w:lang w:eastAsia="zh-CN"/>
              </w:rPr>
            </w:pPr>
            <w:r w:rsidRPr="00771B8D">
              <w:rPr>
                <w:rFonts w:eastAsia="Times New Roman"/>
                <w:snapToGrid w:val="0"/>
                <w:kern w:val="22"/>
                <w:szCs w:val="22"/>
                <w:lang w:eastAsia="zh-CN"/>
              </w:rPr>
              <w:t xml:space="preserve">59. </w:t>
            </w:r>
            <w:r w:rsidRPr="00771B8D">
              <w:rPr>
                <w:rFonts w:ascii="宋体" w:eastAsia="宋体" w:hAnsi="宋体" w:cs="宋体" w:hint="eastAsia"/>
                <w:snapToGrid w:val="0"/>
                <w:kern w:val="22"/>
                <w:szCs w:val="22"/>
                <w:lang w:eastAsia="zh-CN"/>
              </w:rPr>
              <w:t>在信息交换所发布国家信息（获取和惠益分享措施、国家主管部门或检查点）的非缔约方数目</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771B8D">
            <w:pPr>
              <w:jc w:val="center"/>
              <w:rPr>
                <w:rFonts w:eastAsia="Times New Roman"/>
                <w:snapToGrid w:val="0"/>
                <w:kern w:val="22"/>
                <w:lang w:eastAsia="zh-CN"/>
              </w:rPr>
            </w:pPr>
            <w:r w:rsidRPr="00771B8D">
              <w:rPr>
                <w:rFonts w:eastAsia="Times New Roman"/>
                <w:snapToGrid w:val="0"/>
                <w:kern w:val="22"/>
                <w:szCs w:val="22"/>
                <w:lang w:eastAsia="zh-CN"/>
              </w:rPr>
              <w:t>8</w:t>
            </w:r>
          </w:p>
        </w:tc>
        <w:tc>
          <w:tcPr>
            <w:tcW w:w="1321" w:type="dxa"/>
          </w:tcPr>
          <w:p w:rsidR="007F454F" w:rsidRPr="00771B8D" w:rsidRDefault="007F454F" w:rsidP="00441083">
            <w:pPr>
              <w:spacing w:before="120" w:after="120"/>
              <w:jc w:val="left"/>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信息交换所</w:t>
            </w:r>
          </w:p>
        </w:tc>
      </w:tr>
      <w:tr w:rsidR="007F454F" w:rsidRPr="00771B8D" w:rsidTr="005A74A2">
        <w:trPr>
          <w:jc w:val="center"/>
        </w:trPr>
        <w:tc>
          <w:tcPr>
            <w:tcW w:w="5549" w:type="dxa"/>
          </w:tcPr>
          <w:p w:rsidR="007F454F" w:rsidRPr="00771B8D" w:rsidRDefault="007F454F" w:rsidP="00771B8D">
            <w:pPr>
              <w:spacing w:before="120" w:after="120"/>
              <w:rPr>
                <w:rFonts w:eastAsia="Times New Roman"/>
                <w:snapToGrid w:val="0"/>
                <w:kern w:val="22"/>
                <w:lang w:eastAsia="zh-CN"/>
              </w:rPr>
            </w:pPr>
            <w:r w:rsidRPr="00771B8D">
              <w:rPr>
                <w:rFonts w:eastAsia="Times New Roman"/>
                <w:snapToGrid w:val="0"/>
                <w:kern w:val="22"/>
                <w:szCs w:val="22"/>
                <w:lang w:eastAsia="zh-CN"/>
              </w:rPr>
              <w:t xml:space="preserve">60.  </w:t>
            </w:r>
            <w:r w:rsidRPr="00771B8D">
              <w:rPr>
                <w:rFonts w:ascii="宋体" w:eastAsia="宋体" w:hAnsi="宋体" w:cs="宋体" w:hint="eastAsia"/>
                <w:snapToGrid w:val="0"/>
                <w:kern w:val="22"/>
                <w:szCs w:val="22"/>
                <w:lang w:eastAsia="zh-CN"/>
              </w:rPr>
              <w:t>信息交换所年访问人数</w:t>
            </w:r>
          </w:p>
        </w:tc>
        <w:tc>
          <w:tcPr>
            <w:tcW w:w="1104" w:type="dxa"/>
            <w:vAlign w:val="center"/>
          </w:tcPr>
          <w:p w:rsidR="007F454F" w:rsidRPr="00771B8D" w:rsidRDefault="007F454F" w:rsidP="00771B8D">
            <w:pPr>
              <w:spacing w:line="276" w:lineRule="auto"/>
              <w:jc w:val="center"/>
              <w:rPr>
                <w:rFonts w:eastAsia="Times New Roman"/>
                <w:snapToGrid w:val="0"/>
                <w:kern w:val="22"/>
                <w:lang w:eastAsia="zh-CN"/>
              </w:rPr>
            </w:pPr>
            <w:r w:rsidRPr="00771B8D">
              <w:rPr>
                <w:rFonts w:eastAsia="Times New Roman"/>
                <w:snapToGrid w:val="0"/>
                <w:kern w:val="22"/>
                <w:szCs w:val="22"/>
                <w:lang w:eastAsia="zh-CN"/>
              </w:rPr>
              <w:t>(g)</w:t>
            </w:r>
          </w:p>
        </w:tc>
        <w:tc>
          <w:tcPr>
            <w:tcW w:w="1506" w:type="dxa"/>
            <w:vAlign w:val="center"/>
          </w:tcPr>
          <w:p w:rsidR="007F454F" w:rsidRPr="00771B8D" w:rsidRDefault="007F454F" w:rsidP="00771B8D">
            <w:pPr>
              <w:jc w:val="center"/>
              <w:rPr>
                <w:rFonts w:eastAsia="Times New Roman"/>
                <w:snapToGrid w:val="0"/>
                <w:kern w:val="22"/>
                <w:lang w:eastAsia="zh-CN"/>
              </w:rPr>
            </w:pPr>
            <w:r w:rsidRPr="00771B8D">
              <w:rPr>
                <w:rFonts w:eastAsia="Times New Roman"/>
                <w:snapToGrid w:val="0"/>
                <w:kern w:val="22"/>
                <w:szCs w:val="22"/>
                <w:lang w:eastAsia="zh-CN"/>
              </w:rPr>
              <w:t xml:space="preserve">18,709 </w:t>
            </w:r>
            <w:r w:rsidRPr="00771B8D">
              <w:rPr>
                <w:rFonts w:ascii="宋体" w:eastAsia="宋体" w:hAnsi="宋体" w:cs="宋体" w:hint="eastAsia"/>
                <w:snapToGrid w:val="0"/>
                <w:kern w:val="22"/>
                <w:szCs w:val="22"/>
                <w:lang w:eastAsia="zh-CN"/>
              </w:rPr>
              <w:t>名访问者</w:t>
            </w:r>
          </w:p>
          <w:p w:rsidR="007F454F" w:rsidRPr="00771B8D" w:rsidRDefault="007F454F" w:rsidP="00771B8D">
            <w:pPr>
              <w:jc w:val="center"/>
              <w:rPr>
                <w:rFonts w:eastAsia="Times New Roman"/>
                <w:snapToGrid w:val="0"/>
                <w:kern w:val="22"/>
                <w:lang w:eastAsia="zh-CN"/>
              </w:rPr>
            </w:pPr>
            <w:r w:rsidRPr="00771B8D">
              <w:rPr>
                <w:rFonts w:eastAsia="Times New Roman"/>
                <w:snapToGrid w:val="0"/>
                <w:kern w:val="22"/>
                <w:szCs w:val="22"/>
                <w:lang w:eastAsia="zh-CN"/>
              </w:rPr>
              <w:t>(</w:t>
            </w:r>
            <w:r w:rsidRPr="00771B8D">
              <w:rPr>
                <w:rFonts w:ascii="宋体" w:eastAsia="宋体" w:hAnsi="宋体" w:cs="宋体" w:hint="eastAsia"/>
                <w:snapToGrid w:val="0"/>
                <w:kern w:val="22"/>
                <w:szCs w:val="22"/>
                <w:lang w:eastAsia="zh-CN"/>
              </w:rPr>
              <w:t>截至</w:t>
            </w:r>
            <w:r w:rsidRPr="00771B8D">
              <w:rPr>
                <w:rFonts w:eastAsia="Times New Roman"/>
                <w:snapToGrid w:val="0"/>
                <w:kern w:val="22"/>
                <w:szCs w:val="22"/>
                <w:lang w:eastAsia="zh-CN"/>
              </w:rPr>
              <w:t>2018</w:t>
            </w:r>
            <w:r w:rsidRPr="00771B8D">
              <w:rPr>
                <w:rFonts w:ascii="宋体" w:eastAsia="宋体" w:hAnsi="宋体" w:cs="宋体" w:hint="eastAsia"/>
                <w:snapToGrid w:val="0"/>
                <w:kern w:val="22"/>
                <w:szCs w:val="22"/>
                <w:lang w:eastAsia="zh-CN"/>
              </w:rPr>
              <w:t>年</w:t>
            </w:r>
            <w:r w:rsidRPr="00771B8D">
              <w:rPr>
                <w:rFonts w:eastAsia="Times New Roman"/>
                <w:snapToGrid w:val="0"/>
                <w:kern w:val="22"/>
                <w:szCs w:val="22"/>
                <w:lang w:eastAsia="zh-CN"/>
              </w:rPr>
              <w:t>3</w:t>
            </w:r>
            <w:r w:rsidRPr="00771B8D">
              <w:rPr>
                <w:rFonts w:ascii="宋体" w:eastAsia="宋体" w:hAnsi="宋体" w:cs="宋体" w:hint="eastAsia"/>
                <w:snapToGrid w:val="0"/>
                <w:kern w:val="22"/>
                <w:szCs w:val="22"/>
                <w:lang w:eastAsia="zh-CN"/>
              </w:rPr>
              <w:t>月</w:t>
            </w:r>
            <w:r w:rsidRPr="00771B8D">
              <w:rPr>
                <w:rFonts w:eastAsia="Times New Roman"/>
                <w:snapToGrid w:val="0"/>
                <w:kern w:val="22"/>
                <w:szCs w:val="22"/>
                <w:lang w:eastAsia="zh-CN"/>
              </w:rPr>
              <w:t>22</w:t>
            </w:r>
            <w:r w:rsidRPr="00771B8D">
              <w:rPr>
                <w:rFonts w:ascii="宋体" w:eastAsia="宋体" w:hAnsi="宋体" w:cs="宋体" w:hint="eastAsia"/>
                <w:snapToGrid w:val="0"/>
                <w:kern w:val="22"/>
                <w:szCs w:val="22"/>
                <w:lang w:eastAsia="zh-CN"/>
              </w:rPr>
              <w:t>日</w:t>
            </w:r>
            <w:r w:rsidRPr="00771B8D">
              <w:rPr>
                <w:rFonts w:eastAsia="Times New Roman"/>
                <w:snapToGrid w:val="0"/>
                <w:kern w:val="22"/>
                <w:szCs w:val="22"/>
                <w:lang w:eastAsia="zh-CN"/>
              </w:rPr>
              <w:t>)</w:t>
            </w:r>
          </w:p>
        </w:tc>
        <w:tc>
          <w:tcPr>
            <w:tcW w:w="1321" w:type="dxa"/>
          </w:tcPr>
          <w:p w:rsidR="007F454F" w:rsidRPr="00771B8D" w:rsidRDefault="007F454F" w:rsidP="00771B8D">
            <w:pPr>
              <w:spacing w:before="120" w:after="120"/>
              <w:rPr>
                <w:rFonts w:ascii="SimSun" w:eastAsia="Times New Roman" w:hAnsi="SimSun"/>
                <w:snapToGrid w:val="0"/>
                <w:kern w:val="22"/>
                <w:lang w:eastAsia="zh-CN"/>
              </w:rPr>
            </w:pPr>
            <w:r w:rsidRPr="00771B8D">
              <w:rPr>
                <w:rFonts w:ascii="宋体" w:eastAsia="宋体" w:hAnsi="宋体" w:cs="宋体" w:hint="eastAsia"/>
                <w:snapToGrid w:val="0"/>
                <w:kern w:val="22"/>
                <w:szCs w:val="22"/>
                <w:lang w:eastAsia="zh-CN"/>
              </w:rPr>
              <w:t>谷歌分析</w:t>
            </w:r>
          </w:p>
        </w:tc>
      </w:tr>
    </w:tbl>
    <w:p w:rsidR="007F454F" w:rsidRPr="00771B8D" w:rsidRDefault="007F454F" w:rsidP="00771B8D">
      <w:pPr>
        <w:widowControl w:val="0"/>
        <w:overflowPunct w:val="0"/>
        <w:autoSpaceDE w:val="0"/>
        <w:autoSpaceDN w:val="0"/>
        <w:adjustRightInd w:val="0"/>
        <w:spacing w:before="120" w:after="120" w:line="240" w:lineRule="atLeast"/>
        <w:jc w:val="left"/>
        <w:textAlignment w:val="baseline"/>
        <w:rPr>
          <w:rFonts w:eastAsia="Times New Roman"/>
          <w:szCs w:val="22"/>
          <w:lang w:eastAsia="zh-CN"/>
        </w:rPr>
      </w:pPr>
    </w:p>
    <w:p w:rsidR="007F454F" w:rsidRPr="000E5A81" w:rsidRDefault="007F454F" w:rsidP="005C3817">
      <w:pPr>
        <w:suppressLineNumbers/>
        <w:suppressAutoHyphens/>
        <w:kinsoku w:val="0"/>
        <w:overflowPunct w:val="0"/>
        <w:autoSpaceDE w:val="0"/>
        <w:autoSpaceDN w:val="0"/>
        <w:adjustRightInd w:val="0"/>
        <w:snapToGrid w:val="0"/>
        <w:jc w:val="center"/>
        <w:rPr>
          <w:kern w:val="22"/>
          <w:szCs w:val="22"/>
        </w:rPr>
      </w:pPr>
      <w:r w:rsidRPr="000E5A81">
        <w:rPr>
          <w:kern w:val="22"/>
          <w:szCs w:val="22"/>
        </w:rPr>
        <w:t>__________</w:t>
      </w:r>
    </w:p>
    <w:p w:rsidR="007F454F" w:rsidRPr="000E5A81" w:rsidRDefault="007F454F" w:rsidP="005C3817">
      <w:pPr>
        <w:suppressLineNumbers/>
        <w:suppressAutoHyphens/>
        <w:kinsoku w:val="0"/>
        <w:overflowPunct w:val="0"/>
        <w:autoSpaceDE w:val="0"/>
        <w:autoSpaceDN w:val="0"/>
        <w:adjustRightInd w:val="0"/>
        <w:snapToGrid w:val="0"/>
        <w:rPr>
          <w:kern w:val="22"/>
        </w:rPr>
      </w:pPr>
    </w:p>
    <w:p w:rsidR="007F454F" w:rsidRPr="00771B8D" w:rsidRDefault="007F454F" w:rsidP="00771B8D">
      <w:pPr>
        <w:widowControl w:val="0"/>
        <w:overflowPunct w:val="0"/>
        <w:autoSpaceDE w:val="0"/>
        <w:autoSpaceDN w:val="0"/>
        <w:adjustRightInd w:val="0"/>
        <w:spacing w:before="120" w:after="120" w:line="240" w:lineRule="atLeast"/>
        <w:jc w:val="center"/>
        <w:textAlignment w:val="baseline"/>
        <w:rPr>
          <w:rFonts w:eastAsia="Times New Roman"/>
          <w:szCs w:val="22"/>
        </w:rPr>
      </w:pPr>
    </w:p>
    <w:p w:rsidR="007F454F" w:rsidRDefault="007F454F">
      <w:pPr>
        <w:rPr>
          <w:lang w:eastAsia="zh-CN"/>
        </w:rPr>
      </w:pPr>
    </w:p>
    <w:sectPr w:rsidR="007F454F"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54F" w:rsidRDefault="007F454F" w:rsidP="00F05487">
      <w:r>
        <w:separator/>
      </w:r>
    </w:p>
  </w:endnote>
  <w:endnote w:type="continuationSeparator" w:id="0">
    <w:p w:rsidR="007F454F" w:rsidRDefault="007F454F" w:rsidP="00F05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等线">
    <w:altName w:val="汉仪旗黑-55"/>
    <w:panose1 w:val="00000000000000000000"/>
    <w:charset w:val="86"/>
    <w:family w:val="roman"/>
    <w:notTrueType/>
    <w:pitch w:val="default"/>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等线 Light">
    <w:altName w:val="oo?§?????§?o?§2-55"/>
    <w:panose1 w:val="00000000000000000000"/>
    <w:charset w:val="86"/>
    <w:family w:val="roman"/>
    <w:notTrueType/>
    <w:pitch w:val="default"/>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algun Gothic">
    <w:altName w:val="Dotum"/>
    <w:panose1 w:val="00000000000000000000"/>
    <w:charset w:val="81"/>
    <w:family w:val="swiss"/>
    <w:notTrueType/>
    <w:pitch w:val="variable"/>
    <w:sig w:usb0="00000001" w:usb1="09060000" w:usb2="00000010" w:usb3="00000000" w:csb0="00080000" w:csb1="00000000"/>
  </w:font>
  <w:font w:name="MS Mincho">
    <w:altName w:val="?l?r ??乫c"/>
    <w:panose1 w:val="02020609040205080304"/>
    <w:charset w:val="80"/>
    <w:family w:val="modern"/>
    <w:pitch w:val="fixed"/>
    <w:sig w:usb0="A00002BF" w:usb1="68C7FCFB" w:usb2="00000010" w:usb3="00000000" w:csb0="0002009F" w:csb1="00000000"/>
  </w:font>
  <w:font w:name="Segoe UI">
    <w:panose1 w:val="00000000000000000000"/>
    <w:charset w:val="00"/>
    <w:family w:val="swiss"/>
    <w:notTrueType/>
    <w:pitch w:val="variable"/>
    <w:sig w:usb0="00000003" w:usb1="00000000" w:usb2="00000000" w:usb3="00000000" w:csb0="00000001" w:csb1="00000000"/>
  </w:font>
  <w:font w:name="MS Gothic">
    <w:altName w:val="?l?r ?S?V?b?N"/>
    <w:panose1 w:val="020B06090702050802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Hei">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KaiTi">
    <w:altName w:val="???§??"/>
    <w:panose1 w:val="00000000000000000000"/>
    <w:charset w:val="86"/>
    <w:family w:val="modern"/>
    <w:notTrueType/>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54F" w:rsidRDefault="007F454F" w:rsidP="00F05487">
      <w:r>
        <w:separator/>
      </w:r>
    </w:p>
  </w:footnote>
  <w:footnote w:type="continuationSeparator" w:id="0">
    <w:p w:rsidR="007F454F" w:rsidRDefault="007F454F" w:rsidP="00F05487">
      <w:r>
        <w:continuationSeparator/>
      </w:r>
    </w:p>
  </w:footnote>
  <w:footnote w:id="1">
    <w:p w:rsidR="007F454F" w:rsidRDefault="007F454F" w:rsidP="00771B8D">
      <w:pPr>
        <w:pStyle w:val="FootnoteText"/>
        <w:ind w:firstLine="0"/>
      </w:pPr>
      <w:r>
        <w:rPr>
          <w:rStyle w:val="FootnoteReference"/>
        </w:rPr>
        <w:footnoteRef/>
      </w:r>
      <w:r>
        <w:rPr>
          <w:lang w:eastAsia="zh-CN"/>
        </w:rPr>
        <w:t xml:space="preserve"> </w:t>
      </w:r>
      <w:r w:rsidRPr="006E74FD">
        <w:rPr>
          <w:rFonts w:ascii="宋体" w:eastAsia="宋体" w:hAnsi="宋体" w:cs="宋体" w:hint="eastAsia"/>
          <w:sz w:val="20"/>
          <w:szCs w:val="20"/>
          <w:lang w:eastAsia="zh-CN"/>
        </w:rPr>
        <w:t>例如</w:t>
      </w:r>
      <w:r>
        <w:rPr>
          <w:rFonts w:ascii="宋体" w:eastAsia="宋体" w:hAnsi="宋体" w:cs="宋体" w:hint="eastAsia"/>
          <w:sz w:val="20"/>
          <w:szCs w:val="20"/>
          <w:lang w:eastAsia="zh-CN"/>
        </w:rPr>
        <w:t>《</w:t>
      </w:r>
      <w:r w:rsidRPr="006E74FD">
        <w:rPr>
          <w:rFonts w:ascii="宋体" w:eastAsia="宋体" w:hAnsi="宋体" w:cs="宋体" w:hint="eastAsia"/>
          <w:sz w:val="20"/>
          <w:szCs w:val="20"/>
          <w:lang w:eastAsia="zh-CN"/>
        </w:rPr>
        <w:t>非洲联盟非洲协调执行名古屋议定书的实用准则</w:t>
      </w:r>
      <w:r>
        <w:rPr>
          <w:rFonts w:ascii="宋体" w:eastAsia="宋体" w:hAnsi="宋体" w:cs="宋体" w:hint="eastAsia"/>
          <w:sz w:val="20"/>
          <w:szCs w:val="20"/>
          <w:lang w:eastAsia="zh-CN"/>
        </w:rPr>
        <w:t>》</w:t>
      </w:r>
      <w:r w:rsidRPr="006E74FD">
        <w:rPr>
          <w:rFonts w:ascii="宋体" w:eastAsia="宋体" w:hAnsi="宋体" w:cs="宋体" w:hint="eastAsia"/>
          <w:sz w:val="20"/>
          <w:szCs w:val="20"/>
          <w:lang w:eastAsia="zh-CN"/>
        </w:rPr>
        <w:t>（非洲联盟，</w:t>
      </w:r>
      <w:r w:rsidRPr="006E74FD">
        <w:rPr>
          <w:rFonts w:ascii="SimSun" w:eastAsia="Times New Roman" w:hAnsi="SimSun"/>
          <w:sz w:val="20"/>
          <w:szCs w:val="20"/>
          <w:lang w:eastAsia="zh-CN"/>
        </w:rPr>
        <w:t>2015</w:t>
      </w:r>
      <w:r w:rsidRPr="006E74FD">
        <w:rPr>
          <w:rFonts w:ascii="宋体" w:eastAsia="宋体" w:hAnsi="宋体" w:cs="宋体" w:hint="eastAsia"/>
          <w:sz w:val="20"/>
          <w:szCs w:val="20"/>
          <w:lang w:eastAsia="zh-CN"/>
        </w:rPr>
        <w:t>年）。</w:t>
      </w:r>
    </w:p>
  </w:footnote>
  <w:footnote w:id="2">
    <w:p w:rsidR="007F454F" w:rsidRDefault="007F454F" w:rsidP="00771B8D">
      <w:pPr>
        <w:pStyle w:val="FootnoteText"/>
        <w:ind w:firstLine="0"/>
      </w:pPr>
      <w:r>
        <w:rPr>
          <w:rStyle w:val="FootnoteReference"/>
        </w:rPr>
        <w:footnoteRef/>
      </w:r>
      <w:r>
        <w:rPr>
          <w:lang w:eastAsia="zh-CN"/>
        </w:rPr>
        <w:t xml:space="preserve"> </w:t>
      </w:r>
      <w:r w:rsidRPr="006E74FD">
        <w:rPr>
          <w:rFonts w:ascii="宋体" w:eastAsia="宋体" w:hAnsi="宋体" w:cs="宋体" w:hint="eastAsia"/>
          <w:sz w:val="20"/>
          <w:szCs w:val="20"/>
          <w:lang w:eastAsia="zh-CN"/>
        </w:rPr>
        <w:t>例如</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使用</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土著人民和地方社区</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一词的意见汇编</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w:t>
      </w:r>
      <w:r w:rsidRPr="006E74FD">
        <w:rPr>
          <w:sz w:val="20"/>
          <w:szCs w:val="20"/>
          <w:lang w:eastAsia="zh-CN"/>
        </w:rPr>
        <w:t>UNEP/CBD/WG8J/8/INF/10/Add.1</w:t>
      </w:r>
      <w:r w:rsidRPr="006E74FD">
        <w:rPr>
          <w:rFonts w:ascii="宋体" w:eastAsia="宋体" w:hAnsi="宋体" w:cs="宋体" w:hint="eastAsia"/>
          <w:sz w:val="20"/>
          <w:szCs w:val="20"/>
          <w:lang w:eastAsia="zh-CN"/>
        </w:rPr>
        <w:t>）。</w:t>
      </w:r>
      <w:r>
        <w:rPr>
          <w:rFonts w:eastAsia="Times New Roman"/>
          <w:lang w:eastAsia="zh-CN"/>
        </w:rPr>
        <w:t xml:space="preserve"> </w:t>
      </w:r>
    </w:p>
  </w:footnote>
  <w:footnote w:id="3">
    <w:p w:rsidR="007F454F" w:rsidRDefault="007F454F" w:rsidP="006E74FD">
      <w:pPr>
        <w:pStyle w:val="FootnoteText"/>
        <w:ind w:firstLine="0"/>
        <w:jc w:val="left"/>
      </w:pPr>
      <w:r>
        <w:rPr>
          <w:rStyle w:val="FootnoteReference"/>
        </w:rPr>
        <w:footnoteRef/>
      </w:r>
      <w:r>
        <w:rPr>
          <w:lang w:eastAsia="zh-CN"/>
        </w:rPr>
        <w:t xml:space="preserve"> </w:t>
      </w:r>
      <w:r w:rsidRPr="006E74FD">
        <w:rPr>
          <w:rFonts w:ascii="宋体" w:eastAsia="宋体" w:hAnsi="宋体" w:cs="宋体" w:hint="eastAsia"/>
          <w:sz w:val="20"/>
          <w:szCs w:val="20"/>
          <w:lang w:eastAsia="zh-CN"/>
        </w:rPr>
        <w:t>例如</w:t>
      </w:r>
      <w:r w:rsidRPr="006E74FD">
        <w:rPr>
          <w:rFonts w:ascii="SimSun" w:eastAsia="Times New Roman" w:hAnsi="SimSun"/>
          <w:sz w:val="20"/>
          <w:szCs w:val="20"/>
          <w:lang w:eastAsia="zh-CN"/>
        </w:rPr>
        <w:t xml:space="preserve"> “</w:t>
      </w:r>
      <w:r w:rsidRPr="006E74FD">
        <w:rPr>
          <w:rFonts w:ascii="宋体" w:eastAsia="宋体" w:hAnsi="宋体" w:cs="宋体" w:hint="eastAsia"/>
          <w:sz w:val="20"/>
          <w:szCs w:val="20"/>
          <w:lang w:eastAsia="zh-CN"/>
        </w:rPr>
        <w:t>获取和惠益分享要点：促进国内粮食和农业遗传资源各分部门实施获取和惠益分享的要点</w:t>
      </w:r>
      <w:r w:rsidRPr="006E74FD">
        <w:rPr>
          <w:rFonts w:ascii="SimSun" w:eastAsia="Times New Roman" w:hAnsi="SimSun"/>
          <w:sz w:val="20"/>
          <w:szCs w:val="20"/>
          <w:lang w:eastAsia="zh-CN"/>
        </w:rPr>
        <w:t>” (</w:t>
      </w:r>
      <w:r w:rsidRPr="006E74FD">
        <w:rPr>
          <w:rFonts w:ascii="宋体" w:eastAsia="宋体" w:hAnsi="宋体" w:cs="宋体" w:hint="eastAsia"/>
          <w:sz w:val="20"/>
          <w:szCs w:val="20"/>
          <w:lang w:eastAsia="zh-CN"/>
        </w:rPr>
        <w:t>联合国粮食及农业组织，</w:t>
      </w:r>
      <w:r w:rsidRPr="006E74FD">
        <w:rPr>
          <w:rFonts w:ascii="SimSun" w:eastAsia="Times New Roman" w:hAnsi="SimSun"/>
          <w:sz w:val="20"/>
          <w:szCs w:val="20"/>
          <w:lang w:eastAsia="zh-CN"/>
        </w:rPr>
        <w:t>2016</w:t>
      </w:r>
      <w:r w:rsidRPr="006E74FD">
        <w:rPr>
          <w:rFonts w:ascii="宋体" w:eastAsia="宋体" w:hAnsi="宋体" w:cs="宋体" w:hint="eastAsia"/>
          <w:sz w:val="20"/>
          <w:szCs w:val="20"/>
          <w:lang w:eastAsia="zh-CN"/>
        </w:rPr>
        <w:t>年</w:t>
      </w:r>
      <w:r w:rsidRPr="006E74FD">
        <w:rPr>
          <w:rFonts w:ascii="SimSun" w:eastAsia="Times New Roman" w:hAnsi="SimSun"/>
          <w:sz w:val="20"/>
          <w:szCs w:val="20"/>
          <w:lang w:eastAsia="zh-CN"/>
        </w:rPr>
        <w:t>)</w:t>
      </w:r>
      <w:r w:rsidRPr="0071492B">
        <w:rPr>
          <w:rFonts w:ascii="宋体" w:eastAsia="宋体" w:hAnsi="宋体" w:cs="宋体" w:hint="eastAsia"/>
          <w:lang w:eastAsia="zh-CN"/>
        </w:rPr>
        <w:t>。</w:t>
      </w:r>
    </w:p>
  </w:footnote>
  <w:footnote w:id="4">
    <w:p w:rsidR="007F454F" w:rsidRDefault="007F454F" w:rsidP="006E74FD">
      <w:pPr>
        <w:pStyle w:val="FootnoteText"/>
        <w:ind w:firstLine="0"/>
        <w:jc w:val="left"/>
      </w:pPr>
      <w:r>
        <w:rPr>
          <w:rStyle w:val="FootnoteReference"/>
        </w:rPr>
        <w:footnoteRef/>
      </w:r>
      <w:r>
        <w:rPr>
          <w:rFonts w:eastAsia="Times New Roman"/>
          <w:lang w:eastAsia="zh-CN"/>
        </w:rPr>
        <w:t xml:space="preserve"> </w:t>
      </w:r>
      <w:r w:rsidRPr="006E74FD">
        <w:rPr>
          <w:rFonts w:ascii="宋体" w:eastAsia="宋体" w:hAnsi="宋体" w:cs="宋体" w:hint="eastAsia"/>
          <w:sz w:val="20"/>
          <w:szCs w:val="20"/>
          <w:lang w:eastAsia="zh-CN"/>
        </w:rPr>
        <w:t>制订各种机制、法律或其他适当倡议，确保土著人民和地方社区对于获取其知识、创新和做法取得取决于国情的</w:t>
      </w:r>
      <w:r w:rsidRPr="006E74FD">
        <w:rPr>
          <w:rFonts w:ascii="SimSun" w:eastAsia="Times New Roman" w:hAnsi="SimSun"/>
          <w:sz w:val="20"/>
          <w:szCs w:val="20"/>
          <w:lang w:eastAsia="zh-CN"/>
        </w:rPr>
        <w:t xml:space="preserve"> “</w:t>
      </w:r>
      <w:r w:rsidRPr="006E74FD">
        <w:rPr>
          <w:rFonts w:ascii="宋体" w:eastAsia="宋体" w:hAnsi="宋体" w:cs="宋体" w:hint="eastAsia"/>
          <w:sz w:val="20"/>
          <w:szCs w:val="20"/>
          <w:lang w:eastAsia="zh-CN"/>
        </w:rPr>
        <w:t>事先和知情同意</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自由、事先和知情同意</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或</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核准和参与</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，以及公正和公平地分享利用和应用与保护和可持续利用生物多样性有关的此种知识、创新和做法所产生的惠益，以及报告和防止非法占用传统知识的</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生命之根</w:t>
      </w:r>
      <w:r w:rsidRPr="006E74FD">
        <w:rPr>
          <w:rFonts w:ascii="SimSun" w:eastAsia="Times New Roman" w:hAnsi="SimSun"/>
          <w:sz w:val="20"/>
          <w:szCs w:val="20"/>
          <w:lang w:eastAsia="zh-CN"/>
        </w:rPr>
        <w:t>”</w:t>
      </w:r>
      <w:r w:rsidRPr="006E74FD">
        <w:rPr>
          <w:rFonts w:ascii="宋体" w:eastAsia="宋体" w:hAnsi="宋体" w:cs="宋体" w:hint="eastAsia"/>
          <w:sz w:val="20"/>
          <w:szCs w:val="20"/>
          <w:lang w:eastAsia="zh-CN"/>
        </w:rPr>
        <w:t>自愿准则</w:t>
      </w:r>
      <w:r>
        <w:rPr>
          <w:rFonts w:ascii="宋体" w:eastAsia="宋体" w:hAnsi="宋体" w:cs="宋体" w:hint="eastAsia"/>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4F" w:rsidRDefault="007F454F" w:rsidP="005C3817">
    <w:pPr>
      <w:rPr>
        <w:snapToGrid w:val="0"/>
        <w:kern w:val="22"/>
        <w:sz w:val="24"/>
      </w:rPr>
    </w:pPr>
    <w:r>
      <w:rPr>
        <w:snapToGrid w:val="0"/>
        <w:kern w:val="22"/>
        <w:sz w:val="24"/>
      </w:rPr>
      <w:t>CBD/SBI/REC/2/2</w:t>
    </w:r>
  </w:p>
  <w:p w:rsidR="007F454F" w:rsidRDefault="007F454F"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Pr>
        <w:noProof/>
        <w:snapToGrid w:val="0"/>
        <w:kern w:val="22"/>
        <w:sz w:val="24"/>
      </w:rPr>
      <w:t>6</w:t>
    </w:r>
    <w:r w:rsidRPr="00F05487">
      <w:rPr>
        <w:snapToGrid w:val="0"/>
        <w:kern w:val="22"/>
        <w:sz w:val="24"/>
      </w:rPr>
      <w:fldChar w:fldCharType="end"/>
    </w:r>
  </w:p>
  <w:p w:rsidR="007F454F" w:rsidRDefault="007F45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4F" w:rsidRDefault="007F454F" w:rsidP="005C3817">
    <w:pPr>
      <w:ind w:left="63"/>
      <w:jc w:val="right"/>
      <w:rPr>
        <w:snapToGrid w:val="0"/>
        <w:kern w:val="22"/>
        <w:sz w:val="24"/>
      </w:rPr>
    </w:pPr>
    <w:r>
      <w:rPr>
        <w:snapToGrid w:val="0"/>
        <w:kern w:val="22"/>
        <w:sz w:val="24"/>
      </w:rPr>
      <w:t>CBD/SBI/REC/2/2</w:t>
    </w:r>
  </w:p>
  <w:p w:rsidR="007F454F" w:rsidRDefault="007F454F" w:rsidP="00F05487">
    <w:pPr>
      <w:pStyle w:val="Header"/>
      <w:jc w:val="right"/>
    </w:pPr>
    <w:r>
      <w:t xml:space="preserve">Page </w:t>
    </w:r>
    <w:fldSimple w:instr=" PAGE   \* MERGEFORMAT ">
      <w:r>
        <w:rPr>
          <w:noProof/>
        </w:rPr>
        <w:t>7</w:t>
      </w:r>
    </w:fldSimple>
  </w:p>
  <w:p w:rsidR="007F454F" w:rsidRDefault="007F45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C27"/>
    <w:multiLevelType w:val="hybridMultilevel"/>
    <w:tmpl w:val="D8BC58F4"/>
    <w:lvl w:ilvl="0" w:tplc="579C6FDA">
      <w:start w:val="1"/>
      <w:numFmt w:val="lowerLetter"/>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
    <w:nsid w:val="02D421CB"/>
    <w:multiLevelType w:val="hybridMultilevel"/>
    <w:tmpl w:val="BC603B98"/>
    <w:lvl w:ilvl="0" w:tplc="49387CE4">
      <w:start w:val="1"/>
      <w:numFmt w:val="decimal"/>
      <w:lvlText w:val="%1."/>
      <w:lvlJc w:val="left"/>
      <w:pPr>
        <w:ind w:left="980" w:hanging="490"/>
      </w:pPr>
      <w:rPr>
        <w:rFonts w:ascii="Times New Roman" w:cs="Times New Roman" w:hint="default"/>
        <w:i w:val="0"/>
      </w:rPr>
    </w:lvl>
    <w:lvl w:ilvl="1" w:tplc="AD788A34">
      <w:start w:val="1"/>
      <w:numFmt w:val="lowerLetter"/>
      <w:lvlText w:val="(%2)"/>
      <w:lvlJc w:val="left"/>
      <w:pPr>
        <w:ind w:left="1700" w:hanging="490"/>
      </w:pPr>
      <w:rPr>
        <w:rFonts w:cs="Times New Roman" w:hint="default"/>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2">
    <w:nsid w:val="05025537"/>
    <w:multiLevelType w:val="hybridMultilevel"/>
    <w:tmpl w:val="A79EC164"/>
    <w:lvl w:ilvl="0" w:tplc="CDBE75D4">
      <w:start w:val="1"/>
      <w:numFmt w:val="lowerLetter"/>
      <w:lvlText w:val="(%1)"/>
      <w:lvlJc w:val="left"/>
      <w:pPr>
        <w:ind w:left="1210" w:hanging="360"/>
      </w:pPr>
      <w:rPr>
        <w:rFonts w:ascii="Times New Roman" w:hAnsi="Times New Roman" w:cs="Times New Roman" w:hint="default"/>
        <w:b w:val="0"/>
        <w:i w:val="0"/>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3">
    <w:nsid w:val="08E14C87"/>
    <w:multiLevelType w:val="hybridMultilevel"/>
    <w:tmpl w:val="1554A81E"/>
    <w:lvl w:ilvl="0" w:tplc="F89AE9DE">
      <w:start w:val="1"/>
      <w:numFmt w:val="lowerLetter"/>
      <w:lvlText w:val="(%1)"/>
      <w:lvlJc w:val="left"/>
      <w:pPr>
        <w:ind w:left="1340" w:hanging="360"/>
      </w:pPr>
      <w:rPr>
        <w:rFonts w:cs="Times New Roman" w:hint="default"/>
        <w:b w:val="0"/>
        <w:i w:val="0"/>
      </w:rPr>
    </w:lvl>
    <w:lvl w:ilvl="1" w:tplc="579C6FDA">
      <w:start w:val="1"/>
      <w:numFmt w:val="lowerLetter"/>
      <w:lvlText w:val="（%2）"/>
      <w:lvlJc w:val="left"/>
      <w:pPr>
        <w:ind w:left="2060" w:hanging="360"/>
      </w:pPr>
      <w:rPr>
        <w:rFonts w:cs="Times New Roman" w:hint="default"/>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4">
    <w:nsid w:val="0C7C1A89"/>
    <w:multiLevelType w:val="hybridMultilevel"/>
    <w:tmpl w:val="013841B6"/>
    <w:lvl w:ilvl="0" w:tplc="1AF486BA">
      <w:start w:val="1"/>
      <w:numFmt w:val="lowerLetter"/>
      <w:lvlText w:val="(%1)"/>
      <w:lvlJc w:val="left"/>
      <w:pPr>
        <w:ind w:left="980" w:hanging="490"/>
      </w:pPr>
      <w:rPr>
        <w:rFonts w:cs="Times New Roman" w:hint="default"/>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5">
    <w:nsid w:val="10FC4C61"/>
    <w:multiLevelType w:val="hybridMultilevel"/>
    <w:tmpl w:val="BB66C31C"/>
    <w:lvl w:ilvl="0" w:tplc="579C6FDA">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5EE0A8C"/>
    <w:multiLevelType w:val="hybridMultilevel"/>
    <w:tmpl w:val="FFCCC92E"/>
    <w:lvl w:ilvl="0" w:tplc="96E2082A">
      <w:start w:val="1"/>
      <w:numFmt w:val="decimal"/>
      <w:pStyle w:val="a"/>
      <w:lvlText w:val="%1."/>
      <w:lvlJc w:val="left"/>
      <w:pPr>
        <w:tabs>
          <w:tab w:val="num" w:pos="360"/>
        </w:tabs>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EB50F1"/>
    <w:multiLevelType w:val="hybridMultilevel"/>
    <w:tmpl w:val="E3B427B4"/>
    <w:lvl w:ilvl="0" w:tplc="F89AE9DE">
      <w:start w:val="1"/>
      <w:numFmt w:val="lowerLetter"/>
      <w:lvlText w:val="(%1)"/>
      <w:lvlJc w:val="left"/>
      <w:pPr>
        <w:ind w:left="1210" w:hanging="360"/>
      </w:pPr>
      <w:rPr>
        <w:rFonts w:cs="Times New Roman" w:hint="default"/>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8">
    <w:nsid w:val="25FD14AB"/>
    <w:multiLevelType w:val="hybridMultilevel"/>
    <w:tmpl w:val="3D7E926C"/>
    <w:lvl w:ilvl="0" w:tplc="5FEA0190">
      <w:start w:val="33"/>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nsid w:val="2CF97CFE"/>
    <w:multiLevelType w:val="hybridMultilevel"/>
    <w:tmpl w:val="A4E67E9A"/>
    <w:lvl w:ilvl="0" w:tplc="579C6FDA">
      <w:start w:val="1"/>
      <w:numFmt w:val="lowerLetter"/>
      <w:lvlText w:val="（%1）"/>
      <w:lvlJc w:val="left"/>
      <w:pPr>
        <w:ind w:left="720" w:hanging="360"/>
      </w:pPr>
      <w:rPr>
        <w:rFonts w:cs="Times New Roman" w:hint="default"/>
      </w:rPr>
    </w:lvl>
    <w:lvl w:ilvl="1" w:tplc="5024E90C">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30E04FC7"/>
    <w:multiLevelType w:val="hybridMultilevel"/>
    <w:tmpl w:val="A50C6A0A"/>
    <w:lvl w:ilvl="0" w:tplc="579C6FDA">
      <w:start w:val="1"/>
      <w:numFmt w:val="lowerLetter"/>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2">
    <w:nsid w:val="37601899"/>
    <w:multiLevelType w:val="hybridMultilevel"/>
    <w:tmpl w:val="D8E8D3E8"/>
    <w:lvl w:ilvl="0" w:tplc="F89AE9DE">
      <w:start w:val="1"/>
      <w:numFmt w:val="lowerLetter"/>
      <w:lvlText w:val="(%1)"/>
      <w:lvlJc w:val="left"/>
      <w:pPr>
        <w:ind w:left="1080" w:hanging="360"/>
      </w:pPr>
      <w:rPr>
        <w:rFonts w:cs="Times New Roman" w:hint="default"/>
        <w:b w:val="0"/>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CB90B82"/>
    <w:multiLevelType w:val="hybridMultilevel"/>
    <w:tmpl w:val="56BCEE84"/>
    <w:lvl w:ilvl="0" w:tplc="C27EF0CC">
      <w:start w:val="1"/>
      <w:numFmt w:val="lowerLetter"/>
      <w:lvlText w:val="(%1)"/>
      <w:lvlJc w:val="left"/>
      <w:pPr>
        <w:ind w:left="980" w:hanging="490"/>
      </w:pPr>
      <w:rPr>
        <w:rFonts w:cs="Times New Roman" w:hint="default"/>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15">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4F704BD8"/>
    <w:multiLevelType w:val="hybridMultilevel"/>
    <w:tmpl w:val="E3F60426"/>
    <w:lvl w:ilvl="0" w:tplc="E934043A">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076AE5"/>
    <w:multiLevelType w:val="hybridMultilevel"/>
    <w:tmpl w:val="580A144C"/>
    <w:lvl w:ilvl="0" w:tplc="F89AE9DE">
      <w:start w:val="1"/>
      <w:numFmt w:val="lowerLetter"/>
      <w:lvlText w:val="(%1)"/>
      <w:lvlJc w:val="left"/>
      <w:pPr>
        <w:ind w:left="1210" w:hanging="360"/>
      </w:pPr>
      <w:rPr>
        <w:rFonts w:cs="Times New Roman" w:hint="default"/>
        <w:b w:val="0"/>
        <w:i w:val="0"/>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18">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8D946C3"/>
    <w:multiLevelType w:val="hybridMultilevel"/>
    <w:tmpl w:val="60B6BDC6"/>
    <w:lvl w:ilvl="0" w:tplc="B7C6CB8C">
      <w:start w:val="1"/>
      <w:numFmt w:val="lowerLetter"/>
      <w:lvlText w:val="(%1)"/>
      <w:lvlJc w:val="left"/>
      <w:pPr>
        <w:ind w:left="980" w:hanging="490"/>
      </w:pPr>
      <w:rPr>
        <w:rFonts w:cs="Times New Roman" w:hint="default"/>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20">
    <w:nsid w:val="5D846E58"/>
    <w:multiLevelType w:val="hybridMultilevel"/>
    <w:tmpl w:val="E06AE4E0"/>
    <w:lvl w:ilvl="0" w:tplc="579C6FDA">
      <w:start w:val="1"/>
      <w:numFmt w:val="lowerLetter"/>
      <w:lvlText w:val="（%1）"/>
      <w:lvlJc w:val="left"/>
      <w:pPr>
        <w:ind w:left="1210" w:hanging="360"/>
      </w:pPr>
      <w:rPr>
        <w:rFonts w:cs="Times New Roman" w:hint="default"/>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1">
    <w:nsid w:val="63B26EAF"/>
    <w:multiLevelType w:val="hybridMultilevel"/>
    <w:tmpl w:val="DC86BF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43917EF"/>
    <w:multiLevelType w:val="hybridMultilevel"/>
    <w:tmpl w:val="E0DAAEF6"/>
    <w:lvl w:ilvl="0" w:tplc="F89AE9DE">
      <w:start w:val="1"/>
      <w:numFmt w:val="lowerLetter"/>
      <w:lvlText w:val="(%1)"/>
      <w:lvlJc w:val="left"/>
      <w:pPr>
        <w:ind w:left="1210" w:hanging="360"/>
      </w:pPr>
      <w:rPr>
        <w:rFonts w:cs="Times New Roman" w:hint="default"/>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nsid w:val="65E557F8"/>
    <w:multiLevelType w:val="hybridMultilevel"/>
    <w:tmpl w:val="697659FE"/>
    <w:lvl w:ilvl="0" w:tplc="1084E4CE">
      <w:start w:val="5"/>
      <w:numFmt w:val="upp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nsid w:val="6B9C1DA3"/>
    <w:multiLevelType w:val="hybridMultilevel"/>
    <w:tmpl w:val="55E6DDDC"/>
    <w:lvl w:ilvl="0" w:tplc="8E8C074E">
      <w:start w:val="1"/>
      <w:numFmt w:val="decimal"/>
      <w:pStyle w:val="Normal-para"/>
      <w:lvlText w:val="%1."/>
      <w:lvlJc w:val="left"/>
      <w:pPr>
        <w:tabs>
          <w:tab w:val="num" w:pos="360"/>
        </w:tabs>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BE030D4"/>
    <w:multiLevelType w:val="hybridMultilevel"/>
    <w:tmpl w:val="F70AD0DA"/>
    <w:lvl w:ilvl="0" w:tplc="F89AE9DE">
      <w:start w:val="1"/>
      <w:numFmt w:val="lowerLetter"/>
      <w:lvlText w:val="(%1)"/>
      <w:lvlJc w:val="left"/>
      <w:pPr>
        <w:ind w:left="1210" w:hanging="360"/>
      </w:pPr>
      <w:rPr>
        <w:rFonts w:cs="Times New Roman" w:hint="default"/>
        <w:b w:val="0"/>
        <w:i w:val="0"/>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FB829CB"/>
    <w:multiLevelType w:val="hybridMultilevel"/>
    <w:tmpl w:val="38384094"/>
    <w:lvl w:ilvl="0" w:tplc="F89AE9DE">
      <w:start w:val="1"/>
      <w:numFmt w:val="lowerLetter"/>
      <w:lvlText w:val="(%1)"/>
      <w:lvlJc w:val="left"/>
      <w:pPr>
        <w:ind w:left="1210" w:hanging="360"/>
      </w:pPr>
      <w:rPr>
        <w:rFonts w:cs="Times New Roman" w:hint="default"/>
        <w:b w:val="0"/>
        <w:i w:val="0"/>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8">
    <w:nsid w:val="72836E8C"/>
    <w:multiLevelType w:val="hybridMultilevel"/>
    <w:tmpl w:val="688C5608"/>
    <w:lvl w:ilvl="0" w:tplc="0409000F">
      <w:start w:val="1"/>
      <w:numFmt w:val="decimal"/>
      <w:lvlText w:val="%1."/>
      <w:lvlJc w:val="left"/>
      <w:pPr>
        <w:ind w:left="850" w:hanging="360"/>
      </w:pPr>
      <w:rPr>
        <w:rFonts w:cs="Times New Roman"/>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abstractNum w:abstractNumId="29">
    <w:nsid w:val="73A84B16"/>
    <w:multiLevelType w:val="hybridMultilevel"/>
    <w:tmpl w:val="7CA65C72"/>
    <w:lvl w:ilvl="0" w:tplc="F89AE9DE">
      <w:start w:val="1"/>
      <w:numFmt w:val="lowerLetter"/>
      <w:lvlText w:val="(%1)"/>
      <w:lvlJc w:val="left"/>
      <w:pPr>
        <w:ind w:left="1210" w:hanging="360"/>
      </w:pPr>
      <w:rPr>
        <w:rFonts w:cs="Times New Roman" w:hint="default"/>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30">
    <w:nsid w:val="76E15A21"/>
    <w:multiLevelType w:val="hybridMultilevel"/>
    <w:tmpl w:val="C11E4270"/>
    <w:lvl w:ilvl="0" w:tplc="39F61E8E">
      <w:start w:val="1"/>
      <w:numFmt w:val="lowerLetter"/>
      <w:lvlText w:val="(%1)"/>
      <w:lvlJc w:val="left"/>
      <w:pPr>
        <w:ind w:left="121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31">
    <w:nsid w:val="7E6120A3"/>
    <w:multiLevelType w:val="hybridMultilevel"/>
    <w:tmpl w:val="8244F4E4"/>
    <w:lvl w:ilvl="0" w:tplc="579C6FDA">
      <w:start w:val="1"/>
      <w:numFmt w:val="lowerLetter"/>
      <w:lvlText w:val="（%1）"/>
      <w:lvlJc w:val="left"/>
      <w:pPr>
        <w:ind w:left="1340" w:hanging="360"/>
      </w:pPr>
      <w:rPr>
        <w:rFonts w:cs="Times New Roman" w:hint="default"/>
      </w:rPr>
    </w:lvl>
    <w:lvl w:ilvl="1" w:tplc="579C6FDA">
      <w:start w:val="1"/>
      <w:numFmt w:val="lowerLetter"/>
      <w:lvlText w:val="（%2）"/>
      <w:lvlJc w:val="left"/>
      <w:pPr>
        <w:ind w:left="2060" w:hanging="360"/>
      </w:pPr>
      <w:rPr>
        <w:rFonts w:cs="Times New Roman" w:hint="default"/>
      </w:rPr>
    </w:lvl>
    <w:lvl w:ilvl="2" w:tplc="0409001B" w:tentative="1">
      <w:start w:val="1"/>
      <w:numFmt w:val="lowerRoman"/>
      <w:lvlText w:val="%3."/>
      <w:lvlJc w:val="right"/>
      <w:pPr>
        <w:ind w:left="2780" w:hanging="180"/>
      </w:pPr>
      <w:rPr>
        <w:rFonts w:cs="Times New Roman"/>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32">
    <w:nsid w:val="7ED04888"/>
    <w:multiLevelType w:val="hybridMultilevel"/>
    <w:tmpl w:val="A2308CA6"/>
    <w:lvl w:ilvl="0" w:tplc="0520E5F6">
      <w:start w:val="1"/>
      <w:numFmt w:val="lowerLetter"/>
      <w:lvlText w:val="(%1)"/>
      <w:lvlJc w:val="left"/>
      <w:pPr>
        <w:ind w:left="980" w:hanging="490"/>
      </w:pPr>
      <w:rPr>
        <w:rFonts w:ascii="Times New Roman" w:cs="Times New Roman" w:hint="default"/>
      </w:rPr>
    </w:lvl>
    <w:lvl w:ilvl="1" w:tplc="04090019" w:tentative="1">
      <w:start w:val="1"/>
      <w:numFmt w:val="lowerLetter"/>
      <w:lvlText w:val="%2."/>
      <w:lvlJc w:val="left"/>
      <w:pPr>
        <w:ind w:left="1570" w:hanging="360"/>
      </w:pPr>
      <w:rPr>
        <w:rFonts w:cs="Times New Roman"/>
      </w:rPr>
    </w:lvl>
    <w:lvl w:ilvl="2" w:tplc="0409001B" w:tentative="1">
      <w:start w:val="1"/>
      <w:numFmt w:val="lowerRoman"/>
      <w:lvlText w:val="%3."/>
      <w:lvlJc w:val="right"/>
      <w:pPr>
        <w:ind w:left="2290" w:hanging="180"/>
      </w:pPr>
      <w:rPr>
        <w:rFonts w:cs="Times New Roman"/>
      </w:rPr>
    </w:lvl>
    <w:lvl w:ilvl="3" w:tplc="0409000F" w:tentative="1">
      <w:start w:val="1"/>
      <w:numFmt w:val="decimal"/>
      <w:lvlText w:val="%4."/>
      <w:lvlJc w:val="left"/>
      <w:pPr>
        <w:ind w:left="3010" w:hanging="360"/>
      </w:pPr>
      <w:rPr>
        <w:rFonts w:cs="Times New Roman"/>
      </w:rPr>
    </w:lvl>
    <w:lvl w:ilvl="4" w:tplc="04090019" w:tentative="1">
      <w:start w:val="1"/>
      <w:numFmt w:val="lowerLetter"/>
      <w:lvlText w:val="%5."/>
      <w:lvlJc w:val="left"/>
      <w:pPr>
        <w:ind w:left="3730" w:hanging="360"/>
      </w:pPr>
      <w:rPr>
        <w:rFonts w:cs="Times New Roman"/>
      </w:rPr>
    </w:lvl>
    <w:lvl w:ilvl="5" w:tplc="0409001B" w:tentative="1">
      <w:start w:val="1"/>
      <w:numFmt w:val="lowerRoman"/>
      <w:lvlText w:val="%6."/>
      <w:lvlJc w:val="right"/>
      <w:pPr>
        <w:ind w:left="4450" w:hanging="180"/>
      </w:pPr>
      <w:rPr>
        <w:rFonts w:cs="Times New Roman"/>
      </w:rPr>
    </w:lvl>
    <w:lvl w:ilvl="6" w:tplc="0409000F" w:tentative="1">
      <w:start w:val="1"/>
      <w:numFmt w:val="decimal"/>
      <w:lvlText w:val="%7."/>
      <w:lvlJc w:val="left"/>
      <w:pPr>
        <w:ind w:left="5170" w:hanging="360"/>
      </w:pPr>
      <w:rPr>
        <w:rFonts w:cs="Times New Roman"/>
      </w:rPr>
    </w:lvl>
    <w:lvl w:ilvl="7" w:tplc="04090019" w:tentative="1">
      <w:start w:val="1"/>
      <w:numFmt w:val="lowerLetter"/>
      <w:lvlText w:val="%8."/>
      <w:lvlJc w:val="left"/>
      <w:pPr>
        <w:ind w:left="5890" w:hanging="360"/>
      </w:pPr>
      <w:rPr>
        <w:rFonts w:cs="Times New Roman"/>
      </w:rPr>
    </w:lvl>
    <w:lvl w:ilvl="8" w:tplc="0409001B" w:tentative="1">
      <w:start w:val="1"/>
      <w:numFmt w:val="lowerRoman"/>
      <w:lvlText w:val="%9."/>
      <w:lvlJc w:val="right"/>
      <w:pPr>
        <w:ind w:left="6610" w:hanging="180"/>
      </w:pPr>
      <w:rPr>
        <w:rFonts w:cs="Times New Roman"/>
      </w:rPr>
    </w:lvl>
  </w:abstractNum>
  <w:num w:numId="1">
    <w:abstractNumId w:val="15"/>
  </w:num>
  <w:num w:numId="2">
    <w:abstractNumId w:val="23"/>
  </w:num>
  <w:num w:numId="3">
    <w:abstractNumId w:val="10"/>
  </w:num>
  <w:num w:numId="4">
    <w:abstractNumId w:val="13"/>
  </w:num>
  <w:num w:numId="5">
    <w:abstractNumId w:val="26"/>
  </w:num>
  <w:num w:numId="6">
    <w:abstractNumId w:val="18"/>
  </w:num>
  <w:num w:numId="7">
    <w:abstractNumId w:val="24"/>
  </w:num>
  <w:num w:numId="8">
    <w:abstractNumId w:val="6"/>
  </w:num>
  <w:num w:numId="9">
    <w:abstractNumId w:val="9"/>
  </w:num>
  <w:num w:numId="10">
    <w:abstractNumId w:val="31"/>
  </w:num>
  <w:num w:numId="11">
    <w:abstractNumId w:val="5"/>
  </w:num>
  <w:num w:numId="12">
    <w:abstractNumId w:val="8"/>
  </w:num>
  <w:num w:numId="13">
    <w:abstractNumId w:val="1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num>
  <w:num w:numId="17">
    <w:abstractNumId w:val="20"/>
  </w:num>
  <w:num w:numId="18">
    <w:abstractNumId w:val="32"/>
  </w:num>
  <w:num w:numId="19">
    <w:abstractNumId w:val="11"/>
  </w:num>
  <w:num w:numId="20">
    <w:abstractNumId w:val="0"/>
  </w:num>
  <w:num w:numId="21">
    <w:abstractNumId w:val="30"/>
  </w:num>
  <w:num w:numId="22">
    <w:abstractNumId w:val="7"/>
  </w:num>
  <w:num w:numId="23">
    <w:abstractNumId w:val="14"/>
  </w:num>
  <w:num w:numId="24">
    <w:abstractNumId w:val="29"/>
  </w:num>
  <w:num w:numId="25">
    <w:abstractNumId w:val="4"/>
  </w:num>
  <w:num w:numId="26">
    <w:abstractNumId w:val="22"/>
  </w:num>
  <w:num w:numId="27">
    <w:abstractNumId w:val="19"/>
  </w:num>
  <w:num w:numId="28">
    <w:abstractNumId w:val="25"/>
  </w:num>
  <w:num w:numId="29">
    <w:abstractNumId w:val="17"/>
  </w:num>
  <w:num w:numId="30">
    <w:abstractNumId w:val="27"/>
  </w:num>
  <w:num w:numId="31">
    <w:abstractNumId w:val="2"/>
  </w:num>
  <w:num w:numId="32">
    <w:abstractNumId w:val="3"/>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490"/>
  <w:evenAndOddHeaders/>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69C"/>
    <w:rsid w:val="000A041E"/>
    <w:rsid w:val="000C08C0"/>
    <w:rsid w:val="000E5A81"/>
    <w:rsid w:val="000E7A8A"/>
    <w:rsid w:val="00112C36"/>
    <w:rsid w:val="00141A4E"/>
    <w:rsid w:val="00142B96"/>
    <w:rsid w:val="00194B8F"/>
    <w:rsid w:val="001A3EA7"/>
    <w:rsid w:val="001A558C"/>
    <w:rsid w:val="001E517D"/>
    <w:rsid w:val="0020409B"/>
    <w:rsid w:val="002B2DA3"/>
    <w:rsid w:val="002D1B25"/>
    <w:rsid w:val="002E273F"/>
    <w:rsid w:val="0039145D"/>
    <w:rsid w:val="003E1E4D"/>
    <w:rsid w:val="00441083"/>
    <w:rsid w:val="00467673"/>
    <w:rsid w:val="004768B7"/>
    <w:rsid w:val="00483580"/>
    <w:rsid w:val="004D5A9A"/>
    <w:rsid w:val="00517388"/>
    <w:rsid w:val="005737FF"/>
    <w:rsid w:val="005A74A2"/>
    <w:rsid w:val="005C3817"/>
    <w:rsid w:val="005E169C"/>
    <w:rsid w:val="00674721"/>
    <w:rsid w:val="006A3A6C"/>
    <w:rsid w:val="006B7336"/>
    <w:rsid w:val="006C3104"/>
    <w:rsid w:val="006D12B6"/>
    <w:rsid w:val="006E74FD"/>
    <w:rsid w:val="0071492B"/>
    <w:rsid w:val="00725928"/>
    <w:rsid w:val="00731565"/>
    <w:rsid w:val="00771B8D"/>
    <w:rsid w:val="007941EE"/>
    <w:rsid w:val="007D4E3C"/>
    <w:rsid w:val="007F454F"/>
    <w:rsid w:val="008334F7"/>
    <w:rsid w:val="008F3F5D"/>
    <w:rsid w:val="00910660"/>
    <w:rsid w:val="00994812"/>
    <w:rsid w:val="00A05AEC"/>
    <w:rsid w:val="00A10694"/>
    <w:rsid w:val="00A12A36"/>
    <w:rsid w:val="00A43EC3"/>
    <w:rsid w:val="00A85A4C"/>
    <w:rsid w:val="00A9243A"/>
    <w:rsid w:val="00B17CF4"/>
    <w:rsid w:val="00B36214"/>
    <w:rsid w:val="00B45709"/>
    <w:rsid w:val="00B47FB4"/>
    <w:rsid w:val="00B57344"/>
    <w:rsid w:val="00BD20BF"/>
    <w:rsid w:val="00BD4D36"/>
    <w:rsid w:val="00BD4E04"/>
    <w:rsid w:val="00C70B6D"/>
    <w:rsid w:val="00CE698D"/>
    <w:rsid w:val="00D8751B"/>
    <w:rsid w:val="00D9145F"/>
    <w:rsid w:val="00DB7FC4"/>
    <w:rsid w:val="00DD3279"/>
    <w:rsid w:val="00DF3960"/>
    <w:rsid w:val="00E23256"/>
    <w:rsid w:val="00E26C35"/>
    <w:rsid w:val="00E42C2C"/>
    <w:rsid w:val="00E57955"/>
    <w:rsid w:val="00E93104"/>
    <w:rsid w:val="00ED1E5C"/>
    <w:rsid w:val="00EF57B1"/>
    <w:rsid w:val="00F03C08"/>
    <w:rsid w:val="00F05487"/>
    <w:rsid w:val="00F321CA"/>
    <w:rsid w:val="00FC38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69C"/>
    <w:pPr>
      <w:jc w:val="both"/>
    </w:pPr>
    <w:rPr>
      <w:rFonts w:ascii="Times New Roman" w:hAnsi="Times New Roman"/>
      <w:szCs w:val="24"/>
      <w:lang w:val="en-GB" w:eastAsia="en-US"/>
    </w:rPr>
  </w:style>
  <w:style w:type="paragraph" w:styleId="Heading1">
    <w:name w:val="heading 1"/>
    <w:basedOn w:val="Normal"/>
    <w:next w:val="Heading2"/>
    <w:link w:val="Heading1Char"/>
    <w:uiPriority w:val="99"/>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910660"/>
    <w:pPr>
      <w:keepNext/>
      <w:keepLines/>
      <w:spacing w:before="40"/>
      <w:outlineLvl w:val="1"/>
    </w:pPr>
    <w:rPr>
      <w:rFonts w:ascii="Calibri Light" w:eastAsia="等线 Light" w:hAnsi="Calibri Light"/>
      <w:color w:val="2F5496"/>
      <w:sz w:val="26"/>
      <w:szCs w:val="26"/>
    </w:rPr>
  </w:style>
  <w:style w:type="paragraph" w:styleId="Heading3">
    <w:name w:val="heading 3"/>
    <w:basedOn w:val="Normal"/>
    <w:next w:val="Normal"/>
    <w:link w:val="Heading3Char"/>
    <w:uiPriority w:val="99"/>
    <w:qFormat/>
    <w:rsid w:val="00771B8D"/>
    <w:pPr>
      <w:keepNext/>
      <w:tabs>
        <w:tab w:val="left" w:pos="567"/>
      </w:tabs>
      <w:spacing w:before="120" w:after="120"/>
      <w:jc w:val="center"/>
      <w:outlineLvl w:val="2"/>
    </w:pPr>
    <w:rPr>
      <w:i/>
      <w:iCs/>
      <w:kern w:val="22"/>
      <w:lang w:eastAsia="zh-CN"/>
    </w:rPr>
  </w:style>
  <w:style w:type="paragraph" w:styleId="Heading4">
    <w:name w:val="heading 4"/>
    <w:basedOn w:val="Normal"/>
    <w:link w:val="Heading4Char"/>
    <w:uiPriority w:val="99"/>
    <w:qFormat/>
    <w:rsid w:val="00771B8D"/>
    <w:pPr>
      <w:keepNext/>
      <w:spacing w:before="120" w:after="120"/>
      <w:outlineLvl w:val="3"/>
    </w:pPr>
    <w:rPr>
      <w:rFonts w:ascii="Times New Roman Bold" w:hAnsi="Times New Roman Bold"/>
      <w:b/>
      <w:bCs/>
      <w:i/>
      <w:kern w:val="22"/>
      <w:lang w:eastAsia="zh-CN"/>
    </w:rPr>
  </w:style>
  <w:style w:type="paragraph" w:styleId="Heading5">
    <w:name w:val="heading 5"/>
    <w:basedOn w:val="Normal"/>
    <w:next w:val="Normal"/>
    <w:link w:val="Heading5Char"/>
    <w:uiPriority w:val="99"/>
    <w:qFormat/>
    <w:rsid w:val="00771B8D"/>
    <w:pPr>
      <w:keepNext/>
      <w:numPr>
        <w:ilvl w:val="4"/>
        <w:numId w:val="3"/>
      </w:numPr>
      <w:spacing w:before="120" w:after="120"/>
      <w:jc w:val="left"/>
      <w:outlineLvl w:val="4"/>
    </w:pPr>
    <w:rPr>
      <w:bCs/>
      <w:i/>
      <w:kern w:val="22"/>
      <w:szCs w:val="26"/>
      <w:lang w:val="en-CA" w:eastAsia="zh-CN"/>
    </w:rPr>
  </w:style>
  <w:style w:type="paragraph" w:styleId="Heading6">
    <w:name w:val="heading 6"/>
    <w:basedOn w:val="Normal"/>
    <w:next w:val="Normal"/>
    <w:link w:val="Heading6Char"/>
    <w:uiPriority w:val="99"/>
    <w:qFormat/>
    <w:rsid w:val="00771B8D"/>
    <w:pPr>
      <w:keepNext/>
      <w:spacing w:after="240" w:line="240" w:lineRule="exact"/>
      <w:ind w:left="720"/>
      <w:outlineLvl w:val="5"/>
    </w:pPr>
    <w:rPr>
      <w:kern w:val="22"/>
      <w:u w:val="single"/>
      <w:lang w:eastAsia="zh-CN"/>
    </w:rPr>
  </w:style>
  <w:style w:type="paragraph" w:styleId="Heading7">
    <w:name w:val="heading 7"/>
    <w:basedOn w:val="Normal"/>
    <w:next w:val="Normal"/>
    <w:link w:val="Heading7Char"/>
    <w:uiPriority w:val="99"/>
    <w:qFormat/>
    <w:rsid w:val="00771B8D"/>
    <w:pPr>
      <w:keepNext/>
      <w:jc w:val="right"/>
      <w:outlineLvl w:val="6"/>
    </w:pPr>
    <w:rPr>
      <w:rFonts w:ascii="Univers" w:hAnsi="Univers"/>
      <w:b/>
      <w:kern w:val="22"/>
      <w:sz w:val="28"/>
      <w:lang w:eastAsia="zh-CN"/>
    </w:rPr>
  </w:style>
  <w:style w:type="paragraph" w:styleId="Heading8">
    <w:name w:val="heading 8"/>
    <w:basedOn w:val="Normal"/>
    <w:next w:val="Normal"/>
    <w:link w:val="Heading8Char"/>
    <w:uiPriority w:val="99"/>
    <w:qFormat/>
    <w:rsid w:val="00771B8D"/>
    <w:pPr>
      <w:keepNext/>
      <w:jc w:val="right"/>
      <w:outlineLvl w:val="7"/>
    </w:pPr>
    <w:rPr>
      <w:rFonts w:ascii="Univers" w:hAnsi="Univers"/>
      <w:b/>
      <w:kern w:val="22"/>
      <w:sz w:val="32"/>
      <w:lang w:eastAsia="zh-CN"/>
    </w:rPr>
  </w:style>
  <w:style w:type="paragraph" w:styleId="Heading9">
    <w:name w:val="heading 9"/>
    <w:basedOn w:val="Normal"/>
    <w:next w:val="Normal"/>
    <w:link w:val="Heading9Char"/>
    <w:uiPriority w:val="99"/>
    <w:qFormat/>
    <w:rsid w:val="00771B8D"/>
    <w:pPr>
      <w:keepNext/>
      <w:spacing w:before="100" w:beforeAutospacing="1" w:after="120"/>
      <w:outlineLvl w:val="8"/>
    </w:pPr>
    <w:rPr>
      <w:i/>
      <w:iCs/>
      <w:kern w:val="2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0660"/>
    <w:rPr>
      <w:rFonts w:ascii="Times New Roman" w:hAnsi="Times New Roman" w:cs="Times New Roman"/>
      <w:b/>
      <w:caps/>
      <w:sz w:val="24"/>
      <w:szCs w:val="24"/>
      <w:lang w:val="en-GB" w:eastAsia="en-US"/>
    </w:rPr>
  </w:style>
  <w:style w:type="character" w:customStyle="1" w:styleId="Heading2Char">
    <w:name w:val="Heading 2 Char"/>
    <w:basedOn w:val="DefaultParagraphFont"/>
    <w:link w:val="Heading2"/>
    <w:uiPriority w:val="99"/>
    <w:locked/>
    <w:rsid w:val="00910660"/>
    <w:rPr>
      <w:rFonts w:ascii="Calibri Light" w:eastAsia="等线 Light" w:hAnsi="Calibri Light" w:cs="Times New Roman"/>
      <w:color w:val="2F5496"/>
      <w:sz w:val="26"/>
      <w:szCs w:val="26"/>
      <w:lang w:val="en-GB" w:eastAsia="en-US"/>
    </w:rPr>
  </w:style>
  <w:style w:type="character" w:customStyle="1" w:styleId="Heading3Char">
    <w:name w:val="Heading 3 Char"/>
    <w:basedOn w:val="DefaultParagraphFont"/>
    <w:link w:val="Heading3"/>
    <w:uiPriority w:val="99"/>
    <w:locked/>
    <w:rsid w:val="00771B8D"/>
    <w:rPr>
      <w:rFonts w:ascii="Times New Roman" w:eastAsia="Times New Roman" w:hAnsi="Times New Roman" w:cs="Times New Roman"/>
      <w:i/>
      <w:iCs/>
      <w:snapToGrid w:val="0"/>
      <w:kern w:val="22"/>
      <w:sz w:val="24"/>
      <w:szCs w:val="24"/>
      <w:lang w:val="en-GB"/>
    </w:rPr>
  </w:style>
  <w:style w:type="character" w:customStyle="1" w:styleId="Heading4Char">
    <w:name w:val="Heading 4 Char"/>
    <w:basedOn w:val="DefaultParagraphFont"/>
    <w:link w:val="Heading4"/>
    <w:uiPriority w:val="99"/>
    <w:locked/>
    <w:rsid w:val="00771B8D"/>
    <w:rPr>
      <w:rFonts w:ascii="Times New Roman Bold" w:eastAsia="Times New Roman" w:hAnsi="Times New Roman Bold" w:cs="Times New Roman"/>
      <w:b/>
      <w:bCs/>
      <w:i/>
      <w:snapToGrid w:val="0"/>
      <w:kern w:val="22"/>
      <w:sz w:val="24"/>
      <w:szCs w:val="24"/>
      <w:lang w:val="en-GB"/>
    </w:rPr>
  </w:style>
  <w:style w:type="character" w:customStyle="1" w:styleId="Heading5Char">
    <w:name w:val="Heading 5 Char"/>
    <w:basedOn w:val="DefaultParagraphFont"/>
    <w:link w:val="Heading5"/>
    <w:uiPriority w:val="99"/>
    <w:locked/>
    <w:rsid w:val="00771B8D"/>
    <w:rPr>
      <w:rFonts w:ascii="Times New Roman" w:eastAsia="Times New Roman" w:hAnsi="Times New Roman" w:cs="Times New Roman"/>
      <w:bCs/>
      <w:i/>
      <w:snapToGrid w:val="0"/>
      <w:kern w:val="22"/>
      <w:sz w:val="26"/>
      <w:szCs w:val="26"/>
      <w:lang w:val="en-CA"/>
    </w:rPr>
  </w:style>
  <w:style w:type="character" w:customStyle="1" w:styleId="Heading6Char">
    <w:name w:val="Heading 6 Char"/>
    <w:basedOn w:val="DefaultParagraphFont"/>
    <w:link w:val="Heading6"/>
    <w:uiPriority w:val="99"/>
    <w:locked/>
    <w:rsid w:val="00771B8D"/>
    <w:rPr>
      <w:rFonts w:ascii="Times New Roman" w:eastAsia="Times New Roman" w:hAnsi="Times New Roman" w:cs="Times New Roman"/>
      <w:snapToGrid w:val="0"/>
      <w:kern w:val="22"/>
      <w:sz w:val="24"/>
      <w:szCs w:val="24"/>
      <w:u w:val="single"/>
      <w:lang w:val="en-GB"/>
    </w:rPr>
  </w:style>
  <w:style w:type="character" w:customStyle="1" w:styleId="Heading7Char">
    <w:name w:val="Heading 7 Char"/>
    <w:basedOn w:val="DefaultParagraphFont"/>
    <w:link w:val="Heading7"/>
    <w:uiPriority w:val="99"/>
    <w:locked/>
    <w:rsid w:val="00771B8D"/>
    <w:rPr>
      <w:rFonts w:ascii="Univers" w:eastAsia="Times New Roman" w:hAnsi="Univers" w:cs="Times New Roman"/>
      <w:b/>
      <w:snapToGrid w:val="0"/>
      <w:kern w:val="22"/>
      <w:sz w:val="24"/>
      <w:szCs w:val="24"/>
      <w:lang w:val="en-GB"/>
    </w:rPr>
  </w:style>
  <w:style w:type="character" w:customStyle="1" w:styleId="Heading8Char">
    <w:name w:val="Heading 8 Char"/>
    <w:basedOn w:val="DefaultParagraphFont"/>
    <w:link w:val="Heading8"/>
    <w:uiPriority w:val="99"/>
    <w:locked/>
    <w:rsid w:val="00771B8D"/>
    <w:rPr>
      <w:rFonts w:ascii="Univers" w:eastAsia="Times New Roman" w:hAnsi="Univers" w:cs="Times New Roman"/>
      <w:b/>
      <w:snapToGrid w:val="0"/>
      <w:kern w:val="22"/>
      <w:sz w:val="24"/>
      <w:szCs w:val="24"/>
      <w:lang w:val="en-GB"/>
    </w:rPr>
  </w:style>
  <w:style w:type="character" w:customStyle="1" w:styleId="Heading9Char">
    <w:name w:val="Heading 9 Char"/>
    <w:basedOn w:val="DefaultParagraphFont"/>
    <w:link w:val="Heading9"/>
    <w:uiPriority w:val="99"/>
    <w:locked/>
    <w:rsid w:val="00771B8D"/>
    <w:rPr>
      <w:rFonts w:ascii="Times New Roman" w:eastAsia="Times New Roman" w:hAnsi="Times New Roman" w:cs="Times New Roman"/>
      <w:i/>
      <w:iCs/>
      <w:snapToGrid w:val="0"/>
      <w:kern w:val="22"/>
      <w:sz w:val="24"/>
      <w:szCs w:val="24"/>
      <w:lang w:val="en-GB"/>
    </w:rPr>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locked/>
    <w:rsid w:val="005E169C"/>
    <w:rPr>
      <w:rFonts w:ascii="Times New Roman" w:hAnsi="Times New Roman" w:cs="Times New Roman"/>
      <w:sz w:val="24"/>
      <w:szCs w:val="24"/>
      <w:lang w:val="en-GB" w:eastAsia="en-US"/>
    </w:rPr>
  </w:style>
  <w:style w:type="paragraph" w:customStyle="1" w:styleId="Cornernotation">
    <w:name w:val="Corner notation"/>
    <w:basedOn w:val="Normal"/>
    <w:uiPriority w:val="99"/>
    <w:rsid w:val="005E169C"/>
    <w:pPr>
      <w:ind w:left="170" w:right="3119" w:hanging="170"/>
      <w:jc w:val="left"/>
    </w:pPr>
  </w:style>
  <w:style w:type="character" w:customStyle="1" w:styleId="BodyText2Char">
    <w:name w:val="Body Text 2 Char"/>
    <w:basedOn w:val="DefaultParagraphFont"/>
    <w:link w:val="BodyText2"/>
    <w:uiPriority w:val="99"/>
    <w:locked/>
    <w:rsid w:val="005E169C"/>
    <w:rPr>
      <w:rFonts w:ascii="Times New Roman" w:eastAsia="Malgun Gothic" w:hAnsi="Times New Roman" w:cs="Times New Roman"/>
      <w:lang w:val="en-GB"/>
    </w:rPr>
  </w:style>
  <w:style w:type="paragraph" w:styleId="BodyText2">
    <w:name w:val="Body Text 2"/>
    <w:basedOn w:val="Normal"/>
    <w:link w:val="BodyText2Char"/>
    <w:uiPriority w:val="99"/>
    <w:rsid w:val="005E169C"/>
    <w:pPr>
      <w:spacing w:after="120" w:line="480" w:lineRule="auto"/>
    </w:pPr>
    <w:rPr>
      <w:rFonts w:eastAsia="Malgun Gothic"/>
      <w:szCs w:val="22"/>
      <w:lang w:eastAsia="zh-CN"/>
    </w:rPr>
  </w:style>
  <w:style w:type="character" w:customStyle="1" w:styleId="BodyText2Char1">
    <w:name w:val="Body Text 2 Char1"/>
    <w:basedOn w:val="DefaultParagraphFont"/>
    <w:link w:val="BodyText2"/>
    <w:uiPriority w:val="99"/>
    <w:semiHidden/>
    <w:rsid w:val="005E169C"/>
    <w:rPr>
      <w:rFonts w:ascii="Times New Roman" w:hAnsi="Times New Roman" w:cs="Times New Roman"/>
      <w:sz w:val="24"/>
      <w:szCs w:val="24"/>
      <w:lang w:val="en-GB" w:eastAsia="en-US"/>
    </w:rPr>
  </w:style>
  <w:style w:type="character" w:styleId="PlaceholderText">
    <w:name w:val="Placeholder Text"/>
    <w:basedOn w:val="DefaultParagraphFont"/>
    <w:uiPriority w:val="99"/>
    <w:rsid w:val="005E169C"/>
    <w:rPr>
      <w:color w:val="808080"/>
    </w:rPr>
  </w:style>
  <w:style w:type="paragraph" w:styleId="Footer">
    <w:name w:val="footer"/>
    <w:basedOn w:val="Normal"/>
    <w:link w:val="FooterChar"/>
    <w:uiPriority w:val="99"/>
    <w:rsid w:val="00F05487"/>
    <w:pPr>
      <w:tabs>
        <w:tab w:val="center" w:pos="4680"/>
        <w:tab w:val="right" w:pos="9360"/>
      </w:tabs>
    </w:pPr>
  </w:style>
  <w:style w:type="character" w:customStyle="1" w:styleId="FooterChar">
    <w:name w:val="Footer Char"/>
    <w:basedOn w:val="DefaultParagraphFont"/>
    <w:link w:val="Footer"/>
    <w:uiPriority w:val="99"/>
    <w:locked/>
    <w:rsid w:val="00F05487"/>
    <w:rPr>
      <w:rFonts w:ascii="Times New Roman" w:hAnsi="Times New Roman" w:cs="Times New Roman"/>
      <w:sz w:val="24"/>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uiPriority w:val="99"/>
    <w:rsid w:val="00910660"/>
    <w:rPr>
      <w:rFonts w:cs="Times New Roman"/>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rsid w:val="00AB40FD"/>
    <w:rPr>
      <w:rFonts w:ascii="Times New Roman" w:hAnsi="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link w:val="FootnoteText"/>
    <w:uiPriority w:val="99"/>
    <w:locked/>
    <w:rsid w:val="00910660"/>
    <w:rPr>
      <w:rFonts w:ascii="Times New Roman" w:hAnsi="Times New Roman" w:cs="Times New Roman"/>
      <w:sz w:val="24"/>
      <w:szCs w:val="24"/>
      <w:lang w:val="en-GB" w:eastAsia="en-US"/>
    </w:rPr>
  </w:style>
  <w:style w:type="paragraph" w:customStyle="1" w:styleId="Para1">
    <w:name w:val="Para1"/>
    <w:basedOn w:val="Normal"/>
    <w:link w:val="Para1Char"/>
    <w:uiPriority w:val="99"/>
    <w:rsid w:val="00910660"/>
    <w:pPr>
      <w:numPr>
        <w:numId w:val="1"/>
      </w:numPr>
      <w:tabs>
        <w:tab w:val="clear" w:pos="360"/>
      </w:tabs>
      <w:spacing w:before="120" w:after="120"/>
    </w:pPr>
    <w:rPr>
      <w:sz w:val="20"/>
      <w:szCs w:val="18"/>
    </w:rPr>
  </w:style>
  <w:style w:type="character" w:styleId="Hyperlink">
    <w:name w:val="Hyperlink"/>
    <w:basedOn w:val="DefaultParagraphFont"/>
    <w:uiPriority w:val="99"/>
    <w:rsid w:val="00910660"/>
    <w:rPr>
      <w:rFonts w:cs="Times New Roman"/>
      <w:color w:val="0000FF"/>
      <w:sz w:val="18"/>
      <w:u w:val="single"/>
    </w:rPr>
  </w:style>
  <w:style w:type="character" w:customStyle="1" w:styleId="Para1Char">
    <w:name w:val="Para1 Char"/>
    <w:link w:val="Para1"/>
    <w:uiPriority w:val="99"/>
    <w:locked/>
    <w:rsid w:val="00910660"/>
    <w:rPr>
      <w:rFonts w:ascii="Times New Roman" w:hAnsi="Times New Roman"/>
      <w:snapToGrid w:val="0"/>
      <w:sz w:val="18"/>
      <w:lang w:val="en-GB" w:eastAsia="en-US"/>
    </w:rPr>
  </w:style>
  <w:style w:type="paragraph" w:styleId="ListParagraph">
    <w:name w:val="List Paragraph"/>
    <w:basedOn w:val="Normal"/>
    <w:uiPriority w:val="99"/>
    <w:qFormat/>
    <w:rsid w:val="00910660"/>
    <w:pPr>
      <w:ind w:left="720"/>
      <w:contextualSpacing/>
    </w:pPr>
  </w:style>
  <w:style w:type="character" w:customStyle="1" w:styleId="shorttext">
    <w:name w:val="short_text"/>
    <w:basedOn w:val="DefaultParagraphFont"/>
    <w:uiPriority w:val="99"/>
    <w:rsid w:val="00910660"/>
    <w:rPr>
      <w:rFonts w:cs="Times New Roman"/>
    </w:rPr>
  </w:style>
  <w:style w:type="table" w:styleId="TableGrid">
    <w:name w:val="Table Grid"/>
    <w:basedOn w:val="TableNormal"/>
    <w:uiPriority w:val="99"/>
    <w:rsid w:val="00771B8D"/>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FollowedHyperlink"/>
    <w:uiPriority w:val="99"/>
    <w:semiHidden/>
    <w:rsid w:val="00771B8D"/>
    <w:rPr>
      <w:kern w:val="22"/>
      <w:sz w:val="18"/>
      <w:szCs w:val="18"/>
      <w:lang w:eastAsia="zh-CN"/>
    </w:rPr>
  </w:style>
  <w:style w:type="character" w:customStyle="1" w:styleId="BalloonTextChar">
    <w:name w:val="Balloon Text Char"/>
    <w:basedOn w:val="DefaultParagraphFont"/>
    <w:link w:val="BalloonText"/>
    <w:uiPriority w:val="99"/>
    <w:semiHidden/>
    <w:rsid w:val="00771B8D"/>
    <w:rPr>
      <w:rFonts w:ascii="Segoe UI" w:hAnsi="Segoe UI" w:cs="Segoe UI"/>
      <w:sz w:val="18"/>
      <w:szCs w:val="18"/>
      <w:lang w:val="en-GB" w:eastAsia="en-US"/>
    </w:rPr>
  </w:style>
  <w:style w:type="paragraph" w:customStyle="1" w:styleId="meetingname">
    <w:name w:val="meeting name"/>
    <w:basedOn w:val="Normal"/>
    <w:uiPriority w:val="99"/>
    <w:rsid w:val="00771B8D"/>
    <w:pPr>
      <w:ind w:left="142" w:right="4218" w:hanging="142"/>
    </w:pPr>
    <w:rPr>
      <w:caps/>
      <w:kern w:val="22"/>
      <w:szCs w:val="22"/>
      <w:lang w:eastAsia="zh-CN"/>
    </w:rPr>
  </w:style>
  <w:style w:type="paragraph" w:styleId="Title">
    <w:name w:val="Title"/>
    <w:basedOn w:val="Normal"/>
    <w:next w:val="Normal"/>
    <w:link w:val="TitleChar"/>
    <w:uiPriority w:val="99"/>
    <w:qFormat/>
    <w:rsid w:val="00771B8D"/>
    <w:pPr>
      <w:pBdr>
        <w:bottom w:val="single" w:sz="8" w:space="4" w:color="4F81BD"/>
      </w:pBdr>
      <w:spacing w:after="300"/>
      <w:contextualSpacing/>
    </w:pPr>
    <w:rPr>
      <w:rFonts w:eastAsia="MS Gothic"/>
      <w:color w:val="17365D"/>
      <w:spacing w:val="5"/>
      <w:kern w:val="28"/>
      <w:sz w:val="52"/>
      <w:szCs w:val="52"/>
      <w:lang w:eastAsia="zh-CN"/>
    </w:rPr>
  </w:style>
  <w:style w:type="character" w:customStyle="1" w:styleId="TitleChar">
    <w:name w:val="Title Char"/>
    <w:basedOn w:val="DefaultParagraphFont"/>
    <w:link w:val="Title"/>
    <w:uiPriority w:val="99"/>
    <w:locked/>
    <w:rsid w:val="00771B8D"/>
    <w:rPr>
      <w:rFonts w:ascii="Times New Roman" w:eastAsia="MS Gothic" w:hAnsi="Times New Roman" w:cs="Times New Roman"/>
      <w:snapToGrid w:val="0"/>
      <w:color w:val="17365D"/>
      <w:spacing w:val="5"/>
      <w:kern w:val="28"/>
      <w:sz w:val="52"/>
      <w:szCs w:val="52"/>
      <w:lang w:val="en-GB"/>
    </w:rPr>
  </w:style>
  <w:style w:type="paragraph" w:styleId="Subtitle">
    <w:name w:val="Subtitle"/>
    <w:basedOn w:val="Normal"/>
    <w:next w:val="Normal"/>
    <w:link w:val="SubtitleChar"/>
    <w:uiPriority w:val="99"/>
    <w:qFormat/>
    <w:rsid w:val="00771B8D"/>
    <w:pPr>
      <w:numPr>
        <w:ilvl w:val="1"/>
      </w:numPr>
    </w:pPr>
    <w:rPr>
      <w:rFonts w:eastAsia="MS Gothic"/>
      <w:i/>
      <w:iCs/>
      <w:color w:val="4F81BD"/>
      <w:spacing w:val="15"/>
      <w:kern w:val="22"/>
      <w:sz w:val="24"/>
      <w:lang w:eastAsia="zh-CN"/>
    </w:rPr>
  </w:style>
  <w:style w:type="character" w:customStyle="1" w:styleId="SubtitleChar">
    <w:name w:val="Subtitle Char"/>
    <w:basedOn w:val="DefaultParagraphFont"/>
    <w:link w:val="Subtitle"/>
    <w:uiPriority w:val="99"/>
    <w:locked/>
    <w:rsid w:val="00771B8D"/>
    <w:rPr>
      <w:rFonts w:ascii="Times New Roman" w:eastAsia="MS Gothic" w:hAnsi="Times New Roman" w:cs="Times New Roman"/>
      <w:i/>
      <w:iCs/>
      <w:snapToGrid w:val="0"/>
      <w:color w:val="4F81BD"/>
      <w:spacing w:val="15"/>
      <w:kern w:val="22"/>
      <w:sz w:val="24"/>
      <w:szCs w:val="24"/>
      <w:lang w:val="en-GB"/>
    </w:rPr>
  </w:style>
  <w:style w:type="paragraph" w:styleId="BodyText">
    <w:name w:val="Body Text"/>
    <w:basedOn w:val="Normal"/>
    <w:link w:val="BodyTextChar"/>
    <w:uiPriority w:val="99"/>
    <w:rsid w:val="00771B8D"/>
    <w:pPr>
      <w:spacing w:before="120" w:after="120"/>
      <w:ind w:firstLine="720"/>
    </w:pPr>
    <w:rPr>
      <w:iCs/>
      <w:kern w:val="22"/>
      <w:lang w:eastAsia="zh-CN"/>
    </w:rPr>
  </w:style>
  <w:style w:type="character" w:customStyle="1" w:styleId="BodyTextChar">
    <w:name w:val="Body Text Char"/>
    <w:basedOn w:val="DefaultParagraphFont"/>
    <w:link w:val="BodyText"/>
    <w:uiPriority w:val="99"/>
    <w:locked/>
    <w:rsid w:val="00771B8D"/>
    <w:rPr>
      <w:rFonts w:ascii="Times New Roman" w:eastAsia="Times New Roman" w:hAnsi="Times New Roman" w:cs="Times New Roman"/>
      <w:iCs/>
      <w:snapToGrid w:val="0"/>
      <w:kern w:val="22"/>
      <w:sz w:val="24"/>
      <w:szCs w:val="24"/>
      <w:lang w:val="en-GB"/>
    </w:rPr>
  </w:style>
  <w:style w:type="paragraph" w:styleId="BodyTextIndent">
    <w:name w:val="Body Text Indent"/>
    <w:basedOn w:val="Normal"/>
    <w:link w:val="BodyTextIndentChar"/>
    <w:uiPriority w:val="99"/>
    <w:rsid w:val="00771B8D"/>
    <w:pPr>
      <w:spacing w:before="120" w:after="120"/>
      <w:ind w:left="1440" w:hanging="720"/>
      <w:jc w:val="left"/>
    </w:pPr>
    <w:rPr>
      <w:kern w:val="22"/>
      <w:lang w:eastAsia="zh-CN"/>
    </w:rPr>
  </w:style>
  <w:style w:type="character" w:customStyle="1" w:styleId="BodyTextIndentChar">
    <w:name w:val="Body Text Indent Char"/>
    <w:basedOn w:val="DefaultParagraphFont"/>
    <w:link w:val="BodyTextIndent"/>
    <w:uiPriority w:val="99"/>
    <w:locked/>
    <w:rsid w:val="00771B8D"/>
    <w:rPr>
      <w:rFonts w:ascii="Times New Roman" w:eastAsia="Times New Roman" w:hAnsi="Times New Roman" w:cs="Times New Roman"/>
      <w:snapToGrid w:val="0"/>
      <w:kern w:val="22"/>
      <w:sz w:val="24"/>
      <w:szCs w:val="24"/>
      <w:lang w:val="en-GB"/>
    </w:rPr>
  </w:style>
  <w:style w:type="character" w:styleId="CommentReference">
    <w:name w:val="annotation reference"/>
    <w:basedOn w:val="DefaultParagraphFont"/>
    <w:uiPriority w:val="99"/>
    <w:semiHidden/>
    <w:rsid w:val="00771B8D"/>
    <w:rPr>
      <w:rFonts w:cs="Times New Roman"/>
      <w:sz w:val="16"/>
    </w:rPr>
  </w:style>
  <w:style w:type="paragraph" w:styleId="CommentText">
    <w:name w:val="annotation text"/>
    <w:basedOn w:val="Normal"/>
    <w:link w:val="CommentTextChar"/>
    <w:uiPriority w:val="99"/>
    <w:semiHidden/>
    <w:rsid w:val="00771B8D"/>
    <w:pPr>
      <w:spacing w:after="120" w:line="240" w:lineRule="exact"/>
    </w:pPr>
    <w:rPr>
      <w:kern w:val="22"/>
      <w:lang w:eastAsia="zh-CN"/>
    </w:rPr>
  </w:style>
  <w:style w:type="character" w:customStyle="1" w:styleId="CommentTextChar">
    <w:name w:val="Comment Text Char"/>
    <w:basedOn w:val="DefaultParagraphFont"/>
    <w:link w:val="CommentText"/>
    <w:uiPriority w:val="99"/>
    <w:semiHidden/>
    <w:locked/>
    <w:rsid w:val="00771B8D"/>
    <w:rPr>
      <w:rFonts w:ascii="Times New Roman" w:eastAsia="Times New Roman" w:hAnsi="Times New Roman" w:cs="Times New Roman"/>
      <w:snapToGrid w:val="0"/>
      <w:kern w:val="22"/>
      <w:sz w:val="24"/>
      <w:szCs w:val="24"/>
      <w:lang w:val="en-GB"/>
    </w:rPr>
  </w:style>
  <w:style w:type="character" w:styleId="EndnoteReference">
    <w:name w:val="endnote reference"/>
    <w:basedOn w:val="DefaultParagraphFont"/>
    <w:uiPriority w:val="99"/>
    <w:semiHidden/>
    <w:rsid w:val="00771B8D"/>
    <w:rPr>
      <w:rFonts w:cs="Times New Roman"/>
      <w:vertAlign w:val="superscript"/>
    </w:rPr>
  </w:style>
  <w:style w:type="paragraph" w:styleId="EndnoteText">
    <w:name w:val="endnote text"/>
    <w:basedOn w:val="Normal"/>
    <w:link w:val="EndnoteTextChar"/>
    <w:uiPriority w:val="99"/>
    <w:semiHidden/>
    <w:rsid w:val="00771B8D"/>
    <w:pPr>
      <w:widowControl w:val="0"/>
      <w:tabs>
        <w:tab w:val="left" w:pos="-720"/>
      </w:tabs>
      <w:suppressAutoHyphens/>
    </w:pPr>
    <w:rPr>
      <w:rFonts w:ascii="Courier New" w:hAnsi="Courier New"/>
      <w:kern w:val="22"/>
      <w:lang w:eastAsia="zh-CN"/>
    </w:rPr>
  </w:style>
  <w:style w:type="character" w:customStyle="1" w:styleId="EndnoteTextChar">
    <w:name w:val="Endnote Text Char"/>
    <w:basedOn w:val="DefaultParagraphFont"/>
    <w:link w:val="EndnoteText"/>
    <w:uiPriority w:val="99"/>
    <w:semiHidden/>
    <w:locked/>
    <w:rsid w:val="00771B8D"/>
    <w:rPr>
      <w:rFonts w:ascii="Courier New" w:eastAsia="Times New Roman" w:hAnsi="Courier New" w:cs="Times New Roman"/>
      <w:snapToGrid w:val="0"/>
      <w:kern w:val="22"/>
      <w:sz w:val="24"/>
      <w:szCs w:val="24"/>
      <w:lang w:val="en-GB"/>
    </w:rPr>
  </w:style>
  <w:style w:type="character" w:styleId="FollowedHyperlink">
    <w:name w:val="FollowedHyperlink"/>
    <w:aliases w:val="Balloon Text Char1"/>
    <w:basedOn w:val="DefaultParagraphFont"/>
    <w:link w:val="BalloonText"/>
    <w:uiPriority w:val="99"/>
    <w:semiHidden/>
    <w:locked/>
    <w:rsid w:val="00771B8D"/>
    <w:rPr>
      <w:rFonts w:ascii="Times New Roman" w:eastAsia="Times New Roman" w:hAnsi="Times New Roman" w:cs="Times New Roman"/>
      <w:snapToGrid w:val="0"/>
      <w:kern w:val="22"/>
      <w:sz w:val="18"/>
      <w:lang w:val="en-GB"/>
    </w:rPr>
  </w:style>
  <w:style w:type="paragraph" w:customStyle="1" w:styleId="HEADING">
    <w:name w:val="HEADING"/>
    <w:basedOn w:val="Normal"/>
    <w:uiPriority w:val="99"/>
    <w:rsid w:val="00771B8D"/>
    <w:pPr>
      <w:keepNext/>
      <w:spacing w:before="240" w:after="120"/>
      <w:jc w:val="center"/>
    </w:pPr>
    <w:rPr>
      <w:b/>
      <w:bCs/>
      <w:caps/>
      <w:kern w:val="22"/>
      <w:lang w:eastAsia="zh-CN"/>
    </w:rPr>
  </w:style>
  <w:style w:type="paragraph" w:customStyle="1" w:styleId="HEADINGNOTFORTOC">
    <w:name w:val="HEADING (NOT FOR TOC)"/>
    <w:basedOn w:val="Heading1"/>
    <w:next w:val="Heading2"/>
    <w:uiPriority w:val="99"/>
    <w:rsid w:val="00771B8D"/>
    <w:rPr>
      <w:kern w:val="22"/>
      <w:lang w:eastAsia="zh-CN"/>
    </w:rPr>
  </w:style>
  <w:style w:type="paragraph" w:customStyle="1" w:styleId="Heading1longmultiline">
    <w:name w:val="Heading 1 (long multiline)"/>
    <w:basedOn w:val="Heading1"/>
    <w:uiPriority w:val="99"/>
    <w:rsid w:val="00771B8D"/>
    <w:pPr>
      <w:ind w:left="1843" w:hanging="1134"/>
      <w:jc w:val="left"/>
    </w:pPr>
    <w:rPr>
      <w:kern w:val="22"/>
      <w:lang w:eastAsia="zh-CN"/>
    </w:rPr>
  </w:style>
  <w:style w:type="paragraph" w:customStyle="1" w:styleId="Heading1multiline">
    <w:name w:val="Heading 1 (multiline)"/>
    <w:basedOn w:val="Heading1"/>
    <w:uiPriority w:val="99"/>
    <w:rsid w:val="00771B8D"/>
    <w:pPr>
      <w:ind w:left="1843" w:right="996" w:hanging="567"/>
      <w:jc w:val="left"/>
    </w:pPr>
    <w:rPr>
      <w:kern w:val="22"/>
      <w:lang w:eastAsia="zh-CN"/>
    </w:rPr>
  </w:style>
  <w:style w:type="paragraph" w:customStyle="1" w:styleId="Heading2multiline">
    <w:name w:val="Heading 2 (multiline)"/>
    <w:basedOn w:val="Heading1"/>
    <w:next w:val="Normal"/>
    <w:uiPriority w:val="99"/>
    <w:rsid w:val="00771B8D"/>
    <w:pPr>
      <w:spacing w:before="120"/>
      <w:ind w:left="1843" w:right="998" w:hanging="567"/>
      <w:jc w:val="left"/>
    </w:pPr>
    <w:rPr>
      <w:i/>
      <w:iCs/>
      <w:caps w:val="0"/>
      <w:kern w:val="22"/>
      <w:lang w:eastAsia="zh-CN"/>
    </w:rPr>
  </w:style>
  <w:style w:type="paragraph" w:customStyle="1" w:styleId="Heading2longmultiline">
    <w:name w:val="Heading 2 (long multiline)"/>
    <w:basedOn w:val="Heading2multiline"/>
    <w:uiPriority w:val="99"/>
    <w:rsid w:val="00771B8D"/>
    <w:pPr>
      <w:ind w:left="2127" w:hanging="1276"/>
    </w:pPr>
  </w:style>
  <w:style w:type="paragraph" w:customStyle="1" w:styleId="heading2notforTOC">
    <w:name w:val="heading 2 not for TOC"/>
    <w:basedOn w:val="Heading3"/>
    <w:uiPriority w:val="99"/>
    <w:rsid w:val="00771B8D"/>
  </w:style>
  <w:style w:type="paragraph" w:customStyle="1" w:styleId="Heading3multiline">
    <w:name w:val="Heading 3 (multiline)"/>
    <w:basedOn w:val="Heading3"/>
    <w:next w:val="Normal"/>
    <w:uiPriority w:val="99"/>
    <w:rsid w:val="00771B8D"/>
    <w:pPr>
      <w:ind w:left="1418" w:hanging="425"/>
      <w:jc w:val="left"/>
    </w:pPr>
  </w:style>
  <w:style w:type="paragraph" w:customStyle="1" w:styleId="Heading4indent">
    <w:name w:val="Heading 4 indent"/>
    <w:basedOn w:val="Heading4"/>
    <w:uiPriority w:val="99"/>
    <w:rsid w:val="00771B8D"/>
    <w:pPr>
      <w:ind w:left="720"/>
      <w:outlineLvl w:val="9"/>
    </w:pPr>
    <w:rPr>
      <w:rFonts w:ascii="Times New Roman" w:hAnsi="Times New Roman"/>
    </w:rPr>
  </w:style>
  <w:style w:type="character" w:styleId="PageNumber">
    <w:name w:val="page number"/>
    <w:basedOn w:val="DefaultParagraphFont"/>
    <w:uiPriority w:val="99"/>
    <w:rsid w:val="00771B8D"/>
    <w:rPr>
      <w:rFonts w:ascii="Times New Roman" w:hAnsi="Times New Roman" w:cs="Times New Roman"/>
      <w:sz w:val="22"/>
    </w:rPr>
  </w:style>
  <w:style w:type="paragraph" w:customStyle="1" w:styleId="Para2">
    <w:name w:val="Para2"/>
    <w:basedOn w:val="Para1"/>
    <w:uiPriority w:val="99"/>
    <w:rsid w:val="00771B8D"/>
    <w:pPr>
      <w:numPr>
        <w:numId w:val="0"/>
      </w:numPr>
      <w:autoSpaceDE w:val="0"/>
      <w:autoSpaceDN w:val="0"/>
    </w:pPr>
    <w:rPr>
      <w:kern w:val="22"/>
      <w:lang w:eastAsia="zh-CN"/>
    </w:rPr>
  </w:style>
  <w:style w:type="paragraph" w:customStyle="1" w:styleId="Para3">
    <w:name w:val="Para3"/>
    <w:basedOn w:val="Normal"/>
    <w:uiPriority w:val="99"/>
    <w:rsid w:val="00771B8D"/>
    <w:pPr>
      <w:numPr>
        <w:ilvl w:val="3"/>
        <w:numId w:val="4"/>
      </w:numPr>
      <w:tabs>
        <w:tab w:val="left" w:pos="1980"/>
      </w:tabs>
      <w:spacing w:before="80" w:after="80"/>
    </w:pPr>
    <w:rPr>
      <w:kern w:val="22"/>
      <w:szCs w:val="20"/>
      <w:lang w:eastAsia="zh-CN"/>
    </w:rPr>
  </w:style>
  <w:style w:type="paragraph" w:customStyle="1" w:styleId="para4">
    <w:name w:val="para4"/>
    <w:basedOn w:val="Normal"/>
    <w:uiPriority w:val="99"/>
    <w:rsid w:val="00771B8D"/>
    <w:pPr>
      <w:overflowPunct w:val="0"/>
      <w:autoSpaceDE w:val="0"/>
      <w:autoSpaceDN w:val="0"/>
      <w:adjustRightInd w:val="0"/>
      <w:spacing w:after="120" w:line="240" w:lineRule="atLeast"/>
      <w:textAlignment w:val="baseline"/>
    </w:pPr>
    <w:rPr>
      <w:color w:val="000000"/>
      <w:kern w:val="22"/>
      <w:sz w:val="20"/>
      <w:szCs w:val="20"/>
      <w:lang w:eastAsia="zh-CN"/>
    </w:rPr>
  </w:style>
  <w:style w:type="paragraph" w:customStyle="1" w:styleId="Para-decision">
    <w:name w:val="Para-decision"/>
    <w:basedOn w:val="Normal"/>
    <w:uiPriority w:val="99"/>
    <w:rsid w:val="00771B8D"/>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kern w:val="22"/>
      <w:lang w:eastAsia="zh-CN"/>
    </w:rPr>
  </w:style>
  <w:style w:type="paragraph" w:customStyle="1" w:styleId="Quotationtextindented">
    <w:name w:val="Quotation text (indented)"/>
    <w:basedOn w:val="Normal"/>
    <w:uiPriority w:val="99"/>
    <w:rsid w:val="00771B8D"/>
    <w:pPr>
      <w:spacing w:before="120" w:after="120"/>
      <w:ind w:left="720" w:right="720"/>
    </w:pPr>
    <w:rPr>
      <w:bCs/>
      <w:kern w:val="22"/>
      <w:lang w:eastAsia="zh-CN"/>
    </w:rPr>
  </w:style>
  <w:style w:type="paragraph" w:customStyle="1" w:styleId="recommendationheader">
    <w:name w:val="recommendation header"/>
    <w:basedOn w:val="Heading2"/>
    <w:uiPriority w:val="99"/>
    <w:rsid w:val="00771B8D"/>
    <w:pPr>
      <w:keepLines w:val="0"/>
      <w:tabs>
        <w:tab w:val="left" w:pos="720"/>
      </w:tabs>
      <w:spacing w:before="120" w:after="120"/>
      <w:jc w:val="center"/>
    </w:pPr>
    <w:rPr>
      <w:rFonts w:ascii="Times New Roman" w:eastAsia="等线" w:hAnsi="Times New Roman"/>
      <w:b/>
      <w:bCs/>
      <w:iCs/>
      <w:color w:val="auto"/>
      <w:kern w:val="22"/>
      <w:sz w:val="22"/>
      <w:szCs w:val="24"/>
      <w:lang w:eastAsia="zh-CN"/>
    </w:rPr>
  </w:style>
  <w:style w:type="paragraph" w:customStyle="1" w:styleId="recommendationheaderlong">
    <w:name w:val="recommendation header long"/>
    <w:basedOn w:val="Heading2longmultiline"/>
    <w:uiPriority w:val="99"/>
    <w:rsid w:val="00771B8D"/>
  </w:style>
  <w:style w:type="paragraph" w:customStyle="1" w:styleId="reference">
    <w:name w:val="reference"/>
    <w:basedOn w:val="Heading9"/>
    <w:uiPriority w:val="99"/>
    <w:rsid w:val="00771B8D"/>
    <w:rPr>
      <w:i w:val="0"/>
      <w:sz w:val="18"/>
    </w:rPr>
  </w:style>
  <w:style w:type="character" w:customStyle="1" w:styleId="StyleFootnoteReferenceNounderline">
    <w:name w:val="Style Footnote Reference + No underline"/>
    <w:uiPriority w:val="99"/>
    <w:rsid w:val="00771B8D"/>
    <w:rPr>
      <w:sz w:val="18"/>
      <w:u w:val="none"/>
      <w:vertAlign w:val="baseline"/>
    </w:rPr>
  </w:style>
  <w:style w:type="paragraph" w:customStyle="1" w:styleId="tabletitle">
    <w:name w:val="table title"/>
    <w:basedOn w:val="Heading2"/>
    <w:uiPriority w:val="99"/>
    <w:rsid w:val="00771B8D"/>
    <w:pPr>
      <w:keepLines w:val="0"/>
      <w:tabs>
        <w:tab w:val="left" w:pos="720"/>
      </w:tabs>
      <w:spacing w:before="120" w:after="120"/>
      <w:jc w:val="left"/>
      <w:outlineLvl w:val="9"/>
    </w:pPr>
    <w:rPr>
      <w:rFonts w:ascii="Times New Roman" w:eastAsia="等线" w:hAnsi="Times New Roman"/>
      <w:b/>
      <w:bCs/>
      <w:i/>
      <w:iCs/>
      <w:color w:val="auto"/>
      <w:kern w:val="22"/>
      <w:sz w:val="22"/>
      <w:szCs w:val="24"/>
      <w:lang w:eastAsia="zh-CN"/>
    </w:rPr>
  </w:style>
  <w:style w:type="paragraph" w:styleId="TOAHeading">
    <w:name w:val="toa heading"/>
    <w:basedOn w:val="Normal"/>
    <w:next w:val="Normal"/>
    <w:uiPriority w:val="99"/>
    <w:semiHidden/>
    <w:rsid w:val="00771B8D"/>
    <w:pPr>
      <w:spacing w:before="120"/>
    </w:pPr>
    <w:rPr>
      <w:b/>
      <w:bCs/>
      <w:kern w:val="22"/>
      <w:sz w:val="24"/>
      <w:lang w:eastAsia="zh-CN"/>
    </w:rPr>
  </w:style>
  <w:style w:type="paragraph" w:styleId="TOC1">
    <w:name w:val="toc 1"/>
    <w:basedOn w:val="Normal"/>
    <w:next w:val="Normal"/>
    <w:autoRedefine/>
    <w:uiPriority w:val="99"/>
    <w:semiHidden/>
    <w:rsid w:val="00771B8D"/>
    <w:pPr>
      <w:ind w:left="720" w:hanging="720"/>
    </w:pPr>
    <w:rPr>
      <w:caps/>
      <w:kern w:val="22"/>
      <w:lang w:eastAsia="zh-CN"/>
    </w:rPr>
  </w:style>
  <w:style w:type="paragraph" w:styleId="TOC2">
    <w:name w:val="toc 2"/>
    <w:basedOn w:val="Normal"/>
    <w:next w:val="Normal"/>
    <w:autoRedefine/>
    <w:uiPriority w:val="99"/>
    <w:semiHidden/>
    <w:rsid w:val="00771B8D"/>
    <w:pPr>
      <w:tabs>
        <w:tab w:val="right" w:leader="dot" w:pos="9356"/>
      </w:tabs>
      <w:ind w:left="1440" w:hanging="720"/>
    </w:pPr>
    <w:rPr>
      <w:noProof/>
      <w:kern w:val="22"/>
      <w:szCs w:val="22"/>
      <w:lang w:val="en-US" w:eastAsia="zh-CN"/>
    </w:rPr>
  </w:style>
  <w:style w:type="paragraph" w:styleId="TOC3">
    <w:name w:val="toc 3"/>
    <w:basedOn w:val="Normal"/>
    <w:next w:val="Normal"/>
    <w:autoRedefine/>
    <w:uiPriority w:val="99"/>
    <w:semiHidden/>
    <w:rsid w:val="00771B8D"/>
    <w:pPr>
      <w:ind w:left="2160" w:hanging="720"/>
    </w:pPr>
    <w:rPr>
      <w:kern w:val="22"/>
      <w:lang w:eastAsia="zh-CN"/>
    </w:rPr>
  </w:style>
  <w:style w:type="paragraph" w:styleId="TOC4">
    <w:name w:val="toc 4"/>
    <w:basedOn w:val="Normal"/>
    <w:next w:val="Normal"/>
    <w:autoRedefine/>
    <w:uiPriority w:val="99"/>
    <w:semiHidden/>
    <w:rsid w:val="00771B8D"/>
    <w:pPr>
      <w:spacing w:before="120" w:after="120"/>
      <w:ind w:left="660"/>
      <w:jc w:val="left"/>
    </w:pPr>
    <w:rPr>
      <w:kern w:val="22"/>
      <w:lang w:eastAsia="zh-CN"/>
    </w:rPr>
  </w:style>
  <w:style w:type="paragraph" w:styleId="TOC5">
    <w:name w:val="toc 5"/>
    <w:basedOn w:val="Normal"/>
    <w:next w:val="Normal"/>
    <w:autoRedefine/>
    <w:uiPriority w:val="99"/>
    <w:semiHidden/>
    <w:rsid w:val="00771B8D"/>
    <w:pPr>
      <w:spacing w:before="120" w:after="120"/>
      <w:ind w:left="880"/>
      <w:jc w:val="left"/>
    </w:pPr>
    <w:rPr>
      <w:kern w:val="22"/>
      <w:lang w:eastAsia="zh-CN"/>
    </w:rPr>
  </w:style>
  <w:style w:type="paragraph" w:styleId="TOC6">
    <w:name w:val="toc 6"/>
    <w:basedOn w:val="Normal"/>
    <w:next w:val="Normal"/>
    <w:autoRedefine/>
    <w:uiPriority w:val="99"/>
    <w:semiHidden/>
    <w:rsid w:val="00771B8D"/>
    <w:pPr>
      <w:spacing w:before="120" w:after="120"/>
      <w:ind w:left="1100"/>
      <w:jc w:val="left"/>
    </w:pPr>
    <w:rPr>
      <w:kern w:val="22"/>
      <w:lang w:eastAsia="zh-CN"/>
    </w:rPr>
  </w:style>
  <w:style w:type="paragraph" w:styleId="TOC7">
    <w:name w:val="toc 7"/>
    <w:basedOn w:val="Normal"/>
    <w:next w:val="Normal"/>
    <w:autoRedefine/>
    <w:uiPriority w:val="99"/>
    <w:semiHidden/>
    <w:rsid w:val="00771B8D"/>
    <w:pPr>
      <w:spacing w:before="120" w:after="120"/>
      <w:ind w:left="1320"/>
      <w:jc w:val="left"/>
    </w:pPr>
    <w:rPr>
      <w:kern w:val="22"/>
      <w:lang w:eastAsia="zh-CN"/>
    </w:rPr>
  </w:style>
  <w:style w:type="paragraph" w:styleId="TOC8">
    <w:name w:val="toc 8"/>
    <w:basedOn w:val="Normal"/>
    <w:next w:val="Normal"/>
    <w:autoRedefine/>
    <w:uiPriority w:val="99"/>
    <w:semiHidden/>
    <w:rsid w:val="00771B8D"/>
    <w:pPr>
      <w:spacing w:before="120" w:after="120"/>
      <w:ind w:left="1540"/>
      <w:jc w:val="left"/>
    </w:pPr>
    <w:rPr>
      <w:kern w:val="22"/>
      <w:lang w:eastAsia="zh-CN"/>
    </w:rPr>
  </w:style>
  <w:style w:type="paragraph" w:styleId="TOC9">
    <w:name w:val="toc 9"/>
    <w:basedOn w:val="Normal"/>
    <w:next w:val="Normal"/>
    <w:autoRedefine/>
    <w:uiPriority w:val="99"/>
    <w:semiHidden/>
    <w:rsid w:val="00771B8D"/>
    <w:pPr>
      <w:spacing w:before="120" w:after="120"/>
      <w:ind w:left="1760"/>
      <w:jc w:val="left"/>
    </w:pPr>
    <w:rPr>
      <w:kern w:val="22"/>
      <w:lang w:eastAsia="zh-CN"/>
    </w:rPr>
  </w:style>
  <w:style w:type="paragraph" w:customStyle="1" w:styleId="CBD-Doc-Type">
    <w:name w:val="CBD-Doc-Type"/>
    <w:basedOn w:val="Normal"/>
    <w:uiPriority w:val="99"/>
    <w:rsid w:val="00771B8D"/>
    <w:pPr>
      <w:keepLines/>
      <w:spacing w:before="240" w:after="120"/>
    </w:pPr>
    <w:rPr>
      <w:b/>
      <w:i/>
      <w:kern w:val="22"/>
      <w:sz w:val="24"/>
      <w:lang w:eastAsia="zh-CN"/>
    </w:rPr>
  </w:style>
  <w:style w:type="paragraph" w:customStyle="1" w:styleId="CBD-Doc">
    <w:name w:val="CBD-Doc"/>
    <w:basedOn w:val="Normal"/>
    <w:uiPriority w:val="99"/>
    <w:rsid w:val="00771B8D"/>
    <w:pPr>
      <w:keepLines/>
      <w:numPr>
        <w:numId w:val="5"/>
      </w:numPr>
      <w:spacing w:after="120"/>
    </w:pPr>
    <w:rPr>
      <w:kern w:val="22"/>
      <w:lang w:eastAsia="zh-CN"/>
    </w:rPr>
  </w:style>
  <w:style w:type="paragraph" w:styleId="Caption">
    <w:name w:val="caption"/>
    <w:basedOn w:val="Normal"/>
    <w:next w:val="Normal"/>
    <w:uiPriority w:val="99"/>
    <w:qFormat/>
    <w:rsid w:val="00771B8D"/>
    <w:pPr>
      <w:keepNext/>
      <w:keepLines/>
      <w:spacing w:after="200"/>
    </w:pPr>
    <w:rPr>
      <w:b/>
      <w:iCs/>
      <w:kern w:val="22"/>
      <w:szCs w:val="18"/>
      <w:lang w:eastAsia="zh-CN"/>
    </w:rPr>
  </w:style>
  <w:style w:type="paragraph" w:customStyle="1" w:styleId="StylePara1HeadingsCSTimesNewRoman">
    <w:name w:val="Style Para1 + +Headings CS (Times New Roman)"/>
    <w:basedOn w:val="Para1"/>
    <w:uiPriority w:val="99"/>
    <w:rsid w:val="00771B8D"/>
    <w:pPr>
      <w:numPr>
        <w:numId w:val="0"/>
      </w:numPr>
    </w:pPr>
    <w:rPr>
      <w:kern w:val="22"/>
      <w:lang w:eastAsia="zh-CN"/>
    </w:rPr>
  </w:style>
  <w:style w:type="paragraph" w:styleId="CommentSubject">
    <w:name w:val="annotation subject"/>
    <w:basedOn w:val="CommentText"/>
    <w:next w:val="CommentText"/>
    <w:link w:val="CommentSubjectChar"/>
    <w:uiPriority w:val="99"/>
    <w:semiHidden/>
    <w:rsid w:val="00771B8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locked/>
    <w:rsid w:val="00771B8D"/>
    <w:rPr>
      <w:b/>
      <w:bCs/>
      <w:sz w:val="20"/>
      <w:szCs w:val="20"/>
    </w:rPr>
  </w:style>
  <w:style w:type="paragraph" w:styleId="Revision">
    <w:name w:val="Revision"/>
    <w:hidden/>
    <w:uiPriority w:val="99"/>
    <w:semiHidden/>
    <w:rsid w:val="00771B8D"/>
    <w:rPr>
      <w:rFonts w:ascii="Times New Roman" w:eastAsia="MS Mincho" w:hAnsi="Times New Roman"/>
      <w:szCs w:val="24"/>
      <w:lang w:val="en-GB"/>
    </w:rPr>
  </w:style>
  <w:style w:type="character" w:customStyle="1" w:styleId="tw4winMark">
    <w:name w:val="tw4winMark"/>
    <w:uiPriority w:val="99"/>
    <w:rsid w:val="00771B8D"/>
    <w:rPr>
      <w:rFonts w:ascii="Courier New" w:hAnsi="Courier New"/>
      <w:vanish/>
      <w:color w:val="800080"/>
      <w:sz w:val="24"/>
      <w:vertAlign w:val="subscript"/>
    </w:rPr>
  </w:style>
  <w:style w:type="character" w:customStyle="1" w:styleId="tw4winError">
    <w:name w:val="tw4winError"/>
    <w:uiPriority w:val="99"/>
    <w:rsid w:val="00771B8D"/>
    <w:rPr>
      <w:rFonts w:ascii="Courier New" w:hAnsi="Courier New"/>
      <w:color w:val="00FF00"/>
      <w:sz w:val="40"/>
    </w:rPr>
  </w:style>
  <w:style w:type="character" w:customStyle="1" w:styleId="tw4winTerm">
    <w:name w:val="tw4winTerm"/>
    <w:uiPriority w:val="99"/>
    <w:rsid w:val="00771B8D"/>
    <w:rPr>
      <w:color w:val="0000FF"/>
    </w:rPr>
  </w:style>
  <w:style w:type="character" w:customStyle="1" w:styleId="tw4winPopup">
    <w:name w:val="tw4winPopup"/>
    <w:uiPriority w:val="99"/>
    <w:rsid w:val="00771B8D"/>
    <w:rPr>
      <w:rFonts w:ascii="Courier New" w:hAnsi="Courier New"/>
      <w:noProof/>
      <w:color w:val="008000"/>
    </w:rPr>
  </w:style>
  <w:style w:type="character" w:customStyle="1" w:styleId="tw4winJump">
    <w:name w:val="tw4winJump"/>
    <w:uiPriority w:val="99"/>
    <w:rsid w:val="00771B8D"/>
    <w:rPr>
      <w:rFonts w:ascii="Courier New" w:hAnsi="Courier New"/>
      <w:noProof/>
      <w:color w:val="008080"/>
    </w:rPr>
  </w:style>
  <w:style w:type="character" w:customStyle="1" w:styleId="tw4winExternal">
    <w:name w:val="tw4winExternal"/>
    <w:uiPriority w:val="99"/>
    <w:rsid w:val="00771B8D"/>
    <w:rPr>
      <w:rFonts w:ascii="Courier New" w:hAnsi="Courier New"/>
      <w:noProof/>
      <w:color w:val="808080"/>
    </w:rPr>
  </w:style>
  <w:style w:type="character" w:customStyle="1" w:styleId="tw4winInternal">
    <w:name w:val="tw4winInternal"/>
    <w:uiPriority w:val="99"/>
    <w:rsid w:val="00771B8D"/>
    <w:rPr>
      <w:rFonts w:ascii="Courier New" w:hAnsi="Courier New"/>
      <w:noProof/>
      <w:color w:val="FF0000"/>
    </w:rPr>
  </w:style>
  <w:style w:type="character" w:customStyle="1" w:styleId="DONOTTRANSLATE">
    <w:name w:val="DO_NOT_TRANSLATE"/>
    <w:uiPriority w:val="99"/>
    <w:rsid w:val="00771B8D"/>
    <w:rPr>
      <w:rFonts w:ascii="Courier New" w:hAnsi="Courier New"/>
      <w:noProof/>
      <w:color w:val="800000"/>
    </w:rPr>
  </w:style>
  <w:style w:type="paragraph" w:customStyle="1" w:styleId="a0">
    <w:name w:val="文件标题"/>
    <w:basedOn w:val="Normal"/>
    <w:uiPriority w:val="99"/>
    <w:rsid w:val="00771B8D"/>
    <w:pPr>
      <w:keepNext/>
      <w:jc w:val="center"/>
    </w:pPr>
    <w:rPr>
      <w:kern w:val="28"/>
      <w:sz w:val="28"/>
      <w:lang w:eastAsia="zh-CN"/>
    </w:rPr>
  </w:style>
  <w:style w:type="paragraph" w:customStyle="1" w:styleId="a">
    <w:name w:val="正文段落"/>
    <w:basedOn w:val="Normal-para"/>
    <w:uiPriority w:val="99"/>
    <w:rsid w:val="00771B8D"/>
    <w:pPr>
      <w:numPr>
        <w:numId w:val="8"/>
      </w:numPr>
      <w:tabs>
        <w:tab w:val="clear" w:pos="490"/>
        <w:tab w:val="clear" w:pos="979"/>
        <w:tab w:val="clear" w:pos="1469"/>
        <w:tab w:val="left" w:pos="480"/>
      </w:tabs>
    </w:pPr>
    <w:rPr>
      <w:spacing w:val="0"/>
      <w:szCs w:val="24"/>
    </w:rPr>
  </w:style>
  <w:style w:type="paragraph" w:customStyle="1" w:styleId="Normal-para">
    <w:name w:val="Normal-para"/>
    <w:basedOn w:val="Normal"/>
    <w:uiPriority w:val="99"/>
    <w:rsid w:val="00771B8D"/>
    <w:pPr>
      <w:widowControl w:val="0"/>
      <w:numPr>
        <w:numId w:val="7"/>
      </w:numPr>
      <w:tabs>
        <w:tab w:val="clear" w:pos="360"/>
        <w:tab w:val="left" w:pos="490"/>
        <w:tab w:val="left" w:pos="979"/>
        <w:tab w:val="left" w:pos="1469"/>
      </w:tabs>
      <w:suppressAutoHyphens/>
      <w:adjustRightInd w:val="0"/>
      <w:spacing w:before="120" w:after="120" w:line="240" w:lineRule="atLeast"/>
      <w:textAlignment w:val="baseline"/>
    </w:pPr>
    <w:rPr>
      <w:spacing w:val="-2"/>
      <w:sz w:val="24"/>
      <w:szCs w:val="20"/>
      <w:lang w:val="en-US" w:eastAsia="zh-CN"/>
    </w:rPr>
  </w:style>
  <w:style w:type="paragraph" w:customStyle="1" w:styleId="Para1-Annex">
    <w:name w:val="Para1-Annex"/>
    <w:basedOn w:val="Normal"/>
    <w:uiPriority w:val="99"/>
    <w:rsid w:val="00771B8D"/>
    <w:pPr>
      <w:numPr>
        <w:numId w:val="6"/>
      </w:numPr>
      <w:spacing w:before="120" w:after="120"/>
    </w:pPr>
    <w:rPr>
      <w:sz w:val="24"/>
      <w:lang w:eastAsia="zh-CN"/>
    </w:rPr>
  </w:style>
  <w:style w:type="paragraph" w:customStyle="1" w:styleId="--">
    <w:name w:val="--的说明"/>
    <w:basedOn w:val="Normal"/>
    <w:uiPriority w:val="99"/>
    <w:rsid w:val="00771B8D"/>
    <w:pPr>
      <w:spacing w:before="240" w:after="120"/>
      <w:jc w:val="center"/>
    </w:pPr>
    <w:rPr>
      <w:i/>
      <w:iCs/>
      <w:sz w:val="24"/>
      <w:lang w:eastAsia="zh-CN"/>
    </w:rPr>
  </w:style>
  <w:style w:type="paragraph" w:styleId="Index1">
    <w:name w:val="index 1"/>
    <w:basedOn w:val="Normal"/>
    <w:next w:val="Normal"/>
    <w:autoRedefine/>
    <w:uiPriority w:val="99"/>
    <w:rsid w:val="00771B8D"/>
    <w:pPr>
      <w:ind w:left="220" w:hanging="220"/>
    </w:pPr>
    <w:rPr>
      <w:sz w:val="24"/>
      <w:lang w:eastAsia="zh-CN"/>
    </w:rPr>
  </w:style>
  <w:style w:type="paragraph" w:customStyle="1" w:styleId="para20">
    <w:name w:val="para2"/>
    <w:basedOn w:val="Normal"/>
    <w:uiPriority w:val="99"/>
    <w:rsid w:val="00771B8D"/>
    <w:pPr>
      <w:tabs>
        <w:tab w:val="num" w:pos="1440"/>
      </w:tabs>
      <w:spacing w:before="120" w:after="120" w:line="240" w:lineRule="exact"/>
      <w:ind w:firstLine="720"/>
      <w:jc w:val="left"/>
    </w:pPr>
    <w:rPr>
      <w:rFonts w:ascii="Courier" w:hAnsi="Courier"/>
      <w:sz w:val="20"/>
      <w:szCs w:val="20"/>
    </w:rPr>
  </w:style>
  <w:style w:type="paragraph" w:customStyle="1" w:styleId="Paranum">
    <w:name w:val="Paranum"/>
    <w:basedOn w:val="Para1"/>
    <w:uiPriority w:val="99"/>
    <w:rsid w:val="00771B8D"/>
    <w:pPr>
      <w:numPr>
        <w:numId w:val="0"/>
      </w:numPr>
      <w:tabs>
        <w:tab w:val="num" w:pos="360"/>
      </w:tabs>
      <w:spacing w:line="240" w:lineRule="exact"/>
    </w:pPr>
    <w:rPr>
      <w:szCs w:val="22"/>
      <w:lang w:val="en-US"/>
    </w:rPr>
  </w:style>
  <w:style w:type="character" w:customStyle="1" w:styleId="text1">
    <w:name w:val="text1"/>
    <w:uiPriority w:val="99"/>
    <w:rsid w:val="00771B8D"/>
    <w:rPr>
      <w:rFonts w:ascii="Arial" w:hAnsi="Arial"/>
      <w:color w:val="000000"/>
      <w:sz w:val="18"/>
    </w:rPr>
  </w:style>
  <w:style w:type="paragraph" w:customStyle="1" w:styleId="Para10">
    <w:name w:val="Para 1"/>
    <w:basedOn w:val="BodyText"/>
    <w:uiPriority w:val="99"/>
    <w:rsid w:val="00771B8D"/>
    <w:pPr>
      <w:ind w:firstLine="0"/>
    </w:pPr>
    <w:rPr>
      <w:rFonts w:eastAsia="MS Mincho"/>
      <w:iCs w:val="0"/>
      <w:kern w:val="0"/>
      <w:szCs w:val="22"/>
      <w:lang w:eastAsia="en-US"/>
    </w:rPr>
  </w:style>
  <w:style w:type="paragraph" w:customStyle="1" w:styleId="Style1">
    <w:name w:val="Style1"/>
    <w:basedOn w:val="BodyText2"/>
    <w:uiPriority w:val="99"/>
    <w:rsid w:val="00771B8D"/>
    <w:pPr>
      <w:tabs>
        <w:tab w:val="num" w:pos="1080"/>
        <w:tab w:val="left" w:pos="1440"/>
      </w:tabs>
      <w:spacing w:before="120" w:line="240" w:lineRule="auto"/>
      <w:ind w:firstLine="720"/>
    </w:pPr>
    <w:rPr>
      <w:rFonts w:eastAsia="等线"/>
      <w:szCs w:val="20"/>
      <w:lang w:eastAsia="en-US"/>
    </w:rPr>
  </w:style>
  <w:style w:type="paragraph" w:customStyle="1" w:styleId="bodytextnoindent">
    <w:name w:val="body text (no indent)"/>
    <w:basedOn w:val="Normal"/>
    <w:uiPriority w:val="99"/>
    <w:rsid w:val="00771B8D"/>
    <w:pPr>
      <w:tabs>
        <w:tab w:val="num" w:pos="360"/>
      </w:tabs>
      <w:spacing w:before="120" w:after="120"/>
    </w:pPr>
  </w:style>
  <w:style w:type="paragraph" w:customStyle="1" w:styleId="Heading1centred">
    <w:name w:val="Heading 1 (centred)"/>
    <w:basedOn w:val="Heading1"/>
    <w:next w:val="Normal"/>
    <w:uiPriority w:val="99"/>
    <w:rsid w:val="00771B8D"/>
    <w:pPr>
      <w:ind w:right="403"/>
    </w:pPr>
  </w:style>
  <w:style w:type="paragraph" w:customStyle="1" w:styleId="Heading-plainbold">
    <w:name w:val="Heading-plain bold"/>
    <w:basedOn w:val="BodyText"/>
    <w:uiPriority w:val="99"/>
    <w:rsid w:val="00771B8D"/>
    <w:pPr>
      <w:ind w:firstLine="0"/>
      <w:jc w:val="center"/>
    </w:pPr>
    <w:rPr>
      <w:b/>
      <w:bCs/>
      <w:i/>
      <w:iCs w:val="0"/>
      <w:kern w:val="0"/>
      <w:lang w:val="en-US" w:eastAsia="en-US"/>
    </w:rPr>
  </w:style>
  <w:style w:type="character" w:styleId="HTMLTypewriter">
    <w:name w:val="HTML Typewriter"/>
    <w:basedOn w:val="DefaultParagraphFont"/>
    <w:uiPriority w:val="99"/>
    <w:rsid w:val="00771B8D"/>
    <w:rPr>
      <w:rFonts w:ascii="Courier New" w:eastAsia="Times New Roman" w:hAnsi="Courier New" w:cs="Times New Roman"/>
      <w:sz w:val="20"/>
    </w:rPr>
  </w:style>
  <w:style w:type="paragraph" w:customStyle="1" w:styleId="Heading-plain">
    <w:name w:val="Heading - plain"/>
    <w:basedOn w:val="Heading2"/>
    <w:next w:val="BodyText"/>
    <w:uiPriority w:val="99"/>
    <w:rsid w:val="00771B8D"/>
    <w:pPr>
      <w:keepLines w:val="0"/>
      <w:tabs>
        <w:tab w:val="left" w:pos="720"/>
      </w:tabs>
      <w:spacing w:before="120" w:after="120"/>
      <w:jc w:val="center"/>
    </w:pPr>
    <w:rPr>
      <w:rFonts w:ascii="Times New Roman" w:eastAsia="等线" w:hAnsi="Times New Roman"/>
      <w:b/>
      <w:bCs/>
      <w:i/>
      <w:iCs/>
      <w:color w:val="auto"/>
      <w:sz w:val="22"/>
      <w:szCs w:val="24"/>
    </w:rPr>
  </w:style>
  <w:style w:type="paragraph" w:customStyle="1" w:styleId="Heading40">
    <w:name w:val="Heading4"/>
    <w:basedOn w:val="Normal"/>
    <w:uiPriority w:val="99"/>
    <w:rsid w:val="00771B8D"/>
    <w:pPr>
      <w:keepNext/>
      <w:tabs>
        <w:tab w:val="num" w:pos="720"/>
      </w:tabs>
      <w:spacing w:before="120" w:after="120"/>
      <w:ind w:left="720" w:hanging="720"/>
    </w:pPr>
    <w:rPr>
      <w:i/>
      <w:iCs/>
    </w:rPr>
  </w:style>
  <w:style w:type="paragraph" w:customStyle="1" w:styleId="list3">
    <w:name w:val="list3"/>
    <w:basedOn w:val="Normal"/>
    <w:autoRedefine/>
    <w:uiPriority w:val="99"/>
    <w:rsid w:val="00771B8D"/>
    <w:pPr>
      <w:tabs>
        <w:tab w:val="num" w:pos="720"/>
      </w:tabs>
      <w:ind w:left="720" w:hanging="360"/>
    </w:pPr>
  </w:style>
  <w:style w:type="paragraph" w:customStyle="1" w:styleId="Numberedparagraph">
    <w:name w:val="Numbered paragraph"/>
    <w:basedOn w:val="Normal"/>
    <w:uiPriority w:val="99"/>
    <w:rsid w:val="00771B8D"/>
    <w:pPr>
      <w:tabs>
        <w:tab w:val="num" w:pos="1080"/>
      </w:tabs>
      <w:ind w:left="1080" w:hanging="360"/>
    </w:pPr>
    <w:rPr>
      <w:kern w:val="28"/>
    </w:rPr>
  </w:style>
  <w:style w:type="paragraph" w:customStyle="1" w:styleId="Para3nonumber">
    <w:name w:val="Para  3 (no number)"/>
    <w:basedOn w:val="Para3"/>
    <w:uiPriority w:val="99"/>
    <w:rsid w:val="00771B8D"/>
    <w:pPr>
      <w:numPr>
        <w:ilvl w:val="0"/>
        <w:numId w:val="0"/>
      </w:numPr>
      <w:tabs>
        <w:tab w:val="clear" w:pos="1980"/>
        <w:tab w:val="left" w:pos="2160"/>
      </w:tabs>
      <w:spacing w:before="120" w:after="120"/>
      <w:ind w:left="2160" w:hanging="720"/>
    </w:pPr>
    <w:rPr>
      <w:kern w:val="0"/>
      <w:szCs w:val="22"/>
      <w:lang w:eastAsia="en-US"/>
    </w:rPr>
  </w:style>
  <w:style w:type="character" w:customStyle="1" w:styleId="Hyperlink1">
    <w:name w:val="Hyperlink1"/>
    <w:uiPriority w:val="99"/>
    <w:rsid w:val="00771B8D"/>
    <w:rPr>
      <w:color w:val="0000FF"/>
      <w:sz w:val="18"/>
      <w:u w:val="single"/>
    </w:rPr>
  </w:style>
  <w:style w:type="paragraph" w:customStyle="1" w:styleId="CharChar1Char">
    <w:name w:val="Char Char1 Char"/>
    <w:basedOn w:val="Normal"/>
    <w:uiPriority w:val="99"/>
    <w:rsid w:val="00771B8D"/>
    <w:pPr>
      <w:widowControl w:val="0"/>
      <w:adjustRightInd w:val="0"/>
      <w:spacing w:line="360" w:lineRule="atLeast"/>
      <w:textAlignment w:val="baseline"/>
    </w:pPr>
    <w:rPr>
      <w:rFonts w:ascii="Arial" w:hAnsi="Arial" w:cs="Arial"/>
      <w:szCs w:val="20"/>
      <w:lang w:val="pl-PL" w:eastAsia="pl-PL"/>
    </w:rPr>
  </w:style>
  <w:style w:type="character" w:customStyle="1" w:styleId="ng-binding">
    <w:name w:val="ng-binding"/>
    <w:uiPriority w:val="99"/>
    <w:rsid w:val="00771B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14</Pages>
  <Words>5131</Words>
  <Characters>5851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在选择、设计和实施生物多样性融资机制和制定具体工具的保障办法时，考虑关于生物多样性融资机制保障措施的自愿准则</dc:title>
  <dc:subject/>
  <dc:creator>Yunqi Jia</dc:creator>
  <cp:keywords/>
  <dc:description/>
  <cp:lastModifiedBy>HH</cp:lastModifiedBy>
  <cp:revision>17</cp:revision>
  <dcterms:created xsi:type="dcterms:W3CDTF">2018-08-08T19:45:00Z</dcterms:created>
  <dcterms:modified xsi:type="dcterms:W3CDTF">2018-10-01T21:50:00Z</dcterms:modified>
</cp:coreProperties>
</file>