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7" w:type="dxa"/>
        <w:tblInd w:w="-318" w:type="dxa"/>
        <w:tblLayout w:type="fixed"/>
        <w:tblLook w:val="00A0"/>
      </w:tblPr>
      <w:tblGrid>
        <w:gridCol w:w="976"/>
        <w:gridCol w:w="5141"/>
        <w:gridCol w:w="4090"/>
      </w:tblGrid>
      <w:tr w:rsidR="00D94C54">
        <w:trPr>
          <w:trHeight w:val="709"/>
        </w:trPr>
        <w:tc>
          <w:tcPr>
            <w:tcW w:w="976" w:type="dxa"/>
            <w:tcBorders>
              <w:bottom w:val="single" w:sz="12" w:space="0" w:color="auto"/>
            </w:tcBorders>
          </w:tcPr>
          <w:p w:rsidR="00D94C54" w:rsidRDefault="00D543D5">
            <w:pPr>
              <w:rPr>
                <w:lang w:val="es-ES"/>
              </w:rPr>
            </w:pPr>
            <w:bookmarkStart w:id="0" w:name="Meeting"/>
            <w:r>
              <w:rPr>
                <w:noProof/>
                <w:snapToGrid/>
                <w:lang w:val="es-UY" w:eastAsia="es-UY"/>
              </w:rPr>
              <w:drawing>
                <wp:inline distT="0" distB="0" distL="0" distR="0">
                  <wp:extent cx="426085" cy="364490"/>
                  <wp:effectExtent l="19050" t="0" r="0" b="0"/>
                  <wp:docPr id="1" name="Pictur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mf"/>
                          <pic:cNvPicPr>
                            <a:picLocks noChangeAspect="1" noChangeArrowheads="1"/>
                          </pic:cNvPicPr>
                        </pic:nvPicPr>
                        <pic:blipFill>
                          <a:blip r:embed="rId8" cstate="print"/>
                          <a:srcRect/>
                          <a:stretch>
                            <a:fillRect/>
                          </a:stretch>
                        </pic:blipFill>
                        <pic:spPr bwMode="auto">
                          <a:xfrm>
                            <a:off x="0" y="0"/>
                            <a:ext cx="426085" cy="364490"/>
                          </a:xfrm>
                          <a:prstGeom prst="rect">
                            <a:avLst/>
                          </a:prstGeom>
                          <a:noFill/>
                          <a:ln w="9525">
                            <a:noFill/>
                            <a:miter lim="800000"/>
                            <a:headEnd/>
                            <a:tailEnd/>
                          </a:ln>
                        </pic:spPr>
                      </pic:pic>
                    </a:graphicData>
                  </a:graphic>
                </wp:inline>
              </w:drawing>
            </w:r>
          </w:p>
        </w:tc>
        <w:tc>
          <w:tcPr>
            <w:tcW w:w="5141" w:type="dxa"/>
            <w:tcBorders>
              <w:bottom w:val="single" w:sz="12" w:space="0" w:color="auto"/>
            </w:tcBorders>
          </w:tcPr>
          <w:p w:rsidR="00D94C54" w:rsidRDefault="00D543D5">
            <w:pPr>
              <w:rPr>
                <w:lang w:val="es-ES"/>
              </w:rPr>
            </w:pPr>
            <w:r>
              <w:rPr>
                <w:noProof/>
                <w:snapToGrid/>
                <w:lang w:val="es-UY" w:eastAsia="es-UY"/>
              </w:rPr>
              <w:drawing>
                <wp:inline distT="0" distB="0" distL="0" distR="0">
                  <wp:extent cx="320040" cy="375920"/>
                  <wp:effectExtent l="19050" t="0" r="3810" b="0"/>
                  <wp:docPr id="2" name="Pictur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bilodeau:Desktop:logos:template 2017:unep-old.emf"/>
                          <pic:cNvPicPr>
                            <a:picLocks noChangeAspect="1" noChangeArrowheads="1"/>
                          </pic:cNvPicPr>
                        </pic:nvPicPr>
                        <pic:blipFill>
                          <a:blip r:embed="rId9" cstate="print"/>
                          <a:srcRect/>
                          <a:stretch>
                            <a:fillRect/>
                          </a:stretch>
                        </pic:blipFill>
                        <pic:spPr bwMode="auto">
                          <a:xfrm>
                            <a:off x="0" y="0"/>
                            <a:ext cx="320040" cy="375920"/>
                          </a:xfrm>
                          <a:prstGeom prst="rect">
                            <a:avLst/>
                          </a:prstGeom>
                          <a:noFill/>
                          <a:ln w="9525">
                            <a:noFill/>
                            <a:miter lim="800000"/>
                            <a:headEnd/>
                            <a:tailEnd/>
                          </a:ln>
                        </pic:spPr>
                      </pic:pic>
                    </a:graphicData>
                  </a:graphic>
                </wp:inline>
              </w:drawing>
            </w:r>
          </w:p>
        </w:tc>
        <w:tc>
          <w:tcPr>
            <w:tcW w:w="4090" w:type="dxa"/>
            <w:tcBorders>
              <w:bottom w:val="single" w:sz="12" w:space="0" w:color="auto"/>
            </w:tcBorders>
          </w:tcPr>
          <w:p w:rsidR="00D94C54" w:rsidRDefault="00D94C54">
            <w:pPr>
              <w:jc w:val="right"/>
              <w:rPr>
                <w:rFonts w:ascii="Arial" w:hAnsi="Arial"/>
                <w:b/>
                <w:sz w:val="32"/>
                <w:lang w:val="es-ES"/>
              </w:rPr>
            </w:pPr>
            <w:r>
              <w:rPr>
                <w:rFonts w:ascii="Arial" w:hAnsi="Arial"/>
                <w:b/>
                <w:noProof/>
                <w:sz w:val="32"/>
                <w:lang w:val="es-ES"/>
              </w:rPr>
              <w:t>CBD</w:t>
            </w:r>
          </w:p>
        </w:tc>
      </w:tr>
      <w:tr w:rsidR="00D94C54">
        <w:tc>
          <w:tcPr>
            <w:tcW w:w="6117" w:type="dxa"/>
            <w:gridSpan w:val="2"/>
            <w:tcBorders>
              <w:top w:val="single" w:sz="12" w:space="0" w:color="auto"/>
              <w:bottom w:val="single" w:sz="36" w:space="0" w:color="auto"/>
            </w:tcBorders>
            <w:vAlign w:val="center"/>
          </w:tcPr>
          <w:p w:rsidR="00D94C54" w:rsidRDefault="00D543D5">
            <w:pPr>
              <w:rPr>
                <w:lang w:val="es-ES"/>
              </w:rPr>
            </w:pPr>
            <w:r>
              <w:rPr>
                <w:noProof/>
                <w:snapToGrid/>
                <w:lang w:val="es-UY" w:eastAsia="es-UY"/>
              </w:rPr>
              <w:drawing>
                <wp:inline distT="0" distB="0" distL="0" distR="0">
                  <wp:extent cx="2905760" cy="1076960"/>
                  <wp:effectExtent l="19050" t="0" r="8890" b="0"/>
                  <wp:docPr id="3" name="Picture 3" descr="CBD_logo_es-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es-CMYK-black [Converted]"/>
                          <pic:cNvPicPr>
                            <a:picLocks noChangeAspect="1" noChangeArrowheads="1"/>
                          </pic:cNvPicPr>
                        </pic:nvPicPr>
                        <pic:blipFill>
                          <a:blip r:embed="rId10" cstate="print"/>
                          <a:srcRect/>
                          <a:stretch>
                            <a:fillRect/>
                          </a:stretch>
                        </pic:blipFill>
                        <pic:spPr bwMode="auto">
                          <a:xfrm>
                            <a:off x="0" y="0"/>
                            <a:ext cx="2905760" cy="1076960"/>
                          </a:xfrm>
                          <a:prstGeom prst="rect">
                            <a:avLst/>
                          </a:prstGeom>
                          <a:noFill/>
                          <a:ln w="9525">
                            <a:noFill/>
                            <a:miter lim="800000"/>
                            <a:headEnd/>
                            <a:tailEnd/>
                          </a:ln>
                        </pic:spPr>
                      </pic:pic>
                    </a:graphicData>
                  </a:graphic>
                </wp:inline>
              </w:drawing>
            </w:r>
          </w:p>
        </w:tc>
        <w:tc>
          <w:tcPr>
            <w:tcW w:w="4090" w:type="dxa"/>
            <w:tcBorders>
              <w:top w:val="single" w:sz="12" w:space="0" w:color="auto"/>
              <w:bottom w:val="single" w:sz="36" w:space="0" w:color="auto"/>
            </w:tcBorders>
          </w:tcPr>
          <w:p w:rsidR="00D94C54" w:rsidRDefault="00D94C54">
            <w:pPr>
              <w:ind w:left="1215"/>
              <w:rPr>
                <w:lang w:val="es-ES"/>
              </w:rPr>
            </w:pPr>
            <w:r>
              <w:rPr>
                <w:noProof/>
                <w:lang w:val="es-ES"/>
              </w:rPr>
              <w:t>Distr.</w:t>
            </w:r>
          </w:p>
          <w:p w:rsidR="00D94C54" w:rsidRDefault="00827FDD">
            <w:pPr>
              <w:ind w:left="1215"/>
              <w:rPr>
                <w:lang w:val="es-ES"/>
              </w:rPr>
            </w:pPr>
            <w:r w:rsidRPr="00D849F5">
              <w:rPr>
                <w:caps/>
                <w:szCs w:val="22"/>
              </w:rPr>
              <w:t>GENERAL</w:t>
            </w:r>
          </w:p>
          <w:p w:rsidR="00D94C54" w:rsidRDefault="00D94C54">
            <w:pPr>
              <w:ind w:left="1215"/>
              <w:rPr>
                <w:lang w:val="es-ES"/>
              </w:rPr>
            </w:pPr>
          </w:p>
          <w:p w:rsidR="00D94C54" w:rsidRDefault="0002272B">
            <w:pPr>
              <w:ind w:left="1215"/>
              <w:rPr>
                <w:lang w:val="es-ES"/>
              </w:rPr>
            </w:pPr>
            <w:r w:rsidRPr="003D597E">
              <w:t>CBD/SBI/REC/2/1</w:t>
            </w:r>
          </w:p>
          <w:p w:rsidR="00D94C54" w:rsidRDefault="00D94C54">
            <w:pPr>
              <w:ind w:left="1215"/>
              <w:rPr>
                <w:lang w:val="es-ES"/>
              </w:rPr>
            </w:pPr>
            <w:r>
              <w:rPr>
                <w:noProof/>
                <w:lang w:val="es-ES"/>
              </w:rPr>
              <w:t>1</w:t>
            </w:r>
            <w:r w:rsidR="0002272B">
              <w:rPr>
                <w:noProof/>
                <w:lang w:val="es-ES"/>
              </w:rPr>
              <w:t>3</w:t>
            </w:r>
            <w:r>
              <w:rPr>
                <w:noProof/>
                <w:lang w:val="es-ES"/>
              </w:rPr>
              <w:t xml:space="preserve"> de julio de 2018</w:t>
            </w:r>
          </w:p>
          <w:p w:rsidR="00D94C54" w:rsidRDefault="00D94C54">
            <w:pPr>
              <w:ind w:left="1215"/>
              <w:rPr>
                <w:lang w:val="es-ES"/>
              </w:rPr>
            </w:pPr>
          </w:p>
          <w:p w:rsidR="00D94C54" w:rsidRDefault="00D94C54">
            <w:pPr>
              <w:ind w:left="1215"/>
              <w:rPr>
                <w:lang w:val="es-ES"/>
              </w:rPr>
            </w:pPr>
            <w:r>
              <w:rPr>
                <w:noProof/>
                <w:lang w:val="es-ES"/>
              </w:rPr>
              <w:t>ESPAÑOL</w:t>
            </w:r>
          </w:p>
          <w:p w:rsidR="00D94C54" w:rsidRDefault="00D94C54">
            <w:pPr>
              <w:ind w:left="1215"/>
              <w:rPr>
                <w:lang w:val="es-ES"/>
              </w:rPr>
            </w:pPr>
            <w:r>
              <w:rPr>
                <w:noProof/>
                <w:lang w:val="es-ES"/>
              </w:rPr>
              <w:t>ORIGINAL:</w:t>
            </w:r>
            <w:r>
              <w:rPr>
                <w:lang w:val="es-ES"/>
              </w:rPr>
              <w:t xml:space="preserve"> </w:t>
            </w:r>
            <w:r>
              <w:rPr>
                <w:noProof/>
                <w:lang w:val="es-ES"/>
              </w:rPr>
              <w:t>INGLÉS</w:t>
            </w:r>
          </w:p>
          <w:p w:rsidR="00D94C54" w:rsidRDefault="00D94C54">
            <w:pPr>
              <w:rPr>
                <w:lang w:val="es-ES"/>
              </w:rPr>
            </w:pPr>
          </w:p>
        </w:tc>
      </w:tr>
    </w:tbl>
    <w:p w:rsidR="00D94C54" w:rsidRDefault="00D94C54" w:rsidP="00906307">
      <w:pPr>
        <w:pStyle w:val="Cornernotation"/>
        <w:tabs>
          <w:tab w:val="left" w:pos="5940"/>
        </w:tabs>
        <w:kinsoku w:val="0"/>
        <w:overflowPunct w:val="0"/>
        <w:autoSpaceDE w:val="0"/>
        <w:autoSpaceDN w:val="0"/>
        <w:ind w:left="227" w:right="3702" w:hanging="227"/>
        <w:rPr>
          <w:rFonts w:ascii="Batang" w:eastAsia="Batang"/>
          <w:color w:val="000000"/>
          <w:kern w:val="22"/>
          <w:lang w:val="es-ES"/>
        </w:rPr>
      </w:pPr>
      <w:r>
        <w:rPr>
          <w:noProof/>
          <w:lang w:val="es-ES"/>
        </w:rPr>
        <w:t>ÓRGANO SUBSIDIARIO SOBRE LA APLICACIÓN</w:t>
      </w:r>
    </w:p>
    <w:p w:rsidR="00D94C54" w:rsidRDefault="00D94C54">
      <w:pPr>
        <w:pStyle w:val="Cornernotation"/>
        <w:kinsoku w:val="0"/>
        <w:overflowPunct w:val="0"/>
        <w:autoSpaceDE w:val="0"/>
        <w:autoSpaceDN w:val="0"/>
        <w:ind w:left="227" w:right="3970" w:hanging="227"/>
        <w:rPr>
          <w:color w:val="000000"/>
          <w:kern w:val="22"/>
          <w:lang w:val="es-ES"/>
        </w:rPr>
      </w:pPr>
      <w:r>
        <w:rPr>
          <w:noProof/>
          <w:color w:val="000000"/>
          <w:kern w:val="22"/>
          <w:lang w:val="es-ES"/>
        </w:rPr>
        <w:t>Segunda reunión</w:t>
      </w:r>
    </w:p>
    <w:p w:rsidR="00D94C54" w:rsidRDefault="00D94C54">
      <w:pPr>
        <w:pStyle w:val="Cornernotation"/>
        <w:kinsoku w:val="0"/>
        <w:overflowPunct w:val="0"/>
        <w:autoSpaceDE w:val="0"/>
        <w:autoSpaceDN w:val="0"/>
        <w:ind w:left="227" w:right="3970" w:hanging="227"/>
        <w:rPr>
          <w:color w:val="000000"/>
          <w:kern w:val="22"/>
          <w:lang w:val="es-ES"/>
        </w:rPr>
      </w:pPr>
      <w:r>
        <w:rPr>
          <w:noProof/>
          <w:color w:val="000000"/>
          <w:kern w:val="22"/>
          <w:lang w:val="es-ES"/>
        </w:rPr>
        <w:t>Montreal (Canadá), 9 a 13 de julio de 2018</w:t>
      </w:r>
    </w:p>
    <w:bookmarkEnd w:id="0"/>
    <w:p w:rsidR="00D94C54" w:rsidRDefault="00D94C54">
      <w:pPr>
        <w:suppressLineNumbers/>
        <w:suppressAutoHyphens/>
        <w:kinsoku w:val="0"/>
        <w:overflowPunct w:val="0"/>
        <w:autoSpaceDE w:val="0"/>
        <w:autoSpaceDN w:val="0"/>
        <w:adjustRightInd w:val="0"/>
        <w:snapToGrid w:val="0"/>
        <w:rPr>
          <w:lang w:val="es-ES"/>
        </w:rPr>
      </w:pPr>
      <w:r>
        <w:rPr>
          <w:noProof/>
          <w:lang w:val="es-ES"/>
        </w:rPr>
        <w:t>Tema 3 del programa</w:t>
      </w:r>
    </w:p>
    <w:p w:rsidR="0002272B" w:rsidRPr="0002272B" w:rsidRDefault="0002272B" w:rsidP="0002272B">
      <w:pPr>
        <w:pStyle w:val="Heading1"/>
        <w:keepNext w:val="0"/>
        <w:suppressLineNumbers/>
        <w:suppressAutoHyphens/>
        <w:kinsoku w:val="0"/>
        <w:autoSpaceDE w:val="0"/>
        <w:autoSpaceDN w:val="0"/>
        <w:adjustRightInd w:val="0"/>
        <w:snapToGrid w:val="0"/>
        <w:spacing w:after="240"/>
        <w:rPr>
          <w:szCs w:val="22"/>
          <w:lang w:val="es-ES"/>
        </w:rPr>
      </w:pPr>
      <w:r>
        <w:rPr>
          <w:lang w:val="es-ES"/>
        </w:rPr>
        <w:t>RECOM</w:t>
      </w:r>
      <w:r w:rsidRPr="0002272B">
        <w:rPr>
          <w:lang w:val="es-ES"/>
        </w:rPr>
        <w:t>ENDA</w:t>
      </w:r>
      <w:r>
        <w:rPr>
          <w:lang w:val="es-ES"/>
        </w:rPr>
        <w:t>C</w:t>
      </w:r>
      <w:r w:rsidRPr="0002272B">
        <w:rPr>
          <w:lang w:val="es-ES"/>
        </w:rPr>
        <w:t>I</w:t>
      </w:r>
      <w:r>
        <w:rPr>
          <w:lang w:val="es-ES"/>
        </w:rPr>
        <w:t>Ó</w:t>
      </w:r>
      <w:r w:rsidRPr="0002272B">
        <w:rPr>
          <w:lang w:val="es-ES"/>
        </w:rPr>
        <w:t>N ADOPT</w:t>
      </w:r>
      <w:r>
        <w:rPr>
          <w:lang w:val="es-ES"/>
        </w:rPr>
        <w:t>A</w:t>
      </w:r>
      <w:r w:rsidRPr="0002272B">
        <w:rPr>
          <w:lang w:val="es-ES"/>
        </w:rPr>
        <w:t>D</w:t>
      </w:r>
      <w:r>
        <w:rPr>
          <w:lang w:val="es-ES"/>
        </w:rPr>
        <w:t>A</w:t>
      </w:r>
      <w:r w:rsidRPr="0002272B">
        <w:rPr>
          <w:lang w:val="es-ES"/>
        </w:rPr>
        <w:t xml:space="preserve"> </w:t>
      </w:r>
      <w:r>
        <w:rPr>
          <w:lang w:val="es-ES"/>
        </w:rPr>
        <w:t xml:space="preserve">POR </w:t>
      </w:r>
      <w:r w:rsidRPr="0002272B">
        <w:rPr>
          <w:lang w:val="es-ES"/>
        </w:rPr>
        <w:t>E</w:t>
      </w:r>
      <w:r>
        <w:rPr>
          <w:lang w:val="es-ES"/>
        </w:rPr>
        <w:t>L ÓRGANO</w:t>
      </w:r>
      <w:r w:rsidRPr="0002272B">
        <w:rPr>
          <w:lang w:val="es-ES"/>
        </w:rPr>
        <w:t xml:space="preserve"> SUBSIDIAR</w:t>
      </w:r>
      <w:r>
        <w:rPr>
          <w:lang w:val="es-ES"/>
        </w:rPr>
        <w:t>I</w:t>
      </w:r>
      <w:r w:rsidRPr="0002272B">
        <w:rPr>
          <w:lang w:val="es-ES"/>
        </w:rPr>
        <w:t>O</w:t>
      </w:r>
      <w:r>
        <w:rPr>
          <w:lang w:val="es-ES"/>
        </w:rPr>
        <w:t xml:space="preserve"> S</w:t>
      </w:r>
      <w:r w:rsidRPr="0002272B">
        <w:rPr>
          <w:lang w:val="es-ES"/>
        </w:rPr>
        <w:t>O</w:t>
      </w:r>
      <w:r>
        <w:rPr>
          <w:lang w:val="es-ES"/>
        </w:rPr>
        <w:t>BRE LA</w:t>
      </w:r>
      <w:r w:rsidRPr="0002272B">
        <w:rPr>
          <w:lang w:val="es-ES"/>
        </w:rPr>
        <w:t xml:space="preserve"> </w:t>
      </w:r>
      <w:r>
        <w:rPr>
          <w:lang w:val="es-ES"/>
        </w:rPr>
        <w:t>A</w:t>
      </w:r>
      <w:r w:rsidRPr="0002272B">
        <w:rPr>
          <w:lang w:val="es-ES"/>
        </w:rPr>
        <w:t>PL</w:t>
      </w:r>
      <w:r>
        <w:rPr>
          <w:lang w:val="es-ES"/>
        </w:rPr>
        <w:t>IC</w:t>
      </w:r>
      <w:r w:rsidRPr="0002272B">
        <w:rPr>
          <w:lang w:val="es-ES"/>
        </w:rPr>
        <w:t>A</w:t>
      </w:r>
      <w:r>
        <w:rPr>
          <w:lang w:val="es-ES"/>
        </w:rPr>
        <w:t>C</w:t>
      </w:r>
      <w:r w:rsidRPr="0002272B">
        <w:rPr>
          <w:lang w:val="es-ES"/>
        </w:rPr>
        <w:t>I</w:t>
      </w:r>
      <w:r>
        <w:rPr>
          <w:lang w:val="es-ES"/>
        </w:rPr>
        <w:t>Ó</w:t>
      </w:r>
      <w:r w:rsidRPr="0002272B">
        <w:rPr>
          <w:lang w:val="es-ES"/>
        </w:rPr>
        <w:t>N</w:t>
      </w:r>
    </w:p>
    <w:p w:rsidR="0002272B" w:rsidRPr="0002272B" w:rsidRDefault="0002272B" w:rsidP="0002272B">
      <w:pPr>
        <w:pStyle w:val="recommendationheader"/>
        <w:keepNext w:val="0"/>
        <w:suppressLineNumbers/>
        <w:tabs>
          <w:tab w:val="clear" w:pos="720"/>
        </w:tabs>
        <w:suppressAutoHyphens/>
        <w:kinsoku w:val="0"/>
        <w:autoSpaceDE w:val="0"/>
        <w:autoSpaceDN w:val="0"/>
        <w:adjustRightInd w:val="0"/>
        <w:snapToGrid w:val="0"/>
        <w:ind w:left="1560" w:hanging="567"/>
        <w:jc w:val="left"/>
        <w:rPr>
          <w:lang w:val="es-ES"/>
        </w:rPr>
      </w:pPr>
      <w:r w:rsidRPr="0002272B">
        <w:rPr>
          <w:rFonts w:ascii="Times New Roman Bold" w:hAnsi="Times New Roman Bold" w:cs="Times New Roman Bold"/>
          <w:spacing w:val="-3"/>
          <w:kern w:val="22"/>
          <w:lang w:val="es-ES"/>
        </w:rPr>
        <w:t>2/1.</w:t>
      </w:r>
      <w:r w:rsidRPr="0002272B">
        <w:rPr>
          <w:rFonts w:ascii="Times New Roman Bold" w:hAnsi="Times New Roman Bold" w:cs="Times New Roman Bold"/>
          <w:spacing w:val="-3"/>
          <w:kern w:val="22"/>
          <w:lang w:val="es-ES"/>
        </w:rPr>
        <w:tab/>
        <w:t>Progres</w:t>
      </w:r>
      <w:r>
        <w:rPr>
          <w:rFonts w:ascii="Times New Roman Bold" w:hAnsi="Times New Roman Bold" w:cs="Times New Roman Bold"/>
          <w:spacing w:val="-3"/>
          <w:kern w:val="22"/>
          <w:lang w:val="es-ES"/>
        </w:rPr>
        <w:t>o</w:t>
      </w:r>
      <w:r w:rsidRPr="0002272B">
        <w:rPr>
          <w:rFonts w:ascii="Times New Roman Bold" w:hAnsi="Times New Roman Bold" w:cs="Times New Roman Bold"/>
          <w:spacing w:val="-3"/>
          <w:kern w:val="22"/>
          <w:lang w:val="es-ES"/>
        </w:rPr>
        <w:t xml:space="preserve">s </w:t>
      </w:r>
      <w:r>
        <w:rPr>
          <w:rFonts w:ascii="Times New Roman Bold" w:hAnsi="Times New Roman Bold" w:cs="Times New Roman Bold"/>
          <w:spacing w:val="-3"/>
          <w:kern w:val="22"/>
          <w:lang w:val="es-ES"/>
        </w:rPr>
        <w:t>realizados e</w:t>
      </w:r>
      <w:r w:rsidRPr="0002272B">
        <w:rPr>
          <w:rFonts w:ascii="Times New Roman Bold" w:hAnsi="Times New Roman Bold" w:cs="Times New Roman Bold"/>
          <w:spacing w:val="-3"/>
          <w:kern w:val="22"/>
          <w:lang w:val="es-ES"/>
        </w:rPr>
        <w:t xml:space="preserve">n </w:t>
      </w:r>
      <w:r>
        <w:rPr>
          <w:rFonts w:ascii="Times New Roman Bold" w:hAnsi="Times New Roman Bold" w:cs="Times New Roman Bold"/>
          <w:spacing w:val="-3"/>
          <w:kern w:val="22"/>
          <w:lang w:val="es-ES"/>
        </w:rPr>
        <w:t>la a</w:t>
      </w:r>
      <w:r w:rsidRPr="0002272B">
        <w:rPr>
          <w:rFonts w:ascii="Times New Roman Bold" w:hAnsi="Times New Roman Bold" w:cs="Times New Roman Bold"/>
          <w:spacing w:val="-3"/>
          <w:kern w:val="22"/>
          <w:lang w:val="es-ES"/>
        </w:rPr>
        <w:t>pl</w:t>
      </w:r>
      <w:r>
        <w:rPr>
          <w:rFonts w:ascii="Times New Roman Bold" w:hAnsi="Times New Roman Bold" w:cs="Times New Roman Bold"/>
          <w:spacing w:val="-3"/>
          <w:kern w:val="22"/>
          <w:lang w:val="es-ES"/>
        </w:rPr>
        <w:t>ic</w:t>
      </w:r>
      <w:r w:rsidRPr="0002272B">
        <w:rPr>
          <w:rFonts w:ascii="Times New Roman Bold" w:hAnsi="Times New Roman Bold" w:cs="Times New Roman Bold"/>
          <w:spacing w:val="-3"/>
          <w:kern w:val="22"/>
          <w:lang w:val="es-ES"/>
        </w:rPr>
        <w:t>a</w:t>
      </w:r>
      <w:r>
        <w:rPr>
          <w:rFonts w:ascii="Times New Roman Bold" w:hAnsi="Times New Roman Bold" w:cs="Times New Roman Bold"/>
          <w:spacing w:val="-3"/>
          <w:kern w:val="22"/>
          <w:lang w:val="es-ES"/>
        </w:rPr>
        <w:t>c</w:t>
      </w:r>
      <w:r w:rsidRPr="0002272B">
        <w:rPr>
          <w:rFonts w:ascii="Times New Roman Bold" w:hAnsi="Times New Roman Bold" w:cs="Times New Roman Bold"/>
          <w:spacing w:val="-3"/>
          <w:kern w:val="22"/>
          <w:lang w:val="es-ES"/>
        </w:rPr>
        <w:t>i</w:t>
      </w:r>
      <w:r>
        <w:rPr>
          <w:rFonts w:ascii="Times New Roman Bold" w:hAnsi="Times New Roman Bold" w:cs="Times New Roman Bold"/>
          <w:spacing w:val="-3"/>
          <w:kern w:val="22"/>
          <w:lang w:val="es-ES"/>
        </w:rPr>
        <w:t>ó</w:t>
      </w:r>
      <w:r w:rsidRPr="0002272B">
        <w:rPr>
          <w:rFonts w:ascii="Times New Roman Bold" w:hAnsi="Times New Roman Bold" w:cs="Times New Roman Bold"/>
          <w:spacing w:val="-3"/>
          <w:kern w:val="22"/>
          <w:lang w:val="es-ES"/>
        </w:rPr>
        <w:t xml:space="preserve">n </w:t>
      </w:r>
      <w:r>
        <w:rPr>
          <w:rFonts w:ascii="Times New Roman Bold" w:hAnsi="Times New Roman Bold" w:cs="Times New Roman Bold"/>
          <w:spacing w:val="-3"/>
          <w:kern w:val="22"/>
          <w:lang w:val="es-ES"/>
        </w:rPr>
        <w:t>d</w:t>
      </w:r>
      <w:r w:rsidRPr="0002272B">
        <w:rPr>
          <w:rFonts w:ascii="Times New Roman Bold" w:hAnsi="Times New Roman Bold" w:cs="Times New Roman Bold"/>
          <w:spacing w:val="-3"/>
          <w:kern w:val="22"/>
          <w:lang w:val="es-ES"/>
        </w:rPr>
        <w:t>e</w:t>
      </w:r>
      <w:r>
        <w:rPr>
          <w:rFonts w:ascii="Times New Roman Bold" w:hAnsi="Times New Roman Bold" w:cs="Times New Roman Bold"/>
          <w:spacing w:val="-3"/>
          <w:kern w:val="22"/>
          <w:lang w:val="es-ES"/>
        </w:rPr>
        <w:t>l Conven</w:t>
      </w:r>
      <w:r w:rsidRPr="0002272B">
        <w:rPr>
          <w:rFonts w:ascii="Times New Roman Bold" w:hAnsi="Times New Roman Bold" w:cs="Times New Roman Bold"/>
          <w:spacing w:val="-3"/>
          <w:kern w:val="22"/>
          <w:lang w:val="es-ES"/>
        </w:rPr>
        <w:t>io</w:t>
      </w:r>
      <w:r w:rsidR="00827FDD">
        <w:rPr>
          <w:rFonts w:ascii="Times New Roman Bold" w:hAnsi="Times New Roman Bold" w:cs="Times New Roman Bold"/>
          <w:spacing w:val="-3"/>
          <w:kern w:val="22"/>
          <w:lang w:val="es-ES"/>
        </w:rPr>
        <w:t>,</w:t>
      </w:r>
      <w:r>
        <w:rPr>
          <w:rFonts w:ascii="Times New Roman Bold" w:hAnsi="Times New Roman Bold" w:cs="Times New Roman Bold"/>
          <w:spacing w:val="-3"/>
          <w:kern w:val="22"/>
          <w:lang w:val="es-ES"/>
        </w:rPr>
        <w:t xml:space="preserve"> </w:t>
      </w:r>
      <w:r w:rsidR="00827FDD">
        <w:rPr>
          <w:rFonts w:ascii="Times New Roman Bold" w:hAnsi="Times New Roman Bold" w:cs="Times New Roman Bold"/>
          <w:spacing w:val="-3"/>
          <w:kern w:val="22"/>
          <w:lang w:val="es-ES"/>
        </w:rPr>
        <w:t>la implementación d</w:t>
      </w:r>
      <w:r w:rsidRPr="0002272B">
        <w:rPr>
          <w:rFonts w:ascii="Times New Roman Bold" w:hAnsi="Times New Roman Bold" w:cs="Times New Roman Bold"/>
          <w:spacing w:val="-3"/>
          <w:kern w:val="22"/>
          <w:lang w:val="es-ES"/>
        </w:rPr>
        <w:t>e</w:t>
      </w:r>
      <w:r>
        <w:rPr>
          <w:rFonts w:ascii="Times New Roman Bold" w:hAnsi="Times New Roman Bold" w:cs="Times New Roman Bold"/>
          <w:spacing w:val="-3"/>
          <w:kern w:val="22"/>
          <w:lang w:val="es-ES"/>
        </w:rPr>
        <w:t>l Plan</w:t>
      </w:r>
      <w:r w:rsidRPr="0002272B">
        <w:rPr>
          <w:rFonts w:ascii="Times New Roman Bold" w:hAnsi="Times New Roman Bold" w:cs="Times New Roman Bold"/>
          <w:spacing w:val="-3"/>
          <w:kern w:val="22"/>
          <w:lang w:val="es-ES"/>
        </w:rPr>
        <w:t xml:space="preserve"> </w:t>
      </w:r>
      <w:r>
        <w:rPr>
          <w:rFonts w:ascii="Times New Roman Bold" w:hAnsi="Times New Roman Bold" w:cs="Times New Roman Bold"/>
          <w:spacing w:val="-3"/>
          <w:kern w:val="22"/>
          <w:lang w:val="es-ES"/>
        </w:rPr>
        <w:t>Es</w:t>
      </w:r>
      <w:r w:rsidRPr="0002272B">
        <w:rPr>
          <w:rFonts w:ascii="Times New Roman Bold" w:hAnsi="Times New Roman Bold" w:cs="Times New Roman Bold"/>
          <w:spacing w:val="-3"/>
          <w:kern w:val="22"/>
          <w:lang w:val="es-ES"/>
        </w:rPr>
        <w:t>trat</w:t>
      </w:r>
      <w:r>
        <w:rPr>
          <w:rFonts w:ascii="Times New Roman Bold" w:hAnsi="Times New Roman Bold" w:cs="Times New Roman Bold"/>
          <w:spacing w:val="-3"/>
          <w:kern w:val="22"/>
          <w:lang w:val="es-ES"/>
        </w:rPr>
        <w:t>é</w:t>
      </w:r>
      <w:r w:rsidRPr="0002272B">
        <w:rPr>
          <w:rFonts w:ascii="Times New Roman Bold" w:hAnsi="Times New Roman Bold" w:cs="Times New Roman Bold"/>
          <w:spacing w:val="-3"/>
          <w:kern w:val="22"/>
          <w:lang w:val="es-ES"/>
        </w:rPr>
        <w:t>gico</w:t>
      </w:r>
      <w:r>
        <w:rPr>
          <w:rFonts w:ascii="Times New Roman Bold" w:hAnsi="Times New Roman Bold" w:cs="Times New Roman Bold"/>
          <w:spacing w:val="-3"/>
          <w:kern w:val="22"/>
          <w:lang w:val="es-ES"/>
        </w:rPr>
        <w:t xml:space="preserve"> pa</w:t>
      </w:r>
      <w:r w:rsidRPr="0002272B">
        <w:rPr>
          <w:rFonts w:ascii="Times New Roman Bold" w:hAnsi="Times New Roman Bold" w:cs="Times New Roman Bold"/>
          <w:spacing w:val="-3"/>
          <w:kern w:val="22"/>
          <w:lang w:val="es-ES"/>
        </w:rPr>
        <w:t>r</w:t>
      </w:r>
      <w:r>
        <w:rPr>
          <w:rFonts w:ascii="Times New Roman Bold" w:hAnsi="Times New Roman Bold" w:cs="Times New Roman Bold"/>
          <w:spacing w:val="-3"/>
          <w:kern w:val="22"/>
          <w:lang w:val="es-ES"/>
        </w:rPr>
        <w:t>a</w:t>
      </w:r>
      <w:r w:rsidRPr="0002272B">
        <w:rPr>
          <w:rFonts w:ascii="Times New Roman Bold" w:hAnsi="Times New Roman Bold" w:cs="Times New Roman Bold"/>
          <w:spacing w:val="-3"/>
          <w:kern w:val="22"/>
          <w:lang w:val="es-ES"/>
        </w:rPr>
        <w:t xml:space="preserve"> </w:t>
      </w:r>
      <w:r>
        <w:rPr>
          <w:rFonts w:ascii="Times New Roman Bold" w:hAnsi="Times New Roman Bold" w:cs="Times New Roman Bold"/>
          <w:spacing w:val="-3"/>
          <w:kern w:val="22"/>
          <w:lang w:val="es-ES"/>
        </w:rPr>
        <w:t xml:space="preserve">la Diversidad </w:t>
      </w:r>
      <w:r w:rsidRPr="0002272B">
        <w:rPr>
          <w:rFonts w:ascii="Times New Roman Bold" w:hAnsi="Times New Roman Bold" w:cs="Times New Roman Bold"/>
          <w:spacing w:val="-3"/>
          <w:kern w:val="22"/>
          <w:lang w:val="es-ES"/>
        </w:rPr>
        <w:t>Bio</w:t>
      </w:r>
      <w:r>
        <w:rPr>
          <w:rFonts w:ascii="Times New Roman Bold" w:hAnsi="Times New Roman Bold" w:cs="Times New Roman Bold"/>
          <w:spacing w:val="-3"/>
          <w:kern w:val="22"/>
          <w:lang w:val="es-ES"/>
        </w:rPr>
        <w:t>lógica</w:t>
      </w:r>
      <w:r w:rsidRPr="0002272B">
        <w:rPr>
          <w:rFonts w:ascii="Times New Roman Bold" w:hAnsi="Times New Roman Bold" w:cs="Times New Roman Bold"/>
          <w:spacing w:val="-3"/>
          <w:kern w:val="22"/>
          <w:lang w:val="es-ES"/>
        </w:rPr>
        <w:t xml:space="preserve"> 2011-2020 </w:t>
      </w:r>
      <w:r>
        <w:rPr>
          <w:rFonts w:ascii="Times New Roman Bold" w:hAnsi="Times New Roman Bold" w:cs="Times New Roman Bold"/>
          <w:spacing w:val="-3"/>
          <w:kern w:val="22"/>
          <w:lang w:val="es-ES"/>
        </w:rPr>
        <w:t>y el l</w:t>
      </w:r>
      <w:r w:rsidRPr="0002272B">
        <w:rPr>
          <w:rFonts w:ascii="Times New Roman Bold" w:hAnsi="Times New Roman Bold" w:cs="Times New Roman Bold"/>
          <w:spacing w:val="-3"/>
          <w:kern w:val="22"/>
          <w:lang w:val="es-ES"/>
        </w:rPr>
        <w:t>o</w:t>
      </w:r>
      <w:r>
        <w:rPr>
          <w:rFonts w:ascii="Times New Roman Bold" w:hAnsi="Times New Roman Bold" w:cs="Times New Roman Bold"/>
          <w:spacing w:val="-3"/>
          <w:kern w:val="22"/>
          <w:lang w:val="es-ES"/>
        </w:rPr>
        <w:t>g</w:t>
      </w:r>
      <w:r w:rsidRPr="0002272B">
        <w:rPr>
          <w:rFonts w:ascii="Times New Roman Bold" w:hAnsi="Times New Roman Bold" w:cs="Times New Roman Bold"/>
          <w:spacing w:val="-3"/>
          <w:kern w:val="22"/>
          <w:lang w:val="es-ES"/>
        </w:rPr>
        <w:t>r</w:t>
      </w:r>
      <w:r>
        <w:rPr>
          <w:rFonts w:ascii="Times New Roman Bold" w:hAnsi="Times New Roman Bold" w:cs="Times New Roman Bold"/>
          <w:spacing w:val="-3"/>
          <w:kern w:val="22"/>
          <w:lang w:val="es-ES"/>
        </w:rPr>
        <w:t xml:space="preserve">o de las Metas de </w:t>
      </w:r>
      <w:r w:rsidRPr="0002272B">
        <w:rPr>
          <w:rFonts w:ascii="Times New Roman Bold" w:hAnsi="Times New Roman Bold" w:cs="Times New Roman Bold"/>
          <w:spacing w:val="-3"/>
          <w:kern w:val="22"/>
          <w:lang w:val="es-ES"/>
        </w:rPr>
        <w:t xml:space="preserve">Aichi </w:t>
      </w:r>
      <w:r>
        <w:rPr>
          <w:rFonts w:ascii="Times New Roman Bold" w:hAnsi="Times New Roman Bold" w:cs="Times New Roman Bold"/>
          <w:spacing w:val="-3"/>
          <w:kern w:val="22"/>
          <w:lang w:val="es-ES"/>
        </w:rPr>
        <w:t xml:space="preserve">para la Diversidad </w:t>
      </w:r>
      <w:r w:rsidRPr="0002272B">
        <w:rPr>
          <w:rFonts w:ascii="Times New Roman Bold" w:hAnsi="Times New Roman Bold" w:cs="Times New Roman Bold"/>
          <w:spacing w:val="-3"/>
          <w:kern w:val="22"/>
          <w:lang w:val="es-ES"/>
        </w:rPr>
        <w:t>Bio</w:t>
      </w:r>
      <w:r>
        <w:rPr>
          <w:rFonts w:ascii="Times New Roman Bold" w:hAnsi="Times New Roman Bold" w:cs="Times New Roman Bold"/>
          <w:spacing w:val="-3"/>
          <w:kern w:val="22"/>
          <w:lang w:val="es-ES"/>
        </w:rPr>
        <w:t>lógica</w:t>
      </w:r>
    </w:p>
    <w:p w:rsidR="0002272B" w:rsidRPr="0002272B" w:rsidRDefault="0002272B" w:rsidP="0002272B">
      <w:pPr>
        <w:pStyle w:val="Para1"/>
        <w:numPr>
          <w:ilvl w:val="0"/>
          <w:numId w:val="0"/>
        </w:numPr>
        <w:suppressLineNumbers/>
        <w:suppressAutoHyphens/>
        <w:kinsoku w:val="0"/>
        <w:overflowPunct w:val="0"/>
        <w:autoSpaceDE w:val="0"/>
        <w:autoSpaceDN w:val="0"/>
        <w:ind w:left="720"/>
        <w:rPr>
          <w:i/>
          <w:kern w:val="22"/>
          <w:szCs w:val="22"/>
          <w:lang w:val="es-ES"/>
        </w:rPr>
      </w:pPr>
      <w:r>
        <w:rPr>
          <w:i/>
          <w:kern w:val="22"/>
          <w:szCs w:val="22"/>
          <w:lang w:val="es-ES"/>
        </w:rPr>
        <w:t xml:space="preserve">El Órgano </w:t>
      </w:r>
      <w:r w:rsidRPr="0002272B">
        <w:rPr>
          <w:i/>
          <w:kern w:val="22"/>
          <w:szCs w:val="22"/>
          <w:lang w:val="es-ES"/>
        </w:rPr>
        <w:t>Subsidiar</w:t>
      </w:r>
      <w:r>
        <w:rPr>
          <w:i/>
          <w:kern w:val="22"/>
          <w:szCs w:val="22"/>
          <w:lang w:val="es-ES"/>
        </w:rPr>
        <w:t>i</w:t>
      </w:r>
      <w:r w:rsidRPr="0002272B">
        <w:rPr>
          <w:i/>
          <w:kern w:val="22"/>
          <w:szCs w:val="22"/>
          <w:lang w:val="es-ES"/>
        </w:rPr>
        <w:t>o</w:t>
      </w:r>
      <w:r>
        <w:rPr>
          <w:i/>
          <w:kern w:val="22"/>
          <w:szCs w:val="22"/>
          <w:lang w:val="es-ES"/>
        </w:rPr>
        <w:t xml:space="preserve"> sobre la Ap</w:t>
      </w:r>
      <w:r w:rsidRPr="0002272B">
        <w:rPr>
          <w:i/>
          <w:kern w:val="22"/>
          <w:szCs w:val="22"/>
          <w:lang w:val="es-ES"/>
        </w:rPr>
        <w:t>l</w:t>
      </w:r>
      <w:r>
        <w:rPr>
          <w:i/>
          <w:kern w:val="22"/>
          <w:szCs w:val="22"/>
          <w:lang w:val="es-ES"/>
        </w:rPr>
        <w:t>ic</w:t>
      </w:r>
      <w:r w:rsidRPr="0002272B">
        <w:rPr>
          <w:i/>
          <w:kern w:val="22"/>
          <w:szCs w:val="22"/>
          <w:lang w:val="es-ES"/>
        </w:rPr>
        <w:t>a</w:t>
      </w:r>
      <w:r>
        <w:rPr>
          <w:i/>
          <w:kern w:val="22"/>
          <w:szCs w:val="22"/>
          <w:lang w:val="es-ES"/>
        </w:rPr>
        <w:t>c</w:t>
      </w:r>
      <w:r w:rsidRPr="0002272B">
        <w:rPr>
          <w:i/>
          <w:kern w:val="22"/>
          <w:szCs w:val="22"/>
          <w:lang w:val="es-ES"/>
        </w:rPr>
        <w:t>i</w:t>
      </w:r>
      <w:r>
        <w:rPr>
          <w:i/>
          <w:kern w:val="22"/>
          <w:szCs w:val="22"/>
          <w:lang w:val="es-ES"/>
        </w:rPr>
        <w:t>ó</w:t>
      </w:r>
      <w:r w:rsidRPr="0002272B">
        <w:rPr>
          <w:i/>
          <w:kern w:val="22"/>
          <w:szCs w:val="22"/>
          <w:lang w:val="es-ES"/>
        </w:rPr>
        <w:t>n,</w:t>
      </w:r>
    </w:p>
    <w:p w:rsidR="0002272B" w:rsidRDefault="0002272B" w:rsidP="0002272B">
      <w:pPr>
        <w:pStyle w:val="Para1"/>
        <w:numPr>
          <w:ilvl w:val="0"/>
          <w:numId w:val="0"/>
        </w:numPr>
        <w:suppressLineNumbers/>
        <w:suppressAutoHyphens/>
        <w:kinsoku w:val="0"/>
        <w:overflowPunct w:val="0"/>
        <w:autoSpaceDE w:val="0"/>
        <w:autoSpaceDN w:val="0"/>
        <w:ind w:firstLine="709"/>
        <w:rPr>
          <w:kern w:val="22"/>
          <w:szCs w:val="22"/>
          <w:lang w:val="es-ES"/>
        </w:rPr>
      </w:pPr>
      <w:r w:rsidRPr="0002272B">
        <w:rPr>
          <w:i/>
          <w:kern w:val="22"/>
          <w:szCs w:val="22"/>
          <w:lang w:val="es-ES"/>
        </w:rPr>
        <w:t>Recom</w:t>
      </w:r>
      <w:r>
        <w:rPr>
          <w:i/>
          <w:kern w:val="22"/>
          <w:szCs w:val="22"/>
          <w:lang w:val="es-ES"/>
        </w:rPr>
        <w:t>i</w:t>
      </w:r>
      <w:r w:rsidRPr="0002272B">
        <w:rPr>
          <w:i/>
          <w:kern w:val="22"/>
          <w:szCs w:val="22"/>
          <w:lang w:val="es-ES"/>
        </w:rPr>
        <w:t>end</w:t>
      </w:r>
      <w:r>
        <w:rPr>
          <w:i/>
          <w:kern w:val="22"/>
          <w:szCs w:val="22"/>
          <w:lang w:val="es-ES"/>
        </w:rPr>
        <w:t>a</w:t>
      </w:r>
      <w:r w:rsidRPr="0002272B">
        <w:rPr>
          <w:kern w:val="22"/>
          <w:szCs w:val="22"/>
          <w:lang w:val="es-ES"/>
        </w:rPr>
        <w:t xml:space="preserve"> a</w:t>
      </w:r>
      <w:r>
        <w:rPr>
          <w:kern w:val="22"/>
          <w:szCs w:val="22"/>
          <w:lang w:val="es-ES"/>
        </w:rPr>
        <w:t xml:space="preserve"> la </w:t>
      </w:r>
      <w:r w:rsidRPr="0002272B">
        <w:rPr>
          <w:kern w:val="22"/>
          <w:szCs w:val="22"/>
          <w:lang w:val="es-ES"/>
        </w:rPr>
        <w:t>Conferenc</w:t>
      </w:r>
      <w:r>
        <w:rPr>
          <w:kern w:val="22"/>
          <w:szCs w:val="22"/>
          <w:lang w:val="es-ES"/>
        </w:rPr>
        <w:t>ia d</w:t>
      </w:r>
      <w:r w:rsidRPr="0002272B">
        <w:rPr>
          <w:kern w:val="22"/>
          <w:szCs w:val="22"/>
          <w:lang w:val="es-ES"/>
        </w:rPr>
        <w:t xml:space="preserve">e </w:t>
      </w:r>
      <w:r>
        <w:rPr>
          <w:kern w:val="22"/>
          <w:szCs w:val="22"/>
          <w:lang w:val="es-ES"/>
        </w:rPr>
        <w:t>las</w:t>
      </w:r>
      <w:r w:rsidRPr="0002272B">
        <w:rPr>
          <w:kern w:val="22"/>
          <w:szCs w:val="22"/>
          <w:lang w:val="es-ES"/>
        </w:rPr>
        <w:t xml:space="preserve"> Partes </w:t>
      </w:r>
      <w:r>
        <w:rPr>
          <w:kern w:val="22"/>
          <w:szCs w:val="22"/>
          <w:lang w:val="es-ES"/>
        </w:rPr>
        <w:t>que en su 14</w:t>
      </w:r>
      <w:r w:rsidRPr="00827FDD">
        <w:rPr>
          <w:kern w:val="22"/>
          <w:szCs w:val="22"/>
          <w:vertAlign w:val="superscript"/>
          <w:lang w:val="es-ES"/>
        </w:rPr>
        <w:t>a</w:t>
      </w:r>
      <w:r>
        <w:rPr>
          <w:kern w:val="22"/>
          <w:szCs w:val="22"/>
          <w:lang w:val="es-ES"/>
        </w:rPr>
        <w:t xml:space="preserve"> reunión adopte una decisión del siguiente tenor</w:t>
      </w:r>
      <w:r w:rsidRPr="0002272B">
        <w:rPr>
          <w:kern w:val="22"/>
          <w:szCs w:val="22"/>
          <w:lang w:val="es-ES"/>
        </w:rPr>
        <w:t>:</w:t>
      </w:r>
    </w:p>
    <w:p w:rsidR="00827FDD" w:rsidRPr="0002272B" w:rsidRDefault="00827FDD" w:rsidP="00827FDD">
      <w:pPr>
        <w:pStyle w:val="Para1"/>
        <w:numPr>
          <w:ilvl w:val="0"/>
          <w:numId w:val="0"/>
        </w:numPr>
        <w:suppressLineNumbers/>
        <w:suppressAutoHyphens/>
        <w:kinsoku w:val="0"/>
        <w:overflowPunct w:val="0"/>
        <w:autoSpaceDE w:val="0"/>
        <w:autoSpaceDN w:val="0"/>
        <w:ind w:firstLine="709"/>
        <w:jc w:val="center"/>
        <w:rPr>
          <w:kern w:val="22"/>
          <w:szCs w:val="22"/>
          <w:lang w:val="es-ES"/>
        </w:rPr>
      </w:pPr>
    </w:p>
    <w:p w:rsidR="00D94C54" w:rsidRDefault="00D94C54">
      <w:pPr>
        <w:pStyle w:val="NormalWeb"/>
        <w:suppressLineNumbers/>
        <w:tabs>
          <w:tab w:val="left" w:pos="360"/>
        </w:tabs>
        <w:suppressAutoHyphens/>
        <w:kinsoku w:val="0"/>
        <w:overflowPunct w:val="0"/>
        <w:autoSpaceDE w:val="0"/>
        <w:autoSpaceDN w:val="0"/>
        <w:adjustRightInd w:val="0"/>
        <w:snapToGrid w:val="0"/>
        <w:spacing w:before="120" w:beforeAutospacing="0" w:after="120" w:afterAutospacing="0"/>
        <w:jc w:val="center"/>
        <w:rPr>
          <w:rFonts w:ascii="Times New Roman" w:eastAsia="Angsana New" w:hAnsi="Times New Roman" w:cs="Times New Roman"/>
          <w:szCs w:val="24"/>
          <w:lang w:val="es-ES"/>
        </w:rPr>
      </w:pPr>
      <w:r>
        <w:rPr>
          <w:rFonts w:ascii="Times New Roman" w:eastAsia="Angsana New" w:hAnsi="Times New Roman" w:cs="Times New Roman"/>
          <w:b/>
          <w:kern w:val="22"/>
          <w:sz w:val="22"/>
          <w:szCs w:val="24"/>
          <w:lang w:val="es-ES"/>
        </w:rPr>
        <w:t>A.</w:t>
      </w:r>
      <w:r>
        <w:rPr>
          <w:rFonts w:ascii="Times New Roman" w:eastAsia="Angsana New" w:hAnsi="Times New Roman" w:cs="Times New Roman"/>
          <w:b/>
          <w:kern w:val="22"/>
          <w:sz w:val="22"/>
          <w:szCs w:val="24"/>
          <w:lang w:val="es-ES"/>
        </w:rPr>
        <w:tab/>
        <w:t>Revisión de las estrategias y planes de acción nacionales en materia de biodiversidad y los informes nacionales</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i/>
          <w:kern w:val="22"/>
          <w:sz w:val="22"/>
          <w:szCs w:val="24"/>
          <w:lang w:val="es-ES"/>
        </w:rPr>
      </w:pPr>
      <w:r>
        <w:rPr>
          <w:rFonts w:ascii="Times New Roman" w:eastAsia="Angsana New" w:hAnsi="Times New Roman" w:cs="Times New Roman"/>
          <w:i/>
          <w:kern w:val="22"/>
          <w:sz w:val="22"/>
          <w:szCs w:val="24"/>
          <w:lang w:val="es-ES"/>
        </w:rPr>
        <w:t>La Conferencia de las Partes,</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i/>
          <w:kern w:val="22"/>
          <w:sz w:val="22"/>
          <w:szCs w:val="24"/>
          <w:lang w:val="es-ES"/>
        </w:rPr>
      </w:pPr>
      <w:r>
        <w:rPr>
          <w:rFonts w:ascii="Times New Roman" w:eastAsia="Angsana New" w:hAnsi="Times New Roman" w:cs="Times New Roman"/>
          <w:i/>
          <w:color w:val="auto"/>
          <w:kern w:val="22"/>
          <w:sz w:val="22"/>
          <w:szCs w:val="24"/>
          <w:lang w:val="es-ES"/>
        </w:rPr>
        <w:t>Recordando</w:t>
      </w:r>
      <w:r>
        <w:rPr>
          <w:rFonts w:ascii="Times New Roman" w:eastAsia="Angsana New" w:hAnsi="Times New Roman" w:cs="Times New Roman"/>
          <w:color w:val="auto"/>
          <w:kern w:val="22"/>
          <w:sz w:val="22"/>
          <w:szCs w:val="24"/>
          <w:lang w:val="es-ES"/>
        </w:rPr>
        <w:t xml:space="preserve"> la decisión XIII/1, en particular los párrafos 12 y 19,</w:t>
      </w:r>
    </w:p>
    <w:p w:rsidR="00D94C54" w:rsidRPr="00FA22D4" w:rsidRDefault="00D94C54">
      <w:pPr>
        <w:pStyle w:val="NormalWeb"/>
        <w:numPr>
          <w:ilvl w:val="0"/>
          <w:numId w:val="24"/>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spacing w:val="-1"/>
          <w:kern w:val="22"/>
          <w:sz w:val="22"/>
          <w:szCs w:val="24"/>
          <w:lang w:val="es-ES"/>
        </w:rPr>
      </w:pPr>
      <w:r w:rsidRPr="00FA22D4">
        <w:rPr>
          <w:rFonts w:ascii="Times New Roman" w:eastAsia="Angsana New" w:hAnsi="Times New Roman" w:cs="Times New Roman"/>
          <w:i/>
          <w:color w:val="auto"/>
          <w:spacing w:val="-1"/>
          <w:kern w:val="22"/>
          <w:sz w:val="22"/>
          <w:szCs w:val="24"/>
          <w:lang w:val="es-ES"/>
        </w:rPr>
        <w:t>Acoge con satisfacción</w:t>
      </w:r>
      <w:r w:rsidRPr="00FA22D4">
        <w:rPr>
          <w:rFonts w:ascii="Times New Roman" w:eastAsia="Angsana New" w:hAnsi="Times New Roman" w:cs="Times New Roman"/>
          <w:color w:val="auto"/>
          <w:spacing w:val="-1"/>
          <w:kern w:val="22"/>
          <w:sz w:val="22"/>
          <w:szCs w:val="24"/>
          <w:lang w:val="es-ES"/>
        </w:rPr>
        <w:t xml:space="preserve"> el análisis actualizado de las estrategias y planes de acción nacionales en materia de biodiversidad y los informes nacionales, así como la evaluación de los progresos </w:t>
      </w:r>
      <w:r w:rsidR="001F7D0B">
        <w:rPr>
          <w:rFonts w:ascii="Times New Roman" w:eastAsia="Angsana New" w:hAnsi="Times New Roman" w:cs="Times New Roman"/>
          <w:color w:val="auto"/>
          <w:spacing w:val="-1"/>
          <w:kern w:val="22"/>
          <w:sz w:val="22"/>
          <w:szCs w:val="24"/>
          <w:lang w:val="es-ES"/>
        </w:rPr>
        <w:t xml:space="preserve">realizados </w:t>
      </w:r>
      <w:r w:rsidRPr="00FA22D4">
        <w:rPr>
          <w:rFonts w:ascii="Times New Roman" w:eastAsia="Angsana New" w:hAnsi="Times New Roman" w:cs="Times New Roman"/>
          <w:color w:val="auto"/>
          <w:spacing w:val="-1"/>
          <w:kern w:val="22"/>
          <w:sz w:val="22"/>
          <w:szCs w:val="24"/>
          <w:lang w:val="es-ES"/>
        </w:rPr>
        <w:t xml:space="preserve">en la aplicación del Convenio y </w:t>
      </w:r>
      <w:r w:rsidR="00827FDD">
        <w:rPr>
          <w:rFonts w:ascii="Times New Roman" w:eastAsia="Angsana New" w:hAnsi="Times New Roman" w:cs="Times New Roman"/>
          <w:color w:val="auto"/>
          <w:spacing w:val="-1"/>
          <w:kern w:val="22"/>
          <w:sz w:val="22"/>
          <w:szCs w:val="24"/>
          <w:lang w:val="es-ES"/>
        </w:rPr>
        <w:t>la implementación d</w:t>
      </w:r>
      <w:r w:rsidRPr="00FA22D4">
        <w:rPr>
          <w:rFonts w:ascii="Times New Roman" w:eastAsia="Angsana New" w:hAnsi="Times New Roman" w:cs="Times New Roman"/>
          <w:color w:val="auto"/>
          <w:spacing w:val="-1"/>
          <w:kern w:val="22"/>
          <w:sz w:val="22"/>
          <w:szCs w:val="24"/>
          <w:lang w:val="es-ES"/>
        </w:rPr>
        <w:t>el Plan Estratégico para la Diversidad Biológica 2011-2020</w:t>
      </w:r>
      <w:r w:rsidRPr="00FA22D4">
        <w:rPr>
          <w:rFonts w:ascii="Times New Roman" w:eastAsia="Angsana New" w:hAnsi="Times New Roman" w:cs="Times New Roman"/>
          <w:color w:val="auto"/>
          <w:spacing w:val="-1"/>
          <w:sz w:val="22"/>
          <w:szCs w:val="24"/>
          <w:vertAlign w:val="superscript"/>
          <w:lang w:val="es-ES"/>
        </w:rPr>
        <w:footnoteReference w:id="1"/>
      </w:r>
      <w:r w:rsidR="00FA22D4" w:rsidRPr="00FA22D4">
        <w:rPr>
          <w:rFonts w:ascii="Times New Roman" w:eastAsia="Angsana New" w:hAnsi="Times New Roman" w:cs="Times New Roman"/>
          <w:color w:val="auto"/>
          <w:spacing w:val="-1"/>
          <w:kern w:val="22"/>
          <w:sz w:val="22"/>
          <w:szCs w:val="24"/>
          <w:vertAlign w:val="superscript"/>
          <w:lang w:val="es-ES"/>
        </w:rPr>
        <w:t>,</w:t>
      </w:r>
      <w:r w:rsidR="00FA22D4" w:rsidRPr="00FA22D4">
        <w:rPr>
          <w:rStyle w:val="FootnoteReference"/>
          <w:rFonts w:ascii="Times New Roman" w:hAnsi="Times New Roman"/>
          <w:color w:val="auto"/>
          <w:spacing w:val="-1"/>
          <w:kern w:val="22"/>
          <w:szCs w:val="22"/>
          <w:lang w:val="en-GB"/>
        </w:rPr>
        <w:footnoteReference w:id="2"/>
      </w:r>
      <w:r w:rsidRPr="00FA22D4">
        <w:rPr>
          <w:rFonts w:ascii="Times New Roman" w:eastAsia="Angsana New" w:hAnsi="Times New Roman" w:cs="Times New Roman"/>
          <w:color w:val="auto"/>
          <w:spacing w:val="-1"/>
          <w:kern w:val="22"/>
          <w:sz w:val="22"/>
          <w:szCs w:val="24"/>
          <w:lang w:val="es-ES"/>
        </w:rPr>
        <w:t>;</w:t>
      </w:r>
    </w:p>
    <w:p w:rsidR="00D94C54" w:rsidRDefault="00D94C54">
      <w:pPr>
        <w:pStyle w:val="NormalWeb"/>
        <w:numPr>
          <w:ilvl w:val="0"/>
          <w:numId w:val="24"/>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i/>
          <w:color w:val="auto"/>
          <w:kern w:val="22"/>
          <w:sz w:val="22"/>
          <w:szCs w:val="24"/>
          <w:lang w:val="es-ES"/>
        </w:rPr>
        <w:t>Reconoce</w:t>
      </w:r>
      <w:r>
        <w:rPr>
          <w:rFonts w:ascii="Times New Roman" w:eastAsia="Angsana New" w:hAnsi="Times New Roman" w:cs="Times New Roman"/>
          <w:color w:val="auto"/>
          <w:kern w:val="22"/>
          <w:sz w:val="22"/>
          <w:szCs w:val="24"/>
          <w:lang w:val="es-ES"/>
        </w:rPr>
        <w:t xml:space="preserve"> los esfuerzos </w:t>
      </w:r>
      <w:r w:rsidR="001F7D0B">
        <w:rPr>
          <w:rFonts w:ascii="Times New Roman" w:eastAsia="Angsana New" w:hAnsi="Times New Roman" w:cs="Times New Roman"/>
          <w:color w:val="auto"/>
          <w:kern w:val="22"/>
          <w:sz w:val="22"/>
          <w:szCs w:val="24"/>
          <w:lang w:val="es-ES"/>
        </w:rPr>
        <w:t>desplegados</w:t>
      </w:r>
      <w:r>
        <w:rPr>
          <w:rFonts w:ascii="Times New Roman" w:eastAsia="Angsana New" w:hAnsi="Times New Roman" w:cs="Times New Roman"/>
          <w:color w:val="auto"/>
          <w:kern w:val="22"/>
          <w:sz w:val="22"/>
          <w:szCs w:val="24"/>
          <w:lang w:val="es-ES"/>
        </w:rPr>
        <w:t xml:space="preserve"> por las Partes para traducir las Metas de Aichi para la Diversidad Biológica en compromisos y medidas nacionales, pero </w:t>
      </w:r>
      <w:r>
        <w:rPr>
          <w:rFonts w:ascii="Times New Roman" w:eastAsia="Angsana New" w:hAnsi="Times New Roman" w:cs="Times New Roman"/>
          <w:i/>
          <w:color w:val="auto"/>
          <w:kern w:val="22"/>
          <w:sz w:val="22"/>
          <w:szCs w:val="24"/>
          <w:lang w:val="es-ES"/>
        </w:rPr>
        <w:t xml:space="preserve">observa </w:t>
      </w:r>
      <w:r>
        <w:rPr>
          <w:rFonts w:ascii="Times New Roman" w:eastAsia="Angsana New" w:hAnsi="Times New Roman" w:cs="Times New Roman"/>
          <w:color w:val="auto"/>
          <w:kern w:val="22"/>
          <w:sz w:val="22"/>
          <w:szCs w:val="24"/>
          <w:lang w:val="es-ES"/>
        </w:rPr>
        <w:t xml:space="preserve">con preocupación las conclusiones de la evaluación actualizada de los progresos </w:t>
      </w:r>
      <w:r w:rsidR="001F7D0B">
        <w:rPr>
          <w:rFonts w:ascii="Times New Roman" w:eastAsia="Angsana New" w:hAnsi="Times New Roman" w:cs="Times New Roman"/>
          <w:color w:val="auto"/>
          <w:kern w:val="22"/>
          <w:sz w:val="22"/>
          <w:szCs w:val="24"/>
          <w:lang w:val="es-ES"/>
        </w:rPr>
        <w:t>realizados</w:t>
      </w:r>
      <w:r>
        <w:rPr>
          <w:rFonts w:ascii="Times New Roman" w:eastAsia="Angsana New" w:hAnsi="Times New Roman" w:cs="Times New Roman"/>
          <w:color w:val="auto"/>
          <w:kern w:val="22"/>
          <w:sz w:val="22"/>
          <w:szCs w:val="24"/>
          <w:lang w:val="es-ES"/>
        </w:rPr>
        <w:t xml:space="preserve"> en el logro de las Metas de Aichi para la Diversidad Biológica, en particular </w:t>
      </w:r>
      <w:r w:rsidR="001E3EB0">
        <w:rPr>
          <w:rFonts w:ascii="Times New Roman" w:eastAsia="Angsana New" w:hAnsi="Times New Roman" w:cs="Times New Roman"/>
          <w:color w:val="auto"/>
          <w:kern w:val="22"/>
          <w:sz w:val="22"/>
          <w:szCs w:val="24"/>
          <w:lang w:val="es-ES"/>
        </w:rPr>
        <w:t>lo siguiente</w:t>
      </w:r>
      <w:r>
        <w:rPr>
          <w:rFonts w:ascii="Times New Roman" w:eastAsia="Angsana New" w:hAnsi="Times New Roman" w:cs="Times New Roman"/>
          <w:color w:val="auto"/>
          <w:kern w:val="22"/>
          <w:sz w:val="22"/>
          <w:szCs w:val="24"/>
          <w:lang w:val="es-ES"/>
        </w:rPr>
        <w:t>:</w:t>
      </w:r>
    </w:p>
    <w:p w:rsidR="00D94C54" w:rsidRDefault="00827FDD">
      <w:pPr>
        <w:pStyle w:val="NormalWeb"/>
        <w:numPr>
          <w:ilvl w:val="0"/>
          <w:numId w:val="26"/>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sz w:val="22"/>
          <w:szCs w:val="24"/>
          <w:lang w:val="es-ES"/>
        </w:rPr>
      </w:pPr>
      <w:r>
        <w:rPr>
          <w:rFonts w:ascii="Times New Roman" w:eastAsia="Angsana New" w:hAnsi="Times New Roman" w:cs="Times New Roman"/>
          <w:color w:val="auto"/>
          <w:kern w:val="22"/>
          <w:sz w:val="22"/>
          <w:szCs w:val="24"/>
          <w:lang w:val="es-ES"/>
        </w:rPr>
        <w:t>e</w:t>
      </w:r>
      <w:r w:rsidR="00D94C54">
        <w:rPr>
          <w:rFonts w:ascii="Times New Roman" w:eastAsia="Angsana New" w:hAnsi="Times New Roman" w:cs="Times New Roman"/>
          <w:color w:val="auto"/>
          <w:kern w:val="22"/>
          <w:sz w:val="22"/>
          <w:szCs w:val="24"/>
          <w:lang w:val="es-ES"/>
        </w:rPr>
        <w:t xml:space="preserve">n la mayoría de las Metas de Aichi para la Diversidad Biológica los progresos han sido </w:t>
      </w:r>
      <w:r>
        <w:rPr>
          <w:rFonts w:ascii="Times New Roman" w:eastAsia="Angsana New" w:hAnsi="Times New Roman" w:cs="Times New Roman"/>
          <w:color w:val="auto"/>
          <w:kern w:val="22"/>
          <w:sz w:val="22"/>
          <w:szCs w:val="24"/>
          <w:lang w:val="es-ES"/>
        </w:rPr>
        <w:t>escasos</w:t>
      </w:r>
      <w:r w:rsidR="00D94C54">
        <w:rPr>
          <w:rFonts w:ascii="Times New Roman" w:eastAsia="Angsana New" w:hAnsi="Times New Roman" w:cs="Times New Roman"/>
          <w:color w:val="auto"/>
          <w:kern w:val="22"/>
          <w:sz w:val="22"/>
          <w:szCs w:val="24"/>
          <w:lang w:val="es-ES"/>
        </w:rPr>
        <w:t xml:space="preserve"> y en algunas Metas no se ha logrado </w:t>
      </w:r>
      <w:r w:rsidR="001E3EB0">
        <w:rPr>
          <w:rFonts w:ascii="Times New Roman" w:eastAsia="Angsana New" w:hAnsi="Times New Roman" w:cs="Times New Roman"/>
          <w:color w:val="auto"/>
          <w:kern w:val="22"/>
          <w:sz w:val="22"/>
          <w:szCs w:val="24"/>
          <w:lang w:val="es-ES"/>
        </w:rPr>
        <w:t xml:space="preserve">en general </w:t>
      </w:r>
      <w:r w:rsidR="00D94C54">
        <w:rPr>
          <w:rFonts w:ascii="Times New Roman" w:eastAsia="Angsana New" w:hAnsi="Times New Roman" w:cs="Times New Roman"/>
          <w:color w:val="auto"/>
          <w:kern w:val="22"/>
          <w:sz w:val="22"/>
          <w:szCs w:val="24"/>
          <w:lang w:val="es-ES"/>
        </w:rPr>
        <w:t>progreso</w:t>
      </w:r>
      <w:r>
        <w:rPr>
          <w:rFonts w:ascii="Times New Roman" w:eastAsia="Angsana New" w:hAnsi="Times New Roman" w:cs="Times New Roman"/>
          <w:color w:val="auto"/>
          <w:kern w:val="22"/>
          <w:sz w:val="22"/>
          <w:szCs w:val="24"/>
          <w:lang w:val="es-ES"/>
        </w:rPr>
        <w:t xml:space="preserve"> alguno</w:t>
      </w:r>
      <w:r w:rsidR="00D94C54">
        <w:rPr>
          <w:rFonts w:ascii="Times New Roman" w:eastAsia="Angsana New" w:hAnsi="Times New Roman" w:cs="Times New Roman"/>
          <w:color w:val="auto"/>
          <w:kern w:val="22"/>
          <w:sz w:val="22"/>
          <w:szCs w:val="24"/>
          <w:lang w:val="es-ES"/>
        </w:rPr>
        <w:t>;</w:t>
      </w:r>
    </w:p>
    <w:p w:rsidR="00D94C54" w:rsidRDefault="001F7D0B">
      <w:pPr>
        <w:pStyle w:val="NormalWeb"/>
        <w:numPr>
          <w:ilvl w:val="0"/>
          <w:numId w:val="26"/>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t>s</w:t>
      </w:r>
      <w:r w:rsidR="00D94C54">
        <w:rPr>
          <w:rFonts w:ascii="Times New Roman" w:eastAsia="Angsana New" w:hAnsi="Times New Roman" w:cs="Times New Roman"/>
          <w:color w:val="auto"/>
          <w:kern w:val="22"/>
          <w:sz w:val="22"/>
          <w:szCs w:val="24"/>
          <w:lang w:val="es-ES"/>
        </w:rPr>
        <w:t>olo un número reducido de Partes ha adoptado sus estrategias y planes de acción nacionales en materia de biodiversidad como instrumentos de política para todo el gobierno;</w:t>
      </w:r>
    </w:p>
    <w:p w:rsidR="00D94C54" w:rsidRDefault="001F7D0B">
      <w:pPr>
        <w:pStyle w:val="NormalWeb"/>
        <w:numPr>
          <w:ilvl w:val="0"/>
          <w:numId w:val="26"/>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t>s</w:t>
      </w:r>
      <w:r w:rsidR="00D94C54">
        <w:rPr>
          <w:rFonts w:ascii="Times New Roman" w:eastAsia="Angsana New" w:hAnsi="Times New Roman" w:cs="Times New Roman"/>
          <w:color w:val="auto"/>
          <w:kern w:val="22"/>
          <w:sz w:val="22"/>
          <w:szCs w:val="24"/>
          <w:lang w:val="es-ES"/>
        </w:rPr>
        <w:t>olo un porcentaje mínimo de las estrategias y planes de acción nacionales en materia de biodiversidad incluye estrategias de movilización de recursos, estrategias de comunicación y concienciación del público o estrategias de creación de capacidad, como se sugiere en la orientación para las estrategias y planes de acción nacionales en materia de biodiversidad</w:t>
      </w:r>
      <w:r w:rsidR="00FA22D4">
        <w:rPr>
          <w:rStyle w:val="FootnoteReference"/>
          <w:rFonts w:ascii="Times New Roman" w:hAnsi="Times New Roman"/>
          <w:color w:val="auto"/>
          <w:kern w:val="22"/>
          <w:szCs w:val="22"/>
          <w:lang w:val="en-GB"/>
        </w:rPr>
        <w:footnoteReference w:id="3"/>
      </w:r>
      <w:r w:rsidR="00D94C54">
        <w:rPr>
          <w:rFonts w:ascii="Times New Roman" w:eastAsia="Angsana New" w:hAnsi="Times New Roman" w:cs="Times New Roman"/>
          <w:color w:val="auto"/>
          <w:kern w:val="22"/>
          <w:sz w:val="22"/>
          <w:szCs w:val="24"/>
          <w:lang w:val="es-ES"/>
        </w:rPr>
        <w:t>;</w:t>
      </w:r>
    </w:p>
    <w:p w:rsidR="00D94C54" w:rsidRDefault="00C636F9">
      <w:pPr>
        <w:pStyle w:val="NormalWeb"/>
        <w:numPr>
          <w:ilvl w:val="0"/>
          <w:numId w:val="26"/>
        </w:numPr>
        <w:suppressLineNumbers/>
        <w:suppressAutoHyphens/>
        <w:kinsoku w:val="0"/>
        <w:overflowPunct w:val="0"/>
        <w:autoSpaceDE w:val="0"/>
        <w:autoSpaceDN w:val="0"/>
        <w:adjustRightInd w:val="0"/>
        <w:snapToGrid w:val="0"/>
        <w:spacing w:before="120" w:beforeAutospacing="0" w:after="120" w:afterAutospacing="0"/>
        <w:ind w:left="0"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lastRenderedPageBreak/>
        <w:t>s</w:t>
      </w:r>
      <w:r w:rsidR="00D94C54">
        <w:rPr>
          <w:rFonts w:ascii="Times New Roman" w:eastAsia="Angsana New" w:hAnsi="Times New Roman" w:cs="Times New Roman"/>
          <w:color w:val="auto"/>
          <w:kern w:val="22"/>
          <w:sz w:val="22"/>
          <w:szCs w:val="24"/>
          <w:lang w:val="es-ES"/>
        </w:rPr>
        <w:t xml:space="preserve">olo </w:t>
      </w:r>
      <w:r>
        <w:rPr>
          <w:rFonts w:ascii="Times New Roman" w:eastAsia="Angsana New" w:hAnsi="Times New Roman" w:cs="Times New Roman"/>
          <w:color w:val="auto"/>
          <w:kern w:val="22"/>
          <w:sz w:val="22"/>
          <w:szCs w:val="24"/>
          <w:lang w:val="es-ES"/>
        </w:rPr>
        <w:t xml:space="preserve">en </w:t>
      </w:r>
      <w:r w:rsidR="00D94C54">
        <w:rPr>
          <w:rFonts w:ascii="Times New Roman" w:eastAsia="Angsana New" w:hAnsi="Times New Roman" w:cs="Times New Roman"/>
          <w:color w:val="auto"/>
          <w:kern w:val="22"/>
          <w:sz w:val="22"/>
          <w:szCs w:val="24"/>
          <w:lang w:val="es-ES"/>
        </w:rPr>
        <w:t xml:space="preserve">un porcentaje mínimo de las estrategias y planes de acción nacionales en materia de biodiversidad </w:t>
      </w:r>
      <w:r>
        <w:rPr>
          <w:rFonts w:ascii="Times New Roman" w:eastAsia="Angsana New" w:hAnsi="Times New Roman" w:cs="Times New Roman"/>
          <w:color w:val="auto"/>
          <w:kern w:val="22"/>
          <w:sz w:val="22"/>
          <w:szCs w:val="24"/>
          <w:lang w:val="es-ES"/>
        </w:rPr>
        <w:t xml:space="preserve">se </w:t>
      </w:r>
      <w:r w:rsidR="00D94C54">
        <w:rPr>
          <w:rFonts w:ascii="Times New Roman" w:eastAsia="Angsana New" w:hAnsi="Times New Roman" w:cs="Times New Roman"/>
          <w:color w:val="auto"/>
          <w:kern w:val="22"/>
          <w:sz w:val="22"/>
          <w:szCs w:val="24"/>
          <w:lang w:val="es-ES"/>
        </w:rPr>
        <w:t>demuestra que la diversidad biológica se está integrando de manera significativa en planes y políticas intersectoriales, políticas de erradicación de la pobreza o planes para el desarrollo sostenible;</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sz w:val="22"/>
          <w:szCs w:val="24"/>
          <w:lang w:val="es-ES"/>
        </w:rPr>
      </w:pPr>
      <w:r>
        <w:rPr>
          <w:rFonts w:ascii="Times New Roman" w:eastAsia="Angsana New" w:hAnsi="Times New Roman" w:cs="Times New Roman"/>
          <w:sz w:val="22"/>
          <w:szCs w:val="24"/>
          <w:lang w:val="es-ES"/>
        </w:rPr>
        <w:t>3.</w:t>
      </w:r>
      <w:r>
        <w:rPr>
          <w:rFonts w:ascii="Times New Roman" w:eastAsia="Angsana New" w:hAnsi="Times New Roman" w:cs="Times New Roman"/>
          <w:sz w:val="22"/>
          <w:szCs w:val="24"/>
          <w:lang w:val="es-ES"/>
        </w:rPr>
        <w:tab/>
      </w:r>
      <w:r>
        <w:rPr>
          <w:rFonts w:ascii="Times New Roman" w:eastAsia="Angsana New" w:hAnsi="Times New Roman" w:cs="Times New Roman"/>
          <w:i/>
          <w:sz w:val="22"/>
          <w:szCs w:val="24"/>
          <w:lang w:val="es-ES"/>
        </w:rPr>
        <w:t xml:space="preserve">Observa </w:t>
      </w:r>
      <w:r>
        <w:rPr>
          <w:rFonts w:ascii="Times New Roman" w:eastAsia="Angsana New" w:hAnsi="Times New Roman" w:cs="Times New Roman"/>
          <w:sz w:val="22"/>
          <w:szCs w:val="24"/>
          <w:lang w:val="es-ES"/>
        </w:rPr>
        <w:t xml:space="preserve">que algunas Partes han integrado sus estrategias y planes de acción nacionales en materia de biodiversidad en otras estrategias nacionales de medio ambiente y desarrollo y que esto puede </w:t>
      </w:r>
      <w:r w:rsidR="00B12DF6">
        <w:rPr>
          <w:rFonts w:ascii="Times New Roman" w:eastAsia="Angsana New" w:hAnsi="Times New Roman" w:cs="Times New Roman"/>
          <w:sz w:val="22"/>
          <w:szCs w:val="24"/>
          <w:lang w:val="es-ES"/>
        </w:rPr>
        <w:t>promover</w:t>
      </w:r>
      <w:r>
        <w:rPr>
          <w:rFonts w:ascii="Times New Roman" w:eastAsia="Angsana New" w:hAnsi="Times New Roman" w:cs="Times New Roman"/>
          <w:sz w:val="22"/>
          <w:szCs w:val="24"/>
          <w:lang w:val="es-ES"/>
        </w:rPr>
        <w:t xml:space="preserve"> una mayor eficacia en la comunicación y la movilización de recursos;</w:t>
      </w:r>
    </w:p>
    <w:p w:rsidR="00D94C54" w:rsidRDefault="00D94C54">
      <w:pPr>
        <w:suppressLineNumbers/>
        <w:suppressAutoHyphens/>
        <w:kinsoku w:val="0"/>
        <w:overflowPunct w:val="0"/>
        <w:autoSpaceDE w:val="0"/>
        <w:autoSpaceDN w:val="0"/>
        <w:adjustRightInd w:val="0"/>
        <w:snapToGrid w:val="0"/>
        <w:spacing w:before="120" w:after="120"/>
        <w:ind w:firstLine="720"/>
        <w:textAlignment w:val="baseline"/>
        <w:rPr>
          <w:color w:val="000000"/>
          <w:lang w:val="es-ES"/>
        </w:rPr>
      </w:pPr>
      <w:r>
        <w:rPr>
          <w:kern w:val="22"/>
          <w:lang w:val="es-ES"/>
        </w:rPr>
        <w:t>4</w:t>
      </w:r>
      <w:r>
        <w:rPr>
          <w:i/>
          <w:kern w:val="22"/>
          <w:lang w:val="es-ES"/>
        </w:rPr>
        <w:t>.</w:t>
      </w:r>
      <w:r>
        <w:rPr>
          <w:i/>
          <w:kern w:val="22"/>
          <w:lang w:val="es-ES"/>
        </w:rPr>
        <w:tab/>
        <w:t>Invita</w:t>
      </w:r>
      <w:r>
        <w:rPr>
          <w:kern w:val="22"/>
          <w:lang w:val="es-ES"/>
        </w:rPr>
        <w:t xml:space="preserve"> a las Partes que hayan adoptado sus estrategias y planes de acción nacionales en materia de biodiversidad como instrumentos de política para todo el gobierno a compartir, a través del mecanismo de facilitación del Convenio y otros medios, sus experiencias y mejores prácticas </w:t>
      </w:r>
      <w:r w:rsidR="001E3EB0">
        <w:rPr>
          <w:kern w:val="22"/>
          <w:lang w:val="es-ES"/>
        </w:rPr>
        <w:t>al respecto</w:t>
      </w:r>
      <w:r>
        <w:rPr>
          <w:kern w:val="22"/>
          <w:lang w:val="es-ES"/>
        </w:rPr>
        <w:t>, inclui</w:t>
      </w:r>
      <w:r w:rsidR="00B12DF6">
        <w:rPr>
          <w:kern w:val="22"/>
          <w:lang w:val="es-ES"/>
        </w:rPr>
        <w:t xml:space="preserve">das las dificultades que hayan </w:t>
      </w:r>
      <w:r>
        <w:rPr>
          <w:kern w:val="22"/>
          <w:lang w:val="es-ES"/>
        </w:rPr>
        <w:t>en</w:t>
      </w:r>
      <w:r w:rsidR="00B12DF6">
        <w:rPr>
          <w:kern w:val="22"/>
          <w:lang w:val="es-ES"/>
        </w:rPr>
        <w:t>frenta</w:t>
      </w:r>
      <w:r>
        <w:rPr>
          <w:kern w:val="22"/>
          <w:lang w:val="es-ES"/>
        </w:rPr>
        <w:t>do;</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t>5.</w:t>
      </w:r>
      <w:r>
        <w:rPr>
          <w:rFonts w:ascii="Times New Roman" w:eastAsia="Angsana New" w:hAnsi="Times New Roman" w:cs="Times New Roman"/>
          <w:color w:val="auto"/>
          <w:kern w:val="22"/>
          <w:sz w:val="22"/>
          <w:szCs w:val="24"/>
          <w:lang w:val="es-ES"/>
        </w:rPr>
        <w:tab/>
      </w:r>
      <w:r>
        <w:rPr>
          <w:rFonts w:ascii="Times New Roman" w:eastAsia="Angsana New" w:hAnsi="Times New Roman" w:cs="Times New Roman"/>
          <w:i/>
          <w:color w:val="auto"/>
          <w:kern w:val="22"/>
          <w:sz w:val="22"/>
          <w:szCs w:val="24"/>
          <w:lang w:val="es-ES"/>
        </w:rPr>
        <w:t>Insta</w:t>
      </w:r>
      <w:r>
        <w:rPr>
          <w:rFonts w:ascii="Times New Roman" w:eastAsia="Angsana New" w:hAnsi="Times New Roman" w:cs="Times New Roman"/>
          <w:color w:val="auto"/>
          <w:kern w:val="22"/>
          <w:sz w:val="22"/>
          <w:szCs w:val="24"/>
          <w:lang w:val="es-ES"/>
        </w:rPr>
        <w:t xml:space="preserve"> a las Partes a acelerar considerablemente sus esfuerzos para </w:t>
      </w:r>
      <w:r w:rsidR="00B12DF6">
        <w:rPr>
          <w:rFonts w:ascii="Times New Roman" w:eastAsia="Angsana New" w:hAnsi="Times New Roman" w:cs="Times New Roman"/>
          <w:color w:val="auto"/>
          <w:kern w:val="22"/>
          <w:sz w:val="22"/>
          <w:szCs w:val="24"/>
          <w:lang w:val="es-ES"/>
        </w:rPr>
        <w:t>implementar</w:t>
      </w:r>
      <w:r>
        <w:rPr>
          <w:rFonts w:ascii="Times New Roman" w:eastAsia="Angsana New" w:hAnsi="Times New Roman" w:cs="Times New Roman"/>
          <w:color w:val="auto"/>
          <w:kern w:val="22"/>
          <w:sz w:val="22"/>
          <w:szCs w:val="24"/>
          <w:lang w:val="es-ES"/>
        </w:rPr>
        <w:t xml:space="preserve"> el Plan Estratégico para la Diversidad Biológica 2011-2020, en particular abordando los desfase</w:t>
      </w:r>
      <w:r w:rsidR="00B12DF6">
        <w:rPr>
          <w:rFonts w:ascii="Times New Roman" w:eastAsia="Angsana New" w:hAnsi="Times New Roman" w:cs="Times New Roman"/>
          <w:color w:val="auto"/>
          <w:kern w:val="22"/>
          <w:sz w:val="22"/>
          <w:szCs w:val="24"/>
          <w:lang w:val="es-ES"/>
        </w:rPr>
        <w:t>s</w:t>
      </w:r>
      <w:r>
        <w:rPr>
          <w:rFonts w:ascii="Times New Roman" w:eastAsia="Angsana New" w:hAnsi="Times New Roman" w:cs="Times New Roman"/>
          <w:color w:val="auto"/>
          <w:kern w:val="22"/>
          <w:sz w:val="22"/>
          <w:szCs w:val="24"/>
          <w:lang w:val="es-ES"/>
        </w:rPr>
        <w:t xml:space="preserve"> que </w:t>
      </w:r>
      <w:r w:rsidR="00B12DF6">
        <w:rPr>
          <w:rFonts w:ascii="Times New Roman" w:eastAsia="Angsana New" w:hAnsi="Times New Roman" w:cs="Times New Roman"/>
          <w:color w:val="auto"/>
          <w:kern w:val="22"/>
          <w:sz w:val="22"/>
          <w:szCs w:val="24"/>
          <w:lang w:val="es-ES"/>
        </w:rPr>
        <w:t>p</w:t>
      </w:r>
      <w:r>
        <w:rPr>
          <w:rFonts w:ascii="Times New Roman" w:eastAsia="Angsana New" w:hAnsi="Times New Roman" w:cs="Times New Roman"/>
          <w:color w:val="auto"/>
          <w:kern w:val="22"/>
          <w:sz w:val="22"/>
          <w:szCs w:val="24"/>
          <w:lang w:val="es-ES"/>
        </w:rPr>
        <w:t>u</w:t>
      </w:r>
      <w:r w:rsidR="00B12DF6">
        <w:rPr>
          <w:rFonts w:ascii="Times New Roman" w:eastAsia="Angsana New" w:hAnsi="Times New Roman" w:cs="Times New Roman"/>
          <w:color w:val="auto"/>
          <w:kern w:val="22"/>
          <w:sz w:val="22"/>
          <w:szCs w:val="24"/>
          <w:lang w:val="es-ES"/>
        </w:rPr>
        <w:t>d</w:t>
      </w:r>
      <w:r>
        <w:rPr>
          <w:rFonts w:ascii="Times New Roman" w:eastAsia="Angsana New" w:hAnsi="Times New Roman" w:cs="Times New Roman"/>
          <w:color w:val="auto"/>
          <w:kern w:val="22"/>
          <w:sz w:val="22"/>
          <w:szCs w:val="24"/>
          <w:lang w:val="es-ES"/>
        </w:rPr>
        <w:t xml:space="preserve">iera </w:t>
      </w:r>
      <w:r w:rsidR="00B12DF6">
        <w:rPr>
          <w:rFonts w:ascii="Times New Roman" w:eastAsia="Angsana New" w:hAnsi="Times New Roman" w:cs="Times New Roman"/>
          <w:color w:val="auto"/>
          <w:kern w:val="22"/>
          <w:sz w:val="22"/>
          <w:szCs w:val="24"/>
          <w:lang w:val="es-ES"/>
        </w:rPr>
        <w:t xml:space="preserve">haber </w:t>
      </w:r>
      <w:r>
        <w:rPr>
          <w:rFonts w:ascii="Times New Roman" w:eastAsia="Angsana New" w:hAnsi="Times New Roman" w:cs="Times New Roman"/>
          <w:color w:val="auto"/>
          <w:kern w:val="22"/>
          <w:sz w:val="22"/>
          <w:szCs w:val="24"/>
          <w:lang w:val="es-ES"/>
        </w:rPr>
        <w:t xml:space="preserve">entre las aspiraciones planteadas en sus estrategias y planes de acción nacionales en materia de biodiversidad y las medidas adoptadas para </w:t>
      </w:r>
      <w:r w:rsidR="00B12DF6">
        <w:rPr>
          <w:rFonts w:ascii="Times New Roman" w:eastAsia="Angsana New" w:hAnsi="Times New Roman" w:cs="Times New Roman"/>
          <w:color w:val="auto"/>
          <w:kern w:val="22"/>
          <w:sz w:val="22"/>
          <w:szCs w:val="24"/>
          <w:lang w:val="es-ES"/>
        </w:rPr>
        <w:t>implementar</w:t>
      </w:r>
      <w:r>
        <w:rPr>
          <w:rFonts w:ascii="Times New Roman" w:eastAsia="Angsana New" w:hAnsi="Times New Roman" w:cs="Times New Roman"/>
          <w:color w:val="auto"/>
          <w:kern w:val="22"/>
          <w:sz w:val="22"/>
          <w:szCs w:val="24"/>
          <w:lang w:val="es-ES"/>
        </w:rPr>
        <w:t>los;</w:t>
      </w:r>
    </w:p>
    <w:p w:rsidR="00D94C54" w:rsidRDefault="00D94C54">
      <w:pPr>
        <w:suppressLineNumbers/>
        <w:suppressAutoHyphens/>
        <w:kinsoku w:val="0"/>
        <w:overflowPunct w:val="0"/>
        <w:autoSpaceDE w:val="0"/>
        <w:autoSpaceDN w:val="0"/>
        <w:adjustRightInd w:val="0"/>
        <w:snapToGrid w:val="0"/>
        <w:spacing w:before="120" w:after="120"/>
        <w:ind w:firstLine="720"/>
        <w:textAlignment w:val="baseline"/>
        <w:rPr>
          <w:color w:val="000000"/>
          <w:lang w:val="es-ES"/>
        </w:rPr>
      </w:pPr>
      <w:r>
        <w:rPr>
          <w:color w:val="000000"/>
          <w:lang w:val="es-ES"/>
        </w:rPr>
        <w:t>6.</w:t>
      </w:r>
      <w:r>
        <w:rPr>
          <w:color w:val="000000"/>
          <w:lang w:val="es-ES"/>
        </w:rPr>
        <w:tab/>
      </w:r>
      <w:r>
        <w:rPr>
          <w:i/>
          <w:color w:val="000000"/>
          <w:lang w:val="es-ES"/>
        </w:rPr>
        <w:t xml:space="preserve">Invita </w:t>
      </w:r>
      <w:r>
        <w:rPr>
          <w:color w:val="000000"/>
          <w:lang w:val="es-ES"/>
        </w:rPr>
        <w:t xml:space="preserve">a las Partes a colaborar con </w:t>
      </w:r>
      <w:r w:rsidR="006C6DE8">
        <w:rPr>
          <w:color w:val="000000"/>
          <w:lang w:val="es-ES"/>
        </w:rPr>
        <w:t xml:space="preserve">los </w:t>
      </w:r>
      <w:r>
        <w:rPr>
          <w:color w:val="000000"/>
          <w:lang w:val="es-ES"/>
        </w:rPr>
        <w:t xml:space="preserve">pueblos indígenas y </w:t>
      </w:r>
      <w:r w:rsidR="006C6DE8">
        <w:rPr>
          <w:color w:val="000000"/>
          <w:lang w:val="es-ES"/>
        </w:rPr>
        <w:t xml:space="preserve">las </w:t>
      </w:r>
      <w:r>
        <w:rPr>
          <w:color w:val="000000"/>
          <w:lang w:val="es-ES"/>
        </w:rPr>
        <w:t>comunidades locales, organizaciones de la sociedad civil</w:t>
      </w:r>
      <w:r w:rsidR="006C6DE8">
        <w:rPr>
          <w:color w:val="000000"/>
          <w:lang w:val="es-ES"/>
        </w:rPr>
        <w:t>,</w:t>
      </w:r>
      <w:r>
        <w:rPr>
          <w:color w:val="000000"/>
          <w:lang w:val="es-ES"/>
        </w:rPr>
        <w:t xml:space="preserve"> grupos de mujeres y otros interesados directos para acelerar los progresos en la aplicación;</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t>7.</w:t>
      </w:r>
      <w:r>
        <w:rPr>
          <w:rFonts w:ascii="Times New Roman" w:eastAsia="Angsana New" w:hAnsi="Times New Roman" w:cs="Times New Roman"/>
          <w:color w:val="auto"/>
          <w:kern w:val="22"/>
          <w:sz w:val="22"/>
          <w:szCs w:val="24"/>
          <w:lang w:val="es-ES"/>
        </w:rPr>
        <w:tab/>
      </w:r>
      <w:r>
        <w:rPr>
          <w:rFonts w:ascii="Times New Roman" w:eastAsia="Angsana New" w:hAnsi="Times New Roman" w:cs="Times New Roman"/>
          <w:i/>
          <w:color w:val="auto"/>
          <w:kern w:val="22"/>
          <w:sz w:val="22"/>
          <w:szCs w:val="24"/>
          <w:lang w:val="es-ES"/>
        </w:rPr>
        <w:t>Invita</w:t>
      </w:r>
      <w:r>
        <w:rPr>
          <w:rFonts w:ascii="Times New Roman" w:eastAsia="Angsana New" w:hAnsi="Times New Roman" w:cs="Times New Roman"/>
          <w:color w:val="auto"/>
          <w:kern w:val="22"/>
          <w:sz w:val="22"/>
          <w:szCs w:val="24"/>
          <w:lang w:val="es-ES"/>
        </w:rPr>
        <w:t xml:space="preserve"> a las Partes y</w:t>
      </w:r>
      <w:r w:rsidR="00ED6C76">
        <w:rPr>
          <w:rFonts w:ascii="Times New Roman" w:eastAsia="Angsana New" w:hAnsi="Times New Roman" w:cs="Times New Roman"/>
          <w:color w:val="auto"/>
          <w:kern w:val="22"/>
          <w:sz w:val="22"/>
          <w:szCs w:val="24"/>
          <w:lang w:val="es-ES"/>
        </w:rPr>
        <w:t xml:space="preserve"> </w:t>
      </w:r>
      <w:r>
        <w:rPr>
          <w:rFonts w:ascii="Times New Roman" w:eastAsia="Angsana New" w:hAnsi="Times New Roman" w:cs="Times New Roman"/>
          <w:color w:val="auto"/>
          <w:kern w:val="22"/>
          <w:sz w:val="22"/>
          <w:szCs w:val="24"/>
          <w:lang w:val="es-ES"/>
        </w:rPr>
        <w:t xml:space="preserve">otros a </w:t>
      </w:r>
      <w:r w:rsidR="00ED6C76">
        <w:rPr>
          <w:rFonts w:ascii="Times New Roman" w:eastAsia="Angsana New" w:hAnsi="Times New Roman" w:cs="Times New Roman"/>
          <w:color w:val="auto"/>
          <w:kern w:val="22"/>
          <w:sz w:val="22"/>
          <w:szCs w:val="24"/>
          <w:lang w:val="es-ES"/>
        </w:rPr>
        <w:t>integrar</w:t>
      </w:r>
      <w:r>
        <w:rPr>
          <w:rFonts w:ascii="Times New Roman" w:eastAsia="Angsana New" w:hAnsi="Times New Roman" w:cs="Times New Roman"/>
          <w:color w:val="auto"/>
          <w:kern w:val="22"/>
          <w:sz w:val="22"/>
          <w:szCs w:val="24"/>
          <w:lang w:val="es-ES"/>
        </w:rPr>
        <w:t xml:space="preserve"> asociaciones, coaliciones y al</w:t>
      </w:r>
      <w:r w:rsidR="00ED6C76">
        <w:rPr>
          <w:rFonts w:ascii="Times New Roman" w:eastAsia="Angsana New" w:hAnsi="Times New Roman" w:cs="Times New Roman"/>
          <w:color w:val="auto"/>
          <w:kern w:val="22"/>
          <w:sz w:val="22"/>
          <w:szCs w:val="24"/>
          <w:lang w:val="es-ES"/>
        </w:rPr>
        <w:t xml:space="preserve">ianzas creadas para apoyar </w:t>
      </w:r>
      <w:r>
        <w:rPr>
          <w:rFonts w:ascii="Times New Roman" w:eastAsia="Angsana New" w:hAnsi="Times New Roman" w:cs="Times New Roman"/>
          <w:color w:val="auto"/>
          <w:kern w:val="22"/>
          <w:sz w:val="22"/>
          <w:szCs w:val="24"/>
          <w:lang w:val="es-ES"/>
        </w:rPr>
        <w:t>l</w:t>
      </w:r>
      <w:r w:rsidR="00ED6C76">
        <w:rPr>
          <w:rFonts w:ascii="Times New Roman" w:eastAsia="Angsana New" w:hAnsi="Times New Roman" w:cs="Times New Roman"/>
          <w:color w:val="auto"/>
          <w:kern w:val="22"/>
          <w:sz w:val="22"/>
          <w:szCs w:val="24"/>
          <w:lang w:val="es-ES"/>
        </w:rPr>
        <w:t>a</w:t>
      </w:r>
      <w:r>
        <w:rPr>
          <w:rFonts w:ascii="Times New Roman" w:eastAsia="Angsana New" w:hAnsi="Times New Roman" w:cs="Times New Roman"/>
          <w:color w:val="auto"/>
          <w:kern w:val="22"/>
          <w:sz w:val="22"/>
          <w:szCs w:val="24"/>
          <w:lang w:val="es-ES"/>
        </w:rPr>
        <w:t xml:space="preserve"> </w:t>
      </w:r>
      <w:r w:rsidR="00484731">
        <w:rPr>
          <w:rFonts w:ascii="Times New Roman" w:eastAsia="Angsana New" w:hAnsi="Times New Roman" w:cs="Times New Roman"/>
          <w:color w:val="auto"/>
          <w:kern w:val="22"/>
          <w:sz w:val="22"/>
          <w:szCs w:val="24"/>
          <w:lang w:val="es-ES"/>
        </w:rPr>
        <w:t>implementación</w:t>
      </w:r>
      <w:r>
        <w:rPr>
          <w:rFonts w:ascii="Times New Roman" w:eastAsia="Angsana New" w:hAnsi="Times New Roman" w:cs="Times New Roman"/>
          <w:color w:val="auto"/>
          <w:kern w:val="22"/>
          <w:sz w:val="22"/>
          <w:szCs w:val="24"/>
          <w:lang w:val="es-ES"/>
        </w:rPr>
        <w:t xml:space="preserve"> del Plan Estratégico y </w:t>
      </w:r>
      <w:r w:rsidR="00ED6C76">
        <w:rPr>
          <w:rFonts w:ascii="Times New Roman" w:eastAsia="Angsana New" w:hAnsi="Times New Roman" w:cs="Times New Roman"/>
          <w:color w:val="auto"/>
          <w:kern w:val="22"/>
          <w:sz w:val="22"/>
          <w:szCs w:val="24"/>
          <w:lang w:val="es-ES"/>
        </w:rPr>
        <w:t xml:space="preserve">el logro </w:t>
      </w:r>
      <w:r>
        <w:rPr>
          <w:rFonts w:ascii="Times New Roman" w:eastAsia="Angsana New" w:hAnsi="Times New Roman" w:cs="Times New Roman"/>
          <w:color w:val="auto"/>
          <w:kern w:val="22"/>
          <w:sz w:val="22"/>
          <w:szCs w:val="24"/>
          <w:lang w:val="es-ES"/>
        </w:rPr>
        <w:t>las Metas de Aichi para la Diversidad Biológica</w:t>
      </w:r>
      <w:r w:rsidR="00ED6C76">
        <w:rPr>
          <w:rFonts w:ascii="Times New Roman" w:eastAsia="Angsana New" w:hAnsi="Times New Roman" w:cs="Times New Roman"/>
          <w:color w:val="auto"/>
          <w:kern w:val="22"/>
          <w:sz w:val="22"/>
          <w:szCs w:val="24"/>
          <w:lang w:val="es-ES"/>
        </w:rPr>
        <w:t xml:space="preserve"> y contribuir a ell</w:t>
      </w:r>
      <w:r w:rsidR="001E3EB0">
        <w:rPr>
          <w:rFonts w:ascii="Times New Roman" w:eastAsia="Angsana New" w:hAnsi="Times New Roman" w:cs="Times New Roman"/>
          <w:color w:val="auto"/>
          <w:kern w:val="22"/>
          <w:sz w:val="22"/>
          <w:szCs w:val="24"/>
          <w:lang w:val="es-ES"/>
        </w:rPr>
        <w:t>o</w:t>
      </w:r>
      <w:r>
        <w:rPr>
          <w:rFonts w:ascii="Times New Roman" w:eastAsia="Angsana New" w:hAnsi="Times New Roman" w:cs="Times New Roman"/>
          <w:color w:val="auto"/>
          <w:kern w:val="22"/>
          <w:sz w:val="22"/>
          <w:szCs w:val="24"/>
          <w:lang w:val="es-ES"/>
        </w:rPr>
        <w:t>;</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color w:val="auto"/>
          <w:kern w:val="22"/>
          <w:sz w:val="22"/>
          <w:szCs w:val="24"/>
          <w:lang w:val="es-ES"/>
        </w:rPr>
      </w:pPr>
      <w:r>
        <w:rPr>
          <w:rFonts w:ascii="Times New Roman" w:eastAsia="Angsana New" w:hAnsi="Times New Roman" w:cs="Times New Roman"/>
          <w:color w:val="auto"/>
          <w:kern w:val="22"/>
          <w:sz w:val="22"/>
          <w:szCs w:val="24"/>
          <w:lang w:val="es-ES"/>
        </w:rPr>
        <w:t>8.</w:t>
      </w:r>
      <w:r>
        <w:rPr>
          <w:rFonts w:ascii="Times New Roman" w:eastAsia="Angsana New" w:hAnsi="Times New Roman" w:cs="Times New Roman"/>
          <w:i/>
          <w:color w:val="auto"/>
          <w:kern w:val="22"/>
          <w:sz w:val="22"/>
          <w:szCs w:val="24"/>
          <w:lang w:val="es-ES"/>
        </w:rPr>
        <w:tab/>
        <w:t>Acoge con satisfacción</w:t>
      </w:r>
      <w:r>
        <w:rPr>
          <w:rFonts w:ascii="Times New Roman" w:eastAsia="Angsana New" w:hAnsi="Times New Roman" w:cs="Times New Roman"/>
          <w:color w:val="auto"/>
          <w:kern w:val="22"/>
          <w:sz w:val="22"/>
          <w:szCs w:val="24"/>
          <w:lang w:val="es-ES"/>
        </w:rPr>
        <w:t xml:space="preserve"> las opciones para acelerar los progresos en el logro de las Metas de Aichi para la Diversidad Biológica que figuran en el anexo de la recomendación </w:t>
      </w:r>
      <w:r w:rsidR="00484731">
        <w:rPr>
          <w:rFonts w:ascii="Times New Roman" w:eastAsia="Angsana New" w:hAnsi="Times New Roman" w:cs="Times New Roman"/>
          <w:color w:val="auto"/>
          <w:kern w:val="22"/>
          <w:sz w:val="22"/>
          <w:szCs w:val="24"/>
          <w:lang w:val="es-ES"/>
        </w:rPr>
        <w:t>22</w:t>
      </w:r>
      <w:r>
        <w:rPr>
          <w:rFonts w:ascii="Times New Roman" w:eastAsia="Angsana New" w:hAnsi="Times New Roman" w:cs="Times New Roman"/>
          <w:color w:val="auto"/>
          <w:kern w:val="22"/>
          <w:sz w:val="22"/>
          <w:szCs w:val="24"/>
          <w:lang w:val="es-ES"/>
        </w:rPr>
        <w:t>/4 del Órgano Subsidiario de Asesoramiento Científico, Técnico y Tecnológico;</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color w:val="auto"/>
          <w:kern w:val="22"/>
          <w:sz w:val="22"/>
          <w:szCs w:val="24"/>
          <w:lang w:val="es-ES"/>
        </w:rPr>
      </w:pPr>
      <w:r w:rsidRPr="00ED6C76">
        <w:rPr>
          <w:rFonts w:ascii="Times New Roman" w:eastAsia="Angsana New" w:hAnsi="Times New Roman" w:cs="Times New Roman"/>
          <w:color w:val="auto"/>
          <w:kern w:val="22"/>
          <w:sz w:val="22"/>
          <w:szCs w:val="24"/>
          <w:lang w:val="es-ES"/>
        </w:rPr>
        <w:t>9.</w:t>
      </w:r>
      <w:r>
        <w:rPr>
          <w:rFonts w:ascii="Times New Roman" w:eastAsia="Angsana New" w:hAnsi="Times New Roman" w:cs="Times New Roman"/>
          <w:i/>
          <w:color w:val="auto"/>
          <w:kern w:val="22"/>
          <w:sz w:val="22"/>
          <w:szCs w:val="24"/>
          <w:lang w:val="es-ES"/>
        </w:rPr>
        <w:tab/>
        <w:t>Insta</w:t>
      </w:r>
      <w:r>
        <w:rPr>
          <w:rFonts w:ascii="Times New Roman" w:eastAsia="Angsana New" w:hAnsi="Times New Roman" w:cs="Times New Roman"/>
          <w:color w:val="auto"/>
          <w:kern w:val="22"/>
          <w:sz w:val="22"/>
          <w:szCs w:val="24"/>
          <w:lang w:val="es-ES"/>
        </w:rPr>
        <w:t xml:space="preserve"> a las Partes e </w:t>
      </w:r>
      <w:r>
        <w:rPr>
          <w:rFonts w:ascii="Times New Roman" w:eastAsia="Angsana New" w:hAnsi="Times New Roman" w:cs="Times New Roman"/>
          <w:i/>
          <w:color w:val="auto"/>
          <w:kern w:val="22"/>
          <w:sz w:val="22"/>
          <w:szCs w:val="24"/>
          <w:lang w:val="es-ES"/>
        </w:rPr>
        <w:t>invita</w:t>
      </w:r>
      <w:r>
        <w:rPr>
          <w:rFonts w:ascii="Times New Roman" w:eastAsia="Angsana New" w:hAnsi="Times New Roman" w:cs="Times New Roman"/>
          <w:color w:val="auto"/>
          <w:kern w:val="22"/>
          <w:sz w:val="22"/>
          <w:szCs w:val="24"/>
          <w:lang w:val="es-ES"/>
        </w:rPr>
        <w:t xml:space="preserve"> a otros Gobiernos, de conformidad con las circunstancias nacionales, e </w:t>
      </w:r>
      <w:r>
        <w:rPr>
          <w:rFonts w:ascii="Times New Roman" w:eastAsia="Angsana New" w:hAnsi="Times New Roman" w:cs="Times New Roman"/>
          <w:i/>
          <w:color w:val="auto"/>
          <w:kern w:val="22"/>
          <w:sz w:val="22"/>
          <w:szCs w:val="24"/>
          <w:lang w:val="es-ES"/>
        </w:rPr>
        <w:t>invita</w:t>
      </w:r>
      <w:r>
        <w:rPr>
          <w:rFonts w:ascii="Times New Roman" w:eastAsia="Angsana New" w:hAnsi="Times New Roman" w:cs="Times New Roman"/>
          <w:color w:val="auto"/>
          <w:kern w:val="22"/>
          <w:sz w:val="22"/>
          <w:szCs w:val="24"/>
          <w:lang w:val="es-ES"/>
        </w:rPr>
        <w:t xml:space="preserve"> a organizaciones pertinentes, pueblos indígenas y comunidades locales e interesados directos a hacer uso de las opciones a las que se hace referencia en el párrafo 8</w:t>
      </w:r>
      <w:r w:rsidR="001E3EB0">
        <w:rPr>
          <w:rFonts w:ascii="Times New Roman" w:eastAsia="Angsana New" w:hAnsi="Times New Roman" w:cs="Times New Roman"/>
          <w:color w:val="auto"/>
          <w:kern w:val="22"/>
          <w:sz w:val="22"/>
          <w:szCs w:val="24"/>
          <w:lang w:val="es-ES"/>
        </w:rPr>
        <w:t xml:space="preserve"> anterior</w:t>
      </w:r>
      <w:r>
        <w:rPr>
          <w:rFonts w:ascii="Times New Roman" w:eastAsia="Angsana New" w:hAnsi="Times New Roman" w:cs="Times New Roman"/>
          <w:color w:val="auto"/>
          <w:kern w:val="22"/>
          <w:sz w:val="22"/>
          <w:szCs w:val="24"/>
          <w:lang w:val="es-ES"/>
        </w:rPr>
        <w:t>, según proceda;</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10.</w:t>
      </w:r>
      <w:r>
        <w:rPr>
          <w:rFonts w:ascii="Times New Roman" w:eastAsia="Angsana New" w:hAnsi="Times New Roman" w:cs="Times New Roman"/>
          <w:i/>
          <w:kern w:val="22"/>
          <w:sz w:val="22"/>
          <w:szCs w:val="24"/>
          <w:lang w:val="es-ES"/>
        </w:rPr>
        <w:tab/>
        <w:t>Pide</w:t>
      </w:r>
      <w:r>
        <w:rPr>
          <w:rFonts w:ascii="Times New Roman" w:eastAsia="Angsana New" w:hAnsi="Times New Roman" w:cs="Times New Roman"/>
          <w:kern w:val="22"/>
          <w:sz w:val="22"/>
          <w:szCs w:val="24"/>
          <w:lang w:val="es-ES"/>
        </w:rPr>
        <w:t xml:space="preserve"> a la Secretaria Ejecutiva que, en colaboración con las Partes, mantenga actualizado el análisis de las estrategias y planes de acción nacionales en materia de biodiversidad y las metas nacionales y que </w:t>
      </w:r>
      <w:r w:rsidR="0063357D">
        <w:rPr>
          <w:rFonts w:ascii="Times New Roman" w:eastAsia="Angsana New" w:hAnsi="Times New Roman" w:cs="Times New Roman"/>
          <w:kern w:val="22"/>
          <w:sz w:val="22"/>
          <w:szCs w:val="24"/>
          <w:lang w:val="es-ES"/>
        </w:rPr>
        <w:t>brinde</w:t>
      </w:r>
      <w:r>
        <w:rPr>
          <w:rFonts w:ascii="Times New Roman" w:eastAsia="Angsana New" w:hAnsi="Times New Roman" w:cs="Times New Roman"/>
          <w:kern w:val="22"/>
          <w:sz w:val="22"/>
          <w:szCs w:val="24"/>
          <w:lang w:val="es-ES"/>
        </w:rPr>
        <w:t xml:space="preserve"> esa información a través del mecanismo de facilitación del Convenio;</w:t>
      </w:r>
    </w:p>
    <w:p w:rsidR="00D94C54" w:rsidRPr="00906307"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spacing w:val="2"/>
          <w:sz w:val="22"/>
          <w:szCs w:val="24"/>
          <w:lang w:val="es-ES"/>
        </w:rPr>
      </w:pPr>
      <w:r w:rsidRPr="00906307">
        <w:rPr>
          <w:rFonts w:ascii="Times New Roman" w:eastAsia="Angsana New" w:hAnsi="Times New Roman" w:cs="Times New Roman"/>
          <w:iCs/>
          <w:spacing w:val="2"/>
          <w:kern w:val="22"/>
          <w:sz w:val="22"/>
          <w:szCs w:val="24"/>
          <w:lang w:val="es-ES"/>
        </w:rPr>
        <w:t>11.</w:t>
      </w:r>
      <w:r w:rsidRPr="00906307">
        <w:rPr>
          <w:rFonts w:ascii="Times New Roman" w:eastAsia="Angsana New" w:hAnsi="Times New Roman" w:cs="Times New Roman"/>
          <w:iCs/>
          <w:spacing w:val="2"/>
          <w:kern w:val="22"/>
          <w:sz w:val="22"/>
          <w:szCs w:val="24"/>
          <w:lang w:val="es-ES"/>
        </w:rPr>
        <w:tab/>
      </w:r>
      <w:r w:rsidRPr="00906307">
        <w:rPr>
          <w:rFonts w:ascii="Times New Roman" w:eastAsia="Angsana New" w:hAnsi="Times New Roman" w:cs="Times New Roman"/>
          <w:i/>
          <w:spacing w:val="2"/>
          <w:kern w:val="22"/>
          <w:sz w:val="22"/>
          <w:szCs w:val="24"/>
          <w:lang w:val="es-ES"/>
        </w:rPr>
        <w:t>Alienta</w:t>
      </w:r>
      <w:r w:rsidR="00243A64">
        <w:rPr>
          <w:rFonts w:ascii="Times New Roman" w:eastAsia="Angsana New" w:hAnsi="Times New Roman" w:cs="Times New Roman"/>
          <w:spacing w:val="2"/>
          <w:kern w:val="22"/>
          <w:sz w:val="22"/>
          <w:szCs w:val="24"/>
          <w:lang w:val="es-ES"/>
        </w:rPr>
        <w:t xml:space="preserve"> a las Partes a presentar </w:t>
      </w:r>
      <w:r w:rsidRPr="00906307">
        <w:rPr>
          <w:rFonts w:ascii="Times New Roman" w:eastAsia="Angsana New" w:hAnsi="Times New Roman" w:cs="Times New Roman"/>
          <w:spacing w:val="2"/>
          <w:kern w:val="22"/>
          <w:sz w:val="22"/>
          <w:szCs w:val="24"/>
          <w:lang w:val="es-ES"/>
        </w:rPr>
        <w:t>l</w:t>
      </w:r>
      <w:r w:rsidR="00243A64">
        <w:rPr>
          <w:rFonts w:ascii="Times New Roman" w:eastAsia="Angsana New" w:hAnsi="Times New Roman" w:cs="Times New Roman"/>
          <w:spacing w:val="2"/>
          <w:kern w:val="22"/>
          <w:sz w:val="22"/>
          <w:szCs w:val="24"/>
          <w:lang w:val="es-ES"/>
        </w:rPr>
        <w:t>os</w:t>
      </w:r>
      <w:r w:rsidRPr="00906307">
        <w:rPr>
          <w:rFonts w:ascii="Times New Roman" w:eastAsia="Angsana New" w:hAnsi="Times New Roman" w:cs="Times New Roman"/>
          <w:spacing w:val="2"/>
          <w:kern w:val="22"/>
          <w:sz w:val="22"/>
          <w:szCs w:val="24"/>
          <w:lang w:val="es-ES"/>
        </w:rPr>
        <w:t xml:space="preserve"> sexto</w:t>
      </w:r>
      <w:r w:rsidR="00243A64">
        <w:rPr>
          <w:rFonts w:ascii="Times New Roman" w:eastAsia="Angsana New" w:hAnsi="Times New Roman" w:cs="Times New Roman"/>
          <w:spacing w:val="2"/>
          <w:kern w:val="22"/>
          <w:sz w:val="22"/>
          <w:szCs w:val="24"/>
          <w:lang w:val="es-ES"/>
        </w:rPr>
        <w:t>s</w:t>
      </w:r>
      <w:r w:rsidRPr="00906307">
        <w:rPr>
          <w:rFonts w:ascii="Times New Roman" w:eastAsia="Angsana New" w:hAnsi="Times New Roman" w:cs="Times New Roman"/>
          <w:spacing w:val="2"/>
          <w:kern w:val="22"/>
          <w:sz w:val="22"/>
          <w:szCs w:val="24"/>
          <w:lang w:val="es-ES"/>
        </w:rPr>
        <w:t xml:space="preserve"> informe</w:t>
      </w:r>
      <w:r w:rsidR="00243A64">
        <w:rPr>
          <w:rFonts w:ascii="Times New Roman" w:eastAsia="Angsana New" w:hAnsi="Times New Roman" w:cs="Times New Roman"/>
          <w:spacing w:val="2"/>
          <w:kern w:val="22"/>
          <w:sz w:val="22"/>
          <w:szCs w:val="24"/>
          <w:lang w:val="es-ES"/>
        </w:rPr>
        <w:t>s</w:t>
      </w:r>
      <w:r w:rsidRPr="00906307">
        <w:rPr>
          <w:rFonts w:ascii="Times New Roman" w:eastAsia="Angsana New" w:hAnsi="Times New Roman" w:cs="Times New Roman"/>
          <w:spacing w:val="2"/>
          <w:kern w:val="22"/>
          <w:sz w:val="22"/>
          <w:szCs w:val="24"/>
          <w:lang w:val="es-ES"/>
        </w:rPr>
        <w:t xml:space="preserve"> nacional</w:t>
      </w:r>
      <w:r w:rsidR="00243A64">
        <w:rPr>
          <w:rFonts w:ascii="Times New Roman" w:eastAsia="Angsana New" w:hAnsi="Times New Roman" w:cs="Times New Roman"/>
          <w:spacing w:val="2"/>
          <w:kern w:val="22"/>
          <w:sz w:val="22"/>
          <w:szCs w:val="24"/>
          <w:lang w:val="es-ES"/>
        </w:rPr>
        <w:t>es</w:t>
      </w:r>
      <w:r w:rsidRPr="00906307">
        <w:rPr>
          <w:rFonts w:ascii="Times New Roman" w:eastAsia="Angsana New" w:hAnsi="Times New Roman" w:cs="Times New Roman"/>
          <w:spacing w:val="2"/>
          <w:kern w:val="22"/>
          <w:sz w:val="22"/>
          <w:szCs w:val="24"/>
          <w:lang w:val="es-ES"/>
        </w:rPr>
        <w:t xml:space="preserve"> en fecha</w:t>
      </w:r>
      <w:r w:rsidR="00243A64">
        <w:rPr>
          <w:rStyle w:val="FootnoteReference"/>
          <w:rFonts w:ascii="Times New Roman" w:hAnsi="Times New Roman"/>
          <w:kern w:val="22"/>
          <w:szCs w:val="22"/>
          <w:lang w:val="en-GB"/>
        </w:rPr>
        <w:footnoteReference w:id="4"/>
      </w:r>
      <w:r w:rsidRPr="00906307">
        <w:rPr>
          <w:rFonts w:ascii="Times New Roman" w:eastAsia="Angsana New" w:hAnsi="Times New Roman" w:cs="Times New Roman"/>
          <w:spacing w:val="2"/>
          <w:kern w:val="22"/>
          <w:sz w:val="22"/>
          <w:szCs w:val="24"/>
          <w:lang w:val="es-ES"/>
        </w:rPr>
        <w:t xml:space="preserve">, y </w:t>
      </w:r>
      <w:r w:rsidRPr="00906307">
        <w:rPr>
          <w:rFonts w:ascii="Times New Roman" w:eastAsia="Angsana New" w:hAnsi="Times New Roman" w:cs="Times New Roman"/>
          <w:i/>
          <w:spacing w:val="2"/>
          <w:kern w:val="22"/>
          <w:sz w:val="22"/>
          <w:szCs w:val="24"/>
          <w:lang w:val="es-ES"/>
        </w:rPr>
        <w:t>pide</w:t>
      </w:r>
      <w:r w:rsidRPr="00906307">
        <w:rPr>
          <w:rFonts w:ascii="Times New Roman" w:eastAsia="Angsana New" w:hAnsi="Times New Roman" w:cs="Times New Roman"/>
          <w:spacing w:val="2"/>
          <w:kern w:val="22"/>
          <w:sz w:val="22"/>
          <w:szCs w:val="24"/>
          <w:lang w:val="es-ES"/>
        </w:rPr>
        <w:t xml:space="preserve"> a la Secretaria Ejecutiva que continúe actualizando el análisis de los progresos realizados en la </w:t>
      </w:r>
      <w:r w:rsidR="00243A64">
        <w:rPr>
          <w:rFonts w:ascii="Times New Roman" w:eastAsia="Angsana New" w:hAnsi="Times New Roman" w:cs="Times New Roman"/>
          <w:spacing w:val="2"/>
          <w:kern w:val="22"/>
          <w:sz w:val="22"/>
          <w:szCs w:val="24"/>
          <w:lang w:val="es-ES"/>
        </w:rPr>
        <w:t>im</w:t>
      </w:r>
      <w:r w:rsidRPr="00906307">
        <w:rPr>
          <w:rFonts w:ascii="Times New Roman" w:eastAsia="Angsana New" w:hAnsi="Times New Roman" w:cs="Times New Roman"/>
          <w:spacing w:val="2"/>
          <w:kern w:val="22"/>
          <w:sz w:val="22"/>
          <w:szCs w:val="24"/>
          <w:lang w:val="es-ES"/>
        </w:rPr>
        <w:t>pl</w:t>
      </w:r>
      <w:r w:rsidR="00243A64">
        <w:rPr>
          <w:rFonts w:ascii="Times New Roman" w:eastAsia="Angsana New" w:hAnsi="Times New Roman" w:cs="Times New Roman"/>
          <w:spacing w:val="2"/>
          <w:kern w:val="22"/>
          <w:sz w:val="22"/>
          <w:szCs w:val="24"/>
          <w:lang w:val="es-ES"/>
        </w:rPr>
        <w:t>ement</w:t>
      </w:r>
      <w:r w:rsidRPr="00906307">
        <w:rPr>
          <w:rFonts w:ascii="Times New Roman" w:eastAsia="Angsana New" w:hAnsi="Times New Roman" w:cs="Times New Roman"/>
          <w:spacing w:val="2"/>
          <w:kern w:val="22"/>
          <w:sz w:val="22"/>
          <w:szCs w:val="24"/>
          <w:lang w:val="es-ES"/>
        </w:rPr>
        <w:t>ación del Plan Estratégico para la</w:t>
      </w:r>
      <w:r w:rsidR="001E3EB0">
        <w:rPr>
          <w:rFonts w:ascii="Times New Roman" w:eastAsia="Angsana New" w:hAnsi="Times New Roman" w:cs="Times New Roman"/>
          <w:spacing w:val="2"/>
          <w:kern w:val="22"/>
          <w:sz w:val="22"/>
          <w:szCs w:val="24"/>
          <w:lang w:val="es-ES"/>
        </w:rPr>
        <w:t xml:space="preserve"> Diversidad Biológica 2011-2020</w:t>
      </w:r>
      <w:r w:rsidRPr="00906307">
        <w:rPr>
          <w:rFonts w:ascii="Times New Roman" w:eastAsia="Angsana New" w:hAnsi="Times New Roman" w:cs="Times New Roman"/>
          <w:spacing w:val="2"/>
          <w:kern w:val="22"/>
          <w:sz w:val="22"/>
          <w:szCs w:val="24"/>
          <w:lang w:val="es-ES"/>
        </w:rPr>
        <w:t xml:space="preserve"> basándose en la información </w:t>
      </w:r>
      <w:r w:rsidR="0063357D">
        <w:rPr>
          <w:rFonts w:ascii="Times New Roman" w:eastAsia="Angsana New" w:hAnsi="Times New Roman" w:cs="Times New Roman"/>
          <w:spacing w:val="2"/>
          <w:kern w:val="22"/>
          <w:sz w:val="22"/>
          <w:szCs w:val="24"/>
          <w:lang w:val="es-ES"/>
        </w:rPr>
        <w:t>brindada</w:t>
      </w:r>
      <w:r w:rsidRPr="00906307">
        <w:rPr>
          <w:rFonts w:ascii="Times New Roman" w:eastAsia="Angsana New" w:hAnsi="Times New Roman" w:cs="Times New Roman"/>
          <w:spacing w:val="2"/>
          <w:kern w:val="22"/>
          <w:sz w:val="22"/>
          <w:szCs w:val="24"/>
          <w:lang w:val="es-ES"/>
        </w:rPr>
        <w:t xml:space="preserve"> en los sextos informes nacionales, y que ponga </w:t>
      </w:r>
      <w:r w:rsidR="00243A64" w:rsidRPr="00906307">
        <w:rPr>
          <w:rFonts w:ascii="Times New Roman" w:eastAsia="Angsana New" w:hAnsi="Times New Roman" w:cs="Times New Roman"/>
          <w:spacing w:val="2"/>
          <w:kern w:val="22"/>
          <w:sz w:val="22"/>
          <w:szCs w:val="24"/>
          <w:lang w:val="es-ES"/>
        </w:rPr>
        <w:t xml:space="preserve">el análisis actualizado </w:t>
      </w:r>
      <w:r w:rsidRPr="00906307">
        <w:rPr>
          <w:rFonts w:ascii="Times New Roman" w:eastAsia="Angsana New" w:hAnsi="Times New Roman" w:cs="Times New Roman"/>
          <w:spacing w:val="2"/>
          <w:kern w:val="22"/>
          <w:sz w:val="22"/>
          <w:szCs w:val="24"/>
          <w:lang w:val="es-ES"/>
        </w:rPr>
        <w:t xml:space="preserve">a disposición del Órgano Subsidiario sobre la Aplicación para </w:t>
      </w:r>
      <w:r w:rsidR="00243A64">
        <w:rPr>
          <w:rFonts w:ascii="Times New Roman" w:eastAsia="Angsana New" w:hAnsi="Times New Roman" w:cs="Times New Roman"/>
          <w:spacing w:val="2"/>
          <w:kern w:val="22"/>
          <w:sz w:val="22"/>
          <w:szCs w:val="24"/>
          <w:lang w:val="es-ES"/>
        </w:rPr>
        <w:t xml:space="preserve">que lo </w:t>
      </w:r>
      <w:r w:rsidRPr="00906307">
        <w:rPr>
          <w:rFonts w:ascii="Times New Roman" w:eastAsia="Angsana New" w:hAnsi="Times New Roman" w:cs="Times New Roman"/>
          <w:spacing w:val="2"/>
          <w:kern w:val="22"/>
          <w:sz w:val="22"/>
          <w:szCs w:val="24"/>
          <w:lang w:val="es-ES"/>
        </w:rPr>
        <w:t>consider</w:t>
      </w:r>
      <w:r w:rsidR="00243A64">
        <w:rPr>
          <w:rFonts w:ascii="Times New Roman" w:eastAsia="Angsana New" w:hAnsi="Times New Roman" w:cs="Times New Roman"/>
          <w:spacing w:val="2"/>
          <w:kern w:val="22"/>
          <w:sz w:val="22"/>
          <w:szCs w:val="24"/>
          <w:lang w:val="es-ES"/>
        </w:rPr>
        <w:t>e</w:t>
      </w:r>
      <w:r w:rsidRPr="00906307">
        <w:rPr>
          <w:rFonts w:ascii="Times New Roman" w:eastAsia="Angsana New" w:hAnsi="Times New Roman" w:cs="Times New Roman"/>
          <w:spacing w:val="2"/>
          <w:kern w:val="22"/>
          <w:sz w:val="22"/>
          <w:szCs w:val="24"/>
          <w:lang w:val="es-ES"/>
        </w:rPr>
        <w:t xml:space="preserve"> en su tercera reunión;</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bookmarkStart w:id="1" w:name="_GoBack"/>
      <w:r>
        <w:rPr>
          <w:rFonts w:ascii="Times New Roman" w:eastAsia="Angsana New" w:hAnsi="Times New Roman" w:cs="Times New Roman"/>
          <w:kern w:val="22"/>
          <w:sz w:val="22"/>
          <w:szCs w:val="24"/>
          <w:lang w:val="es-ES"/>
        </w:rPr>
        <w:t>12</w:t>
      </w:r>
      <w:r>
        <w:rPr>
          <w:rFonts w:ascii="Times New Roman" w:eastAsia="Angsana New" w:hAnsi="Times New Roman" w:cs="Times New Roman"/>
          <w:i/>
          <w:kern w:val="22"/>
          <w:sz w:val="22"/>
          <w:szCs w:val="24"/>
          <w:lang w:val="es-ES"/>
        </w:rPr>
        <w:t>.</w:t>
      </w:r>
      <w:r>
        <w:rPr>
          <w:rFonts w:ascii="Times New Roman" w:eastAsia="Angsana New" w:hAnsi="Times New Roman" w:cs="Times New Roman"/>
          <w:i/>
          <w:kern w:val="22"/>
          <w:sz w:val="22"/>
          <w:szCs w:val="24"/>
          <w:lang w:val="es-ES"/>
        </w:rPr>
        <w:tab/>
        <w:t xml:space="preserve">Pide </w:t>
      </w:r>
      <w:r>
        <w:rPr>
          <w:rFonts w:ascii="Times New Roman" w:eastAsia="Angsana New" w:hAnsi="Times New Roman" w:cs="Times New Roman"/>
          <w:kern w:val="22"/>
          <w:sz w:val="22"/>
          <w:szCs w:val="24"/>
          <w:lang w:val="es-ES"/>
        </w:rPr>
        <w:t>a la Secretaria Ejecutiva que, en consulta con las Partes, la Secretaría del Fondo para el Medio Ambiente Mundial, el Programa de las Naciones Unidas para el Desarrollo y el Programa de las Naciones Unidas para el Medio Ambiente, analice el estado de adopción de estrategias y planes de acción nacionales en materia de biodiversidad por las Partes que reúnen las condiciones, y que continúe haciendo un seguimiento de la integración de la diversidad biológica en planes de desarrollo sostenible y estrategias de erradicación de la pobreza</w:t>
      </w:r>
      <w:r w:rsidR="00243A64">
        <w:rPr>
          <w:rFonts w:ascii="Times New Roman" w:eastAsia="Angsana New" w:hAnsi="Times New Roman" w:cs="Times New Roman"/>
          <w:kern w:val="22"/>
          <w:sz w:val="22"/>
          <w:szCs w:val="24"/>
          <w:lang w:val="es-ES"/>
        </w:rPr>
        <w:t>.</w:t>
      </w:r>
    </w:p>
    <w:bookmarkEnd w:id="1"/>
    <w:p w:rsidR="00D94C54" w:rsidRDefault="00D94C54">
      <w:pPr>
        <w:pStyle w:val="NormalWeb"/>
        <w:keepNext/>
        <w:suppressLineNumbers/>
        <w:tabs>
          <w:tab w:val="left" w:pos="360"/>
        </w:tabs>
        <w:suppressAutoHyphens/>
        <w:kinsoku w:val="0"/>
        <w:overflowPunct w:val="0"/>
        <w:autoSpaceDE w:val="0"/>
        <w:autoSpaceDN w:val="0"/>
        <w:adjustRightInd w:val="0"/>
        <w:snapToGrid w:val="0"/>
        <w:spacing w:before="240" w:beforeAutospacing="0" w:after="120" w:afterAutospacing="0"/>
        <w:jc w:val="center"/>
        <w:rPr>
          <w:rFonts w:ascii="Times New Roman" w:eastAsia="Angsana New" w:hAnsi="Times New Roman" w:cs="Times New Roman"/>
          <w:szCs w:val="24"/>
          <w:lang w:val="es-ES"/>
        </w:rPr>
      </w:pPr>
      <w:r>
        <w:rPr>
          <w:rFonts w:ascii="Times New Roman" w:eastAsia="Angsana New" w:hAnsi="Times New Roman" w:cs="Times New Roman"/>
          <w:b/>
          <w:kern w:val="22"/>
          <w:sz w:val="22"/>
          <w:szCs w:val="24"/>
          <w:lang w:val="es-ES"/>
        </w:rPr>
        <w:t>B.</w:t>
      </w:r>
      <w:r>
        <w:rPr>
          <w:rFonts w:ascii="Times New Roman" w:eastAsia="Angsana New" w:hAnsi="Times New Roman" w:cs="Times New Roman"/>
          <w:b/>
          <w:kern w:val="22"/>
          <w:sz w:val="22"/>
          <w:szCs w:val="24"/>
          <w:lang w:val="es-ES"/>
        </w:rPr>
        <w:tab/>
        <w:t>Plan de Acción sobre Género</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r>
        <w:rPr>
          <w:rFonts w:ascii="Times New Roman" w:eastAsia="Angsana New" w:hAnsi="Times New Roman" w:cs="Times New Roman"/>
          <w:i/>
          <w:kern w:val="22"/>
          <w:sz w:val="22"/>
          <w:szCs w:val="24"/>
          <w:lang w:val="es-ES"/>
        </w:rPr>
        <w:t>Recordando</w:t>
      </w:r>
      <w:r>
        <w:rPr>
          <w:rFonts w:ascii="Times New Roman" w:eastAsia="Angsana New" w:hAnsi="Times New Roman" w:cs="Times New Roman"/>
          <w:kern w:val="22"/>
          <w:sz w:val="22"/>
          <w:szCs w:val="24"/>
          <w:lang w:val="es-ES"/>
        </w:rPr>
        <w:t xml:space="preserve"> la decisión XII/7, en la que acogió con beneplácito el Plan de Acción sobre Género 2015-2020 en el marco del Convenio,</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r>
        <w:rPr>
          <w:rFonts w:ascii="Times New Roman" w:eastAsia="Angsana New" w:hAnsi="Times New Roman" w:cs="Times New Roman"/>
          <w:i/>
          <w:kern w:val="22"/>
          <w:sz w:val="22"/>
          <w:szCs w:val="24"/>
          <w:lang w:val="es-ES"/>
        </w:rPr>
        <w:lastRenderedPageBreak/>
        <w:t>Observando</w:t>
      </w:r>
      <w:r>
        <w:rPr>
          <w:rFonts w:ascii="Times New Roman" w:eastAsia="Angsana New" w:hAnsi="Times New Roman" w:cs="Times New Roman"/>
          <w:kern w:val="22"/>
          <w:sz w:val="22"/>
          <w:szCs w:val="24"/>
          <w:lang w:val="es-ES"/>
        </w:rPr>
        <w:t xml:space="preserve"> que el Plan de Acción sobre Género 2015-2020 se encuentra a mitad de período y </w:t>
      </w:r>
      <w:r>
        <w:rPr>
          <w:rFonts w:ascii="Times New Roman" w:eastAsia="Angsana New" w:hAnsi="Times New Roman" w:cs="Times New Roman"/>
          <w:i/>
          <w:kern w:val="22"/>
          <w:sz w:val="22"/>
          <w:szCs w:val="24"/>
          <w:lang w:val="es-ES"/>
        </w:rPr>
        <w:t>reconociendo</w:t>
      </w:r>
      <w:r>
        <w:rPr>
          <w:rFonts w:ascii="Times New Roman" w:eastAsia="Angsana New" w:hAnsi="Times New Roman" w:cs="Times New Roman"/>
          <w:kern w:val="22"/>
          <w:sz w:val="22"/>
          <w:szCs w:val="24"/>
          <w:lang w:val="es-ES"/>
        </w:rPr>
        <w:t xml:space="preserve"> la necesidad de </w:t>
      </w:r>
      <w:r w:rsidR="0063357D">
        <w:rPr>
          <w:rFonts w:ascii="Times New Roman" w:eastAsia="Angsana New" w:hAnsi="Times New Roman" w:cs="Times New Roman"/>
          <w:kern w:val="22"/>
          <w:sz w:val="22"/>
          <w:szCs w:val="24"/>
          <w:lang w:val="es-ES"/>
        </w:rPr>
        <w:t>implement</w:t>
      </w:r>
      <w:r>
        <w:rPr>
          <w:rFonts w:ascii="Times New Roman" w:eastAsia="Angsana New" w:hAnsi="Times New Roman" w:cs="Times New Roman"/>
          <w:kern w:val="22"/>
          <w:sz w:val="22"/>
          <w:szCs w:val="24"/>
          <w:lang w:val="es-ES"/>
        </w:rPr>
        <w:t xml:space="preserve">ar efectivamente el Plan, entre otras cosas para impulsar </w:t>
      </w:r>
      <w:r w:rsidR="002B49BF">
        <w:rPr>
          <w:rFonts w:ascii="Times New Roman" w:eastAsia="Angsana New" w:hAnsi="Times New Roman" w:cs="Times New Roman"/>
          <w:kern w:val="22"/>
          <w:sz w:val="22"/>
          <w:szCs w:val="24"/>
          <w:lang w:val="es-ES"/>
        </w:rPr>
        <w:t>e</w:t>
      </w:r>
      <w:r w:rsidR="0063357D">
        <w:rPr>
          <w:rFonts w:ascii="Times New Roman" w:eastAsia="Angsana New" w:hAnsi="Times New Roman" w:cs="Times New Roman"/>
          <w:kern w:val="22"/>
          <w:sz w:val="22"/>
          <w:szCs w:val="24"/>
          <w:lang w:val="es-ES"/>
        </w:rPr>
        <w:t>l</w:t>
      </w:r>
      <w:r w:rsidR="002B49BF">
        <w:rPr>
          <w:rFonts w:ascii="Times New Roman" w:eastAsia="Angsana New" w:hAnsi="Times New Roman" w:cs="Times New Roman"/>
          <w:kern w:val="22"/>
          <w:sz w:val="22"/>
          <w:szCs w:val="24"/>
          <w:lang w:val="es-ES"/>
        </w:rPr>
        <w:t xml:space="preserve"> logro</w:t>
      </w:r>
      <w:r>
        <w:rPr>
          <w:rFonts w:ascii="Times New Roman" w:eastAsia="Angsana New" w:hAnsi="Times New Roman" w:cs="Times New Roman"/>
          <w:kern w:val="22"/>
          <w:sz w:val="22"/>
          <w:szCs w:val="24"/>
          <w:lang w:val="es-ES"/>
        </w:rPr>
        <w:t xml:space="preserve"> de las Metas de Aichi </w:t>
      </w:r>
      <w:r w:rsidR="0063357D">
        <w:rPr>
          <w:rFonts w:ascii="Times New Roman" w:eastAsia="Angsana New" w:hAnsi="Times New Roman" w:cs="Times New Roman"/>
          <w:kern w:val="22"/>
          <w:sz w:val="22"/>
          <w:szCs w:val="24"/>
          <w:lang w:val="es-ES"/>
        </w:rPr>
        <w:t xml:space="preserve">para la Diversidad Biológica y </w:t>
      </w:r>
      <w:r w:rsidR="002B49BF">
        <w:rPr>
          <w:rFonts w:ascii="Times New Roman" w:eastAsia="Angsana New" w:hAnsi="Times New Roman" w:cs="Times New Roman"/>
          <w:kern w:val="22"/>
          <w:sz w:val="22"/>
          <w:szCs w:val="24"/>
          <w:lang w:val="es-ES"/>
        </w:rPr>
        <w:t>la implementación d</w:t>
      </w:r>
      <w:r w:rsidR="0063357D">
        <w:rPr>
          <w:rFonts w:ascii="Times New Roman" w:eastAsia="Angsana New" w:hAnsi="Times New Roman" w:cs="Times New Roman"/>
          <w:kern w:val="22"/>
          <w:sz w:val="22"/>
          <w:szCs w:val="24"/>
          <w:lang w:val="es-ES"/>
        </w:rPr>
        <w:t>el</w:t>
      </w:r>
      <w:r>
        <w:rPr>
          <w:rFonts w:ascii="Times New Roman" w:eastAsia="Angsana New" w:hAnsi="Times New Roman" w:cs="Times New Roman"/>
          <w:kern w:val="22"/>
          <w:sz w:val="22"/>
          <w:szCs w:val="24"/>
          <w:lang w:val="es-ES"/>
        </w:rPr>
        <w:t xml:space="preserve"> Plan Estratégico para la Diversidad Biológica 2011-2020,</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1.</w:t>
      </w:r>
      <w:r>
        <w:rPr>
          <w:rFonts w:ascii="Times New Roman" w:eastAsia="Angsana New" w:hAnsi="Times New Roman" w:cs="Times New Roman"/>
          <w:kern w:val="22"/>
          <w:sz w:val="22"/>
          <w:szCs w:val="24"/>
          <w:lang w:val="es-ES"/>
        </w:rPr>
        <w:tab/>
      </w:r>
      <w:r>
        <w:rPr>
          <w:rFonts w:ascii="Times New Roman" w:eastAsia="Angsana New" w:hAnsi="Times New Roman" w:cs="Times New Roman"/>
          <w:i/>
          <w:color w:val="auto"/>
          <w:kern w:val="22"/>
          <w:sz w:val="22"/>
          <w:szCs w:val="24"/>
          <w:lang w:val="es-ES"/>
        </w:rPr>
        <w:t>Acoge con satisfacción</w:t>
      </w:r>
      <w:r>
        <w:rPr>
          <w:rFonts w:ascii="Times New Roman" w:eastAsia="Angsana New" w:hAnsi="Times New Roman" w:cs="Times New Roman"/>
          <w:color w:val="auto"/>
          <w:kern w:val="22"/>
          <w:sz w:val="22"/>
          <w:szCs w:val="24"/>
          <w:lang w:val="es-ES"/>
        </w:rPr>
        <w:t xml:space="preserve"> la evaluación actualizada de los progresos en la </w:t>
      </w:r>
      <w:r w:rsidR="0063357D">
        <w:rPr>
          <w:rFonts w:ascii="Times New Roman" w:eastAsia="Angsana New" w:hAnsi="Times New Roman" w:cs="Times New Roman"/>
          <w:color w:val="auto"/>
          <w:kern w:val="22"/>
          <w:sz w:val="22"/>
          <w:szCs w:val="24"/>
          <w:lang w:val="es-ES"/>
        </w:rPr>
        <w:t>im</w:t>
      </w:r>
      <w:r>
        <w:rPr>
          <w:rFonts w:ascii="Times New Roman" w:eastAsia="Angsana New" w:hAnsi="Times New Roman" w:cs="Times New Roman"/>
          <w:color w:val="auto"/>
          <w:kern w:val="22"/>
          <w:sz w:val="22"/>
          <w:szCs w:val="24"/>
          <w:lang w:val="es-ES"/>
        </w:rPr>
        <w:t>pl</w:t>
      </w:r>
      <w:r w:rsidR="0063357D">
        <w:rPr>
          <w:rFonts w:ascii="Times New Roman" w:eastAsia="Angsana New" w:hAnsi="Times New Roman" w:cs="Times New Roman"/>
          <w:color w:val="auto"/>
          <w:kern w:val="22"/>
          <w:sz w:val="22"/>
          <w:szCs w:val="24"/>
          <w:lang w:val="es-ES"/>
        </w:rPr>
        <w:t>ement</w:t>
      </w:r>
      <w:r>
        <w:rPr>
          <w:rFonts w:ascii="Times New Roman" w:eastAsia="Angsana New" w:hAnsi="Times New Roman" w:cs="Times New Roman"/>
          <w:color w:val="auto"/>
          <w:kern w:val="22"/>
          <w:sz w:val="22"/>
          <w:szCs w:val="24"/>
          <w:lang w:val="es-ES"/>
        </w:rPr>
        <w:t>ación del Plan de Acción sobre Género 2015-2020</w:t>
      </w:r>
      <w:r>
        <w:rPr>
          <w:rStyle w:val="FootnoteReference"/>
          <w:rFonts w:ascii="Times New Roman" w:eastAsia="Angsana New" w:hAnsi="Times New Roman" w:cs="Times New Roman"/>
          <w:color w:val="auto"/>
          <w:kern w:val="22"/>
          <w:szCs w:val="24"/>
          <w:lang w:val="es-ES"/>
        </w:rPr>
        <w:footnoteReference w:id="5"/>
      </w:r>
      <w:r>
        <w:rPr>
          <w:rFonts w:ascii="Times New Roman" w:eastAsia="Angsana New" w:hAnsi="Times New Roman" w:cs="Times New Roman"/>
          <w:color w:val="auto"/>
          <w:kern w:val="22"/>
          <w:sz w:val="22"/>
          <w:szCs w:val="24"/>
          <w:lang w:val="es-ES"/>
        </w:rPr>
        <w:t>;</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20"/>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2.</w:t>
      </w:r>
      <w:r>
        <w:rPr>
          <w:rFonts w:ascii="Times New Roman" w:eastAsia="Angsana New" w:hAnsi="Times New Roman" w:cs="Times New Roman"/>
          <w:i/>
          <w:kern w:val="22"/>
          <w:sz w:val="22"/>
          <w:szCs w:val="24"/>
          <w:lang w:val="es-ES"/>
        </w:rPr>
        <w:tab/>
      </w:r>
      <w:r>
        <w:rPr>
          <w:rFonts w:ascii="Times New Roman" w:eastAsia="Angsana New" w:hAnsi="Times New Roman" w:cs="Times New Roman"/>
          <w:i/>
          <w:color w:val="auto"/>
          <w:kern w:val="22"/>
          <w:sz w:val="22"/>
          <w:szCs w:val="24"/>
          <w:lang w:val="es-ES"/>
        </w:rPr>
        <w:t>Pone de relieve</w:t>
      </w:r>
      <w:r>
        <w:rPr>
          <w:rFonts w:ascii="Times New Roman" w:eastAsia="Angsana New" w:hAnsi="Times New Roman" w:cs="Times New Roman"/>
          <w:color w:val="auto"/>
          <w:kern w:val="22"/>
          <w:sz w:val="22"/>
          <w:szCs w:val="24"/>
          <w:lang w:val="es-ES"/>
        </w:rPr>
        <w:t xml:space="preserve"> la necesidad de tener en cuenta consideraciones de género en la elaboración del marco de la diversidad biológica posterior a 2020 y en consonancia con las metas </w:t>
      </w:r>
      <w:r w:rsidR="0063357D">
        <w:rPr>
          <w:rFonts w:ascii="Times New Roman" w:eastAsia="Angsana New" w:hAnsi="Times New Roman" w:cs="Times New Roman"/>
          <w:color w:val="auto"/>
          <w:kern w:val="22"/>
          <w:sz w:val="22"/>
          <w:szCs w:val="24"/>
          <w:lang w:val="es-ES"/>
        </w:rPr>
        <w:t>de</w:t>
      </w:r>
      <w:r>
        <w:rPr>
          <w:rFonts w:ascii="Times New Roman" w:eastAsia="Angsana New" w:hAnsi="Times New Roman" w:cs="Times New Roman"/>
          <w:color w:val="auto"/>
          <w:kern w:val="22"/>
          <w:sz w:val="22"/>
          <w:szCs w:val="24"/>
          <w:lang w:val="es-ES"/>
        </w:rPr>
        <w:t xml:space="preserve"> género de los Objetivos de Desarrollo Sostenible</w:t>
      </w:r>
      <w:r>
        <w:rPr>
          <w:rStyle w:val="FootnoteReference"/>
          <w:rFonts w:ascii="Times New Roman" w:eastAsia="Angsana New" w:hAnsi="Times New Roman" w:cs="Times New Roman"/>
          <w:color w:val="auto"/>
          <w:kern w:val="22"/>
          <w:szCs w:val="24"/>
          <w:lang w:val="es-ES"/>
        </w:rPr>
        <w:footnoteReference w:id="6"/>
      </w:r>
      <w:r>
        <w:rPr>
          <w:rFonts w:ascii="Times New Roman" w:eastAsia="Angsana New" w:hAnsi="Times New Roman" w:cs="Times New Roman"/>
          <w:color w:val="auto"/>
          <w:kern w:val="22"/>
          <w:sz w:val="22"/>
          <w:szCs w:val="24"/>
          <w:lang w:val="es-ES"/>
        </w:rPr>
        <w:t>;</w:t>
      </w:r>
    </w:p>
    <w:p w:rsidR="00D94C54" w:rsidRDefault="00D94C54">
      <w:pPr>
        <w:suppressLineNumbers/>
        <w:suppressAutoHyphens/>
        <w:kinsoku w:val="0"/>
        <w:overflowPunct w:val="0"/>
        <w:autoSpaceDE w:val="0"/>
        <w:autoSpaceDN w:val="0"/>
        <w:adjustRightInd w:val="0"/>
        <w:snapToGrid w:val="0"/>
        <w:spacing w:after="120"/>
        <w:ind w:firstLine="709"/>
        <w:rPr>
          <w:i/>
          <w:kern w:val="22"/>
          <w:lang w:val="es-ES"/>
        </w:rPr>
      </w:pPr>
      <w:r>
        <w:rPr>
          <w:kern w:val="22"/>
          <w:lang w:val="es-ES"/>
        </w:rPr>
        <w:t>3.</w:t>
      </w:r>
      <w:r>
        <w:rPr>
          <w:i/>
          <w:kern w:val="22"/>
          <w:lang w:val="es-ES"/>
        </w:rPr>
        <w:tab/>
        <w:t xml:space="preserve">Alienta </w:t>
      </w:r>
      <w:r w:rsidRPr="00906307">
        <w:rPr>
          <w:iCs/>
          <w:kern w:val="22"/>
          <w:lang w:val="es-ES"/>
        </w:rPr>
        <w:t xml:space="preserve">a las Partes a elaborar y aplicar estrategias y medidas con perspectiva de género para apoyar la aplicación del Convenio y </w:t>
      </w:r>
      <w:r w:rsidR="00766DAE">
        <w:rPr>
          <w:iCs/>
          <w:kern w:val="22"/>
          <w:lang w:val="es-ES"/>
        </w:rPr>
        <w:t xml:space="preserve">la implementación </w:t>
      </w:r>
      <w:r w:rsidRPr="00906307">
        <w:rPr>
          <w:iCs/>
          <w:kern w:val="22"/>
          <w:lang w:val="es-ES"/>
        </w:rPr>
        <w:t>del Plan Estratégico para la Diversidad Biológica 2011-2020;</w:t>
      </w:r>
    </w:p>
    <w:p w:rsidR="00D94C54" w:rsidRDefault="00D94C54">
      <w:pPr>
        <w:suppressLineNumbers/>
        <w:suppressAutoHyphens/>
        <w:kinsoku w:val="0"/>
        <w:overflowPunct w:val="0"/>
        <w:autoSpaceDE w:val="0"/>
        <w:autoSpaceDN w:val="0"/>
        <w:adjustRightInd w:val="0"/>
        <w:snapToGrid w:val="0"/>
        <w:spacing w:after="120"/>
        <w:ind w:firstLine="709"/>
        <w:rPr>
          <w:lang w:val="es-ES"/>
        </w:rPr>
      </w:pPr>
      <w:r>
        <w:rPr>
          <w:lang w:val="es-ES"/>
        </w:rPr>
        <w:t>4.</w:t>
      </w:r>
      <w:r>
        <w:rPr>
          <w:lang w:val="es-ES"/>
        </w:rPr>
        <w:tab/>
      </w:r>
      <w:r>
        <w:rPr>
          <w:i/>
          <w:lang w:val="es-ES"/>
        </w:rPr>
        <w:t>Alienta</w:t>
      </w:r>
      <w:r>
        <w:rPr>
          <w:lang w:val="es-ES"/>
        </w:rPr>
        <w:t xml:space="preserve"> a las Partes e </w:t>
      </w:r>
      <w:r>
        <w:rPr>
          <w:i/>
          <w:lang w:val="es-ES"/>
        </w:rPr>
        <w:t xml:space="preserve">invita </w:t>
      </w:r>
      <w:r>
        <w:rPr>
          <w:lang w:val="es-ES"/>
        </w:rPr>
        <w:t xml:space="preserve">a otros interesados directos pertinentes a apoyar medidas tendientes a profundizar los conocimientos sobre los vínculos entre género y diversidad biológica, incluido mediante la provisión de recursos para la creación de capacidad </w:t>
      </w:r>
      <w:r w:rsidR="00766DAE">
        <w:rPr>
          <w:lang w:val="es-ES"/>
        </w:rPr>
        <w:t>sobre</w:t>
      </w:r>
      <w:r>
        <w:rPr>
          <w:lang w:val="es-ES"/>
        </w:rPr>
        <w:t xml:space="preserve"> cuestiones de género y diversidad biológica, y la recopilación de datos desglosados por sexo;</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5.</w:t>
      </w:r>
      <w:r>
        <w:rPr>
          <w:rFonts w:ascii="Times New Roman" w:eastAsia="Angsana New" w:hAnsi="Times New Roman" w:cs="Times New Roman"/>
          <w:i/>
          <w:kern w:val="22"/>
          <w:sz w:val="22"/>
          <w:szCs w:val="24"/>
          <w:lang w:val="es-ES"/>
        </w:rPr>
        <w:tab/>
        <w:t xml:space="preserve">Alienta </w:t>
      </w:r>
      <w:r>
        <w:rPr>
          <w:rFonts w:ascii="Times New Roman" w:eastAsia="Angsana New" w:hAnsi="Times New Roman" w:cs="Times New Roman"/>
          <w:kern w:val="22"/>
          <w:sz w:val="22"/>
          <w:szCs w:val="24"/>
          <w:lang w:val="es-ES"/>
        </w:rPr>
        <w:t xml:space="preserve">a las Partes e </w:t>
      </w:r>
      <w:r>
        <w:rPr>
          <w:rFonts w:ascii="Times New Roman" w:eastAsia="Angsana New" w:hAnsi="Times New Roman" w:cs="Times New Roman"/>
          <w:i/>
          <w:kern w:val="22"/>
          <w:sz w:val="22"/>
          <w:szCs w:val="24"/>
          <w:lang w:val="es-ES"/>
        </w:rPr>
        <w:t xml:space="preserve">invita </w:t>
      </w:r>
      <w:r>
        <w:rPr>
          <w:rFonts w:ascii="Times New Roman" w:eastAsia="Angsana New" w:hAnsi="Times New Roman" w:cs="Times New Roman"/>
          <w:kern w:val="22"/>
          <w:sz w:val="22"/>
          <w:szCs w:val="24"/>
          <w:lang w:val="es-ES"/>
        </w:rPr>
        <w:t xml:space="preserve">a otros interesados directos pertinentes a apoyar enfoques armonizados para la creación de capacidad y la aplicación de medidas para la diversidad biológica </w:t>
      </w:r>
      <w:r w:rsidR="00766DAE">
        <w:rPr>
          <w:rFonts w:ascii="Times New Roman" w:eastAsia="Angsana New" w:hAnsi="Times New Roman" w:cs="Times New Roman"/>
          <w:kern w:val="22"/>
          <w:sz w:val="22"/>
          <w:szCs w:val="24"/>
          <w:lang w:val="es-ES"/>
        </w:rPr>
        <w:t xml:space="preserve">con perspectiva de género </w:t>
      </w:r>
      <w:r>
        <w:rPr>
          <w:rFonts w:ascii="Times New Roman" w:eastAsia="Angsana New" w:hAnsi="Times New Roman" w:cs="Times New Roman"/>
          <w:kern w:val="22"/>
          <w:sz w:val="22"/>
          <w:szCs w:val="24"/>
          <w:lang w:val="es-ES"/>
        </w:rPr>
        <w:t>en todos los acuerdos ambientales multilaterales;</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6</w:t>
      </w:r>
      <w:r>
        <w:rPr>
          <w:rFonts w:ascii="Times New Roman" w:eastAsia="Angsana New" w:hAnsi="Times New Roman" w:cs="Times New Roman"/>
          <w:i/>
          <w:kern w:val="22"/>
          <w:sz w:val="22"/>
          <w:szCs w:val="24"/>
          <w:lang w:val="es-ES"/>
        </w:rPr>
        <w:t>.</w:t>
      </w:r>
      <w:r>
        <w:rPr>
          <w:rFonts w:ascii="Times New Roman" w:eastAsia="Angsana New" w:hAnsi="Times New Roman" w:cs="Times New Roman"/>
          <w:i/>
          <w:kern w:val="22"/>
          <w:sz w:val="22"/>
          <w:szCs w:val="24"/>
          <w:lang w:val="es-ES"/>
        </w:rPr>
        <w:tab/>
        <w:t>Pide</w:t>
      </w:r>
      <w:r>
        <w:rPr>
          <w:rFonts w:ascii="Times New Roman" w:eastAsia="Angsana New" w:hAnsi="Times New Roman" w:cs="Times New Roman"/>
          <w:kern w:val="22"/>
          <w:sz w:val="22"/>
          <w:szCs w:val="24"/>
          <w:lang w:val="es-ES"/>
        </w:rPr>
        <w:t xml:space="preserve"> a la Secretaria Ejecutiva que, con sujeción a la disponibilidad de recursos, lleve a cabo una revisión de la </w:t>
      </w:r>
      <w:r w:rsidR="00766DAE">
        <w:rPr>
          <w:rFonts w:ascii="Times New Roman" w:eastAsia="Angsana New" w:hAnsi="Times New Roman" w:cs="Times New Roman"/>
          <w:kern w:val="22"/>
          <w:sz w:val="22"/>
          <w:szCs w:val="24"/>
          <w:lang w:val="es-ES"/>
        </w:rPr>
        <w:t>im</w:t>
      </w:r>
      <w:r>
        <w:rPr>
          <w:rFonts w:ascii="Times New Roman" w:eastAsia="Angsana New" w:hAnsi="Times New Roman" w:cs="Times New Roman"/>
          <w:kern w:val="22"/>
          <w:sz w:val="22"/>
          <w:szCs w:val="24"/>
          <w:lang w:val="es-ES"/>
        </w:rPr>
        <w:t>pl</w:t>
      </w:r>
      <w:r w:rsidR="00766DAE">
        <w:rPr>
          <w:rFonts w:ascii="Times New Roman" w:eastAsia="Angsana New" w:hAnsi="Times New Roman" w:cs="Times New Roman"/>
          <w:kern w:val="22"/>
          <w:sz w:val="22"/>
          <w:szCs w:val="24"/>
          <w:lang w:val="es-ES"/>
        </w:rPr>
        <w:t>ementa</w:t>
      </w:r>
      <w:r>
        <w:rPr>
          <w:rFonts w:ascii="Times New Roman" w:eastAsia="Angsana New" w:hAnsi="Times New Roman" w:cs="Times New Roman"/>
          <w:kern w:val="22"/>
          <w:sz w:val="22"/>
          <w:szCs w:val="24"/>
          <w:lang w:val="es-ES"/>
        </w:rPr>
        <w:t>ción del Plan de Acción sobre Género 2015</w:t>
      </w:r>
      <w:r>
        <w:rPr>
          <w:rFonts w:ascii="Times New Roman" w:eastAsia="Angsana New" w:hAnsi="Times New Roman" w:cs="Times New Roman"/>
          <w:kern w:val="22"/>
          <w:sz w:val="22"/>
          <w:szCs w:val="24"/>
          <w:lang w:val="es-ES"/>
        </w:rPr>
        <w:noBreakHyphen/>
        <w:t xml:space="preserve">2020, en forma paralela a la elaboración de la quinta edición de la </w:t>
      </w:r>
      <w:r>
        <w:rPr>
          <w:rFonts w:ascii="Times New Roman" w:eastAsia="Angsana New" w:hAnsi="Times New Roman" w:cs="Times New Roman"/>
          <w:i/>
          <w:kern w:val="22"/>
          <w:sz w:val="22"/>
          <w:szCs w:val="24"/>
          <w:lang w:val="es-ES"/>
        </w:rPr>
        <w:t>Perspectiva Mundial sobre la Diversidad Biológica</w:t>
      </w:r>
      <w:r>
        <w:rPr>
          <w:rFonts w:ascii="Times New Roman" w:eastAsia="Angsana New" w:hAnsi="Times New Roman" w:cs="Times New Roman"/>
          <w:kern w:val="22"/>
          <w:sz w:val="22"/>
          <w:szCs w:val="24"/>
          <w:lang w:val="es-ES"/>
        </w:rPr>
        <w:t xml:space="preserve"> y la segunda edición de la</w:t>
      </w:r>
      <w:r w:rsidR="002B49BF">
        <w:rPr>
          <w:rFonts w:ascii="Times New Roman" w:eastAsia="Angsana New" w:hAnsi="Times New Roman" w:cs="Times New Roman"/>
          <w:kern w:val="22"/>
          <w:sz w:val="22"/>
          <w:szCs w:val="24"/>
          <w:lang w:val="es-ES"/>
        </w:rPr>
        <w:t>s</w:t>
      </w:r>
      <w:r>
        <w:rPr>
          <w:rFonts w:ascii="Times New Roman" w:eastAsia="Angsana New" w:hAnsi="Times New Roman" w:cs="Times New Roman"/>
          <w:kern w:val="22"/>
          <w:sz w:val="22"/>
          <w:szCs w:val="24"/>
          <w:lang w:val="es-ES"/>
        </w:rPr>
        <w:t xml:space="preserve"> </w:t>
      </w:r>
      <w:r>
        <w:rPr>
          <w:rFonts w:ascii="Times New Roman" w:eastAsia="Angsana New" w:hAnsi="Times New Roman" w:cs="Times New Roman"/>
          <w:i/>
          <w:kern w:val="22"/>
          <w:sz w:val="22"/>
          <w:szCs w:val="24"/>
          <w:lang w:val="es-ES"/>
        </w:rPr>
        <w:t>Perspectiva</w:t>
      </w:r>
      <w:r w:rsidR="002B49BF">
        <w:rPr>
          <w:rFonts w:ascii="Times New Roman" w:eastAsia="Angsana New" w:hAnsi="Times New Roman" w:cs="Times New Roman"/>
          <w:i/>
          <w:kern w:val="22"/>
          <w:sz w:val="22"/>
          <w:szCs w:val="24"/>
          <w:lang w:val="es-ES"/>
        </w:rPr>
        <w:t>s</w:t>
      </w:r>
      <w:r>
        <w:rPr>
          <w:rFonts w:ascii="Times New Roman" w:eastAsia="Angsana New" w:hAnsi="Times New Roman" w:cs="Times New Roman"/>
          <w:i/>
          <w:kern w:val="22"/>
          <w:sz w:val="22"/>
          <w:szCs w:val="24"/>
          <w:lang w:val="es-ES"/>
        </w:rPr>
        <w:t xml:space="preserve"> Local</w:t>
      </w:r>
      <w:r w:rsidR="002B49BF">
        <w:rPr>
          <w:rFonts w:ascii="Times New Roman" w:eastAsia="Angsana New" w:hAnsi="Times New Roman" w:cs="Times New Roman"/>
          <w:i/>
          <w:kern w:val="22"/>
          <w:sz w:val="22"/>
          <w:szCs w:val="24"/>
          <w:lang w:val="es-ES"/>
        </w:rPr>
        <w:t>es</w:t>
      </w:r>
      <w:r>
        <w:rPr>
          <w:rFonts w:ascii="Times New Roman" w:eastAsia="Angsana New" w:hAnsi="Times New Roman" w:cs="Times New Roman"/>
          <w:i/>
          <w:kern w:val="22"/>
          <w:sz w:val="22"/>
          <w:szCs w:val="24"/>
          <w:lang w:val="es-ES"/>
        </w:rPr>
        <w:t xml:space="preserve"> sobre la Diversidad Biológica</w:t>
      </w:r>
      <w:r>
        <w:rPr>
          <w:rFonts w:ascii="Times New Roman" w:eastAsia="Angsana New" w:hAnsi="Times New Roman" w:cs="Times New Roman"/>
          <w:kern w:val="22"/>
          <w:sz w:val="22"/>
          <w:szCs w:val="24"/>
          <w:lang w:val="es-ES"/>
        </w:rPr>
        <w:t>,</w:t>
      </w:r>
      <w:r>
        <w:rPr>
          <w:rFonts w:ascii="Times New Roman" w:eastAsia="Angsana New" w:hAnsi="Times New Roman" w:cs="Times New Roman"/>
          <w:i/>
          <w:kern w:val="22"/>
          <w:sz w:val="22"/>
          <w:szCs w:val="24"/>
          <w:lang w:val="es-ES"/>
        </w:rPr>
        <w:t xml:space="preserve"> </w:t>
      </w:r>
      <w:r>
        <w:rPr>
          <w:rFonts w:ascii="Times New Roman" w:eastAsia="Angsana New" w:hAnsi="Times New Roman" w:cs="Times New Roman"/>
          <w:kern w:val="22"/>
          <w:sz w:val="22"/>
          <w:szCs w:val="24"/>
          <w:lang w:val="es-ES"/>
        </w:rPr>
        <w:t>a fin de determinar carencias, mejores prácticas y lecciones aprendidas;</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7.</w:t>
      </w:r>
      <w:r>
        <w:rPr>
          <w:rFonts w:ascii="Times New Roman" w:eastAsia="Angsana New" w:hAnsi="Times New Roman" w:cs="Times New Roman"/>
          <w:kern w:val="22"/>
          <w:sz w:val="22"/>
          <w:szCs w:val="24"/>
          <w:lang w:val="es-ES"/>
        </w:rPr>
        <w:tab/>
      </w:r>
      <w:r>
        <w:rPr>
          <w:rFonts w:ascii="Times New Roman" w:eastAsia="Angsana New" w:hAnsi="Times New Roman" w:cs="Times New Roman"/>
          <w:i/>
          <w:kern w:val="22"/>
          <w:sz w:val="22"/>
          <w:szCs w:val="24"/>
          <w:lang w:val="es-ES"/>
        </w:rPr>
        <w:t xml:space="preserve">Pide </w:t>
      </w:r>
      <w:r w:rsidR="00766DAE">
        <w:rPr>
          <w:rFonts w:ascii="Times New Roman" w:eastAsia="Angsana New" w:hAnsi="Times New Roman" w:cs="Times New Roman"/>
          <w:i/>
          <w:kern w:val="22"/>
          <w:sz w:val="22"/>
          <w:szCs w:val="24"/>
          <w:lang w:val="es-ES"/>
        </w:rPr>
        <w:t>t</w:t>
      </w:r>
      <w:r>
        <w:rPr>
          <w:rFonts w:ascii="Times New Roman" w:eastAsia="Angsana New" w:hAnsi="Times New Roman" w:cs="Times New Roman"/>
          <w:i/>
          <w:kern w:val="22"/>
          <w:sz w:val="22"/>
          <w:szCs w:val="24"/>
          <w:lang w:val="es-ES"/>
        </w:rPr>
        <w:t>am</w:t>
      </w:r>
      <w:r w:rsidR="00766DAE">
        <w:rPr>
          <w:rFonts w:ascii="Times New Roman" w:eastAsia="Angsana New" w:hAnsi="Times New Roman" w:cs="Times New Roman"/>
          <w:i/>
          <w:kern w:val="22"/>
          <w:sz w:val="22"/>
          <w:szCs w:val="24"/>
          <w:lang w:val="es-ES"/>
        </w:rPr>
        <w:t>b</w:t>
      </w:r>
      <w:r>
        <w:rPr>
          <w:rFonts w:ascii="Times New Roman" w:eastAsia="Angsana New" w:hAnsi="Times New Roman" w:cs="Times New Roman"/>
          <w:i/>
          <w:kern w:val="22"/>
          <w:sz w:val="22"/>
          <w:szCs w:val="24"/>
          <w:lang w:val="es-ES"/>
        </w:rPr>
        <w:t>i</w:t>
      </w:r>
      <w:r w:rsidR="00766DAE">
        <w:rPr>
          <w:rFonts w:ascii="Times New Roman" w:eastAsia="Angsana New" w:hAnsi="Times New Roman" w:cs="Times New Roman"/>
          <w:i/>
          <w:kern w:val="22"/>
          <w:sz w:val="22"/>
          <w:szCs w:val="24"/>
          <w:lang w:val="es-ES"/>
        </w:rPr>
        <w:t xml:space="preserve">én </w:t>
      </w:r>
      <w:r>
        <w:rPr>
          <w:rFonts w:ascii="Times New Roman" w:eastAsia="Angsana New" w:hAnsi="Times New Roman" w:cs="Times New Roman"/>
          <w:kern w:val="22"/>
          <w:sz w:val="22"/>
          <w:szCs w:val="24"/>
          <w:lang w:val="es-ES"/>
        </w:rPr>
        <w:t xml:space="preserve">a la Secretaria Ejecutiva que, con sujeción a la disponibilidad de recursos, organice talleres regionales sobre los vínculos entre género y diversidad biológica y las lecciones aprendidas en la </w:t>
      </w:r>
      <w:r w:rsidR="00766DAE">
        <w:rPr>
          <w:rFonts w:ascii="Times New Roman" w:eastAsia="Angsana New" w:hAnsi="Times New Roman" w:cs="Times New Roman"/>
          <w:kern w:val="22"/>
          <w:sz w:val="22"/>
          <w:szCs w:val="24"/>
          <w:lang w:val="es-ES"/>
        </w:rPr>
        <w:t>im</w:t>
      </w:r>
      <w:r>
        <w:rPr>
          <w:rFonts w:ascii="Times New Roman" w:eastAsia="Angsana New" w:hAnsi="Times New Roman" w:cs="Times New Roman"/>
          <w:kern w:val="22"/>
          <w:sz w:val="22"/>
          <w:szCs w:val="24"/>
          <w:lang w:val="es-ES"/>
        </w:rPr>
        <w:t>pl</w:t>
      </w:r>
      <w:r w:rsidR="00766DAE">
        <w:rPr>
          <w:rFonts w:ascii="Times New Roman" w:eastAsia="Angsana New" w:hAnsi="Times New Roman" w:cs="Times New Roman"/>
          <w:kern w:val="22"/>
          <w:sz w:val="22"/>
          <w:szCs w:val="24"/>
          <w:lang w:val="es-ES"/>
        </w:rPr>
        <w:t>ement</w:t>
      </w:r>
      <w:r>
        <w:rPr>
          <w:rFonts w:ascii="Times New Roman" w:eastAsia="Angsana New" w:hAnsi="Times New Roman" w:cs="Times New Roman"/>
          <w:kern w:val="22"/>
          <w:sz w:val="22"/>
          <w:szCs w:val="24"/>
          <w:lang w:val="es-ES"/>
        </w:rPr>
        <w:t>ación del Plan de Acción sobre Género 2015-2020.</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eastAsia="Angsana New" w:hAnsi="Times New Roman" w:cs="Times New Roman"/>
          <w:kern w:val="22"/>
          <w:sz w:val="22"/>
          <w:szCs w:val="24"/>
          <w:lang w:val="es-ES"/>
        </w:rPr>
      </w:pPr>
      <w:r>
        <w:rPr>
          <w:rFonts w:ascii="Times New Roman" w:eastAsia="Angsana New" w:hAnsi="Times New Roman" w:cs="Times New Roman"/>
          <w:kern w:val="22"/>
          <w:sz w:val="22"/>
          <w:szCs w:val="24"/>
          <w:lang w:val="es-ES"/>
        </w:rPr>
        <w:t>8.</w:t>
      </w:r>
      <w:r>
        <w:rPr>
          <w:rFonts w:ascii="Times New Roman" w:eastAsia="Angsana New" w:hAnsi="Times New Roman" w:cs="Times New Roman"/>
          <w:kern w:val="22"/>
          <w:sz w:val="22"/>
          <w:szCs w:val="24"/>
          <w:lang w:val="es-ES"/>
        </w:rPr>
        <w:tab/>
      </w:r>
      <w:r>
        <w:rPr>
          <w:rFonts w:ascii="Times New Roman" w:eastAsia="Angsana New" w:hAnsi="Times New Roman" w:cs="Times New Roman"/>
          <w:i/>
          <w:kern w:val="22"/>
          <w:sz w:val="22"/>
          <w:szCs w:val="24"/>
          <w:lang w:val="es-ES"/>
        </w:rPr>
        <w:t>Pide además</w:t>
      </w:r>
      <w:r>
        <w:rPr>
          <w:rFonts w:ascii="Times New Roman" w:eastAsia="Angsana New" w:hAnsi="Times New Roman" w:cs="Times New Roman"/>
          <w:kern w:val="22"/>
          <w:sz w:val="22"/>
          <w:szCs w:val="24"/>
          <w:lang w:val="es-ES"/>
        </w:rPr>
        <w:t xml:space="preserve"> a la Secretaria Ejecutiva que, con sujeción a la disponibilidad de recursos, incluya deliberaciones sobre los vínculos entre género y diversidad biológica y las lecciones aprendidas en la </w:t>
      </w:r>
      <w:r w:rsidR="00766DAE">
        <w:rPr>
          <w:rFonts w:ascii="Times New Roman" w:eastAsia="Angsana New" w:hAnsi="Times New Roman" w:cs="Times New Roman"/>
          <w:kern w:val="22"/>
          <w:sz w:val="22"/>
          <w:szCs w:val="24"/>
          <w:lang w:val="es-ES"/>
        </w:rPr>
        <w:t>im</w:t>
      </w:r>
      <w:r>
        <w:rPr>
          <w:rFonts w:ascii="Times New Roman" w:eastAsia="Angsana New" w:hAnsi="Times New Roman" w:cs="Times New Roman"/>
          <w:kern w:val="22"/>
          <w:sz w:val="22"/>
          <w:szCs w:val="24"/>
          <w:lang w:val="es-ES"/>
        </w:rPr>
        <w:t>pl</w:t>
      </w:r>
      <w:r w:rsidR="00766DAE">
        <w:rPr>
          <w:rFonts w:ascii="Times New Roman" w:eastAsia="Angsana New" w:hAnsi="Times New Roman" w:cs="Times New Roman"/>
          <w:kern w:val="22"/>
          <w:sz w:val="22"/>
          <w:szCs w:val="24"/>
          <w:lang w:val="es-ES"/>
        </w:rPr>
        <w:t>ement</w:t>
      </w:r>
      <w:r>
        <w:rPr>
          <w:rFonts w:ascii="Times New Roman" w:eastAsia="Angsana New" w:hAnsi="Times New Roman" w:cs="Times New Roman"/>
          <w:kern w:val="22"/>
          <w:sz w:val="22"/>
          <w:szCs w:val="24"/>
          <w:lang w:val="es-ES"/>
        </w:rPr>
        <w:t>ación del Plan de Acción sobre Género 2015-2020 en las consultas regionales sobre el marco mundial para la diversidad biológica posterior a 2020.</w:t>
      </w:r>
    </w:p>
    <w:p w:rsidR="00D94C54" w:rsidRDefault="00D94C54">
      <w:pPr>
        <w:pStyle w:val="NormalWeb"/>
        <w:suppressLineNumbers/>
        <w:suppressAutoHyphens/>
        <w:kinsoku w:val="0"/>
        <w:overflowPunct w:val="0"/>
        <w:autoSpaceDE w:val="0"/>
        <w:autoSpaceDN w:val="0"/>
        <w:adjustRightInd w:val="0"/>
        <w:snapToGrid w:val="0"/>
        <w:spacing w:before="120" w:beforeAutospacing="0" w:after="120" w:afterAutospacing="0"/>
        <w:ind w:firstLine="709"/>
        <w:jc w:val="both"/>
        <w:rPr>
          <w:rFonts w:ascii="Times New Roman" w:eastAsia="Angsana New" w:hAnsi="Times New Roman" w:cs="Times New Roman"/>
          <w:kern w:val="22"/>
          <w:sz w:val="22"/>
          <w:szCs w:val="24"/>
          <w:lang w:val="es-ES"/>
        </w:rPr>
      </w:pPr>
    </w:p>
    <w:p w:rsidR="00D94C54" w:rsidRDefault="00D94C54">
      <w:pPr>
        <w:pStyle w:val="ListParagraph"/>
        <w:suppressLineNumbers/>
        <w:suppressAutoHyphens/>
        <w:kinsoku w:val="0"/>
        <w:overflowPunct w:val="0"/>
        <w:autoSpaceDE w:val="0"/>
        <w:autoSpaceDN w:val="0"/>
        <w:adjustRightInd w:val="0"/>
        <w:snapToGrid w:val="0"/>
        <w:spacing w:after="120"/>
        <w:ind w:left="1080"/>
        <w:contextualSpacing w:val="0"/>
        <w:jc w:val="center"/>
        <w:rPr>
          <w:i/>
          <w:kern w:val="22"/>
          <w:lang w:val="es-ES"/>
        </w:rPr>
      </w:pPr>
      <w:r>
        <w:rPr>
          <w:kern w:val="22"/>
          <w:lang w:val="es-ES"/>
        </w:rPr>
        <w:t>__________</w:t>
      </w:r>
    </w:p>
    <w:p w:rsidR="00D94C54" w:rsidRDefault="00D94C54">
      <w:pPr>
        <w:suppressLineNumbers/>
        <w:suppressAutoHyphens/>
        <w:kinsoku w:val="0"/>
        <w:overflowPunct w:val="0"/>
        <w:autoSpaceDE w:val="0"/>
        <w:autoSpaceDN w:val="0"/>
        <w:adjustRightInd w:val="0"/>
        <w:snapToGrid w:val="0"/>
        <w:rPr>
          <w:lang w:val="es-ES"/>
        </w:rPr>
      </w:pPr>
    </w:p>
    <w:sectPr w:rsidR="00D94C54" w:rsidSect="00BB2EC3">
      <w:headerReference w:type="even" r:id="rId11"/>
      <w:headerReference w:type="default" r:id="rId12"/>
      <w:footerReference w:type="even" r:id="rId13"/>
      <w:pgSz w:w="12240" w:h="15840"/>
      <w:pgMar w:top="567" w:right="1389" w:bottom="1134" w:left="1389" w:header="461"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1AE" w:rsidRDefault="009071AE">
      <w:r>
        <w:separator/>
      </w:r>
    </w:p>
  </w:endnote>
  <w:endnote w:type="continuationSeparator" w:id="0">
    <w:p w:rsidR="009071AE" w:rsidRDefault="009071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54" w:rsidRDefault="00D94C54">
    <w:pPr>
      <w:pStyle w:val="Footer"/>
      <w:tabs>
        <w:tab w:val="clear" w:pos="4320"/>
        <w:tab w:val="clear" w:pos="8640"/>
      </w:tabs>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1AE" w:rsidRDefault="009071AE">
      <w:r>
        <w:separator/>
      </w:r>
    </w:p>
  </w:footnote>
  <w:footnote w:type="continuationSeparator" w:id="0">
    <w:p w:rsidR="009071AE" w:rsidRDefault="009071AE">
      <w:r>
        <w:continuationSeparator/>
      </w:r>
    </w:p>
  </w:footnote>
  <w:footnote w:id="1">
    <w:p w:rsidR="00D94C54" w:rsidRPr="00243A64" w:rsidRDefault="00D94C54">
      <w:pPr>
        <w:keepLines/>
        <w:suppressLineNumbers/>
        <w:suppressAutoHyphens/>
        <w:kinsoku w:val="0"/>
        <w:overflowPunct w:val="0"/>
        <w:autoSpaceDE w:val="0"/>
        <w:autoSpaceDN w:val="0"/>
        <w:adjustRightInd w:val="0"/>
        <w:snapToGrid w:val="0"/>
        <w:spacing w:after="60"/>
        <w:rPr>
          <w:sz w:val="18"/>
          <w:szCs w:val="18"/>
          <w:lang w:val="es-ES"/>
        </w:rPr>
      </w:pPr>
      <w:r w:rsidRPr="00243A64">
        <w:rPr>
          <w:rStyle w:val="FootnoteReference"/>
          <w:sz w:val="18"/>
          <w:szCs w:val="18"/>
          <w:lang w:val="es-ES"/>
        </w:rPr>
        <w:footnoteRef/>
      </w:r>
      <w:r w:rsidRPr="00243A64">
        <w:rPr>
          <w:b/>
          <w:sz w:val="18"/>
          <w:szCs w:val="18"/>
          <w:lang w:val="es-ES"/>
        </w:rPr>
        <w:t xml:space="preserve"> </w:t>
      </w:r>
      <w:hyperlink r:id="rId1" w:history="1">
        <w:r w:rsidR="00FA22D4" w:rsidRPr="00243A64">
          <w:rPr>
            <w:rStyle w:val="Hyperlink"/>
            <w:bCs/>
            <w:szCs w:val="18"/>
            <w:lang w:val="es-ES" w:eastAsia="en-CA"/>
          </w:rPr>
          <w:t>CBD/SBI/2/2/Add.1</w:t>
        </w:r>
      </w:hyperlink>
      <w:r w:rsidR="00FA22D4" w:rsidRPr="00243A64">
        <w:rPr>
          <w:sz w:val="18"/>
          <w:szCs w:val="18"/>
          <w:lang w:val="es-ES" w:eastAsia="en-CA"/>
        </w:rPr>
        <w:t xml:space="preserve"> </w:t>
      </w:r>
      <w:r w:rsidR="00FA22D4" w:rsidRPr="00243A64">
        <w:rPr>
          <w:bCs/>
          <w:sz w:val="18"/>
          <w:szCs w:val="18"/>
          <w:lang w:val="es-ES" w:eastAsia="en-CA"/>
        </w:rPr>
        <w:t xml:space="preserve">y </w:t>
      </w:r>
      <w:hyperlink r:id="rId2" w:history="1">
        <w:r w:rsidR="00FA22D4" w:rsidRPr="00243A64">
          <w:rPr>
            <w:rStyle w:val="Hyperlink"/>
            <w:bCs/>
            <w:szCs w:val="18"/>
            <w:lang w:val="es-ES" w:eastAsia="en-CA"/>
          </w:rPr>
          <w:t>Add.2</w:t>
        </w:r>
      </w:hyperlink>
      <w:r w:rsidRPr="00243A64">
        <w:rPr>
          <w:sz w:val="18"/>
          <w:szCs w:val="18"/>
          <w:lang w:val="es-ES"/>
        </w:rPr>
        <w:t>.</w:t>
      </w:r>
    </w:p>
  </w:footnote>
  <w:footnote w:id="2">
    <w:p w:rsidR="00FA22D4" w:rsidRPr="00243A64" w:rsidRDefault="00FA22D4" w:rsidP="00FA22D4">
      <w:pPr>
        <w:pStyle w:val="FootnoteText"/>
        <w:suppressLineNumbers/>
        <w:suppressAutoHyphens/>
        <w:kinsoku w:val="0"/>
        <w:overflowPunct w:val="0"/>
        <w:autoSpaceDE w:val="0"/>
        <w:autoSpaceDN w:val="0"/>
        <w:adjustRightInd w:val="0"/>
        <w:snapToGrid w:val="0"/>
        <w:ind w:firstLine="0"/>
        <w:jc w:val="left"/>
        <w:rPr>
          <w:szCs w:val="18"/>
          <w:lang w:val="es-ES"/>
        </w:rPr>
      </w:pPr>
      <w:r w:rsidRPr="00243A64">
        <w:rPr>
          <w:rStyle w:val="FootnoteReference"/>
          <w:sz w:val="18"/>
          <w:szCs w:val="18"/>
          <w:lang w:val="es-ES"/>
        </w:rPr>
        <w:footnoteRef/>
      </w:r>
      <w:r w:rsidRPr="00243A64">
        <w:rPr>
          <w:szCs w:val="18"/>
          <w:lang w:val="es-ES"/>
        </w:rPr>
        <w:t xml:space="preserve"> Decisión </w:t>
      </w:r>
      <w:hyperlink r:id="rId3" w:history="1">
        <w:r w:rsidRPr="00243A64">
          <w:rPr>
            <w:rStyle w:val="Hyperlink"/>
            <w:szCs w:val="18"/>
            <w:lang w:val="es-ES"/>
          </w:rPr>
          <w:t>X/2</w:t>
        </w:r>
      </w:hyperlink>
      <w:r w:rsidRPr="00243A64">
        <w:rPr>
          <w:szCs w:val="18"/>
          <w:lang w:val="es-ES"/>
        </w:rPr>
        <w:t>, anexo.</w:t>
      </w:r>
    </w:p>
  </w:footnote>
  <w:footnote w:id="3">
    <w:p w:rsidR="00FA22D4" w:rsidRPr="00243A64" w:rsidRDefault="00FA22D4" w:rsidP="00FA22D4">
      <w:pPr>
        <w:pStyle w:val="FootnoteText"/>
        <w:ind w:firstLine="0"/>
        <w:rPr>
          <w:szCs w:val="18"/>
          <w:lang w:val="es-ES"/>
        </w:rPr>
      </w:pPr>
      <w:r w:rsidRPr="00243A64">
        <w:rPr>
          <w:rStyle w:val="FootnoteReference"/>
          <w:sz w:val="18"/>
          <w:szCs w:val="18"/>
          <w:lang w:val="es-ES"/>
        </w:rPr>
        <w:footnoteRef/>
      </w:r>
      <w:r w:rsidRPr="00243A64">
        <w:rPr>
          <w:szCs w:val="18"/>
          <w:lang w:val="es-ES"/>
        </w:rPr>
        <w:t xml:space="preserve"> Decisión IX/8.</w:t>
      </w:r>
    </w:p>
  </w:footnote>
  <w:footnote w:id="4">
    <w:p w:rsidR="00243A64" w:rsidRPr="00243A64" w:rsidRDefault="00243A64" w:rsidP="00243A64">
      <w:pPr>
        <w:pStyle w:val="FootnoteText"/>
        <w:ind w:firstLine="0"/>
        <w:rPr>
          <w:szCs w:val="18"/>
          <w:lang w:val="es-ES"/>
        </w:rPr>
      </w:pPr>
      <w:r w:rsidRPr="00243A64">
        <w:rPr>
          <w:rStyle w:val="FootnoteReference"/>
          <w:sz w:val="18"/>
          <w:szCs w:val="18"/>
          <w:lang w:val="es-ES"/>
        </w:rPr>
        <w:footnoteRef/>
      </w:r>
      <w:r w:rsidRPr="00243A64">
        <w:rPr>
          <w:szCs w:val="18"/>
          <w:lang w:val="es-ES"/>
        </w:rPr>
        <w:t xml:space="preserve"> </w:t>
      </w:r>
      <w:r w:rsidRPr="00243A64">
        <w:rPr>
          <w:kern w:val="22"/>
          <w:szCs w:val="18"/>
          <w:lang w:val="es-ES"/>
        </w:rPr>
        <w:t>A más tardar el 31 de diciembre de 2018.</w:t>
      </w:r>
    </w:p>
  </w:footnote>
  <w:footnote w:id="5">
    <w:p w:rsidR="00D94C54" w:rsidRPr="00243A64" w:rsidRDefault="00D94C54">
      <w:pPr>
        <w:keepLines/>
        <w:suppressLineNumbers/>
        <w:suppressAutoHyphens/>
        <w:kinsoku w:val="0"/>
        <w:overflowPunct w:val="0"/>
        <w:autoSpaceDE w:val="0"/>
        <w:autoSpaceDN w:val="0"/>
        <w:adjustRightInd w:val="0"/>
        <w:snapToGrid w:val="0"/>
        <w:spacing w:after="60"/>
        <w:rPr>
          <w:sz w:val="18"/>
          <w:szCs w:val="18"/>
          <w:lang w:val="es-ES"/>
        </w:rPr>
      </w:pPr>
      <w:r w:rsidRPr="00243A64">
        <w:rPr>
          <w:rStyle w:val="FootnoteReference"/>
          <w:sz w:val="18"/>
          <w:szCs w:val="18"/>
          <w:lang w:val="es-ES"/>
        </w:rPr>
        <w:footnoteRef/>
      </w:r>
      <w:r w:rsidRPr="00243A64">
        <w:rPr>
          <w:sz w:val="18"/>
          <w:szCs w:val="18"/>
          <w:lang w:val="es-ES"/>
        </w:rPr>
        <w:t xml:space="preserve"> </w:t>
      </w:r>
      <w:hyperlink r:id="rId4" w:history="1">
        <w:r w:rsidRPr="006F3B01">
          <w:rPr>
            <w:rStyle w:val="Hyperlink"/>
            <w:szCs w:val="18"/>
            <w:lang w:val="es-ES"/>
          </w:rPr>
          <w:t>CBD/SBI/2/2/Add.3</w:t>
        </w:r>
      </w:hyperlink>
      <w:r w:rsidRPr="00243A64">
        <w:rPr>
          <w:sz w:val="18"/>
          <w:szCs w:val="18"/>
          <w:lang w:val="es-ES"/>
        </w:rPr>
        <w:t>.</w:t>
      </w:r>
    </w:p>
  </w:footnote>
  <w:footnote w:id="6">
    <w:p w:rsidR="00D94C54" w:rsidRPr="00243A64" w:rsidRDefault="00D94C54">
      <w:pPr>
        <w:pStyle w:val="FootnoteText"/>
        <w:suppressLineNumbers/>
        <w:suppressAutoHyphens/>
        <w:kinsoku w:val="0"/>
        <w:overflowPunct w:val="0"/>
        <w:autoSpaceDE w:val="0"/>
        <w:autoSpaceDN w:val="0"/>
        <w:adjustRightInd w:val="0"/>
        <w:snapToGrid w:val="0"/>
        <w:ind w:firstLine="0"/>
        <w:jc w:val="left"/>
        <w:rPr>
          <w:szCs w:val="18"/>
          <w:lang w:val="es-ES"/>
        </w:rPr>
      </w:pPr>
      <w:r w:rsidRPr="00243A64">
        <w:rPr>
          <w:rStyle w:val="FootnoteReference"/>
          <w:kern w:val="18"/>
          <w:sz w:val="18"/>
          <w:szCs w:val="18"/>
          <w:lang w:val="es-ES"/>
        </w:rPr>
        <w:footnoteRef/>
      </w:r>
      <w:r w:rsidRPr="00243A64">
        <w:rPr>
          <w:kern w:val="18"/>
          <w:szCs w:val="18"/>
          <w:lang w:val="es-ES"/>
        </w:rPr>
        <w:t xml:space="preserve"> Véase la resolución </w:t>
      </w:r>
      <w:hyperlink r:id="rId5" w:history="1">
        <w:r w:rsidRPr="00243A64">
          <w:rPr>
            <w:rStyle w:val="Hyperlink"/>
            <w:kern w:val="18"/>
            <w:szCs w:val="18"/>
            <w:lang w:val="es-ES"/>
          </w:rPr>
          <w:t>70/1</w:t>
        </w:r>
      </w:hyperlink>
      <w:r w:rsidRPr="00243A64">
        <w:rPr>
          <w:kern w:val="18"/>
          <w:szCs w:val="18"/>
          <w:lang w:val="es-ES"/>
        </w:rPr>
        <w:t xml:space="preserve"> de la Asamblea General, anexo.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54" w:rsidRDefault="00D94C54">
    <w:pPr>
      <w:pStyle w:val="Header"/>
      <w:tabs>
        <w:tab w:val="clear" w:pos="4320"/>
        <w:tab w:val="clear" w:pos="8640"/>
      </w:tabs>
      <w:kinsoku w:val="0"/>
      <w:overflowPunct w:val="0"/>
      <w:autoSpaceDE w:val="0"/>
      <w:autoSpaceDN w:val="0"/>
      <w:jc w:val="left"/>
      <w:rPr>
        <w:noProof/>
        <w:kern w:val="22"/>
        <w:lang w:val="es-ES"/>
      </w:rPr>
    </w:pPr>
    <w:r>
      <w:rPr>
        <w:noProof/>
        <w:kern w:val="22"/>
        <w:lang w:val="es-ES"/>
      </w:rPr>
      <w:t>CBD/SBI/</w:t>
    </w:r>
    <w:r w:rsidR="00B926A3">
      <w:rPr>
        <w:noProof/>
        <w:kern w:val="22"/>
        <w:lang w:val="es-ES"/>
      </w:rPr>
      <w:t>REC/</w:t>
    </w:r>
    <w:r>
      <w:rPr>
        <w:noProof/>
        <w:kern w:val="22"/>
        <w:lang w:val="es-ES"/>
      </w:rPr>
      <w:t>2/</w:t>
    </w:r>
    <w:r w:rsidR="00B926A3">
      <w:rPr>
        <w:noProof/>
        <w:kern w:val="22"/>
        <w:lang w:val="es-ES"/>
      </w:rPr>
      <w:t>1</w:t>
    </w:r>
  </w:p>
  <w:p w:rsidR="00D94C54" w:rsidRDefault="00D94C54">
    <w:pPr>
      <w:pStyle w:val="Header"/>
      <w:tabs>
        <w:tab w:val="clear" w:pos="4320"/>
        <w:tab w:val="clear" w:pos="8640"/>
      </w:tabs>
      <w:kinsoku w:val="0"/>
      <w:overflowPunct w:val="0"/>
      <w:autoSpaceDE w:val="0"/>
      <w:autoSpaceDN w:val="0"/>
      <w:jc w:val="left"/>
      <w:rPr>
        <w:noProof/>
        <w:kern w:val="22"/>
        <w:lang w:val="es-ES"/>
      </w:rPr>
    </w:pPr>
    <w:r>
      <w:rPr>
        <w:noProof/>
        <w:kern w:val="22"/>
        <w:lang w:val="es-ES"/>
      </w:rPr>
      <w:t>P</w:t>
    </w:r>
    <w:r w:rsidR="00B926A3">
      <w:rPr>
        <w:noProof/>
        <w:kern w:val="22"/>
        <w:lang w:val="es-ES"/>
      </w:rPr>
      <w:t>á</w:t>
    </w:r>
    <w:r>
      <w:rPr>
        <w:noProof/>
        <w:kern w:val="22"/>
        <w:lang w:val="es-ES"/>
      </w:rPr>
      <w:t>g</w:t>
    </w:r>
    <w:r w:rsidR="00B926A3">
      <w:rPr>
        <w:noProof/>
        <w:kern w:val="22"/>
        <w:lang w:val="es-ES"/>
      </w:rPr>
      <w:t>ina</w:t>
    </w:r>
    <w:r>
      <w:rPr>
        <w:noProof/>
        <w:kern w:val="22"/>
        <w:lang w:val="es-ES"/>
      </w:rPr>
      <w:t xml:space="preserve"> </w:t>
    </w:r>
    <w:r w:rsidR="009B79A5">
      <w:rPr>
        <w:noProof/>
        <w:kern w:val="22"/>
        <w:lang w:val="es-ES"/>
      </w:rPr>
      <w:fldChar w:fldCharType="begin"/>
    </w:r>
    <w:r>
      <w:rPr>
        <w:noProof/>
        <w:kern w:val="22"/>
        <w:lang w:val="es-ES"/>
      </w:rPr>
      <w:instrText xml:space="preserve"> PAGE   \* MERGEFORMAT </w:instrText>
    </w:r>
    <w:r w:rsidR="009B79A5">
      <w:rPr>
        <w:noProof/>
        <w:kern w:val="22"/>
        <w:lang w:val="es-ES"/>
      </w:rPr>
      <w:fldChar w:fldCharType="separate"/>
    </w:r>
    <w:r w:rsidR="00F27891">
      <w:rPr>
        <w:noProof/>
        <w:kern w:val="22"/>
        <w:lang w:val="es-ES"/>
      </w:rPr>
      <w:t>2</w:t>
    </w:r>
    <w:r w:rsidR="009B79A5">
      <w:rPr>
        <w:noProof/>
        <w:kern w:val="22"/>
        <w:lang w:val="es-ES"/>
      </w:rPr>
      <w:fldChar w:fldCharType="end"/>
    </w:r>
  </w:p>
  <w:p w:rsidR="00D94C54" w:rsidRDefault="00D94C54">
    <w:pPr>
      <w:pStyle w:val="Header"/>
      <w:tabs>
        <w:tab w:val="clear" w:pos="4320"/>
        <w:tab w:val="clear" w:pos="8640"/>
      </w:tabs>
      <w:kinsoku w:val="0"/>
      <w:overflowPunct w:val="0"/>
      <w:autoSpaceDE w:val="0"/>
      <w:autoSpaceDN w:val="0"/>
      <w:jc w:val="left"/>
      <w:rPr>
        <w:noProof/>
        <w:kern w:val="22"/>
        <w:lang w:val="es-E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4C54" w:rsidRPr="00B926A3" w:rsidRDefault="00B926A3" w:rsidP="00B926A3">
    <w:pPr>
      <w:pStyle w:val="Header"/>
      <w:tabs>
        <w:tab w:val="clear" w:pos="4320"/>
        <w:tab w:val="clear" w:pos="8640"/>
        <w:tab w:val="left" w:pos="7368"/>
        <w:tab w:val="right" w:pos="9462"/>
      </w:tabs>
      <w:kinsoku w:val="0"/>
      <w:overflowPunct w:val="0"/>
      <w:autoSpaceDE w:val="0"/>
      <w:autoSpaceDN w:val="0"/>
      <w:jc w:val="left"/>
      <w:rPr>
        <w:kern w:val="22"/>
        <w:lang w:val="es-ES_tradnl"/>
      </w:rPr>
    </w:pPr>
    <w:r w:rsidRPr="00B926A3">
      <w:rPr>
        <w:kern w:val="22"/>
        <w:lang w:val="es-ES_tradnl"/>
      </w:rPr>
      <w:tab/>
    </w:r>
    <w:r w:rsidRPr="00B926A3">
      <w:rPr>
        <w:kern w:val="22"/>
        <w:lang w:val="es-ES_tradnl"/>
      </w:rPr>
      <w:tab/>
    </w:r>
    <w:r w:rsidR="00D94C54" w:rsidRPr="00B926A3">
      <w:rPr>
        <w:kern w:val="22"/>
        <w:lang w:val="es-ES_tradnl"/>
      </w:rPr>
      <w:t>CBD/SBI/</w:t>
    </w:r>
    <w:r w:rsidRPr="00B926A3">
      <w:rPr>
        <w:kern w:val="22"/>
        <w:lang w:val="es-ES_tradnl"/>
      </w:rPr>
      <w:t>REC/</w:t>
    </w:r>
    <w:r w:rsidR="00D94C54" w:rsidRPr="00B926A3">
      <w:rPr>
        <w:kern w:val="22"/>
        <w:lang w:val="es-ES_tradnl"/>
      </w:rPr>
      <w:t>2/</w:t>
    </w:r>
    <w:r w:rsidRPr="00B926A3">
      <w:rPr>
        <w:kern w:val="22"/>
        <w:lang w:val="es-ES_tradnl"/>
      </w:rPr>
      <w:t xml:space="preserve"> 1</w:t>
    </w:r>
    <w:r w:rsidR="00D94C54" w:rsidRPr="00B926A3">
      <w:rPr>
        <w:kern w:val="22"/>
        <w:lang w:val="es-ES_tradnl"/>
      </w:rPr>
      <w:t xml:space="preserve"> </w:t>
    </w:r>
  </w:p>
  <w:p w:rsidR="00D94C54" w:rsidRPr="00B926A3" w:rsidRDefault="00D94C54">
    <w:pPr>
      <w:pStyle w:val="Header"/>
      <w:tabs>
        <w:tab w:val="clear" w:pos="4320"/>
        <w:tab w:val="clear" w:pos="8640"/>
      </w:tabs>
      <w:kinsoku w:val="0"/>
      <w:overflowPunct w:val="0"/>
      <w:autoSpaceDE w:val="0"/>
      <w:autoSpaceDN w:val="0"/>
      <w:jc w:val="right"/>
      <w:rPr>
        <w:kern w:val="22"/>
        <w:lang w:val="es-ES_tradnl"/>
      </w:rPr>
    </w:pPr>
    <w:r w:rsidRPr="00B926A3">
      <w:rPr>
        <w:kern w:val="22"/>
        <w:lang w:val="es-ES_tradnl"/>
      </w:rPr>
      <w:t>P</w:t>
    </w:r>
    <w:r w:rsidR="00B926A3">
      <w:rPr>
        <w:kern w:val="22"/>
        <w:lang w:val="es-ES_tradnl"/>
      </w:rPr>
      <w:t>á</w:t>
    </w:r>
    <w:r w:rsidRPr="00B926A3">
      <w:rPr>
        <w:kern w:val="22"/>
        <w:lang w:val="es-ES_tradnl"/>
      </w:rPr>
      <w:t>g</w:t>
    </w:r>
    <w:r w:rsidR="00B926A3">
      <w:rPr>
        <w:kern w:val="22"/>
        <w:lang w:val="es-ES_tradnl"/>
      </w:rPr>
      <w:t>ina</w:t>
    </w:r>
    <w:r w:rsidRPr="00B926A3">
      <w:rPr>
        <w:kern w:val="22"/>
        <w:lang w:val="es-ES_tradnl"/>
      </w:rPr>
      <w:t xml:space="preserve"> </w:t>
    </w:r>
    <w:r w:rsidR="009B79A5" w:rsidRPr="00B926A3">
      <w:rPr>
        <w:kern w:val="22"/>
        <w:lang w:val="es-ES_tradnl"/>
      </w:rPr>
      <w:fldChar w:fldCharType="begin"/>
    </w:r>
    <w:r w:rsidRPr="00B926A3">
      <w:rPr>
        <w:kern w:val="22"/>
        <w:lang w:val="es-ES_tradnl"/>
      </w:rPr>
      <w:instrText xml:space="preserve"> PAGE   \* MERGEFORMAT </w:instrText>
    </w:r>
    <w:r w:rsidR="009B79A5" w:rsidRPr="00B926A3">
      <w:rPr>
        <w:kern w:val="22"/>
        <w:lang w:val="es-ES_tradnl"/>
      </w:rPr>
      <w:fldChar w:fldCharType="separate"/>
    </w:r>
    <w:r w:rsidR="00F27891">
      <w:rPr>
        <w:noProof/>
        <w:kern w:val="22"/>
        <w:lang w:val="es-ES_tradnl"/>
      </w:rPr>
      <w:t>3</w:t>
    </w:r>
    <w:r w:rsidR="009B79A5" w:rsidRPr="00B926A3">
      <w:rPr>
        <w:kern w:val="22"/>
        <w:lang w:val="es-ES_tradnl"/>
      </w:rPr>
      <w:fldChar w:fldCharType="end"/>
    </w:r>
  </w:p>
  <w:p w:rsidR="00D94C54" w:rsidRPr="00B926A3" w:rsidRDefault="00D94C54">
    <w:pPr>
      <w:pStyle w:val="Header"/>
      <w:tabs>
        <w:tab w:val="clear" w:pos="4320"/>
        <w:tab w:val="clear" w:pos="8640"/>
      </w:tabs>
      <w:kinsoku w:val="0"/>
      <w:overflowPunct w:val="0"/>
      <w:autoSpaceDE w:val="0"/>
      <w:autoSpaceDN w:val="0"/>
      <w:jc w:val="right"/>
      <w:rPr>
        <w:kern w:val="22"/>
        <w:lang w:val="es-ES_tradnl"/>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DE65098"/>
    <w:multiLevelType w:val="hybridMultilevel"/>
    <w:tmpl w:val="233C196C"/>
    <w:lvl w:ilvl="0" w:tplc="00643BC8">
      <w:start w:val="1"/>
      <w:numFmt w:val="lowerLetter"/>
      <w:lvlText w:val="%1)"/>
      <w:lvlJc w:val="left"/>
      <w:pPr>
        <w:tabs>
          <w:tab w:val="num" w:pos="720"/>
        </w:tabs>
        <w:ind w:left="1440" w:hanging="360"/>
      </w:pPr>
      <w:rPr>
        <w:rFonts w:cs="Courier" w:hint="default"/>
        <w:b w:val="0"/>
      </w:rPr>
    </w:lvl>
    <w:lvl w:ilvl="1" w:tplc="0C0A0019" w:tentative="1">
      <w:start w:val="1"/>
      <w:numFmt w:val="lowerLetter"/>
      <w:lvlText w:val="%2."/>
      <w:lvlJc w:val="left"/>
      <w:pPr>
        <w:tabs>
          <w:tab w:val="num" w:pos="2160"/>
        </w:tabs>
        <w:ind w:left="2160" w:hanging="360"/>
      </w:pPr>
      <w:rPr>
        <w:rFonts w:cs="Times New Roman"/>
      </w:rPr>
    </w:lvl>
    <w:lvl w:ilvl="2" w:tplc="0C0A001B" w:tentative="1">
      <w:start w:val="1"/>
      <w:numFmt w:val="lowerRoman"/>
      <w:lvlText w:val="%3."/>
      <w:lvlJc w:val="right"/>
      <w:pPr>
        <w:tabs>
          <w:tab w:val="num" w:pos="2880"/>
        </w:tabs>
        <w:ind w:left="2880" w:hanging="180"/>
      </w:pPr>
      <w:rPr>
        <w:rFonts w:cs="Times New Roman"/>
      </w:rPr>
    </w:lvl>
    <w:lvl w:ilvl="3" w:tplc="0C0A000F" w:tentative="1">
      <w:start w:val="1"/>
      <w:numFmt w:val="decimal"/>
      <w:lvlText w:val="%4."/>
      <w:lvlJc w:val="left"/>
      <w:pPr>
        <w:tabs>
          <w:tab w:val="num" w:pos="3600"/>
        </w:tabs>
        <w:ind w:left="3600" w:hanging="360"/>
      </w:pPr>
      <w:rPr>
        <w:rFonts w:cs="Times New Roman"/>
      </w:rPr>
    </w:lvl>
    <w:lvl w:ilvl="4" w:tplc="0C0A0019" w:tentative="1">
      <w:start w:val="1"/>
      <w:numFmt w:val="lowerLetter"/>
      <w:lvlText w:val="%5."/>
      <w:lvlJc w:val="left"/>
      <w:pPr>
        <w:tabs>
          <w:tab w:val="num" w:pos="4320"/>
        </w:tabs>
        <w:ind w:left="4320" w:hanging="360"/>
      </w:pPr>
      <w:rPr>
        <w:rFonts w:cs="Times New Roman"/>
      </w:rPr>
    </w:lvl>
    <w:lvl w:ilvl="5" w:tplc="0C0A001B" w:tentative="1">
      <w:start w:val="1"/>
      <w:numFmt w:val="lowerRoman"/>
      <w:lvlText w:val="%6."/>
      <w:lvlJc w:val="right"/>
      <w:pPr>
        <w:tabs>
          <w:tab w:val="num" w:pos="5040"/>
        </w:tabs>
        <w:ind w:left="5040" w:hanging="180"/>
      </w:pPr>
      <w:rPr>
        <w:rFonts w:cs="Times New Roman"/>
      </w:rPr>
    </w:lvl>
    <w:lvl w:ilvl="6" w:tplc="0C0A000F" w:tentative="1">
      <w:start w:val="1"/>
      <w:numFmt w:val="decimal"/>
      <w:lvlText w:val="%7."/>
      <w:lvlJc w:val="left"/>
      <w:pPr>
        <w:tabs>
          <w:tab w:val="num" w:pos="5760"/>
        </w:tabs>
        <w:ind w:left="5760" w:hanging="360"/>
      </w:pPr>
      <w:rPr>
        <w:rFonts w:cs="Times New Roman"/>
      </w:rPr>
    </w:lvl>
    <w:lvl w:ilvl="7" w:tplc="0C0A0019" w:tentative="1">
      <w:start w:val="1"/>
      <w:numFmt w:val="lowerLetter"/>
      <w:lvlText w:val="%8."/>
      <w:lvlJc w:val="left"/>
      <w:pPr>
        <w:tabs>
          <w:tab w:val="num" w:pos="6480"/>
        </w:tabs>
        <w:ind w:left="6480" w:hanging="360"/>
      </w:pPr>
      <w:rPr>
        <w:rFonts w:cs="Times New Roman"/>
      </w:rPr>
    </w:lvl>
    <w:lvl w:ilvl="8" w:tplc="0C0A001B" w:tentative="1">
      <w:start w:val="1"/>
      <w:numFmt w:val="lowerRoman"/>
      <w:lvlText w:val="%9."/>
      <w:lvlJc w:val="right"/>
      <w:pPr>
        <w:tabs>
          <w:tab w:val="num" w:pos="7200"/>
        </w:tabs>
        <w:ind w:left="7200" w:hanging="180"/>
      </w:pPr>
      <w:rPr>
        <w:rFonts w:cs="Times New Roman"/>
      </w:rPr>
    </w:lvl>
  </w:abstractNum>
  <w:abstractNum w:abstractNumId="3">
    <w:nsid w:val="0ECE3861"/>
    <w:multiLevelType w:val="hybridMultilevel"/>
    <w:tmpl w:val="5B985694"/>
    <w:lvl w:ilvl="0" w:tplc="0409000F">
      <w:start w:val="1"/>
      <w:numFmt w:val="decimal"/>
      <w:lvlText w:val="%1."/>
      <w:lvlJc w:val="left"/>
      <w:pPr>
        <w:ind w:left="45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2114F0E"/>
    <w:multiLevelType w:val="hybridMultilevel"/>
    <w:tmpl w:val="5B98569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nsid w:val="2DCD4B77"/>
    <w:multiLevelType w:val="hybridMultilevel"/>
    <w:tmpl w:val="07860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9">
    <w:nsid w:val="455F1B79"/>
    <w:multiLevelType w:val="hybridMultilevel"/>
    <w:tmpl w:val="47167C8A"/>
    <w:lvl w:ilvl="0" w:tplc="1FF68F0C">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6420313"/>
    <w:multiLevelType w:val="hybridMultilevel"/>
    <w:tmpl w:val="AA3C3E92"/>
    <w:lvl w:ilvl="0" w:tplc="C0AAC4A4">
      <w:start w:val="1"/>
      <w:numFmt w:val="decimal"/>
      <w:lvlText w:val="%1."/>
      <w:lvlJc w:val="left"/>
      <w:pPr>
        <w:ind w:left="1068" w:hanging="360"/>
      </w:pPr>
      <w:rPr>
        <w:rFonts w:ascii="Times New Roman" w:hAnsi="Times New Roman" w:cs="Times New Roman" w:hint="default"/>
        <w:sz w:val="22"/>
        <w:szCs w:val="22"/>
      </w:rPr>
    </w:lvl>
    <w:lvl w:ilvl="1" w:tplc="10090019">
      <w:start w:val="1"/>
      <w:numFmt w:val="lowerLetter"/>
      <w:lvlText w:val="%2."/>
      <w:lvlJc w:val="left"/>
      <w:pPr>
        <w:ind w:left="1788" w:hanging="360"/>
      </w:pPr>
      <w:rPr>
        <w:rFonts w:cs="Times New Roman"/>
      </w:rPr>
    </w:lvl>
    <w:lvl w:ilvl="2" w:tplc="1009001B" w:tentative="1">
      <w:start w:val="1"/>
      <w:numFmt w:val="lowerRoman"/>
      <w:lvlText w:val="%3."/>
      <w:lvlJc w:val="right"/>
      <w:pPr>
        <w:ind w:left="2508" w:hanging="180"/>
      </w:pPr>
      <w:rPr>
        <w:rFonts w:cs="Times New Roman"/>
      </w:rPr>
    </w:lvl>
    <w:lvl w:ilvl="3" w:tplc="1009000F" w:tentative="1">
      <w:start w:val="1"/>
      <w:numFmt w:val="decimal"/>
      <w:lvlText w:val="%4."/>
      <w:lvlJc w:val="left"/>
      <w:pPr>
        <w:ind w:left="3228" w:hanging="360"/>
      </w:pPr>
      <w:rPr>
        <w:rFonts w:cs="Times New Roman"/>
      </w:rPr>
    </w:lvl>
    <w:lvl w:ilvl="4" w:tplc="10090019" w:tentative="1">
      <w:start w:val="1"/>
      <w:numFmt w:val="lowerLetter"/>
      <w:lvlText w:val="%5."/>
      <w:lvlJc w:val="left"/>
      <w:pPr>
        <w:ind w:left="3948" w:hanging="360"/>
      </w:pPr>
      <w:rPr>
        <w:rFonts w:cs="Times New Roman"/>
      </w:rPr>
    </w:lvl>
    <w:lvl w:ilvl="5" w:tplc="1009001B" w:tentative="1">
      <w:start w:val="1"/>
      <w:numFmt w:val="lowerRoman"/>
      <w:lvlText w:val="%6."/>
      <w:lvlJc w:val="right"/>
      <w:pPr>
        <w:ind w:left="4668" w:hanging="180"/>
      </w:pPr>
      <w:rPr>
        <w:rFonts w:cs="Times New Roman"/>
      </w:rPr>
    </w:lvl>
    <w:lvl w:ilvl="6" w:tplc="1009000F" w:tentative="1">
      <w:start w:val="1"/>
      <w:numFmt w:val="decimal"/>
      <w:lvlText w:val="%7."/>
      <w:lvlJc w:val="left"/>
      <w:pPr>
        <w:ind w:left="5388" w:hanging="360"/>
      </w:pPr>
      <w:rPr>
        <w:rFonts w:cs="Times New Roman"/>
      </w:rPr>
    </w:lvl>
    <w:lvl w:ilvl="7" w:tplc="10090019" w:tentative="1">
      <w:start w:val="1"/>
      <w:numFmt w:val="lowerLetter"/>
      <w:lvlText w:val="%8."/>
      <w:lvlJc w:val="left"/>
      <w:pPr>
        <w:ind w:left="6108" w:hanging="360"/>
      </w:pPr>
      <w:rPr>
        <w:rFonts w:cs="Times New Roman"/>
      </w:rPr>
    </w:lvl>
    <w:lvl w:ilvl="8" w:tplc="1009001B" w:tentative="1">
      <w:start w:val="1"/>
      <w:numFmt w:val="lowerRoman"/>
      <w:lvlText w:val="%9."/>
      <w:lvlJc w:val="right"/>
      <w:pPr>
        <w:ind w:left="6828" w:hanging="180"/>
      </w:pPr>
      <w:rPr>
        <w:rFonts w:cs="Times New Roman"/>
      </w:rPr>
    </w:lvl>
  </w:abstractNum>
  <w:abstractNum w:abstractNumId="11">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nsid w:val="54C42A16"/>
    <w:multiLevelType w:val="hybridMultilevel"/>
    <w:tmpl w:val="A6BC2838"/>
    <w:lvl w:ilvl="0" w:tplc="CC1018D4">
      <w:start w:val="1"/>
      <w:numFmt w:val="lowerLetter"/>
      <w:lvlText w:val="(%1)"/>
      <w:lvlJc w:val="left"/>
      <w:pPr>
        <w:ind w:left="1080" w:hanging="360"/>
      </w:pPr>
      <w:rPr>
        <w:rFonts w:cs="Times New Roman" w:hint="default"/>
      </w:rPr>
    </w:lvl>
    <w:lvl w:ilvl="1" w:tplc="10090019" w:tentative="1">
      <w:start w:val="1"/>
      <w:numFmt w:val="lowerLetter"/>
      <w:lvlText w:val="%2."/>
      <w:lvlJc w:val="left"/>
      <w:pPr>
        <w:ind w:left="1800" w:hanging="360"/>
      </w:pPr>
      <w:rPr>
        <w:rFonts w:cs="Times New Roman"/>
      </w:rPr>
    </w:lvl>
    <w:lvl w:ilvl="2" w:tplc="1009001B" w:tentative="1">
      <w:start w:val="1"/>
      <w:numFmt w:val="lowerRoman"/>
      <w:lvlText w:val="%3."/>
      <w:lvlJc w:val="right"/>
      <w:pPr>
        <w:ind w:left="2520" w:hanging="180"/>
      </w:pPr>
      <w:rPr>
        <w:rFonts w:cs="Times New Roman"/>
      </w:rPr>
    </w:lvl>
    <w:lvl w:ilvl="3" w:tplc="1009000F" w:tentative="1">
      <w:start w:val="1"/>
      <w:numFmt w:val="decimal"/>
      <w:lvlText w:val="%4."/>
      <w:lvlJc w:val="left"/>
      <w:pPr>
        <w:ind w:left="3240" w:hanging="360"/>
      </w:pPr>
      <w:rPr>
        <w:rFonts w:cs="Times New Roman"/>
      </w:rPr>
    </w:lvl>
    <w:lvl w:ilvl="4" w:tplc="10090019" w:tentative="1">
      <w:start w:val="1"/>
      <w:numFmt w:val="lowerLetter"/>
      <w:lvlText w:val="%5."/>
      <w:lvlJc w:val="left"/>
      <w:pPr>
        <w:ind w:left="3960" w:hanging="360"/>
      </w:pPr>
      <w:rPr>
        <w:rFonts w:cs="Times New Roman"/>
      </w:rPr>
    </w:lvl>
    <w:lvl w:ilvl="5" w:tplc="1009001B" w:tentative="1">
      <w:start w:val="1"/>
      <w:numFmt w:val="lowerRoman"/>
      <w:lvlText w:val="%6."/>
      <w:lvlJc w:val="right"/>
      <w:pPr>
        <w:ind w:left="4680" w:hanging="180"/>
      </w:pPr>
      <w:rPr>
        <w:rFonts w:cs="Times New Roman"/>
      </w:rPr>
    </w:lvl>
    <w:lvl w:ilvl="6" w:tplc="1009000F" w:tentative="1">
      <w:start w:val="1"/>
      <w:numFmt w:val="decimal"/>
      <w:lvlText w:val="%7."/>
      <w:lvlJc w:val="left"/>
      <w:pPr>
        <w:ind w:left="5400" w:hanging="360"/>
      </w:pPr>
      <w:rPr>
        <w:rFonts w:cs="Times New Roman"/>
      </w:rPr>
    </w:lvl>
    <w:lvl w:ilvl="7" w:tplc="10090019" w:tentative="1">
      <w:start w:val="1"/>
      <w:numFmt w:val="lowerLetter"/>
      <w:lvlText w:val="%8."/>
      <w:lvlJc w:val="left"/>
      <w:pPr>
        <w:ind w:left="6120" w:hanging="360"/>
      </w:pPr>
      <w:rPr>
        <w:rFonts w:cs="Times New Roman"/>
      </w:rPr>
    </w:lvl>
    <w:lvl w:ilvl="8" w:tplc="1009001B" w:tentative="1">
      <w:start w:val="1"/>
      <w:numFmt w:val="lowerRoman"/>
      <w:lvlText w:val="%9."/>
      <w:lvlJc w:val="right"/>
      <w:pPr>
        <w:ind w:left="6840" w:hanging="180"/>
      </w:pPr>
      <w:rPr>
        <w:rFonts w:cs="Times New Roman"/>
      </w:rPr>
    </w:lvl>
  </w:abstractNum>
  <w:abstractNum w:abstractNumId="14">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7E3C2992"/>
    <w:multiLevelType w:val="hybridMultilevel"/>
    <w:tmpl w:val="9F8683AA"/>
    <w:lvl w:ilvl="0" w:tplc="6D2244B0">
      <w:start w:val="1"/>
      <w:numFmt w:val="decimal"/>
      <w:lvlText w:val="%1."/>
      <w:lvlJc w:val="left"/>
      <w:pPr>
        <w:ind w:left="1080" w:hanging="720"/>
      </w:pPr>
      <w:rPr>
        <w:rFonts w:ascii="Times New Roman" w:hAnsi="Times New Roman" w:cs="Times New Roman" w:hint="default"/>
        <w:i w:val="0"/>
        <w:color w:val="auto"/>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abstractNumId w:val="7"/>
  </w:num>
  <w:num w:numId="2">
    <w:abstractNumId w:val="12"/>
  </w:num>
  <w:num w:numId="3">
    <w:abstractNumId w:val="8"/>
  </w:num>
  <w:num w:numId="4">
    <w:abstractNumId w:val="12"/>
  </w:num>
  <w:num w:numId="5">
    <w:abstractNumId w:val="11"/>
  </w:num>
  <w:num w:numId="6">
    <w:abstractNumId w:val="0"/>
  </w:num>
  <w:num w:numId="7">
    <w:abstractNumId w:val="5"/>
  </w:num>
  <w:num w:numId="8">
    <w:abstractNumId w:val="8"/>
    <w:lvlOverride w:ilvl="0">
      <w:startOverride w:val="1"/>
    </w:lvlOverride>
  </w:num>
  <w:num w:numId="9">
    <w:abstractNumId w:val="16"/>
  </w:num>
  <w:num w:numId="10">
    <w:abstractNumId w:val="8"/>
    <w:lvlOverride w:ilvl="0">
      <w:startOverride w:val="1"/>
    </w:lvlOverride>
  </w:num>
  <w:num w:numId="11">
    <w:abstractNumId w:val="8"/>
    <w:lvlOverride w:ilvl="0">
      <w:startOverride w:val="1"/>
    </w:lvlOverride>
  </w:num>
  <w:num w:numId="12">
    <w:abstractNumId w:val="8"/>
    <w:lvlOverride w:ilvl="0">
      <w:startOverride w:val="1"/>
    </w:lvlOverride>
  </w:num>
  <w:num w:numId="13">
    <w:abstractNumId w:val="8"/>
    <w:lvlOverride w:ilvl="0">
      <w:startOverride w:val="1"/>
    </w:lvlOverride>
  </w:num>
  <w:num w:numId="14">
    <w:abstractNumId w:val="15"/>
  </w:num>
  <w:num w:numId="15">
    <w:abstractNumId w:val="14"/>
  </w:num>
  <w:num w:numId="16">
    <w:abstractNumId w:val="1"/>
  </w:num>
  <w:num w:numId="17">
    <w:abstractNumId w:val="17"/>
  </w:num>
  <w:num w:numId="18">
    <w:abstractNumId w:val="18"/>
  </w:num>
  <w:num w:numId="19">
    <w:abstractNumId w:val="3"/>
  </w:num>
  <w:num w:numId="20">
    <w:abstractNumId w:val="4"/>
  </w:num>
  <w:num w:numId="21">
    <w:abstractNumId w:val="9"/>
  </w:num>
  <w:num w:numId="22">
    <w:abstractNumId w:val="6"/>
  </w:num>
  <w:num w:numId="23">
    <w:abstractNumId w:val="19"/>
  </w:num>
  <w:num w:numId="24">
    <w:abstractNumId w:val="10"/>
  </w:num>
  <w:num w:numId="25">
    <w:abstractNumId w:val="13"/>
  </w:num>
  <w:num w:numId="2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defaultTabStop w:val="720"/>
  <w:hyphenationZone w:val="425"/>
  <w:evenAndOddHeaders/>
  <w:characterSpacingControl w:val="doNotCompress"/>
  <w:footnotePr>
    <w:footnote w:id="-1"/>
    <w:footnote w:id="0"/>
  </w:footnotePr>
  <w:endnotePr>
    <w:endnote w:id="-1"/>
    <w:endnote w:id="0"/>
  </w:endnotePr>
  <w:compat/>
  <w:rsids>
    <w:rsidRoot w:val="00C9161D"/>
    <w:rsid w:val="00000614"/>
    <w:rsid w:val="00015BE1"/>
    <w:rsid w:val="00017A58"/>
    <w:rsid w:val="0002003F"/>
    <w:rsid w:val="0002272B"/>
    <w:rsid w:val="000422D4"/>
    <w:rsid w:val="00054263"/>
    <w:rsid w:val="0009013B"/>
    <w:rsid w:val="000C2048"/>
    <w:rsid w:val="000E3958"/>
    <w:rsid w:val="000E6587"/>
    <w:rsid w:val="000E673A"/>
    <w:rsid w:val="000E6FBA"/>
    <w:rsid w:val="000F2B6C"/>
    <w:rsid w:val="000F6103"/>
    <w:rsid w:val="000F74F5"/>
    <w:rsid w:val="00105372"/>
    <w:rsid w:val="00121B83"/>
    <w:rsid w:val="00131E7A"/>
    <w:rsid w:val="00135F5C"/>
    <w:rsid w:val="001469A9"/>
    <w:rsid w:val="00157409"/>
    <w:rsid w:val="00170165"/>
    <w:rsid w:val="00171018"/>
    <w:rsid w:val="00172AF6"/>
    <w:rsid w:val="00176CEE"/>
    <w:rsid w:val="00186D0B"/>
    <w:rsid w:val="00187E51"/>
    <w:rsid w:val="0019205B"/>
    <w:rsid w:val="00197198"/>
    <w:rsid w:val="001A1904"/>
    <w:rsid w:val="001B3194"/>
    <w:rsid w:val="001C79B1"/>
    <w:rsid w:val="001D6563"/>
    <w:rsid w:val="001D7986"/>
    <w:rsid w:val="001E23B4"/>
    <w:rsid w:val="001E3EB0"/>
    <w:rsid w:val="001E4AF0"/>
    <w:rsid w:val="001E63E5"/>
    <w:rsid w:val="001F7D0B"/>
    <w:rsid w:val="00220988"/>
    <w:rsid w:val="00243A64"/>
    <w:rsid w:val="00250EB7"/>
    <w:rsid w:val="00251FB9"/>
    <w:rsid w:val="00263D38"/>
    <w:rsid w:val="002708C9"/>
    <w:rsid w:val="00273F88"/>
    <w:rsid w:val="002919FE"/>
    <w:rsid w:val="002A332C"/>
    <w:rsid w:val="002A363D"/>
    <w:rsid w:val="002B49BF"/>
    <w:rsid w:val="002C6470"/>
    <w:rsid w:val="002D2CC2"/>
    <w:rsid w:val="003300DE"/>
    <w:rsid w:val="00332E4F"/>
    <w:rsid w:val="00337187"/>
    <w:rsid w:val="00372F74"/>
    <w:rsid w:val="00374F9D"/>
    <w:rsid w:val="003765B7"/>
    <w:rsid w:val="003A6508"/>
    <w:rsid w:val="003B310F"/>
    <w:rsid w:val="003D5F0C"/>
    <w:rsid w:val="003E4B68"/>
    <w:rsid w:val="003F7224"/>
    <w:rsid w:val="004048E0"/>
    <w:rsid w:val="00405146"/>
    <w:rsid w:val="00414824"/>
    <w:rsid w:val="0042412C"/>
    <w:rsid w:val="00427D21"/>
    <w:rsid w:val="00436A49"/>
    <w:rsid w:val="00437641"/>
    <w:rsid w:val="00440A45"/>
    <w:rsid w:val="004463D8"/>
    <w:rsid w:val="004644C2"/>
    <w:rsid w:val="00467F9C"/>
    <w:rsid w:val="00484731"/>
    <w:rsid w:val="004B7D67"/>
    <w:rsid w:val="00502220"/>
    <w:rsid w:val="00506B0D"/>
    <w:rsid w:val="005201E8"/>
    <w:rsid w:val="0052566A"/>
    <w:rsid w:val="00534681"/>
    <w:rsid w:val="00574EB4"/>
    <w:rsid w:val="005848EF"/>
    <w:rsid w:val="00595AD7"/>
    <w:rsid w:val="005A241F"/>
    <w:rsid w:val="005A56E9"/>
    <w:rsid w:val="005B326F"/>
    <w:rsid w:val="006111CD"/>
    <w:rsid w:val="006122BA"/>
    <w:rsid w:val="00632124"/>
    <w:rsid w:val="0063357D"/>
    <w:rsid w:val="0064661A"/>
    <w:rsid w:val="0068601D"/>
    <w:rsid w:val="00686CFE"/>
    <w:rsid w:val="00694E64"/>
    <w:rsid w:val="006A0F7C"/>
    <w:rsid w:val="006A6688"/>
    <w:rsid w:val="006B2290"/>
    <w:rsid w:val="006B4AEF"/>
    <w:rsid w:val="006C4D65"/>
    <w:rsid w:val="006C6DE8"/>
    <w:rsid w:val="006D3FAC"/>
    <w:rsid w:val="006D4B99"/>
    <w:rsid w:val="006D63CA"/>
    <w:rsid w:val="006E08C6"/>
    <w:rsid w:val="006E11AF"/>
    <w:rsid w:val="006F3B01"/>
    <w:rsid w:val="007014BB"/>
    <w:rsid w:val="00703B2B"/>
    <w:rsid w:val="00714BE5"/>
    <w:rsid w:val="00717D88"/>
    <w:rsid w:val="00727C36"/>
    <w:rsid w:val="007509E9"/>
    <w:rsid w:val="00755CF0"/>
    <w:rsid w:val="00761241"/>
    <w:rsid w:val="00766DAE"/>
    <w:rsid w:val="007942D3"/>
    <w:rsid w:val="007B6C09"/>
    <w:rsid w:val="007C7EF0"/>
    <w:rsid w:val="007D28FA"/>
    <w:rsid w:val="007D3DAF"/>
    <w:rsid w:val="007E09DA"/>
    <w:rsid w:val="007F0E30"/>
    <w:rsid w:val="007F21E6"/>
    <w:rsid w:val="00811EAD"/>
    <w:rsid w:val="008178B6"/>
    <w:rsid w:val="00827FDD"/>
    <w:rsid w:val="00831A95"/>
    <w:rsid w:val="008531D2"/>
    <w:rsid w:val="00855BB1"/>
    <w:rsid w:val="00860470"/>
    <w:rsid w:val="00865B74"/>
    <w:rsid w:val="0088172F"/>
    <w:rsid w:val="008A5292"/>
    <w:rsid w:val="008A67AF"/>
    <w:rsid w:val="008C3198"/>
    <w:rsid w:val="008F1ACE"/>
    <w:rsid w:val="008F49D7"/>
    <w:rsid w:val="00904736"/>
    <w:rsid w:val="00904CE3"/>
    <w:rsid w:val="00906307"/>
    <w:rsid w:val="009067BE"/>
    <w:rsid w:val="009070AE"/>
    <w:rsid w:val="009071AE"/>
    <w:rsid w:val="00911842"/>
    <w:rsid w:val="00920AAC"/>
    <w:rsid w:val="00926D29"/>
    <w:rsid w:val="00930BA1"/>
    <w:rsid w:val="0093169E"/>
    <w:rsid w:val="00932A0A"/>
    <w:rsid w:val="009455DA"/>
    <w:rsid w:val="00947420"/>
    <w:rsid w:val="009505C9"/>
    <w:rsid w:val="0095673C"/>
    <w:rsid w:val="0095788A"/>
    <w:rsid w:val="00997749"/>
    <w:rsid w:val="009B6249"/>
    <w:rsid w:val="009B79A5"/>
    <w:rsid w:val="009C200D"/>
    <w:rsid w:val="009D21F4"/>
    <w:rsid w:val="009E335E"/>
    <w:rsid w:val="00A0121E"/>
    <w:rsid w:val="00A07D74"/>
    <w:rsid w:val="00A15A27"/>
    <w:rsid w:val="00A55256"/>
    <w:rsid w:val="00A63A81"/>
    <w:rsid w:val="00A808C0"/>
    <w:rsid w:val="00A9544A"/>
    <w:rsid w:val="00A97B88"/>
    <w:rsid w:val="00AA3CA5"/>
    <w:rsid w:val="00AB29D0"/>
    <w:rsid w:val="00AC2A1C"/>
    <w:rsid w:val="00AC39AA"/>
    <w:rsid w:val="00AE0FD2"/>
    <w:rsid w:val="00AE76D7"/>
    <w:rsid w:val="00AF13B1"/>
    <w:rsid w:val="00B00C34"/>
    <w:rsid w:val="00B0588B"/>
    <w:rsid w:val="00B11E3D"/>
    <w:rsid w:val="00B120E7"/>
    <w:rsid w:val="00B12DF6"/>
    <w:rsid w:val="00B22C9A"/>
    <w:rsid w:val="00B25E38"/>
    <w:rsid w:val="00B3369F"/>
    <w:rsid w:val="00B367B7"/>
    <w:rsid w:val="00B45FC0"/>
    <w:rsid w:val="00B4761A"/>
    <w:rsid w:val="00B56AFD"/>
    <w:rsid w:val="00B67902"/>
    <w:rsid w:val="00B71E05"/>
    <w:rsid w:val="00B7481C"/>
    <w:rsid w:val="00B77AA2"/>
    <w:rsid w:val="00B926A3"/>
    <w:rsid w:val="00BB2EC3"/>
    <w:rsid w:val="00BB59E8"/>
    <w:rsid w:val="00BE1CCC"/>
    <w:rsid w:val="00BE2810"/>
    <w:rsid w:val="00BE4856"/>
    <w:rsid w:val="00C220A0"/>
    <w:rsid w:val="00C24D99"/>
    <w:rsid w:val="00C256AE"/>
    <w:rsid w:val="00C3658F"/>
    <w:rsid w:val="00C636F9"/>
    <w:rsid w:val="00C7156A"/>
    <w:rsid w:val="00C9161D"/>
    <w:rsid w:val="00CE5740"/>
    <w:rsid w:val="00CF1848"/>
    <w:rsid w:val="00D12044"/>
    <w:rsid w:val="00D135FC"/>
    <w:rsid w:val="00D216D9"/>
    <w:rsid w:val="00D26B65"/>
    <w:rsid w:val="00D371BA"/>
    <w:rsid w:val="00D543D5"/>
    <w:rsid w:val="00D66313"/>
    <w:rsid w:val="00D76A18"/>
    <w:rsid w:val="00D82B43"/>
    <w:rsid w:val="00D946FE"/>
    <w:rsid w:val="00D94C54"/>
    <w:rsid w:val="00DD118C"/>
    <w:rsid w:val="00DF2954"/>
    <w:rsid w:val="00DF70AB"/>
    <w:rsid w:val="00DF732E"/>
    <w:rsid w:val="00E01B5C"/>
    <w:rsid w:val="00E24FFF"/>
    <w:rsid w:val="00E255A3"/>
    <w:rsid w:val="00E66235"/>
    <w:rsid w:val="00E74E13"/>
    <w:rsid w:val="00E75D98"/>
    <w:rsid w:val="00E83C24"/>
    <w:rsid w:val="00E9318D"/>
    <w:rsid w:val="00EA6A3D"/>
    <w:rsid w:val="00EB7A67"/>
    <w:rsid w:val="00EC0F16"/>
    <w:rsid w:val="00EC64CA"/>
    <w:rsid w:val="00ED0764"/>
    <w:rsid w:val="00ED1FEF"/>
    <w:rsid w:val="00ED4D97"/>
    <w:rsid w:val="00ED6C76"/>
    <w:rsid w:val="00ED7FEA"/>
    <w:rsid w:val="00F066B4"/>
    <w:rsid w:val="00F15DF2"/>
    <w:rsid w:val="00F27891"/>
    <w:rsid w:val="00F60AB5"/>
    <w:rsid w:val="00F802A4"/>
    <w:rsid w:val="00F8091F"/>
    <w:rsid w:val="00F860BC"/>
    <w:rsid w:val="00F94774"/>
    <w:rsid w:val="00FA22D4"/>
    <w:rsid w:val="00FC4BE7"/>
    <w:rsid w:val="00FC53DB"/>
    <w:rsid w:val="00FD16CE"/>
    <w:rsid w:val="00FD7FCF"/>
    <w:rsid w:val="00FF5B13"/>
  </w:rsids>
  <m:mathPr>
    <m:mathFont m:val="Cambria Math"/>
    <m:brkBin m:val="before"/>
    <m:brkBinSub m:val="--"/>
    <m:smallFrac m:val="off"/>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ngsana New" w:hAnsi="Times New Roman" w:cs="Courier New"/>
        <w:lang w:val="es-UY" w:eastAsia="es-UY" w:bidi="ar-SA"/>
      </w:rPr>
    </w:rPrDefault>
    <w:pPrDefault/>
  </w:docDefaults>
  <w:latentStyles w:defLockedState="0" w:defUIPriority="0" w:defSemiHidden="0" w:defUnhideWhenUsed="0" w:defQFormat="0" w:count="267">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link w:val="CharChar11"/>
    <w:qFormat/>
    <w:rsid w:val="00BB2EC3"/>
    <w:pPr>
      <w:jc w:val="both"/>
    </w:pPr>
    <w:rPr>
      <w:rFonts w:cs="Times New Roman"/>
      <w:snapToGrid w:val="0"/>
      <w:sz w:val="22"/>
      <w:szCs w:val="24"/>
      <w:lang w:val="en-GB" w:eastAsia="es-ES"/>
    </w:rPr>
  </w:style>
  <w:style w:type="paragraph" w:styleId="Heading1">
    <w:name w:val="heading 1"/>
    <w:basedOn w:val="Normal"/>
    <w:next w:val="Heading2"/>
    <w:link w:val="Heading1Char"/>
    <w:uiPriority w:val="99"/>
    <w:qFormat/>
    <w:rsid w:val="00BB2EC3"/>
    <w:pPr>
      <w:keepNext/>
      <w:tabs>
        <w:tab w:val="left" w:pos="720"/>
      </w:tabs>
      <w:spacing w:before="240" w:after="120"/>
      <w:jc w:val="center"/>
      <w:outlineLvl w:val="0"/>
    </w:pPr>
    <w:rPr>
      <w:b/>
      <w:caps/>
    </w:rPr>
  </w:style>
  <w:style w:type="paragraph" w:styleId="Heading2">
    <w:name w:val="heading 2"/>
    <w:basedOn w:val="Normal"/>
    <w:next w:val="Normal"/>
    <w:link w:val="PlaceholderText"/>
    <w:qFormat/>
    <w:rsid w:val="00BB2EC3"/>
    <w:pPr>
      <w:keepNext/>
      <w:tabs>
        <w:tab w:val="left" w:pos="720"/>
      </w:tabs>
      <w:spacing w:before="120" w:after="120"/>
      <w:jc w:val="center"/>
      <w:outlineLvl w:val="1"/>
    </w:pPr>
    <w:rPr>
      <w:b/>
      <w:bCs/>
      <w:iCs/>
    </w:rPr>
  </w:style>
  <w:style w:type="paragraph" w:styleId="Heading3">
    <w:name w:val="heading 3"/>
    <w:basedOn w:val="Normal"/>
    <w:next w:val="Normal"/>
    <w:qFormat/>
    <w:rsid w:val="00BB2EC3"/>
    <w:pPr>
      <w:keepNext/>
      <w:tabs>
        <w:tab w:val="left" w:pos="567"/>
      </w:tabs>
      <w:spacing w:before="120" w:after="120"/>
      <w:jc w:val="center"/>
      <w:outlineLvl w:val="2"/>
    </w:pPr>
    <w:rPr>
      <w:i/>
      <w:iCs/>
    </w:rPr>
  </w:style>
  <w:style w:type="paragraph" w:styleId="Heading4">
    <w:name w:val="heading 4"/>
    <w:basedOn w:val="Normal"/>
    <w:qFormat/>
    <w:rsid w:val="00BB2EC3"/>
    <w:pPr>
      <w:keepNext/>
      <w:spacing w:before="120" w:after="120"/>
      <w:outlineLvl w:val="3"/>
    </w:pPr>
    <w:rPr>
      <w:rFonts w:eastAsia="Times New Roman" w:cs="Arial"/>
      <w:b/>
      <w:bCs/>
      <w:i/>
    </w:rPr>
  </w:style>
  <w:style w:type="paragraph" w:styleId="Heading5">
    <w:name w:val="heading 5"/>
    <w:basedOn w:val="Normal"/>
    <w:next w:val="Normal"/>
    <w:qFormat/>
    <w:rsid w:val="00BB2EC3"/>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rsid w:val="00BB2EC3"/>
    <w:pPr>
      <w:keepNext/>
      <w:spacing w:after="240" w:line="240" w:lineRule="exact"/>
      <w:ind w:left="720"/>
      <w:outlineLvl w:val="5"/>
    </w:pPr>
    <w:rPr>
      <w:u w:val="single"/>
    </w:rPr>
  </w:style>
  <w:style w:type="paragraph" w:styleId="Heading7">
    <w:name w:val="heading 7"/>
    <w:basedOn w:val="Normal"/>
    <w:next w:val="Normal"/>
    <w:qFormat/>
    <w:rsid w:val="00BB2EC3"/>
    <w:pPr>
      <w:keepNext/>
      <w:jc w:val="right"/>
      <w:outlineLvl w:val="6"/>
    </w:pPr>
    <w:rPr>
      <w:b/>
      <w:sz w:val="28"/>
    </w:rPr>
  </w:style>
  <w:style w:type="paragraph" w:styleId="Heading8">
    <w:name w:val="heading 8"/>
    <w:basedOn w:val="Normal"/>
    <w:next w:val="Normal"/>
    <w:qFormat/>
    <w:rsid w:val="00BB2EC3"/>
    <w:pPr>
      <w:keepNext/>
      <w:jc w:val="right"/>
      <w:outlineLvl w:val="7"/>
    </w:pPr>
    <w:rPr>
      <w:b/>
      <w:sz w:val="32"/>
    </w:rPr>
  </w:style>
  <w:style w:type="paragraph" w:styleId="Heading9">
    <w:name w:val="heading 9"/>
    <w:basedOn w:val="Normal"/>
    <w:next w:val="Normal"/>
    <w:qFormat/>
    <w:rsid w:val="00BB2EC3"/>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B2EC3"/>
    <w:rPr>
      <w:rFonts w:eastAsia="MS Mincho" w:cs="Arial"/>
      <w:snapToGrid w:val="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BB2EC3"/>
    <w:rPr>
      <w:sz w:val="18"/>
      <w:szCs w:val="18"/>
    </w:rPr>
  </w:style>
  <w:style w:type="character" w:customStyle="1" w:styleId="CharChar9">
    <w:name w:val="Char Char9"/>
    <w:basedOn w:val="DefaultParagraphFont"/>
    <w:semiHidden/>
    <w:locked/>
    <w:rsid w:val="00BB2EC3"/>
    <w:rPr>
      <w:rFonts w:ascii="Times New Roman" w:hAnsi="Times New Roman" w:cs="Times New Roman"/>
      <w:sz w:val="18"/>
      <w:szCs w:val="18"/>
      <w:lang w:val="en-US"/>
    </w:rPr>
  </w:style>
  <w:style w:type="character" w:styleId="PlaceholderText">
    <w:name w:val="Placeholder Text"/>
    <w:aliases w:val="Heading 2 Char"/>
    <w:basedOn w:val="DefaultParagraphFont"/>
    <w:link w:val="Heading2"/>
    <w:semiHidden/>
    <w:rsid w:val="00BB2EC3"/>
    <w:rPr>
      <w:rFonts w:cs="Times New Roman"/>
      <w:color w:val="808080"/>
    </w:rPr>
  </w:style>
  <w:style w:type="paragraph" w:styleId="Header">
    <w:name w:val="header"/>
    <w:basedOn w:val="Normal"/>
    <w:rsid w:val="00BB2EC3"/>
    <w:pPr>
      <w:tabs>
        <w:tab w:val="center" w:pos="4320"/>
        <w:tab w:val="right" w:pos="8640"/>
      </w:tabs>
    </w:pPr>
  </w:style>
  <w:style w:type="character" w:customStyle="1" w:styleId="CharChar8">
    <w:name w:val="Char Char8"/>
    <w:basedOn w:val="DefaultParagraphFont"/>
    <w:locked/>
    <w:rsid w:val="00BB2EC3"/>
    <w:rPr>
      <w:rFonts w:ascii="Times New Roman" w:eastAsia="Times New Roman" w:hAnsi="Times New Roman" w:cs="Times New Roman"/>
      <w:sz w:val="22"/>
      <w:lang w:val="en-GB"/>
    </w:rPr>
  </w:style>
  <w:style w:type="paragraph" w:styleId="Footer">
    <w:name w:val="footer"/>
    <w:basedOn w:val="Normal"/>
    <w:rsid w:val="00BB2EC3"/>
    <w:pPr>
      <w:tabs>
        <w:tab w:val="center" w:pos="4320"/>
        <w:tab w:val="right" w:pos="8640"/>
      </w:tabs>
      <w:ind w:firstLine="720"/>
      <w:jc w:val="right"/>
    </w:pPr>
  </w:style>
  <w:style w:type="character" w:customStyle="1" w:styleId="CharChar7">
    <w:name w:val="Char Char7"/>
    <w:basedOn w:val="DefaultParagraphFont"/>
    <w:locked/>
    <w:rsid w:val="00BB2EC3"/>
    <w:rPr>
      <w:rFonts w:ascii="Times New Roman" w:eastAsia="Times New Roman" w:hAnsi="Times New Roman" w:cs="Times New Roman"/>
      <w:sz w:val="22"/>
      <w:lang w:val="en-GB"/>
    </w:rPr>
  </w:style>
  <w:style w:type="paragraph" w:customStyle="1" w:styleId="meetingname">
    <w:name w:val="meeting name"/>
    <w:basedOn w:val="Normal"/>
    <w:rsid w:val="00BB2EC3"/>
    <w:pPr>
      <w:ind w:left="142" w:right="4218" w:hanging="142"/>
    </w:pPr>
    <w:rPr>
      <w:caps/>
      <w:szCs w:val="22"/>
    </w:rPr>
  </w:style>
  <w:style w:type="paragraph" w:styleId="Title">
    <w:name w:val="Title"/>
    <w:basedOn w:val="Normal"/>
    <w:next w:val="Normal"/>
    <w:qFormat/>
    <w:rsid w:val="00BB2EC3"/>
    <w:pPr>
      <w:pBdr>
        <w:bottom w:val="single" w:sz="8" w:space="4" w:color="4F81BD"/>
      </w:pBdr>
      <w:spacing w:after="300"/>
      <w:contextualSpacing/>
    </w:pPr>
    <w:rPr>
      <w:rFonts w:eastAsia="Times New Roman"/>
      <w:color w:val="17365D"/>
      <w:spacing w:val="5"/>
      <w:kern w:val="28"/>
      <w:sz w:val="52"/>
      <w:szCs w:val="52"/>
    </w:rPr>
  </w:style>
  <w:style w:type="character" w:customStyle="1" w:styleId="CharChar6">
    <w:name w:val="Char Char6"/>
    <w:basedOn w:val="DefaultParagraphFont"/>
    <w:locked/>
    <w:rsid w:val="00BB2EC3"/>
    <w:rPr>
      <w:rFonts w:ascii="Times New Roman" w:eastAsia="Times New Roman" w:hAnsi="Times New Roman" w:cs="Times New Roman"/>
      <w:color w:val="17365D"/>
      <w:spacing w:val="5"/>
      <w:kern w:val="28"/>
      <w:sz w:val="52"/>
      <w:szCs w:val="52"/>
      <w:lang w:val="en-US"/>
    </w:rPr>
  </w:style>
  <w:style w:type="paragraph" w:styleId="Subtitle">
    <w:name w:val="Subtitle"/>
    <w:basedOn w:val="Normal"/>
    <w:next w:val="Normal"/>
    <w:qFormat/>
    <w:rsid w:val="00BB2EC3"/>
    <w:pPr>
      <w:numPr>
        <w:ilvl w:val="1"/>
      </w:numPr>
    </w:pPr>
    <w:rPr>
      <w:rFonts w:eastAsia="Times New Roman"/>
      <w:i/>
      <w:iCs/>
      <w:color w:val="4F81BD"/>
      <w:spacing w:val="15"/>
      <w:sz w:val="24"/>
    </w:rPr>
  </w:style>
  <w:style w:type="character" w:customStyle="1" w:styleId="CharChar5">
    <w:name w:val="Char Char5"/>
    <w:basedOn w:val="DefaultParagraphFont"/>
    <w:locked/>
    <w:rsid w:val="00BB2EC3"/>
    <w:rPr>
      <w:rFonts w:ascii="Times New Roman" w:eastAsia="Times New Roman" w:hAnsi="Times New Roman" w:cs="Times New Roman"/>
      <w:i/>
      <w:iCs/>
      <w:color w:val="4F81BD"/>
      <w:spacing w:val="15"/>
      <w:lang w:val="en-US"/>
    </w:rPr>
  </w:style>
  <w:style w:type="character" w:customStyle="1" w:styleId="CharChar18">
    <w:name w:val="Char Char18"/>
    <w:basedOn w:val="DefaultParagraphFont"/>
    <w:locked/>
    <w:rsid w:val="00BB2EC3"/>
    <w:rPr>
      <w:rFonts w:ascii="Times New Roman" w:eastAsia="Times New Roman" w:hAnsi="Times New Roman" w:cs="Times New Roman"/>
      <w:b/>
      <w:caps/>
      <w:sz w:val="22"/>
      <w:lang w:val="en-GB"/>
    </w:rPr>
  </w:style>
  <w:style w:type="paragraph" w:styleId="BodyText">
    <w:name w:val="Body Text"/>
    <w:basedOn w:val="Normal"/>
    <w:rsid w:val="00BB2EC3"/>
    <w:pPr>
      <w:spacing w:before="120" w:after="120"/>
      <w:ind w:firstLine="720"/>
    </w:pPr>
    <w:rPr>
      <w:iCs/>
    </w:rPr>
  </w:style>
  <w:style w:type="character" w:customStyle="1" w:styleId="CharChar4">
    <w:name w:val="Char Char4"/>
    <w:basedOn w:val="DefaultParagraphFont"/>
    <w:locked/>
    <w:rsid w:val="00BB2EC3"/>
    <w:rPr>
      <w:rFonts w:ascii="Times New Roman" w:eastAsia="Times New Roman" w:hAnsi="Times New Roman" w:cs="Times New Roman"/>
      <w:iCs/>
      <w:sz w:val="22"/>
      <w:lang w:val="en-GB"/>
    </w:rPr>
  </w:style>
  <w:style w:type="paragraph" w:styleId="BodyTextIndent">
    <w:name w:val="Body Text Indent"/>
    <w:basedOn w:val="Normal"/>
    <w:rsid w:val="00BB2EC3"/>
    <w:pPr>
      <w:spacing w:before="120" w:after="120"/>
      <w:ind w:left="1440" w:hanging="720"/>
      <w:jc w:val="left"/>
    </w:pPr>
  </w:style>
  <w:style w:type="character" w:customStyle="1" w:styleId="CharChar3">
    <w:name w:val="Char Char3"/>
    <w:basedOn w:val="DefaultParagraphFont"/>
    <w:locked/>
    <w:rsid w:val="00BB2EC3"/>
    <w:rPr>
      <w:rFonts w:ascii="Times New Roman" w:eastAsia="Times New Roman" w:hAnsi="Times New Roman" w:cs="Times New Roman"/>
      <w:sz w:val="22"/>
      <w:lang w:val="en-GB"/>
    </w:rPr>
  </w:style>
  <w:style w:type="character" w:styleId="CommentReference">
    <w:name w:val="annotation reference"/>
    <w:basedOn w:val="DefaultParagraphFont"/>
    <w:semiHidden/>
    <w:rsid w:val="00BB2EC3"/>
    <w:rPr>
      <w:sz w:val="16"/>
    </w:rPr>
  </w:style>
  <w:style w:type="paragraph" w:styleId="CommentText">
    <w:name w:val="annotation text"/>
    <w:basedOn w:val="Normal"/>
    <w:semiHidden/>
    <w:rsid w:val="00BB2EC3"/>
    <w:pPr>
      <w:spacing w:after="120" w:line="240" w:lineRule="exact"/>
    </w:pPr>
  </w:style>
  <w:style w:type="character" w:customStyle="1" w:styleId="CharChar2">
    <w:name w:val="Char Char2"/>
    <w:basedOn w:val="DefaultParagraphFont"/>
    <w:semiHidden/>
    <w:locked/>
    <w:rsid w:val="00BB2EC3"/>
    <w:rPr>
      <w:rFonts w:ascii="Times New Roman" w:eastAsia="Times New Roman" w:hAnsi="Times New Roman" w:cs="Times New Roman"/>
      <w:sz w:val="22"/>
      <w:lang w:val="en-GB"/>
    </w:rPr>
  </w:style>
  <w:style w:type="paragraph" w:customStyle="1" w:styleId="Cornernotation">
    <w:name w:val="Corner notation"/>
    <w:basedOn w:val="Normal"/>
    <w:rsid w:val="00BB2EC3"/>
    <w:pPr>
      <w:ind w:left="170" w:right="3119" w:hanging="170"/>
      <w:jc w:val="left"/>
    </w:pPr>
  </w:style>
  <w:style w:type="character" w:styleId="EndnoteReference">
    <w:name w:val="endnote reference"/>
    <w:basedOn w:val="DefaultParagraphFont"/>
    <w:semiHidden/>
    <w:rsid w:val="00BB2EC3"/>
    <w:rPr>
      <w:vertAlign w:val="superscript"/>
    </w:rPr>
  </w:style>
  <w:style w:type="paragraph" w:styleId="EndnoteText">
    <w:name w:val="endnote text"/>
    <w:basedOn w:val="Normal"/>
    <w:semiHidden/>
    <w:rsid w:val="00BB2EC3"/>
    <w:pPr>
      <w:widowControl w:val="0"/>
      <w:tabs>
        <w:tab w:val="left" w:pos="-720"/>
      </w:tabs>
      <w:suppressAutoHyphens/>
    </w:pPr>
    <w:rPr>
      <w:rFonts w:ascii="Courier New" w:hAnsi="Courier New"/>
    </w:rPr>
  </w:style>
  <w:style w:type="character" w:customStyle="1" w:styleId="CharChar1">
    <w:name w:val="Char Char1"/>
    <w:basedOn w:val="DefaultParagraphFont"/>
    <w:semiHidden/>
    <w:locked/>
    <w:rsid w:val="00BB2EC3"/>
    <w:rPr>
      <w:rFonts w:ascii="Courier New" w:eastAsia="Times New Roman" w:hAnsi="Courier New" w:cs="Times New Roman"/>
      <w:sz w:val="22"/>
      <w:lang w:val="en-GB"/>
    </w:rPr>
  </w:style>
  <w:style w:type="character" w:styleId="FollowedHyperlink">
    <w:name w:val="FollowedHyperlink"/>
    <w:basedOn w:val="DefaultParagraphFont"/>
    <w:rsid w:val="00BB2EC3"/>
    <w:rPr>
      <w:color w:val="800080"/>
      <w:u w:val="single"/>
    </w:rPr>
  </w:style>
  <w:style w:type="character" w:styleId="FootnoteReference">
    <w:name w:val="footnote reference"/>
    <w:aliases w:val="number Char,Footnote Reference Superscript Char,-E Fußnotenzeichen Char,(Diplomarbeit FZ) Char,(Diplomarbeit FZ)1 Char,(Diplomarbeit FZ)2 Char,(Diplomarbeit FZ)3 Char,(Diplomarbeit FZ)4 Char,(Diplomarbeit FZ)5 Char,16 Poi"/>
    <w:basedOn w:val="DefaultParagraphFont"/>
    <w:link w:val="BVIfnrChar"/>
    <w:uiPriority w:val="99"/>
    <w:locked/>
    <w:rsid w:val="00BB2EC3"/>
    <w:rPr>
      <w:sz w:val="22"/>
      <w:u w:val="none"/>
      <w:vertAlign w:val="superscript"/>
    </w:rPr>
  </w:style>
  <w:style w:type="paragraph" w:styleId="FootnoteText">
    <w:name w:val="footnote text"/>
    <w:aliases w:val="Geneva 9,Font: Geneva 9,Boston 10,f,ft,Fotnotstext Char,ft Char,single space,FOOTNOTES,ADB,single space1,footnote text1,FOOTNOTES1,fn1,ADB1,single space2,footnote text2,FOOTNOTES2,fn2,ADB2,single space3,footnote text3,fn3,fn"/>
    <w:basedOn w:val="Normal"/>
    <w:link w:val="FootnoteTextChar"/>
    <w:uiPriority w:val="99"/>
    <w:rsid w:val="00BB2EC3"/>
    <w:pPr>
      <w:keepLines/>
      <w:spacing w:after="60"/>
      <w:ind w:firstLine="720"/>
    </w:pPr>
    <w:rPr>
      <w:sz w:val="18"/>
    </w:rPr>
  </w:style>
  <w:style w:type="character" w:customStyle="1" w:styleId="Geneva9Char">
    <w:name w:val="Geneva 9 Char"/>
    <w:aliases w:val="Font: Geneva 9 Char,Boston 10 Char,f Char,ft Char1,Fotnotstext Char Char,ft Char Char,single space Char,footnote text Char,FOOTNOTES Char,ADB Char,single space1 Char,footnote text1 Char,FOOTNOTES1 Char,fn1 Char,ADB1 Char,single space2 Cha"/>
    <w:basedOn w:val="DefaultParagraphFont"/>
    <w:locked/>
    <w:rsid w:val="00BB2EC3"/>
    <w:rPr>
      <w:rFonts w:ascii="Times New Roman" w:eastAsia="Times New Roman" w:hAnsi="Times New Roman" w:cs="Times New Roman"/>
      <w:sz w:val="18"/>
      <w:lang w:val="en-GB"/>
    </w:rPr>
  </w:style>
  <w:style w:type="paragraph" w:customStyle="1" w:styleId="HEADING">
    <w:name w:val="HEADING"/>
    <w:basedOn w:val="Normal"/>
    <w:rsid w:val="00BB2EC3"/>
    <w:pPr>
      <w:keepNext/>
      <w:spacing w:before="240" w:after="120"/>
      <w:jc w:val="center"/>
    </w:pPr>
    <w:rPr>
      <w:b/>
      <w:bCs/>
      <w:caps/>
    </w:rPr>
  </w:style>
  <w:style w:type="character" w:customStyle="1" w:styleId="CharChar17">
    <w:name w:val="Char Char17"/>
    <w:basedOn w:val="DefaultParagraphFont"/>
    <w:locked/>
    <w:rsid w:val="00BB2EC3"/>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BB2EC3"/>
  </w:style>
  <w:style w:type="paragraph" w:customStyle="1" w:styleId="Heading1longmultiline">
    <w:name w:val="Heading 1 (long multiline)"/>
    <w:basedOn w:val="Heading1"/>
    <w:rsid w:val="00BB2EC3"/>
    <w:pPr>
      <w:ind w:left="1843" w:hanging="1134"/>
      <w:jc w:val="left"/>
    </w:pPr>
  </w:style>
  <w:style w:type="paragraph" w:customStyle="1" w:styleId="Heading1multiline">
    <w:name w:val="Heading 1 (multiline)"/>
    <w:basedOn w:val="Heading1"/>
    <w:rsid w:val="00BB2EC3"/>
    <w:pPr>
      <w:ind w:left="1843" w:right="996" w:hanging="567"/>
      <w:jc w:val="left"/>
    </w:pPr>
  </w:style>
  <w:style w:type="paragraph" w:customStyle="1" w:styleId="Heading2multiline">
    <w:name w:val="Heading 2 (multiline)"/>
    <w:basedOn w:val="Heading1"/>
    <w:next w:val="Normal"/>
    <w:rsid w:val="00BB2EC3"/>
    <w:pPr>
      <w:spacing w:before="120"/>
      <w:ind w:left="1843" w:right="998" w:hanging="567"/>
      <w:jc w:val="left"/>
    </w:pPr>
    <w:rPr>
      <w:i/>
      <w:iCs/>
      <w:caps w:val="0"/>
    </w:rPr>
  </w:style>
  <w:style w:type="paragraph" w:customStyle="1" w:styleId="Heading2longmultiline">
    <w:name w:val="Heading 2 (long multiline)"/>
    <w:basedOn w:val="Heading2multiline"/>
    <w:rsid w:val="00BB2EC3"/>
    <w:pPr>
      <w:ind w:left="2127" w:hanging="1276"/>
    </w:pPr>
  </w:style>
  <w:style w:type="character" w:customStyle="1" w:styleId="CharChar16">
    <w:name w:val="Char Char16"/>
    <w:basedOn w:val="DefaultParagraphFont"/>
    <w:locked/>
    <w:rsid w:val="00BB2EC3"/>
    <w:rPr>
      <w:rFonts w:ascii="Times New Roman" w:eastAsia="Times New Roman" w:hAnsi="Times New Roman" w:cs="Times New Roman"/>
      <w:i/>
      <w:iCs/>
      <w:sz w:val="22"/>
      <w:lang w:val="en-GB"/>
    </w:rPr>
  </w:style>
  <w:style w:type="paragraph" w:customStyle="1" w:styleId="heading2notforTOC">
    <w:name w:val="heading 2 not for TOC"/>
    <w:basedOn w:val="Heading3"/>
    <w:rsid w:val="00BB2EC3"/>
  </w:style>
  <w:style w:type="paragraph" w:customStyle="1" w:styleId="Heading3multiline">
    <w:name w:val="Heading 3 (multiline)"/>
    <w:basedOn w:val="Heading3"/>
    <w:next w:val="Normal"/>
    <w:rsid w:val="00BB2EC3"/>
    <w:pPr>
      <w:ind w:left="1418" w:hanging="425"/>
      <w:jc w:val="left"/>
    </w:pPr>
  </w:style>
  <w:style w:type="character" w:customStyle="1" w:styleId="CharChar15">
    <w:name w:val="Char Char15"/>
    <w:basedOn w:val="DefaultParagraphFont"/>
    <w:locked/>
    <w:rsid w:val="00BB2EC3"/>
    <w:rPr>
      <w:rFonts w:ascii="Times New Roman" w:eastAsia="Times New Roman" w:hAnsi="Times New Roman" w:cs="Arial"/>
      <w:b/>
      <w:bCs/>
      <w:i/>
      <w:sz w:val="22"/>
      <w:lang w:val="en-GB"/>
    </w:rPr>
  </w:style>
  <w:style w:type="paragraph" w:customStyle="1" w:styleId="Heading4indent">
    <w:name w:val="Heading 4 indent"/>
    <w:basedOn w:val="Heading4"/>
    <w:rsid w:val="00BB2EC3"/>
    <w:pPr>
      <w:ind w:left="720"/>
      <w:outlineLvl w:val="9"/>
    </w:pPr>
  </w:style>
  <w:style w:type="character" w:customStyle="1" w:styleId="CharChar14">
    <w:name w:val="Char Char14"/>
    <w:basedOn w:val="DefaultParagraphFont"/>
    <w:locked/>
    <w:rsid w:val="00BB2EC3"/>
    <w:rPr>
      <w:rFonts w:ascii="Times New Roman" w:eastAsia="Times New Roman" w:hAnsi="Times New Roman" w:cs="Times New Roman"/>
      <w:bCs/>
      <w:i/>
      <w:sz w:val="26"/>
      <w:szCs w:val="26"/>
      <w:lang w:val="en-CA"/>
    </w:rPr>
  </w:style>
  <w:style w:type="character" w:customStyle="1" w:styleId="CharChar13">
    <w:name w:val="Char Char13"/>
    <w:basedOn w:val="DefaultParagraphFont"/>
    <w:locked/>
    <w:rsid w:val="00BB2EC3"/>
    <w:rPr>
      <w:rFonts w:ascii="Times New Roman" w:eastAsia="Times New Roman" w:hAnsi="Times New Roman" w:cs="Times New Roman"/>
      <w:sz w:val="22"/>
      <w:u w:val="single"/>
      <w:lang w:val="en-GB"/>
    </w:rPr>
  </w:style>
  <w:style w:type="character" w:customStyle="1" w:styleId="CharChar12">
    <w:name w:val="Char Char12"/>
    <w:basedOn w:val="DefaultParagraphFont"/>
    <w:locked/>
    <w:rsid w:val="00BB2EC3"/>
    <w:rPr>
      <w:rFonts w:ascii="Times New Roman" w:eastAsia="Times New Roman" w:hAnsi="Times New Roman" w:cs="Times New Roman"/>
      <w:b/>
      <w:sz w:val="28"/>
      <w:lang w:val="en-GB"/>
    </w:rPr>
  </w:style>
  <w:style w:type="character" w:customStyle="1" w:styleId="CharChar11">
    <w:name w:val="Char Char11"/>
    <w:basedOn w:val="DefaultParagraphFont"/>
    <w:locked/>
    <w:rsid w:val="00BB2EC3"/>
    <w:rPr>
      <w:rFonts w:ascii="Times New Roman" w:eastAsia="Times New Roman" w:hAnsi="Times New Roman" w:cs="Times New Roman"/>
      <w:b/>
      <w:sz w:val="32"/>
      <w:lang w:val="en-GB"/>
    </w:rPr>
  </w:style>
  <w:style w:type="character" w:customStyle="1" w:styleId="CharChar10">
    <w:name w:val="Char Char10"/>
    <w:basedOn w:val="DefaultParagraphFont"/>
    <w:locked/>
    <w:rsid w:val="00BB2EC3"/>
    <w:rPr>
      <w:rFonts w:ascii="Times New Roman" w:eastAsia="Times New Roman" w:hAnsi="Times New Roman" w:cs="Times New Roman"/>
      <w:i/>
      <w:iCs/>
      <w:sz w:val="22"/>
      <w:lang w:val="en-GB"/>
    </w:rPr>
  </w:style>
  <w:style w:type="character" w:styleId="PageNumber">
    <w:name w:val="page number"/>
    <w:basedOn w:val="DefaultParagraphFont"/>
    <w:rsid w:val="00BB2EC3"/>
    <w:rPr>
      <w:rFonts w:ascii="Times New Roman" w:hAnsi="Times New Roman"/>
      <w:sz w:val="22"/>
    </w:rPr>
  </w:style>
  <w:style w:type="paragraph" w:customStyle="1" w:styleId="Para1">
    <w:name w:val="Para1"/>
    <w:basedOn w:val="Normal"/>
    <w:uiPriority w:val="99"/>
    <w:rsid w:val="00BB2EC3"/>
    <w:pPr>
      <w:numPr>
        <w:numId w:val="4"/>
      </w:numPr>
      <w:tabs>
        <w:tab w:val="clear" w:pos="360"/>
      </w:tabs>
      <w:spacing w:before="120" w:after="120"/>
    </w:pPr>
    <w:rPr>
      <w:snapToGrid/>
      <w:szCs w:val="18"/>
    </w:rPr>
  </w:style>
  <w:style w:type="paragraph" w:customStyle="1" w:styleId="Para2">
    <w:name w:val="Para2"/>
    <w:basedOn w:val="Para1"/>
    <w:rsid w:val="00BB2EC3"/>
    <w:pPr>
      <w:numPr>
        <w:numId w:val="0"/>
      </w:numPr>
      <w:autoSpaceDE w:val="0"/>
      <w:autoSpaceDN w:val="0"/>
    </w:pPr>
  </w:style>
  <w:style w:type="paragraph" w:customStyle="1" w:styleId="Para3">
    <w:name w:val="Para3"/>
    <w:basedOn w:val="Normal"/>
    <w:rsid w:val="00BB2EC3"/>
    <w:pPr>
      <w:numPr>
        <w:ilvl w:val="3"/>
        <w:numId w:val="5"/>
      </w:numPr>
      <w:tabs>
        <w:tab w:val="left" w:pos="1980"/>
      </w:tabs>
      <w:spacing w:before="80" w:after="80"/>
    </w:pPr>
    <w:rPr>
      <w:szCs w:val="20"/>
    </w:rPr>
  </w:style>
  <w:style w:type="paragraph" w:customStyle="1" w:styleId="para4">
    <w:name w:val="para4"/>
    <w:basedOn w:val="Normal"/>
    <w:rsid w:val="00BB2EC3"/>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BB2EC3"/>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rsid w:val="00BB2EC3"/>
    <w:pPr>
      <w:spacing w:before="120" w:after="120"/>
      <w:ind w:left="720" w:right="720"/>
    </w:pPr>
    <w:rPr>
      <w:bCs/>
    </w:rPr>
  </w:style>
  <w:style w:type="paragraph" w:customStyle="1" w:styleId="recommendationheader">
    <w:name w:val="recommendation header"/>
    <w:basedOn w:val="Heading2"/>
    <w:uiPriority w:val="99"/>
    <w:rsid w:val="00BB2EC3"/>
  </w:style>
  <w:style w:type="paragraph" w:customStyle="1" w:styleId="recommendationheaderlong">
    <w:name w:val="recommendation header long"/>
    <w:basedOn w:val="Heading2longmultiline"/>
    <w:rsid w:val="00BB2EC3"/>
  </w:style>
  <w:style w:type="paragraph" w:customStyle="1" w:styleId="reference">
    <w:name w:val="reference"/>
    <w:basedOn w:val="Heading9"/>
    <w:rsid w:val="00BB2EC3"/>
    <w:rPr>
      <w:i w:val="0"/>
      <w:sz w:val="18"/>
    </w:rPr>
  </w:style>
  <w:style w:type="character" w:customStyle="1" w:styleId="StyleFootnoteReferenceNounderline">
    <w:name w:val="Style Footnote Reference + No underline"/>
    <w:rsid w:val="00BB2EC3"/>
    <w:rPr>
      <w:sz w:val="18"/>
      <w:u w:val="none"/>
      <w:vertAlign w:val="baseline"/>
    </w:rPr>
  </w:style>
  <w:style w:type="paragraph" w:customStyle="1" w:styleId="tabletitle">
    <w:name w:val="table title"/>
    <w:basedOn w:val="Heading2"/>
    <w:rsid w:val="00BB2EC3"/>
    <w:pPr>
      <w:jc w:val="left"/>
      <w:outlineLvl w:val="9"/>
    </w:pPr>
    <w:rPr>
      <w:i/>
    </w:rPr>
  </w:style>
  <w:style w:type="paragraph" w:styleId="TOAHeading">
    <w:name w:val="toa heading"/>
    <w:basedOn w:val="Normal"/>
    <w:next w:val="Normal"/>
    <w:semiHidden/>
    <w:rsid w:val="00BB2EC3"/>
    <w:pPr>
      <w:spacing w:before="120"/>
    </w:pPr>
    <w:rPr>
      <w:rFonts w:cs="Arial"/>
      <w:b/>
      <w:bCs/>
      <w:sz w:val="24"/>
    </w:rPr>
  </w:style>
  <w:style w:type="paragraph" w:styleId="TOC1">
    <w:name w:val="toc 1"/>
    <w:basedOn w:val="Normal"/>
    <w:next w:val="Normal"/>
    <w:autoRedefine/>
    <w:semiHidden/>
    <w:rsid w:val="00BB2EC3"/>
    <w:pPr>
      <w:ind w:left="720" w:hanging="720"/>
    </w:pPr>
    <w:rPr>
      <w:caps/>
    </w:rPr>
  </w:style>
  <w:style w:type="paragraph" w:styleId="TOC2">
    <w:name w:val="toc 2"/>
    <w:basedOn w:val="Normal"/>
    <w:next w:val="Normal"/>
    <w:autoRedefine/>
    <w:semiHidden/>
    <w:rsid w:val="00BB2EC3"/>
    <w:pPr>
      <w:tabs>
        <w:tab w:val="right" w:leader="dot" w:pos="9356"/>
      </w:tabs>
      <w:ind w:left="1440" w:hanging="720"/>
    </w:pPr>
    <w:rPr>
      <w:noProof/>
      <w:szCs w:val="22"/>
      <w:lang w:val="es-ES"/>
    </w:rPr>
  </w:style>
  <w:style w:type="paragraph" w:styleId="TOC3">
    <w:name w:val="toc 3"/>
    <w:basedOn w:val="Normal"/>
    <w:next w:val="Normal"/>
    <w:autoRedefine/>
    <w:semiHidden/>
    <w:rsid w:val="00BB2EC3"/>
    <w:pPr>
      <w:ind w:left="2160" w:hanging="720"/>
    </w:pPr>
  </w:style>
  <w:style w:type="paragraph" w:styleId="TOC4">
    <w:name w:val="toc 4"/>
    <w:basedOn w:val="Normal"/>
    <w:next w:val="Normal"/>
    <w:autoRedefine/>
    <w:semiHidden/>
    <w:rsid w:val="00BB2EC3"/>
    <w:pPr>
      <w:spacing w:before="120" w:after="120"/>
      <w:ind w:left="660"/>
      <w:jc w:val="left"/>
    </w:pPr>
  </w:style>
  <w:style w:type="paragraph" w:styleId="TOC5">
    <w:name w:val="toc 5"/>
    <w:basedOn w:val="Normal"/>
    <w:next w:val="Normal"/>
    <w:autoRedefine/>
    <w:semiHidden/>
    <w:rsid w:val="00BB2EC3"/>
    <w:pPr>
      <w:spacing w:before="120" w:after="120"/>
      <w:ind w:left="880"/>
      <w:jc w:val="left"/>
    </w:pPr>
  </w:style>
  <w:style w:type="paragraph" w:styleId="TOC6">
    <w:name w:val="toc 6"/>
    <w:basedOn w:val="Normal"/>
    <w:next w:val="Normal"/>
    <w:autoRedefine/>
    <w:semiHidden/>
    <w:rsid w:val="00BB2EC3"/>
    <w:pPr>
      <w:spacing w:before="120" w:after="120"/>
      <w:ind w:left="1100"/>
      <w:jc w:val="left"/>
    </w:pPr>
  </w:style>
  <w:style w:type="paragraph" w:styleId="TOC7">
    <w:name w:val="toc 7"/>
    <w:basedOn w:val="Normal"/>
    <w:next w:val="Normal"/>
    <w:autoRedefine/>
    <w:semiHidden/>
    <w:rsid w:val="00BB2EC3"/>
    <w:pPr>
      <w:spacing w:before="120" w:after="120"/>
      <w:ind w:left="1320"/>
      <w:jc w:val="left"/>
    </w:pPr>
  </w:style>
  <w:style w:type="paragraph" w:styleId="TOC8">
    <w:name w:val="toc 8"/>
    <w:basedOn w:val="Normal"/>
    <w:next w:val="Normal"/>
    <w:autoRedefine/>
    <w:semiHidden/>
    <w:rsid w:val="00BB2EC3"/>
    <w:pPr>
      <w:spacing w:before="120" w:after="120"/>
      <w:ind w:left="1540"/>
      <w:jc w:val="left"/>
    </w:pPr>
  </w:style>
  <w:style w:type="paragraph" w:styleId="TOC9">
    <w:name w:val="toc 9"/>
    <w:basedOn w:val="Normal"/>
    <w:next w:val="Normal"/>
    <w:autoRedefine/>
    <w:semiHidden/>
    <w:rsid w:val="00BB2EC3"/>
    <w:pPr>
      <w:spacing w:before="120" w:after="120"/>
      <w:ind w:left="1760"/>
      <w:jc w:val="left"/>
    </w:pPr>
  </w:style>
  <w:style w:type="character" w:styleId="Hyperlink">
    <w:name w:val="Hyperlink"/>
    <w:basedOn w:val="DefaultParagraphFont"/>
    <w:uiPriority w:val="99"/>
    <w:rsid w:val="00BB2EC3"/>
    <w:rPr>
      <w:color w:val="0000FF"/>
      <w:sz w:val="18"/>
      <w:u w:val="single"/>
    </w:rPr>
  </w:style>
  <w:style w:type="character" w:customStyle="1" w:styleId="Para1Char">
    <w:name w:val="Para1 Char"/>
    <w:uiPriority w:val="99"/>
    <w:locked/>
    <w:rsid w:val="00BB2EC3"/>
    <w:rPr>
      <w:rFonts w:ascii="Times New Roman" w:eastAsia="Times New Roman" w:hAnsi="Times New Roman"/>
      <w:snapToGrid w:val="0"/>
      <w:sz w:val="18"/>
      <w:lang w:val="en-GB"/>
    </w:rPr>
  </w:style>
  <w:style w:type="paragraph" w:customStyle="1" w:styleId="CBD-Doc-Type">
    <w:name w:val="CBD-Doc-Type"/>
    <w:basedOn w:val="Normal"/>
    <w:rsid w:val="00BB2EC3"/>
    <w:pPr>
      <w:keepLines/>
      <w:spacing w:before="240" w:after="120"/>
    </w:pPr>
    <w:rPr>
      <w:rFonts w:cs="Angsana New"/>
      <w:b/>
      <w:i/>
      <w:sz w:val="24"/>
    </w:rPr>
  </w:style>
  <w:style w:type="paragraph" w:customStyle="1" w:styleId="CBD-Doc">
    <w:name w:val="CBD-Doc"/>
    <w:basedOn w:val="Normal"/>
    <w:rsid w:val="00BB2EC3"/>
    <w:pPr>
      <w:keepLines/>
      <w:numPr>
        <w:numId w:val="9"/>
      </w:numPr>
      <w:spacing w:after="120"/>
    </w:pPr>
    <w:rPr>
      <w:rFonts w:cs="Angsana New"/>
    </w:rPr>
  </w:style>
  <w:style w:type="paragraph" w:styleId="ListParagraph">
    <w:name w:val="List Paragraph"/>
    <w:basedOn w:val="Normal"/>
    <w:qFormat/>
    <w:rsid w:val="00BB2EC3"/>
    <w:pPr>
      <w:ind w:left="720"/>
      <w:contextualSpacing/>
    </w:pPr>
  </w:style>
  <w:style w:type="paragraph" w:styleId="Caption">
    <w:name w:val="caption"/>
    <w:basedOn w:val="Normal"/>
    <w:next w:val="Normal"/>
    <w:qFormat/>
    <w:rsid w:val="00BB2EC3"/>
    <w:pPr>
      <w:keepNext/>
      <w:keepLines/>
      <w:spacing w:after="200"/>
    </w:pPr>
    <w:rPr>
      <w:b/>
      <w:iCs/>
      <w:szCs w:val="18"/>
    </w:rPr>
  </w:style>
  <w:style w:type="paragraph" w:customStyle="1" w:styleId="StylePara1HeadingsCSTimesNewRoman">
    <w:name w:val="Style Para1 + +Headings CS (Times New Roman)"/>
    <w:basedOn w:val="Para1"/>
    <w:rsid w:val="00BB2EC3"/>
    <w:pPr>
      <w:numPr>
        <w:numId w:val="0"/>
      </w:numPr>
    </w:pPr>
  </w:style>
  <w:style w:type="paragraph" w:styleId="NormalWeb">
    <w:name w:val="Normal (Web)"/>
    <w:basedOn w:val="Normal"/>
    <w:rsid w:val="00BB2EC3"/>
    <w:pPr>
      <w:spacing w:before="100" w:beforeAutospacing="1" w:after="100" w:afterAutospacing="1"/>
      <w:jc w:val="left"/>
    </w:pPr>
    <w:rPr>
      <w:rFonts w:ascii="Verdana" w:eastAsia="MS Mincho" w:hAnsi="Verdana" w:cs="Angsana New"/>
      <w:color w:val="000000"/>
      <w:sz w:val="18"/>
      <w:szCs w:val="18"/>
      <w:lang w:val="en-US"/>
    </w:rPr>
  </w:style>
  <w:style w:type="paragraph" w:customStyle="1" w:styleId="number">
    <w:name w:val="number"/>
    <w:aliases w:val="Footnote Reference Superscript,-E Fußnotenzeichen,(Diplomarbeit FZ),(Diplomarbeit FZ)1,(Diplomarbeit FZ)2,(Diplomarbeit FZ)3,(Diplomarbeit FZ)4,(Diplomarbeit FZ)5,(Diplomarbeit FZ)6,(Diplomarbeit FZ)7,(Diplomarbeit FZ)8,16 Poin"/>
    <w:basedOn w:val="Normal"/>
    <w:rsid w:val="00BB2EC3"/>
    <w:pPr>
      <w:spacing w:after="160" w:line="240" w:lineRule="exact"/>
      <w:jc w:val="left"/>
    </w:pPr>
    <w:rPr>
      <w:rFonts w:eastAsia="MS Mincho"/>
      <w:szCs w:val="20"/>
      <w:vertAlign w:val="superscript"/>
      <w:lang w:val="es-ES"/>
    </w:rPr>
  </w:style>
  <w:style w:type="paragraph" w:styleId="CommentSubject">
    <w:name w:val="annotation subject"/>
    <w:basedOn w:val="CommentText"/>
    <w:next w:val="CommentText"/>
    <w:semiHidden/>
    <w:rsid w:val="00BB2EC3"/>
    <w:pPr>
      <w:spacing w:after="0" w:line="240" w:lineRule="auto"/>
    </w:pPr>
    <w:rPr>
      <w:b/>
      <w:bCs/>
      <w:sz w:val="20"/>
      <w:szCs w:val="20"/>
    </w:rPr>
  </w:style>
  <w:style w:type="character" w:customStyle="1" w:styleId="CharChar">
    <w:name w:val="Char Char"/>
    <w:basedOn w:val="CharChar2"/>
    <w:semiHidden/>
    <w:locked/>
    <w:rsid w:val="00BB2EC3"/>
    <w:rPr>
      <w:b/>
      <w:bCs/>
      <w:sz w:val="20"/>
      <w:szCs w:val="20"/>
    </w:rPr>
  </w:style>
  <w:style w:type="character" w:customStyle="1" w:styleId="tw4winMark">
    <w:name w:val="tw4winMark"/>
    <w:rsid w:val="00BB2EC3"/>
    <w:rPr>
      <w:rFonts w:ascii="Courier New" w:hAnsi="Courier New"/>
      <w:vanish/>
      <w:color w:val="800080"/>
      <w:sz w:val="24"/>
      <w:vertAlign w:val="subscript"/>
    </w:rPr>
  </w:style>
  <w:style w:type="character" w:customStyle="1" w:styleId="tw4winError">
    <w:name w:val="tw4winError"/>
    <w:rsid w:val="00BB2EC3"/>
    <w:rPr>
      <w:rFonts w:ascii="Courier New" w:hAnsi="Courier New"/>
      <w:color w:val="00FF00"/>
      <w:sz w:val="40"/>
    </w:rPr>
  </w:style>
  <w:style w:type="character" w:customStyle="1" w:styleId="tw4winTerm">
    <w:name w:val="tw4winTerm"/>
    <w:rsid w:val="00BB2EC3"/>
    <w:rPr>
      <w:color w:val="0000FF"/>
    </w:rPr>
  </w:style>
  <w:style w:type="character" w:customStyle="1" w:styleId="tw4winPopup">
    <w:name w:val="tw4winPopup"/>
    <w:rsid w:val="00BB2EC3"/>
    <w:rPr>
      <w:rFonts w:ascii="Courier New" w:hAnsi="Courier New"/>
      <w:noProof/>
      <w:color w:val="008000"/>
    </w:rPr>
  </w:style>
  <w:style w:type="character" w:customStyle="1" w:styleId="tw4winJump">
    <w:name w:val="tw4winJump"/>
    <w:rsid w:val="00BB2EC3"/>
    <w:rPr>
      <w:rFonts w:ascii="Courier New" w:hAnsi="Courier New"/>
      <w:noProof/>
      <w:color w:val="008080"/>
    </w:rPr>
  </w:style>
  <w:style w:type="character" w:customStyle="1" w:styleId="tw4winExternal">
    <w:name w:val="tw4winExternal"/>
    <w:rsid w:val="00BB2EC3"/>
    <w:rPr>
      <w:rFonts w:ascii="Courier New" w:hAnsi="Courier New"/>
      <w:noProof/>
      <w:color w:val="808080"/>
    </w:rPr>
  </w:style>
  <w:style w:type="character" w:customStyle="1" w:styleId="tw4winInternal">
    <w:name w:val="tw4winInternal"/>
    <w:rsid w:val="00BB2EC3"/>
    <w:rPr>
      <w:rFonts w:ascii="Courier New" w:hAnsi="Courier New"/>
      <w:noProof/>
      <w:color w:val="FF0000"/>
    </w:rPr>
  </w:style>
  <w:style w:type="character" w:customStyle="1" w:styleId="DONOTTRANSLATE">
    <w:name w:val="DO_NOT_TRANSLATE"/>
    <w:rsid w:val="00BB2EC3"/>
    <w:rPr>
      <w:rFonts w:ascii="Courier New" w:hAnsi="Courier New"/>
      <w:noProof/>
      <w:color w:val="800000"/>
    </w:rPr>
  </w:style>
  <w:style w:type="character" w:customStyle="1" w:styleId="Heading1Char">
    <w:name w:val="Heading 1 Char"/>
    <w:basedOn w:val="DefaultParagraphFont"/>
    <w:link w:val="Heading1"/>
    <w:uiPriority w:val="99"/>
    <w:locked/>
    <w:rsid w:val="0002272B"/>
    <w:rPr>
      <w:rFonts w:cs="Times New Roman"/>
      <w:b/>
      <w:caps/>
      <w:snapToGrid w:val="0"/>
      <w:sz w:val="22"/>
      <w:szCs w:val="24"/>
      <w:lang w:val="en-GB" w:eastAsia="es-ES"/>
    </w:rPr>
  </w:style>
  <w:style w:type="character" w:customStyle="1" w:styleId="FootnoteTextChar">
    <w:name w:val="Footnote Text Char"/>
    <w:aliases w:val="Geneva 9 Char1,Font: Geneva 9 Char1,Boston 10 Char1,f Char1,ft Char2,Fotnotstext Char Char1,ft Char Char1,single space Char1,FOOTNOTES Char1,ADB Char1,single space1 Char1,footnote text1 Char1,FOOTNOTES1 Char1,fn1 Char1,ADB1 Char1"/>
    <w:basedOn w:val="DefaultParagraphFont"/>
    <w:link w:val="FootnoteText"/>
    <w:uiPriority w:val="99"/>
    <w:locked/>
    <w:rsid w:val="00FA22D4"/>
    <w:rPr>
      <w:rFonts w:cs="Times New Roman"/>
      <w:snapToGrid w:val="0"/>
      <w:sz w:val="18"/>
      <w:szCs w:val="24"/>
      <w:lang w:val="en-GB" w:eastAsia="es-ES"/>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FA22D4"/>
    <w:pPr>
      <w:spacing w:after="160" w:line="240" w:lineRule="exact"/>
      <w:jc w:val="left"/>
    </w:pPr>
    <w:rPr>
      <w:rFonts w:cs="Courier New"/>
      <w:snapToGrid/>
      <w:szCs w:val="20"/>
      <w:vertAlign w:val="superscript"/>
      <w:lang w:val="es-UY" w:eastAsia="es-UY"/>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decisions/cop-10/cop-10-dec-02-es.pdf" TargetMode="External"/><Relationship Id="rId2" Type="http://schemas.openxmlformats.org/officeDocument/2006/relationships/hyperlink" Target="https://www.cbd.int/doc/c/4549/33e1/d9a00e2667a1f95132cddff5/sbi-02-02-add2-es.pdf" TargetMode="External"/><Relationship Id="rId1" Type="http://schemas.openxmlformats.org/officeDocument/2006/relationships/hyperlink" Target="https://www.cbd.int/doc/c/7f15/9fd5/ba9e87ea14dd59702273fa11/sbi-02-02-add1-es.pdf" TargetMode="External"/><Relationship Id="rId5" Type="http://schemas.openxmlformats.org/officeDocument/2006/relationships/hyperlink" Target="http://www.un.org/en/ga/search/view_doc.asp?symbol=A/RES/70/1&amp;Lang=S" TargetMode="External"/><Relationship Id="rId4" Type="http://schemas.openxmlformats.org/officeDocument/2006/relationships/hyperlink" Target="https://www.cbd.int/doc/c/71eb/ab2a/908244ca065da6f27c21c290/sbi-02-02-add3-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B9B325-9E52-45EC-A665-EE0CE67DF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3</Pages>
  <Words>1317</Words>
  <Characters>7236</Characters>
  <Application>Microsoft Office Word</Application>
  <DocSecurity>0</DocSecurity>
  <Lines>126</Lines>
  <Paragraphs>50</Paragraphs>
  <ScaleCrop>false</ScaleCrop>
  <HeadingPairs>
    <vt:vector size="2" baseType="variant">
      <vt:variant>
        <vt:lpstr>Title</vt:lpstr>
      </vt:variant>
      <vt:variant>
        <vt:i4>1</vt:i4>
      </vt:variant>
    </vt:vector>
  </HeadingPairs>
  <TitlesOfParts>
    <vt:vector size="1" baseType="lpstr">
      <vt:lpstr>Progress in the implementation of the Convention and the Strategic Plan for Biodiversity 2011-2020 and Towards the Achievement of the Aichi Biodiversity Targets</vt:lpstr>
    </vt:vector>
  </TitlesOfParts>
  <Company>SCBD</Company>
  <LinksUpToDate>false</LinksUpToDate>
  <CharactersWithSpaces>8503</CharactersWithSpaces>
  <SharedDoc>false</SharedDoc>
  <HLinks>
    <vt:vector size="6" baseType="variant">
      <vt:variant>
        <vt:i4>6881372</vt:i4>
      </vt:variant>
      <vt:variant>
        <vt:i4>0</vt:i4>
      </vt:variant>
      <vt:variant>
        <vt:i4>0</vt:i4>
      </vt:variant>
      <vt:variant>
        <vt:i4>5</vt:i4>
      </vt:variant>
      <vt:variant>
        <vt:lpwstr>http://www.un.org/en/ga/search/view_doc.asp?symbol=A/RES/70/1&amp;Lang=S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in the implementation of the Convention and the Strategic Plan for Biodiversity 2011-2020 and Towards the Achievement of the Aichi Biodiversity Targets</dc:title>
  <dc:subject>BD/SBI/2/L.</dc:subject>
  <dc:creator>SBI 2</dc:creator>
  <cp:lastModifiedBy>Laura Perez</cp:lastModifiedBy>
  <cp:revision>13</cp:revision>
  <cp:lastPrinted>2018-07-10T00:50:00Z</cp:lastPrinted>
  <dcterms:created xsi:type="dcterms:W3CDTF">2018-08-14T03:56:00Z</dcterms:created>
  <dcterms:modified xsi:type="dcterms:W3CDTF">2018-08-22T20:45:00Z</dcterms:modified>
</cp:coreProperties>
</file>