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D0" w:rsidRDefault="00A5271B" w:rsidP="0078393F">
      <w:pPr>
        <w:spacing w:beforeLines="50" w:afterLines="50"/>
        <w:ind w:left="-907" w:right="-1080"/>
        <w:jc w:val="both"/>
        <w:rPr>
          <w:rFonts w:ascii="Arial" w:hAnsi="Arial" w:cs="Arial"/>
          <w:b/>
          <w:sz w:val="22"/>
          <w:szCs w:val="22"/>
        </w:rPr>
      </w:pPr>
      <w:r w:rsidRPr="00C92510">
        <w:rPr>
          <w:rFonts w:ascii="Arial" w:hAnsi="Arial" w:cs="Arial"/>
          <w:b/>
        </w:rPr>
        <w:t>Requests to</w:t>
      </w:r>
      <w:r w:rsidR="00C11398" w:rsidRPr="00C92510">
        <w:rPr>
          <w:rFonts w:ascii="Arial" w:hAnsi="Arial" w:cs="Arial"/>
          <w:b/>
        </w:rPr>
        <w:t xml:space="preserve"> Parties contained in </w:t>
      </w:r>
      <w:r w:rsidR="00615F80" w:rsidRPr="00C92510">
        <w:rPr>
          <w:rFonts w:ascii="Arial" w:hAnsi="Arial" w:cs="Arial"/>
          <w:b/>
          <w:color w:val="FF0000"/>
        </w:rPr>
        <w:t>COP</w:t>
      </w:r>
      <w:r w:rsidR="009544A1" w:rsidRPr="00C92510">
        <w:rPr>
          <w:rFonts w:ascii="Arial" w:hAnsi="Arial" w:cs="Arial"/>
          <w:b/>
          <w:color w:val="FF0000"/>
        </w:rPr>
        <w:t>-10</w:t>
      </w:r>
      <w:r w:rsidR="00615F80" w:rsidRPr="00C92510">
        <w:rPr>
          <w:rFonts w:ascii="Arial" w:hAnsi="Arial" w:cs="Arial"/>
          <w:b/>
        </w:rPr>
        <w:t xml:space="preserve"> </w:t>
      </w:r>
      <w:r w:rsidR="00BA4388" w:rsidRPr="00C92510">
        <w:rPr>
          <w:rFonts w:ascii="Arial" w:hAnsi="Arial" w:cs="Arial"/>
          <w:b/>
        </w:rPr>
        <w:t>d</w:t>
      </w:r>
      <w:r w:rsidR="00615F80" w:rsidRPr="00C92510">
        <w:rPr>
          <w:rFonts w:ascii="Arial" w:hAnsi="Arial" w:cs="Arial"/>
          <w:b/>
        </w:rPr>
        <w:t xml:space="preserve">ecisions </w:t>
      </w:r>
      <w:r w:rsidR="00C11398" w:rsidRPr="00C92510">
        <w:rPr>
          <w:rFonts w:ascii="Arial" w:hAnsi="Arial" w:cs="Arial"/>
          <w:b/>
        </w:rPr>
        <w:t xml:space="preserve">that </w:t>
      </w:r>
      <w:r w:rsidR="0011083D" w:rsidRPr="00C92510">
        <w:rPr>
          <w:rFonts w:ascii="Arial" w:hAnsi="Arial" w:cs="Arial"/>
          <w:b/>
        </w:rPr>
        <w:t>relate t</w:t>
      </w:r>
      <w:r w:rsidR="00615F80" w:rsidRPr="00C92510">
        <w:rPr>
          <w:rFonts w:ascii="Arial" w:hAnsi="Arial" w:cs="Arial"/>
          <w:b/>
        </w:rPr>
        <w:t xml:space="preserve">o the </w:t>
      </w:r>
      <w:r w:rsidR="00E86776" w:rsidRPr="00C92510">
        <w:rPr>
          <w:rFonts w:ascii="Arial" w:hAnsi="Arial" w:cs="Arial"/>
          <w:b/>
        </w:rPr>
        <w:t>f</w:t>
      </w:r>
      <w:r w:rsidR="00615F80" w:rsidRPr="00C92510">
        <w:rPr>
          <w:rFonts w:ascii="Arial" w:hAnsi="Arial" w:cs="Arial"/>
          <w:b/>
        </w:rPr>
        <w:t xml:space="preserve">ifth </w:t>
      </w:r>
      <w:r w:rsidR="00E86776" w:rsidRPr="00C92510">
        <w:rPr>
          <w:rFonts w:ascii="Arial" w:hAnsi="Arial" w:cs="Arial"/>
          <w:b/>
        </w:rPr>
        <w:t>n</w:t>
      </w:r>
      <w:r w:rsidR="00615F80" w:rsidRPr="00C92510">
        <w:rPr>
          <w:rFonts w:ascii="Arial" w:hAnsi="Arial" w:cs="Arial"/>
          <w:b/>
        </w:rPr>
        <w:t xml:space="preserve">ational </w:t>
      </w:r>
      <w:r w:rsidR="00E86776" w:rsidRPr="00C92510">
        <w:rPr>
          <w:rFonts w:ascii="Arial" w:hAnsi="Arial" w:cs="Arial"/>
          <w:b/>
        </w:rPr>
        <w:t>r</w:t>
      </w:r>
      <w:r w:rsidR="00615F80" w:rsidRPr="00C92510">
        <w:rPr>
          <w:rFonts w:ascii="Arial" w:hAnsi="Arial" w:cs="Arial"/>
          <w:b/>
        </w:rPr>
        <w:t>eport</w:t>
      </w:r>
      <w:r w:rsidR="00F55BBC" w:rsidRPr="00C92510">
        <w:rPr>
          <w:rFonts w:ascii="Arial" w:hAnsi="Arial" w:cs="Arial"/>
          <w:b/>
        </w:rPr>
        <w:t xml:space="preserve"> (</w:t>
      </w:r>
      <w:r w:rsidR="00E86776" w:rsidRPr="00C92510">
        <w:rPr>
          <w:rFonts w:ascii="Arial" w:hAnsi="Arial" w:cs="Arial"/>
          <w:b/>
        </w:rPr>
        <w:t xml:space="preserve">additional to </w:t>
      </w:r>
      <w:hyperlink r:id="rId8" w:history="1">
        <w:r w:rsidR="00F55BBC" w:rsidRPr="00C92510">
          <w:rPr>
            <w:rStyle w:val="Hyperlink"/>
            <w:rFonts w:ascii="Arial" w:hAnsi="Arial" w:cs="Arial"/>
            <w:b/>
          </w:rPr>
          <w:t>D</w:t>
        </w:r>
        <w:r w:rsidR="00E86776" w:rsidRPr="00C92510">
          <w:rPr>
            <w:rStyle w:val="Hyperlink"/>
            <w:rFonts w:ascii="Arial" w:hAnsi="Arial" w:cs="Arial"/>
            <w:b/>
          </w:rPr>
          <w:t>ecision X/10</w:t>
        </w:r>
      </w:hyperlink>
      <w:r w:rsidR="00E86776" w:rsidRPr="00C92510">
        <w:rPr>
          <w:rFonts w:ascii="Arial" w:hAnsi="Arial" w:cs="Arial"/>
          <w:b/>
        </w:rPr>
        <w:t xml:space="preserve"> </w:t>
      </w:r>
      <w:r w:rsidR="00F55BBC" w:rsidRPr="00C92510">
        <w:rPr>
          <w:rFonts w:ascii="Arial" w:hAnsi="Arial" w:cs="Arial"/>
          <w:b/>
        </w:rPr>
        <w:t>on “National reporting: review of experience and proposals for the fifth national report”)</w:t>
      </w:r>
    </w:p>
    <w:tbl>
      <w:tblPr>
        <w:tblW w:w="15021" w:type="dxa"/>
        <w:tblCellSpacing w:w="7" w:type="dxa"/>
        <w:tblInd w:w="-792" w:type="dxa"/>
        <w:tblBorders>
          <w:top w:val="threeDEngrave" w:sz="12" w:space="0" w:color="FFFFFF"/>
          <w:left w:val="threeDEngrave" w:sz="12" w:space="0" w:color="FFFFFF"/>
          <w:bottom w:val="threeDEngrave" w:sz="12" w:space="0" w:color="FFFFFF"/>
          <w:right w:val="threeDEngrave" w:sz="12" w:space="0" w:color="FFFFFF"/>
          <w:insideH w:val="single" w:sz="4" w:space="0" w:color="808080"/>
          <w:insideV w:val="single" w:sz="4" w:space="0" w:color="808080"/>
        </w:tblBorders>
        <w:tblCellMar>
          <w:top w:w="115" w:type="dxa"/>
          <w:left w:w="115" w:type="dxa"/>
          <w:bottom w:w="115" w:type="dxa"/>
          <w:right w:w="115" w:type="dxa"/>
        </w:tblCellMar>
        <w:tblLook w:val="01E0"/>
      </w:tblPr>
      <w:tblGrid>
        <w:gridCol w:w="2781"/>
        <w:gridCol w:w="3510"/>
        <w:gridCol w:w="8730"/>
      </w:tblGrid>
      <w:tr w:rsidR="0091264B" w:rsidRPr="00C92510" w:rsidTr="00A82ECE">
        <w:trPr>
          <w:trHeight w:val="201"/>
          <w:tblHeader/>
          <w:tblCellSpacing w:w="7" w:type="dxa"/>
        </w:trPr>
        <w:tc>
          <w:tcPr>
            <w:tcW w:w="2760" w:type="dxa"/>
            <w:tcBorders>
              <w:top w:val="threeDEngrave" w:sz="12" w:space="0" w:color="FFFFFF"/>
              <w:bottom w:val="single" w:sz="4" w:space="0" w:color="808080"/>
            </w:tcBorders>
            <w:shd w:val="clear" w:color="auto" w:fill="808080" w:themeFill="background1" w:themeFillShade="80"/>
          </w:tcPr>
          <w:p w:rsidR="005135D0" w:rsidRDefault="00343CF6" w:rsidP="0078393F">
            <w:pPr>
              <w:spacing w:beforeLines="20" w:afterLines="20"/>
              <w:rPr>
                <w:rFonts w:ascii="Arial" w:hAnsi="Arial" w:cs="Arial"/>
                <w:b/>
                <w:color w:val="F2F2F2" w:themeColor="background1" w:themeShade="F2"/>
                <w:lang w:val="en-GB"/>
              </w:rPr>
            </w:pPr>
            <w:r w:rsidRPr="00C92510">
              <w:rPr>
                <w:rFonts w:ascii="Arial" w:hAnsi="Arial" w:cs="Arial"/>
                <w:b/>
                <w:color w:val="F2F2F2" w:themeColor="background1" w:themeShade="F2"/>
              </w:rPr>
              <w:t>No.</w:t>
            </w:r>
          </w:p>
        </w:tc>
        <w:tc>
          <w:tcPr>
            <w:tcW w:w="3496" w:type="dxa"/>
            <w:tcBorders>
              <w:top w:val="threeDEngrave" w:sz="12" w:space="0" w:color="FFFFFF"/>
              <w:bottom w:val="single" w:sz="4" w:space="0" w:color="808080"/>
            </w:tcBorders>
            <w:shd w:val="clear" w:color="auto" w:fill="808080" w:themeFill="background1" w:themeFillShade="80"/>
          </w:tcPr>
          <w:p w:rsidR="005135D0" w:rsidRDefault="00343CF6" w:rsidP="0078393F">
            <w:pPr>
              <w:spacing w:beforeLines="20" w:afterLines="20"/>
              <w:rPr>
                <w:rFonts w:ascii="Arial" w:hAnsi="Arial" w:cs="Arial"/>
                <w:b/>
                <w:color w:val="F2F2F2" w:themeColor="background1" w:themeShade="F2"/>
                <w:lang w:val="en-GB"/>
              </w:rPr>
            </w:pPr>
            <w:r w:rsidRPr="00C92510">
              <w:rPr>
                <w:rFonts w:ascii="Arial" w:hAnsi="Arial" w:cs="Arial"/>
                <w:b/>
                <w:color w:val="F2F2F2" w:themeColor="background1" w:themeShade="F2"/>
              </w:rPr>
              <w:t>Title</w:t>
            </w:r>
          </w:p>
        </w:tc>
        <w:tc>
          <w:tcPr>
            <w:tcW w:w="8709" w:type="dxa"/>
            <w:tcBorders>
              <w:top w:val="threeDEngrave" w:sz="12" w:space="0" w:color="FFFFFF"/>
              <w:bottom w:val="single" w:sz="4" w:space="0" w:color="808080"/>
            </w:tcBorders>
            <w:shd w:val="clear" w:color="auto" w:fill="808080" w:themeFill="background1" w:themeFillShade="80"/>
          </w:tcPr>
          <w:p w:rsidR="00665AAC" w:rsidRPr="00C92510" w:rsidRDefault="00343CF6" w:rsidP="00AE6812">
            <w:pPr>
              <w:pStyle w:val="Para2"/>
              <w:numPr>
                <w:ilvl w:val="0"/>
                <w:numId w:val="0"/>
              </w:numPr>
              <w:jc w:val="left"/>
              <w:rPr>
                <w:rFonts w:ascii="Arial" w:hAnsi="Arial" w:cs="Arial"/>
                <w:b/>
                <w:color w:val="F2F2F2" w:themeColor="background1" w:themeShade="F2"/>
                <w:sz w:val="24"/>
                <w:szCs w:val="24"/>
              </w:rPr>
            </w:pPr>
            <w:r w:rsidRPr="00C92510">
              <w:rPr>
                <w:rFonts w:ascii="Arial" w:hAnsi="Arial" w:cs="Arial"/>
                <w:b/>
                <w:color w:val="F2F2F2" w:themeColor="background1" w:themeShade="F2"/>
                <w:sz w:val="24"/>
                <w:szCs w:val="24"/>
              </w:rPr>
              <w:t>Legal Text (extracted from decision</w:t>
            </w:r>
            <w:r w:rsidR="00AE6812">
              <w:rPr>
                <w:rFonts w:ascii="Arial" w:hAnsi="Arial" w:cs="Arial"/>
                <w:b/>
                <w:color w:val="F2F2F2" w:themeColor="background1" w:themeShade="F2"/>
                <w:sz w:val="24"/>
                <w:szCs w:val="24"/>
              </w:rPr>
              <w:t>)</w:t>
            </w:r>
          </w:p>
        </w:tc>
      </w:tr>
      <w:tr w:rsidR="0091264B" w:rsidRPr="00C92510" w:rsidTr="001B49B6">
        <w:trPr>
          <w:trHeight w:val="1252"/>
          <w:tblCellSpacing w:w="7" w:type="dxa"/>
        </w:trPr>
        <w:tc>
          <w:tcPr>
            <w:tcW w:w="2760" w:type="dxa"/>
            <w:tcBorders>
              <w:top w:val="single" w:sz="4" w:space="0" w:color="808080"/>
            </w:tcBorders>
          </w:tcPr>
          <w:p w:rsidR="005135D0" w:rsidRDefault="001A0786" w:rsidP="0078393F">
            <w:pPr>
              <w:spacing w:beforeLines="20" w:afterLines="20"/>
              <w:rPr>
                <w:lang w:val="en-GB"/>
              </w:rPr>
            </w:pPr>
            <w:r w:rsidRPr="00C92510">
              <w:t xml:space="preserve">COP </w:t>
            </w:r>
            <w:r w:rsidR="00467371" w:rsidRPr="00C92510">
              <w:t>D</w:t>
            </w:r>
            <w:r w:rsidR="0091264B" w:rsidRPr="00C92510">
              <w:t xml:space="preserve">ecision </w:t>
            </w:r>
            <w:r w:rsidR="00016CEA" w:rsidRPr="00C92510">
              <w:t xml:space="preserve">X/2 </w:t>
            </w:r>
          </w:p>
        </w:tc>
        <w:tc>
          <w:tcPr>
            <w:tcW w:w="3496" w:type="dxa"/>
            <w:tcBorders>
              <w:top w:val="single" w:sz="4" w:space="0" w:color="808080"/>
            </w:tcBorders>
          </w:tcPr>
          <w:p w:rsidR="005135D0" w:rsidRDefault="00016CEA" w:rsidP="0078393F">
            <w:pPr>
              <w:spacing w:beforeLines="20" w:afterLines="20"/>
              <w:rPr>
                <w:lang w:val="en-GB"/>
              </w:rPr>
            </w:pPr>
            <w:r w:rsidRPr="00C92510">
              <w:t>The Strategic Plan for Biodiversity 2011-2020 and the Aichi Biodiversity Targets</w:t>
            </w:r>
          </w:p>
          <w:p w:rsidR="005135D0" w:rsidRDefault="005135D0" w:rsidP="0078393F">
            <w:pPr>
              <w:spacing w:beforeLines="20" w:afterLines="20"/>
            </w:pPr>
          </w:p>
        </w:tc>
        <w:tc>
          <w:tcPr>
            <w:tcW w:w="8709" w:type="dxa"/>
            <w:tcBorders>
              <w:top w:val="single" w:sz="4" w:space="0" w:color="808080"/>
            </w:tcBorders>
          </w:tcPr>
          <w:p w:rsidR="00016CEA" w:rsidRPr="00C92510" w:rsidRDefault="00016CEA" w:rsidP="001B49B6">
            <w:pPr>
              <w:pStyle w:val="BodyText"/>
              <w:keepNext/>
              <w:spacing w:before="0"/>
              <w:ind w:firstLine="0"/>
              <w:jc w:val="left"/>
              <w:rPr>
                <w:b/>
                <w:sz w:val="24"/>
              </w:rPr>
            </w:pPr>
            <w:r w:rsidRPr="00C92510">
              <w:rPr>
                <w:b/>
                <w:sz w:val="24"/>
              </w:rPr>
              <w:t xml:space="preserve">The </w:t>
            </w:r>
            <w:r w:rsidR="0091264B" w:rsidRPr="00C92510">
              <w:rPr>
                <w:b/>
                <w:sz w:val="24"/>
              </w:rPr>
              <w:t xml:space="preserve">(tenth meeting of the) </w:t>
            </w:r>
            <w:r w:rsidR="00B7415A" w:rsidRPr="00C92510">
              <w:rPr>
                <w:b/>
                <w:sz w:val="24"/>
              </w:rPr>
              <w:t>Conference of the Parties,</w:t>
            </w:r>
          </w:p>
          <w:p w:rsidR="00016CEA" w:rsidRDefault="00016CEA" w:rsidP="001B49B6">
            <w:pPr>
              <w:pStyle w:val="BodyText"/>
              <w:keepNext/>
              <w:spacing w:before="0"/>
              <w:jc w:val="left"/>
              <w:rPr>
                <w:sz w:val="24"/>
              </w:rPr>
            </w:pPr>
            <w:r w:rsidRPr="00C92510">
              <w:rPr>
                <w:sz w:val="24"/>
              </w:rPr>
              <w:t>3.</w:t>
            </w:r>
            <w:r w:rsidR="007D7FCE">
              <w:rPr>
                <w:sz w:val="24"/>
              </w:rPr>
              <w:t xml:space="preserve">  </w:t>
            </w:r>
            <w:r w:rsidRPr="00C92510">
              <w:rPr>
                <w:i/>
                <w:sz w:val="24"/>
              </w:rPr>
              <w:t>Urges</w:t>
            </w:r>
            <w:r w:rsidRPr="00C92510">
              <w:rPr>
                <w:sz w:val="24"/>
              </w:rPr>
              <w:t xml:space="preserve"> Parties and other Governments, with the support of intergovernmental and other organizations, as appropriate, to implement the Strategic Plan for Biodiversity 2011-2020 and in particular to:</w:t>
            </w:r>
          </w:p>
          <w:p w:rsidR="00A12301" w:rsidRDefault="000360E5" w:rsidP="007D7FCE">
            <w:pPr>
              <w:pStyle w:val="BodyText"/>
              <w:spacing w:before="0" w:after="0"/>
              <w:jc w:val="left"/>
              <w:rPr>
                <w:sz w:val="24"/>
              </w:rPr>
            </w:pPr>
            <w:r w:rsidRPr="007D7FCE">
              <w:rPr>
                <w:sz w:val="24"/>
              </w:rPr>
              <w:t>(b</w:t>
            </w:r>
            <w:r w:rsidR="00496A0E" w:rsidRPr="007D7FCE">
              <w:rPr>
                <w:sz w:val="24"/>
              </w:rPr>
              <w:t xml:space="preserve">) Develop national and regional targets, using the Strategic Plan and its Aichi Targets, as a flexible framework, in accordance with national priorities and capacities and taking into account both the global targets and the status and trends of biological diversity in the country, and the resources provided through the strategy for resource mobilization, with a view to contributing to collective global efforts to reach the global targets, and report thereon to the Conference of the Parties at its eleventh meeting; </w:t>
            </w:r>
          </w:p>
          <w:p w:rsidR="007D7FCE" w:rsidRDefault="007D7FCE" w:rsidP="007D7FCE">
            <w:pPr>
              <w:pStyle w:val="BodyText"/>
              <w:spacing w:before="0" w:after="0"/>
              <w:jc w:val="left"/>
              <w:rPr>
                <w:sz w:val="24"/>
              </w:rPr>
            </w:pPr>
          </w:p>
          <w:p w:rsidR="00A12301" w:rsidRPr="007D7FCE" w:rsidRDefault="00496A0E" w:rsidP="007D7FCE">
            <w:pPr>
              <w:pStyle w:val="BodyText"/>
              <w:spacing w:before="0" w:after="0"/>
              <w:jc w:val="left"/>
              <w:rPr>
                <w:sz w:val="24"/>
              </w:rPr>
            </w:pPr>
            <w:r w:rsidRPr="007D7FCE">
              <w:rPr>
                <w:sz w:val="24"/>
              </w:rPr>
              <w:t>(c) Review, and as appropriate update and revise, their national biodiversity strategies and action plans, in line with the Strategic Plan and the guidance adopted in decision IX/9, including by integrating their national targets into their national biodiversity strategies and action plans, adopted as a policy instrument, and report thereon to the Conference of the Parties at its eleventh or twelfth meeting;</w:t>
            </w:r>
            <w:r w:rsidR="007D7FCE">
              <w:rPr>
                <w:sz w:val="24"/>
              </w:rPr>
              <w:br/>
            </w:r>
          </w:p>
          <w:p w:rsidR="00903FED" w:rsidRPr="00C92510" w:rsidRDefault="000360E5" w:rsidP="007D7FCE">
            <w:pPr>
              <w:pStyle w:val="BodyText"/>
              <w:spacing w:before="0" w:after="0"/>
              <w:jc w:val="left"/>
              <w:rPr>
                <w:sz w:val="24"/>
              </w:rPr>
            </w:pPr>
            <w:r w:rsidDel="000360E5">
              <w:rPr>
                <w:szCs w:val="22"/>
              </w:rPr>
              <w:t xml:space="preserve"> </w:t>
            </w:r>
            <w:r w:rsidR="00016CEA" w:rsidRPr="00C92510">
              <w:rPr>
                <w:sz w:val="24"/>
              </w:rPr>
              <w:t>(e)</w:t>
            </w:r>
            <w:r w:rsidR="007D7FCE">
              <w:rPr>
                <w:sz w:val="24"/>
              </w:rPr>
              <w:t xml:space="preserve"> Mo</w:t>
            </w:r>
            <w:r w:rsidR="00016CEA" w:rsidRPr="00C92510">
              <w:rPr>
                <w:sz w:val="24"/>
              </w:rPr>
              <w:t>nitor and review the implementation of their national biodiversity strategies and action plans in accordance with the Strategic Plan and their national targets making use of the set of indicators developed for the Strategic Plan as a flexible framework and to report to the Conference of the Parties through their fifth and sixth national reports and any other means to be decided by the Conference of the Parties;</w:t>
            </w:r>
          </w:p>
        </w:tc>
      </w:tr>
      <w:tr w:rsidR="00981A3C" w:rsidRPr="00C92510" w:rsidTr="00A5271B">
        <w:trPr>
          <w:tblCellSpacing w:w="7" w:type="dxa"/>
        </w:trPr>
        <w:tc>
          <w:tcPr>
            <w:tcW w:w="2760" w:type="dxa"/>
          </w:tcPr>
          <w:p w:rsidR="005135D0" w:rsidRDefault="00981A3C" w:rsidP="0078393F">
            <w:pPr>
              <w:spacing w:beforeLines="20" w:afterLines="20"/>
            </w:pPr>
            <w:r>
              <w:t>COP Decision X/21</w:t>
            </w:r>
          </w:p>
        </w:tc>
        <w:tc>
          <w:tcPr>
            <w:tcW w:w="3496" w:type="dxa"/>
          </w:tcPr>
          <w:p w:rsidR="005135D0" w:rsidRDefault="00981A3C" w:rsidP="0078393F">
            <w:pPr>
              <w:spacing w:beforeLines="20" w:afterLines="20"/>
            </w:pPr>
            <w:r>
              <w:t>Business engagement</w:t>
            </w:r>
          </w:p>
        </w:tc>
        <w:tc>
          <w:tcPr>
            <w:tcW w:w="8709" w:type="dxa"/>
          </w:tcPr>
          <w:p w:rsidR="00981A3C" w:rsidRPr="007D7FCE" w:rsidRDefault="007D7FCE" w:rsidP="007D7FCE">
            <w:pPr>
              <w:pStyle w:val="Para1"/>
              <w:numPr>
                <w:ilvl w:val="0"/>
                <w:numId w:val="7"/>
              </w:numPr>
              <w:spacing w:before="0" w:after="0"/>
              <w:ind w:hanging="472"/>
              <w:jc w:val="left"/>
              <w:rPr>
                <w:sz w:val="24"/>
                <w:szCs w:val="24"/>
              </w:rPr>
            </w:pPr>
            <w:r>
              <w:rPr>
                <w:i/>
                <w:iCs/>
                <w:sz w:val="24"/>
                <w:szCs w:val="24"/>
              </w:rPr>
              <w:t xml:space="preserve"> </w:t>
            </w:r>
            <w:r w:rsidR="00981A3C" w:rsidRPr="007D7FCE">
              <w:rPr>
                <w:i/>
                <w:iCs/>
                <w:sz w:val="24"/>
                <w:szCs w:val="24"/>
              </w:rPr>
              <w:t xml:space="preserve">Invites </w:t>
            </w:r>
            <w:r w:rsidR="00981A3C" w:rsidRPr="007D7FCE">
              <w:rPr>
                <w:sz w:val="24"/>
                <w:szCs w:val="24"/>
              </w:rPr>
              <w:t>Parties:</w:t>
            </w:r>
            <w:r>
              <w:rPr>
                <w:sz w:val="24"/>
                <w:szCs w:val="24"/>
              </w:rPr>
              <w:br/>
            </w:r>
          </w:p>
          <w:p w:rsidR="00981A3C" w:rsidRPr="00C92510" w:rsidRDefault="00981A3C" w:rsidP="007D7FCE">
            <w:pPr>
              <w:pStyle w:val="Para1"/>
              <w:numPr>
                <w:ilvl w:val="0"/>
                <w:numId w:val="0"/>
              </w:numPr>
              <w:spacing w:before="0" w:after="0"/>
              <w:ind w:firstLine="768"/>
              <w:jc w:val="left"/>
              <w:rPr>
                <w:iCs/>
                <w:sz w:val="24"/>
                <w:szCs w:val="24"/>
                <w:lang w:eastAsia="en-CA"/>
              </w:rPr>
            </w:pPr>
            <w:r w:rsidRPr="007D7FCE">
              <w:rPr>
                <w:sz w:val="24"/>
                <w:szCs w:val="24"/>
              </w:rPr>
              <w:t xml:space="preserve">(e) </w:t>
            </w:r>
            <w:r w:rsidR="007D7FCE">
              <w:rPr>
                <w:sz w:val="24"/>
                <w:szCs w:val="24"/>
              </w:rPr>
              <w:t xml:space="preserve">  </w:t>
            </w:r>
            <w:r w:rsidRPr="007D7FCE">
              <w:rPr>
                <w:sz w:val="24"/>
                <w:szCs w:val="24"/>
              </w:rPr>
              <w:t>To develop, and report on, national activities that promote and facilitate the mainstreaming of biodiversity by business, such as through regulations and, as appropriate, economically and socially sound incentive measures, national biodiversity strategies and action plans as well as national reports;</w:t>
            </w:r>
          </w:p>
        </w:tc>
      </w:tr>
      <w:tr w:rsidR="0091264B" w:rsidRPr="00C92510" w:rsidTr="00A5271B">
        <w:trPr>
          <w:tblCellSpacing w:w="7" w:type="dxa"/>
        </w:trPr>
        <w:tc>
          <w:tcPr>
            <w:tcW w:w="2760" w:type="dxa"/>
          </w:tcPr>
          <w:p w:rsidR="00343CF6" w:rsidRPr="00C92510" w:rsidRDefault="001A0786" w:rsidP="0078393F">
            <w:pPr>
              <w:spacing w:beforeLines="20" w:afterLines="20"/>
            </w:pPr>
            <w:r w:rsidRPr="00C92510">
              <w:lastRenderedPageBreak/>
              <w:t xml:space="preserve">COP </w:t>
            </w:r>
            <w:r w:rsidR="00467371" w:rsidRPr="00C92510">
              <w:t>D</w:t>
            </w:r>
            <w:r w:rsidR="0091264B" w:rsidRPr="00C92510">
              <w:t>ec</w:t>
            </w:r>
            <w:r w:rsidR="00DA3FA3" w:rsidRPr="00C92510">
              <w:t>ision</w:t>
            </w:r>
            <w:r w:rsidR="00964B90" w:rsidRPr="00C92510">
              <w:t xml:space="preserve"> </w:t>
            </w:r>
            <w:r w:rsidR="002B4ED5" w:rsidRPr="00C92510">
              <w:t>X/22</w:t>
            </w:r>
          </w:p>
        </w:tc>
        <w:tc>
          <w:tcPr>
            <w:tcW w:w="3496" w:type="dxa"/>
          </w:tcPr>
          <w:p w:rsidR="005135D0" w:rsidRDefault="002B4ED5" w:rsidP="0078393F">
            <w:pPr>
              <w:spacing w:beforeLines="20" w:afterLines="20"/>
            </w:pPr>
            <w:r w:rsidRPr="00C92510">
              <w:t xml:space="preserve">Plan of Action on </w:t>
            </w:r>
            <w:proofErr w:type="spellStart"/>
            <w:r w:rsidRPr="00C92510">
              <w:t>Subnational</w:t>
            </w:r>
            <w:proofErr w:type="spellEnd"/>
            <w:r w:rsidRPr="00C92510">
              <w:t xml:space="preserve"> Governments, Cities and Other Local Authorities for Biodiversity</w:t>
            </w:r>
          </w:p>
        </w:tc>
        <w:tc>
          <w:tcPr>
            <w:tcW w:w="8709" w:type="dxa"/>
          </w:tcPr>
          <w:p w:rsidR="00343CF6" w:rsidRPr="00C92510" w:rsidRDefault="00915688" w:rsidP="00B7415A">
            <w:pPr>
              <w:pStyle w:val="Para1"/>
              <w:numPr>
                <w:ilvl w:val="0"/>
                <w:numId w:val="0"/>
              </w:numPr>
              <w:spacing w:before="0" w:after="0"/>
              <w:ind w:firstLine="880"/>
              <w:jc w:val="left"/>
              <w:rPr>
                <w:sz w:val="24"/>
                <w:szCs w:val="24"/>
              </w:rPr>
            </w:pPr>
            <w:r w:rsidRPr="00C92510">
              <w:rPr>
                <w:iCs/>
                <w:sz w:val="24"/>
                <w:szCs w:val="24"/>
                <w:lang w:eastAsia="en-CA"/>
              </w:rPr>
              <w:t>1.</w:t>
            </w:r>
            <w:r w:rsidRPr="00C92510">
              <w:rPr>
                <w:iCs/>
                <w:sz w:val="24"/>
                <w:szCs w:val="24"/>
                <w:lang w:eastAsia="en-CA"/>
              </w:rPr>
              <w:tab/>
            </w:r>
            <w:r w:rsidRPr="00C92510">
              <w:rPr>
                <w:i/>
                <w:iCs/>
                <w:sz w:val="24"/>
                <w:szCs w:val="24"/>
                <w:lang w:eastAsia="en-CA"/>
              </w:rPr>
              <w:t>Endorses</w:t>
            </w:r>
            <w:r w:rsidRPr="00C92510">
              <w:rPr>
                <w:sz w:val="24"/>
                <w:szCs w:val="24"/>
                <w:lang w:eastAsia="en-CA"/>
              </w:rPr>
              <w:t xml:space="preserve"> the Plan of Action on </w:t>
            </w:r>
            <w:proofErr w:type="spellStart"/>
            <w:r w:rsidRPr="00C92510">
              <w:rPr>
                <w:sz w:val="24"/>
                <w:szCs w:val="24"/>
                <w:lang w:eastAsia="en-CA"/>
              </w:rPr>
              <w:t>Subnational</w:t>
            </w:r>
            <w:proofErr w:type="spellEnd"/>
            <w:r w:rsidRPr="00C92510">
              <w:rPr>
                <w:sz w:val="24"/>
                <w:szCs w:val="24"/>
                <w:lang w:eastAsia="en-CA"/>
              </w:rPr>
              <w:t xml:space="preserve"> Governments, Cities and Other Local Authorities for Biodiversity (2011-2020) annexed to the present decision and e</w:t>
            </w:r>
            <w:r w:rsidRPr="00C92510">
              <w:rPr>
                <w:i/>
                <w:sz w:val="24"/>
                <w:szCs w:val="24"/>
                <w:lang w:eastAsia="en-CA"/>
              </w:rPr>
              <w:t>ncourages</w:t>
            </w:r>
            <w:r w:rsidRPr="00C92510">
              <w:rPr>
                <w:sz w:val="24"/>
                <w:szCs w:val="24"/>
                <w:lang w:eastAsia="en-CA"/>
              </w:rPr>
              <w:t xml:space="preserve"> Parties and other Governments to implement it, as appropriate, in the context of the Strategic Plan </w:t>
            </w:r>
            <w:r w:rsidRPr="00C92510">
              <w:rPr>
                <w:sz w:val="24"/>
                <w:szCs w:val="24"/>
                <w:lang w:bidi="th-TH"/>
              </w:rPr>
              <w:t>for Biodiversity 2011-2020</w:t>
            </w:r>
            <w:r w:rsidRPr="00C92510">
              <w:rPr>
                <w:sz w:val="24"/>
                <w:szCs w:val="24"/>
                <w:lang w:eastAsia="en-CA"/>
              </w:rPr>
              <w:t xml:space="preserve">, taking into account national priorities, capacities and needs, and to report on their activities in the fifth national report of the Parties to the Convention; </w:t>
            </w:r>
          </w:p>
        </w:tc>
      </w:tr>
      <w:tr w:rsidR="00981A3C" w:rsidRPr="00C92510" w:rsidTr="007D7FCE">
        <w:trPr>
          <w:trHeight w:val="831"/>
          <w:tblCellSpacing w:w="7" w:type="dxa"/>
        </w:trPr>
        <w:tc>
          <w:tcPr>
            <w:tcW w:w="2760" w:type="dxa"/>
          </w:tcPr>
          <w:p w:rsidR="00981A3C" w:rsidRPr="00C92510" w:rsidRDefault="00981A3C" w:rsidP="0078393F">
            <w:pPr>
              <w:spacing w:beforeLines="20" w:afterLines="20"/>
            </w:pPr>
            <w:r>
              <w:t>COP Decision X/23</w:t>
            </w:r>
          </w:p>
        </w:tc>
        <w:tc>
          <w:tcPr>
            <w:tcW w:w="3496" w:type="dxa"/>
          </w:tcPr>
          <w:p w:rsidR="005135D0" w:rsidRDefault="00715464" w:rsidP="0078393F">
            <w:pPr>
              <w:spacing w:beforeLines="20" w:afterLines="20"/>
            </w:pPr>
            <w:r w:rsidRPr="00715464">
              <w:t>Multi-Year Plan of Action for South-South Cooperation on Biodiversity for Development</w:t>
            </w:r>
          </w:p>
        </w:tc>
        <w:tc>
          <w:tcPr>
            <w:tcW w:w="8709" w:type="dxa"/>
          </w:tcPr>
          <w:p w:rsidR="00981A3C" w:rsidRPr="007D7FCE" w:rsidRDefault="00981A3C" w:rsidP="007D7FCE">
            <w:pPr>
              <w:pStyle w:val="Default"/>
              <w:ind w:firstLine="948"/>
            </w:pPr>
            <w:r w:rsidRPr="007D7FCE">
              <w:t xml:space="preserve">6. </w:t>
            </w:r>
            <w:r w:rsidR="007D7FCE">
              <w:t xml:space="preserve">  </w:t>
            </w:r>
            <w:r w:rsidRPr="007D7FCE">
              <w:rPr>
                <w:i/>
                <w:iCs/>
              </w:rPr>
              <w:t xml:space="preserve">Invites </w:t>
            </w:r>
            <w:r w:rsidRPr="007D7FCE">
              <w:t xml:space="preserve">Parties to include in their future national reports information on how they have implemented or supported South-South cooperation; </w:t>
            </w:r>
          </w:p>
          <w:p w:rsidR="00981A3C" w:rsidRPr="00C92510" w:rsidRDefault="00981A3C" w:rsidP="00B7415A">
            <w:pPr>
              <w:pStyle w:val="Para1"/>
              <w:numPr>
                <w:ilvl w:val="0"/>
                <w:numId w:val="0"/>
              </w:numPr>
              <w:tabs>
                <w:tab w:val="left" w:pos="1430"/>
              </w:tabs>
              <w:spacing w:before="0" w:after="0"/>
              <w:ind w:firstLine="770"/>
              <w:jc w:val="left"/>
              <w:rPr>
                <w:sz w:val="24"/>
                <w:szCs w:val="24"/>
              </w:rPr>
            </w:pPr>
          </w:p>
        </w:tc>
      </w:tr>
      <w:tr w:rsidR="00715464" w:rsidRPr="00C92510" w:rsidTr="00A5271B">
        <w:trPr>
          <w:trHeight w:val="1200"/>
          <w:tblCellSpacing w:w="7" w:type="dxa"/>
        </w:trPr>
        <w:tc>
          <w:tcPr>
            <w:tcW w:w="2760" w:type="dxa"/>
          </w:tcPr>
          <w:p w:rsidR="00715464" w:rsidRPr="00C92510" w:rsidRDefault="00715464" w:rsidP="0078393F">
            <w:pPr>
              <w:spacing w:beforeLines="20" w:afterLines="20"/>
            </w:pPr>
            <w:r>
              <w:t>COP Decision X/31</w:t>
            </w:r>
          </w:p>
        </w:tc>
        <w:tc>
          <w:tcPr>
            <w:tcW w:w="3496" w:type="dxa"/>
          </w:tcPr>
          <w:p w:rsidR="005135D0" w:rsidRDefault="00715464" w:rsidP="0078393F">
            <w:pPr>
              <w:spacing w:beforeLines="20" w:afterLines="20"/>
            </w:pPr>
            <w:r w:rsidRPr="00715464">
              <w:t>Protected areas</w:t>
            </w:r>
          </w:p>
        </w:tc>
        <w:tc>
          <w:tcPr>
            <w:tcW w:w="8709" w:type="dxa"/>
          </w:tcPr>
          <w:p w:rsidR="00715464" w:rsidRDefault="00715464" w:rsidP="007D7FCE">
            <w:pPr>
              <w:pStyle w:val="Default"/>
              <w:ind w:firstLine="948"/>
            </w:pPr>
            <w:r w:rsidRPr="007D7FCE">
              <w:t xml:space="preserve">33. </w:t>
            </w:r>
            <w:r w:rsidR="007D7FCE">
              <w:t xml:space="preserve"> </w:t>
            </w:r>
            <w:r w:rsidRPr="007D7FCE">
              <w:rPr>
                <w:i/>
                <w:iCs/>
              </w:rPr>
              <w:t xml:space="preserve">Invites </w:t>
            </w:r>
            <w:r w:rsidRPr="007D7FCE">
              <w:t xml:space="preserve">Parties to: </w:t>
            </w:r>
          </w:p>
          <w:p w:rsidR="007D7FCE" w:rsidRPr="007D7FCE" w:rsidRDefault="007D7FCE" w:rsidP="007D7FCE">
            <w:pPr>
              <w:pStyle w:val="Default"/>
              <w:ind w:firstLine="948"/>
            </w:pPr>
          </w:p>
          <w:p w:rsidR="00715464" w:rsidRPr="007D7FCE" w:rsidRDefault="00715464" w:rsidP="007D7FCE">
            <w:pPr>
              <w:pStyle w:val="Default"/>
              <w:ind w:firstLine="948"/>
            </w:pPr>
            <w:r w:rsidRPr="007D7FCE">
              <w:t xml:space="preserve">(a) </w:t>
            </w:r>
            <w:r w:rsidR="007D7FCE">
              <w:t xml:space="preserve"> </w:t>
            </w:r>
            <w:r w:rsidRPr="007D7FCE">
              <w:t xml:space="preserve">Consider as part of national reporting, a simple and effective reporting process that tracks the overall status of the conservation of biodiversity within protected areas, as well as actions and outcomes of the </w:t>
            </w:r>
            <w:proofErr w:type="spellStart"/>
            <w:r w:rsidRPr="007D7FCE">
              <w:t>programme</w:t>
            </w:r>
            <w:proofErr w:type="spellEnd"/>
            <w:r w:rsidRPr="007D7FCE">
              <w:t xml:space="preserve"> of work on protected areas; </w:t>
            </w:r>
          </w:p>
          <w:p w:rsidR="007D7FCE" w:rsidRDefault="007D7FCE" w:rsidP="007D7FCE">
            <w:pPr>
              <w:pStyle w:val="Para1"/>
              <w:numPr>
                <w:ilvl w:val="0"/>
                <w:numId w:val="0"/>
              </w:numPr>
              <w:tabs>
                <w:tab w:val="left" w:pos="1430"/>
              </w:tabs>
              <w:spacing w:before="0" w:after="0"/>
              <w:ind w:firstLine="948"/>
              <w:jc w:val="left"/>
              <w:rPr>
                <w:sz w:val="24"/>
                <w:szCs w:val="24"/>
              </w:rPr>
            </w:pPr>
          </w:p>
          <w:p w:rsidR="00715464" w:rsidRPr="007D7FCE" w:rsidRDefault="00715464" w:rsidP="007D7FCE">
            <w:pPr>
              <w:pStyle w:val="Para1"/>
              <w:numPr>
                <w:ilvl w:val="0"/>
                <w:numId w:val="0"/>
              </w:numPr>
              <w:tabs>
                <w:tab w:val="left" w:pos="1430"/>
              </w:tabs>
              <w:spacing w:before="0" w:after="0"/>
              <w:ind w:firstLine="948"/>
              <w:jc w:val="left"/>
              <w:rPr>
                <w:sz w:val="24"/>
                <w:szCs w:val="24"/>
              </w:rPr>
            </w:pPr>
            <w:r w:rsidRPr="007D7FCE">
              <w:rPr>
                <w:sz w:val="24"/>
                <w:szCs w:val="24"/>
              </w:rPr>
              <w:t xml:space="preserve">(e) </w:t>
            </w:r>
            <w:r w:rsidR="007D7FCE">
              <w:rPr>
                <w:sz w:val="24"/>
                <w:szCs w:val="24"/>
              </w:rPr>
              <w:t xml:space="preserve"> </w:t>
            </w:r>
            <w:r w:rsidRPr="007D7FCE">
              <w:rPr>
                <w:sz w:val="24"/>
                <w:szCs w:val="24"/>
              </w:rPr>
              <w:t>Ensure that reporting on the programme of work on protected areas is clearly integrated with reporting on progress towards the Aichi Biodiversity Targets and associated indicators;</w:t>
            </w:r>
          </w:p>
        </w:tc>
      </w:tr>
      <w:tr w:rsidR="0091264B" w:rsidRPr="00C92510" w:rsidTr="00A5271B">
        <w:trPr>
          <w:trHeight w:val="1200"/>
          <w:tblCellSpacing w:w="7" w:type="dxa"/>
        </w:trPr>
        <w:tc>
          <w:tcPr>
            <w:tcW w:w="2760" w:type="dxa"/>
          </w:tcPr>
          <w:p w:rsidR="00343CF6" w:rsidRPr="00C92510" w:rsidRDefault="001A0786" w:rsidP="0078393F">
            <w:pPr>
              <w:spacing w:beforeLines="20" w:afterLines="20"/>
            </w:pPr>
            <w:r w:rsidRPr="00C92510">
              <w:t xml:space="preserve">COP </w:t>
            </w:r>
            <w:r w:rsidR="00467371" w:rsidRPr="00C92510">
              <w:t>D</w:t>
            </w:r>
            <w:r w:rsidR="0091264B" w:rsidRPr="00C92510">
              <w:t xml:space="preserve">ecision </w:t>
            </w:r>
            <w:r w:rsidR="00475B5C" w:rsidRPr="00C92510">
              <w:t>X/37</w:t>
            </w:r>
          </w:p>
        </w:tc>
        <w:tc>
          <w:tcPr>
            <w:tcW w:w="3496" w:type="dxa"/>
          </w:tcPr>
          <w:p w:rsidR="005135D0" w:rsidRDefault="00475B5C" w:rsidP="0078393F">
            <w:pPr>
              <w:spacing w:beforeLines="20" w:afterLines="20"/>
              <w:rPr>
                <w:lang w:val="en-GB"/>
              </w:rPr>
            </w:pPr>
            <w:bookmarkStart w:id="0" w:name="_Toc278461480"/>
            <w:proofErr w:type="spellStart"/>
            <w:r w:rsidRPr="00C92510">
              <w:t>Biofuels</w:t>
            </w:r>
            <w:proofErr w:type="spellEnd"/>
            <w:r w:rsidRPr="00C92510">
              <w:t xml:space="preserve"> and biodiversity</w:t>
            </w:r>
            <w:bookmarkEnd w:id="0"/>
          </w:p>
          <w:p w:rsidR="00343CF6" w:rsidRPr="00C92510" w:rsidRDefault="00343CF6" w:rsidP="00160D15"/>
        </w:tc>
        <w:tc>
          <w:tcPr>
            <w:tcW w:w="8709" w:type="dxa"/>
          </w:tcPr>
          <w:p w:rsidR="00343CF6" w:rsidRPr="00C92510" w:rsidRDefault="00475B5C" w:rsidP="007D7FCE">
            <w:pPr>
              <w:pStyle w:val="Para1"/>
              <w:numPr>
                <w:ilvl w:val="0"/>
                <w:numId w:val="0"/>
              </w:numPr>
              <w:tabs>
                <w:tab w:val="left" w:pos="1430"/>
              </w:tabs>
              <w:spacing w:before="0" w:after="0"/>
              <w:ind w:firstLine="770"/>
              <w:jc w:val="left"/>
              <w:rPr>
                <w:sz w:val="24"/>
                <w:szCs w:val="24"/>
              </w:rPr>
            </w:pPr>
            <w:r w:rsidRPr="00C92510">
              <w:rPr>
                <w:sz w:val="24"/>
                <w:szCs w:val="24"/>
              </w:rPr>
              <w:t>5.</w:t>
            </w:r>
            <w:r w:rsidR="007D7FCE">
              <w:rPr>
                <w:i/>
                <w:sz w:val="24"/>
                <w:szCs w:val="24"/>
              </w:rPr>
              <w:t xml:space="preserve">  </w:t>
            </w:r>
            <w:r w:rsidRPr="00C92510">
              <w:rPr>
                <w:i/>
                <w:sz w:val="24"/>
                <w:szCs w:val="24"/>
              </w:rPr>
              <w:t>Recognizes</w:t>
            </w:r>
            <w:r w:rsidRPr="00C92510">
              <w:rPr>
                <w:sz w:val="24"/>
                <w:szCs w:val="24"/>
              </w:rPr>
              <w:t xml:space="preserve"> the need to include ways and means to promote the positive and minimize or avoid the negative impacts of </w:t>
            </w:r>
            <w:proofErr w:type="spellStart"/>
            <w:r w:rsidRPr="00C92510">
              <w:rPr>
                <w:sz w:val="24"/>
                <w:szCs w:val="24"/>
              </w:rPr>
              <w:t>biofuel</w:t>
            </w:r>
            <w:proofErr w:type="spellEnd"/>
            <w:r w:rsidRPr="00C92510">
              <w:rPr>
                <w:sz w:val="24"/>
                <w:szCs w:val="24"/>
              </w:rPr>
              <w:t xml:space="preserve"> production and use on biodiversity, and on indigenous and local communities, in national plans, such as national biodiversity strategies and action plans and national development plans, and </w:t>
            </w:r>
            <w:r w:rsidRPr="00C92510">
              <w:rPr>
                <w:i/>
                <w:sz w:val="24"/>
                <w:szCs w:val="24"/>
              </w:rPr>
              <w:t xml:space="preserve">invites </w:t>
            </w:r>
            <w:r w:rsidRPr="00C92510">
              <w:rPr>
                <w:sz w:val="24"/>
                <w:szCs w:val="24"/>
              </w:rPr>
              <w:t xml:space="preserve">Parties, as appropriate, to report in this regard as part of their fifth national reports under the Convention on Biological Diversity;  </w:t>
            </w:r>
          </w:p>
        </w:tc>
      </w:tr>
    </w:tbl>
    <w:p w:rsidR="00B046ED" w:rsidRDefault="00B046ED">
      <w:pPr>
        <w:rPr>
          <w:sz w:val="20"/>
          <w:szCs w:val="20"/>
        </w:rPr>
      </w:pPr>
    </w:p>
    <w:p w:rsidR="0006271E" w:rsidRDefault="0006271E">
      <w:pPr>
        <w:spacing w:after="200" w:line="276" w:lineRule="auto"/>
        <w:rPr>
          <w:rFonts w:ascii="Arial" w:hAnsi="Arial" w:cs="Arial"/>
          <w:b/>
          <w:sz w:val="22"/>
          <w:szCs w:val="22"/>
        </w:rPr>
      </w:pPr>
      <w:r>
        <w:rPr>
          <w:rFonts w:ascii="Arial" w:hAnsi="Arial" w:cs="Arial"/>
          <w:b/>
          <w:sz w:val="22"/>
          <w:szCs w:val="22"/>
        </w:rPr>
        <w:br w:type="page"/>
      </w:r>
    </w:p>
    <w:p w:rsidR="00231311" w:rsidRDefault="007545D3" w:rsidP="00BA4388">
      <w:pPr>
        <w:spacing w:line="276" w:lineRule="auto"/>
        <w:ind w:left="-990" w:right="-1080"/>
        <w:rPr>
          <w:rFonts w:ascii="Arial" w:hAnsi="Arial" w:cs="Arial"/>
          <w:b/>
        </w:rPr>
      </w:pPr>
      <w:r w:rsidRPr="00CC1E22">
        <w:rPr>
          <w:rFonts w:ascii="Arial" w:hAnsi="Arial" w:cs="Arial"/>
          <w:b/>
        </w:rPr>
        <w:lastRenderedPageBreak/>
        <w:t>Re</w:t>
      </w:r>
      <w:r w:rsidR="00B046ED" w:rsidRPr="00CC1E22">
        <w:rPr>
          <w:rFonts w:ascii="Arial" w:hAnsi="Arial" w:cs="Arial"/>
          <w:b/>
        </w:rPr>
        <w:t xml:space="preserve">quests to Parties contained in </w:t>
      </w:r>
      <w:r w:rsidR="00B046ED" w:rsidRPr="00CC1E22">
        <w:rPr>
          <w:rFonts w:ascii="Arial" w:hAnsi="Arial" w:cs="Arial"/>
          <w:b/>
          <w:color w:val="FF0000"/>
        </w:rPr>
        <w:t>COP-11</w:t>
      </w:r>
      <w:r w:rsidR="00B046ED" w:rsidRPr="00CC1E22">
        <w:rPr>
          <w:rFonts w:ascii="Arial" w:hAnsi="Arial" w:cs="Arial"/>
          <w:b/>
        </w:rPr>
        <w:t xml:space="preserve"> </w:t>
      </w:r>
      <w:r w:rsidR="00BA4388" w:rsidRPr="00CC1E22">
        <w:rPr>
          <w:rFonts w:ascii="Arial" w:hAnsi="Arial" w:cs="Arial"/>
          <w:b/>
        </w:rPr>
        <w:t>d</w:t>
      </w:r>
      <w:r w:rsidR="00B046ED" w:rsidRPr="00CC1E22">
        <w:rPr>
          <w:rFonts w:ascii="Arial" w:hAnsi="Arial" w:cs="Arial"/>
          <w:b/>
        </w:rPr>
        <w:t xml:space="preserve">ecisions that relate to the fifth national report </w:t>
      </w:r>
    </w:p>
    <w:p w:rsidR="00B046ED" w:rsidRPr="00CC1E22" w:rsidRDefault="00BA4388" w:rsidP="00BA4388">
      <w:pPr>
        <w:spacing w:line="276" w:lineRule="auto"/>
        <w:ind w:left="-990" w:right="-1080"/>
        <w:rPr>
          <w:rFonts w:ascii="Arial" w:hAnsi="Arial" w:cs="Arial"/>
          <w:b/>
        </w:rPr>
      </w:pPr>
      <w:r w:rsidRPr="00CC1E22">
        <w:rPr>
          <w:rFonts w:ascii="Arial" w:hAnsi="Arial" w:cs="Arial"/>
          <w:b/>
        </w:rPr>
        <w:t>(</w:t>
      </w:r>
      <w:r w:rsidR="00CC1E22">
        <w:rPr>
          <w:rFonts w:ascii="Arial" w:hAnsi="Arial" w:cs="Arial"/>
          <w:b/>
        </w:rPr>
        <w:t xml:space="preserve">NOTE: </w:t>
      </w:r>
      <w:r w:rsidR="00231311">
        <w:rPr>
          <w:rFonts w:ascii="Arial" w:hAnsi="Arial" w:cs="Arial"/>
          <w:b/>
        </w:rPr>
        <w:t xml:space="preserve"> </w:t>
      </w:r>
      <w:r w:rsidR="00AF7B2A">
        <w:rPr>
          <w:rFonts w:ascii="Arial" w:hAnsi="Arial" w:cs="Arial"/>
          <w:b/>
        </w:rPr>
        <w:t>A decision on n</w:t>
      </w:r>
      <w:r w:rsidRPr="00CC1E22">
        <w:rPr>
          <w:rFonts w:ascii="Arial" w:hAnsi="Arial" w:cs="Arial"/>
          <w:b/>
        </w:rPr>
        <w:t xml:space="preserve">ational reporting </w:t>
      </w:r>
      <w:r w:rsidR="003B6559" w:rsidRPr="00CC1E22">
        <w:rPr>
          <w:rFonts w:ascii="Arial" w:hAnsi="Arial" w:cs="Arial"/>
          <w:b/>
        </w:rPr>
        <w:t xml:space="preserve">was </w:t>
      </w:r>
      <w:r w:rsidR="0006271E" w:rsidRPr="00CC1E22">
        <w:rPr>
          <w:rFonts w:ascii="Arial" w:hAnsi="Arial" w:cs="Arial"/>
          <w:b/>
        </w:rPr>
        <w:t xml:space="preserve">not </w:t>
      </w:r>
      <w:r w:rsidR="00AF7B2A">
        <w:rPr>
          <w:rFonts w:ascii="Arial" w:hAnsi="Arial" w:cs="Arial"/>
          <w:b/>
        </w:rPr>
        <w:t xml:space="preserve">adopted by COP-11 as this </w:t>
      </w:r>
      <w:r w:rsidR="0006271E" w:rsidRPr="00CC1E22">
        <w:rPr>
          <w:rFonts w:ascii="Arial" w:hAnsi="Arial" w:cs="Arial"/>
          <w:b/>
        </w:rPr>
        <w:t xml:space="preserve">item </w:t>
      </w:r>
      <w:r w:rsidR="00AF7B2A">
        <w:rPr>
          <w:rFonts w:ascii="Arial" w:hAnsi="Arial" w:cs="Arial"/>
          <w:b/>
        </w:rPr>
        <w:t>was not tabled for di</w:t>
      </w:r>
      <w:r w:rsidR="0006271E" w:rsidRPr="00CC1E22">
        <w:rPr>
          <w:rFonts w:ascii="Arial" w:hAnsi="Arial" w:cs="Arial"/>
          <w:b/>
        </w:rPr>
        <w:t xml:space="preserve">scussion at </w:t>
      </w:r>
      <w:r w:rsidR="00274CAC">
        <w:rPr>
          <w:rFonts w:ascii="Arial" w:hAnsi="Arial" w:cs="Arial"/>
          <w:b/>
        </w:rPr>
        <w:t>the meeting.</w:t>
      </w:r>
      <w:r w:rsidR="00231311">
        <w:rPr>
          <w:rFonts w:ascii="Arial" w:hAnsi="Arial" w:cs="Arial"/>
          <w:b/>
        </w:rPr>
        <w:t>)</w:t>
      </w:r>
    </w:p>
    <w:tbl>
      <w:tblPr>
        <w:tblW w:w="15021" w:type="dxa"/>
        <w:tblCellSpacing w:w="7" w:type="dxa"/>
        <w:tblInd w:w="-792" w:type="dxa"/>
        <w:tblBorders>
          <w:top w:val="threeDEngrave" w:sz="12" w:space="0" w:color="FFFFFF"/>
          <w:left w:val="threeDEngrave" w:sz="12" w:space="0" w:color="FFFFFF"/>
          <w:bottom w:val="threeDEngrave" w:sz="12" w:space="0" w:color="FFFFFF"/>
          <w:right w:val="threeDEngrave" w:sz="12" w:space="0" w:color="FFFFFF"/>
          <w:insideH w:val="single" w:sz="4" w:space="0" w:color="808080"/>
          <w:insideV w:val="single" w:sz="4" w:space="0" w:color="808080"/>
        </w:tblBorders>
        <w:tblCellMar>
          <w:top w:w="115" w:type="dxa"/>
          <w:left w:w="115" w:type="dxa"/>
          <w:bottom w:w="115" w:type="dxa"/>
          <w:right w:w="115" w:type="dxa"/>
        </w:tblCellMar>
        <w:tblLook w:val="01E0"/>
      </w:tblPr>
      <w:tblGrid>
        <w:gridCol w:w="2781"/>
        <w:gridCol w:w="3510"/>
        <w:gridCol w:w="8730"/>
      </w:tblGrid>
      <w:tr w:rsidR="00B046ED" w:rsidRPr="00041169" w:rsidTr="002618D0">
        <w:trPr>
          <w:trHeight w:val="201"/>
          <w:tblHeader/>
          <w:tblCellSpacing w:w="7" w:type="dxa"/>
        </w:trPr>
        <w:tc>
          <w:tcPr>
            <w:tcW w:w="2760" w:type="dxa"/>
            <w:tcBorders>
              <w:top w:val="threeDEngrave" w:sz="12" w:space="0" w:color="FFFFFF"/>
              <w:bottom w:val="single" w:sz="4" w:space="0" w:color="808080"/>
            </w:tcBorders>
            <w:shd w:val="clear" w:color="auto" w:fill="808080" w:themeFill="background1" w:themeFillShade="80"/>
          </w:tcPr>
          <w:p w:rsidR="00B046ED" w:rsidRPr="00041169" w:rsidRDefault="00B046ED" w:rsidP="0078393F">
            <w:pPr>
              <w:spacing w:beforeLines="20" w:afterLines="20"/>
              <w:rPr>
                <w:rFonts w:ascii="Arial" w:hAnsi="Arial" w:cs="Arial"/>
                <w:b/>
                <w:color w:val="F2F2F2" w:themeColor="background1" w:themeShade="F2"/>
              </w:rPr>
            </w:pPr>
            <w:r w:rsidRPr="00041169">
              <w:rPr>
                <w:rFonts w:ascii="Arial" w:hAnsi="Arial" w:cs="Arial"/>
                <w:b/>
                <w:color w:val="F2F2F2" w:themeColor="background1" w:themeShade="F2"/>
              </w:rPr>
              <w:t>No.</w:t>
            </w:r>
          </w:p>
        </w:tc>
        <w:tc>
          <w:tcPr>
            <w:tcW w:w="3496" w:type="dxa"/>
            <w:tcBorders>
              <w:top w:val="threeDEngrave" w:sz="12" w:space="0" w:color="FFFFFF"/>
              <w:bottom w:val="single" w:sz="4" w:space="0" w:color="808080"/>
            </w:tcBorders>
            <w:shd w:val="clear" w:color="auto" w:fill="808080" w:themeFill="background1" w:themeFillShade="80"/>
          </w:tcPr>
          <w:p w:rsidR="005135D0" w:rsidRDefault="00B046ED" w:rsidP="0078393F">
            <w:pPr>
              <w:spacing w:beforeLines="20" w:afterLines="20"/>
              <w:rPr>
                <w:rFonts w:ascii="Arial" w:hAnsi="Arial" w:cs="Arial"/>
                <w:b/>
                <w:color w:val="F2F2F2" w:themeColor="background1" w:themeShade="F2"/>
              </w:rPr>
            </w:pPr>
            <w:r w:rsidRPr="00041169">
              <w:rPr>
                <w:rFonts w:ascii="Arial" w:hAnsi="Arial" w:cs="Arial"/>
                <w:b/>
                <w:color w:val="F2F2F2" w:themeColor="background1" w:themeShade="F2"/>
              </w:rPr>
              <w:t>Title</w:t>
            </w:r>
          </w:p>
        </w:tc>
        <w:tc>
          <w:tcPr>
            <w:tcW w:w="8709" w:type="dxa"/>
            <w:tcBorders>
              <w:top w:val="threeDEngrave" w:sz="12" w:space="0" w:color="FFFFFF"/>
              <w:bottom w:val="single" w:sz="4" w:space="0" w:color="808080"/>
            </w:tcBorders>
            <w:shd w:val="clear" w:color="auto" w:fill="808080" w:themeFill="background1" w:themeFillShade="80"/>
          </w:tcPr>
          <w:p w:rsidR="00B046ED" w:rsidRPr="00041169" w:rsidRDefault="00B046ED" w:rsidP="00AE6812">
            <w:pPr>
              <w:pStyle w:val="Para2"/>
              <w:numPr>
                <w:ilvl w:val="0"/>
                <w:numId w:val="0"/>
              </w:numPr>
              <w:jc w:val="left"/>
              <w:rPr>
                <w:rFonts w:ascii="Arial" w:hAnsi="Arial" w:cs="Arial"/>
                <w:b/>
                <w:color w:val="F2F2F2" w:themeColor="background1" w:themeShade="F2"/>
                <w:sz w:val="24"/>
                <w:szCs w:val="24"/>
              </w:rPr>
            </w:pPr>
            <w:r w:rsidRPr="00041169">
              <w:rPr>
                <w:rFonts w:ascii="Arial" w:hAnsi="Arial" w:cs="Arial"/>
                <w:b/>
                <w:color w:val="F2F2F2" w:themeColor="background1" w:themeShade="F2"/>
                <w:sz w:val="24"/>
                <w:szCs w:val="24"/>
              </w:rPr>
              <w:t>Legal Text (extracted from decision</w:t>
            </w:r>
            <w:r w:rsidR="00AE6812" w:rsidRPr="00041169">
              <w:rPr>
                <w:rFonts w:ascii="Arial" w:hAnsi="Arial" w:cs="Arial"/>
                <w:b/>
                <w:color w:val="F2F2F2" w:themeColor="background1" w:themeShade="F2"/>
                <w:sz w:val="24"/>
                <w:szCs w:val="24"/>
              </w:rPr>
              <w:t>)</w:t>
            </w:r>
          </w:p>
        </w:tc>
      </w:tr>
      <w:tr w:rsidR="00D16DDC" w:rsidRPr="00041169" w:rsidTr="002618D0">
        <w:trPr>
          <w:trHeight w:val="1252"/>
          <w:tblCellSpacing w:w="7" w:type="dxa"/>
        </w:trPr>
        <w:tc>
          <w:tcPr>
            <w:tcW w:w="2760" w:type="dxa"/>
            <w:tcBorders>
              <w:top w:val="single" w:sz="4" w:space="0" w:color="808080"/>
            </w:tcBorders>
          </w:tcPr>
          <w:p w:rsidR="00D16DDC" w:rsidRDefault="00D16DDC" w:rsidP="0078393F">
            <w:pPr>
              <w:spacing w:beforeLines="20" w:afterLines="20"/>
              <w:rPr>
                <w:bCs/>
                <w:iCs/>
              </w:rPr>
            </w:pPr>
            <w:r>
              <w:rPr>
                <w:bCs/>
                <w:iCs/>
              </w:rPr>
              <w:t>COP Decision XI/2</w:t>
            </w:r>
          </w:p>
        </w:tc>
        <w:tc>
          <w:tcPr>
            <w:tcW w:w="3496" w:type="dxa"/>
            <w:tcBorders>
              <w:top w:val="single" w:sz="4" w:space="0" w:color="808080"/>
            </w:tcBorders>
          </w:tcPr>
          <w:p w:rsidR="005135D0" w:rsidRDefault="00A86E07" w:rsidP="0078393F">
            <w:pPr>
              <w:spacing w:beforeLines="20" w:afterLines="20"/>
              <w:rPr>
                <w:bCs/>
                <w:iCs/>
              </w:rPr>
            </w:pPr>
            <w:r w:rsidRPr="00A86E07">
              <w:rPr>
                <w:bCs/>
                <w:iCs/>
              </w:rPr>
              <w:t>Review of progress in implementation of national biodiversity strategies and action plans and related capacity-building support to Parties</w:t>
            </w:r>
          </w:p>
        </w:tc>
        <w:tc>
          <w:tcPr>
            <w:tcW w:w="8709" w:type="dxa"/>
            <w:tcBorders>
              <w:top w:val="single" w:sz="4" w:space="0" w:color="808080"/>
            </w:tcBorders>
          </w:tcPr>
          <w:p w:rsidR="001470D7" w:rsidRPr="00041169" w:rsidRDefault="001470D7" w:rsidP="001470D7">
            <w:pPr>
              <w:pStyle w:val="BodyText"/>
              <w:spacing w:before="0" w:after="0"/>
              <w:ind w:firstLine="0"/>
              <w:jc w:val="left"/>
              <w:rPr>
                <w:b/>
                <w:sz w:val="24"/>
              </w:rPr>
            </w:pPr>
            <w:r w:rsidRPr="00041169">
              <w:rPr>
                <w:b/>
                <w:sz w:val="24"/>
              </w:rPr>
              <w:t>The (eleventh meeting of) the Conference of the Parties,</w:t>
            </w:r>
          </w:p>
          <w:p w:rsidR="001470D7" w:rsidRDefault="001470D7" w:rsidP="00D16DDC">
            <w:pPr>
              <w:pStyle w:val="Default"/>
              <w:rPr>
                <w:b/>
                <w:bCs/>
                <w:iCs/>
              </w:rPr>
            </w:pPr>
          </w:p>
          <w:p w:rsidR="00D16DDC" w:rsidRPr="001470D7" w:rsidRDefault="00A86E07" w:rsidP="00D16DDC">
            <w:pPr>
              <w:pStyle w:val="Default"/>
            </w:pPr>
            <w:r w:rsidRPr="00A86E07">
              <w:rPr>
                <w:b/>
                <w:bCs/>
                <w:iCs/>
              </w:rPr>
              <w:t xml:space="preserve">A. Strategic Plan for Biodiversity (2011-2020) and national biodiversity strategies and action plans </w:t>
            </w:r>
            <w:r w:rsidRPr="00A86E07">
              <w:rPr>
                <w:b/>
                <w:bCs/>
                <w:iCs/>
              </w:rPr>
              <w:br/>
            </w:r>
          </w:p>
          <w:p w:rsidR="005135D0" w:rsidRDefault="00A86E07">
            <w:pPr>
              <w:pStyle w:val="BodyText"/>
              <w:spacing w:before="0" w:after="0"/>
              <w:ind w:firstLine="768"/>
              <w:jc w:val="left"/>
              <w:rPr>
                <w:b/>
                <w:sz w:val="24"/>
              </w:rPr>
            </w:pPr>
            <w:r w:rsidRPr="00A86E07">
              <w:rPr>
                <w:sz w:val="24"/>
              </w:rPr>
              <w:t xml:space="preserve">1. </w:t>
            </w:r>
            <w:r w:rsidRPr="00A86E07">
              <w:rPr>
                <w:i/>
                <w:iCs w:val="0"/>
                <w:sz w:val="24"/>
              </w:rPr>
              <w:t xml:space="preserve">Urges </w:t>
            </w:r>
            <w:r w:rsidRPr="00A86E07">
              <w:rPr>
                <w:sz w:val="24"/>
              </w:rPr>
              <w:t>those Parties and other Governments that have not yet done so to review and, as appropriate, update and revise, their national biodiversity strategies and action plans in line with the Strategic Plan for Biodiversity 2011–2020, including national plans related to biodiversity, and to report thereon to the Conference of the Parties at its twelfth meeting;</w:t>
            </w:r>
          </w:p>
        </w:tc>
      </w:tr>
      <w:tr w:rsidR="00B046ED" w:rsidRPr="00041169" w:rsidTr="001470D7">
        <w:trPr>
          <w:trHeight w:val="237"/>
          <w:tblCellSpacing w:w="7" w:type="dxa"/>
        </w:trPr>
        <w:tc>
          <w:tcPr>
            <w:tcW w:w="2760" w:type="dxa"/>
            <w:tcBorders>
              <w:top w:val="single" w:sz="4" w:space="0" w:color="808080"/>
            </w:tcBorders>
          </w:tcPr>
          <w:p w:rsidR="00B046ED" w:rsidRPr="00041169" w:rsidRDefault="00041169" w:rsidP="0078393F">
            <w:pPr>
              <w:spacing w:beforeLines="20" w:afterLines="20"/>
            </w:pPr>
            <w:r>
              <w:rPr>
                <w:bCs/>
                <w:iCs/>
              </w:rPr>
              <w:t xml:space="preserve">COP Decision </w:t>
            </w:r>
            <w:r w:rsidR="003870B7" w:rsidRPr="00041169">
              <w:rPr>
                <w:bCs/>
                <w:iCs/>
              </w:rPr>
              <w:t xml:space="preserve">XI/3 </w:t>
            </w:r>
          </w:p>
        </w:tc>
        <w:tc>
          <w:tcPr>
            <w:tcW w:w="3496" w:type="dxa"/>
            <w:tcBorders>
              <w:top w:val="single" w:sz="4" w:space="0" w:color="808080"/>
            </w:tcBorders>
          </w:tcPr>
          <w:p w:rsidR="005135D0" w:rsidRDefault="003870B7" w:rsidP="0078393F">
            <w:pPr>
              <w:spacing w:beforeLines="20" w:afterLines="20"/>
            </w:pPr>
            <w:r w:rsidRPr="00041169">
              <w:rPr>
                <w:bCs/>
                <w:iCs/>
              </w:rPr>
              <w:t xml:space="preserve">Monitoring Progress in implementation of the Strategic Plan for Biodiversity 2011-2020 and the </w:t>
            </w:r>
            <w:proofErr w:type="spellStart"/>
            <w:r w:rsidRPr="00041169">
              <w:rPr>
                <w:bCs/>
                <w:iCs/>
              </w:rPr>
              <w:t>AichI</w:t>
            </w:r>
            <w:proofErr w:type="spellEnd"/>
            <w:r w:rsidRPr="00041169">
              <w:rPr>
                <w:bCs/>
                <w:iCs/>
              </w:rPr>
              <w:t xml:space="preserve"> Biodiversity Targets</w:t>
            </w:r>
          </w:p>
        </w:tc>
        <w:tc>
          <w:tcPr>
            <w:tcW w:w="8709" w:type="dxa"/>
            <w:tcBorders>
              <w:top w:val="single" w:sz="4" w:space="0" w:color="808080"/>
            </w:tcBorders>
          </w:tcPr>
          <w:p w:rsidR="00B046ED" w:rsidRDefault="003870B7" w:rsidP="002618D0">
            <w:pPr>
              <w:pStyle w:val="BodyText"/>
              <w:spacing w:before="0" w:after="0"/>
              <w:jc w:val="left"/>
              <w:rPr>
                <w:sz w:val="24"/>
              </w:rPr>
            </w:pPr>
            <w:r w:rsidRPr="00041169">
              <w:rPr>
                <w:sz w:val="24"/>
              </w:rPr>
              <w:t xml:space="preserve">6. </w:t>
            </w:r>
            <w:r w:rsidRPr="00041169">
              <w:rPr>
                <w:i/>
                <w:iCs w:val="0"/>
                <w:sz w:val="24"/>
              </w:rPr>
              <w:t>Invites</w:t>
            </w:r>
            <w:r w:rsidRPr="00041169">
              <w:rPr>
                <w:iCs w:val="0"/>
                <w:sz w:val="24"/>
              </w:rPr>
              <w:t xml:space="preserve"> </w:t>
            </w:r>
            <w:r w:rsidRPr="00041169">
              <w:rPr>
                <w:sz w:val="24"/>
              </w:rPr>
              <w:t xml:space="preserve">Parties to prioritize the application at national level of those indicators that are ready for use at global level where feasible and appropriate, and </w:t>
            </w:r>
            <w:r w:rsidR="00A86E07" w:rsidRPr="00A86E07">
              <w:rPr>
                <w:i/>
                <w:iCs w:val="0"/>
                <w:sz w:val="24"/>
              </w:rPr>
              <w:t>also</w:t>
            </w:r>
            <w:r w:rsidRPr="00041169">
              <w:rPr>
                <w:iCs w:val="0"/>
                <w:sz w:val="24"/>
              </w:rPr>
              <w:t xml:space="preserve"> </w:t>
            </w:r>
            <w:r w:rsidRPr="00C4288D">
              <w:rPr>
                <w:i/>
                <w:iCs w:val="0"/>
                <w:sz w:val="24"/>
              </w:rPr>
              <w:t>invites</w:t>
            </w:r>
            <w:r w:rsidRPr="00041169">
              <w:rPr>
                <w:iCs w:val="0"/>
                <w:sz w:val="24"/>
              </w:rPr>
              <w:t xml:space="preserve"> </w:t>
            </w:r>
            <w:r w:rsidRPr="00041169">
              <w:rPr>
                <w:sz w:val="24"/>
              </w:rPr>
              <w:t xml:space="preserve">Parties to use the flexible framework and the indicative list of indicators, </w:t>
            </w:r>
            <w:r w:rsidRPr="00C4288D">
              <w:rPr>
                <w:i/>
                <w:iCs w:val="0"/>
                <w:sz w:val="24"/>
              </w:rPr>
              <w:t>inter alia</w:t>
            </w:r>
            <w:r w:rsidRPr="00041169">
              <w:rPr>
                <w:iCs w:val="0"/>
                <w:sz w:val="24"/>
              </w:rPr>
              <w:t xml:space="preserve"> </w:t>
            </w:r>
            <w:r w:rsidRPr="00041169">
              <w:rPr>
                <w:sz w:val="24"/>
              </w:rPr>
              <w:t>in their updated national biodiversity strategies and action plans and in reporting, including in the fifth national reports, as far as possible, and in subsequent national reports;</w:t>
            </w:r>
          </w:p>
          <w:p w:rsidR="00041169" w:rsidRPr="00041169" w:rsidRDefault="00041169" w:rsidP="00041169">
            <w:pPr>
              <w:pStyle w:val="Para1"/>
              <w:numPr>
                <w:ilvl w:val="0"/>
                <w:numId w:val="0"/>
              </w:numPr>
              <w:spacing w:before="0" w:after="0"/>
              <w:jc w:val="center"/>
              <w:rPr>
                <w:bCs/>
                <w:iCs/>
                <w:sz w:val="24"/>
                <w:szCs w:val="24"/>
              </w:rPr>
            </w:pPr>
            <w:r w:rsidRPr="00041169">
              <w:rPr>
                <w:bCs/>
                <w:iCs/>
                <w:sz w:val="24"/>
                <w:szCs w:val="24"/>
              </w:rPr>
              <w:t>Annex</w:t>
            </w:r>
          </w:p>
          <w:p w:rsidR="00041169" w:rsidRPr="00041169" w:rsidRDefault="00041169" w:rsidP="00041169">
            <w:pPr>
              <w:pStyle w:val="Para1"/>
              <w:numPr>
                <w:ilvl w:val="0"/>
                <w:numId w:val="0"/>
              </w:numPr>
              <w:spacing w:before="0" w:after="0"/>
              <w:jc w:val="left"/>
              <w:rPr>
                <w:bCs/>
                <w:iCs/>
                <w:sz w:val="24"/>
                <w:szCs w:val="24"/>
              </w:rPr>
            </w:pPr>
          </w:p>
          <w:p w:rsidR="00041169" w:rsidRPr="00041169" w:rsidRDefault="00041169" w:rsidP="00041169">
            <w:pPr>
              <w:pStyle w:val="Para1"/>
              <w:numPr>
                <w:ilvl w:val="0"/>
                <w:numId w:val="0"/>
              </w:numPr>
              <w:spacing w:before="0" w:after="0"/>
              <w:jc w:val="center"/>
              <w:rPr>
                <w:sz w:val="24"/>
                <w:szCs w:val="24"/>
              </w:rPr>
            </w:pPr>
            <w:r w:rsidRPr="00041169">
              <w:rPr>
                <w:bCs/>
                <w:iCs/>
                <w:sz w:val="24"/>
                <w:szCs w:val="24"/>
              </w:rPr>
              <w:t>C. Preparation of the fourth edition of the Global Biodiversity Outlook</w:t>
            </w:r>
          </w:p>
          <w:p w:rsidR="00041169" w:rsidRPr="00041169" w:rsidRDefault="00041169" w:rsidP="00041169">
            <w:pPr>
              <w:pStyle w:val="Para1"/>
              <w:numPr>
                <w:ilvl w:val="0"/>
                <w:numId w:val="0"/>
              </w:numPr>
              <w:spacing w:before="0" w:after="0"/>
              <w:ind w:firstLine="880"/>
              <w:jc w:val="left"/>
              <w:rPr>
                <w:sz w:val="24"/>
                <w:szCs w:val="24"/>
              </w:rPr>
            </w:pPr>
          </w:p>
          <w:p w:rsidR="005135D0" w:rsidRDefault="00041169">
            <w:pPr>
              <w:pStyle w:val="Para1"/>
              <w:numPr>
                <w:ilvl w:val="0"/>
                <w:numId w:val="0"/>
              </w:numPr>
              <w:spacing w:before="0" w:after="0"/>
              <w:ind w:firstLine="768"/>
              <w:jc w:val="left"/>
              <w:rPr>
                <w:sz w:val="24"/>
                <w:szCs w:val="24"/>
              </w:rPr>
            </w:pPr>
            <w:r w:rsidRPr="00041169">
              <w:rPr>
                <w:sz w:val="24"/>
                <w:szCs w:val="24"/>
              </w:rPr>
              <w:t xml:space="preserve">2. </w:t>
            </w:r>
            <w:r w:rsidRPr="00041169">
              <w:rPr>
                <w:iCs/>
                <w:sz w:val="24"/>
                <w:szCs w:val="24"/>
              </w:rPr>
              <w:t xml:space="preserve">Stressing </w:t>
            </w:r>
            <w:r w:rsidRPr="00041169">
              <w:rPr>
                <w:sz w:val="24"/>
                <w:szCs w:val="24"/>
              </w:rPr>
              <w:t xml:space="preserve">the importance of national reports and their timely submission to preparing the fourth edition of the Global Biodiversity Outlook and </w:t>
            </w:r>
            <w:r w:rsidRPr="00041169">
              <w:rPr>
                <w:iCs/>
                <w:sz w:val="24"/>
                <w:szCs w:val="24"/>
              </w:rPr>
              <w:t xml:space="preserve">recalling </w:t>
            </w:r>
            <w:r w:rsidRPr="00041169">
              <w:rPr>
                <w:sz w:val="24"/>
                <w:szCs w:val="24"/>
              </w:rPr>
              <w:t xml:space="preserve">decision X/10, </w:t>
            </w:r>
            <w:r w:rsidRPr="00C4288D">
              <w:rPr>
                <w:i/>
                <w:iCs/>
                <w:sz w:val="24"/>
                <w:szCs w:val="24"/>
              </w:rPr>
              <w:t>urges</w:t>
            </w:r>
            <w:r w:rsidRPr="00041169">
              <w:rPr>
                <w:iCs/>
                <w:sz w:val="24"/>
                <w:szCs w:val="24"/>
              </w:rPr>
              <w:t xml:space="preserve"> </w:t>
            </w:r>
            <w:r w:rsidRPr="00041169">
              <w:rPr>
                <w:sz w:val="24"/>
                <w:szCs w:val="24"/>
              </w:rPr>
              <w:t>Parties to submit their fifth national reports by 31 March 2014 at the latest;</w:t>
            </w:r>
          </w:p>
          <w:p w:rsidR="00041169" w:rsidRPr="00041169" w:rsidRDefault="00041169" w:rsidP="00041169">
            <w:pPr>
              <w:pStyle w:val="Para1"/>
              <w:numPr>
                <w:ilvl w:val="0"/>
                <w:numId w:val="0"/>
              </w:numPr>
              <w:spacing w:before="0" w:after="0"/>
              <w:ind w:firstLine="880"/>
              <w:jc w:val="left"/>
              <w:rPr>
                <w:sz w:val="24"/>
                <w:szCs w:val="24"/>
              </w:rPr>
            </w:pPr>
          </w:p>
          <w:p w:rsidR="00041169" w:rsidRPr="00041169" w:rsidRDefault="00041169" w:rsidP="00041169">
            <w:pPr>
              <w:pStyle w:val="BodyText"/>
              <w:spacing w:before="0" w:after="0"/>
              <w:jc w:val="left"/>
              <w:rPr>
                <w:sz w:val="24"/>
              </w:rPr>
            </w:pPr>
            <w:r w:rsidRPr="00041169">
              <w:rPr>
                <w:sz w:val="24"/>
              </w:rPr>
              <w:t xml:space="preserve">3. </w:t>
            </w:r>
            <w:r w:rsidRPr="00C4288D">
              <w:rPr>
                <w:i/>
                <w:iCs w:val="0"/>
                <w:sz w:val="24"/>
              </w:rPr>
              <w:t>Urges</w:t>
            </w:r>
            <w:r w:rsidRPr="00041169">
              <w:rPr>
                <w:iCs w:val="0"/>
                <w:sz w:val="24"/>
              </w:rPr>
              <w:t xml:space="preserve"> </w:t>
            </w:r>
            <w:r w:rsidRPr="00041169">
              <w:rPr>
                <w:sz w:val="24"/>
              </w:rPr>
              <w:t xml:space="preserve">Parties and </w:t>
            </w:r>
            <w:r w:rsidRPr="00C4288D">
              <w:rPr>
                <w:i/>
                <w:iCs w:val="0"/>
                <w:sz w:val="24"/>
              </w:rPr>
              <w:t>invites</w:t>
            </w:r>
            <w:r w:rsidRPr="00041169">
              <w:rPr>
                <w:iCs w:val="0"/>
                <w:sz w:val="24"/>
              </w:rPr>
              <w:t xml:space="preserve"> </w:t>
            </w:r>
            <w:r w:rsidRPr="00041169">
              <w:rPr>
                <w:sz w:val="24"/>
              </w:rPr>
              <w:t xml:space="preserve">other Governments and relevant organizations, including indigenous and local communities, to make available data, information and case-studies for possible inclusion in the fourth edition of the Global Biodiversity Outlook, including by using appropriate indicators, drawing on, </w:t>
            </w:r>
            <w:r w:rsidR="00A86E07" w:rsidRPr="00A86E07">
              <w:rPr>
                <w:i/>
                <w:iCs w:val="0"/>
                <w:sz w:val="24"/>
              </w:rPr>
              <w:t>inter alia</w:t>
            </w:r>
            <w:r w:rsidRPr="00041169">
              <w:rPr>
                <w:sz w:val="24"/>
              </w:rPr>
              <w:t xml:space="preserve">, the flexible framework and the indicative list of indicators identified in the annex to this decision, by providing such information in their fifth national reports or through earlier submissions, making use, as appropriate, of the material already available on the </w:t>
            </w:r>
            <w:r w:rsidRPr="00041169">
              <w:rPr>
                <w:sz w:val="24"/>
              </w:rPr>
              <w:lastRenderedPageBreak/>
              <w:t>website of the Biodiversity Indicator Partnership;</w:t>
            </w:r>
          </w:p>
        </w:tc>
      </w:tr>
      <w:tr w:rsidR="00A8575C" w:rsidRPr="00041169" w:rsidTr="002618D0">
        <w:trPr>
          <w:trHeight w:val="1200"/>
          <w:tblCellSpacing w:w="7" w:type="dxa"/>
        </w:trPr>
        <w:tc>
          <w:tcPr>
            <w:tcW w:w="2760" w:type="dxa"/>
          </w:tcPr>
          <w:p w:rsidR="00A86E07" w:rsidRDefault="001470D7" w:rsidP="0078393F">
            <w:pPr>
              <w:spacing w:beforeLines="20" w:afterLines="20"/>
              <w:rPr>
                <w:bCs/>
              </w:rPr>
            </w:pPr>
            <w:r>
              <w:rPr>
                <w:bCs/>
              </w:rPr>
              <w:lastRenderedPageBreak/>
              <w:t xml:space="preserve">COP Decision </w:t>
            </w:r>
            <w:r w:rsidR="00A86E07" w:rsidRPr="00A86E07">
              <w:rPr>
                <w:bCs/>
              </w:rPr>
              <w:t>XI/6</w:t>
            </w:r>
          </w:p>
        </w:tc>
        <w:tc>
          <w:tcPr>
            <w:tcW w:w="3496" w:type="dxa"/>
          </w:tcPr>
          <w:p w:rsidR="00A8575C" w:rsidRPr="00C4288D" w:rsidRDefault="00A86E07" w:rsidP="002618D0">
            <w:pPr>
              <w:rPr>
                <w:bCs/>
              </w:rPr>
            </w:pPr>
            <w:r w:rsidRPr="00A86E07">
              <w:rPr>
                <w:bCs/>
              </w:rPr>
              <w:t>Cooperation with other conventions, international organizations, and initiatives</w:t>
            </w:r>
          </w:p>
        </w:tc>
        <w:tc>
          <w:tcPr>
            <w:tcW w:w="8709" w:type="dxa"/>
          </w:tcPr>
          <w:p w:rsidR="00A86E07" w:rsidRPr="00A86E07" w:rsidRDefault="00A86E07" w:rsidP="00A86E07">
            <w:pPr>
              <w:pStyle w:val="Default"/>
              <w:ind w:firstLine="768"/>
              <w:rPr>
                <w:rFonts w:eastAsia="SimSun"/>
                <w:bCs/>
                <w:lang w:eastAsia="zh-CN"/>
              </w:rPr>
            </w:pPr>
            <w:r w:rsidRPr="00A86E07">
              <w:rPr>
                <w:rFonts w:eastAsia="SimSun"/>
                <w:bCs/>
                <w:color w:val="auto"/>
                <w:lang w:eastAsia="zh-CN"/>
              </w:rPr>
              <w:t xml:space="preserve">27. </w:t>
            </w:r>
            <w:r w:rsidR="001470D7">
              <w:rPr>
                <w:rFonts w:eastAsia="SimSun"/>
                <w:bCs/>
                <w:color w:val="auto"/>
                <w:lang w:eastAsia="zh-CN"/>
              </w:rPr>
              <w:t xml:space="preserve"> </w:t>
            </w:r>
            <w:r w:rsidRPr="00A86E07">
              <w:rPr>
                <w:rFonts w:eastAsia="SimSun"/>
                <w:bCs/>
                <w:i/>
                <w:color w:val="auto"/>
                <w:lang w:eastAsia="zh-CN"/>
              </w:rPr>
              <w:t>Invites</w:t>
            </w:r>
            <w:r w:rsidRPr="00A86E07">
              <w:rPr>
                <w:rFonts w:eastAsia="SimSun"/>
                <w:bCs/>
                <w:color w:val="auto"/>
                <w:lang w:eastAsia="zh-CN"/>
              </w:rPr>
              <w:t xml:space="preserve"> Parties, other Governments and relevant organizations to raise awareness of the links between biodiversity and health issues so as to achieve mutual benefits and contribute to meeting relevant Aichi Biodiversity Targets, and to report thereon to the Conference of the Parties at its twelfth meeting;</w:t>
            </w:r>
          </w:p>
        </w:tc>
      </w:tr>
      <w:tr w:rsidR="00B046ED" w:rsidRPr="00041169" w:rsidTr="002618D0">
        <w:trPr>
          <w:trHeight w:val="1200"/>
          <w:tblCellSpacing w:w="7" w:type="dxa"/>
        </w:trPr>
        <w:tc>
          <w:tcPr>
            <w:tcW w:w="2760" w:type="dxa"/>
          </w:tcPr>
          <w:p w:rsidR="00B046ED" w:rsidRPr="00C4288D" w:rsidRDefault="00C4288D" w:rsidP="0078393F">
            <w:pPr>
              <w:spacing w:beforeLines="20" w:afterLines="20"/>
            </w:pPr>
            <w:r w:rsidRPr="00C4288D">
              <w:rPr>
                <w:bCs/>
              </w:rPr>
              <w:t xml:space="preserve">COP Decision </w:t>
            </w:r>
            <w:r w:rsidR="005808BA" w:rsidRPr="00C4288D">
              <w:rPr>
                <w:bCs/>
              </w:rPr>
              <w:t>XI/8</w:t>
            </w:r>
          </w:p>
        </w:tc>
        <w:tc>
          <w:tcPr>
            <w:tcW w:w="3496" w:type="dxa"/>
          </w:tcPr>
          <w:p w:rsidR="00B046ED" w:rsidRPr="00C4288D" w:rsidRDefault="005808BA" w:rsidP="002618D0">
            <w:r w:rsidRPr="00C4288D">
              <w:rPr>
                <w:bCs/>
              </w:rPr>
              <w:t xml:space="preserve">Engagement of other stakeholders, major groups and </w:t>
            </w:r>
            <w:proofErr w:type="spellStart"/>
            <w:r w:rsidRPr="00C4288D">
              <w:rPr>
                <w:bCs/>
              </w:rPr>
              <w:t>subnational</w:t>
            </w:r>
            <w:proofErr w:type="spellEnd"/>
            <w:r w:rsidRPr="00C4288D">
              <w:rPr>
                <w:bCs/>
              </w:rPr>
              <w:t xml:space="preserve"> authorities</w:t>
            </w:r>
          </w:p>
        </w:tc>
        <w:tc>
          <w:tcPr>
            <w:tcW w:w="8709" w:type="dxa"/>
          </w:tcPr>
          <w:p w:rsidR="00B046ED" w:rsidRPr="00041169" w:rsidRDefault="005808BA" w:rsidP="002618D0">
            <w:pPr>
              <w:pStyle w:val="Para1"/>
              <w:numPr>
                <w:ilvl w:val="0"/>
                <w:numId w:val="0"/>
              </w:numPr>
              <w:tabs>
                <w:tab w:val="left" w:pos="1430"/>
              </w:tabs>
              <w:spacing w:before="0" w:after="0"/>
              <w:ind w:firstLine="770"/>
              <w:jc w:val="left"/>
              <w:rPr>
                <w:sz w:val="24"/>
                <w:szCs w:val="24"/>
              </w:rPr>
            </w:pPr>
            <w:r w:rsidRPr="00041169">
              <w:rPr>
                <w:sz w:val="24"/>
                <w:szCs w:val="24"/>
              </w:rPr>
              <w:t xml:space="preserve">6. </w:t>
            </w:r>
            <w:r w:rsidRPr="00C4288D">
              <w:rPr>
                <w:i/>
                <w:iCs/>
                <w:sz w:val="24"/>
                <w:szCs w:val="24"/>
              </w:rPr>
              <w:t>Encourages</w:t>
            </w:r>
            <w:r w:rsidRPr="00041169">
              <w:rPr>
                <w:iCs/>
                <w:sz w:val="24"/>
                <w:szCs w:val="24"/>
              </w:rPr>
              <w:t xml:space="preserve"> </w:t>
            </w:r>
            <w:r w:rsidRPr="00041169">
              <w:rPr>
                <w:sz w:val="24"/>
                <w:szCs w:val="24"/>
              </w:rPr>
              <w:t xml:space="preserve">the Biodiversity Indicators Partnership to develop indicators that track the progress of urban settlements towards attaining the Aichi Biodiversity Targets, based for instance on the City Biodiversity Index, and </w:t>
            </w:r>
            <w:r w:rsidRPr="00C4288D">
              <w:rPr>
                <w:i/>
                <w:iCs/>
                <w:sz w:val="24"/>
                <w:szCs w:val="24"/>
              </w:rPr>
              <w:t>encourages</w:t>
            </w:r>
            <w:r w:rsidRPr="00041169">
              <w:rPr>
                <w:iCs/>
                <w:sz w:val="24"/>
                <w:szCs w:val="24"/>
              </w:rPr>
              <w:t xml:space="preserve"> </w:t>
            </w:r>
            <w:r w:rsidRPr="00041169">
              <w:rPr>
                <w:sz w:val="24"/>
                <w:szCs w:val="24"/>
              </w:rPr>
              <w:t>Parties to monitor and report on the contribution of their cities to reaching the Targets, in particular in their fifth national reports;</w:t>
            </w:r>
          </w:p>
        </w:tc>
      </w:tr>
      <w:tr w:rsidR="00C666C9" w:rsidRPr="00041169" w:rsidTr="002618D0">
        <w:trPr>
          <w:trHeight w:val="1200"/>
          <w:tblCellSpacing w:w="7" w:type="dxa"/>
        </w:trPr>
        <w:tc>
          <w:tcPr>
            <w:tcW w:w="2760" w:type="dxa"/>
          </w:tcPr>
          <w:p w:rsidR="00C666C9" w:rsidRPr="00C4288D" w:rsidRDefault="00C4288D" w:rsidP="0078393F">
            <w:pPr>
              <w:spacing w:beforeLines="20" w:afterLines="20"/>
              <w:rPr>
                <w:bCs/>
              </w:rPr>
            </w:pPr>
            <w:r w:rsidRPr="00C4288D">
              <w:rPr>
                <w:bCs/>
              </w:rPr>
              <w:t xml:space="preserve">COP Decision </w:t>
            </w:r>
            <w:r w:rsidR="00C666C9" w:rsidRPr="00C4288D">
              <w:rPr>
                <w:bCs/>
              </w:rPr>
              <w:t>XI/14</w:t>
            </w:r>
          </w:p>
        </w:tc>
        <w:tc>
          <w:tcPr>
            <w:tcW w:w="3496" w:type="dxa"/>
          </w:tcPr>
          <w:p w:rsidR="00C666C9" w:rsidRPr="00C4288D" w:rsidRDefault="00C666C9" w:rsidP="002618D0">
            <w:pPr>
              <w:rPr>
                <w:bCs/>
              </w:rPr>
            </w:pPr>
            <w:r w:rsidRPr="00C4288D">
              <w:rPr>
                <w:bCs/>
                <w:iCs/>
              </w:rPr>
              <w:t>Article 8(j) and Related Provisions</w:t>
            </w:r>
          </w:p>
        </w:tc>
        <w:tc>
          <w:tcPr>
            <w:tcW w:w="8709" w:type="dxa"/>
          </w:tcPr>
          <w:p w:rsidR="00C666C9" w:rsidRPr="00041169" w:rsidRDefault="00C666C9" w:rsidP="002618D0">
            <w:pPr>
              <w:pStyle w:val="Para1"/>
              <w:numPr>
                <w:ilvl w:val="0"/>
                <w:numId w:val="0"/>
              </w:numPr>
              <w:tabs>
                <w:tab w:val="left" w:pos="1430"/>
              </w:tabs>
              <w:spacing w:before="0" w:after="0"/>
              <w:ind w:firstLine="770"/>
              <w:jc w:val="left"/>
              <w:rPr>
                <w:sz w:val="24"/>
                <w:szCs w:val="24"/>
              </w:rPr>
            </w:pPr>
            <w:r w:rsidRPr="00041169">
              <w:rPr>
                <w:sz w:val="24"/>
                <w:szCs w:val="24"/>
              </w:rPr>
              <w:t xml:space="preserve">3. </w:t>
            </w:r>
            <w:r w:rsidRPr="00C4288D">
              <w:rPr>
                <w:i/>
                <w:iCs/>
                <w:sz w:val="24"/>
                <w:szCs w:val="24"/>
              </w:rPr>
              <w:t>Requests</w:t>
            </w:r>
            <w:r w:rsidRPr="00041169">
              <w:rPr>
                <w:iCs/>
                <w:sz w:val="24"/>
                <w:szCs w:val="24"/>
              </w:rPr>
              <w:t xml:space="preserve"> </w:t>
            </w:r>
            <w:r w:rsidRPr="00041169">
              <w:rPr>
                <w:sz w:val="24"/>
                <w:szCs w:val="24"/>
              </w:rPr>
              <w:t xml:space="preserve">Parties, and especially Parties that have not yet submitted information regarding the implementation of the programme of work for Article 8(j) and related provisions of the Convention to do so, with the participation of indigenous and local communities, and to submit this information both directly to the Secretariat and through their fifth national reports, where possible, and in time for the eighth meeting of the Working Group on Article 8(j) and Related Provisions, and </w:t>
            </w:r>
            <w:r w:rsidRPr="00C4288D">
              <w:rPr>
                <w:i/>
                <w:iCs/>
                <w:sz w:val="24"/>
                <w:szCs w:val="24"/>
              </w:rPr>
              <w:t>requests</w:t>
            </w:r>
            <w:r w:rsidRPr="00041169">
              <w:rPr>
                <w:iCs/>
                <w:sz w:val="24"/>
                <w:szCs w:val="24"/>
              </w:rPr>
              <w:t xml:space="preserve"> </w:t>
            </w:r>
            <w:r w:rsidRPr="00041169">
              <w:rPr>
                <w:sz w:val="24"/>
                <w:szCs w:val="24"/>
              </w:rPr>
              <w:t>the Executive Secretary to analyse and summarize this information and make it available to the eighth meeting of the Working Group on Article 8(j) and Related Provisions in order to take this matter forward;</w:t>
            </w:r>
          </w:p>
          <w:p w:rsidR="00C666C9" w:rsidRPr="00041169" w:rsidRDefault="00C666C9" w:rsidP="002618D0">
            <w:pPr>
              <w:pStyle w:val="Para1"/>
              <w:numPr>
                <w:ilvl w:val="0"/>
                <w:numId w:val="0"/>
              </w:numPr>
              <w:tabs>
                <w:tab w:val="left" w:pos="1430"/>
              </w:tabs>
              <w:spacing w:before="0" w:after="0"/>
              <w:ind w:firstLine="770"/>
              <w:jc w:val="left"/>
              <w:rPr>
                <w:sz w:val="24"/>
                <w:szCs w:val="24"/>
              </w:rPr>
            </w:pPr>
          </w:p>
          <w:p w:rsidR="00C666C9" w:rsidRDefault="00C666C9" w:rsidP="002618D0">
            <w:pPr>
              <w:pStyle w:val="Para1"/>
              <w:numPr>
                <w:ilvl w:val="0"/>
                <w:numId w:val="0"/>
              </w:numPr>
              <w:tabs>
                <w:tab w:val="left" w:pos="1430"/>
              </w:tabs>
              <w:spacing w:before="0" w:after="0"/>
              <w:ind w:firstLine="770"/>
              <w:jc w:val="left"/>
              <w:rPr>
                <w:sz w:val="24"/>
                <w:szCs w:val="24"/>
              </w:rPr>
            </w:pPr>
            <w:r w:rsidRPr="00041169">
              <w:rPr>
                <w:sz w:val="24"/>
                <w:szCs w:val="24"/>
              </w:rPr>
              <w:t xml:space="preserve">4. </w:t>
            </w:r>
            <w:r w:rsidRPr="00C4288D">
              <w:rPr>
                <w:i/>
                <w:iCs/>
                <w:sz w:val="24"/>
                <w:szCs w:val="24"/>
              </w:rPr>
              <w:t>Calls upon</w:t>
            </w:r>
            <w:r w:rsidRPr="00041169">
              <w:rPr>
                <w:iCs/>
                <w:sz w:val="24"/>
                <w:szCs w:val="24"/>
              </w:rPr>
              <w:t xml:space="preserve"> </w:t>
            </w:r>
            <w:r w:rsidRPr="00041169">
              <w:rPr>
                <w:sz w:val="24"/>
                <w:szCs w:val="24"/>
              </w:rPr>
              <w:t>Parties to fully integrate Aichi Biodiversity Target 18 into their revised and updated national biodiversity strategies and action plans and into other relevant local and regional plans, respecting traditional knowledge and customary practices that are of interest for the conservation and sustainable use of biological diversity, and to report progress in their fifth national reports, using relevant indicators;</w:t>
            </w:r>
          </w:p>
          <w:p w:rsidR="00C4288D" w:rsidRDefault="00C4288D" w:rsidP="002618D0">
            <w:pPr>
              <w:pStyle w:val="Para1"/>
              <w:numPr>
                <w:ilvl w:val="0"/>
                <w:numId w:val="0"/>
              </w:numPr>
              <w:tabs>
                <w:tab w:val="left" w:pos="1430"/>
              </w:tabs>
              <w:spacing w:before="0" w:after="0"/>
              <w:ind w:firstLine="770"/>
              <w:jc w:val="left"/>
              <w:rPr>
                <w:sz w:val="24"/>
                <w:szCs w:val="24"/>
              </w:rPr>
            </w:pPr>
          </w:p>
          <w:p w:rsidR="00C4288D" w:rsidRDefault="00C4288D" w:rsidP="00C4288D">
            <w:pPr>
              <w:pStyle w:val="Para1"/>
              <w:numPr>
                <w:ilvl w:val="0"/>
                <w:numId w:val="0"/>
              </w:numPr>
              <w:tabs>
                <w:tab w:val="left" w:pos="1430"/>
              </w:tabs>
              <w:spacing w:before="0" w:after="0"/>
              <w:ind w:firstLine="770"/>
              <w:jc w:val="center"/>
              <w:rPr>
                <w:sz w:val="24"/>
                <w:szCs w:val="24"/>
              </w:rPr>
            </w:pPr>
            <w:r w:rsidRPr="00041169">
              <w:rPr>
                <w:sz w:val="24"/>
                <w:szCs w:val="24"/>
              </w:rPr>
              <w:t>Annex</w:t>
            </w:r>
          </w:p>
          <w:p w:rsidR="00C4288D" w:rsidRPr="00041169" w:rsidRDefault="00C4288D" w:rsidP="00C4288D">
            <w:pPr>
              <w:pStyle w:val="Para1"/>
              <w:numPr>
                <w:ilvl w:val="0"/>
                <w:numId w:val="0"/>
              </w:numPr>
              <w:tabs>
                <w:tab w:val="left" w:pos="1430"/>
              </w:tabs>
              <w:spacing w:before="0" w:after="0"/>
              <w:ind w:firstLine="770"/>
              <w:jc w:val="center"/>
              <w:rPr>
                <w:sz w:val="24"/>
                <w:szCs w:val="24"/>
              </w:rPr>
            </w:pPr>
          </w:p>
          <w:p w:rsidR="00C4288D" w:rsidRPr="00041169" w:rsidRDefault="00C4288D" w:rsidP="00C4288D">
            <w:pPr>
              <w:pStyle w:val="Para1"/>
              <w:numPr>
                <w:ilvl w:val="0"/>
                <w:numId w:val="0"/>
              </w:numPr>
              <w:tabs>
                <w:tab w:val="left" w:pos="1430"/>
              </w:tabs>
              <w:spacing w:before="0" w:after="0"/>
              <w:ind w:firstLine="770"/>
              <w:jc w:val="left"/>
              <w:rPr>
                <w:sz w:val="24"/>
                <w:szCs w:val="24"/>
              </w:rPr>
            </w:pPr>
            <w:r w:rsidRPr="00041169">
              <w:rPr>
                <w:sz w:val="24"/>
                <w:szCs w:val="24"/>
              </w:rPr>
              <w:t xml:space="preserve">9. </w:t>
            </w:r>
            <w:r w:rsidRPr="00C4288D">
              <w:rPr>
                <w:i/>
                <w:iCs/>
                <w:sz w:val="24"/>
                <w:szCs w:val="24"/>
              </w:rPr>
              <w:t>Encourages</w:t>
            </w:r>
            <w:r w:rsidRPr="00041169">
              <w:rPr>
                <w:iCs/>
                <w:sz w:val="24"/>
                <w:szCs w:val="24"/>
              </w:rPr>
              <w:t xml:space="preserve"> </w:t>
            </w:r>
            <w:r w:rsidRPr="00041169">
              <w:rPr>
                <w:sz w:val="24"/>
                <w:szCs w:val="24"/>
              </w:rPr>
              <w:t xml:space="preserve">Parties and Governments to support and promote the development of local </w:t>
            </w:r>
            <w:r w:rsidRPr="00C4288D">
              <w:rPr>
                <w:i/>
                <w:iCs/>
                <w:sz w:val="24"/>
                <w:szCs w:val="24"/>
              </w:rPr>
              <w:t>sui generis</w:t>
            </w:r>
            <w:r w:rsidRPr="00041169">
              <w:rPr>
                <w:iCs/>
                <w:sz w:val="24"/>
                <w:szCs w:val="24"/>
              </w:rPr>
              <w:t xml:space="preserve"> </w:t>
            </w:r>
            <w:r w:rsidRPr="00041169">
              <w:rPr>
                <w:sz w:val="24"/>
                <w:szCs w:val="24"/>
              </w:rPr>
              <w:t xml:space="preserve">systems for the protection, preservation and promotion of traditional knowledge related to the conservation and sustainable use of </w:t>
            </w:r>
            <w:r w:rsidRPr="00041169">
              <w:rPr>
                <w:sz w:val="24"/>
                <w:szCs w:val="24"/>
              </w:rPr>
              <w:lastRenderedPageBreak/>
              <w:t>biological diversity by indigenous and local communities, including through the development of community protocols, and to report on these initiatives through the national reporting process and the Traditional Knowledge Information Portal and to the eighth meeting of the Working Group on Article 8(j) and Related Provisions;</w:t>
            </w:r>
          </w:p>
        </w:tc>
      </w:tr>
      <w:tr w:rsidR="00C666C9" w:rsidRPr="00041169" w:rsidTr="002618D0">
        <w:trPr>
          <w:trHeight w:val="1200"/>
          <w:tblCellSpacing w:w="7" w:type="dxa"/>
        </w:trPr>
        <w:tc>
          <w:tcPr>
            <w:tcW w:w="2760" w:type="dxa"/>
          </w:tcPr>
          <w:p w:rsidR="005135D0" w:rsidRDefault="00966C32" w:rsidP="0078393F">
            <w:pPr>
              <w:spacing w:beforeLines="20" w:afterLines="20"/>
              <w:rPr>
                <w:bCs/>
              </w:rPr>
            </w:pPr>
            <w:r w:rsidRPr="00966C32">
              <w:rPr>
                <w:bCs/>
              </w:rPr>
              <w:lastRenderedPageBreak/>
              <w:t xml:space="preserve">COP Decision </w:t>
            </w:r>
            <w:r w:rsidR="00C666C9" w:rsidRPr="00966C32">
              <w:rPr>
                <w:bCs/>
              </w:rPr>
              <w:t>XI/18</w:t>
            </w:r>
          </w:p>
        </w:tc>
        <w:tc>
          <w:tcPr>
            <w:tcW w:w="3496" w:type="dxa"/>
          </w:tcPr>
          <w:p w:rsidR="00C666C9" w:rsidRPr="00966C32" w:rsidRDefault="00C666C9" w:rsidP="002618D0">
            <w:pPr>
              <w:rPr>
                <w:bCs/>
                <w:iCs/>
              </w:rPr>
            </w:pPr>
            <w:r w:rsidRPr="00966C32">
              <w:rPr>
                <w:bCs/>
              </w:rPr>
              <w:t>Marine and coastal biodiversity: Other matters related to marine and coastal biodiversity</w:t>
            </w:r>
          </w:p>
        </w:tc>
        <w:tc>
          <w:tcPr>
            <w:tcW w:w="8709" w:type="dxa"/>
          </w:tcPr>
          <w:p w:rsidR="00C666C9" w:rsidRPr="00966C32" w:rsidRDefault="00C666C9" w:rsidP="002618D0">
            <w:pPr>
              <w:pStyle w:val="Para1"/>
              <w:numPr>
                <w:ilvl w:val="0"/>
                <w:numId w:val="0"/>
              </w:numPr>
              <w:tabs>
                <w:tab w:val="left" w:pos="1430"/>
              </w:tabs>
              <w:spacing w:before="0" w:after="0"/>
              <w:ind w:firstLine="770"/>
              <w:jc w:val="left"/>
              <w:rPr>
                <w:bCs/>
                <w:iCs/>
                <w:sz w:val="24"/>
                <w:szCs w:val="24"/>
              </w:rPr>
            </w:pPr>
            <w:r w:rsidRPr="00966C32">
              <w:rPr>
                <w:bCs/>
                <w:iCs/>
                <w:sz w:val="24"/>
                <w:szCs w:val="24"/>
              </w:rPr>
              <w:t>B. Voluntary guidelines for the consideration of biodiversity in environmental impact assessments and strategic environmental assessments in marine and coastal areas</w:t>
            </w:r>
          </w:p>
          <w:p w:rsidR="00DC3D29" w:rsidRPr="00041169" w:rsidRDefault="00DC3D29" w:rsidP="002618D0">
            <w:pPr>
              <w:pStyle w:val="Para1"/>
              <w:numPr>
                <w:ilvl w:val="0"/>
                <w:numId w:val="0"/>
              </w:numPr>
              <w:tabs>
                <w:tab w:val="left" w:pos="1430"/>
              </w:tabs>
              <w:spacing w:before="0" w:after="0"/>
              <w:ind w:firstLine="770"/>
              <w:jc w:val="left"/>
              <w:rPr>
                <w:b/>
                <w:bCs/>
                <w:iCs/>
                <w:sz w:val="24"/>
                <w:szCs w:val="24"/>
              </w:rPr>
            </w:pPr>
          </w:p>
          <w:p w:rsidR="00DC3D29" w:rsidRPr="00041169" w:rsidRDefault="00DC3D29" w:rsidP="00966C32">
            <w:pPr>
              <w:pStyle w:val="Para1"/>
              <w:numPr>
                <w:ilvl w:val="0"/>
                <w:numId w:val="0"/>
              </w:numPr>
              <w:tabs>
                <w:tab w:val="left" w:pos="1430"/>
              </w:tabs>
              <w:spacing w:before="0" w:after="0"/>
              <w:ind w:firstLine="770"/>
              <w:jc w:val="left"/>
              <w:rPr>
                <w:sz w:val="24"/>
                <w:szCs w:val="24"/>
              </w:rPr>
            </w:pPr>
            <w:r w:rsidRPr="00041169">
              <w:rPr>
                <w:sz w:val="24"/>
                <w:szCs w:val="24"/>
              </w:rPr>
              <w:t xml:space="preserve">4. </w:t>
            </w:r>
            <w:r w:rsidRPr="00966C32">
              <w:rPr>
                <w:i/>
                <w:iCs/>
                <w:sz w:val="24"/>
                <w:szCs w:val="24"/>
              </w:rPr>
              <w:t>Invites</w:t>
            </w:r>
            <w:r w:rsidRPr="00041169">
              <w:rPr>
                <w:iCs/>
                <w:sz w:val="24"/>
                <w:szCs w:val="24"/>
              </w:rPr>
              <w:t xml:space="preserve"> </w:t>
            </w:r>
            <w:r w:rsidRPr="00041169">
              <w:rPr>
                <w:sz w:val="24"/>
                <w:szCs w:val="24"/>
              </w:rPr>
              <w:t>Parties and other Governments to share, as appropriate, information on their progress in applying these voluntary guidelines, to consider including such information in their fifth and subsequent national reports, and to provide suggestions for further refinement the voluntary guidelines;</w:t>
            </w:r>
          </w:p>
        </w:tc>
      </w:tr>
      <w:tr w:rsidR="00DC3D29" w:rsidRPr="00041169" w:rsidTr="002618D0">
        <w:trPr>
          <w:trHeight w:val="1200"/>
          <w:tblCellSpacing w:w="7" w:type="dxa"/>
        </w:trPr>
        <w:tc>
          <w:tcPr>
            <w:tcW w:w="2760" w:type="dxa"/>
          </w:tcPr>
          <w:p w:rsidR="005135D0" w:rsidRDefault="00162826" w:rsidP="0078393F">
            <w:pPr>
              <w:spacing w:beforeLines="20" w:afterLines="20"/>
              <w:rPr>
                <w:bCs/>
              </w:rPr>
            </w:pPr>
            <w:r w:rsidRPr="00162826">
              <w:rPr>
                <w:bCs/>
              </w:rPr>
              <w:t xml:space="preserve">COP Decision </w:t>
            </w:r>
            <w:r w:rsidR="00DC3D29" w:rsidRPr="00162826">
              <w:rPr>
                <w:bCs/>
              </w:rPr>
              <w:t xml:space="preserve">XI/19 </w:t>
            </w:r>
          </w:p>
        </w:tc>
        <w:tc>
          <w:tcPr>
            <w:tcW w:w="3496" w:type="dxa"/>
          </w:tcPr>
          <w:p w:rsidR="00DC3D29" w:rsidRPr="00162826" w:rsidRDefault="00DC3D29" w:rsidP="002618D0">
            <w:pPr>
              <w:rPr>
                <w:bCs/>
              </w:rPr>
            </w:pPr>
            <w:r w:rsidRPr="00162826">
              <w:rPr>
                <w:bCs/>
              </w:rPr>
              <w:t>Biodiversity and climate change related issues: Advice on the application of relevant safeguards for biodiversity with regard to policy approaches and positive incentives on issues relating to reducing emissions from deforestation and forest degradation and the role of conservation, sustainable management of forests and enhancement of forest carbon stocks in developing countries</w:t>
            </w:r>
          </w:p>
        </w:tc>
        <w:tc>
          <w:tcPr>
            <w:tcW w:w="8709" w:type="dxa"/>
          </w:tcPr>
          <w:p w:rsidR="00DC3D29" w:rsidRPr="00041169" w:rsidRDefault="00DC3D29" w:rsidP="00162826">
            <w:pPr>
              <w:pStyle w:val="Default"/>
              <w:ind w:firstLine="768"/>
            </w:pPr>
            <w:r w:rsidRPr="00041169">
              <w:t xml:space="preserve">11. </w:t>
            </w:r>
            <w:r w:rsidRPr="00162826">
              <w:rPr>
                <w:i/>
                <w:iCs/>
              </w:rPr>
              <w:t>Also invites</w:t>
            </w:r>
            <w:r w:rsidRPr="00041169">
              <w:rPr>
                <w:iCs/>
              </w:rPr>
              <w:t xml:space="preserve"> </w:t>
            </w:r>
            <w:r w:rsidRPr="00041169">
              <w:t xml:space="preserve">Parties, other Governments, and relevant organizations to consider the information in the annex to this decision when preparing national reports and other submissions on progress towards the Aichi Biodiversity Targets of the Strategic Plan for Biodiversity 2011–2020, and, where applicable, for other relevant submissions under other processes; </w:t>
            </w:r>
          </w:p>
          <w:p w:rsidR="00DC3D29" w:rsidRPr="00041169" w:rsidRDefault="00DC3D29" w:rsidP="002618D0">
            <w:pPr>
              <w:pStyle w:val="Para1"/>
              <w:numPr>
                <w:ilvl w:val="0"/>
                <w:numId w:val="0"/>
              </w:numPr>
              <w:tabs>
                <w:tab w:val="left" w:pos="1430"/>
              </w:tabs>
              <w:spacing w:before="0" w:after="0"/>
              <w:ind w:firstLine="770"/>
              <w:jc w:val="left"/>
              <w:rPr>
                <w:b/>
                <w:bCs/>
                <w:iCs/>
                <w:sz w:val="24"/>
                <w:szCs w:val="24"/>
              </w:rPr>
            </w:pPr>
          </w:p>
        </w:tc>
      </w:tr>
      <w:tr w:rsidR="00DC3D29" w:rsidRPr="00041169" w:rsidTr="002618D0">
        <w:trPr>
          <w:trHeight w:val="1200"/>
          <w:tblCellSpacing w:w="7" w:type="dxa"/>
        </w:trPr>
        <w:tc>
          <w:tcPr>
            <w:tcW w:w="2760" w:type="dxa"/>
          </w:tcPr>
          <w:p w:rsidR="00DC3D29" w:rsidRPr="00162826" w:rsidRDefault="00162826" w:rsidP="00162826">
            <w:pPr>
              <w:rPr>
                <w:bCs/>
              </w:rPr>
            </w:pPr>
            <w:r w:rsidRPr="00162826">
              <w:rPr>
                <w:bCs/>
              </w:rPr>
              <w:t xml:space="preserve">COP Decision </w:t>
            </w:r>
            <w:r w:rsidR="00DC3D29" w:rsidRPr="00162826">
              <w:rPr>
                <w:bCs/>
              </w:rPr>
              <w:t xml:space="preserve">XI/24 </w:t>
            </w:r>
          </w:p>
        </w:tc>
        <w:tc>
          <w:tcPr>
            <w:tcW w:w="3496" w:type="dxa"/>
          </w:tcPr>
          <w:p w:rsidR="00DC3D29" w:rsidRPr="00162826" w:rsidRDefault="00162826" w:rsidP="00162826">
            <w:pPr>
              <w:rPr>
                <w:bCs/>
              </w:rPr>
            </w:pPr>
            <w:r w:rsidRPr="00162826">
              <w:rPr>
                <w:bCs/>
              </w:rPr>
              <w:t>Protected areas</w:t>
            </w:r>
          </w:p>
        </w:tc>
        <w:tc>
          <w:tcPr>
            <w:tcW w:w="8709" w:type="dxa"/>
          </w:tcPr>
          <w:p w:rsidR="00DC3D29" w:rsidRDefault="00DC3D29" w:rsidP="00DC3D29">
            <w:pPr>
              <w:pStyle w:val="Default"/>
              <w:numPr>
                <w:ilvl w:val="0"/>
                <w:numId w:val="6"/>
              </w:numPr>
            </w:pPr>
            <w:r w:rsidRPr="00162826">
              <w:rPr>
                <w:i/>
                <w:iCs/>
              </w:rPr>
              <w:t>Invites</w:t>
            </w:r>
            <w:r w:rsidRPr="00041169">
              <w:rPr>
                <w:iCs/>
              </w:rPr>
              <w:t xml:space="preserve"> </w:t>
            </w:r>
            <w:r w:rsidRPr="00041169">
              <w:t>Parties to:</w:t>
            </w:r>
          </w:p>
          <w:p w:rsidR="00162826" w:rsidRPr="00041169" w:rsidRDefault="00162826" w:rsidP="00162826">
            <w:pPr>
              <w:pStyle w:val="Default"/>
              <w:ind w:left="720"/>
            </w:pPr>
          </w:p>
          <w:p w:rsidR="00DC3D29" w:rsidRPr="00041169" w:rsidRDefault="00DC3D29" w:rsidP="00162826">
            <w:pPr>
              <w:pStyle w:val="Default"/>
              <w:ind w:firstLine="720"/>
            </w:pPr>
            <w:r w:rsidRPr="00041169">
              <w:t xml:space="preserve">(j) </w:t>
            </w:r>
            <w:r w:rsidR="00162826">
              <w:t xml:space="preserve"> </w:t>
            </w:r>
            <w:r w:rsidRPr="00041169">
              <w:t xml:space="preserve">Report on the implementation of national action plans for the </w:t>
            </w:r>
            <w:proofErr w:type="spellStart"/>
            <w:r w:rsidRPr="00041169">
              <w:t>programme</w:t>
            </w:r>
            <w:proofErr w:type="spellEnd"/>
            <w:r w:rsidRPr="00041169">
              <w:t xml:space="preserve"> of work on protected areas, including incorporation of the results of implementing projects funded by the Global Environment Facility and other donors, through the reporting framework for the </w:t>
            </w:r>
            <w:proofErr w:type="spellStart"/>
            <w:r w:rsidRPr="00041169">
              <w:t>programme</w:t>
            </w:r>
            <w:proofErr w:type="spellEnd"/>
            <w:r w:rsidRPr="00041169">
              <w:t xml:space="preserve"> of work, which is integrated into the fifth and sixth national reports, as called for in paragraphs 33 (a) and (e) of decision X/31, in order to track progress towards achieving Aichi Biodiversity Target 11 and implementing the </w:t>
            </w:r>
            <w:proofErr w:type="spellStart"/>
            <w:r w:rsidRPr="00041169">
              <w:t>programme</w:t>
            </w:r>
            <w:proofErr w:type="spellEnd"/>
            <w:r w:rsidRPr="00041169">
              <w:t xml:space="preserve"> of work;</w:t>
            </w:r>
          </w:p>
        </w:tc>
      </w:tr>
      <w:tr w:rsidR="005C3A21" w:rsidRPr="00041169" w:rsidTr="002618D0">
        <w:trPr>
          <w:trHeight w:val="1200"/>
          <w:tblCellSpacing w:w="7" w:type="dxa"/>
        </w:trPr>
        <w:tc>
          <w:tcPr>
            <w:tcW w:w="2760" w:type="dxa"/>
          </w:tcPr>
          <w:p w:rsidR="005135D0" w:rsidRDefault="001A53BE" w:rsidP="0078393F">
            <w:pPr>
              <w:spacing w:beforeLines="20" w:afterLines="20"/>
              <w:rPr>
                <w:bCs/>
              </w:rPr>
            </w:pPr>
            <w:r w:rsidRPr="001A53BE">
              <w:rPr>
                <w:bCs/>
              </w:rPr>
              <w:t xml:space="preserve">COP Decision </w:t>
            </w:r>
            <w:r w:rsidR="005C3A21" w:rsidRPr="001A53BE">
              <w:rPr>
                <w:bCs/>
              </w:rPr>
              <w:t xml:space="preserve">XI/26 </w:t>
            </w:r>
          </w:p>
        </w:tc>
        <w:tc>
          <w:tcPr>
            <w:tcW w:w="3496" w:type="dxa"/>
          </w:tcPr>
          <w:p w:rsidR="005C3A21" w:rsidRPr="001A53BE" w:rsidRDefault="005C3A21" w:rsidP="001A53BE">
            <w:pPr>
              <w:rPr>
                <w:bCs/>
                <w:iCs/>
              </w:rPr>
            </w:pPr>
            <w:r w:rsidRPr="001A53BE">
              <w:rPr>
                <w:bCs/>
              </w:rPr>
              <w:t>Global Strategy for Plant Conservation</w:t>
            </w:r>
          </w:p>
        </w:tc>
        <w:tc>
          <w:tcPr>
            <w:tcW w:w="8709" w:type="dxa"/>
          </w:tcPr>
          <w:p w:rsidR="005C3A21" w:rsidRPr="001A53BE" w:rsidRDefault="005C3A21" w:rsidP="001A53BE">
            <w:pPr>
              <w:pStyle w:val="Default"/>
              <w:ind w:firstLine="720"/>
            </w:pPr>
            <w:r w:rsidRPr="00041169">
              <w:t>9.</w:t>
            </w:r>
            <w:r w:rsidR="001A53BE">
              <w:t xml:space="preserve"> </w:t>
            </w:r>
            <w:r w:rsidRPr="00041169">
              <w:t xml:space="preserve"> </w:t>
            </w:r>
            <w:r w:rsidRPr="001A53BE">
              <w:rPr>
                <w:i/>
                <w:iCs/>
              </w:rPr>
              <w:t>Encourages</w:t>
            </w:r>
            <w:r w:rsidRPr="00041169">
              <w:rPr>
                <w:iCs/>
              </w:rPr>
              <w:t xml:space="preserve"> </w:t>
            </w:r>
            <w:r w:rsidRPr="00041169">
              <w:t xml:space="preserve">Parties and other Governments to provide, on a voluntary basis, information about progress towards the targets of the Global Strategy for Plant Conservation, where feasible and appropriate, to supplement their fifth national reports and, in this context, to consider the application, in a flexible manner, of the indicative list of indicators for the Strategic Plan for Biodiversity 2011-202049 to the Global Strategy for Plant Conservation contained in annex II to document UNEP/CBD/SBSTTA/16/11; </w:t>
            </w:r>
          </w:p>
        </w:tc>
      </w:tr>
      <w:tr w:rsidR="005C3A21" w:rsidRPr="00041169" w:rsidTr="001470D7">
        <w:trPr>
          <w:trHeight w:val="687"/>
          <w:tblCellSpacing w:w="7" w:type="dxa"/>
        </w:trPr>
        <w:tc>
          <w:tcPr>
            <w:tcW w:w="2760" w:type="dxa"/>
          </w:tcPr>
          <w:p w:rsidR="005135D0" w:rsidRDefault="001A53BE" w:rsidP="0078393F">
            <w:pPr>
              <w:spacing w:beforeLines="20" w:afterLines="20"/>
              <w:rPr>
                <w:bCs/>
              </w:rPr>
            </w:pPr>
            <w:r w:rsidRPr="001A53BE">
              <w:rPr>
                <w:bCs/>
                <w:iCs/>
              </w:rPr>
              <w:t xml:space="preserve">COP Decision </w:t>
            </w:r>
            <w:r w:rsidR="005C3A21" w:rsidRPr="001A53BE">
              <w:rPr>
                <w:bCs/>
                <w:iCs/>
              </w:rPr>
              <w:t xml:space="preserve">XI/27 </w:t>
            </w:r>
          </w:p>
        </w:tc>
        <w:tc>
          <w:tcPr>
            <w:tcW w:w="3496" w:type="dxa"/>
          </w:tcPr>
          <w:p w:rsidR="005C3A21" w:rsidRPr="001A53BE" w:rsidRDefault="005C3A21" w:rsidP="001A53BE">
            <w:pPr>
              <w:rPr>
                <w:bCs/>
              </w:rPr>
            </w:pPr>
            <w:proofErr w:type="spellStart"/>
            <w:r w:rsidRPr="001A53BE">
              <w:rPr>
                <w:bCs/>
                <w:iCs/>
              </w:rPr>
              <w:t>Biofuels</w:t>
            </w:r>
            <w:proofErr w:type="spellEnd"/>
            <w:r w:rsidRPr="001A53BE">
              <w:rPr>
                <w:bCs/>
                <w:iCs/>
              </w:rPr>
              <w:t xml:space="preserve"> and biodiversity</w:t>
            </w:r>
          </w:p>
        </w:tc>
        <w:tc>
          <w:tcPr>
            <w:tcW w:w="8709" w:type="dxa"/>
          </w:tcPr>
          <w:p w:rsidR="005C3A21" w:rsidRDefault="005C3A21" w:rsidP="001A53BE">
            <w:pPr>
              <w:pStyle w:val="Default"/>
              <w:numPr>
                <w:ilvl w:val="0"/>
                <w:numId w:val="6"/>
              </w:numPr>
            </w:pPr>
            <w:r w:rsidRPr="001A53BE">
              <w:rPr>
                <w:i/>
                <w:iCs/>
              </w:rPr>
              <w:t>Invites</w:t>
            </w:r>
            <w:r w:rsidRPr="00041169">
              <w:rPr>
                <w:iCs/>
              </w:rPr>
              <w:t xml:space="preserve"> </w:t>
            </w:r>
            <w:r w:rsidRPr="00041169">
              <w:t xml:space="preserve">Parties to: </w:t>
            </w:r>
          </w:p>
          <w:p w:rsidR="001A53BE" w:rsidRPr="00041169" w:rsidRDefault="001A53BE" w:rsidP="001A53BE">
            <w:pPr>
              <w:pStyle w:val="Default"/>
              <w:ind w:left="1080"/>
            </w:pPr>
          </w:p>
          <w:p w:rsidR="005C3A21" w:rsidRDefault="005C3A21" w:rsidP="00FC7213">
            <w:pPr>
              <w:pStyle w:val="Default"/>
              <w:ind w:firstLine="763"/>
            </w:pPr>
            <w:r w:rsidRPr="00041169">
              <w:t xml:space="preserve">(a) Consider relevant </w:t>
            </w:r>
            <w:proofErr w:type="spellStart"/>
            <w:r w:rsidRPr="00041169">
              <w:t>biofuel</w:t>
            </w:r>
            <w:proofErr w:type="spellEnd"/>
            <w:r w:rsidRPr="00041169">
              <w:t xml:space="preserve"> matters, when and if appropriate, when updating and implementing their national and </w:t>
            </w:r>
            <w:proofErr w:type="spellStart"/>
            <w:r w:rsidRPr="00041169">
              <w:t>subnational</w:t>
            </w:r>
            <w:proofErr w:type="spellEnd"/>
            <w:r w:rsidRPr="00041169">
              <w:t xml:space="preserve"> biodiversity strategies and action plans and other relevant policies; </w:t>
            </w:r>
          </w:p>
          <w:p w:rsidR="00FC7213" w:rsidRPr="00041169" w:rsidRDefault="00FC7213" w:rsidP="00FC7213">
            <w:pPr>
              <w:pStyle w:val="Default"/>
              <w:ind w:firstLine="763"/>
            </w:pPr>
          </w:p>
          <w:p w:rsidR="005C3A21" w:rsidRPr="00041169" w:rsidRDefault="005C3A21" w:rsidP="001A53BE">
            <w:pPr>
              <w:pStyle w:val="Default"/>
              <w:spacing w:after="240"/>
              <w:ind w:firstLine="768"/>
            </w:pPr>
            <w:r w:rsidRPr="00041169">
              <w:t xml:space="preserve">(b) Consider the use of various relevant voluntary tools regarding the impact of the production and use of </w:t>
            </w:r>
            <w:proofErr w:type="spellStart"/>
            <w:r w:rsidRPr="00041169">
              <w:t>biofuels</w:t>
            </w:r>
            <w:proofErr w:type="spellEnd"/>
            <w:r w:rsidRPr="00041169">
              <w:t xml:space="preserve"> on biodiversity, such as in strategic environment and socio-economic assessment and integrated land-use planning in accordance with national circumstances; and </w:t>
            </w:r>
          </w:p>
          <w:p w:rsidR="005C3A21" w:rsidRDefault="005C3A21" w:rsidP="001A53BE">
            <w:pPr>
              <w:pStyle w:val="Default"/>
              <w:ind w:firstLine="768"/>
            </w:pPr>
            <w:r w:rsidRPr="00041169">
              <w:t xml:space="preserve">(c) Recall the invitation to Parties, acknowledging different national conditions, other Governments and relevant organizations contained in decision X/37, paragraph 7; </w:t>
            </w:r>
          </w:p>
          <w:p w:rsidR="001A53BE" w:rsidRPr="00041169" w:rsidRDefault="001A53BE" w:rsidP="001A53BE">
            <w:pPr>
              <w:pStyle w:val="Default"/>
              <w:ind w:firstLine="768"/>
            </w:pPr>
          </w:p>
          <w:p w:rsidR="005C3A21" w:rsidRPr="00041169" w:rsidRDefault="005C3A21" w:rsidP="001A53BE">
            <w:pPr>
              <w:pStyle w:val="Default"/>
              <w:ind w:firstLine="768"/>
            </w:pPr>
            <w:r w:rsidRPr="00041169">
              <w:t xml:space="preserve">4. </w:t>
            </w:r>
            <w:r w:rsidR="00FC7213">
              <w:t xml:space="preserve"> </w:t>
            </w:r>
            <w:r w:rsidRPr="001A53BE">
              <w:rPr>
                <w:i/>
                <w:iCs/>
              </w:rPr>
              <w:t>Invites</w:t>
            </w:r>
            <w:r w:rsidRPr="00041169">
              <w:rPr>
                <w:iCs/>
              </w:rPr>
              <w:t xml:space="preserve"> </w:t>
            </w:r>
            <w:r w:rsidRPr="00041169">
              <w:t xml:space="preserve">Parties and other Governments to make information on progress in responding to paragraphs 2 (a), (b) and (c) above widely available, and </w:t>
            </w:r>
            <w:r w:rsidRPr="00041169">
              <w:rPr>
                <w:iCs/>
              </w:rPr>
              <w:t xml:space="preserve">invites </w:t>
            </w:r>
            <w:r w:rsidRPr="00041169">
              <w:t>Parties to also report on this in their fifth national reports, where feasible;</w:t>
            </w:r>
          </w:p>
        </w:tc>
      </w:tr>
      <w:tr w:rsidR="005C3A21" w:rsidRPr="00041169" w:rsidTr="002618D0">
        <w:trPr>
          <w:trHeight w:val="1200"/>
          <w:tblCellSpacing w:w="7" w:type="dxa"/>
        </w:trPr>
        <w:tc>
          <w:tcPr>
            <w:tcW w:w="2760" w:type="dxa"/>
          </w:tcPr>
          <w:p w:rsidR="005C3A21" w:rsidRPr="001A53BE" w:rsidRDefault="001A53BE" w:rsidP="0078393F">
            <w:pPr>
              <w:spacing w:beforeLines="20" w:afterLines="20"/>
              <w:rPr>
                <w:bCs/>
                <w:iCs/>
              </w:rPr>
            </w:pPr>
            <w:r w:rsidRPr="001A53BE">
              <w:rPr>
                <w:bCs/>
                <w:iCs/>
              </w:rPr>
              <w:t xml:space="preserve">COP Decision </w:t>
            </w:r>
            <w:r w:rsidR="005C3A21" w:rsidRPr="001A53BE">
              <w:rPr>
                <w:bCs/>
                <w:iCs/>
              </w:rPr>
              <w:t>XI/29</w:t>
            </w:r>
          </w:p>
        </w:tc>
        <w:tc>
          <w:tcPr>
            <w:tcW w:w="3496" w:type="dxa"/>
          </w:tcPr>
          <w:p w:rsidR="005C3A21" w:rsidRPr="001A53BE" w:rsidRDefault="005C3A21" w:rsidP="001A53BE">
            <w:pPr>
              <w:rPr>
                <w:bCs/>
                <w:iCs/>
              </w:rPr>
            </w:pPr>
            <w:r w:rsidRPr="001A53BE">
              <w:rPr>
                <w:bCs/>
                <w:iCs/>
              </w:rPr>
              <w:t>Global taxonomy initiative</w:t>
            </w:r>
          </w:p>
        </w:tc>
        <w:tc>
          <w:tcPr>
            <w:tcW w:w="8709" w:type="dxa"/>
          </w:tcPr>
          <w:p w:rsidR="005C3A21" w:rsidRPr="00041169" w:rsidRDefault="005C3A21" w:rsidP="00FC7213">
            <w:pPr>
              <w:pStyle w:val="Default"/>
              <w:ind w:firstLine="672"/>
            </w:pPr>
            <w:r w:rsidRPr="00041169">
              <w:t xml:space="preserve">9. </w:t>
            </w:r>
            <w:r w:rsidR="00FC7213">
              <w:t xml:space="preserve"> </w:t>
            </w:r>
            <w:r w:rsidRPr="00FC7213">
              <w:rPr>
                <w:i/>
                <w:iCs/>
              </w:rPr>
              <w:t>Requests</w:t>
            </w:r>
            <w:r w:rsidRPr="00041169">
              <w:rPr>
                <w:iCs/>
              </w:rPr>
              <w:t xml:space="preserve"> </w:t>
            </w:r>
            <w:r w:rsidRPr="00041169">
              <w:t xml:space="preserve">Parties to report on the effectiveness of their capacity-building efforts to support the implementation of the Global Taxonomy Initiative through their fifth and sixth national reports under the Convention and </w:t>
            </w:r>
            <w:r w:rsidRPr="00FC7213">
              <w:rPr>
                <w:i/>
                <w:iCs/>
              </w:rPr>
              <w:t>requests</w:t>
            </w:r>
            <w:r w:rsidRPr="00041169">
              <w:rPr>
                <w:iCs/>
              </w:rPr>
              <w:t xml:space="preserve"> </w:t>
            </w:r>
            <w:r w:rsidRPr="00041169">
              <w:t>the Executive Secretary to report on progress in implementing the Global Taxonomy Initiative, based on national reports submitted by Parties to the corresponding meetings of the Conference of the Parties;</w:t>
            </w:r>
          </w:p>
          <w:p w:rsidR="00431931" w:rsidRPr="00041169" w:rsidRDefault="00431931" w:rsidP="005C3A21">
            <w:pPr>
              <w:pStyle w:val="Default"/>
            </w:pPr>
          </w:p>
          <w:p w:rsidR="00431931" w:rsidRDefault="00431931" w:rsidP="00FC7213">
            <w:pPr>
              <w:pStyle w:val="Default"/>
              <w:jc w:val="center"/>
              <w:rPr>
                <w:bCs/>
                <w:iCs/>
              </w:rPr>
            </w:pPr>
            <w:r w:rsidRPr="00FC7213">
              <w:rPr>
                <w:bCs/>
                <w:iCs/>
              </w:rPr>
              <w:t>D. Strategic actions to take in the period 2011-2020</w:t>
            </w:r>
          </w:p>
          <w:p w:rsidR="00FC7213" w:rsidRPr="00FC7213" w:rsidRDefault="00FC7213" w:rsidP="00FC7213">
            <w:pPr>
              <w:pStyle w:val="Default"/>
              <w:jc w:val="center"/>
            </w:pPr>
          </w:p>
          <w:p w:rsidR="00431931" w:rsidRPr="00041169" w:rsidRDefault="00431931" w:rsidP="00BF19AD">
            <w:pPr>
              <w:pStyle w:val="Default"/>
            </w:pPr>
            <w:r w:rsidRPr="00BF19AD">
              <w:t>Parties, other Governments and relevant organizations and stakeholders shall consider the following actions:</w:t>
            </w:r>
            <w:r w:rsidRPr="00041169">
              <w:t xml:space="preserve"> </w:t>
            </w:r>
          </w:p>
          <w:p w:rsidR="00431931" w:rsidRPr="00041169" w:rsidRDefault="00431931" w:rsidP="005C3A21">
            <w:pPr>
              <w:pStyle w:val="Default"/>
            </w:pPr>
          </w:p>
          <w:p w:rsidR="00401EF3" w:rsidRPr="00041169" w:rsidRDefault="00401EF3" w:rsidP="00401EF3">
            <w:pPr>
              <w:pStyle w:val="Default"/>
            </w:pPr>
            <w:r w:rsidRPr="00041169">
              <w:rPr>
                <w:b/>
                <w:bCs/>
              </w:rPr>
              <w:t>Action 8</w:t>
            </w:r>
            <w:r w:rsidRPr="00041169">
              <w:t xml:space="preserve">: </w:t>
            </w:r>
            <w:r w:rsidR="00BF19AD">
              <w:t xml:space="preserve"> </w:t>
            </w:r>
            <w:r w:rsidRPr="00041169">
              <w:t xml:space="preserve">By 2019, improve the quality and increase the quantity of records on biodiversity in historic, current and future collections and make them available through taxonomic and genetic databases to enhance resolution and increase confidence of biodiversity prediction models under different scenarios. </w:t>
            </w:r>
          </w:p>
          <w:p w:rsidR="00F359D4" w:rsidRPr="00041169" w:rsidRDefault="00F359D4" w:rsidP="00401EF3">
            <w:pPr>
              <w:pStyle w:val="Default"/>
              <w:rPr>
                <w:color w:val="auto"/>
              </w:rPr>
            </w:pPr>
          </w:p>
          <w:p w:rsidR="00401EF3" w:rsidRPr="00041169" w:rsidRDefault="00401EF3" w:rsidP="00401EF3">
            <w:pPr>
              <w:pStyle w:val="Default"/>
            </w:pPr>
            <w:r w:rsidRPr="00041169">
              <w:rPr>
                <w:b/>
                <w:bCs/>
                <w:color w:val="auto"/>
              </w:rPr>
              <w:t xml:space="preserve">Rationale: </w:t>
            </w:r>
            <w:r w:rsidRPr="00041169">
              <w:rPr>
                <w:color w:val="auto"/>
              </w:rPr>
              <w:t xml:space="preserve">In 2020, the Conference of the Parties will review the implementation of the Strategic Plan for Biodiversity 2011-2020 and assess progress in achieving the Aichi Biodiversity Targets, based, </w:t>
            </w:r>
            <w:r w:rsidRPr="00041169">
              <w:rPr>
                <w:iCs/>
                <w:color w:val="auto"/>
              </w:rPr>
              <w:t>inter alia</w:t>
            </w:r>
            <w:r w:rsidRPr="00041169">
              <w:rPr>
                <w:color w:val="auto"/>
              </w:rPr>
              <w:t xml:space="preserve">, on the sixth national reports (decision X/9). One of the ultimate goals of the use of taxonomic information is to enhance resolution and increase confidence of models of the status of biodiversity with various scenarios of environmental pressures, such as climate change and underlying drivers of change. To </w:t>
            </w:r>
            <w:proofErr w:type="spellStart"/>
            <w:r w:rsidRPr="00041169">
              <w:rPr>
                <w:color w:val="auto"/>
              </w:rPr>
              <w:t>fulfil</w:t>
            </w:r>
            <w:proofErr w:type="spellEnd"/>
            <w:r w:rsidRPr="00041169">
              <w:rPr>
                <w:color w:val="auto"/>
              </w:rPr>
              <w:t xml:space="preserve"> this objective, the use of taxonomic and associated information on ecosystems, including genetic data, must be reflected in the sixth national report by Parties. This action may also reveal missing information for the period beyond 2020. This action addresses Aichi Biodiversity Targets 1, 2, 4, 5, 9, 10, 11, 12, 13, 14, 16 and 19. This action contributes to achieving goals 3, 4 and 5 of the GTI Capacity-building Strategy - </w:t>
            </w:r>
            <w:r w:rsidRPr="00041169">
              <w:rPr>
                <w:iCs/>
                <w:color w:val="auto"/>
              </w:rPr>
              <w:t>generate maintain</w:t>
            </w:r>
            <w:r w:rsidRPr="00041169">
              <w:rPr>
                <w:color w:val="auto"/>
              </w:rPr>
              <w:t xml:space="preserve">, </w:t>
            </w:r>
            <w:r w:rsidRPr="00041169">
              <w:rPr>
                <w:iCs/>
                <w:color w:val="auto"/>
              </w:rPr>
              <w:t xml:space="preserve">share and utilize </w:t>
            </w:r>
            <w:r w:rsidRPr="00041169">
              <w:rPr>
                <w:color w:val="auto"/>
              </w:rPr>
              <w:t>taxonomic information.</w:t>
            </w:r>
          </w:p>
        </w:tc>
      </w:tr>
    </w:tbl>
    <w:p w:rsidR="00B337ED" w:rsidRPr="00B046ED" w:rsidRDefault="00B337ED">
      <w:pPr>
        <w:rPr>
          <w:b/>
          <w:sz w:val="20"/>
          <w:szCs w:val="20"/>
        </w:rPr>
      </w:pPr>
    </w:p>
    <w:sectPr w:rsidR="00B337ED" w:rsidRPr="00B046ED" w:rsidSect="00C6278C">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64" w:rsidRDefault="00B70064" w:rsidP="00BA08D8">
      <w:r>
        <w:separator/>
      </w:r>
    </w:p>
  </w:endnote>
  <w:endnote w:type="continuationSeparator" w:id="0">
    <w:p w:rsidR="00B70064" w:rsidRDefault="00B70064" w:rsidP="00BA0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64" w:rsidRDefault="00B70064" w:rsidP="00BA08D8">
      <w:r>
        <w:separator/>
      </w:r>
    </w:p>
  </w:footnote>
  <w:footnote w:type="continuationSeparator" w:id="0">
    <w:p w:rsidR="00B70064" w:rsidRDefault="00B70064" w:rsidP="00BA0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4B7"/>
    <w:multiLevelType w:val="hybridMultilevel"/>
    <w:tmpl w:val="C0C285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7B71447"/>
    <w:multiLevelType w:val="hybridMultilevel"/>
    <w:tmpl w:val="E0C2F508"/>
    <w:lvl w:ilvl="0" w:tplc="D7DCA6A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nsid w:val="4E0442B4"/>
    <w:multiLevelType w:val="multilevel"/>
    <w:tmpl w:val="A930369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Heading2longmultili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37C5685"/>
    <w:multiLevelType w:val="hybridMultilevel"/>
    <w:tmpl w:val="8AB0289C"/>
    <w:lvl w:ilvl="0" w:tplc="5F7EEAB0">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7E6D51"/>
    <w:multiLevelType w:val="hybridMultilevel"/>
    <w:tmpl w:val="3428385A"/>
    <w:lvl w:ilvl="0" w:tplc="04090001">
      <w:start w:val="1"/>
      <w:numFmt w:val="bullet"/>
      <w:pStyle w:val="Para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15F80"/>
    <w:rsid w:val="00016CEA"/>
    <w:rsid w:val="0003513F"/>
    <w:rsid w:val="000360E5"/>
    <w:rsid w:val="00041169"/>
    <w:rsid w:val="0006271E"/>
    <w:rsid w:val="0011083D"/>
    <w:rsid w:val="0012202D"/>
    <w:rsid w:val="001470D7"/>
    <w:rsid w:val="00160D15"/>
    <w:rsid w:val="00162826"/>
    <w:rsid w:val="0017019F"/>
    <w:rsid w:val="001A0786"/>
    <w:rsid w:val="001A53BE"/>
    <w:rsid w:val="001B49B6"/>
    <w:rsid w:val="00231311"/>
    <w:rsid w:val="00274CAC"/>
    <w:rsid w:val="002870D4"/>
    <w:rsid w:val="002B4ED5"/>
    <w:rsid w:val="002D3779"/>
    <w:rsid w:val="00323DE8"/>
    <w:rsid w:val="00325146"/>
    <w:rsid w:val="003273E4"/>
    <w:rsid w:val="00343CF6"/>
    <w:rsid w:val="0036650A"/>
    <w:rsid w:val="00367917"/>
    <w:rsid w:val="003870B7"/>
    <w:rsid w:val="00387E59"/>
    <w:rsid w:val="003B6559"/>
    <w:rsid w:val="003C1E54"/>
    <w:rsid w:val="003E06DD"/>
    <w:rsid w:val="00401EF3"/>
    <w:rsid w:val="00431931"/>
    <w:rsid w:val="00462BA9"/>
    <w:rsid w:val="00467371"/>
    <w:rsid w:val="00475B5C"/>
    <w:rsid w:val="00496A0E"/>
    <w:rsid w:val="004A592A"/>
    <w:rsid w:val="004D71F3"/>
    <w:rsid w:val="004E1230"/>
    <w:rsid w:val="004E2B37"/>
    <w:rsid w:val="005079B9"/>
    <w:rsid w:val="005135D0"/>
    <w:rsid w:val="00524FFF"/>
    <w:rsid w:val="005278F6"/>
    <w:rsid w:val="005409A0"/>
    <w:rsid w:val="005808BA"/>
    <w:rsid w:val="00593BA4"/>
    <w:rsid w:val="005C0C36"/>
    <w:rsid w:val="005C3A21"/>
    <w:rsid w:val="00615F80"/>
    <w:rsid w:val="00625CBE"/>
    <w:rsid w:val="00665AAC"/>
    <w:rsid w:val="0069641C"/>
    <w:rsid w:val="006B5603"/>
    <w:rsid w:val="00715464"/>
    <w:rsid w:val="007545D3"/>
    <w:rsid w:val="00773B75"/>
    <w:rsid w:val="0078393F"/>
    <w:rsid w:val="00792AF6"/>
    <w:rsid w:val="007935D5"/>
    <w:rsid w:val="007B0BE8"/>
    <w:rsid w:val="007B4D67"/>
    <w:rsid w:val="007D7FCE"/>
    <w:rsid w:val="007E1EAC"/>
    <w:rsid w:val="007F3838"/>
    <w:rsid w:val="00803EB1"/>
    <w:rsid w:val="00827F4C"/>
    <w:rsid w:val="008409FE"/>
    <w:rsid w:val="00861AFE"/>
    <w:rsid w:val="008905B9"/>
    <w:rsid w:val="008945BD"/>
    <w:rsid w:val="008A4C4B"/>
    <w:rsid w:val="008F6BF8"/>
    <w:rsid w:val="00903FED"/>
    <w:rsid w:val="0091264B"/>
    <w:rsid w:val="00915688"/>
    <w:rsid w:val="00934188"/>
    <w:rsid w:val="00950AFC"/>
    <w:rsid w:val="0095308C"/>
    <w:rsid w:val="009544A1"/>
    <w:rsid w:val="00964B90"/>
    <w:rsid w:val="00966ABC"/>
    <w:rsid w:val="00966C32"/>
    <w:rsid w:val="00981A3C"/>
    <w:rsid w:val="009851C4"/>
    <w:rsid w:val="009A1ECD"/>
    <w:rsid w:val="009B435F"/>
    <w:rsid w:val="009C7ED4"/>
    <w:rsid w:val="009D6033"/>
    <w:rsid w:val="009E5892"/>
    <w:rsid w:val="009F2CEA"/>
    <w:rsid w:val="00A12301"/>
    <w:rsid w:val="00A13E38"/>
    <w:rsid w:val="00A5271B"/>
    <w:rsid w:val="00A82ECE"/>
    <w:rsid w:val="00A8575C"/>
    <w:rsid w:val="00A86E07"/>
    <w:rsid w:val="00AB6F0A"/>
    <w:rsid w:val="00AD5038"/>
    <w:rsid w:val="00AE6812"/>
    <w:rsid w:val="00AF7B2A"/>
    <w:rsid w:val="00B046ED"/>
    <w:rsid w:val="00B337ED"/>
    <w:rsid w:val="00B6560A"/>
    <w:rsid w:val="00B70064"/>
    <w:rsid w:val="00B7415A"/>
    <w:rsid w:val="00B97D7E"/>
    <w:rsid w:val="00BA08D8"/>
    <w:rsid w:val="00BA4388"/>
    <w:rsid w:val="00BF19AD"/>
    <w:rsid w:val="00C11398"/>
    <w:rsid w:val="00C14788"/>
    <w:rsid w:val="00C23F49"/>
    <w:rsid w:val="00C4288D"/>
    <w:rsid w:val="00C6278C"/>
    <w:rsid w:val="00C666C9"/>
    <w:rsid w:val="00C709A1"/>
    <w:rsid w:val="00C81A64"/>
    <w:rsid w:val="00C82816"/>
    <w:rsid w:val="00C85864"/>
    <w:rsid w:val="00C92510"/>
    <w:rsid w:val="00CC1E22"/>
    <w:rsid w:val="00CE13F7"/>
    <w:rsid w:val="00D16DDC"/>
    <w:rsid w:val="00D23EB3"/>
    <w:rsid w:val="00D66409"/>
    <w:rsid w:val="00D85B03"/>
    <w:rsid w:val="00DA3FA3"/>
    <w:rsid w:val="00DC3D29"/>
    <w:rsid w:val="00DF62E1"/>
    <w:rsid w:val="00E06B72"/>
    <w:rsid w:val="00E54F32"/>
    <w:rsid w:val="00E64D84"/>
    <w:rsid w:val="00E86776"/>
    <w:rsid w:val="00E942D1"/>
    <w:rsid w:val="00EC09A2"/>
    <w:rsid w:val="00ED3CFB"/>
    <w:rsid w:val="00F076C0"/>
    <w:rsid w:val="00F07AA7"/>
    <w:rsid w:val="00F16AA2"/>
    <w:rsid w:val="00F359D4"/>
    <w:rsid w:val="00F55BBC"/>
    <w:rsid w:val="00F70A1C"/>
    <w:rsid w:val="00F91192"/>
    <w:rsid w:val="00FA3974"/>
    <w:rsid w:val="00FC7213"/>
    <w:rsid w:val="00FC72B9"/>
    <w:rsid w:val="00FD5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80"/>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semiHidden/>
    <w:unhideWhenUsed/>
    <w:qFormat/>
    <w:rsid w:val="00475B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67917"/>
    <w:pPr>
      <w:keepNext/>
      <w:numPr>
        <w:ilvl w:val="4"/>
        <w:numId w:val="3"/>
      </w:numPr>
      <w:spacing w:before="120" w:after="120"/>
      <w:outlineLvl w:val="4"/>
    </w:pPr>
    <w:rPr>
      <w:rFonts w:eastAsia="Malgun Gothic"/>
      <w:bCs/>
      <w:i/>
      <w:sz w:val="22"/>
      <w:szCs w:val="26"/>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
    <w:basedOn w:val="Normal"/>
    <w:link w:val="BodyTextChar"/>
    <w:rsid w:val="00615F80"/>
    <w:pPr>
      <w:spacing w:before="120" w:after="120"/>
      <w:ind w:firstLine="720"/>
      <w:jc w:val="both"/>
    </w:pPr>
    <w:rPr>
      <w:rFonts w:eastAsia="Times New Roman"/>
      <w:iCs/>
      <w:sz w:val="22"/>
      <w:lang w:val="en-GB" w:eastAsia="en-US"/>
    </w:rPr>
  </w:style>
  <w:style w:type="character" w:customStyle="1" w:styleId="BodyTextChar">
    <w:name w:val="Body Text Char"/>
    <w:aliases w:val=" Car Char1"/>
    <w:basedOn w:val="DefaultParagraphFont"/>
    <w:link w:val="BodyText"/>
    <w:rsid w:val="00615F80"/>
    <w:rPr>
      <w:rFonts w:ascii="Times New Roman" w:eastAsia="Times New Roman" w:hAnsi="Times New Roman" w:cs="Times New Roman"/>
      <w:iCs/>
      <w:szCs w:val="24"/>
      <w:lang w:val="en-GB"/>
    </w:rPr>
  </w:style>
  <w:style w:type="paragraph" w:customStyle="1" w:styleId="Para2">
    <w:name w:val="Para2"/>
    <w:basedOn w:val="Normal"/>
    <w:rsid w:val="00615F80"/>
    <w:pPr>
      <w:numPr>
        <w:numId w:val="1"/>
      </w:numPr>
      <w:autoSpaceDE w:val="0"/>
      <w:autoSpaceDN w:val="0"/>
      <w:spacing w:before="120" w:after="120"/>
      <w:jc w:val="both"/>
    </w:pPr>
    <w:rPr>
      <w:rFonts w:eastAsia="Times New Roman"/>
      <w:snapToGrid w:val="0"/>
      <w:sz w:val="22"/>
      <w:szCs w:val="18"/>
      <w:lang w:val="en-GB" w:eastAsia="en-US"/>
    </w:rPr>
  </w:style>
  <w:style w:type="paragraph" w:customStyle="1" w:styleId="bodytextnoindent">
    <w:name w:val="body text (no indent)"/>
    <w:basedOn w:val="Normal"/>
    <w:rsid w:val="00615F80"/>
    <w:pPr>
      <w:spacing w:before="120" w:after="120"/>
      <w:jc w:val="both"/>
    </w:pPr>
    <w:rPr>
      <w:rFonts w:eastAsia="Times New Roman"/>
      <w:sz w:val="22"/>
      <w:lang w:val="en-GB" w:eastAsia="en-US"/>
    </w:rPr>
  </w:style>
  <w:style w:type="character" w:customStyle="1" w:styleId="BodyTextChar1">
    <w:name w:val="Body Text Char1"/>
    <w:aliases w:val=" Car Char"/>
    <w:basedOn w:val="DefaultParagraphFont"/>
    <w:rsid w:val="00343CF6"/>
    <w:rPr>
      <w:iCs/>
      <w:sz w:val="22"/>
      <w:szCs w:val="24"/>
      <w:lang w:val="en-GB" w:eastAsia="en-US" w:bidi="ar-SA"/>
    </w:rPr>
  </w:style>
  <w:style w:type="paragraph" w:customStyle="1" w:styleId="Decheadmuliline">
    <w:name w:val="Dec_head muliline"/>
    <w:basedOn w:val="BodyText"/>
    <w:next w:val="BodyText"/>
    <w:rsid w:val="00343CF6"/>
    <w:pPr>
      <w:ind w:left="2127" w:hanging="1276"/>
    </w:pPr>
    <w:rPr>
      <w:b/>
      <w:i/>
    </w:rPr>
  </w:style>
  <w:style w:type="paragraph" w:customStyle="1" w:styleId="Para1">
    <w:name w:val="Para1"/>
    <w:basedOn w:val="Normal"/>
    <w:link w:val="Para1Char"/>
    <w:rsid w:val="00915688"/>
    <w:pPr>
      <w:numPr>
        <w:numId w:val="2"/>
      </w:numPr>
      <w:spacing w:before="120" w:after="120"/>
      <w:jc w:val="both"/>
    </w:pPr>
    <w:rPr>
      <w:rFonts w:eastAsia="Times New Roman"/>
      <w:snapToGrid w:val="0"/>
      <w:sz w:val="22"/>
      <w:szCs w:val="18"/>
      <w:lang w:val="en-GB" w:eastAsia="en-US"/>
    </w:rPr>
  </w:style>
  <w:style w:type="character" w:customStyle="1" w:styleId="Para1Char">
    <w:name w:val="Para1 Char"/>
    <w:basedOn w:val="DefaultParagraphFont"/>
    <w:link w:val="Para1"/>
    <w:rsid w:val="00915688"/>
    <w:rPr>
      <w:rFonts w:ascii="Times New Roman" w:eastAsia="Times New Roman" w:hAnsi="Times New Roman" w:cs="Times New Roman"/>
      <w:snapToGrid w:val="0"/>
      <w:szCs w:val="18"/>
      <w:lang w:val="en-GB"/>
    </w:rPr>
  </w:style>
  <w:style w:type="paragraph" w:customStyle="1" w:styleId="Heading2longmultiline">
    <w:name w:val="Heading 2 (long multiline)"/>
    <w:basedOn w:val="Normal"/>
    <w:rsid w:val="00915688"/>
    <w:pPr>
      <w:keepNext/>
      <w:numPr>
        <w:ilvl w:val="7"/>
        <w:numId w:val="2"/>
      </w:numPr>
      <w:tabs>
        <w:tab w:val="left" w:pos="720"/>
      </w:tabs>
      <w:spacing w:before="120" w:after="120"/>
      <w:ind w:right="998"/>
      <w:outlineLvl w:val="0"/>
    </w:pPr>
    <w:rPr>
      <w:rFonts w:eastAsia="Times New Roman"/>
      <w:b/>
      <w:i/>
      <w:iCs/>
      <w:sz w:val="22"/>
      <w:lang w:val="en-GB" w:eastAsia="en-US"/>
    </w:rPr>
  </w:style>
  <w:style w:type="paragraph" w:customStyle="1" w:styleId="Dec-titleoneline">
    <w:name w:val="Dec-title one line"/>
    <w:basedOn w:val="Heading2"/>
    <w:rsid w:val="00475B5C"/>
    <w:pPr>
      <w:keepLines w:val="0"/>
      <w:tabs>
        <w:tab w:val="left" w:pos="720"/>
      </w:tabs>
      <w:spacing w:before="120" w:after="120"/>
      <w:jc w:val="center"/>
    </w:pPr>
    <w:rPr>
      <w:rFonts w:ascii="Times New Roman" w:eastAsia="Times New Roman" w:hAnsi="Times New Roman" w:cs="Times New Roman"/>
      <w:i/>
      <w:iCs/>
      <w:color w:val="auto"/>
      <w:sz w:val="22"/>
      <w:szCs w:val="24"/>
      <w:lang w:val="en-GB" w:eastAsia="en-US"/>
    </w:rPr>
  </w:style>
  <w:style w:type="character" w:customStyle="1" w:styleId="Heading2Char">
    <w:name w:val="Heading 2 Char"/>
    <w:basedOn w:val="DefaultParagraphFont"/>
    <w:link w:val="Heading2"/>
    <w:uiPriority w:val="9"/>
    <w:semiHidden/>
    <w:rsid w:val="00475B5C"/>
    <w:rPr>
      <w:rFonts w:asciiTheme="majorHAnsi" w:eastAsiaTheme="majorEastAsia" w:hAnsiTheme="majorHAnsi" w:cstheme="majorBidi"/>
      <w:b/>
      <w:bCs/>
      <w:color w:val="4F81BD" w:themeColor="accent1"/>
      <w:sz w:val="26"/>
      <w:szCs w:val="26"/>
      <w:lang w:eastAsia="zh-CN"/>
    </w:rPr>
  </w:style>
  <w:style w:type="paragraph" w:customStyle="1" w:styleId="Headingrecmultiline1">
    <w:name w:val="Heading rec (multiline1)"/>
    <w:basedOn w:val="Normal"/>
    <w:rsid w:val="00DA3FA3"/>
    <w:pPr>
      <w:keepNext/>
      <w:tabs>
        <w:tab w:val="left" w:pos="720"/>
      </w:tabs>
      <w:spacing w:before="120" w:after="120"/>
      <w:ind w:left="1440" w:right="720" w:hanging="720"/>
      <w:outlineLvl w:val="1"/>
    </w:pPr>
    <w:rPr>
      <w:rFonts w:eastAsia="Times New Roman"/>
      <w:b/>
      <w:bCs/>
      <w:i/>
      <w:iCs/>
      <w:sz w:val="22"/>
      <w:lang w:val="en-GB" w:eastAsia="en-US"/>
    </w:rPr>
  </w:style>
  <w:style w:type="paragraph" w:customStyle="1" w:styleId="hEADINGREC">
    <w:name w:val="hEADING REC"/>
    <w:basedOn w:val="Heading2"/>
    <w:qFormat/>
    <w:rsid w:val="00387E59"/>
    <w:pPr>
      <w:keepLines w:val="0"/>
      <w:tabs>
        <w:tab w:val="left" w:pos="720"/>
      </w:tabs>
      <w:spacing w:before="120" w:after="120"/>
      <w:jc w:val="center"/>
    </w:pPr>
    <w:rPr>
      <w:rFonts w:ascii="Times New Roman" w:eastAsia="Times New Roman" w:hAnsi="Times New Roman" w:cs="Times New Roman"/>
      <w:i/>
      <w:iCs/>
      <w:color w:val="auto"/>
      <w:sz w:val="22"/>
      <w:szCs w:val="24"/>
      <w:lang w:val="en-GB" w:eastAsia="en-US"/>
    </w:rPr>
  </w:style>
  <w:style w:type="character" w:customStyle="1" w:styleId="Heading5Char">
    <w:name w:val="Heading 5 Char"/>
    <w:basedOn w:val="DefaultParagraphFont"/>
    <w:link w:val="Heading5"/>
    <w:rsid w:val="00367917"/>
    <w:rPr>
      <w:rFonts w:ascii="Times New Roman" w:eastAsia="Malgun Gothic" w:hAnsi="Times New Roman" w:cs="Times New Roman"/>
      <w:bCs/>
      <w:i/>
      <w:szCs w:val="26"/>
      <w:lang w:val="en-CA"/>
    </w:rPr>
  </w:style>
  <w:style w:type="paragraph" w:customStyle="1" w:styleId="recommendations">
    <w:name w:val="recommendations"/>
    <w:basedOn w:val="Heading2longmultiline"/>
    <w:qFormat/>
    <w:rsid w:val="00367917"/>
    <w:pPr>
      <w:keepLines/>
      <w:numPr>
        <w:ilvl w:val="0"/>
        <w:numId w:val="0"/>
      </w:numPr>
      <w:ind w:right="0"/>
      <w:jc w:val="center"/>
    </w:pPr>
    <w:rPr>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BA08D8"/>
    <w:pPr>
      <w:keepLines/>
      <w:spacing w:after="60"/>
      <w:ind w:firstLine="720"/>
      <w:jc w:val="both"/>
    </w:pPr>
    <w:rPr>
      <w:rFonts w:eastAsia="Malgun Gothic"/>
      <w:sz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A08D8"/>
    <w:rPr>
      <w:rFonts w:ascii="Times New Roman" w:eastAsia="Malgun Gothic" w:hAnsi="Times New Roman" w:cs="Times New Roman"/>
      <w:sz w:val="18"/>
      <w:szCs w:val="24"/>
      <w:lang w:val="en-GB"/>
    </w:rPr>
  </w:style>
  <w:style w:type="character" w:styleId="FootnoteReference">
    <w:name w:val="footnote reference"/>
    <w:aliases w:val="number,Footnote Reference Superscript"/>
    <w:semiHidden/>
    <w:rsid w:val="00BA08D8"/>
    <w:rPr>
      <w:sz w:val="18"/>
      <w:u w:val="single"/>
      <w:vertAlign w:val="baseline"/>
    </w:rPr>
  </w:style>
  <w:style w:type="character" w:styleId="CommentReference">
    <w:name w:val="annotation reference"/>
    <w:basedOn w:val="DefaultParagraphFont"/>
    <w:uiPriority w:val="99"/>
    <w:semiHidden/>
    <w:unhideWhenUsed/>
    <w:rsid w:val="00773B75"/>
    <w:rPr>
      <w:sz w:val="16"/>
      <w:szCs w:val="16"/>
    </w:rPr>
  </w:style>
  <w:style w:type="paragraph" w:styleId="CommentText">
    <w:name w:val="annotation text"/>
    <w:basedOn w:val="Normal"/>
    <w:link w:val="CommentTextChar"/>
    <w:uiPriority w:val="99"/>
    <w:semiHidden/>
    <w:unhideWhenUsed/>
    <w:rsid w:val="00773B75"/>
    <w:rPr>
      <w:sz w:val="20"/>
      <w:szCs w:val="20"/>
    </w:rPr>
  </w:style>
  <w:style w:type="character" w:customStyle="1" w:styleId="CommentTextChar">
    <w:name w:val="Comment Text Char"/>
    <w:basedOn w:val="DefaultParagraphFont"/>
    <w:link w:val="CommentText"/>
    <w:uiPriority w:val="99"/>
    <w:semiHidden/>
    <w:rsid w:val="00773B75"/>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73B75"/>
    <w:rPr>
      <w:b/>
      <w:bCs/>
    </w:rPr>
  </w:style>
  <w:style w:type="character" w:customStyle="1" w:styleId="CommentSubjectChar">
    <w:name w:val="Comment Subject Char"/>
    <w:basedOn w:val="CommentTextChar"/>
    <w:link w:val="CommentSubject"/>
    <w:uiPriority w:val="99"/>
    <w:semiHidden/>
    <w:rsid w:val="00773B75"/>
    <w:rPr>
      <w:b/>
      <w:bCs/>
    </w:rPr>
  </w:style>
  <w:style w:type="paragraph" w:styleId="BalloonText">
    <w:name w:val="Balloon Text"/>
    <w:basedOn w:val="Normal"/>
    <w:link w:val="BalloonTextChar"/>
    <w:uiPriority w:val="99"/>
    <w:semiHidden/>
    <w:unhideWhenUsed/>
    <w:rsid w:val="00773B75"/>
    <w:rPr>
      <w:rFonts w:ascii="Tahoma" w:hAnsi="Tahoma" w:cs="Tahoma"/>
      <w:sz w:val="16"/>
      <w:szCs w:val="16"/>
    </w:rPr>
  </w:style>
  <w:style w:type="character" w:customStyle="1" w:styleId="BalloonTextChar">
    <w:name w:val="Balloon Text Char"/>
    <w:basedOn w:val="DefaultParagraphFont"/>
    <w:link w:val="BalloonText"/>
    <w:uiPriority w:val="99"/>
    <w:semiHidden/>
    <w:rsid w:val="00773B75"/>
    <w:rPr>
      <w:rFonts w:ascii="Tahoma" w:eastAsia="SimSun" w:hAnsi="Tahoma" w:cs="Tahoma"/>
      <w:sz w:val="16"/>
      <w:szCs w:val="16"/>
      <w:lang w:eastAsia="zh-CN"/>
    </w:rPr>
  </w:style>
  <w:style w:type="paragraph" w:customStyle="1" w:styleId="CharChar2">
    <w:name w:val="Char Char2"/>
    <w:basedOn w:val="Normal"/>
    <w:rsid w:val="00B7415A"/>
    <w:pPr>
      <w:tabs>
        <w:tab w:val="num" w:pos="360"/>
      </w:tabs>
      <w:jc w:val="both"/>
    </w:pPr>
    <w:rPr>
      <w:rFonts w:eastAsia="Times New Roman"/>
      <w:sz w:val="22"/>
      <w:lang w:val="en-GB" w:eastAsia="en-US"/>
    </w:rPr>
  </w:style>
  <w:style w:type="paragraph" w:customStyle="1" w:styleId="heading-rec-multi">
    <w:name w:val="heading-rec-multi"/>
    <w:basedOn w:val="Normal"/>
    <w:qFormat/>
    <w:rsid w:val="00B97D7E"/>
    <w:pPr>
      <w:keepNext/>
      <w:tabs>
        <w:tab w:val="left" w:pos="720"/>
      </w:tabs>
      <w:spacing w:before="120" w:after="120"/>
      <w:ind w:left="1843" w:right="998" w:hanging="567"/>
      <w:outlineLvl w:val="0"/>
    </w:pPr>
    <w:rPr>
      <w:rFonts w:ascii="Times New Roman Bold" w:eastAsia="Times New Roman" w:hAnsi="Times New Roman Bold"/>
      <w:b/>
      <w:i/>
      <w:iCs/>
      <w:sz w:val="22"/>
      <w:lang w:val="en-GB"/>
    </w:rPr>
  </w:style>
  <w:style w:type="character" w:styleId="Hyperlink">
    <w:name w:val="Hyperlink"/>
    <w:basedOn w:val="DefaultParagraphFont"/>
    <w:uiPriority w:val="99"/>
    <w:unhideWhenUsed/>
    <w:rsid w:val="00F55BBC"/>
    <w:rPr>
      <w:color w:val="0000FF" w:themeColor="hyperlink"/>
      <w:u w:val="single"/>
    </w:rPr>
  </w:style>
  <w:style w:type="paragraph" w:customStyle="1" w:styleId="Default">
    <w:name w:val="Default"/>
    <w:rsid w:val="00DC3D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int/doc/decisions/cop-10/cop-10-dec-10-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68952-64CB-4E12-BAD5-B9560233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2012-10-26T15:38:00Z</dcterms:created>
  <dcterms:modified xsi:type="dcterms:W3CDTF">2012-12-14T21:54:00Z</dcterms:modified>
</cp:coreProperties>
</file>