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D372CA" w:rsidRPr="00D372CA" w14:paraId="53231790" w14:textId="77777777" w:rsidTr="00AD71AB">
        <w:trPr>
          <w:trHeight w:val="995"/>
        </w:trPr>
        <w:tc>
          <w:tcPr>
            <w:tcW w:w="993" w:type="dxa"/>
            <w:tcBorders>
              <w:top w:val="nil"/>
              <w:bottom w:val="single" w:sz="12" w:space="0" w:color="000000"/>
              <w:right w:val="nil"/>
            </w:tcBorders>
          </w:tcPr>
          <w:p w14:paraId="58D514CC" w14:textId="77777777" w:rsidR="00D372CA" w:rsidRPr="00D372CA" w:rsidRDefault="00D372CA" w:rsidP="00D372CA">
            <w:pPr>
              <w:spacing w:before="120" w:after="120" w:line="240" w:lineRule="atLeast"/>
              <w:rPr>
                <w:rFonts w:cs="Times New Roman"/>
                <w:b/>
                <w:bCs/>
                <w:snapToGrid w:val="0"/>
                <w:kern w:val="22"/>
                <w:sz w:val="24"/>
                <w:lang w:val="en-US" w:eastAsia="en-US"/>
              </w:rPr>
            </w:pPr>
            <w:bookmarkStart w:id="0" w:name="_Hlk34341122"/>
            <w:bookmarkStart w:id="1" w:name="Meeting"/>
            <w:bookmarkStart w:id="2" w:name="_Hlk34341079"/>
            <w:r w:rsidRPr="00D372CA">
              <w:rPr>
                <w:rFonts w:ascii="Cambria" w:eastAsia="MS Mincho" w:hAnsi="Cambria" w:cs="Arial"/>
                <w:b/>
                <w:bCs/>
                <w:noProof/>
                <w:kern w:val="22"/>
                <w:sz w:val="24"/>
                <w:lang w:val="en-US"/>
              </w:rPr>
              <w:drawing>
                <wp:anchor distT="0" distB="0" distL="114300" distR="114300" simplePos="0" relativeHeight="251659264" behindDoc="0" locked="0" layoutInCell="1" allowOverlap="1" wp14:anchorId="0EAD7967" wp14:editId="21A4AC47">
                  <wp:simplePos x="0" y="0"/>
                  <wp:positionH relativeFrom="column">
                    <wp:posOffset>123844</wp:posOffset>
                  </wp:positionH>
                  <wp:positionV relativeFrom="page">
                    <wp:posOffset>288598</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9"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018BA863" w14:textId="77777777" w:rsidR="00D372CA" w:rsidRPr="00D372CA" w:rsidRDefault="00D372CA" w:rsidP="00D372CA">
            <w:pPr>
              <w:rPr>
                <w:rFonts w:cs="Times New Roman"/>
                <w:snapToGrid w:val="0"/>
                <w:kern w:val="22"/>
                <w:sz w:val="24"/>
              </w:rPr>
            </w:pPr>
          </w:p>
          <w:p w14:paraId="65C77C02" w14:textId="77777777" w:rsidR="00D372CA" w:rsidRPr="00D372CA" w:rsidRDefault="00D372CA" w:rsidP="00D372CA">
            <w:pPr>
              <w:rPr>
                <w:rFonts w:cs="Times New Roman"/>
                <w:b/>
                <w:bCs/>
                <w:sz w:val="20"/>
                <w:szCs w:val="20"/>
              </w:rPr>
            </w:pPr>
            <w:r w:rsidRPr="00D372CA">
              <w:rPr>
                <w:rFonts w:cs="Times New Roman"/>
                <w:b/>
                <w:bCs/>
                <w:noProof/>
                <w:sz w:val="20"/>
                <w:szCs w:val="20"/>
                <w:lang w:val="en-US"/>
              </w:rPr>
              <w:drawing>
                <wp:anchor distT="0" distB="0" distL="114300" distR="114300" simplePos="0" relativeHeight="251660288" behindDoc="0" locked="0" layoutInCell="1" allowOverlap="1" wp14:anchorId="030A8633" wp14:editId="45CB12AA">
                  <wp:simplePos x="0" y="0"/>
                  <wp:positionH relativeFrom="column">
                    <wp:posOffset>407035</wp:posOffset>
                  </wp:positionH>
                  <wp:positionV relativeFrom="paragraph">
                    <wp:posOffset>131772</wp:posOffset>
                  </wp:positionV>
                  <wp:extent cx="181069" cy="191492"/>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p>
          <w:p w14:paraId="30ED52B6" w14:textId="77777777" w:rsidR="00D372CA" w:rsidRPr="00D372CA" w:rsidRDefault="00D372CA" w:rsidP="00D372CA">
            <w:pPr>
              <w:rPr>
                <w:rFonts w:cs="Times New Roman"/>
                <w:b/>
                <w:bCs/>
                <w:sz w:val="20"/>
                <w:szCs w:val="20"/>
              </w:rPr>
            </w:pPr>
            <w:r w:rsidRPr="00D372CA">
              <w:rPr>
                <w:rFonts w:cs="Times New Roman" w:hint="eastAsia"/>
                <w:b/>
                <w:bCs/>
                <w:sz w:val="20"/>
                <w:szCs w:val="20"/>
              </w:rPr>
              <w:t>联合国</w:t>
            </w:r>
          </w:p>
          <w:p w14:paraId="1B8AEA55" w14:textId="77777777" w:rsidR="00D372CA" w:rsidRPr="00D372CA" w:rsidRDefault="00D372CA" w:rsidP="00D372CA">
            <w:pPr>
              <w:rPr>
                <w:rFonts w:cs="Times New Roman"/>
                <w:b/>
                <w:bCs/>
                <w:sz w:val="20"/>
                <w:szCs w:val="20"/>
              </w:rPr>
            </w:pPr>
            <w:r w:rsidRPr="00D372CA">
              <w:rPr>
                <w:rFonts w:cs="Times New Roman" w:hint="eastAsia"/>
                <w:b/>
                <w:bCs/>
                <w:sz w:val="20"/>
                <w:szCs w:val="20"/>
              </w:rPr>
              <w:t>环境规划署</w:t>
            </w:r>
          </w:p>
          <w:p w14:paraId="3B4C8D08" w14:textId="77777777" w:rsidR="00D372CA" w:rsidRPr="00D372CA" w:rsidRDefault="00D372CA" w:rsidP="00D372CA">
            <w:pPr>
              <w:rPr>
                <w:rFonts w:cs="Times New Roman"/>
                <w:sz w:val="24"/>
              </w:rPr>
            </w:pPr>
          </w:p>
        </w:tc>
        <w:tc>
          <w:tcPr>
            <w:tcW w:w="6741" w:type="dxa"/>
            <w:gridSpan w:val="3"/>
            <w:tcBorders>
              <w:top w:val="nil"/>
              <w:left w:val="nil"/>
              <w:bottom w:val="single" w:sz="12" w:space="0" w:color="000000"/>
            </w:tcBorders>
          </w:tcPr>
          <w:p w14:paraId="02CB30B2" w14:textId="77777777" w:rsidR="00D372CA" w:rsidRPr="00D372CA" w:rsidRDefault="00D372CA" w:rsidP="00D372CA">
            <w:pPr>
              <w:tabs>
                <w:tab w:val="right" w:pos="7611"/>
              </w:tabs>
              <w:spacing w:before="360"/>
              <w:ind w:left="360" w:right="461"/>
              <w:jc w:val="right"/>
              <w:rPr>
                <w:rFonts w:ascii="Arial" w:hAnsi="Arial" w:cs="Arial"/>
                <w:b/>
                <w:snapToGrid w:val="0"/>
                <w:kern w:val="22"/>
                <w:sz w:val="32"/>
              </w:rPr>
            </w:pPr>
            <w:r w:rsidRPr="00D372CA">
              <w:rPr>
                <w:rFonts w:ascii="Arial" w:hAnsi="Arial" w:cs="Arial"/>
                <w:b/>
                <w:snapToGrid w:val="0"/>
                <w:kern w:val="22"/>
                <w:sz w:val="32"/>
              </w:rPr>
              <w:t xml:space="preserve">   CBD</w:t>
            </w:r>
          </w:p>
          <w:p w14:paraId="4817C666" w14:textId="77777777" w:rsidR="00D372CA" w:rsidRPr="00D372CA" w:rsidRDefault="00D372CA" w:rsidP="00D372CA">
            <w:pPr>
              <w:jc w:val="left"/>
              <w:rPr>
                <w:rFonts w:cs="Times New Roman"/>
                <w:b/>
                <w:snapToGrid w:val="0"/>
                <w:kern w:val="22"/>
                <w:sz w:val="20"/>
              </w:rPr>
            </w:pPr>
          </w:p>
        </w:tc>
      </w:tr>
      <w:bookmarkEnd w:id="2"/>
      <w:tr w:rsidR="00D372CA" w:rsidRPr="00D372CA" w14:paraId="267C31B0" w14:textId="77777777" w:rsidTr="006E7D72">
        <w:trPr>
          <w:trHeight w:val="1693"/>
        </w:trPr>
        <w:tc>
          <w:tcPr>
            <w:tcW w:w="6227" w:type="dxa"/>
            <w:gridSpan w:val="3"/>
            <w:tcBorders>
              <w:top w:val="nil"/>
              <w:bottom w:val="single" w:sz="36" w:space="0" w:color="000000"/>
            </w:tcBorders>
          </w:tcPr>
          <w:p w14:paraId="044BDE5C" w14:textId="77777777" w:rsidR="00D372CA" w:rsidRPr="00D372CA" w:rsidRDefault="00D372CA" w:rsidP="00D372CA">
            <w:pPr>
              <w:rPr>
                <w:rFonts w:cs="Times New Roman"/>
                <w:snapToGrid w:val="0"/>
                <w:kern w:val="22"/>
                <w:sz w:val="24"/>
              </w:rPr>
            </w:pPr>
          </w:p>
          <w:p w14:paraId="6D9E2A3D" w14:textId="77777777" w:rsidR="00D372CA" w:rsidRPr="00D372CA" w:rsidRDefault="00D372CA" w:rsidP="00D372CA">
            <w:pPr>
              <w:rPr>
                <w:rFonts w:ascii="Univers" w:hAnsi="Univers" w:cs="Times New Roman"/>
                <w:snapToGrid w:val="0"/>
                <w:kern w:val="22"/>
                <w:sz w:val="32"/>
              </w:rPr>
            </w:pPr>
            <w:r w:rsidRPr="00D372CA">
              <w:rPr>
                <w:rFonts w:cs="Times New Roman"/>
                <w:b/>
                <w:noProof/>
                <w:sz w:val="24"/>
                <w:lang w:val="en-US"/>
              </w:rPr>
              <w:drawing>
                <wp:inline distT="0" distB="0" distL="0" distR="0" wp14:anchorId="1A97F02F" wp14:editId="51E5FF2F">
                  <wp:extent cx="3000375" cy="1077595"/>
                  <wp:effectExtent l="0" t="0" r="0" b="0"/>
                  <wp:docPr id="11"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1077595"/>
                          </a:xfrm>
                          <a:prstGeom prst="rect">
                            <a:avLst/>
                          </a:prstGeom>
                          <a:noFill/>
                          <a:ln>
                            <a:noFill/>
                          </a:ln>
                        </pic:spPr>
                      </pic:pic>
                    </a:graphicData>
                  </a:graphic>
                </wp:inline>
              </w:drawing>
            </w:r>
          </w:p>
          <w:p w14:paraId="67C7568D" w14:textId="77777777" w:rsidR="00D372CA" w:rsidRPr="00D372CA" w:rsidRDefault="00D372CA" w:rsidP="00D372CA">
            <w:pPr>
              <w:ind w:firstLine="720"/>
              <w:rPr>
                <w:rFonts w:ascii="Univers" w:hAnsi="Univers" w:cs="Times New Roman"/>
                <w:sz w:val="32"/>
              </w:rPr>
            </w:pPr>
            <w:r w:rsidRPr="00D372CA">
              <w:rPr>
                <w:rFonts w:ascii="Univers" w:hAnsi="Univers" w:cs="Times New Roman"/>
                <w:sz w:val="32"/>
              </w:rPr>
              <w:t xml:space="preserve">   </w:t>
            </w:r>
          </w:p>
        </w:tc>
        <w:tc>
          <w:tcPr>
            <w:tcW w:w="1144" w:type="dxa"/>
            <w:tcBorders>
              <w:top w:val="nil"/>
              <w:bottom w:val="single" w:sz="36" w:space="0" w:color="000000"/>
            </w:tcBorders>
          </w:tcPr>
          <w:p w14:paraId="65504ABE" w14:textId="77777777" w:rsidR="00D372CA" w:rsidRPr="00D372CA" w:rsidRDefault="00D372CA" w:rsidP="00D372CA">
            <w:pPr>
              <w:widowControl w:val="0"/>
              <w:overflowPunct w:val="0"/>
              <w:autoSpaceDE w:val="0"/>
              <w:autoSpaceDN w:val="0"/>
              <w:adjustRightInd w:val="0"/>
              <w:spacing w:line="240" w:lineRule="atLeast"/>
              <w:jc w:val="left"/>
              <w:textAlignment w:val="baseline"/>
              <w:rPr>
                <w:rFonts w:cs="Times New Roman"/>
                <w:bCs/>
                <w:snapToGrid w:val="0"/>
                <w:kern w:val="22"/>
                <w:sz w:val="32"/>
                <w:szCs w:val="32"/>
              </w:rPr>
            </w:pPr>
          </w:p>
        </w:tc>
        <w:tc>
          <w:tcPr>
            <w:tcW w:w="2977" w:type="dxa"/>
            <w:tcBorders>
              <w:top w:val="nil"/>
              <w:bottom w:val="single" w:sz="36" w:space="0" w:color="000000"/>
            </w:tcBorders>
          </w:tcPr>
          <w:p w14:paraId="54504DF6" w14:textId="77777777" w:rsidR="00D372CA" w:rsidRPr="00D372CA" w:rsidRDefault="00D372CA" w:rsidP="00D372CA">
            <w:pPr>
              <w:spacing w:before="120"/>
              <w:ind w:left="58"/>
              <w:rPr>
                <w:rFonts w:cs="Times New Roman"/>
                <w:snapToGrid w:val="0"/>
                <w:kern w:val="22"/>
                <w:sz w:val="24"/>
                <w:szCs w:val="22"/>
              </w:rPr>
            </w:pPr>
            <w:r w:rsidRPr="00D372CA">
              <w:rPr>
                <w:rFonts w:cs="Times New Roman"/>
                <w:snapToGrid w:val="0"/>
                <w:kern w:val="22"/>
                <w:sz w:val="24"/>
                <w:szCs w:val="22"/>
              </w:rPr>
              <w:t>Distr.</w:t>
            </w:r>
          </w:p>
          <w:p w14:paraId="27CBC8A2" w14:textId="60866A4F" w:rsidR="00D372CA" w:rsidRPr="00D372CA" w:rsidRDefault="00A10CBB" w:rsidP="00D372CA">
            <w:pPr>
              <w:ind w:left="58"/>
              <w:rPr>
                <w:rFonts w:cs="Times New Roman"/>
                <w:snapToGrid w:val="0"/>
                <w:kern w:val="22"/>
                <w:sz w:val="24"/>
                <w:szCs w:val="22"/>
              </w:rPr>
            </w:pPr>
            <w:r>
              <w:rPr>
                <w:rFonts w:cs="Times New Roman"/>
                <w:snapToGrid w:val="0"/>
                <w:kern w:val="22"/>
                <w:sz w:val="24"/>
                <w:szCs w:val="22"/>
              </w:rPr>
              <w:t>GENERAL</w:t>
            </w:r>
          </w:p>
          <w:p w14:paraId="4FDCC8C4" w14:textId="77777777" w:rsidR="00D372CA" w:rsidRPr="00D372CA" w:rsidRDefault="00D372CA" w:rsidP="00D372CA">
            <w:pPr>
              <w:ind w:left="58"/>
              <w:rPr>
                <w:rFonts w:cs="Times New Roman"/>
                <w:snapToGrid w:val="0"/>
                <w:kern w:val="22"/>
                <w:sz w:val="24"/>
                <w:szCs w:val="22"/>
              </w:rPr>
            </w:pPr>
          </w:p>
          <w:p w14:paraId="5DA065A1" w14:textId="64767513" w:rsidR="0019568A" w:rsidRPr="0019568A" w:rsidRDefault="00625197" w:rsidP="0019568A">
            <w:pPr>
              <w:ind w:left="58"/>
              <w:rPr>
                <w:rFonts w:cs="Times New Roman"/>
                <w:snapToGrid w:val="0"/>
                <w:kern w:val="22"/>
                <w:sz w:val="24"/>
                <w:szCs w:val="22"/>
              </w:rPr>
            </w:pPr>
            <w:r w:rsidRPr="00625197">
              <w:rPr>
                <w:rFonts w:cs="Times New Roman"/>
                <w:snapToGrid w:val="0"/>
                <w:kern w:val="22"/>
                <w:sz w:val="24"/>
                <w:szCs w:val="22"/>
                <w:lang w:val="en-US"/>
              </w:rPr>
              <w:t>CBD/NP/MOP/</w:t>
            </w:r>
            <w:r w:rsidR="00F56BEE">
              <w:rPr>
                <w:rFonts w:cs="Times New Roman"/>
                <w:snapToGrid w:val="0"/>
                <w:kern w:val="22"/>
                <w:sz w:val="24"/>
                <w:szCs w:val="22"/>
                <w:lang w:val="en-US"/>
              </w:rPr>
              <w:t>DEC/</w:t>
            </w:r>
            <w:r w:rsidRPr="00625197">
              <w:rPr>
                <w:rFonts w:cs="Times New Roman"/>
                <w:snapToGrid w:val="0"/>
                <w:kern w:val="22"/>
                <w:sz w:val="24"/>
                <w:szCs w:val="22"/>
                <w:lang w:val="en-US"/>
              </w:rPr>
              <w:t>4/</w:t>
            </w:r>
            <w:r w:rsidR="00F56BEE">
              <w:rPr>
                <w:rFonts w:cs="Times New Roman"/>
                <w:snapToGrid w:val="0"/>
                <w:kern w:val="22"/>
                <w:sz w:val="24"/>
                <w:szCs w:val="22"/>
                <w:lang w:val="en-US"/>
              </w:rPr>
              <w:t>9</w:t>
            </w:r>
          </w:p>
          <w:p w14:paraId="29AE36BD" w14:textId="635D3C89" w:rsidR="00D372CA" w:rsidRPr="00D372CA" w:rsidRDefault="0019568A" w:rsidP="0019568A">
            <w:pPr>
              <w:ind w:left="58"/>
              <w:rPr>
                <w:rFonts w:cs="Times New Roman"/>
                <w:snapToGrid w:val="0"/>
                <w:kern w:val="22"/>
                <w:sz w:val="36"/>
                <w:szCs w:val="22"/>
              </w:rPr>
            </w:pPr>
            <w:r w:rsidRPr="0019568A">
              <w:rPr>
                <w:rFonts w:cs="Times New Roman"/>
                <w:snapToGrid w:val="0"/>
                <w:kern w:val="22"/>
                <w:sz w:val="24"/>
                <w:szCs w:val="22"/>
                <w:lang w:val="en-US"/>
              </w:rPr>
              <w:t>1</w:t>
            </w:r>
            <w:r w:rsidR="00F56BEE">
              <w:rPr>
                <w:rFonts w:cs="Times New Roman"/>
                <w:snapToGrid w:val="0"/>
                <w:kern w:val="22"/>
                <w:sz w:val="24"/>
                <w:szCs w:val="22"/>
                <w:lang w:val="en-US"/>
              </w:rPr>
              <w:t>9</w:t>
            </w:r>
            <w:r w:rsidRPr="0019568A">
              <w:rPr>
                <w:rFonts w:cs="Times New Roman"/>
                <w:snapToGrid w:val="0"/>
                <w:kern w:val="22"/>
                <w:sz w:val="24"/>
                <w:szCs w:val="22"/>
                <w:lang w:val="en-US"/>
              </w:rPr>
              <w:t xml:space="preserve"> December 2022</w:t>
            </w:r>
          </w:p>
          <w:p w14:paraId="1B76BF43" w14:textId="77777777" w:rsidR="00D372CA" w:rsidRPr="00D372CA" w:rsidRDefault="00D372CA" w:rsidP="00D372CA">
            <w:pPr>
              <w:ind w:left="58"/>
              <w:rPr>
                <w:rFonts w:cs="Times New Roman"/>
                <w:snapToGrid w:val="0"/>
                <w:kern w:val="22"/>
                <w:sz w:val="24"/>
                <w:szCs w:val="22"/>
              </w:rPr>
            </w:pPr>
          </w:p>
          <w:p w14:paraId="35943592" w14:textId="77777777" w:rsidR="00D372CA" w:rsidRPr="00D372CA" w:rsidRDefault="00D372CA" w:rsidP="00D372CA">
            <w:pPr>
              <w:ind w:left="58"/>
              <w:rPr>
                <w:rFonts w:cs="Times New Roman"/>
                <w:snapToGrid w:val="0"/>
                <w:kern w:val="22"/>
                <w:sz w:val="24"/>
                <w:szCs w:val="22"/>
              </w:rPr>
            </w:pPr>
            <w:r w:rsidRPr="00D372CA">
              <w:rPr>
                <w:rFonts w:cs="Times New Roman"/>
                <w:snapToGrid w:val="0"/>
                <w:kern w:val="22"/>
                <w:sz w:val="24"/>
                <w:szCs w:val="22"/>
              </w:rPr>
              <w:t>CHINESE</w:t>
            </w:r>
          </w:p>
          <w:p w14:paraId="11D7FFC7" w14:textId="77777777" w:rsidR="00D372CA" w:rsidRPr="00D372CA" w:rsidRDefault="00D372CA" w:rsidP="00D372CA">
            <w:pPr>
              <w:spacing w:after="120"/>
              <w:ind w:left="58"/>
              <w:rPr>
                <w:rFonts w:cs="Times New Roman"/>
                <w:snapToGrid w:val="0"/>
                <w:kern w:val="22"/>
                <w:sz w:val="24"/>
                <w:szCs w:val="22"/>
                <w:u w:val="single"/>
              </w:rPr>
            </w:pPr>
            <w:r w:rsidRPr="00D372CA">
              <w:rPr>
                <w:rFonts w:cs="Times New Roman"/>
                <w:snapToGrid w:val="0"/>
                <w:kern w:val="22"/>
                <w:sz w:val="24"/>
                <w:szCs w:val="22"/>
              </w:rPr>
              <w:t>ORIGINAL:  ENGLISH</w:t>
            </w:r>
          </w:p>
        </w:tc>
      </w:tr>
    </w:tbl>
    <w:bookmarkEnd w:id="0"/>
    <w:bookmarkEnd w:id="1"/>
    <w:p w14:paraId="4EEBB991" w14:textId="77777777" w:rsidR="00625197" w:rsidRDefault="00625197" w:rsidP="00625197">
      <w:pPr>
        <w:rPr>
          <w:rFonts w:cs="Times New Roman"/>
          <w:bCs/>
          <w:iCs/>
          <w:snapToGrid w:val="0"/>
          <w:kern w:val="22"/>
          <w:sz w:val="24"/>
        </w:rPr>
      </w:pPr>
      <w:r w:rsidRPr="00625197">
        <w:rPr>
          <w:rFonts w:cs="Times New Roman"/>
          <w:bCs/>
          <w:iCs/>
          <w:snapToGrid w:val="0"/>
          <w:kern w:val="22"/>
          <w:sz w:val="24"/>
        </w:rPr>
        <w:t>作为关于获取遗传资源和公正和公平分享其利用所产生惠益的</w:t>
      </w:r>
    </w:p>
    <w:p w14:paraId="243733A5" w14:textId="4EE5549C" w:rsidR="00625197" w:rsidRPr="00625197" w:rsidRDefault="00625197" w:rsidP="00625197">
      <w:pPr>
        <w:rPr>
          <w:rFonts w:cs="Times New Roman"/>
          <w:bCs/>
          <w:iCs/>
          <w:snapToGrid w:val="0"/>
          <w:kern w:val="22"/>
          <w:sz w:val="24"/>
        </w:rPr>
      </w:pPr>
      <w:r w:rsidRPr="00625197">
        <w:rPr>
          <w:rFonts w:cs="Times New Roman"/>
          <w:bCs/>
          <w:iCs/>
          <w:snapToGrid w:val="0"/>
          <w:kern w:val="22"/>
          <w:sz w:val="24"/>
        </w:rPr>
        <w:t>名古屋议定书缔约方会议的生物多样性公约缔约方大会</w:t>
      </w:r>
    </w:p>
    <w:p w14:paraId="74C50CEA" w14:textId="77777777" w:rsidR="00625197" w:rsidRPr="00625197" w:rsidRDefault="00625197" w:rsidP="00625197">
      <w:pPr>
        <w:rPr>
          <w:rFonts w:cs="Times New Roman"/>
          <w:snapToGrid w:val="0"/>
          <w:kern w:val="22"/>
          <w:sz w:val="24"/>
        </w:rPr>
      </w:pPr>
      <w:r w:rsidRPr="00625197">
        <w:rPr>
          <w:rFonts w:cs="Times New Roman"/>
          <w:snapToGrid w:val="0"/>
          <w:kern w:val="22"/>
          <w:sz w:val="24"/>
        </w:rPr>
        <w:t>第四次会议</w:t>
      </w:r>
      <w:r w:rsidRPr="00625197">
        <w:rPr>
          <w:rFonts w:cs="Times New Roman"/>
          <w:snapToGrid w:val="0"/>
          <w:kern w:val="22"/>
          <w:sz w:val="24"/>
        </w:rPr>
        <w:t>—</w:t>
      </w:r>
      <w:r w:rsidRPr="00625197">
        <w:rPr>
          <w:rFonts w:cs="Times New Roman"/>
          <w:snapToGrid w:val="0"/>
          <w:kern w:val="22"/>
          <w:sz w:val="24"/>
        </w:rPr>
        <w:t>第二阶段会议</w:t>
      </w:r>
    </w:p>
    <w:p w14:paraId="07FCF772" w14:textId="443AC1CC" w:rsidR="00D372CA" w:rsidRDefault="00625197" w:rsidP="00625197">
      <w:pPr>
        <w:rPr>
          <w:rFonts w:cs="Times New Roman"/>
          <w:snapToGrid w:val="0"/>
          <w:kern w:val="22"/>
          <w:sz w:val="24"/>
        </w:rPr>
      </w:pPr>
      <w:r w:rsidRPr="00625197">
        <w:rPr>
          <w:rFonts w:cs="Times New Roman"/>
          <w:snapToGrid w:val="0"/>
          <w:kern w:val="22"/>
          <w:sz w:val="24"/>
        </w:rPr>
        <w:t>2022</w:t>
      </w:r>
      <w:r w:rsidRPr="00625197">
        <w:rPr>
          <w:rFonts w:cs="Times New Roman"/>
          <w:snapToGrid w:val="0"/>
          <w:kern w:val="22"/>
          <w:sz w:val="24"/>
        </w:rPr>
        <w:t>年</w:t>
      </w:r>
      <w:r w:rsidRPr="00625197">
        <w:rPr>
          <w:rFonts w:cs="Times New Roman"/>
          <w:snapToGrid w:val="0"/>
          <w:kern w:val="22"/>
          <w:sz w:val="24"/>
        </w:rPr>
        <w:t>12</w:t>
      </w:r>
      <w:r w:rsidRPr="00625197">
        <w:rPr>
          <w:rFonts w:cs="Times New Roman"/>
          <w:snapToGrid w:val="0"/>
          <w:kern w:val="22"/>
          <w:sz w:val="24"/>
        </w:rPr>
        <w:t>月</w:t>
      </w:r>
      <w:r w:rsidRPr="00625197">
        <w:rPr>
          <w:rFonts w:cs="Times New Roman"/>
          <w:snapToGrid w:val="0"/>
          <w:kern w:val="22"/>
          <w:sz w:val="24"/>
        </w:rPr>
        <w:t>7</w:t>
      </w:r>
      <w:r w:rsidRPr="00625197">
        <w:rPr>
          <w:rFonts w:cs="Times New Roman"/>
          <w:snapToGrid w:val="0"/>
          <w:kern w:val="22"/>
          <w:sz w:val="24"/>
        </w:rPr>
        <w:t>日至</w:t>
      </w:r>
      <w:r w:rsidRPr="00625197">
        <w:rPr>
          <w:rFonts w:cs="Times New Roman"/>
          <w:snapToGrid w:val="0"/>
          <w:kern w:val="22"/>
          <w:sz w:val="24"/>
        </w:rPr>
        <w:t>19</w:t>
      </w:r>
      <w:r w:rsidRPr="00625197">
        <w:rPr>
          <w:rFonts w:cs="Times New Roman"/>
          <w:snapToGrid w:val="0"/>
          <w:kern w:val="22"/>
          <w:sz w:val="24"/>
        </w:rPr>
        <w:t>日，加拿大蒙特利尔</w:t>
      </w:r>
    </w:p>
    <w:p w14:paraId="1D298BF3" w14:textId="09A8DA26" w:rsidR="00625197" w:rsidRPr="00D372CA" w:rsidRDefault="00625197" w:rsidP="00625197">
      <w:pPr>
        <w:rPr>
          <w:rFonts w:cs="Times New Roman"/>
          <w:sz w:val="24"/>
        </w:rPr>
      </w:pPr>
      <w:r>
        <w:rPr>
          <w:rFonts w:cs="Times New Roman" w:hint="eastAsia"/>
          <w:snapToGrid w:val="0"/>
          <w:kern w:val="22"/>
          <w:sz w:val="24"/>
        </w:rPr>
        <w:t>议程项目</w:t>
      </w:r>
      <w:r>
        <w:rPr>
          <w:rFonts w:cs="Times New Roman" w:hint="eastAsia"/>
          <w:snapToGrid w:val="0"/>
          <w:kern w:val="22"/>
          <w:sz w:val="24"/>
        </w:rPr>
        <w:t>1</w:t>
      </w:r>
      <w:r w:rsidR="00F56BEE">
        <w:rPr>
          <w:rFonts w:cs="Times New Roman"/>
          <w:snapToGrid w:val="0"/>
          <w:kern w:val="22"/>
          <w:sz w:val="24"/>
        </w:rPr>
        <w:t>2</w:t>
      </w:r>
    </w:p>
    <w:p w14:paraId="4F3E79DB" w14:textId="1A8272FA" w:rsidR="00A70388" w:rsidRDefault="00A70388" w:rsidP="00A70388">
      <w:pPr>
        <w:tabs>
          <w:tab w:val="left" w:pos="720"/>
        </w:tabs>
        <w:spacing w:line="240" w:lineRule="atLeast"/>
        <w:jc w:val="center"/>
        <w:rPr>
          <w:rFonts w:ascii="SimSun" w:eastAsia="SimHei" w:hAnsi="SimSun" w:cs="Arial"/>
          <w:color w:val="000000"/>
          <w:sz w:val="28"/>
          <w:szCs w:val="28"/>
          <w:lang w:val="en-US"/>
        </w:rPr>
      </w:pPr>
      <w:bookmarkStart w:id="3" w:name="_Ref314474052"/>
    </w:p>
    <w:p w14:paraId="7775F36D" w14:textId="571CCFEA" w:rsidR="00F56BEE" w:rsidRDefault="00F56BEE" w:rsidP="00A70388">
      <w:pPr>
        <w:tabs>
          <w:tab w:val="left" w:pos="720"/>
        </w:tabs>
        <w:spacing w:line="240" w:lineRule="atLeast"/>
        <w:jc w:val="center"/>
        <w:rPr>
          <w:rFonts w:ascii="SimHei" w:eastAsia="SimHei" w:hAnsi="SimHei"/>
          <w:sz w:val="28"/>
          <w:szCs w:val="28"/>
        </w:rPr>
      </w:pPr>
      <w:r>
        <w:rPr>
          <w:rFonts w:ascii="SimHei" w:eastAsia="SimHei" w:hAnsi="SimHei" w:hint="eastAsia"/>
          <w:sz w:val="28"/>
          <w:szCs w:val="28"/>
        </w:rPr>
        <w:t>获取和惠益分享名古屋议定书缔约方通过的决定</w:t>
      </w:r>
    </w:p>
    <w:p w14:paraId="076125B8" w14:textId="34F0B1ED" w:rsidR="00F56BEE" w:rsidRDefault="00F56BEE" w:rsidP="00A70388">
      <w:pPr>
        <w:tabs>
          <w:tab w:val="left" w:pos="720"/>
        </w:tabs>
        <w:spacing w:line="240" w:lineRule="atLeast"/>
        <w:jc w:val="center"/>
        <w:rPr>
          <w:rFonts w:ascii="SimHei" w:eastAsia="SimHei" w:hAnsi="SimHei"/>
          <w:sz w:val="28"/>
          <w:szCs w:val="28"/>
        </w:rPr>
      </w:pPr>
    </w:p>
    <w:p w14:paraId="10E69FC7" w14:textId="0DBF63E4" w:rsidR="00F56BEE" w:rsidRPr="00F56BEE" w:rsidRDefault="0085355B" w:rsidP="00AD71AB">
      <w:pPr>
        <w:tabs>
          <w:tab w:val="left" w:pos="720"/>
        </w:tabs>
        <w:spacing w:line="240" w:lineRule="atLeast"/>
        <w:jc w:val="center"/>
        <w:rPr>
          <w:rFonts w:cs="Times New Roman"/>
          <w:b/>
          <w:bCs/>
          <w:sz w:val="24"/>
        </w:rPr>
      </w:pPr>
      <w:sdt>
        <w:sdtPr>
          <w:rPr>
            <w:rFonts w:cs="Times New Roman" w:hint="eastAsia"/>
            <w:b/>
            <w:bCs/>
            <w:sz w:val="24"/>
          </w:rPr>
          <w:alias w:val="Title"/>
          <w:tag w:val=""/>
          <w:id w:val="772832786"/>
          <w:placeholder>
            <w:docPart w:val="5B7BC1A71ECD4FB9828305EA619FB2F9"/>
          </w:placeholder>
          <w:dataBinding w:prefixMappings="xmlns:ns0='http://purl.org/dc/elements/1.1/' xmlns:ns1='http://schemas.openxmlformats.org/package/2006/metadata/core-properties' " w:xpath="/ns1:coreProperties[1]/ns0:title[1]" w:storeItemID="{6C3C8BC8-F283-45AE-878A-BAB7291924A1}"/>
          <w:text/>
        </w:sdtPr>
        <w:sdtEndPr/>
        <w:sdtContent>
          <w:r w:rsidR="00F56BEE" w:rsidRPr="00F56BEE">
            <w:rPr>
              <w:rFonts w:cs="Times New Roman" w:hint="eastAsia"/>
              <w:b/>
              <w:bCs/>
              <w:sz w:val="24"/>
            </w:rPr>
            <w:t xml:space="preserve">NP-4/9. </w:t>
          </w:r>
          <w:r w:rsidR="00F56BEE" w:rsidRPr="00F56BEE">
            <w:rPr>
              <w:rFonts w:cs="Times New Roman" w:hint="eastAsia"/>
              <w:b/>
              <w:bCs/>
              <w:sz w:val="24"/>
            </w:rPr>
            <w:t>审查《公约》及其议定书下</w:t>
          </w:r>
          <w:r w:rsidR="00FB15F3">
            <w:rPr>
              <w:rFonts w:cs="Times New Roman" w:hint="eastAsia"/>
              <w:b/>
              <w:bCs/>
              <w:sz w:val="24"/>
            </w:rPr>
            <w:t>的结构和</w:t>
          </w:r>
          <w:r w:rsidR="00F56BEE" w:rsidRPr="00F56BEE">
            <w:rPr>
              <w:rFonts w:cs="Times New Roman" w:hint="eastAsia"/>
              <w:b/>
              <w:bCs/>
              <w:sz w:val="24"/>
            </w:rPr>
            <w:t>进程的成效</w:t>
          </w:r>
        </w:sdtContent>
      </w:sdt>
    </w:p>
    <w:p w14:paraId="7D09B14B" w14:textId="77777777" w:rsidR="00F56BEE" w:rsidRDefault="00F56BEE" w:rsidP="00F56BEE">
      <w:pPr>
        <w:tabs>
          <w:tab w:val="left" w:pos="720"/>
        </w:tabs>
        <w:spacing w:line="240" w:lineRule="atLeast"/>
        <w:jc w:val="left"/>
        <w:rPr>
          <w:rFonts w:ascii="SimHei" w:eastAsia="SimHei" w:hAnsi="SimHei"/>
          <w:sz w:val="28"/>
          <w:szCs w:val="28"/>
        </w:rPr>
      </w:pPr>
    </w:p>
    <w:p w14:paraId="09C426BF" w14:textId="0C4F2437" w:rsidR="005941C6" w:rsidRDefault="00625197" w:rsidP="00DA6F55">
      <w:pPr>
        <w:pStyle w:val="bodytextnoindent"/>
        <w:snapToGrid w:val="0"/>
        <w:spacing w:line="240" w:lineRule="atLeast"/>
        <w:ind w:firstLine="490"/>
        <w:rPr>
          <w:rFonts w:ascii="SimSun" w:hAnsi="SimSun" w:cs="SimSun"/>
          <w:sz w:val="24"/>
          <w:szCs w:val="24"/>
        </w:rPr>
      </w:pPr>
      <w:r w:rsidRPr="00625197">
        <w:rPr>
          <w:rFonts w:ascii="KaiTi" w:eastAsia="KaiTi" w:hAnsi="KaiTi" w:cs="SimSun"/>
          <w:bCs/>
          <w:sz w:val="24"/>
          <w:szCs w:val="24"/>
        </w:rPr>
        <w:t>作为名古屋议定书缔约方大会</w:t>
      </w:r>
      <w:r w:rsidRPr="00625197">
        <w:rPr>
          <w:rFonts w:ascii="KaiTi" w:eastAsia="KaiTi" w:hAnsi="KaiTi" w:cs="SimSun" w:hint="eastAsia"/>
          <w:bCs/>
          <w:sz w:val="24"/>
          <w:szCs w:val="24"/>
        </w:rPr>
        <w:t>，</w:t>
      </w:r>
    </w:p>
    <w:p w14:paraId="67603973" w14:textId="7E36B711" w:rsidR="00DA3EF3" w:rsidRPr="00DA6F55" w:rsidRDefault="00DA3EF3" w:rsidP="00DA6F55">
      <w:pPr>
        <w:pStyle w:val="bodytextnoindent"/>
        <w:numPr>
          <w:ilvl w:val="0"/>
          <w:numId w:val="37"/>
        </w:numPr>
        <w:snapToGrid w:val="0"/>
        <w:spacing w:line="240" w:lineRule="atLeast"/>
        <w:ind w:left="0" w:firstLine="490"/>
        <w:jc w:val="center"/>
        <w:rPr>
          <w:rFonts w:cs="Times New Roman"/>
          <w:b/>
          <w:bCs/>
          <w:sz w:val="24"/>
          <w:szCs w:val="24"/>
        </w:rPr>
      </w:pPr>
      <w:r w:rsidRPr="00DA6F55">
        <w:rPr>
          <w:rFonts w:cs="Times New Roman"/>
          <w:b/>
          <w:bCs/>
          <w:sz w:val="24"/>
          <w:szCs w:val="24"/>
        </w:rPr>
        <w:t>同时举行会议的经验</w:t>
      </w:r>
    </w:p>
    <w:p w14:paraId="7188DE52" w14:textId="0A25F01A" w:rsidR="00DA3EF3" w:rsidRPr="004E0B9A" w:rsidRDefault="00DA3EF3" w:rsidP="00DA6F55">
      <w:pPr>
        <w:pStyle w:val="bodytextnoindent"/>
        <w:snapToGrid w:val="0"/>
        <w:spacing w:line="240" w:lineRule="atLeast"/>
        <w:ind w:firstLine="490"/>
        <w:rPr>
          <w:rFonts w:cs="Times New Roman"/>
          <w:sz w:val="24"/>
          <w:szCs w:val="24"/>
        </w:rPr>
      </w:pPr>
      <w:r w:rsidRPr="004E0B9A">
        <w:rPr>
          <w:rFonts w:eastAsia="KaiTi" w:cs="Times New Roman"/>
          <w:sz w:val="24"/>
          <w:szCs w:val="24"/>
        </w:rPr>
        <w:t>回顾</w:t>
      </w:r>
      <w:r w:rsidRPr="004E0B9A">
        <w:rPr>
          <w:rFonts w:cs="Times New Roman"/>
          <w:sz w:val="24"/>
          <w:szCs w:val="24"/>
        </w:rPr>
        <w:t>第</w:t>
      </w:r>
      <w:r w:rsidR="004E0B9A" w:rsidRPr="004E0B9A">
        <w:rPr>
          <w:rFonts w:cs="Times New Roman"/>
          <w:kern w:val="22"/>
          <w:sz w:val="24"/>
          <w:szCs w:val="24"/>
          <w14:cntxtAlts/>
        </w:rPr>
        <w:t>NP-1/12</w:t>
      </w:r>
      <w:r w:rsidRPr="004E0B9A">
        <w:rPr>
          <w:rFonts w:cs="Times New Roman"/>
          <w:sz w:val="24"/>
          <w:szCs w:val="24"/>
        </w:rPr>
        <w:t>、</w:t>
      </w:r>
      <w:r w:rsidR="004E0B9A" w:rsidRPr="004E0B9A">
        <w:rPr>
          <w:rFonts w:cs="Times New Roman"/>
          <w:kern w:val="22"/>
          <w:sz w:val="24"/>
          <w:szCs w:val="24"/>
          <w14:cntxtAlts/>
        </w:rPr>
        <w:t>NP-2/12</w:t>
      </w:r>
      <w:r w:rsidR="00C30D2C" w:rsidRPr="004E0B9A">
        <w:rPr>
          <w:rFonts w:cs="Times New Roman"/>
          <w:sz w:val="24"/>
          <w:szCs w:val="24"/>
        </w:rPr>
        <w:t>和</w:t>
      </w:r>
      <w:r w:rsidR="004E0B9A" w:rsidRPr="004E0B9A">
        <w:rPr>
          <w:rFonts w:cs="Times New Roman"/>
          <w:kern w:val="22"/>
          <w:sz w:val="24"/>
          <w:szCs w:val="24"/>
          <w14:cntxtAlts/>
        </w:rPr>
        <w:t>NP-3/10</w:t>
      </w:r>
      <w:r w:rsidRPr="004E0B9A">
        <w:rPr>
          <w:rFonts w:cs="Times New Roman"/>
          <w:sz w:val="24"/>
          <w:szCs w:val="24"/>
        </w:rPr>
        <w:t>号决定，</w:t>
      </w:r>
    </w:p>
    <w:p w14:paraId="2AC5DF0F" w14:textId="77777777" w:rsidR="00DA3EF3" w:rsidRPr="00625197" w:rsidRDefault="00DA3EF3" w:rsidP="00DA6F55">
      <w:pPr>
        <w:pStyle w:val="bodytextnoindent"/>
        <w:snapToGrid w:val="0"/>
        <w:spacing w:line="240" w:lineRule="atLeast"/>
        <w:ind w:firstLine="490"/>
        <w:rPr>
          <w:rFonts w:cs="Times New Roman"/>
          <w:sz w:val="24"/>
          <w:szCs w:val="24"/>
        </w:rPr>
      </w:pPr>
      <w:r w:rsidRPr="00625197">
        <w:rPr>
          <w:rFonts w:eastAsia="KaiTi" w:cs="Times New Roman"/>
          <w:sz w:val="24"/>
          <w:szCs w:val="24"/>
        </w:rPr>
        <w:t>审查了</w:t>
      </w:r>
      <w:r w:rsidRPr="00625197">
        <w:rPr>
          <w:rFonts w:cs="Times New Roman"/>
          <w:sz w:val="24"/>
          <w:szCs w:val="24"/>
        </w:rPr>
        <w:t>同时举行公约缔约方大会、作为卡塔赫纳议定书缔约方会议的缔约方大会、作为名古屋议定书缔约方会议的缔约方大会会议的经验，审查所用标准系先前商定，</w:t>
      </w:r>
    </w:p>
    <w:p w14:paraId="040B1240" w14:textId="1A1937DB" w:rsidR="00DA3EF3" w:rsidRPr="00625197" w:rsidRDefault="00DA3EF3" w:rsidP="00DA6F55">
      <w:pPr>
        <w:pStyle w:val="bodytextnoindent"/>
        <w:snapToGrid w:val="0"/>
        <w:spacing w:line="240" w:lineRule="atLeast"/>
        <w:ind w:firstLine="490"/>
        <w:rPr>
          <w:rFonts w:cs="Times New Roman"/>
          <w:sz w:val="24"/>
          <w:szCs w:val="24"/>
        </w:rPr>
      </w:pPr>
      <w:r w:rsidRPr="00625197">
        <w:rPr>
          <w:rFonts w:eastAsia="KaiTi" w:cs="Times New Roman"/>
          <w:sz w:val="24"/>
          <w:szCs w:val="24"/>
        </w:rPr>
        <w:t>考虑到</w:t>
      </w:r>
      <w:r w:rsidRPr="00625197">
        <w:rPr>
          <w:rFonts w:cs="Times New Roman"/>
          <w:sz w:val="24"/>
          <w:szCs w:val="24"/>
        </w:rPr>
        <w:t>执行秘书在审查同时举行公约缔约方大会会议和议定书缔约方会议的经验的说明中汇总和介绍的参加</w:t>
      </w:r>
      <w:r w:rsidRPr="00625197">
        <w:rPr>
          <w:rFonts w:cs="Times New Roman"/>
          <w:sz w:val="24"/>
          <w:szCs w:val="24"/>
        </w:rPr>
        <w:t>2016</w:t>
      </w:r>
      <w:r w:rsidRPr="00625197">
        <w:rPr>
          <w:rFonts w:cs="Times New Roman"/>
          <w:sz w:val="24"/>
          <w:szCs w:val="24"/>
        </w:rPr>
        <w:t>年和</w:t>
      </w:r>
      <w:r w:rsidRPr="00625197">
        <w:rPr>
          <w:rFonts w:cs="Times New Roman"/>
          <w:sz w:val="24"/>
          <w:szCs w:val="24"/>
        </w:rPr>
        <w:t>2018</w:t>
      </w:r>
      <w:r w:rsidRPr="00625197">
        <w:rPr>
          <w:rFonts w:cs="Times New Roman"/>
          <w:sz w:val="24"/>
          <w:szCs w:val="24"/>
        </w:rPr>
        <w:t>年同时举行的会议的缔约方和观察员的意见</w:t>
      </w:r>
      <w:r w:rsidR="00B11F41" w:rsidRPr="00625197">
        <w:rPr>
          <w:rStyle w:val="FootnoteReference"/>
          <w:sz w:val="24"/>
          <w:szCs w:val="24"/>
          <w:u w:val="none"/>
          <w:vertAlign w:val="superscript"/>
        </w:rPr>
        <w:footnoteReference w:id="1"/>
      </w:r>
      <w:r w:rsidR="00B11F41" w:rsidRPr="00625197">
        <w:rPr>
          <w:rFonts w:cs="Times New Roman"/>
          <w:sz w:val="24"/>
          <w:szCs w:val="24"/>
        </w:rPr>
        <w:t xml:space="preserve"> </w:t>
      </w:r>
      <w:r w:rsidRPr="00625197">
        <w:rPr>
          <w:rFonts w:cs="Times New Roman"/>
          <w:sz w:val="24"/>
          <w:szCs w:val="24"/>
        </w:rPr>
        <w:t xml:space="preserve"> </w:t>
      </w:r>
      <w:r w:rsidRPr="00625197">
        <w:rPr>
          <w:rFonts w:cs="Times New Roman"/>
          <w:sz w:val="24"/>
          <w:szCs w:val="24"/>
        </w:rPr>
        <w:t>，</w:t>
      </w:r>
      <w:r w:rsidRPr="00625197">
        <w:rPr>
          <w:rFonts w:cs="Times New Roman"/>
          <w:sz w:val="24"/>
          <w:szCs w:val="24"/>
        </w:rPr>
        <w:t xml:space="preserve"> </w:t>
      </w:r>
    </w:p>
    <w:p w14:paraId="37C7E5E3" w14:textId="5A32DD4D" w:rsidR="00DA3EF3" w:rsidRPr="009B0D8B" w:rsidRDefault="00BD1845" w:rsidP="00DA6F55">
      <w:pPr>
        <w:pStyle w:val="bodytextnoindent"/>
        <w:snapToGrid w:val="0"/>
        <w:spacing w:line="240" w:lineRule="atLeast"/>
        <w:ind w:firstLine="490"/>
        <w:rPr>
          <w:rFonts w:ascii="SimSun" w:hAnsi="SimSun" w:cs="SimSun"/>
          <w:sz w:val="24"/>
          <w:szCs w:val="24"/>
        </w:rPr>
      </w:pPr>
      <w:r w:rsidRPr="00625197">
        <w:rPr>
          <w:rFonts w:cs="Times New Roman"/>
          <w:sz w:val="24"/>
          <w:szCs w:val="24"/>
        </w:rPr>
        <w:t>1.</w:t>
      </w:r>
      <w:r w:rsidRPr="00625197">
        <w:rPr>
          <w:rFonts w:cs="Times New Roman"/>
          <w:sz w:val="24"/>
          <w:szCs w:val="24"/>
        </w:rPr>
        <w:tab/>
      </w:r>
      <w:r w:rsidR="00DA3EF3" w:rsidRPr="00625197">
        <w:rPr>
          <w:rFonts w:eastAsia="KaiTi" w:cs="Times New Roman"/>
          <w:sz w:val="24"/>
          <w:szCs w:val="24"/>
        </w:rPr>
        <w:t>满意地注意到</w:t>
      </w:r>
      <w:r w:rsidR="007D784E" w:rsidRPr="00625197">
        <w:rPr>
          <w:rFonts w:cs="Times New Roman"/>
          <w:sz w:val="24"/>
          <w:szCs w:val="24"/>
        </w:rPr>
        <w:t>认为</w:t>
      </w:r>
      <w:r w:rsidR="00DA3EF3" w:rsidRPr="00625197">
        <w:rPr>
          <w:rFonts w:cs="Times New Roman"/>
          <w:sz w:val="24"/>
          <w:szCs w:val="24"/>
        </w:rPr>
        <w:t>同时举行会议总体上增强了《公约》及其各议定书一体化，</w:t>
      </w:r>
      <w:r w:rsidR="00DA3EF3" w:rsidRPr="009B0D8B">
        <w:rPr>
          <w:rFonts w:ascii="SimSun" w:hAnsi="SimSun" w:cs="SimSun" w:hint="eastAsia"/>
          <w:sz w:val="24"/>
          <w:szCs w:val="24"/>
        </w:rPr>
        <w:t>改进了国家联络点之间的协商、</w:t>
      </w:r>
      <w:proofErr w:type="gramStart"/>
      <w:r w:rsidR="00DA3EF3" w:rsidRPr="009B0D8B">
        <w:rPr>
          <w:rFonts w:ascii="SimSun" w:hAnsi="SimSun" w:cs="SimSun" w:hint="eastAsia"/>
          <w:sz w:val="24"/>
          <w:szCs w:val="24"/>
        </w:rPr>
        <w:t>协调和协同作用；</w:t>
      </w:r>
      <w:proofErr w:type="gramEnd"/>
    </w:p>
    <w:p w14:paraId="0ACAF7A1" w14:textId="2238DCAF" w:rsidR="00DA3EF3" w:rsidRPr="009B0D8B" w:rsidRDefault="007D784E" w:rsidP="00DA6F55">
      <w:pPr>
        <w:pStyle w:val="bodytextnoindent"/>
        <w:snapToGrid w:val="0"/>
        <w:spacing w:line="240" w:lineRule="atLeast"/>
        <w:ind w:firstLine="490"/>
        <w:rPr>
          <w:rFonts w:ascii="SimSun" w:hAnsi="SimSun" w:cs="SimSun"/>
          <w:sz w:val="24"/>
          <w:szCs w:val="24"/>
        </w:rPr>
      </w:pPr>
      <w:r>
        <w:rPr>
          <w:rFonts w:ascii="SimSun" w:hAnsi="SimSun" w:cs="SimSun" w:hint="eastAsia"/>
          <w:sz w:val="24"/>
          <w:szCs w:val="24"/>
        </w:rPr>
        <w:t>2</w:t>
      </w:r>
      <w:r>
        <w:rPr>
          <w:rFonts w:ascii="SimSun" w:hAnsi="SimSun" w:cs="SimSun"/>
          <w:sz w:val="24"/>
          <w:szCs w:val="24"/>
        </w:rPr>
        <w:t>.</w:t>
      </w:r>
      <w:r>
        <w:rPr>
          <w:rFonts w:ascii="SimSun" w:hAnsi="SimSun" w:cs="SimSun"/>
          <w:sz w:val="24"/>
          <w:szCs w:val="24"/>
        </w:rPr>
        <w:tab/>
      </w:r>
      <w:r w:rsidR="00DA3EF3" w:rsidRPr="007D784E">
        <w:rPr>
          <w:rFonts w:ascii="KaiTi" w:eastAsia="KaiTi" w:hAnsi="KaiTi" w:cs="SimSun" w:hint="eastAsia"/>
          <w:sz w:val="24"/>
          <w:szCs w:val="24"/>
        </w:rPr>
        <w:t>注意到</w:t>
      </w:r>
      <w:r w:rsidR="00DA3EF3" w:rsidRPr="009B0D8B">
        <w:rPr>
          <w:rFonts w:ascii="SimSun" w:hAnsi="SimSun" w:cs="SimSun" w:hint="eastAsia"/>
          <w:sz w:val="24"/>
          <w:szCs w:val="24"/>
        </w:rPr>
        <w:t>认为大多数标准已经达到或部分达到，需要进一步改进同时举行会议的运作，</w:t>
      </w:r>
      <w:proofErr w:type="gramStart"/>
      <w:r w:rsidR="00DA3EF3" w:rsidRPr="009B0D8B">
        <w:rPr>
          <w:rFonts w:ascii="SimSun" w:hAnsi="SimSun" w:cs="SimSun" w:hint="eastAsia"/>
          <w:sz w:val="24"/>
          <w:szCs w:val="24"/>
        </w:rPr>
        <w:t>特别是改进议定书缔约方会议的成果和成效；</w:t>
      </w:r>
      <w:proofErr w:type="gramEnd"/>
      <w:r w:rsidR="00C3732A">
        <w:rPr>
          <w:rFonts w:ascii="SimSun" w:hAnsi="SimSun" w:cs="SimSun" w:hint="eastAsia"/>
          <w:sz w:val="24"/>
          <w:szCs w:val="24"/>
        </w:rPr>
        <w:t xml:space="preserve"> </w:t>
      </w:r>
    </w:p>
    <w:p w14:paraId="278A9DE0" w14:textId="6A3A7872" w:rsidR="00DA3EF3" w:rsidRPr="009B0D8B" w:rsidRDefault="00A801C4" w:rsidP="00DA6F55">
      <w:pPr>
        <w:pStyle w:val="bodytextnoindent"/>
        <w:snapToGrid w:val="0"/>
        <w:spacing w:line="240" w:lineRule="atLeast"/>
        <w:ind w:firstLine="490"/>
        <w:rPr>
          <w:rFonts w:ascii="SimSun" w:hAnsi="SimSun" w:cs="SimSun"/>
          <w:sz w:val="24"/>
          <w:szCs w:val="24"/>
        </w:rPr>
      </w:pPr>
      <w:r>
        <w:rPr>
          <w:rFonts w:ascii="SimSun" w:hAnsi="SimSun" w:cs="SimSun" w:hint="eastAsia"/>
          <w:sz w:val="24"/>
          <w:szCs w:val="24"/>
        </w:rPr>
        <w:t>3</w:t>
      </w:r>
      <w:r>
        <w:rPr>
          <w:rFonts w:ascii="SimSun" w:hAnsi="SimSun" w:cs="SimSun"/>
          <w:sz w:val="24"/>
          <w:szCs w:val="24"/>
        </w:rPr>
        <w:t>.</w:t>
      </w:r>
      <w:r>
        <w:rPr>
          <w:rFonts w:ascii="SimSun" w:hAnsi="SimSun" w:cs="SimSun"/>
          <w:sz w:val="24"/>
          <w:szCs w:val="24"/>
        </w:rPr>
        <w:tab/>
      </w:r>
      <w:r w:rsidR="00DA3EF3" w:rsidRPr="00A801C4">
        <w:rPr>
          <w:rFonts w:ascii="KaiTi" w:eastAsia="KaiTi" w:hAnsi="KaiTi" w:cs="SimSun" w:hint="eastAsia"/>
          <w:sz w:val="24"/>
          <w:szCs w:val="24"/>
        </w:rPr>
        <w:t>重申</w:t>
      </w:r>
      <w:r w:rsidR="00DA3EF3" w:rsidRPr="009B0D8B">
        <w:rPr>
          <w:rFonts w:ascii="SimSun" w:hAnsi="SimSun" w:cs="SimSun" w:hint="eastAsia"/>
          <w:sz w:val="24"/>
          <w:szCs w:val="24"/>
        </w:rPr>
        <w:t>必须确保发展中国家缔约方，特别是其中</w:t>
      </w:r>
      <w:r w:rsidR="00FB15F3">
        <w:rPr>
          <w:rFonts w:ascii="SimSun" w:hAnsi="SimSun" w:cs="SimSun" w:hint="eastAsia"/>
          <w:sz w:val="24"/>
          <w:szCs w:val="24"/>
        </w:rPr>
        <w:t>的</w:t>
      </w:r>
      <w:r w:rsidR="00DA3EF3" w:rsidRPr="009B0D8B">
        <w:rPr>
          <w:rFonts w:ascii="SimSun" w:hAnsi="SimSun" w:cs="SimSun" w:hint="eastAsia"/>
          <w:sz w:val="24"/>
          <w:szCs w:val="24"/>
        </w:rPr>
        <w:t>最不发达国家和小岛屿发展中国家以及经济转型国家的代表充分和有效参与同时举行的会议，尤其是必须通过提供资金确保代表充分参加议定书缔约方会议，</w:t>
      </w:r>
      <w:r w:rsidR="00FB15F3">
        <w:rPr>
          <w:rFonts w:ascii="SimSun" w:hAnsi="SimSun" w:cs="SimSun" w:hint="eastAsia"/>
          <w:sz w:val="24"/>
          <w:szCs w:val="24"/>
        </w:rPr>
        <w:t>并</w:t>
      </w:r>
      <w:r w:rsidR="00DA3EF3" w:rsidRPr="009B0D8B">
        <w:rPr>
          <w:rFonts w:ascii="SimSun" w:hAnsi="SimSun" w:cs="SimSun" w:hint="eastAsia"/>
          <w:sz w:val="24"/>
          <w:szCs w:val="24"/>
        </w:rPr>
        <w:t>在这方面回顾第14/</w:t>
      </w:r>
      <w:proofErr w:type="gramStart"/>
      <w:r w:rsidR="00DA3EF3" w:rsidRPr="009B0D8B">
        <w:rPr>
          <w:rFonts w:ascii="SimSun" w:hAnsi="SimSun" w:cs="SimSun" w:hint="eastAsia"/>
          <w:sz w:val="24"/>
          <w:szCs w:val="24"/>
        </w:rPr>
        <w:t>37号决定第36段至第46段；</w:t>
      </w:r>
      <w:proofErr w:type="gramEnd"/>
    </w:p>
    <w:p w14:paraId="0BD771AC" w14:textId="081D099E" w:rsidR="00DA3EF3" w:rsidRPr="009B0D8B" w:rsidRDefault="00535A78" w:rsidP="00DA6F55">
      <w:pPr>
        <w:pStyle w:val="bodytextnoindent"/>
        <w:snapToGrid w:val="0"/>
        <w:spacing w:line="240" w:lineRule="atLeast"/>
        <w:ind w:firstLine="490"/>
        <w:rPr>
          <w:rFonts w:ascii="SimSun" w:hAnsi="SimSun" w:cs="SimSun"/>
          <w:sz w:val="24"/>
          <w:szCs w:val="24"/>
        </w:rPr>
      </w:pPr>
      <w:r>
        <w:rPr>
          <w:rFonts w:ascii="SimSun" w:hAnsi="SimSun" w:cs="SimSun" w:hint="eastAsia"/>
          <w:sz w:val="24"/>
          <w:szCs w:val="24"/>
        </w:rPr>
        <w:t>4</w:t>
      </w:r>
      <w:r>
        <w:rPr>
          <w:rFonts w:ascii="SimSun" w:hAnsi="SimSun" w:cs="SimSun"/>
          <w:sz w:val="24"/>
          <w:szCs w:val="24"/>
        </w:rPr>
        <w:t>.</w:t>
      </w:r>
      <w:r>
        <w:rPr>
          <w:rFonts w:ascii="SimSun" w:hAnsi="SimSun" w:cs="SimSun"/>
          <w:sz w:val="24"/>
          <w:szCs w:val="24"/>
        </w:rPr>
        <w:tab/>
      </w:r>
      <w:r w:rsidR="00DA3EF3" w:rsidRPr="00535A78">
        <w:rPr>
          <w:rFonts w:ascii="KaiTi" w:eastAsia="KaiTi" w:hAnsi="KaiTi" w:cs="SimSun" w:hint="eastAsia"/>
          <w:sz w:val="24"/>
          <w:szCs w:val="24"/>
        </w:rPr>
        <w:t>请</w:t>
      </w:r>
      <w:r w:rsidR="00DA3EF3" w:rsidRPr="009B0D8B">
        <w:rPr>
          <w:rFonts w:ascii="SimSun" w:hAnsi="SimSun" w:cs="SimSun" w:hint="eastAsia"/>
          <w:sz w:val="24"/>
          <w:szCs w:val="24"/>
        </w:rPr>
        <w:t>执行秘书与主席团协商，根据迄今取得的经验以及缔约方和观察员提出的意见，</w:t>
      </w:r>
      <w:proofErr w:type="gramStart"/>
      <w:r w:rsidR="00DA3EF3" w:rsidRPr="009B0D8B">
        <w:rPr>
          <w:rFonts w:ascii="SimSun" w:hAnsi="SimSun" w:cs="SimSun" w:hint="eastAsia"/>
          <w:sz w:val="24"/>
          <w:szCs w:val="24"/>
        </w:rPr>
        <w:t>进一步改进未来同时举行会议的规划和组织；</w:t>
      </w:r>
      <w:proofErr w:type="gramEnd"/>
    </w:p>
    <w:p w14:paraId="6330780C" w14:textId="636DD858" w:rsidR="00DA3EF3" w:rsidRPr="00DA6F55" w:rsidRDefault="00DA3EF3" w:rsidP="00625197">
      <w:pPr>
        <w:pStyle w:val="bodytextnoindent"/>
        <w:snapToGrid w:val="0"/>
        <w:spacing w:line="240" w:lineRule="atLeast"/>
        <w:jc w:val="center"/>
        <w:rPr>
          <w:rFonts w:cs="Times New Roman"/>
          <w:b/>
          <w:bCs/>
          <w:sz w:val="24"/>
          <w:szCs w:val="24"/>
        </w:rPr>
      </w:pPr>
      <w:r w:rsidRPr="00DA6F55">
        <w:rPr>
          <w:rFonts w:cs="Times New Roman"/>
          <w:b/>
          <w:bCs/>
          <w:sz w:val="24"/>
          <w:szCs w:val="24"/>
        </w:rPr>
        <w:t xml:space="preserve">B. </w:t>
      </w:r>
      <w:r w:rsidR="00DA6F55">
        <w:rPr>
          <w:rFonts w:cs="Times New Roman"/>
          <w:b/>
          <w:bCs/>
          <w:sz w:val="24"/>
          <w:szCs w:val="24"/>
        </w:rPr>
        <w:t xml:space="preserve"> </w:t>
      </w:r>
      <w:r w:rsidRPr="00DA6F55">
        <w:rPr>
          <w:rFonts w:cs="Times New Roman"/>
          <w:b/>
          <w:bCs/>
          <w:sz w:val="24"/>
          <w:szCs w:val="24"/>
        </w:rPr>
        <w:t>虚拟会议的经验</w:t>
      </w:r>
    </w:p>
    <w:p w14:paraId="515FD1C8" w14:textId="56EC77A0" w:rsidR="00DA3EF3" w:rsidRPr="009B0D8B" w:rsidRDefault="00DA3EF3" w:rsidP="00DA6F55">
      <w:pPr>
        <w:pStyle w:val="bodytextnoindent"/>
        <w:snapToGrid w:val="0"/>
        <w:spacing w:line="240" w:lineRule="atLeast"/>
        <w:ind w:firstLine="490"/>
        <w:rPr>
          <w:rFonts w:ascii="SimSun" w:hAnsi="SimSun" w:cs="SimSun"/>
          <w:sz w:val="24"/>
          <w:szCs w:val="24"/>
        </w:rPr>
      </w:pPr>
      <w:r w:rsidRPr="00540E05">
        <w:rPr>
          <w:rFonts w:ascii="KaiTi" w:eastAsia="KaiTi" w:hAnsi="KaiTi" w:cs="SimSun" w:hint="eastAsia"/>
          <w:sz w:val="24"/>
          <w:szCs w:val="24"/>
        </w:rPr>
        <w:lastRenderedPageBreak/>
        <w:t>认识到</w:t>
      </w:r>
      <w:r w:rsidRPr="009B0D8B">
        <w:rPr>
          <w:rFonts w:ascii="SimSun" w:hAnsi="SimSun" w:cs="SimSun" w:hint="eastAsia"/>
          <w:sz w:val="24"/>
          <w:szCs w:val="24"/>
        </w:rPr>
        <w:t>由于2020年3月以来</w:t>
      </w:r>
      <w:r w:rsidRPr="003049EC">
        <w:rPr>
          <w:rFonts w:cs="Times New Roman"/>
          <w:sz w:val="24"/>
          <w:szCs w:val="24"/>
        </w:rPr>
        <w:t>COVID-19</w:t>
      </w:r>
      <w:r w:rsidRPr="009B0D8B">
        <w:rPr>
          <w:rFonts w:ascii="SimSun" w:hAnsi="SimSun" w:cs="SimSun" w:hint="eastAsia"/>
          <w:sz w:val="24"/>
          <w:szCs w:val="24"/>
        </w:rPr>
        <w:t>大流行而实施的限制，面对面会议变得不切</w:t>
      </w:r>
      <w:r w:rsidR="00DA6F55">
        <w:rPr>
          <w:rFonts w:ascii="SimSun" w:hAnsi="SimSun" w:cs="SimSun" w:hint="eastAsia"/>
          <w:sz w:val="24"/>
          <w:szCs w:val="24"/>
        </w:rPr>
        <w:t xml:space="preserve"> </w:t>
      </w:r>
      <w:r w:rsidR="00DA6F55">
        <w:rPr>
          <w:rFonts w:ascii="SimSun" w:hAnsi="SimSun" w:cs="SimSun"/>
          <w:sz w:val="24"/>
          <w:szCs w:val="24"/>
        </w:rPr>
        <w:t xml:space="preserve">   </w:t>
      </w:r>
      <w:r w:rsidRPr="009B0D8B">
        <w:rPr>
          <w:rFonts w:ascii="SimSun" w:hAnsi="SimSun" w:cs="SimSun" w:hint="eastAsia"/>
          <w:sz w:val="24"/>
          <w:szCs w:val="24"/>
        </w:rPr>
        <w:t>实际，</w:t>
      </w:r>
      <w:r w:rsidR="00FB15F3">
        <w:rPr>
          <w:rFonts w:ascii="SimSun" w:hAnsi="SimSun" w:cs="SimSun" w:hint="eastAsia"/>
          <w:sz w:val="24"/>
          <w:szCs w:val="24"/>
        </w:rPr>
        <w:t>从而导致</w:t>
      </w:r>
      <w:r w:rsidR="009427FC">
        <w:rPr>
          <w:rFonts w:ascii="SimSun" w:hAnsi="SimSun" w:cs="SimSun" w:hint="eastAsia"/>
          <w:sz w:val="24"/>
          <w:szCs w:val="24"/>
        </w:rPr>
        <w:t>召开虚拟会议，</w:t>
      </w:r>
    </w:p>
    <w:p w14:paraId="63FFB60D" w14:textId="181103AD" w:rsidR="00DA3EF3" w:rsidRPr="009B0D8B" w:rsidRDefault="00AE376F" w:rsidP="00DA6F55">
      <w:pPr>
        <w:pStyle w:val="bodytextnoindent"/>
        <w:snapToGrid w:val="0"/>
        <w:spacing w:line="240" w:lineRule="atLeast"/>
        <w:ind w:firstLine="490"/>
        <w:rPr>
          <w:rFonts w:ascii="SimSun" w:hAnsi="SimSun" w:cs="SimSun"/>
          <w:sz w:val="24"/>
          <w:szCs w:val="24"/>
        </w:rPr>
      </w:pPr>
      <w:r>
        <w:rPr>
          <w:rFonts w:ascii="SimSun" w:hAnsi="SimSun" w:cs="SimSun" w:hint="eastAsia"/>
          <w:sz w:val="24"/>
          <w:szCs w:val="24"/>
        </w:rPr>
        <w:t>5</w:t>
      </w:r>
      <w:r>
        <w:rPr>
          <w:rFonts w:ascii="SimSun" w:hAnsi="SimSun" w:cs="SimSun"/>
          <w:sz w:val="24"/>
          <w:szCs w:val="24"/>
        </w:rPr>
        <w:t>.</w:t>
      </w:r>
      <w:r>
        <w:rPr>
          <w:rFonts w:ascii="SimSun" w:hAnsi="SimSun" w:cs="SimSun"/>
          <w:sz w:val="24"/>
          <w:szCs w:val="24"/>
        </w:rPr>
        <w:tab/>
      </w:r>
      <w:r w:rsidR="00DA3EF3" w:rsidRPr="00AE376F">
        <w:rPr>
          <w:rFonts w:ascii="KaiTi" w:eastAsia="KaiTi" w:hAnsi="KaiTi" w:cs="SimSun" w:hint="eastAsia"/>
          <w:sz w:val="24"/>
          <w:szCs w:val="24"/>
        </w:rPr>
        <w:t>注意到</w:t>
      </w:r>
      <w:r w:rsidR="00DA3EF3" w:rsidRPr="009B0D8B">
        <w:rPr>
          <w:rFonts w:ascii="SimSun" w:hAnsi="SimSun" w:cs="SimSun" w:hint="eastAsia"/>
          <w:sz w:val="24"/>
          <w:szCs w:val="24"/>
        </w:rPr>
        <w:t>秘书处迅速作出的调整和安排以及会议主持人和与会者表现出的谅解和灵活性，使得一些会议和协商能够以虚拟方式举行，以应对大流行病造成的限制，尽管这种环境带来各种不便，</w:t>
      </w:r>
      <w:proofErr w:type="gramStart"/>
      <w:r w:rsidR="00DA3EF3" w:rsidRPr="009B0D8B">
        <w:rPr>
          <w:rFonts w:ascii="SimSun" w:hAnsi="SimSun" w:cs="SimSun" w:hint="eastAsia"/>
          <w:sz w:val="24"/>
          <w:szCs w:val="24"/>
        </w:rPr>
        <w:t>且在决策方面存在着商定的限制；</w:t>
      </w:r>
      <w:proofErr w:type="gramEnd"/>
    </w:p>
    <w:p w14:paraId="63F80D1A" w14:textId="738BB125" w:rsidR="00DA3EF3" w:rsidRPr="009B0D8B" w:rsidRDefault="00DA3EF3" w:rsidP="00DA6F55">
      <w:pPr>
        <w:pStyle w:val="bodytextnoindent"/>
        <w:snapToGrid w:val="0"/>
        <w:spacing w:line="240" w:lineRule="atLeast"/>
        <w:ind w:firstLine="490"/>
        <w:rPr>
          <w:rFonts w:ascii="SimSun" w:hAnsi="SimSun" w:cs="SimSun"/>
          <w:sz w:val="24"/>
          <w:szCs w:val="24"/>
        </w:rPr>
      </w:pPr>
      <w:r w:rsidRPr="009B0D8B">
        <w:rPr>
          <w:rFonts w:ascii="SimSun" w:hAnsi="SimSun" w:cs="SimSun" w:hint="eastAsia"/>
          <w:sz w:val="24"/>
          <w:szCs w:val="24"/>
        </w:rPr>
        <w:t>6.</w:t>
      </w:r>
      <w:r w:rsidRPr="009B0D8B">
        <w:rPr>
          <w:rFonts w:ascii="SimSun" w:hAnsi="SimSun" w:cs="SimSun" w:hint="eastAsia"/>
          <w:sz w:val="24"/>
          <w:szCs w:val="24"/>
        </w:rPr>
        <w:tab/>
      </w:r>
      <w:r w:rsidRPr="003D31C5">
        <w:rPr>
          <w:rFonts w:ascii="KaiTi" w:eastAsia="KaiTi" w:hAnsi="KaiTi" w:cs="SimSun" w:hint="eastAsia"/>
          <w:sz w:val="24"/>
          <w:szCs w:val="24"/>
        </w:rPr>
        <w:t>同意</w:t>
      </w:r>
      <w:r w:rsidRPr="009B0D8B">
        <w:rPr>
          <w:rFonts w:ascii="SimSun" w:hAnsi="SimSun" w:cs="SimSun" w:hint="eastAsia"/>
          <w:sz w:val="24"/>
          <w:szCs w:val="24"/>
        </w:rPr>
        <w:t>召开虚拟正式会议虽然对应对</w:t>
      </w:r>
      <w:r w:rsidRPr="009427FC">
        <w:rPr>
          <w:rFonts w:cs="Times New Roman"/>
          <w:sz w:val="24"/>
          <w:szCs w:val="24"/>
        </w:rPr>
        <w:t>COVID-19</w:t>
      </w:r>
      <w:r w:rsidRPr="009B0D8B">
        <w:rPr>
          <w:rFonts w:ascii="SimSun" w:hAnsi="SimSun" w:cs="SimSun" w:hint="eastAsia"/>
          <w:sz w:val="24"/>
          <w:szCs w:val="24"/>
        </w:rPr>
        <w:t>大流行造成的特殊情况很重要，但不构成今后《公约》</w:t>
      </w:r>
      <w:proofErr w:type="gramStart"/>
      <w:r w:rsidR="009427FC">
        <w:rPr>
          <w:rFonts w:ascii="SimSun" w:hAnsi="SimSun" w:cs="SimSun" w:hint="eastAsia"/>
          <w:sz w:val="24"/>
          <w:szCs w:val="24"/>
        </w:rPr>
        <w:t>和议定书</w:t>
      </w:r>
      <w:r w:rsidRPr="009B0D8B">
        <w:rPr>
          <w:rFonts w:ascii="SimSun" w:hAnsi="SimSun" w:cs="SimSun" w:hint="eastAsia"/>
          <w:sz w:val="24"/>
          <w:szCs w:val="24"/>
        </w:rPr>
        <w:t>下组织类似会议的先例；</w:t>
      </w:r>
      <w:proofErr w:type="gramEnd"/>
      <w:r w:rsidR="00DA6F55">
        <w:rPr>
          <w:rFonts w:ascii="SimSun" w:hAnsi="SimSun" w:cs="SimSun" w:hint="eastAsia"/>
          <w:sz w:val="24"/>
          <w:szCs w:val="24"/>
        </w:rPr>
        <w:t xml:space="preserve"> </w:t>
      </w:r>
    </w:p>
    <w:p w14:paraId="3E1B8C5E" w14:textId="633B0331" w:rsidR="00DA3EF3" w:rsidRPr="009B0D8B" w:rsidRDefault="00DA3EF3" w:rsidP="00DA6F55">
      <w:pPr>
        <w:pStyle w:val="bodytextnoindent"/>
        <w:snapToGrid w:val="0"/>
        <w:spacing w:line="240" w:lineRule="atLeast"/>
        <w:ind w:firstLine="490"/>
        <w:rPr>
          <w:rFonts w:ascii="SimSun" w:hAnsi="SimSun" w:cs="SimSun"/>
          <w:sz w:val="24"/>
          <w:szCs w:val="24"/>
        </w:rPr>
      </w:pPr>
      <w:r w:rsidRPr="009B0D8B">
        <w:rPr>
          <w:rFonts w:ascii="SimSun" w:hAnsi="SimSun" w:cs="SimSun" w:hint="eastAsia"/>
          <w:sz w:val="24"/>
          <w:szCs w:val="24"/>
        </w:rPr>
        <w:t>7.</w:t>
      </w:r>
      <w:r w:rsidRPr="009B0D8B">
        <w:rPr>
          <w:rFonts w:ascii="SimSun" w:hAnsi="SimSun" w:cs="SimSun" w:hint="eastAsia"/>
          <w:sz w:val="24"/>
          <w:szCs w:val="24"/>
        </w:rPr>
        <w:tab/>
      </w:r>
      <w:r w:rsidR="003D31C5" w:rsidRPr="003D31C5">
        <w:rPr>
          <w:rFonts w:ascii="KaiTi" w:eastAsia="KaiTi" w:hAnsi="KaiTi" w:cs="SimSun" w:hint="eastAsia"/>
          <w:sz w:val="24"/>
          <w:szCs w:val="24"/>
        </w:rPr>
        <w:t>鼓励</w:t>
      </w:r>
      <w:bookmarkStart w:id="4" w:name="_Hlk121436198"/>
      <w:r w:rsidRPr="009B0D8B">
        <w:rPr>
          <w:rFonts w:ascii="SimSun" w:hAnsi="SimSun" w:cs="SimSun" w:hint="eastAsia"/>
          <w:sz w:val="24"/>
          <w:szCs w:val="24"/>
        </w:rPr>
        <w:t>缔约方</w:t>
      </w:r>
      <w:bookmarkEnd w:id="4"/>
      <w:r w:rsidRPr="009B0D8B">
        <w:rPr>
          <w:rFonts w:ascii="SimSun" w:hAnsi="SimSun" w:cs="SimSun" w:hint="eastAsia"/>
          <w:sz w:val="24"/>
          <w:szCs w:val="24"/>
        </w:rPr>
        <w:t>和观察员</w:t>
      </w:r>
      <w:r w:rsidR="00721C82">
        <w:rPr>
          <w:rFonts w:ascii="SimSun" w:hAnsi="SimSun" w:cs="SimSun" w:hint="eastAsia"/>
          <w:sz w:val="24"/>
          <w:szCs w:val="24"/>
        </w:rPr>
        <w:t>在适用情况下</w:t>
      </w:r>
      <w:r w:rsidRPr="009B0D8B">
        <w:rPr>
          <w:rFonts w:ascii="SimSun" w:hAnsi="SimSun" w:cs="SimSun" w:hint="eastAsia"/>
          <w:sz w:val="24"/>
          <w:szCs w:val="24"/>
        </w:rPr>
        <w:t>继续参加混合会议，</w:t>
      </w:r>
      <w:r w:rsidR="00721C82">
        <w:rPr>
          <w:rFonts w:ascii="SimSun" w:hAnsi="SimSun" w:cs="SimSun" w:hint="eastAsia"/>
          <w:sz w:val="24"/>
          <w:szCs w:val="24"/>
        </w:rPr>
        <w:t>在特殊情况下参加虚拟会议，</w:t>
      </w:r>
      <w:r w:rsidR="00B512B2">
        <w:rPr>
          <w:rFonts w:ascii="SimSun" w:hAnsi="SimSun" w:cs="SimSun" w:hint="eastAsia"/>
          <w:sz w:val="24"/>
          <w:szCs w:val="24"/>
        </w:rPr>
        <w:t>同时</w:t>
      </w:r>
      <w:r w:rsidR="00CA2C79">
        <w:rPr>
          <w:rFonts w:ascii="SimSun" w:hAnsi="SimSun" w:cs="SimSun" w:hint="eastAsia"/>
          <w:sz w:val="24"/>
          <w:szCs w:val="24"/>
        </w:rPr>
        <w:t>认识到</w:t>
      </w:r>
      <w:r w:rsidR="00B512B2">
        <w:rPr>
          <w:rFonts w:ascii="SimSun" w:hAnsi="SimSun" w:cs="SimSun" w:hint="eastAsia"/>
          <w:sz w:val="24"/>
          <w:szCs w:val="24"/>
        </w:rPr>
        <w:t>必须确保</w:t>
      </w:r>
      <w:r w:rsidR="00721C82">
        <w:rPr>
          <w:rFonts w:ascii="SimSun" w:hAnsi="SimSun" w:cs="SimSun" w:hint="eastAsia"/>
          <w:sz w:val="24"/>
          <w:szCs w:val="24"/>
        </w:rPr>
        <w:t>缔约方，特别是</w:t>
      </w:r>
      <w:r w:rsidR="00CA2C79">
        <w:rPr>
          <w:rFonts w:ascii="SimSun" w:hAnsi="SimSun" w:cs="SimSun" w:hint="eastAsia"/>
          <w:sz w:val="24"/>
          <w:szCs w:val="24"/>
        </w:rPr>
        <w:t>发展中国家</w:t>
      </w:r>
      <w:r w:rsidR="00721C82">
        <w:rPr>
          <w:rFonts w:ascii="SimSun" w:hAnsi="SimSun" w:cs="SimSun" w:hint="eastAsia"/>
          <w:sz w:val="24"/>
          <w:szCs w:val="24"/>
        </w:rPr>
        <w:t>，尤其是</w:t>
      </w:r>
      <w:r w:rsidR="00ED19E7">
        <w:rPr>
          <w:rFonts w:ascii="SimSun" w:hAnsi="SimSun" w:cs="SimSun" w:hint="eastAsia"/>
          <w:sz w:val="24"/>
          <w:szCs w:val="24"/>
        </w:rPr>
        <w:t>其</w:t>
      </w:r>
      <w:r w:rsidR="00721C82">
        <w:rPr>
          <w:rFonts w:ascii="SimSun" w:hAnsi="SimSun" w:cs="SimSun" w:hint="eastAsia"/>
          <w:sz w:val="24"/>
          <w:szCs w:val="24"/>
        </w:rPr>
        <w:t>中的最不发达国家和小岛屿发展中国家以及经济转型国家的</w:t>
      </w:r>
      <w:r w:rsidRPr="009B0D8B">
        <w:rPr>
          <w:rFonts w:ascii="SimSun" w:hAnsi="SimSun" w:cs="SimSun" w:hint="eastAsia"/>
          <w:sz w:val="24"/>
          <w:szCs w:val="24"/>
        </w:rPr>
        <w:t>代表</w:t>
      </w:r>
      <w:r w:rsidR="00CA2C79">
        <w:rPr>
          <w:rFonts w:ascii="SimSun" w:hAnsi="SimSun" w:cs="SimSun" w:hint="eastAsia"/>
          <w:sz w:val="24"/>
          <w:szCs w:val="24"/>
        </w:rPr>
        <w:t>充分</w:t>
      </w:r>
      <w:r w:rsidRPr="009B0D8B">
        <w:rPr>
          <w:rFonts w:ascii="SimSun" w:hAnsi="SimSun" w:cs="SimSun" w:hint="eastAsia"/>
          <w:sz w:val="24"/>
          <w:szCs w:val="24"/>
        </w:rPr>
        <w:t>有效</w:t>
      </w:r>
      <w:r w:rsidR="00163C85">
        <w:rPr>
          <w:rFonts w:ascii="SimSun" w:hAnsi="SimSun" w:cs="SimSun" w:hint="eastAsia"/>
          <w:sz w:val="24"/>
          <w:szCs w:val="24"/>
        </w:rPr>
        <w:t>的</w:t>
      </w:r>
      <w:r w:rsidRPr="009B0D8B">
        <w:rPr>
          <w:rFonts w:ascii="SimSun" w:hAnsi="SimSun" w:cs="SimSun" w:hint="eastAsia"/>
          <w:sz w:val="24"/>
          <w:szCs w:val="24"/>
        </w:rPr>
        <w:t>参</w:t>
      </w:r>
      <w:r w:rsidR="00163C85">
        <w:rPr>
          <w:rFonts w:ascii="SimSun" w:hAnsi="SimSun" w:cs="SimSun" w:hint="eastAsia"/>
          <w:sz w:val="24"/>
          <w:szCs w:val="24"/>
        </w:rPr>
        <w:t>与，推动</w:t>
      </w:r>
      <w:r w:rsidR="00163C85" w:rsidRPr="00163C85">
        <w:rPr>
          <w:rFonts w:ascii="SimSun" w:hAnsi="SimSun" w:cs="SimSun" w:hint="eastAsia"/>
          <w:sz w:val="24"/>
          <w:szCs w:val="24"/>
        </w:rPr>
        <w:t>《公约》</w:t>
      </w:r>
      <w:r w:rsidR="00143F55">
        <w:rPr>
          <w:rFonts w:ascii="SimSun" w:hAnsi="SimSun" w:cs="SimSun" w:hint="eastAsia"/>
          <w:sz w:val="24"/>
          <w:szCs w:val="24"/>
        </w:rPr>
        <w:t>和</w:t>
      </w:r>
      <w:r w:rsidR="0002375F">
        <w:rPr>
          <w:rFonts w:ascii="SimSun" w:hAnsi="SimSun" w:cs="SimSun" w:hint="eastAsia"/>
          <w:sz w:val="24"/>
          <w:szCs w:val="24"/>
        </w:rPr>
        <w:t>各</w:t>
      </w:r>
      <w:r w:rsidR="00143F55">
        <w:rPr>
          <w:rFonts w:ascii="SimSun" w:hAnsi="SimSun" w:cs="SimSun" w:hint="eastAsia"/>
          <w:sz w:val="24"/>
          <w:szCs w:val="24"/>
        </w:rPr>
        <w:t>议定书</w:t>
      </w:r>
      <w:r w:rsidR="00163C85">
        <w:rPr>
          <w:rFonts w:ascii="SimSun" w:hAnsi="SimSun" w:cs="SimSun" w:hint="eastAsia"/>
          <w:sz w:val="24"/>
          <w:szCs w:val="24"/>
        </w:rPr>
        <w:t>下</w:t>
      </w:r>
      <w:r w:rsidR="0002375F">
        <w:rPr>
          <w:rFonts w:ascii="SimSun" w:hAnsi="SimSun" w:cs="SimSun" w:hint="eastAsia"/>
          <w:sz w:val="24"/>
          <w:szCs w:val="24"/>
        </w:rPr>
        <w:t>的</w:t>
      </w:r>
      <w:r w:rsidR="00C57FD5">
        <w:rPr>
          <w:rFonts w:ascii="SimSun" w:hAnsi="SimSun" w:cs="SimSun" w:hint="eastAsia"/>
          <w:sz w:val="24"/>
          <w:szCs w:val="24"/>
        </w:rPr>
        <w:t>透明和包容性进程</w:t>
      </w:r>
      <w:r w:rsidR="00721C82">
        <w:rPr>
          <w:rFonts w:ascii="SimSun" w:hAnsi="SimSun" w:cs="SimSun" w:hint="eastAsia"/>
          <w:sz w:val="24"/>
          <w:szCs w:val="24"/>
        </w:rPr>
        <w:t>，</w:t>
      </w:r>
      <w:r w:rsidR="00723723">
        <w:rPr>
          <w:rFonts w:ascii="SimSun" w:hAnsi="SimSun" w:cs="SimSun" w:hint="eastAsia"/>
          <w:sz w:val="24"/>
          <w:szCs w:val="24"/>
        </w:rPr>
        <w:t>只要</w:t>
      </w:r>
      <w:r w:rsidR="00721C82">
        <w:rPr>
          <w:rFonts w:ascii="SimSun" w:hAnsi="SimSun" w:cs="SimSun" w:hint="eastAsia"/>
          <w:sz w:val="24"/>
          <w:szCs w:val="24"/>
        </w:rPr>
        <w:t>最后决定</w:t>
      </w:r>
      <w:r w:rsidR="00723723">
        <w:rPr>
          <w:rFonts w:ascii="SimSun" w:hAnsi="SimSun" w:cs="SimSun" w:hint="eastAsia"/>
          <w:sz w:val="24"/>
          <w:szCs w:val="24"/>
        </w:rPr>
        <w:t>不是在虚拟会议上做出，</w:t>
      </w:r>
      <w:proofErr w:type="gramStart"/>
      <w:r w:rsidR="00723723">
        <w:rPr>
          <w:rFonts w:ascii="SimSun" w:hAnsi="SimSun" w:cs="SimSun" w:hint="eastAsia"/>
          <w:sz w:val="24"/>
          <w:szCs w:val="24"/>
        </w:rPr>
        <w:t>但关于预算和程序事项的决定除外</w:t>
      </w:r>
      <w:r w:rsidR="00C57FD5">
        <w:rPr>
          <w:rFonts w:ascii="SimSun" w:hAnsi="SimSun" w:cs="SimSun" w:hint="eastAsia"/>
          <w:sz w:val="24"/>
          <w:szCs w:val="24"/>
        </w:rPr>
        <w:t>；</w:t>
      </w:r>
      <w:proofErr w:type="gramEnd"/>
    </w:p>
    <w:p w14:paraId="41E4B788" w14:textId="37D258C6" w:rsidR="00DA3EF3" w:rsidRPr="009B0D8B" w:rsidRDefault="00DA3EF3" w:rsidP="00DA6F55">
      <w:pPr>
        <w:pStyle w:val="bodytextnoindent"/>
        <w:snapToGrid w:val="0"/>
        <w:spacing w:line="240" w:lineRule="atLeast"/>
        <w:ind w:firstLine="490"/>
        <w:rPr>
          <w:rFonts w:ascii="SimSun" w:hAnsi="SimSun" w:cs="SimSun"/>
          <w:sz w:val="24"/>
          <w:szCs w:val="24"/>
        </w:rPr>
      </w:pPr>
      <w:r w:rsidRPr="009B0D8B">
        <w:rPr>
          <w:rFonts w:ascii="SimSun" w:hAnsi="SimSun" w:cs="SimSun" w:hint="eastAsia"/>
          <w:sz w:val="24"/>
          <w:szCs w:val="24"/>
        </w:rPr>
        <w:t>8.</w:t>
      </w:r>
      <w:r w:rsidRPr="009B0D8B">
        <w:rPr>
          <w:rFonts w:ascii="SimSun" w:hAnsi="SimSun" w:cs="SimSun" w:hint="eastAsia"/>
          <w:sz w:val="24"/>
          <w:szCs w:val="24"/>
        </w:rPr>
        <w:tab/>
      </w:r>
      <w:r w:rsidRPr="000D69B5">
        <w:rPr>
          <w:rFonts w:ascii="KaiTi" w:eastAsia="KaiTi" w:hAnsi="KaiTi" w:cs="SimSun" w:hint="eastAsia"/>
          <w:sz w:val="24"/>
          <w:szCs w:val="24"/>
        </w:rPr>
        <w:t>请</w:t>
      </w:r>
      <w:r w:rsidRPr="009B0D8B">
        <w:rPr>
          <w:rFonts w:ascii="SimSun" w:hAnsi="SimSun" w:cs="SimSun" w:hint="eastAsia"/>
          <w:sz w:val="24"/>
          <w:szCs w:val="24"/>
        </w:rPr>
        <w:t>执行秘书</w:t>
      </w:r>
      <w:bookmarkStart w:id="5" w:name="_Hlk121435562"/>
      <w:r w:rsidRPr="009B0D8B">
        <w:rPr>
          <w:rFonts w:ascii="SimSun" w:hAnsi="SimSun" w:cs="SimSun" w:hint="eastAsia"/>
          <w:sz w:val="24"/>
          <w:szCs w:val="24"/>
        </w:rPr>
        <w:t>汇编</w:t>
      </w:r>
      <w:bookmarkEnd w:id="5"/>
      <w:r w:rsidRPr="009B0D8B">
        <w:rPr>
          <w:rFonts w:ascii="SimSun" w:hAnsi="SimSun" w:cs="SimSun" w:hint="eastAsia"/>
          <w:sz w:val="24"/>
          <w:szCs w:val="24"/>
        </w:rPr>
        <w:t>缔约方和相关利益攸关方关于2021和2022年所举行虚拟会议和混合会议的意见</w:t>
      </w:r>
      <w:r w:rsidR="005A211E">
        <w:rPr>
          <w:rFonts w:ascii="SimSun" w:hAnsi="SimSun" w:cs="SimSun" w:hint="eastAsia"/>
          <w:sz w:val="24"/>
          <w:szCs w:val="24"/>
        </w:rPr>
        <w:t>和</w:t>
      </w:r>
      <w:r w:rsidR="00A55F68" w:rsidRPr="00A55F68">
        <w:rPr>
          <w:rFonts w:ascii="SimSun" w:hAnsi="SimSun" w:cs="SimSun" w:hint="eastAsia"/>
          <w:sz w:val="24"/>
          <w:szCs w:val="24"/>
        </w:rPr>
        <w:t>汇编</w:t>
      </w:r>
      <w:r w:rsidR="00A55F68" w:rsidRPr="009B0D8B">
        <w:rPr>
          <w:rFonts w:ascii="SimSun" w:hAnsi="SimSun" w:cs="SimSun" w:hint="eastAsia"/>
          <w:sz w:val="24"/>
          <w:szCs w:val="24"/>
        </w:rPr>
        <w:t>特别是联合国系统内</w:t>
      </w:r>
      <w:r w:rsidR="00D40566">
        <w:rPr>
          <w:rFonts w:ascii="SimSun" w:hAnsi="SimSun" w:cs="SimSun" w:hint="eastAsia"/>
          <w:sz w:val="24"/>
          <w:szCs w:val="24"/>
        </w:rPr>
        <w:t>相应的</w:t>
      </w:r>
      <w:r w:rsidRPr="009B0D8B">
        <w:rPr>
          <w:rFonts w:ascii="SimSun" w:hAnsi="SimSun" w:cs="SimSun" w:hint="eastAsia"/>
          <w:sz w:val="24"/>
          <w:szCs w:val="24"/>
        </w:rPr>
        <w:t>现有经验和研究报告，为</w:t>
      </w:r>
      <w:r w:rsidR="004E4235">
        <w:rPr>
          <w:rFonts w:ascii="SimSun" w:hAnsi="SimSun" w:cs="SimSun" w:hint="eastAsia"/>
          <w:sz w:val="24"/>
          <w:szCs w:val="24"/>
        </w:rPr>
        <w:t>举行</w:t>
      </w:r>
      <w:r w:rsidRPr="009B0D8B">
        <w:rPr>
          <w:rFonts w:ascii="SimSun" w:hAnsi="SimSun" w:cs="SimSun" w:hint="eastAsia"/>
          <w:sz w:val="24"/>
          <w:szCs w:val="24"/>
        </w:rPr>
        <w:t>这种</w:t>
      </w:r>
      <w:r w:rsidR="00723723">
        <w:rPr>
          <w:rFonts w:ascii="SimSun" w:hAnsi="SimSun" w:cs="SimSun" w:hint="eastAsia"/>
          <w:sz w:val="24"/>
          <w:szCs w:val="24"/>
        </w:rPr>
        <w:t>混合</w:t>
      </w:r>
      <w:r w:rsidRPr="009B0D8B">
        <w:rPr>
          <w:rFonts w:ascii="SimSun" w:hAnsi="SimSun" w:cs="SimSun" w:hint="eastAsia"/>
          <w:sz w:val="24"/>
          <w:szCs w:val="24"/>
        </w:rPr>
        <w:t>会议</w:t>
      </w:r>
      <w:r w:rsidR="00723723">
        <w:rPr>
          <w:rFonts w:ascii="SimSun" w:hAnsi="SimSun" w:cs="SimSun" w:hint="eastAsia"/>
          <w:sz w:val="24"/>
          <w:szCs w:val="24"/>
        </w:rPr>
        <w:t>和在特殊情况下举行虚拟会议</w:t>
      </w:r>
      <w:r w:rsidRPr="009B0D8B">
        <w:rPr>
          <w:rFonts w:ascii="SimSun" w:hAnsi="SimSun" w:cs="SimSun" w:hint="eastAsia"/>
          <w:sz w:val="24"/>
          <w:szCs w:val="24"/>
        </w:rPr>
        <w:t>的程序编制选项，供执行问题附属机构第四次会议审议</w:t>
      </w:r>
      <w:r w:rsidR="00FE3DBF">
        <w:rPr>
          <w:rFonts w:ascii="SimSun" w:hAnsi="SimSun" w:cs="SimSun" w:hint="eastAsia"/>
          <w:sz w:val="24"/>
          <w:szCs w:val="24"/>
        </w:rPr>
        <w:t>。</w:t>
      </w:r>
      <w:r w:rsidR="00FE3DBF" w:rsidRPr="00697314">
        <w:rPr>
          <w:rFonts w:ascii="SimSun" w:hAnsi="SimSun" w:hint="eastAsia"/>
          <w:sz w:val="24"/>
          <w:szCs w:val="10"/>
        </w:rPr>
        <w:t>一些代表团</w:t>
      </w:r>
      <w:r w:rsidR="00ED0989" w:rsidRPr="00697314">
        <w:rPr>
          <w:rFonts w:ascii="SimSun" w:hAnsi="SimSun" w:hint="eastAsia"/>
          <w:sz w:val="24"/>
          <w:szCs w:val="10"/>
        </w:rPr>
        <w:t>遇到网络和连通性</w:t>
      </w:r>
      <w:r w:rsidR="00ED0989">
        <w:rPr>
          <w:rFonts w:ascii="SimSun" w:hAnsi="SimSun" w:hint="eastAsia"/>
          <w:sz w:val="24"/>
          <w:szCs w:val="10"/>
        </w:rPr>
        <w:t>困难</w:t>
      </w:r>
      <w:r w:rsidR="00FE3DBF" w:rsidRPr="00697314">
        <w:rPr>
          <w:rFonts w:ascii="SimSun" w:hAnsi="SimSun" w:hint="eastAsia"/>
          <w:sz w:val="24"/>
          <w:szCs w:val="10"/>
        </w:rPr>
        <w:t>，特别是发展中国家缔约方代表团，尤其是其中的最不发达国家和小岛屿发展中国家以及经济转型缔约方的代表团</w:t>
      </w:r>
      <w:r w:rsidR="00FE3DBF">
        <w:rPr>
          <w:rFonts w:ascii="SimSun" w:hAnsi="SimSun" w:hint="eastAsia"/>
          <w:sz w:val="24"/>
          <w:szCs w:val="10"/>
        </w:rPr>
        <w:t>、</w:t>
      </w:r>
      <w:r w:rsidR="00FE3DBF" w:rsidRPr="00697314">
        <w:rPr>
          <w:rFonts w:ascii="SimSun" w:hAnsi="SimSun" w:hint="eastAsia"/>
          <w:sz w:val="24"/>
          <w:szCs w:val="10"/>
        </w:rPr>
        <w:t>土著人民和地方社区</w:t>
      </w:r>
      <w:r w:rsidR="00FE3DBF">
        <w:rPr>
          <w:rFonts w:ascii="SimSun" w:hAnsi="SimSun" w:hint="eastAsia"/>
          <w:sz w:val="24"/>
          <w:szCs w:val="10"/>
        </w:rPr>
        <w:t>及</w:t>
      </w:r>
      <w:r w:rsidR="00FE3DBF" w:rsidRPr="00697314">
        <w:rPr>
          <w:rFonts w:ascii="SimSun" w:hAnsi="SimSun" w:hint="eastAsia"/>
          <w:sz w:val="24"/>
          <w:szCs w:val="10"/>
        </w:rPr>
        <w:t>观察员以及在所安排的会议时间正处于有困难时段的</w:t>
      </w:r>
      <w:r w:rsidR="00FE3DBF">
        <w:rPr>
          <w:rFonts w:ascii="SimSun" w:hAnsi="SimSun" w:hint="eastAsia"/>
          <w:sz w:val="24"/>
          <w:szCs w:val="10"/>
        </w:rPr>
        <w:t>国家的代表团</w:t>
      </w:r>
      <w:r w:rsidR="00FE3DBF" w:rsidRPr="00697314">
        <w:rPr>
          <w:rFonts w:ascii="SimSun" w:hAnsi="SimSun" w:hint="eastAsia"/>
          <w:sz w:val="24"/>
          <w:szCs w:val="10"/>
        </w:rPr>
        <w:t>，选项应考虑到其面临的特殊挑战，同时解决公平、</w:t>
      </w:r>
      <w:proofErr w:type="gramStart"/>
      <w:r w:rsidR="00FE3DBF" w:rsidRPr="00697314">
        <w:rPr>
          <w:rFonts w:ascii="SimSun" w:hAnsi="SimSun" w:hint="eastAsia"/>
          <w:sz w:val="24"/>
          <w:szCs w:val="10"/>
        </w:rPr>
        <w:t>参与和合法性问题</w:t>
      </w:r>
      <w:r w:rsidRPr="009B0D8B">
        <w:rPr>
          <w:rFonts w:ascii="SimSun" w:hAnsi="SimSun" w:cs="SimSun" w:hint="eastAsia"/>
          <w:sz w:val="24"/>
          <w:szCs w:val="24"/>
        </w:rPr>
        <w:t>；</w:t>
      </w:r>
      <w:proofErr w:type="gramEnd"/>
      <w:r w:rsidR="004E4E36" w:rsidRPr="009B0D8B">
        <w:rPr>
          <w:rFonts w:ascii="SimSun" w:hAnsi="SimSun" w:cs="SimSun" w:hint="eastAsia"/>
          <w:sz w:val="24"/>
          <w:szCs w:val="24"/>
        </w:rPr>
        <w:t xml:space="preserve"> </w:t>
      </w:r>
    </w:p>
    <w:p w14:paraId="7E61BDE2" w14:textId="17783BB4" w:rsidR="00DA3EF3" w:rsidRPr="009B0D8B" w:rsidRDefault="00DA3EF3" w:rsidP="00DA6F55">
      <w:pPr>
        <w:pStyle w:val="bodytextnoindent"/>
        <w:snapToGrid w:val="0"/>
        <w:spacing w:line="240" w:lineRule="atLeast"/>
        <w:ind w:firstLine="490"/>
        <w:rPr>
          <w:rFonts w:ascii="SimSun" w:hAnsi="SimSun" w:cs="SimSun"/>
          <w:sz w:val="24"/>
          <w:szCs w:val="24"/>
        </w:rPr>
      </w:pPr>
      <w:r w:rsidRPr="009B0D8B">
        <w:rPr>
          <w:rFonts w:ascii="SimSun" w:hAnsi="SimSun" w:cs="SimSun" w:hint="eastAsia"/>
          <w:sz w:val="24"/>
          <w:szCs w:val="24"/>
        </w:rPr>
        <w:t>9.</w:t>
      </w:r>
      <w:r w:rsidRPr="009B0D8B">
        <w:rPr>
          <w:rFonts w:ascii="SimSun" w:hAnsi="SimSun" w:cs="SimSun" w:hint="eastAsia"/>
          <w:sz w:val="24"/>
          <w:szCs w:val="24"/>
        </w:rPr>
        <w:tab/>
      </w:r>
      <w:r w:rsidRPr="00604571">
        <w:rPr>
          <w:rFonts w:ascii="KaiTi" w:eastAsia="KaiTi" w:hAnsi="KaiTi" w:cs="SimSun" w:hint="eastAsia"/>
          <w:sz w:val="24"/>
          <w:szCs w:val="24"/>
        </w:rPr>
        <w:t>请</w:t>
      </w:r>
      <w:r w:rsidRPr="009B0D8B">
        <w:rPr>
          <w:rFonts w:ascii="SimSun" w:hAnsi="SimSun" w:cs="SimSun" w:hint="eastAsia"/>
          <w:sz w:val="24"/>
          <w:szCs w:val="24"/>
        </w:rPr>
        <w:t>执行问题附属机构审议上文第8段所述</w:t>
      </w:r>
      <w:r w:rsidR="00A66285">
        <w:rPr>
          <w:rFonts w:ascii="SimSun" w:hAnsi="SimSun" w:cs="SimSun" w:hint="eastAsia"/>
          <w:sz w:val="24"/>
          <w:szCs w:val="24"/>
        </w:rPr>
        <w:t>的</w:t>
      </w:r>
      <w:r w:rsidRPr="009B0D8B">
        <w:rPr>
          <w:rFonts w:ascii="SimSun" w:hAnsi="SimSun" w:cs="SimSun" w:hint="eastAsia"/>
          <w:sz w:val="24"/>
          <w:szCs w:val="24"/>
        </w:rPr>
        <w:t>意见汇编</w:t>
      </w:r>
      <w:r w:rsidR="00723723">
        <w:rPr>
          <w:rFonts w:ascii="SimSun" w:hAnsi="SimSun" w:cs="SimSun" w:hint="eastAsia"/>
          <w:sz w:val="24"/>
          <w:szCs w:val="24"/>
        </w:rPr>
        <w:t>、分析</w:t>
      </w:r>
      <w:r w:rsidRPr="009B0D8B">
        <w:rPr>
          <w:rFonts w:ascii="SimSun" w:hAnsi="SimSun" w:cs="SimSun" w:hint="eastAsia"/>
          <w:sz w:val="24"/>
          <w:szCs w:val="24"/>
        </w:rPr>
        <w:t>和选项</w:t>
      </w:r>
      <w:r w:rsidR="00A66285">
        <w:rPr>
          <w:rFonts w:ascii="SimSun" w:hAnsi="SimSun" w:cs="SimSun" w:hint="eastAsia"/>
          <w:sz w:val="24"/>
          <w:szCs w:val="24"/>
        </w:rPr>
        <w:t>，</w:t>
      </w:r>
      <w:r w:rsidRPr="009B0D8B">
        <w:rPr>
          <w:rFonts w:ascii="SimSun" w:hAnsi="SimSun" w:cs="SimSun" w:hint="eastAsia"/>
          <w:sz w:val="24"/>
          <w:szCs w:val="24"/>
        </w:rPr>
        <w:t>并拟定</w:t>
      </w:r>
      <w:r w:rsidR="00723723">
        <w:rPr>
          <w:rFonts w:ascii="SimSun" w:hAnsi="SimSun" w:cs="SimSun" w:hint="eastAsia"/>
          <w:sz w:val="24"/>
          <w:szCs w:val="24"/>
        </w:rPr>
        <w:t>解决这些问题的</w:t>
      </w:r>
      <w:r w:rsidRPr="009B0D8B">
        <w:rPr>
          <w:rFonts w:ascii="SimSun" w:hAnsi="SimSun" w:cs="SimSun" w:hint="eastAsia"/>
          <w:sz w:val="24"/>
          <w:szCs w:val="24"/>
        </w:rPr>
        <w:t>建议</w:t>
      </w:r>
      <w:r w:rsidR="00723723">
        <w:rPr>
          <w:rFonts w:ascii="SimSun" w:hAnsi="SimSun" w:cs="SimSun" w:hint="eastAsia"/>
          <w:sz w:val="24"/>
          <w:szCs w:val="24"/>
        </w:rPr>
        <w:t>，</w:t>
      </w:r>
      <w:r w:rsidRPr="009B0D8B">
        <w:rPr>
          <w:rFonts w:ascii="SimSun" w:hAnsi="SimSun" w:cs="SimSun" w:hint="eastAsia"/>
          <w:sz w:val="24"/>
          <w:szCs w:val="24"/>
        </w:rPr>
        <w:t>供《公约》和各议定书理事机构下</w:t>
      </w:r>
      <w:r w:rsidR="004E53C5">
        <w:rPr>
          <w:rFonts w:ascii="SimSun" w:hAnsi="SimSun" w:cs="SimSun" w:hint="eastAsia"/>
          <w:sz w:val="24"/>
          <w:szCs w:val="24"/>
        </w:rPr>
        <w:t>届</w:t>
      </w:r>
      <w:r w:rsidRPr="009B0D8B">
        <w:rPr>
          <w:rFonts w:ascii="SimSun" w:hAnsi="SimSun" w:cs="SimSun" w:hint="eastAsia"/>
          <w:sz w:val="24"/>
          <w:szCs w:val="24"/>
        </w:rPr>
        <w:t>会议审议。</w:t>
      </w:r>
    </w:p>
    <w:p w14:paraId="06BE935F" w14:textId="7A971619" w:rsidR="00DA3EF3" w:rsidRPr="009B0D8B" w:rsidRDefault="00DA3EF3" w:rsidP="00DA6F55">
      <w:pPr>
        <w:pStyle w:val="bodytextnoindent"/>
        <w:snapToGrid w:val="0"/>
        <w:spacing w:line="240" w:lineRule="atLeast"/>
        <w:ind w:firstLine="490"/>
        <w:jc w:val="center"/>
        <w:rPr>
          <w:rFonts w:ascii="SimSun" w:hAnsi="SimSun" w:cs="SimSun"/>
          <w:sz w:val="24"/>
          <w:szCs w:val="24"/>
        </w:rPr>
      </w:pPr>
      <w:r w:rsidRPr="00604571">
        <w:rPr>
          <w:rFonts w:ascii="SimSun" w:hAnsi="SimSun" w:cs="SimSun" w:hint="eastAsia"/>
          <w:b/>
          <w:bCs/>
          <w:sz w:val="24"/>
          <w:szCs w:val="24"/>
        </w:rPr>
        <w:t>C. 其他提高成效的领域</w:t>
      </w:r>
    </w:p>
    <w:p w14:paraId="5828582F" w14:textId="0533A793" w:rsidR="00DA3EF3" w:rsidRPr="009B0D8B" w:rsidRDefault="00DA3EF3" w:rsidP="00DA6F55">
      <w:pPr>
        <w:pStyle w:val="bodytextnoindent"/>
        <w:snapToGrid w:val="0"/>
        <w:spacing w:line="240" w:lineRule="atLeast"/>
        <w:ind w:firstLine="490"/>
        <w:rPr>
          <w:rFonts w:ascii="SimSun" w:hAnsi="SimSun" w:cs="SimSun"/>
          <w:sz w:val="24"/>
          <w:szCs w:val="24"/>
        </w:rPr>
      </w:pPr>
      <w:r w:rsidRPr="009B0D8B">
        <w:rPr>
          <w:rFonts w:ascii="SimSun" w:hAnsi="SimSun" w:cs="SimSun" w:hint="eastAsia"/>
          <w:sz w:val="24"/>
          <w:szCs w:val="24"/>
        </w:rPr>
        <w:t>10.</w:t>
      </w:r>
      <w:r w:rsidRPr="009B0D8B">
        <w:rPr>
          <w:rFonts w:ascii="SimSun" w:hAnsi="SimSun" w:cs="SimSun" w:hint="eastAsia"/>
          <w:sz w:val="24"/>
          <w:szCs w:val="24"/>
        </w:rPr>
        <w:tab/>
      </w:r>
      <w:r w:rsidRPr="00630881">
        <w:rPr>
          <w:rFonts w:ascii="KaiTi" w:eastAsia="KaiTi" w:hAnsi="KaiTi" w:cs="SimSun" w:hint="eastAsia"/>
          <w:sz w:val="24"/>
          <w:szCs w:val="24"/>
        </w:rPr>
        <w:t>请</w:t>
      </w:r>
      <w:r w:rsidRPr="009B0D8B">
        <w:rPr>
          <w:rFonts w:ascii="SimSun" w:hAnsi="SimSun" w:cs="SimSun" w:hint="eastAsia"/>
          <w:sz w:val="24"/>
          <w:szCs w:val="24"/>
        </w:rPr>
        <w:t>执行秘书与缔约方、</w:t>
      </w:r>
      <w:r w:rsidR="00723723">
        <w:rPr>
          <w:rFonts w:ascii="SimSun" w:hAnsi="SimSun" w:cs="SimSun" w:hint="eastAsia"/>
          <w:sz w:val="24"/>
          <w:szCs w:val="24"/>
        </w:rPr>
        <w:t>主席团成员、</w:t>
      </w:r>
      <w:r w:rsidRPr="009B0D8B">
        <w:rPr>
          <w:rFonts w:ascii="SimSun" w:hAnsi="SimSun" w:cs="SimSun" w:hint="eastAsia"/>
          <w:sz w:val="24"/>
          <w:szCs w:val="24"/>
        </w:rPr>
        <w:t>合作伙伴</w:t>
      </w:r>
      <w:r w:rsidR="00723723">
        <w:rPr>
          <w:rFonts w:ascii="SimSun" w:hAnsi="SimSun" w:cs="SimSun" w:hint="eastAsia"/>
          <w:sz w:val="24"/>
          <w:szCs w:val="24"/>
        </w:rPr>
        <w:t>和</w:t>
      </w:r>
      <w:r w:rsidRPr="009B0D8B">
        <w:rPr>
          <w:rFonts w:ascii="SimSun" w:hAnsi="SimSun" w:cs="SimSun" w:hint="eastAsia"/>
          <w:sz w:val="24"/>
          <w:szCs w:val="24"/>
        </w:rPr>
        <w:t>利益攸关方协商，分析进一步提高《公约》</w:t>
      </w:r>
      <w:r w:rsidR="0002375F">
        <w:rPr>
          <w:rFonts w:ascii="SimSun" w:hAnsi="SimSun" w:cs="SimSun" w:hint="eastAsia"/>
          <w:sz w:val="24"/>
          <w:szCs w:val="24"/>
        </w:rPr>
        <w:t>和各议定书</w:t>
      </w:r>
      <w:r w:rsidRPr="009B0D8B">
        <w:rPr>
          <w:rFonts w:ascii="SimSun" w:hAnsi="SimSun" w:cs="SimSun" w:hint="eastAsia"/>
          <w:sz w:val="24"/>
          <w:szCs w:val="24"/>
        </w:rPr>
        <w:t>下各种会议的成效的选项，特别是改进谈判进程、更好地跟进先前的决定、从创新的决策方法和技术中受益</w:t>
      </w:r>
      <w:r w:rsidR="00011E50">
        <w:rPr>
          <w:rFonts w:ascii="SimSun" w:hAnsi="SimSun" w:cs="SimSun" w:hint="eastAsia"/>
          <w:sz w:val="24"/>
          <w:szCs w:val="24"/>
        </w:rPr>
        <w:t>和</w:t>
      </w:r>
      <w:r w:rsidR="00723723">
        <w:rPr>
          <w:rFonts w:ascii="SimSun" w:hAnsi="SimSun" w:cs="SimSun" w:hint="eastAsia"/>
          <w:sz w:val="24"/>
          <w:szCs w:val="24"/>
        </w:rPr>
        <w:t>探讨</w:t>
      </w:r>
      <w:r w:rsidR="00DD348C">
        <w:rPr>
          <w:rFonts w:ascii="SimSun" w:hAnsi="SimSun" w:cs="SimSun" w:hint="eastAsia"/>
          <w:sz w:val="24"/>
          <w:szCs w:val="24"/>
        </w:rPr>
        <w:t>使</w:t>
      </w:r>
      <w:r w:rsidRPr="009B0D8B">
        <w:rPr>
          <w:rFonts w:ascii="SimSun" w:hAnsi="SimSun" w:cs="SimSun" w:hint="eastAsia"/>
          <w:sz w:val="24"/>
          <w:szCs w:val="24"/>
        </w:rPr>
        <w:t>观察员</w:t>
      </w:r>
      <w:r w:rsidR="00011E50">
        <w:rPr>
          <w:rFonts w:ascii="SimSun" w:hAnsi="SimSun" w:cs="SimSun" w:hint="eastAsia"/>
          <w:sz w:val="24"/>
          <w:szCs w:val="24"/>
        </w:rPr>
        <w:t>在</w:t>
      </w:r>
      <w:r w:rsidRPr="009B0D8B">
        <w:rPr>
          <w:rFonts w:ascii="SimSun" w:hAnsi="SimSun" w:cs="SimSun" w:hint="eastAsia"/>
          <w:sz w:val="24"/>
          <w:szCs w:val="24"/>
        </w:rPr>
        <w:t>《公约》</w:t>
      </w:r>
      <w:r w:rsidR="0002375F">
        <w:rPr>
          <w:rFonts w:ascii="SimSun" w:hAnsi="SimSun" w:cs="SimSun" w:hint="eastAsia"/>
          <w:sz w:val="24"/>
          <w:szCs w:val="24"/>
        </w:rPr>
        <w:t>和各议定书</w:t>
      </w:r>
      <w:r w:rsidRPr="009B0D8B">
        <w:rPr>
          <w:rFonts w:ascii="SimSun" w:hAnsi="SimSun" w:cs="SimSun" w:hint="eastAsia"/>
          <w:sz w:val="24"/>
          <w:szCs w:val="24"/>
        </w:rPr>
        <w:t>进程</w:t>
      </w:r>
      <w:r w:rsidR="00011E50">
        <w:rPr>
          <w:rFonts w:ascii="SimSun" w:hAnsi="SimSun" w:cs="SimSun" w:hint="eastAsia"/>
          <w:sz w:val="24"/>
          <w:szCs w:val="24"/>
        </w:rPr>
        <w:t>中进行参与</w:t>
      </w:r>
      <w:r w:rsidR="00723723">
        <w:rPr>
          <w:rFonts w:ascii="SimSun" w:hAnsi="SimSun" w:cs="SimSun" w:hint="eastAsia"/>
          <w:sz w:val="24"/>
          <w:szCs w:val="24"/>
        </w:rPr>
        <w:t>，同时确保遵守</w:t>
      </w:r>
      <w:r w:rsidR="0002375F">
        <w:rPr>
          <w:rFonts w:ascii="SimSun" w:hAnsi="SimSun" w:cs="SimSun" w:hint="eastAsia"/>
          <w:sz w:val="24"/>
          <w:szCs w:val="24"/>
        </w:rPr>
        <w:t>《</w:t>
      </w:r>
      <w:r w:rsidR="00723723">
        <w:rPr>
          <w:rFonts w:ascii="SimSun" w:hAnsi="SimSun" w:cs="SimSun" w:hint="eastAsia"/>
          <w:sz w:val="24"/>
          <w:szCs w:val="24"/>
        </w:rPr>
        <w:t>公约</w:t>
      </w:r>
      <w:r w:rsidR="0002375F">
        <w:rPr>
          <w:rFonts w:ascii="SimSun" w:hAnsi="SimSun" w:cs="SimSun" w:hint="eastAsia"/>
          <w:sz w:val="24"/>
          <w:szCs w:val="24"/>
        </w:rPr>
        <w:t>》和议定书</w:t>
      </w:r>
      <w:r w:rsidR="00723723">
        <w:rPr>
          <w:rFonts w:ascii="SimSun" w:hAnsi="SimSun" w:cs="SimSun" w:hint="eastAsia"/>
          <w:sz w:val="24"/>
          <w:szCs w:val="24"/>
        </w:rPr>
        <w:t>议事规则</w:t>
      </w:r>
      <w:r w:rsidR="00DD348C">
        <w:rPr>
          <w:rFonts w:ascii="SimSun" w:hAnsi="SimSun" w:cs="SimSun" w:hint="eastAsia"/>
          <w:sz w:val="24"/>
          <w:szCs w:val="24"/>
        </w:rPr>
        <w:t>的方式</w:t>
      </w:r>
      <w:r w:rsidRPr="009B0D8B">
        <w:rPr>
          <w:rFonts w:ascii="SimSun" w:hAnsi="SimSun" w:cs="SimSun" w:hint="eastAsia"/>
          <w:sz w:val="24"/>
          <w:szCs w:val="24"/>
        </w:rPr>
        <w:t>，并将关于这些选项的分析报告提交执行问题附属机构第四次会议审议。</w:t>
      </w:r>
    </w:p>
    <w:p w14:paraId="712172EB" w14:textId="6CF04543" w:rsidR="00CC7E38" w:rsidRPr="00A21971" w:rsidRDefault="00CC7E38" w:rsidP="00CC7E38">
      <w:pPr>
        <w:pStyle w:val="bodytextnoindent"/>
        <w:widowControl/>
        <w:overflowPunct/>
        <w:autoSpaceDE/>
        <w:autoSpaceDN/>
        <w:snapToGrid w:val="0"/>
        <w:spacing w:line="240" w:lineRule="atLeast"/>
        <w:ind w:left="490"/>
        <w:textAlignment w:val="auto"/>
        <w:rPr>
          <w:rFonts w:ascii="SimSun" w:hAnsi="SimSun" w:cs="SimSun"/>
          <w:sz w:val="24"/>
          <w:szCs w:val="24"/>
        </w:rPr>
      </w:pPr>
    </w:p>
    <w:p w14:paraId="7C57BA91" w14:textId="77777777" w:rsidR="004224F9" w:rsidRPr="004224F9" w:rsidRDefault="004224F9" w:rsidP="004224F9">
      <w:pPr>
        <w:pStyle w:val="bodytextnoindent"/>
        <w:widowControl/>
        <w:overflowPunct/>
        <w:autoSpaceDE/>
        <w:autoSpaceDN/>
        <w:snapToGrid w:val="0"/>
        <w:spacing w:line="240" w:lineRule="atLeast"/>
        <w:jc w:val="center"/>
        <w:textAlignment w:val="auto"/>
      </w:pPr>
      <w:r>
        <w:t>__________</w:t>
      </w:r>
      <w:bookmarkEnd w:id="3"/>
    </w:p>
    <w:p w14:paraId="4C9D4A55" w14:textId="77777777" w:rsidR="00666863" w:rsidRDefault="008027F1">
      <w:pPr>
        <w:spacing w:before="120" w:after="120"/>
        <w:jc w:val="center"/>
        <w:rPr>
          <w:rFonts w:cs="Times New Roman"/>
          <w:kern w:val="22"/>
        </w:rPr>
      </w:pPr>
      <w:r>
        <w:rPr>
          <w:rFonts w:cs="Times New Roman" w:hint="eastAsia"/>
          <w:kern w:val="22"/>
        </w:rPr>
        <w:t xml:space="preserve"> </w:t>
      </w:r>
    </w:p>
    <w:sectPr w:rsidR="00666863" w:rsidSect="00AD71AB">
      <w:headerReference w:type="even" r:id="rId11"/>
      <w:headerReference w:type="default" r:id="rId12"/>
      <w:type w:val="continuous"/>
      <w:pgSz w:w="12240" w:h="15840" w:code="1"/>
      <w:pgMar w:top="562"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E93B" w14:textId="77777777" w:rsidR="008F33BD" w:rsidRDefault="008F33BD">
      <w:pPr>
        <w:rPr>
          <w:rFonts w:ascii="Univers" w:eastAsia="Univers" w:hAnsi="Univers" w:cs="Times New Roman"/>
        </w:rPr>
      </w:pPr>
      <w:r>
        <w:rPr>
          <w:rFonts w:ascii="Univers" w:eastAsia="Univers" w:hAnsi="Univers" w:cs="Times New Roman"/>
        </w:rPr>
        <w:separator/>
      </w:r>
    </w:p>
  </w:endnote>
  <w:endnote w:type="continuationSeparator" w:id="0">
    <w:p w14:paraId="6DBFCD4D" w14:textId="77777777" w:rsidR="008F33BD" w:rsidRDefault="008F33BD">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1100" w14:textId="77777777" w:rsidR="008F33BD" w:rsidRDefault="008F33BD">
      <w:pPr>
        <w:rPr>
          <w:rFonts w:ascii="Univers" w:eastAsia="Univers" w:hAnsi="Univers" w:cs="Times New Roman"/>
        </w:rPr>
      </w:pPr>
      <w:r>
        <w:rPr>
          <w:rFonts w:ascii="Univers" w:eastAsia="Univers" w:hAnsi="Univers" w:cs="Times New Roman"/>
        </w:rPr>
        <w:separator/>
      </w:r>
    </w:p>
  </w:footnote>
  <w:footnote w:type="continuationSeparator" w:id="0">
    <w:p w14:paraId="7962A8A9" w14:textId="77777777" w:rsidR="008F33BD" w:rsidRDefault="008F33BD">
      <w:pPr>
        <w:rPr>
          <w:rFonts w:ascii="Univers" w:eastAsia="Univers" w:hAnsi="Univers" w:cs="Times New Roman"/>
        </w:rPr>
      </w:pPr>
      <w:r>
        <w:rPr>
          <w:rFonts w:ascii="Univers" w:eastAsia="Univers" w:hAnsi="Univers" w:cs="Times New Roman"/>
        </w:rPr>
        <w:continuationSeparator/>
      </w:r>
    </w:p>
  </w:footnote>
  <w:footnote w:id="1">
    <w:p w14:paraId="54808009" w14:textId="77777777" w:rsidR="00B11F41" w:rsidRDefault="00B11F41" w:rsidP="00B11F41">
      <w:pPr>
        <w:pStyle w:val="FootnoteText"/>
        <w:ind w:firstLine="0"/>
        <w:rPr>
          <w:lang w:eastAsia="zh-CN"/>
        </w:rPr>
      </w:pPr>
      <w:r w:rsidRPr="00DA6F55">
        <w:rPr>
          <w:rStyle w:val="FootnoteReference"/>
          <w:u w:val="none"/>
        </w:rPr>
        <w:footnoteRef/>
      </w:r>
      <w:r w:rsidRPr="00DA6F55">
        <w:t xml:space="preserve">  </w:t>
      </w:r>
      <w:r>
        <w:rPr>
          <w:rFonts w:hint="eastAsia"/>
          <w:lang w:eastAsia="zh-CN"/>
        </w:rPr>
        <w:t>见</w:t>
      </w:r>
      <w:hyperlink r:id="rId1" w:history="1">
        <w:r w:rsidRPr="00DA6F55">
          <w:rPr>
            <w:rStyle w:val="Hyperlink"/>
            <w:lang w:eastAsia="zh-CN"/>
          </w:rPr>
          <w:t>CBD/SBI/2/16/Add.1</w:t>
        </w:r>
      </w:hyperlink>
      <w:r>
        <w:rPr>
          <w:rFonts w:hint="eastAsia"/>
          <w:lang w:eastAsia="zh-CN"/>
        </w:rPr>
        <w:t>和相关的信息说明</w:t>
      </w:r>
      <w:r>
        <w:rPr>
          <w:rFonts w:hint="eastAsia"/>
          <w:lang w:eastAsia="zh-CN"/>
        </w:rPr>
        <w:t>(</w:t>
      </w:r>
      <w:hyperlink r:id="rId2" w:history="1">
        <w:r w:rsidRPr="00721C82">
          <w:rPr>
            <w:rStyle w:val="Hyperlink"/>
            <w:lang w:eastAsia="zh-CN"/>
          </w:rPr>
          <w:t>CBD/SBI/2/INF/1</w:t>
        </w:r>
      </w:hyperlink>
      <w:r>
        <w:rPr>
          <w:rFonts w:hint="eastAsia"/>
          <w:lang w:eastAsia="zh-CN"/>
        </w:rPr>
        <w:t>和</w:t>
      </w:r>
      <w:hyperlink r:id="rId3" w:history="1">
        <w:r w:rsidRPr="00721C82">
          <w:rPr>
            <w:rStyle w:val="Hyperlink"/>
            <w:rFonts w:hint="eastAsia"/>
            <w:lang w:eastAsia="zh-CN"/>
          </w:rPr>
          <w:t>I</w:t>
        </w:r>
        <w:r w:rsidRPr="00721C82">
          <w:rPr>
            <w:rStyle w:val="Hyperlink"/>
            <w:lang w:eastAsia="zh-CN"/>
          </w:rPr>
          <w:t>NF/2</w:t>
        </w:r>
      </w:hyperlink>
      <w:r>
        <w:rPr>
          <w:lang w:eastAsia="zh-CN"/>
        </w:rPr>
        <w:t>)</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5C64" w14:textId="77777777" w:rsidR="00A10CBB" w:rsidRPr="00AD71AB" w:rsidRDefault="00A10CBB" w:rsidP="00660A89">
    <w:pPr>
      <w:pStyle w:val="Header"/>
      <w:rPr>
        <w:snapToGrid w:val="0"/>
        <w:kern w:val="22"/>
        <w:sz w:val="24"/>
        <w:szCs w:val="22"/>
        <w:lang w:val="fr-CA"/>
      </w:rPr>
    </w:pPr>
    <w:r w:rsidRPr="00AD71AB">
      <w:rPr>
        <w:snapToGrid w:val="0"/>
        <w:kern w:val="22"/>
        <w:sz w:val="24"/>
        <w:szCs w:val="22"/>
        <w:lang w:val="fr-CA"/>
      </w:rPr>
      <w:t>CBD/NP/MOP/DEC/4/9</w:t>
    </w:r>
  </w:p>
  <w:p w14:paraId="2DC50920" w14:textId="241FDB52" w:rsidR="00660A89" w:rsidRDefault="00660A89">
    <w:pPr>
      <w:pStyle w:val="Header"/>
      <w:rPr>
        <w:sz w:val="24"/>
        <w:szCs w:val="22"/>
      </w:rPr>
    </w:pPr>
    <w:r w:rsidRPr="00AD71AB">
      <w:rPr>
        <w:sz w:val="24"/>
        <w:szCs w:val="22"/>
        <w:lang w:val="fr-CA"/>
      </w:rPr>
      <w:t xml:space="preserve">Page </w:t>
    </w:r>
    <w:r w:rsidRPr="00367DF4">
      <w:rPr>
        <w:sz w:val="24"/>
        <w:szCs w:val="22"/>
      </w:rPr>
      <w:fldChar w:fldCharType="begin"/>
    </w:r>
    <w:r w:rsidRPr="00AD71AB">
      <w:rPr>
        <w:sz w:val="24"/>
        <w:szCs w:val="22"/>
        <w:lang w:val="fr-CA"/>
      </w:rPr>
      <w:instrText xml:space="preserve"> PAGE </w:instrText>
    </w:r>
    <w:r w:rsidRPr="00367DF4">
      <w:rPr>
        <w:sz w:val="24"/>
        <w:szCs w:val="22"/>
      </w:rPr>
      <w:fldChar w:fldCharType="separate"/>
    </w:r>
    <w:r w:rsidR="00C51142" w:rsidRPr="00AD71AB">
      <w:rPr>
        <w:noProof/>
        <w:sz w:val="24"/>
        <w:szCs w:val="22"/>
        <w:lang w:val="fr-CA"/>
      </w:rPr>
      <w:t>2</w:t>
    </w:r>
    <w:r w:rsidRPr="00367DF4">
      <w:rPr>
        <w:sz w:val="24"/>
        <w:szCs w:val="22"/>
      </w:rPr>
      <w:fldChar w:fldCharType="end"/>
    </w:r>
  </w:p>
  <w:p w14:paraId="752D916F" w14:textId="77777777" w:rsidR="0085355B" w:rsidRPr="00AD71AB" w:rsidRDefault="0085355B">
    <w:pPr>
      <w:pStyle w:val="Header"/>
      <w:rPr>
        <w:sz w:val="24"/>
        <w:szCs w:val="22"/>
        <w:lang w:val="fr-CA"/>
      </w:rPr>
    </w:pPr>
  </w:p>
  <w:p w14:paraId="1BABC692" w14:textId="77777777" w:rsidR="007B6E8B" w:rsidRPr="00AD71AB" w:rsidRDefault="007B6E8B">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E3FD" w14:textId="77777777" w:rsidR="0073551E" w:rsidRPr="0073551E" w:rsidRDefault="0073551E" w:rsidP="0073551E">
    <w:pPr>
      <w:ind w:left="432"/>
      <w:jc w:val="right"/>
      <w:rPr>
        <w:rFonts w:ascii="Univers" w:hAnsi="Univers" w:cs="Times New Roman"/>
        <w:kern w:val="22"/>
        <w:sz w:val="24"/>
      </w:rPr>
    </w:pPr>
    <w:r w:rsidRPr="0073551E">
      <w:rPr>
        <w:rFonts w:cs="Times New Roman"/>
        <w:noProof/>
        <w:kern w:val="22"/>
        <w:sz w:val="24"/>
      </w:rPr>
      <w:t>CBD/COP/1</w:t>
    </w:r>
    <w:r w:rsidR="001D1DF3">
      <w:rPr>
        <w:rFonts w:cs="Times New Roman"/>
        <w:noProof/>
        <w:kern w:val="22"/>
        <w:sz w:val="24"/>
      </w:rPr>
      <w:t>5</w:t>
    </w:r>
    <w:r w:rsidRPr="0073551E">
      <w:rPr>
        <w:rFonts w:cs="Times New Roman"/>
        <w:noProof/>
        <w:kern w:val="22"/>
        <w:sz w:val="24"/>
      </w:rPr>
      <w:t>/</w:t>
    </w:r>
    <w:r w:rsidR="00A62E90">
      <w:rPr>
        <w:rFonts w:cs="Times New Roman"/>
        <w:noProof/>
        <w:kern w:val="22"/>
        <w:sz w:val="24"/>
      </w:rPr>
      <w:t>WG</w:t>
    </w:r>
    <w:r w:rsidRPr="0073551E">
      <w:rPr>
        <w:rFonts w:cs="Times New Roman"/>
        <w:noProof/>
        <w:kern w:val="22"/>
        <w:sz w:val="24"/>
      </w:rPr>
      <w:t>/CRP.</w:t>
    </w:r>
  </w:p>
  <w:p w14:paraId="01F63728" w14:textId="77777777" w:rsidR="0017652F" w:rsidRDefault="0017652F"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C51142">
      <w:rPr>
        <w:noProof/>
        <w:sz w:val="24"/>
        <w:szCs w:val="22"/>
      </w:rPr>
      <w:t>3</w:t>
    </w:r>
    <w:r w:rsidRPr="00367DF4">
      <w:rPr>
        <w:sz w:val="24"/>
        <w:szCs w:val="22"/>
      </w:rPr>
      <w:fldChar w:fldCharType="end"/>
    </w:r>
  </w:p>
  <w:p w14:paraId="5DAEAFA1" w14:textId="77777777" w:rsidR="00660A89" w:rsidRDefault="00660A89">
    <w:pPr>
      <w:pStyle w:val="Header"/>
    </w:pPr>
  </w:p>
  <w:p w14:paraId="119492E1" w14:textId="77777777" w:rsidR="0017652F" w:rsidRDefault="00176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B39"/>
    <w:multiLevelType w:val="hybridMultilevel"/>
    <w:tmpl w:val="8AC075AC"/>
    <w:lvl w:ilvl="0" w:tplc="7FA0C3F8">
      <w:start w:val="1"/>
      <w:numFmt w:val="upperLetter"/>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1859376B"/>
    <w:multiLevelType w:val="singleLevel"/>
    <w:tmpl w:val="35D0F268"/>
    <w:lvl w:ilvl="0">
      <w:start w:val="1"/>
      <w:numFmt w:val="decimal"/>
      <w:lvlText w:val="%1."/>
      <w:lvlJc w:val="left"/>
      <w:pPr>
        <w:tabs>
          <w:tab w:val="num" w:pos="4860"/>
        </w:tabs>
        <w:ind w:left="4500" w:firstLine="0"/>
      </w:pPr>
    </w:lvl>
  </w:abstractNum>
  <w:abstractNum w:abstractNumId="4" w15:restartNumberingAfterBreak="0">
    <w:nsid w:val="1B501047"/>
    <w:multiLevelType w:val="hybridMultilevel"/>
    <w:tmpl w:val="36CEF09A"/>
    <w:lvl w:ilvl="0" w:tplc="F4D06158">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1854C8"/>
    <w:multiLevelType w:val="hybridMultilevel"/>
    <w:tmpl w:val="79E00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0E0C29"/>
    <w:multiLevelType w:val="hybridMultilevel"/>
    <w:tmpl w:val="4484CFEC"/>
    <w:lvl w:ilvl="0" w:tplc="174AE974">
      <w:start w:val="1"/>
      <w:numFmt w:val="decimal"/>
      <w:lvlText w:val="%1."/>
      <w:lvlJc w:val="left"/>
      <w:pPr>
        <w:ind w:left="720" w:hanging="360"/>
      </w:pPr>
      <w:rPr>
        <w:rFonts w:hint="default"/>
      </w:rPr>
    </w:lvl>
    <w:lvl w:ilvl="1" w:tplc="174AE9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33D367E0"/>
    <w:multiLevelType w:val="hybridMultilevel"/>
    <w:tmpl w:val="9C2E2CC6"/>
    <w:lvl w:ilvl="0" w:tplc="F094223A">
      <w:start w:val="1"/>
      <w:numFmt w:val="lowerLetter"/>
      <w:lvlText w:val="(%1)"/>
      <w:lvlJc w:val="left"/>
      <w:pPr>
        <w:ind w:left="0" w:hanging="360"/>
      </w:pPr>
      <w:rPr>
        <w:rFonts w:ascii="Times New Roman" w:hAnsi="Times New Roman" w:cs="Times New Roman" w:hint="default"/>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1"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2"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3CF24B3"/>
    <w:multiLevelType w:val="hybridMultilevel"/>
    <w:tmpl w:val="9C2E2CC6"/>
    <w:lvl w:ilvl="0" w:tplc="F094223A">
      <w:start w:val="1"/>
      <w:numFmt w:val="lowerLetter"/>
      <w:lvlText w:val="(%1)"/>
      <w:lvlJc w:val="left"/>
      <w:pPr>
        <w:ind w:left="0" w:hanging="360"/>
      </w:pPr>
      <w:rPr>
        <w:rFonts w:ascii="Times New Roman" w:hAnsi="Times New Roman" w:cs="Times New Roman" w:hint="default"/>
        <w:i w:val="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50F04460"/>
    <w:multiLevelType w:val="hybridMultilevel"/>
    <w:tmpl w:val="12B4C0EC"/>
    <w:lvl w:ilvl="0" w:tplc="90800732">
      <w:start w:val="1"/>
      <w:numFmt w:val="decimal"/>
      <w:lvlText w:val="%1."/>
      <w:lvlJc w:val="left"/>
      <w:pPr>
        <w:ind w:left="1440" w:hanging="720"/>
      </w:pPr>
      <w:rPr>
        <w:rFonts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6039CD"/>
    <w:multiLevelType w:val="hybridMultilevel"/>
    <w:tmpl w:val="8F064F00"/>
    <w:lvl w:ilvl="0" w:tplc="E5DA77F2">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2"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3"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abstractNum w:abstractNumId="24" w15:restartNumberingAfterBreak="0">
    <w:nsid w:val="79D944F1"/>
    <w:multiLevelType w:val="hybridMultilevel"/>
    <w:tmpl w:val="5CC446D8"/>
    <w:lvl w:ilvl="0" w:tplc="B2502AD4">
      <w:start w:val="1"/>
      <w:numFmt w:val="japaneseCounting"/>
      <w:lvlText w:val="(%1)"/>
      <w:lvlJc w:val="left"/>
      <w:pPr>
        <w:ind w:left="2160" w:hanging="720"/>
      </w:pPr>
      <w:rPr>
        <w:rFonts w:eastAsia="SimSu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24118635">
    <w:abstractNumId w:val="11"/>
  </w:num>
  <w:num w:numId="2" w16cid:durableId="1901939317">
    <w:abstractNumId w:val="10"/>
  </w:num>
  <w:num w:numId="3" w16cid:durableId="535046820">
    <w:abstractNumId w:val="7"/>
  </w:num>
  <w:num w:numId="4" w16cid:durableId="342822599">
    <w:abstractNumId w:val="14"/>
  </w:num>
  <w:num w:numId="5" w16cid:durableId="562378224">
    <w:abstractNumId w:val="15"/>
  </w:num>
  <w:num w:numId="6" w16cid:durableId="2142183567">
    <w:abstractNumId w:val="17"/>
  </w:num>
  <w:num w:numId="7" w16cid:durableId="1425613196">
    <w:abstractNumId w:val="22"/>
  </w:num>
  <w:num w:numId="8" w16cid:durableId="531042659">
    <w:abstractNumId w:val="16"/>
  </w:num>
  <w:num w:numId="9" w16cid:durableId="926034732">
    <w:abstractNumId w:val="2"/>
  </w:num>
  <w:num w:numId="10" w16cid:durableId="1900240595">
    <w:abstractNumId w:val="7"/>
  </w:num>
  <w:num w:numId="11" w16cid:durableId="2092849412">
    <w:abstractNumId w:val="21"/>
  </w:num>
  <w:num w:numId="12" w16cid:durableId="1125855290">
    <w:abstractNumId w:val="17"/>
  </w:num>
  <w:num w:numId="13" w16cid:durableId="1536230637">
    <w:abstractNumId w:val="19"/>
  </w:num>
  <w:num w:numId="14" w16cid:durableId="740753860">
    <w:abstractNumId w:val="10"/>
  </w:num>
  <w:num w:numId="15" w16cid:durableId="1581213578">
    <w:abstractNumId w:val="17"/>
  </w:num>
  <w:num w:numId="16" w16cid:durableId="1467310188">
    <w:abstractNumId w:val="15"/>
  </w:num>
  <w:num w:numId="17" w16cid:durableId="1337732136">
    <w:abstractNumId w:val="11"/>
  </w:num>
  <w:num w:numId="18" w16cid:durableId="767387567">
    <w:abstractNumId w:val="23"/>
  </w:num>
  <w:num w:numId="19" w16cid:durableId="13506744">
    <w:abstractNumId w:val="12"/>
  </w:num>
  <w:num w:numId="20" w16cid:durableId="297491398">
    <w:abstractNumId w:val="17"/>
  </w:num>
  <w:num w:numId="21" w16cid:durableId="287972573">
    <w:abstractNumId w:val="17"/>
  </w:num>
  <w:num w:numId="22" w16cid:durableId="238178404">
    <w:abstractNumId w:val="17"/>
  </w:num>
  <w:num w:numId="23" w16cid:durableId="1438793562">
    <w:abstractNumId w:val="17"/>
  </w:num>
  <w:num w:numId="24" w16cid:durableId="828063120">
    <w:abstractNumId w:val="1"/>
  </w:num>
  <w:num w:numId="25" w16cid:durableId="254243427">
    <w:abstractNumId w:val="3"/>
  </w:num>
  <w:num w:numId="26" w16cid:durableId="348065372">
    <w:abstractNumId w:val="9"/>
  </w:num>
  <w:num w:numId="27" w16cid:durableId="172452412">
    <w:abstractNumId w:val="5"/>
  </w:num>
  <w:num w:numId="28" w16cid:durableId="1054234436">
    <w:abstractNumId w:val="18"/>
  </w:num>
  <w:num w:numId="29" w16cid:durableId="382143317">
    <w:abstractNumId w:val="17"/>
  </w:num>
  <w:num w:numId="30" w16cid:durableId="1723675730">
    <w:abstractNumId w:val="17"/>
  </w:num>
  <w:num w:numId="31" w16cid:durableId="2082946985">
    <w:abstractNumId w:val="20"/>
  </w:num>
  <w:num w:numId="32" w16cid:durableId="2115511381">
    <w:abstractNumId w:val="4"/>
  </w:num>
  <w:num w:numId="33" w16cid:durableId="2017606894">
    <w:abstractNumId w:val="8"/>
  </w:num>
  <w:num w:numId="34" w16cid:durableId="1044334432">
    <w:abstractNumId w:val="24"/>
  </w:num>
  <w:num w:numId="35" w16cid:durableId="1937907384">
    <w:abstractNumId w:val="13"/>
  </w:num>
  <w:num w:numId="36" w16cid:durableId="554897270">
    <w:abstractNumId w:val="6"/>
  </w:num>
  <w:num w:numId="37" w16cid:durableId="5906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doNotHyphenateCaps/>
  <w:evenAndOddHeaders/>
  <w:drawingGridHorizontalSpacing w:val="110"/>
  <w:drawingGridVerticalSpacing w:val="299"/>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8A"/>
    <w:rsid w:val="00011E50"/>
    <w:rsid w:val="000149AD"/>
    <w:rsid w:val="0002375F"/>
    <w:rsid w:val="0004276F"/>
    <w:rsid w:val="00045E88"/>
    <w:rsid w:val="000A5388"/>
    <w:rsid w:val="000B099A"/>
    <w:rsid w:val="000B42E0"/>
    <w:rsid w:val="000B6DA8"/>
    <w:rsid w:val="000D69B5"/>
    <w:rsid w:val="00143F55"/>
    <w:rsid w:val="0015065E"/>
    <w:rsid w:val="00163C85"/>
    <w:rsid w:val="0017652F"/>
    <w:rsid w:val="00183B11"/>
    <w:rsid w:val="00192C42"/>
    <w:rsid w:val="0019568A"/>
    <w:rsid w:val="001A18D7"/>
    <w:rsid w:val="001A4969"/>
    <w:rsid w:val="001C6D16"/>
    <w:rsid w:val="001D1DF3"/>
    <w:rsid w:val="001D28F7"/>
    <w:rsid w:val="001E67FE"/>
    <w:rsid w:val="001E7F85"/>
    <w:rsid w:val="001F268A"/>
    <w:rsid w:val="001F65C2"/>
    <w:rsid w:val="00214A16"/>
    <w:rsid w:val="00216E84"/>
    <w:rsid w:val="00220462"/>
    <w:rsid w:val="00226C4B"/>
    <w:rsid w:val="002473F7"/>
    <w:rsid w:val="00263E47"/>
    <w:rsid w:val="0029567E"/>
    <w:rsid w:val="002A192A"/>
    <w:rsid w:val="002A3359"/>
    <w:rsid w:val="002B4AAD"/>
    <w:rsid w:val="00302867"/>
    <w:rsid w:val="003049EC"/>
    <w:rsid w:val="003073C8"/>
    <w:rsid w:val="003150CB"/>
    <w:rsid w:val="00362B19"/>
    <w:rsid w:val="003964AB"/>
    <w:rsid w:val="003A57C0"/>
    <w:rsid w:val="003B1BA0"/>
    <w:rsid w:val="003D3120"/>
    <w:rsid w:val="003D31C5"/>
    <w:rsid w:val="003E6ED3"/>
    <w:rsid w:val="003F0701"/>
    <w:rsid w:val="00403279"/>
    <w:rsid w:val="00406439"/>
    <w:rsid w:val="004148C8"/>
    <w:rsid w:val="004224F9"/>
    <w:rsid w:val="00473B6E"/>
    <w:rsid w:val="00474EF8"/>
    <w:rsid w:val="00497336"/>
    <w:rsid w:val="004C4203"/>
    <w:rsid w:val="004E0B9A"/>
    <w:rsid w:val="004E4235"/>
    <w:rsid w:val="004E4E36"/>
    <w:rsid w:val="004E53C5"/>
    <w:rsid w:val="00502FC2"/>
    <w:rsid w:val="005160B9"/>
    <w:rsid w:val="00526DA7"/>
    <w:rsid w:val="0053407C"/>
    <w:rsid w:val="00535A78"/>
    <w:rsid w:val="00540E05"/>
    <w:rsid w:val="005465C3"/>
    <w:rsid w:val="00575817"/>
    <w:rsid w:val="005941C6"/>
    <w:rsid w:val="00595CF6"/>
    <w:rsid w:val="005A211E"/>
    <w:rsid w:val="005A64B4"/>
    <w:rsid w:val="005D02E8"/>
    <w:rsid w:val="005D0625"/>
    <w:rsid w:val="005E4552"/>
    <w:rsid w:val="005E6475"/>
    <w:rsid w:val="005E7770"/>
    <w:rsid w:val="00604571"/>
    <w:rsid w:val="0061523A"/>
    <w:rsid w:val="006154D2"/>
    <w:rsid w:val="00625197"/>
    <w:rsid w:val="00630881"/>
    <w:rsid w:val="00660A89"/>
    <w:rsid w:val="00665918"/>
    <w:rsid w:val="00666863"/>
    <w:rsid w:val="00671292"/>
    <w:rsid w:val="0068352A"/>
    <w:rsid w:val="00685EBE"/>
    <w:rsid w:val="006962AF"/>
    <w:rsid w:val="006D67C0"/>
    <w:rsid w:val="006F0B8D"/>
    <w:rsid w:val="006F163F"/>
    <w:rsid w:val="006F6B69"/>
    <w:rsid w:val="00720748"/>
    <w:rsid w:val="00721C82"/>
    <w:rsid w:val="00723723"/>
    <w:rsid w:val="00725441"/>
    <w:rsid w:val="0073551E"/>
    <w:rsid w:val="0079191A"/>
    <w:rsid w:val="007A55F9"/>
    <w:rsid w:val="007B49F3"/>
    <w:rsid w:val="007B6E8B"/>
    <w:rsid w:val="007C40A7"/>
    <w:rsid w:val="007D784E"/>
    <w:rsid w:val="007E3571"/>
    <w:rsid w:val="008027F1"/>
    <w:rsid w:val="0081695D"/>
    <w:rsid w:val="00840665"/>
    <w:rsid w:val="0085355B"/>
    <w:rsid w:val="00853EB8"/>
    <w:rsid w:val="008620DB"/>
    <w:rsid w:val="008645B4"/>
    <w:rsid w:val="0086503B"/>
    <w:rsid w:val="00887F31"/>
    <w:rsid w:val="008B1503"/>
    <w:rsid w:val="008F015F"/>
    <w:rsid w:val="008F33BD"/>
    <w:rsid w:val="009127E7"/>
    <w:rsid w:val="00914A6A"/>
    <w:rsid w:val="00924E62"/>
    <w:rsid w:val="009427FC"/>
    <w:rsid w:val="00953C22"/>
    <w:rsid w:val="00955DEE"/>
    <w:rsid w:val="009658E0"/>
    <w:rsid w:val="0098360A"/>
    <w:rsid w:val="009B0D8B"/>
    <w:rsid w:val="009B7651"/>
    <w:rsid w:val="009D2834"/>
    <w:rsid w:val="009F1D00"/>
    <w:rsid w:val="00A05940"/>
    <w:rsid w:val="00A06782"/>
    <w:rsid w:val="00A10CBB"/>
    <w:rsid w:val="00A17F8C"/>
    <w:rsid w:val="00A21971"/>
    <w:rsid w:val="00A31CA6"/>
    <w:rsid w:val="00A43CB6"/>
    <w:rsid w:val="00A43ECA"/>
    <w:rsid w:val="00A55F68"/>
    <w:rsid w:val="00A57DDC"/>
    <w:rsid w:val="00A62E90"/>
    <w:rsid w:val="00A66285"/>
    <w:rsid w:val="00A67D04"/>
    <w:rsid w:val="00A70388"/>
    <w:rsid w:val="00A70F65"/>
    <w:rsid w:val="00A801C4"/>
    <w:rsid w:val="00AA1ED2"/>
    <w:rsid w:val="00AA4091"/>
    <w:rsid w:val="00AA694D"/>
    <w:rsid w:val="00AC7817"/>
    <w:rsid w:val="00AD53FC"/>
    <w:rsid w:val="00AD71AB"/>
    <w:rsid w:val="00AE376F"/>
    <w:rsid w:val="00AF2F1D"/>
    <w:rsid w:val="00B042A2"/>
    <w:rsid w:val="00B11F41"/>
    <w:rsid w:val="00B22565"/>
    <w:rsid w:val="00B36CBF"/>
    <w:rsid w:val="00B512B2"/>
    <w:rsid w:val="00B86270"/>
    <w:rsid w:val="00B92DD6"/>
    <w:rsid w:val="00BD1845"/>
    <w:rsid w:val="00C07E8B"/>
    <w:rsid w:val="00C12149"/>
    <w:rsid w:val="00C161EB"/>
    <w:rsid w:val="00C30D2C"/>
    <w:rsid w:val="00C3732A"/>
    <w:rsid w:val="00C51142"/>
    <w:rsid w:val="00C57FD5"/>
    <w:rsid w:val="00C66174"/>
    <w:rsid w:val="00C7068D"/>
    <w:rsid w:val="00C7690F"/>
    <w:rsid w:val="00C9504B"/>
    <w:rsid w:val="00CA0560"/>
    <w:rsid w:val="00CA1A7A"/>
    <w:rsid w:val="00CA2C79"/>
    <w:rsid w:val="00CC5CE1"/>
    <w:rsid w:val="00CC76E4"/>
    <w:rsid w:val="00CC7B35"/>
    <w:rsid w:val="00CC7E38"/>
    <w:rsid w:val="00CD3ED2"/>
    <w:rsid w:val="00CE0D48"/>
    <w:rsid w:val="00CF2FA2"/>
    <w:rsid w:val="00D05ECC"/>
    <w:rsid w:val="00D13061"/>
    <w:rsid w:val="00D132C7"/>
    <w:rsid w:val="00D372CA"/>
    <w:rsid w:val="00D40566"/>
    <w:rsid w:val="00D44135"/>
    <w:rsid w:val="00D82E38"/>
    <w:rsid w:val="00D90F93"/>
    <w:rsid w:val="00DA3EF3"/>
    <w:rsid w:val="00DA6F55"/>
    <w:rsid w:val="00DD021E"/>
    <w:rsid w:val="00DD0D99"/>
    <w:rsid w:val="00DD348C"/>
    <w:rsid w:val="00DF7EF5"/>
    <w:rsid w:val="00E13B5C"/>
    <w:rsid w:val="00E237F3"/>
    <w:rsid w:val="00E24623"/>
    <w:rsid w:val="00E33CA1"/>
    <w:rsid w:val="00E402B9"/>
    <w:rsid w:val="00E432F6"/>
    <w:rsid w:val="00E43F23"/>
    <w:rsid w:val="00E7190C"/>
    <w:rsid w:val="00EA78DB"/>
    <w:rsid w:val="00EB3CFB"/>
    <w:rsid w:val="00EB5E91"/>
    <w:rsid w:val="00EC13B2"/>
    <w:rsid w:val="00ED0989"/>
    <w:rsid w:val="00ED19E7"/>
    <w:rsid w:val="00EE4356"/>
    <w:rsid w:val="00EF36C9"/>
    <w:rsid w:val="00EF56A8"/>
    <w:rsid w:val="00F024A0"/>
    <w:rsid w:val="00F026DF"/>
    <w:rsid w:val="00F27144"/>
    <w:rsid w:val="00F445E7"/>
    <w:rsid w:val="00F5045B"/>
    <w:rsid w:val="00F56BEE"/>
    <w:rsid w:val="00F82AA9"/>
    <w:rsid w:val="00F90E0F"/>
    <w:rsid w:val="00F92321"/>
    <w:rsid w:val="00FA7E11"/>
    <w:rsid w:val="00FB15F3"/>
    <w:rsid w:val="00FE3DBF"/>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AEBD5"/>
  <w15:chartTrackingRefBased/>
  <w15:docId w15:val="{91321920-1F8A-4D24-8A9F-6C98CBB3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cs="Angsana New"/>
      <w:sz w:val="22"/>
      <w:szCs w:val="24"/>
      <w:lang w:val="en-GB"/>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Univers" w:cs="Arial"/>
      <w:b/>
      <w:bCs/>
      <w:i/>
      <w:iCs/>
    </w:rPr>
  </w:style>
  <w:style w:type="paragraph" w:styleId="Heading5">
    <w:name w:val="heading 5"/>
    <w:aliases w:val="Heading 5 - GTI"/>
    <w:basedOn w:val="Normal"/>
    <w:next w:val="Normal"/>
    <w:qFormat/>
    <w:pPr>
      <w:keepNext/>
      <w:numPr>
        <w:ilvl w:val="4"/>
        <w:numId w:val="10"/>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cs="Times New Roman"/>
      <w:sz w:val="16"/>
      <w:szCs w:val="16"/>
    </w:rPr>
  </w:style>
  <w:style w:type="character" w:customStyle="1" w:styleId="CharChar2">
    <w:name w:val="Char Char2"/>
    <w:semiHidden/>
    <w:locked/>
    <w:rPr>
      <w:rFonts w:ascii="Times New Roman" w:hAnsi="Times New Roman"/>
      <w:sz w:val="18"/>
    </w:rPr>
  </w:style>
  <w:style w:type="paragraph" w:styleId="BodyText">
    <w:name w:val="Body Text"/>
    <w:basedOn w:val="Normal"/>
    <w:pPr>
      <w:spacing w:before="120" w:after="120"/>
      <w:ind w:firstLine="720"/>
    </w:pPr>
    <w:rPr>
      <w:iCs/>
    </w:r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pPr>
      <w:numPr>
        <w:numId w:val="15"/>
      </w:numPr>
      <w:spacing w:after="120"/>
    </w:pPr>
    <w:rPr>
      <w:snapToGrid w:val="0"/>
      <w:szCs w:val="18"/>
    </w:rPr>
  </w:style>
  <w:style w:type="paragraph" w:customStyle="1" w:styleId="Para20">
    <w:name w:val="Para2"/>
    <w:basedOn w:val="Para1"/>
    <w:pPr>
      <w:numPr>
        <w:numId w:val="0"/>
      </w:numPr>
      <w:autoSpaceDE w:val="0"/>
      <w:autoSpaceDN w:val="0"/>
    </w:pPr>
  </w:style>
  <w:style w:type="paragraph" w:customStyle="1" w:styleId="Para3">
    <w:name w:val="Para3"/>
    <w:basedOn w:val="Normal"/>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pPr>
      <w:keepLines/>
      <w:spacing w:after="60"/>
      <w:ind w:firstLine="720"/>
    </w:pPr>
    <w:rPr>
      <w:rFonts w:cs="Times New Roman"/>
      <w:sz w:val="18"/>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Pr>
      <w:rFonts w:cs="Times New Roman"/>
      <w:sz w:val="18"/>
      <w:u w:val="single"/>
      <w:vertAlign w:val="baseline"/>
    </w:rPr>
  </w:style>
  <w:style w:type="paragraph" w:customStyle="1" w:styleId="Cornernotation">
    <w:name w:val="Corner notation"/>
    <w:basedOn w:val="Normal"/>
    <w:pPr>
      <w:ind w:left="284" w:right="4398" w:hanging="284"/>
      <w:jc w:val="left"/>
    </w:pPr>
  </w:style>
  <w:style w:type="paragraph" w:customStyle="1" w:styleId="para2">
    <w:name w:val="para2"/>
    <w:basedOn w:val="Normal"/>
    <w:pPr>
      <w:numPr>
        <w:numId w:val="14"/>
      </w:numPr>
      <w:spacing w:before="120" w:after="120"/>
    </w:pPr>
    <w:rPr>
      <w:szCs w:val="20"/>
    </w:rPr>
  </w:style>
  <w:style w:type="paragraph" w:customStyle="1" w:styleId="Paranum">
    <w:name w:val="Paranum"/>
    <w:basedOn w:val="Para1"/>
    <w:pPr>
      <w:numPr>
        <w:numId w:val="17"/>
      </w:numPr>
      <w:spacing w:line="240" w:lineRule="exact"/>
    </w:pPr>
    <w:rPr>
      <w:snapToGrid/>
      <w:szCs w:val="20"/>
      <w:lang w:val="en-US"/>
    </w:r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locked/>
    <w:rPr>
      <w:rFonts w:cs="Times New Roman"/>
      <w:vertAlign w:val="superscript"/>
    </w:rPr>
  </w:style>
  <w:style w:type="character" w:styleId="PageNumber">
    <w:name w:val="page number"/>
    <w:rPr>
      <w:rFonts w:ascii="Times New Roman" w:hAnsi="Times New Roman" w:cs="Times New Roman"/>
      <w:sz w:val="22"/>
    </w:rPr>
  </w:style>
  <w:style w:type="paragraph" w:customStyle="1" w:styleId="para4">
    <w:name w:val="para4"/>
    <w:basedOn w:val="Normal"/>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3multiline">
    <w:name w:val="Heading 3 (multiline)"/>
    <w:basedOn w:val="Heading3"/>
    <w:next w:val="Normal"/>
    <w:pPr>
      <w:ind w:left="1418" w:hanging="425"/>
      <w:jc w:val="left"/>
    </w:pPr>
  </w:style>
  <w:style w:type="paragraph" w:customStyle="1" w:styleId="Heading2longmultiline">
    <w:name w:val="Heading 2 (long multiline)"/>
    <w:basedOn w:val="Heading2multiline"/>
    <w:pPr>
      <w:ind w:left="2127" w:hanging="1276"/>
    </w:pPr>
  </w:style>
  <w:style w:type="paragraph" w:customStyle="1" w:styleId="Heading1longmultiline">
    <w:name w:val="Heading 1 (long multiline)"/>
    <w:basedOn w:val="Heading1"/>
    <w:pPr>
      <w:ind w:left="1843" w:hanging="1134"/>
      <w:jc w:val="left"/>
    </w:pPr>
  </w:style>
  <w:style w:type="paragraph" w:styleId="BodyTextIndent">
    <w:name w:val="Body Text Indent"/>
    <w:basedOn w:val="Normal"/>
    <w:pPr>
      <w:spacing w:before="120" w:after="120"/>
      <w:ind w:left="1440" w:hanging="720"/>
      <w:jc w:val="left"/>
    </w:pPr>
  </w:style>
  <w:style w:type="paragraph" w:customStyle="1" w:styleId="Heading-plainbold">
    <w:name w:val="Heading-plain bold"/>
    <w:basedOn w:val="BodyText"/>
    <w:pPr>
      <w:ind w:firstLine="0"/>
      <w:jc w:val="center"/>
    </w:pPr>
    <w:rPr>
      <w:b/>
      <w:bCs/>
      <w:i/>
      <w:iCs w:val="0"/>
    </w:rPr>
  </w:style>
  <w:style w:type="paragraph" w:customStyle="1" w:styleId="Heading-plainitalic">
    <w:name w:val="Heading-plain italic"/>
    <w:basedOn w:val="Heading-plainbold"/>
    <w:rPr>
      <w:b w:val="0"/>
      <w:bCs w:val="0"/>
    </w:rPr>
  </w:style>
  <w:style w:type="paragraph" w:styleId="TOC1">
    <w:name w:val="toc 1"/>
    <w:basedOn w:val="Normal"/>
    <w:next w:val="Normal"/>
    <w:autoRedefine/>
    <w:semiHidden/>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semiHidden/>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pPr>
      <w:ind w:left="2160" w:hanging="720"/>
    </w:pPr>
  </w:style>
  <w:style w:type="paragraph" w:styleId="Header">
    <w:name w:val="header"/>
    <w:basedOn w:val="Normal"/>
    <w:link w:val="HeaderChar"/>
    <w:uiPriority w:val="99"/>
    <w:pPr>
      <w:tabs>
        <w:tab w:val="center" w:pos="4320"/>
        <w:tab w:val="right" w:pos="8640"/>
      </w:tabs>
    </w:pPr>
    <w:rPr>
      <w:rFonts w:cs="Times New Roman"/>
      <w:lang w:eastAsia="x-none"/>
    </w:rPr>
  </w:style>
  <w:style w:type="paragraph" w:customStyle="1" w:styleId="HEADINGNOTFORTOC">
    <w:name w:val="HEADING (NOT FOR TOC)"/>
    <w:basedOn w:val="Heading1"/>
    <w:next w:val="Heading2"/>
  </w:style>
  <w:style w:type="character" w:customStyle="1" w:styleId="Document5">
    <w:name w:val="Document 5"/>
    <w:rPr>
      <w:rFonts w:cs="Times New Roman"/>
    </w:rPr>
  </w:style>
  <w:style w:type="paragraph" w:customStyle="1" w:styleId="Paragraph">
    <w:name w:val="Paragraph"/>
    <w:basedOn w:val="Normal"/>
    <w:pPr>
      <w:spacing w:before="120" w:after="120"/>
    </w:pPr>
  </w:style>
  <w:style w:type="character" w:styleId="Hyperlink">
    <w:name w:val="Hyperlink"/>
    <w:rPr>
      <w:rFonts w:cs="Times New Roman"/>
      <w:color w:val="0000FF"/>
      <w:u w:val="single"/>
    </w:rPr>
  </w:style>
  <w:style w:type="paragraph" w:styleId="BodyTextIndent2">
    <w:name w:val="Body Text Indent 2"/>
    <w:basedOn w:val="Normal"/>
    <w:pPr>
      <w:ind w:firstLine="720"/>
    </w:pPr>
  </w:style>
  <w:style w:type="paragraph" w:customStyle="1" w:styleId="bodytextnoindent">
    <w:name w:val="body text (no indent)"/>
    <w:basedOn w:val="Normal"/>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rPr>
      <w:i/>
      <w:iCs/>
    </w:rPr>
  </w:style>
  <w:style w:type="paragraph" w:styleId="BodyText3">
    <w:name w:val="Body Text 3"/>
    <w:basedOn w:val="Normal"/>
    <w:pPr>
      <w:jc w:val="center"/>
    </w:pPr>
    <w:rPr>
      <w:sz w:val="28"/>
    </w:rPr>
  </w:style>
  <w:style w:type="character" w:customStyle="1" w:styleId="BodyTextChar">
    <w:name w:val="Body Text Char"/>
    <w:rPr>
      <w:sz w:val="24"/>
      <w:lang w:val="en-GB"/>
    </w:rPr>
  </w:style>
  <w:style w:type="paragraph" w:customStyle="1" w:styleId="Bodytextitalic">
    <w:name w:val="Body text italic"/>
    <w:basedOn w:val="BodyText"/>
    <w:rPr>
      <w:i/>
      <w:iCs w:val="0"/>
    </w:rPr>
  </w:style>
  <w:style w:type="paragraph" w:customStyle="1" w:styleId="boxbody">
    <w:name w:val="boxbody"/>
    <w:basedOn w:val="Normal"/>
    <w:pPr>
      <w:spacing w:before="100" w:beforeAutospacing="1" w:after="100" w:afterAutospacing="1"/>
      <w:ind w:left="612" w:right="612"/>
    </w:pPr>
    <w:rPr>
      <w:rFonts w:eastAsia="Univers" w:cs="Times New Roman"/>
      <w:sz w:val="18"/>
      <w:szCs w:val="18"/>
    </w:rPr>
  </w:style>
  <w:style w:type="character" w:styleId="FollowedHyperlink">
    <w:name w:val="FollowedHyperlink"/>
    <w:rPr>
      <w:rFonts w:cs="Times New Roman"/>
      <w:color w:val="800080"/>
      <w:u w:val="single"/>
    </w:rPr>
  </w:style>
  <w:style w:type="paragraph" w:customStyle="1" w:styleId="HEADING">
    <w:name w:val="HEADING"/>
    <w:basedOn w:val="Normal"/>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pPr>
      <w:tabs>
        <w:tab w:val="clear" w:pos="720"/>
        <w:tab w:val="left" w:pos="900"/>
      </w:tabs>
    </w:pPr>
    <w:rPr>
      <w:rFonts w:eastAsia="Univers" w:cs="Times New Roman"/>
      <w:b w:val="0"/>
      <w:bCs w:val="0"/>
      <w:szCs w:val="20"/>
    </w:rPr>
  </w:style>
  <w:style w:type="paragraph" w:customStyle="1" w:styleId="Heading2noletter">
    <w:name w:val="Heading 2 (no letter)"/>
    <w:basedOn w:val="Heading2"/>
    <w:pPr>
      <w:tabs>
        <w:tab w:val="clear" w:pos="720"/>
      </w:tabs>
    </w:pPr>
    <w:rPr>
      <w:rFonts w:cs="Times New Roman"/>
    </w:rPr>
  </w:style>
  <w:style w:type="character" w:customStyle="1" w:styleId="Heading2CharChar">
    <w:name w:val="Heading 2 Char Char"/>
    <w:rPr>
      <w:rFonts w:ascii="Arial" w:hAnsi="Arial"/>
      <w:b/>
      <w:i/>
      <w:sz w:val="28"/>
      <w:lang w:val="en-US"/>
    </w:rPr>
  </w:style>
  <w:style w:type="paragraph" w:customStyle="1" w:styleId="Heading-plain0">
    <w:name w:val="Heading-plain"/>
    <w:basedOn w:val="Normal"/>
    <w:pPr>
      <w:spacing w:before="120" w:after="120"/>
      <w:jc w:val="center"/>
      <w:outlineLvl w:val="0"/>
    </w:pPr>
    <w:rPr>
      <w:i/>
      <w:szCs w:val="20"/>
    </w:rPr>
  </w:style>
  <w:style w:type="paragraph" w:styleId="NormalWeb">
    <w:name w:val="Normal (Web)"/>
    <w:basedOn w:val="Normal"/>
    <w:pPr>
      <w:spacing w:before="100" w:beforeAutospacing="1" w:after="100" w:afterAutospacing="1"/>
      <w:jc w:val="left"/>
    </w:pPr>
    <w:rPr>
      <w:color w:val="000000"/>
      <w:sz w:val="18"/>
      <w:szCs w:val="18"/>
      <w:lang w:val="en-US"/>
    </w:rPr>
  </w:style>
  <w:style w:type="paragraph" w:customStyle="1" w:styleId="Para10">
    <w:name w:val="Para 1"/>
    <w:basedOn w:val="BodyText"/>
    <w:pPr>
      <w:ind w:firstLine="0"/>
    </w:pPr>
    <w:rPr>
      <w:rFonts w:eastAsia="Univers"/>
      <w:bCs/>
      <w:iCs w:val="0"/>
      <w:szCs w:val="22"/>
    </w:rPr>
  </w:style>
  <w:style w:type="character" w:customStyle="1" w:styleId="Para1Char">
    <w:name w:val="Para 1 Char"/>
    <w:rPr>
      <w:rFonts w:eastAsia="Times New Roman"/>
      <w:sz w:val="22"/>
      <w:lang w:val="en-GB"/>
    </w:rPr>
  </w:style>
  <w:style w:type="paragraph" w:customStyle="1" w:styleId="Para2rev">
    <w:name w:val="Para 2 (rev)"/>
    <w:basedOn w:val="Normal"/>
    <w:pPr>
      <w:tabs>
        <w:tab w:val="num" w:pos="720"/>
      </w:tabs>
      <w:spacing w:after="120"/>
      <w:ind w:left="720" w:hanging="360"/>
    </w:pPr>
  </w:style>
  <w:style w:type="paragraph" w:customStyle="1" w:styleId="Paraofficial">
    <w:name w:val="Para official"/>
    <w:basedOn w:val="Normal"/>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pPr>
      <w:tabs>
        <w:tab w:val="num" w:pos="720"/>
      </w:tabs>
      <w:spacing w:before="120" w:after="120"/>
      <w:ind w:left="360"/>
    </w:pPr>
    <w:rPr>
      <w:snapToGrid w:val="0"/>
      <w:szCs w:val="18"/>
    </w:rPr>
  </w:style>
  <w:style w:type="paragraph" w:customStyle="1" w:styleId="Para1-Annex">
    <w:name w:val="Para1-Annex"/>
    <w:basedOn w:val="Normal"/>
    <w:pPr>
      <w:numPr>
        <w:numId w:val="13"/>
      </w:numPr>
      <w:spacing w:after="120"/>
    </w:pPr>
    <w:rPr>
      <w:rFonts w:cs="Times New Roman"/>
      <w:szCs w:val="22"/>
      <w:lang w:val="en-US"/>
    </w:rPr>
  </w:style>
  <w:style w:type="paragraph" w:customStyle="1" w:styleId="Para40">
    <w:name w:val="Para4"/>
    <w:basedOn w:val="Para3"/>
    <w:pPr>
      <w:numPr>
        <w:ilvl w:val="0"/>
        <w:numId w:val="0"/>
      </w:numPr>
      <w:tabs>
        <w:tab w:val="clear" w:pos="1980"/>
        <w:tab w:val="left" w:pos="2552"/>
        <w:tab w:val="num" w:pos="3540"/>
      </w:tabs>
      <w:ind w:left="2552" w:hanging="567"/>
    </w:pPr>
    <w:rPr>
      <w:lang w:val="en-US"/>
    </w:rPr>
  </w:style>
  <w:style w:type="character" w:styleId="Strong">
    <w:name w:val="Strong"/>
    <w:qFormat/>
    <w:rPr>
      <w:rFonts w:cs="Times New Roman"/>
      <w:b/>
    </w:rPr>
  </w:style>
  <w:style w:type="paragraph" w:customStyle="1" w:styleId="StyleBodyTextTimesNewRoman11ptCharChar">
    <w:name w:val="Style Body Text + Times New Roman 11 pt Char Char"/>
    <w:basedOn w:val="BodyText"/>
    <w:rPr>
      <w:iCs w:val="0"/>
      <w:snapToGrid w:val="0"/>
      <w:color w:val="000000"/>
      <w:szCs w:val="22"/>
      <w:lang w:val="en-US"/>
    </w:rPr>
  </w:style>
  <w:style w:type="character" w:customStyle="1" w:styleId="StyleBodyTextTimesNewRoman11ptCharCharChar">
    <w:name w:val="Style Body Text + Times New Roman 11 pt Char Char Char"/>
    <w:rPr>
      <w:snapToGrid w:val="0"/>
      <w:color w:val="000000"/>
      <w:sz w:val="22"/>
      <w:lang w:val="en-US"/>
    </w:rPr>
  </w:style>
  <w:style w:type="paragraph" w:customStyle="1" w:styleId="StylePara1Firstline127cm">
    <w:name w:val="Style Para1 + First line:  1.27 cm"/>
    <w:basedOn w:val="Para1"/>
    <w:pPr>
      <w:numPr>
        <w:numId w:val="0"/>
      </w:numPr>
      <w:tabs>
        <w:tab w:val="num" w:pos="360"/>
      </w:tabs>
    </w:pPr>
    <w:rPr>
      <w:szCs w:val="20"/>
    </w:rPr>
  </w:style>
  <w:style w:type="paragraph" w:styleId="Title">
    <w:name w:val="Title"/>
    <w:basedOn w:val="Normal"/>
    <w:qFormat/>
    <w:pPr>
      <w:jc w:val="center"/>
    </w:pPr>
    <w:rPr>
      <w:i/>
      <w:iCs/>
    </w:rPr>
  </w:style>
  <w:style w:type="paragraph" w:styleId="TOC5">
    <w:name w:val="toc 5"/>
    <w:basedOn w:val="Normal"/>
    <w:next w:val="Normal"/>
    <w:autoRedefine/>
    <w:semiHidden/>
    <w:pPr>
      <w:ind w:left="880"/>
    </w:pPr>
  </w:style>
  <w:style w:type="character" w:styleId="CommentReference">
    <w:name w:val="annotation reference"/>
    <w:rPr>
      <w:rFonts w:cs="Times New Roman"/>
      <w:sz w:val="16"/>
    </w:rPr>
  </w:style>
  <w:style w:type="paragraph" w:styleId="CommentText">
    <w:name w:val="annotation text"/>
    <w:basedOn w:val="Normal"/>
    <w:rPr>
      <w:rFonts w:cs="Times New Roman"/>
      <w:sz w:val="20"/>
      <w:szCs w:val="20"/>
    </w:rPr>
  </w:style>
  <w:style w:type="character" w:customStyle="1" w:styleId="CharChar1">
    <w:name w:val="Char Char1"/>
    <w:locked/>
    <w:rPr>
      <w:lang w:val="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rPr>
      <w:rFonts w:cs="Angsana New"/>
      <w:b/>
      <w:bCs/>
    </w:rPr>
  </w:style>
  <w:style w:type="character" w:customStyle="1" w:styleId="CharChar">
    <w:name w:val="Char Char"/>
    <w:locked/>
    <w:rPr>
      <w:b/>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
    <w:name w:val="Header Char"/>
    <w:link w:val="Header"/>
    <w:uiPriority w:val="99"/>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table" w:styleId="TableGrid">
    <w:name w:val="Table Grid"/>
    <w:basedOn w:val="TableNormal"/>
    <w:uiPriority w:val="39"/>
    <w:qFormat/>
    <w:rsid w:val="004224F9"/>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第二层"/>
    <w:basedOn w:val="Heading2"/>
    <w:link w:val="Char"/>
    <w:qFormat/>
    <w:rsid w:val="004224F9"/>
    <w:pPr>
      <w:snapToGrid w:val="0"/>
      <w:spacing w:line="240" w:lineRule="atLeast"/>
    </w:pPr>
    <w:rPr>
      <w:rFonts w:eastAsia="Times New Roman" w:cs="Times New Roman"/>
      <w:i w:val="0"/>
      <w:color w:val="2F5496"/>
      <w:sz w:val="26"/>
      <w:szCs w:val="26"/>
      <w:lang w:val="en-US"/>
    </w:rPr>
  </w:style>
  <w:style w:type="character" w:customStyle="1" w:styleId="Char">
    <w:name w:val="第二层 Char"/>
    <w:link w:val="a"/>
    <w:rsid w:val="004224F9"/>
    <w:rPr>
      <w:rFonts w:eastAsia="Times New Roman"/>
      <w:b/>
      <w:bCs/>
      <w:iCs/>
      <w:color w:val="2F5496"/>
      <w:sz w:val="26"/>
      <w:szCs w:val="26"/>
    </w:rPr>
  </w:style>
  <w:style w:type="character" w:styleId="UnresolvedMention">
    <w:name w:val="Unresolved Mention"/>
    <w:basedOn w:val="DefaultParagraphFont"/>
    <w:uiPriority w:val="99"/>
    <w:semiHidden/>
    <w:unhideWhenUsed/>
    <w:rsid w:val="00DA6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28b9/9ae8/d4ee604de9dea40eca158d65/sbi-02-inf-02-en.pdf" TargetMode="External"/><Relationship Id="rId2" Type="http://schemas.openxmlformats.org/officeDocument/2006/relationships/hyperlink" Target="https://www.cbd.int/doc/c/e896/e6a9/58e656fef046cec35bbbe6d7/sbi-02-inf-01-en.pdf" TargetMode="External"/><Relationship Id="rId1" Type="http://schemas.openxmlformats.org/officeDocument/2006/relationships/hyperlink" Target="https://www.cbd.int/doc/c/8773/a08f/a4f0fac63da635e40fce343a/sbi-02-16-add1-zh.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7BC1A71ECD4FB9828305EA619FB2F9"/>
        <w:category>
          <w:name w:val="General"/>
          <w:gallery w:val="placeholder"/>
        </w:category>
        <w:types>
          <w:type w:val="bbPlcHdr"/>
        </w:types>
        <w:behaviors>
          <w:behavior w:val="content"/>
        </w:behaviors>
        <w:guid w:val="{06445CEC-120A-4450-B226-D6F1F778F7D0}"/>
      </w:docPartPr>
      <w:docPartBody>
        <w:p w:rsidR="004F595C" w:rsidRDefault="00F206E4" w:rsidP="00F206E4">
          <w:pPr>
            <w:pStyle w:val="5B7BC1A71ECD4FB9828305EA619FB2F9"/>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E4"/>
    <w:rsid w:val="004F595C"/>
    <w:rsid w:val="004F76D4"/>
    <w:rsid w:val="00823C78"/>
    <w:rsid w:val="00E57F73"/>
    <w:rsid w:val="00F206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6E4"/>
    <w:rPr>
      <w:color w:val="808080"/>
    </w:rPr>
  </w:style>
  <w:style w:type="paragraph" w:customStyle="1" w:styleId="5B7BC1A71ECD4FB9828305EA619FB2F9">
    <w:name w:val="5B7BC1A71ECD4FB9828305EA619FB2F9"/>
    <w:rsid w:val="00F206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1AA2A-079B-4301-9633-21C3E01C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1467</Words>
  <Characters>242</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NP-4/9. 审查《公约》及其议定书下的结构和进程的成效</vt:lpstr>
    </vt:vector>
  </TitlesOfParts>
  <Company>SCBD</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NP-4/9. 审查《公约》及其议定书下的结构和进程的成效</dc:title>
  <dc:subject>UNEP/CBD/COP/13/WG.2/CRP.</dc:subject>
  <dc:creator>SCBD</dc:creator>
  <cp:keywords/>
  <cp:lastModifiedBy>Xue He Yan</cp:lastModifiedBy>
  <cp:revision>13</cp:revision>
  <cp:lastPrinted>2014-10-12T16:43:00Z</cp:lastPrinted>
  <dcterms:created xsi:type="dcterms:W3CDTF">2023-02-17T00:34:00Z</dcterms:created>
  <dcterms:modified xsi:type="dcterms:W3CDTF">2023-02-20T14:15:00Z</dcterms:modified>
  <cp:category>Chinese Template</cp:category>
</cp:coreProperties>
</file>