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46"/>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B865C9" w:rsidRPr="00482021" w:rsidTr="00B865C9">
        <w:trPr>
          <w:cantSplit/>
          <w:trHeight w:val="900"/>
        </w:trPr>
        <w:tc>
          <w:tcPr>
            <w:tcW w:w="6588" w:type="dxa"/>
            <w:gridSpan w:val="2"/>
            <w:tcBorders>
              <w:top w:val="nil"/>
              <w:left w:val="nil"/>
              <w:bottom w:val="single" w:sz="12" w:space="0" w:color="auto"/>
              <w:right w:val="nil"/>
            </w:tcBorders>
          </w:tcPr>
          <w:p w:rsidR="00B865C9" w:rsidRPr="00E6057C" w:rsidRDefault="00B865C9" w:rsidP="00B865C9">
            <w:pPr>
              <w:pStyle w:val="Heading2"/>
              <w:bidi w:val="0"/>
              <w:spacing w:before="120" w:after="0"/>
              <w:jc w:val="left"/>
              <w:rPr>
                <w:rFonts w:ascii="Univers" w:hAnsi="Univers"/>
                <w:bCs w:val="0"/>
                <w:sz w:val="32"/>
                <w:szCs w:val="32"/>
                <w:lang w:val="en-US"/>
              </w:rPr>
            </w:pPr>
            <w:r w:rsidRPr="00482021">
              <w:rPr>
                <w:rFonts w:ascii="Univers" w:hAnsi="Univers"/>
                <w:bCs w:val="0"/>
                <w:iCs/>
                <w:sz w:val="32"/>
                <w:szCs w:val="32"/>
              </w:rPr>
              <w:t>CBD</w:t>
            </w:r>
          </w:p>
        </w:tc>
        <w:tc>
          <w:tcPr>
            <w:tcW w:w="1440" w:type="dxa"/>
            <w:tcBorders>
              <w:top w:val="nil"/>
              <w:left w:val="nil"/>
              <w:bottom w:val="single" w:sz="12" w:space="0" w:color="auto"/>
              <w:right w:val="nil"/>
            </w:tcBorders>
          </w:tcPr>
          <w:p w:rsidR="00B865C9" w:rsidRPr="00F9708A" w:rsidRDefault="00B865C9" w:rsidP="00B865C9">
            <w:pPr>
              <w:tabs>
                <w:tab w:val="left" w:pos="-720"/>
                <w:tab w:val="left" w:pos="0"/>
              </w:tabs>
              <w:suppressAutoHyphens/>
              <w:jc w:val="right"/>
              <w:rPr>
                <w:b/>
                <w:bCs/>
                <w:rtl/>
                <w:lang w:val="en-US"/>
              </w:rPr>
            </w:pPr>
            <w:r>
              <w:rPr>
                <w:rFonts w:ascii="Simplified Arabic" w:hAnsi="Simplified Arabic" w:cs="Simplified Arabic"/>
                <w:b/>
                <w:bCs/>
                <w:noProof/>
                <w:rtl/>
                <w:lang w:val="en-US" w:eastAsia="en-US"/>
              </w:rPr>
              <w:drawing>
                <wp:anchor distT="0" distB="0" distL="114300" distR="114300" simplePos="0" relativeHeight="251660288" behindDoc="0" locked="0" layoutInCell="1" allowOverlap="1">
                  <wp:simplePos x="0" y="0"/>
                  <wp:positionH relativeFrom="column">
                    <wp:posOffset>-743712</wp:posOffset>
                  </wp:positionH>
                  <wp:positionV relativeFrom="paragraph">
                    <wp:posOffset>26125</wp:posOffset>
                  </wp:positionV>
                  <wp:extent cx="1996221" cy="540000"/>
                  <wp:effectExtent l="0" t="0" r="4445" b="0"/>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rsidR="00B865C9" w:rsidRPr="005136A5" w:rsidRDefault="00B865C9" w:rsidP="00B865C9">
            <w:pPr>
              <w:tabs>
                <w:tab w:val="left" w:pos="-720"/>
              </w:tabs>
              <w:suppressAutoHyphens/>
              <w:spacing w:before="120"/>
              <w:jc w:val="center"/>
              <w:rPr>
                <w:lang w:val="en-US"/>
              </w:rPr>
            </w:pPr>
            <w:r>
              <w:rPr>
                <w:noProof/>
                <w:lang w:val="en-US" w:eastAsia="en-US"/>
              </w:rPr>
              <w:drawing>
                <wp:anchor distT="0" distB="0" distL="114300" distR="114300" simplePos="0" relativeHeight="251661312" behindDoc="0" locked="0" layoutInCell="1" allowOverlap="1">
                  <wp:simplePos x="0" y="0"/>
                  <wp:positionH relativeFrom="column">
                    <wp:posOffset>429169</wp:posOffset>
                  </wp:positionH>
                  <wp:positionV relativeFrom="paragraph">
                    <wp:posOffset>87267</wp:posOffset>
                  </wp:positionV>
                  <wp:extent cx="475615" cy="391795"/>
                  <wp:effectExtent l="0" t="0" r="0" b="0"/>
                  <wp:wrapNone/>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5615" cy="391795"/>
                          </a:xfrm>
                          <a:prstGeom prst="rect">
                            <a:avLst/>
                          </a:prstGeom>
                          <a:noFill/>
                        </pic:spPr>
                      </pic:pic>
                    </a:graphicData>
                  </a:graphic>
                </wp:anchor>
              </w:drawing>
            </w:r>
          </w:p>
          <w:p w:rsidR="00B865C9" w:rsidRPr="005136A5" w:rsidRDefault="00B865C9" w:rsidP="00B865C9">
            <w:pPr>
              <w:tabs>
                <w:tab w:val="left" w:pos="-720"/>
              </w:tabs>
              <w:suppressAutoHyphens/>
              <w:spacing w:line="120" w:lineRule="auto"/>
              <w:rPr>
                <w:lang w:val="en-US"/>
              </w:rPr>
            </w:pPr>
          </w:p>
        </w:tc>
      </w:tr>
      <w:tr w:rsidR="00B865C9" w:rsidRPr="00F9708A" w:rsidTr="00B865C9">
        <w:trPr>
          <w:cantSplit/>
          <w:trHeight w:val="1770"/>
        </w:trPr>
        <w:tc>
          <w:tcPr>
            <w:tcW w:w="4428" w:type="dxa"/>
            <w:tcBorders>
              <w:top w:val="single" w:sz="12" w:space="0" w:color="auto"/>
              <w:left w:val="nil"/>
              <w:bottom w:val="single" w:sz="12" w:space="0" w:color="auto"/>
              <w:right w:val="nil"/>
            </w:tcBorders>
          </w:tcPr>
          <w:p w:rsidR="00B865C9" w:rsidRPr="00FC32BA" w:rsidRDefault="00B865C9" w:rsidP="00B865C9">
            <w:pPr>
              <w:spacing w:before="60"/>
              <w:rPr>
                <w:sz w:val="22"/>
                <w:szCs w:val="22"/>
              </w:rPr>
            </w:pPr>
            <w:r w:rsidRPr="00FC32BA">
              <w:rPr>
                <w:sz w:val="22"/>
                <w:szCs w:val="22"/>
              </w:rPr>
              <w:t>Distr.</w:t>
            </w:r>
          </w:p>
          <w:p w:rsidR="00B865C9" w:rsidRPr="00D279A3" w:rsidRDefault="00B865C9" w:rsidP="00B865C9">
            <w:pPr>
              <w:rPr>
                <w:sz w:val="22"/>
                <w:szCs w:val="22"/>
                <w:lang w:val="en-US"/>
              </w:rPr>
            </w:pPr>
            <w:r>
              <w:rPr>
                <w:sz w:val="22"/>
                <w:szCs w:val="22"/>
              </w:rPr>
              <w:t>GENERAL</w:t>
            </w:r>
          </w:p>
          <w:p w:rsidR="00B865C9" w:rsidRPr="00FC32BA" w:rsidRDefault="00B865C9" w:rsidP="00B865C9">
            <w:pPr>
              <w:pStyle w:val="Heading3"/>
              <w:bidi w:val="0"/>
              <w:spacing w:before="0" w:after="0" w:line="240" w:lineRule="auto"/>
              <w:jc w:val="left"/>
              <w:rPr>
                <w:sz w:val="22"/>
                <w:szCs w:val="22"/>
                <w:lang w:val="en-US"/>
              </w:rPr>
            </w:pPr>
          </w:p>
          <w:p w:rsidR="00B865C9" w:rsidRPr="00B865C9" w:rsidRDefault="00B865C9" w:rsidP="005142F4">
            <w:pPr>
              <w:rPr>
                <w:sz w:val="22"/>
                <w:szCs w:val="22"/>
                <w:lang w:val="en-US" w:eastAsia="en-US"/>
              </w:rPr>
            </w:pPr>
            <w:r w:rsidRPr="00401955">
              <w:rPr>
                <w:sz w:val="22"/>
                <w:szCs w:val="22"/>
                <w:lang w:val="en-GB" w:eastAsia="en-US"/>
              </w:rPr>
              <w:t>CBD/NP/MOP/</w:t>
            </w:r>
            <w:r>
              <w:rPr>
                <w:sz w:val="22"/>
                <w:szCs w:val="22"/>
                <w:lang w:val="en-US" w:eastAsia="en-US"/>
              </w:rPr>
              <w:t>DEC/</w:t>
            </w:r>
            <w:r w:rsidRPr="00401955">
              <w:rPr>
                <w:sz w:val="22"/>
                <w:szCs w:val="22"/>
                <w:lang w:val="en-GB" w:eastAsia="en-US"/>
              </w:rPr>
              <w:t>4/</w:t>
            </w:r>
            <w:r w:rsidR="005142F4">
              <w:rPr>
                <w:sz w:val="22"/>
                <w:szCs w:val="22"/>
                <w:lang w:val="en-GB" w:eastAsia="en-US"/>
              </w:rPr>
              <w:t>8</w:t>
            </w:r>
          </w:p>
          <w:p w:rsidR="00B865C9" w:rsidRPr="00FC32BA" w:rsidRDefault="00B865C9" w:rsidP="00B865C9">
            <w:pPr>
              <w:rPr>
                <w:rFonts w:eastAsia="MS Mincho"/>
                <w:sz w:val="22"/>
                <w:szCs w:val="22"/>
                <w:lang w:eastAsia="ja-JP"/>
              </w:rPr>
            </w:pPr>
            <w:r>
              <w:rPr>
                <w:sz w:val="22"/>
                <w:szCs w:val="22"/>
              </w:rPr>
              <w:t>19 December 2022</w:t>
            </w:r>
          </w:p>
          <w:p w:rsidR="00B865C9" w:rsidRPr="00FC32BA" w:rsidRDefault="00B865C9" w:rsidP="00B865C9">
            <w:pPr>
              <w:pStyle w:val="Heading5"/>
              <w:tabs>
                <w:tab w:val="left" w:pos="-720"/>
              </w:tabs>
              <w:suppressAutoHyphens/>
              <w:bidi w:val="0"/>
              <w:spacing w:before="0" w:after="0"/>
              <w:rPr>
                <w:rFonts w:ascii="Times New Roman" w:hAnsi="Times New Roman" w:cs="Times New Roman"/>
                <w:b w:val="0"/>
                <w:bCs w:val="0"/>
                <w:szCs w:val="22"/>
                <w:lang w:eastAsia="en-US"/>
              </w:rPr>
            </w:pPr>
          </w:p>
          <w:p w:rsidR="00B865C9" w:rsidRPr="00FC32BA" w:rsidRDefault="00B865C9" w:rsidP="00B865C9">
            <w:pPr>
              <w:pStyle w:val="Heading5"/>
              <w:tabs>
                <w:tab w:val="left" w:pos="-720"/>
              </w:tabs>
              <w:suppressAutoHyphens/>
              <w:bidi w:val="0"/>
              <w:spacing w:before="0" w:after="0"/>
              <w:rPr>
                <w:rFonts w:ascii="Times New Roman" w:hAnsi="Times New Roman" w:cs="Times New Roman"/>
                <w:b w:val="0"/>
                <w:bCs w:val="0"/>
                <w:szCs w:val="22"/>
                <w:lang w:eastAsia="en-US"/>
              </w:rPr>
            </w:pPr>
            <w:r w:rsidRPr="00FC32BA">
              <w:rPr>
                <w:rFonts w:ascii="Times New Roman" w:hAnsi="Times New Roman" w:cs="Times New Roman"/>
                <w:b w:val="0"/>
                <w:bCs w:val="0"/>
                <w:szCs w:val="22"/>
                <w:lang w:eastAsia="en-US"/>
              </w:rPr>
              <w:t>ARABIC</w:t>
            </w:r>
          </w:p>
          <w:p w:rsidR="00B865C9" w:rsidRPr="00FC32BA" w:rsidRDefault="00B865C9" w:rsidP="00B865C9">
            <w:pPr>
              <w:tabs>
                <w:tab w:val="left" w:pos="-720"/>
              </w:tabs>
              <w:suppressAutoHyphens/>
              <w:spacing w:after="40"/>
              <w:rPr>
                <w:sz w:val="22"/>
                <w:szCs w:val="22"/>
              </w:rPr>
            </w:pPr>
            <w:r w:rsidRPr="00FC32BA">
              <w:rPr>
                <w:sz w:val="22"/>
                <w:szCs w:val="22"/>
              </w:rPr>
              <w:t xml:space="preserve">ORIGINAL: ENGLISH </w:t>
            </w:r>
          </w:p>
        </w:tc>
        <w:tc>
          <w:tcPr>
            <w:tcW w:w="5220" w:type="dxa"/>
            <w:gridSpan w:val="3"/>
            <w:tcBorders>
              <w:top w:val="single" w:sz="12" w:space="0" w:color="auto"/>
              <w:left w:val="nil"/>
              <w:bottom w:val="single" w:sz="12" w:space="0" w:color="auto"/>
              <w:right w:val="nil"/>
            </w:tcBorders>
          </w:tcPr>
          <w:p w:rsidR="00B865C9" w:rsidRPr="00482021" w:rsidRDefault="00B865C9" w:rsidP="00B865C9">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9264" behindDoc="0" locked="0" layoutInCell="1" allowOverlap="1">
                  <wp:simplePos x="0" y="0"/>
                  <wp:positionH relativeFrom="margin">
                    <wp:align>right</wp:align>
                  </wp:positionH>
                  <wp:positionV relativeFrom="margin">
                    <wp:posOffset>57785</wp:posOffset>
                  </wp:positionV>
                  <wp:extent cx="2560320" cy="1026160"/>
                  <wp:effectExtent l="19050" t="0" r="0" b="0"/>
                  <wp:wrapSquare wrapText="bothSides"/>
                  <wp:docPr id="3"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rsidR="00F3077D" w:rsidRPr="00E36CD6" w:rsidRDefault="00F3077D" w:rsidP="0002460F">
      <w:pPr>
        <w:bidi/>
        <w:spacing w:line="216" w:lineRule="auto"/>
        <w:jc w:val="lowKashida"/>
        <w:rPr>
          <w:rFonts w:ascii="Simplified Arabic" w:eastAsia="YouYuan" w:hAnsi="Simplified Arabic" w:cs="Simplified Arabic"/>
          <w:b/>
          <w:bCs/>
          <w:kern w:val="2"/>
          <w:sz w:val="20"/>
          <w:rtl/>
          <w:lang w:val="en-US" w:eastAsia="en-US"/>
        </w:rPr>
      </w:pPr>
      <w:r w:rsidRPr="00E36CD6">
        <w:rPr>
          <w:rFonts w:ascii="Simplified Arabic" w:eastAsia="YouYuan" w:hAnsi="Simplified Arabic" w:cs="Simplified Arabic"/>
          <w:b/>
          <w:bCs/>
          <w:kern w:val="2"/>
          <w:sz w:val="20"/>
          <w:rtl/>
          <w:lang w:val="en-US" w:eastAsia="en-US"/>
        </w:rPr>
        <w:t>مؤتمر الأطراف في الاتف</w:t>
      </w:r>
      <w:r w:rsidR="0002460F" w:rsidRPr="00E36CD6">
        <w:rPr>
          <w:rFonts w:ascii="Simplified Arabic" w:eastAsia="YouYuan" w:hAnsi="Simplified Arabic" w:cs="Simplified Arabic"/>
          <w:b/>
          <w:bCs/>
          <w:kern w:val="2"/>
          <w:sz w:val="20"/>
          <w:rtl/>
          <w:lang w:val="en-US" w:eastAsia="en-US"/>
        </w:rPr>
        <w:t>اقية المتعلقة بالتنوع البيولوجي</w:t>
      </w:r>
    </w:p>
    <w:p w:rsidR="00F3077D" w:rsidRPr="00E36CD6" w:rsidRDefault="00F3077D" w:rsidP="00F3077D">
      <w:pPr>
        <w:bidi/>
        <w:spacing w:line="216" w:lineRule="auto"/>
        <w:ind w:firstLine="180"/>
        <w:jc w:val="lowKashida"/>
        <w:rPr>
          <w:rFonts w:ascii="Simplified Arabic" w:eastAsia="YouYuan" w:hAnsi="Simplified Arabic" w:cs="Simplified Arabic"/>
          <w:b/>
          <w:bCs/>
          <w:kern w:val="2"/>
          <w:sz w:val="20"/>
          <w:rtl/>
          <w:lang w:val="en-US" w:eastAsia="en-US" w:bidi="ar-EG"/>
        </w:rPr>
      </w:pPr>
      <w:r w:rsidRPr="00E36CD6">
        <w:rPr>
          <w:rFonts w:ascii="Simplified Arabic" w:eastAsia="YouYuan" w:hAnsi="Simplified Arabic" w:cs="Simplified Arabic"/>
          <w:b/>
          <w:bCs/>
          <w:kern w:val="2"/>
          <w:sz w:val="20"/>
          <w:rtl/>
          <w:lang w:val="en-US" w:eastAsia="en-US"/>
        </w:rPr>
        <w:t>العامل كاجتماع للأطراف في بروتوكول ناغويا</w:t>
      </w:r>
      <w:r w:rsidR="0002460F" w:rsidRPr="00E36CD6">
        <w:rPr>
          <w:rFonts w:ascii="Simplified Arabic" w:eastAsia="YouYuan" w:hAnsi="Simplified Arabic" w:cs="Simplified Arabic"/>
          <w:b/>
          <w:bCs/>
          <w:kern w:val="2"/>
          <w:sz w:val="20"/>
          <w:rtl/>
          <w:lang w:val="en-US" w:eastAsia="en-US"/>
        </w:rPr>
        <w:t xml:space="preserve"> بشأن</w:t>
      </w:r>
    </w:p>
    <w:p w:rsidR="00F3077D" w:rsidRPr="00E36CD6" w:rsidRDefault="00F3077D" w:rsidP="00F3077D">
      <w:pPr>
        <w:bidi/>
        <w:spacing w:line="216" w:lineRule="auto"/>
        <w:ind w:firstLine="180"/>
        <w:jc w:val="lowKashida"/>
        <w:rPr>
          <w:rFonts w:ascii="Simplified Arabic" w:eastAsia="YouYuan" w:hAnsi="Simplified Arabic" w:cs="Simplified Arabic"/>
          <w:b/>
          <w:bCs/>
          <w:kern w:val="2"/>
          <w:sz w:val="20"/>
          <w:rtl/>
          <w:lang w:val="en-US" w:eastAsia="en-US"/>
        </w:rPr>
      </w:pPr>
      <w:r w:rsidRPr="00E36CD6">
        <w:rPr>
          <w:rFonts w:ascii="Simplified Arabic" w:eastAsia="YouYuan" w:hAnsi="Simplified Arabic" w:cs="Simplified Arabic"/>
          <w:b/>
          <w:bCs/>
          <w:kern w:val="2"/>
          <w:sz w:val="20"/>
          <w:rtl/>
          <w:lang w:val="en-US" w:eastAsia="en-US"/>
        </w:rPr>
        <w:t xml:space="preserve">الحصول على </w:t>
      </w:r>
      <w:r w:rsidR="0002460F" w:rsidRPr="00E36CD6">
        <w:rPr>
          <w:rFonts w:ascii="Simplified Arabic" w:eastAsia="YouYuan" w:hAnsi="Simplified Arabic" w:cs="Simplified Arabic"/>
          <w:b/>
          <w:bCs/>
          <w:kern w:val="2"/>
          <w:sz w:val="20"/>
          <w:rtl/>
          <w:lang w:val="en-US" w:eastAsia="en-US"/>
        </w:rPr>
        <w:t>الموارد الجينية والتقاسم العادل</w:t>
      </w:r>
    </w:p>
    <w:p w:rsidR="00F3077D" w:rsidRPr="00E36CD6" w:rsidRDefault="00F3077D" w:rsidP="00F3077D">
      <w:pPr>
        <w:bidi/>
        <w:spacing w:line="216" w:lineRule="auto"/>
        <w:ind w:firstLine="180"/>
        <w:jc w:val="lowKashida"/>
        <w:rPr>
          <w:rFonts w:ascii="Simplified Arabic" w:eastAsia="YouYuan" w:hAnsi="Simplified Arabic" w:cs="Simplified Arabic"/>
          <w:kern w:val="2"/>
          <w:sz w:val="20"/>
          <w:rtl/>
          <w:lang w:val="en-US" w:eastAsia="en-US" w:bidi="ar-EG"/>
        </w:rPr>
      </w:pPr>
      <w:r w:rsidRPr="00E36CD6">
        <w:rPr>
          <w:rFonts w:ascii="Simplified Arabic" w:eastAsia="YouYuan" w:hAnsi="Simplified Arabic" w:cs="Simplified Arabic"/>
          <w:b/>
          <w:bCs/>
          <w:kern w:val="2"/>
          <w:sz w:val="20"/>
          <w:rtl/>
          <w:lang w:val="en-US" w:eastAsia="en-US"/>
        </w:rPr>
        <w:t>والمنصف للمنافع الناشئة عن استخدامها</w:t>
      </w:r>
    </w:p>
    <w:p w:rsidR="00F3077D" w:rsidRPr="00E36CD6" w:rsidRDefault="00F3077D" w:rsidP="00F3077D">
      <w:pPr>
        <w:bidi/>
        <w:spacing w:line="216" w:lineRule="auto"/>
        <w:jc w:val="lowKashida"/>
        <w:rPr>
          <w:rFonts w:ascii="Simplified Arabic" w:eastAsia="YouYuan" w:hAnsi="Simplified Arabic" w:cs="Simplified Arabic"/>
          <w:kern w:val="2"/>
          <w:sz w:val="20"/>
          <w:rtl/>
          <w:lang w:val="en-US" w:eastAsia="en-US"/>
        </w:rPr>
      </w:pPr>
      <w:r w:rsidRPr="00E36CD6">
        <w:rPr>
          <w:rFonts w:ascii="Simplified Arabic" w:eastAsia="YouYuan" w:hAnsi="Simplified Arabic" w:cs="Simplified Arabic"/>
          <w:kern w:val="2"/>
          <w:sz w:val="20"/>
          <w:rtl/>
          <w:lang w:val="en-US" w:eastAsia="en-US"/>
        </w:rPr>
        <w:t>الاجتماع الرابع – الجزء الثاني</w:t>
      </w:r>
    </w:p>
    <w:p w:rsidR="00F3077D" w:rsidRPr="00E36CD6" w:rsidRDefault="00F3077D" w:rsidP="00F3077D">
      <w:pPr>
        <w:bidi/>
        <w:spacing w:line="216" w:lineRule="auto"/>
        <w:jc w:val="lowKashida"/>
        <w:rPr>
          <w:rFonts w:ascii="Simplified Arabic" w:eastAsia="YouYuan" w:hAnsi="Simplified Arabic" w:cs="Simplified Arabic"/>
          <w:kern w:val="2"/>
          <w:sz w:val="20"/>
          <w:rtl/>
          <w:lang w:val="en-US" w:eastAsia="en-US"/>
        </w:rPr>
      </w:pPr>
      <w:r w:rsidRPr="00E36CD6">
        <w:rPr>
          <w:rFonts w:ascii="Simplified Arabic" w:eastAsia="YouYuan" w:hAnsi="Simplified Arabic" w:cs="Simplified Arabic"/>
          <w:kern w:val="2"/>
          <w:sz w:val="20"/>
          <w:rtl/>
          <w:lang w:val="en-US" w:eastAsia="en-US"/>
        </w:rPr>
        <w:t>مونتريال،</w:t>
      </w:r>
      <w:r w:rsidRPr="00E36CD6">
        <w:rPr>
          <w:rFonts w:ascii="Simplified Arabic" w:eastAsia="YouYuan" w:hAnsi="Simplified Arabic" w:cs="Simplified Arabic"/>
          <w:kern w:val="2"/>
          <w:sz w:val="20"/>
          <w:rtl/>
          <w:lang w:val="en-US" w:eastAsia="en-US" w:bidi="ar-EG"/>
        </w:rPr>
        <w:t xml:space="preserve"> كندا،</w:t>
      </w:r>
      <w:r w:rsidRPr="00E36CD6">
        <w:rPr>
          <w:rFonts w:ascii="Simplified Arabic" w:eastAsia="YouYuan" w:hAnsi="Simplified Arabic" w:cs="Simplified Arabic"/>
          <w:kern w:val="2"/>
          <w:sz w:val="20"/>
          <w:rtl/>
          <w:lang w:val="en-US" w:eastAsia="en-US"/>
        </w:rPr>
        <w:t xml:space="preserve"> 7-19 ديسمبر/كانون الأول 2022</w:t>
      </w:r>
    </w:p>
    <w:p w:rsidR="00F3077D" w:rsidRPr="00E36CD6" w:rsidRDefault="00F3077D" w:rsidP="00F1015B">
      <w:pPr>
        <w:bidi/>
        <w:spacing w:line="216" w:lineRule="auto"/>
        <w:jc w:val="lowKashida"/>
        <w:rPr>
          <w:rFonts w:ascii="Simplified Arabic" w:eastAsia="YouYuan" w:hAnsi="Simplified Arabic" w:cs="Simplified Arabic"/>
          <w:kern w:val="2"/>
          <w:sz w:val="20"/>
          <w:rtl/>
          <w:lang w:val="en-US" w:eastAsia="en-US"/>
        </w:rPr>
      </w:pPr>
      <w:r w:rsidRPr="00E36CD6">
        <w:rPr>
          <w:rFonts w:ascii="Simplified Arabic" w:eastAsia="YouYuan" w:hAnsi="Simplified Arabic" w:cs="Simplified Arabic"/>
          <w:kern w:val="2"/>
          <w:sz w:val="20"/>
          <w:rtl/>
          <w:lang w:val="en-US" w:eastAsia="en-US"/>
        </w:rPr>
        <w:t xml:space="preserve">البند </w:t>
      </w:r>
      <w:r w:rsidR="00F1015B">
        <w:rPr>
          <w:rFonts w:ascii="Simplified Arabic" w:eastAsia="YouYuan" w:hAnsi="Simplified Arabic" w:cs="Simplified Arabic" w:hint="cs"/>
          <w:kern w:val="2"/>
          <w:sz w:val="20"/>
          <w:rtl/>
          <w:lang w:val="en-US" w:eastAsia="en-US"/>
        </w:rPr>
        <w:t>7</w:t>
      </w:r>
      <w:r w:rsidRPr="00E36CD6">
        <w:rPr>
          <w:rFonts w:ascii="Simplified Arabic" w:eastAsia="YouYuan" w:hAnsi="Simplified Arabic" w:cs="Simplified Arabic"/>
          <w:kern w:val="2"/>
          <w:sz w:val="20"/>
          <w:rtl/>
          <w:lang w:val="en-US" w:eastAsia="en-US"/>
        </w:rPr>
        <w:t xml:space="preserve"> من جدول الأعمال</w:t>
      </w:r>
    </w:p>
    <w:p w:rsidR="00F3077D" w:rsidRPr="00F3077D" w:rsidRDefault="00F3077D" w:rsidP="008B0F24">
      <w:pPr>
        <w:bidi/>
        <w:spacing w:line="216" w:lineRule="auto"/>
        <w:jc w:val="both"/>
        <w:rPr>
          <w:rFonts w:eastAsia="YouYuan" w:cs="Simplified Arabic"/>
          <w:b/>
          <w:bCs/>
          <w:kern w:val="2"/>
          <w:sz w:val="20"/>
          <w:szCs w:val="22"/>
          <w:lang w:val="en-US" w:bidi="ar-EG"/>
        </w:rPr>
      </w:pPr>
    </w:p>
    <w:p w:rsidR="00D279A3" w:rsidRPr="005E16DE" w:rsidRDefault="00D279A3" w:rsidP="00F1015B">
      <w:pPr>
        <w:bidi/>
        <w:spacing w:after="120" w:line="209" w:lineRule="auto"/>
        <w:jc w:val="center"/>
        <w:rPr>
          <w:rFonts w:ascii="Simplified Arabic" w:hAnsi="Simplified Arabic" w:cs="Simplified Arabic"/>
          <w:b/>
          <w:bCs/>
          <w:sz w:val="26"/>
          <w:szCs w:val="26"/>
          <w:rtl/>
          <w:lang w:val="en-US"/>
        </w:rPr>
      </w:pPr>
      <w:r w:rsidRPr="005E16DE">
        <w:rPr>
          <w:rFonts w:ascii="Simplified Arabic" w:hAnsi="Simplified Arabic" w:cs="Simplified Arabic"/>
          <w:b/>
          <w:bCs/>
          <w:sz w:val="26"/>
          <w:szCs w:val="26"/>
          <w:rtl/>
        </w:rPr>
        <w:t>مقرر اعتمدته الأطراف في بروتوكول ناغويا بشأن الحصول وتقاسم المنافع</w:t>
      </w:r>
    </w:p>
    <w:p w:rsidR="005142F4" w:rsidRPr="005142F4" w:rsidRDefault="00D279A3" w:rsidP="00F1015B">
      <w:pPr>
        <w:tabs>
          <w:tab w:val="left" w:pos="1080"/>
        </w:tabs>
        <w:bidi/>
        <w:spacing w:after="120" w:line="209" w:lineRule="auto"/>
        <w:jc w:val="center"/>
        <w:rPr>
          <w:rFonts w:cs="Simplified Arabic"/>
          <w:b/>
          <w:bCs/>
          <w:sz w:val="22"/>
          <w:rtl/>
          <w:lang w:bidi="ar-EG"/>
        </w:rPr>
      </w:pPr>
      <w:r w:rsidRPr="00E36CD6">
        <w:rPr>
          <w:rFonts w:cs="Simplified Arabic"/>
          <w:b/>
          <w:bCs/>
          <w:sz w:val="22"/>
          <w:lang w:val="en-US"/>
        </w:rPr>
        <w:t>NP-4/</w:t>
      </w:r>
      <w:r w:rsidR="00E36CD6" w:rsidRPr="00E36CD6">
        <w:rPr>
          <w:rFonts w:cs="Simplified Arabic"/>
          <w:b/>
          <w:bCs/>
          <w:sz w:val="22"/>
          <w:lang w:val="en-US"/>
        </w:rPr>
        <w:t>2</w:t>
      </w:r>
      <w:r w:rsidRPr="00E36CD6">
        <w:rPr>
          <w:rFonts w:cs="Simplified Arabic"/>
          <w:b/>
          <w:bCs/>
          <w:sz w:val="22"/>
          <w:lang w:val="en-US"/>
        </w:rPr>
        <w:tab/>
      </w:r>
      <w:r w:rsidR="005142F4" w:rsidRPr="005142F4">
        <w:rPr>
          <w:rFonts w:cs="Simplified Arabic" w:hint="cs"/>
          <w:b/>
          <w:bCs/>
          <w:sz w:val="22"/>
          <w:rtl/>
          <w:lang w:bidi="ar-EG"/>
        </w:rPr>
        <w:t>الآلية المالية والموارد المالية (المادة 25)</w:t>
      </w:r>
    </w:p>
    <w:p w:rsidR="005142F4" w:rsidRPr="005142F4" w:rsidRDefault="005142F4" w:rsidP="00F1015B">
      <w:pPr>
        <w:bidi/>
        <w:spacing w:after="120" w:line="209" w:lineRule="auto"/>
        <w:ind w:firstLine="4"/>
        <w:jc w:val="center"/>
        <w:rPr>
          <w:rFonts w:cs="Simplified Arabic"/>
          <w:b/>
          <w:bCs/>
          <w:sz w:val="22"/>
          <w:lang w:bidi="ar-EG"/>
        </w:rPr>
      </w:pPr>
      <w:r w:rsidRPr="005142F4">
        <w:rPr>
          <w:rFonts w:cs="Simplified Arabic" w:hint="cs"/>
          <w:b/>
          <w:bCs/>
          <w:sz w:val="22"/>
          <w:rtl/>
          <w:lang w:bidi="ar-EG"/>
        </w:rPr>
        <w:t>ألف -</w:t>
      </w:r>
      <w:r w:rsidRPr="005142F4">
        <w:rPr>
          <w:rFonts w:cs="Simplified Arabic" w:hint="cs"/>
          <w:b/>
          <w:bCs/>
          <w:sz w:val="22"/>
          <w:rtl/>
          <w:lang w:bidi="ar-EG"/>
        </w:rPr>
        <w:tab/>
      </w:r>
      <w:r w:rsidRPr="005142F4">
        <w:rPr>
          <w:rFonts w:cs="Simplified Arabic"/>
          <w:b/>
          <w:bCs/>
          <w:sz w:val="22"/>
          <w:rtl/>
          <w:lang w:bidi="ar-EG"/>
        </w:rPr>
        <w:t>الآلية المالية</w:t>
      </w:r>
    </w:p>
    <w:p w:rsidR="005142F4" w:rsidRPr="005142F4" w:rsidRDefault="005142F4" w:rsidP="008B0F24">
      <w:pPr>
        <w:kinsoku w:val="0"/>
        <w:overflowPunct w:val="0"/>
        <w:autoSpaceDE w:val="0"/>
        <w:autoSpaceDN w:val="0"/>
        <w:bidi/>
        <w:adjustRightInd w:val="0"/>
        <w:snapToGrid w:val="0"/>
        <w:spacing w:after="100" w:line="216" w:lineRule="auto"/>
        <w:ind w:left="713"/>
        <w:jc w:val="both"/>
        <w:rPr>
          <w:rFonts w:cs="Simplified Arabic"/>
          <w:i/>
          <w:iCs/>
          <w:snapToGrid w:val="0"/>
          <w:kern w:val="22"/>
          <w:sz w:val="22"/>
          <w:rtl/>
        </w:rPr>
      </w:pPr>
      <w:r w:rsidRPr="005142F4">
        <w:rPr>
          <w:rFonts w:cs="Simplified Arabic" w:hint="cs"/>
          <w:i/>
          <w:iCs/>
          <w:snapToGrid w:val="0"/>
          <w:kern w:val="22"/>
          <w:sz w:val="22"/>
          <w:rtl/>
        </w:rPr>
        <w:t>إن مؤتمر الأطراف العامل كاجتماع للأطراف في بروتوكول ناغويا،</w:t>
      </w:r>
    </w:p>
    <w:p w:rsidR="005142F4" w:rsidRPr="005142F4" w:rsidRDefault="005142F4" w:rsidP="008B0F24">
      <w:pPr>
        <w:bidi/>
        <w:spacing w:after="100" w:line="216" w:lineRule="auto"/>
        <w:ind w:firstLine="720"/>
        <w:jc w:val="both"/>
        <w:rPr>
          <w:rFonts w:cs="Simplified Arabic"/>
          <w:i/>
          <w:iCs/>
          <w:sz w:val="22"/>
          <w:rtl/>
        </w:rPr>
      </w:pPr>
      <w:r w:rsidRPr="005142F4">
        <w:rPr>
          <w:rFonts w:cs="Simplified Arabic" w:hint="cs"/>
          <w:i/>
          <w:iCs/>
          <w:sz w:val="22"/>
          <w:rtl/>
        </w:rPr>
        <w:t>وقد</w:t>
      </w:r>
      <w:r w:rsidRPr="005142F4">
        <w:rPr>
          <w:rFonts w:cs="Simplified Arabic"/>
          <w:i/>
          <w:iCs/>
          <w:sz w:val="22"/>
          <w:rtl/>
        </w:rPr>
        <w:t xml:space="preserve"> نظر </w:t>
      </w:r>
      <w:r w:rsidRPr="005142F4">
        <w:rPr>
          <w:rFonts w:cs="Simplified Arabic"/>
          <w:sz w:val="22"/>
          <w:rtl/>
        </w:rPr>
        <w:t>في المعلومات المتعلقة بتنفيذ بروتوكول ناغويا الواردة في تقرير مجلس مرفق البيئة العالمية وت</w:t>
      </w:r>
      <w:r w:rsidRPr="005142F4">
        <w:rPr>
          <w:rFonts w:cs="Simplified Arabic" w:hint="cs"/>
          <w:sz w:val="22"/>
          <w:rtl/>
        </w:rPr>
        <w:t>وج</w:t>
      </w:r>
      <w:r w:rsidRPr="005142F4">
        <w:rPr>
          <w:rFonts w:cs="Simplified Arabic"/>
          <w:sz w:val="22"/>
          <w:rtl/>
        </w:rPr>
        <w:t>هات البرمجة للتجديد الثامن</w:t>
      </w:r>
      <w:r w:rsidR="00F1015B">
        <w:rPr>
          <w:rFonts w:cs="Simplified Arabic" w:hint="cs"/>
          <w:sz w:val="22"/>
          <w:rtl/>
        </w:rPr>
        <w:t xml:space="preserve"> </w:t>
      </w:r>
      <w:r w:rsidRPr="005142F4">
        <w:rPr>
          <w:rFonts w:cs="Simplified Arabic" w:hint="cs"/>
          <w:sz w:val="22"/>
          <w:rtl/>
        </w:rPr>
        <w:t>لموارد</w:t>
      </w:r>
      <w:r w:rsidR="00F1015B">
        <w:rPr>
          <w:rFonts w:cs="Simplified Arabic" w:hint="cs"/>
          <w:sz w:val="22"/>
          <w:rtl/>
        </w:rPr>
        <w:t xml:space="preserve"> مرفق البيئة العالمية</w:t>
      </w:r>
      <w:r w:rsidRPr="005142F4">
        <w:rPr>
          <w:rFonts w:cs="Simplified Arabic"/>
          <w:sz w:val="22"/>
          <w:rtl/>
        </w:rPr>
        <w:t>،</w:t>
      </w:r>
      <w:r w:rsidRPr="005142F4">
        <w:rPr>
          <w:rFonts w:cs="Simplified Arabic"/>
          <w:sz w:val="22"/>
          <w:vertAlign w:val="superscript"/>
          <w:rtl/>
        </w:rPr>
        <w:footnoteReference w:id="1"/>
      </w:r>
    </w:p>
    <w:p w:rsidR="005142F4" w:rsidRPr="005142F4" w:rsidRDefault="005142F4" w:rsidP="008B0F24">
      <w:pPr>
        <w:numPr>
          <w:ilvl w:val="0"/>
          <w:numId w:val="11"/>
        </w:numPr>
        <w:bidi/>
        <w:spacing w:after="100" w:line="216" w:lineRule="auto"/>
        <w:ind w:left="0" w:firstLine="720"/>
        <w:jc w:val="both"/>
        <w:rPr>
          <w:rFonts w:cs="Simplified Arabic"/>
          <w:sz w:val="22"/>
        </w:rPr>
      </w:pPr>
      <w:r w:rsidRPr="005142F4">
        <w:rPr>
          <w:rFonts w:cs="Simplified Arabic" w:hint="cs"/>
          <w:i/>
          <w:iCs/>
          <w:sz w:val="22"/>
          <w:rtl/>
        </w:rPr>
        <w:t>يرحب</w:t>
      </w:r>
      <w:r w:rsidRPr="005142F4">
        <w:rPr>
          <w:rFonts w:cs="Simplified Arabic" w:hint="cs"/>
          <w:sz w:val="22"/>
          <w:rtl/>
        </w:rPr>
        <w:t xml:space="preserve"> بالتجديد الثامن لموارد الصندوق الاستئماني لمرفق البيئة العالمية وما يتيحه ذلك من دعم للأطراف من أجل تنفيذ بروتوكول ناغويا، ويعرب عن تقديره للبلدان التي ساهمت في التجديد السابع</w:t>
      </w:r>
      <w:r w:rsidRPr="005142F4">
        <w:rPr>
          <w:rFonts w:cs="Simplified Arabic"/>
          <w:sz w:val="22"/>
          <w:rtl/>
        </w:rPr>
        <w:t>؛</w:t>
      </w:r>
    </w:p>
    <w:p w:rsidR="005142F4" w:rsidRPr="005142F4" w:rsidRDefault="005142F4" w:rsidP="008B0F24">
      <w:pPr>
        <w:numPr>
          <w:ilvl w:val="0"/>
          <w:numId w:val="11"/>
        </w:numPr>
        <w:bidi/>
        <w:spacing w:after="100" w:line="216" w:lineRule="auto"/>
        <w:ind w:left="0" w:firstLine="720"/>
        <w:jc w:val="both"/>
        <w:rPr>
          <w:rFonts w:cs="Simplified Arabic"/>
          <w:sz w:val="22"/>
        </w:rPr>
      </w:pPr>
      <w:r w:rsidRPr="005142F4">
        <w:rPr>
          <w:rFonts w:cs="Simplified Arabic" w:hint="cs"/>
          <w:i/>
          <w:iCs/>
          <w:sz w:val="22"/>
          <w:rtl/>
        </w:rPr>
        <w:t>يرحب أيضا</w:t>
      </w:r>
      <w:r w:rsidRPr="005142F4">
        <w:rPr>
          <w:rFonts w:cs="Simplified Arabic" w:hint="cs"/>
          <w:sz w:val="22"/>
          <w:rtl/>
        </w:rPr>
        <w:t xml:space="preserve"> باستراتيجية المجال البؤري للتنوع البيولوجي الواردة في توجهات البرمجة للتجديد الثامن لموارد الصندوق الاستئماني لمرفق البيئة العالمية، والتي تتضمن هدفا يتعلق بالتنفيذ الفعال لبروتوكول ناغويا؛</w:t>
      </w:r>
    </w:p>
    <w:p w:rsidR="005142F4" w:rsidRPr="005142F4" w:rsidRDefault="005142F4" w:rsidP="008B0F24">
      <w:pPr>
        <w:numPr>
          <w:ilvl w:val="0"/>
          <w:numId w:val="11"/>
        </w:numPr>
        <w:bidi/>
        <w:spacing w:after="100" w:line="216" w:lineRule="auto"/>
        <w:ind w:left="0" w:firstLine="720"/>
        <w:jc w:val="both"/>
        <w:rPr>
          <w:rFonts w:cs="Simplified Arabic"/>
          <w:sz w:val="22"/>
        </w:rPr>
      </w:pPr>
      <w:r w:rsidRPr="005142F4">
        <w:rPr>
          <w:rFonts w:cs="Simplified Arabic" w:hint="cs"/>
          <w:i/>
          <w:iCs/>
          <w:sz w:val="22"/>
          <w:rtl/>
        </w:rPr>
        <w:t>يحث</w:t>
      </w:r>
      <w:r w:rsidRPr="005142F4">
        <w:rPr>
          <w:rFonts w:cs="Simplified Arabic" w:hint="cs"/>
          <w:sz w:val="22"/>
          <w:rtl/>
        </w:rPr>
        <w:t xml:space="preserve"> الأطراف المؤهلة على إعطاء الأولوية لمشاريع الحصول وتقاسم المنافع خلال برمجة مخصصاتها الوطنية في التجديد الثامن للموارد في إطار نظام التخصيص الشفاف للموارد؛</w:t>
      </w:r>
    </w:p>
    <w:p w:rsidR="005142F4" w:rsidRPr="005142F4" w:rsidRDefault="005142F4" w:rsidP="008B0F24">
      <w:pPr>
        <w:numPr>
          <w:ilvl w:val="0"/>
          <w:numId w:val="11"/>
        </w:numPr>
        <w:bidi/>
        <w:spacing w:after="100" w:line="216" w:lineRule="auto"/>
        <w:ind w:left="0" w:firstLine="720"/>
        <w:jc w:val="both"/>
        <w:rPr>
          <w:rFonts w:cs="Simplified Arabic"/>
          <w:sz w:val="22"/>
        </w:rPr>
      </w:pPr>
      <w:r w:rsidRPr="005142F4">
        <w:rPr>
          <w:rFonts w:cs="Simplified Arabic" w:hint="cs"/>
          <w:i/>
          <w:iCs/>
          <w:sz w:val="22"/>
          <w:rtl/>
          <w:lang w:bidi="ar-EG"/>
        </w:rPr>
        <w:t>يشجع</w:t>
      </w:r>
      <w:r w:rsidRPr="005142F4">
        <w:rPr>
          <w:rFonts w:cs="Simplified Arabic" w:hint="cs"/>
          <w:sz w:val="22"/>
          <w:rtl/>
          <w:lang w:bidi="ar-EG"/>
        </w:rPr>
        <w:t xml:space="preserve"> الأطراف على إدراج أنشطة الحصول وتقاسم المنافع في المشاريع التي أعدت في إطار أهداف أخرى للمجال البؤري للتنوع البيولوجي، </w:t>
      </w:r>
      <w:r w:rsidRPr="005142F4">
        <w:rPr>
          <w:rFonts w:cs="Simplified Arabic"/>
          <w:sz w:val="22"/>
          <w:rtl/>
          <w:lang w:bidi="ar-EG"/>
        </w:rPr>
        <w:t xml:space="preserve">والبرامج المتكاملة والبرامج العالمية ذات الصلة لتوجهات </w:t>
      </w:r>
      <w:r w:rsidRPr="005142F4">
        <w:rPr>
          <w:rFonts w:cs="Simplified Arabic" w:hint="cs"/>
          <w:sz w:val="22"/>
          <w:rtl/>
          <w:lang w:bidi="ar-EG"/>
        </w:rPr>
        <w:t>برمجة</w:t>
      </w:r>
      <w:r w:rsidRPr="005142F4">
        <w:rPr>
          <w:rFonts w:cs="Simplified Arabic"/>
          <w:sz w:val="22"/>
          <w:rtl/>
          <w:lang w:bidi="ar-EG"/>
        </w:rPr>
        <w:t xml:space="preserve"> </w:t>
      </w:r>
      <w:r w:rsidRPr="005142F4">
        <w:rPr>
          <w:rFonts w:cs="Simplified Arabic" w:hint="cs"/>
          <w:sz w:val="22"/>
          <w:rtl/>
          <w:lang w:bidi="ar-EG"/>
        </w:rPr>
        <w:t>التجديد</w:t>
      </w:r>
      <w:r w:rsidRPr="005142F4">
        <w:rPr>
          <w:rFonts w:cs="Simplified Arabic"/>
          <w:sz w:val="22"/>
          <w:rtl/>
          <w:lang w:bidi="ar-EG"/>
        </w:rPr>
        <w:t xml:space="preserve"> الثامن لموارد الصندوق الاستئماني لمرفق البيئة العالمية؛</w:t>
      </w:r>
    </w:p>
    <w:p w:rsidR="005142F4" w:rsidRPr="005142F4" w:rsidRDefault="005142F4" w:rsidP="008B0F24">
      <w:pPr>
        <w:numPr>
          <w:ilvl w:val="0"/>
          <w:numId w:val="11"/>
        </w:numPr>
        <w:bidi/>
        <w:spacing w:after="100" w:line="216" w:lineRule="auto"/>
        <w:ind w:left="0" w:firstLine="720"/>
        <w:jc w:val="both"/>
        <w:rPr>
          <w:rFonts w:cs="Simplified Arabic"/>
          <w:sz w:val="22"/>
        </w:rPr>
      </w:pPr>
      <w:r w:rsidRPr="005142F4">
        <w:rPr>
          <w:rFonts w:cs="Simplified Arabic"/>
          <w:i/>
          <w:iCs/>
          <w:sz w:val="22"/>
          <w:rtl/>
        </w:rPr>
        <w:t>يطلب</w:t>
      </w:r>
      <w:r w:rsidRPr="005142F4">
        <w:rPr>
          <w:rFonts w:cs="Simplified Arabic"/>
          <w:sz w:val="22"/>
          <w:rtl/>
        </w:rPr>
        <w:t xml:space="preserve"> </w:t>
      </w:r>
      <w:r w:rsidRPr="00F1015B">
        <w:rPr>
          <w:rFonts w:cs="Simplified Arabic"/>
          <w:i/>
          <w:iCs/>
          <w:sz w:val="22"/>
          <w:rtl/>
        </w:rPr>
        <w:t>إلى</w:t>
      </w:r>
      <w:r w:rsidRPr="005142F4">
        <w:rPr>
          <w:rFonts w:cs="Simplified Arabic"/>
          <w:sz w:val="22"/>
          <w:rtl/>
        </w:rPr>
        <w:t xml:space="preserve"> الأمين</w:t>
      </w:r>
      <w:r w:rsidRPr="005142F4">
        <w:rPr>
          <w:rFonts w:cs="Simplified Arabic" w:hint="cs"/>
          <w:sz w:val="22"/>
          <w:rtl/>
        </w:rPr>
        <w:t>ة</w:t>
      </w:r>
      <w:r w:rsidRPr="005142F4">
        <w:rPr>
          <w:rFonts w:cs="Simplified Arabic"/>
          <w:sz w:val="22"/>
          <w:rtl/>
        </w:rPr>
        <w:t xml:space="preserve"> التنفيذي</w:t>
      </w:r>
      <w:r w:rsidRPr="005142F4">
        <w:rPr>
          <w:rFonts w:cs="Simplified Arabic" w:hint="cs"/>
          <w:sz w:val="22"/>
          <w:rtl/>
        </w:rPr>
        <w:t>ة</w:t>
      </w:r>
      <w:r w:rsidRPr="005142F4">
        <w:rPr>
          <w:rFonts w:cs="Simplified Arabic"/>
          <w:sz w:val="22"/>
          <w:rtl/>
        </w:rPr>
        <w:t xml:space="preserve"> أن </w:t>
      </w:r>
      <w:r w:rsidRPr="005142F4">
        <w:rPr>
          <w:rFonts w:cs="Simplified Arabic" w:hint="cs"/>
          <w:sz w:val="22"/>
          <w:rtl/>
        </w:rPr>
        <w:t>ت</w:t>
      </w:r>
      <w:r w:rsidRPr="005142F4">
        <w:rPr>
          <w:rFonts w:cs="Simplified Arabic"/>
          <w:sz w:val="22"/>
          <w:rtl/>
        </w:rPr>
        <w:t>قدم معلومات عن فرص التمويل لدعم تنفيذ أنشطة الحصول وتقاسم المنافع في إطار التجديد الثامن لموارد الصندوق الاستئماني ل</w:t>
      </w:r>
      <w:r w:rsidRPr="005142F4">
        <w:rPr>
          <w:rFonts w:cs="Simplified Arabic" w:hint="cs"/>
          <w:sz w:val="22"/>
          <w:rtl/>
        </w:rPr>
        <w:t>مرفق ا</w:t>
      </w:r>
      <w:r w:rsidRPr="005142F4">
        <w:rPr>
          <w:rFonts w:cs="Simplified Arabic"/>
          <w:sz w:val="22"/>
          <w:rtl/>
        </w:rPr>
        <w:t>لبيئة العالمية إلى الأطراف المؤهلة؛</w:t>
      </w:r>
    </w:p>
    <w:p w:rsidR="005142F4" w:rsidRPr="005142F4" w:rsidRDefault="005142F4" w:rsidP="008B0F24">
      <w:pPr>
        <w:numPr>
          <w:ilvl w:val="0"/>
          <w:numId w:val="11"/>
        </w:numPr>
        <w:bidi/>
        <w:spacing w:after="100" w:line="216" w:lineRule="auto"/>
        <w:ind w:left="0" w:firstLine="720"/>
        <w:jc w:val="both"/>
        <w:rPr>
          <w:rFonts w:cs="Simplified Arabic"/>
          <w:sz w:val="22"/>
          <w:rtl/>
          <w:lang w:bidi="ar-EG"/>
        </w:rPr>
      </w:pPr>
      <w:r w:rsidRPr="005142F4">
        <w:rPr>
          <w:rFonts w:cs="Simplified Arabic"/>
          <w:i/>
          <w:iCs/>
          <w:sz w:val="22"/>
          <w:rtl/>
          <w:lang w:bidi="ar-EG"/>
        </w:rPr>
        <w:lastRenderedPageBreak/>
        <w:t>يوصي</w:t>
      </w:r>
      <w:r w:rsidRPr="005142F4">
        <w:rPr>
          <w:rFonts w:cs="Simplified Arabic"/>
          <w:sz w:val="22"/>
          <w:rtl/>
          <w:lang w:bidi="ar-EG"/>
        </w:rPr>
        <w:t xml:space="preserve"> بأن يُدرج مؤتمر الأطراف في اجتماعه الخامس عشر العناصر التالية في إطار السنوات </w:t>
      </w:r>
      <w:r w:rsidRPr="005142F4">
        <w:rPr>
          <w:rFonts w:cs="Simplified Arabic" w:hint="cs"/>
          <w:sz w:val="22"/>
          <w:rtl/>
          <w:lang w:bidi="ar-EG"/>
        </w:rPr>
        <w:t xml:space="preserve">الأربع </w:t>
      </w:r>
      <w:r w:rsidRPr="005142F4">
        <w:rPr>
          <w:rFonts w:cs="Simplified Arabic"/>
          <w:sz w:val="22"/>
          <w:rtl/>
          <w:lang w:bidi="ar-EG"/>
        </w:rPr>
        <w:t xml:space="preserve">(2022-2026) لأوليات البرامج الموجه نحو تحقيق </w:t>
      </w:r>
      <w:r w:rsidRPr="005142F4">
        <w:rPr>
          <w:rFonts w:cs="Simplified Arabic" w:hint="cs"/>
          <w:sz w:val="22"/>
          <w:rtl/>
          <w:lang w:bidi="ar-EG"/>
        </w:rPr>
        <w:t>ال</w:t>
      </w:r>
      <w:r w:rsidRPr="005142F4">
        <w:rPr>
          <w:rFonts w:cs="Simplified Arabic"/>
          <w:sz w:val="22"/>
          <w:rtl/>
          <w:lang w:bidi="ar-EG"/>
        </w:rPr>
        <w:t>نتائج لفترة التجديد الثامن لموارد الصندوق الاستئماني لمرفق البيئة العالمية:</w:t>
      </w:r>
    </w:p>
    <w:p w:rsidR="005142F4" w:rsidRPr="005142F4" w:rsidRDefault="005142F4" w:rsidP="008B0F24">
      <w:pPr>
        <w:numPr>
          <w:ilvl w:val="0"/>
          <w:numId w:val="13"/>
        </w:numPr>
        <w:tabs>
          <w:tab w:val="left" w:pos="1440"/>
        </w:tabs>
        <w:bidi/>
        <w:spacing w:after="100" w:line="216" w:lineRule="auto"/>
        <w:ind w:left="0" w:firstLine="720"/>
        <w:jc w:val="both"/>
        <w:outlineLvl w:val="2"/>
        <w:rPr>
          <w:rFonts w:cs="Simplified Arabic"/>
          <w:sz w:val="22"/>
          <w:rtl/>
          <w:lang w:bidi="ar-EG"/>
        </w:rPr>
      </w:pPr>
      <w:r w:rsidRPr="005142F4">
        <w:rPr>
          <w:rFonts w:cs="Simplified Arabic"/>
          <w:sz w:val="22"/>
          <w:rtl/>
          <w:lang w:bidi="ar-EG"/>
        </w:rPr>
        <w:t xml:space="preserve">أولويات محددة لمواصلة بناء القدرات </w:t>
      </w:r>
      <w:r w:rsidRPr="005142F4">
        <w:rPr>
          <w:rFonts w:cs="Simplified Arabic" w:hint="cs"/>
          <w:sz w:val="22"/>
          <w:rtl/>
          <w:lang w:bidi="ar-EG"/>
        </w:rPr>
        <w:t xml:space="preserve">من أجل </w:t>
      </w:r>
      <w:r w:rsidRPr="005142F4">
        <w:rPr>
          <w:rFonts w:cs="Simplified Arabic"/>
          <w:sz w:val="22"/>
          <w:rtl/>
          <w:lang w:bidi="ar-EG"/>
        </w:rPr>
        <w:t>دعم تنفيذ بروتوكول ناغويا؛</w:t>
      </w:r>
      <w:r w:rsidRPr="005142F4">
        <w:rPr>
          <w:rFonts w:cs="Simplified Arabic"/>
          <w:sz w:val="22"/>
          <w:vertAlign w:val="superscript"/>
          <w:rtl/>
          <w:lang w:bidi="ar-EG"/>
        </w:rPr>
        <w:footnoteReference w:id="2"/>
      </w:r>
    </w:p>
    <w:p w:rsidR="005142F4" w:rsidRPr="005142F4" w:rsidRDefault="005142F4" w:rsidP="008B0F24">
      <w:pPr>
        <w:numPr>
          <w:ilvl w:val="0"/>
          <w:numId w:val="13"/>
        </w:numPr>
        <w:tabs>
          <w:tab w:val="left" w:pos="1440"/>
        </w:tabs>
        <w:bidi/>
        <w:spacing w:after="100" w:line="216" w:lineRule="auto"/>
        <w:ind w:left="0" w:firstLine="720"/>
        <w:jc w:val="both"/>
        <w:outlineLvl w:val="2"/>
        <w:rPr>
          <w:rFonts w:cs="Simplified Arabic"/>
          <w:sz w:val="22"/>
          <w:rtl/>
          <w:lang w:bidi="ar-EG"/>
        </w:rPr>
      </w:pPr>
      <w:r w:rsidRPr="005142F4">
        <w:rPr>
          <w:rFonts w:cs="Simplified Arabic"/>
          <w:sz w:val="22"/>
          <w:rtl/>
          <w:lang w:bidi="ar-EG"/>
        </w:rPr>
        <w:t xml:space="preserve">دعم </w:t>
      </w:r>
      <w:r w:rsidRPr="005142F4">
        <w:rPr>
          <w:rFonts w:cs="Simplified Arabic" w:hint="cs"/>
          <w:sz w:val="22"/>
          <w:rtl/>
          <w:lang w:bidi="ar-EG"/>
        </w:rPr>
        <w:t>إدماج</w:t>
      </w:r>
      <w:r w:rsidRPr="005142F4">
        <w:rPr>
          <w:rFonts w:cs="Simplified Arabic"/>
          <w:sz w:val="22"/>
          <w:rtl/>
          <w:lang w:bidi="ar-EG"/>
        </w:rPr>
        <w:t xml:space="preserve"> وتعميم الحصول وتقاسم المنافع</w:t>
      </w:r>
      <w:r w:rsidRPr="005142F4">
        <w:rPr>
          <w:rFonts w:cs="Simplified Arabic" w:hint="cs"/>
          <w:sz w:val="22"/>
          <w:rtl/>
          <w:lang w:bidi="ar-EG"/>
        </w:rPr>
        <w:t xml:space="preserve"> بشأن الموارد الجينية والمعارف التقليدية المرتبطة بالموارد الجينية</w:t>
      </w:r>
      <w:r w:rsidRPr="005142F4">
        <w:rPr>
          <w:rFonts w:cs="Simplified Arabic"/>
          <w:sz w:val="22"/>
          <w:rtl/>
          <w:lang w:bidi="ar-EG"/>
        </w:rPr>
        <w:t xml:space="preserve"> في السياسات والأنشطة المتعلقة بالتنوع البيولوجي والتنمية المستدامة؛</w:t>
      </w:r>
    </w:p>
    <w:p w:rsidR="005142F4" w:rsidRPr="005142F4" w:rsidRDefault="005142F4" w:rsidP="000C7514">
      <w:pPr>
        <w:numPr>
          <w:ilvl w:val="0"/>
          <w:numId w:val="13"/>
        </w:numPr>
        <w:tabs>
          <w:tab w:val="left" w:pos="1440"/>
        </w:tabs>
        <w:bidi/>
        <w:spacing w:after="100" w:line="216" w:lineRule="auto"/>
        <w:ind w:left="0" w:firstLine="720"/>
        <w:jc w:val="both"/>
        <w:outlineLvl w:val="2"/>
        <w:rPr>
          <w:rFonts w:cs="Simplified Arabic"/>
          <w:sz w:val="22"/>
          <w:lang w:bidi="ar-EG"/>
        </w:rPr>
      </w:pPr>
      <w:r w:rsidRPr="005142F4">
        <w:rPr>
          <w:rFonts w:cs="Simplified Arabic"/>
          <w:sz w:val="22"/>
          <w:rtl/>
          <w:lang w:bidi="ar-EG"/>
        </w:rPr>
        <w:t xml:space="preserve">دعم تطوير </w:t>
      </w:r>
      <w:r w:rsidRPr="005142F4">
        <w:rPr>
          <w:rFonts w:cs="Simplified Arabic" w:hint="cs"/>
          <w:sz w:val="22"/>
          <w:rtl/>
          <w:lang w:bidi="ar-EG"/>
        </w:rPr>
        <w:t>واستدامة</w:t>
      </w:r>
      <w:r w:rsidRPr="005142F4">
        <w:rPr>
          <w:rFonts w:cs="Simplified Arabic"/>
          <w:sz w:val="22"/>
          <w:rtl/>
          <w:lang w:bidi="ar-EG"/>
        </w:rPr>
        <w:t xml:space="preserve"> القدرات المؤسسية طويلة الأجل لإدارة ورصد وتقييم الأطر الوطنية للحصول وتقاسم المنافع</w:t>
      </w:r>
      <w:r w:rsidR="000C7514">
        <w:rPr>
          <w:rFonts w:cs="Simplified Arabic" w:hint="cs"/>
          <w:sz w:val="22"/>
          <w:rtl/>
          <w:lang w:bidi="ar-EG"/>
        </w:rPr>
        <w:t>؛</w:t>
      </w:r>
    </w:p>
    <w:p w:rsidR="005142F4" w:rsidRPr="005142F4" w:rsidRDefault="005142F4" w:rsidP="000C7514">
      <w:pPr>
        <w:numPr>
          <w:ilvl w:val="0"/>
          <w:numId w:val="11"/>
        </w:numPr>
        <w:bidi/>
        <w:spacing w:after="100" w:line="216" w:lineRule="auto"/>
        <w:ind w:left="0" w:firstLine="720"/>
        <w:jc w:val="both"/>
        <w:rPr>
          <w:rFonts w:cs="Simplified Arabic"/>
          <w:sz w:val="22"/>
          <w:lang w:bidi="ar-EG"/>
        </w:rPr>
      </w:pPr>
      <w:r w:rsidRPr="005142F4">
        <w:rPr>
          <w:rFonts w:cs="Simplified Arabic" w:hint="cs"/>
          <w:i/>
          <w:iCs/>
          <w:sz w:val="22"/>
          <w:rtl/>
          <w:lang w:bidi="ar-EG"/>
        </w:rPr>
        <w:t>يشجع</w:t>
      </w:r>
      <w:r w:rsidRPr="005142F4">
        <w:rPr>
          <w:rFonts w:cs="Simplified Arabic" w:hint="cs"/>
          <w:sz w:val="22"/>
          <w:rtl/>
          <w:lang w:bidi="ar-EG"/>
        </w:rPr>
        <w:t xml:space="preserve"> الأطراف على التعاون على المستوى العالمي </w:t>
      </w:r>
      <w:r w:rsidR="000C7514">
        <w:rPr>
          <w:rFonts w:cs="Simplified Arabic" w:hint="cs"/>
          <w:sz w:val="22"/>
          <w:rtl/>
          <w:lang w:bidi="ar-EG"/>
        </w:rPr>
        <w:t>و</w:t>
      </w:r>
      <w:r w:rsidRPr="005142F4">
        <w:rPr>
          <w:rFonts w:cs="Simplified Arabic" w:hint="cs"/>
          <w:sz w:val="22"/>
          <w:rtl/>
          <w:lang w:bidi="ar-EG"/>
        </w:rPr>
        <w:t xml:space="preserve">الإقليمي ودون الإقليمي </w:t>
      </w:r>
      <w:r w:rsidRPr="005142F4">
        <w:rPr>
          <w:rFonts w:cs="Simplified Arabic"/>
          <w:sz w:val="22"/>
          <w:rtl/>
          <w:lang w:bidi="ar-EG"/>
        </w:rPr>
        <w:t>ويوصي مؤتمر الأطراف بأن يطلب إلى مرفق البيئة العالمية</w:t>
      </w:r>
      <w:r w:rsidRPr="005142F4">
        <w:rPr>
          <w:rFonts w:cs="Simplified Arabic" w:hint="cs"/>
          <w:sz w:val="22"/>
          <w:rtl/>
          <w:lang w:bidi="ar-EG"/>
        </w:rPr>
        <w:t xml:space="preserve"> مواصلة توفير وتعزيز الدعم </w:t>
      </w:r>
      <w:r w:rsidRPr="005142F4">
        <w:rPr>
          <w:rFonts w:cs="Simplified Arabic"/>
          <w:sz w:val="22"/>
          <w:rtl/>
          <w:lang w:bidi="ar-EG"/>
        </w:rPr>
        <w:t>للمشاريع المشتركة</w:t>
      </w:r>
      <w:r w:rsidRPr="005142F4">
        <w:rPr>
          <w:rFonts w:cs="Simplified Arabic" w:hint="cs"/>
          <w:sz w:val="22"/>
          <w:rtl/>
          <w:lang w:bidi="ar-EG"/>
        </w:rPr>
        <w:t>، على المستوى العالمي والإقليمي والقطري،</w:t>
      </w:r>
      <w:r w:rsidRPr="005142F4">
        <w:rPr>
          <w:rFonts w:cs="Simplified Arabic"/>
          <w:sz w:val="22"/>
          <w:rtl/>
          <w:lang w:bidi="ar-EG"/>
        </w:rPr>
        <w:t xml:space="preserve"> من أجل تحقيق أقصى قدر من</w:t>
      </w:r>
      <w:r w:rsidRPr="005142F4">
        <w:rPr>
          <w:rFonts w:cs="Simplified Arabic" w:hint="cs"/>
          <w:sz w:val="22"/>
          <w:rtl/>
          <w:lang w:bidi="ar-EG"/>
        </w:rPr>
        <w:t xml:space="preserve"> أوجه</w:t>
      </w:r>
      <w:r w:rsidRPr="005142F4">
        <w:rPr>
          <w:rFonts w:cs="Simplified Arabic"/>
          <w:sz w:val="22"/>
          <w:rtl/>
          <w:lang w:bidi="ar-EG"/>
        </w:rPr>
        <w:t xml:space="preserve"> التآزر والفرص </w:t>
      </w:r>
      <w:r w:rsidRPr="005142F4">
        <w:rPr>
          <w:rFonts w:cs="Simplified Arabic" w:hint="cs"/>
          <w:sz w:val="22"/>
          <w:rtl/>
          <w:lang w:bidi="ar-EG"/>
        </w:rPr>
        <w:t>من أجل ال</w:t>
      </w:r>
      <w:r w:rsidRPr="005142F4">
        <w:rPr>
          <w:rFonts w:cs="Simplified Arabic"/>
          <w:sz w:val="22"/>
          <w:rtl/>
          <w:lang w:bidi="ar-EG"/>
        </w:rPr>
        <w:t>تقاسم</w:t>
      </w:r>
      <w:r w:rsidRPr="005142F4">
        <w:rPr>
          <w:rFonts w:cs="Simplified Arabic" w:hint="cs"/>
          <w:sz w:val="22"/>
          <w:rtl/>
          <w:lang w:bidi="ar-EG"/>
        </w:rPr>
        <w:t xml:space="preserve"> الفعال من ناحية التكلفة</w:t>
      </w:r>
      <w:r w:rsidRPr="005142F4">
        <w:rPr>
          <w:rFonts w:cs="Simplified Arabic"/>
          <w:sz w:val="22"/>
          <w:rtl/>
          <w:lang w:bidi="ar-EG"/>
        </w:rPr>
        <w:t xml:space="preserve"> </w:t>
      </w:r>
      <w:r w:rsidRPr="005142F4">
        <w:rPr>
          <w:rFonts w:cs="Simplified Arabic" w:hint="cs"/>
          <w:sz w:val="22"/>
          <w:rtl/>
          <w:lang w:bidi="ar-EG"/>
        </w:rPr>
        <w:t>ل</w:t>
      </w:r>
      <w:r w:rsidRPr="005142F4">
        <w:rPr>
          <w:rFonts w:cs="Simplified Arabic"/>
          <w:sz w:val="22"/>
          <w:rtl/>
          <w:lang w:bidi="ar-EG"/>
        </w:rPr>
        <w:t xml:space="preserve">لموارد، </w:t>
      </w:r>
      <w:r w:rsidRPr="005142F4">
        <w:rPr>
          <w:rFonts w:cs="Simplified Arabic" w:hint="cs"/>
          <w:sz w:val="22"/>
          <w:rtl/>
          <w:lang w:bidi="ar-EG"/>
        </w:rPr>
        <w:t>و</w:t>
      </w:r>
      <w:r w:rsidRPr="005142F4">
        <w:rPr>
          <w:rFonts w:cs="Simplified Arabic"/>
          <w:sz w:val="22"/>
          <w:rtl/>
          <w:lang w:bidi="ar-EG"/>
        </w:rPr>
        <w:t>المعلومات</w:t>
      </w:r>
      <w:r w:rsidRPr="005142F4">
        <w:rPr>
          <w:rFonts w:cs="Simplified Arabic" w:hint="cs"/>
          <w:sz w:val="22"/>
          <w:rtl/>
          <w:lang w:bidi="ar-EG"/>
        </w:rPr>
        <w:t>،</w:t>
      </w:r>
      <w:r w:rsidRPr="005142F4">
        <w:rPr>
          <w:rFonts w:cs="Simplified Arabic"/>
          <w:sz w:val="22"/>
          <w:rtl/>
          <w:lang w:bidi="ar-EG"/>
        </w:rPr>
        <w:t xml:space="preserve"> والتجارب والخبرة؛</w:t>
      </w:r>
    </w:p>
    <w:p w:rsidR="005142F4" w:rsidRPr="005142F4" w:rsidRDefault="005142F4" w:rsidP="008B0F24">
      <w:pPr>
        <w:numPr>
          <w:ilvl w:val="0"/>
          <w:numId w:val="11"/>
        </w:numPr>
        <w:bidi/>
        <w:spacing w:after="100" w:line="216" w:lineRule="auto"/>
        <w:ind w:left="0" w:firstLine="720"/>
        <w:jc w:val="both"/>
        <w:rPr>
          <w:rFonts w:cs="Simplified Arabic"/>
          <w:sz w:val="22"/>
          <w:rtl/>
          <w:lang w:bidi="ar-EG"/>
        </w:rPr>
      </w:pPr>
      <w:r w:rsidRPr="005142F4">
        <w:rPr>
          <w:rFonts w:cs="Simplified Arabic"/>
          <w:i/>
          <w:iCs/>
          <w:sz w:val="22"/>
          <w:rtl/>
          <w:lang w:bidi="ar-EG"/>
        </w:rPr>
        <w:t>يوصي</w:t>
      </w:r>
      <w:r w:rsidRPr="005142F4">
        <w:rPr>
          <w:rFonts w:cs="Simplified Arabic"/>
          <w:sz w:val="22"/>
          <w:rtl/>
          <w:lang w:bidi="ar-EG"/>
        </w:rPr>
        <w:t xml:space="preserve"> مؤتمر الأطراف، عند اعتماد توجيهات للآلية المالية، بدعوة مرفق البيئة العالمية إلى إتاحة الموارد المالية في الوقت المناسب للأطراف المؤهلة لمساعدتها في الوفاء بالتزاماتها المتعلقة </w:t>
      </w:r>
      <w:r w:rsidRPr="005142F4">
        <w:rPr>
          <w:rFonts w:cs="Simplified Arabic" w:hint="cs"/>
          <w:sz w:val="22"/>
          <w:rtl/>
          <w:lang w:bidi="ar-EG"/>
        </w:rPr>
        <w:t>بالإبلاغ</w:t>
      </w:r>
      <w:r w:rsidRPr="005142F4">
        <w:rPr>
          <w:rFonts w:cs="Simplified Arabic"/>
          <w:sz w:val="22"/>
          <w:rtl/>
          <w:lang w:bidi="ar-EG"/>
        </w:rPr>
        <w:t xml:space="preserve"> بموجب البروتوكول؛</w:t>
      </w:r>
    </w:p>
    <w:p w:rsidR="005142F4" w:rsidRPr="005142F4" w:rsidRDefault="005142F4" w:rsidP="008B0F24">
      <w:pPr>
        <w:numPr>
          <w:ilvl w:val="0"/>
          <w:numId w:val="11"/>
        </w:numPr>
        <w:bidi/>
        <w:spacing w:after="100" w:line="216" w:lineRule="auto"/>
        <w:ind w:left="0" w:firstLine="720"/>
        <w:jc w:val="both"/>
        <w:rPr>
          <w:rFonts w:cs="Simplified Arabic"/>
          <w:sz w:val="22"/>
          <w:rtl/>
          <w:lang w:bidi="ar-EG"/>
        </w:rPr>
      </w:pPr>
      <w:r w:rsidRPr="005142F4">
        <w:rPr>
          <w:rFonts w:cs="Simplified Arabic"/>
          <w:i/>
          <w:iCs/>
          <w:sz w:val="22"/>
          <w:rtl/>
          <w:lang w:bidi="ar-EG"/>
        </w:rPr>
        <w:t>يدعو</w:t>
      </w:r>
      <w:r w:rsidRPr="005142F4">
        <w:rPr>
          <w:rFonts w:cs="Simplified Arabic"/>
          <w:sz w:val="22"/>
          <w:rtl/>
          <w:lang w:bidi="ar-EG"/>
        </w:rPr>
        <w:t xml:space="preserve"> الأطراف في بروتوكول ناغويا إلى المشاركة بنشاط في الاستعراض السادس لفعالية الآلية المالية </w:t>
      </w:r>
      <w:r w:rsidRPr="005142F4">
        <w:rPr>
          <w:rFonts w:cs="Simplified Arabic" w:hint="cs"/>
          <w:sz w:val="22"/>
          <w:rtl/>
          <w:lang w:bidi="ar-EG"/>
        </w:rPr>
        <w:t>بموجب</w:t>
      </w:r>
      <w:r w:rsidRPr="005142F4">
        <w:rPr>
          <w:rFonts w:cs="Simplified Arabic"/>
          <w:sz w:val="22"/>
          <w:rtl/>
          <w:lang w:bidi="ar-EG"/>
        </w:rPr>
        <w:t xml:space="preserve"> الاتفاقية؛</w:t>
      </w:r>
    </w:p>
    <w:p w:rsidR="005142F4" w:rsidRPr="005142F4" w:rsidRDefault="005142F4" w:rsidP="006315EC">
      <w:pPr>
        <w:numPr>
          <w:ilvl w:val="0"/>
          <w:numId w:val="11"/>
        </w:numPr>
        <w:bidi/>
        <w:spacing w:after="100" w:line="216" w:lineRule="auto"/>
        <w:ind w:left="0" w:firstLine="720"/>
        <w:jc w:val="both"/>
        <w:rPr>
          <w:rFonts w:cs="Simplified Arabic"/>
          <w:sz w:val="22"/>
          <w:lang w:bidi="ar-EG"/>
        </w:rPr>
      </w:pPr>
      <w:r w:rsidRPr="005142F4">
        <w:rPr>
          <w:rFonts w:cs="Simplified Arabic"/>
          <w:i/>
          <w:iCs/>
          <w:sz w:val="22"/>
          <w:rtl/>
          <w:lang w:bidi="ar-EG"/>
        </w:rPr>
        <w:t>يطلب</w:t>
      </w:r>
      <w:r w:rsidRPr="005142F4">
        <w:rPr>
          <w:rFonts w:cs="Simplified Arabic"/>
          <w:sz w:val="22"/>
          <w:rtl/>
          <w:lang w:bidi="ar-EG"/>
        </w:rPr>
        <w:t xml:space="preserve"> </w:t>
      </w:r>
      <w:r w:rsidRPr="00F1015B">
        <w:rPr>
          <w:rFonts w:cs="Simplified Arabic"/>
          <w:i/>
          <w:iCs/>
          <w:sz w:val="22"/>
          <w:rtl/>
          <w:lang w:bidi="ar-EG"/>
        </w:rPr>
        <w:t>إلى</w:t>
      </w:r>
      <w:r w:rsidRPr="005142F4">
        <w:rPr>
          <w:rFonts w:cs="Simplified Arabic"/>
          <w:sz w:val="22"/>
          <w:rtl/>
          <w:lang w:bidi="ar-EG"/>
        </w:rPr>
        <w:t xml:space="preserve"> الأمين</w:t>
      </w:r>
      <w:r w:rsidRPr="005142F4">
        <w:rPr>
          <w:rFonts w:cs="Simplified Arabic" w:hint="cs"/>
          <w:sz w:val="22"/>
          <w:rtl/>
          <w:lang w:bidi="ar-EG"/>
        </w:rPr>
        <w:t>ة</w:t>
      </w:r>
      <w:r w:rsidRPr="005142F4">
        <w:rPr>
          <w:rFonts w:cs="Simplified Arabic"/>
          <w:sz w:val="22"/>
          <w:rtl/>
          <w:lang w:bidi="ar-EG"/>
        </w:rPr>
        <w:t xml:space="preserve"> التنفيذ</w:t>
      </w:r>
      <w:r w:rsidRPr="005142F4">
        <w:rPr>
          <w:rFonts w:cs="Simplified Arabic" w:hint="cs"/>
          <w:sz w:val="22"/>
          <w:rtl/>
          <w:lang w:bidi="ar-EG"/>
        </w:rPr>
        <w:t>ية</w:t>
      </w:r>
      <w:r w:rsidRPr="005142F4">
        <w:rPr>
          <w:rFonts w:cs="Simplified Arabic"/>
          <w:sz w:val="22"/>
          <w:rtl/>
          <w:lang w:bidi="ar-EG"/>
        </w:rPr>
        <w:t>، رهن</w:t>
      </w:r>
      <w:r w:rsidRPr="005142F4">
        <w:rPr>
          <w:rFonts w:cs="Simplified Arabic" w:hint="cs"/>
          <w:sz w:val="22"/>
          <w:rtl/>
          <w:lang w:bidi="ar-EG"/>
        </w:rPr>
        <w:t>ا</w:t>
      </w:r>
      <w:r w:rsidRPr="005142F4">
        <w:rPr>
          <w:rFonts w:cs="Simplified Arabic"/>
          <w:sz w:val="22"/>
          <w:rtl/>
          <w:lang w:bidi="ar-EG"/>
        </w:rPr>
        <w:t xml:space="preserve"> بتوافر الموارد، في سياق الاستعراض السادس لفعالية الآلية المالية، أن </w:t>
      </w:r>
      <w:r w:rsidRPr="005142F4">
        <w:rPr>
          <w:rFonts w:cs="Simplified Arabic" w:hint="cs"/>
          <w:sz w:val="22"/>
          <w:rtl/>
          <w:lang w:bidi="ar-EG"/>
        </w:rPr>
        <w:t>ت</w:t>
      </w:r>
      <w:r w:rsidRPr="005142F4">
        <w:rPr>
          <w:rFonts w:cs="Simplified Arabic"/>
          <w:sz w:val="22"/>
          <w:rtl/>
          <w:lang w:bidi="ar-EG"/>
        </w:rPr>
        <w:t xml:space="preserve">جمع الآراء والمعلومات من الأطراف المؤهلة </w:t>
      </w:r>
      <w:r w:rsidRPr="005142F4">
        <w:rPr>
          <w:rFonts w:cs="Simplified Arabic" w:hint="cs"/>
          <w:sz w:val="22"/>
          <w:rtl/>
          <w:lang w:bidi="ar-EG"/>
        </w:rPr>
        <w:t>عن</w:t>
      </w:r>
      <w:r w:rsidRPr="005142F4">
        <w:rPr>
          <w:rFonts w:cs="Simplified Arabic"/>
          <w:sz w:val="22"/>
          <w:rtl/>
          <w:lang w:bidi="ar-EG"/>
        </w:rPr>
        <w:t xml:space="preserve"> خبراتها والدروس المستفادة في الحصول على الأموال من الآلية المالية واستخدامها لتنفيذ بروتوكول ناغويا، بما في ذلك معلومات عن التحديات والأسباب الكامنة وراء الوصول إلى أموال مرفق البيئة العالمية واستخدام</w:t>
      </w:r>
      <w:r w:rsidRPr="005142F4">
        <w:rPr>
          <w:rFonts w:cs="Simplified Arabic" w:hint="cs"/>
          <w:sz w:val="22"/>
          <w:rtl/>
          <w:lang w:bidi="ar-EG"/>
        </w:rPr>
        <w:t>ها</w:t>
      </w:r>
      <w:r w:rsidRPr="005142F4">
        <w:rPr>
          <w:rFonts w:cs="Simplified Arabic"/>
          <w:sz w:val="22"/>
          <w:rtl/>
          <w:lang w:bidi="ar-EG"/>
        </w:rPr>
        <w:t xml:space="preserve"> والعوائق المحتملة </w:t>
      </w:r>
      <w:r w:rsidRPr="005142F4">
        <w:rPr>
          <w:rFonts w:cs="Simplified Arabic" w:hint="cs"/>
          <w:sz w:val="22"/>
          <w:rtl/>
          <w:lang w:bidi="ar-EG"/>
        </w:rPr>
        <w:t>التي تواجه</w:t>
      </w:r>
      <w:r w:rsidRPr="005142F4">
        <w:rPr>
          <w:rFonts w:cs="Simplified Arabic"/>
          <w:sz w:val="22"/>
          <w:rtl/>
          <w:lang w:bidi="ar-EG"/>
        </w:rPr>
        <w:t xml:space="preserve"> التعاون الإقليمي</w:t>
      </w:r>
      <w:r w:rsidR="006315EC">
        <w:rPr>
          <w:rFonts w:cs="Simplified Arabic" w:hint="cs"/>
          <w:sz w:val="22"/>
          <w:rtl/>
          <w:lang w:bidi="ar-EG"/>
        </w:rPr>
        <w:t>.</w:t>
      </w:r>
    </w:p>
    <w:p w:rsidR="005142F4" w:rsidRPr="005142F4" w:rsidRDefault="005142F4" w:rsidP="00F1015B">
      <w:pPr>
        <w:kinsoku w:val="0"/>
        <w:overflowPunct w:val="0"/>
        <w:autoSpaceDE w:val="0"/>
        <w:autoSpaceDN w:val="0"/>
        <w:bidi/>
        <w:adjustRightInd w:val="0"/>
        <w:snapToGrid w:val="0"/>
        <w:spacing w:after="100" w:line="216" w:lineRule="auto"/>
        <w:jc w:val="center"/>
        <w:rPr>
          <w:rFonts w:cs="Simplified Arabic"/>
          <w:b/>
          <w:bCs/>
          <w:sz w:val="22"/>
          <w:rtl/>
          <w:lang w:bidi="ar-EG"/>
        </w:rPr>
      </w:pPr>
      <w:r w:rsidRPr="005142F4">
        <w:rPr>
          <w:rFonts w:cs="Simplified Arabic"/>
          <w:b/>
          <w:bCs/>
          <w:sz w:val="22"/>
          <w:rtl/>
          <w:lang w:bidi="ar-EG"/>
        </w:rPr>
        <w:t>باء -</w:t>
      </w:r>
      <w:r w:rsidR="00F1015B">
        <w:rPr>
          <w:rFonts w:cs="Simplified Arabic" w:hint="cs"/>
          <w:b/>
          <w:bCs/>
          <w:sz w:val="22"/>
          <w:rtl/>
          <w:lang w:bidi="ar-EG"/>
        </w:rPr>
        <w:tab/>
      </w:r>
      <w:r w:rsidRPr="005142F4">
        <w:rPr>
          <w:rFonts w:cs="Simplified Arabic" w:hint="cs"/>
          <w:b/>
          <w:bCs/>
          <w:sz w:val="22"/>
          <w:rtl/>
          <w:lang w:bidi="ar-EG"/>
        </w:rPr>
        <w:t>حشد</w:t>
      </w:r>
      <w:r w:rsidRPr="005142F4">
        <w:rPr>
          <w:rFonts w:cs="Simplified Arabic"/>
          <w:b/>
          <w:bCs/>
          <w:sz w:val="22"/>
          <w:rtl/>
          <w:lang w:bidi="ar-EG"/>
        </w:rPr>
        <w:t xml:space="preserve"> الموارد</w:t>
      </w:r>
    </w:p>
    <w:p w:rsidR="005142F4" w:rsidRPr="005142F4" w:rsidRDefault="005142F4" w:rsidP="008B0F24">
      <w:pPr>
        <w:kinsoku w:val="0"/>
        <w:overflowPunct w:val="0"/>
        <w:autoSpaceDE w:val="0"/>
        <w:autoSpaceDN w:val="0"/>
        <w:bidi/>
        <w:adjustRightInd w:val="0"/>
        <w:snapToGrid w:val="0"/>
        <w:spacing w:after="100" w:line="216" w:lineRule="auto"/>
        <w:ind w:left="713"/>
        <w:jc w:val="both"/>
        <w:rPr>
          <w:rFonts w:cs="Simplified Arabic"/>
          <w:b/>
          <w:bCs/>
          <w:sz w:val="22"/>
          <w:rtl/>
          <w:lang w:bidi="ar-EG"/>
        </w:rPr>
      </w:pPr>
      <w:r w:rsidRPr="005142F4">
        <w:rPr>
          <w:rFonts w:cs="Simplified Arabic" w:hint="cs"/>
          <w:i/>
          <w:iCs/>
          <w:snapToGrid w:val="0"/>
          <w:kern w:val="22"/>
          <w:sz w:val="22"/>
          <w:rtl/>
        </w:rPr>
        <w:t>إن مؤتمر الأطراف العامل كاجتماع للأطراف في بروتوكول ناغويا،</w:t>
      </w:r>
    </w:p>
    <w:p w:rsidR="005142F4" w:rsidRPr="00F1015B" w:rsidRDefault="005142F4" w:rsidP="008B0F24">
      <w:pPr>
        <w:bidi/>
        <w:spacing w:after="100" w:line="216" w:lineRule="auto"/>
        <w:ind w:firstLine="720"/>
        <w:jc w:val="both"/>
        <w:rPr>
          <w:rFonts w:ascii="Simplified Arabic" w:hAnsi="Simplified Arabic" w:cs="Simplified Arabic"/>
          <w:rtl/>
        </w:rPr>
      </w:pPr>
      <w:r w:rsidRPr="00F1015B">
        <w:rPr>
          <w:rFonts w:cs="Simplified Arabic"/>
          <w:i/>
          <w:iCs/>
          <w:sz w:val="22"/>
          <w:rtl/>
        </w:rPr>
        <w:t>إذ يشير</w:t>
      </w:r>
      <w:r w:rsidRPr="005142F4">
        <w:rPr>
          <w:rFonts w:cs="Simplified Arabic"/>
          <w:sz w:val="22"/>
          <w:rtl/>
        </w:rPr>
        <w:t xml:space="preserve"> إلى المقرر </w:t>
      </w:r>
      <w:r w:rsidRPr="005142F4">
        <w:rPr>
          <w:rFonts w:cs="Simplified Arabic"/>
          <w:sz w:val="22"/>
        </w:rPr>
        <w:t>NP-1/7</w:t>
      </w:r>
      <w:r w:rsidRPr="005142F4">
        <w:rPr>
          <w:rFonts w:cs="Simplified Arabic"/>
          <w:sz w:val="22"/>
          <w:rtl/>
        </w:rPr>
        <w:t xml:space="preserve"> والمقرر 11/4، الفقرة </w:t>
      </w:r>
      <w:r w:rsidR="00F1015B">
        <w:rPr>
          <w:rFonts w:cs="Simplified Arabic" w:hint="cs"/>
          <w:sz w:val="22"/>
          <w:rtl/>
        </w:rPr>
        <w:t>12</w:t>
      </w:r>
      <w:r w:rsidRPr="005142F4">
        <w:rPr>
          <w:rFonts w:cs="Simplified Arabic"/>
          <w:sz w:val="22"/>
          <w:rtl/>
        </w:rPr>
        <w:t xml:space="preserve">، الذي قرر فيه مؤتمر الأطراف </w:t>
      </w:r>
      <w:r w:rsidR="00F1015B" w:rsidRPr="00F1015B">
        <w:rPr>
          <w:rFonts w:ascii="Simplified Arabic" w:hAnsi="Simplified Arabic" w:cs="Simplified Arabic"/>
          <w:rtl/>
        </w:rPr>
        <w:t>إدراج</w:t>
      </w:r>
      <w:r w:rsidR="00F1015B" w:rsidRPr="00F1015B">
        <w:rPr>
          <w:rFonts w:ascii="Simplified Arabic" w:hAnsi="Simplified Arabic" w:cs="Simplified Arabic"/>
          <w:lang w:val="en-GB"/>
        </w:rPr>
        <w:t xml:space="preserve"> </w:t>
      </w:r>
      <w:r w:rsidR="00F1015B" w:rsidRPr="00F1015B">
        <w:rPr>
          <w:rFonts w:ascii="Simplified Arabic" w:hAnsi="Simplified Arabic" w:cs="Simplified Arabic"/>
          <w:rtl/>
        </w:rPr>
        <w:t>النظر</w:t>
      </w:r>
      <w:r w:rsidR="00F1015B" w:rsidRPr="00F1015B">
        <w:rPr>
          <w:rFonts w:ascii="Simplified Arabic" w:hAnsi="Simplified Arabic" w:cs="Simplified Arabic"/>
          <w:lang w:val="en-GB"/>
        </w:rPr>
        <w:t xml:space="preserve"> </w:t>
      </w:r>
      <w:r w:rsidR="00F1015B" w:rsidRPr="00F1015B">
        <w:rPr>
          <w:rFonts w:ascii="Simplified Arabic" w:hAnsi="Simplified Arabic" w:cs="Simplified Arabic"/>
          <w:rtl/>
        </w:rPr>
        <w:t>في</w:t>
      </w:r>
      <w:r w:rsidR="00F1015B" w:rsidRPr="00F1015B">
        <w:rPr>
          <w:rFonts w:ascii="Simplified Arabic" w:hAnsi="Simplified Arabic" w:cs="Simplified Arabic"/>
          <w:lang w:val="en-GB"/>
        </w:rPr>
        <w:t xml:space="preserve"> </w:t>
      </w:r>
      <w:r w:rsidR="00F1015B" w:rsidRPr="00F1015B">
        <w:rPr>
          <w:rFonts w:ascii="Simplified Arabic" w:hAnsi="Simplified Arabic" w:cs="Simplified Arabic"/>
          <w:rtl/>
        </w:rPr>
        <w:t>حشد</w:t>
      </w:r>
      <w:r w:rsidR="00F1015B" w:rsidRPr="00F1015B">
        <w:rPr>
          <w:rFonts w:ascii="Simplified Arabic" w:hAnsi="Simplified Arabic" w:cs="Simplified Arabic"/>
          <w:lang w:val="en-GB"/>
        </w:rPr>
        <w:t xml:space="preserve"> </w:t>
      </w:r>
      <w:r w:rsidR="00F1015B" w:rsidRPr="00F1015B">
        <w:rPr>
          <w:rFonts w:ascii="Simplified Arabic" w:hAnsi="Simplified Arabic" w:cs="Simplified Arabic"/>
          <w:rtl/>
        </w:rPr>
        <w:t>الموارد</w:t>
      </w:r>
      <w:r w:rsidR="00F1015B" w:rsidRPr="00F1015B">
        <w:rPr>
          <w:rFonts w:ascii="Simplified Arabic" w:hAnsi="Simplified Arabic" w:cs="Simplified Arabic"/>
          <w:lang w:val="en-GB"/>
        </w:rPr>
        <w:t xml:space="preserve"> </w:t>
      </w:r>
      <w:r w:rsidR="00F1015B" w:rsidRPr="00F1015B">
        <w:rPr>
          <w:rFonts w:ascii="Simplified Arabic" w:hAnsi="Simplified Arabic" w:cs="Simplified Arabic"/>
          <w:rtl/>
        </w:rPr>
        <w:t>لبروتوكول</w:t>
      </w:r>
      <w:r w:rsidR="00F1015B" w:rsidRPr="00F1015B">
        <w:rPr>
          <w:rFonts w:ascii="Simplified Arabic" w:hAnsi="Simplified Arabic" w:cs="Simplified Arabic"/>
          <w:lang w:val="en-GB"/>
        </w:rPr>
        <w:t xml:space="preserve"> </w:t>
      </w:r>
      <w:r w:rsidR="00F1015B" w:rsidRPr="00F1015B">
        <w:rPr>
          <w:rFonts w:ascii="Simplified Arabic" w:hAnsi="Simplified Arabic" w:cs="Simplified Arabic"/>
          <w:rtl/>
        </w:rPr>
        <w:t>ناغويا</w:t>
      </w:r>
      <w:r w:rsidR="00F1015B" w:rsidRPr="00F1015B">
        <w:rPr>
          <w:rFonts w:ascii="Simplified Arabic" w:hAnsi="Simplified Arabic" w:cs="Simplified Arabic"/>
          <w:lang w:val="en-GB"/>
        </w:rPr>
        <w:t xml:space="preserve"> </w:t>
      </w:r>
      <w:r w:rsidR="00F1015B" w:rsidRPr="00F1015B">
        <w:rPr>
          <w:rFonts w:ascii="Simplified Arabic" w:hAnsi="Simplified Arabic" w:cs="Simplified Arabic"/>
          <w:rtl/>
        </w:rPr>
        <w:t>في تنفيذ</w:t>
      </w:r>
      <w:r w:rsidR="00F1015B" w:rsidRPr="00F1015B">
        <w:rPr>
          <w:rFonts w:ascii="Simplified Arabic" w:hAnsi="Simplified Arabic" w:cs="Simplified Arabic"/>
          <w:lang w:val="en-GB"/>
        </w:rPr>
        <w:t xml:space="preserve"> </w:t>
      </w:r>
      <w:r w:rsidR="00F1015B" w:rsidRPr="00F1015B">
        <w:rPr>
          <w:rFonts w:ascii="Simplified Arabic" w:hAnsi="Simplified Arabic" w:cs="Simplified Arabic"/>
          <w:rtl/>
        </w:rPr>
        <w:t>استراتيجية</w:t>
      </w:r>
      <w:r w:rsidR="00F1015B" w:rsidRPr="00F1015B">
        <w:rPr>
          <w:rFonts w:ascii="Simplified Arabic" w:hAnsi="Simplified Arabic" w:cs="Simplified Arabic"/>
          <w:lang w:val="en-GB"/>
        </w:rPr>
        <w:t xml:space="preserve"> </w:t>
      </w:r>
      <w:r w:rsidR="00F1015B" w:rsidRPr="00F1015B">
        <w:rPr>
          <w:rFonts w:ascii="Simplified Arabic" w:hAnsi="Simplified Arabic" w:cs="Simplified Arabic"/>
          <w:rtl/>
        </w:rPr>
        <w:t>حشد</w:t>
      </w:r>
      <w:r w:rsidR="00F1015B" w:rsidRPr="00F1015B">
        <w:rPr>
          <w:rFonts w:ascii="Simplified Arabic" w:hAnsi="Simplified Arabic" w:cs="Simplified Arabic"/>
          <w:lang w:val="en-GB"/>
        </w:rPr>
        <w:t xml:space="preserve"> </w:t>
      </w:r>
      <w:r w:rsidR="00F1015B" w:rsidRPr="00F1015B">
        <w:rPr>
          <w:rFonts w:ascii="Simplified Arabic" w:hAnsi="Simplified Arabic" w:cs="Simplified Arabic"/>
          <w:rtl/>
        </w:rPr>
        <w:t>الموارد</w:t>
      </w:r>
      <w:r w:rsidR="00F1015B" w:rsidRPr="00F1015B">
        <w:rPr>
          <w:rFonts w:ascii="Simplified Arabic" w:hAnsi="Simplified Arabic" w:cs="Simplified Arabic"/>
          <w:lang w:val="en-GB"/>
        </w:rPr>
        <w:t xml:space="preserve"> </w:t>
      </w:r>
      <w:r w:rsidR="00F1015B" w:rsidRPr="00F1015B">
        <w:rPr>
          <w:rFonts w:ascii="Simplified Arabic" w:hAnsi="Simplified Arabic" w:cs="Simplified Arabic"/>
          <w:rtl/>
        </w:rPr>
        <w:t>لدعم</w:t>
      </w:r>
      <w:r w:rsidR="00F1015B" w:rsidRPr="00F1015B">
        <w:rPr>
          <w:rFonts w:ascii="Simplified Arabic" w:hAnsi="Simplified Arabic" w:cs="Simplified Arabic"/>
          <w:lang w:val="en-GB"/>
        </w:rPr>
        <w:t xml:space="preserve"> </w:t>
      </w:r>
      <w:r w:rsidR="00F1015B" w:rsidRPr="00F1015B">
        <w:rPr>
          <w:rFonts w:ascii="Simplified Arabic" w:hAnsi="Simplified Arabic" w:cs="Simplified Arabic"/>
          <w:rtl/>
        </w:rPr>
        <w:t>تحقيق</w:t>
      </w:r>
      <w:r w:rsidR="00F1015B" w:rsidRPr="00F1015B">
        <w:rPr>
          <w:rFonts w:ascii="Simplified Arabic" w:hAnsi="Simplified Arabic" w:cs="Simplified Arabic"/>
          <w:lang w:val="en-GB"/>
        </w:rPr>
        <w:t xml:space="preserve"> </w:t>
      </w:r>
      <w:r w:rsidR="00F1015B" w:rsidRPr="00F1015B">
        <w:rPr>
          <w:rFonts w:ascii="Simplified Arabic" w:hAnsi="Simplified Arabic" w:cs="Simplified Arabic"/>
          <w:rtl/>
        </w:rPr>
        <w:t>الأهداف</w:t>
      </w:r>
      <w:r w:rsidR="00F1015B" w:rsidRPr="00F1015B">
        <w:rPr>
          <w:rFonts w:ascii="Simplified Arabic" w:hAnsi="Simplified Arabic" w:cs="Simplified Arabic"/>
          <w:lang w:val="en-GB"/>
        </w:rPr>
        <w:t xml:space="preserve"> </w:t>
      </w:r>
      <w:r w:rsidR="00F1015B" w:rsidRPr="00F1015B">
        <w:rPr>
          <w:rFonts w:ascii="Simplified Arabic" w:hAnsi="Simplified Arabic" w:cs="Simplified Arabic"/>
          <w:rtl/>
        </w:rPr>
        <w:t>الثلاثة</w:t>
      </w:r>
      <w:r w:rsidR="00F1015B" w:rsidRPr="00F1015B">
        <w:rPr>
          <w:rFonts w:ascii="Simplified Arabic" w:hAnsi="Simplified Arabic" w:cs="Simplified Arabic"/>
          <w:lang w:val="en-GB"/>
        </w:rPr>
        <w:t xml:space="preserve"> </w:t>
      </w:r>
      <w:r w:rsidR="00F1015B" w:rsidRPr="00F1015B">
        <w:rPr>
          <w:rFonts w:ascii="Simplified Arabic" w:hAnsi="Simplified Arabic" w:cs="Simplified Arabic"/>
          <w:rtl/>
        </w:rPr>
        <w:t>للاتفاقية</w:t>
      </w:r>
      <w:r w:rsidR="00F1015B" w:rsidRPr="00F1015B">
        <w:rPr>
          <w:rFonts w:ascii="Simplified Arabic" w:hAnsi="Simplified Arabic" w:cs="Simplified Arabic"/>
          <w:lang w:val="en-GB"/>
        </w:rPr>
        <w:t xml:space="preserve"> </w:t>
      </w:r>
      <w:r w:rsidR="00F1015B" w:rsidRPr="00F1015B">
        <w:rPr>
          <w:rFonts w:ascii="Simplified Arabic" w:hAnsi="Simplified Arabic" w:cs="Simplified Arabic"/>
          <w:rtl/>
        </w:rPr>
        <w:t xml:space="preserve">للفترة </w:t>
      </w:r>
      <w:r w:rsidR="00F1015B" w:rsidRPr="00F1015B">
        <w:rPr>
          <w:rFonts w:ascii="Simplified Arabic" w:hAnsi="Simplified Arabic" w:cs="Simplified Arabic"/>
          <w:lang w:val="en-GB"/>
        </w:rPr>
        <w:t>2015-2008</w:t>
      </w:r>
      <w:r w:rsidRPr="00F1015B">
        <w:rPr>
          <w:rFonts w:ascii="Simplified Arabic" w:hAnsi="Simplified Arabic" w:cs="Simplified Arabic"/>
          <w:rtl/>
        </w:rPr>
        <w:t>،</w:t>
      </w:r>
    </w:p>
    <w:p w:rsidR="005142F4" w:rsidRPr="005142F4" w:rsidRDefault="005142F4" w:rsidP="006315EC">
      <w:pPr>
        <w:numPr>
          <w:ilvl w:val="0"/>
          <w:numId w:val="14"/>
        </w:numPr>
        <w:bidi/>
        <w:spacing w:after="100" w:line="216" w:lineRule="auto"/>
        <w:ind w:left="0" w:firstLine="720"/>
        <w:jc w:val="both"/>
        <w:rPr>
          <w:rFonts w:cs="Simplified Arabic"/>
          <w:sz w:val="22"/>
          <w:rtl/>
          <w:lang w:bidi="ar-EG"/>
        </w:rPr>
      </w:pPr>
      <w:r w:rsidRPr="005142F4">
        <w:rPr>
          <w:rFonts w:cs="Simplified Arabic"/>
          <w:i/>
          <w:iCs/>
          <w:sz w:val="22"/>
          <w:rtl/>
          <w:lang w:bidi="ar-EG"/>
        </w:rPr>
        <w:t>يرحب</w:t>
      </w:r>
      <w:r w:rsidRPr="005142F4">
        <w:rPr>
          <w:rFonts w:cs="Simplified Arabic"/>
          <w:sz w:val="22"/>
          <w:rtl/>
          <w:lang w:bidi="ar-EG"/>
        </w:rPr>
        <w:t xml:space="preserve"> </w:t>
      </w:r>
      <w:r w:rsidRPr="005142F4">
        <w:rPr>
          <w:rFonts w:cs="Simplified Arabic" w:hint="cs"/>
          <w:sz w:val="22"/>
          <w:rtl/>
          <w:lang w:bidi="ar-EG"/>
        </w:rPr>
        <w:t xml:space="preserve">بالمقرر </w:t>
      </w:r>
      <w:r w:rsidRPr="005142F4">
        <w:rPr>
          <w:rFonts w:cs="Simplified Arabic"/>
          <w:sz w:val="22"/>
        </w:rPr>
        <w:t>15</w:t>
      </w:r>
      <w:r w:rsidRPr="005142F4">
        <w:rPr>
          <w:rFonts w:cs="Simplified Arabic"/>
          <w:sz w:val="22"/>
          <w:rtl/>
        </w:rPr>
        <w:t>/</w:t>
      </w:r>
      <w:r w:rsidR="00F1015B">
        <w:rPr>
          <w:rFonts w:cs="Simplified Arabic" w:hint="cs"/>
          <w:sz w:val="22"/>
          <w:rtl/>
        </w:rPr>
        <w:t>7</w:t>
      </w:r>
      <w:r w:rsidRPr="005142F4">
        <w:rPr>
          <w:rFonts w:cs="Simplified Arabic"/>
          <w:sz w:val="22"/>
          <w:rtl/>
          <w:lang w:bidi="ar-EG"/>
        </w:rPr>
        <w:t xml:space="preserve"> </w:t>
      </w:r>
      <w:r w:rsidR="006315EC">
        <w:rPr>
          <w:rFonts w:cs="Simplified Arabic" w:hint="cs"/>
          <w:sz w:val="22"/>
          <w:rtl/>
          <w:lang w:bidi="ar-EG"/>
        </w:rPr>
        <w:t>ل</w:t>
      </w:r>
      <w:r w:rsidR="00F1015B">
        <w:rPr>
          <w:rFonts w:cs="Simplified Arabic" w:hint="cs"/>
          <w:sz w:val="22"/>
          <w:rtl/>
          <w:lang w:bidi="ar-EG"/>
        </w:rPr>
        <w:t xml:space="preserve">مؤتمر الأطراف </w:t>
      </w:r>
      <w:r w:rsidRPr="005142F4">
        <w:rPr>
          <w:rFonts w:cs="Simplified Arabic" w:hint="cs"/>
          <w:sz w:val="22"/>
          <w:rtl/>
          <w:lang w:bidi="ar-EG"/>
        </w:rPr>
        <w:t>المتعلق</w:t>
      </w:r>
      <w:r w:rsidRPr="005142F4">
        <w:rPr>
          <w:rFonts w:cs="Simplified Arabic"/>
          <w:sz w:val="22"/>
          <w:rtl/>
          <w:lang w:bidi="ar-EG"/>
        </w:rPr>
        <w:t xml:space="preserve"> </w:t>
      </w:r>
      <w:r w:rsidRPr="005142F4">
        <w:rPr>
          <w:rFonts w:cs="Simplified Arabic" w:hint="cs"/>
          <w:sz w:val="22"/>
          <w:rtl/>
          <w:lang w:bidi="ar-EG"/>
        </w:rPr>
        <w:t>بحشد</w:t>
      </w:r>
      <w:r w:rsidRPr="005142F4">
        <w:rPr>
          <w:rFonts w:cs="Simplified Arabic"/>
          <w:sz w:val="22"/>
          <w:rtl/>
          <w:lang w:bidi="ar-EG"/>
        </w:rPr>
        <w:t xml:space="preserve"> الموارد، </w:t>
      </w:r>
      <w:r w:rsidRPr="005142F4">
        <w:rPr>
          <w:rFonts w:cs="Simplified Arabic"/>
          <w:i/>
          <w:iCs/>
          <w:sz w:val="22"/>
          <w:rtl/>
          <w:lang w:bidi="ar-EG"/>
        </w:rPr>
        <w:t>ويحيط علما</w:t>
      </w:r>
      <w:r w:rsidRPr="005142F4">
        <w:rPr>
          <w:rFonts w:cs="Simplified Arabic"/>
          <w:sz w:val="22"/>
          <w:rtl/>
          <w:lang w:bidi="ar-EG"/>
        </w:rPr>
        <w:t xml:space="preserve"> بالعملية التي أنشئت </w:t>
      </w:r>
      <w:r w:rsidR="008B0F24">
        <w:rPr>
          <w:rFonts w:cs="Simplified Arabic" w:hint="cs"/>
          <w:sz w:val="22"/>
          <w:rtl/>
          <w:lang w:bidi="ar-EG"/>
        </w:rPr>
        <w:t xml:space="preserve">فيه </w:t>
      </w:r>
      <w:r w:rsidRPr="005142F4">
        <w:rPr>
          <w:rFonts w:cs="Simplified Arabic"/>
          <w:sz w:val="22"/>
          <w:rtl/>
          <w:lang w:bidi="ar-EG"/>
        </w:rPr>
        <w:t>لمواصلة تطوير الإبلاغ المالي بموجب الاتفاقية؛</w:t>
      </w:r>
    </w:p>
    <w:p w:rsidR="005142F4" w:rsidRPr="005142F4" w:rsidRDefault="005142F4" w:rsidP="008B0F24">
      <w:pPr>
        <w:numPr>
          <w:ilvl w:val="0"/>
          <w:numId w:val="14"/>
        </w:numPr>
        <w:bidi/>
        <w:spacing w:after="100" w:line="216" w:lineRule="auto"/>
        <w:ind w:left="0" w:firstLine="720"/>
        <w:jc w:val="both"/>
        <w:rPr>
          <w:rFonts w:cs="Simplified Arabic"/>
          <w:sz w:val="22"/>
          <w:lang w:bidi="ar-EG"/>
        </w:rPr>
      </w:pPr>
      <w:r w:rsidRPr="005142F4">
        <w:rPr>
          <w:rFonts w:cs="Simplified Arabic"/>
          <w:i/>
          <w:iCs/>
          <w:sz w:val="22"/>
          <w:rtl/>
          <w:lang w:bidi="ar-EG"/>
        </w:rPr>
        <w:t>يطلب</w:t>
      </w:r>
      <w:r w:rsidRPr="005142F4">
        <w:rPr>
          <w:rFonts w:cs="Simplified Arabic"/>
          <w:sz w:val="22"/>
          <w:rtl/>
          <w:lang w:bidi="ar-EG"/>
        </w:rPr>
        <w:t xml:space="preserve"> من فريق الخبراء التقنيين المعني </w:t>
      </w:r>
      <w:r w:rsidRPr="005142F4">
        <w:rPr>
          <w:rFonts w:cs="Simplified Arabic" w:hint="cs"/>
          <w:sz w:val="22"/>
          <w:rtl/>
          <w:lang w:bidi="ar-EG"/>
        </w:rPr>
        <w:t>بالإبلاغ</w:t>
      </w:r>
      <w:r w:rsidRPr="005142F4">
        <w:rPr>
          <w:rFonts w:cs="Simplified Arabic"/>
          <w:sz w:val="22"/>
          <w:rtl/>
          <w:lang w:bidi="ar-EG"/>
        </w:rPr>
        <w:t xml:space="preserve"> المالي أن ينظر أيضا في </w:t>
      </w:r>
      <w:r w:rsidRPr="005142F4">
        <w:rPr>
          <w:rFonts w:cs="Simplified Arabic" w:hint="cs"/>
          <w:sz w:val="22"/>
          <w:rtl/>
          <w:lang w:bidi="ar-EG"/>
        </w:rPr>
        <w:t>الإبلاغ المالي</w:t>
      </w:r>
      <w:r w:rsidRPr="005142F4">
        <w:rPr>
          <w:rFonts w:cs="Simplified Arabic"/>
          <w:sz w:val="22"/>
          <w:rtl/>
          <w:lang w:bidi="ar-EG"/>
        </w:rPr>
        <w:t xml:space="preserve"> المتعلق </w:t>
      </w:r>
      <w:r w:rsidRPr="005142F4">
        <w:rPr>
          <w:rFonts w:cs="Simplified Arabic" w:hint="cs"/>
          <w:sz w:val="22"/>
          <w:rtl/>
          <w:lang w:bidi="ar-EG"/>
        </w:rPr>
        <w:t>بحشد</w:t>
      </w:r>
      <w:r w:rsidRPr="005142F4">
        <w:rPr>
          <w:rFonts w:cs="Simplified Arabic"/>
          <w:sz w:val="22"/>
          <w:rtl/>
          <w:lang w:bidi="ar-EG"/>
        </w:rPr>
        <w:t xml:space="preserve"> الموارد لبروتوكول ناغويا؛</w:t>
      </w:r>
    </w:p>
    <w:p w:rsidR="005142F4" w:rsidRPr="005142F4" w:rsidRDefault="005142F4" w:rsidP="006315EC">
      <w:pPr>
        <w:numPr>
          <w:ilvl w:val="0"/>
          <w:numId w:val="14"/>
        </w:numPr>
        <w:bidi/>
        <w:spacing w:after="100" w:line="216" w:lineRule="auto"/>
        <w:ind w:left="0" w:firstLine="720"/>
        <w:jc w:val="both"/>
        <w:rPr>
          <w:rFonts w:eastAsia="Calibri" w:cs="Simplified Arabic"/>
          <w:b/>
          <w:sz w:val="22"/>
          <w:lang w:bidi="ar-EG"/>
        </w:rPr>
      </w:pPr>
      <w:r w:rsidRPr="005142F4">
        <w:rPr>
          <w:rFonts w:cs="Simplified Arabic"/>
          <w:i/>
          <w:iCs/>
          <w:sz w:val="22"/>
          <w:rtl/>
          <w:lang w:bidi="ar-EG"/>
        </w:rPr>
        <w:t>يشجع</w:t>
      </w:r>
      <w:r w:rsidRPr="005142F4">
        <w:rPr>
          <w:rFonts w:cs="Simplified Arabic"/>
          <w:sz w:val="22"/>
          <w:rtl/>
          <w:lang w:bidi="ar-EG"/>
        </w:rPr>
        <w:t xml:space="preserve"> الأطراف على النظر في حشد الموارد لبروتوكول ناغويا في تنفيذ استراتيجية حشد الموارد </w:t>
      </w:r>
      <w:r w:rsidR="008B0F24">
        <w:rPr>
          <w:rFonts w:cs="Simplified Arabic" w:hint="cs"/>
          <w:sz w:val="22"/>
          <w:rtl/>
          <w:lang w:bidi="ar-EG"/>
        </w:rPr>
        <w:t xml:space="preserve">المعتمدة في المقرر 15/7 </w:t>
      </w:r>
      <w:r w:rsidR="006315EC">
        <w:rPr>
          <w:rFonts w:cs="Simplified Arabic" w:hint="cs"/>
          <w:sz w:val="22"/>
          <w:rtl/>
          <w:lang w:bidi="ar-EG"/>
        </w:rPr>
        <w:t>ل</w:t>
      </w:r>
      <w:r w:rsidR="008B0F24">
        <w:rPr>
          <w:rFonts w:cs="Simplified Arabic" w:hint="cs"/>
          <w:sz w:val="22"/>
          <w:rtl/>
          <w:lang w:bidi="ar-EG"/>
        </w:rPr>
        <w:t>مؤتمر الأطراف</w:t>
      </w:r>
      <w:r w:rsidRPr="005142F4">
        <w:rPr>
          <w:rFonts w:cs="Simplified Arabic"/>
          <w:sz w:val="22"/>
          <w:rtl/>
          <w:lang w:bidi="ar-EG"/>
        </w:rPr>
        <w:t>، وعلى وجه الخصوص إدراج أحكام لتنفيذ بروتوكول ناغويا في الخطط الوطنية لتمويل التنوع البيولوجي</w:t>
      </w:r>
      <w:r w:rsidRPr="005142F4">
        <w:rPr>
          <w:rFonts w:cs="Simplified Arabic" w:hint="cs"/>
          <w:sz w:val="22"/>
          <w:rtl/>
          <w:lang w:bidi="ar-EG"/>
        </w:rPr>
        <w:t xml:space="preserve">، </w:t>
      </w:r>
      <w:r w:rsidRPr="005142F4">
        <w:rPr>
          <w:rFonts w:cs="Simplified Arabic"/>
          <w:sz w:val="22"/>
          <w:rtl/>
          <w:lang w:bidi="ar-EG"/>
        </w:rPr>
        <w:t>مع مراعاة المادة 20 من اتفاقية التنوع البيولوجي والمادة 25 من بروتوكول ناغويا.</w:t>
      </w:r>
    </w:p>
    <w:p w:rsidR="009933FC" w:rsidRDefault="00386300" w:rsidP="006315EC">
      <w:pPr>
        <w:bidi/>
        <w:spacing w:line="216" w:lineRule="auto"/>
        <w:jc w:val="center"/>
        <w:rPr>
          <w:rFonts w:cs="Simplified Arabic"/>
          <w:sz w:val="22"/>
          <w:rtl/>
          <w:lang w:bidi="ar-EG"/>
        </w:rPr>
      </w:pPr>
      <w:r w:rsidRPr="006C5C25">
        <w:rPr>
          <w:rFonts w:cs="Simplified Arabic" w:hint="cs"/>
          <w:sz w:val="22"/>
          <w:rtl/>
          <w:lang w:bidi="ar-EG"/>
        </w:rPr>
        <w:t>__________</w:t>
      </w:r>
    </w:p>
    <w:sectPr w:rsidR="009933FC" w:rsidSect="00F1015B">
      <w:headerReference w:type="even" r:id="rId11"/>
      <w:headerReference w:type="default" r:id="rId12"/>
      <w:footnotePr>
        <w:numRestart w:val="eachSect"/>
      </w:footnotePr>
      <w:type w:val="continuous"/>
      <w:pgSz w:w="12240" w:h="15840" w:code="1"/>
      <w:pgMar w:top="720" w:right="1440" w:bottom="720" w:left="1440" w:header="461"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B12" w:rsidRDefault="001A3B12" w:rsidP="00C005BD">
      <w:r>
        <w:separator/>
      </w:r>
    </w:p>
  </w:endnote>
  <w:endnote w:type="continuationSeparator" w:id="0">
    <w:p w:rsidR="001A3B12" w:rsidRDefault="001A3B12" w:rsidP="00C005BD">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A00002BF" w:usb1="68C7FCFB" w:usb2="00000010" w:usb3="00000000" w:csb0="0002009F" w:csb1="00000000"/>
  </w:font>
  <w:font w:name="YouYuan">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B12" w:rsidRDefault="001A3B12" w:rsidP="00A319AA">
      <w:pPr>
        <w:bidi/>
      </w:pPr>
      <w:r>
        <w:separator/>
      </w:r>
    </w:p>
  </w:footnote>
  <w:footnote w:type="continuationSeparator" w:id="0">
    <w:p w:rsidR="001A3B12" w:rsidRDefault="001A3B12" w:rsidP="00C005BD">
      <w:r>
        <w:continuationSeparator/>
      </w:r>
    </w:p>
  </w:footnote>
  <w:footnote w:id="1">
    <w:p w:rsidR="005142F4" w:rsidRPr="00F1015B" w:rsidRDefault="005142F4" w:rsidP="000C7514">
      <w:pPr>
        <w:pStyle w:val="FootnoteText"/>
        <w:bidi/>
        <w:spacing w:line="216" w:lineRule="auto"/>
        <w:jc w:val="both"/>
        <w:rPr>
          <w:rFonts w:cs="Simplified Arabic"/>
          <w:snapToGrid w:val="0"/>
          <w:kern w:val="18"/>
          <w:sz w:val="18"/>
        </w:rPr>
      </w:pPr>
      <w:r w:rsidRPr="00F1015B">
        <w:rPr>
          <w:rStyle w:val="FootnoteReference"/>
          <w:rFonts w:eastAsia="PMingLiU" w:cs="Simplified Arabic"/>
          <w:sz w:val="18"/>
        </w:rPr>
        <w:footnoteRef/>
      </w:r>
      <w:r w:rsidRPr="00F1015B">
        <w:rPr>
          <w:rFonts w:cs="Simplified Arabic"/>
          <w:sz w:val="18"/>
          <w:rtl/>
        </w:rPr>
        <w:t xml:space="preserve"> </w:t>
      </w:r>
      <w:r w:rsidRPr="00F1015B">
        <w:rPr>
          <w:rFonts w:cs="Simplified Arabic"/>
          <w:snapToGrid w:val="0"/>
          <w:kern w:val="18"/>
          <w:sz w:val="18"/>
          <w:rtl/>
        </w:rPr>
        <w:t>تقرير مرفق البيئة العالمية المقدم إلى مؤتمر الأطراف في اتفاقية التنوع البيولوجي</w:t>
      </w:r>
      <w:r w:rsidRPr="00F1015B">
        <w:rPr>
          <w:rFonts w:cs="Simplified Arabic" w:hint="cs"/>
          <w:snapToGrid w:val="0"/>
          <w:kern w:val="18"/>
          <w:sz w:val="18"/>
          <w:rtl/>
        </w:rPr>
        <w:t xml:space="preserve"> في اجتماعه الخامس عشر</w:t>
      </w:r>
      <w:r w:rsidRPr="00F1015B">
        <w:rPr>
          <w:rFonts w:cs="Simplified Arabic"/>
          <w:snapToGrid w:val="0"/>
          <w:kern w:val="18"/>
          <w:sz w:val="18"/>
          <w:rtl/>
        </w:rPr>
        <w:t xml:space="preserve"> </w:t>
      </w:r>
      <w:r w:rsidRPr="00F1015B">
        <w:rPr>
          <w:snapToGrid w:val="0"/>
          <w:kern w:val="18"/>
          <w:sz w:val="18"/>
          <w:szCs w:val="18"/>
          <w:rtl/>
        </w:rPr>
        <w:t>(</w:t>
      </w:r>
      <w:r w:rsidRPr="00F1015B">
        <w:rPr>
          <w:snapToGrid w:val="0"/>
          <w:kern w:val="18"/>
          <w:sz w:val="18"/>
          <w:szCs w:val="18"/>
        </w:rPr>
        <w:t>CBD/COP/15/8</w:t>
      </w:r>
      <w:r w:rsidRPr="00F1015B">
        <w:rPr>
          <w:snapToGrid w:val="0"/>
          <w:kern w:val="18"/>
          <w:sz w:val="18"/>
          <w:szCs w:val="18"/>
          <w:rtl/>
        </w:rPr>
        <w:t>)</w:t>
      </w:r>
      <w:r w:rsidRPr="00F1015B">
        <w:rPr>
          <w:rFonts w:cs="Simplified Arabic"/>
          <w:snapToGrid w:val="0"/>
          <w:kern w:val="18"/>
          <w:sz w:val="18"/>
          <w:rtl/>
        </w:rPr>
        <w:t>؛ توج</w:t>
      </w:r>
      <w:r w:rsidRPr="00F1015B">
        <w:rPr>
          <w:rFonts w:cs="Simplified Arabic" w:hint="cs"/>
          <w:snapToGrid w:val="0"/>
          <w:kern w:val="18"/>
          <w:sz w:val="18"/>
          <w:rtl/>
        </w:rPr>
        <w:t>ه</w:t>
      </w:r>
      <w:r w:rsidRPr="00F1015B">
        <w:rPr>
          <w:rFonts w:cs="Simplified Arabic"/>
          <w:snapToGrid w:val="0"/>
          <w:kern w:val="18"/>
          <w:sz w:val="18"/>
          <w:rtl/>
        </w:rPr>
        <w:t xml:space="preserve">ات برمجة مرفق البيئة العالمية </w:t>
      </w:r>
      <w:r w:rsidRPr="00F1015B">
        <w:rPr>
          <w:snapToGrid w:val="0"/>
          <w:kern w:val="18"/>
          <w:sz w:val="18"/>
          <w:szCs w:val="18"/>
          <w:rtl/>
        </w:rPr>
        <w:t>(</w:t>
      </w:r>
      <w:hyperlink r:id="rId1" w:history="1">
        <w:r w:rsidRPr="00F1015B">
          <w:rPr>
            <w:rStyle w:val="Hyperlink"/>
            <w:snapToGrid w:val="0"/>
            <w:kern w:val="18"/>
            <w:sz w:val="18"/>
            <w:szCs w:val="18"/>
          </w:rPr>
          <w:t>GEF/R.08/29/Rev.01</w:t>
        </w:r>
      </w:hyperlink>
      <w:r w:rsidRPr="00F1015B">
        <w:rPr>
          <w:snapToGrid w:val="0"/>
          <w:kern w:val="18"/>
          <w:sz w:val="18"/>
          <w:szCs w:val="18"/>
          <w:rtl/>
        </w:rPr>
        <w:t>)</w:t>
      </w:r>
      <w:r w:rsidRPr="00F1015B">
        <w:rPr>
          <w:rFonts w:cs="Simplified Arabic" w:hint="cs"/>
          <w:snapToGrid w:val="0"/>
          <w:kern w:val="18"/>
          <w:sz w:val="18"/>
          <w:rtl/>
        </w:rPr>
        <w:t>.</w:t>
      </w:r>
    </w:p>
  </w:footnote>
  <w:footnote w:id="2">
    <w:p w:rsidR="005142F4" w:rsidRPr="00F1015B" w:rsidRDefault="005142F4" w:rsidP="008B0F24">
      <w:pPr>
        <w:pStyle w:val="FootnoteText"/>
        <w:bidi/>
        <w:spacing w:line="216" w:lineRule="auto"/>
        <w:rPr>
          <w:rFonts w:cs="Simplified Arabic"/>
          <w:sz w:val="18"/>
        </w:rPr>
      </w:pPr>
      <w:r w:rsidRPr="00374CB4">
        <w:rPr>
          <w:rStyle w:val="FootnoteReference"/>
          <w:rFonts w:eastAsia="PMingLiU"/>
        </w:rPr>
        <w:footnoteRef/>
      </w:r>
      <w:r w:rsidRPr="00374CB4">
        <w:rPr>
          <w:rtl/>
        </w:rPr>
        <w:t xml:space="preserve"> </w:t>
      </w:r>
      <w:r w:rsidRPr="00F1015B">
        <w:rPr>
          <w:rFonts w:cs="Simplified Arabic" w:hint="cs"/>
          <w:sz w:val="18"/>
          <w:rtl/>
        </w:rPr>
        <w:t>المقرر</w:t>
      </w:r>
      <w:r w:rsidRPr="00F1015B">
        <w:rPr>
          <w:rFonts w:cs="Simplified Arabic"/>
          <w:sz w:val="18"/>
          <w:rtl/>
        </w:rPr>
        <w:t xml:space="preserve"> </w:t>
      </w:r>
      <w:r w:rsidRPr="00F1015B">
        <w:rPr>
          <w:rFonts w:cs="Simplified Arabic"/>
          <w:sz w:val="18"/>
        </w:rPr>
        <w:t>NP-4/</w:t>
      </w:r>
      <w:r w:rsidR="008B0F24">
        <w:rPr>
          <w:rFonts w:cs="Simplified Arabic"/>
          <w:sz w:val="18"/>
        </w:rPr>
        <w:t>7</w:t>
      </w:r>
      <w:r w:rsidRPr="00F1015B">
        <w:rPr>
          <w:rFonts w:cs="Simplified Arabic" w:hint="cs"/>
          <w:sz w:val="18"/>
          <w:rtl/>
        </w:rPr>
        <w:t>، المرفق.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332" w:rsidRPr="005B7A59" w:rsidRDefault="00BD65AA" w:rsidP="008B0F24">
    <w:pPr>
      <w:jc w:val="right"/>
      <w:rPr>
        <w:sz w:val="22"/>
        <w:szCs w:val="22"/>
        <w:lang w:val="fr-CH" w:eastAsia="en-US"/>
      </w:rPr>
    </w:pPr>
    <w:r w:rsidRPr="00401955">
      <w:rPr>
        <w:sz w:val="22"/>
        <w:szCs w:val="22"/>
        <w:lang w:val="en-GB" w:eastAsia="en-US"/>
      </w:rPr>
      <w:t>CBD/NP/MOP/</w:t>
    </w:r>
    <w:r>
      <w:rPr>
        <w:sz w:val="22"/>
        <w:szCs w:val="22"/>
        <w:lang w:val="en-US" w:eastAsia="en-US"/>
      </w:rPr>
      <w:t>DEC/</w:t>
    </w:r>
    <w:r w:rsidRPr="00401955">
      <w:rPr>
        <w:sz w:val="22"/>
        <w:szCs w:val="22"/>
        <w:lang w:val="en-GB" w:eastAsia="en-US"/>
      </w:rPr>
      <w:t>4/</w:t>
    </w:r>
    <w:r w:rsidR="008B0F24">
      <w:rPr>
        <w:sz w:val="22"/>
        <w:szCs w:val="22"/>
        <w:lang w:val="en-GB" w:eastAsia="en-US"/>
      </w:rPr>
      <w:t>8</w:t>
    </w:r>
  </w:p>
  <w:p w:rsidR="00FE6332" w:rsidRPr="005B7A59" w:rsidRDefault="00FE6332" w:rsidP="00C03153">
    <w:pPr>
      <w:pStyle w:val="Header"/>
      <w:jc w:val="right"/>
      <w:rPr>
        <w:sz w:val="22"/>
        <w:szCs w:val="22"/>
        <w:lang w:val="fr-CH"/>
      </w:rPr>
    </w:pPr>
    <w:r w:rsidRPr="005B7A59">
      <w:rPr>
        <w:sz w:val="22"/>
        <w:szCs w:val="22"/>
        <w:lang w:val="fr-CH"/>
      </w:rPr>
      <w:t xml:space="preserve">Page </w:t>
    </w:r>
    <w:r w:rsidR="00C5014E" w:rsidRPr="006D75A6">
      <w:rPr>
        <w:sz w:val="22"/>
        <w:szCs w:val="22"/>
      </w:rPr>
      <w:fldChar w:fldCharType="begin"/>
    </w:r>
    <w:r w:rsidRPr="005B7A59">
      <w:rPr>
        <w:sz w:val="22"/>
        <w:szCs w:val="22"/>
        <w:lang w:val="fr-CH"/>
      </w:rPr>
      <w:instrText xml:space="preserve"> PAGE   \* MERGEFORMAT </w:instrText>
    </w:r>
    <w:r w:rsidR="00C5014E" w:rsidRPr="006D75A6">
      <w:rPr>
        <w:sz w:val="22"/>
        <w:szCs w:val="22"/>
      </w:rPr>
      <w:fldChar w:fldCharType="separate"/>
    </w:r>
    <w:r w:rsidR="006315EC" w:rsidRPr="006315EC">
      <w:rPr>
        <w:noProof/>
        <w:szCs w:val="22"/>
        <w:lang w:val="fr-CH"/>
      </w:rPr>
      <w:t>2</w:t>
    </w:r>
    <w:r w:rsidR="00C5014E" w:rsidRPr="006D75A6">
      <w:rPr>
        <w:noProof/>
        <w:sz w:val="22"/>
        <w:szCs w:val="22"/>
      </w:rPr>
      <w:fldChar w:fldCharType="end"/>
    </w:r>
  </w:p>
  <w:p w:rsidR="00FE6332" w:rsidRPr="005B7A59" w:rsidRDefault="00FE6332">
    <w:pPr>
      <w:pStyle w:val="Header"/>
      <w:rPr>
        <w:lang w:val="fr-CH"/>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5A6" w:rsidRPr="005B7A59" w:rsidRDefault="00BD65AA" w:rsidP="00C03153">
    <w:pPr>
      <w:rPr>
        <w:sz w:val="22"/>
        <w:szCs w:val="22"/>
        <w:lang w:val="fr-CH" w:eastAsia="en-US"/>
      </w:rPr>
    </w:pPr>
    <w:r w:rsidRPr="00401955">
      <w:rPr>
        <w:sz w:val="22"/>
        <w:szCs w:val="22"/>
        <w:lang w:val="en-GB" w:eastAsia="en-US"/>
      </w:rPr>
      <w:t>CBD/NP/MOP/</w:t>
    </w:r>
    <w:r>
      <w:rPr>
        <w:sz w:val="22"/>
        <w:szCs w:val="22"/>
        <w:lang w:val="en-US" w:eastAsia="en-US"/>
      </w:rPr>
      <w:t>DEC/</w:t>
    </w:r>
    <w:r w:rsidRPr="00401955">
      <w:rPr>
        <w:sz w:val="22"/>
        <w:szCs w:val="22"/>
        <w:lang w:val="en-GB" w:eastAsia="en-US"/>
      </w:rPr>
      <w:t>4/</w:t>
    </w:r>
    <w:r>
      <w:rPr>
        <w:sz w:val="22"/>
        <w:szCs w:val="22"/>
        <w:lang w:val="en-GB" w:eastAsia="en-US"/>
      </w:rPr>
      <w:t>7</w:t>
    </w:r>
  </w:p>
  <w:p w:rsidR="006D75A6" w:rsidRDefault="006D75A6" w:rsidP="00C03153">
    <w:pPr>
      <w:pStyle w:val="Header"/>
      <w:rPr>
        <w:sz w:val="22"/>
        <w:szCs w:val="22"/>
        <w:lang w:val="fr-CH"/>
      </w:rPr>
    </w:pPr>
    <w:r w:rsidRPr="005B7A59">
      <w:rPr>
        <w:sz w:val="22"/>
        <w:szCs w:val="22"/>
        <w:lang w:val="fr-CH"/>
      </w:rPr>
      <w:t xml:space="preserve">Page </w:t>
    </w:r>
    <w:r w:rsidR="00C5014E" w:rsidRPr="006D75A6">
      <w:rPr>
        <w:sz w:val="22"/>
        <w:szCs w:val="22"/>
      </w:rPr>
      <w:fldChar w:fldCharType="begin"/>
    </w:r>
    <w:r w:rsidRPr="005B7A59">
      <w:rPr>
        <w:sz w:val="22"/>
        <w:szCs w:val="22"/>
        <w:lang w:val="fr-CH"/>
      </w:rPr>
      <w:instrText xml:space="preserve"> PAGE   \* MERGEFORMAT </w:instrText>
    </w:r>
    <w:r w:rsidR="00C5014E" w:rsidRPr="006D75A6">
      <w:rPr>
        <w:sz w:val="22"/>
        <w:szCs w:val="22"/>
      </w:rPr>
      <w:fldChar w:fldCharType="separate"/>
    </w:r>
    <w:r w:rsidR="00F1015B">
      <w:rPr>
        <w:noProof/>
        <w:sz w:val="22"/>
        <w:szCs w:val="22"/>
        <w:lang w:val="fr-CH"/>
      </w:rPr>
      <w:t>3</w:t>
    </w:r>
    <w:r w:rsidR="00C5014E" w:rsidRPr="006D75A6">
      <w:rPr>
        <w:noProof/>
        <w:sz w:val="22"/>
        <w:szCs w:val="22"/>
      </w:rPr>
      <w:fldChar w:fldCharType="end"/>
    </w:r>
  </w:p>
  <w:p w:rsidR="00A22A05" w:rsidRPr="005B7A59" w:rsidRDefault="00A22A05" w:rsidP="00C03153">
    <w:pPr>
      <w:pStyle w:val="Header"/>
      <w:rPr>
        <w:sz w:val="22"/>
        <w:szCs w:val="22"/>
        <w:lang w:val="fr-CH"/>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F5C"/>
    <w:multiLevelType w:val="hybridMultilevel"/>
    <w:tmpl w:val="30D48C0A"/>
    <w:lvl w:ilvl="0" w:tplc="FFFFFFFF">
      <w:start w:val="1"/>
      <w:numFmt w:val="arabicAbjad"/>
      <w:lvlText w:val="(%1)"/>
      <w:lvlJc w:val="left"/>
      <w:pPr>
        <w:ind w:left="720" w:hanging="360"/>
      </w:pPr>
      <w:rPr>
        <w:rFonts w:ascii="Simplified Arabic" w:eastAsia="Times New Roman" w:hAnsi="Simplified Arabic" w:cs="Simplified Arabic"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AE05B58"/>
    <w:multiLevelType w:val="hybridMultilevel"/>
    <w:tmpl w:val="021A04C0"/>
    <w:lvl w:ilvl="0" w:tplc="6C742CC6">
      <w:start w:val="1"/>
      <w:numFmt w:val="arabicAbjad"/>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02D1DB8"/>
    <w:multiLevelType w:val="hybridMultilevel"/>
    <w:tmpl w:val="ECB0CDD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nsid w:val="23471A10"/>
    <w:multiLevelType w:val="hybridMultilevel"/>
    <w:tmpl w:val="596CFED2"/>
    <w:lvl w:ilvl="0" w:tplc="5CF48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210012"/>
    <w:multiLevelType w:val="hybridMultilevel"/>
    <w:tmpl w:val="BE600C42"/>
    <w:lvl w:ilvl="0" w:tplc="FA64561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BF30EC9"/>
    <w:multiLevelType w:val="hybridMultilevel"/>
    <w:tmpl w:val="3D0671AA"/>
    <w:lvl w:ilvl="0" w:tplc="F0C42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9D3C20"/>
    <w:multiLevelType w:val="hybridMultilevel"/>
    <w:tmpl w:val="B53A1032"/>
    <w:lvl w:ilvl="0" w:tplc="997A871C">
      <w:start w:val="1"/>
      <w:numFmt w:val="decimal"/>
      <w:lvlText w:val="%1-"/>
      <w:lvlJc w:val="left"/>
      <w:pPr>
        <w:ind w:left="720" w:hanging="360"/>
      </w:pPr>
      <w:rPr>
        <w:rFonts w:ascii="Simplified Arabic" w:hAnsi="Simplified Arabic" w:cs="Simplified Arabic"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0442B4"/>
    <w:multiLevelType w:val="multilevel"/>
    <w:tmpl w:val="A6128ED0"/>
    <w:lvl w:ilvl="0">
      <w:start w:val="1"/>
      <w:numFmt w:val="decimal"/>
      <w:pStyle w:val="Para1"/>
      <w:lvlText w:val="%1."/>
      <w:lvlJc w:val="left"/>
      <w:pPr>
        <w:tabs>
          <w:tab w:val="num" w:pos="470"/>
        </w:tabs>
        <w:ind w:left="110" w:firstLine="0"/>
      </w:pPr>
      <w:rPr>
        <w:rFonts w:ascii="Times New Roman" w:hAnsi="Times New Roman" w:hint="default"/>
        <w:b w:val="0"/>
        <w:i w:val="0"/>
        <w:sz w:val="22"/>
      </w:rPr>
    </w:lvl>
    <w:lvl w:ilvl="1">
      <w:start w:val="1"/>
      <w:numFmt w:val="lowerLetter"/>
      <w:lvlText w:val="&quot;(%2)"/>
      <w:lvlJc w:val="left"/>
      <w:pPr>
        <w:tabs>
          <w:tab w:val="num" w:pos="1440"/>
        </w:tabs>
        <w:ind w:left="0" w:firstLine="720"/>
      </w:pPr>
      <w:rPr>
        <w:rFonts w:hint="default"/>
        <w:b w:val="0"/>
        <w:i w:val="0"/>
      </w:rPr>
    </w:lvl>
    <w:lvl w:ilvl="2">
      <w:start w:val="1"/>
      <w:numFmt w:val="decimal"/>
      <w:pStyle w:val="BodyText2"/>
      <w:lvlText w:val="(%3)"/>
      <w:lvlJc w:val="left"/>
      <w:pPr>
        <w:tabs>
          <w:tab w:val="num" w:pos="1440"/>
        </w:tabs>
        <w:ind w:left="1440" w:hanging="360"/>
      </w:pPr>
      <w:rPr>
        <w:rFonts w:hint="default"/>
        <w:lang w:bidi="ar-EG"/>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556B2B3F"/>
    <w:multiLevelType w:val="hybridMultilevel"/>
    <w:tmpl w:val="9F1C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5D2AF9"/>
    <w:multiLevelType w:val="hybridMultilevel"/>
    <w:tmpl w:val="CE5429E6"/>
    <w:lvl w:ilvl="0" w:tplc="F856AC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0543391"/>
    <w:multiLevelType w:val="hybridMultilevel"/>
    <w:tmpl w:val="569E76DE"/>
    <w:lvl w:ilvl="0" w:tplc="8FB6ACA2">
      <w:start w:val="1"/>
      <w:numFmt w:val="decimal"/>
      <w:lvlText w:val="%1-"/>
      <w:lvlJc w:val="left"/>
      <w:pPr>
        <w:ind w:left="1080" w:hanging="360"/>
      </w:pPr>
      <w:rPr>
        <w:rFonts w:hint="default"/>
        <w:sz w:val="18"/>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186A5B"/>
    <w:multiLevelType w:val="hybridMultilevel"/>
    <w:tmpl w:val="0A78F21A"/>
    <w:lvl w:ilvl="0" w:tplc="790AE954">
      <w:start w:val="1"/>
      <w:numFmt w:val="arabicAbjad"/>
      <w:lvlText w:val="(%1)"/>
      <w:lvlJc w:val="left"/>
      <w:pPr>
        <w:ind w:left="1440" w:hanging="360"/>
      </w:pPr>
      <w:rPr>
        <w:rFonts w:hint="default"/>
        <w:b w:val="0"/>
        <w:bCs w:val="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71D673DF"/>
    <w:multiLevelType w:val="hybridMultilevel"/>
    <w:tmpl w:val="BA9C6C14"/>
    <w:lvl w:ilvl="0" w:tplc="B5BC7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4"/>
  </w:num>
  <w:num w:numId="4">
    <w:abstractNumId w:val="7"/>
  </w:num>
  <w:num w:numId="5">
    <w:abstractNumId w:val="5"/>
  </w:num>
  <w:num w:numId="6">
    <w:abstractNumId w:val="10"/>
  </w:num>
  <w:num w:numId="7">
    <w:abstractNumId w:val="13"/>
  </w:num>
  <w:num w:numId="8">
    <w:abstractNumId w:val="6"/>
  </w:num>
  <w:num w:numId="9">
    <w:abstractNumId w:val="1"/>
  </w:num>
  <w:num w:numId="10">
    <w:abstractNumId w:val="12"/>
  </w:num>
  <w:num w:numId="11">
    <w:abstractNumId w:val="11"/>
  </w:num>
  <w:num w:numId="12">
    <w:abstractNumId w:val="8"/>
  </w:num>
  <w:num w:numId="13">
    <w:abstractNumId w:val="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evenAndOddHeaders/>
  <w:drawingGridHorizontalSpacing w:val="120"/>
  <w:displayHorizontalDrawingGridEvery w:val="2"/>
  <w:noPunctuationKerning/>
  <w:characterSpacingControl w:val="doNotCompress"/>
  <w:hdrShapeDefaults>
    <o:shapedefaults v:ext="edit" spidmax="48130"/>
  </w:hdrShapeDefaults>
  <w:footnotePr>
    <w:numRestart w:val="eachSect"/>
    <w:footnote w:id="-1"/>
    <w:footnote w:id="0"/>
  </w:footnotePr>
  <w:endnotePr>
    <w:endnote w:id="-1"/>
    <w:endnote w:id="0"/>
  </w:endnotePr>
  <w:compat/>
  <w:rsids>
    <w:rsidRoot w:val="001B692F"/>
    <w:rsid w:val="00000001"/>
    <w:rsid w:val="00001595"/>
    <w:rsid w:val="00004421"/>
    <w:rsid w:val="00004DD2"/>
    <w:rsid w:val="0000742A"/>
    <w:rsid w:val="00007805"/>
    <w:rsid w:val="0001130A"/>
    <w:rsid w:val="000141A3"/>
    <w:rsid w:val="00015E2F"/>
    <w:rsid w:val="000160AF"/>
    <w:rsid w:val="00020BC7"/>
    <w:rsid w:val="000212CF"/>
    <w:rsid w:val="00022635"/>
    <w:rsid w:val="0002460F"/>
    <w:rsid w:val="00024707"/>
    <w:rsid w:val="00024CE7"/>
    <w:rsid w:val="000324B4"/>
    <w:rsid w:val="0003386B"/>
    <w:rsid w:val="00033D91"/>
    <w:rsid w:val="00037DBB"/>
    <w:rsid w:val="00042B1A"/>
    <w:rsid w:val="00045762"/>
    <w:rsid w:val="00052995"/>
    <w:rsid w:val="00054071"/>
    <w:rsid w:val="00054292"/>
    <w:rsid w:val="00054459"/>
    <w:rsid w:val="00054EEE"/>
    <w:rsid w:val="00056FE5"/>
    <w:rsid w:val="00057CA3"/>
    <w:rsid w:val="00060D26"/>
    <w:rsid w:val="00061C13"/>
    <w:rsid w:val="000640EA"/>
    <w:rsid w:val="00064EBE"/>
    <w:rsid w:val="00070BB8"/>
    <w:rsid w:val="00072B58"/>
    <w:rsid w:val="0007346F"/>
    <w:rsid w:val="00076B2B"/>
    <w:rsid w:val="0008009C"/>
    <w:rsid w:val="000833CF"/>
    <w:rsid w:val="00085E7C"/>
    <w:rsid w:val="00090564"/>
    <w:rsid w:val="0009154F"/>
    <w:rsid w:val="00092EBC"/>
    <w:rsid w:val="00093D6C"/>
    <w:rsid w:val="0009438F"/>
    <w:rsid w:val="00096D07"/>
    <w:rsid w:val="000A1725"/>
    <w:rsid w:val="000A1F60"/>
    <w:rsid w:val="000A20D2"/>
    <w:rsid w:val="000A2909"/>
    <w:rsid w:val="000A2A00"/>
    <w:rsid w:val="000A2FC0"/>
    <w:rsid w:val="000A33A3"/>
    <w:rsid w:val="000A5943"/>
    <w:rsid w:val="000A6CB0"/>
    <w:rsid w:val="000B0397"/>
    <w:rsid w:val="000B0CB7"/>
    <w:rsid w:val="000B1263"/>
    <w:rsid w:val="000B375E"/>
    <w:rsid w:val="000B551A"/>
    <w:rsid w:val="000B6370"/>
    <w:rsid w:val="000B7A1A"/>
    <w:rsid w:val="000C2646"/>
    <w:rsid w:val="000C3645"/>
    <w:rsid w:val="000C53C8"/>
    <w:rsid w:val="000C63A5"/>
    <w:rsid w:val="000C7514"/>
    <w:rsid w:val="000C777F"/>
    <w:rsid w:val="000C7B4D"/>
    <w:rsid w:val="000D028B"/>
    <w:rsid w:val="000D1320"/>
    <w:rsid w:val="000D139B"/>
    <w:rsid w:val="000D219A"/>
    <w:rsid w:val="000D2250"/>
    <w:rsid w:val="000D277A"/>
    <w:rsid w:val="000D3B0A"/>
    <w:rsid w:val="000D6C75"/>
    <w:rsid w:val="000E0446"/>
    <w:rsid w:val="000E32DA"/>
    <w:rsid w:val="000E7936"/>
    <w:rsid w:val="000F1926"/>
    <w:rsid w:val="000F3905"/>
    <w:rsid w:val="000F3A16"/>
    <w:rsid w:val="000F4451"/>
    <w:rsid w:val="000F7B51"/>
    <w:rsid w:val="000F7BB3"/>
    <w:rsid w:val="00100A70"/>
    <w:rsid w:val="00101222"/>
    <w:rsid w:val="00102FAB"/>
    <w:rsid w:val="0010332B"/>
    <w:rsid w:val="00106A41"/>
    <w:rsid w:val="00106E2A"/>
    <w:rsid w:val="001101BB"/>
    <w:rsid w:val="001156DD"/>
    <w:rsid w:val="00116206"/>
    <w:rsid w:val="00121644"/>
    <w:rsid w:val="00121F4C"/>
    <w:rsid w:val="00123952"/>
    <w:rsid w:val="00124B46"/>
    <w:rsid w:val="00133246"/>
    <w:rsid w:val="00133263"/>
    <w:rsid w:val="0013484F"/>
    <w:rsid w:val="00134D0E"/>
    <w:rsid w:val="001350D0"/>
    <w:rsid w:val="00145854"/>
    <w:rsid w:val="00147FFE"/>
    <w:rsid w:val="00152B14"/>
    <w:rsid w:val="001539CC"/>
    <w:rsid w:val="0015580C"/>
    <w:rsid w:val="00155E91"/>
    <w:rsid w:val="0016095A"/>
    <w:rsid w:val="00163136"/>
    <w:rsid w:val="00163F91"/>
    <w:rsid w:val="001659B2"/>
    <w:rsid w:val="00165BB5"/>
    <w:rsid w:val="00167330"/>
    <w:rsid w:val="00167386"/>
    <w:rsid w:val="001726C1"/>
    <w:rsid w:val="0017273D"/>
    <w:rsid w:val="0017304B"/>
    <w:rsid w:val="00175177"/>
    <w:rsid w:val="00175959"/>
    <w:rsid w:val="0017742B"/>
    <w:rsid w:val="00180260"/>
    <w:rsid w:val="001805E2"/>
    <w:rsid w:val="0018180F"/>
    <w:rsid w:val="00181BFF"/>
    <w:rsid w:val="00184344"/>
    <w:rsid w:val="00184A6B"/>
    <w:rsid w:val="0018663F"/>
    <w:rsid w:val="001920E2"/>
    <w:rsid w:val="00192403"/>
    <w:rsid w:val="0019265E"/>
    <w:rsid w:val="00193D48"/>
    <w:rsid w:val="001940BF"/>
    <w:rsid w:val="001957F1"/>
    <w:rsid w:val="001A25FA"/>
    <w:rsid w:val="001A35BC"/>
    <w:rsid w:val="001A3B12"/>
    <w:rsid w:val="001A57D1"/>
    <w:rsid w:val="001A7098"/>
    <w:rsid w:val="001B24E9"/>
    <w:rsid w:val="001B4E49"/>
    <w:rsid w:val="001B5A8D"/>
    <w:rsid w:val="001B692F"/>
    <w:rsid w:val="001B7237"/>
    <w:rsid w:val="001B7B39"/>
    <w:rsid w:val="001C0675"/>
    <w:rsid w:val="001C15F2"/>
    <w:rsid w:val="001C1706"/>
    <w:rsid w:val="001C2612"/>
    <w:rsid w:val="001C34B7"/>
    <w:rsid w:val="001C38FE"/>
    <w:rsid w:val="001C534C"/>
    <w:rsid w:val="001D2679"/>
    <w:rsid w:val="001D4386"/>
    <w:rsid w:val="001D547B"/>
    <w:rsid w:val="001D757D"/>
    <w:rsid w:val="001D7A40"/>
    <w:rsid w:val="001D7B4D"/>
    <w:rsid w:val="001D7E3A"/>
    <w:rsid w:val="001E3423"/>
    <w:rsid w:val="001E4870"/>
    <w:rsid w:val="001E643D"/>
    <w:rsid w:val="001E7A22"/>
    <w:rsid w:val="001F0FC7"/>
    <w:rsid w:val="001F19E8"/>
    <w:rsid w:val="001F59FC"/>
    <w:rsid w:val="001F71F6"/>
    <w:rsid w:val="00205B9C"/>
    <w:rsid w:val="002067EE"/>
    <w:rsid w:val="00206CF2"/>
    <w:rsid w:val="00212595"/>
    <w:rsid w:val="00212919"/>
    <w:rsid w:val="0021469A"/>
    <w:rsid w:val="00216421"/>
    <w:rsid w:val="00217178"/>
    <w:rsid w:val="002176F3"/>
    <w:rsid w:val="00225D11"/>
    <w:rsid w:val="00227535"/>
    <w:rsid w:val="0023174B"/>
    <w:rsid w:val="0023231D"/>
    <w:rsid w:val="00233D7C"/>
    <w:rsid w:val="0023529D"/>
    <w:rsid w:val="0023552C"/>
    <w:rsid w:val="0023694F"/>
    <w:rsid w:val="00237438"/>
    <w:rsid w:val="00241EF9"/>
    <w:rsid w:val="0024239F"/>
    <w:rsid w:val="0024436A"/>
    <w:rsid w:val="00244DEA"/>
    <w:rsid w:val="002453E7"/>
    <w:rsid w:val="00246EF2"/>
    <w:rsid w:val="00251206"/>
    <w:rsid w:val="00252185"/>
    <w:rsid w:val="00254A8C"/>
    <w:rsid w:val="002560D1"/>
    <w:rsid w:val="002566BF"/>
    <w:rsid w:val="00256A36"/>
    <w:rsid w:val="0025795E"/>
    <w:rsid w:val="002601F7"/>
    <w:rsid w:val="00260700"/>
    <w:rsid w:val="00261BFB"/>
    <w:rsid w:val="002639AA"/>
    <w:rsid w:val="002663FF"/>
    <w:rsid w:val="00272F2E"/>
    <w:rsid w:val="00272F77"/>
    <w:rsid w:val="002760B5"/>
    <w:rsid w:val="00276B6D"/>
    <w:rsid w:val="00280F5A"/>
    <w:rsid w:val="00281DF6"/>
    <w:rsid w:val="00282BBE"/>
    <w:rsid w:val="00282E7A"/>
    <w:rsid w:val="00283F92"/>
    <w:rsid w:val="0028448E"/>
    <w:rsid w:val="00284E10"/>
    <w:rsid w:val="002852C1"/>
    <w:rsid w:val="00286DE5"/>
    <w:rsid w:val="002878B1"/>
    <w:rsid w:val="00291B31"/>
    <w:rsid w:val="00292A01"/>
    <w:rsid w:val="00292CA1"/>
    <w:rsid w:val="00295420"/>
    <w:rsid w:val="00295A6C"/>
    <w:rsid w:val="00297C59"/>
    <w:rsid w:val="002A0E05"/>
    <w:rsid w:val="002A12C6"/>
    <w:rsid w:val="002A5BE1"/>
    <w:rsid w:val="002A6320"/>
    <w:rsid w:val="002B0B2B"/>
    <w:rsid w:val="002B0EE3"/>
    <w:rsid w:val="002B65CB"/>
    <w:rsid w:val="002C04FC"/>
    <w:rsid w:val="002C2D4A"/>
    <w:rsid w:val="002C3088"/>
    <w:rsid w:val="002C4E10"/>
    <w:rsid w:val="002C5D87"/>
    <w:rsid w:val="002C623A"/>
    <w:rsid w:val="002D5703"/>
    <w:rsid w:val="002D74F7"/>
    <w:rsid w:val="002D77E0"/>
    <w:rsid w:val="002E239D"/>
    <w:rsid w:val="002E3989"/>
    <w:rsid w:val="002E53FE"/>
    <w:rsid w:val="002E5908"/>
    <w:rsid w:val="002E6B50"/>
    <w:rsid w:val="002E6EBF"/>
    <w:rsid w:val="002F1EA6"/>
    <w:rsid w:val="002F2AC6"/>
    <w:rsid w:val="002F2D34"/>
    <w:rsid w:val="003016F9"/>
    <w:rsid w:val="003028B1"/>
    <w:rsid w:val="00303422"/>
    <w:rsid w:val="00305F22"/>
    <w:rsid w:val="00306252"/>
    <w:rsid w:val="003065EF"/>
    <w:rsid w:val="0030754F"/>
    <w:rsid w:val="003077BF"/>
    <w:rsid w:val="003140AF"/>
    <w:rsid w:val="003140EC"/>
    <w:rsid w:val="003142D5"/>
    <w:rsid w:val="0031642F"/>
    <w:rsid w:val="00317820"/>
    <w:rsid w:val="00320D8E"/>
    <w:rsid w:val="0032192A"/>
    <w:rsid w:val="0032263A"/>
    <w:rsid w:val="00322B56"/>
    <w:rsid w:val="00326B76"/>
    <w:rsid w:val="0033337E"/>
    <w:rsid w:val="003334D5"/>
    <w:rsid w:val="003365D8"/>
    <w:rsid w:val="00336F2F"/>
    <w:rsid w:val="00337348"/>
    <w:rsid w:val="00337C93"/>
    <w:rsid w:val="00340B98"/>
    <w:rsid w:val="00341291"/>
    <w:rsid w:val="003450A6"/>
    <w:rsid w:val="003472F1"/>
    <w:rsid w:val="00350776"/>
    <w:rsid w:val="00351C77"/>
    <w:rsid w:val="00352117"/>
    <w:rsid w:val="003523AF"/>
    <w:rsid w:val="0035396C"/>
    <w:rsid w:val="00353A8D"/>
    <w:rsid w:val="00356521"/>
    <w:rsid w:val="00360C07"/>
    <w:rsid w:val="00360FBE"/>
    <w:rsid w:val="003615C5"/>
    <w:rsid w:val="00361A63"/>
    <w:rsid w:val="00361BFB"/>
    <w:rsid w:val="00364BA9"/>
    <w:rsid w:val="0036580F"/>
    <w:rsid w:val="003669F9"/>
    <w:rsid w:val="00370E46"/>
    <w:rsid w:val="00371027"/>
    <w:rsid w:val="003726CE"/>
    <w:rsid w:val="003748F0"/>
    <w:rsid w:val="00380AF8"/>
    <w:rsid w:val="00380F06"/>
    <w:rsid w:val="0038248F"/>
    <w:rsid w:val="0038336C"/>
    <w:rsid w:val="003839C6"/>
    <w:rsid w:val="00386300"/>
    <w:rsid w:val="00386368"/>
    <w:rsid w:val="003901AC"/>
    <w:rsid w:val="003966D1"/>
    <w:rsid w:val="003A0742"/>
    <w:rsid w:val="003A0946"/>
    <w:rsid w:val="003A2339"/>
    <w:rsid w:val="003A2343"/>
    <w:rsid w:val="003A3207"/>
    <w:rsid w:val="003A44FF"/>
    <w:rsid w:val="003A5142"/>
    <w:rsid w:val="003A54A7"/>
    <w:rsid w:val="003A7795"/>
    <w:rsid w:val="003B0ED0"/>
    <w:rsid w:val="003B18FD"/>
    <w:rsid w:val="003B4B7E"/>
    <w:rsid w:val="003B6733"/>
    <w:rsid w:val="003B6C97"/>
    <w:rsid w:val="003C12BD"/>
    <w:rsid w:val="003C5B65"/>
    <w:rsid w:val="003C63B5"/>
    <w:rsid w:val="003C6791"/>
    <w:rsid w:val="003C7F66"/>
    <w:rsid w:val="003D1B59"/>
    <w:rsid w:val="003D22BC"/>
    <w:rsid w:val="003D46F4"/>
    <w:rsid w:val="003D754B"/>
    <w:rsid w:val="003E0848"/>
    <w:rsid w:val="003E2267"/>
    <w:rsid w:val="003E440B"/>
    <w:rsid w:val="003F2BF1"/>
    <w:rsid w:val="003F3973"/>
    <w:rsid w:val="003F423A"/>
    <w:rsid w:val="003F426D"/>
    <w:rsid w:val="003F58E2"/>
    <w:rsid w:val="0040036B"/>
    <w:rsid w:val="00401955"/>
    <w:rsid w:val="0040211C"/>
    <w:rsid w:val="00404F83"/>
    <w:rsid w:val="00405F77"/>
    <w:rsid w:val="0041108B"/>
    <w:rsid w:val="00412703"/>
    <w:rsid w:val="00413277"/>
    <w:rsid w:val="0041522D"/>
    <w:rsid w:val="004219B3"/>
    <w:rsid w:val="00421FCD"/>
    <w:rsid w:val="00422789"/>
    <w:rsid w:val="00426521"/>
    <w:rsid w:val="00426C39"/>
    <w:rsid w:val="00431F3C"/>
    <w:rsid w:val="00432AC4"/>
    <w:rsid w:val="00433F2D"/>
    <w:rsid w:val="0043646A"/>
    <w:rsid w:val="004369AE"/>
    <w:rsid w:val="00436E76"/>
    <w:rsid w:val="00442228"/>
    <w:rsid w:val="004427FF"/>
    <w:rsid w:val="00442B1C"/>
    <w:rsid w:val="00443D6C"/>
    <w:rsid w:val="004477D7"/>
    <w:rsid w:val="00450333"/>
    <w:rsid w:val="00450F86"/>
    <w:rsid w:val="00451599"/>
    <w:rsid w:val="00452E62"/>
    <w:rsid w:val="0045763A"/>
    <w:rsid w:val="00460F11"/>
    <w:rsid w:val="004610C0"/>
    <w:rsid w:val="00461BA0"/>
    <w:rsid w:val="00462E5D"/>
    <w:rsid w:val="00465311"/>
    <w:rsid w:val="0046560D"/>
    <w:rsid w:val="00466282"/>
    <w:rsid w:val="00470BE5"/>
    <w:rsid w:val="00471E92"/>
    <w:rsid w:val="0047236B"/>
    <w:rsid w:val="00472FC1"/>
    <w:rsid w:val="00473210"/>
    <w:rsid w:val="00473C44"/>
    <w:rsid w:val="004740F7"/>
    <w:rsid w:val="00480564"/>
    <w:rsid w:val="004820B7"/>
    <w:rsid w:val="00483D1C"/>
    <w:rsid w:val="00484CEF"/>
    <w:rsid w:val="00487860"/>
    <w:rsid w:val="004901EE"/>
    <w:rsid w:val="00491FDE"/>
    <w:rsid w:val="00492A4E"/>
    <w:rsid w:val="0049407E"/>
    <w:rsid w:val="004960F6"/>
    <w:rsid w:val="00496383"/>
    <w:rsid w:val="004A3737"/>
    <w:rsid w:val="004A4A82"/>
    <w:rsid w:val="004A5236"/>
    <w:rsid w:val="004A5F51"/>
    <w:rsid w:val="004A777D"/>
    <w:rsid w:val="004B1C73"/>
    <w:rsid w:val="004B3429"/>
    <w:rsid w:val="004B3E36"/>
    <w:rsid w:val="004B5A11"/>
    <w:rsid w:val="004B6450"/>
    <w:rsid w:val="004C04E4"/>
    <w:rsid w:val="004C1B27"/>
    <w:rsid w:val="004C2D39"/>
    <w:rsid w:val="004C437C"/>
    <w:rsid w:val="004C6718"/>
    <w:rsid w:val="004C71CB"/>
    <w:rsid w:val="004D22BB"/>
    <w:rsid w:val="004D45B4"/>
    <w:rsid w:val="004E29B4"/>
    <w:rsid w:val="004E67B5"/>
    <w:rsid w:val="004E72FC"/>
    <w:rsid w:val="004E7346"/>
    <w:rsid w:val="004F0AF8"/>
    <w:rsid w:val="004F0BF8"/>
    <w:rsid w:val="004F1EB2"/>
    <w:rsid w:val="004F67AD"/>
    <w:rsid w:val="00500517"/>
    <w:rsid w:val="00500AC3"/>
    <w:rsid w:val="005016D5"/>
    <w:rsid w:val="0050206C"/>
    <w:rsid w:val="00502161"/>
    <w:rsid w:val="00503721"/>
    <w:rsid w:val="00503C13"/>
    <w:rsid w:val="00505696"/>
    <w:rsid w:val="005136A5"/>
    <w:rsid w:val="005142BF"/>
    <w:rsid w:val="005142F4"/>
    <w:rsid w:val="00515C7C"/>
    <w:rsid w:val="005162DE"/>
    <w:rsid w:val="00516BC5"/>
    <w:rsid w:val="00517032"/>
    <w:rsid w:val="0052012E"/>
    <w:rsid w:val="00520532"/>
    <w:rsid w:val="00521A89"/>
    <w:rsid w:val="00523CCE"/>
    <w:rsid w:val="0052444F"/>
    <w:rsid w:val="00525469"/>
    <w:rsid w:val="0053011D"/>
    <w:rsid w:val="00530F38"/>
    <w:rsid w:val="0053146D"/>
    <w:rsid w:val="005369EE"/>
    <w:rsid w:val="005377ED"/>
    <w:rsid w:val="00544756"/>
    <w:rsid w:val="00545577"/>
    <w:rsid w:val="005466EF"/>
    <w:rsid w:val="00546C3A"/>
    <w:rsid w:val="00552AF8"/>
    <w:rsid w:val="00554A13"/>
    <w:rsid w:val="00560D1E"/>
    <w:rsid w:val="00562E5F"/>
    <w:rsid w:val="00563077"/>
    <w:rsid w:val="00565C12"/>
    <w:rsid w:val="00567DE0"/>
    <w:rsid w:val="00570235"/>
    <w:rsid w:val="005727A8"/>
    <w:rsid w:val="005729FC"/>
    <w:rsid w:val="00574111"/>
    <w:rsid w:val="00574A6B"/>
    <w:rsid w:val="00576140"/>
    <w:rsid w:val="005821E4"/>
    <w:rsid w:val="005866CB"/>
    <w:rsid w:val="00586A55"/>
    <w:rsid w:val="00587DC9"/>
    <w:rsid w:val="00591622"/>
    <w:rsid w:val="00592E04"/>
    <w:rsid w:val="005960C0"/>
    <w:rsid w:val="005A07F3"/>
    <w:rsid w:val="005A7AC9"/>
    <w:rsid w:val="005B0447"/>
    <w:rsid w:val="005B0523"/>
    <w:rsid w:val="005B6051"/>
    <w:rsid w:val="005B6222"/>
    <w:rsid w:val="005B6379"/>
    <w:rsid w:val="005B763D"/>
    <w:rsid w:val="005B794B"/>
    <w:rsid w:val="005B7A59"/>
    <w:rsid w:val="005C0388"/>
    <w:rsid w:val="005C1343"/>
    <w:rsid w:val="005C1724"/>
    <w:rsid w:val="005C2FF9"/>
    <w:rsid w:val="005C31CE"/>
    <w:rsid w:val="005C46F1"/>
    <w:rsid w:val="005C529A"/>
    <w:rsid w:val="005C5AFC"/>
    <w:rsid w:val="005D067F"/>
    <w:rsid w:val="005D0FAD"/>
    <w:rsid w:val="005D14C8"/>
    <w:rsid w:val="005D4774"/>
    <w:rsid w:val="005D743F"/>
    <w:rsid w:val="005D75BA"/>
    <w:rsid w:val="005E056D"/>
    <w:rsid w:val="005E16DE"/>
    <w:rsid w:val="005E2E5A"/>
    <w:rsid w:val="005E6305"/>
    <w:rsid w:val="005F2F57"/>
    <w:rsid w:val="005F4272"/>
    <w:rsid w:val="005F527A"/>
    <w:rsid w:val="005F5293"/>
    <w:rsid w:val="005F5E79"/>
    <w:rsid w:val="005F7E29"/>
    <w:rsid w:val="006031B6"/>
    <w:rsid w:val="00603268"/>
    <w:rsid w:val="00603B5B"/>
    <w:rsid w:val="006118FD"/>
    <w:rsid w:val="0061398F"/>
    <w:rsid w:val="00613B45"/>
    <w:rsid w:val="00616EC2"/>
    <w:rsid w:val="0062052E"/>
    <w:rsid w:val="00622141"/>
    <w:rsid w:val="0062303C"/>
    <w:rsid w:val="00623EE7"/>
    <w:rsid w:val="006243D1"/>
    <w:rsid w:val="00624D7E"/>
    <w:rsid w:val="00626166"/>
    <w:rsid w:val="00627052"/>
    <w:rsid w:val="006315EC"/>
    <w:rsid w:val="006319EE"/>
    <w:rsid w:val="00631FA9"/>
    <w:rsid w:val="00632CC3"/>
    <w:rsid w:val="00633486"/>
    <w:rsid w:val="0063499A"/>
    <w:rsid w:val="006360E8"/>
    <w:rsid w:val="00636D99"/>
    <w:rsid w:val="006376CA"/>
    <w:rsid w:val="006424EA"/>
    <w:rsid w:val="00642546"/>
    <w:rsid w:val="00642F94"/>
    <w:rsid w:val="00644609"/>
    <w:rsid w:val="00647A37"/>
    <w:rsid w:val="006505B7"/>
    <w:rsid w:val="00651D73"/>
    <w:rsid w:val="00652115"/>
    <w:rsid w:val="0065310A"/>
    <w:rsid w:val="00654181"/>
    <w:rsid w:val="00654ECC"/>
    <w:rsid w:val="00661315"/>
    <w:rsid w:val="0066700D"/>
    <w:rsid w:val="00671BEC"/>
    <w:rsid w:val="00672E7F"/>
    <w:rsid w:val="00673653"/>
    <w:rsid w:val="006737F8"/>
    <w:rsid w:val="006753B9"/>
    <w:rsid w:val="0068085D"/>
    <w:rsid w:val="006811F2"/>
    <w:rsid w:val="00681EDE"/>
    <w:rsid w:val="0068736E"/>
    <w:rsid w:val="006877D8"/>
    <w:rsid w:val="0068788B"/>
    <w:rsid w:val="006940B2"/>
    <w:rsid w:val="006953DA"/>
    <w:rsid w:val="00696560"/>
    <w:rsid w:val="00697371"/>
    <w:rsid w:val="00697B91"/>
    <w:rsid w:val="006A3912"/>
    <w:rsid w:val="006A54A6"/>
    <w:rsid w:val="006A61F9"/>
    <w:rsid w:val="006A6264"/>
    <w:rsid w:val="006A6890"/>
    <w:rsid w:val="006B036C"/>
    <w:rsid w:val="006B4ECF"/>
    <w:rsid w:val="006B6008"/>
    <w:rsid w:val="006B7CD4"/>
    <w:rsid w:val="006C08A7"/>
    <w:rsid w:val="006C204D"/>
    <w:rsid w:val="006C3AE4"/>
    <w:rsid w:val="006C5C25"/>
    <w:rsid w:val="006C7B03"/>
    <w:rsid w:val="006D05DF"/>
    <w:rsid w:val="006D0753"/>
    <w:rsid w:val="006D0959"/>
    <w:rsid w:val="006D75A6"/>
    <w:rsid w:val="006E09E2"/>
    <w:rsid w:val="006E0CC9"/>
    <w:rsid w:val="006E1B44"/>
    <w:rsid w:val="006E248E"/>
    <w:rsid w:val="006E2B67"/>
    <w:rsid w:val="006E57EE"/>
    <w:rsid w:val="006E6CF9"/>
    <w:rsid w:val="006E7532"/>
    <w:rsid w:val="006F2FD1"/>
    <w:rsid w:val="006F32A6"/>
    <w:rsid w:val="006F4B01"/>
    <w:rsid w:val="006F5606"/>
    <w:rsid w:val="00702984"/>
    <w:rsid w:val="00706007"/>
    <w:rsid w:val="00706140"/>
    <w:rsid w:val="00712417"/>
    <w:rsid w:val="00716901"/>
    <w:rsid w:val="0072151A"/>
    <w:rsid w:val="007219A3"/>
    <w:rsid w:val="00723747"/>
    <w:rsid w:val="007255A2"/>
    <w:rsid w:val="00736D88"/>
    <w:rsid w:val="00740C98"/>
    <w:rsid w:val="0074523B"/>
    <w:rsid w:val="0074539A"/>
    <w:rsid w:val="00747446"/>
    <w:rsid w:val="00747BB0"/>
    <w:rsid w:val="00747E7D"/>
    <w:rsid w:val="00751256"/>
    <w:rsid w:val="00751AEA"/>
    <w:rsid w:val="007541ED"/>
    <w:rsid w:val="00756D85"/>
    <w:rsid w:val="007605FC"/>
    <w:rsid w:val="00762466"/>
    <w:rsid w:val="0077220C"/>
    <w:rsid w:val="007744CC"/>
    <w:rsid w:val="00774776"/>
    <w:rsid w:val="007762AC"/>
    <w:rsid w:val="00776BD1"/>
    <w:rsid w:val="0077711C"/>
    <w:rsid w:val="007778E4"/>
    <w:rsid w:val="00780CB3"/>
    <w:rsid w:val="007836F5"/>
    <w:rsid w:val="007839D3"/>
    <w:rsid w:val="00785A9E"/>
    <w:rsid w:val="007925F1"/>
    <w:rsid w:val="00792F29"/>
    <w:rsid w:val="00793C0E"/>
    <w:rsid w:val="007946F9"/>
    <w:rsid w:val="00794E96"/>
    <w:rsid w:val="007A0E00"/>
    <w:rsid w:val="007A1E7B"/>
    <w:rsid w:val="007A24C2"/>
    <w:rsid w:val="007A31ED"/>
    <w:rsid w:val="007A4A05"/>
    <w:rsid w:val="007A55FF"/>
    <w:rsid w:val="007B0B22"/>
    <w:rsid w:val="007B15AC"/>
    <w:rsid w:val="007B2A7A"/>
    <w:rsid w:val="007B4C84"/>
    <w:rsid w:val="007C4A83"/>
    <w:rsid w:val="007C78ED"/>
    <w:rsid w:val="007D2725"/>
    <w:rsid w:val="007D32AF"/>
    <w:rsid w:val="007D401D"/>
    <w:rsid w:val="007D4AD9"/>
    <w:rsid w:val="007E063B"/>
    <w:rsid w:val="007E2EC1"/>
    <w:rsid w:val="007E7EB3"/>
    <w:rsid w:val="007F474C"/>
    <w:rsid w:val="007F78EF"/>
    <w:rsid w:val="007F7932"/>
    <w:rsid w:val="00801274"/>
    <w:rsid w:val="008012C5"/>
    <w:rsid w:val="00806667"/>
    <w:rsid w:val="0081231E"/>
    <w:rsid w:val="00814010"/>
    <w:rsid w:val="0081603A"/>
    <w:rsid w:val="0081695B"/>
    <w:rsid w:val="00816D69"/>
    <w:rsid w:val="00816DDF"/>
    <w:rsid w:val="00817E7B"/>
    <w:rsid w:val="008207EB"/>
    <w:rsid w:val="00821723"/>
    <w:rsid w:val="00824237"/>
    <w:rsid w:val="0082437D"/>
    <w:rsid w:val="00825124"/>
    <w:rsid w:val="0082535D"/>
    <w:rsid w:val="00832BB6"/>
    <w:rsid w:val="0083376A"/>
    <w:rsid w:val="0083382D"/>
    <w:rsid w:val="0083503D"/>
    <w:rsid w:val="008366DE"/>
    <w:rsid w:val="00837868"/>
    <w:rsid w:val="00840AF2"/>
    <w:rsid w:val="00840E5C"/>
    <w:rsid w:val="00844EFF"/>
    <w:rsid w:val="00845E92"/>
    <w:rsid w:val="008539A7"/>
    <w:rsid w:val="008542D4"/>
    <w:rsid w:val="008548F4"/>
    <w:rsid w:val="008556EF"/>
    <w:rsid w:val="008568F5"/>
    <w:rsid w:val="008573EF"/>
    <w:rsid w:val="00860E67"/>
    <w:rsid w:val="00861A0B"/>
    <w:rsid w:val="008638F1"/>
    <w:rsid w:val="00866660"/>
    <w:rsid w:val="00866E97"/>
    <w:rsid w:val="00876763"/>
    <w:rsid w:val="0087712A"/>
    <w:rsid w:val="008827CF"/>
    <w:rsid w:val="00884B48"/>
    <w:rsid w:val="00887E0E"/>
    <w:rsid w:val="00893511"/>
    <w:rsid w:val="00894253"/>
    <w:rsid w:val="008951C6"/>
    <w:rsid w:val="008953FF"/>
    <w:rsid w:val="008955F8"/>
    <w:rsid w:val="00896463"/>
    <w:rsid w:val="00897734"/>
    <w:rsid w:val="00897CA5"/>
    <w:rsid w:val="00897D76"/>
    <w:rsid w:val="008A0406"/>
    <w:rsid w:val="008A20F7"/>
    <w:rsid w:val="008A2284"/>
    <w:rsid w:val="008A2FCA"/>
    <w:rsid w:val="008A3ADF"/>
    <w:rsid w:val="008A3C8F"/>
    <w:rsid w:val="008A5839"/>
    <w:rsid w:val="008A5B7B"/>
    <w:rsid w:val="008A63D9"/>
    <w:rsid w:val="008A6B7B"/>
    <w:rsid w:val="008A7CA0"/>
    <w:rsid w:val="008A7DC6"/>
    <w:rsid w:val="008B0631"/>
    <w:rsid w:val="008B09E6"/>
    <w:rsid w:val="008B0F24"/>
    <w:rsid w:val="008B25FF"/>
    <w:rsid w:val="008B601E"/>
    <w:rsid w:val="008B703B"/>
    <w:rsid w:val="008B71B5"/>
    <w:rsid w:val="008C0134"/>
    <w:rsid w:val="008C0498"/>
    <w:rsid w:val="008C20E9"/>
    <w:rsid w:val="008C266F"/>
    <w:rsid w:val="008C287C"/>
    <w:rsid w:val="008C2C4A"/>
    <w:rsid w:val="008C3884"/>
    <w:rsid w:val="008C411C"/>
    <w:rsid w:val="008D3027"/>
    <w:rsid w:val="008D37BB"/>
    <w:rsid w:val="008D5974"/>
    <w:rsid w:val="008D7E1D"/>
    <w:rsid w:val="008E376D"/>
    <w:rsid w:val="008E391B"/>
    <w:rsid w:val="008E52EB"/>
    <w:rsid w:val="008E599C"/>
    <w:rsid w:val="008E6B2B"/>
    <w:rsid w:val="008E6C12"/>
    <w:rsid w:val="008F0EF5"/>
    <w:rsid w:val="008F2AB2"/>
    <w:rsid w:val="008F46E3"/>
    <w:rsid w:val="008F663E"/>
    <w:rsid w:val="008F7DF1"/>
    <w:rsid w:val="0090119B"/>
    <w:rsid w:val="00906F18"/>
    <w:rsid w:val="0091173B"/>
    <w:rsid w:val="0091278A"/>
    <w:rsid w:val="00912801"/>
    <w:rsid w:val="00912B41"/>
    <w:rsid w:val="00916997"/>
    <w:rsid w:val="0092105D"/>
    <w:rsid w:val="00921075"/>
    <w:rsid w:val="00924712"/>
    <w:rsid w:val="00925AC4"/>
    <w:rsid w:val="00925EB0"/>
    <w:rsid w:val="00926B32"/>
    <w:rsid w:val="009276C7"/>
    <w:rsid w:val="00933091"/>
    <w:rsid w:val="00933712"/>
    <w:rsid w:val="00935A2D"/>
    <w:rsid w:val="0093638E"/>
    <w:rsid w:val="00936C55"/>
    <w:rsid w:val="00940047"/>
    <w:rsid w:val="00940445"/>
    <w:rsid w:val="009434BC"/>
    <w:rsid w:val="00944DE6"/>
    <w:rsid w:val="00944E7F"/>
    <w:rsid w:val="00950247"/>
    <w:rsid w:val="009503CA"/>
    <w:rsid w:val="00953C37"/>
    <w:rsid w:val="00954811"/>
    <w:rsid w:val="0096000A"/>
    <w:rsid w:val="00961BAB"/>
    <w:rsid w:val="00962406"/>
    <w:rsid w:val="009630CB"/>
    <w:rsid w:val="00970E0B"/>
    <w:rsid w:val="00973D8A"/>
    <w:rsid w:val="00974BF6"/>
    <w:rsid w:val="009751A1"/>
    <w:rsid w:val="00975A4E"/>
    <w:rsid w:val="00976ED6"/>
    <w:rsid w:val="00982AB4"/>
    <w:rsid w:val="009831C0"/>
    <w:rsid w:val="0098321A"/>
    <w:rsid w:val="00983D9E"/>
    <w:rsid w:val="00984F2F"/>
    <w:rsid w:val="009856BF"/>
    <w:rsid w:val="00986228"/>
    <w:rsid w:val="0099130E"/>
    <w:rsid w:val="00991803"/>
    <w:rsid w:val="009933FC"/>
    <w:rsid w:val="00995D81"/>
    <w:rsid w:val="009A3218"/>
    <w:rsid w:val="009A469B"/>
    <w:rsid w:val="009A4963"/>
    <w:rsid w:val="009A56DF"/>
    <w:rsid w:val="009A6AF9"/>
    <w:rsid w:val="009B2891"/>
    <w:rsid w:val="009B2AF9"/>
    <w:rsid w:val="009B4D8D"/>
    <w:rsid w:val="009C3BC4"/>
    <w:rsid w:val="009C702B"/>
    <w:rsid w:val="009D5052"/>
    <w:rsid w:val="009D7533"/>
    <w:rsid w:val="009D7980"/>
    <w:rsid w:val="009E00BF"/>
    <w:rsid w:val="009E2BCB"/>
    <w:rsid w:val="009E52E5"/>
    <w:rsid w:val="009E610B"/>
    <w:rsid w:val="009E674F"/>
    <w:rsid w:val="009E6B25"/>
    <w:rsid w:val="009E7547"/>
    <w:rsid w:val="009F0921"/>
    <w:rsid w:val="009F2543"/>
    <w:rsid w:val="009F6F49"/>
    <w:rsid w:val="00A00C29"/>
    <w:rsid w:val="00A03BCD"/>
    <w:rsid w:val="00A054DB"/>
    <w:rsid w:val="00A06276"/>
    <w:rsid w:val="00A10AE0"/>
    <w:rsid w:val="00A10B97"/>
    <w:rsid w:val="00A12CC2"/>
    <w:rsid w:val="00A12EFE"/>
    <w:rsid w:val="00A16B4B"/>
    <w:rsid w:val="00A174ED"/>
    <w:rsid w:val="00A21F91"/>
    <w:rsid w:val="00A22A05"/>
    <w:rsid w:val="00A23B3A"/>
    <w:rsid w:val="00A27078"/>
    <w:rsid w:val="00A27159"/>
    <w:rsid w:val="00A27FCF"/>
    <w:rsid w:val="00A30B99"/>
    <w:rsid w:val="00A30E02"/>
    <w:rsid w:val="00A317A4"/>
    <w:rsid w:val="00A319AA"/>
    <w:rsid w:val="00A34D52"/>
    <w:rsid w:val="00A37185"/>
    <w:rsid w:val="00A41940"/>
    <w:rsid w:val="00A41C43"/>
    <w:rsid w:val="00A41EE8"/>
    <w:rsid w:val="00A50EF1"/>
    <w:rsid w:val="00A528DB"/>
    <w:rsid w:val="00A609E2"/>
    <w:rsid w:val="00A60A7A"/>
    <w:rsid w:val="00A61C0F"/>
    <w:rsid w:val="00A663C6"/>
    <w:rsid w:val="00A72462"/>
    <w:rsid w:val="00A759F3"/>
    <w:rsid w:val="00A75B94"/>
    <w:rsid w:val="00A763F6"/>
    <w:rsid w:val="00A80B51"/>
    <w:rsid w:val="00A81861"/>
    <w:rsid w:val="00A81F2E"/>
    <w:rsid w:val="00A82BC6"/>
    <w:rsid w:val="00A832BA"/>
    <w:rsid w:val="00A83E90"/>
    <w:rsid w:val="00A86CCA"/>
    <w:rsid w:val="00A86CF4"/>
    <w:rsid w:val="00A87523"/>
    <w:rsid w:val="00A87E1D"/>
    <w:rsid w:val="00A903BA"/>
    <w:rsid w:val="00A92628"/>
    <w:rsid w:val="00A94AED"/>
    <w:rsid w:val="00A959F9"/>
    <w:rsid w:val="00A971B3"/>
    <w:rsid w:val="00A97578"/>
    <w:rsid w:val="00AA08A7"/>
    <w:rsid w:val="00AA3FC2"/>
    <w:rsid w:val="00AA516C"/>
    <w:rsid w:val="00AA559B"/>
    <w:rsid w:val="00AA588A"/>
    <w:rsid w:val="00AB0612"/>
    <w:rsid w:val="00AB0E9F"/>
    <w:rsid w:val="00AB2592"/>
    <w:rsid w:val="00AB25EC"/>
    <w:rsid w:val="00AB3E61"/>
    <w:rsid w:val="00AB6DC5"/>
    <w:rsid w:val="00AB79DB"/>
    <w:rsid w:val="00AC08A3"/>
    <w:rsid w:val="00AC0F51"/>
    <w:rsid w:val="00AC1689"/>
    <w:rsid w:val="00AC1F82"/>
    <w:rsid w:val="00AC59BE"/>
    <w:rsid w:val="00AD0D3F"/>
    <w:rsid w:val="00AD1C59"/>
    <w:rsid w:val="00AD220C"/>
    <w:rsid w:val="00AE0F61"/>
    <w:rsid w:val="00AF062B"/>
    <w:rsid w:val="00AF1EA9"/>
    <w:rsid w:val="00AF20C1"/>
    <w:rsid w:val="00B021B8"/>
    <w:rsid w:val="00B0281B"/>
    <w:rsid w:val="00B05C9C"/>
    <w:rsid w:val="00B063F8"/>
    <w:rsid w:val="00B10398"/>
    <w:rsid w:val="00B1094B"/>
    <w:rsid w:val="00B11044"/>
    <w:rsid w:val="00B115C5"/>
    <w:rsid w:val="00B129BC"/>
    <w:rsid w:val="00B132D9"/>
    <w:rsid w:val="00B1349B"/>
    <w:rsid w:val="00B14FC5"/>
    <w:rsid w:val="00B168FE"/>
    <w:rsid w:val="00B1745B"/>
    <w:rsid w:val="00B23B2B"/>
    <w:rsid w:val="00B250E9"/>
    <w:rsid w:val="00B27F16"/>
    <w:rsid w:val="00B3403A"/>
    <w:rsid w:val="00B35613"/>
    <w:rsid w:val="00B35EF0"/>
    <w:rsid w:val="00B36CD0"/>
    <w:rsid w:val="00B37DB9"/>
    <w:rsid w:val="00B41C95"/>
    <w:rsid w:val="00B4209C"/>
    <w:rsid w:val="00B45A2D"/>
    <w:rsid w:val="00B47646"/>
    <w:rsid w:val="00B50D62"/>
    <w:rsid w:val="00B51B10"/>
    <w:rsid w:val="00B52230"/>
    <w:rsid w:val="00B544AB"/>
    <w:rsid w:val="00B54867"/>
    <w:rsid w:val="00B55763"/>
    <w:rsid w:val="00B5666B"/>
    <w:rsid w:val="00B57ABD"/>
    <w:rsid w:val="00B60AC4"/>
    <w:rsid w:val="00B6186F"/>
    <w:rsid w:val="00B61A4E"/>
    <w:rsid w:val="00B63589"/>
    <w:rsid w:val="00B63BEB"/>
    <w:rsid w:val="00B63E87"/>
    <w:rsid w:val="00B6495D"/>
    <w:rsid w:val="00B6654C"/>
    <w:rsid w:val="00B668D3"/>
    <w:rsid w:val="00B66CFB"/>
    <w:rsid w:val="00B67941"/>
    <w:rsid w:val="00B713A7"/>
    <w:rsid w:val="00B7190B"/>
    <w:rsid w:val="00B73EAB"/>
    <w:rsid w:val="00B85E71"/>
    <w:rsid w:val="00B865C9"/>
    <w:rsid w:val="00B92B50"/>
    <w:rsid w:val="00B9426A"/>
    <w:rsid w:val="00B94696"/>
    <w:rsid w:val="00B949B9"/>
    <w:rsid w:val="00B9530C"/>
    <w:rsid w:val="00B96B78"/>
    <w:rsid w:val="00B973A6"/>
    <w:rsid w:val="00BA29CC"/>
    <w:rsid w:val="00BA60E1"/>
    <w:rsid w:val="00BA6121"/>
    <w:rsid w:val="00BA72D6"/>
    <w:rsid w:val="00BB0128"/>
    <w:rsid w:val="00BB23E1"/>
    <w:rsid w:val="00BB3198"/>
    <w:rsid w:val="00BB5A42"/>
    <w:rsid w:val="00BB6B02"/>
    <w:rsid w:val="00BC1F59"/>
    <w:rsid w:val="00BC34E2"/>
    <w:rsid w:val="00BC5CAC"/>
    <w:rsid w:val="00BC78AF"/>
    <w:rsid w:val="00BD0103"/>
    <w:rsid w:val="00BD0480"/>
    <w:rsid w:val="00BD0523"/>
    <w:rsid w:val="00BD05FD"/>
    <w:rsid w:val="00BD1364"/>
    <w:rsid w:val="00BD321B"/>
    <w:rsid w:val="00BD3FAF"/>
    <w:rsid w:val="00BD4A09"/>
    <w:rsid w:val="00BD57FF"/>
    <w:rsid w:val="00BD65AA"/>
    <w:rsid w:val="00BE05B0"/>
    <w:rsid w:val="00BE35F1"/>
    <w:rsid w:val="00BE3FFF"/>
    <w:rsid w:val="00BE4033"/>
    <w:rsid w:val="00BE569A"/>
    <w:rsid w:val="00BE6240"/>
    <w:rsid w:val="00BE676B"/>
    <w:rsid w:val="00BE76F1"/>
    <w:rsid w:val="00BF0867"/>
    <w:rsid w:val="00BF1B84"/>
    <w:rsid w:val="00BF383A"/>
    <w:rsid w:val="00BF6BA5"/>
    <w:rsid w:val="00BF7D04"/>
    <w:rsid w:val="00C005BD"/>
    <w:rsid w:val="00C0066B"/>
    <w:rsid w:val="00C010FF"/>
    <w:rsid w:val="00C02BAD"/>
    <w:rsid w:val="00C03153"/>
    <w:rsid w:val="00C03F83"/>
    <w:rsid w:val="00C05CE3"/>
    <w:rsid w:val="00C05EDA"/>
    <w:rsid w:val="00C0607F"/>
    <w:rsid w:val="00C06A97"/>
    <w:rsid w:val="00C121A4"/>
    <w:rsid w:val="00C16C72"/>
    <w:rsid w:val="00C17BA4"/>
    <w:rsid w:val="00C23E8F"/>
    <w:rsid w:val="00C24DA7"/>
    <w:rsid w:val="00C25B90"/>
    <w:rsid w:val="00C26C86"/>
    <w:rsid w:val="00C31765"/>
    <w:rsid w:val="00C34E83"/>
    <w:rsid w:val="00C4104B"/>
    <w:rsid w:val="00C41632"/>
    <w:rsid w:val="00C41CD9"/>
    <w:rsid w:val="00C44583"/>
    <w:rsid w:val="00C45CE4"/>
    <w:rsid w:val="00C45E85"/>
    <w:rsid w:val="00C47325"/>
    <w:rsid w:val="00C47C87"/>
    <w:rsid w:val="00C5014E"/>
    <w:rsid w:val="00C535BB"/>
    <w:rsid w:val="00C5410B"/>
    <w:rsid w:val="00C54B78"/>
    <w:rsid w:val="00C55C34"/>
    <w:rsid w:val="00C56648"/>
    <w:rsid w:val="00C5766C"/>
    <w:rsid w:val="00C60504"/>
    <w:rsid w:val="00C610F4"/>
    <w:rsid w:val="00C627E8"/>
    <w:rsid w:val="00C6407D"/>
    <w:rsid w:val="00C6458A"/>
    <w:rsid w:val="00C65C76"/>
    <w:rsid w:val="00C6785D"/>
    <w:rsid w:val="00C71667"/>
    <w:rsid w:val="00C71FBB"/>
    <w:rsid w:val="00C750D8"/>
    <w:rsid w:val="00C75179"/>
    <w:rsid w:val="00C81732"/>
    <w:rsid w:val="00C82B67"/>
    <w:rsid w:val="00C82E08"/>
    <w:rsid w:val="00C84220"/>
    <w:rsid w:val="00C86FE7"/>
    <w:rsid w:val="00C87683"/>
    <w:rsid w:val="00C91A4C"/>
    <w:rsid w:val="00C92EAA"/>
    <w:rsid w:val="00C93019"/>
    <w:rsid w:val="00CA03C2"/>
    <w:rsid w:val="00CA1758"/>
    <w:rsid w:val="00CA6019"/>
    <w:rsid w:val="00CA614E"/>
    <w:rsid w:val="00CA6A56"/>
    <w:rsid w:val="00CA6EDA"/>
    <w:rsid w:val="00CB2680"/>
    <w:rsid w:val="00CB33BD"/>
    <w:rsid w:val="00CB6B06"/>
    <w:rsid w:val="00CC057A"/>
    <w:rsid w:val="00CC125F"/>
    <w:rsid w:val="00CC1BBC"/>
    <w:rsid w:val="00CC205D"/>
    <w:rsid w:val="00CC31AF"/>
    <w:rsid w:val="00CC46A5"/>
    <w:rsid w:val="00CC5EA8"/>
    <w:rsid w:val="00CC5EFD"/>
    <w:rsid w:val="00CC6B7B"/>
    <w:rsid w:val="00CC7156"/>
    <w:rsid w:val="00CC7931"/>
    <w:rsid w:val="00CD026B"/>
    <w:rsid w:val="00CD55D0"/>
    <w:rsid w:val="00CD5855"/>
    <w:rsid w:val="00CD5A25"/>
    <w:rsid w:val="00CE4098"/>
    <w:rsid w:val="00CE47C5"/>
    <w:rsid w:val="00CF01BF"/>
    <w:rsid w:val="00CF172E"/>
    <w:rsid w:val="00CF2E13"/>
    <w:rsid w:val="00CF373B"/>
    <w:rsid w:val="00D00229"/>
    <w:rsid w:val="00D00BC8"/>
    <w:rsid w:val="00D01601"/>
    <w:rsid w:val="00D03ADC"/>
    <w:rsid w:val="00D054A4"/>
    <w:rsid w:val="00D05B94"/>
    <w:rsid w:val="00D05C3A"/>
    <w:rsid w:val="00D06331"/>
    <w:rsid w:val="00D10FA6"/>
    <w:rsid w:val="00D12223"/>
    <w:rsid w:val="00D12A62"/>
    <w:rsid w:val="00D12DE7"/>
    <w:rsid w:val="00D130F0"/>
    <w:rsid w:val="00D1394F"/>
    <w:rsid w:val="00D14D5E"/>
    <w:rsid w:val="00D15D5B"/>
    <w:rsid w:val="00D17846"/>
    <w:rsid w:val="00D17B7A"/>
    <w:rsid w:val="00D211A8"/>
    <w:rsid w:val="00D24A2B"/>
    <w:rsid w:val="00D24A36"/>
    <w:rsid w:val="00D25E6A"/>
    <w:rsid w:val="00D279A3"/>
    <w:rsid w:val="00D336FE"/>
    <w:rsid w:val="00D34978"/>
    <w:rsid w:val="00D34F35"/>
    <w:rsid w:val="00D400BE"/>
    <w:rsid w:val="00D42150"/>
    <w:rsid w:val="00D43A74"/>
    <w:rsid w:val="00D50733"/>
    <w:rsid w:val="00D51306"/>
    <w:rsid w:val="00D51549"/>
    <w:rsid w:val="00D547C2"/>
    <w:rsid w:val="00D612E4"/>
    <w:rsid w:val="00D65265"/>
    <w:rsid w:val="00D66235"/>
    <w:rsid w:val="00D7005F"/>
    <w:rsid w:val="00D715D4"/>
    <w:rsid w:val="00D73612"/>
    <w:rsid w:val="00D73BF9"/>
    <w:rsid w:val="00D74C52"/>
    <w:rsid w:val="00D754A0"/>
    <w:rsid w:val="00D76455"/>
    <w:rsid w:val="00D830B3"/>
    <w:rsid w:val="00D850BD"/>
    <w:rsid w:val="00D90ABD"/>
    <w:rsid w:val="00D93162"/>
    <w:rsid w:val="00D94694"/>
    <w:rsid w:val="00D94BE7"/>
    <w:rsid w:val="00D94C21"/>
    <w:rsid w:val="00D94EE2"/>
    <w:rsid w:val="00D970D6"/>
    <w:rsid w:val="00DA0866"/>
    <w:rsid w:val="00DA25E8"/>
    <w:rsid w:val="00DA3B1F"/>
    <w:rsid w:val="00DA62A6"/>
    <w:rsid w:val="00DA6D64"/>
    <w:rsid w:val="00DA72FA"/>
    <w:rsid w:val="00DB02D5"/>
    <w:rsid w:val="00DB0C02"/>
    <w:rsid w:val="00DB0DAE"/>
    <w:rsid w:val="00DB1CC3"/>
    <w:rsid w:val="00DB3CC7"/>
    <w:rsid w:val="00DB5847"/>
    <w:rsid w:val="00DB5CD2"/>
    <w:rsid w:val="00DB6684"/>
    <w:rsid w:val="00DB68EC"/>
    <w:rsid w:val="00DB6917"/>
    <w:rsid w:val="00DB7E4C"/>
    <w:rsid w:val="00DC28BB"/>
    <w:rsid w:val="00DC50E1"/>
    <w:rsid w:val="00DC58D0"/>
    <w:rsid w:val="00DC60D6"/>
    <w:rsid w:val="00DC660E"/>
    <w:rsid w:val="00DC6841"/>
    <w:rsid w:val="00DC685F"/>
    <w:rsid w:val="00DD0AAF"/>
    <w:rsid w:val="00DD10E5"/>
    <w:rsid w:val="00DD257D"/>
    <w:rsid w:val="00DD4262"/>
    <w:rsid w:val="00DD46C1"/>
    <w:rsid w:val="00DD494C"/>
    <w:rsid w:val="00DE0130"/>
    <w:rsid w:val="00DE0457"/>
    <w:rsid w:val="00DE211C"/>
    <w:rsid w:val="00DE33A6"/>
    <w:rsid w:val="00DE36A9"/>
    <w:rsid w:val="00DE4A61"/>
    <w:rsid w:val="00DF0050"/>
    <w:rsid w:val="00DF1A28"/>
    <w:rsid w:val="00DF297A"/>
    <w:rsid w:val="00DF3C0C"/>
    <w:rsid w:val="00DF666C"/>
    <w:rsid w:val="00E01218"/>
    <w:rsid w:val="00E0139B"/>
    <w:rsid w:val="00E101C1"/>
    <w:rsid w:val="00E124AB"/>
    <w:rsid w:val="00E129CB"/>
    <w:rsid w:val="00E14A33"/>
    <w:rsid w:val="00E17E94"/>
    <w:rsid w:val="00E201EB"/>
    <w:rsid w:val="00E25B1C"/>
    <w:rsid w:val="00E26D32"/>
    <w:rsid w:val="00E31002"/>
    <w:rsid w:val="00E32D05"/>
    <w:rsid w:val="00E335FD"/>
    <w:rsid w:val="00E36CD6"/>
    <w:rsid w:val="00E40CB8"/>
    <w:rsid w:val="00E428EA"/>
    <w:rsid w:val="00E43C92"/>
    <w:rsid w:val="00E50155"/>
    <w:rsid w:val="00E51019"/>
    <w:rsid w:val="00E550D7"/>
    <w:rsid w:val="00E55191"/>
    <w:rsid w:val="00E55ACE"/>
    <w:rsid w:val="00E6057C"/>
    <w:rsid w:val="00E61663"/>
    <w:rsid w:val="00E61F4B"/>
    <w:rsid w:val="00E64298"/>
    <w:rsid w:val="00E646AA"/>
    <w:rsid w:val="00E65A21"/>
    <w:rsid w:val="00E70AF3"/>
    <w:rsid w:val="00E722BD"/>
    <w:rsid w:val="00E745F1"/>
    <w:rsid w:val="00E74B24"/>
    <w:rsid w:val="00E74EF2"/>
    <w:rsid w:val="00E75732"/>
    <w:rsid w:val="00E7665C"/>
    <w:rsid w:val="00E81890"/>
    <w:rsid w:val="00E912FB"/>
    <w:rsid w:val="00E91EF8"/>
    <w:rsid w:val="00E92328"/>
    <w:rsid w:val="00E95A16"/>
    <w:rsid w:val="00E97122"/>
    <w:rsid w:val="00EA08D9"/>
    <w:rsid w:val="00EA09DC"/>
    <w:rsid w:val="00EA1921"/>
    <w:rsid w:val="00EA49B0"/>
    <w:rsid w:val="00EB5152"/>
    <w:rsid w:val="00EB53CF"/>
    <w:rsid w:val="00EB609B"/>
    <w:rsid w:val="00EB6250"/>
    <w:rsid w:val="00EC2521"/>
    <w:rsid w:val="00EC30DD"/>
    <w:rsid w:val="00EC3F13"/>
    <w:rsid w:val="00EC4958"/>
    <w:rsid w:val="00EC64D0"/>
    <w:rsid w:val="00EC70BE"/>
    <w:rsid w:val="00ED75DC"/>
    <w:rsid w:val="00ED77D1"/>
    <w:rsid w:val="00EE0486"/>
    <w:rsid w:val="00EE261F"/>
    <w:rsid w:val="00EE6AC7"/>
    <w:rsid w:val="00EE7D2B"/>
    <w:rsid w:val="00EE7DF5"/>
    <w:rsid w:val="00EF1065"/>
    <w:rsid w:val="00EF34BE"/>
    <w:rsid w:val="00EF51B0"/>
    <w:rsid w:val="00EF7F31"/>
    <w:rsid w:val="00F02AF0"/>
    <w:rsid w:val="00F03389"/>
    <w:rsid w:val="00F053C9"/>
    <w:rsid w:val="00F06929"/>
    <w:rsid w:val="00F06B7D"/>
    <w:rsid w:val="00F07970"/>
    <w:rsid w:val="00F07B53"/>
    <w:rsid w:val="00F1015B"/>
    <w:rsid w:val="00F1337A"/>
    <w:rsid w:val="00F15332"/>
    <w:rsid w:val="00F15F8E"/>
    <w:rsid w:val="00F176FA"/>
    <w:rsid w:val="00F17BBB"/>
    <w:rsid w:val="00F22186"/>
    <w:rsid w:val="00F23DB3"/>
    <w:rsid w:val="00F3077D"/>
    <w:rsid w:val="00F30D14"/>
    <w:rsid w:val="00F31B6D"/>
    <w:rsid w:val="00F31CDC"/>
    <w:rsid w:val="00F31DC9"/>
    <w:rsid w:val="00F33605"/>
    <w:rsid w:val="00F36946"/>
    <w:rsid w:val="00F41AAC"/>
    <w:rsid w:val="00F43EB7"/>
    <w:rsid w:val="00F443AF"/>
    <w:rsid w:val="00F469A9"/>
    <w:rsid w:val="00F47B94"/>
    <w:rsid w:val="00F53638"/>
    <w:rsid w:val="00F54A05"/>
    <w:rsid w:val="00F56132"/>
    <w:rsid w:val="00F562C0"/>
    <w:rsid w:val="00F57424"/>
    <w:rsid w:val="00F60947"/>
    <w:rsid w:val="00F62355"/>
    <w:rsid w:val="00F649FB"/>
    <w:rsid w:val="00F657C8"/>
    <w:rsid w:val="00F676D3"/>
    <w:rsid w:val="00F677FC"/>
    <w:rsid w:val="00F700BA"/>
    <w:rsid w:val="00F709D3"/>
    <w:rsid w:val="00F70BF2"/>
    <w:rsid w:val="00F726E2"/>
    <w:rsid w:val="00F73746"/>
    <w:rsid w:val="00F73B36"/>
    <w:rsid w:val="00F765A2"/>
    <w:rsid w:val="00F76C9B"/>
    <w:rsid w:val="00F77611"/>
    <w:rsid w:val="00F803A1"/>
    <w:rsid w:val="00F837C6"/>
    <w:rsid w:val="00F84551"/>
    <w:rsid w:val="00F84901"/>
    <w:rsid w:val="00F84F6A"/>
    <w:rsid w:val="00F85526"/>
    <w:rsid w:val="00F87F81"/>
    <w:rsid w:val="00F9003B"/>
    <w:rsid w:val="00F913A9"/>
    <w:rsid w:val="00F9643E"/>
    <w:rsid w:val="00F9708A"/>
    <w:rsid w:val="00F9761D"/>
    <w:rsid w:val="00F97920"/>
    <w:rsid w:val="00FA1BA3"/>
    <w:rsid w:val="00FA24D8"/>
    <w:rsid w:val="00FA3962"/>
    <w:rsid w:val="00FA3BD0"/>
    <w:rsid w:val="00FA4868"/>
    <w:rsid w:val="00FA5EBF"/>
    <w:rsid w:val="00FB07D2"/>
    <w:rsid w:val="00FB2865"/>
    <w:rsid w:val="00FB3A85"/>
    <w:rsid w:val="00FB4127"/>
    <w:rsid w:val="00FB56EA"/>
    <w:rsid w:val="00FC002E"/>
    <w:rsid w:val="00FC0E5A"/>
    <w:rsid w:val="00FC4AAA"/>
    <w:rsid w:val="00FC6C20"/>
    <w:rsid w:val="00FC7037"/>
    <w:rsid w:val="00FD1547"/>
    <w:rsid w:val="00FD43A0"/>
    <w:rsid w:val="00FD6C56"/>
    <w:rsid w:val="00FE0847"/>
    <w:rsid w:val="00FE1F9A"/>
    <w:rsid w:val="00FE28F7"/>
    <w:rsid w:val="00FE3700"/>
    <w:rsid w:val="00FE3F4E"/>
    <w:rsid w:val="00FE4EC8"/>
    <w:rsid w:val="00FE6332"/>
    <w:rsid w:val="00FF5D52"/>
    <w:rsid w:val="00FF674B"/>
    <w:rsid w:val="00FF679D"/>
    <w:rsid w:val="00FF73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footnote reference"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63F"/>
    <w:rPr>
      <w:sz w:val="24"/>
      <w:szCs w:val="24"/>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rsid w:val="00C005BD"/>
    <w:pPr>
      <w:tabs>
        <w:tab w:val="center" w:pos="4680"/>
        <w:tab w:val="right" w:pos="9360"/>
      </w:tabs>
    </w:pPr>
  </w:style>
  <w:style w:type="character" w:customStyle="1" w:styleId="FooterChar">
    <w:name w:val="Footer Char"/>
    <w:basedOn w:val="DefaultParagraphFont"/>
    <w:link w:val="Footer"/>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uiPriority w:val="99"/>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401955"/>
    <w:pPr>
      <w:spacing w:line="240" w:lineRule="exact"/>
      <w:jc w:val="both"/>
    </w:pPr>
    <w:rPr>
      <w:sz w:val="20"/>
      <w:szCs w:val="20"/>
      <w:vertAlign w:val="superscript"/>
    </w:rPr>
  </w:style>
  <w:style w:type="paragraph" w:styleId="BalloonText">
    <w:name w:val="Balloon Text"/>
    <w:basedOn w:val="Normal"/>
    <w:link w:val="BalloonTextChar"/>
    <w:semiHidden/>
    <w:unhideWhenUsed/>
    <w:rsid w:val="00C03153"/>
    <w:rPr>
      <w:rFonts w:ascii="Tahoma" w:hAnsi="Tahoma" w:cs="Tahoma"/>
      <w:sz w:val="16"/>
      <w:szCs w:val="16"/>
    </w:rPr>
  </w:style>
  <w:style w:type="character" w:customStyle="1" w:styleId="BalloonTextChar">
    <w:name w:val="Balloon Text Char"/>
    <w:basedOn w:val="DefaultParagraphFont"/>
    <w:link w:val="BalloonText"/>
    <w:semiHidden/>
    <w:rsid w:val="00C03153"/>
    <w:rPr>
      <w:rFonts w:ascii="Tahoma" w:hAnsi="Tahoma" w:cs="Tahoma"/>
      <w:sz w:val="16"/>
      <w:szCs w:val="16"/>
    </w:rPr>
  </w:style>
  <w:style w:type="paragraph" w:styleId="BodyText2">
    <w:name w:val="Body Text 2"/>
    <w:basedOn w:val="Normal"/>
    <w:link w:val="BodyText2Char"/>
    <w:rsid w:val="005142F4"/>
    <w:pPr>
      <w:numPr>
        <w:ilvl w:val="2"/>
        <w:numId w:val="12"/>
      </w:numPr>
      <w:tabs>
        <w:tab w:val="left" w:pos="-1440"/>
        <w:tab w:val="left" w:pos="-720"/>
        <w:tab w:val="left" w:pos="0"/>
        <w:tab w:val="left" w:pos="720"/>
        <w:tab w:val="right" w:pos="1080"/>
      </w:tabs>
      <w:suppressAutoHyphens/>
      <w:spacing w:after="120" w:line="288" w:lineRule="auto"/>
      <w:jc w:val="both"/>
    </w:pPr>
    <w:rPr>
      <w:sz w:val="22"/>
      <w:lang w:val="en-GB" w:eastAsia="en-US"/>
    </w:rPr>
  </w:style>
  <w:style w:type="character" w:customStyle="1" w:styleId="BodyText2Char">
    <w:name w:val="Body Text 2 Char"/>
    <w:basedOn w:val="DefaultParagraphFont"/>
    <w:link w:val="BodyText2"/>
    <w:rsid w:val="005142F4"/>
    <w:rPr>
      <w:sz w:val="22"/>
      <w:szCs w:val="24"/>
      <w:lang w:val="en-GB" w:eastAsia="en-US"/>
    </w:rPr>
  </w:style>
  <w:style w:type="paragraph" w:customStyle="1" w:styleId="Para1">
    <w:name w:val="Para1"/>
    <w:basedOn w:val="Normal"/>
    <w:link w:val="Para1Char1"/>
    <w:qFormat/>
    <w:rsid w:val="005142F4"/>
    <w:pPr>
      <w:numPr>
        <w:numId w:val="12"/>
      </w:numPr>
      <w:spacing w:before="120" w:after="120"/>
      <w:jc w:val="both"/>
    </w:pPr>
    <w:rPr>
      <w:snapToGrid w:val="0"/>
      <w:sz w:val="22"/>
      <w:szCs w:val="18"/>
      <w:lang w:val="en-GB" w:eastAsia="en-US"/>
    </w:rPr>
  </w:style>
  <w:style w:type="character" w:customStyle="1" w:styleId="Para1Char1">
    <w:name w:val="Para1 Char1"/>
    <w:link w:val="Para1"/>
    <w:rsid w:val="005142F4"/>
    <w:rPr>
      <w:snapToGrid w:val="0"/>
      <w:sz w:val="22"/>
      <w:szCs w:val="18"/>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hegef.org/sites/default/files/documents/2022-04/GEF_R.08_29_Rev.01_GEF8_Programming_Direc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1B395-DB21-4D5E-8E08-4A8A31EC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622</Words>
  <Characters>3549</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Compliance with the Protocol</vt:lpstr>
    </vt:vector>
  </TitlesOfParts>
  <Company>SCBD</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SCBD</dc:creator>
  <cp:lastModifiedBy>ShawkiMostafa/MahaLabib</cp:lastModifiedBy>
  <cp:revision>4</cp:revision>
  <cp:lastPrinted>2023-02-17T16:17:00Z</cp:lastPrinted>
  <dcterms:created xsi:type="dcterms:W3CDTF">2023-02-21T21:17:00Z</dcterms:created>
  <dcterms:modified xsi:type="dcterms:W3CDTF">2023-02-22T14:50:00Z</dcterms:modified>
</cp:coreProperties>
</file>