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Ind w:w="-4" w:type="dxa"/>
        <w:tblBorders>
          <w:bottom w:val="single" w:sz="30" w:space="0" w:color="000000"/>
        </w:tblBorders>
        <w:tblLayout w:type="fixed"/>
        <w:tblLook w:val="0000"/>
      </w:tblPr>
      <w:tblGrid>
        <w:gridCol w:w="1371"/>
        <w:gridCol w:w="1260"/>
        <w:gridCol w:w="2611"/>
        <w:gridCol w:w="1710"/>
        <w:gridCol w:w="2880"/>
      </w:tblGrid>
      <w:tr w:rsidR="00D95075" w:rsidRPr="00711439" w:rsidTr="00DD0D50">
        <w:tc>
          <w:tcPr>
            <w:tcW w:w="1371" w:type="dxa"/>
            <w:tcBorders>
              <w:bottom w:val="single" w:sz="12" w:space="0" w:color="000000"/>
            </w:tcBorders>
          </w:tcPr>
          <w:p w:rsidR="00D95075" w:rsidRPr="00711439" w:rsidRDefault="00D95075" w:rsidP="00DD0D50">
            <w:pPr>
              <w:rPr>
                <w:rFonts w:eastAsia="Times New Roman" w:cs="Times New Roman"/>
                <w:noProof/>
                <w:sz w:val="24"/>
              </w:rPr>
            </w:pPr>
            <w:r w:rsidRPr="00814C57">
              <w:rPr>
                <w:rFonts w:ascii="Cambria" w:hAnsi="Cambria" w:cs="Times New Roman"/>
                <w:noProof/>
                <w:kern w:val="22"/>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3.75pt;height:33pt;visibility:visible">
                  <v:imagedata r:id="rId7" o:title=""/>
                </v:shape>
              </w:pict>
            </w:r>
          </w:p>
        </w:tc>
        <w:tc>
          <w:tcPr>
            <w:tcW w:w="1260" w:type="dxa"/>
            <w:tcBorders>
              <w:bottom w:val="single" w:sz="12" w:space="0" w:color="000000"/>
            </w:tcBorders>
          </w:tcPr>
          <w:p w:rsidR="00D95075" w:rsidRPr="00711439" w:rsidRDefault="00D95075" w:rsidP="00DD0D50">
            <w:pPr>
              <w:rPr>
                <w:rFonts w:eastAsia="Times New Roman" w:cs="Times New Roman"/>
                <w:sz w:val="24"/>
              </w:rPr>
            </w:pPr>
            <w:r w:rsidRPr="00814C57">
              <w:rPr>
                <w:rFonts w:eastAsia="Times New Roman" w:cs="Times New Roman"/>
                <w:noProof/>
                <w:sz w:val="24"/>
                <w:lang w:val="en-US"/>
              </w:rPr>
              <w:pict>
                <v:shape id="Picture 16" o:spid="_x0000_i1026" type="#_x0000_t75" style="width:36.75pt;height:39.75pt;visibility:visible">
                  <v:imagedata r:id="rId8" o:title=""/>
                </v:shape>
              </w:pict>
            </w:r>
          </w:p>
        </w:tc>
        <w:tc>
          <w:tcPr>
            <w:tcW w:w="7201" w:type="dxa"/>
            <w:gridSpan w:val="3"/>
            <w:tcBorders>
              <w:bottom w:val="single" w:sz="12" w:space="0" w:color="000000"/>
            </w:tcBorders>
          </w:tcPr>
          <w:p w:rsidR="00D95075" w:rsidRPr="00711439" w:rsidRDefault="00D95075" w:rsidP="00151AB2">
            <w:pPr>
              <w:keepNext/>
              <w:spacing w:beforeLines="30"/>
              <w:jc w:val="right"/>
              <w:outlineLvl w:val="7"/>
              <w:rPr>
                <w:rFonts w:ascii="Arial" w:hAnsi="Arial" w:cs="Times New Roman"/>
                <w:b/>
                <w:sz w:val="32"/>
                <w:szCs w:val="32"/>
              </w:rPr>
            </w:pPr>
            <w:r w:rsidRPr="00711439">
              <w:rPr>
                <w:rFonts w:ascii="Arial" w:hAnsi="Arial" w:cs="Times New Roman"/>
                <w:b/>
                <w:sz w:val="32"/>
                <w:szCs w:val="32"/>
              </w:rPr>
              <w:t>CBD</w:t>
            </w:r>
          </w:p>
          <w:p w:rsidR="00D95075" w:rsidRPr="00711439" w:rsidRDefault="00D95075" w:rsidP="00DD0D50">
            <w:pPr>
              <w:jc w:val="left"/>
              <w:rPr>
                <w:rFonts w:ascii="Univers" w:hAnsi="Univers" w:cs="Times New Roman"/>
                <w:b/>
                <w:sz w:val="36"/>
                <w:szCs w:val="36"/>
              </w:rPr>
            </w:pPr>
          </w:p>
        </w:tc>
      </w:tr>
      <w:tr w:rsidR="00D95075" w:rsidRPr="00711439" w:rsidTr="00DD0D50">
        <w:trPr>
          <w:trHeight w:val="1693"/>
        </w:trPr>
        <w:tc>
          <w:tcPr>
            <w:tcW w:w="5242" w:type="dxa"/>
            <w:gridSpan w:val="3"/>
            <w:tcBorders>
              <w:bottom w:val="single" w:sz="30" w:space="0" w:color="000000"/>
            </w:tcBorders>
          </w:tcPr>
          <w:p w:rsidR="00D95075" w:rsidRPr="00711439" w:rsidRDefault="00D95075" w:rsidP="00DD0D50">
            <w:pPr>
              <w:rPr>
                <w:rFonts w:eastAsia="Times New Roman" w:cs="Times New Roman"/>
                <w:sz w:val="16"/>
                <w:szCs w:val="16"/>
              </w:rPr>
            </w:pPr>
          </w:p>
          <w:p w:rsidR="00D95075" w:rsidRPr="00711439" w:rsidRDefault="00D95075" w:rsidP="00DD0D50">
            <w:pPr>
              <w:rPr>
                <w:rFonts w:eastAsia="Times New Roman" w:cs="Times New Roman"/>
                <w:b/>
                <w:sz w:val="40"/>
                <w:szCs w:val="40"/>
              </w:rPr>
            </w:pPr>
            <w:r w:rsidRPr="00814C57">
              <w:rPr>
                <w:rFonts w:eastAsia="Times New Roman" w:cs="Times New Roman"/>
                <w:b/>
                <w:noProof/>
                <w:sz w:val="40"/>
                <w:szCs w:val="40"/>
                <w:lang w:val="en-US"/>
              </w:rPr>
              <w:pict>
                <v:shape id="Picture 3" o:spid="_x0000_i1027" type="#_x0000_t75" alt="CBD_logo_ch-CMYK-black [Converted]" style="width:234pt;height:83.25pt;visibility:visible">
                  <v:imagedata r:id="rId9" o:title=""/>
                </v:shape>
              </w:pict>
            </w:r>
          </w:p>
          <w:p w:rsidR="00D95075" w:rsidRPr="00711439" w:rsidRDefault="00D95075" w:rsidP="00DD0D50">
            <w:pPr>
              <w:rPr>
                <w:rFonts w:eastAsia="Times New Roman" w:cs="Times New Roman"/>
                <w:b/>
                <w:sz w:val="16"/>
                <w:szCs w:val="16"/>
              </w:rPr>
            </w:pPr>
          </w:p>
        </w:tc>
        <w:tc>
          <w:tcPr>
            <w:tcW w:w="1710" w:type="dxa"/>
            <w:tcBorders>
              <w:bottom w:val="single" w:sz="30" w:space="0" w:color="000000"/>
            </w:tcBorders>
          </w:tcPr>
          <w:p w:rsidR="00D95075" w:rsidRPr="00711439" w:rsidRDefault="00D95075" w:rsidP="00DD0D50">
            <w:pPr>
              <w:rPr>
                <w:rFonts w:eastAsia="Times New Roman" w:cs="Times New Roman"/>
                <w:sz w:val="24"/>
              </w:rPr>
            </w:pPr>
          </w:p>
        </w:tc>
        <w:tc>
          <w:tcPr>
            <w:tcW w:w="2880" w:type="dxa"/>
            <w:tcBorders>
              <w:bottom w:val="single" w:sz="30" w:space="0" w:color="000000"/>
            </w:tcBorders>
          </w:tcPr>
          <w:p w:rsidR="00D95075" w:rsidRPr="00711439" w:rsidRDefault="00D95075" w:rsidP="00DD0D50">
            <w:pPr>
              <w:spacing w:before="120"/>
              <w:rPr>
                <w:rFonts w:eastAsia="Times New Roman" w:cs="Times New Roman"/>
                <w:sz w:val="24"/>
              </w:rPr>
            </w:pPr>
            <w:r w:rsidRPr="00711439">
              <w:rPr>
                <w:rFonts w:eastAsia="Times New Roman" w:cs="Times New Roman"/>
                <w:sz w:val="24"/>
              </w:rPr>
              <w:t xml:space="preserve">Distr. </w:t>
            </w:r>
          </w:p>
          <w:p w:rsidR="00D95075" w:rsidRPr="00711439" w:rsidRDefault="00D95075" w:rsidP="00DD0D50">
            <w:pPr>
              <w:spacing w:after="120"/>
              <w:rPr>
                <w:rFonts w:eastAsia="Times New Roman" w:cs="Times New Roman"/>
                <w:sz w:val="24"/>
              </w:rPr>
            </w:pPr>
            <w:r>
              <w:rPr>
                <w:rFonts w:eastAsia="Times New Roman" w:cs="Times New Roman"/>
                <w:sz w:val="24"/>
              </w:rPr>
              <w:t>GENERAL</w:t>
            </w:r>
          </w:p>
          <w:p w:rsidR="00D95075" w:rsidRPr="00545A2F" w:rsidRDefault="00D95075" w:rsidP="00DD0D50">
            <w:pPr>
              <w:rPr>
                <w:rFonts w:eastAsia="Times New Roman" w:cs="Times New Roman"/>
                <w:sz w:val="24"/>
              </w:rPr>
            </w:pPr>
            <w:r w:rsidRPr="00545A2F">
              <w:rPr>
                <w:rFonts w:eastAsia="Times New Roman"/>
                <w:kern w:val="22"/>
                <w:sz w:val="24"/>
                <w:lang w:val="en-US" w:bidi="th-TH"/>
              </w:rPr>
              <w:t>CBD/NP/MOP/</w:t>
            </w:r>
            <w:smartTag w:uri="urn:schemas-microsoft-com:office:smarttags" w:element="chsdate">
              <w:smartTagPr>
                <w:attr w:name="IsROCDate" w:val="False"/>
                <w:attr w:name="IsLunarDate" w:val="False"/>
                <w:attr w:name="Day" w:val="3"/>
                <w:attr w:name="Month" w:val="12"/>
                <w:attr w:name="Year" w:val="2013"/>
              </w:smartTagPr>
              <w:r w:rsidRPr="00545A2F">
                <w:rPr>
                  <w:rFonts w:eastAsia="Times New Roman"/>
                  <w:kern w:val="22"/>
                  <w:sz w:val="24"/>
                  <w:lang w:val="en-US" w:bidi="th-TH"/>
                </w:rPr>
                <w:t>DEC/3/13</w:t>
              </w:r>
            </w:smartTag>
          </w:p>
          <w:p w:rsidR="00D95075" w:rsidRPr="00711439" w:rsidRDefault="00D95075" w:rsidP="00DD0D50">
            <w:pPr>
              <w:spacing w:after="120"/>
              <w:rPr>
                <w:rFonts w:eastAsia="Times New Roman" w:cs="Times New Roman"/>
                <w:sz w:val="24"/>
              </w:rPr>
            </w:pPr>
            <w:r>
              <w:rPr>
                <w:rFonts w:eastAsia="Times New Roman" w:cs="Times New Roman"/>
                <w:sz w:val="24"/>
              </w:rPr>
              <w:t>30 Nov</w:t>
            </w:r>
            <w:r w:rsidRPr="00711439">
              <w:rPr>
                <w:rFonts w:eastAsia="Times New Roman" w:cs="Times New Roman"/>
                <w:sz w:val="24"/>
              </w:rPr>
              <w:t>ember 2018</w:t>
            </w:r>
          </w:p>
          <w:p w:rsidR="00D95075" w:rsidRPr="00711439" w:rsidRDefault="00D95075" w:rsidP="00DD0D50">
            <w:pPr>
              <w:rPr>
                <w:rFonts w:eastAsia="Times New Roman" w:cs="Times New Roman"/>
                <w:sz w:val="24"/>
              </w:rPr>
            </w:pPr>
            <w:r w:rsidRPr="00711439">
              <w:rPr>
                <w:rFonts w:eastAsia="Times New Roman" w:cs="Times New Roman"/>
                <w:sz w:val="24"/>
              </w:rPr>
              <w:t>CHINESE</w:t>
            </w:r>
          </w:p>
          <w:p w:rsidR="00D95075" w:rsidRPr="00711439" w:rsidRDefault="00D95075" w:rsidP="00DD0D50">
            <w:pPr>
              <w:spacing w:after="120"/>
              <w:rPr>
                <w:rFonts w:ascii="Courier New" w:hAnsi="Courier New" w:cs="Times New Roman"/>
              </w:rPr>
            </w:pPr>
            <w:r w:rsidRPr="00711439">
              <w:rPr>
                <w:rFonts w:eastAsia="Times New Roman" w:cs="Times New Roman"/>
                <w:sz w:val="24"/>
              </w:rPr>
              <w:t>ORIGINAL: ENGLISH</w:t>
            </w:r>
          </w:p>
        </w:tc>
      </w:tr>
    </w:tbl>
    <w:p w:rsidR="00D95075" w:rsidRPr="008C12DE" w:rsidRDefault="00D95075" w:rsidP="0017521F">
      <w:pPr>
        <w:snapToGrid w:val="0"/>
        <w:spacing w:before="60"/>
        <w:jc w:val="left"/>
        <w:rPr>
          <w:rFonts w:eastAsia="Times New Roman" w:cs="Times New Roman"/>
          <w:sz w:val="24"/>
          <w:lang w:val="en-US"/>
        </w:rPr>
      </w:pPr>
      <w:r w:rsidRPr="008C12DE">
        <w:rPr>
          <w:rFonts w:ascii="宋体" w:hAnsi="宋体" w:cs="宋体" w:hint="eastAsia"/>
          <w:sz w:val="24"/>
          <w:lang w:val="en-US"/>
        </w:rPr>
        <w:t>作为关于获取遗传资源和公正和公平分享其利用所</w:t>
      </w:r>
    </w:p>
    <w:p w:rsidR="00D95075" w:rsidRPr="008C12DE" w:rsidRDefault="00D95075" w:rsidP="0017521F">
      <w:pPr>
        <w:snapToGrid w:val="0"/>
        <w:jc w:val="left"/>
        <w:rPr>
          <w:rFonts w:eastAsia="Times New Roman" w:cs="Times New Roman"/>
          <w:sz w:val="24"/>
          <w:lang w:val="en-US"/>
        </w:rPr>
      </w:pPr>
      <w:r w:rsidRPr="008C12DE">
        <w:rPr>
          <w:rFonts w:eastAsia="Times New Roman" w:cs="Times New Roman"/>
          <w:sz w:val="24"/>
          <w:lang w:val="en-US"/>
        </w:rPr>
        <w:t xml:space="preserve">  </w:t>
      </w:r>
      <w:r w:rsidRPr="008C12DE">
        <w:rPr>
          <w:rFonts w:ascii="宋体" w:hAnsi="宋体" w:cs="宋体" w:hint="eastAsia"/>
          <w:sz w:val="24"/>
          <w:lang w:val="en-US"/>
        </w:rPr>
        <w:t>产生惠益的名古屋议定书缔约方会议的生物多样</w:t>
      </w:r>
    </w:p>
    <w:p w:rsidR="00D95075" w:rsidRPr="008C12DE" w:rsidRDefault="00D95075" w:rsidP="0017521F">
      <w:pPr>
        <w:snapToGrid w:val="0"/>
        <w:jc w:val="left"/>
        <w:rPr>
          <w:rFonts w:eastAsia="Times New Roman" w:cs="Times New Roman"/>
          <w:sz w:val="24"/>
          <w:lang w:val="en-US"/>
        </w:rPr>
      </w:pPr>
      <w:r w:rsidRPr="008C12DE">
        <w:rPr>
          <w:rFonts w:eastAsia="Times New Roman" w:cs="Times New Roman"/>
          <w:sz w:val="24"/>
          <w:lang w:val="en-US"/>
        </w:rPr>
        <w:t xml:space="preserve">  </w:t>
      </w:r>
      <w:r w:rsidRPr="008C12DE">
        <w:rPr>
          <w:rFonts w:ascii="宋体" w:hAnsi="宋体" w:cs="宋体" w:hint="eastAsia"/>
          <w:sz w:val="24"/>
          <w:lang w:val="en-US"/>
        </w:rPr>
        <w:t>性公约缔约方大会</w:t>
      </w:r>
    </w:p>
    <w:p w:rsidR="00D95075" w:rsidRPr="00785B1E" w:rsidRDefault="00D95075" w:rsidP="00CA5D1B">
      <w:pPr>
        <w:jc w:val="left"/>
        <w:rPr>
          <w:rFonts w:ascii="SimSun" w:hAnsi="SimSun" w:cs="Arial"/>
          <w:sz w:val="24"/>
          <w:lang w:val="en-US"/>
        </w:rPr>
      </w:pPr>
      <w:r w:rsidRPr="00785B1E">
        <w:rPr>
          <w:rFonts w:ascii="宋体" w:hAnsi="宋体" w:cs="宋体" w:hint="eastAsia"/>
          <w:sz w:val="24"/>
          <w:lang w:val="en-US"/>
        </w:rPr>
        <w:t>第三次会议</w:t>
      </w:r>
    </w:p>
    <w:p w:rsidR="00D95075" w:rsidRDefault="00D95075" w:rsidP="00CA5D1B">
      <w:pPr>
        <w:rPr>
          <w:rFonts w:ascii="SimSun" w:hAnsi="SimSun"/>
          <w:sz w:val="24"/>
          <w:lang w:bidi="th-TH"/>
        </w:rPr>
      </w:pPr>
      <w:smartTag w:uri="urn:schemas-microsoft-com:office:smarttags" w:element="chsdate">
        <w:smartTagPr>
          <w:attr w:name="IsROCDate" w:val="False"/>
          <w:attr w:name="IsLunarDate" w:val="False"/>
          <w:attr w:name="Day" w:val="17"/>
          <w:attr w:name="Month" w:val="11"/>
          <w:attr w:name="Year" w:val="2018"/>
        </w:smartTagPr>
        <w:r w:rsidRPr="00785B1E">
          <w:rPr>
            <w:rFonts w:eastAsia="Times New Roman" w:cs="Times New Roman"/>
            <w:sz w:val="24"/>
          </w:rPr>
          <w:t>2018</w:t>
        </w:r>
        <w:r w:rsidRPr="00785B1E">
          <w:rPr>
            <w:rFonts w:ascii="宋体" w:hAnsi="宋体" w:cs="宋体" w:hint="eastAsia"/>
            <w:sz w:val="24"/>
          </w:rPr>
          <w:t>年</w:t>
        </w:r>
        <w:r w:rsidRPr="00785B1E">
          <w:rPr>
            <w:rFonts w:eastAsia="Times New Roman" w:cs="Times New Roman"/>
            <w:sz w:val="24"/>
          </w:rPr>
          <w:t>11</w:t>
        </w:r>
        <w:r w:rsidRPr="00785B1E">
          <w:rPr>
            <w:rFonts w:ascii="宋体" w:hAnsi="宋体" w:cs="宋体" w:hint="eastAsia"/>
            <w:sz w:val="24"/>
          </w:rPr>
          <w:t>月</w:t>
        </w:r>
        <w:r w:rsidRPr="00785B1E">
          <w:rPr>
            <w:rFonts w:eastAsia="Times New Roman" w:cs="Times New Roman"/>
            <w:sz w:val="24"/>
          </w:rPr>
          <w:t>17</w:t>
        </w:r>
        <w:r w:rsidRPr="00785B1E">
          <w:rPr>
            <w:rFonts w:ascii="宋体" w:hAnsi="宋体" w:cs="宋体" w:hint="eastAsia"/>
            <w:sz w:val="24"/>
          </w:rPr>
          <w:t>日</w:t>
        </w:r>
      </w:smartTag>
      <w:r w:rsidRPr="00785B1E">
        <w:rPr>
          <w:rFonts w:ascii="宋体" w:hAnsi="宋体" w:cs="宋体" w:hint="eastAsia"/>
          <w:sz w:val="24"/>
        </w:rPr>
        <w:t>至</w:t>
      </w:r>
      <w:r w:rsidRPr="00785B1E">
        <w:rPr>
          <w:rFonts w:eastAsia="Times New Roman" w:cs="Times New Roman"/>
          <w:sz w:val="24"/>
        </w:rPr>
        <w:t>29</w:t>
      </w:r>
      <w:r w:rsidRPr="00785B1E">
        <w:rPr>
          <w:rFonts w:ascii="宋体" w:hAnsi="宋体" w:cs="宋体" w:hint="eastAsia"/>
          <w:sz w:val="24"/>
        </w:rPr>
        <w:t>日，埃及沙姆沙伊赫</w:t>
      </w:r>
    </w:p>
    <w:p w:rsidR="00D95075" w:rsidRPr="00785B1E" w:rsidRDefault="00D95075" w:rsidP="00CA5D1B">
      <w:pPr>
        <w:jc w:val="left"/>
        <w:rPr>
          <w:rFonts w:ascii="SimSun" w:hAnsi="SimSun" w:cs="Microsoft YaHei"/>
          <w:sz w:val="24"/>
          <w:lang w:val="en-US"/>
        </w:rPr>
      </w:pPr>
      <w:r w:rsidRPr="00785B1E">
        <w:rPr>
          <w:rFonts w:ascii="宋体" w:hAnsi="宋体" w:cs="宋体" w:hint="eastAsia"/>
          <w:sz w:val="24"/>
          <w:lang w:val="en-US"/>
        </w:rPr>
        <w:t>议程项目</w:t>
      </w:r>
      <w:r>
        <w:rPr>
          <w:rFonts w:eastAsia="Times New Roman" w:cs="Times New Roman"/>
          <w:noProof/>
          <w:kern w:val="22"/>
          <w:sz w:val="24"/>
        </w:rPr>
        <w:t>19</w:t>
      </w:r>
    </w:p>
    <w:p w:rsidR="00D95075" w:rsidRPr="00545A2F" w:rsidRDefault="00D95075" w:rsidP="003F35B8">
      <w:pPr>
        <w:pStyle w:val="Heading1"/>
        <w:tabs>
          <w:tab w:val="clear" w:pos="720"/>
        </w:tabs>
        <w:spacing w:after="240"/>
        <w:rPr>
          <w:rFonts w:ascii="宋体" w:cs="宋体"/>
          <w:b w:val="0"/>
          <w:kern w:val="22"/>
          <w:sz w:val="28"/>
          <w:lang w:val="en-US"/>
        </w:rPr>
      </w:pPr>
      <w:r w:rsidRPr="00545A2F">
        <w:rPr>
          <w:rFonts w:ascii="宋体" w:hAnsi="宋体" w:cs="宋体" w:hint="eastAsia"/>
          <w:bCs/>
          <w:noProof/>
          <w:kern w:val="22"/>
          <w:sz w:val="28"/>
          <w:szCs w:val="32"/>
          <w:lang w:val="en-US"/>
        </w:rPr>
        <w:t>关于获取遗传资源和惠益分享的名古屋议定书缔约方通过的决定</w:t>
      </w:r>
    </w:p>
    <w:p w:rsidR="00D95075" w:rsidRPr="00545A2F" w:rsidRDefault="00D95075" w:rsidP="003F35B8">
      <w:pPr>
        <w:pStyle w:val="Heading1"/>
        <w:tabs>
          <w:tab w:val="clear" w:pos="720"/>
        </w:tabs>
        <w:spacing w:after="240"/>
        <w:rPr>
          <w:rFonts w:ascii="SimHei" w:hAnsi="SimHei" w:cs="Times New Roman"/>
          <w:kern w:val="22"/>
          <w:sz w:val="24"/>
        </w:rPr>
      </w:pPr>
      <w:r w:rsidRPr="00545A2F">
        <w:rPr>
          <w:rFonts w:cs="Times New Roman"/>
          <w:b w:val="0"/>
          <w:kern w:val="22"/>
          <w:sz w:val="24"/>
          <w:lang w:val="en-US"/>
        </w:rPr>
        <w:t>3/13.</w:t>
      </w:r>
      <w:r w:rsidRPr="00545A2F">
        <w:rPr>
          <w:rFonts w:ascii="宋体" w:cs="宋体"/>
          <w:kern w:val="22"/>
          <w:sz w:val="24"/>
          <w:lang w:val="en-US"/>
        </w:rPr>
        <w:tab/>
      </w:r>
      <w:r w:rsidRPr="00545A2F">
        <w:rPr>
          <w:rFonts w:ascii="宋体" w:hAnsi="宋体" w:cs="宋体" w:hint="eastAsia"/>
          <w:kern w:val="22"/>
          <w:sz w:val="24"/>
        </w:rPr>
        <w:t>全球多边惠益分享机制（第</w:t>
      </w:r>
      <w:r w:rsidRPr="00545A2F">
        <w:rPr>
          <w:rFonts w:ascii="SimHei" w:hAnsi="SimHei" w:cs="Times New Roman"/>
          <w:b w:val="0"/>
          <w:kern w:val="22"/>
          <w:sz w:val="24"/>
        </w:rPr>
        <w:t>10</w:t>
      </w:r>
      <w:r w:rsidRPr="00545A2F">
        <w:rPr>
          <w:rFonts w:ascii="宋体" w:hAnsi="宋体" w:cs="宋体" w:hint="eastAsia"/>
          <w:kern w:val="22"/>
          <w:sz w:val="24"/>
        </w:rPr>
        <w:t>条）</w:t>
      </w:r>
    </w:p>
    <w:p w:rsidR="00D95075" w:rsidRPr="00E27216" w:rsidRDefault="00D95075" w:rsidP="00143E94">
      <w:pPr>
        <w:pStyle w:val="Para1"/>
        <w:numPr>
          <w:ilvl w:val="0"/>
          <w:numId w:val="0"/>
        </w:numPr>
        <w:spacing w:beforeLines="50" w:line="240" w:lineRule="atLeast"/>
        <w:ind w:firstLine="720"/>
        <w:rPr>
          <w:rFonts w:ascii="KaiTi" w:eastAsia="KaiTi" w:hAnsi="KaiTi"/>
          <w:kern w:val="22"/>
          <w:sz w:val="24"/>
          <w:szCs w:val="24"/>
          <w:lang w:bidi="th-TH"/>
        </w:rPr>
      </w:pPr>
      <w:bookmarkStart w:id="0" w:name="_Ref314474052"/>
      <w:r w:rsidRPr="00E27216">
        <w:rPr>
          <w:rFonts w:ascii="KaiTi" w:eastAsia="KaiTi" w:hAnsi="KaiTi" w:hint="eastAsia"/>
          <w:kern w:val="22"/>
          <w:sz w:val="24"/>
          <w:szCs w:val="24"/>
          <w:lang w:bidi="th-TH"/>
        </w:rPr>
        <w:t>作为</w:t>
      </w:r>
      <w:r>
        <w:rPr>
          <w:rFonts w:ascii="KaiTi" w:eastAsia="KaiTi" w:hAnsi="KaiTi" w:hint="eastAsia"/>
          <w:kern w:val="22"/>
          <w:sz w:val="24"/>
          <w:szCs w:val="24"/>
          <w:lang w:bidi="th-TH"/>
        </w:rPr>
        <w:t>关于</w:t>
      </w:r>
      <w:r w:rsidRPr="00336728">
        <w:rPr>
          <w:rFonts w:ascii="KaiTi" w:eastAsia="KaiTi" w:hAnsi="KaiTi" w:hint="eastAsia"/>
          <w:kern w:val="22"/>
          <w:sz w:val="24"/>
          <w:szCs w:val="24"/>
          <w:lang w:bidi="th-TH"/>
        </w:rPr>
        <w:t>获取</w:t>
      </w:r>
      <w:r>
        <w:rPr>
          <w:rFonts w:ascii="KaiTi" w:eastAsia="KaiTi" w:hAnsi="KaiTi" w:hint="eastAsia"/>
          <w:kern w:val="22"/>
          <w:sz w:val="24"/>
          <w:szCs w:val="24"/>
          <w:lang w:bidi="th-TH"/>
        </w:rPr>
        <w:t>遗传资源</w:t>
      </w:r>
      <w:r w:rsidRPr="00336728">
        <w:rPr>
          <w:rFonts w:ascii="KaiTi" w:eastAsia="KaiTi" w:hAnsi="KaiTi" w:hint="eastAsia"/>
          <w:kern w:val="22"/>
          <w:sz w:val="24"/>
          <w:szCs w:val="24"/>
          <w:lang w:bidi="th-TH"/>
        </w:rPr>
        <w:t>和惠益分享</w:t>
      </w:r>
      <w:r>
        <w:rPr>
          <w:rFonts w:ascii="KaiTi" w:eastAsia="KaiTi" w:hAnsi="KaiTi" w:hint="eastAsia"/>
          <w:kern w:val="22"/>
          <w:sz w:val="24"/>
          <w:szCs w:val="24"/>
          <w:lang w:bidi="th-TH"/>
        </w:rPr>
        <w:t>的</w:t>
      </w:r>
      <w:r w:rsidRPr="00E27216">
        <w:rPr>
          <w:rFonts w:ascii="KaiTi" w:eastAsia="KaiTi" w:hAnsi="KaiTi" w:hint="eastAsia"/>
          <w:kern w:val="22"/>
          <w:sz w:val="24"/>
          <w:szCs w:val="24"/>
          <w:lang w:bidi="th-TH"/>
        </w:rPr>
        <w:t>名古屋议定书缔约方会议的缔约方大会，</w:t>
      </w:r>
    </w:p>
    <w:p w:rsidR="00D95075" w:rsidRPr="00B049CB" w:rsidRDefault="00D95075" w:rsidP="003A2149">
      <w:pPr>
        <w:adjustRightInd w:val="0"/>
        <w:spacing w:before="120" w:after="120"/>
        <w:ind w:firstLine="720"/>
        <w:rPr>
          <w:sz w:val="24"/>
          <w:lang w:bidi="th-TH"/>
        </w:rPr>
      </w:pPr>
      <w:r w:rsidRPr="00B049CB">
        <w:rPr>
          <w:rFonts w:ascii="KaiTi" w:eastAsia="KaiTi" w:hAnsi="KaiTi" w:hint="eastAsia"/>
          <w:sz w:val="24"/>
          <w:lang w:bidi="th-TH"/>
        </w:rPr>
        <w:t>铭记</w:t>
      </w:r>
      <w:r w:rsidRPr="00B049CB">
        <w:rPr>
          <w:rFonts w:ascii="宋体" w:hAnsi="宋体" w:cs="宋体" w:hint="eastAsia"/>
          <w:sz w:val="24"/>
        </w:rPr>
        <w:t>《名古屋议定书》的目标，</w:t>
      </w:r>
    </w:p>
    <w:p w:rsidR="00D95075" w:rsidRPr="00545A2F" w:rsidRDefault="00D95075" w:rsidP="003A2149">
      <w:pPr>
        <w:adjustRightInd w:val="0"/>
        <w:spacing w:before="120" w:after="120"/>
        <w:ind w:firstLine="720"/>
        <w:rPr>
          <w:sz w:val="24"/>
          <w:lang w:bidi="th-TH"/>
        </w:rPr>
      </w:pPr>
      <w:r w:rsidRPr="00B049CB">
        <w:rPr>
          <w:rFonts w:ascii="KaiTi" w:eastAsia="KaiTi" w:hAnsi="KaiTi" w:hint="eastAsia"/>
          <w:sz w:val="24"/>
          <w:lang w:bidi="th-TH"/>
        </w:rPr>
        <w:t>回顾</w:t>
      </w:r>
      <w:r w:rsidRPr="00B049CB">
        <w:rPr>
          <w:rFonts w:ascii="宋体" w:hAnsi="宋体" w:cs="宋体" w:hint="eastAsia"/>
          <w:sz w:val="24"/>
        </w:rPr>
        <w:t>国家对于其遗传资源的主权权利，</w:t>
      </w:r>
    </w:p>
    <w:p w:rsidR="00D95075" w:rsidRPr="00B049CB" w:rsidRDefault="00D95075" w:rsidP="003A2149">
      <w:pPr>
        <w:adjustRightInd w:val="0"/>
        <w:spacing w:before="120" w:after="120"/>
        <w:ind w:firstLine="720"/>
        <w:rPr>
          <w:sz w:val="24"/>
          <w:lang w:bidi="th-TH"/>
        </w:rPr>
      </w:pPr>
      <w:r w:rsidRPr="00B049CB">
        <w:rPr>
          <w:rFonts w:ascii="KaiTi" w:eastAsia="KaiTi" w:hAnsi="KaiTi" w:hint="eastAsia"/>
          <w:sz w:val="24"/>
          <w:lang w:bidi="th-TH"/>
        </w:rPr>
        <w:t>又回顾</w:t>
      </w:r>
      <w:r w:rsidRPr="00B049CB">
        <w:rPr>
          <w:rFonts w:ascii="宋体" w:hAnsi="宋体" w:cs="宋体" w:hint="eastAsia"/>
          <w:sz w:val="24"/>
        </w:rPr>
        <w:t>《名古屋议定书》第</w:t>
      </w:r>
      <w:r w:rsidRPr="00B049CB">
        <w:rPr>
          <w:sz w:val="24"/>
          <w:lang w:bidi="th-TH"/>
        </w:rPr>
        <w:t>10</w:t>
      </w:r>
      <w:r w:rsidRPr="00B049CB">
        <w:rPr>
          <w:rFonts w:ascii="宋体" w:hAnsi="宋体" w:cs="宋体" w:hint="eastAsia"/>
          <w:sz w:val="24"/>
        </w:rPr>
        <w:t>条，</w:t>
      </w:r>
    </w:p>
    <w:p w:rsidR="00D95075" w:rsidRDefault="00D95075" w:rsidP="003A2149">
      <w:pPr>
        <w:adjustRightInd w:val="0"/>
        <w:spacing w:before="120" w:after="120"/>
        <w:ind w:firstLine="720"/>
        <w:rPr>
          <w:sz w:val="24"/>
          <w:lang w:bidi="th-TH"/>
        </w:rPr>
      </w:pPr>
      <w:r w:rsidRPr="00B049CB">
        <w:rPr>
          <w:rFonts w:ascii="KaiTi" w:eastAsia="KaiTi" w:hAnsi="KaiTi" w:hint="eastAsia"/>
          <w:sz w:val="24"/>
          <w:lang w:bidi="th-TH"/>
        </w:rPr>
        <w:t>还回顾</w:t>
      </w:r>
      <w:r w:rsidRPr="00B049CB">
        <w:rPr>
          <w:rFonts w:ascii="宋体" w:hAnsi="宋体" w:cs="宋体" w:hint="eastAsia"/>
          <w:kern w:val="22"/>
          <w:sz w:val="24"/>
          <w:lang w:val="zh-CN"/>
        </w:rPr>
        <w:t>《</w:t>
      </w:r>
      <w:r w:rsidRPr="00B049CB">
        <w:rPr>
          <w:rFonts w:ascii="宋体" w:hAnsi="宋体" w:cs="宋体" w:hint="eastAsia"/>
          <w:sz w:val="24"/>
        </w:rPr>
        <w:t>名古屋议定书》第</w:t>
      </w:r>
      <w:r>
        <w:rPr>
          <w:sz w:val="24"/>
          <w:lang w:bidi="th-TH"/>
        </w:rPr>
        <w:t>9</w:t>
      </w:r>
      <w:r>
        <w:rPr>
          <w:rFonts w:ascii="宋体" w:hAnsi="宋体" w:cs="宋体" w:hint="eastAsia"/>
          <w:sz w:val="24"/>
        </w:rPr>
        <w:t>、第</w:t>
      </w:r>
      <w:r w:rsidRPr="00B049CB">
        <w:rPr>
          <w:sz w:val="24"/>
          <w:lang w:bidi="th-TH"/>
        </w:rPr>
        <w:t>11</w:t>
      </w:r>
      <w:r w:rsidRPr="00B049CB">
        <w:rPr>
          <w:rFonts w:ascii="宋体" w:hAnsi="宋体" w:cs="宋体" w:hint="eastAsia"/>
          <w:sz w:val="24"/>
        </w:rPr>
        <w:t>和</w:t>
      </w:r>
      <w:r>
        <w:rPr>
          <w:rFonts w:ascii="宋体" w:hAnsi="宋体" w:cs="宋体" w:hint="eastAsia"/>
          <w:sz w:val="24"/>
        </w:rPr>
        <w:t>第</w:t>
      </w:r>
      <w:r w:rsidRPr="00B049CB">
        <w:rPr>
          <w:sz w:val="24"/>
          <w:lang w:bidi="th-TH"/>
        </w:rPr>
        <w:t>22</w:t>
      </w:r>
      <w:r w:rsidRPr="00B049CB">
        <w:rPr>
          <w:rFonts w:ascii="宋体" w:hAnsi="宋体" w:cs="宋体" w:hint="eastAsia"/>
          <w:sz w:val="24"/>
        </w:rPr>
        <w:t>条，</w:t>
      </w:r>
    </w:p>
    <w:p w:rsidR="00D95075" w:rsidRPr="001F6218" w:rsidRDefault="00D95075" w:rsidP="003A2149">
      <w:pPr>
        <w:adjustRightInd w:val="0"/>
        <w:spacing w:before="120" w:after="120"/>
        <w:ind w:firstLine="720"/>
        <w:rPr>
          <w:rFonts w:ascii="宋体"/>
          <w:sz w:val="24"/>
          <w:lang w:bidi="th-TH"/>
        </w:rPr>
      </w:pPr>
      <w:r w:rsidRPr="00630DA8">
        <w:rPr>
          <w:rFonts w:ascii="KaiTi" w:eastAsia="KaiTi" w:hAnsi="KaiTi" w:hint="eastAsia"/>
          <w:snapToGrid w:val="0"/>
          <w:kern w:val="22"/>
          <w:sz w:val="24"/>
          <w:lang w:bidi="th-TH"/>
        </w:rPr>
        <w:t>回顾</w:t>
      </w:r>
      <w:r>
        <w:rPr>
          <w:rFonts w:ascii="宋体" w:hAnsi="宋体" w:cs="宋体" w:hint="eastAsia"/>
          <w:sz w:val="24"/>
        </w:rPr>
        <w:t>第</w:t>
      </w:r>
      <w:r w:rsidRPr="00B049CB">
        <w:rPr>
          <w:sz w:val="24"/>
          <w:lang w:bidi="th-TH"/>
        </w:rPr>
        <w:t>XI/1 B</w:t>
      </w:r>
      <w:r w:rsidRPr="00B049CB">
        <w:rPr>
          <w:rFonts w:ascii="宋体" w:hAnsi="宋体" w:cs="宋体" w:hint="eastAsia"/>
          <w:sz w:val="24"/>
          <w:lang w:val="en-US"/>
        </w:rPr>
        <w:t>号</w:t>
      </w:r>
      <w:r w:rsidRPr="00B049CB">
        <w:rPr>
          <w:rFonts w:ascii="宋体" w:hAnsi="宋体" w:cs="宋体" w:hint="eastAsia"/>
          <w:sz w:val="24"/>
        </w:rPr>
        <w:t>、第</w:t>
      </w:r>
      <w:r w:rsidRPr="00B049CB">
        <w:rPr>
          <w:sz w:val="24"/>
          <w:lang w:bidi="th-TH"/>
        </w:rPr>
        <w:t>NP-1/10</w:t>
      </w:r>
      <w:r w:rsidRPr="00B049CB">
        <w:rPr>
          <w:rFonts w:ascii="宋体" w:hAnsi="宋体" w:cs="宋体" w:hint="eastAsia"/>
          <w:sz w:val="24"/>
        </w:rPr>
        <w:t>号和第</w:t>
      </w:r>
      <w:r w:rsidRPr="00B049CB">
        <w:rPr>
          <w:sz w:val="24"/>
          <w:lang w:bidi="th-TH"/>
        </w:rPr>
        <w:t>NP-2/10</w:t>
      </w:r>
      <w:r w:rsidRPr="00B049CB">
        <w:rPr>
          <w:rFonts w:ascii="宋体" w:hAnsi="宋体" w:cs="宋体" w:hint="eastAsia"/>
          <w:sz w:val="24"/>
        </w:rPr>
        <w:t>号决定</w:t>
      </w:r>
      <w:r>
        <w:rPr>
          <w:rFonts w:ascii="KaiTi" w:eastAsia="KaiTi" w:hAnsi="KaiTi" w:hint="eastAsia"/>
          <w:sz w:val="24"/>
          <w:lang w:bidi="th-TH"/>
        </w:rPr>
        <w:t>，</w:t>
      </w:r>
      <w:r w:rsidRPr="001F6218">
        <w:rPr>
          <w:rFonts w:ascii="宋体" w:hAnsi="宋体" w:hint="eastAsia"/>
          <w:sz w:val="24"/>
          <w:lang w:bidi="th-TH"/>
        </w:rPr>
        <w:t>并</w:t>
      </w:r>
      <w:r w:rsidRPr="00630DA8">
        <w:rPr>
          <w:rFonts w:ascii="KaiTi" w:eastAsia="KaiTi" w:hAnsi="KaiTi" w:hint="eastAsia"/>
          <w:snapToGrid w:val="0"/>
          <w:kern w:val="22"/>
          <w:sz w:val="24"/>
          <w:lang w:bidi="th-TH"/>
        </w:rPr>
        <w:t>借鉴</w:t>
      </w:r>
      <w:r w:rsidRPr="001F6218">
        <w:rPr>
          <w:rFonts w:ascii="宋体" w:hAnsi="宋体" w:hint="eastAsia"/>
          <w:sz w:val="24"/>
          <w:lang w:bidi="th-TH"/>
        </w:rPr>
        <w:t>根据这些决定开展的工作</w:t>
      </w:r>
      <w:r>
        <w:rPr>
          <w:rFonts w:ascii="KaiTi" w:eastAsia="KaiTi" w:hAnsi="KaiTi" w:hint="eastAsia"/>
          <w:sz w:val="24"/>
          <w:lang w:bidi="th-TH"/>
        </w:rPr>
        <w:t>，</w:t>
      </w:r>
    </w:p>
    <w:p w:rsidR="00D95075" w:rsidRPr="00B049CB" w:rsidRDefault="00D95075" w:rsidP="003A2149">
      <w:pPr>
        <w:adjustRightInd w:val="0"/>
        <w:spacing w:before="120" w:after="120"/>
        <w:ind w:firstLine="720"/>
        <w:rPr>
          <w:sz w:val="24"/>
          <w:lang w:bidi="th-TH"/>
        </w:rPr>
      </w:pPr>
      <w:r>
        <w:rPr>
          <w:rFonts w:ascii="KaiTi" w:eastAsia="KaiTi" w:hAnsi="KaiTi" w:hint="eastAsia"/>
          <w:snapToGrid w:val="0"/>
          <w:kern w:val="22"/>
          <w:sz w:val="24"/>
          <w:lang w:bidi="th-TH"/>
        </w:rPr>
        <w:t>确认</w:t>
      </w:r>
      <w:r w:rsidRPr="00630DA8">
        <w:rPr>
          <w:rFonts w:ascii="宋体" w:hAnsi="宋体" w:cs="宋体" w:hint="eastAsia"/>
          <w:sz w:val="24"/>
        </w:rPr>
        <w:t>自</w:t>
      </w:r>
      <w:r w:rsidRPr="00C2067A">
        <w:rPr>
          <w:rFonts w:ascii="宋体" w:hAnsi="宋体" w:cs="宋体" w:hint="eastAsia"/>
          <w:sz w:val="24"/>
        </w:rPr>
        <w:t>《名古屋议定书》生效以来在执行方面取得</w:t>
      </w:r>
      <w:r>
        <w:rPr>
          <w:rFonts w:ascii="宋体" w:hAnsi="宋体" w:cs="宋体" w:hint="eastAsia"/>
          <w:sz w:val="24"/>
        </w:rPr>
        <w:t>的</w:t>
      </w:r>
      <w:r w:rsidRPr="00C2067A">
        <w:rPr>
          <w:rFonts w:ascii="宋体" w:hAnsi="宋体" w:cs="宋体" w:hint="eastAsia"/>
          <w:sz w:val="24"/>
        </w:rPr>
        <w:t>经验，同时</w:t>
      </w:r>
      <w:r>
        <w:rPr>
          <w:rFonts w:ascii="KaiTi" w:eastAsia="KaiTi" w:hAnsi="KaiTi" w:hint="eastAsia"/>
          <w:snapToGrid w:val="0"/>
          <w:kern w:val="22"/>
          <w:sz w:val="24"/>
          <w:lang w:bidi="th-TH"/>
        </w:rPr>
        <w:t>认识到</w:t>
      </w:r>
      <w:r w:rsidRPr="00C2067A">
        <w:rPr>
          <w:rFonts w:ascii="宋体" w:hAnsi="宋体" w:cs="宋体" w:hint="eastAsia"/>
          <w:sz w:val="24"/>
        </w:rPr>
        <w:t>许多缔约方仍在制定获取和惠益分享</w:t>
      </w:r>
      <w:r>
        <w:rPr>
          <w:rFonts w:ascii="宋体" w:hAnsi="宋体" w:cs="宋体" w:hint="eastAsia"/>
          <w:sz w:val="24"/>
        </w:rPr>
        <w:t>问题的</w:t>
      </w:r>
      <w:r w:rsidRPr="00C2067A">
        <w:rPr>
          <w:rFonts w:ascii="宋体" w:hAnsi="宋体" w:cs="宋体" w:hint="eastAsia"/>
          <w:sz w:val="24"/>
        </w:rPr>
        <w:t>立法、行政和政策措施及</w:t>
      </w:r>
      <w:r>
        <w:rPr>
          <w:rFonts w:ascii="宋体" w:hAnsi="宋体" w:cs="宋体" w:hint="eastAsia"/>
          <w:sz w:val="24"/>
        </w:rPr>
        <w:t>作出</w:t>
      </w:r>
      <w:r w:rsidRPr="00C2067A">
        <w:rPr>
          <w:rFonts w:ascii="宋体" w:hAnsi="宋体" w:cs="宋体" w:hint="eastAsia"/>
          <w:sz w:val="24"/>
        </w:rPr>
        <w:t>体制安排，</w:t>
      </w:r>
    </w:p>
    <w:p w:rsidR="00D95075" w:rsidRPr="00B049CB" w:rsidRDefault="00D95075" w:rsidP="003A2149">
      <w:pPr>
        <w:adjustRightInd w:val="0"/>
        <w:spacing w:before="120" w:after="120"/>
        <w:ind w:firstLine="720"/>
        <w:rPr>
          <w:sz w:val="24"/>
          <w:lang w:bidi="th-TH"/>
        </w:rPr>
      </w:pPr>
      <w:r w:rsidRPr="00B049CB">
        <w:rPr>
          <w:rFonts w:ascii="KaiTi" w:eastAsia="KaiTi" w:hAnsi="KaiTi" w:hint="eastAsia"/>
          <w:sz w:val="24"/>
          <w:lang w:bidi="th-TH"/>
        </w:rPr>
        <w:t>又认识到</w:t>
      </w:r>
      <w:r w:rsidRPr="00B049CB">
        <w:rPr>
          <w:rFonts w:ascii="宋体" w:hAnsi="宋体" w:cs="宋体" w:hint="eastAsia"/>
          <w:sz w:val="24"/>
        </w:rPr>
        <w:t>支持各缔约方以及土著人民和地方社区制定和实施获取和惠益分享问题的立法、行政和政策措施的能力建设的持续需要，</w:t>
      </w:r>
    </w:p>
    <w:p w:rsidR="00D95075" w:rsidRPr="00B049CB" w:rsidRDefault="00D95075" w:rsidP="003A2149">
      <w:pPr>
        <w:adjustRightInd w:val="0"/>
        <w:spacing w:before="120" w:after="120"/>
        <w:ind w:firstLine="720"/>
        <w:rPr>
          <w:sz w:val="24"/>
          <w:lang w:bidi="th-TH"/>
        </w:rPr>
      </w:pPr>
      <w:r w:rsidRPr="00B049CB">
        <w:rPr>
          <w:sz w:val="24"/>
          <w:lang w:bidi="th-TH"/>
        </w:rPr>
        <w:t>1.</w:t>
      </w:r>
      <w:r w:rsidRPr="00B049CB">
        <w:rPr>
          <w:sz w:val="24"/>
          <w:lang w:bidi="th-TH"/>
        </w:rPr>
        <w:tab/>
      </w:r>
      <w:r w:rsidRPr="00B049CB">
        <w:rPr>
          <w:rFonts w:ascii="KaiTi" w:eastAsia="KaiTi" w:hAnsi="KaiTi" w:hint="eastAsia"/>
          <w:sz w:val="24"/>
          <w:lang w:bidi="th-TH"/>
        </w:rPr>
        <w:t>欢迎</w:t>
      </w:r>
      <w:r w:rsidRPr="00B049CB">
        <w:rPr>
          <w:rFonts w:ascii="宋体" w:hAnsi="宋体" w:cs="宋体" w:hint="eastAsia"/>
          <w:sz w:val="24"/>
        </w:rPr>
        <w:t>执行秘书通过临时国家报告和获取和惠益分享信息交换所综合的与第</w:t>
      </w:r>
      <w:r w:rsidRPr="00B049CB">
        <w:rPr>
          <w:sz w:val="24"/>
          <w:lang w:bidi="th-TH"/>
        </w:rPr>
        <w:t>10</w:t>
      </w:r>
      <w:r w:rsidRPr="00B049CB">
        <w:rPr>
          <w:rFonts w:ascii="宋体" w:hAnsi="宋体" w:cs="宋体" w:hint="eastAsia"/>
          <w:sz w:val="24"/>
        </w:rPr>
        <w:t>条相关的信息；</w:t>
      </w:r>
    </w:p>
    <w:p w:rsidR="00D95075" w:rsidRPr="009F60C8" w:rsidRDefault="00D95075" w:rsidP="003A2149">
      <w:pPr>
        <w:adjustRightInd w:val="0"/>
        <w:spacing w:before="120" w:after="120"/>
        <w:ind w:firstLine="720"/>
        <w:rPr>
          <w:sz w:val="24"/>
          <w:lang w:bidi="th-TH"/>
        </w:rPr>
      </w:pPr>
      <w:r w:rsidRPr="00B049CB">
        <w:rPr>
          <w:sz w:val="24"/>
          <w:lang w:bidi="th-TH"/>
        </w:rPr>
        <w:t>2.</w:t>
      </w:r>
      <w:r w:rsidRPr="00B049CB">
        <w:rPr>
          <w:sz w:val="24"/>
          <w:lang w:bidi="th-TH"/>
        </w:rPr>
        <w:tab/>
      </w:r>
      <w:r w:rsidRPr="00B049CB">
        <w:rPr>
          <w:rFonts w:ascii="KaiTi" w:eastAsia="KaiTi" w:hAnsi="KaiTi" w:hint="eastAsia"/>
          <w:sz w:val="24"/>
          <w:lang w:bidi="th-TH"/>
        </w:rPr>
        <w:t>表示注意到</w:t>
      </w:r>
      <w:r w:rsidRPr="00B049CB">
        <w:rPr>
          <w:rFonts w:ascii="宋体" w:hAnsi="宋体" w:cs="宋体" w:hint="eastAsia"/>
          <w:sz w:val="24"/>
        </w:rPr>
        <w:t>各相关国际进程和组织</w:t>
      </w:r>
      <w:r>
        <w:rPr>
          <w:rFonts w:ascii="宋体" w:hAnsi="宋体" w:cs="宋体" w:hint="eastAsia"/>
          <w:sz w:val="24"/>
        </w:rPr>
        <w:t>的各种</w:t>
      </w:r>
      <w:r w:rsidRPr="00B049CB">
        <w:rPr>
          <w:rFonts w:ascii="宋体" w:hAnsi="宋体" w:cs="宋体" w:hint="eastAsia"/>
          <w:sz w:val="24"/>
        </w:rPr>
        <w:t>发展情况的信息；</w:t>
      </w:r>
      <w:r w:rsidRPr="00630DA8">
        <w:rPr>
          <w:rStyle w:val="FootnoteReference"/>
          <w:kern w:val="22"/>
          <w:sz w:val="24"/>
          <w:u w:val="none"/>
          <w:vertAlign w:val="superscript"/>
        </w:rPr>
        <w:footnoteReference w:id="1"/>
      </w:r>
    </w:p>
    <w:p w:rsidR="00D95075" w:rsidRPr="00B049CB" w:rsidRDefault="00D95075" w:rsidP="003A2149">
      <w:pPr>
        <w:adjustRightInd w:val="0"/>
        <w:spacing w:before="120" w:after="120"/>
        <w:ind w:firstLine="720"/>
        <w:rPr>
          <w:sz w:val="24"/>
          <w:lang w:bidi="th-TH"/>
        </w:rPr>
      </w:pPr>
      <w:r w:rsidRPr="00B049CB">
        <w:rPr>
          <w:sz w:val="24"/>
          <w:lang w:bidi="th-TH"/>
        </w:rPr>
        <w:t>3.</w:t>
      </w:r>
      <w:r>
        <w:rPr>
          <w:sz w:val="24"/>
          <w:lang w:bidi="th-TH"/>
        </w:rPr>
        <w:tab/>
      </w:r>
      <w:r>
        <w:rPr>
          <w:rFonts w:ascii="KaiTi" w:eastAsia="KaiTi" w:hAnsi="KaiTi" w:hint="eastAsia"/>
          <w:sz w:val="24"/>
          <w:lang w:bidi="th-TH"/>
        </w:rPr>
        <w:t>认为</w:t>
      </w:r>
      <w:r w:rsidRPr="009F60C8">
        <w:rPr>
          <w:rFonts w:ascii="宋体" w:hAnsi="宋体" w:hint="eastAsia"/>
          <w:sz w:val="24"/>
          <w:lang w:bidi="th-TH"/>
        </w:rPr>
        <w:t>关于</w:t>
      </w:r>
      <w:r>
        <w:rPr>
          <w:rFonts w:ascii="宋体" w:hAnsi="宋体" w:hint="eastAsia"/>
          <w:sz w:val="24"/>
          <w:lang w:bidi="th-TH"/>
        </w:rPr>
        <w:t>在</w:t>
      </w:r>
      <w:r w:rsidRPr="009F60C8">
        <w:rPr>
          <w:rFonts w:ascii="宋体" w:hAnsi="宋体" w:hint="eastAsia"/>
          <w:sz w:val="24"/>
          <w:lang w:bidi="th-TH"/>
        </w:rPr>
        <w:t>跨界情况下</w:t>
      </w:r>
      <w:r>
        <w:rPr>
          <w:rFonts w:ascii="宋体" w:hAnsi="宋体" w:hint="eastAsia"/>
          <w:sz w:val="24"/>
          <w:lang w:bidi="th-TH"/>
        </w:rPr>
        <w:t>发生的或无法准予</w:t>
      </w:r>
      <w:r w:rsidRPr="009F60C8">
        <w:rPr>
          <w:rFonts w:ascii="宋体" w:hAnsi="宋体" w:hint="eastAsia"/>
          <w:sz w:val="24"/>
          <w:lang w:bidi="th-TH"/>
        </w:rPr>
        <w:t>或获得事先知情同意</w:t>
      </w:r>
      <w:r>
        <w:rPr>
          <w:rFonts w:ascii="宋体" w:hAnsi="宋体" w:hint="eastAsia"/>
          <w:sz w:val="24"/>
          <w:lang w:bidi="th-TH"/>
        </w:rPr>
        <w:t>情况下</w:t>
      </w:r>
      <w:r w:rsidRPr="009F60C8">
        <w:rPr>
          <w:rFonts w:ascii="宋体" w:hAnsi="宋体" w:hint="eastAsia"/>
          <w:sz w:val="24"/>
          <w:lang w:bidi="th-TH"/>
        </w:rPr>
        <w:t>的遗传资源</w:t>
      </w:r>
      <w:r>
        <w:rPr>
          <w:rFonts w:ascii="宋体" w:hAnsi="宋体" w:hint="eastAsia"/>
          <w:sz w:val="24"/>
          <w:lang w:bidi="th-TH"/>
        </w:rPr>
        <w:t>和与</w:t>
      </w:r>
      <w:r w:rsidRPr="009F60C8">
        <w:rPr>
          <w:rFonts w:ascii="宋体" w:hAnsi="宋体" w:hint="eastAsia"/>
          <w:sz w:val="24"/>
          <w:lang w:bidi="th-TH"/>
        </w:rPr>
        <w:t>遗传资源</w:t>
      </w:r>
      <w:r>
        <w:rPr>
          <w:rFonts w:ascii="宋体" w:hAnsi="宋体" w:hint="eastAsia"/>
          <w:sz w:val="24"/>
          <w:lang w:bidi="th-TH"/>
        </w:rPr>
        <w:t>相关的</w:t>
      </w:r>
      <w:r w:rsidRPr="009F60C8">
        <w:rPr>
          <w:rFonts w:ascii="宋体" w:hAnsi="宋体" w:hint="eastAsia"/>
          <w:sz w:val="24"/>
          <w:lang w:bidi="th-TH"/>
        </w:rPr>
        <w:t>传统知识</w:t>
      </w:r>
      <w:r>
        <w:rPr>
          <w:rFonts w:ascii="宋体" w:hAnsi="宋体" w:hint="eastAsia"/>
          <w:sz w:val="24"/>
          <w:lang w:bidi="th-TH"/>
        </w:rPr>
        <w:t>的</w:t>
      </w:r>
      <w:r w:rsidRPr="009F60C8">
        <w:rPr>
          <w:rFonts w:ascii="宋体" w:hAnsi="宋体" w:hint="eastAsia"/>
          <w:sz w:val="24"/>
          <w:lang w:bidi="th-TH"/>
        </w:rPr>
        <w:t>具体案例</w:t>
      </w:r>
      <w:r>
        <w:rPr>
          <w:rFonts w:ascii="宋体" w:hAnsi="宋体" w:hint="eastAsia"/>
          <w:sz w:val="24"/>
          <w:lang w:bidi="th-TH"/>
        </w:rPr>
        <w:t>的</w:t>
      </w:r>
      <w:r w:rsidRPr="009F60C8">
        <w:rPr>
          <w:rFonts w:ascii="宋体" w:hAnsi="宋体" w:hint="eastAsia"/>
          <w:sz w:val="24"/>
          <w:lang w:bidi="th-TH"/>
        </w:rPr>
        <w:t>更多信息</w:t>
      </w:r>
      <w:r>
        <w:rPr>
          <w:rFonts w:ascii="宋体" w:hAnsi="宋体" w:hint="eastAsia"/>
          <w:sz w:val="24"/>
          <w:lang w:bidi="th-TH"/>
        </w:rPr>
        <w:t>和对</w:t>
      </w:r>
      <w:r w:rsidRPr="009F60C8">
        <w:rPr>
          <w:rFonts w:ascii="宋体" w:hAnsi="宋体" w:hint="eastAsia"/>
          <w:sz w:val="24"/>
          <w:lang w:bidi="th-TH"/>
        </w:rPr>
        <w:t>《名古屋议定书》双边办法</w:t>
      </w:r>
      <w:r>
        <w:rPr>
          <w:rFonts w:ascii="宋体" w:hAnsi="宋体" w:hint="eastAsia"/>
          <w:sz w:val="24"/>
          <w:lang w:bidi="th-TH"/>
        </w:rPr>
        <w:t>不能涵盖这些案例的原因的说明以及处理这些案例的备选方案，包括通过</w:t>
      </w:r>
      <w:r w:rsidRPr="009F60C8">
        <w:rPr>
          <w:rFonts w:ascii="宋体" w:hAnsi="宋体" w:hint="eastAsia"/>
          <w:sz w:val="24"/>
          <w:lang w:bidi="th-TH"/>
        </w:rPr>
        <w:t>全球多边</w:t>
      </w:r>
      <w:r>
        <w:rPr>
          <w:rFonts w:ascii="宋体" w:hAnsi="宋体" w:hint="eastAsia"/>
          <w:sz w:val="24"/>
          <w:lang w:bidi="th-TH"/>
        </w:rPr>
        <w:t>惠益</w:t>
      </w:r>
      <w:r w:rsidRPr="009F60C8">
        <w:rPr>
          <w:rFonts w:ascii="宋体" w:hAnsi="宋体" w:hint="eastAsia"/>
          <w:sz w:val="24"/>
          <w:lang w:bidi="th-TH"/>
        </w:rPr>
        <w:t>分享机制，</w:t>
      </w:r>
      <w:r>
        <w:rPr>
          <w:rFonts w:ascii="宋体" w:hAnsi="宋体" w:hint="eastAsia"/>
          <w:sz w:val="24"/>
          <w:lang w:bidi="th-TH"/>
        </w:rPr>
        <w:t>这些都</w:t>
      </w:r>
      <w:r w:rsidRPr="009F60C8">
        <w:rPr>
          <w:rFonts w:ascii="宋体" w:hAnsi="宋体" w:hint="eastAsia"/>
          <w:sz w:val="24"/>
          <w:lang w:bidi="th-TH"/>
        </w:rPr>
        <w:t>将有助于</w:t>
      </w:r>
      <w:r>
        <w:rPr>
          <w:rFonts w:ascii="宋体" w:hAnsi="宋体" w:hint="eastAsia"/>
          <w:sz w:val="24"/>
          <w:lang w:bidi="th-TH"/>
        </w:rPr>
        <w:t>第</w:t>
      </w:r>
      <w:r>
        <w:rPr>
          <w:sz w:val="24"/>
          <w:lang w:bidi="th-TH"/>
        </w:rPr>
        <w:t>10</w:t>
      </w:r>
      <w:r>
        <w:rPr>
          <w:rFonts w:ascii="宋体" w:hAnsi="宋体" w:cs="宋体" w:hint="eastAsia"/>
          <w:sz w:val="24"/>
        </w:rPr>
        <w:t>条的审议工作</w:t>
      </w:r>
      <w:r w:rsidRPr="00B049CB">
        <w:rPr>
          <w:rFonts w:ascii="宋体" w:hAnsi="宋体" w:cs="宋体" w:hint="eastAsia"/>
          <w:sz w:val="24"/>
        </w:rPr>
        <w:t>；</w:t>
      </w:r>
    </w:p>
    <w:p w:rsidR="00D95075" w:rsidRDefault="00D95075" w:rsidP="003A2149">
      <w:pPr>
        <w:adjustRightInd w:val="0"/>
        <w:spacing w:before="120" w:after="120"/>
        <w:ind w:firstLine="720"/>
        <w:rPr>
          <w:sz w:val="24"/>
          <w:lang w:bidi="th-TH"/>
        </w:rPr>
      </w:pPr>
      <w:r w:rsidRPr="00B049CB">
        <w:rPr>
          <w:sz w:val="24"/>
          <w:lang w:bidi="th-TH"/>
        </w:rPr>
        <w:t>4.</w:t>
      </w:r>
      <w:r w:rsidRPr="00B049CB">
        <w:rPr>
          <w:sz w:val="24"/>
          <w:lang w:bidi="th-TH"/>
        </w:rPr>
        <w:tab/>
      </w:r>
      <w:r w:rsidRPr="00630DA8">
        <w:rPr>
          <w:rFonts w:ascii="KaiTi" w:eastAsia="KaiTi" w:hAnsi="KaiTi" w:hint="eastAsia"/>
          <w:sz w:val="24"/>
          <w:lang w:bidi="th-TH"/>
        </w:rPr>
        <w:t>邀请</w:t>
      </w:r>
      <w:r>
        <w:rPr>
          <w:rFonts w:ascii="宋体" w:hAnsi="宋体" w:cs="宋体" w:hint="eastAsia"/>
          <w:sz w:val="24"/>
        </w:rPr>
        <w:t>各</w:t>
      </w:r>
      <w:r w:rsidRPr="001722EB">
        <w:rPr>
          <w:rFonts w:ascii="宋体" w:hAnsi="宋体" w:cs="宋体" w:hint="eastAsia"/>
          <w:sz w:val="24"/>
        </w:rPr>
        <w:t>缔约方、其他</w:t>
      </w:r>
      <w:r>
        <w:rPr>
          <w:rFonts w:ascii="宋体" w:hAnsi="宋体" w:cs="宋体" w:hint="eastAsia"/>
          <w:sz w:val="24"/>
        </w:rPr>
        <w:t>国家</w:t>
      </w:r>
      <w:r w:rsidRPr="001722EB">
        <w:rPr>
          <w:rFonts w:ascii="宋体" w:hAnsi="宋体" w:cs="宋体" w:hint="eastAsia"/>
          <w:sz w:val="24"/>
        </w:rPr>
        <w:t>政府、土著人民和地方社区、相关利益攸关方和组织向执行秘书提交</w:t>
      </w:r>
      <w:r>
        <w:rPr>
          <w:rFonts w:ascii="KaiTi" w:eastAsia="KaiTi" w:hAnsi="KaiTi" w:hint="eastAsia"/>
          <w:sz w:val="24"/>
          <w:lang w:bidi="th-TH"/>
        </w:rPr>
        <w:t>：</w:t>
      </w:r>
    </w:p>
    <w:p w:rsidR="00D95075" w:rsidRDefault="00D95075" w:rsidP="003A2149">
      <w:pPr>
        <w:adjustRightInd w:val="0"/>
        <w:spacing w:before="120" w:after="120"/>
        <w:ind w:firstLine="720"/>
        <w:rPr>
          <w:sz w:val="24"/>
          <w:lang w:bidi="th-TH"/>
        </w:rPr>
      </w:pPr>
      <w:r>
        <w:rPr>
          <w:rFonts w:eastAsia="KaiTi"/>
          <w:sz w:val="24"/>
          <w:lang w:val="en-US" w:bidi="th-TH"/>
        </w:rPr>
        <w:t>(</w:t>
      </w:r>
      <w:r w:rsidRPr="00375CDC">
        <w:rPr>
          <w:rFonts w:eastAsia="KaiTi" w:cs="Times New Roman"/>
          <w:sz w:val="24"/>
        </w:rPr>
        <w:t>a</w:t>
      </w:r>
      <w:r>
        <w:rPr>
          <w:rFonts w:eastAsia="KaiTi" w:cs="Times New Roman"/>
          <w:sz w:val="24"/>
        </w:rPr>
        <w:t>)</w:t>
      </w:r>
      <w:r>
        <w:rPr>
          <w:rFonts w:ascii="KaiTi" w:eastAsia="KaiTi" w:hAnsi="KaiTi"/>
          <w:sz w:val="24"/>
          <w:lang w:bidi="th-TH"/>
        </w:rPr>
        <w:tab/>
      </w:r>
      <w:r w:rsidRPr="001722EB">
        <w:rPr>
          <w:rFonts w:ascii="宋体" w:hAnsi="宋体" w:hint="eastAsia"/>
          <w:sz w:val="24"/>
          <w:lang w:bidi="th-TH"/>
        </w:rPr>
        <w:t>关于可能支持</w:t>
      </w:r>
      <w:r>
        <w:rPr>
          <w:rFonts w:ascii="宋体" w:hAnsi="宋体" w:hint="eastAsia"/>
          <w:sz w:val="24"/>
          <w:lang w:bidi="th-TH"/>
        </w:rPr>
        <w:t>有必要为</w:t>
      </w:r>
      <w:r w:rsidRPr="001722EB">
        <w:rPr>
          <w:rFonts w:ascii="宋体" w:hAnsi="宋体" w:hint="eastAsia"/>
          <w:sz w:val="24"/>
          <w:lang w:bidi="th-TH"/>
        </w:rPr>
        <w:t>双边办法</w:t>
      </w:r>
      <w:r>
        <w:rPr>
          <w:rFonts w:ascii="宋体" w:hAnsi="宋体" w:hint="eastAsia"/>
          <w:sz w:val="24"/>
          <w:lang w:bidi="th-TH"/>
        </w:rPr>
        <w:t>中</w:t>
      </w:r>
      <w:r w:rsidRPr="001722EB">
        <w:rPr>
          <w:rFonts w:ascii="宋体" w:hAnsi="宋体" w:hint="eastAsia"/>
          <w:sz w:val="24"/>
          <w:lang w:bidi="th-TH"/>
        </w:rPr>
        <w:t>未涵盖</w:t>
      </w:r>
      <w:r>
        <w:rPr>
          <w:rFonts w:ascii="宋体" w:hAnsi="宋体" w:hint="eastAsia"/>
          <w:sz w:val="24"/>
          <w:lang w:bidi="th-TH"/>
        </w:rPr>
        <w:t>的案例实施</w:t>
      </w:r>
      <w:r w:rsidRPr="001722EB">
        <w:rPr>
          <w:rFonts w:ascii="宋体" w:hAnsi="宋体" w:hint="eastAsia"/>
          <w:sz w:val="24"/>
          <w:lang w:bidi="th-TH"/>
        </w:rPr>
        <w:t>全球多边</w:t>
      </w:r>
      <w:r>
        <w:rPr>
          <w:rFonts w:ascii="宋体" w:hAnsi="宋体" w:hint="eastAsia"/>
          <w:sz w:val="24"/>
          <w:lang w:bidi="th-TH"/>
        </w:rPr>
        <w:t>惠益</w:t>
      </w:r>
      <w:r w:rsidRPr="001722EB">
        <w:rPr>
          <w:rFonts w:ascii="宋体" w:hAnsi="宋体" w:hint="eastAsia"/>
          <w:sz w:val="24"/>
          <w:lang w:bidi="th-TH"/>
        </w:rPr>
        <w:t>分享机制</w:t>
      </w:r>
      <w:r>
        <w:rPr>
          <w:rFonts w:ascii="宋体" w:hAnsi="宋体" w:hint="eastAsia"/>
          <w:sz w:val="24"/>
          <w:lang w:bidi="th-TH"/>
        </w:rPr>
        <w:t>的具体案例的信息，</w:t>
      </w:r>
      <w:r w:rsidRPr="001722EB">
        <w:rPr>
          <w:rFonts w:ascii="宋体" w:hAnsi="宋体" w:hint="eastAsia"/>
          <w:sz w:val="24"/>
          <w:lang w:bidi="th-TH"/>
        </w:rPr>
        <w:t>并</w:t>
      </w:r>
      <w:r>
        <w:rPr>
          <w:rFonts w:ascii="宋体" w:hAnsi="宋体" w:hint="eastAsia"/>
          <w:sz w:val="24"/>
          <w:lang w:bidi="th-TH"/>
        </w:rPr>
        <w:t>说明</w:t>
      </w:r>
      <w:r w:rsidRPr="001722EB">
        <w:rPr>
          <w:rFonts w:ascii="宋体" w:hAnsi="宋体" w:hint="eastAsia"/>
          <w:sz w:val="24"/>
          <w:lang w:bidi="th-TH"/>
        </w:rPr>
        <w:t>为何《名古屋议定书》</w:t>
      </w:r>
      <w:r>
        <w:rPr>
          <w:rFonts w:ascii="宋体" w:hAnsi="宋体" w:hint="eastAsia"/>
          <w:sz w:val="24"/>
          <w:lang w:bidi="th-TH"/>
        </w:rPr>
        <w:t>规定的双边办法未能涵盖这类案例</w:t>
      </w:r>
      <w:r w:rsidRPr="00B049CB">
        <w:rPr>
          <w:rFonts w:ascii="宋体" w:hAnsi="宋体" w:cs="宋体" w:hint="eastAsia"/>
          <w:sz w:val="24"/>
        </w:rPr>
        <w:t>；</w:t>
      </w:r>
    </w:p>
    <w:p w:rsidR="00D95075" w:rsidRPr="00B049CB" w:rsidRDefault="00D95075" w:rsidP="003A2149">
      <w:pPr>
        <w:adjustRightInd w:val="0"/>
        <w:spacing w:before="120" w:after="120"/>
        <w:ind w:firstLine="720"/>
        <w:rPr>
          <w:sz w:val="24"/>
          <w:lang w:bidi="th-TH"/>
        </w:rPr>
      </w:pPr>
      <w:r>
        <w:rPr>
          <w:sz w:val="24"/>
          <w:lang w:bidi="th-TH"/>
        </w:rPr>
        <w:t>(b)</w:t>
      </w:r>
      <w:r>
        <w:rPr>
          <w:sz w:val="24"/>
          <w:lang w:bidi="th-TH"/>
        </w:rPr>
        <w:tab/>
      </w:r>
      <w:r w:rsidRPr="003C27A3">
        <w:rPr>
          <w:rFonts w:ascii="宋体" w:hAnsi="宋体" w:cs="宋体" w:hint="eastAsia"/>
          <w:sz w:val="24"/>
        </w:rPr>
        <w:t>处理</w:t>
      </w:r>
      <w:r>
        <w:rPr>
          <w:rFonts w:ascii="宋体" w:hAnsi="宋体" w:cs="宋体" w:hint="eastAsia"/>
          <w:sz w:val="24"/>
        </w:rPr>
        <w:t>这些</w:t>
      </w:r>
      <w:r w:rsidRPr="003C27A3">
        <w:rPr>
          <w:rFonts w:ascii="宋体" w:hAnsi="宋体" w:cs="宋体" w:hint="eastAsia"/>
          <w:sz w:val="24"/>
        </w:rPr>
        <w:t>案例</w:t>
      </w:r>
      <w:r>
        <w:rPr>
          <w:rFonts w:ascii="宋体" w:hAnsi="宋体" w:cs="宋体" w:hint="eastAsia"/>
          <w:sz w:val="24"/>
        </w:rPr>
        <w:t>的</w:t>
      </w:r>
      <w:r w:rsidRPr="003C27A3">
        <w:rPr>
          <w:rFonts w:ascii="宋体" w:hAnsi="宋体" w:cs="宋体" w:hint="eastAsia"/>
          <w:sz w:val="24"/>
        </w:rPr>
        <w:t>可能模式的</w:t>
      </w:r>
      <w:r>
        <w:rPr>
          <w:rFonts w:ascii="宋体" w:hAnsi="宋体" w:cs="宋体" w:hint="eastAsia"/>
          <w:sz w:val="24"/>
        </w:rPr>
        <w:t>备选方案，</w:t>
      </w:r>
      <w:r w:rsidRPr="003C27A3">
        <w:rPr>
          <w:rFonts w:ascii="宋体" w:hAnsi="宋体" w:cs="宋体" w:hint="eastAsia"/>
          <w:sz w:val="24"/>
        </w:rPr>
        <w:t>包括全球多边</w:t>
      </w:r>
      <w:r>
        <w:rPr>
          <w:rFonts w:ascii="宋体" w:hAnsi="宋体" w:cs="宋体" w:hint="eastAsia"/>
          <w:sz w:val="24"/>
        </w:rPr>
        <w:t>惠益</w:t>
      </w:r>
      <w:r w:rsidRPr="003C27A3">
        <w:rPr>
          <w:rFonts w:ascii="宋体" w:hAnsi="宋体" w:cs="宋体" w:hint="eastAsia"/>
          <w:sz w:val="24"/>
        </w:rPr>
        <w:t>分享机制；</w:t>
      </w:r>
    </w:p>
    <w:p w:rsidR="00D95075" w:rsidRPr="00B97E69" w:rsidRDefault="00D95075" w:rsidP="003A2149">
      <w:pPr>
        <w:adjustRightInd w:val="0"/>
        <w:spacing w:before="120" w:after="120"/>
        <w:ind w:firstLine="720"/>
        <w:rPr>
          <w:sz w:val="24"/>
          <w:lang w:val="en-US" w:bidi="th-TH"/>
        </w:rPr>
      </w:pPr>
      <w:r w:rsidRPr="00B049CB">
        <w:rPr>
          <w:sz w:val="24"/>
          <w:lang w:bidi="th-TH"/>
        </w:rPr>
        <w:t>5.</w:t>
      </w:r>
      <w:r w:rsidRPr="00B049CB">
        <w:rPr>
          <w:sz w:val="24"/>
          <w:lang w:bidi="th-TH"/>
        </w:rPr>
        <w:tab/>
      </w:r>
      <w:r w:rsidRPr="00B049CB">
        <w:rPr>
          <w:rFonts w:ascii="KaiTi" w:eastAsia="KaiTi" w:hAnsi="KaiTi" w:hint="eastAsia"/>
          <w:sz w:val="24"/>
          <w:lang w:bidi="th-TH"/>
        </w:rPr>
        <w:t>请</w:t>
      </w:r>
      <w:r w:rsidRPr="00B049CB">
        <w:rPr>
          <w:rFonts w:ascii="宋体" w:hAnsi="宋体" w:cs="宋体" w:hint="eastAsia"/>
          <w:sz w:val="24"/>
        </w:rPr>
        <w:t>执行秘书：</w:t>
      </w:r>
    </w:p>
    <w:p w:rsidR="00D95075" w:rsidRPr="003A2149" w:rsidRDefault="00D95075" w:rsidP="003A2149">
      <w:pPr>
        <w:pStyle w:val="ListParagraph"/>
        <w:numPr>
          <w:ilvl w:val="0"/>
          <w:numId w:val="35"/>
        </w:numPr>
        <w:adjustRightInd w:val="0"/>
        <w:spacing w:before="120" w:after="120"/>
        <w:ind w:left="0" w:firstLine="720"/>
        <w:contextualSpacing w:val="0"/>
        <w:rPr>
          <w:sz w:val="28"/>
          <w:lang w:bidi="th-TH"/>
        </w:rPr>
      </w:pPr>
      <w:r w:rsidRPr="00DE3EB8">
        <w:rPr>
          <w:rFonts w:ascii="宋体" w:hAnsi="宋体" w:cs="宋体" w:hint="eastAsia"/>
          <w:sz w:val="24"/>
        </w:rPr>
        <w:t>在资源允许的情况下，委托开展一项同行</w:t>
      </w:r>
      <w:r>
        <w:rPr>
          <w:rFonts w:ascii="宋体" w:hAnsi="宋体" w:cs="宋体" w:hint="eastAsia"/>
          <w:sz w:val="24"/>
        </w:rPr>
        <w:t>审议</w:t>
      </w:r>
      <w:r w:rsidRPr="00DE3EB8">
        <w:rPr>
          <w:rFonts w:ascii="宋体" w:hAnsi="宋体" w:cs="宋体" w:hint="eastAsia"/>
          <w:sz w:val="24"/>
        </w:rPr>
        <w:t>研究，以确定</w:t>
      </w:r>
      <w:r>
        <w:rPr>
          <w:rFonts w:ascii="宋体" w:hAnsi="宋体" w:hint="eastAsia"/>
          <w:sz w:val="24"/>
          <w:lang w:bidi="th-TH"/>
        </w:rPr>
        <w:t>在</w:t>
      </w:r>
      <w:r w:rsidRPr="009F60C8">
        <w:rPr>
          <w:rFonts w:ascii="宋体" w:hAnsi="宋体" w:hint="eastAsia"/>
          <w:sz w:val="24"/>
          <w:lang w:bidi="th-TH"/>
        </w:rPr>
        <w:t>跨界情况下</w:t>
      </w:r>
      <w:r>
        <w:rPr>
          <w:rFonts w:ascii="宋体" w:hAnsi="宋体" w:hint="eastAsia"/>
          <w:sz w:val="24"/>
          <w:lang w:bidi="th-TH"/>
        </w:rPr>
        <w:t>发生的或无法准予</w:t>
      </w:r>
      <w:r w:rsidRPr="009F60C8">
        <w:rPr>
          <w:rFonts w:ascii="宋体" w:hAnsi="宋体" w:hint="eastAsia"/>
          <w:sz w:val="24"/>
          <w:lang w:bidi="th-TH"/>
        </w:rPr>
        <w:t>或获得事先知情同意</w:t>
      </w:r>
      <w:r>
        <w:rPr>
          <w:rFonts w:ascii="宋体" w:hAnsi="宋体" w:hint="eastAsia"/>
          <w:sz w:val="24"/>
          <w:lang w:bidi="th-TH"/>
        </w:rPr>
        <w:t>情况下</w:t>
      </w:r>
      <w:r w:rsidRPr="009F60C8">
        <w:rPr>
          <w:rFonts w:ascii="宋体" w:hAnsi="宋体" w:hint="eastAsia"/>
          <w:sz w:val="24"/>
          <w:lang w:bidi="th-TH"/>
        </w:rPr>
        <w:t>的遗传资源</w:t>
      </w:r>
      <w:r>
        <w:rPr>
          <w:rFonts w:ascii="宋体" w:hAnsi="宋体" w:hint="eastAsia"/>
          <w:sz w:val="24"/>
          <w:lang w:bidi="th-TH"/>
        </w:rPr>
        <w:t>和与</w:t>
      </w:r>
      <w:r w:rsidRPr="009F60C8">
        <w:rPr>
          <w:rFonts w:ascii="宋体" w:hAnsi="宋体" w:hint="eastAsia"/>
          <w:sz w:val="24"/>
          <w:lang w:bidi="th-TH"/>
        </w:rPr>
        <w:t>遗传资源</w:t>
      </w:r>
      <w:r>
        <w:rPr>
          <w:rFonts w:ascii="宋体" w:hAnsi="宋体" w:hint="eastAsia"/>
          <w:sz w:val="24"/>
          <w:lang w:bidi="th-TH"/>
        </w:rPr>
        <w:t>相关的</w:t>
      </w:r>
      <w:r w:rsidRPr="009F60C8">
        <w:rPr>
          <w:rFonts w:ascii="宋体" w:hAnsi="宋体" w:hint="eastAsia"/>
          <w:sz w:val="24"/>
          <w:lang w:bidi="th-TH"/>
        </w:rPr>
        <w:t>传统知识</w:t>
      </w:r>
      <w:r>
        <w:rPr>
          <w:rFonts w:ascii="宋体" w:hAnsi="宋体" w:hint="eastAsia"/>
          <w:sz w:val="24"/>
          <w:lang w:bidi="th-TH"/>
        </w:rPr>
        <w:t>的</w:t>
      </w:r>
      <w:r w:rsidRPr="009F60C8">
        <w:rPr>
          <w:rFonts w:ascii="宋体" w:hAnsi="宋体" w:hint="eastAsia"/>
          <w:sz w:val="24"/>
          <w:lang w:bidi="th-TH"/>
        </w:rPr>
        <w:t>具体案例</w:t>
      </w:r>
      <w:r w:rsidRPr="003A2149">
        <w:rPr>
          <w:rFonts w:ascii="宋体" w:hAnsi="宋体" w:cs="宋体" w:hint="eastAsia"/>
          <w:sz w:val="24"/>
        </w:rPr>
        <w:t>；</w:t>
      </w:r>
    </w:p>
    <w:p w:rsidR="00D95075" w:rsidRPr="003A2149" w:rsidRDefault="00D95075" w:rsidP="003A2149">
      <w:pPr>
        <w:pStyle w:val="ListParagraph"/>
        <w:numPr>
          <w:ilvl w:val="0"/>
          <w:numId w:val="35"/>
        </w:numPr>
        <w:adjustRightInd w:val="0"/>
        <w:spacing w:before="120" w:after="120"/>
        <w:ind w:left="0" w:firstLine="720"/>
        <w:contextualSpacing w:val="0"/>
        <w:rPr>
          <w:sz w:val="24"/>
          <w:lang w:bidi="th-TH"/>
        </w:rPr>
      </w:pPr>
      <w:r w:rsidRPr="00BD2847">
        <w:rPr>
          <w:rFonts w:ascii="宋体" w:hAnsi="宋体" w:cs="宋体" w:hint="eastAsia"/>
          <w:sz w:val="24"/>
        </w:rPr>
        <w:t>汇编和综合根据第</w:t>
      </w:r>
      <w:r>
        <w:rPr>
          <w:sz w:val="24"/>
          <w:lang w:bidi="th-TH"/>
        </w:rPr>
        <w:t>4 (</w:t>
      </w:r>
      <w:r w:rsidRPr="00BD2847">
        <w:rPr>
          <w:sz w:val="24"/>
          <w:lang w:bidi="th-TH"/>
        </w:rPr>
        <w:t>a</w:t>
      </w:r>
      <w:r>
        <w:rPr>
          <w:sz w:val="24"/>
          <w:lang w:bidi="th-TH"/>
        </w:rPr>
        <w:t>)</w:t>
      </w:r>
      <w:r w:rsidRPr="00BD2847">
        <w:rPr>
          <w:rFonts w:ascii="宋体" w:hAnsi="宋体" w:cs="宋体" w:hint="eastAsia"/>
          <w:sz w:val="24"/>
        </w:rPr>
        <w:t>和</w:t>
      </w:r>
      <w:r>
        <w:rPr>
          <w:sz w:val="24"/>
          <w:lang w:bidi="th-TH"/>
        </w:rPr>
        <w:t>(</w:t>
      </w:r>
      <w:r w:rsidRPr="00BD2847">
        <w:rPr>
          <w:sz w:val="24"/>
          <w:lang w:bidi="th-TH"/>
        </w:rPr>
        <w:t>b</w:t>
      </w:r>
      <w:r>
        <w:rPr>
          <w:sz w:val="24"/>
          <w:lang w:bidi="th-TH"/>
        </w:rPr>
        <w:t>)</w:t>
      </w:r>
      <w:r w:rsidRPr="00BD2847">
        <w:rPr>
          <w:rFonts w:ascii="宋体" w:hAnsi="宋体" w:cs="宋体" w:hint="eastAsia"/>
          <w:sz w:val="24"/>
        </w:rPr>
        <w:t>段提交的信息；</w:t>
      </w:r>
    </w:p>
    <w:p w:rsidR="00D95075" w:rsidRPr="003A2149" w:rsidRDefault="00D95075" w:rsidP="003A2149">
      <w:pPr>
        <w:pStyle w:val="ListParagraph"/>
        <w:numPr>
          <w:ilvl w:val="0"/>
          <w:numId w:val="35"/>
        </w:numPr>
        <w:adjustRightInd w:val="0"/>
        <w:spacing w:before="120" w:after="120"/>
        <w:ind w:left="0" w:firstLine="720"/>
        <w:contextualSpacing w:val="0"/>
        <w:rPr>
          <w:sz w:val="24"/>
          <w:lang w:bidi="th-TH"/>
        </w:rPr>
      </w:pPr>
      <w:r>
        <w:rPr>
          <w:rFonts w:ascii="宋体" w:hAnsi="宋体" w:cs="宋体" w:hint="eastAsia"/>
          <w:sz w:val="24"/>
        </w:rPr>
        <w:t>将研究和综合报告提交</w:t>
      </w:r>
      <w:r w:rsidRPr="003A2149">
        <w:rPr>
          <w:rFonts w:ascii="宋体" w:hAnsi="宋体" w:cs="宋体" w:hint="eastAsia"/>
          <w:sz w:val="24"/>
        </w:rPr>
        <w:t>执行问题附属机构审议；</w:t>
      </w:r>
    </w:p>
    <w:p w:rsidR="00D95075" w:rsidRPr="00143E94" w:rsidRDefault="00D95075" w:rsidP="003A2149">
      <w:pPr>
        <w:adjustRightInd w:val="0"/>
        <w:spacing w:before="120" w:after="120"/>
        <w:ind w:firstLine="720"/>
        <w:rPr>
          <w:sz w:val="24"/>
          <w:lang w:val="en-US" w:bidi="th-TH"/>
        </w:rPr>
      </w:pPr>
      <w:r w:rsidRPr="00B049CB">
        <w:rPr>
          <w:sz w:val="24"/>
          <w:lang w:bidi="th-TH"/>
        </w:rPr>
        <w:t>6.</w:t>
      </w:r>
      <w:r w:rsidRPr="00B049CB">
        <w:rPr>
          <w:sz w:val="24"/>
          <w:lang w:bidi="th-TH"/>
        </w:rPr>
        <w:tab/>
      </w:r>
      <w:r w:rsidRPr="00B049CB">
        <w:rPr>
          <w:rFonts w:ascii="KaiTi" w:eastAsia="KaiTi" w:hAnsi="KaiTi" w:hint="eastAsia"/>
          <w:sz w:val="24"/>
          <w:lang w:bidi="th-TH"/>
        </w:rPr>
        <w:t>请</w:t>
      </w:r>
      <w:r w:rsidRPr="00B049CB">
        <w:rPr>
          <w:rFonts w:ascii="宋体" w:hAnsi="宋体" w:cs="宋体" w:hint="eastAsia"/>
          <w:sz w:val="24"/>
        </w:rPr>
        <w:t>执行问题附属机构</w:t>
      </w:r>
      <w:r w:rsidRPr="00BD2847">
        <w:rPr>
          <w:rFonts w:ascii="宋体" w:hAnsi="宋体" w:cs="宋体" w:hint="eastAsia"/>
          <w:sz w:val="24"/>
        </w:rPr>
        <w:t>审议这</w:t>
      </w:r>
      <w:r>
        <w:rPr>
          <w:rFonts w:ascii="宋体" w:hAnsi="宋体" w:cs="宋体" w:hint="eastAsia"/>
          <w:sz w:val="24"/>
        </w:rPr>
        <w:t>项</w:t>
      </w:r>
      <w:r w:rsidRPr="00BD2847">
        <w:rPr>
          <w:rFonts w:ascii="宋体" w:hAnsi="宋体" w:cs="宋体" w:hint="eastAsia"/>
          <w:sz w:val="24"/>
        </w:rPr>
        <w:t>研究和综合报告，以期查明</w:t>
      </w:r>
      <w:r>
        <w:rPr>
          <w:rFonts w:ascii="宋体" w:hAnsi="宋体" w:cs="宋体" w:hint="eastAsia"/>
          <w:sz w:val="24"/>
        </w:rPr>
        <w:t>：</w:t>
      </w:r>
      <w:r>
        <w:rPr>
          <w:sz w:val="24"/>
          <w:lang w:bidi="th-TH"/>
        </w:rPr>
        <w:t>(a</w:t>
      </w:r>
      <w:r w:rsidRPr="00BD2847">
        <w:rPr>
          <w:sz w:val="24"/>
          <w:lang w:bidi="th-TH"/>
        </w:rPr>
        <w:t>)</w:t>
      </w:r>
      <w:r>
        <w:rPr>
          <w:sz w:val="24"/>
          <w:lang w:bidi="th-TH"/>
        </w:rPr>
        <w:t xml:space="preserve"> </w:t>
      </w:r>
      <w:r w:rsidRPr="00BD2847">
        <w:rPr>
          <w:rFonts w:ascii="宋体" w:hAnsi="宋体" w:cs="宋体" w:hint="eastAsia"/>
          <w:sz w:val="24"/>
        </w:rPr>
        <w:t>无法通过双边办法</w:t>
      </w:r>
      <w:r>
        <w:rPr>
          <w:rFonts w:ascii="宋体" w:hAnsi="宋体" w:cs="宋体" w:hint="eastAsia"/>
          <w:sz w:val="24"/>
        </w:rPr>
        <w:t>处理</w:t>
      </w:r>
      <w:r w:rsidRPr="00BD2847">
        <w:rPr>
          <w:rFonts w:ascii="宋体" w:hAnsi="宋体" w:cs="宋体" w:hint="eastAsia"/>
          <w:sz w:val="24"/>
        </w:rPr>
        <w:t>的</w:t>
      </w:r>
      <w:r>
        <w:rPr>
          <w:rFonts w:ascii="宋体" w:hAnsi="宋体" w:cs="宋体" w:hint="eastAsia"/>
          <w:sz w:val="24"/>
        </w:rPr>
        <w:t>任何</w:t>
      </w:r>
      <w:r w:rsidRPr="00BD2847">
        <w:rPr>
          <w:rFonts w:ascii="宋体" w:hAnsi="宋体" w:cs="宋体" w:hint="eastAsia"/>
          <w:sz w:val="24"/>
        </w:rPr>
        <w:t>具体案例</w:t>
      </w:r>
      <w:r>
        <w:rPr>
          <w:rFonts w:ascii="宋体" w:hAnsi="宋体" w:cs="宋体" w:hint="eastAsia"/>
          <w:sz w:val="24"/>
        </w:rPr>
        <w:t>；</w:t>
      </w:r>
      <w:r>
        <w:rPr>
          <w:sz w:val="24"/>
          <w:lang w:bidi="th-TH"/>
        </w:rPr>
        <w:t>(b</w:t>
      </w:r>
      <w:r w:rsidRPr="00BD2847">
        <w:rPr>
          <w:sz w:val="24"/>
          <w:lang w:bidi="th-TH"/>
        </w:rPr>
        <w:t xml:space="preserve">) </w:t>
      </w:r>
      <w:r>
        <w:rPr>
          <w:rFonts w:ascii="宋体" w:hAnsi="宋体" w:cs="宋体" w:hint="eastAsia"/>
          <w:sz w:val="24"/>
        </w:rPr>
        <w:t>一旦查明后，</w:t>
      </w:r>
      <w:r w:rsidRPr="00BD2847">
        <w:rPr>
          <w:rFonts w:ascii="宋体" w:hAnsi="宋体" w:cs="宋体" w:hint="eastAsia"/>
          <w:sz w:val="24"/>
        </w:rPr>
        <w:t>处理这些</w:t>
      </w:r>
      <w:r>
        <w:rPr>
          <w:rFonts w:ascii="宋体" w:hAnsi="宋体" w:cs="宋体" w:hint="eastAsia"/>
          <w:sz w:val="24"/>
        </w:rPr>
        <w:t>案例</w:t>
      </w:r>
      <w:r w:rsidRPr="00BD2847">
        <w:rPr>
          <w:rFonts w:ascii="宋体" w:hAnsi="宋体" w:cs="宋体" w:hint="eastAsia"/>
          <w:sz w:val="24"/>
        </w:rPr>
        <w:t>的</w:t>
      </w:r>
      <w:r>
        <w:rPr>
          <w:rFonts w:ascii="宋体" w:hAnsi="宋体" w:cs="宋体" w:hint="eastAsia"/>
          <w:sz w:val="24"/>
        </w:rPr>
        <w:t>备选方案</w:t>
      </w:r>
      <w:r w:rsidRPr="00BD2847">
        <w:rPr>
          <w:rFonts w:ascii="宋体" w:hAnsi="宋体" w:cs="宋体" w:hint="eastAsia"/>
          <w:sz w:val="24"/>
        </w:rPr>
        <w:t>，包括可能的全球多边</w:t>
      </w:r>
      <w:r>
        <w:rPr>
          <w:rFonts w:ascii="宋体" w:hAnsi="宋体" w:cs="宋体" w:hint="eastAsia"/>
          <w:sz w:val="24"/>
        </w:rPr>
        <w:t>惠益</w:t>
      </w:r>
      <w:r w:rsidRPr="00BD2847">
        <w:rPr>
          <w:rFonts w:ascii="宋体" w:hAnsi="宋体" w:cs="宋体" w:hint="eastAsia"/>
          <w:sz w:val="24"/>
        </w:rPr>
        <w:t>分享机制，并向</w:t>
      </w:r>
      <w:r w:rsidRPr="00B049CB">
        <w:rPr>
          <w:rFonts w:ascii="宋体" w:hAnsi="宋体" w:cs="宋体" w:hint="eastAsia"/>
          <w:sz w:val="24"/>
        </w:rPr>
        <w:t>作为名古屋议定书缔约方会议的缔约方大会第四次会议</w:t>
      </w:r>
      <w:r>
        <w:rPr>
          <w:rFonts w:ascii="宋体" w:hAnsi="宋体" w:cs="宋体" w:hint="eastAsia"/>
          <w:sz w:val="24"/>
        </w:rPr>
        <w:t>提出建议</w:t>
      </w:r>
      <w:r w:rsidRPr="00B049CB">
        <w:rPr>
          <w:rFonts w:ascii="宋体" w:hAnsi="宋体" w:cs="宋体" w:hint="eastAsia"/>
          <w:sz w:val="24"/>
        </w:rPr>
        <w:t>。</w:t>
      </w:r>
    </w:p>
    <w:p w:rsidR="00D95075" w:rsidRDefault="00D95075" w:rsidP="00412551">
      <w:pPr>
        <w:pStyle w:val="Para1"/>
        <w:numPr>
          <w:ilvl w:val="0"/>
          <w:numId w:val="0"/>
        </w:numPr>
        <w:suppressLineNumbers/>
        <w:suppressAutoHyphens/>
        <w:overflowPunct w:val="0"/>
        <w:autoSpaceDE w:val="0"/>
        <w:autoSpaceDN w:val="0"/>
        <w:adjustRightInd w:val="0"/>
        <w:spacing w:line="240" w:lineRule="atLeast"/>
        <w:ind w:firstLine="720"/>
        <w:rPr>
          <w:rFonts w:ascii="KaiTi" w:eastAsia="KaiTi" w:hAnsi="KaiTi"/>
          <w:kern w:val="22"/>
          <w:sz w:val="24"/>
          <w:szCs w:val="24"/>
          <w:lang w:bidi="th-TH"/>
        </w:rPr>
      </w:pPr>
    </w:p>
    <w:bookmarkEnd w:id="0"/>
    <w:p w:rsidR="00D95075" w:rsidRPr="005B2F18" w:rsidRDefault="00D95075" w:rsidP="00757AA9">
      <w:pPr>
        <w:tabs>
          <w:tab w:val="left" w:pos="720"/>
        </w:tabs>
        <w:spacing w:line="240" w:lineRule="atLeast"/>
        <w:jc w:val="center"/>
        <w:rPr>
          <w:rFonts w:cs="Times New Roman"/>
          <w:kern w:val="22"/>
          <w:sz w:val="24"/>
        </w:rPr>
      </w:pPr>
      <w:r w:rsidRPr="005B2F18">
        <w:rPr>
          <w:rFonts w:cs="Times New Roman"/>
          <w:kern w:val="22"/>
          <w:sz w:val="24"/>
        </w:rPr>
        <w:t>__________</w:t>
      </w:r>
    </w:p>
    <w:sectPr w:rsidR="00D95075" w:rsidRPr="005B2F18" w:rsidSect="00FF196E">
      <w:headerReference w:type="even" r:id="rId10"/>
      <w:headerReference w:type="default" r:id="rId11"/>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075" w:rsidRDefault="00D95075">
      <w:pPr>
        <w:rPr>
          <w:rFonts w:ascii="Univers" w:hAnsi="Univers" w:cs="Times New Roman"/>
        </w:rPr>
      </w:pPr>
      <w:r>
        <w:rPr>
          <w:rFonts w:ascii="Univers" w:hAnsi="Univers" w:cs="Times New Roman"/>
        </w:rPr>
        <w:separator/>
      </w:r>
    </w:p>
  </w:endnote>
  <w:endnote w:type="continuationSeparator" w:id="0">
    <w:p w:rsidR="00D95075" w:rsidRDefault="00D95075">
      <w:pPr>
        <w:rPr>
          <w:rFonts w:ascii="Univers" w:hAnsi="Univers" w:cs="Times New Roman"/>
        </w:rPr>
      </w:pPr>
      <w:r>
        <w:rPr>
          <w:rFonts w:ascii="Univers" w:hAnsi="Univer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ngsana New">
    <w:panose1 w:val="02020603050405020304"/>
    <w:charset w:val="DE"/>
    <w:family w:val="roman"/>
    <w:notTrueType/>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Microsoft YaHei">
    <w:panose1 w:val="00000000000000000000"/>
    <w:charset w:val="00"/>
    <w:family w:val="roman"/>
    <w:notTrueType/>
    <w:pitch w:val="default"/>
    <w:sig w:usb0="00000003" w:usb1="00000000" w:usb2="00000000" w:usb3="00000000" w:csb0="00000001" w:csb1="00000000"/>
  </w:font>
  <w:font w:name="SimHei">
    <w:altName w:val="Times New Roman"/>
    <w:panose1 w:val="00000000000000000000"/>
    <w:charset w:val="00"/>
    <w:family w:val="roman"/>
    <w:notTrueType/>
    <w:pitch w:val="default"/>
    <w:sig w:usb0="00000003" w:usb1="00000000" w:usb2="00000000" w:usb3="00000000" w:csb0="00000001" w:csb1="00000000"/>
  </w:font>
  <w:font w:name="KaiTi">
    <w:altName w:val="??ì?"/>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075" w:rsidRDefault="00D95075">
      <w:pPr>
        <w:rPr>
          <w:rFonts w:ascii="Univers" w:hAnsi="Univers" w:cs="Times New Roman"/>
        </w:rPr>
      </w:pPr>
      <w:r>
        <w:rPr>
          <w:rFonts w:ascii="Univers" w:hAnsi="Univers" w:cs="Times New Roman"/>
        </w:rPr>
        <w:separator/>
      </w:r>
    </w:p>
  </w:footnote>
  <w:footnote w:type="continuationSeparator" w:id="0">
    <w:p w:rsidR="00D95075" w:rsidRDefault="00D95075">
      <w:pPr>
        <w:rPr>
          <w:rFonts w:ascii="Univers" w:hAnsi="Univers" w:cs="Times New Roman"/>
        </w:rPr>
      </w:pPr>
      <w:r>
        <w:rPr>
          <w:rFonts w:ascii="Univers" w:hAnsi="Univers" w:cs="Times New Roman"/>
        </w:rPr>
        <w:continuationSeparator/>
      </w:r>
    </w:p>
  </w:footnote>
  <w:footnote w:id="1">
    <w:p w:rsidR="00D95075" w:rsidRDefault="00D95075" w:rsidP="00630DA8">
      <w:pPr>
        <w:pStyle w:val="FootnoteText"/>
        <w:tabs>
          <w:tab w:val="left" w:pos="360"/>
        </w:tabs>
        <w:ind w:firstLine="0"/>
        <w:jc w:val="left"/>
      </w:pPr>
      <w:r w:rsidRPr="00630DA8">
        <w:rPr>
          <w:rStyle w:val="FootnoteReference"/>
          <w:kern w:val="18"/>
          <w:sz w:val="24"/>
          <w:szCs w:val="18"/>
          <w:u w:val="none"/>
          <w:vertAlign w:val="superscript"/>
        </w:rPr>
        <w:footnoteRef/>
      </w:r>
      <w:r w:rsidRPr="00630DA8">
        <w:rPr>
          <w:kern w:val="18"/>
          <w:szCs w:val="18"/>
          <w:vertAlign w:val="superscript"/>
        </w:rPr>
        <w:t xml:space="preserve"> </w:t>
      </w:r>
      <w:r>
        <w:rPr>
          <w:kern w:val="18"/>
          <w:szCs w:val="18"/>
          <w:vertAlign w:val="superscript"/>
        </w:rPr>
        <w:t xml:space="preserve"> </w:t>
      </w:r>
      <w:hyperlink r:id="rId1" w:history="1">
        <w:r w:rsidRPr="00043981">
          <w:rPr>
            <w:rStyle w:val="Hyperlink"/>
            <w:kern w:val="18"/>
            <w:sz w:val="21"/>
            <w:szCs w:val="21"/>
          </w:rPr>
          <w:t>CBD/SBI/2/5</w:t>
        </w:r>
      </w:hyperlink>
      <w:r w:rsidRPr="00043981">
        <w:rPr>
          <w:kern w:val="18"/>
          <w:sz w:val="21"/>
          <w:szCs w:val="21"/>
        </w:rPr>
        <w:t xml:space="preserve">, </w:t>
      </w:r>
      <w:r w:rsidRPr="00043981">
        <w:rPr>
          <w:rFonts w:ascii="宋体" w:hAnsi="宋体" w:cs="宋体" w:hint="eastAsia"/>
          <w:kern w:val="18"/>
          <w:sz w:val="21"/>
          <w:szCs w:val="21"/>
        </w:rPr>
        <w:t>第三节。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075" w:rsidRPr="00785B1E" w:rsidRDefault="00D95075" w:rsidP="004D69AD">
    <w:pPr>
      <w:rPr>
        <w:sz w:val="24"/>
        <w:lang w:bidi="th-TH"/>
      </w:rPr>
    </w:pPr>
    <w:r w:rsidRPr="00545A2F">
      <w:rPr>
        <w:kern w:val="22"/>
        <w:sz w:val="24"/>
        <w:lang w:val="en-US" w:bidi="th-TH"/>
      </w:rPr>
      <w:t>CBD/NP/MOP/</w:t>
    </w:r>
    <w:smartTag w:uri="urn:schemas-microsoft-com:office:smarttags" w:element="chsdate">
      <w:smartTagPr>
        <w:attr w:name="Year" w:val="2013"/>
        <w:attr w:name="Month" w:val="12"/>
        <w:attr w:name="Day" w:val="3"/>
        <w:attr w:name="IsLunarDate" w:val="False"/>
        <w:attr w:name="IsROCDate" w:val="False"/>
      </w:smartTagPr>
      <w:r w:rsidRPr="00545A2F">
        <w:rPr>
          <w:kern w:val="22"/>
          <w:sz w:val="24"/>
          <w:lang w:val="en-US" w:bidi="th-TH"/>
        </w:rPr>
        <w:t>DEC/3/13</w:t>
      </w:r>
    </w:smartTag>
  </w:p>
  <w:p w:rsidR="00D95075" w:rsidRDefault="00D95075"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2</w:t>
    </w:r>
    <w:r w:rsidRPr="00367DF4">
      <w:rPr>
        <w:sz w:val="24"/>
        <w:szCs w:val="22"/>
      </w:rPr>
      <w:fldChar w:fldCharType="end"/>
    </w:r>
  </w:p>
  <w:p w:rsidR="00D95075" w:rsidRPr="00367DF4" w:rsidRDefault="00D95075" w:rsidP="00660A89">
    <w:pPr>
      <w:pStyle w:val="Header"/>
      <w:rPr>
        <w:sz w:val="24"/>
        <w:szCs w:val="22"/>
      </w:rPr>
    </w:pPr>
  </w:p>
  <w:p w:rsidR="00D95075" w:rsidRDefault="00D950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075" w:rsidRPr="00785B1E" w:rsidRDefault="00D95075" w:rsidP="004D69AD">
    <w:pPr>
      <w:ind w:left="252"/>
      <w:jc w:val="right"/>
      <w:rPr>
        <w:sz w:val="24"/>
        <w:lang w:bidi="th-TH"/>
      </w:rPr>
    </w:pPr>
    <w:r>
      <w:rPr>
        <w:sz w:val="24"/>
        <w:lang w:bidi="th-TH"/>
      </w:rPr>
      <w:t>CBD/NP-MOP/3/WG.1/</w:t>
    </w:r>
    <w:r>
      <w:rPr>
        <w:rFonts w:cs="Times New Roman"/>
        <w:noProof/>
        <w:kern w:val="22"/>
      </w:rPr>
      <w:t>CRP.36</w:t>
    </w:r>
  </w:p>
  <w:p w:rsidR="00D95075" w:rsidRDefault="00D95075"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3</w:t>
    </w:r>
    <w:r w:rsidRPr="00367DF4">
      <w:rPr>
        <w:sz w:val="24"/>
        <w:szCs w:val="22"/>
      </w:rPr>
      <w:fldChar w:fldCharType="end"/>
    </w:r>
  </w:p>
  <w:p w:rsidR="00D95075" w:rsidRDefault="00D95075">
    <w:pPr>
      <w:pStyle w:val="Header"/>
    </w:pPr>
  </w:p>
  <w:p w:rsidR="00D95075" w:rsidRDefault="00D950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4DD"/>
    <w:multiLevelType w:val="hybridMultilevel"/>
    <w:tmpl w:val="665EC3D0"/>
    <w:lvl w:ilvl="0" w:tplc="7B14550A">
      <w:start w:val="1"/>
      <w:numFmt w:val="decimal"/>
      <w:lvlText w:val="%1."/>
      <w:lvlJc w:val="left"/>
      <w:pPr>
        <w:ind w:left="2160" w:hanging="144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1859376B"/>
    <w:multiLevelType w:val="singleLevel"/>
    <w:tmpl w:val="35D0F268"/>
    <w:lvl w:ilvl="0">
      <w:start w:val="1"/>
      <w:numFmt w:val="decimal"/>
      <w:lvlText w:val="%1."/>
      <w:lvlJc w:val="left"/>
      <w:pPr>
        <w:tabs>
          <w:tab w:val="num" w:pos="4860"/>
        </w:tabs>
        <w:ind w:left="4500"/>
      </w:pPr>
      <w:rPr>
        <w:rFonts w:cs="Times New Roman"/>
      </w:rPr>
    </w:lvl>
  </w:abstractNum>
  <w:abstractNum w:abstractNumId="4">
    <w:nsid w:val="211854C8"/>
    <w:multiLevelType w:val="hybridMultilevel"/>
    <w:tmpl w:val="79E0083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E715FC6"/>
    <w:multiLevelType w:val="hybridMultilevel"/>
    <w:tmpl w:val="FDEC0B7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396814BD"/>
    <w:multiLevelType w:val="hybridMultilevel"/>
    <w:tmpl w:val="0E067840"/>
    <w:lvl w:ilvl="0" w:tplc="F89AE9DE">
      <w:start w:val="1"/>
      <w:numFmt w:val="lowerLetter"/>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4F704BD8"/>
    <w:multiLevelType w:val="hybridMultilevel"/>
    <w:tmpl w:val="E3F60426"/>
    <w:lvl w:ilvl="0" w:tplc="E934043A">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0F04460"/>
    <w:multiLevelType w:val="hybridMultilevel"/>
    <w:tmpl w:val="12B4C0EC"/>
    <w:lvl w:ilvl="0" w:tplc="90800732">
      <w:start w:val="1"/>
      <w:numFmt w:val="decimal"/>
      <w:lvlText w:val="%1."/>
      <w:lvlJc w:val="left"/>
      <w:pPr>
        <w:ind w:left="1440" w:hanging="720"/>
      </w:pPr>
      <w:rPr>
        <w:rFonts w:cs="Times New Roman" w:hint="default"/>
        <w:i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9">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21">
    <w:nsid w:val="7F98513A"/>
    <w:multiLevelType w:val="hybridMultilevel"/>
    <w:tmpl w:val="5024DEA4"/>
    <w:lvl w:ilvl="0" w:tplc="BB0AEFD4">
      <w:start w:val="1"/>
      <w:numFmt w:val="lowerLetter"/>
      <w:lvlText w:val="(%1)"/>
      <w:lvlJc w:val="left"/>
      <w:pPr>
        <w:ind w:left="1440" w:hanging="72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8"/>
  </w:num>
  <w:num w:numId="3">
    <w:abstractNumId w:val="6"/>
  </w:num>
  <w:num w:numId="4">
    <w:abstractNumId w:val="11"/>
  </w:num>
  <w:num w:numId="5">
    <w:abstractNumId w:val="12"/>
  </w:num>
  <w:num w:numId="6">
    <w:abstractNumId w:val="14"/>
  </w:num>
  <w:num w:numId="7">
    <w:abstractNumId w:val="19"/>
  </w:num>
  <w:num w:numId="8">
    <w:abstractNumId w:val="13"/>
  </w:num>
  <w:num w:numId="9">
    <w:abstractNumId w:val="2"/>
  </w:num>
  <w:num w:numId="10">
    <w:abstractNumId w:val="6"/>
  </w:num>
  <w:num w:numId="11">
    <w:abstractNumId w:val="18"/>
  </w:num>
  <w:num w:numId="12">
    <w:abstractNumId w:val="14"/>
  </w:num>
  <w:num w:numId="13">
    <w:abstractNumId w:val="17"/>
  </w:num>
  <w:num w:numId="14">
    <w:abstractNumId w:val="8"/>
  </w:num>
  <w:num w:numId="15">
    <w:abstractNumId w:val="14"/>
  </w:num>
  <w:num w:numId="16">
    <w:abstractNumId w:val="12"/>
  </w:num>
  <w:num w:numId="17">
    <w:abstractNumId w:val="9"/>
  </w:num>
  <w:num w:numId="18">
    <w:abstractNumId w:val="20"/>
  </w:num>
  <w:num w:numId="19">
    <w:abstractNumId w:val="10"/>
  </w:num>
  <w:num w:numId="20">
    <w:abstractNumId w:val="14"/>
  </w:num>
  <w:num w:numId="21">
    <w:abstractNumId w:val="14"/>
  </w:num>
  <w:num w:numId="22">
    <w:abstractNumId w:val="14"/>
  </w:num>
  <w:num w:numId="23">
    <w:abstractNumId w:val="14"/>
  </w:num>
  <w:num w:numId="24">
    <w:abstractNumId w:val="1"/>
  </w:num>
  <w:num w:numId="25">
    <w:abstractNumId w:val="3"/>
  </w:num>
  <w:num w:numId="26">
    <w:abstractNumId w:val="7"/>
  </w:num>
  <w:num w:numId="27">
    <w:abstractNumId w:val="4"/>
  </w:num>
  <w:num w:numId="28">
    <w:abstractNumId w:val="16"/>
  </w:num>
  <w:num w:numId="29">
    <w:abstractNumId w:val="14"/>
  </w:num>
  <w:num w:numId="30">
    <w:abstractNumId w:val="14"/>
  </w:num>
  <w:num w:numId="31">
    <w:abstractNumId w:val="15"/>
  </w:num>
  <w:num w:numId="32">
    <w:abstractNumId w:val="0"/>
  </w:num>
  <w:num w:numId="33">
    <w:abstractNumId w:val="14"/>
  </w:num>
  <w:num w:numId="34">
    <w:abstractNumId w:val="5"/>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701"/>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68A"/>
    <w:rsid w:val="00043981"/>
    <w:rsid w:val="00086B1A"/>
    <w:rsid w:val="000A5388"/>
    <w:rsid w:val="000B099A"/>
    <w:rsid w:val="000B42E0"/>
    <w:rsid w:val="000C4143"/>
    <w:rsid w:val="00120B4B"/>
    <w:rsid w:val="00143E94"/>
    <w:rsid w:val="00151AB2"/>
    <w:rsid w:val="001654F8"/>
    <w:rsid w:val="001722EB"/>
    <w:rsid w:val="0017521F"/>
    <w:rsid w:val="0017652F"/>
    <w:rsid w:val="001A18D7"/>
    <w:rsid w:val="001A21F6"/>
    <w:rsid w:val="001A4969"/>
    <w:rsid w:val="001D28F7"/>
    <w:rsid w:val="001E5C4A"/>
    <w:rsid w:val="001E7F85"/>
    <w:rsid w:val="001F268A"/>
    <w:rsid w:val="001F6218"/>
    <w:rsid w:val="001F65C2"/>
    <w:rsid w:val="00220462"/>
    <w:rsid w:val="002473F7"/>
    <w:rsid w:val="00250C41"/>
    <w:rsid w:val="00262DBE"/>
    <w:rsid w:val="0029567E"/>
    <w:rsid w:val="002A3359"/>
    <w:rsid w:val="002B4AAD"/>
    <w:rsid w:val="002F709D"/>
    <w:rsid w:val="00310F24"/>
    <w:rsid w:val="003150CB"/>
    <w:rsid w:val="00321F45"/>
    <w:rsid w:val="00336728"/>
    <w:rsid w:val="00355565"/>
    <w:rsid w:val="00367DF4"/>
    <w:rsid w:val="00375CDC"/>
    <w:rsid w:val="00382AFE"/>
    <w:rsid w:val="003A2149"/>
    <w:rsid w:val="003A5737"/>
    <w:rsid w:val="003A57C0"/>
    <w:rsid w:val="003C27A3"/>
    <w:rsid w:val="003C7039"/>
    <w:rsid w:val="003E6ED3"/>
    <w:rsid w:val="003F35B8"/>
    <w:rsid w:val="00402AB8"/>
    <w:rsid w:val="00403279"/>
    <w:rsid w:val="00412551"/>
    <w:rsid w:val="004148C8"/>
    <w:rsid w:val="00420B26"/>
    <w:rsid w:val="00465F9E"/>
    <w:rsid w:val="004728B2"/>
    <w:rsid w:val="00474EF8"/>
    <w:rsid w:val="00477D2A"/>
    <w:rsid w:val="00491386"/>
    <w:rsid w:val="00497336"/>
    <w:rsid w:val="004D09E7"/>
    <w:rsid w:val="004D69AD"/>
    <w:rsid w:val="00502FC2"/>
    <w:rsid w:val="005160B9"/>
    <w:rsid w:val="00526DA7"/>
    <w:rsid w:val="00545A2F"/>
    <w:rsid w:val="005465C3"/>
    <w:rsid w:val="00595CF6"/>
    <w:rsid w:val="005B2F18"/>
    <w:rsid w:val="005D02E8"/>
    <w:rsid w:val="005E4552"/>
    <w:rsid w:val="005E6475"/>
    <w:rsid w:val="0061237D"/>
    <w:rsid w:val="006154D2"/>
    <w:rsid w:val="00630DA8"/>
    <w:rsid w:val="00660A89"/>
    <w:rsid w:val="00666863"/>
    <w:rsid w:val="00685EBE"/>
    <w:rsid w:val="006931DD"/>
    <w:rsid w:val="006D1283"/>
    <w:rsid w:val="006D67C0"/>
    <w:rsid w:val="006F0B8D"/>
    <w:rsid w:val="00704935"/>
    <w:rsid w:val="00711439"/>
    <w:rsid w:val="00720748"/>
    <w:rsid w:val="0073319C"/>
    <w:rsid w:val="0073397C"/>
    <w:rsid w:val="00757AA9"/>
    <w:rsid w:val="00785B1E"/>
    <w:rsid w:val="0079191A"/>
    <w:rsid w:val="007A4677"/>
    <w:rsid w:val="007B7538"/>
    <w:rsid w:val="008027F1"/>
    <w:rsid w:val="00814C57"/>
    <w:rsid w:val="008248AC"/>
    <w:rsid w:val="00853EB8"/>
    <w:rsid w:val="0085448F"/>
    <w:rsid w:val="008645B4"/>
    <w:rsid w:val="00887F31"/>
    <w:rsid w:val="008B1503"/>
    <w:rsid w:val="008B1A24"/>
    <w:rsid w:val="008C12DE"/>
    <w:rsid w:val="008C1707"/>
    <w:rsid w:val="008C37AA"/>
    <w:rsid w:val="008E4E08"/>
    <w:rsid w:val="008F7852"/>
    <w:rsid w:val="00912980"/>
    <w:rsid w:val="00924E62"/>
    <w:rsid w:val="009335BB"/>
    <w:rsid w:val="00953C22"/>
    <w:rsid w:val="00955DEE"/>
    <w:rsid w:val="009658E0"/>
    <w:rsid w:val="0098360A"/>
    <w:rsid w:val="00986E63"/>
    <w:rsid w:val="009B7651"/>
    <w:rsid w:val="009D2834"/>
    <w:rsid w:val="009E73A0"/>
    <w:rsid w:val="009F60C8"/>
    <w:rsid w:val="009F7E77"/>
    <w:rsid w:val="00A05940"/>
    <w:rsid w:val="00A06782"/>
    <w:rsid w:val="00A17F8C"/>
    <w:rsid w:val="00A203C6"/>
    <w:rsid w:val="00A209ED"/>
    <w:rsid w:val="00A243E3"/>
    <w:rsid w:val="00A31CA6"/>
    <w:rsid w:val="00A43CB6"/>
    <w:rsid w:val="00A57DDC"/>
    <w:rsid w:val="00A77A97"/>
    <w:rsid w:val="00AA4091"/>
    <w:rsid w:val="00AA694D"/>
    <w:rsid w:val="00AD53FC"/>
    <w:rsid w:val="00AE7242"/>
    <w:rsid w:val="00AF2F1D"/>
    <w:rsid w:val="00B042A2"/>
    <w:rsid w:val="00B049CB"/>
    <w:rsid w:val="00B22565"/>
    <w:rsid w:val="00B52FC7"/>
    <w:rsid w:val="00B544AA"/>
    <w:rsid w:val="00B7258A"/>
    <w:rsid w:val="00B97E69"/>
    <w:rsid w:val="00BD167B"/>
    <w:rsid w:val="00BD2847"/>
    <w:rsid w:val="00BE7130"/>
    <w:rsid w:val="00C12149"/>
    <w:rsid w:val="00C161EB"/>
    <w:rsid w:val="00C2067A"/>
    <w:rsid w:val="00C35E82"/>
    <w:rsid w:val="00C66174"/>
    <w:rsid w:val="00C7690F"/>
    <w:rsid w:val="00C907DD"/>
    <w:rsid w:val="00C9504B"/>
    <w:rsid w:val="00C96D3B"/>
    <w:rsid w:val="00CA1A7A"/>
    <w:rsid w:val="00CA5D1B"/>
    <w:rsid w:val="00CB7942"/>
    <w:rsid w:val="00CC32B7"/>
    <w:rsid w:val="00CC5CE1"/>
    <w:rsid w:val="00CC7B35"/>
    <w:rsid w:val="00CD3ED2"/>
    <w:rsid w:val="00CD5D60"/>
    <w:rsid w:val="00CE2CF0"/>
    <w:rsid w:val="00D005BD"/>
    <w:rsid w:val="00D07423"/>
    <w:rsid w:val="00D132C7"/>
    <w:rsid w:val="00D44135"/>
    <w:rsid w:val="00D82456"/>
    <w:rsid w:val="00D82E38"/>
    <w:rsid w:val="00D90F93"/>
    <w:rsid w:val="00D95075"/>
    <w:rsid w:val="00DB0348"/>
    <w:rsid w:val="00DC71DE"/>
    <w:rsid w:val="00DD0D50"/>
    <w:rsid w:val="00DE3EB8"/>
    <w:rsid w:val="00DF5A50"/>
    <w:rsid w:val="00DF7EF5"/>
    <w:rsid w:val="00E13B5C"/>
    <w:rsid w:val="00E27216"/>
    <w:rsid w:val="00E33CA1"/>
    <w:rsid w:val="00E402B9"/>
    <w:rsid w:val="00E43F23"/>
    <w:rsid w:val="00E66594"/>
    <w:rsid w:val="00E7190C"/>
    <w:rsid w:val="00EA78DB"/>
    <w:rsid w:val="00EC1E6C"/>
    <w:rsid w:val="00EE1B08"/>
    <w:rsid w:val="00EE4356"/>
    <w:rsid w:val="00EE4E8F"/>
    <w:rsid w:val="00EF36C9"/>
    <w:rsid w:val="00F2259B"/>
    <w:rsid w:val="00F27144"/>
    <w:rsid w:val="00F37400"/>
    <w:rsid w:val="00F5045B"/>
    <w:rsid w:val="00F77401"/>
    <w:rsid w:val="00F86AD7"/>
    <w:rsid w:val="00F90E0F"/>
    <w:rsid w:val="00F92321"/>
    <w:rsid w:val="00F945A7"/>
    <w:rsid w:val="00FC6F4C"/>
    <w:rsid w:val="00FD793D"/>
    <w:rsid w:val="00FF196E"/>
  </w:rsids>
  <m:mathPr>
    <m:mathFont m:val="Cambria Math"/>
    <m:brkBin m:val="before"/>
    <m:brkBinSub m:val="--"/>
    <m:smallFrac m:val="off"/>
    <m:dispDef/>
    <m:lMargin m:val="0"/>
    <m:rMargin m:val="0"/>
    <m:defJc m:val="centerGroup"/>
    <m:wrapIndent m:val="1440"/>
    <m:intLim m:val="subSup"/>
    <m:naryLim m:val="undOvr"/>
  </m:mathPr>
  <w:uiCompat97To2003/>
  <w:attachedSchema w:val="http://schemas.microsoft.com/office/word/2003/wordmlhttp://schemas.microsoft.com/office/word/2003/wordmlurn:schemas-microsoft-com:office:smarttags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D793D"/>
    <w:pPr>
      <w:jc w:val="both"/>
    </w:pPr>
    <w:rPr>
      <w:rFonts w:cs="Angsana New"/>
      <w:szCs w:val="24"/>
      <w:lang w:val="en-GB"/>
    </w:rPr>
  </w:style>
  <w:style w:type="paragraph" w:styleId="Heading1">
    <w:name w:val="heading 1"/>
    <w:basedOn w:val="Normal"/>
    <w:next w:val="Heading2"/>
    <w:link w:val="Heading1Char"/>
    <w:uiPriority w:val="99"/>
    <w:qFormat/>
    <w:rsid w:val="00FD793D"/>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FD793D"/>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FD793D"/>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FD793D"/>
    <w:pPr>
      <w:keepNext/>
      <w:spacing w:before="120" w:after="120"/>
      <w:outlineLvl w:val="3"/>
    </w:pPr>
    <w:rPr>
      <w:rFonts w:cs="Arial"/>
      <w:b/>
      <w:bCs/>
      <w:i/>
      <w:iCs/>
    </w:rPr>
  </w:style>
  <w:style w:type="paragraph" w:styleId="Heading5">
    <w:name w:val="heading 5"/>
    <w:aliases w:val="Heading 5 - GTI"/>
    <w:basedOn w:val="Normal"/>
    <w:next w:val="Normal"/>
    <w:link w:val="Heading5Char"/>
    <w:uiPriority w:val="99"/>
    <w:qFormat/>
    <w:rsid w:val="00FD793D"/>
    <w:pPr>
      <w:keepNext/>
      <w:numPr>
        <w:ilvl w:val="4"/>
        <w:numId w:val="10"/>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FD793D"/>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FD793D"/>
    <w:pPr>
      <w:keepNext/>
      <w:jc w:val="right"/>
      <w:outlineLvl w:val="6"/>
    </w:pPr>
    <w:rPr>
      <w:rFonts w:ascii="Univers" w:hAnsi="Univers"/>
      <w:b/>
      <w:sz w:val="28"/>
    </w:rPr>
  </w:style>
  <w:style w:type="paragraph" w:styleId="Heading8">
    <w:name w:val="heading 8"/>
    <w:basedOn w:val="Normal"/>
    <w:next w:val="Normal"/>
    <w:link w:val="Heading8Char"/>
    <w:uiPriority w:val="99"/>
    <w:qFormat/>
    <w:rsid w:val="00FD793D"/>
    <w:pPr>
      <w:keepNext/>
      <w:jc w:val="right"/>
      <w:outlineLvl w:val="7"/>
    </w:pPr>
    <w:rPr>
      <w:rFonts w:ascii="Univers" w:hAnsi="Univers"/>
      <w:b/>
      <w:sz w:val="32"/>
    </w:rPr>
  </w:style>
  <w:style w:type="paragraph" w:styleId="Heading9">
    <w:name w:val="heading 9"/>
    <w:basedOn w:val="Normal"/>
    <w:next w:val="Normal"/>
    <w:link w:val="Heading9Char"/>
    <w:uiPriority w:val="99"/>
    <w:qFormat/>
    <w:rsid w:val="00FD793D"/>
    <w:pPr>
      <w:keepNext/>
      <w:spacing w:before="100" w:beforeAutospacing="1" w:after="120"/>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4C57"/>
    <w:rPr>
      <w:rFonts w:ascii="Cambria" w:eastAsia="宋体"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814C57"/>
    <w:rPr>
      <w:rFonts w:ascii="Cambria" w:eastAsia="宋体"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814C57"/>
    <w:rPr>
      <w:rFonts w:ascii="Cambria" w:eastAsia="宋体" w:hAnsi="Cambria" w:cs="Times New Roman"/>
      <w:b/>
      <w:bCs/>
      <w:sz w:val="26"/>
      <w:szCs w:val="26"/>
      <w:lang w:val="en-GB"/>
    </w:rPr>
  </w:style>
  <w:style w:type="character" w:customStyle="1" w:styleId="Heading4Char">
    <w:name w:val="Heading 4 Char"/>
    <w:basedOn w:val="DefaultParagraphFont"/>
    <w:link w:val="Heading4"/>
    <w:uiPriority w:val="99"/>
    <w:semiHidden/>
    <w:locked/>
    <w:rsid w:val="00814C57"/>
    <w:rPr>
      <w:rFonts w:ascii="Calibri" w:eastAsia="宋体" w:hAnsi="Calibri" w:cs="Times New Roman"/>
      <w:b/>
      <w:bCs/>
      <w:sz w:val="28"/>
      <w:szCs w:val="28"/>
      <w:lang w:val="en-GB"/>
    </w:rPr>
  </w:style>
  <w:style w:type="character" w:customStyle="1" w:styleId="Heading5Char">
    <w:name w:val="Heading 5 Char"/>
    <w:aliases w:val="Heading 5 - GTI Char"/>
    <w:basedOn w:val="DefaultParagraphFont"/>
    <w:link w:val="Heading5"/>
    <w:uiPriority w:val="99"/>
    <w:semiHidden/>
    <w:locked/>
    <w:rsid w:val="00814C57"/>
    <w:rPr>
      <w:rFonts w:ascii="Calibri" w:eastAsia="宋体"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814C57"/>
    <w:rPr>
      <w:rFonts w:ascii="Calibri" w:eastAsia="宋体" w:hAnsi="Calibri" w:cs="Times New Roman"/>
      <w:b/>
      <w:bCs/>
      <w:lang w:val="en-GB"/>
    </w:rPr>
  </w:style>
  <w:style w:type="character" w:customStyle="1" w:styleId="Heading7Char">
    <w:name w:val="Heading 7 Char"/>
    <w:basedOn w:val="DefaultParagraphFont"/>
    <w:link w:val="Heading7"/>
    <w:uiPriority w:val="99"/>
    <w:semiHidden/>
    <w:locked/>
    <w:rsid w:val="00814C57"/>
    <w:rPr>
      <w:rFonts w:ascii="Calibri" w:eastAsia="宋体" w:hAnsi="Calibri" w:cs="Times New Roman"/>
      <w:sz w:val="24"/>
      <w:szCs w:val="24"/>
      <w:lang w:val="en-GB"/>
    </w:rPr>
  </w:style>
  <w:style w:type="character" w:customStyle="1" w:styleId="Heading8Char">
    <w:name w:val="Heading 8 Char"/>
    <w:basedOn w:val="DefaultParagraphFont"/>
    <w:link w:val="Heading8"/>
    <w:uiPriority w:val="99"/>
    <w:semiHidden/>
    <w:locked/>
    <w:rsid w:val="00814C57"/>
    <w:rPr>
      <w:rFonts w:ascii="Calibri" w:eastAsia="宋体" w:hAnsi="Calibri" w:cs="Times New Roman"/>
      <w:i/>
      <w:iCs/>
      <w:sz w:val="24"/>
      <w:szCs w:val="24"/>
      <w:lang w:val="en-GB"/>
    </w:rPr>
  </w:style>
  <w:style w:type="character" w:customStyle="1" w:styleId="Heading9Char">
    <w:name w:val="Heading 9 Char"/>
    <w:basedOn w:val="DefaultParagraphFont"/>
    <w:link w:val="Heading9"/>
    <w:uiPriority w:val="99"/>
    <w:semiHidden/>
    <w:locked/>
    <w:rsid w:val="00814C57"/>
    <w:rPr>
      <w:rFonts w:ascii="Cambria" w:eastAsia="宋体" w:hAnsi="Cambria" w:cs="Times New Roman"/>
      <w:lang w:val="en-GB"/>
    </w:rPr>
  </w:style>
  <w:style w:type="paragraph" w:styleId="BalloonText">
    <w:name w:val="Balloon Text"/>
    <w:basedOn w:val="Normal"/>
    <w:link w:val="BalloonTextChar"/>
    <w:uiPriority w:val="99"/>
    <w:semiHidden/>
    <w:rsid w:val="00FD793D"/>
    <w:rPr>
      <w:rFonts w:cs="Times New Roman"/>
      <w:sz w:val="16"/>
      <w:szCs w:val="16"/>
    </w:rPr>
  </w:style>
  <w:style w:type="character" w:customStyle="1" w:styleId="BalloonTextChar">
    <w:name w:val="Balloon Text Char"/>
    <w:basedOn w:val="DefaultParagraphFont"/>
    <w:link w:val="BalloonText"/>
    <w:uiPriority w:val="99"/>
    <w:semiHidden/>
    <w:locked/>
    <w:rsid w:val="00814C57"/>
    <w:rPr>
      <w:rFonts w:cs="Angsana New"/>
      <w:sz w:val="2"/>
      <w:lang w:val="en-GB" w:bidi="th-TH"/>
    </w:rPr>
  </w:style>
  <w:style w:type="character" w:customStyle="1" w:styleId="CharChar2">
    <w:name w:val="Char Char2"/>
    <w:uiPriority w:val="99"/>
    <w:semiHidden/>
    <w:locked/>
    <w:rsid w:val="00FD793D"/>
    <w:rPr>
      <w:rFonts w:ascii="Times New Roman" w:hAnsi="Times New Roman"/>
      <w:sz w:val="18"/>
    </w:rPr>
  </w:style>
  <w:style w:type="paragraph" w:styleId="BodyText">
    <w:name w:val="Body Text"/>
    <w:basedOn w:val="Normal"/>
    <w:link w:val="BodyTextChar"/>
    <w:uiPriority w:val="99"/>
    <w:rsid w:val="00FD793D"/>
    <w:pPr>
      <w:spacing w:before="120" w:after="120"/>
      <w:ind w:firstLine="720"/>
    </w:pPr>
    <w:rPr>
      <w:iCs/>
    </w:rPr>
  </w:style>
  <w:style w:type="character" w:customStyle="1" w:styleId="BodyTextChar">
    <w:name w:val="Body Text Char"/>
    <w:basedOn w:val="DefaultParagraphFont"/>
    <w:link w:val="BodyText"/>
    <w:uiPriority w:val="99"/>
    <w:locked/>
    <w:rsid w:val="00FD793D"/>
    <w:rPr>
      <w:rFonts w:cs="Times New Roman"/>
      <w:sz w:val="24"/>
      <w:lang w:val="en-GB"/>
    </w:rPr>
  </w:style>
  <w:style w:type="paragraph" w:styleId="Footer">
    <w:name w:val="footer"/>
    <w:basedOn w:val="Normal"/>
    <w:link w:val="FooterChar"/>
    <w:uiPriority w:val="99"/>
    <w:rsid w:val="00FD793D"/>
    <w:pPr>
      <w:tabs>
        <w:tab w:val="center" w:pos="4320"/>
        <w:tab w:val="right" w:pos="8640"/>
      </w:tabs>
      <w:ind w:firstLine="720"/>
      <w:jc w:val="right"/>
    </w:pPr>
  </w:style>
  <w:style w:type="character" w:customStyle="1" w:styleId="FooterChar">
    <w:name w:val="Footer Char"/>
    <w:basedOn w:val="DefaultParagraphFont"/>
    <w:link w:val="Footer"/>
    <w:uiPriority w:val="99"/>
    <w:semiHidden/>
    <w:locked/>
    <w:rsid w:val="00814C57"/>
    <w:rPr>
      <w:rFonts w:cs="Angsana New"/>
      <w:sz w:val="24"/>
      <w:szCs w:val="24"/>
      <w:lang w:val="en-GB" w:bidi="th-TH"/>
    </w:rPr>
  </w:style>
  <w:style w:type="paragraph" w:customStyle="1" w:styleId="Para1">
    <w:name w:val="Para1"/>
    <w:basedOn w:val="Normal"/>
    <w:uiPriority w:val="99"/>
    <w:rsid w:val="00FD793D"/>
    <w:pPr>
      <w:numPr>
        <w:numId w:val="15"/>
      </w:numPr>
      <w:spacing w:after="120"/>
    </w:pPr>
    <w:rPr>
      <w:szCs w:val="18"/>
    </w:rPr>
  </w:style>
  <w:style w:type="paragraph" w:customStyle="1" w:styleId="Para20">
    <w:name w:val="Para2"/>
    <w:basedOn w:val="Para1"/>
    <w:uiPriority w:val="99"/>
    <w:rsid w:val="00FD793D"/>
    <w:pPr>
      <w:numPr>
        <w:numId w:val="0"/>
      </w:numPr>
      <w:autoSpaceDE w:val="0"/>
      <w:autoSpaceDN w:val="0"/>
    </w:pPr>
  </w:style>
  <w:style w:type="paragraph" w:customStyle="1" w:styleId="Para3">
    <w:name w:val="Para3"/>
    <w:basedOn w:val="Normal"/>
    <w:uiPriority w:val="99"/>
    <w:rsid w:val="00FD793D"/>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FD793D"/>
    <w:pPr>
      <w:keepLines/>
      <w:spacing w:after="60"/>
      <w:ind w:firstLine="720"/>
    </w:pPr>
    <w:rPr>
      <w:rFonts w:cs="Times New Roman"/>
      <w:sz w:val="24"/>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semiHidden/>
    <w:locked/>
    <w:rsid w:val="00814C57"/>
    <w:rPr>
      <w:rFonts w:cs="Angsana New"/>
      <w:sz w:val="20"/>
      <w:szCs w:val="20"/>
      <w:lang w:val="en-GB" w:bidi="th-TH"/>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locked/>
    <w:rsid w:val="00FD793D"/>
    <w:rPr>
      <w:rFonts w:cs="Times New Roman"/>
      <w:sz w:val="18"/>
      <w:u w:val="single"/>
      <w:vertAlign w:val="baseline"/>
    </w:rPr>
  </w:style>
  <w:style w:type="paragraph" w:customStyle="1" w:styleId="Cornernotation">
    <w:name w:val="Corner notation"/>
    <w:basedOn w:val="Normal"/>
    <w:uiPriority w:val="99"/>
    <w:rsid w:val="00FD793D"/>
    <w:pPr>
      <w:ind w:left="284" w:right="4398" w:hanging="284"/>
      <w:jc w:val="left"/>
    </w:pPr>
  </w:style>
  <w:style w:type="paragraph" w:customStyle="1" w:styleId="para2">
    <w:name w:val="para2"/>
    <w:basedOn w:val="Normal"/>
    <w:uiPriority w:val="99"/>
    <w:rsid w:val="00FD793D"/>
    <w:pPr>
      <w:numPr>
        <w:numId w:val="14"/>
      </w:numPr>
      <w:spacing w:before="120" w:after="120"/>
    </w:pPr>
    <w:rPr>
      <w:szCs w:val="20"/>
    </w:rPr>
  </w:style>
  <w:style w:type="paragraph" w:customStyle="1" w:styleId="Paranum">
    <w:name w:val="Paranum"/>
    <w:basedOn w:val="Para1"/>
    <w:uiPriority w:val="99"/>
    <w:rsid w:val="00FD793D"/>
    <w:pPr>
      <w:numPr>
        <w:numId w:val="17"/>
      </w:numPr>
      <w:spacing w:line="240" w:lineRule="exact"/>
    </w:pPr>
    <w:rPr>
      <w:szCs w:val="20"/>
      <w:lang w:val="en-US"/>
    </w:rPr>
  </w:style>
  <w:style w:type="paragraph" w:styleId="EndnoteText">
    <w:name w:val="endnote text"/>
    <w:basedOn w:val="Normal"/>
    <w:link w:val="EndnoteTextChar"/>
    <w:uiPriority w:val="99"/>
    <w:semiHidden/>
    <w:rsid w:val="00FD793D"/>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sid w:val="00814C57"/>
    <w:rPr>
      <w:rFonts w:cs="Angsana New"/>
      <w:sz w:val="20"/>
      <w:szCs w:val="20"/>
      <w:lang w:val="en-GB" w:bidi="th-TH"/>
    </w:rPr>
  </w:style>
  <w:style w:type="character" w:styleId="EndnoteReference">
    <w:name w:val="endnote reference"/>
    <w:basedOn w:val="DefaultParagraphFont"/>
    <w:uiPriority w:val="99"/>
    <w:semiHidden/>
    <w:locked/>
    <w:rsid w:val="00FD793D"/>
    <w:rPr>
      <w:rFonts w:cs="Times New Roman"/>
      <w:vertAlign w:val="superscript"/>
    </w:rPr>
  </w:style>
  <w:style w:type="character" w:styleId="PageNumber">
    <w:name w:val="page number"/>
    <w:basedOn w:val="DefaultParagraphFont"/>
    <w:uiPriority w:val="99"/>
    <w:rsid w:val="00FD793D"/>
    <w:rPr>
      <w:rFonts w:ascii="Times New Roman" w:hAnsi="Times New Roman" w:cs="Times New Roman"/>
      <w:sz w:val="22"/>
    </w:rPr>
  </w:style>
  <w:style w:type="paragraph" w:customStyle="1" w:styleId="para4">
    <w:name w:val="para4"/>
    <w:basedOn w:val="Normal"/>
    <w:uiPriority w:val="99"/>
    <w:rsid w:val="00FD793D"/>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uiPriority w:val="99"/>
    <w:rsid w:val="00FD793D"/>
    <w:pPr>
      <w:ind w:left="1843" w:right="996" w:hanging="567"/>
      <w:jc w:val="left"/>
    </w:pPr>
  </w:style>
  <w:style w:type="paragraph" w:customStyle="1" w:styleId="Heading2multiline">
    <w:name w:val="Heading 2 (multiline)"/>
    <w:basedOn w:val="Heading1"/>
    <w:next w:val="Normal"/>
    <w:uiPriority w:val="99"/>
    <w:rsid w:val="00FD793D"/>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FD793D"/>
    <w:pPr>
      <w:ind w:left="1418" w:hanging="425"/>
      <w:jc w:val="left"/>
    </w:pPr>
  </w:style>
  <w:style w:type="paragraph" w:customStyle="1" w:styleId="Heading2longmultiline">
    <w:name w:val="Heading 2 (long multiline)"/>
    <w:basedOn w:val="Heading2multiline"/>
    <w:uiPriority w:val="99"/>
    <w:rsid w:val="00FD793D"/>
    <w:pPr>
      <w:ind w:left="2127" w:hanging="1276"/>
    </w:pPr>
  </w:style>
  <w:style w:type="paragraph" w:customStyle="1" w:styleId="Heading1longmultiline">
    <w:name w:val="Heading 1 (long multiline)"/>
    <w:basedOn w:val="Heading1"/>
    <w:uiPriority w:val="99"/>
    <w:rsid w:val="00FD793D"/>
    <w:pPr>
      <w:ind w:left="1843" w:hanging="1134"/>
      <w:jc w:val="left"/>
    </w:pPr>
  </w:style>
  <w:style w:type="paragraph" w:styleId="BodyTextIndent">
    <w:name w:val="Body Text Indent"/>
    <w:basedOn w:val="Normal"/>
    <w:link w:val="BodyTextIndentChar"/>
    <w:uiPriority w:val="99"/>
    <w:rsid w:val="00FD793D"/>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sid w:val="00814C57"/>
    <w:rPr>
      <w:rFonts w:cs="Angsana New"/>
      <w:sz w:val="24"/>
      <w:szCs w:val="24"/>
      <w:lang w:val="en-GB" w:bidi="th-TH"/>
    </w:rPr>
  </w:style>
  <w:style w:type="paragraph" w:customStyle="1" w:styleId="Heading-plainbold">
    <w:name w:val="Heading-plain bold"/>
    <w:basedOn w:val="BodyText"/>
    <w:uiPriority w:val="99"/>
    <w:rsid w:val="00FD793D"/>
    <w:pPr>
      <w:ind w:firstLine="0"/>
      <w:jc w:val="center"/>
    </w:pPr>
    <w:rPr>
      <w:b/>
      <w:bCs/>
      <w:i/>
      <w:iCs w:val="0"/>
    </w:rPr>
  </w:style>
  <w:style w:type="paragraph" w:customStyle="1" w:styleId="Heading-plainitalic">
    <w:name w:val="Heading-plain italic"/>
    <w:basedOn w:val="Heading-plainbold"/>
    <w:uiPriority w:val="99"/>
    <w:rsid w:val="00FD793D"/>
    <w:rPr>
      <w:b w:val="0"/>
      <w:bCs w:val="0"/>
    </w:rPr>
  </w:style>
  <w:style w:type="paragraph" w:styleId="TOC1">
    <w:name w:val="toc 1"/>
    <w:basedOn w:val="Normal"/>
    <w:next w:val="Normal"/>
    <w:autoRedefine/>
    <w:uiPriority w:val="99"/>
    <w:semiHidden/>
    <w:rsid w:val="00FD793D"/>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99"/>
    <w:semiHidden/>
    <w:rsid w:val="00FD793D"/>
    <w:pPr>
      <w:tabs>
        <w:tab w:val="left" w:pos="2700"/>
        <w:tab w:val="right" w:leader="dot" w:pos="9360"/>
      </w:tabs>
      <w:ind w:left="2160" w:right="720" w:hanging="1260"/>
    </w:pPr>
    <w:rPr>
      <w:noProof/>
      <w:szCs w:val="22"/>
      <w:lang w:val="en-US"/>
    </w:rPr>
  </w:style>
  <w:style w:type="paragraph" w:styleId="TOC3">
    <w:name w:val="toc 3"/>
    <w:basedOn w:val="Normal"/>
    <w:next w:val="Normal"/>
    <w:autoRedefine/>
    <w:uiPriority w:val="99"/>
    <w:semiHidden/>
    <w:rsid w:val="00FD793D"/>
    <w:pPr>
      <w:ind w:left="2160" w:hanging="720"/>
    </w:pPr>
  </w:style>
  <w:style w:type="paragraph" w:styleId="Header">
    <w:name w:val="header"/>
    <w:basedOn w:val="Normal"/>
    <w:link w:val="HeaderChar"/>
    <w:uiPriority w:val="99"/>
    <w:rsid w:val="00FD793D"/>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660A89"/>
    <w:rPr>
      <w:rFonts w:cs="Times New Roman"/>
      <w:sz w:val="24"/>
      <w:lang w:val="en-GB"/>
    </w:rPr>
  </w:style>
  <w:style w:type="paragraph" w:customStyle="1" w:styleId="HEADINGNOTFORTOC">
    <w:name w:val="HEADING (NOT FOR TOC)"/>
    <w:basedOn w:val="Heading1"/>
    <w:next w:val="Heading2"/>
    <w:uiPriority w:val="99"/>
    <w:rsid w:val="00FD793D"/>
  </w:style>
  <w:style w:type="character" w:customStyle="1" w:styleId="Document5">
    <w:name w:val="Document 5"/>
    <w:uiPriority w:val="99"/>
    <w:rsid w:val="00FD793D"/>
  </w:style>
  <w:style w:type="paragraph" w:customStyle="1" w:styleId="Paragraph">
    <w:name w:val="Paragraph"/>
    <w:basedOn w:val="Normal"/>
    <w:uiPriority w:val="99"/>
    <w:rsid w:val="00FD793D"/>
    <w:pPr>
      <w:spacing w:before="120" w:after="120"/>
    </w:pPr>
  </w:style>
  <w:style w:type="character" w:styleId="Hyperlink">
    <w:name w:val="Hyperlink"/>
    <w:basedOn w:val="DefaultParagraphFont"/>
    <w:uiPriority w:val="99"/>
    <w:rsid w:val="00FD793D"/>
    <w:rPr>
      <w:rFonts w:cs="Times New Roman"/>
      <w:color w:val="0000FF"/>
      <w:u w:val="single"/>
    </w:rPr>
  </w:style>
  <w:style w:type="paragraph" w:styleId="BodyTextIndent2">
    <w:name w:val="Body Text Indent 2"/>
    <w:basedOn w:val="Normal"/>
    <w:link w:val="BodyTextIndent2Char"/>
    <w:uiPriority w:val="99"/>
    <w:rsid w:val="00FD793D"/>
    <w:pPr>
      <w:ind w:firstLine="720"/>
    </w:pPr>
  </w:style>
  <w:style w:type="character" w:customStyle="1" w:styleId="BodyTextIndent2Char">
    <w:name w:val="Body Text Indent 2 Char"/>
    <w:basedOn w:val="DefaultParagraphFont"/>
    <w:link w:val="BodyTextIndent2"/>
    <w:uiPriority w:val="99"/>
    <w:semiHidden/>
    <w:locked/>
    <w:rsid w:val="00814C57"/>
    <w:rPr>
      <w:rFonts w:cs="Angsana New"/>
      <w:sz w:val="24"/>
      <w:szCs w:val="24"/>
      <w:lang w:val="en-GB" w:bidi="th-TH"/>
    </w:rPr>
  </w:style>
  <w:style w:type="paragraph" w:customStyle="1" w:styleId="bodytextnoindent">
    <w:name w:val="body text (no indent)"/>
    <w:basedOn w:val="Normal"/>
    <w:uiPriority w:val="99"/>
    <w:rsid w:val="00FD793D"/>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sid w:val="00FD793D"/>
    <w:rPr>
      <w:i/>
      <w:iCs/>
    </w:rPr>
  </w:style>
  <w:style w:type="character" w:customStyle="1" w:styleId="BodyText2Char">
    <w:name w:val="Body Text 2 Char"/>
    <w:basedOn w:val="DefaultParagraphFont"/>
    <w:link w:val="BodyText2"/>
    <w:uiPriority w:val="99"/>
    <w:semiHidden/>
    <w:locked/>
    <w:rsid w:val="00814C57"/>
    <w:rPr>
      <w:rFonts w:cs="Angsana New"/>
      <w:sz w:val="24"/>
      <w:szCs w:val="24"/>
      <w:lang w:val="en-GB" w:bidi="th-TH"/>
    </w:rPr>
  </w:style>
  <w:style w:type="paragraph" w:styleId="BodyText3">
    <w:name w:val="Body Text 3"/>
    <w:basedOn w:val="Normal"/>
    <w:link w:val="BodyText3Char"/>
    <w:uiPriority w:val="99"/>
    <w:rsid w:val="00FD793D"/>
    <w:pPr>
      <w:jc w:val="center"/>
    </w:pPr>
    <w:rPr>
      <w:sz w:val="28"/>
    </w:rPr>
  </w:style>
  <w:style w:type="character" w:customStyle="1" w:styleId="BodyText3Char">
    <w:name w:val="Body Text 3 Char"/>
    <w:basedOn w:val="DefaultParagraphFont"/>
    <w:link w:val="BodyText3"/>
    <w:uiPriority w:val="99"/>
    <w:semiHidden/>
    <w:locked/>
    <w:rsid w:val="00814C57"/>
    <w:rPr>
      <w:rFonts w:cs="Angsana New"/>
      <w:sz w:val="16"/>
      <w:szCs w:val="16"/>
      <w:lang w:val="en-GB" w:bidi="th-TH"/>
    </w:rPr>
  </w:style>
  <w:style w:type="paragraph" w:customStyle="1" w:styleId="Bodytextitalic">
    <w:name w:val="Body text italic"/>
    <w:basedOn w:val="BodyText"/>
    <w:uiPriority w:val="99"/>
    <w:rsid w:val="00FD793D"/>
    <w:rPr>
      <w:i/>
      <w:iCs w:val="0"/>
    </w:rPr>
  </w:style>
  <w:style w:type="paragraph" w:customStyle="1" w:styleId="boxbody">
    <w:name w:val="boxbody"/>
    <w:basedOn w:val="Normal"/>
    <w:uiPriority w:val="99"/>
    <w:rsid w:val="00FD793D"/>
    <w:pPr>
      <w:spacing w:before="100" w:beforeAutospacing="1" w:after="100" w:afterAutospacing="1"/>
      <w:ind w:left="612" w:right="612"/>
    </w:pPr>
    <w:rPr>
      <w:rFonts w:cs="Times New Roman"/>
      <w:sz w:val="18"/>
      <w:szCs w:val="18"/>
    </w:rPr>
  </w:style>
  <w:style w:type="character" w:styleId="FollowedHyperlink">
    <w:name w:val="FollowedHyperlink"/>
    <w:basedOn w:val="DefaultParagraphFont"/>
    <w:uiPriority w:val="99"/>
    <w:rsid w:val="00FD793D"/>
    <w:rPr>
      <w:rFonts w:cs="Times New Roman"/>
      <w:color w:val="800080"/>
      <w:u w:val="single"/>
    </w:rPr>
  </w:style>
  <w:style w:type="paragraph" w:customStyle="1" w:styleId="HEADING">
    <w:name w:val="HEADING"/>
    <w:basedOn w:val="Normal"/>
    <w:uiPriority w:val="99"/>
    <w:rsid w:val="00FD793D"/>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uiPriority w:val="99"/>
    <w:rsid w:val="00FD793D"/>
    <w:pPr>
      <w:tabs>
        <w:tab w:val="clear" w:pos="720"/>
        <w:tab w:val="left" w:pos="900"/>
      </w:tabs>
    </w:pPr>
    <w:rPr>
      <w:rFonts w:cs="Times New Roman"/>
      <w:b w:val="0"/>
      <w:bCs w:val="0"/>
      <w:szCs w:val="20"/>
    </w:rPr>
  </w:style>
  <w:style w:type="paragraph" w:customStyle="1" w:styleId="Heading2noletter">
    <w:name w:val="Heading 2 (no letter)"/>
    <w:basedOn w:val="Heading2"/>
    <w:uiPriority w:val="99"/>
    <w:rsid w:val="00FD793D"/>
    <w:pPr>
      <w:tabs>
        <w:tab w:val="clear" w:pos="720"/>
      </w:tabs>
    </w:pPr>
    <w:rPr>
      <w:rFonts w:cs="Times New Roman"/>
    </w:rPr>
  </w:style>
  <w:style w:type="character" w:customStyle="1" w:styleId="Heading2CharChar">
    <w:name w:val="Heading 2 Char Char"/>
    <w:uiPriority w:val="99"/>
    <w:rsid w:val="00FD793D"/>
    <w:rPr>
      <w:rFonts w:ascii="Arial" w:hAnsi="Arial"/>
      <w:b/>
      <w:i/>
      <w:sz w:val="28"/>
      <w:lang w:val="en-US"/>
    </w:rPr>
  </w:style>
  <w:style w:type="paragraph" w:customStyle="1" w:styleId="Heading-plain0">
    <w:name w:val="Heading-plain"/>
    <w:basedOn w:val="Normal"/>
    <w:uiPriority w:val="99"/>
    <w:rsid w:val="00FD793D"/>
    <w:pPr>
      <w:spacing w:before="120" w:after="120"/>
      <w:jc w:val="center"/>
      <w:outlineLvl w:val="0"/>
    </w:pPr>
    <w:rPr>
      <w:i/>
      <w:szCs w:val="20"/>
    </w:rPr>
  </w:style>
  <w:style w:type="paragraph" w:styleId="NormalWeb">
    <w:name w:val="Normal (Web)"/>
    <w:basedOn w:val="Normal"/>
    <w:uiPriority w:val="99"/>
    <w:rsid w:val="00FD793D"/>
    <w:pPr>
      <w:spacing w:before="100" w:beforeAutospacing="1" w:after="100" w:afterAutospacing="1"/>
      <w:jc w:val="left"/>
    </w:pPr>
    <w:rPr>
      <w:color w:val="000000"/>
      <w:sz w:val="18"/>
      <w:szCs w:val="18"/>
      <w:lang w:val="en-US"/>
    </w:rPr>
  </w:style>
  <w:style w:type="paragraph" w:customStyle="1" w:styleId="Para10">
    <w:name w:val="Para 1"/>
    <w:basedOn w:val="BodyText"/>
    <w:uiPriority w:val="99"/>
    <w:rsid w:val="00FD793D"/>
    <w:pPr>
      <w:ind w:firstLine="0"/>
    </w:pPr>
    <w:rPr>
      <w:bCs/>
      <w:iCs w:val="0"/>
      <w:szCs w:val="22"/>
    </w:rPr>
  </w:style>
  <w:style w:type="character" w:customStyle="1" w:styleId="Para1Char">
    <w:name w:val="Para 1 Char"/>
    <w:uiPriority w:val="99"/>
    <w:rsid w:val="00FD793D"/>
    <w:rPr>
      <w:rFonts w:eastAsia="Times New Roman"/>
      <w:sz w:val="22"/>
      <w:lang w:val="en-GB"/>
    </w:rPr>
  </w:style>
  <w:style w:type="paragraph" w:customStyle="1" w:styleId="Para2rev">
    <w:name w:val="Para 2 (rev)"/>
    <w:basedOn w:val="Normal"/>
    <w:uiPriority w:val="99"/>
    <w:rsid w:val="00FD793D"/>
    <w:pPr>
      <w:tabs>
        <w:tab w:val="num" w:pos="720"/>
      </w:tabs>
      <w:spacing w:after="120"/>
      <w:ind w:left="720" w:hanging="360"/>
    </w:pPr>
  </w:style>
  <w:style w:type="paragraph" w:customStyle="1" w:styleId="Paraofficial">
    <w:name w:val="Para official"/>
    <w:basedOn w:val="Normal"/>
    <w:uiPriority w:val="99"/>
    <w:rsid w:val="00FD793D"/>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uiPriority w:val="99"/>
    <w:rsid w:val="00FD793D"/>
    <w:pPr>
      <w:tabs>
        <w:tab w:val="num" w:pos="720"/>
      </w:tabs>
      <w:spacing w:before="120" w:after="120"/>
      <w:ind w:left="360"/>
    </w:pPr>
    <w:rPr>
      <w:szCs w:val="18"/>
    </w:rPr>
  </w:style>
  <w:style w:type="paragraph" w:customStyle="1" w:styleId="Para1-Annex">
    <w:name w:val="Para1-Annex"/>
    <w:basedOn w:val="Normal"/>
    <w:uiPriority w:val="99"/>
    <w:rsid w:val="00FD793D"/>
    <w:pPr>
      <w:numPr>
        <w:numId w:val="13"/>
      </w:numPr>
      <w:spacing w:after="120"/>
    </w:pPr>
    <w:rPr>
      <w:rFonts w:cs="Times New Roman"/>
      <w:szCs w:val="22"/>
      <w:lang w:val="en-US"/>
    </w:rPr>
  </w:style>
  <w:style w:type="paragraph" w:customStyle="1" w:styleId="Para40">
    <w:name w:val="Para4"/>
    <w:basedOn w:val="Para3"/>
    <w:uiPriority w:val="99"/>
    <w:rsid w:val="00FD793D"/>
    <w:pPr>
      <w:numPr>
        <w:ilvl w:val="0"/>
        <w:numId w:val="0"/>
      </w:numPr>
      <w:tabs>
        <w:tab w:val="clear" w:pos="1980"/>
        <w:tab w:val="left" w:pos="2552"/>
        <w:tab w:val="num" w:pos="3540"/>
      </w:tabs>
      <w:ind w:left="2552" w:hanging="567"/>
    </w:pPr>
    <w:rPr>
      <w:lang w:val="en-US"/>
    </w:rPr>
  </w:style>
  <w:style w:type="character" w:styleId="Strong">
    <w:name w:val="Strong"/>
    <w:basedOn w:val="DefaultParagraphFont"/>
    <w:uiPriority w:val="99"/>
    <w:qFormat/>
    <w:rsid w:val="00FD793D"/>
    <w:rPr>
      <w:rFonts w:cs="Times New Roman"/>
      <w:b/>
    </w:rPr>
  </w:style>
  <w:style w:type="paragraph" w:customStyle="1" w:styleId="StyleBodyTextTimesNewRoman11ptCharChar">
    <w:name w:val="Style Body Text + Times New Roman 11 pt Char Char"/>
    <w:basedOn w:val="BodyText"/>
    <w:uiPriority w:val="99"/>
    <w:rsid w:val="00FD793D"/>
    <w:rPr>
      <w:iCs w:val="0"/>
      <w:color w:val="000000"/>
      <w:szCs w:val="22"/>
      <w:lang w:val="en-US"/>
    </w:rPr>
  </w:style>
  <w:style w:type="character" w:customStyle="1" w:styleId="StyleBodyTextTimesNewRoman11ptCharCharChar">
    <w:name w:val="Style Body Text + Times New Roman 11 pt Char Char Char"/>
    <w:uiPriority w:val="99"/>
    <w:rsid w:val="00FD793D"/>
    <w:rPr>
      <w:snapToGrid w:val="0"/>
      <w:color w:val="000000"/>
      <w:sz w:val="22"/>
      <w:lang w:val="en-US"/>
    </w:rPr>
  </w:style>
  <w:style w:type="paragraph" w:customStyle="1" w:styleId="StylePara1Firstline127cm">
    <w:name w:val="Style Para1 + First line:  1.27 cm"/>
    <w:basedOn w:val="Para1"/>
    <w:uiPriority w:val="99"/>
    <w:rsid w:val="00FD793D"/>
    <w:pPr>
      <w:numPr>
        <w:numId w:val="0"/>
      </w:numPr>
      <w:tabs>
        <w:tab w:val="num" w:pos="360"/>
      </w:tabs>
    </w:pPr>
    <w:rPr>
      <w:szCs w:val="20"/>
    </w:rPr>
  </w:style>
  <w:style w:type="paragraph" w:styleId="Title">
    <w:name w:val="Title"/>
    <w:basedOn w:val="Normal"/>
    <w:link w:val="TitleChar"/>
    <w:uiPriority w:val="99"/>
    <w:qFormat/>
    <w:rsid w:val="00FD793D"/>
    <w:pPr>
      <w:jc w:val="center"/>
    </w:pPr>
    <w:rPr>
      <w:i/>
      <w:iCs/>
    </w:rPr>
  </w:style>
  <w:style w:type="character" w:customStyle="1" w:styleId="TitleChar">
    <w:name w:val="Title Char"/>
    <w:basedOn w:val="DefaultParagraphFont"/>
    <w:link w:val="Title"/>
    <w:uiPriority w:val="99"/>
    <w:locked/>
    <w:rsid w:val="00814C57"/>
    <w:rPr>
      <w:rFonts w:ascii="Cambria" w:eastAsia="宋体" w:hAnsi="Cambria" w:cs="Times New Roman"/>
      <w:b/>
      <w:bCs/>
      <w:kern w:val="28"/>
      <w:sz w:val="32"/>
      <w:szCs w:val="32"/>
      <w:lang w:val="en-GB"/>
    </w:rPr>
  </w:style>
  <w:style w:type="paragraph" w:styleId="TOC5">
    <w:name w:val="toc 5"/>
    <w:basedOn w:val="Normal"/>
    <w:next w:val="Normal"/>
    <w:autoRedefine/>
    <w:uiPriority w:val="99"/>
    <w:semiHidden/>
    <w:rsid w:val="00FD793D"/>
    <w:pPr>
      <w:ind w:left="880"/>
    </w:pPr>
  </w:style>
  <w:style w:type="character" w:styleId="CommentReference">
    <w:name w:val="annotation reference"/>
    <w:basedOn w:val="DefaultParagraphFont"/>
    <w:uiPriority w:val="99"/>
    <w:rsid w:val="00FD793D"/>
    <w:rPr>
      <w:rFonts w:cs="Times New Roman"/>
      <w:sz w:val="16"/>
    </w:rPr>
  </w:style>
  <w:style w:type="paragraph" w:styleId="CommentText">
    <w:name w:val="annotation text"/>
    <w:basedOn w:val="Normal"/>
    <w:link w:val="CommentTextChar"/>
    <w:uiPriority w:val="99"/>
    <w:rsid w:val="00FD793D"/>
    <w:rPr>
      <w:rFonts w:cs="Times New Roman"/>
      <w:sz w:val="20"/>
      <w:szCs w:val="20"/>
    </w:rPr>
  </w:style>
  <w:style w:type="character" w:customStyle="1" w:styleId="CommentTextChar">
    <w:name w:val="Comment Text Char"/>
    <w:basedOn w:val="DefaultParagraphFont"/>
    <w:link w:val="CommentText"/>
    <w:uiPriority w:val="99"/>
    <w:semiHidden/>
    <w:locked/>
    <w:rsid w:val="00814C57"/>
    <w:rPr>
      <w:rFonts w:cs="Angsana New"/>
      <w:sz w:val="20"/>
      <w:szCs w:val="20"/>
      <w:lang w:val="en-GB" w:bidi="th-TH"/>
    </w:rPr>
  </w:style>
  <w:style w:type="character" w:customStyle="1" w:styleId="CharChar1">
    <w:name w:val="Char Char1"/>
    <w:uiPriority w:val="99"/>
    <w:locked/>
    <w:rsid w:val="00FD793D"/>
    <w:rPr>
      <w:lang w:val="en-GB"/>
    </w:rPr>
  </w:style>
  <w:style w:type="paragraph" w:styleId="ListParagraph">
    <w:name w:val="List Paragraph"/>
    <w:basedOn w:val="Normal"/>
    <w:uiPriority w:val="99"/>
    <w:qFormat/>
    <w:rsid w:val="00FD793D"/>
    <w:pPr>
      <w:ind w:left="720"/>
      <w:contextualSpacing/>
    </w:pPr>
  </w:style>
  <w:style w:type="paragraph" w:styleId="CommentSubject">
    <w:name w:val="annotation subject"/>
    <w:basedOn w:val="CommentText"/>
    <w:next w:val="CommentText"/>
    <w:link w:val="CommentSubjectChar"/>
    <w:uiPriority w:val="99"/>
    <w:rsid w:val="00FD793D"/>
    <w:rPr>
      <w:rFonts w:cs="Angsana New"/>
      <w:b/>
      <w:bCs/>
    </w:rPr>
  </w:style>
  <w:style w:type="character" w:customStyle="1" w:styleId="CommentSubjectChar">
    <w:name w:val="Comment Subject Char"/>
    <w:basedOn w:val="CommentTextChar"/>
    <w:link w:val="CommentSubject"/>
    <w:uiPriority w:val="99"/>
    <w:semiHidden/>
    <w:locked/>
    <w:rsid w:val="00814C57"/>
    <w:rPr>
      <w:b/>
      <w:bCs/>
    </w:rPr>
  </w:style>
  <w:style w:type="character" w:customStyle="1" w:styleId="CharChar">
    <w:name w:val="Char Char"/>
    <w:uiPriority w:val="99"/>
    <w:locked/>
    <w:rsid w:val="00FD793D"/>
    <w:rPr>
      <w:b/>
      <w:lang w:val="en-GB"/>
    </w:rPr>
  </w:style>
  <w:style w:type="character" w:customStyle="1" w:styleId="tw4winMark">
    <w:name w:val="tw4winMark"/>
    <w:uiPriority w:val="99"/>
    <w:rsid w:val="00FD793D"/>
    <w:rPr>
      <w:rFonts w:ascii="Courier New" w:hAnsi="Courier New"/>
      <w:vanish/>
      <w:color w:val="800080"/>
      <w:sz w:val="24"/>
      <w:vertAlign w:val="subscript"/>
    </w:rPr>
  </w:style>
  <w:style w:type="character" w:customStyle="1" w:styleId="tw4winError">
    <w:name w:val="tw4winError"/>
    <w:uiPriority w:val="99"/>
    <w:rsid w:val="00FD793D"/>
    <w:rPr>
      <w:rFonts w:ascii="Courier New" w:hAnsi="Courier New"/>
      <w:color w:val="00FF00"/>
      <w:sz w:val="40"/>
    </w:rPr>
  </w:style>
  <w:style w:type="character" w:customStyle="1" w:styleId="tw4winTerm">
    <w:name w:val="tw4winTerm"/>
    <w:uiPriority w:val="99"/>
    <w:rsid w:val="00FD793D"/>
    <w:rPr>
      <w:color w:val="0000FF"/>
    </w:rPr>
  </w:style>
  <w:style w:type="character" w:customStyle="1" w:styleId="tw4winPopup">
    <w:name w:val="tw4winPopup"/>
    <w:uiPriority w:val="99"/>
    <w:rsid w:val="00FD793D"/>
    <w:rPr>
      <w:rFonts w:ascii="Courier New" w:hAnsi="Courier New"/>
      <w:noProof/>
      <w:color w:val="008000"/>
    </w:rPr>
  </w:style>
  <w:style w:type="character" w:customStyle="1" w:styleId="tw4winJump">
    <w:name w:val="tw4winJump"/>
    <w:uiPriority w:val="99"/>
    <w:rsid w:val="00FD793D"/>
    <w:rPr>
      <w:rFonts w:ascii="Courier New" w:hAnsi="Courier New"/>
      <w:noProof/>
      <w:color w:val="008080"/>
    </w:rPr>
  </w:style>
  <w:style w:type="character" w:customStyle="1" w:styleId="tw4winExternal">
    <w:name w:val="tw4winExternal"/>
    <w:uiPriority w:val="99"/>
    <w:rsid w:val="00FD793D"/>
    <w:rPr>
      <w:rFonts w:ascii="Courier New" w:hAnsi="Courier New"/>
      <w:noProof/>
      <w:color w:val="808080"/>
    </w:rPr>
  </w:style>
  <w:style w:type="character" w:customStyle="1" w:styleId="tw4winInternal">
    <w:name w:val="tw4winInternal"/>
    <w:uiPriority w:val="99"/>
    <w:rsid w:val="00FD793D"/>
    <w:rPr>
      <w:rFonts w:ascii="Courier New" w:hAnsi="Courier New"/>
      <w:noProof/>
      <w:color w:val="FF0000"/>
    </w:rPr>
  </w:style>
  <w:style w:type="character" w:customStyle="1" w:styleId="DONOTTRANSLATE">
    <w:name w:val="DO_NOT_TRANSLATE"/>
    <w:uiPriority w:val="99"/>
    <w:rsid w:val="00FD793D"/>
    <w:rPr>
      <w:rFonts w:ascii="Courier New" w:hAnsi="Courier New"/>
      <w:noProof/>
      <w:color w:val="800000"/>
    </w:rPr>
  </w:style>
  <w:style w:type="paragraph" w:customStyle="1" w:styleId="Paraa">
    <w:name w:val="Para (a)"/>
    <w:basedOn w:val="Normal"/>
    <w:uiPriority w:val="99"/>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uiPriority w:val="99"/>
    <w:rsid w:val="005E4552"/>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5E4552"/>
    <w:rPr>
      <w:sz w:val="24"/>
      <w:lang w:val="en-GB"/>
    </w:rPr>
  </w:style>
  <w:style w:type="character" w:customStyle="1" w:styleId="shorttext0">
    <w:name w:val="shorttext"/>
    <w:basedOn w:val="DefaultParagraphFont"/>
    <w:uiPriority w:val="99"/>
    <w:rsid w:val="009B7651"/>
    <w:rPr>
      <w:rFonts w:cs="Times New Roman"/>
    </w:rPr>
  </w:style>
  <w:style w:type="character" w:customStyle="1" w:styleId="shorttext1">
    <w:name w:val="short_text1"/>
    <w:uiPriority w:val="99"/>
    <w:rsid w:val="009B7651"/>
    <w:rPr>
      <w:sz w:val="23"/>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757AA9"/>
    <w:pPr>
      <w:spacing w:after="160" w:line="240" w:lineRule="exact"/>
      <w:jc w:val="left"/>
    </w:pPr>
    <w:rPr>
      <w:rFonts w:cs="Times New Roman"/>
      <w:sz w:val="18"/>
      <w:szCs w:val="20"/>
      <w:u w:val="single"/>
      <w:lang w:val="en-US"/>
    </w:rPr>
  </w:style>
</w:styles>
</file>

<file path=word/webSettings.xml><?xml version="1.0" encoding="utf-8"?>
<w:webSettings xmlns:r="http://schemas.openxmlformats.org/officeDocument/2006/relationships" xmlns:w="http://schemas.openxmlformats.org/wordprocessingml/2006/main">
  <w:divs>
    <w:div w:id="2137485809">
      <w:marLeft w:val="0"/>
      <w:marRight w:val="0"/>
      <w:marTop w:val="0"/>
      <w:marBottom w:val="0"/>
      <w:divBdr>
        <w:top w:val="none" w:sz="0" w:space="0" w:color="auto"/>
        <w:left w:val="none" w:sz="0" w:space="0" w:color="auto"/>
        <w:bottom w:val="none" w:sz="0" w:space="0" w:color="auto"/>
        <w:right w:val="none" w:sz="0" w:space="0" w:color="auto"/>
      </w:divBdr>
      <w:divsChild>
        <w:div w:id="2137485814">
          <w:marLeft w:val="0"/>
          <w:marRight w:val="0"/>
          <w:marTop w:val="0"/>
          <w:marBottom w:val="0"/>
          <w:divBdr>
            <w:top w:val="none" w:sz="0" w:space="0" w:color="auto"/>
            <w:left w:val="none" w:sz="0" w:space="0" w:color="auto"/>
            <w:bottom w:val="none" w:sz="0" w:space="0" w:color="auto"/>
            <w:right w:val="none" w:sz="0" w:space="0" w:color="auto"/>
          </w:divBdr>
          <w:divsChild>
            <w:div w:id="2137485803">
              <w:marLeft w:val="0"/>
              <w:marRight w:val="0"/>
              <w:marTop w:val="0"/>
              <w:marBottom w:val="0"/>
              <w:divBdr>
                <w:top w:val="none" w:sz="0" w:space="0" w:color="auto"/>
                <w:left w:val="none" w:sz="0" w:space="0" w:color="auto"/>
                <w:bottom w:val="none" w:sz="0" w:space="0" w:color="auto"/>
                <w:right w:val="none" w:sz="0" w:space="0" w:color="auto"/>
              </w:divBdr>
              <w:divsChild>
                <w:div w:id="2137485800">
                  <w:marLeft w:val="0"/>
                  <w:marRight w:val="0"/>
                  <w:marTop w:val="0"/>
                  <w:marBottom w:val="0"/>
                  <w:divBdr>
                    <w:top w:val="none" w:sz="0" w:space="0" w:color="auto"/>
                    <w:left w:val="none" w:sz="0" w:space="0" w:color="auto"/>
                    <w:bottom w:val="none" w:sz="0" w:space="0" w:color="auto"/>
                    <w:right w:val="none" w:sz="0" w:space="0" w:color="auto"/>
                  </w:divBdr>
                  <w:divsChild>
                    <w:div w:id="2137485799">
                      <w:marLeft w:val="0"/>
                      <w:marRight w:val="0"/>
                      <w:marTop w:val="0"/>
                      <w:marBottom w:val="0"/>
                      <w:divBdr>
                        <w:top w:val="none" w:sz="0" w:space="0" w:color="auto"/>
                        <w:left w:val="none" w:sz="0" w:space="0" w:color="auto"/>
                        <w:bottom w:val="none" w:sz="0" w:space="0" w:color="auto"/>
                        <w:right w:val="none" w:sz="0" w:space="0" w:color="auto"/>
                      </w:divBdr>
                      <w:divsChild>
                        <w:div w:id="2137485820">
                          <w:marLeft w:val="0"/>
                          <w:marRight w:val="0"/>
                          <w:marTop w:val="0"/>
                          <w:marBottom w:val="0"/>
                          <w:divBdr>
                            <w:top w:val="none" w:sz="0" w:space="0" w:color="auto"/>
                            <w:left w:val="none" w:sz="0" w:space="0" w:color="auto"/>
                            <w:bottom w:val="none" w:sz="0" w:space="0" w:color="auto"/>
                            <w:right w:val="none" w:sz="0" w:space="0" w:color="auto"/>
                          </w:divBdr>
                          <w:divsChild>
                            <w:div w:id="2137485802">
                              <w:marLeft w:val="0"/>
                              <w:marRight w:val="0"/>
                              <w:marTop w:val="0"/>
                              <w:marBottom w:val="0"/>
                              <w:divBdr>
                                <w:top w:val="none" w:sz="0" w:space="0" w:color="auto"/>
                                <w:left w:val="none" w:sz="0" w:space="0" w:color="auto"/>
                                <w:bottom w:val="none" w:sz="0" w:space="0" w:color="auto"/>
                                <w:right w:val="none" w:sz="0" w:space="0" w:color="auto"/>
                              </w:divBdr>
                              <w:divsChild>
                                <w:div w:id="2137485808">
                                  <w:marLeft w:val="0"/>
                                  <w:marRight w:val="0"/>
                                  <w:marTop w:val="0"/>
                                  <w:marBottom w:val="0"/>
                                  <w:divBdr>
                                    <w:top w:val="none" w:sz="0" w:space="0" w:color="auto"/>
                                    <w:left w:val="none" w:sz="0" w:space="0" w:color="auto"/>
                                    <w:bottom w:val="none" w:sz="0" w:space="0" w:color="auto"/>
                                    <w:right w:val="none" w:sz="0" w:space="0" w:color="auto"/>
                                  </w:divBdr>
                                  <w:divsChild>
                                    <w:div w:id="2137485818">
                                      <w:marLeft w:val="0"/>
                                      <w:marRight w:val="0"/>
                                      <w:marTop w:val="0"/>
                                      <w:marBottom w:val="0"/>
                                      <w:divBdr>
                                        <w:top w:val="none" w:sz="0" w:space="0" w:color="auto"/>
                                        <w:left w:val="none" w:sz="0" w:space="0" w:color="auto"/>
                                        <w:bottom w:val="none" w:sz="0" w:space="0" w:color="auto"/>
                                        <w:right w:val="none" w:sz="0" w:space="0" w:color="auto"/>
                                      </w:divBdr>
                                      <w:divsChild>
                                        <w:div w:id="2137485806">
                                          <w:marLeft w:val="0"/>
                                          <w:marRight w:val="0"/>
                                          <w:marTop w:val="0"/>
                                          <w:marBottom w:val="0"/>
                                          <w:divBdr>
                                            <w:top w:val="none" w:sz="0" w:space="0" w:color="auto"/>
                                            <w:left w:val="none" w:sz="0" w:space="0" w:color="auto"/>
                                            <w:bottom w:val="none" w:sz="0" w:space="0" w:color="auto"/>
                                            <w:right w:val="none" w:sz="0" w:space="0" w:color="auto"/>
                                          </w:divBdr>
                                          <w:divsChild>
                                            <w:div w:id="2137485816">
                                              <w:marLeft w:val="0"/>
                                              <w:marRight w:val="0"/>
                                              <w:marTop w:val="0"/>
                                              <w:marBottom w:val="0"/>
                                              <w:divBdr>
                                                <w:top w:val="none" w:sz="0" w:space="0" w:color="auto"/>
                                                <w:left w:val="none" w:sz="0" w:space="0" w:color="auto"/>
                                                <w:bottom w:val="none" w:sz="0" w:space="0" w:color="auto"/>
                                                <w:right w:val="none" w:sz="0" w:space="0" w:color="auto"/>
                                              </w:divBdr>
                                              <w:divsChild>
                                                <w:div w:id="2137485825">
                                                  <w:marLeft w:val="0"/>
                                                  <w:marRight w:val="0"/>
                                                  <w:marTop w:val="0"/>
                                                  <w:marBottom w:val="0"/>
                                                  <w:divBdr>
                                                    <w:top w:val="none" w:sz="0" w:space="0" w:color="auto"/>
                                                    <w:left w:val="none" w:sz="0" w:space="0" w:color="auto"/>
                                                    <w:bottom w:val="none" w:sz="0" w:space="0" w:color="auto"/>
                                                    <w:right w:val="none" w:sz="0" w:space="0" w:color="auto"/>
                                                  </w:divBdr>
                                                  <w:divsChild>
                                                    <w:div w:id="2137485824">
                                                      <w:marLeft w:val="0"/>
                                                      <w:marRight w:val="0"/>
                                                      <w:marTop w:val="0"/>
                                                      <w:marBottom w:val="0"/>
                                                      <w:divBdr>
                                                        <w:top w:val="none" w:sz="0" w:space="0" w:color="auto"/>
                                                        <w:left w:val="none" w:sz="0" w:space="0" w:color="auto"/>
                                                        <w:bottom w:val="none" w:sz="0" w:space="0" w:color="auto"/>
                                                        <w:right w:val="none" w:sz="0" w:space="0" w:color="auto"/>
                                                      </w:divBdr>
                                                      <w:divsChild>
                                                        <w:div w:id="2137485801">
                                                          <w:marLeft w:val="0"/>
                                                          <w:marRight w:val="0"/>
                                                          <w:marTop w:val="0"/>
                                                          <w:marBottom w:val="0"/>
                                                          <w:divBdr>
                                                            <w:top w:val="none" w:sz="0" w:space="0" w:color="auto"/>
                                                            <w:left w:val="none" w:sz="0" w:space="0" w:color="auto"/>
                                                            <w:bottom w:val="none" w:sz="0" w:space="0" w:color="auto"/>
                                                            <w:right w:val="none" w:sz="0" w:space="0" w:color="auto"/>
                                                          </w:divBdr>
                                                          <w:divsChild>
                                                            <w:div w:id="2137485827">
                                                              <w:marLeft w:val="0"/>
                                                              <w:marRight w:val="150"/>
                                                              <w:marTop w:val="0"/>
                                                              <w:marBottom w:val="150"/>
                                                              <w:divBdr>
                                                                <w:top w:val="none" w:sz="0" w:space="0" w:color="auto"/>
                                                                <w:left w:val="none" w:sz="0" w:space="0" w:color="auto"/>
                                                                <w:bottom w:val="none" w:sz="0" w:space="0" w:color="auto"/>
                                                                <w:right w:val="none" w:sz="0" w:space="0" w:color="auto"/>
                                                              </w:divBdr>
                                                              <w:divsChild>
                                                                <w:div w:id="2137485822">
                                                                  <w:marLeft w:val="0"/>
                                                                  <w:marRight w:val="0"/>
                                                                  <w:marTop w:val="0"/>
                                                                  <w:marBottom w:val="0"/>
                                                                  <w:divBdr>
                                                                    <w:top w:val="none" w:sz="0" w:space="0" w:color="auto"/>
                                                                    <w:left w:val="none" w:sz="0" w:space="0" w:color="auto"/>
                                                                    <w:bottom w:val="none" w:sz="0" w:space="0" w:color="auto"/>
                                                                    <w:right w:val="none" w:sz="0" w:space="0" w:color="auto"/>
                                                                  </w:divBdr>
                                                                  <w:divsChild>
                                                                    <w:div w:id="2137485830">
                                                                      <w:marLeft w:val="0"/>
                                                                      <w:marRight w:val="0"/>
                                                                      <w:marTop w:val="0"/>
                                                                      <w:marBottom w:val="0"/>
                                                                      <w:divBdr>
                                                                        <w:top w:val="none" w:sz="0" w:space="0" w:color="auto"/>
                                                                        <w:left w:val="none" w:sz="0" w:space="0" w:color="auto"/>
                                                                        <w:bottom w:val="none" w:sz="0" w:space="0" w:color="auto"/>
                                                                        <w:right w:val="none" w:sz="0" w:space="0" w:color="auto"/>
                                                                      </w:divBdr>
                                                                      <w:divsChild>
                                                                        <w:div w:id="2137485841">
                                                                          <w:marLeft w:val="0"/>
                                                                          <w:marRight w:val="0"/>
                                                                          <w:marTop w:val="0"/>
                                                                          <w:marBottom w:val="0"/>
                                                                          <w:divBdr>
                                                                            <w:top w:val="none" w:sz="0" w:space="0" w:color="auto"/>
                                                                            <w:left w:val="none" w:sz="0" w:space="0" w:color="auto"/>
                                                                            <w:bottom w:val="none" w:sz="0" w:space="0" w:color="auto"/>
                                                                            <w:right w:val="none" w:sz="0" w:space="0" w:color="auto"/>
                                                                          </w:divBdr>
                                                                          <w:divsChild>
                                                                            <w:div w:id="2137485840">
                                                                              <w:marLeft w:val="0"/>
                                                                              <w:marRight w:val="0"/>
                                                                              <w:marTop w:val="0"/>
                                                                              <w:marBottom w:val="0"/>
                                                                              <w:divBdr>
                                                                                <w:top w:val="none" w:sz="0" w:space="0" w:color="auto"/>
                                                                                <w:left w:val="none" w:sz="0" w:space="0" w:color="auto"/>
                                                                                <w:bottom w:val="none" w:sz="0" w:space="0" w:color="auto"/>
                                                                                <w:right w:val="none" w:sz="0" w:space="0" w:color="auto"/>
                                                                              </w:divBdr>
                                                                              <w:divsChild>
                                                                                <w:div w:id="2137485810">
                                                                                  <w:marLeft w:val="0"/>
                                                                                  <w:marRight w:val="0"/>
                                                                                  <w:marTop w:val="0"/>
                                                                                  <w:marBottom w:val="0"/>
                                                                                  <w:divBdr>
                                                                                    <w:top w:val="none" w:sz="0" w:space="0" w:color="auto"/>
                                                                                    <w:left w:val="none" w:sz="0" w:space="0" w:color="auto"/>
                                                                                    <w:bottom w:val="none" w:sz="0" w:space="0" w:color="auto"/>
                                                                                    <w:right w:val="none" w:sz="0" w:space="0" w:color="auto"/>
                                                                                  </w:divBdr>
                                                                                </w:div>
                                                                                <w:div w:id="21374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485829">
      <w:marLeft w:val="0"/>
      <w:marRight w:val="0"/>
      <w:marTop w:val="0"/>
      <w:marBottom w:val="0"/>
      <w:divBdr>
        <w:top w:val="none" w:sz="0" w:space="0" w:color="auto"/>
        <w:left w:val="none" w:sz="0" w:space="0" w:color="auto"/>
        <w:bottom w:val="none" w:sz="0" w:space="0" w:color="auto"/>
        <w:right w:val="none" w:sz="0" w:space="0" w:color="auto"/>
      </w:divBdr>
      <w:divsChild>
        <w:div w:id="2137485817">
          <w:marLeft w:val="0"/>
          <w:marRight w:val="0"/>
          <w:marTop w:val="0"/>
          <w:marBottom w:val="0"/>
          <w:divBdr>
            <w:top w:val="none" w:sz="0" w:space="0" w:color="auto"/>
            <w:left w:val="none" w:sz="0" w:space="0" w:color="auto"/>
            <w:bottom w:val="none" w:sz="0" w:space="0" w:color="auto"/>
            <w:right w:val="none" w:sz="0" w:space="0" w:color="auto"/>
          </w:divBdr>
          <w:divsChild>
            <w:div w:id="2137485815">
              <w:marLeft w:val="0"/>
              <w:marRight w:val="0"/>
              <w:marTop w:val="0"/>
              <w:marBottom w:val="0"/>
              <w:divBdr>
                <w:top w:val="none" w:sz="0" w:space="0" w:color="auto"/>
                <w:left w:val="none" w:sz="0" w:space="0" w:color="auto"/>
                <w:bottom w:val="none" w:sz="0" w:space="0" w:color="auto"/>
                <w:right w:val="none" w:sz="0" w:space="0" w:color="auto"/>
              </w:divBdr>
              <w:divsChild>
                <w:div w:id="2137485811">
                  <w:marLeft w:val="0"/>
                  <w:marRight w:val="0"/>
                  <w:marTop w:val="0"/>
                  <w:marBottom w:val="0"/>
                  <w:divBdr>
                    <w:top w:val="none" w:sz="0" w:space="0" w:color="auto"/>
                    <w:left w:val="none" w:sz="0" w:space="0" w:color="auto"/>
                    <w:bottom w:val="none" w:sz="0" w:space="0" w:color="auto"/>
                    <w:right w:val="none" w:sz="0" w:space="0" w:color="auto"/>
                  </w:divBdr>
                  <w:divsChild>
                    <w:div w:id="2137485807">
                      <w:marLeft w:val="0"/>
                      <w:marRight w:val="0"/>
                      <w:marTop w:val="0"/>
                      <w:marBottom w:val="0"/>
                      <w:divBdr>
                        <w:top w:val="none" w:sz="0" w:space="0" w:color="auto"/>
                        <w:left w:val="none" w:sz="0" w:space="0" w:color="auto"/>
                        <w:bottom w:val="none" w:sz="0" w:space="0" w:color="auto"/>
                        <w:right w:val="none" w:sz="0" w:space="0" w:color="auto"/>
                      </w:divBdr>
                      <w:divsChild>
                        <w:div w:id="2137485831">
                          <w:marLeft w:val="0"/>
                          <w:marRight w:val="0"/>
                          <w:marTop w:val="0"/>
                          <w:marBottom w:val="0"/>
                          <w:divBdr>
                            <w:top w:val="none" w:sz="0" w:space="0" w:color="auto"/>
                            <w:left w:val="none" w:sz="0" w:space="0" w:color="auto"/>
                            <w:bottom w:val="none" w:sz="0" w:space="0" w:color="auto"/>
                            <w:right w:val="none" w:sz="0" w:space="0" w:color="auto"/>
                          </w:divBdr>
                          <w:divsChild>
                            <w:div w:id="2137485804">
                              <w:marLeft w:val="0"/>
                              <w:marRight w:val="0"/>
                              <w:marTop w:val="0"/>
                              <w:marBottom w:val="0"/>
                              <w:divBdr>
                                <w:top w:val="none" w:sz="0" w:space="0" w:color="auto"/>
                                <w:left w:val="none" w:sz="0" w:space="0" w:color="auto"/>
                                <w:bottom w:val="none" w:sz="0" w:space="0" w:color="auto"/>
                                <w:right w:val="none" w:sz="0" w:space="0" w:color="auto"/>
                              </w:divBdr>
                              <w:divsChild>
                                <w:div w:id="2137485823">
                                  <w:marLeft w:val="0"/>
                                  <w:marRight w:val="0"/>
                                  <w:marTop w:val="0"/>
                                  <w:marBottom w:val="0"/>
                                  <w:divBdr>
                                    <w:top w:val="none" w:sz="0" w:space="0" w:color="auto"/>
                                    <w:left w:val="none" w:sz="0" w:space="0" w:color="auto"/>
                                    <w:bottom w:val="none" w:sz="0" w:space="0" w:color="auto"/>
                                    <w:right w:val="none" w:sz="0" w:space="0" w:color="auto"/>
                                  </w:divBdr>
                                  <w:divsChild>
                                    <w:div w:id="2137485819">
                                      <w:marLeft w:val="0"/>
                                      <w:marRight w:val="0"/>
                                      <w:marTop w:val="0"/>
                                      <w:marBottom w:val="0"/>
                                      <w:divBdr>
                                        <w:top w:val="none" w:sz="0" w:space="0" w:color="auto"/>
                                        <w:left w:val="none" w:sz="0" w:space="0" w:color="auto"/>
                                        <w:bottom w:val="none" w:sz="0" w:space="0" w:color="auto"/>
                                        <w:right w:val="none" w:sz="0" w:space="0" w:color="auto"/>
                                      </w:divBdr>
                                      <w:divsChild>
                                        <w:div w:id="2137485805">
                                          <w:marLeft w:val="0"/>
                                          <w:marRight w:val="0"/>
                                          <w:marTop w:val="0"/>
                                          <w:marBottom w:val="0"/>
                                          <w:divBdr>
                                            <w:top w:val="none" w:sz="0" w:space="0" w:color="auto"/>
                                            <w:left w:val="none" w:sz="0" w:space="0" w:color="auto"/>
                                            <w:bottom w:val="none" w:sz="0" w:space="0" w:color="auto"/>
                                            <w:right w:val="none" w:sz="0" w:space="0" w:color="auto"/>
                                          </w:divBdr>
                                          <w:divsChild>
                                            <w:div w:id="2137485821">
                                              <w:marLeft w:val="0"/>
                                              <w:marRight w:val="0"/>
                                              <w:marTop w:val="0"/>
                                              <w:marBottom w:val="0"/>
                                              <w:divBdr>
                                                <w:top w:val="none" w:sz="0" w:space="0" w:color="auto"/>
                                                <w:left w:val="none" w:sz="0" w:space="0" w:color="auto"/>
                                                <w:bottom w:val="none" w:sz="0" w:space="0" w:color="auto"/>
                                                <w:right w:val="none" w:sz="0" w:space="0" w:color="auto"/>
                                              </w:divBdr>
                                              <w:divsChild>
                                                <w:div w:id="2137485835">
                                                  <w:marLeft w:val="0"/>
                                                  <w:marRight w:val="0"/>
                                                  <w:marTop w:val="0"/>
                                                  <w:marBottom w:val="0"/>
                                                  <w:divBdr>
                                                    <w:top w:val="none" w:sz="0" w:space="0" w:color="auto"/>
                                                    <w:left w:val="none" w:sz="0" w:space="0" w:color="auto"/>
                                                    <w:bottom w:val="none" w:sz="0" w:space="0" w:color="auto"/>
                                                    <w:right w:val="none" w:sz="0" w:space="0" w:color="auto"/>
                                                  </w:divBdr>
                                                  <w:divsChild>
                                                    <w:div w:id="2137485812">
                                                      <w:marLeft w:val="0"/>
                                                      <w:marRight w:val="0"/>
                                                      <w:marTop w:val="0"/>
                                                      <w:marBottom w:val="0"/>
                                                      <w:divBdr>
                                                        <w:top w:val="none" w:sz="0" w:space="0" w:color="auto"/>
                                                        <w:left w:val="none" w:sz="0" w:space="0" w:color="auto"/>
                                                        <w:bottom w:val="none" w:sz="0" w:space="0" w:color="auto"/>
                                                        <w:right w:val="none" w:sz="0" w:space="0" w:color="auto"/>
                                                      </w:divBdr>
                                                      <w:divsChild>
                                                        <w:div w:id="2137485826">
                                                          <w:marLeft w:val="0"/>
                                                          <w:marRight w:val="0"/>
                                                          <w:marTop w:val="0"/>
                                                          <w:marBottom w:val="0"/>
                                                          <w:divBdr>
                                                            <w:top w:val="none" w:sz="0" w:space="0" w:color="auto"/>
                                                            <w:left w:val="none" w:sz="0" w:space="0" w:color="auto"/>
                                                            <w:bottom w:val="none" w:sz="0" w:space="0" w:color="auto"/>
                                                            <w:right w:val="none" w:sz="0" w:space="0" w:color="auto"/>
                                                          </w:divBdr>
                                                          <w:divsChild>
                                                            <w:div w:id="2137485833">
                                                              <w:marLeft w:val="0"/>
                                                              <w:marRight w:val="150"/>
                                                              <w:marTop w:val="0"/>
                                                              <w:marBottom w:val="150"/>
                                                              <w:divBdr>
                                                                <w:top w:val="none" w:sz="0" w:space="0" w:color="auto"/>
                                                                <w:left w:val="none" w:sz="0" w:space="0" w:color="auto"/>
                                                                <w:bottom w:val="none" w:sz="0" w:space="0" w:color="auto"/>
                                                                <w:right w:val="none" w:sz="0" w:space="0" w:color="auto"/>
                                                              </w:divBdr>
                                                              <w:divsChild>
                                                                <w:div w:id="2137485832">
                                                                  <w:marLeft w:val="0"/>
                                                                  <w:marRight w:val="0"/>
                                                                  <w:marTop w:val="0"/>
                                                                  <w:marBottom w:val="0"/>
                                                                  <w:divBdr>
                                                                    <w:top w:val="none" w:sz="0" w:space="0" w:color="auto"/>
                                                                    <w:left w:val="none" w:sz="0" w:space="0" w:color="auto"/>
                                                                    <w:bottom w:val="none" w:sz="0" w:space="0" w:color="auto"/>
                                                                    <w:right w:val="none" w:sz="0" w:space="0" w:color="auto"/>
                                                                  </w:divBdr>
                                                                  <w:divsChild>
                                                                    <w:div w:id="2137485837">
                                                                      <w:marLeft w:val="0"/>
                                                                      <w:marRight w:val="0"/>
                                                                      <w:marTop w:val="0"/>
                                                                      <w:marBottom w:val="0"/>
                                                                      <w:divBdr>
                                                                        <w:top w:val="none" w:sz="0" w:space="0" w:color="auto"/>
                                                                        <w:left w:val="none" w:sz="0" w:space="0" w:color="auto"/>
                                                                        <w:bottom w:val="none" w:sz="0" w:space="0" w:color="auto"/>
                                                                        <w:right w:val="none" w:sz="0" w:space="0" w:color="auto"/>
                                                                      </w:divBdr>
                                                                      <w:divsChild>
                                                                        <w:div w:id="2137485838">
                                                                          <w:marLeft w:val="0"/>
                                                                          <w:marRight w:val="0"/>
                                                                          <w:marTop w:val="0"/>
                                                                          <w:marBottom w:val="0"/>
                                                                          <w:divBdr>
                                                                            <w:top w:val="none" w:sz="0" w:space="0" w:color="auto"/>
                                                                            <w:left w:val="none" w:sz="0" w:space="0" w:color="auto"/>
                                                                            <w:bottom w:val="none" w:sz="0" w:space="0" w:color="auto"/>
                                                                            <w:right w:val="none" w:sz="0" w:space="0" w:color="auto"/>
                                                                          </w:divBdr>
                                                                          <w:divsChild>
                                                                            <w:div w:id="2137485828">
                                                                              <w:marLeft w:val="0"/>
                                                                              <w:marRight w:val="0"/>
                                                                              <w:marTop w:val="0"/>
                                                                              <w:marBottom w:val="0"/>
                                                                              <w:divBdr>
                                                                                <w:top w:val="none" w:sz="0" w:space="0" w:color="auto"/>
                                                                                <w:left w:val="none" w:sz="0" w:space="0" w:color="auto"/>
                                                                                <w:bottom w:val="none" w:sz="0" w:space="0" w:color="auto"/>
                                                                                <w:right w:val="none" w:sz="0" w:space="0" w:color="auto"/>
                                                                              </w:divBdr>
                                                                              <w:divsChild>
                                                                                <w:div w:id="2137485813">
                                                                                  <w:marLeft w:val="0"/>
                                                                                  <w:marRight w:val="0"/>
                                                                                  <w:marTop w:val="0"/>
                                                                                  <w:marBottom w:val="0"/>
                                                                                  <w:divBdr>
                                                                                    <w:top w:val="none" w:sz="0" w:space="0" w:color="auto"/>
                                                                                    <w:left w:val="none" w:sz="0" w:space="0" w:color="auto"/>
                                                                                    <w:bottom w:val="none" w:sz="0" w:space="0" w:color="auto"/>
                                                                                    <w:right w:val="none" w:sz="0" w:space="0" w:color="auto"/>
                                                                                  </w:divBdr>
                                                                                </w:div>
                                                                                <w:div w:id="21374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485839">
      <w:marLeft w:val="0"/>
      <w:marRight w:val="0"/>
      <w:marTop w:val="0"/>
      <w:marBottom w:val="0"/>
      <w:divBdr>
        <w:top w:val="none" w:sz="0" w:space="0" w:color="auto"/>
        <w:left w:val="none" w:sz="0" w:space="0" w:color="auto"/>
        <w:bottom w:val="none" w:sz="0" w:space="0" w:color="auto"/>
        <w:right w:val="none" w:sz="0" w:space="0" w:color="auto"/>
      </w:divBdr>
    </w:div>
    <w:div w:id="2137485842">
      <w:marLeft w:val="0"/>
      <w:marRight w:val="0"/>
      <w:marTop w:val="0"/>
      <w:marBottom w:val="0"/>
      <w:divBdr>
        <w:top w:val="none" w:sz="0" w:space="0" w:color="auto"/>
        <w:left w:val="none" w:sz="0" w:space="0" w:color="auto"/>
        <w:bottom w:val="none" w:sz="0" w:space="0" w:color="auto"/>
        <w:right w:val="none" w:sz="0" w:space="0" w:color="auto"/>
      </w:divBdr>
      <w:divsChild>
        <w:div w:id="2137485856">
          <w:marLeft w:val="0"/>
          <w:marRight w:val="0"/>
          <w:marTop w:val="50"/>
          <w:marBottom w:val="0"/>
          <w:divBdr>
            <w:top w:val="none" w:sz="0" w:space="0" w:color="auto"/>
            <w:left w:val="none" w:sz="0" w:space="0" w:color="auto"/>
            <w:bottom w:val="none" w:sz="0" w:space="0" w:color="auto"/>
            <w:right w:val="none" w:sz="0" w:space="0" w:color="auto"/>
          </w:divBdr>
        </w:div>
        <w:div w:id="2137485857">
          <w:marLeft w:val="0"/>
          <w:marRight w:val="0"/>
          <w:marTop w:val="50"/>
          <w:marBottom w:val="0"/>
          <w:divBdr>
            <w:top w:val="none" w:sz="0" w:space="0" w:color="auto"/>
            <w:left w:val="none" w:sz="0" w:space="0" w:color="auto"/>
            <w:bottom w:val="none" w:sz="0" w:space="0" w:color="auto"/>
            <w:right w:val="none" w:sz="0" w:space="0" w:color="auto"/>
          </w:divBdr>
        </w:div>
      </w:divsChild>
    </w:div>
    <w:div w:id="2137485845">
      <w:marLeft w:val="0"/>
      <w:marRight w:val="0"/>
      <w:marTop w:val="0"/>
      <w:marBottom w:val="0"/>
      <w:divBdr>
        <w:top w:val="none" w:sz="0" w:space="0" w:color="auto"/>
        <w:left w:val="none" w:sz="0" w:space="0" w:color="auto"/>
        <w:bottom w:val="none" w:sz="0" w:space="0" w:color="auto"/>
        <w:right w:val="none" w:sz="0" w:space="0" w:color="auto"/>
      </w:divBdr>
    </w:div>
    <w:div w:id="2137485848">
      <w:marLeft w:val="0"/>
      <w:marRight w:val="0"/>
      <w:marTop w:val="0"/>
      <w:marBottom w:val="0"/>
      <w:divBdr>
        <w:top w:val="none" w:sz="0" w:space="0" w:color="auto"/>
        <w:left w:val="none" w:sz="0" w:space="0" w:color="auto"/>
        <w:bottom w:val="none" w:sz="0" w:space="0" w:color="auto"/>
        <w:right w:val="none" w:sz="0" w:space="0" w:color="auto"/>
      </w:divBdr>
      <w:divsChild>
        <w:div w:id="2137485844">
          <w:marLeft w:val="0"/>
          <w:marRight w:val="0"/>
          <w:marTop w:val="50"/>
          <w:marBottom w:val="0"/>
          <w:divBdr>
            <w:top w:val="none" w:sz="0" w:space="0" w:color="auto"/>
            <w:left w:val="none" w:sz="0" w:space="0" w:color="auto"/>
            <w:bottom w:val="none" w:sz="0" w:space="0" w:color="auto"/>
            <w:right w:val="none" w:sz="0" w:space="0" w:color="auto"/>
          </w:divBdr>
        </w:div>
        <w:div w:id="2137485860">
          <w:marLeft w:val="0"/>
          <w:marRight w:val="0"/>
          <w:marTop w:val="50"/>
          <w:marBottom w:val="0"/>
          <w:divBdr>
            <w:top w:val="none" w:sz="0" w:space="0" w:color="auto"/>
            <w:left w:val="none" w:sz="0" w:space="0" w:color="auto"/>
            <w:bottom w:val="none" w:sz="0" w:space="0" w:color="auto"/>
            <w:right w:val="none" w:sz="0" w:space="0" w:color="auto"/>
          </w:divBdr>
        </w:div>
      </w:divsChild>
    </w:div>
    <w:div w:id="2137485849">
      <w:marLeft w:val="0"/>
      <w:marRight w:val="0"/>
      <w:marTop w:val="0"/>
      <w:marBottom w:val="0"/>
      <w:divBdr>
        <w:top w:val="none" w:sz="0" w:space="0" w:color="auto"/>
        <w:left w:val="none" w:sz="0" w:space="0" w:color="auto"/>
        <w:bottom w:val="none" w:sz="0" w:space="0" w:color="auto"/>
        <w:right w:val="none" w:sz="0" w:space="0" w:color="auto"/>
      </w:divBdr>
      <w:divsChild>
        <w:div w:id="2137485843">
          <w:marLeft w:val="0"/>
          <w:marRight w:val="0"/>
          <w:marTop w:val="50"/>
          <w:marBottom w:val="0"/>
          <w:divBdr>
            <w:top w:val="none" w:sz="0" w:space="0" w:color="auto"/>
            <w:left w:val="none" w:sz="0" w:space="0" w:color="auto"/>
            <w:bottom w:val="none" w:sz="0" w:space="0" w:color="auto"/>
            <w:right w:val="none" w:sz="0" w:space="0" w:color="auto"/>
          </w:divBdr>
        </w:div>
        <w:div w:id="2137485846">
          <w:marLeft w:val="0"/>
          <w:marRight w:val="0"/>
          <w:marTop w:val="50"/>
          <w:marBottom w:val="0"/>
          <w:divBdr>
            <w:top w:val="none" w:sz="0" w:space="0" w:color="auto"/>
            <w:left w:val="none" w:sz="0" w:space="0" w:color="auto"/>
            <w:bottom w:val="none" w:sz="0" w:space="0" w:color="auto"/>
            <w:right w:val="none" w:sz="0" w:space="0" w:color="auto"/>
          </w:divBdr>
        </w:div>
        <w:div w:id="2137485847">
          <w:marLeft w:val="0"/>
          <w:marRight w:val="0"/>
          <w:marTop w:val="50"/>
          <w:marBottom w:val="0"/>
          <w:divBdr>
            <w:top w:val="none" w:sz="0" w:space="0" w:color="auto"/>
            <w:left w:val="none" w:sz="0" w:space="0" w:color="auto"/>
            <w:bottom w:val="none" w:sz="0" w:space="0" w:color="auto"/>
            <w:right w:val="none" w:sz="0" w:space="0" w:color="auto"/>
          </w:divBdr>
        </w:div>
        <w:div w:id="2137485850">
          <w:marLeft w:val="0"/>
          <w:marRight w:val="0"/>
          <w:marTop w:val="50"/>
          <w:marBottom w:val="0"/>
          <w:divBdr>
            <w:top w:val="none" w:sz="0" w:space="0" w:color="auto"/>
            <w:left w:val="none" w:sz="0" w:space="0" w:color="auto"/>
            <w:bottom w:val="none" w:sz="0" w:space="0" w:color="auto"/>
            <w:right w:val="none" w:sz="0" w:space="0" w:color="auto"/>
          </w:divBdr>
        </w:div>
        <w:div w:id="2137485851">
          <w:marLeft w:val="0"/>
          <w:marRight w:val="0"/>
          <w:marTop w:val="50"/>
          <w:marBottom w:val="0"/>
          <w:divBdr>
            <w:top w:val="none" w:sz="0" w:space="0" w:color="auto"/>
            <w:left w:val="none" w:sz="0" w:space="0" w:color="auto"/>
            <w:bottom w:val="none" w:sz="0" w:space="0" w:color="auto"/>
            <w:right w:val="none" w:sz="0" w:space="0" w:color="auto"/>
          </w:divBdr>
        </w:div>
        <w:div w:id="2137485854">
          <w:marLeft w:val="0"/>
          <w:marRight w:val="0"/>
          <w:marTop w:val="50"/>
          <w:marBottom w:val="0"/>
          <w:divBdr>
            <w:top w:val="none" w:sz="0" w:space="0" w:color="auto"/>
            <w:left w:val="none" w:sz="0" w:space="0" w:color="auto"/>
            <w:bottom w:val="none" w:sz="0" w:space="0" w:color="auto"/>
            <w:right w:val="none" w:sz="0" w:space="0" w:color="auto"/>
          </w:divBdr>
        </w:div>
        <w:div w:id="2137485855">
          <w:marLeft w:val="0"/>
          <w:marRight w:val="0"/>
          <w:marTop w:val="50"/>
          <w:marBottom w:val="0"/>
          <w:divBdr>
            <w:top w:val="none" w:sz="0" w:space="0" w:color="auto"/>
            <w:left w:val="none" w:sz="0" w:space="0" w:color="auto"/>
            <w:bottom w:val="none" w:sz="0" w:space="0" w:color="auto"/>
            <w:right w:val="none" w:sz="0" w:space="0" w:color="auto"/>
          </w:divBdr>
        </w:div>
        <w:div w:id="2137485858">
          <w:marLeft w:val="0"/>
          <w:marRight w:val="0"/>
          <w:marTop w:val="0"/>
          <w:marBottom w:val="0"/>
          <w:divBdr>
            <w:top w:val="none" w:sz="0" w:space="0" w:color="auto"/>
            <w:left w:val="none" w:sz="0" w:space="0" w:color="auto"/>
            <w:bottom w:val="none" w:sz="0" w:space="0" w:color="auto"/>
            <w:right w:val="none" w:sz="0" w:space="0" w:color="auto"/>
          </w:divBdr>
          <w:divsChild>
            <w:div w:id="2137485853">
              <w:marLeft w:val="0"/>
              <w:marRight w:val="0"/>
              <w:marTop w:val="0"/>
              <w:marBottom w:val="0"/>
              <w:divBdr>
                <w:top w:val="none" w:sz="0" w:space="0" w:color="auto"/>
                <w:left w:val="none" w:sz="0" w:space="0" w:color="auto"/>
                <w:bottom w:val="none" w:sz="0" w:space="0" w:color="auto"/>
                <w:right w:val="none" w:sz="0" w:space="0" w:color="auto"/>
              </w:divBdr>
              <w:divsChild>
                <w:div w:id="2137485852">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2137485859">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f0da/962b/9e4ff9626945fa767f8972d5/sbi-02-05-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546</Words>
  <Characters>617</Characters>
  <Application>Microsoft Office Outlook</Application>
  <DocSecurity>0</DocSecurity>
  <Lines>0</Lines>
  <Paragraphs>0</Paragraphs>
  <ScaleCrop>false</ScaleCrop>
  <Company>SCBD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UNEP/CBD/NP/COP-MOP/2/CRP.</dc:subject>
  <dc:creator>SCBD</dc:creator>
  <cp:keywords/>
  <dc:description/>
  <cp:lastModifiedBy>HH</cp:lastModifiedBy>
  <cp:revision>5</cp:revision>
  <cp:lastPrinted>2014-10-12T14:43:00Z</cp:lastPrinted>
  <dcterms:created xsi:type="dcterms:W3CDTF">2019-02-19T22:51:00Z</dcterms:created>
  <dcterms:modified xsi:type="dcterms:W3CDTF">2019-02-19T22:55:00Z</dcterms:modified>
</cp:coreProperties>
</file>