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981DDB" w:rsidRPr="00075507" w:rsidTr="00CD2950">
        <w:trPr>
          <w:trHeight w:val="709"/>
        </w:trPr>
        <w:tc>
          <w:tcPr>
            <w:tcW w:w="976" w:type="dxa"/>
            <w:tcBorders>
              <w:bottom w:val="single" w:sz="12" w:space="0" w:color="auto"/>
            </w:tcBorders>
          </w:tcPr>
          <w:p w:rsidR="00981DDB" w:rsidRPr="00075507" w:rsidRDefault="00981DDB" w:rsidP="00CD2950">
            <w:pPr>
              <w:rPr>
                <w:kern w:val="22"/>
              </w:rPr>
            </w:pPr>
            <w:r w:rsidRPr="00075507">
              <w:rPr>
                <w:noProof/>
                <w:kern w:val="22"/>
                <w:lang w:val="fr-CA" w:eastAsia="fr-CA"/>
              </w:rPr>
              <w:drawing>
                <wp:inline distT="0" distB="0" distL="0" distR="0" wp14:anchorId="17F9E3A6" wp14:editId="689F03F6">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981DDB" w:rsidRPr="00075507" w:rsidRDefault="00981DDB" w:rsidP="00CD2950">
            <w:pPr>
              <w:rPr>
                <w:kern w:val="22"/>
              </w:rPr>
            </w:pPr>
            <w:r w:rsidRPr="00075507">
              <w:rPr>
                <w:noProof/>
                <w:kern w:val="22"/>
                <w:lang w:val="fr-CA" w:eastAsia="fr-CA"/>
              </w:rPr>
              <w:drawing>
                <wp:inline distT="0" distB="0" distL="0" distR="0" wp14:anchorId="3767D819" wp14:editId="25DA07D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981DDB" w:rsidRPr="00075507" w:rsidRDefault="00981DDB" w:rsidP="00CD2950">
            <w:pPr>
              <w:jc w:val="right"/>
              <w:rPr>
                <w:rFonts w:ascii="Arial" w:hAnsi="Arial" w:cs="Arial"/>
                <w:b/>
                <w:kern w:val="22"/>
                <w:sz w:val="32"/>
                <w:szCs w:val="32"/>
              </w:rPr>
            </w:pPr>
            <w:r w:rsidRPr="00075507">
              <w:rPr>
                <w:rFonts w:ascii="Arial" w:hAnsi="Arial" w:cs="Arial"/>
                <w:b/>
                <w:kern w:val="22"/>
                <w:sz w:val="32"/>
                <w:szCs w:val="32"/>
              </w:rPr>
              <w:t>CBD</w:t>
            </w:r>
          </w:p>
        </w:tc>
      </w:tr>
      <w:tr w:rsidR="00981DDB" w:rsidRPr="00012BE7" w:rsidTr="00CD2950">
        <w:tc>
          <w:tcPr>
            <w:tcW w:w="6117" w:type="dxa"/>
            <w:gridSpan w:val="2"/>
            <w:tcBorders>
              <w:top w:val="single" w:sz="12" w:space="0" w:color="auto"/>
              <w:bottom w:val="single" w:sz="36" w:space="0" w:color="auto"/>
            </w:tcBorders>
            <w:vAlign w:val="center"/>
          </w:tcPr>
          <w:p w:rsidR="00981DDB" w:rsidRPr="00012BE7" w:rsidRDefault="007D3061" w:rsidP="00CD2950">
            <w:pPr>
              <w:rPr>
                <w:kern w:val="22"/>
                <w:lang w:val="fr-CA"/>
              </w:rPr>
            </w:pPr>
            <w:r w:rsidRPr="00012BE7">
              <w:rPr>
                <w:noProof/>
                <w:lang w:val="fr-CA" w:eastAsia="fr-CA"/>
              </w:rPr>
              <w:drawing>
                <wp:inline distT="0" distB="0" distL="0" distR="0" wp14:anchorId="3E03459C" wp14:editId="1E924C1D">
                  <wp:extent cx="2876550" cy="1076325"/>
                  <wp:effectExtent l="0" t="0" r="0" b="9525"/>
                  <wp:docPr id="2" name="Image 2" descr="U:\Working Folders\Logos\CBD-official\logo-cbd-fr\cbd-logo-print-blk-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ing Folders\Logos\CBD-official\logo-cbd-fr\cbd-logo-print-blk-f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981DDB" w:rsidRPr="00012BE7" w:rsidRDefault="00981DDB" w:rsidP="00075507">
            <w:pPr>
              <w:ind w:left="1215"/>
              <w:jc w:val="left"/>
              <w:rPr>
                <w:kern w:val="22"/>
                <w:szCs w:val="22"/>
                <w:lang w:val="fr-CA"/>
              </w:rPr>
            </w:pPr>
            <w:proofErr w:type="spellStart"/>
            <w:r w:rsidRPr="00012BE7">
              <w:rPr>
                <w:kern w:val="22"/>
                <w:szCs w:val="22"/>
                <w:lang w:val="fr-CA"/>
              </w:rPr>
              <w:t>Distr</w:t>
            </w:r>
            <w:proofErr w:type="spellEnd"/>
            <w:r w:rsidRPr="00012BE7">
              <w:rPr>
                <w:kern w:val="22"/>
                <w:szCs w:val="22"/>
                <w:lang w:val="fr-CA"/>
              </w:rPr>
              <w:t>.</w:t>
            </w:r>
          </w:p>
          <w:p w:rsidR="00981DDB" w:rsidRPr="00012BE7" w:rsidRDefault="00A02788" w:rsidP="00075507">
            <w:pPr>
              <w:ind w:left="1215"/>
              <w:jc w:val="left"/>
              <w:rPr>
                <w:kern w:val="22"/>
                <w:szCs w:val="22"/>
                <w:lang w:val="fr-CA"/>
              </w:rPr>
            </w:pPr>
            <w:sdt>
              <w:sdtPr>
                <w:rPr>
                  <w:kern w:val="22"/>
                  <w:szCs w:val="22"/>
                  <w:lang w:val="fr-CA"/>
                </w:rPr>
                <w:alias w:val="Status"/>
                <w:tag w:val=""/>
                <w:id w:val="307985777"/>
                <w:placeholder>
                  <w:docPart w:val="0AC6C8C7C7DF4D91891986BDFC913B95"/>
                </w:placeholder>
                <w:dataBinding w:prefixMappings="xmlns:ns0='http://purl.org/dc/elements/1.1/' xmlns:ns1='http://schemas.openxmlformats.org/package/2006/metadata/core-properties' " w:xpath="/ns1:coreProperties[1]/ns1:contentStatus[1]" w:storeItemID="{6C3C8BC8-F283-45AE-878A-BAB7291924A1}"/>
                <w:text/>
              </w:sdtPr>
              <w:sdtEndPr/>
              <w:sdtContent>
                <w:r w:rsidR="007D3061" w:rsidRPr="00012BE7">
                  <w:rPr>
                    <w:kern w:val="22"/>
                    <w:szCs w:val="22"/>
                    <w:lang w:val="fr-CA"/>
                  </w:rPr>
                  <w:t>GÉNÉRALE</w:t>
                </w:r>
              </w:sdtContent>
            </w:sdt>
          </w:p>
          <w:p w:rsidR="00981DDB" w:rsidRPr="00012BE7" w:rsidRDefault="00981DDB" w:rsidP="00075507">
            <w:pPr>
              <w:ind w:left="1215"/>
              <w:jc w:val="left"/>
              <w:rPr>
                <w:kern w:val="22"/>
                <w:szCs w:val="22"/>
                <w:lang w:val="fr-CA"/>
              </w:rPr>
            </w:pPr>
          </w:p>
          <w:p w:rsidR="00981DDB" w:rsidRPr="00012BE7" w:rsidRDefault="00A02788" w:rsidP="00075507">
            <w:pPr>
              <w:ind w:left="1215"/>
              <w:jc w:val="left"/>
              <w:rPr>
                <w:kern w:val="22"/>
                <w:szCs w:val="22"/>
                <w:lang w:val="fr-CA"/>
              </w:rPr>
            </w:pPr>
            <w:sdt>
              <w:sdtPr>
                <w:rPr>
                  <w:kern w:val="22"/>
                  <w:lang w:val="fr-CA"/>
                </w:rPr>
                <w:alias w:val="Subject"/>
                <w:tag w:val=""/>
                <w:id w:val="2137136483"/>
                <w:placeholder>
                  <w:docPart w:val="26F9A4B0F1AB47A58D7C0D71ED879EDF"/>
                </w:placeholder>
                <w:dataBinding w:prefixMappings="xmlns:ns0='http://purl.org/dc/elements/1.1/' xmlns:ns1='http://schemas.openxmlformats.org/package/2006/metadata/core-properties' " w:xpath="/ns1:coreProperties[1]/ns0:subject[1]" w:storeItemID="{6C3C8BC8-F283-45AE-878A-BAB7291924A1}"/>
                <w:text/>
              </w:sdtPr>
              <w:sdtEndPr/>
              <w:sdtContent>
                <w:r w:rsidR="00DC09E9" w:rsidRPr="00012BE7">
                  <w:rPr>
                    <w:kern w:val="22"/>
                    <w:lang w:val="fr-CA"/>
                  </w:rPr>
                  <w:t>CBD/</w:t>
                </w:r>
                <w:proofErr w:type="spellStart"/>
                <w:r w:rsidR="00DC09E9" w:rsidRPr="00012BE7">
                  <w:rPr>
                    <w:kern w:val="22"/>
                    <w:lang w:val="fr-CA"/>
                  </w:rPr>
                  <w:t>NP</w:t>
                </w:r>
                <w:proofErr w:type="spellEnd"/>
                <w:r w:rsidR="00DC09E9" w:rsidRPr="00012BE7">
                  <w:rPr>
                    <w:kern w:val="22"/>
                    <w:lang w:val="fr-CA"/>
                  </w:rPr>
                  <w:t>/</w:t>
                </w:r>
                <w:proofErr w:type="spellStart"/>
                <w:r w:rsidR="005D7DA9" w:rsidRPr="00012BE7">
                  <w:rPr>
                    <w:kern w:val="22"/>
                    <w:lang w:val="fr-CA"/>
                  </w:rPr>
                  <w:t>MOP</w:t>
                </w:r>
                <w:proofErr w:type="spellEnd"/>
                <w:r w:rsidR="005D7DA9" w:rsidRPr="00012BE7">
                  <w:rPr>
                    <w:kern w:val="22"/>
                    <w:lang w:val="fr-CA"/>
                  </w:rPr>
                  <w:t>/DEC/3/5</w:t>
                </w:r>
              </w:sdtContent>
            </w:sdt>
          </w:p>
          <w:p w:rsidR="00981DDB" w:rsidRPr="00012BE7" w:rsidRDefault="005D7DA9" w:rsidP="00075507">
            <w:pPr>
              <w:ind w:left="1215"/>
              <w:jc w:val="left"/>
              <w:rPr>
                <w:kern w:val="22"/>
                <w:szCs w:val="22"/>
                <w:lang w:val="fr-CA"/>
              </w:rPr>
            </w:pPr>
            <w:r w:rsidRPr="00012BE7">
              <w:rPr>
                <w:kern w:val="22"/>
                <w:szCs w:val="22"/>
                <w:lang w:val="fr-CA"/>
              </w:rPr>
              <w:t xml:space="preserve">30 </w:t>
            </w:r>
            <w:r w:rsidR="007D3061" w:rsidRPr="00012BE7">
              <w:rPr>
                <w:kern w:val="22"/>
                <w:szCs w:val="22"/>
                <w:lang w:val="fr-CA"/>
              </w:rPr>
              <w:t>novembre</w:t>
            </w:r>
            <w:r w:rsidR="00981DDB" w:rsidRPr="00012BE7">
              <w:rPr>
                <w:kern w:val="22"/>
                <w:szCs w:val="22"/>
                <w:lang w:val="fr-CA"/>
              </w:rPr>
              <w:t xml:space="preserve"> 2018</w:t>
            </w:r>
          </w:p>
          <w:p w:rsidR="00981DDB" w:rsidRPr="00012BE7" w:rsidRDefault="00981DDB" w:rsidP="00075507">
            <w:pPr>
              <w:ind w:left="1215"/>
              <w:jc w:val="left"/>
              <w:rPr>
                <w:kern w:val="22"/>
                <w:szCs w:val="22"/>
                <w:lang w:val="fr-CA"/>
              </w:rPr>
            </w:pPr>
          </w:p>
          <w:p w:rsidR="007D3061" w:rsidRPr="00012BE7" w:rsidRDefault="007D3061" w:rsidP="00075507">
            <w:pPr>
              <w:ind w:left="1215"/>
              <w:jc w:val="left"/>
              <w:rPr>
                <w:kern w:val="22"/>
                <w:szCs w:val="22"/>
                <w:lang w:val="fr-CA"/>
              </w:rPr>
            </w:pPr>
            <w:r w:rsidRPr="00012BE7">
              <w:rPr>
                <w:kern w:val="22"/>
                <w:szCs w:val="22"/>
                <w:lang w:val="fr-CA"/>
              </w:rPr>
              <w:t>FRANÇAIS</w:t>
            </w:r>
          </w:p>
          <w:p w:rsidR="00981DDB" w:rsidRPr="00012BE7" w:rsidRDefault="00981DDB" w:rsidP="00075507">
            <w:pPr>
              <w:ind w:left="1215"/>
              <w:jc w:val="left"/>
              <w:rPr>
                <w:kern w:val="22"/>
                <w:szCs w:val="22"/>
                <w:lang w:val="fr-CA"/>
              </w:rPr>
            </w:pPr>
            <w:r w:rsidRPr="00012BE7">
              <w:rPr>
                <w:kern w:val="22"/>
                <w:szCs w:val="22"/>
                <w:lang w:val="fr-CA"/>
              </w:rPr>
              <w:t>ORIGINAL</w:t>
            </w:r>
            <w:r w:rsidR="007D3061" w:rsidRPr="00012BE7">
              <w:rPr>
                <w:kern w:val="22"/>
                <w:szCs w:val="22"/>
                <w:lang w:val="fr-CA"/>
              </w:rPr>
              <w:t xml:space="preserve"> </w:t>
            </w:r>
            <w:r w:rsidRPr="00012BE7">
              <w:rPr>
                <w:kern w:val="22"/>
                <w:szCs w:val="22"/>
                <w:lang w:val="fr-CA"/>
              </w:rPr>
              <w:t xml:space="preserve">: </w:t>
            </w:r>
            <w:r w:rsidR="007D3061" w:rsidRPr="00012BE7">
              <w:rPr>
                <w:kern w:val="22"/>
                <w:szCs w:val="22"/>
                <w:lang w:val="fr-CA"/>
              </w:rPr>
              <w:t>ANGLAIS</w:t>
            </w:r>
          </w:p>
          <w:p w:rsidR="00981DDB" w:rsidRPr="00012BE7" w:rsidRDefault="00981DDB" w:rsidP="00075507">
            <w:pPr>
              <w:jc w:val="left"/>
              <w:rPr>
                <w:kern w:val="22"/>
                <w:lang w:val="fr-CA"/>
              </w:rPr>
            </w:pPr>
          </w:p>
        </w:tc>
      </w:tr>
    </w:tbl>
    <w:p w:rsidR="007D3061" w:rsidRPr="00012BE7" w:rsidRDefault="007D3061" w:rsidP="007D3061">
      <w:pPr>
        <w:suppressLineNumbers/>
        <w:tabs>
          <w:tab w:val="left" w:pos="5580"/>
        </w:tabs>
        <w:suppressAutoHyphens/>
        <w:kinsoku w:val="0"/>
        <w:overflowPunct w:val="0"/>
        <w:autoSpaceDE w:val="0"/>
        <w:autoSpaceDN w:val="0"/>
        <w:ind w:left="170" w:right="3938" w:hanging="170"/>
        <w:jc w:val="left"/>
        <w:rPr>
          <w:rFonts w:eastAsia="Batang"/>
          <w:snapToGrid w:val="0"/>
          <w:kern w:val="22"/>
          <w:szCs w:val="22"/>
          <w:lang w:val="fr-CA"/>
        </w:rPr>
      </w:pPr>
      <w:r w:rsidRPr="00012BE7">
        <w:rPr>
          <w:snapToGrid w:val="0"/>
          <w:kern w:val="22"/>
          <w:lang w:val="fr-CA"/>
        </w:rPr>
        <w:t>CONFÉRENCE DES PARTIES À LA CONVENTION SUR LA DIVERSITÉ BIOLOGIQUE SIÉGEANT EN TANT QUE RÉUNION DES PARTIES AU PROTOCOLE DE NAGOYA SUR L’ACCÈS AUX RESSOURCES GÉNÉTIQUES ET LE PARTAGE JUSTE ET ÉQUITABLE DES AVANTAGES DÉCOULANT DE LEUR UTILISATION</w:t>
      </w:r>
    </w:p>
    <w:p w:rsidR="007D3061" w:rsidRPr="00012BE7" w:rsidRDefault="007D3061" w:rsidP="007D3061">
      <w:pPr>
        <w:suppressLineNumbers/>
        <w:suppressAutoHyphens/>
        <w:kinsoku w:val="0"/>
        <w:overflowPunct w:val="0"/>
        <w:autoSpaceDE w:val="0"/>
        <w:autoSpaceDN w:val="0"/>
        <w:ind w:left="170" w:right="3119" w:hanging="170"/>
        <w:jc w:val="left"/>
        <w:rPr>
          <w:rFonts w:eastAsia="Batang"/>
          <w:snapToGrid w:val="0"/>
          <w:kern w:val="22"/>
          <w:szCs w:val="22"/>
          <w:lang w:val="fr-CA"/>
        </w:rPr>
      </w:pPr>
      <w:r w:rsidRPr="00012BE7">
        <w:rPr>
          <w:snapToGrid w:val="0"/>
          <w:color w:val="000000"/>
          <w:kern w:val="22"/>
          <w:lang w:val="fr-CA"/>
        </w:rPr>
        <w:t>Troisième réunion</w:t>
      </w:r>
    </w:p>
    <w:p w:rsidR="007D3061" w:rsidRPr="00012BE7" w:rsidRDefault="007D3061" w:rsidP="007D3061">
      <w:pPr>
        <w:suppressLineNumbers/>
        <w:suppressAutoHyphens/>
        <w:kinsoku w:val="0"/>
        <w:overflowPunct w:val="0"/>
        <w:autoSpaceDE w:val="0"/>
        <w:autoSpaceDN w:val="0"/>
        <w:rPr>
          <w:snapToGrid w:val="0"/>
          <w:kern w:val="22"/>
          <w:szCs w:val="22"/>
          <w:lang w:val="fr-CA" w:eastAsia="nb-NO"/>
        </w:rPr>
      </w:pPr>
      <w:bookmarkStart w:id="0" w:name="_Hlk505863673"/>
      <w:r w:rsidRPr="00012BE7">
        <w:rPr>
          <w:noProof/>
          <w:snapToGrid w:val="0"/>
          <w:kern w:val="22"/>
          <w:szCs w:val="22"/>
          <w:lang w:val="fr-CA" w:eastAsia="nb-NO"/>
        </w:rPr>
        <w:t>Charm el</w:t>
      </w:r>
      <w:r w:rsidRPr="00012BE7">
        <w:rPr>
          <w:noProof/>
          <w:snapToGrid w:val="0"/>
          <w:kern w:val="22"/>
          <w:szCs w:val="22"/>
          <w:lang w:val="fr-CA" w:eastAsia="nb-NO"/>
        </w:rPr>
        <w:noBreakHyphen/>
        <w:t>Cheikh (Égypt</w:t>
      </w:r>
      <w:bookmarkEnd w:id="0"/>
      <w:r w:rsidRPr="00012BE7">
        <w:rPr>
          <w:noProof/>
          <w:snapToGrid w:val="0"/>
          <w:kern w:val="22"/>
          <w:szCs w:val="22"/>
          <w:lang w:val="fr-CA" w:eastAsia="nb-NO"/>
        </w:rPr>
        <w:t>e</w:t>
      </w:r>
      <w:r w:rsidRPr="00012BE7">
        <w:rPr>
          <w:snapToGrid w:val="0"/>
          <w:kern w:val="22"/>
          <w:szCs w:val="22"/>
          <w:lang w:val="fr-CA" w:eastAsia="nb-NO"/>
        </w:rPr>
        <w:t>), 17</w:t>
      </w:r>
      <w:r w:rsidRPr="00012BE7">
        <w:rPr>
          <w:snapToGrid w:val="0"/>
          <w:kern w:val="22"/>
          <w:szCs w:val="22"/>
          <w:lang w:val="fr-CA" w:eastAsia="nb-NO"/>
        </w:rPr>
        <w:noBreakHyphen/>
        <w:t>29 novembre 2018</w:t>
      </w:r>
    </w:p>
    <w:p w:rsidR="00C9161D" w:rsidRPr="00012BE7" w:rsidRDefault="007D3061" w:rsidP="007D3061">
      <w:pPr>
        <w:suppressLineNumbers/>
        <w:suppressAutoHyphens/>
        <w:rPr>
          <w:kern w:val="22"/>
          <w:szCs w:val="22"/>
          <w:lang w:val="fr-CA"/>
        </w:rPr>
      </w:pPr>
      <w:r w:rsidRPr="00012BE7">
        <w:rPr>
          <w:snapToGrid w:val="0"/>
          <w:kern w:val="22"/>
          <w:szCs w:val="22"/>
          <w:lang w:val="fr-CA"/>
        </w:rPr>
        <w:t>Point 9 de l’ordre du jour</w:t>
      </w:r>
    </w:p>
    <w:p w:rsidR="007D3061" w:rsidRPr="00012BE7" w:rsidRDefault="007D3061" w:rsidP="002E7325">
      <w:pPr>
        <w:suppressLineNumbers/>
        <w:suppressAutoHyphens/>
        <w:spacing w:before="240" w:after="120"/>
        <w:jc w:val="center"/>
        <w:rPr>
          <w:rFonts w:ascii="Times New Roman Bold" w:hAnsi="Times New Roman Bold"/>
          <w:b/>
          <w:kern w:val="22"/>
          <w:lang w:val="fr-CA"/>
        </w:rPr>
      </w:pPr>
      <w:r w:rsidRPr="00012BE7">
        <w:rPr>
          <w:rFonts w:ascii="Times New Roman Bold" w:hAnsi="Times New Roman Bold"/>
          <w:b/>
          <w:kern w:val="22"/>
          <w:lang w:val="fr-CA"/>
        </w:rPr>
        <w:t>DÉCISION ADOPTÉE PAR LES PARTIES AU PROTOCOLE DE NAGOYA SUR L’ACCÈS ET LE PARTAGE DES AVANTAGES</w:t>
      </w:r>
    </w:p>
    <w:p w:rsidR="00C9161D" w:rsidRPr="007D3061" w:rsidRDefault="00A02788" w:rsidP="002E7325">
      <w:pPr>
        <w:suppressLineNumbers/>
        <w:suppressAutoHyphens/>
        <w:spacing w:before="240" w:after="120"/>
        <w:jc w:val="center"/>
        <w:rPr>
          <w:b/>
          <w:caps/>
          <w:kern w:val="22"/>
          <w:szCs w:val="22"/>
          <w:lang w:val="fr-CA"/>
        </w:rPr>
      </w:pPr>
      <w:sdt>
        <w:sdtPr>
          <w:rPr>
            <w:rFonts w:ascii="Times New Roman Bold" w:hAnsi="Times New Roman Bold"/>
            <w:b/>
            <w:caps/>
            <w:lang w:val="fr-CA"/>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7D3061" w:rsidRPr="007D3061">
            <w:rPr>
              <w:rFonts w:ascii="Times New Roman Bold" w:hAnsi="Times New Roman Bold"/>
              <w:b/>
              <w:caps/>
              <w:lang w:val="fr-CA"/>
            </w:rPr>
            <w:t>3/5.</w:t>
          </w:r>
          <w:r w:rsidR="007D3061" w:rsidRPr="007D3061">
            <w:rPr>
              <w:rFonts w:ascii="Times New Roman Bold" w:hAnsi="Times New Roman Bold"/>
              <w:b/>
              <w:caps/>
              <w:lang w:val="fr-CA"/>
            </w:rPr>
            <w:tab/>
          </w:r>
          <w:r w:rsidR="007D3061">
            <w:rPr>
              <w:rFonts w:ascii="Times New Roman Bold" w:hAnsi="Times New Roman Bold"/>
              <w:b/>
              <w:lang w:val="fr-CA"/>
            </w:rPr>
            <w:t>M</w:t>
          </w:r>
          <w:r w:rsidR="00614E97">
            <w:rPr>
              <w:rFonts w:ascii="Times New Roman Bold" w:hAnsi="Times New Roman Bold"/>
              <w:b/>
              <w:lang w:val="fr-CA"/>
            </w:rPr>
            <w:t xml:space="preserve">esures d'aide au développement </w:t>
          </w:r>
          <w:r w:rsidR="007D3061" w:rsidRPr="007D3061">
            <w:rPr>
              <w:rFonts w:ascii="Times New Roman Bold" w:hAnsi="Times New Roman Bold"/>
              <w:b/>
              <w:lang w:val="fr-CA"/>
            </w:rPr>
            <w:t>et</w:t>
          </w:r>
          <w:r w:rsidR="007D3061">
            <w:rPr>
              <w:rFonts w:ascii="Times New Roman Bold" w:hAnsi="Times New Roman Bold"/>
              <w:b/>
              <w:lang w:val="fr-CA"/>
            </w:rPr>
            <w:t xml:space="preserve"> au renforcement des capacités </w:t>
          </w:r>
          <w:r w:rsidR="007D3061" w:rsidRPr="007D3061">
            <w:rPr>
              <w:rFonts w:ascii="Times New Roman Bold" w:hAnsi="Times New Roman Bold"/>
              <w:b/>
              <w:lang w:val="fr-CA"/>
            </w:rPr>
            <w:t>(article 22</w:t>
          </w:r>
          <w:r w:rsidR="007D3061" w:rsidRPr="007D3061">
            <w:rPr>
              <w:rFonts w:ascii="Times New Roman Bold" w:hAnsi="Times New Roman Bold"/>
              <w:b/>
              <w:caps/>
              <w:lang w:val="fr-CA"/>
            </w:rPr>
            <w:t>)</w:t>
          </w:r>
        </w:sdtContent>
      </w:sdt>
    </w:p>
    <w:p w:rsidR="007D3061" w:rsidRPr="007D3061" w:rsidRDefault="007D3061" w:rsidP="007D3061">
      <w:pPr>
        <w:pStyle w:val="Paragraphedeliste"/>
        <w:keepNext/>
        <w:numPr>
          <w:ilvl w:val="0"/>
          <w:numId w:val="19"/>
        </w:numPr>
        <w:suppressLineNumbers/>
        <w:suppressAutoHyphens/>
        <w:spacing w:after="120"/>
        <w:ind w:left="1843" w:hanging="992"/>
        <w:contextualSpacing w:val="0"/>
        <w:jc w:val="left"/>
        <w:rPr>
          <w:b/>
          <w:kern w:val="22"/>
          <w:szCs w:val="22"/>
          <w:lang w:val="fr-CA"/>
        </w:rPr>
      </w:pPr>
      <w:r w:rsidRPr="007D3061">
        <w:rPr>
          <w:b/>
          <w:snapToGrid w:val="0"/>
          <w:kern w:val="22"/>
          <w:szCs w:val="22"/>
          <w:lang w:val="fr-CA"/>
        </w:rPr>
        <w:t xml:space="preserve">Cadre stratégique pour </w:t>
      </w:r>
      <w:r w:rsidR="00614E97">
        <w:rPr>
          <w:b/>
          <w:snapToGrid w:val="0"/>
          <w:kern w:val="22"/>
          <w:szCs w:val="22"/>
          <w:lang w:val="fr-CA"/>
        </w:rPr>
        <w:t>le développement</w:t>
      </w:r>
      <w:r w:rsidRPr="007D3061">
        <w:rPr>
          <w:b/>
          <w:snapToGrid w:val="0"/>
          <w:kern w:val="22"/>
          <w:szCs w:val="22"/>
          <w:lang w:val="fr-CA"/>
        </w:rPr>
        <w:t xml:space="preserve"> et le renforcement des capacités en appui à l'application du Protocole de Nagoya</w:t>
      </w:r>
    </w:p>
    <w:p w:rsidR="007D3061" w:rsidRPr="007D3061" w:rsidRDefault="007D3061" w:rsidP="007D3061">
      <w:pPr>
        <w:suppressLineNumbers/>
        <w:suppressAutoHyphens/>
        <w:kinsoku w:val="0"/>
        <w:overflowPunct w:val="0"/>
        <w:autoSpaceDE w:val="0"/>
        <w:autoSpaceDN w:val="0"/>
        <w:adjustRightInd w:val="0"/>
        <w:snapToGrid w:val="0"/>
        <w:spacing w:before="120" w:after="120"/>
        <w:ind w:firstLine="709"/>
        <w:rPr>
          <w:i/>
          <w:kern w:val="22"/>
          <w:szCs w:val="22"/>
          <w:lang w:val="fr-CA" w:eastAsia="en-CA"/>
        </w:rPr>
      </w:pPr>
      <w:r w:rsidRPr="007D3061">
        <w:rPr>
          <w:i/>
          <w:kern w:val="22"/>
          <w:szCs w:val="22"/>
          <w:lang w:val="fr-CA"/>
        </w:rPr>
        <w:t>La Conférence des Parties siégeant en tant que Réunion des Parties au Protocole de Nagoya</w:t>
      </w:r>
      <w:r w:rsidR="00012BE7">
        <w:rPr>
          <w:i/>
          <w:kern w:val="22"/>
          <w:szCs w:val="22"/>
          <w:lang w:val="fr-CA"/>
        </w:rPr>
        <w:t xml:space="preserve"> sur l’accès et le partage des avantages</w:t>
      </w:r>
    </w:p>
    <w:p w:rsidR="007D3061" w:rsidRPr="007D3061" w:rsidRDefault="007D3061" w:rsidP="007D3061">
      <w:pPr>
        <w:suppressLineNumbers/>
        <w:suppressAutoHyphens/>
        <w:kinsoku w:val="0"/>
        <w:overflowPunct w:val="0"/>
        <w:autoSpaceDE w:val="0"/>
        <w:autoSpaceDN w:val="0"/>
        <w:adjustRightInd w:val="0"/>
        <w:snapToGrid w:val="0"/>
        <w:spacing w:before="120" w:after="120"/>
        <w:ind w:firstLine="709"/>
        <w:rPr>
          <w:kern w:val="22"/>
          <w:szCs w:val="22"/>
          <w:lang w:val="fr-CA"/>
        </w:rPr>
      </w:pPr>
      <w:r w:rsidRPr="007D3061">
        <w:rPr>
          <w:color w:val="000000"/>
          <w:kern w:val="22"/>
          <w:szCs w:val="22"/>
          <w:lang w:val="fr-CA"/>
        </w:rPr>
        <w:t>1.</w:t>
      </w:r>
      <w:r w:rsidRPr="007D3061">
        <w:rPr>
          <w:color w:val="000000"/>
          <w:kern w:val="22"/>
          <w:szCs w:val="22"/>
          <w:lang w:val="fr-CA"/>
        </w:rPr>
        <w:tab/>
      </w:r>
      <w:r w:rsidRPr="007D3061">
        <w:rPr>
          <w:i/>
          <w:kern w:val="22"/>
          <w:szCs w:val="22"/>
          <w:lang w:val="fr-CA"/>
        </w:rPr>
        <w:t>Prend note</w:t>
      </w:r>
      <w:r w:rsidRPr="007D3061">
        <w:rPr>
          <w:kern w:val="22"/>
          <w:szCs w:val="22"/>
          <w:lang w:val="fr-CA"/>
        </w:rPr>
        <w:t xml:space="preserve"> des progrès accomplis dans la mise en œuvre du cadre stratégique pour l</w:t>
      </w:r>
      <w:r w:rsidR="00614E97">
        <w:rPr>
          <w:kern w:val="22"/>
          <w:szCs w:val="22"/>
          <w:lang w:val="fr-CA"/>
        </w:rPr>
        <w:t>e</w:t>
      </w:r>
      <w:r w:rsidRPr="007D3061">
        <w:rPr>
          <w:kern w:val="22"/>
          <w:szCs w:val="22"/>
          <w:lang w:val="fr-CA"/>
        </w:rPr>
        <w:t xml:space="preserve"> </w:t>
      </w:r>
      <w:r w:rsidR="00614E97">
        <w:rPr>
          <w:kern w:val="22"/>
          <w:szCs w:val="22"/>
          <w:lang w:val="fr-CA"/>
        </w:rPr>
        <w:t>développement</w:t>
      </w:r>
      <w:r w:rsidRPr="007D3061">
        <w:rPr>
          <w:kern w:val="22"/>
          <w:szCs w:val="22"/>
          <w:lang w:val="fr-CA"/>
        </w:rPr>
        <w:t xml:space="preserve"> et le renforcement des capacités en appui à l’application du Protocole de Nagoya sur l’accès aux ressources génétiques et le partage juste et équitable des avantages découlant de leur utilisation</w:t>
      </w:r>
      <w:r w:rsidRPr="00CA70C8">
        <w:rPr>
          <w:kern w:val="22"/>
          <w:szCs w:val="22"/>
          <w:vertAlign w:val="superscript"/>
        </w:rPr>
        <w:footnoteReference w:id="1"/>
      </w:r>
      <w:r w:rsidRPr="007D3061">
        <w:rPr>
          <w:kern w:val="22"/>
          <w:szCs w:val="22"/>
          <w:lang w:val="fr-CA"/>
        </w:rPr>
        <w:t> ;</w:t>
      </w:r>
    </w:p>
    <w:p w:rsidR="007D3061" w:rsidRPr="007D3061" w:rsidRDefault="007D3061" w:rsidP="007D3061">
      <w:pPr>
        <w:suppressLineNumbers/>
        <w:pBdr>
          <w:top w:val="nil"/>
          <w:left w:val="nil"/>
          <w:bottom w:val="nil"/>
          <w:right w:val="nil"/>
          <w:between w:val="nil"/>
          <w:bar w:val="nil"/>
        </w:pBdr>
        <w:suppressAutoHyphens/>
        <w:spacing w:before="120" w:after="120"/>
        <w:ind w:firstLine="720"/>
        <w:rPr>
          <w:kern w:val="22"/>
          <w:szCs w:val="22"/>
          <w:lang w:val="fr-CA"/>
        </w:rPr>
      </w:pPr>
      <w:r w:rsidRPr="007D3061">
        <w:rPr>
          <w:color w:val="000000"/>
          <w:kern w:val="22"/>
          <w:szCs w:val="22"/>
          <w:lang w:val="fr-CA"/>
        </w:rPr>
        <w:t>2.</w:t>
      </w:r>
      <w:r w:rsidRPr="007D3061">
        <w:rPr>
          <w:color w:val="000000"/>
          <w:kern w:val="22"/>
          <w:szCs w:val="22"/>
          <w:lang w:val="fr-CA"/>
        </w:rPr>
        <w:tab/>
      </w:r>
      <w:r w:rsidRPr="007D3061">
        <w:rPr>
          <w:i/>
          <w:kern w:val="22"/>
          <w:szCs w:val="22"/>
          <w:lang w:val="fr-CA"/>
        </w:rPr>
        <w:t>Invite</w:t>
      </w:r>
      <w:r w:rsidRPr="007D3061">
        <w:rPr>
          <w:kern w:val="22"/>
          <w:szCs w:val="22"/>
          <w:lang w:val="fr-CA"/>
        </w:rPr>
        <w:t xml:space="preserve"> les Parties, les autres gouvernements et les organisations compétentes à étendre leurs efforts déployés pour mettre en œuvre le cadre stratégique et à continuer de partager des informations sur leurs initiatives de renforcement des capacités, y compris les nouvelles données d’expérience, les meilleures pratiques et les enseignements tirés, et les ressources disponibles pour le renforcement des capacités, par le biais du Centre d’échange sur l’accès et le partage des avantages, en utilisant les modèles communs pertinents ;</w:t>
      </w:r>
    </w:p>
    <w:p w:rsidR="007D3061" w:rsidRPr="007D3061" w:rsidRDefault="007D3061" w:rsidP="007D3061">
      <w:pPr>
        <w:suppressLineNumbers/>
        <w:pBdr>
          <w:top w:val="nil"/>
          <w:left w:val="nil"/>
          <w:bottom w:val="nil"/>
          <w:right w:val="nil"/>
          <w:between w:val="nil"/>
          <w:bar w:val="nil"/>
        </w:pBdr>
        <w:suppressAutoHyphens/>
        <w:spacing w:before="120" w:after="120"/>
        <w:ind w:firstLine="720"/>
        <w:rPr>
          <w:kern w:val="22"/>
          <w:szCs w:val="22"/>
          <w:lang w:val="fr-CA"/>
        </w:rPr>
      </w:pPr>
      <w:r w:rsidRPr="007D3061">
        <w:rPr>
          <w:color w:val="000000"/>
          <w:kern w:val="22"/>
          <w:szCs w:val="22"/>
          <w:lang w:val="fr-CA"/>
        </w:rPr>
        <w:t>3.</w:t>
      </w:r>
      <w:r w:rsidRPr="007D3061">
        <w:rPr>
          <w:color w:val="000000"/>
          <w:kern w:val="22"/>
          <w:szCs w:val="22"/>
          <w:lang w:val="fr-CA"/>
        </w:rPr>
        <w:tab/>
      </w:r>
      <w:r w:rsidRPr="007D3061">
        <w:rPr>
          <w:i/>
          <w:kern w:val="22"/>
          <w:szCs w:val="22"/>
          <w:lang w:val="fr-CA"/>
        </w:rPr>
        <w:t>Invite</w:t>
      </w:r>
      <w:r w:rsidRPr="007D3061">
        <w:rPr>
          <w:snapToGrid w:val="0"/>
          <w:kern w:val="22"/>
          <w:szCs w:val="22"/>
          <w:lang w:val="fr-CA"/>
        </w:rPr>
        <w:t xml:space="preserve"> les Parties, les autres gouvernements et les organisations compétentes à envisager d’élaborer des projets régionaux et infrarégionaux, comme moyen pour appuyer une coopération régionale et pour combler les lacunes dans le renforcement des capacités dans certaines régions ;</w:t>
      </w:r>
    </w:p>
    <w:p w:rsidR="007D3061" w:rsidRPr="007D3061" w:rsidRDefault="007D3061" w:rsidP="007D3061">
      <w:pPr>
        <w:suppressLineNumbers/>
        <w:pBdr>
          <w:top w:val="nil"/>
          <w:left w:val="nil"/>
          <w:bottom w:val="nil"/>
          <w:right w:val="nil"/>
          <w:between w:val="nil"/>
          <w:bar w:val="nil"/>
        </w:pBdr>
        <w:suppressAutoHyphens/>
        <w:spacing w:before="120" w:after="120"/>
        <w:ind w:firstLine="720"/>
        <w:rPr>
          <w:color w:val="000000"/>
          <w:kern w:val="22"/>
          <w:szCs w:val="22"/>
          <w:lang w:val="fr-CA"/>
        </w:rPr>
      </w:pPr>
      <w:r w:rsidRPr="007D3061">
        <w:rPr>
          <w:color w:val="000000"/>
          <w:kern w:val="22"/>
          <w:szCs w:val="22"/>
          <w:lang w:val="fr-CA"/>
        </w:rPr>
        <w:t>4.</w:t>
      </w:r>
      <w:r w:rsidRPr="007D3061">
        <w:rPr>
          <w:color w:val="000000"/>
          <w:kern w:val="22"/>
          <w:szCs w:val="22"/>
          <w:lang w:val="fr-CA"/>
        </w:rPr>
        <w:tab/>
      </w:r>
      <w:r w:rsidRPr="007D3061">
        <w:rPr>
          <w:i/>
          <w:kern w:val="22"/>
          <w:szCs w:val="22"/>
          <w:lang w:val="fr-CA"/>
        </w:rPr>
        <w:t>Prend note</w:t>
      </w:r>
      <w:r w:rsidRPr="007D3061">
        <w:rPr>
          <w:kern w:val="22"/>
          <w:szCs w:val="22"/>
          <w:lang w:val="fr-CA"/>
        </w:rPr>
        <w:t xml:space="preserve"> du rapport de la réunion du Comité consultatif informel sur le renforcement des capacités pour l’application du Protocole de Nagoya, qui s’est tenue durant la période d’intersession</w:t>
      </w:r>
      <w:r w:rsidRPr="00CA70C8">
        <w:rPr>
          <w:kern w:val="22"/>
          <w:szCs w:val="22"/>
          <w:vertAlign w:val="superscript"/>
        </w:rPr>
        <w:footnoteReference w:id="2"/>
      </w:r>
      <w:r w:rsidRPr="007D3061">
        <w:rPr>
          <w:i/>
          <w:kern w:val="22"/>
          <w:szCs w:val="22"/>
          <w:lang w:val="fr-CA"/>
        </w:rPr>
        <w:t>,</w:t>
      </w:r>
      <w:r w:rsidRPr="007D3061">
        <w:rPr>
          <w:kern w:val="22"/>
          <w:szCs w:val="22"/>
          <w:lang w:val="fr-CA"/>
        </w:rPr>
        <w:t xml:space="preserve"> et </w:t>
      </w:r>
      <w:r w:rsidRPr="007D3061">
        <w:rPr>
          <w:i/>
          <w:kern w:val="22"/>
          <w:szCs w:val="22"/>
          <w:lang w:val="fr-CA"/>
        </w:rPr>
        <w:t>décide</w:t>
      </w:r>
      <w:r w:rsidRPr="007D3061">
        <w:rPr>
          <w:kern w:val="22"/>
          <w:szCs w:val="22"/>
          <w:lang w:val="fr-CA"/>
        </w:rPr>
        <w:t xml:space="preserve"> de prolonger le mandat du Comité consultatif informel jusqu’à la quatrième réunion de la Conférence des Parties siégeant en tant que réunion des Parties au Protocole de Nagoya, de sorte que le Comité puisse continuer d’appuyer la mise en œuvre du cadre stratégique pour le</w:t>
      </w:r>
      <w:r w:rsidR="000C378F">
        <w:rPr>
          <w:kern w:val="22"/>
          <w:szCs w:val="22"/>
          <w:lang w:val="fr-CA"/>
        </w:rPr>
        <w:t xml:space="preserve"> développement et le renforcement des capacités</w:t>
      </w:r>
      <w:r w:rsidRPr="007D3061">
        <w:rPr>
          <w:kern w:val="22"/>
          <w:szCs w:val="22"/>
          <w:lang w:val="fr-CA"/>
        </w:rPr>
        <w:t xml:space="preserve">, conformément au mandat énoncé dans la décision </w:t>
      </w:r>
      <w:hyperlink r:id="rId12" w:history="1">
        <w:r w:rsidRPr="007D3061">
          <w:rPr>
            <w:color w:val="0000FF"/>
            <w:kern w:val="22"/>
            <w:szCs w:val="22"/>
            <w:u w:val="single"/>
            <w:lang w:val="fr-CA"/>
          </w:rPr>
          <w:t>NP-1/8</w:t>
        </w:r>
      </w:hyperlink>
      <w:r w:rsidRPr="007D3061">
        <w:rPr>
          <w:kern w:val="22"/>
          <w:szCs w:val="22"/>
          <w:lang w:val="fr-CA"/>
        </w:rPr>
        <w:t xml:space="preserve"> ; </w:t>
      </w:r>
    </w:p>
    <w:p w:rsidR="007D3061" w:rsidRPr="007D3061" w:rsidRDefault="007D3061" w:rsidP="007D3061">
      <w:pPr>
        <w:suppressLineNumbers/>
        <w:pBdr>
          <w:top w:val="nil"/>
          <w:left w:val="nil"/>
          <w:bottom w:val="nil"/>
          <w:right w:val="nil"/>
          <w:between w:val="nil"/>
          <w:bar w:val="nil"/>
        </w:pBdr>
        <w:suppressAutoHyphens/>
        <w:spacing w:before="120" w:after="120"/>
        <w:ind w:firstLine="720"/>
        <w:rPr>
          <w:kern w:val="22"/>
          <w:szCs w:val="22"/>
          <w:lang w:val="fr-CA"/>
        </w:rPr>
      </w:pPr>
      <w:r w:rsidRPr="007D3061">
        <w:rPr>
          <w:color w:val="000000"/>
          <w:kern w:val="22"/>
          <w:szCs w:val="22"/>
          <w:lang w:val="fr-CA"/>
        </w:rPr>
        <w:lastRenderedPageBreak/>
        <w:t>5.</w:t>
      </w:r>
      <w:r w:rsidRPr="007D3061">
        <w:rPr>
          <w:color w:val="000000"/>
          <w:kern w:val="22"/>
          <w:szCs w:val="22"/>
          <w:lang w:val="fr-CA"/>
        </w:rPr>
        <w:tab/>
      </w:r>
      <w:r w:rsidRPr="007D3061">
        <w:rPr>
          <w:i/>
          <w:kern w:val="22"/>
          <w:szCs w:val="22"/>
          <w:lang w:val="fr-CA"/>
        </w:rPr>
        <w:t>Décide</w:t>
      </w:r>
      <w:r w:rsidRPr="007D3061">
        <w:rPr>
          <w:kern w:val="22"/>
          <w:szCs w:val="22"/>
          <w:lang w:val="fr-CA"/>
        </w:rPr>
        <w:t xml:space="preserve"> que le Comité consultatif informel se réunira une fois en personne et qu’il mènera des consultations en ligne, selon que de besoin, et </w:t>
      </w:r>
      <w:r w:rsidRPr="007D3061">
        <w:rPr>
          <w:i/>
          <w:kern w:val="22"/>
          <w:szCs w:val="22"/>
          <w:lang w:val="fr-CA"/>
        </w:rPr>
        <w:t>prie</w:t>
      </w:r>
      <w:r w:rsidRPr="007D3061">
        <w:rPr>
          <w:kern w:val="22"/>
          <w:szCs w:val="22"/>
          <w:lang w:val="fr-CA"/>
        </w:rPr>
        <w:t xml:space="preserve"> le Comité consultatif informel d’apporter sa contribution pour l’évaluation du cadre stratégique, en examinant les premières conclusions et en fournissant des informations supplémentaires et des recommandations </w:t>
      </w:r>
      <w:r w:rsidRPr="00BA1F59">
        <w:rPr>
          <w:kern w:val="22"/>
          <w:szCs w:val="22"/>
          <w:lang w:val="fr-CA"/>
        </w:rPr>
        <w:t>;</w:t>
      </w:r>
    </w:p>
    <w:p w:rsidR="007D3061" w:rsidRPr="007D3061" w:rsidRDefault="007D3061" w:rsidP="007D3061">
      <w:pPr>
        <w:suppressLineNumbers/>
        <w:pBdr>
          <w:top w:val="nil"/>
          <w:left w:val="nil"/>
          <w:bottom w:val="nil"/>
          <w:right w:val="nil"/>
          <w:between w:val="nil"/>
          <w:bar w:val="nil"/>
        </w:pBdr>
        <w:suppressAutoHyphens/>
        <w:spacing w:before="120" w:after="120"/>
        <w:ind w:firstLine="720"/>
        <w:rPr>
          <w:kern w:val="22"/>
          <w:szCs w:val="22"/>
          <w:lang w:val="fr-CA"/>
        </w:rPr>
      </w:pPr>
      <w:r w:rsidRPr="007D3061">
        <w:rPr>
          <w:color w:val="000000"/>
          <w:kern w:val="22"/>
          <w:szCs w:val="22"/>
          <w:lang w:val="fr-CA"/>
        </w:rPr>
        <w:t>6.</w:t>
      </w:r>
      <w:r w:rsidRPr="007D3061">
        <w:rPr>
          <w:color w:val="000000"/>
          <w:kern w:val="22"/>
          <w:szCs w:val="22"/>
          <w:lang w:val="fr-CA"/>
        </w:rPr>
        <w:tab/>
      </w:r>
      <w:r w:rsidRPr="007D3061">
        <w:rPr>
          <w:i/>
          <w:kern w:val="22"/>
          <w:szCs w:val="22"/>
          <w:lang w:val="fr-CA"/>
        </w:rPr>
        <w:t>Décide également</w:t>
      </w:r>
      <w:r w:rsidRPr="007D3061">
        <w:rPr>
          <w:kern w:val="22"/>
          <w:szCs w:val="22"/>
          <w:lang w:val="fr-CA"/>
        </w:rPr>
        <w:t xml:space="preserve"> d’évaluer le cadre stratégique pour le </w:t>
      </w:r>
      <w:r w:rsidR="000C378F">
        <w:rPr>
          <w:kern w:val="22"/>
          <w:szCs w:val="22"/>
          <w:lang w:val="fr-CA"/>
        </w:rPr>
        <w:t xml:space="preserve">développement et le </w:t>
      </w:r>
      <w:r w:rsidRPr="007D3061">
        <w:rPr>
          <w:kern w:val="22"/>
          <w:szCs w:val="22"/>
          <w:lang w:val="fr-CA"/>
        </w:rPr>
        <w:t>renforcement des capacités en appui à l’application effective du Protocole de Nagoya</w:t>
      </w:r>
      <w:r w:rsidRPr="009B1FCC">
        <w:rPr>
          <w:kern w:val="22"/>
          <w:szCs w:val="22"/>
          <w:vertAlign w:val="superscript"/>
        </w:rPr>
        <w:footnoteReference w:id="3"/>
      </w:r>
      <w:r w:rsidRPr="007D3061">
        <w:rPr>
          <w:kern w:val="22"/>
          <w:szCs w:val="22"/>
          <w:lang w:val="fr-CA"/>
        </w:rPr>
        <w:t xml:space="preserve"> sur la base des éléments figurant dans l’annexe à la présente décision ;</w:t>
      </w:r>
    </w:p>
    <w:p w:rsidR="007D3061" w:rsidRPr="007D3061" w:rsidRDefault="007D3061" w:rsidP="007D3061">
      <w:pPr>
        <w:suppressLineNumbers/>
        <w:pBdr>
          <w:top w:val="nil"/>
          <w:left w:val="nil"/>
          <w:bottom w:val="nil"/>
          <w:right w:val="nil"/>
          <w:between w:val="nil"/>
          <w:bar w:val="nil"/>
        </w:pBdr>
        <w:suppressAutoHyphens/>
        <w:spacing w:before="120" w:after="120"/>
        <w:ind w:firstLine="720"/>
        <w:rPr>
          <w:i/>
          <w:kern w:val="22"/>
          <w:szCs w:val="22"/>
          <w:lang w:val="fr-CA"/>
        </w:rPr>
      </w:pPr>
      <w:r w:rsidRPr="007D3061">
        <w:rPr>
          <w:color w:val="000000"/>
          <w:kern w:val="22"/>
          <w:szCs w:val="22"/>
          <w:lang w:val="fr-CA"/>
        </w:rPr>
        <w:t>7.</w:t>
      </w:r>
      <w:r w:rsidRPr="007D3061">
        <w:rPr>
          <w:color w:val="000000"/>
          <w:kern w:val="22"/>
          <w:szCs w:val="22"/>
          <w:lang w:val="fr-CA"/>
        </w:rPr>
        <w:tab/>
      </w:r>
      <w:r w:rsidRPr="007D3061">
        <w:rPr>
          <w:i/>
          <w:kern w:val="22"/>
          <w:szCs w:val="22"/>
          <w:lang w:val="fr-CA"/>
        </w:rPr>
        <w:t xml:space="preserve">Prie </w:t>
      </w:r>
      <w:r w:rsidRPr="007D3061">
        <w:rPr>
          <w:kern w:val="22"/>
          <w:szCs w:val="22"/>
          <w:lang w:val="fr-CA"/>
        </w:rPr>
        <w:t>la Secrétaire exécutive de :</w:t>
      </w:r>
    </w:p>
    <w:p w:rsidR="007D3061" w:rsidRPr="007D3061" w:rsidRDefault="007D3061" w:rsidP="007D3061">
      <w:pPr>
        <w:suppressLineNumbers/>
        <w:pBdr>
          <w:top w:val="nil"/>
          <w:left w:val="nil"/>
          <w:bottom w:val="nil"/>
          <w:right w:val="nil"/>
          <w:between w:val="nil"/>
          <w:bar w:val="nil"/>
        </w:pBdr>
        <w:suppressAutoHyphens/>
        <w:spacing w:before="120" w:after="120"/>
        <w:ind w:firstLine="720"/>
        <w:rPr>
          <w:kern w:val="22"/>
          <w:szCs w:val="22"/>
          <w:lang w:val="fr-CA"/>
        </w:rPr>
      </w:pPr>
      <w:r w:rsidRPr="007D3061">
        <w:rPr>
          <w:kern w:val="22"/>
          <w:szCs w:val="22"/>
          <w:lang w:val="fr-CA"/>
        </w:rPr>
        <w:t>a)</w:t>
      </w:r>
      <w:r w:rsidRPr="007D3061">
        <w:rPr>
          <w:kern w:val="22"/>
          <w:szCs w:val="22"/>
          <w:lang w:val="fr-CA"/>
        </w:rPr>
        <w:tab/>
        <w:t xml:space="preserve">De continuer à entreprendre et à faciliter des activités de renforcement des capacités pour appuyer la ratification et l’application du Protocole de Nagoya, dans la limite des ressources financières disponibles, tel qu’indiqué dans le plan d’action à court terme (2017-2020) figurant dans l'annexe à la décision </w:t>
      </w:r>
      <w:hyperlink r:id="rId13" w:history="1">
        <w:r w:rsidRPr="007D3061">
          <w:rPr>
            <w:color w:val="0000FF"/>
            <w:kern w:val="22"/>
            <w:szCs w:val="22"/>
            <w:u w:val="single"/>
            <w:lang w:val="fr-CA"/>
          </w:rPr>
          <w:t>NP-2/8</w:t>
        </w:r>
      </w:hyperlink>
      <w:r w:rsidRPr="007D3061">
        <w:rPr>
          <w:kern w:val="22"/>
          <w:szCs w:val="22"/>
          <w:lang w:val="fr-CA"/>
        </w:rPr>
        <w:t xml:space="preserve"> de la Conférence des Parties siégeant en tant que réunion des Parties au Protocole et dans la décision </w:t>
      </w:r>
      <w:hyperlink r:id="rId14" w:history="1">
        <w:r w:rsidRPr="007D3061">
          <w:rPr>
            <w:color w:val="0000FF"/>
            <w:kern w:val="22"/>
            <w:szCs w:val="22"/>
            <w:u w:val="single"/>
            <w:lang w:val="fr-CA"/>
          </w:rPr>
          <w:t>XIII/23</w:t>
        </w:r>
      </w:hyperlink>
      <w:r w:rsidRPr="007D3061">
        <w:rPr>
          <w:kern w:val="22"/>
          <w:szCs w:val="22"/>
          <w:lang w:val="fr-CA"/>
        </w:rPr>
        <w:t xml:space="preserve"> de la Conférence des Parties à la Convention </w:t>
      </w:r>
      <w:r w:rsidR="00BA1F59">
        <w:rPr>
          <w:kern w:val="22"/>
          <w:szCs w:val="22"/>
          <w:lang w:val="fr-CA"/>
        </w:rPr>
        <w:t>afin d’</w:t>
      </w:r>
      <w:r w:rsidRPr="007D3061">
        <w:rPr>
          <w:kern w:val="22"/>
          <w:szCs w:val="22"/>
          <w:lang w:val="fr-CA"/>
        </w:rPr>
        <w:t xml:space="preserve">améliorer et appuyer le renforcement des capacités pour faciliter la mise en œuvre du Plan stratégique pour la diversité biologique </w:t>
      </w:r>
      <w:r w:rsidR="00BA1F59" w:rsidRPr="007D3061">
        <w:rPr>
          <w:kern w:val="22"/>
          <w:szCs w:val="22"/>
          <w:lang w:val="fr-CA"/>
        </w:rPr>
        <w:t xml:space="preserve">2011-2020 </w:t>
      </w:r>
      <w:r w:rsidRPr="007D3061">
        <w:rPr>
          <w:kern w:val="22"/>
          <w:szCs w:val="22"/>
          <w:lang w:val="fr-CA"/>
        </w:rPr>
        <w:t>et ses Objectifs d’Aichi pour la biodiversité ;</w:t>
      </w:r>
    </w:p>
    <w:p w:rsidR="007D3061" w:rsidRPr="007D3061" w:rsidRDefault="007D3061" w:rsidP="007D3061">
      <w:pPr>
        <w:suppressLineNumbers/>
        <w:pBdr>
          <w:top w:val="nil"/>
          <w:left w:val="nil"/>
          <w:bottom w:val="nil"/>
          <w:right w:val="nil"/>
          <w:between w:val="nil"/>
          <w:bar w:val="nil"/>
        </w:pBdr>
        <w:suppressAutoHyphens/>
        <w:spacing w:before="120" w:after="120"/>
        <w:ind w:firstLine="720"/>
        <w:rPr>
          <w:kern w:val="22"/>
          <w:szCs w:val="22"/>
          <w:lang w:val="fr-CA"/>
        </w:rPr>
      </w:pPr>
      <w:r w:rsidRPr="007D3061">
        <w:rPr>
          <w:kern w:val="22"/>
          <w:szCs w:val="22"/>
          <w:lang w:val="fr-CA"/>
        </w:rPr>
        <w:t>b)</w:t>
      </w:r>
      <w:r w:rsidRPr="007D3061">
        <w:rPr>
          <w:kern w:val="22"/>
          <w:szCs w:val="22"/>
          <w:lang w:val="fr-CA"/>
        </w:rPr>
        <w:tab/>
        <w:t>De préparer une évaluation du cadre stratégique pour le</w:t>
      </w:r>
      <w:r w:rsidR="000C378F">
        <w:rPr>
          <w:kern w:val="22"/>
          <w:szCs w:val="22"/>
          <w:lang w:val="fr-CA"/>
        </w:rPr>
        <w:t xml:space="preserve"> développement et le renforcement des capacités</w:t>
      </w:r>
      <w:r w:rsidRPr="007D3061">
        <w:rPr>
          <w:kern w:val="22"/>
          <w:szCs w:val="22"/>
          <w:lang w:val="fr-CA"/>
        </w:rPr>
        <w:t>, conformément au paragraphe 9 f) de la décision NP-1/8, et de transmettre le rapport d’évaluation, pour examen par l’Organe subsidiaire chargé de l’application à sa troisième réunion, en vue d’assurer une approche efficace pour le renforcement des capacités au titre du Protocole de Nagoy</w:t>
      </w:r>
      <w:r w:rsidR="00BA1F59">
        <w:rPr>
          <w:kern w:val="22"/>
          <w:szCs w:val="22"/>
          <w:lang w:val="fr-CA"/>
        </w:rPr>
        <w:t>a, qui soit compatible avec le C</w:t>
      </w:r>
      <w:r w:rsidRPr="007D3061">
        <w:rPr>
          <w:kern w:val="22"/>
          <w:szCs w:val="22"/>
          <w:lang w:val="fr-CA"/>
        </w:rPr>
        <w:t>adre mondial de la biodiversité pour l’après-2020 ;</w:t>
      </w:r>
    </w:p>
    <w:p w:rsidR="007D3061" w:rsidRPr="007D3061" w:rsidRDefault="007D3061" w:rsidP="007D3061">
      <w:pPr>
        <w:suppressLineNumbers/>
        <w:pBdr>
          <w:top w:val="nil"/>
          <w:left w:val="nil"/>
          <w:bottom w:val="nil"/>
          <w:right w:val="nil"/>
          <w:between w:val="nil"/>
          <w:bar w:val="nil"/>
        </w:pBdr>
        <w:suppressAutoHyphens/>
        <w:spacing w:before="120" w:after="120"/>
        <w:ind w:firstLine="720"/>
        <w:rPr>
          <w:b/>
          <w:kern w:val="22"/>
          <w:szCs w:val="22"/>
          <w:lang w:val="fr-CA"/>
        </w:rPr>
      </w:pPr>
      <w:r w:rsidRPr="007D3061">
        <w:rPr>
          <w:kern w:val="22"/>
          <w:szCs w:val="22"/>
          <w:lang w:val="fr-CA"/>
        </w:rPr>
        <w:t>8.</w:t>
      </w:r>
      <w:r w:rsidRPr="007D3061">
        <w:rPr>
          <w:kern w:val="22"/>
          <w:szCs w:val="22"/>
          <w:lang w:val="fr-CA"/>
        </w:rPr>
        <w:tab/>
      </w:r>
      <w:r w:rsidRPr="007D3061">
        <w:rPr>
          <w:i/>
          <w:kern w:val="22"/>
          <w:szCs w:val="22"/>
          <w:lang w:val="fr-CA"/>
        </w:rPr>
        <w:t>Prie</w:t>
      </w:r>
      <w:r w:rsidRPr="007D3061">
        <w:rPr>
          <w:kern w:val="22"/>
          <w:szCs w:val="22"/>
          <w:lang w:val="fr-CA"/>
        </w:rPr>
        <w:t xml:space="preserve"> l’Organe subsidiaire chargé de l’application, à sa troisième réunion, d’examiner le rapport d’évaluation remis par la Secrétaire exécutive et de transmettre ses recommandations à la Conférence des Parties siégeant en tant que réunion des Parties au Protocole à sa quatrième réunion.</w:t>
      </w:r>
    </w:p>
    <w:p w:rsidR="007D3061" w:rsidRPr="007D3061" w:rsidRDefault="007D3061" w:rsidP="007D3061">
      <w:pPr>
        <w:pStyle w:val="Para1"/>
        <w:keepNext/>
        <w:numPr>
          <w:ilvl w:val="0"/>
          <w:numId w:val="19"/>
        </w:numPr>
        <w:suppressLineNumbers/>
        <w:suppressAutoHyphens/>
        <w:kinsoku w:val="0"/>
        <w:overflowPunct w:val="0"/>
        <w:autoSpaceDE w:val="0"/>
        <w:autoSpaceDN w:val="0"/>
        <w:adjustRightInd w:val="0"/>
        <w:snapToGrid w:val="0"/>
        <w:jc w:val="center"/>
        <w:rPr>
          <w:b/>
          <w:kern w:val="22"/>
          <w:szCs w:val="22"/>
          <w:lang w:val="fr-CA"/>
        </w:rPr>
      </w:pPr>
      <w:r w:rsidRPr="007D3061">
        <w:rPr>
          <w:b/>
          <w:kern w:val="22"/>
          <w:szCs w:val="22"/>
          <w:lang w:val="fr-CA"/>
        </w:rPr>
        <w:t>Cadre stratégique à long terme pour le renforcement des capacités au-delà de 2020</w:t>
      </w:r>
    </w:p>
    <w:p w:rsidR="007D3061" w:rsidRPr="007D3061" w:rsidRDefault="007D3061" w:rsidP="007D3061">
      <w:pPr>
        <w:pStyle w:val="Para1"/>
        <w:keepNext/>
        <w:numPr>
          <w:ilvl w:val="0"/>
          <w:numId w:val="0"/>
        </w:numPr>
        <w:suppressLineNumbers/>
        <w:suppressAutoHyphens/>
        <w:kinsoku w:val="0"/>
        <w:overflowPunct w:val="0"/>
        <w:autoSpaceDE w:val="0"/>
        <w:autoSpaceDN w:val="0"/>
        <w:adjustRightInd w:val="0"/>
        <w:snapToGrid w:val="0"/>
        <w:ind w:left="720"/>
        <w:rPr>
          <w:i/>
          <w:kern w:val="22"/>
          <w:szCs w:val="22"/>
          <w:lang w:val="fr-CA"/>
        </w:rPr>
      </w:pPr>
      <w:r w:rsidRPr="007D3061">
        <w:rPr>
          <w:i/>
          <w:kern w:val="22"/>
          <w:szCs w:val="22"/>
          <w:lang w:val="fr-CA"/>
        </w:rPr>
        <w:t>La Conférence des Parties siégeant en tant que réunion des Parties au Protocole de Nagoya,</w:t>
      </w:r>
    </w:p>
    <w:p w:rsidR="007D3061" w:rsidRPr="007D3061" w:rsidRDefault="007D3061" w:rsidP="007D3061">
      <w:pPr>
        <w:pStyle w:val="Para1"/>
        <w:keepNext/>
        <w:numPr>
          <w:ilvl w:val="0"/>
          <w:numId w:val="0"/>
        </w:numPr>
        <w:suppressLineNumbers/>
        <w:suppressAutoHyphens/>
        <w:kinsoku w:val="0"/>
        <w:overflowPunct w:val="0"/>
        <w:autoSpaceDE w:val="0"/>
        <w:autoSpaceDN w:val="0"/>
        <w:adjustRightInd w:val="0"/>
        <w:snapToGrid w:val="0"/>
        <w:ind w:left="720"/>
        <w:rPr>
          <w:kern w:val="22"/>
          <w:szCs w:val="22"/>
          <w:lang w:val="fr-CA"/>
        </w:rPr>
      </w:pPr>
      <w:r w:rsidRPr="007D3061">
        <w:rPr>
          <w:i/>
          <w:iCs/>
          <w:kern w:val="22"/>
          <w:szCs w:val="22"/>
          <w:lang w:val="fr-CA"/>
        </w:rPr>
        <w:t xml:space="preserve">Rappelant </w:t>
      </w:r>
      <w:r w:rsidRPr="007D3061">
        <w:rPr>
          <w:kern w:val="22"/>
          <w:szCs w:val="22"/>
          <w:lang w:val="fr-CA"/>
        </w:rPr>
        <w:t xml:space="preserve">les décisions </w:t>
      </w:r>
      <w:r w:rsidRPr="007D3061">
        <w:rPr>
          <w:rStyle w:val="Lienhypertexte"/>
          <w:kern w:val="22"/>
          <w:sz w:val="22"/>
          <w:szCs w:val="22"/>
          <w:lang w:val="fr-CA"/>
        </w:rPr>
        <w:t>NP-1/8</w:t>
      </w:r>
      <w:r w:rsidRPr="007D3061">
        <w:rPr>
          <w:kern w:val="22"/>
          <w:szCs w:val="22"/>
          <w:lang w:val="fr-CA"/>
        </w:rPr>
        <w:t xml:space="preserve"> et </w:t>
      </w:r>
      <w:r w:rsidRPr="007D3061">
        <w:rPr>
          <w:rStyle w:val="Lienhypertexte"/>
          <w:kern w:val="22"/>
          <w:sz w:val="22"/>
          <w:szCs w:val="22"/>
          <w:lang w:val="fr-CA"/>
        </w:rPr>
        <w:t>NP-2/8</w:t>
      </w:r>
      <w:r w:rsidRPr="007D3061">
        <w:rPr>
          <w:kern w:val="22"/>
          <w:szCs w:val="22"/>
          <w:lang w:val="fr-CA"/>
        </w:rPr>
        <w:t>,</w:t>
      </w:r>
    </w:p>
    <w:p w:rsidR="007D3061" w:rsidRPr="007D3061" w:rsidRDefault="007D3061" w:rsidP="007D3061">
      <w:pPr>
        <w:pStyle w:val="Para1"/>
        <w:numPr>
          <w:ilvl w:val="0"/>
          <w:numId w:val="0"/>
        </w:numPr>
        <w:suppressLineNumbers/>
        <w:suppressAutoHyphens/>
        <w:kinsoku w:val="0"/>
        <w:overflowPunct w:val="0"/>
        <w:autoSpaceDE w:val="0"/>
        <w:autoSpaceDN w:val="0"/>
        <w:adjustRightInd w:val="0"/>
        <w:snapToGrid w:val="0"/>
        <w:ind w:firstLine="709"/>
        <w:rPr>
          <w:kern w:val="22"/>
          <w:szCs w:val="22"/>
          <w:lang w:val="fr-CA"/>
        </w:rPr>
      </w:pPr>
      <w:r w:rsidRPr="007D3061">
        <w:rPr>
          <w:kern w:val="22"/>
          <w:szCs w:val="22"/>
          <w:lang w:val="fr-CA"/>
        </w:rPr>
        <w:t>1.</w:t>
      </w:r>
      <w:r w:rsidRPr="007D3061">
        <w:rPr>
          <w:kern w:val="22"/>
          <w:szCs w:val="22"/>
          <w:lang w:val="fr-CA"/>
        </w:rPr>
        <w:tab/>
      </w:r>
      <w:r w:rsidRPr="007D3061">
        <w:rPr>
          <w:i/>
          <w:kern w:val="22"/>
          <w:szCs w:val="22"/>
          <w:lang w:val="fr-CA"/>
        </w:rPr>
        <w:t>Prend note</w:t>
      </w:r>
      <w:r w:rsidRPr="007D3061">
        <w:rPr>
          <w:kern w:val="22"/>
          <w:szCs w:val="22"/>
          <w:lang w:val="fr-CA"/>
        </w:rPr>
        <w:t xml:space="preserve"> du rapport d'activité sur la mise en œuvre du plan d'action à court terme (2017-2020) pour améliorer et appuyer le renforcement des capacités à l'appui de l’application de la Convention et de ses protocoles, soutenu et facilité par la Secrétaire exécutive en collaboration avec divers partenaire</w:t>
      </w:r>
      <w:r w:rsidRPr="007D3061">
        <w:rPr>
          <w:i/>
          <w:kern w:val="22"/>
          <w:szCs w:val="22"/>
          <w:lang w:val="fr-CA"/>
        </w:rPr>
        <w:t>s</w:t>
      </w:r>
      <w:r w:rsidRPr="00CA70C8">
        <w:rPr>
          <w:rStyle w:val="StyleFootnoteReferencenumberFootnoteReferenceSuperscript-EF"/>
          <w:sz w:val="22"/>
          <w:szCs w:val="22"/>
        </w:rPr>
        <w:footnoteReference w:id="4"/>
      </w:r>
      <w:r w:rsidRPr="007D3061">
        <w:rPr>
          <w:i/>
          <w:kern w:val="22"/>
          <w:szCs w:val="22"/>
          <w:lang w:val="fr-CA"/>
        </w:rPr>
        <w:t> ;</w:t>
      </w:r>
    </w:p>
    <w:p w:rsidR="007D3061" w:rsidRPr="007D3061" w:rsidRDefault="007D3061" w:rsidP="007D3061">
      <w:pPr>
        <w:pStyle w:val="Para1"/>
        <w:numPr>
          <w:ilvl w:val="0"/>
          <w:numId w:val="0"/>
        </w:numPr>
        <w:suppressLineNumbers/>
        <w:suppressAutoHyphens/>
        <w:kinsoku w:val="0"/>
        <w:overflowPunct w:val="0"/>
        <w:autoSpaceDE w:val="0"/>
        <w:autoSpaceDN w:val="0"/>
        <w:adjustRightInd w:val="0"/>
        <w:snapToGrid w:val="0"/>
        <w:ind w:firstLine="709"/>
        <w:rPr>
          <w:kern w:val="22"/>
          <w:szCs w:val="22"/>
          <w:lang w:val="fr-CA"/>
        </w:rPr>
      </w:pPr>
      <w:r w:rsidRPr="007D3061">
        <w:rPr>
          <w:kern w:val="22"/>
          <w:szCs w:val="22"/>
          <w:lang w:val="fr-CA"/>
        </w:rPr>
        <w:t>2.</w:t>
      </w:r>
      <w:r w:rsidRPr="007D3061">
        <w:rPr>
          <w:kern w:val="22"/>
          <w:szCs w:val="22"/>
          <w:lang w:val="fr-CA"/>
        </w:rPr>
        <w:tab/>
      </w:r>
      <w:r w:rsidRPr="007D3061">
        <w:rPr>
          <w:i/>
          <w:kern w:val="22"/>
          <w:szCs w:val="22"/>
          <w:lang w:val="fr-CA"/>
        </w:rPr>
        <w:t>Accueille avec satisfaction</w:t>
      </w:r>
      <w:r w:rsidRPr="007D3061">
        <w:rPr>
          <w:kern w:val="22"/>
          <w:szCs w:val="22"/>
          <w:lang w:val="fr-CA"/>
        </w:rPr>
        <w:t xml:space="preserve"> le mandat de l'étude visant à fournir une base d'information pour l'élaboration du cadre stratégique à long terme pour le renforcement des capacités après 2020, joint à</w:t>
      </w:r>
      <w:r w:rsidR="00BA1F59">
        <w:rPr>
          <w:kern w:val="22"/>
          <w:szCs w:val="22"/>
          <w:lang w:val="fr-CA"/>
        </w:rPr>
        <w:t xml:space="preserve"> </w:t>
      </w:r>
      <w:r w:rsidR="007710F8">
        <w:rPr>
          <w:kern w:val="22"/>
          <w:szCs w:val="22"/>
          <w:lang w:val="fr-CA"/>
        </w:rPr>
        <w:t xml:space="preserve">l’appendice de </w:t>
      </w:r>
      <w:r w:rsidR="00BA1F59">
        <w:rPr>
          <w:kern w:val="22"/>
          <w:szCs w:val="22"/>
          <w:lang w:val="fr-CA"/>
        </w:rPr>
        <w:t>l'annexe I de la décision 14/24</w:t>
      </w:r>
      <w:r w:rsidRPr="007D3061">
        <w:rPr>
          <w:kern w:val="22"/>
          <w:szCs w:val="22"/>
          <w:lang w:val="fr-CA"/>
        </w:rPr>
        <w:t xml:space="preserve">, et </w:t>
      </w:r>
      <w:r w:rsidRPr="007D3061">
        <w:rPr>
          <w:i/>
          <w:iCs/>
          <w:kern w:val="22"/>
          <w:szCs w:val="22"/>
          <w:lang w:val="fr-CA"/>
        </w:rPr>
        <w:t>note</w:t>
      </w:r>
      <w:r w:rsidRPr="007D3061">
        <w:rPr>
          <w:kern w:val="22"/>
          <w:szCs w:val="22"/>
          <w:lang w:val="fr-CA"/>
        </w:rPr>
        <w:t xml:space="preserve"> que la Conférence des</w:t>
      </w:r>
      <w:r w:rsidR="007710F8">
        <w:rPr>
          <w:kern w:val="22"/>
          <w:szCs w:val="22"/>
          <w:lang w:val="fr-CA"/>
        </w:rPr>
        <w:t xml:space="preserve"> Parties, dans la décision 14/24</w:t>
      </w:r>
      <w:r w:rsidRPr="007D3061">
        <w:rPr>
          <w:kern w:val="22"/>
          <w:szCs w:val="22"/>
          <w:lang w:val="fr-CA"/>
        </w:rPr>
        <w:t xml:space="preserve">, prie la Secrétaire exécutive de commander une étude, dans la limite des ressources disponibles, afin de fournir une base d'information pour la préparation d'un cadre stratégique à long terme pour le renforcement des capacités après 2020, et </w:t>
      </w:r>
      <w:r w:rsidRPr="007D3061">
        <w:rPr>
          <w:i/>
          <w:iCs/>
          <w:kern w:val="22"/>
          <w:szCs w:val="22"/>
          <w:lang w:val="fr-CA"/>
        </w:rPr>
        <w:t>demande</w:t>
      </w:r>
      <w:r w:rsidRPr="007D3061">
        <w:rPr>
          <w:kern w:val="22"/>
          <w:szCs w:val="22"/>
          <w:lang w:val="fr-CA"/>
        </w:rPr>
        <w:t xml:space="preserve"> que les aspects pertinents pour le Protocole de Nagoya soient examinés dans cette étude ;</w:t>
      </w:r>
    </w:p>
    <w:p w:rsidR="007D3061" w:rsidRPr="007D3061" w:rsidRDefault="007D3061" w:rsidP="007D3061">
      <w:pPr>
        <w:pStyle w:val="Para1"/>
        <w:numPr>
          <w:ilvl w:val="0"/>
          <w:numId w:val="0"/>
        </w:numPr>
        <w:suppressLineNumbers/>
        <w:suppressAutoHyphens/>
        <w:kinsoku w:val="0"/>
        <w:overflowPunct w:val="0"/>
        <w:autoSpaceDE w:val="0"/>
        <w:autoSpaceDN w:val="0"/>
        <w:adjustRightInd w:val="0"/>
        <w:snapToGrid w:val="0"/>
        <w:ind w:firstLine="709"/>
        <w:rPr>
          <w:kern w:val="22"/>
          <w:szCs w:val="22"/>
          <w:lang w:val="fr-CA"/>
        </w:rPr>
      </w:pPr>
      <w:r w:rsidRPr="007D3061">
        <w:rPr>
          <w:kern w:val="22"/>
          <w:szCs w:val="22"/>
          <w:lang w:val="fr-CA"/>
        </w:rPr>
        <w:t>3.</w:t>
      </w:r>
      <w:r w:rsidRPr="007D3061">
        <w:rPr>
          <w:kern w:val="22"/>
          <w:szCs w:val="22"/>
          <w:lang w:val="fr-CA"/>
        </w:rPr>
        <w:tab/>
      </w:r>
      <w:r w:rsidRPr="007D3061">
        <w:rPr>
          <w:i/>
          <w:kern w:val="22"/>
          <w:szCs w:val="22"/>
          <w:lang w:val="fr-CA"/>
        </w:rPr>
        <w:t>Invite</w:t>
      </w:r>
      <w:r w:rsidRPr="007D3061">
        <w:rPr>
          <w:kern w:val="22"/>
          <w:szCs w:val="22"/>
          <w:lang w:val="fr-CA"/>
        </w:rPr>
        <w:t xml:space="preserve"> les Parties, les peuples autochtones et communautés locales et les organisations compétentes à communiquer à la Secrétaire exécutive leurs observations et leurs propositions sur les éléments éventuels du cadre stratégique à long terme pour le renforcement des capacités après 2020 ;</w:t>
      </w:r>
    </w:p>
    <w:p w:rsidR="007D3061" w:rsidRPr="007D3061" w:rsidRDefault="007D3061" w:rsidP="007D3061">
      <w:pPr>
        <w:pStyle w:val="Para1"/>
        <w:numPr>
          <w:ilvl w:val="0"/>
          <w:numId w:val="0"/>
        </w:numPr>
        <w:suppressLineNumbers/>
        <w:suppressAutoHyphens/>
        <w:kinsoku w:val="0"/>
        <w:overflowPunct w:val="0"/>
        <w:autoSpaceDE w:val="0"/>
        <w:autoSpaceDN w:val="0"/>
        <w:adjustRightInd w:val="0"/>
        <w:snapToGrid w:val="0"/>
        <w:ind w:firstLine="709"/>
        <w:rPr>
          <w:kern w:val="22"/>
          <w:szCs w:val="22"/>
          <w:lang w:val="fr-CA"/>
        </w:rPr>
      </w:pPr>
      <w:r w:rsidRPr="007D3061">
        <w:rPr>
          <w:kern w:val="22"/>
          <w:szCs w:val="22"/>
          <w:lang w:val="fr-CA"/>
        </w:rPr>
        <w:t>4.</w:t>
      </w:r>
      <w:r w:rsidRPr="007D3061">
        <w:rPr>
          <w:kern w:val="22"/>
          <w:szCs w:val="22"/>
          <w:lang w:val="fr-CA"/>
        </w:rPr>
        <w:tab/>
      </w:r>
      <w:r w:rsidRPr="007D3061">
        <w:rPr>
          <w:i/>
          <w:kern w:val="22"/>
          <w:szCs w:val="22"/>
          <w:lang w:val="fr-CA"/>
        </w:rPr>
        <w:t>Invite aussi</w:t>
      </w:r>
      <w:r w:rsidRPr="007D3061">
        <w:rPr>
          <w:kern w:val="22"/>
          <w:szCs w:val="22"/>
          <w:lang w:val="fr-CA"/>
        </w:rPr>
        <w:t xml:space="preserve"> les Parties, les peuples autochtones et communautés locales et les organisations compétentes à participer aux ateliers consultatifs et aux forums de discussion en ligne consacrés au projet de cadre stratégique à long terme pour le renforcement des capacités après 2020, en parallèle</w:t>
      </w:r>
      <w:r w:rsidR="007710F8">
        <w:rPr>
          <w:kern w:val="22"/>
          <w:szCs w:val="22"/>
          <w:lang w:val="fr-CA"/>
        </w:rPr>
        <w:t xml:space="preserve"> au processus d’élaboration du C</w:t>
      </w:r>
      <w:r w:rsidRPr="007D3061">
        <w:rPr>
          <w:kern w:val="22"/>
          <w:szCs w:val="22"/>
          <w:lang w:val="fr-CA"/>
        </w:rPr>
        <w:t>adre mondial de la biodiversité pour l’après-2020 </w:t>
      </w:r>
      <w:r w:rsidRPr="007710F8">
        <w:rPr>
          <w:kern w:val="22"/>
          <w:szCs w:val="22"/>
          <w:lang w:val="fr-CA"/>
        </w:rPr>
        <w:t>;</w:t>
      </w:r>
    </w:p>
    <w:p w:rsidR="007D3061" w:rsidRPr="007D3061" w:rsidRDefault="007D3061" w:rsidP="007D3061">
      <w:pPr>
        <w:pStyle w:val="Para1"/>
        <w:numPr>
          <w:ilvl w:val="0"/>
          <w:numId w:val="0"/>
        </w:numPr>
        <w:suppressLineNumbers/>
        <w:suppressAutoHyphens/>
        <w:kinsoku w:val="0"/>
        <w:overflowPunct w:val="0"/>
        <w:autoSpaceDE w:val="0"/>
        <w:autoSpaceDN w:val="0"/>
        <w:adjustRightInd w:val="0"/>
        <w:snapToGrid w:val="0"/>
        <w:ind w:firstLine="709"/>
        <w:rPr>
          <w:kern w:val="22"/>
          <w:szCs w:val="22"/>
          <w:lang w:val="fr-CA"/>
        </w:rPr>
      </w:pPr>
      <w:r w:rsidRPr="007D3061">
        <w:rPr>
          <w:rFonts w:eastAsia="MS Mincho"/>
          <w:kern w:val="22"/>
          <w:szCs w:val="22"/>
          <w:lang w:val="fr-CA"/>
        </w:rPr>
        <w:lastRenderedPageBreak/>
        <w:t>5.</w:t>
      </w:r>
      <w:r w:rsidRPr="007D3061">
        <w:rPr>
          <w:rFonts w:eastAsia="MS Mincho"/>
          <w:kern w:val="22"/>
          <w:szCs w:val="22"/>
          <w:lang w:val="fr-CA"/>
        </w:rPr>
        <w:tab/>
      </w:r>
      <w:r w:rsidRPr="007D3061">
        <w:rPr>
          <w:rFonts w:eastAsia="MS Mincho"/>
          <w:i/>
          <w:kern w:val="22"/>
          <w:szCs w:val="22"/>
          <w:lang w:val="fr-CA"/>
        </w:rPr>
        <w:t>Prie</w:t>
      </w:r>
      <w:r w:rsidRPr="007D3061">
        <w:rPr>
          <w:rFonts w:eastAsia="MS Mincho"/>
          <w:kern w:val="22"/>
          <w:szCs w:val="22"/>
          <w:lang w:val="fr-CA"/>
        </w:rPr>
        <w:t xml:space="preserve"> le Comité consultatif informel sur le renforcement des capacités pour l'application du Protocole de Nagoya de contribuer à l’élaboration du projet de cadre stratégique à long terme pour le renforcement des capacités après 2020 </w:t>
      </w:r>
      <w:r w:rsidRPr="007D3061">
        <w:rPr>
          <w:rFonts w:eastAsia="MS Mincho"/>
          <w:i/>
          <w:kern w:val="22"/>
          <w:szCs w:val="22"/>
          <w:lang w:val="fr-CA"/>
        </w:rPr>
        <w:t>;</w:t>
      </w:r>
    </w:p>
    <w:p w:rsidR="007D3061" w:rsidRPr="007D3061" w:rsidRDefault="007D3061" w:rsidP="007D3061">
      <w:pPr>
        <w:pStyle w:val="Para1"/>
        <w:numPr>
          <w:ilvl w:val="0"/>
          <w:numId w:val="0"/>
        </w:numPr>
        <w:suppressLineNumbers/>
        <w:suppressAutoHyphens/>
        <w:kinsoku w:val="0"/>
        <w:overflowPunct w:val="0"/>
        <w:autoSpaceDE w:val="0"/>
        <w:autoSpaceDN w:val="0"/>
        <w:adjustRightInd w:val="0"/>
        <w:snapToGrid w:val="0"/>
        <w:ind w:firstLine="709"/>
        <w:rPr>
          <w:kern w:val="22"/>
          <w:szCs w:val="22"/>
          <w:lang w:val="fr-CA"/>
        </w:rPr>
      </w:pPr>
      <w:r w:rsidRPr="007D3061">
        <w:rPr>
          <w:kern w:val="22"/>
          <w:szCs w:val="22"/>
          <w:lang w:val="fr-CA"/>
        </w:rPr>
        <w:t>6.</w:t>
      </w:r>
      <w:r w:rsidRPr="007D3061">
        <w:rPr>
          <w:kern w:val="22"/>
          <w:szCs w:val="22"/>
          <w:lang w:val="fr-CA"/>
        </w:rPr>
        <w:tab/>
      </w:r>
      <w:r w:rsidRPr="007D3061">
        <w:rPr>
          <w:i/>
          <w:kern w:val="22"/>
          <w:szCs w:val="22"/>
          <w:lang w:val="fr-CA"/>
        </w:rPr>
        <w:t>Prie</w:t>
      </w:r>
      <w:r w:rsidRPr="007D3061">
        <w:rPr>
          <w:kern w:val="22"/>
          <w:szCs w:val="22"/>
          <w:lang w:val="fr-CA"/>
        </w:rPr>
        <w:t xml:space="preserve"> la Secrétaire exécutive, dans la limite des ressources disponibles, de présenter un projet de cadre stratégique à long terme pour le renforcement des capacités après 2020, pour examen par l'Organe subsidiaire chargé de l'application à sa troisième réunion et pour examen ultérieur par la Conférence des Parties siégeant en tant que réunion des Parties au Protocole de Nagoya à sa quatrième réunion</w:t>
      </w:r>
      <w:r w:rsidRPr="007D3061">
        <w:rPr>
          <w:i/>
          <w:kern w:val="22"/>
          <w:szCs w:val="22"/>
          <w:lang w:val="fr-CA"/>
        </w:rPr>
        <w:t>.</w:t>
      </w:r>
    </w:p>
    <w:p w:rsidR="007D3061" w:rsidRPr="007D3061" w:rsidRDefault="007D3061" w:rsidP="007D3061">
      <w:pPr>
        <w:keepNext/>
        <w:suppressLineNumbers/>
        <w:suppressAutoHyphens/>
        <w:spacing w:before="120" w:after="120"/>
        <w:jc w:val="center"/>
        <w:outlineLvl w:val="2"/>
        <w:rPr>
          <w:i/>
          <w:kern w:val="22"/>
          <w:szCs w:val="22"/>
          <w:lang w:val="fr-CA"/>
        </w:rPr>
      </w:pPr>
      <w:r w:rsidRPr="007D3061">
        <w:rPr>
          <w:i/>
          <w:kern w:val="22"/>
          <w:szCs w:val="22"/>
          <w:lang w:val="fr-CA"/>
        </w:rPr>
        <w:t>Annexe</w:t>
      </w:r>
    </w:p>
    <w:p w:rsidR="007D3061" w:rsidRPr="007D3061" w:rsidRDefault="007D3061" w:rsidP="007D3061">
      <w:pPr>
        <w:keepNext/>
        <w:suppressLineNumbers/>
        <w:suppressAutoHyphens/>
        <w:spacing w:before="120" w:after="120"/>
        <w:jc w:val="center"/>
        <w:rPr>
          <w:b/>
          <w:caps/>
          <w:kern w:val="22"/>
          <w:szCs w:val="22"/>
          <w:lang w:val="fr-CA"/>
        </w:rPr>
      </w:pPr>
      <w:r w:rsidRPr="007D3061">
        <w:rPr>
          <w:b/>
          <w:caps/>
          <w:kern w:val="22"/>
          <w:szCs w:val="22"/>
          <w:lang w:val="fr-CA"/>
        </w:rPr>
        <w:t xml:space="preserve">Éléments pour l'évaluation du cadre stratégique pour le </w:t>
      </w:r>
      <w:r w:rsidR="000C378F">
        <w:rPr>
          <w:b/>
          <w:caps/>
          <w:kern w:val="22"/>
          <w:szCs w:val="22"/>
          <w:lang w:val="fr-CA"/>
        </w:rPr>
        <w:t xml:space="preserve">DÉVELOPPEMENT ET LE </w:t>
      </w:r>
      <w:r w:rsidRPr="007D3061">
        <w:rPr>
          <w:b/>
          <w:caps/>
          <w:kern w:val="22"/>
          <w:szCs w:val="22"/>
          <w:lang w:val="fr-CA"/>
        </w:rPr>
        <w:t>renforcement des capacités en appui à l’application effective du Protocole de Nagoya</w:t>
      </w:r>
    </w:p>
    <w:p w:rsidR="007D3061" w:rsidRPr="007D3061" w:rsidRDefault="007D3061" w:rsidP="007D3061">
      <w:pPr>
        <w:keepNext/>
        <w:suppressLineNumbers/>
        <w:tabs>
          <w:tab w:val="left" w:pos="426"/>
        </w:tabs>
        <w:suppressAutoHyphens/>
        <w:kinsoku w:val="0"/>
        <w:overflowPunct w:val="0"/>
        <w:autoSpaceDE w:val="0"/>
        <w:autoSpaceDN w:val="0"/>
        <w:snapToGrid w:val="0"/>
        <w:spacing w:before="60" w:after="60"/>
        <w:jc w:val="center"/>
        <w:rPr>
          <w:b/>
          <w:kern w:val="22"/>
          <w:szCs w:val="22"/>
          <w:lang w:val="fr-CA"/>
        </w:rPr>
      </w:pPr>
      <w:r w:rsidRPr="007D3061">
        <w:rPr>
          <w:b/>
          <w:kern w:val="22"/>
          <w:szCs w:val="22"/>
          <w:lang w:val="fr-CA"/>
        </w:rPr>
        <w:t>A.</w:t>
      </w:r>
      <w:r w:rsidRPr="007D3061">
        <w:rPr>
          <w:b/>
          <w:kern w:val="22"/>
          <w:szCs w:val="22"/>
          <w:lang w:val="fr-CA"/>
        </w:rPr>
        <w:tab/>
        <w:t>Champs d'application et objectifs de l'évaluation</w:t>
      </w:r>
    </w:p>
    <w:p w:rsidR="007D3061" w:rsidRPr="007D3061" w:rsidRDefault="007D3061" w:rsidP="007D3061">
      <w:pPr>
        <w:suppressLineNumbers/>
        <w:suppressAutoHyphens/>
        <w:kinsoku w:val="0"/>
        <w:overflowPunct w:val="0"/>
        <w:autoSpaceDE w:val="0"/>
        <w:autoSpaceDN w:val="0"/>
        <w:snapToGrid w:val="0"/>
        <w:spacing w:before="120" w:after="120"/>
        <w:rPr>
          <w:snapToGrid w:val="0"/>
          <w:kern w:val="22"/>
          <w:szCs w:val="22"/>
          <w:lang w:val="fr-CA"/>
        </w:rPr>
      </w:pPr>
      <w:r w:rsidRPr="007D3061">
        <w:rPr>
          <w:snapToGrid w:val="0"/>
          <w:kern w:val="22"/>
          <w:szCs w:val="22"/>
          <w:lang w:val="fr-CA"/>
        </w:rPr>
        <w:t>1.</w:t>
      </w:r>
      <w:r w:rsidRPr="007D3061">
        <w:rPr>
          <w:snapToGrid w:val="0"/>
          <w:kern w:val="22"/>
          <w:szCs w:val="22"/>
          <w:lang w:val="fr-CA"/>
        </w:rPr>
        <w:tab/>
        <w:t>Il est suggéré que l’exercice se fonde sur une évaluation du caractère pertinent et de l’efficacité du cadre stratégique à orienter les initiatives de</w:t>
      </w:r>
      <w:r w:rsidR="000C378F">
        <w:rPr>
          <w:snapToGrid w:val="0"/>
          <w:kern w:val="22"/>
          <w:szCs w:val="22"/>
          <w:lang w:val="fr-CA"/>
        </w:rPr>
        <w:t xml:space="preserve"> développement et de</w:t>
      </w:r>
      <w:r w:rsidRPr="007D3061">
        <w:rPr>
          <w:snapToGrid w:val="0"/>
          <w:kern w:val="22"/>
          <w:szCs w:val="22"/>
          <w:lang w:val="fr-CA"/>
        </w:rPr>
        <w:t xml:space="preserve"> renforcement des capacités à court terme et à moyen terme (2014-2020), et sur la formulation de recommandations qui pourraient être utiles pour une révision éventuelle du cadre stratégique pour l’après-2020. Ainsi, l’objectif de l’évaluation est d’évaluer la contribution du cadre stratégique à l’utilisation d’une approche stratégique, cohérente et coordonnée en matière de</w:t>
      </w:r>
      <w:r w:rsidR="000C378F">
        <w:rPr>
          <w:snapToGrid w:val="0"/>
          <w:kern w:val="22"/>
          <w:szCs w:val="22"/>
          <w:lang w:val="fr-CA"/>
        </w:rPr>
        <w:t xml:space="preserve"> développement et de</w:t>
      </w:r>
      <w:r w:rsidRPr="007D3061">
        <w:rPr>
          <w:snapToGrid w:val="0"/>
          <w:kern w:val="22"/>
          <w:szCs w:val="22"/>
          <w:lang w:val="fr-CA"/>
        </w:rPr>
        <w:t xml:space="preserve"> renforcement des capacités pour faciliter l’application effective du Protocole de Nagoya.</w:t>
      </w:r>
    </w:p>
    <w:p w:rsidR="007D3061" w:rsidRPr="007D3061" w:rsidRDefault="007D3061" w:rsidP="007D3061">
      <w:pPr>
        <w:suppressLineNumbers/>
        <w:suppressAutoHyphens/>
        <w:kinsoku w:val="0"/>
        <w:overflowPunct w:val="0"/>
        <w:autoSpaceDE w:val="0"/>
        <w:autoSpaceDN w:val="0"/>
        <w:snapToGrid w:val="0"/>
        <w:spacing w:before="120" w:after="120"/>
        <w:rPr>
          <w:snapToGrid w:val="0"/>
          <w:kern w:val="22"/>
          <w:szCs w:val="22"/>
          <w:lang w:val="fr-CA"/>
        </w:rPr>
      </w:pPr>
      <w:r w:rsidRPr="007D3061">
        <w:rPr>
          <w:snapToGrid w:val="0"/>
          <w:kern w:val="22"/>
          <w:szCs w:val="22"/>
          <w:lang w:val="fr-CA"/>
        </w:rPr>
        <w:t>2.</w:t>
      </w:r>
      <w:r w:rsidRPr="007D3061">
        <w:rPr>
          <w:snapToGrid w:val="0"/>
          <w:kern w:val="22"/>
          <w:szCs w:val="22"/>
          <w:lang w:val="fr-CA"/>
        </w:rPr>
        <w:tab/>
        <w:t>Les objectifs spécifiques de l’évaluation sont au nombre de trois :</w:t>
      </w:r>
    </w:p>
    <w:p w:rsidR="007D3061" w:rsidRPr="007D3061" w:rsidRDefault="007D3061" w:rsidP="007D3061">
      <w:pPr>
        <w:suppressLineNumbers/>
        <w:suppressAutoHyphens/>
        <w:kinsoku w:val="0"/>
        <w:overflowPunct w:val="0"/>
        <w:autoSpaceDE w:val="0"/>
        <w:autoSpaceDN w:val="0"/>
        <w:snapToGrid w:val="0"/>
        <w:spacing w:after="120"/>
        <w:ind w:firstLine="720"/>
        <w:rPr>
          <w:kern w:val="22"/>
          <w:szCs w:val="22"/>
          <w:lang w:val="fr-CA"/>
        </w:rPr>
      </w:pPr>
      <w:r w:rsidRPr="007D3061">
        <w:rPr>
          <w:kern w:val="22"/>
          <w:szCs w:val="22"/>
          <w:lang w:val="fr-CA"/>
        </w:rPr>
        <w:t>a)</w:t>
      </w:r>
      <w:r w:rsidRPr="007D3061">
        <w:rPr>
          <w:kern w:val="22"/>
          <w:szCs w:val="22"/>
          <w:lang w:val="fr-CA"/>
        </w:rPr>
        <w:tab/>
        <w:t>Identifier et examiner les progrès accomplis dans la mise en œuvre du cadre stratégique, y compris les principales réalisations dans chaque domaine d’intervention du cadre stratégique, les obstacles rencontrés et les enseignements tirés depuis son adoption en 2014, sur la base de la réalisation des objectifs du cadre stratégique</w:t>
      </w:r>
      <w:r w:rsidRPr="00CA70C8">
        <w:rPr>
          <w:rStyle w:val="Appelnotedebasdep"/>
          <w:kern w:val="22"/>
          <w:szCs w:val="22"/>
        </w:rPr>
        <w:footnoteReference w:id="5"/>
      </w:r>
      <w:r w:rsidRPr="007D3061">
        <w:rPr>
          <w:kern w:val="22"/>
          <w:szCs w:val="22"/>
          <w:lang w:val="fr-CA"/>
        </w:rPr>
        <w:t> ;</w:t>
      </w:r>
    </w:p>
    <w:p w:rsidR="007D3061" w:rsidRPr="007D3061" w:rsidRDefault="007D3061" w:rsidP="007D3061">
      <w:pPr>
        <w:suppressLineNumbers/>
        <w:suppressAutoHyphens/>
        <w:kinsoku w:val="0"/>
        <w:overflowPunct w:val="0"/>
        <w:autoSpaceDE w:val="0"/>
        <w:autoSpaceDN w:val="0"/>
        <w:snapToGrid w:val="0"/>
        <w:spacing w:after="120"/>
        <w:ind w:firstLine="720"/>
        <w:rPr>
          <w:kern w:val="22"/>
          <w:szCs w:val="22"/>
          <w:lang w:val="fr-CA"/>
        </w:rPr>
      </w:pPr>
      <w:r w:rsidRPr="007D3061">
        <w:rPr>
          <w:kern w:val="22"/>
          <w:szCs w:val="22"/>
          <w:lang w:val="fr-CA"/>
        </w:rPr>
        <w:t>b)</w:t>
      </w:r>
      <w:r w:rsidRPr="007D3061">
        <w:rPr>
          <w:kern w:val="22"/>
          <w:szCs w:val="22"/>
          <w:lang w:val="fr-CA"/>
        </w:rPr>
        <w:tab/>
        <w:t>Examiner le caractère pertinent et l’efficacité du cadre stratégique en termes d’orientation et de facilitation des initiatives de renforcement des capacités, tout en favorisant la coordination et la coopération à court terme et à moyen terme ;</w:t>
      </w:r>
    </w:p>
    <w:p w:rsidR="007D3061" w:rsidRPr="007D3061" w:rsidRDefault="007D3061" w:rsidP="007D3061">
      <w:pPr>
        <w:suppressLineNumbers/>
        <w:suppressAutoHyphens/>
        <w:kinsoku w:val="0"/>
        <w:overflowPunct w:val="0"/>
        <w:autoSpaceDE w:val="0"/>
        <w:autoSpaceDN w:val="0"/>
        <w:snapToGrid w:val="0"/>
        <w:spacing w:after="120"/>
        <w:ind w:firstLine="720"/>
        <w:rPr>
          <w:kern w:val="22"/>
          <w:szCs w:val="22"/>
          <w:lang w:val="fr-CA"/>
        </w:rPr>
      </w:pPr>
      <w:r w:rsidRPr="007D3061">
        <w:rPr>
          <w:kern w:val="22"/>
          <w:szCs w:val="22"/>
          <w:lang w:val="fr-CA"/>
        </w:rPr>
        <w:t>c)</w:t>
      </w:r>
      <w:r w:rsidRPr="007D3061">
        <w:rPr>
          <w:kern w:val="22"/>
          <w:szCs w:val="22"/>
          <w:lang w:val="fr-CA"/>
        </w:rPr>
        <w:tab/>
        <w:t>Proposer des solutions et formuler des recommandations pour d’autres activités de renforcement des capacités en appui à l’application du Protocole de Nagoya, qui pourraient être prises en considération dans l’élaboration du cadre stratégique à long terme pour le</w:t>
      </w:r>
      <w:r w:rsidR="00D97B26">
        <w:rPr>
          <w:kern w:val="22"/>
          <w:szCs w:val="22"/>
          <w:lang w:val="fr-CA"/>
        </w:rPr>
        <w:t xml:space="preserve"> développement et le</w:t>
      </w:r>
      <w:r w:rsidRPr="007D3061">
        <w:rPr>
          <w:kern w:val="22"/>
          <w:szCs w:val="22"/>
          <w:lang w:val="fr-CA"/>
        </w:rPr>
        <w:t xml:space="preserve"> renforcement des capacités au-delà de 2020, conformément à la décision XIII/23 de la Conférence des Parties.</w:t>
      </w:r>
    </w:p>
    <w:p w:rsidR="007D3061" w:rsidRPr="007D3061" w:rsidRDefault="007D3061" w:rsidP="007D3061">
      <w:pPr>
        <w:keepNext/>
        <w:suppressLineNumbers/>
        <w:suppressAutoHyphens/>
        <w:kinsoku w:val="0"/>
        <w:overflowPunct w:val="0"/>
        <w:autoSpaceDE w:val="0"/>
        <w:autoSpaceDN w:val="0"/>
        <w:snapToGrid w:val="0"/>
        <w:spacing w:before="120" w:after="120"/>
        <w:jc w:val="center"/>
        <w:rPr>
          <w:b/>
          <w:kern w:val="22"/>
          <w:szCs w:val="22"/>
          <w:lang w:val="fr-CA"/>
        </w:rPr>
      </w:pPr>
      <w:r w:rsidRPr="007D3061">
        <w:rPr>
          <w:b/>
          <w:kern w:val="22"/>
          <w:szCs w:val="22"/>
          <w:lang w:val="fr-CA"/>
        </w:rPr>
        <w:t>B.</w:t>
      </w:r>
      <w:r w:rsidRPr="007D3061">
        <w:rPr>
          <w:b/>
          <w:kern w:val="22"/>
          <w:szCs w:val="22"/>
          <w:lang w:val="fr-CA"/>
        </w:rPr>
        <w:tab/>
        <w:t>Méthodologie et sources d’information</w:t>
      </w:r>
    </w:p>
    <w:p w:rsidR="007D3061" w:rsidRPr="007D3061" w:rsidRDefault="007D3061" w:rsidP="007D3061">
      <w:pPr>
        <w:suppressLineNumbers/>
        <w:suppressAutoHyphens/>
        <w:kinsoku w:val="0"/>
        <w:overflowPunct w:val="0"/>
        <w:autoSpaceDE w:val="0"/>
        <w:autoSpaceDN w:val="0"/>
        <w:snapToGrid w:val="0"/>
        <w:spacing w:before="120" w:after="120"/>
        <w:rPr>
          <w:snapToGrid w:val="0"/>
          <w:kern w:val="22"/>
          <w:szCs w:val="22"/>
          <w:lang w:val="fr-CA"/>
        </w:rPr>
      </w:pPr>
      <w:r w:rsidRPr="007D3061">
        <w:rPr>
          <w:snapToGrid w:val="0"/>
          <w:kern w:val="22"/>
          <w:szCs w:val="22"/>
          <w:lang w:val="fr-CA"/>
        </w:rPr>
        <w:t>3.</w:t>
      </w:r>
      <w:r w:rsidRPr="007D3061">
        <w:rPr>
          <w:snapToGrid w:val="0"/>
          <w:kern w:val="22"/>
          <w:szCs w:val="22"/>
          <w:lang w:val="fr-CA"/>
        </w:rPr>
        <w:tab/>
        <w:t>Le Secrétariat est chargé d’entreprendre l’évaluation en 2019, avec une contribution des Parties, des organisations internationales et d’autres parties prenantes concernées. Trois principales méthodes de collecte de données seront utilisées : a) une analyse de la documentation ; b) une enquête en ligne ; c) des entretiens avec des représentants des principales organisations qui travaillent dans le domaine du</w:t>
      </w:r>
      <w:r w:rsidR="00D97B26">
        <w:rPr>
          <w:snapToGrid w:val="0"/>
          <w:kern w:val="22"/>
          <w:szCs w:val="22"/>
          <w:lang w:val="fr-CA"/>
        </w:rPr>
        <w:t xml:space="preserve"> développement et du</w:t>
      </w:r>
      <w:r w:rsidRPr="007D3061">
        <w:rPr>
          <w:snapToGrid w:val="0"/>
          <w:kern w:val="22"/>
          <w:szCs w:val="22"/>
          <w:lang w:val="fr-CA"/>
        </w:rPr>
        <w:t xml:space="preserve"> renforcement des capacités concernant l'accès et le partage des avantages.</w:t>
      </w:r>
    </w:p>
    <w:p w:rsidR="007D3061" w:rsidRPr="007D3061" w:rsidRDefault="007D3061" w:rsidP="007D3061">
      <w:pPr>
        <w:suppressLineNumbers/>
        <w:suppressAutoHyphens/>
        <w:kinsoku w:val="0"/>
        <w:overflowPunct w:val="0"/>
        <w:autoSpaceDE w:val="0"/>
        <w:autoSpaceDN w:val="0"/>
        <w:snapToGrid w:val="0"/>
        <w:spacing w:before="120" w:after="120"/>
        <w:rPr>
          <w:snapToGrid w:val="0"/>
          <w:kern w:val="22"/>
          <w:szCs w:val="22"/>
          <w:lang w:val="fr-CA"/>
        </w:rPr>
      </w:pPr>
      <w:r w:rsidRPr="007D3061">
        <w:rPr>
          <w:snapToGrid w:val="0"/>
          <w:kern w:val="22"/>
          <w:szCs w:val="22"/>
          <w:lang w:val="fr-CA"/>
        </w:rPr>
        <w:t>4.</w:t>
      </w:r>
      <w:r w:rsidRPr="007D3061">
        <w:rPr>
          <w:snapToGrid w:val="0"/>
          <w:kern w:val="22"/>
          <w:szCs w:val="22"/>
          <w:lang w:val="fr-CA"/>
        </w:rPr>
        <w:tab/>
        <w:t>Pour orienter l’analyse, la série de questions et sous-questions ci-après est proposée :</w:t>
      </w:r>
    </w:p>
    <w:p w:rsidR="007D3061" w:rsidRPr="007D3061" w:rsidRDefault="007D3061" w:rsidP="007D3061">
      <w:pPr>
        <w:suppressLineNumbers/>
        <w:suppressAutoHyphens/>
        <w:kinsoku w:val="0"/>
        <w:overflowPunct w:val="0"/>
        <w:autoSpaceDE w:val="0"/>
        <w:autoSpaceDN w:val="0"/>
        <w:snapToGrid w:val="0"/>
        <w:spacing w:after="120"/>
        <w:ind w:firstLine="720"/>
        <w:rPr>
          <w:bCs/>
          <w:kern w:val="22"/>
          <w:szCs w:val="22"/>
          <w:lang w:val="fr-CA"/>
        </w:rPr>
      </w:pPr>
      <w:r w:rsidRPr="007D3061">
        <w:rPr>
          <w:bCs/>
          <w:kern w:val="22"/>
          <w:szCs w:val="22"/>
          <w:lang w:val="fr-CA"/>
        </w:rPr>
        <w:t>a)</w:t>
      </w:r>
      <w:r w:rsidRPr="007D3061">
        <w:rPr>
          <w:bCs/>
          <w:kern w:val="22"/>
          <w:szCs w:val="22"/>
          <w:lang w:val="fr-CA"/>
        </w:rPr>
        <w:tab/>
        <w:t>Quels progrès ont été accomplis dans la mise en œuvre du cadre stratégique ?</w:t>
      </w:r>
    </w:p>
    <w:p w:rsidR="007D3061" w:rsidRPr="007D3061" w:rsidRDefault="007D3061" w:rsidP="007D3061">
      <w:pPr>
        <w:suppressLineNumbers/>
        <w:suppressAutoHyphens/>
        <w:kinsoku w:val="0"/>
        <w:overflowPunct w:val="0"/>
        <w:autoSpaceDE w:val="0"/>
        <w:autoSpaceDN w:val="0"/>
        <w:snapToGrid w:val="0"/>
        <w:spacing w:after="120"/>
        <w:ind w:left="2268" w:hanging="708"/>
        <w:rPr>
          <w:kern w:val="22"/>
          <w:szCs w:val="22"/>
          <w:lang w:val="fr-CA"/>
        </w:rPr>
      </w:pPr>
      <w:r w:rsidRPr="007D3061">
        <w:rPr>
          <w:kern w:val="22"/>
          <w:szCs w:val="22"/>
          <w:lang w:val="fr-CA"/>
        </w:rPr>
        <w:t>i)</w:t>
      </w:r>
      <w:r w:rsidRPr="007D3061">
        <w:rPr>
          <w:kern w:val="22"/>
          <w:szCs w:val="22"/>
          <w:lang w:val="fr-CA"/>
        </w:rPr>
        <w:tab/>
        <w:t>Quelles ont été les principales réussites dans la mise en œuvre du cadre stratégique ?</w:t>
      </w:r>
    </w:p>
    <w:p w:rsidR="007D3061" w:rsidRPr="007D3061" w:rsidRDefault="007D3061" w:rsidP="007D3061">
      <w:pPr>
        <w:suppressLineNumbers/>
        <w:suppressAutoHyphens/>
        <w:kinsoku w:val="0"/>
        <w:overflowPunct w:val="0"/>
        <w:autoSpaceDE w:val="0"/>
        <w:autoSpaceDN w:val="0"/>
        <w:snapToGrid w:val="0"/>
        <w:spacing w:after="120"/>
        <w:ind w:left="2268" w:hanging="708"/>
        <w:rPr>
          <w:kern w:val="22"/>
          <w:szCs w:val="22"/>
          <w:lang w:val="fr-CA"/>
        </w:rPr>
      </w:pPr>
      <w:r w:rsidRPr="007D3061">
        <w:rPr>
          <w:kern w:val="22"/>
          <w:szCs w:val="22"/>
          <w:lang w:val="fr-CA"/>
        </w:rPr>
        <w:lastRenderedPageBreak/>
        <w:t>ii)</w:t>
      </w:r>
      <w:r w:rsidRPr="007D3061">
        <w:rPr>
          <w:kern w:val="22"/>
          <w:szCs w:val="22"/>
          <w:lang w:val="fr-CA"/>
        </w:rPr>
        <w:tab/>
        <w:t>Quels progrès ont été accomplis en matière de renforcement des capacités dans les cinq domaines d’intervention</w:t>
      </w:r>
      <w:r w:rsidRPr="00CA70C8">
        <w:rPr>
          <w:kern w:val="22"/>
          <w:szCs w:val="22"/>
          <w:vertAlign w:val="superscript"/>
        </w:rPr>
        <w:footnoteReference w:id="6"/>
      </w:r>
      <w:r w:rsidRPr="007D3061">
        <w:rPr>
          <w:kern w:val="22"/>
          <w:szCs w:val="22"/>
          <w:lang w:val="fr-CA"/>
        </w:rPr>
        <w:t xml:space="preserve"> identifiés par le cadre stratégique ?</w:t>
      </w:r>
    </w:p>
    <w:p w:rsidR="007D3061" w:rsidRPr="007D3061" w:rsidRDefault="007D3061" w:rsidP="007D3061">
      <w:pPr>
        <w:suppressLineNumbers/>
        <w:suppressAutoHyphens/>
        <w:kinsoku w:val="0"/>
        <w:overflowPunct w:val="0"/>
        <w:autoSpaceDE w:val="0"/>
        <w:autoSpaceDN w:val="0"/>
        <w:snapToGrid w:val="0"/>
        <w:spacing w:after="120"/>
        <w:ind w:left="2268" w:hanging="708"/>
        <w:rPr>
          <w:kern w:val="22"/>
          <w:szCs w:val="22"/>
          <w:lang w:val="fr-CA"/>
        </w:rPr>
      </w:pPr>
      <w:r w:rsidRPr="007D3061">
        <w:rPr>
          <w:kern w:val="22"/>
          <w:szCs w:val="22"/>
          <w:lang w:val="fr-CA"/>
        </w:rPr>
        <w:t>iii)</w:t>
      </w:r>
      <w:r w:rsidRPr="007D3061">
        <w:rPr>
          <w:kern w:val="22"/>
          <w:szCs w:val="22"/>
          <w:lang w:val="fr-CA"/>
        </w:rPr>
        <w:tab/>
        <w:t>Subsiste-t-il des lacunes (thématiques et/ou géographiques) dans la mise en œuvre du cadre stratégique ?</w:t>
      </w:r>
    </w:p>
    <w:p w:rsidR="007D3061" w:rsidRPr="007D3061" w:rsidRDefault="007D3061" w:rsidP="007D3061">
      <w:pPr>
        <w:suppressLineNumbers/>
        <w:suppressAutoHyphens/>
        <w:kinsoku w:val="0"/>
        <w:overflowPunct w:val="0"/>
        <w:autoSpaceDE w:val="0"/>
        <w:autoSpaceDN w:val="0"/>
        <w:snapToGrid w:val="0"/>
        <w:spacing w:after="120"/>
        <w:ind w:left="2268" w:hanging="708"/>
        <w:rPr>
          <w:kern w:val="22"/>
          <w:szCs w:val="22"/>
          <w:lang w:val="fr-CA"/>
        </w:rPr>
      </w:pPr>
      <w:r w:rsidRPr="007D3061">
        <w:rPr>
          <w:kern w:val="22"/>
          <w:szCs w:val="22"/>
          <w:lang w:val="fr-CA"/>
        </w:rPr>
        <w:t>iv)</w:t>
      </w:r>
      <w:r w:rsidRPr="007D3061">
        <w:rPr>
          <w:kern w:val="22"/>
          <w:szCs w:val="22"/>
          <w:lang w:val="fr-CA"/>
        </w:rPr>
        <w:tab/>
        <w:t>Est-ce que les mesures et les activités de renforcement des capacités proposées dans l’annexe II du cadre stratégique ont été utilisées dans les initiatives de renforcement des capacités ?</w:t>
      </w:r>
    </w:p>
    <w:p w:rsidR="007D3061" w:rsidRPr="007D3061" w:rsidRDefault="007D3061" w:rsidP="007D3061">
      <w:pPr>
        <w:suppressLineNumbers/>
        <w:suppressAutoHyphens/>
        <w:kinsoku w:val="0"/>
        <w:overflowPunct w:val="0"/>
        <w:autoSpaceDE w:val="0"/>
        <w:autoSpaceDN w:val="0"/>
        <w:snapToGrid w:val="0"/>
        <w:spacing w:after="120"/>
        <w:ind w:left="2268" w:hanging="708"/>
        <w:rPr>
          <w:kern w:val="22"/>
          <w:szCs w:val="22"/>
          <w:lang w:val="fr-CA"/>
        </w:rPr>
      </w:pPr>
      <w:r w:rsidRPr="007D3061">
        <w:rPr>
          <w:kern w:val="22"/>
          <w:szCs w:val="22"/>
          <w:lang w:val="fr-CA"/>
        </w:rPr>
        <w:t>v)</w:t>
      </w:r>
      <w:r w:rsidRPr="007D3061">
        <w:rPr>
          <w:kern w:val="22"/>
          <w:szCs w:val="22"/>
          <w:lang w:val="fr-CA"/>
        </w:rPr>
        <w:tab/>
        <w:t xml:space="preserve">Quels ont été les principaux défis/obstacles à la mise en œuvre ? </w:t>
      </w:r>
    </w:p>
    <w:p w:rsidR="007D3061" w:rsidRPr="007D3061" w:rsidRDefault="007D3061" w:rsidP="007D3061">
      <w:pPr>
        <w:suppressLineNumbers/>
        <w:suppressAutoHyphens/>
        <w:kinsoku w:val="0"/>
        <w:overflowPunct w:val="0"/>
        <w:autoSpaceDE w:val="0"/>
        <w:autoSpaceDN w:val="0"/>
        <w:snapToGrid w:val="0"/>
        <w:spacing w:after="120"/>
        <w:ind w:left="2268" w:hanging="708"/>
        <w:rPr>
          <w:kern w:val="22"/>
          <w:szCs w:val="22"/>
          <w:lang w:val="fr-CA"/>
        </w:rPr>
      </w:pPr>
      <w:r w:rsidRPr="007D3061">
        <w:rPr>
          <w:kern w:val="22"/>
          <w:szCs w:val="22"/>
          <w:lang w:val="fr-CA"/>
        </w:rPr>
        <w:t>vi)</w:t>
      </w:r>
      <w:r w:rsidRPr="007D3061">
        <w:rPr>
          <w:kern w:val="22"/>
          <w:szCs w:val="22"/>
          <w:lang w:val="fr-CA"/>
        </w:rPr>
        <w:tab/>
        <w:t>Quelles ont été les approches les plus réussies et quels sont les enseignements tirés des initiatives de renforcement des capacités ?</w:t>
      </w:r>
    </w:p>
    <w:p w:rsidR="007D3061" w:rsidRPr="007D3061" w:rsidRDefault="007D3061" w:rsidP="007D3061">
      <w:pPr>
        <w:suppressLineNumbers/>
        <w:suppressAutoHyphens/>
        <w:kinsoku w:val="0"/>
        <w:overflowPunct w:val="0"/>
        <w:autoSpaceDE w:val="0"/>
        <w:autoSpaceDN w:val="0"/>
        <w:snapToGrid w:val="0"/>
        <w:spacing w:after="120"/>
        <w:ind w:firstLine="720"/>
        <w:rPr>
          <w:bCs/>
          <w:kern w:val="22"/>
          <w:szCs w:val="22"/>
          <w:lang w:val="fr-CA"/>
        </w:rPr>
      </w:pPr>
      <w:r w:rsidRPr="007D3061">
        <w:rPr>
          <w:bCs/>
          <w:kern w:val="22"/>
          <w:szCs w:val="22"/>
          <w:lang w:val="fr-CA"/>
        </w:rPr>
        <w:t>b)</w:t>
      </w:r>
      <w:r w:rsidRPr="007D3061">
        <w:rPr>
          <w:bCs/>
          <w:kern w:val="22"/>
          <w:szCs w:val="22"/>
          <w:lang w:val="fr-CA"/>
        </w:rPr>
        <w:tab/>
        <w:t>Dans quelle mesure le cadre stratégique a-t-il été efficace pour favoriser une approche systématique, cohérente et coordonnée en matière de</w:t>
      </w:r>
      <w:r w:rsidR="00D97B26">
        <w:rPr>
          <w:bCs/>
          <w:kern w:val="22"/>
          <w:szCs w:val="22"/>
          <w:lang w:val="fr-CA"/>
        </w:rPr>
        <w:t xml:space="preserve"> développement et de</w:t>
      </w:r>
      <w:r w:rsidRPr="007D3061">
        <w:rPr>
          <w:bCs/>
          <w:kern w:val="22"/>
          <w:szCs w:val="22"/>
          <w:lang w:val="fr-CA"/>
        </w:rPr>
        <w:t xml:space="preserve"> renforcement des capacités  ?</w:t>
      </w:r>
    </w:p>
    <w:p w:rsidR="007D3061" w:rsidRPr="007D3061" w:rsidRDefault="007D3061" w:rsidP="007D3061">
      <w:pPr>
        <w:suppressLineNumbers/>
        <w:suppressAutoHyphens/>
        <w:kinsoku w:val="0"/>
        <w:overflowPunct w:val="0"/>
        <w:autoSpaceDE w:val="0"/>
        <w:autoSpaceDN w:val="0"/>
        <w:snapToGrid w:val="0"/>
        <w:spacing w:after="120"/>
        <w:ind w:left="2268" w:hanging="708"/>
        <w:rPr>
          <w:kern w:val="22"/>
          <w:szCs w:val="22"/>
          <w:lang w:val="fr-CA"/>
        </w:rPr>
      </w:pPr>
      <w:r w:rsidRPr="007D3061">
        <w:rPr>
          <w:kern w:val="22"/>
          <w:szCs w:val="22"/>
          <w:lang w:val="fr-CA"/>
        </w:rPr>
        <w:t>i)</w:t>
      </w:r>
      <w:r w:rsidRPr="007D3061">
        <w:rPr>
          <w:kern w:val="22"/>
          <w:szCs w:val="22"/>
          <w:lang w:val="fr-CA"/>
        </w:rPr>
        <w:tab/>
        <w:t>Dans quelle mesure le cadre est-il utilisé comme référence pour orienter les politiques et les actions des Parties, des organisations et des organismes donateurs en matière de renforcement des capacités sur l’accès et le partage des avantages ? Si oui, comment ? Si le cadre n’a pas été utilisé comme référence, veuillez expliquer pourquoi.</w:t>
      </w:r>
    </w:p>
    <w:p w:rsidR="007D3061" w:rsidRPr="007D3061" w:rsidRDefault="007D3061" w:rsidP="007D3061">
      <w:pPr>
        <w:suppressLineNumbers/>
        <w:suppressAutoHyphens/>
        <w:kinsoku w:val="0"/>
        <w:overflowPunct w:val="0"/>
        <w:autoSpaceDE w:val="0"/>
        <w:autoSpaceDN w:val="0"/>
        <w:snapToGrid w:val="0"/>
        <w:spacing w:after="120"/>
        <w:ind w:left="2268" w:hanging="708"/>
        <w:rPr>
          <w:kern w:val="22"/>
          <w:szCs w:val="22"/>
          <w:lang w:val="fr-CA"/>
        </w:rPr>
      </w:pPr>
      <w:r w:rsidRPr="007D3061">
        <w:rPr>
          <w:kern w:val="22"/>
          <w:szCs w:val="22"/>
          <w:lang w:val="fr-CA"/>
        </w:rPr>
        <w:t>ii)</w:t>
      </w:r>
      <w:r w:rsidRPr="007D3061">
        <w:rPr>
          <w:kern w:val="22"/>
          <w:szCs w:val="22"/>
          <w:lang w:val="fr-CA"/>
        </w:rPr>
        <w:tab/>
        <w:t>Quels ont été les mécanismes les plus utiles pour faciliter la coordination de la mise en œuvre du cadre stratégique, et comment ?</w:t>
      </w:r>
    </w:p>
    <w:p w:rsidR="007D3061" w:rsidRPr="007D3061" w:rsidRDefault="007D3061" w:rsidP="007D3061">
      <w:pPr>
        <w:suppressLineNumbers/>
        <w:suppressAutoHyphens/>
        <w:kinsoku w:val="0"/>
        <w:overflowPunct w:val="0"/>
        <w:autoSpaceDE w:val="0"/>
        <w:autoSpaceDN w:val="0"/>
        <w:snapToGrid w:val="0"/>
        <w:spacing w:after="120"/>
        <w:ind w:left="2268" w:hanging="708"/>
        <w:rPr>
          <w:kern w:val="22"/>
          <w:szCs w:val="22"/>
          <w:lang w:val="fr-CA"/>
        </w:rPr>
      </w:pPr>
      <w:r w:rsidRPr="007D3061">
        <w:rPr>
          <w:kern w:val="22"/>
          <w:szCs w:val="22"/>
          <w:lang w:val="fr-CA"/>
        </w:rPr>
        <w:t>iii)</w:t>
      </w:r>
      <w:r w:rsidRPr="007D3061">
        <w:rPr>
          <w:kern w:val="22"/>
          <w:szCs w:val="22"/>
          <w:lang w:val="fr-CA"/>
        </w:rPr>
        <w:tab/>
        <w:t xml:space="preserve">Dans quelle mesure les Parties et les organisations compétentes coopèrent-elles dans le domaine </w:t>
      </w:r>
      <w:r w:rsidR="005D295E">
        <w:rPr>
          <w:kern w:val="22"/>
          <w:szCs w:val="22"/>
          <w:lang w:val="fr-CA"/>
        </w:rPr>
        <w:t>du développement</w:t>
      </w:r>
      <w:r w:rsidRPr="007D3061">
        <w:rPr>
          <w:kern w:val="22"/>
          <w:szCs w:val="22"/>
          <w:lang w:val="fr-CA"/>
        </w:rPr>
        <w:t xml:space="preserve"> de capacités ?</w:t>
      </w:r>
    </w:p>
    <w:p w:rsidR="007D3061" w:rsidRPr="007D3061" w:rsidRDefault="007D3061" w:rsidP="007D3061">
      <w:pPr>
        <w:suppressLineNumbers/>
        <w:suppressAutoHyphens/>
        <w:kinsoku w:val="0"/>
        <w:overflowPunct w:val="0"/>
        <w:autoSpaceDE w:val="0"/>
        <w:autoSpaceDN w:val="0"/>
        <w:snapToGrid w:val="0"/>
        <w:spacing w:after="120"/>
        <w:ind w:firstLine="720"/>
        <w:rPr>
          <w:bCs/>
          <w:kern w:val="22"/>
          <w:szCs w:val="22"/>
          <w:lang w:val="fr-CA"/>
        </w:rPr>
      </w:pPr>
      <w:r w:rsidRPr="007D3061">
        <w:rPr>
          <w:bCs/>
          <w:kern w:val="22"/>
          <w:szCs w:val="22"/>
          <w:lang w:val="fr-CA"/>
        </w:rPr>
        <w:t>c)</w:t>
      </w:r>
      <w:r w:rsidRPr="007D3061">
        <w:rPr>
          <w:bCs/>
          <w:kern w:val="22"/>
          <w:szCs w:val="22"/>
          <w:lang w:val="fr-CA"/>
        </w:rPr>
        <w:tab/>
        <w:t>En quel sens le cadre stratégique a-t-il été efficace pour orienter et faciliter les activités de renforcement des capacités ?</w:t>
      </w:r>
    </w:p>
    <w:p w:rsidR="007D3061" w:rsidRPr="007D3061" w:rsidRDefault="007D3061" w:rsidP="007D3061">
      <w:pPr>
        <w:suppressLineNumbers/>
        <w:suppressAutoHyphens/>
        <w:kinsoku w:val="0"/>
        <w:overflowPunct w:val="0"/>
        <w:autoSpaceDE w:val="0"/>
        <w:autoSpaceDN w:val="0"/>
        <w:snapToGrid w:val="0"/>
        <w:spacing w:after="120"/>
        <w:ind w:left="1985" w:hanging="567"/>
        <w:rPr>
          <w:kern w:val="22"/>
          <w:szCs w:val="22"/>
          <w:lang w:val="fr-CA"/>
        </w:rPr>
      </w:pPr>
      <w:r w:rsidRPr="007D3061">
        <w:rPr>
          <w:kern w:val="22"/>
          <w:szCs w:val="22"/>
          <w:lang w:val="fr-CA"/>
        </w:rPr>
        <w:t>i)</w:t>
      </w:r>
      <w:r w:rsidRPr="007D3061">
        <w:rPr>
          <w:kern w:val="22"/>
          <w:szCs w:val="22"/>
          <w:lang w:val="fr-CA"/>
        </w:rPr>
        <w:tab/>
        <w:t>Comment le cadre stratégique a-t-il été utilisé pour orienter les activités de renforcement des capacités aux niveaux national, régional et international ?</w:t>
      </w:r>
    </w:p>
    <w:p w:rsidR="007D3061" w:rsidRPr="007D3061" w:rsidRDefault="007D3061" w:rsidP="007D3061">
      <w:pPr>
        <w:suppressLineNumbers/>
        <w:suppressAutoHyphens/>
        <w:kinsoku w:val="0"/>
        <w:overflowPunct w:val="0"/>
        <w:autoSpaceDE w:val="0"/>
        <w:autoSpaceDN w:val="0"/>
        <w:snapToGrid w:val="0"/>
        <w:spacing w:after="120"/>
        <w:ind w:left="1985" w:hanging="567"/>
        <w:rPr>
          <w:kern w:val="22"/>
          <w:szCs w:val="22"/>
          <w:lang w:val="fr-CA"/>
        </w:rPr>
      </w:pPr>
      <w:r w:rsidRPr="007D3061">
        <w:rPr>
          <w:kern w:val="22"/>
          <w:szCs w:val="22"/>
          <w:lang w:val="fr-CA"/>
        </w:rPr>
        <w:t>ii)</w:t>
      </w:r>
      <w:r w:rsidRPr="007D3061">
        <w:rPr>
          <w:kern w:val="22"/>
          <w:szCs w:val="22"/>
          <w:lang w:val="fr-CA"/>
        </w:rPr>
        <w:tab/>
        <w:t>Est-ce que le cadre stratégique a été utilisé pour orienter la mobilisation des ressources par les Parties et est-ce qu’il a influencé le financement provenant des bailleurs de fonds ?</w:t>
      </w:r>
    </w:p>
    <w:p w:rsidR="007D3061" w:rsidRPr="007D3061" w:rsidRDefault="007D3061" w:rsidP="007D3061">
      <w:pPr>
        <w:suppressLineNumbers/>
        <w:suppressAutoHyphens/>
        <w:kinsoku w:val="0"/>
        <w:overflowPunct w:val="0"/>
        <w:autoSpaceDE w:val="0"/>
        <w:autoSpaceDN w:val="0"/>
        <w:snapToGrid w:val="0"/>
        <w:spacing w:after="120"/>
        <w:ind w:left="1985" w:hanging="567"/>
        <w:rPr>
          <w:kern w:val="22"/>
          <w:szCs w:val="22"/>
          <w:lang w:val="fr-CA"/>
        </w:rPr>
      </w:pPr>
      <w:r w:rsidRPr="007D3061">
        <w:rPr>
          <w:kern w:val="22"/>
          <w:szCs w:val="22"/>
          <w:lang w:val="fr-CA"/>
        </w:rPr>
        <w:t>iii)</w:t>
      </w:r>
      <w:r w:rsidRPr="007D3061">
        <w:rPr>
          <w:kern w:val="22"/>
          <w:szCs w:val="22"/>
          <w:lang w:val="fr-CA"/>
        </w:rPr>
        <w:tab/>
        <w:t>Dans quelle mesure le cadre stratégique a-t-il été pris en compte par les pays admissibles à un financement, dans la conception de leur projets de renforcement des capacités en matière d’accès et de partage des avantages qui ont été remis au Fonds pour l’environnement mondial ?</w:t>
      </w:r>
    </w:p>
    <w:p w:rsidR="007D3061" w:rsidRPr="007D3061" w:rsidRDefault="007D3061" w:rsidP="007D3061">
      <w:pPr>
        <w:suppressLineNumbers/>
        <w:suppressAutoHyphens/>
        <w:kinsoku w:val="0"/>
        <w:overflowPunct w:val="0"/>
        <w:autoSpaceDE w:val="0"/>
        <w:autoSpaceDN w:val="0"/>
        <w:snapToGrid w:val="0"/>
        <w:spacing w:after="120"/>
        <w:ind w:firstLine="720"/>
        <w:rPr>
          <w:bCs/>
          <w:kern w:val="22"/>
          <w:szCs w:val="22"/>
          <w:lang w:val="fr-CA"/>
        </w:rPr>
      </w:pPr>
      <w:r w:rsidRPr="007D3061">
        <w:rPr>
          <w:bCs/>
          <w:kern w:val="22"/>
          <w:szCs w:val="22"/>
          <w:lang w:val="fr-CA"/>
        </w:rPr>
        <w:t>d)</w:t>
      </w:r>
      <w:r w:rsidRPr="007D3061">
        <w:rPr>
          <w:bCs/>
          <w:kern w:val="22"/>
          <w:szCs w:val="22"/>
          <w:lang w:val="fr-CA"/>
        </w:rPr>
        <w:tab/>
        <w:t>Est-ce que les éléments constitutifs du cadre stratégique (c.-à-d. domaines d’intervention, objectifs, activités proposées) restent pertinents ?</w:t>
      </w:r>
    </w:p>
    <w:p w:rsidR="007D3061" w:rsidRPr="007D3061" w:rsidRDefault="007D3061" w:rsidP="007D3061">
      <w:pPr>
        <w:suppressLineNumbers/>
        <w:suppressAutoHyphens/>
        <w:kinsoku w:val="0"/>
        <w:overflowPunct w:val="0"/>
        <w:autoSpaceDE w:val="0"/>
        <w:autoSpaceDN w:val="0"/>
        <w:snapToGrid w:val="0"/>
        <w:spacing w:after="120"/>
        <w:ind w:left="1985" w:hanging="567"/>
        <w:rPr>
          <w:kern w:val="22"/>
          <w:szCs w:val="22"/>
          <w:lang w:val="fr-CA"/>
        </w:rPr>
      </w:pPr>
      <w:r w:rsidRPr="007D3061">
        <w:rPr>
          <w:kern w:val="22"/>
          <w:szCs w:val="22"/>
          <w:lang w:val="fr-CA"/>
        </w:rPr>
        <w:t>i)</w:t>
      </w:r>
      <w:r w:rsidRPr="007D3061">
        <w:rPr>
          <w:kern w:val="22"/>
          <w:szCs w:val="22"/>
          <w:lang w:val="fr-CA"/>
        </w:rPr>
        <w:tab/>
        <w:t>Les objectifs du cadre stratégique sont-ils toujours valides ? Dans quelle mesure ?</w:t>
      </w:r>
    </w:p>
    <w:p w:rsidR="007D3061" w:rsidRPr="007D3061" w:rsidRDefault="007D3061" w:rsidP="007D3061">
      <w:pPr>
        <w:suppressLineNumbers/>
        <w:suppressAutoHyphens/>
        <w:kinsoku w:val="0"/>
        <w:overflowPunct w:val="0"/>
        <w:autoSpaceDE w:val="0"/>
        <w:autoSpaceDN w:val="0"/>
        <w:snapToGrid w:val="0"/>
        <w:spacing w:after="120"/>
        <w:ind w:left="1985" w:hanging="567"/>
        <w:rPr>
          <w:kern w:val="22"/>
          <w:szCs w:val="22"/>
          <w:lang w:val="fr-CA"/>
        </w:rPr>
      </w:pPr>
      <w:r w:rsidRPr="007D3061">
        <w:rPr>
          <w:kern w:val="22"/>
          <w:szCs w:val="22"/>
          <w:lang w:val="fr-CA"/>
        </w:rPr>
        <w:t>ii)</w:t>
      </w:r>
      <w:r w:rsidRPr="007D3061">
        <w:rPr>
          <w:kern w:val="22"/>
          <w:szCs w:val="22"/>
          <w:lang w:val="fr-CA"/>
        </w:rPr>
        <w:tab/>
        <w:t>Est-ce que les domaines d’intervention et les exemples d’activités de renforcement des capacités</w:t>
      </w:r>
      <w:r w:rsidRPr="00CA70C8">
        <w:rPr>
          <w:kern w:val="22"/>
          <w:szCs w:val="22"/>
          <w:vertAlign w:val="superscript"/>
        </w:rPr>
        <w:footnoteReference w:id="7"/>
      </w:r>
      <w:r w:rsidRPr="007D3061">
        <w:rPr>
          <w:kern w:val="22"/>
          <w:szCs w:val="22"/>
          <w:vertAlign w:val="superscript"/>
          <w:lang w:val="fr-CA"/>
        </w:rPr>
        <w:t xml:space="preserve"> </w:t>
      </w:r>
      <w:r w:rsidRPr="007D3061">
        <w:rPr>
          <w:kern w:val="22"/>
          <w:szCs w:val="22"/>
          <w:lang w:val="fr-CA"/>
        </w:rPr>
        <w:t xml:space="preserve">sont toujours compatibles avec les buts stratégiques généraux, les objectifs et les changements souhaités en matière de </w:t>
      </w:r>
      <w:r w:rsidR="00D97B26">
        <w:rPr>
          <w:kern w:val="22"/>
          <w:szCs w:val="22"/>
          <w:lang w:val="fr-CA"/>
        </w:rPr>
        <w:t xml:space="preserve">développement et de </w:t>
      </w:r>
      <w:r w:rsidRPr="007D3061">
        <w:rPr>
          <w:kern w:val="22"/>
          <w:szCs w:val="22"/>
          <w:lang w:val="fr-CA"/>
        </w:rPr>
        <w:t>renforcement des capacités pour faciliter l’application du Protocole de Nagoya ?</w:t>
      </w:r>
    </w:p>
    <w:p w:rsidR="007D3061" w:rsidRPr="007D3061" w:rsidRDefault="007D3061" w:rsidP="007D3061">
      <w:pPr>
        <w:suppressLineNumbers/>
        <w:suppressAutoHyphens/>
        <w:kinsoku w:val="0"/>
        <w:overflowPunct w:val="0"/>
        <w:autoSpaceDE w:val="0"/>
        <w:autoSpaceDN w:val="0"/>
        <w:snapToGrid w:val="0"/>
        <w:spacing w:after="120"/>
        <w:ind w:firstLine="720"/>
        <w:rPr>
          <w:kern w:val="22"/>
          <w:szCs w:val="22"/>
          <w:lang w:val="fr-CA"/>
        </w:rPr>
      </w:pPr>
      <w:r w:rsidRPr="007D3061">
        <w:rPr>
          <w:bCs/>
          <w:kern w:val="22"/>
          <w:szCs w:val="22"/>
          <w:lang w:val="fr-CA"/>
        </w:rPr>
        <w:t>e)</w:t>
      </w:r>
      <w:r w:rsidRPr="007D3061">
        <w:rPr>
          <w:bCs/>
          <w:kern w:val="22"/>
          <w:szCs w:val="22"/>
          <w:lang w:val="fr-CA"/>
        </w:rPr>
        <w:tab/>
        <w:t>Recommandations pour l’élaboration du cadre stratégique à long terme pour le</w:t>
      </w:r>
      <w:r w:rsidR="00D97B26">
        <w:rPr>
          <w:bCs/>
          <w:kern w:val="22"/>
          <w:szCs w:val="22"/>
          <w:lang w:val="fr-CA"/>
        </w:rPr>
        <w:t xml:space="preserve"> développement et le</w:t>
      </w:r>
      <w:r w:rsidRPr="007D3061">
        <w:rPr>
          <w:bCs/>
          <w:kern w:val="22"/>
          <w:szCs w:val="22"/>
          <w:lang w:val="fr-CA"/>
        </w:rPr>
        <w:t xml:space="preserve"> renforcement des capacités au-delà de 2020 :</w:t>
      </w:r>
    </w:p>
    <w:p w:rsidR="007D3061" w:rsidRPr="007D3061" w:rsidRDefault="007D3061" w:rsidP="007D3061">
      <w:pPr>
        <w:suppressLineNumbers/>
        <w:suppressAutoHyphens/>
        <w:kinsoku w:val="0"/>
        <w:overflowPunct w:val="0"/>
        <w:autoSpaceDE w:val="0"/>
        <w:autoSpaceDN w:val="0"/>
        <w:snapToGrid w:val="0"/>
        <w:spacing w:after="120"/>
        <w:ind w:left="1985" w:hanging="567"/>
        <w:rPr>
          <w:kern w:val="22"/>
          <w:szCs w:val="22"/>
          <w:lang w:val="fr-CA"/>
        </w:rPr>
      </w:pPr>
      <w:r w:rsidRPr="007D3061">
        <w:rPr>
          <w:kern w:val="22"/>
          <w:szCs w:val="22"/>
          <w:lang w:val="fr-CA"/>
        </w:rPr>
        <w:lastRenderedPageBreak/>
        <w:t>i)</w:t>
      </w:r>
      <w:r w:rsidRPr="007D3061">
        <w:rPr>
          <w:kern w:val="22"/>
          <w:szCs w:val="22"/>
          <w:lang w:val="fr-CA"/>
        </w:rPr>
        <w:tab/>
        <w:t xml:space="preserve">Quelles sont les mesures de renforcement des capacités prioritaires en matière d’accès et de partage des avantages qui devraient être intégrées dans le cadre stratégique à long terme pour le renforcement des capacités et </w:t>
      </w:r>
      <w:r w:rsidR="009425D0">
        <w:rPr>
          <w:kern w:val="22"/>
          <w:szCs w:val="22"/>
          <w:lang w:val="fr-CA"/>
        </w:rPr>
        <w:t>le développement</w:t>
      </w:r>
      <w:r w:rsidRPr="007D3061">
        <w:rPr>
          <w:kern w:val="22"/>
          <w:szCs w:val="22"/>
          <w:lang w:val="fr-CA"/>
        </w:rPr>
        <w:t xml:space="preserve"> de capacités au-delà de 2020 ?</w:t>
      </w:r>
    </w:p>
    <w:p w:rsidR="007D3061" w:rsidRPr="007D3061" w:rsidRDefault="007D3061" w:rsidP="007D3061">
      <w:pPr>
        <w:suppressLineNumbers/>
        <w:suppressAutoHyphens/>
        <w:kinsoku w:val="0"/>
        <w:overflowPunct w:val="0"/>
        <w:autoSpaceDE w:val="0"/>
        <w:autoSpaceDN w:val="0"/>
        <w:snapToGrid w:val="0"/>
        <w:spacing w:after="120"/>
        <w:ind w:left="1985" w:hanging="567"/>
        <w:rPr>
          <w:kern w:val="22"/>
          <w:szCs w:val="22"/>
          <w:lang w:val="fr-CA"/>
        </w:rPr>
      </w:pPr>
      <w:r w:rsidRPr="007D3061">
        <w:rPr>
          <w:kern w:val="22"/>
          <w:szCs w:val="22"/>
          <w:lang w:val="fr-CA"/>
        </w:rPr>
        <w:t>ii)</w:t>
      </w:r>
      <w:r w:rsidRPr="007D3061">
        <w:rPr>
          <w:kern w:val="22"/>
          <w:szCs w:val="22"/>
          <w:lang w:val="fr-CA"/>
        </w:rPr>
        <w:tab/>
        <w:t xml:space="preserve">Quelles sont vos principales recommandations pour améliorer le renforcement des capacités et </w:t>
      </w:r>
      <w:r w:rsidR="009425D0">
        <w:rPr>
          <w:kern w:val="22"/>
          <w:szCs w:val="22"/>
          <w:lang w:val="fr-CA"/>
        </w:rPr>
        <w:t>le développement</w:t>
      </w:r>
      <w:r w:rsidRPr="007D3061">
        <w:rPr>
          <w:kern w:val="22"/>
          <w:szCs w:val="22"/>
          <w:lang w:val="fr-CA"/>
        </w:rPr>
        <w:t xml:space="preserve"> de capacités en matière d’accès et de partage des avantages au-delà de 2020, compte tenu des défis/obstacles mentionnés au paragraphe 4 a) ?</w:t>
      </w:r>
    </w:p>
    <w:p w:rsidR="007D3061" w:rsidRPr="007D3061" w:rsidRDefault="007D3061" w:rsidP="007D3061">
      <w:pPr>
        <w:suppressLineNumbers/>
        <w:suppressAutoHyphens/>
        <w:kinsoku w:val="0"/>
        <w:overflowPunct w:val="0"/>
        <w:autoSpaceDE w:val="0"/>
        <w:autoSpaceDN w:val="0"/>
        <w:snapToGrid w:val="0"/>
        <w:spacing w:before="120" w:after="120"/>
        <w:rPr>
          <w:snapToGrid w:val="0"/>
          <w:kern w:val="22"/>
          <w:szCs w:val="22"/>
          <w:lang w:val="fr-CA"/>
        </w:rPr>
      </w:pPr>
      <w:r w:rsidRPr="007D3061">
        <w:rPr>
          <w:snapToGrid w:val="0"/>
          <w:kern w:val="22"/>
          <w:szCs w:val="22"/>
          <w:lang w:val="fr-CA"/>
        </w:rPr>
        <w:t>5.</w:t>
      </w:r>
      <w:r w:rsidRPr="007D3061">
        <w:rPr>
          <w:snapToGrid w:val="0"/>
          <w:kern w:val="22"/>
          <w:szCs w:val="22"/>
          <w:lang w:val="fr-CA"/>
        </w:rPr>
        <w:tab/>
        <w:t>Les informations utilisées pour l’analyse seront tirées de différentes sources, y compris les suivantes :</w:t>
      </w:r>
    </w:p>
    <w:p w:rsidR="007D3061" w:rsidRPr="007D3061" w:rsidRDefault="007D3061" w:rsidP="007D3061">
      <w:pPr>
        <w:suppressLineNumbers/>
        <w:suppressAutoHyphens/>
        <w:kinsoku w:val="0"/>
        <w:overflowPunct w:val="0"/>
        <w:autoSpaceDE w:val="0"/>
        <w:autoSpaceDN w:val="0"/>
        <w:snapToGrid w:val="0"/>
        <w:spacing w:after="120"/>
        <w:ind w:firstLine="720"/>
        <w:rPr>
          <w:kern w:val="22"/>
          <w:szCs w:val="22"/>
          <w:lang w:val="fr-CA"/>
        </w:rPr>
      </w:pPr>
      <w:r w:rsidRPr="007D3061">
        <w:rPr>
          <w:kern w:val="22"/>
          <w:szCs w:val="22"/>
          <w:lang w:val="fr-CA"/>
        </w:rPr>
        <w:t>a)</w:t>
      </w:r>
      <w:r w:rsidRPr="007D3061">
        <w:rPr>
          <w:kern w:val="22"/>
          <w:szCs w:val="22"/>
          <w:lang w:val="fr-CA"/>
        </w:rPr>
        <w:tab/>
        <w:t>L’exercice d’évaluation et d’examen de l’efficacité du Protocole de Nagoya et les décisions connexes de la Conférence des Parties siégeant en tant que réunion des Parties au Protocole ;</w:t>
      </w:r>
    </w:p>
    <w:p w:rsidR="007D3061" w:rsidRPr="007D3061" w:rsidRDefault="007D3061" w:rsidP="007D3061">
      <w:pPr>
        <w:suppressLineNumbers/>
        <w:suppressAutoHyphens/>
        <w:kinsoku w:val="0"/>
        <w:overflowPunct w:val="0"/>
        <w:autoSpaceDE w:val="0"/>
        <w:autoSpaceDN w:val="0"/>
        <w:snapToGrid w:val="0"/>
        <w:spacing w:after="120"/>
        <w:ind w:firstLine="720"/>
        <w:rPr>
          <w:kern w:val="22"/>
          <w:szCs w:val="22"/>
          <w:lang w:val="fr-CA"/>
        </w:rPr>
      </w:pPr>
      <w:r w:rsidRPr="007D3061">
        <w:rPr>
          <w:kern w:val="22"/>
          <w:szCs w:val="22"/>
          <w:lang w:val="fr-CA"/>
        </w:rPr>
        <w:t>b)</w:t>
      </w:r>
      <w:r w:rsidRPr="007D3061">
        <w:rPr>
          <w:kern w:val="22"/>
          <w:szCs w:val="22"/>
          <w:lang w:val="fr-CA"/>
        </w:rPr>
        <w:tab/>
        <w:t>Les informations publiées dans les rapports nationaux provisoires ;</w:t>
      </w:r>
    </w:p>
    <w:p w:rsidR="007D3061" w:rsidRPr="007D3061" w:rsidRDefault="007D3061" w:rsidP="007D3061">
      <w:pPr>
        <w:suppressLineNumbers/>
        <w:suppressAutoHyphens/>
        <w:kinsoku w:val="0"/>
        <w:overflowPunct w:val="0"/>
        <w:autoSpaceDE w:val="0"/>
        <w:autoSpaceDN w:val="0"/>
        <w:snapToGrid w:val="0"/>
        <w:spacing w:after="120"/>
        <w:ind w:firstLine="720"/>
        <w:rPr>
          <w:kern w:val="22"/>
          <w:szCs w:val="22"/>
          <w:lang w:val="fr-CA"/>
        </w:rPr>
      </w:pPr>
      <w:r w:rsidRPr="007D3061">
        <w:rPr>
          <w:kern w:val="22"/>
          <w:szCs w:val="22"/>
          <w:lang w:val="fr-CA"/>
        </w:rPr>
        <w:t>c)</w:t>
      </w:r>
      <w:r w:rsidRPr="007D3061">
        <w:rPr>
          <w:kern w:val="22"/>
          <w:szCs w:val="22"/>
          <w:lang w:val="fr-CA"/>
        </w:rPr>
        <w:tab/>
        <w:t>Les informations publiées dans le Centre d’échange sur l’accès et le partage des avantages ;</w:t>
      </w:r>
    </w:p>
    <w:p w:rsidR="007D3061" w:rsidRPr="007D3061" w:rsidRDefault="007D3061" w:rsidP="007D3061">
      <w:pPr>
        <w:suppressLineNumbers/>
        <w:suppressAutoHyphens/>
        <w:kinsoku w:val="0"/>
        <w:overflowPunct w:val="0"/>
        <w:autoSpaceDE w:val="0"/>
        <w:autoSpaceDN w:val="0"/>
        <w:snapToGrid w:val="0"/>
        <w:spacing w:after="120"/>
        <w:ind w:firstLine="720"/>
        <w:rPr>
          <w:kern w:val="22"/>
          <w:szCs w:val="22"/>
          <w:lang w:val="fr-CA"/>
        </w:rPr>
      </w:pPr>
      <w:r w:rsidRPr="007D3061">
        <w:rPr>
          <w:kern w:val="22"/>
          <w:szCs w:val="22"/>
          <w:lang w:val="fr-CA"/>
        </w:rPr>
        <w:t>d)</w:t>
      </w:r>
      <w:r w:rsidRPr="007D3061">
        <w:rPr>
          <w:kern w:val="22"/>
          <w:szCs w:val="22"/>
          <w:lang w:val="fr-CA"/>
        </w:rPr>
        <w:tab/>
        <w:t>Les rapports d’activité sur les initiatives de</w:t>
      </w:r>
      <w:r w:rsidR="009B1FCC">
        <w:rPr>
          <w:kern w:val="22"/>
          <w:szCs w:val="22"/>
          <w:lang w:val="fr-CA"/>
        </w:rPr>
        <w:t xml:space="preserve"> développement et de</w:t>
      </w:r>
      <w:r w:rsidRPr="007D3061">
        <w:rPr>
          <w:kern w:val="22"/>
          <w:szCs w:val="22"/>
          <w:lang w:val="fr-CA"/>
        </w:rPr>
        <w:t xml:space="preserve"> renforcement des capacités en appui à l’application du Protocole de Nagoya établis par le Secrétariat ;</w:t>
      </w:r>
    </w:p>
    <w:p w:rsidR="007D3061" w:rsidRPr="007D3061" w:rsidRDefault="007D3061" w:rsidP="007D3061">
      <w:pPr>
        <w:suppressLineNumbers/>
        <w:suppressAutoHyphens/>
        <w:kinsoku w:val="0"/>
        <w:overflowPunct w:val="0"/>
        <w:autoSpaceDE w:val="0"/>
        <w:autoSpaceDN w:val="0"/>
        <w:snapToGrid w:val="0"/>
        <w:spacing w:after="120"/>
        <w:ind w:firstLine="720"/>
        <w:rPr>
          <w:kern w:val="22"/>
          <w:szCs w:val="22"/>
          <w:lang w:val="fr-CA"/>
        </w:rPr>
      </w:pPr>
      <w:r w:rsidRPr="007D3061">
        <w:rPr>
          <w:kern w:val="22"/>
          <w:szCs w:val="22"/>
          <w:lang w:val="fr-CA"/>
        </w:rPr>
        <w:t>e)</w:t>
      </w:r>
      <w:r w:rsidRPr="007D3061">
        <w:rPr>
          <w:kern w:val="22"/>
          <w:szCs w:val="22"/>
          <w:lang w:val="fr-CA"/>
        </w:rPr>
        <w:tab/>
        <w:t>Les rapports du Comité consultatif informel ;</w:t>
      </w:r>
    </w:p>
    <w:p w:rsidR="007D3061" w:rsidRPr="007D3061" w:rsidRDefault="007D3061" w:rsidP="007D3061">
      <w:pPr>
        <w:suppressLineNumbers/>
        <w:suppressAutoHyphens/>
        <w:kinsoku w:val="0"/>
        <w:overflowPunct w:val="0"/>
        <w:autoSpaceDE w:val="0"/>
        <w:autoSpaceDN w:val="0"/>
        <w:snapToGrid w:val="0"/>
        <w:spacing w:after="120"/>
        <w:ind w:firstLine="720"/>
        <w:rPr>
          <w:kern w:val="22"/>
          <w:szCs w:val="22"/>
          <w:lang w:val="fr-CA"/>
        </w:rPr>
      </w:pPr>
      <w:r w:rsidRPr="007D3061">
        <w:rPr>
          <w:kern w:val="22"/>
          <w:szCs w:val="22"/>
          <w:lang w:val="fr-CA"/>
        </w:rPr>
        <w:t>f)</w:t>
      </w:r>
      <w:r w:rsidRPr="007D3061">
        <w:rPr>
          <w:kern w:val="22"/>
          <w:szCs w:val="22"/>
          <w:lang w:val="fr-CA"/>
        </w:rPr>
        <w:tab/>
        <w:t xml:space="preserve">Les rapports de projets, les évaluations et les communications du Fonds pour l’environnement mondial et ses organismes d’exécution, ainsi que d’autres organisations importantes qui contribuent au renforcement des capacités (par exemple, l’Initiative de </w:t>
      </w:r>
      <w:r w:rsidR="009425D0">
        <w:rPr>
          <w:kern w:val="22"/>
          <w:szCs w:val="22"/>
          <w:lang w:val="fr-CA"/>
        </w:rPr>
        <w:t>développement</w:t>
      </w:r>
      <w:r w:rsidRPr="007D3061">
        <w:rPr>
          <w:kern w:val="22"/>
          <w:szCs w:val="22"/>
          <w:lang w:val="fr-CA"/>
        </w:rPr>
        <w:t xml:space="preserve"> de capacités en matière d’accès et de partage des avantages) ;</w:t>
      </w:r>
    </w:p>
    <w:p w:rsidR="007D3061" w:rsidRPr="007D3061" w:rsidRDefault="007D3061" w:rsidP="007D3061">
      <w:pPr>
        <w:suppressLineNumbers/>
        <w:suppressAutoHyphens/>
        <w:kinsoku w:val="0"/>
        <w:overflowPunct w:val="0"/>
        <w:autoSpaceDE w:val="0"/>
        <w:autoSpaceDN w:val="0"/>
        <w:snapToGrid w:val="0"/>
        <w:spacing w:after="120"/>
        <w:ind w:firstLine="720"/>
        <w:rPr>
          <w:kern w:val="22"/>
          <w:szCs w:val="22"/>
          <w:lang w:val="fr-CA"/>
        </w:rPr>
      </w:pPr>
      <w:r w:rsidRPr="007D3061">
        <w:rPr>
          <w:kern w:val="22"/>
          <w:szCs w:val="22"/>
          <w:lang w:val="fr-CA"/>
        </w:rPr>
        <w:t>g)</w:t>
      </w:r>
      <w:r w:rsidRPr="007D3061">
        <w:rPr>
          <w:kern w:val="22"/>
          <w:szCs w:val="22"/>
          <w:lang w:val="fr-CA"/>
        </w:rPr>
        <w:tab/>
        <w:t>Les évaluations des besoins effectuées par les Parties et les organisations internationales ;</w:t>
      </w:r>
    </w:p>
    <w:p w:rsidR="007D3061" w:rsidRPr="007D3061" w:rsidRDefault="007D3061" w:rsidP="007D3061">
      <w:pPr>
        <w:suppressLineNumbers/>
        <w:suppressAutoHyphens/>
        <w:kinsoku w:val="0"/>
        <w:overflowPunct w:val="0"/>
        <w:autoSpaceDE w:val="0"/>
        <w:autoSpaceDN w:val="0"/>
        <w:snapToGrid w:val="0"/>
        <w:spacing w:after="120"/>
        <w:ind w:firstLine="720"/>
        <w:rPr>
          <w:kern w:val="22"/>
          <w:szCs w:val="22"/>
          <w:lang w:val="fr-CA"/>
        </w:rPr>
      </w:pPr>
      <w:r w:rsidRPr="007D3061">
        <w:rPr>
          <w:kern w:val="22"/>
          <w:szCs w:val="22"/>
          <w:lang w:val="fr-CA"/>
        </w:rPr>
        <w:t>h)</w:t>
      </w:r>
      <w:r w:rsidRPr="007D3061">
        <w:rPr>
          <w:kern w:val="22"/>
          <w:szCs w:val="22"/>
          <w:lang w:val="fr-CA"/>
        </w:rPr>
        <w:tab/>
        <w:t>Les informations recueillies dans le cadre d'une enquête en ligne et les interviews ciblées réalisées avec les parties prenantes importantes.</w:t>
      </w:r>
    </w:p>
    <w:p w:rsidR="007D3061" w:rsidRPr="00CA70C8" w:rsidRDefault="007D3061" w:rsidP="007D3061">
      <w:pPr>
        <w:keepNext/>
        <w:suppressLineNumbers/>
        <w:tabs>
          <w:tab w:val="left" w:pos="426"/>
        </w:tabs>
        <w:suppressAutoHyphens/>
        <w:kinsoku w:val="0"/>
        <w:overflowPunct w:val="0"/>
        <w:autoSpaceDE w:val="0"/>
        <w:autoSpaceDN w:val="0"/>
        <w:snapToGrid w:val="0"/>
        <w:spacing w:before="120" w:after="120"/>
        <w:jc w:val="center"/>
        <w:rPr>
          <w:b/>
          <w:kern w:val="22"/>
          <w:szCs w:val="22"/>
        </w:rPr>
      </w:pPr>
      <w:r w:rsidRPr="00CA70C8">
        <w:rPr>
          <w:b/>
          <w:kern w:val="22"/>
          <w:szCs w:val="22"/>
        </w:rPr>
        <w:t>C.</w:t>
      </w:r>
      <w:r w:rsidRPr="00CA70C8">
        <w:rPr>
          <w:b/>
          <w:kern w:val="22"/>
          <w:szCs w:val="22"/>
        </w:rPr>
        <w:tab/>
      </w:r>
      <w:proofErr w:type="spellStart"/>
      <w:r w:rsidRPr="00CA70C8">
        <w:rPr>
          <w:b/>
          <w:kern w:val="22"/>
          <w:szCs w:val="22"/>
        </w:rPr>
        <w:t>Produit</w:t>
      </w:r>
      <w:proofErr w:type="spellEnd"/>
      <w:r w:rsidRPr="00CA70C8">
        <w:rPr>
          <w:b/>
          <w:kern w:val="22"/>
          <w:szCs w:val="22"/>
        </w:rPr>
        <w:t xml:space="preserve"> et </w:t>
      </w:r>
      <w:proofErr w:type="spellStart"/>
      <w:r w:rsidRPr="00CA70C8">
        <w:rPr>
          <w:b/>
          <w:kern w:val="22"/>
          <w:szCs w:val="22"/>
        </w:rPr>
        <w:t>résultats</w:t>
      </w:r>
      <w:proofErr w:type="spellEnd"/>
      <w:r w:rsidRPr="00CA70C8">
        <w:rPr>
          <w:b/>
          <w:kern w:val="22"/>
          <w:szCs w:val="22"/>
        </w:rPr>
        <w:t xml:space="preserve"> </w:t>
      </w:r>
      <w:proofErr w:type="spellStart"/>
      <w:r w:rsidRPr="00CA70C8">
        <w:rPr>
          <w:b/>
          <w:kern w:val="22"/>
          <w:szCs w:val="22"/>
        </w:rPr>
        <w:t>escomptés</w:t>
      </w:r>
      <w:proofErr w:type="spellEnd"/>
    </w:p>
    <w:p w:rsidR="00FF5590" w:rsidRPr="007D3061" w:rsidRDefault="007D3061" w:rsidP="007D3061">
      <w:pPr>
        <w:suppressLineNumbers/>
        <w:suppressAutoHyphens/>
        <w:kinsoku w:val="0"/>
        <w:overflowPunct w:val="0"/>
        <w:autoSpaceDE w:val="0"/>
        <w:autoSpaceDN w:val="0"/>
        <w:snapToGrid w:val="0"/>
        <w:spacing w:before="120" w:after="120"/>
        <w:rPr>
          <w:snapToGrid w:val="0"/>
          <w:kern w:val="22"/>
          <w:szCs w:val="22"/>
          <w:lang w:val="fr-CA"/>
        </w:rPr>
      </w:pPr>
      <w:r w:rsidRPr="007D3061">
        <w:rPr>
          <w:snapToGrid w:val="0"/>
          <w:kern w:val="22"/>
          <w:szCs w:val="22"/>
          <w:lang w:val="fr-CA"/>
        </w:rPr>
        <w:t>6.</w:t>
      </w:r>
      <w:r w:rsidRPr="007D3061">
        <w:rPr>
          <w:snapToGrid w:val="0"/>
          <w:kern w:val="22"/>
          <w:szCs w:val="22"/>
          <w:lang w:val="fr-CA"/>
        </w:rPr>
        <w:tab/>
        <w:t>Le cadre stratégique est un document souple et évolutif. Dès sa conception, il vise à être utilisé, adapté et mis à jour sur la base des nouvelles données d’expérience et des enseignements tirés. Comme indiqué au paragraphe 44 du cadre stratégique, le principal produit de l’analyse sera un rapport transmis à la Conférence des Parties siégeant en tant que réunion des Parties au Protocole aux fins d’examen et, selon qu’il convient, de révision du cadre stratégique pour le</w:t>
      </w:r>
      <w:r w:rsidR="009B1FCC">
        <w:rPr>
          <w:snapToGrid w:val="0"/>
          <w:kern w:val="22"/>
          <w:szCs w:val="22"/>
          <w:lang w:val="fr-CA"/>
        </w:rPr>
        <w:t xml:space="preserve"> développement et le renforcement des capacités</w:t>
      </w:r>
      <w:r w:rsidRPr="007D3061">
        <w:rPr>
          <w:snapToGrid w:val="0"/>
          <w:kern w:val="22"/>
          <w:szCs w:val="22"/>
          <w:lang w:val="fr-CA"/>
        </w:rPr>
        <w:t>, en même temps que l’examen et l’adoption d’un cadre mondial de la biodiversité pour l’après-2020</w:t>
      </w:r>
      <w:r w:rsidR="00FF5590" w:rsidRPr="007D3061">
        <w:rPr>
          <w:snapToGrid w:val="0"/>
          <w:kern w:val="22"/>
          <w:szCs w:val="22"/>
          <w:lang w:val="fr-CA"/>
        </w:rPr>
        <w:t>.</w:t>
      </w:r>
    </w:p>
    <w:p w:rsidR="00FF5590" w:rsidRPr="007D3061" w:rsidRDefault="00FF5590" w:rsidP="002E7325">
      <w:pPr>
        <w:pStyle w:val="Para1"/>
        <w:numPr>
          <w:ilvl w:val="0"/>
          <w:numId w:val="0"/>
        </w:numPr>
        <w:suppressLineNumbers/>
        <w:suppressAutoHyphens/>
        <w:rPr>
          <w:kern w:val="22"/>
          <w:szCs w:val="22"/>
          <w:lang w:val="fr-CA"/>
        </w:rPr>
      </w:pPr>
    </w:p>
    <w:p w:rsidR="00C9161D" w:rsidRPr="00075507" w:rsidRDefault="00C9161D" w:rsidP="002E7325">
      <w:pPr>
        <w:suppressLineNumbers/>
        <w:suppressAutoHyphens/>
        <w:jc w:val="center"/>
        <w:rPr>
          <w:kern w:val="22"/>
          <w:szCs w:val="22"/>
        </w:rPr>
      </w:pPr>
      <w:r w:rsidRPr="00075507">
        <w:rPr>
          <w:kern w:val="22"/>
          <w:szCs w:val="22"/>
        </w:rPr>
        <w:t>______</w:t>
      </w:r>
      <w:r w:rsidR="00030FE9" w:rsidRPr="00075507">
        <w:rPr>
          <w:kern w:val="22"/>
          <w:szCs w:val="22"/>
        </w:rPr>
        <w:t>____</w:t>
      </w:r>
    </w:p>
    <w:p w:rsidR="00B3369F" w:rsidRPr="00075507" w:rsidRDefault="00B3369F" w:rsidP="002E7325">
      <w:pPr>
        <w:suppressLineNumbers/>
        <w:suppressAutoHyphens/>
        <w:rPr>
          <w:kern w:val="22"/>
          <w:szCs w:val="22"/>
        </w:rPr>
      </w:pPr>
    </w:p>
    <w:sectPr w:rsidR="00B3369F" w:rsidRPr="00075507"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788" w:rsidRDefault="00A02788" w:rsidP="00CF1848">
      <w:r>
        <w:separator/>
      </w:r>
    </w:p>
  </w:endnote>
  <w:endnote w:type="continuationSeparator" w:id="0">
    <w:p w:rsidR="00A02788" w:rsidRDefault="00A02788"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788" w:rsidRDefault="00A02788" w:rsidP="00CF1848">
      <w:r>
        <w:separator/>
      </w:r>
    </w:p>
  </w:footnote>
  <w:footnote w:type="continuationSeparator" w:id="0">
    <w:p w:rsidR="00A02788" w:rsidRDefault="00A02788" w:rsidP="00CF1848">
      <w:r>
        <w:continuationSeparator/>
      </w:r>
    </w:p>
  </w:footnote>
  <w:footnote w:id="1">
    <w:p w:rsidR="007D3061" w:rsidRPr="002E7325" w:rsidRDefault="007D3061" w:rsidP="007D3061">
      <w:pPr>
        <w:pStyle w:val="Notedebasdepage"/>
        <w:suppressLineNumbers/>
        <w:suppressAutoHyphens/>
        <w:ind w:firstLine="0"/>
        <w:jc w:val="left"/>
        <w:rPr>
          <w:kern w:val="18"/>
          <w:szCs w:val="18"/>
        </w:rPr>
      </w:pPr>
      <w:r>
        <w:rPr>
          <w:rStyle w:val="Appelnotedebasdep"/>
          <w:rFonts w:eastAsiaTheme="majorEastAsia"/>
          <w:kern w:val="18"/>
          <w:sz w:val="18"/>
          <w:szCs w:val="18"/>
        </w:rPr>
        <w:footnoteRef/>
      </w:r>
      <w:r>
        <w:rPr>
          <w:kern w:val="18"/>
          <w:szCs w:val="18"/>
        </w:rPr>
        <w:t xml:space="preserve"> </w:t>
      </w:r>
      <w:hyperlink r:id="rId1" w:history="1">
        <w:r w:rsidRPr="003D4632">
          <w:rPr>
            <w:rStyle w:val="Lienhypertexte"/>
            <w:kern w:val="18"/>
            <w:szCs w:val="18"/>
          </w:rPr>
          <w:t>CBD/N</w:t>
        </w:r>
        <w:r w:rsidRPr="003D4632">
          <w:rPr>
            <w:rStyle w:val="Lienhypertexte"/>
            <w:kern w:val="18"/>
            <w:szCs w:val="18"/>
          </w:rPr>
          <w:t>P</w:t>
        </w:r>
        <w:r w:rsidRPr="003D4632">
          <w:rPr>
            <w:rStyle w:val="Lienhypertexte"/>
            <w:kern w:val="18"/>
            <w:szCs w:val="18"/>
          </w:rPr>
          <w:t>/MOP/3/4</w:t>
        </w:r>
      </w:hyperlink>
      <w:r>
        <w:rPr>
          <w:kern w:val="18"/>
          <w:szCs w:val="18"/>
        </w:rPr>
        <w:t>.</w:t>
      </w:r>
    </w:p>
  </w:footnote>
  <w:footnote w:id="2">
    <w:p w:rsidR="007D3061" w:rsidRPr="002E7325" w:rsidRDefault="007D3061" w:rsidP="007D3061">
      <w:pPr>
        <w:pStyle w:val="Notedebasdepage"/>
        <w:suppressLineNumbers/>
        <w:suppressAutoHyphens/>
        <w:ind w:firstLine="0"/>
        <w:jc w:val="left"/>
        <w:rPr>
          <w:kern w:val="18"/>
          <w:szCs w:val="18"/>
        </w:rPr>
      </w:pPr>
      <w:r>
        <w:rPr>
          <w:rStyle w:val="Appelnotedebasdep"/>
          <w:rFonts w:eastAsiaTheme="majorEastAsia"/>
          <w:kern w:val="18"/>
          <w:sz w:val="18"/>
          <w:szCs w:val="18"/>
        </w:rPr>
        <w:footnoteRef/>
      </w:r>
      <w:r>
        <w:rPr>
          <w:kern w:val="18"/>
          <w:szCs w:val="18"/>
        </w:rPr>
        <w:t xml:space="preserve"> </w:t>
      </w:r>
      <w:r w:rsidR="00210F6A">
        <w:rPr>
          <w:kern w:val="18"/>
          <w:szCs w:val="18"/>
        </w:rPr>
        <w:t>CBD/ABS/</w:t>
      </w:r>
      <w:bookmarkStart w:id="1" w:name="_GoBack"/>
      <w:bookmarkEnd w:id="1"/>
      <w:r w:rsidR="00210F6A">
        <w:rPr>
          <w:kern w:val="18"/>
          <w:szCs w:val="18"/>
        </w:rPr>
        <w:t>CB-IAC/2018/1/4</w:t>
      </w:r>
    </w:p>
  </w:footnote>
  <w:footnote w:id="3">
    <w:p w:rsidR="007D3061" w:rsidRPr="007D3061" w:rsidRDefault="007D3061" w:rsidP="007D3061">
      <w:pPr>
        <w:pStyle w:val="Notedebasdepage"/>
        <w:suppressLineNumbers/>
        <w:suppressAutoHyphens/>
        <w:ind w:firstLine="0"/>
        <w:jc w:val="left"/>
        <w:rPr>
          <w:kern w:val="18"/>
          <w:szCs w:val="18"/>
          <w:lang w:val="fr-CA"/>
        </w:rPr>
      </w:pPr>
      <w:r>
        <w:rPr>
          <w:rStyle w:val="Appelnotedebasdep"/>
          <w:rFonts w:eastAsiaTheme="majorEastAsia"/>
          <w:kern w:val="18"/>
          <w:sz w:val="18"/>
          <w:szCs w:val="18"/>
        </w:rPr>
        <w:footnoteRef/>
      </w:r>
      <w:r w:rsidRPr="007D3061">
        <w:rPr>
          <w:kern w:val="18"/>
          <w:szCs w:val="18"/>
          <w:lang w:val="fr-CA"/>
        </w:rPr>
        <w:t xml:space="preserve"> Annexe I à la décision</w:t>
      </w:r>
      <w:r w:rsidR="00210F6A">
        <w:rPr>
          <w:kern w:val="18"/>
          <w:szCs w:val="18"/>
          <w:lang w:val="fr-CA"/>
        </w:rPr>
        <w:t xml:space="preserve"> NP-1/8</w:t>
      </w:r>
    </w:p>
  </w:footnote>
  <w:footnote w:id="4">
    <w:p w:rsidR="007D3061" w:rsidRPr="007D3061" w:rsidRDefault="007D3061" w:rsidP="007D3061">
      <w:pPr>
        <w:pStyle w:val="Notedebasdepage"/>
        <w:suppressLineNumbers/>
        <w:suppressAutoHyphens/>
        <w:kinsoku w:val="0"/>
        <w:overflowPunct w:val="0"/>
        <w:autoSpaceDE w:val="0"/>
        <w:autoSpaceDN w:val="0"/>
        <w:ind w:firstLine="0"/>
        <w:jc w:val="left"/>
        <w:rPr>
          <w:kern w:val="18"/>
          <w:szCs w:val="18"/>
          <w:lang w:val="fr-CA"/>
        </w:rPr>
      </w:pPr>
      <w:r>
        <w:rPr>
          <w:rStyle w:val="Appelnotedebasdep"/>
          <w:rFonts w:eastAsiaTheme="majorEastAsia"/>
          <w:kern w:val="18"/>
          <w:sz w:val="18"/>
          <w:szCs w:val="18"/>
        </w:rPr>
        <w:footnoteRef/>
      </w:r>
      <w:r w:rsidRPr="007D3061">
        <w:rPr>
          <w:kern w:val="18"/>
          <w:szCs w:val="18"/>
          <w:vertAlign w:val="superscript"/>
          <w:lang w:val="fr-CA"/>
        </w:rPr>
        <w:t xml:space="preserve"> </w:t>
      </w:r>
      <w:r w:rsidRPr="007D3061">
        <w:rPr>
          <w:kern w:val="18"/>
          <w:szCs w:val="18"/>
          <w:lang w:val="fr-CA"/>
        </w:rPr>
        <w:t>CBD/COP/14/</w:t>
      </w:r>
      <w:proofErr w:type="spellStart"/>
      <w:r w:rsidRPr="007D3061">
        <w:rPr>
          <w:kern w:val="18"/>
          <w:szCs w:val="18"/>
          <w:lang w:val="fr-CA"/>
        </w:rPr>
        <w:t>INF</w:t>
      </w:r>
      <w:proofErr w:type="spellEnd"/>
      <w:r w:rsidRPr="007D3061">
        <w:rPr>
          <w:kern w:val="18"/>
          <w:szCs w:val="18"/>
          <w:lang w:val="fr-CA"/>
        </w:rPr>
        <w:t>/10.</w:t>
      </w:r>
    </w:p>
  </w:footnote>
  <w:footnote w:id="5">
    <w:p w:rsidR="007D3061" w:rsidRPr="007D3061" w:rsidRDefault="007D3061" w:rsidP="007D3061">
      <w:pPr>
        <w:pStyle w:val="Notedebasdepage"/>
        <w:suppressLineNumbers/>
        <w:suppressAutoHyphens/>
        <w:ind w:firstLine="0"/>
        <w:jc w:val="left"/>
        <w:rPr>
          <w:kern w:val="18"/>
          <w:szCs w:val="18"/>
          <w:lang w:val="fr-CA"/>
        </w:rPr>
      </w:pPr>
      <w:r>
        <w:rPr>
          <w:rStyle w:val="Appelnotedebasdep"/>
          <w:kern w:val="18"/>
          <w:sz w:val="18"/>
          <w:szCs w:val="18"/>
        </w:rPr>
        <w:footnoteRef/>
      </w:r>
      <w:r w:rsidRPr="007D3061">
        <w:rPr>
          <w:kern w:val="18"/>
          <w:szCs w:val="18"/>
          <w:lang w:val="fr-CA"/>
        </w:rPr>
        <w:t xml:space="preserve"> Voir paragraphe 21 de l'annexe I à la décision NP-1/8.</w:t>
      </w:r>
    </w:p>
  </w:footnote>
  <w:footnote w:id="6">
    <w:p w:rsidR="007D3061" w:rsidRPr="007D3061" w:rsidRDefault="007D3061" w:rsidP="007D3061">
      <w:pPr>
        <w:pStyle w:val="Notedebasdepage"/>
        <w:suppressLineNumbers/>
        <w:suppressAutoHyphens/>
        <w:kinsoku w:val="0"/>
        <w:overflowPunct w:val="0"/>
        <w:autoSpaceDE w:val="0"/>
        <w:autoSpaceDN w:val="0"/>
        <w:ind w:firstLine="0"/>
        <w:jc w:val="left"/>
        <w:rPr>
          <w:kern w:val="18"/>
          <w:szCs w:val="18"/>
          <w:lang w:val="fr-CA"/>
        </w:rPr>
      </w:pPr>
      <w:r>
        <w:rPr>
          <w:rStyle w:val="Appelnotedebasdep"/>
          <w:rFonts w:eastAsiaTheme="majorEastAsia"/>
          <w:kern w:val="18"/>
          <w:sz w:val="18"/>
          <w:szCs w:val="18"/>
        </w:rPr>
        <w:footnoteRef/>
      </w:r>
      <w:r w:rsidRPr="007D3061">
        <w:rPr>
          <w:kern w:val="18"/>
          <w:szCs w:val="18"/>
          <w:lang w:val="fr-CA"/>
        </w:rPr>
        <w:t xml:space="preserve"> Voir paragraphes 19 and 20 de l'annexe I à la</w:t>
      </w:r>
      <w:r w:rsidR="00210F6A">
        <w:rPr>
          <w:kern w:val="18"/>
          <w:szCs w:val="18"/>
          <w:lang w:val="fr-CA"/>
        </w:rPr>
        <w:t xml:space="preserve"> décision NP-1/8</w:t>
      </w:r>
      <w:r w:rsidRPr="007D3061">
        <w:rPr>
          <w:kern w:val="18"/>
          <w:szCs w:val="18"/>
          <w:lang w:val="fr-CA"/>
        </w:rPr>
        <w:t>.</w:t>
      </w:r>
    </w:p>
  </w:footnote>
  <w:footnote w:id="7">
    <w:p w:rsidR="007D3061" w:rsidRPr="007D3061" w:rsidRDefault="007D3061" w:rsidP="007D3061">
      <w:pPr>
        <w:pStyle w:val="Notedebasdepage"/>
        <w:suppressLineNumbers/>
        <w:suppressAutoHyphens/>
        <w:kinsoku w:val="0"/>
        <w:overflowPunct w:val="0"/>
        <w:autoSpaceDE w:val="0"/>
        <w:autoSpaceDN w:val="0"/>
        <w:ind w:firstLine="0"/>
        <w:jc w:val="left"/>
        <w:rPr>
          <w:kern w:val="18"/>
          <w:szCs w:val="18"/>
          <w:lang w:val="fr-CA"/>
        </w:rPr>
      </w:pPr>
      <w:r>
        <w:rPr>
          <w:rStyle w:val="Appelnotedebasdep"/>
          <w:rFonts w:eastAsiaTheme="majorEastAsia"/>
          <w:kern w:val="18"/>
          <w:sz w:val="18"/>
          <w:szCs w:val="18"/>
        </w:rPr>
        <w:footnoteRef/>
      </w:r>
      <w:r w:rsidRPr="007D3061">
        <w:rPr>
          <w:kern w:val="18"/>
          <w:szCs w:val="18"/>
          <w:lang w:val="fr-CA"/>
        </w:rPr>
        <w:t xml:space="preserve"> Voir décision NP-1/8, annexe I, appendice 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334254" w:rsidRPr="00DC09E9" w:rsidRDefault="00DC09E9" w:rsidP="00D956B2">
        <w:pPr>
          <w:pStyle w:val="En-tte"/>
          <w:tabs>
            <w:tab w:val="clear" w:pos="4320"/>
            <w:tab w:val="clear" w:pos="8640"/>
          </w:tabs>
          <w:jc w:val="left"/>
          <w:rPr>
            <w:noProof/>
            <w:kern w:val="22"/>
            <w:lang w:val="fr-FR"/>
          </w:rPr>
        </w:pPr>
        <w:r>
          <w:rPr>
            <w:noProof/>
            <w:kern w:val="22"/>
            <w:lang w:val="fr-FR"/>
          </w:rPr>
          <w:t>CBD/NP/MOP/DEC/3/5</w:t>
        </w:r>
      </w:p>
    </w:sdtContent>
  </w:sdt>
  <w:p w:rsidR="00334254" w:rsidRPr="00DC09E9" w:rsidRDefault="00334254" w:rsidP="00075507">
    <w:pPr>
      <w:pStyle w:val="En-tte"/>
      <w:tabs>
        <w:tab w:val="clear" w:pos="4320"/>
        <w:tab w:val="clear" w:pos="8640"/>
      </w:tabs>
      <w:jc w:val="left"/>
      <w:rPr>
        <w:noProof/>
        <w:kern w:val="22"/>
        <w:lang w:val="fr-FR"/>
      </w:rPr>
    </w:pPr>
    <w:r w:rsidRPr="00DC09E9">
      <w:rPr>
        <w:noProof/>
        <w:kern w:val="22"/>
        <w:lang w:val="fr-FR"/>
      </w:rPr>
      <w:t xml:space="preserve">Page </w:t>
    </w:r>
    <w:r w:rsidRPr="00075507">
      <w:rPr>
        <w:noProof/>
        <w:kern w:val="22"/>
      </w:rPr>
      <w:fldChar w:fldCharType="begin"/>
    </w:r>
    <w:r w:rsidRPr="00DC09E9">
      <w:rPr>
        <w:noProof/>
        <w:kern w:val="22"/>
        <w:lang w:val="fr-FR"/>
      </w:rPr>
      <w:instrText xml:space="preserve"> PAGE   \* MERGEFORMAT </w:instrText>
    </w:r>
    <w:r w:rsidRPr="00075507">
      <w:rPr>
        <w:noProof/>
        <w:kern w:val="22"/>
      </w:rPr>
      <w:fldChar w:fldCharType="separate"/>
    </w:r>
    <w:r w:rsidR="003D4632">
      <w:rPr>
        <w:noProof/>
        <w:kern w:val="22"/>
        <w:lang w:val="fr-FR"/>
      </w:rPr>
      <w:t>2</w:t>
    </w:r>
    <w:r w:rsidRPr="00075507">
      <w:rPr>
        <w:noProof/>
        <w:kern w:val="22"/>
      </w:rPr>
      <w:fldChar w:fldCharType="end"/>
    </w:r>
  </w:p>
  <w:p w:rsidR="00334254" w:rsidRPr="00DC09E9" w:rsidRDefault="00334254" w:rsidP="00075507">
    <w:pPr>
      <w:pStyle w:val="En-tte"/>
      <w:tabs>
        <w:tab w:val="clear" w:pos="4320"/>
        <w:tab w:val="clear" w:pos="8640"/>
      </w:tabs>
      <w:jc w:val="left"/>
      <w:rPr>
        <w:noProof/>
        <w:kern w:val="22"/>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334254" w:rsidRPr="00DC09E9" w:rsidRDefault="00DC09E9" w:rsidP="00075507">
        <w:pPr>
          <w:pStyle w:val="En-tte"/>
          <w:tabs>
            <w:tab w:val="clear" w:pos="4320"/>
            <w:tab w:val="clear" w:pos="8640"/>
          </w:tabs>
          <w:jc w:val="right"/>
          <w:rPr>
            <w:noProof/>
            <w:kern w:val="22"/>
            <w:lang w:val="fr-FR"/>
          </w:rPr>
        </w:pPr>
        <w:r>
          <w:rPr>
            <w:noProof/>
            <w:kern w:val="22"/>
            <w:lang w:val="fr-FR"/>
          </w:rPr>
          <w:t>CBD/NP/MOP/DEC/3/5</w:t>
        </w:r>
      </w:p>
    </w:sdtContent>
  </w:sdt>
  <w:p w:rsidR="00334254" w:rsidRPr="00DC09E9" w:rsidRDefault="00334254" w:rsidP="00075507">
    <w:pPr>
      <w:pStyle w:val="En-tte"/>
      <w:tabs>
        <w:tab w:val="clear" w:pos="4320"/>
        <w:tab w:val="clear" w:pos="8640"/>
      </w:tabs>
      <w:jc w:val="right"/>
      <w:rPr>
        <w:noProof/>
        <w:kern w:val="22"/>
        <w:lang w:val="fr-FR"/>
      </w:rPr>
    </w:pPr>
    <w:r w:rsidRPr="00DC09E9">
      <w:rPr>
        <w:noProof/>
        <w:kern w:val="22"/>
        <w:lang w:val="fr-FR"/>
      </w:rPr>
      <w:t xml:space="preserve">Page </w:t>
    </w:r>
    <w:r w:rsidRPr="00075507">
      <w:rPr>
        <w:noProof/>
        <w:kern w:val="22"/>
      </w:rPr>
      <w:fldChar w:fldCharType="begin"/>
    </w:r>
    <w:r w:rsidRPr="00DC09E9">
      <w:rPr>
        <w:noProof/>
        <w:kern w:val="22"/>
        <w:lang w:val="fr-FR"/>
      </w:rPr>
      <w:instrText xml:space="preserve"> PAGE   \* MERGEFORMAT </w:instrText>
    </w:r>
    <w:r w:rsidRPr="00075507">
      <w:rPr>
        <w:noProof/>
        <w:kern w:val="22"/>
      </w:rPr>
      <w:fldChar w:fldCharType="separate"/>
    </w:r>
    <w:r w:rsidR="003D4632">
      <w:rPr>
        <w:noProof/>
        <w:kern w:val="22"/>
        <w:lang w:val="fr-FR"/>
      </w:rPr>
      <w:t>5</w:t>
    </w:r>
    <w:r w:rsidRPr="00075507">
      <w:rPr>
        <w:noProof/>
        <w:kern w:val="22"/>
      </w:rPr>
      <w:fldChar w:fldCharType="end"/>
    </w:r>
  </w:p>
  <w:p w:rsidR="00334254" w:rsidRPr="00DC09E9" w:rsidRDefault="00334254" w:rsidP="00075507">
    <w:pPr>
      <w:pStyle w:val="En-tte"/>
      <w:tabs>
        <w:tab w:val="clear" w:pos="4320"/>
        <w:tab w:val="clear" w:pos="8640"/>
      </w:tabs>
      <w:jc w:val="right"/>
      <w:rPr>
        <w:noProof/>
        <w:kern w:val="2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CD46432"/>
    <w:multiLevelType w:val="hybridMultilevel"/>
    <w:tmpl w:val="A6C21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7"/>
  </w:num>
  <w:num w:numId="5">
    <w:abstractNumId w:val="6"/>
  </w:num>
  <w:num w:numId="6">
    <w:abstractNumId w:val="0"/>
  </w:num>
  <w:num w:numId="7">
    <w:abstractNumId w:val="2"/>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CA" w:vendorID="64" w:dllVersion="4096" w:nlCheck="1" w:checkStyle="0"/>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614"/>
    <w:rsid w:val="00012BE7"/>
    <w:rsid w:val="000275FF"/>
    <w:rsid w:val="00030FE9"/>
    <w:rsid w:val="00075507"/>
    <w:rsid w:val="00091D66"/>
    <w:rsid w:val="0009698E"/>
    <w:rsid w:val="000C378F"/>
    <w:rsid w:val="000E673A"/>
    <w:rsid w:val="000F74F5"/>
    <w:rsid w:val="0010047A"/>
    <w:rsid w:val="00105372"/>
    <w:rsid w:val="00117A58"/>
    <w:rsid w:val="00131E7A"/>
    <w:rsid w:val="00136CFA"/>
    <w:rsid w:val="00144C76"/>
    <w:rsid w:val="00172AF6"/>
    <w:rsid w:val="00176CEE"/>
    <w:rsid w:val="001F0C8A"/>
    <w:rsid w:val="00204271"/>
    <w:rsid w:val="00210F6A"/>
    <w:rsid w:val="00223B17"/>
    <w:rsid w:val="00250F29"/>
    <w:rsid w:val="002E7325"/>
    <w:rsid w:val="00312632"/>
    <w:rsid w:val="00334254"/>
    <w:rsid w:val="00347B28"/>
    <w:rsid w:val="00370456"/>
    <w:rsid w:val="00372F74"/>
    <w:rsid w:val="003B2616"/>
    <w:rsid w:val="003D4632"/>
    <w:rsid w:val="003F7224"/>
    <w:rsid w:val="00405146"/>
    <w:rsid w:val="00417AFF"/>
    <w:rsid w:val="0042412C"/>
    <w:rsid w:val="00427D21"/>
    <w:rsid w:val="00435DC9"/>
    <w:rsid w:val="004433C2"/>
    <w:rsid w:val="00444430"/>
    <w:rsid w:val="004644C2"/>
    <w:rsid w:val="00467F9C"/>
    <w:rsid w:val="004965AD"/>
    <w:rsid w:val="004F06B8"/>
    <w:rsid w:val="004F7CA6"/>
    <w:rsid w:val="00531BC6"/>
    <w:rsid w:val="005345E1"/>
    <w:rsid w:val="00534681"/>
    <w:rsid w:val="005654DB"/>
    <w:rsid w:val="005B2419"/>
    <w:rsid w:val="005C07FB"/>
    <w:rsid w:val="005C5A28"/>
    <w:rsid w:val="005D295E"/>
    <w:rsid w:val="005D7DA9"/>
    <w:rsid w:val="005F707A"/>
    <w:rsid w:val="006122BA"/>
    <w:rsid w:val="006133A4"/>
    <w:rsid w:val="0061445E"/>
    <w:rsid w:val="00614E97"/>
    <w:rsid w:val="00675398"/>
    <w:rsid w:val="006B2290"/>
    <w:rsid w:val="006D52E4"/>
    <w:rsid w:val="006E4ED6"/>
    <w:rsid w:val="006F1189"/>
    <w:rsid w:val="00717D88"/>
    <w:rsid w:val="00726F47"/>
    <w:rsid w:val="00727AD6"/>
    <w:rsid w:val="00741AFB"/>
    <w:rsid w:val="007710F8"/>
    <w:rsid w:val="007876BA"/>
    <w:rsid w:val="007942D3"/>
    <w:rsid w:val="007B6C09"/>
    <w:rsid w:val="007C58AE"/>
    <w:rsid w:val="007D3061"/>
    <w:rsid w:val="007E09DA"/>
    <w:rsid w:val="008178B6"/>
    <w:rsid w:val="00865B74"/>
    <w:rsid w:val="00877915"/>
    <w:rsid w:val="008C3C3E"/>
    <w:rsid w:val="0092735B"/>
    <w:rsid w:val="00930BA1"/>
    <w:rsid w:val="0093169E"/>
    <w:rsid w:val="009425D0"/>
    <w:rsid w:val="009505C9"/>
    <w:rsid w:val="009623DA"/>
    <w:rsid w:val="00981DDB"/>
    <w:rsid w:val="009B1FCC"/>
    <w:rsid w:val="009C200D"/>
    <w:rsid w:val="00A02788"/>
    <w:rsid w:val="00A072AD"/>
    <w:rsid w:val="00A1407E"/>
    <w:rsid w:val="00A2234C"/>
    <w:rsid w:val="00A437DD"/>
    <w:rsid w:val="00AB40AC"/>
    <w:rsid w:val="00AC30B7"/>
    <w:rsid w:val="00AC4074"/>
    <w:rsid w:val="00B3369F"/>
    <w:rsid w:val="00B5403E"/>
    <w:rsid w:val="00BA1F59"/>
    <w:rsid w:val="00BB045E"/>
    <w:rsid w:val="00BB2720"/>
    <w:rsid w:val="00BC1E6E"/>
    <w:rsid w:val="00BC5790"/>
    <w:rsid w:val="00BE502E"/>
    <w:rsid w:val="00BE55E1"/>
    <w:rsid w:val="00BF00F8"/>
    <w:rsid w:val="00C35537"/>
    <w:rsid w:val="00C9161D"/>
    <w:rsid w:val="00CB5B3D"/>
    <w:rsid w:val="00CF1848"/>
    <w:rsid w:val="00D12044"/>
    <w:rsid w:val="00D37B7D"/>
    <w:rsid w:val="00D42D1E"/>
    <w:rsid w:val="00D76A18"/>
    <w:rsid w:val="00D956B2"/>
    <w:rsid w:val="00D97B26"/>
    <w:rsid w:val="00DC09E9"/>
    <w:rsid w:val="00DD118C"/>
    <w:rsid w:val="00E229A8"/>
    <w:rsid w:val="00E2694A"/>
    <w:rsid w:val="00E5358C"/>
    <w:rsid w:val="00E57C9A"/>
    <w:rsid w:val="00E66235"/>
    <w:rsid w:val="00E83C24"/>
    <w:rsid w:val="00E9318D"/>
    <w:rsid w:val="00EA2E87"/>
    <w:rsid w:val="00ED44E3"/>
    <w:rsid w:val="00EF3067"/>
    <w:rsid w:val="00F0284E"/>
    <w:rsid w:val="00F27A1E"/>
    <w:rsid w:val="00F75E67"/>
    <w:rsid w:val="00F94774"/>
    <w:rsid w:val="00FC53DB"/>
    <w:rsid w:val="00FC54EB"/>
    <w:rsid w:val="00FC74AB"/>
    <w:rsid w:val="00FF5590"/>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styleId="Sansinterligne">
    <w:name w:val="No Spacing"/>
    <w:link w:val="SansinterligneCar"/>
    <w:uiPriority w:val="1"/>
    <w:qFormat/>
    <w:rsid w:val="0061445E"/>
    <w:rPr>
      <w:rFonts w:ascii="Calibri" w:eastAsia="Calibri" w:hAnsi="Calibri" w:cs="Times New Roman"/>
      <w:sz w:val="22"/>
      <w:szCs w:val="22"/>
      <w:lang w:val="en-US"/>
    </w:rPr>
  </w:style>
  <w:style w:type="character" w:customStyle="1" w:styleId="SansinterligneCar">
    <w:name w:val="Sans interligne Car"/>
    <w:basedOn w:val="Policepardfaut"/>
    <w:link w:val="Sansinterligne"/>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5654DB"/>
    <w:pPr>
      <w:spacing w:after="160" w:line="240" w:lineRule="exact"/>
      <w:jc w:val="left"/>
    </w:pPr>
    <w:rPr>
      <w:rFonts w:asciiTheme="minorHAnsi" w:eastAsiaTheme="minorEastAsia" w:hAnsiTheme="minorHAnsi" w:cstheme="minorBidi"/>
      <w:vertAlign w:val="superscript"/>
      <w:lang w:val="fr-CA"/>
    </w:rPr>
  </w:style>
  <w:style w:type="character" w:customStyle="1" w:styleId="StyleFootnoteReferencenumberFootnoteReferenceSuperscript-EF">
    <w:name w:val="Style Footnote ReferencenumberFootnote Reference Superscript-E F..."/>
    <w:rsid w:val="005654DB"/>
    <w:rPr>
      <w:kern w:val="22"/>
      <w:sz w:val="18"/>
      <w:u w:val="none"/>
      <w:vertAlign w:val="superscript"/>
    </w:rPr>
  </w:style>
  <w:style w:type="paragraph" w:customStyle="1" w:styleId="item-compilation">
    <w:name w:val="item-compilation"/>
    <w:basedOn w:val="Normal"/>
    <w:qFormat/>
    <w:rsid w:val="005654DB"/>
    <w:pPr>
      <w:jc w:val="center"/>
    </w:pPr>
    <w:rPr>
      <w:rFonts w:eastAsia="Malgun Gothic"/>
      <w:b/>
      <w:lang w:eastAsia="x-none"/>
    </w:rPr>
  </w:style>
  <w:style w:type="paragraph" w:styleId="Objetducommentaire">
    <w:name w:val="annotation subject"/>
    <w:basedOn w:val="Commentaire"/>
    <w:next w:val="Commentaire"/>
    <w:link w:val="ObjetducommentaireCar"/>
    <w:uiPriority w:val="99"/>
    <w:semiHidden/>
    <w:unhideWhenUsed/>
    <w:rsid w:val="004965AD"/>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4965AD"/>
    <w:rPr>
      <w:rFonts w:ascii="Times New Roman" w:eastAsia="Times New Roman" w:hAnsi="Times New Roman" w:cs="Times New Roman"/>
      <w:b/>
      <w:bCs/>
      <w:sz w:val="20"/>
      <w:szCs w:val="20"/>
      <w:lang w:val="en-GB"/>
    </w:rPr>
  </w:style>
  <w:style w:type="character" w:customStyle="1" w:styleId="UnresolvedMention">
    <w:name w:val="Unresolved Mention"/>
    <w:basedOn w:val="Policepardfaut"/>
    <w:uiPriority w:val="99"/>
    <w:semiHidden/>
    <w:unhideWhenUsed/>
    <w:rsid w:val="005C5A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2131124630">
      <w:bodyDiv w:val="1"/>
      <w:marLeft w:val="0"/>
      <w:marRight w:val="0"/>
      <w:marTop w:val="0"/>
      <w:marBottom w:val="0"/>
      <w:divBdr>
        <w:top w:val="none" w:sz="0" w:space="0" w:color="auto"/>
        <w:left w:val="none" w:sz="0" w:space="0" w:color="auto"/>
        <w:bottom w:val="none" w:sz="0" w:space="0" w:color="auto"/>
        <w:right w:val="none" w:sz="0" w:space="0" w:color="auto"/>
      </w:divBdr>
      <w:divsChild>
        <w:div w:id="694616216">
          <w:marLeft w:val="0"/>
          <w:marRight w:val="0"/>
          <w:marTop w:val="0"/>
          <w:marBottom w:val="0"/>
          <w:divBdr>
            <w:top w:val="none" w:sz="0" w:space="0" w:color="auto"/>
            <w:left w:val="none" w:sz="0" w:space="0" w:color="auto"/>
            <w:bottom w:val="none" w:sz="0" w:space="0" w:color="auto"/>
            <w:right w:val="none" w:sz="0" w:space="0" w:color="auto"/>
          </w:divBdr>
        </w:div>
        <w:div w:id="1329285671">
          <w:marLeft w:val="0"/>
          <w:marRight w:val="0"/>
          <w:marTop w:val="0"/>
          <w:marBottom w:val="0"/>
          <w:divBdr>
            <w:top w:val="none" w:sz="0" w:space="0" w:color="auto"/>
            <w:left w:val="none" w:sz="0" w:space="0" w:color="auto"/>
            <w:bottom w:val="none" w:sz="0" w:space="0" w:color="auto"/>
            <w:right w:val="none" w:sz="0" w:space="0" w:color="auto"/>
          </w:divBdr>
        </w:div>
        <w:div w:id="164804832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np-mop-02/np-mop-02-dec-08-fr.pdf"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np-mop-01/np-mop-01-dec-08-fr.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3/cop-13-dec-23-fr.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fed2/2690/aac7b6afa9bc2362035d9114/np-mop-03-04-f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edelespacerserv"/>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0AC6C8C7C7DF4D91891986BDFC913B95"/>
        <w:category>
          <w:name w:val="General"/>
          <w:gallery w:val="placeholder"/>
        </w:category>
        <w:types>
          <w:type w:val="bbPlcHdr"/>
        </w:types>
        <w:behaviors>
          <w:behavior w:val="content"/>
        </w:behaviors>
        <w:guid w:val="{799C274C-C155-46DF-9731-BA591FD49317}"/>
      </w:docPartPr>
      <w:docPartBody>
        <w:p w:rsidR="000B6DE4" w:rsidRDefault="00F324C8" w:rsidP="00F324C8">
          <w:pPr>
            <w:pStyle w:val="0AC6C8C7C7DF4D91891986BDFC913B95"/>
          </w:pPr>
          <w:r w:rsidRPr="007E02EB">
            <w:rPr>
              <w:rStyle w:val="Textedelespacerserv"/>
            </w:rPr>
            <w:t>[Status]</w:t>
          </w:r>
        </w:p>
      </w:docPartBody>
    </w:docPart>
    <w:docPart>
      <w:docPartPr>
        <w:name w:val="26F9A4B0F1AB47A58D7C0D71ED879EDF"/>
        <w:category>
          <w:name w:val="General"/>
          <w:gallery w:val="placeholder"/>
        </w:category>
        <w:types>
          <w:type w:val="bbPlcHdr"/>
        </w:types>
        <w:behaviors>
          <w:behavior w:val="content"/>
        </w:behaviors>
        <w:guid w:val="{79E63B31-D816-4B39-91E6-1638BD9A2AEF}"/>
      </w:docPartPr>
      <w:docPartBody>
        <w:p w:rsidR="000B6DE4" w:rsidRDefault="00F324C8" w:rsidP="00F324C8">
          <w:pPr>
            <w:pStyle w:val="26F9A4B0F1AB47A58D7C0D71ED879EDF"/>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20FF1"/>
    <w:rsid w:val="000B6DE4"/>
    <w:rsid w:val="000D1E3E"/>
    <w:rsid w:val="001E186C"/>
    <w:rsid w:val="00261E9A"/>
    <w:rsid w:val="00500A2B"/>
    <w:rsid w:val="0058288D"/>
    <w:rsid w:val="00611430"/>
    <w:rsid w:val="006801B3"/>
    <w:rsid w:val="00720F63"/>
    <w:rsid w:val="00796222"/>
    <w:rsid w:val="007F1B76"/>
    <w:rsid w:val="00810A55"/>
    <w:rsid w:val="008C6619"/>
    <w:rsid w:val="008D420E"/>
    <w:rsid w:val="0095236E"/>
    <w:rsid w:val="0098642F"/>
    <w:rsid w:val="00CE6602"/>
    <w:rsid w:val="00F324C8"/>
    <w:rsid w:val="00F85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324C8"/>
    <w:rPr>
      <w:color w:val="808080"/>
    </w:rPr>
  </w:style>
  <w:style w:type="paragraph" w:customStyle="1" w:styleId="C444DEE40D7C456B82AF1A09CD132ABF">
    <w:name w:val="C444DEE40D7C456B82AF1A09CD132ABF"/>
    <w:rsid w:val="00CE6602"/>
    <w:pPr>
      <w:spacing w:after="160" w:line="259" w:lineRule="auto"/>
    </w:pPr>
  </w:style>
  <w:style w:type="paragraph" w:customStyle="1" w:styleId="9CCC58907A734BC599B81E4228F71707">
    <w:name w:val="9CCC58907A734BC599B81E4228F71707"/>
    <w:rsid w:val="00F324C8"/>
    <w:pPr>
      <w:spacing w:after="160" w:line="259" w:lineRule="auto"/>
    </w:pPr>
    <w:rPr>
      <w:lang w:val="en-CA" w:eastAsia="en-CA"/>
    </w:rPr>
  </w:style>
  <w:style w:type="paragraph" w:customStyle="1" w:styleId="6C3B10E733454975A65EA6ED2120C4EE">
    <w:name w:val="6C3B10E733454975A65EA6ED2120C4EE"/>
    <w:rsid w:val="00F324C8"/>
    <w:pPr>
      <w:spacing w:after="160" w:line="259" w:lineRule="auto"/>
    </w:pPr>
    <w:rPr>
      <w:lang w:val="en-CA" w:eastAsia="en-CA"/>
    </w:rPr>
  </w:style>
  <w:style w:type="paragraph" w:customStyle="1" w:styleId="23B15A4B61A64F978ECA2D30A60CF42E">
    <w:name w:val="23B15A4B61A64F978ECA2D30A60CF42E"/>
    <w:rsid w:val="00F324C8"/>
    <w:pPr>
      <w:spacing w:after="160" w:line="259" w:lineRule="auto"/>
    </w:pPr>
    <w:rPr>
      <w:lang w:val="en-CA" w:eastAsia="en-CA"/>
    </w:rPr>
  </w:style>
  <w:style w:type="paragraph" w:customStyle="1" w:styleId="0AC6C8C7C7DF4D91891986BDFC913B95">
    <w:name w:val="0AC6C8C7C7DF4D91891986BDFC913B95"/>
    <w:rsid w:val="00F324C8"/>
    <w:pPr>
      <w:spacing w:after="160" w:line="259" w:lineRule="auto"/>
    </w:pPr>
    <w:rPr>
      <w:lang w:val="en-CA" w:eastAsia="en-CA"/>
    </w:rPr>
  </w:style>
  <w:style w:type="paragraph" w:customStyle="1" w:styleId="26F9A4B0F1AB47A58D7C0D71ED879EDF">
    <w:name w:val="26F9A4B0F1AB47A58D7C0D71ED879EDF"/>
    <w:rsid w:val="00F324C8"/>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7EAC0A-7455-4C56-98E2-2A21E163E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2391</Words>
  <Characters>13151</Characters>
  <Application>Microsoft Office Word</Application>
  <DocSecurity>0</DocSecurity>
  <Lines>109</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3/5.	Measures to assist in capacity-building and capacity development (Article 22)</vt:lpstr>
      <vt:lpstr>3/5.	Measures to assist in capacity-building and capacity development (Article 22)</vt:lpstr>
    </vt:vector>
  </TitlesOfParts>
  <Company>SCBD</Company>
  <LinksUpToDate>false</LinksUpToDate>
  <CharactersWithSpaces>15511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	Mesures d'aide au développement et au renforcement des capacités (article 22)</dc:title>
  <dc:subject>CBD/NP/MOP/DEC/3/5</dc:subject>
  <dc:creator>NP MOP 3</dc:creator>
  <cp:keywords>Measures to assist in capacity-building and capacity development (Article 22), Nagoya Protocol on Access to Genetic Resources and the Fair and Equitable Sharing of Benefits Arising from their Utilization, Convention on Biological Diversity</cp:keywords>
  <cp:lastModifiedBy>Louise</cp:lastModifiedBy>
  <cp:revision>5</cp:revision>
  <cp:lastPrinted>2018-11-22T18:58:00Z</cp:lastPrinted>
  <dcterms:created xsi:type="dcterms:W3CDTF">2019-02-11T13:33:00Z</dcterms:created>
  <dcterms:modified xsi:type="dcterms:W3CDTF">2019-02-13T15:20:00Z</dcterms:modified>
  <cp:contentStatus>GÉNÉRALE</cp:contentStatus>
</cp:coreProperties>
</file>