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Ind w:w="-106" w:type="dxa"/>
        <w:tblLook w:val="0000" w:firstRow="0" w:lastRow="0" w:firstColumn="0" w:lastColumn="0" w:noHBand="0" w:noVBand="0"/>
      </w:tblPr>
      <w:tblGrid>
        <w:gridCol w:w="681"/>
        <w:gridCol w:w="4412"/>
        <w:gridCol w:w="1341"/>
        <w:gridCol w:w="3175"/>
        <w:gridCol w:w="69"/>
      </w:tblGrid>
      <w:tr w:rsidR="009266D4">
        <w:trPr>
          <w:trHeight w:val="844"/>
        </w:trPr>
        <w:tc>
          <w:tcPr>
            <w:tcW w:w="976" w:type="dxa"/>
            <w:tcBorders>
              <w:top w:val="nil"/>
              <w:left w:val="nil"/>
              <w:bottom w:val="single" w:sz="12" w:space="0" w:color="auto"/>
              <w:right w:val="nil"/>
            </w:tcBorders>
          </w:tcPr>
          <w:p w:rsidR="009266D4" w:rsidRDefault="009266D4">
            <w:pPr>
              <w:suppressLineNumbers/>
              <w:suppressAutoHyphens/>
              <w:kinsoku w:val="0"/>
              <w:overflowPunct w:val="0"/>
              <w:autoSpaceDE w:val="0"/>
              <w:autoSpaceDN w:val="0"/>
              <w:rPr>
                <w:rFonts w:cs="Times New Roman"/>
                <w:kern w:val="22"/>
              </w:rPr>
            </w:pPr>
            <w:bookmarkStart w:id="0" w:name="_Hlk505247837"/>
          </w:p>
        </w:tc>
        <w:tc>
          <w:tcPr>
            <w:tcW w:w="5141" w:type="dxa"/>
            <w:gridSpan w:val="2"/>
            <w:tcBorders>
              <w:top w:val="nil"/>
              <w:left w:val="nil"/>
              <w:bottom w:val="single" w:sz="12" w:space="0" w:color="auto"/>
              <w:right w:val="nil"/>
            </w:tcBorders>
            <w:tcFitText/>
          </w:tcPr>
          <w:p w:rsidR="009266D4" w:rsidRDefault="00896963">
            <w:pPr>
              <w:suppressLineNumbers/>
              <w:suppressAutoHyphens/>
              <w:kinsoku w:val="0"/>
              <w:overflowPunct w:val="0"/>
              <w:autoSpaceDE w:val="0"/>
              <w:autoSpaceDN w:val="0"/>
              <w:rPr>
                <w:rFonts w:cs="Times New Roman"/>
                <w:kern w:val="22"/>
              </w:rPr>
            </w:pPr>
            <w:r w:rsidRPr="00896963">
              <w:rPr>
                <w:rFonts w:cs="Times New Roman"/>
                <w:noProof/>
                <w:lang w:eastAsia="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i1025" type="#_x0000_t75" style="width:45.6pt;height:25.65pt;visibility:visible">
                  <v:imagedata r:id="rId7" o:title=""/>
                </v:shape>
              </w:pict>
            </w:r>
          </w:p>
        </w:tc>
        <w:tc>
          <w:tcPr>
            <w:tcW w:w="4090" w:type="dxa"/>
            <w:gridSpan w:val="2"/>
            <w:tcBorders>
              <w:top w:val="nil"/>
              <w:left w:val="nil"/>
              <w:bottom w:val="single" w:sz="12" w:space="0" w:color="auto"/>
              <w:right w:val="nil"/>
            </w:tcBorders>
          </w:tcPr>
          <w:p w:rsidR="009266D4" w:rsidRDefault="009266D4">
            <w:pPr>
              <w:suppressLineNumbers/>
              <w:suppressAutoHyphens/>
              <w:kinsoku w:val="0"/>
              <w:overflowPunct w:val="0"/>
              <w:autoSpaceDE w:val="0"/>
              <w:autoSpaceDN w:val="0"/>
              <w:jc w:val="right"/>
              <w:rPr>
                <w:rFonts w:ascii="Arial" w:hAnsi="Arial" w:cs="Arial"/>
                <w:b/>
                <w:bCs/>
                <w:kern w:val="22"/>
                <w:sz w:val="32"/>
                <w:szCs w:val="32"/>
              </w:rPr>
            </w:pPr>
            <w:r>
              <w:rPr>
                <w:rFonts w:ascii="Arial" w:hAnsi="Arial" w:cs="Arial"/>
                <w:b/>
                <w:bCs/>
                <w:sz w:val="32"/>
                <w:szCs w:val="32"/>
              </w:rPr>
              <w:t>CBD</w:t>
            </w:r>
          </w:p>
        </w:tc>
      </w:tr>
      <w:bookmarkEnd w:id="0"/>
      <w:tr w:rsidR="009266D4">
        <w:trPr>
          <w:gridAfter w:val="1"/>
          <w:wAfter w:w="42" w:type="dxa"/>
        </w:trPr>
        <w:tc>
          <w:tcPr>
            <w:tcW w:w="4776" w:type="dxa"/>
            <w:gridSpan w:val="2"/>
            <w:tcBorders>
              <w:top w:val="single" w:sz="12" w:space="0" w:color="auto"/>
              <w:left w:val="nil"/>
              <w:bottom w:val="single" w:sz="36" w:space="0" w:color="auto"/>
              <w:right w:val="nil"/>
            </w:tcBorders>
            <w:vAlign w:val="center"/>
          </w:tcPr>
          <w:p w:rsidR="009266D4" w:rsidRDefault="00896963">
            <w:pPr>
              <w:suppressLineNumbers/>
              <w:suppressAutoHyphens/>
              <w:kinsoku w:val="0"/>
              <w:overflowPunct w:val="0"/>
              <w:autoSpaceDE w:val="0"/>
              <w:autoSpaceDN w:val="0"/>
              <w:rPr>
                <w:rFonts w:cs="Times New Roman"/>
                <w:kern w:val="22"/>
              </w:rPr>
            </w:pPr>
            <w:r>
              <w:rPr>
                <w:rFonts w:cs="Times New Roman"/>
                <w:noProof/>
                <w:lang w:eastAsia="es-ES"/>
              </w:rPr>
              <w:pict>
                <v:shape id="Imagen 1" o:spid="_x0000_i1026" type="#_x0000_t75" style="width:228.85pt;height:84.1pt;visibility:visible">
                  <v:imagedata r:id="rId8" o:title=""/>
                </v:shape>
              </w:pict>
            </w:r>
          </w:p>
        </w:tc>
        <w:tc>
          <w:tcPr>
            <w:tcW w:w="5323" w:type="dxa"/>
            <w:gridSpan w:val="2"/>
            <w:tcBorders>
              <w:top w:val="single" w:sz="12" w:space="0" w:color="auto"/>
              <w:left w:val="nil"/>
              <w:bottom w:val="single" w:sz="36" w:space="0" w:color="auto"/>
              <w:right w:val="nil"/>
            </w:tcBorders>
          </w:tcPr>
          <w:p w:rsidR="009266D4" w:rsidRDefault="009266D4">
            <w:pPr>
              <w:suppressLineNumbers/>
              <w:suppressAutoHyphens/>
              <w:kinsoku w:val="0"/>
              <w:overflowPunct w:val="0"/>
              <w:autoSpaceDE w:val="0"/>
              <w:autoSpaceDN w:val="0"/>
              <w:ind w:left="2103"/>
              <w:rPr>
                <w:rFonts w:cs="Times New Roman"/>
                <w:kern w:val="22"/>
              </w:rPr>
            </w:pPr>
            <w:r>
              <w:rPr>
                <w:rFonts w:cs="Times New Roman"/>
              </w:rPr>
              <w:t>Distr.</w:t>
            </w:r>
          </w:p>
          <w:p w:rsidR="009266D4" w:rsidRDefault="009266D4">
            <w:pPr>
              <w:suppressLineNumbers/>
              <w:suppressAutoHyphens/>
              <w:kinsoku w:val="0"/>
              <w:overflowPunct w:val="0"/>
              <w:autoSpaceDE w:val="0"/>
              <w:autoSpaceDN w:val="0"/>
              <w:ind w:left="2103"/>
              <w:rPr>
                <w:rFonts w:cs="Times New Roman"/>
                <w:kern w:val="22"/>
              </w:rPr>
            </w:pPr>
            <w:r>
              <w:rPr>
                <w:rFonts w:cs="Times New Roman"/>
                <w:kern w:val="22"/>
              </w:rPr>
              <w:t>GENERAL</w:t>
            </w:r>
          </w:p>
          <w:p w:rsidR="009266D4" w:rsidRDefault="009266D4">
            <w:pPr>
              <w:suppressLineNumbers/>
              <w:suppressAutoHyphens/>
              <w:kinsoku w:val="0"/>
              <w:overflowPunct w:val="0"/>
              <w:autoSpaceDE w:val="0"/>
              <w:autoSpaceDN w:val="0"/>
              <w:ind w:left="2103"/>
              <w:rPr>
                <w:rFonts w:cs="Times New Roman"/>
                <w:kern w:val="22"/>
              </w:rPr>
            </w:pPr>
          </w:p>
          <w:p w:rsidR="009266D4" w:rsidRDefault="009266D4">
            <w:pPr>
              <w:suppressLineNumbers/>
              <w:suppressAutoHyphens/>
              <w:kinsoku w:val="0"/>
              <w:overflowPunct w:val="0"/>
              <w:autoSpaceDE w:val="0"/>
              <w:autoSpaceDN w:val="0"/>
              <w:ind w:left="2103"/>
              <w:rPr>
                <w:rFonts w:cs="Times New Roman"/>
                <w:kern w:val="22"/>
              </w:rPr>
            </w:pPr>
            <w:r>
              <w:rPr>
                <w:rFonts w:cs="Times New Roman"/>
                <w:kern w:val="22"/>
                <w:lang w:val="en-GB"/>
              </w:rPr>
              <w:t>CBD/DEC/NP-EM/1/1</w:t>
            </w:r>
          </w:p>
          <w:p w:rsidR="009266D4" w:rsidRDefault="009266D4">
            <w:pPr>
              <w:suppressLineNumbers/>
              <w:suppressAutoHyphens/>
              <w:kinsoku w:val="0"/>
              <w:overflowPunct w:val="0"/>
              <w:autoSpaceDE w:val="0"/>
              <w:autoSpaceDN w:val="0"/>
              <w:ind w:left="2103"/>
              <w:rPr>
                <w:rFonts w:cs="Times New Roman"/>
                <w:kern w:val="22"/>
              </w:rPr>
            </w:pPr>
            <w:r>
              <w:rPr>
                <w:rFonts w:cs="Times New Roman"/>
              </w:rPr>
              <w:t>27 de noviembre de 2020</w:t>
            </w:r>
          </w:p>
          <w:p w:rsidR="009266D4" w:rsidRDefault="009266D4">
            <w:pPr>
              <w:suppressLineNumbers/>
              <w:suppressAutoHyphens/>
              <w:kinsoku w:val="0"/>
              <w:overflowPunct w:val="0"/>
              <w:autoSpaceDE w:val="0"/>
              <w:autoSpaceDN w:val="0"/>
              <w:ind w:left="2103"/>
              <w:rPr>
                <w:rFonts w:cs="Times New Roman"/>
                <w:kern w:val="22"/>
              </w:rPr>
            </w:pPr>
          </w:p>
          <w:p w:rsidR="009266D4" w:rsidRDefault="009266D4">
            <w:pPr>
              <w:suppressLineNumbers/>
              <w:suppressAutoHyphens/>
              <w:kinsoku w:val="0"/>
              <w:overflowPunct w:val="0"/>
              <w:autoSpaceDE w:val="0"/>
              <w:autoSpaceDN w:val="0"/>
              <w:ind w:left="2103"/>
              <w:rPr>
                <w:rFonts w:cs="Times New Roman"/>
              </w:rPr>
            </w:pPr>
            <w:r>
              <w:rPr>
                <w:rFonts w:cs="Times New Roman"/>
              </w:rPr>
              <w:t>ESPAÑOL</w:t>
            </w:r>
          </w:p>
          <w:p w:rsidR="009266D4" w:rsidRDefault="009266D4">
            <w:pPr>
              <w:suppressLineNumbers/>
              <w:suppressAutoHyphens/>
              <w:kinsoku w:val="0"/>
              <w:overflowPunct w:val="0"/>
              <w:autoSpaceDE w:val="0"/>
              <w:autoSpaceDN w:val="0"/>
              <w:ind w:left="2103"/>
              <w:rPr>
                <w:rFonts w:cs="Times New Roman"/>
                <w:kern w:val="22"/>
              </w:rPr>
            </w:pPr>
            <w:r>
              <w:rPr>
                <w:rFonts w:cs="Times New Roman"/>
              </w:rPr>
              <w:t>ORIGINAL: INGLÉS</w:t>
            </w:r>
          </w:p>
          <w:p w:rsidR="009266D4" w:rsidRDefault="009266D4">
            <w:pPr>
              <w:suppressLineNumbers/>
              <w:suppressAutoHyphens/>
              <w:kinsoku w:val="0"/>
              <w:overflowPunct w:val="0"/>
              <w:autoSpaceDE w:val="0"/>
              <w:autoSpaceDN w:val="0"/>
              <w:ind w:left="1215"/>
              <w:rPr>
                <w:rFonts w:cs="Times New Roman"/>
                <w:kern w:val="22"/>
              </w:rPr>
            </w:pPr>
          </w:p>
        </w:tc>
      </w:tr>
    </w:tbl>
    <w:p w:rsidR="009266D4" w:rsidRDefault="00896963">
      <w:pPr>
        <w:keepNext/>
        <w:suppressLineNumbers/>
        <w:suppressAutoHyphens/>
        <w:kinsoku w:val="0"/>
        <w:overflowPunct w:val="0"/>
        <w:autoSpaceDE w:val="0"/>
        <w:autoSpaceDN w:val="0"/>
        <w:ind w:left="284" w:right="3650" w:hanging="142"/>
        <w:outlineLvl w:val="8"/>
        <w:rPr>
          <w:rFonts w:cs="Times New Roman"/>
          <w:kern w:val="22"/>
        </w:rPr>
      </w:pPr>
      <w:r>
        <w:rPr>
          <w:noProof/>
          <w:lang w:eastAsia="es-ES"/>
        </w:rPr>
        <w:pict>
          <v:shape id="Picture 2" o:spid="_x0000_s1026" type="#_x0000_t75" alt="Macintosh HD:Users:bilodeau:Desktop:logos:template 2017:un.emf" style="position:absolute;left:0;text-align:left;margin-left:-13pt;margin-top:28.35pt;width:37.5pt;height:31.7pt;z-index:251658240;visibility:visible;mso-position-horizontal-relative:text;mso-position-vertical-relative:page">
            <v:imagedata r:id="rId9" o:title=""/>
            <w10:wrap anchory="page"/>
          </v:shape>
        </w:pict>
      </w:r>
      <w:r w:rsidR="009266D4">
        <w:rPr>
          <w:rFonts w:cs="Times New Roman"/>
        </w:rPr>
        <w:t>CONFERENCIA DE LAS PARTES EN EL CONVENIO SOBRE LA DIVERSIDAD BIOLÓGICA QUE ACTÚA COMO REUNIÓN DE LAS PARTES EN EL PROTOCOLO DE NAGOYA SOBRE ACCESO A LOS RECURSOS GENÉTICOS Y PARTICIPACIÓN JUSTA Y EQUITATIVA EN LOS BENEFICIOS QUE SE DERIVEN DE SU UTILIZACIÓN</w:t>
      </w:r>
    </w:p>
    <w:p w:rsidR="009266D4" w:rsidRDefault="009266D4">
      <w:pPr>
        <w:keepNext/>
        <w:suppressLineNumbers/>
        <w:suppressAutoHyphens/>
        <w:kinsoku w:val="0"/>
        <w:overflowPunct w:val="0"/>
        <w:autoSpaceDE w:val="0"/>
        <w:autoSpaceDN w:val="0"/>
        <w:outlineLvl w:val="8"/>
        <w:rPr>
          <w:rFonts w:cs="Times New Roman"/>
          <w:kern w:val="22"/>
        </w:rPr>
      </w:pPr>
      <w:r>
        <w:rPr>
          <w:rFonts w:cs="Times New Roman"/>
        </w:rPr>
        <w:t>Primera reunión extraordinaria</w:t>
      </w:r>
    </w:p>
    <w:p w:rsidR="009266D4" w:rsidRDefault="009266D4">
      <w:pPr>
        <w:keepNext/>
        <w:suppressLineNumbers/>
        <w:suppressAutoHyphens/>
        <w:kinsoku w:val="0"/>
        <w:overflowPunct w:val="0"/>
        <w:autoSpaceDE w:val="0"/>
        <w:autoSpaceDN w:val="0"/>
        <w:ind w:right="4359"/>
        <w:outlineLvl w:val="8"/>
        <w:rPr>
          <w:rFonts w:cs="Times New Roman"/>
        </w:rPr>
      </w:pPr>
      <w:r>
        <w:rPr>
          <w:rFonts w:cs="Times New Roman"/>
        </w:rPr>
        <w:t>Montreal (en línea), 16 a 19 de noviembre de 2020 y</w:t>
      </w:r>
    </w:p>
    <w:p w:rsidR="009266D4" w:rsidRDefault="009266D4">
      <w:pPr>
        <w:keepNext/>
        <w:suppressLineNumbers/>
        <w:suppressAutoHyphens/>
        <w:kinsoku w:val="0"/>
        <w:overflowPunct w:val="0"/>
        <w:autoSpaceDE w:val="0"/>
        <w:autoSpaceDN w:val="0"/>
        <w:ind w:right="4359"/>
        <w:outlineLvl w:val="8"/>
        <w:rPr>
          <w:rFonts w:cs="Times New Roman"/>
          <w:kern w:val="22"/>
        </w:rPr>
      </w:pPr>
      <w:r>
        <w:rPr>
          <w:rFonts w:cs="Times New Roman"/>
        </w:rPr>
        <w:t>25 a 27 de noviembre de 2020 (continuación del período de sesiones)</w:t>
      </w:r>
    </w:p>
    <w:p w:rsidR="009266D4" w:rsidRDefault="009266D4">
      <w:pPr>
        <w:pStyle w:val="Heading2"/>
        <w:rPr>
          <w:rFonts w:cs="Times New Roman"/>
        </w:rPr>
      </w:pPr>
      <w:r>
        <w:rPr>
          <w:rFonts w:cs="Times New Roman"/>
          <w:i w:val="0"/>
          <w:iCs w:val="0"/>
          <w:caps/>
        </w:rPr>
        <w:t>Decisión adoptada por la Conferencia de las Partes que actúa como reunión de las Partes en el Protocolo de Nagoya sobre Acceso y Participación en los Beneficios en su primera reunión extraordinaria</w:t>
      </w:r>
    </w:p>
    <w:p w:rsidR="009266D4" w:rsidRDefault="009266D4">
      <w:pPr>
        <w:pStyle w:val="Heading2"/>
        <w:suppressLineNumbers/>
        <w:suppressAutoHyphens/>
        <w:kinsoku w:val="0"/>
        <w:overflowPunct w:val="0"/>
        <w:autoSpaceDE w:val="0"/>
        <w:autoSpaceDN w:val="0"/>
        <w:ind w:left="1985" w:hanging="1418"/>
        <w:jc w:val="left"/>
        <w:rPr>
          <w:rFonts w:cs="Times New Roman"/>
          <w:i w:val="0"/>
          <w:iCs w:val="0"/>
        </w:rPr>
      </w:pPr>
      <w:r>
        <w:rPr>
          <w:rFonts w:cs="Times New Roman"/>
          <w:i w:val="0"/>
          <w:iCs w:val="0"/>
        </w:rPr>
        <w:t>NP-EM-1/1.</w:t>
      </w:r>
      <w:r>
        <w:rPr>
          <w:rFonts w:cs="Times New Roman"/>
          <w:i w:val="0"/>
          <w:iCs w:val="0"/>
        </w:rPr>
        <w:tab/>
        <w:t>Presupuesto provisional para el programa de trabajo del Protocolo de Nagoya sobre Acceso a los Recursos Genéticos y Participación Justa y Equitativa en los Beneficios que se Deriven de su Utilización para el año 2021</w:t>
      </w:r>
    </w:p>
    <w:p w:rsidR="009266D4" w:rsidRDefault="009266D4">
      <w:pPr>
        <w:pStyle w:val="ListParagraph"/>
        <w:suppressLineNumbers/>
        <w:suppressAutoHyphens/>
        <w:spacing w:before="120" w:after="120"/>
        <w:ind w:left="0" w:firstLine="720"/>
        <w:jc w:val="both"/>
        <w:rPr>
          <w:kern w:val="18"/>
        </w:rPr>
      </w:pPr>
      <w:r>
        <w:rPr>
          <w:i/>
          <w:iCs/>
        </w:rPr>
        <w:t>La Conferencia de las Partes que actúa como reunión de las Partes en el Protocolo de Nagoya sobre Acceso y Participación en los Beneficios,</w:t>
      </w:r>
    </w:p>
    <w:p w:rsidR="009266D4" w:rsidRDefault="009266D4">
      <w:pPr>
        <w:suppressLineNumbers/>
        <w:suppressAutoHyphens/>
        <w:spacing w:before="120" w:after="120"/>
        <w:ind w:firstLine="720"/>
        <w:jc w:val="both"/>
        <w:rPr>
          <w:rFonts w:cs="Times New Roman"/>
          <w:kern w:val="18"/>
        </w:rPr>
      </w:pPr>
      <w:r>
        <w:rPr>
          <w:rFonts w:cs="Times New Roman"/>
          <w:i/>
          <w:iCs/>
        </w:rPr>
        <w:t>Recordando</w:t>
      </w:r>
      <w:r>
        <w:rPr>
          <w:rFonts w:cs="Times New Roman"/>
        </w:rPr>
        <w:t xml:space="preserve"> su decisión 3/16, en la que aprobó el presupuesto para el bienio 2019-2020,</w:t>
      </w:r>
    </w:p>
    <w:p w:rsidR="009266D4" w:rsidRDefault="009266D4">
      <w:pPr>
        <w:suppressLineNumbers/>
        <w:suppressAutoHyphens/>
        <w:spacing w:before="120" w:after="120"/>
        <w:ind w:firstLine="720"/>
        <w:jc w:val="both"/>
        <w:rPr>
          <w:rFonts w:cs="Times New Roman"/>
          <w:kern w:val="18"/>
        </w:rPr>
      </w:pPr>
      <w:r>
        <w:rPr>
          <w:rFonts w:cs="Times New Roman"/>
          <w:i/>
          <w:iCs/>
        </w:rPr>
        <w:t>Considerando</w:t>
      </w:r>
      <w:r>
        <w:rPr>
          <w:rFonts w:cs="Times New Roman"/>
        </w:rPr>
        <w:t xml:space="preserve"> que la cuarta reunión de la Conferencia de las Partes que actúa como reunión de las Partes en el Protocolo de Nagoya se ha aplazado hasta 2021 debido a las limitaciones derivadas de la pandemia de enfermedad por coronavirus (COVID-19),</w:t>
      </w:r>
    </w:p>
    <w:p w:rsidR="009266D4" w:rsidRDefault="009266D4">
      <w:pPr>
        <w:suppressLineNumbers/>
        <w:suppressAutoHyphens/>
        <w:spacing w:before="120" w:after="120"/>
        <w:ind w:firstLine="720"/>
        <w:jc w:val="both"/>
        <w:rPr>
          <w:rFonts w:cs="Times New Roman"/>
          <w:kern w:val="18"/>
        </w:rPr>
      </w:pPr>
      <w:r>
        <w:rPr>
          <w:rFonts w:cs="Times New Roman"/>
          <w:i/>
          <w:iCs/>
        </w:rPr>
        <w:t>Observando</w:t>
      </w:r>
      <w:r>
        <w:rPr>
          <w:rFonts w:cs="Times New Roman"/>
        </w:rPr>
        <w:t xml:space="preserve"> que es necesario, por consiguiente, tomar medidas para permitir el funcionamiento continuo de los órganos del Protocolo, incluida su Secretaría y las reuniones de sus Partes y sus órganos subsidiarios,</w:t>
      </w:r>
    </w:p>
    <w:p w:rsidR="009266D4" w:rsidRDefault="009266D4">
      <w:pPr>
        <w:suppressLineNumbers/>
        <w:suppressAutoHyphens/>
        <w:spacing w:before="120" w:after="120"/>
        <w:ind w:firstLine="720"/>
        <w:jc w:val="both"/>
        <w:rPr>
          <w:rFonts w:eastAsia="Malgun Gothic" w:cs="Times New Roman"/>
          <w:kern w:val="18"/>
        </w:rPr>
      </w:pPr>
      <w:r>
        <w:rPr>
          <w:rFonts w:cs="Times New Roman"/>
          <w:i/>
          <w:iCs/>
        </w:rPr>
        <w:t>Tomando nota</w:t>
      </w:r>
      <w:r>
        <w:rPr>
          <w:rFonts w:cs="Times New Roman"/>
        </w:rPr>
        <w:t xml:space="preserve"> de la propuesta de la Mesa de la Conferencia de las Partes de que, con carácter excepcional, las Partes examinen y aprueben un presupuesto provisional para 2021 mediante modalidades convenidas,</w:t>
      </w:r>
    </w:p>
    <w:p w:rsidR="009266D4" w:rsidRDefault="009266D4">
      <w:pPr>
        <w:suppressLineNumbers/>
        <w:suppressAutoHyphens/>
        <w:spacing w:before="120" w:after="120"/>
        <w:ind w:firstLine="720"/>
        <w:jc w:val="both"/>
        <w:rPr>
          <w:rFonts w:eastAsia="Malgun Gothic" w:cs="Times New Roman"/>
          <w:kern w:val="18"/>
        </w:rPr>
      </w:pPr>
      <w:r>
        <w:rPr>
          <w:rFonts w:cs="Times New Roman"/>
          <w:i/>
          <w:iCs/>
        </w:rPr>
        <w:t>Tomando nota</w:t>
      </w:r>
      <w:r>
        <w:rPr>
          <w:rFonts w:cs="Times New Roman"/>
        </w:rPr>
        <w:t xml:space="preserve"> de la nota de la Secretaria Ejecutiva</w:t>
      </w:r>
      <w:r>
        <w:rPr>
          <w:rStyle w:val="FootnoteReference"/>
          <w:rFonts w:cs="Times New Roman"/>
          <w:kern w:val="18"/>
        </w:rPr>
        <w:footnoteReference w:id="2"/>
      </w:r>
      <w:r>
        <w:rPr>
          <w:rFonts w:cs="Times New Roman"/>
        </w:rPr>
        <w:t>,</w:t>
      </w:r>
    </w:p>
    <w:p w:rsidR="009266D4" w:rsidRDefault="009266D4">
      <w:pPr>
        <w:suppressLineNumbers/>
        <w:suppressAutoHyphens/>
        <w:spacing w:before="120" w:after="120"/>
        <w:ind w:firstLine="720"/>
        <w:jc w:val="both"/>
        <w:rPr>
          <w:rFonts w:cs="Times New Roman"/>
          <w:kern w:val="18"/>
        </w:rPr>
      </w:pPr>
      <w:r>
        <w:rPr>
          <w:rFonts w:cs="Times New Roman"/>
          <w:i/>
          <w:iCs/>
        </w:rPr>
        <w:t>Reconociendo</w:t>
      </w:r>
      <w:r>
        <w:rPr>
          <w:rFonts w:cs="Times New Roman"/>
        </w:rPr>
        <w:t xml:space="preserve"> el carácter excepcional de las circunstancias derivadas de la pandemia y expresando solidaridad entre todas las Partes al hacer frente a sus repercusiones humanas y económicas,</w:t>
      </w:r>
    </w:p>
    <w:p w:rsidR="009266D4" w:rsidRDefault="009266D4">
      <w:pPr>
        <w:suppressLineNumbers/>
        <w:suppressAutoHyphens/>
        <w:spacing w:before="120" w:after="120"/>
        <w:ind w:firstLine="720"/>
        <w:jc w:val="both"/>
        <w:rPr>
          <w:rFonts w:cs="Times New Roman"/>
        </w:rPr>
      </w:pPr>
      <w:r>
        <w:rPr>
          <w:rFonts w:cs="Times New Roman"/>
        </w:rPr>
        <w:t>1.</w:t>
      </w:r>
      <w:r>
        <w:rPr>
          <w:rFonts w:cs="Times New Roman"/>
        </w:rPr>
        <w:tab/>
      </w:r>
      <w:r>
        <w:rPr>
          <w:rFonts w:cs="Times New Roman"/>
          <w:i/>
          <w:iCs/>
        </w:rPr>
        <w:t>Confirma</w:t>
      </w:r>
      <w:r>
        <w:rPr>
          <w:rFonts w:cs="Times New Roman"/>
        </w:rPr>
        <w:t xml:space="preserve"> que la presente decisión es complementaria a la decisión 3/16, que se mantiene en vigor hasta la próxima reunión de la Conferencia de las Partes que actúa como reunión de las Partes en </w:t>
      </w:r>
      <w:r>
        <w:rPr>
          <w:rFonts w:cs="Times New Roman"/>
        </w:rPr>
        <w:lastRenderedPageBreak/>
        <w:t>el Protocolo de Nagoya, y que sus disposiciones se aplicarán también para el año 2021, a menos que se disponga otra cosa en la presente decisión;</w:t>
      </w:r>
    </w:p>
    <w:p w:rsidR="009266D4" w:rsidRDefault="009266D4">
      <w:pPr>
        <w:suppressLineNumbers/>
        <w:suppressAutoHyphens/>
        <w:spacing w:before="120" w:after="120"/>
        <w:ind w:firstLine="720"/>
        <w:jc w:val="both"/>
        <w:rPr>
          <w:rFonts w:cs="Times New Roman"/>
          <w:kern w:val="18"/>
        </w:rPr>
      </w:pPr>
      <w:r>
        <w:rPr>
          <w:rFonts w:cs="Times New Roman"/>
        </w:rPr>
        <w:t>2.</w:t>
      </w:r>
      <w:r>
        <w:rPr>
          <w:rFonts w:cs="Times New Roman"/>
          <w:i/>
          <w:iCs/>
        </w:rPr>
        <w:tab/>
        <w:t>Decide</w:t>
      </w:r>
      <w:r>
        <w:rPr>
          <w:rFonts w:cs="Times New Roman"/>
        </w:rPr>
        <w:t xml:space="preserve"> prorrogar hasta el 31 de diciembre de 2021, o, en caso de que la cuarta reunión de la Conferencia de las Partes que actúa como reunión de las Partes en el Protocolo de Nagoya no se celebre en 2021, hasta el final del mes siguiente a la clausura de la cuarta reunión de la Conferencia de las Partes que actúa como reunión de las Partes en el Protocolo de Nagoya, la validez de los fondos asignados en el presupuesto de 2019-2020 y relacionados con los gastos de las reuniones de la Conferencia de las Partes que actúa como reunión de las Partes en el Protocolo de Nagoya y sus órganos subsidiarios que se pospongan en el bienio 2019-2020; y autoriza el arrastre de estos fondos, que se estima que ascienden a 418.543 dólares de los Estados Unidos y se gastarán en 2021 para los fines que se indican en el cuadro 1 más adelante;</w:t>
      </w:r>
    </w:p>
    <w:p w:rsidR="009266D4" w:rsidRDefault="009266D4">
      <w:pPr>
        <w:suppressLineNumbers/>
        <w:suppressAutoHyphens/>
        <w:spacing w:before="120" w:after="120"/>
        <w:ind w:firstLine="720"/>
        <w:jc w:val="both"/>
        <w:rPr>
          <w:rFonts w:eastAsia="Malgun Gothic" w:cs="Times New Roman"/>
          <w:kern w:val="18"/>
        </w:rPr>
      </w:pPr>
      <w:r>
        <w:rPr>
          <w:rFonts w:cs="Times New Roman"/>
        </w:rPr>
        <w:t>3.</w:t>
      </w:r>
      <w:r>
        <w:rPr>
          <w:rFonts w:cs="Times New Roman"/>
          <w:i/>
          <w:iCs/>
        </w:rPr>
        <w:tab/>
        <w:t>Aprueba</w:t>
      </w:r>
      <w:r>
        <w:rPr>
          <w:rFonts w:cs="Times New Roman"/>
        </w:rPr>
        <w:t>, con carácter excepcional, un presupuesto básico por programas provisional para el Protocolo de Nagoya sobre Acceso y Participación en los Beneficios que asciende a 1.844.989 dólares para el año 2021, que representa el 11 % del presupuesto integrado provisional de 16.772.626 dólares para el año 2021, para los fines que se indican en los cuadros 2a y 2b más adelante;</w:t>
      </w:r>
    </w:p>
    <w:p w:rsidR="009266D4" w:rsidRDefault="009266D4">
      <w:pPr>
        <w:suppressLineNumbers/>
        <w:suppressAutoHyphens/>
        <w:spacing w:before="120" w:after="120"/>
        <w:ind w:firstLine="720"/>
        <w:jc w:val="both"/>
        <w:rPr>
          <w:rFonts w:cs="Times New Roman"/>
          <w:kern w:val="18"/>
        </w:rPr>
      </w:pPr>
      <w:r>
        <w:rPr>
          <w:rFonts w:cs="Times New Roman"/>
          <w:color w:val="000000"/>
        </w:rPr>
        <w:t>4.</w:t>
      </w:r>
      <w:r>
        <w:rPr>
          <w:rFonts w:cs="Times New Roman"/>
          <w:color w:val="000000"/>
        </w:rPr>
        <w:tab/>
      </w:r>
      <w:r>
        <w:rPr>
          <w:rFonts w:cs="Times New Roman"/>
          <w:i/>
          <w:iCs/>
          <w:color w:val="000000"/>
        </w:rPr>
        <w:t>Adopta</w:t>
      </w:r>
      <w:r>
        <w:rPr>
          <w:rFonts w:cs="Times New Roman"/>
          <w:color w:val="000000"/>
        </w:rPr>
        <w:t xml:space="preserve"> la escala de cuotas para el prorrateo de los gastos para 2021, de conformidad con la actual escala de cuotas de las Naciones Unidas, según figura en el cuadro 4 de la presente decisión;</w:t>
      </w:r>
    </w:p>
    <w:p w:rsidR="009266D4" w:rsidRDefault="009266D4">
      <w:pPr>
        <w:suppressLineNumbers/>
        <w:suppressAutoHyphens/>
        <w:spacing w:before="120" w:after="120"/>
        <w:ind w:firstLine="720"/>
        <w:jc w:val="both"/>
        <w:rPr>
          <w:rFonts w:cs="Times New Roman"/>
          <w:kern w:val="18"/>
        </w:rPr>
      </w:pPr>
      <w:r>
        <w:rPr>
          <w:rFonts w:cs="Times New Roman"/>
          <w:snapToGrid w:val="0"/>
        </w:rPr>
        <w:t>5.</w:t>
      </w:r>
      <w:r>
        <w:rPr>
          <w:rFonts w:cs="Times New Roman"/>
          <w:i/>
          <w:iCs/>
        </w:rPr>
        <w:tab/>
      </w:r>
      <w:r>
        <w:rPr>
          <w:rFonts w:cs="Times New Roman"/>
          <w:i/>
          <w:iCs/>
          <w:snapToGrid w:val="0"/>
        </w:rPr>
        <w:t>Decide</w:t>
      </w:r>
      <w:r>
        <w:rPr>
          <w:rFonts w:cs="Times New Roman"/>
        </w:rPr>
        <w:t xml:space="preserve"> aplicar, </w:t>
      </w:r>
      <w:r>
        <w:rPr>
          <w:rFonts w:cs="Times New Roman"/>
          <w:i/>
          <w:iCs/>
        </w:rPr>
        <w:t>mutatis mutandis</w:t>
      </w:r>
      <w:r>
        <w:rPr>
          <w:rFonts w:cs="Times New Roman"/>
        </w:rPr>
        <w:t>, los párrafos 4 y 5 y los párrafos 7 a 18 de la decisión adoptada por la Conferencia de las Partes en su segunda reunión extraordinaria.</w:t>
      </w:r>
    </w:p>
    <w:tbl>
      <w:tblPr>
        <w:tblW w:w="9360" w:type="dxa"/>
        <w:tblInd w:w="-106" w:type="dxa"/>
        <w:tblLook w:val="0000" w:firstRow="0" w:lastRow="0" w:firstColumn="0" w:lastColumn="0" w:noHBand="0" w:noVBand="0"/>
      </w:tblPr>
      <w:tblGrid>
        <w:gridCol w:w="4535"/>
        <w:gridCol w:w="1106"/>
        <w:gridCol w:w="1543"/>
        <w:gridCol w:w="1190"/>
        <w:gridCol w:w="986"/>
      </w:tblGrid>
      <w:tr w:rsidR="009266D4">
        <w:trPr>
          <w:trHeight w:val="585"/>
        </w:trPr>
        <w:tc>
          <w:tcPr>
            <w:tcW w:w="9360" w:type="dxa"/>
            <w:gridSpan w:val="5"/>
            <w:tcBorders>
              <w:top w:val="nil"/>
              <w:left w:val="nil"/>
              <w:bottom w:val="nil"/>
              <w:right w:val="nil"/>
            </w:tcBorders>
            <w:vAlign w:val="center"/>
          </w:tcPr>
          <w:p w:rsidR="009266D4" w:rsidRDefault="009266D4">
            <w:pPr>
              <w:keepNext/>
              <w:keepLines/>
              <w:jc w:val="both"/>
              <w:rPr>
                <w:rFonts w:cs="Times New Roman"/>
                <w:b/>
                <w:bCs/>
                <w:color w:val="000000"/>
                <w:kern w:val="18"/>
              </w:rPr>
            </w:pPr>
            <w:bookmarkStart w:id="1" w:name="_Hlk55478516"/>
          </w:p>
          <w:p w:rsidR="009266D4" w:rsidRDefault="009266D4">
            <w:pPr>
              <w:keepNext/>
              <w:keepLines/>
              <w:jc w:val="both"/>
              <w:rPr>
                <w:rFonts w:cs="Times New Roman"/>
                <w:b/>
                <w:bCs/>
                <w:color w:val="000000"/>
                <w:kern w:val="18"/>
              </w:rPr>
            </w:pPr>
            <w:r>
              <w:rPr>
                <w:rFonts w:cs="Times New Roman"/>
                <w:b/>
                <w:bCs/>
                <w:color w:val="000000"/>
              </w:rPr>
              <w:t>Cuadro 1</w:t>
            </w:r>
          </w:p>
          <w:p w:rsidR="009266D4" w:rsidRDefault="009266D4">
            <w:pPr>
              <w:keepNext/>
              <w:keepLines/>
              <w:spacing w:after="120"/>
              <w:rPr>
                <w:rFonts w:cs="Times New Roman"/>
                <w:b/>
                <w:bCs/>
                <w:color w:val="000000"/>
                <w:kern w:val="18"/>
              </w:rPr>
            </w:pPr>
            <w:r>
              <w:rPr>
                <w:rFonts w:cs="Times New Roman"/>
                <w:b/>
                <w:bCs/>
                <w:color w:val="000000"/>
              </w:rPr>
              <w:t>Presupuesto integrado para los Fondos Fiduciarios del Convenio sobre la Diversidad Biológica y sus Protocolos para 2019-2020</w:t>
            </w:r>
            <w:r>
              <w:rPr>
                <w:rFonts w:cs="Times New Roman"/>
                <w:color w:val="000000"/>
              </w:rPr>
              <w:br/>
            </w:r>
            <w:r>
              <w:rPr>
                <w:rFonts w:cs="Times New Roman"/>
                <w:i/>
                <w:iCs/>
                <w:color w:val="000000"/>
              </w:rPr>
              <w:t>(Miles de dólares de los Estados Unidos)</w:t>
            </w:r>
          </w:p>
        </w:tc>
      </w:tr>
      <w:tr w:rsidR="009266D4">
        <w:trPr>
          <w:trHeight w:val="1020"/>
        </w:trPr>
        <w:tc>
          <w:tcPr>
            <w:tcW w:w="4682" w:type="dxa"/>
            <w:tcBorders>
              <w:top w:val="single" w:sz="4" w:space="0" w:color="auto"/>
              <w:left w:val="single" w:sz="4" w:space="0" w:color="auto"/>
              <w:bottom w:val="single" w:sz="4" w:space="0" w:color="auto"/>
              <w:right w:val="nil"/>
            </w:tcBorders>
            <w:vAlign w:val="center"/>
          </w:tcPr>
          <w:p w:rsidR="009266D4" w:rsidRDefault="009266D4">
            <w:pPr>
              <w:jc w:val="center"/>
              <w:rPr>
                <w:rFonts w:cs="Times New Roman"/>
                <w:i/>
                <w:iCs/>
                <w:color w:val="000000"/>
                <w:kern w:val="18"/>
                <w:sz w:val="18"/>
                <w:szCs w:val="18"/>
              </w:rPr>
            </w:pPr>
            <w:r>
              <w:rPr>
                <w:rFonts w:cs="Times New Roman"/>
                <w:i/>
                <w:iCs/>
                <w:color w:val="000000"/>
                <w:sz w:val="18"/>
                <w:szCs w:val="18"/>
              </w:rPr>
              <w:t>Objeto de gastos</w:t>
            </w:r>
          </w:p>
        </w:tc>
        <w:tc>
          <w:tcPr>
            <w:tcW w:w="1033" w:type="dxa"/>
            <w:tcBorders>
              <w:top w:val="single" w:sz="4" w:space="0" w:color="auto"/>
              <w:left w:val="single" w:sz="4" w:space="0" w:color="auto"/>
              <w:bottom w:val="single" w:sz="4" w:space="0" w:color="auto"/>
              <w:right w:val="single" w:sz="4" w:space="0" w:color="auto"/>
            </w:tcBorders>
            <w:vAlign w:val="center"/>
          </w:tcPr>
          <w:p w:rsidR="009266D4" w:rsidRDefault="009266D4">
            <w:pPr>
              <w:keepNext/>
              <w:keepLines/>
              <w:jc w:val="center"/>
              <w:rPr>
                <w:rFonts w:cs="Times New Roman"/>
                <w:i/>
                <w:iCs/>
                <w:color w:val="000000"/>
                <w:kern w:val="18"/>
                <w:sz w:val="18"/>
                <w:szCs w:val="18"/>
              </w:rPr>
            </w:pPr>
            <w:r>
              <w:rPr>
                <w:rFonts w:cs="Times New Roman"/>
                <w:i/>
                <w:iCs/>
                <w:color w:val="000000"/>
                <w:sz w:val="18"/>
                <w:szCs w:val="18"/>
              </w:rPr>
              <w:t>Presupuesto total aprobado</w:t>
            </w:r>
          </w:p>
        </w:tc>
        <w:tc>
          <w:tcPr>
            <w:tcW w:w="1550" w:type="dxa"/>
            <w:tcBorders>
              <w:top w:val="single" w:sz="4" w:space="0" w:color="auto"/>
              <w:left w:val="nil"/>
              <w:bottom w:val="single" w:sz="4" w:space="0" w:color="auto"/>
              <w:right w:val="single" w:sz="4" w:space="0" w:color="auto"/>
            </w:tcBorders>
            <w:vAlign w:val="center"/>
          </w:tcPr>
          <w:p w:rsidR="009266D4" w:rsidRDefault="009266D4">
            <w:pPr>
              <w:keepNext/>
              <w:keepLines/>
              <w:jc w:val="center"/>
              <w:rPr>
                <w:rFonts w:cs="Times New Roman"/>
                <w:i/>
                <w:iCs/>
                <w:color w:val="000000"/>
                <w:kern w:val="18"/>
                <w:sz w:val="18"/>
                <w:szCs w:val="18"/>
              </w:rPr>
            </w:pPr>
            <w:r>
              <w:rPr>
                <w:rFonts w:cs="Times New Roman"/>
                <w:i/>
                <w:iCs/>
                <w:color w:val="000000"/>
                <w:sz w:val="18"/>
                <w:szCs w:val="18"/>
              </w:rPr>
              <w:t>Total de gastos estimados</w:t>
            </w:r>
            <w:r>
              <w:rPr>
                <w:rFonts w:cs="Times New Roman"/>
                <w:i/>
                <w:iCs/>
                <w:color w:val="000000"/>
              </w:rPr>
              <w:t> </w:t>
            </w:r>
            <w:r>
              <w:rPr>
                <w:rFonts w:cs="Times New Roman"/>
                <w:i/>
                <w:iCs/>
                <w:color w:val="000000"/>
                <w:sz w:val="14"/>
                <w:szCs w:val="14"/>
              </w:rPr>
              <w:t>(1 de enero de 2019-31 de diciembre de 2020)</w:t>
            </w:r>
          </w:p>
        </w:tc>
        <w:tc>
          <w:tcPr>
            <w:tcW w:w="1198" w:type="dxa"/>
            <w:tcBorders>
              <w:top w:val="single" w:sz="4" w:space="0" w:color="auto"/>
              <w:left w:val="nil"/>
              <w:bottom w:val="single" w:sz="4" w:space="0" w:color="auto"/>
              <w:right w:val="single" w:sz="4" w:space="0" w:color="auto"/>
            </w:tcBorders>
            <w:vAlign w:val="center"/>
          </w:tcPr>
          <w:p w:rsidR="009266D4" w:rsidRDefault="009266D4">
            <w:pPr>
              <w:keepNext/>
              <w:keepLines/>
              <w:jc w:val="center"/>
              <w:rPr>
                <w:rFonts w:cs="Times New Roman"/>
                <w:i/>
                <w:iCs/>
                <w:color w:val="000000"/>
                <w:kern w:val="18"/>
                <w:sz w:val="18"/>
                <w:szCs w:val="18"/>
              </w:rPr>
            </w:pPr>
            <w:r>
              <w:rPr>
                <w:rFonts w:cs="Times New Roman"/>
                <w:i/>
                <w:iCs/>
                <w:color w:val="000000"/>
                <w:sz w:val="18"/>
                <w:szCs w:val="18"/>
              </w:rPr>
              <w:t>Estimación de saldos arrastrados</w:t>
            </w:r>
          </w:p>
        </w:tc>
        <w:tc>
          <w:tcPr>
            <w:tcW w:w="897" w:type="dxa"/>
            <w:tcBorders>
              <w:top w:val="single" w:sz="4" w:space="0" w:color="auto"/>
              <w:left w:val="nil"/>
              <w:bottom w:val="single" w:sz="4" w:space="0" w:color="auto"/>
              <w:right w:val="single" w:sz="4" w:space="0" w:color="auto"/>
            </w:tcBorders>
            <w:vAlign w:val="center"/>
          </w:tcPr>
          <w:p w:rsidR="009266D4" w:rsidRDefault="009266D4">
            <w:pPr>
              <w:keepNext/>
              <w:keepLines/>
              <w:jc w:val="center"/>
              <w:rPr>
                <w:rFonts w:cs="Times New Roman"/>
                <w:i/>
                <w:iCs/>
                <w:color w:val="000000"/>
                <w:kern w:val="18"/>
                <w:sz w:val="18"/>
                <w:szCs w:val="18"/>
              </w:rPr>
            </w:pPr>
            <w:r>
              <w:rPr>
                <w:rFonts w:cs="Times New Roman"/>
                <w:i/>
                <w:iCs/>
                <w:color w:val="000000"/>
                <w:sz w:val="18"/>
                <w:szCs w:val="18"/>
              </w:rPr>
              <w:t>Diferencia</w:t>
            </w:r>
          </w:p>
        </w:tc>
      </w:tr>
      <w:tr w:rsidR="009266D4">
        <w:trPr>
          <w:trHeight w:val="319"/>
        </w:trPr>
        <w:tc>
          <w:tcPr>
            <w:tcW w:w="4682" w:type="dxa"/>
            <w:tcBorders>
              <w:top w:val="nil"/>
              <w:left w:val="single" w:sz="4" w:space="0" w:color="auto"/>
              <w:bottom w:val="single" w:sz="4" w:space="0" w:color="auto"/>
              <w:right w:val="nil"/>
            </w:tcBorders>
            <w:vAlign w:val="center"/>
          </w:tcPr>
          <w:p w:rsidR="009266D4" w:rsidRDefault="009266D4">
            <w:pPr>
              <w:rPr>
                <w:rFonts w:cs="Times New Roman"/>
                <w:color w:val="000000"/>
                <w:kern w:val="18"/>
                <w:sz w:val="18"/>
                <w:szCs w:val="18"/>
              </w:rPr>
            </w:pPr>
            <w:r>
              <w:rPr>
                <w:rFonts w:cs="Times New Roman"/>
                <w:color w:val="000000"/>
                <w:sz w:val="18"/>
                <w:szCs w:val="18"/>
              </w:rPr>
              <w:t>A. Gastos de personal</w:t>
            </w:r>
          </w:p>
        </w:tc>
        <w:tc>
          <w:tcPr>
            <w:tcW w:w="1033" w:type="dxa"/>
            <w:tcBorders>
              <w:top w:val="nil"/>
              <w:left w:val="single" w:sz="4" w:space="0" w:color="auto"/>
              <w:bottom w:val="single" w:sz="4" w:space="0" w:color="auto"/>
              <w:right w:val="single" w:sz="4" w:space="0" w:color="auto"/>
            </w:tcBorders>
            <w:vAlign w:val="center"/>
          </w:tcPr>
          <w:p w:rsidR="009266D4" w:rsidRDefault="009266D4">
            <w:pPr>
              <w:keepNext/>
              <w:keepLines/>
              <w:jc w:val="right"/>
              <w:rPr>
                <w:rFonts w:cs="Times New Roman"/>
                <w:color w:val="000000"/>
                <w:kern w:val="18"/>
                <w:sz w:val="18"/>
                <w:szCs w:val="18"/>
              </w:rPr>
            </w:pPr>
            <w:r>
              <w:rPr>
                <w:rFonts w:cs="Times New Roman"/>
                <w:color w:val="000000"/>
                <w:sz w:val="18"/>
                <w:szCs w:val="18"/>
              </w:rPr>
              <w:t>23 080,5</w:t>
            </w:r>
          </w:p>
        </w:tc>
        <w:tc>
          <w:tcPr>
            <w:tcW w:w="1550" w:type="dxa"/>
            <w:tcBorders>
              <w:top w:val="nil"/>
              <w:left w:val="nil"/>
              <w:bottom w:val="single" w:sz="4" w:space="0" w:color="auto"/>
              <w:right w:val="single" w:sz="4" w:space="0" w:color="auto"/>
            </w:tcBorders>
            <w:vAlign w:val="center"/>
          </w:tcPr>
          <w:p w:rsidR="009266D4" w:rsidRDefault="009266D4">
            <w:pPr>
              <w:keepNext/>
              <w:keepLines/>
              <w:jc w:val="right"/>
              <w:rPr>
                <w:rFonts w:cs="Times New Roman"/>
                <w:color w:val="000000"/>
                <w:kern w:val="18"/>
                <w:sz w:val="18"/>
                <w:szCs w:val="18"/>
              </w:rPr>
            </w:pPr>
            <w:r>
              <w:rPr>
                <w:rFonts w:cs="Times New Roman"/>
                <w:color w:val="000000"/>
                <w:sz w:val="18"/>
                <w:szCs w:val="18"/>
              </w:rPr>
              <w:t>20 100,0</w:t>
            </w:r>
          </w:p>
        </w:tc>
        <w:tc>
          <w:tcPr>
            <w:tcW w:w="1198" w:type="dxa"/>
            <w:tcBorders>
              <w:top w:val="nil"/>
              <w:left w:val="nil"/>
              <w:bottom w:val="single" w:sz="4" w:space="0" w:color="auto"/>
              <w:right w:val="single" w:sz="4" w:space="0" w:color="auto"/>
            </w:tcBorders>
            <w:vAlign w:val="center"/>
          </w:tcPr>
          <w:p w:rsidR="009266D4" w:rsidRDefault="009266D4">
            <w:pPr>
              <w:keepNext/>
              <w:keepLines/>
              <w:jc w:val="right"/>
              <w:rPr>
                <w:rFonts w:cs="Times New Roman"/>
                <w:color w:val="000000"/>
                <w:kern w:val="18"/>
                <w:sz w:val="18"/>
                <w:szCs w:val="18"/>
              </w:rPr>
            </w:pPr>
            <w:r>
              <w:rPr>
                <w:rFonts w:cs="Times New Roman"/>
                <w:color w:val="000000"/>
                <w:sz w:val="18"/>
                <w:szCs w:val="18"/>
              </w:rPr>
              <w:t> </w:t>
            </w:r>
          </w:p>
        </w:tc>
        <w:tc>
          <w:tcPr>
            <w:tcW w:w="897" w:type="dxa"/>
            <w:tcBorders>
              <w:top w:val="nil"/>
              <w:left w:val="nil"/>
              <w:bottom w:val="single" w:sz="4" w:space="0" w:color="auto"/>
              <w:right w:val="single" w:sz="4" w:space="0" w:color="auto"/>
            </w:tcBorders>
            <w:vAlign w:val="center"/>
          </w:tcPr>
          <w:p w:rsidR="009266D4" w:rsidRDefault="009266D4">
            <w:pPr>
              <w:keepNext/>
              <w:keepLines/>
              <w:jc w:val="right"/>
              <w:rPr>
                <w:rFonts w:cs="Times New Roman"/>
                <w:color w:val="000000"/>
                <w:kern w:val="18"/>
                <w:sz w:val="18"/>
                <w:szCs w:val="18"/>
              </w:rPr>
            </w:pPr>
            <w:r>
              <w:rPr>
                <w:rFonts w:cs="Times New Roman"/>
                <w:color w:val="000000"/>
                <w:sz w:val="18"/>
                <w:szCs w:val="18"/>
              </w:rPr>
              <w:t>2 980,5</w:t>
            </w:r>
          </w:p>
        </w:tc>
      </w:tr>
      <w:tr w:rsidR="009266D4">
        <w:trPr>
          <w:trHeight w:val="319"/>
        </w:trPr>
        <w:tc>
          <w:tcPr>
            <w:tcW w:w="4682" w:type="dxa"/>
            <w:tcBorders>
              <w:top w:val="nil"/>
              <w:left w:val="single" w:sz="4" w:space="0" w:color="auto"/>
              <w:bottom w:val="single" w:sz="4" w:space="0" w:color="auto"/>
              <w:right w:val="nil"/>
            </w:tcBorders>
            <w:vAlign w:val="center"/>
          </w:tcPr>
          <w:p w:rsidR="009266D4" w:rsidRDefault="009266D4">
            <w:pPr>
              <w:rPr>
                <w:rFonts w:cs="Times New Roman"/>
                <w:color w:val="000000"/>
                <w:kern w:val="18"/>
                <w:sz w:val="18"/>
                <w:szCs w:val="18"/>
              </w:rPr>
            </w:pPr>
            <w:r>
              <w:rPr>
                <w:rFonts w:cs="Times New Roman"/>
                <w:color w:val="000000"/>
                <w:sz w:val="18"/>
                <w:szCs w:val="18"/>
              </w:rPr>
              <w:t>B. Reuniones de la Mesa</w:t>
            </w:r>
          </w:p>
        </w:tc>
        <w:tc>
          <w:tcPr>
            <w:tcW w:w="1033" w:type="dxa"/>
            <w:tcBorders>
              <w:top w:val="nil"/>
              <w:left w:val="single" w:sz="4" w:space="0" w:color="auto"/>
              <w:bottom w:val="single" w:sz="4" w:space="0" w:color="auto"/>
              <w:right w:val="single" w:sz="4" w:space="0" w:color="auto"/>
            </w:tcBorders>
            <w:vAlign w:val="center"/>
          </w:tcPr>
          <w:p w:rsidR="009266D4" w:rsidRDefault="009266D4">
            <w:pPr>
              <w:keepNext/>
              <w:keepLines/>
              <w:jc w:val="right"/>
              <w:rPr>
                <w:rFonts w:cs="Times New Roman"/>
                <w:color w:val="000000"/>
                <w:kern w:val="18"/>
                <w:sz w:val="18"/>
                <w:szCs w:val="18"/>
              </w:rPr>
            </w:pPr>
            <w:r>
              <w:rPr>
                <w:rFonts w:cs="Times New Roman"/>
                <w:color w:val="000000"/>
                <w:sz w:val="18"/>
                <w:szCs w:val="18"/>
              </w:rPr>
              <w:t>365,0</w:t>
            </w:r>
          </w:p>
        </w:tc>
        <w:tc>
          <w:tcPr>
            <w:tcW w:w="1550" w:type="dxa"/>
            <w:tcBorders>
              <w:top w:val="nil"/>
              <w:left w:val="nil"/>
              <w:bottom w:val="single" w:sz="4" w:space="0" w:color="auto"/>
              <w:right w:val="single" w:sz="4" w:space="0" w:color="auto"/>
            </w:tcBorders>
            <w:vAlign w:val="center"/>
          </w:tcPr>
          <w:p w:rsidR="009266D4" w:rsidRDefault="009266D4">
            <w:pPr>
              <w:keepNext/>
              <w:keepLines/>
              <w:jc w:val="right"/>
              <w:rPr>
                <w:rFonts w:cs="Times New Roman"/>
                <w:color w:val="000000"/>
                <w:kern w:val="18"/>
                <w:sz w:val="18"/>
                <w:szCs w:val="18"/>
              </w:rPr>
            </w:pPr>
            <w:r>
              <w:rPr>
                <w:rFonts w:cs="Times New Roman"/>
                <w:color w:val="000000"/>
                <w:sz w:val="18"/>
                <w:szCs w:val="18"/>
              </w:rPr>
              <w:t>200,0</w:t>
            </w:r>
          </w:p>
        </w:tc>
        <w:tc>
          <w:tcPr>
            <w:tcW w:w="1198" w:type="dxa"/>
            <w:tcBorders>
              <w:top w:val="nil"/>
              <w:left w:val="nil"/>
              <w:bottom w:val="single" w:sz="4" w:space="0" w:color="auto"/>
              <w:right w:val="single" w:sz="4" w:space="0" w:color="auto"/>
            </w:tcBorders>
            <w:vAlign w:val="center"/>
          </w:tcPr>
          <w:p w:rsidR="009266D4" w:rsidRDefault="009266D4">
            <w:pPr>
              <w:keepNext/>
              <w:keepLines/>
              <w:jc w:val="right"/>
              <w:rPr>
                <w:rFonts w:cs="Times New Roman"/>
                <w:color w:val="000000"/>
                <w:kern w:val="18"/>
                <w:sz w:val="18"/>
                <w:szCs w:val="18"/>
              </w:rPr>
            </w:pPr>
            <w:r>
              <w:rPr>
                <w:rFonts w:cs="Times New Roman"/>
                <w:color w:val="000000"/>
                <w:sz w:val="18"/>
                <w:szCs w:val="18"/>
              </w:rPr>
              <w:t>165,0</w:t>
            </w:r>
          </w:p>
        </w:tc>
        <w:tc>
          <w:tcPr>
            <w:tcW w:w="897" w:type="dxa"/>
            <w:tcBorders>
              <w:top w:val="nil"/>
              <w:left w:val="nil"/>
              <w:bottom w:val="single" w:sz="4" w:space="0" w:color="auto"/>
              <w:right w:val="single" w:sz="4" w:space="0" w:color="auto"/>
            </w:tcBorders>
            <w:vAlign w:val="center"/>
          </w:tcPr>
          <w:p w:rsidR="009266D4" w:rsidRDefault="009266D4">
            <w:pPr>
              <w:keepNext/>
              <w:keepLines/>
              <w:jc w:val="right"/>
              <w:rPr>
                <w:rFonts w:cs="Times New Roman"/>
                <w:color w:val="000000"/>
                <w:kern w:val="18"/>
                <w:sz w:val="18"/>
                <w:szCs w:val="18"/>
              </w:rPr>
            </w:pPr>
            <w:r>
              <w:rPr>
                <w:rFonts w:cs="Times New Roman"/>
                <w:color w:val="000000"/>
                <w:sz w:val="18"/>
                <w:szCs w:val="18"/>
              </w:rPr>
              <w:t> </w:t>
            </w:r>
          </w:p>
        </w:tc>
      </w:tr>
      <w:tr w:rsidR="009266D4">
        <w:trPr>
          <w:trHeight w:val="319"/>
        </w:trPr>
        <w:tc>
          <w:tcPr>
            <w:tcW w:w="4682" w:type="dxa"/>
            <w:tcBorders>
              <w:top w:val="nil"/>
              <w:left w:val="single" w:sz="4" w:space="0" w:color="auto"/>
              <w:bottom w:val="single" w:sz="4" w:space="0" w:color="auto"/>
              <w:right w:val="nil"/>
            </w:tcBorders>
            <w:vAlign w:val="center"/>
          </w:tcPr>
          <w:p w:rsidR="009266D4" w:rsidRDefault="009266D4">
            <w:pPr>
              <w:rPr>
                <w:rFonts w:cs="Times New Roman"/>
                <w:color w:val="000000"/>
                <w:kern w:val="18"/>
                <w:sz w:val="18"/>
                <w:szCs w:val="18"/>
              </w:rPr>
            </w:pPr>
            <w:r>
              <w:rPr>
                <w:rFonts w:cs="Times New Roman"/>
                <w:color w:val="000000"/>
                <w:sz w:val="18"/>
                <w:szCs w:val="18"/>
              </w:rPr>
              <w:t>C. Viajes en comisión de servicio</w:t>
            </w:r>
          </w:p>
        </w:tc>
        <w:tc>
          <w:tcPr>
            <w:tcW w:w="1033" w:type="dxa"/>
            <w:tcBorders>
              <w:top w:val="nil"/>
              <w:left w:val="single" w:sz="4" w:space="0" w:color="auto"/>
              <w:bottom w:val="single" w:sz="4" w:space="0" w:color="auto"/>
              <w:right w:val="single" w:sz="4" w:space="0" w:color="auto"/>
            </w:tcBorders>
            <w:vAlign w:val="center"/>
          </w:tcPr>
          <w:p w:rsidR="009266D4" w:rsidRDefault="009266D4">
            <w:pPr>
              <w:jc w:val="right"/>
              <w:rPr>
                <w:rFonts w:cs="Times New Roman"/>
                <w:color w:val="000000"/>
                <w:kern w:val="18"/>
                <w:sz w:val="18"/>
                <w:szCs w:val="18"/>
              </w:rPr>
            </w:pPr>
            <w:r>
              <w:rPr>
                <w:rFonts w:cs="Times New Roman"/>
                <w:color w:val="000000"/>
                <w:sz w:val="18"/>
                <w:szCs w:val="18"/>
              </w:rPr>
              <w:t>800,0</w:t>
            </w:r>
          </w:p>
        </w:tc>
        <w:tc>
          <w:tcPr>
            <w:tcW w:w="1550" w:type="dxa"/>
            <w:tcBorders>
              <w:top w:val="nil"/>
              <w:left w:val="nil"/>
              <w:bottom w:val="single" w:sz="4" w:space="0" w:color="auto"/>
              <w:right w:val="single" w:sz="4" w:space="0" w:color="auto"/>
            </w:tcBorders>
            <w:vAlign w:val="center"/>
          </w:tcPr>
          <w:p w:rsidR="009266D4" w:rsidRDefault="009266D4">
            <w:pPr>
              <w:jc w:val="right"/>
              <w:rPr>
                <w:rFonts w:cs="Times New Roman"/>
                <w:color w:val="000000"/>
                <w:kern w:val="18"/>
                <w:sz w:val="18"/>
                <w:szCs w:val="18"/>
              </w:rPr>
            </w:pPr>
            <w:r>
              <w:rPr>
                <w:rFonts w:cs="Times New Roman"/>
                <w:color w:val="000000"/>
                <w:sz w:val="18"/>
                <w:szCs w:val="18"/>
              </w:rPr>
              <w:t>559,6</w:t>
            </w:r>
          </w:p>
        </w:tc>
        <w:tc>
          <w:tcPr>
            <w:tcW w:w="1198" w:type="dxa"/>
            <w:tcBorders>
              <w:top w:val="nil"/>
              <w:left w:val="nil"/>
              <w:bottom w:val="single" w:sz="4" w:space="0" w:color="auto"/>
              <w:right w:val="single" w:sz="4" w:space="0" w:color="auto"/>
            </w:tcBorders>
            <w:vAlign w:val="center"/>
          </w:tcPr>
          <w:p w:rsidR="009266D4" w:rsidRDefault="009266D4">
            <w:pPr>
              <w:jc w:val="right"/>
              <w:rPr>
                <w:rFonts w:cs="Times New Roman"/>
                <w:color w:val="000000"/>
                <w:kern w:val="18"/>
                <w:sz w:val="18"/>
                <w:szCs w:val="18"/>
              </w:rPr>
            </w:pPr>
            <w:r>
              <w:rPr>
                <w:rFonts w:cs="Times New Roman"/>
                <w:color w:val="000000"/>
                <w:sz w:val="18"/>
                <w:szCs w:val="18"/>
              </w:rPr>
              <w:t> </w:t>
            </w:r>
          </w:p>
        </w:tc>
        <w:tc>
          <w:tcPr>
            <w:tcW w:w="897" w:type="dxa"/>
            <w:tcBorders>
              <w:top w:val="nil"/>
              <w:left w:val="nil"/>
              <w:bottom w:val="single" w:sz="4" w:space="0" w:color="auto"/>
              <w:right w:val="single" w:sz="4" w:space="0" w:color="auto"/>
            </w:tcBorders>
            <w:vAlign w:val="center"/>
          </w:tcPr>
          <w:p w:rsidR="009266D4" w:rsidRDefault="009266D4">
            <w:pPr>
              <w:jc w:val="right"/>
              <w:rPr>
                <w:rFonts w:cs="Times New Roman"/>
                <w:color w:val="000000"/>
                <w:kern w:val="18"/>
                <w:sz w:val="18"/>
                <w:szCs w:val="18"/>
              </w:rPr>
            </w:pPr>
            <w:r>
              <w:rPr>
                <w:rFonts w:cs="Times New Roman"/>
                <w:color w:val="000000"/>
                <w:sz w:val="18"/>
                <w:szCs w:val="18"/>
              </w:rPr>
              <w:t>240,4</w:t>
            </w:r>
          </w:p>
        </w:tc>
      </w:tr>
      <w:tr w:rsidR="009266D4">
        <w:trPr>
          <w:trHeight w:val="319"/>
        </w:trPr>
        <w:tc>
          <w:tcPr>
            <w:tcW w:w="4682" w:type="dxa"/>
            <w:tcBorders>
              <w:top w:val="nil"/>
              <w:left w:val="single" w:sz="4" w:space="0" w:color="auto"/>
              <w:bottom w:val="single" w:sz="4" w:space="0" w:color="auto"/>
              <w:right w:val="nil"/>
            </w:tcBorders>
            <w:vAlign w:val="center"/>
          </w:tcPr>
          <w:p w:rsidR="009266D4" w:rsidRDefault="009266D4">
            <w:pPr>
              <w:rPr>
                <w:rFonts w:cs="Times New Roman"/>
                <w:color w:val="000000"/>
                <w:kern w:val="18"/>
                <w:sz w:val="18"/>
                <w:szCs w:val="18"/>
              </w:rPr>
            </w:pPr>
            <w:r>
              <w:rPr>
                <w:rFonts w:cs="Times New Roman"/>
                <w:color w:val="000000"/>
                <w:sz w:val="18"/>
                <w:szCs w:val="18"/>
              </w:rPr>
              <w:t>D. Consultores/subcontratistas</w:t>
            </w:r>
          </w:p>
        </w:tc>
        <w:tc>
          <w:tcPr>
            <w:tcW w:w="1033" w:type="dxa"/>
            <w:tcBorders>
              <w:top w:val="nil"/>
              <w:left w:val="single" w:sz="4" w:space="0" w:color="auto"/>
              <w:bottom w:val="single" w:sz="4" w:space="0" w:color="auto"/>
              <w:right w:val="single" w:sz="4" w:space="0" w:color="auto"/>
            </w:tcBorders>
            <w:vAlign w:val="center"/>
          </w:tcPr>
          <w:p w:rsidR="009266D4" w:rsidRDefault="009266D4">
            <w:pPr>
              <w:jc w:val="right"/>
              <w:rPr>
                <w:rFonts w:cs="Times New Roman"/>
                <w:color w:val="000000"/>
                <w:kern w:val="18"/>
                <w:sz w:val="18"/>
                <w:szCs w:val="18"/>
              </w:rPr>
            </w:pPr>
            <w:r>
              <w:rPr>
                <w:rFonts w:cs="Times New Roman"/>
                <w:color w:val="000000"/>
                <w:sz w:val="18"/>
                <w:szCs w:val="18"/>
              </w:rPr>
              <w:t>100,0</w:t>
            </w:r>
          </w:p>
        </w:tc>
        <w:tc>
          <w:tcPr>
            <w:tcW w:w="1550" w:type="dxa"/>
            <w:tcBorders>
              <w:top w:val="nil"/>
              <w:left w:val="nil"/>
              <w:bottom w:val="single" w:sz="4" w:space="0" w:color="auto"/>
              <w:right w:val="single" w:sz="4" w:space="0" w:color="auto"/>
            </w:tcBorders>
            <w:vAlign w:val="center"/>
          </w:tcPr>
          <w:p w:rsidR="009266D4" w:rsidRDefault="009266D4">
            <w:pPr>
              <w:jc w:val="right"/>
              <w:rPr>
                <w:rFonts w:cs="Times New Roman"/>
                <w:color w:val="000000"/>
                <w:kern w:val="18"/>
                <w:sz w:val="18"/>
                <w:szCs w:val="18"/>
              </w:rPr>
            </w:pPr>
            <w:r>
              <w:rPr>
                <w:rFonts w:cs="Times New Roman"/>
                <w:color w:val="000000"/>
                <w:sz w:val="18"/>
                <w:szCs w:val="18"/>
              </w:rPr>
              <w:t>100,0</w:t>
            </w:r>
          </w:p>
        </w:tc>
        <w:tc>
          <w:tcPr>
            <w:tcW w:w="1198" w:type="dxa"/>
            <w:tcBorders>
              <w:top w:val="nil"/>
              <w:left w:val="nil"/>
              <w:bottom w:val="single" w:sz="4" w:space="0" w:color="auto"/>
              <w:right w:val="single" w:sz="4" w:space="0" w:color="auto"/>
            </w:tcBorders>
            <w:vAlign w:val="center"/>
          </w:tcPr>
          <w:p w:rsidR="009266D4" w:rsidRDefault="009266D4">
            <w:pPr>
              <w:jc w:val="right"/>
              <w:rPr>
                <w:rFonts w:cs="Times New Roman"/>
                <w:color w:val="000000"/>
                <w:kern w:val="18"/>
                <w:sz w:val="18"/>
                <w:szCs w:val="18"/>
              </w:rPr>
            </w:pPr>
            <w:r>
              <w:rPr>
                <w:rFonts w:cs="Times New Roman"/>
                <w:color w:val="000000"/>
                <w:sz w:val="18"/>
                <w:szCs w:val="18"/>
              </w:rPr>
              <w:t> </w:t>
            </w:r>
          </w:p>
        </w:tc>
        <w:tc>
          <w:tcPr>
            <w:tcW w:w="897" w:type="dxa"/>
            <w:tcBorders>
              <w:top w:val="nil"/>
              <w:left w:val="nil"/>
              <w:bottom w:val="single" w:sz="4" w:space="0" w:color="auto"/>
              <w:right w:val="single" w:sz="4" w:space="0" w:color="auto"/>
            </w:tcBorders>
            <w:vAlign w:val="center"/>
          </w:tcPr>
          <w:p w:rsidR="009266D4" w:rsidRDefault="009266D4">
            <w:pPr>
              <w:jc w:val="right"/>
              <w:rPr>
                <w:rFonts w:cs="Times New Roman"/>
                <w:color w:val="000000"/>
                <w:kern w:val="18"/>
                <w:sz w:val="18"/>
                <w:szCs w:val="18"/>
              </w:rPr>
            </w:pPr>
            <w:r>
              <w:rPr>
                <w:rFonts w:cs="Times New Roman"/>
                <w:color w:val="000000"/>
                <w:sz w:val="18"/>
                <w:szCs w:val="18"/>
              </w:rPr>
              <w:t> </w:t>
            </w:r>
          </w:p>
        </w:tc>
      </w:tr>
      <w:tr w:rsidR="009266D4">
        <w:trPr>
          <w:trHeight w:val="319"/>
        </w:trPr>
        <w:tc>
          <w:tcPr>
            <w:tcW w:w="4682" w:type="dxa"/>
            <w:tcBorders>
              <w:top w:val="nil"/>
              <w:left w:val="single" w:sz="4" w:space="0" w:color="auto"/>
              <w:bottom w:val="single" w:sz="4" w:space="0" w:color="auto"/>
              <w:right w:val="nil"/>
            </w:tcBorders>
            <w:vAlign w:val="center"/>
          </w:tcPr>
          <w:p w:rsidR="009266D4" w:rsidRDefault="009266D4">
            <w:pPr>
              <w:rPr>
                <w:rFonts w:cs="Times New Roman"/>
                <w:color w:val="000000"/>
                <w:kern w:val="18"/>
                <w:sz w:val="18"/>
                <w:szCs w:val="18"/>
              </w:rPr>
            </w:pPr>
            <w:r>
              <w:rPr>
                <w:rFonts w:cs="Times New Roman"/>
                <w:color w:val="000000"/>
                <w:sz w:val="18"/>
                <w:szCs w:val="18"/>
              </w:rPr>
              <w:t>E. Materiales de sensibilización del público/Comunicaciones</w:t>
            </w:r>
          </w:p>
        </w:tc>
        <w:tc>
          <w:tcPr>
            <w:tcW w:w="1033" w:type="dxa"/>
            <w:tcBorders>
              <w:top w:val="nil"/>
              <w:left w:val="single" w:sz="4" w:space="0" w:color="auto"/>
              <w:bottom w:val="single" w:sz="4" w:space="0" w:color="auto"/>
              <w:right w:val="single" w:sz="4" w:space="0" w:color="auto"/>
            </w:tcBorders>
            <w:vAlign w:val="center"/>
          </w:tcPr>
          <w:p w:rsidR="009266D4" w:rsidRDefault="009266D4">
            <w:pPr>
              <w:jc w:val="right"/>
              <w:rPr>
                <w:rFonts w:cs="Times New Roman"/>
                <w:color w:val="000000"/>
                <w:kern w:val="18"/>
                <w:sz w:val="18"/>
                <w:szCs w:val="18"/>
              </w:rPr>
            </w:pPr>
            <w:r>
              <w:rPr>
                <w:rFonts w:cs="Times New Roman"/>
                <w:color w:val="000000"/>
                <w:sz w:val="18"/>
                <w:szCs w:val="18"/>
              </w:rPr>
              <w:t>100,0</w:t>
            </w:r>
          </w:p>
        </w:tc>
        <w:tc>
          <w:tcPr>
            <w:tcW w:w="1550" w:type="dxa"/>
            <w:tcBorders>
              <w:top w:val="nil"/>
              <w:left w:val="nil"/>
              <w:bottom w:val="single" w:sz="4" w:space="0" w:color="auto"/>
              <w:right w:val="single" w:sz="4" w:space="0" w:color="auto"/>
            </w:tcBorders>
            <w:vAlign w:val="center"/>
          </w:tcPr>
          <w:p w:rsidR="009266D4" w:rsidRDefault="009266D4">
            <w:pPr>
              <w:jc w:val="right"/>
              <w:rPr>
                <w:rFonts w:cs="Times New Roman"/>
                <w:color w:val="000000"/>
                <w:kern w:val="18"/>
                <w:sz w:val="18"/>
                <w:szCs w:val="18"/>
              </w:rPr>
            </w:pPr>
            <w:r>
              <w:rPr>
                <w:rFonts w:cs="Times New Roman"/>
                <w:color w:val="000000"/>
                <w:sz w:val="18"/>
                <w:szCs w:val="18"/>
              </w:rPr>
              <w:t>100,0</w:t>
            </w:r>
          </w:p>
        </w:tc>
        <w:tc>
          <w:tcPr>
            <w:tcW w:w="1198" w:type="dxa"/>
            <w:tcBorders>
              <w:top w:val="nil"/>
              <w:left w:val="nil"/>
              <w:bottom w:val="single" w:sz="4" w:space="0" w:color="auto"/>
              <w:right w:val="single" w:sz="4" w:space="0" w:color="auto"/>
            </w:tcBorders>
            <w:vAlign w:val="center"/>
          </w:tcPr>
          <w:p w:rsidR="009266D4" w:rsidRDefault="009266D4">
            <w:pPr>
              <w:jc w:val="right"/>
              <w:rPr>
                <w:rFonts w:cs="Times New Roman"/>
                <w:color w:val="000000"/>
                <w:kern w:val="18"/>
                <w:sz w:val="18"/>
                <w:szCs w:val="18"/>
              </w:rPr>
            </w:pPr>
            <w:r>
              <w:rPr>
                <w:rFonts w:cs="Times New Roman"/>
                <w:color w:val="000000"/>
                <w:sz w:val="18"/>
                <w:szCs w:val="18"/>
              </w:rPr>
              <w:t> </w:t>
            </w:r>
          </w:p>
        </w:tc>
        <w:tc>
          <w:tcPr>
            <w:tcW w:w="897" w:type="dxa"/>
            <w:tcBorders>
              <w:top w:val="nil"/>
              <w:left w:val="nil"/>
              <w:bottom w:val="single" w:sz="4" w:space="0" w:color="auto"/>
              <w:right w:val="single" w:sz="4" w:space="0" w:color="auto"/>
            </w:tcBorders>
            <w:vAlign w:val="center"/>
          </w:tcPr>
          <w:p w:rsidR="009266D4" w:rsidRDefault="009266D4">
            <w:pPr>
              <w:jc w:val="right"/>
              <w:rPr>
                <w:rFonts w:cs="Times New Roman"/>
                <w:color w:val="000000"/>
                <w:kern w:val="18"/>
                <w:sz w:val="18"/>
                <w:szCs w:val="18"/>
              </w:rPr>
            </w:pPr>
            <w:r>
              <w:rPr>
                <w:rFonts w:cs="Times New Roman"/>
                <w:color w:val="000000"/>
                <w:sz w:val="18"/>
                <w:szCs w:val="18"/>
              </w:rPr>
              <w:t> </w:t>
            </w:r>
          </w:p>
        </w:tc>
      </w:tr>
      <w:tr w:rsidR="009266D4">
        <w:trPr>
          <w:trHeight w:val="319"/>
        </w:trPr>
        <w:tc>
          <w:tcPr>
            <w:tcW w:w="4682" w:type="dxa"/>
            <w:tcBorders>
              <w:top w:val="nil"/>
              <w:left w:val="single" w:sz="4" w:space="0" w:color="auto"/>
              <w:bottom w:val="single" w:sz="4" w:space="0" w:color="auto"/>
              <w:right w:val="nil"/>
            </w:tcBorders>
            <w:vAlign w:val="center"/>
          </w:tcPr>
          <w:p w:rsidR="009266D4" w:rsidRDefault="009266D4">
            <w:pPr>
              <w:rPr>
                <w:rFonts w:cs="Times New Roman"/>
                <w:color w:val="000000"/>
                <w:kern w:val="18"/>
                <w:sz w:val="18"/>
                <w:szCs w:val="18"/>
              </w:rPr>
            </w:pPr>
            <w:r>
              <w:rPr>
                <w:rFonts w:cs="Times New Roman"/>
                <w:color w:val="000000"/>
                <w:sz w:val="18"/>
                <w:szCs w:val="18"/>
              </w:rPr>
              <w:t>F. Personal temporario/horas extraordinarias</w:t>
            </w:r>
          </w:p>
        </w:tc>
        <w:tc>
          <w:tcPr>
            <w:tcW w:w="1033" w:type="dxa"/>
            <w:tcBorders>
              <w:top w:val="nil"/>
              <w:left w:val="single" w:sz="4" w:space="0" w:color="auto"/>
              <w:bottom w:val="single" w:sz="4" w:space="0" w:color="auto"/>
              <w:right w:val="single" w:sz="4" w:space="0" w:color="auto"/>
            </w:tcBorders>
            <w:vAlign w:val="center"/>
          </w:tcPr>
          <w:p w:rsidR="009266D4" w:rsidRDefault="009266D4">
            <w:pPr>
              <w:jc w:val="right"/>
              <w:rPr>
                <w:rFonts w:cs="Times New Roman"/>
                <w:color w:val="000000"/>
                <w:kern w:val="18"/>
                <w:sz w:val="18"/>
                <w:szCs w:val="18"/>
              </w:rPr>
            </w:pPr>
            <w:r>
              <w:rPr>
                <w:rFonts w:cs="Times New Roman"/>
                <w:color w:val="000000"/>
                <w:sz w:val="18"/>
                <w:szCs w:val="18"/>
              </w:rPr>
              <w:t>200,0</w:t>
            </w:r>
          </w:p>
        </w:tc>
        <w:tc>
          <w:tcPr>
            <w:tcW w:w="1550" w:type="dxa"/>
            <w:tcBorders>
              <w:top w:val="nil"/>
              <w:left w:val="nil"/>
              <w:bottom w:val="single" w:sz="4" w:space="0" w:color="auto"/>
              <w:right w:val="single" w:sz="4" w:space="0" w:color="auto"/>
            </w:tcBorders>
            <w:vAlign w:val="center"/>
          </w:tcPr>
          <w:p w:rsidR="009266D4" w:rsidRDefault="009266D4">
            <w:pPr>
              <w:jc w:val="right"/>
              <w:rPr>
                <w:rFonts w:cs="Times New Roman"/>
                <w:color w:val="000000"/>
                <w:kern w:val="18"/>
                <w:sz w:val="18"/>
                <w:szCs w:val="18"/>
              </w:rPr>
            </w:pPr>
            <w:r>
              <w:rPr>
                <w:rFonts w:cs="Times New Roman"/>
                <w:color w:val="000000"/>
                <w:sz w:val="18"/>
                <w:szCs w:val="18"/>
              </w:rPr>
              <w:t>200,0</w:t>
            </w:r>
          </w:p>
        </w:tc>
        <w:tc>
          <w:tcPr>
            <w:tcW w:w="1198" w:type="dxa"/>
            <w:tcBorders>
              <w:top w:val="nil"/>
              <w:left w:val="nil"/>
              <w:bottom w:val="single" w:sz="4" w:space="0" w:color="auto"/>
              <w:right w:val="single" w:sz="4" w:space="0" w:color="auto"/>
            </w:tcBorders>
            <w:vAlign w:val="center"/>
          </w:tcPr>
          <w:p w:rsidR="009266D4" w:rsidRDefault="009266D4">
            <w:pPr>
              <w:jc w:val="right"/>
              <w:rPr>
                <w:rFonts w:cs="Times New Roman"/>
                <w:color w:val="000000"/>
                <w:kern w:val="18"/>
                <w:sz w:val="18"/>
                <w:szCs w:val="18"/>
              </w:rPr>
            </w:pPr>
            <w:r>
              <w:rPr>
                <w:rFonts w:cs="Times New Roman"/>
                <w:color w:val="000000"/>
                <w:sz w:val="18"/>
                <w:szCs w:val="18"/>
              </w:rPr>
              <w:t> </w:t>
            </w:r>
          </w:p>
        </w:tc>
        <w:tc>
          <w:tcPr>
            <w:tcW w:w="897" w:type="dxa"/>
            <w:tcBorders>
              <w:top w:val="nil"/>
              <w:left w:val="nil"/>
              <w:bottom w:val="single" w:sz="4" w:space="0" w:color="auto"/>
              <w:right w:val="single" w:sz="4" w:space="0" w:color="auto"/>
            </w:tcBorders>
            <w:vAlign w:val="center"/>
          </w:tcPr>
          <w:p w:rsidR="009266D4" w:rsidRDefault="009266D4">
            <w:pPr>
              <w:jc w:val="right"/>
              <w:rPr>
                <w:rFonts w:cs="Times New Roman"/>
                <w:color w:val="000000"/>
                <w:kern w:val="18"/>
                <w:sz w:val="18"/>
                <w:szCs w:val="18"/>
              </w:rPr>
            </w:pPr>
            <w:r>
              <w:rPr>
                <w:rFonts w:cs="Times New Roman"/>
                <w:color w:val="000000"/>
                <w:sz w:val="18"/>
                <w:szCs w:val="18"/>
              </w:rPr>
              <w:t> </w:t>
            </w:r>
          </w:p>
        </w:tc>
      </w:tr>
      <w:tr w:rsidR="009266D4">
        <w:trPr>
          <w:trHeight w:val="319"/>
        </w:trPr>
        <w:tc>
          <w:tcPr>
            <w:tcW w:w="4682" w:type="dxa"/>
            <w:tcBorders>
              <w:top w:val="nil"/>
              <w:left w:val="single" w:sz="4" w:space="0" w:color="auto"/>
              <w:bottom w:val="single" w:sz="4" w:space="0" w:color="auto"/>
              <w:right w:val="nil"/>
            </w:tcBorders>
            <w:vAlign w:val="center"/>
          </w:tcPr>
          <w:p w:rsidR="009266D4" w:rsidRDefault="009266D4">
            <w:pPr>
              <w:rPr>
                <w:rFonts w:cs="Times New Roman"/>
                <w:color w:val="000000"/>
                <w:kern w:val="18"/>
                <w:sz w:val="18"/>
                <w:szCs w:val="18"/>
              </w:rPr>
            </w:pPr>
            <w:r>
              <w:rPr>
                <w:rFonts w:cs="Times New Roman"/>
                <w:color w:val="000000"/>
                <w:sz w:val="18"/>
                <w:szCs w:val="18"/>
              </w:rPr>
              <w:t>G. Capacitación</w:t>
            </w:r>
          </w:p>
        </w:tc>
        <w:tc>
          <w:tcPr>
            <w:tcW w:w="1033" w:type="dxa"/>
            <w:tcBorders>
              <w:top w:val="nil"/>
              <w:left w:val="single" w:sz="4" w:space="0" w:color="auto"/>
              <w:bottom w:val="single" w:sz="4" w:space="0" w:color="auto"/>
              <w:right w:val="single" w:sz="4" w:space="0" w:color="auto"/>
            </w:tcBorders>
            <w:vAlign w:val="center"/>
          </w:tcPr>
          <w:p w:rsidR="009266D4" w:rsidRDefault="009266D4">
            <w:pPr>
              <w:jc w:val="right"/>
              <w:rPr>
                <w:rFonts w:cs="Times New Roman"/>
                <w:color w:val="000000"/>
                <w:kern w:val="18"/>
                <w:sz w:val="18"/>
                <w:szCs w:val="18"/>
              </w:rPr>
            </w:pPr>
            <w:r>
              <w:rPr>
                <w:rFonts w:cs="Times New Roman"/>
                <w:color w:val="000000"/>
                <w:sz w:val="18"/>
                <w:szCs w:val="18"/>
              </w:rPr>
              <w:t>10,0</w:t>
            </w:r>
          </w:p>
        </w:tc>
        <w:tc>
          <w:tcPr>
            <w:tcW w:w="1550" w:type="dxa"/>
            <w:tcBorders>
              <w:top w:val="nil"/>
              <w:left w:val="nil"/>
              <w:bottom w:val="single" w:sz="4" w:space="0" w:color="auto"/>
              <w:right w:val="single" w:sz="4" w:space="0" w:color="auto"/>
            </w:tcBorders>
            <w:vAlign w:val="center"/>
          </w:tcPr>
          <w:p w:rsidR="009266D4" w:rsidRDefault="009266D4">
            <w:pPr>
              <w:jc w:val="right"/>
              <w:rPr>
                <w:rFonts w:cs="Times New Roman"/>
                <w:color w:val="000000"/>
                <w:kern w:val="18"/>
                <w:sz w:val="18"/>
                <w:szCs w:val="18"/>
              </w:rPr>
            </w:pPr>
            <w:r>
              <w:rPr>
                <w:rFonts w:cs="Times New Roman"/>
                <w:color w:val="000000"/>
                <w:sz w:val="18"/>
                <w:szCs w:val="18"/>
              </w:rPr>
              <w:t>10,0</w:t>
            </w:r>
          </w:p>
        </w:tc>
        <w:tc>
          <w:tcPr>
            <w:tcW w:w="1198" w:type="dxa"/>
            <w:tcBorders>
              <w:top w:val="nil"/>
              <w:left w:val="nil"/>
              <w:bottom w:val="single" w:sz="4" w:space="0" w:color="auto"/>
              <w:right w:val="single" w:sz="4" w:space="0" w:color="auto"/>
            </w:tcBorders>
            <w:vAlign w:val="center"/>
          </w:tcPr>
          <w:p w:rsidR="009266D4" w:rsidRDefault="009266D4">
            <w:pPr>
              <w:jc w:val="right"/>
              <w:rPr>
                <w:rFonts w:cs="Times New Roman"/>
                <w:color w:val="000000"/>
                <w:kern w:val="18"/>
                <w:sz w:val="18"/>
                <w:szCs w:val="18"/>
              </w:rPr>
            </w:pPr>
            <w:r>
              <w:rPr>
                <w:rFonts w:cs="Times New Roman"/>
                <w:color w:val="000000"/>
                <w:sz w:val="18"/>
                <w:szCs w:val="18"/>
              </w:rPr>
              <w:t> </w:t>
            </w:r>
          </w:p>
        </w:tc>
        <w:tc>
          <w:tcPr>
            <w:tcW w:w="897" w:type="dxa"/>
            <w:tcBorders>
              <w:top w:val="nil"/>
              <w:left w:val="nil"/>
              <w:bottom w:val="single" w:sz="4" w:space="0" w:color="auto"/>
              <w:right w:val="single" w:sz="4" w:space="0" w:color="auto"/>
            </w:tcBorders>
            <w:vAlign w:val="center"/>
          </w:tcPr>
          <w:p w:rsidR="009266D4" w:rsidRDefault="009266D4">
            <w:pPr>
              <w:jc w:val="right"/>
              <w:rPr>
                <w:rFonts w:cs="Times New Roman"/>
                <w:color w:val="000000"/>
                <w:kern w:val="18"/>
                <w:sz w:val="18"/>
                <w:szCs w:val="18"/>
              </w:rPr>
            </w:pPr>
            <w:r>
              <w:rPr>
                <w:rFonts w:cs="Times New Roman"/>
                <w:color w:val="000000"/>
                <w:sz w:val="18"/>
                <w:szCs w:val="18"/>
              </w:rPr>
              <w:t> </w:t>
            </w:r>
          </w:p>
        </w:tc>
      </w:tr>
      <w:tr w:rsidR="009266D4">
        <w:trPr>
          <w:trHeight w:val="319"/>
        </w:trPr>
        <w:tc>
          <w:tcPr>
            <w:tcW w:w="4682" w:type="dxa"/>
            <w:tcBorders>
              <w:top w:val="nil"/>
              <w:left w:val="single" w:sz="4" w:space="0" w:color="auto"/>
              <w:bottom w:val="single" w:sz="4" w:space="0" w:color="auto"/>
              <w:right w:val="nil"/>
            </w:tcBorders>
            <w:vAlign w:val="center"/>
          </w:tcPr>
          <w:p w:rsidR="009266D4" w:rsidRDefault="009266D4">
            <w:pPr>
              <w:rPr>
                <w:rFonts w:cs="Times New Roman"/>
                <w:color w:val="000000"/>
                <w:kern w:val="18"/>
                <w:sz w:val="18"/>
                <w:szCs w:val="18"/>
              </w:rPr>
            </w:pPr>
            <w:r>
              <w:rPr>
                <w:rFonts w:cs="Times New Roman"/>
                <w:color w:val="000000"/>
                <w:sz w:val="18"/>
                <w:szCs w:val="18"/>
              </w:rPr>
              <w:t>H. Traducción del sitio web del mecanismo de facilitación/proyectos de sitio web</w:t>
            </w:r>
          </w:p>
        </w:tc>
        <w:tc>
          <w:tcPr>
            <w:tcW w:w="1033" w:type="dxa"/>
            <w:tcBorders>
              <w:top w:val="nil"/>
              <w:left w:val="single" w:sz="4" w:space="0" w:color="auto"/>
              <w:bottom w:val="single" w:sz="4" w:space="0" w:color="auto"/>
              <w:right w:val="single" w:sz="4" w:space="0" w:color="auto"/>
            </w:tcBorders>
            <w:vAlign w:val="center"/>
          </w:tcPr>
          <w:p w:rsidR="009266D4" w:rsidRDefault="009266D4">
            <w:pPr>
              <w:jc w:val="right"/>
              <w:rPr>
                <w:rFonts w:cs="Times New Roman"/>
                <w:color w:val="000000"/>
                <w:kern w:val="18"/>
                <w:sz w:val="18"/>
                <w:szCs w:val="18"/>
              </w:rPr>
            </w:pPr>
            <w:r>
              <w:rPr>
                <w:rFonts w:cs="Times New Roman"/>
                <w:color w:val="000000"/>
                <w:sz w:val="18"/>
                <w:szCs w:val="18"/>
              </w:rPr>
              <w:t>130,0</w:t>
            </w:r>
          </w:p>
        </w:tc>
        <w:tc>
          <w:tcPr>
            <w:tcW w:w="1550" w:type="dxa"/>
            <w:tcBorders>
              <w:top w:val="nil"/>
              <w:left w:val="nil"/>
              <w:bottom w:val="single" w:sz="4" w:space="0" w:color="auto"/>
              <w:right w:val="single" w:sz="4" w:space="0" w:color="auto"/>
            </w:tcBorders>
            <w:vAlign w:val="center"/>
          </w:tcPr>
          <w:p w:rsidR="009266D4" w:rsidRDefault="009266D4">
            <w:pPr>
              <w:jc w:val="right"/>
              <w:rPr>
                <w:rFonts w:cs="Times New Roman"/>
                <w:color w:val="000000"/>
                <w:kern w:val="18"/>
                <w:sz w:val="18"/>
                <w:szCs w:val="18"/>
              </w:rPr>
            </w:pPr>
            <w:r>
              <w:rPr>
                <w:rFonts w:cs="Times New Roman"/>
                <w:color w:val="000000"/>
                <w:sz w:val="18"/>
                <w:szCs w:val="18"/>
              </w:rPr>
              <w:t>130,0</w:t>
            </w:r>
          </w:p>
        </w:tc>
        <w:tc>
          <w:tcPr>
            <w:tcW w:w="1198" w:type="dxa"/>
            <w:tcBorders>
              <w:top w:val="nil"/>
              <w:left w:val="nil"/>
              <w:bottom w:val="single" w:sz="4" w:space="0" w:color="auto"/>
              <w:right w:val="single" w:sz="4" w:space="0" w:color="auto"/>
            </w:tcBorders>
            <w:vAlign w:val="center"/>
          </w:tcPr>
          <w:p w:rsidR="009266D4" w:rsidRDefault="009266D4">
            <w:pPr>
              <w:jc w:val="right"/>
              <w:rPr>
                <w:rFonts w:cs="Times New Roman"/>
                <w:color w:val="000000"/>
                <w:kern w:val="18"/>
                <w:sz w:val="18"/>
                <w:szCs w:val="18"/>
              </w:rPr>
            </w:pPr>
            <w:r>
              <w:rPr>
                <w:rFonts w:cs="Times New Roman"/>
                <w:color w:val="000000"/>
                <w:sz w:val="18"/>
                <w:szCs w:val="18"/>
              </w:rPr>
              <w:t> </w:t>
            </w:r>
          </w:p>
        </w:tc>
        <w:tc>
          <w:tcPr>
            <w:tcW w:w="897" w:type="dxa"/>
            <w:tcBorders>
              <w:top w:val="nil"/>
              <w:left w:val="nil"/>
              <w:bottom w:val="single" w:sz="4" w:space="0" w:color="auto"/>
              <w:right w:val="single" w:sz="4" w:space="0" w:color="auto"/>
            </w:tcBorders>
            <w:vAlign w:val="center"/>
          </w:tcPr>
          <w:p w:rsidR="009266D4" w:rsidRDefault="009266D4">
            <w:pPr>
              <w:jc w:val="right"/>
              <w:rPr>
                <w:rFonts w:cs="Times New Roman"/>
                <w:color w:val="000000"/>
                <w:kern w:val="18"/>
                <w:sz w:val="18"/>
                <w:szCs w:val="18"/>
              </w:rPr>
            </w:pPr>
            <w:r>
              <w:rPr>
                <w:rFonts w:cs="Times New Roman"/>
                <w:color w:val="000000"/>
                <w:sz w:val="18"/>
                <w:szCs w:val="18"/>
              </w:rPr>
              <w:t> </w:t>
            </w:r>
          </w:p>
        </w:tc>
      </w:tr>
      <w:tr w:rsidR="009266D4">
        <w:trPr>
          <w:trHeight w:val="319"/>
        </w:trPr>
        <w:tc>
          <w:tcPr>
            <w:tcW w:w="4682" w:type="dxa"/>
            <w:tcBorders>
              <w:top w:val="nil"/>
              <w:left w:val="single" w:sz="4" w:space="0" w:color="auto"/>
              <w:bottom w:val="single" w:sz="4" w:space="0" w:color="auto"/>
              <w:right w:val="nil"/>
            </w:tcBorders>
            <w:vAlign w:val="center"/>
          </w:tcPr>
          <w:p w:rsidR="009266D4" w:rsidRDefault="009266D4">
            <w:pPr>
              <w:rPr>
                <w:rFonts w:cs="Times New Roman"/>
                <w:color w:val="000000"/>
                <w:kern w:val="18"/>
                <w:sz w:val="18"/>
                <w:szCs w:val="18"/>
              </w:rPr>
            </w:pPr>
            <w:r>
              <w:rPr>
                <w:rFonts w:cs="Times New Roman"/>
                <w:color w:val="000000"/>
                <w:sz w:val="18"/>
                <w:szCs w:val="18"/>
              </w:rPr>
              <w:t>I. Reuniones</w:t>
            </w:r>
            <w:r>
              <w:rPr>
                <w:rFonts w:cs="Times New Roman"/>
                <w:color w:val="000000"/>
                <w:sz w:val="16"/>
                <w:szCs w:val="16"/>
                <w:vertAlign w:val="superscript"/>
              </w:rPr>
              <w:t>1</w:t>
            </w:r>
          </w:p>
        </w:tc>
        <w:tc>
          <w:tcPr>
            <w:tcW w:w="1033" w:type="dxa"/>
            <w:tcBorders>
              <w:top w:val="nil"/>
              <w:left w:val="single" w:sz="4" w:space="0" w:color="auto"/>
              <w:bottom w:val="single" w:sz="4" w:space="0" w:color="auto"/>
              <w:right w:val="single" w:sz="4" w:space="0" w:color="auto"/>
            </w:tcBorders>
            <w:vAlign w:val="center"/>
          </w:tcPr>
          <w:p w:rsidR="009266D4" w:rsidRDefault="009266D4">
            <w:pPr>
              <w:jc w:val="right"/>
              <w:rPr>
                <w:rFonts w:cs="Times New Roman"/>
                <w:color w:val="000000"/>
                <w:kern w:val="18"/>
                <w:sz w:val="18"/>
                <w:szCs w:val="18"/>
              </w:rPr>
            </w:pPr>
            <w:r>
              <w:rPr>
                <w:rFonts w:cs="Times New Roman"/>
                <w:color w:val="000000"/>
                <w:sz w:val="18"/>
                <w:szCs w:val="18"/>
              </w:rPr>
              <w:t>3 688,0</w:t>
            </w:r>
          </w:p>
        </w:tc>
        <w:tc>
          <w:tcPr>
            <w:tcW w:w="1550" w:type="dxa"/>
            <w:tcBorders>
              <w:top w:val="nil"/>
              <w:left w:val="nil"/>
              <w:bottom w:val="single" w:sz="4" w:space="0" w:color="auto"/>
              <w:right w:val="single" w:sz="4" w:space="0" w:color="auto"/>
            </w:tcBorders>
            <w:vAlign w:val="center"/>
          </w:tcPr>
          <w:p w:rsidR="009266D4" w:rsidRDefault="009266D4">
            <w:pPr>
              <w:jc w:val="right"/>
              <w:rPr>
                <w:rFonts w:cs="Times New Roman"/>
                <w:color w:val="000000"/>
                <w:kern w:val="18"/>
                <w:sz w:val="18"/>
                <w:szCs w:val="18"/>
              </w:rPr>
            </w:pPr>
            <w:r>
              <w:rPr>
                <w:rFonts w:cs="Times New Roman"/>
                <w:color w:val="000000"/>
                <w:sz w:val="18"/>
                <w:szCs w:val="18"/>
              </w:rPr>
              <w:t>845,8</w:t>
            </w:r>
          </w:p>
        </w:tc>
        <w:tc>
          <w:tcPr>
            <w:tcW w:w="1198" w:type="dxa"/>
            <w:tcBorders>
              <w:top w:val="nil"/>
              <w:left w:val="nil"/>
              <w:bottom w:val="single" w:sz="4" w:space="0" w:color="auto"/>
              <w:right w:val="single" w:sz="4" w:space="0" w:color="auto"/>
            </w:tcBorders>
            <w:vAlign w:val="center"/>
          </w:tcPr>
          <w:p w:rsidR="009266D4" w:rsidRDefault="009266D4">
            <w:pPr>
              <w:jc w:val="right"/>
              <w:rPr>
                <w:rFonts w:cs="Times New Roman"/>
                <w:color w:val="000000"/>
                <w:kern w:val="18"/>
                <w:sz w:val="18"/>
                <w:szCs w:val="18"/>
              </w:rPr>
            </w:pPr>
            <w:r>
              <w:rPr>
                <w:rFonts w:cs="Times New Roman"/>
                <w:color w:val="000000"/>
                <w:sz w:val="18"/>
                <w:szCs w:val="18"/>
              </w:rPr>
              <w:t>2 842,2</w:t>
            </w:r>
          </w:p>
        </w:tc>
        <w:tc>
          <w:tcPr>
            <w:tcW w:w="897" w:type="dxa"/>
            <w:tcBorders>
              <w:top w:val="nil"/>
              <w:left w:val="nil"/>
              <w:bottom w:val="single" w:sz="4" w:space="0" w:color="auto"/>
              <w:right w:val="single" w:sz="4" w:space="0" w:color="auto"/>
            </w:tcBorders>
            <w:vAlign w:val="center"/>
          </w:tcPr>
          <w:p w:rsidR="009266D4" w:rsidRDefault="009266D4">
            <w:pPr>
              <w:jc w:val="right"/>
              <w:rPr>
                <w:rFonts w:cs="Times New Roman"/>
                <w:color w:val="000000"/>
                <w:kern w:val="18"/>
                <w:sz w:val="18"/>
                <w:szCs w:val="18"/>
              </w:rPr>
            </w:pPr>
            <w:r>
              <w:rPr>
                <w:rFonts w:cs="Times New Roman"/>
                <w:color w:val="000000"/>
                <w:sz w:val="18"/>
                <w:szCs w:val="18"/>
              </w:rPr>
              <w:t> </w:t>
            </w:r>
          </w:p>
        </w:tc>
      </w:tr>
      <w:tr w:rsidR="009266D4">
        <w:trPr>
          <w:trHeight w:val="319"/>
        </w:trPr>
        <w:tc>
          <w:tcPr>
            <w:tcW w:w="4682" w:type="dxa"/>
            <w:tcBorders>
              <w:top w:val="nil"/>
              <w:left w:val="single" w:sz="4" w:space="0" w:color="auto"/>
              <w:bottom w:val="single" w:sz="4" w:space="0" w:color="auto"/>
              <w:right w:val="nil"/>
            </w:tcBorders>
            <w:vAlign w:val="center"/>
          </w:tcPr>
          <w:p w:rsidR="009266D4" w:rsidRDefault="009266D4">
            <w:pPr>
              <w:rPr>
                <w:rFonts w:cs="Times New Roman"/>
                <w:color w:val="000000"/>
                <w:kern w:val="18"/>
                <w:sz w:val="18"/>
                <w:szCs w:val="18"/>
              </w:rPr>
            </w:pPr>
            <w:r>
              <w:rPr>
                <w:rFonts w:cs="Times New Roman"/>
                <w:color w:val="000000"/>
                <w:sz w:val="18"/>
                <w:szCs w:val="18"/>
              </w:rPr>
              <w:t>J. Reuniones de expertos</w:t>
            </w:r>
          </w:p>
        </w:tc>
        <w:tc>
          <w:tcPr>
            <w:tcW w:w="1033" w:type="dxa"/>
            <w:tcBorders>
              <w:top w:val="nil"/>
              <w:left w:val="single" w:sz="4" w:space="0" w:color="auto"/>
              <w:bottom w:val="single" w:sz="4" w:space="0" w:color="auto"/>
              <w:right w:val="single" w:sz="4" w:space="0" w:color="auto"/>
            </w:tcBorders>
            <w:vAlign w:val="center"/>
          </w:tcPr>
          <w:p w:rsidR="009266D4" w:rsidRDefault="009266D4">
            <w:pPr>
              <w:jc w:val="right"/>
              <w:rPr>
                <w:rFonts w:cs="Times New Roman"/>
                <w:color w:val="000000"/>
                <w:kern w:val="18"/>
                <w:sz w:val="18"/>
                <w:szCs w:val="18"/>
              </w:rPr>
            </w:pPr>
            <w:r>
              <w:rPr>
                <w:rFonts w:cs="Times New Roman"/>
                <w:color w:val="000000"/>
                <w:sz w:val="18"/>
                <w:szCs w:val="18"/>
              </w:rPr>
              <w:t>320,0</w:t>
            </w:r>
          </w:p>
        </w:tc>
        <w:tc>
          <w:tcPr>
            <w:tcW w:w="1550" w:type="dxa"/>
            <w:tcBorders>
              <w:top w:val="nil"/>
              <w:left w:val="nil"/>
              <w:bottom w:val="single" w:sz="4" w:space="0" w:color="auto"/>
              <w:right w:val="single" w:sz="4" w:space="0" w:color="auto"/>
            </w:tcBorders>
            <w:vAlign w:val="center"/>
          </w:tcPr>
          <w:p w:rsidR="009266D4" w:rsidRDefault="009266D4">
            <w:pPr>
              <w:jc w:val="right"/>
              <w:rPr>
                <w:rFonts w:cs="Times New Roman"/>
                <w:color w:val="000000"/>
                <w:kern w:val="18"/>
                <w:sz w:val="18"/>
                <w:szCs w:val="18"/>
              </w:rPr>
            </w:pPr>
            <w:r>
              <w:rPr>
                <w:rFonts w:cs="Times New Roman"/>
                <w:color w:val="000000"/>
                <w:sz w:val="18"/>
                <w:szCs w:val="18"/>
              </w:rPr>
              <w:t>83,7</w:t>
            </w:r>
          </w:p>
        </w:tc>
        <w:tc>
          <w:tcPr>
            <w:tcW w:w="1198" w:type="dxa"/>
            <w:tcBorders>
              <w:top w:val="nil"/>
              <w:left w:val="nil"/>
              <w:bottom w:val="single" w:sz="4" w:space="0" w:color="auto"/>
              <w:right w:val="single" w:sz="4" w:space="0" w:color="auto"/>
            </w:tcBorders>
            <w:vAlign w:val="center"/>
          </w:tcPr>
          <w:p w:rsidR="009266D4" w:rsidRDefault="009266D4">
            <w:pPr>
              <w:jc w:val="right"/>
              <w:rPr>
                <w:rFonts w:cs="Times New Roman"/>
                <w:color w:val="000000"/>
                <w:kern w:val="18"/>
                <w:sz w:val="18"/>
                <w:szCs w:val="18"/>
              </w:rPr>
            </w:pPr>
            <w:r>
              <w:rPr>
                <w:rFonts w:cs="Times New Roman"/>
                <w:color w:val="000000"/>
                <w:sz w:val="18"/>
                <w:szCs w:val="18"/>
              </w:rPr>
              <w:t>150,0</w:t>
            </w:r>
          </w:p>
        </w:tc>
        <w:tc>
          <w:tcPr>
            <w:tcW w:w="897" w:type="dxa"/>
            <w:tcBorders>
              <w:top w:val="nil"/>
              <w:left w:val="nil"/>
              <w:bottom w:val="single" w:sz="4" w:space="0" w:color="auto"/>
              <w:right w:val="single" w:sz="4" w:space="0" w:color="auto"/>
            </w:tcBorders>
            <w:vAlign w:val="center"/>
          </w:tcPr>
          <w:p w:rsidR="009266D4" w:rsidRDefault="009266D4">
            <w:pPr>
              <w:jc w:val="right"/>
              <w:rPr>
                <w:rFonts w:cs="Times New Roman"/>
                <w:color w:val="000000"/>
                <w:kern w:val="18"/>
                <w:sz w:val="18"/>
                <w:szCs w:val="18"/>
              </w:rPr>
            </w:pPr>
            <w:r>
              <w:rPr>
                <w:rFonts w:cs="Times New Roman"/>
                <w:color w:val="000000"/>
                <w:sz w:val="18"/>
                <w:szCs w:val="18"/>
              </w:rPr>
              <w:t>86,3</w:t>
            </w:r>
          </w:p>
        </w:tc>
      </w:tr>
      <w:tr w:rsidR="009266D4">
        <w:trPr>
          <w:trHeight w:val="319"/>
        </w:trPr>
        <w:tc>
          <w:tcPr>
            <w:tcW w:w="4682" w:type="dxa"/>
            <w:tcBorders>
              <w:top w:val="nil"/>
              <w:left w:val="single" w:sz="4" w:space="0" w:color="auto"/>
              <w:bottom w:val="single" w:sz="4" w:space="0" w:color="auto"/>
              <w:right w:val="nil"/>
            </w:tcBorders>
            <w:vAlign w:val="center"/>
          </w:tcPr>
          <w:p w:rsidR="009266D4" w:rsidRDefault="009266D4">
            <w:pPr>
              <w:rPr>
                <w:rFonts w:cs="Times New Roman"/>
                <w:color w:val="000000"/>
                <w:kern w:val="18"/>
                <w:sz w:val="18"/>
                <w:szCs w:val="18"/>
              </w:rPr>
            </w:pPr>
            <w:r>
              <w:rPr>
                <w:rFonts w:cs="Times New Roman"/>
                <w:color w:val="000000"/>
                <w:sz w:val="18"/>
                <w:szCs w:val="18"/>
              </w:rPr>
              <w:t>K. Reuniones extraordinarias sobre el período posterior a 2020</w:t>
            </w:r>
            <w:r>
              <w:rPr>
                <w:rFonts w:cs="Times New Roman"/>
                <w:color w:val="000000"/>
                <w:sz w:val="18"/>
                <w:szCs w:val="18"/>
                <w:vertAlign w:val="superscript"/>
              </w:rPr>
              <w:t>2</w:t>
            </w:r>
          </w:p>
        </w:tc>
        <w:tc>
          <w:tcPr>
            <w:tcW w:w="1033" w:type="dxa"/>
            <w:tcBorders>
              <w:top w:val="nil"/>
              <w:left w:val="single" w:sz="4" w:space="0" w:color="auto"/>
              <w:bottom w:val="single" w:sz="4" w:space="0" w:color="auto"/>
              <w:right w:val="single" w:sz="4" w:space="0" w:color="auto"/>
            </w:tcBorders>
            <w:vAlign w:val="center"/>
          </w:tcPr>
          <w:p w:rsidR="009266D4" w:rsidRDefault="009266D4">
            <w:pPr>
              <w:jc w:val="right"/>
              <w:rPr>
                <w:rFonts w:cs="Times New Roman"/>
                <w:color w:val="000000"/>
                <w:kern w:val="18"/>
                <w:sz w:val="18"/>
                <w:szCs w:val="18"/>
              </w:rPr>
            </w:pPr>
            <w:r>
              <w:rPr>
                <w:rFonts w:cs="Times New Roman"/>
                <w:color w:val="000000"/>
                <w:sz w:val="18"/>
                <w:szCs w:val="18"/>
              </w:rPr>
              <w:t>1 310,0</w:t>
            </w:r>
          </w:p>
        </w:tc>
        <w:tc>
          <w:tcPr>
            <w:tcW w:w="1550" w:type="dxa"/>
            <w:tcBorders>
              <w:top w:val="nil"/>
              <w:left w:val="nil"/>
              <w:bottom w:val="single" w:sz="4" w:space="0" w:color="auto"/>
              <w:right w:val="single" w:sz="4" w:space="0" w:color="auto"/>
            </w:tcBorders>
            <w:vAlign w:val="center"/>
          </w:tcPr>
          <w:p w:rsidR="009266D4" w:rsidRDefault="009266D4">
            <w:pPr>
              <w:jc w:val="right"/>
              <w:rPr>
                <w:rFonts w:cs="Times New Roman"/>
                <w:color w:val="000000"/>
                <w:kern w:val="18"/>
                <w:sz w:val="18"/>
                <w:szCs w:val="18"/>
              </w:rPr>
            </w:pPr>
            <w:r>
              <w:rPr>
                <w:rFonts w:cs="Times New Roman"/>
                <w:color w:val="000000"/>
                <w:sz w:val="18"/>
                <w:szCs w:val="18"/>
              </w:rPr>
              <w:t>1 100,0</w:t>
            </w:r>
          </w:p>
        </w:tc>
        <w:tc>
          <w:tcPr>
            <w:tcW w:w="1198" w:type="dxa"/>
            <w:tcBorders>
              <w:top w:val="nil"/>
              <w:left w:val="nil"/>
              <w:bottom w:val="single" w:sz="4" w:space="0" w:color="auto"/>
              <w:right w:val="single" w:sz="4" w:space="0" w:color="auto"/>
            </w:tcBorders>
            <w:vAlign w:val="center"/>
          </w:tcPr>
          <w:p w:rsidR="009266D4" w:rsidRDefault="009266D4">
            <w:pPr>
              <w:jc w:val="right"/>
              <w:rPr>
                <w:rFonts w:cs="Times New Roman"/>
                <w:color w:val="000000"/>
                <w:kern w:val="18"/>
                <w:sz w:val="18"/>
                <w:szCs w:val="18"/>
              </w:rPr>
            </w:pPr>
            <w:r>
              <w:rPr>
                <w:rFonts w:cs="Times New Roman"/>
                <w:color w:val="000000"/>
                <w:sz w:val="18"/>
                <w:szCs w:val="18"/>
              </w:rPr>
              <w:t>210,0</w:t>
            </w:r>
          </w:p>
        </w:tc>
        <w:tc>
          <w:tcPr>
            <w:tcW w:w="897" w:type="dxa"/>
            <w:tcBorders>
              <w:top w:val="nil"/>
              <w:left w:val="nil"/>
              <w:bottom w:val="single" w:sz="4" w:space="0" w:color="auto"/>
              <w:right w:val="single" w:sz="4" w:space="0" w:color="auto"/>
            </w:tcBorders>
            <w:vAlign w:val="center"/>
          </w:tcPr>
          <w:p w:rsidR="009266D4" w:rsidRDefault="009266D4">
            <w:pPr>
              <w:jc w:val="right"/>
              <w:rPr>
                <w:rFonts w:cs="Times New Roman"/>
                <w:color w:val="000000"/>
                <w:kern w:val="18"/>
                <w:sz w:val="18"/>
                <w:szCs w:val="18"/>
              </w:rPr>
            </w:pPr>
            <w:r>
              <w:rPr>
                <w:rFonts w:cs="Times New Roman"/>
                <w:color w:val="000000"/>
                <w:sz w:val="18"/>
                <w:szCs w:val="18"/>
              </w:rPr>
              <w:t> </w:t>
            </w:r>
          </w:p>
        </w:tc>
      </w:tr>
      <w:tr w:rsidR="009266D4">
        <w:trPr>
          <w:trHeight w:val="319"/>
        </w:trPr>
        <w:tc>
          <w:tcPr>
            <w:tcW w:w="4682" w:type="dxa"/>
            <w:tcBorders>
              <w:top w:val="nil"/>
              <w:left w:val="single" w:sz="4" w:space="0" w:color="auto"/>
              <w:bottom w:val="single" w:sz="4" w:space="0" w:color="auto"/>
              <w:right w:val="nil"/>
            </w:tcBorders>
            <w:vAlign w:val="center"/>
          </w:tcPr>
          <w:p w:rsidR="009266D4" w:rsidRDefault="009266D4">
            <w:pPr>
              <w:rPr>
                <w:rFonts w:cs="Times New Roman"/>
                <w:color w:val="000000"/>
                <w:kern w:val="18"/>
                <w:sz w:val="18"/>
                <w:szCs w:val="18"/>
              </w:rPr>
            </w:pPr>
            <w:r>
              <w:rPr>
                <w:rFonts w:cs="Times New Roman"/>
                <w:color w:val="000000"/>
                <w:sz w:val="18"/>
                <w:szCs w:val="18"/>
              </w:rPr>
              <w:t>L. Alquiler y gastos relacionados</w:t>
            </w:r>
          </w:p>
        </w:tc>
        <w:tc>
          <w:tcPr>
            <w:tcW w:w="1033" w:type="dxa"/>
            <w:tcBorders>
              <w:top w:val="nil"/>
              <w:left w:val="single" w:sz="4" w:space="0" w:color="auto"/>
              <w:bottom w:val="single" w:sz="4" w:space="0" w:color="auto"/>
              <w:right w:val="single" w:sz="4" w:space="0" w:color="auto"/>
            </w:tcBorders>
            <w:vAlign w:val="center"/>
          </w:tcPr>
          <w:p w:rsidR="009266D4" w:rsidRDefault="009266D4">
            <w:pPr>
              <w:jc w:val="right"/>
              <w:rPr>
                <w:rFonts w:cs="Times New Roman"/>
                <w:color w:val="000000"/>
                <w:kern w:val="18"/>
                <w:sz w:val="18"/>
                <w:szCs w:val="18"/>
              </w:rPr>
            </w:pPr>
            <w:r>
              <w:rPr>
                <w:rFonts w:cs="Times New Roman"/>
                <w:color w:val="000000"/>
                <w:sz w:val="18"/>
                <w:szCs w:val="18"/>
              </w:rPr>
              <w:t>2 652,9</w:t>
            </w:r>
          </w:p>
        </w:tc>
        <w:tc>
          <w:tcPr>
            <w:tcW w:w="1550" w:type="dxa"/>
            <w:tcBorders>
              <w:top w:val="nil"/>
              <w:left w:val="nil"/>
              <w:bottom w:val="single" w:sz="4" w:space="0" w:color="auto"/>
              <w:right w:val="single" w:sz="4" w:space="0" w:color="auto"/>
            </w:tcBorders>
            <w:vAlign w:val="center"/>
          </w:tcPr>
          <w:p w:rsidR="009266D4" w:rsidRDefault="009266D4">
            <w:pPr>
              <w:jc w:val="right"/>
              <w:rPr>
                <w:rFonts w:cs="Times New Roman"/>
                <w:color w:val="000000"/>
                <w:kern w:val="18"/>
                <w:sz w:val="18"/>
                <w:szCs w:val="18"/>
              </w:rPr>
            </w:pPr>
            <w:r>
              <w:rPr>
                <w:rFonts w:cs="Times New Roman"/>
                <w:color w:val="000000"/>
                <w:sz w:val="18"/>
                <w:szCs w:val="18"/>
              </w:rPr>
              <w:t>2 652,9</w:t>
            </w:r>
          </w:p>
        </w:tc>
        <w:tc>
          <w:tcPr>
            <w:tcW w:w="1198" w:type="dxa"/>
            <w:tcBorders>
              <w:top w:val="nil"/>
              <w:left w:val="nil"/>
              <w:bottom w:val="single" w:sz="4" w:space="0" w:color="auto"/>
              <w:right w:val="single" w:sz="4" w:space="0" w:color="auto"/>
            </w:tcBorders>
            <w:vAlign w:val="center"/>
          </w:tcPr>
          <w:p w:rsidR="009266D4" w:rsidRDefault="009266D4">
            <w:pPr>
              <w:jc w:val="right"/>
              <w:rPr>
                <w:rFonts w:cs="Times New Roman"/>
                <w:color w:val="000000"/>
                <w:kern w:val="18"/>
                <w:sz w:val="18"/>
                <w:szCs w:val="18"/>
              </w:rPr>
            </w:pPr>
            <w:r>
              <w:rPr>
                <w:rFonts w:cs="Times New Roman"/>
                <w:color w:val="000000"/>
                <w:sz w:val="18"/>
                <w:szCs w:val="18"/>
              </w:rPr>
              <w:t> </w:t>
            </w:r>
          </w:p>
        </w:tc>
        <w:tc>
          <w:tcPr>
            <w:tcW w:w="897" w:type="dxa"/>
            <w:tcBorders>
              <w:top w:val="nil"/>
              <w:left w:val="nil"/>
              <w:bottom w:val="single" w:sz="4" w:space="0" w:color="auto"/>
              <w:right w:val="single" w:sz="4" w:space="0" w:color="auto"/>
            </w:tcBorders>
            <w:vAlign w:val="center"/>
          </w:tcPr>
          <w:p w:rsidR="009266D4" w:rsidRDefault="009266D4">
            <w:pPr>
              <w:jc w:val="right"/>
              <w:rPr>
                <w:rFonts w:cs="Times New Roman"/>
                <w:color w:val="000000"/>
                <w:kern w:val="18"/>
                <w:sz w:val="18"/>
                <w:szCs w:val="18"/>
              </w:rPr>
            </w:pPr>
            <w:r>
              <w:rPr>
                <w:rFonts w:cs="Times New Roman"/>
                <w:color w:val="000000"/>
                <w:sz w:val="18"/>
                <w:szCs w:val="18"/>
              </w:rPr>
              <w:t> </w:t>
            </w:r>
          </w:p>
        </w:tc>
      </w:tr>
      <w:tr w:rsidR="009266D4">
        <w:trPr>
          <w:trHeight w:val="319"/>
        </w:trPr>
        <w:tc>
          <w:tcPr>
            <w:tcW w:w="4682" w:type="dxa"/>
            <w:tcBorders>
              <w:top w:val="nil"/>
              <w:left w:val="single" w:sz="4" w:space="0" w:color="auto"/>
              <w:bottom w:val="single" w:sz="4" w:space="0" w:color="auto"/>
              <w:right w:val="nil"/>
            </w:tcBorders>
            <w:vAlign w:val="center"/>
          </w:tcPr>
          <w:p w:rsidR="009266D4" w:rsidRDefault="009266D4">
            <w:pPr>
              <w:rPr>
                <w:rFonts w:cs="Times New Roman"/>
                <w:color w:val="000000"/>
                <w:kern w:val="18"/>
                <w:sz w:val="18"/>
                <w:szCs w:val="18"/>
              </w:rPr>
            </w:pPr>
            <w:r>
              <w:rPr>
                <w:rFonts w:cs="Times New Roman"/>
                <w:color w:val="000000"/>
                <w:sz w:val="18"/>
                <w:szCs w:val="18"/>
              </w:rPr>
              <w:t>M. Gastos generales de funcionamiento</w:t>
            </w:r>
          </w:p>
        </w:tc>
        <w:tc>
          <w:tcPr>
            <w:tcW w:w="1033" w:type="dxa"/>
            <w:tcBorders>
              <w:top w:val="nil"/>
              <w:left w:val="single" w:sz="4" w:space="0" w:color="auto"/>
              <w:bottom w:val="single" w:sz="4" w:space="0" w:color="auto"/>
              <w:right w:val="single" w:sz="4" w:space="0" w:color="auto"/>
            </w:tcBorders>
            <w:vAlign w:val="center"/>
          </w:tcPr>
          <w:p w:rsidR="009266D4" w:rsidRDefault="009266D4">
            <w:pPr>
              <w:jc w:val="right"/>
              <w:rPr>
                <w:rFonts w:cs="Times New Roman"/>
                <w:color w:val="000000"/>
                <w:kern w:val="18"/>
                <w:sz w:val="18"/>
                <w:szCs w:val="18"/>
              </w:rPr>
            </w:pPr>
            <w:r>
              <w:rPr>
                <w:rFonts w:cs="Times New Roman"/>
                <w:color w:val="000000"/>
                <w:sz w:val="18"/>
                <w:szCs w:val="18"/>
              </w:rPr>
              <w:t>1 453,2</w:t>
            </w:r>
          </w:p>
        </w:tc>
        <w:tc>
          <w:tcPr>
            <w:tcW w:w="1550" w:type="dxa"/>
            <w:tcBorders>
              <w:top w:val="nil"/>
              <w:left w:val="nil"/>
              <w:bottom w:val="single" w:sz="4" w:space="0" w:color="auto"/>
              <w:right w:val="single" w:sz="4" w:space="0" w:color="auto"/>
            </w:tcBorders>
            <w:vAlign w:val="center"/>
          </w:tcPr>
          <w:p w:rsidR="009266D4" w:rsidRDefault="009266D4">
            <w:pPr>
              <w:jc w:val="right"/>
              <w:rPr>
                <w:rFonts w:cs="Times New Roman"/>
                <w:color w:val="000000"/>
                <w:kern w:val="18"/>
                <w:sz w:val="18"/>
                <w:szCs w:val="18"/>
              </w:rPr>
            </w:pPr>
            <w:r>
              <w:rPr>
                <w:rFonts w:cs="Times New Roman"/>
                <w:color w:val="000000"/>
                <w:sz w:val="18"/>
                <w:szCs w:val="18"/>
              </w:rPr>
              <w:t>1 453,2</w:t>
            </w:r>
          </w:p>
        </w:tc>
        <w:tc>
          <w:tcPr>
            <w:tcW w:w="1198" w:type="dxa"/>
            <w:tcBorders>
              <w:top w:val="nil"/>
              <w:left w:val="nil"/>
              <w:bottom w:val="single" w:sz="4" w:space="0" w:color="auto"/>
              <w:right w:val="single" w:sz="4" w:space="0" w:color="auto"/>
            </w:tcBorders>
            <w:vAlign w:val="center"/>
          </w:tcPr>
          <w:p w:rsidR="009266D4" w:rsidRDefault="009266D4">
            <w:pPr>
              <w:jc w:val="right"/>
              <w:rPr>
                <w:rFonts w:cs="Times New Roman"/>
                <w:color w:val="000000"/>
                <w:kern w:val="18"/>
                <w:sz w:val="18"/>
                <w:szCs w:val="18"/>
              </w:rPr>
            </w:pPr>
            <w:r>
              <w:rPr>
                <w:rFonts w:cs="Times New Roman"/>
                <w:color w:val="000000"/>
                <w:sz w:val="18"/>
                <w:szCs w:val="18"/>
              </w:rPr>
              <w:t> </w:t>
            </w:r>
          </w:p>
        </w:tc>
        <w:tc>
          <w:tcPr>
            <w:tcW w:w="897" w:type="dxa"/>
            <w:tcBorders>
              <w:top w:val="nil"/>
              <w:left w:val="nil"/>
              <w:bottom w:val="single" w:sz="4" w:space="0" w:color="auto"/>
              <w:right w:val="single" w:sz="4" w:space="0" w:color="auto"/>
            </w:tcBorders>
            <w:vAlign w:val="center"/>
          </w:tcPr>
          <w:p w:rsidR="009266D4" w:rsidRDefault="009266D4">
            <w:pPr>
              <w:jc w:val="right"/>
              <w:rPr>
                <w:rFonts w:cs="Times New Roman"/>
                <w:color w:val="000000"/>
                <w:kern w:val="18"/>
                <w:sz w:val="18"/>
                <w:szCs w:val="18"/>
              </w:rPr>
            </w:pPr>
            <w:r>
              <w:rPr>
                <w:rFonts w:cs="Times New Roman"/>
                <w:color w:val="000000"/>
                <w:sz w:val="18"/>
                <w:szCs w:val="18"/>
              </w:rPr>
              <w:t> </w:t>
            </w:r>
          </w:p>
        </w:tc>
      </w:tr>
      <w:tr w:rsidR="009266D4">
        <w:trPr>
          <w:trHeight w:val="319"/>
        </w:trPr>
        <w:tc>
          <w:tcPr>
            <w:tcW w:w="4682" w:type="dxa"/>
            <w:tcBorders>
              <w:top w:val="nil"/>
              <w:left w:val="single" w:sz="4" w:space="0" w:color="auto"/>
              <w:bottom w:val="single" w:sz="4" w:space="0" w:color="auto"/>
              <w:right w:val="nil"/>
            </w:tcBorders>
            <w:vAlign w:val="center"/>
          </w:tcPr>
          <w:p w:rsidR="009266D4" w:rsidRDefault="009266D4">
            <w:pPr>
              <w:rPr>
                <w:rFonts w:cs="Times New Roman"/>
                <w:b/>
                <w:bCs/>
                <w:color w:val="000000"/>
                <w:kern w:val="18"/>
                <w:sz w:val="18"/>
                <w:szCs w:val="18"/>
              </w:rPr>
            </w:pPr>
            <w:r>
              <w:rPr>
                <w:rFonts w:cs="Times New Roman"/>
                <w:b/>
                <w:bCs/>
                <w:color w:val="000000"/>
                <w:sz w:val="18"/>
                <w:szCs w:val="18"/>
              </w:rPr>
              <w:t>Subtotal (I)</w:t>
            </w:r>
          </w:p>
        </w:tc>
        <w:tc>
          <w:tcPr>
            <w:tcW w:w="1033" w:type="dxa"/>
            <w:tcBorders>
              <w:top w:val="nil"/>
              <w:left w:val="single" w:sz="4" w:space="0" w:color="auto"/>
              <w:bottom w:val="single" w:sz="4" w:space="0" w:color="auto"/>
              <w:right w:val="single" w:sz="4" w:space="0" w:color="auto"/>
            </w:tcBorders>
            <w:vAlign w:val="center"/>
          </w:tcPr>
          <w:p w:rsidR="009266D4" w:rsidRDefault="009266D4">
            <w:pPr>
              <w:jc w:val="right"/>
              <w:rPr>
                <w:rFonts w:cs="Times New Roman"/>
                <w:b/>
                <w:bCs/>
                <w:color w:val="000000"/>
                <w:kern w:val="18"/>
                <w:sz w:val="18"/>
                <w:szCs w:val="18"/>
              </w:rPr>
            </w:pPr>
            <w:r>
              <w:rPr>
                <w:rFonts w:cs="Times New Roman"/>
                <w:b/>
                <w:bCs/>
                <w:color w:val="000000"/>
                <w:sz w:val="18"/>
                <w:szCs w:val="18"/>
              </w:rPr>
              <w:t>34 209,6</w:t>
            </w:r>
          </w:p>
        </w:tc>
        <w:tc>
          <w:tcPr>
            <w:tcW w:w="1550" w:type="dxa"/>
            <w:tcBorders>
              <w:top w:val="nil"/>
              <w:left w:val="nil"/>
              <w:bottom w:val="single" w:sz="4" w:space="0" w:color="auto"/>
              <w:right w:val="single" w:sz="4" w:space="0" w:color="auto"/>
            </w:tcBorders>
            <w:vAlign w:val="center"/>
          </w:tcPr>
          <w:p w:rsidR="009266D4" w:rsidRDefault="009266D4">
            <w:pPr>
              <w:jc w:val="right"/>
              <w:rPr>
                <w:rFonts w:cs="Times New Roman"/>
                <w:b/>
                <w:bCs/>
                <w:color w:val="000000"/>
                <w:kern w:val="18"/>
                <w:sz w:val="18"/>
                <w:szCs w:val="18"/>
              </w:rPr>
            </w:pPr>
            <w:r>
              <w:rPr>
                <w:rFonts w:cs="Times New Roman"/>
                <w:b/>
                <w:bCs/>
                <w:color w:val="000000"/>
                <w:sz w:val="18"/>
                <w:szCs w:val="18"/>
              </w:rPr>
              <w:t>27 532,2</w:t>
            </w:r>
          </w:p>
        </w:tc>
        <w:tc>
          <w:tcPr>
            <w:tcW w:w="1198" w:type="dxa"/>
            <w:tcBorders>
              <w:top w:val="nil"/>
              <w:left w:val="nil"/>
              <w:bottom w:val="single" w:sz="4" w:space="0" w:color="auto"/>
              <w:right w:val="single" w:sz="4" w:space="0" w:color="auto"/>
            </w:tcBorders>
            <w:vAlign w:val="center"/>
          </w:tcPr>
          <w:p w:rsidR="009266D4" w:rsidRDefault="009266D4">
            <w:pPr>
              <w:jc w:val="right"/>
              <w:rPr>
                <w:rFonts w:cs="Times New Roman"/>
                <w:b/>
                <w:bCs/>
                <w:color w:val="000000"/>
                <w:kern w:val="18"/>
                <w:sz w:val="18"/>
                <w:szCs w:val="18"/>
              </w:rPr>
            </w:pPr>
            <w:r>
              <w:rPr>
                <w:rFonts w:cs="Times New Roman"/>
                <w:b/>
                <w:bCs/>
                <w:color w:val="000000"/>
                <w:sz w:val="18"/>
                <w:szCs w:val="18"/>
              </w:rPr>
              <w:t>3 367,2</w:t>
            </w:r>
          </w:p>
        </w:tc>
        <w:tc>
          <w:tcPr>
            <w:tcW w:w="897" w:type="dxa"/>
            <w:tcBorders>
              <w:top w:val="nil"/>
              <w:left w:val="nil"/>
              <w:bottom w:val="single" w:sz="4" w:space="0" w:color="auto"/>
              <w:right w:val="single" w:sz="4" w:space="0" w:color="auto"/>
            </w:tcBorders>
            <w:vAlign w:val="center"/>
          </w:tcPr>
          <w:p w:rsidR="009266D4" w:rsidRDefault="009266D4">
            <w:pPr>
              <w:jc w:val="right"/>
              <w:rPr>
                <w:rFonts w:cs="Times New Roman"/>
                <w:b/>
                <w:bCs/>
                <w:color w:val="000000"/>
                <w:kern w:val="18"/>
                <w:sz w:val="18"/>
                <w:szCs w:val="18"/>
              </w:rPr>
            </w:pPr>
            <w:r>
              <w:rPr>
                <w:rFonts w:cs="Times New Roman"/>
                <w:b/>
                <w:bCs/>
                <w:color w:val="000000"/>
                <w:sz w:val="18"/>
                <w:szCs w:val="18"/>
              </w:rPr>
              <w:t>3 307,2</w:t>
            </w:r>
          </w:p>
        </w:tc>
      </w:tr>
      <w:tr w:rsidR="009266D4">
        <w:trPr>
          <w:trHeight w:val="319"/>
        </w:trPr>
        <w:tc>
          <w:tcPr>
            <w:tcW w:w="4682" w:type="dxa"/>
            <w:tcBorders>
              <w:top w:val="nil"/>
              <w:left w:val="single" w:sz="4" w:space="0" w:color="auto"/>
              <w:bottom w:val="single" w:sz="4" w:space="0" w:color="auto"/>
              <w:right w:val="nil"/>
            </w:tcBorders>
            <w:vAlign w:val="center"/>
          </w:tcPr>
          <w:p w:rsidR="009266D4" w:rsidRDefault="009266D4">
            <w:pPr>
              <w:rPr>
                <w:rFonts w:cs="Times New Roman"/>
                <w:b/>
                <w:bCs/>
                <w:color w:val="000000"/>
                <w:kern w:val="18"/>
                <w:sz w:val="18"/>
                <w:szCs w:val="18"/>
              </w:rPr>
            </w:pPr>
            <w:r>
              <w:rPr>
                <w:rFonts w:cs="Times New Roman"/>
                <w:b/>
                <w:bCs/>
                <w:color w:val="000000"/>
                <w:sz w:val="18"/>
                <w:szCs w:val="18"/>
              </w:rPr>
              <w:t>II. Gastos de apoyo a los programas (13 %)</w:t>
            </w:r>
          </w:p>
        </w:tc>
        <w:tc>
          <w:tcPr>
            <w:tcW w:w="1033" w:type="dxa"/>
            <w:tcBorders>
              <w:top w:val="nil"/>
              <w:left w:val="single" w:sz="4" w:space="0" w:color="auto"/>
              <w:bottom w:val="single" w:sz="4" w:space="0" w:color="auto"/>
              <w:right w:val="single" w:sz="4" w:space="0" w:color="auto"/>
            </w:tcBorders>
            <w:vAlign w:val="center"/>
          </w:tcPr>
          <w:p w:rsidR="009266D4" w:rsidRDefault="009266D4">
            <w:pPr>
              <w:jc w:val="right"/>
              <w:rPr>
                <w:rFonts w:cs="Times New Roman"/>
                <w:color w:val="000000"/>
                <w:kern w:val="18"/>
                <w:sz w:val="18"/>
                <w:szCs w:val="18"/>
              </w:rPr>
            </w:pPr>
            <w:r>
              <w:rPr>
                <w:rFonts w:cs="Times New Roman"/>
                <w:color w:val="000000"/>
                <w:sz w:val="18"/>
                <w:szCs w:val="18"/>
              </w:rPr>
              <w:t>4 447,2</w:t>
            </w:r>
          </w:p>
        </w:tc>
        <w:tc>
          <w:tcPr>
            <w:tcW w:w="1550" w:type="dxa"/>
            <w:tcBorders>
              <w:top w:val="nil"/>
              <w:left w:val="nil"/>
              <w:bottom w:val="single" w:sz="4" w:space="0" w:color="auto"/>
              <w:right w:val="single" w:sz="4" w:space="0" w:color="auto"/>
            </w:tcBorders>
            <w:vAlign w:val="center"/>
          </w:tcPr>
          <w:p w:rsidR="009266D4" w:rsidRDefault="009266D4">
            <w:pPr>
              <w:jc w:val="right"/>
              <w:rPr>
                <w:rFonts w:cs="Times New Roman"/>
                <w:color w:val="000000"/>
                <w:kern w:val="18"/>
                <w:sz w:val="18"/>
                <w:szCs w:val="18"/>
              </w:rPr>
            </w:pPr>
            <w:r>
              <w:rPr>
                <w:rFonts w:cs="Times New Roman"/>
                <w:color w:val="000000"/>
                <w:sz w:val="18"/>
                <w:szCs w:val="18"/>
              </w:rPr>
              <w:t>3 579,6</w:t>
            </w:r>
          </w:p>
        </w:tc>
        <w:tc>
          <w:tcPr>
            <w:tcW w:w="1198" w:type="dxa"/>
            <w:tcBorders>
              <w:top w:val="nil"/>
              <w:left w:val="nil"/>
              <w:bottom w:val="single" w:sz="4" w:space="0" w:color="auto"/>
              <w:right w:val="single" w:sz="4" w:space="0" w:color="auto"/>
            </w:tcBorders>
            <w:vAlign w:val="center"/>
          </w:tcPr>
          <w:p w:rsidR="009266D4" w:rsidRDefault="009266D4">
            <w:pPr>
              <w:jc w:val="right"/>
              <w:rPr>
                <w:rFonts w:cs="Times New Roman"/>
                <w:color w:val="000000"/>
                <w:kern w:val="18"/>
                <w:sz w:val="18"/>
                <w:szCs w:val="18"/>
              </w:rPr>
            </w:pPr>
            <w:r>
              <w:rPr>
                <w:rFonts w:cs="Times New Roman"/>
                <w:color w:val="000000"/>
                <w:sz w:val="18"/>
                <w:szCs w:val="18"/>
              </w:rPr>
              <w:t>437,7</w:t>
            </w:r>
          </w:p>
        </w:tc>
        <w:tc>
          <w:tcPr>
            <w:tcW w:w="897" w:type="dxa"/>
            <w:tcBorders>
              <w:top w:val="nil"/>
              <w:left w:val="nil"/>
              <w:bottom w:val="single" w:sz="4" w:space="0" w:color="auto"/>
              <w:right w:val="single" w:sz="4" w:space="0" w:color="auto"/>
            </w:tcBorders>
            <w:vAlign w:val="center"/>
          </w:tcPr>
          <w:p w:rsidR="009266D4" w:rsidRDefault="009266D4">
            <w:pPr>
              <w:jc w:val="right"/>
              <w:rPr>
                <w:rFonts w:cs="Times New Roman"/>
                <w:color w:val="000000"/>
                <w:kern w:val="18"/>
                <w:sz w:val="18"/>
                <w:szCs w:val="18"/>
              </w:rPr>
            </w:pPr>
            <w:r>
              <w:rPr>
                <w:rFonts w:cs="Times New Roman"/>
                <w:color w:val="000000"/>
                <w:sz w:val="18"/>
                <w:szCs w:val="18"/>
              </w:rPr>
              <w:t>429,9</w:t>
            </w:r>
          </w:p>
        </w:tc>
      </w:tr>
      <w:tr w:rsidR="009266D4">
        <w:trPr>
          <w:trHeight w:val="319"/>
        </w:trPr>
        <w:tc>
          <w:tcPr>
            <w:tcW w:w="4682" w:type="dxa"/>
            <w:tcBorders>
              <w:top w:val="nil"/>
              <w:left w:val="single" w:sz="4" w:space="0" w:color="auto"/>
              <w:bottom w:val="single" w:sz="4" w:space="0" w:color="auto"/>
              <w:right w:val="nil"/>
            </w:tcBorders>
            <w:vAlign w:val="center"/>
          </w:tcPr>
          <w:p w:rsidR="009266D4" w:rsidRDefault="009266D4">
            <w:pPr>
              <w:rPr>
                <w:rFonts w:cs="Times New Roman"/>
                <w:b/>
                <w:bCs/>
                <w:color w:val="000000"/>
                <w:kern w:val="18"/>
                <w:sz w:val="18"/>
                <w:szCs w:val="18"/>
              </w:rPr>
            </w:pPr>
            <w:r>
              <w:rPr>
                <w:rFonts w:cs="Times New Roman"/>
                <w:b/>
                <w:bCs/>
                <w:color w:val="000000"/>
                <w:sz w:val="18"/>
                <w:szCs w:val="18"/>
              </w:rPr>
              <w:t>Subtotal (I + II)</w:t>
            </w:r>
          </w:p>
        </w:tc>
        <w:tc>
          <w:tcPr>
            <w:tcW w:w="1033" w:type="dxa"/>
            <w:tcBorders>
              <w:top w:val="nil"/>
              <w:left w:val="single" w:sz="4" w:space="0" w:color="auto"/>
              <w:bottom w:val="single" w:sz="4" w:space="0" w:color="auto"/>
              <w:right w:val="single" w:sz="4" w:space="0" w:color="auto"/>
            </w:tcBorders>
            <w:vAlign w:val="center"/>
          </w:tcPr>
          <w:p w:rsidR="009266D4" w:rsidRDefault="009266D4">
            <w:pPr>
              <w:jc w:val="right"/>
              <w:rPr>
                <w:rFonts w:cs="Times New Roman"/>
                <w:b/>
                <w:bCs/>
                <w:color w:val="000000"/>
                <w:kern w:val="18"/>
                <w:sz w:val="18"/>
                <w:szCs w:val="18"/>
              </w:rPr>
            </w:pPr>
            <w:r>
              <w:rPr>
                <w:rFonts w:cs="Times New Roman"/>
                <w:b/>
                <w:bCs/>
                <w:color w:val="000000"/>
                <w:sz w:val="18"/>
                <w:szCs w:val="18"/>
              </w:rPr>
              <w:t>38 656,8</w:t>
            </w:r>
          </w:p>
        </w:tc>
        <w:tc>
          <w:tcPr>
            <w:tcW w:w="1550" w:type="dxa"/>
            <w:tcBorders>
              <w:top w:val="nil"/>
              <w:left w:val="nil"/>
              <w:bottom w:val="single" w:sz="4" w:space="0" w:color="auto"/>
              <w:right w:val="single" w:sz="4" w:space="0" w:color="auto"/>
            </w:tcBorders>
            <w:vAlign w:val="center"/>
          </w:tcPr>
          <w:p w:rsidR="009266D4" w:rsidRDefault="009266D4">
            <w:pPr>
              <w:jc w:val="right"/>
              <w:rPr>
                <w:rFonts w:cs="Times New Roman"/>
                <w:b/>
                <w:bCs/>
                <w:color w:val="000000"/>
                <w:kern w:val="18"/>
                <w:sz w:val="18"/>
                <w:szCs w:val="18"/>
              </w:rPr>
            </w:pPr>
            <w:r>
              <w:rPr>
                <w:rFonts w:cs="Times New Roman"/>
                <w:b/>
                <w:bCs/>
                <w:color w:val="000000"/>
                <w:sz w:val="18"/>
                <w:szCs w:val="18"/>
              </w:rPr>
              <w:t>31 114,8</w:t>
            </w:r>
          </w:p>
        </w:tc>
        <w:tc>
          <w:tcPr>
            <w:tcW w:w="1198" w:type="dxa"/>
            <w:tcBorders>
              <w:top w:val="nil"/>
              <w:left w:val="nil"/>
              <w:bottom w:val="single" w:sz="4" w:space="0" w:color="auto"/>
              <w:right w:val="single" w:sz="4" w:space="0" w:color="auto"/>
            </w:tcBorders>
            <w:vAlign w:val="center"/>
          </w:tcPr>
          <w:p w:rsidR="009266D4" w:rsidRDefault="009266D4">
            <w:pPr>
              <w:jc w:val="right"/>
              <w:rPr>
                <w:rFonts w:cs="Times New Roman"/>
                <w:b/>
                <w:bCs/>
                <w:color w:val="000000"/>
                <w:kern w:val="18"/>
                <w:sz w:val="18"/>
                <w:szCs w:val="18"/>
              </w:rPr>
            </w:pPr>
            <w:r>
              <w:rPr>
                <w:rFonts w:cs="Times New Roman"/>
                <w:b/>
                <w:bCs/>
                <w:color w:val="000000"/>
                <w:sz w:val="18"/>
                <w:szCs w:val="18"/>
              </w:rPr>
              <w:t>3 804,9</w:t>
            </w:r>
          </w:p>
        </w:tc>
        <w:tc>
          <w:tcPr>
            <w:tcW w:w="897" w:type="dxa"/>
            <w:tcBorders>
              <w:top w:val="nil"/>
              <w:left w:val="nil"/>
              <w:bottom w:val="single" w:sz="4" w:space="0" w:color="auto"/>
              <w:right w:val="single" w:sz="4" w:space="0" w:color="auto"/>
            </w:tcBorders>
            <w:vAlign w:val="center"/>
          </w:tcPr>
          <w:p w:rsidR="009266D4" w:rsidRDefault="009266D4">
            <w:pPr>
              <w:jc w:val="right"/>
              <w:rPr>
                <w:rFonts w:cs="Times New Roman"/>
                <w:b/>
                <w:bCs/>
                <w:color w:val="000000"/>
                <w:kern w:val="18"/>
                <w:sz w:val="18"/>
                <w:szCs w:val="18"/>
              </w:rPr>
            </w:pPr>
            <w:r>
              <w:rPr>
                <w:rFonts w:cs="Times New Roman"/>
                <w:b/>
                <w:bCs/>
                <w:color w:val="000000"/>
                <w:sz w:val="18"/>
                <w:szCs w:val="18"/>
              </w:rPr>
              <w:t>3 737,1</w:t>
            </w:r>
          </w:p>
        </w:tc>
      </w:tr>
      <w:tr w:rsidR="009266D4">
        <w:trPr>
          <w:trHeight w:val="319"/>
        </w:trPr>
        <w:tc>
          <w:tcPr>
            <w:tcW w:w="4682" w:type="dxa"/>
            <w:tcBorders>
              <w:top w:val="nil"/>
              <w:left w:val="single" w:sz="4" w:space="0" w:color="auto"/>
              <w:bottom w:val="single" w:sz="4" w:space="0" w:color="auto"/>
              <w:right w:val="nil"/>
            </w:tcBorders>
            <w:vAlign w:val="center"/>
          </w:tcPr>
          <w:p w:rsidR="009266D4" w:rsidRDefault="009266D4">
            <w:pPr>
              <w:rPr>
                <w:rFonts w:cs="Times New Roman"/>
                <w:b/>
                <w:bCs/>
                <w:color w:val="000000"/>
                <w:kern w:val="18"/>
                <w:sz w:val="18"/>
                <w:szCs w:val="18"/>
              </w:rPr>
            </w:pPr>
            <w:r>
              <w:rPr>
                <w:rFonts w:cs="Times New Roman"/>
                <w:b/>
                <w:bCs/>
                <w:color w:val="000000"/>
                <w:sz w:val="18"/>
                <w:szCs w:val="18"/>
              </w:rPr>
              <w:lastRenderedPageBreak/>
              <w:t>III. Reserva operacional</w:t>
            </w:r>
          </w:p>
        </w:tc>
        <w:tc>
          <w:tcPr>
            <w:tcW w:w="1033" w:type="dxa"/>
            <w:tcBorders>
              <w:top w:val="nil"/>
              <w:left w:val="single" w:sz="4" w:space="0" w:color="auto"/>
              <w:bottom w:val="single" w:sz="4" w:space="0" w:color="auto"/>
              <w:right w:val="single" w:sz="4" w:space="0" w:color="auto"/>
            </w:tcBorders>
            <w:vAlign w:val="center"/>
          </w:tcPr>
          <w:p w:rsidR="009266D4" w:rsidRDefault="009266D4">
            <w:pPr>
              <w:jc w:val="right"/>
              <w:rPr>
                <w:rFonts w:cs="Times New Roman"/>
                <w:color w:val="000000"/>
                <w:kern w:val="18"/>
                <w:sz w:val="18"/>
                <w:szCs w:val="18"/>
              </w:rPr>
            </w:pPr>
            <w:r>
              <w:rPr>
                <w:rFonts w:cs="Times New Roman"/>
                <w:color w:val="000000"/>
                <w:sz w:val="18"/>
                <w:szCs w:val="18"/>
              </w:rPr>
              <w:t>187,3</w:t>
            </w:r>
          </w:p>
        </w:tc>
        <w:tc>
          <w:tcPr>
            <w:tcW w:w="1550" w:type="dxa"/>
            <w:tcBorders>
              <w:top w:val="nil"/>
              <w:left w:val="nil"/>
              <w:bottom w:val="single" w:sz="4" w:space="0" w:color="auto"/>
              <w:right w:val="single" w:sz="4" w:space="0" w:color="auto"/>
            </w:tcBorders>
            <w:vAlign w:val="center"/>
          </w:tcPr>
          <w:p w:rsidR="009266D4" w:rsidRDefault="009266D4">
            <w:pPr>
              <w:jc w:val="right"/>
              <w:rPr>
                <w:rFonts w:cs="Times New Roman"/>
                <w:color w:val="000000"/>
                <w:kern w:val="18"/>
                <w:sz w:val="18"/>
                <w:szCs w:val="18"/>
              </w:rPr>
            </w:pPr>
            <w:r>
              <w:rPr>
                <w:rFonts w:cs="Times New Roman"/>
                <w:color w:val="000000"/>
                <w:sz w:val="18"/>
                <w:szCs w:val="18"/>
              </w:rPr>
              <w:t>187,3</w:t>
            </w:r>
          </w:p>
        </w:tc>
        <w:tc>
          <w:tcPr>
            <w:tcW w:w="1198" w:type="dxa"/>
            <w:tcBorders>
              <w:top w:val="nil"/>
              <w:left w:val="nil"/>
              <w:bottom w:val="single" w:sz="4" w:space="0" w:color="auto"/>
              <w:right w:val="single" w:sz="4" w:space="0" w:color="auto"/>
            </w:tcBorders>
            <w:vAlign w:val="center"/>
          </w:tcPr>
          <w:p w:rsidR="009266D4" w:rsidRDefault="009266D4">
            <w:pPr>
              <w:jc w:val="right"/>
              <w:rPr>
                <w:rFonts w:cs="Times New Roman"/>
                <w:b/>
                <w:bCs/>
                <w:color w:val="000000"/>
                <w:kern w:val="18"/>
                <w:sz w:val="18"/>
                <w:szCs w:val="18"/>
              </w:rPr>
            </w:pPr>
            <w:r>
              <w:rPr>
                <w:rFonts w:cs="Times New Roman"/>
                <w:b/>
                <w:bCs/>
                <w:color w:val="000000"/>
                <w:sz w:val="18"/>
                <w:szCs w:val="18"/>
              </w:rPr>
              <w:t> </w:t>
            </w:r>
          </w:p>
        </w:tc>
        <w:tc>
          <w:tcPr>
            <w:tcW w:w="897" w:type="dxa"/>
            <w:tcBorders>
              <w:top w:val="nil"/>
              <w:left w:val="nil"/>
              <w:bottom w:val="single" w:sz="4" w:space="0" w:color="auto"/>
              <w:right w:val="single" w:sz="4" w:space="0" w:color="auto"/>
            </w:tcBorders>
            <w:vAlign w:val="center"/>
          </w:tcPr>
          <w:p w:rsidR="009266D4" w:rsidRDefault="009266D4">
            <w:pPr>
              <w:jc w:val="right"/>
              <w:rPr>
                <w:rFonts w:cs="Times New Roman"/>
                <w:b/>
                <w:bCs/>
                <w:color w:val="000000"/>
                <w:kern w:val="18"/>
                <w:sz w:val="18"/>
                <w:szCs w:val="18"/>
              </w:rPr>
            </w:pPr>
            <w:r>
              <w:rPr>
                <w:rFonts w:cs="Times New Roman"/>
                <w:b/>
                <w:bCs/>
                <w:color w:val="000000"/>
                <w:sz w:val="18"/>
                <w:szCs w:val="18"/>
              </w:rPr>
              <w:t> </w:t>
            </w:r>
          </w:p>
        </w:tc>
      </w:tr>
      <w:tr w:rsidR="009266D4">
        <w:trPr>
          <w:trHeight w:val="319"/>
        </w:trPr>
        <w:tc>
          <w:tcPr>
            <w:tcW w:w="4682" w:type="dxa"/>
            <w:tcBorders>
              <w:top w:val="single" w:sz="4" w:space="0" w:color="auto"/>
              <w:left w:val="single" w:sz="4" w:space="0" w:color="auto"/>
              <w:bottom w:val="single" w:sz="4" w:space="0" w:color="auto"/>
              <w:right w:val="nil"/>
            </w:tcBorders>
            <w:vAlign w:val="center"/>
          </w:tcPr>
          <w:p w:rsidR="009266D4" w:rsidRDefault="009266D4">
            <w:pPr>
              <w:rPr>
                <w:rFonts w:cs="Times New Roman"/>
                <w:b/>
                <w:bCs/>
                <w:color w:val="000000"/>
                <w:kern w:val="18"/>
                <w:sz w:val="18"/>
                <w:szCs w:val="18"/>
              </w:rPr>
            </w:pPr>
            <w:r>
              <w:rPr>
                <w:rFonts w:cs="Times New Roman"/>
                <w:b/>
                <w:bCs/>
                <w:color w:val="000000"/>
                <w:sz w:val="18"/>
                <w:szCs w:val="18"/>
              </w:rPr>
              <w:t>Total general (I + II + III)</w:t>
            </w:r>
          </w:p>
        </w:tc>
        <w:tc>
          <w:tcPr>
            <w:tcW w:w="1033" w:type="dxa"/>
            <w:tcBorders>
              <w:top w:val="single" w:sz="4" w:space="0" w:color="auto"/>
              <w:left w:val="single" w:sz="4" w:space="0" w:color="auto"/>
              <w:bottom w:val="single" w:sz="4" w:space="0" w:color="auto"/>
              <w:right w:val="single" w:sz="4" w:space="0" w:color="auto"/>
            </w:tcBorders>
            <w:vAlign w:val="center"/>
          </w:tcPr>
          <w:p w:rsidR="009266D4" w:rsidRDefault="009266D4">
            <w:pPr>
              <w:jc w:val="right"/>
              <w:rPr>
                <w:rFonts w:cs="Times New Roman"/>
                <w:b/>
                <w:bCs/>
                <w:color w:val="000000"/>
                <w:kern w:val="18"/>
                <w:sz w:val="18"/>
                <w:szCs w:val="18"/>
              </w:rPr>
            </w:pPr>
            <w:r>
              <w:rPr>
                <w:rFonts w:cs="Times New Roman"/>
                <w:b/>
                <w:bCs/>
                <w:color w:val="000000"/>
                <w:sz w:val="18"/>
                <w:szCs w:val="18"/>
              </w:rPr>
              <w:t>38 844,1</w:t>
            </w:r>
          </w:p>
        </w:tc>
        <w:tc>
          <w:tcPr>
            <w:tcW w:w="1550" w:type="dxa"/>
            <w:tcBorders>
              <w:top w:val="single" w:sz="4" w:space="0" w:color="auto"/>
              <w:left w:val="nil"/>
              <w:bottom w:val="single" w:sz="4" w:space="0" w:color="auto"/>
              <w:right w:val="single" w:sz="4" w:space="0" w:color="auto"/>
            </w:tcBorders>
            <w:vAlign w:val="center"/>
          </w:tcPr>
          <w:p w:rsidR="009266D4" w:rsidRDefault="009266D4">
            <w:pPr>
              <w:jc w:val="right"/>
              <w:rPr>
                <w:rFonts w:cs="Times New Roman"/>
                <w:b/>
                <w:bCs/>
                <w:color w:val="000000"/>
                <w:kern w:val="18"/>
                <w:sz w:val="18"/>
                <w:szCs w:val="18"/>
              </w:rPr>
            </w:pPr>
            <w:r>
              <w:rPr>
                <w:rFonts w:cs="Times New Roman"/>
                <w:b/>
                <w:bCs/>
                <w:color w:val="000000"/>
                <w:sz w:val="18"/>
                <w:szCs w:val="18"/>
              </w:rPr>
              <w:t>31 302,1</w:t>
            </w:r>
          </w:p>
        </w:tc>
        <w:tc>
          <w:tcPr>
            <w:tcW w:w="1198" w:type="dxa"/>
            <w:tcBorders>
              <w:top w:val="single" w:sz="4" w:space="0" w:color="auto"/>
              <w:left w:val="nil"/>
              <w:bottom w:val="single" w:sz="4" w:space="0" w:color="auto"/>
              <w:right w:val="single" w:sz="4" w:space="0" w:color="auto"/>
            </w:tcBorders>
            <w:vAlign w:val="center"/>
          </w:tcPr>
          <w:p w:rsidR="009266D4" w:rsidRDefault="009266D4">
            <w:pPr>
              <w:jc w:val="right"/>
              <w:rPr>
                <w:rFonts w:cs="Times New Roman"/>
                <w:b/>
                <w:bCs/>
                <w:color w:val="000000"/>
                <w:kern w:val="18"/>
                <w:sz w:val="18"/>
                <w:szCs w:val="18"/>
              </w:rPr>
            </w:pPr>
            <w:r>
              <w:rPr>
                <w:rFonts w:cs="Times New Roman"/>
                <w:b/>
                <w:bCs/>
                <w:color w:val="000000"/>
                <w:sz w:val="18"/>
                <w:szCs w:val="18"/>
              </w:rPr>
              <w:t>3 804,9</w:t>
            </w:r>
          </w:p>
        </w:tc>
        <w:tc>
          <w:tcPr>
            <w:tcW w:w="897" w:type="dxa"/>
            <w:tcBorders>
              <w:top w:val="single" w:sz="4" w:space="0" w:color="auto"/>
              <w:left w:val="nil"/>
              <w:bottom w:val="single" w:sz="4" w:space="0" w:color="auto"/>
              <w:right w:val="single" w:sz="4" w:space="0" w:color="auto"/>
            </w:tcBorders>
            <w:vAlign w:val="center"/>
          </w:tcPr>
          <w:p w:rsidR="009266D4" w:rsidRDefault="009266D4">
            <w:pPr>
              <w:jc w:val="right"/>
              <w:rPr>
                <w:rFonts w:cs="Times New Roman"/>
                <w:b/>
                <w:bCs/>
                <w:color w:val="000000"/>
                <w:kern w:val="18"/>
                <w:sz w:val="18"/>
                <w:szCs w:val="18"/>
              </w:rPr>
            </w:pPr>
            <w:r>
              <w:rPr>
                <w:rFonts w:cs="Times New Roman"/>
                <w:b/>
                <w:bCs/>
                <w:color w:val="000000"/>
                <w:sz w:val="18"/>
                <w:szCs w:val="18"/>
              </w:rPr>
              <w:t>3 737,1</w:t>
            </w:r>
          </w:p>
        </w:tc>
      </w:tr>
      <w:tr w:rsidR="009266D4">
        <w:trPr>
          <w:trHeight w:val="319"/>
        </w:trPr>
        <w:tc>
          <w:tcPr>
            <w:tcW w:w="4682" w:type="dxa"/>
            <w:tcBorders>
              <w:top w:val="single" w:sz="4" w:space="0" w:color="auto"/>
              <w:left w:val="single" w:sz="4" w:space="0" w:color="auto"/>
              <w:bottom w:val="single" w:sz="4" w:space="0" w:color="auto"/>
              <w:right w:val="nil"/>
            </w:tcBorders>
            <w:vAlign w:val="center"/>
          </w:tcPr>
          <w:p w:rsidR="009266D4" w:rsidRDefault="009266D4">
            <w:pPr>
              <w:rPr>
                <w:rFonts w:cs="Times New Roman"/>
                <w:b/>
                <w:bCs/>
                <w:color w:val="000000"/>
                <w:kern w:val="18"/>
                <w:sz w:val="18"/>
                <w:szCs w:val="18"/>
              </w:rPr>
            </w:pPr>
            <w:r>
              <w:rPr>
                <w:rFonts w:cs="Times New Roman"/>
                <w:b/>
                <w:bCs/>
                <w:color w:val="000000"/>
                <w:sz w:val="18"/>
                <w:szCs w:val="18"/>
              </w:rPr>
              <w:t>Proporción del Protocolo de Nagoya (11 %)</w:t>
            </w:r>
          </w:p>
        </w:tc>
        <w:tc>
          <w:tcPr>
            <w:tcW w:w="1033" w:type="dxa"/>
            <w:tcBorders>
              <w:top w:val="single" w:sz="4" w:space="0" w:color="auto"/>
              <w:left w:val="single" w:sz="4" w:space="0" w:color="auto"/>
              <w:bottom w:val="single" w:sz="4" w:space="0" w:color="auto"/>
              <w:right w:val="single" w:sz="4" w:space="0" w:color="auto"/>
            </w:tcBorders>
            <w:vAlign w:val="center"/>
          </w:tcPr>
          <w:p w:rsidR="009266D4" w:rsidRDefault="009266D4">
            <w:pPr>
              <w:jc w:val="right"/>
              <w:rPr>
                <w:rFonts w:cs="Times New Roman"/>
                <w:b/>
                <w:bCs/>
                <w:color w:val="000000"/>
                <w:kern w:val="18"/>
                <w:sz w:val="18"/>
                <w:szCs w:val="18"/>
              </w:rPr>
            </w:pPr>
          </w:p>
        </w:tc>
        <w:tc>
          <w:tcPr>
            <w:tcW w:w="1550" w:type="dxa"/>
            <w:tcBorders>
              <w:top w:val="single" w:sz="4" w:space="0" w:color="auto"/>
              <w:left w:val="nil"/>
              <w:bottom w:val="single" w:sz="4" w:space="0" w:color="auto"/>
              <w:right w:val="single" w:sz="4" w:space="0" w:color="auto"/>
            </w:tcBorders>
            <w:vAlign w:val="center"/>
          </w:tcPr>
          <w:p w:rsidR="009266D4" w:rsidRDefault="009266D4">
            <w:pPr>
              <w:jc w:val="right"/>
              <w:rPr>
                <w:rFonts w:cs="Times New Roman"/>
                <w:b/>
                <w:bCs/>
                <w:color w:val="000000"/>
                <w:kern w:val="18"/>
                <w:sz w:val="18"/>
                <w:szCs w:val="18"/>
              </w:rPr>
            </w:pPr>
          </w:p>
        </w:tc>
        <w:tc>
          <w:tcPr>
            <w:tcW w:w="1198" w:type="dxa"/>
            <w:tcBorders>
              <w:top w:val="single" w:sz="4" w:space="0" w:color="auto"/>
              <w:left w:val="nil"/>
              <w:bottom w:val="single" w:sz="4" w:space="0" w:color="auto"/>
              <w:right w:val="single" w:sz="4" w:space="0" w:color="auto"/>
            </w:tcBorders>
            <w:vAlign w:val="center"/>
          </w:tcPr>
          <w:p w:rsidR="009266D4" w:rsidRDefault="009266D4">
            <w:pPr>
              <w:jc w:val="right"/>
              <w:rPr>
                <w:rFonts w:cs="Times New Roman"/>
                <w:b/>
                <w:bCs/>
                <w:color w:val="000000"/>
                <w:kern w:val="18"/>
                <w:sz w:val="18"/>
                <w:szCs w:val="18"/>
              </w:rPr>
            </w:pPr>
            <w:r>
              <w:rPr>
                <w:rFonts w:cs="Times New Roman"/>
                <w:b/>
                <w:bCs/>
                <w:color w:val="000000"/>
                <w:sz w:val="18"/>
                <w:szCs w:val="18"/>
              </w:rPr>
              <w:t>418,54</w:t>
            </w:r>
          </w:p>
        </w:tc>
        <w:tc>
          <w:tcPr>
            <w:tcW w:w="897" w:type="dxa"/>
            <w:tcBorders>
              <w:top w:val="single" w:sz="4" w:space="0" w:color="auto"/>
              <w:left w:val="nil"/>
              <w:bottom w:val="single" w:sz="4" w:space="0" w:color="auto"/>
              <w:right w:val="single" w:sz="4" w:space="0" w:color="auto"/>
            </w:tcBorders>
            <w:vAlign w:val="center"/>
          </w:tcPr>
          <w:p w:rsidR="009266D4" w:rsidRDefault="009266D4">
            <w:pPr>
              <w:jc w:val="right"/>
              <w:rPr>
                <w:rFonts w:cs="Times New Roman"/>
                <w:b/>
                <w:bCs/>
                <w:color w:val="000000"/>
                <w:kern w:val="18"/>
                <w:sz w:val="18"/>
                <w:szCs w:val="18"/>
              </w:rPr>
            </w:pPr>
          </w:p>
        </w:tc>
      </w:tr>
    </w:tbl>
    <w:bookmarkEnd w:id="1"/>
    <w:p w:rsidR="009266D4" w:rsidRDefault="009266D4">
      <w:pPr>
        <w:spacing w:before="120"/>
        <w:rPr>
          <w:rFonts w:cs="Times New Roman"/>
          <w:kern w:val="18"/>
          <w:sz w:val="16"/>
          <w:szCs w:val="16"/>
        </w:rPr>
      </w:pPr>
      <w:r>
        <w:rPr>
          <w:rFonts w:cs="Times New Roman"/>
          <w:sz w:val="16"/>
          <w:szCs w:val="16"/>
        </w:rPr>
        <w:t>1 Reuniones que se financiarán con los saldos arrastrados:</w:t>
      </w:r>
    </w:p>
    <w:p w:rsidR="009266D4" w:rsidRDefault="009266D4">
      <w:pPr>
        <w:rPr>
          <w:rFonts w:cs="Times New Roman"/>
        </w:rPr>
      </w:pPr>
      <w:r>
        <w:rPr>
          <w:rFonts w:cs="Times New Roman"/>
          <w:sz w:val="16"/>
          <w:szCs w:val="16"/>
        </w:rPr>
        <w:t>- 24ª reunión del Órgano Subsidiario de Asesoramiento Científico, Técnico y Tecnológico</w:t>
      </w:r>
    </w:p>
    <w:p w:rsidR="009266D4" w:rsidRDefault="009266D4">
      <w:pPr>
        <w:rPr>
          <w:rFonts w:cs="Times New Roman"/>
          <w:kern w:val="18"/>
        </w:rPr>
      </w:pPr>
      <w:r>
        <w:rPr>
          <w:rFonts w:cs="Times New Roman"/>
          <w:sz w:val="16"/>
          <w:szCs w:val="16"/>
        </w:rPr>
        <w:t>- 3ª reunión del Órgano Subsidiario sobre la Aplicación</w:t>
      </w:r>
    </w:p>
    <w:p w:rsidR="009266D4" w:rsidRDefault="009266D4">
      <w:pPr>
        <w:rPr>
          <w:rFonts w:cs="Times New Roman"/>
        </w:rPr>
      </w:pPr>
      <w:r>
        <w:rPr>
          <w:rFonts w:cs="Times New Roman"/>
          <w:sz w:val="16"/>
          <w:szCs w:val="16"/>
        </w:rPr>
        <w:t>- 15ª reunión de la Conferencia de las Partes en el Convenio/10ª reunión de las Partes en el Protocolo de Cartagena/4ª reunión de las Partes en el Protocolo de Nagoya, celebradas concurrentemente.</w:t>
      </w:r>
    </w:p>
    <w:p w:rsidR="009266D4" w:rsidRDefault="009266D4">
      <w:pPr>
        <w:rPr>
          <w:rFonts w:cs="Times New Roman"/>
          <w:kern w:val="18"/>
          <w:sz w:val="16"/>
          <w:szCs w:val="16"/>
        </w:rPr>
      </w:pPr>
      <w:r>
        <w:rPr>
          <w:rFonts w:cs="Times New Roman"/>
          <w:sz w:val="16"/>
          <w:szCs w:val="16"/>
        </w:rPr>
        <w:t>- Sesiones virtuales especiales para la OSACTT-24 y la OSA-3 (septiembre de 2020)</w:t>
      </w:r>
    </w:p>
    <w:p w:rsidR="009266D4" w:rsidRDefault="009266D4">
      <w:pPr>
        <w:rPr>
          <w:rFonts w:cs="Times New Roman"/>
          <w:kern w:val="18"/>
          <w:sz w:val="16"/>
          <w:szCs w:val="16"/>
        </w:rPr>
      </w:pPr>
      <w:r>
        <w:rPr>
          <w:rFonts w:cs="Times New Roman"/>
          <w:sz w:val="16"/>
          <w:szCs w:val="16"/>
        </w:rPr>
        <w:t>- Reunión virtual oficiosa previa al período de sesiones, de dos días de duración</w:t>
      </w:r>
    </w:p>
    <w:p w:rsidR="009266D4" w:rsidRDefault="009266D4">
      <w:pPr>
        <w:rPr>
          <w:rFonts w:cs="Times New Roman"/>
          <w:kern w:val="18"/>
          <w:sz w:val="16"/>
          <w:szCs w:val="16"/>
        </w:rPr>
      </w:pPr>
      <w:r>
        <w:rPr>
          <w:rFonts w:cs="Times New Roman"/>
          <w:sz w:val="16"/>
          <w:szCs w:val="16"/>
        </w:rPr>
        <w:t xml:space="preserve">- Reunión virtual previa al período de sesiones, de seis días de duración, para la OSACTT-24 </w:t>
      </w:r>
    </w:p>
    <w:p w:rsidR="009266D4" w:rsidRDefault="009266D4">
      <w:pPr>
        <w:rPr>
          <w:rFonts w:cs="Times New Roman"/>
          <w:kern w:val="18"/>
          <w:sz w:val="16"/>
          <w:szCs w:val="16"/>
        </w:rPr>
      </w:pPr>
      <w:r>
        <w:rPr>
          <w:rFonts w:cs="Times New Roman"/>
          <w:sz w:val="16"/>
          <w:szCs w:val="16"/>
        </w:rPr>
        <w:t>- Reunión virtual previa al período de sesiones, de seis días de duración, para la OSA-3</w:t>
      </w:r>
    </w:p>
    <w:p w:rsidR="009266D4" w:rsidRDefault="009266D4">
      <w:pPr>
        <w:rPr>
          <w:rFonts w:cs="Times New Roman"/>
          <w:kern w:val="18"/>
          <w:sz w:val="16"/>
          <w:szCs w:val="16"/>
        </w:rPr>
      </w:pPr>
      <w:r>
        <w:rPr>
          <w:rFonts w:cs="Times New Roman"/>
          <w:sz w:val="16"/>
          <w:szCs w:val="16"/>
        </w:rPr>
        <w:t>- Y cualesquiera otras reuniones adicionales previas al período de sesiones para el OSACTT y el OSA sobre las que pueda decidirse</w:t>
      </w:r>
    </w:p>
    <w:p w:rsidR="009266D4" w:rsidRDefault="009266D4">
      <w:pPr>
        <w:rPr>
          <w:rFonts w:cs="Times New Roman"/>
          <w:kern w:val="18"/>
        </w:rPr>
      </w:pPr>
    </w:p>
    <w:p w:rsidR="009266D4" w:rsidRDefault="009266D4">
      <w:pPr>
        <w:rPr>
          <w:rFonts w:cs="Times New Roman"/>
        </w:rPr>
      </w:pPr>
      <w:r>
        <w:rPr>
          <w:rFonts w:cs="Times New Roman"/>
          <w:color w:val="000000"/>
          <w:sz w:val="16"/>
          <w:szCs w:val="16"/>
        </w:rPr>
        <w:t xml:space="preserve">2 Una reunión extraordinaria sobre el marco mundial de la diversidad biológica posterior a 2020 que se ha de financiar con el saldo arrastrado que se indica en el renglón K </w:t>
      </w:r>
    </w:p>
    <w:p w:rsidR="009266D4" w:rsidRDefault="009266D4">
      <w:pPr>
        <w:suppressLineNumbers/>
        <w:suppressAutoHyphens/>
        <w:spacing w:before="120" w:after="120"/>
        <w:rPr>
          <w:rFonts w:cs="Times New Roman"/>
          <w:b/>
          <w:bCs/>
          <w:kern w:val="18"/>
        </w:rPr>
      </w:pPr>
    </w:p>
    <w:tbl>
      <w:tblPr>
        <w:tblW w:w="9777" w:type="dxa"/>
        <w:tblInd w:w="-106" w:type="dxa"/>
        <w:tblLook w:val="0000" w:firstRow="0" w:lastRow="0" w:firstColumn="0" w:lastColumn="0" w:noHBand="0" w:noVBand="0"/>
      </w:tblPr>
      <w:tblGrid>
        <w:gridCol w:w="6014"/>
        <w:gridCol w:w="3763"/>
      </w:tblGrid>
      <w:tr w:rsidR="009266D4">
        <w:trPr>
          <w:trHeight w:val="397"/>
        </w:trPr>
        <w:tc>
          <w:tcPr>
            <w:tcW w:w="9777" w:type="dxa"/>
            <w:gridSpan w:val="2"/>
            <w:tcBorders>
              <w:top w:val="nil"/>
              <w:left w:val="nil"/>
              <w:bottom w:val="single" w:sz="4" w:space="0" w:color="auto"/>
              <w:right w:val="nil"/>
            </w:tcBorders>
            <w:vAlign w:val="center"/>
          </w:tcPr>
          <w:p w:rsidR="009266D4" w:rsidRDefault="009266D4">
            <w:pPr>
              <w:keepNext/>
              <w:keepLines/>
              <w:rPr>
                <w:rFonts w:cs="Times New Roman"/>
                <w:b/>
                <w:bCs/>
                <w:color w:val="000000"/>
              </w:rPr>
            </w:pPr>
            <w:r>
              <w:rPr>
                <w:rFonts w:cs="Times New Roman"/>
                <w:b/>
                <w:bCs/>
                <w:color w:val="000000"/>
              </w:rPr>
              <w:t>Cuadro 2a</w:t>
            </w:r>
          </w:p>
          <w:p w:rsidR="009266D4" w:rsidRDefault="009266D4">
            <w:pPr>
              <w:keepNext/>
              <w:keepLines/>
              <w:rPr>
                <w:rFonts w:cs="Times New Roman"/>
                <w:b/>
                <w:bCs/>
                <w:color w:val="000000"/>
                <w:kern w:val="18"/>
              </w:rPr>
            </w:pPr>
            <w:r>
              <w:rPr>
                <w:rFonts w:cs="Times New Roman"/>
                <w:b/>
                <w:bCs/>
                <w:color w:val="000000"/>
              </w:rPr>
              <w:t>Presupuesto integrado provisional para los Fondos Fiduciarios del Convenio sobre la Diversidad Biológica y sus Protocolos para 2021</w:t>
            </w:r>
          </w:p>
        </w:tc>
      </w:tr>
      <w:tr w:rsidR="009266D4">
        <w:trPr>
          <w:trHeight w:val="426"/>
        </w:trPr>
        <w:tc>
          <w:tcPr>
            <w:tcW w:w="6014" w:type="dxa"/>
            <w:tcBorders>
              <w:top w:val="nil"/>
              <w:left w:val="single" w:sz="4" w:space="0" w:color="auto"/>
              <w:bottom w:val="single" w:sz="4" w:space="0" w:color="auto"/>
              <w:right w:val="single" w:sz="4" w:space="0" w:color="auto"/>
            </w:tcBorders>
            <w:vAlign w:val="center"/>
          </w:tcPr>
          <w:p w:rsidR="009266D4" w:rsidRDefault="009266D4">
            <w:pPr>
              <w:keepNext/>
              <w:keepLines/>
              <w:jc w:val="center"/>
              <w:rPr>
                <w:rFonts w:cs="Times New Roman"/>
                <w:i/>
                <w:iCs/>
                <w:color w:val="000000"/>
                <w:kern w:val="18"/>
                <w:sz w:val="20"/>
                <w:szCs w:val="20"/>
              </w:rPr>
            </w:pPr>
            <w:r>
              <w:rPr>
                <w:rFonts w:cs="Times New Roman"/>
                <w:i/>
                <w:iCs/>
                <w:color w:val="000000"/>
                <w:sz w:val="20"/>
                <w:szCs w:val="20"/>
              </w:rPr>
              <w:t>Objeto de gastos</w:t>
            </w:r>
          </w:p>
        </w:tc>
        <w:tc>
          <w:tcPr>
            <w:tcW w:w="3763" w:type="dxa"/>
            <w:tcBorders>
              <w:top w:val="nil"/>
              <w:left w:val="nil"/>
              <w:bottom w:val="single" w:sz="4" w:space="0" w:color="auto"/>
              <w:right w:val="single" w:sz="4" w:space="0" w:color="auto"/>
            </w:tcBorders>
            <w:vAlign w:val="center"/>
          </w:tcPr>
          <w:p w:rsidR="009266D4" w:rsidRDefault="009266D4">
            <w:pPr>
              <w:keepNext/>
              <w:keepLines/>
              <w:jc w:val="center"/>
              <w:rPr>
                <w:rFonts w:cs="Times New Roman"/>
                <w:i/>
                <w:iCs/>
                <w:color w:val="000000"/>
                <w:kern w:val="18"/>
                <w:sz w:val="20"/>
                <w:szCs w:val="20"/>
              </w:rPr>
            </w:pPr>
            <w:r>
              <w:rPr>
                <w:rFonts w:cs="Times New Roman"/>
                <w:i/>
                <w:iCs/>
                <w:color w:val="000000"/>
                <w:sz w:val="20"/>
                <w:szCs w:val="20"/>
              </w:rPr>
              <w:t>2021</w:t>
            </w:r>
          </w:p>
          <w:p w:rsidR="009266D4" w:rsidRDefault="009266D4">
            <w:pPr>
              <w:keepNext/>
              <w:keepLines/>
              <w:jc w:val="center"/>
              <w:rPr>
                <w:rFonts w:cs="Times New Roman"/>
                <w:i/>
                <w:iCs/>
                <w:color w:val="000000"/>
                <w:kern w:val="18"/>
                <w:sz w:val="20"/>
                <w:szCs w:val="20"/>
              </w:rPr>
            </w:pPr>
            <w:r>
              <w:rPr>
                <w:rFonts w:cs="Times New Roman"/>
                <w:i/>
                <w:iCs/>
                <w:color w:val="000000"/>
                <w:sz w:val="16"/>
                <w:szCs w:val="16"/>
              </w:rPr>
              <w:t>(Miles de dólares de los Estados Unidos)</w:t>
            </w:r>
          </w:p>
        </w:tc>
      </w:tr>
      <w:tr w:rsidR="009266D4">
        <w:trPr>
          <w:trHeight w:val="256"/>
        </w:trPr>
        <w:tc>
          <w:tcPr>
            <w:tcW w:w="6014" w:type="dxa"/>
            <w:tcBorders>
              <w:top w:val="nil"/>
              <w:left w:val="single" w:sz="4" w:space="0" w:color="auto"/>
              <w:bottom w:val="single" w:sz="4" w:space="0" w:color="auto"/>
              <w:right w:val="single" w:sz="4" w:space="0" w:color="auto"/>
            </w:tcBorders>
            <w:vAlign w:val="center"/>
          </w:tcPr>
          <w:p w:rsidR="009266D4" w:rsidRDefault="009266D4">
            <w:pPr>
              <w:keepNext/>
              <w:keepLines/>
              <w:rPr>
                <w:rFonts w:cs="Times New Roman"/>
                <w:color w:val="000000"/>
                <w:kern w:val="18"/>
                <w:sz w:val="20"/>
                <w:szCs w:val="20"/>
              </w:rPr>
            </w:pPr>
            <w:r>
              <w:rPr>
                <w:rFonts w:cs="Times New Roman"/>
                <w:color w:val="000000"/>
                <w:sz w:val="20"/>
                <w:szCs w:val="20"/>
              </w:rPr>
              <w:t>A. Gastos de personal</w:t>
            </w:r>
          </w:p>
        </w:tc>
        <w:tc>
          <w:tcPr>
            <w:tcW w:w="3763" w:type="dxa"/>
            <w:tcBorders>
              <w:top w:val="nil"/>
              <w:left w:val="nil"/>
              <w:bottom w:val="single" w:sz="4" w:space="0" w:color="auto"/>
              <w:right w:val="single" w:sz="4" w:space="0" w:color="auto"/>
            </w:tcBorders>
            <w:noWrap/>
            <w:vAlign w:val="center"/>
          </w:tcPr>
          <w:p w:rsidR="009266D4" w:rsidRDefault="009266D4">
            <w:pPr>
              <w:keepNext/>
              <w:keepLines/>
              <w:jc w:val="right"/>
              <w:rPr>
                <w:rFonts w:cs="Times New Roman"/>
                <w:color w:val="000000"/>
                <w:kern w:val="18"/>
                <w:sz w:val="20"/>
                <w:szCs w:val="20"/>
              </w:rPr>
            </w:pPr>
            <w:r>
              <w:rPr>
                <w:rFonts w:cs="Times New Roman"/>
                <w:color w:val="000000"/>
                <w:sz w:val="20"/>
                <w:szCs w:val="20"/>
              </w:rPr>
              <w:t>11 936,80</w:t>
            </w:r>
          </w:p>
        </w:tc>
      </w:tr>
      <w:tr w:rsidR="009266D4">
        <w:trPr>
          <w:trHeight w:val="256"/>
        </w:trPr>
        <w:tc>
          <w:tcPr>
            <w:tcW w:w="6014" w:type="dxa"/>
            <w:tcBorders>
              <w:top w:val="nil"/>
              <w:left w:val="single" w:sz="4" w:space="0" w:color="auto"/>
              <w:bottom w:val="single" w:sz="4" w:space="0" w:color="auto"/>
              <w:right w:val="single" w:sz="4" w:space="0" w:color="auto"/>
            </w:tcBorders>
            <w:vAlign w:val="center"/>
          </w:tcPr>
          <w:p w:rsidR="009266D4" w:rsidRDefault="009266D4">
            <w:pPr>
              <w:keepNext/>
              <w:keepLines/>
              <w:rPr>
                <w:rFonts w:cs="Times New Roman"/>
                <w:color w:val="000000"/>
                <w:kern w:val="18"/>
                <w:sz w:val="20"/>
                <w:szCs w:val="20"/>
              </w:rPr>
            </w:pPr>
            <w:r>
              <w:rPr>
                <w:rFonts w:cs="Times New Roman"/>
                <w:color w:val="000000"/>
                <w:sz w:val="20"/>
                <w:szCs w:val="20"/>
              </w:rPr>
              <w:t>B. Reuniones de la Mesa</w:t>
            </w:r>
          </w:p>
        </w:tc>
        <w:tc>
          <w:tcPr>
            <w:tcW w:w="3763" w:type="dxa"/>
            <w:tcBorders>
              <w:top w:val="nil"/>
              <w:left w:val="nil"/>
              <w:bottom w:val="single" w:sz="4" w:space="0" w:color="auto"/>
              <w:right w:val="single" w:sz="4" w:space="0" w:color="auto"/>
            </w:tcBorders>
            <w:noWrap/>
            <w:vAlign w:val="center"/>
          </w:tcPr>
          <w:p w:rsidR="009266D4" w:rsidRDefault="009266D4">
            <w:pPr>
              <w:keepNext/>
              <w:keepLines/>
              <w:jc w:val="right"/>
              <w:rPr>
                <w:rFonts w:cs="Times New Roman"/>
                <w:color w:val="000000"/>
                <w:kern w:val="18"/>
                <w:sz w:val="20"/>
                <w:szCs w:val="20"/>
              </w:rPr>
            </w:pPr>
            <w:r>
              <w:rPr>
                <w:rFonts w:cs="Times New Roman"/>
                <w:color w:val="000000"/>
                <w:sz w:val="20"/>
                <w:szCs w:val="20"/>
              </w:rPr>
              <w:t>0,00</w:t>
            </w:r>
          </w:p>
        </w:tc>
      </w:tr>
      <w:tr w:rsidR="009266D4">
        <w:trPr>
          <w:trHeight w:val="256"/>
        </w:trPr>
        <w:tc>
          <w:tcPr>
            <w:tcW w:w="6014" w:type="dxa"/>
            <w:tcBorders>
              <w:top w:val="nil"/>
              <w:left w:val="single" w:sz="4" w:space="0" w:color="auto"/>
              <w:bottom w:val="single" w:sz="4" w:space="0" w:color="auto"/>
              <w:right w:val="single" w:sz="4" w:space="0" w:color="auto"/>
            </w:tcBorders>
            <w:vAlign w:val="center"/>
          </w:tcPr>
          <w:p w:rsidR="009266D4" w:rsidRDefault="009266D4">
            <w:pPr>
              <w:keepNext/>
              <w:keepLines/>
              <w:rPr>
                <w:rFonts w:cs="Times New Roman"/>
                <w:color w:val="000000"/>
                <w:kern w:val="18"/>
                <w:sz w:val="20"/>
                <w:szCs w:val="20"/>
              </w:rPr>
            </w:pPr>
            <w:r>
              <w:rPr>
                <w:rFonts w:cs="Times New Roman"/>
                <w:color w:val="000000"/>
                <w:sz w:val="20"/>
                <w:szCs w:val="20"/>
              </w:rPr>
              <w:t>C. Viajes en comisión de servicio</w:t>
            </w:r>
          </w:p>
        </w:tc>
        <w:tc>
          <w:tcPr>
            <w:tcW w:w="3763" w:type="dxa"/>
            <w:tcBorders>
              <w:top w:val="nil"/>
              <w:left w:val="nil"/>
              <w:bottom w:val="single" w:sz="4" w:space="0" w:color="auto"/>
              <w:right w:val="single" w:sz="4" w:space="0" w:color="auto"/>
            </w:tcBorders>
            <w:noWrap/>
            <w:vAlign w:val="center"/>
          </w:tcPr>
          <w:p w:rsidR="009266D4" w:rsidRDefault="009266D4">
            <w:pPr>
              <w:keepNext/>
              <w:keepLines/>
              <w:jc w:val="right"/>
              <w:rPr>
                <w:rFonts w:cs="Times New Roman"/>
                <w:color w:val="000000"/>
                <w:kern w:val="18"/>
                <w:sz w:val="20"/>
                <w:szCs w:val="20"/>
              </w:rPr>
            </w:pPr>
            <w:r>
              <w:rPr>
                <w:rFonts w:cs="Times New Roman"/>
                <w:color w:val="000000"/>
                <w:sz w:val="20"/>
                <w:szCs w:val="20"/>
              </w:rPr>
              <w:t>275,00</w:t>
            </w:r>
          </w:p>
        </w:tc>
      </w:tr>
      <w:tr w:rsidR="009266D4">
        <w:trPr>
          <w:trHeight w:val="256"/>
        </w:trPr>
        <w:tc>
          <w:tcPr>
            <w:tcW w:w="6014" w:type="dxa"/>
            <w:tcBorders>
              <w:top w:val="nil"/>
              <w:left w:val="single" w:sz="4" w:space="0" w:color="auto"/>
              <w:bottom w:val="single" w:sz="4" w:space="0" w:color="auto"/>
              <w:right w:val="single" w:sz="4" w:space="0" w:color="auto"/>
            </w:tcBorders>
            <w:vAlign w:val="center"/>
          </w:tcPr>
          <w:p w:rsidR="009266D4" w:rsidRDefault="009266D4">
            <w:pPr>
              <w:keepNext/>
              <w:keepLines/>
              <w:rPr>
                <w:rFonts w:cs="Times New Roman"/>
                <w:color w:val="000000"/>
                <w:kern w:val="18"/>
                <w:sz w:val="20"/>
                <w:szCs w:val="20"/>
              </w:rPr>
            </w:pPr>
            <w:r>
              <w:rPr>
                <w:rFonts w:cs="Times New Roman"/>
                <w:color w:val="000000"/>
                <w:sz w:val="20"/>
                <w:szCs w:val="20"/>
              </w:rPr>
              <w:t>D. Consultores/subcontratistas</w:t>
            </w:r>
          </w:p>
        </w:tc>
        <w:tc>
          <w:tcPr>
            <w:tcW w:w="3763" w:type="dxa"/>
            <w:tcBorders>
              <w:top w:val="nil"/>
              <w:left w:val="nil"/>
              <w:bottom w:val="single" w:sz="4" w:space="0" w:color="auto"/>
              <w:right w:val="single" w:sz="4" w:space="0" w:color="auto"/>
            </w:tcBorders>
            <w:noWrap/>
            <w:vAlign w:val="center"/>
          </w:tcPr>
          <w:p w:rsidR="009266D4" w:rsidRDefault="009266D4">
            <w:pPr>
              <w:keepNext/>
              <w:keepLines/>
              <w:jc w:val="right"/>
              <w:rPr>
                <w:rFonts w:cs="Times New Roman"/>
                <w:color w:val="000000"/>
                <w:kern w:val="18"/>
                <w:sz w:val="20"/>
                <w:szCs w:val="20"/>
              </w:rPr>
            </w:pPr>
            <w:r>
              <w:rPr>
                <w:rFonts w:cs="Times New Roman"/>
                <w:color w:val="000000"/>
                <w:sz w:val="20"/>
                <w:szCs w:val="20"/>
              </w:rPr>
              <w:t>50,00</w:t>
            </w:r>
          </w:p>
        </w:tc>
      </w:tr>
      <w:tr w:rsidR="009266D4">
        <w:trPr>
          <w:trHeight w:val="256"/>
        </w:trPr>
        <w:tc>
          <w:tcPr>
            <w:tcW w:w="6014" w:type="dxa"/>
            <w:tcBorders>
              <w:top w:val="nil"/>
              <w:left w:val="single" w:sz="4" w:space="0" w:color="auto"/>
              <w:bottom w:val="single" w:sz="4" w:space="0" w:color="auto"/>
              <w:right w:val="single" w:sz="4" w:space="0" w:color="auto"/>
            </w:tcBorders>
            <w:vAlign w:val="center"/>
          </w:tcPr>
          <w:p w:rsidR="009266D4" w:rsidRDefault="009266D4">
            <w:pPr>
              <w:keepNext/>
              <w:keepLines/>
              <w:rPr>
                <w:rFonts w:cs="Times New Roman"/>
                <w:color w:val="000000"/>
                <w:kern w:val="18"/>
                <w:sz w:val="20"/>
                <w:szCs w:val="20"/>
              </w:rPr>
            </w:pPr>
            <w:r>
              <w:rPr>
                <w:rFonts w:cs="Times New Roman"/>
                <w:color w:val="000000"/>
                <w:sz w:val="20"/>
                <w:szCs w:val="20"/>
              </w:rPr>
              <w:t>E. Materiales de sensibilización del público/Comunicaciones</w:t>
            </w:r>
          </w:p>
        </w:tc>
        <w:tc>
          <w:tcPr>
            <w:tcW w:w="3763" w:type="dxa"/>
            <w:tcBorders>
              <w:top w:val="nil"/>
              <w:left w:val="nil"/>
              <w:bottom w:val="single" w:sz="4" w:space="0" w:color="auto"/>
              <w:right w:val="single" w:sz="4" w:space="0" w:color="auto"/>
            </w:tcBorders>
            <w:noWrap/>
            <w:vAlign w:val="center"/>
          </w:tcPr>
          <w:p w:rsidR="009266D4" w:rsidRDefault="009266D4">
            <w:pPr>
              <w:keepNext/>
              <w:keepLines/>
              <w:jc w:val="right"/>
              <w:rPr>
                <w:rFonts w:cs="Times New Roman"/>
                <w:color w:val="000000"/>
                <w:kern w:val="18"/>
                <w:sz w:val="20"/>
                <w:szCs w:val="20"/>
              </w:rPr>
            </w:pPr>
            <w:r>
              <w:rPr>
                <w:rFonts w:cs="Times New Roman"/>
                <w:color w:val="000000"/>
                <w:sz w:val="20"/>
                <w:szCs w:val="20"/>
              </w:rPr>
              <w:t>50,00</w:t>
            </w:r>
          </w:p>
        </w:tc>
      </w:tr>
      <w:tr w:rsidR="009266D4">
        <w:trPr>
          <w:trHeight w:val="256"/>
        </w:trPr>
        <w:tc>
          <w:tcPr>
            <w:tcW w:w="6014" w:type="dxa"/>
            <w:tcBorders>
              <w:top w:val="nil"/>
              <w:left w:val="single" w:sz="4" w:space="0" w:color="auto"/>
              <w:bottom w:val="single" w:sz="4" w:space="0" w:color="auto"/>
              <w:right w:val="single" w:sz="4" w:space="0" w:color="auto"/>
            </w:tcBorders>
            <w:vAlign w:val="center"/>
          </w:tcPr>
          <w:p w:rsidR="009266D4" w:rsidRDefault="009266D4">
            <w:pPr>
              <w:rPr>
                <w:rFonts w:cs="Times New Roman"/>
                <w:color w:val="000000"/>
                <w:kern w:val="18"/>
                <w:sz w:val="20"/>
                <w:szCs w:val="20"/>
              </w:rPr>
            </w:pPr>
            <w:r>
              <w:rPr>
                <w:rFonts w:cs="Times New Roman"/>
                <w:color w:val="000000"/>
                <w:sz w:val="20"/>
                <w:szCs w:val="20"/>
              </w:rPr>
              <w:t>F. Personal temporario/horas extraordinarias</w:t>
            </w:r>
          </w:p>
        </w:tc>
        <w:tc>
          <w:tcPr>
            <w:tcW w:w="3763" w:type="dxa"/>
            <w:tcBorders>
              <w:top w:val="nil"/>
              <w:left w:val="nil"/>
              <w:bottom w:val="single" w:sz="4" w:space="0" w:color="auto"/>
              <w:right w:val="single" w:sz="4" w:space="0" w:color="auto"/>
            </w:tcBorders>
            <w:noWrap/>
            <w:vAlign w:val="center"/>
          </w:tcPr>
          <w:p w:rsidR="009266D4" w:rsidRDefault="009266D4">
            <w:pPr>
              <w:jc w:val="right"/>
              <w:rPr>
                <w:rFonts w:cs="Times New Roman"/>
                <w:color w:val="000000"/>
                <w:kern w:val="18"/>
                <w:sz w:val="20"/>
                <w:szCs w:val="20"/>
              </w:rPr>
            </w:pPr>
            <w:r>
              <w:rPr>
                <w:rFonts w:cs="Times New Roman"/>
                <w:color w:val="000000"/>
                <w:sz w:val="20"/>
                <w:szCs w:val="20"/>
              </w:rPr>
              <w:t>100,00</w:t>
            </w:r>
          </w:p>
        </w:tc>
      </w:tr>
      <w:tr w:rsidR="009266D4">
        <w:trPr>
          <w:trHeight w:val="256"/>
        </w:trPr>
        <w:tc>
          <w:tcPr>
            <w:tcW w:w="6014" w:type="dxa"/>
            <w:tcBorders>
              <w:top w:val="nil"/>
              <w:left w:val="single" w:sz="4" w:space="0" w:color="auto"/>
              <w:bottom w:val="single" w:sz="4" w:space="0" w:color="auto"/>
              <w:right w:val="single" w:sz="4" w:space="0" w:color="auto"/>
            </w:tcBorders>
            <w:vAlign w:val="center"/>
          </w:tcPr>
          <w:p w:rsidR="009266D4" w:rsidRDefault="009266D4">
            <w:pPr>
              <w:rPr>
                <w:rFonts w:cs="Times New Roman"/>
                <w:color w:val="000000"/>
                <w:kern w:val="18"/>
                <w:sz w:val="20"/>
                <w:szCs w:val="20"/>
              </w:rPr>
            </w:pPr>
            <w:r>
              <w:rPr>
                <w:rFonts w:cs="Times New Roman"/>
                <w:color w:val="000000"/>
                <w:sz w:val="20"/>
                <w:szCs w:val="20"/>
              </w:rPr>
              <w:t>G. Capacitación</w:t>
            </w:r>
          </w:p>
        </w:tc>
        <w:tc>
          <w:tcPr>
            <w:tcW w:w="3763" w:type="dxa"/>
            <w:tcBorders>
              <w:top w:val="nil"/>
              <w:left w:val="nil"/>
              <w:bottom w:val="single" w:sz="4" w:space="0" w:color="auto"/>
              <w:right w:val="single" w:sz="4" w:space="0" w:color="auto"/>
            </w:tcBorders>
            <w:noWrap/>
            <w:vAlign w:val="center"/>
          </w:tcPr>
          <w:p w:rsidR="009266D4" w:rsidRDefault="009266D4">
            <w:pPr>
              <w:jc w:val="right"/>
              <w:rPr>
                <w:rFonts w:cs="Times New Roman"/>
                <w:color w:val="000000"/>
                <w:kern w:val="18"/>
                <w:sz w:val="20"/>
                <w:szCs w:val="20"/>
              </w:rPr>
            </w:pPr>
            <w:r>
              <w:rPr>
                <w:rFonts w:cs="Times New Roman"/>
                <w:color w:val="000000"/>
                <w:sz w:val="20"/>
                <w:szCs w:val="20"/>
              </w:rPr>
              <w:t>5,00</w:t>
            </w:r>
          </w:p>
        </w:tc>
      </w:tr>
      <w:tr w:rsidR="009266D4">
        <w:trPr>
          <w:trHeight w:val="256"/>
        </w:trPr>
        <w:tc>
          <w:tcPr>
            <w:tcW w:w="6014" w:type="dxa"/>
            <w:tcBorders>
              <w:top w:val="nil"/>
              <w:left w:val="single" w:sz="4" w:space="0" w:color="auto"/>
              <w:bottom w:val="single" w:sz="4" w:space="0" w:color="auto"/>
              <w:right w:val="single" w:sz="4" w:space="0" w:color="auto"/>
            </w:tcBorders>
            <w:vAlign w:val="center"/>
          </w:tcPr>
          <w:p w:rsidR="009266D4" w:rsidRDefault="009266D4">
            <w:pPr>
              <w:rPr>
                <w:rFonts w:cs="Times New Roman"/>
                <w:color w:val="000000"/>
                <w:kern w:val="18"/>
                <w:sz w:val="20"/>
                <w:szCs w:val="20"/>
              </w:rPr>
            </w:pPr>
            <w:r>
              <w:rPr>
                <w:rFonts w:cs="Times New Roman"/>
                <w:color w:val="000000"/>
                <w:sz w:val="20"/>
                <w:szCs w:val="20"/>
              </w:rPr>
              <w:t>H. Traducción del sitio web del mecanismo de facilitación/proyectos de sitio web</w:t>
            </w:r>
          </w:p>
        </w:tc>
        <w:tc>
          <w:tcPr>
            <w:tcW w:w="3763" w:type="dxa"/>
            <w:tcBorders>
              <w:top w:val="nil"/>
              <w:left w:val="nil"/>
              <w:bottom w:val="single" w:sz="4" w:space="0" w:color="auto"/>
              <w:right w:val="single" w:sz="4" w:space="0" w:color="auto"/>
            </w:tcBorders>
            <w:noWrap/>
            <w:vAlign w:val="center"/>
          </w:tcPr>
          <w:p w:rsidR="009266D4" w:rsidRDefault="009266D4">
            <w:pPr>
              <w:jc w:val="right"/>
              <w:rPr>
                <w:rFonts w:cs="Times New Roman"/>
                <w:color w:val="000000"/>
                <w:kern w:val="18"/>
                <w:sz w:val="20"/>
                <w:szCs w:val="20"/>
              </w:rPr>
            </w:pPr>
            <w:r>
              <w:rPr>
                <w:rFonts w:cs="Times New Roman"/>
                <w:color w:val="000000"/>
                <w:sz w:val="20"/>
                <w:szCs w:val="20"/>
              </w:rPr>
              <w:t>65,00</w:t>
            </w:r>
          </w:p>
        </w:tc>
      </w:tr>
      <w:tr w:rsidR="009266D4">
        <w:trPr>
          <w:trHeight w:val="271"/>
        </w:trPr>
        <w:tc>
          <w:tcPr>
            <w:tcW w:w="6014" w:type="dxa"/>
            <w:tcBorders>
              <w:top w:val="nil"/>
              <w:left w:val="single" w:sz="4" w:space="0" w:color="auto"/>
              <w:bottom w:val="single" w:sz="4" w:space="0" w:color="auto"/>
              <w:right w:val="single" w:sz="4" w:space="0" w:color="auto"/>
            </w:tcBorders>
            <w:vAlign w:val="center"/>
          </w:tcPr>
          <w:p w:rsidR="009266D4" w:rsidRDefault="009266D4">
            <w:pPr>
              <w:rPr>
                <w:rFonts w:cs="Times New Roman"/>
                <w:color w:val="000000"/>
                <w:kern w:val="18"/>
                <w:sz w:val="20"/>
                <w:szCs w:val="20"/>
              </w:rPr>
            </w:pPr>
            <w:r>
              <w:rPr>
                <w:rFonts w:cs="Times New Roman"/>
                <w:color w:val="000000"/>
                <w:sz w:val="20"/>
                <w:szCs w:val="20"/>
              </w:rPr>
              <w:t>I. Reuniones</w:t>
            </w:r>
            <w:r>
              <w:rPr>
                <w:rFonts w:cs="Times New Roman"/>
                <w:color w:val="000000"/>
                <w:sz w:val="18"/>
                <w:szCs w:val="18"/>
                <w:vertAlign w:val="superscript"/>
              </w:rPr>
              <w:t>1</w:t>
            </w:r>
          </w:p>
        </w:tc>
        <w:tc>
          <w:tcPr>
            <w:tcW w:w="3763" w:type="dxa"/>
            <w:tcBorders>
              <w:top w:val="nil"/>
              <w:left w:val="nil"/>
              <w:bottom w:val="single" w:sz="4" w:space="0" w:color="auto"/>
              <w:right w:val="single" w:sz="4" w:space="0" w:color="auto"/>
            </w:tcBorders>
            <w:noWrap/>
            <w:vAlign w:val="center"/>
          </w:tcPr>
          <w:p w:rsidR="009266D4" w:rsidRDefault="009266D4">
            <w:pPr>
              <w:jc w:val="right"/>
              <w:rPr>
                <w:rFonts w:cs="Times New Roman"/>
                <w:color w:val="000000"/>
                <w:kern w:val="18"/>
                <w:sz w:val="20"/>
                <w:szCs w:val="20"/>
              </w:rPr>
            </w:pPr>
            <w:r>
              <w:rPr>
                <w:rFonts w:cs="Times New Roman"/>
                <w:color w:val="000000"/>
                <w:sz w:val="20"/>
                <w:szCs w:val="20"/>
              </w:rPr>
              <w:t>271,80</w:t>
            </w:r>
          </w:p>
        </w:tc>
      </w:tr>
      <w:tr w:rsidR="009266D4">
        <w:trPr>
          <w:trHeight w:val="256"/>
        </w:trPr>
        <w:tc>
          <w:tcPr>
            <w:tcW w:w="6014" w:type="dxa"/>
            <w:tcBorders>
              <w:top w:val="nil"/>
              <w:left w:val="single" w:sz="4" w:space="0" w:color="auto"/>
              <w:bottom w:val="single" w:sz="4" w:space="0" w:color="auto"/>
              <w:right w:val="single" w:sz="4" w:space="0" w:color="auto"/>
            </w:tcBorders>
            <w:vAlign w:val="center"/>
          </w:tcPr>
          <w:p w:rsidR="009266D4" w:rsidRDefault="009266D4">
            <w:pPr>
              <w:rPr>
                <w:rFonts w:cs="Times New Roman"/>
                <w:color w:val="000000"/>
                <w:kern w:val="18"/>
                <w:sz w:val="20"/>
                <w:szCs w:val="20"/>
              </w:rPr>
            </w:pPr>
            <w:r>
              <w:rPr>
                <w:rFonts w:cs="Times New Roman"/>
                <w:color w:val="000000"/>
                <w:sz w:val="20"/>
                <w:szCs w:val="20"/>
              </w:rPr>
              <w:t>J. Reuniones de expertos</w:t>
            </w:r>
          </w:p>
        </w:tc>
        <w:tc>
          <w:tcPr>
            <w:tcW w:w="3763" w:type="dxa"/>
            <w:tcBorders>
              <w:top w:val="nil"/>
              <w:left w:val="nil"/>
              <w:bottom w:val="single" w:sz="4" w:space="0" w:color="auto"/>
              <w:right w:val="single" w:sz="4" w:space="0" w:color="auto"/>
            </w:tcBorders>
            <w:noWrap/>
            <w:vAlign w:val="center"/>
          </w:tcPr>
          <w:p w:rsidR="009266D4" w:rsidRDefault="009266D4">
            <w:pPr>
              <w:jc w:val="right"/>
              <w:rPr>
                <w:rFonts w:cs="Times New Roman"/>
                <w:color w:val="000000"/>
                <w:kern w:val="18"/>
                <w:sz w:val="20"/>
                <w:szCs w:val="20"/>
              </w:rPr>
            </w:pPr>
            <w:r>
              <w:rPr>
                <w:rFonts w:cs="Times New Roman"/>
                <w:color w:val="000000"/>
                <w:sz w:val="20"/>
                <w:szCs w:val="20"/>
              </w:rPr>
              <w:t>0,00</w:t>
            </w:r>
          </w:p>
        </w:tc>
      </w:tr>
      <w:tr w:rsidR="009266D4">
        <w:trPr>
          <w:trHeight w:val="316"/>
        </w:trPr>
        <w:tc>
          <w:tcPr>
            <w:tcW w:w="6014" w:type="dxa"/>
            <w:tcBorders>
              <w:top w:val="nil"/>
              <w:left w:val="single" w:sz="4" w:space="0" w:color="auto"/>
              <w:bottom w:val="single" w:sz="4" w:space="0" w:color="auto"/>
              <w:right w:val="single" w:sz="4" w:space="0" w:color="auto"/>
            </w:tcBorders>
            <w:vAlign w:val="center"/>
          </w:tcPr>
          <w:p w:rsidR="009266D4" w:rsidRDefault="009266D4">
            <w:pPr>
              <w:rPr>
                <w:rFonts w:cs="Times New Roman"/>
                <w:color w:val="000000"/>
                <w:kern w:val="18"/>
                <w:sz w:val="20"/>
                <w:szCs w:val="20"/>
              </w:rPr>
            </w:pPr>
            <w:r>
              <w:rPr>
                <w:rFonts w:cs="Times New Roman"/>
                <w:color w:val="000000"/>
                <w:sz w:val="20"/>
                <w:szCs w:val="20"/>
              </w:rPr>
              <w:t>K. Reuniones extraordinarias sobre el período posterior a 2020</w:t>
            </w:r>
            <w:r>
              <w:rPr>
                <w:rFonts w:cs="Times New Roman"/>
                <w:color w:val="000000"/>
                <w:sz w:val="20"/>
                <w:szCs w:val="20"/>
                <w:vertAlign w:val="superscript"/>
              </w:rPr>
              <w:t>2</w:t>
            </w:r>
          </w:p>
        </w:tc>
        <w:tc>
          <w:tcPr>
            <w:tcW w:w="3763" w:type="dxa"/>
            <w:tcBorders>
              <w:top w:val="nil"/>
              <w:left w:val="nil"/>
              <w:bottom w:val="single" w:sz="4" w:space="0" w:color="auto"/>
              <w:right w:val="single" w:sz="4" w:space="0" w:color="auto"/>
            </w:tcBorders>
            <w:noWrap/>
            <w:vAlign w:val="center"/>
          </w:tcPr>
          <w:p w:rsidR="009266D4" w:rsidRDefault="009266D4">
            <w:pPr>
              <w:jc w:val="right"/>
              <w:rPr>
                <w:rFonts w:cs="Times New Roman"/>
                <w:color w:val="000000"/>
                <w:kern w:val="18"/>
                <w:sz w:val="20"/>
                <w:szCs w:val="20"/>
              </w:rPr>
            </w:pPr>
            <w:r>
              <w:rPr>
                <w:rFonts w:cs="Times New Roman"/>
                <w:color w:val="000000"/>
                <w:sz w:val="20"/>
                <w:szCs w:val="20"/>
              </w:rPr>
              <w:t>350,00</w:t>
            </w:r>
          </w:p>
        </w:tc>
      </w:tr>
      <w:tr w:rsidR="009266D4">
        <w:trPr>
          <w:trHeight w:val="256"/>
        </w:trPr>
        <w:tc>
          <w:tcPr>
            <w:tcW w:w="6014" w:type="dxa"/>
            <w:tcBorders>
              <w:top w:val="nil"/>
              <w:left w:val="single" w:sz="4" w:space="0" w:color="auto"/>
              <w:bottom w:val="single" w:sz="4" w:space="0" w:color="auto"/>
              <w:right w:val="single" w:sz="4" w:space="0" w:color="auto"/>
            </w:tcBorders>
            <w:vAlign w:val="center"/>
          </w:tcPr>
          <w:p w:rsidR="009266D4" w:rsidRDefault="009266D4">
            <w:pPr>
              <w:rPr>
                <w:rFonts w:cs="Times New Roman"/>
                <w:color w:val="000000"/>
                <w:kern w:val="18"/>
                <w:sz w:val="20"/>
                <w:szCs w:val="20"/>
              </w:rPr>
            </w:pPr>
            <w:r>
              <w:rPr>
                <w:rFonts w:cs="Times New Roman"/>
                <w:color w:val="000000"/>
                <w:sz w:val="20"/>
                <w:szCs w:val="20"/>
              </w:rPr>
              <w:t>L. Alquiler y gastos relacionados</w:t>
            </w:r>
          </w:p>
        </w:tc>
        <w:tc>
          <w:tcPr>
            <w:tcW w:w="3763" w:type="dxa"/>
            <w:tcBorders>
              <w:top w:val="nil"/>
              <w:left w:val="nil"/>
              <w:bottom w:val="single" w:sz="4" w:space="0" w:color="auto"/>
              <w:right w:val="single" w:sz="4" w:space="0" w:color="auto"/>
            </w:tcBorders>
            <w:noWrap/>
            <w:vAlign w:val="center"/>
          </w:tcPr>
          <w:p w:rsidR="009266D4" w:rsidRDefault="009266D4">
            <w:pPr>
              <w:jc w:val="right"/>
              <w:rPr>
                <w:rFonts w:cs="Times New Roman"/>
                <w:color w:val="000000"/>
                <w:kern w:val="18"/>
                <w:sz w:val="20"/>
                <w:szCs w:val="20"/>
              </w:rPr>
            </w:pPr>
            <w:r>
              <w:rPr>
                <w:rFonts w:cs="Times New Roman"/>
                <w:color w:val="000000"/>
                <w:sz w:val="20"/>
                <w:szCs w:val="20"/>
              </w:rPr>
              <w:t>1 358,20</w:t>
            </w:r>
          </w:p>
        </w:tc>
      </w:tr>
      <w:tr w:rsidR="009266D4">
        <w:trPr>
          <w:trHeight w:val="256"/>
        </w:trPr>
        <w:tc>
          <w:tcPr>
            <w:tcW w:w="6014" w:type="dxa"/>
            <w:tcBorders>
              <w:top w:val="nil"/>
              <w:left w:val="single" w:sz="4" w:space="0" w:color="auto"/>
              <w:bottom w:val="single" w:sz="4" w:space="0" w:color="auto"/>
              <w:right w:val="single" w:sz="4" w:space="0" w:color="auto"/>
            </w:tcBorders>
            <w:vAlign w:val="center"/>
          </w:tcPr>
          <w:p w:rsidR="009266D4" w:rsidRDefault="009266D4">
            <w:pPr>
              <w:rPr>
                <w:rFonts w:cs="Times New Roman"/>
                <w:color w:val="000000"/>
                <w:kern w:val="18"/>
                <w:sz w:val="20"/>
                <w:szCs w:val="20"/>
              </w:rPr>
            </w:pPr>
            <w:r>
              <w:rPr>
                <w:rFonts w:cs="Times New Roman"/>
                <w:color w:val="000000"/>
                <w:sz w:val="20"/>
                <w:szCs w:val="20"/>
              </w:rPr>
              <w:t>M. Gastos generales de funcionamiento</w:t>
            </w:r>
          </w:p>
        </w:tc>
        <w:tc>
          <w:tcPr>
            <w:tcW w:w="3763" w:type="dxa"/>
            <w:tcBorders>
              <w:top w:val="nil"/>
              <w:left w:val="nil"/>
              <w:bottom w:val="single" w:sz="4" w:space="0" w:color="auto"/>
              <w:right w:val="single" w:sz="4" w:space="0" w:color="auto"/>
            </w:tcBorders>
            <w:noWrap/>
            <w:vAlign w:val="center"/>
          </w:tcPr>
          <w:p w:rsidR="009266D4" w:rsidRDefault="009266D4">
            <w:pPr>
              <w:jc w:val="right"/>
              <w:rPr>
                <w:rFonts w:cs="Times New Roman"/>
                <w:color w:val="000000"/>
                <w:kern w:val="18"/>
                <w:sz w:val="20"/>
                <w:szCs w:val="20"/>
              </w:rPr>
            </w:pPr>
            <w:r>
              <w:rPr>
                <w:rFonts w:cs="Times New Roman"/>
                <w:color w:val="000000"/>
                <w:sz w:val="20"/>
                <w:szCs w:val="20"/>
              </w:rPr>
              <w:t>726,60</w:t>
            </w:r>
          </w:p>
        </w:tc>
      </w:tr>
      <w:tr w:rsidR="009266D4">
        <w:trPr>
          <w:trHeight w:val="256"/>
        </w:trPr>
        <w:tc>
          <w:tcPr>
            <w:tcW w:w="6014" w:type="dxa"/>
            <w:tcBorders>
              <w:top w:val="nil"/>
              <w:left w:val="single" w:sz="4" w:space="0" w:color="auto"/>
              <w:bottom w:val="single" w:sz="4" w:space="0" w:color="auto"/>
              <w:right w:val="single" w:sz="4" w:space="0" w:color="auto"/>
            </w:tcBorders>
            <w:vAlign w:val="center"/>
          </w:tcPr>
          <w:p w:rsidR="009266D4" w:rsidRDefault="009266D4">
            <w:pPr>
              <w:rPr>
                <w:rFonts w:cs="Times New Roman"/>
                <w:b/>
                <w:bCs/>
                <w:color w:val="000000"/>
                <w:kern w:val="18"/>
                <w:sz w:val="20"/>
                <w:szCs w:val="20"/>
              </w:rPr>
            </w:pPr>
            <w:r>
              <w:rPr>
                <w:rFonts w:cs="Times New Roman"/>
                <w:b/>
                <w:bCs/>
                <w:color w:val="000000"/>
                <w:sz w:val="20"/>
                <w:szCs w:val="20"/>
              </w:rPr>
              <w:t>Subtotal (I)</w:t>
            </w:r>
          </w:p>
        </w:tc>
        <w:tc>
          <w:tcPr>
            <w:tcW w:w="3763" w:type="dxa"/>
            <w:tcBorders>
              <w:top w:val="nil"/>
              <w:left w:val="nil"/>
              <w:bottom w:val="single" w:sz="4" w:space="0" w:color="auto"/>
              <w:right w:val="single" w:sz="4" w:space="0" w:color="auto"/>
            </w:tcBorders>
            <w:vAlign w:val="center"/>
          </w:tcPr>
          <w:p w:rsidR="009266D4" w:rsidRDefault="009266D4">
            <w:pPr>
              <w:jc w:val="right"/>
              <w:rPr>
                <w:rFonts w:cs="Times New Roman"/>
                <w:b/>
                <w:bCs/>
                <w:color w:val="000000"/>
                <w:kern w:val="18"/>
                <w:sz w:val="20"/>
                <w:szCs w:val="20"/>
              </w:rPr>
            </w:pPr>
            <w:r>
              <w:rPr>
                <w:rFonts w:cs="Times New Roman"/>
                <w:b/>
                <w:bCs/>
                <w:color w:val="000000"/>
                <w:sz w:val="20"/>
                <w:szCs w:val="20"/>
              </w:rPr>
              <w:t>15 188,40</w:t>
            </w:r>
          </w:p>
        </w:tc>
      </w:tr>
      <w:tr w:rsidR="009266D4">
        <w:trPr>
          <w:trHeight w:val="256"/>
        </w:trPr>
        <w:tc>
          <w:tcPr>
            <w:tcW w:w="6014" w:type="dxa"/>
            <w:tcBorders>
              <w:top w:val="nil"/>
              <w:left w:val="single" w:sz="4" w:space="0" w:color="auto"/>
              <w:bottom w:val="single" w:sz="4" w:space="0" w:color="auto"/>
              <w:right w:val="single" w:sz="4" w:space="0" w:color="auto"/>
            </w:tcBorders>
            <w:vAlign w:val="center"/>
          </w:tcPr>
          <w:p w:rsidR="009266D4" w:rsidRDefault="009266D4">
            <w:pPr>
              <w:rPr>
                <w:rFonts w:cs="Times New Roman"/>
                <w:b/>
                <w:bCs/>
                <w:color w:val="000000"/>
                <w:kern w:val="18"/>
                <w:sz w:val="20"/>
                <w:szCs w:val="20"/>
              </w:rPr>
            </w:pPr>
            <w:r>
              <w:rPr>
                <w:rFonts w:cs="Times New Roman"/>
                <w:b/>
                <w:bCs/>
                <w:color w:val="000000"/>
                <w:sz w:val="20"/>
                <w:szCs w:val="20"/>
              </w:rPr>
              <w:t>II. Gastos de apoyo a los programas (13 %)</w:t>
            </w:r>
          </w:p>
        </w:tc>
        <w:tc>
          <w:tcPr>
            <w:tcW w:w="3763" w:type="dxa"/>
            <w:tcBorders>
              <w:top w:val="nil"/>
              <w:left w:val="nil"/>
              <w:bottom w:val="single" w:sz="4" w:space="0" w:color="auto"/>
              <w:right w:val="single" w:sz="4" w:space="0" w:color="auto"/>
            </w:tcBorders>
            <w:vAlign w:val="center"/>
          </w:tcPr>
          <w:p w:rsidR="009266D4" w:rsidRDefault="009266D4">
            <w:pPr>
              <w:jc w:val="right"/>
              <w:rPr>
                <w:rFonts w:cs="Times New Roman"/>
                <w:color w:val="000000"/>
                <w:kern w:val="18"/>
                <w:sz w:val="20"/>
                <w:szCs w:val="20"/>
              </w:rPr>
            </w:pPr>
            <w:r>
              <w:rPr>
                <w:rFonts w:cs="Times New Roman"/>
                <w:color w:val="000000"/>
                <w:sz w:val="20"/>
                <w:szCs w:val="20"/>
              </w:rPr>
              <w:t>1 974,49</w:t>
            </w:r>
          </w:p>
        </w:tc>
      </w:tr>
      <w:tr w:rsidR="009266D4">
        <w:trPr>
          <w:trHeight w:val="256"/>
        </w:trPr>
        <w:tc>
          <w:tcPr>
            <w:tcW w:w="6014" w:type="dxa"/>
            <w:tcBorders>
              <w:top w:val="nil"/>
              <w:left w:val="single" w:sz="4" w:space="0" w:color="auto"/>
              <w:bottom w:val="single" w:sz="4" w:space="0" w:color="auto"/>
              <w:right w:val="single" w:sz="4" w:space="0" w:color="auto"/>
            </w:tcBorders>
            <w:vAlign w:val="center"/>
          </w:tcPr>
          <w:p w:rsidR="009266D4" w:rsidRDefault="009266D4">
            <w:pPr>
              <w:rPr>
                <w:rFonts w:cs="Times New Roman"/>
                <w:b/>
                <w:bCs/>
                <w:color w:val="000000"/>
                <w:kern w:val="18"/>
                <w:sz w:val="20"/>
                <w:szCs w:val="20"/>
              </w:rPr>
            </w:pPr>
            <w:r>
              <w:rPr>
                <w:rFonts w:cs="Times New Roman"/>
                <w:b/>
                <w:bCs/>
                <w:color w:val="000000"/>
                <w:sz w:val="20"/>
                <w:szCs w:val="20"/>
              </w:rPr>
              <w:t>Subtotal (I + II)</w:t>
            </w:r>
          </w:p>
        </w:tc>
        <w:tc>
          <w:tcPr>
            <w:tcW w:w="3763" w:type="dxa"/>
            <w:tcBorders>
              <w:top w:val="nil"/>
              <w:left w:val="nil"/>
              <w:bottom w:val="single" w:sz="4" w:space="0" w:color="auto"/>
              <w:right w:val="single" w:sz="4" w:space="0" w:color="auto"/>
            </w:tcBorders>
            <w:vAlign w:val="center"/>
          </w:tcPr>
          <w:p w:rsidR="009266D4" w:rsidRDefault="009266D4">
            <w:pPr>
              <w:jc w:val="right"/>
              <w:rPr>
                <w:rFonts w:cs="Times New Roman"/>
                <w:b/>
                <w:bCs/>
                <w:color w:val="000000"/>
                <w:kern w:val="18"/>
                <w:sz w:val="20"/>
                <w:szCs w:val="20"/>
              </w:rPr>
            </w:pPr>
            <w:r>
              <w:rPr>
                <w:rFonts w:cs="Times New Roman"/>
                <w:b/>
                <w:bCs/>
                <w:color w:val="000000"/>
                <w:sz w:val="20"/>
                <w:szCs w:val="20"/>
              </w:rPr>
              <w:t>17 162,89</w:t>
            </w:r>
          </w:p>
        </w:tc>
      </w:tr>
      <w:tr w:rsidR="009266D4">
        <w:trPr>
          <w:trHeight w:val="256"/>
        </w:trPr>
        <w:tc>
          <w:tcPr>
            <w:tcW w:w="6014" w:type="dxa"/>
            <w:tcBorders>
              <w:top w:val="nil"/>
              <w:left w:val="single" w:sz="4" w:space="0" w:color="auto"/>
              <w:bottom w:val="single" w:sz="4" w:space="0" w:color="auto"/>
              <w:right w:val="single" w:sz="4" w:space="0" w:color="auto"/>
            </w:tcBorders>
            <w:vAlign w:val="center"/>
          </w:tcPr>
          <w:p w:rsidR="009266D4" w:rsidRDefault="009266D4">
            <w:pPr>
              <w:rPr>
                <w:rFonts w:cs="Times New Roman"/>
                <w:b/>
                <w:bCs/>
                <w:color w:val="000000"/>
                <w:kern w:val="18"/>
                <w:sz w:val="20"/>
                <w:szCs w:val="20"/>
              </w:rPr>
            </w:pPr>
            <w:r>
              <w:rPr>
                <w:rFonts w:cs="Times New Roman"/>
                <w:b/>
                <w:bCs/>
                <w:color w:val="000000"/>
                <w:sz w:val="20"/>
                <w:szCs w:val="20"/>
              </w:rPr>
              <w:t>III. Reserva operacional</w:t>
            </w:r>
          </w:p>
        </w:tc>
        <w:tc>
          <w:tcPr>
            <w:tcW w:w="3763" w:type="dxa"/>
            <w:tcBorders>
              <w:top w:val="nil"/>
              <w:left w:val="nil"/>
              <w:bottom w:val="single" w:sz="4" w:space="0" w:color="auto"/>
              <w:right w:val="single" w:sz="4" w:space="0" w:color="auto"/>
            </w:tcBorders>
            <w:vAlign w:val="center"/>
          </w:tcPr>
          <w:p w:rsidR="009266D4" w:rsidRDefault="009266D4">
            <w:pPr>
              <w:jc w:val="right"/>
              <w:rPr>
                <w:rFonts w:cs="Times New Roman"/>
                <w:b/>
                <w:bCs/>
                <w:kern w:val="18"/>
                <w:sz w:val="20"/>
                <w:szCs w:val="20"/>
              </w:rPr>
            </w:pPr>
            <w:r>
              <w:rPr>
                <w:rFonts w:cs="Times New Roman"/>
                <w:b/>
                <w:bCs/>
                <w:sz w:val="20"/>
                <w:szCs w:val="20"/>
              </w:rPr>
              <w:t>-390,27</w:t>
            </w:r>
          </w:p>
        </w:tc>
      </w:tr>
      <w:tr w:rsidR="009266D4">
        <w:trPr>
          <w:trHeight w:val="256"/>
        </w:trPr>
        <w:tc>
          <w:tcPr>
            <w:tcW w:w="6014" w:type="dxa"/>
            <w:tcBorders>
              <w:top w:val="nil"/>
              <w:left w:val="single" w:sz="4" w:space="0" w:color="auto"/>
              <w:bottom w:val="single" w:sz="4" w:space="0" w:color="auto"/>
              <w:right w:val="single" w:sz="4" w:space="0" w:color="auto"/>
            </w:tcBorders>
            <w:vAlign w:val="center"/>
          </w:tcPr>
          <w:p w:rsidR="009266D4" w:rsidRDefault="009266D4">
            <w:pPr>
              <w:rPr>
                <w:rFonts w:cs="Times New Roman"/>
                <w:b/>
                <w:bCs/>
                <w:color w:val="000000"/>
                <w:kern w:val="18"/>
                <w:sz w:val="20"/>
                <w:szCs w:val="20"/>
              </w:rPr>
            </w:pPr>
            <w:r>
              <w:rPr>
                <w:rFonts w:cs="Times New Roman"/>
                <w:b/>
                <w:bCs/>
                <w:color w:val="000000"/>
                <w:sz w:val="20"/>
                <w:szCs w:val="20"/>
              </w:rPr>
              <w:t>Total general (II + III)</w:t>
            </w:r>
          </w:p>
        </w:tc>
        <w:tc>
          <w:tcPr>
            <w:tcW w:w="3763" w:type="dxa"/>
            <w:tcBorders>
              <w:top w:val="nil"/>
              <w:left w:val="nil"/>
              <w:bottom w:val="single" w:sz="4" w:space="0" w:color="auto"/>
              <w:right w:val="single" w:sz="4" w:space="0" w:color="auto"/>
            </w:tcBorders>
            <w:vAlign w:val="center"/>
          </w:tcPr>
          <w:p w:rsidR="009266D4" w:rsidRDefault="009266D4">
            <w:pPr>
              <w:jc w:val="right"/>
              <w:rPr>
                <w:rFonts w:cs="Times New Roman"/>
                <w:b/>
                <w:bCs/>
                <w:color w:val="000000"/>
                <w:kern w:val="18"/>
                <w:sz w:val="20"/>
                <w:szCs w:val="20"/>
              </w:rPr>
            </w:pPr>
            <w:r>
              <w:rPr>
                <w:rFonts w:cs="Times New Roman"/>
                <w:b/>
                <w:bCs/>
                <w:color w:val="000000"/>
                <w:sz w:val="20"/>
                <w:szCs w:val="20"/>
              </w:rPr>
              <w:t>16 772,63</w:t>
            </w:r>
          </w:p>
        </w:tc>
      </w:tr>
      <w:tr w:rsidR="009266D4">
        <w:trPr>
          <w:trHeight w:val="256"/>
        </w:trPr>
        <w:tc>
          <w:tcPr>
            <w:tcW w:w="6014" w:type="dxa"/>
            <w:tcBorders>
              <w:top w:val="nil"/>
              <w:left w:val="single" w:sz="4" w:space="0" w:color="auto"/>
              <w:bottom w:val="single" w:sz="4" w:space="0" w:color="auto"/>
              <w:right w:val="single" w:sz="4" w:space="0" w:color="auto"/>
            </w:tcBorders>
            <w:vAlign w:val="center"/>
          </w:tcPr>
          <w:p w:rsidR="009266D4" w:rsidRDefault="009266D4">
            <w:pPr>
              <w:rPr>
                <w:rFonts w:cs="Times New Roman"/>
                <w:color w:val="000000"/>
                <w:kern w:val="18"/>
                <w:sz w:val="20"/>
                <w:szCs w:val="20"/>
              </w:rPr>
            </w:pPr>
            <w:r>
              <w:rPr>
                <w:rFonts w:cs="Times New Roman"/>
                <w:color w:val="000000"/>
                <w:sz w:val="20"/>
                <w:szCs w:val="20"/>
              </w:rPr>
              <w:t>Proporción del presupuesto provisional correspondiente al Protocolo de Nagoya (11 %)</w:t>
            </w:r>
          </w:p>
        </w:tc>
        <w:tc>
          <w:tcPr>
            <w:tcW w:w="3763" w:type="dxa"/>
            <w:tcBorders>
              <w:top w:val="nil"/>
              <w:left w:val="nil"/>
              <w:bottom w:val="single" w:sz="4" w:space="0" w:color="auto"/>
              <w:right w:val="single" w:sz="4" w:space="0" w:color="auto"/>
            </w:tcBorders>
            <w:vAlign w:val="center"/>
          </w:tcPr>
          <w:p w:rsidR="009266D4" w:rsidRDefault="009266D4">
            <w:pPr>
              <w:jc w:val="right"/>
              <w:rPr>
                <w:rFonts w:cs="Times New Roman"/>
                <w:color w:val="000000"/>
                <w:kern w:val="18"/>
                <w:sz w:val="20"/>
                <w:szCs w:val="20"/>
              </w:rPr>
            </w:pPr>
            <w:r>
              <w:rPr>
                <w:rFonts w:cs="Times New Roman"/>
                <w:color w:val="000000"/>
                <w:sz w:val="20"/>
                <w:szCs w:val="20"/>
              </w:rPr>
              <w:t>1 844,99</w:t>
            </w:r>
          </w:p>
        </w:tc>
      </w:tr>
      <w:tr w:rsidR="009266D4">
        <w:trPr>
          <w:trHeight w:val="256"/>
        </w:trPr>
        <w:tc>
          <w:tcPr>
            <w:tcW w:w="6014" w:type="dxa"/>
            <w:tcBorders>
              <w:top w:val="nil"/>
              <w:left w:val="single" w:sz="4" w:space="0" w:color="auto"/>
              <w:bottom w:val="single" w:sz="4" w:space="0" w:color="auto"/>
              <w:right w:val="single" w:sz="4" w:space="0" w:color="auto"/>
            </w:tcBorders>
            <w:vAlign w:val="center"/>
          </w:tcPr>
          <w:p w:rsidR="009266D4" w:rsidRDefault="009266D4">
            <w:pPr>
              <w:rPr>
                <w:rFonts w:cs="Times New Roman"/>
                <w:color w:val="000000"/>
                <w:kern w:val="18"/>
                <w:sz w:val="20"/>
                <w:szCs w:val="20"/>
              </w:rPr>
            </w:pPr>
            <w:r>
              <w:rPr>
                <w:rFonts w:cs="Times New Roman"/>
                <w:color w:val="000000"/>
                <w:sz w:val="20"/>
                <w:szCs w:val="20"/>
              </w:rPr>
              <w:t>Menos:  Contribución del país anfitrión</w:t>
            </w:r>
          </w:p>
        </w:tc>
        <w:tc>
          <w:tcPr>
            <w:tcW w:w="3763" w:type="dxa"/>
            <w:tcBorders>
              <w:top w:val="nil"/>
              <w:left w:val="nil"/>
              <w:bottom w:val="single" w:sz="4" w:space="0" w:color="auto"/>
              <w:right w:val="single" w:sz="4" w:space="0" w:color="auto"/>
            </w:tcBorders>
            <w:vAlign w:val="center"/>
          </w:tcPr>
          <w:p w:rsidR="009266D4" w:rsidRDefault="009266D4">
            <w:pPr>
              <w:jc w:val="right"/>
              <w:rPr>
                <w:rFonts w:cs="Times New Roman"/>
                <w:color w:val="000000"/>
                <w:kern w:val="18"/>
                <w:sz w:val="20"/>
                <w:szCs w:val="20"/>
              </w:rPr>
            </w:pPr>
            <w:r>
              <w:rPr>
                <w:rFonts w:cs="Times New Roman"/>
                <w:color w:val="000000"/>
                <w:sz w:val="20"/>
                <w:szCs w:val="20"/>
              </w:rPr>
              <w:t>(168,83)</w:t>
            </w:r>
          </w:p>
        </w:tc>
      </w:tr>
      <w:tr w:rsidR="009266D4">
        <w:trPr>
          <w:trHeight w:val="256"/>
        </w:trPr>
        <w:tc>
          <w:tcPr>
            <w:tcW w:w="6014" w:type="dxa"/>
            <w:tcBorders>
              <w:top w:val="nil"/>
              <w:left w:val="single" w:sz="4" w:space="0" w:color="auto"/>
              <w:bottom w:val="single" w:sz="4" w:space="0" w:color="auto"/>
              <w:right w:val="single" w:sz="4" w:space="0" w:color="auto"/>
            </w:tcBorders>
            <w:vAlign w:val="center"/>
          </w:tcPr>
          <w:p w:rsidR="009266D4" w:rsidRDefault="009266D4">
            <w:pPr>
              <w:rPr>
                <w:rFonts w:cs="Times New Roman"/>
                <w:color w:val="000000"/>
                <w:kern w:val="18"/>
                <w:sz w:val="20"/>
                <w:szCs w:val="20"/>
              </w:rPr>
            </w:pPr>
            <w:r>
              <w:rPr>
                <w:rFonts w:cs="Times New Roman"/>
                <w:color w:val="000000"/>
                <w:sz w:val="20"/>
                <w:szCs w:val="20"/>
              </w:rPr>
              <w:t>Menos: Empleo de fondos de reserva para reuniones extraordinarias</w:t>
            </w:r>
          </w:p>
        </w:tc>
        <w:tc>
          <w:tcPr>
            <w:tcW w:w="3763" w:type="dxa"/>
            <w:tcBorders>
              <w:top w:val="nil"/>
              <w:left w:val="nil"/>
              <w:bottom w:val="single" w:sz="4" w:space="0" w:color="auto"/>
              <w:right w:val="single" w:sz="4" w:space="0" w:color="auto"/>
            </w:tcBorders>
            <w:vAlign w:val="center"/>
          </w:tcPr>
          <w:p w:rsidR="009266D4" w:rsidRDefault="009266D4">
            <w:pPr>
              <w:jc w:val="right"/>
              <w:rPr>
                <w:rFonts w:cs="Times New Roman"/>
                <w:color w:val="000000"/>
                <w:kern w:val="18"/>
                <w:sz w:val="20"/>
                <w:szCs w:val="20"/>
              </w:rPr>
            </w:pPr>
            <w:r>
              <w:rPr>
                <w:rFonts w:cs="Times New Roman"/>
                <w:color w:val="000000"/>
                <w:sz w:val="20"/>
                <w:szCs w:val="20"/>
              </w:rPr>
              <w:t>(43,51)</w:t>
            </w:r>
          </w:p>
        </w:tc>
      </w:tr>
      <w:tr w:rsidR="009266D4">
        <w:trPr>
          <w:trHeight w:val="256"/>
        </w:trPr>
        <w:tc>
          <w:tcPr>
            <w:tcW w:w="6014" w:type="dxa"/>
            <w:tcBorders>
              <w:top w:val="nil"/>
              <w:left w:val="single" w:sz="4" w:space="0" w:color="auto"/>
              <w:bottom w:val="single" w:sz="4" w:space="0" w:color="auto"/>
              <w:right w:val="single" w:sz="4" w:space="0" w:color="auto"/>
            </w:tcBorders>
            <w:vAlign w:val="center"/>
          </w:tcPr>
          <w:p w:rsidR="009266D4" w:rsidRDefault="009266D4">
            <w:pPr>
              <w:rPr>
                <w:rFonts w:cs="Times New Roman"/>
                <w:b/>
                <w:bCs/>
                <w:color w:val="000000"/>
                <w:kern w:val="18"/>
                <w:sz w:val="20"/>
                <w:szCs w:val="20"/>
              </w:rPr>
            </w:pPr>
            <w:r>
              <w:rPr>
                <w:rFonts w:cs="Times New Roman"/>
                <w:b/>
                <w:bCs/>
                <w:color w:val="000000"/>
                <w:sz w:val="20"/>
                <w:szCs w:val="20"/>
              </w:rPr>
              <w:t>Total neto (monto dividido entre las Partes)</w:t>
            </w:r>
          </w:p>
        </w:tc>
        <w:tc>
          <w:tcPr>
            <w:tcW w:w="3763" w:type="dxa"/>
            <w:tcBorders>
              <w:top w:val="nil"/>
              <w:left w:val="nil"/>
              <w:bottom w:val="single" w:sz="4" w:space="0" w:color="auto"/>
              <w:right w:val="single" w:sz="4" w:space="0" w:color="auto"/>
            </w:tcBorders>
            <w:vAlign w:val="center"/>
          </w:tcPr>
          <w:p w:rsidR="009266D4" w:rsidRDefault="009266D4">
            <w:pPr>
              <w:jc w:val="right"/>
              <w:rPr>
                <w:rFonts w:cs="Times New Roman"/>
                <w:b/>
                <w:bCs/>
                <w:color w:val="000000"/>
                <w:kern w:val="18"/>
                <w:sz w:val="20"/>
                <w:szCs w:val="20"/>
              </w:rPr>
            </w:pPr>
            <w:r>
              <w:rPr>
                <w:rFonts w:cs="Times New Roman"/>
                <w:b/>
                <w:bCs/>
                <w:color w:val="000000"/>
                <w:sz w:val="20"/>
                <w:szCs w:val="20"/>
              </w:rPr>
              <w:t>1 632,65</w:t>
            </w:r>
          </w:p>
        </w:tc>
      </w:tr>
      <w:tr w:rsidR="009266D4">
        <w:trPr>
          <w:trHeight w:val="70"/>
        </w:trPr>
        <w:tc>
          <w:tcPr>
            <w:tcW w:w="6014" w:type="dxa"/>
            <w:tcBorders>
              <w:top w:val="nil"/>
              <w:left w:val="single" w:sz="4" w:space="0" w:color="auto"/>
              <w:bottom w:val="single" w:sz="4" w:space="0" w:color="auto"/>
              <w:right w:val="single" w:sz="4" w:space="0" w:color="auto"/>
            </w:tcBorders>
            <w:vAlign w:val="center"/>
          </w:tcPr>
          <w:p w:rsidR="009266D4" w:rsidRDefault="009266D4">
            <w:pPr>
              <w:rPr>
                <w:rFonts w:cs="Times New Roman"/>
                <w:color w:val="000000"/>
                <w:kern w:val="18"/>
                <w:sz w:val="20"/>
                <w:szCs w:val="20"/>
              </w:rPr>
            </w:pPr>
            <w:r>
              <w:rPr>
                <w:rFonts w:cs="Times New Roman"/>
                <w:color w:val="000000"/>
                <w:sz w:val="20"/>
                <w:szCs w:val="20"/>
              </w:rPr>
              <w:t> </w:t>
            </w:r>
          </w:p>
        </w:tc>
        <w:tc>
          <w:tcPr>
            <w:tcW w:w="3763" w:type="dxa"/>
            <w:tcBorders>
              <w:top w:val="nil"/>
              <w:left w:val="nil"/>
              <w:bottom w:val="single" w:sz="4" w:space="0" w:color="auto"/>
              <w:right w:val="single" w:sz="4" w:space="0" w:color="auto"/>
            </w:tcBorders>
            <w:vAlign w:val="center"/>
          </w:tcPr>
          <w:p w:rsidR="009266D4" w:rsidRDefault="009266D4">
            <w:pPr>
              <w:jc w:val="right"/>
              <w:rPr>
                <w:rFonts w:cs="Times New Roman"/>
                <w:color w:val="000000"/>
                <w:kern w:val="18"/>
                <w:sz w:val="20"/>
                <w:szCs w:val="20"/>
              </w:rPr>
            </w:pPr>
            <w:r>
              <w:rPr>
                <w:rFonts w:cs="Times New Roman"/>
                <w:color w:val="000000"/>
                <w:sz w:val="20"/>
                <w:szCs w:val="20"/>
              </w:rPr>
              <w:t> </w:t>
            </w:r>
          </w:p>
        </w:tc>
      </w:tr>
    </w:tbl>
    <w:p w:rsidR="009266D4" w:rsidRDefault="009266D4">
      <w:pPr>
        <w:spacing w:before="120"/>
        <w:rPr>
          <w:rFonts w:cs="Times New Roman"/>
          <w:kern w:val="18"/>
          <w:sz w:val="16"/>
          <w:szCs w:val="16"/>
        </w:rPr>
      </w:pPr>
      <w:r>
        <w:rPr>
          <w:rFonts w:cs="Times New Roman"/>
          <w:sz w:val="16"/>
          <w:szCs w:val="16"/>
        </w:rPr>
        <w:t>1 Reuniones que se financiarán con cargo al presupuesto provisional para 2021 para complementar los saldos arrastrados con arreglo al Cuadro 1 anterior</w:t>
      </w:r>
    </w:p>
    <w:p w:rsidR="009266D4" w:rsidRDefault="009266D4">
      <w:pPr>
        <w:rPr>
          <w:rFonts w:cs="Times New Roman"/>
        </w:rPr>
      </w:pPr>
      <w:r>
        <w:rPr>
          <w:rFonts w:cs="Times New Roman"/>
          <w:sz w:val="16"/>
          <w:szCs w:val="16"/>
        </w:rPr>
        <w:t>- 24ª reunión del Órgano Subsidiario de Asesoramiento Científico, Técnico y Tecnológico</w:t>
      </w:r>
    </w:p>
    <w:p w:rsidR="009266D4" w:rsidRDefault="009266D4">
      <w:pPr>
        <w:rPr>
          <w:rFonts w:cs="Times New Roman"/>
          <w:kern w:val="18"/>
        </w:rPr>
      </w:pPr>
      <w:r>
        <w:rPr>
          <w:rFonts w:cs="Times New Roman"/>
          <w:sz w:val="16"/>
          <w:szCs w:val="16"/>
        </w:rPr>
        <w:t>- 3ª reunión del Órgano Subsidiario sobre la Aplicación</w:t>
      </w:r>
    </w:p>
    <w:p w:rsidR="009266D4" w:rsidRDefault="009266D4">
      <w:pPr>
        <w:rPr>
          <w:rFonts w:cs="Times New Roman"/>
        </w:rPr>
      </w:pPr>
      <w:r>
        <w:rPr>
          <w:rFonts w:cs="Times New Roman"/>
          <w:sz w:val="16"/>
          <w:szCs w:val="16"/>
        </w:rPr>
        <w:t>- 15ª reunión de la Conferencia de las Partes en el Convenio/10ª reunión de las Partes en el Protocolo de Cartagena/4ª reunión de las Partes en el Protocolo de Nagoya, celebradas concurrentemente.</w:t>
      </w:r>
    </w:p>
    <w:p w:rsidR="009266D4" w:rsidRDefault="009266D4">
      <w:pPr>
        <w:rPr>
          <w:rFonts w:cs="Times New Roman"/>
          <w:kern w:val="18"/>
          <w:sz w:val="16"/>
          <w:szCs w:val="16"/>
        </w:rPr>
      </w:pPr>
      <w:r>
        <w:rPr>
          <w:rFonts w:cs="Times New Roman"/>
          <w:sz w:val="16"/>
          <w:szCs w:val="16"/>
        </w:rPr>
        <w:lastRenderedPageBreak/>
        <w:t>- Sesiones virtuales especiales para la OSACTT-24 y la OSA-3 (septiembre de 2020)</w:t>
      </w:r>
    </w:p>
    <w:p w:rsidR="009266D4" w:rsidRDefault="009266D4">
      <w:pPr>
        <w:rPr>
          <w:rFonts w:cs="Times New Roman"/>
          <w:kern w:val="18"/>
          <w:sz w:val="16"/>
          <w:szCs w:val="16"/>
        </w:rPr>
      </w:pPr>
      <w:r>
        <w:rPr>
          <w:rFonts w:cs="Times New Roman"/>
          <w:sz w:val="16"/>
          <w:szCs w:val="16"/>
        </w:rPr>
        <w:t>- Reunión virtual oficiosa previa al período de sesiones, de dos días de duración</w:t>
      </w:r>
    </w:p>
    <w:p w:rsidR="009266D4" w:rsidRDefault="009266D4">
      <w:pPr>
        <w:rPr>
          <w:rFonts w:cs="Times New Roman"/>
          <w:kern w:val="18"/>
          <w:sz w:val="16"/>
          <w:szCs w:val="16"/>
        </w:rPr>
      </w:pPr>
      <w:r>
        <w:rPr>
          <w:rFonts w:cs="Times New Roman"/>
          <w:sz w:val="16"/>
          <w:szCs w:val="16"/>
        </w:rPr>
        <w:t xml:space="preserve">- Reunión virtual previa al período de sesiones, de seis días de duración, para la OSACTT-24 </w:t>
      </w:r>
    </w:p>
    <w:p w:rsidR="009266D4" w:rsidRDefault="009266D4">
      <w:pPr>
        <w:rPr>
          <w:rFonts w:cs="Times New Roman"/>
          <w:kern w:val="18"/>
          <w:sz w:val="16"/>
          <w:szCs w:val="16"/>
        </w:rPr>
      </w:pPr>
      <w:r>
        <w:rPr>
          <w:rFonts w:cs="Times New Roman"/>
          <w:sz w:val="16"/>
          <w:szCs w:val="16"/>
        </w:rPr>
        <w:t>- Reunión virtual previa al período de sesiones, de seis días de duración, para la OSA-3</w:t>
      </w:r>
    </w:p>
    <w:p w:rsidR="009266D4" w:rsidRDefault="009266D4">
      <w:pPr>
        <w:rPr>
          <w:rFonts w:cs="Times New Roman"/>
          <w:kern w:val="18"/>
          <w:sz w:val="16"/>
          <w:szCs w:val="16"/>
        </w:rPr>
      </w:pPr>
      <w:r>
        <w:rPr>
          <w:rFonts w:cs="Times New Roman"/>
          <w:sz w:val="16"/>
          <w:szCs w:val="16"/>
        </w:rPr>
        <w:t>- Y cualesquiera otras reuniones adicionales previas al período de sesiones para el OSACTT y el OSA sobre las que pueda decidirse</w:t>
      </w:r>
    </w:p>
    <w:p w:rsidR="009266D4" w:rsidRDefault="009266D4">
      <w:pPr>
        <w:rPr>
          <w:rFonts w:cs="Times New Roman"/>
          <w:kern w:val="18"/>
          <w:sz w:val="16"/>
          <w:szCs w:val="16"/>
        </w:rPr>
      </w:pPr>
    </w:p>
    <w:p w:rsidR="009266D4" w:rsidRDefault="009266D4">
      <w:pPr>
        <w:rPr>
          <w:rFonts w:cs="Times New Roman"/>
          <w:color w:val="000000"/>
          <w:kern w:val="18"/>
          <w:sz w:val="16"/>
          <w:szCs w:val="16"/>
        </w:rPr>
      </w:pPr>
      <w:r>
        <w:rPr>
          <w:rFonts w:cs="Times New Roman"/>
          <w:color w:val="000000"/>
          <w:sz w:val="16"/>
          <w:szCs w:val="16"/>
        </w:rPr>
        <w:t>2 Una reunión extraordinaria sobre el marco mundial de la diversidad biológica posterior a 2020</w:t>
      </w:r>
    </w:p>
    <w:p w:rsidR="009266D4" w:rsidRDefault="009266D4">
      <w:pPr>
        <w:keepNext/>
        <w:keepLines/>
        <w:suppressLineNumbers/>
        <w:suppressAutoHyphens/>
        <w:spacing w:before="240" w:after="120"/>
        <w:rPr>
          <w:rFonts w:cs="Times New Roman"/>
          <w:kern w:val="18"/>
        </w:rPr>
      </w:pPr>
      <w:r>
        <w:rPr>
          <w:rFonts w:cs="Times New Roman"/>
          <w:b/>
          <w:bCs/>
        </w:rPr>
        <w:t>Cuadro 2b</w:t>
      </w:r>
      <w:r>
        <w:rPr>
          <w:rFonts w:cs="Times New Roman"/>
          <w:b/>
          <w:bCs/>
        </w:rPr>
        <w:br/>
        <w:t>Necesidades de recursos de los presupuestos básicos integrados para el año 2021, por división</w:t>
      </w:r>
      <w:r>
        <w:rPr>
          <w:rFonts w:cs="Times New Roman"/>
          <w:b/>
          <w:bCs/>
        </w:rPr>
        <w:br/>
      </w:r>
      <w:r>
        <w:rPr>
          <w:rFonts w:cs="Times New Roman"/>
          <w:i/>
          <w:iCs/>
          <w:color w:val="000000"/>
        </w:rPr>
        <w:t>(Miles de dólares de los Estados Unidos)</w:t>
      </w:r>
    </w:p>
    <w:tbl>
      <w:tblPr>
        <w:tblW w:w="6160" w:type="dxa"/>
        <w:jc w:val="center"/>
        <w:tblLook w:val="0000" w:firstRow="0" w:lastRow="0" w:firstColumn="0" w:lastColumn="0" w:noHBand="0" w:noVBand="0"/>
      </w:tblPr>
      <w:tblGrid>
        <w:gridCol w:w="4520"/>
        <w:gridCol w:w="1640"/>
      </w:tblGrid>
      <w:tr w:rsidR="009266D4">
        <w:trPr>
          <w:cantSplit/>
          <w:jc w:val="center"/>
        </w:trPr>
        <w:tc>
          <w:tcPr>
            <w:tcW w:w="4520" w:type="dxa"/>
            <w:tcBorders>
              <w:top w:val="single" w:sz="12" w:space="0" w:color="auto"/>
              <w:left w:val="nil"/>
              <w:bottom w:val="single" w:sz="8" w:space="0" w:color="auto"/>
              <w:right w:val="nil"/>
            </w:tcBorders>
            <w:vAlign w:val="center"/>
          </w:tcPr>
          <w:p w:rsidR="009266D4" w:rsidRDefault="009266D4">
            <w:pPr>
              <w:keepNext/>
              <w:keepLines/>
              <w:suppressLineNumbers/>
              <w:suppressAutoHyphens/>
              <w:rPr>
                <w:rFonts w:cs="Times New Roman"/>
                <w:i/>
                <w:iCs/>
                <w:color w:val="000000"/>
                <w:kern w:val="18"/>
              </w:rPr>
            </w:pPr>
          </w:p>
        </w:tc>
        <w:tc>
          <w:tcPr>
            <w:tcW w:w="1640" w:type="dxa"/>
            <w:tcBorders>
              <w:top w:val="single" w:sz="12" w:space="0" w:color="auto"/>
              <w:left w:val="nil"/>
              <w:bottom w:val="nil"/>
              <w:right w:val="nil"/>
            </w:tcBorders>
            <w:vAlign w:val="center"/>
          </w:tcPr>
          <w:p w:rsidR="009266D4" w:rsidRDefault="009266D4">
            <w:pPr>
              <w:keepNext/>
              <w:keepLines/>
              <w:suppressLineNumbers/>
              <w:suppressAutoHyphens/>
              <w:jc w:val="center"/>
              <w:rPr>
                <w:rFonts w:cs="Times New Roman"/>
                <w:i/>
                <w:iCs/>
                <w:color w:val="000000"/>
                <w:kern w:val="18"/>
              </w:rPr>
            </w:pPr>
            <w:r>
              <w:rPr>
                <w:rFonts w:cs="Times New Roman"/>
                <w:i/>
                <w:iCs/>
                <w:color w:val="000000"/>
              </w:rPr>
              <w:t>2021</w:t>
            </w:r>
          </w:p>
        </w:tc>
      </w:tr>
      <w:tr w:rsidR="009266D4">
        <w:trPr>
          <w:cantSplit/>
          <w:jc w:val="center"/>
        </w:trPr>
        <w:tc>
          <w:tcPr>
            <w:tcW w:w="4520" w:type="dxa"/>
            <w:tcBorders>
              <w:top w:val="single" w:sz="8" w:space="0" w:color="auto"/>
              <w:left w:val="nil"/>
              <w:bottom w:val="nil"/>
              <w:right w:val="nil"/>
            </w:tcBorders>
          </w:tcPr>
          <w:p w:rsidR="009266D4" w:rsidRDefault="009266D4">
            <w:pPr>
              <w:keepNext/>
              <w:keepLines/>
              <w:suppressLineNumbers/>
              <w:suppressAutoHyphens/>
              <w:rPr>
                <w:rFonts w:cs="Times New Roman"/>
                <w:b/>
                <w:bCs/>
                <w:color w:val="000000"/>
                <w:kern w:val="18"/>
              </w:rPr>
            </w:pPr>
            <w:r>
              <w:rPr>
                <w:rFonts w:cs="Times New Roman"/>
                <w:b/>
                <w:bCs/>
                <w:color w:val="000000"/>
              </w:rPr>
              <w:t>I. Programas:</w:t>
            </w:r>
          </w:p>
        </w:tc>
        <w:tc>
          <w:tcPr>
            <w:tcW w:w="1640" w:type="dxa"/>
            <w:tcBorders>
              <w:top w:val="single" w:sz="8" w:space="0" w:color="auto"/>
              <w:left w:val="nil"/>
              <w:bottom w:val="nil"/>
              <w:right w:val="nil"/>
            </w:tcBorders>
            <w:vAlign w:val="center"/>
          </w:tcPr>
          <w:p w:rsidR="009266D4" w:rsidRDefault="009266D4">
            <w:pPr>
              <w:keepNext/>
              <w:keepLines/>
              <w:suppressLineNumbers/>
              <w:suppressAutoHyphens/>
              <w:jc w:val="right"/>
              <w:rPr>
                <w:rFonts w:cs="Times New Roman"/>
                <w:color w:val="000000"/>
                <w:kern w:val="18"/>
              </w:rPr>
            </w:pPr>
          </w:p>
        </w:tc>
      </w:tr>
      <w:tr w:rsidR="009266D4">
        <w:trPr>
          <w:trHeight w:val="288"/>
          <w:jc w:val="center"/>
        </w:trPr>
        <w:tc>
          <w:tcPr>
            <w:tcW w:w="4520" w:type="dxa"/>
            <w:tcBorders>
              <w:top w:val="nil"/>
              <w:left w:val="nil"/>
              <w:bottom w:val="nil"/>
              <w:right w:val="nil"/>
            </w:tcBorders>
          </w:tcPr>
          <w:p w:rsidR="009266D4" w:rsidRDefault="009266D4">
            <w:pPr>
              <w:keepNext/>
              <w:keepLines/>
              <w:suppressLineNumbers/>
              <w:suppressAutoHyphens/>
              <w:rPr>
                <w:rFonts w:cs="Times New Roman"/>
                <w:color w:val="000000"/>
                <w:kern w:val="18"/>
              </w:rPr>
            </w:pPr>
            <w:r>
              <w:rPr>
                <w:rFonts w:cs="Times New Roman"/>
                <w:color w:val="000000"/>
              </w:rPr>
              <w:t xml:space="preserve">  Oficina de la Secretaria Ejecutiva</w:t>
            </w:r>
          </w:p>
        </w:tc>
        <w:tc>
          <w:tcPr>
            <w:tcW w:w="1640" w:type="dxa"/>
            <w:tcBorders>
              <w:top w:val="nil"/>
              <w:left w:val="nil"/>
              <w:bottom w:val="nil"/>
              <w:right w:val="nil"/>
            </w:tcBorders>
          </w:tcPr>
          <w:p w:rsidR="009266D4" w:rsidRDefault="009266D4">
            <w:pPr>
              <w:keepNext/>
              <w:keepLines/>
              <w:suppressLineNumbers/>
              <w:suppressAutoHyphens/>
              <w:ind w:right="289"/>
              <w:jc w:val="right"/>
              <w:rPr>
                <w:rFonts w:cs="Times New Roman"/>
                <w:color w:val="000000"/>
                <w:kern w:val="18"/>
              </w:rPr>
            </w:pPr>
            <w:r>
              <w:rPr>
                <w:rFonts w:cs="Times New Roman"/>
                <w:color w:val="000000"/>
              </w:rPr>
              <w:t>2 404,4</w:t>
            </w:r>
          </w:p>
        </w:tc>
      </w:tr>
      <w:tr w:rsidR="009266D4">
        <w:trPr>
          <w:trHeight w:val="288"/>
          <w:jc w:val="center"/>
        </w:trPr>
        <w:tc>
          <w:tcPr>
            <w:tcW w:w="4520" w:type="dxa"/>
            <w:tcBorders>
              <w:top w:val="nil"/>
              <w:left w:val="nil"/>
              <w:bottom w:val="nil"/>
              <w:right w:val="nil"/>
            </w:tcBorders>
          </w:tcPr>
          <w:p w:rsidR="009266D4" w:rsidRDefault="009266D4">
            <w:pPr>
              <w:keepNext/>
              <w:keepLines/>
              <w:suppressLineNumbers/>
              <w:suppressAutoHyphens/>
              <w:rPr>
                <w:rFonts w:cs="Times New Roman"/>
                <w:color w:val="000000"/>
                <w:kern w:val="18"/>
              </w:rPr>
            </w:pPr>
            <w:r>
              <w:rPr>
                <w:rFonts w:cs="Times New Roman"/>
                <w:color w:val="000000"/>
              </w:rPr>
              <w:t xml:space="preserve">  Protocolos de Cartagena y de Nagoya</w:t>
            </w:r>
          </w:p>
        </w:tc>
        <w:tc>
          <w:tcPr>
            <w:tcW w:w="1640" w:type="dxa"/>
            <w:tcBorders>
              <w:top w:val="nil"/>
              <w:left w:val="nil"/>
              <w:bottom w:val="nil"/>
              <w:right w:val="nil"/>
            </w:tcBorders>
          </w:tcPr>
          <w:p w:rsidR="009266D4" w:rsidRDefault="009266D4">
            <w:pPr>
              <w:keepNext/>
              <w:keepLines/>
              <w:suppressLineNumbers/>
              <w:suppressAutoHyphens/>
              <w:ind w:right="289"/>
              <w:jc w:val="right"/>
              <w:rPr>
                <w:rFonts w:cs="Times New Roman"/>
                <w:color w:val="000000"/>
                <w:kern w:val="18"/>
              </w:rPr>
            </w:pPr>
            <w:r>
              <w:rPr>
                <w:rFonts w:cs="Times New Roman"/>
                <w:color w:val="000000"/>
              </w:rPr>
              <w:t>2 283,4</w:t>
            </w:r>
          </w:p>
        </w:tc>
      </w:tr>
      <w:tr w:rsidR="009266D4">
        <w:trPr>
          <w:trHeight w:val="288"/>
          <w:jc w:val="center"/>
        </w:trPr>
        <w:tc>
          <w:tcPr>
            <w:tcW w:w="4520" w:type="dxa"/>
            <w:tcBorders>
              <w:top w:val="nil"/>
              <w:left w:val="nil"/>
              <w:bottom w:val="nil"/>
              <w:right w:val="nil"/>
            </w:tcBorders>
          </w:tcPr>
          <w:p w:rsidR="009266D4" w:rsidRDefault="009266D4">
            <w:pPr>
              <w:keepNext/>
              <w:keepLines/>
              <w:suppressLineNumbers/>
              <w:suppressAutoHyphens/>
              <w:rPr>
                <w:rFonts w:cs="Times New Roman"/>
                <w:color w:val="000000"/>
                <w:spacing w:val="-6"/>
                <w:kern w:val="18"/>
              </w:rPr>
            </w:pPr>
            <w:r>
              <w:rPr>
                <w:rFonts w:cs="Times New Roman"/>
                <w:color w:val="000000"/>
              </w:rPr>
              <w:t xml:space="preserve">  División de Ciencia, Sociedad y Futuros Sostenibles</w:t>
            </w:r>
          </w:p>
        </w:tc>
        <w:tc>
          <w:tcPr>
            <w:tcW w:w="1640" w:type="dxa"/>
            <w:tcBorders>
              <w:top w:val="nil"/>
              <w:left w:val="nil"/>
              <w:bottom w:val="nil"/>
              <w:right w:val="nil"/>
            </w:tcBorders>
          </w:tcPr>
          <w:p w:rsidR="009266D4" w:rsidRDefault="009266D4">
            <w:pPr>
              <w:keepNext/>
              <w:keepLines/>
              <w:suppressLineNumbers/>
              <w:suppressAutoHyphens/>
              <w:ind w:right="289"/>
              <w:jc w:val="right"/>
              <w:rPr>
                <w:rFonts w:cs="Times New Roman"/>
                <w:color w:val="000000"/>
                <w:kern w:val="18"/>
              </w:rPr>
            </w:pPr>
            <w:r>
              <w:rPr>
                <w:rFonts w:cs="Times New Roman"/>
                <w:color w:val="000000"/>
              </w:rPr>
              <w:t>3 316,75</w:t>
            </w:r>
          </w:p>
        </w:tc>
      </w:tr>
      <w:tr w:rsidR="009266D4">
        <w:trPr>
          <w:trHeight w:val="300"/>
          <w:jc w:val="center"/>
        </w:trPr>
        <w:tc>
          <w:tcPr>
            <w:tcW w:w="4520" w:type="dxa"/>
            <w:tcBorders>
              <w:top w:val="nil"/>
              <w:left w:val="nil"/>
              <w:bottom w:val="single" w:sz="8" w:space="0" w:color="auto"/>
              <w:right w:val="nil"/>
            </w:tcBorders>
          </w:tcPr>
          <w:p w:rsidR="009266D4" w:rsidRDefault="009266D4">
            <w:pPr>
              <w:keepNext/>
              <w:keepLines/>
              <w:suppressLineNumbers/>
              <w:suppressAutoHyphens/>
              <w:rPr>
                <w:rFonts w:cs="Times New Roman"/>
                <w:color w:val="000000"/>
                <w:kern w:val="18"/>
              </w:rPr>
            </w:pPr>
            <w:r>
              <w:rPr>
                <w:rFonts w:cs="Times New Roman"/>
                <w:color w:val="000000"/>
              </w:rPr>
              <w:t xml:space="preserve">  División de Apoyo a la Aplicación</w:t>
            </w:r>
          </w:p>
        </w:tc>
        <w:tc>
          <w:tcPr>
            <w:tcW w:w="1640" w:type="dxa"/>
            <w:tcBorders>
              <w:top w:val="nil"/>
              <w:left w:val="nil"/>
              <w:bottom w:val="single" w:sz="8" w:space="0" w:color="auto"/>
              <w:right w:val="nil"/>
            </w:tcBorders>
          </w:tcPr>
          <w:p w:rsidR="009266D4" w:rsidRDefault="009266D4">
            <w:pPr>
              <w:keepNext/>
              <w:keepLines/>
              <w:suppressLineNumbers/>
              <w:suppressAutoHyphens/>
              <w:ind w:right="289"/>
              <w:jc w:val="right"/>
              <w:rPr>
                <w:rFonts w:cs="Times New Roman"/>
                <w:color w:val="000000"/>
                <w:kern w:val="18"/>
              </w:rPr>
            </w:pPr>
            <w:r>
              <w:rPr>
                <w:rFonts w:cs="Times New Roman"/>
                <w:color w:val="000000"/>
              </w:rPr>
              <w:t>4 262,15</w:t>
            </w:r>
          </w:p>
        </w:tc>
      </w:tr>
      <w:tr w:rsidR="009266D4">
        <w:trPr>
          <w:trHeight w:val="300"/>
          <w:jc w:val="center"/>
        </w:trPr>
        <w:tc>
          <w:tcPr>
            <w:tcW w:w="4520" w:type="dxa"/>
            <w:tcBorders>
              <w:top w:val="nil"/>
              <w:left w:val="nil"/>
              <w:bottom w:val="single" w:sz="8" w:space="0" w:color="auto"/>
              <w:right w:val="nil"/>
            </w:tcBorders>
          </w:tcPr>
          <w:p w:rsidR="009266D4" w:rsidRDefault="009266D4">
            <w:pPr>
              <w:keepNext/>
              <w:keepLines/>
              <w:suppressLineNumbers/>
              <w:suppressAutoHyphens/>
              <w:rPr>
                <w:rFonts w:cs="Times New Roman"/>
                <w:b/>
                <w:bCs/>
                <w:color w:val="000000"/>
                <w:kern w:val="18"/>
              </w:rPr>
            </w:pPr>
            <w:r>
              <w:rPr>
                <w:rFonts w:cs="Times New Roman"/>
                <w:b/>
                <w:bCs/>
                <w:color w:val="000000"/>
              </w:rPr>
              <w:t>II. Administración, Finanzas y Servicios de Conferencias</w:t>
            </w:r>
          </w:p>
        </w:tc>
        <w:tc>
          <w:tcPr>
            <w:tcW w:w="1640" w:type="dxa"/>
            <w:tcBorders>
              <w:top w:val="nil"/>
              <w:left w:val="nil"/>
              <w:bottom w:val="single" w:sz="8" w:space="0" w:color="auto"/>
              <w:right w:val="nil"/>
            </w:tcBorders>
          </w:tcPr>
          <w:p w:rsidR="009266D4" w:rsidRDefault="009266D4">
            <w:pPr>
              <w:keepNext/>
              <w:keepLines/>
              <w:suppressLineNumbers/>
              <w:suppressAutoHyphens/>
              <w:ind w:right="289"/>
              <w:jc w:val="right"/>
              <w:rPr>
                <w:rFonts w:cs="Times New Roman"/>
                <w:color w:val="000000"/>
                <w:kern w:val="18"/>
              </w:rPr>
            </w:pPr>
            <w:r>
              <w:rPr>
                <w:rFonts w:cs="Times New Roman"/>
                <w:color w:val="000000"/>
              </w:rPr>
              <w:t>2 921,7</w:t>
            </w:r>
          </w:p>
        </w:tc>
      </w:tr>
      <w:tr w:rsidR="009266D4">
        <w:trPr>
          <w:trHeight w:val="300"/>
          <w:jc w:val="center"/>
        </w:trPr>
        <w:tc>
          <w:tcPr>
            <w:tcW w:w="4520" w:type="dxa"/>
            <w:tcBorders>
              <w:top w:val="nil"/>
              <w:left w:val="nil"/>
              <w:bottom w:val="single" w:sz="12" w:space="0" w:color="auto"/>
              <w:right w:val="nil"/>
            </w:tcBorders>
          </w:tcPr>
          <w:p w:rsidR="009266D4" w:rsidRDefault="009266D4">
            <w:pPr>
              <w:keepNext/>
              <w:keepLines/>
              <w:suppressLineNumbers/>
              <w:suppressAutoHyphens/>
              <w:rPr>
                <w:rFonts w:cs="Times New Roman"/>
                <w:b/>
                <w:bCs/>
                <w:color w:val="000000"/>
                <w:kern w:val="18"/>
              </w:rPr>
            </w:pPr>
            <w:r>
              <w:rPr>
                <w:rFonts w:cs="Times New Roman"/>
                <w:b/>
                <w:bCs/>
                <w:color w:val="000000"/>
              </w:rPr>
              <w:t>Subtotal</w:t>
            </w:r>
          </w:p>
        </w:tc>
        <w:tc>
          <w:tcPr>
            <w:tcW w:w="1640" w:type="dxa"/>
            <w:tcBorders>
              <w:top w:val="nil"/>
              <w:left w:val="nil"/>
              <w:bottom w:val="single" w:sz="12" w:space="0" w:color="auto"/>
              <w:right w:val="nil"/>
            </w:tcBorders>
          </w:tcPr>
          <w:p w:rsidR="009266D4" w:rsidRDefault="009266D4">
            <w:pPr>
              <w:keepNext/>
              <w:keepLines/>
              <w:suppressLineNumbers/>
              <w:suppressAutoHyphens/>
              <w:ind w:right="289"/>
              <w:jc w:val="right"/>
              <w:rPr>
                <w:rFonts w:cs="Times New Roman"/>
                <w:b/>
                <w:bCs/>
                <w:color w:val="000000"/>
                <w:kern w:val="18"/>
              </w:rPr>
            </w:pPr>
            <w:r>
              <w:rPr>
                <w:rFonts w:cs="Times New Roman"/>
                <w:b/>
                <w:bCs/>
                <w:color w:val="000000"/>
              </w:rPr>
              <w:t>15 188,40</w:t>
            </w:r>
          </w:p>
        </w:tc>
      </w:tr>
      <w:tr w:rsidR="009266D4">
        <w:trPr>
          <w:trHeight w:val="300"/>
          <w:jc w:val="center"/>
        </w:trPr>
        <w:tc>
          <w:tcPr>
            <w:tcW w:w="4520" w:type="dxa"/>
            <w:tcBorders>
              <w:top w:val="nil"/>
              <w:left w:val="nil"/>
              <w:bottom w:val="nil"/>
              <w:right w:val="nil"/>
            </w:tcBorders>
          </w:tcPr>
          <w:p w:rsidR="009266D4" w:rsidRDefault="009266D4">
            <w:pPr>
              <w:keepNext/>
              <w:keepLines/>
              <w:suppressLineNumbers/>
              <w:suppressAutoHyphens/>
              <w:rPr>
                <w:rFonts w:cs="Times New Roman"/>
                <w:color w:val="000000"/>
                <w:kern w:val="18"/>
              </w:rPr>
            </w:pPr>
            <w:r>
              <w:rPr>
                <w:rFonts w:cs="Times New Roman"/>
                <w:color w:val="000000"/>
              </w:rPr>
              <w:t>Gastos de apoyo a los programas</w:t>
            </w:r>
          </w:p>
        </w:tc>
        <w:tc>
          <w:tcPr>
            <w:tcW w:w="1640" w:type="dxa"/>
            <w:tcBorders>
              <w:top w:val="nil"/>
              <w:left w:val="nil"/>
              <w:bottom w:val="nil"/>
              <w:right w:val="nil"/>
            </w:tcBorders>
          </w:tcPr>
          <w:p w:rsidR="009266D4" w:rsidRDefault="009266D4">
            <w:pPr>
              <w:keepNext/>
              <w:keepLines/>
              <w:suppressLineNumbers/>
              <w:suppressAutoHyphens/>
              <w:ind w:right="289"/>
              <w:jc w:val="right"/>
              <w:rPr>
                <w:rFonts w:cs="Times New Roman"/>
                <w:color w:val="000000"/>
                <w:kern w:val="18"/>
              </w:rPr>
            </w:pPr>
            <w:r>
              <w:rPr>
                <w:rFonts w:cs="Times New Roman"/>
                <w:color w:val="000000"/>
              </w:rPr>
              <w:t>1 974,49</w:t>
            </w:r>
          </w:p>
        </w:tc>
      </w:tr>
      <w:tr w:rsidR="009266D4">
        <w:trPr>
          <w:trHeight w:val="300"/>
          <w:jc w:val="center"/>
        </w:trPr>
        <w:tc>
          <w:tcPr>
            <w:tcW w:w="4520" w:type="dxa"/>
            <w:tcBorders>
              <w:top w:val="nil"/>
              <w:left w:val="nil"/>
              <w:bottom w:val="single" w:sz="8" w:space="0" w:color="auto"/>
              <w:right w:val="nil"/>
            </w:tcBorders>
          </w:tcPr>
          <w:p w:rsidR="009266D4" w:rsidRDefault="009266D4">
            <w:pPr>
              <w:keepNext/>
              <w:keepLines/>
              <w:suppressLineNumbers/>
              <w:suppressAutoHyphens/>
              <w:rPr>
                <w:rFonts w:cs="Times New Roman"/>
                <w:b/>
                <w:bCs/>
                <w:color w:val="000000"/>
                <w:kern w:val="18"/>
              </w:rPr>
            </w:pPr>
            <w:r>
              <w:rPr>
                <w:rFonts w:cs="Times New Roman"/>
                <w:b/>
                <w:bCs/>
                <w:color w:val="000000"/>
              </w:rPr>
              <w:t>III. Reserva operacional</w:t>
            </w:r>
          </w:p>
        </w:tc>
        <w:tc>
          <w:tcPr>
            <w:tcW w:w="1640" w:type="dxa"/>
            <w:tcBorders>
              <w:top w:val="nil"/>
              <w:left w:val="nil"/>
              <w:bottom w:val="single" w:sz="8" w:space="0" w:color="auto"/>
              <w:right w:val="nil"/>
            </w:tcBorders>
          </w:tcPr>
          <w:p w:rsidR="009266D4" w:rsidRDefault="009266D4">
            <w:pPr>
              <w:keepNext/>
              <w:keepLines/>
              <w:suppressLineNumbers/>
              <w:suppressAutoHyphens/>
              <w:ind w:right="289"/>
              <w:jc w:val="right"/>
              <w:rPr>
                <w:rFonts w:cs="Times New Roman"/>
                <w:color w:val="000000"/>
                <w:kern w:val="18"/>
              </w:rPr>
            </w:pPr>
            <w:r>
              <w:rPr>
                <w:rFonts w:cs="Times New Roman"/>
                <w:color w:val="000000"/>
              </w:rPr>
              <w:t>(390,27)</w:t>
            </w:r>
          </w:p>
        </w:tc>
      </w:tr>
      <w:tr w:rsidR="009266D4">
        <w:trPr>
          <w:trHeight w:val="300"/>
          <w:jc w:val="center"/>
        </w:trPr>
        <w:tc>
          <w:tcPr>
            <w:tcW w:w="4520" w:type="dxa"/>
            <w:tcBorders>
              <w:top w:val="nil"/>
              <w:left w:val="nil"/>
              <w:bottom w:val="single" w:sz="4" w:space="0" w:color="auto"/>
              <w:right w:val="nil"/>
            </w:tcBorders>
          </w:tcPr>
          <w:p w:rsidR="009266D4" w:rsidRDefault="009266D4">
            <w:pPr>
              <w:keepNext/>
              <w:keepLines/>
              <w:suppressLineNumbers/>
              <w:suppressAutoHyphens/>
              <w:rPr>
                <w:rFonts w:cs="Times New Roman"/>
                <w:b/>
                <w:bCs/>
                <w:color w:val="000000"/>
                <w:kern w:val="18"/>
              </w:rPr>
            </w:pPr>
            <w:r>
              <w:rPr>
                <w:rFonts w:cs="Times New Roman"/>
                <w:b/>
                <w:bCs/>
                <w:color w:val="000000"/>
              </w:rPr>
              <w:t>Total</w:t>
            </w:r>
          </w:p>
        </w:tc>
        <w:tc>
          <w:tcPr>
            <w:tcW w:w="1640" w:type="dxa"/>
            <w:tcBorders>
              <w:top w:val="nil"/>
              <w:left w:val="nil"/>
              <w:bottom w:val="single" w:sz="4" w:space="0" w:color="auto"/>
              <w:right w:val="nil"/>
            </w:tcBorders>
          </w:tcPr>
          <w:p w:rsidR="009266D4" w:rsidRDefault="009266D4">
            <w:pPr>
              <w:keepNext/>
              <w:keepLines/>
              <w:suppressLineNumbers/>
              <w:suppressAutoHyphens/>
              <w:ind w:right="289"/>
              <w:jc w:val="right"/>
              <w:rPr>
                <w:rFonts w:cs="Times New Roman"/>
                <w:b/>
                <w:bCs/>
                <w:color w:val="000000"/>
                <w:kern w:val="18"/>
              </w:rPr>
            </w:pPr>
            <w:r>
              <w:rPr>
                <w:rFonts w:cs="Times New Roman"/>
                <w:b/>
                <w:bCs/>
                <w:color w:val="000000"/>
              </w:rPr>
              <w:t>16 772,63</w:t>
            </w:r>
          </w:p>
        </w:tc>
      </w:tr>
      <w:tr w:rsidR="009266D4">
        <w:trPr>
          <w:trHeight w:val="300"/>
          <w:jc w:val="center"/>
        </w:trPr>
        <w:tc>
          <w:tcPr>
            <w:tcW w:w="4520" w:type="dxa"/>
            <w:tcBorders>
              <w:top w:val="single" w:sz="4" w:space="0" w:color="auto"/>
              <w:left w:val="nil"/>
              <w:bottom w:val="single" w:sz="4" w:space="0" w:color="auto"/>
              <w:right w:val="nil"/>
            </w:tcBorders>
          </w:tcPr>
          <w:p w:rsidR="009266D4" w:rsidRDefault="009266D4">
            <w:pPr>
              <w:keepNext/>
              <w:keepLines/>
              <w:suppressLineNumbers/>
              <w:suppressAutoHyphens/>
              <w:rPr>
                <w:rFonts w:cs="Times New Roman"/>
                <w:color w:val="000000"/>
                <w:kern w:val="18"/>
                <w:sz w:val="20"/>
                <w:szCs w:val="20"/>
              </w:rPr>
            </w:pPr>
            <w:r>
              <w:rPr>
                <w:rFonts w:cs="Times New Roman"/>
                <w:color w:val="000000"/>
                <w:sz w:val="20"/>
                <w:szCs w:val="20"/>
              </w:rPr>
              <w:t>Proporción del presupuesto integrado correspondiente al Protocolo de Nagoya (11 %)</w:t>
            </w:r>
          </w:p>
        </w:tc>
        <w:tc>
          <w:tcPr>
            <w:tcW w:w="1640" w:type="dxa"/>
            <w:tcBorders>
              <w:top w:val="single" w:sz="4" w:space="0" w:color="auto"/>
              <w:left w:val="nil"/>
              <w:bottom w:val="single" w:sz="4" w:space="0" w:color="auto"/>
              <w:right w:val="nil"/>
            </w:tcBorders>
          </w:tcPr>
          <w:p w:rsidR="009266D4" w:rsidRDefault="009266D4">
            <w:pPr>
              <w:keepNext/>
              <w:keepLines/>
              <w:suppressLineNumbers/>
              <w:suppressAutoHyphens/>
              <w:ind w:right="289"/>
              <w:jc w:val="right"/>
              <w:rPr>
                <w:rFonts w:cs="Times New Roman"/>
                <w:color w:val="000000"/>
                <w:kern w:val="18"/>
                <w:sz w:val="20"/>
                <w:szCs w:val="20"/>
              </w:rPr>
            </w:pPr>
            <w:r>
              <w:rPr>
                <w:rFonts w:cs="Times New Roman"/>
                <w:color w:val="000000"/>
                <w:sz w:val="20"/>
                <w:szCs w:val="20"/>
              </w:rPr>
              <w:t>1 844,99</w:t>
            </w:r>
          </w:p>
        </w:tc>
      </w:tr>
      <w:tr w:rsidR="009266D4">
        <w:trPr>
          <w:trHeight w:val="300"/>
          <w:jc w:val="center"/>
        </w:trPr>
        <w:tc>
          <w:tcPr>
            <w:tcW w:w="4520" w:type="dxa"/>
            <w:tcBorders>
              <w:top w:val="single" w:sz="4" w:space="0" w:color="auto"/>
              <w:left w:val="nil"/>
              <w:bottom w:val="single" w:sz="4" w:space="0" w:color="auto"/>
              <w:right w:val="nil"/>
            </w:tcBorders>
          </w:tcPr>
          <w:p w:rsidR="009266D4" w:rsidRDefault="009266D4">
            <w:pPr>
              <w:keepNext/>
              <w:keepLines/>
              <w:suppressLineNumbers/>
              <w:suppressAutoHyphens/>
              <w:rPr>
                <w:rFonts w:cs="Times New Roman"/>
                <w:color w:val="000000"/>
                <w:kern w:val="18"/>
                <w:sz w:val="20"/>
                <w:szCs w:val="20"/>
              </w:rPr>
            </w:pPr>
            <w:r>
              <w:rPr>
                <w:rFonts w:cs="Times New Roman"/>
                <w:color w:val="000000"/>
                <w:sz w:val="20"/>
                <w:szCs w:val="20"/>
              </w:rPr>
              <w:t>Menos la contribución del país anfitrión</w:t>
            </w:r>
          </w:p>
        </w:tc>
        <w:tc>
          <w:tcPr>
            <w:tcW w:w="1640" w:type="dxa"/>
            <w:tcBorders>
              <w:top w:val="single" w:sz="4" w:space="0" w:color="auto"/>
              <w:left w:val="nil"/>
              <w:bottom w:val="single" w:sz="4" w:space="0" w:color="auto"/>
              <w:right w:val="nil"/>
            </w:tcBorders>
          </w:tcPr>
          <w:p w:rsidR="009266D4" w:rsidRDefault="009266D4">
            <w:pPr>
              <w:keepNext/>
              <w:keepLines/>
              <w:suppressLineNumbers/>
              <w:suppressAutoHyphens/>
              <w:ind w:right="289"/>
              <w:jc w:val="right"/>
              <w:rPr>
                <w:rFonts w:cs="Times New Roman"/>
                <w:color w:val="000000"/>
                <w:kern w:val="18"/>
                <w:sz w:val="20"/>
                <w:szCs w:val="20"/>
              </w:rPr>
            </w:pPr>
            <w:r>
              <w:rPr>
                <w:rFonts w:cs="Times New Roman"/>
                <w:color w:val="000000"/>
                <w:sz w:val="20"/>
                <w:szCs w:val="20"/>
              </w:rPr>
              <w:t>(168,83)</w:t>
            </w:r>
          </w:p>
        </w:tc>
      </w:tr>
      <w:tr w:rsidR="009266D4">
        <w:trPr>
          <w:trHeight w:val="300"/>
          <w:jc w:val="center"/>
        </w:trPr>
        <w:tc>
          <w:tcPr>
            <w:tcW w:w="4520" w:type="dxa"/>
            <w:tcBorders>
              <w:top w:val="single" w:sz="4" w:space="0" w:color="auto"/>
              <w:left w:val="nil"/>
              <w:bottom w:val="single" w:sz="4" w:space="0" w:color="auto"/>
              <w:right w:val="nil"/>
            </w:tcBorders>
          </w:tcPr>
          <w:p w:rsidR="009266D4" w:rsidRDefault="009266D4">
            <w:pPr>
              <w:keepNext/>
              <w:keepLines/>
              <w:suppressLineNumbers/>
              <w:suppressAutoHyphens/>
              <w:rPr>
                <w:rFonts w:cs="Times New Roman"/>
                <w:color w:val="000000"/>
                <w:kern w:val="18"/>
                <w:sz w:val="20"/>
                <w:szCs w:val="20"/>
              </w:rPr>
            </w:pPr>
            <w:r>
              <w:rPr>
                <w:rFonts w:cs="Times New Roman"/>
                <w:color w:val="000000"/>
                <w:sz w:val="20"/>
                <w:szCs w:val="20"/>
              </w:rPr>
              <w:t>Menos: Empleo de fondos de reserva para reunión extraordinaria</w:t>
            </w:r>
          </w:p>
        </w:tc>
        <w:tc>
          <w:tcPr>
            <w:tcW w:w="1640" w:type="dxa"/>
            <w:tcBorders>
              <w:top w:val="single" w:sz="4" w:space="0" w:color="auto"/>
              <w:left w:val="nil"/>
              <w:bottom w:val="single" w:sz="4" w:space="0" w:color="auto"/>
              <w:right w:val="nil"/>
            </w:tcBorders>
          </w:tcPr>
          <w:p w:rsidR="009266D4" w:rsidRDefault="009266D4">
            <w:pPr>
              <w:keepNext/>
              <w:keepLines/>
              <w:suppressLineNumbers/>
              <w:suppressAutoHyphens/>
              <w:ind w:right="289"/>
              <w:jc w:val="right"/>
              <w:rPr>
                <w:rFonts w:cs="Times New Roman"/>
                <w:color w:val="000000"/>
                <w:kern w:val="18"/>
                <w:sz w:val="20"/>
                <w:szCs w:val="20"/>
              </w:rPr>
            </w:pPr>
            <w:r>
              <w:rPr>
                <w:rFonts w:cs="Times New Roman"/>
                <w:color w:val="000000"/>
                <w:sz w:val="20"/>
                <w:szCs w:val="20"/>
              </w:rPr>
              <w:t>(43,51)</w:t>
            </w:r>
          </w:p>
        </w:tc>
      </w:tr>
      <w:tr w:rsidR="009266D4">
        <w:trPr>
          <w:trHeight w:val="300"/>
          <w:jc w:val="center"/>
        </w:trPr>
        <w:tc>
          <w:tcPr>
            <w:tcW w:w="4520" w:type="dxa"/>
            <w:tcBorders>
              <w:top w:val="single" w:sz="4" w:space="0" w:color="auto"/>
              <w:left w:val="nil"/>
              <w:bottom w:val="single" w:sz="8" w:space="0" w:color="auto"/>
              <w:right w:val="nil"/>
            </w:tcBorders>
          </w:tcPr>
          <w:p w:rsidR="009266D4" w:rsidRDefault="009266D4">
            <w:pPr>
              <w:keepNext/>
              <w:keepLines/>
              <w:suppressLineNumbers/>
              <w:suppressAutoHyphens/>
              <w:rPr>
                <w:rFonts w:cs="Times New Roman"/>
                <w:b/>
                <w:bCs/>
                <w:color w:val="000000"/>
                <w:kern w:val="18"/>
                <w:sz w:val="20"/>
                <w:szCs w:val="20"/>
              </w:rPr>
            </w:pPr>
            <w:r>
              <w:rPr>
                <w:rFonts w:cs="Times New Roman"/>
                <w:b/>
                <w:bCs/>
                <w:color w:val="000000"/>
                <w:sz w:val="20"/>
                <w:szCs w:val="20"/>
              </w:rPr>
              <w:t>Monto neto a distribuir entre las Partes</w:t>
            </w:r>
          </w:p>
        </w:tc>
        <w:tc>
          <w:tcPr>
            <w:tcW w:w="1640" w:type="dxa"/>
            <w:tcBorders>
              <w:top w:val="single" w:sz="4" w:space="0" w:color="auto"/>
              <w:left w:val="nil"/>
              <w:bottom w:val="single" w:sz="8" w:space="0" w:color="auto"/>
              <w:right w:val="nil"/>
            </w:tcBorders>
          </w:tcPr>
          <w:p w:rsidR="009266D4" w:rsidRDefault="009266D4">
            <w:pPr>
              <w:keepNext/>
              <w:keepLines/>
              <w:suppressLineNumbers/>
              <w:suppressAutoHyphens/>
              <w:ind w:right="289"/>
              <w:jc w:val="right"/>
              <w:rPr>
                <w:rFonts w:cs="Times New Roman"/>
                <w:color w:val="000000"/>
                <w:kern w:val="18"/>
                <w:sz w:val="20"/>
                <w:szCs w:val="20"/>
              </w:rPr>
            </w:pPr>
            <w:r>
              <w:rPr>
                <w:rFonts w:cs="Times New Roman"/>
                <w:b/>
                <w:bCs/>
                <w:color w:val="000000"/>
                <w:sz w:val="20"/>
                <w:szCs w:val="20"/>
              </w:rPr>
              <w:t>1 632,65</w:t>
            </w:r>
          </w:p>
        </w:tc>
      </w:tr>
    </w:tbl>
    <w:p w:rsidR="009266D4" w:rsidRDefault="009266D4">
      <w:pPr>
        <w:suppressLineNumbers/>
        <w:suppressAutoHyphens/>
        <w:spacing w:before="120" w:after="120"/>
        <w:rPr>
          <w:rFonts w:cs="Times New Roman"/>
          <w:kern w:val="18"/>
        </w:rPr>
      </w:pPr>
    </w:p>
    <w:p w:rsidR="009266D4" w:rsidRDefault="009266D4">
      <w:pPr>
        <w:pStyle w:val="Default"/>
        <w:keepNext/>
        <w:keepLines/>
        <w:suppressLineNumbers/>
        <w:suppressAutoHyphens/>
        <w:jc w:val="both"/>
        <w:rPr>
          <w:b/>
          <w:bCs/>
          <w:kern w:val="18"/>
          <w:sz w:val="22"/>
          <w:szCs w:val="22"/>
        </w:rPr>
      </w:pPr>
      <w:r>
        <w:rPr>
          <w:b/>
          <w:bCs/>
          <w:sz w:val="22"/>
          <w:szCs w:val="22"/>
        </w:rPr>
        <w:t xml:space="preserve">Cuadro 3 </w:t>
      </w:r>
    </w:p>
    <w:p w:rsidR="009266D4" w:rsidRDefault="009266D4">
      <w:pPr>
        <w:pStyle w:val="Default"/>
        <w:keepNext/>
        <w:keepLines/>
        <w:suppressLineNumbers/>
        <w:suppressAutoHyphens/>
        <w:jc w:val="both"/>
        <w:rPr>
          <w:kern w:val="18"/>
          <w:sz w:val="22"/>
          <w:szCs w:val="22"/>
        </w:rPr>
      </w:pPr>
      <w:r>
        <w:rPr>
          <w:b/>
          <w:bCs/>
          <w:sz w:val="22"/>
          <w:szCs w:val="22"/>
        </w:rPr>
        <w:t>Necesidades de personal de la Secretaría con cargo a los presupuestos básicos del Convenio y sus Protocolos para 2021</w:t>
      </w:r>
    </w:p>
    <w:p w:rsidR="009266D4" w:rsidRDefault="009266D4">
      <w:pPr>
        <w:suppressLineNumbers/>
        <w:suppressAutoHyphens/>
        <w:spacing w:before="120" w:after="120"/>
        <w:rPr>
          <w:rFonts w:cs="Times New Roman"/>
          <w:kern w:val="18"/>
        </w:rPr>
      </w:pPr>
    </w:p>
    <w:tbl>
      <w:tblPr>
        <w:tblW w:w="5458" w:type="dxa"/>
        <w:jc w:val="center"/>
        <w:tblLook w:val="0000" w:firstRow="0" w:lastRow="0" w:firstColumn="0" w:lastColumn="0" w:noHBand="0" w:noVBand="0"/>
      </w:tblPr>
      <w:tblGrid>
        <w:gridCol w:w="3651"/>
        <w:gridCol w:w="1807"/>
      </w:tblGrid>
      <w:tr w:rsidR="009266D4">
        <w:trPr>
          <w:cantSplit/>
          <w:jc w:val="center"/>
        </w:trPr>
        <w:tc>
          <w:tcPr>
            <w:tcW w:w="3651" w:type="dxa"/>
            <w:tcBorders>
              <w:top w:val="nil"/>
              <w:left w:val="nil"/>
              <w:bottom w:val="single" w:sz="8" w:space="0" w:color="auto"/>
              <w:right w:val="nil"/>
            </w:tcBorders>
            <w:vAlign w:val="center"/>
          </w:tcPr>
          <w:p w:rsidR="009266D4" w:rsidRDefault="009266D4">
            <w:pPr>
              <w:keepNext/>
              <w:keepLines/>
              <w:suppressLineNumbers/>
              <w:suppressAutoHyphens/>
              <w:jc w:val="center"/>
              <w:rPr>
                <w:rFonts w:cs="Times New Roman"/>
                <w:i/>
                <w:iCs/>
                <w:color w:val="000000"/>
                <w:kern w:val="18"/>
              </w:rPr>
            </w:pPr>
            <w:r>
              <w:rPr>
                <w:rFonts w:cs="Times New Roman"/>
                <w:i/>
                <w:iCs/>
                <w:color w:val="000000"/>
              </w:rPr>
              <w:lastRenderedPageBreak/>
              <w:t>Categoría y nivel</w:t>
            </w:r>
          </w:p>
        </w:tc>
        <w:tc>
          <w:tcPr>
            <w:tcW w:w="1807" w:type="dxa"/>
            <w:tcBorders>
              <w:top w:val="nil"/>
              <w:left w:val="nil"/>
              <w:bottom w:val="single" w:sz="8" w:space="0" w:color="auto"/>
              <w:right w:val="nil"/>
            </w:tcBorders>
            <w:vAlign w:val="center"/>
          </w:tcPr>
          <w:p w:rsidR="009266D4" w:rsidRDefault="009266D4">
            <w:pPr>
              <w:keepNext/>
              <w:keepLines/>
              <w:suppressLineNumbers/>
              <w:suppressAutoHyphens/>
              <w:jc w:val="center"/>
              <w:rPr>
                <w:rFonts w:cs="Times New Roman"/>
                <w:i/>
                <w:iCs/>
                <w:color w:val="000000"/>
                <w:kern w:val="18"/>
              </w:rPr>
            </w:pPr>
            <w:r>
              <w:rPr>
                <w:rFonts w:cs="Times New Roman"/>
                <w:i/>
                <w:iCs/>
                <w:color w:val="000000"/>
              </w:rPr>
              <w:t>Propuestos para 2021</w:t>
            </w:r>
          </w:p>
        </w:tc>
      </w:tr>
      <w:tr w:rsidR="009266D4">
        <w:trPr>
          <w:trHeight w:val="288"/>
          <w:jc w:val="center"/>
        </w:trPr>
        <w:tc>
          <w:tcPr>
            <w:tcW w:w="3651" w:type="dxa"/>
            <w:tcBorders>
              <w:top w:val="nil"/>
              <w:left w:val="nil"/>
              <w:bottom w:val="nil"/>
              <w:right w:val="nil"/>
            </w:tcBorders>
            <w:noWrap/>
            <w:vAlign w:val="center"/>
          </w:tcPr>
          <w:p w:rsidR="009266D4" w:rsidRDefault="009266D4">
            <w:pPr>
              <w:keepNext/>
              <w:keepLines/>
              <w:suppressLineNumbers/>
              <w:suppressAutoHyphens/>
              <w:rPr>
                <w:rFonts w:cs="Times New Roman"/>
                <w:b/>
                <w:bCs/>
                <w:color w:val="000000"/>
                <w:kern w:val="18"/>
              </w:rPr>
            </w:pPr>
            <w:r>
              <w:rPr>
                <w:rFonts w:cs="Times New Roman"/>
                <w:b/>
                <w:bCs/>
                <w:color w:val="000000"/>
              </w:rPr>
              <w:t>Cuadro Orgánico y categorías superiores</w:t>
            </w:r>
          </w:p>
        </w:tc>
        <w:tc>
          <w:tcPr>
            <w:tcW w:w="1807" w:type="dxa"/>
            <w:tcBorders>
              <w:top w:val="nil"/>
              <w:left w:val="nil"/>
              <w:bottom w:val="nil"/>
              <w:right w:val="nil"/>
            </w:tcBorders>
            <w:vAlign w:val="center"/>
          </w:tcPr>
          <w:p w:rsidR="009266D4" w:rsidRDefault="009266D4">
            <w:pPr>
              <w:keepNext/>
              <w:keepLines/>
              <w:suppressLineNumbers/>
              <w:suppressAutoHyphens/>
              <w:rPr>
                <w:rFonts w:cs="Times New Roman"/>
                <w:color w:val="000000"/>
                <w:kern w:val="18"/>
              </w:rPr>
            </w:pPr>
          </w:p>
        </w:tc>
      </w:tr>
      <w:tr w:rsidR="009266D4">
        <w:trPr>
          <w:trHeight w:val="288"/>
          <w:jc w:val="center"/>
        </w:trPr>
        <w:tc>
          <w:tcPr>
            <w:tcW w:w="3651" w:type="dxa"/>
            <w:tcBorders>
              <w:top w:val="nil"/>
              <w:left w:val="nil"/>
              <w:bottom w:val="nil"/>
              <w:right w:val="nil"/>
            </w:tcBorders>
            <w:vAlign w:val="center"/>
          </w:tcPr>
          <w:p w:rsidR="009266D4" w:rsidRDefault="009266D4">
            <w:pPr>
              <w:keepNext/>
              <w:keepLines/>
              <w:suppressLineNumbers/>
              <w:suppressAutoHyphens/>
              <w:rPr>
                <w:rFonts w:cs="Times New Roman"/>
                <w:color w:val="000000"/>
                <w:kern w:val="18"/>
              </w:rPr>
            </w:pPr>
            <w:r>
              <w:rPr>
                <w:rFonts w:cs="Times New Roman"/>
                <w:color w:val="000000"/>
              </w:rPr>
              <w:t>SSG</w:t>
            </w:r>
          </w:p>
        </w:tc>
        <w:tc>
          <w:tcPr>
            <w:tcW w:w="1807" w:type="dxa"/>
            <w:tcBorders>
              <w:top w:val="nil"/>
              <w:left w:val="nil"/>
              <w:bottom w:val="nil"/>
              <w:right w:val="nil"/>
            </w:tcBorders>
            <w:vAlign w:val="center"/>
          </w:tcPr>
          <w:p w:rsidR="009266D4" w:rsidRDefault="009266D4">
            <w:pPr>
              <w:keepNext/>
              <w:keepLines/>
              <w:suppressLineNumbers/>
              <w:suppressAutoHyphens/>
              <w:ind w:right="674"/>
              <w:jc w:val="right"/>
              <w:rPr>
                <w:rFonts w:cs="Times New Roman"/>
                <w:color w:val="000000"/>
                <w:kern w:val="18"/>
              </w:rPr>
            </w:pPr>
            <w:r>
              <w:rPr>
                <w:rFonts w:cs="Times New Roman"/>
                <w:color w:val="000000"/>
              </w:rPr>
              <w:t>1</w:t>
            </w:r>
          </w:p>
        </w:tc>
      </w:tr>
      <w:tr w:rsidR="009266D4">
        <w:trPr>
          <w:trHeight w:val="288"/>
          <w:jc w:val="center"/>
        </w:trPr>
        <w:tc>
          <w:tcPr>
            <w:tcW w:w="3651" w:type="dxa"/>
            <w:tcBorders>
              <w:top w:val="nil"/>
              <w:left w:val="nil"/>
              <w:bottom w:val="nil"/>
              <w:right w:val="nil"/>
            </w:tcBorders>
            <w:vAlign w:val="center"/>
          </w:tcPr>
          <w:p w:rsidR="009266D4" w:rsidRDefault="009266D4">
            <w:pPr>
              <w:keepNext/>
              <w:keepLines/>
              <w:suppressLineNumbers/>
              <w:suppressAutoHyphens/>
              <w:rPr>
                <w:rFonts w:cs="Times New Roman"/>
                <w:color w:val="000000"/>
                <w:kern w:val="18"/>
              </w:rPr>
            </w:pPr>
            <w:r>
              <w:rPr>
                <w:rFonts w:cs="Times New Roman"/>
                <w:color w:val="000000"/>
              </w:rPr>
              <w:t>D-1</w:t>
            </w:r>
          </w:p>
        </w:tc>
        <w:tc>
          <w:tcPr>
            <w:tcW w:w="1807" w:type="dxa"/>
            <w:tcBorders>
              <w:top w:val="nil"/>
              <w:left w:val="nil"/>
              <w:bottom w:val="nil"/>
              <w:right w:val="nil"/>
            </w:tcBorders>
            <w:vAlign w:val="center"/>
          </w:tcPr>
          <w:p w:rsidR="009266D4" w:rsidRDefault="009266D4">
            <w:pPr>
              <w:keepNext/>
              <w:keepLines/>
              <w:suppressLineNumbers/>
              <w:suppressAutoHyphens/>
              <w:ind w:right="674"/>
              <w:jc w:val="right"/>
              <w:rPr>
                <w:rFonts w:cs="Times New Roman"/>
                <w:color w:val="000000"/>
                <w:kern w:val="18"/>
              </w:rPr>
            </w:pPr>
            <w:r>
              <w:rPr>
                <w:rFonts w:cs="Times New Roman"/>
                <w:color w:val="000000"/>
              </w:rPr>
              <w:t>3</w:t>
            </w:r>
          </w:p>
        </w:tc>
      </w:tr>
      <w:tr w:rsidR="009266D4">
        <w:trPr>
          <w:trHeight w:val="288"/>
          <w:jc w:val="center"/>
        </w:trPr>
        <w:tc>
          <w:tcPr>
            <w:tcW w:w="3651" w:type="dxa"/>
            <w:tcBorders>
              <w:top w:val="nil"/>
              <w:left w:val="nil"/>
              <w:bottom w:val="nil"/>
              <w:right w:val="nil"/>
            </w:tcBorders>
            <w:vAlign w:val="center"/>
          </w:tcPr>
          <w:p w:rsidR="009266D4" w:rsidRDefault="009266D4">
            <w:pPr>
              <w:keepNext/>
              <w:keepLines/>
              <w:suppressLineNumbers/>
              <w:suppressAutoHyphens/>
              <w:rPr>
                <w:rFonts w:cs="Times New Roman"/>
                <w:color w:val="000000"/>
                <w:kern w:val="18"/>
              </w:rPr>
            </w:pPr>
            <w:r>
              <w:rPr>
                <w:rFonts w:cs="Times New Roman"/>
                <w:color w:val="000000"/>
              </w:rPr>
              <w:t>P-5</w:t>
            </w:r>
          </w:p>
        </w:tc>
        <w:tc>
          <w:tcPr>
            <w:tcW w:w="1807" w:type="dxa"/>
            <w:tcBorders>
              <w:top w:val="nil"/>
              <w:left w:val="nil"/>
              <w:bottom w:val="nil"/>
              <w:right w:val="nil"/>
            </w:tcBorders>
            <w:vAlign w:val="center"/>
          </w:tcPr>
          <w:p w:rsidR="009266D4" w:rsidRDefault="009266D4">
            <w:pPr>
              <w:keepNext/>
              <w:keepLines/>
              <w:suppressLineNumbers/>
              <w:suppressAutoHyphens/>
              <w:ind w:right="674"/>
              <w:jc w:val="right"/>
              <w:rPr>
                <w:rFonts w:cs="Times New Roman"/>
                <w:color w:val="000000"/>
                <w:kern w:val="18"/>
              </w:rPr>
            </w:pPr>
            <w:r>
              <w:rPr>
                <w:rFonts w:cs="Times New Roman"/>
                <w:color w:val="000000"/>
              </w:rPr>
              <w:t>10</w:t>
            </w:r>
          </w:p>
        </w:tc>
      </w:tr>
      <w:tr w:rsidR="009266D4">
        <w:trPr>
          <w:trHeight w:val="288"/>
          <w:jc w:val="center"/>
        </w:trPr>
        <w:tc>
          <w:tcPr>
            <w:tcW w:w="3651" w:type="dxa"/>
            <w:tcBorders>
              <w:top w:val="nil"/>
              <w:left w:val="nil"/>
              <w:bottom w:val="nil"/>
              <w:right w:val="nil"/>
            </w:tcBorders>
            <w:vAlign w:val="center"/>
          </w:tcPr>
          <w:p w:rsidR="009266D4" w:rsidRDefault="009266D4">
            <w:pPr>
              <w:keepNext/>
              <w:keepLines/>
              <w:suppressLineNumbers/>
              <w:suppressAutoHyphens/>
              <w:rPr>
                <w:rFonts w:cs="Times New Roman"/>
                <w:color w:val="000000"/>
                <w:kern w:val="18"/>
              </w:rPr>
            </w:pPr>
            <w:r>
              <w:rPr>
                <w:rFonts w:cs="Times New Roman"/>
                <w:color w:val="000000"/>
              </w:rPr>
              <w:t>P-4</w:t>
            </w:r>
          </w:p>
        </w:tc>
        <w:tc>
          <w:tcPr>
            <w:tcW w:w="1807" w:type="dxa"/>
            <w:tcBorders>
              <w:top w:val="nil"/>
              <w:left w:val="nil"/>
              <w:bottom w:val="nil"/>
              <w:right w:val="nil"/>
            </w:tcBorders>
            <w:vAlign w:val="center"/>
          </w:tcPr>
          <w:p w:rsidR="009266D4" w:rsidRDefault="009266D4">
            <w:pPr>
              <w:keepNext/>
              <w:keepLines/>
              <w:suppressLineNumbers/>
              <w:suppressAutoHyphens/>
              <w:ind w:right="674"/>
              <w:jc w:val="right"/>
              <w:rPr>
                <w:rFonts w:cs="Times New Roman"/>
                <w:color w:val="000000"/>
                <w:kern w:val="18"/>
              </w:rPr>
            </w:pPr>
            <w:r>
              <w:rPr>
                <w:rFonts w:cs="Times New Roman"/>
                <w:color w:val="000000"/>
              </w:rPr>
              <w:t>12</w:t>
            </w:r>
          </w:p>
        </w:tc>
      </w:tr>
      <w:tr w:rsidR="009266D4">
        <w:trPr>
          <w:trHeight w:val="288"/>
          <w:jc w:val="center"/>
        </w:trPr>
        <w:tc>
          <w:tcPr>
            <w:tcW w:w="3651" w:type="dxa"/>
            <w:tcBorders>
              <w:top w:val="nil"/>
              <w:left w:val="nil"/>
              <w:bottom w:val="nil"/>
              <w:right w:val="nil"/>
            </w:tcBorders>
            <w:vAlign w:val="center"/>
          </w:tcPr>
          <w:p w:rsidR="009266D4" w:rsidRDefault="009266D4">
            <w:pPr>
              <w:keepNext/>
              <w:keepLines/>
              <w:suppressLineNumbers/>
              <w:suppressAutoHyphens/>
              <w:rPr>
                <w:rFonts w:cs="Times New Roman"/>
                <w:color w:val="000000"/>
                <w:kern w:val="18"/>
              </w:rPr>
            </w:pPr>
            <w:r>
              <w:rPr>
                <w:rFonts w:cs="Times New Roman"/>
                <w:color w:val="000000"/>
              </w:rPr>
              <w:t>P-3</w:t>
            </w:r>
          </w:p>
        </w:tc>
        <w:tc>
          <w:tcPr>
            <w:tcW w:w="1807" w:type="dxa"/>
            <w:tcBorders>
              <w:top w:val="nil"/>
              <w:left w:val="nil"/>
              <w:bottom w:val="nil"/>
              <w:right w:val="nil"/>
            </w:tcBorders>
            <w:vAlign w:val="center"/>
          </w:tcPr>
          <w:p w:rsidR="009266D4" w:rsidRDefault="009266D4">
            <w:pPr>
              <w:keepNext/>
              <w:keepLines/>
              <w:suppressLineNumbers/>
              <w:suppressAutoHyphens/>
              <w:ind w:right="674"/>
              <w:jc w:val="right"/>
              <w:rPr>
                <w:rFonts w:cs="Times New Roman"/>
                <w:color w:val="000000"/>
                <w:kern w:val="18"/>
              </w:rPr>
            </w:pPr>
            <w:r>
              <w:rPr>
                <w:rFonts w:cs="Times New Roman"/>
                <w:color w:val="000000"/>
              </w:rPr>
              <w:t>14</w:t>
            </w:r>
          </w:p>
        </w:tc>
      </w:tr>
      <w:tr w:rsidR="009266D4">
        <w:trPr>
          <w:trHeight w:val="300"/>
          <w:jc w:val="center"/>
        </w:trPr>
        <w:tc>
          <w:tcPr>
            <w:tcW w:w="3651" w:type="dxa"/>
            <w:tcBorders>
              <w:top w:val="nil"/>
              <w:left w:val="nil"/>
              <w:bottom w:val="nil"/>
              <w:right w:val="nil"/>
            </w:tcBorders>
            <w:vAlign w:val="center"/>
          </w:tcPr>
          <w:p w:rsidR="009266D4" w:rsidRDefault="009266D4">
            <w:pPr>
              <w:keepNext/>
              <w:keepLines/>
              <w:suppressLineNumbers/>
              <w:suppressAutoHyphens/>
              <w:rPr>
                <w:rFonts w:cs="Times New Roman"/>
                <w:color w:val="000000"/>
                <w:kern w:val="18"/>
              </w:rPr>
            </w:pPr>
            <w:r>
              <w:rPr>
                <w:rFonts w:cs="Times New Roman"/>
                <w:color w:val="000000"/>
              </w:rPr>
              <w:t>P-2/1</w:t>
            </w:r>
          </w:p>
        </w:tc>
        <w:tc>
          <w:tcPr>
            <w:tcW w:w="1807" w:type="dxa"/>
            <w:tcBorders>
              <w:top w:val="nil"/>
              <w:left w:val="nil"/>
              <w:bottom w:val="nil"/>
              <w:right w:val="nil"/>
            </w:tcBorders>
            <w:vAlign w:val="center"/>
          </w:tcPr>
          <w:p w:rsidR="009266D4" w:rsidRDefault="009266D4">
            <w:pPr>
              <w:keepNext/>
              <w:keepLines/>
              <w:suppressLineNumbers/>
              <w:suppressAutoHyphens/>
              <w:ind w:right="674"/>
              <w:jc w:val="right"/>
              <w:rPr>
                <w:rFonts w:cs="Times New Roman"/>
                <w:color w:val="000000"/>
                <w:kern w:val="18"/>
              </w:rPr>
            </w:pPr>
            <w:r>
              <w:rPr>
                <w:rFonts w:cs="Times New Roman"/>
                <w:color w:val="000000"/>
              </w:rPr>
              <w:t>9</w:t>
            </w:r>
          </w:p>
        </w:tc>
      </w:tr>
      <w:tr w:rsidR="009266D4">
        <w:trPr>
          <w:trHeight w:val="300"/>
          <w:jc w:val="center"/>
        </w:trPr>
        <w:tc>
          <w:tcPr>
            <w:tcW w:w="3651" w:type="dxa"/>
            <w:tcBorders>
              <w:top w:val="single" w:sz="8" w:space="0" w:color="auto"/>
              <w:left w:val="nil"/>
              <w:bottom w:val="single" w:sz="8" w:space="0" w:color="auto"/>
              <w:right w:val="nil"/>
            </w:tcBorders>
            <w:vAlign w:val="center"/>
          </w:tcPr>
          <w:p w:rsidR="009266D4" w:rsidRDefault="009266D4">
            <w:pPr>
              <w:keepNext/>
              <w:keepLines/>
              <w:suppressLineNumbers/>
              <w:suppressAutoHyphens/>
              <w:rPr>
                <w:rFonts w:cs="Times New Roman"/>
                <w:b/>
                <w:bCs/>
                <w:color w:val="000000"/>
                <w:kern w:val="18"/>
              </w:rPr>
            </w:pPr>
            <w:r>
              <w:rPr>
                <w:rFonts w:cs="Times New Roman"/>
                <w:b/>
                <w:bCs/>
                <w:color w:val="000000"/>
              </w:rPr>
              <w:t>Subtotal</w:t>
            </w:r>
          </w:p>
        </w:tc>
        <w:tc>
          <w:tcPr>
            <w:tcW w:w="1807" w:type="dxa"/>
            <w:tcBorders>
              <w:top w:val="single" w:sz="8" w:space="0" w:color="auto"/>
              <w:left w:val="nil"/>
              <w:bottom w:val="single" w:sz="8" w:space="0" w:color="auto"/>
              <w:right w:val="nil"/>
            </w:tcBorders>
            <w:vAlign w:val="center"/>
          </w:tcPr>
          <w:p w:rsidR="009266D4" w:rsidRDefault="009266D4">
            <w:pPr>
              <w:keepNext/>
              <w:keepLines/>
              <w:suppressLineNumbers/>
              <w:suppressAutoHyphens/>
              <w:ind w:right="674"/>
              <w:jc w:val="right"/>
              <w:rPr>
                <w:rFonts w:cs="Times New Roman"/>
                <w:b/>
                <w:bCs/>
                <w:color w:val="000000"/>
                <w:kern w:val="18"/>
              </w:rPr>
            </w:pPr>
            <w:r>
              <w:rPr>
                <w:rFonts w:cs="Times New Roman"/>
                <w:b/>
                <w:bCs/>
                <w:color w:val="000000"/>
              </w:rPr>
              <w:t>49</w:t>
            </w:r>
          </w:p>
        </w:tc>
      </w:tr>
      <w:tr w:rsidR="009266D4">
        <w:trPr>
          <w:trHeight w:val="300"/>
          <w:jc w:val="center"/>
        </w:trPr>
        <w:tc>
          <w:tcPr>
            <w:tcW w:w="3651" w:type="dxa"/>
            <w:tcBorders>
              <w:top w:val="nil"/>
              <w:left w:val="nil"/>
              <w:bottom w:val="single" w:sz="8" w:space="0" w:color="auto"/>
              <w:right w:val="nil"/>
            </w:tcBorders>
            <w:vAlign w:val="center"/>
          </w:tcPr>
          <w:p w:rsidR="009266D4" w:rsidRDefault="009266D4">
            <w:pPr>
              <w:keepNext/>
              <w:keepLines/>
              <w:suppressLineNumbers/>
              <w:suppressAutoHyphens/>
              <w:rPr>
                <w:rFonts w:cs="Times New Roman"/>
                <w:b/>
                <w:bCs/>
                <w:color w:val="000000"/>
                <w:kern w:val="18"/>
              </w:rPr>
            </w:pPr>
            <w:r>
              <w:rPr>
                <w:rFonts w:cs="Times New Roman"/>
                <w:b/>
                <w:bCs/>
                <w:color w:val="000000"/>
              </w:rPr>
              <w:t>Cuadro de Servicios Generales</w:t>
            </w:r>
          </w:p>
        </w:tc>
        <w:tc>
          <w:tcPr>
            <w:tcW w:w="1807" w:type="dxa"/>
            <w:tcBorders>
              <w:top w:val="nil"/>
              <w:left w:val="nil"/>
              <w:bottom w:val="single" w:sz="8" w:space="0" w:color="auto"/>
              <w:right w:val="nil"/>
            </w:tcBorders>
            <w:vAlign w:val="center"/>
          </w:tcPr>
          <w:p w:rsidR="009266D4" w:rsidRDefault="009266D4">
            <w:pPr>
              <w:keepNext/>
              <w:keepLines/>
              <w:suppressLineNumbers/>
              <w:suppressAutoHyphens/>
              <w:ind w:right="674"/>
              <w:jc w:val="right"/>
              <w:rPr>
                <w:rFonts w:cs="Times New Roman"/>
                <w:color w:val="000000"/>
                <w:kern w:val="18"/>
              </w:rPr>
            </w:pPr>
            <w:r>
              <w:rPr>
                <w:rFonts w:cs="Times New Roman"/>
                <w:color w:val="000000"/>
              </w:rPr>
              <w:t>29</w:t>
            </w:r>
          </w:p>
        </w:tc>
      </w:tr>
      <w:tr w:rsidR="009266D4">
        <w:trPr>
          <w:trHeight w:val="300"/>
          <w:jc w:val="center"/>
        </w:trPr>
        <w:tc>
          <w:tcPr>
            <w:tcW w:w="3651" w:type="dxa"/>
            <w:tcBorders>
              <w:top w:val="nil"/>
              <w:left w:val="nil"/>
              <w:bottom w:val="single" w:sz="12" w:space="0" w:color="auto"/>
              <w:right w:val="nil"/>
            </w:tcBorders>
            <w:vAlign w:val="center"/>
          </w:tcPr>
          <w:p w:rsidR="009266D4" w:rsidRDefault="009266D4">
            <w:pPr>
              <w:keepNext/>
              <w:keepLines/>
              <w:suppressLineNumbers/>
              <w:suppressAutoHyphens/>
              <w:rPr>
                <w:rFonts w:cs="Times New Roman"/>
                <w:b/>
                <w:bCs/>
                <w:color w:val="000000"/>
                <w:kern w:val="18"/>
              </w:rPr>
            </w:pPr>
            <w:r>
              <w:rPr>
                <w:rFonts w:cs="Times New Roman"/>
                <w:b/>
                <w:bCs/>
                <w:color w:val="000000"/>
              </w:rPr>
              <w:t>Total</w:t>
            </w:r>
          </w:p>
        </w:tc>
        <w:tc>
          <w:tcPr>
            <w:tcW w:w="1807" w:type="dxa"/>
            <w:tcBorders>
              <w:top w:val="nil"/>
              <w:left w:val="nil"/>
              <w:bottom w:val="single" w:sz="12" w:space="0" w:color="auto"/>
              <w:right w:val="nil"/>
            </w:tcBorders>
            <w:vAlign w:val="center"/>
          </w:tcPr>
          <w:p w:rsidR="009266D4" w:rsidRDefault="009266D4">
            <w:pPr>
              <w:keepNext/>
              <w:keepLines/>
              <w:suppressLineNumbers/>
              <w:suppressAutoHyphens/>
              <w:ind w:right="674"/>
              <w:jc w:val="right"/>
              <w:rPr>
                <w:rFonts w:cs="Times New Roman"/>
                <w:b/>
                <w:bCs/>
                <w:color w:val="000000"/>
                <w:kern w:val="18"/>
              </w:rPr>
            </w:pPr>
            <w:r>
              <w:rPr>
                <w:rFonts w:cs="Times New Roman"/>
                <w:b/>
                <w:bCs/>
                <w:color w:val="000000"/>
              </w:rPr>
              <w:t>78</w:t>
            </w:r>
          </w:p>
        </w:tc>
      </w:tr>
    </w:tbl>
    <w:p w:rsidR="009266D4" w:rsidRDefault="009266D4">
      <w:pPr>
        <w:suppressLineNumbers/>
        <w:suppressAutoHyphens/>
        <w:spacing w:before="120" w:after="120"/>
        <w:rPr>
          <w:rFonts w:cs="Times New Roman"/>
          <w:kern w:val="18"/>
        </w:rPr>
      </w:pPr>
    </w:p>
    <w:p w:rsidR="009266D4" w:rsidRDefault="009266D4" w:rsidP="00896963">
      <w:pPr>
        <w:spacing w:after="160" w:line="259" w:lineRule="auto"/>
        <w:rPr>
          <w:rFonts w:eastAsia="SimSun" w:cs="Times New Roman"/>
          <w:b/>
          <w:bCs/>
          <w:kern w:val="18"/>
        </w:rPr>
      </w:pPr>
      <w:r>
        <w:rPr>
          <w:rFonts w:cs="Times New Roman"/>
        </w:rPr>
        <w:br w:type="page"/>
      </w:r>
      <w:bookmarkStart w:id="2" w:name="_GoBack"/>
      <w:bookmarkEnd w:id="2"/>
      <w:r>
        <w:rPr>
          <w:rFonts w:cs="Times New Roman"/>
          <w:b/>
          <w:bCs/>
        </w:rPr>
        <w:t>Cuadro 4</w:t>
      </w:r>
    </w:p>
    <w:p w:rsidR="009266D4" w:rsidRDefault="009266D4">
      <w:pPr>
        <w:keepNext/>
        <w:suppressLineNumbers/>
        <w:suppressAutoHyphens/>
        <w:autoSpaceDE w:val="0"/>
        <w:autoSpaceDN w:val="0"/>
        <w:adjustRightInd w:val="0"/>
        <w:spacing w:after="120"/>
        <w:rPr>
          <w:rFonts w:eastAsia="SimSun" w:cs="Times New Roman"/>
          <w:b/>
          <w:bCs/>
          <w:kern w:val="18"/>
        </w:rPr>
      </w:pPr>
      <w:r>
        <w:rPr>
          <w:rFonts w:cs="Times New Roman"/>
          <w:b/>
          <w:bCs/>
        </w:rPr>
        <w:t>Contribuciones al Fondo Fiduciario del Protocolo de Nagoya sobre Acceso y Participación en los Beneficios para 2021</w:t>
      </w:r>
    </w:p>
    <w:tbl>
      <w:tblPr>
        <w:tblW w:w="8420" w:type="dxa"/>
        <w:tblInd w:w="-106" w:type="dxa"/>
        <w:tblLook w:val="0000" w:firstRow="0" w:lastRow="0" w:firstColumn="0" w:lastColumn="0" w:noHBand="0" w:noVBand="0"/>
      </w:tblPr>
      <w:tblGrid>
        <w:gridCol w:w="3320"/>
        <w:gridCol w:w="1661"/>
        <w:gridCol w:w="1650"/>
        <w:gridCol w:w="1790"/>
      </w:tblGrid>
      <w:tr w:rsidR="009266D4">
        <w:trPr>
          <w:trHeight w:val="612"/>
          <w:tblHeader/>
        </w:trPr>
        <w:tc>
          <w:tcPr>
            <w:tcW w:w="3320" w:type="dxa"/>
            <w:tcBorders>
              <w:top w:val="single" w:sz="4" w:space="0" w:color="auto"/>
              <w:left w:val="single" w:sz="4" w:space="0" w:color="auto"/>
              <w:bottom w:val="single" w:sz="4" w:space="0" w:color="auto"/>
              <w:right w:val="single" w:sz="4" w:space="0" w:color="auto"/>
            </w:tcBorders>
            <w:noWrap/>
            <w:vAlign w:val="center"/>
          </w:tcPr>
          <w:p w:rsidR="009266D4" w:rsidRDefault="009266D4">
            <w:pPr>
              <w:jc w:val="center"/>
              <w:rPr>
                <w:rFonts w:cs="Times New Roman"/>
                <w:b/>
                <w:bCs/>
                <w:kern w:val="18"/>
                <w:sz w:val="16"/>
                <w:szCs w:val="16"/>
              </w:rPr>
            </w:pPr>
            <w:r>
              <w:rPr>
                <w:rFonts w:cs="Times New Roman"/>
                <w:b/>
                <w:bCs/>
                <w:sz w:val="16"/>
                <w:szCs w:val="16"/>
              </w:rPr>
              <w:t>País miembro</w:t>
            </w:r>
          </w:p>
        </w:tc>
        <w:tc>
          <w:tcPr>
            <w:tcW w:w="1661" w:type="dxa"/>
            <w:tcBorders>
              <w:top w:val="single" w:sz="4" w:space="0" w:color="auto"/>
              <w:left w:val="nil"/>
              <w:bottom w:val="single" w:sz="4" w:space="0" w:color="auto"/>
              <w:right w:val="single" w:sz="4" w:space="0" w:color="auto"/>
            </w:tcBorders>
            <w:vAlign w:val="center"/>
          </w:tcPr>
          <w:p w:rsidR="009266D4" w:rsidRDefault="009266D4">
            <w:pPr>
              <w:jc w:val="center"/>
              <w:rPr>
                <w:rFonts w:cs="Times New Roman"/>
                <w:b/>
                <w:bCs/>
                <w:kern w:val="18"/>
                <w:sz w:val="16"/>
                <w:szCs w:val="16"/>
              </w:rPr>
            </w:pPr>
            <w:r>
              <w:rPr>
                <w:rFonts w:cs="Times New Roman"/>
                <w:b/>
                <w:bCs/>
                <w:sz w:val="16"/>
                <w:szCs w:val="16"/>
              </w:rPr>
              <w:t>Escala de cuotas</w:t>
            </w:r>
          </w:p>
        </w:tc>
        <w:tc>
          <w:tcPr>
            <w:tcW w:w="1649" w:type="dxa"/>
            <w:tcBorders>
              <w:top w:val="single" w:sz="4" w:space="0" w:color="auto"/>
              <w:left w:val="nil"/>
              <w:bottom w:val="single" w:sz="4" w:space="0" w:color="auto"/>
              <w:right w:val="single" w:sz="4" w:space="0" w:color="auto"/>
            </w:tcBorders>
            <w:vAlign w:val="center"/>
          </w:tcPr>
          <w:p w:rsidR="009266D4" w:rsidRDefault="009266D4">
            <w:pPr>
              <w:jc w:val="center"/>
              <w:rPr>
                <w:rFonts w:cs="Times New Roman"/>
                <w:b/>
                <w:bCs/>
                <w:kern w:val="18"/>
                <w:sz w:val="16"/>
                <w:szCs w:val="16"/>
              </w:rPr>
            </w:pPr>
            <w:r>
              <w:rPr>
                <w:rFonts w:cs="Times New Roman"/>
                <w:b/>
                <w:bCs/>
                <w:sz w:val="16"/>
                <w:szCs w:val="16"/>
              </w:rPr>
              <w:t>Escala con tope del 22 %, ningún PMA paga más del 0,01 %</w:t>
            </w:r>
          </w:p>
        </w:tc>
        <w:tc>
          <w:tcPr>
            <w:tcW w:w="1790" w:type="dxa"/>
            <w:tcBorders>
              <w:top w:val="single" w:sz="4" w:space="0" w:color="auto"/>
              <w:left w:val="nil"/>
              <w:bottom w:val="single" w:sz="4" w:space="0" w:color="auto"/>
              <w:right w:val="single" w:sz="4" w:space="0" w:color="auto"/>
            </w:tcBorders>
            <w:vAlign w:val="center"/>
          </w:tcPr>
          <w:p w:rsidR="009266D4" w:rsidRDefault="009266D4">
            <w:pPr>
              <w:jc w:val="center"/>
              <w:rPr>
                <w:rFonts w:cs="Times New Roman"/>
                <w:b/>
                <w:bCs/>
                <w:kern w:val="18"/>
                <w:sz w:val="16"/>
                <w:szCs w:val="16"/>
              </w:rPr>
            </w:pPr>
            <w:r>
              <w:rPr>
                <w:rFonts w:cs="Times New Roman"/>
                <w:b/>
                <w:bCs/>
                <w:sz w:val="16"/>
                <w:szCs w:val="16"/>
              </w:rPr>
              <w:t>Contribuciones al 1 de enero de 2021</w:t>
            </w:r>
          </w:p>
        </w:tc>
      </w:tr>
      <w:tr w:rsidR="009266D4">
        <w:trPr>
          <w:trHeight w:val="300"/>
        </w:trPr>
        <w:tc>
          <w:tcPr>
            <w:tcW w:w="3320" w:type="dxa"/>
            <w:tcBorders>
              <w:top w:val="nil"/>
              <w:left w:val="single" w:sz="4" w:space="0" w:color="auto"/>
              <w:bottom w:val="single" w:sz="4" w:space="0" w:color="auto"/>
              <w:right w:val="single" w:sz="4" w:space="0" w:color="auto"/>
            </w:tcBorders>
            <w:vAlign w:val="center"/>
          </w:tcPr>
          <w:p w:rsidR="009266D4" w:rsidRDefault="009266D4">
            <w:pPr>
              <w:rPr>
                <w:rFonts w:cs="Times New Roman"/>
                <w:kern w:val="18"/>
                <w:sz w:val="16"/>
                <w:szCs w:val="16"/>
              </w:rPr>
            </w:pPr>
            <w:r>
              <w:rPr>
                <w:rFonts w:cs="Times New Roman"/>
                <w:sz w:val="16"/>
                <w:szCs w:val="16"/>
              </w:rPr>
              <w:t>Afganistán</w:t>
            </w:r>
          </w:p>
        </w:tc>
        <w:tc>
          <w:tcPr>
            <w:tcW w:w="1661" w:type="dxa"/>
            <w:tcBorders>
              <w:top w:val="nil"/>
              <w:left w:val="nil"/>
              <w:bottom w:val="single" w:sz="4" w:space="0" w:color="auto"/>
              <w:right w:val="single" w:sz="4" w:space="0" w:color="auto"/>
            </w:tcBorders>
            <w:vAlign w:val="center"/>
          </w:tcPr>
          <w:p w:rsidR="009266D4" w:rsidRDefault="009266D4">
            <w:pPr>
              <w:jc w:val="right"/>
              <w:rPr>
                <w:rFonts w:cs="Times New Roman"/>
                <w:kern w:val="18"/>
                <w:sz w:val="16"/>
                <w:szCs w:val="16"/>
              </w:rPr>
            </w:pPr>
            <w:r>
              <w:rPr>
                <w:rFonts w:cs="Times New Roman"/>
                <w:sz w:val="16"/>
                <w:szCs w:val="16"/>
              </w:rPr>
              <w:t>0,007</w:t>
            </w:r>
          </w:p>
        </w:tc>
        <w:tc>
          <w:tcPr>
            <w:tcW w:w="1649" w:type="dxa"/>
            <w:tcBorders>
              <w:top w:val="nil"/>
              <w:left w:val="nil"/>
              <w:bottom w:val="single" w:sz="4" w:space="0" w:color="auto"/>
              <w:right w:val="single" w:sz="4" w:space="0" w:color="auto"/>
            </w:tcBorders>
            <w:noWrap/>
            <w:vAlign w:val="center"/>
          </w:tcPr>
          <w:p w:rsidR="009266D4" w:rsidRDefault="009266D4">
            <w:pPr>
              <w:jc w:val="right"/>
              <w:rPr>
                <w:rFonts w:cs="Times New Roman"/>
                <w:kern w:val="18"/>
                <w:sz w:val="16"/>
                <w:szCs w:val="16"/>
              </w:rPr>
            </w:pPr>
            <w:r>
              <w:rPr>
                <w:rFonts w:cs="Times New Roman"/>
                <w:sz w:val="16"/>
                <w:szCs w:val="16"/>
              </w:rPr>
              <w:t>0,012</w:t>
            </w:r>
          </w:p>
        </w:tc>
        <w:tc>
          <w:tcPr>
            <w:tcW w:w="1790" w:type="dxa"/>
            <w:tcBorders>
              <w:top w:val="nil"/>
              <w:left w:val="nil"/>
              <w:bottom w:val="single" w:sz="4" w:space="0" w:color="auto"/>
              <w:right w:val="single" w:sz="4" w:space="0" w:color="auto"/>
            </w:tcBorders>
            <w:noWrap/>
            <w:vAlign w:val="center"/>
          </w:tcPr>
          <w:p w:rsidR="009266D4" w:rsidRDefault="009266D4">
            <w:pPr>
              <w:jc w:val="right"/>
              <w:rPr>
                <w:rFonts w:cs="Times New Roman"/>
                <w:kern w:val="18"/>
                <w:sz w:val="16"/>
                <w:szCs w:val="16"/>
              </w:rPr>
            </w:pPr>
            <w:r>
              <w:rPr>
                <w:rFonts w:cs="Times New Roman"/>
                <w:sz w:val="16"/>
                <w:szCs w:val="16"/>
              </w:rPr>
              <w:t xml:space="preserve">193 </w:t>
            </w:r>
          </w:p>
        </w:tc>
      </w:tr>
      <w:tr w:rsidR="009266D4">
        <w:trPr>
          <w:trHeight w:val="300"/>
        </w:trPr>
        <w:tc>
          <w:tcPr>
            <w:tcW w:w="3320" w:type="dxa"/>
            <w:tcBorders>
              <w:top w:val="nil"/>
              <w:left w:val="single" w:sz="4" w:space="0" w:color="auto"/>
              <w:bottom w:val="single" w:sz="4" w:space="0" w:color="auto"/>
              <w:right w:val="single" w:sz="4" w:space="0" w:color="auto"/>
            </w:tcBorders>
            <w:vAlign w:val="center"/>
          </w:tcPr>
          <w:p w:rsidR="009266D4" w:rsidRDefault="009266D4">
            <w:pPr>
              <w:rPr>
                <w:rFonts w:cs="Times New Roman"/>
                <w:kern w:val="18"/>
                <w:sz w:val="16"/>
                <w:szCs w:val="16"/>
              </w:rPr>
            </w:pPr>
            <w:r>
              <w:rPr>
                <w:rFonts w:cs="Times New Roman"/>
                <w:sz w:val="16"/>
                <w:szCs w:val="16"/>
              </w:rPr>
              <w:t>Albania</w:t>
            </w:r>
          </w:p>
        </w:tc>
        <w:tc>
          <w:tcPr>
            <w:tcW w:w="1661" w:type="dxa"/>
            <w:tcBorders>
              <w:top w:val="nil"/>
              <w:left w:val="nil"/>
              <w:bottom w:val="single" w:sz="4" w:space="0" w:color="auto"/>
              <w:right w:val="single" w:sz="4" w:space="0" w:color="auto"/>
            </w:tcBorders>
            <w:vAlign w:val="center"/>
          </w:tcPr>
          <w:p w:rsidR="009266D4" w:rsidRDefault="009266D4">
            <w:pPr>
              <w:jc w:val="right"/>
              <w:rPr>
                <w:rFonts w:cs="Times New Roman"/>
                <w:kern w:val="18"/>
                <w:sz w:val="16"/>
                <w:szCs w:val="16"/>
              </w:rPr>
            </w:pPr>
            <w:r>
              <w:rPr>
                <w:rFonts w:cs="Times New Roman"/>
                <w:sz w:val="16"/>
                <w:szCs w:val="16"/>
              </w:rPr>
              <w:t>0,008</w:t>
            </w:r>
          </w:p>
        </w:tc>
        <w:tc>
          <w:tcPr>
            <w:tcW w:w="1649" w:type="dxa"/>
            <w:tcBorders>
              <w:top w:val="nil"/>
              <w:left w:val="nil"/>
              <w:bottom w:val="single" w:sz="4" w:space="0" w:color="auto"/>
              <w:right w:val="single" w:sz="4" w:space="0" w:color="auto"/>
            </w:tcBorders>
            <w:noWrap/>
            <w:vAlign w:val="center"/>
          </w:tcPr>
          <w:p w:rsidR="009266D4" w:rsidRDefault="009266D4">
            <w:pPr>
              <w:jc w:val="right"/>
              <w:rPr>
                <w:rFonts w:cs="Times New Roman"/>
                <w:kern w:val="18"/>
                <w:sz w:val="16"/>
                <w:szCs w:val="16"/>
              </w:rPr>
            </w:pPr>
            <w:r>
              <w:rPr>
                <w:rFonts w:cs="Times New Roman"/>
                <w:sz w:val="16"/>
                <w:szCs w:val="16"/>
              </w:rPr>
              <w:t>0,014</w:t>
            </w:r>
          </w:p>
        </w:tc>
        <w:tc>
          <w:tcPr>
            <w:tcW w:w="1790" w:type="dxa"/>
            <w:tcBorders>
              <w:top w:val="nil"/>
              <w:left w:val="nil"/>
              <w:bottom w:val="single" w:sz="4" w:space="0" w:color="auto"/>
              <w:right w:val="single" w:sz="4" w:space="0" w:color="auto"/>
            </w:tcBorders>
            <w:noWrap/>
            <w:vAlign w:val="center"/>
          </w:tcPr>
          <w:p w:rsidR="009266D4" w:rsidRDefault="009266D4">
            <w:pPr>
              <w:jc w:val="right"/>
              <w:rPr>
                <w:rFonts w:cs="Times New Roman"/>
                <w:kern w:val="18"/>
                <w:sz w:val="16"/>
                <w:szCs w:val="16"/>
              </w:rPr>
            </w:pPr>
            <w:r>
              <w:rPr>
                <w:rFonts w:cs="Times New Roman"/>
                <w:sz w:val="16"/>
                <w:szCs w:val="16"/>
              </w:rPr>
              <w:t xml:space="preserve">221 </w:t>
            </w:r>
          </w:p>
        </w:tc>
      </w:tr>
      <w:tr w:rsidR="009266D4">
        <w:trPr>
          <w:trHeight w:val="300"/>
        </w:trPr>
        <w:tc>
          <w:tcPr>
            <w:tcW w:w="3320" w:type="dxa"/>
            <w:tcBorders>
              <w:top w:val="nil"/>
              <w:left w:val="single" w:sz="4" w:space="0" w:color="auto"/>
              <w:bottom w:val="single" w:sz="4" w:space="0" w:color="auto"/>
              <w:right w:val="single" w:sz="4" w:space="0" w:color="auto"/>
            </w:tcBorders>
            <w:vAlign w:val="center"/>
          </w:tcPr>
          <w:p w:rsidR="009266D4" w:rsidRDefault="009266D4">
            <w:pPr>
              <w:rPr>
                <w:rFonts w:cs="Times New Roman"/>
                <w:kern w:val="18"/>
                <w:sz w:val="16"/>
                <w:szCs w:val="16"/>
              </w:rPr>
            </w:pPr>
            <w:r>
              <w:rPr>
                <w:rFonts w:cs="Times New Roman"/>
                <w:sz w:val="16"/>
                <w:szCs w:val="16"/>
              </w:rPr>
              <w:t>Alemania</w:t>
            </w:r>
          </w:p>
        </w:tc>
        <w:tc>
          <w:tcPr>
            <w:tcW w:w="1661" w:type="dxa"/>
            <w:tcBorders>
              <w:top w:val="nil"/>
              <w:left w:val="nil"/>
              <w:bottom w:val="single" w:sz="4" w:space="0" w:color="auto"/>
              <w:right w:val="single" w:sz="4" w:space="0" w:color="auto"/>
            </w:tcBorders>
            <w:vAlign w:val="center"/>
          </w:tcPr>
          <w:p w:rsidR="009266D4" w:rsidRDefault="009266D4">
            <w:pPr>
              <w:jc w:val="right"/>
              <w:rPr>
                <w:rFonts w:cs="Times New Roman"/>
                <w:kern w:val="18"/>
                <w:sz w:val="16"/>
                <w:szCs w:val="16"/>
              </w:rPr>
            </w:pPr>
            <w:r>
              <w:rPr>
                <w:rFonts w:cs="Times New Roman"/>
                <w:sz w:val="16"/>
                <w:szCs w:val="16"/>
              </w:rPr>
              <w:t>6,090</w:t>
            </w:r>
          </w:p>
        </w:tc>
        <w:tc>
          <w:tcPr>
            <w:tcW w:w="1649" w:type="dxa"/>
            <w:tcBorders>
              <w:top w:val="nil"/>
              <w:left w:val="nil"/>
              <w:bottom w:val="single" w:sz="4" w:space="0" w:color="auto"/>
              <w:right w:val="single" w:sz="4" w:space="0" w:color="auto"/>
            </w:tcBorders>
            <w:noWrap/>
            <w:vAlign w:val="center"/>
          </w:tcPr>
          <w:p w:rsidR="009266D4" w:rsidRDefault="009266D4">
            <w:pPr>
              <w:jc w:val="right"/>
              <w:rPr>
                <w:rFonts w:cs="Times New Roman"/>
                <w:kern w:val="18"/>
                <w:sz w:val="16"/>
                <w:szCs w:val="16"/>
              </w:rPr>
            </w:pPr>
            <w:r>
              <w:rPr>
                <w:rFonts w:cs="Times New Roman"/>
                <w:sz w:val="16"/>
                <w:szCs w:val="16"/>
              </w:rPr>
              <w:t>10,293</w:t>
            </w:r>
          </w:p>
        </w:tc>
        <w:tc>
          <w:tcPr>
            <w:tcW w:w="1790" w:type="dxa"/>
            <w:tcBorders>
              <w:top w:val="nil"/>
              <w:left w:val="nil"/>
              <w:bottom w:val="single" w:sz="4" w:space="0" w:color="auto"/>
              <w:right w:val="single" w:sz="4" w:space="0" w:color="auto"/>
            </w:tcBorders>
            <w:noWrap/>
            <w:vAlign w:val="center"/>
          </w:tcPr>
          <w:p w:rsidR="009266D4" w:rsidRDefault="009266D4">
            <w:pPr>
              <w:jc w:val="right"/>
              <w:rPr>
                <w:rFonts w:cs="Times New Roman"/>
                <w:kern w:val="18"/>
                <w:sz w:val="16"/>
                <w:szCs w:val="16"/>
              </w:rPr>
            </w:pPr>
            <w:r>
              <w:rPr>
                <w:rFonts w:cs="Times New Roman"/>
                <w:sz w:val="16"/>
                <w:szCs w:val="16"/>
              </w:rPr>
              <w:t xml:space="preserve">168 046 </w:t>
            </w:r>
          </w:p>
        </w:tc>
      </w:tr>
      <w:tr w:rsidR="009266D4">
        <w:trPr>
          <w:trHeight w:val="300"/>
        </w:trPr>
        <w:tc>
          <w:tcPr>
            <w:tcW w:w="3320" w:type="dxa"/>
            <w:tcBorders>
              <w:top w:val="nil"/>
              <w:left w:val="single" w:sz="4" w:space="0" w:color="auto"/>
              <w:bottom w:val="single" w:sz="4" w:space="0" w:color="auto"/>
              <w:right w:val="single" w:sz="4" w:space="0" w:color="auto"/>
            </w:tcBorders>
            <w:vAlign w:val="center"/>
          </w:tcPr>
          <w:p w:rsidR="009266D4" w:rsidRDefault="009266D4">
            <w:pPr>
              <w:rPr>
                <w:rFonts w:cs="Times New Roman"/>
                <w:kern w:val="18"/>
                <w:sz w:val="16"/>
                <w:szCs w:val="16"/>
              </w:rPr>
            </w:pPr>
            <w:r>
              <w:rPr>
                <w:rFonts w:cs="Times New Roman"/>
                <w:sz w:val="16"/>
                <w:szCs w:val="16"/>
              </w:rPr>
              <w:t>Angola</w:t>
            </w:r>
          </w:p>
        </w:tc>
        <w:tc>
          <w:tcPr>
            <w:tcW w:w="1661" w:type="dxa"/>
            <w:tcBorders>
              <w:top w:val="nil"/>
              <w:left w:val="nil"/>
              <w:bottom w:val="single" w:sz="4" w:space="0" w:color="auto"/>
              <w:right w:val="single" w:sz="4" w:space="0" w:color="auto"/>
            </w:tcBorders>
            <w:vAlign w:val="center"/>
          </w:tcPr>
          <w:p w:rsidR="009266D4" w:rsidRDefault="009266D4">
            <w:pPr>
              <w:jc w:val="right"/>
              <w:rPr>
                <w:rFonts w:cs="Times New Roman"/>
                <w:kern w:val="18"/>
                <w:sz w:val="16"/>
                <w:szCs w:val="16"/>
              </w:rPr>
            </w:pPr>
            <w:r>
              <w:rPr>
                <w:rFonts w:cs="Times New Roman"/>
                <w:sz w:val="16"/>
                <w:szCs w:val="16"/>
              </w:rPr>
              <w:t>0,010</w:t>
            </w:r>
          </w:p>
        </w:tc>
        <w:tc>
          <w:tcPr>
            <w:tcW w:w="1649" w:type="dxa"/>
            <w:tcBorders>
              <w:top w:val="nil"/>
              <w:left w:val="nil"/>
              <w:bottom w:val="single" w:sz="4" w:space="0" w:color="auto"/>
              <w:right w:val="single" w:sz="4" w:space="0" w:color="auto"/>
            </w:tcBorders>
            <w:noWrap/>
            <w:vAlign w:val="center"/>
          </w:tcPr>
          <w:p w:rsidR="009266D4" w:rsidRDefault="009266D4">
            <w:pPr>
              <w:jc w:val="right"/>
              <w:rPr>
                <w:rFonts w:cs="Times New Roman"/>
                <w:kern w:val="18"/>
                <w:sz w:val="16"/>
                <w:szCs w:val="16"/>
              </w:rPr>
            </w:pPr>
            <w:r>
              <w:rPr>
                <w:rFonts w:cs="Times New Roman"/>
                <w:sz w:val="16"/>
                <w:szCs w:val="16"/>
              </w:rPr>
              <w:t>0,010</w:t>
            </w:r>
          </w:p>
        </w:tc>
        <w:tc>
          <w:tcPr>
            <w:tcW w:w="1790" w:type="dxa"/>
            <w:tcBorders>
              <w:top w:val="nil"/>
              <w:left w:val="nil"/>
              <w:bottom w:val="single" w:sz="4" w:space="0" w:color="auto"/>
              <w:right w:val="single" w:sz="4" w:space="0" w:color="auto"/>
            </w:tcBorders>
            <w:noWrap/>
            <w:vAlign w:val="center"/>
          </w:tcPr>
          <w:p w:rsidR="009266D4" w:rsidRDefault="009266D4">
            <w:pPr>
              <w:jc w:val="right"/>
              <w:rPr>
                <w:rFonts w:cs="Times New Roman"/>
                <w:kern w:val="18"/>
                <w:sz w:val="16"/>
                <w:szCs w:val="16"/>
              </w:rPr>
            </w:pPr>
            <w:r>
              <w:rPr>
                <w:rFonts w:cs="Times New Roman"/>
                <w:sz w:val="16"/>
                <w:szCs w:val="16"/>
              </w:rPr>
              <w:t xml:space="preserve">163 </w:t>
            </w:r>
          </w:p>
        </w:tc>
      </w:tr>
      <w:tr w:rsidR="009266D4">
        <w:trPr>
          <w:trHeight w:val="300"/>
        </w:trPr>
        <w:tc>
          <w:tcPr>
            <w:tcW w:w="3320" w:type="dxa"/>
            <w:tcBorders>
              <w:top w:val="nil"/>
              <w:left w:val="single" w:sz="4" w:space="0" w:color="auto"/>
              <w:bottom w:val="single" w:sz="4" w:space="0" w:color="auto"/>
              <w:right w:val="single" w:sz="4" w:space="0" w:color="auto"/>
            </w:tcBorders>
            <w:vAlign w:val="center"/>
          </w:tcPr>
          <w:p w:rsidR="009266D4" w:rsidRDefault="009266D4">
            <w:pPr>
              <w:rPr>
                <w:rFonts w:cs="Times New Roman"/>
                <w:kern w:val="18"/>
                <w:sz w:val="16"/>
                <w:szCs w:val="16"/>
              </w:rPr>
            </w:pPr>
            <w:r>
              <w:rPr>
                <w:rFonts w:cs="Times New Roman"/>
                <w:sz w:val="16"/>
                <w:szCs w:val="16"/>
              </w:rPr>
              <w:t>Antigua y Barbuda</w:t>
            </w:r>
          </w:p>
        </w:tc>
        <w:tc>
          <w:tcPr>
            <w:tcW w:w="1661" w:type="dxa"/>
            <w:tcBorders>
              <w:top w:val="nil"/>
              <w:left w:val="nil"/>
              <w:bottom w:val="single" w:sz="4" w:space="0" w:color="auto"/>
              <w:right w:val="single" w:sz="4" w:space="0" w:color="auto"/>
            </w:tcBorders>
            <w:vAlign w:val="center"/>
          </w:tcPr>
          <w:p w:rsidR="009266D4" w:rsidRDefault="009266D4">
            <w:pPr>
              <w:jc w:val="right"/>
              <w:rPr>
                <w:rFonts w:cs="Times New Roman"/>
                <w:kern w:val="18"/>
                <w:sz w:val="16"/>
                <w:szCs w:val="16"/>
              </w:rPr>
            </w:pPr>
            <w:r>
              <w:rPr>
                <w:rFonts w:cs="Times New Roman"/>
                <w:sz w:val="16"/>
                <w:szCs w:val="16"/>
              </w:rPr>
              <w:t>0,002</w:t>
            </w:r>
          </w:p>
        </w:tc>
        <w:tc>
          <w:tcPr>
            <w:tcW w:w="1649" w:type="dxa"/>
            <w:tcBorders>
              <w:top w:val="nil"/>
              <w:left w:val="nil"/>
              <w:bottom w:val="single" w:sz="4" w:space="0" w:color="auto"/>
              <w:right w:val="single" w:sz="4" w:space="0" w:color="auto"/>
            </w:tcBorders>
            <w:noWrap/>
            <w:vAlign w:val="center"/>
          </w:tcPr>
          <w:p w:rsidR="009266D4" w:rsidRDefault="009266D4">
            <w:pPr>
              <w:jc w:val="right"/>
              <w:rPr>
                <w:rFonts w:cs="Times New Roman"/>
                <w:kern w:val="18"/>
                <w:sz w:val="16"/>
                <w:szCs w:val="16"/>
              </w:rPr>
            </w:pPr>
            <w:r>
              <w:rPr>
                <w:rFonts w:cs="Times New Roman"/>
                <w:sz w:val="16"/>
                <w:szCs w:val="16"/>
              </w:rPr>
              <w:t>0,003</w:t>
            </w:r>
          </w:p>
        </w:tc>
        <w:tc>
          <w:tcPr>
            <w:tcW w:w="1790" w:type="dxa"/>
            <w:tcBorders>
              <w:top w:val="nil"/>
              <w:left w:val="nil"/>
              <w:bottom w:val="single" w:sz="4" w:space="0" w:color="auto"/>
              <w:right w:val="single" w:sz="4" w:space="0" w:color="auto"/>
            </w:tcBorders>
            <w:noWrap/>
            <w:vAlign w:val="center"/>
          </w:tcPr>
          <w:p w:rsidR="009266D4" w:rsidRDefault="009266D4">
            <w:pPr>
              <w:jc w:val="right"/>
              <w:rPr>
                <w:rFonts w:cs="Times New Roman"/>
                <w:kern w:val="18"/>
                <w:sz w:val="16"/>
                <w:szCs w:val="16"/>
              </w:rPr>
            </w:pPr>
            <w:r>
              <w:rPr>
                <w:rFonts w:cs="Times New Roman"/>
                <w:sz w:val="16"/>
                <w:szCs w:val="16"/>
              </w:rPr>
              <w:t xml:space="preserve">55 </w:t>
            </w:r>
          </w:p>
        </w:tc>
      </w:tr>
      <w:tr w:rsidR="009266D4">
        <w:trPr>
          <w:trHeight w:val="300"/>
        </w:trPr>
        <w:tc>
          <w:tcPr>
            <w:tcW w:w="3320" w:type="dxa"/>
            <w:tcBorders>
              <w:top w:val="nil"/>
              <w:left w:val="single" w:sz="4" w:space="0" w:color="auto"/>
              <w:bottom w:val="single" w:sz="4" w:space="0" w:color="auto"/>
              <w:right w:val="single" w:sz="4" w:space="0" w:color="auto"/>
            </w:tcBorders>
            <w:vAlign w:val="center"/>
          </w:tcPr>
          <w:p w:rsidR="009266D4" w:rsidRDefault="009266D4">
            <w:pPr>
              <w:rPr>
                <w:rFonts w:cs="Times New Roman"/>
                <w:kern w:val="18"/>
                <w:sz w:val="16"/>
                <w:szCs w:val="16"/>
              </w:rPr>
            </w:pPr>
            <w:r>
              <w:rPr>
                <w:rFonts w:cs="Times New Roman"/>
                <w:sz w:val="16"/>
                <w:szCs w:val="16"/>
              </w:rPr>
              <w:t>Arabia Saudita</w:t>
            </w:r>
          </w:p>
        </w:tc>
        <w:tc>
          <w:tcPr>
            <w:tcW w:w="1661" w:type="dxa"/>
            <w:tcBorders>
              <w:top w:val="nil"/>
              <w:left w:val="nil"/>
              <w:bottom w:val="single" w:sz="4" w:space="0" w:color="auto"/>
              <w:right w:val="single" w:sz="4" w:space="0" w:color="auto"/>
            </w:tcBorders>
            <w:vAlign w:val="center"/>
          </w:tcPr>
          <w:p w:rsidR="009266D4" w:rsidRDefault="009266D4">
            <w:pPr>
              <w:jc w:val="right"/>
              <w:rPr>
                <w:rFonts w:cs="Times New Roman"/>
                <w:kern w:val="18"/>
                <w:sz w:val="16"/>
                <w:szCs w:val="16"/>
              </w:rPr>
            </w:pPr>
            <w:r>
              <w:rPr>
                <w:rFonts w:cs="Times New Roman"/>
                <w:sz w:val="16"/>
                <w:szCs w:val="16"/>
              </w:rPr>
              <w:t>1,172</w:t>
            </w:r>
          </w:p>
        </w:tc>
        <w:tc>
          <w:tcPr>
            <w:tcW w:w="1649" w:type="dxa"/>
            <w:tcBorders>
              <w:top w:val="nil"/>
              <w:left w:val="nil"/>
              <w:bottom w:val="single" w:sz="4" w:space="0" w:color="auto"/>
              <w:right w:val="single" w:sz="4" w:space="0" w:color="auto"/>
            </w:tcBorders>
            <w:noWrap/>
            <w:vAlign w:val="center"/>
          </w:tcPr>
          <w:p w:rsidR="009266D4" w:rsidRDefault="009266D4">
            <w:pPr>
              <w:jc w:val="right"/>
              <w:rPr>
                <w:rFonts w:cs="Times New Roman"/>
                <w:kern w:val="18"/>
                <w:sz w:val="16"/>
                <w:szCs w:val="16"/>
              </w:rPr>
            </w:pPr>
            <w:r>
              <w:rPr>
                <w:rFonts w:cs="Times New Roman"/>
                <w:sz w:val="16"/>
                <w:szCs w:val="16"/>
              </w:rPr>
              <w:t>1,981</w:t>
            </w:r>
          </w:p>
        </w:tc>
        <w:tc>
          <w:tcPr>
            <w:tcW w:w="1790" w:type="dxa"/>
            <w:tcBorders>
              <w:top w:val="nil"/>
              <w:left w:val="nil"/>
              <w:bottom w:val="single" w:sz="4" w:space="0" w:color="auto"/>
              <w:right w:val="single" w:sz="4" w:space="0" w:color="auto"/>
            </w:tcBorders>
            <w:noWrap/>
            <w:vAlign w:val="center"/>
          </w:tcPr>
          <w:p w:rsidR="009266D4" w:rsidRDefault="009266D4">
            <w:pPr>
              <w:jc w:val="right"/>
              <w:rPr>
                <w:rFonts w:cs="Times New Roman"/>
                <w:kern w:val="18"/>
                <w:sz w:val="16"/>
                <w:szCs w:val="16"/>
              </w:rPr>
            </w:pPr>
            <w:r>
              <w:rPr>
                <w:rFonts w:cs="Times New Roman"/>
                <w:sz w:val="16"/>
                <w:szCs w:val="16"/>
              </w:rPr>
              <w:t xml:space="preserve">32 340 </w:t>
            </w:r>
          </w:p>
        </w:tc>
      </w:tr>
      <w:tr w:rsidR="009266D4">
        <w:trPr>
          <w:trHeight w:val="300"/>
        </w:trPr>
        <w:tc>
          <w:tcPr>
            <w:tcW w:w="3320" w:type="dxa"/>
            <w:tcBorders>
              <w:top w:val="nil"/>
              <w:left w:val="single" w:sz="4" w:space="0" w:color="auto"/>
              <w:bottom w:val="single" w:sz="4" w:space="0" w:color="auto"/>
              <w:right w:val="single" w:sz="4" w:space="0" w:color="auto"/>
            </w:tcBorders>
            <w:vAlign w:val="center"/>
          </w:tcPr>
          <w:p w:rsidR="009266D4" w:rsidRDefault="009266D4">
            <w:pPr>
              <w:rPr>
                <w:rFonts w:cs="Times New Roman"/>
                <w:kern w:val="18"/>
                <w:sz w:val="16"/>
                <w:szCs w:val="16"/>
              </w:rPr>
            </w:pPr>
            <w:r>
              <w:rPr>
                <w:rFonts w:cs="Times New Roman"/>
                <w:sz w:val="16"/>
                <w:szCs w:val="16"/>
              </w:rPr>
              <w:t>Argentina</w:t>
            </w:r>
          </w:p>
        </w:tc>
        <w:tc>
          <w:tcPr>
            <w:tcW w:w="1661" w:type="dxa"/>
            <w:tcBorders>
              <w:top w:val="nil"/>
              <w:left w:val="nil"/>
              <w:bottom w:val="single" w:sz="4" w:space="0" w:color="auto"/>
              <w:right w:val="single" w:sz="4" w:space="0" w:color="auto"/>
            </w:tcBorders>
            <w:vAlign w:val="center"/>
          </w:tcPr>
          <w:p w:rsidR="009266D4" w:rsidRDefault="009266D4">
            <w:pPr>
              <w:jc w:val="right"/>
              <w:rPr>
                <w:rFonts w:cs="Times New Roman"/>
                <w:kern w:val="18"/>
                <w:sz w:val="16"/>
                <w:szCs w:val="16"/>
              </w:rPr>
            </w:pPr>
            <w:r>
              <w:rPr>
                <w:rFonts w:cs="Times New Roman"/>
                <w:sz w:val="16"/>
                <w:szCs w:val="16"/>
              </w:rPr>
              <w:t>0,915</w:t>
            </w:r>
          </w:p>
        </w:tc>
        <w:tc>
          <w:tcPr>
            <w:tcW w:w="1649" w:type="dxa"/>
            <w:tcBorders>
              <w:top w:val="nil"/>
              <w:left w:val="nil"/>
              <w:bottom w:val="single" w:sz="4" w:space="0" w:color="auto"/>
              <w:right w:val="single" w:sz="4" w:space="0" w:color="auto"/>
            </w:tcBorders>
            <w:noWrap/>
            <w:vAlign w:val="center"/>
          </w:tcPr>
          <w:p w:rsidR="009266D4" w:rsidRDefault="009266D4">
            <w:pPr>
              <w:jc w:val="right"/>
              <w:rPr>
                <w:rFonts w:cs="Times New Roman"/>
                <w:kern w:val="18"/>
                <w:sz w:val="16"/>
                <w:szCs w:val="16"/>
              </w:rPr>
            </w:pPr>
            <w:r>
              <w:rPr>
                <w:rFonts w:cs="Times New Roman"/>
                <w:sz w:val="16"/>
                <w:szCs w:val="16"/>
              </w:rPr>
              <w:t>1,546</w:t>
            </w:r>
          </w:p>
        </w:tc>
        <w:tc>
          <w:tcPr>
            <w:tcW w:w="1790" w:type="dxa"/>
            <w:tcBorders>
              <w:top w:val="nil"/>
              <w:left w:val="nil"/>
              <w:bottom w:val="single" w:sz="4" w:space="0" w:color="auto"/>
              <w:right w:val="single" w:sz="4" w:space="0" w:color="auto"/>
            </w:tcBorders>
            <w:noWrap/>
            <w:vAlign w:val="center"/>
          </w:tcPr>
          <w:p w:rsidR="009266D4" w:rsidRDefault="009266D4">
            <w:pPr>
              <w:jc w:val="right"/>
              <w:rPr>
                <w:rFonts w:cs="Times New Roman"/>
                <w:kern w:val="18"/>
                <w:sz w:val="16"/>
                <w:szCs w:val="16"/>
              </w:rPr>
            </w:pPr>
            <w:r>
              <w:rPr>
                <w:rFonts w:cs="Times New Roman"/>
                <w:sz w:val="16"/>
                <w:szCs w:val="16"/>
              </w:rPr>
              <w:t xml:space="preserve">25 248 </w:t>
            </w:r>
          </w:p>
        </w:tc>
      </w:tr>
      <w:tr w:rsidR="009266D4">
        <w:trPr>
          <w:trHeight w:val="300"/>
        </w:trPr>
        <w:tc>
          <w:tcPr>
            <w:tcW w:w="3320" w:type="dxa"/>
            <w:tcBorders>
              <w:top w:val="nil"/>
              <w:left w:val="single" w:sz="4" w:space="0" w:color="auto"/>
              <w:bottom w:val="single" w:sz="4" w:space="0" w:color="auto"/>
              <w:right w:val="single" w:sz="4" w:space="0" w:color="auto"/>
            </w:tcBorders>
            <w:vAlign w:val="center"/>
          </w:tcPr>
          <w:p w:rsidR="009266D4" w:rsidRDefault="009266D4">
            <w:pPr>
              <w:rPr>
                <w:rFonts w:cs="Times New Roman"/>
                <w:kern w:val="18"/>
                <w:sz w:val="16"/>
                <w:szCs w:val="16"/>
              </w:rPr>
            </w:pPr>
            <w:r>
              <w:rPr>
                <w:rFonts w:cs="Times New Roman"/>
                <w:sz w:val="16"/>
                <w:szCs w:val="16"/>
              </w:rPr>
              <w:t>Austria</w:t>
            </w:r>
          </w:p>
        </w:tc>
        <w:tc>
          <w:tcPr>
            <w:tcW w:w="1661" w:type="dxa"/>
            <w:tcBorders>
              <w:top w:val="nil"/>
              <w:left w:val="nil"/>
              <w:bottom w:val="single" w:sz="4" w:space="0" w:color="auto"/>
              <w:right w:val="single" w:sz="4" w:space="0" w:color="auto"/>
            </w:tcBorders>
            <w:vAlign w:val="center"/>
          </w:tcPr>
          <w:p w:rsidR="009266D4" w:rsidRDefault="009266D4">
            <w:pPr>
              <w:jc w:val="right"/>
              <w:rPr>
                <w:rFonts w:cs="Times New Roman"/>
                <w:kern w:val="18"/>
                <w:sz w:val="16"/>
                <w:szCs w:val="16"/>
              </w:rPr>
            </w:pPr>
            <w:r>
              <w:rPr>
                <w:rFonts w:cs="Times New Roman"/>
                <w:sz w:val="16"/>
                <w:szCs w:val="16"/>
              </w:rPr>
              <w:t>0,677</w:t>
            </w:r>
          </w:p>
        </w:tc>
        <w:tc>
          <w:tcPr>
            <w:tcW w:w="1649" w:type="dxa"/>
            <w:tcBorders>
              <w:top w:val="nil"/>
              <w:left w:val="nil"/>
              <w:bottom w:val="single" w:sz="4" w:space="0" w:color="auto"/>
              <w:right w:val="single" w:sz="4" w:space="0" w:color="auto"/>
            </w:tcBorders>
            <w:noWrap/>
            <w:vAlign w:val="center"/>
          </w:tcPr>
          <w:p w:rsidR="009266D4" w:rsidRDefault="009266D4">
            <w:pPr>
              <w:jc w:val="right"/>
              <w:rPr>
                <w:rFonts w:cs="Times New Roman"/>
                <w:kern w:val="18"/>
                <w:sz w:val="16"/>
                <w:szCs w:val="16"/>
              </w:rPr>
            </w:pPr>
            <w:r>
              <w:rPr>
                <w:rFonts w:cs="Times New Roman"/>
                <w:sz w:val="16"/>
                <w:szCs w:val="16"/>
              </w:rPr>
              <w:t>1,144</w:t>
            </w:r>
          </w:p>
        </w:tc>
        <w:tc>
          <w:tcPr>
            <w:tcW w:w="1790" w:type="dxa"/>
            <w:tcBorders>
              <w:top w:val="nil"/>
              <w:left w:val="nil"/>
              <w:bottom w:val="single" w:sz="4" w:space="0" w:color="auto"/>
              <w:right w:val="single" w:sz="4" w:space="0" w:color="auto"/>
            </w:tcBorders>
            <w:noWrap/>
            <w:vAlign w:val="center"/>
          </w:tcPr>
          <w:p w:rsidR="009266D4" w:rsidRDefault="009266D4">
            <w:pPr>
              <w:jc w:val="right"/>
              <w:rPr>
                <w:rFonts w:cs="Times New Roman"/>
                <w:kern w:val="18"/>
                <w:sz w:val="16"/>
                <w:szCs w:val="16"/>
              </w:rPr>
            </w:pPr>
            <w:r>
              <w:rPr>
                <w:rFonts w:cs="Times New Roman"/>
                <w:sz w:val="16"/>
                <w:szCs w:val="16"/>
              </w:rPr>
              <w:t xml:space="preserve">18 681 </w:t>
            </w:r>
          </w:p>
        </w:tc>
      </w:tr>
      <w:tr w:rsidR="009266D4">
        <w:trPr>
          <w:trHeight w:val="300"/>
        </w:trPr>
        <w:tc>
          <w:tcPr>
            <w:tcW w:w="3320" w:type="dxa"/>
            <w:tcBorders>
              <w:top w:val="nil"/>
              <w:left w:val="single" w:sz="4" w:space="0" w:color="auto"/>
              <w:bottom w:val="single" w:sz="4" w:space="0" w:color="auto"/>
              <w:right w:val="single" w:sz="4" w:space="0" w:color="auto"/>
            </w:tcBorders>
            <w:vAlign w:val="center"/>
          </w:tcPr>
          <w:p w:rsidR="009266D4" w:rsidRDefault="009266D4">
            <w:pPr>
              <w:rPr>
                <w:rFonts w:cs="Times New Roman"/>
                <w:kern w:val="18"/>
                <w:sz w:val="16"/>
                <w:szCs w:val="16"/>
              </w:rPr>
            </w:pPr>
            <w:r>
              <w:rPr>
                <w:rFonts w:cs="Times New Roman"/>
                <w:sz w:val="16"/>
                <w:szCs w:val="16"/>
              </w:rPr>
              <w:t>Belarús</w:t>
            </w:r>
          </w:p>
        </w:tc>
        <w:tc>
          <w:tcPr>
            <w:tcW w:w="1661" w:type="dxa"/>
            <w:tcBorders>
              <w:top w:val="nil"/>
              <w:left w:val="nil"/>
              <w:bottom w:val="single" w:sz="4" w:space="0" w:color="auto"/>
              <w:right w:val="single" w:sz="4" w:space="0" w:color="auto"/>
            </w:tcBorders>
            <w:vAlign w:val="center"/>
          </w:tcPr>
          <w:p w:rsidR="009266D4" w:rsidRDefault="009266D4">
            <w:pPr>
              <w:jc w:val="right"/>
              <w:rPr>
                <w:rFonts w:cs="Times New Roman"/>
                <w:kern w:val="18"/>
                <w:sz w:val="16"/>
                <w:szCs w:val="16"/>
              </w:rPr>
            </w:pPr>
            <w:r>
              <w:rPr>
                <w:rFonts w:cs="Times New Roman"/>
                <w:sz w:val="16"/>
                <w:szCs w:val="16"/>
              </w:rPr>
              <w:t>0,049</w:t>
            </w:r>
          </w:p>
        </w:tc>
        <w:tc>
          <w:tcPr>
            <w:tcW w:w="1649" w:type="dxa"/>
            <w:tcBorders>
              <w:top w:val="nil"/>
              <w:left w:val="nil"/>
              <w:bottom w:val="single" w:sz="4" w:space="0" w:color="auto"/>
              <w:right w:val="single" w:sz="4" w:space="0" w:color="auto"/>
            </w:tcBorders>
            <w:noWrap/>
            <w:vAlign w:val="center"/>
          </w:tcPr>
          <w:p w:rsidR="009266D4" w:rsidRDefault="009266D4">
            <w:pPr>
              <w:jc w:val="right"/>
              <w:rPr>
                <w:rFonts w:cs="Times New Roman"/>
                <w:kern w:val="18"/>
                <w:sz w:val="16"/>
                <w:szCs w:val="16"/>
              </w:rPr>
            </w:pPr>
            <w:r>
              <w:rPr>
                <w:rFonts w:cs="Times New Roman"/>
                <w:sz w:val="16"/>
                <w:szCs w:val="16"/>
              </w:rPr>
              <w:t>0,083</w:t>
            </w:r>
          </w:p>
        </w:tc>
        <w:tc>
          <w:tcPr>
            <w:tcW w:w="1790" w:type="dxa"/>
            <w:tcBorders>
              <w:top w:val="nil"/>
              <w:left w:val="nil"/>
              <w:bottom w:val="single" w:sz="4" w:space="0" w:color="auto"/>
              <w:right w:val="single" w:sz="4" w:space="0" w:color="auto"/>
            </w:tcBorders>
            <w:noWrap/>
            <w:vAlign w:val="center"/>
          </w:tcPr>
          <w:p w:rsidR="009266D4" w:rsidRDefault="009266D4">
            <w:pPr>
              <w:jc w:val="right"/>
              <w:rPr>
                <w:rFonts w:cs="Times New Roman"/>
                <w:kern w:val="18"/>
                <w:sz w:val="16"/>
                <w:szCs w:val="16"/>
              </w:rPr>
            </w:pPr>
            <w:r>
              <w:rPr>
                <w:rFonts w:cs="Times New Roman"/>
                <w:sz w:val="16"/>
                <w:szCs w:val="16"/>
              </w:rPr>
              <w:t xml:space="preserve">1 352 </w:t>
            </w:r>
          </w:p>
        </w:tc>
      </w:tr>
      <w:tr w:rsidR="009266D4">
        <w:trPr>
          <w:trHeight w:val="300"/>
        </w:trPr>
        <w:tc>
          <w:tcPr>
            <w:tcW w:w="3320" w:type="dxa"/>
            <w:tcBorders>
              <w:top w:val="nil"/>
              <w:left w:val="single" w:sz="4" w:space="0" w:color="auto"/>
              <w:bottom w:val="single" w:sz="4" w:space="0" w:color="auto"/>
              <w:right w:val="single" w:sz="4" w:space="0" w:color="auto"/>
            </w:tcBorders>
            <w:vAlign w:val="center"/>
          </w:tcPr>
          <w:p w:rsidR="009266D4" w:rsidRDefault="009266D4">
            <w:pPr>
              <w:rPr>
                <w:rFonts w:cs="Times New Roman"/>
                <w:kern w:val="18"/>
                <w:sz w:val="16"/>
                <w:szCs w:val="16"/>
              </w:rPr>
            </w:pPr>
            <w:r>
              <w:rPr>
                <w:rFonts w:cs="Times New Roman"/>
                <w:sz w:val="16"/>
                <w:szCs w:val="16"/>
              </w:rPr>
              <w:t>Bélgica</w:t>
            </w:r>
          </w:p>
        </w:tc>
        <w:tc>
          <w:tcPr>
            <w:tcW w:w="1661" w:type="dxa"/>
            <w:tcBorders>
              <w:top w:val="nil"/>
              <w:left w:val="nil"/>
              <w:bottom w:val="single" w:sz="4" w:space="0" w:color="auto"/>
              <w:right w:val="single" w:sz="4" w:space="0" w:color="auto"/>
            </w:tcBorders>
            <w:vAlign w:val="center"/>
          </w:tcPr>
          <w:p w:rsidR="009266D4" w:rsidRDefault="009266D4">
            <w:pPr>
              <w:jc w:val="right"/>
              <w:rPr>
                <w:rFonts w:cs="Times New Roman"/>
                <w:kern w:val="18"/>
                <w:sz w:val="16"/>
                <w:szCs w:val="16"/>
              </w:rPr>
            </w:pPr>
            <w:r>
              <w:rPr>
                <w:rFonts w:cs="Times New Roman"/>
                <w:sz w:val="16"/>
                <w:szCs w:val="16"/>
              </w:rPr>
              <w:t>0,821</w:t>
            </w:r>
          </w:p>
        </w:tc>
        <w:tc>
          <w:tcPr>
            <w:tcW w:w="1649" w:type="dxa"/>
            <w:tcBorders>
              <w:top w:val="nil"/>
              <w:left w:val="nil"/>
              <w:bottom w:val="single" w:sz="4" w:space="0" w:color="auto"/>
              <w:right w:val="single" w:sz="4" w:space="0" w:color="auto"/>
            </w:tcBorders>
            <w:noWrap/>
            <w:vAlign w:val="center"/>
          </w:tcPr>
          <w:p w:rsidR="009266D4" w:rsidRDefault="009266D4">
            <w:pPr>
              <w:jc w:val="right"/>
              <w:rPr>
                <w:rFonts w:cs="Times New Roman"/>
                <w:kern w:val="18"/>
                <w:sz w:val="16"/>
                <w:szCs w:val="16"/>
              </w:rPr>
            </w:pPr>
            <w:r>
              <w:rPr>
                <w:rFonts w:cs="Times New Roman"/>
                <w:sz w:val="16"/>
                <w:szCs w:val="16"/>
              </w:rPr>
              <w:t>1,388</w:t>
            </w:r>
          </w:p>
        </w:tc>
        <w:tc>
          <w:tcPr>
            <w:tcW w:w="1790" w:type="dxa"/>
            <w:tcBorders>
              <w:top w:val="nil"/>
              <w:left w:val="nil"/>
              <w:bottom w:val="single" w:sz="4" w:space="0" w:color="auto"/>
              <w:right w:val="single" w:sz="4" w:space="0" w:color="auto"/>
            </w:tcBorders>
            <w:noWrap/>
            <w:vAlign w:val="center"/>
          </w:tcPr>
          <w:p w:rsidR="009266D4" w:rsidRDefault="009266D4">
            <w:pPr>
              <w:jc w:val="right"/>
              <w:rPr>
                <w:rFonts w:cs="Times New Roman"/>
                <w:kern w:val="18"/>
                <w:sz w:val="16"/>
                <w:szCs w:val="16"/>
              </w:rPr>
            </w:pPr>
            <w:r>
              <w:rPr>
                <w:rFonts w:cs="Times New Roman"/>
                <w:sz w:val="16"/>
                <w:szCs w:val="16"/>
              </w:rPr>
              <w:t xml:space="preserve">22 654 </w:t>
            </w:r>
          </w:p>
        </w:tc>
      </w:tr>
      <w:tr w:rsidR="009266D4">
        <w:trPr>
          <w:trHeight w:val="300"/>
        </w:trPr>
        <w:tc>
          <w:tcPr>
            <w:tcW w:w="3320" w:type="dxa"/>
            <w:tcBorders>
              <w:top w:val="nil"/>
              <w:left w:val="single" w:sz="4" w:space="0" w:color="auto"/>
              <w:bottom w:val="single" w:sz="4" w:space="0" w:color="auto"/>
              <w:right w:val="single" w:sz="4" w:space="0" w:color="auto"/>
            </w:tcBorders>
            <w:vAlign w:val="center"/>
          </w:tcPr>
          <w:p w:rsidR="009266D4" w:rsidRDefault="009266D4">
            <w:pPr>
              <w:rPr>
                <w:rFonts w:cs="Times New Roman"/>
                <w:kern w:val="18"/>
                <w:sz w:val="16"/>
                <w:szCs w:val="16"/>
              </w:rPr>
            </w:pPr>
            <w:r>
              <w:rPr>
                <w:rFonts w:cs="Times New Roman"/>
                <w:sz w:val="16"/>
                <w:szCs w:val="16"/>
              </w:rPr>
              <w:t>Benin</w:t>
            </w:r>
          </w:p>
        </w:tc>
        <w:tc>
          <w:tcPr>
            <w:tcW w:w="1661" w:type="dxa"/>
            <w:tcBorders>
              <w:top w:val="nil"/>
              <w:left w:val="nil"/>
              <w:bottom w:val="single" w:sz="4" w:space="0" w:color="auto"/>
              <w:right w:val="single" w:sz="4" w:space="0" w:color="auto"/>
            </w:tcBorders>
            <w:vAlign w:val="center"/>
          </w:tcPr>
          <w:p w:rsidR="009266D4" w:rsidRDefault="009266D4">
            <w:pPr>
              <w:jc w:val="right"/>
              <w:rPr>
                <w:rFonts w:cs="Times New Roman"/>
                <w:kern w:val="18"/>
                <w:sz w:val="16"/>
                <w:szCs w:val="16"/>
              </w:rPr>
            </w:pPr>
            <w:r>
              <w:rPr>
                <w:rFonts w:cs="Times New Roman"/>
                <w:sz w:val="16"/>
                <w:szCs w:val="16"/>
              </w:rPr>
              <w:t>0,003</w:t>
            </w:r>
          </w:p>
        </w:tc>
        <w:tc>
          <w:tcPr>
            <w:tcW w:w="1649" w:type="dxa"/>
            <w:tcBorders>
              <w:top w:val="nil"/>
              <w:left w:val="nil"/>
              <w:bottom w:val="single" w:sz="4" w:space="0" w:color="auto"/>
              <w:right w:val="single" w:sz="4" w:space="0" w:color="auto"/>
            </w:tcBorders>
            <w:noWrap/>
            <w:vAlign w:val="center"/>
          </w:tcPr>
          <w:p w:rsidR="009266D4" w:rsidRDefault="009266D4">
            <w:pPr>
              <w:jc w:val="right"/>
              <w:rPr>
                <w:rFonts w:cs="Times New Roman"/>
                <w:kern w:val="18"/>
                <w:sz w:val="16"/>
                <w:szCs w:val="16"/>
              </w:rPr>
            </w:pPr>
            <w:r>
              <w:rPr>
                <w:rFonts w:cs="Times New Roman"/>
                <w:sz w:val="16"/>
                <w:szCs w:val="16"/>
              </w:rPr>
              <w:t>0,005</w:t>
            </w:r>
          </w:p>
        </w:tc>
        <w:tc>
          <w:tcPr>
            <w:tcW w:w="1790" w:type="dxa"/>
            <w:tcBorders>
              <w:top w:val="nil"/>
              <w:left w:val="nil"/>
              <w:bottom w:val="single" w:sz="4" w:space="0" w:color="auto"/>
              <w:right w:val="single" w:sz="4" w:space="0" w:color="auto"/>
            </w:tcBorders>
            <w:noWrap/>
            <w:vAlign w:val="center"/>
          </w:tcPr>
          <w:p w:rsidR="009266D4" w:rsidRDefault="009266D4">
            <w:pPr>
              <w:jc w:val="right"/>
              <w:rPr>
                <w:rFonts w:cs="Times New Roman"/>
                <w:kern w:val="18"/>
                <w:sz w:val="16"/>
                <w:szCs w:val="16"/>
              </w:rPr>
            </w:pPr>
            <w:r>
              <w:rPr>
                <w:rFonts w:cs="Times New Roman"/>
                <w:sz w:val="16"/>
                <w:szCs w:val="16"/>
              </w:rPr>
              <w:t xml:space="preserve">83 </w:t>
            </w:r>
          </w:p>
        </w:tc>
      </w:tr>
      <w:tr w:rsidR="009266D4">
        <w:trPr>
          <w:trHeight w:val="300"/>
        </w:trPr>
        <w:tc>
          <w:tcPr>
            <w:tcW w:w="3320" w:type="dxa"/>
            <w:tcBorders>
              <w:top w:val="nil"/>
              <w:left w:val="single" w:sz="4" w:space="0" w:color="auto"/>
              <w:bottom w:val="single" w:sz="4" w:space="0" w:color="auto"/>
              <w:right w:val="single" w:sz="4" w:space="0" w:color="auto"/>
            </w:tcBorders>
            <w:vAlign w:val="center"/>
          </w:tcPr>
          <w:p w:rsidR="009266D4" w:rsidRDefault="009266D4">
            <w:pPr>
              <w:rPr>
                <w:rFonts w:cs="Times New Roman"/>
                <w:kern w:val="18"/>
                <w:sz w:val="16"/>
                <w:szCs w:val="16"/>
              </w:rPr>
            </w:pPr>
            <w:r>
              <w:rPr>
                <w:rFonts w:cs="Times New Roman"/>
                <w:sz w:val="16"/>
                <w:szCs w:val="16"/>
              </w:rPr>
              <w:t>Bhután</w:t>
            </w:r>
          </w:p>
        </w:tc>
        <w:tc>
          <w:tcPr>
            <w:tcW w:w="1661" w:type="dxa"/>
            <w:tcBorders>
              <w:top w:val="nil"/>
              <w:left w:val="nil"/>
              <w:bottom w:val="single" w:sz="4" w:space="0" w:color="auto"/>
              <w:right w:val="single" w:sz="4" w:space="0" w:color="auto"/>
            </w:tcBorders>
            <w:vAlign w:val="center"/>
          </w:tcPr>
          <w:p w:rsidR="009266D4" w:rsidRDefault="009266D4">
            <w:pPr>
              <w:jc w:val="right"/>
              <w:rPr>
                <w:rFonts w:cs="Times New Roman"/>
                <w:kern w:val="18"/>
                <w:sz w:val="16"/>
                <w:szCs w:val="16"/>
              </w:rPr>
            </w:pPr>
            <w:r>
              <w:rPr>
                <w:rFonts w:cs="Times New Roman"/>
                <w:sz w:val="16"/>
                <w:szCs w:val="16"/>
              </w:rPr>
              <w:t>0,001</w:t>
            </w:r>
          </w:p>
        </w:tc>
        <w:tc>
          <w:tcPr>
            <w:tcW w:w="1649" w:type="dxa"/>
            <w:tcBorders>
              <w:top w:val="nil"/>
              <w:left w:val="nil"/>
              <w:bottom w:val="single" w:sz="4" w:space="0" w:color="auto"/>
              <w:right w:val="single" w:sz="4" w:space="0" w:color="auto"/>
            </w:tcBorders>
            <w:noWrap/>
            <w:vAlign w:val="center"/>
          </w:tcPr>
          <w:p w:rsidR="009266D4" w:rsidRDefault="009266D4">
            <w:pPr>
              <w:jc w:val="right"/>
              <w:rPr>
                <w:rFonts w:cs="Times New Roman"/>
                <w:kern w:val="18"/>
                <w:sz w:val="16"/>
                <w:szCs w:val="16"/>
              </w:rPr>
            </w:pPr>
            <w:r>
              <w:rPr>
                <w:rFonts w:cs="Times New Roman"/>
                <w:sz w:val="16"/>
                <w:szCs w:val="16"/>
              </w:rPr>
              <w:t>0,002</w:t>
            </w:r>
          </w:p>
        </w:tc>
        <w:tc>
          <w:tcPr>
            <w:tcW w:w="1790" w:type="dxa"/>
            <w:tcBorders>
              <w:top w:val="nil"/>
              <w:left w:val="nil"/>
              <w:bottom w:val="single" w:sz="4" w:space="0" w:color="auto"/>
              <w:right w:val="single" w:sz="4" w:space="0" w:color="auto"/>
            </w:tcBorders>
            <w:noWrap/>
            <w:vAlign w:val="center"/>
          </w:tcPr>
          <w:p w:rsidR="009266D4" w:rsidRDefault="009266D4">
            <w:pPr>
              <w:jc w:val="right"/>
              <w:rPr>
                <w:rFonts w:cs="Times New Roman"/>
                <w:kern w:val="18"/>
                <w:sz w:val="16"/>
                <w:szCs w:val="16"/>
              </w:rPr>
            </w:pPr>
            <w:r>
              <w:rPr>
                <w:rFonts w:cs="Times New Roman"/>
                <w:sz w:val="16"/>
                <w:szCs w:val="16"/>
              </w:rPr>
              <w:t xml:space="preserve">28 </w:t>
            </w:r>
          </w:p>
        </w:tc>
      </w:tr>
      <w:tr w:rsidR="009266D4">
        <w:trPr>
          <w:trHeight w:val="300"/>
        </w:trPr>
        <w:tc>
          <w:tcPr>
            <w:tcW w:w="3320" w:type="dxa"/>
            <w:tcBorders>
              <w:top w:val="nil"/>
              <w:left w:val="single" w:sz="4" w:space="0" w:color="auto"/>
              <w:bottom w:val="single" w:sz="4" w:space="0" w:color="auto"/>
              <w:right w:val="single" w:sz="4" w:space="0" w:color="auto"/>
            </w:tcBorders>
            <w:vAlign w:val="center"/>
          </w:tcPr>
          <w:p w:rsidR="009266D4" w:rsidRDefault="009266D4">
            <w:pPr>
              <w:rPr>
                <w:rFonts w:cs="Times New Roman"/>
                <w:kern w:val="18"/>
                <w:sz w:val="16"/>
                <w:szCs w:val="16"/>
              </w:rPr>
            </w:pPr>
            <w:r>
              <w:rPr>
                <w:rFonts w:cs="Times New Roman"/>
                <w:sz w:val="16"/>
                <w:szCs w:val="16"/>
              </w:rPr>
              <w:t>Bolivia (Estado Plurinacional de)</w:t>
            </w:r>
          </w:p>
        </w:tc>
        <w:tc>
          <w:tcPr>
            <w:tcW w:w="1661" w:type="dxa"/>
            <w:tcBorders>
              <w:top w:val="nil"/>
              <w:left w:val="nil"/>
              <w:bottom w:val="single" w:sz="4" w:space="0" w:color="auto"/>
              <w:right w:val="single" w:sz="4" w:space="0" w:color="auto"/>
            </w:tcBorders>
            <w:vAlign w:val="center"/>
          </w:tcPr>
          <w:p w:rsidR="009266D4" w:rsidRDefault="009266D4">
            <w:pPr>
              <w:jc w:val="right"/>
              <w:rPr>
                <w:rFonts w:cs="Times New Roman"/>
                <w:kern w:val="18"/>
                <w:sz w:val="16"/>
                <w:szCs w:val="16"/>
              </w:rPr>
            </w:pPr>
            <w:r>
              <w:rPr>
                <w:rFonts w:cs="Times New Roman"/>
                <w:sz w:val="16"/>
                <w:szCs w:val="16"/>
              </w:rPr>
              <w:t>0,016</w:t>
            </w:r>
          </w:p>
        </w:tc>
        <w:tc>
          <w:tcPr>
            <w:tcW w:w="1649" w:type="dxa"/>
            <w:tcBorders>
              <w:top w:val="nil"/>
              <w:left w:val="nil"/>
              <w:bottom w:val="single" w:sz="4" w:space="0" w:color="auto"/>
              <w:right w:val="single" w:sz="4" w:space="0" w:color="auto"/>
            </w:tcBorders>
            <w:noWrap/>
            <w:vAlign w:val="center"/>
          </w:tcPr>
          <w:p w:rsidR="009266D4" w:rsidRDefault="009266D4">
            <w:pPr>
              <w:jc w:val="right"/>
              <w:rPr>
                <w:rFonts w:cs="Times New Roman"/>
                <w:kern w:val="18"/>
                <w:sz w:val="16"/>
                <w:szCs w:val="16"/>
              </w:rPr>
            </w:pPr>
            <w:r>
              <w:rPr>
                <w:rFonts w:cs="Times New Roman"/>
                <w:sz w:val="16"/>
                <w:szCs w:val="16"/>
              </w:rPr>
              <w:t>0,027</w:t>
            </w:r>
          </w:p>
        </w:tc>
        <w:tc>
          <w:tcPr>
            <w:tcW w:w="1790" w:type="dxa"/>
            <w:tcBorders>
              <w:top w:val="nil"/>
              <w:left w:val="nil"/>
              <w:bottom w:val="single" w:sz="4" w:space="0" w:color="auto"/>
              <w:right w:val="single" w:sz="4" w:space="0" w:color="auto"/>
            </w:tcBorders>
            <w:noWrap/>
            <w:vAlign w:val="center"/>
          </w:tcPr>
          <w:p w:rsidR="009266D4" w:rsidRDefault="009266D4">
            <w:pPr>
              <w:jc w:val="right"/>
              <w:rPr>
                <w:rFonts w:cs="Times New Roman"/>
                <w:kern w:val="18"/>
                <w:sz w:val="16"/>
                <w:szCs w:val="16"/>
              </w:rPr>
            </w:pPr>
            <w:r>
              <w:rPr>
                <w:rFonts w:cs="Times New Roman"/>
                <w:sz w:val="16"/>
                <w:szCs w:val="16"/>
              </w:rPr>
              <w:t xml:space="preserve">442 </w:t>
            </w:r>
          </w:p>
        </w:tc>
      </w:tr>
      <w:tr w:rsidR="009266D4">
        <w:trPr>
          <w:trHeight w:val="300"/>
        </w:trPr>
        <w:tc>
          <w:tcPr>
            <w:tcW w:w="3320" w:type="dxa"/>
            <w:tcBorders>
              <w:top w:val="nil"/>
              <w:left w:val="single" w:sz="4" w:space="0" w:color="auto"/>
              <w:bottom w:val="single" w:sz="4" w:space="0" w:color="auto"/>
              <w:right w:val="single" w:sz="4" w:space="0" w:color="auto"/>
            </w:tcBorders>
            <w:vAlign w:val="center"/>
          </w:tcPr>
          <w:p w:rsidR="009266D4" w:rsidRDefault="009266D4">
            <w:pPr>
              <w:rPr>
                <w:rFonts w:cs="Times New Roman"/>
                <w:kern w:val="18"/>
                <w:sz w:val="16"/>
                <w:szCs w:val="16"/>
              </w:rPr>
            </w:pPr>
            <w:r>
              <w:rPr>
                <w:rFonts w:cs="Times New Roman"/>
                <w:sz w:val="16"/>
                <w:szCs w:val="16"/>
              </w:rPr>
              <w:t>Botswana</w:t>
            </w:r>
          </w:p>
        </w:tc>
        <w:tc>
          <w:tcPr>
            <w:tcW w:w="1661" w:type="dxa"/>
            <w:tcBorders>
              <w:top w:val="nil"/>
              <w:left w:val="nil"/>
              <w:bottom w:val="single" w:sz="4" w:space="0" w:color="auto"/>
              <w:right w:val="single" w:sz="4" w:space="0" w:color="auto"/>
            </w:tcBorders>
            <w:vAlign w:val="center"/>
          </w:tcPr>
          <w:p w:rsidR="009266D4" w:rsidRDefault="009266D4">
            <w:pPr>
              <w:jc w:val="right"/>
              <w:rPr>
                <w:rFonts w:cs="Times New Roman"/>
                <w:kern w:val="18"/>
                <w:sz w:val="16"/>
                <w:szCs w:val="16"/>
              </w:rPr>
            </w:pPr>
            <w:r>
              <w:rPr>
                <w:rFonts w:cs="Times New Roman"/>
                <w:sz w:val="16"/>
                <w:szCs w:val="16"/>
              </w:rPr>
              <w:t>0,014</w:t>
            </w:r>
          </w:p>
        </w:tc>
        <w:tc>
          <w:tcPr>
            <w:tcW w:w="1649" w:type="dxa"/>
            <w:tcBorders>
              <w:top w:val="nil"/>
              <w:left w:val="nil"/>
              <w:bottom w:val="single" w:sz="4" w:space="0" w:color="auto"/>
              <w:right w:val="single" w:sz="4" w:space="0" w:color="auto"/>
            </w:tcBorders>
            <w:noWrap/>
            <w:vAlign w:val="center"/>
          </w:tcPr>
          <w:p w:rsidR="009266D4" w:rsidRDefault="009266D4">
            <w:pPr>
              <w:jc w:val="right"/>
              <w:rPr>
                <w:rFonts w:cs="Times New Roman"/>
                <w:kern w:val="18"/>
                <w:sz w:val="16"/>
                <w:szCs w:val="16"/>
              </w:rPr>
            </w:pPr>
            <w:r>
              <w:rPr>
                <w:rFonts w:cs="Times New Roman"/>
                <w:sz w:val="16"/>
                <w:szCs w:val="16"/>
              </w:rPr>
              <w:t>0,024</w:t>
            </w:r>
          </w:p>
        </w:tc>
        <w:tc>
          <w:tcPr>
            <w:tcW w:w="1790" w:type="dxa"/>
            <w:tcBorders>
              <w:top w:val="nil"/>
              <w:left w:val="nil"/>
              <w:bottom w:val="single" w:sz="4" w:space="0" w:color="auto"/>
              <w:right w:val="single" w:sz="4" w:space="0" w:color="auto"/>
            </w:tcBorders>
            <w:noWrap/>
            <w:vAlign w:val="center"/>
          </w:tcPr>
          <w:p w:rsidR="009266D4" w:rsidRDefault="009266D4">
            <w:pPr>
              <w:jc w:val="right"/>
              <w:rPr>
                <w:rFonts w:cs="Times New Roman"/>
                <w:kern w:val="18"/>
                <w:sz w:val="16"/>
                <w:szCs w:val="16"/>
              </w:rPr>
            </w:pPr>
            <w:r>
              <w:rPr>
                <w:rFonts w:cs="Times New Roman"/>
                <w:sz w:val="16"/>
                <w:szCs w:val="16"/>
              </w:rPr>
              <w:t xml:space="preserve">386 </w:t>
            </w:r>
          </w:p>
        </w:tc>
      </w:tr>
      <w:tr w:rsidR="009266D4">
        <w:trPr>
          <w:trHeight w:val="300"/>
        </w:trPr>
        <w:tc>
          <w:tcPr>
            <w:tcW w:w="3320" w:type="dxa"/>
            <w:tcBorders>
              <w:top w:val="nil"/>
              <w:left w:val="single" w:sz="4" w:space="0" w:color="auto"/>
              <w:bottom w:val="single" w:sz="4" w:space="0" w:color="auto"/>
              <w:right w:val="single" w:sz="4" w:space="0" w:color="auto"/>
            </w:tcBorders>
            <w:vAlign w:val="center"/>
          </w:tcPr>
          <w:p w:rsidR="009266D4" w:rsidRDefault="009266D4">
            <w:pPr>
              <w:rPr>
                <w:rFonts w:cs="Times New Roman"/>
                <w:kern w:val="18"/>
                <w:sz w:val="16"/>
                <w:szCs w:val="16"/>
              </w:rPr>
            </w:pPr>
            <w:r>
              <w:rPr>
                <w:rFonts w:cs="Times New Roman"/>
                <w:sz w:val="16"/>
                <w:szCs w:val="16"/>
              </w:rPr>
              <w:t>Bulgaria</w:t>
            </w:r>
          </w:p>
        </w:tc>
        <w:tc>
          <w:tcPr>
            <w:tcW w:w="1661" w:type="dxa"/>
            <w:tcBorders>
              <w:top w:val="nil"/>
              <w:left w:val="nil"/>
              <w:bottom w:val="single" w:sz="4" w:space="0" w:color="auto"/>
              <w:right w:val="single" w:sz="4" w:space="0" w:color="auto"/>
            </w:tcBorders>
            <w:vAlign w:val="center"/>
          </w:tcPr>
          <w:p w:rsidR="009266D4" w:rsidRDefault="009266D4">
            <w:pPr>
              <w:jc w:val="right"/>
              <w:rPr>
                <w:rFonts w:cs="Times New Roman"/>
                <w:kern w:val="18"/>
                <w:sz w:val="16"/>
                <w:szCs w:val="16"/>
              </w:rPr>
            </w:pPr>
            <w:r>
              <w:rPr>
                <w:rFonts w:cs="Times New Roman"/>
                <w:sz w:val="16"/>
                <w:szCs w:val="16"/>
              </w:rPr>
              <w:t>0,046</w:t>
            </w:r>
          </w:p>
        </w:tc>
        <w:tc>
          <w:tcPr>
            <w:tcW w:w="1649" w:type="dxa"/>
            <w:tcBorders>
              <w:top w:val="nil"/>
              <w:left w:val="nil"/>
              <w:bottom w:val="single" w:sz="4" w:space="0" w:color="auto"/>
              <w:right w:val="single" w:sz="4" w:space="0" w:color="auto"/>
            </w:tcBorders>
            <w:noWrap/>
            <w:vAlign w:val="center"/>
          </w:tcPr>
          <w:p w:rsidR="009266D4" w:rsidRDefault="009266D4">
            <w:pPr>
              <w:jc w:val="right"/>
              <w:rPr>
                <w:rFonts w:cs="Times New Roman"/>
                <w:kern w:val="18"/>
                <w:sz w:val="16"/>
                <w:szCs w:val="16"/>
              </w:rPr>
            </w:pPr>
            <w:r>
              <w:rPr>
                <w:rFonts w:cs="Times New Roman"/>
                <w:sz w:val="16"/>
                <w:szCs w:val="16"/>
              </w:rPr>
              <w:t>0,078</w:t>
            </w:r>
          </w:p>
        </w:tc>
        <w:tc>
          <w:tcPr>
            <w:tcW w:w="1790" w:type="dxa"/>
            <w:tcBorders>
              <w:top w:val="nil"/>
              <w:left w:val="nil"/>
              <w:bottom w:val="single" w:sz="4" w:space="0" w:color="auto"/>
              <w:right w:val="single" w:sz="4" w:space="0" w:color="auto"/>
            </w:tcBorders>
            <w:noWrap/>
            <w:vAlign w:val="center"/>
          </w:tcPr>
          <w:p w:rsidR="009266D4" w:rsidRDefault="009266D4">
            <w:pPr>
              <w:jc w:val="right"/>
              <w:rPr>
                <w:rFonts w:cs="Times New Roman"/>
                <w:kern w:val="18"/>
                <w:sz w:val="16"/>
                <w:szCs w:val="16"/>
              </w:rPr>
            </w:pPr>
            <w:r>
              <w:rPr>
                <w:rFonts w:cs="Times New Roman"/>
                <w:sz w:val="16"/>
                <w:szCs w:val="16"/>
              </w:rPr>
              <w:t xml:space="preserve">1 269 </w:t>
            </w:r>
          </w:p>
        </w:tc>
      </w:tr>
      <w:tr w:rsidR="009266D4">
        <w:trPr>
          <w:trHeight w:val="300"/>
        </w:trPr>
        <w:tc>
          <w:tcPr>
            <w:tcW w:w="3320" w:type="dxa"/>
            <w:tcBorders>
              <w:top w:val="nil"/>
              <w:left w:val="single" w:sz="4" w:space="0" w:color="auto"/>
              <w:bottom w:val="single" w:sz="4" w:space="0" w:color="auto"/>
              <w:right w:val="single" w:sz="4" w:space="0" w:color="auto"/>
            </w:tcBorders>
            <w:vAlign w:val="center"/>
          </w:tcPr>
          <w:p w:rsidR="009266D4" w:rsidRDefault="009266D4">
            <w:pPr>
              <w:rPr>
                <w:rFonts w:cs="Times New Roman"/>
                <w:kern w:val="18"/>
                <w:sz w:val="16"/>
                <w:szCs w:val="16"/>
              </w:rPr>
            </w:pPr>
            <w:r>
              <w:rPr>
                <w:rFonts w:cs="Times New Roman"/>
                <w:sz w:val="16"/>
                <w:szCs w:val="16"/>
              </w:rPr>
              <w:t>Burkina Faso</w:t>
            </w:r>
          </w:p>
        </w:tc>
        <w:tc>
          <w:tcPr>
            <w:tcW w:w="1661" w:type="dxa"/>
            <w:tcBorders>
              <w:top w:val="nil"/>
              <w:left w:val="nil"/>
              <w:bottom w:val="single" w:sz="4" w:space="0" w:color="auto"/>
              <w:right w:val="single" w:sz="4" w:space="0" w:color="auto"/>
            </w:tcBorders>
            <w:vAlign w:val="center"/>
          </w:tcPr>
          <w:p w:rsidR="009266D4" w:rsidRDefault="009266D4">
            <w:pPr>
              <w:jc w:val="right"/>
              <w:rPr>
                <w:rFonts w:cs="Times New Roman"/>
                <w:kern w:val="18"/>
                <w:sz w:val="16"/>
                <w:szCs w:val="16"/>
              </w:rPr>
            </w:pPr>
            <w:r>
              <w:rPr>
                <w:rFonts w:cs="Times New Roman"/>
                <w:sz w:val="16"/>
                <w:szCs w:val="16"/>
              </w:rPr>
              <w:t>0,003</w:t>
            </w:r>
          </w:p>
        </w:tc>
        <w:tc>
          <w:tcPr>
            <w:tcW w:w="1649" w:type="dxa"/>
            <w:tcBorders>
              <w:top w:val="nil"/>
              <w:left w:val="nil"/>
              <w:bottom w:val="single" w:sz="4" w:space="0" w:color="auto"/>
              <w:right w:val="single" w:sz="4" w:space="0" w:color="auto"/>
            </w:tcBorders>
            <w:noWrap/>
            <w:vAlign w:val="center"/>
          </w:tcPr>
          <w:p w:rsidR="009266D4" w:rsidRDefault="009266D4">
            <w:pPr>
              <w:jc w:val="right"/>
              <w:rPr>
                <w:rFonts w:cs="Times New Roman"/>
                <w:kern w:val="18"/>
                <w:sz w:val="16"/>
                <w:szCs w:val="16"/>
              </w:rPr>
            </w:pPr>
            <w:r>
              <w:rPr>
                <w:rFonts w:cs="Times New Roman"/>
                <w:sz w:val="16"/>
                <w:szCs w:val="16"/>
              </w:rPr>
              <w:t>0,005</w:t>
            </w:r>
          </w:p>
        </w:tc>
        <w:tc>
          <w:tcPr>
            <w:tcW w:w="1790" w:type="dxa"/>
            <w:tcBorders>
              <w:top w:val="nil"/>
              <w:left w:val="nil"/>
              <w:bottom w:val="single" w:sz="4" w:space="0" w:color="auto"/>
              <w:right w:val="single" w:sz="4" w:space="0" w:color="auto"/>
            </w:tcBorders>
            <w:noWrap/>
            <w:vAlign w:val="center"/>
          </w:tcPr>
          <w:p w:rsidR="009266D4" w:rsidRDefault="009266D4">
            <w:pPr>
              <w:jc w:val="right"/>
              <w:rPr>
                <w:rFonts w:cs="Times New Roman"/>
                <w:kern w:val="18"/>
                <w:sz w:val="16"/>
                <w:szCs w:val="16"/>
              </w:rPr>
            </w:pPr>
            <w:r>
              <w:rPr>
                <w:rFonts w:cs="Times New Roman"/>
                <w:sz w:val="16"/>
                <w:szCs w:val="16"/>
              </w:rPr>
              <w:t xml:space="preserve">83 </w:t>
            </w:r>
          </w:p>
        </w:tc>
      </w:tr>
      <w:tr w:rsidR="009266D4">
        <w:trPr>
          <w:trHeight w:val="300"/>
        </w:trPr>
        <w:tc>
          <w:tcPr>
            <w:tcW w:w="3320" w:type="dxa"/>
            <w:tcBorders>
              <w:top w:val="nil"/>
              <w:left w:val="single" w:sz="4" w:space="0" w:color="auto"/>
              <w:bottom w:val="single" w:sz="4" w:space="0" w:color="auto"/>
              <w:right w:val="single" w:sz="4" w:space="0" w:color="auto"/>
            </w:tcBorders>
            <w:vAlign w:val="center"/>
          </w:tcPr>
          <w:p w:rsidR="009266D4" w:rsidRDefault="009266D4">
            <w:pPr>
              <w:rPr>
                <w:rFonts w:cs="Times New Roman"/>
                <w:kern w:val="18"/>
                <w:sz w:val="16"/>
                <w:szCs w:val="16"/>
              </w:rPr>
            </w:pPr>
            <w:r>
              <w:rPr>
                <w:rFonts w:cs="Times New Roman"/>
                <w:sz w:val="16"/>
                <w:szCs w:val="16"/>
              </w:rPr>
              <w:t>Burundi</w:t>
            </w:r>
          </w:p>
        </w:tc>
        <w:tc>
          <w:tcPr>
            <w:tcW w:w="1661" w:type="dxa"/>
            <w:tcBorders>
              <w:top w:val="nil"/>
              <w:left w:val="nil"/>
              <w:bottom w:val="single" w:sz="4" w:space="0" w:color="auto"/>
              <w:right w:val="single" w:sz="4" w:space="0" w:color="auto"/>
            </w:tcBorders>
            <w:vAlign w:val="center"/>
          </w:tcPr>
          <w:p w:rsidR="009266D4" w:rsidRDefault="009266D4">
            <w:pPr>
              <w:jc w:val="right"/>
              <w:rPr>
                <w:rFonts w:cs="Times New Roman"/>
                <w:kern w:val="18"/>
                <w:sz w:val="16"/>
                <w:szCs w:val="16"/>
              </w:rPr>
            </w:pPr>
            <w:r>
              <w:rPr>
                <w:rFonts w:cs="Times New Roman"/>
                <w:sz w:val="16"/>
                <w:szCs w:val="16"/>
              </w:rPr>
              <w:t>0,001</w:t>
            </w:r>
          </w:p>
        </w:tc>
        <w:tc>
          <w:tcPr>
            <w:tcW w:w="1649" w:type="dxa"/>
            <w:tcBorders>
              <w:top w:val="nil"/>
              <w:left w:val="nil"/>
              <w:bottom w:val="single" w:sz="4" w:space="0" w:color="auto"/>
              <w:right w:val="single" w:sz="4" w:space="0" w:color="auto"/>
            </w:tcBorders>
            <w:noWrap/>
            <w:vAlign w:val="center"/>
          </w:tcPr>
          <w:p w:rsidR="009266D4" w:rsidRDefault="009266D4">
            <w:pPr>
              <w:jc w:val="right"/>
              <w:rPr>
                <w:rFonts w:cs="Times New Roman"/>
                <w:kern w:val="18"/>
                <w:sz w:val="16"/>
                <w:szCs w:val="16"/>
              </w:rPr>
            </w:pPr>
            <w:r>
              <w:rPr>
                <w:rFonts w:cs="Times New Roman"/>
                <w:sz w:val="16"/>
                <w:szCs w:val="16"/>
              </w:rPr>
              <w:t>0,002</w:t>
            </w:r>
          </w:p>
        </w:tc>
        <w:tc>
          <w:tcPr>
            <w:tcW w:w="1790" w:type="dxa"/>
            <w:tcBorders>
              <w:top w:val="nil"/>
              <w:left w:val="nil"/>
              <w:bottom w:val="single" w:sz="4" w:space="0" w:color="auto"/>
              <w:right w:val="single" w:sz="4" w:space="0" w:color="auto"/>
            </w:tcBorders>
            <w:noWrap/>
            <w:vAlign w:val="center"/>
          </w:tcPr>
          <w:p w:rsidR="009266D4" w:rsidRDefault="009266D4">
            <w:pPr>
              <w:jc w:val="right"/>
              <w:rPr>
                <w:rFonts w:cs="Times New Roman"/>
                <w:kern w:val="18"/>
                <w:sz w:val="16"/>
                <w:szCs w:val="16"/>
              </w:rPr>
            </w:pPr>
            <w:r>
              <w:rPr>
                <w:rFonts w:cs="Times New Roman"/>
                <w:sz w:val="16"/>
                <w:szCs w:val="16"/>
              </w:rPr>
              <w:t xml:space="preserve">28 </w:t>
            </w:r>
          </w:p>
        </w:tc>
      </w:tr>
      <w:tr w:rsidR="009266D4">
        <w:trPr>
          <w:trHeight w:val="300"/>
        </w:trPr>
        <w:tc>
          <w:tcPr>
            <w:tcW w:w="3320" w:type="dxa"/>
            <w:tcBorders>
              <w:top w:val="nil"/>
              <w:left w:val="single" w:sz="4" w:space="0" w:color="auto"/>
              <w:bottom w:val="single" w:sz="4" w:space="0" w:color="auto"/>
              <w:right w:val="single" w:sz="4" w:space="0" w:color="auto"/>
            </w:tcBorders>
            <w:vAlign w:val="center"/>
          </w:tcPr>
          <w:p w:rsidR="009266D4" w:rsidRDefault="009266D4">
            <w:pPr>
              <w:rPr>
                <w:rFonts w:cs="Times New Roman"/>
                <w:kern w:val="18"/>
                <w:sz w:val="16"/>
                <w:szCs w:val="16"/>
              </w:rPr>
            </w:pPr>
            <w:r>
              <w:rPr>
                <w:rFonts w:cs="Times New Roman"/>
                <w:sz w:val="16"/>
                <w:szCs w:val="16"/>
              </w:rPr>
              <w:t>Camboya</w:t>
            </w:r>
          </w:p>
        </w:tc>
        <w:tc>
          <w:tcPr>
            <w:tcW w:w="1661" w:type="dxa"/>
            <w:tcBorders>
              <w:top w:val="nil"/>
              <w:left w:val="nil"/>
              <w:bottom w:val="single" w:sz="4" w:space="0" w:color="auto"/>
              <w:right w:val="single" w:sz="4" w:space="0" w:color="auto"/>
            </w:tcBorders>
            <w:vAlign w:val="center"/>
          </w:tcPr>
          <w:p w:rsidR="009266D4" w:rsidRDefault="009266D4">
            <w:pPr>
              <w:jc w:val="right"/>
              <w:rPr>
                <w:rFonts w:cs="Times New Roman"/>
                <w:kern w:val="18"/>
                <w:sz w:val="16"/>
                <w:szCs w:val="16"/>
              </w:rPr>
            </w:pPr>
            <w:r>
              <w:rPr>
                <w:rFonts w:cs="Times New Roman"/>
                <w:sz w:val="16"/>
                <w:szCs w:val="16"/>
              </w:rPr>
              <w:t>0,006</w:t>
            </w:r>
          </w:p>
        </w:tc>
        <w:tc>
          <w:tcPr>
            <w:tcW w:w="1649" w:type="dxa"/>
            <w:tcBorders>
              <w:top w:val="nil"/>
              <w:left w:val="nil"/>
              <w:bottom w:val="single" w:sz="4" w:space="0" w:color="auto"/>
              <w:right w:val="single" w:sz="4" w:space="0" w:color="auto"/>
            </w:tcBorders>
            <w:noWrap/>
            <w:vAlign w:val="center"/>
          </w:tcPr>
          <w:p w:rsidR="009266D4" w:rsidRDefault="009266D4">
            <w:pPr>
              <w:jc w:val="right"/>
              <w:rPr>
                <w:rFonts w:cs="Times New Roman"/>
                <w:kern w:val="18"/>
                <w:sz w:val="16"/>
                <w:szCs w:val="16"/>
              </w:rPr>
            </w:pPr>
            <w:r>
              <w:rPr>
                <w:rFonts w:cs="Times New Roman"/>
                <w:sz w:val="16"/>
                <w:szCs w:val="16"/>
              </w:rPr>
              <w:t>0,010</w:t>
            </w:r>
          </w:p>
        </w:tc>
        <w:tc>
          <w:tcPr>
            <w:tcW w:w="1790" w:type="dxa"/>
            <w:tcBorders>
              <w:top w:val="nil"/>
              <w:left w:val="nil"/>
              <w:bottom w:val="single" w:sz="4" w:space="0" w:color="auto"/>
              <w:right w:val="single" w:sz="4" w:space="0" w:color="auto"/>
            </w:tcBorders>
            <w:noWrap/>
            <w:vAlign w:val="center"/>
          </w:tcPr>
          <w:p w:rsidR="009266D4" w:rsidRDefault="009266D4">
            <w:pPr>
              <w:jc w:val="right"/>
              <w:rPr>
                <w:rFonts w:cs="Times New Roman"/>
                <w:kern w:val="18"/>
                <w:sz w:val="16"/>
                <w:szCs w:val="16"/>
              </w:rPr>
            </w:pPr>
            <w:r>
              <w:rPr>
                <w:rFonts w:cs="Times New Roman"/>
                <w:sz w:val="16"/>
                <w:szCs w:val="16"/>
              </w:rPr>
              <w:t xml:space="preserve">166 </w:t>
            </w:r>
          </w:p>
        </w:tc>
      </w:tr>
      <w:tr w:rsidR="009266D4">
        <w:trPr>
          <w:trHeight w:val="300"/>
        </w:trPr>
        <w:tc>
          <w:tcPr>
            <w:tcW w:w="3320" w:type="dxa"/>
            <w:tcBorders>
              <w:top w:val="nil"/>
              <w:left w:val="single" w:sz="4" w:space="0" w:color="auto"/>
              <w:bottom w:val="single" w:sz="4" w:space="0" w:color="auto"/>
              <w:right w:val="single" w:sz="4" w:space="0" w:color="auto"/>
            </w:tcBorders>
            <w:vAlign w:val="center"/>
          </w:tcPr>
          <w:p w:rsidR="009266D4" w:rsidRDefault="009266D4">
            <w:pPr>
              <w:rPr>
                <w:rFonts w:cs="Times New Roman"/>
                <w:kern w:val="18"/>
                <w:sz w:val="16"/>
                <w:szCs w:val="16"/>
              </w:rPr>
            </w:pPr>
            <w:r>
              <w:rPr>
                <w:rFonts w:cs="Times New Roman"/>
                <w:sz w:val="16"/>
                <w:szCs w:val="16"/>
              </w:rPr>
              <w:t>Camerún</w:t>
            </w:r>
          </w:p>
        </w:tc>
        <w:tc>
          <w:tcPr>
            <w:tcW w:w="1661" w:type="dxa"/>
            <w:tcBorders>
              <w:top w:val="nil"/>
              <w:left w:val="nil"/>
              <w:bottom w:val="single" w:sz="4" w:space="0" w:color="auto"/>
              <w:right w:val="single" w:sz="4" w:space="0" w:color="auto"/>
            </w:tcBorders>
            <w:vAlign w:val="center"/>
          </w:tcPr>
          <w:p w:rsidR="009266D4" w:rsidRDefault="009266D4">
            <w:pPr>
              <w:jc w:val="right"/>
              <w:rPr>
                <w:rFonts w:cs="Times New Roman"/>
                <w:kern w:val="18"/>
                <w:sz w:val="16"/>
                <w:szCs w:val="16"/>
              </w:rPr>
            </w:pPr>
            <w:r>
              <w:rPr>
                <w:rFonts w:cs="Times New Roman"/>
                <w:sz w:val="16"/>
                <w:szCs w:val="16"/>
              </w:rPr>
              <w:t>0,013</w:t>
            </w:r>
          </w:p>
        </w:tc>
        <w:tc>
          <w:tcPr>
            <w:tcW w:w="1649" w:type="dxa"/>
            <w:tcBorders>
              <w:top w:val="nil"/>
              <w:left w:val="nil"/>
              <w:bottom w:val="single" w:sz="4" w:space="0" w:color="auto"/>
              <w:right w:val="single" w:sz="4" w:space="0" w:color="auto"/>
            </w:tcBorders>
            <w:noWrap/>
            <w:vAlign w:val="center"/>
          </w:tcPr>
          <w:p w:rsidR="009266D4" w:rsidRDefault="009266D4">
            <w:pPr>
              <w:jc w:val="right"/>
              <w:rPr>
                <w:rFonts w:cs="Times New Roman"/>
                <w:kern w:val="18"/>
                <w:sz w:val="16"/>
                <w:szCs w:val="16"/>
              </w:rPr>
            </w:pPr>
            <w:r>
              <w:rPr>
                <w:rFonts w:cs="Times New Roman"/>
                <w:sz w:val="16"/>
                <w:szCs w:val="16"/>
              </w:rPr>
              <w:t>0,022</w:t>
            </w:r>
          </w:p>
        </w:tc>
        <w:tc>
          <w:tcPr>
            <w:tcW w:w="1790" w:type="dxa"/>
            <w:tcBorders>
              <w:top w:val="nil"/>
              <w:left w:val="nil"/>
              <w:bottom w:val="single" w:sz="4" w:space="0" w:color="auto"/>
              <w:right w:val="single" w:sz="4" w:space="0" w:color="auto"/>
            </w:tcBorders>
            <w:noWrap/>
            <w:vAlign w:val="center"/>
          </w:tcPr>
          <w:p w:rsidR="009266D4" w:rsidRDefault="009266D4">
            <w:pPr>
              <w:jc w:val="right"/>
              <w:rPr>
                <w:rFonts w:cs="Times New Roman"/>
                <w:kern w:val="18"/>
                <w:sz w:val="16"/>
                <w:szCs w:val="16"/>
              </w:rPr>
            </w:pPr>
            <w:r>
              <w:rPr>
                <w:rFonts w:cs="Times New Roman"/>
                <w:sz w:val="16"/>
                <w:szCs w:val="16"/>
              </w:rPr>
              <w:t xml:space="preserve">359 </w:t>
            </w:r>
          </w:p>
        </w:tc>
      </w:tr>
      <w:tr w:rsidR="009266D4">
        <w:trPr>
          <w:trHeight w:val="300"/>
        </w:trPr>
        <w:tc>
          <w:tcPr>
            <w:tcW w:w="3320" w:type="dxa"/>
            <w:tcBorders>
              <w:top w:val="nil"/>
              <w:left w:val="single" w:sz="4" w:space="0" w:color="auto"/>
              <w:bottom w:val="single" w:sz="4" w:space="0" w:color="auto"/>
              <w:right w:val="single" w:sz="4" w:space="0" w:color="auto"/>
            </w:tcBorders>
            <w:vAlign w:val="center"/>
          </w:tcPr>
          <w:p w:rsidR="009266D4" w:rsidRDefault="009266D4">
            <w:pPr>
              <w:rPr>
                <w:rFonts w:cs="Times New Roman"/>
                <w:kern w:val="18"/>
                <w:sz w:val="16"/>
                <w:szCs w:val="16"/>
              </w:rPr>
            </w:pPr>
            <w:r>
              <w:rPr>
                <w:rFonts w:cs="Times New Roman"/>
                <w:sz w:val="16"/>
                <w:szCs w:val="16"/>
              </w:rPr>
              <w:t>Chad</w:t>
            </w:r>
          </w:p>
        </w:tc>
        <w:tc>
          <w:tcPr>
            <w:tcW w:w="1661" w:type="dxa"/>
            <w:tcBorders>
              <w:top w:val="nil"/>
              <w:left w:val="nil"/>
              <w:bottom w:val="single" w:sz="4" w:space="0" w:color="auto"/>
              <w:right w:val="single" w:sz="4" w:space="0" w:color="auto"/>
            </w:tcBorders>
            <w:vAlign w:val="center"/>
          </w:tcPr>
          <w:p w:rsidR="009266D4" w:rsidRDefault="009266D4">
            <w:pPr>
              <w:jc w:val="right"/>
              <w:rPr>
                <w:rFonts w:cs="Times New Roman"/>
                <w:kern w:val="18"/>
                <w:sz w:val="16"/>
                <w:szCs w:val="16"/>
              </w:rPr>
            </w:pPr>
            <w:r>
              <w:rPr>
                <w:rFonts w:cs="Times New Roman"/>
                <w:sz w:val="16"/>
                <w:szCs w:val="16"/>
              </w:rPr>
              <w:t>0,004</w:t>
            </w:r>
          </w:p>
        </w:tc>
        <w:tc>
          <w:tcPr>
            <w:tcW w:w="1649" w:type="dxa"/>
            <w:tcBorders>
              <w:top w:val="nil"/>
              <w:left w:val="nil"/>
              <w:bottom w:val="single" w:sz="4" w:space="0" w:color="auto"/>
              <w:right w:val="single" w:sz="4" w:space="0" w:color="auto"/>
            </w:tcBorders>
            <w:noWrap/>
            <w:vAlign w:val="center"/>
          </w:tcPr>
          <w:p w:rsidR="009266D4" w:rsidRDefault="009266D4">
            <w:pPr>
              <w:jc w:val="right"/>
              <w:rPr>
                <w:rFonts w:cs="Times New Roman"/>
                <w:kern w:val="18"/>
                <w:sz w:val="16"/>
                <w:szCs w:val="16"/>
              </w:rPr>
            </w:pPr>
            <w:r>
              <w:rPr>
                <w:rFonts w:cs="Times New Roman"/>
                <w:sz w:val="16"/>
                <w:szCs w:val="16"/>
              </w:rPr>
              <w:t>0,007</w:t>
            </w:r>
          </w:p>
        </w:tc>
        <w:tc>
          <w:tcPr>
            <w:tcW w:w="1790" w:type="dxa"/>
            <w:tcBorders>
              <w:top w:val="nil"/>
              <w:left w:val="nil"/>
              <w:bottom w:val="single" w:sz="4" w:space="0" w:color="auto"/>
              <w:right w:val="single" w:sz="4" w:space="0" w:color="auto"/>
            </w:tcBorders>
            <w:noWrap/>
            <w:vAlign w:val="center"/>
          </w:tcPr>
          <w:p w:rsidR="009266D4" w:rsidRDefault="009266D4">
            <w:pPr>
              <w:jc w:val="right"/>
              <w:rPr>
                <w:rFonts w:cs="Times New Roman"/>
                <w:kern w:val="18"/>
                <w:sz w:val="16"/>
                <w:szCs w:val="16"/>
              </w:rPr>
            </w:pPr>
            <w:r>
              <w:rPr>
                <w:rFonts w:cs="Times New Roman"/>
                <w:sz w:val="16"/>
                <w:szCs w:val="16"/>
              </w:rPr>
              <w:t xml:space="preserve">110 </w:t>
            </w:r>
          </w:p>
        </w:tc>
      </w:tr>
      <w:tr w:rsidR="009266D4">
        <w:trPr>
          <w:trHeight w:val="300"/>
        </w:trPr>
        <w:tc>
          <w:tcPr>
            <w:tcW w:w="3320" w:type="dxa"/>
            <w:tcBorders>
              <w:top w:val="nil"/>
              <w:left w:val="single" w:sz="4" w:space="0" w:color="auto"/>
              <w:bottom w:val="single" w:sz="4" w:space="0" w:color="auto"/>
              <w:right w:val="single" w:sz="4" w:space="0" w:color="auto"/>
            </w:tcBorders>
            <w:vAlign w:val="center"/>
          </w:tcPr>
          <w:p w:rsidR="009266D4" w:rsidRDefault="009266D4">
            <w:pPr>
              <w:rPr>
                <w:rFonts w:cs="Times New Roman"/>
                <w:kern w:val="18"/>
                <w:sz w:val="16"/>
                <w:szCs w:val="16"/>
              </w:rPr>
            </w:pPr>
            <w:r>
              <w:rPr>
                <w:rFonts w:cs="Times New Roman"/>
                <w:sz w:val="16"/>
                <w:szCs w:val="16"/>
              </w:rPr>
              <w:t>Chequia</w:t>
            </w:r>
          </w:p>
        </w:tc>
        <w:tc>
          <w:tcPr>
            <w:tcW w:w="1661" w:type="dxa"/>
            <w:tcBorders>
              <w:top w:val="nil"/>
              <w:left w:val="nil"/>
              <w:bottom w:val="single" w:sz="4" w:space="0" w:color="auto"/>
              <w:right w:val="single" w:sz="4" w:space="0" w:color="auto"/>
            </w:tcBorders>
            <w:vAlign w:val="center"/>
          </w:tcPr>
          <w:p w:rsidR="009266D4" w:rsidRDefault="009266D4">
            <w:pPr>
              <w:jc w:val="right"/>
              <w:rPr>
                <w:rFonts w:cs="Times New Roman"/>
                <w:kern w:val="18"/>
                <w:sz w:val="16"/>
                <w:szCs w:val="16"/>
              </w:rPr>
            </w:pPr>
            <w:r>
              <w:rPr>
                <w:rFonts w:cs="Times New Roman"/>
                <w:sz w:val="16"/>
                <w:szCs w:val="16"/>
              </w:rPr>
              <w:t>0,311</w:t>
            </w:r>
          </w:p>
        </w:tc>
        <w:tc>
          <w:tcPr>
            <w:tcW w:w="1649" w:type="dxa"/>
            <w:tcBorders>
              <w:top w:val="nil"/>
              <w:left w:val="nil"/>
              <w:bottom w:val="single" w:sz="4" w:space="0" w:color="auto"/>
              <w:right w:val="single" w:sz="4" w:space="0" w:color="auto"/>
            </w:tcBorders>
            <w:noWrap/>
            <w:vAlign w:val="center"/>
          </w:tcPr>
          <w:p w:rsidR="009266D4" w:rsidRDefault="009266D4">
            <w:pPr>
              <w:jc w:val="right"/>
              <w:rPr>
                <w:rFonts w:cs="Times New Roman"/>
                <w:kern w:val="18"/>
                <w:sz w:val="16"/>
                <w:szCs w:val="16"/>
              </w:rPr>
            </w:pPr>
            <w:r>
              <w:rPr>
                <w:rFonts w:cs="Times New Roman"/>
                <w:sz w:val="16"/>
                <w:szCs w:val="16"/>
              </w:rPr>
              <w:t>0,526</w:t>
            </w:r>
          </w:p>
        </w:tc>
        <w:tc>
          <w:tcPr>
            <w:tcW w:w="1790" w:type="dxa"/>
            <w:tcBorders>
              <w:top w:val="nil"/>
              <w:left w:val="nil"/>
              <w:bottom w:val="single" w:sz="4" w:space="0" w:color="auto"/>
              <w:right w:val="single" w:sz="4" w:space="0" w:color="auto"/>
            </w:tcBorders>
            <w:noWrap/>
            <w:vAlign w:val="center"/>
          </w:tcPr>
          <w:p w:rsidR="009266D4" w:rsidRDefault="009266D4">
            <w:pPr>
              <w:jc w:val="right"/>
              <w:rPr>
                <w:rFonts w:cs="Times New Roman"/>
                <w:kern w:val="18"/>
                <w:sz w:val="16"/>
                <w:szCs w:val="16"/>
              </w:rPr>
            </w:pPr>
            <w:r>
              <w:rPr>
                <w:rFonts w:cs="Times New Roman"/>
                <w:sz w:val="16"/>
                <w:szCs w:val="16"/>
              </w:rPr>
              <w:t xml:space="preserve">8 582 </w:t>
            </w:r>
          </w:p>
        </w:tc>
      </w:tr>
      <w:tr w:rsidR="009266D4">
        <w:trPr>
          <w:trHeight w:val="300"/>
        </w:trPr>
        <w:tc>
          <w:tcPr>
            <w:tcW w:w="3320" w:type="dxa"/>
            <w:tcBorders>
              <w:top w:val="nil"/>
              <w:left w:val="single" w:sz="4" w:space="0" w:color="auto"/>
              <w:bottom w:val="single" w:sz="4" w:space="0" w:color="auto"/>
              <w:right w:val="single" w:sz="4" w:space="0" w:color="auto"/>
            </w:tcBorders>
            <w:vAlign w:val="center"/>
          </w:tcPr>
          <w:p w:rsidR="009266D4" w:rsidRDefault="009266D4">
            <w:pPr>
              <w:rPr>
                <w:rFonts w:cs="Times New Roman"/>
                <w:kern w:val="18"/>
                <w:sz w:val="16"/>
                <w:szCs w:val="16"/>
              </w:rPr>
            </w:pPr>
            <w:r>
              <w:rPr>
                <w:rFonts w:cs="Times New Roman"/>
                <w:sz w:val="16"/>
                <w:szCs w:val="16"/>
              </w:rPr>
              <w:t>China</w:t>
            </w:r>
          </w:p>
        </w:tc>
        <w:tc>
          <w:tcPr>
            <w:tcW w:w="1661" w:type="dxa"/>
            <w:tcBorders>
              <w:top w:val="nil"/>
              <w:left w:val="nil"/>
              <w:bottom w:val="single" w:sz="4" w:space="0" w:color="auto"/>
              <w:right w:val="single" w:sz="4" w:space="0" w:color="auto"/>
            </w:tcBorders>
            <w:vAlign w:val="center"/>
          </w:tcPr>
          <w:p w:rsidR="009266D4" w:rsidRDefault="009266D4">
            <w:pPr>
              <w:jc w:val="right"/>
              <w:rPr>
                <w:rFonts w:cs="Times New Roman"/>
                <w:kern w:val="18"/>
                <w:sz w:val="16"/>
                <w:szCs w:val="16"/>
              </w:rPr>
            </w:pPr>
            <w:r>
              <w:rPr>
                <w:rFonts w:cs="Times New Roman"/>
                <w:sz w:val="16"/>
                <w:szCs w:val="16"/>
              </w:rPr>
              <w:t>12,005</w:t>
            </w:r>
          </w:p>
        </w:tc>
        <w:tc>
          <w:tcPr>
            <w:tcW w:w="1649" w:type="dxa"/>
            <w:tcBorders>
              <w:top w:val="nil"/>
              <w:left w:val="nil"/>
              <w:bottom w:val="single" w:sz="4" w:space="0" w:color="auto"/>
              <w:right w:val="single" w:sz="4" w:space="0" w:color="auto"/>
            </w:tcBorders>
            <w:noWrap/>
            <w:vAlign w:val="center"/>
          </w:tcPr>
          <w:p w:rsidR="009266D4" w:rsidRDefault="009266D4">
            <w:pPr>
              <w:jc w:val="right"/>
              <w:rPr>
                <w:rFonts w:cs="Times New Roman"/>
                <w:kern w:val="18"/>
                <w:sz w:val="16"/>
                <w:szCs w:val="16"/>
              </w:rPr>
            </w:pPr>
            <w:r>
              <w:rPr>
                <w:rFonts w:cs="Times New Roman"/>
                <w:sz w:val="16"/>
                <w:szCs w:val="16"/>
              </w:rPr>
              <w:t>20,290</w:t>
            </w:r>
          </w:p>
        </w:tc>
        <w:tc>
          <w:tcPr>
            <w:tcW w:w="1790" w:type="dxa"/>
            <w:tcBorders>
              <w:top w:val="nil"/>
              <w:left w:val="nil"/>
              <w:bottom w:val="single" w:sz="4" w:space="0" w:color="auto"/>
              <w:right w:val="single" w:sz="4" w:space="0" w:color="auto"/>
            </w:tcBorders>
            <w:noWrap/>
            <w:vAlign w:val="center"/>
          </w:tcPr>
          <w:p w:rsidR="009266D4" w:rsidRDefault="009266D4">
            <w:pPr>
              <w:jc w:val="right"/>
              <w:rPr>
                <w:rFonts w:cs="Times New Roman"/>
                <w:kern w:val="18"/>
                <w:sz w:val="16"/>
                <w:szCs w:val="16"/>
              </w:rPr>
            </w:pPr>
            <w:r>
              <w:rPr>
                <w:rFonts w:cs="Times New Roman"/>
                <w:sz w:val="16"/>
                <w:szCs w:val="16"/>
              </w:rPr>
              <w:t xml:space="preserve">331 263 </w:t>
            </w:r>
          </w:p>
        </w:tc>
      </w:tr>
      <w:tr w:rsidR="009266D4">
        <w:trPr>
          <w:trHeight w:val="300"/>
        </w:trPr>
        <w:tc>
          <w:tcPr>
            <w:tcW w:w="3320" w:type="dxa"/>
            <w:tcBorders>
              <w:top w:val="nil"/>
              <w:left w:val="single" w:sz="4" w:space="0" w:color="auto"/>
              <w:bottom w:val="single" w:sz="4" w:space="0" w:color="auto"/>
              <w:right w:val="single" w:sz="4" w:space="0" w:color="auto"/>
            </w:tcBorders>
            <w:vAlign w:val="center"/>
          </w:tcPr>
          <w:p w:rsidR="009266D4" w:rsidRDefault="009266D4">
            <w:pPr>
              <w:rPr>
                <w:rFonts w:cs="Times New Roman"/>
                <w:kern w:val="18"/>
                <w:sz w:val="16"/>
                <w:szCs w:val="16"/>
              </w:rPr>
            </w:pPr>
            <w:r>
              <w:rPr>
                <w:rFonts w:cs="Times New Roman"/>
                <w:sz w:val="16"/>
                <w:szCs w:val="16"/>
              </w:rPr>
              <w:t>Comoras</w:t>
            </w:r>
          </w:p>
        </w:tc>
        <w:tc>
          <w:tcPr>
            <w:tcW w:w="1661" w:type="dxa"/>
            <w:tcBorders>
              <w:top w:val="nil"/>
              <w:left w:val="nil"/>
              <w:bottom w:val="single" w:sz="4" w:space="0" w:color="auto"/>
              <w:right w:val="single" w:sz="4" w:space="0" w:color="auto"/>
            </w:tcBorders>
            <w:vAlign w:val="center"/>
          </w:tcPr>
          <w:p w:rsidR="009266D4" w:rsidRDefault="009266D4">
            <w:pPr>
              <w:jc w:val="right"/>
              <w:rPr>
                <w:rFonts w:cs="Times New Roman"/>
                <w:kern w:val="18"/>
                <w:sz w:val="16"/>
                <w:szCs w:val="16"/>
              </w:rPr>
            </w:pPr>
            <w:r>
              <w:rPr>
                <w:rFonts w:cs="Times New Roman"/>
                <w:sz w:val="16"/>
                <w:szCs w:val="16"/>
              </w:rPr>
              <w:t>0,001</w:t>
            </w:r>
          </w:p>
        </w:tc>
        <w:tc>
          <w:tcPr>
            <w:tcW w:w="1649" w:type="dxa"/>
            <w:tcBorders>
              <w:top w:val="nil"/>
              <w:left w:val="nil"/>
              <w:bottom w:val="single" w:sz="4" w:space="0" w:color="auto"/>
              <w:right w:val="single" w:sz="4" w:space="0" w:color="auto"/>
            </w:tcBorders>
            <w:noWrap/>
            <w:vAlign w:val="center"/>
          </w:tcPr>
          <w:p w:rsidR="009266D4" w:rsidRDefault="009266D4">
            <w:pPr>
              <w:jc w:val="right"/>
              <w:rPr>
                <w:rFonts w:cs="Times New Roman"/>
                <w:kern w:val="18"/>
                <w:sz w:val="16"/>
                <w:szCs w:val="16"/>
              </w:rPr>
            </w:pPr>
            <w:r>
              <w:rPr>
                <w:rFonts w:cs="Times New Roman"/>
                <w:sz w:val="16"/>
                <w:szCs w:val="16"/>
              </w:rPr>
              <w:t>0,002</w:t>
            </w:r>
          </w:p>
        </w:tc>
        <w:tc>
          <w:tcPr>
            <w:tcW w:w="1790" w:type="dxa"/>
            <w:tcBorders>
              <w:top w:val="nil"/>
              <w:left w:val="nil"/>
              <w:bottom w:val="single" w:sz="4" w:space="0" w:color="auto"/>
              <w:right w:val="single" w:sz="4" w:space="0" w:color="auto"/>
            </w:tcBorders>
            <w:noWrap/>
            <w:vAlign w:val="center"/>
          </w:tcPr>
          <w:p w:rsidR="009266D4" w:rsidRDefault="009266D4">
            <w:pPr>
              <w:jc w:val="right"/>
              <w:rPr>
                <w:rFonts w:cs="Times New Roman"/>
                <w:kern w:val="18"/>
                <w:sz w:val="16"/>
                <w:szCs w:val="16"/>
              </w:rPr>
            </w:pPr>
            <w:r>
              <w:rPr>
                <w:rFonts w:cs="Times New Roman"/>
                <w:sz w:val="16"/>
                <w:szCs w:val="16"/>
              </w:rPr>
              <w:t xml:space="preserve">28 </w:t>
            </w:r>
          </w:p>
        </w:tc>
      </w:tr>
      <w:tr w:rsidR="009266D4">
        <w:trPr>
          <w:trHeight w:val="300"/>
        </w:trPr>
        <w:tc>
          <w:tcPr>
            <w:tcW w:w="3320" w:type="dxa"/>
            <w:tcBorders>
              <w:top w:val="nil"/>
              <w:left w:val="single" w:sz="4" w:space="0" w:color="auto"/>
              <w:bottom w:val="single" w:sz="4" w:space="0" w:color="auto"/>
              <w:right w:val="single" w:sz="4" w:space="0" w:color="auto"/>
            </w:tcBorders>
            <w:vAlign w:val="center"/>
          </w:tcPr>
          <w:p w:rsidR="009266D4" w:rsidRDefault="009266D4">
            <w:pPr>
              <w:rPr>
                <w:rFonts w:cs="Times New Roman"/>
                <w:kern w:val="18"/>
                <w:sz w:val="16"/>
                <w:szCs w:val="16"/>
              </w:rPr>
            </w:pPr>
            <w:r>
              <w:rPr>
                <w:rFonts w:cs="Times New Roman"/>
                <w:sz w:val="16"/>
                <w:szCs w:val="16"/>
              </w:rPr>
              <w:t>Congo</w:t>
            </w:r>
          </w:p>
        </w:tc>
        <w:tc>
          <w:tcPr>
            <w:tcW w:w="1661" w:type="dxa"/>
            <w:tcBorders>
              <w:top w:val="nil"/>
              <w:left w:val="nil"/>
              <w:bottom w:val="single" w:sz="4" w:space="0" w:color="auto"/>
              <w:right w:val="single" w:sz="4" w:space="0" w:color="auto"/>
            </w:tcBorders>
            <w:vAlign w:val="center"/>
          </w:tcPr>
          <w:p w:rsidR="009266D4" w:rsidRDefault="009266D4">
            <w:pPr>
              <w:jc w:val="right"/>
              <w:rPr>
                <w:rFonts w:cs="Times New Roman"/>
                <w:kern w:val="18"/>
                <w:sz w:val="16"/>
                <w:szCs w:val="16"/>
              </w:rPr>
            </w:pPr>
            <w:r>
              <w:rPr>
                <w:rFonts w:cs="Times New Roman"/>
                <w:sz w:val="16"/>
                <w:szCs w:val="16"/>
              </w:rPr>
              <w:t>0,006</w:t>
            </w:r>
          </w:p>
        </w:tc>
        <w:tc>
          <w:tcPr>
            <w:tcW w:w="1649" w:type="dxa"/>
            <w:tcBorders>
              <w:top w:val="nil"/>
              <w:left w:val="nil"/>
              <w:bottom w:val="single" w:sz="4" w:space="0" w:color="auto"/>
              <w:right w:val="single" w:sz="4" w:space="0" w:color="auto"/>
            </w:tcBorders>
            <w:noWrap/>
            <w:vAlign w:val="center"/>
          </w:tcPr>
          <w:p w:rsidR="009266D4" w:rsidRDefault="009266D4">
            <w:pPr>
              <w:jc w:val="right"/>
              <w:rPr>
                <w:rFonts w:cs="Times New Roman"/>
                <w:kern w:val="18"/>
                <w:sz w:val="16"/>
                <w:szCs w:val="16"/>
              </w:rPr>
            </w:pPr>
            <w:r>
              <w:rPr>
                <w:rFonts w:cs="Times New Roman"/>
                <w:sz w:val="16"/>
                <w:szCs w:val="16"/>
              </w:rPr>
              <w:t>0,010</w:t>
            </w:r>
          </w:p>
        </w:tc>
        <w:tc>
          <w:tcPr>
            <w:tcW w:w="1790" w:type="dxa"/>
            <w:tcBorders>
              <w:top w:val="nil"/>
              <w:left w:val="nil"/>
              <w:bottom w:val="single" w:sz="4" w:space="0" w:color="auto"/>
              <w:right w:val="single" w:sz="4" w:space="0" w:color="auto"/>
            </w:tcBorders>
            <w:noWrap/>
            <w:vAlign w:val="center"/>
          </w:tcPr>
          <w:p w:rsidR="009266D4" w:rsidRDefault="009266D4">
            <w:pPr>
              <w:jc w:val="right"/>
              <w:rPr>
                <w:rFonts w:cs="Times New Roman"/>
                <w:kern w:val="18"/>
                <w:sz w:val="16"/>
                <w:szCs w:val="16"/>
              </w:rPr>
            </w:pPr>
            <w:r>
              <w:rPr>
                <w:rFonts w:cs="Times New Roman"/>
                <w:sz w:val="16"/>
                <w:szCs w:val="16"/>
              </w:rPr>
              <w:t xml:space="preserve">166 </w:t>
            </w:r>
          </w:p>
        </w:tc>
      </w:tr>
      <w:tr w:rsidR="009266D4">
        <w:trPr>
          <w:trHeight w:val="300"/>
        </w:trPr>
        <w:tc>
          <w:tcPr>
            <w:tcW w:w="3320" w:type="dxa"/>
            <w:tcBorders>
              <w:top w:val="nil"/>
              <w:left w:val="single" w:sz="4" w:space="0" w:color="auto"/>
              <w:bottom w:val="single" w:sz="4" w:space="0" w:color="auto"/>
              <w:right w:val="single" w:sz="4" w:space="0" w:color="auto"/>
            </w:tcBorders>
            <w:vAlign w:val="center"/>
          </w:tcPr>
          <w:p w:rsidR="009266D4" w:rsidRDefault="009266D4">
            <w:pPr>
              <w:rPr>
                <w:rFonts w:cs="Times New Roman"/>
                <w:kern w:val="18"/>
                <w:sz w:val="16"/>
                <w:szCs w:val="16"/>
              </w:rPr>
            </w:pPr>
            <w:r>
              <w:rPr>
                <w:rFonts w:cs="Times New Roman"/>
                <w:sz w:val="16"/>
                <w:szCs w:val="16"/>
              </w:rPr>
              <w:t>Côte d’Ivoire</w:t>
            </w:r>
          </w:p>
        </w:tc>
        <w:tc>
          <w:tcPr>
            <w:tcW w:w="1661" w:type="dxa"/>
            <w:tcBorders>
              <w:top w:val="nil"/>
              <w:left w:val="nil"/>
              <w:bottom w:val="single" w:sz="4" w:space="0" w:color="auto"/>
              <w:right w:val="single" w:sz="4" w:space="0" w:color="auto"/>
            </w:tcBorders>
            <w:vAlign w:val="center"/>
          </w:tcPr>
          <w:p w:rsidR="009266D4" w:rsidRDefault="009266D4">
            <w:pPr>
              <w:jc w:val="right"/>
              <w:rPr>
                <w:rFonts w:cs="Times New Roman"/>
                <w:kern w:val="18"/>
                <w:sz w:val="16"/>
                <w:szCs w:val="16"/>
              </w:rPr>
            </w:pPr>
            <w:r>
              <w:rPr>
                <w:rFonts w:cs="Times New Roman"/>
                <w:sz w:val="16"/>
                <w:szCs w:val="16"/>
              </w:rPr>
              <w:t>0,013</w:t>
            </w:r>
          </w:p>
        </w:tc>
        <w:tc>
          <w:tcPr>
            <w:tcW w:w="1649" w:type="dxa"/>
            <w:tcBorders>
              <w:top w:val="nil"/>
              <w:left w:val="nil"/>
              <w:bottom w:val="single" w:sz="4" w:space="0" w:color="auto"/>
              <w:right w:val="single" w:sz="4" w:space="0" w:color="auto"/>
            </w:tcBorders>
            <w:noWrap/>
            <w:vAlign w:val="center"/>
          </w:tcPr>
          <w:p w:rsidR="009266D4" w:rsidRDefault="009266D4">
            <w:pPr>
              <w:jc w:val="right"/>
              <w:rPr>
                <w:rFonts w:cs="Times New Roman"/>
                <w:kern w:val="18"/>
                <w:sz w:val="16"/>
                <w:szCs w:val="16"/>
              </w:rPr>
            </w:pPr>
            <w:r>
              <w:rPr>
                <w:rFonts w:cs="Times New Roman"/>
                <w:sz w:val="16"/>
                <w:szCs w:val="16"/>
              </w:rPr>
              <w:t>0,022</w:t>
            </w:r>
          </w:p>
        </w:tc>
        <w:tc>
          <w:tcPr>
            <w:tcW w:w="1790" w:type="dxa"/>
            <w:tcBorders>
              <w:top w:val="nil"/>
              <w:left w:val="nil"/>
              <w:bottom w:val="single" w:sz="4" w:space="0" w:color="auto"/>
              <w:right w:val="single" w:sz="4" w:space="0" w:color="auto"/>
            </w:tcBorders>
            <w:noWrap/>
            <w:vAlign w:val="center"/>
          </w:tcPr>
          <w:p w:rsidR="009266D4" w:rsidRDefault="009266D4">
            <w:pPr>
              <w:jc w:val="right"/>
              <w:rPr>
                <w:rFonts w:cs="Times New Roman"/>
                <w:kern w:val="18"/>
                <w:sz w:val="16"/>
                <w:szCs w:val="16"/>
              </w:rPr>
            </w:pPr>
            <w:r>
              <w:rPr>
                <w:rFonts w:cs="Times New Roman"/>
                <w:sz w:val="16"/>
                <w:szCs w:val="16"/>
              </w:rPr>
              <w:t xml:space="preserve">359 </w:t>
            </w:r>
          </w:p>
        </w:tc>
      </w:tr>
      <w:tr w:rsidR="009266D4">
        <w:trPr>
          <w:trHeight w:val="300"/>
        </w:trPr>
        <w:tc>
          <w:tcPr>
            <w:tcW w:w="3320" w:type="dxa"/>
            <w:tcBorders>
              <w:top w:val="nil"/>
              <w:left w:val="single" w:sz="4" w:space="0" w:color="auto"/>
              <w:bottom w:val="single" w:sz="4" w:space="0" w:color="auto"/>
              <w:right w:val="single" w:sz="4" w:space="0" w:color="auto"/>
            </w:tcBorders>
            <w:vAlign w:val="center"/>
          </w:tcPr>
          <w:p w:rsidR="009266D4" w:rsidRDefault="009266D4">
            <w:pPr>
              <w:rPr>
                <w:rFonts w:cs="Times New Roman"/>
                <w:kern w:val="18"/>
                <w:sz w:val="16"/>
                <w:szCs w:val="16"/>
              </w:rPr>
            </w:pPr>
            <w:r>
              <w:rPr>
                <w:rFonts w:cs="Times New Roman"/>
                <w:sz w:val="16"/>
                <w:szCs w:val="16"/>
              </w:rPr>
              <w:t>Croacia</w:t>
            </w:r>
          </w:p>
        </w:tc>
        <w:tc>
          <w:tcPr>
            <w:tcW w:w="1661" w:type="dxa"/>
            <w:tcBorders>
              <w:top w:val="nil"/>
              <w:left w:val="nil"/>
              <w:bottom w:val="single" w:sz="4" w:space="0" w:color="auto"/>
              <w:right w:val="single" w:sz="4" w:space="0" w:color="auto"/>
            </w:tcBorders>
            <w:vAlign w:val="center"/>
          </w:tcPr>
          <w:p w:rsidR="009266D4" w:rsidRDefault="009266D4">
            <w:pPr>
              <w:jc w:val="right"/>
              <w:rPr>
                <w:rFonts w:cs="Times New Roman"/>
                <w:kern w:val="18"/>
                <w:sz w:val="16"/>
                <w:szCs w:val="16"/>
              </w:rPr>
            </w:pPr>
            <w:r>
              <w:rPr>
                <w:rFonts w:cs="Times New Roman"/>
                <w:sz w:val="16"/>
                <w:szCs w:val="16"/>
              </w:rPr>
              <w:t>0,077</w:t>
            </w:r>
          </w:p>
        </w:tc>
        <w:tc>
          <w:tcPr>
            <w:tcW w:w="1649" w:type="dxa"/>
            <w:tcBorders>
              <w:top w:val="nil"/>
              <w:left w:val="nil"/>
              <w:bottom w:val="single" w:sz="4" w:space="0" w:color="auto"/>
              <w:right w:val="single" w:sz="4" w:space="0" w:color="auto"/>
            </w:tcBorders>
            <w:noWrap/>
            <w:vAlign w:val="center"/>
          </w:tcPr>
          <w:p w:rsidR="009266D4" w:rsidRDefault="009266D4">
            <w:pPr>
              <w:jc w:val="right"/>
              <w:rPr>
                <w:rFonts w:cs="Times New Roman"/>
                <w:kern w:val="18"/>
                <w:sz w:val="16"/>
                <w:szCs w:val="16"/>
              </w:rPr>
            </w:pPr>
            <w:r>
              <w:rPr>
                <w:rFonts w:cs="Times New Roman"/>
                <w:sz w:val="16"/>
                <w:szCs w:val="16"/>
              </w:rPr>
              <w:t>0,130</w:t>
            </w:r>
          </w:p>
        </w:tc>
        <w:tc>
          <w:tcPr>
            <w:tcW w:w="1790" w:type="dxa"/>
            <w:tcBorders>
              <w:top w:val="nil"/>
              <w:left w:val="nil"/>
              <w:bottom w:val="single" w:sz="4" w:space="0" w:color="auto"/>
              <w:right w:val="single" w:sz="4" w:space="0" w:color="auto"/>
            </w:tcBorders>
            <w:noWrap/>
            <w:vAlign w:val="center"/>
          </w:tcPr>
          <w:p w:rsidR="009266D4" w:rsidRDefault="009266D4">
            <w:pPr>
              <w:jc w:val="right"/>
              <w:rPr>
                <w:rFonts w:cs="Times New Roman"/>
                <w:kern w:val="18"/>
                <w:sz w:val="16"/>
                <w:szCs w:val="16"/>
              </w:rPr>
            </w:pPr>
            <w:r>
              <w:rPr>
                <w:rFonts w:cs="Times New Roman"/>
                <w:sz w:val="16"/>
                <w:szCs w:val="16"/>
              </w:rPr>
              <w:t xml:space="preserve">2 125 </w:t>
            </w:r>
          </w:p>
        </w:tc>
      </w:tr>
      <w:tr w:rsidR="009266D4">
        <w:trPr>
          <w:trHeight w:val="300"/>
        </w:trPr>
        <w:tc>
          <w:tcPr>
            <w:tcW w:w="3320" w:type="dxa"/>
            <w:tcBorders>
              <w:top w:val="nil"/>
              <w:left w:val="single" w:sz="4" w:space="0" w:color="auto"/>
              <w:bottom w:val="single" w:sz="4" w:space="0" w:color="auto"/>
              <w:right w:val="single" w:sz="4" w:space="0" w:color="auto"/>
            </w:tcBorders>
            <w:vAlign w:val="center"/>
          </w:tcPr>
          <w:p w:rsidR="009266D4" w:rsidRDefault="009266D4">
            <w:pPr>
              <w:rPr>
                <w:rFonts w:cs="Times New Roman"/>
                <w:kern w:val="18"/>
                <w:sz w:val="16"/>
                <w:szCs w:val="16"/>
              </w:rPr>
            </w:pPr>
            <w:r>
              <w:rPr>
                <w:rFonts w:cs="Times New Roman"/>
                <w:sz w:val="16"/>
                <w:szCs w:val="16"/>
              </w:rPr>
              <w:t>Cuba</w:t>
            </w:r>
          </w:p>
        </w:tc>
        <w:tc>
          <w:tcPr>
            <w:tcW w:w="1661" w:type="dxa"/>
            <w:tcBorders>
              <w:top w:val="nil"/>
              <w:left w:val="nil"/>
              <w:bottom w:val="single" w:sz="4" w:space="0" w:color="auto"/>
              <w:right w:val="single" w:sz="4" w:space="0" w:color="auto"/>
            </w:tcBorders>
            <w:vAlign w:val="center"/>
          </w:tcPr>
          <w:p w:rsidR="009266D4" w:rsidRDefault="009266D4">
            <w:pPr>
              <w:jc w:val="right"/>
              <w:rPr>
                <w:rFonts w:cs="Times New Roman"/>
                <w:kern w:val="18"/>
                <w:sz w:val="16"/>
                <w:szCs w:val="16"/>
              </w:rPr>
            </w:pPr>
            <w:r>
              <w:rPr>
                <w:rFonts w:cs="Times New Roman"/>
                <w:sz w:val="16"/>
                <w:szCs w:val="16"/>
              </w:rPr>
              <w:t>0,080</w:t>
            </w:r>
          </w:p>
        </w:tc>
        <w:tc>
          <w:tcPr>
            <w:tcW w:w="1649" w:type="dxa"/>
            <w:tcBorders>
              <w:top w:val="nil"/>
              <w:left w:val="nil"/>
              <w:bottom w:val="single" w:sz="4" w:space="0" w:color="auto"/>
              <w:right w:val="single" w:sz="4" w:space="0" w:color="auto"/>
            </w:tcBorders>
            <w:noWrap/>
            <w:vAlign w:val="center"/>
          </w:tcPr>
          <w:p w:rsidR="009266D4" w:rsidRDefault="009266D4">
            <w:pPr>
              <w:jc w:val="right"/>
              <w:rPr>
                <w:rFonts w:cs="Times New Roman"/>
                <w:kern w:val="18"/>
                <w:sz w:val="16"/>
                <w:szCs w:val="16"/>
              </w:rPr>
            </w:pPr>
            <w:r>
              <w:rPr>
                <w:rFonts w:cs="Times New Roman"/>
                <w:sz w:val="16"/>
                <w:szCs w:val="16"/>
              </w:rPr>
              <w:t>0,135</w:t>
            </w:r>
          </w:p>
        </w:tc>
        <w:tc>
          <w:tcPr>
            <w:tcW w:w="1790" w:type="dxa"/>
            <w:tcBorders>
              <w:top w:val="nil"/>
              <w:left w:val="nil"/>
              <w:bottom w:val="single" w:sz="4" w:space="0" w:color="auto"/>
              <w:right w:val="single" w:sz="4" w:space="0" w:color="auto"/>
            </w:tcBorders>
            <w:noWrap/>
            <w:vAlign w:val="center"/>
          </w:tcPr>
          <w:p w:rsidR="009266D4" w:rsidRDefault="009266D4">
            <w:pPr>
              <w:jc w:val="right"/>
              <w:rPr>
                <w:rFonts w:cs="Times New Roman"/>
                <w:kern w:val="18"/>
                <w:sz w:val="16"/>
                <w:szCs w:val="16"/>
              </w:rPr>
            </w:pPr>
            <w:r>
              <w:rPr>
                <w:rFonts w:cs="Times New Roman"/>
                <w:sz w:val="16"/>
                <w:szCs w:val="16"/>
              </w:rPr>
              <w:t xml:space="preserve">2 208 </w:t>
            </w:r>
          </w:p>
        </w:tc>
      </w:tr>
      <w:tr w:rsidR="009266D4">
        <w:trPr>
          <w:trHeight w:val="300"/>
        </w:trPr>
        <w:tc>
          <w:tcPr>
            <w:tcW w:w="3320" w:type="dxa"/>
            <w:tcBorders>
              <w:top w:val="nil"/>
              <w:left w:val="single" w:sz="4" w:space="0" w:color="auto"/>
              <w:bottom w:val="single" w:sz="4" w:space="0" w:color="auto"/>
              <w:right w:val="single" w:sz="4" w:space="0" w:color="auto"/>
            </w:tcBorders>
            <w:vAlign w:val="center"/>
          </w:tcPr>
          <w:p w:rsidR="009266D4" w:rsidRDefault="009266D4">
            <w:pPr>
              <w:rPr>
                <w:rFonts w:cs="Times New Roman"/>
                <w:kern w:val="18"/>
                <w:sz w:val="16"/>
                <w:szCs w:val="16"/>
              </w:rPr>
            </w:pPr>
            <w:r>
              <w:rPr>
                <w:rFonts w:cs="Times New Roman"/>
                <w:sz w:val="16"/>
                <w:szCs w:val="16"/>
              </w:rPr>
              <w:t>Dinamarca</w:t>
            </w:r>
          </w:p>
        </w:tc>
        <w:tc>
          <w:tcPr>
            <w:tcW w:w="1661" w:type="dxa"/>
            <w:tcBorders>
              <w:top w:val="nil"/>
              <w:left w:val="nil"/>
              <w:bottom w:val="single" w:sz="4" w:space="0" w:color="auto"/>
              <w:right w:val="single" w:sz="4" w:space="0" w:color="auto"/>
            </w:tcBorders>
            <w:vAlign w:val="center"/>
          </w:tcPr>
          <w:p w:rsidR="009266D4" w:rsidRDefault="009266D4">
            <w:pPr>
              <w:jc w:val="right"/>
              <w:rPr>
                <w:rFonts w:cs="Times New Roman"/>
                <w:kern w:val="18"/>
                <w:sz w:val="16"/>
                <w:szCs w:val="16"/>
              </w:rPr>
            </w:pPr>
            <w:r>
              <w:rPr>
                <w:rFonts w:cs="Times New Roman"/>
                <w:sz w:val="16"/>
                <w:szCs w:val="16"/>
              </w:rPr>
              <w:t>0,554</w:t>
            </w:r>
          </w:p>
        </w:tc>
        <w:tc>
          <w:tcPr>
            <w:tcW w:w="1649" w:type="dxa"/>
            <w:tcBorders>
              <w:top w:val="nil"/>
              <w:left w:val="nil"/>
              <w:bottom w:val="single" w:sz="4" w:space="0" w:color="auto"/>
              <w:right w:val="single" w:sz="4" w:space="0" w:color="auto"/>
            </w:tcBorders>
            <w:noWrap/>
            <w:vAlign w:val="center"/>
          </w:tcPr>
          <w:p w:rsidR="009266D4" w:rsidRDefault="009266D4">
            <w:pPr>
              <w:jc w:val="right"/>
              <w:rPr>
                <w:rFonts w:cs="Times New Roman"/>
                <w:kern w:val="18"/>
                <w:sz w:val="16"/>
                <w:szCs w:val="16"/>
              </w:rPr>
            </w:pPr>
            <w:r>
              <w:rPr>
                <w:rFonts w:cs="Times New Roman"/>
                <w:sz w:val="16"/>
                <w:szCs w:val="16"/>
              </w:rPr>
              <w:t>0,936</w:t>
            </w:r>
          </w:p>
        </w:tc>
        <w:tc>
          <w:tcPr>
            <w:tcW w:w="1790" w:type="dxa"/>
            <w:tcBorders>
              <w:top w:val="nil"/>
              <w:left w:val="nil"/>
              <w:bottom w:val="single" w:sz="4" w:space="0" w:color="auto"/>
              <w:right w:val="single" w:sz="4" w:space="0" w:color="auto"/>
            </w:tcBorders>
            <w:noWrap/>
            <w:vAlign w:val="center"/>
          </w:tcPr>
          <w:p w:rsidR="009266D4" w:rsidRDefault="009266D4">
            <w:pPr>
              <w:jc w:val="right"/>
              <w:rPr>
                <w:rFonts w:cs="Times New Roman"/>
                <w:kern w:val="18"/>
                <w:sz w:val="16"/>
                <w:szCs w:val="16"/>
              </w:rPr>
            </w:pPr>
            <w:r>
              <w:rPr>
                <w:rFonts w:cs="Times New Roman"/>
                <w:sz w:val="16"/>
                <w:szCs w:val="16"/>
              </w:rPr>
              <w:t xml:space="preserve">15 287 </w:t>
            </w:r>
          </w:p>
        </w:tc>
      </w:tr>
      <w:tr w:rsidR="009266D4">
        <w:trPr>
          <w:trHeight w:val="300"/>
        </w:trPr>
        <w:tc>
          <w:tcPr>
            <w:tcW w:w="3320" w:type="dxa"/>
            <w:tcBorders>
              <w:top w:val="nil"/>
              <w:left w:val="single" w:sz="4" w:space="0" w:color="auto"/>
              <w:bottom w:val="single" w:sz="4" w:space="0" w:color="auto"/>
              <w:right w:val="single" w:sz="4" w:space="0" w:color="auto"/>
            </w:tcBorders>
            <w:vAlign w:val="center"/>
          </w:tcPr>
          <w:p w:rsidR="009266D4" w:rsidRDefault="009266D4">
            <w:pPr>
              <w:rPr>
                <w:rFonts w:cs="Times New Roman"/>
                <w:kern w:val="18"/>
                <w:sz w:val="16"/>
                <w:szCs w:val="16"/>
              </w:rPr>
            </w:pPr>
            <w:r>
              <w:rPr>
                <w:rFonts w:cs="Times New Roman"/>
                <w:sz w:val="16"/>
                <w:szCs w:val="16"/>
              </w:rPr>
              <w:t>Djibouti</w:t>
            </w:r>
          </w:p>
        </w:tc>
        <w:tc>
          <w:tcPr>
            <w:tcW w:w="1661" w:type="dxa"/>
            <w:tcBorders>
              <w:top w:val="nil"/>
              <w:left w:val="nil"/>
              <w:bottom w:val="single" w:sz="4" w:space="0" w:color="auto"/>
              <w:right w:val="single" w:sz="4" w:space="0" w:color="auto"/>
            </w:tcBorders>
            <w:vAlign w:val="center"/>
          </w:tcPr>
          <w:p w:rsidR="009266D4" w:rsidRDefault="009266D4">
            <w:pPr>
              <w:jc w:val="right"/>
              <w:rPr>
                <w:rFonts w:cs="Times New Roman"/>
                <w:kern w:val="18"/>
                <w:sz w:val="16"/>
                <w:szCs w:val="16"/>
              </w:rPr>
            </w:pPr>
            <w:r>
              <w:rPr>
                <w:rFonts w:cs="Times New Roman"/>
                <w:sz w:val="16"/>
                <w:szCs w:val="16"/>
              </w:rPr>
              <w:t>0,001</w:t>
            </w:r>
          </w:p>
        </w:tc>
        <w:tc>
          <w:tcPr>
            <w:tcW w:w="1649" w:type="dxa"/>
            <w:tcBorders>
              <w:top w:val="nil"/>
              <w:left w:val="nil"/>
              <w:bottom w:val="single" w:sz="4" w:space="0" w:color="auto"/>
              <w:right w:val="single" w:sz="4" w:space="0" w:color="auto"/>
            </w:tcBorders>
            <w:noWrap/>
            <w:vAlign w:val="center"/>
          </w:tcPr>
          <w:p w:rsidR="009266D4" w:rsidRDefault="009266D4">
            <w:pPr>
              <w:jc w:val="right"/>
              <w:rPr>
                <w:rFonts w:cs="Times New Roman"/>
                <w:kern w:val="18"/>
                <w:sz w:val="16"/>
                <w:szCs w:val="16"/>
              </w:rPr>
            </w:pPr>
            <w:r>
              <w:rPr>
                <w:rFonts w:cs="Times New Roman"/>
                <w:sz w:val="16"/>
                <w:szCs w:val="16"/>
              </w:rPr>
              <w:t>0,002</w:t>
            </w:r>
          </w:p>
        </w:tc>
        <w:tc>
          <w:tcPr>
            <w:tcW w:w="1790" w:type="dxa"/>
            <w:tcBorders>
              <w:top w:val="nil"/>
              <w:left w:val="nil"/>
              <w:bottom w:val="single" w:sz="4" w:space="0" w:color="auto"/>
              <w:right w:val="single" w:sz="4" w:space="0" w:color="auto"/>
            </w:tcBorders>
            <w:noWrap/>
            <w:vAlign w:val="center"/>
          </w:tcPr>
          <w:p w:rsidR="009266D4" w:rsidRDefault="009266D4">
            <w:pPr>
              <w:jc w:val="right"/>
              <w:rPr>
                <w:rFonts w:cs="Times New Roman"/>
                <w:kern w:val="18"/>
                <w:sz w:val="16"/>
                <w:szCs w:val="16"/>
              </w:rPr>
            </w:pPr>
            <w:r>
              <w:rPr>
                <w:rFonts w:cs="Times New Roman"/>
                <w:sz w:val="16"/>
                <w:szCs w:val="16"/>
              </w:rPr>
              <w:t xml:space="preserve">28 </w:t>
            </w:r>
          </w:p>
        </w:tc>
      </w:tr>
      <w:tr w:rsidR="009266D4">
        <w:trPr>
          <w:trHeight w:val="300"/>
        </w:trPr>
        <w:tc>
          <w:tcPr>
            <w:tcW w:w="3320" w:type="dxa"/>
            <w:tcBorders>
              <w:top w:val="nil"/>
              <w:left w:val="single" w:sz="4" w:space="0" w:color="auto"/>
              <w:bottom w:val="single" w:sz="4" w:space="0" w:color="auto"/>
              <w:right w:val="single" w:sz="4" w:space="0" w:color="auto"/>
            </w:tcBorders>
            <w:vAlign w:val="center"/>
          </w:tcPr>
          <w:p w:rsidR="009266D4" w:rsidRDefault="009266D4">
            <w:pPr>
              <w:rPr>
                <w:rFonts w:cs="Times New Roman"/>
                <w:kern w:val="18"/>
                <w:sz w:val="16"/>
                <w:szCs w:val="16"/>
              </w:rPr>
            </w:pPr>
            <w:r>
              <w:rPr>
                <w:rFonts w:cs="Times New Roman"/>
                <w:sz w:val="16"/>
                <w:szCs w:val="16"/>
              </w:rPr>
              <w:t>Ecuador</w:t>
            </w:r>
          </w:p>
        </w:tc>
        <w:tc>
          <w:tcPr>
            <w:tcW w:w="1661" w:type="dxa"/>
            <w:tcBorders>
              <w:top w:val="nil"/>
              <w:left w:val="nil"/>
              <w:bottom w:val="single" w:sz="4" w:space="0" w:color="auto"/>
              <w:right w:val="single" w:sz="4" w:space="0" w:color="auto"/>
            </w:tcBorders>
            <w:vAlign w:val="center"/>
          </w:tcPr>
          <w:p w:rsidR="009266D4" w:rsidRDefault="009266D4">
            <w:pPr>
              <w:jc w:val="right"/>
              <w:rPr>
                <w:rFonts w:cs="Times New Roman"/>
                <w:kern w:val="18"/>
                <w:sz w:val="16"/>
                <w:szCs w:val="16"/>
              </w:rPr>
            </w:pPr>
            <w:r>
              <w:rPr>
                <w:rFonts w:cs="Times New Roman"/>
                <w:sz w:val="16"/>
                <w:szCs w:val="16"/>
              </w:rPr>
              <w:t>0,080</w:t>
            </w:r>
          </w:p>
        </w:tc>
        <w:tc>
          <w:tcPr>
            <w:tcW w:w="1649" w:type="dxa"/>
            <w:tcBorders>
              <w:top w:val="nil"/>
              <w:left w:val="nil"/>
              <w:bottom w:val="single" w:sz="4" w:space="0" w:color="auto"/>
              <w:right w:val="single" w:sz="4" w:space="0" w:color="auto"/>
            </w:tcBorders>
            <w:noWrap/>
            <w:vAlign w:val="center"/>
          </w:tcPr>
          <w:p w:rsidR="009266D4" w:rsidRDefault="009266D4">
            <w:pPr>
              <w:jc w:val="right"/>
              <w:rPr>
                <w:rFonts w:cs="Times New Roman"/>
                <w:kern w:val="18"/>
                <w:sz w:val="16"/>
                <w:szCs w:val="16"/>
              </w:rPr>
            </w:pPr>
            <w:r>
              <w:rPr>
                <w:rFonts w:cs="Times New Roman"/>
                <w:sz w:val="16"/>
                <w:szCs w:val="16"/>
              </w:rPr>
              <w:t>0,135</w:t>
            </w:r>
          </w:p>
        </w:tc>
        <w:tc>
          <w:tcPr>
            <w:tcW w:w="1790" w:type="dxa"/>
            <w:tcBorders>
              <w:top w:val="nil"/>
              <w:left w:val="nil"/>
              <w:bottom w:val="single" w:sz="4" w:space="0" w:color="auto"/>
              <w:right w:val="single" w:sz="4" w:space="0" w:color="auto"/>
            </w:tcBorders>
            <w:noWrap/>
            <w:vAlign w:val="center"/>
          </w:tcPr>
          <w:p w:rsidR="009266D4" w:rsidRDefault="009266D4">
            <w:pPr>
              <w:jc w:val="right"/>
              <w:rPr>
                <w:rFonts w:cs="Times New Roman"/>
                <w:kern w:val="18"/>
                <w:sz w:val="16"/>
                <w:szCs w:val="16"/>
              </w:rPr>
            </w:pPr>
            <w:r>
              <w:rPr>
                <w:rFonts w:cs="Times New Roman"/>
                <w:sz w:val="16"/>
                <w:szCs w:val="16"/>
              </w:rPr>
              <w:t xml:space="preserve">2 208 </w:t>
            </w:r>
          </w:p>
        </w:tc>
      </w:tr>
      <w:tr w:rsidR="009266D4">
        <w:trPr>
          <w:trHeight w:val="300"/>
        </w:trPr>
        <w:tc>
          <w:tcPr>
            <w:tcW w:w="3320" w:type="dxa"/>
            <w:tcBorders>
              <w:top w:val="nil"/>
              <w:left w:val="single" w:sz="4" w:space="0" w:color="auto"/>
              <w:bottom w:val="single" w:sz="4" w:space="0" w:color="auto"/>
              <w:right w:val="single" w:sz="4" w:space="0" w:color="auto"/>
            </w:tcBorders>
            <w:vAlign w:val="center"/>
          </w:tcPr>
          <w:p w:rsidR="009266D4" w:rsidRDefault="009266D4">
            <w:pPr>
              <w:rPr>
                <w:rFonts w:cs="Times New Roman"/>
                <w:kern w:val="18"/>
                <w:sz w:val="16"/>
                <w:szCs w:val="16"/>
              </w:rPr>
            </w:pPr>
            <w:r>
              <w:rPr>
                <w:rFonts w:cs="Times New Roman"/>
                <w:sz w:val="16"/>
                <w:szCs w:val="16"/>
              </w:rPr>
              <w:t>Egipto</w:t>
            </w:r>
          </w:p>
        </w:tc>
        <w:tc>
          <w:tcPr>
            <w:tcW w:w="1661" w:type="dxa"/>
            <w:tcBorders>
              <w:top w:val="nil"/>
              <w:left w:val="nil"/>
              <w:bottom w:val="single" w:sz="4" w:space="0" w:color="auto"/>
              <w:right w:val="single" w:sz="4" w:space="0" w:color="auto"/>
            </w:tcBorders>
            <w:vAlign w:val="center"/>
          </w:tcPr>
          <w:p w:rsidR="009266D4" w:rsidRDefault="009266D4">
            <w:pPr>
              <w:jc w:val="right"/>
              <w:rPr>
                <w:rFonts w:cs="Times New Roman"/>
                <w:kern w:val="18"/>
                <w:sz w:val="16"/>
                <w:szCs w:val="16"/>
              </w:rPr>
            </w:pPr>
            <w:r>
              <w:rPr>
                <w:rFonts w:cs="Times New Roman"/>
                <w:sz w:val="16"/>
                <w:szCs w:val="16"/>
              </w:rPr>
              <w:t>0,186</w:t>
            </w:r>
          </w:p>
        </w:tc>
        <w:tc>
          <w:tcPr>
            <w:tcW w:w="1649" w:type="dxa"/>
            <w:tcBorders>
              <w:top w:val="nil"/>
              <w:left w:val="nil"/>
              <w:bottom w:val="single" w:sz="4" w:space="0" w:color="auto"/>
              <w:right w:val="single" w:sz="4" w:space="0" w:color="auto"/>
            </w:tcBorders>
            <w:noWrap/>
            <w:vAlign w:val="center"/>
          </w:tcPr>
          <w:p w:rsidR="009266D4" w:rsidRDefault="009266D4">
            <w:pPr>
              <w:jc w:val="right"/>
              <w:rPr>
                <w:rFonts w:cs="Times New Roman"/>
                <w:kern w:val="18"/>
                <w:sz w:val="16"/>
                <w:szCs w:val="16"/>
              </w:rPr>
            </w:pPr>
            <w:r>
              <w:rPr>
                <w:rFonts w:cs="Times New Roman"/>
                <w:sz w:val="16"/>
                <w:szCs w:val="16"/>
              </w:rPr>
              <w:t>0,314</w:t>
            </w:r>
          </w:p>
        </w:tc>
        <w:tc>
          <w:tcPr>
            <w:tcW w:w="1790" w:type="dxa"/>
            <w:tcBorders>
              <w:top w:val="nil"/>
              <w:left w:val="nil"/>
              <w:bottom w:val="single" w:sz="4" w:space="0" w:color="auto"/>
              <w:right w:val="single" w:sz="4" w:space="0" w:color="auto"/>
            </w:tcBorders>
            <w:noWrap/>
            <w:vAlign w:val="center"/>
          </w:tcPr>
          <w:p w:rsidR="009266D4" w:rsidRDefault="009266D4">
            <w:pPr>
              <w:jc w:val="right"/>
              <w:rPr>
                <w:rFonts w:cs="Times New Roman"/>
                <w:kern w:val="18"/>
                <w:sz w:val="16"/>
                <w:szCs w:val="16"/>
              </w:rPr>
            </w:pPr>
            <w:r>
              <w:rPr>
                <w:rFonts w:cs="Times New Roman"/>
                <w:sz w:val="16"/>
                <w:szCs w:val="16"/>
              </w:rPr>
              <w:t xml:space="preserve">5 132 </w:t>
            </w:r>
          </w:p>
        </w:tc>
      </w:tr>
      <w:tr w:rsidR="009266D4">
        <w:trPr>
          <w:trHeight w:val="300"/>
        </w:trPr>
        <w:tc>
          <w:tcPr>
            <w:tcW w:w="3320" w:type="dxa"/>
            <w:tcBorders>
              <w:top w:val="nil"/>
              <w:left w:val="single" w:sz="4" w:space="0" w:color="auto"/>
              <w:bottom w:val="single" w:sz="4" w:space="0" w:color="auto"/>
              <w:right w:val="single" w:sz="4" w:space="0" w:color="auto"/>
            </w:tcBorders>
            <w:vAlign w:val="center"/>
          </w:tcPr>
          <w:p w:rsidR="009266D4" w:rsidRDefault="009266D4">
            <w:pPr>
              <w:rPr>
                <w:rFonts w:cs="Times New Roman"/>
                <w:kern w:val="18"/>
                <w:sz w:val="16"/>
                <w:szCs w:val="16"/>
              </w:rPr>
            </w:pPr>
            <w:r>
              <w:rPr>
                <w:rFonts w:cs="Times New Roman"/>
                <w:sz w:val="16"/>
                <w:szCs w:val="16"/>
              </w:rPr>
              <w:t>Emiratos Árabes Unidos</w:t>
            </w:r>
          </w:p>
        </w:tc>
        <w:tc>
          <w:tcPr>
            <w:tcW w:w="1660" w:type="dxa"/>
            <w:tcBorders>
              <w:top w:val="nil"/>
              <w:left w:val="nil"/>
              <w:bottom w:val="single" w:sz="4" w:space="0" w:color="auto"/>
              <w:right w:val="single" w:sz="4" w:space="0" w:color="auto"/>
            </w:tcBorders>
            <w:vAlign w:val="center"/>
          </w:tcPr>
          <w:p w:rsidR="009266D4" w:rsidRDefault="009266D4">
            <w:pPr>
              <w:jc w:val="right"/>
              <w:rPr>
                <w:rFonts w:cs="Times New Roman"/>
                <w:kern w:val="18"/>
                <w:sz w:val="16"/>
                <w:szCs w:val="16"/>
              </w:rPr>
            </w:pPr>
            <w:r>
              <w:rPr>
                <w:rFonts w:cs="Times New Roman"/>
                <w:sz w:val="16"/>
                <w:szCs w:val="16"/>
              </w:rPr>
              <w:t>0,616</w:t>
            </w:r>
          </w:p>
        </w:tc>
        <w:tc>
          <w:tcPr>
            <w:tcW w:w="1650" w:type="dxa"/>
            <w:tcBorders>
              <w:top w:val="nil"/>
              <w:left w:val="nil"/>
              <w:bottom w:val="single" w:sz="4" w:space="0" w:color="auto"/>
              <w:right w:val="single" w:sz="4" w:space="0" w:color="auto"/>
            </w:tcBorders>
            <w:noWrap/>
            <w:vAlign w:val="center"/>
          </w:tcPr>
          <w:p w:rsidR="009266D4" w:rsidRDefault="009266D4">
            <w:pPr>
              <w:jc w:val="right"/>
              <w:rPr>
                <w:rFonts w:cs="Times New Roman"/>
                <w:kern w:val="18"/>
                <w:sz w:val="16"/>
                <w:szCs w:val="16"/>
              </w:rPr>
            </w:pPr>
            <w:r>
              <w:rPr>
                <w:rFonts w:cs="Times New Roman"/>
                <w:sz w:val="16"/>
                <w:szCs w:val="16"/>
              </w:rPr>
              <w:t>1,041</w:t>
            </w:r>
          </w:p>
        </w:tc>
        <w:tc>
          <w:tcPr>
            <w:tcW w:w="1790" w:type="dxa"/>
            <w:tcBorders>
              <w:top w:val="nil"/>
              <w:left w:val="nil"/>
              <w:bottom w:val="single" w:sz="4" w:space="0" w:color="auto"/>
              <w:right w:val="single" w:sz="4" w:space="0" w:color="auto"/>
            </w:tcBorders>
            <w:noWrap/>
            <w:vAlign w:val="center"/>
          </w:tcPr>
          <w:p w:rsidR="009266D4" w:rsidRDefault="009266D4">
            <w:pPr>
              <w:jc w:val="right"/>
              <w:rPr>
                <w:rFonts w:cs="Times New Roman"/>
                <w:kern w:val="18"/>
                <w:sz w:val="16"/>
                <w:szCs w:val="16"/>
              </w:rPr>
            </w:pPr>
            <w:r>
              <w:rPr>
                <w:rFonts w:cs="Times New Roman"/>
                <w:sz w:val="16"/>
                <w:szCs w:val="16"/>
              </w:rPr>
              <w:t xml:space="preserve">16 998 </w:t>
            </w:r>
          </w:p>
        </w:tc>
      </w:tr>
      <w:tr w:rsidR="009266D4">
        <w:trPr>
          <w:trHeight w:val="300"/>
        </w:trPr>
        <w:tc>
          <w:tcPr>
            <w:tcW w:w="3320" w:type="dxa"/>
            <w:tcBorders>
              <w:top w:val="nil"/>
              <w:left w:val="single" w:sz="4" w:space="0" w:color="auto"/>
              <w:bottom w:val="single" w:sz="4" w:space="0" w:color="auto"/>
              <w:right w:val="single" w:sz="4" w:space="0" w:color="auto"/>
            </w:tcBorders>
            <w:vAlign w:val="center"/>
          </w:tcPr>
          <w:p w:rsidR="009266D4" w:rsidRDefault="009266D4">
            <w:pPr>
              <w:rPr>
                <w:rFonts w:cs="Times New Roman"/>
                <w:kern w:val="18"/>
                <w:sz w:val="16"/>
                <w:szCs w:val="16"/>
              </w:rPr>
            </w:pPr>
            <w:r>
              <w:rPr>
                <w:rFonts w:cs="Times New Roman"/>
                <w:sz w:val="16"/>
                <w:szCs w:val="16"/>
              </w:rPr>
              <w:t>Eritrea</w:t>
            </w:r>
          </w:p>
        </w:tc>
        <w:tc>
          <w:tcPr>
            <w:tcW w:w="1661" w:type="dxa"/>
            <w:tcBorders>
              <w:top w:val="nil"/>
              <w:left w:val="nil"/>
              <w:bottom w:val="single" w:sz="4" w:space="0" w:color="auto"/>
              <w:right w:val="single" w:sz="4" w:space="0" w:color="auto"/>
            </w:tcBorders>
            <w:vAlign w:val="center"/>
          </w:tcPr>
          <w:p w:rsidR="009266D4" w:rsidRDefault="009266D4">
            <w:pPr>
              <w:jc w:val="right"/>
              <w:rPr>
                <w:rFonts w:cs="Times New Roman"/>
                <w:kern w:val="18"/>
                <w:sz w:val="16"/>
                <w:szCs w:val="16"/>
              </w:rPr>
            </w:pPr>
            <w:r>
              <w:rPr>
                <w:rFonts w:cs="Times New Roman"/>
                <w:sz w:val="16"/>
                <w:szCs w:val="16"/>
              </w:rPr>
              <w:t>0,001</w:t>
            </w:r>
          </w:p>
        </w:tc>
        <w:tc>
          <w:tcPr>
            <w:tcW w:w="1649" w:type="dxa"/>
            <w:tcBorders>
              <w:top w:val="nil"/>
              <w:left w:val="nil"/>
              <w:bottom w:val="single" w:sz="4" w:space="0" w:color="auto"/>
              <w:right w:val="single" w:sz="4" w:space="0" w:color="auto"/>
            </w:tcBorders>
            <w:noWrap/>
            <w:vAlign w:val="center"/>
          </w:tcPr>
          <w:p w:rsidR="009266D4" w:rsidRDefault="009266D4">
            <w:pPr>
              <w:jc w:val="right"/>
              <w:rPr>
                <w:rFonts w:cs="Times New Roman"/>
                <w:kern w:val="18"/>
                <w:sz w:val="16"/>
                <w:szCs w:val="16"/>
              </w:rPr>
            </w:pPr>
            <w:r>
              <w:rPr>
                <w:rFonts w:cs="Times New Roman"/>
                <w:sz w:val="16"/>
                <w:szCs w:val="16"/>
              </w:rPr>
              <w:t>0,002</w:t>
            </w:r>
          </w:p>
        </w:tc>
        <w:tc>
          <w:tcPr>
            <w:tcW w:w="1790" w:type="dxa"/>
            <w:tcBorders>
              <w:top w:val="nil"/>
              <w:left w:val="nil"/>
              <w:bottom w:val="single" w:sz="4" w:space="0" w:color="auto"/>
              <w:right w:val="single" w:sz="4" w:space="0" w:color="auto"/>
            </w:tcBorders>
            <w:noWrap/>
            <w:vAlign w:val="center"/>
          </w:tcPr>
          <w:p w:rsidR="009266D4" w:rsidRDefault="009266D4">
            <w:pPr>
              <w:jc w:val="right"/>
              <w:rPr>
                <w:rFonts w:cs="Times New Roman"/>
                <w:kern w:val="18"/>
                <w:sz w:val="16"/>
                <w:szCs w:val="16"/>
              </w:rPr>
            </w:pPr>
            <w:r>
              <w:rPr>
                <w:rFonts w:cs="Times New Roman"/>
                <w:sz w:val="16"/>
                <w:szCs w:val="16"/>
              </w:rPr>
              <w:t xml:space="preserve">28 </w:t>
            </w:r>
          </w:p>
        </w:tc>
      </w:tr>
      <w:tr w:rsidR="009266D4">
        <w:trPr>
          <w:trHeight w:val="300"/>
        </w:trPr>
        <w:tc>
          <w:tcPr>
            <w:tcW w:w="3320" w:type="dxa"/>
            <w:tcBorders>
              <w:top w:val="nil"/>
              <w:left w:val="single" w:sz="4" w:space="0" w:color="auto"/>
              <w:bottom w:val="single" w:sz="4" w:space="0" w:color="auto"/>
              <w:right w:val="single" w:sz="4" w:space="0" w:color="auto"/>
            </w:tcBorders>
            <w:vAlign w:val="center"/>
          </w:tcPr>
          <w:p w:rsidR="009266D4" w:rsidRDefault="009266D4">
            <w:pPr>
              <w:rPr>
                <w:rFonts w:cs="Times New Roman"/>
                <w:kern w:val="18"/>
                <w:sz w:val="16"/>
                <w:szCs w:val="16"/>
              </w:rPr>
            </w:pPr>
            <w:r>
              <w:rPr>
                <w:rFonts w:cs="Times New Roman"/>
                <w:sz w:val="16"/>
                <w:szCs w:val="16"/>
              </w:rPr>
              <w:t>Eslovaquia</w:t>
            </w:r>
          </w:p>
        </w:tc>
        <w:tc>
          <w:tcPr>
            <w:tcW w:w="1661" w:type="dxa"/>
            <w:tcBorders>
              <w:top w:val="nil"/>
              <w:left w:val="nil"/>
              <w:bottom w:val="single" w:sz="4" w:space="0" w:color="auto"/>
              <w:right w:val="single" w:sz="4" w:space="0" w:color="auto"/>
            </w:tcBorders>
            <w:vAlign w:val="center"/>
          </w:tcPr>
          <w:p w:rsidR="009266D4" w:rsidRDefault="009266D4">
            <w:pPr>
              <w:jc w:val="right"/>
              <w:rPr>
                <w:rFonts w:cs="Times New Roman"/>
                <w:kern w:val="18"/>
                <w:sz w:val="16"/>
                <w:szCs w:val="16"/>
              </w:rPr>
            </w:pPr>
            <w:r>
              <w:rPr>
                <w:rFonts w:cs="Times New Roman"/>
                <w:sz w:val="16"/>
                <w:szCs w:val="16"/>
              </w:rPr>
              <w:t>0,153</w:t>
            </w:r>
          </w:p>
        </w:tc>
        <w:tc>
          <w:tcPr>
            <w:tcW w:w="1649" w:type="dxa"/>
            <w:tcBorders>
              <w:top w:val="nil"/>
              <w:left w:val="nil"/>
              <w:bottom w:val="single" w:sz="4" w:space="0" w:color="auto"/>
              <w:right w:val="single" w:sz="4" w:space="0" w:color="auto"/>
            </w:tcBorders>
            <w:noWrap/>
            <w:vAlign w:val="center"/>
          </w:tcPr>
          <w:p w:rsidR="009266D4" w:rsidRDefault="009266D4">
            <w:pPr>
              <w:jc w:val="right"/>
              <w:rPr>
                <w:rFonts w:cs="Times New Roman"/>
                <w:kern w:val="18"/>
                <w:sz w:val="16"/>
                <w:szCs w:val="16"/>
              </w:rPr>
            </w:pPr>
            <w:r>
              <w:rPr>
                <w:rFonts w:cs="Times New Roman"/>
                <w:sz w:val="16"/>
                <w:szCs w:val="16"/>
              </w:rPr>
              <w:t>0,259</w:t>
            </w:r>
          </w:p>
        </w:tc>
        <w:tc>
          <w:tcPr>
            <w:tcW w:w="1790" w:type="dxa"/>
            <w:tcBorders>
              <w:top w:val="nil"/>
              <w:left w:val="nil"/>
              <w:bottom w:val="single" w:sz="4" w:space="0" w:color="auto"/>
              <w:right w:val="single" w:sz="4" w:space="0" w:color="auto"/>
            </w:tcBorders>
            <w:noWrap/>
            <w:vAlign w:val="center"/>
          </w:tcPr>
          <w:p w:rsidR="009266D4" w:rsidRDefault="009266D4">
            <w:pPr>
              <w:jc w:val="right"/>
              <w:rPr>
                <w:rFonts w:cs="Times New Roman"/>
                <w:kern w:val="18"/>
                <w:sz w:val="16"/>
                <w:szCs w:val="16"/>
              </w:rPr>
            </w:pPr>
            <w:r>
              <w:rPr>
                <w:rFonts w:cs="Times New Roman"/>
                <w:sz w:val="16"/>
                <w:szCs w:val="16"/>
              </w:rPr>
              <w:t xml:space="preserve">4 222 </w:t>
            </w:r>
          </w:p>
        </w:tc>
      </w:tr>
      <w:tr w:rsidR="009266D4">
        <w:trPr>
          <w:trHeight w:val="300"/>
        </w:trPr>
        <w:tc>
          <w:tcPr>
            <w:tcW w:w="3320" w:type="dxa"/>
            <w:tcBorders>
              <w:top w:val="nil"/>
              <w:left w:val="single" w:sz="4" w:space="0" w:color="auto"/>
              <w:bottom w:val="single" w:sz="4" w:space="0" w:color="auto"/>
              <w:right w:val="single" w:sz="4" w:space="0" w:color="auto"/>
            </w:tcBorders>
            <w:vAlign w:val="center"/>
          </w:tcPr>
          <w:p w:rsidR="009266D4" w:rsidRDefault="009266D4">
            <w:pPr>
              <w:rPr>
                <w:rFonts w:cs="Times New Roman"/>
                <w:kern w:val="18"/>
                <w:sz w:val="16"/>
                <w:szCs w:val="16"/>
              </w:rPr>
            </w:pPr>
            <w:r>
              <w:rPr>
                <w:rFonts w:cs="Times New Roman"/>
                <w:sz w:val="16"/>
                <w:szCs w:val="16"/>
              </w:rPr>
              <w:t>España</w:t>
            </w:r>
          </w:p>
        </w:tc>
        <w:tc>
          <w:tcPr>
            <w:tcW w:w="1661" w:type="dxa"/>
            <w:tcBorders>
              <w:top w:val="nil"/>
              <w:left w:val="nil"/>
              <w:bottom w:val="single" w:sz="4" w:space="0" w:color="auto"/>
              <w:right w:val="single" w:sz="4" w:space="0" w:color="auto"/>
            </w:tcBorders>
            <w:vAlign w:val="center"/>
          </w:tcPr>
          <w:p w:rsidR="009266D4" w:rsidRDefault="009266D4">
            <w:pPr>
              <w:jc w:val="right"/>
              <w:rPr>
                <w:rFonts w:cs="Times New Roman"/>
                <w:kern w:val="18"/>
                <w:sz w:val="16"/>
                <w:szCs w:val="16"/>
              </w:rPr>
            </w:pPr>
            <w:r>
              <w:rPr>
                <w:rFonts w:cs="Times New Roman"/>
                <w:sz w:val="16"/>
                <w:szCs w:val="16"/>
              </w:rPr>
              <w:t>2,146</w:t>
            </w:r>
          </w:p>
        </w:tc>
        <w:tc>
          <w:tcPr>
            <w:tcW w:w="1649" w:type="dxa"/>
            <w:tcBorders>
              <w:top w:val="nil"/>
              <w:left w:val="nil"/>
              <w:bottom w:val="single" w:sz="4" w:space="0" w:color="auto"/>
              <w:right w:val="single" w:sz="4" w:space="0" w:color="auto"/>
            </w:tcBorders>
            <w:noWrap/>
            <w:vAlign w:val="center"/>
          </w:tcPr>
          <w:p w:rsidR="009266D4" w:rsidRDefault="009266D4">
            <w:pPr>
              <w:jc w:val="right"/>
              <w:rPr>
                <w:rFonts w:cs="Times New Roman"/>
                <w:kern w:val="18"/>
                <w:sz w:val="16"/>
                <w:szCs w:val="16"/>
              </w:rPr>
            </w:pPr>
            <w:r>
              <w:rPr>
                <w:rFonts w:cs="Times New Roman"/>
                <w:sz w:val="16"/>
                <w:szCs w:val="16"/>
              </w:rPr>
              <w:t>3,627</w:t>
            </w:r>
          </w:p>
        </w:tc>
        <w:tc>
          <w:tcPr>
            <w:tcW w:w="1790" w:type="dxa"/>
            <w:tcBorders>
              <w:top w:val="nil"/>
              <w:left w:val="nil"/>
              <w:bottom w:val="single" w:sz="4" w:space="0" w:color="auto"/>
              <w:right w:val="single" w:sz="4" w:space="0" w:color="auto"/>
            </w:tcBorders>
            <w:noWrap/>
            <w:vAlign w:val="center"/>
          </w:tcPr>
          <w:p w:rsidR="009266D4" w:rsidRDefault="009266D4">
            <w:pPr>
              <w:jc w:val="right"/>
              <w:rPr>
                <w:rFonts w:cs="Times New Roman"/>
                <w:kern w:val="18"/>
                <w:sz w:val="16"/>
                <w:szCs w:val="16"/>
              </w:rPr>
            </w:pPr>
            <w:r>
              <w:rPr>
                <w:rFonts w:cs="Times New Roman"/>
                <w:sz w:val="16"/>
                <w:szCs w:val="16"/>
              </w:rPr>
              <w:t xml:space="preserve">59 216 </w:t>
            </w:r>
          </w:p>
        </w:tc>
      </w:tr>
      <w:tr w:rsidR="009266D4">
        <w:trPr>
          <w:trHeight w:val="300"/>
        </w:trPr>
        <w:tc>
          <w:tcPr>
            <w:tcW w:w="3320" w:type="dxa"/>
            <w:tcBorders>
              <w:top w:val="nil"/>
              <w:left w:val="single" w:sz="4" w:space="0" w:color="auto"/>
              <w:bottom w:val="single" w:sz="4" w:space="0" w:color="auto"/>
              <w:right w:val="single" w:sz="4" w:space="0" w:color="auto"/>
            </w:tcBorders>
            <w:vAlign w:val="center"/>
          </w:tcPr>
          <w:p w:rsidR="009266D4" w:rsidRDefault="009266D4">
            <w:pPr>
              <w:rPr>
                <w:rFonts w:cs="Times New Roman"/>
                <w:kern w:val="18"/>
                <w:sz w:val="16"/>
                <w:szCs w:val="16"/>
              </w:rPr>
            </w:pPr>
            <w:r>
              <w:rPr>
                <w:rFonts w:cs="Times New Roman"/>
                <w:sz w:val="16"/>
                <w:szCs w:val="16"/>
              </w:rPr>
              <w:t>Estonia</w:t>
            </w:r>
          </w:p>
        </w:tc>
        <w:tc>
          <w:tcPr>
            <w:tcW w:w="1661" w:type="dxa"/>
            <w:tcBorders>
              <w:top w:val="nil"/>
              <w:left w:val="nil"/>
              <w:bottom w:val="single" w:sz="4" w:space="0" w:color="auto"/>
              <w:right w:val="single" w:sz="4" w:space="0" w:color="auto"/>
            </w:tcBorders>
            <w:vAlign w:val="center"/>
          </w:tcPr>
          <w:p w:rsidR="009266D4" w:rsidRDefault="009266D4">
            <w:pPr>
              <w:jc w:val="right"/>
              <w:rPr>
                <w:rFonts w:cs="Times New Roman"/>
                <w:kern w:val="18"/>
                <w:sz w:val="16"/>
                <w:szCs w:val="16"/>
              </w:rPr>
            </w:pPr>
            <w:r>
              <w:rPr>
                <w:rFonts w:cs="Times New Roman"/>
                <w:sz w:val="16"/>
                <w:szCs w:val="16"/>
              </w:rPr>
              <w:t>0,039</w:t>
            </w:r>
          </w:p>
        </w:tc>
        <w:tc>
          <w:tcPr>
            <w:tcW w:w="1649" w:type="dxa"/>
            <w:tcBorders>
              <w:top w:val="nil"/>
              <w:left w:val="nil"/>
              <w:bottom w:val="single" w:sz="4" w:space="0" w:color="auto"/>
              <w:right w:val="single" w:sz="4" w:space="0" w:color="auto"/>
            </w:tcBorders>
            <w:noWrap/>
            <w:vAlign w:val="center"/>
          </w:tcPr>
          <w:p w:rsidR="009266D4" w:rsidRDefault="009266D4">
            <w:pPr>
              <w:jc w:val="right"/>
              <w:rPr>
                <w:rFonts w:cs="Times New Roman"/>
                <w:kern w:val="18"/>
                <w:sz w:val="16"/>
                <w:szCs w:val="16"/>
              </w:rPr>
            </w:pPr>
            <w:r>
              <w:rPr>
                <w:rFonts w:cs="Times New Roman"/>
                <w:sz w:val="16"/>
                <w:szCs w:val="16"/>
              </w:rPr>
              <w:t>0,066</w:t>
            </w:r>
          </w:p>
        </w:tc>
        <w:tc>
          <w:tcPr>
            <w:tcW w:w="1790" w:type="dxa"/>
            <w:tcBorders>
              <w:top w:val="nil"/>
              <w:left w:val="nil"/>
              <w:bottom w:val="single" w:sz="4" w:space="0" w:color="auto"/>
              <w:right w:val="single" w:sz="4" w:space="0" w:color="auto"/>
            </w:tcBorders>
            <w:noWrap/>
            <w:vAlign w:val="center"/>
          </w:tcPr>
          <w:p w:rsidR="009266D4" w:rsidRDefault="009266D4">
            <w:pPr>
              <w:jc w:val="right"/>
              <w:rPr>
                <w:rFonts w:cs="Times New Roman"/>
                <w:kern w:val="18"/>
                <w:sz w:val="16"/>
                <w:szCs w:val="16"/>
              </w:rPr>
            </w:pPr>
            <w:r>
              <w:rPr>
                <w:rFonts w:cs="Times New Roman"/>
                <w:sz w:val="16"/>
                <w:szCs w:val="16"/>
              </w:rPr>
              <w:t xml:space="preserve">1 076 </w:t>
            </w:r>
          </w:p>
        </w:tc>
      </w:tr>
      <w:tr w:rsidR="009266D4">
        <w:trPr>
          <w:trHeight w:val="300"/>
        </w:trPr>
        <w:tc>
          <w:tcPr>
            <w:tcW w:w="3320" w:type="dxa"/>
            <w:tcBorders>
              <w:top w:val="nil"/>
              <w:left w:val="single" w:sz="4" w:space="0" w:color="auto"/>
              <w:bottom w:val="single" w:sz="4" w:space="0" w:color="auto"/>
              <w:right w:val="single" w:sz="4" w:space="0" w:color="auto"/>
            </w:tcBorders>
            <w:vAlign w:val="center"/>
          </w:tcPr>
          <w:p w:rsidR="009266D4" w:rsidRDefault="009266D4">
            <w:pPr>
              <w:rPr>
                <w:rFonts w:cs="Times New Roman"/>
                <w:kern w:val="18"/>
                <w:sz w:val="16"/>
                <w:szCs w:val="16"/>
              </w:rPr>
            </w:pPr>
            <w:r>
              <w:rPr>
                <w:rFonts w:cs="Times New Roman"/>
                <w:sz w:val="16"/>
                <w:szCs w:val="16"/>
              </w:rPr>
              <w:t>Eswatini</w:t>
            </w:r>
          </w:p>
        </w:tc>
        <w:tc>
          <w:tcPr>
            <w:tcW w:w="1661" w:type="dxa"/>
            <w:tcBorders>
              <w:top w:val="nil"/>
              <w:left w:val="nil"/>
              <w:bottom w:val="single" w:sz="4" w:space="0" w:color="auto"/>
              <w:right w:val="single" w:sz="4" w:space="0" w:color="auto"/>
            </w:tcBorders>
            <w:vAlign w:val="center"/>
          </w:tcPr>
          <w:p w:rsidR="009266D4" w:rsidRDefault="009266D4">
            <w:pPr>
              <w:jc w:val="right"/>
              <w:rPr>
                <w:rFonts w:cs="Times New Roman"/>
                <w:kern w:val="18"/>
                <w:sz w:val="16"/>
                <w:szCs w:val="16"/>
              </w:rPr>
            </w:pPr>
            <w:r>
              <w:rPr>
                <w:rFonts w:cs="Times New Roman"/>
                <w:sz w:val="16"/>
                <w:szCs w:val="16"/>
              </w:rPr>
              <w:t>0,002</w:t>
            </w:r>
          </w:p>
        </w:tc>
        <w:tc>
          <w:tcPr>
            <w:tcW w:w="1649" w:type="dxa"/>
            <w:tcBorders>
              <w:top w:val="nil"/>
              <w:left w:val="nil"/>
              <w:bottom w:val="single" w:sz="4" w:space="0" w:color="auto"/>
              <w:right w:val="single" w:sz="4" w:space="0" w:color="auto"/>
            </w:tcBorders>
            <w:noWrap/>
            <w:vAlign w:val="center"/>
          </w:tcPr>
          <w:p w:rsidR="009266D4" w:rsidRDefault="009266D4">
            <w:pPr>
              <w:jc w:val="right"/>
              <w:rPr>
                <w:rFonts w:cs="Times New Roman"/>
                <w:kern w:val="18"/>
                <w:sz w:val="16"/>
                <w:szCs w:val="16"/>
              </w:rPr>
            </w:pPr>
            <w:r>
              <w:rPr>
                <w:rFonts w:cs="Times New Roman"/>
                <w:sz w:val="16"/>
                <w:szCs w:val="16"/>
              </w:rPr>
              <w:t>0,003</w:t>
            </w:r>
          </w:p>
        </w:tc>
        <w:tc>
          <w:tcPr>
            <w:tcW w:w="1790" w:type="dxa"/>
            <w:tcBorders>
              <w:top w:val="nil"/>
              <w:left w:val="nil"/>
              <w:bottom w:val="single" w:sz="4" w:space="0" w:color="auto"/>
              <w:right w:val="single" w:sz="4" w:space="0" w:color="auto"/>
            </w:tcBorders>
            <w:noWrap/>
            <w:vAlign w:val="center"/>
          </w:tcPr>
          <w:p w:rsidR="009266D4" w:rsidRDefault="009266D4">
            <w:pPr>
              <w:jc w:val="right"/>
              <w:rPr>
                <w:rFonts w:cs="Times New Roman"/>
                <w:kern w:val="18"/>
                <w:sz w:val="16"/>
                <w:szCs w:val="16"/>
              </w:rPr>
            </w:pPr>
            <w:r>
              <w:rPr>
                <w:rFonts w:cs="Times New Roman"/>
                <w:sz w:val="16"/>
                <w:szCs w:val="16"/>
              </w:rPr>
              <w:t xml:space="preserve">55 </w:t>
            </w:r>
          </w:p>
        </w:tc>
      </w:tr>
      <w:tr w:rsidR="009266D4">
        <w:trPr>
          <w:trHeight w:val="300"/>
        </w:trPr>
        <w:tc>
          <w:tcPr>
            <w:tcW w:w="3320" w:type="dxa"/>
            <w:tcBorders>
              <w:top w:val="nil"/>
              <w:left w:val="single" w:sz="4" w:space="0" w:color="auto"/>
              <w:bottom w:val="single" w:sz="4" w:space="0" w:color="auto"/>
              <w:right w:val="single" w:sz="4" w:space="0" w:color="auto"/>
            </w:tcBorders>
            <w:vAlign w:val="center"/>
          </w:tcPr>
          <w:p w:rsidR="009266D4" w:rsidRDefault="009266D4">
            <w:pPr>
              <w:rPr>
                <w:rFonts w:cs="Times New Roman"/>
                <w:kern w:val="18"/>
                <w:sz w:val="16"/>
                <w:szCs w:val="16"/>
              </w:rPr>
            </w:pPr>
            <w:r>
              <w:rPr>
                <w:rFonts w:cs="Times New Roman"/>
                <w:sz w:val="16"/>
                <w:szCs w:val="16"/>
              </w:rPr>
              <w:t>Etiopía</w:t>
            </w:r>
          </w:p>
        </w:tc>
        <w:tc>
          <w:tcPr>
            <w:tcW w:w="1661" w:type="dxa"/>
            <w:tcBorders>
              <w:top w:val="nil"/>
              <w:left w:val="nil"/>
              <w:bottom w:val="single" w:sz="4" w:space="0" w:color="auto"/>
              <w:right w:val="single" w:sz="4" w:space="0" w:color="auto"/>
            </w:tcBorders>
            <w:vAlign w:val="center"/>
          </w:tcPr>
          <w:p w:rsidR="009266D4" w:rsidRDefault="009266D4">
            <w:pPr>
              <w:jc w:val="right"/>
              <w:rPr>
                <w:rFonts w:cs="Times New Roman"/>
                <w:kern w:val="18"/>
                <w:sz w:val="16"/>
                <w:szCs w:val="16"/>
              </w:rPr>
            </w:pPr>
            <w:r>
              <w:rPr>
                <w:rFonts w:cs="Times New Roman"/>
                <w:sz w:val="16"/>
                <w:szCs w:val="16"/>
              </w:rPr>
              <w:t>0,010</w:t>
            </w:r>
          </w:p>
        </w:tc>
        <w:tc>
          <w:tcPr>
            <w:tcW w:w="1649" w:type="dxa"/>
            <w:tcBorders>
              <w:top w:val="nil"/>
              <w:left w:val="nil"/>
              <w:bottom w:val="single" w:sz="4" w:space="0" w:color="auto"/>
              <w:right w:val="single" w:sz="4" w:space="0" w:color="auto"/>
            </w:tcBorders>
            <w:noWrap/>
            <w:vAlign w:val="center"/>
          </w:tcPr>
          <w:p w:rsidR="009266D4" w:rsidRDefault="009266D4">
            <w:pPr>
              <w:jc w:val="right"/>
              <w:rPr>
                <w:rFonts w:cs="Times New Roman"/>
                <w:kern w:val="18"/>
                <w:sz w:val="16"/>
                <w:szCs w:val="16"/>
              </w:rPr>
            </w:pPr>
            <w:r>
              <w:rPr>
                <w:rFonts w:cs="Times New Roman"/>
                <w:sz w:val="16"/>
                <w:szCs w:val="16"/>
              </w:rPr>
              <w:t>0,010</w:t>
            </w:r>
          </w:p>
        </w:tc>
        <w:tc>
          <w:tcPr>
            <w:tcW w:w="1790" w:type="dxa"/>
            <w:tcBorders>
              <w:top w:val="nil"/>
              <w:left w:val="nil"/>
              <w:bottom w:val="single" w:sz="4" w:space="0" w:color="auto"/>
              <w:right w:val="single" w:sz="4" w:space="0" w:color="auto"/>
            </w:tcBorders>
            <w:noWrap/>
            <w:vAlign w:val="center"/>
          </w:tcPr>
          <w:p w:rsidR="009266D4" w:rsidRDefault="009266D4">
            <w:pPr>
              <w:jc w:val="right"/>
              <w:rPr>
                <w:rFonts w:cs="Times New Roman"/>
                <w:kern w:val="18"/>
                <w:sz w:val="16"/>
                <w:szCs w:val="16"/>
              </w:rPr>
            </w:pPr>
            <w:r>
              <w:rPr>
                <w:rFonts w:cs="Times New Roman"/>
                <w:sz w:val="16"/>
                <w:szCs w:val="16"/>
              </w:rPr>
              <w:t xml:space="preserve">163 </w:t>
            </w:r>
          </w:p>
        </w:tc>
      </w:tr>
      <w:tr w:rsidR="009266D4">
        <w:trPr>
          <w:trHeight w:val="300"/>
        </w:trPr>
        <w:tc>
          <w:tcPr>
            <w:tcW w:w="3320" w:type="dxa"/>
            <w:tcBorders>
              <w:top w:val="nil"/>
              <w:left w:val="single" w:sz="4" w:space="0" w:color="auto"/>
              <w:bottom w:val="single" w:sz="4" w:space="0" w:color="auto"/>
              <w:right w:val="single" w:sz="4" w:space="0" w:color="auto"/>
            </w:tcBorders>
            <w:vAlign w:val="center"/>
          </w:tcPr>
          <w:p w:rsidR="009266D4" w:rsidRDefault="009266D4">
            <w:pPr>
              <w:rPr>
                <w:rFonts w:cs="Times New Roman"/>
                <w:kern w:val="18"/>
                <w:sz w:val="16"/>
                <w:szCs w:val="16"/>
              </w:rPr>
            </w:pPr>
            <w:r>
              <w:rPr>
                <w:rFonts w:cs="Times New Roman"/>
                <w:sz w:val="16"/>
                <w:szCs w:val="16"/>
              </w:rPr>
              <w:t>Fiji</w:t>
            </w:r>
          </w:p>
        </w:tc>
        <w:tc>
          <w:tcPr>
            <w:tcW w:w="1661" w:type="dxa"/>
            <w:tcBorders>
              <w:top w:val="nil"/>
              <w:left w:val="nil"/>
              <w:bottom w:val="single" w:sz="4" w:space="0" w:color="auto"/>
              <w:right w:val="single" w:sz="4" w:space="0" w:color="auto"/>
            </w:tcBorders>
            <w:vAlign w:val="center"/>
          </w:tcPr>
          <w:p w:rsidR="009266D4" w:rsidRDefault="009266D4">
            <w:pPr>
              <w:jc w:val="right"/>
              <w:rPr>
                <w:rFonts w:cs="Times New Roman"/>
                <w:kern w:val="18"/>
                <w:sz w:val="16"/>
                <w:szCs w:val="16"/>
              </w:rPr>
            </w:pPr>
            <w:r>
              <w:rPr>
                <w:rFonts w:cs="Times New Roman"/>
                <w:sz w:val="16"/>
                <w:szCs w:val="16"/>
              </w:rPr>
              <w:t>0,003</w:t>
            </w:r>
          </w:p>
        </w:tc>
        <w:tc>
          <w:tcPr>
            <w:tcW w:w="1649" w:type="dxa"/>
            <w:tcBorders>
              <w:top w:val="nil"/>
              <w:left w:val="nil"/>
              <w:bottom w:val="single" w:sz="4" w:space="0" w:color="auto"/>
              <w:right w:val="single" w:sz="4" w:space="0" w:color="auto"/>
            </w:tcBorders>
            <w:noWrap/>
            <w:vAlign w:val="center"/>
          </w:tcPr>
          <w:p w:rsidR="009266D4" w:rsidRDefault="009266D4">
            <w:pPr>
              <w:jc w:val="right"/>
              <w:rPr>
                <w:rFonts w:cs="Times New Roman"/>
                <w:kern w:val="18"/>
                <w:sz w:val="16"/>
                <w:szCs w:val="16"/>
              </w:rPr>
            </w:pPr>
            <w:r>
              <w:rPr>
                <w:rFonts w:cs="Times New Roman"/>
                <w:sz w:val="16"/>
                <w:szCs w:val="16"/>
              </w:rPr>
              <w:t>0,005</w:t>
            </w:r>
          </w:p>
        </w:tc>
        <w:tc>
          <w:tcPr>
            <w:tcW w:w="1790" w:type="dxa"/>
            <w:tcBorders>
              <w:top w:val="nil"/>
              <w:left w:val="nil"/>
              <w:bottom w:val="single" w:sz="4" w:space="0" w:color="auto"/>
              <w:right w:val="single" w:sz="4" w:space="0" w:color="auto"/>
            </w:tcBorders>
            <w:noWrap/>
            <w:vAlign w:val="center"/>
          </w:tcPr>
          <w:p w:rsidR="009266D4" w:rsidRDefault="009266D4">
            <w:pPr>
              <w:jc w:val="right"/>
              <w:rPr>
                <w:rFonts w:cs="Times New Roman"/>
                <w:kern w:val="18"/>
                <w:sz w:val="16"/>
                <w:szCs w:val="16"/>
              </w:rPr>
            </w:pPr>
            <w:r>
              <w:rPr>
                <w:rFonts w:cs="Times New Roman"/>
                <w:sz w:val="16"/>
                <w:szCs w:val="16"/>
              </w:rPr>
              <w:t xml:space="preserve">83 </w:t>
            </w:r>
          </w:p>
        </w:tc>
      </w:tr>
      <w:tr w:rsidR="009266D4">
        <w:trPr>
          <w:trHeight w:val="300"/>
        </w:trPr>
        <w:tc>
          <w:tcPr>
            <w:tcW w:w="3320" w:type="dxa"/>
            <w:tcBorders>
              <w:top w:val="nil"/>
              <w:left w:val="single" w:sz="4" w:space="0" w:color="auto"/>
              <w:bottom w:val="single" w:sz="4" w:space="0" w:color="auto"/>
              <w:right w:val="single" w:sz="4" w:space="0" w:color="auto"/>
            </w:tcBorders>
            <w:vAlign w:val="center"/>
          </w:tcPr>
          <w:p w:rsidR="009266D4" w:rsidRDefault="009266D4">
            <w:pPr>
              <w:rPr>
                <w:rFonts w:cs="Times New Roman"/>
                <w:kern w:val="18"/>
                <w:sz w:val="16"/>
                <w:szCs w:val="16"/>
              </w:rPr>
            </w:pPr>
            <w:r>
              <w:rPr>
                <w:rFonts w:cs="Times New Roman"/>
                <w:sz w:val="16"/>
                <w:szCs w:val="16"/>
              </w:rPr>
              <w:t>Filipinas</w:t>
            </w:r>
          </w:p>
        </w:tc>
        <w:tc>
          <w:tcPr>
            <w:tcW w:w="1661" w:type="dxa"/>
            <w:tcBorders>
              <w:top w:val="nil"/>
              <w:left w:val="nil"/>
              <w:bottom w:val="single" w:sz="4" w:space="0" w:color="auto"/>
              <w:right w:val="single" w:sz="4" w:space="0" w:color="auto"/>
            </w:tcBorders>
            <w:vAlign w:val="center"/>
          </w:tcPr>
          <w:p w:rsidR="009266D4" w:rsidRDefault="009266D4">
            <w:pPr>
              <w:jc w:val="right"/>
              <w:rPr>
                <w:rFonts w:cs="Times New Roman"/>
                <w:kern w:val="18"/>
                <w:sz w:val="16"/>
                <w:szCs w:val="16"/>
              </w:rPr>
            </w:pPr>
            <w:r>
              <w:rPr>
                <w:rFonts w:cs="Times New Roman"/>
                <w:sz w:val="16"/>
                <w:szCs w:val="16"/>
              </w:rPr>
              <w:t>0,205</w:t>
            </w:r>
          </w:p>
        </w:tc>
        <w:tc>
          <w:tcPr>
            <w:tcW w:w="1649" w:type="dxa"/>
            <w:tcBorders>
              <w:top w:val="nil"/>
              <w:left w:val="nil"/>
              <w:bottom w:val="single" w:sz="4" w:space="0" w:color="auto"/>
              <w:right w:val="single" w:sz="4" w:space="0" w:color="auto"/>
            </w:tcBorders>
            <w:noWrap/>
            <w:vAlign w:val="center"/>
          </w:tcPr>
          <w:p w:rsidR="009266D4" w:rsidRDefault="009266D4">
            <w:pPr>
              <w:jc w:val="right"/>
              <w:rPr>
                <w:rFonts w:cs="Times New Roman"/>
                <w:kern w:val="18"/>
                <w:sz w:val="16"/>
                <w:szCs w:val="16"/>
              </w:rPr>
            </w:pPr>
            <w:r>
              <w:rPr>
                <w:rFonts w:cs="Times New Roman"/>
                <w:sz w:val="16"/>
                <w:szCs w:val="16"/>
              </w:rPr>
              <w:t>0,346</w:t>
            </w:r>
          </w:p>
        </w:tc>
        <w:tc>
          <w:tcPr>
            <w:tcW w:w="1790" w:type="dxa"/>
            <w:tcBorders>
              <w:top w:val="nil"/>
              <w:left w:val="nil"/>
              <w:bottom w:val="single" w:sz="4" w:space="0" w:color="auto"/>
              <w:right w:val="single" w:sz="4" w:space="0" w:color="auto"/>
            </w:tcBorders>
            <w:noWrap/>
            <w:vAlign w:val="center"/>
          </w:tcPr>
          <w:p w:rsidR="009266D4" w:rsidRDefault="009266D4">
            <w:pPr>
              <w:jc w:val="right"/>
              <w:rPr>
                <w:rFonts w:cs="Times New Roman"/>
                <w:kern w:val="18"/>
                <w:sz w:val="16"/>
                <w:szCs w:val="16"/>
              </w:rPr>
            </w:pPr>
            <w:r>
              <w:rPr>
                <w:rFonts w:cs="Times New Roman"/>
                <w:sz w:val="16"/>
                <w:szCs w:val="16"/>
              </w:rPr>
              <w:t xml:space="preserve">5 657 </w:t>
            </w:r>
          </w:p>
        </w:tc>
      </w:tr>
      <w:tr w:rsidR="009266D4">
        <w:trPr>
          <w:trHeight w:val="300"/>
        </w:trPr>
        <w:tc>
          <w:tcPr>
            <w:tcW w:w="3320" w:type="dxa"/>
            <w:tcBorders>
              <w:top w:val="nil"/>
              <w:left w:val="single" w:sz="4" w:space="0" w:color="auto"/>
              <w:bottom w:val="single" w:sz="4" w:space="0" w:color="auto"/>
              <w:right w:val="single" w:sz="4" w:space="0" w:color="auto"/>
            </w:tcBorders>
            <w:vAlign w:val="center"/>
          </w:tcPr>
          <w:p w:rsidR="009266D4" w:rsidRDefault="009266D4">
            <w:pPr>
              <w:rPr>
                <w:rFonts w:cs="Times New Roman"/>
                <w:kern w:val="18"/>
                <w:sz w:val="16"/>
                <w:szCs w:val="16"/>
              </w:rPr>
            </w:pPr>
            <w:r>
              <w:rPr>
                <w:rFonts w:cs="Times New Roman"/>
                <w:sz w:val="16"/>
                <w:szCs w:val="16"/>
              </w:rPr>
              <w:t>Finlandia</w:t>
            </w:r>
          </w:p>
        </w:tc>
        <w:tc>
          <w:tcPr>
            <w:tcW w:w="1661" w:type="dxa"/>
            <w:tcBorders>
              <w:top w:val="nil"/>
              <w:left w:val="nil"/>
              <w:bottom w:val="single" w:sz="4" w:space="0" w:color="auto"/>
              <w:right w:val="single" w:sz="4" w:space="0" w:color="auto"/>
            </w:tcBorders>
            <w:vAlign w:val="center"/>
          </w:tcPr>
          <w:p w:rsidR="009266D4" w:rsidRDefault="009266D4">
            <w:pPr>
              <w:jc w:val="right"/>
              <w:rPr>
                <w:rFonts w:cs="Times New Roman"/>
                <w:kern w:val="18"/>
                <w:sz w:val="16"/>
                <w:szCs w:val="16"/>
              </w:rPr>
            </w:pPr>
            <w:r>
              <w:rPr>
                <w:rFonts w:cs="Times New Roman"/>
                <w:sz w:val="16"/>
                <w:szCs w:val="16"/>
              </w:rPr>
              <w:t>0,421</w:t>
            </w:r>
          </w:p>
        </w:tc>
        <w:tc>
          <w:tcPr>
            <w:tcW w:w="1649" w:type="dxa"/>
            <w:tcBorders>
              <w:top w:val="nil"/>
              <w:left w:val="nil"/>
              <w:bottom w:val="single" w:sz="4" w:space="0" w:color="auto"/>
              <w:right w:val="single" w:sz="4" w:space="0" w:color="auto"/>
            </w:tcBorders>
            <w:noWrap/>
            <w:vAlign w:val="center"/>
          </w:tcPr>
          <w:p w:rsidR="009266D4" w:rsidRDefault="009266D4">
            <w:pPr>
              <w:jc w:val="right"/>
              <w:rPr>
                <w:rFonts w:cs="Times New Roman"/>
                <w:kern w:val="18"/>
                <w:sz w:val="16"/>
                <w:szCs w:val="16"/>
              </w:rPr>
            </w:pPr>
            <w:r>
              <w:rPr>
                <w:rFonts w:cs="Times New Roman"/>
                <w:sz w:val="16"/>
                <w:szCs w:val="16"/>
              </w:rPr>
              <w:t>0,712</w:t>
            </w:r>
          </w:p>
        </w:tc>
        <w:tc>
          <w:tcPr>
            <w:tcW w:w="1790" w:type="dxa"/>
            <w:tcBorders>
              <w:top w:val="nil"/>
              <w:left w:val="nil"/>
              <w:bottom w:val="single" w:sz="4" w:space="0" w:color="auto"/>
              <w:right w:val="single" w:sz="4" w:space="0" w:color="auto"/>
            </w:tcBorders>
            <w:noWrap/>
            <w:vAlign w:val="center"/>
          </w:tcPr>
          <w:p w:rsidR="009266D4" w:rsidRDefault="009266D4">
            <w:pPr>
              <w:jc w:val="right"/>
              <w:rPr>
                <w:rFonts w:cs="Times New Roman"/>
                <w:kern w:val="18"/>
                <w:sz w:val="16"/>
                <w:szCs w:val="16"/>
              </w:rPr>
            </w:pPr>
            <w:r>
              <w:rPr>
                <w:rFonts w:cs="Times New Roman"/>
                <w:sz w:val="16"/>
                <w:szCs w:val="16"/>
              </w:rPr>
              <w:t xml:space="preserve">11 617 </w:t>
            </w:r>
          </w:p>
        </w:tc>
      </w:tr>
      <w:tr w:rsidR="009266D4">
        <w:trPr>
          <w:trHeight w:val="300"/>
        </w:trPr>
        <w:tc>
          <w:tcPr>
            <w:tcW w:w="3320" w:type="dxa"/>
            <w:tcBorders>
              <w:top w:val="nil"/>
              <w:left w:val="single" w:sz="4" w:space="0" w:color="auto"/>
              <w:bottom w:val="single" w:sz="4" w:space="0" w:color="auto"/>
              <w:right w:val="single" w:sz="4" w:space="0" w:color="auto"/>
            </w:tcBorders>
            <w:vAlign w:val="center"/>
          </w:tcPr>
          <w:p w:rsidR="009266D4" w:rsidRDefault="009266D4">
            <w:pPr>
              <w:rPr>
                <w:rFonts w:cs="Times New Roman"/>
                <w:kern w:val="18"/>
                <w:sz w:val="16"/>
                <w:szCs w:val="16"/>
              </w:rPr>
            </w:pPr>
            <w:r>
              <w:rPr>
                <w:rFonts w:cs="Times New Roman"/>
                <w:sz w:val="16"/>
                <w:szCs w:val="16"/>
              </w:rPr>
              <w:t>Francia</w:t>
            </w:r>
          </w:p>
        </w:tc>
        <w:tc>
          <w:tcPr>
            <w:tcW w:w="1661" w:type="dxa"/>
            <w:tcBorders>
              <w:top w:val="nil"/>
              <w:left w:val="nil"/>
              <w:bottom w:val="single" w:sz="4" w:space="0" w:color="auto"/>
              <w:right w:val="single" w:sz="4" w:space="0" w:color="auto"/>
            </w:tcBorders>
            <w:vAlign w:val="center"/>
          </w:tcPr>
          <w:p w:rsidR="009266D4" w:rsidRDefault="009266D4">
            <w:pPr>
              <w:jc w:val="right"/>
              <w:rPr>
                <w:rFonts w:cs="Times New Roman"/>
                <w:kern w:val="18"/>
                <w:sz w:val="16"/>
                <w:szCs w:val="16"/>
              </w:rPr>
            </w:pPr>
            <w:r>
              <w:rPr>
                <w:rFonts w:cs="Times New Roman"/>
                <w:sz w:val="16"/>
                <w:szCs w:val="16"/>
              </w:rPr>
              <w:t>4,427</w:t>
            </w:r>
          </w:p>
        </w:tc>
        <w:tc>
          <w:tcPr>
            <w:tcW w:w="1649" w:type="dxa"/>
            <w:tcBorders>
              <w:top w:val="nil"/>
              <w:left w:val="nil"/>
              <w:bottom w:val="single" w:sz="4" w:space="0" w:color="auto"/>
              <w:right w:val="single" w:sz="4" w:space="0" w:color="auto"/>
            </w:tcBorders>
            <w:noWrap/>
            <w:vAlign w:val="center"/>
          </w:tcPr>
          <w:p w:rsidR="009266D4" w:rsidRDefault="009266D4">
            <w:pPr>
              <w:jc w:val="right"/>
              <w:rPr>
                <w:rFonts w:cs="Times New Roman"/>
                <w:kern w:val="18"/>
                <w:sz w:val="16"/>
                <w:szCs w:val="16"/>
              </w:rPr>
            </w:pPr>
            <w:r>
              <w:rPr>
                <w:rFonts w:cs="Times New Roman"/>
                <w:sz w:val="16"/>
                <w:szCs w:val="16"/>
              </w:rPr>
              <w:t>7,482</w:t>
            </w:r>
          </w:p>
        </w:tc>
        <w:tc>
          <w:tcPr>
            <w:tcW w:w="1790" w:type="dxa"/>
            <w:tcBorders>
              <w:top w:val="nil"/>
              <w:left w:val="nil"/>
              <w:bottom w:val="single" w:sz="4" w:space="0" w:color="auto"/>
              <w:right w:val="single" w:sz="4" w:space="0" w:color="auto"/>
            </w:tcBorders>
            <w:noWrap/>
            <w:vAlign w:val="center"/>
          </w:tcPr>
          <w:p w:rsidR="009266D4" w:rsidRDefault="009266D4">
            <w:pPr>
              <w:jc w:val="right"/>
              <w:rPr>
                <w:rFonts w:cs="Times New Roman"/>
                <w:kern w:val="18"/>
                <w:sz w:val="16"/>
                <w:szCs w:val="16"/>
              </w:rPr>
            </w:pPr>
            <w:r>
              <w:rPr>
                <w:rFonts w:cs="Times New Roman"/>
                <w:sz w:val="16"/>
                <w:szCs w:val="16"/>
              </w:rPr>
              <w:t xml:space="preserve">122 158 </w:t>
            </w:r>
          </w:p>
        </w:tc>
      </w:tr>
      <w:tr w:rsidR="009266D4">
        <w:trPr>
          <w:trHeight w:val="300"/>
        </w:trPr>
        <w:tc>
          <w:tcPr>
            <w:tcW w:w="3320" w:type="dxa"/>
            <w:tcBorders>
              <w:top w:val="nil"/>
              <w:left w:val="single" w:sz="4" w:space="0" w:color="auto"/>
              <w:bottom w:val="single" w:sz="4" w:space="0" w:color="auto"/>
              <w:right w:val="single" w:sz="4" w:space="0" w:color="auto"/>
            </w:tcBorders>
            <w:vAlign w:val="center"/>
          </w:tcPr>
          <w:p w:rsidR="009266D4" w:rsidRDefault="009266D4">
            <w:pPr>
              <w:rPr>
                <w:rFonts w:cs="Times New Roman"/>
                <w:kern w:val="18"/>
                <w:sz w:val="16"/>
                <w:szCs w:val="16"/>
              </w:rPr>
            </w:pPr>
            <w:r>
              <w:rPr>
                <w:rFonts w:cs="Times New Roman"/>
                <w:sz w:val="16"/>
                <w:szCs w:val="16"/>
              </w:rPr>
              <w:t>Gabón</w:t>
            </w:r>
          </w:p>
        </w:tc>
        <w:tc>
          <w:tcPr>
            <w:tcW w:w="1661" w:type="dxa"/>
            <w:tcBorders>
              <w:top w:val="nil"/>
              <w:left w:val="nil"/>
              <w:bottom w:val="single" w:sz="4" w:space="0" w:color="auto"/>
              <w:right w:val="single" w:sz="4" w:space="0" w:color="auto"/>
            </w:tcBorders>
            <w:vAlign w:val="center"/>
          </w:tcPr>
          <w:p w:rsidR="009266D4" w:rsidRDefault="009266D4">
            <w:pPr>
              <w:jc w:val="right"/>
              <w:rPr>
                <w:rFonts w:cs="Times New Roman"/>
                <w:kern w:val="18"/>
                <w:sz w:val="16"/>
                <w:szCs w:val="16"/>
              </w:rPr>
            </w:pPr>
            <w:r>
              <w:rPr>
                <w:rFonts w:cs="Times New Roman"/>
                <w:sz w:val="16"/>
                <w:szCs w:val="16"/>
              </w:rPr>
              <w:t>0,015</w:t>
            </w:r>
          </w:p>
        </w:tc>
        <w:tc>
          <w:tcPr>
            <w:tcW w:w="1649" w:type="dxa"/>
            <w:tcBorders>
              <w:top w:val="nil"/>
              <w:left w:val="nil"/>
              <w:bottom w:val="single" w:sz="4" w:space="0" w:color="auto"/>
              <w:right w:val="single" w:sz="4" w:space="0" w:color="auto"/>
            </w:tcBorders>
            <w:noWrap/>
            <w:vAlign w:val="center"/>
          </w:tcPr>
          <w:p w:rsidR="009266D4" w:rsidRDefault="009266D4">
            <w:pPr>
              <w:jc w:val="right"/>
              <w:rPr>
                <w:rFonts w:cs="Times New Roman"/>
                <w:kern w:val="18"/>
                <w:sz w:val="16"/>
                <w:szCs w:val="16"/>
              </w:rPr>
            </w:pPr>
            <w:r>
              <w:rPr>
                <w:rFonts w:cs="Times New Roman"/>
                <w:sz w:val="16"/>
                <w:szCs w:val="16"/>
              </w:rPr>
              <w:t>0,025</w:t>
            </w:r>
          </w:p>
        </w:tc>
        <w:tc>
          <w:tcPr>
            <w:tcW w:w="1790" w:type="dxa"/>
            <w:tcBorders>
              <w:top w:val="nil"/>
              <w:left w:val="nil"/>
              <w:bottom w:val="single" w:sz="4" w:space="0" w:color="auto"/>
              <w:right w:val="single" w:sz="4" w:space="0" w:color="auto"/>
            </w:tcBorders>
            <w:noWrap/>
            <w:vAlign w:val="center"/>
          </w:tcPr>
          <w:p w:rsidR="009266D4" w:rsidRDefault="009266D4">
            <w:pPr>
              <w:jc w:val="right"/>
              <w:rPr>
                <w:rFonts w:cs="Times New Roman"/>
                <w:kern w:val="18"/>
                <w:sz w:val="16"/>
                <w:szCs w:val="16"/>
              </w:rPr>
            </w:pPr>
            <w:r>
              <w:rPr>
                <w:rFonts w:cs="Times New Roman"/>
                <w:sz w:val="16"/>
                <w:szCs w:val="16"/>
              </w:rPr>
              <w:t xml:space="preserve">414 </w:t>
            </w:r>
          </w:p>
        </w:tc>
      </w:tr>
      <w:tr w:rsidR="009266D4">
        <w:trPr>
          <w:trHeight w:val="300"/>
        </w:trPr>
        <w:tc>
          <w:tcPr>
            <w:tcW w:w="3320" w:type="dxa"/>
            <w:tcBorders>
              <w:top w:val="nil"/>
              <w:left w:val="single" w:sz="4" w:space="0" w:color="auto"/>
              <w:bottom w:val="single" w:sz="4" w:space="0" w:color="auto"/>
              <w:right w:val="single" w:sz="4" w:space="0" w:color="auto"/>
            </w:tcBorders>
            <w:vAlign w:val="center"/>
          </w:tcPr>
          <w:p w:rsidR="009266D4" w:rsidRDefault="009266D4">
            <w:pPr>
              <w:rPr>
                <w:rFonts w:cs="Times New Roman"/>
                <w:kern w:val="18"/>
                <w:sz w:val="16"/>
                <w:szCs w:val="16"/>
              </w:rPr>
            </w:pPr>
            <w:r>
              <w:rPr>
                <w:rFonts w:cs="Times New Roman"/>
                <w:sz w:val="16"/>
                <w:szCs w:val="16"/>
              </w:rPr>
              <w:t>Gambia</w:t>
            </w:r>
          </w:p>
        </w:tc>
        <w:tc>
          <w:tcPr>
            <w:tcW w:w="1661" w:type="dxa"/>
            <w:tcBorders>
              <w:top w:val="nil"/>
              <w:left w:val="nil"/>
              <w:bottom w:val="single" w:sz="4" w:space="0" w:color="auto"/>
              <w:right w:val="single" w:sz="4" w:space="0" w:color="auto"/>
            </w:tcBorders>
            <w:vAlign w:val="center"/>
          </w:tcPr>
          <w:p w:rsidR="009266D4" w:rsidRDefault="009266D4">
            <w:pPr>
              <w:jc w:val="right"/>
              <w:rPr>
                <w:rFonts w:cs="Times New Roman"/>
                <w:kern w:val="18"/>
                <w:sz w:val="16"/>
                <w:szCs w:val="16"/>
              </w:rPr>
            </w:pPr>
            <w:r>
              <w:rPr>
                <w:rFonts w:cs="Times New Roman"/>
                <w:sz w:val="16"/>
                <w:szCs w:val="16"/>
              </w:rPr>
              <w:t>0,001</w:t>
            </w:r>
          </w:p>
        </w:tc>
        <w:tc>
          <w:tcPr>
            <w:tcW w:w="1649" w:type="dxa"/>
            <w:tcBorders>
              <w:top w:val="nil"/>
              <w:left w:val="nil"/>
              <w:bottom w:val="single" w:sz="4" w:space="0" w:color="auto"/>
              <w:right w:val="single" w:sz="4" w:space="0" w:color="auto"/>
            </w:tcBorders>
            <w:noWrap/>
            <w:vAlign w:val="center"/>
          </w:tcPr>
          <w:p w:rsidR="009266D4" w:rsidRDefault="009266D4">
            <w:pPr>
              <w:jc w:val="right"/>
              <w:rPr>
                <w:rFonts w:cs="Times New Roman"/>
                <w:kern w:val="18"/>
                <w:sz w:val="16"/>
                <w:szCs w:val="16"/>
              </w:rPr>
            </w:pPr>
            <w:r>
              <w:rPr>
                <w:rFonts w:cs="Times New Roman"/>
                <w:sz w:val="16"/>
                <w:szCs w:val="16"/>
              </w:rPr>
              <w:t>0,002</w:t>
            </w:r>
          </w:p>
        </w:tc>
        <w:tc>
          <w:tcPr>
            <w:tcW w:w="1790" w:type="dxa"/>
            <w:tcBorders>
              <w:top w:val="nil"/>
              <w:left w:val="nil"/>
              <w:bottom w:val="single" w:sz="4" w:space="0" w:color="auto"/>
              <w:right w:val="single" w:sz="4" w:space="0" w:color="auto"/>
            </w:tcBorders>
            <w:noWrap/>
            <w:vAlign w:val="center"/>
          </w:tcPr>
          <w:p w:rsidR="009266D4" w:rsidRDefault="009266D4">
            <w:pPr>
              <w:jc w:val="right"/>
              <w:rPr>
                <w:rFonts w:cs="Times New Roman"/>
                <w:kern w:val="18"/>
                <w:sz w:val="16"/>
                <w:szCs w:val="16"/>
              </w:rPr>
            </w:pPr>
            <w:r>
              <w:rPr>
                <w:rFonts w:cs="Times New Roman"/>
                <w:sz w:val="16"/>
                <w:szCs w:val="16"/>
              </w:rPr>
              <w:t xml:space="preserve">28 </w:t>
            </w:r>
          </w:p>
        </w:tc>
      </w:tr>
      <w:tr w:rsidR="009266D4">
        <w:trPr>
          <w:trHeight w:val="300"/>
        </w:trPr>
        <w:tc>
          <w:tcPr>
            <w:tcW w:w="3320" w:type="dxa"/>
            <w:tcBorders>
              <w:top w:val="nil"/>
              <w:left w:val="single" w:sz="4" w:space="0" w:color="auto"/>
              <w:bottom w:val="single" w:sz="4" w:space="0" w:color="auto"/>
              <w:right w:val="single" w:sz="4" w:space="0" w:color="auto"/>
            </w:tcBorders>
            <w:vAlign w:val="center"/>
          </w:tcPr>
          <w:p w:rsidR="009266D4" w:rsidRDefault="009266D4">
            <w:pPr>
              <w:rPr>
                <w:rFonts w:cs="Times New Roman"/>
                <w:kern w:val="18"/>
                <w:sz w:val="16"/>
                <w:szCs w:val="16"/>
              </w:rPr>
            </w:pPr>
            <w:r>
              <w:rPr>
                <w:rFonts w:cs="Times New Roman"/>
                <w:sz w:val="16"/>
                <w:szCs w:val="16"/>
              </w:rPr>
              <w:t>Ghana</w:t>
            </w:r>
          </w:p>
        </w:tc>
        <w:tc>
          <w:tcPr>
            <w:tcW w:w="1661" w:type="dxa"/>
            <w:tcBorders>
              <w:top w:val="nil"/>
              <w:left w:val="nil"/>
              <w:bottom w:val="single" w:sz="4" w:space="0" w:color="auto"/>
              <w:right w:val="single" w:sz="4" w:space="0" w:color="auto"/>
            </w:tcBorders>
            <w:vAlign w:val="center"/>
          </w:tcPr>
          <w:p w:rsidR="009266D4" w:rsidRDefault="009266D4">
            <w:pPr>
              <w:jc w:val="right"/>
              <w:rPr>
                <w:rFonts w:cs="Times New Roman"/>
                <w:kern w:val="18"/>
                <w:sz w:val="16"/>
                <w:szCs w:val="16"/>
              </w:rPr>
            </w:pPr>
            <w:r>
              <w:rPr>
                <w:rFonts w:cs="Times New Roman"/>
                <w:sz w:val="16"/>
                <w:szCs w:val="16"/>
              </w:rPr>
              <w:t>0,015</w:t>
            </w:r>
          </w:p>
        </w:tc>
        <w:tc>
          <w:tcPr>
            <w:tcW w:w="1649" w:type="dxa"/>
            <w:tcBorders>
              <w:top w:val="nil"/>
              <w:left w:val="nil"/>
              <w:bottom w:val="single" w:sz="4" w:space="0" w:color="auto"/>
              <w:right w:val="single" w:sz="4" w:space="0" w:color="auto"/>
            </w:tcBorders>
            <w:noWrap/>
            <w:vAlign w:val="center"/>
          </w:tcPr>
          <w:p w:rsidR="009266D4" w:rsidRDefault="009266D4">
            <w:pPr>
              <w:jc w:val="right"/>
              <w:rPr>
                <w:rFonts w:cs="Times New Roman"/>
                <w:kern w:val="18"/>
                <w:sz w:val="16"/>
                <w:szCs w:val="16"/>
              </w:rPr>
            </w:pPr>
            <w:r>
              <w:rPr>
                <w:rFonts w:cs="Times New Roman"/>
                <w:sz w:val="16"/>
                <w:szCs w:val="16"/>
              </w:rPr>
              <w:t>0,025</w:t>
            </w:r>
          </w:p>
        </w:tc>
        <w:tc>
          <w:tcPr>
            <w:tcW w:w="1790" w:type="dxa"/>
            <w:tcBorders>
              <w:top w:val="nil"/>
              <w:left w:val="nil"/>
              <w:bottom w:val="single" w:sz="4" w:space="0" w:color="auto"/>
              <w:right w:val="single" w:sz="4" w:space="0" w:color="auto"/>
            </w:tcBorders>
            <w:noWrap/>
            <w:vAlign w:val="center"/>
          </w:tcPr>
          <w:p w:rsidR="009266D4" w:rsidRDefault="009266D4">
            <w:pPr>
              <w:jc w:val="right"/>
              <w:rPr>
                <w:rFonts w:cs="Times New Roman"/>
                <w:kern w:val="18"/>
                <w:sz w:val="16"/>
                <w:szCs w:val="16"/>
              </w:rPr>
            </w:pPr>
            <w:r>
              <w:rPr>
                <w:rFonts w:cs="Times New Roman"/>
                <w:sz w:val="16"/>
                <w:szCs w:val="16"/>
              </w:rPr>
              <w:t xml:space="preserve">414 </w:t>
            </w:r>
          </w:p>
        </w:tc>
      </w:tr>
      <w:tr w:rsidR="009266D4">
        <w:trPr>
          <w:trHeight w:val="300"/>
        </w:trPr>
        <w:tc>
          <w:tcPr>
            <w:tcW w:w="3320" w:type="dxa"/>
            <w:tcBorders>
              <w:top w:val="nil"/>
              <w:left w:val="single" w:sz="4" w:space="0" w:color="auto"/>
              <w:bottom w:val="single" w:sz="4" w:space="0" w:color="auto"/>
              <w:right w:val="single" w:sz="4" w:space="0" w:color="auto"/>
            </w:tcBorders>
            <w:vAlign w:val="center"/>
          </w:tcPr>
          <w:p w:rsidR="009266D4" w:rsidRDefault="009266D4">
            <w:pPr>
              <w:rPr>
                <w:rFonts w:cs="Times New Roman"/>
                <w:kern w:val="18"/>
                <w:sz w:val="16"/>
                <w:szCs w:val="16"/>
              </w:rPr>
            </w:pPr>
            <w:r>
              <w:rPr>
                <w:rFonts w:cs="Times New Roman"/>
                <w:sz w:val="16"/>
                <w:szCs w:val="16"/>
              </w:rPr>
              <w:t>Grecia</w:t>
            </w:r>
          </w:p>
        </w:tc>
        <w:tc>
          <w:tcPr>
            <w:tcW w:w="1661" w:type="dxa"/>
            <w:tcBorders>
              <w:top w:val="nil"/>
              <w:left w:val="nil"/>
              <w:bottom w:val="single" w:sz="4" w:space="0" w:color="auto"/>
              <w:right w:val="single" w:sz="4" w:space="0" w:color="auto"/>
            </w:tcBorders>
            <w:vAlign w:val="center"/>
          </w:tcPr>
          <w:p w:rsidR="009266D4" w:rsidRDefault="009266D4">
            <w:pPr>
              <w:jc w:val="right"/>
              <w:rPr>
                <w:rFonts w:cs="Times New Roman"/>
                <w:kern w:val="18"/>
                <w:sz w:val="16"/>
                <w:szCs w:val="16"/>
              </w:rPr>
            </w:pPr>
            <w:r>
              <w:rPr>
                <w:rFonts w:cs="Times New Roman"/>
                <w:sz w:val="16"/>
                <w:szCs w:val="16"/>
              </w:rPr>
              <w:t>0,366</w:t>
            </w:r>
          </w:p>
        </w:tc>
        <w:tc>
          <w:tcPr>
            <w:tcW w:w="1649" w:type="dxa"/>
            <w:tcBorders>
              <w:top w:val="nil"/>
              <w:left w:val="nil"/>
              <w:bottom w:val="single" w:sz="4" w:space="0" w:color="auto"/>
              <w:right w:val="single" w:sz="4" w:space="0" w:color="auto"/>
            </w:tcBorders>
            <w:noWrap/>
            <w:vAlign w:val="center"/>
          </w:tcPr>
          <w:p w:rsidR="009266D4" w:rsidRDefault="009266D4">
            <w:pPr>
              <w:jc w:val="right"/>
              <w:rPr>
                <w:rFonts w:cs="Times New Roman"/>
                <w:kern w:val="18"/>
                <w:sz w:val="16"/>
                <w:szCs w:val="16"/>
              </w:rPr>
            </w:pPr>
            <w:r>
              <w:rPr>
                <w:rFonts w:cs="Times New Roman"/>
                <w:sz w:val="16"/>
                <w:szCs w:val="16"/>
              </w:rPr>
              <w:t>0,619</w:t>
            </w:r>
          </w:p>
        </w:tc>
        <w:tc>
          <w:tcPr>
            <w:tcW w:w="1790" w:type="dxa"/>
            <w:tcBorders>
              <w:top w:val="nil"/>
              <w:left w:val="nil"/>
              <w:bottom w:val="single" w:sz="4" w:space="0" w:color="auto"/>
              <w:right w:val="single" w:sz="4" w:space="0" w:color="auto"/>
            </w:tcBorders>
            <w:noWrap/>
            <w:vAlign w:val="center"/>
          </w:tcPr>
          <w:p w:rsidR="009266D4" w:rsidRDefault="009266D4">
            <w:pPr>
              <w:jc w:val="right"/>
              <w:rPr>
                <w:rFonts w:cs="Times New Roman"/>
                <w:kern w:val="18"/>
                <w:sz w:val="16"/>
                <w:szCs w:val="16"/>
              </w:rPr>
            </w:pPr>
            <w:r>
              <w:rPr>
                <w:rFonts w:cs="Times New Roman"/>
                <w:sz w:val="16"/>
                <w:szCs w:val="16"/>
              </w:rPr>
              <w:t xml:space="preserve">10 099 </w:t>
            </w:r>
          </w:p>
        </w:tc>
      </w:tr>
      <w:tr w:rsidR="009266D4">
        <w:trPr>
          <w:trHeight w:val="300"/>
        </w:trPr>
        <w:tc>
          <w:tcPr>
            <w:tcW w:w="3320" w:type="dxa"/>
            <w:tcBorders>
              <w:top w:val="nil"/>
              <w:left w:val="single" w:sz="4" w:space="0" w:color="auto"/>
              <w:bottom w:val="single" w:sz="4" w:space="0" w:color="auto"/>
              <w:right w:val="single" w:sz="4" w:space="0" w:color="auto"/>
            </w:tcBorders>
            <w:vAlign w:val="center"/>
          </w:tcPr>
          <w:p w:rsidR="009266D4" w:rsidRDefault="009266D4">
            <w:pPr>
              <w:rPr>
                <w:rFonts w:cs="Times New Roman"/>
                <w:kern w:val="18"/>
                <w:sz w:val="16"/>
                <w:szCs w:val="16"/>
              </w:rPr>
            </w:pPr>
            <w:r>
              <w:rPr>
                <w:rFonts w:cs="Times New Roman"/>
                <w:sz w:val="16"/>
                <w:szCs w:val="16"/>
              </w:rPr>
              <w:t>Guatemala</w:t>
            </w:r>
          </w:p>
        </w:tc>
        <w:tc>
          <w:tcPr>
            <w:tcW w:w="1661" w:type="dxa"/>
            <w:tcBorders>
              <w:top w:val="nil"/>
              <w:left w:val="nil"/>
              <w:bottom w:val="single" w:sz="4" w:space="0" w:color="auto"/>
              <w:right w:val="single" w:sz="4" w:space="0" w:color="auto"/>
            </w:tcBorders>
            <w:vAlign w:val="center"/>
          </w:tcPr>
          <w:p w:rsidR="009266D4" w:rsidRDefault="009266D4">
            <w:pPr>
              <w:jc w:val="right"/>
              <w:rPr>
                <w:rFonts w:cs="Times New Roman"/>
                <w:kern w:val="18"/>
                <w:sz w:val="16"/>
                <w:szCs w:val="16"/>
              </w:rPr>
            </w:pPr>
            <w:r>
              <w:rPr>
                <w:rFonts w:cs="Times New Roman"/>
                <w:sz w:val="16"/>
                <w:szCs w:val="16"/>
              </w:rPr>
              <w:t>0,036</w:t>
            </w:r>
          </w:p>
        </w:tc>
        <w:tc>
          <w:tcPr>
            <w:tcW w:w="1649" w:type="dxa"/>
            <w:tcBorders>
              <w:top w:val="nil"/>
              <w:left w:val="nil"/>
              <w:bottom w:val="single" w:sz="4" w:space="0" w:color="auto"/>
              <w:right w:val="single" w:sz="4" w:space="0" w:color="auto"/>
            </w:tcBorders>
            <w:noWrap/>
            <w:vAlign w:val="center"/>
          </w:tcPr>
          <w:p w:rsidR="009266D4" w:rsidRDefault="009266D4">
            <w:pPr>
              <w:jc w:val="right"/>
              <w:rPr>
                <w:rFonts w:cs="Times New Roman"/>
                <w:kern w:val="18"/>
                <w:sz w:val="16"/>
                <w:szCs w:val="16"/>
              </w:rPr>
            </w:pPr>
            <w:r>
              <w:rPr>
                <w:rFonts w:cs="Times New Roman"/>
                <w:sz w:val="16"/>
                <w:szCs w:val="16"/>
              </w:rPr>
              <w:t>0,061</w:t>
            </w:r>
          </w:p>
        </w:tc>
        <w:tc>
          <w:tcPr>
            <w:tcW w:w="1790" w:type="dxa"/>
            <w:tcBorders>
              <w:top w:val="nil"/>
              <w:left w:val="nil"/>
              <w:bottom w:val="single" w:sz="4" w:space="0" w:color="auto"/>
              <w:right w:val="single" w:sz="4" w:space="0" w:color="auto"/>
            </w:tcBorders>
            <w:noWrap/>
            <w:vAlign w:val="center"/>
          </w:tcPr>
          <w:p w:rsidR="009266D4" w:rsidRDefault="009266D4">
            <w:pPr>
              <w:jc w:val="right"/>
              <w:rPr>
                <w:rFonts w:cs="Times New Roman"/>
                <w:kern w:val="18"/>
                <w:sz w:val="16"/>
                <w:szCs w:val="16"/>
              </w:rPr>
            </w:pPr>
            <w:r>
              <w:rPr>
                <w:rFonts w:cs="Times New Roman"/>
                <w:sz w:val="16"/>
                <w:szCs w:val="16"/>
              </w:rPr>
              <w:t xml:space="preserve">993 </w:t>
            </w:r>
          </w:p>
        </w:tc>
      </w:tr>
      <w:tr w:rsidR="009266D4">
        <w:trPr>
          <w:trHeight w:val="300"/>
        </w:trPr>
        <w:tc>
          <w:tcPr>
            <w:tcW w:w="3320" w:type="dxa"/>
            <w:tcBorders>
              <w:top w:val="nil"/>
              <w:left w:val="single" w:sz="4" w:space="0" w:color="auto"/>
              <w:bottom w:val="single" w:sz="4" w:space="0" w:color="auto"/>
              <w:right w:val="single" w:sz="4" w:space="0" w:color="auto"/>
            </w:tcBorders>
            <w:vAlign w:val="center"/>
          </w:tcPr>
          <w:p w:rsidR="009266D4" w:rsidRDefault="009266D4">
            <w:pPr>
              <w:rPr>
                <w:rFonts w:cs="Times New Roman"/>
                <w:kern w:val="18"/>
                <w:sz w:val="16"/>
                <w:szCs w:val="16"/>
              </w:rPr>
            </w:pPr>
            <w:r>
              <w:rPr>
                <w:rFonts w:cs="Times New Roman"/>
                <w:sz w:val="16"/>
                <w:szCs w:val="16"/>
              </w:rPr>
              <w:t>Guinea</w:t>
            </w:r>
          </w:p>
        </w:tc>
        <w:tc>
          <w:tcPr>
            <w:tcW w:w="1661" w:type="dxa"/>
            <w:tcBorders>
              <w:top w:val="nil"/>
              <w:left w:val="nil"/>
              <w:bottom w:val="single" w:sz="4" w:space="0" w:color="auto"/>
              <w:right w:val="single" w:sz="4" w:space="0" w:color="auto"/>
            </w:tcBorders>
            <w:vAlign w:val="center"/>
          </w:tcPr>
          <w:p w:rsidR="009266D4" w:rsidRDefault="009266D4">
            <w:pPr>
              <w:jc w:val="right"/>
              <w:rPr>
                <w:rFonts w:cs="Times New Roman"/>
                <w:kern w:val="18"/>
                <w:sz w:val="16"/>
                <w:szCs w:val="16"/>
              </w:rPr>
            </w:pPr>
            <w:r>
              <w:rPr>
                <w:rFonts w:cs="Times New Roman"/>
                <w:sz w:val="16"/>
                <w:szCs w:val="16"/>
              </w:rPr>
              <w:t>0,003</w:t>
            </w:r>
          </w:p>
        </w:tc>
        <w:tc>
          <w:tcPr>
            <w:tcW w:w="1649" w:type="dxa"/>
            <w:tcBorders>
              <w:top w:val="nil"/>
              <w:left w:val="nil"/>
              <w:bottom w:val="single" w:sz="4" w:space="0" w:color="auto"/>
              <w:right w:val="single" w:sz="4" w:space="0" w:color="auto"/>
            </w:tcBorders>
            <w:noWrap/>
            <w:vAlign w:val="center"/>
          </w:tcPr>
          <w:p w:rsidR="009266D4" w:rsidRDefault="009266D4">
            <w:pPr>
              <w:jc w:val="right"/>
              <w:rPr>
                <w:rFonts w:cs="Times New Roman"/>
                <w:kern w:val="18"/>
                <w:sz w:val="16"/>
                <w:szCs w:val="16"/>
              </w:rPr>
            </w:pPr>
            <w:r>
              <w:rPr>
                <w:rFonts w:cs="Times New Roman"/>
                <w:sz w:val="16"/>
                <w:szCs w:val="16"/>
              </w:rPr>
              <w:t>0,005</w:t>
            </w:r>
          </w:p>
        </w:tc>
        <w:tc>
          <w:tcPr>
            <w:tcW w:w="1790" w:type="dxa"/>
            <w:tcBorders>
              <w:top w:val="nil"/>
              <w:left w:val="nil"/>
              <w:bottom w:val="single" w:sz="4" w:space="0" w:color="auto"/>
              <w:right w:val="single" w:sz="4" w:space="0" w:color="auto"/>
            </w:tcBorders>
            <w:noWrap/>
            <w:vAlign w:val="center"/>
          </w:tcPr>
          <w:p w:rsidR="009266D4" w:rsidRDefault="009266D4">
            <w:pPr>
              <w:jc w:val="right"/>
              <w:rPr>
                <w:rFonts w:cs="Times New Roman"/>
                <w:kern w:val="18"/>
                <w:sz w:val="16"/>
                <w:szCs w:val="16"/>
              </w:rPr>
            </w:pPr>
            <w:r>
              <w:rPr>
                <w:rFonts w:cs="Times New Roman"/>
                <w:sz w:val="16"/>
                <w:szCs w:val="16"/>
              </w:rPr>
              <w:t xml:space="preserve">83 </w:t>
            </w:r>
          </w:p>
        </w:tc>
      </w:tr>
      <w:tr w:rsidR="009266D4">
        <w:trPr>
          <w:trHeight w:val="300"/>
        </w:trPr>
        <w:tc>
          <w:tcPr>
            <w:tcW w:w="3320" w:type="dxa"/>
            <w:tcBorders>
              <w:top w:val="nil"/>
              <w:left w:val="single" w:sz="4" w:space="0" w:color="auto"/>
              <w:bottom w:val="single" w:sz="4" w:space="0" w:color="auto"/>
              <w:right w:val="single" w:sz="4" w:space="0" w:color="auto"/>
            </w:tcBorders>
            <w:vAlign w:val="center"/>
          </w:tcPr>
          <w:p w:rsidR="009266D4" w:rsidRDefault="009266D4">
            <w:pPr>
              <w:rPr>
                <w:rFonts w:cs="Times New Roman"/>
                <w:kern w:val="18"/>
                <w:sz w:val="16"/>
                <w:szCs w:val="16"/>
              </w:rPr>
            </w:pPr>
            <w:r>
              <w:rPr>
                <w:rFonts w:cs="Times New Roman"/>
                <w:sz w:val="16"/>
                <w:szCs w:val="16"/>
              </w:rPr>
              <w:t>Guinea-Bissau</w:t>
            </w:r>
          </w:p>
        </w:tc>
        <w:tc>
          <w:tcPr>
            <w:tcW w:w="1661" w:type="dxa"/>
            <w:tcBorders>
              <w:top w:val="nil"/>
              <w:left w:val="nil"/>
              <w:bottom w:val="single" w:sz="4" w:space="0" w:color="auto"/>
              <w:right w:val="single" w:sz="4" w:space="0" w:color="auto"/>
            </w:tcBorders>
            <w:vAlign w:val="center"/>
          </w:tcPr>
          <w:p w:rsidR="009266D4" w:rsidRDefault="009266D4">
            <w:pPr>
              <w:jc w:val="right"/>
              <w:rPr>
                <w:rFonts w:cs="Times New Roman"/>
                <w:kern w:val="18"/>
                <w:sz w:val="16"/>
                <w:szCs w:val="16"/>
              </w:rPr>
            </w:pPr>
            <w:r>
              <w:rPr>
                <w:rFonts w:cs="Times New Roman"/>
                <w:sz w:val="16"/>
                <w:szCs w:val="16"/>
              </w:rPr>
              <w:t>0,001</w:t>
            </w:r>
          </w:p>
        </w:tc>
        <w:tc>
          <w:tcPr>
            <w:tcW w:w="1649" w:type="dxa"/>
            <w:tcBorders>
              <w:top w:val="nil"/>
              <w:left w:val="nil"/>
              <w:bottom w:val="single" w:sz="4" w:space="0" w:color="auto"/>
              <w:right w:val="single" w:sz="4" w:space="0" w:color="auto"/>
            </w:tcBorders>
            <w:noWrap/>
            <w:vAlign w:val="center"/>
          </w:tcPr>
          <w:p w:rsidR="009266D4" w:rsidRDefault="009266D4">
            <w:pPr>
              <w:jc w:val="right"/>
              <w:rPr>
                <w:rFonts w:cs="Times New Roman"/>
                <w:kern w:val="18"/>
                <w:sz w:val="16"/>
                <w:szCs w:val="16"/>
              </w:rPr>
            </w:pPr>
            <w:r>
              <w:rPr>
                <w:rFonts w:cs="Times New Roman"/>
                <w:sz w:val="16"/>
                <w:szCs w:val="16"/>
              </w:rPr>
              <w:t>0,002</w:t>
            </w:r>
          </w:p>
        </w:tc>
        <w:tc>
          <w:tcPr>
            <w:tcW w:w="1790" w:type="dxa"/>
            <w:tcBorders>
              <w:top w:val="nil"/>
              <w:left w:val="nil"/>
              <w:bottom w:val="single" w:sz="4" w:space="0" w:color="auto"/>
              <w:right w:val="single" w:sz="4" w:space="0" w:color="auto"/>
            </w:tcBorders>
            <w:noWrap/>
            <w:vAlign w:val="center"/>
          </w:tcPr>
          <w:p w:rsidR="009266D4" w:rsidRDefault="009266D4">
            <w:pPr>
              <w:jc w:val="right"/>
              <w:rPr>
                <w:rFonts w:cs="Times New Roman"/>
                <w:kern w:val="18"/>
                <w:sz w:val="16"/>
                <w:szCs w:val="16"/>
              </w:rPr>
            </w:pPr>
            <w:r>
              <w:rPr>
                <w:rFonts w:cs="Times New Roman"/>
                <w:sz w:val="16"/>
                <w:szCs w:val="16"/>
              </w:rPr>
              <w:t xml:space="preserve">28 </w:t>
            </w:r>
          </w:p>
        </w:tc>
      </w:tr>
      <w:tr w:rsidR="009266D4">
        <w:trPr>
          <w:trHeight w:val="300"/>
        </w:trPr>
        <w:tc>
          <w:tcPr>
            <w:tcW w:w="3320" w:type="dxa"/>
            <w:tcBorders>
              <w:top w:val="nil"/>
              <w:left w:val="single" w:sz="4" w:space="0" w:color="auto"/>
              <w:bottom w:val="single" w:sz="4" w:space="0" w:color="auto"/>
              <w:right w:val="single" w:sz="4" w:space="0" w:color="auto"/>
            </w:tcBorders>
            <w:vAlign w:val="center"/>
          </w:tcPr>
          <w:p w:rsidR="009266D4" w:rsidRDefault="009266D4">
            <w:pPr>
              <w:rPr>
                <w:rFonts w:cs="Times New Roman"/>
                <w:kern w:val="18"/>
                <w:sz w:val="16"/>
                <w:szCs w:val="16"/>
              </w:rPr>
            </w:pPr>
            <w:r>
              <w:rPr>
                <w:rFonts w:cs="Times New Roman"/>
                <w:sz w:val="16"/>
                <w:szCs w:val="16"/>
              </w:rPr>
              <w:t>Guyana</w:t>
            </w:r>
          </w:p>
        </w:tc>
        <w:tc>
          <w:tcPr>
            <w:tcW w:w="1661" w:type="dxa"/>
            <w:tcBorders>
              <w:top w:val="nil"/>
              <w:left w:val="nil"/>
              <w:bottom w:val="single" w:sz="4" w:space="0" w:color="auto"/>
              <w:right w:val="single" w:sz="4" w:space="0" w:color="auto"/>
            </w:tcBorders>
            <w:vAlign w:val="center"/>
          </w:tcPr>
          <w:p w:rsidR="009266D4" w:rsidRDefault="009266D4">
            <w:pPr>
              <w:jc w:val="right"/>
              <w:rPr>
                <w:rFonts w:cs="Times New Roman"/>
                <w:kern w:val="18"/>
                <w:sz w:val="16"/>
                <w:szCs w:val="16"/>
              </w:rPr>
            </w:pPr>
            <w:r>
              <w:rPr>
                <w:rFonts w:cs="Times New Roman"/>
                <w:sz w:val="16"/>
                <w:szCs w:val="16"/>
              </w:rPr>
              <w:t>0,002</w:t>
            </w:r>
          </w:p>
        </w:tc>
        <w:tc>
          <w:tcPr>
            <w:tcW w:w="1649" w:type="dxa"/>
            <w:tcBorders>
              <w:top w:val="nil"/>
              <w:left w:val="nil"/>
              <w:bottom w:val="single" w:sz="4" w:space="0" w:color="auto"/>
              <w:right w:val="single" w:sz="4" w:space="0" w:color="auto"/>
            </w:tcBorders>
            <w:noWrap/>
            <w:vAlign w:val="center"/>
          </w:tcPr>
          <w:p w:rsidR="009266D4" w:rsidRDefault="009266D4">
            <w:pPr>
              <w:jc w:val="right"/>
              <w:rPr>
                <w:rFonts w:cs="Times New Roman"/>
                <w:kern w:val="18"/>
                <w:sz w:val="16"/>
                <w:szCs w:val="16"/>
              </w:rPr>
            </w:pPr>
            <w:r>
              <w:rPr>
                <w:rFonts w:cs="Times New Roman"/>
                <w:sz w:val="16"/>
                <w:szCs w:val="16"/>
              </w:rPr>
              <w:t>0,003</w:t>
            </w:r>
          </w:p>
        </w:tc>
        <w:tc>
          <w:tcPr>
            <w:tcW w:w="1790" w:type="dxa"/>
            <w:tcBorders>
              <w:top w:val="nil"/>
              <w:left w:val="nil"/>
              <w:bottom w:val="single" w:sz="4" w:space="0" w:color="auto"/>
              <w:right w:val="single" w:sz="4" w:space="0" w:color="auto"/>
            </w:tcBorders>
            <w:noWrap/>
            <w:vAlign w:val="center"/>
          </w:tcPr>
          <w:p w:rsidR="009266D4" w:rsidRDefault="009266D4">
            <w:pPr>
              <w:jc w:val="right"/>
              <w:rPr>
                <w:rFonts w:cs="Times New Roman"/>
                <w:kern w:val="18"/>
                <w:sz w:val="16"/>
                <w:szCs w:val="16"/>
              </w:rPr>
            </w:pPr>
            <w:r>
              <w:rPr>
                <w:rFonts w:cs="Times New Roman"/>
                <w:sz w:val="16"/>
                <w:szCs w:val="16"/>
              </w:rPr>
              <w:t xml:space="preserve">55 </w:t>
            </w:r>
          </w:p>
        </w:tc>
      </w:tr>
      <w:tr w:rsidR="009266D4">
        <w:trPr>
          <w:trHeight w:val="300"/>
        </w:trPr>
        <w:tc>
          <w:tcPr>
            <w:tcW w:w="3320" w:type="dxa"/>
            <w:tcBorders>
              <w:top w:val="nil"/>
              <w:left w:val="single" w:sz="4" w:space="0" w:color="auto"/>
              <w:bottom w:val="single" w:sz="4" w:space="0" w:color="auto"/>
              <w:right w:val="single" w:sz="4" w:space="0" w:color="auto"/>
            </w:tcBorders>
            <w:vAlign w:val="center"/>
          </w:tcPr>
          <w:p w:rsidR="009266D4" w:rsidRDefault="009266D4">
            <w:pPr>
              <w:rPr>
                <w:rFonts w:cs="Times New Roman"/>
                <w:kern w:val="18"/>
                <w:sz w:val="16"/>
                <w:szCs w:val="16"/>
              </w:rPr>
            </w:pPr>
            <w:r>
              <w:rPr>
                <w:rFonts w:cs="Times New Roman"/>
                <w:sz w:val="16"/>
                <w:szCs w:val="16"/>
              </w:rPr>
              <w:t>Honduras</w:t>
            </w:r>
          </w:p>
        </w:tc>
        <w:tc>
          <w:tcPr>
            <w:tcW w:w="1661" w:type="dxa"/>
            <w:tcBorders>
              <w:top w:val="nil"/>
              <w:left w:val="nil"/>
              <w:bottom w:val="single" w:sz="4" w:space="0" w:color="auto"/>
              <w:right w:val="single" w:sz="4" w:space="0" w:color="auto"/>
            </w:tcBorders>
            <w:vAlign w:val="center"/>
          </w:tcPr>
          <w:p w:rsidR="009266D4" w:rsidRDefault="009266D4">
            <w:pPr>
              <w:jc w:val="right"/>
              <w:rPr>
                <w:rFonts w:cs="Times New Roman"/>
                <w:kern w:val="18"/>
                <w:sz w:val="16"/>
                <w:szCs w:val="16"/>
              </w:rPr>
            </w:pPr>
            <w:r>
              <w:rPr>
                <w:rFonts w:cs="Times New Roman"/>
                <w:sz w:val="16"/>
                <w:szCs w:val="16"/>
              </w:rPr>
              <w:t>0,009</w:t>
            </w:r>
          </w:p>
        </w:tc>
        <w:tc>
          <w:tcPr>
            <w:tcW w:w="1649" w:type="dxa"/>
            <w:tcBorders>
              <w:top w:val="nil"/>
              <w:left w:val="nil"/>
              <w:bottom w:val="single" w:sz="4" w:space="0" w:color="auto"/>
              <w:right w:val="single" w:sz="4" w:space="0" w:color="auto"/>
            </w:tcBorders>
            <w:noWrap/>
            <w:vAlign w:val="center"/>
          </w:tcPr>
          <w:p w:rsidR="009266D4" w:rsidRDefault="009266D4">
            <w:pPr>
              <w:jc w:val="right"/>
              <w:rPr>
                <w:rFonts w:cs="Times New Roman"/>
                <w:kern w:val="18"/>
                <w:sz w:val="16"/>
                <w:szCs w:val="16"/>
              </w:rPr>
            </w:pPr>
            <w:r>
              <w:rPr>
                <w:rFonts w:cs="Times New Roman"/>
                <w:sz w:val="16"/>
                <w:szCs w:val="16"/>
              </w:rPr>
              <w:t>0,015</w:t>
            </w:r>
          </w:p>
        </w:tc>
        <w:tc>
          <w:tcPr>
            <w:tcW w:w="1790" w:type="dxa"/>
            <w:tcBorders>
              <w:top w:val="nil"/>
              <w:left w:val="nil"/>
              <w:bottom w:val="single" w:sz="4" w:space="0" w:color="auto"/>
              <w:right w:val="single" w:sz="4" w:space="0" w:color="auto"/>
            </w:tcBorders>
            <w:noWrap/>
            <w:vAlign w:val="center"/>
          </w:tcPr>
          <w:p w:rsidR="009266D4" w:rsidRDefault="009266D4">
            <w:pPr>
              <w:jc w:val="right"/>
              <w:rPr>
                <w:rFonts w:cs="Times New Roman"/>
                <w:kern w:val="18"/>
                <w:sz w:val="16"/>
                <w:szCs w:val="16"/>
              </w:rPr>
            </w:pPr>
            <w:r>
              <w:rPr>
                <w:rFonts w:cs="Times New Roman"/>
                <w:sz w:val="16"/>
                <w:szCs w:val="16"/>
              </w:rPr>
              <w:t xml:space="preserve">248 </w:t>
            </w:r>
          </w:p>
        </w:tc>
      </w:tr>
      <w:tr w:rsidR="009266D4">
        <w:trPr>
          <w:trHeight w:val="300"/>
        </w:trPr>
        <w:tc>
          <w:tcPr>
            <w:tcW w:w="3320" w:type="dxa"/>
            <w:tcBorders>
              <w:top w:val="nil"/>
              <w:left w:val="single" w:sz="4" w:space="0" w:color="auto"/>
              <w:bottom w:val="single" w:sz="4" w:space="0" w:color="auto"/>
              <w:right w:val="single" w:sz="4" w:space="0" w:color="auto"/>
            </w:tcBorders>
            <w:vAlign w:val="center"/>
          </w:tcPr>
          <w:p w:rsidR="009266D4" w:rsidRDefault="009266D4">
            <w:pPr>
              <w:rPr>
                <w:rFonts w:cs="Times New Roman"/>
                <w:kern w:val="18"/>
                <w:sz w:val="16"/>
                <w:szCs w:val="16"/>
              </w:rPr>
            </w:pPr>
            <w:r>
              <w:rPr>
                <w:rFonts w:cs="Times New Roman"/>
                <w:sz w:val="16"/>
                <w:szCs w:val="16"/>
              </w:rPr>
              <w:t>Hungría</w:t>
            </w:r>
          </w:p>
        </w:tc>
        <w:tc>
          <w:tcPr>
            <w:tcW w:w="1661" w:type="dxa"/>
            <w:tcBorders>
              <w:top w:val="nil"/>
              <w:left w:val="nil"/>
              <w:bottom w:val="single" w:sz="4" w:space="0" w:color="auto"/>
              <w:right w:val="single" w:sz="4" w:space="0" w:color="auto"/>
            </w:tcBorders>
            <w:vAlign w:val="center"/>
          </w:tcPr>
          <w:p w:rsidR="009266D4" w:rsidRDefault="009266D4">
            <w:pPr>
              <w:jc w:val="right"/>
              <w:rPr>
                <w:rFonts w:cs="Times New Roman"/>
                <w:kern w:val="18"/>
                <w:sz w:val="16"/>
                <w:szCs w:val="16"/>
              </w:rPr>
            </w:pPr>
            <w:r>
              <w:rPr>
                <w:rFonts w:cs="Times New Roman"/>
                <w:sz w:val="16"/>
                <w:szCs w:val="16"/>
              </w:rPr>
              <w:t>0,206</w:t>
            </w:r>
          </w:p>
        </w:tc>
        <w:tc>
          <w:tcPr>
            <w:tcW w:w="1649" w:type="dxa"/>
            <w:tcBorders>
              <w:top w:val="nil"/>
              <w:left w:val="nil"/>
              <w:bottom w:val="single" w:sz="4" w:space="0" w:color="auto"/>
              <w:right w:val="single" w:sz="4" w:space="0" w:color="auto"/>
            </w:tcBorders>
            <w:noWrap/>
            <w:vAlign w:val="center"/>
          </w:tcPr>
          <w:p w:rsidR="009266D4" w:rsidRDefault="009266D4">
            <w:pPr>
              <w:jc w:val="right"/>
              <w:rPr>
                <w:rFonts w:cs="Times New Roman"/>
                <w:kern w:val="18"/>
                <w:sz w:val="16"/>
                <w:szCs w:val="16"/>
              </w:rPr>
            </w:pPr>
            <w:r>
              <w:rPr>
                <w:rFonts w:cs="Times New Roman"/>
                <w:sz w:val="16"/>
                <w:szCs w:val="16"/>
              </w:rPr>
              <w:t>0,348</w:t>
            </w:r>
          </w:p>
        </w:tc>
        <w:tc>
          <w:tcPr>
            <w:tcW w:w="1790" w:type="dxa"/>
            <w:tcBorders>
              <w:top w:val="nil"/>
              <w:left w:val="nil"/>
              <w:bottom w:val="single" w:sz="4" w:space="0" w:color="auto"/>
              <w:right w:val="single" w:sz="4" w:space="0" w:color="auto"/>
            </w:tcBorders>
            <w:noWrap/>
            <w:vAlign w:val="center"/>
          </w:tcPr>
          <w:p w:rsidR="009266D4" w:rsidRDefault="009266D4">
            <w:pPr>
              <w:jc w:val="right"/>
              <w:rPr>
                <w:rFonts w:cs="Times New Roman"/>
                <w:kern w:val="18"/>
                <w:sz w:val="16"/>
                <w:szCs w:val="16"/>
              </w:rPr>
            </w:pPr>
            <w:r>
              <w:rPr>
                <w:rFonts w:cs="Times New Roman"/>
                <w:sz w:val="16"/>
                <w:szCs w:val="16"/>
              </w:rPr>
              <w:t xml:space="preserve">5 684 </w:t>
            </w:r>
          </w:p>
        </w:tc>
      </w:tr>
      <w:tr w:rsidR="009266D4">
        <w:trPr>
          <w:trHeight w:val="300"/>
        </w:trPr>
        <w:tc>
          <w:tcPr>
            <w:tcW w:w="3320" w:type="dxa"/>
            <w:tcBorders>
              <w:top w:val="nil"/>
              <w:left w:val="single" w:sz="4" w:space="0" w:color="auto"/>
              <w:bottom w:val="single" w:sz="4" w:space="0" w:color="auto"/>
              <w:right w:val="single" w:sz="4" w:space="0" w:color="auto"/>
            </w:tcBorders>
            <w:vAlign w:val="center"/>
          </w:tcPr>
          <w:p w:rsidR="009266D4" w:rsidRDefault="009266D4">
            <w:pPr>
              <w:rPr>
                <w:rFonts w:cs="Times New Roman"/>
                <w:kern w:val="18"/>
                <w:sz w:val="16"/>
                <w:szCs w:val="16"/>
              </w:rPr>
            </w:pPr>
            <w:r>
              <w:rPr>
                <w:rFonts w:cs="Times New Roman"/>
                <w:sz w:val="16"/>
                <w:szCs w:val="16"/>
              </w:rPr>
              <w:t>India</w:t>
            </w:r>
          </w:p>
        </w:tc>
        <w:tc>
          <w:tcPr>
            <w:tcW w:w="1661" w:type="dxa"/>
            <w:tcBorders>
              <w:top w:val="nil"/>
              <w:left w:val="nil"/>
              <w:bottom w:val="single" w:sz="4" w:space="0" w:color="auto"/>
              <w:right w:val="single" w:sz="4" w:space="0" w:color="auto"/>
            </w:tcBorders>
            <w:vAlign w:val="center"/>
          </w:tcPr>
          <w:p w:rsidR="009266D4" w:rsidRDefault="009266D4">
            <w:pPr>
              <w:jc w:val="right"/>
              <w:rPr>
                <w:rFonts w:cs="Times New Roman"/>
                <w:kern w:val="18"/>
                <w:sz w:val="16"/>
                <w:szCs w:val="16"/>
              </w:rPr>
            </w:pPr>
            <w:r>
              <w:rPr>
                <w:rFonts w:cs="Times New Roman"/>
                <w:sz w:val="16"/>
                <w:szCs w:val="16"/>
              </w:rPr>
              <w:t>0,834</w:t>
            </w:r>
          </w:p>
        </w:tc>
        <w:tc>
          <w:tcPr>
            <w:tcW w:w="1649" w:type="dxa"/>
            <w:tcBorders>
              <w:top w:val="nil"/>
              <w:left w:val="nil"/>
              <w:bottom w:val="single" w:sz="4" w:space="0" w:color="auto"/>
              <w:right w:val="single" w:sz="4" w:space="0" w:color="auto"/>
            </w:tcBorders>
            <w:noWrap/>
            <w:vAlign w:val="center"/>
          </w:tcPr>
          <w:p w:rsidR="009266D4" w:rsidRDefault="009266D4">
            <w:pPr>
              <w:jc w:val="right"/>
              <w:rPr>
                <w:rFonts w:cs="Times New Roman"/>
                <w:kern w:val="18"/>
                <w:sz w:val="16"/>
                <w:szCs w:val="16"/>
              </w:rPr>
            </w:pPr>
            <w:r>
              <w:rPr>
                <w:rFonts w:cs="Times New Roman"/>
                <w:sz w:val="16"/>
                <w:szCs w:val="16"/>
              </w:rPr>
              <w:t>1,410</w:t>
            </w:r>
          </w:p>
        </w:tc>
        <w:tc>
          <w:tcPr>
            <w:tcW w:w="1790" w:type="dxa"/>
            <w:tcBorders>
              <w:top w:val="nil"/>
              <w:left w:val="nil"/>
              <w:bottom w:val="single" w:sz="4" w:space="0" w:color="auto"/>
              <w:right w:val="single" w:sz="4" w:space="0" w:color="auto"/>
            </w:tcBorders>
            <w:noWrap/>
            <w:vAlign w:val="center"/>
          </w:tcPr>
          <w:p w:rsidR="009266D4" w:rsidRDefault="009266D4">
            <w:pPr>
              <w:jc w:val="right"/>
              <w:rPr>
                <w:rFonts w:cs="Times New Roman"/>
                <w:kern w:val="18"/>
                <w:sz w:val="16"/>
                <w:szCs w:val="16"/>
              </w:rPr>
            </w:pPr>
            <w:r>
              <w:rPr>
                <w:rFonts w:cs="Times New Roman"/>
                <w:sz w:val="16"/>
                <w:szCs w:val="16"/>
              </w:rPr>
              <w:t xml:space="preserve">23 013 </w:t>
            </w:r>
          </w:p>
        </w:tc>
      </w:tr>
      <w:tr w:rsidR="009266D4">
        <w:trPr>
          <w:trHeight w:val="300"/>
        </w:trPr>
        <w:tc>
          <w:tcPr>
            <w:tcW w:w="3320" w:type="dxa"/>
            <w:tcBorders>
              <w:top w:val="nil"/>
              <w:left w:val="single" w:sz="4" w:space="0" w:color="auto"/>
              <w:bottom w:val="single" w:sz="4" w:space="0" w:color="auto"/>
              <w:right w:val="single" w:sz="4" w:space="0" w:color="auto"/>
            </w:tcBorders>
            <w:vAlign w:val="center"/>
          </w:tcPr>
          <w:p w:rsidR="009266D4" w:rsidRDefault="009266D4">
            <w:pPr>
              <w:rPr>
                <w:rFonts w:cs="Times New Roman"/>
                <w:kern w:val="18"/>
                <w:sz w:val="16"/>
                <w:szCs w:val="16"/>
              </w:rPr>
            </w:pPr>
            <w:r>
              <w:rPr>
                <w:rFonts w:cs="Times New Roman"/>
                <w:sz w:val="16"/>
                <w:szCs w:val="16"/>
              </w:rPr>
              <w:t>Indonesia</w:t>
            </w:r>
          </w:p>
        </w:tc>
        <w:tc>
          <w:tcPr>
            <w:tcW w:w="1661" w:type="dxa"/>
            <w:tcBorders>
              <w:top w:val="nil"/>
              <w:left w:val="nil"/>
              <w:bottom w:val="single" w:sz="4" w:space="0" w:color="auto"/>
              <w:right w:val="single" w:sz="4" w:space="0" w:color="auto"/>
            </w:tcBorders>
            <w:vAlign w:val="center"/>
          </w:tcPr>
          <w:p w:rsidR="009266D4" w:rsidRDefault="009266D4">
            <w:pPr>
              <w:jc w:val="right"/>
              <w:rPr>
                <w:rFonts w:cs="Times New Roman"/>
                <w:kern w:val="18"/>
                <w:sz w:val="16"/>
                <w:szCs w:val="16"/>
              </w:rPr>
            </w:pPr>
            <w:r>
              <w:rPr>
                <w:rFonts w:cs="Times New Roman"/>
                <w:sz w:val="16"/>
                <w:szCs w:val="16"/>
              </w:rPr>
              <w:t>0,543</w:t>
            </w:r>
          </w:p>
        </w:tc>
        <w:tc>
          <w:tcPr>
            <w:tcW w:w="1649" w:type="dxa"/>
            <w:tcBorders>
              <w:top w:val="nil"/>
              <w:left w:val="nil"/>
              <w:bottom w:val="single" w:sz="4" w:space="0" w:color="auto"/>
              <w:right w:val="single" w:sz="4" w:space="0" w:color="auto"/>
            </w:tcBorders>
            <w:noWrap/>
            <w:vAlign w:val="center"/>
          </w:tcPr>
          <w:p w:rsidR="009266D4" w:rsidRDefault="009266D4">
            <w:pPr>
              <w:jc w:val="right"/>
              <w:rPr>
                <w:rFonts w:cs="Times New Roman"/>
                <w:kern w:val="18"/>
                <w:sz w:val="16"/>
                <w:szCs w:val="16"/>
              </w:rPr>
            </w:pPr>
            <w:r>
              <w:rPr>
                <w:rFonts w:cs="Times New Roman"/>
                <w:sz w:val="16"/>
                <w:szCs w:val="16"/>
              </w:rPr>
              <w:t>0,918</w:t>
            </w:r>
          </w:p>
        </w:tc>
        <w:tc>
          <w:tcPr>
            <w:tcW w:w="1790" w:type="dxa"/>
            <w:tcBorders>
              <w:top w:val="nil"/>
              <w:left w:val="nil"/>
              <w:bottom w:val="single" w:sz="4" w:space="0" w:color="auto"/>
              <w:right w:val="single" w:sz="4" w:space="0" w:color="auto"/>
            </w:tcBorders>
            <w:noWrap/>
            <w:vAlign w:val="center"/>
          </w:tcPr>
          <w:p w:rsidR="009266D4" w:rsidRDefault="009266D4">
            <w:pPr>
              <w:jc w:val="right"/>
              <w:rPr>
                <w:rFonts w:cs="Times New Roman"/>
                <w:kern w:val="18"/>
                <w:sz w:val="16"/>
                <w:szCs w:val="16"/>
              </w:rPr>
            </w:pPr>
            <w:r>
              <w:rPr>
                <w:rFonts w:cs="Times New Roman"/>
                <w:sz w:val="16"/>
                <w:szCs w:val="16"/>
              </w:rPr>
              <w:t xml:space="preserve">14 983 </w:t>
            </w:r>
          </w:p>
        </w:tc>
      </w:tr>
      <w:tr w:rsidR="009266D4">
        <w:trPr>
          <w:trHeight w:val="300"/>
        </w:trPr>
        <w:tc>
          <w:tcPr>
            <w:tcW w:w="3320" w:type="dxa"/>
            <w:tcBorders>
              <w:top w:val="nil"/>
              <w:left w:val="single" w:sz="4" w:space="0" w:color="auto"/>
              <w:bottom w:val="single" w:sz="4" w:space="0" w:color="auto"/>
              <w:right w:val="single" w:sz="4" w:space="0" w:color="auto"/>
            </w:tcBorders>
            <w:vAlign w:val="center"/>
          </w:tcPr>
          <w:p w:rsidR="009266D4" w:rsidRDefault="009266D4">
            <w:pPr>
              <w:rPr>
                <w:rFonts w:cs="Times New Roman"/>
                <w:kern w:val="18"/>
                <w:sz w:val="16"/>
                <w:szCs w:val="16"/>
              </w:rPr>
            </w:pPr>
            <w:r>
              <w:rPr>
                <w:rFonts w:cs="Times New Roman"/>
                <w:sz w:val="16"/>
                <w:szCs w:val="16"/>
              </w:rPr>
              <w:t>Islas Marshall</w:t>
            </w:r>
          </w:p>
        </w:tc>
        <w:tc>
          <w:tcPr>
            <w:tcW w:w="1661" w:type="dxa"/>
            <w:tcBorders>
              <w:top w:val="nil"/>
              <w:left w:val="nil"/>
              <w:bottom w:val="single" w:sz="4" w:space="0" w:color="auto"/>
              <w:right w:val="single" w:sz="4" w:space="0" w:color="auto"/>
            </w:tcBorders>
            <w:vAlign w:val="center"/>
          </w:tcPr>
          <w:p w:rsidR="009266D4" w:rsidRDefault="009266D4">
            <w:pPr>
              <w:jc w:val="right"/>
              <w:rPr>
                <w:rFonts w:cs="Times New Roman"/>
                <w:kern w:val="18"/>
                <w:sz w:val="16"/>
                <w:szCs w:val="16"/>
              </w:rPr>
            </w:pPr>
            <w:r>
              <w:rPr>
                <w:rFonts w:cs="Times New Roman"/>
                <w:sz w:val="16"/>
                <w:szCs w:val="16"/>
              </w:rPr>
              <w:t>0,001</w:t>
            </w:r>
          </w:p>
        </w:tc>
        <w:tc>
          <w:tcPr>
            <w:tcW w:w="1649" w:type="dxa"/>
            <w:tcBorders>
              <w:top w:val="nil"/>
              <w:left w:val="nil"/>
              <w:bottom w:val="single" w:sz="4" w:space="0" w:color="auto"/>
              <w:right w:val="single" w:sz="4" w:space="0" w:color="auto"/>
            </w:tcBorders>
            <w:noWrap/>
            <w:vAlign w:val="center"/>
          </w:tcPr>
          <w:p w:rsidR="009266D4" w:rsidRDefault="009266D4">
            <w:pPr>
              <w:jc w:val="right"/>
              <w:rPr>
                <w:rFonts w:cs="Times New Roman"/>
                <w:kern w:val="18"/>
                <w:sz w:val="16"/>
                <w:szCs w:val="16"/>
              </w:rPr>
            </w:pPr>
            <w:r>
              <w:rPr>
                <w:rFonts w:cs="Times New Roman"/>
                <w:sz w:val="16"/>
                <w:szCs w:val="16"/>
              </w:rPr>
              <w:t>0,002</w:t>
            </w:r>
          </w:p>
        </w:tc>
        <w:tc>
          <w:tcPr>
            <w:tcW w:w="1790" w:type="dxa"/>
            <w:tcBorders>
              <w:top w:val="nil"/>
              <w:left w:val="nil"/>
              <w:bottom w:val="single" w:sz="4" w:space="0" w:color="auto"/>
              <w:right w:val="single" w:sz="4" w:space="0" w:color="auto"/>
            </w:tcBorders>
            <w:noWrap/>
            <w:vAlign w:val="center"/>
          </w:tcPr>
          <w:p w:rsidR="009266D4" w:rsidRDefault="009266D4">
            <w:pPr>
              <w:jc w:val="right"/>
              <w:rPr>
                <w:rFonts w:cs="Times New Roman"/>
                <w:kern w:val="18"/>
                <w:sz w:val="16"/>
                <w:szCs w:val="16"/>
              </w:rPr>
            </w:pPr>
            <w:r>
              <w:rPr>
                <w:rFonts w:cs="Times New Roman"/>
                <w:sz w:val="16"/>
                <w:szCs w:val="16"/>
              </w:rPr>
              <w:t xml:space="preserve">28 </w:t>
            </w:r>
          </w:p>
        </w:tc>
      </w:tr>
      <w:tr w:rsidR="009266D4">
        <w:trPr>
          <w:trHeight w:val="300"/>
        </w:trPr>
        <w:tc>
          <w:tcPr>
            <w:tcW w:w="3320" w:type="dxa"/>
            <w:tcBorders>
              <w:top w:val="nil"/>
              <w:left w:val="single" w:sz="4" w:space="0" w:color="auto"/>
              <w:bottom w:val="single" w:sz="4" w:space="0" w:color="auto"/>
              <w:right w:val="single" w:sz="4" w:space="0" w:color="auto"/>
            </w:tcBorders>
            <w:vAlign w:val="center"/>
          </w:tcPr>
          <w:p w:rsidR="009266D4" w:rsidRDefault="009266D4">
            <w:pPr>
              <w:rPr>
                <w:rFonts w:cs="Times New Roman"/>
                <w:kern w:val="18"/>
                <w:sz w:val="16"/>
                <w:szCs w:val="16"/>
              </w:rPr>
            </w:pPr>
            <w:r>
              <w:rPr>
                <w:rFonts w:cs="Times New Roman"/>
                <w:sz w:val="16"/>
                <w:szCs w:val="16"/>
              </w:rPr>
              <w:t>Islas Salomón</w:t>
            </w:r>
          </w:p>
        </w:tc>
        <w:tc>
          <w:tcPr>
            <w:tcW w:w="1661" w:type="dxa"/>
            <w:tcBorders>
              <w:top w:val="nil"/>
              <w:left w:val="nil"/>
              <w:bottom w:val="single" w:sz="4" w:space="0" w:color="auto"/>
              <w:right w:val="single" w:sz="4" w:space="0" w:color="auto"/>
            </w:tcBorders>
            <w:vAlign w:val="center"/>
          </w:tcPr>
          <w:p w:rsidR="009266D4" w:rsidRDefault="009266D4">
            <w:pPr>
              <w:jc w:val="right"/>
              <w:rPr>
                <w:rFonts w:cs="Times New Roman"/>
                <w:kern w:val="18"/>
                <w:sz w:val="16"/>
                <w:szCs w:val="16"/>
              </w:rPr>
            </w:pPr>
            <w:r>
              <w:rPr>
                <w:rFonts w:cs="Times New Roman"/>
                <w:sz w:val="16"/>
                <w:szCs w:val="16"/>
              </w:rPr>
              <w:t>0,001</w:t>
            </w:r>
          </w:p>
        </w:tc>
        <w:tc>
          <w:tcPr>
            <w:tcW w:w="1649" w:type="dxa"/>
            <w:tcBorders>
              <w:top w:val="nil"/>
              <w:left w:val="nil"/>
              <w:bottom w:val="single" w:sz="4" w:space="0" w:color="auto"/>
              <w:right w:val="single" w:sz="4" w:space="0" w:color="auto"/>
            </w:tcBorders>
            <w:noWrap/>
            <w:vAlign w:val="center"/>
          </w:tcPr>
          <w:p w:rsidR="009266D4" w:rsidRDefault="009266D4">
            <w:pPr>
              <w:jc w:val="right"/>
              <w:rPr>
                <w:rFonts w:cs="Times New Roman"/>
                <w:kern w:val="18"/>
                <w:sz w:val="16"/>
                <w:szCs w:val="16"/>
              </w:rPr>
            </w:pPr>
            <w:r>
              <w:rPr>
                <w:rFonts w:cs="Times New Roman"/>
                <w:sz w:val="16"/>
                <w:szCs w:val="16"/>
              </w:rPr>
              <w:t>0,002</w:t>
            </w:r>
          </w:p>
        </w:tc>
        <w:tc>
          <w:tcPr>
            <w:tcW w:w="1790" w:type="dxa"/>
            <w:tcBorders>
              <w:top w:val="nil"/>
              <w:left w:val="nil"/>
              <w:bottom w:val="single" w:sz="4" w:space="0" w:color="auto"/>
              <w:right w:val="single" w:sz="4" w:space="0" w:color="auto"/>
            </w:tcBorders>
            <w:noWrap/>
            <w:vAlign w:val="center"/>
          </w:tcPr>
          <w:p w:rsidR="009266D4" w:rsidRDefault="009266D4">
            <w:pPr>
              <w:jc w:val="right"/>
              <w:rPr>
                <w:rFonts w:cs="Times New Roman"/>
                <w:kern w:val="18"/>
                <w:sz w:val="16"/>
                <w:szCs w:val="16"/>
              </w:rPr>
            </w:pPr>
            <w:r>
              <w:rPr>
                <w:rFonts w:cs="Times New Roman"/>
                <w:sz w:val="16"/>
                <w:szCs w:val="16"/>
              </w:rPr>
              <w:t xml:space="preserve">28 </w:t>
            </w:r>
          </w:p>
        </w:tc>
      </w:tr>
      <w:tr w:rsidR="009266D4">
        <w:trPr>
          <w:trHeight w:val="300"/>
        </w:trPr>
        <w:tc>
          <w:tcPr>
            <w:tcW w:w="3320" w:type="dxa"/>
            <w:tcBorders>
              <w:top w:val="nil"/>
              <w:left w:val="single" w:sz="4" w:space="0" w:color="auto"/>
              <w:bottom w:val="single" w:sz="4" w:space="0" w:color="auto"/>
              <w:right w:val="single" w:sz="4" w:space="0" w:color="auto"/>
            </w:tcBorders>
            <w:vAlign w:val="center"/>
          </w:tcPr>
          <w:p w:rsidR="009266D4" w:rsidRDefault="009266D4">
            <w:pPr>
              <w:rPr>
                <w:rFonts w:cs="Times New Roman"/>
                <w:kern w:val="18"/>
                <w:sz w:val="16"/>
                <w:szCs w:val="16"/>
              </w:rPr>
            </w:pPr>
            <w:r>
              <w:rPr>
                <w:rFonts w:cs="Times New Roman"/>
                <w:sz w:val="16"/>
                <w:szCs w:val="16"/>
              </w:rPr>
              <w:t>Japón</w:t>
            </w:r>
          </w:p>
        </w:tc>
        <w:tc>
          <w:tcPr>
            <w:tcW w:w="1661" w:type="dxa"/>
            <w:tcBorders>
              <w:top w:val="nil"/>
              <w:left w:val="nil"/>
              <w:bottom w:val="single" w:sz="4" w:space="0" w:color="auto"/>
              <w:right w:val="single" w:sz="4" w:space="0" w:color="auto"/>
            </w:tcBorders>
            <w:noWrap/>
            <w:vAlign w:val="center"/>
          </w:tcPr>
          <w:p w:rsidR="009266D4" w:rsidRDefault="009266D4">
            <w:pPr>
              <w:jc w:val="right"/>
              <w:rPr>
                <w:rFonts w:cs="Times New Roman"/>
                <w:kern w:val="18"/>
                <w:sz w:val="16"/>
                <w:szCs w:val="16"/>
              </w:rPr>
            </w:pPr>
            <w:r>
              <w:rPr>
                <w:rFonts w:cs="Times New Roman"/>
                <w:sz w:val="16"/>
                <w:szCs w:val="16"/>
              </w:rPr>
              <w:t>8,564</w:t>
            </w:r>
          </w:p>
        </w:tc>
        <w:tc>
          <w:tcPr>
            <w:tcW w:w="1649" w:type="dxa"/>
            <w:tcBorders>
              <w:top w:val="nil"/>
              <w:left w:val="nil"/>
              <w:bottom w:val="single" w:sz="4" w:space="0" w:color="auto"/>
              <w:right w:val="single" w:sz="4" w:space="0" w:color="auto"/>
            </w:tcBorders>
            <w:noWrap/>
            <w:vAlign w:val="center"/>
          </w:tcPr>
          <w:p w:rsidR="009266D4" w:rsidRDefault="009266D4">
            <w:pPr>
              <w:jc w:val="right"/>
              <w:rPr>
                <w:rFonts w:cs="Times New Roman"/>
                <w:kern w:val="18"/>
                <w:sz w:val="16"/>
                <w:szCs w:val="16"/>
              </w:rPr>
            </w:pPr>
            <w:r>
              <w:rPr>
                <w:rFonts w:cs="Times New Roman"/>
                <w:sz w:val="16"/>
                <w:szCs w:val="16"/>
              </w:rPr>
              <w:t>14,474</w:t>
            </w:r>
          </w:p>
        </w:tc>
        <w:tc>
          <w:tcPr>
            <w:tcW w:w="1790" w:type="dxa"/>
            <w:tcBorders>
              <w:top w:val="nil"/>
              <w:left w:val="nil"/>
              <w:bottom w:val="single" w:sz="4" w:space="0" w:color="auto"/>
              <w:right w:val="single" w:sz="4" w:space="0" w:color="auto"/>
            </w:tcBorders>
            <w:noWrap/>
            <w:vAlign w:val="center"/>
          </w:tcPr>
          <w:p w:rsidR="009266D4" w:rsidRDefault="009266D4">
            <w:pPr>
              <w:jc w:val="right"/>
              <w:rPr>
                <w:rFonts w:cs="Times New Roman"/>
                <w:kern w:val="18"/>
                <w:sz w:val="16"/>
                <w:szCs w:val="16"/>
              </w:rPr>
            </w:pPr>
            <w:r>
              <w:rPr>
                <w:rFonts w:cs="Times New Roman"/>
                <w:sz w:val="16"/>
                <w:szCs w:val="16"/>
              </w:rPr>
              <w:t xml:space="preserve">236 313 </w:t>
            </w:r>
          </w:p>
        </w:tc>
      </w:tr>
      <w:tr w:rsidR="009266D4">
        <w:trPr>
          <w:trHeight w:val="300"/>
        </w:trPr>
        <w:tc>
          <w:tcPr>
            <w:tcW w:w="3320" w:type="dxa"/>
            <w:tcBorders>
              <w:top w:val="nil"/>
              <w:left w:val="single" w:sz="4" w:space="0" w:color="auto"/>
              <w:bottom w:val="single" w:sz="4" w:space="0" w:color="auto"/>
              <w:right w:val="single" w:sz="4" w:space="0" w:color="auto"/>
            </w:tcBorders>
            <w:vAlign w:val="center"/>
          </w:tcPr>
          <w:p w:rsidR="009266D4" w:rsidRDefault="009266D4">
            <w:pPr>
              <w:rPr>
                <w:rFonts w:cs="Times New Roman"/>
                <w:kern w:val="18"/>
                <w:sz w:val="16"/>
                <w:szCs w:val="16"/>
              </w:rPr>
            </w:pPr>
            <w:r>
              <w:rPr>
                <w:rFonts w:cs="Times New Roman"/>
                <w:sz w:val="16"/>
                <w:szCs w:val="16"/>
              </w:rPr>
              <w:t>Jordania</w:t>
            </w:r>
          </w:p>
        </w:tc>
        <w:tc>
          <w:tcPr>
            <w:tcW w:w="1661" w:type="dxa"/>
            <w:tcBorders>
              <w:top w:val="nil"/>
              <w:left w:val="nil"/>
              <w:bottom w:val="single" w:sz="4" w:space="0" w:color="auto"/>
              <w:right w:val="single" w:sz="4" w:space="0" w:color="auto"/>
            </w:tcBorders>
            <w:vAlign w:val="center"/>
          </w:tcPr>
          <w:p w:rsidR="009266D4" w:rsidRDefault="009266D4">
            <w:pPr>
              <w:jc w:val="right"/>
              <w:rPr>
                <w:rFonts w:cs="Times New Roman"/>
                <w:kern w:val="18"/>
                <w:sz w:val="16"/>
                <w:szCs w:val="16"/>
              </w:rPr>
            </w:pPr>
            <w:r>
              <w:rPr>
                <w:rFonts w:cs="Times New Roman"/>
                <w:sz w:val="16"/>
                <w:szCs w:val="16"/>
              </w:rPr>
              <w:t>0,021</w:t>
            </w:r>
          </w:p>
        </w:tc>
        <w:tc>
          <w:tcPr>
            <w:tcW w:w="1649" w:type="dxa"/>
            <w:tcBorders>
              <w:top w:val="nil"/>
              <w:left w:val="nil"/>
              <w:bottom w:val="single" w:sz="4" w:space="0" w:color="auto"/>
              <w:right w:val="single" w:sz="4" w:space="0" w:color="auto"/>
            </w:tcBorders>
            <w:noWrap/>
            <w:vAlign w:val="center"/>
          </w:tcPr>
          <w:p w:rsidR="009266D4" w:rsidRDefault="009266D4">
            <w:pPr>
              <w:jc w:val="right"/>
              <w:rPr>
                <w:rFonts w:cs="Times New Roman"/>
                <w:kern w:val="18"/>
                <w:sz w:val="16"/>
                <w:szCs w:val="16"/>
              </w:rPr>
            </w:pPr>
            <w:r>
              <w:rPr>
                <w:rFonts w:cs="Times New Roman"/>
                <w:sz w:val="16"/>
                <w:szCs w:val="16"/>
              </w:rPr>
              <w:t>0,035</w:t>
            </w:r>
          </w:p>
        </w:tc>
        <w:tc>
          <w:tcPr>
            <w:tcW w:w="1790" w:type="dxa"/>
            <w:tcBorders>
              <w:top w:val="nil"/>
              <w:left w:val="nil"/>
              <w:bottom w:val="single" w:sz="4" w:space="0" w:color="auto"/>
              <w:right w:val="single" w:sz="4" w:space="0" w:color="auto"/>
            </w:tcBorders>
            <w:noWrap/>
            <w:vAlign w:val="center"/>
          </w:tcPr>
          <w:p w:rsidR="009266D4" w:rsidRDefault="009266D4">
            <w:pPr>
              <w:jc w:val="right"/>
              <w:rPr>
                <w:rFonts w:cs="Times New Roman"/>
                <w:kern w:val="18"/>
                <w:sz w:val="16"/>
                <w:szCs w:val="16"/>
              </w:rPr>
            </w:pPr>
            <w:r>
              <w:rPr>
                <w:rFonts w:cs="Times New Roman"/>
                <w:sz w:val="16"/>
                <w:szCs w:val="16"/>
              </w:rPr>
              <w:t xml:space="preserve">579 </w:t>
            </w:r>
          </w:p>
        </w:tc>
      </w:tr>
      <w:tr w:rsidR="009266D4">
        <w:trPr>
          <w:trHeight w:val="300"/>
        </w:trPr>
        <w:tc>
          <w:tcPr>
            <w:tcW w:w="3320" w:type="dxa"/>
            <w:tcBorders>
              <w:top w:val="nil"/>
              <w:left w:val="single" w:sz="4" w:space="0" w:color="auto"/>
              <w:bottom w:val="single" w:sz="4" w:space="0" w:color="auto"/>
              <w:right w:val="single" w:sz="4" w:space="0" w:color="auto"/>
            </w:tcBorders>
            <w:vAlign w:val="center"/>
          </w:tcPr>
          <w:p w:rsidR="009266D4" w:rsidRDefault="009266D4">
            <w:pPr>
              <w:rPr>
                <w:rFonts w:cs="Times New Roman"/>
                <w:kern w:val="18"/>
                <w:sz w:val="16"/>
                <w:szCs w:val="16"/>
              </w:rPr>
            </w:pPr>
            <w:r>
              <w:rPr>
                <w:rFonts w:cs="Times New Roman"/>
                <w:sz w:val="16"/>
                <w:szCs w:val="16"/>
              </w:rPr>
              <w:t>Kazajstán</w:t>
            </w:r>
          </w:p>
        </w:tc>
        <w:tc>
          <w:tcPr>
            <w:tcW w:w="1661" w:type="dxa"/>
            <w:tcBorders>
              <w:top w:val="nil"/>
              <w:left w:val="nil"/>
              <w:bottom w:val="single" w:sz="4" w:space="0" w:color="auto"/>
              <w:right w:val="single" w:sz="4" w:space="0" w:color="auto"/>
            </w:tcBorders>
            <w:vAlign w:val="center"/>
          </w:tcPr>
          <w:p w:rsidR="009266D4" w:rsidRDefault="009266D4">
            <w:pPr>
              <w:jc w:val="right"/>
              <w:rPr>
                <w:rFonts w:cs="Times New Roman"/>
                <w:kern w:val="18"/>
                <w:sz w:val="16"/>
                <w:szCs w:val="16"/>
              </w:rPr>
            </w:pPr>
            <w:r>
              <w:rPr>
                <w:rFonts w:cs="Times New Roman"/>
                <w:sz w:val="16"/>
                <w:szCs w:val="16"/>
              </w:rPr>
              <w:t>0,178</w:t>
            </w:r>
          </w:p>
        </w:tc>
        <w:tc>
          <w:tcPr>
            <w:tcW w:w="1649" w:type="dxa"/>
            <w:tcBorders>
              <w:top w:val="nil"/>
              <w:left w:val="nil"/>
              <w:bottom w:val="single" w:sz="4" w:space="0" w:color="auto"/>
              <w:right w:val="single" w:sz="4" w:space="0" w:color="auto"/>
            </w:tcBorders>
            <w:noWrap/>
            <w:vAlign w:val="center"/>
          </w:tcPr>
          <w:p w:rsidR="009266D4" w:rsidRDefault="009266D4">
            <w:pPr>
              <w:jc w:val="right"/>
              <w:rPr>
                <w:rFonts w:cs="Times New Roman"/>
                <w:kern w:val="18"/>
                <w:sz w:val="16"/>
                <w:szCs w:val="16"/>
              </w:rPr>
            </w:pPr>
            <w:r>
              <w:rPr>
                <w:rFonts w:cs="Times New Roman"/>
                <w:sz w:val="16"/>
                <w:szCs w:val="16"/>
              </w:rPr>
              <w:t>0,301</w:t>
            </w:r>
          </w:p>
        </w:tc>
        <w:tc>
          <w:tcPr>
            <w:tcW w:w="1790" w:type="dxa"/>
            <w:tcBorders>
              <w:top w:val="nil"/>
              <w:left w:val="nil"/>
              <w:bottom w:val="single" w:sz="4" w:space="0" w:color="auto"/>
              <w:right w:val="single" w:sz="4" w:space="0" w:color="auto"/>
            </w:tcBorders>
            <w:noWrap/>
            <w:vAlign w:val="center"/>
          </w:tcPr>
          <w:p w:rsidR="009266D4" w:rsidRDefault="009266D4">
            <w:pPr>
              <w:jc w:val="right"/>
              <w:rPr>
                <w:rFonts w:cs="Times New Roman"/>
                <w:kern w:val="18"/>
                <w:sz w:val="16"/>
                <w:szCs w:val="16"/>
              </w:rPr>
            </w:pPr>
            <w:r>
              <w:rPr>
                <w:rFonts w:cs="Times New Roman"/>
                <w:sz w:val="16"/>
                <w:szCs w:val="16"/>
              </w:rPr>
              <w:t xml:space="preserve">4.912 </w:t>
            </w:r>
          </w:p>
        </w:tc>
      </w:tr>
      <w:tr w:rsidR="009266D4">
        <w:trPr>
          <w:trHeight w:val="300"/>
        </w:trPr>
        <w:tc>
          <w:tcPr>
            <w:tcW w:w="3320" w:type="dxa"/>
            <w:tcBorders>
              <w:top w:val="nil"/>
              <w:left w:val="single" w:sz="4" w:space="0" w:color="auto"/>
              <w:bottom w:val="single" w:sz="4" w:space="0" w:color="auto"/>
              <w:right w:val="single" w:sz="4" w:space="0" w:color="auto"/>
            </w:tcBorders>
            <w:vAlign w:val="center"/>
          </w:tcPr>
          <w:p w:rsidR="009266D4" w:rsidRDefault="009266D4">
            <w:pPr>
              <w:rPr>
                <w:rFonts w:cs="Times New Roman"/>
                <w:kern w:val="18"/>
                <w:sz w:val="16"/>
                <w:szCs w:val="16"/>
              </w:rPr>
            </w:pPr>
            <w:r>
              <w:rPr>
                <w:rFonts w:cs="Times New Roman"/>
                <w:sz w:val="16"/>
                <w:szCs w:val="16"/>
              </w:rPr>
              <w:t>Kenya</w:t>
            </w:r>
          </w:p>
        </w:tc>
        <w:tc>
          <w:tcPr>
            <w:tcW w:w="1661" w:type="dxa"/>
            <w:tcBorders>
              <w:top w:val="nil"/>
              <w:left w:val="nil"/>
              <w:bottom w:val="single" w:sz="4" w:space="0" w:color="auto"/>
              <w:right w:val="single" w:sz="4" w:space="0" w:color="auto"/>
            </w:tcBorders>
            <w:vAlign w:val="center"/>
          </w:tcPr>
          <w:p w:rsidR="009266D4" w:rsidRDefault="009266D4">
            <w:pPr>
              <w:jc w:val="right"/>
              <w:rPr>
                <w:rFonts w:cs="Times New Roman"/>
                <w:kern w:val="18"/>
                <w:sz w:val="16"/>
                <w:szCs w:val="16"/>
              </w:rPr>
            </w:pPr>
            <w:r>
              <w:rPr>
                <w:rFonts w:cs="Times New Roman"/>
                <w:sz w:val="16"/>
                <w:szCs w:val="16"/>
              </w:rPr>
              <w:t>0,024</w:t>
            </w:r>
          </w:p>
        </w:tc>
        <w:tc>
          <w:tcPr>
            <w:tcW w:w="1649" w:type="dxa"/>
            <w:tcBorders>
              <w:top w:val="nil"/>
              <w:left w:val="nil"/>
              <w:bottom w:val="single" w:sz="4" w:space="0" w:color="auto"/>
              <w:right w:val="single" w:sz="4" w:space="0" w:color="auto"/>
            </w:tcBorders>
            <w:noWrap/>
            <w:vAlign w:val="center"/>
          </w:tcPr>
          <w:p w:rsidR="009266D4" w:rsidRDefault="009266D4">
            <w:pPr>
              <w:jc w:val="right"/>
              <w:rPr>
                <w:rFonts w:cs="Times New Roman"/>
                <w:kern w:val="18"/>
                <w:sz w:val="16"/>
                <w:szCs w:val="16"/>
              </w:rPr>
            </w:pPr>
            <w:r>
              <w:rPr>
                <w:rFonts w:cs="Times New Roman"/>
                <w:sz w:val="16"/>
                <w:szCs w:val="16"/>
              </w:rPr>
              <w:t>0,041</w:t>
            </w:r>
          </w:p>
        </w:tc>
        <w:tc>
          <w:tcPr>
            <w:tcW w:w="1790" w:type="dxa"/>
            <w:tcBorders>
              <w:top w:val="nil"/>
              <w:left w:val="nil"/>
              <w:bottom w:val="single" w:sz="4" w:space="0" w:color="auto"/>
              <w:right w:val="single" w:sz="4" w:space="0" w:color="auto"/>
            </w:tcBorders>
            <w:noWrap/>
            <w:vAlign w:val="center"/>
          </w:tcPr>
          <w:p w:rsidR="009266D4" w:rsidRDefault="009266D4">
            <w:pPr>
              <w:jc w:val="right"/>
              <w:rPr>
                <w:rFonts w:cs="Times New Roman"/>
                <w:kern w:val="18"/>
                <w:sz w:val="16"/>
                <w:szCs w:val="16"/>
              </w:rPr>
            </w:pPr>
            <w:r>
              <w:rPr>
                <w:rFonts w:cs="Times New Roman"/>
                <w:sz w:val="16"/>
                <w:szCs w:val="16"/>
              </w:rPr>
              <w:t xml:space="preserve">662 </w:t>
            </w:r>
          </w:p>
        </w:tc>
      </w:tr>
      <w:tr w:rsidR="009266D4">
        <w:trPr>
          <w:trHeight w:val="300"/>
        </w:trPr>
        <w:tc>
          <w:tcPr>
            <w:tcW w:w="3320" w:type="dxa"/>
            <w:tcBorders>
              <w:top w:val="nil"/>
              <w:left w:val="single" w:sz="4" w:space="0" w:color="auto"/>
              <w:bottom w:val="single" w:sz="4" w:space="0" w:color="auto"/>
              <w:right w:val="single" w:sz="4" w:space="0" w:color="auto"/>
            </w:tcBorders>
            <w:vAlign w:val="center"/>
          </w:tcPr>
          <w:p w:rsidR="009266D4" w:rsidRDefault="009266D4">
            <w:pPr>
              <w:rPr>
                <w:rFonts w:cs="Times New Roman"/>
                <w:kern w:val="18"/>
                <w:sz w:val="16"/>
                <w:szCs w:val="16"/>
              </w:rPr>
            </w:pPr>
            <w:r>
              <w:rPr>
                <w:rFonts w:cs="Times New Roman"/>
                <w:sz w:val="16"/>
                <w:szCs w:val="16"/>
              </w:rPr>
              <w:t>Kirguistán</w:t>
            </w:r>
          </w:p>
        </w:tc>
        <w:tc>
          <w:tcPr>
            <w:tcW w:w="1661" w:type="dxa"/>
            <w:tcBorders>
              <w:top w:val="nil"/>
              <w:left w:val="nil"/>
              <w:bottom w:val="single" w:sz="4" w:space="0" w:color="auto"/>
              <w:right w:val="single" w:sz="4" w:space="0" w:color="auto"/>
            </w:tcBorders>
            <w:vAlign w:val="center"/>
          </w:tcPr>
          <w:p w:rsidR="009266D4" w:rsidRDefault="009266D4">
            <w:pPr>
              <w:jc w:val="right"/>
              <w:rPr>
                <w:rFonts w:cs="Times New Roman"/>
                <w:kern w:val="18"/>
                <w:sz w:val="16"/>
                <w:szCs w:val="16"/>
              </w:rPr>
            </w:pPr>
            <w:r>
              <w:rPr>
                <w:rFonts w:cs="Times New Roman"/>
                <w:sz w:val="16"/>
                <w:szCs w:val="16"/>
              </w:rPr>
              <w:t>0,002</w:t>
            </w:r>
          </w:p>
        </w:tc>
        <w:tc>
          <w:tcPr>
            <w:tcW w:w="1649" w:type="dxa"/>
            <w:tcBorders>
              <w:top w:val="nil"/>
              <w:left w:val="nil"/>
              <w:bottom w:val="single" w:sz="4" w:space="0" w:color="auto"/>
              <w:right w:val="single" w:sz="4" w:space="0" w:color="auto"/>
            </w:tcBorders>
            <w:noWrap/>
            <w:vAlign w:val="center"/>
          </w:tcPr>
          <w:p w:rsidR="009266D4" w:rsidRDefault="009266D4">
            <w:pPr>
              <w:jc w:val="right"/>
              <w:rPr>
                <w:rFonts w:cs="Times New Roman"/>
                <w:kern w:val="18"/>
                <w:sz w:val="16"/>
                <w:szCs w:val="16"/>
              </w:rPr>
            </w:pPr>
            <w:r>
              <w:rPr>
                <w:rFonts w:cs="Times New Roman"/>
                <w:sz w:val="16"/>
                <w:szCs w:val="16"/>
              </w:rPr>
              <w:t>0,003</w:t>
            </w:r>
          </w:p>
        </w:tc>
        <w:tc>
          <w:tcPr>
            <w:tcW w:w="1790" w:type="dxa"/>
            <w:tcBorders>
              <w:top w:val="nil"/>
              <w:left w:val="nil"/>
              <w:bottom w:val="single" w:sz="4" w:space="0" w:color="auto"/>
              <w:right w:val="single" w:sz="4" w:space="0" w:color="auto"/>
            </w:tcBorders>
            <w:noWrap/>
            <w:vAlign w:val="center"/>
          </w:tcPr>
          <w:p w:rsidR="009266D4" w:rsidRDefault="009266D4">
            <w:pPr>
              <w:jc w:val="right"/>
              <w:rPr>
                <w:rFonts w:cs="Times New Roman"/>
                <w:kern w:val="18"/>
                <w:sz w:val="16"/>
                <w:szCs w:val="16"/>
              </w:rPr>
            </w:pPr>
            <w:r>
              <w:rPr>
                <w:rFonts w:cs="Times New Roman"/>
                <w:sz w:val="16"/>
                <w:szCs w:val="16"/>
              </w:rPr>
              <w:t xml:space="preserve">55 </w:t>
            </w:r>
          </w:p>
        </w:tc>
      </w:tr>
      <w:tr w:rsidR="009266D4">
        <w:trPr>
          <w:trHeight w:val="300"/>
        </w:trPr>
        <w:tc>
          <w:tcPr>
            <w:tcW w:w="3320" w:type="dxa"/>
            <w:tcBorders>
              <w:top w:val="nil"/>
              <w:left w:val="single" w:sz="4" w:space="0" w:color="auto"/>
              <w:bottom w:val="single" w:sz="4" w:space="0" w:color="auto"/>
              <w:right w:val="single" w:sz="4" w:space="0" w:color="auto"/>
            </w:tcBorders>
            <w:vAlign w:val="center"/>
          </w:tcPr>
          <w:p w:rsidR="009266D4" w:rsidRDefault="009266D4">
            <w:pPr>
              <w:rPr>
                <w:rFonts w:cs="Times New Roman"/>
                <w:kern w:val="18"/>
                <w:sz w:val="16"/>
                <w:szCs w:val="16"/>
              </w:rPr>
            </w:pPr>
            <w:r>
              <w:rPr>
                <w:rFonts w:cs="Times New Roman"/>
                <w:sz w:val="16"/>
                <w:szCs w:val="16"/>
              </w:rPr>
              <w:t>Kuwait</w:t>
            </w:r>
          </w:p>
        </w:tc>
        <w:tc>
          <w:tcPr>
            <w:tcW w:w="1661" w:type="dxa"/>
            <w:tcBorders>
              <w:top w:val="nil"/>
              <w:left w:val="nil"/>
              <w:bottom w:val="single" w:sz="4" w:space="0" w:color="auto"/>
              <w:right w:val="single" w:sz="4" w:space="0" w:color="auto"/>
            </w:tcBorders>
            <w:vAlign w:val="center"/>
          </w:tcPr>
          <w:p w:rsidR="009266D4" w:rsidRDefault="009266D4">
            <w:pPr>
              <w:jc w:val="right"/>
              <w:rPr>
                <w:rFonts w:cs="Times New Roman"/>
                <w:kern w:val="18"/>
                <w:sz w:val="16"/>
                <w:szCs w:val="16"/>
              </w:rPr>
            </w:pPr>
            <w:r>
              <w:rPr>
                <w:rFonts w:cs="Times New Roman"/>
                <w:sz w:val="16"/>
                <w:szCs w:val="16"/>
              </w:rPr>
              <w:t>0,252</w:t>
            </w:r>
          </w:p>
        </w:tc>
        <w:tc>
          <w:tcPr>
            <w:tcW w:w="1649" w:type="dxa"/>
            <w:tcBorders>
              <w:top w:val="nil"/>
              <w:left w:val="nil"/>
              <w:bottom w:val="single" w:sz="4" w:space="0" w:color="auto"/>
              <w:right w:val="single" w:sz="4" w:space="0" w:color="auto"/>
            </w:tcBorders>
            <w:noWrap/>
            <w:vAlign w:val="center"/>
          </w:tcPr>
          <w:p w:rsidR="009266D4" w:rsidRDefault="009266D4">
            <w:pPr>
              <w:jc w:val="right"/>
              <w:rPr>
                <w:rFonts w:cs="Times New Roman"/>
                <w:kern w:val="18"/>
                <w:sz w:val="16"/>
                <w:szCs w:val="16"/>
              </w:rPr>
            </w:pPr>
            <w:r>
              <w:rPr>
                <w:rFonts w:cs="Times New Roman"/>
                <w:sz w:val="16"/>
                <w:szCs w:val="16"/>
              </w:rPr>
              <w:t>0,426</w:t>
            </w:r>
          </w:p>
        </w:tc>
        <w:tc>
          <w:tcPr>
            <w:tcW w:w="1790" w:type="dxa"/>
            <w:tcBorders>
              <w:top w:val="nil"/>
              <w:left w:val="nil"/>
              <w:bottom w:val="single" w:sz="4" w:space="0" w:color="auto"/>
              <w:right w:val="single" w:sz="4" w:space="0" w:color="auto"/>
            </w:tcBorders>
            <w:noWrap/>
            <w:vAlign w:val="center"/>
          </w:tcPr>
          <w:p w:rsidR="009266D4" w:rsidRDefault="009266D4">
            <w:pPr>
              <w:jc w:val="right"/>
              <w:rPr>
                <w:rFonts w:cs="Times New Roman"/>
                <w:kern w:val="18"/>
                <w:sz w:val="16"/>
                <w:szCs w:val="16"/>
              </w:rPr>
            </w:pPr>
            <w:r>
              <w:rPr>
                <w:rFonts w:cs="Times New Roman"/>
                <w:sz w:val="16"/>
                <w:szCs w:val="16"/>
              </w:rPr>
              <w:t xml:space="preserve">6 954 </w:t>
            </w:r>
          </w:p>
        </w:tc>
      </w:tr>
      <w:tr w:rsidR="009266D4">
        <w:trPr>
          <w:trHeight w:val="300"/>
        </w:trPr>
        <w:tc>
          <w:tcPr>
            <w:tcW w:w="3320" w:type="dxa"/>
            <w:tcBorders>
              <w:top w:val="nil"/>
              <w:left w:val="single" w:sz="4" w:space="0" w:color="auto"/>
              <w:bottom w:val="single" w:sz="4" w:space="0" w:color="auto"/>
              <w:right w:val="single" w:sz="4" w:space="0" w:color="auto"/>
            </w:tcBorders>
            <w:vAlign w:val="center"/>
          </w:tcPr>
          <w:p w:rsidR="009266D4" w:rsidRDefault="009266D4">
            <w:pPr>
              <w:rPr>
                <w:rFonts w:cs="Times New Roman"/>
                <w:kern w:val="18"/>
                <w:sz w:val="16"/>
                <w:szCs w:val="16"/>
              </w:rPr>
            </w:pPr>
            <w:r>
              <w:rPr>
                <w:rFonts w:cs="Times New Roman"/>
                <w:sz w:val="16"/>
                <w:szCs w:val="16"/>
              </w:rPr>
              <w:t>Lesotho</w:t>
            </w:r>
          </w:p>
        </w:tc>
        <w:tc>
          <w:tcPr>
            <w:tcW w:w="1661" w:type="dxa"/>
            <w:tcBorders>
              <w:top w:val="nil"/>
              <w:left w:val="nil"/>
              <w:bottom w:val="single" w:sz="4" w:space="0" w:color="auto"/>
              <w:right w:val="single" w:sz="4" w:space="0" w:color="auto"/>
            </w:tcBorders>
            <w:vAlign w:val="center"/>
          </w:tcPr>
          <w:p w:rsidR="009266D4" w:rsidRDefault="009266D4">
            <w:pPr>
              <w:jc w:val="right"/>
              <w:rPr>
                <w:rFonts w:cs="Times New Roman"/>
                <w:kern w:val="18"/>
                <w:sz w:val="16"/>
                <w:szCs w:val="16"/>
              </w:rPr>
            </w:pPr>
            <w:r>
              <w:rPr>
                <w:rFonts w:cs="Times New Roman"/>
                <w:sz w:val="16"/>
                <w:szCs w:val="16"/>
              </w:rPr>
              <w:t>0,001</w:t>
            </w:r>
          </w:p>
        </w:tc>
        <w:tc>
          <w:tcPr>
            <w:tcW w:w="1649" w:type="dxa"/>
            <w:tcBorders>
              <w:top w:val="nil"/>
              <w:left w:val="nil"/>
              <w:bottom w:val="single" w:sz="4" w:space="0" w:color="auto"/>
              <w:right w:val="single" w:sz="4" w:space="0" w:color="auto"/>
            </w:tcBorders>
            <w:noWrap/>
            <w:vAlign w:val="center"/>
          </w:tcPr>
          <w:p w:rsidR="009266D4" w:rsidRDefault="009266D4">
            <w:pPr>
              <w:jc w:val="right"/>
              <w:rPr>
                <w:rFonts w:cs="Times New Roman"/>
                <w:kern w:val="18"/>
                <w:sz w:val="16"/>
                <w:szCs w:val="16"/>
              </w:rPr>
            </w:pPr>
            <w:r>
              <w:rPr>
                <w:rFonts w:cs="Times New Roman"/>
                <w:sz w:val="16"/>
                <w:szCs w:val="16"/>
              </w:rPr>
              <w:t>0,002</w:t>
            </w:r>
          </w:p>
        </w:tc>
        <w:tc>
          <w:tcPr>
            <w:tcW w:w="1790" w:type="dxa"/>
            <w:tcBorders>
              <w:top w:val="nil"/>
              <w:left w:val="nil"/>
              <w:bottom w:val="single" w:sz="4" w:space="0" w:color="auto"/>
              <w:right w:val="single" w:sz="4" w:space="0" w:color="auto"/>
            </w:tcBorders>
            <w:noWrap/>
            <w:vAlign w:val="center"/>
          </w:tcPr>
          <w:p w:rsidR="009266D4" w:rsidRDefault="009266D4">
            <w:pPr>
              <w:jc w:val="right"/>
              <w:rPr>
                <w:rFonts w:cs="Times New Roman"/>
                <w:kern w:val="18"/>
                <w:sz w:val="16"/>
                <w:szCs w:val="16"/>
              </w:rPr>
            </w:pPr>
            <w:r>
              <w:rPr>
                <w:rFonts w:cs="Times New Roman"/>
                <w:sz w:val="16"/>
                <w:szCs w:val="16"/>
              </w:rPr>
              <w:t xml:space="preserve">28 </w:t>
            </w:r>
          </w:p>
        </w:tc>
      </w:tr>
      <w:tr w:rsidR="009266D4">
        <w:trPr>
          <w:trHeight w:val="300"/>
        </w:trPr>
        <w:tc>
          <w:tcPr>
            <w:tcW w:w="3320" w:type="dxa"/>
            <w:tcBorders>
              <w:top w:val="nil"/>
              <w:left w:val="single" w:sz="4" w:space="0" w:color="auto"/>
              <w:bottom w:val="single" w:sz="4" w:space="0" w:color="auto"/>
              <w:right w:val="single" w:sz="4" w:space="0" w:color="auto"/>
            </w:tcBorders>
            <w:vAlign w:val="center"/>
          </w:tcPr>
          <w:p w:rsidR="009266D4" w:rsidRDefault="009266D4">
            <w:pPr>
              <w:rPr>
                <w:rFonts w:cs="Times New Roman"/>
                <w:kern w:val="18"/>
                <w:sz w:val="16"/>
                <w:szCs w:val="16"/>
              </w:rPr>
            </w:pPr>
            <w:r>
              <w:rPr>
                <w:rFonts w:cs="Times New Roman"/>
                <w:sz w:val="16"/>
                <w:szCs w:val="16"/>
              </w:rPr>
              <w:t>Líbano</w:t>
            </w:r>
          </w:p>
        </w:tc>
        <w:tc>
          <w:tcPr>
            <w:tcW w:w="1661" w:type="dxa"/>
            <w:tcBorders>
              <w:top w:val="nil"/>
              <w:left w:val="nil"/>
              <w:bottom w:val="single" w:sz="4" w:space="0" w:color="auto"/>
              <w:right w:val="single" w:sz="4" w:space="0" w:color="auto"/>
            </w:tcBorders>
            <w:vAlign w:val="center"/>
          </w:tcPr>
          <w:p w:rsidR="009266D4" w:rsidRDefault="009266D4">
            <w:pPr>
              <w:jc w:val="right"/>
              <w:rPr>
                <w:rFonts w:cs="Times New Roman"/>
                <w:kern w:val="18"/>
                <w:sz w:val="16"/>
                <w:szCs w:val="16"/>
              </w:rPr>
            </w:pPr>
            <w:r>
              <w:rPr>
                <w:rFonts w:cs="Times New Roman"/>
                <w:sz w:val="16"/>
                <w:szCs w:val="16"/>
              </w:rPr>
              <w:t>0,047</w:t>
            </w:r>
          </w:p>
        </w:tc>
        <w:tc>
          <w:tcPr>
            <w:tcW w:w="1649" w:type="dxa"/>
            <w:tcBorders>
              <w:top w:val="nil"/>
              <w:left w:val="nil"/>
              <w:bottom w:val="single" w:sz="4" w:space="0" w:color="auto"/>
              <w:right w:val="single" w:sz="4" w:space="0" w:color="auto"/>
            </w:tcBorders>
            <w:noWrap/>
            <w:vAlign w:val="center"/>
          </w:tcPr>
          <w:p w:rsidR="009266D4" w:rsidRDefault="009266D4">
            <w:pPr>
              <w:jc w:val="right"/>
              <w:rPr>
                <w:rFonts w:cs="Times New Roman"/>
                <w:kern w:val="18"/>
                <w:sz w:val="16"/>
                <w:szCs w:val="16"/>
              </w:rPr>
            </w:pPr>
            <w:r>
              <w:rPr>
                <w:rFonts w:cs="Times New Roman"/>
                <w:sz w:val="16"/>
                <w:szCs w:val="16"/>
              </w:rPr>
              <w:t>0,079</w:t>
            </w:r>
          </w:p>
        </w:tc>
        <w:tc>
          <w:tcPr>
            <w:tcW w:w="1790" w:type="dxa"/>
            <w:tcBorders>
              <w:top w:val="nil"/>
              <w:left w:val="nil"/>
              <w:bottom w:val="single" w:sz="4" w:space="0" w:color="auto"/>
              <w:right w:val="single" w:sz="4" w:space="0" w:color="auto"/>
            </w:tcBorders>
            <w:noWrap/>
            <w:vAlign w:val="center"/>
          </w:tcPr>
          <w:p w:rsidR="009266D4" w:rsidRDefault="009266D4">
            <w:pPr>
              <w:jc w:val="right"/>
              <w:rPr>
                <w:rFonts w:cs="Times New Roman"/>
                <w:kern w:val="18"/>
                <w:sz w:val="16"/>
                <w:szCs w:val="16"/>
              </w:rPr>
            </w:pPr>
            <w:r>
              <w:rPr>
                <w:rFonts w:cs="Times New Roman"/>
                <w:sz w:val="16"/>
                <w:szCs w:val="16"/>
              </w:rPr>
              <w:t xml:space="preserve">1 297 </w:t>
            </w:r>
          </w:p>
        </w:tc>
      </w:tr>
      <w:tr w:rsidR="009266D4">
        <w:trPr>
          <w:trHeight w:val="300"/>
        </w:trPr>
        <w:tc>
          <w:tcPr>
            <w:tcW w:w="3320" w:type="dxa"/>
            <w:tcBorders>
              <w:top w:val="nil"/>
              <w:left w:val="single" w:sz="4" w:space="0" w:color="auto"/>
              <w:bottom w:val="single" w:sz="4" w:space="0" w:color="auto"/>
              <w:right w:val="single" w:sz="4" w:space="0" w:color="auto"/>
            </w:tcBorders>
            <w:vAlign w:val="center"/>
          </w:tcPr>
          <w:p w:rsidR="009266D4" w:rsidRDefault="009266D4">
            <w:pPr>
              <w:rPr>
                <w:rFonts w:cs="Times New Roman"/>
                <w:kern w:val="18"/>
                <w:sz w:val="16"/>
                <w:szCs w:val="16"/>
              </w:rPr>
            </w:pPr>
            <w:r>
              <w:rPr>
                <w:rFonts w:cs="Times New Roman"/>
                <w:sz w:val="16"/>
                <w:szCs w:val="16"/>
              </w:rPr>
              <w:t>Liberia</w:t>
            </w:r>
          </w:p>
        </w:tc>
        <w:tc>
          <w:tcPr>
            <w:tcW w:w="1661" w:type="dxa"/>
            <w:tcBorders>
              <w:top w:val="nil"/>
              <w:left w:val="nil"/>
              <w:bottom w:val="single" w:sz="4" w:space="0" w:color="auto"/>
              <w:right w:val="single" w:sz="4" w:space="0" w:color="auto"/>
            </w:tcBorders>
            <w:vAlign w:val="center"/>
          </w:tcPr>
          <w:p w:rsidR="009266D4" w:rsidRDefault="009266D4">
            <w:pPr>
              <w:jc w:val="right"/>
              <w:rPr>
                <w:rFonts w:cs="Times New Roman"/>
                <w:kern w:val="18"/>
                <w:sz w:val="16"/>
                <w:szCs w:val="16"/>
              </w:rPr>
            </w:pPr>
            <w:r>
              <w:rPr>
                <w:rFonts w:cs="Times New Roman"/>
                <w:sz w:val="16"/>
                <w:szCs w:val="16"/>
              </w:rPr>
              <w:t>0,001</w:t>
            </w:r>
          </w:p>
        </w:tc>
        <w:tc>
          <w:tcPr>
            <w:tcW w:w="1649" w:type="dxa"/>
            <w:tcBorders>
              <w:top w:val="nil"/>
              <w:left w:val="nil"/>
              <w:bottom w:val="single" w:sz="4" w:space="0" w:color="auto"/>
              <w:right w:val="single" w:sz="4" w:space="0" w:color="auto"/>
            </w:tcBorders>
            <w:noWrap/>
            <w:vAlign w:val="center"/>
          </w:tcPr>
          <w:p w:rsidR="009266D4" w:rsidRDefault="009266D4">
            <w:pPr>
              <w:jc w:val="right"/>
              <w:rPr>
                <w:rFonts w:cs="Times New Roman"/>
                <w:kern w:val="18"/>
                <w:sz w:val="16"/>
                <w:szCs w:val="16"/>
              </w:rPr>
            </w:pPr>
            <w:r>
              <w:rPr>
                <w:rFonts w:cs="Times New Roman"/>
                <w:sz w:val="16"/>
                <w:szCs w:val="16"/>
              </w:rPr>
              <w:t>0,002</w:t>
            </w:r>
          </w:p>
        </w:tc>
        <w:tc>
          <w:tcPr>
            <w:tcW w:w="1790" w:type="dxa"/>
            <w:tcBorders>
              <w:top w:val="nil"/>
              <w:left w:val="nil"/>
              <w:bottom w:val="single" w:sz="4" w:space="0" w:color="auto"/>
              <w:right w:val="single" w:sz="4" w:space="0" w:color="auto"/>
            </w:tcBorders>
            <w:noWrap/>
            <w:vAlign w:val="center"/>
          </w:tcPr>
          <w:p w:rsidR="009266D4" w:rsidRDefault="009266D4">
            <w:pPr>
              <w:jc w:val="right"/>
              <w:rPr>
                <w:rFonts w:cs="Times New Roman"/>
                <w:kern w:val="18"/>
                <w:sz w:val="16"/>
                <w:szCs w:val="16"/>
              </w:rPr>
            </w:pPr>
            <w:r>
              <w:rPr>
                <w:rFonts w:cs="Times New Roman"/>
                <w:sz w:val="16"/>
                <w:szCs w:val="16"/>
              </w:rPr>
              <w:t xml:space="preserve">28 </w:t>
            </w:r>
          </w:p>
        </w:tc>
      </w:tr>
      <w:tr w:rsidR="009266D4">
        <w:trPr>
          <w:trHeight w:val="300"/>
        </w:trPr>
        <w:tc>
          <w:tcPr>
            <w:tcW w:w="3320" w:type="dxa"/>
            <w:tcBorders>
              <w:top w:val="nil"/>
              <w:left w:val="single" w:sz="4" w:space="0" w:color="auto"/>
              <w:bottom w:val="single" w:sz="4" w:space="0" w:color="auto"/>
              <w:right w:val="single" w:sz="4" w:space="0" w:color="auto"/>
            </w:tcBorders>
            <w:vAlign w:val="center"/>
          </w:tcPr>
          <w:p w:rsidR="009266D4" w:rsidRDefault="009266D4">
            <w:pPr>
              <w:rPr>
                <w:rFonts w:cs="Times New Roman"/>
                <w:kern w:val="18"/>
                <w:sz w:val="16"/>
                <w:szCs w:val="16"/>
              </w:rPr>
            </w:pPr>
            <w:r>
              <w:rPr>
                <w:rFonts w:cs="Times New Roman"/>
                <w:sz w:val="16"/>
                <w:szCs w:val="16"/>
              </w:rPr>
              <w:t>Luxemburgo</w:t>
            </w:r>
          </w:p>
        </w:tc>
        <w:tc>
          <w:tcPr>
            <w:tcW w:w="1661" w:type="dxa"/>
            <w:tcBorders>
              <w:top w:val="nil"/>
              <w:left w:val="nil"/>
              <w:bottom w:val="single" w:sz="4" w:space="0" w:color="auto"/>
              <w:right w:val="single" w:sz="4" w:space="0" w:color="auto"/>
            </w:tcBorders>
            <w:vAlign w:val="center"/>
          </w:tcPr>
          <w:p w:rsidR="009266D4" w:rsidRDefault="009266D4">
            <w:pPr>
              <w:jc w:val="right"/>
              <w:rPr>
                <w:rFonts w:cs="Times New Roman"/>
                <w:kern w:val="18"/>
                <w:sz w:val="16"/>
                <w:szCs w:val="16"/>
              </w:rPr>
            </w:pPr>
            <w:r>
              <w:rPr>
                <w:rFonts w:cs="Times New Roman"/>
                <w:sz w:val="16"/>
                <w:szCs w:val="16"/>
              </w:rPr>
              <w:t>0,067</w:t>
            </w:r>
          </w:p>
        </w:tc>
        <w:tc>
          <w:tcPr>
            <w:tcW w:w="1649" w:type="dxa"/>
            <w:tcBorders>
              <w:top w:val="nil"/>
              <w:left w:val="nil"/>
              <w:bottom w:val="single" w:sz="4" w:space="0" w:color="auto"/>
              <w:right w:val="single" w:sz="4" w:space="0" w:color="auto"/>
            </w:tcBorders>
            <w:noWrap/>
            <w:vAlign w:val="center"/>
          </w:tcPr>
          <w:p w:rsidR="009266D4" w:rsidRDefault="009266D4">
            <w:pPr>
              <w:jc w:val="right"/>
              <w:rPr>
                <w:rFonts w:cs="Times New Roman"/>
                <w:kern w:val="18"/>
                <w:sz w:val="16"/>
                <w:szCs w:val="16"/>
              </w:rPr>
            </w:pPr>
            <w:r>
              <w:rPr>
                <w:rFonts w:cs="Times New Roman"/>
                <w:sz w:val="16"/>
                <w:szCs w:val="16"/>
              </w:rPr>
              <w:t>0,113</w:t>
            </w:r>
          </w:p>
        </w:tc>
        <w:tc>
          <w:tcPr>
            <w:tcW w:w="1790" w:type="dxa"/>
            <w:tcBorders>
              <w:top w:val="nil"/>
              <w:left w:val="nil"/>
              <w:bottom w:val="single" w:sz="4" w:space="0" w:color="auto"/>
              <w:right w:val="single" w:sz="4" w:space="0" w:color="auto"/>
            </w:tcBorders>
            <w:noWrap/>
            <w:vAlign w:val="center"/>
          </w:tcPr>
          <w:p w:rsidR="009266D4" w:rsidRDefault="009266D4">
            <w:pPr>
              <w:jc w:val="right"/>
              <w:rPr>
                <w:rFonts w:cs="Times New Roman"/>
                <w:kern w:val="18"/>
                <w:sz w:val="16"/>
                <w:szCs w:val="16"/>
              </w:rPr>
            </w:pPr>
            <w:r>
              <w:rPr>
                <w:rFonts w:cs="Times New Roman"/>
                <w:sz w:val="16"/>
                <w:szCs w:val="16"/>
              </w:rPr>
              <w:t xml:space="preserve">1 849 </w:t>
            </w:r>
          </w:p>
        </w:tc>
      </w:tr>
      <w:tr w:rsidR="009266D4">
        <w:trPr>
          <w:trHeight w:val="300"/>
        </w:trPr>
        <w:tc>
          <w:tcPr>
            <w:tcW w:w="3320" w:type="dxa"/>
            <w:tcBorders>
              <w:top w:val="nil"/>
              <w:left w:val="single" w:sz="4" w:space="0" w:color="auto"/>
              <w:bottom w:val="single" w:sz="4" w:space="0" w:color="auto"/>
              <w:right w:val="single" w:sz="4" w:space="0" w:color="auto"/>
            </w:tcBorders>
            <w:vAlign w:val="center"/>
          </w:tcPr>
          <w:p w:rsidR="009266D4" w:rsidRDefault="009266D4">
            <w:pPr>
              <w:rPr>
                <w:rFonts w:cs="Times New Roman"/>
                <w:kern w:val="18"/>
                <w:sz w:val="16"/>
                <w:szCs w:val="16"/>
              </w:rPr>
            </w:pPr>
            <w:r>
              <w:rPr>
                <w:rFonts w:cs="Times New Roman"/>
                <w:sz w:val="16"/>
                <w:szCs w:val="16"/>
              </w:rPr>
              <w:t>Madagascar</w:t>
            </w:r>
          </w:p>
        </w:tc>
        <w:tc>
          <w:tcPr>
            <w:tcW w:w="1661" w:type="dxa"/>
            <w:tcBorders>
              <w:top w:val="nil"/>
              <w:left w:val="nil"/>
              <w:bottom w:val="single" w:sz="4" w:space="0" w:color="auto"/>
              <w:right w:val="single" w:sz="4" w:space="0" w:color="auto"/>
            </w:tcBorders>
            <w:vAlign w:val="center"/>
          </w:tcPr>
          <w:p w:rsidR="009266D4" w:rsidRDefault="009266D4">
            <w:pPr>
              <w:jc w:val="right"/>
              <w:rPr>
                <w:rFonts w:cs="Times New Roman"/>
                <w:kern w:val="18"/>
                <w:sz w:val="16"/>
                <w:szCs w:val="16"/>
              </w:rPr>
            </w:pPr>
            <w:r>
              <w:rPr>
                <w:rFonts w:cs="Times New Roman"/>
                <w:sz w:val="16"/>
                <w:szCs w:val="16"/>
              </w:rPr>
              <w:t>0,004</w:t>
            </w:r>
          </w:p>
        </w:tc>
        <w:tc>
          <w:tcPr>
            <w:tcW w:w="1649" w:type="dxa"/>
            <w:tcBorders>
              <w:top w:val="nil"/>
              <w:left w:val="nil"/>
              <w:bottom w:val="single" w:sz="4" w:space="0" w:color="auto"/>
              <w:right w:val="single" w:sz="4" w:space="0" w:color="auto"/>
            </w:tcBorders>
            <w:noWrap/>
            <w:vAlign w:val="center"/>
          </w:tcPr>
          <w:p w:rsidR="009266D4" w:rsidRDefault="009266D4">
            <w:pPr>
              <w:jc w:val="right"/>
              <w:rPr>
                <w:rFonts w:cs="Times New Roman"/>
                <w:kern w:val="18"/>
                <w:sz w:val="16"/>
                <w:szCs w:val="16"/>
              </w:rPr>
            </w:pPr>
            <w:r>
              <w:rPr>
                <w:rFonts w:cs="Times New Roman"/>
                <w:sz w:val="16"/>
                <w:szCs w:val="16"/>
              </w:rPr>
              <w:t>0,007</w:t>
            </w:r>
          </w:p>
        </w:tc>
        <w:tc>
          <w:tcPr>
            <w:tcW w:w="1790" w:type="dxa"/>
            <w:tcBorders>
              <w:top w:val="nil"/>
              <w:left w:val="nil"/>
              <w:bottom w:val="single" w:sz="4" w:space="0" w:color="auto"/>
              <w:right w:val="single" w:sz="4" w:space="0" w:color="auto"/>
            </w:tcBorders>
            <w:noWrap/>
            <w:vAlign w:val="center"/>
          </w:tcPr>
          <w:p w:rsidR="009266D4" w:rsidRDefault="009266D4">
            <w:pPr>
              <w:jc w:val="right"/>
              <w:rPr>
                <w:rFonts w:cs="Times New Roman"/>
                <w:kern w:val="18"/>
                <w:sz w:val="16"/>
                <w:szCs w:val="16"/>
              </w:rPr>
            </w:pPr>
            <w:r>
              <w:rPr>
                <w:rFonts w:cs="Times New Roman"/>
                <w:sz w:val="16"/>
                <w:szCs w:val="16"/>
              </w:rPr>
              <w:t xml:space="preserve">110 </w:t>
            </w:r>
          </w:p>
        </w:tc>
      </w:tr>
      <w:tr w:rsidR="009266D4">
        <w:trPr>
          <w:trHeight w:val="300"/>
        </w:trPr>
        <w:tc>
          <w:tcPr>
            <w:tcW w:w="3320" w:type="dxa"/>
            <w:tcBorders>
              <w:top w:val="nil"/>
              <w:left w:val="single" w:sz="4" w:space="0" w:color="auto"/>
              <w:bottom w:val="single" w:sz="4" w:space="0" w:color="auto"/>
              <w:right w:val="single" w:sz="4" w:space="0" w:color="auto"/>
            </w:tcBorders>
            <w:vAlign w:val="center"/>
          </w:tcPr>
          <w:p w:rsidR="009266D4" w:rsidRDefault="009266D4">
            <w:pPr>
              <w:rPr>
                <w:rFonts w:cs="Times New Roman"/>
                <w:kern w:val="18"/>
                <w:sz w:val="16"/>
                <w:szCs w:val="16"/>
              </w:rPr>
            </w:pPr>
            <w:r>
              <w:rPr>
                <w:rFonts w:cs="Times New Roman"/>
                <w:sz w:val="16"/>
                <w:szCs w:val="16"/>
              </w:rPr>
              <w:t>Malasia</w:t>
            </w:r>
          </w:p>
        </w:tc>
        <w:tc>
          <w:tcPr>
            <w:tcW w:w="1661" w:type="dxa"/>
            <w:tcBorders>
              <w:top w:val="nil"/>
              <w:left w:val="nil"/>
              <w:bottom w:val="single" w:sz="4" w:space="0" w:color="auto"/>
              <w:right w:val="single" w:sz="4" w:space="0" w:color="auto"/>
            </w:tcBorders>
            <w:vAlign w:val="center"/>
          </w:tcPr>
          <w:p w:rsidR="009266D4" w:rsidRDefault="009266D4">
            <w:pPr>
              <w:jc w:val="right"/>
              <w:rPr>
                <w:rFonts w:cs="Times New Roman"/>
                <w:kern w:val="18"/>
                <w:sz w:val="16"/>
                <w:szCs w:val="16"/>
              </w:rPr>
            </w:pPr>
            <w:r>
              <w:rPr>
                <w:rFonts w:cs="Times New Roman"/>
                <w:sz w:val="16"/>
                <w:szCs w:val="16"/>
              </w:rPr>
              <w:t>0,341</w:t>
            </w:r>
          </w:p>
        </w:tc>
        <w:tc>
          <w:tcPr>
            <w:tcW w:w="1649" w:type="dxa"/>
            <w:tcBorders>
              <w:top w:val="nil"/>
              <w:left w:val="nil"/>
              <w:bottom w:val="single" w:sz="4" w:space="0" w:color="auto"/>
              <w:right w:val="single" w:sz="4" w:space="0" w:color="auto"/>
            </w:tcBorders>
            <w:noWrap/>
            <w:vAlign w:val="center"/>
          </w:tcPr>
          <w:p w:rsidR="009266D4" w:rsidRDefault="009266D4">
            <w:pPr>
              <w:jc w:val="right"/>
              <w:rPr>
                <w:rFonts w:cs="Times New Roman"/>
                <w:kern w:val="18"/>
                <w:sz w:val="16"/>
                <w:szCs w:val="16"/>
              </w:rPr>
            </w:pPr>
            <w:r>
              <w:rPr>
                <w:rFonts w:cs="Times New Roman"/>
                <w:sz w:val="16"/>
                <w:szCs w:val="16"/>
              </w:rPr>
              <w:t>0,576</w:t>
            </w:r>
          </w:p>
        </w:tc>
        <w:tc>
          <w:tcPr>
            <w:tcW w:w="1790" w:type="dxa"/>
            <w:tcBorders>
              <w:top w:val="nil"/>
              <w:left w:val="nil"/>
              <w:bottom w:val="single" w:sz="4" w:space="0" w:color="auto"/>
              <w:right w:val="single" w:sz="4" w:space="0" w:color="auto"/>
            </w:tcBorders>
            <w:noWrap/>
            <w:vAlign w:val="center"/>
          </w:tcPr>
          <w:p w:rsidR="009266D4" w:rsidRDefault="009266D4">
            <w:pPr>
              <w:jc w:val="right"/>
              <w:rPr>
                <w:rFonts w:cs="Times New Roman"/>
                <w:kern w:val="18"/>
                <w:sz w:val="16"/>
                <w:szCs w:val="16"/>
              </w:rPr>
            </w:pPr>
            <w:r>
              <w:rPr>
                <w:rFonts w:cs="Times New Roman"/>
                <w:sz w:val="16"/>
                <w:szCs w:val="16"/>
              </w:rPr>
              <w:t xml:space="preserve">9 409 </w:t>
            </w:r>
          </w:p>
        </w:tc>
      </w:tr>
      <w:tr w:rsidR="009266D4">
        <w:trPr>
          <w:trHeight w:val="300"/>
        </w:trPr>
        <w:tc>
          <w:tcPr>
            <w:tcW w:w="3320" w:type="dxa"/>
            <w:tcBorders>
              <w:top w:val="nil"/>
              <w:left w:val="single" w:sz="4" w:space="0" w:color="auto"/>
              <w:bottom w:val="single" w:sz="4" w:space="0" w:color="auto"/>
              <w:right w:val="single" w:sz="4" w:space="0" w:color="auto"/>
            </w:tcBorders>
            <w:vAlign w:val="center"/>
          </w:tcPr>
          <w:p w:rsidR="009266D4" w:rsidRDefault="009266D4">
            <w:pPr>
              <w:rPr>
                <w:rFonts w:cs="Times New Roman"/>
                <w:kern w:val="18"/>
                <w:sz w:val="16"/>
                <w:szCs w:val="16"/>
              </w:rPr>
            </w:pPr>
            <w:r>
              <w:rPr>
                <w:rFonts w:cs="Times New Roman"/>
                <w:sz w:val="16"/>
                <w:szCs w:val="16"/>
              </w:rPr>
              <w:t>Malawi</w:t>
            </w:r>
          </w:p>
        </w:tc>
        <w:tc>
          <w:tcPr>
            <w:tcW w:w="1661" w:type="dxa"/>
            <w:tcBorders>
              <w:top w:val="nil"/>
              <w:left w:val="nil"/>
              <w:bottom w:val="single" w:sz="4" w:space="0" w:color="auto"/>
              <w:right w:val="single" w:sz="4" w:space="0" w:color="auto"/>
            </w:tcBorders>
            <w:vAlign w:val="center"/>
          </w:tcPr>
          <w:p w:rsidR="009266D4" w:rsidRDefault="009266D4">
            <w:pPr>
              <w:jc w:val="right"/>
              <w:rPr>
                <w:rFonts w:cs="Times New Roman"/>
                <w:kern w:val="18"/>
                <w:sz w:val="16"/>
                <w:szCs w:val="16"/>
              </w:rPr>
            </w:pPr>
            <w:r>
              <w:rPr>
                <w:rFonts w:cs="Times New Roman"/>
                <w:sz w:val="16"/>
                <w:szCs w:val="16"/>
              </w:rPr>
              <w:t>0,002</w:t>
            </w:r>
          </w:p>
        </w:tc>
        <w:tc>
          <w:tcPr>
            <w:tcW w:w="1649" w:type="dxa"/>
            <w:tcBorders>
              <w:top w:val="nil"/>
              <w:left w:val="nil"/>
              <w:bottom w:val="single" w:sz="4" w:space="0" w:color="auto"/>
              <w:right w:val="single" w:sz="4" w:space="0" w:color="auto"/>
            </w:tcBorders>
            <w:noWrap/>
            <w:vAlign w:val="center"/>
          </w:tcPr>
          <w:p w:rsidR="009266D4" w:rsidRDefault="009266D4">
            <w:pPr>
              <w:jc w:val="right"/>
              <w:rPr>
                <w:rFonts w:cs="Times New Roman"/>
                <w:kern w:val="18"/>
                <w:sz w:val="16"/>
                <w:szCs w:val="16"/>
              </w:rPr>
            </w:pPr>
            <w:r>
              <w:rPr>
                <w:rFonts w:cs="Times New Roman"/>
                <w:sz w:val="16"/>
                <w:szCs w:val="16"/>
              </w:rPr>
              <w:t>0,003</w:t>
            </w:r>
          </w:p>
        </w:tc>
        <w:tc>
          <w:tcPr>
            <w:tcW w:w="1790" w:type="dxa"/>
            <w:tcBorders>
              <w:top w:val="nil"/>
              <w:left w:val="nil"/>
              <w:bottom w:val="single" w:sz="4" w:space="0" w:color="auto"/>
              <w:right w:val="single" w:sz="4" w:space="0" w:color="auto"/>
            </w:tcBorders>
            <w:noWrap/>
            <w:vAlign w:val="center"/>
          </w:tcPr>
          <w:p w:rsidR="009266D4" w:rsidRDefault="009266D4">
            <w:pPr>
              <w:jc w:val="right"/>
              <w:rPr>
                <w:rFonts w:cs="Times New Roman"/>
                <w:kern w:val="18"/>
                <w:sz w:val="16"/>
                <w:szCs w:val="16"/>
              </w:rPr>
            </w:pPr>
            <w:r>
              <w:rPr>
                <w:rFonts w:cs="Times New Roman"/>
                <w:sz w:val="16"/>
                <w:szCs w:val="16"/>
              </w:rPr>
              <w:t xml:space="preserve">55 </w:t>
            </w:r>
          </w:p>
        </w:tc>
      </w:tr>
      <w:tr w:rsidR="009266D4">
        <w:trPr>
          <w:trHeight w:val="300"/>
        </w:trPr>
        <w:tc>
          <w:tcPr>
            <w:tcW w:w="3320" w:type="dxa"/>
            <w:tcBorders>
              <w:top w:val="nil"/>
              <w:left w:val="single" w:sz="4" w:space="0" w:color="auto"/>
              <w:bottom w:val="single" w:sz="4" w:space="0" w:color="auto"/>
              <w:right w:val="single" w:sz="4" w:space="0" w:color="auto"/>
            </w:tcBorders>
            <w:vAlign w:val="center"/>
          </w:tcPr>
          <w:p w:rsidR="009266D4" w:rsidRDefault="009266D4">
            <w:pPr>
              <w:rPr>
                <w:rFonts w:cs="Times New Roman"/>
                <w:kern w:val="18"/>
                <w:sz w:val="16"/>
                <w:szCs w:val="16"/>
              </w:rPr>
            </w:pPr>
            <w:r>
              <w:rPr>
                <w:rFonts w:cs="Times New Roman"/>
                <w:sz w:val="16"/>
                <w:szCs w:val="16"/>
              </w:rPr>
              <w:t>Maldivas</w:t>
            </w:r>
          </w:p>
        </w:tc>
        <w:tc>
          <w:tcPr>
            <w:tcW w:w="1661" w:type="dxa"/>
            <w:tcBorders>
              <w:top w:val="nil"/>
              <w:left w:val="nil"/>
              <w:bottom w:val="single" w:sz="4" w:space="0" w:color="auto"/>
              <w:right w:val="single" w:sz="4" w:space="0" w:color="auto"/>
            </w:tcBorders>
            <w:vAlign w:val="center"/>
          </w:tcPr>
          <w:p w:rsidR="009266D4" w:rsidRDefault="009266D4">
            <w:pPr>
              <w:jc w:val="right"/>
              <w:rPr>
                <w:rFonts w:cs="Times New Roman"/>
                <w:kern w:val="18"/>
                <w:sz w:val="16"/>
                <w:szCs w:val="16"/>
              </w:rPr>
            </w:pPr>
            <w:r>
              <w:rPr>
                <w:rFonts w:cs="Times New Roman"/>
                <w:sz w:val="16"/>
                <w:szCs w:val="16"/>
              </w:rPr>
              <w:t>0,004</w:t>
            </w:r>
          </w:p>
        </w:tc>
        <w:tc>
          <w:tcPr>
            <w:tcW w:w="1649" w:type="dxa"/>
            <w:tcBorders>
              <w:top w:val="nil"/>
              <w:left w:val="nil"/>
              <w:bottom w:val="single" w:sz="4" w:space="0" w:color="auto"/>
              <w:right w:val="single" w:sz="4" w:space="0" w:color="auto"/>
            </w:tcBorders>
            <w:noWrap/>
            <w:vAlign w:val="center"/>
          </w:tcPr>
          <w:p w:rsidR="009266D4" w:rsidRDefault="009266D4">
            <w:pPr>
              <w:jc w:val="right"/>
              <w:rPr>
                <w:rFonts w:cs="Times New Roman"/>
                <w:kern w:val="18"/>
                <w:sz w:val="16"/>
                <w:szCs w:val="16"/>
              </w:rPr>
            </w:pPr>
            <w:r>
              <w:rPr>
                <w:rFonts w:cs="Times New Roman"/>
                <w:sz w:val="16"/>
                <w:szCs w:val="16"/>
              </w:rPr>
              <w:t>0,007</w:t>
            </w:r>
          </w:p>
        </w:tc>
        <w:tc>
          <w:tcPr>
            <w:tcW w:w="1790" w:type="dxa"/>
            <w:tcBorders>
              <w:top w:val="nil"/>
              <w:left w:val="nil"/>
              <w:bottom w:val="single" w:sz="4" w:space="0" w:color="auto"/>
              <w:right w:val="single" w:sz="4" w:space="0" w:color="auto"/>
            </w:tcBorders>
            <w:noWrap/>
            <w:vAlign w:val="center"/>
          </w:tcPr>
          <w:p w:rsidR="009266D4" w:rsidRDefault="009266D4">
            <w:pPr>
              <w:jc w:val="right"/>
              <w:rPr>
                <w:rFonts w:cs="Times New Roman"/>
                <w:kern w:val="18"/>
                <w:sz w:val="16"/>
                <w:szCs w:val="16"/>
              </w:rPr>
            </w:pPr>
            <w:r>
              <w:rPr>
                <w:rFonts w:cs="Times New Roman"/>
                <w:sz w:val="16"/>
                <w:szCs w:val="16"/>
              </w:rPr>
              <w:t xml:space="preserve">110 </w:t>
            </w:r>
          </w:p>
        </w:tc>
      </w:tr>
      <w:tr w:rsidR="009266D4">
        <w:trPr>
          <w:trHeight w:val="300"/>
        </w:trPr>
        <w:tc>
          <w:tcPr>
            <w:tcW w:w="3320" w:type="dxa"/>
            <w:tcBorders>
              <w:top w:val="nil"/>
              <w:left w:val="single" w:sz="4" w:space="0" w:color="auto"/>
              <w:bottom w:val="single" w:sz="4" w:space="0" w:color="auto"/>
              <w:right w:val="single" w:sz="4" w:space="0" w:color="auto"/>
            </w:tcBorders>
            <w:vAlign w:val="center"/>
          </w:tcPr>
          <w:p w:rsidR="009266D4" w:rsidRDefault="009266D4">
            <w:pPr>
              <w:rPr>
                <w:rFonts w:cs="Times New Roman"/>
                <w:kern w:val="18"/>
                <w:sz w:val="16"/>
                <w:szCs w:val="16"/>
              </w:rPr>
            </w:pPr>
            <w:r>
              <w:rPr>
                <w:rFonts w:cs="Times New Roman"/>
                <w:sz w:val="16"/>
                <w:szCs w:val="16"/>
              </w:rPr>
              <w:t>Malí</w:t>
            </w:r>
          </w:p>
        </w:tc>
        <w:tc>
          <w:tcPr>
            <w:tcW w:w="1661" w:type="dxa"/>
            <w:tcBorders>
              <w:top w:val="nil"/>
              <w:left w:val="nil"/>
              <w:bottom w:val="single" w:sz="4" w:space="0" w:color="auto"/>
              <w:right w:val="single" w:sz="4" w:space="0" w:color="auto"/>
            </w:tcBorders>
            <w:vAlign w:val="center"/>
          </w:tcPr>
          <w:p w:rsidR="009266D4" w:rsidRDefault="009266D4">
            <w:pPr>
              <w:jc w:val="right"/>
              <w:rPr>
                <w:rFonts w:cs="Times New Roman"/>
                <w:kern w:val="18"/>
                <w:sz w:val="16"/>
                <w:szCs w:val="16"/>
              </w:rPr>
            </w:pPr>
            <w:r>
              <w:rPr>
                <w:rFonts w:cs="Times New Roman"/>
                <w:sz w:val="16"/>
                <w:szCs w:val="16"/>
              </w:rPr>
              <w:t>0,004</w:t>
            </w:r>
          </w:p>
        </w:tc>
        <w:tc>
          <w:tcPr>
            <w:tcW w:w="1649" w:type="dxa"/>
            <w:tcBorders>
              <w:top w:val="nil"/>
              <w:left w:val="nil"/>
              <w:bottom w:val="single" w:sz="4" w:space="0" w:color="auto"/>
              <w:right w:val="single" w:sz="4" w:space="0" w:color="auto"/>
            </w:tcBorders>
            <w:noWrap/>
            <w:vAlign w:val="center"/>
          </w:tcPr>
          <w:p w:rsidR="009266D4" w:rsidRDefault="009266D4">
            <w:pPr>
              <w:jc w:val="right"/>
              <w:rPr>
                <w:rFonts w:cs="Times New Roman"/>
                <w:kern w:val="18"/>
                <w:sz w:val="16"/>
                <w:szCs w:val="16"/>
              </w:rPr>
            </w:pPr>
            <w:r>
              <w:rPr>
                <w:rFonts w:cs="Times New Roman"/>
                <w:sz w:val="16"/>
                <w:szCs w:val="16"/>
              </w:rPr>
              <w:t>0,007</w:t>
            </w:r>
          </w:p>
        </w:tc>
        <w:tc>
          <w:tcPr>
            <w:tcW w:w="1790" w:type="dxa"/>
            <w:tcBorders>
              <w:top w:val="nil"/>
              <w:left w:val="nil"/>
              <w:bottom w:val="single" w:sz="4" w:space="0" w:color="auto"/>
              <w:right w:val="single" w:sz="4" w:space="0" w:color="auto"/>
            </w:tcBorders>
            <w:noWrap/>
            <w:vAlign w:val="center"/>
          </w:tcPr>
          <w:p w:rsidR="009266D4" w:rsidRDefault="009266D4">
            <w:pPr>
              <w:jc w:val="right"/>
              <w:rPr>
                <w:rFonts w:cs="Times New Roman"/>
                <w:kern w:val="18"/>
                <w:sz w:val="16"/>
                <w:szCs w:val="16"/>
              </w:rPr>
            </w:pPr>
            <w:r>
              <w:rPr>
                <w:rFonts w:cs="Times New Roman"/>
                <w:sz w:val="16"/>
                <w:szCs w:val="16"/>
              </w:rPr>
              <w:t xml:space="preserve">110 </w:t>
            </w:r>
          </w:p>
        </w:tc>
      </w:tr>
      <w:tr w:rsidR="009266D4">
        <w:trPr>
          <w:trHeight w:val="300"/>
        </w:trPr>
        <w:tc>
          <w:tcPr>
            <w:tcW w:w="3320" w:type="dxa"/>
            <w:tcBorders>
              <w:top w:val="nil"/>
              <w:left w:val="single" w:sz="4" w:space="0" w:color="auto"/>
              <w:bottom w:val="single" w:sz="4" w:space="0" w:color="auto"/>
              <w:right w:val="single" w:sz="4" w:space="0" w:color="auto"/>
            </w:tcBorders>
            <w:vAlign w:val="center"/>
          </w:tcPr>
          <w:p w:rsidR="009266D4" w:rsidRDefault="009266D4">
            <w:pPr>
              <w:rPr>
                <w:rFonts w:cs="Times New Roman"/>
                <w:kern w:val="18"/>
                <w:sz w:val="16"/>
                <w:szCs w:val="16"/>
              </w:rPr>
            </w:pPr>
            <w:r>
              <w:rPr>
                <w:rFonts w:cs="Times New Roman"/>
                <w:sz w:val="16"/>
                <w:szCs w:val="16"/>
              </w:rPr>
              <w:t>Malta</w:t>
            </w:r>
          </w:p>
        </w:tc>
        <w:tc>
          <w:tcPr>
            <w:tcW w:w="1661" w:type="dxa"/>
            <w:tcBorders>
              <w:top w:val="nil"/>
              <w:left w:val="nil"/>
              <w:bottom w:val="single" w:sz="4" w:space="0" w:color="auto"/>
              <w:right w:val="single" w:sz="4" w:space="0" w:color="auto"/>
            </w:tcBorders>
            <w:vAlign w:val="center"/>
          </w:tcPr>
          <w:p w:rsidR="009266D4" w:rsidRDefault="009266D4">
            <w:pPr>
              <w:jc w:val="right"/>
              <w:rPr>
                <w:rFonts w:cs="Times New Roman"/>
                <w:kern w:val="18"/>
                <w:sz w:val="16"/>
                <w:szCs w:val="16"/>
              </w:rPr>
            </w:pPr>
            <w:r>
              <w:rPr>
                <w:rFonts w:cs="Times New Roman"/>
                <w:sz w:val="16"/>
                <w:szCs w:val="16"/>
              </w:rPr>
              <w:t>0,017</w:t>
            </w:r>
          </w:p>
        </w:tc>
        <w:tc>
          <w:tcPr>
            <w:tcW w:w="1649" w:type="dxa"/>
            <w:tcBorders>
              <w:top w:val="nil"/>
              <w:left w:val="nil"/>
              <w:bottom w:val="single" w:sz="4" w:space="0" w:color="auto"/>
              <w:right w:val="single" w:sz="4" w:space="0" w:color="auto"/>
            </w:tcBorders>
            <w:noWrap/>
            <w:vAlign w:val="center"/>
          </w:tcPr>
          <w:p w:rsidR="009266D4" w:rsidRDefault="009266D4">
            <w:pPr>
              <w:jc w:val="right"/>
              <w:rPr>
                <w:rFonts w:cs="Times New Roman"/>
                <w:kern w:val="18"/>
                <w:sz w:val="16"/>
                <w:szCs w:val="16"/>
              </w:rPr>
            </w:pPr>
            <w:r>
              <w:rPr>
                <w:rFonts w:cs="Times New Roman"/>
                <w:sz w:val="16"/>
                <w:szCs w:val="16"/>
              </w:rPr>
              <w:t>0,029</w:t>
            </w:r>
          </w:p>
        </w:tc>
        <w:tc>
          <w:tcPr>
            <w:tcW w:w="1790" w:type="dxa"/>
            <w:tcBorders>
              <w:top w:val="nil"/>
              <w:left w:val="nil"/>
              <w:bottom w:val="single" w:sz="4" w:space="0" w:color="auto"/>
              <w:right w:val="single" w:sz="4" w:space="0" w:color="auto"/>
            </w:tcBorders>
            <w:noWrap/>
            <w:vAlign w:val="center"/>
          </w:tcPr>
          <w:p w:rsidR="009266D4" w:rsidRDefault="009266D4">
            <w:pPr>
              <w:jc w:val="right"/>
              <w:rPr>
                <w:rFonts w:cs="Times New Roman"/>
                <w:kern w:val="18"/>
                <w:sz w:val="16"/>
                <w:szCs w:val="16"/>
              </w:rPr>
            </w:pPr>
            <w:r>
              <w:rPr>
                <w:rFonts w:cs="Times New Roman"/>
                <w:sz w:val="16"/>
                <w:szCs w:val="16"/>
              </w:rPr>
              <w:t xml:space="preserve">469 </w:t>
            </w:r>
          </w:p>
        </w:tc>
      </w:tr>
      <w:tr w:rsidR="009266D4">
        <w:trPr>
          <w:trHeight w:val="300"/>
        </w:trPr>
        <w:tc>
          <w:tcPr>
            <w:tcW w:w="3320" w:type="dxa"/>
            <w:tcBorders>
              <w:top w:val="nil"/>
              <w:left w:val="single" w:sz="4" w:space="0" w:color="auto"/>
              <w:bottom w:val="single" w:sz="4" w:space="0" w:color="auto"/>
              <w:right w:val="single" w:sz="4" w:space="0" w:color="auto"/>
            </w:tcBorders>
            <w:vAlign w:val="center"/>
          </w:tcPr>
          <w:p w:rsidR="009266D4" w:rsidRDefault="009266D4">
            <w:pPr>
              <w:rPr>
                <w:rFonts w:cs="Times New Roman"/>
                <w:kern w:val="18"/>
                <w:sz w:val="16"/>
                <w:szCs w:val="16"/>
              </w:rPr>
            </w:pPr>
            <w:r>
              <w:rPr>
                <w:rFonts w:cs="Times New Roman"/>
                <w:sz w:val="16"/>
                <w:szCs w:val="16"/>
              </w:rPr>
              <w:t>Mauricio</w:t>
            </w:r>
          </w:p>
        </w:tc>
        <w:tc>
          <w:tcPr>
            <w:tcW w:w="1661" w:type="dxa"/>
            <w:tcBorders>
              <w:top w:val="nil"/>
              <w:left w:val="nil"/>
              <w:bottom w:val="single" w:sz="4" w:space="0" w:color="auto"/>
              <w:right w:val="single" w:sz="4" w:space="0" w:color="auto"/>
            </w:tcBorders>
            <w:vAlign w:val="center"/>
          </w:tcPr>
          <w:p w:rsidR="009266D4" w:rsidRDefault="009266D4">
            <w:pPr>
              <w:jc w:val="right"/>
              <w:rPr>
                <w:rFonts w:cs="Times New Roman"/>
                <w:kern w:val="18"/>
                <w:sz w:val="16"/>
                <w:szCs w:val="16"/>
              </w:rPr>
            </w:pPr>
            <w:r>
              <w:rPr>
                <w:rFonts w:cs="Times New Roman"/>
                <w:sz w:val="16"/>
                <w:szCs w:val="16"/>
              </w:rPr>
              <w:t>0,011</w:t>
            </w:r>
          </w:p>
        </w:tc>
        <w:tc>
          <w:tcPr>
            <w:tcW w:w="1649" w:type="dxa"/>
            <w:tcBorders>
              <w:top w:val="nil"/>
              <w:left w:val="nil"/>
              <w:bottom w:val="single" w:sz="4" w:space="0" w:color="auto"/>
              <w:right w:val="single" w:sz="4" w:space="0" w:color="auto"/>
            </w:tcBorders>
            <w:noWrap/>
            <w:vAlign w:val="center"/>
          </w:tcPr>
          <w:p w:rsidR="009266D4" w:rsidRDefault="009266D4">
            <w:pPr>
              <w:jc w:val="right"/>
              <w:rPr>
                <w:rFonts w:cs="Times New Roman"/>
                <w:kern w:val="18"/>
                <w:sz w:val="16"/>
                <w:szCs w:val="16"/>
              </w:rPr>
            </w:pPr>
            <w:r>
              <w:rPr>
                <w:rFonts w:cs="Times New Roman"/>
                <w:sz w:val="16"/>
                <w:szCs w:val="16"/>
              </w:rPr>
              <w:t>0,019</w:t>
            </w:r>
          </w:p>
        </w:tc>
        <w:tc>
          <w:tcPr>
            <w:tcW w:w="1790" w:type="dxa"/>
            <w:tcBorders>
              <w:top w:val="nil"/>
              <w:left w:val="nil"/>
              <w:bottom w:val="single" w:sz="4" w:space="0" w:color="auto"/>
              <w:right w:val="single" w:sz="4" w:space="0" w:color="auto"/>
            </w:tcBorders>
            <w:noWrap/>
            <w:vAlign w:val="center"/>
          </w:tcPr>
          <w:p w:rsidR="009266D4" w:rsidRDefault="009266D4">
            <w:pPr>
              <w:jc w:val="right"/>
              <w:rPr>
                <w:rFonts w:cs="Times New Roman"/>
                <w:kern w:val="18"/>
                <w:sz w:val="16"/>
                <w:szCs w:val="16"/>
              </w:rPr>
            </w:pPr>
            <w:r>
              <w:rPr>
                <w:rFonts w:cs="Times New Roman"/>
                <w:sz w:val="16"/>
                <w:szCs w:val="16"/>
              </w:rPr>
              <w:t xml:space="preserve">304 </w:t>
            </w:r>
          </w:p>
        </w:tc>
      </w:tr>
      <w:tr w:rsidR="009266D4">
        <w:trPr>
          <w:trHeight w:val="300"/>
        </w:trPr>
        <w:tc>
          <w:tcPr>
            <w:tcW w:w="3320" w:type="dxa"/>
            <w:tcBorders>
              <w:top w:val="nil"/>
              <w:left w:val="single" w:sz="4" w:space="0" w:color="auto"/>
              <w:bottom w:val="single" w:sz="4" w:space="0" w:color="auto"/>
              <w:right w:val="single" w:sz="4" w:space="0" w:color="auto"/>
            </w:tcBorders>
            <w:vAlign w:val="center"/>
          </w:tcPr>
          <w:p w:rsidR="009266D4" w:rsidRDefault="009266D4">
            <w:pPr>
              <w:rPr>
                <w:rFonts w:cs="Times New Roman"/>
                <w:kern w:val="18"/>
                <w:sz w:val="16"/>
                <w:szCs w:val="16"/>
              </w:rPr>
            </w:pPr>
            <w:r>
              <w:rPr>
                <w:rFonts w:cs="Times New Roman"/>
                <w:sz w:val="16"/>
                <w:szCs w:val="16"/>
              </w:rPr>
              <w:t>Mauritania</w:t>
            </w:r>
          </w:p>
        </w:tc>
        <w:tc>
          <w:tcPr>
            <w:tcW w:w="1661" w:type="dxa"/>
            <w:tcBorders>
              <w:top w:val="nil"/>
              <w:left w:val="nil"/>
              <w:bottom w:val="single" w:sz="4" w:space="0" w:color="auto"/>
              <w:right w:val="single" w:sz="4" w:space="0" w:color="auto"/>
            </w:tcBorders>
            <w:vAlign w:val="center"/>
          </w:tcPr>
          <w:p w:rsidR="009266D4" w:rsidRDefault="009266D4">
            <w:pPr>
              <w:jc w:val="right"/>
              <w:rPr>
                <w:rFonts w:cs="Times New Roman"/>
                <w:kern w:val="18"/>
                <w:sz w:val="16"/>
                <w:szCs w:val="16"/>
              </w:rPr>
            </w:pPr>
            <w:r>
              <w:rPr>
                <w:rFonts w:cs="Times New Roman"/>
                <w:sz w:val="16"/>
                <w:szCs w:val="16"/>
              </w:rPr>
              <w:t>0,002</w:t>
            </w:r>
          </w:p>
        </w:tc>
        <w:tc>
          <w:tcPr>
            <w:tcW w:w="1649" w:type="dxa"/>
            <w:tcBorders>
              <w:top w:val="nil"/>
              <w:left w:val="nil"/>
              <w:bottom w:val="single" w:sz="4" w:space="0" w:color="auto"/>
              <w:right w:val="single" w:sz="4" w:space="0" w:color="auto"/>
            </w:tcBorders>
            <w:noWrap/>
            <w:vAlign w:val="center"/>
          </w:tcPr>
          <w:p w:rsidR="009266D4" w:rsidRDefault="009266D4">
            <w:pPr>
              <w:jc w:val="right"/>
              <w:rPr>
                <w:rFonts w:cs="Times New Roman"/>
                <w:kern w:val="18"/>
                <w:sz w:val="16"/>
                <w:szCs w:val="16"/>
              </w:rPr>
            </w:pPr>
            <w:r>
              <w:rPr>
                <w:rFonts w:cs="Times New Roman"/>
                <w:sz w:val="16"/>
                <w:szCs w:val="16"/>
              </w:rPr>
              <w:t>0,003</w:t>
            </w:r>
          </w:p>
        </w:tc>
        <w:tc>
          <w:tcPr>
            <w:tcW w:w="1790" w:type="dxa"/>
            <w:tcBorders>
              <w:top w:val="nil"/>
              <w:left w:val="nil"/>
              <w:bottom w:val="single" w:sz="4" w:space="0" w:color="auto"/>
              <w:right w:val="single" w:sz="4" w:space="0" w:color="auto"/>
            </w:tcBorders>
            <w:noWrap/>
            <w:vAlign w:val="center"/>
          </w:tcPr>
          <w:p w:rsidR="009266D4" w:rsidRDefault="009266D4">
            <w:pPr>
              <w:jc w:val="right"/>
              <w:rPr>
                <w:rFonts w:cs="Times New Roman"/>
                <w:kern w:val="18"/>
                <w:sz w:val="16"/>
                <w:szCs w:val="16"/>
              </w:rPr>
            </w:pPr>
            <w:r>
              <w:rPr>
                <w:rFonts w:cs="Times New Roman"/>
                <w:sz w:val="16"/>
                <w:szCs w:val="16"/>
              </w:rPr>
              <w:t xml:space="preserve">55 </w:t>
            </w:r>
          </w:p>
        </w:tc>
      </w:tr>
      <w:tr w:rsidR="009266D4">
        <w:trPr>
          <w:trHeight w:val="300"/>
        </w:trPr>
        <w:tc>
          <w:tcPr>
            <w:tcW w:w="3320" w:type="dxa"/>
            <w:tcBorders>
              <w:top w:val="nil"/>
              <w:left w:val="single" w:sz="4" w:space="0" w:color="auto"/>
              <w:bottom w:val="single" w:sz="4" w:space="0" w:color="auto"/>
              <w:right w:val="single" w:sz="4" w:space="0" w:color="auto"/>
            </w:tcBorders>
            <w:vAlign w:val="center"/>
          </w:tcPr>
          <w:p w:rsidR="009266D4" w:rsidRDefault="009266D4">
            <w:pPr>
              <w:rPr>
                <w:rFonts w:cs="Times New Roman"/>
                <w:kern w:val="18"/>
                <w:sz w:val="16"/>
                <w:szCs w:val="16"/>
              </w:rPr>
            </w:pPr>
            <w:r>
              <w:rPr>
                <w:rFonts w:cs="Times New Roman"/>
                <w:sz w:val="16"/>
                <w:szCs w:val="16"/>
              </w:rPr>
              <w:t>México</w:t>
            </w:r>
          </w:p>
        </w:tc>
        <w:tc>
          <w:tcPr>
            <w:tcW w:w="1661" w:type="dxa"/>
            <w:tcBorders>
              <w:top w:val="nil"/>
              <w:left w:val="nil"/>
              <w:bottom w:val="single" w:sz="4" w:space="0" w:color="auto"/>
              <w:right w:val="single" w:sz="4" w:space="0" w:color="auto"/>
            </w:tcBorders>
            <w:vAlign w:val="center"/>
          </w:tcPr>
          <w:p w:rsidR="009266D4" w:rsidRDefault="009266D4">
            <w:pPr>
              <w:jc w:val="right"/>
              <w:rPr>
                <w:rFonts w:cs="Times New Roman"/>
                <w:kern w:val="18"/>
                <w:sz w:val="16"/>
                <w:szCs w:val="16"/>
              </w:rPr>
            </w:pPr>
            <w:r>
              <w:rPr>
                <w:rFonts w:cs="Times New Roman"/>
                <w:sz w:val="16"/>
                <w:szCs w:val="16"/>
              </w:rPr>
              <w:t>1,292</w:t>
            </w:r>
          </w:p>
        </w:tc>
        <w:tc>
          <w:tcPr>
            <w:tcW w:w="1649" w:type="dxa"/>
            <w:tcBorders>
              <w:top w:val="nil"/>
              <w:left w:val="nil"/>
              <w:bottom w:val="single" w:sz="4" w:space="0" w:color="auto"/>
              <w:right w:val="single" w:sz="4" w:space="0" w:color="auto"/>
            </w:tcBorders>
            <w:noWrap/>
            <w:vAlign w:val="center"/>
          </w:tcPr>
          <w:p w:rsidR="009266D4" w:rsidRDefault="009266D4">
            <w:pPr>
              <w:jc w:val="right"/>
              <w:rPr>
                <w:rFonts w:cs="Times New Roman"/>
                <w:kern w:val="18"/>
                <w:sz w:val="16"/>
                <w:szCs w:val="16"/>
              </w:rPr>
            </w:pPr>
            <w:r>
              <w:rPr>
                <w:rFonts w:cs="Times New Roman"/>
                <w:sz w:val="16"/>
                <w:szCs w:val="16"/>
              </w:rPr>
              <w:t>2,184</w:t>
            </w:r>
          </w:p>
        </w:tc>
        <w:tc>
          <w:tcPr>
            <w:tcW w:w="1790" w:type="dxa"/>
            <w:tcBorders>
              <w:top w:val="nil"/>
              <w:left w:val="nil"/>
              <w:bottom w:val="single" w:sz="4" w:space="0" w:color="auto"/>
              <w:right w:val="single" w:sz="4" w:space="0" w:color="auto"/>
            </w:tcBorders>
            <w:noWrap/>
            <w:vAlign w:val="center"/>
          </w:tcPr>
          <w:p w:rsidR="009266D4" w:rsidRDefault="009266D4">
            <w:pPr>
              <w:jc w:val="right"/>
              <w:rPr>
                <w:rFonts w:cs="Times New Roman"/>
                <w:kern w:val="18"/>
                <w:sz w:val="16"/>
                <w:szCs w:val="16"/>
              </w:rPr>
            </w:pPr>
            <w:r>
              <w:rPr>
                <w:rFonts w:cs="Times New Roman"/>
                <w:sz w:val="16"/>
                <w:szCs w:val="16"/>
              </w:rPr>
              <w:t xml:space="preserve">35 651 </w:t>
            </w:r>
          </w:p>
        </w:tc>
      </w:tr>
      <w:tr w:rsidR="009266D4">
        <w:trPr>
          <w:trHeight w:val="300"/>
        </w:trPr>
        <w:tc>
          <w:tcPr>
            <w:tcW w:w="3320" w:type="dxa"/>
            <w:tcBorders>
              <w:top w:val="nil"/>
              <w:left w:val="single" w:sz="4" w:space="0" w:color="auto"/>
              <w:bottom w:val="single" w:sz="4" w:space="0" w:color="auto"/>
              <w:right w:val="single" w:sz="4" w:space="0" w:color="auto"/>
            </w:tcBorders>
            <w:vAlign w:val="center"/>
          </w:tcPr>
          <w:p w:rsidR="009266D4" w:rsidRDefault="009266D4">
            <w:pPr>
              <w:rPr>
                <w:rFonts w:cs="Times New Roman"/>
                <w:kern w:val="18"/>
                <w:sz w:val="16"/>
                <w:szCs w:val="16"/>
              </w:rPr>
            </w:pPr>
            <w:r>
              <w:rPr>
                <w:rFonts w:cs="Times New Roman"/>
                <w:sz w:val="16"/>
                <w:szCs w:val="16"/>
              </w:rPr>
              <w:t>Micronesia (Estados Federados de)</w:t>
            </w:r>
          </w:p>
        </w:tc>
        <w:tc>
          <w:tcPr>
            <w:tcW w:w="1661" w:type="dxa"/>
            <w:tcBorders>
              <w:top w:val="nil"/>
              <w:left w:val="nil"/>
              <w:bottom w:val="single" w:sz="4" w:space="0" w:color="auto"/>
              <w:right w:val="single" w:sz="4" w:space="0" w:color="auto"/>
            </w:tcBorders>
            <w:vAlign w:val="center"/>
          </w:tcPr>
          <w:p w:rsidR="009266D4" w:rsidRDefault="009266D4">
            <w:pPr>
              <w:jc w:val="right"/>
              <w:rPr>
                <w:rFonts w:cs="Times New Roman"/>
                <w:kern w:val="18"/>
                <w:sz w:val="16"/>
                <w:szCs w:val="16"/>
              </w:rPr>
            </w:pPr>
            <w:r>
              <w:rPr>
                <w:rFonts w:cs="Times New Roman"/>
                <w:sz w:val="16"/>
                <w:szCs w:val="16"/>
              </w:rPr>
              <w:t>0,001</w:t>
            </w:r>
          </w:p>
        </w:tc>
        <w:tc>
          <w:tcPr>
            <w:tcW w:w="1649" w:type="dxa"/>
            <w:tcBorders>
              <w:top w:val="nil"/>
              <w:left w:val="nil"/>
              <w:bottom w:val="single" w:sz="4" w:space="0" w:color="auto"/>
              <w:right w:val="single" w:sz="4" w:space="0" w:color="auto"/>
            </w:tcBorders>
            <w:noWrap/>
            <w:vAlign w:val="center"/>
          </w:tcPr>
          <w:p w:rsidR="009266D4" w:rsidRDefault="009266D4">
            <w:pPr>
              <w:jc w:val="right"/>
              <w:rPr>
                <w:rFonts w:cs="Times New Roman"/>
                <w:kern w:val="18"/>
                <w:sz w:val="16"/>
                <w:szCs w:val="16"/>
              </w:rPr>
            </w:pPr>
            <w:r>
              <w:rPr>
                <w:rFonts w:cs="Times New Roman"/>
                <w:sz w:val="16"/>
                <w:szCs w:val="16"/>
              </w:rPr>
              <w:t>0,002</w:t>
            </w:r>
          </w:p>
        </w:tc>
        <w:tc>
          <w:tcPr>
            <w:tcW w:w="1790" w:type="dxa"/>
            <w:tcBorders>
              <w:top w:val="nil"/>
              <w:left w:val="nil"/>
              <w:bottom w:val="single" w:sz="4" w:space="0" w:color="auto"/>
              <w:right w:val="single" w:sz="4" w:space="0" w:color="auto"/>
            </w:tcBorders>
            <w:noWrap/>
            <w:vAlign w:val="center"/>
          </w:tcPr>
          <w:p w:rsidR="009266D4" w:rsidRDefault="009266D4">
            <w:pPr>
              <w:jc w:val="right"/>
              <w:rPr>
                <w:rFonts w:cs="Times New Roman"/>
                <w:kern w:val="18"/>
                <w:sz w:val="16"/>
                <w:szCs w:val="16"/>
              </w:rPr>
            </w:pPr>
            <w:r>
              <w:rPr>
                <w:rFonts w:cs="Times New Roman"/>
                <w:sz w:val="16"/>
                <w:szCs w:val="16"/>
              </w:rPr>
              <w:t xml:space="preserve">28 </w:t>
            </w:r>
          </w:p>
        </w:tc>
      </w:tr>
      <w:tr w:rsidR="009266D4">
        <w:trPr>
          <w:trHeight w:val="300"/>
        </w:trPr>
        <w:tc>
          <w:tcPr>
            <w:tcW w:w="3320" w:type="dxa"/>
            <w:tcBorders>
              <w:top w:val="nil"/>
              <w:left w:val="single" w:sz="4" w:space="0" w:color="auto"/>
              <w:bottom w:val="single" w:sz="4" w:space="0" w:color="auto"/>
              <w:right w:val="single" w:sz="4" w:space="0" w:color="auto"/>
            </w:tcBorders>
            <w:vAlign w:val="center"/>
          </w:tcPr>
          <w:p w:rsidR="009266D4" w:rsidRDefault="009266D4">
            <w:pPr>
              <w:rPr>
                <w:rFonts w:cs="Times New Roman"/>
                <w:kern w:val="18"/>
                <w:sz w:val="16"/>
                <w:szCs w:val="16"/>
              </w:rPr>
            </w:pPr>
            <w:r>
              <w:rPr>
                <w:rFonts w:cs="Times New Roman"/>
                <w:sz w:val="16"/>
                <w:szCs w:val="16"/>
              </w:rPr>
              <w:t>Mongolia</w:t>
            </w:r>
          </w:p>
        </w:tc>
        <w:tc>
          <w:tcPr>
            <w:tcW w:w="1661" w:type="dxa"/>
            <w:tcBorders>
              <w:top w:val="nil"/>
              <w:left w:val="nil"/>
              <w:bottom w:val="single" w:sz="4" w:space="0" w:color="auto"/>
              <w:right w:val="single" w:sz="4" w:space="0" w:color="auto"/>
            </w:tcBorders>
            <w:vAlign w:val="center"/>
          </w:tcPr>
          <w:p w:rsidR="009266D4" w:rsidRDefault="009266D4">
            <w:pPr>
              <w:jc w:val="right"/>
              <w:rPr>
                <w:rFonts w:cs="Times New Roman"/>
                <w:kern w:val="18"/>
                <w:sz w:val="16"/>
                <w:szCs w:val="16"/>
              </w:rPr>
            </w:pPr>
            <w:r>
              <w:rPr>
                <w:rFonts w:cs="Times New Roman"/>
                <w:sz w:val="16"/>
                <w:szCs w:val="16"/>
              </w:rPr>
              <w:t>0,005</w:t>
            </w:r>
          </w:p>
        </w:tc>
        <w:tc>
          <w:tcPr>
            <w:tcW w:w="1649" w:type="dxa"/>
            <w:tcBorders>
              <w:top w:val="nil"/>
              <w:left w:val="nil"/>
              <w:bottom w:val="single" w:sz="4" w:space="0" w:color="auto"/>
              <w:right w:val="single" w:sz="4" w:space="0" w:color="auto"/>
            </w:tcBorders>
            <w:noWrap/>
            <w:vAlign w:val="center"/>
          </w:tcPr>
          <w:p w:rsidR="009266D4" w:rsidRDefault="009266D4">
            <w:pPr>
              <w:jc w:val="right"/>
              <w:rPr>
                <w:rFonts w:cs="Times New Roman"/>
                <w:kern w:val="18"/>
                <w:sz w:val="16"/>
                <w:szCs w:val="16"/>
              </w:rPr>
            </w:pPr>
            <w:r>
              <w:rPr>
                <w:rFonts w:cs="Times New Roman"/>
                <w:sz w:val="16"/>
                <w:szCs w:val="16"/>
              </w:rPr>
              <w:t>0,008</w:t>
            </w:r>
          </w:p>
        </w:tc>
        <w:tc>
          <w:tcPr>
            <w:tcW w:w="1790" w:type="dxa"/>
            <w:tcBorders>
              <w:top w:val="nil"/>
              <w:left w:val="nil"/>
              <w:bottom w:val="single" w:sz="4" w:space="0" w:color="auto"/>
              <w:right w:val="single" w:sz="4" w:space="0" w:color="auto"/>
            </w:tcBorders>
            <w:noWrap/>
            <w:vAlign w:val="center"/>
          </w:tcPr>
          <w:p w:rsidR="009266D4" w:rsidRDefault="009266D4">
            <w:pPr>
              <w:jc w:val="right"/>
              <w:rPr>
                <w:rFonts w:cs="Times New Roman"/>
                <w:kern w:val="18"/>
                <w:sz w:val="16"/>
                <w:szCs w:val="16"/>
              </w:rPr>
            </w:pPr>
            <w:r>
              <w:rPr>
                <w:rFonts w:cs="Times New Roman"/>
                <w:sz w:val="16"/>
                <w:szCs w:val="16"/>
              </w:rPr>
              <w:t xml:space="preserve">138 </w:t>
            </w:r>
          </w:p>
        </w:tc>
      </w:tr>
      <w:tr w:rsidR="009266D4">
        <w:trPr>
          <w:trHeight w:val="300"/>
        </w:trPr>
        <w:tc>
          <w:tcPr>
            <w:tcW w:w="3320" w:type="dxa"/>
            <w:tcBorders>
              <w:top w:val="nil"/>
              <w:left w:val="single" w:sz="4" w:space="0" w:color="auto"/>
              <w:bottom w:val="single" w:sz="4" w:space="0" w:color="auto"/>
              <w:right w:val="single" w:sz="4" w:space="0" w:color="auto"/>
            </w:tcBorders>
            <w:vAlign w:val="center"/>
          </w:tcPr>
          <w:p w:rsidR="009266D4" w:rsidRDefault="009266D4">
            <w:pPr>
              <w:rPr>
                <w:rFonts w:cs="Times New Roman"/>
                <w:kern w:val="18"/>
                <w:sz w:val="16"/>
                <w:szCs w:val="16"/>
              </w:rPr>
            </w:pPr>
            <w:r>
              <w:rPr>
                <w:rFonts w:cs="Times New Roman"/>
                <w:sz w:val="16"/>
                <w:szCs w:val="16"/>
              </w:rPr>
              <w:t>Montenegro</w:t>
            </w:r>
          </w:p>
        </w:tc>
        <w:tc>
          <w:tcPr>
            <w:tcW w:w="1661" w:type="dxa"/>
            <w:tcBorders>
              <w:top w:val="nil"/>
              <w:left w:val="nil"/>
              <w:bottom w:val="single" w:sz="4" w:space="0" w:color="auto"/>
              <w:right w:val="single" w:sz="4" w:space="0" w:color="auto"/>
            </w:tcBorders>
            <w:vAlign w:val="center"/>
          </w:tcPr>
          <w:p w:rsidR="009266D4" w:rsidRDefault="009266D4">
            <w:pPr>
              <w:jc w:val="right"/>
              <w:rPr>
                <w:rFonts w:cs="Times New Roman"/>
                <w:kern w:val="18"/>
                <w:sz w:val="16"/>
                <w:szCs w:val="16"/>
              </w:rPr>
            </w:pPr>
            <w:r>
              <w:rPr>
                <w:rFonts w:cs="Times New Roman"/>
                <w:sz w:val="16"/>
                <w:szCs w:val="16"/>
              </w:rPr>
              <w:t>0,004</w:t>
            </w:r>
          </w:p>
        </w:tc>
        <w:tc>
          <w:tcPr>
            <w:tcW w:w="1649" w:type="dxa"/>
            <w:tcBorders>
              <w:top w:val="nil"/>
              <w:left w:val="nil"/>
              <w:bottom w:val="single" w:sz="4" w:space="0" w:color="auto"/>
              <w:right w:val="single" w:sz="4" w:space="0" w:color="auto"/>
            </w:tcBorders>
            <w:noWrap/>
            <w:vAlign w:val="center"/>
          </w:tcPr>
          <w:p w:rsidR="009266D4" w:rsidRDefault="009266D4">
            <w:pPr>
              <w:jc w:val="right"/>
              <w:rPr>
                <w:rFonts w:cs="Times New Roman"/>
                <w:kern w:val="18"/>
                <w:sz w:val="16"/>
                <w:szCs w:val="16"/>
              </w:rPr>
            </w:pPr>
            <w:r>
              <w:rPr>
                <w:rFonts w:cs="Times New Roman"/>
                <w:sz w:val="16"/>
                <w:szCs w:val="16"/>
              </w:rPr>
              <w:t>0,007</w:t>
            </w:r>
          </w:p>
        </w:tc>
        <w:tc>
          <w:tcPr>
            <w:tcW w:w="1790" w:type="dxa"/>
            <w:tcBorders>
              <w:top w:val="nil"/>
              <w:left w:val="nil"/>
              <w:bottom w:val="single" w:sz="4" w:space="0" w:color="auto"/>
              <w:right w:val="single" w:sz="4" w:space="0" w:color="auto"/>
            </w:tcBorders>
            <w:noWrap/>
            <w:vAlign w:val="center"/>
          </w:tcPr>
          <w:p w:rsidR="009266D4" w:rsidRDefault="009266D4">
            <w:pPr>
              <w:jc w:val="right"/>
              <w:rPr>
                <w:rFonts w:cs="Times New Roman"/>
                <w:kern w:val="18"/>
                <w:sz w:val="16"/>
                <w:szCs w:val="16"/>
              </w:rPr>
            </w:pPr>
            <w:r>
              <w:rPr>
                <w:rFonts w:cs="Times New Roman"/>
                <w:sz w:val="16"/>
                <w:szCs w:val="16"/>
              </w:rPr>
              <w:t xml:space="preserve">110 </w:t>
            </w:r>
          </w:p>
        </w:tc>
      </w:tr>
      <w:tr w:rsidR="009266D4">
        <w:trPr>
          <w:trHeight w:val="300"/>
        </w:trPr>
        <w:tc>
          <w:tcPr>
            <w:tcW w:w="3320" w:type="dxa"/>
            <w:tcBorders>
              <w:top w:val="nil"/>
              <w:left w:val="single" w:sz="4" w:space="0" w:color="auto"/>
              <w:bottom w:val="single" w:sz="4" w:space="0" w:color="auto"/>
              <w:right w:val="single" w:sz="4" w:space="0" w:color="auto"/>
            </w:tcBorders>
            <w:vAlign w:val="center"/>
          </w:tcPr>
          <w:p w:rsidR="009266D4" w:rsidRDefault="009266D4">
            <w:pPr>
              <w:rPr>
                <w:rFonts w:cs="Times New Roman"/>
                <w:kern w:val="18"/>
                <w:sz w:val="16"/>
                <w:szCs w:val="16"/>
              </w:rPr>
            </w:pPr>
            <w:r>
              <w:rPr>
                <w:rFonts w:cs="Times New Roman"/>
                <w:sz w:val="16"/>
                <w:szCs w:val="16"/>
              </w:rPr>
              <w:t>Mozambique</w:t>
            </w:r>
          </w:p>
        </w:tc>
        <w:tc>
          <w:tcPr>
            <w:tcW w:w="1661" w:type="dxa"/>
            <w:tcBorders>
              <w:top w:val="nil"/>
              <w:left w:val="nil"/>
              <w:bottom w:val="single" w:sz="4" w:space="0" w:color="auto"/>
              <w:right w:val="single" w:sz="4" w:space="0" w:color="auto"/>
            </w:tcBorders>
            <w:vAlign w:val="center"/>
          </w:tcPr>
          <w:p w:rsidR="009266D4" w:rsidRDefault="009266D4">
            <w:pPr>
              <w:jc w:val="right"/>
              <w:rPr>
                <w:rFonts w:cs="Times New Roman"/>
                <w:kern w:val="18"/>
                <w:sz w:val="16"/>
                <w:szCs w:val="16"/>
              </w:rPr>
            </w:pPr>
            <w:r>
              <w:rPr>
                <w:rFonts w:cs="Times New Roman"/>
                <w:sz w:val="16"/>
                <w:szCs w:val="16"/>
              </w:rPr>
              <w:t>0,004</w:t>
            </w:r>
          </w:p>
        </w:tc>
        <w:tc>
          <w:tcPr>
            <w:tcW w:w="1649" w:type="dxa"/>
            <w:tcBorders>
              <w:top w:val="nil"/>
              <w:left w:val="nil"/>
              <w:bottom w:val="single" w:sz="4" w:space="0" w:color="auto"/>
              <w:right w:val="single" w:sz="4" w:space="0" w:color="auto"/>
            </w:tcBorders>
            <w:noWrap/>
            <w:vAlign w:val="center"/>
          </w:tcPr>
          <w:p w:rsidR="009266D4" w:rsidRDefault="009266D4">
            <w:pPr>
              <w:jc w:val="right"/>
              <w:rPr>
                <w:rFonts w:cs="Times New Roman"/>
                <w:kern w:val="18"/>
                <w:sz w:val="16"/>
                <w:szCs w:val="16"/>
              </w:rPr>
            </w:pPr>
            <w:r>
              <w:rPr>
                <w:rFonts w:cs="Times New Roman"/>
                <w:sz w:val="16"/>
                <w:szCs w:val="16"/>
              </w:rPr>
              <w:t>0,007</w:t>
            </w:r>
          </w:p>
        </w:tc>
        <w:tc>
          <w:tcPr>
            <w:tcW w:w="1790" w:type="dxa"/>
            <w:tcBorders>
              <w:top w:val="nil"/>
              <w:left w:val="nil"/>
              <w:bottom w:val="single" w:sz="4" w:space="0" w:color="auto"/>
              <w:right w:val="single" w:sz="4" w:space="0" w:color="auto"/>
            </w:tcBorders>
            <w:noWrap/>
            <w:vAlign w:val="center"/>
          </w:tcPr>
          <w:p w:rsidR="009266D4" w:rsidRDefault="009266D4">
            <w:pPr>
              <w:jc w:val="right"/>
              <w:rPr>
                <w:rFonts w:cs="Times New Roman"/>
                <w:kern w:val="18"/>
                <w:sz w:val="16"/>
                <w:szCs w:val="16"/>
              </w:rPr>
            </w:pPr>
            <w:r>
              <w:rPr>
                <w:rFonts w:cs="Times New Roman"/>
                <w:sz w:val="16"/>
                <w:szCs w:val="16"/>
              </w:rPr>
              <w:t xml:space="preserve">110 </w:t>
            </w:r>
          </w:p>
        </w:tc>
      </w:tr>
      <w:tr w:rsidR="009266D4">
        <w:trPr>
          <w:trHeight w:val="300"/>
        </w:trPr>
        <w:tc>
          <w:tcPr>
            <w:tcW w:w="3320" w:type="dxa"/>
            <w:tcBorders>
              <w:top w:val="nil"/>
              <w:left w:val="single" w:sz="4" w:space="0" w:color="auto"/>
              <w:bottom w:val="single" w:sz="4" w:space="0" w:color="auto"/>
              <w:right w:val="single" w:sz="4" w:space="0" w:color="auto"/>
            </w:tcBorders>
            <w:vAlign w:val="center"/>
          </w:tcPr>
          <w:p w:rsidR="009266D4" w:rsidRDefault="009266D4">
            <w:pPr>
              <w:rPr>
                <w:rFonts w:cs="Times New Roman"/>
                <w:kern w:val="18"/>
                <w:sz w:val="16"/>
                <w:szCs w:val="16"/>
              </w:rPr>
            </w:pPr>
            <w:r>
              <w:rPr>
                <w:rFonts w:cs="Times New Roman"/>
                <w:sz w:val="16"/>
                <w:szCs w:val="16"/>
              </w:rPr>
              <w:t>Myanmar</w:t>
            </w:r>
          </w:p>
        </w:tc>
        <w:tc>
          <w:tcPr>
            <w:tcW w:w="1661" w:type="dxa"/>
            <w:tcBorders>
              <w:top w:val="nil"/>
              <w:left w:val="nil"/>
              <w:bottom w:val="single" w:sz="4" w:space="0" w:color="auto"/>
              <w:right w:val="single" w:sz="4" w:space="0" w:color="auto"/>
            </w:tcBorders>
            <w:vAlign w:val="center"/>
          </w:tcPr>
          <w:p w:rsidR="009266D4" w:rsidRDefault="009266D4">
            <w:pPr>
              <w:jc w:val="right"/>
              <w:rPr>
                <w:rFonts w:cs="Times New Roman"/>
                <w:kern w:val="18"/>
                <w:sz w:val="16"/>
                <w:szCs w:val="16"/>
              </w:rPr>
            </w:pPr>
            <w:r>
              <w:rPr>
                <w:rFonts w:cs="Times New Roman"/>
                <w:sz w:val="16"/>
                <w:szCs w:val="16"/>
              </w:rPr>
              <w:t>0,010</w:t>
            </w:r>
          </w:p>
        </w:tc>
        <w:tc>
          <w:tcPr>
            <w:tcW w:w="1649" w:type="dxa"/>
            <w:tcBorders>
              <w:top w:val="nil"/>
              <w:left w:val="nil"/>
              <w:bottom w:val="single" w:sz="4" w:space="0" w:color="auto"/>
              <w:right w:val="single" w:sz="4" w:space="0" w:color="auto"/>
            </w:tcBorders>
            <w:noWrap/>
            <w:vAlign w:val="center"/>
          </w:tcPr>
          <w:p w:rsidR="009266D4" w:rsidRDefault="009266D4">
            <w:pPr>
              <w:jc w:val="right"/>
              <w:rPr>
                <w:rFonts w:cs="Times New Roman"/>
                <w:kern w:val="18"/>
                <w:sz w:val="16"/>
                <w:szCs w:val="16"/>
              </w:rPr>
            </w:pPr>
            <w:r>
              <w:rPr>
                <w:rFonts w:cs="Times New Roman"/>
                <w:sz w:val="16"/>
                <w:szCs w:val="16"/>
              </w:rPr>
              <w:t>0,010</w:t>
            </w:r>
          </w:p>
        </w:tc>
        <w:tc>
          <w:tcPr>
            <w:tcW w:w="1790" w:type="dxa"/>
            <w:tcBorders>
              <w:top w:val="nil"/>
              <w:left w:val="nil"/>
              <w:bottom w:val="single" w:sz="4" w:space="0" w:color="auto"/>
              <w:right w:val="single" w:sz="4" w:space="0" w:color="auto"/>
            </w:tcBorders>
            <w:noWrap/>
            <w:vAlign w:val="center"/>
          </w:tcPr>
          <w:p w:rsidR="009266D4" w:rsidRDefault="009266D4">
            <w:pPr>
              <w:jc w:val="right"/>
              <w:rPr>
                <w:rFonts w:cs="Times New Roman"/>
                <w:kern w:val="18"/>
                <w:sz w:val="16"/>
                <w:szCs w:val="16"/>
              </w:rPr>
            </w:pPr>
            <w:r>
              <w:rPr>
                <w:rFonts w:cs="Times New Roman"/>
                <w:sz w:val="16"/>
                <w:szCs w:val="16"/>
              </w:rPr>
              <w:t xml:space="preserve">163 </w:t>
            </w:r>
          </w:p>
        </w:tc>
      </w:tr>
      <w:tr w:rsidR="009266D4">
        <w:trPr>
          <w:trHeight w:val="300"/>
        </w:trPr>
        <w:tc>
          <w:tcPr>
            <w:tcW w:w="3320" w:type="dxa"/>
            <w:tcBorders>
              <w:top w:val="nil"/>
              <w:left w:val="single" w:sz="4" w:space="0" w:color="auto"/>
              <w:bottom w:val="single" w:sz="4" w:space="0" w:color="auto"/>
              <w:right w:val="single" w:sz="4" w:space="0" w:color="auto"/>
            </w:tcBorders>
            <w:vAlign w:val="center"/>
          </w:tcPr>
          <w:p w:rsidR="009266D4" w:rsidRDefault="009266D4">
            <w:pPr>
              <w:rPr>
                <w:rFonts w:cs="Times New Roman"/>
                <w:kern w:val="18"/>
                <w:sz w:val="16"/>
                <w:szCs w:val="16"/>
              </w:rPr>
            </w:pPr>
            <w:r>
              <w:rPr>
                <w:rFonts w:cs="Times New Roman"/>
                <w:sz w:val="16"/>
                <w:szCs w:val="16"/>
              </w:rPr>
              <w:t>Namibia</w:t>
            </w:r>
          </w:p>
        </w:tc>
        <w:tc>
          <w:tcPr>
            <w:tcW w:w="1661" w:type="dxa"/>
            <w:tcBorders>
              <w:top w:val="nil"/>
              <w:left w:val="nil"/>
              <w:bottom w:val="single" w:sz="4" w:space="0" w:color="auto"/>
              <w:right w:val="single" w:sz="4" w:space="0" w:color="auto"/>
            </w:tcBorders>
            <w:vAlign w:val="center"/>
          </w:tcPr>
          <w:p w:rsidR="009266D4" w:rsidRDefault="009266D4">
            <w:pPr>
              <w:jc w:val="right"/>
              <w:rPr>
                <w:rFonts w:cs="Times New Roman"/>
                <w:kern w:val="18"/>
                <w:sz w:val="16"/>
                <w:szCs w:val="16"/>
              </w:rPr>
            </w:pPr>
            <w:r>
              <w:rPr>
                <w:rFonts w:cs="Times New Roman"/>
                <w:sz w:val="16"/>
                <w:szCs w:val="16"/>
              </w:rPr>
              <w:t>0,009</w:t>
            </w:r>
          </w:p>
        </w:tc>
        <w:tc>
          <w:tcPr>
            <w:tcW w:w="1649" w:type="dxa"/>
            <w:tcBorders>
              <w:top w:val="nil"/>
              <w:left w:val="nil"/>
              <w:bottom w:val="single" w:sz="4" w:space="0" w:color="auto"/>
              <w:right w:val="single" w:sz="4" w:space="0" w:color="auto"/>
            </w:tcBorders>
            <w:noWrap/>
            <w:vAlign w:val="center"/>
          </w:tcPr>
          <w:p w:rsidR="009266D4" w:rsidRDefault="009266D4">
            <w:pPr>
              <w:jc w:val="right"/>
              <w:rPr>
                <w:rFonts w:cs="Times New Roman"/>
                <w:kern w:val="18"/>
                <w:sz w:val="16"/>
                <w:szCs w:val="16"/>
              </w:rPr>
            </w:pPr>
            <w:r>
              <w:rPr>
                <w:rFonts w:cs="Times New Roman"/>
                <w:sz w:val="16"/>
                <w:szCs w:val="16"/>
              </w:rPr>
              <w:t>0,015</w:t>
            </w:r>
          </w:p>
        </w:tc>
        <w:tc>
          <w:tcPr>
            <w:tcW w:w="1790" w:type="dxa"/>
            <w:tcBorders>
              <w:top w:val="nil"/>
              <w:left w:val="nil"/>
              <w:bottom w:val="single" w:sz="4" w:space="0" w:color="auto"/>
              <w:right w:val="single" w:sz="4" w:space="0" w:color="auto"/>
            </w:tcBorders>
            <w:noWrap/>
            <w:vAlign w:val="center"/>
          </w:tcPr>
          <w:p w:rsidR="009266D4" w:rsidRDefault="009266D4">
            <w:pPr>
              <w:jc w:val="right"/>
              <w:rPr>
                <w:rFonts w:cs="Times New Roman"/>
                <w:kern w:val="18"/>
                <w:sz w:val="16"/>
                <w:szCs w:val="16"/>
              </w:rPr>
            </w:pPr>
            <w:r>
              <w:rPr>
                <w:rFonts w:cs="Times New Roman"/>
                <w:sz w:val="16"/>
                <w:szCs w:val="16"/>
              </w:rPr>
              <w:t xml:space="preserve">248 </w:t>
            </w:r>
          </w:p>
        </w:tc>
      </w:tr>
      <w:tr w:rsidR="009266D4">
        <w:trPr>
          <w:trHeight w:val="300"/>
        </w:trPr>
        <w:tc>
          <w:tcPr>
            <w:tcW w:w="3320" w:type="dxa"/>
            <w:tcBorders>
              <w:top w:val="nil"/>
              <w:left w:val="single" w:sz="4" w:space="0" w:color="auto"/>
              <w:bottom w:val="single" w:sz="4" w:space="0" w:color="auto"/>
              <w:right w:val="single" w:sz="4" w:space="0" w:color="auto"/>
            </w:tcBorders>
            <w:vAlign w:val="center"/>
          </w:tcPr>
          <w:p w:rsidR="009266D4" w:rsidRDefault="009266D4">
            <w:pPr>
              <w:rPr>
                <w:rFonts w:cs="Times New Roman"/>
                <w:kern w:val="18"/>
                <w:sz w:val="16"/>
                <w:szCs w:val="16"/>
              </w:rPr>
            </w:pPr>
            <w:r>
              <w:rPr>
                <w:rFonts w:cs="Times New Roman"/>
                <w:sz w:val="16"/>
                <w:szCs w:val="16"/>
              </w:rPr>
              <w:t>Nepal</w:t>
            </w:r>
          </w:p>
        </w:tc>
        <w:tc>
          <w:tcPr>
            <w:tcW w:w="1661" w:type="dxa"/>
            <w:tcBorders>
              <w:top w:val="nil"/>
              <w:left w:val="nil"/>
              <w:bottom w:val="single" w:sz="4" w:space="0" w:color="auto"/>
              <w:right w:val="single" w:sz="4" w:space="0" w:color="auto"/>
            </w:tcBorders>
            <w:vAlign w:val="center"/>
          </w:tcPr>
          <w:p w:rsidR="009266D4" w:rsidRDefault="009266D4">
            <w:pPr>
              <w:jc w:val="right"/>
              <w:rPr>
                <w:rFonts w:cs="Times New Roman"/>
                <w:kern w:val="18"/>
                <w:sz w:val="16"/>
                <w:szCs w:val="16"/>
              </w:rPr>
            </w:pPr>
            <w:r>
              <w:rPr>
                <w:rFonts w:cs="Times New Roman"/>
                <w:sz w:val="16"/>
                <w:szCs w:val="16"/>
              </w:rPr>
              <w:t>0,007</w:t>
            </w:r>
          </w:p>
        </w:tc>
        <w:tc>
          <w:tcPr>
            <w:tcW w:w="1649" w:type="dxa"/>
            <w:tcBorders>
              <w:top w:val="nil"/>
              <w:left w:val="nil"/>
              <w:bottom w:val="single" w:sz="4" w:space="0" w:color="auto"/>
              <w:right w:val="single" w:sz="4" w:space="0" w:color="auto"/>
            </w:tcBorders>
            <w:noWrap/>
            <w:vAlign w:val="center"/>
          </w:tcPr>
          <w:p w:rsidR="009266D4" w:rsidRDefault="009266D4">
            <w:pPr>
              <w:jc w:val="right"/>
              <w:rPr>
                <w:rFonts w:cs="Times New Roman"/>
                <w:kern w:val="18"/>
                <w:sz w:val="16"/>
                <w:szCs w:val="16"/>
              </w:rPr>
            </w:pPr>
            <w:r>
              <w:rPr>
                <w:rFonts w:cs="Times New Roman"/>
                <w:sz w:val="16"/>
                <w:szCs w:val="16"/>
              </w:rPr>
              <w:t>0,012</w:t>
            </w:r>
          </w:p>
        </w:tc>
        <w:tc>
          <w:tcPr>
            <w:tcW w:w="1790" w:type="dxa"/>
            <w:tcBorders>
              <w:top w:val="nil"/>
              <w:left w:val="nil"/>
              <w:bottom w:val="single" w:sz="4" w:space="0" w:color="auto"/>
              <w:right w:val="single" w:sz="4" w:space="0" w:color="auto"/>
            </w:tcBorders>
            <w:noWrap/>
            <w:vAlign w:val="center"/>
          </w:tcPr>
          <w:p w:rsidR="009266D4" w:rsidRDefault="009266D4">
            <w:pPr>
              <w:jc w:val="right"/>
              <w:rPr>
                <w:rFonts w:cs="Times New Roman"/>
                <w:kern w:val="18"/>
                <w:sz w:val="16"/>
                <w:szCs w:val="16"/>
              </w:rPr>
            </w:pPr>
            <w:r>
              <w:rPr>
                <w:rFonts w:cs="Times New Roman"/>
                <w:sz w:val="16"/>
                <w:szCs w:val="16"/>
              </w:rPr>
              <w:t xml:space="preserve">193 </w:t>
            </w:r>
          </w:p>
        </w:tc>
      </w:tr>
      <w:tr w:rsidR="009266D4">
        <w:trPr>
          <w:trHeight w:val="300"/>
        </w:trPr>
        <w:tc>
          <w:tcPr>
            <w:tcW w:w="3320" w:type="dxa"/>
            <w:tcBorders>
              <w:top w:val="nil"/>
              <w:left w:val="single" w:sz="4" w:space="0" w:color="auto"/>
              <w:bottom w:val="single" w:sz="4" w:space="0" w:color="auto"/>
              <w:right w:val="single" w:sz="4" w:space="0" w:color="auto"/>
            </w:tcBorders>
            <w:vAlign w:val="center"/>
          </w:tcPr>
          <w:p w:rsidR="009266D4" w:rsidRDefault="009266D4">
            <w:pPr>
              <w:rPr>
                <w:rFonts w:cs="Times New Roman"/>
                <w:kern w:val="18"/>
                <w:sz w:val="16"/>
                <w:szCs w:val="16"/>
              </w:rPr>
            </w:pPr>
            <w:r>
              <w:rPr>
                <w:rFonts w:cs="Times New Roman"/>
                <w:sz w:val="16"/>
                <w:szCs w:val="16"/>
              </w:rPr>
              <w:t>Nicaragua</w:t>
            </w:r>
          </w:p>
        </w:tc>
        <w:tc>
          <w:tcPr>
            <w:tcW w:w="1661" w:type="dxa"/>
            <w:tcBorders>
              <w:top w:val="nil"/>
              <w:left w:val="nil"/>
              <w:bottom w:val="single" w:sz="4" w:space="0" w:color="auto"/>
              <w:right w:val="single" w:sz="4" w:space="0" w:color="auto"/>
            </w:tcBorders>
            <w:vAlign w:val="center"/>
          </w:tcPr>
          <w:p w:rsidR="009266D4" w:rsidRDefault="009266D4">
            <w:pPr>
              <w:jc w:val="right"/>
              <w:rPr>
                <w:rFonts w:cs="Times New Roman"/>
                <w:kern w:val="18"/>
                <w:sz w:val="16"/>
                <w:szCs w:val="16"/>
              </w:rPr>
            </w:pPr>
            <w:r>
              <w:rPr>
                <w:rFonts w:cs="Times New Roman"/>
                <w:sz w:val="16"/>
                <w:szCs w:val="16"/>
              </w:rPr>
              <w:t>0,005</w:t>
            </w:r>
          </w:p>
        </w:tc>
        <w:tc>
          <w:tcPr>
            <w:tcW w:w="1649" w:type="dxa"/>
            <w:tcBorders>
              <w:top w:val="nil"/>
              <w:left w:val="nil"/>
              <w:bottom w:val="single" w:sz="4" w:space="0" w:color="auto"/>
              <w:right w:val="single" w:sz="4" w:space="0" w:color="auto"/>
            </w:tcBorders>
            <w:noWrap/>
            <w:vAlign w:val="center"/>
          </w:tcPr>
          <w:p w:rsidR="009266D4" w:rsidRDefault="009266D4">
            <w:pPr>
              <w:jc w:val="right"/>
              <w:rPr>
                <w:rFonts w:cs="Times New Roman"/>
                <w:kern w:val="18"/>
                <w:sz w:val="16"/>
                <w:szCs w:val="16"/>
              </w:rPr>
            </w:pPr>
            <w:r>
              <w:rPr>
                <w:rFonts w:cs="Times New Roman"/>
                <w:sz w:val="16"/>
                <w:szCs w:val="16"/>
              </w:rPr>
              <w:t>0,008</w:t>
            </w:r>
          </w:p>
        </w:tc>
        <w:tc>
          <w:tcPr>
            <w:tcW w:w="1790" w:type="dxa"/>
            <w:tcBorders>
              <w:top w:val="nil"/>
              <w:left w:val="nil"/>
              <w:bottom w:val="single" w:sz="4" w:space="0" w:color="auto"/>
              <w:right w:val="single" w:sz="4" w:space="0" w:color="auto"/>
            </w:tcBorders>
            <w:noWrap/>
            <w:vAlign w:val="center"/>
          </w:tcPr>
          <w:p w:rsidR="009266D4" w:rsidRDefault="009266D4">
            <w:pPr>
              <w:jc w:val="right"/>
              <w:rPr>
                <w:rFonts w:cs="Times New Roman"/>
                <w:kern w:val="18"/>
                <w:sz w:val="16"/>
                <w:szCs w:val="16"/>
              </w:rPr>
            </w:pPr>
            <w:r>
              <w:rPr>
                <w:rFonts w:cs="Times New Roman"/>
                <w:sz w:val="16"/>
                <w:szCs w:val="16"/>
              </w:rPr>
              <w:t xml:space="preserve">138 </w:t>
            </w:r>
          </w:p>
        </w:tc>
      </w:tr>
      <w:tr w:rsidR="009266D4">
        <w:trPr>
          <w:trHeight w:val="300"/>
        </w:trPr>
        <w:tc>
          <w:tcPr>
            <w:tcW w:w="3320" w:type="dxa"/>
            <w:tcBorders>
              <w:top w:val="nil"/>
              <w:left w:val="single" w:sz="4" w:space="0" w:color="auto"/>
              <w:bottom w:val="single" w:sz="4" w:space="0" w:color="auto"/>
              <w:right w:val="single" w:sz="4" w:space="0" w:color="auto"/>
            </w:tcBorders>
            <w:vAlign w:val="center"/>
          </w:tcPr>
          <w:p w:rsidR="009266D4" w:rsidRDefault="009266D4">
            <w:pPr>
              <w:rPr>
                <w:rFonts w:cs="Times New Roman"/>
                <w:kern w:val="18"/>
                <w:sz w:val="16"/>
                <w:szCs w:val="16"/>
              </w:rPr>
            </w:pPr>
            <w:r>
              <w:rPr>
                <w:rFonts w:cs="Times New Roman"/>
                <w:sz w:val="16"/>
                <w:szCs w:val="16"/>
              </w:rPr>
              <w:t>Níger</w:t>
            </w:r>
          </w:p>
        </w:tc>
        <w:tc>
          <w:tcPr>
            <w:tcW w:w="1661" w:type="dxa"/>
            <w:tcBorders>
              <w:top w:val="nil"/>
              <w:left w:val="nil"/>
              <w:bottom w:val="single" w:sz="4" w:space="0" w:color="auto"/>
              <w:right w:val="single" w:sz="4" w:space="0" w:color="auto"/>
            </w:tcBorders>
            <w:vAlign w:val="center"/>
          </w:tcPr>
          <w:p w:rsidR="009266D4" w:rsidRDefault="009266D4">
            <w:pPr>
              <w:jc w:val="right"/>
              <w:rPr>
                <w:rFonts w:cs="Times New Roman"/>
                <w:kern w:val="18"/>
                <w:sz w:val="16"/>
                <w:szCs w:val="16"/>
              </w:rPr>
            </w:pPr>
            <w:r>
              <w:rPr>
                <w:rFonts w:cs="Times New Roman"/>
                <w:sz w:val="16"/>
                <w:szCs w:val="16"/>
              </w:rPr>
              <w:t>0,002</w:t>
            </w:r>
          </w:p>
        </w:tc>
        <w:tc>
          <w:tcPr>
            <w:tcW w:w="1649" w:type="dxa"/>
            <w:tcBorders>
              <w:top w:val="nil"/>
              <w:left w:val="nil"/>
              <w:bottom w:val="single" w:sz="4" w:space="0" w:color="auto"/>
              <w:right w:val="single" w:sz="4" w:space="0" w:color="auto"/>
            </w:tcBorders>
            <w:noWrap/>
            <w:vAlign w:val="center"/>
          </w:tcPr>
          <w:p w:rsidR="009266D4" w:rsidRDefault="009266D4">
            <w:pPr>
              <w:jc w:val="right"/>
              <w:rPr>
                <w:rFonts w:cs="Times New Roman"/>
                <w:kern w:val="18"/>
                <w:sz w:val="16"/>
                <w:szCs w:val="16"/>
              </w:rPr>
            </w:pPr>
            <w:r>
              <w:rPr>
                <w:rFonts w:cs="Times New Roman"/>
                <w:sz w:val="16"/>
                <w:szCs w:val="16"/>
              </w:rPr>
              <w:t>0,003</w:t>
            </w:r>
          </w:p>
        </w:tc>
        <w:tc>
          <w:tcPr>
            <w:tcW w:w="1790" w:type="dxa"/>
            <w:tcBorders>
              <w:top w:val="nil"/>
              <w:left w:val="nil"/>
              <w:bottom w:val="single" w:sz="4" w:space="0" w:color="auto"/>
              <w:right w:val="single" w:sz="4" w:space="0" w:color="auto"/>
            </w:tcBorders>
            <w:noWrap/>
            <w:vAlign w:val="center"/>
          </w:tcPr>
          <w:p w:rsidR="009266D4" w:rsidRDefault="009266D4">
            <w:pPr>
              <w:jc w:val="right"/>
              <w:rPr>
                <w:rFonts w:cs="Times New Roman"/>
                <w:kern w:val="18"/>
                <w:sz w:val="16"/>
                <w:szCs w:val="16"/>
              </w:rPr>
            </w:pPr>
            <w:r>
              <w:rPr>
                <w:rFonts w:cs="Times New Roman"/>
                <w:sz w:val="16"/>
                <w:szCs w:val="16"/>
              </w:rPr>
              <w:t xml:space="preserve">55 </w:t>
            </w:r>
          </w:p>
        </w:tc>
      </w:tr>
      <w:tr w:rsidR="009266D4">
        <w:trPr>
          <w:trHeight w:val="300"/>
        </w:trPr>
        <w:tc>
          <w:tcPr>
            <w:tcW w:w="3320" w:type="dxa"/>
            <w:tcBorders>
              <w:top w:val="nil"/>
              <w:left w:val="single" w:sz="4" w:space="0" w:color="auto"/>
              <w:bottom w:val="single" w:sz="4" w:space="0" w:color="auto"/>
              <w:right w:val="single" w:sz="4" w:space="0" w:color="auto"/>
            </w:tcBorders>
            <w:vAlign w:val="center"/>
          </w:tcPr>
          <w:p w:rsidR="009266D4" w:rsidRDefault="009266D4">
            <w:pPr>
              <w:rPr>
                <w:rFonts w:cs="Times New Roman"/>
                <w:kern w:val="18"/>
                <w:sz w:val="16"/>
                <w:szCs w:val="16"/>
              </w:rPr>
            </w:pPr>
            <w:r>
              <w:rPr>
                <w:rFonts w:cs="Times New Roman"/>
                <w:sz w:val="16"/>
                <w:szCs w:val="16"/>
              </w:rPr>
              <w:t>Noruega</w:t>
            </w:r>
          </w:p>
        </w:tc>
        <w:tc>
          <w:tcPr>
            <w:tcW w:w="1661" w:type="dxa"/>
            <w:tcBorders>
              <w:top w:val="nil"/>
              <w:left w:val="nil"/>
              <w:bottom w:val="single" w:sz="4" w:space="0" w:color="auto"/>
              <w:right w:val="single" w:sz="4" w:space="0" w:color="auto"/>
            </w:tcBorders>
            <w:vAlign w:val="center"/>
          </w:tcPr>
          <w:p w:rsidR="009266D4" w:rsidRDefault="009266D4">
            <w:pPr>
              <w:jc w:val="right"/>
              <w:rPr>
                <w:rFonts w:cs="Times New Roman"/>
                <w:kern w:val="18"/>
                <w:sz w:val="16"/>
                <w:szCs w:val="16"/>
              </w:rPr>
            </w:pPr>
            <w:r>
              <w:rPr>
                <w:rFonts w:cs="Times New Roman"/>
                <w:sz w:val="16"/>
                <w:szCs w:val="16"/>
              </w:rPr>
              <w:t>0,754</w:t>
            </w:r>
          </w:p>
        </w:tc>
        <w:tc>
          <w:tcPr>
            <w:tcW w:w="1649" w:type="dxa"/>
            <w:tcBorders>
              <w:top w:val="nil"/>
              <w:left w:val="nil"/>
              <w:bottom w:val="single" w:sz="4" w:space="0" w:color="auto"/>
              <w:right w:val="single" w:sz="4" w:space="0" w:color="auto"/>
            </w:tcBorders>
            <w:noWrap/>
            <w:vAlign w:val="center"/>
          </w:tcPr>
          <w:p w:rsidR="009266D4" w:rsidRDefault="009266D4">
            <w:pPr>
              <w:jc w:val="right"/>
              <w:rPr>
                <w:rFonts w:cs="Times New Roman"/>
                <w:kern w:val="18"/>
                <w:sz w:val="16"/>
                <w:szCs w:val="16"/>
              </w:rPr>
            </w:pPr>
            <w:r>
              <w:rPr>
                <w:rFonts w:cs="Times New Roman"/>
                <w:sz w:val="16"/>
                <w:szCs w:val="16"/>
              </w:rPr>
              <w:t>1,274</w:t>
            </w:r>
          </w:p>
        </w:tc>
        <w:tc>
          <w:tcPr>
            <w:tcW w:w="1790" w:type="dxa"/>
            <w:tcBorders>
              <w:top w:val="nil"/>
              <w:left w:val="nil"/>
              <w:bottom w:val="single" w:sz="4" w:space="0" w:color="auto"/>
              <w:right w:val="single" w:sz="4" w:space="0" w:color="auto"/>
            </w:tcBorders>
            <w:noWrap/>
            <w:vAlign w:val="center"/>
          </w:tcPr>
          <w:p w:rsidR="009266D4" w:rsidRDefault="009266D4">
            <w:pPr>
              <w:jc w:val="right"/>
              <w:rPr>
                <w:rFonts w:cs="Times New Roman"/>
                <w:kern w:val="18"/>
                <w:sz w:val="16"/>
                <w:szCs w:val="16"/>
              </w:rPr>
            </w:pPr>
            <w:r>
              <w:rPr>
                <w:rFonts w:cs="Times New Roman"/>
                <w:sz w:val="16"/>
                <w:szCs w:val="16"/>
              </w:rPr>
              <w:t xml:space="preserve">20 806 </w:t>
            </w:r>
          </w:p>
        </w:tc>
      </w:tr>
      <w:tr w:rsidR="009266D4">
        <w:trPr>
          <w:trHeight w:val="300"/>
        </w:trPr>
        <w:tc>
          <w:tcPr>
            <w:tcW w:w="3320" w:type="dxa"/>
            <w:tcBorders>
              <w:top w:val="nil"/>
              <w:left w:val="single" w:sz="4" w:space="0" w:color="auto"/>
              <w:bottom w:val="single" w:sz="4" w:space="0" w:color="auto"/>
              <w:right w:val="single" w:sz="4" w:space="0" w:color="auto"/>
            </w:tcBorders>
            <w:vAlign w:val="center"/>
          </w:tcPr>
          <w:p w:rsidR="009266D4" w:rsidRDefault="009266D4">
            <w:pPr>
              <w:rPr>
                <w:rFonts w:cs="Times New Roman"/>
                <w:kern w:val="18"/>
                <w:sz w:val="16"/>
                <w:szCs w:val="16"/>
              </w:rPr>
            </w:pPr>
            <w:r>
              <w:rPr>
                <w:rFonts w:cs="Times New Roman"/>
                <w:sz w:val="16"/>
                <w:szCs w:val="16"/>
              </w:rPr>
              <w:t>Omán</w:t>
            </w:r>
          </w:p>
        </w:tc>
        <w:tc>
          <w:tcPr>
            <w:tcW w:w="1661" w:type="dxa"/>
            <w:tcBorders>
              <w:top w:val="nil"/>
              <w:left w:val="nil"/>
              <w:bottom w:val="single" w:sz="4" w:space="0" w:color="auto"/>
              <w:right w:val="single" w:sz="4" w:space="0" w:color="auto"/>
            </w:tcBorders>
            <w:vAlign w:val="center"/>
          </w:tcPr>
          <w:p w:rsidR="009266D4" w:rsidRDefault="009266D4">
            <w:pPr>
              <w:jc w:val="right"/>
              <w:rPr>
                <w:rFonts w:cs="Times New Roman"/>
                <w:kern w:val="18"/>
                <w:sz w:val="16"/>
                <w:szCs w:val="16"/>
              </w:rPr>
            </w:pPr>
            <w:r>
              <w:rPr>
                <w:rFonts w:cs="Times New Roman"/>
                <w:sz w:val="16"/>
                <w:szCs w:val="16"/>
              </w:rPr>
              <w:t>0,115</w:t>
            </w:r>
          </w:p>
        </w:tc>
        <w:tc>
          <w:tcPr>
            <w:tcW w:w="1649" w:type="dxa"/>
            <w:tcBorders>
              <w:top w:val="nil"/>
              <w:left w:val="nil"/>
              <w:bottom w:val="single" w:sz="4" w:space="0" w:color="auto"/>
              <w:right w:val="single" w:sz="4" w:space="0" w:color="auto"/>
            </w:tcBorders>
            <w:noWrap/>
            <w:vAlign w:val="center"/>
          </w:tcPr>
          <w:p w:rsidR="009266D4" w:rsidRDefault="009266D4">
            <w:pPr>
              <w:jc w:val="right"/>
              <w:rPr>
                <w:rFonts w:cs="Times New Roman"/>
                <w:kern w:val="18"/>
                <w:sz w:val="16"/>
                <w:szCs w:val="16"/>
              </w:rPr>
            </w:pPr>
            <w:r>
              <w:rPr>
                <w:rFonts w:cs="Times New Roman"/>
                <w:sz w:val="16"/>
                <w:szCs w:val="16"/>
              </w:rPr>
              <w:t>0,194</w:t>
            </w:r>
          </w:p>
        </w:tc>
        <w:tc>
          <w:tcPr>
            <w:tcW w:w="1790" w:type="dxa"/>
            <w:tcBorders>
              <w:top w:val="nil"/>
              <w:left w:val="nil"/>
              <w:bottom w:val="single" w:sz="4" w:space="0" w:color="auto"/>
              <w:right w:val="single" w:sz="4" w:space="0" w:color="auto"/>
            </w:tcBorders>
            <w:noWrap/>
            <w:vAlign w:val="center"/>
          </w:tcPr>
          <w:p w:rsidR="009266D4" w:rsidRDefault="009266D4">
            <w:pPr>
              <w:jc w:val="right"/>
              <w:rPr>
                <w:rFonts w:cs="Times New Roman"/>
                <w:kern w:val="18"/>
                <w:sz w:val="16"/>
                <w:szCs w:val="16"/>
              </w:rPr>
            </w:pPr>
            <w:r>
              <w:rPr>
                <w:rFonts w:cs="Times New Roman"/>
                <w:sz w:val="16"/>
                <w:szCs w:val="16"/>
              </w:rPr>
              <w:t xml:space="preserve">3 173 </w:t>
            </w:r>
          </w:p>
        </w:tc>
      </w:tr>
      <w:tr w:rsidR="009266D4">
        <w:trPr>
          <w:trHeight w:val="300"/>
        </w:trPr>
        <w:tc>
          <w:tcPr>
            <w:tcW w:w="3320" w:type="dxa"/>
            <w:tcBorders>
              <w:top w:val="nil"/>
              <w:left w:val="single" w:sz="4" w:space="0" w:color="auto"/>
              <w:bottom w:val="single" w:sz="4" w:space="0" w:color="auto"/>
              <w:right w:val="single" w:sz="4" w:space="0" w:color="auto"/>
            </w:tcBorders>
            <w:vAlign w:val="center"/>
          </w:tcPr>
          <w:p w:rsidR="009266D4" w:rsidRDefault="009266D4">
            <w:pPr>
              <w:rPr>
                <w:rFonts w:cs="Times New Roman"/>
                <w:kern w:val="18"/>
                <w:sz w:val="16"/>
                <w:szCs w:val="16"/>
              </w:rPr>
            </w:pPr>
            <w:r>
              <w:rPr>
                <w:rFonts w:cs="Times New Roman"/>
                <w:sz w:val="16"/>
                <w:szCs w:val="16"/>
              </w:rPr>
              <w:t>Países Bajos</w:t>
            </w:r>
          </w:p>
        </w:tc>
        <w:tc>
          <w:tcPr>
            <w:tcW w:w="1661" w:type="dxa"/>
            <w:tcBorders>
              <w:top w:val="nil"/>
              <w:left w:val="nil"/>
              <w:bottom w:val="single" w:sz="4" w:space="0" w:color="auto"/>
              <w:right w:val="single" w:sz="4" w:space="0" w:color="auto"/>
            </w:tcBorders>
            <w:vAlign w:val="center"/>
          </w:tcPr>
          <w:p w:rsidR="009266D4" w:rsidRDefault="009266D4">
            <w:pPr>
              <w:jc w:val="right"/>
              <w:rPr>
                <w:rFonts w:cs="Times New Roman"/>
                <w:kern w:val="18"/>
                <w:sz w:val="16"/>
                <w:szCs w:val="16"/>
              </w:rPr>
            </w:pPr>
            <w:r>
              <w:rPr>
                <w:rFonts w:cs="Times New Roman"/>
                <w:sz w:val="16"/>
                <w:szCs w:val="16"/>
              </w:rPr>
              <w:t>1,356</w:t>
            </w:r>
          </w:p>
        </w:tc>
        <w:tc>
          <w:tcPr>
            <w:tcW w:w="1649" w:type="dxa"/>
            <w:tcBorders>
              <w:top w:val="nil"/>
              <w:left w:val="nil"/>
              <w:bottom w:val="single" w:sz="4" w:space="0" w:color="auto"/>
              <w:right w:val="single" w:sz="4" w:space="0" w:color="auto"/>
            </w:tcBorders>
            <w:noWrap/>
            <w:vAlign w:val="center"/>
          </w:tcPr>
          <w:p w:rsidR="009266D4" w:rsidRDefault="009266D4">
            <w:pPr>
              <w:jc w:val="right"/>
              <w:rPr>
                <w:rFonts w:cs="Times New Roman"/>
                <w:kern w:val="18"/>
                <w:sz w:val="16"/>
                <w:szCs w:val="16"/>
              </w:rPr>
            </w:pPr>
            <w:r>
              <w:rPr>
                <w:rFonts w:cs="Times New Roman"/>
                <w:sz w:val="16"/>
                <w:szCs w:val="16"/>
              </w:rPr>
              <w:t>2,292</w:t>
            </w:r>
          </w:p>
        </w:tc>
        <w:tc>
          <w:tcPr>
            <w:tcW w:w="1790" w:type="dxa"/>
            <w:tcBorders>
              <w:top w:val="nil"/>
              <w:left w:val="nil"/>
              <w:bottom w:val="single" w:sz="4" w:space="0" w:color="auto"/>
              <w:right w:val="single" w:sz="4" w:space="0" w:color="auto"/>
            </w:tcBorders>
            <w:noWrap/>
            <w:vAlign w:val="center"/>
          </w:tcPr>
          <w:p w:rsidR="009266D4" w:rsidRDefault="009266D4">
            <w:pPr>
              <w:jc w:val="right"/>
              <w:rPr>
                <w:rFonts w:cs="Times New Roman"/>
                <w:kern w:val="18"/>
                <w:sz w:val="16"/>
                <w:szCs w:val="16"/>
              </w:rPr>
            </w:pPr>
            <w:r>
              <w:rPr>
                <w:rFonts w:cs="Times New Roman"/>
                <w:sz w:val="16"/>
                <w:szCs w:val="16"/>
              </w:rPr>
              <w:t xml:space="preserve">37 417 </w:t>
            </w:r>
          </w:p>
        </w:tc>
      </w:tr>
      <w:tr w:rsidR="009266D4">
        <w:trPr>
          <w:trHeight w:val="300"/>
        </w:trPr>
        <w:tc>
          <w:tcPr>
            <w:tcW w:w="3320" w:type="dxa"/>
            <w:tcBorders>
              <w:top w:val="nil"/>
              <w:left w:val="single" w:sz="4" w:space="0" w:color="auto"/>
              <w:bottom w:val="single" w:sz="4" w:space="0" w:color="auto"/>
              <w:right w:val="single" w:sz="4" w:space="0" w:color="auto"/>
            </w:tcBorders>
            <w:vAlign w:val="center"/>
          </w:tcPr>
          <w:p w:rsidR="009266D4" w:rsidRDefault="009266D4">
            <w:pPr>
              <w:rPr>
                <w:rFonts w:cs="Times New Roman"/>
                <w:kern w:val="18"/>
                <w:sz w:val="16"/>
                <w:szCs w:val="16"/>
              </w:rPr>
            </w:pPr>
            <w:r>
              <w:rPr>
                <w:rFonts w:cs="Times New Roman"/>
                <w:sz w:val="16"/>
                <w:szCs w:val="16"/>
              </w:rPr>
              <w:t>Pakistán</w:t>
            </w:r>
          </w:p>
        </w:tc>
        <w:tc>
          <w:tcPr>
            <w:tcW w:w="1661" w:type="dxa"/>
            <w:tcBorders>
              <w:top w:val="nil"/>
              <w:left w:val="nil"/>
              <w:bottom w:val="single" w:sz="4" w:space="0" w:color="auto"/>
              <w:right w:val="single" w:sz="4" w:space="0" w:color="auto"/>
            </w:tcBorders>
            <w:vAlign w:val="center"/>
          </w:tcPr>
          <w:p w:rsidR="009266D4" w:rsidRDefault="009266D4">
            <w:pPr>
              <w:jc w:val="right"/>
              <w:rPr>
                <w:rFonts w:cs="Times New Roman"/>
                <w:kern w:val="18"/>
                <w:sz w:val="16"/>
                <w:szCs w:val="16"/>
              </w:rPr>
            </w:pPr>
            <w:r>
              <w:rPr>
                <w:rFonts w:cs="Times New Roman"/>
                <w:sz w:val="16"/>
                <w:szCs w:val="16"/>
              </w:rPr>
              <w:t>0,115</w:t>
            </w:r>
          </w:p>
        </w:tc>
        <w:tc>
          <w:tcPr>
            <w:tcW w:w="1649" w:type="dxa"/>
            <w:tcBorders>
              <w:top w:val="nil"/>
              <w:left w:val="nil"/>
              <w:bottom w:val="single" w:sz="4" w:space="0" w:color="auto"/>
              <w:right w:val="single" w:sz="4" w:space="0" w:color="auto"/>
            </w:tcBorders>
            <w:noWrap/>
            <w:vAlign w:val="center"/>
          </w:tcPr>
          <w:p w:rsidR="009266D4" w:rsidRDefault="009266D4">
            <w:pPr>
              <w:jc w:val="right"/>
              <w:rPr>
                <w:rFonts w:cs="Times New Roman"/>
                <w:kern w:val="18"/>
                <w:sz w:val="16"/>
                <w:szCs w:val="16"/>
              </w:rPr>
            </w:pPr>
            <w:r>
              <w:rPr>
                <w:rFonts w:cs="Times New Roman"/>
                <w:sz w:val="16"/>
                <w:szCs w:val="16"/>
              </w:rPr>
              <w:t>0,194</w:t>
            </w:r>
          </w:p>
        </w:tc>
        <w:tc>
          <w:tcPr>
            <w:tcW w:w="1790" w:type="dxa"/>
            <w:tcBorders>
              <w:top w:val="nil"/>
              <w:left w:val="nil"/>
              <w:bottom w:val="single" w:sz="4" w:space="0" w:color="auto"/>
              <w:right w:val="single" w:sz="4" w:space="0" w:color="auto"/>
            </w:tcBorders>
            <w:noWrap/>
            <w:vAlign w:val="center"/>
          </w:tcPr>
          <w:p w:rsidR="009266D4" w:rsidRDefault="009266D4">
            <w:pPr>
              <w:jc w:val="right"/>
              <w:rPr>
                <w:rFonts w:cs="Times New Roman"/>
                <w:kern w:val="18"/>
                <w:sz w:val="16"/>
                <w:szCs w:val="16"/>
              </w:rPr>
            </w:pPr>
            <w:r>
              <w:rPr>
                <w:rFonts w:cs="Times New Roman"/>
                <w:sz w:val="16"/>
                <w:szCs w:val="16"/>
              </w:rPr>
              <w:t xml:space="preserve">3 173 </w:t>
            </w:r>
          </w:p>
        </w:tc>
      </w:tr>
      <w:tr w:rsidR="009266D4">
        <w:trPr>
          <w:trHeight w:val="300"/>
        </w:trPr>
        <w:tc>
          <w:tcPr>
            <w:tcW w:w="3320" w:type="dxa"/>
            <w:tcBorders>
              <w:top w:val="nil"/>
              <w:left w:val="single" w:sz="4" w:space="0" w:color="auto"/>
              <w:bottom w:val="single" w:sz="4" w:space="0" w:color="auto"/>
              <w:right w:val="single" w:sz="4" w:space="0" w:color="auto"/>
            </w:tcBorders>
            <w:vAlign w:val="center"/>
          </w:tcPr>
          <w:p w:rsidR="009266D4" w:rsidRDefault="009266D4">
            <w:pPr>
              <w:rPr>
                <w:rFonts w:cs="Times New Roman"/>
                <w:kern w:val="18"/>
                <w:sz w:val="16"/>
                <w:szCs w:val="16"/>
              </w:rPr>
            </w:pPr>
            <w:r>
              <w:rPr>
                <w:rFonts w:cs="Times New Roman"/>
                <w:sz w:val="16"/>
                <w:szCs w:val="16"/>
              </w:rPr>
              <w:t>Palau</w:t>
            </w:r>
          </w:p>
        </w:tc>
        <w:tc>
          <w:tcPr>
            <w:tcW w:w="1661" w:type="dxa"/>
            <w:tcBorders>
              <w:top w:val="nil"/>
              <w:left w:val="nil"/>
              <w:bottom w:val="single" w:sz="4" w:space="0" w:color="auto"/>
              <w:right w:val="single" w:sz="4" w:space="0" w:color="auto"/>
            </w:tcBorders>
            <w:vAlign w:val="center"/>
          </w:tcPr>
          <w:p w:rsidR="009266D4" w:rsidRDefault="009266D4">
            <w:pPr>
              <w:jc w:val="right"/>
              <w:rPr>
                <w:rFonts w:cs="Times New Roman"/>
                <w:kern w:val="18"/>
                <w:sz w:val="16"/>
                <w:szCs w:val="16"/>
              </w:rPr>
            </w:pPr>
            <w:r>
              <w:rPr>
                <w:rFonts w:cs="Times New Roman"/>
                <w:sz w:val="16"/>
                <w:szCs w:val="16"/>
              </w:rPr>
              <w:t>0,001</w:t>
            </w:r>
          </w:p>
        </w:tc>
        <w:tc>
          <w:tcPr>
            <w:tcW w:w="1649" w:type="dxa"/>
            <w:tcBorders>
              <w:top w:val="nil"/>
              <w:left w:val="nil"/>
              <w:bottom w:val="single" w:sz="4" w:space="0" w:color="auto"/>
              <w:right w:val="single" w:sz="4" w:space="0" w:color="auto"/>
            </w:tcBorders>
            <w:noWrap/>
            <w:vAlign w:val="center"/>
          </w:tcPr>
          <w:p w:rsidR="009266D4" w:rsidRDefault="009266D4">
            <w:pPr>
              <w:jc w:val="right"/>
              <w:rPr>
                <w:rFonts w:cs="Times New Roman"/>
                <w:kern w:val="18"/>
                <w:sz w:val="16"/>
                <w:szCs w:val="16"/>
              </w:rPr>
            </w:pPr>
            <w:r>
              <w:rPr>
                <w:rFonts w:cs="Times New Roman"/>
                <w:sz w:val="16"/>
                <w:szCs w:val="16"/>
              </w:rPr>
              <w:t>0,002</w:t>
            </w:r>
          </w:p>
        </w:tc>
        <w:tc>
          <w:tcPr>
            <w:tcW w:w="1790" w:type="dxa"/>
            <w:tcBorders>
              <w:top w:val="nil"/>
              <w:left w:val="nil"/>
              <w:bottom w:val="single" w:sz="4" w:space="0" w:color="auto"/>
              <w:right w:val="single" w:sz="4" w:space="0" w:color="auto"/>
            </w:tcBorders>
            <w:noWrap/>
            <w:vAlign w:val="center"/>
          </w:tcPr>
          <w:p w:rsidR="009266D4" w:rsidRDefault="009266D4">
            <w:pPr>
              <w:jc w:val="right"/>
              <w:rPr>
                <w:rFonts w:cs="Times New Roman"/>
                <w:kern w:val="18"/>
                <w:sz w:val="16"/>
                <w:szCs w:val="16"/>
              </w:rPr>
            </w:pPr>
            <w:r>
              <w:rPr>
                <w:rFonts w:cs="Times New Roman"/>
                <w:sz w:val="16"/>
                <w:szCs w:val="16"/>
              </w:rPr>
              <w:t xml:space="preserve">28 </w:t>
            </w:r>
          </w:p>
        </w:tc>
      </w:tr>
      <w:tr w:rsidR="009266D4">
        <w:trPr>
          <w:trHeight w:val="300"/>
        </w:trPr>
        <w:tc>
          <w:tcPr>
            <w:tcW w:w="3320" w:type="dxa"/>
            <w:tcBorders>
              <w:top w:val="nil"/>
              <w:left w:val="single" w:sz="4" w:space="0" w:color="auto"/>
              <w:bottom w:val="single" w:sz="4" w:space="0" w:color="auto"/>
              <w:right w:val="single" w:sz="4" w:space="0" w:color="auto"/>
            </w:tcBorders>
            <w:vAlign w:val="center"/>
          </w:tcPr>
          <w:p w:rsidR="009266D4" w:rsidRDefault="009266D4">
            <w:pPr>
              <w:rPr>
                <w:rFonts w:cs="Times New Roman"/>
                <w:kern w:val="18"/>
                <w:sz w:val="16"/>
                <w:szCs w:val="16"/>
              </w:rPr>
            </w:pPr>
            <w:r>
              <w:rPr>
                <w:rFonts w:cs="Times New Roman"/>
                <w:sz w:val="16"/>
                <w:szCs w:val="16"/>
              </w:rPr>
              <w:t>Panamá</w:t>
            </w:r>
          </w:p>
        </w:tc>
        <w:tc>
          <w:tcPr>
            <w:tcW w:w="1661" w:type="dxa"/>
            <w:tcBorders>
              <w:top w:val="nil"/>
              <w:left w:val="nil"/>
              <w:bottom w:val="single" w:sz="4" w:space="0" w:color="auto"/>
              <w:right w:val="single" w:sz="4" w:space="0" w:color="auto"/>
            </w:tcBorders>
            <w:vAlign w:val="center"/>
          </w:tcPr>
          <w:p w:rsidR="009266D4" w:rsidRDefault="009266D4">
            <w:pPr>
              <w:jc w:val="right"/>
              <w:rPr>
                <w:rFonts w:cs="Times New Roman"/>
                <w:kern w:val="18"/>
                <w:sz w:val="16"/>
                <w:szCs w:val="16"/>
              </w:rPr>
            </w:pPr>
            <w:r>
              <w:rPr>
                <w:rFonts w:cs="Times New Roman"/>
                <w:sz w:val="16"/>
                <w:szCs w:val="16"/>
              </w:rPr>
              <w:t>0,045</w:t>
            </w:r>
          </w:p>
        </w:tc>
        <w:tc>
          <w:tcPr>
            <w:tcW w:w="1649" w:type="dxa"/>
            <w:tcBorders>
              <w:top w:val="nil"/>
              <w:left w:val="nil"/>
              <w:bottom w:val="single" w:sz="4" w:space="0" w:color="auto"/>
              <w:right w:val="single" w:sz="4" w:space="0" w:color="auto"/>
            </w:tcBorders>
            <w:noWrap/>
            <w:vAlign w:val="center"/>
          </w:tcPr>
          <w:p w:rsidR="009266D4" w:rsidRDefault="009266D4">
            <w:pPr>
              <w:jc w:val="right"/>
              <w:rPr>
                <w:rFonts w:cs="Times New Roman"/>
                <w:kern w:val="18"/>
                <w:sz w:val="16"/>
                <w:szCs w:val="16"/>
              </w:rPr>
            </w:pPr>
            <w:r>
              <w:rPr>
                <w:rFonts w:cs="Times New Roman"/>
                <w:sz w:val="16"/>
                <w:szCs w:val="16"/>
              </w:rPr>
              <w:t>0,076</w:t>
            </w:r>
          </w:p>
        </w:tc>
        <w:tc>
          <w:tcPr>
            <w:tcW w:w="1790" w:type="dxa"/>
            <w:tcBorders>
              <w:top w:val="nil"/>
              <w:left w:val="nil"/>
              <w:bottom w:val="single" w:sz="4" w:space="0" w:color="auto"/>
              <w:right w:val="single" w:sz="4" w:space="0" w:color="auto"/>
            </w:tcBorders>
            <w:noWrap/>
            <w:vAlign w:val="center"/>
          </w:tcPr>
          <w:p w:rsidR="009266D4" w:rsidRDefault="009266D4">
            <w:pPr>
              <w:jc w:val="right"/>
              <w:rPr>
                <w:rFonts w:cs="Times New Roman"/>
                <w:kern w:val="18"/>
                <w:sz w:val="16"/>
                <w:szCs w:val="16"/>
              </w:rPr>
            </w:pPr>
            <w:r>
              <w:rPr>
                <w:rFonts w:cs="Times New Roman"/>
                <w:sz w:val="16"/>
                <w:szCs w:val="16"/>
              </w:rPr>
              <w:t xml:space="preserve">1 242 </w:t>
            </w:r>
          </w:p>
        </w:tc>
      </w:tr>
      <w:tr w:rsidR="009266D4">
        <w:trPr>
          <w:trHeight w:val="300"/>
        </w:trPr>
        <w:tc>
          <w:tcPr>
            <w:tcW w:w="3320" w:type="dxa"/>
            <w:tcBorders>
              <w:top w:val="nil"/>
              <w:left w:val="single" w:sz="4" w:space="0" w:color="auto"/>
              <w:bottom w:val="single" w:sz="4" w:space="0" w:color="auto"/>
              <w:right w:val="single" w:sz="4" w:space="0" w:color="auto"/>
            </w:tcBorders>
            <w:vAlign w:val="center"/>
          </w:tcPr>
          <w:p w:rsidR="009266D4" w:rsidRDefault="009266D4">
            <w:pPr>
              <w:rPr>
                <w:rFonts w:cs="Times New Roman"/>
                <w:kern w:val="18"/>
                <w:sz w:val="16"/>
                <w:szCs w:val="16"/>
              </w:rPr>
            </w:pPr>
            <w:r>
              <w:rPr>
                <w:rFonts w:cs="Times New Roman"/>
                <w:sz w:val="16"/>
                <w:szCs w:val="16"/>
              </w:rPr>
              <w:t>Perú</w:t>
            </w:r>
          </w:p>
        </w:tc>
        <w:tc>
          <w:tcPr>
            <w:tcW w:w="1661" w:type="dxa"/>
            <w:tcBorders>
              <w:top w:val="nil"/>
              <w:left w:val="nil"/>
              <w:bottom w:val="single" w:sz="4" w:space="0" w:color="auto"/>
              <w:right w:val="single" w:sz="4" w:space="0" w:color="auto"/>
            </w:tcBorders>
            <w:vAlign w:val="center"/>
          </w:tcPr>
          <w:p w:rsidR="009266D4" w:rsidRDefault="009266D4">
            <w:pPr>
              <w:jc w:val="right"/>
              <w:rPr>
                <w:rFonts w:cs="Times New Roman"/>
                <w:kern w:val="18"/>
                <w:sz w:val="16"/>
                <w:szCs w:val="16"/>
              </w:rPr>
            </w:pPr>
            <w:r>
              <w:rPr>
                <w:rFonts w:cs="Times New Roman"/>
                <w:sz w:val="16"/>
                <w:szCs w:val="16"/>
              </w:rPr>
              <w:t>0,152</w:t>
            </w:r>
          </w:p>
        </w:tc>
        <w:tc>
          <w:tcPr>
            <w:tcW w:w="1649" w:type="dxa"/>
            <w:tcBorders>
              <w:top w:val="nil"/>
              <w:left w:val="nil"/>
              <w:bottom w:val="single" w:sz="4" w:space="0" w:color="auto"/>
              <w:right w:val="single" w:sz="4" w:space="0" w:color="auto"/>
            </w:tcBorders>
            <w:noWrap/>
            <w:vAlign w:val="center"/>
          </w:tcPr>
          <w:p w:rsidR="009266D4" w:rsidRDefault="009266D4">
            <w:pPr>
              <w:jc w:val="right"/>
              <w:rPr>
                <w:rFonts w:cs="Times New Roman"/>
                <w:kern w:val="18"/>
                <w:sz w:val="16"/>
                <w:szCs w:val="16"/>
              </w:rPr>
            </w:pPr>
            <w:r>
              <w:rPr>
                <w:rFonts w:cs="Times New Roman"/>
                <w:sz w:val="16"/>
                <w:szCs w:val="16"/>
              </w:rPr>
              <w:t>0,257</w:t>
            </w:r>
          </w:p>
        </w:tc>
        <w:tc>
          <w:tcPr>
            <w:tcW w:w="1790" w:type="dxa"/>
            <w:tcBorders>
              <w:top w:val="nil"/>
              <w:left w:val="nil"/>
              <w:bottom w:val="single" w:sz="4" w:space="0" w:color="auto"/>
              <w:right w:val="single" w:sz="4" w:space="0" w:color="auto"/>
            </w:tcBorders>
            <w:noWrap/>
            <w:vAlign w:val="center"/>
          </w:tcPr>
          <w:p w:rsidR="009266D4" w:rsidRDefault="009266D4">
            <w:pPr>
              <w:jc w:val="right"/>
              <w:rPr>
                <w:rFonts w:cs="Times New Roman"/>
                <w:kern w:val="18"/>
                <w:sz w:val="16"/>
                <w:szCs w:val="16"/>
              </w:rPr>
            </w:pPr>
            <w:r>
              <w:rPr>
                <w:rFonts w:cs="Times New Roman"/>
                <w:sz w:val="16"/>
                <w:szCs w:val="16"/>
              </w:rPr>
              <w:t xml:space="preserve">4 194 </w:t>
            </w:r>
          </w:p>
        </w:tc>
      </w:tr>
      <w:tr w:rsidR="009266D4">
        <w:trPr>
          <w:trHeight w:val="300"/>
        </w:trPr>
        <w:tc>
          <w:tcPr>
            <w:tcW w:w="3320" w:type="dxa"/>
            <w:tcBorders>
              <w:top w:val="nil"/>
              <w:left w:val="single" w:sz="4" w:space="0" w:color="auto"/>
              <w:bottom w:val="single" w:sz="4" w:space="0" w:color="auto"/>
              <w:right w:val="single" w:sz="4" w:space="0" w:color="auto"/>
            </w:tcBorders>
            <w:vAlign w:val="center"/>
          </w:tcPr>
          <w:p w:rsidR="009266D4" w:rsidRDefault="009266D4">
            <w:pPr>
              <w:rPr>
                <w:rFonts w:cs="Times New Roman"/>
                <w:kern w:val="18"/>
                <w:sz w:val="16"/>
                <w:szCs w:val="16"/>
              </w:rPr>
            </w:pPr>
            <w:r>
              <w:rPr>
                <w:rFonts w:cs="Times New Roman"/>
                <w:sz w:val="16"/>
                <w:szCs w:val="16"/>
              </w:rPr>
              <w:t>Portugal</w:t>
            </w:r>
          </w:p>
        </w:tc>
        <w:tc>
          <w:tcPr>
            <w:tcW w:w="1661" w:type="dxa"/>
            <w:tcBorders>
              <w:top w:val="nil"/>
              <w:left w:val="nil"/>
              <w:bottom w:val="single" w:sz="4" w:space="0" w:color="auto"/>
              <w:right w:val="single" w:sz="4" w:space="0" w:color="auto"/>
            </w:tcBorders>
            <w:vAlign w:val="center"/>
          </w:tcPr>
          <w:p w:rsidR="009266D4" w:rsidRDefault="009266D4">
            <w:pPr>
              <w:jc w:val="right"/>
              <w:rPr>
                <w:rFonts w:cs="Times New Roman"/>
                <w:kern w:val="18"/>
                <w:sz w:val="16"/>
                <w:szCs w:val="16"/>
              </w:rPr>
            </w:pPr>
            <w:r>
              <w:rPr>
                <w:rFonts w:cs="Times New Roman"/>
                <w:sz w:val="16"/>
                <w:szCs w:val="16"/>
              </w:rPr>
              <w:t>0,350</w:t>
            </w:r>
          </w:p>
        </w:tc>
        <w:tc>
          <w:tcPr>
            <w:tcW w:w="1649" w:type="dxa"/>
            <w:tcBorders>
              <w:top w:val="nil"/>
              <w:left w:val="nil"/>
              <w:bottom w:val="single" w:sz="4" w:space="0" w:color="auto"/>
              <w:right w:val="single" w:sz="4" w:space="0" w:color="auto"/>
            </w:tcBorders>
            <w:noWrap/>
            <w:vAlign w:val="center"/>
          </w:tcPr>
          <w:p w:rsidR="009266D4" w:rsidRDefault="009266D4">
            <w:pPr>
              <w:jc w:val="right"/>
              <w:rPr>
                <w:rFonts w:cs="Times New Roman"/>
                <w:kern w:val="18"/>
                <w:sz w:val="16"/>
                <w:szCs w:val="16"/>
              </w:rPr>
            </w:pPr>
            <w:r>
              <w:rPr>
                <w:rFonts w:cs="Times New Roman"/>
                <w:sz w:val="16"/>
                <w:szCs w:val="16"/>
              </w:rPr>
              <w:t>0,592</w:t>
            </w:r>
          </w:p>
        </w:tc>
        <w:tc>
          <w:tcPr>
            <w:tcW w:w="1790" w:type="dxa"/>
            <w:tcBorders>
              <w:top w:val="nil"/>
              <w:left w:val="nil"/>
              <w:bottom w:val="single" w:sz="4" w:space="0" w:color="auto"/>
              <w:right w:val="single" w:sz="4" w:space="0" w:color="auto"/>
            </w:tcBorders>
            <w:noWrap/>
            <w:vAlign w:val="center"/>
          </w:tcPr>
          <w:p w:rsidR="009266D4" w:rsidRDefault="009266D4">
            <w:pPr>
              <w:jc w:val="right"/>
              <w:rPr>
                <w:rFonts w:cs="Times New Roman"/>
                <w:kern w:val="18"/>
                <w:sz w:val="16"/>
                <w:szCs w:val="16"/>
              </w:rPr>
            </w:pPr>
            <w:r>
              <w:rPr>
                <w:rFonts w:cs="Times New Roman"/>
                <w:sz w:val="16"/>
                <w:szCs w:val="16"/>
              </w:rPr>
              <w:t xml:space="preserve">9 658 </w:t>
            </w:r>
          </w:p>
        </w:tc>
      </w:tr>
      <w:tr w:rsidR="009266D4">
        <w:trPr>
          <w:trHeight w:val="300"/>
        </w:trPr>
        <w:tc>
          <w:tcPr>
            <w:tcW w:w="3320" w:type="dxa"/>
            <w:tcBorders>
              <w:top w:val="nil"/>
              <w:left w:val="single" w:sz="4" w:space="0" w:color="auto"/>
              <w:bottom w:val="single" w:sz="4" w:space="0" w:color="auto"/>
              <w:right w:val="single" w:sz="4" w:space="0" w:color="auto"/>
            </w:tcBorders>
            <w:vAlign w:val="center"/>
          </w:tcPr>
          <w:p w:rsidR="009266D4" w:rsidRDefault="009266D4">
            <w:pPr>
              <w:rPr>
                <w:rFonts w:cs="Times New Roman"/>
                <w:kern w:val="18"/>
                <w:sz w:val="16"/>
                <w:szCs w:val="16"/>
              </w:rPr>
            </w:pPr>
            <w:r>
              <w:rPr>
                <w:rFonts w:cs="Times New Roman"/>
                <w:sz w:val="16"/>
                <w:szCs w:val="16"/>
              </w:rPr>
              <w:t>Qatar</w:t>
            </w:r>
          </w:p>
        </w:tc>
        <w:tc>
          <w:tcPr>
            <w:tcW w:w="1661" w:type="dxa"/>
            <w:tcBorders>
              <w:top w:val="nil"/>
              <w:left w:val="nil"/>
              <w:bottom w:val="single" w:sz="4" w:space="0" w:color="auto"/>
              <w:right w:val="single" w:sz="4" w:space="0" w:color="auto"/>
            </w:tcBorders>
            <w:vAlign w:val="center"/>
          </w:tcPr>
          <w:p w:rsidR="009266D4" w:rsidRDefault="009266D4">
            <w:pPr>
              <w:jc w:val="right"/>
              <w:rPr>
                <w:rFonts w:cs="Times New Roman"/>
                <w:kern w:val="18"/>
                <w:sz w:val="16"/>
                <w:szCs w:val="16"/>
              </w:rPr>
            </w:pPr>
            <w:r>
              <w:rPr>
                <w:rFonts w:cs="Times New Roman"/>
                <w:sz w:val="16"/>
                <w:szCs w:val="16"/>
              </w:rPr>
              <w:t>0,282</w:t>
            </w:r>
          </w:p>
        </w:tc>
        <w:tc>
          <w:tcPr>
            <w:tcW w:w="1649" w:type="dxa"/>
            <w:tcBorders>
              <w:top w:val="nil"/>
              <w:left w:val="nil"/>
              <w:bottom w:val="single" w:sz="4" w:space="0" w:color="auto"/>
              <w:right w:val="single" w:sz="4" w:space="0" w:color="auto"/>
            </w:tcBorders>
            <w:noWrap/>
            <w:vAlign w:val="center"/>
          </w:tcPr>
          <w:p w:rsidR="009266D4" w:rsidRDefault="009266D4">
            <w:pPr>
              <w:jc w:val="right"/>
              <w:rPr>
                <w:rFonts w:cs="Times New Roman"/>
                <w:kern w:val="18"/>
                <w:sz w:val="16"/>
                <w:szCs w:val="16"/>
              </w:rPr>
            </w:pPr>
            <w:r>
              <w:rPr>
                <w:rFonts w:cs="Times New Roman"/>
                <w:sz w:val="16"/>
                <w:szCs w:val="16"/>
              </w:rPr>
              <w:t>0,477</w:t>
            </w:r>
          </w:p>
        </w:tc>
        <w:tc>
          <w:tcPr>
            <w:tcW w:w="1790" w:type="dxa"/>
            <w:tcBorders>
              <w:top w:val="nil"/>
              <w:left w:val="nil"/>
              <w:bottom w:val="single" w:sz="4" w:space="0" w:color="auto"/>
              <w:right w:val="single" w:sz="4" w:space="0" w:color="auto"/>
            </w:tcBorders>
            <w:noWrap/>
            <w:vAlign w:val="center"/>
          </w:tcPr>
          <w:p w:rsidR="009266D4" w:rsidRDefault="009266D4">
            <w:pPr>
              <w:jc w:val="right"/>
              <w:rPr>
                <w:rFonts w:cs="Times New Roman"/>
                <w:kern w:val="18"/>
                <w:sz w:val="16"/>
                <w:szCs w:val="16"/>
              </w:rPr>
            </w:pPr>
            <w:r>
              <w:rPr>
                <w:rFonts w:cs="Times New Roman"/>
                <w:sz w:val="16"/>
                <w:szCs w:val="16"/>
              </w:rPr>
              <w:t xml:space="preserve">7 781 </w:t>
            </w:r>
          </w:p>
        </w:tc>
      </w:tr>
      <w:tr w:rsidR="009266D4">
        <w:trPr>
          <w:trHeight w:val="408"/>
        </w:trPr>
        <w:tc>
          <w:tcPr>
            <w:tcW w:w="3320" w:type="dxa"/>
            <w:tcBorders>
              <w:top w:val="nil"/>
              <w:left w:val="single" w:sz="4" w:space="0" w:color="auto"/>
              <w:bottom w:val="single" w:sz="4" w:space="0" w:color="auto"/>
              <w:right w:val="single" w:sz="4" w:space="0" w:color="auto"/>
            </w:tcBorders>
            <w:vAlign w:val="center"/>
          </w:tcPr>
          <w:p w:rsidR="009266D4" w:rsidRDefault="009266D4">
            <w:pPr>
              <w:rPr>
                <w:rFonts w:cs="Times New Roman"/>
                <w:kern w:val="18"/>
                <w:sz w:val="16"/>
                <w:szCs w:val="16"/>
              </w:rPr>
            </w:pPr>
            <w:r>
              <w:rPr>
                <w:rFonts w:cs="Times New Roman"/>
                <w:sz w:val="16"/>
                <w:szCs w:val="16"/>
              </w:rPr>
              <w:t>Reino Unido de Gran Bretaña e Irlanda del Norte</w:t>
            </w:r>
          </w:p>
        </w:tc>
        <w:tc>
          <w:tcPr>
            <w:tcW w:w="1660" w:type="dxa"/>
            <w:tcBorders>
              <w:top w:val="nil"/>
              <w:left w:val="nil"/>
              <w:bottom w:val="single" w:sz="4" w:space="0" w:color="auto"/>
              <w:right w:val="single" w:sz="4" w:space="0" w:color="auto"/>
            </w:tcBorders>
            <w:vAlign w:val="center"/>
          </w:tcPr>
          <w:p w:rsidR="009266D4" w:rsidRDefault="009266D4">
            <w:pPr>
              <w:jc w:val="right"/>
              <w:rPr>
                <w:rFonts w:cs="Times New Roman"/>
                <w:kern w:val="18"/>
                <w:sz w:val="16"/>
                <w:szCs w:val="16"/>
              </w:rPr>
            </w:pPr>
            <w:r>
              <w:rPr>
                <w:rFonts w:cs="Times New Roman"/>
                <w:sz w:val="16"/>
                <w:szCs w:val="16"/>
              </w:rPr>
              <w:t>4,567</w:t>
            </w:r>
          </w:p>
        </w:tc>
        <w:tc>
          <w:tcPr>
            <w:tcW w:w="1650" w:type="dxa"/>
            <w:tcBorders>
              <w:top w:val="nil"/>
              <w:left w:val="nil"/>
              <w:bottom w:val="single" w:sz="4" w:space="0" w:color="auto"/>
              <w:right w:val="single" w:sz="4" w:space="0" w:color="auto"/>
            </w:tcBorders>
            <w:noWrap/>
            <w:vAlign w:val="center"/>
          </w:tcPr>
          <w:p w:rsidR="009266D4" w:rsidRDefault="009266D4">
            <w:pPr>
              <w:jc w:val="right"/>
              <w:rPr>
                <w:rFonts w:cs="Times New Roman"/>
                <w:kern w:val="18"/>
                <w:sz w:val="16"/>
                <w:szCs w:val="16"/>
              </w:rPr>
            </w:pPr>
            <w:r>
              <w:rPr>
                <w:rFonts w:cs="Times New Roman"/>
                <w:sz w:val="16"/>
                <w:szCs w:val="16"/>
              </w:rPr>
              <w:t>7,719</w:t>
            </w:r>
          </w:p>
        </w:tc>
        <w:tc>
          <w:tcPr>
            <w:tcW w:w="1790" w:type="dxa"/>
            <w:tcBorders>
              <w:top w:val="nil"/>
              <w:left w:val="nil"/>
              <w:bottom w:val="single" w:sz="4" w:space="0" w:color="auto"/>
              <w:right w:val="single" w:sz="4" w:space="0" w:color="auto"/>
            </w:tcBorders>
            <w:noWrap/>
            <w:vAlign w:val="center"/>
          </w:tcPr>
          <w:p w:rsidR="009266D4" w:rsidRDefault="009266D4">
            <w:pPr>
              <w:jc w:val="right"/>
              <w:rPr>
                <w:rFonts w:cs="Times New Roman"/>
                <w:kern w:val="18"/>
                <w:sz w:val="16"/>
                <w:szCs w:val="16"/>
              </w:rPr>
            </w:pPr>
            <w:r>
              <w:rPr>
                <w:rFonts w:cs="Times New Roman"/>
                <w:sz w:val="16"/>
                <w:szCs w:val="16"/>
              </w:rPr>
              <w:t xml:space="preserve">126 021 </w:t>
            </w:r>
          </w:p>
        </w:tc>
      </w:tr>
      <w:tr w:rsidR="009266D4">
        <w:trPr>
          <w:trHeight w:val="300"/>
        </w:trPr>
        <w:tc>
          <w:tcPr>
            <w:tcW w:w="3320" w:type="dxa"/>
            <w:tcBorders>
              <w:top w:val="nil"/>
              <w:left w:val="single" w:sz="4" w:space="0" w:color="auto"/>
              <w:bottom w:val="single" w:sz="4" w:space="0" w:color="auto"/>
              <w:right w:val="single" w:sz="4" w:space="0" w:color="auto"/>
            </w:tcBorders>
            <w:vAlign w:val="center"/>
          </w:tcPr>
          <w:p w:rsidR="009266D4" w:rsidRDefault="009266D4">
            <w:pPr>
              <w:rPr>
                <w:rFonts w:cs="Times New Roman"/>
                <w:kern w:val="18"/>
                <w:sz w:val="16"/>
                <w:szCs w:val="16"/>
              </w:rPr>
            </w:pPr>
            <w:r>
              <w:rPr>
                <w:rFonts w:cs="Times New Roman"/>
                <w:sz w:val="16"/>
                <w:szCs w:val="16"/>
              </w:rPr>
              <w:t>República Árabe Siria</w:t>
            </w:r>
          </w:p>
        </w:tc>
        <w:tc>
          <w:tcPr>
            <w:tcW w:w="1660" w:type="dxa"/>
            <w:tcBorders>
              <w:top w:val="nil"/>
              <w:left w:val="nil"/>
              <w:bottom w:val="single" w:sz="4" w:space="0" w:color="auto"/>
              <w:right w:val="single" w:sz="4" w:space="0" w:color="auto"/>
            </w:tcBorders>
            <w:vAlign w:val="center"/>
          </w:tcPr>
          <w:p w:rsidR="009266D4" w:rsidRDefault="009266D4">
            <w:pPr>
              <w:jc w:val="right"/>
              <w:rPr>
                <w:rFonts w:cs="Times New Roman"/>
                <w:kern w:val="18"/>
                <w:sz w:val="16"/>
                <w:szCs w:val="16"/>
              </w:rPr>
            </w:pPr>
            <w:r>
              <w:rPr>
                <w:rFonts w:cs="Times New Roman"/>
                <w:sz w:val="16"/>
                <w:szCs w:val="16"/>
              </w:rPr>
              <w:t>0,011</w:t>
            </w:r>
          </w:p>
        </w:tc>
        <w:tc>
          <w:tcPr>
            <w:tcW w:w="1650" w:type="dxa"/>
            <w:tcBorders>
              <w:top w:val="nil"/>
              <w:left w:val="nil"/>
              <w:bottom w:val="single" w:sz="4" w:space="0" w:color="auto"/>
              <w:right w:val="single" w:sz="4" w:space="0" w:color="auto"/>
            </w:tcBorders>
            <w:noWrap/>
            <w:vAlign w:val="center"/>
          </w:tcPr>
          <w:p w:rsidR="009266D4" w:rsidRDefault="009266D4">
            <w:pPr>
              <w:jc w:val="right"/>
              <w:rPr>
                <w:rFonts w:cs="Times New Roman"/>
                <w:kern w:val="18"/>
                <w:sz w:val="16"/>
                <w:szCs w:val="16"/>
              </w:rPr>
            </w:pPr>
            <w:r>
              <w:rPr>
                <w:rFonts w:cs="Times New Roman"/>
                <w:sz w:val="16"/>
                <w:szCs w:val="16"/>
              </w:rPr>
              <w:t>0,019</w:t>
            </w:r>
          </w:p>
        </w:tc>
        <w:tc>
          <w:tcPr>
            <w:tcW w:w="1790" w:type="dxa"/>
            <w:tcBorders>
              <w:top w:val="nil"/>
              <w:left w:val="nil"/>
              <w:bottom w:val="single" w:sz="4" w:space="0" w:color="auto"/>
              <w:right w:val="single" w:sz="4" w:space="0" w:color="auto"/>
            </w:tcBorders>
            <w:noWrap/>
            <w:vAlign w:val="center"/>
          </w:tcPr>
          <w:p w:rsidR="009266D4" w:rsidRDefault="009266D4">
            <w:pPr>
              <w:jc w:val="right"/>
              <w:rPr>
                <w:rFonts w:cs="Times New Roman"/>
                <w:kern w:val="18"/>
                <w:sz w:val="16"/>
                <w:szCs w:val="16"/>
              </w:rPr>
            </w:pPr>
            <w:r>
              <w:rPr>
                <w:rFonts w:cs="Times New Roman"/>
                <w:sz w:val="16"/>
                <w:szCs w:val="16"/>
              </w:rPr>
              <w:t xml:space="preserve">304 </w:t>
            </w:r>
          </w:p>
        </w:tc>
      </w:tr>
      <w:tr w:rsidR="009266D4">
        <w:trPr>
          <w:trHeight w:val="300"/>
        </w:trPr>
        <w:tc>
          <w:tcPr>
            <w:tcW w:w="3320" w:type="dxa"/>
            <w:tcBorders>
              <w:top w:val="nil"/>
              <w:left w:val="single" w:sz="4" w:space="0" w:color="auto"/>
              <w:bottom w:val="single" w:sz="4" w:space="0" w:color="auto"/>
              <w:right w:val="single" w:sz="4" w:space="0" w:color="auto"/>
            </w:tcBorders>
            <w:vAlign w:val="center"/>
          </w:tcPr>
          <w:p w:rsidR="009266D4" w:rsidRDefault="009266D4">
            <w:pPr>
              <w:rPr>
                <w:rFonts w:cs="Times New Roman"/>
                <w:kern w:val="18"/>
                <w:sz w:val="16"/>
                <w:szCs w:val="16"/>
              </w:rPr>
            </w:pPr>
            <w:r>
              <w:rPr>
                <w:rFonts w:cs="Times New Roman"/>
                <w:sz w:val="16"/>
                <w:szCs w:val="16"/>
              </w:rPr>
              <w:t>República Centroafricana</w:t>
            </w:r>
          </w:p>
        </w:tc>
        <w:tc>
          <w:tcPr>
            <w:tcW w:w="1661" w:type="dxa"/>
            <w:tcBorders>
              <w:top w:val="nil"/>
              <w:left w:val="nil"/>
              <w:bottom w:val="single" w:sz="4" w:space="0" w:color="auto"/>
              <w:right w:val="single" w:sz="4" w:space="0" w:color="auto"/>
            </w:tcBorders>
            <w:vAlign w:val="center"/>
          </w:tcPr>
          <w:p w:rsidR="009266D4" w:rsidRDefault="009266D4">
            <w:pPr>
              <w:jc w:val="right"/>
              <w:rPr>
                <w:rFonts w:cs="Times New Roman"/>
                <w:kern w:val="18"/>
                <w:sz w:val="16"/>
                <w:szCs w:val="16"/>
              </w:rPr>
            </w:pPr>
            <w:r>
              <w:rPr>
                <w:rFonts w:cs="Times New Roman"/>
                <w:sz w:val="16"/>
                <w:szCs w:val="16"/>
              </w:rPr>
              <w:t>0,001</w:t>
            </w:r>
          </w:p>
        </w:tc>
        <w:tc>
          <w:tcPr>
            <w:tcW w:w="1649" w:type="dxa"/>
            <w:tcBorders>
              <w:top w:val="nil"/>
              <w:left w:val="nil"/>
              <w:bottom w:val="single" w:sz="4" w:space="0" w:color="auto"/>
              <w:right w:val="single" w:sz="4" w:space="0" w:color="auto"/>
            </w:tcBorders>
            <w:noWrap/>
            <w:vAlign w:val="center"/>
          </w:tcPr>
          <w:p w:rsidR="009266D4" w:rsidRDefault="009266D4">
            <w:pPr>
              <w:jc w:val="right"/>
              <w:rPr>
                <w:rFonts w:cs="Times New Roman"/>
                <w:kern w:val="18"/>
                <w:sz w:val="16"/>
                <w:szCs w:val="16"/>
              </w:rPr>
            </w:pPr>
            <w:r>
              <w:rPr>
                <w:rFonts w:cs="Times New Roman"/>
                <w:sz w:val="16"/>
                <w:szCs w:val="16"/>
              </w:rPr>
              <w:t>0,002</w:t>
            </w:r>
          </w:p>
        </w:tc>
        <w:tc>
          <w:tcPr>
            <w:tcW w:w="1790" w:type="dxa"/>
            <w:tcBorders>
              <w:top w:val="nil"/>
              <w:left w:val="nil"/>
              <w:bottom w:val="single" w:sz="4" w:space="0" w:color="auto"/>
              <w:right w:val="single" w:sz="4" w:space="0" w:color="auto"/>
            </w:tcBorders>
            <w:noWrap/>
            <w:vAlign w:val="center"/>
          </w:tcPr>
          <w:p w:rsidR="009266D4" w:rsidRDefault="009266D4">
            <w:pPr>
              <w:jc w:val="right"/>
              <w:rPr>
                <w:rFonts w:cs="Times New Roman"/>
                <w:kern w:val="18"/>
                <w:sz w:val="16"/>
                <w:szCs w:val="16"/>
              </w:rPr>
            </w:pPr>
            <w:r>
              <w:rPr>
                <w:rFonts w:cs="Times New Roman"/>
                <w:sz w:val="16"/>
                <w:szCs w:val="16"/>
              </w:rPr>
              <w:t xml:space="preserve">28 </w:t>
            </w:r>
          </w:p>
        </w:tc>
      </w:tr>
      <w:tr w:rsidR="009266D4">
        <w:trPr>
          <w:trHeight w:val="300"/>
        </w:trPr>
        <w:tc>
          <w:tcPr>
            <w:tcW w:w="3320" w:type="dxa"/>
            <w:tcBorders>
              <w:top w:val="nil"/>
              <w:left w:val="single" w:sz="4" w:space="0" w:color="auto"/>
              <w:bottom w:val="single" w:sz="4" w:space="0" w:color="auto"/>
              <w:right w:val="single" w:sz="4" w:space="0" w:color="auto"/>
            </w:tcBorders>
            <w:vAlign w:val="center"/>
          </w:tcPr>
          <w:p w:rsidR="009266D4" w:rsidRDefault="009266D4">
            <w:pPr>
              <w:rPr>
                <w:rFonts w:cs="Times New Roman"/>
                <w:kern w:val="18"/>
                <w:sz w:val="16"/>
                <w:szCs w:val="16"/>
              </w:rPr>
            </w:pPr>
            <w:r>
              <w:rPr>
                <w:rFonts w:cs="Times New Roman"/>
                <w:sz w:val="16"/>
                <w:szCs w:val="16"/>
              </w:rPr>
              <w:t>República de Corea</w:t>
            </w:r>
          </w:p>
        </w:tc>
        <w:tc>
          <w:tcPr>
            <w:tcW w:w="1661" w:type="dxa"/>
            <w:tcBorders>
              <w:top w:val="nil"/>
              <w:left w:val="nil"/>
              <w:bottom w:val="single" w:sz="4" w:space="0" w:color="auto"/>
              <w:right w:val="single" w:sz="4" w:space="0" w:color="auto"/>
            </w:tcBorders>
            <w:vAlign w:val="center"/>
          </w:tcPr>
          <w:p w:rsidR="009266D4" w:rsidRDefault="009266D4">
            <w:pPr>
              <w:jc w:val="right"/>
              <w:rPr>
                <w:rFonts w:cs="Times New Roman"/>
                <w:kern w:val="18"/>
                <w:sz w:val="16"/>
                <w:szCs w:val="16"/>
              </w:rPr>
            </w:pPr>
            <w:r>
              <w:rPr>
                <w:rFonts w:cs="Times New Roman"/>
                <w:sz w:val="16"/>
                <w:szCs w:val="16"/>
              </w:rPr>
              <w:t>2,267</w:t>
            </w:r>
          </w:p>
        </w:tc>
        <w:tc>
          <w:tcPr>
            <w:tcW w:w="1649" w:type="dxa"/>
            <w:tcBorders>
              <w:top w:val="nil"/>
              <w:left w:val="nil"/>
              <w:bottom w:val="single" w:sz="4" w:space="0" w:color="auto"/>
              <w:right w:val="single" w:sz="4" w:space="0" w:color="auto"/>
            </w:tcBorders>
            <w:noWrap/>
            <w:vAlign w:val="center"/>
          </w:tcPr>
          <w:p w:rsidR="009266D4" w:rsidRDefault="009266D4">
            <w:pPr>
              <w:jc w:val="right"/>
              <w:rPr>
                <w:rFonts w:cs="Times New Roman"/>
                <w:kern w:val="18"/>
                <w:sz w:val="16"/>
                <w:szCs w:val="16"/>
              </w:rPr>
            </w:pPr>
            <w:r>
              <w:rPr>
                <w:rFonts w:cs="Times New Roman"/>
                <w:sz w:val="16"/>
                <w:szCs w:val="16"/>
              </w:rPr>
              <w:t>3,831</w:t>
            </w:r>
          </w:p>
        </w:tc>
        <w:tc>
          <w:tcPr>
            <w:tcW w:w="1790" w:type="dxa"/>
            <w:tcBorders>
              <w:top w:val="nil"/>
              <w:left w:val="nil"/>
              <w:bottom w:val="single" w:sz="4" w:space="0" w:color="auto"/>
              <w:right w:val="single" w:sz="4" w:space="0" w:color="auto"/>
            </w:tcBorders>
            <w:noWrap/>
            <w:vAlign w:val="center"/>
          </w:tcPr>
          <w:p w:rsidR="009266D4" w:rsidRDefault="009266D4">
            <w:pPr>
              <w:jc w:val="right"/>
              <w:rPr>
                <w:rFonts w:cs="Times New Roman"/>
                <w:kern w:val="18"/>
                <w:sz w:val="16"/>
                <w:szCs w:val="16"/>
              </w:rPr>
            </w:pPr>
            <w:r>
              <w:rPr>
                <w:rFonts w:cs="Times New Roman"/>
                <w:sz w:val="16"/>
                <w:szCs w:val="16"/>
              </w:rPr>
              <w:t xml:space="preserve">62 555 </w:t>
            </w:r>
          </w:p>
        </w:tc>
      </w:tr>
      <w:tr w:rsidR="009266D4">
        <w:trPr>
          <w:trHeight w:val="300"/>
        </w:trPr>
        <w:tc>
          <w:tcPr>
            <w:tcW w:w="3320" w:type="dxa"/>
            <w:tcBorders>
              <w:top w:val="nil"/>
              <w:left w:val="single" w:sz="4" w:space="0" w:color="auto"/>
              <w:bottom w:val="single" w:sz="4" w:space="0" w:color="auto"/>
              <w:right w:val="single" w:sz="4" w:space="0" w:color="auto"/>
            </w:tcBorders>
            <w:vAlign w:val="center"/>
          </w:tcPr>
          <w:p w:rsidR="009266D4" w:rsidRDefault="009266D4">
            <w:pPr>
              <w:rPr>
                <w:rFonts w:cs="Times New Roman"/>
                <w:kern w:val="18"/>
                <w:sz w:val="16"/>
                <w:szCs w:val="16"/>
              </w:rPr>
            </w:pPr>
            <w:r>
              <w:rPr>
                <w:rFonts w:cs="Times New Roman"/>
                <w:sz w:val="16"/>
                <w:szCs w:val="16"/>
              </w:rPr>
              <w:t>República de Moldova</w:t>
            </w:r>
          </w:p>
        </w:tc>
        <w:tc>
          <w:tcPr>
            <w:tcW w:w="1661" w:type="dxa"/>
            <w:tcBorders>
              <w:top w:val="nil"/>
              <w:left w:val="nil"/>
              <w:bottom w:val="single" w:sz="4" w:space="0" w:color="auto"/>
              <w:right w:val="single" w:sz="4" w:space="0" w:color="auto"/>
            </w:tcBorders>
            <w:vAlign w:val="center"/>
          </w:tcPr>
          <w:p w:rsidR="009266D4" w:rsidRDefault="009266D4">
            <w:pPr>
              <w:jc w:val="right"/>
              <w:rPr>
                <w:rFonts w:cs="Times New Roman"/>
                <w:kern w:val="18"/>
                <w:sz w:val="16"/>
                <w:szCs w:val="16"/>
              </w:rPr>
            </w:pPr>
            <w:r>
              <w:rPr>
                <w:rFonts w:cs="Times New Roman"/>
                <w:sz w:val="16"/>
                <w:szCs w:val="16"/>
              </w:rPr>
              <w:t>0,003</w:t>
            </w:r>
          </w:p>
        </w:tc>
        <w:tc>
          <w:tcPr>
            <w:tcW w:w="1649" w:type="dxa"/>
            <w:tcBorders>
              <w:top w:val="nil"/>
              <w:left w:val="nil"/>
              <w:bottom w:val="single" w:sz="4" w:space="0" w:color="auto"/>
              <w:right w:val="single" w:sz="4" w:space="0" w:color="auto"/>
            </w:tcBorders>
            <w:noWrap/>
            <w:vAlign w:val="center"/>
          </w:tcPr>
          <w:p w:rsidR="009266D4" w:rsidRDefault="009266D4">
            <w:pPr>
              <w:jc w:val="right"/>
              <w:rPr>
                <w:rFonts w:cs="Times New Roman"/>
                <w:kern w:val="18"/>
                <w:sz w:val="16"/>
                <w:szCs w:val="16"/>
              </w:rPr>
            </w:pPr>
            <w:r>
              <w:rPr>
                <w:rFonts w:cs="Times New Roman"/>
                <w:sz w:val="16"/>
                <w:szCs w:val="16"/>
              </w:rPr>
              <w:t>0,005</w:t>
            </w:r>
          </w:p>
        </w:tc>
        <w:tc>
          <w:tcPr>
            <w:tcW w:w="1790" w:type="dxa"/>
            <w:tcBorders>
              <w:top w:val="nil"/>
              <w:left w:val="nil"/>
              <w:bottom w:val="single" w:sz="4" w:space="0" w:color="auto"/>
              <w:right w:val="single" w:sz="4" w:space="0" w:color="auto"/>
            </w:tcBorders>
            <w:noWrap/>
            <w:vAlign w:val="center"/>
          </w:tcPr>
          <w:p w:rsidR="009266D4" w:rsidRDefault="009266D4">
            <w:pPr>
              <w:jc w:val="right"/>
              <w:rPr>
                <w:rFonts w:cs="Times New Roman"/>
                <w:kern w:val="18"/>
                <w:sz w:val="16"/>
                <w:szCs w:val="16"/>
              </w:rPr>
            </w:pPr>
            <w:r>
              <w:rPr>
                <w:rFonts w:cs="Times New Roman"/>
                <w:sz w:val="16"/>
                <w:szCs w:val="16"/>
              </w:rPr>
              <w:t xml:space="preserve">83 </w:t>
            </w:r>
          </w:p>
        </w:tc>
      </w:tr>
      <w:tr w:rsidR="009266D4">
        <w:trPr>
          <w:trHeight w:val="300"/>
        </w:trPr>
        <w:tc>
          <w:tcPr>
            <w:tcW w:w="3320" w:type="dxa"/>
            <w:tcBorders>
              <w:top w:val="nil"/>
              <w:left w:val="single" w:sz="4" w:space="0" w:color="auto"/>
              <w:bottom w:val="single" w:sz="4" w:space="0" w:color="auto"/>
              <w:right w:val="single" w:sz="4" w:space="0" w:color="auto"/>
            </w:tcBorders>
            <w:vAlign w:val="center"/>
          </w:tcPr>
          <w:p w:rsidR="009266D4" w:rsidRDefault="009266D4">
            <w:pPr>
              <w:rPr>
                <w:rFonts w:cs="Times New Roman"/>
                <w:kern w:val="18"/>
                <w:sz w:val="16"/>
                <w:szCs w:val="16"/>
              </w:rPr>
            </w:pPr>
            <w:r>
              <w:rPr>
                <w:rFonts w:cs="Times New Roman"/>
                <w:sz w:val="16"/>
                <w:szCs w:val="16"/>
              </w:rPr>
              <w:t>República Democrática del Congo</w:t>
            </w:r>
          </w:p>
        </w:tc>
        <w:tc>
          <w:tcPr>
            <w:tcW w:w="1661" w:type="dxa"/>
            <w:tcBorders>
              <w:top w:val="nil"/>
              <w:left w:val="nil"/>
              <w:bottom w:val="single" w:sz="4" w:space="0" w:color="auto"/>
              <w:right w:val="single" w:sz="4" w:space="0" w:color="auto"/>
            </w:tcBorders>
            <w:vAlign w:val="center"/>
          </w:tcPr>
          <w:p w:rsidR="009266D4" w:rsidRDefault="009266D4">
            <w:pPr>
              <w:jc w:val="right"/>
              <w:rPr>
                <w:rFonts w:cs="Times New Roman"/>
                <w:kern w:val="18"/>
                <w:sz w:val="16"/>
                <w:szCs w:val="16"/>
              </w:rPr>
            </w:pPr>
            <w:r>
              <w:rPr>
                <w:rFonts w:cs="Times New Roman"/>
                <w:sz w:val="16"/>
                <w:szCs w:val="16"/>
              </w:rPr>
              <w:t>0,010</w:t>
            </w:r>
          </w:p>
        </w:tc>
        <w:tc>
          <w:tcPr>
            <w:tcW w:w="1649" w:type="dxa"/>
            <w:tcBorders>
              <w:top w:val="nil"/>
              <w:left w:val="nil"/>
              <w:bottom w:val="single" w:sz="4" w:space="0" w:color="auto"/>
              <w:right w:val="single" w:sz="4" w:space="0" w:color="auto"/>
            </w:tcBorders>
            <w:noWrap/>
            <w:vAlign w:val="center"/>
          </w:tcPr>
          <w:p w:rsidR="009266D4" w:rsidRDefault="009266D4">
            <w:pPr>
              <w:jc w:val="right"/>
              <w:rPr>
                <w:rFonts w:cs="Times New Roman"/>
                <w:kern w:val="18"/>
                <w:sz w:val="16"/>
                <w:szCs w:val="16"/>
              </w:rPr>
            </w:pPr>
            <w:r>
              <w:rPr>
                <w:rFonts w:cs="Times New Roman"/>
                <w:sz w:val="16"/>
                <w:szCs w:val="16"/>
              </w:rPr>
              <w:t>0,010</w:t>
            </w:r>
          </w:p>
        </w:tc>
        <w:tc>
          <w:tcPr>
            <w:tcW w:w="1790" w:type="dxa"/>
            <w:tcBorders>
              <w:top w:val="nil"/>
              <w:left w:val="nil"/>
              <w:bottom w:val="single" w:sz="4" w:space="0" w:color="auto"/>
              <w:right w:val="single" w:sz="4" w:space="0" w:color="auto"/>
            </w:tcBorders>
            <w:noWrap/>
            <w:vAlign w:val="center"/>
          </w:tcPr>
          <w:p w:rsidR="009266D4" w:rsidRDefault="009266D4">
            <w:pPr>
              <w:jc w:val="right"/>
              <w:rPr>
                <w:rFonts w:cs="Times New Roman"/>
                <w:kern w:val="18"/>
                <w:sz w:val="16"/>
                <w:szCs w:val="16"/>
              </w:rPr>
            </w:pPr>
            <w:r>
              <w:rPr>
                <w:rFonts w:cs="Times New Roman"/>
                <w:sz w:val="16"/>
                <w:szCs w:val="16"/>
              </w:rPr>
              <w:t xml:space="preserve">163 </w:t>
            </w:r>
          </w:p>
        </w:tc>
      </w:tr>
      <w:tr w:rsidR="009266D4">
        <w:trPr>
          <w:trHeight w:val="300"/>
        </w:trPr>
        <w:tc>
          <w:tcPr>
            <w:tcW w:w="3320" w:type="dxa"/>
            <w:tcBorders>
              <w:top w:val="nil"/>
              <w:left w:val="single" w:sz="4" w:space="0" w:color="auto"/>
              <w:bottom w:val="single" w:sz="4" w:space="0" w:color="auto"/>
              <w:right w:val="single" w:sz="4" w:space="0" w:color="auto"/>
            </w:tcBorders>
            <w:vAlign w:val="center"/>
          </w:tcPr>
          <w:p w:rsidR="009266D4" w:rsidRDefault="009266D4">
            <w:pPr>
              <w:rPr>
                <w:rFonts w:cs="Times New Roman"/>
                <w:kern w:val="18"/>
                <w:sz w:val="16"/>
                <w:szCs w:val="16"/>
              </w:rPr>
            </w:pPr>
            <w:r>
              <w:rPr>
                <w:rFonts w:cs="Times New Roman"/>
                <w:sz w:val="16"/>
                <w:szCs w:val="16"/>
              </w:rPr>
              <w:t>República Democrática Popular Lao</w:t>
            </w:r>
          </w:p>
        </w:tc>
        <w:tc>
          <w:tcPr>
            <w:tcW w:w="1661" w:type="dxa"/>
            <w:tcBorders>
              <w:top w:val="nil"/>
              <w:left w:val="nil"/>
              <w:bottom w:val="single" w:sz="4" w:space="0" w:color="auto"/>
              <w:right w:val="single" w:sz="4" w:space="0" w:color="auto"/>
            </w:tcBorders>
            <w:vAlign w:val="center"/>
          </w:tcPr>
          <w:p w:rsidR="009266D4" w:rsidRDefault="009266D4">
            <w:pPr>
              <w:jc w:val="right"/>
              <w:rPr>
                <w:rFonts w:cs="Times New Roman"/>
                <w:kern w:val="18"/>
                <w:sz w:val="16"/>
                <w:szCs w:val="16"/>
              </w:rPr>
            </w:pPr>
            <w:r>
              <w:rPr>
                <w:rFonts w:cs="Times New Roman"/>
                <w:sz w:val="16"/>
                <w:szCs w:val="16"/>
              </w:rPr>
              <w:t>0,005</w:t>
            </w:r>
          </w:p>
        </w:tc>
        <w:tc>
          <w:tcPr>
            <w:tcW w:w="1649" w:type="dxa"/>
            <w:tcBorders>
              <w:top w:val="nil"/>
              <w:left w:val="nil"/>
              <w:bottom w:val="single" w:sz="4" w:space="0" w:color="auto"/>
              <w:right w:val="single" w:sz="4" w:space="0" w:color="auto"/>
            </w:tcBorders>
            <w:noWrap/>
            <w:vAlign w:val="center"/>
          </w:tcPr>
          <w:p w:rsidR="009266D4" w:rsidRDefault="009266D4">
            <w:pPr>
              <w:jc w:val="right"/>
              <w:rPr>
                <w:rFonts w:cs="Times New Roman"/>
                <w:kern w:val="18"/>
                <w:sz w:val="16"/>
                <w:szCs w:val="16"/>
              </w:rPr>
            </w:pPr>
            <w:r>
              <w:rPr>
                <w:rFonts w:cs="Times New Roman"/>
                <w:sz w:val="16"/>
                <w:szCs w:val="16"/>
              </w:rPr>
              <w:t>0,008</w:t>
            </w:r>
          </w:p>
        </w:tc>
        <w:tc>
          <w:tcPr>
            <w:tcW w:w="1790" w:type="dxa"/>
            <w:tcBorders>
              <w:top w:val="nil"/>
              <w:left w:val="nil"/>
              <w:bottom w:val="single" w:sz="4" w:space="0" w:color="auto"/>
              <w:right w:val="single" w:sz="4" w:space="0" w:color="auto"/>
            </w:tcBorders>
            <w:noWrap/>
            <w:vAlign w:val="center"/>
          </w:tcPr>
          <w:p w:rsidR="009266D4" w:rsidRDefault="009266D4">
            <w:pPr>
              <w:jc w:val="right"/>
              <w:rPr>
                <w:rFonts w:cs="Times New Roman"/>
                <w:kern w:val="18"/>
                <w:sz w:val="16"/>
                <w:szCs w:val="16"/>
              </w:rPr>
            </w:pPr>
            <w:r>
              <w:rPr>
                <w:rFonts w:cs="Times New Roman"/>
                <w:sz w:val="16"/>
                <w:szCs w:val="16"/>
              </w:rPr>
              <w:t xml:space="preserve">138 </w:t>
            </w:r>
          </w:p>
        </w:tc>
      </w:tr>
      <w:tr w:rsidR="009266D4">
        <w:trPr>
          <w:trHeight w:val="300"/>
        </w:trPr>
        <w:tc>
          <w:tcPr>
            <w:tcW w:w="3320" w:type="dxa"/>
            <w:tcBorders>
              <w:top w:val="nil"/>
              <w:left w:val="single" w:sz="4" w:space="0" w:color="auto"/>
              <w:bottom w:val="single" w:sz="4" w:space="0" w:color="auto"/>
              <w:right w:val="single" w:sz="4" w:space="0" w:color="auto"/>
            </w:tcBorders>
            <w:vAlign w:val="center"/>
          </w:tcPr>
          <w:p w:rsidR="009266D4" w:rsidRDefault="009266D4">
            <w:pPr>
              <w:rPr>
                <w:rFonts w:cs="Times New Roman"/>
                <w:kern w:val="18"/>
                <w:sz w:val="16"/>
                <w:szCs w:val="16"/>
              </w:rPr>
            </w:pPr>
            <w:r>
              <w:rPr>
                <w:rFonts w:cs="Times New Roman"/>
                <w:sz w:val="16"/>
                <w:szCs w:val="16"/>
              </w:rPr>
              <w:t>República Dominicana</w:t>
            </w:r>
          </w:p>
        </w:tc>
        <w:tc>
          <w:tcPr>
            <w:tcW w:w="1661" w:type="dxa"/>
            <w:tcBorders>
              <w:top w:val="nil"/>
              <w:left w:val="nil"/>
              <w:bottom w:val="single" w:sz="4" w:space="0" w:color="auto"/>
              <w:right w:val="single" w:sz="4" w:space="0" w:color="auto"/>
            </w:tcBorders>
            <w:vAlign w:val="center"/>
          </w:tcPr>
          <w:p w:rsidR="009266D4" w:rsidRDefault="009266D4">
            <w:pPr>
              <w:jc w:val="right"/>
              <w:rPr>
                <w:rFonts w:cs="Times New Roman"/>
                <w:kern w:val="18"/>
                <w:sz w:val="16"/>
                <w:szCs w:val="16"/>
              </w:rPr>
            </w:pPr>
            <w:r>
              <w:rPr>
                <w:rFonts w:cs="Times New Roman"/>
                <w:sz w:val="16"/>
                <w:szCs w:val="16"/>
              </w:rPr>
              <w:t>0,053</w:t>
            </w:r>
          </w:p>
        </w:tc>
        <w:tc>
          <w:tcPr>
            <w:tcW w:w="1649" w:type="dxa"/>
            <w:tcBorders>
              <w:top w:val="nil"/>
              <w:left w:val="nil"/>
              <w:bottom w:val="single" w:sz="4" w:space="0" w:color="auto"/>
              <w:right w:val="single" w:sz="4" w:space="0" w:color="auto"/>
            </w:tcBorders>
            <w:noWrap/>
            <w:vAlign w:val="center"/>
          </w:tcPr>
          <w:p w:rsidR="009266D4" w:rsidRDefault="009266D4">
            <w:pPr>
              <w:jc w:val="right"/>
              <w:rPr>
                <w:rFonts w:cs="Times New Roman"/>
                <w:kern w:val="18"/>
                <w:sz w:val="16"/>
                <w:szCs w:val="16"/>
              </w:rPr>
            </w:pPr>
            <w:r>
              <w:rPr>
                <w:rFonts w:cs="Times New Roman"/>
                <w:sz w:val="16"/>
                <w:szCs w:val="16"/>
              </w:rPr>
              <w:t>0,090</w:t>
            </w:r>
          </w:p>
        </w:tc>
        <w:tc>
          <w:tcPr>
            <w:tcW w:w="1790" w:type="dxa"/>
            <w:tcBorders>
              <w:top w:val="nil"/>
              <w:left w:val="nil"/>
              <w:bottom w:val="single" w:sz="4" w:space="0" w:color="auto"/>
              <w:right w:val="single" w:sz="4" w:space="0" w:color="auto"/>
            </w:tcBorders>
            <w:noWrap/>
            <w:vAlign w:val="center"/>
          </w:tcPr>
          <w:p w:rsidR="009266D4" w:rsidRDefault="009266D4">
            <w:pPr>
              <w:jc w:val="right"/>
              <w:rPr>
                <w:rFonts w:cs="Times New Roman"/>
                <w:kern w:val="18"/>
                <w:sz w:val="16"/>
                <w:szCs w:val="16"/>
              </w:rPr>
            </w:pPr>
            <w:r>
              <w:rPr>
                <w:rFonts w:cs="Times New Roman"/>
                <w:sz w:val="16"/>
                <w:szCs w:val="16"/>
              </w:rPr>
              <w:t xml:space="preserve">1 462 </w:t>
            </w:r>
          </w:p>
        </w:tc>
      </w:tr>
      <w:tr w:rsidR="009266D4">
        <w:trPr>
          <w:trHeight w:val="300"/>
        </w:trPr>
        <w:tc>
          <w:tcPr>
            <w:tcW w:w="3320" w:type="dxa"/>
            <w:tcBorders>
              <w:top w:val="nil"/>
              <w:left w:val="single" w:sz="4" w:space="0" w:color="auto"/>
              <w:bottom w:val="single" w:sz="4" w:space="0" w:color="auto"/>
              <w:right w:val="single" w:sz="4" w:space="0" w:color="auto"/>
            </w:tcBorders>
            <w:vAlign w:val="center"/>
          </w:tcPr>
          <w:p w:rsidR="009266D4" w:rsidRDefault="009266D4">
            <w:pPr>
              <w:rPr>
                <w:rFonts w:cs="Times New Roman"/>
                <w:kern w:val="18"/>
                <w:sz w:val="16"/>
                <w:szCs w:val="16"/>
              </w:rPr>
            </w:pPr>
            <w:r>
              <w:rPr>
                <w:rFonts w:cs="Times New Roman"/>
                <w:sz w:val="16"/>
                <w:szCs w:val="16"/>
              </w:rPr>
              <w:t>República Popular Democrática de Corea</w:t>
            </w:r>
          </w:p>
        </w:tc>
        <w:tc>
          <w:tcPr>
            <w:tcW w:w="1661" w:type="dxa"/>
            <w:tcBorders>
              <w:top w:val="nil"/>
              <w:left w:val="nil"/>
              <w:bottom w:val="single" w:sz="4" w:space="0" w:color="auto"/>
              <w:right w:val="single" w:sz="4" w:space="0" w:color="auto"/>
            </w:tcBorders>
            <w:vAlign w:val="center"/>
          </w:tcPr>
          <w:p w:rsidR="009266D4" w:rsidRDefault="009266D4">
            <w:pPr>
              <w:jc w:val="right"/>
              <w:rPr>
                <w:rFonts w:cs="Times New Roman"/>
                <w:kern w:val="18"/>
                <w:sz w:val="16"/>
                <w:szCs w:val="16"/>
              </w:rPr>
            </w:pPr>
            <w:r>
              <w:rPr>
                <w:rFonts w:cs="Times New Roman"/>
                <w:sz w:val="16"/>
                <w:szCs w:val="16"/>
              </w:rPr>
              <w:t>0,006</w:t>
            </w:r>
          </w:p>
        </w:tc>
        <w:tc>
          <w:tcPr>
            <w:tcW w:w="1649" w:type="dxa"/>
            <w:tcBorders>
              <w:top w:val="nil"/>
              <w:left w:val="nil"/>
              <w:bottom w:val="single" w:sz="4" w:space="0" w:color="auto"/>
              <w:right w:val="single" w:sz="4" w:space="0" w:color="auto"/>
            </w:tcBorders>
            <w:noWrap/>
            <w:vAlign w:val="center"/>
          </w:tcPr>
          <w:p w:rsidR="009266D4" w:rsidRDefault="009266D4">
            <w:pPr>
              <w:jc w:val="right"/>
              <w:rPr>
                <w:rFonts w:cs="Times New Roman"/>
                <w:kern w:val="18"/>
                <w:sz w:val="16"/>
                <w:szCs w:val="16"/>
              </w:rPr>
            </w:pPr>
            <w:r>
              <w:rPr>
                <w:rFonts w:cs="Times New Roman"/>
                <w:sz w:val="16"/>
                <w:szCs w:val="16"/>
              </w:rPr>
              <w:t>0,010</w:t>
            </w:r>
          </w:p>
        </w:tc>
        <w:tc>
          <w:tcPr>
            <w:tcW w:w="1790" w:type="dxa"/>
            <w:tcBorders>
              <w:top w:val="nil"/>
              <w:left w:val="nil"/>
              <w:bottom w:val="single" w:sz="4" w:space="0" w:color="auto"/>
              <w:right w:val="single" w:sz="4" w:space="0" w:color="auto"/>
            </w:tcBorders>
            <w:noWrap/>
            <w:vAlign w:val="center"/>
          </w:tcPr>
          <w:p w:rsidR="009266D4" w:rsidRDefault="009266D4">
            <w:pPr>
              <w:jc w:val="right"/>
              <w:rPr>
                <w:rFonts w:cs="Times New Roman"/>
                <w:kern w:val="18"/>
                <w:sz w:val="16"/>
                <w:szCs w:val="16"/>
              </w:rPr>
            </w:pPr>
            <w:r>
              <w:rPr>
                <w:rFonts w:cs="Times New Roman"/>
                <w:sz w:val="16"/>
                <w:szCs w:val="16"/>
              </w:rPr>
              <w:t xml:space="preserve">166 </w:t>
            </w:r>
          </w:p>
        </w:tc>
      </w:tr>
      <w:tr w:rsidR="009266D4">
        <w:trPr>
          <w:trHeight w:val="300"/>
        </w:trPr>
        <w:tc>
          <w:tcPr>
            <w:tcW w:w="3320" w:type="dxa"/>
            <w:tcBorders>
              <w:top w:val="nil"/>
              <w:left w:val="single" w:sz="4" w:space="0" w:color="auto"/>
              <w:bottom w:val="single" w:sz="4" w:space="0" w:color="auto"/>
              <w:right w:val="single" w:sz="4" w:space="0" w:color="auto"/>
            </w:tcBorders>
            <w:vAlign w:val="center"/>
          </w:tcPr>
          <w:p w:rsidR="009266D4" w:rsidRDefault="009266D4">
            <w:pPr>
              <w:rPr>
                <w:rFonts w:cs="Times New Roman"/>
                <w:kern w:val="18"/>
                <w:sz w:val="16"/>
                <w:szCs w:val="16"/>
              </w:rPr>
            </w:pPr>
            <w:r>
              <w:rPr>
                <w:rFonts w:cs="Times New Roman"/>
                <w:sz w:val="16"/>
                <w:szCs w:val="16"/>
              </w:rPr>
              <w:t>República Unida de Tanzanía</w:t>
            </w:r>
          </w:p>
        </w:tc>
        <w:tc>
          <w:tcPr>
            <w:tcW w:w="1660" w:type="dxa"/>
            <w:tcBorders>
              <w:top w:val="nil"/>
              <w:left w:val="nil"/>
              <w:bottom w:val="single" w:sz="4" w:space="0" w:color="auto"/>
              <w:right w:val="single" w:sz="4" w:space="0" w:color="auto"/>
            </w:tcBorders>
            <w:vAlign w:val="center"/>
          </w:tcPr>
          <w:p w:rsidR="009266D4" w:rsidRDefault="009266D4">
            <w:pPr>
              <w:jc w:val="right"/>
              <w:rPr>
                <w:rFonts w:cs="Times New Roman"/>
                <w:kern w:val="18"/>
                <w:sz w:val="16"/>
                <w:szCs w:val="16"/>
              </w:rPr>
            </w:pPr>
            <w:r>
              <w:rPr>
                <w:rFonts w:cs="Times New Roman"/>
                <w:sz w:val="16"/>
                <w:szCs w:val="16"/>
              </w:rPr>
              <w:t>0,010</w:t>
            </w:r>
          </w:p>
        </w:tc>
        <w:tc>
          <w:tcPr>
            <w:tcW w:w="1650" w:type="dxa"/>
            <w:tcBorders>
              <w:top w:val="nil"/>
              <w:left w:val="nil"/>
              <w:bottom w:val="single" w:sz="4" w:space="0" w:color="auto"/>
              <w:right w:val="single" w:sz="4" w:space="0" w:color="auto"/>
            </w:tcBorders>
            <w:noWrap/>
            <w:vAlign w:val="center"/>
          </w:tcPr>
          <w:p w:rsidR="009266D4" w:rsidRDefault="009266D4">
            <w:pPr>
              <w:jc w:val="right"/>
              <w:rPr>
                <w:rFonts w:cs="Times New Roman"/>
                <w:kern w:val="18"/>
                <w:sz w:val="16"/>
                <w:szCs w:val="16"/>
              </w:rPr>
            </w:pPr>
            <w:r>
              <w:rPr>
                <w:rFonts w:cs="Times New Roman"/>
                <w:sz w:val="16"/>
                <w:szCs w:val="16"/>
              </w:rPr>
              <w:t>0,010</w:t>
            </w:r>
          </w:p>
        </w:tc>
        <w:tc>
          <w:tcPr>
            <w:tcW w:w="1790" w:type="dxa"/>
            <w:tcBorders>
              <w:top w:val="nil"/>
              <w:left w:val="nil"/>
              <w:bottom w:val="single" w:sz="4" w:space="0" w:color="auto"/>
              <w:right w:val="single" w:sz="4" w:space="0" w:color="auto"/>
            </w:tcBorders>
            <w:noWrap/>
            <w:vAlign w:val="center"/>
          </w:tcPr>
          <w:p w:rsidR="009266D4" w:rsidRDefault="009266D4">
            <w:pPr>
              <w:jc w:val="right"/>
              <w:rPr>
                <w:rFonts w:cs="Times New Roman"/>
                <w:kern w:val="18"/>
                <w:sz w:val="16"/>
                <w:szCs w:val="16"/>
              </w:rPr>
            </w:pPr>
            <w:r>
              <w:rPr>
                <w:rFonts w:cs="Times New Roman"/>
                <w:sz w:val="16"/>
                <w:szCs w:val="16"/>
              </w:rPr>
              <w:t xml:space="preserve">163 </w:t>
            </w:r>
          </w:p>
        </w:tc>
      </w:tr>
      <w:tr w:rsidR="009266D4">
        <w:trPr>
          <w:trHeight w:val="300"/>
        </w:trPr>
        <w:tc>
          <w:tcPr>
            <w:tcW w:w="3320" w:type="dxa"/>
            <w:tcBorders>
              <w:top w:val="nil"/>
              <w:left w:val="single" w:sz="4" w:space="0" w:color="auto"/>
              <w:bottom w:val="single" w:sz="4" w:space="0" w:color="auto"/>
              <w:right w:val="single" w:sz="4" w:space="0" w:color="auto"/>
            </w:tcBorders>
            <w:vAlign w:val="center"/>
          </w:tcPr>
          <w:p w:rsidR="009266D4" w:rsidRDefault="009266D4">
            <w:pPr>
              <w:rPr>
                <w:rFonts w:cs="Times New Roman"/>
                <w:kern w:val="18"/>
                <w:sz w:val="16"/>
                <w:szCs w:val="16"/>
              </w:rPr>
            </w:pPr>
            <w:r>
              <w:rPr>
                <w:rFonts w:cs="Times New Roman"/>
                <w:sz w:val="16"/>
                <w:szCs w:val="16"/>
              </w:rPr>
              <w:t>Rumania</w:t>
            </w:r>
          </w:p>
        </w:tc>
        <w:tc>
          <w:tcPr>
            <w:tcW w:w="1661" w:type="dxa"/>
            <w:tcBorders>
              <w:top w:val="nil"/>
              <w:left w:val="nil"/>
              <w:bottom w:val="single" w:sz="4" w:space="0" w:color="auto"/>
              <w:right w:val="single" w:sz="4" w:space="0" w:color="auto"/>
            </w:tcBorders>
            <w:vAlign w:val="center"/>
          </w:tcPr>
          <w:p w:rsidR="009266D4" w:rsidRDefault="009266D4">
            <w:pPr>
              <w:jc w:val="right"/>
              <w:rPr>
                <w:rFonts w:cs="Times New Roman"/>
                <w:kern w:val="18"/>
                <w:sz w:val="16"/>
                <w:szCs w:val="16"/>
              </w:rPr>
            </w:pPr>
            <w:r>
              <w:rPr>
                <w:rFonts w:cs="Times New Roman"/>
                <w:sz w:val="16"/>
                <w:szCs w:val="16"/>
              </w:rPr>
              <w:t>0,198</w:t>
            </w:r>
          </w:p>
        </w:tc>
        <w:tc>
          <w:tcPr>
            <w:tcW w:w="1649" w:type="dxa"/>
            <w:tcBorders>
              <w:top w:val="nil"/>
              <w:left w:val="nil"/>
              <w:bottom w:val="single" w:sz="4" w:space="0" w:color="auto"/>
              <w:right w:val="single" w:sz="4" w:space="0" w:color="auto"/>
            </w:tcBorders>
            <w:noWrap/>
            <w:vAlign w:val="center"/>
          </w:tcPr>
          <w:p w:rsidR="009266D4" w:rsidRDefault="009266D4">
            <w:pPr>
              <w:jc w:val="right"/>
              <w:rPr>
                <w:rFonts w:cs="Times New Roman"/>
                <w:kern w:val="18"/>
                <w:sz w:val="16"/>
                <w:szCs w:val="16"/>
              </w:rPr>
            </w:pPr>
            <w:r>
              <w:rPr>
                <w:rFonts w:cs="Times New Roman"/>
                <w:sz w:val="16"/>
                <w:szCs w:val="16"/>
              </w:rPr>
              <w:t>0,335</w:t>
            </w:r>
          </w:p>
        </w:tc>
        <w:tc>
          <w:tcPr>
            <w:tcW w:w="1790" w:type="dxa"/>
            <w:tcBorders>
              <w:top w:val="nil"/>
              <w:left w:val="nil"/>
              <w:bottom w:val="single" w:sz="4" w:space="0" w:color="auto"/>
              <w:right w:val="single" w:sz="4" w:space="0" w:color="auto"/>
            </w:tcBorders>
            <w:noWrap/>
            <w:vAlign w:val="center"/>
          </w:tcPr>
          <w:p w:rsidR="009266D4" w:rsidRDefault="009266D4">
            <w:pPr>
              <w:jc w:val="right"/>
              <w:rPr>
                <w:rFonts w:cs="Times New Roman"/>
                <w:kern w:val="18"/>
                <w:sz w:val="16"/>
                <w:szCs w:val="16"/>
              </w:rPr>
            </w:pPr>
            <w:r>
              <w:rPr>
                <w:rFonts w:cs="Times New Roman"/>
                <w:sz w:val="16"/>
                <w:szCs w:val="16"/>
              </w:rPr>
              <w:t xml:space="preserve">5 464 </w:t>
            </w:r>
          </w:p>
        </w:tc>
      </w:tr>
      <w:tr w:rsidR="009266D4">
        <w:trPr>
          <w:trHeight w:val="300"/>
        </w:trPr>
        <w:tc>
          <w:tcPr>
            <w:tcW w:w="3320" w:type="dxa"/>
            <w:tcBorders>
              <w:top w:val="nil"/>
              <w:left w:val="single" w:sz="4" w:space="0" w:color="auto"/>
              <w:bottom w:val="single" w:sz="4" w:space="0" w:color="auto"/>
              <w:right w:val="single" w:sz="4" w:space="0" w:color="auto"/>
            </w:tcBorders>
            <w:vAlign w:val="center"/>
          </w:tcPr>
          <w:p w:rsidR="009266D4" w:rsidRDefault="009266D4">
            <w:pPr>
              <w:rPr>
                <w:rFonts w:cs="Times New Roman"/>
                <w:kern w:val="18"/>
                <w:sz w:val="16"/>
                <w:szCs w:val="16"/>
              </w:rPr>
            </w:pPr>
            <w:r>
              <w:rPr>
                <w:rFonts w:cs="Times New Roman"/>
                <w:sz w:val="16"/>
                <w:szCs w:val="16"/>
              </w:rPr>
              <w:t>Rwanda</w:t>
            </w:r>
          </w:p>
        </w:tc>
        <w:tc>
          <w:tcPr>
            <w:tcW w:w="1661" w:type="dxa"/>
            <w:tcBorders>
              <w:top w:val="nil"/>
              <w:left w:val="nil"/>
              <w:bottom w:val="single" w:sz="4" w:space="0" w:color="auto"/>
              <w:right w:val="single" w:sz="4" w:space="0" w:color="auto"/>
            </w:tcBorders>
            <w:vAlign w:val="center"/>
          </w:tcPr>
          <w:p w:rsidR="009266D4" w:rsidRDefault="009266D4">
            <w:pPr>
              <w:jc w:val="right"/>
              <w:rPr>
                <w:rFonts w:cs="Times New Roman"/>
                <w:kern w:val="18"/>
                <w:sz w:val="16"/>
                <w:szCs w:val="16"/>
              </w:rPr>
            </w:pPr>
            <w:r>
              <w:rPr>
                <w:rFonts w:cs="Times New Roman"/>
                <w:sz w:val="16"/>
                <w:szCs w:val="16"/>
              </w:rPr>
              <w:t>0,003</w:t>
            </w:r>
          </w:p>
        </w:tc>
        <w:tc>
          <w:tcPr>
            <w:tcW w:w="1649" w:type="dxa"/>
            <w:tcBorders>
              <w:top w:val="nil"/>
              <w:left w:val="nil"/>
              <w:bottom w:val="single" w:sz="4" w:space="0" w:color="auto"/>
              <w:right w:val="single" w:sz="4" w:space="0" w:color="auto"/>
            </w:tcBorders>
            <w:noWrap/>
            <w:vAlign w:val="center"/>
          </w:tcPr>
          <w:p w:rsidR="009266D4" w:rsidRDefault="009266D4">
            <w:pPr>
              <w:jc w:val="right"/>
              <w:rPr>
                <w:rFonts w:cs="Times New Roman"/>
                <w:kern w:val="18"/>
                <w:sz w:val="16"/>
                <w:szCs w:val="16"/>
              </w:rPr>
            </w:pPr>
            <w:r>
              <w:rPr>
                <w:rFonts w:cs="Times New Roman"/>
                <w:sz w:val="16"/>
                <w:szCs w:val="16"/>
              </w:rPr>
              <w:t>0,005</w:t>
            </w:r>
          </w:p>
        </w:tc>
        <w:tc>
          <w:tcPr>
            <w:tcW w:w="1790" w:type="dxa"/>
            <w:tcBorders>
              <w:top w:val="nil"/>
              <w:left w:val="nil"/>
              <w:bottom w:val="single" w:sz="4" w:space="0" w:color="auto"/>
              <w:right w:val="single" w:sz="4" w:space="0" w:color="auto"/>
            </w:tcBorders>
            <w:noWrap/>
            <w:vAlign w:val="center"/>
          </w:tcPr>
          <w:p w:rsidR="009266D4" w:rsidRDefault="009266D4">
            <w:pPr>
              <w:jc w:val="right"/>
              <w:rPr>
                <w:rFonts w:cs="Times New Roman"/>
                <w:kern w:val="18"/>
                <w:sz w:val="16"/>
                <w:szCs w:val="16"/>
              </w:rPr>
            </w:pPr>
            <w:r>
              <w:rPr>
                <w:rFonts w:cs="Times New Roman"/>
                <w:sz w:val="16"/>
                <w:szCs w:val="16"/>
              </w:rPr>
              <w:t xml:space="preserve">83 </w:t>
            </w:r>
          </w:p>
        </w:tc>
      </w:tr>
      <w:tr w:rsidR="009266D4">
        <w:trPr>
          <w:trHeight w:val="300"/>
        </w:trPr>
        <w:tc>
          <w:tcPr>
            <w:tcW w:w="3320" w:type="dxa"/>
            <w:tcBorders>
              <w:top w:val="nil"/>
              <w:left w:val="single" w:sz="4" w:space="0" w:color="auto"/>
              <w:bottom w:val="single" w:sz="4" w:space="0" w:color="auto"/>
              <w:right w:val="single" w:sz="4" w:space="0" w:color="auto"/>
            </w:tcBorders>
            <w:vAlign w:val="center"/>
          </w:tcPr>
          <w:p w:rsidR="009266D4" w:rsidRDefault="009266D4">
            <w:pPr>
              <w:rPr>
                <w:rFonts w:cs="Times New Roman"/>
                <w:kern w:val="18"/>
                <w:sz w:val="16"/>
                <w:szCs w:val="16"/>
              </w:rPr>
            </w:pPr>
            <w:r>
              <w:rPr>
                <w:rFonts w:cs="Times New Roman"/>
                <w:sz w:val="16"/>
                <w:szCs w:val="16"/>
              </w:rPr>
              <w:t>Saint Kitts y Nevis</w:t>
            </w:r>
          </w:p>
        </w:tc>
        <w:tc>
          <w:tcPr>
            <w:tcW w:w="1661" w:type="dxa"/>
            <w:tcBorders>
              <w:top w:val="nil"/>
              <w:left w:val="nil"/>
              <w:bottom w:val="single" w:sz="4" w:space="0" w:color="auto"/>
              <w:right w:val="single" w:sz="4" w:space="0" w:color="auto"/>
            </w:tcBorders>
            <w:vAlign w:val="center"/>
          </w:tcPr>
          <w:p w:rsidR="009266D4" w:rsidRDefault="009266D4">
            <w:pPr>
              <w:jc w:val="right"/>
              <w:rPr>
                <w:rFonts w:cs="Times New Roman"/>
                <w:kern w:val="18"/>
                <w:sz w:val="16"/>
                <w:szCs w:val="16"/>
              </w:rPr>
            </w:pPr>
            <w:r>
              <w:rPr>
                <w:rFonts w:cs="Times New Roman"/>
                <w:sz w:val="16"/>
                <w:szCs w:val="16"/>
              </w:rPr>
              <w:t>0,001</w:t>
            </w:r>
          </w:p>
        </w:tc>
        <w:tc>
          <w:tcPr>
            <w:tcW w:w="1649" w:type="dxa"/>
            <w:tcBorders>
              <w:top w:val="nil"/>
              <w:left w:val="nil"/>
              <w:bottom w:val="single" w:sz="4" w:space="0" w:color="auto"/>
              <w:right w:val="single" w:sz="4" w:space="0" w:color="auto"/>
            </w:tcBorders>
            <w:noWrap/>
            <w:vAlign w:val="center"/>
          </w:tcPr>
          <w:p w:rsidR="009266D4" w:rsidRDefault="009266D4">
            <w:pPr>
              <w:jc w:val="right"/>
              <w:rPr>
                <w:rFonts w:cs="Times New Roman"/>
                <w:kern w:val="18"/>
                <w:sz w:val="16"/>
                <w:szCs w:val="16"/>
              </w:rPr>
            </w:pPr>
            <w:r>
              <w:rPr>
                <w:rFonts w:cs="Times New Roman"/>
                <w:sz w:val="16"/>
                <w:szCs w:val="16"/>
              </w:rPr>
              <w:t>0,002</w:t>
            </w:r>
          </w:p>
        </w:tc>
        <w:tc>
          <w:tcPr>
            <w:tcW w:w="1790" w:type="dxa"/>
            <w:tcBorders>
              <w:top w:val="nil"/>
              <w:left w:val="nil"/>
              <w:bottom w:val="single" w:sz="4" w:space="0" w:color="auto"/>
              <w:right w:val="single" w:sz="4" w:space="0" w:color="auto"/>
            </w:tcBorders>
            <w:noWrap/>
            <w:vAlign w:val="center"/>
          </w:tcPr>
          <w:p w:rsidR="009266D4" w:rsidRDefault="009266D4">
            <w:pPr>
              <w:jc w:val="right"/>
              <w:rPr>
                <w:rFonts w:cs="Times New Roman"/>
                <w:kern w:val="18"/>
                <w:sz w:val="16"/>
                <w:szCs w:val="16"/>
              </w:rPr>
            </w:pPr>
            <w:r>
              <w:rPr>
                <w:rFonts w:cs="Times New Roman"/>
                <w:sz w:val="16"/>
                <w:szCs w:val="16"/>
              </w:rPr>
              <w:t xml:space="preserve">28 </w:t>
            </w:r>
          </w:p>
        </w:tc>
      </w:tr>
      <w:tr w:rsidR="009266D4">
        <w:trPr>
          <w:trHeight w:val="300"/>
        </w:trPr>
        <w:tc>
          <w:tcPr>
            <w:tcW w:w="3320" w:type="dxa"/>
            <w:tcBorders>
              <w:top w:val="nil"/>
              <w:left w:val="single" w:sz="4" w:space="0" w:color="auto"/>
              <w:bottom w:val="single" w:sz="4" w:space="0" w:color="auto"/>
              <w:right w:val="single" w:sz="4" w:space="0" w:color="auto"/>
            </w:tcBorders>
            <w:vAlign w:val="center"/>
          </w:tcPr>
          <w:p w:rsidR="009266D4" w:rsidRDefault="009266D4">
            <w:pPr>
              <w:rPr>
                <w:rFonts w:cs="Times New Roman"/>
                <w:kern w:val="18"/>
                <w:sz w:val="16"/>
                <w:szCs w:val="16"/>
              </w:rPr>
            </w:pPr>
            <w:r>
              <w:rPr>
                <w:rFonts w:cs="Times New Roman"/>
                <w:sz w:val="16"/>
                <w:szCs w:val="16"/>
              </w:rPr>
              <w:t>Samoa</w:t>
            </w:r>
          </w:p>
        </w:tc>
        <w:tc>
          <w:tcPr>
            <w:tcW w:w="1661" w:type="dxa"/>
            <w:tcBorders>
              <w:top w:val="nil"/>
              <w:left w:val="nil"/>
              <w:bottom w:val="single" w:sz="4" w:space="0" w:color="auto"/>
              <w:right w:val="single" w:sz="4" w:space="0" w:color="auto"/>
            </w:tcBorders>
            <w:vAlign w:val="center"/>
          </w:tcPr>
          <w:p w:rsidR="009266D4" w:rsidRDefault="009266D4">
            <w:pPr>
              <w:jc w:val="right"/>
              <w:rPr>
                <w:rFonts w:cs="Times New Roman"/>
                <w:kern w:val="18"/>
                <w:sz w:val="16"/>
                <w:szCs w:val="16"/>
              </w:rPr>
            </w:pPr>
            <w:r>
              <w:rPr>
                <w:rFonts w:cs="Times New Roman"/>
                <w:sz w:val="16"/>
                <w:szCs w:val="16"/>
              </w:rPr>
              <w:t>0,001</w:t>
            </w:r>
          </w:p>
        </w:tc>
        <w:tc>
          <w:tcPr>
            <w:tcW w:w="1649" w:type="dxa"/>
            <w:tcBorders>
              <w:top w:val="nil"/>
              <w:left w:val="nil"/>
              <w:bottom w:val="single" w:sz="4" w:space="0" w:color="auto"/>
              <w:right w:val="single" w:sz="4" w:space="0" w:color="auto"/>
            </w:tcBorders>
            <w:noWrap/>
            <w:vAlign w:val="center"/>
          </w:tcPr>
          <w:p w:rsidR="009266D4" w:rsidRDefault="009266D4">
            <w:pPr>
              <w:jc w:val="right"/>
              <w:rPr>
                <w:rFonts w:cs="Times New Roman"/>
                <w:kern w:val="18"/>
                <w:sz w:val="16"/>
                <w:szCs w:val="16"/>
              </w:rPr>
            </w:pPr>
            <w:r>
              <w:rPr>
                <w:rFonts w:cs="Times New Roman"/>
                <w:sz w:val="16"/>
                <w:szCs w:val="16"/>
              </w:rPr>
              <w:t>0,002</w:t>
            </w:r>
          </w:p>
        </w:tc>
        <w:tc>
          <w:tcPr>
            <w:tcW w:w="1790" w:type="dxa"/>
            <w:tcBorders>
              <w:top w:val="nil"/>
              <w:left w:val="nil"/>
              <w:bottom w:val="single" w:sz="4" w:space="0" w:color="auto"/>
              <w:right w:val="single" w:sz="4" w:space="0" w:color="auto"/>
            </w:tcBorders>
            <w:noWrap/>
            <w:vAlign w:val="center"/>
          </w:tcPr>
          <w:p w:rsidR="009266D4" w:rsidRDefault="009266D4">
            <w:pPr>
              <w:jc w:val="right"/>
              <w:rPr>
                <w:rFonts w:cs="Times New Roman"/>
                <w:kern w:val="18"/>
                <w:sz w:val="16"/>
                <w:szCs w:val="16"/>
              </w:rPr>
            </w:pPr>
            <w:r>
              <w:rPr>
                <w:rFonts w:cs="Times New Roman"/>
                <w:sz w:val="16"/>
                <w:szCs w:val="16"/>
              </w:rPr>
              <w:t xml:space="preserve">28 </w:t>
            </w:r>
          </w:p>
        </w:tc>
      </w:tr>
      <w:tr w:rsidR="009266D4">
        <w:trPr>
          <w:trHeight w:val="300"/>
        </w:trPr>
        <w:tc>
          <w:tcPr>
            <w:tcW w:w="3320" w:type="dxa"/>
            <w:tcBorders>
              <w:top w:val="nil"/>
              <w:left w:val="single" w:sz="4" w:space="0" w:color="auto"/>
              <w:bottom w:val="single" w:sz="4" w:space="0" w:color="auto"/>
              <w:right w:val="single" w:sz="4" w:space="0" w:color="auto"/>
            </w:tcBorders>
            <w:vAlign w:val="center"/>
          </w:tcPr>
          <w:p w:rsidR="009266D4" w:rsidRDefault="009266D4">
            <w:pPr>
              <w:rPr>
                <w:rFonts w:cs="Times New Roman"/>
                <w:kern w:val="18"/>
                <w:sz w:val="16"/>
                <w:szCs w:val="16"/>
              </w:rPr>
            </w:pPr>
            <w:r>
              <w:rPr>
                <w:rFonts w:cs="Times New Roman"/>
                <w:sz w:val="16"/>
                <w:szCs w:val="16"/>
              </w:rPr>
              <w:t>Santo Tomé y Príncipe</w:t>
            </w:r>
          </w:p>
        </w:tc>
        <w:tc>
          <w:tcPr>
            <w:tcW w:w="1661" w:type="dxa"/>
            <w:tcBorders>
              <w:top w:val="nil"/>
              <w:left w:val="nil"/>
              <w:bottom w:val="single" w:sz="4" w:space="0" w:color="auto"/>
              <w:right w:val="single" w:sz="4" w:space="0" w:color="auto"/>
            </w:tcBorders>
            <w:vAlign w:val="center"/>
          </w:tcPr>
          <w:p w:rsidR="009266D4" w:rsidRDefault="009266D4">
            <w:pPr>
              <w:jc w:val="right"/>
              <w:rPr>
                <w:rFonts w:cs="Times New Roman"/>
                <w:kern w:val="18"/>
                <w:sz w:val="16"/>
                <w:szCs w:val="16"/>
              </w:rPr>
            </w:pPr>
            <w:r>
              <w:rPr>
                <w:rFonts w:cs="Times New Roman"/>
                <w:sz w:val="16"/>
                <w:szCs w:val="16"/>
              </w:rPr>
              <w:t>0,001</w:t>
            </w:r>
          </w:p>
        </w:tc>
        <w:tc>
          <w:tcPr>
            <w:tcW w:w="1649" w:type="dxa"/>
            <w:tcBorders>
              <w:top w:val="nil"/>
              <w:left w:val="nil"/>
              <w:bottom w:val="single" w:sz="4" w:space="0" w:color="auto"/>
              <w:right w:val="single" w:sz="4" w:space="0" w:color="auto"/>
            </w:tcBorders>
            <w:noWrap/>
            <w:vAlign w:val="center"/>
          </w:tcPr>
          <w:p w:rsidR="009266D4" w:rsidRDefault="009266D4">
            <w:pPr>
              <w:jc w:val="right"/>
              <w:rPr>
                <w:rFonts w:cs="Times New Roman"/>
                <w:kern w:val="18"/>
                <w:sz w:val="16"/>
                <w:szCs w:val="16"/>
              </w:rPr>
            </w:pPr>
            <w:r>
              <w:rPr>
                <w:rFonts w:cs="Times New Roman"/>
                <w:sz w:val="16"/>
                <w:szCs w:val="16"/>
              </w:rPr>
              <w:t>0,002</w:t>
            </w:r>
          </w:p>
        </w:tc>
        <w:tc>
          <w:tcPr>
            <w:tcW w:w="1790" w:type="dxa"/>
            <w:tcBorders>
              <w:top w:val="nil"/>
              <w:left w:val="nil"/>
              <w:bottom w:val="single" w:sz="4" w:space="0" w:color="auto"/>
              <w:right w:val="single" w:sz="4" w:space="0" w:color="auto"/>
            </w:tcBorders>
            <w:noWrap/>
            <w:vAlign w:val="center"/>
          </w:tcPr>
          <w:p w:rsidR="009266D4" w:rsidRDefault="009266D4">
            <w:pPr>
              <w:jc w:val="right"/>
              <w:rPr>
                <w:rFonts w:cs="Times New Roman"/>
                <w:kern w:val="18"/>
                <w:sz w:val="16"/>
                <w:szCs w:val="16"/>
              </w:rPr>
            </w:pPr>
            <w:r>
              <w:rPr>
                <w:rFonts w:cs="Times New Roman"/>
                <w:sz w:val="16"/>
                <w:szCs w:val="16"/>
              </w:rPr>
              <w:t xml:space="preserve">28 </w:t>
            </w:r>
          </w:p>
        </w:tc>
      </w:tr>
      <w:tr w:rsidR="009266D4">
        <w:trPr>
          <w:trHeight w:val="300"/>
        </w:trPr>
        <w:tc>
          <w:tcPr>
            <w:tcW w:w="3320" w:type="dxa"/>
            <w:tcBorders>
              <w:top w:val="nil"/>
              <w:left w:val="single" w:sz="4" w:space="0" w:color="auto"/>
              <w:bottom w:val="single" w:sz="4" w:space="0" w:color="auto"/>
              <w:right w:val="single" w:sz="4" w:space="0" w:color="auto"/>
            </w:tcBorders>
            <w:vAlign w:val="center"/>
          </w:tcPr>
          <w:p w:rsidR="009266D4" w:rsidRDefault="009266D4">
            <w:pPr>
              <w:rPr>
                <w:rFonts w:cs="Times New Roman"/>
                <w:kern w:val="18"/>
                <w:sz w:val="16"/>
                <w:szCs w:val="16"/>
              </w:rPr>
            </w:pPr>
            <w:r>
              <w:rPr>
                <w:rFonts w:cs="Times New Roman"/>
                <w:sz w:val="16"/>
                <w:szCs w:val="16"/>
              </w:rPr>
              <w:t>Senegal</w:t>
            </w:r>
          </w:p>
        </w:tc>
        <w:tc>
          <w:tcPr>
            <w:tcW w:w="1661" w:type="dxa"/>
            <w:tcBorders>
              <w:top w:val="nil"/>
              <w:left w:val="nil"/>
              <w:bottom w:val="single" w:sz="4" w:space="0" w:color="auto"/>
              <w:right w:val="single" w:sz="4" w:space="0" w:color="auto"/>
            </w:tcBorders>
            <w:vAlign w:val="center"/>
          </w:tcPr>
          <w:p w:rsidR="009266D4" w:rsidRDefault="009266D4">
            <w:pPr>
              <w:jc w:val="right"/>
              <w:rPr>
                <w:rFonts w:cs="Times New Roman"/>
                <w:kern w:val="18"/>
                <w:sz w:val="16"/>
                <w:szCs w:val="16"/>
              </w:rPr>
            </w:pPr>
            <w:r>
              <w:rPr>
                <w:rFonts w:cs="Times New Roman"/>
                <w:sz w:val="16"/>
                <w:szCs w:val="16"/>
              </w:rPr>
              <w:t>0,007</w:t>
            </w:r>
          </w:p>
        </w:tc>
        <w:tc>
          <w:tcPr>
            <w:tcW w:w="1649" w:type="dxa"/>
            <w:tcBorders>
              <w:top w:val="nil"/>
              <w:left w:val="nil"/>
              <w:bottom w:val="single" w:sz="4" w:space="0" w:color="auto"/>
              <w:right w:val="single" w:sz="4" w:space="0" w:color="auto"/>
            </w:tcBorders>
            <w:noWrap/>
            <w:vAlign w:val="center"/>
          </w:tcPr>
          <w:p w:rsidR="009266D4" w:rsidRDefault="009266D4">
            <w:pPr>
              <w:jc w:val="right"/>
              <w:rPr>
                <w:rFonts w:cs="Times New Roman"/>
                <w:kern w:val="18"/>
                <w:sz w:val="16"/>
                <w:szCs w:val="16"/>
              </w:rPr>
            </w:pPr>
            <w:r>
              <w:rPr>
                <w:rFonts w:cs="Times New Roman"/>
                <w:sz w:val="16"/>
                <w:szCs w:val="16"/>
              </w:rPr>
              <w:t>0,010</w:t>
            </w:r>
          </w:p>
        </w:tc>
        <w:tc>
          <w:tcPr>
            <w:tcW w:w="1790" w:type="dxa"/>
            <w:tcBorders>
              <w:top w:val="nil"/>
              <w:left w:val="nil"/>
              <w:bottom w:val="single" w:sz="4" w:space="0" w:color="auto"/>
              <w:right w:val="single" w:sz="4" w:space="0" w:color="auto"/>
            </w:tcBorders>
            <w:noWrap/>
            <w:vAlign w:val="center"/>
          </w:tcPr>
          <w:p w:rsidR="009266D4" w:rsidRDefault="009266D4">
            <w:pPr>
              <w:jc w:val="right"/>
              <w:rPr>
                <w:rFonts w:cs="Times New Roman"/>
                <w:kern w:val="18"/>
                <w:sz w:val="16"/>
                <w:szCs w:val="16"/>
              </w:rPr>
            </w:pPr>
            <w:r>
              <w:rPr>
                <w:rFonts w:cs="Times New Roman"/>
                <w:sz w:val="16"/>
                <w:szCs w:val="16"/>
              </w:rPr>
              <w:t xml:space="preserve">163 </w:t>
            </w:r>
          </w:p>
        </w:tc>
      </w:tr>
      <w:tr w:rsidR="009266D4">
        <w:trPr>
          <w:trHeight w:val="300"/>
        </w:trPr>
        <w:tc>
          <w:tcPr>
            <w:tcW w:w="3320" w:type="dxa"/>
            <w:tcBorders>
              <w:top w:val="nil"/>
              <w:left w:val="single" w:sz="4" w:space="0" w:color="auto"/>
              <w:bottom w:val="single" w:sz="4" w:space="0" w:color="auto"/>
              <w:right w:val="single" w:sz="4" w:space="0" w:color="auto"/>
            </w:tcBorders>
            <w:vAlign w:val="center"/>
          </w:tcPr>
          <w:p w:rsidR="009266D4" w:rsidRDefault="009266D4">
            <w:pPr>
              <w:rPr>
                <w:rFonts w:cs="Times New Roman"/>
                <w:kern w:val="18"/>
                <w:sz w:val="16"/>
                <w:szCs w:val="16"/>
              </w:rPr>
            </w:pPr>
            <w:r>
              <w:rPr>
                <w:rFonts w:cs="Times New Roman"/>
                <w:sz w:val="16"/>
                <w:szCs w:val="16"/>
              </w:rPr>
              <w:t>Serbia</w:t>
            </w:r>
          </w:p>
        </w:tc>
        <w:tc>
          <w:tcPr>
            <w:tcW w:w="1661" w:type="dxa"/>
            <w:tcBorders>
              <w:top w:val="nil"/>
              <w:left w:val="nil"/>
              <w:bottom w:val="single" w:sz="4" w:space="0" w:color="auto"/>
              <w:right w:val="single" w:sz="4" w:space="0" w:color="auto"/>
            </w:tcBorders>
            <w:vAlign w:val="center"/>
          </w:tcPr>
          <w:p w:rsidR="009266D4" w:rsidRDefault="009266D4">
            <w:pPr>
              <w:jc w:val="right"/>
              <w:rPr>
                <w:rFonts w:cs="Times New Roman"/>
                <w:kern w:val="18"/>
                <w:sz w:val="16"/>
                <w:szCs w:val="16"/>
              </w:rPr>
            </w:pPr>
            <w:r>
              <w:rPr>
                <w:rFonts w:cs="Times New Roman"/>
                <w:sz w:val="16"/>
                <w:szCs w:val="16"/>
              </w:rPr>
              <w:t>0,028</w:t>
            </w:r>
          </w:p>
        </w:tc>
        <w:tc>
          <w:tcPr>
            <w:tcW w:w="1649" w:type="dxa"/>
            <w:tcBorders>
              <w:top w:val="nil"/>
              <w:left w:val="nil"/>
              <w:bottom w:val="single" w:sz="4" w:space="0" w:color="auto"/>
              <w:right w:val="single" w:sz="4" w:space="0" w:color="auto"/>
            </w:tcBorders>
            <w:noWrap/>
            <w:vAlign w:val="center"/>
          </w:tcPr>
          <w:p w:rsidR="009266D4" w:rsidRDefault="009266D4">
            <w:pPr>
              <w:jc w:val="right"/>
              <w:rPr>
                <w:rFonts w:cs="Times New Roman"/>
                <w:kern w:val="18"/>
                <w:sz w:val="16"/>
                <w:szCs w:val="16"/>
              </w:rPr>
            </w:pPr>
            <w:r>
              <w:rPr>
                <w:rFonts w:cs="Times New Roman"/>
                <w:sz w:val="16"/>
                <w:szCs w:val="16"/>
              </w:rPr>
              <w:t>0,047</w:t>
            </w:r>
          </w:p>
        </w:tc>
        <w:tc>
          <w:tcPr>
            <w:tcW w:w="1790" w:type="dxa"/>
            <w:tcBorders>
              <w:top w:val="nil"/>
              <w:left w:val="nil"/>
              <w:bottom w:val="single" w:sz="4" w:space="0" w:color="auto"/>
              <w:right w:val="single" w:sz="4" w:space="0" w:color="auto"/>
            </w:tcBorders>
            <w:noWrap/>
            <w:vAlign w:val="center"/>
          </w:tcPr>
          <w:p w:rsidR="009266D4" w:rsidRDefault="009266D4">
            <w:pPr>
              <w:jc w:val="right"/>
              <w:rPr>
                <w:rFonts w:cs="Times New Roman"/>
                <w:kern w:val="18"/>
                <w:sz w:val="16"/>
                <w:szCs w:val="16"/>
              </w:rPr>
            </w:pPr>
            <w:r>
              <w:rPr>
                <w:rFonts w:cs="Times New Roman"/>
                <w:sz w:val="16"/>
                <w:szCs w:val="16"/>
              </w:rPr>
              <w:t xml:space="preserve">773 </w:t>
            </w:r>
          </w:p>
        </w:tc>
      </w:tr>
      <w:tr w:rsidR="009266D4">
        <w:trPr>
          <w:trHeight w:val="300"/>
        </w:trPr>
        <w:tc>
          <w:tcPr>
            <w:tcW w:w="3320" w:type="dxa"/>
            <w:tcBorders>
              <w:top w:val="nil"/>
              <w:left w:val="single" w:sz="4" w:space="0" w:color="auto"/>
              <w:bottom w:val="single" w:sz="4" w:space="0" w:color="auto"/>
              <w:right w:val="single" w:sz="4" w:space="0" w:color="auto"/>
            </w:tcBorders>
            <w:vAlign w:val="center"/>
          </w:tcPr>
          <w:p w:rsidR="009266D4" w:rsidRDefault="009266D4">
            <w:pPr>
              <w:rPr>
                <w:rFonts w:cs="Times New Roman"/>
                <w:kern w:val="18"/>
                <w:sz w:val="16"/>
                <w:szCs w:val="16"/>
              </w:rPr>
            </w:pPr>
            <w:r>
              <w:rPr>
                <w:rFonts w:cs="Times New Roman"/>
                <w:sz w:val="16"/>
                <w:szCs w:val="16"/>
              </w:rPr>
              <w:t>Seychelles</w:t>
            </w:r>
          </w:p>
        </w:tc>
        <w:tc>
          <w:tcPr>
            <w:tcW w:w="1661" w:type="dxa"/>
            <w:tcBorders>
              <w:top w:val="nil"/>
              <w:left w:val="nil"/>
              <w:bottom w:val="single" w:sz="4" w:space="0" w:color="auto"/>
              <w:right w:val="single" w:sz="4" w:space="0" w:color="auto"/>
            </w:tcBorders>
            <w:vAlign w:val="center"/>
          </w:tcPr>
          <w:p w:rsidR="009266D4" w:rsidRDefault="009266D4">
            <w:pPr>
              <w:jc w:val="right"/>
              <w:rPr>
                <w:rFonts w:cs="Times New Roman"/>
                <w:kern w:val="18"/>
                <w:sz w:val="16"/>
                <w:szCs w:val="16"/>
              </w:rPr>
            </w:pPr>
            <w:r>
              <w:rPr>
                <w:rFonts w:cs="Times New Roman"/>
                <w:sz w:val="16"/>
                <w:szCs w:val="16"/>
              </w:rPr>
              <w:t>0,002</w:t>
            </w:r>
          </w:p>
        </w:tc>
        <w:tc>
          <w:tcPr>
            <w:tcW w:w="1649" w:type="dxa"/>
            <w:tcBorders>
              <w:top w:val="nil"/>
              <w:left w:val="nil"/>
              <w:bottom w:val="single" w:sz="4" w:space="0" w:color="auto"/>
              <w:right w:val="single" w:sz="4" w:space="0" w:color="auto"/>
            </w:tcBorders>
            <w:noWrap/>
            <w:vAlign w:val="center"/>
          </w:tcPr>
          <w:p w:rsidR="009266D4" w:rsidRDefault="009266D4">
            <w:pPr>
              <w:jc w:val="right"/>
              <w:rPr>
                <w:rFonts w:cs="Times New Roman"/>
                <w:kern w:val="18"/>
                <w:sz w:val="16"/>
                <w:szCs w:val="16"/>
              </w:rPr>
            </w:pPr>
            <w:r>
              <w:rPr>
                <w:rFonts w:cs="Times New Roman"/>
                <w:sz w:val="16"/>
                <w:szCs w:val="16"/>
              </w:rPr>
              <w:t>0,003</w:t>
            </w:r>
          </w:p>
        </w:tc>
        <w:tc>
          <w:tcPr>
            <w:tcW w:w="1790" w:type="dxa"/>
            <w:tcBorders>
              <w:top w:val="nil"/>
              <w:left w:val="nil"/>
              <w:bottom w:val="single" w:sz="4" w:space="0" w:color="auto"/>
              <w:right w:val="single" w:sz="4" w:space="0" w:color="auto"/>
            </w:tcBorders>
            <w:noWrap/>
            <w:vAlign w:val="center"/>
          </w:tcPr>
          <w:p w:rsidR="009266D4" w:rsidRDefault="009266D4">
            <w:pPr>
              <w:jc w:val="right"/>
              <w:rPr>
                <w:rFonts w:cs="Times New Roman"/>
                <w:kern w:val="18"/>
                <w:sz w:val="16"/>
                <w:szCs w:val="16"/>
              </w:rPr>
            </w:pPr>
            <w:r>
              <w:rPr>
                <w:rFonts w:cs="Times New Roman"/>
                <w:sz w:val="16"/>
                <w:szCs w:val="16"/>
              </w:rPr>
              <w:t xml:space="preserve">55 </w:t>
            </w:r>
          </w:p>
        </w:tc>
      </w:tr>
      <w:tr w:rsidR="009266D4">
        <w:trPr>
          <w:trHeight w:val="300"/>
        </w:trPr>
        <w:tc>
          <w:tcPr>
            <w:tcW w:w="3320" w:type="dxa"/>
            <w:tcBorders>
              <w:top w:val="nil"/>
              <w:left w:val="single" w:sz="4" w:space="0" w:color="auto"/>
              <w:bottom w:val="single" w:sz="4" w:space="0" w:color="auto"/>
              <w:right w:val="single" w:sz="4" w:space="0" w:color="auto"/>
            </w:tcBorders>
            <w:vAlign w:val="center"/>
          </w:tcPr>
          <w:p w:rsidR="009266D4" w:rsidRDefault="009266D4">
            <w:pPr>
              <w:rPr>
                <w:rFonts w:cs="Times New Roman"/>
                <w:kern w:val="18"/>
                <w:sz w:val="16"/>
                <w:szCs w:val="16"/>
              </w:rPr>
            </w:pPr>
            <w:r>
              <w:rPr>
                <w:rFonts w:cs="Times New Roman"/>
                <w:sz w:val="16"/>
                <w:szCs w:val="16"/>
              </w:rPr>
              <w:t>Sierra Leona</w:t>
            </w:r>
          </w:p>
        </w:tc>
        <w:tc>
          <w:tcPr>
            <w:tcW w:w="1661" w:type="dxa"/>
            <w:tcBorders>
              <w:top w:val="nil"/>
              <w:left w:val="nil"/>
              <w:bottom w:val="single" w:sz="4" w:space="0" w:color="auto"/>
              <w:right w:val="single" w:sz="4" w:space="0" w:color="auto"/>
            </w:tcBorders>
            <w:vAlign w:val="center"/>
          </w:tcPr>
          <w:p w:rsidR="009266D4" w:rsidRDefault="009266D4">
            <w:pPr>
              <w:jc w:val="right"/>
              <w:rPr>
                <w:rFonts w:cs="Times New Roman"/>
                <w:kern w:val="18"/>
                <w:sz w:val="16"/>
                <w:szCs w:val="16"/>
              </w:rPr>
            </w:pPr>
            <w:r>
              <w:rPr>
                <w:rFonts w:cs="Times New Roman"/>
                <w:sz w:val="16"/>
                <w:szCs w:val="16"/>
              </w:rPr>
              <w:t>0,001</w:t>
            </w:r>
          </w:p>
        </w:tc>
        <w:tc>
          <w:tcPr>
            <w:tcW w:w="1649" w:type="dxa"/>
            <w:tcBorders>
              <w:top w:val="nil"/>
              <w:left w:val="nil"/>
              <w:bottom w:val="single" w:sz="4" w:space="0" w:color="auto"/>
              <w:right w:val="single" w:sz="4" w:space="0" w:color="auto"/>
            </w:tcBorders>
            <w:noWrap/>
            <w:vAlign w:val="center"/>
          </w:tcPr>
          <w:p w:rsidR="009266D4" w:rsidRDefault="009266D4">
            <w:pPr>
              <w:jc w:val="right"/>
              <w:rPr>
                <w:rFonts w:cs="Times New Roman"/>
                <w:kern w:val="18"/>
                <w:sz w:val="16"/>
                <w:szCs w:val="16"/>
              </w:rPr>
            </w:pPr>
            <w:r>
              <w:rPr>
                <w:rFonts w:cs="Times New Roman"/>
                <w:sz w:val="16"/>
                <w:szCs w:val="16"/>
              </w:rPr>
              <w:t>0,002</w:t>
            </w:r>
          </w:p>
        </w:tc>
        <w:tc>
          <w:tcPr>
            <w:tcW w:w="1790" w:type="dxa"/>
            <w:tcBorders>
              <w:top w:val="nil"/>
              <w:left w:val="nil"/>
              <w:bottom w:val="single" w:sz="4" w:space="0" w:color="auto"/>
              <w:right w:val="single" w:sz="4" w:space="0" w:color="auto"/>
            </w:tcBorders>
            <w:noWrap/>
            <w:vAlign w:val="center"/>
          </w:tcPr>
          <w:p w:rsidR="009266D4" w:rsidRDefault="009266D4">
            <w:pPr>
              <w:jc w:val="right"/>
              <w:rPr>
                <w:rFonts w:cs="Times New Roman"/>
                <w:kern w:val="18"/>
                <w:sz w:val="16"/>
                <w:szCs w:val="16"/>
              </w:rPr>
            </w:pPr>
            <w:r>
              <w:rPr>
                <w:rFonts w:cs="Times New Roman"/>
                <w:sz w:val="16"/>
                <w:szCs w:val="16"/>
              </w:rPr>
              <w:t xml:space="preserve">28 </w:t>
            </w:r>
          </w:p>
        </w:tc>
      </w:tr>
      <w:tr w:rsidR="009266D4">
        <w:trPr>
          <w:trHeight w:val="300"/>
        </w:trPr>
        <w:tc>
          <w:tcPr>
            <w:tcW w:w="3320" w:type="dxa"/>
            <w:tcBorders>
              <w:top w:val="nil"/>
              <w:left w:val="single" w:sz="4" w:space="0" w:color="auto"/>
              <w:bottom w:val="single" w:sz="4" w:space="0" w:color="auto"/>
              <w:right w:val="single" w:sz="4" w:space="0" w:color="auto"/>
            </w:tcBorders>
            <w:vAlign w:val="center"/>
          </w:tcPr>
          <w:p w:rsidR="009266D4" w:rsidRDefault="009266D4">
            <w:pPr>
              <w:rPr>
                <w:rFonts w:cs="Times New Roman"/>
                <w:kern w:val="18"/>
                <w:sz w:val="16"/>
                <w:szCs w:val="16"/>
              </w:rPr>
            </w:pPr>
            <w:r>
              <w:rPr>
                <w:rFonts w:cs="Times New Roman"/>
                <w:sz w:val="16"/>
                <w:szCs w:val="16"/>
              </w:rPr>
              <w:t>Sudáfrica</w:t>
            </w:r>
          </w:p>
        </w:tc>
        <w:tc>
          <w:tcPr>
            <w:tcW w:w="1661" w:type="dxa"/>
            <w:tcBorders>
              <w:top w:val="nil"/>
              <w:left w:val="nil"/>
              <w:bottom w:val="single" w:sz="4" w:space="0" w:color="auto"/>
              <w:right w:val="single" w:sz="4" w:space="0" w:color="auto"/>
            </w:tcBorders>
            <w:vAlign w:val="center"/>
          </w:tcPr>
          <w:p w:rsidR="009266D4" w:rsidRDefault="009266D4">
            <w:pPr>
              <w:jc w:val="right"/>
              <w:rPr>
                <w:rFonts w:cs="Times New Roman"/>
                <w:kern w:val="18"/>
                <w:sz w:val="16"/>
                <w:szCs w:val="16"/>
              </w:rPr>
            </w:pPr>
            <w:r>
              <w:rPr>
                <w:rFonts w:cs="Times New Roman"/>
                <w:sz w:val="16"/>
                <w:szCs w:val="16"/>
              </w:rPr>
              <w:t>0,272</w:t>
            </w:r>
          </w:p>
        </w:tc>
        <w:tc>
          <w:tcPr>
            <w:tcW w:w="1649" w:type="dxa"/>
            <w:tcBorders>
              <w:top w:val="nil"/>
              <w:left w:val="nil"/>
              <w:bottom w:val="single" w:sz="4" w:space="0" w:color="auto"/>
              <w:right w:val="single" w:sz="4" w:space="0" w:color="auto"/>
            </w:tcBorders>
            <w:noWrap/>
            <w:vAlign w:val="center"/>
          </w:tcPr>
          <w:p w:rsidR="009266D4" w:rsidRDefault="009266D4">
            <w:pPr>
              <w:jc w:val="right"/>
              <w:rPr>
                <w:rFonts w:cs="Times New Roman"/>
                <w:kern w:val="18"/>
                <w:sz w:val="16"/>
                <w:szCs w:val="16"/>
              </w:rPr>
            </w:pPr>
            <w:r>
              <w:rPr>
                <w:rFonts w:cs="Times New Roman"/>
                <w:sz w:val="16"/>
                <w:szCs w:val="16"/>
              </w:rPr>
              <w:t>0,460</w:t>
            </w:r>
          </w:p>
        </w:tc>
        <w:tc>
          <w:tcPr>
            <w:tcW w:w="1790" w:type="dxa"/>
            <w:tcBorders>
              <w:top w:val="nil"/>
              <w:left w:val="nil"/>
              <w:bottom w:val="single" w:sz="4" w:space="0" w:color="auto"/>
              <w:right w:val="single" w:sz="4" w:space="0" w:color="auto"/>
            </w:tcBorders>
            <w:noWrap/>
            <w:vAlign w:val="center"/>
          </w:tcPr>
          <w:p w:rsidR="009266D4" w:rsidRDefault="009266D4">
            <w:pPr>
              <w:jc w:val="right"/>
              <w:rPr>
                <w:rFonts w:cs="Times New Roman"/>
                <w:kern w:val="18"/>
                <w:sz w:val="16"/>
                <w:szCs w:val="16"/>
              </w:rPr>
            </w:pPr>
            <w:r>
              <w:rPr>
                <w:rFonts w:cs="Times New Roman"/>
                <w:sz w:val="16"/>
                <w:szCs w:val="16"/>
              </w:rPr>
              <w:t xml:space="preserve">7 506 </w:t>
            </w:r>
          </w:p>
        </w:tc>
      </w:tr>
      <w:tr w:rsidR="009266D4">
        <w:trPr>
          <w:trHeight w:val="300"/>
        </w:trPr>
        <w:tc>
          <w:tcPr>
            <w:tcW w:w="3320" w:type="dxa"/>
            <w:tcBorders>
              <w:top w:val="nil"/>
              <w:left w:val="single" w:sz="4" w:space="0" w:color="auto"/>
              <w:bottom w:val="single" w:sz="4" w:space="0" w:color="auto"/>
              <w:right w:val="single" w:sz="4" w:space="0" w:color="auto"/>
            </w:tcBorders>
            <w:vAlign w:val="center"/>
          </w:tcPr>
          <w:p w:rsidR="009266D4" w:rsidRDefault="009266D4">
            <w:pPr>
              <w:rPr>
                <w:rFonts w:cs="Times New Roman"/>
                <w:kern w:val="18"/>
                <w:sz w:val="16"/>
                <w:szCs w:val="16"/>
              </w:rPr>
            </w:pPr>
            <w:r>
              <w:rPr>
                <w:rFonts w:cs="Times New Roman"/>
                <w:sz w:val="16"/>
                <w:szCs w:val="16"/>
              </w:rPr>
              <w:t>Sudán</w:t>
            </w:r>
          </w:p>
        </w:tc>
        <w:tc>
          <w:tcPr>
            <w:tcW w:w="1661" w:type="dxa"/>
            <w:tcBorders>
              <w:top w:val="nil"/>
              <w:left w:val="nil"/>
              <w:bottom w:val="single" w:sz="4" w:space="0" w:color="auto"/>
              <w:right w:val="single" w:sz="4" w:space="0" w:color="auto"/>
            </w:tcBorders>
            <w:vAlign w:val="center"/>
          </w:tcPr>
          <w:p w:rsidR="009266D4" w:rsidRDefault="009266D4">
            <w:pPr>
              <w:jc w:val="right"/>
              <w:rPr>
                <w:rFonts w:cs="Times New Roman"/>
                <w:kern w:val="18"/>
                <w:sz w:val="16"/>
                <w:szCs w:val="16"/>
              </w:rPr>
            </w:pPr>
            <w:r>
              <w:rPr>
                <w:rFonts w:cs="Times New Roman"/>
                <w:sz w:val="16"/>
                <w:szCs w:val="16"/>
              </w:rPr>
              <w:t>0,010</w:t>
            </w:r>
          </w:p>
        </w:tc>
        <w:tc>
          <w:tcPr>
            <w:tcW w:w="1649" w:type="dxa"/>
            <w:tcBorders>
              <w:top w:val="nil"/>
              <w:left w:val="nil"/>
              <w:bottom w:val="single" w:sz="4" w:space="0" w:color="auto"/>
              <w:right w:val="single" w:sz="4" w:space="0" w:color="auto"/>
            </w:tcBorders>
            <w:noWrap/>
            <w:vAlign w:val="center"/>
          </w:tcPr>
          <w:p w:rsidR="009266D4" w:rsidRDefault="009266D4">
            <w:pPr>
              <w:jc w:val="right"/>
              <w:rPr>
                <w:rFonts w:cs="Times New Roman"/>
                <w:kern w:val="18"/>
                <w:sz w:val="16"/>
                <w:szCs w:val="16"/>
              </w:rPr>
            </w:pPr>
            <w:r>
              <w:rPr>
                <w:rFonts w:cs="Times New Roman"/>
                <w:sz w:val="16"/>
                <w:szCs w:val="16"/>
              </w:rPr>
              <w:t>0,010</w:t>
            </w:r>
          </w:p>
        </w:tc>
        <w:tc>
          <w:tcPr>
            <w:tcW w:w="1790" w:type="dxa"/>
            <w:tcBorders>
              <w:top w:val="nil"/>
              <w:left w:val="nil"/>
              <w:bottom w:val="single" w:sz="4" w:space="0" w:color="auto"/>
              <w:right w:val="single" w:sz="4" w:space="0" w:color="auto"/>
            </w:tcBorders>
            <w:noWrap/>
            <w:vAlign w:val="center"/>
          </w:tcPr>
          <w:p w:rsidR="009266D4" w:rsidRDefault="009266D4">
            <w:pPr>
              <w:jc w:val="right"/>
              <w:rPr>
                <w:rFonts w:cs="Times New Roman"/>
                <w:kern w:val="18"/>
                <w:sz w:val="16"/>
                <w:szCs w:val="16"/>
              </w:rPr>
            </w:pPr>
            <w:r>
              <w:rPr>
                <w:rFonts w:cs="Times New Roman"/>
                <w:sz w:val="16"/>
                <w:szCs w:val="16"/>
              </w:rPr>
              <w:t xml:space="preserve">163 </w:t>
            </w:r>
          </w:p>
        </w:tc>
      </w:tr>
      <w:tr w:rsidR="009266D4">
        <w:trPr>
          <w:trHeight w:val="300"/>
        </w:trPr>
        <w:tc>
          <w:tcPr>
            <w:tcW w:w="3320" w:type="dxa"/>
            <w:tcBorders>
              <w:top w:val="nil"/>
              <w:left w:val="single" w:sz="4" w:space="0" w:color="auto"/>
              <w:bottom w:val="single" w:sz="4" w:space="0" w:color="auto"/>
              <w:right w:val="single" w:sz="4" w:space="0" w:color="auto"/>
            </w:tcBorders>
            <w:vAlign w:val="center"/>
          </w:tcPr>
          <w:p w:rsidR="009266D4" w:rsidRDefault="009266D4">
            <w:pPr>
              <w:rPr>
                <w:rFonts w:cs="Times New Roman"/>
                <w:kern w:val="18"/>
                <w:sz w:val="16"/>
                <w:szCs w:val="16"/>
              </w:rPr>
            </w:pPr>
            <w:r>
              <w:rPr>
                <w:rFonts w:cs="Times New Roman"/>
                <w:sz w:val="16"/>
                <w:szCs w:val="16"/>
              </w:rPr>
              <w:t>Suecia</w:t>
            </w:r>
          </w:p>
        </w:tc>
        <w:tc>
          <w:tcPr>
            <w:tcW w:w="1661" w:type="dxa"/>
            <w:tcBorders>
              <w:top w:val="nil"/>
              <w:left w:val="nil"/>
              <w:bottom w:val="single" w:sz="4" w:space="0" w:color="auto"/>
              <w:right w:val="single" w:sz="4" w:space="0" w:color="auto"/>
            </w:tcBorders>
            <w:vAlign w:val="center"/>
          </w:tcPr>
          <w:p w:rsidR="009266D4" w:rsidRDefault="009266D4">
            <w:pPr>
              <w:jc w:val="right"/>
              <w:rPr>
                <w:rFonts w:cs="Times New Roman"/>
                <w:kern w:val="18"/>
                <w:sz w:val="16"/>
                <w:szCs w:val="16"/>
              </w:rPr>
            </w:pPr>
            <w:r>
              <w:rPr>
                <w:rFonts w:cs="Times New Roman"/>
                <w:sz w:val="16"/>
                <w:szCs w:val="16"/>
              </w:rPr>
              <w:t>0,906</w:t>
            </w:r>
          </w:p>
        </w:tc>
        <w:tc>
          <w:tcPr>
            <w:tcW w:w="1649" w:type="dxa"/>
            <w:tcBorders>
              <w:top w:val="nil"/>
              <w:left w:val="nil"/>
              <w:bottom w:val="single" w:sz="4" w:space="0" w:color="auto"/>
              <w:right w:val="single" w:sz="4" w:space="0" w:color="auto"/>
            </w:tcBorders>
            <w:noWrap/>
            <w:vAlign w:val="center"/>
          </w:tcPr>
          <w:p w:rsidR="009266D4" w:rsidRDefault="009266D4">
            <w:pPr>
              <w:jc w:val="right"/>
              <w:rPr>
                <w:rFonts w:cs="Times New Roman"/>
                <w:kern w:val="18"/>
                <w:sz w:val="16"/>
                <w:szCs w:val="16"/>
              </w:rPr>
            </w:pPr>
            <w:r>
              <w:rPr>
                <w:rFonts w:cs="Times New Roman"/>
                <w:sz w:val="16"/>
                <w:szCs w:val="16"/>
              </w:rPr>
              <w:t>1,531</w:t>
            </w:r>
          </w:p>
        </w:tc>
        <w:tc>
          <w:tcPr>
            <w:tcW w:w="1790" w:type="dxa"/>
            <w:tcBorders>
              <w:top w:val="nil"/>
              <w:left w:val="nil"/>
              <w:bottom w:val="single" w:sz="4" w:space="0" w:color="auto"/>
              <w:right w:val="single" w:sz="4" w:space="0" w:color="auto"/>
            </w:tcBorders>
            <w:noWrap/>
            <w:vAlign w:val="center"/>
          </w:tcPr>
          <w:p w:rsidR="009266D4" w:rsidRDefault="009266D4">
            <w:pPr>
              <w:jc w:val="right"/>
              <w:rPr>
                <w:rFonts w:cs="Times New Roman"/>
                <w:kern w:val="18"/>
                <w:sz w:val="16"/>
                <w:szCs w:val="16"/>
              </w:rPr>
            </w:pPr>
            <w:r>
              <w:rPr>
                <w:rFonts w:cs="Times New Roman"/>
                <w:sz w:val="16"/>
                <w:szCs w:val="16"/>
              </w:rPr>
              <w:t xml:space="preserve">25 000 </w:t>
            </w:r>
          </w:p>
        </w:tc>
      </w:tr>
      <w:tr w:rsidR="009266D4">
        <w:trPr>
          <w:trHeight w:val="300"/>
        </w:trPr>
        <w:tc>
          <w:tcPr>
            <w:tcW w:w="3320" w:type="dxa"/>
            <w:tcBorders>
              <w:top w:val="nil"/>
              <w:left w:val="single" w:sz="4" w:space="0" w:color="auto"/>
              <w:bottom w:val="single" w:sz="4" w:space="0" w:color="auto"/>
              <w:right w:val="single" w:sz="4" w:space="0" w:color="auto"/>
            </w:tcBorders>
            <w:vAlign w:val="center"/>
          </w:tcPr>
          <w:p w:rsidR="009266D4" w:rsidRDefault="009266D4">
            <w:pPr>
              <w:rPr>
                <w:rFonts w:cs="Times New Roman"/>
                <w:kern w:val="18"/>
                <w:sz w:val="16"/>
                <w:szCs w:val="16"/>
              </w:rPr>
            </w:pPr>
            <w:r>
              <w:rPr>
                <w:rFonts w:cs="Times New Roman"/>
                <w:sz w:val="16"/>
                <w:szCs w:val="16"/>
              </w:rPr>
              <w:t>Suiza</w:t>
            </w:r>
          </w:p>
        </w:tc>
        <w:tc>
          <w:tcPr>
            <w:tcW w:w="1660" w:type="dxa"/>
            <w:tcBorders>
              <w:top w:val="nil"/>
              <w:left w:val="nil"/>
              <w:bottom w:val="single" w:sz="4" w:space="0" w:color="auto"/>
              <w:right w:val="single" w:sz="4" w:space="0" w:color="auto"/>
            </w:tcBorders>
            <w:vAlign w:val="center"/>
          </w:tcPr>
          <w:p w:rsidR="009266D4" w:rsidRDefault="009266D4">
            <w:pPr>
              <w:jc w:val="right"/>
              <w:rPr>
                <w:rFonts w:cs="Times New Roman"/>
                <w:kern w:val="18"/>
                <w:sz w:val="16"/>
                <w:szCs w:val="16"/>
              </w:rPr>
            </w:pPr>
            <w:r>
              <w:rPr>
                <w:rFonts w:cs="Times New Roman"/>
                <w:sz w:val="16"/>
                <w:szCs w:val="16"/>
              </w:rPr>
              <w:t>1,151</w:t>
            </w:r>
          </w:p>
        </w:tc>
        <w:tc>
          <w:tcPr>
            <w:tcW w:w="1650" w:type="dxa"/>
            <w:tcBorders>
              <w:top w:val="nil"/>
              <w:left w:val="nil"/>
              <w:bottom w:val="single" w:sz="4" w:space="0" w:color="auto"/>
              <w:right w:val="single" w:sz="4" w:space="0" w:color="auto"/>
            </w:tcBorders>
            <w:noWrap/>
            <w:vAlign w:val="center"/>
          </w:tcPr>
          <w:p w:rsidR="009266D4" w:rsidRDefault="009266D4">
            <w:pPr>
              <w:jc w:val="right"/>
              <w:rPr>
                <w:rFonts w:cs="Times New Roman"/>
                <w:kern w:val="18"/>
                <w:sz w:val="16"/>
                <w:szCs w:val="16"/>
              </w:rPr>
            </w:pPr>
            <w:r>
              <w:rPr>
                <w:rFonts w:cs="Times New Roman"/>
                <w:sz w:val="16"/>
                <w:szCs w:val="16"/>
              </w:rPr>
              <w:t>1,945</w:t>
            </w:r>
          </w:p>
        </w:tc>
        <w:tc>
          <w:tcPr>
            <w:tcW w:w="1790" w:type="dxa"/>
            <w:tcBorders>
              <w:top w:val="nil"/>
              <w:left w:val="nil"/>
              <w:bottom w:val="single" w:sz="4" w:space="0" w:color="auto"/>
              <w:right w:val="single" w:sz="4" w:space="0" w:color="auto"/>
            </w:tcBorders>
            <w:noWrap/>
            <w:vAlign w:val="center"/>
          </w:tcPr>
          <w:p w:rsidR="009266D4" w:rsidRDefault="009266D4">
            <w:pPr>
              <w:jc w:val="right"/>
              <w:rPr>
                <w:rFonts w:cs="Times New Roman"/>
                <w:kern w:val="18"/>
                <w:sz w:val="16"/>
                <w:szCs w:val="16"/>
              </w:rPr>
            </w:pPr>
            <w:r>
              <w:rPr>
                <w:rFonts w:cs="Times New Roman"/>
                <w:sz w:val="16"/>
                <w:szCs w:val="16"/>
              </w:rPr>
              <w:t xml:space="preserve">31 760 </w:t>
            </w:r>
          </w:p>
        </w:tc>
      </w:tr>
      <w:tr w:rsidR="009266D4">
        <w:trPr>
          <w:trHeight w:val="300"/>
        </w:trPr>
        <w:tc>
          <w:tcPr>
            <w:tcW w:w="3320" w:type="dxa"/>
            <w:tcBorders>
              <w:top w:val="nil"/>
              <w:left w:val="single" w:sz="4" w:space="0" w:color="auto"/>
              <w:bottom w:val="single" w:sz="4" w:space="0" w:color="auto"/>
              <w:right w:val="single" w:sz="4" w:space="0" w:color="auto"/>
            </w:tcBorders>
            <w:vAlign w:val="center"/>
          </w:tcPr>
          <w:p w:rsidR="009266D4" w:rsidRDefault="009266D4">
            <w:pPr>
              <w:rPr>
                <w:rFonts w:cs="Times New Roman"/>
                <w:kern w:val="18"/>
                <w:sz w:val="16"/>
                <w:szCs w:val="16"/>
              </w:rPr>
            </w:pPr>
            <w:r>
              <w:rPr>
                <w:rFonts w:cs="Times New Roman"/>
                <w:sz w:val="16"/>
                <w:szCs w:val="16"/>
              </w:rPr>
              <w:t>Tayikistán</w:t>
            </w:r>
          </w:p>
        </w:tc>
        <w:tc>
          <w:tcPr>
            <w:tcW w:w="1660" w:type="dxa"/>
            <w:tcBorders>
              <w:top w:val="nil"/>
              <w:left w:val="nil"/>
              <w:bottom w:val="single" w:sz="4" w:space="0" w:color="auto"/>
              <w:right w:val="single" w:sz="4" w:space="0" w:color="auto"/>
            </w:tcBorders>
            <w:vAlign w:val="center"/>
          </w:tcPr>
          <w:p w:rsidR="009266D4" w:rsidRDefault="009266D4">
            <w:pPr>
              <w:jc w:val="right"/>
              <w:rPr>
                <w:rFonts w:cs="Times New Roman"/>
                <w:kern w:val="18"/>
                <w:sz w:val="16"/>
                <w:szCs w:val="16"/>
              </w:rPr>
            </w:pPr>
            <w:r>
              <w:rPr>
                <w:rFonts w:cs="Times New Roman"/>
                <w:sz w:val="16"/>
                <w:szCs w:val="16"/>
              </w:rPr>
              <w:t>0,004</w:t>
            </w:r>
          </w:p>
        </w:tc>
        <w:tc>
          <w:tcPr>
            <w:tcW w:w="1650" w:type="dxa"/>
            <w:tcBorders>
              <w:top w:val="nil"/>
              <w:left w:val="nil"/>
              <w:bottom w:val="single" w:sz="4" w:space="0" w:color="auto"/>
              <w:right w:val="single" w:sz="4" w:space="0" w:color="auto"/>
            </w:tcBorders>
            <w:noWrap/>
            <w:vAlign w:val="center"/>
          </w:tcPr>
          <w:p w:rsidR="009266D4" w:rsidRDefault="009266D4">
            <w:pPr>
              <w:jc w:val="right"/>
              <w:rPr>
                <w:rFonts w:cs="Times New Roman"/>
                <w:kern w:val="18"/>
                <w:sz w:val="16"/>
                <w:szCs w:val="16"/>
              </w:rPr>
            </w:pPr>
            <w:r>
              <w:rPr>
                <w:rFonts w:cs="Times New Roman"/>
                <w:sz w:val="16"/>
                <w:szCs w:val="16"/>
              </w:rPr>
              <w:t>0,007</w:t>
            </w:r>
          </w:p>
        </w:tc>
        <w:tc>
          <w:tcPr>
            <w:tcW w:w="1790" w:type="dxa"/>
            <w:tcBorders>
              <w:top w:val="nil"/>
              <w:left w:val="nil"/>
              <w:bottom w:val="single" w:sz="4" w:space="0" w:color="auto"/>
              <w:right w:val="single" w:sz="4" w:space="0" w:color="auto"/>
            </w:tcBorders>
            <w:noWrap/>
            <w:vAlign w:val="center"/>
          </w:tcPr>
          <w:p w:rsidR="009266D4" w:rsidRDefault="009266D4">
            <w:pPr>
              <w:jc w:val="right"/>
              <w:rPr>
                <w:rFonts w:cs="Times New Roman"/>
                <w:kern w:val="18"/>
                <w:sz w:val="16"/>
                <w:szCs w:val="16"/>
              </w:rPr>
            </w:pPr>
            <w:r>
              <w:rPr>
                <w:rFonts w:cs="Times New Roman"/>
                <w:sz w:val="16"/>
                <w:szCs w:val="16"/>
              </w:rPr>
              <w:t xml:space="preserve">110 </w:t>
            </w:r>
          </w:p>
        </w:tc>
      </w:tr>
      <w:tr w:rsidR="009266D4">
        <w:trPr>
          <w:trHeight w:val="300"/>
        </w:trPr>
        <w:tc>
          <w:tcPr>
            <w:tcW w:w="3320" w:type="dxa"/>
            <w:tcBorders>
              <w:top w:val="nil"/>
              <w:left w:val="single" w:sz="4" w:space="0" w:color="auto"/>
              <w:bottom w:val="single" w:sz="4" w:space="0" w:color="auto"/>
              <w:right w:val="single" w:sz="4" w:space="0" w:color="auto"/>
            </w:tcBorders>
            <w:vAlign w:val="center"/>
          </w:tcPr>
          <w:p w:rsidR="009266D4" w:rsidRDefault="009266D4">
            <w:pPr>
              <w:rPr>
                <w:rFonts w:cs="Times New Roman"/>
                <w:kern w:val="18"/>
                <w:sz w:val="16"/>
                <w:szCs w:val="16"/>
              </w:rPr>
            </w:pPr>
            <w:r>
              <w:rPr>
                <w:rFonts w:cs="Times New Roman"/>
                <w:sz w:val="16"/>
                <w:szCs w:val="16"/>
              </w:rPr>
              <w:t>Togo</w:t>
            </w:r>
          </w:p>
        </w:tc>
        <w:tc>
          <w:tcPr>
            <w:tcW w:w="1660" w:type="dxa"/>
            <w:tcBorders>
              <w:top w:val="nil"/>
              <w:left w:val="nil"/>
              <w:bottom w:val="single" w:sz="4" w:space="0" w:color="auto"/>
              <w:right w:val="single" w:sz="4" w:space="0" w:color="auto"/>
            </w:tcBorders>
            <w:vAlign w:val="center"/>
          </w:tcPr>
          <w:p w:rsidR="009266D4" w:rsidRDefault="009266D4">
            <w:pPr>
              <w:jc w:val="right"/>
              <w:rPr>
                <w:rFonts w:cs="Times New Roman"/>
                <w:kern w:val="18"/>
                <w:sz w:val="16"/>
                <w:szCs w:val="16"/>
              </w:rPr>
            </w:pPr>
            <w:r>
              <w:rPr>
                <w:rFonts w:cs="Times New Roman"/>
                <w:sz w:val="16"/>
                <w:szCs w:val="16"/>
              </w:rPr>
              <w:t>0,002</w:t>
            </w:r>
          </w:p>
        </w:tc>
        <w:tc>
          <w:tcPr>
            <w:tcW w:w="1650" w:type="dxa"/>
            <w:tcBorders>
              <w:top w:val="nil"/>
              <w:left w:val="nil"/>
              <w:bottom w:val="single" w:sz="4" w:space="0" w:color="auto"/>
              <w:right w:val="single" w:sz="4" w:space="0" w:color="auto"/>
            </w:tcBorders>
            <w:noWrap/>
            <w:vAlign w:val="center"/>
          </w:tcPr>
          <w:p w:rsidR="009266D4" w:rsidRDefault="009266D4">
            <w:pPr>
              <w:jc w:val="right"/>
              <w:rPr>
                <w:rFonts w:cs="Times New Roman"/>
                <w:kern w:val="18"/>
                <w:sz w:val="16"/>
                <w:szCs w:val="16"/>
              </w:rPr>
            </w:pPr>
            <w:r>
              <w:rPr>
                <w:rFonts w:cs="Times New Roman"/>
                <w:sz w:val="16"/>
                <w:szCs w:val="16"/>
              </w:rPr>
              <w:t>0,003</w:t>
            </w:r>
          </w:p>
        </w:tc>
        <w:tc>
          <w:tcPr>
            <w:tcW w:w="1790" w:type="dxa"/>
            <w:tcBorders>
              <w:top w:val="nil"/>
              <w:left w:val="nil"/>
              <w:bottom w:val="single" w:sz="4" w:space="0" w:color="auto"/>
              <w:right w:val="single" w:sz="4" w:space="0" w:color="auto"/>
            </w:tcBorders>
            <w:noWrap/>
            <w:vAlign w:val="center"/>
          </w:tcPr>
          <w:p w:rsidR="009266D4" w:rsidRDefault="009266D4">
            <w:pPr>
              <w:jc w:val="right"/>
              <w:rPr>
                <w:rFonts w:cs="Times New Roman"/>
                <w:kern w:val="18"/>
                <w:sz w:val="16"/>
                <w:szCs w:val="16"/>
              </w:rPr>
            </w:pPr>
            <w:r>
              <w:rPr>
                <w:rFonts w:cs="Times New Roman"/>
                <w:sz w:val="16"/>
                <w:szCs w:val="16"/>
              </w:rPr>
              <w:t xml:space="preserve">55 </w:t>
            </w:r>
          </w:p>
        </w:tc>
      </w:tr>
      <w:tr w:rsidR="009266D4">
        <w:trPr>
          <w:trHeight w:val="300"/>
        </w:trPr>
        <w:tc>
          <w:tcPr>
            <w:tcW w:w="3320" w:type="dxa"/>
            <w:tcBorders>
              <w:top w:val="nil"/>
              <w:left w:val="single" w:sz="4" w:space="0" w:color="auto"/>
              <w:bottom w:val="single" w:sz="4" w:space="0" w:color="auto"/>
              <w:right w:val="single" w:sz="4" w:space="0" w:color="auto"/>
            </w:tcBorders>
            <w:vAlign w:val="center"/>
          </w:tcPr>
          <w:p w:rsidR="009266D4" w:rsidRDefault="009266D4">
            <w:pPr>
              <w:rPr>
                <w:rFonts w:cs="Times New Roman"/>
                <w:kern w:val="18"/>
                <w:sz w:val="16"/>
                <w:szCs w:val="16"/>
              </w:rPr>
            </w:pPr>
            <w:r>
              <w:rPr>
                <w:rFonts w:cs="Times New Roman"/>
                <w:sz w:val="16"/>
                <w:szCs w:val="16"/>
              </w:rPr>
              <w:t>Tonga</w:t>
            </w:r>
          </w:p>
        </w:tc>
        <w:tc>
          <w:tcPr>
            <w:tcW w:w="1660" w:type="dxa"/>
            <w:tcBorders>
              <w:top w:val="nil"/>
              <w:left w:val="nil"/>
              <w:bottom w:val="single" w:sz="4" w:space="0" w:color="auto"/>
              <w:right w:val="single" w:sz="4" w:space="0" w:color="auto"/>
            </w:tcBorders>
            <w:vAlign w:val="center"/>
          </w:tcPr>
          <w:p w:rsidR="009266D4" w:rsidRDefault="009266D4">
            <w:pPr>
              <w:jc w:val="right"/>
              <w:rPr>
                <w:rFonts w:cs="Times New Roman"/>
                <w:kern w:val="18"/>
                <w:sz w:val="16"/>
                <w:szCs w:val="16"/>
              </w:rPr>
            </w:pPr>
            <w:r>
              <w:rPr>
                <w:rFonts w:cs="Times New Roman"/>
                <w:sz w:val="16"/>
                <w:szCs w:val="16"/>
              </w:rPr>
              <w:t>0,001</w:t>
            </w:r>
          </w:p>
        </w:tc>
        <w:tc>
          <w:tcPr>
            <w:tcW w:w="1650" w:type="dxa"/>
            <w:tcBorders>
              <w:top w:val="nil"/>
              <w:left w:val="nil"/>
              <w:bottom w:val="single" w:sz="4" w:space="0" w:color="auto"/>
              <w:right w:val="single" w:sz="4" w:space="0" w:color="auto"/>
            </w:tcBorders>
            <w:noWrap/>
            <w:vAlign w:val="center"/>
          </w:tcPr>
          <w:p w:rsidR="009266D4" w:rsidRDefault="009266D4">
            <w:pPr>
              <w:jc w:val="right"/>
              <w:rPr>
                <w:rFonts w:cs="Times New Roman"/>
                <w:kern w:val="18"/>
                <w:sz w:val="16"/>
                <w:szCs w:val="16"/>
              </w:rPr>
            </w:pPr>
            <w:r>
              <w:rPr>
                <w:rFonts w:cs="Times New Roman"/>
                <w:sz w:val="16"/>
                <w:szCs w:val="16"/>
              </w:rPr>
              <w:t>0,002</w:t>
            </w:r>
          </w:p>
        </w:tc>
        <w:tc>
          <w:tcPr>
            <w:tcW w:w="1790" w:type="dxa"/>
            <w:tcBorders>
              <w:top w:val="nil"/>
              <w:left w:val="nil"/>
              <w:bottom w:val="single" w:sz="4" w:space="0" w:color="auto"/>
              <w:right w:val="single" w:sz="4" w:space="0" w:color="auto"/>
            </w:tcBorders>
            <w:noWrap/>
            <w:vAlign w:val="center"/>
          </w:tcPr>
          <w:p w:rsidR="009266D4" w:rsidRDefault="009266D4">
            <w:pPr>
              <w:jc w:val="right"/>
              <w:rPr>
                <w:rFonts w:cs="Times New Roman"/>
                <w:kern w:val="18"/>
                <w:sz w:val="16"/>
                <w:szCs w:val="16"/>
              </w:rPr>
            </w:pPr>
            <w:r>
              <w:rPr>
                <w:rFonts w:cs="Times New Roman"/>
                <w:sz w:val="16"/>
                <w:szCs w:val="16"/>
              </w:rPr>
              <w:t xml:space="preserve">28 </w:t>
            </w:r>
          </w:p>
        </w:tc>
      </w:tr>
      <w:tr w:rsidR="009266D4">
        <w:trPr>
          <w:trHeight w:val="300"/>
        </w:trPr>
        <w:tc>
          <w:tcPr>
            <w:tcW w:w="3320" w:type="dxa"/>
            <w:tcBorders>
              <w:top w:val="nil"/>
              <w:left w:val="single" w:sz="4" w:space="0" w:color="auto"/>
              <w:bottom w:val="single" w:sz="4" w:space="0" w:color="auto"/>
              <w:right w:val="single" w:sz="4" w:space="0" w:color="auto"/>
            </w:tcBorders>
            <w:vAlign w:val="center"/>
          </w:tcPr>
          <w:p w:rsidR="009266D4" w:rsidRDefault="009266D4">
            <w:pPr>
              <w:rPr>
                <w:rFonts w:cs="Times New Roman"/>
                <w:kern w:val="18"/>
                <w:sz w:val="16"/>
                <w:szCs w:val="16"/>
              </w:rPr>
            </w:pPr>
            <w:r>
              <w:rPr>
                <w:rFonts w:cs="Times New Roman"/>
                <w:sz w:val="16"/>
                <w:szCs w:val="16"/>
              </w:rPr>
              <w:t>Tuvalu</w:t>
            </w:r>
          </w:p>
        </w:tc>
        <w:tc>
          <w:tcPr>
            <w:tcW w:w="1660" w:type="dxa"/>
            <w:tcBorders>
              <w:top w:val="nil"/>
              <w:left w:val="nil"/>
              <w:bottom w:val="single" w:sz="4" w:space="0" w:color="auto"/>
              <w:right w:val="single" w:sz="4" w:space="0" w:color="auto"/>
            </w:tcBorders>
            <w:vAlign w:val="center"/>
          </w:tcPr>
          <w:p w:rsidR="009266D4" w:rsidRDefault="009266D4">
            <w:pPr>
              <w:jc w:val="right"/>
              <w:rPr>
                <w:rFonts w:cs="Times New Roman"/>
                <w:kern w:val="18"/>
                <w:sz w:val="16"/>
                <w:szCs w:val="16"/>
              </w:rPr>
            </w:pPr>
            <w:r>
              <w:rPr>
                <w:rFonts w:cs="Times New Roman"/>
                <w:sz w:val="16"/>
                <w:szCs w:val="16"/>
              </w:rPr>
              <w:t>0,001</w:t>
            </w:r>
          </w:p>
        </w:tc>
        <w:tc>
          <w:tcPr>
            <w:tcW w:w="1650" w:type="dxa"/>
            <w:tcBorders>
              <w:top w:val="nil"/>
              <w:left w:val="nil"/>
              <w:bottom w:val="single" w:sz="4" w:space="0" w:color="auto"/>
              <w:right w:val="single" w:sz="4" w:space="0" w:color="auto"/>
            </w:tcBorders>
            <w:noWrap/>
            <w:vAlign w:val="center"/>
          </w:tcPr>
          <w:p w:rsidR="009266D4" w:rsidRDefault="009266D4">
            <w:pPr>
              <w:jc w:val="right"/>
              <w:rPr>
                <w:rFonts w:cs="Times New Roman"/>
                <w:kern w:val="18"/>
                <w:sz w:val="16"/>
                <w:szCs w:val="16"/>
              </w:rPr>
            </w:pPr>
            <w:r>
              <w:rPr>
                <w:rFonts w:cs="Times New Roman"/>
                <w:sz w:val="16"/>
                <w:szCs w:val="16"/>
              </w:rPr>
              <w:t>0,002</w:t>
            </w:r>
          </w:p>
        </w:tc>
        <w:tc>
          <w:tcPr>
            <w:tcW w:w="1790" w:type="dxa"/>
            <w:tcBorders>
              <w:top w:val="nil"/>
              <w:left w:val="nil"/>
              <w:bottom w:val="single" w:sz="4" w:space="0" w:color="auto"/>
              <w:right w:val="single" w:sz="4" w:space="0" w:color="auto"/>
            </w:tcBorders>
            <w:noWrap/>
            <w:vAlign w:val="center"/>
          </w:tcPr>
          <w:p w:rsidR="009266D4" w:rsidRDefault="009266D4">
            <w:pPr>
              <w:jc w:val="right"/>
              <w:rPr>
                <w:rFonts w:cs="Times New Roman"/>
                <w:kern w:val="18"/>
                <w:sz w:val="16"/>
                <w:szCs w:val="16"/>
              </w:rPr>
            </w:pPr>
            <w:r>
              <w:rPr>
                <w:rFonts w:cs="Times New Roman"/>
                <w:sz w:val="16"/>
                <w:szCs w:val="16"/>
              </w:rPr>
              <w:t xml:space="preserve">28 </w:t>
            </w:r>
          </w:p>
        </w:tc>
      </w:tr>
      <w:tr w:rsidR="009266D4">
        <w:trPr>
          <w:trHeight w:val="300"/>
        </w:trPr>
        <w:tc>
          <w:tcPr>
            <w:tcW w:w="3320" w:type="dxa"/>
            <w:tcBorders>
              <w:top w:val="nil"/>
              <w:left w:val="single" w:sz="4" w:space="0" w:color="auto"/>
              <w:bottom w:val="single" w:sz="4" w:space="0" w:color="auto"/>
              <w:right w:val="single" w:sz="4" w:space="0" w:color="auto"/>
            </w:tcBorders>
            <w:vAlign w:val="center"/>
          </w:tcPr>
          <w:p w:rsidR="009266D4" w:rsidRDefault="009266D4">
            <w:pPr>
              <w:rPr>
                <w:rFonts w:cs="Times New Roman"/>
                <w:kern w:val="18"/>
                <w:sz w:val="16"/>
                <w:szCs w:val="16"/>
              </w:rPr>
            </w:pPr>
            <w:r>
              <w:rPr>
                <w:rFonts w:cs="Times New Roman"/>
                <w:sz w:val="16"/>
                <w:szCs w:val="16"/>
              </w:rPr>
              <w:t>Uganda</w:t>
            </w:r>
          </w:p>
        </w:tc>
        <w:tc>
          <w:tcPr>
            <w:tcW w:w="1660" w:type="dxa"/>
            <w:tcBorders>
              <w:top w:val="nil"/>
              <w:left w:val="nil"/>
              <w:bottom w:val="single" w:sz="4" w:space="0" w:color="auto"/>
              <w:right w:val="single" w:sz="4" w:space="0" w:color="auto"/>
            </w:tcBorders>
            <w:vAlign w:val="center"/>
          </w:tcPr>
          <w:p w:rsidR="009266D4" w:rsidRDefault="009266D4">
            <w:pPr>
              <w:jc w:val="right"/>
              <w:rPr>
                <w:rFonts w:cs="Times New Roman"/>
                <w:kern w:val="18"/>
                <w:sz w:val="16"/>
                <w:szCs w:val="16"/>
              </w:rPr>
            </w:pPr>
            <w:r>
              <w:rPr>
                <w:rFonts w:cs="Times New Roman"/>
                <w:sz w:val="16"/>
                <w:szCs w:val="16"/>
              </w:rPr>
              <w:t>0,008</w:t>
            </w:r>
          </w:p>
        </w:tc>
        <w:tc>
          <w:tcPr>
            <w:tcW w:w="1650" w:type="dxa"/>
            <w:tcBorders>
              <w:top w:val="nil"/>
              <w:left w:val="nil"/>
              <w:bottom w:val="single" w:sz="4" w:space="0" w:color="auto"/>
              <w:right w:val="single" w:sz="4" w:space="0" w:color="auto"/>
            </w:tcBorders>
            <w:noWrap/>
            <w:vAlign w:val="center"/>
          </w:tcPr>
          <w:p w:rsidR="009266D4" w:rsidRDefault="009266D4">
            <w:pPr>
              <w:jc w:val="right"/>
              <w:rPr>
                <w:rFonts w:cs="Times New Roman"/>
                <w:kern w:val="18"/>
                <w:sz w:val="16"/>
                <w:szCs w:val="16"/>
              </w:rPr>
            </w:pPr>
            <w:r>
              <w:rPr>
                <w:rFonts w:cs="Times New Roman"/>
                <w:sz w:val="16"/>
                <w:szCs w:val="16"/>
              </w:rPr>
              <w:t>0,010</w:t>
            </w:r>
          </w:p>
        </w:tc>
        <w:tc>
          <w:tcPr>
            <w:tcW w:w="1790" w:type="dxa"/>
            <w:tcBorders>
              <w:top w:val="nil"/>
              <w:left w:val="nil"/>
              <w:bottom w:val="single" w:sz="4" w:space="0" w:color="auto"/>
              <w:right w:val="single" w:sz="4" w:space="0" w:color="auto"/>
            </w:tcBorders>
            <w:noWrap/>
            <w:vAlign w:val="center"/>
          </w:tcPr>
          <w:p w:rsidR="009266D4" w:rsidRDefault="009266D4">
            <w:pPr>
              <w:jc w:val="right"/>
              <w:rPr>
                <w:rFonts w:cs="Times New Roman"/>
                <w:kern w:val="18"/>
                <w:sz w:val="16"/>
                <w:szCs w:val="16"/>
              </w:rPr>
            </w:pPr>
            <w:r>
              <w:rPr>
                <w:rFonts w:cs="Times New Roman"/>
                <w:sz w:val="16"/>
                <w:szCs w:val="16"/>
              </w:rPr>
              <w:t xml:space="preserve">163 </w:t>
            </w:r>
          </w:p>
        </w:tc>
      </w:tr>
      <w:tr w:rsidR="009266D4">
        <w:trPr>
          <w:trHeight w:val="300"/>
        </w:trPr>
        <w:tc>
          <w:tcPr>
            <w:tcW w:w="3320" w:type="dxa"/>
            <w:tcBorders>
              <w:top w:val="nil"/>
              <w:left w:val="single" w:sz="4" w:space="0" w:color="auto"/>
              <w:bottom w:val="single" w:sz="4" w:space="0" w:color="auto"/>
              <w:right w:val="single" w:sz="4" w:space="0" w:color="auto"/>
            </w:tcBorders>
            <w:vAlign w:val="center"/>
          </w:tcPr>
          <w:p w:rsidR="009266D4" w:rsidRDefault="009266D4">
            <w:pPr>
              <w:rPr>
                <w:rFonts w:cs="Times New Roman"/>
                <w:kern w:val="18"/>
                <w:sz w:val="16"/>
                <w:szCs w:val="16"/>
              </w:rPr>
            </w:pPr>
            <w:r>
              <w:rPr>
                <w:rFonts w:cs="Times New Roman"/>
                <w:sz w:val="16"/>
                <w:szCs w:val="16"/>
              </w:rPr>
              <w:t>Unión Europea</w:t>
            </w:r>
          </w:p>
        </w:tc>
        <w:tc>
          <w:tcPr>
            <w:tcW w:w="1661" w:type="dxa"/>
            <w:tcBorders>
              <w:top w:val="nil"/>
              <w:left w:val="nil"/>
              <w:bottom w:val="single" w:sz="4" w:space="0" w:color="auto"/>
              <w:right w:val="single" w:sz="4" w:space="0" w:color="auto"/>
            </w:tcBorders>
            <w:vAlign w:val="center"/>
          </w:tcPr>
          <w:p w:rsidR="009266D4" w:rsidRDefault="009266D4">
            <w:pPr>
              <w:jc w:val="right"/>
              <w:rPr>
                <w:rFonts w:cs="Times New Roman"/>
                <w:kern w:val="18"/>
                <w:sz w:val="16"/>
                <w:szCs w:val="16"/>
              </w:rPr>
            </w:pPr>
            <w:r>
              <w:rPr>
                <w:rFonts w:cs="Times New Roman"/>
                <w:sz w:val="16"/>
                <w:szCs w:val="16"/>
              </w:rPr>
              <w:t> </w:t>
            </w:r>
          </w:p>
        </w:tc>
        <w:tc>
          <w:tcPr>
            <w:tcW w:w="1649" w:type="dxa"/>
            <w:tcBorders>
              <w:top w:val="nil"/>
              <w:left w:val="nil"/>
              <w:bottom w:val="single" w:sz="4" w:space="0" w:color="auto"/>
              <w:right w:val="single" w:sz="4" w:space="0" w:color="auto"/>
            </w:tcBorders>
            <w:noWrap/>
            <w:vAlign w:val="center"/>
          </w:tcPr>
          <w:p w:rsidR="009266D4" w:rsidRDefault="009266D4">
            <w:pPr>
              <w:jc w:val="right"/>
              <w:rPr>
                <w:rFonts w:cs="Times New Roman"/>
                <w:kern w:val="18"/>
                <w:sz w:val="16"/>
                <w:szCs w:val="16"/>
              </w:rPr>
            </w:pPr>
            <w:r>
              <w:rPr>
                <w:rFonts w:cs="Times New Roman"/>
                <w:sz w:val="16"/>
                <w:szCs w:val="16"/>
              </w:rPr>
              <w:t>2,500</w:t>
            </w:r>
          </w:p>
        </w:tc>
        <w:tc>
          <w:tcPr>
            <w:tcW w:w="1790" w:type="dxa"/>
            <w:tcBorders>
              <w:top w:val="nil"/>
              <w:left w:val="nil"/>
              <w:bottom w:val="single" w:sz="4" w:space="0" w:color="auto"/>
              <w:right w:val="single" w:sz="4" w:space="0" w:color="auto"/>
            </w:tcBorders>
            <w:noWrap/>
            <w:vAlign w:val="center"/>
          </w:tcPr>
          <w:p w:rsidR="009266D4" w:rsidRDefault="009266D4">
            <w:pPr>
              <w:jc w:val="right"/>
              <w:rPr>
                <w:rFonts w:cs="Times New Roman"/>
                <w:kern w:val="18"/>
                <w:sz w:val="16"/>
                <w:szCs w:val="16"/>
              </w:rPr>
            </w:pPr>
            <w:r>
              <w:rPr>
                <w:rFonts w:cs="Times New Roman"/>
                <w:sz w:val="16"/>
                <w:szCs w:val="16"/>
              </w:rPr>
              <w:t xml:space="preserve">40 816 </w:t>
            </w:r>
          </w:p>
        </w:tc>
      </w:tr>
      <w:tr w:rsidR="009266D4">
        <w:trPr>
          <w:trHeight w:val="300"/>
        </w:trPr>
        <w:tc>
          <w:tcPr>
            <w:tcW w:w="3320" w:type="dxa"/>
            <w:tcBorders>
              <w:top w:val="nil"/>
              <w:left w:val="single" w:sz="4" w:space="0" w:color="auto"/>
              <w:bottom w:val="single" w:sz="4" w:space="0" w:color="auto"/>
              <w:right w:val="single" w:sz="4" w:space="0" w:color="auto"/>
            </w:tcBorders>
            <w:vAlign w:val="center"/>
          </w:tcPr>
          <w:p w:rsidR="009266D4" w:rsidRDefault="009266D4">
            <w:pPr>
              <w:rPr>
                <w:rFonts w:cs="Times New Roman"/>
                <w:kern w:val="18"/>
                <w:sz w:val="16"/>
                <w:szCs w:val="16"/>
              </w:rPr>
            </w:pPr>
            <w:r>
              <w:rPr>
                <w:rFonts w:cs="Times New Roman"/>
                <w:sz w:val="16"/>
                <w:szCs w:val="16"/>
              </w:rPr>
              <w:t>Uruguay</w:t>
            </w:r>
          </w:p>
        </w:tc>
        <w:tc>
          <w:tcPr>
            <w:tcW w:w="1660" w:type="dxa"/>
            <w:tcBorders>
              <w:top w:val="nil"/>
              <w:left w:val="nil"/>
              <w:bottom w:val="single" w:sz="4" w:space="0" w:color="auto"/>
              <w:right w:val="single" w:sz="4" w:space="0" w:color="auto"/>
            </w:tcBorders>
            <w:vAlign w:val="center"/>
          </w:tcPr>
          <w:p w:rsidR="009266D4" w:rsidRDefault="009266D4">
            <w:pPr>
              <w:jc w:val="right"/>
              <w:rPr>
                <w:rFonts w:cs="Times New Roman"/>
                <w:kern w:val="18"/>
                <w:sz w:val="16"/>
                <w:szCs w:val="16"/>
              </w:rPr>
            </w:pPr>
            <w:r>
              <w:rPr>
                <w:rFonts w:cs="Times New Roman"/>
                <w:sz w:val="16"/>
                <w:szCs w:val="16"/>
              </w:rPr>
              <w:t>0,087</w:t>
            </w:r>
          </w:p>
        </w:tc>
        <w:tc>
          <w:tcPr>
            <w:tcW w:w="1650" w:type="dxa"/>
            <w:tcBorders>
              <w:top w:val="nil"/>
              <w:left w:val="nil"/>
              <w:bottom w:val="single" w:sz="4" w:space="0" w:color="auto"/>
              <w:right w:val="single" w:sz="4" w:space="0" w:color="auto"/>
            </w:tcBorders>
            <w:noWrap/>
            <w:vAlign w:val="center"/>
          </w:tcPr>
          <w:p w:rsidR="009266D4" w:rsidRDefault="009266D4">
            <w:pPr>
              <w:jc w:val="right"/>
              <w:rPr>
                <w:rFonts w:cs="Times New Roman"/>
                <w:kern w:val="18"/>
                <w:sz w:val="16"/>
                <w:szCs w:val="16"/>
              </w:rPr>
            </w:pPr>
            <w:r>
              <w:rPr>
                <w:rFonts w:cs="Times New Roman"/>
                <w:sz w:val="16"/>
                <w:szCs w:val="16"/>
              </w:rPr>
              <w:t>0,147</w:t>
            </w:r>
          </w:p>
        </w:tc>
        <w:tc>
          <w:tcPr>
            <w:tcW w:w="1790" w:type="dxa"/>
            <w:tcBorders>
              <w:top w:val="nil"/>
              <w:left w:val="nil"/>
              <w:bottom w:val="single" w:sz="4" w:space="0" w:color="auto"/>
              <w:right w:val="single" w:sz="4" w:space="0" w:color="auto"/>
            </w:tcBorders>
            <w:noWrap/>
            <w:vAlign w:val="center"/>
          </w:tcPr>
          <w:p w:rsidR="009266D4" w:rsidRDefault="009266D4">
            <w:pPr>
              <w:jc w:val="right"/>
              <w:rPr>
                <w:rFonts w:cs="Times New Roman"/>
                <w:kern w:val="18"/>
                <w:sz w:val="16"/>
                <w:szCs w:val="16"/>
              </w:rPr>
            </w:pPr>
            <w:r>
              <w:rPr>
                <w:rFonts w:cs="Times New Roman"/>
                <w:sz w:val="16"/>
                <w:szCs w:val="16"/>
              </w:rPr>
              <w:t xml:space="preserve">2 401 </w:t>
            </w:r>
          </w:p>
        </w:tc>
      </w:tr>
      <w:tr w:rsidR="009266D4">
        <w:trPr>
          <w:trHeight w:val="300"/>
        </w:trPr>
        <w:tc>
          <w:tcPr>
            <w:tcW w:w="3320" w:type="dxa"/>
            <w:tcBorders>
              <w:top w:val="nil"/>
              <w:left w:val="single" w:sz="4" w:space="0" w:color="auto"/>
              <w:bottom w:val="single" w:sz="4" w:space="0" w:color="auto"/>
              <w:right w:val="single" w:sz="4" w:space="0" w:color="auto"/>
            </w:tcBorders>
            <w:vAlign w:val="center"/>
          </w:tcPr>
          <w:p w:rsidR="009266D4" w:rsidRDefault="009266D4">
            <w:pPr>
              <w:rPr>
                <w:rFonts w:cs="Times New Roman"/>
                <w:kern w:val="18"/>
                <w:sz w:val="16"/>
                <w:szCs w:val="16"/>
              </w:rPr>
            </w:pPr>
            <w:r>
              <w:rPr>
                <w:rFonts w:cs="Times New Roman"/>
                <w:sz w:val="16"/>
                <w:szCs w:val="16"/>
              </w:rPr>
              <w:t>Vanuatu</w:t>
            </w:r>
          </w:p>
        </w:tc>
        <w:tc>
          <w:tcPr>
            <w:tcW w:w="1660" w:type="dxa"/>
            <w:tcBorders>
              <w:top w:val="nil"/>
              <w:left w:val="nil"/>
              <w:bottom w:val="single" w:sz="4" w:space="0" w:color="auto"/>
              <w:right w:val="single" w:sz="4" w:space="0" w:color="auto"/>
            </w:tcBorders>
            <w:vAlign w:val="center"/>
          </w:tcPr>
          <w:p w:rsidR="009266D4" w:rsidRDefault="009266D4">
            <w:pPr>
              <w:jc w:val="right"/>
              <w:rPr>
                <w:rFonts w:cs="Times New Roman"/>
                <w:kern w:val="18"/>
                <w:sz w:val="16"/>
                <w:szCs w:val="16"/>
              </w:rPr>
            </w:pPr>
            <w:r>
              <w:rPr>
                <w:rFonts w:cs="Times New Roman"/>
                <w:sz w:val="16"/>
                <w:szCs w:val="16"/>
              </w:rPr>
              <w:t>0,001</w:t>
            </w:r>
          </w:p>
        </w:tc>
        <w:tc>
          <w:tcPr>
            <w:tcW w:w="1650" w:type="dxa"/>
            <w:tcBorders>
              <w:top w:val="nil"/>
              <w:left w:val="nil"/>
              <w:bottom w:val="single" w:sz="4" w:space="0" w:color="auto"/>
              <w:right w:val="single" w:sz="4" w:space="0" w:color="auto"/>
            </w:tcBorders>
            <w:noWrap/>
            <w:vAlign w:val="center"/>
          </w:tcPr>
          <w:p w:rsidR="009266D4" w:rsidRDefault="009266D4">
            <w:pPr>
              <w:jc w:val="right"/>
              <w:rPr>
                <w:rFonts w:cs="Times New Roman"/>
                <w:kern w:val="18"/>
                <w:sz w:val="16"/>
                <w:szCs w:val="16"/>
              </w:rPr>
            </w:pPr>
            <w:r>
              <w:rPr>
                <w:rFonts w:cs="Times New Roman"/>
                <w:sz w:val="16"/>
                <w:szCs w:val="16"/>
              </w:rPr>
              <w:t>0,002</w:t>
            </w:r>
          </w:p>
        </w:tc>
        <w:tc>
          <w:tcPr>
            <w:tcW w:w="1790" w:type="dxa"/>
            <w:tcBorders>
              <w:top w:val="nil"/>
              <w:left w:val="nil"/>
              <w:bottom w:val="single" w:sz="4" w:space="0" w:color="auto"/>
              <w:right w:val="single" w:sz="4" w:space="0" w:color="auto"/>
            </w:tcBorders>
            <w:noWrap/>
            <w:vAlign w:val="center"/>
          </w:tcPr>
          <w:p w:rsidR="009266D4" w:rsidRDefault="009266D4">
            <w:pPr>
              <w:jc w:val="right"/>
              <w:rPr>
                <w:rFonts w:cs="Times New Roman"/>
                <w:kern w:val="18"/>
                <w:sz w:val="16"/>
                <w:szCs w:val="16"/>
              </w:rPr>
            </w:pPr>
            <w:r>
              <w:rPr>
                <w:rFonts w:cs="Times New Roman"/>
                <w:sz w:val="16"/>
                <w:szCs w:val="16"/>
              </w:rPr>
              <w:t xml:space="preserve">28 </w:t>
            </w:r>
          </w:p>
        </w:tc>
      </w:tr>
      <w:tr w:rsidR="009266D4">
        <w:trPr>
          <w:trHeight w:val="300"/>
        </w:trPr>
        <w:tc>
          <w:tcPr>
            <w:tcW w:w="3320" w:type="dxa"/>
            <w:tcBorders>
              <w:top w:val="nil"/>
              <w:left w:val="single" w:sz="4" w:space="0" w:color="auto"/>
              <w:bottom w:val="single" w:sz="4" w:space="0" w:color="auto"/>
              <w:right w:val="single" w:sz="4" w:space="0" w:color="auto"/>
            </w:tcBorders>
            <w:vAlign w:val="center"/>
          </w:tcPr>
          <w:p w:rsidR="009266D4" w:rsidRDefault="009266D4">
            <w:pPr>
              <w:rPr>
                <w:rFonts w:cs="Times New Roman"/>
                <w:kern w:val="18"/>
                <w:sz w:val="16"/>
                <w:szCs w:val="16"/>
              </w:rPr>
            </w:pPr>
            <w:r>
              <w:rPr>
                <w:rFonts w:cs="Times New Roman"/>
                <w:sz w:val="16"/>
                <w:szCs w:val="16"/>
              </w:rPr>
              <w:t>Venezuela (República Bolivariana de)</w:t>
            </w:r>
          </w:p>
        </w:tc>
        <w:tc>
          <w:tcPr>
            <w:tcW w:w="1660" w:type="dxa"/>
            <w:tcBorders>
              <w:top w:val="nil"/>
              <w:left w:val="nil"/>
              <w:bottom w:val="single" w:sz="4" w:space="0" w:color="auto"/>
              <w:right w:val="single" w:sz="4" w:space="0" w:color="auto"/>
            </w:tcBorders>
            <w:vAlign w:val="center"/>
          </w:tcPr>
          <w:p w:rsidR="009266D4" w:rsidRDefault="009266D4">
            <w:pPr>
              <w:jc w:val="right"/>
              <w:rPr>
                <w:rFonts w:cs="Times New Roman"/>
                <w:kern w:val="18"/>
                <w:sz w:val="16"/>
                <w:szCs w:val="16"/>
              </w:rPr>
            </w:pPr>
            <w:r>
              <w:rPr>
                <w:rFonts w:cs="Times New Roman"/>
                <w:sz w:val="16"/>
                <w:szCs w:val="16"/>
              </w:rPr>
              <w:t>0,728</w:t>
            </w:r>
          </w:p>
        </w:tc>
        <w:tc>
          <w:tcPr>
            <w:tcW w:w="1650" w:type="dxa"/>
            <w:tcBorders>
              <w:top w:val="nil"/>
              <w:left w:val="nil"/>
              <w:bottom w:val="single" w:sz="4" w:space="0" w:color="auto"/>
              <w:right w:val="single" w:sz="4" w:space="0" w:color="auto"/>
            </w:tcBorders>
            <w:noWrap/>
            <w:vAlign w:val="center"/>
          </w:tcPr>
          <w:p w:rsidR="009266D4" w:rsidRDefault="009266D4">
            <w:pPr>
              <w:jc w:val="right"/>
              <w:rPr>
                <w:rFonts w:cs="Times New Roman"/>
                <w:kern w:val="18"/>
                <w:sz w:val="16"/>
                <w:szCs w:val="16"/>
              </w:rPr>
            </w:pPr>
            <w:r>
              <w:rPr>
                <w:rFonts w:cs="Times New Roman"/>
                <w:sz w:val="16"/>
                <w:szCs w:val="16"/>
              </w:rPr>
              <w:t>1,230</w:t>
            </w:r>
          </w:p>
        </w:tc>
        <w:tc>
          <w:tcPr>
            <w:tcW w:w="1790" w:type="dxa"/>
            <w:tcBorders>
              <w:top w:val="nil"/>
              <w:left w:val="nil"/>
              <w:bottom w:val="single" w:sz="4" w:space="0" w:color="auto"/>
              <w:right w:val="single" w:sz="4" w:space="0" w:color="auto"/>
            </w:tcBorders>
            <w:noWrap/>
            <w:vAlign w:val="center"/>
          </w:tcPr>
          <w:p w:rsidR="009266D4" w:rsidRDefault="009266D4">
            <w:pPr>
              <w:jc w:val="right"/>
              <w:rPr>
                <w:rFonts w:cs="Times New Roman"/>
                <w:kern w:val="18"/>
                <w:sz w:val="16"/>
                <w:szCs w:val="16"/>
              </w:rPr>
            </w:pPr>
            <w:r>
              <w:rPr>
                <w:rFonts w:cs="Times New Roman"/>
                <w:sz w:val="16"/>
                <w:szCs w:val="16"/>
              </w:rPr>
              <w:t xml:space="preserve">20 088 </w:t>
            </w:r>
          </w:p>
        </w:tc>
      </w:tr>
      <w:tr w:rsidR="009266D4">
        <w:trPr>
          <w:trHeight w:val="300"/>
        </w:trPr>
        <w:tc>
          <w:tcPr>
            <w:tcW w:w="3320" w:type="dxa"/>
            <w:tcBorders>
              <w:top w:val="nil"/>
              <w:left w:val="single" w:sz="4" w:space="0" w:color="auto"/>
              <w:bottom w:val="single" w:sz="4" w:space="0" w:color="auto"/>
              <w:right w:val="single" w:sz="4" w:space="0" w:color="auto"/>
            </w:tcBorders>
            <w:vAlign w:val="center"/>
          </w:tcPr>
          <w:p w:rsidR="009266D4" w:rsidRDefault="009266D4">
            <w:pPr>
              <w:rPr>
                <w:rFonts w:cs="Times New Roman"/>
                <w:kern w:val="18"/>
                <w:sz w:val="16"/>
                <w:szCs w:val="16"/>
              </w:rPr>
            </w:pPr>
            <w:r>
              <w:rPr>
                <w:rFonts w:cs="Times New Roman"/>
                <w:sz w:val="16"/>
                <w:szCs w:val="16"/>
              </w:rPr>
              <w:t>Viet Nam</w:t>
            </w:r>
          </w:p>
        </w:tc>
        <w:tc>
          <w:tcPr>
            <w:tcW w:w="1660" w:type="dxa"/>
            <w:tcBorders>
              <w:top w:val="nil"/>
              <w:left w:val="nil"/>
              <w:bottom w:val="single" w:sz="4" w:space="0" w:color="auto"/>
              <w:right w:val="single" w:sz="4" w:space="0" w:color="auto"/>
            </w:tcBorders>
            <w:vAlign w:val="center"/>
          </w:tcPr>
          <w:p w:rsidR="009266D4" w:rsidRDefault="009266D4">
            <w:pPr>
              <w:jc w:val="right"/>
              <w:rPr>
                <w:rFonts w:cs="Times New Roman"/>
                <w:kern w:val="18"/>
                <w:sz w:val="16"/>
                <w:szCs w:val="16"/>
              </w:rPr>
            </w:pPr>
            <w:r>
              <w:rPr>
                <w:rFonts w:cs="Times New Roman"/>
                <w:sz w:val="16"/>
                <w:szCs w:val="16"/>
              </w:rPr>
              <w:t>0,077</w:t>
            </w:r>
          </w:p>
        </w:tc>
        <w:tc>
          <w:tcPr>
            <w:tcW w:w="1650" w:type="dxa"/>
            <w:tcBorders>
              <w:top w:val="nil"/>
              <w:left w:val="nil"/>
              <w:bottom w:val="single" w:sz="4" w:space="0" w:color="auto"/>
              <w:right w:val="single" w:sz="4" w:space="0" w:color="auto"/>
            </w:tcBorders>
            <w:noWrap/>
            <w:vAlign w:val="center"/>
          </w:tcPr>
          <w:p w:rsidR="009266D4" w:rsidRDefault="009266D4">
            <w:pPr>
              <w:jc w:val="right"/>
              <w:rPr>
                <w:rFonts w:cs="Times New Roman"/>
                <w:kern w:val="18"/>
                <w:sz w:val="16"/>
                <w:szCs w:val="16"/>
              </w:rPr>
            </w:pPr>
            <w:r>
              <w:rPr>
                <w:rFonts w:cs="Times New Roman"/>
                <w:sz w:val="16"/>
                <w:szCs w:val="16"/>
              </w:rPr>
              <w:t>0,130</w:t>
            </w:r>
          </w:p>
        </w:tc>
        <w:tc>
          <w:tcPr>
            <w:tcW w:w="1790" w:type="dxa"/>
            <w:tcBorders>
              <w:top w:val="nil"/>
              <w:left w:val="nil"/>
              <w:bottom w:val="single" w:sz="4" w:space="0" w:color="auto"/>
              <w:right w:val="single" w:sz="4" w:space="0" w:color="auto"/>
            </w:tcBorders>
            <w:noWrap/>
            <w:vAlign w:val="center"/>
          </w:tcPr>
          <w:p w:rsidR="009266D4" w:rsidRDefault="009266D4">
            <w:pPr>
              <w:jc w:val="right"/>
              <w:rPr>
                <w:rFonts w:cs="Times New Roman"/>
                <w:kern w:val="18"/>
                <w:sz w:val="16"/>
                <w:szCs w:val="16"/>
              </w:rPr>
            </w:pPr>
            <w:r>
              <w:rPr>
                <w:rFonts w:cs="Times New Roman"/>
                <w:sz w:val="16"/>
                <w:szCs w:val="16"/>
              </w:rPr>
              <w:t xml:space="preserve">2 125 </w:t>
            </w:r>
          </w:p>
        </w:tc>
      </w:tr>
      <w:tr w:rsidR="009266D4">
        <w:trPr>
          <w:trHeight w:val="300"/>
        </w:trPr>
        <w:tc>
          <w:tcPr>
            <w:tcW w:w="3320" w:type="dxa"/>
            <w:tcBorders>
              <w:top w:val="nil"/>
              <w:left w:val="single" w:sz="4" w:space="0" w:color="auto"/>
              <w:bottom w:val="single" w:sz="4" w:space="0" w:color="auto"/>
              <w:right w:val="single" w:sz="4" w:space="0" w:color="auto"/>
            </w:tcBorders>
            <w:vAlign w:val="center"/>
          </w:tcPr>
          <w:p w:rsidR="009266D4" w:rsidRDefault="009266D4">
            <w:pPr>
              <w:rPr>
                <w:rFonts w:cs="Times New Roman"/>
                <w:kern w:val="18"/>
                <w:sz w:val="16"/>
                <w:szCs w:val="16"/>
              </w:rPr>
            </w:pPr>
            <w:r>
              <w:rPr>
                <w:rFonts w:cs="Times New Roman"/>
                <w:sz w:val="16"/>
                <w:szCs w:val="16"/>
              </w:rPr>
              <w:t>Zambia</w:t>
            </w:r>
          </w:p>
        </w:tc>
        <w:tc>
          <w:tcPr>
            <w:tcW w:w="1660" w:type="dxa"/>
            <w:tcBorders>
              <w:top w:val="nil"/>
              <w:left w:val="nil"/>
              <w:bottom w:val="single" w:sz="4" w:space="0" w:color="auto"/>
              <w:right w:val="single" w:sz="4" w:space="0" w:color="auto"/>
            </w:tcBorders>
            <w:vAlign w:val="center"/>
          </w:tcPr>
          <w:p w:rsidR="009266D4" w:rsidRDefault="009266D4">
            <w:pPr>
              <w:jc w:val="right"/>
              <w:rPr>
                <w:rFonts w:cs="Times New Roman"/>
                <w:kern w:val="18"/>
                <w:sz w:val="16"/>
                <w:szCs w:val="16"/>
              </w:rPr>
            </w:pPr>
            <w:r>
              <w:rPr>
                <w:rFonts w:cs="Times New Roman"/>
                <w:sz w:val="16"/>
                <w:szCs w:val="16"/>
              </w:rPr>
              <w:t>0,009</w:t>
            </w:r>
          </w:p>
        </w:tc>
        <w:tc>
          <w:tcPr>
            <w:tcW w:w="1650" w:type="dxa"/>
            <w:tcBorders>
              <w:top w:val="nil"/>
              <w:left w:val="nil"/>
              <w:bottom w:val="single" w:sz="4" w:space="0" w:color="auto"/>
              <w:right w:val="single" w:sz="4" w:space="0" w:color="auto"/>
            </w:tcBorders>
            <w:noWrap/>
            <w:vAlign w:val="center"/>
          </w:tcPr>
          <w:p w:rsidR="009266D4" w:rsidRDefault="009266D4">
            <w:pPr>
              <w:jc w:val="right"/>
              <w:rPr>
                <w:rFonts w:cs="Times New Roman"/>
                <w:kern w:val="18"/>
                <w:sz w:val="16"/>
                <w:szCs w:val="16"/>
              </w:rPr>
            </w:pPr>
            <w:r>
              <w:rPr>
                <w:rFonts w:cs="Times New Roman"/>
                <w:sz w:val="16"/>
                <w:szCs w:val="16"/>
              </w:rPr>
              <w:t>0,015</w:t>
            </w:r>
          </w:p>
        </w:tc>
        <w:tc>
          <w:tcPr>
            <w:tcW w:w="1790" w:type="dxa"/>
            <w:tcBorders>
              <w:top w:val="nil"/>
              <w:left w:val="nil"/>
              <w:bottom w:val="single" w:sz="4" w:space="0" w:color="auto"/>
              <w:right w:val="single" w:sz="4" w:space="0" w:color="auto"/>
            </w:tcBorders>
            <w:noWrap/>
            <w:vAlign w:val="center"/>
          </w:tcPr>
          <w:p w:rsidR="009266D4" w:rsidRDefault="009266D4">
            <w:pPr>
              <w:jc w:val="right"/>
              <w:rPr>
                <w:rFonts w:cs="Times New Roman"/>
                <w:kern w:val="18"/>
                <w:sz w:val="16"/>
                <w:szCs w:val="16"/>
              </w:rPr>
            </w:pPr>
            <w:r>
              <w:rPr>
                <w:rFonts w:cs="Times New Roman"/>
                <w:sz w:val="16"/>
                <w:szCs w:val="16"/>
              </w:rPr>
              <w:t xml:space="preserve">248 </w:t>
            </w:r>
          </w:p>
        </w:tc>
      </w:tr>
      <w:tr w:rsidR="009266D4">
        <w:trPr>
          <w:trHeight w:val="300"/>
        </w:trPr>
        <w:tc>
          <w:tcPr>
            <w:tcW w:w="3320" w:type="dxa"/>
            <w:tcBorders>
              <w:top w:val="nil"/>
              <w:left w:val="single" w:sz="4" w:space="0" w:color="auto"/>
              <w:bottom w:val="single" w:sz="4" w:space="0" w:color="auto"/>
              <w:right w:val="single" w:sz="4" w:space="0" w:color="auto"/>
            </w:tcBorders>
            <w:vAlign w:val="center"/>
          </w:tcPr>
          <w:p w:rsidR="009266D4" w:rsidRDefault="009266D4">
            <w:pPr>
              <w:rPr>
                <w:rFonts w:cs="Times New Roman"/>
                <w:kern w:val="18"/>
                <w:sz w:val="16"/>
                <w:szCs w:val="16"/>
              </w:rPr>
            </w:pPr>
            <w:r>
              <w:rPr>
                <w:rFonts w:cs="Times New Roman"/>
                <w:sz w:val="16"/>
                <w:szCs w:val="16"/>
              </w:rPr>
              <w:t>Zimbabwe</w:t>
            </w:r>
          </w:p>
        </w:tc>
        <w:tc>
          <w:tcPr>
            <w:tcW w:w="1660" w:type="dxa"/>
            <w:tcBorders>
              <w:top w:val="nil"/>
              <w:left w:val="nil"/>
              <w:bottom w:val="single" w:sz="4" w:space="0" w:color="auto"/>
              <w:right w:val="single" w:sz="4" w:space="0" w:color="auto"/>
            </w:tcBorders>
            <w:vAlign w:val="center"/>
          </w:tcPr>
          <w:p w:rsidR="009266D4" w:rsidRDefault="009266D4">
            <w:pPr>
              <w:jc w:val="right"/>
              <w:rPr>
                <w:rFonts w:cs="Times New Roman"/>
                <w:kern w:val="18"/>
                <w:sz w:val="16"/>
                <w:szCs w:val="16"/>
              </w:rPr>
            </w:pPr>
            <w:r>
              <w:rPr>
                <w:rFonts w:cs="Times New Roman"/>
                <w:sz w:val="16"/>
                <w:szCs w:val="16"/>
              </w:rPr>
              <w:t>0,005</w:t>
            </w:r>
          </w:p>
        </w:tc>
        <w:tc>
          <w:tcPr>
            <w:tcW w:w="1650" w:type="dxa"/>
            <w:tcBorders>
              <w:top w:val="nil"/>
              <w:left w:val="nil"/>
              <w:bottom w:val="single" w:sz="4" w:space="0" w:color="auto"/>
              <w:right w:val="single" w:sz="4" w:space="0" w:color="auto"/>
            </w:tcBorders>
            <w:noWrap/>
            <w:vAlign w:val="center"/>
          </w:tcPr>
          <w:p w:rsidR="009266D4" w:rsidRDefault="009266D4">
            <w:pPr>
              <w:jc w:val="right"/>
              <w:rPr>
                <w:rFonts w:cs="Times New Roman"/>
                <w:kern w:val="18"/>
                <w:sz w:val="16"/>
                <w:szCs w:val="16"/>
              </w:rPr>
            </w:pPr>
            <w:r>
              <w:rPr>
                <w:rFonts w:cs="Times New Roman"/>
                <w:sz w:val="16"/>
                <w:szCs w:val="16"/>
              </w:rPr>
              <w:t>0,008</w:t>
            </w:r>
          </w:p>
        </w:tc>
        <w:tc>
          <w:tcPr>
            <w:tcW w:w="1790" w:type="dxa"/>
            <w:tcBorders>
              <w:top w:val="nil"/>
              <w:left w:val="nil"/>
              <w:bottom w:val="single" w:sz="4" w:space="0" w:color="auto"/>
              <w:right w:val="single" w:sz="4" w:space="0" w:color="auto"/>
            </w:tcBorders>
            <w:noWrap/>
            <w:vAlign w:val="center"/>
          </w:tcPr>
          <w:p w:rsidR="009266D4" w:rsidRDefault="009266D4">
            <w:pPr>
              <w:jc w:val="right"/>
              <w:rPr>
                <w:rFonts w:cs="Times New Roman"/>
                <w:kern w:val="18"/>
                <w:sz w:val="16"/>
                <w:szCs w:val="16"/>
              </w:rPr>
            </w:pPr>
            <w:r>
              <w:rPr>
                <w:rFonts w:cs="Times New Roman"/>
                <w:sz w:val="16"/>
                <w:szCs w:val="16"/>
              </w:rPr>
              <w:t xml:space="preserve">138 </w:t>
            </w:r>
          </w:p>
        </w:tc>
      </w:tr>
      <w:tr w:rsidR="009266D4">
        <w:trPr>
          <w:trHeight w:val="300"/>
        </w:trPr>
        <w:tc>
          <w:tcPr>
            <w:tcW w:w="3320" w:type="dxa"/>
            <w:tcBorders>
              <w:top w:val="nil"/>
              <w:left w:val="single" w:sz="4" w:space="0" w:color="auto"/>
              <w:bottom w:val="single" w:sz="4" w:space="0" w:color="auto"/>
              <w:right w:val="single" w:sz="4" w:space="0" w:color="auto"/>
            </w:tcBorders>
            <w:noWrap/>
            <w:vAlign w:val="center"/>
          </w:tcPr>
          <w:p w:rsidR="009266D4" w:rsidRDefault="009266D4">
            <w:pPr>
              <w:rPr>
                <w:rFonts w:cs="Times New Roman"/>
                <w:b/>
                <w:bCs/>
                <w:kern w:val="18"/>
                <w:sz w:val="16"/>
                <w:szCs w:val="16"/>
              </w:rPr>
            </w:pPr>
            <w:r>
              <w:rPr>
                <w:rFonts w:cs="Times New Roman"/>
                <w:b/>
                <w:bCs/>
                <w:sz w:val="16"/>
                <w:szCs w:val="16"/>
              </w:rPr>
              <w:t>Total</w:t>
            </w:r>
          </w:p>
        </w:tc>
        <w:tc>
          <w:tcPr>
            <w:tcW w:w="1660" w:type="dxa"/>
            <w:tcBorders>
              <w:top w:val="nil"/>
              <w:left w:val="nil"/>
              <w:bottom w:val="single" w:sz="4" w:space="0" w:color="auto"/>
              <w:right w:val="single" w:sz="4" w:space="0" w:color="auto"/>
            </w:tcBorders>
            <w:noWrap/>
            <w:vAlign w:val="center"/>
          </w:tcPr>
          <w:p w:rsidR="009266D4" w:rsidRDefault="009266D4">
            <w:pPr>
              <w:jc w:val="right"/>
              <w:rPr>
                <w:rFonts w:cs="Times New Roman"/>
                <w:b/>
                <w:bCs/>
                <w:kern w:val="18"/>
                <w:sz w:val="16"/>
                <w:szCs w:val="16"/>
              </w:rPr>
            </w:pPr>
            <w:r>
              <w:rPr>
                <w:rFonts w:cs="Times New Roman"/>
                <w:b/>
                <w:bCs/>
                <w:sz w:val="16"/>
                <w:szCs w:val="16"/>
              </w:rPr>
              <w:t>57,716</w:t>
            </w:r>
          </w:p>
        </w:tc>
        <w:tc>
          <w:tcPr>
            <w:tcW w:w="1650" w:type="dxa"/>
            <w:tcBorders>
              <w:top w:val="nil"/>
              <w:left w:val="nil"/>
              <w:bottom w:val="single" w:sz="4" w:space="0" w:color="auto"/>
              <w:right w:val="single" w:sz="4" w:space="0" w:color="auto"/>
            </w:tcBorders>
            <w:noWrap/>
            <w:vAlign w:val="center"/>
          </w:tcPr>
          <w:p w:rsidR="009266D4" w:rsidRDefault="009266D4">
            <w:pPr>
              <w:jc w:val="right"/>
              <w:rPr>
                <w:rFonts w:cs="Times New Roman"/>
                <w:b/>
                <w:bCs/>
                <w:kern w:val="18"/>
                <w:sz w:val="16"/>
                <w:szCs w:val="16"/>
              </w:rPr>
            </w:pPr>
            <w:r>
              <w:rPr>
                <w:rFonts w:cs="Times New Roman"/>
                <w:b/>
                <w:bCs/>
                <w:sz w:val="16"/>
                <w:szCs w:val="16"/>
              </w:rPr>
              <w:t>100,000</w:t>
            </w:r>
          </w:p>
        </w:tc>
        <w:tc>
          <w:tcPr>
            <w:tcW w:w="1790" w:type="dxa"/>
            <w:tcBorders>
              <w:top w:val="nil"/>
              <w:left w:val="nil"/>
              <w:bottom w:val="single" w:sz="4" w:space="0" w:color="auto"/>
              <w:right w:val="single" w:sz="4" w:space="0" w:color="auto"/>
            </w:tcBorders>
            <w:noWrap/>
            <w:vAlign w:val="center"/>
          </w:tcPr>
          <w:p w:rsidR="009266D4" w:rsidRDefault="009266D4">
            <w:pPr>
              <w:jc w:val="right"/>
              <w:rPr>
                <w:rFonts w:cs="Times New Roman"/>
                <w:b/>
                <w:bCs/>
                <w:kern w:val="18"/>
                <w:sz w:val="16"/>
                <w:szCs w:val="16"/>
              </w:rPr>
            </w:pPr>
            <w:r>
              <w:rPr>
                <w:rFonts w:cs="Times New Roman"/>
                <w:b/>
                <w:bCs/>
                <w:sz w:val="16"/>
                <w:szCs w:val="16"/>
              </w:rPr>
              <w:t xml:space="preserve">1 632 656 </w:t>
            </w:r>
          </w:p>
        </w:tc>
      </w:tr>
    </w:tbl>
    <w:p w:rsidR="009266D4" w:rsidRDefault="009266D4">
      <w:pPr>
        <w:suppressLineNumbers/>
        <w:suppressAutoHyphens/>
        <w:rPr>
          <w:rFonts w:cs="Times New Roman"/>
          <w:kern w:val="18"/>
        </w:rPr>
      </w:pPr>
    </w:p>
    <w:p w:rsidR="009266D4" w:rsidRDefault="009266D4">
      <w:pPr>
        <w:suppressLineNumbers/>
        <w:suppressAutoHyphens/>
        <w:jc w:val="center"/>
        <w:rPr>
          <w:rFonts w:cs="Times New Roman"/>
          <w:kern w:val="18"/>
        </w:rPr>
      </w:pPr>
    </w:p>
    <w:p w:rsidR="009266D4" w:rsidRDefault="009266D4">
      <w:pPr>
        <w:jc w:val="center"/>
        <w:rPr>
          <w:rFonts w:cs="Times New Roman"/>
          <w:kern w:val="22"/>
        </w:rPr>
      </w:pPr>
      <w:bookmarkStart w:id="3" w:name="_Toc58243537"/>
      <w:r>
        <w:rPr>
          <w:rFonts w:cs="Times New Roman"/>
        </w:rPr>
        <w:t>__________</w:t>
      </w:r>
      <w:bookmarkEnd w:id="3"/>
    </w:p>
    <w:sectPr w:rsidR="009266D4" w:rsidSect="009266D4">
      <w:headerReference w:type="even" r:id="rId10"/>
      <w:headerReference w:type="default" r:id="rId11"/>
      <w:footerReference w:type="even" r:id="rId12"/>
      <w:footerReference w:type="first" r:id="rId13"/>
      <w:type w:val="continuous"/>
      <w:pgSz w:w="12240" w:h="15840"/>
      <w:pgMar w:top="567" w:right="1389" w:bottom="1134" w:left="1389" w:header="461"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66D4" w:rsidRDefault="009266D4">
      <w:pPr>
        <w:rPr>
          <w:rFonts w:cs="Times New Roman"/>
        </w:rPr>
      </w:pPr>
      <w:r>
        <w:rPr>
          <w:rFonts w:cs="Times New Roman"/>
        </w:rPr>
        <w:separator/>
      </w:r>
    </w:p>
  </w:endnote>
  <w:endnote w:type="continuationSeparator" w:id="0">
    <w:p w:rsidR="009266D4" w:rsidRDefault="009266D4">
      <w:pPr>
        <w:rPr>
          <w:rFonts w:cs="Times New Roman"/>
        </w:rPr>
      </w:pPr>
      <w:r>
        <w:rPr>
          <w:rFonts w:cs="Times New Roman"/>
        </w:rPr>
        <w:continuationSeparator/>
      </w:r>
    </w:p>
  </w:endnote>
  <w:endnote w:type="continuationNotice" w:id="1">
    <w:p w:rsidR="009266D4" w:rsidRDefault="009266D4">
      <w:pPr>
        <w:rPr>
          <w:rFonts w:cs="Times New Roman"/>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notTrueType/>
    <w:pitch w:val="variable"/>
    <w:sig w:usb0="00000003" w:usb1="00000000" w:usb2="00000000" w:usb3="00000000" w:csb0="00000001" w:csb1="00000000"/>
  </w:font>
  <w:font w:name="Univers">
    <w:altName w:val="Univers"/>
    <w:panose1 w:val="00000000000000000000"/>
    <w:charset w:val="00"/>
    <w:family w:val="swiss"/>
    <w:notTrueType/>
    <w:pitch w:val="variable"/>
    <w:sig w:usb0="00000003" w:usb1="00000000" w:usb2="00000000" w:usb3="00000000" w:csb0="00000001" w:csb1="00000000"/>
  </w:font>
  <w:font w:name="Lucida Grande">
    <w:altName w:val="Segoe UI"/>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2AF" w:usb1="0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66D4" w:rsidRDefault="009266D4">
    <w:pPr>
      <w:pStyle w:val="Footer"/>
      <w:tabs>
        <w:tab w:val="clear" w:pos="4320"/>
        <w:tab w:val="clear" w:pos="8640"/>
      </w:tabs>
      <w:ind w:firstLine="0"/>
      <w:rPr>
        <w:kern w:val="22"/>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66D4" w:rsidRDefault="009266D4">
    <w:pPr>
      <w:pStyle w:val="Footer"/>
      <w:tabs>
        <w:tab w:val="clear" w:pos="4320"/>
        <w:tab w:val="clear" w:pos="8640"/>
      </w:tabs>
      <w:ind w:firstLine="0"/>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66D4" w:rsidRDefault="009266D4">
      <w:pPr>
        <w:rPr>
          <w:rFonts w:cs="Times New Roman"/>
        </w:rPr>
      </w:pPr>
      <w:r>
        <w:rPr>
          <w:rFonts w:cs="Times New Roman"/>
        </w:rPr>
        <w:separator/>
      </w:r>
    </w:p>
  </w:footnote>
  <w:footnote w:type="continuationSeparator" w:id="0">
    <w:p w:rsidR="009266D4" w:rsidRDefault="009266D4">
      <w:pPr>
        <w:rPr>
          <w:rFonts w:cs="Times New Roman"/>
        </w:rPr>
      </w:pPr>
      <w:r>
        <w:rPr>
          <w:rFonts w:cs="Times New Roman"/>
        </w:rPr>
        <w:continuationSeparator/>
      </w:r>
    </w:p>
  </w:footnote>
  <w:footnote w:type="continuationNotice" w:id="1">
    <w:p w:rsidR="009266D4" w:rsidRDefault="009266D4">
      <w:pPr>
        <w:rPr>
          <w:rFonts w:cs="Times New Roman"/>
        </w:rPr>
      </w:pPr>
    </w:p>
  </w:footnote>
  <w:footnote w:id="2">
    <w:p w:rsidR="009266D4" w:rsidRDefault="009266D4">
      <w:pPr>
        <w:pStyle w:val="FootnoteText"/>
        <w:suppressLineNumbers/>
        <w:suppressAutoHyphens/>
        <w:ind w:firstLine="0"/>
      </w:pPr>
      <w:r>
        <w:rPr>
          <w:rStyle w:val="FootnoteReference"/>
          <w:kern w:val="18"/>
          <w:lang w:val="en-GB"/>
        </w:rPr>
        <w:footnoteRef/>
      </w:r>
      <w:r>
        <w:rPr>
          <w:snapToGrid w:val="0"/>
        </w:rPr>
        <w:t>CBD/NP/ExMOP/1/2</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66D4" w:rsidRDefault="009266D4">
    <w:pPr>
      <w:pStyle w:val="Header"/>
      <w:tabs>
        <w:tab w:val="clear" w:pos="4320"/>
        <w:tab w:val="clear" w:pos="8640"/>
      </w:tabs>
      <w:ind w:right="5493"/>
      <w:rPr>
        <w:noProof/>
        <w:kern w:val="22"/>
        <w:lang w:val="en-GB"/>
      </w:rPr>
    </w:pPr>
    <w:r>
      <w:rPr>
        <w:kern w:val="22"/>
        <w:lang w:val="en-GB"/>
      </w:rPr>
      <w:t>CBD/DEC/NP-EM/1/1</w:t>
    </w:r>
  </w:p>
  <w:p w:rsidR="009266D4" w:rsidRDefault="009266D4">
    <w:pPr>
      <w:pStyle w:val="Header"/>
      <w:tabs>
        <w:tab w:val="clear" w:pos="4320"/>
        <w:tab w:val="clear" w:pos="8640"/>
      </w:tabs>
      <w:ind w:right="5493"/>
      <w:rPr>
        <w:noProof/>
        <w:kern w:val="22"/>
      </w:rPr>
    </w:pPr>
    <w:r>
      <w:t xml:space="preserve">Página </w:t>
    </w:r>
    <w:r w:rsidR="00896963">
      <w:fldChar w:fldCharType="begin"/>
    </w:r>
    <w:r w:rsidR="00896963">
      <w:instrText xml:space="preserve"> PAGE   \* MERGEFORMAT </w:instrText>
    </w:r>
    <w:r w:rsidR="00896963">
      <w:fldChar w:fldCharType="separate"/>
    </w:r>
    <w:r w:rsidR="00896963">
      <w:rPr>
        <w:noProof/>
      </w:rPr>
      <w:t>6</w:t>
    </w:r>
    <w:r w:rsidR="00896963">
      <w:rPr>
        <w:noProof/>
      </w:rPr>
      <w:fldChar w:fldCharType="end"/>
    </w:r>
  </w:p>
  <w:p w:rsidR="009266D4" w:rsidRDefault="009266D4">
    <w:pPr>
      <w:pStyle w:val="Header"/>
      <w:tabs>
        <w:tab w:val="clear" w:pos="4320"/>
        <w:tab w:val="clear" w:pos="8640"/>
      </w:tabs>
      <w:rPr>
        <w:noProof/>
        <w:kern w:val="22"/>
        <w:lang w:val="en-GB"/>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66D4" w:rsidRDefault="009266D4">
    <w:pPr>
      <w:pStyle w:val="Header"/>
      <w:tabs>
        <w:tab w:val="clear" w:pos="4320"/>
        <w:tab w:val="clear" w:pos="8640"/>
      </w:tabs>
      <w:kinsoku w:val="0"/>
      <w:overflowPunct w:val="0"/>
      <w:autoSpaceDE w:val="0"/>
      <w:autoSpaceDN w:val="0"/>
      <w:ind w:left="6096"/>
      <w:jc w:val="right"/>
      <w:rPr>
        <w:noProof/>
        <w:lang w:val="en-GB"/>
      </w:rPr>
    </w:pPr>
    <w:r>
      <w:rPr>
        <w:kern w:val="22"/>
        <w:lang w:val="en-GB"/>
      </w:rPr>
      <w:t>CBD/DEC/NP-EM/1/1</w:t>
    </w:r>
  </w:p>
  <w:p w:rsidR="009266D4" w:rsidRDefault="009266D4">
    <w:pPr>
      <w:pStyle w:val="Header"/>
      <w:tabs>
        <w:tab w:val="clear" w:pos="4320"/>
        <w:tab w:val="clear" w:pos="8640"/>
      </w:tabs>
      <w:kinsoku w:val="0"/>
      <w:overflowPunct w:val="0"/>
      <w:autoSpaceDE w:val="0"/>
      <w:autoSpaceDN w:val="0"/>
      <w:ind w:left="6096"/>
      <w:jc w:val="right"/>
      <w:rPr>
        <w:noProof/>
      </w:rPr>
    </w:pPr>
    <w:r>
      <w:t xml:space="preserve">Página </w:t>
    </w:r>
    <w:r w:rsidR="00896963">
      <w:fldChar w:fldCharType="begin"/>
    </w:r>
    <w:r w:rsidR="00896963">
      <w:instrText xml:space="preserve"> PAGE   \* MERGEFORMAT </w:instrText>
    </w:r>
    <w:r w:rsidR="00896963">
      <w:fldChar w:fldCharType="separate"/>
    </w:r>
    <w:r w:rsidR="00896963">
      <w:rPr>
        <w:noProof/>
      </w:rPr>
      <w:t>5</w:t>
    </w:r>
    <w:r w:rsidR="00896963">
      <w:rPr>
        <w:noProof/>
      </w:rPr>
      <w:fldChar w:fldCharType="end"/>
    </w:r>
  </w:p>
  <w:p w:rsidR="009266D4" w:rsidRDefault="009266D4">
    <w:pPr>
      <w:pStyle w:val="Header"/>
      <w:tabs>
        <w:tab w:val="clear" w:pos="4320"/>
        <w:tab w:val="clear" w:pos="8640"/>
      </w:tabs>
      <w:kinsoku w:val="0"/>
      <w:overflowPunct w:val="0"/>
      <w:autoSpaceDE w:val="0"/>
      <w:autoSpaceDN w:val="0"/>
      <w:jc w:val="right"/>
      <w:rPr>
        <w:noProof/>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0336B8"/>
    <w:multiLevelType w:val="multilevel"/>
    <w:tmpl w:val="99BA12E0"/>
    <w:lvl w:ilvl="0">
      <w:start w:val="1"/>
      <w:numFmt w:val="upperRoman"/>
      <w:lvlText w:val="%1."/>
      <w:lvlJc w:val="left"/>
      <w:pPr>
        <w:tabs>
          <w:tab w:val="num" w:pos="720"/>
        </w:tabs>
      </w:pPr>
      <w:rPr>
        <w:rFonts w:ascii="Times New Roman" w:hAnsi="Times New Roman" w:cs="Times New Roman" w:hint="default"/>
      </w:rPr>
    </w:lvl>
    <w:lvl w:ilvl="1">
      <w:start w:val="1"/>
      <w:numFmt w:val="upperLetter"/>
      <w:lvlText w:val="%2."/>
      <w:lvlJc w:val="left"/>
      <w:pPr>
        <w:tabs>
          <w:tab w:val="num" w:pos="360"/>
        </w:tabs>
      </w:pPr>
      <w:rPr>
        <w:rFonts w:ascii="Times New Roman" w:hAnsi="Times New Roman" w:cs="Times New Roman" w:hint="default"/>
      </w:rPr>
    </w:lvl>
    <w:lvl w:ilvl="2">
      <w:start w:val="1"/>
      <w:numFmt w:val="decimal"/>
      <w:lvlText w:val="%3."/>
      <w:lvlJc w:val="left"/>
      <w:pPr>
        <w:tabs>
          <w:tab w:val="num" w:pos="360"/>
        </w:tabs>
      </w:pPr>
      <w:rPr>
        <w:rFonts w:ascii="Times New Roman" w:hAnsi="Times New Roman" w:cs="Times New Roman" w:hint="default"/>
      </w:rPr>
    </w:lvl>
    <w:lvl w:ilvl="3">
      <w:start w:val="1"/>
      <w:numFmt w:val="decimal"/>
      <w:lvlText w:val="1.%4"/>
      <w:lvlJc w:val="left"/>
      <w:pPr>
        <w:tabs>
          <w:tab w:val="num" w:pos="360"/>
        </w:tabs>
      </w:pPr>
      <w:rPr>
        <w:rFonts w:ascii="Times New Roman" w:hAnsi="Times New Roman" w:cs="Times New Roman" w:hint="default"/>
      </w:rPr>
    </w:lvl>
    <w:lvl w:ilvl="4">
      <w:start w:val="1"/>
      <w:numFmt w:val="lowerRoman"/>
      <w:pStyle w:val="Heading5"/>
      <w:lvlText w:val="(%5)"/>
      <w:lvlJc w:val="left"/>
      <w:pPr>
        <w:tabs>
          <w:tab w:val="num" w:pos="720"/>
        </w:tabs>
      </w:pPr>
      <w:rPr>
        <w:rFonts w:ascii="Times New Roman" w:hAnsi="Times New Roman" w:cs="Times New Roman" w:hint="default"/>
      </w:rPr>
    </w:lvl>
    <w:lvl w:ilvl="5">
      <w:start w:val="1"/>
      <w:numFmt w:val="lowerLetter"/>
      <w:lvlText w:val="(%6)"/>
      <w:lvlJc w:val="left"/>
      <w:pPr>
        <w:tabs>
          <w:tab w:val="num" w:pos="1080"/>
        </w:tabs>
        <w:ind w:left="720"/>
      </w:pPr>
      <w:rPr>
        <w:rFonts w:ascii="Times New Roman" w:hAnsi="Times New Roman" w:cs="Times New Roman" w:hint="default"/>
      </w:rPr>
    </w:lvl>
    <w:lvl w:ilvl="6">
      <w:start w:val="1"/>
      <w:numFmt w:val="lowerRoman"/>
      <w:lvlText w:val="(%7)"/>
      <w:lvlJc w:val="left"/>
      <w:pPr>
        <w:tabs>
          <w:tab w:val="num" w:pos="4680"/>
        </w:tabs>
        <w:ind w:left="4320"/>
      </w:pPr>
      <w:rPr>
        <w:rFonts w:ascii="Times New Roman" w:hAnsi="Times New Roman" w:cs="Times New Roman" w:hint="default"/>
      </w:rPr>
    </w:lvl>
    <w:lvl w:ilvl="7">
      <w:start w:val="1"/>
      <w:numFmt w:val="lowerLetter"/>
      <w:lvlText w:val="(%8)"/>
      <w:lvlJc w:val="left"/>
      <w:pPr>
        <w:tabs>
          <w:tab w:val="num" w:pos="-360"/>
        </w:tabs>
        <w:ind w:left="-720"/>
      </w:pPr>
      <w:rPr>
        <w:rFonts w:ascii="Times New Roman" w:hAnsi="Times New Roman" w:cs="Times New Roman" w:hint="default"/>
      </w:rPr>
    </w:lvl>
    <w:lvl w:ilvl="8">
      <w:start w:val="1"/>
      <w:numFmt w:val="lowerRoman"/>
      <w:lvlText w:val="(%9)"/>
      <w:lvlJc w:val="left"/>
      <w:pPr>
        <w:tabs>
          <w:tab w:val="num" w:pos="6120"/>
        </w:tabs>
        <w:ind w:left="5760"/>
      </w:pPr>
      <w:rPr>
        <w:rFonts w:ascii="Times New Roman" w:hAnsi="Times New Roman" w:cs="Times New Roman" w:hint="default"/>
      </w:rPr>
    </w:lvl>
  </w:abstractNum>
  <w:abstractNum w:abstractNumId="1" w15:restartNumberingAfterBreak="0">
    <w:nsid w:val="3CA410CD"/>
    <w:multiLevelType w:val="hybridMultilevel"/>
    <w:tmpl w:val="FA427772"/>
    <w:lvl w:ilvl="0" w:tplc="6E482212">
      <w:start w:val="1"/>
      <w:numFmt w:val="decimal"/>
      <w:pStyle w:val="CBD-Para"/>
      <w:lvlText w:val="%1."/>
      <w:lvlJc w:val="left"/>
      <w:pPr>
        <w:tabs>
          <w:tab w:val="num" w:pos="720"/>
        </w:tabs>
      </w:pPr>
      <w:rPr>
        <w:rFonts w:ascii="Times New Roman" w:hAnsi="Times New Roman" w:cs="Times New Roman"/>
        <w:b w:val="0"/>
        <w:bCs w:val="0"/>
      </w:rPr>
    </w:lvl>
    <w:lvl w:ilvl="1" w:tplc="DF42636C">
      <w:start w:val="1"/>
      <w:numFmt w:val="lowerLetter"/>
      <w:lvlText w:val="(%2)"/>
      <w:lvlJc w:val="left"/>
      <w:pPr>
        <w:ind w:left="1080" w:hanging="360"/>
      </w:pPr>
      <w:rPr>
        <w:rFonts w:ascii="Times New Roman" w:hAnsi="Times New Roman" w:cs="Times New Roman"/>
      </w:rPr>
    </w:lvl>
    <w:lvl w:ilvl="2" w:tplc="07B06256">
      <w:start w:val="1"/>
      <w:numFmt w:val="lowerLetter"/>
      <w:lvlText w:val="(%3)"/>
      <w:lvlJc w:val="left"/>
      <w:pPr>
        <w:tabs>
          <w:tab w:val="num" w:pos="1980"/>
        </w:tabs>
        <w:ind w:left="1980" w:hanging="360"/>
      </w:pPr>
      <w:rPr>
        <w:rFonts w:ascii="Times New Roman" w:hAnsi="Times New Roman" w:cs="Times New Roman"/>
      </w:rPr>
    </w:lvl>
    <w:lvl w:ilvl="3" w:tplc="0409000F">
      <w:start w:val="1"/>
      <w:numFmt w:val="decimal"/>
      <w:lvlText w:val="%4."/>
      <w:lvlJc w:val="left"/>
      <w:pPr>
        <w:tabs>
          <w:tab w:val="num" w:pos="2520"/>
        </w:tabs>
        <w:ind w:left="2520" w:hanging="360"/>
      </w:pPr>
      <w:rPr>
        <w:rFonts w:ascii="Times New Roman" w:hAnsi="Times New Roman" w:cs="Times New Roman"/>
      </w:rPr>
    </w:lvl>
    <w:lvl w:ilvl="4" w:tplc="04090019">
      <w:start w:val="1"/>
      <w:numFmt w:val="lowerLetter"/>
      <w:lvlText w:val="%5."/>
      <w:lvlJc w:val="left"/>
      <w:pPr>
        <w:tabs>
          <w:tab w:val="num" w:pos="3240"/>
        </w:tabs>
        <w:ind w:left="3240" w:hanging="360"/>
      </w:pPr>
      <w:rPr>
        <w:rFonts w:ascii="Times New Roman" w:hAnsi="Times New Roman" w:cs="Times New Roman"/>
      </w:rPr>
    </w:lvl>
    <w:lvl w:ilvl="5" w:tplc="0409001B">
      <w:start w:val="1"/>
      <w:numFmt w:val="lowerRoman"/>
      <w:lvlText w:val="%6."/>
      <w:lvlJc w:val="right"/>
      <w:pPr>
        <w:tabs>
          <w:tab w:val="num" w:pos="3960"/>
        </w:tabs>
        <w:ind w:left="3960" w:hanging="180"/>
      </w:pPr>
      <w:rPr>
        <w:rFonts w:ascii="Times New Roman" w:hAnsi="Times New Roman" w:cs="Times New Roman"/>
      </w:rPr>
    </w:lvl>
    <w:lvl w:ilvl="6" w:tplc="0409000F">
      <w:start w:val="1"/>
      <w:numFmt w:val="decimal"/>
      <w:lvlText w:val="%7."/>
      <w:lvlJc w:val="left"/>
      <w:pPr>
        <w:tabs>
          <w:tab w:val="num" w:pos="4680"/>
        </w:tabs>
        <w:ind w:left="4680" w:hanging="360"/>
      </w:pPr>
      <w:rPr>
        <w:rFonts w:ascii="Times New Roman" w:hAnsi="Times New Roman" w:cs="Times New Roman"/>
      </w:rPr>
    </w:lvl>
    <w:lvl w:ilvl="7" w:tplc="04090019">
      <w:start w:val="1"/>
      <w:numFmt w:val="lowerLetter"/>
      <w:lvlText w:val="%8."/>
      <w:lvlJc w:val="left"/>
      <w:pPr>
        <w:tabs>
          <w:tab w:val="num" w:pos="5400"/>
        </w:tabs>
        <w:ind w:left="5400" w:hanging="360"/>
      </w:pPr>
      <w:rPr>
        <w:rFonts w:ascii="Times New Roman" w:hAnsi="Times New Roman" w:cs="Times New Roman"/>
      </w:rPr>
    </w:lvl>
    <w:lvl w:ilvl="8" w:tplc="0409001B">
      <w:start w:val="1"/>
      <w:numFmt w:val="lowerRoman"/>
      <w:lvlText w:val="%9."/>
      <w:lvlJc w:val="right"/>
      <w:pPr>
        <w:tabs>
          <w:tab w:val="num" w:pos="6120"/>
        </w:tabs>
        <w:ind w:left="6120" w:hanging="180"/>
      </w:pPr>
      <w:rPr>
        <w:rFonts w:ascii="Times New Roman" w:hAnsi="Times New Roman" w:cs="Times New Roman"/>
      </w:rPr>
    </w:lvl>
  </w:abstractNum>
  <w:abstractNum w:abstractNumId="2" w15:restartNumberingAfterBreak="0">
    <w:nsid w:val="48E4287B"/>
    <w:multiLevelType w:val="multilevel"/>
    <w:tmpl w:val="2E6A1D38"/>
    <w:lvl w:ilvl="0">
      <w:start w:val="1"/>
      <w:numFmt w:val="decimal"/>
      <w:lvlText w:val="%1."/>
      <w:lvlJc w:val="left"/>
      <w:pPr>
        <w:tabs>
          <w:tab w:val="num" w:pos="360"/>
        </w:tabs>
      </w:pPr>
      <w:rPr>
        <w:rFonts w:ascii="Times New Roman" w:hAnsi="Times New Roman" w:cs="Times New Roman"/>
      </w:rPr>
    </w:lvl>
    <w:lvl w:ilvl="1">
      <w:start w:val="1"/>
      <w:numFmt w:val="lowerLetter"/>
      <w:lvlText w:val="(%2)"/>
      <w:lvlJc w:val="left"/>
      <w:pPr>
        <w:tabs>
          <w:tab w:val="num" w:pos="1440"/>
        </w:tabs>
        <w:ind w:firstLine="720"/>
      </w:pPr>
      <w:rPr>
        <w:rFonts w:ascii="Times New Roman" w:hAnsi="Times New Roman" w:cs="Times New Roman"/>
      </w:rPr>
    </w:lvl>
    <w:lvl w:ilvl="2">
      <w:start w:val="1"/>
      <w:numFmt w:val="lowerRoman"/>
      <w:lvlText w:val="(%3)"/>
      <w:lvlJc w:val="right"/>
      <w:pPr>
        <w:tabs>
          <w:tab w:val="num" w:pos="1440"/>
        </w:tabs>
        <w:ind w:left="1440" w:hanging="360"/>
      </w:pPr>
      <w:rPr>
        <w:rFonts w:ascii="Times New Roman" w:hAnsi="Times New Roman" w:cs="Times New Roman"/>
      </w:rPr>
    </w:lvl>
    <w:lvl w:ilvl="3">
      <w:start w:val="1"/>
      <w:numFmt w:val="bullet"/>
      <w:pStyle w:val="Para3"/>
      <w:lvlText w:val=""/>
      <w:lvlJc w:val="left"/>
      <w:pPr>
        <w:tabs>
          <w:tab w:val="num" w:pos="2160"/>
        </w:tabs>
        <w:ind w:left="2160" w:hanging="720"/>
      </w:pPr>
      <w:rPr>
        <w:rFonts w:ascii="Symbol" w:hAnsi="Symbol" w:cs="Symbol" w:hint="default"/>
        <w:sz w:val="28"/>
        <w:szCs w:val="28"/>
      </w:rPr>
    </w:lvl>
    <w:lvl w:ilvl="4">
      <w:start w:val="1"/>
      <w:numFmt w:val="lowerLetter"/>
      <w:lvlText w:val="(%5)"/>
      <w:lvlJc w:val="left"/>
      <w:pPr>
        <w:tabs>
          <w:tab w:val="num" w:pos="1800"/>
        </w:tabs>
        <w:ind w:left="1800" w:hanging="360"/>
      </w:pPr>
      <w:rPr>
        <w:rFonts w:ascii="Times New Roman" w:hAnsi="Times New Roman" w:cs="Times New Roman"/>
      </w:rPr>
    </w:lvl>
    <w:lvl w:ilvl="5">
      <w:start w:val="1"/>
      <w:numFmt w:val="lowerRoman"/>
      <w:lvlText w:val="(%6)"/>
      <w:lvlJc w:val="left"/>
      <w:pPr>
        <w:tabs>
          <w:tab w:val="num" w:pos="2160"/>
        </w:tabs>
        <w:ind w:left="2160" w:hanging="360"/>
      </w:pPr>
      <w:rPr>
        <w:rFonts w:ascii="Times New Roman" w:hAnsi="Times New Roman" w:cs="Times New Roman"/>
      </w:rPr>
    </w:lvl>
    <w:lvl w:ilvl="6">
      <w:start w:val="1"/>
      <w:numFmt w:val="decimal"/>
      <w:lvlText w:val="%7."/>
      <w:lvlJc w:val="left"/>
      <w:pPr>
        <w:tabs>
          <w:tab w:val="num" w:pos="2520"/>
        </w:tabs>
        <w:ind w:left="2520" w:hanging="360"/>
      </w:pPr>
      <w:rPr>
        <w:rFonts w:ascii="Times New Roman" w:hAnsi="Times New Roman" w:cs="Times New Roman"/>
      </w:rPr>
    </w:lvl>
    <w:lvl w:ilvl="7">
      <w:start w:val="1"/>
      <w:numFmt w:val="lowerLetter"/>
      <w:lvlText w:val="%8."/>
      <w:lvlJc w:val="left"/>
      <w:pPr>
        <w:tabs>
          <w:tab w:val="num" w:pos="2880"/>
        </w:tabs>
        <w:ind w:left="2880" w:hanging="360"/>
      </w:pPr>
      <w:rPr>
        <w:rFonts w:ascii="Times New Roman" w:hAnsi="Times New Roman" w:cs="Times New Roman"/>
      </w:rPr>
    </w:lvl>
    <w:lvl w:ilvl="8">
      <w:start w:val="1"/>
      <w:numFmt w:val="lowerRoman"/>
      <w:lvlText w:val="%9."/>
      <w:lvlJc w:val="left"/>
      <w:pPr>
        <w:tabs>
          <w:tab w:val="num" w:pos="3240"/>
        </w:tabs>
        <w:ind w:left="3240" w:hanging="360"/>
      </w:pPr>
      <w:rPr>
        <w:rFonts w:ascii="Times New Roman" w:hAnsi="Times New Roman" w:cs="Times New Roman"/>
      </w:rPr>
    </w:lvl>
  </w:abstractNum>
  <w:abstractNum w:abstractNumId="3" w15:restartNumberingAfterBreak="0">
    <w:nsid w:val="4E0442B4"/>
    <w:multiLevelType w:val="multilevel"/>
    <w:tmpl w:val="4FF01174"/>
    <w:lvl w:ilvl="0">
      <w:start w:val="1"/>
      <w:numFmt w:val="decimal"/>
      <w:pStyle w:val="Para1"/>
      <w:lvlText w:val="%1."/>
      <w:lvlJc w:val="left"/>
      <w:pPr>
        <w:tabs>
          <w:tab w:val="num" w:pos="360"/>
        </w:tabs>
      </w:pPr>
      <w:rPr>
        <w:rFonts w:ascii="Times New Roman" w:hAnsi="Times New Roman" w:cs="Times New Roman" w:hint="default"/>
        <w:b w:val="0"/>
        <w:bCs w:val="0"/>
        <w:i w:val="0"/>
        <w:iCs w:val="0"/>
        <w:sz w:val="22"/>
        <w:szCs w:val="22"/>
      </w:rPr>
    </w:lvl>
    <w:lvl w:ilvl="1">
      <w:start w:val="1"/>
      <w:numFmt w:val="lowerLetter"/>
      <w:lvlText w:val="(%2)"/>
      <w:lvlJc w:val="left"/>
      <w:pPr>
        <w:tabs>
          <w:tab w:val="num" w:pos="1440"/>
        </w:tabs>
        <w:ind w:firstLine="720"/>
      </w:pPr>
      <w:rPr>
        <w:rFonts w:ascii="Times New Roman" w:hAnsi="Times New Roman" w:cs="Times New Roman" w:hint="default"/>
        <w:b w:val="0"/>
        <w:bCs w:val="0"/>
        <w:i w:val="0"/>
        <w:iCs w:val="0"/>
      </w:rPr>
    </w:lvl>
    <w:lvl w:ilvl="2">
      <w:start w:val="1"/>
      <w:numFmt w:val="lowerRoman"/>
      <w:lvlText w:val="(%3)"/>
      <w:lvlJc w:val="right"/>
      <w:pPr>
        <w:tabs>
          <w:tab w:val="num" w:pos="1440"/>
        </w:tabs>
        <w:ind w:left="1440" w:hanging="360"/>
      </w:pPr>
      <w:rPr>
        <w:rFonts w:ascii="Times New Roman" w:hAnsi="Times New Roman" w:cs="Times New Roman" w:hint="default"/>
      </w:rPr>
    </w:lvl>
    <w:lvl w:ilvl="3">
      <w:start w:val="1"/>
      <w:numFmt w:val="bullet"/>
      <w:lvlText w:val=""/>
      <w:lvlJc w:val="left"/>
      <w:pPr>
        <w:tabs>
          <w:tab w:val="num" w:pos="2160"/>
        </w:tabs>
        <w:ind w:left="2160" w:hanging="720"/>
      </w:pPr>
      <w:rPr>
        <w:rFonts w:ascii="Symbol" w:hAnsi="Symbol" w:cs="Symbol" w:hint="default"/>
        <w:color w:val="auto"/>
        <w:sz w:val="28"/>
        <w:szCs w:val="28"/>
      </w:rPr>
    </w:lvl>
    <w:lvl w:ilvl="4">
      <w:start w:val="1"/>
      <w:numFmt w:val="lowerLetter"/>
      <w:lvlText w:val="(%5)"/>
      <w:lvlJc w:val="left"/>
      <w:pPr>
        <w:tabs>
          <w:tab w:val="num" w:pos="1800"/>
        </w:tabs>
        <w:ind w:left="1800" w:hanging="360"/>
      </w:pPr>
      <w:rPr>
        <w:rFonts w:ascii="Times New Roman" w:hAnsi="Times New Roman" w:cs="Times New Roman" w:hint="default"/>
      </w:rPr>
    </w:lvl>
    <w:lvl w:ilvl="5">
      <w:start w:val="1"/>
      <w:numFmt w:val="lowerRoman"/>
      <w:lvlText w:val="(%6)"/>
      <w:lvlJc w:val="left"/>
      <w:pPr>
        <w:tabs>
          <w:tab w:val="num" w:pos="2160"/>
        </w:tabs>
        <w:ind w:left="2160" w:hanging="360"/>
      </w:pPr>
      <w:rPr>
        <w:rFonts w:ascii="Times New Roman" w:hAnsi="Times New Roman" w:cs="Times New Roman" w:hint="default"/>
      </w:rPr>
    </w:lvl>
    <w:lvl w:ilvl="6">
      <w:start w:val="1"/>
      <w:numFmt w:val="decimal"/>
      <w:lvlText w:val="%7."/>
      <w:lvlJc w:val="left"/>
      <w:pPr>
        <w:tabs>
          <w:tab w:val="num" w:pos="2520"/>
        </w:tabs>
        <w:ind w:left="2520" w:hanging="360"/>
      </w:pPr>
      <w:rPr>
        <w:rFonts w:ascii="Times New Roman" w:hAnsi="Times New Roman" w:cs="Times New Roman" w:hint="default"/>
      </w:rPr>
    </w:lvl>
    <w:lvl w:ilvl="7">
      <w:start w:val="1"/>
      <w:numFmt w:val="lowerLetter"/>
      <w:lvlText w:val="%8."/>
      <w:lvlJc w:val="left"/>
      <w:pPr>
        <w:tabs>
          <w:tab w:val="num" w:pos="2880"/>
        </w:tabs>
        <w:ind w:left="2880" w:hanging="360"/>
      </w:pPr>
      <w:rPr>
        <w:rFonts w:ascii="Times New Roman" w:hAnsi="Times New Roman" w:cs="Times New Roman" w:hint="default"/>
      </w:rPr>
    </w:lvl>
    <w:lvl w:ilvl="8">
      <w:start w:val="1"/>
      <w:numFmt w:val="lowerRoman"/>
      <w:lvlText w:val="%9."/>
      <w:lvlJc w:val="left"/>
      <w:pPr>
        <w:tabs>
          <w:tab w:val="num" w:pos="3240"/>
        </w:tabs>
        <w:ind w:left="3240" w:hanging="360"/>
      </w:pPr>
      <w:rPr>
        <w:rFonts w:ascii="Times New Roman" w:hAnsi="Times New Roman" w:cs="Times New Roman" w:hint="default"/>
      </w:rPr>
    </w:lvl>
  </w:abstractNum>
  <w:abstractNum w:abstractNumId="4" w15:restartNumberingAfterBreak="0">
    <w:nsid w:val="6ED82968"/>
    <w:multiLevelType w:val="hybridMultilevel"/>
    <w:tmpl w:val="FE162F2C"/>
    <w:lvl w:ilvl="0" w:tplc="2004B57A">
      <w:start w:val="1"/>
      <w:numFmt w:val="bullet"/>
      <w:pStyle w:val="CBD-Doc"/>
      <w:lvlText w:val=""/>
      <w:lvlJc w:val="left"/>
      <w:pPr>
        <w:tabs>
          <w:tab w:val="num" w:pos="567"/>
        </w:tabs>
        <w:ind w:left="567" w:hanging="567"/>
      </w:pPr>
      <w:rPr>
        <w:rFonts w:ascii="Symbol" w:hAnsi="Symbol" w:cs="Symbol" w:hint="default"/>
      </w:rPr>
    </w:lvl>
    <w:lvl w:ilvl="1" w:tplc="E3FE1308">
      <w:start w:val="1"/>
      <w:numFmt w:val="bullet"/>
      <w:lvlText w:val="o"/>
      <w:lvlJc w:val="left"/>
      <w:pPr>
        <w:tabs>
          <w:tab w:val="num" w:pos="1440"/>
        </w:tabs>
        <w:ind w:left="1440" w:hanging="360"/>
      </w:pPr>
      <w:rPr>
        <w:rFonts w:ascii="Courier New" w:hAnsi="Courier New" w:cs="Courier New" w:hint="default"/>
      </w:rPr>
    </w:lvl>
    <w:lvl w:ilvl="2" w:tplc="12162BAC">
      <w:start w:val="1"/>
      <w:numFmt w:val="bullet"/>
      <w:lvlText w:val=""/>
      <w:lvlJc w:val="left"/>
      <w:pPr>
        <w:tabs>
          <w:tab w:val="num" w:pos="2160"/>
        </w:tabs>
        <w:ind w:left="2160" w:hanging="360"/>
      </w:pPr>
      <w:rPr>
        <w:rFonts w:ascii="Wingdings" w:hAnsi="Wingdings" w:cs="Wingdings" w:hint="default"/>
      </w:rPr>
    </w:lvl>
    <w:lvl w:ilvl="3" w:tplc="0409000F">
      <w:start w:val="1"/>
      <w:numFmt w:val="bullet"/>
      <w:lvlText w:val=""/>
      <w:lvlJc w:val="left"/>
      <w:pPr>
        <w:tabs>
          <w:tab w:val="num" w:pos="2880"/>
        </w:tabs>
        <w:ind w:left="2880" w:hanging="360"/>
      </w:pPr>
      <w:rPr>
        <w:rFonts w:ascii="Symbol" w:hAnsi="Symbol" w:cs="Symbol" w:hint="default"/>
      </w:rPr>
    </w:lvl>
    <w:lvl w:ilvl="4" w:tplc="04090019">
      <w:start w:val="1"/>
      <w:numFmt w:val="bullet"/>
      <w:lvlText w:val="o"/>
      <w:lvlJc w:val="left"/>
      <w:pPr>
        <w:tabs>
          <w:tab w:val="num" w:pos="3600"/>
        </w:tabs>
        <w:ind w:left="3600" w:hanging="360"/>
      </w:pPr>
      <w:rPr>
        <w:rFonts w:ascii="Courier New" w:hAnsi="Courier New" w:cs="Courier New" w:hint="default"/>
      </w:rPr>
    </w:lvl>
    <w:lvl w:ilvl="5" w:tplc="0409001B">
      <w:start w:val="1"/>
      <w:numFmt w:val="bullet"/>
      <w:lvlText w:val=""/>
      <w:lvlJc w:val="left"/>
      <w:pPr>
        <w:tabs>
          <w:tab w:val="num" w:pos="4320"/>
        </w:tabs>
        <w:ind w:left="4320" w:hanging="360"/>
      </w:pPr>
      <w:rPr>
        <w:rFonts w:ascii="Wingdings" w:hAnsi="Wingdings" w:cs="Wingdings" w:hint="default"/>
      </w:rPr>
    </w:lvl>
    <w:lvl w:ilvl="6" w:tplc="0409000F">
      <w:start w:val="1"/>
      <w:numFmt w:val="bullet"/>
      <w:lvlText w:val=""/>
      <w:lvlJc w:val="left"/>
      <w:pPr>
        <w:tabs>
          <w:tab w:val="num" w:pos="5040"/>
        </w:tabs>
        <w:ind w:left="5040" w:hanging="360"/>
      </w:pPr>
      <w:rPr>
        <w:rFonts w:ascii="Symbol" w:hAnsi="Symbol" w:cs="Symbol" w:hint="default"/>
      </w:rPr>
    </w:lvl>
    <w:lvl w:ilvl="7" w:tplc="04090019">
      <w:start w:val="1"/>
      <w:numFmt w:val="bullet"/>
      <w:lvlText w:val="o"/>
      <w:lvlJc w:val="left"/>
      <w:pPr>
        <w:tabs>
          <w:tab w:val="num" w:pos="5760"/>
        </w:tabs>
        <w:ind w:left="5760" w:hanging="360"/>
      </w:pPr>
      <w:rPr>
        <w:rFonts w:ascii="Courier New" w:hAnsi="Courier New" w:cs="Courier New" w:hint="default"/>
      </w:rPr>
    </w:lvl>
    <w:lvl w:ilvl="8" w:tplc="0409001B">
      <w:start w:val="1"/>
      <w:numFmt w:val="bullet"/>
      <w:lvlText w:val=""/>
      <w:lvlJc w:val="left"/>
      <w:pPr>
        <w:tabs>
          <w:tab w:val="num" w:pos="6480"/>
        </w:tabs>
        <w:ind w:left="6480" w:hanging="360"/>
      </w:pPr>
      <w:rPr>
        <w:rFonts w:ascii="Wingdings" w:hAnsi="Wingdings" w:cs="Wingdings" w:hint="default"/>
      </w:rPr>
    </w:lvl>
  </w:abstractNum>
  <w:num w:numId="1">
    <w:abstractNumId w:val="0"/>
  </w:num>
  <w:num w:numId="2">
    <w:abstractNumId w:val="3"/>
  </w:num>
  <w:num w:numId="3">
    <w:abstractNumId w:val="2"/>
  </w:num>
  <w:num w:numId="4">
    <w:abstractNumId w:val="4"/>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embedSystemFonts/>
  <w:defaultTabStop w:val="720"/>
  <w:hyphenationZone w:val="425"/>
  <w:doNotHyphenateCaps/>
  <w:evenAndOddHeaders/>
  <w:characterSpacingControl w:val="doNotCompress"/>
  <w:doNotValidateAgainstSchema/>
  <w:doNotDemarcateInvalidXml/>
  <w:footnotePr>
    <w:footnote w:id="-1"/>
    <w:footnote w:id="0"/>
    <w:footnote w:id="1"/>
  </w:footnotePr>
  <w:endnotePr>
    <w:endnote w:id="-1"/>
    <w:endnote w:id="0"/>
    <w:endnote w:id="1"/>
  </w:endnotePr>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266D4"/>
    <w:rsid w:val="00896963"/>
    <w:rsid w:val="009266D4"/>
  </w:rsids>
  <m:mathPr>
    <m:mathFont m:val="Cambria Math"/>
    <m:brkBin m:val="before"/>
    <m:brkBinSub m:val="--"/>
    <m:smallFrac m:val="0"/>
    <m:dispDef/>
    <m:lMargin m:val="0"/>
    <m:rMargin m:val="0"/>
    <m:defJc m:val="centerGroup"/>
    <m:wrapIndent m:val="1440"/>
    <m:intLim m:val="subSup"/>
    <m:naryLim m:val="undOvr"/>
  </m:mathPr>
  <w:themeFontLang w:val="es-E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15:docId w15:val="{2DE5D60E-3245-49F7-AAB1-9E87489BA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ES" w:eastAsia="es-ES"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lang w:eastAsia="en-CA"/>
    </w:rPr>
  </w:style>
  <w:style w:type="paragraph" w:styleId="Heading1">
    <w:name w:val="heading 1"/>
    <w:basedOn w:val="Normal"/>
    <w:next w:val="Heading2"/>
    <w:link w:val="Heading1Char"/>
    <w:uiPriority w:val="99"/>
    <w:qFormat/>
    <w:pPr>
      <w:keepNext/>
      <w:tabs>
        <w:tab w:val="left" w:pos="720"/>
      </w:tabs>
      <w:spacing w:before="240" w:after="120"/>
      <w:jc w:val="center"/>
      <w:outlineLvl w:val="0"/>
    </w:pPr>
    <w:rPr>
      <w:b/>
      <w:bCs/>
      <w:caps/>
    </w:rPr>
  </w:style>
  <w:style w:type="paragraph" w:styleId="Heading2">
    <w:name w:val="heading 2"/>
    <w:basedOn w:val="Normal"/>
    <w:next w:val="Normal"/>
    <w:link w:val="Heading2Char"/>
    <w:uiPriority w:val="99"/>
    <w:qFormat/>
    <w:pPr>
      <w:keepNext/>
      <w:tabs>
        <w:tab w:val="left" w:pos="720"/>
      </w:tabs>
      <w:spacing w:before="120" w:after="120"/>
      <w:jc w:val="center"/>
      <w:outlineLvl w:val="1"/>
    </w:pPr>
    <w:rPr>
      <w:b/>
      <w:bCs/>
      <w:i/>
      <w:iCs/>
    </w:rPr>
  </w:style>
  <w:style w:type="paragraph" w:styleId="Heading3">
    <w:name w:val="heading 3"/>
    <w:basedOn w:val="Normal"/>
    <w:next w:val="Normal"/>
    <w:link w:val="Heading3Char"/>
    <w:uiPriority w:val="99"/>
    <w:qFormat/>
    <w:pPr>
      <w:keepNext/>
      <w:tabs>
        <w:tab w:val="left" w:pos="567"/>
      </w:tabs>
      <w:spacing w:before="120" w:after="120"/>
      <w:jc w:val="center"/>
      <w:outlineLvl w:val="2"/>
    </w:pPr>
    <w:rPr>
      <w:i/>
      <w:iCs/>
    </w:rPr>
  </w:style>
  <w:style w:type="paragraph" w:styleId="Heading4">
    <w:name w:val="heading 4"/>
    <w:basedOn w:val="Normal"/>
    <w:link w:val="Heading4Char"/>
    <w:uiPriority w:val="99"/>
    <w:qFormat/>
    <w:pPr>
      <w:keepNext/>
      <w:spacing w:before="120" w:after="120"/>
      <w:outlineLvl w:val="3"/>
    </w:pPr>
    <w:rPr>
      <w:rFonts w:ascii="Times New Roman Bold" w:eastAsia="Times New Roman" w:hAnsi="Times New Roman Bold" w:cs="Times New Roman Bold"/>
      <w:b/>
      <w:bCs/>
      <w:i/>
      <w:iCs/>
    </w:rPr>
  </w:style>
  <w:style w:type="paragraph" w:styleId="Heading5">
    <w:name w:val="heading 5"/>
    <w:basedOn w:val="Normal"/>
    <w:next w:val="Normal"/>
    <w:link w:val="Heading5Char"/>
    <w:uiPriority w:val="99"/>
    <w:qFormat/>
    <w:pPr>
      <w:keepNext/>
      <w:numPr>
        <w:ilvl w:val="4"/>
        <w:numId w:val="1"/>
      </w:numPr>
      <w:spacing w:before="120" w:after="120"/>
      <w:outlineLvl w:val="4"/>
    </w:pPr>
    <w:rPr>
      <w:i/>
      <w:iCs/>
    </w:rPr>
  </w:style>
  <w:style w:type="paragraph" w:styleId="Heading6">
    <w:name w:val="heading 6"/>
    <w:basedOn w:val="Normal"/>
    <w:next w:val="Normal"/>
    <w:link w:val="Heading6Char"/>
    <w:uiPriority w:val="99"/>
    <w:qFormat/>
    <w:pPr>
      <w:keepNext/>
      <w:spacing w:after="240" w:line="240" w:lineRule="exact"/>
      <w:ind w:left="720"/>
      <w:outlineLvl w:val="5"/>
    </w:pPr>
    <w:rPr>
      <w:u w:val="single"/>
    </w:rPr>
  </w:style>
  <w:style w:type="paragraph" w:styleId="Heading7">
    <w:name w:val="heading 7"/>
    <w:basedOn w:val="Normal"/>
    <w:next w:val="Normal"/>
    <w:link w:val="Heading7Char"/>
    <w:uiPriority w:val="99"/>
    <w:qFormat/>
    <w:pPr>
      <w:keepNext/>
      <w:jc w:val="right"/>
      <w:outlineLvl w:val="6"/>
    </w:pPr>
    <w:rPr>
      <w:rFonts w:ascii="Univers" w:hAnsi="Univers" w:cs="Univers"/>
      <w:b/>
      <w:bCs/>
      <w:sz w:val="28"/>
      <w:szCs w:val="28"/>
    </w:rPr>
  </w:style>
  <w:style w:type="paragraph" w:styleId="Heading8">
    <w:name w:val="heading 8"/>
    <w:basedOn w:val="Normal"/>
    <w:next w:val="Normal"/>
    <w:link w:val="Heading8Char"/>
    <w:uiPriority w:val="99"/>
    <w:qFormat/>
    <w:pPr>
      <w:keepNext/>
      <w:jc w:val="right"/>
      <w:outlineLvl w:val="7"/>
    </w:pPr>
    <w:rPr>
      <w:rFonts w:ascii="Univers" w:hAnsi="Univers" w:cs="Univers"/>
      <w:b/>
      <w:bCs/>
      <w:sz w:val="32"/>
      <w:szCs w:val="32"/>
    </w:rPr>
  </w:style>
  <w:style w:type="paragraph" w:styleId="Heading9">
    <w:name w:val="heading 9"/>
    <w:basedOn w:val="Normal"/>
    <w:next w:val="Normal"/>
    <w:link w:val="Heading9Char"/>
    <w:uiPriority w:val="99"/>
    <w:qFormat/>
    <w:pPr>
      <w:keepNext/>
      <w:spacing w:before="100" w:beforeAutospacing="1" w:after="12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Pr>
      <w:rFonts w:ascii="Times New Roman" w:hAnsi="Times New Roman" w:cs="Times New Roman"/>
      <w:b/>
      <w:bCs/>
      <w:caps/>
      <w:sz w:val="22"/>
      <w:szCs w:val="22"/>
      <w:lang w:val="es-ES" w:eastAsia="en-CA"/>
    </w:rPr>
  </w:style>
  <w:style w:type="character" w:customStyle="1" w:styleId="Heading2Char">
    <w:name w:val="Heading 2 Char"/>
    <w:basedOn w:val="DefaultParagraphFont"/>
    <w:link w:val="Heading2"/>
    <w:uiPriority w:val="99"/>
    <w:rPr>
      <w:rFonts w:ascii="Times New Roman" w:hAnsi="Times New Roman" w:cs="Times New Roman"/>
      <w:b/>
      <w:bCs/>
      <w:i/>
      <w:iCs/>
      <w:sz w:val="22"/>
      <w:szCs w:val="22"/>
      <w:lang w:val="es-ES"/>
    </w:rPr>
  </w:style>
  <w:style w:type="character" w:customStyle="1" w:styleId="Heading3Char">
    <w:name w:val="Heading 3 Char"/>
    <w:basedOn w:val="DefaultParagraphFont"/>
    <w:link w:val="Heading3"/>
    <w:uiPriority w:val="99"/>
    <w:rPr>
      <w:rFonts w:ascii="Times New Roman" w:hAnsi="Times New Roman" w:cs="Times New Roman"/>
      <w:i/>
      <w:iCs/>
      <w:sz w:val="22"/>
      <w:szCs w:val="22"/>
      <w:lang w:val="es-ES"/>
    </w:rPr>
  </w:style>
  <w:style w:type="character" w:customStyle="1" w:styleId="Heading4Char">
    <w:name w:val="Heading 4 Char"/>
    <w:basedOn w:val="DefaultParagraphFont"/>
    <w:link w:val="Heading4"/>
    <w:uiPriority w:val="99"/>
    <w:rPr>
      <w:rFonts w:ascii="Times New Roman Bold" w:eastAsia="Times New Roman" w:hAnsi="Times New Roman Bold" w:cs="Times New Roman Bold"/>
      <w:b/>
      <w:bCs/>
      <w:i/>
      <w:iCs/>
      <w:sz w:val="22"/>
      <w:szCs w:val="22"/>
      <w:lang w:val="es-ES"/>
    </w:rPr>
  </w:style>
  <w:style w:type="character" w:customStyle="1" w:styleId="Heading5Char">
    <w:name w:val="Heading 5 Char"/>
    <w:basedOn w:val="DefaultParagraphFont"/>
    <w:link w:val="Heading5"/>
    <w:uiPriority w:val="99"/>
    <w:rPr>
      <w:rFonts w:ascii="Times New Roman" w:hAnsi="Times New Roman"/>
      <w:i/>
      <w:iCs/>
      <w:lang w:eastAsia="en-CA"/>
    </w:rPr>
  </w:style>
  <w:style w:type="character" w:customStyle="1" w:styleId="Heading6Char">
    <w:name w:val="Heading 6 Char"/>
    <w:basedOn w:val="DefaultParagraphFont"/>
    <w:link w:val="Heading6"/>
    <w:uiPriority w:val="99"/>
    <w:rPr>
      <w:rFonts w:ascii="Times New Roman" w:hAnsi="Times New Roman" w:cs="Times New Roman"/>
      <w:sz w:val="22"/>
      <w:szCs w:val="22"/>
      <w:u w:val="single"/>
      <w:lang w:val="es-ES"/>
    </w:rPr>
  </w:style>
  <w:style w:type="character" w:customStyle="1" w:styleId="Heading7Char">
    <w:name w:val="Heading 7 Char"/>
    <w:basedOn w:val="DefaultParagraphFont"/>
    <w:link w:val="Heading7"/>
    <w:uiPriority w:val="99"/>
    <w:rPr>
      <w:rFonts w:ascii="Univers" w:hAnsi="Univers" w:cs="Univers"/>
      <w:b/>
      <w:bCs/>
      <w:sz w:val="28"/>
      <w:szCs w:val="28"/>
      <w:lang w:val="es-ES"/>
    </w:rPr>
  </w:style>
  <w:style w:type="character" w:customStyle="1" w:styleId="Heading8Char">
    <w:name w:val="Heading 8 Char"/>
    <w:basedOn w:val="DefaultParagraphFont"/>
    <w:link w:val="Heading8"/>
    <w:uiPriority w:val="99"/>
    <w:rPr>
      <w:rFonts w:ascii="Univers" w:hAnsi="Univers" w:cs="Univers"/>
      <w:b/>
      <w:bCs/>
      <w:sz w:val="32"/>
      <w:szCs w:val="32"/>
      <w:lang w:val="es-ES"/>
    </w:rPr>
  </w:style>
  <w:style w:type="character" w:customStyle="1" w:styleId="Heading9Char">
    <w:name w:val="Heading 9 Char"/>
    <w:basedOn w:val="DefaultParagraphFont"/>
    <w:link w:val="Heading9"/>
    <w:uiPriority w:val="99"/>
    <w:rPr>
      <w:rFonts w:ascii="Times New Roman" w:hAnsi="Times New Roman" w:cs="Times New Roman"/>
      <w:i/>
      <w:iCs/>
      <w:sz w:val="22"/>
      <w:szCs w:val="22"/>
      <w:lang w:val="es-ES"/>
    </w:rPr>
  </w:style>
  <w:style w:type="paragraph" w:styleId="BalloonText">
    <w:name w:val="Balloon Text"/>
    <w:basedOn w:val="Normal"/>
    <w:link w:val="BalloonTextChar"/>
    <w:uiPriority w:val="99"/>
    <w:rPr>
      <w:rFonts w:ascii="Lucida Grande" w:hAnsi="Lucida Grande" w:cs="Lucida Grande"/>
      <w:sz w:val="18"/>
      <w:szCs w:val="18"/>
    </w:rPr>
  </w:style>
  <w:style w:type="character" w:customStyle="1" w:styleId="BalloonTextChar">
    <w:name w:val="Balloon Text Char"/>
    <w:basedOn w:val="DefaultParagraphFont"/>
    <w:link w:val="BalloonText"/>
    <w:uiPriority w:val="99"/>
    <w:rPr>
      <w:rFonts w:ascii="Lucida Grande" w:hAnsi="Lucida Grande" w:cs="Lucida Grande"/>
      <w:sz w:val="18"/>
      <w:szCs w:val="18"/>
      <w:lang w:val="es-ES"/>
    </w:rPr>
  </w:style>
  <w:style w:type="character" w:styleId="PlaceholderText">
    <w:name w:val="Placeholder Text"/>
    <w:basedOn w:val="DefaultParagraphFont"/>
    <w:uiPriority w:val="99"/>
    <w:rPr>
      <w:rFonts w:ascii="Times New Roman" w:hAnsi="Times New Roman" w:cs="Times New Roman"/>
      <w:color w:val="808080"/>
    </w:rPr>
  </w:style>
  <w:style w:type="paragraph" w:styleId="Header">
    <w:name w:val="header"/>
    <w:basedOn w:val="Normal"/>
    <w:link w:val="HeaderChar"/>
    <w:uiPriority w:val="99"/>
    <w:pPr>
      <w:tabs>
        <w:tab w:val="center" w:pos="4320"/>
        <w:tab w:val="right" w:pos="8640"/>
      </w:tabs>
    </w:pPr>
    <w:rPr>
      <w:rFonts w:cs="Times New Roman"/>
    </w:rPr>
  </w:style>
  <w:style w:type="character" w:customStyle="1" w:styleId="HeaderChar">
    <w:name w:val="Header Char"/>
    <w:basedOn w:val="DefaultParagraphFont"/>
    <w:link w:val="Header"/>
    <w:uiPriority w:val="99"/>
    <w:rPr>
      <w:rFonts w:ascii="Times New Roman" w:hAnsi="Times New Roman" w:cs="Times New Roman"/>
      <w:sz w:val="22"/>
      <w:szCs w:val="22"/>
      <w:lang w:val="es-ES"/>
    </w:rPr>
  </w:style>
  <w:style w:type="paragraph" w:styleId="Footer">
    <w:name w:val="footer"/>
    <w:basedOn w:val="Normal"/>
    <w:link w:val="FooterChar"/>
    <w:uiPriority w:val="99"/>
    <w:pPr>
      <w:tabs>
        <w:tab w:val="center" w:pos="4320"/>
        <w:tab w:val="right" w:pos="8640"/>
      </w:tabs>
      <w:ind w:firstLine="720"/>
      <w:jc w:val="right"/>
    </w:pPr>
    <w:rPr>
      <w:rFonts w:cs="Times New Roman"/>
    </w:rPr>
  </w:style>
  <w:style w:type="character" w:customStyle="1" w:styleId="FooterChar">
    <w:name w:val="Footer Char"/>
    <w:basedOn w:val="DefaultParagraphFont"/>
    <w:link w:val="Footer"/>
    <w:uiPriority w:val="99"/>
    <w:rPr>
      <w:rFonts w:ascii="Times New Roman" w:hAnsi="Times New Roman" w:cs="Times New Roman"/>
      <w:sz w:val="22"/>
      <w:szCs w:val="22"/>
      <w:lang w:val="es-ES"/>
    </w:rPr>
  </w:style>
  <w:style w:type="paragraph" w:customStyle="1" w:styleId="meetingname">
    <w:name w:val="meeting name"/>
    <w:basedOn w:val="Normal"/>
    <w:uiPriority w:val="99"/>
    <w:pPr>
      <w:ind w:left="142" w:right="4218" w:hanging="142"/>
    </w:pPr>
    <w:rPr>
      <w:rFonts w:cs="Times New Roman"/>
      <w:caps/>
    </w:rPr>
  </w:style>
  <w:style w:type="paragraph" w:styleId="Title">
    <w:name w:val="Title"/>
    <w:basedOn w:val="Normal"/>
    <w:next w:val="Normal"/>
    <w:link w:val="TitleChar"/>
    <w:uiPriority w:val="99"/>
    <w:qFormat/>
    <w:pPr>
      <w:pBdr>
        <w:bottom w:val="single" w:sz="8" w:space="4" w:color="auto"/>
      </w:pBdr>
      <w:spacing w:after="300"/>
    </w:pPr>
    <w:rPr>
      <w:rFonts w:ascii="Calibri" w:eastAsia="SimSun" w:hAnsi="Calibri" w:cs="Calibri"/>
      <w:spacing w:val="5"/>
      <w:kern w:val="28"/>
      <w:sz w:val="52"/>
      <w:szCs w:val="52"/>
    </w:rPr>
  </w:style>
  <w:style w:type="character" w:customStyle="1" w:styleId="TitleChar">
    <w:name w:val="Title Char"/>
    <w:basedOn w:val="DefaultParagraphFont"/>
    <w:link w:val="Title"/>
    <w:uiPriority w:val="99"/>
    <w:rPr>
      <w:rFonts w:ascii="Calibri" w:eastAsia="SimSun" w:hAnsi="Calibri" w:cs="Calibri"/>
      <w:color w:val="auto"/>
      <w:spacing w:val="5"/>
      <w:kern w:val="28"/>
      <w:sz w:val="52"/>
      <w:szCs w:val="52"/>
      <w:lang w:val="es-ES"/>
    </w:rPr>
  </w:style>
  <w:style w:type="paragraph" w:styleId="Subtitle">
    <w:name w:val="Subtitle"/>
    <w:basedOn w:val="Normal"/>
    <w:next w:val="Normal"/>
    <w:link w:val="SubtitleChar"/>
    <w:uiPriority w:val="99"/>
    <w:qFormat/>
    <w:pPr>
      <w:numPr>
        <w:ilvl w:val="1"/>
      </w:numPr>
    </w:pPr>
    <w:rPr>
      <w:rFonts w:ascii="Calibri" w:eastAsia="SimSun" w:hAnsi="Calibri" w:cs="Calibri"/>
      <w:i/>
      <w:iCs/>
      <w:spacing w:val="15"/>
    </w:rPr>
  </w:style>
  <w:style w:type="character" w:customStyle="1" w:styleId="SubtitleChar">
    <w:name w:val="Subtitle Char"/>
    <w:basedOn w:val="DefaultParagraphFont"/>
    <w:link w:val="Subtitle"/>
    <w:uiPriority w:val="99"/>
    <w:rPr>
      <w:rFonts w:ascii="Calibri" w:eastAsia="SimSun" w:hAnsi="Calibri" w:cs="Calibri"/>
      <w:i/>
      <w:iCs/>
      <w:color w:val="auto"/>
      <w:spacing w:val="15"/>
      <w:lang w:val="es-ES"/>
    </w:rPr>
  </w:style>
  <w:style w:type="paragraph" w:styleId="BodyText">
    <w:name w:val="Body Text"/>
    <w:basedOn w:val="Normal"/>
    <w:link w:val="BodyTextChar"/>
    <w:uiPriority w:val="99"/>
    <w:pPr>
      <w:spacing w:before="120" w:after="120"/>
      <w:ind w:firstLine="720"/>
    </w:pPr>
    <w:rPr>
      <w:rFonts w:cs="Times New Roman"/>
    </w:rPr>
  </w:style>
  <w:style w:type="character" w:customStyle="1" w:styleId="BodyTextChar">
    <w:name w:val="Body Text Char"/>
    <w:basedOn w:val="DefaultParagraphFont"/>
    <w:link w:val="BodyText"/>
    <w:uiPriority w:val="99"/>
    <w:rPr>
      <w:rFonts w:ascii="Times New Roman" w:hAnsi="Times New Roman" w:cs="Times New Roman"/>
      <w:sz w:val="22"/>
      <w:szCs w:val="22"/>
      <w:lang w:val="es-ES"/>
    </w:rPr>
  </w:style>
  <w:style w:type="paragraph" w:styleId="BodyTextIndent">
    <w:name w:val="Body Text Indent"/>
    <w:basedOn w:val="Normal"/>
    <w:link w:val="BodyTextIndentChar"/>
    <w:uiPriority w:val="99"/>
    <w:pPr>
      <w:spacing w:before="120" w:after="120"/>
      <w:ind w:left="1440" w:hanging="720"/>
    </w:pPr>
    <w:rPr>
      <w:rFonts w:cs="Times New Roman"/>
    </w:rPr>
  </w:style>
  <w:style w:type="character" w:customStyle="1" w:styleId="BodyTextIndentChar">
    <w:name w:val="Body Text Indent Char"/>
    <w:basedOn w:val="DefaultParagraphFont"/>
    <w:link w:val="BodyTextIndent"/>
    <w:uiPriority w:val="99"/>
    <w:rPr>
      <w:rFonts w:ascii="Times New Roman" w:hAnsi="Times New Roman" w:cs="Times New Roman"/>
      <w:sz w:val="22"/>
      <w:szCs w:val="22"/>
      <w:lang w:val="es-ES"/>
    </w:rPr>
  </w:style>
  <w:style w:type="character" w:styleId="CommentReference">
    <w:name w:val="annotation reference"/>
    <w:basedOn w:val="DefaultParagraphFont"/>
    <w:uiPriority w:val="99"/>
    <w:rPr>
      <w:sz w:val="16"/>
      <w:szCs w:val="16"/>
    </w:rPr>
  </w:style>
  <w:style w:type="paragraph" w:styleId="CommentText">
    <w:name w:val="annotation text"/>
    <w:basedOn w:val="Normal"/>
    <w:link w:val="CommentTextChar"/>
    <w:uiPriority w:val="99"/>
    <w:pPr>
      <w:spacing w:after="120" w:line="240" w:lineRule="exact"/>
    </w:pPr>
    <w:rPr>
      <w:rFonts w:cs="Times New Roman"/>
    </w:rPr>
  </w:style>
  <w:style w:type="character" w:customStyle="1" w:styleId="CommentTextChar">
    <w:name w:val="Comment Text Char"/>
    <w:basedOn w:val="DefaultParagraphFont"/>
    <w:link w:val="CommentText"/>
    <w:uiPriority w:val="99"/>
    <w:rPr>
      <w:rFonts w:ascii="Times New Roman" w:hAnsi="Times New Roman" w:cs="Times New Roman"/>
      <w:sz w:val="22"/>
      <w:szCs w:val="22"/>
      <w:lang w:val="es-ES"/>
    </w:rPr>
  </w:style>
  <w:style w:type="paragraph" w:customStyle="1" w:styleId="Cornernotation">
    <w:name w:val="Corner notation"/>
    <w:basedOn w:val="Normal"/>
    <w:uiPriority w:val="99"/>
    <w:pPr>
      <w:ind w:left="170" w:right="3119" w:hanging="170"/>
    </w:pPr>
    <w:rPr>
      <w:rFonts w:cs="Times New Roman"/>
    </w:rPr>
  </w:style>
  <w:style w:type="character" w:styleId="EndnoteReference">
    <w:name w:val="endnote reference"/>
    <w:basedOn w:val="DefaultParagraphFont"/>
    <w:uiPriority w:val="99"/>
    <w:rPr>
      <w:vertAlign w:val="superscript"/>
    </w:rPr>
  </w:style>
  <w:style w:type="paragraph" w:styleId="EndnoteText">
    <w:name w:val="endnote text"/>
    <w:basedOn w:val="Normal"/>
    <w:link w:val="EndnoteTextChar"/>
    <w:uiPriority w:val="99"/>
    <w:pPr>
      <w:widowControl w:val="0"/>
      <w:tabs>
        <w:tab w:val="left" w:pos="-720"/>
      </w:tabs>
      <w:suppressAutoHyphens/>
    </w:pPr>
    <w:rPr>
      <w:rFonts w:ascii="Courier New" w:hAnsi="Courier New" w:cs="Courier New"/>
    </w:rPr>
  </w:style>
  <w:style w:type="character" w:customStyle="1" w:styleId="EndnoteTextChar">
    <w:name w:val="Endnote Text Char"/>
    <w:basedOn w:val="DefaultParagraphFont"/>
    <w:link w:val="EndnoteText"/>
    <w:uiPriority w:val="99"/>
    <w:rPr>
      <w:rFonts w:ascii="Courier New" w:hAnsi="Courier New" w:cs="Courier New"/>
      <w:sz w:val="22"/>
      <w:szCs w:val="22"/>
      <w:lang w:val="es-ES"/>
    </w:rPr>
  </w:style>
  <w:style w:type="character" w:styleId="FollowedHyperlink">
    <w:name w:val="FollowedHyperlink"/>
    <w:basedOn w:val="DefaultParagraphFont"/>
    <w:uiPriority w:val="99"/>
    <w:rPr>
      <w:color w:val="800080"/>
      <w:u w:val="single"/>
    </w:rPr>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8"/>
    <w:basedOn w:val="DefaultParagraphFont"/>
    <w:uiPriority w:val="99"/>
    <w:rPr>
      <w:sz w:val="22"/>
      <w:szCs w:val="22"/>
      <w:u w:val="none"/>
      <w:vertAlign w:val="superscript"/>
    </w:rPr>
  </w:style>
  <w:style w:type="paragraph" w:styleId="FootnoteText">
    <w:name w:val="footnote text"/>
    <w:aliases w:val="fn,Geneva 9,Font: Geneva 9,Boston 10,f,ft,Fotnotstext Char,ft Char,single space,FOOTNOTES,ADB,single space1,footnote text1,FOOTNOTES1,fn1,ADB1,single space2,footnote text2,FOOTNOTES2,fn2,ADB2,single space3,footnote text3,fn3"/>
    <w:basedOn w:val="Normal"/>
    <w:link w:val="FootnoteTextChar"/>
    <w:uiPriority w:val="99"/>
    <w:pPr>
      <w:keepLines/>
      <w:spacing w:after="60"/>
      <w:ind w:firstLine="720"/>
    </w:pPr>
    <w:rPr>
      <w:rFonts w:cs="Times New Roman"/>
      <w:sz w:val="18"/>
      <w:szCs w:val="18"/>
    </w:rPr>
  </w:style>
  <w:style w:type="character" w:customStyle="1" w:styleId="FootnoteTextChar">
    <w:name w:val="Footnote Text Char"/>
    <w:aliases w:val="fn Char,Geneva 9 Char,Font: Geneva 9 Char,Boston 10 Char,f Char,ft Char1,Fotnotstext Char Char,ft Char Char,single space Char,FOOTNOTES Char,ADB Char,single space1 Char,footnote text1 Char,FOOTNOTES1 Char,fn1 Char,ADB1 Char,fn2 Char"/>
    <w:basedOn w:val="DefaultParagraphFont"/>
    <w:link w:val="FootnoteText"/>
    <w:uiPriority w:val="99"/>
    <w:semiHidden/>
    <w:rsid w:val="009266D4"/>
    <w:rPr>
      <w:rFonts w:ascii="Times New Roman" w:hAnsi="Times New Roman"/>
      <w:sz w:val="20"/>
      <w:szCs w:val="20"/>
      <w:lang w:eastAsia="en-CA"/>
    </w:rPr>
  </w:style>
  <w:style w:type="character" w:customStyle="1" w:styleId="FootnoteTextChar1">
    <w:name w:val="Footnote Text Char1"/>
    <w:aliases w:val="fn Char1,Geneva 9 Char1,Font: Geneva 9 Char1,Boston 10 Char1,f Char1,ft Char11,Fotnotstext Char Char1,ft Char Char1,single space Char1,footnote text Char,FOOTNOTES Char1,ADB Char1,single space1 Char1,footnote text1 Char1,fn1 Char1"/>
    <w:basedOn w:val="DefaultParagraphFont"/>
    <w:uiPriority w:val="99"/>
    <w:rPr>
      <w:rFonts w:ascii="Times New Roman" w:hAnsi="Times New Roman" w:cs="Times New Roman"/>
      <w:sz w:val="18"/>
      <w:szCs w:val="18"/>
      <w:lang w:val="es-ES"/>
    </w:rPr>
  </w:style>
  <w:style w:type="paragraph" w:customStyle="1" w:styleId="HEADING">
    <w:name w:val="HEADING"/>
    <w:basedOn w:val="Normal"/>
    <w:uiPriority w:val="99"/>
    <w:pPr>
      <w:keepNext/>
      <w:spacing w:before="240" w:after="120"/>
      <w:jc w:val="center"/>
    </w:pPr>
    <w:rPr>
      <w:rFonts w:cs="Times New Roman"/>
      <w:b/>
      <w:bCs/>
      <w:caps/>
    </w:rPr>
  </w:style>
  <w:style w:type="paragraph" w:customStyle="1" w:styleId="HEADINGNOTFORTOC">
    <w:name w:val="HEADING (NOT FOR TOC)"/>
    <w:basedOn w:val="Heading1"/>
    <w:next w:val="Heading2"/>
    <w:uiPriority w:val="99"/>
    <w:rPr>
      <w:rFonts w:cs="Times New Roman"/>
    </w:rPr>
  </w:style>
  <w:style w:type="paragraph" w:customStyle="1" w:styleId="Heading1longmultiline">
    <w:name w:val="Heading 1 (long multiline)"/>
    <w:basedOn w:val="Heading1"/>
    <w:uiPriority w:val="99"/>
    <w:pPr>
      <w:ind w:left="1843" w:hanging="1134"/>
      <w:jc w:val="left"/>
    </w:pPr>
    <w:rPr>
      <w:rFonts w:cs="Times New Roman"/>
    </w:rPr>
  </w:style>
  <w:style w:type="paragraph" w:customStyle="1" w:styleId="Heading1multiline">
    <w:name w:val="Heading 1 (multiline)"/>
    <w:basedOn w:val="Heading1"/>
    <w:uiPriority w:val="99"/>
    <w:pPr>
      <w:ind w:left="1843" w:right="996" w:hanging="567"/>
      <w:jc w:val="left"/>
    </w:pPr>
    <w:rPr>
      <w:rFonts w:cs="Times New Roman"/>
    </w:rPr>
  </w:style>
  <w:style w:type="paragraph" w:customStyle="1" w:styleId="Heading2multiline">
    <w:name w:val="Heading 2 (multiline)"/>
    <w:basedOn w:val="Heading1"/>
    <w:next w:val="Normal"/>
    <w:uiPriority w:val="99"/>
    <w:pPr>
      <w:spacing w:before="120"/>
      <w:ind w:left="1843" w:right="998" w:hanging="567"/>
      <w:jc w:val="left"/>
    </w:pPr>
    <w:rPr>
      <w:rFonts w:cs="Times New Roman"/>
      <w:i/>
      <w:iCs/>
      <w:caps w:val="0"/>
    </w:rPr>
  </w:style>
  <w:style w:type="paragraph" w:customStyle="1" w:styleId="Heading2longmultiline">
    <w:name w:val="Heading 2 (long multiline)"/>
    <w:basedOn w:val="Heading2multiline"/>
    <w:uiPriority w:val="99"/>
    <w:pPr>
      <w:ind w:left="2127" w:hanging="1276"/>
    </w:pPr>
  </w:style>
  <w:style w:type="paragraph" w:customStyle="1" w:styleId="heading2notforTOC">
    <w:name w:val="heading 2 not for TOC"/>
    <w:basedOn w:val="Heading3"/>
    <w:uiPriority w:val="99"/>
    <w:rPr>
      <w:rFonts w:cs="Times New Roman"/>
    </w:rPr>
  </w:style>
  <w:style w:type="paragraph" w:customStyle="1" w:styleId="Heading3multiline">
    <w:name w:val="Heading 3 (multiline)"/>
    <w:basedOn w:val="Heading3"/>
    <w:next w:val="Normal"/>
    <w:uiPriority w:val="99"/>
    <w:pPr>
      <w:ind w:left="1418" w:hanging="425"/>
      <w:jc w:val="left"/>
    </w:pPr>
    <w:rPr>
      <w:rFonts w:cs="Times New Roman"/>
    </w:rPr>
  </w:style>
  <w:style w:type="paragraph" w:customStyle="1" w:styleId="Heading4indent">
    <w:name w:val="Heading 4 indent"/>
    <w:basedOn w:val="Heading4"/>
    <w:uiPriority w:val="99"/>
    <w:pPr>
      <w:ind w:left="720"/>
      <w:outlineLvl w:val="9"/>
    </w:pPr>
    <w:rPr>
      <w:rFonts w:ascii="Times New Roman" w:hAnsi="Times New Roman" w:cs="Times New Roman"/>
    </w:rPr>
  </w:style>
  <w:style w:type="character" w:styleId="PageNumber">
    <w:name w:val="page number"/>
    <w:basedOn w:val="DefaultParagraphFont"/>
    <w:uiPriority w:val="99"/>
    <w:rPr>
      <w:rFonts w:ascii="Times New Roman" w:hAnsi="Times New Roman" w:cs="Times New Roman"/>
      <w:sz w:val="22"/>
      <w:szCs w:val="22"/>
    </w:rPr>
  </w:style>
  <w:style w:type="paragraph" w:customStyle="1" w:styleId="Para1">
    <w:name w:val="Para1"/>
    <w:basedOn w:val="Normal"/>
    <w:uiPriority w:val="99"/>
    <w:pPr>
      <w:numPr>
        <w:numId w:val="2"/>
      </w:numPr>
      <w:tabs>
        <w:tab w:val="clear" w:pos="360"/>
      </w:tabs>
      <w:spacing w:before="120" w:after="120"/>
    </w:pPr>
    <w:rPr>
      <w:rFonts w:cs="Times New Roman"/>
      <w:sz w:val="20"/>
      <w:szCs w:val="20"/>
    </w:rPr>
  </w:style>
  <w:style w:type="paragraph" w:customStyle="1" w:styleId="Para2">
    <w:name w:val="Para2"/>
    <w:basedOn w:val="Para1"/>
    <w:uiPriority w:val="99"/>
    <w:pPr>
      <w:numPr>
        <w:numId w:val="0"/>
      </w:numPr>
      <w:autoSpaceDE w:val="0"/>
      <w:autoSpaceDN w:val="0"/>
    </w:pPr>
  </w:style>
  <w:style w:type="paragraph" w:customStyle="1" w:styleId="Para3">
    <w:name w:val="Para3"/>
    <w:basedOn w:val="Normal"/>
    <w:uiPriority w:val="99"/>
    <w:pPr>
      <w:numPr>
        <w:ilvl w:val="3"/>
        <w:numId w:val="3"/>
      </w:numPr>
      <w:tabs>
        <w:tab w:val="left" w:pos="1980"/>
      </w:tabs>
      <w:spacing w:before="80" w:after="80"/>
    </w:pPr>
    <w:rPr>
      <w:rFonts w:cs="Times New Roman"/>
    </w:rPr>
  </w:style>
  <w:style w:type="paragraph" w:customStyle="1" w:styleId="para4">
    <w:name w:val="para4"/>
    <w:basedOn w:val="Normal"/>
    <w:uiPriority w:val="99"/>
    <w:pPr>
      <w:overflowPunct w:val="0"/>
      <w:autoSpaceDE w:val="0"/>
      <w:autoSpaceDN w:val="0"/>
      <w:adjustRightInd w:val="0"/>
      <w:spacing w:after="120" w:line="240" w:lineRule="atLeast"/>
      <w:textAlignment w:val="baseline"/>
    </w:pPr>
    <w:rPr>
      <w:rFonts w:ascii="Courier" w:hAnsi="Courier" w:cs="Courier"/>
      <w:color w:val="000000"/>
      <w:sz w:val="20"/>
      <w:szCs w:val="20"/>
    </w:rPr>
  </w:style>
  <w:style w:type="paragraph" w:customStyle="1" w:styleId="Para-decision">
    <w:name w:val="Para-decision"/>
    <w:basedOn w:val="Normal"/>
    <w:uiPriority w:val="99"/>
    <w:pPr>
      <w:tabs>
        <w:tab w:val="left" w:pos="-1440"/>
        <w:tab w:val="left" w:pos="-720"/>
        <w:tab w:val="left" w:pos="0"/>
        <w:tab w:val="left" w:pos="720"/>
        <w:tab w:val="left" w:pos="1440"/>
      </w:tabs>
      <w:suppressAutoHyphens/>
      <w:overflowPunct w:val="0"/>
      <w:autoSpaceDE w:val="0"/>
      <w:autoSpaceDN w:val="0"/>
      <w:adjustRightInd w:val="0"/>
      <w:spacing w:before="120" w:after="120"/>
      <w:ind w:firstLine="720"/>
      <w:textAlignment w:val="baseline"/>
    </w:pPr>
    <w:rPr>
      <w:rFonts w:cs="Times New Roman"/>
      <w:color w:val="000000"/>
    </w:rPr>
  </w:style>
  <w:style w:type="paragraph" w:customStyle="1" w:styleId="Quotationtextindented">
    <w:name w:val="Quotation text (indented)"/>
    <w:basedOn w:val="Normal"/>
    <w:uiPriority w:val="99"/>
    <w:pPr>
      <w:spacing w:before="120" w:after="120"/>
      <w:ind w:left="720" w:right="720"/>
    </w:pPr>
    <w:rPr>
      <w:rFonts w:cs="Times New Roman"/>
    </w:rPr>
  </w:style>
  <w:style w:type="paragraph" w:customStyle="1" w:styleId="recommendationheader">
    <w:name w:val="recommendation header"/>
    <w:basedOn w:val="Heading2"/>
    <w:uiPriority w:val="99"/>
    <w:rPr>
      <w:rFonts w:cs="Times New Roman"/>
    </w:rPr>
  </w:style>
  <w:style w:type="paragraph" w:customStyle="1" w:styleId="recommendationheaderlong">
    <w:name w:val="recommendation header long"/>
    <w:basedOn w:val="Heading2longmultiline"/>
    <w:uiPriority w:val="99"/>
  </w:style>
  <w:style w:type="paragraph" w:customStyle="1" w:styleId="reference">
    <w:name w:val="reference"/>
    <w:basedOn w:val="Heading9"/>
    <w:uiPriority w:val="99"/>
    <w:rPr>
      <w:rFonts w:cs="Times New Roman"/>
      <w:i w:val="0"/>
      <w:iCs w:val="0"/>
      <w:sz w:val="18"/>
      <w:szCs w:val="18"/>
    </w:rPr>
  </w:style>
  <w:style w:type="character" w:customStyle="1" w:styleId="StyleFootnoteReferenceNounderline">
    <w:name w:val="Style Footnote Reference + No underline"/>
    <w:uiPriority w:val="99"/>
    <w:rPr>
      <w:sz w:val="18"/>
      <w:szCs w:val="18"/>
      <w:u w:val="none"/>
      <w:vertAlign w:val="baseline"/>
    </w:rPr>
  </w:style>
  <w:style w:type="paragraph" w:customStyle="1" w:styleId="tabletitle">
    <w:name w:val="table title"/>
    <w:basedOn w:val="Heading2"/>
    <w:uiPriority w:val="99"/>
    <w:pPr>
      <w:jc w:val="left"/>
      <w:outlineLvl w:val="9"/>
    </w:pPr>
    <w:rPr>
      <w:rFonts w:cs="Times New Roman"/>
    </w:rPr>
  </w:style>
  <w:style w:type="paragraph" w:styleId="TOAHeading">
    <w:name w:val="toa heading"/>
    <w:basedOn w:val="Normal"/>
    <w:next w:val="Normal"/>
    <w:uiPriority w:val="99"/>
    <w:pPr>
      <w:spacing w:before="120"/>
    </w:pPr>
    <w:rPr>
      <w:rFonts w:ascii="Arial" w:hAnsi="Arial" w:cs="Arial"/>
      <w:b/>
      <w:bCs/>
    </w:rPr>
  </w:style>
  <w:style w:type="paragraph" w:styleId="TOC1">
    <w:name w:val="toc 1"/>
    <w:basedOn w:val="Normal"/>
    <w:next w:val="Normal"/>
    <w:autoRedefine/>
    <w:uiPriority w:val="99"/>
    <w:pPr>
      <w:tabs>
        <w:tab w:val="right" w:leader="dot" w:pos="9452"/>
      </w:tabs>
      <w:spacing w:after="120"/>
      <w:ind w:left="720" w:hanging="720"/>
    </w:pPr>
    <w:rPr>
      <w:rFonts w:cs="Times New Roman"/>
      <w:caps/>
    </w:rPr>
  </w:style>
  <w:style w:type="paragraph" w:styleId="TOC2">
    <w:name w:val="toc 2"/>
    <w:basedOn w:val="Normal"/>
    <w:next w:val="Normal"/>
    <w:autoRedefine/>
    <w:uiPriority w:val="99"/>
    <w:pPr>
      <w:tabs>
        <w:tab w:val="right" w:leader="dot" w:pos="9356"/>
      </w:tabs>
      <w:ind w:left="1440" w:hanging="720"/>
    </w:pPr>
    <w:rPr>
      <w:rFonts w:cs="Times New Roman"/>
      <w:noProof/>
    </w:rPr>
  </w:style>
  <w:style w:type="paragraph" w:styleId="TOC3">
    <w:name w:val="toc 3"/>
    <w:basedOn w:val="Normal"/>
    <w:next w:val="Normal"/>
    <w:autoRedefine/>
    <w:uiPriority w:val="99"/>
    <w:pPr>
      <w:ind w:left="2160" w:hanging="720"/>
    </w:pPr>
    <w:rPr>
      <w:rFonts w:cs="Times New Roman"/>
    </w:rPr>
  </w:style>
  <w:style w:type="paragraph" w:styleId="TOC4">
    <w:name w:val="toc 4"/>
    <w:basedOn w:val="Normal"/>
    <w:next w:val="Normal"/>
    <w:autoRedefine/>
    <w:uiPriority w:val="99"/>
    <w:pPr>
      <w:spacing w:before="120" w:after="120"/>
      <w:ind w:left="660"/>
    </w:pPr>
    <w:rPr>
      <w:rFonts w:cs="Times New Roman"/>
    </w:rPr>
  </w:style>
  <w:style w:type="paragraph" w:styleId="TOC5">
    <w:name w:val="toc 5"/>
    <w:basedOn w:val="Normal"/>
    <w:next w:val="Normal"/>
    <w:autoRedefine/>
    <w:uiPriority w:val="99"/>
    <w:pPr>
      <w:spacing w:before="120" w:after="120"/>
      <w:ind w:left="880"/>
    </w:pPr>
    <w:rPr>
      <w:rFonts w:cs="Times New Roman"/>
    </w:rPr>
  </w:style>
  <w:style w:type="paragraph" w:styleId="TOC6">
    <w:name w:val="toc 6"/>
    <w:basedOn w:val="Normal"/>
    <w:next w:val="Normal"/>
    <w:autoRedefine/>
    <w:uiPriority w:val="99"/>
    <w:pPr>
      <w:spacing w:before="120" w:after="120"/>
      <w:ind w:left="1100"/>
    </w:pPr>
    <w:rPr>
      <w:rFonts w:cs="Times New Roman"/>
    </w:rPr>
  </w:style>
  <w:style w:type="paragraph" w:styleId="TOC7">
    <w:name w:val="toc 7"/>
    <w:basedOn w:val="Normal"/>
    <w:next w:val="Normal"/>
    <w:autoRedefine/>
    <w:uiPriority w:val="99"/>
    <w:pPr>
      <w:spacing w:before="120" w:after="120"/>
      <w:ind w:left="1320"/>
    </w:pPr>
    <w:rPr>
      <w:rFonts w:cs="Times New Roman"/>
    </w:rPr>
  </w:style>
  <w:style w:type="paragraph" w:styleId="TOC8">
    <w:name w:val="toc 8"/>
    <w:basedOn w:val="Normal"/>
    <w:next w:val="Normal"/>
    <w:autoRedefine/>
    <w:uiPriority w:val="99"/>
    <w:pPr>
      <w:spacing w:before="120" w:after="120"/>
      <w:ind w:left="1540"/>
    </w:pPr>
    <w:rPr>
      <w:rFonts w:cs="Times New Roman"/>
    </w:rPr>
  </w:style>
  <w:style w:type="paragraph" w:styleId="TOC9">
    <w:name w:val="toc 9"/>
    <w:basedOn w:val="Normal"/>
    <w:next w:val="Normal"/>
    <w:autoRedefine/>
    <w:uiPriority w:val="99"/>
    <w:pPr>
      <w:spacing w:before="120" w:after="120"/>
      <w:ind w:left="1760"/>
    </w:pPr>
    <w:rPr>
      <w:rFonts w:cs="Times New Roman"/>
    </w:rPr>
  </w:style>
  <w:style w:type="character" w:styleId="Hyperlink">
    <w:name w:val="Hyperlink"/>
    <w:basedOn w:val="DefaultParagraphFont"/>
    <w:uiPriority w:val="99"/>
    <w:rPr>
      <w:color w:val="0000FF"/>
      <w:sz w:val="18"/>
      <w:szCs w:val="18"/>
      <w:u w:val="single"/>
    </w:rPr>
  </w:style>
  <w:style w:type="character" w:customStyle="1" w:styleId="Para1Char">
    <w:name w:val="Para1 Char"/>
    <w:uiPriority w:val="99"/>
    <w:rPr>
      <w:rFonts w:ascii="Times New Roman" w:hAnsi="Times New Roman" w:cs="Times New Roman"/>
      <w:snapToGrid w:val="0"/>
      <w:sz w:val="18"/>
      <w:szCs w:val="18"/>
      <w:lang w:val="es-ES" w:eastAsia="en-CA"/>
    </w:rPr>
  </w:style>
  <w:style w:type="paragraph" w:customStyle="1" w:styleId="CBD-Doc-Type">
    <w:name w:val="CBD-Doc-Type"/>
    <w:basedOn w:val="Normal"/>
    <w:uiPriority w:val="99"/>
    <w:pPr>
      <w:keepLines/>
      <w:spacing w:before="240" w:after="120"/>
    </w:pPr>
    <w:rPr>
      <w:rFonts w:ascii="Angsana New" w:hAnsi="Angsana New" w:cs="Angsana New"/>
      <w:b/>
      <w:bCs/>
      <w:i/>
      <w:iCs/>
    </w:rPr>
  </w:style>
  <w:style w:type="paragraph" w:customStyle="1" w:styleId="CBD-Doc">
    <w:name w:val="CBD-Doc"/>
    <w:basedOn w:val="Normal"/>
    <w:uiPriority w:val="99"/>
    <w:pPr>
      <w:keepLines/>
      <w:numPr>
        <w:numId w:val="4"/>
      </w:numPr>
      <w:spacing w:after="120"/>
    </w:pPr>
    <w:rPr>
      <w:rFonts w:ascii="Angsana New" w:hAnsi="Angsana New" w:cs="Angsana New"/>
    </w:rPr>
  </w:style>
  <w:style w:type="paragraph" w:customStyle="1" w:styleId="bodytextnoindent">
    <w:name w:val="body text (no indent)"/>
    <w:basedOn w:val="Normal"/>
    <w:uiPriority w:val="99"/>
    <w:pPr>
      <w:spacing w:before="140" w:after="140"/>
      <w:ind w:left="720" w:hanging="720"/>
    </w:pPr>
    <w:rPr>
      <w:rFonts w:cs="Times New Roman"/>
    </w:rPr>
  </w:style>
  <w:style w:type="paragraph" w:styleId="ListParagraph">
    <w:name w:val="List Paragraph"/>
    <w:basedOn w:val="Normal"/>
    <w:uiPriority w:val="99"/>
    <w:qFormat/>
    <w:pPr>
      <w:ind w:left="720"/>
    </w:pPr>
    <w:rPr>
      <w:rFonts w:cs="Times New Roman"/>
    </w:rPr>
  </w:style>
  <w:style w:type="paragraph" w:styleId="CommentSubject">
    <w:name w:val="annotation subject"/>
    <w:basedOn w:val="CommentText"/>
    <w:next w:val="CommentText"/>
    <w:link w:val="CommentSubjectChar"/>
    <w:uiPriority w:val="99"/>
    <w:pPr>
      <w:spacing w:after="0" w:line="240" w:lineRule="auto"/>
    </w:pPr>
    <w:rPr>
      <w:b/>
      <w:bCs/>
      <w:sz w:val="20"/>
      <w:szCs w:val="20"/>
    </w:rPr>
  </w:style>
  <w:style w:type="character" w:customStyle="1" w:styleId="CommentSubjectChar">
    <w:name w:val="Comment Subject Char"/>
    <w:basedOn w:val="CommentTextChar"/>
    <w:link w:val="CommentSubject"/>
    <w:uiPriority w:val="99"/>
    <w:rPr>
      <w:rFonts w:ascii="Times New Roman" w:hAnsi="Times New Roman" w:cs="Times New Roman"/>
      <w:b/>
      <w:bCs/>
      <w:sz w:val="20"/>
      <w:szCs w:val="20"/>
      <w:lang w:val="es-ES" w:eastAsia="en-CA"/>
    </w:rPr>
  </w:style>
  <w:style w:type="paragraph" w:styleId="Revision">
    <w:name w:val="Revision"/>
    <w:hidden/>
    <w:uiPriority w:val="99"/>
    <w:rPr>
      <w:rFonts w:ascii="Times New Roman" w:hAnsi="Times New Roman" w:cs="Times New Roman"/>
      <w:sz w:val="24"/>
      <w:szCs w:val="24"/>
      <w:lang w:eastAsia="en-CA"/>
    </w:rPr>
  </w:style>
  <w:style w:type="character" w:customStyle="1" w:styleId="UnresolvedMention1">
    <w:name w:val="Unresolved Mention1"/>
    <w:basedOn w:val="DefaultParagraphFont"/>
    <w:uiPriority w:val="99"/>
    <w:rPr>
      <w:rFonts w:ascii="Times New Roman" w:hAnsi="Times New Roman" w:cs="Times New Roman"/>
      <w:color w:val="808080"/>
      <w:shd w:val="clear" w:color="auto" w:fill="auto"/>
    </w:rPr>
  </w:style>
  <w:style w:type="paragraph" w:customStyle="1" w:styleId="Default">
    <w:name w:val="Default"/>
    <w:uiPriority w:val="99"/>
    <w:pPr>
      <w:autoSpaceDE w:val="0"/>
      <w:autoSpaceDN w:val="0"/>
      <w:adjustRightInd w:val="0"/>
    </w:pPr>
    <w:rPr>
      <w:rFonts w:ascii="Times New Roman" w:eastAsia="SimSun" w:hAnsi="Times New Roman" w:cs="Times New Roman"/>
      <w:color w:val="000000"/>
      <w:sz w:val="24"/>
      <w:szCs w:val="24"/>
      <w:lang w:eastAsia="en-US"/>
    </w:rPr>
  </w:style>
  <w:style w:type="character" w:customStyle="1" w:styleId="UnresolvedMention">
    <w:name w:val="Unresolved Mention"/>
    <w:basedOn w:val="DefaultParagraphFont"/>
    <w:uiPriority w:val="99"/>
    <w:rPr>
      <w:rFonts w:ascii="Times New Roman" w:hAnsi="Times New Roman" w:cs="Times New Roman"/>
      <w:color w:val="808080"/>
      <w:shd w:val="clear" w:color="auto" w:fill="auto"/>
    </w:rPr>
  </w:style>
  <w:style w:type="paragraph" w:customStyle="1" w:styleId="sub-item">
    <w:name w:val="sub-item"/>
    <w:basedOn w:val="Heading2"/>
    <w:uiPriority w:val="99"/>
    <w:pPr>
      <w:spacing w:before="240"/>
      <w:ind w:firstLine="709"/>
      <w:jc w:val="left"/>
      <w:outlineLvl w:val="0"/>
    </w:pPr>
    <w:rPr>
      <w:rFonts w:cs="Times New Roman"/>
      <w:i w:val="0"/>
      <w:iCs w:val="0"/>
    </w:rPr>
  </w:style>
  <w:style w:type="paragraph" w:styleId="NormalWeb">
    <w:name w:val="Normal (Web)"/>
    <w:basedOn w:val="Normal"/>
    <w:uiPriority w:val="99"/>
    <w:pPr>
      <w:jc w:val="both"/>
    </w:pPr>
    <w:rPr>
      <w:rFonts w:cs="Times New Roman"/>
      <w:lang w:eastAsia="en-US"/>
    </w:rPr>
  </w:style>
  <w:style w:type="paragraph" w:customStyle="1" w:styleId="Item">
    <w:name w:val="Item"/>
    <w:basedOn w:val="Normal"/>
    <w:uiPriority w:val="99"/>
    <w:pPr>
      <w:keepNext/>
      <w:spacing w:before="240" w:after="120"/>
      <w:ind w:left="720" w:hanging="720"/>
      <w:jc w:val="center"/>
    </w:pPr>
    <w:rPr>
      <w:rFonts w:cs="Times New Roman"/>
      <w:b/>
      <w:bCs/>
      <w:kern w:val="22"/>
      <w:lang w:eastAsia="en-US"/>
    </w:rPr>
  </w:style>
  <w:style w:type="paragraph" w:customStyle="1" w:styleId="BVIfnrChar">
    <w:name w:val="BVI fnr Char"/>
    <w:aliases w:val="BVI fnr Car Car Char,BVI fnr Car Char,BVI fnr Car Car Car Car Char Char,BVI fnr Car Car Car Car Char,BVI fnr Car Car Car Char,BVI fnr Car Car Car Car Car Char"/>
    <w:basedOn w:val="Normal"/>
    <w:uiPriority w:val="99"/>
    <w:pPr>
      <w:spacing w:after="160" w:line="240" w:lineRule="exact"/>
    </w:pPr>
    <w:rPr>
      <w:rFonts w:ascii="Cambria" w:eastAsia="SimSun" w:hAnsi="Cambria" w:cs="Cambria"/>
      <w:vertAlign w:val="superscript"/>
      <w:lang w:eastAsia="es-ES"/>
    </w:rPr>
  </w:style>
  <w:style w:type="paragraph" w:styleId="NoSpacing">
    <w:name w:val="No Spacing"/>
    <w:uiPriority w:val="99"/>
    <w:qFormat/>
    <w:rPr>
      <w:rFonts w:ascii="Calibri" w:hAnsi="Calibri" w:cs="Calibri"/>
      <w:lang w:eastAsia="en-US"/>
    </w:rPr>
  </w:style>
  <w:style w:type="character" w:customStyle="1" w:styleId="NoSpacingChar">
    <w:name w:val="No Spacing Char"/>
    <w:basedOn w:val="DefaultParagraphFont"/>
    <w:uiPriority w:val="99"/>
    <w:rPr>
      <w:rFonts w:ascii="Calibri" w:eastAsia="Times New Roman" w:hAnsi="Calibri" w:cs="Calibri"/>
      <w:sz w:val="22"/>
      <w:szCs w:val="22"/>
      <w:lang w:val="es-ES" w:eastAsia="en-US"/>
    </w:rPr>
  </w:style>
  <w:style w:type="paragraph" w:customStyle="1" w:styleId="decision">
    <w:name w:val="decision"/>
    <w:basedOn w:val="Normal"/>
    <w:uiPriority w:val="99"/>
    <w:pPr>
      <w:keepNext/>
      <w:jc w:val="center"/>
    </w:pPr>
    <w:rPr>
      <w:rFonts w:ascii="Times New Roman Bold" w:eastAsia="Malgun Gothic" w:hAnsi="Times New Roman Bold" w:cs="Times New Roman Bold"/>
      <w:b/>
      <w:bCs/>
      <w:lang w:eastAsia="en-US"/>
    </w:rPr>
  </w:style>
  <w:style w:type="paragraph" w:customStyle="1" w:styleId="xl66">
    <w:name w:val="xl66"/>
    <w:basedOn w:val="Normal"/>
    <w:uiPriority w:val="99"/>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cs="Times New Roman"/>
      <w:color w:val="000000"/>
      <w:sz w:val="20"/>
      <w:szCs w:val="20"/>
      <w:lang w:eastAsia="en-US"/>
    </w:rPr>
  </w:style>
  <w:style w:type="paragraph" w:customStyle="1" w:styleId="xl67">
    <w:name w:val="xl67"/>
    <w:basedOn w:val="Normal"/>
    <w:uiPriority w:val="99"/>
    <w:pPr>
      <w:spacing w:before="100" w:beforeAutospacing="1" w:after="100" w:afterAutospacing="1"/>
      <w:jc w:val="both"/>
      <w:textAlignment w:val="center"/>
    </w:pPr>
    <w:rPr>
      <w:rFonts w:cs="Times New Roman"/>
      <w:sz w:val="20"/>
      <w:szCs w:val="20"/>
      <w:lang w:eastAsia="en-US"/>
    </w:rPr>
  </w:style>
  <w:style w:type="paragraph" w:customStyle="1" w:styleId="xl68">
    <w:name w:val="xl68"/>
    <w:basedOn w:val="Normal"/>
    <w:uiPriority w:val="99"/>
    <w:pPr>
      <w:spacing w:before="100" w:beforeAutospacing="1" w:after="100" w:afterAutospacing="1"/>
      <w:jc w:val="center"/>
      <w:textAlignment w:val="center"/>
    </w:pPr>
    <w:rPr>
      <w:rFonts w:cs="Times New Roman"/>
      <w:b/>
      <w:bCs/>
      <w:sz w:val="20"/>
      <w:szCs w:val="20"/>
      <w:lang w:eastAsia="en-US"/>
    </w:rPr>
  </w:style>
  <w:style w:type="paragraph" w:customStyle="1" w:styleId="xl69">
    <w:name w:val="xl69"/>
    <w:basedOn w:val="Normal"/>
    <w:uiPriority w:val="9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b/>
      <w:bCs/>
      <w:sz w:val="20"/>
      <w:szCs w:val="20"/>
      <w:lang w:eastAsia="en-US"/>
    </w:rPr>
  </w:style>
  <w:style w:type="paragraph" w:customStyle="1" w:styleId="xl70">
    <w:name w:val="xl70"/>
    <w:basedOn w:val="Normal"/>
    <w:uiPriority w:val="9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b/>
      <w:bCs/>
      <w:sz w:val="20"/>
      <w:szCs w:val="20"/>
      <w:lang w:eastAsia="en-US"/>
    </w:rPr>
  </w:style>
  <w:style w:type="paragraph" w:customStyle="1" w:styleId="xl71">
    <w:name w:val="xl71"/>
    <w:basedOn w:val="Normal"/>
    <w:uiPriority w:val="99"/>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cs="Times New Roman"/>
      <w:sz w:val="20"/>
      <w:szCs w:val="20"/>
      <w:lang w:eastAsia="en-US"/>
    </w:rPr>
  </w:style>
  <w:style w:type="paragraph" w:customStyle="1" w:styleId="xl72">
    <w:name w:val="xl72"/>
    <w:basedOn w:val="Normal"/>
    <w:uiPriority w:val="99"/>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cs="Times New Roman"/>
      <w:b/>
      <w:bCs/>
      <w:sz w:val="20"/>
      <w:szCs w:val="20"/>
      <w:lang w:eastAsia="en-US"/>
    </w:rPr>
  </w:style>
  <w:style w:type="paragraph" w:customStyle="1" w:styleId="xl73">
    <w:name w:val="xl73"/>
    <w:basedOn w:val="Normal"/>
    <w:uiPriority w:val="99"/>
    <w:pPr>
      <w:pBdr>
        <w:left w:val="single" w:sz="4" w:space="0" w:color="auto"/>
        <w:bottom w:val="single" w:sz="4" w:space="0" w:color="auto"/>
        <w:right w:val="single" w:sz="4" w:space="0" w:color="auto"/>
      </w:pBdr>
      <w:spacing w:before="100" w:beforeAutospacing="1" w:after="100" w:afterAutospacing="1"/>
      <w:jc w:val="both"/>
      <w:textAlignment w:val="center"/>
    </w:pPr>
    <w:rPr>
      <w:rFonts w:cs="Times New Roman"/>
      <w:sz w:val="20"/>
      <w:szCs w:val="20"/>
      <w:lang w:eastAsia="en-US"/>
    </w:rPr>
  </w:style>
  <w:style w:type="paragraph" w:customStyle="1" w:styleId="xl74">
    <w:name w:val="xl74"/>
    <w:basedOn w:val="Normal"/>
    <w:uiPriority w:val="99"/>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cs="Times New Roman"/>
      <w:sz w:val="20"/>
      <w:szCs w:val="20"/>
      <w:lang w:eastAsia="en-US"/>
    </w:rPr>
  </w:style>
  <w:style w:type="paragraph" w:customStyle="1" w:styleId="xl75">
    <w:name w:val="xl75"/>
    <w:basedOn w:val="Normal"/>
    <w:uiPriority w:val="99"/>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cs="Times New Roman"/>
      <w:sz w:val="20"/>
      <w:szCs w:val="20"/>
      <w:lang w:eastAsia="en-US"/>
    </w:rPr>
  </w:style>
  <w:style w:type="paragraph" w:customStyle="1" w:styleId="xl76">
    <w:name w:val="xl76"/>
    <w:basedOn w:val="Normal"/>
    <w:uiPriority w:val="99"/>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cs="Times New Roman"/>
      <w:sz w:val="20"/>
      <w:szCs w:val="20"/>
      <w:lang w:eastAsia="en-US"/>
    </w:rPr>
  </w:style>
  <w:style w:type="paragraph" w:customStyle="1" w:styleId="xl77">
    <w:name w:val="xl77"/>
    <w:basedOn w:val="Normal"/>
    <w:uiPriority w:val="99"/>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cs="Times New Roman"/>
      <w:b/>
      <w:bCs/>
      <w:sz w:val="20"/>
      <w:szCs w:val="20"/>
      <w:lang w:eastAsia="en-US"/>
    </w:rPr>
  </w:style>
  <w:style w:type="paragraph" w:customStyle="1" w:styleId="xl78">
    <w:name w:val="xl78"/>
    <w:basedOn w:val="Normal"/>
    <w:uiPriority w:val="99"/>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cs="Times New Roman"/>
      <w:sz w:val="20"/>
      <w:szCs w:val="20"/>
      <w:lang w:eastAsia="en-US"/>
    </w:rPr>
  </w:style>
  <w:style w:type="paragraph" w:customStyle="1" w:styleId="xl79">
    <w:name w:val="xl79"/>
    <w:basedOn w:val="Normal"/>
    <w:uiPriority w:val="99"/>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cs="Times New Roman"/>
      <w:b/>
      <w:bCs/>
      <w:sz w:val="20"/>
      <w:szCs w:val="20"/>
      <w:lang w:eastAsia="en-US"/>
    </w:rPr>
  </w:style>
  <w:style w:type="paragraph" w:customStyle="1" w:styleId="xl80">
    <w:name w:val="xl80"/>
    <w:basedOn w:val="Normal"/>
    <w:uiPriority w:val="99"/>
    <w:pPr>
      <w:spacing w:before="100" w:beforeAutospacing="1" w:after="100" w:afterAutospacing="1"/>
      <w:jc w:val="both"/>
      <w:textAlignment w:val="center"/>
    </w:pPr>
    <w:rPr>
      <w:rFonts w:cs="Times New Roman"/>
      <w:b/>
      <w:bCs/>
      <w:lang w:eastAsia="en-US"/>
    </w:rPr>
  </w:style>
  <w:style w:type="paragraph" w:customStyle="1" w:styleId="Style1">
    <w:name w:val="Style1"/>
    <w:basedOn w:val="Heading2"/>
    <w:uiPriority w:val="99"/>
    <w:rPr>
      <w:rFonts w:cs="Times New Roman"/>
      <w:lang w:eastAsia="en-US"/>
    </w:rPr>
  </w:style>
  <w:style w:type="paragraph" w:styleId="PlainText">
    <w:name w:val="Plain Text"/>
    <w:basedOn w:val="Normal"/>
    <w:link w:val="PlainTextChar"/>
    <w:uiPriority w:val="99"/>
    <w:pPr>
      <w:jc w:val="both"/>
    </w:pPr>
    <w:rPr>
      <w:rFonts w:ascii="Calibri" w:hAnsi="Calibri" w:cs="Calibri"/>
      <w:lang w:eastAsia="en-US"/>
    </w:rPr>
  </w:style>
  <w:style w:type="character" w:customStyle="1" w:styleId="PlainTextChar">
    <w:name w:val="Plain Text Char"/>
    <w:basedOn w:val="DefaultParagraphFont"/>
    <w:link w:val="PlainText"/>
    <w:uiPriority w:val="99"/>
    <w:rPr>
      <w:rFonts w:ascii="Calibri" w:eastAsia="Times New Roman" w:hAnsi="Calibri" w:cs="Calibri"/>
      <w:sz w:val="22"/>
      <w:szCs w:val="22"/>
      <w:lang w:val="es-ES"/>
    </w:rPr>
  </w:style>
  <w:style w:type="paragraph" w:styleId="Caption">
    <w:name w:val="caption"/>
    <w:basedOn w:val="Normal"/>
    <w:next w:val="Normal"/>
    <w:uiPriority w:val="99"/>
    <w:qFormat/>
    <w:pPr>
      <w:keepNext/>
      <w:keepLines/>
      <w:spacing w:after="200"/>
      <w:jc w:val="both"/>
    </w:pPr>
    <w:rPr>
      <w:rFonts w:cs="Times New Roman"/>
      <w:b/>
      <w:bCs/>
      <w:lang w:eastAsia="en-US"/>
    </w:rPr>
  </w:style>
  <w:style w:type="paragraph" w:customStyle="1" w:styleId="CBD-Para">
    <w:name w:val="CBD-Para"/>
    <w:basedOn w:val="Normal"/>
    <w:uiPriority w:val="99"/>
    <w:pPr>
      <w:keepLines/>
      <w:numPr>
        <w:numId w:val="5"/>
      </w:numPr>
      <w:spacing w:before="120" w:after="120"/>
      <w:jc w:val="both"/>
    </w:pPr>
    <w:rPr>
      <w:rFonts w:cs="Times New Roman"/>
      <w:lang w:eastAsia="es-ES"/>
    </w:rPr>
  </w:style>
  <w:style w:type="character" w:customStyle="1" w:styleId="CBD-ParaCharChar">
    <w:name w:val="CBD-Para Char Char"/>
    <w:uiPriority w:val="99"/>
    <w:rPr>
      <w:rFonts w:ascii="Times New Roman" w:hAnsi="Times New Roman" w:cs="Times New Roman"/>
      <w:sz w:val="22"/>
      <w:szCs w:val="22"/>
      <w:lang w:val="es-ES"/>
    </w:rPr>
  </w:style>
  <w:style w:type="character" w:customStyle="1" w:styleId="UnresolvedMention2">
    <w:name w:val="Unresolved Mention2"/>
    <w:basedOn w:val="DefaultParagraphFont"/>
    <w:uiPriority w:val="99"/>
    <w:rPr>
      <w:rFonts w:ascii="Times New Roman" w:hAnsi="Times New Roman" w:cs="Times New Roman"/>
      <w:color w:val="auto"/>
      <w:shd w:val="clear" w:color="auto" w:fill="auto"/>
    </w:rPr>
  </w:style>
  <w:style w:type="paragraph" w:styleId="TOCHeading">
    <w:name w:val="TOC Heading"/>
    <w:basedOn w:val="Heading1"/>
    <w:next w:val="Normal"/>
    <w:uiPriority w:val="99"/>
    <w:qFormat/>
    <w:pPr>
      <w:keepLines/>
      <w:tabs>
        <w:tab w:val="clear" w:pos="720"/>
      </w:tabs>
      <w:spacing w:after="0" w:line="259" w:lineRule="auto"/>
      <w:jc w:val="left"/>
      <w:outlineLvl w:val="9"/>
    </w:pPr>
    <w:rPr>
      <w:rFonts w:ascii="Calibri" w:eastAsia="SimSun" w:hAnsi="Calibri" w:cs="Calibri"/>
      <w:b w:val="0"/>
      <w:bCs w:val="0"/>
      <w:caps w:val="0"/>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2094</Words>
  <Characters>11940</Characters>
  <Application>Microsoft Office Word</Application>
  <DocSecurity>0</DocSecurity>
  <Lines>99</Lines>
  <Paragraphs>28</Paragraphs>
  <ScaleCrop>false</ScaleCrop>
  <Company>SCBD</Company>
  <LinksUpToDate>false</LinksUpToDate>
  <CharactersWithSpaces>14006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DE LA CONFERENCIA DE LAS PARTES EN EL CONVENIO SOBRE LA DIVERSIDAD BIOLÓGICA QUE ACTÚA COMO REUNIÓN DE LAS PARTES EN EL PROTOCOLO DE NAGOYA SOBRE ACCESO A LOS RECURSOS GENÉTICOS Y PARTICIPACIÓN JUSTA Y EQUITATIVA EN LOS BENEFICIOS QUE SE DERIVEN D</dc:title>
  <dc:subject>CBD/NP/ExMOP/1/3</dc:subject>
  <dc:creator>SCBD</dc:creator>
  <cp:keywords>First extraordinary meeting of the Parties to the Nagoya Protocol , 16-19 November 2020</cp:keywords>
  <dc:description/>
  <cp:lastModifiedBy>Xue He Yan</cp:lastModifiedBy>
  <cp:revision>3</cp:revision>
  <cp:lastPrinted>2020-09-17T14:21:00Z</cp:lastPrinted>
  <dcterms:created xsi:type="dcterms:W3CDTF">2022-02-10T21:51:00Z</dcterms:created>
  <dcterms:modified xsi:type="dcterms:W3CDTF">2022-02-11T14:52:00Z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0x01010069BFACF6D92CD24AA50050CE23F68F74</vt:lpwstr>
  </property>
</Properties>
</file>