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241050" w:rsidRPr="00482021" w14:paraId="5CBB11B6" w14:textId="77777777" w:rsidTr="00B125E9">
        <w:trPr>
          <w:cantSplit/>
          <w:trHeight w:val="900"/>
        </w:trPr>
        <w:tc>
          <w:tcPr>
            <w:tcW w:w="6588" w:type="dxa"/>
            <w:gridSpan w:val="2"/>
            <w:tcBorders>
              <w:top w:val="nil"/>
              <w:left w:val="nil"/>
              <w:bottom w:val="single" w:sz="12" w:space="0" w:color="auto"/>
              <w:right w:val="nil"/>
            </w:tcBorders>
          </w:tcPr>
          <w:p w14:paraId="693A4428" w14:textId="77777777" w:rsidR="00241050" w:rsidRPr="00241050" w:rsidRDefault="00241050" w:rsidP="00241050">
            <w:pPr>
              <w:pStyle w:val="Heading2"/>
              <w:bidi w:val="0"/>
              <w:jc w:val="left"/>
              <w:rPr>
                <w:rFonts w:ascii="Univers" w:hAnsi="Univers"/>
                <w:bCs w:val="0"/>
                <w:i/>
                <w:iCs/>
                <w:color w:val="auto"/>
                <w:sz w:val="32"/>
                <w:szCs w:val="32"/>
              </w:rPr>
            </w:pPr>
            <w:r w:rsidRPr="00241050">
              <w:rPr>
                <w:rFonts w:ascii="Univers" w:hAnsi="Univers"/>
                <w:bCs w:val="0"/>
                <w:color w:val="auto"/>
                <w:sz w:val="32"/>
                <w:szCs w:val="32"/>
              </w:rPr>
              <w:t>CBD</w:t>
            </w:r>
          </w:p>
        </w:tc>
        <w:tc>
          <w:tcPr>
            <w:tcW w:w="1440" w:type="dxa"/>
            <w:tcBorders>
              <w:top w:val="nil"/>
              <w:left w:val="nil"/>
              <w:bottom w:val="single" w:sz="12" w:space="0" w:color="auto"/>
              <w:right w:val="nil"/>
            </w:tcBorders>
          </w:tcPr>
          <w:p w14:paraId="7B55B008" w14:textId="77777777" w:rsidR="00241050" w:rsidRPr="00F9708A" w:rsidRDefault="00241050" w:rsidP="00241050">
            <w:pPr>
              <w:tabs>
                <w:tab w:val="left" w:pos="-720"/>
                <w:tab w:val="left" w:pos="0"/>
              </w:tabs>
              <w:suppressAutoHyphens/>
              <w:bidi w:val="0"/>
              <w:jc w:val="right"/>
              <w:rPr>
                <w:b/>
                <w:bCs/>
                <w:rtl/>
              </w:rPr>
            </w:pPr>
            <w:r>
              <w:rPr>
                <w:rFonts w:ascii="Simplified Arabic" w:hAnsi="Simplified Arabic"/>
                <w:b/>
                <w:bCs/>
                <w:noProof/>
                <w:rtl/>
                <w:lang w:bidi="ar-SA"/>
              </w:rPr>
              <w:drawing>
                <wp:anchor distT="0" distB="0" distL="114300" distR="114300" simplePos="0" relativeHeight="251660288" behindDoc="0" locked="0" layoutInCell="1" allowOverlap="1" wp14:anchorId="4FB62210" wp14:editId="1945AAE3">
                  <wp:simplePos x="0" y="0"/>
                  <wp:positionH relativeFrom="column">
                    <wp:posOffset>-743712</wp:posOffset>
                  </wp:positionH>
                  <wp:positionV relativeFrom="paragraph">
                    <wp:posOffset>26125</wp:posOffset>
                  </wp:positionV>
                  <wp:extent cx="1996221" cy="540000"/>
                  <wp:effectExtent l="0" t="0" r="4445" b="0"/>
                  <wp:wrapNone/>
                  <wp:docPr id="5"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214F2CA0" w14:textId="77777777" w:rsidR="00241050" w:rsidRPr="005136A5" w:rsidRDefault="00241050" w:rsidP="00241050">
            <w:pPr>
              <w:tabs>
                <w:tab w:val="left" w:pos="-720"/>
              </w:tabs>
              <w:suppressAutoHyphens/>
              <w:bidi w:val="0"/>
              <w:spacing w:before="120"/>
              <w:jc w:val="center"/>
            </w:pPr>
            <w:r>
              <w:rPr>
                <w:noProof/>
                <w:lang w:bidi="ar-SA"/>
              </w:rPr>
              <w:drawing>
                <wp:anchor distT="0" distB="0" distL="114300" distR="114300" simplePos="0" relativeHeight="251661312" behindDoc="0" locked="0" layoutInCell="1" allowOverlap="1" wp14:anchorId="20B98F99" wp14:editId="09C69EDA">
                  <wp:simplePos x="0" y="0"/>
                  <wp:positionH relativeFrom="column">
                    <wp:posOffset>429169</wp:posOffset>
                  </wp:positionH>
                  <wp:positionV relativeFrom="paragraph">
                    <wp:posOffset>87267</wp:posOffset>
                  </wp:positionV>
                  <wp:extent cx="475615" cy="391795"/>
                  <wp:effectExtent l="0" t="0" r="0" b="0"/>
                  <wp:wrapNone/>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756FCA91" w14:textId="77777777" w:rsidR="00241050" w:rsidRPr="005136A5" w:rsidRDefault="00241050" w:rsidP="00241050">
            <w:pPr>
              <w:tabs>
                <w:tab w:val="left" w:pos="-720"/>
              </w:tabs>
              <w:suppressAutoHyphens/>
              <w:bidi w:val="0"/>
              <w:spacing w:line="120" w:lineRule="auto"/>
            </w:pPr>
          </w:p>
        </w:tc>
      </w:tr>
      <w:tr w:rsidR="00241050" w:rsidRPr="00F9708A" w14:paraId="58690C2D" w14:textId="77777777" w:rsidTr="00B125E9">
        <w:trPr>
          <w:cantSplit/>
          <w:trHeight w:val="1770"/>
        </w:trPr>
        <w:tc>
          <w:tcPr>
            <w:tcW w:w="4428" w:type="dxa"/>
            <w:tcBorders>
              <w:top w:val="single" w:sz="12" w:space="0" w:color="auto"/>
              <w:left w:val="nil"/>
              <w:bottom w:val="single" w:sz="12" w:space="0" w:color="auto"/>
              <w:right w:val="nil"/>
            </w:tcBorders>
          </w:tcPr>
          <w:p w14:paraId="0FA368D5" w14:textId="77777777" w:rsidR="00241050" w:rsidRPr="00FC32BA" w:rsidRDefault="00241050" w:rsidP="00241050">
            <w:pPr>
              <w:bidi w:val="0"/>
              <w:spacing w:before="60"/>
            </w:pPr>
            <w:r w:rsidRPr="00FC32BA">
              <w:rPr>
                <w:szCs w:val="22"/>
              </w:rPr>
              <w:t>Distr.</w:t>
            </w:r>
          </w:p>
          <w:p w14:paraId="0AF97492" w14:textId="5036BD5D" w:rsidR="00241050" w:rsidRPr="00FC32BA" w:rsidRDefault="009900B6" w:rsidP="00241050">
            <w:pPr>
              <w:bidi w:val="0"/>
            </w:pPr>
            <w:r>
              <w:rPr>
                <w:szCs w:val="22"/>
              </w:rPr>
              <w:t>GENERAL</w:t>
            </w:r>
          </w:p>
          <w:p w14:paraId="1EF9B991" w14:textId="77777777" w:rsidR="00241050" w:rsidRPr="00FC32BA" w:rsidRDefault="00241050" w:rsidP="00241050">
            <w:pPr>
              <w:pStyle w:val="Heading3"/>
              <w:bidi w:val="0"/>
              <w:spacing w:before="0" w:after="0"/>
              <w:jc w:val="left"/>
              <w:rPr>
                <w:lang w:val="en-US"/>
              </w:rPr>
            </w:pPr>
          </w:p>
          <w:p w14:paraId="6D50AFD0" w14:textId="79EE3177" w:rsidR="00241050" w:rsidRPr="00E550D7" w:rsidRDefault="00241050" w:rsidP="00241050">
            <w:pPr>
              <w:bidi w:val="0"/>
            </w:pPr>
            <w:r>
              <w:t>CBD/CP/MOP/</w:t>
            </w:r>
            <w:r w:rsidR="009900B6">
              <w:t>DEC</w:t>
            </w:r>
            <w:r w:rsidR="009900B6">
              <w:t>/</w:t>
            </w:r>
            <w:r>
              <w:t>10/</w:t>
            </w:r>
            <w:r w:rsidR="009900B6">
              <w:t>12</w:t>
            </w:r>
          </w:p>
          <w:p w14:paraId="4B75AAFC" w14:textId="300D7B63" w:rsidR="00241050" w:rsidRPr="001860DC" w:rsidRDefault="009900B6" w:rsidP="00241050">
            <w:pPr>
              <w:bidi w:val="0"/>
              <w:rPr>
                <w:rFonts w:eastAsia="MS Mincho"/>
                <w:lang w:eastAsia="ja-JP"/>
              </w:rPr>
            </w:pPr>
            <w:r>
              <w:rPr>
                <w:szCs w:val="22"/>
              </w:rPr>
              <w:t>19</w:t>
            </w:r>
            <w:r w:rsidR="00241050">
              <w:rPr>
                <w:szCs w:val="22"/>
              </w:rPr>
              <w:t xml:space="preserve"> December 2022</w:t>
            </w:r>
          </w:p>
          <w:p w14:paraId="7C2D5917" w14:textId="77777777" w:rsidR="00241050" w:rsidRPr="00FC32BA" w:rsidRDefault="00241050" w:rsidP="00241050">
            <w:pPr>
              <w:pStyle w:val="Heading5"/>
              <w:tabs>
                <w:tab w:val="left" w:pos="-720"/>
              </w:tabs>
              <w:suppressAutoHyphens/>
              <w:bidi w:val="0"/>
              <w:spacing w:before="0" w:after="0"/>
              <w:rPr>
                <w:b w:val="0"/>
                <w:bCs w:val="0"/>
              </w:rPr>
            </w:pPr>
          </w:p>
          <w:p w14:paraId="72BFB57F" w14:textId="77777777" w:rsidR="00241050" w:rsidRPr="00444C58" w:rsidRDefault="00241050" w:rsidP="00241050">
            <w:pPr>
              <w:pStyle w:val="Heading5"/>
              <w:tabs>
                <w:tab w:val="left" w:pos="-720"/>
              </w:tabs>
              <w:suppressAutoHyphens/>
              <w:bidi w:val="0"/>
              <w:spacing w:before="0" w:after="0"/>
              <w:rPr>
                <w:b w:val="0"/>
                <w:bCs w:val="0"/>
                <w:i/>
                <w:iCs/>
              </w:rPr>
            </w:pPr>
            <w:r w:rsidRPr="00444C58">
              <w:rPr>
                <w:bCs w:val="0"/>
                <w:iCs/>
                <w:szCs w:val="22"/>
              </w:rPr>
              <w:t>ARABIC</w:t>
            </w:r>
          </w:p>
          <w:p w14:paraId="3FA2C9F0" w14:textId="77777777" w:rsidR="00241050" w:rsidRPr="00FC32BA" w:rsidRDefault="00241050" w:rsidP="00241050">
            <w:pPr>
              <w:tabs>
                <w:tab w:val="left" w:pos="-720"/>
              </w:tabs>
              <w:suppressAutoHyphens/>
              <w:bidi w:val="0"/>
              <w:spacing w:after="40"/>
            </w:pPr>
            <w:r w:rsidRPr="00FC32BA">
              <w:rPr>
                <w:szCs w:val="22"/>
              </w:rPr>
              <w:t xml:space="preserve">ORIGINAL: ENGLISH </w:t>
            </w:r>
          </w:p>
        </w:tc>
        <w:tc>
          <w:tcPr>
            <w:tcW w:w="5220" w:type="dxa"/>
            <w:gridSpan w:val="3"/>
            <w:tcBorders>
              <w:top w:val="single" w:sz="12" w:space="0" w:color="auto"/>
              <w:left w:val="nil"/>
              <w:bottom w:val="single" w:sz="12" w:space="0" w:color="auto"/>
              <w:right w:val="nil"/>
            </w:tcBorders>
          </w:tcPr>
          <w:p w14:paraId="6329DF51" w14:textId="77777777" w:rsidR="00241050" w:rsidRPr="00482021" w:rsidRDefault="00241050" w:rsidP="00241050">
            <w:pPr>
              <w:tabs>
                <w:tab w:val="left" w:pos="-720"/>
              </w:tabs>
              <w:suppressAutoHyphens/>
              <w:bidi w:val="0"/>
              <w:spacing w:before="120"/>
              <w:rPr>
                <w:rtl/>
              </w:rPr>
            </w:pPr>
            <w:r>
              <w:rPr>
                <w:b/>
                <w:bCs/>
                <w:noProof/>
                <w:sz w:val="36"/>
                <w:szCs w:val="36"/>
                <w:rtl/>
                <w:lang w:bidi="ar-SA"/>
              </w:rPr>
              <w:drawing>
                <wp:anchor distT="0" distB="0" distL="114300" distR="114300" simplePos="0" relativeHeight="251659264" behindDoc="0" locked="0" layoutInCell="1" allowOverlap="1" wp14:anchorId="23C8C280" wp14:editId="67DA6FE8">
                  <wp:simplePos x="0" y="0"/>
                  <wp:positionH relativeFrom="margin">
                    <wp:align>right</wp:align>
                  </wp:positionH>
                  <wp:positionV relativeFrom="margin">
                    <wp:posOffset>57785</wp:posOffset>
                  </wp:positionV>
                  <wp:extent cx="2560320" cy="1026160"/>
                  <wp:effectExtent l="19050" t="0" r="0" b="0"/>
                  <wp:wrapSquare wrapText="bothSides"/>
                  <wp:docPr id="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51050DD0" w14:textId="77777777" w:rsidR="009E7A69" w:rsidRPr="00885FF8" w:rsidRDefault="009E7A69" w:rsidP="00885FF8">
      <w:pPr>
        <w:pStyle w:val="meetingname"/>
        <w:bidi/>
        <w:ind w:right="4590"/>
        <w:rPr>
          <w:b/>
          <w:bCs/>
          <w:kern w:val="22"/>
          <w:sz w:val="24"/>
          <w:rtl/>
          <w:lang w:bidi="ar-EG"/>
        </w:rPr>
      </w:pPr>
      <w:r w:rsidRPr="00885FF8">
        <w:rPr>
          <w:rFonts w:ascii="Simplified Arabic" w:hAnsi="Simplified Arabic" w:cs="Simplified Arabic"/>
          <w:b/>
          <w:bCs/>
          <w:sz w:val="24"/>
          <w:rtl/>
        </w:rPr>
        <w:t xml:space="preserve">مؤتمر الأطراف في </w:t>
      </w:r>
      <w:r w:rsidRPr="00885FF8">
        <w:rPr>
          <w:rFonts w:ascii="Simplified Arabic" w:hAnsi="Simplified Arabic" w:cs="Simplified Arabic" w:hint="cs"/>
          <w:b/>
          <w:bCs/>
          <w:sz w:val="24"/>
          <w:rtl/>
        </w:rPr>
        <w:t>ال</w:t>
      </w:r>
      <w:r w:rsidRPr="00885FF8">
        <w:rPr>
          <w:rFonts w:ascii="Simplified Arabic" w:hAnsi="Simplified Arabic" w:cs="Simplified Arabic"/>
          <w:b/>
          <w:bCs/>
          <w:sz w:val="24"/>
          <w:rtl/>
        </w:rPr>
        <w:t>اتفاقية</w:t>
      </w:r>
      <w:r w:rsidRPr="00885FF8">
        <w:rPr>
          <w:rFonts w:ascii="Simplified Arabic" w:hAnsi="Simplified Arabic" w:cs="Simplified Arabic" w:hint="cs"/>
          <w:b/>
          <w:bCs/>
          <w:sz w:val="24"/>
          <w:rtl/>
        </w:rPr>
        <w:t xml:space="preserve"> المتعلقة</w:t>
      </w:r>
      <w:r w:rsidRPr="00885FF8">
        <w:rPr>
          <w:rFonts w:ascii="Simplified Arabic" w:hAnsi="Simplified Arabic" w:cs="Simplified Arabic"/>
          <w:b/>
          <w:bCs/>
          <w:sz w:val="24"/>
          <w:rtl/>
        </w:rPr>
        <w:t xml:space="preserve"> </w:t>
      </w:r>
      <w:r w:rsidRPr="00885FF8">
        <w:rPr>
          <w:rFonts w:ascii="Simplified Arabic" w:hAnsi="Simplified Arabic" w:cs="Simplified Arabic" w:hint="cs"/>
          <w:b/>
          <w:bCs/>
          <w:sz w:val="24"/>
          <w:rtl/>
        </w:rPr>
        <w:t>ب</w:t>
      </w:r>
      <w:r w:rsidRPr="00885FF8">
        <w:rPr>
          <w:rFonts w:ascii="Simplified Arabic" w:hAnsi="Simplified Arabic" w:cs="Simplified Arabic"/>
          <w:b/>
          <w:bCs/>
          <w:sz w:val="24"/>
          <w:rtl/>
        </w:rPr>
        <w:t xml:space="preserve">التنوع البيولوجي العامل كاجتماع للأطراف في بروتوكول </w:t>
      </w:r>
      <w:r w:rsidRPr="00885FF8">
        <w:rPr>
          <w:rFonts w:ascii="Simplified Arabic" w:hAnsi="Simplified Arabic" w:cs="Simplified Arabic" w:hint="cs"/>
          <w:b/>
          <w:bCs/>
          <w:sz w:val="24"/>
          <w:rtl/>
          <w:lang w:bidi="ar-EG"/>
        </w:rPr>
        <w:t>قرطاجنة للسلامة الأحيائية</w:t>
      </w:r>
    </w:p>
    <w:p w14:paraId="49EFBAE1" w14:textId="77777777" w:rsidR="009E7A69" w:rsidRDefault="009E7A69" w:rsidP="009E7A69">
      <w:pPr>
        <w:spacing w:after="0"/>
        <w:rPr>
          <w:snapToGrid w:val="0"/>
          <w:kern w:val="22"/>
          <w:rtl/>
        </w:rPr>
      </w:pPr>
      <w:r w:rsidRPr="00143ED1">
        <w:rPr>
          <w:rFonts w:ascii="Simplified Arabic" w:hAnsi="Simplified Arabic"/>
          <w:sz w:val="24"/>
          <w:rtl/>
        </w:rPr>
        <w:t xml:space="preserve">الاجتماع </w:t>
      </w:r>
      <w:r>
        <w:rPr>
          <w:rFonts w:ascii="Simplified Arabic" w:hAnsi="Simplified Arabic" w:hint="cs"/>
          <w:sz w:val="24"/>
          <w:rtl/>
        </w:rPr>
        <w:t xml:space="preserve">العاشر </w:t>
      </w:r>
      <w:r w:rsidR="00241050">
        <w:rPr>
          <w:snapToGrid w:val="0"/>
          <w:kern w:val="22"/>
          <w:rtl/>
        </w:rPr>
        <w:t>–</w:t>
      </w:r>
      <w:r w:rsidR="00241050">
        <w:rPr>
          <w:rFonts w:hint="cs"/>
          <w:snapToGrid w:val="0"/>
          <w:kern w:val="22"/>
          <w:rtl/>
        </w:rPr>
        <w:t xml:space="preserve"> الجزء الثاني</w:t>
      </w:r>
    </w:p>
    <w:p w14:paraId="0CE12D2C" w14:textId="77777777" w:rsidR="0012024C" w:rsidRPr="006D50A5" w:rsidRDefault="009E7A69" w:rsidP="000F3F6F">
      <w:pPr>
        <w:spacing w:after="0"/>
        <w:rPr>
          <w:rFonts w:ascii="Simplified Arabic" w:hAnsi="Simplified Arabic"/>
          <w:b/>
          <w:bCs/>
          <w:sz w:val="24"/>
          <w:rtl/>
        </w:rPr>
      </w:pPr>
      <w:r>
        <w:rPr>
          <w:rFonts w:ascii="Simplified Arabic" w:hAnsi="Simplified Arabic" w:hint="cs"/>
          <w:sz w:val="24"/>
          <w:rtl/>
        </w:rPr>
        <w:t>مونتريال</w:t>
      </w:r>
      <w:r w:rsidRPr="00143ED1">
        <w:rPr>
          <w:rFonts w:ascii="Simplified Arabic" w:hAnsi="Simplified Arabic"/>
          <w:sz w:val="24"/>
          <w:rtl/>
        </w:rPr>
        <w:t xml:space="preserve">، </w:t>
      </w:r>
      <w:r>
        <w:rPr>
          <w:rFonts w:ascii="Simplified Arabic" w:hAnsi="Simplified Arabic" w:hint="cs"/>
          <w:sz w:val="24"/>
          <w:rtl/>
        </w:rPr>
        <w:t>كندا</w:t>
      </w:r>
      <w:r w:rsidRPr="00143ED1">
        <w:rPr>
          <w:rFonts w:ascii="Simplified Arabic" w:hAnsi="Simplified Arabic"/>
          <w:sz w:val="24"/>
          <w:rtl/>
        </w:rPr>
        <w:t xml:space="preserve">، </w:t>
      </w:r>
      <w:r>
        <w:rPr>
          <w:rFonts w:ascii="Simplified Arabic" w:hAnsi="Simplified Arabic" w:hint="cs"/>
          <w:sz w:val="24"/>
          <w:rtl/>
        </w:rPr>
        <w:t>7</w:t>
      </w:r>
      <w:r w:rsidRPr="00143ED1">
        <w:rPr>
          <w:rFonts w:ascii="Simplified Arabic" w:hAnsi="Simplified Arabic"/>
          <w:sz w:val="24"/>
          <w:rtl/>
        </w:rPr>
        <w:t>-</w:t>
      </w:r>
      <w:r>
        <w:rPr>
          <w:rFonts w:ascii="Simplified Arabic" w:hAnsi="Simplified Arabic" w:hint="cs"/>
          <w:sz w:val="24"/>
          <w:rtl/>
        </w:rPr>
        <w:t>19</w:t>
      </w:r>
      <w:r w:rsidRPr="00143ED1">
        <w:rPr>
          <w:rFonts w:ascii="Simplified Arabic" w:hAnsi="Simplified Arabic"/>
          <w:sz w:val="24"/>
          <w:rtl/>
        </w:rPr>
        <w:t xml:space="preserve"> </w:t>
      </w:r>
      <w:r>
        <w:rPr>
          <w:rFonts w:ascii="Simplified Arabic" w:hAnsi="Simplified Arabic" w:hint="cs"/>
          <w:sz w:val="24"/>
          <w:rtl/>
        </w:rPr>
        <w:t>ديسمبر</w:t>
      </w:r>
      <w:r>
        <w:rPr>
          <w:rFonts w:ascii="Simplified Arabic" w:hAnsi="Simplified Arabic"/>
          <w:sz w:val="24"/>
          <w:rtl/>
        </w:rPr>
        <w:t>/</w:t>
      </w:r>
      <w:r>
        <w:rPr>
          <w:rFonts w:ascii="Simplified Arabic" w:hAnsi="Simplified Arabic" w:hint="cs"/>
          <w:sz w:val="24"/>
          <w:rtl/>
        </w:rPr>
        <w:t>كانون</w:t>
      </w:r>
      <w:r w:rsidRPr="00CA7798">
        <w:rPr>
          <w:rFonts w:ascii="Simplified Arabic" w:hAnsi="Simplified Arabic"/>
          <w:sz w:val="24"/>
          <w:rtl/>
        </w:rPr>
        <w:t xml:space="preserve"> الأول</w:t>
      </w:r>
      <w:r w:rsidRPr="00143ED1">
        <w:rPr>
          <w:rFonts w:ascii="Simplified Arabic" w:hAnsi="Simplified Arabic"/>
          <w:sz w:val="24"/>
          <w:rtl/>
        </w:rPr>
        <w:t xml:space="preserve"> </w:t>
      </w:r>
      <w:r>
        <w:rPr>
          <w:rFonts w:ascii="Simplified Arabic" w:hAnsi="Simplified Arabic" w:hint="cs"/>
          <w:sz w:val="24"/>
          <w:rtl/>
        </w:rPr>
        <w:t>2022</w:t>
      </w:r>
    </w:p>
    <w:p w14:paraId="3C7EB215" w14:textId="77777777" w:rsidR="0012024C" w:rsidRDefault="0012024C" w:rsidP="00DE461D">
      <w:pPr>
        <w:spacing w:after="0"/>
        <w:rPr>
          <w:rFonts w:ascii="Simplified Arabic" w:hAnsi="Simplified Arabic"/>
          <w:sz w:val="24"/>
          <w:rtl/>
        </w:rPr>
      </w:pPr>
      <w:r>
        <w:rPr>
          <w:rFonts w:ascii="Simplified Arabic" w:hAnsi="Simplified Arabic" w:hint="cs"/>
          <w:sz w:val="24"/>
          <w:rtl/>
        </w:rPr>
        <w:t xml:space="preserve">البند </w:t>
      </w:r>
      <w:r w:rsidR="00006D7D">
        <w:rPr>
          <w:rFonts w:ascii="Simplified Arabic" w:hAnsi="Simplified Arabic"/>
          <w:sz w:val="24"/>
        </w:rPr>
        <w:t>1</w:t>
      </w:r>
      <w:r w:rsidR="00DE461D">
        <w:rPr>
          <w:rFonts w:ascii="Simplified Arabic" w:hAnsi="Simplified Arabic"/>
          <w:sz w:val="24"/>
        </w:rPr>
        <w:t>6</w:t>
      </w:r>
      <w:r>
        <w:rPr>
          <w:rFonts w:ascii="Simplified Arabic" w:hAnsi="Simplified Arabic" w:hint="cs"/>
          <w:sz w:val="24"/>
          <w:rtl/>
        </w:rPr>
        <w:t xml:space="preserve"> من جدول الأعمال</w:t>
      </w:r>
    </w:p>
    <w:p w14:paraId="6382A771" w14:textId="77777777" w:rsidR="0012024C" w:rsidRPr="001B4435" w:rsidRDefault="0012024C" w:rsidP="0012024C">
      <w:pPr>
        <w:rPr>
          <w:rtl/>
        </w:rPr>
      </w:pPr>
    </w:p>
    <w:p w14:paraId="79B6142F" w14:textId="77777777" w:rsidR="009900B6" w:rsidRPr="00DD69C8" w:rsidRDefault="009900B6" w:rsidP="009900B6">
      <w:pPr>
        <w:spacing w:before="100" w:beforeAutospacing="1" w:after="100" w:afterAutospacing="1"/>
        <w:jc w:val="center"/>
        <w:rPr>
          <w:lang w:val="en-IT" w:eastAsia="en-GB"/>
        </w:rPr>
      </w:pPr>
      <w:r w:rsidRPr="00DD69C8">
        <w:rPr>
          <w:rFonts w:ascii="TimesNewRomanPS" w:hAnsi="TimesNewRomanPS"/>
          <w:b/>
          <w:bCs/>
          <w:sz w:val="28"/>
          <w:szCs w:val="28"/>
          <w:rtl/>
          <w:lang w:val="en-IT" w:eastAsia="en-GB"/>
        </w:rPr>
        <w:t>مقرر اعتمدته الأطراف في بروتوكول قرطاجنة للسلام</w:t>
      </w:r>
      <w:r>
        <w:rPr>
          <w:rFonts w:ascii="TimesNewRomanPS" w:hAnsi="TimesNewRomanPS" w:hint="cs"/>
          <w:b/>
          <w:bCs/>
          <w:sz w:val="28"/>
          <w:szCs w:val="28"/>
          <w:rtl/>
          <w:lang w:val="en-IT" w:eastAsia="en-GB"/>
        </w:rPr>
        <w:t>ة الأحيائية</w:t>
      </w:r>
    </w:p>
    <w:p w14:paraId="265E95C2" w14:textId="69977F76" w:rsidR="0012024C" w:rsidRPr="001B4435" w:rsidRDefault="009900B6" w:rsidP="009900B6">
      <w:pPr>
        <w:jc w:val="center"/>
        <w:rPr>
          <w:b/>
          <w:bCs/>
          <w:rtl/>
        </w:rPr>
      </w:pPr>
      <w:r w:rsidRPr="00117963">
        <w:rPr>
          <w:rFonts w:ascii="TimesNewRomanPS" w:hAnsi="TimesNewRomanPS"/>
          <w:b/>
          <w:bCs/>
          <w:sz w:val="24"/>
          <w:lang w:eastAsia="en-GB"/>
        </w:rPr>
        <w:t>CP-10</w:t>
      </w:r>
      <w:r w:rsidRPr="00117963">
        <w:rPr>
          <w:rFonts w:ascii="TimesNewRomanPS" w:hAnsi="TimesNewRomanPS"/>
          <w:b/>
          <w:bCs/>
          <w:sz w:val="24"/>
          <w:lang w:val="en-IT" w:eastAsia="en-GB"/>
        </w:rPr>
        <w:t>/</w:t>
      </w:r>
      <w:r>
        <w:rPr>
          <w:rFonts w:ascii="TimesNewRomanPS" w:hAnsi="TimesNewRomanPS"/>
          <w:b/>
          <w:bCs/>
          <w:sz w:val="24"/>
          <w:lang w:eastAsia="en-GB"/>
        </w:rPr>
        <w:t>12</w:t>
      </w:r>
      <w:r w:rsidRPr="00DD69C8">
        <w:rPr>
          <w:rFonts w:ascii="TimesNewRomanPS" w:hAnsi="TimesNewRomanPS"/>
          <w:b/>
          <w:bCs/>
          <w:lang w:val="en-IT" w:eastAsia="en-GB"/>
        </w:rPr>
        <w:tab/>
      </w:r>
      <w:r w:rsidR="00DE461D" w:rsidRPr="00E57F38">
        <w:rPr>
          <w:b/>
          <w:bCs/>
          <w:sz w:val="20"/>
          <w:rtl/>
        </w:rPr>
        <w:t>الاعتبارات الاجتماعية - الاقتصادية (المادة 26)</w:t>
      </w:r>
    </w:p>
    <w:p w14:paraId="4610F896" w14:textId="77777777" w:rsidR="009900B6" w:rsidRDefault="009900B6" w:rsidP="00DE461D">
      <w:pPr>
        <w:kinsoku w:val="0"/>
        <w:overflowPunct w:val="0"/>
        <w:autoSpaceDE w:val="0"/>
        <w:autoSpaceDN w:val="0"/>
        <w:adjustRightInd w:val="0"/>
        <w:snapToGrid w:val="0"/>
        <w:ind w:firstLine="720"/>
        <w:rPr>
          <w:b/>
          <w:bCs/>
        </w:rPr>
      </w:pPr>
    </w:p>
    <w:p w14:paraId="50FBD578" w14:textId="3CE55C41" w:rsidR="00177C4C" w:rsidRDefault="00177C4C" w:rsidP="00DE461D">
      <w:pPr>
        <w:kinsoku w:val="0"/>
        <w:overflowPunct w:val="0"/>
        <w:autoSpaceDE w:val="0"/>
        <w:autoSpaceDN w:val="0"/>
        <w:adjustRightInd w:val="0"/>
        <w:snapToGrid w:val="0"/>
        <w:ind w:firstLine="720"/>
        <w:rPr>
          <w:i/>
          <w:iCs/>
          <w:snapToGrid w:val="0"/>
          <w:kern w:val="22"/>
          <w:sz w:val="20"/>
          <w:rtl/>
          <w:lang w:val="en-CA"/>
        </w:rPr>
      </w:pPr>
      <w:r w:rsidRPr="00E57F38">
        <w:rPr>
          <w:rFonts w:hint="cs"/>
          <w:i/>
          <w:iCs/>
          <w:snapToGrid w:val="0"/>
          <w:kern w:val="22"/>
          <w:sz w:val="20"/>
          <w:rtl/>
          <w:lang w:val="en-CA"/>
        </w:rPr>
        <w:t xml:space="preserve">إن </w:t>
      </w:r>
      <w:r w:rsidRPr="00E57F38">
        <w:rPr>
          <w:i/>
          <w:iCs/>
          <w:snapToGrid w:val="0"/>
          <w:kern w:val="22"/>
          <w:sz w:val="20"/>
          <w:rtl/>
          <w:lang w:val="en-CA"/>
        </w:rPr>
        <w:t>مؤتمر الأطراف العامل كاجتماع للأطراف في برو</w:t>
      </w:r>
      <w:r w:rsidR="00DE461D">
        <w:rPr>
          <w:i/>
          <w:iCs/>
          <w:snapToGrid w:val="0"/>
          <w:kern w:val="22"/>
          <w:sz w:val="20"/>
          <w:rtl/>
          <w:lang w:val="en-CA"/>
        </w:rPr>
        <w:t>توكول قرطاجنة للسلامة الأحيائية</w:t>
      </w:r>
      <w:r w:rsidR="00DE461D">
        <w:rPr>
          <w:rFonts w:hint="cs"/>
          <w:i/>
          <w:iCs/>
          <w:snapToGrid w:val="0"/>
          <w:kern w:val="22"/>
          <w:sz w:val="20"/>
          <w:rtl/>
          <w:lang w:val="en-CA"/>
        </w:rPr>
        <w:t>،</w:t>
      </w:r>
    </w:p>
    <w:p w14:paraId="68393AB4" w14:textId="392C1A9A" w:rsidR="00DE461D" w:rsidRDefault="00177C4C" w:rsidP="00320017">
      <w:pPr>
        <w:kinsoku w:val="0"/>
        <w:overflowPunct w:val="0"/>
        <w:autoSpaceDE w:val="0"/>
        <w:autoSpaceDN w:val="0"/>
        <w:adjustRightInd w:val="0"/>
        <w:snapToGrid w:val="0"/>
        <w:ind w:firstLine="720"/>
        <w:rPr>
          <w:snapToGrid w:val="0"/>
          <w:kern w:val="22"/>
          <w:sz w:val="20"/>
          <w:rtl/>
          <w:lang w:val="en-CA"/>
        </w:rPr>
      </w:pPr>
      <w:r w:rsidRPr="00177C4C">
        <w:rPr>
          <w:rFonts w:hint="cs"/>
          <w:i/>
          <w:iCs/>
          <w:snapToGrid w:val="0"/>
          <w:kern w:val="22"/>
          <w:sz w:val="20"/>
          <w:rtl/>
          <w:lang w:val="en-CA"/>
        </w:rPr>
        <w:t>إذ يشير</w:t>
      </w:r>
      <w:r>
        <w:rPr>
          <w:rFonts w:hint="cs"/>
          <w:snapToGrid w:val="0"/>
          <w:kern w:val="22"/>
          <w:sz w:val="20"/>
          <w:rtl/>
          <w:lang w:val="en-CA"/>
        </w:rPr>
        <w:t xml:space="preserve"> </w:t>
      </w:r>
      <w:r w:rsidRPr="00177C4C">
        <w:rPr>
          <w:rFonts w:hint="cs"/>
          <w:i/>
          <w:iCs/>
          <w:snapToGrid w:val="0"/>
          <w:kern w:val="22"/>
          <w:sz w:val="20"/>
          <w:rtl/>
          <w:lang w:val="en-CA"/>
        </w:rPr>
        <w:t>إلى</w:t>
      </w:r>
      <w:r>
        <w:rPr>
          <w:rFonts w:hint="cs"/>
          <w:snapToGrid w:val="0"/>
          <w:kern w:val="22"/>
          <w:sz w:val="20"/>
          <w:rtl/>
          <w:lang w:val="en-CA"/>
        </w:rPr>
        <w:t xml:space="preserve"> </w:t>
      </w:r>
      <w:r w:rsidR="009900B6">
        <w:rPr>
          <w:rFonts w:hint="cs"/>
          <w:snapToGrid w:val="0"/>
          <w:kern w:val="22"/>
          <w:sz w:val="20"/>
          <w:rtl/>
          <w:lang w:val="en-CA"/>
        </w:rPr>
        <w:t xml:space="preserve">الفقرة 2 </w:t>
      </w:r>
      <w:r w:rsidR="009900B6">
        <w:rPr>
          <w:rFonts w:hint="cs"/>
          <w:snapToGrid w:val="0"/>
          <w:kern w:val="22"/>
          <w:sz w:val="20"/>
          <w:rtl/>
          <w:lang w:val="en-CA" w:bidi="ar-SA"/>
        </w:rPr>
        <w:t xml:space="preserve">من </w:t>
      </w:r>
      <w:r w:rsidR="00DE461D">
        <w:rPr>
          <w:rFonts w:hint="cs"/>
          <w:snapToGrid w:val="0"/>
          <w:kern w:val="22"/>
          <w:sz w:val="20"/>
          <w:rtl/>
          <w:lang w:val="en-CA"/>
        </w:rPr>
        <w:t>المادة 26 من بروتوكول قرطاجنة للسلامة الأحيائية،</w:t>
      </w:r>
    </w:p>
    <w:p w14:paraId="768DEA9F" w14:textId="77777777" w:rsidR="00177C4C" w:rsidRDefault="00DE461D" w:rsidP="00DE461D">
      <w:pPr>
        <w:kinsoku w:val="0"/>
        <w:overflowPunct w:val="0"/>
        <w:autoSpaceDE w:val="0"/>
        <w:autoSpaceDN w:val="0"/>
        <w:adjustRightInd w:val="0"/>
        <w:snapToGrid w:val="0"/>
        <w:ind w:firstLine="720"/>
        <w:rPr>
          <w:snapToGrid w:val="0"/>
          <w:kern w:val="22"/>
          <w:sz w:val="20"/>
          <w:rtl/>
        </w:rPr>
      </w:pPr>
      <w:r w:rsidRPr="00DE461D">
        <w:rPr>
          <w:rFonts w:hint="cs"/>
          <w:i/>
          <w:iCs/>
          <w:snapToGrid w:val="0"/>
          <w:kern w:val="22"/>
          <w:sz w:val="20"/>
          <w:rtl/>
          <w:lang w:val="en-CA"/>
        </w:rPr>
        <w:t>وإذ يشير أيضا</w:t>
      </w:r>
      <w:r>
        <w:rPr>
          <w:rFonts w:hint="cs"/>
          <w:snapToGrid w:val="0"/>
          <w:kern w:val="22"/>
          <w:sz w:val="20"/>
          <w:rtl/>
          <w:lang w:val="en-CA"/>
        </w:rPr>
        <w:t xml:space="preserve"> إلى ديباجة </w:t>
      </w:r>
      <w:r w:rsidR="00177C4C">
        <w:rPr>
          <w:rFonts w:hint="cs"/>
          <w:snapToGrid w:val="0"/>
          <w:kern w:val="22"/>
          <w:sz w:val="20"/>
          <w:rtl/>
          <w:lang w:val="en-CA"/>
        </w:rPr>
        <w:t xml:space="preserve">المقرر </w:t>
      </w:r>
      <w:r w:rsidR="00177C4C" w:rsidRPr="009900B6">
        <w:rPr>
          <w:snapToGrid w:val="0"/>
          <w:kern w:val="22"/>
          <w:sz w:val="24"/>
        </w:rPr>
        <w:t>CP-9/</w:t>
      </w:r>
      <w:r w:rsidRPr="009900B6">
        <w:rPr>
          <w:snapToGrid w:val="0"/>
          <w:kern w:val="22"/>
          <w:sz w:val="24"/>
        </w:rPr>
        <w:t>14</w:t>
      </w:r>
      <w:r w:rsidR="00177C4C">
        <w:rPr>
          <w:rFonts w:hint="cs"/>
          <w:snapToGrid w:val="0"/>
          <w:kern w:val="22"/>
          <w:sz w:val="20"/>
          <w:rtl/>
        </w:rPr>
        <w:t>،</w:t>
      </w:r>
    </w:p>
    <w:p w14:paraId="3D6ED0CB" w14:textId="6C055AD6" w:rsidR="00DE461D" w:rsidRPr="00E57F38" w:rsidRDefault="009900B6" w:rsidP="00DE461D">
      <w:pPr>
        <w:pStyle w:val="ListParagraph"/>
        <w:bidi/>
        <w:spacing w:after="120" w:line="216" w:lineRule="auto"/>
        <w:ind w:left="0" w:firstLine="720"/>
        <w:contextualSpacing w:val="0"/>
        <w:jc w:val="both"/>
        <w:rPr>
          <w:rFonts w:cs="Simplified Arabic"/>
          <w:sz w:val="20"/>
          <w:rtl/>
          <w:lang w:bidi="ar-EG"/>
        </w:rPr>
      </w:pPr>
      <w:r>
        <w:rPr>
          <w:rFonts w:cs="Simplified Arabic" w:hint="cs"/>
          <w:i/>
          <w:iCs/>
          <w:sz w:val="20"/>
          <w:rtl/>
        </w:rPr>
        <w:t>و</w:t>
      </w:r>
      <w:r w:rsidR="00DE461D" w:rsidRPr="00E57F38">
        <w:rPr>
          <w:rFonts w:cs="Simplified Arabic" w:hint="cs"/>
          <w:i/>
          <w:iCs/>
          <w:sz w:val="20"/>
          <w:rtl/>
        </w:rPr>
        <w:t xml:space="preserve">إذ يشير </w:t>
      </w:r>
      <w:r w:rsidR="00DE461D">
        <w:rPr>
          <w:rFonts w:cs="Simplified Arabic" w:hint="cs"/>
          <w:i/>
          <w:iCs/>
          <w:sz w:val="20"/>
          <w:rtl/>
        </w:rPr>
        <w:t xml:space="preserve">كذلك </w:t>
      </w:r>
      <w:r w:rsidR="00DE461D" w:rsidRPr="00E57F38">
        <w:rPr>
          <w:rFonts w:cs="Simplified Arabic" w:hint="cs"/>
          <w:i/>
          <w:iCs/>
          <w:sz w:val="20"/>
          <w:rtl/>
        </w:rPr>
        <w:t xml:space="preserve">إلى </w:t>
      </w:r>
      <w:r w:rsidR="00DE461D" w:rsidRPr="00E57F38">
        <w:rPr>
          <w:rFonts w:cs="Simplified Arabic" w:hint="cs"/>
          <w:sz w:val="20"/>
          <w:rtl/>
        </w:rPr>
        <w:t xml:space="preserve">"الإرشادات </w:t>
      </w:r>
      <w:r w:rsidR="00DE461D">
        <w:rPr>
          <w:rFonts w:cs="Simplified Arabic" w:hint="cs"/>
          <w:sz w:val="20"/>
          <w:rtl/>
        </w:rPr>
        <w:t xml:space="preserve">الطوعية </w:t>
      </w:r>
      <w:r w:rsidR="00DE461D" w:rsidRPr="00E57F38">
        <w:rPr>
          <w:rFonts w:cs="Simplified Arabic" w:hint="cs"/>
          <w:sz w:val="20"/>
          <w:rtl/>
        </w:rPr>
        <w:t xml:space="preserve">بشأن تقييم الاعتبارات الاجتماعية والاقتصادية في سياق المادة 26 من بروتوكول قرطاجنة للسلامة الأحيائية" الواردة في المقرر </w:t>
      </w:r>
      <w:r w:rsidR="00DE461D" w:rsidRPr="009900B6">
        <w:rPr>
          <w:rFonts w:cs="Simplified Arabic"/>
        </w:rPr>
        <w:t>CP-9/14</w:t>
      </w:r>
      <w:r w:rsidR="00DE461D" w:rsidRPr="00E57F38">
        <w:rPr>
          <w:rFonts w:cs="Simplified Arabic" w:hint="cs"/>
          <w:sz w:val="20"/>
          <w:rtl/>
          <w:lang w:bidi="ar-EG"/>
        </w:rPr>
        <w:t>،</w:t>
      </w:r>
    </w:p>
    <w:p w14:paraId="5F4CDF79" w14:textId="77777777" w:rsidR="00DE461D" w:rsidRPr="00E57F38" w:rsidRDefault="00DE461D" w:rsidP="00DE461D">
      <w:pPr>
        <w:pStyle w:val="ListParagraph"/>
        <w:bidi/>
        <w:spacing w:after="120" w:line="216" w:lineRule="auto"/>
        <w:ind w:left="0" w:firstLine="720"/>
        <w:contextualSpacing w:val="0"/>
        <w:jc w:val="both"/>
        <w:rPr>
          <w:rFonts w:cs="Simplified Arabic"/>
          <w:sz w:val="20"/>
          <w:rtl/>
          <w:lang w:bidi="ar-EG"/>
        </w:rPr>
      </w:pPr>
      <w:r w:rsidRPr="00E57F38">
        <w:rPr>
          <w:rFonts w:cs="Simplified Arabic" w:hint="cs"/>
          <w:i/>
          <w:iCs/>
          <w:sz w:val="20"/>
          <w:rtl/>
          <w:lang w:bidi="ar-EG"/>
        </w:rPr>
        <w:t xml:space="preserve">وإذ يقر </w:t>
      </w:r>
      <w:r w:rsidRPr="00E57F38">
        <w:rPr>
          <w:rFonts w:cs="Simplified Arabic" w:hint="cs"/>
          <w:sz w:val="20"/>
          <w:rtl/>
          <w:lang w:bidi="ar-EG"/>
        </w:rPr>
        <w:t>بمحدودية الوقت المُتاح للأطراف، والحكومات الأخرى، والمنظمات ذات الصلة وأصحاب المصلحة الآخرين للاستفادة من الإرشادات الطوعية،</w:t>
      </w:r>
    </w:p>
    <w:p w14:paraId="23261C18" w14:textId="77777777" w:rsidR="00DE461D" w:rsidRPr="00E57F38" w:rsidRDefault="00DE461D" w:rsidP="00575C97">
      <w:pPr>
        <w:pStyle w:val="ListParagraph"/>
        <w:bidi/>
        <w:spacing w:after="120" w:line="216" w:lineRule="auto"/>
        <w:ind w:left="0" w:firstLine="720"/>
        <w:contextualSpacing w:val="0"/>
        <w:jc w:val="both"/>
        <w:rPr>
          <w:rFonts w:cs="Simplified Arabic"/>
          <w:sz w:val="20"/>
          <w:rtl/>
          <w:lang w:bidi="ar-EG"/>
        </w:rPr>
      </w:pPr>
      <w:r w:rsidRPr="00E57F38">
        <w:rPr>
          <w:rFonts w:cs="Simplified Arabic" w:hint="cs"/>
          <w:i/>
          <w:iCs/>
          <w:sz w:val="20"/>
          <w:rtl/>
          <w:lang w:bidi="ar-EG"/>
        </w:rPr>
        <w:t xml:space="preserve">وإذ يسلم </w:t>
      </w:r>
      <w:r w:rsidRPr="00E57F38">
        <w:rPr>
          <w:rFonts w:cs="Simplified Arabic" w:hint="cs"/>
          <w:sz w:val="20"/>
          <w:rtl/>
          <w:lang w:bidi="ar-EG"/>
        </w:rPr>
        <w:t xml:space="preserve">بضرورة جمع وتقاسم المزيد من المعلومات </w:t>
      </w:r>
      <w:r w:rsidR="00575C97">
        <w:rPr>
          <w:rFonts w:cs="Simplified Arabic" w:hint="cs"/>
          <w:sz w:val="20"/>
          <w:rtl/>
          <w:lang w:bidi="ar-EG"/>
        </w:rPr>
        <w:t>ع</w:t>
      </w:r>
      <w:r w:rsidRPr="00E57F38">
        <w:rPr>
          <w:rFonts w:cs="Simplified Arabic" w:hint="cs"/>
          <w:sz w:val="20"/>
          <w:rtl/>
          <w:lang w:bidi="ar-EG"/>
        </w:rPr>
        <w:t>ن المنهجيات والنُهج،</w:t>
      </w:r>
    </w:p>
    <w:p w14:paraId="08109738" w14:textId="2852592E" w:rsidR="00DE461D" w:rsidRPr="00E57F38" w:rsidRDefault="00DE461D" w:rsidP="00DE461D">
      <w:pPr>
        <w:pStyle w:val="ListParagraph"/>
        <w:bidi/>
        <w:spacing w:after="120" w:line="216" w:lineRule="auto"/>
        <w:ind w:left="0" w:firstLine="720"/>
        <w:contextualSpacing w:val="0"/>
        <w:jc w:val="both"/>
        <w:rPr>
          <w:rFonts w:cs="Simplified Arabic"/>
          <w:sz w:val="20"/>
          <w:rtl/>
          <w:lang w:bidi="ar-EG"/>
        </w:rPr>
      </w:pPr>
      <w:r w:rsidRPr="00E57F38">
        <w:rPr>
          <w:rFonts w:cs="Simplified Arabic" w:hint="cs"/>
          <w:i/>
          <w:iCs/>
          <w:sz w:val="20"/>
          <w:rtl/>
          <w:lang w:bidi="ar-EG"/>
        </w:rPr>
        <w:t xml:space="preserve">وإذ يحيط علما </w:t>
      </w:r>
      <w:r w:rsidRPr="00E57F38">
        <w:rPr>
          <w:rFonts w:cs="Simplified Arabic" w:hint="cs"/>
          <w:sz w:val="20"/>
          <w:rtl/>
          <w:lang w:bidi="ar-EG"/>
        </w:rPr>
        <w:t>بالمعلومات التي قدمتها الأطراف في تقاريرها الوطنية الرابعة فيما يتعلق بالمادة 26 من بروتوكول قرطاجنة للسلامة الأحيائية</w:t>
      </w:r>
      <w:r w:rsidRPr="00DE461D">
        <w:rPr>
          <w:rFonts w:cs="Simplified Arabic" w:hint="cs"/>
          <w:sz w:val="20"/>
          <w:rtl/>
          <w:lang w:bidi="ar-EG"/>
        </w:rPr>
        <w:t xml:space="preserve">، فضلا عن </w:t>
      </w:r>
      <w:r w:rsidRPr="00E57F38">
        <w:rPr>
          <w:rFonts w:cs="Simplified Arabic" w:hint="cs"/>
          <w:sz w:val="20"/>
          <w:rtl/>
          <w:lang w:bidi="ar-EG"/>
        </w:rPr>
        <w:t xml:space="preserve">النتائج المتعلقة بالاعتبارات الاجتماعية والاقتصادية في </w:t>
      </w:r>
      <w:r>
        <w:rPr>
          <w:rFonts w:cs="Simplified Arabic" w:hint="cs"/>
          <w:sz w:val="20"/>
          <w:rtl/>
          <w:lang w:bidi="ar-EG"/>
        </w:rPr>
        <w:t>ال</w:t>
      </w:r>
      <w:r w:rsidRPr="00E57F38">
        <w:rPr>
          <w:rFonts w:cs="Simplified Arabic" w:hint="cs"/>
          <w:sz w:val="20"/>
          <w:rtl/>
          <w:lang w:bidi="ar-EG"/>
        </w:rPr>
        <w:t>تقييم وا</w:t>
      </w:r>
      <w:r>
        <w:rPr>
          <w:rFonts w:cs="Simplified Arabic" w:hint="cs"/>
          <w:sz w:val="20"/>
          <w:rtl/>
          <w:lang w:bidi="ar-EG"/>
        </w:rPr>
        <w:t>لا</w:t>
      </w:r>
      <w:r w:rsidRPr="00E57F38">
        <w:rPr>
          <w:rFonts w:cs="Simplified Arabic" w:hint="cs"/>
          <w:sz w:val="20"/>
          <w:rtl/>
          <w:lang w:bidi="ar-EG"/>
        </w:rPr>
        <w:t xml:space="preserve">ستعراض </w:t>
      </w:r>
      <w:r>
        <w:rPr>
          <w:rFonts w:cs="Simplified Arabic" w:hint="cs"/>
          <w:sz w:val="20"/>
          <w:rtl/>
          <w:lang w:bidi="ar-EG"/>
        </w:rPr>
        <w:t xml:space="preserve">الرابع </w:t>
      </w:r>
      <w:r w:rsidRPr="00E57F38">
        <w:rPr>
          <w:rFonts w:cs="Simplified Arabic" w:hint="cs"/>
          <w:sz w:val="20"/>
          <w:rtl/>
          <w:lang w:bidi="ar-EG"/>
        </w:rPr>
        <w:t>لفعالية البروتوكول والتقييم النهائي للخطة الاستراتيجية لبروتوكول قرطاجنة</w:t>
      </w:r>
      <w:r w:rsidR="009900B6">
        <w:rPr>
          <w:rFonts w:cs="Simplified Arabic" w:hint="cs"/>
          <w:sz w:val="20"/>
          <w:rtl/>
          <w:lang w:bidi="ar-EG"/>
        </w:rPr>
        <w:t xml:space="preserve"> للسلامة الأحيائية</w:t>
      </w:r>
      <w:r w:rsidRPr="00E57F38">
        <w:rPr>
          <w:rFonts w:cs="Simplified Arabic" w:hint="cs"/>
          <w:sz w:val="20"/>
          <w:rtl/>
          <w:lang w:bidi="ar-EG"/>
        </w:rPr>
        <w:t xml:space="preserve"> للفترة 2011-2020، على النحو الوارد في المقرر</w:t>
      </w:r>
      <w:r w:rsidRPr="00E57F38">
        <w:rPr>
          <w:rFonts w:cs="Simplified Arabic" w:hint="eastAsia"/>
          <w:sz w:val="20"/>
          <w:rtl/>
          <w:lang w:bidi="ar-EG"/>
        </w:rPr>
        <w:t> </w:t>
      </w:r>
      <w:r w:rsidRPr="009900B6">
        <w:rPr>
          <w:rFonts w:cs="Simplified Arabic"/>
          <w:lang w:bidi="ar-EG"/>
        </w:rPr>
        <w:t>CP</w:t>
      </w:r>
      <w:r w:rsidRPr="009900B6">
        <w:rPr>
          <w:rFonts w:cs="Simplified Arabic"/>
          <w:lang w:bidi="ar-EG"/>
        </w:rPr>
        <w:noBreakHyphen/>
        <w:t>10/</w:t>
      </w:r>
      <w:r w:rsidR="009900B6" w:rsidRPr="009900B6">
        <w:rPr>
          <w:rFonts w:cs="Simplified Arabic"/>
          <w:lang w:bidi="ar-EG"/>
        </w:rPr>
        <w:t>7</w:t>
      </w:r>
      <w:r w:rsidRPr="00E57F38">
        <w:rPr>
          <w:rFonts w:cs="Simplified Arabic" w:hint="cs"/>
          <w:sz w:val="20"/>
          <w:rtl/>
          <w:lang w:bidi="ar-EG"/>
        </w:rPr>
        <w:t>،</w:t>
      </w:r>
    </w:p>
    <w:p w14:paraId="7F85F24B" w14:textId="65765912" w:rsidR="00DE461D" w:rsidRPr="009900B6" w:rsidRDefault="00DE461D" w:rsidP="00575C97">
      <w:pPr>
        <w:pStyle w:val="ListParagraph"/>
        <w:bidi/>
        <w:spacing w:after="120" w:line="216" w:lineRule="auto"/>
        <w:ind w:left="0" w:firstLine="720"/>
        <w:contextualSpacing w:val="0"/>
        <w:jc w:val="both"/>
        <w:rPr>
          <w:rFonts w:cs="Simplified Arabic"/>
          <w:sz w:val="20"/>
          <w:rtl/>
          <w:lang w:bidi="ar-EG"/>
        </w:rPr>
      </w:pPr>
      <w:r w:rsidRPr="00E57F38">
        <w:rPr>
          <w:rFonts w:cs="Simplified Arabic" w:hint="cs"/>
          <w:i/>
          <w:iCs/>
          <w:sz w:val="20"/>
          <w:rtl/>
          <w:lang w:bidi="ar-EG"/>
        </w:rPr>
        <w:lastRenderedPageBreak/>
        <w:t xml:space="preserve">وإذ يحيط علما </w:t>
      </w:r>
      <w:r>
        <w:rPr>
          <w:rFonts w:cs="Simplified Arabic" w:hint="cs"/>
          <w:i/>
          <w:iCs/>
          <w:sz w:val="20"/>
          <w:rtl/>
          <w:lang w:bidi="ar-EG"/>
        </w:rPr>
        <w:t xml:space="preserve">أيضا </w:t>
      </w:r>
      <w:r w:rsidRPr="00E57F38">
        <w:rPr>
          <w:rFonts w:cs="Simplified Arabic" w:hint="cs"/>
          <w:sz w:val="20"/>
          <w:rtl/>
          <w:lang w:bidi="ar-EG"/>
        </w:rPr>
        <w:t xml:space="preserve">بالغاية وأنشطة بناء القدرات ذات الصلة في خطة </w:t>
      </w:r>
      <w:r w:rsidR="009900B6" w:rsidRPr="009900B6">
        <w:rPr>
          <w:rFonts w:cs="Simplified Arabic"/>
          <w:sz w:val="20"/>
          <w:rtl/>
          <w:lang w:bidi="ar-EG"/>
        </w:rPr>
        <w:t>تنفيذ بروتوكول قرطاجنة للسلامة الأحيائية</w:t>
      </w:r>
      <w:r w:rsidR="009900B6">
        <w:rPr>
          <w:rStyle w:val="FootnoteReference"/>
          <w:rFonts w:cs="Simplified Arabic"/>
          <w:sz w:val="20"/>
          <w:rtl/>
          <w:lang w:bidi="ar-EG"/>
        </w:rPr>
        <w:footnoteReference w:id="1"/>
      </w:r>
      <w:r w:rsidR="009900B6" w:rsidRPr="009900B6">
        <w:rPr>
          <w:rFonts w:cs="Simplified Arabic" w:hint="cs"/>
          <w:sz w:val="20"/>
          <w:rtl/>
          <w:lang w:bidi="ar-EG"/>
        </w:rPr>
        <w:t xml:space="preserve"> </w:t>
      </w:r>
      <w:r w:rsidRPr="00E57F38">
        <w:rPr>
          <w:rFonts w:cs="Simplified Arabic" w:hint="cs"/>
          <w:sz w:val="20"/>
          <w:rtl/>
          <w:lang w:bidi="ar-EG"/>
        </w:rPr>
        <w:t>و</w:t>
      </w:r>
      <w:r>
        <w:rPr>
          <w:rFonts w:cs="Simplified Arabic" w:hint="cs"/>
          <w:sz w:val="20"/>
          <w:rtl/>
          <w:lang w:bidi="ar-EG"/>
        </w:rPr>
        <w:t xml:space="preserve">في </w:t>
      </w:r>
      <w:r w:rsidRPr="00E57F38">
        <w:rPr>
          <w:rFonts w:cs="Simplified Arabic" w:hint="cs"/>
          <w:sz w:val="20"/>
          <w:rtl/>
          <w:lang w:bidi="ar-EG"/>
        </w:rPr>
        <w:t xml:space="preserve">خطة </w:t>
      </w:r>
      <w:r w:rsidR="00575C97">
        <w:rPr>
          <w:rFonts w:cs="Simplified Arabic" w:hint="cs"/>
          <w:sz w:val="20"/>
          <w:rtl/>
          <w:lang w:bidi="ar-EG"/>
        </w:rPr>
        <w:t xml:space="preserve">عمل </w:t>
      </w:r>
      <w:r w:rsidRPr="00E57F38">
        <w:rPr>
          <w:rFonts w:cs="Simplified Arabic" w:hint="cs"/>
          <w:sz w:val="20"/>
          <w:rtl/>
          <w:lang w:bidi="ar-EG"/>
        </w:rPr>
        <w:t>بناء القدرات لبروتوكول قرطاجنة للسلامة الأحيائية</w:t>
      </w:r>
      <w:r w:rsidR="009900B6">
        <w:rPr>
          <w:rStyle w:val="FootnoteReference"/>
          <w:rFonts w:cs="Simplified Arabic"/>
          <w:sz w:val="20"/>
          <w:rtl/>
          <w:lang w:bidi="ar-EG"/>
        </w:rPr>
        <w:footnoteReference w:id="2"/>
      </w:r>
      <w:r w:rsidRPr="00E57F38">
        <w:rPr>
          <w:rFonts w:cs="Simplified Arabic" w:hint="cs"/>
          <w:sz w:val="20"/>
          <w:rtl/>
          <w:lang w:bidi="ar-EG"/>
        </w:rPr>
        <w:t xml:space="preserve"> فيما يتعلق بالمادة 26 </w:t>
      </w:r>
      <w:r w:rsidR="00575C97">
        <w:rPr>
          <w:rFonts w:cs="Simplified Arabic" w:hint="cs"/>
          <w:sz w:val="20"/>
          <w:rtl/>
          <w:lang w:bidi="ar-EG"/>
        </w:rPr>
        <w:t xml:space="preserve">من </w:t>
      </w:r>
      <w:r w:rsidRPr="00E57F38">
        <w:rPr>
          <w:rFonts w:cs="Simplified Arabic" w:hint="cs"/>
          <w:sz w:val="20"/>
          <w:rtl/>
          <w:lang w:bidi="ar-EG"/>
        </w:rPr>
        <w:t>بروتوكول قرطاجن</w:t>
      </w:r>
      <w:r w:rsidRPr="009900B6">
        <w:rPr>
          <w:rFonts w:cs="Simplified Arabic" w:hint="cs"/>
          <w:sz w:val="20"/>
          <w:rtl/>
          <w:lang w:bidi="ar-EG"/>
        </w:rPr>
        <w:t xml:space="preserve">ة، وإذ يسلم بأهمية بناء القدرات والتعاون الإقليمي ودون الإقليمي للأطراف التي ترغب في </w:t>
      </w:r>
      <w:r w:rsidR="00575C97" w:rsidRPr="009900B6">
        <w:rPr>
          <w:rFonts w:cs="Simplified Arabic" w:hint="cs"/>
          <w:sz w:val="20"/>
          <w:rtl/>
          <w:lang w:bidi="ar-EG"/>
        </w:rPr>
        <w:t>مراعاة</w:t>
      </w:r>
      <w:r w:rsidRPr="009900B6">
        <w:rPr>
          <w:rFonts w:cs="Simplified Arabic" w:hint="cs"/>
          <w:sz w:val="20"/>
          <w:rtl/>
          <w:lang w:bidi="ar-EG"/>
        </w:rPr>
        <w:t xml:space="preserve"> الاعتبارات الاجتماعية والاقتصادية،</w:t>
      </w:r>
    </w:p>
    <w:p w14:paraId="50AD14DE" w14:textId="77777777" w:rsidR="00DE461D" w:rsidRPr="00E57F38" w:rsidRDefault="00DE461D" w:rsidP="00DE461D">
      <w:pPr>
        <w:pStyle w:val="ListParagraph"/>
        <w:numPr>
          <w:ilvl w:val="0"/>
          <w:numId w:val="4"/>
        </w:numPr>
        <w:bidi/>
        <w:spacing w:after="120" w:line="216" w:lineRule="auto"/>
        <w:ind w:left="0" w:firstLine="720"/>
        <w:contextualSpacing w:val="0"/>
        <w:jc w:val="both"/>
        <w:rPr>
          <w:rFonts w:cs="Simplified Arabic"/>
          <w:sz w:val="20"/>
          <w:lang w:bidi="ar-EG"/>
        </w:rPr>
      </w:pPr>
      <w:r>
        <w:rPr>
          <w:rFonts w:cs="Simplified Arabic" w:hint="cs"/>
          <w:i/>
          <w:iCs/>
          <w:sz w:val="20"/>
          <w:rtl/>
          <w:lang w:bidi="ar-EG"/>
        </w:rPr>
        <w:t>يحيط علما</w:t>
      </w:r>
      <w:r w:rsidRPr="00E57F38">
        <w:rPr>
          <w:rFonts w:cs="Simplified Arabic" w:hint="cs"/>
          <w:i/>
          <w:iCs/>
          <w:sz w:val="20"/>
          <w:rtl/>
          <w:lang w:bidi="ar-EG"/>
        </w:rPr>
        <w:t xml:space="preserve"> </w:t>
      </w:r>
      <w:r w:rsidR="00241050" w:rsidRPr="00241050">
        <w:rPr>
          <w:rFonts w:cs="Simplified Arabic" w:hint="cs"/>
          <w:i/>
          <w:iCs/>
          <w:sz w:val="20"/>
          <w:rtl/>
          <w:lang w:bidi="ar-EG"/>
        </w:rPr>
        <w:t>مع التقدير</w:t>
      </w:r>
      <w:r w:rsidR="00241050">
        <w:rPr>
          <w:rFonts w:cs="Simplified Arabic" w:hint="cs"/>
          <w:sz w:val="20"/>
          <w:rtl/>
          <w:lang w:bidi="ar-EG"/>
        </w:rPr>
        <w:t xml:space="preserve"> </w:t>
      </w:r>
      <w:r w:rsidRPr="00E57F38">
        <w:rPr>
          <w:rFonts w:cs="Simplified Arabic" w:hint="cs"/>
          <w:sz w:val="20"/>
          <w:rtl/>
          <w:lang w:bidi="ar-EG"/>
        </w:rPr>
        <w:t>بنتائج العمل الذي اضطلع به فريق الخبراء التقنيين المخصص للاعتبارات الاجتماعية والاقتصادية؛</w:t>
      </w:r>
      <w:r w:rsidRPr="00E57F38">
        <w:rPr>
          <w:rStyle w:val="FootnoteReference"/>
          <w:rFonts w:cs="Simplified Arabic"/>
          <w:sz w:val="20"/>
          <w:rtl/>
          <w:lang w:bidi="ar-EG"/>
        </w:rPr>
        <w:footnoteReference w:id="3"/>
      </w:r>
    </w:p>
    <w:p w14:paraId="1B065899" w14:textId="77777777" w:rsidR="00DE461D" w:rsidRPr="00E57F38" w:rsidRDefault="00DE461D" w:rsidP="00575C97">
      <w:pPr>
        <w:pStyle w:val="ListParagraph"/>
        <w:numPr>
          <w:ilvl w:val="0"/>
          <w:numId w:val="4"/>
        </w:numPr>
        <w:bidi/>
        <w:spacing w:after="120" w:line="216" w:lineRule="auto"/>
        <w:ind w:left="0" w:firstLine="720"/>
        <w:contextualSpacing w:val="0"/>
        <w:jc w:val="both"/>
        <w:rPr>
          <w:rFonts w:cs="Simplified Arabic"/>
          <w:sz w:val="20"/>
          <w:lang w:bidi="ar-EG"/>
        </w:rPr>
      </w:pPr>
      <w:r w:rsidRPr="00E57F38">
        <w:rPr>
          <w:rFonts w:cs="Simplified Arabic" w:hint="cs"/>
          <w:i/>
          <w:iCs/>
          <w:sz w:val="20"/>
          <w:rtl/>
          <w:lang w:bidi="ar-EG"/>
        </w:rPr>
        <w:t>ي</w:t>
      </w:r>
      <w:r w:rsidR="00575C97">
        <w:rPr>
          <w:rFonts w:cs="Simplified Arabic" w:hint="cs"/>
          <w:i/>
          <w:iCs/>
          <w:sz w:val="20"/>
          <w:rtl/>
          <w:lang w:bidi="ar-EG"/>
        </w:rPr>
        <w:t>دعو</w:t>
      </w:r>
      <w:r w:rsidRPr="00E57F38">
        <w:rPr>
          <w:rFonts w:cs="Simplified Arabic" w:hint="cs"/>
          <w:i/>
          <w:iCs/>
          <w:sz w:val="20"/>
          <w:rtl/>
          <w:lang w:bidi="ar-EG"/>
        </w:rPr>
        <w:t xml:space="preserve"> </w:t>
      </w:r>
      <w:r w:rsidRPr="00E57F38">
        <w:rPr>
          <w:rFonts w:cs="Simplified Arabic" w:hint="cs"/>
          <w:sz w:val="20"/>
          <w:rtl/>
          <w:lang w:bidi="ar-EG"/>
        </w:rPr>
        <w:t xml:space="preserve">الأطراف، والحكومات الأخرى، والمنظمات ذات الصلة وأصحاب المصلحة الآخرين على التعاون وتبادل الخبرات </w:t>
      </w:r>
      <w:r w:rsidR="00575C97">
        <w:rPr>
          <w:rFonts w:cs="Simplified Arabic" w:hint="cs"/>
          <w:sz w:val="20"/>
          <w:rtl/>
          <w:lang w:bidi="ar-EG"/>
        </w:rPr>
        <w:t xml:space="preserve">ذات الصلة </w:t>
      </w:r>
      <w:r w:rsidRPr="00E57F38">
        <w:rPr>
          <w:rFonts w:cs="Simplified Arabic" w:hint="cs"/>
          <w:sz w:val="20"/>
          <w:rtl/>
          <w:lang w:bidi="ar-EG"/>
        </w:rPr>
        <w:t>بشأن مراعاة الاعتبارات الاجتماعية والاقتصادية عند اتخاذ القرارات المتعلقة بالكائنات الحية المحورة وفقا للمادة</w:t>
      </w:r>
      <w:r w:rsidRPr="00E57F38">
        <w:rPr>
          <w:rFonts w:cs="Simplified Arabic" w:hint="eastAsia"/>
          <w:sz w:val="20"/>
          <w:rtl/>
          <w:lang w:bidi="ar-EG"/>
        </w:rPr>
        <w:t> </w:t>
      </w:r>
      <w:r w:rsidRPr="00E57F38">
        <w:rPr>
          <w:rFonts w:cs="Simplified Arabic" w:hint="cs"/>
          <w:sz w:val="20"/>
          <w:rtl/>
          <w:lang w:bidi="ar-EG"/>
        </w:rPr>
        <w:t>26 من البروتوكول؛</w:t>
      </w:r>
    </w:p>
    <w:p w14:paraId="5D81B827" w14:textId="4A38EB53" w:rsidR="00DE461D" w:rsidRPr="00E57F38" w:rsidRDefault="00DE461D" w:rsidP="00575C97">
      <w:pPr>
        <w:pStyle w:val="ListParagraph"/>
        <w:numPr>
          <w:ilvl w:val="0"/>
          <w:numId w:val="4"/>
        </w:numPr>
        <w:bidi/>
        <w:spacing w:after="120" w:line="216" w:lineRule="auto"/>
        <w:ind w:left="0" w:firstLine="720"/>
        <w:contextualSpacing w:val="0"/>
        <w:jc w:val="both"/>
        <w:rPr>
          <w:rFonts w:cs="Simplified Arabic"/>
          <w:sz w:val="20"/>
          <w:lang w:bidi="ar-EG"/>
        </w:rPr>
      </w:pPr>
      <w:r w:rsidRPr="00E57F38">
        <w:rPr>
          <w:rFonts w:cs="Simplified Arabic" w:hint="cs"/>
          <w:i/>
          <w:iCs/>
          <w:sz w:val="20"/>
          <w:rtl/>
          <w:lang w:bidi="ar-EG"/>
        </w:rPr>
        <w:t xml:space="preserve">يدعو </w:t>
      </w:r>
      <w:r w:rsidR="00575C97">
        <w:rPr>
          <w:rFonts w:cs="Simplified Arabic" w:hint="cs"/>
          <w:i/>
          <w:iCs/>
          <w:sz w:val="20"/>
          <w:rtl/>
          <w:lang w:bidi="ar-EG"/>
        </w:rPr>
        <w:t xml:space="preserve">أيضا </w:t>
      </w:r>
      <w:r w:rsidRPr="00E57F38">
        <w:rPr>
          <w:rFonts w:cs="Simplified Arabic" w:hint="cs"/>
          <w:sz w:val="20"/>
          <w:rtl/>
          <w:lang w:bidi="ar-EG"/>
        </w:rPr>
        <w:t xml:space="preserve">الأطراف، والحكومات الأخرى، والمنظمات ذات الصلة وأصحاب المصلحة الآخرين، حسب الاقتضاء، إلى استخدام </w:t>
      </w:r>
      <w:r w:rsidR="00575C97" w:rsidRPr="00E57F38">
        <w:rPr>
          <w:rFonts w:cs="Simplified Arabic" w:hint="cs"/>
          <w:sz w:val="20"/>
          <w:rtl/>
        </w:rPr>
        <w:t>الإرشادات الطوعية</w:t>
      </w:r>
      <w:r w:rsidR="00575C97" w:rsidRPr="00E57F38">
        <w:rPr>
          <w:rFonts w:cs="Simplified Arabic" w:hint="cs"/>
          <w:sz w:val="20"/>
          <w:rtl/>
          <w:lang w:bidi="ar-EG"/>
        </w:rPr>
        <w:t xml:space="preserve"> </w:t>
      </w:r>
      <w:r w:rsidRPr="00E57F38">
        <w:rPr>
          <w:rFonts w:cs="Simplified Arabic" w:hint="cs"/>
          <w:sz w:val="20"/>
          <w:rtl/>
          <w:lang w:bidi="ar-EG"/>
        </w:rPr>
        <w:t xml:space="preserve">وتقديم الخبرات </w:t>
      </w:r>
      <w:r w:rsidR="00575C97">
        <w:rPr>
          <w:rFonts w:cs="Simplified Arabic" w:hint="cs"/>
          <w:sz w:val="20"/>
          <w:rtl/>
          <w:lang w:bidi="ar-EG"/>
        </w:rPr>
        <w:t xml:space="preserve">في </w:t>
      </w:r>
      <w:r w:rsidRPr="00E57F38">
        <w:rPr>
          <w:rFonts w:cs="Simplified Arabic" w:hint="cs"/>
          <w:sz w:val="20"/>
          <w:rtl/>
          <w:lang w:bidi="ar-EG"/>
        </w:rPr>
        <w:t>استخدام</w:t>
      </w:r>
      <w:r w:rsidRPr="00E57F38">
        <w:rPr>
          <w:rFonts w:cs="Simplified Arabic" w:hint="cs"/>
          <w:sz w:val="20"/>
          <w:rtl/>
        </w:rPr>
        <w:t xml:space="preserve"> </w:t>
      </w:r>
      <w:r w:rsidR="00575C97">
        <w:rPr>
          <w:rFonts w:cs="Simplified Arabic" w:hint="cs"/>
          <w:sz w:val="20"/>
          <w:rtl/>
        </w:rPr>
        <w:t>الإرشادات إلى الأمينة التنفيذية</w:t>
      </w:r>
      <w:r w:rsidRPr="00E57F38">
        <w:rPr>
          <w:rFonts w:cs="Simplified Arabic" w:hint="cs"/>
          <w:sz w:val="20"/>
          <w:rtl/>
        </w:rPr>
        <w:t xml:space="preserve">، </w:t>
      </w:r>
      <w:r w:rsidRPr="00E57F38">
        <w:rPr>
          <w:rFonts w:cs="Simplified Arabic" w:hint="cs"/>
          <w:sz w:val="20"/>
          <w:rtl/>
          <w:lang w:bidi="ar-EG"/>
        </w:rPr>
        <w:t>فضلا عن أمثلة على منهجيات الاعتبارات الاجتماعية والاقتصادية وتطبي</w:t>
      </w:r>
      <w:r w:rsidR="009900B6">
        <w:rPr>
          <w:rFonts w:cs="Simplified Arabic" w:hint="cs"/>
          <w:sz w:val="20"/>
          <w:rtl/>
          <w:lang w:bidi="ar-EG"/>
        </w:rPr>
        <w:t>قات</w:t>
      </w:r>
      <w:r w:rsidRPr="00E57F38">
        <w:rPr>
          <w:rFonts w:cs="Simplified Arabic" w:hint="cs"/>
          <w:sz w:val="20"/>
          <w:rtl/>
          <w:lang w:bidi="ar-EG"/>
        </w:rPr>
        <w:t>ها في ضوء عناصر الإرشادات الطوعية؛</w:t>
      </w:r>
    </w:p>
    <w:p w14:paraId="54829073" w14:textId="62A9A5CE" w:rsidR="00DE461D" w:rsidRDefault="00DE461D" w:rsidP="00241050">
      <w:pPr>
        <w:pStyle w:val="ListParagraph"/>
        <w:numPr>
          <w:ilvl w:val="0"/>
          <w:numId w:val="4"/>
        </w:numPr>
        <w:bidi/>
        <w:spacing w:after="120" w:line="216" w:lineRule="auto"/>
        <w:ind w:left="0" w:firstLine="720"/>
        <w:contextualSpacing w:val="0"/>
        <w:jc w:val="both"/>
        <w:rPr>
          <w:rFonts w:cs="Simplified Arabic"/>
          <w:sz w:val="20"/>
          <w:lang w:bidi="ar-EG"/>
        </w:rPr>
      </w:pPr>
      <w:r w:rsidRPr="00E57F38">
        <w:rPr>
          <w:rFonts w:cs="Simplified Arabic" w:hint="cs"/>
          <w:i/>
          <w:iCs/>
          <w:sz w:val="20"/>
          <w:rtl/>
          <w:lang w:bidi="ar-EG"/>
        </w:rPr>
        <w:t xml:space="preserve">يطلب إلى </w:t>
      </w:r>
      <w:r w:rsidRPr="00E57F38">
        <w:rPr>
          <w:rFonts w:cs="Simplified Arabic" w:hint="cs"/>
          <w:sz w:val="20"/>
          <w:rtl/>
          <w:lang w:bidi="ar-EG"/>
        </w:rPr>
        <w:t>الأمينة التنفيذية التواصل مع الأطراف التي أشارت في تقاريرها الوطنية الرابعة إلى</w:t>
      </w:r>
      <w:r w:rsidR="00575C97">
        <w:rPr>
          <w:rFonts w:cs="Simplified Arabic" w:hint="cs"/>
          <w:sz w:val="20"/>
          <w:rtl/>
          <w:lang w:bidi="ar-EG"/>
        </w:rPr>
        <w:t xml:space="preserve"> (أ)</w:t>
      </w:r>
      <w:r w:rsidRPr="00E57F38">
        <w:rPr>
          <w:rFonts w:cs="Simplified Arabic" w:hint="cs"/>
          <w:sz w:val="20"/>
          <w:rtl/>
          <w:lang w:bidi="ar-EG"/>
        </w:rPr>
        <w:t xml:space="preserve"> أن لديها نُهجا أو متطلبات محددة تيسر تحديد إلى أي مدى ينبغي مراعاة الاعتبارات الاجتماعية والاقتصادية عند اتخاذ القرارات المتعلقة بالكائنات الحية المحورة أو </w:t>
      </w:r>
      <w:r w:rsidR="00575C97">
        <w:rPr>
          <w:rFonts w:cs="Simplified Arabic" w:hint="cs"/>
          <w:sz w:val="20"/>
          <w:rtl/>
          <w:lang w:bidi="ar-EG"/>
        </w:rPr>
        <w:t xml:space="preserve">(ب) </w:t>
      </w:r>
      <w:r w:rsidR="009900B6">
        <w:rPr>
          <w:rFonts w:cs="Simplified Arabic" w:hint="cs"/>
          <w:sz w:val="20"/>
          <w:rtl/>
          <w:lang w:bidi="ar-EG"/>
        </w:rPr>
        <w:t>أنها</w:t>
      </w:r>
      <w:r w:rsidRPr="00E57F38">
        <w:rPr>
          <w:rFonts w:cs="Simplified Arabic" w:hint="cs"/>
          <w:sz w:val="20"/>
          <w:rtl/>
          <w:lang w:bidi="ar-EG"/>
        </w:rPr>
        <w:t xml:space="preserve"> </w:t>
      </w:r>
      <w:r w:rsidR="009900B6">
        <w:rPr>
          <w:rFonts w:cs="Simplified Arabic" w:hint="cs"/>
          <w:sz w:val="20"/>
          <w:rtl/>
          <w:lang w:bidi="ar-EG"/>
        </w:rPr>
        <w:t>قامت بمراعاة</w:t>
      </w:r>
      <w:r w:rsidRPr="00E57F38">
        <w:rPr>
          <w:rFonts w:cs="Simplified Arabic" w:hint="cs"/>
          <w:sz w:val="20"/>
          <w:rtl/>
          <w:lang w:bidi="ar-EG"/>
        </w:rPr>
        <w:t xml:space="preserve"> الاعتبارات الاجتماعية والاقتصادية الناشئة عن تأثير الكائنات الحية المحورة</w:t>
      </w:r>
      <w:r w:rsidR="00575C97">
        <w:rPr>
          <w:rFonts w:cs="Simplified Arabic" w:hint="cs"/>
          <w:sz w:val="20"/>
          <w:rtl/>
          <w:lang w:bidi="ar-EG"/>
        </w:rPr>
        <w:t xml:space="preserve"> على حفظ التنوع البيولوجي واستخدامه المستدام</w:t>
      </w:r>
      <w:r w:rsidRPr="00E57F38">
        <w:rPr>
          <w:rFonts w:cs="Simplified Arabic" w:hint="cs"/>
          <w:sz w:val="20"/>
          <w:rtl/>
          <w:lang w:bidi="ar-EG"/>
        </w:rPr>
        <w:t xml:space="preserve">، </w:t>
      </w:r>
      <w:r w:rsidR="009900B6">
        <w:rPr>
          <w:rFonts w:cs="Simplified Arabic" w:hint="cs"/>
          <w:sz w:val="20"/>
          <w:rtl/>
          <w:lang w:bidi="ar-EG"/>
        </w:rPr>
        <w:t>ودعوتها</w:t>
      </w:r>
      <w:r w:rsidRPr="00E57F38">
        <w:rPr>
          <w:rFonts w:cs="Simplified Arabic" w:hint="cs"/>
          <w:sz w:val="20"/>
          <w:rtl/>
          <w:lang w:bidi="ar-EG"/>
        </w:rPr>
        <w:t xml:space="preserve"> إلى مشاركة </w:t>
      </w:r>
      <w:r w:rsidR="00241050">
        <w:rPr>
          <w:rFonts w:cs="Simplified Arabic" w:hint="cs"/>
          <w:sz w:val="20"/>
          <w:rtl/>
          <w:lang w:bidi="ar-EG"/>
        </w:rPr>
        <w:t>المعلومات عن خبراتها حسبما تتعلق بالمادة</w:t>
      </w:r>
      <w:r w:rsidR="00241050">
        <w:rPr>
          <w:rFonts w:cs="Simplified Arabic" w:hint="eastAsia"/>
          <w:sz w:val="20"/>
          <w:rtl/>
          <w:lang w:bidi="ar-EG"/>
        </w:rPr>
        <w:t> </w:t>
      </w:r>
      <w:r w:rsidR="00241050">
        <w:rPr>
          <w:rFonts w:cs="Simplified Arabic" w:hint="cs"/>
          <w:sz w:val="20"/>
          <w:rtl/>
          <w:lang w:bidi="ar-EG"/>
        </w:rPr>
        <w:t>26</w:t>
      </w:r>
      <w:r w:rsidRPr="00E57F38">
        <w:rPr>
          <w:rFonts w:cs="Simplified Arabic" w:hint="cs"/>
          <w:sz w:val="20"/>
          <w:rtl/>
          <w:lang w:bidi="ar-EG"/>
        </w:rPr>
        <w:t>؛</w:t>
      </w:r>
    </w:p>
    <w:p w14:paraId="2FEC7547" w14:textId="5BB5D33C" w:rsidR="00177C4C" w:rsidRPr="00575C97" w:rsidRDefault="00DE461D" w:rsidP="00575C97">
      <w:pPr>
        <w:pStyle w:val="ListParagraph"/>
        <w:numPr>
          <w:ilvl w:val="0"/>
          <w:numId w:val="4"/>
        </w:numPr>
        <w:bidi/>
        <w:spacing w:after="120" w:line="216" w:lineRule="auto"/>
        <w:ind w:left="0" w:firstLine="720"/>
        <w:contextualSpacing w:val="0"/>
        <w:jc w:val="both"/>
        <w:rPr>
          <w:rFonts w:cs="Simplified Arabic"/>
          <w:sz w:val="20"/>
          <w:rtl/>
          <w:lang w:bidi="ar-EG"/>
        </w:rPr>
      </w:pPr>
      <w:r w:rsidRPr="00575C97">
        <w:rPr>
          <w:rFonts w:cs="Simplified Arabic" w:hint="cs"/>
          <w:i/>
          <w:iCs/>
          <w:sz w:val="20"/>
          <w:rtl/>
          <w:lang w:bidi="ar-EG"/>
        </w:rPr>
        <w:t>يطلب</w:t>
      </w:r>
      <w:r w:rsidR="00575C97">
        <w:rPr>
          <w:rFonts w:cs="Simplified Arabic" w:hint="cs"/>
          <w:i/>
          <w:iCs/>
          <w:sz w:val="20"/>
          <w:rtl/>
          <w:lang w:bidi="ar-EG"/>
        </w:rPr>
        <w:t xml:space="preserve"> أيضا</w:t>
      </w:r>
      <w:r w:rsidRPr="00575C97">
        <w:rPr>
          <w:rFonts w:cs="Simplified Arabic" w:hint="cs"/>
          <w:i/>
          <w:iCs/>
          <w:sz w:val="20"/>
          <w:rtl/>
          <w:lang w:bidi="ar-EG"/>
        </w:rPr>
        <w:t xml:space="preserve"> إلى </w:t>
      </w:r>
      <w:r w:rsidRPr="00575C97">
        <w:rPr>
          <w:rFonts w:cs="Simplified Arabic" w:hint="cs"/>
          <w:sz w:val="20"/>
          <w:rtl/>
          <w:lang w:bidi="ar-EG"/>
        </w:rPr>
        <w:t xml:space="preserve">الأمينة التنفيذية توليف المعلومات التي جُمعت استجابة للفقرتين 3 و4 </w:t>
      </w:r>
      <w:r w:rsidR="009900B6">
        <w:rPr>
          <w:rFonts w:cs="Simplified Arabic" w:hint="cs"/>
          <w:sz w:val="20"/>
          <w:rtl/>
          <w:lang w:bidi="ar-EG"/>
        </w:rPr>
        <w:t xml:space="preserve">الواردتين أعلاه </w:t>
      </w:r>
      <w:r w:rsidRPr="00575C97">
        <w:rPr>
          <w:rFonts w:cs="Simplified Arabic" w:hint="cs"/>
          <w:sz w:val="20"/>
          <w:rtl/>
          <w:lang w:bidi="ar-EG"/>
        </w:rPr>
        <w:t>وتقديم النظرة العامة لكي ينظر فيها مؤتمر الأطراف العامل كاجتماع للأطراف في بروتوكول قرطاجنة في اجتماعه الحادي</w:t>
      </w:r>
      <w:r w:rsidRPr="00575C97">
        <w:rPr>
          <w:rFonts w:cs="Simplified Arabic" w:hint="eastAsia"/>
          <w:sz w:val="20"/>
          <w:rtl/>
          <w:lang w:bidi="ar-EG"/>
        </w:rPr>
        <w:t> </w:t>
      </w:r>
      <w:r w:rsidRPr="00575C97">
        <w:rPr>
          <w:rFonts w:cs="Simplified Arabic" w:hint="cs"/>
          <w:sz w:val="20"/>
          <w:rtl/>
          <w:lang w:bidi="ar-EG"/>
        </w:rPr>
        <w:t>عشر، بغية تحديد الحاجة إلى المزيد من العمل.</w:t>
      </w:r>
    </w:p>
    <w:p w14:paraId="1D5BF50B" w14:textId="77777777" w:rsidR="001B4435" w:rsidRPr="00496A4F" w:rsidRDefault="001B4435" w:rsidP="00575C97">
      <w:pPr>
        <w:kinsoku w:val="0"/>
        <w:overflowPunct w:val="0"/>
        <w:autoSpaceDE w:val="0"/>
        <w:autoSpaceDN w:val="0"/>
        <w:adjustRightInd w:val="0"/>
        <w:snapToGrid w:val="0"/>
        <w:spacing w:after="0"/>
        <w:rPr>
          <w:rStyle w:val="hps"/>
          <w:snapToGrid w:val="0"/>
          <w:kern w:val="22"/>
          <w:sz w:val="20"/>
          <w:rtl/>
        </w:rPr>
      </w:pPr>
    </w:p>
    <w:p w14:paraId="6BD46F13" w14:textId="77777777" w:rsidR="001B4435" w:rsidRPr="00575C97" w:rsidRDefault="001B4435" w:rsidP="00575C97">
      <w:pPr>
        <w:jc w:val="center"/>
      </w:pPr>
      <w:r w:rsidRPr="00C9161D">
        <w:t>______</w:t>
      </w:r>
    </w:p>
    <w:sectPr w:rsidR="001B4435" w:rsidRPr="00575C97" w:rsidSect="00162BC4">
      <w:headerReference w:type="even" r:id="rId11"/>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DD41" w14:textId="77777777" w:rsidR="00D1159D" w:rsidRDefault="00D1159D" w:rsidP="001B4435">
      <w:pPr>
        <w:spacing w:after="0" w:line="240" w:lineRule="auto"/>
      </w:pPr>
      <w:r>
        <w:separator/>
      </w:r>
    </w:p>
  </w:endnote>
  <w:endnote w:type="continuationSeparator" w:id="0">
    <w:p w14:paraId="231A1675" w14:textId="77777777" w:rsidR="00D1159D" w:rsidRDefault="00D1159D" w:rsidP="001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panose1 w:val="020B0604020202020204"/>
    <w:charset w:val="86"/>
    <w:family w:val="modern"/>
    <w:pitch w:val="fixed"/>
    <w:sig w:usb0="00000001" w:usb1="080E0000" w:usb2="00000010" w:usb3="00000000" w:csb0="00040000"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C1A1" w14:textId="77777777" w:rsidR="00D1159D" w:rsidRDefault="00D1159D" w:rsidP="001B4435">
      <w:pPr>
        <w:spacing w:after="0" w:line="240" w:lineRule="auto"/>
      </w:pPr>
      <w:r>
        <w:separator/>
      </w:r>
    </w:p>
  </w:footnote>
  <w:footnote w:type="continuationSeparator" w:id="0">
    <w:p w14:paraId="71228F57" w14:textId="77777777" w:rsidR="00D1159D" w:rsidRDefault="00D1159D" w:rsidP="001B4435">
      <w:pPr>
        <w:spacing w:after="0" w:line="240" w:lineRule="auto"/>
      </w:pPr>
      <w:r>
        <w:continuationSeparator/>
      </w:r>
    </w:p>
  </w:footnote>
  <w:footnote w:id="1">
    <w:p w14:paraId="757A056A" w14:textId="47F2E974" w:rsidR="009900B6" w:rsidRPr="009900B6" w:rsidRDefault="009900B6" w:rsidP="00851CF9">
      <w:pPr>
        <w:pStyle w:val="FootnoteText"/>
        <w:bidi/>
        <w:spacing w:after="120" w:line="216" w:lineRule="auto"/>
      </w:pPr>
      <w:r>
        <w:rPr>
          <w:rStyle w:val="FootnoteReference"/>
        </w:rPr>
        <w:footnoteRef/>
      </w:r>
      <w:r>
        <w:t xml:space="preserve"> </w:t>
      </w:r>
      <w:r w:rsidR="00851CF9" w:rsidRPr="00851CF9">
        <w:rPr>
          <w:rtl/>
        </w:rPr>
        <w:t xml:space="preserve">المقرر </w:t>
      </w:r>
      <w:r w:rsidR="00851CF9" w:rsidRPr="00851CF9">
        <w:t>3</w:t>
      </w:r>
      <w:r w:rsidR="00851CF9" w:rsidRPr="00851CF9">
        <w:rPr>
          <w:rtl/>
        </w:rPr>
        <w:t>/</w:t>
      </w:r>
      <w:r w:rsidR="00851CF9" w:rsidRPr="00851CF9">
        <w:t>10</w:t>
      </w:r>
      <w:r w:rsidR="00851CF9" w:rsidRPr="00851CF9">
        <w:rPr>
          <w:rtl/>
        </w:rPr>
        <w:t>-</w:t>
      </w:r>
      <w:r w:rsidR="00851CF9" w:rsidRPr="00851CF9">
        <w:t>CP</w:t>
      </w:r>
      <w:r w:rsidR="00851CF9" w:rsidRPr="00851CF9">
        <w:rPr>
          <w:rtl/>
        </w:rPr>
        <w:t>، المرفق</w:t>
      </w:r>
      <w:r w:rsidR="00851CF9" w:rsidRPr="001F0784">
        <w:rPr>
          <w:sz w:val="21"/>
          <w:szCs w:val="21"/>
          <w:rtl/>
        </w:rPr>
        <w:t>.</w:t>
      </w:r>
    </w:p>
  </w:footnote>
  <w:footnote w:id="2">
    <w:p w14:paraId="0843E354" w14:textId="7A3A9F49" w:rsidR="009900B6" w:rsidRPr="009900B6" w:rsidRDefault="009900B6" w:rsidP="00851CF9">
      <w:pPr>
        <w:pStyle w:val="FootnoteText"/>
        <w:bidi/>
        <w:spacing w:after="120" w:line="216" w:lineRule="auto"/>
      </w:pPr>
      <w:r>
        <w:rPr>
          <w:rStyle w:val="FootnoteReference"/>
        </w:rPr>
        <w:footnoteRef/>
      </w:r>
      <w:r>
        <w:t xml:space="preserve"> </w:t>
      </w:r>
      <w:r w:rsidR="00851CF9" w:rsidRPr="00851CF9">
        <w:rPr>
          <w:rtl/>
        </w:rPr>
        <w:t xml:space="preserve">المقرر </w:t>
      </w:r>
      <w:r w:rsidR="00851CF9">
        <w:t>4</w:t>
      </w:r>
      <w:r w:rsidR="00851CF9" w:rsidRPr="00851CF9">
        <w:rPr>
          <w:rtl/>
        </w:rPr>
        <w:t>/</w:t>
      </w:r>
      <w:r w:rsidR="00851CF9" w:rsidRPr="00851CF9">
        <w:t>10</w:t>
      </w:r>
      <w:r w:rsidR="00851CF9" w:rsidRPr="00851CF9">
        <w:rPr>
          <w:rtl/>
        </w:rPr>
        <w:t>-</w:t>
      </w:r>
      <w:r w:rsidR="00851CF9" w:rsidRPr="00851CF9">
        <w:t>CP</w:t>
      </w:r>
      <w:r w:rsidR="00851CF9" w:rsidRPr="00851CF9">
        <w:rPr>
          <w:rtl/>
        </w:rPr>
        <w:t>، المرفق</w:t>
      </w:r>
      <w:r w:rsidR="00851CF9" w:rsidRPr="001F0784">
        <w:rPr>
          <w:sz w:val="21"/>
          <w:szCs w:val="21"/>
          <w:rtl/>
        </w:rPr>
        <w:t>.</w:t>
      </w:r>
    </w:p>
  </w:footnote>
  <w:footnote w:id="3">
    <w:p w14:paraId="3C119FA6" w14:textId="77777777" w:rsidR="00DE461D" w:rsidRPr="0048703B" w:rsidRDefault="00DE461D" w:rsidP="00DE461D">
      <w:pPr>
        <w:pStyle w:val="FootnoteText"/>
        <w:bidi/>
        <w:spacing w:after="120" w:line="216" w:lineRule="auto"/>
        <w:rPr>
          <w:rtl/>
          <w:lang w:bidi="ar-EG"/>
        </w:rPr>
      </w:pPr>
      <w:r w:rsidRPr="0048703B">
        <w:rPr>
          <w:rStyle w:val="FootnoteReference"/>
        </w:rPr>
        <w:footnoteRef/>
      </w:r>
      <w:r w:rsidRPr="0048703B">
        <w:rPr>
          <w:rFonts w:hint="cs"/>
          <w:rtl/>
        </w:rPr>
        <w:t xml:space="preserve"> على النحو الوارد في الوثيقة </w:t>
      </w:r>
      <w:r w:rsidRPr="0048703B">
        <w:t>CBD/CP/MOP/10/11</w:t>
      </w:r>
      <w:r w:rsidRPr="0048703B">
        <w:rPr>
          <w:rFonts w:hint="cs"/>
          <w:rtl/>
          <w:lang w:bidi="ar-EG"/>
        </w:rPr>
        <w:t>، المرفقان الثاني والثالث.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2434" w14:textId="38E6F6E6" w:rsidR="00162BC4" w:rsidRDefault="00241050" w:rsidP="00DE461D">
    <w:pPr>
      <w:bidi w:val="0"/>
      <w:spacing w:after="0" w:line="240" w:lineRule="auto"/>
      <w:jc w:val="right"/>
      <w:rPr>
        <w:szCs w:val="22"/>
      </w:rPr>
    </w:pPr>
    <w:r>
      <w:t>CBD/CP/MOP</w:t>
    </w:r>
    <w:r w:rsidR="009900B6">
      <w:t>/</w:t>
    </w:r>
    <w:r w:rsidR="009900B6">
      <w:t>DEC</w:t>
    </w:r>
    <w:r>
      <w:t>/10/</w:t>
    </w:r>
    <w:r w:rsidR="009900B6">
      <w:t>12</w:t>
    </w:r>
  </w:p>
  <w:p w14:paraId="484BCE02" w14:textId="77777777" w:rsidR="00162BC4" w:rsidRDefault="00162BC4" w:rsidP="000201BE">
    <w:pPr>
      <w:bidi w:val="0"/>
      <w:spacing w:after="0" w:line="240" w:lineRule="auto"/>
      <w:jc w:val="right"/>
      <w:rPr>
        <w:szCs w:val="22"/>
      </w:rPr>
    </w:pPr>
    <w:r w:rsidRPr="00000614">
      <w:rPr>
        <w:lang w:val="fr-FR"/>
      </w:rPr>
      <w:t xml:space="preserve">Page </w:t>
    </w:r>
    <w:r w:rsidR="00A82770">
      <w:fldChar w:fldCharType="begin"/>
    </w:r>
    <w:r w:rsidRPr="00000614">
      <w:rPr>
        <w:lang w:val="fr-FR"/>
      </w:rPr>
      <w:instrText xml:space="preserve"> PAGE   \* MERGEFORMAT </w:instrText>
    </w:r>
    <w:r w:rsidR="00A82770">
      <w:fldChar w:fldCharType="separate"/>
    </w:r>
    <w:r w:rsidR="00EA0AD2">
      <w:rPr>
        <w:noProof/>
        <w:lang w:val="fr-FR"/>
      </w:rPr>
      <w:t>2</w:t>
    </w:r>
    <w:r w:rsidR="00A82770">
      <w:rPr>
        <w:noProof/>
      </w:rPr>
      <w:fldChar w:fldCharType="end"/>
    </w:r>
  </w:p>
  <w:p w14:paraId="1F2B0AE1" w14:textId="77777777" w:rsidR="00162BC4" w:rsidRDefault="00162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E8D7" w14:textId="77777777" w:rsidR="001B4435" w:rsidRDefault="001B4435" w:rsidP="001B4435">
    <w:pPr>
      <w:pStyle w:val="Header"/>
      <w:bidi w:val="0"/>
      <w:jc w:val="right"/>
    </w:pPr>
    <w:r w:rsidRPr="00FC32BA">
      <w:rPr>
        <w:szCs w:val="22"/>
      </w:rPr>
      <w:t>CBD/</w:t>
    </w:r>
    <w:r>
      <w:rPr>
        <w:szCs w:val="22"/>
      </w:rPr>
      <w:t>COP/15/WG1/CRP.1</w:t>
    </w:r>
  </w:p>
  <w:p w14:paraId="74C84928" w14:textId="77777777" w:rsidR="001B4435" w:rsidRDefault="001B4435" w:rsidP="001B4435">
    <w:pPr>
      <w:pStyle w:val="Header"/>
      <w:bidi w:val="0"/>
      <w:jc w:val="right"/>
    </w:pPr>
    <w:r w:rsidRPr="00000614">
      <w:rPr>
        <w:lang w:val="fr-FR"/>
      </w:rPr>
      <w:t xml:space="preserve">Page </w:t>
    </w:r>
    <w:r w:rsidR="00A82770">
      <w:fldChar w:fldCharType="begin"/>
    </w:r>
    <w:r w:rsidRPr="00000614">
      <w:rPr>
        <w:lang w:val="fr-FR"/>
      </w:rPr>
      <w:instrText xml:space="preserve"> PAGE   \* MERGEFORMAT </w:instrText>
    </w:r>
    <w:r w:rsidR="00A82770">
      <w:fldChar w:fldCharType="separate"/>
    </w:r>
    <w:r w:rsidR="00162BC4">
      <w:rPr>
        <w:noProof/>
        <w:lang w:val="fr-FR"/>
      </w:rPr>
      <w:t>1</w:t>
    </w:r>
    <w:r w:rsidR="00A8277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8BC"/>
    <w:multiLevelType w:val="hybridMultilevel"/>
    <w:tmpl w:val="C6A076CE"/>
    <w:lvl w:ilvl="0" w:tplc="98D80DFC">
      <w:start w:val="1"/>
      <w:numFmt w:val="decimal"/>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776643"/>
    <w:multiLevelType w:val="hybridMultilevel"/>
    <w:tmpl w:val="D26649F2"/>
    <w:lvl w:ilvl="0" w:tplc="1AD0E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5B7C11"/>
    <w:multiLevelType w:val="hybridMultilevel"/>
    <w:tmpl w:val="7DC4670E"/>
    <w:lvl w:ilvl="0" w:tplc="9A0A0820">
      <w:start w:val="1"/>
      <w:numFmt w:val="decimal"/>
      <w:lvlText w:val="%1-"/>
      <w:lvlJc w:val="left"/>
      <w:pPr>
        <w:ind w:left="2153" w:hanging="144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65506965">
    <w:abstractNumId w:val="3"/>
  </w:num>
  <w:num w:numId="2" w16cid:durableId="936837581">
    <w:abstractNumId w:val="2"/>
  </w:num>
  <w:num w:numId="3" w16cid:durableId="491290092">
    <w:abstractNumId w:val="1"/>
  </w:num>
  <w:num w:numId="4" w16cid:durableId="23608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4C"/>
    <w:rsid w:val="00006D7D"/>
    <w:rsid w:val="000201BE"/>
    <w:rsid w:val="000E7B59"/>
    <w:rsid w:val="000F3F6F"/>
    <w:rsid w:val="0012024C"/>
    <w:rsid w:val="00145A1C"/>
    <w:rsid w:val="00162BC4"/>
    <w:rsid w:val="00164AE7"/>
    <w:rsid w:val="00177202"/>
    <w:rsid w:val="00177C4C"/>
    <w:rsid w:val="001B4435"/>
    <w:rsid w:val="00241050"/>
    <w:rsid w:val="00320017"/>
    <w:rsid w:val="004C6ED4"/>
    <w:rsid w:val="00575C97"/>
    <w:rsid w:val="00590EA5"/>
    <w:rsid w:val="00596B62"/>
    <w:rsid w:val="006422F6"/>
    <w:rsid w:val="006874B7"/>
    <w:rsid w:val="006D50A5"/>
    <w:rsid w:val="007371CE"/>
    <w:rsid w:val="007C5037"/>
    <w:rsid w:val="00815BF7"/>
    <w:rsid w:val="00851CF9"/>
    <w:rsid w:val="00885FF8"/>
    <w:rsid w:val="008B2E0E"/>
    <w:rsid w:val="008D43E8"/>
    <w:rsid w:val="009900B6"/>
    <w:rsid w:val="009C5A07"/>
    <w:rsid w:val="009D7F05"/>
    <w:rsid w:val="009E7A69"/>
    <w:rsid w:val="00A82770"/>
    <w:rsid w:val="00BB1547"/>
    <w:rsid w:val="00C27A14"/>
    <w:rsid w:val="00C43178"/>
    <w:rsid w:val="00C474F2"/>
    <w:rsid w:val="00C5113C"/>
    <w:rsid w:val="00D1159D"/>
    <w:rsid w:val="00D64A8D"/>
    <w:rsid w:val="00D86D37"/>
    <w:rsid w:val="00DE461D"/>
    <w:rsid w:val="00E70FF8"/>
    <w:rsid w:val="00E86E02"/>
    <w:rsid w:val="00EA0AD2"/>
    <w:rsid w:val="00EF46BC"/>
    <w:rsid w:val="00F326EE"/>
    <w:rsid w:val="00FC4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FD05"/>
  <w15:docId w15:val="{E9AFAEBA-C08E-CA45-AE20-39AE2EE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4C"/>
    <w:pPr>
      <w:bidi/>
      <w:spacing w:after="120" w:line="216" w:lineRule="auto"/>
      <w:jc w:val="both"/>
    </w:pPr>
    <w:rPr>
      <w:rFonts w:ascii="Times New Roman" w:eastAsia="YouYuan" w:hAnsi="Times New Roman" w:cs="Simplified Arabic"/>
      <w:kern w:val="2"/>
      <w:szCs w:val="24"/>
      <w:lang w:bidi="ar-EG"/>
    </w:rPr>
  </w:style>
  <w:style w:type="paragraph" w:styleId="Heading2">
    <w:name w:val="heading 2"/>
    <w:basedOn w:val="Normal"/>
    <w:next w:val="Normal"/>
    <w:link w:val="Heading2Char"/>
    <w:uiPriority w:val="9"/>
    <w:semiHidden/>
    <w:unhideWhenUsed/>
    <w:qFormat/>
    <w:rsid w:val="002410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2024C"/>
    <w:pPr>
      <w:keepNext/>
      <w:spacing w:before="240" w:line="211" w:lineRule="auto"/>
      <w:jc w:val="center"/>
      <w:outlineLvl w:val="2"/>
    </w:pPr>
    <w:rPr>
      <w:rFonts w:eastAsia="Times New Roman" w:cs="Times New Roman"/>
      <w:sz w:val="24"/>
      <w:lang w:val="fr-CA"/>
    </w:rPr>
  </w:style>
  <w:style w:type="paragraph" w:styleId="Heading5">
    <w:name w:val="heading 5"/>
    <w:basedOn w:val="Normal"/>
    <w:next w:val="Normal"/>
    <w:link w:val="Heading5Char"/>
    <w:qFormat/>
    <w:rsid w:val="0012024C"/>
    <w:pPr>
      <w:keepNext/>
      <w:spacing w:before="120" w:line="240" w:lineRule="auto"/>
      <w:jc w:val="left"/>
      <w:outlineLvl w:val="4"/>
    </w:pPr>
    <w:rPr>
      <w:rFonts w:ascii="Times New Roman Bold" w:eastAsia="PMingLiU" w:hAnsi="Times New Roman Bold"/>
      <w:b/>
      <w:bCs/>
      <w:spacing w:val="-2"/>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024C"/>
    <w:rPr>
      <w:rFonts w:ascii="Times New Roman" w:eastAsia="Times New Roman" w:hAnsi="Times New Roman" w:cs="Times New Roman"/>
      <w:kern w:val="2"/>
      <w:sz w:val="24"/>
      <w:szCs w:val="24"/>
      <w:lang w:val="fr-CA" w:bidi="ar-EG"/>
    </w:rPr>
  </w:style>
  <w:style w:type="character" w:customStyle="1" w:styleId="Heading5Char">
    <w:name w:val="Heading 5 Char"/>
    <w:basedOn w:val="DefaultParagraphFont"/>
    <w:link w:val="Heading5"/>
    <w:rsid w:val="0012024C"/>
    <w:rPr>
      <w:rFonts w:ascii="Times New Roman Bold" w:eastAsia="PMingLiU" w:hAnsi="Times New Roman Bold" w:cs="Simplified Arabic"/>
      <w:b/>
      <w:bCs/>
      <w:spacing w:val="-2"/>
      <w:szCs w:val="24"/>
      <w:lang w:eastAsia="ar-SA" w:bidi="ar-EG"/>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4435"/>
    <w:pPr>
      <w:bidi w:val="0"/>
      <w:spacing w:after="0" w:line="240" w:lineRule="auto"/>
      <w:ind w:left="720"/>
      <w:contextualSpacing/>
      <w:jc w:val="left"/>
    </w:pPr>
    <w:rPr>
      <w:rFonts w:eastAsia="Times New Roman" w:cs="Times New Roman"/>
      <w:kern w:val="0"/>
      <w:sz w:val="24"/>
      <w:lang w:val="en-CA" w:eastAsia="en-CA" w:bidi="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B4435"/>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1B4435"/>
    <w:pPr>
      <w:bidi w:val="0"/>
      <w:spacing w:after="0" w:line="240" w:lineRule="auto"/>
      <w:jc w:val="left"/>
    </w:pPr>
    <w:rPr>
      <w:rFonts w:eastAsia="Times New Roman"/>
      <w:kern w:val="0"/>
      <w:sz w:val="18"/>
      <w:szCs w:val="20"/>
      <w:lang w:val="en-CA" w:eastAsia="en-CA" w:bidi="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1B4435"/>
    <w:rPr>
      <w:rFonts w:ascii="Times New Roman" w:eastAsia="Times New Roman" w:hAnsi="Times New Roman" w:cs="Simplified Arabic"/>
      <w:sz w:val="18"/>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1B4435"/>
    <w:rPr>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1B4435"/>
    <w:pPr>
      <w:bidi w:val="0"/>
      <w:spacing w:after="0" w:line="240" w:lineRule="exact"/>
    </w:pPr>
    <w:rPr>
      <w:rFonts w:asciiTheme="minorHAnsi" w:eastAsiaTheme="minorHAnsi" w:hAnsiTheme="minorHAnsi" w:cstheme="minorBidi"/>
      <w:kern w:val="0"/>
      <w:szCs w:val="22"/>
      <w:vertAlign w:val="superscript"/>
      <w:lang w:bidi="ar-SA"/>
    </w:rPr>
  </w:style>
  <w:style w:type="character" w:styleId="Hyperlink">
    <w:name w:val="Hyperlink"/>
    <w:aliases w:val="BIO11 Hyperlink"/>
    <w:basedOn w:val="DefaultParagraphFont"/>
    <w:uiPriority w:val="99"/>
    <w:qFormat/>
    <w:rsid w:val="001B4435"/>
    <w:rPr>
      <w:color w:val="0000FF" w:themeColor="hyperlink"/>
      <w:u w:val="single"/>
    </w:rPr>
  </w:style>
  <w:style w:type="character" w:customStyle="1" w:styleId="hps">
    <w:name w:val="hps"/>
    <w:rsid w:val="001B4435"/>
  </w:style>
  <w:style w:type="paragraph" w:customStyle="1" w:styleId="Para1">
    <w:name w:val="Para1"/>
    <w:basedOn w:val="Normal"/>
    <w:link w:val="Para1Char"/>
    <w:rsid w:val="001B4435"/>
    <w:pPr>
      <w:numPr>
        <w:numId w:val="1"/>
      </w:numPr>
      <w:tabs>
        <w:tab w:val="clear" w:pos="360"/>
      </w:tabs>
      <w:bidi w:val="0"/>
      <w:spacing w:before="120" w:line="240" w:lineRule="auto"/>
    </w:pPr>
    <w:rPr>
      <w:rFonts w:eastAsia="Times New Roman" w:cs="Times New Roman"/>
      <w:snapToGrid w:val="0"/>
      <w:kern w:val="0"/>
      <w:szCs w:val="18"/>
      <w:lang w:val="en-GB" w:bidi="ar-SA"/>
    </w:rPr>
  </w:style>
  <w:style w:type="character" w:customStyle="1" w:styleId="Para1Char">
    <w:name w:val="Para1 Char"/>
    <w:link w:val="Para1"/>
    <w:locked/>
    <w:rsid w:val="001B4435"/>
    <w:rPr>
      <w:rFonts w:ascii="Times New Roman" w:eastAsia="Times New Roman" w:hAnsi="Times New Roman" w:cs="Times New Roman"/>
      <w:snapToGrid w:val="0"/>
      <w:szCs w:val="18"/>
      <w:lang w:val="en-GB"/>
    </w:rPr>
  </w:style>
  <w:style w:type="paragraph" w:styleId="Header">
    <w:name w:val="header"/>
    <w:basedOn w:val="Normal"/>
    <w:link w:val="HeaderChar"/>
    <w:uiPriority w:val="99"/>
    <w:unhideWhenUsed/>
    <w:rsid w:val="001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435"/>
    <w:rPr>
      <w:rFonts w:ascii="Times New Roman" w:eastAsia="YouYuan" w:hAnsi="Times New Roman" w:cs="Simplified Arabic"/>
      <w:kern w:val="2"/>
      <w:szCs w:val="24"/>
      <w:lang w:bidi="ar-EG"/>
    </w:rPr>
  </w:style>
  <w:style w:type="paragraph" w:styleId="Footer">
    <w:name w:val="footer"/>
    <w:basedOn w:val="Normal"/>
    <w:link w:val="FooterChar"/>
    <w:uiPriority w:val="99"/>
    <w:unhideWhenUsed/>
    <w:rsid w:val="001B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435"/>
    <w:rPr>
      <w:rFonts w:ascii="Times New Roman" w:eastAsia="YouYuan" w:hAnsi="Times New Roman" w:cs="Simplified Arabic"/>
      <w:kern w:val="2"/>
      <w:szCs w:val="24"/>
      <w:lang w:bidi="ar-EG"/>
    </w:rPr>
  </w:style>
  <w:style w:type="paragraph" w:customStyle="1" w:styleId="meetingname">
    <w:name w:val="meeting name"/>
    <w:basedOn w:val="Normal"/>
    <w:qFormat/>
    <w:rsid w:val="009E7A69"/>
    <w:pPr>
      <w:bidi w:val="0"/>
      <w:spacing w:after="0" w:line="240" w:lineRule="auto"/>
      <w:ind w:left="170" w:right="3119" w:hanging="170"/>
      <w:jc w:val="left"/>
    </w:pPr>
    <w:rPr>
      <w:rFonts w:eastAsia="Malgun Gothic" w:cs="Times New Roman"/>
      <w:caps/>
      <w:snapToGrid w:val="0"/>
      <w:kern w:val="0"/>
      <w:lang w:val="en-GB" w:bidi="ar-SA"/>
    </w:rPr>
  </w:style>
  <w:style w:type="paragraph" w:customStyle="1" w:styleId="Para3">
    <w:name w:val="Para3"/>
    <w:basedOn w:val="Normal"/>
    <w:rsid w:val="00DE461D"/>
    <w:pPr>
      <w:tabs>
        <w:tab w:val="num" w:pos="1440"/>
        <w:tab w:val="left" w:pos="1980"/>
      </w:tabs>
      <w:bidi w:val="0"/>
      <w:spacing w:before="80" w:after="80" w:line="240" w:lineRule="auto"/>
      <w:ind w:left="1440" w:hanging="360"/>
    </w:pPr>
    <w:rPr>
      <w:rFonts w:eastAsia="Times New Roman" w:cs="Times New Roman"/>
      <w:kern w:val="0"/>
      <w:szCs w:val="20"/>
      <w:lang w:val="en-GB" w:bidi="ar-SA"/>
    </w:rPr>
  </w:style>
  <w:style w:type="character" w:customStyle="1" w:styleId="Heading2Char">
    <w:name w:val="Heading 2 Char"/>
    <w:basedOn w:val="DefaultParagraphFont"/>
    <w:link w:val="Heading2"/>
    <w:uiPriority w:val="9"/>
    <w:semiHidden/>
    <w:rsid w:val="00241050"/>
    <w:rPr>
      <w:rFonts w:asciiTheme="majorHAnsi" w:eastAsiaTheme="majorEastAsia" w:hAnsiTheme="majorHAnsi" w:cstheme="majorBidi"/>
      <w:b/>
      <w:bCs/>
      <w:color w:val="4F81BD" w:themeColor="accent1"/>
      <w:kern w:val="2"/>
      <w:sz w:val="26"/>
      <w:szCs w:val="26"/>
      <w:lang w:bidi="ar-EG"/>
    </w:rPr>
  </w:style>
  <w:style w:type="character" w:styleId="PlaceholderText">
    <w:name w:val="Placeholder Text"/>
    <w:basedOn w:val="DefaultParagraphFont"/>
    <w:uiPriority w:val="99"/>
    <w:rsid w:val="00241050"/>
    <w:rPr>
      <w:color w:val="808080"/>
    </w:rPr>
  </w:style>
  <w:style w:type="paragraph" w:styleId="BalloonText">
    <w:name w:val="Balloon Text"/>
    <w:basedOn w:val="Normal"/>
    <w:link w:val="BalloonTextChar"/>
    <w:uiPriority w:val="99"/>
    <w:semiHidden/>
    <w:unhideWhenUsed/>
    <w:rsid w:val="00241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050"/>
    <w:rPr>
      <w:rFonts w:ascii="Tahoma" w:eastAsia="YouYuan" w:hAnsi="Tahoma" w:cs="Tahoma"/>
      <w:kern w:val="2"/>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A3D7-0E3C-184F-AC49-00C1E4A2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Hani k</cp:lastModifiedBy>
  <cp:revision>4</cp:revision>
  <dcterms:created xsi:type="dcterms:W3CDTF">2023-02-22T20:13:00Z</dcterms:created>
  <dcterms:modified xsi:type="dcterms:W3CDTF">2023-02-23T11:02:00Z</dcterms:modified>
</cp:coreProperties>
</file>