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555F3804" w14:textId="77777777" w:rsidTr="00A25104">
        <w:trPr>
          <w:trHeight w:hRule="exact" w:val="720"/>
        </w:trPr>
        <w:tc>
          <w:tcPr>
            <w:tcW w:w="855" w:type="dxa"/>
            <w:tcBorders>
              <w:top w:val="nil"/>
              <w:bottom w:val="single" w:sz="12" w:space="0" w:color="000000"/>
              <w:right w:val="nil"/>
            </w:tcBorders>
          </w:tcPr>
          <w:p w14:paraId="1A7B772A"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lang w:val="en-US" w:eastAsia="zh-CN"/>
              </w:rPr>
              <w:drawing>
                <wp:anchor distT="0" distB="0" distL="114300" distR="114300" simplePos="0" relativeHeight="251659264" behindDoc="0" locked="0" layoutInCell="1" allowOverlap="1" wp14:anchorId="1A5D6E40" wp14:editId="0D5B4C7E">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0D9757A2" w14:textId="77777777" w:rsidR="001B20DE" w:rsidRPr="001B20DE" w:rsidRDefault="001B20DE" w:rsidP="001B20DE">
            <w:pPr>
              <w:rPr>
                <w:rFonts w:eastAsia="Times New Roman"/>
                <w:b/>
                <w:bCs/>
                <w:sz w:val="20"/>
                <w:szCs w:val="20"/>
              </w:rPr>
            </w:pPr>
            <w:r w:rsidRPr="001B20DE">
              <w:rPr>
                <w:rFonts w:eastAsia="Times New Roman"/>
                <w:b/>
                <w:bCs/>
                <w:noProof/>
                <w:sz w:val="20"/>
                <w:szCs w:val="20"/>
                <w:lang w:val="en-US" w:eastAsia="zh-CN"/>
              </w:rPr>
              <w:drawing>
                <wp:anchor distT="0" distB="0" distL="114300" distR="114300" simplePos="0" relativeHeight="251660288" behindDoc="0" locked="0" layoutInCell="1" allowOverlap="1" wp14:anchorId="02923CF1" wp14:editId="3F38A1BF">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proofErr w:type="spellStart"/>
            <w:r w:rsidRPr="001B20DE">
              <w:rPr>
                <w:rFonts w:ascii="宋体" w:hAnsi="宋体" w:cs="宋体" w:hint="eastAsia"/>
                <w:b/>
                <w:bCs/>
                <w:sz w:val="20"/>
                <w:szCs w:val="20"/>
              </w:rPr>
              <w:t>联合国</w:t>
            </w:r>
            <w:proofErr w:type="spellEnd"/>
          </w:p>
          <w:p w14:paraId="02099F5F" w14:textId="77777777" w:rsidR="001B20DE" w:rsidRPr="001B20DE" w:rsidRDefault="001B20DE" w:rsidP="001B20DE">
            <w:pPr>
              <w:rPr>
                <w:rFonts w:eastAsia="Times New Roman"/>
                <w:b/>
                <w:bCs/>
                <w:sz w:val="20"/>
                <w:szCs w:val="20"/>
              </w:rPr>
            </w:pPr>
            <w:proofErr w:type="spellStart"/>
            <w:r w:rsidRPr="001B20DE">
              <w:rPr>
                <w:rFonts w:ascii="宋体" w:hAnsi="宋体" w:cs="宋体" w:hint="eastAsia"/>
                <w:b/>
                <w:bCs/>
                <w:sz w:val="20"/>
                <w:szCs w:val="20"/>
              </w:rPr>
              <w:t>环境规划署</w:t>
            </w:r>
            <w:proofErr w:type="spellEnd"/>
          </w:p>
          <w:p w14:paraId="4633B7DC"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49213D2E"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1B34D86B" w14:textId="77777777" w:rsidR="001B20DE" w:rsidRPr="001B20DE" w:rsidRDefault="001B20DE" w:rsidP="001B20DE">
            <w:pPr>
              <w:jc w:val="left"/>
              <w:rPr>
                <w:rFonts w:eastAsia="Times New Roman"/>
                <w:b/>
                <w:snapToGrid w:val="0"/>
                <w:kern w:val="22"/>
                <w:sz w:val="20"/>
              </w:rPr>
            </w:pPr>
          </w:p>
        </w:tc>
      </w:tr>
      <w:tr w:rsidR="001B20DE" w:rsidRPr="001B20DE" w14:paraId="18A12FA2" w14:textId="77777777" w:rsidTr="00A25104">
        <w:trPr>
          <w:trHeight w:val="2220"/>
        </w:trPr>
        <w:tc>
          <w:tcPr>
            <w:tcW w:w="7029" w:type="dxa"/>
            <w:gridSpan w:val="3"/>
            <w:tcBorders>
              <w:top w:val="nil"/>
              <w:bottom w:val="single" w:sz="36" w:space="0" w:color="000000"/>
            </w:tcBorders>
          </w:tcPr>
          <w:p w14:paraId="40F4E5AB" w14:textId="77777777" w:rsidR="001B20DE" w:rsidRPr="001B20DE" w:rsidRDefault="001B20DE" w:rsidP="001B20DE">
            <w:pPr>
              <w:rPr>
                <w:rFonts w:eastAsia="Times New Roman"/>
                <w:b/>
                <w:noProof/>
                <w:lang w:val="en-US"/>
              </w:rPr>
            </w:pPr>
          </w:p>
          <w:p w14:paraId="0E1BA066"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eastAsia="zh-CN"/>
              </w:rPr>
              <w:drawing>
                <wp:inline distT="0" distB="0" distL="0" distR="0" wp14:anchorId="7AA1FF11" wp14:editId="33C3287C">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54E52346"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75871370" w14:textId="467402EA" w:rsidR="001B20DE" w:rsidRPr="007B7E70" w:rsidRDefault="00AD6385" w:rsidP="001B20DE">
            <w:pPr>
              <w:ind w:left="58"/>
              <w:rPr>
                <w:rFonts w:eastAsia="Times New Roman"/>
                <w:bCs/>
                <w:snapToGrid w:val="0"/>
                <w:kern w:val="22"/>
                <w:sz w:val="24"/>
              </w:rPr>
            </w:pPr>
            <w:r>
              <w:rPr>
                <w:rFonts w:eastAsia="Times New Roman"/>
                <w:bCs/>
                <w:snapToGrid w:val="0"/>
                <w:kern w:val="22"/>
                <w:sz w:val="24"/>
              </w:rPr>
              <w:t>GENERAL</w:t>
            </w:r>
          </w:p>
          <w:p w14:paraId="5A0195D0" w14:textId="35D29D17" w:rsidR="001B20DE" w:rsidRPr="007B7E70" w:rsidRDefault="00980DAE" w:rsidP="001B20DE">
            <w:pPr>
              <w:spacing w:before="120"/>
              <w:ind w:left="58"/>
              <w:rPr>
                <w:rFonts w:eastAsia="Times New Roman"/>
                <w:snapToGrid w:val="0"/>
                <w:kern w:val="22"/>
                <w:sz w:val="24"/>
              </w:rPr>
            </w:pPr>
            <w:r w:rsidRPr="00980DAE">
              <w:rPr>
                <w:rFonts w:eastAsia="宋体"/>
                <w:snapToGrid w:val="0"/>
                <w:kern w:val="22"/>
                <w:sz w:val="24"/>
                <w:szCs w:val="22"/>
                <w:lang w:val="en-US" w:eastAsia="zh-CN"/>
              </w:rPr>
              <w:t>CBD/CP/MOP/DEC/10/</w:t>
            </w:r>
            <w:r>
              <w:rPr>
                <w:rFonts w:eastAsia="宋体"/>
                <w:snapToGrid w:val="0"/>
                <w:kern w:val="22"/>
                <w:sz w:val="24"/>
                <w:szCs w:val="22"/>
                <w:lang w:val="en-US" w:eastAsia="zh-CN"/>
              </w:rPr>
              <w:t>10</w:t>
            </w:r>
          </w:p>
          <w:p w14:paraId="09DD3C95" w14:textId="13576483" w:rsidR="001B20DE" w:rsidRPr="007B7E70" w:rsidRDefault="00980DAE" w:rsidP="001B20DE">
            <w:pPr>
              <w:ind w:left="58"/>
              <w:rPr>
                <w:rFonts w:eastAsia="Times New Roman"/>
                <w:snapToGrid w:val="0"/>
                <w:kern w:val="22"/>
                <w:sz w:val="24"/>
              </w:rPr>
            </w:pPr>
            <w:r>
              <w:rPr>
                <w:rFonts w:eastAsia="宋体"/>
                <w:snapToGrid w:val="0"/>
                <w:kern w:val="22"/>
                <w:sz w:val="24"/>
                <w:szCs w:val="22"/>
                <w:lang w:val="en-US" w:eastAsia="zh-CN"/>
              </w:rPr>
              <w:t xml:space="preserve">19 </w:t>
            </w:r>
            <w:r w:rsidR="001B20DE" w:rsidRPr="00980DAE">
              <w:rPr>
                <w:rFonts w:eastAsia="宋体"/>
                <w:snapToGrid w:val="0"/>
                <w:kern w:val="22"/>
                <w:sz w:val="24"/>
                <w:szCs w:val="22"/>
                <w:lang w:val="en-US" w:eastAsia="zh-CN"/>
              </w:rPr>
              <w:t>D</w:t>
            </w:r>
            <w:proofErr w:type="spellStart"/>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er</w:t>
            </w:r>
            <w:proofErr w:type="spellEnd"/>
            <w:r w:rsidR="001B20DE" w:rsidRPr="007B7E70">
              <w:rPr>
                <w:rFonts w:eastAsia="Times New Roman"/>
                <w:kern w:val="22"/>
                <w:sz w:val="24"/>
              </w:rPr>
              <w:t xml:space="preserve"> </w:t>
            </w:r>
            <w:r w:rsidR="001B20DE" w:rsidRPr="007B7E70">
              <w:rPr>
                <w:rFonts w:eastAsia="Times New Roman"/>
                <w:snapToGrid w:val="0"/>
                <w:kern w:val="22"/>
                <w:sz w:val="24"/>
              </w:rPr>
              <w:t>2022</w:t>
            </w:r>
          </w:p>
          <w:p w14:paraId="0769E8D0"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05152E63"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宋体" w:hAnsi="宋体" w:cs="宋体" w:hint="eastAsia"/>
                <w:bCs/>
                <w:snapToGrid w:val="0"/>
                <w:kern w:val="22"/>
                <w:sz w:val="24"/>
              </w:rPr>
              <w:t>：</w:t>
            </w:r>
            <w:r w:rsidRPr="007B7E70">
              <w:rPr>
                <w:rFonts w:eastAsia="Times New Roman"/>
                <w:bCs/>
                <w:snapToGrid w:val="0"/>
                <w:kern w:val="22"/>
                <w:sz w:val="24"/>
              </w:rPr>
              <w:t xml:space="preserve"> ENGLISH</w:t>
            </w:r>
          </w:p>
        </w:tc>
      </w:tr>
    </w:tbl>
    <w:bookmarkEnd w:id="0"/>
    <w:p w14:paraId="29A89A4D" w14:textId="77777777" w:rsidR="002366DF" w:rsidRPr="002366DF" w:rsidRDefault="002366DF" w:rsidP="002366DF">
      <w:pPr>
        <w:rPr>
          <w:rFonts w:eastAsia="宋体"/>
          <w:snapToGrid w:val="0"/>
          <w:sz w:val="24"/>
          <w:lang w:eastAsia="zh-CN"/>
        </w:rPr>
      </w:pPr>
      <w:r w:rsidRPr="002366DF">
        <w:rPr>
          <w:rFonts w:eastAsia="宋体" w:hint="eastAsia"/>
          <w:snapToGrid w:val="0"/>
          <w:sz w:val="24"/>
          <w:lang w:eastAsia="zh-CN"/>
        </w:rPr>
        <w:t>作为卡塔赫纳生物安全议定书缔约方会议的</w:t>
      </w:r>
    </w:p>
    <w:p w14:paraId="443434B2" w14:textId="77777777" w:rsidR="002366DF" w:rsidRPr="002366DF" w:rsidRDefault="002366DF" w:rsidP="002366DF">
      <w:pPr>
        <w:rPr>
          <w:rFonts w:eastAsia="宋体"/>
          <w:snapToGrid w:val="0"/>
          <w:lang w:eastAsia="zh-CN"/>
        </w:rPr>
      </w:pPr>
      <w:r w:rsidRPr="002366DF">
        <w:rPr>
          <w:rFonts w:eastAsia="宋体" w:hint="eastAsia"/>
          <w:snapToGrid w:val="0"/>
          <w:sz w:val="24"/>
          <w:lang w:eastAsia="zh-CN"/>
        </w:rPr>
        <w:t>生物多样性公约缔约方大会</w:t>
      </w:r>
    </w:p>
    <w:p w14:paraId="21D65766" w14:textId="77777777" w:rsidR="002366DF" w:rsidRPr="002366DF" w:rsidRDefault="002366DF" w:rsidP="002366DF">
      <w:pPr>
        <w:suppressLineNumbers/>
        <w:suppressAutoHyphens/>
        <w:ind w:left="245" w:right="176" w:hanging="245"/>
        <w:jc w:val="left"/>
        <w:rPr>
          <w:rFonts w:eastAsia="宋体"/>
          <w:snapToGrid w:val="0"/>
          <w:kern w:val="22"/>
          <w:sz w:val="24"/>
          <w:lang w:val="zh-CN" w:eastAsia="zh-CN"/>
        </w:rPr>
      </w:pPr>
      <w:r w:rsidRPr="002366DF">
        <w:rPr>
          <w:rFonts w:eastAsia="宋体" w:hint="eastAsia"/>
          <w:snapToGrid w:val="0"/>
          <w:kern w:val="22"/>
          <w:sz w:val="24"/>
          <w:lang w:val="zh-CN" w:eastAsia="zh-CN"/>
        </w:rPr>
        <w:t>第十次会议</w:t>
      </w:r>
      <w:r w:rsidRPr="002366DF">
        <w:rPr>
          <w:rFonts w:eastAsia="宋体" w:hint="eastAsia"/>
          <w:snapToGrid w:val="0"/>
          <w:kern w:val="22"/>
          <w:sz w:val="24"/>
          <w:lang w:val="zh-CN" w:eastAsia="zh-CN"/>
        </w:rPr>
        <w:t xml:space="preserve"> </w:t>
      </w:r>
      <w:r w:rsidRPr="002366DF">
        <w:rPr>
          <w:rFonts w:eastAsia="宋体"/>
          <w:snapToGrid w:val="0"/>
          <w:kern w:val="22"/>
          <w:sz w:val="24"/>
          <w:lang w:val="zh-CN" w:eastAsia="zh-CN"/>
        </w:rPr>
        <w:t xml:space="preserve">– </w:t>
      </w:r>
      <w:r w:rsidRPr="002366DF">
        <w:rPr>
          <w:rFonts w:eastAsia="宋体" w:hint="eastAsia"/>
          <w:snapToGrid w:val="0"/>
          <w:kern w:val="22"/>
          <w:sz w:val="24"/>
          <w:lang w:val="zh-CN" w:eastAsia="zh-CN"/>
        </w:rPr>
        <w:t>第二阶段会议</w:t>
      </w:r>
    </w:p>
    <w:p w14:paraId="2920A62D" w14:textId="36E3A984" w:rsidR="00E011D3" w:rsidRPr="007B7E70" w:rsidRDefault="002366DF" w:rsidP="002366DF">
      <w:pPr>
        <w:pStyle w:val="Cornernotation"/>
        <w:kinsoku w:val="0"/>
        <w:overflowPunct w:val="0"/>
        <w:autoSpaceDE w:val="0"/>
        <w:autoSpaceDN w:val="0"/>
        <w:ind w:left="227" w:right="4075" w:hanging="227"/>
        <w:rPr>
          <w:snapToGrid w:val="0"/>
          <w:kern w:val="22"/>
          <w:sz w:val="24"/>
          <w:lang w:eastAsia="nb-NO"/>
        </w:rPr>
      </w:pPr>
      <w:r w:rsidRPr="002366DF">
        <w:rPr>
          <w:rFonts w:eastAsia="宋体"/>
          <w:snapToGrid w:val="0"/>
          <w:kern w:val="22"/>
          <w:sz w:val="24"/>
          <w:lang w:val="en-CA" w:eastAsia="zh-CN"/>
        </w:rPr>
        <w:t>2022</w:t>
      </w:r>
      <w:r w:rsidRPr="002366DF">
        <w:rPr>
          <w:rFonts w:eastAsia="宋体"/>
          <w:snapToGrid w:val="0"/>
          <w:kern w:val="22"/>
          <w:sz w:val="24"/>
          <w:lang w:val="en-CA" w:eastAsia="zh-CN"/>
        </w:rPr>
        <w:t>年</w:t>
      </w:r>
      <w:r w:rsidRPr="002366DF">
        <w:rPr>
          <w:rFonts w:eastAsia="宋体"/>
          <w:snapToGrid w:val="0"/>
          <w:kern w:val="22"/>
          <w:sz w:val="24"/>
          <w:lang w:val="en-CA" w:eastAsia="zh-CN"/>
        </w:rPr>
        <w:t>12</w:t>
      </w:r>
      <w:r w:rsidRPr="002366DF">
        <w:rPr>
          <w:rFonts w:eastAsia="宋体"/>
          <w:snapToGrid w:val="0"/>
          <w:kern w:val="22"/>
          <w:sz w:val="24"/>
          <w:lang w:val="en-CA" w:eastAsia="zh-CN"/>
        </w:rPr>
        <w:t>月</w:t>
      </w:r>
      <w:r w:rsidRPr="002366DF">
        <w:rPr>
          <w:rFonts w:eastAsia="宋体"/>
          <w:snapToGrid w:val="0"/>
          <w:kern w:val="22"/>
          <w:sz w:val="24"/>
          <w:lang w:val="en-CA" w:eastAsia="zh-CN"/>
        </w:rPr>
        <w:t>7</w:t>
      </w:r>
      <w:r w:rsidRPr="002366DF">
        <w:rPr>
          <w:rFonts w:eastAsia="宋体"/>
          <w:snapToGrid w:val="0"/>
          <w:kern w:val="22"/>
          <w:sz w:val="24"/>
          <w:lang w:val="en-CA" w:eastAsia="zh-CN"/>
        </w:rPr>
        <w:t>日至</w:t>
      </w:r>
      <w:r w:rsidRPr="002366DF">
        <w:rPr>
          <w:rFonts w:eastAsia="宋体"/>
          <w:snapToGrid w:val="0"/>
          <w:kern w:val="22"/>
          <w:sz w:val="24"/>
          <w:lang w:val="en-CA" w:eastAsia="zh-CN"/>
        </w:rPr>
        <w:t>19</w:t>
      </w:r>
      <w:r w:rsidRPr="002366DF">
        <w:rPr>
          <w:rFonts w:eastAsia="宋体"/>
          <w:snapToGrid w:val="0"/>
          <w:kern w:val="22"/>
          <w:sz w:val="24"/>
          <w:lang w:val="en-CA" w:eastAsia="zh-CN"/>
        </w:rPr>
        <w:t>日，加拿大蒙特利尔</w:t>
      </w:r>
    </w:p>
    <w:p w14:paraId="6493CDD5" w14:textId="77777777" w:rsidR="00E011D3" w:rsidRPr="002366DF" w:rsidRDefault="0069252C" w:rsidP="00E011D3">
      <w:pPr>
        <w:pStyle w:val="Cornernotation"/>
        <w:ind w:right="4784"/>
        <w:rPr>
          <w:rFonts w:eastAsia="宋体"/>
          <w:snapToGrid w:val="0"/>
          <w:sz w:val="24"/>
          <w:lang w:eastAsia="zh-CN"/>
        </w:rPr>
      </w:pPr>
      <w:r w:rsidRPr="002366DF">
        <w:rPr>
          <w:rFonts w:eastAsia="宋体" w:hint="eastAsia"/>
          <w:snapToGrid w:val="0"/>
          <w:sz w:val="24"/>
          <w:lang w:eastAsia="zh-CN"/>
        </w:rPr>
        <w:t>议程项目</w:t>
      </w:r>
      <w:r w:rsidR="00FB6ADB" w:rsidRPr="002366DF">
        <w:rPr>
          <w:rFonts w:eastAsia="宋体" w:hint="eastAsia"/>
          <w:snapToGrid w:val="0"/>
          <w:sz w:val="24"/>
          <w:lang w:eastAsia="zh-CN"/>
        </w:rPr>
        <w:t>14</w:t>
      </w:r>
    </w:p>
    <w:p w14:paraId="72EB4E91" w14:textId="625B022D" w:rsidR="002366DF" w:rsidRDefault="002366DF" w:rsidP="00AD6385">
      <w:pPr>
        <w:pStyle w:val="HEADINGNOTFORTOC"/>
        <w:tabs>
          <w:tab w:val="clear" w:pos="720"/>
        </w:tabs>
        <w:spacing w:before="360"/>
        <w:rPr>
          <w:rFonts w:ascii="宋体" w:eastAsia="宋体" w:hAnsi="宋体" w:cs="宋体"/>
          <w:sz w:val="28"/>
          <w:szCs w:val="28"/>
          <w:lang w:eastAsia="zh-CN"/>
        </w:rPr>
      </w:pPr>
      <w:r w:rsidRPr="002366DF">
        <w:rPr>
          <w:rFonts w:ascii="宋体" w:eastAsia="宋体" w:hAnsi="宋体" w:cs="宋体"/>
          <w:bCs/>
          <w:sz w:val="28"/>
          <w:szCs w:val="28"/>
          <w:lang w:eastAsia="zh-CN"/>
        </w:rPr>
        <w:t>卡塔赫纳生物安全议定书缔约方通过的决定</w:t>
      </w:r>
    </w:p>
    <w:p w14:paraId="229468A4" w14:textId="44577617" w:rsidR="00B4752F" w:rsidRPr="00AD6385" w:rsidRDefault="00AD6385" w:rsidP="00AD6385">
      <w:pPr>
        <w:pStyle w:val="HEADINGNOTFORTOC"/>
        <w:tabs>
          <w:tab w:val="clear" w:pos="720"/>
        </w:tabs>
        <w:spacing w:before="120" w:after="240"/>
        <w:rPr>
          <w:rFonts w:eastAsia="宋体"/>
          <w:sz w:val="24"/>
          <w:lang w:eastAsia="zh-CN"/>
        </w:rPr>
      </w:pPr>
      <w:r w:rsidRPr="00AD6385">
        <w:rPr>
          <w:rFonts w:eastAsia="宋体"/>
          <w:sz w:val="24"/>
          <w:lang w:eastAsia="zh-CN"/>
        </w:rPr>
        <w:t xml:space="preserve">CP-10/10.  </w:t>
      </w:r>
      <w:r w:rsidR="00B4752F" w:rsidRPr="00AD6385">
        <w:rPr>
          <w:rFonts w:eastAsia="宋体"/>
          <w:sz w:val="24"/>
          <w:lang w:eastAsia="zh-CN"/>
        </w:rPr>
        <w:t>风险评估和风险管理（第</w:t>
      </w:r>
      <w:r w:rsidR="00B4752F" w:rsidRPr="00AD6385">
        <w:rPr>
          <w:rFonts w:eastAsia="宋体"/>
          <w:sz w:val="24"/>
          <w:lang w:eastAsia="zh-CN"/>
        </w:rPr>
        <w:t>15</w:t>
      </w:r>
      <w:r w:rsidR="00B4752F" w:rsidRPr="00AD6385">
        <w:rPr>
          <w:rFonts w:eastAsia="宋体"/>
          <w:sz w:val="24"/>
          <w:lang w:eastAsia="zh-CN"/>
        </w:rPr>
        <w:t>条和第</w:t>
      </w:r>
      <w:r w:rsidR="00B4752F" w:rsidRPr="00AD6385">
        <w:rPr>
          <w:rFonts w:eastAsia="宋体"/>
          <w:sz w:val="24"/>
          <w:lang w:eastAsia="zh-CN"/>
        </w:rPr>
        <w:t>16</w:t>
      </w:r>
      <w:r w:rsidR="00B4752F" w:rsidRPr="00AD6385">
        <w:rPr>
          <w:rFonts w:eastAsia="宋体"/>
          <w:sz w:val="24"/>
          <w:lang w:eastAsia="zh-CN"/>
        </w:rPr>
        <w:t>条）</w:t>
      </w:r>
    </w:p>
    <w:p w14:paraId="52205ED9" w14:textId="77777777" w:rsidR="00B4752F" w:rsidRPr="000422DD" w:rsidRDefault="00B4752F" w:rsidP="00B4752F">
      <w:pPr>
        <w:adjustRightInd w:val="0"/>
        <w:spacing w:before="120" w:after="120"/>
        <w:ind w:firstLine="490"/>
        <w:rPr>
          <w:rFonts w:eastAsia="宋体"/>
          <w:sz w:val="24"/>
          <w:lang w:val="en-US" w:eastAsia="zh-CN"/>
        </w:rPr>
      </w:pPr>
      <w:r w:rsidRPr="000422DD">
        <w:rPr>
          <w:rFonts w:ascii="楷体" w:eastAsia="楷体" w:hAnsi="楷体"/>
          <w:sz w:val="24"/>
          <w:lang w:val="en-US" w:eastAsia="zh-CN"/>
        </w:rPr>
        <w:t>作为卡塔赫纳生物安全议定书缔约方会议的缔约方</w:t>
      </w:r>
      <w:r w:rsidRPr="000422DD">
        <w:rPr>
          <w:rFonts w:ascii="楷体" w:eastAsia="楷体" w:hAnsi="楷体" w:hint="eastAsia"/>
          <w:sz w:val="24"/>
          <w:lang w:val="en-US" w:eastAsia="zh-CN"/>
        </w:rPr>
        <w:t xml:space="preserve">大会， </w:t>
      </w:r>
    </w:p>
    <w:p w14:paraId="3EE390BC" w14:textId="77777777" w:rsidR="00B4752F" w:rsidRPr="000422DD" w:rsidRDefault="00B4752F" w:rsidP="00B4752F">
      <w:pPr>
        <w:adjustRightInd w:val="0"/>
        <w:spacing w:before="120" w:after="120"/>
        <w:rPr>
          <w:rFonts w:eastAsia="宋体"/>
          <w:sz w:val="24"/>
          <w:lang w:val="en-US" w:eastAsia="zh-CN"/>
        </w:rPr>
      </w:pPr>
      <w:r w:rsidRPr="000422DD">
        <w:rPr>
          <w:rFonts w:eastAsia="宋体"/>
          <w:sz w:val="24"/>
          <w:lang w:val="en-US" w:eastAsia="zh-CN"/>
        </w:rPr>
        <w:tab/>
      </w:r>
      <w:r w:rsidRPr="000422DD">
        <w:rPr>
          <w:rFonts w:ascii="楷体" w:eastAsia="楷体" w:hAnsi="楷体" w:hint="eastAsia"/>
          <w:sz w:val="24"/>
          <w:lang w:val="en-US" w:eastAsia="zh-CN"/>
        </w:rPr>
        <w:t>回顾</w:t>
      </w:r>
      <w:r w:rsidRPr="000422DD">
        <w:rPr>
          <w:rFonts w:eastAsia="宋体"/>
          <w:sz w:val="24"/>
          <w:lang w:val="en-US" w:eastAsia="zh-CN"/>
        </w:rPr>
        <w:t>第</w:t>
      </w:r>
      <w:r w:rsidRPr="000422DD">
        <w:rPr>
          <w:rFonts w:eastAsia="宋体"/>
          <w:sz w:val="24"/>
          <w:lang w:val="en-US" w:eastAsia="zh-CN"/>
        </w:rPr>
        <w:t>CP-9/13</w:t>
      </w:r>
      <w:r w:rsidRPr="000422DD">
        <w:rPr>
          <w:rFonts w:eastAsia="宋体"/>
          <w:sz w:val="24"/>
          <w:lang w:val="en-US" w:eastAsia="zh-CN"/>
        </w:rPr>
        <w:t>号决定第</w:t>
      </w:r>
      <w:r w:rsidRPr="000422DD">
        <w:rPr>
          <w:rFonts w:eastAsia="宋体"/>
          <w:sz w:val="24"/>
          <w:lang w:val="en-US" w:eastAsia="zh-CN"/>
        </w:rPr>
        <w:t>7</w:t>
      </w:r>
      <w:r w:rsidRPr="000422DD">
        <w:rPr>
          <w:rFonts w:eastAsia="宋体"/>
          <w:sz w:val="24"/>
          <w:lang w:val="en-US" w:eastAsia="zh-CN"/>
        </w:rPr>
        <w:t>段，其中决定在</w:t>
      </w:r>
      <w:r w:rsidRPr="000422DD">
        <w:rPr>
          <w:rFonts w:eastAsia="宋体" w:hint="eastAsia"/>
          <w:sz w:val="24"/>
          <w:lang w:val="en-US" w:eastAsia="zh-CN"/>
        </w:rPr>
        <w:t>第十次会议上审议</w:t>
      </w:r>
      <w:r w:rsidRPr="000422DD">
        <w:rPr>
          <w:rFonts w:eastAsia="宋体" w:hint="eastAsia"/>
          <w:sz w:val="24"/>
          <w:lang w:val="en-US" w:eastAsia="zh-CN"/>
        </w:rPr>
        <w:t xml:space="preserve"> (a)</w:t>
      </w:r>
      <w:r w:rsidRPr="000422DD">
        <w:rPr>
          <w:rFonts w:eastAsia="宋体" w:hint="eastAsia"/>
          <w:sz w:val="24"/>
          <w:lang w:val="en-US" w:eastAsia="zh-CN"/>
        </w:rPr>
        <w:t>含有人工基因驱动的改性活生物体和</w:t>
      </w:r>
      <w:r w:rsidRPr="000422DD">
        <w:rPr>
          <w:rFonts w:eastAsia="宋体" w:hint="eastAsia"/>
          <w:sz w:val="24"/>
          <w:lang w:val="en-US" w:eastAsia="zh-CN"/>
        </w:rPr>
        <w:t xml:space="preserve"> (b)</w:t>
      </w:r>
      <w:r w:rsidRPr="000422DD">
        <w:rPr>
          <w:rFonts w:eastAsia="宋体" w:hint="eastAsia"/>
          <w:sz w:val="24"/>
          <w:lang w:val="en-US" w:eastAsia="zh-CN"/>
        </w:rPr>
        <w:t>改性活鱼的风险评估是否需要进一步指导材料</w:t>
      </w:r>
      <w:r w:rsidRPr="000422DD">
        <w:rPr>
          <w:rFonts w:eastAsia="宋体"/>
          <w:sz w:val="24"/>
          <w:lang w:val="en-US" w:eastAsia="zh-CN"/>
        </w:rPr>
        <w:t>，</w:t>
      </w:r>
    </w:p>
    <w:p w14:paraId="3B345756" w14:textId="77777777" w:rsidR="00B4752F" w:rsidRPr="000422DD" w:rsidRDefault="00B4752F" w:rsidP="00B4752F">
      <w:pPr>
        <w:adjustRightInd w:val="0"/>
        <w:spacing w:before="120" w:after="120"/>
        <w:rPr>
          <w:rFonts w:eastAsia="宋体"/>
          <w:sz w:val="24"/>
          <w:lang w:val="en-US" w:eastAsia="zh-CN"/>
        </w:rPr>
      </w:pPr>
      <w:r w:rsidRPr="000422DD">
        <w:rPr>
          <w:rFonts w:eastAsia="宋体"/>
          <w:sz w:val="24"/>
          <w:lang w:val="en-US" w:eastAsia="zh-CN"/>
        </w:rPr>
        <w:tab/>
      </w:r>
      <w:r w:rsidRPr="000422DD">
        <w:rPr>
          <w:rFonts w:ascii="楷体" w:eastAsia="楷体" w:hAnsi="楷体" w:hint="eastAsia"/>
          <w:sz w:val="24"/>
          <w:lang w:val="en-US" w:eastAsia="zh-CN"/>
        </w:rPr>
        <w:t>又回顾</w:t>
      </w:r>
      <w:r w:rsidRPr="000422DD">
        <w:rPr>
          <w:rFonts w:eastAsia="宋体" w:hint="eastAsia"/>
          <w:sz w:val="24"/>
          <w:lang w:val="en-US" w:eastAsia="zh-CN"/>
        </w:rPr>
        <w:t>第</w:t>
      </w:r>
      <w:r w:rsidRPr="000422DD">
        <w:rPr>
          <w:rFonts w:eastAsia="宋体" w:hint="eastAsia"/>
          <w:sz w:val="24"/>
          <w:lang w:val="en-US" w:eastAsia="zh-CN"/>
        </w:rPr>
        <w:t>B</w:t>
      </w:r>
      <w:r w:rsidRPr="000422DD">
        <w:rPr>
          <w:rFonts w:eastAsia="宋体"/>
          <w:sz w:val="24"/>
          <w:lang w:val="en-US" w:eastAsia="zh-CN"/>
        </w:rPr>
        <w:t>S-VII</w:t>
      </w:r>
      <w:r w:rsidRPr="000422DD">
        <w:rPr>
          <w:rFonts w:eastAsia="宋体" w:hint="eastAsia"/>
          <w:sz w:val="24"/>
          <w:lang w:val="en-US" w:eastAsia="zh-CN"/>
        </w:rPr>
        <w:t>/</w:t>
      </w:r>
      <w:r w:rsidRPr="000422DD">
        <w:rPr>
          <w:rFonts w:eastAsia="宋体"/>
          <w:sz w:val="24"/>
          <w:lang w:val="en-US" w:eastAsia="zh-CN"/>
        </w:rPr>
        <w:t>12</w:t>
      </w:r>
      <w:r w:rsidRPr="000422DD">
        <w:rPr>
          <w:rFonts w:eastAsia="宋体" w:hint="eastAsia"/>
          <w:sz w:val="24"/>
          <w:lang w:val="en-US" w:eastAsia="zh-CN"/>
        </w:rPr>
        <w:t>号决定第</w:t>
      </w:r>
      <w:r w:rsidRPr="000422DD">
        <w:rPr>
          <w:rFonts w:eastAsia="宋体" w:hint="eastAsia"/>
          <w:sz w:val="24"/>
          <w:lang w:val="en-US" w:eastAsia="zh-CN"/>
        </w:rPr>
        <w:t>1</w:t>
      </w:r>
      <w:r w:rsidRPr="000422DD">
        <w:rPr>
          <w:rFonts w:eastAsia="宋体"/>
          <w:sz w:val="24"/>
          <w:lang w:val="en-US" w:eastAsia="zh-CN"/>
        </w:rPr>
        <w:t>7</w:t>
      </w:r>
      <w:r w:rsidRPr="000422DD">
        <w:rPr>
          <w:rFonts w:eastAsia="宋体" w:hint="eastAsia"/>
          <w:sz w:val="24"/>
          <w:lang w:val="en-US" w:eastAsia="zh-CN"/>
        </w:rPr>
        <w:t>段，其中建议生物多样性公约缔约方大会</w:t>
      </w:r>
      <w:r w:rsidRPr="000422DD">
        <w:rPr>
          <w:rFonts w:eastAsia="宋体"/>
          <w:sz w:val="24"/>
          <w:lang w:val="en-US" w:eastAsia="zh-CN"/>
        </w:rPr>
        <w:t>考虑到《卡塔赫纳议定书》条款也</w:t>
      </w:r>
      <w:r w:rsidRPr="000422DD">
        <w:rPr>
          <w:rFonts w:eastAsia="宋体" w:hint="eastAsia"/>
          <w:sz w:val="24"/>
          <w:lang w:val="en-US" w:eastAsia="zh-CN"/>
        </w:rPr>
        <w:t>有可能</w:t>
      </w:r>
      <w:r w:rsidRPr="000422DD">
        <w:rPr>
          <w:rFonts w:eastAsia="宋体"/>
          <w:sz w:val="24"/>
          <w:lang w:val="en-US" w:eastAsia="zh-CN"/>
        </w:rPr>
        <w:t>适用于合成生物学所产生的活生物体，</w:t>
      </w:r>
      <w:r w:rsidRPr="000422DD">
        <w:rPr>
          <w:rFonts w:eastAsia="宋体" w:hint="eastAsia"/>
          <w:sz w:val="24"/>
          <w:lang w:val="en-US" w:eastAsia="zh-CN"/>
        </w:rPr>
        <w:t>与</w:t>
      </w:r>
      <w:r w:rsidRPr="000422DD">
        <w:rPr>
          <w:rFonts w:eastAsia="宋体"/>
          <w:sz w:val="24"/>
          <w:lang w:val="en-US" w:eastAsia="zh-CN"/>
        </w:rPr>
        <w:t>作为卡塔赫纳生物安全议定书缔约方会议的缔约方大会</w:t>
      </w:r>
      <w:r w:rsidRPr="000422DD">
        <w:rPr>
          <w:rFonts w:eastAsia="宋体" w:hint="eastAsia"/>
          <w:sz w:val="24"/>
          <w:lang w:val="en-US" w:eastAsia="zh-CN"/>
        </w:rPr>
        <w:t>一道采取协调方式，处理</w:t>
      </w:r>
      <w:r w:rsidRPr="000422DD">
        <w:rPr>
          <w:rFonts w:eastAsia="宋体"/>
          <w:sz w:val="24"/>
          <w:lang w:val="en-US" w:eastAsia="zh-CN"/>
        </w:rPr>
        <w:t>合成生物学问题</w:t>
      </w:r>
      <w:r w:rsidRPr="000422DD">
        <w:rPr>
          <w:rFonts w:eastAsia="宋体" w:hint="eastAsia"/>
          <w:sz w:val="24"/>
          <w:lang w:val="en-US" w:eastAsia="zh-CN"/>
        </w:rPr>
        <w:t>，</w:t>
      </w:r>
    </w:p>
    <w:p w14:paraId="62074C51" w14:textId="3049668F" w:rsidR="00B4752F" w:rsidRPr="000422DD" w:rsidRDefault="00AD6385" w:rsidP="00B4752F">
      <w:pPr>
        <w:adjustRightInd w:val="0"/>
        <w:spacing w:before="120" w:after="120"/>
        <w:ind w:firstLine="490"/>
        <w:rPr>
          <w:rFonts w:eastAsia="宋体"/>
          <w:sz w:val="24"/>
          <w:lang w:val="en-US" w:eastAsia="zh-CN"/>
        </w:rPr>
      </w:pPr>
      <w:r>
        <w:rPr>
          <w:rFonts w:eastAsia="楷体" w:hint="eastAsia"/>
          <w:sz w:val="24"/>
          <w:lang w:val="en-US" w:eastAsia="zh-CN"/>
        </w:rPr>
        <w:t>还</w:t>
      </w:r>
      <w:r w:rsidR="00B4752F" w:rsidRPr="000422DD">
        <w:rPr>
          <w:rFonts w:eastAsia="楷体" w:hint="eastAsia"/>
          <w:sz w:val="24"/>
          <w:lang w:val="en-US" w:eastAsia="zh-CN"/>
        </w:rPr>
        <w:t>回顾</w:t>
      </w:r>
      <w:r w:rsidR="00B4752F" w:rsidRPr="000422DD">
        <w:rPr>
          <w:rFonts w:eastAsia="宋体" w:hint="eastAsia"/>
          <w:sz w:val="24"/>
          <w:lang w:val="en-US" w:eastAsia="zh-CN"/>
        </w:rPr>
        <w:t>根据《卡塔赫纳生物安全议定书》采取预防办法的重要性，</w:t>
      </w:r>
    </w:p>
    <w:p w14:paraId="4D07A39B" w14:textId="77777777" w:rsidR="00B4752F" w:rsidRPr="000422DD" w:rsidRDefault="00B4752F" w:rsidP="00B4752F">
      <w:pPr>
        <w:adjustRightInd w:val="0"/>
        <w:spacing w:before="120" w:after="120"/>
        <w:rPr>
          <w:rFonts w:eastAsia="宋体"/>
          <w:sz w:val="24"/>
          <w:lang w:val="en-US" w:eastAsia="zh-CN"/>
        </w:rPr>
      </w:pPr>
      <w:r w:rsidRPr="000422DD">
        <w:rPr>
          <w:rFonts w:eastAsia="宋体"/>
          <w:sz w:val="24"/>
          <w:lang w:val="en-US" w:eastAsia="zh-CN"/>
        </w:rPr>
        <w:tab/>
      </w:r>
      <w:r w:rsidRPr="000422DD">
        <w:rPr>
          <w:rFonts w:ascii="楷体" w:eastAsia="楷体" w:hAnsi="楷体" w:hint="eastAsia"/>
          <w:sz w:val="24"/>
          <w:lang w:val="en-US" w:eastAsia="zh-CN"/>
        </w:rPr>
        <w:t>注意到</w:t>
      </w:r>
      <w:r w:rsidRPr="000422DD">
        <w:rPr>
          <w:rFonts w:eastAsia="宋体" w:hint="eastAsia"/>
          <w:sz w:val="24"/>
          <w:lang w:val="en-US" w:eastAsia="zh-CN"/>
        </w:rPr>
        <w:t>关于在《卡塔赫纳生物安全议定书》第</w:t>
      </w:r>
      <w:r w:rsidRPr="000422DD">
        <w:rPr>
          <w:rFonts w:eastAsia="宋体" w:hint="eastAsia"/>
          <w:sz w:val="24"/>
          <w:lang w:val="en-US" w:eastAsia="zh-CN"/>
        </w:rPr>
        <w:t>2</w:t>
      </w:r>
      <w:r w:rsidRPr="000422DD">
        <w:rPr>
          <w:rFonts w:eastAsia="宋体"/>
          <w:sz w:val="24"/>
          <w:lang w:val="en-US" w:eastAsia="zh-CN"/>
        </w:rPr>
        <w:t>6</w:t>
      </w:r>
      <w:r w:rsidRPr="000422DD">
        <w:rPr>
          <w:rFonts w:eastAsia="宋体" w:hint="eastAsia"/>
          <w:sz w:val="24"/>
          <w:lang w:val="en-US" w:eastAsia="zh-CN"/>
        </w:rPr>
        <w:t>条范围内评估社会经济考虑因素的自愿指导材料，</w:t>
      </w:r>
    </w:p>
    <w:p w14:paraId="391C4587"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sz w:val="24"/>
          <w:lang w:val="en-US" w:eastAsia="zh-CN"/>
        </w:rPr>
        <w:t>欢迎</w:t>
      </w:r>
      <w:r w:rsidRPr="000422DD">
        <w:rPr>
          <w:rFonts w:eastAsia="宋体"/>
          <w:sz w:val="24"/>
          <w:lang w:val="en-US" w:eastAsia="zh-CN"/>
        </w:rPr>
        <w:t>风险评估问题特设技术专家组的讨论成果；</w:t>
      </w:r>
      <w:r w:rsidRPr="000422DD">
        <w:rPr>
          <w:rFonts w:eastAsia="宋体"/>
          <w:sz w:val="24"/>
          <w:vertAlign w:val="superscript"/>
          <w:lang w:val="en-US" w:eastAsia="zh-CN"/>
        </w:rPr>
        <w:footnoteReference w:id="2"/>
      </w:r>
    </w:p>
    <w:p w14:paraId="0CA42C2E"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sz w:val="24"/>
          <w:lang w:val="en-US" w:eastAsia="zh-CN"/>
        </w:rPr>
        <w:t>表示注意到</w:t>
      </w:r>
      <w:r w:rsidRPr="000422DD">
        <w:rPr>
          <w:rFonts w:eastAsia="宋体"/>
          <w:sz w:val="24"/>
          <w:lang w:val="en-US" w:eastAsia="zh-CN"/>
        </w:rPr>
        <w:t>特设技术专家组就第</w:t>
      </w:r>
      <w:r w:rsidRPr="000422DD">
        <w:rPr>
          <w:rFonts w:eastAsia="宋体"/>
          <w:sz w:val="24"/>
          <w:lang w:val="en-US" w:eastAsia="zh-CN"/>
        </w:rPr>
        <w:t>CP-9/13</w:t>
      </w:r>
      <w:r w:rsidRPr="000422DD">
        <w:rPr>
          <w:rFonts w:eastAsia="宋体"/>
          <w:sz w:val="24"/>
          <w:lang w:val="en-US" w:eastAsia="zh-CN"/>
        </w:rPr>
        <w:t>号决定附件一中可能值得考虑的改性活生物体风险评估具体问题的确定和排序程序所作的澄清；</w:t>
      </w:r>
      <w:r w:rsidRPr="000422DD">
        <w:rPr>
          <w:rFonts w:eastAsia="宋体"/>
          <w:sz w:val="24"/>
          <w:vertAlign w:val="superscript"/>
          <w:lang w:val="en-US" w:eastAsia="zh-CN"/>
        </w:rPr>
        <w:footnoteReference w:id="3"/>
      </w:r>
    </w:p>
    <w:p w14:paraId="113F95EA"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hint="eastAsia"/>
          <w:sz w:val="24"/>
          <w:lang w:val="en-US" w:eastAsia="zh-CN"/>
        </w:rPr>
        <w:t>欢迎</w:t>
      </w:r>
      <w:r w:rsidRPr="000422DD">
        <w:rPr>
          <w:rFonts w:eastAsia="宋体"/>
          <w:sz w:val="24"/>
          <w:lang w:val="en-US" w:eastAsia="zh-CN"/>
        </w:rPr>
        <w:t>特设技术专家组根据第</w:t>
      </w:r>
      <w:r w:rsidRPr="000422DD">
        <w:rPr>
          <w:rFonts w:eastAsia="宋体"/>
          <w:sz w:val="24"/>
          <w:lang w:val="en-US" w:eastAsia="zh-CN"/>
        </w:rPr>
        <w:t>CP-9/13</w:t>
      </w:r>
      <w:r w:rsidRPr="000422DD">
        <w:rPr>
          <w:rFonts w:eastAsia="宋体"/>
          <w:sz w:val="24"/>
          <w:lang w:val="en-US" w:eastAsia="zh-CN"/>
        </w:rPr>
        <w:t>号决定附件一就以下专题所作的分析：</w:t>
      </w:r>
      <w:r w:rsidRPr="000422DD">
        <w:rPr>
          <w:rFonts w:eastAsia="宋体"/>
          <w:sz w:val="24"/>
          <w:lang w:val="en-US" w:eastAsia="zh-CN"/>
        </w:rPr>
        <w:t xml:space="preserve">(a) </w:t>
      </w:r>
      <w:r w:rsidRPr="000422DD">
        <w:rPr>
          <w:rFonts w:eastAsia="宋体"/>
          <w:sz w:val="24"/>
          <w:lang w:val="en-US" w:eastAsia="zh-CN"/>
        </w:rPr>
        <w:t>含有人工基因驱动的改性活生物体和</w:t>
      </w:r>
      <w:r w:rsidRPr="000422DD">
        <w:rPr>
          <w:rFonts w:eastAsia="宋体"/>
          <w:sz w:val="24"/>
          <w:lang w:val="en-US" w:eastAsia="zh-CN"/>
        </w:rPr>
        <w:t xml:space="preserve">(b) </w:t>
      </w:r>
      <w:r w:rsidRPr="000422DD">
        <w:rPr>
          <w:rFonts w:eastAsia="宋体"/>
          <w:sz w:val="24"/>
          <w:lang w:val="en-US" w:eastAsia="zh-CN"/>
        </w:rPr>
        <w:t>改性活鱼；</w:t>
      </w:r>
    </w:p>
    <w:p w14:paraId="4F66E422"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sz w:val="24"/>
          <w:lang w:val="en-US" w:eastAsia="zh-CN"/>
        </w:rPr>
        <w:t>注意到</w:t>
      </w:r>
      <w:r w:rsidRPr="000422DD">
        <w:rPr>
          <w:rFonts w:eastAsia="宋体"/>
          <w:sz w:val="24"/>
          <w:lang w:val="en-US" w:eastAsia="zh-CN"/>
        </w:rPr>
        <w:t>关于需要制定改性活鱼风险评估指导意见的各种观点，</w:t>
      </w:r>
      <w:r w:rsidRPr="000422DD">
        <w:rPr>
          <w:rFonts w:eastAsia="楷体"/>
          <w:sz w:val="24"/>
          <w:lang w:val="en-US" w:eastAsia="zh-CN"/>
        </w:rPr>
        <w:t>决定</w:t>
      </w:r>
      <w:r w:rsidRPr="000422DD">
        <w:rPr>
          <w:rFonts w:eastAsia="宋体"/>
          <w:sz w:val="24"/>
          <w:lang w:val="en-US" w:eastAsia="zh-CN"/>
        </w:rPr>
        <w:t>在现阶段不</w:t>
      </w:r>
      <w:r w:rsidRPr="000422DD">
        <w:rPr>
          <w:rFonts w:eastAsia="宋体" w:hint="eastAsia"/>
          <w:sz w:val="24"/>
          <w:lang w:val="en-US" w:eastAsia="zh-CN"/>
        </w:rPr>
        <w:t>着手制定</w:t>
      </w:r>
      <w:r w:rsidRPr="000422DD">
        <w:rPr>
          <w:rFonts w:eastAsia="宋体"/>
          <w:sz w:val="24"/>
          <w:lang w:val="en-US" w:eastAsia="zh-CN"/>
        </w:rPr>
        <w:t>关于改性活鱼风险评估的更多</w:t>
      </w:r>
      <w:r w:rsidRPr="000422DD">
        <w:rPr>
          <w:rFonts w:eastAsia="宋体" w:hint="eastAsia"/>
          <w:sz w:val="24"/>
          <w:lang w:val="en-US" w:eastAsia="zh-CN"/>
        </w:rPr>
        <w:t>自愿</w:t>
      </w:r>
      <w:r w:rsidRPr="000422DD">
        <w:rPr>
          <w:rFonts w:eastAsia="宋体"/>
          <w:sz w:val="24"/>
          <w:lang w:val="en-US" w:eastAsia="zh-CN"/>
        </w:rPr>
        <w:t>指导材料</w:t>
      </w:r>
      <w:r w:rsidRPr="000422DD">
        <w:rPr>
          <w:rFonts w:eastAsia="宋体" w:hint="eastAsia"/>
          <w:sz w:val="24"/>
          <w:lang w:val="en-US" w:eastAsia="zh-CN"/>
        </w:rPr>
        <w:t>，并</w:t>
      </w:r>
      <w:r w:rsidRPr="000422DD">
        <w:rPr>
          <w:rFonts w:ascii="楷体" w:eastAsia="楷体" w:hAnsi="楷体" w:hint="eastAsia"/>
          <w:sz w:val="24"/>
          <w:lang w:val="en-US" w:eastAsia="zh-CN"/>
        </w:rPr>
        <w:t>鼓励</w:t>
      </w:r>
      <w:r w:rsidRPr="000422DD">
        <w:rPr>
          <w:rFonts w:eastAsia="宋体" w:hint="eastAsia"/>
          <w:sz w:val="24"/>
          <w:lang w:val="en-US" w:eastAsia="zh-CN"/>
        </w:rPr>
        <w:t>缔约方、</w:t>
      </w:r>
      <w:r w:rsidRPr="000422DD">
        <w:rPr>
          <w:rFonts w:ascii="楷体" w:eastAsia="楷体" w:hAnsi="楷体" w:hint="eastAsia"/>
          <w:sz w:val="24"/>
          <w:lang w:val="en-US" w:eastAsia="zh-CN"/>
        </w:rPr>
        <w:t>邀请</w:t>
      </w:r>
      <w:r w:rsidRPr="000422DD">
        <w:rPr>
          <w:rFonts w:eastAsia="宋体" w:hint="eastAsia"/>
          <w:sz w:val="24"/>
          <w:lang w:val="en-US" w:eastAsia="zh-CN"/>
        </w:rPr>
        <w:t>其他国家政府和相关组织促进改性活鱼风险评估方面的国际合作、信息共享和能力建设以及利用现有的指导材料，以期在其第十一次会议上审议关于改性活鱼的进一步指导意见</w:t>
      </w:r>
      <w:r>
        <w:rPr>
          <w:rFonts w:eastAsia="宋体" w:hint="eastAsia"/>
          <w:sz w:val="24"/>
          <w:lang w:val="en-US" w:eastAsia="zh-CN"/>
        </w:rPr>
        <w:t>，但以符合第</w:t>
      </w:r>
      <w:r w:rsidRPr="004B080A">
        <w:rPr>
          <w:rFonts w:eastAsia="宋体"/>
          <w:sz w:val="24"/>
          <w:lang w:val="en-US" w:eastAsia="zh-CN"/>
        </w:rPr>
        <w:t>CP-9/13</w:t>
      </w:r>
      <w:r>
        <w:rPr>
          <w:rFonts w:eastAsia="宋体" w:hint="eastAsia"/>
          <w:sz w:val="24"/>
          <w:lang w:val="en-US" w:eastAsia="zh-CN"/>
        </w:rPr>
        <w:t>号决定附件一的规定为前提；</w:t>
      </w:r>
    </w:p>
    <w:p w14:paraId="394ADA0C" w14:textId="092B2A18" w:rsidR="00B4752F" w:rsidRPr="004B080A"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napToGrid w:val="0"/>
          <w:sz w:val="24"/>
          <w:lang w:val="en-US" w:eastAsia="zh-CN"/>
        </w:rPr>
      </w:pPr>
      <w:r w:rsidRPr="004B080A">
        <w:rPr>
          <w:rFonts w:ascii="楷体" w:eastAsia="楷体" w:hAnsi="楷体"/>
          <w:sz w:val="24"/>
          <w:lang w:val="en-US" w:eastAsia="zh-CN"/>
        </w:rPr>
        <w:lastRenderedPageBreak/>
        <w:t>认可</w:t>
      </w:r>
      <w:r w:rsidRPr="004B080A">
        <w:rPr>
          <w:rFonts w:eastAsia="宋体"/>
          <w:sz w:val="24"/>
          <w:lang w:val="en-US" w:eastAsia="zh-CN"/>
        </w:rPr>
        <w:t>特设技术专家组的建议，即应制定</w:t>
      </w:r>
      <w:r w:rsidRPr="004B080A">
        <w:rPr>
          <w:rFonts w:eastAsia="宋体" w:hint="eastAsia"/>
          <w:sz w:val="24"/>
          <w:lang w:val="en-US" w:eastAsia="zh-CN"/>
        </w:rPr>
        <w:t>更多的自愿指导材料，支持对</w:t>
      </w:r>
      <w:r w:rsidRPr="004B080A">
        <w:rPr>
          <w:rFonts w:eastAsia="宋体"/>
          <w:sz w:val="24"/>
          <w:lang w:val="en-US" w:eastAsia="zh-CN"/>
        </w:rPr>
        <w:t>含有人工基因驱动的改性活生物体风险</w:t>
      </w:r>
      <w:r w:rsidRPr="004B080A">
        <w:rPr>
          <w:rFonts w:eastAsia="宋体" w:hint="eastAsia"/>
          <w:sz w:val="24"/>
          <w:lang w:val="en-US" w:eastAsia="zh-CN"/>
        </w:rPr>
        <w:t>进行个案风险</w:t>
      </w:r>
      <w:r w:rsidRPr="004B080A">
        <w:rPr>
          <w:rFonts w:eastAsia="宋体"/>
          <w:sz w:val="24"/>
          <w:lang w:val="en-US" w:eastAsia="zh-CN"/>
        </w:rPr>
        <w:t>评估</w:t>
      </w:r>
      <w:r w:rsidR="00AD6385">
        <w:rPr>
          <w:rFonts w:eastAsia="宋体" w:hint="eastAsia"/>
          <w:sz w:val="24"/>
          <w:lang w:val="en-US" w:eastAsia="zh-CN"/>
        </w:rPr>
        <w:t>，并商定按照下文附件编制这样的自愿指导材料</w:t>
      </w:r>
      <w:r w:rsidRPr="004B080A">
        <w:rPr>
          <w:rFonts w:eastAsia="宋体"/>
          <w:sz w:val="24"/>
          <w:lang w:val="en-US" w:eastAsia="zh-CN"/>
        </w:rPr>
        <w:t>；</w:t>
      </w:r>
      <w:r w:rsidRPr="004B080A">
        <w:rPr>
          <w:rFonts w:eastAsia="宋体"/>
          <w:sz w:val="24"/>
          <w:lang w:val="en-US" w:eastAsia="zh-CN"/>
        </w:rPr>
        <w:tab/>
      </w:r>
    </w:p>
    <w:p w14:paraId="079BD534"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sz w:val="24"/>
          <w:lang w:val="en-US" w:eastAsia="zh-CN"/>
        </w:rPr>
        <w:t>决定</w:t>
      </w:r>
      <w:r w:rsidRPr="000422DD">
        <w:rPr>
          <w:rFonts w:eastAsia="宋体"/>
          <w:sz w:val="24"/>
          <w:lang w:val="en-US" w:eastAsia="zh-CN"/>
        </w:rPr>
        <w:t>设立一个风险评估问题特设技术专家组，根据</w:t>
      </w:r>
      <w:r w:rsidRPr="000422DD">
        <w:rPr>
          <w:rFonts w:eastAsia="宋体" w:hint="eastAsia"/>
          <w:sz w:val="24"/>
          <w:lang w:val="en-US" w:eastAsia="zh-CN"/>
        </w:rPr>
        <w:t>本文</w:t>
      </w:r>
      <w:r w:rsidRPr="000422DD">
        <w:rPr>
          <w:rFonts w:eastAsia="宋体"/>
          <w:sz w:val="24"/>
          <w:lang w:val="en-US" w:eastAsia="zh-CN"/>
        </w:rPr>
        <w:t>所附职权范围</w:t>
      </w:r>
      <w:r w:rsidRPr="000422DD">
        <w:rPr>
          <w:rFonts w:eastAsia="宋体" w:hint="eastAsia"/>
          <w:sz w:val="24"/>
          <w:lang w:val="en-US" w:eastAsia="zh-CN"/>
        </w:rPr>
        <w:t>开展工作</w:t>
      </w:r>
      <w:r w:rsidRPr="000422DD">
        <w:rPr>
          <w:rFonts w:eastAsia="宋体"/>
          <w:sz w:val="24"/>
          <w:lang w:val="en-US" w:eastAsia="zh-CN"/>
        </w:rPr>
        <w:t>；</w:t>
      </w:r>
    </w:p>
    <w:p w14:paraId="004EF360" w14:textId="0C5D8F7E"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sz w:val="24"/>
          <w:lang w:val="en-US" w:eastAsia="zh-CN"/>
        </w:rPr>
        <w:t>邀请</w:t>
      </w:r>
      <w:r w:rsidRPr="000422DD">
        <w:rPr>
          <w:rFonts w:eastAsia="宋体"/>
          <w:sz w:val="24"/>
          <w:lang w:val="en-US" w:eastAsia="zh-CN"/>
        </w:rPr>
        <w:t>缔约方、其他国家政府、土著人民和地方社区以及相关组织向执行秘书提交与</w:t>
      </w:r>
      <w:r w:rsidR="00AD6385">
        <w:rPr>
          <w:rFonts w:eastAsia="宋体" w:hint="eastAsia"/>
          <w:sz w:val="24"/>
          <w:lang w:val="en-US" w:eastAsia="zh-CN"/>
        </w:rPr>
        <w:t>上文第</w:t>
      </w:r>
      <w:r w:rsidR="00AD6385">
        <w:rPr>
          <w:rFonts w:eastAsia="宋体" w:hint="eastAsia"/>
          <w:sz w:val="24"/>
          <w:lang w:val="en-US" w:eastAsia="zh-CN"/>
        </w:rPr>
        <w:t>6</w:t>
      </w:r>
      <w:r w:rsidR="00AD6385">
        <w:rPr>
          <w:rFonts w:eastAsia="宋体" w:hint="eastAsia"/>
          <w:sz w:val="24"/>
          <w:lang w:val="en-US" w:eastAsia="zh-CN"/>
        </w:rPr>
        <w:t>段所述风险评估问题</w:t>
      </w:r>
      <w:r w:rsidRPr="000422DD">
        <w:rPr>
          <w:rFonts w:eastAsia="宋体"/>
          <w:sz w:val="24"/>
          <w:lang w:val="en-US" w:eastAsia="zh-CN"/>
        </w:rPr>
        <w:t>特设技术专家组</w:t>
      </w:r>
      <w:r w:rsidRPr="000422DD">
        <w:rPr>
          <w:rFonts w:eastAsia="宋体" w:hint="eastAsia"/>
          <w:sz w:val="24"/>
          <w:lang w:val="en-US" w:eastAsia="zh-CN"/>
        </w:rPr>
        <w:t>的</w:t>
      </w:r>
      <w:r w:rsidRPr="000422DD">
        <w:rPr>
          <w:rFonts w:eastAsia="宋体"/>
          <w:sz w:val="24"/>
          <w:lang w:val="en-US" w:eastAsia="zh-CN"/>
        </w:rPr>
        <w:t>工作有关的信息；</w:t>
      </w:r>
    </w:p>
    <w:p w14:paraId="6FDB684A"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hint="eastAsia"/>
          <w:sz w:val="24"/>
          <w:lang w:val="en-US" w:eastAsia="zh-CN"/>
        </w:rPr>
        <w:t>邀请</w:t>
      </w:r>
      <w:r w:rsidRPr="000422DD">
        <w:rPr>
          <w:rFonts w:eastAsia="宋体" w:hint="eastAsia"/>
          <w:sz w:val="24"/>
          <w:lang w:val="en-US" w:eastAsia="zh-CN"/>
        </w:rPr>
        <w:t>缔约方还提交信息，说明其在具体的改性活生物体风险评估专题上对于更多指导材料的需求和关于这些材料的优先事项，包括根据第</w:t>
      </w:r>
      <w:r w:rsidRPr="000422DD">
        <w:rPr>
          <w:rFonts w:eastAsia="宋体" w:hint="eastAsia"/>
          <w:sz w:val="24"/>
          <w:lang w:val="en-US" w:eastAsia="zh-CN"/>
        </w:rPr>
        <w:t>C</w:t>
      </w:r>
      <w:r w:rsidRPr="000422DD">
        <w:rPr>
          <w:rFonts w:eastAsia="宋体"/>
          <w:sz w:val="24"/>
          <w:lang w:val="en-US" w:eastAsia="zh-CN"/>
        </w:rPr>
        <w:t>P-9/13</w:t>
      </w:r>
      <w:r w:rsidRPr="000422DD">
        <w:rPr>
          <w:rFonts w:eastAsia="宋体" w:hint="eastAsia"/>
          <w:sz w:val="24"/>
          <w:lang w:val="en-US" w:eastAsia="zh-CN"/>
        </w:rPr>
        <w:t>号决定附件一所载标准说明理由；</w:t>
      </w:r>
    </w:p>
    <w:p w14:paraId="4F3CC47D"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hint="eastAsia"/>
          <w:sz w:val="24"/>
          <w:lang w:val="en-US" w:eastAsia="zh-CN"/>
        </w:rPr>
        <w:t>吁请</w:t>
      </w:r>
      <w:r w:rsidRPr="000422DD">
        <w:rPr>
          <w:rFonts w:eastAsia="宋体" w:hint="eastAsia"/>
          <w:sz w:val="24"/>
          <w:lang w:val="en-US" w:eastAsia="zh-CN"/>
        </w:rPr>
        <w:t>缔约方、其他国家政府和相关组织继续传播有助于改性活生物体风险评估，包括对改性活鱼和</w:t>
      </w:r>
      <w:r w:rsidRPr="000422DD">
        <w:rPr>
          <w:rFonts w:eastAsia="宋体"/>
          <w:sz w:val="24"/>
          <w:lang w:val="en-US" w:eastAsia="zh-CN"/>
        </w:rPr>
        <w:t>含有人工基因驱动的生物体</w:t>
      </w:r>
      <w:r w:rsidRPr="000422DD">
        <w:rPr>
          <w:rFonts w:eastAsia="宋体" w:hint="eastAsia"/>
          <w:sz w:val="24"/>
          <w:lang w:val="en-US" w:eastAsia="zh-CN"/>
        </w:rPr>
        <w:t>进行风险评估的信息，分享经验，尤其是通过生物安全信息交换所这样做；</w:t>
      </w:r>
    </w:p>
    <w:p w14:paraId="694ABCF5"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z w:val="24"/>
          <w:lang w:val="en-US" w:eastAsia="zh-CN"/>
        </w:rPr>
      </w:pPr>
      <w:r w:rsidRPr="000422DD">
        <w:rPr>
          <w:rFonts w:ascii="楷体" w:eastAsia="楷体" w:hAnsi="楷体"/>
          <w:sz w:val="24"/>
          <w:lang w:val="en-US" w:eastAsia="zh-CN"/>
        </w:rPr>
        <w:t>请</w:t>
      </w:r>
      <w:r w:rsidRPr="000422DD">
        <w:rPr>
          <w:rFonts w:eastAsia="宋体"/>
          <w:sz w:val="24"/>
          <w:lang w:val="en-US" w:eastAsia="zh-CN"/>
        </w:rPr>
        <w:t>执行秘书：</w:t>
      </w:r>
    </w:p>
    <w:p w14:paraId="73400321" w14:textId="77777777" w:rsidR="00B4752F" w:rsidRPr="002549FA" w:rsidRDefault="00B4752F" w:rsidP="00B4752F">
      <w:pPr>
        <w:numPr>
          <w:ilvl w:val="0"/>
          <w:numId w:val="37"/>
        </w:numPr>
        <w:suppressLineNumbers/>
        <w:tabs>
          <w:tab w:val="left" w:pos="990"/>
        </w:tab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2549FA">
        <w:rPr>
          <w:rFonts w:eastAsia="宋体" w:hint="eastAsia"/>
          <w:snapToGrid w:val="0"/>
          <w:kern w:val="22"/>
          <w:sz w:val="24"/>
          <w:lang w:eastAsia="zh-CN"/>
        </w:rPr>
        <w:t>在资源允许和实施关于</w:t>
      </w:r>
      <w:r w:rsidRPr="007E1DCA">
        <w:rPr>
          <w:rFonts w:eastAsia="宋体"/>
          <w:snapToGrid w:val="0"/>
          <w:kern w:val="22"/>
          <w:sz w:val="24"/>
          <w:lang w:eastAsia="zh-CN"/>
        </w:rPr>
        <w:t>规避或管理专家组利益冲突的程序</w:t>
      </w:r>
      <w:r w:rsidRPr="007E1DCA">
        <w:rPr>
          <w:rFonts w:eastAsia="宋体" w:hint="eastAsia"/>
          <w:snapToGrid w:val="0"/>
          <w:kern w:val="22"/>
          <w:sz w:val="24"/>
          <w:lang w:eastAsia="zh-CN"/>
        </w:rPr>
        <w:t>的第</w:t>
      </w:r>
      <w:r w:rsidRPr="002549FA">
        <w:rPr>
          <w:rFonts w:eastAsia="宋体"/>
          <w:snapToGrid w:val="0"/>
          <w:kern w:val="22"/>
          <w:sz w:val="24"/>
          <w:lang w:eastAsia="zh-CN"/>
        </w:rPr>
        <w:t>14/33</w:t>
      </w:r>
      <w:r w:rsidRPr="002549FA">
        <w:rPr>
          <w:rFonts w:eastAsia="宋体" w:hint="eastAsia"/>
          <w:snapToGrid w:val="0"/>
          <w:kern w:val="22"/>
          <w:sz w:val="24"/>
          <w:lang w:eastAsia="zh-CN"/>
        </w:rPr>
        <w:t>号决定的情况下，委托编制关于含有</w:t>
      </w:r>
      <w:r w:rsidRPr="002549FA">
        <w:rPr>
          <w:rStyle w:val="style21"/>
          <w:rFonts w:ascii="Segoe UI" w:hAnsi="Segoe UI" w:cs="Segoe UI"/>
          <w:sz w:val="20"/>
          <w:szCs w:val="20"/>
          <w:lang w:eastAsia="zh-CN"/>
        </w:rPr>
        <w:t>​</w:t>
      </w:r>
      <w:r w:rsidRPr="002549FA">
        <w:rPr>
          <w:rFonts w:eastAsia="宋体"/>
          <w:snapToGrid w:val="0"/>
          <w:kern w:val="22"/>
          <w:sz w:val="24"/>
          <w:lang w:eastAsia="zh-CN"/>
        </w:rPr>
        <w:t>​</w:t>
      </w:r>
      <w:r w:rsidRPr="002549FA">
        <w:rPr>
          <w:rFonts w:eastAsia="宋体"/>
          <w:snapToGrid w:val="0"/>
          <w:kern w:val="22"/>
          <w:sz w:val="24"/>
          <w:lang w:eastAsia="zh-CN"/>
        </w:rPr>
        <w:t>人</w:t>
      </w:r>
      <w:r w:rsidRPr="002549FA">
        <w:rPr>
          <w:rFonts w:eastAsia="宋体"/>
          <w:snapToGrid w:val="0"/>
          <w:kern w:val="22"/>
          <w:sz w:val="24"/>
          <w:lang w:eastAsia="zh-CN"/>
        </w:rPr>
        <w:t>​</w:t>
      </w:r>
      <w:r w:rsidRPr="002549FA">
        <w:rPr>
          <w:rFonts w:eastAsia="宋体"/>
          <w:snapToGrid w:val="0"/>
          <w:kern w:val="22"/>
          <w:sz w:val="24"/>
          <w:lang w:eastAsia="zh-CN"/>
        </w:rPr>
        <w:t>工</w:t>
      </w:r>
      <w:r w:rsidRPr="002549FA">
        <w:rPr>
          <w:rFonts w:eastAsia="宋体"/>
          <w:snapToGrid w:val="0"/>
          <w:kern w:val="22"/>
          <w:sz w:val="24"/>
          <w:lang w:eastAsia="zh-CN"/>
        </w:rPr>
        <w:t>​</w:t>
      </w:r>
      <w:r w:rsidRPr="002549FA">
        <w:rPr>
          <w:rFonts w:eastAsia="宋体"/>
          <w:snapToGrid w:val="0"/>
          <w:kern w:val="22"/>
          <w:sz w:val="24"/>
          <w:lang w:eastAsia="zh-CN"/>
        </w:rPr>
        <w:t>基</w:t>
      </w:r>
      <w:r w:rsidRPr="002549FA">
        <w:rPr>
          <w:rFonts w:eastAsia="宋体"/>
          <w:snapToGrid w:val="0"/>
          <w:kern w:val="22"/>
          <w:sz w:val="24"/>
          <w:lang w:eastAsia="zh-CN"/>
        </w:rPr>
        <w:t>​</w:t>
      </w:r>
      <w:r w:rsidRPr="002549FA">
        <w:rPr>
          <w:rFonts w:eastAsia="宋体"/>
          <w:snapToGrid w:val="0"/>
          <w:kern w:val="22"/>
          <w:sz w:val="24"/>
          <w:lang w:eastAsia="zh-CN"/>
        </w:rPr>
        <w:t>因</w:t>
      </w:r>
      <w:r w:rsidRPr="002549FA">
        <w:rPr>
          <w:rFonts w:eastAsia="宋体"/>
          <w:snapToGrid w:val="0"/>
          <w:kern w:val="22"/>
          <w:sz w:val="24"/>
          <w:lang w:eastAsia="zh-CN"/>
        </w:rPr>
        <w:t>​</w:t>
      </w:r>
      <w:r w:rsidRPr="002549FA">
        <w:rPr>
          <w:rFonts w:eastAsia="宋体"/>
          <w:snapToGrid w:val="0"/>
          <w:kern w:val="22"/>
          <w:sz w:val="24"/>
          <w:lang w:eastAsia="zh-CN"/>
        </w:rPr>
        <w:t>驱</w:t>
      </w:r>
      <w:r w:rsidRPr="002549FA">
        <w:rPr>
          <w:rFonts w:eastAsia="宋体"/>
          <w:snapToGrid w:val="0"/>
          <w:kern w:val="22"/>
          <w:sz w:val="24"/>
          <w:lang w:eastAsia="zh-CN"/>
        </w:rPr>
        <w:t>​</w:t>
      </w:r>
      <w:r w:rsidRPr="002549FA">
        <w:rPr>
          <w:rFonts w:eastAsia="宋体"/>
          <w:snapToGrid w:val="0"/>
          <w:kern w:val="22"/>
          <w:sz w:val="24"/>
          <w:lang w:eastAsia="zh-CN"/>
        </w:rPr>
        <w:t>动</w:t>
      </w:r>
      <w:r w:rsidRPr="002549FA">
        <w:rPr>
          <w:rFonts w:eastAsia="宋体"/>
          <w:snapToGrid w:val="0"/>
          <w:kern w:val="22"/>
          <w:sz w:val="24"/>
          <w:lang w:eastAsia="zh-CN"/>
        </w:rPr>
        <w:t>​</w:t>
      </w:r>
      <w:r w:rsidRPr="002549FA">
        <w:rPr>
          <w:rFonts w:eastAsia="宋体"/>
          <w:snapToGrid w:val="0"/>
          <w:kern w:val="22"/>
          <w:sz w:val="24"/>
          <w:lang w:eastAsia="zh-CN"/>
        </w:rPr>
        <w:t>的</w:t>
      </w:r>
      <w:r w:rsidRPr="002549FA">
        <w:rPr>
          <w:rFonts w:eastAsia="宋体"/>
          <w:snapToGrid w:val="0"/>
          <w:kern w:val="22"/>
          <w:sz w:val="24"/>
          <w:lang w:eastAsia="zh-CN"/>
        </w:rPr>
        <w:t>​</w:t>
      </w:r>
      <w:r w:rsidRPr="002549FA">
        <w:rPr>
          <w:rFonts w:eastAsia="宋体"/>
          <w:snapToGrid w:val="0"/>
          <w:kern w:val="22"/>
          <w:sz w:val="24"/>
          <w:lang w:eastAsia="zh-CN"/>
        </w:rPr>
        <w:t>改</w:t>
      </w:r>
      <w:r w:rsidRPr="002549FA">
        <w:rPr>
          <w:rFonts w:eastAsia="宋体"/>
          <w:snapToGrid w:val="0"/>
          <w:kern w:val="22"/>
          <w:sz w:val="24"/>
          <w:lang w:eastAsia="zh-CN"/>
        </w:rPr>
        <w:t>​</w:t>
      </w:r>
      <w:r w:rsidRPr="002549FA">
        <w:rPr>
          <w:rFonts w:eastAsia="宋体"/>
          <w:snapToGrid w:val="0"/>
          <w:kern w:val="22"/>
          <w:sz w:val="24"/>
          <w:lang w:eastAsia="zh-CN"/>
        </w:rPr>
        <w:t>性</w:t>
      </w:r>
      <w:r w:rsidRPr="002549FA">
        <w:rPr>
          <w:rFonts w:eastAsia="宋体"/>
          <w:snapToGrid w:val="0"/>
          <w:kern w:val="22"/>
          <w:sz w:val="24"/>
          <w:lang w:eastAsia="zh-CN"/>
        </w:rPr>
        <w:t>​</w:t>
      </w:r>
      <w:r w:rsidRPr="002549FA">
        <w:rPr>
          <w:rFonts w:eastAsia="宋体"/>
          <w:snapToGrid w:val="0"/>
          <w:kern w:val="22"/>
          <w:sz w:val="24"/>
          <w:lang w:eastAsia="zh-CN"/>
        </w:rPr>
        <w:t>活</w:t>
      </w:r>
      <w:r w:rsidRPr="002549FA">
        <w:rPr>
          <w:rFonts w:eastAsia="宋体"/>
          <w:snapToGrid w:val="0"/>
          <w:kern w:val="22"/>
          <w:sz w:val="24"/>
          <w:lang w:eastAsia="zh-CN"/>
        </w:rPr>
        <w:t>​</w:t>
      </w:r>
      <w:r w:rsidRPr="002549FA">
        <w:rPr>
          <w:rFonts w:eastAsia="宋体"/>
          <w:snapToGrid w:val="0"/>
          <w:kern w:val="22"/>
          <w:sz w:val="24"/>
          <w:lang w:eastAsia="zh-CN"/>
        </w:rPr>
        <w:t>生</w:t>
      </w:r>
      <w:r w:rsidRPr="002549FA">
        <w:rPr>
          <w:rFonts w:eastAsia="宋体"/>
          <w:snapToGrid w:val="0"/>
          <w:kern w:val="22"/>
          <w:sz w:val="24"/>
          <w:lang w:eastAsia="zh-CN"/>
        </w:rPr>
        <w:t>​</w:t>
      </w:r>
      <w:r w:rsidRPr="002549FA">
        <w:rPr>
          <w:rFonts w:eastAsia="宋体"/>
          <w:snapToGrid w:val="0"/>
          <w:kern w:val="22"/>
          <w:sz w:val="24"/>
          <w:lang w:eastAsia="zh-CN"/>
        </w:rPr>
        <w:t>物</w:t>
      </w:r>
      <w:r w:rsidRPr="002549FA">
        <w:rPr>
          <w:rFonts w:eastAsia="宋体"/>
          <w:snapToGrid w:val="0"/>
          <w:kern w:val="22"/>
          <w:sz w:val="24"/>
          <w:lang w:eastAsia="zh-CN"/>
        </w:rPr>
        <w:t>​</w:t>
      </w:r>
      <w:r w:rsidRPr="002549FA">
        <w:rPr>
          <w:rFonts w:eastAsia="宋体"/>
          <w:snapToGrid w:val="0"/>
          <w:kern w:val="22"/>
          <w:sz w:val="24"/>
          <w:lang w:eastAsia="zh-CN"/>
        </w:rPr>
        <w:t>体</w:t>
      </w:r>
      <w:r w:rsidRPr="002549FA">
        <w:rPr>
          <w:rFonts w:eastAsia="宋体" w:hint="eastAsia"/>
          <w:snapToGrid w:val="0"/>
          <w:kern w:val="22"/>
          <w:sz w:val="24"/>
          <w:lang w:eastAsia="zh-CN"/>
        </w:rPr>
        <w:t>风险评估的补充指导材料</w:t>
      </w:r>
      <w:r>
        <w:rPr>
          <w:rFonts w:eastAsia="宋体" w:hint="eastAsia"/>
          <w:snapToGrid w:val="0"/>
          <w:kern w:val="22"/>
          <w:sz w:val="24"/>
          <w:lang w:eastAsia="zh-CN"/>
        </w:rPr>
        <w:t>的详细大纲</w:t>
      </w:r>
      <w:r w:rsidRPr="002549FA">
        <w:rPr>
          <w:rFonts w:eastAsia="宋体" w:hint="eastAsia"/>
          <w:snapToGrid w:val="0"/>
          <w:kern w:val="22"/>
          <w:sz w:val="24"/>
          <w:lang w:eastAsia="zh-CN"/>
        </w:rPr>
        <w:t>，以便供在线论坛审查，作为特设技术专家组工作的基础；</w:t>
      </w:r>
    </w:p>
    <w:p w14:paraId="79C4FA0D"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snapToGrid w:val="0"/>
          <w:kern w:val="22"/>
          <w:sz w:val="24"/>
          <w:lang w:eastAsia="zh-CN"/>
        </w:rPr>
        <w:t>召集风险评估和风险管理在线论坛</w:t>
      </w:r>
      <w:r w:rsidRPr="000422DD">
        <w:rPr>
          <w:rFonts w:eastAsia="宋体" w:hint="eastAsia"/>
          <w:snapToGrid w:val="0"/>
          <w:kern w:val="22"/>
          <w:sz w:val="24"/>
          <w:lang w:eastAsia="zh-CN"/>
        </w:rPr>
        <w:t>的</w:t>
      </w:r>
      <w:r w:rsidRPr="000422DD">
        <w:rPr>
          <w:rFonts w:eastAsia="宋体"/>
          <w:snapToGrid w:val="0"/>
          <w:kern w:val="22"/>
          <w:sz w:val="24"/>
          <w:lang w:eastAsia="zh-CN"/>
        </w:rPr>
        <w:t>在线讨论，</w:t>
      </w:r>
      <w:r w:rsidRPr="000422DD">
        <w:rPr>
          <w:rFonts w:eastAsia="宋体" w:hint="eastAsia"/>
          <w:snapToGrid w:val="0"/>
          <w:kern w:val="22"/>
          <w:sz w:val="24"/>
          <w:lang w:eastAsia="zh-CN"/>
        </w:rPr>
        <w:t>以审查</w:t>
      </w:r>
      <w:r w:rsidRPr="000422DD">
        <w:rPr>
          <w:rFonts w:eastAsia="宋体" w:hint="eastAsia"/>
          <w:snapToGrid w:val="0"/>
          <w:kern w:val="22"/>
          <w:sz w:val="24"/>
          <w:lang w:val="en-US" w:eastAsia="zh-CN"/>
        </w:rPr>
        <w:t>更多自愿指导材料的大纲，并</w:t>
      </w:r>
      <w:r w:rsidRPr="000422DD">
        <w:rPr>
          <w:rFonts w:eastAsia="宋体"/>
          <w:snapToGrid w:val="0"/>
          <w:kern w:val="22"/>
          <w:sz w:val="24"/>
          <w:lang w:eastAsia="zh-CN"/>
        </w:rPr>
        <w:t>支持特设技术专家组的工作；</w:t>
      </w:r>
    </w:p>
    <w:p w14:paraId="14B9C8AD"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snapToGrid w:val="0"/>
          <w:kern w:val="22"/>
          <w:sz w:val="24"/>
          <w:lang w:eastAsia="zh-CN"/>
        </w:rPr>
        <w:t>收集和综合相关信息，</w:t>
      </w:r>
      <w:r w:rsidRPr="000422DD">
        <w:rPr>
          <w:rFonts w:eastAsia="宋体" w:hint="eastAsia"/>
          <w:snapToGrid w:val="0"/>
          <w:kern w:val="22"/>
          <w:sz w:val="24"/>
          <w:lang w:eastAsia="zh-CN"/>
        </w:rPr>
        <w:t>便利</w:t>
      </w:r>
      <w:r w:rsidRPr="000422DD">
        <w:rPr>
          <w:rFonts w:eastAsia="宋体"/>
          <w:snapToGrid w:val="0"/>
          <w:kern w:val="22"/>
          <w:sz w:val="24"/>
          <w:lang w:eastAsia="zh-CN"/>
        </w:rPr>
        <w:t>在线论坛和特设技术专家组的工作；</w:t>
      </w:r>
    </w:p>
    <w:p w14:paraId="36544361" w14:textId="423633D9"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综合</w:t>
      </w:r>
      <w:r w:rsidRPr="000422DD">
        <w:rPr>
          <w:rFonts w:eastAsia="宋体"/>
          <w:snapToGrid w:val="0"/>
          <w:kern w:val="22"/>
          <w:sz w:val="24"/>
          <w:lang w:eastAsia="zh-CN"/>
        </w:rPr>
        <w:t>上文第</w:t>
      </w:r>
      <w:r w:rsidR="00DE0968">
        <w:rPr>
          <w:rFonts w:eastAsia="宋体"/>
          <w:snapToGrid w:val="0"/>
          <w:kern w:val="22"/>
          <w:sz w:val="24"/>
          <w:lang w:eastAsia="zh-CN"/>
        </w:rPr>
        <w:t>7</w:t>
      </w:r>
      <w:r w:rsidRPr="000422DD">
        <w:rPr>
          <w:rFonts w:eastAsia="宋体" w:hint="eastAsia"/>
          <w:snapToGrid w:val="0"/>
          <w:kern w:val="22"/>
          <w:sz w:val="24"/>
          <w:lang w:eastAsia="zh-CN"/>
        </w:rPr>
        <w:t>和第</w:t>
      </w:r>
      <w:r w:rsidR="00DE0968">
        <w:rPr>
          <w:rFonts w:eastAsia="宋体"/>
          <w:snapToGrid w:val="0"/>
          <w:kern w:val="22"/>
          <w:sz w:val="24"/>
          <w:lang w:eastAsia="zh-CN"/>
        </w:rPr>
        <w:t>8</w:t>
      </w:r>
      <w:r w:rsidRPr="000422DD">
        <w:rPr>
          <w:rFonts w:eastAsia="宋体"/>
          <w:snapToGrid w:val="0"/>
          <w:kern w:val="22"/>
          <w:sz w:val="24"/>
          <w:lang w:eastAsia="zh-CN"/>
        </w:rPr>
        <w:t>段</w:t>
      </w:r>
      <w:r w:rsidRPr="000422DD">
        <w:rPr>
          <w:rFonts w:eastAsia="宋体" w:hint="eastAsia"/>
          <w:snapToGrid w:val="0"/>
          <w:kern w:val="22"/>
          <w:sz w:val="24"/>
          <w:lang w:eastAsia="zh-CN"/>
        </w:rPr>
        <w:t>所述</w:t>
      </w:r>
      <w:r w:rsidRPr="000422DD">
        <w:rPr>
          <w:rFonts w:eastAsia="宋体"/>
          <w:snapToGrid w:val="0"/>
          <w:kern w:val="22"/>
          <w:sz w:val="24"/>
          <w:lang w:eastAsia="zh-CN"/>
        </w:rPr>
        <w:t>意见和在线论坛的讨论</w:t>
      </w:r>
      <w:r w:rsidRPr="000422DD">
        <w:rPr>
          <w:rFonts w:eastAsia="宋体" w:hint="eastAsia"/>
          <w:snapToGrid w:val="0"/>
          <w:kern w:val="22"/>
          <w:sz w:val="24"/>
          <w:lang w:eastAsia="zh-CN"/>
        </w:rPr>
        <w:t>情况</w:t>
      </w:r>
      <w:r w:rsidRPr="000422DD">
        <w:rPr>
          <w:rFonts w:eastAsia="宋体"/>
          <w:snapToGrid w:val="0"/>
          <w:kern w:val="22"/>
          <w:sz w:val="24"/>
          <w:lang w:eastAsia="zh-CN"/>
        </w:rPr>
        <w:t>，</w:t>
      </w:r>
      <w:r w:rsidRPr="000422DD">
        <w:rPr>
          <w:rFonts w:eastAsia="宋体" w:hint="eastAsia"/>
          <w:snapToGrid w:val="0"/>
          <w:kern w:val="22"/>
          <w:sz w:val="24"/>
          <w:lang w:eastAsia="zh-CN"/>
        </w:rPr>
        <w:t>提交</w:t>
      </w:r>
      <w:r w:rsidRPr="000422DD">
        <w:rPr>
          <w:rFonts w:eastAsia="宋体"/>
          <w:snapToGrid w:val="0"/>
          <w:kern w:val="22"/>
          <w:sz w:val="24"/>
          <w:lang w:eastAsia="zh-CN"/>
        </w:rPr>
        <w:t>特设技术专家组；</w:t>
      </w:r>
    </w:p>
    <w:p w14:paraId="59A9B25C"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如</w:t>
      </w:r>
      <w:r w:rsidRPr="000422DD">
        <w:rPr>
          <w:rFonts w:eastAsia="宋体"/>
          <w:snapToGrid w:val="0"/>
          <w:kern w:val="22"/>
          <w:sz w:val="24"/>
          <w:lang w:eastAsia="zh-CN"/>
        </w:rPr>
        <w:t>资源允许</w:t>
      </w:r>
      <w:r w:rsidRPr="000422DD">
        <w:rPr>
          <w:rFonts w:eastAsia="宋体" w:hint="eastAsia"/>
          <w:snapToGrid w:val="0"/>
          <w:kern w:val="22"/>
          <w:sz w:val="24"/>
          <w:lang w:eastAsia="zh-CN"/>
        </w:rPr>
        <w:t>，</w:t>
      </w:r>
      <w:r w:rsidRPr="000422DD">
        <w:rPr>
          <w:rFonts w:eastAsia="宋体"/>
          <w:snapToGrid w:val="0"/>
          <w:kern w:val="22"/>
          <w:sz w:val="24"/>
          <w:lang w:eastAsia="zh-CN"/>
        </w:rPr>
        <w:t>召开两次风险评估</w:t>
      </w:r>
      <w:r w:rsidRPr="000422DD">
        <w:rPr>
          <w:rFonts w:eastAsia="宋体" w:hint="eastAsia"/>
          <w:snapToGrid w:val="0"/>
          <w:kern w:val="22"/>
          <w:sz w:val="24"/>
          <w:lang w:eastAsia="zh-CN"/>
        </w:rPr>
        <w:t>问题</w:t>
      </w:r>
      <w:r w:rsidRPr="000422DD">
        <w:rPr>
          <w:rFonts w:eastAsia="宋体"/>
          <w:snapToGrid w:val="0"/>
          <w:kern w:val="22"/>
          <w:sz w:val="24"/>
          <w:lang w:eastAsia="zh-CN"/>
        </w:rPr>
        <w:t>特设技术专家组会议</w:t>
      </w:r>
      <w:r w:rsidRPr="000422DD">
        <w:rPr>
          <w:rFonts w:eastAsia="宋体" w:hint="eastAsia"/>
          <w:snapToGrid w:val="0"/>
          <w:kern w:val="22"/>
          <w:sz w:val="24"/>
          <w:lang w:eastAsia="zh-CN"/>
        </w:rPr>
        <w:t>，其中至少一次是面对面会议</w:t>
      </w:r>
      <w:r w:rsidRPr="000422DD">
        <w:rPr>
          <w:rFonts w:eastAsia="宋体"/>
          <w:snapToGrid w:val="0"/>
          <w:kern w:val="22"/>
          <w:sz w:val="24"/>
          <w:lang w:eastAsia="zh-CN"/>
        </w:rPr>
        <w:t>；</w:t>
      </w:r>
      <w:r w:rsidRPr="000422DD">
        <w:rPr>
          <w:rFonts w:eastAsia="宋体"/>
          <w:snapToGrid w:val="0"/>
          <w:kern w:val="22"/>
          <w:sz w:val="24"/>
          <w:vertAlign w:val="superscript"/>
          <w:lang w:eastAsia="zh-CN"/>
        </w:rPr>
        <w:footnoteReference w:id="4"/>
      </w:r>
    </w:p>
    <w:p w14:paraId="5E2C5042"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按照第</w:t>
      </w:r>
      <w:r w:rsidRPr="000422DD">
        <w:rPr>
          <w:rFonts w:eastAsia="宋体" w:hint="eastAsia"/>
          <w:snapToGrid w:val="0"/>
          <w:kern w:val="22"/>
          <w:sz w:val="24"/>
          <w:lang w:eastAsia="zh-CN"/>
        </w:rPr>
        <w:t xml:space="preserve"> CP-9/13 </w:t>
      </w:r>
      <w:r w:rsidRPr="000422DD">
        <w:rPr>
          <w:rFonts w:eastAsia="宋体" w:hint="eastAsia"/>
          <w:snapToGrid w:val="0"/>
          <w:kern w:val="22"/>
          <w:sz w:val="24"/>
          <w:lang w:eastAsia="zh-CN"/>
        </w:rPr>
        <w:t>号决定第</w:t>
      </w:r>
      <w:r w:rsidRPr="000422DD">
        <w:rPr>
          <w:rFonts w:eastAsia="宋体" w:hint="eastAsia"/>
          <w:snapToGrid w:val="0"/>
          <w:kern w:val="22"/>
          <w:sz w:val="24"/>
          <w:lang w:eastAsia="zh-CN"/>
        </w:rPr>
        <w:t xml:space="preserve"> 6 </w:t>
      </w:r>
      <w:r w:rsidRPr="000422DD">
        <w:rPr>
          <w:rFonts w:eastAsia="宋体" w:hint="eastAsia"/>
          <w:snapToGrid w:val="0"/>
          <w:kern w:val="22"/>
          <w:sz w:val="24"/>
          <w:lang w:eastAsia="zh-CN"/>
        </w:rPr>
        <w:t>段的规定，协助确定改性活生物体风险评估方面可能应该考虑的具体问题并确定其优先顺序，为此通过生物安全信息交换所内的专门网页提供缔约方根据同项决定附件一中指明的问题提交的信息以及有助于对这些专题进行风险评估的信息；</w:t>
      </w:r>
    </w:p>
    <w:p w14:paraId="650FCFD6"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确保土著人民和地方社区充分有效地参与《卡塔赫纳议定书》下的讨论和风险评估工作；</w:t>
      </w:r>
    </w:p>
    <w:p w14:paraId="2AA5391C"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探索协助和支持改性活生物体风险评估和风险管理方面的能力建设、知识共享和技术转让的方法；</w:t>
      </w:r>
    </w:p>
    <w:p w14:paraId="1F8C9E06" w14:textId="77777777" w:rsidR="00B4752F" w:rsidRPr="000422DD" w:rsidRDefault="00B4752F" w:rsidP="00B4752F">
      <w:pPr>
        <w:numPr>
          <w:ilvl w:val="0"/>
          <w:numId w:val="37"/>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在生物安全信息交换所提供专门网页，协助人们方便地获得与改性活生物体风险评估、包括改性活鱼和</w:t>
      </w:r>
      <w:r w:rsidRPr="000422DD">
        <w:rPr>
          <w:rFonts w:eastAsia="宋体"/>
          <w:snapToGrid w:val="0"/>
          <w:kern w:val="22"/>
          <w:sz w:val="24"/>
          <w:lang w:val="en-US" w:eastAsia="zh-CN"/>
        </w:rPr>
        <w:t>含有人工基因驱动的生物体</w:t>
      </w:r>
      <w:r w:rsidRPr="000422DD">
        <w:rPr>
          <w:rFonts w:eastAsia="宋体" w:hint="eastAsia"/>
          <w:snapToGrid w:val="0"/>
          <w:kern w:val="22"/>
          <w:sz w:val="24"/>
          <w:lang w:eastAsia="zh-CN"/>
        </w:rPr>
        <w:t>风险评估有关的现有信息，并提高对这些信息的认识；</w:t>
      </w:r>
    </w:p>
    <w:p w14:paraId="7096FE27"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ascii="楷体" w:eastAsia="楷体" w:hAnsi="楷体"/>
          <w:sz w:val="24"/>
          <w:lang w:val="en-US" w:eastAsia="zh-CN"/>
        </w:rPr>
        <w:t>请</w:t>
      </w:r>
      <w:r w:rsidRPr="000422DD">
        <w:rPr>
          <w:rFonts w:eastAsia="宋体"/>
          <w:snapToGrid w:val="0"/>
          <w:kern w:val="22"/>
          <w:sz w:val="24"/>
          <w:lang w:eastAsia="zh-CN"/>
        </w:rPr>
        <w:t>科学</w:t>
      </w:r>
      <w:r w:rsidRPr="000422DD">
        <w:rPr>
          <w:rFonts w:eastAsia="宋体" w:hint="eastAsia"/>
          <w:snapToGrid w:val="0"/>
          <w:kern w:val="22"/>
          <w:sz w:val="24"/>
          <w:lang w:eastAsia="zh-CN"/>
        </w:rPr>
        <w:t>、</w:t>
      </w:r>
      <w:r w:rsidRPr="000422DD">
        <w:rPr>
          <w:rFonts w:eastAsia="宋体"/>
          <w:sz w:val="24"/>
          <w:lang w:val="en-US" w:eastAsia="zh-CN"/>
        </w:rPr>
        <w:t>技术</w:t>
      </w:r>
      <w:r w:rsidRPr="000422DD">
        <w:rPr>
          <w:rFonts w:eastAsia="宋体" w:hint="eastAsia"/>
          <w:sz w:val="24"/>
          <w:lang w:val="en-US" w:eastAsia="zh-CN"/>
        </w:rPr>
        <w:t>和工艺</w:t>
      </w:r>
      <w:r w:rsidRPr="000422DD">
        <w:rPr>
          <w:rFonts w:eastAsia="宋体"/>
          <w:sz w:val="24"/>
          <w:lang w:val="en-US" w:eastAsia="zh-CN"/>
        </w:rPr>
        <w:t>咨询</w:t>
      </w:r>
      <w:r w:rsidRPr="000422DD">
        <w:rPr>
          <w:rFonts w:eastAsia="宋体" w:hint="eastAsia"/>
          <w:sz w:val="24"/>
          <w:lang w:val="en-US" w:eastAsia="zh-CN"/>
        </w:rPr>
        <w:t>附属</w:t>
      </w:r>
      <w:r w:rsidRPr="000422DD">
        <w:rPr>
          <w:rFonts w:eastAsia="宋体"/>
          <w:sz w:val="24"/>
          <w:lang w:val="en-US" w:eastAsia="zh-CN"/>
        </w:rPr>
        <w:t>机构</w:t>
      </w:r>
      <w:r>
        <w:rPr>
          <w:rFonts w:eastAsia="宋体" w:hint="eastAsia"/>
          <w:sz w:val="24"/>
          <w:lang w:val="en-US" w:eastAsia="zh-CN"/>
        </w:rPr>
        <w:t>在其第二十六次会议上</w:t>
      </w:r>
      <w:r w:rsidRPr="000422DD">
        <w:rPr>
          <w:rFonts w:eastAsia="宋体"/>
          <w:sz w:val="24"/>
          <w:lang w:val="en-US" w:eastAsia="zh-CN"/>
        </w:rPr>
        <w:t>审议风险评估</w:t>
      </w:r>
      <w:r w:rsidRPr="000422DD">
        <w:rPr>
          <w:rFonts w:eastAsia="宋体" w:hint="eastAsia"/>
          <w:sz w:val="24"/>
          <w:lang w:val="en-US" w:eastAsia="zh-CN"/>
        </w:rPr>
        <w:t>问题</w:t>
      </w:r>
      <w:r w:rsidRPr="000422DD">
        <w:rPr>
          <w:rFonts w:eastAsia="宋体"/>
          <w:sz w:val="24"/>
          <w:lang w:val="en-US" w:eastAsia="zh-CN"/>
        </w:rPr>
        <w:t>特设技术专家组的成果并</w:t>
      </w:r>
      <w:r w:rsidRPr="000422DD">
        <w:rPr>
          <w:rFonts w:eastAsia="宋体" w:hint="eastAsia"/>
          <w:sz w:val="24"/>
          <w:lang w:val="en-US" w:eastAsia="zh-CN"/>
        </w:rPr>
        <w:t>拟订</w:t>
      </w:r>
      <w:r w:rsidRPr="000422DD">
        <w:rPr>
          <w:rFonts w:eastAsia="宋体"/>
          <w:sz w:val="24"/>
          <w:lang w:val="en-US" w:eastAsia="zh-CN"/>
        </w:rPr>
        <w:t>建议</w:t>
      </w:r>
      <w:r w:rsidRPr="000422DD">
        <w:rPr>
          <w:rFonts w:eastAsia="宋体"/>
          <w:snapToGrid w:val="0"/>
          <w:kern w:val="22"/>
          <w:sz w:val="24"/>
          <w:lang w:eastAsia="zh-CN"/>
        </w:rPr>
        <w:t>，供作为卡塔赫纳议定书缔约方会议的缔约方</w:t>
      </w:r>
      <w:r w:rsidRPr="000422DD">
        <w:rPr>
          <w:rFonts w:eastAsia="宋体" w:hint="eastAsia"/>
          <w:snapToGrid w:val="0"/>
          <w:kern w:val="22"/>
          <w:sz w:val="24"/>
          <w:lang w:eastAsia="zh-CN"/>
        </w:rPr>
        <w:t>大会</w:t>
      </w:r>
      <w:r w:rsidRPr="000422DD">
        <w:rPr>
          <w:rFonts w:eastAsia="宋体"/>
          <w:snapToGrid w:val="0"/>
          <w:kern w:val="22"/>
          <w:sz w:val="24"/>
          <w:lang w:eastAsia="zh-CN"/>
        </w:rPr>
        <w:t>第十一次会议审议；</w:t>
      </w:r>
    </w:p>
    <w:p w14:paraId="6BA1244A" w14:textId="77777777" w:rsidR="00B4752F" w:rsidRPr="000422DD" w:rsidRDefault="00B4752F" w:rsidP="00B4752F">
      <w:pPr>
        <w:numPr>
          <w:ilvl w:val="0"/>
          <w:numId w:val="32"/>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ascii="楷体" w:eastAsia="楷体" w:hAnsi="楷体"/>
          <w:sz w:val="24"/>
          <w:lang w:val="en-US" w:eastAsia="zh-CN"/>
        </w:rPr>
        <w:lastRenderedPageBreak/>
        <w:t>决定</w:t>
      </w:r>
      <w:r w:rsidRPr="000422DD">
        <w:rPr>
          <w:rFonts w:eastAsia="宋体"/>
          <w:snapToGrid w:val="0"/>
          <w:kern w:val="22"/>
          <w:sz w:val="24"/>
          <w:lang w:eastAsia="zh-CN"/>
        </w:rPr>
        <w:t>在第十一次会议上</w:t>
      </w:r>
      <w:r w:rsidRPr="000422DD">
        <w:rPr>
          <w:rFonts w:eastAsia="宋体" w:hint="eastAsia"/>
          <w:snapToGrid w:val="0"/>
          <w:kern w:val="22"/>
          <w:sz w:val="24"/>
          <w:lang w:eastAsia="zh-CN"/>
        </w:rPr>
        <w:t>根据</w:t>
      </w:r>
      <w:r w:rsidRPr="000422DD">
        <w:rPr>
          <w:rFonts w:eastAsia="宋体"/>
          <w:snapToGrid w:val="0"/>
          <w:kern w:val="22"/>
          <w:sz w:val="24"/>
          <w:lang w:eastAsia="zh-CN"/>
        </w:rPr>
        <w:t>第</w:t>
      </w:r>
      <w:r w:rsidRPr="000422DD">
        <w:rPr>
          <w:rFonts w:eastAsia="宋体"/>
          <w:snapToGrid w:val="0"/>
          <w:kern w:val="22"/>
          <w:sz w:val="24"/>
          <w:lang w:eastAsia="zh-CN"/>
        </w:rPr>
        <w:t>CP-9/13</w:t>
      </w:r>
      <w:r w:rsidRPr="000422DD">
        <w:rPr>
          <w:rFonts w:eastAsia="宋体"/>
          <w:snapToGrid w:val="0"/>
          <w:kern w:val="22"/>
          <w:sz w:val="24"/>
          <w:lang w:eastAsia="zh-CN"/>
        </w:rPr>
        <w:t>号决定</w:t>
      </w:r>
      <w:r w:rsidRPr="000422DD">
        <w:rPr>
          <w:rFonts w:eastAsia="宋体" w:hint="eastAsia"/>
          <w:snapToGrid w:val="0"/>
          <w:kern w:val="22"/>
          <w:sz w:val="24"/>
          <w:lang w:eastAsia="zh-CN"/>
        </w:rPr>
        <w:t>所设</w:t>
      </w:r>
      <w:r w:rsidRPr="000422DD">
        <w:rPr>
          <w:rFonts w:eastAsia="宋体"/>
          <w:snapToGrid w:val="0"/>
          <w:kern w:val="22"/>
          <w:sz w:val="24"/>
          <w:lang w:eastAsia="zh-CN"/>
        </w:rPr>
        <w:t>改性活生物体风险评估具体问题的确定和</w:t>
      </w:r>
      <w:r w:rsidRPr="000422DD">
        <w:rPr>
          <w:rFonts w:eastAsia="宋体" w:hint="eastAsia"/>
          <w:snapToGrid w:val="0"/>
          <w:kern w:val="22"/>
          <w:sz w:val="24"/>
          <w:lang w:eastAsia="zh-CN"/>
        </w:rPr>
        <w:t>排序程序</w:t>
      </w:r>
      <w:r w:rsidRPr="000422DD">
        <w:rPr>
          <w:rFonts w:eastAsia="宋体"/>
          <w:snapToGrid w:val="0"/>
          <w:kern w:val="22"/>
          <w:sz w:val="24"/>
          <w:lang w:eastAsia="zh-CN"/>
        </w:rPr>
        <w:t>，审议可能需要风险评估指导材料的其他问题</w:t>
      </w:r>
      <w:r w:rsidRPr="000422DD">
        <w:rPr>
          <w:rFonts w:eastAsia="宋体" w:hint="eastAsia"/>
          <w:snapToGrid w:val="0"/>
          <w:kern w:val="22"/>
          <w:sz w:val="24"/>
          <w:lang w:eastAsia="zh-CN"/>
        </w:rPr>
        <w:t>，同时</w:t>
      </w:r>
      <w:r w:rsidRPr="000422DD">
        <w:rPr>
          <w:rFonts w:eastAsia="宋体"/>
          <w:snapToGrid w:val="0"/>
          <w:kern w:val="22"/>
          <w:sz w:val="24"/>
          <w:lang w:eastAsia="zh-CN"/>
        </w:rPr>
        <w:t>考虑到缔约方</w:t>
      </w:r>
      <w:r w:rsidRPr="000422DD">
        <w:rPr>
          <w:rFonts w:eastAsia="宋体" w:hint="eastAsia"/>
          <w:snapToGrid w:val="0"/>
          <w:kern w:val="22"/>
          <w:sz w:val="24"/>
          <w:lang w:eastAsia="zh-CN"/>
        </w:rPr>
        <w:t>通过上文第</w:t>
      </w:r>
      <w:r>
        <w:rPr>
          <w:rFonts w:eastAsia="宋体"/>
          <w:snapToGrid w:val="0"/>
          <w:kern w:val="22"/>
          <w:sz w:val="24"/>
          <w:lang w:eastAsia="zh-CN"/>
        </w:rPr>
        <w:t>8</w:t>
      </w:r>
      <w:r w:rsidRPr="000422DD">
        <w:rPr>
          <w:rFonts w:eastAsia="宋体" w:hint="eastAsia"/>
          <w:snapToGrid w:val="0"/>
          <w:kern w:val="22"/>
          <w:sz w:val="24"/>
          <w:lang w:eastAsia="zh-CN"/>
        </w:rPr>
        <w:t>段</w:t>
      </w:r>
      <w:r w:rsidRPr="000422DD">
        <w:rPr>
          <w:rFonts w:eastAsia="宋体"/>
          <w:snapToGrid w:val="0"/>
          <w:kern w:val="22"/>
          <w:sz w:val="24"/>
          <w:lang w:eastAsia="zh-CN"/>
        </w:rPr>
        <w:t>确定的优先事项</w:t>
      </w:r>
      <w:r w:rsidRPr="000422DD">
        <w:rPr>
          <w:rFonts w:eastAsia="宋体" w:hint="eastAsia"/>
          <w:snapToGrid w:val="0"/>
          <w:kern w:val="22"/>
          <w:sz w:val="24"/>
          <w:lang w:eastAsia="zh-CN"/>
        </w:rPr>
        <w:t>以及特设技术专家组按照其职权范围第</w:t>
      </w:r>
      <w:r w:rsidRPr="000422DD">
        <w:rPr>
          <w:rFonts w:eastAsia="宋体" w:hint="eastAsia"/>
          <w:snapToGrid w:val="0"/>
          <w:kern w:val="22"/>
          <w:sz w:val="24"/>
          <w:lang w:eastAsia="zh-CN"/>
        </w:rPr>
        <w:t>1</w:t>
      </w:r>
      <w:r w:rsidRPr="000422DD">
        <w:rPr>
          <w:rFonts w:eastAsia="宋体"/>
          <w:snapToGrid w:val="0"/>
          <w:kern w:val="22"/>
          <w:sz w:val="24"/>
          <w:lang w:eastAsia="zh-CN"/>
        </w:rPr>
        <w:t>(f)</w:t>
      </w:r>
      <w:r w:rsidRPr="000422DD">
        <w:rPr>
          <w:rFonts w:eastAsia="宋体" w:hint="eastAsia"/>
          <w:snapToGrid w:val="0"/>
          <w:kern w:val="22"/>
          <w:sz w:val="24"/>
          <w:lang w:eastAsia="zh-CN"/>
        </w:rPr>
        <w:t>段提交的报告</w:t>
      </w:r>
      <w:r w:rsidRPr="000422DD">
        <w:rPr>
          <w:rFonts w:eastAsia="宋体"/>
          <w:snapToGrid w:val="0"/>
          <w:kern w:val="22"/>
          <w:sz w:val="24"/>
          <w:lang w:eastAsia="zh-CN"/>
        </w:rPr>
        <w:t>。</w:t>
      </w:r>
    </w:p>
    <w:p w14:paraId="63B39780" w14:textId="77777777" w:rsidR="00AD6385" w:rsidRDefault="00B42FA1" w:rsidP="00B42FA1">
      <w:pPr>
        <w:tabs>
          <w:tab w:val="left" w:pos="2557"/>
          <w:tab w:val="center" w:pos="4982"/>
        </w:tabs>
        <w:spacing w:before="240" w:after="120"/>
        <w:jc w:val="left"/>
        <w:rPr>
          <w:rFonts w:ascii="楷体" w:eastAsia="楷体" w:hAnsi="楷体"/>
          <w:sz w:val="24"/>
          <w:lang w:val="en-US" w:eastAsia="zh-CN"/>
        </w:rPr>
      </w:pPr>
      <w:r>
        <w:rPr>
          <w:rFonts w:ascii="楷体" w:eastAsia="楷体" w:hAnsi="楷体"/>
          <w:sz w:val="24"/>
          <w:lang w:val="en-US" w:eastAsia="zh-CN"/>
        </w:rPr>
        <w:tab/>
      </w:r>
      <w:r>
        <w:rPr>
          <w:rFonts w:ascii="楷体" w:eastAsia="楷体" w:hAnsi="楷体"/>
          <w:sz w:val="24"/>
          <w:lang w:val="en-US" w:eastAsia="zh-CN"/>
        </w:rPr>
        <w:tab/>
      </w:r>
    </w:p>
    <w:p w14:paraId="42ADA122" w14:textId="77777777" w:rsidR="00AD6385" w:rsidRDefault="00AD6385">
      <w:pPr>
        <w:jc w:val="left"/>
        <w:rPr>
          <w:rFonts w:ascii="楷体" w:eastAsia="楷体" w:hAnsi="楷体"/>
          <w:sz w:val="24"/>
          <w:lang w:val="en-US" w:eastAsia="zh-CN"/>
        </w:rPr>
      </w:pPr>
      <w:r>
        <w:rPr>
          <w:rFonts w:ascii="楷体" w:eastAsia="楷体" w:hAnsi="楷体"/>
          <w:sz w:val="24"/>
          <w:lang w:val="en-US" w:eastAsia="zh-CN"/>
        </w:rPr>
        <w:br w:type="page"/>
      </w:r>
    </w:p>
    <w:p w14:paraId="1FFA0A1E" w14:textId="7BC7FFCF" w:rsidR="00B4752F" w:rsidRPr="000422DD" w:rsidRDefault="00B4752F" w:rsidP="00AD6385">
      <w:pPr>
        <w:tabs>
          <w:tab w:val="left" w:pos="2557"/>
          <w:tab w:val="center" w:pos="4982"/>
        </w:tabs>
        <w:spacing w:before="240" w:after="120"/>
        <w:jc w:val="center"/>
        <w:rPr>
          <w:rFonts w:ascii="楷体" w:eastAsia="楷体" w:hAnsi="楷体"/>
          <w:sz w:val="24"/>
          <w:lang w:val="en-US" w:eastAsia="zh-CN"/>
        </w:rPr>
      </w:pPr>
      <w:r>
        <w:rPr>
          <w:rFonts w:ascii="楷体" w:eastAsia="楷体" w:hAnsi="楷体" w:hint="eastAsia"/>
          <w:sz w:val="24"/>
          <w:lang w:val="en-US" w:eastAsia="zh-CN"/>
        </w:rPr>
        <w:lastRenderedPageBreak/>
        <w:t>附件</w:t>
      </w:r>
    </w:p>
    <w:p w14:paraId="5662F5A4" w14:textId="77777777" w:rsidR="00B4752F" w:rsidRPr="000422DD" w:rsidRDefault="00B4752F" w:rsidP="00B4752F">
      <w:pPr>
        <w:keepNext/>
        <w:spacing w:before="120" w:after="120"/>
        <w:jc w:val="center"/>
        <w:rPr>
          <w:rFonts w:eastAsia="宋体"/>
          <w:b/>
          <w:bCs/>
          <w:snapToGrid w:val="0"/>
          <w:sz w:val="24"/>
          <w:lang w:eastAsia="zh-CN"/>
        </w:rPr>
      </w:pPr>
      <w:r w:rsidRPr="000422DD">
        <w:rPr>
          <w:rFonts w:eastAsia="宋体"/>
          <w:b/>
          <w:bCs/>
          <w:snapToGrid w:val="0"/>
          <w:sz w:val="24"/>
          <w:lang w:eastAsia="zh-CN"/>
        </w:rPr>
        <w:t>风险评估</w:t>
      </w:r>
      <w:r w:rsidRPr="000422DD">
        <w:rPr>
          <w:rFonts w:eastAsia="宋体" w:hint="eastAsia"/>
          <w:b/>
          <w:bCs/>
          <w:snapToGrid w:val="0"/>
          <w:sz w:val="24"/>
          <w:lang w:eastAsia="zh-CN"/>
        </w:rPr>
        <w:t>问题</w:t>
      </w:r>
      <w:r w:rsidRPr="000422DD">
        <w:rPr>
          <w:rFonts w:eastAsia="宋体"/>
          <w:b/>
          <w:bCs/>
          <w:snapToGrid w:val="0"/>
          <w:sz w:val="24"/>
          <w:lang w:eastAsia="zh-CN"/>
        </w:rPr>
        <w:t>特设技术专家组的职权范围</w:t>
      </w:r>
    </w:p>
    <w:p w14:paraId="2D767F21" w14:textId="77777777" w:rsidR="00B4752F" w:rsidRPr="000422DD" w:rsidRDefault="00B4752F" w:rsidP="00B4752F">
      <w:pPr>
        <w:keepNext/>
        <w:numPr>
          <w:ilvl w:val="0"/>
          <w:numId w:val="33"/>
        </w:numPr>
        <w:suppressLineNumbers/>
        <w:suppressAutoHyphens/>
        <w:overflowPunct w:val="0"/>
        <w:autoSpaceDE w:val="0"/>
        <w:autoSpaceDN w:val="0"/>
        <w:adjustRightInd w:val="0"/>
        <w:spacing w:before="120" w:after="120"/>
        <w:ind w:left="0" w:firstLine="0"/>
        <w:rPr>
          <w:rFonts w:eastAsia="宋体"/>
          <w:sz w:val="24"/>
          <w:lang w:val="en-US" w:eastAsia="zh-CN"/>
        </w:rPr>
      </w:pPr>
      <w:r w:rsidRPr="000422DD">
        <w:rPr>
          <w:rFonts w:eastAsia="宋体"/>
          <w:sz w:val="24"/>
          <w:lang w:val="en-US" w:eastAsia="zh-CN"/>
        </w:rPr>
        <w:t>风险评估</w:t>
      </w:r>
      <w:r w:rsidRPr="000422DD">
        <w:rPr>
          <w:rFonts w:eastAsia="宋体" w:hint="eastAsia"/>
          <w:sz w:val="24"/>
          <w:lang w:val="en-US" w:eastAsia="zh-CN"/>
        </w:rPr>
        <w:t>问题</w:t>
      </w:r>
      <w:r w:rsidRPr="000422DD">
        <w:rPr>
          <w:rFonts w:eastAsia="宋体"/>
          <w:sz w:val="24"/>
          <w:lang w:val="en-US" w:eastAsia="zh-CN"/>
        </w:rPr>
        <w:t>特设技术专家组应</w:t>
      </w:r>
      <w:r w:rsidRPr="000422DD">
        <w:rPr>
          <w:rFonts w:eastAsia="宋体"/>
          <w:sz w:val="24"/>
          <w:lang w:val="en-US" w:eastAsia="zh-CN"/>
        </w:rPr>
        <w:t>:</w:t>
      </w:r>
    </w:p>
    <w:p w14:paraId="35F7D3B4" w14:textId="77777777" w:rsidR="00B4752F" w:rsidRPr="000422DD" w:rsidRDefault="00B4752F" w:rsidP="00B4752F">
      <w:pPr>
        <w:numPr>
          <w:ilvl w:val="0"/>
          <w:numId w:val="34"/>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snapToGrid w:val="0"/>
          <w:kern w:val="22"/>
          <w:sz w:val="24"/>
          <w:lang w:eastAsia="zh-CN"/>
        </w:rPr>
        <w:t>由按照科学、技术和工艺咨询附属机构综合工作</w:t>
      </w:r>
      <w:r w:rsidRPr="000422DD">
        <w:rPr>
          <w:rFonts w:eastAsia="宋体" w:hint="eastAsia"/>
          <w:snapToGrid w:val="0"/>
          <w:kern w:val="22"/>
          <w:sz w:val="24"/>
          <w:lang w:eastAsia="zh-CN"/>
        </w:rPr>
        <w:t>方法</w:t>
      </w:r>
      <w:r w:rsidRPr="000422DD">
        <w:rPr>
          <w:rFonts w:eastAsia="宋体" w:hint="eastAsia"/>
          <w:snapToGrid w:val="0"/>
          <w:kern w:val="22"/>
          <w:sz w:val="24"/>
          <w:lang w:eastAsia="zh-CN"/>
        </w:rPr>
        <w:t>H</w:t>
      </w:r>
      <w:r w:rsidRPr="000422DD">
        <w:rPr>
          <w:rFonts w:eastAsia="宋体" w:hint="eastAsia"/>
          <w:snapToGrid w:val="0"/>
          <w:kern w:val="22"/>
          <w:sz w:val="24"/>
          <w:lang w:eastAsia="zh-CN"/>
        </w:rPr>
        <w:t>节挑选</w:t>
      </w:r>
      <w:r w:rsidRPr="000422DD">
        <w:rPr>
          <w:rFonts w:eastAsia="宋体"/>
          <w:snapToGrid w:val="0"/>
          <w:kern w:val="22"/>
          <w:sz w:val="24"/>
          <w:lang w:eastAsia="zh-CN"/>
        </w:rPr>
        <w:t>的专家组成</w:t>
      </w:r>
      <w:r w:rsidRPr="000422DD">
        <w:rPr>
          <w:rFonts w:eastAsia="宋体" w:hint="eastAsia"/>
          <w:snapToGrid w:val="0"/>
          <w:kern w:val="22"/>
          <w:sz w:val="24"/>
          <w:lang w:eastAsia="zh-CN"/>
        </w:rPr>
        <w:t>，确保具备专门科学</w:t>
      </w:r>
      <w:r>
        <w:rPr>
          <w:rFonts w:eastAsia="宋体" w:hint="eastAsia"/>
          <w:snapToGrid w:val="0"/>
          <w:kern w:val="22"/>
          <w:sz w:val="24"/>
          <w:lang w:eastAsia="zh-CN"/>
        </w:rPr>
        <w:t>和技术专长</w:t>
      </w:r>
      <w:r w:rsidRPr="000422DD">
        <w:rPr>
          <w:rFonts w:eastAsia="宋体" w:hint="eastAsia"/>
          <w:snapToGrid w:val="0"/>
          <w:kern w:val="22"/>
          <w:sz w:val="24"/>
          <w:lang w:eastAsia="zh-CN"/>
        </w:rPr>
        <w:t>，用于分析</w:t>
      </w:r>
      <w:r w:rsidRPr="000422DD">
        <w:rPr>
          <w:rFonts w:eastAsia="宋体"/>
          <w:snapToGrid w:val="0"/>
          <w:kern w:val="22"/>
          <w:sz w:val="24"/>
          <w:lang w:eastAsia="zh-CN"/>
        </w:rPr>
        <w:t>含有人工基因驱动的活生物体</w:t>
      </w:r>
      <w:r w:rsidRPr="000422DD">
        <w:rPr>
          <w:rFonts w:eastAsia="宋体" w:hint="eastAsia"/>
          <w:snapToGrid w:val="0"/>
          <w:kern w:val="22"/>
          <w:sz w:val="24"/>
          <w:lang w:eastAsia="zh-CN"/>
        </w:rPr>
        <w:t>及其对生物多样性的潜在影响以及与专家组的任务规定有关的问题，专家组还应包括有关国际组织</w:t>
      </w:r>
      <w:r w:rsidRPr="000422DD">
        <w:rPr>
          <w:rFonts w:eastAsia="宋体"/>
          <w:snapToGrid w:val="0"/>
          <w:kern w:val="22"/>
          <w:sz w:val="24"/>
          <w:vertAlign w:val="superscript"/>
          <w:lang w:eastAsia="zh-CN"/>
        </w:rPr>
        <w:footnoteReference w:id="5"/>
      </w:r>
      <w:r w:rsidRPr="000422DD">
        <w:rPr>
          <w:rFonts w:eastAsia="宋体" w:hint="eastAsia"/>
          <w:snapToGrid w:val="0"/>
          <w:kern w:val="22"/>
          <w:sz w:val="24"/>
          <w:lang w:eastAsia="zh-CN"/>
        </w:rPr>
        <w:t>以及土著人民和地方社区的专家，并适用关于避免或管理专家组内利益冲突的程序的第</w:t>
      </w:r>
      <w:r w:rsidRPr="000422DD">
        <w:rPr>
          <w:rFonts w:eastAsia="宋体" w:hint="eastAsia"/>
          <w:snapToGrid w:val="0"/>
          <w:kern w:val="22"/>
          <w:sz w:val="24"/>
          <w:lang w:eastAsia="zh-CN"/>
        </w:rPr>
        <w:t>1</w:t>
      </w:r>
      <w:r w:rsidRPr="000422DD">
        <w:rPr>
          <w:rFonts w:eastAsia="宋体"/>
          <w:snapToGrid w:val="0"/>
          <w:kern w:val="22"/>
          <w:sz w:val="24"/>
          <w:lang w:eastAsia="zh-CN"/>
        </w:rPr>
        <w:t>4/33</w:t>
      </w:r>
      <w:r w:rsidRPr="000422DD">
        <w:rPr>
          <w:rFonts w:eastAsia="宋体" w:hint="eastAsia"/>
          <w:snapToGrid w:val="0"/>
          <w:kern w:val="22"/>
          <w:sz w:val="24"/>
          <w:lang w:eastAsia="zh-CN"/>
        </w:rPr>
        <w:t>号决定</w:t>
      </w:r>
      <w:r w:rsidRPr="000422DD">
        <w:rPr>
          <w:rFonts w:eastAsia="宋体"/>
          <w:snapToGrid w:val="0"/>
          <w:kern w:val="22"/>
          <w:sz w:val="24"/>
          <w:lang w:eastAsia="zh-CN"/>
        </w:rPr>
        <w:t>；</w:t>
      </w:r>
    </w:p>
    <w:p w14:paraId="7F817B80" w14:textId="3BA80684" w:rsidR="00B4752F" w:rsidRPr="000422DD" w:rsidRDefault="00B4752F" w:rsidP="00A261E2">
      <w:pPr>
        <w:numPr>
          <w:ilvl w:val="0"/>
          <w:numId w:val="34"/>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如资金允许</w:t>
      </w:r>
      <w:r w:rsidRPr="000422DD">
        <w:rPr>
          <w:rFonts w:eastAsia="宋体"/>
          <w:snapToGrid w:val="0"/>
          <w:kern w:val="22"/>
          <w:sz w:val="24"/>
          <w:lang w:eastAsia="zh-CN"/>
        </w:rPr>
        <w:t>，在作为卡塔赫纳生物安全议定书缔约方会议的缔约方</w:t>
      </w:r>
      <w:r w:rsidRPr="000422DD">
        <w:rPr>
          <w:rFonts w:eastAsia="宋体" w:hint="eastAsia"/>
          <w:snapToGrid w:val="0"/>
          <w:kern w:val="22"/>
          <w:sz w:val="24"/>
          <w:lang w:eastAsia="zh-CN"/>
        </w:rPr>
        <w:t>大会</w:t>
      </w:r>
      <w:r w:rsidRPr="000422DD">
        <w:rPr>
          <w:rFonts w:eastAsia="宋体"/>
          <w:snapToGrid w:val="0"/>
          <w:kern w:val="22"/>
          <w:sz w:val="24"/>
          <w:lang w:eastAsia="zh-CN"/>
        </w:rPr>
        <w:t>第十一次会议之前举行两次会议，</w:t>
      </w:r>
      <w:r w:rsidRPr="000422DD">
        <w:rPr>
          <w:rFonts w:eastAsia="宋体" w:hint="eastAsia"/>
          <w:snapToGrid w:val="0"/>
          <w:kern w:val="22"/>
          <w:sz w:val="24"/>
          <w:lang w:eastAsia="zh-CN"/>
        </w:rPr>
        <w:t>其中至少一次是面对面会议，</w:t>
      </w:r>
      <w:r w:rsidRPr="000422DD">
        <w:rPr>
          <w:rFonts w:eastAsia="宋体"/>
          <w:snapToGrid w:val="0"/>
          <w:kern w:val="22"/>
          <w:sz w:val="24"/>
          <w:lang w:eastAsia="zh-CN"/>
        </w:rPr>
        <w:t>并</w:t>
      </w:r>
      <w:r w:rsidRPr="000422DD">
        <w:rPr>
          <w:rFonts w:eastAsia="宋体" w:hint="eastAsia"/>
          <w:snapToGrid w:val="0"/>
          <w:kern w:val="22"/>
          <w:sz w:val="24"/>
          <w:lang w:eastAsia="zh-CN"/>
        </w:rPr>
        <w:t>利用在线通讯和互动手段提供的支持，</w:t>
      </w:r>
      <w:r w:rsidRPr="000422DD">
        <w:rPr>
          <w:rFonts w:eastAsia="宋体"/>
          <w:snapToGrid w:val="0"/>
          <w:kern w:val="22"/>
          <w:sz w:val="24"/>
          <w:lang w:eastAsia="zh-CN"/>
        </w:rPr>
        <w:t>在两次会议之间执行必要任务；</w:t>
      </w:r>
    </w:p>
    <w:p w14:paraId="44910A8D" w14:textId="099DD03E" w:rsidR="00A261E2" w:rsidRDefault="00B4752F" w:rsidP="00A261E2">
      <w:pPr>
        <w:numPr>
          <w:ilvl w:val="0"/>
          <w:numId w:val="34"/>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val="en-US" w:eastAsia="zh-CN"/>
        </w:rPr>
      </w:pPr>
      <w:r w:rsidRPr="000422DD">
        <w:rPr>
          <w:rFonts w:eastAsia="宋体" w:hint="eastAsia"/>
          <w:snapToGrid w:val="0"/>
          <w:kern w:val="22"/>
          <w:sz w:val="24"/>
          <w:lang w:val="en-US" w:eastAsia="zh-CN"/>
        </w:rPr>
        <w:t>制定更多自愿指导材料，根据《议定书》附件三对含有</w:t>
      </w:r>
      <w:r w:rsidRPr="000422DD">
        <w:rPr>
          <w:rFonts w:eastAsia="宋体"/>
          <w:snapToGrid w:val="0"/>
          <w:kern w:val="22"/>
          <w:sz w:val="24"/>
          <w:lang w:eastAsia="zh-CN"/>
        </w:rPr>
        <w:t>人工基因驱动</w:t>
      </w:r>
      <w:r w:rsidRPr="000422DD">
        <w:rPr>
          <w:rFonts w:eastAsia="宋体" w:hint="eastAsia"/>
          <w:snapToGrid w:val="0"/>
          <w:kern w:val="22"/>
          <w:sz w:val="24"/>
          <w:lang w:val="en-US" w:eastAsia="zh-CN"/>
        </w:rPr>
        <w:t>的改性活生物体进行个案风险评估。指导材料</w:t>
      </w:r>
      <w:r>
        <w:rPr>
          <w:rFonts w:eastAsia="宋体" w:hint="eastAsia"/>
          <w:snapToGrid w:val="0"/>
          <w:kern w:val="22"/>
          <w:sz w:val="24"/>
          <w:lang w:val="en-US" w:eastAsia="zh-CN"/>
        </w:rPr>
        <w:t>应特别注重</w:t>
      </w:r>
      <w:r w:rsidRPr="000422DD">
        <w:rPr>
          <w:rFonts w:eastAsia="宋体" w:hint="eastAsia"/>
          <w:snapToGrid w:val="0"/>
          <w:kern w:val="22"/>
          <w:sz w:val="24"/>
          <w:lang w:val="en-US" w:eastAsia="zh-CN"/>
        </w:rPr>
        <w:t>含有人工基因驱动的蚊子</w:t>
      </w:r>
      <w:r>
        <w:rPr>
          <w:rFonts w:eastAsia="宋体" w:hint="eastAsia"/>
          <w:snapToGrid w:val="0"/>
          <w:kern w:val="22"/>
          <w:sz w:val="24"/>
          <w:lang w:val="en-US" w:eastAsia="zh-CN"/>
        </w:rPr>
        <w:t>，</w:t>
      </w:r>
      <w:r w:rsidRPr="000422DD">
        <w:rPr>
          <w:rFonts w:eastAsia="宋体" w:hint="eastAsia"/>
          <w:snapToGrid w:val="0"/>
          <w:kern w:val="22"/>
          <w:sz w:val="24"/>
          <w:lang w:val="en-US" w:eastAsia="zh-CN"/>
        </w:rPr>
        <w:t>同时顾及</w:t>
      </w:r>
      <w:r>
        <w:rPr>
          <w:rFonts w:eastAsia="宋体" w:hint="eastAsia"/>
          <w:snapToGrid w:val="0"/>
          <w:kern w:val="22"/>
          <w:sz w:val="24"/>
          <w:lang w:val="en-US" w:eastAsia="zh-CN"/>
        </w:rPr>
        <w:t>当前生物体方面的经验、</w:t>
      </w:r>
      <w:r w:rsidRPr="000422DD">
        <w:rPr>
          <w:rFonts w:eastAsia="宋体" w:hint="eastAsia"/>
          <w:snapToGrid w:val="0"/>
          <w:kern w:val="22"/>
          <w:sz w:val="24"/>
          <w:lang w:val="en-US" w:eastAsia="zh-CN"/>
        </w:rPr>
        <w:t>基因驱动的</w:t>
      </w:r>
      <w:r>
        <w:rPr>
          <w:rFonts w:eastAsia="宋体" w:hint="eastAsia"/>
          <w:snapToGrid w:val="0"/>
          <w:kern w:val="22"/>
          <w:sz w:val="24"/>
          <w:lang w:val="en-US" w:eastAsia="zh-CN"/>
        </w:rPr>
        <w:t>类型和</w:t>
      </w:r>
      <w:r w:rsidRPr="000422DD">
        <w:rPr>
          <w:rFonts w:eastAsia="宋体" w:hint="eastAsia"/>
          <w:snapToGrid w:val="0"/>
          <w:kern w:val="22"/>
          <w:sz w:val="24"/>
          <w:lang w:val="en-US" w:eastAsia="zh-CN"/>
        </w:rPr>
        <w:t>第</w:t>
      </w:r>
      <w:r w:rsidRPr="000422DD">
        <w:rPr>
          <w:rFonts w:eastAsia="宋体" w:hint="eastAsia"/>
          <w:snapToGrid w:val="0"/>
          <w:kern w:val="22"/>
          <w:sz w:val="24"/>
          <w:lang w:val="en-US" w:eastAsia="zh-CN"/>
        </w:rPr>
        <w:t>C</w:t>
      </w:r>
      <w:r w:rsidRPr="000422DD">
        <w:rPr>
          <w:rFonts w:eastAsia="宋体"/>
          <w:snapToGrid w:val="0"/>
          <w:kern w:val="22"/>
          <w:sz w:val="24"/>
          <w:lang w:val="en-US" w:eastAsia="zh-CN"/>
        </w:rPr>
        <w:t>P-9/13</w:t>
      </w:r>
      <w:r w:rsidRPr="000422DD">
        <w:rPr>
          <w:rFonts w:eastAsia="宋体" w:hint="eastAsia"/>
          <w:snapToGrid w:val="0"/>
          <w:kern w:val="22"/>
          <w:sz w:val="24"/>
          <w:lang w:val="en-US" w:eastAsia="zh-CN"/>
        </w:rPr>
        <w:t>号决</w:t>
      </w:r>
      <w:r w:rsidRPr="000422DD">
        <w:rPr>
          <w:rFonts w:ascii="宋体" w:eastAsia="宋体" w:hAnsi="宋体" w:cs="宋体" w:hint="eastAsia"/>
          <w:snapToGrid w:val="0"/>
          <w:kern w:val="22"/>
          <w:sz w:val="24"/>
          <w:lang w:val="en-US" w:eastAsia="zh-CN"/>
        </w:rPr>
        <w:t>定</w:t>
      </w:r>
      <w:r w:rsidRPr="000422DD">
        <w:rPr>
          <w:rFonts w:eastAsia="宋体" w:hint="eastAsia"/>
          <w:snapToGrid w:val="0"/>
          <w:kern w:val="22"/>
          <w:sz w:val="24"/>
          <w:lang w:val="en-US" w:eastAsia="zh-CN"/>
        </w:rPr>
        <w:t>附件</w:t>
      </w:r>
      <w:r w:rsidRPr="000422DD">
        <w:rPr>
          <w:rFonts w:eastAsia="宋体" w:hint="eastAsia"/>
          <w:snapToGrid w:val="0"/>
          <w:kern w:val="22"/>
          <w:sz w:val="24"/>
          <w:lang w:val="en-US" w:eastAsia="zh-CN"/>
        </w:rPr>
        <w:t xml:space="preserve"> 1 </w:t>
      </w:r>
      <w:r w:rsidRPr="000422DD">
        <w:rPr>
          <w:rFonts w:eastAsia="宋体" w:hint="eastAsia"/>
          <w:snapToGrid w:val="0"/>
          <w:kern w:val="22"/>
          <w:sz w:val="24"/>
          <w:lang w:val="en-US" w:eastAsia="zh-CN"/>
        </w:rPr>
        <w:t>中确定的</w:t>
      </w:r>
      <w:r>
        <w:rPr>
          <w:rFonts w:eastAsia="宋体" w:hint="eastAsia"/>
          <w:snapToGrid w:val="0"/>
          <w:kern w:val="22"/>
          <w:sz w:val="24"/>
          <w:lang w:val="en-US" w:eastAsia="zh-CN"/>
        </w:rPr>
        <w:t>风险评估的具体问题，包括现有的报告，</w:t>
      </w:r>
      <w:r w:rsidRPr="000C25EF">
        <w:rPr>
          <w:rStyle w:val="FootnoteReference"/>
          <w:kern w:val="22"/>
          <w:sz w:val="24"/>
          <w:szCs w:val="32"/>
        </w:rPr>
        <w:footnoteReference w:id="6"/>
      </w:r>
      <w:r>
        <w:rPr>
          <w:rFonts w:eastAsia="宋体" w:hint="eastAsia"/>
          <w:snapToGrid w:val="0"/>
          <w:kern w:val="22"/>
          <w:sz w:val="24"/>
          <w:lang w:val="en-US" w:eastAsia="zh-CN"/>
        </w:rPr>
        <w:t>含有</w:t>
      </w:r>
      <w:r w:rsidRPr="000422DD">
        <w:rPr>
          <w:rFonts w:eastAsia="宋体" w:hint="eastAsia"/>
          <w:snapToGrid w:val="0"/>
          <w:kern w:val="22"/>
          <w:sz w:val="24"/>
          <w:lang w:val="en-US" w:eastAsia="zh-CN"/>
        </w:rPr>
        <w:t>人工基因驱动的</w:t>
      </w:r>
      <w:r>
        <w:rPr>
          <w:rFonts w:eastAsia="宋体" w:hint="eastAsia"/>
          <w:snapToGrid w:val="0"/>
          <w:kern w:val="22"/>
          <w:sz w:val="24"/>
          <w:lang w:val="en-US" w:eastAsia="zh-CN"/>
        </w:rPr>
        <w:t>改性活生物体的一般因素以及</w:t>
      </w:r>
      <w:r w:rsidRPr="000422DD">
        <w:rPr>
          <w:rFonts w:eastAsia="宋体" w:hint="eastAsia"/>
          <w:snapToGrid w:val="0"/>
          <w:kern w:val="22"/>
          <w:sz w:val="24"/>
          <w:lang w:val="en-US" w:eastAsia="zh-CN"/>
        </w:rPr>
        <w:t>现有的国家和区域风险评估经验</w:t>
      </w:r>
      <w:r>
        <w:rPr>
          <w:rFonts w:eastAsia="宋体" w:hint="eastAsia"/>
          <w:snapToGrid w:val="0"/>
          <w:kern w:val="22"/>
          <w:sz w:val="24"/>
          <w:lang w:val="en-US" w:eastAsia="zh-CN"/>
        </w:rPr>
        <w:t>；</w:t>
      </w:r>
    </w:p>
    <w:p w14:paraId="356D1C6A" w14:textId="09B32A3C" w:rsidR="00B4752F" w:rsidRPr="000422DD" w:rsidRDefault="00B4752F" w:rsidP="00A261E2">
      <w:pPr>
        <w:numPr>
          <w:ilvl w:val="0"/>
          <w:numId w:val="34"/>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val="en-US" w:eastAsia="zh-CN"/>
        </w:rPr>
      </w:pPr>
      <w:r w:rsidRPr="000422DD">
        <w:rPr>
          <w:rFonts w:eastAsia="宋体" w:hint="eastAsia"/>
          <w:snapToGrid w:val="0"/>
          <w:kern w:val="22"/>
          <w:sz w:val="24"/>
          <w:lang w:eastAsia="zh-CN"/>
        </w:rPr>
        <w:t>分析缔约方根据</w:t>
      </w:r>
      <w:r w:rsidR="00DE0968">
        <w:rPr>
          <w:rFonts w:eastAsia="宋体" w:hint="eastAsia"/>
          <w:snapToGrid w:val="0"/>
          <w:kern w:val="22"/>
          <w:sz w:val="24"/>
          <w:lang w:eastAsia="zh-CN"/>
        </w:rPr>
        <w:t>第</w:t>
      </w:r>
      <w:r w:rsidR="00DE0968">
        <w:rPr>
          <w:rFonts w:eastAsia="宋体" w:hint="eastAsia"/>
          <w:snapToGrid w:val="0"/>
          <w:kern w:val="22"/>
          <w:sz w:val="24"/>
          <w:lang w:eastAsia="zh-CN"/>
        </w:rPr>
        <w:t>C</w:t>
      </w:r>
      <w:r w:rsidR="00DE0968">
        <w:rPr>
          <w:rFonts w:eastAsia="宋体"/>
          <w:snapToGrid w:val="0"/>
          <w:kern w:val="22"/>
          <w:sz w:val="24"/>
          <w:lang w:eastAsia="zh-CN"/>
        </w:rPr>
        <w:t>P-10/10</w:t>
      </w:r>
      <w:r w:rsidR="00DE0968">
        <w:rPr>
          <w:rFonts w:eastAsia="宋体" w:hint="eastAsia"/>
          <w:snapToGrid w:val="0"/>
          <w:kern w:val="22"/>
          <w:sz w:val="24"/>
          <w:lang w:eastAsia="zh-CN"/>
        </w:rPr>
        <w:t>号决定</w:t>
      </w:r>
      <w:r w:rsidRPr="000422DD">
        <w:rPr>
          <w:rFonts w:eastAsia="宋体" w:hint="eastAsia"/>
          <w:snapToGrid w:val="0"/>
          <w:kern w:val="22"/>
          <w:sz w:val="24"/>
          <w:lang w:eastAsia="zh-CN"/>
        </w:rPr>
        <w:t>第</w:t>
      </w:r>
      <w:r>
        <w:rPr>
          <w:rFonts w:eastAsia="宋体"/>
          <w:snapToGrid w:val="0"/>
          <w:kern w:val="22"/>
          <w:sz w:val="24"/>
          <w:lang w:val="en-US" w:eastAsia="zh-CN"/>
        </w:rPr>
        <w:t>8</w:t>
      </w:r>
      <w:r w:rsidRPr="000422DD">
        <w:rPr>
          <w:rFonts w:eastAsia="宋体" w:hint="eastAsia"/>
          <w:snapToGrid w:val="0"/>
          <w:kern w:val="22"/>
          <w:sz w:val="24"/>
          <w:lang w:val="en-US" w:eastAsia="zh-CN"/>
        </w:rPr>
        <w:t>段提交的信息，并以此为基础，根据第</w:t>
      </w:r>
      <w:r w:rsidRPr="000422DD">
        <w:rPr>
          <w:rFonts w:eastAsia="宋体" w:hint="eastAsia"/>
          <w:snapToGrid w:val="0"/>
          <w:kern w:val="22"/>
          <w:sz w:val="24"/>
          <w:lang w:val="en-US" w:eastAsia="zh-CN"/>
        </w:rPr>
        <w:t xml:space="preserve"> CP-9/13 </w:t>
      </w:r>
      <w:r w:rsidRPr="000422DD">
        <w:rPr>
          <w:rFonts w:eastAsia="宋体" w:hint="eastAsia"/>
          <w:snapToGrid w:val="0"/>
          <w:kern w:val="22"/>
          <w:sz w:val="24"/>
          <w:lang w:val="en-US" w:eastAsia="zh-CN"/>
        </w:rPr>
        <w:t>号决定附件一所载标准编制一份排定</w:t>
      </w:r>
      <w:r w:rsidRPr="00A261E2">
        <w:rPr>
          <w:rFonts w:eastAsia="宋体" w:hint="eastAsia"/>
          <w:snapToGrid w:val="0"/>
          <w:kern w:val="22"/>
          <w:sz w:val="24"/>
          <w:lang w:eastAsia="zh-CN"/>
        </w:rPr>
        <w:t>优先次序</w:t>
      </w:r>
      <w:r w:rsidRPr="000422DD">
        <w:rPr>
          <w:rFonts w:eastAsia="宋体" w:hint="eastAsia"/>
          <w:snapToGrid w:val="0"/>
          <w:kern w:val="22"/>
          <w:sz w:val="24"/>
          <w:lang w:val="en-US" w:eastAsia="zh-CN"/>
        </w:rPr>
        <w:t>的可能需要就风险评估提供进一步指导材料的问题清单；</w:t>
      </w:r>
    </w:p>
    <w:p w14:paraId="35E7EA12" w14:textId="77777777" w:rsidR="00B4752F" w:rsidRPr="000422DD" w:rsidRDefault="00B4752F" w:rsidP="00B4752F">
      <w:pPr>
        <w:numPr>
          <w:ilvl w:val="0"/>
          <w:numId w:val="36"/>
        </w:numPr>
        <w:suppressLineNumbers/>
        <w:suppressAutoHyphens/>
        <w:overflowPunct w:val="0"/>
        <w:autoSpaceDE w:val="0"/>
        <w:autoSpaceDN w:val="0"/>
        <w:adjustRightInd w:val="0"/>
        <w:spacing w:before="120" w:after="120" w:line="240" w:lineRule="atLeast"/>
        <w:ind w:left="0" w:firstLine="490"/>
        <w:rPr>
          <w:rFonts w:eastAsia="宋体"/>
          <w:snapToGrid w:val="0"/>
          <w:kern w:val="22"/>
          <w:sz w:val="24"/>
          <w:lang w:eastAsia="zh-CN"/>
        </w:rPr>
      </w:pPr>
      <w:r w:rsidRPr="000422DD">
        <w:rPr>
          <w:rFonts w:eastAsia="宋体" w:hint="eastAsia"/>
          <w:snapToGrid w:val="0"/>
          <w:kern w:val="22"/>
          <w:sz w:val="24"/>
          <w:lang w:eastAsia="zh-CN"/>
        </w:rPr>
        <w:t>拟订</w:t>
      </w:r>
      <w:r w:rsidRPr="000422DD">
        <w:rPr>
          <w:rFonts w:eastAsia="宋体"/>
          <w:snapToGrid w:val="0"/>
          <w:kern w:val="22"/>
          <w:sz w:val="24"/>
          <w:lang w:eastAsia="zh-CN"/>
        </w:rPr>
        <w:t>一份报告，</w:t>
      </w:r>
      <w:r w:rsidRPr="000422DD">
        <w:rPr>
          <w:rFonts w:eastAsia="宋体" w:hint="eastAsia"/>
          <w:snapToGrid w:val="0"/>
          <w:kern w:val="22"/>
          <w:sz w:val="24"/>
          <w:lang w:eastAsia="zh-CN"/>
        </w:rPr>
        <w:t>内载关于含有人工基因驱动的改性活生物体的自愿指导材料草案，并载有上文</w:t>
      </w:r>
      <w:r w:rsidRPr="000422DD">
        <w:rPr>
          <w:rFonts w:eastAsia="宋体" w:hint="eastAsia"/>
          <w:snapToGrid w:val="0"/>
          <w:kern w:val="22"/>
          <w:sz w:val="24"/>
          <w:lang w:eastAsia="zh-CN"/>
        </w:rPr>
        <w:t>(</w:t>
      </w:r>
      <w:r w:rsidRPr="000422DD">
        <w:rPr>
          <w:rFonts w:eastAsia="宋体"/>
          <w:snapToGrid w:val="0"/>
          <w:kern w:val="22"/>
          <w:sz w:val="24"/>
          <w:lang w:eastAsia="zh-CN"/>
        </w:rPr>
        <w:t>e)</w:t>
      </w:r>
      <w:r w:rsidRPr="000422DD">
        <w:rPr>
          <w:rFonts w:eastAsia="宋体" w:hint="eastAsia"/>
          <w:snapToGrid w:val="0"/>
          <w:kern w:val="22"/>
          <w:sz w:val="24"/>
          <w:lang w:eastAsia="zh-CN"/>
        </w:rPr>
        <w:t>段规定的排定优先次序的</w:t>
      </w:r>
      <w:r w:rsidRPr="000422DD">
        <w:rPr>
          <w:rFonts w:eastAsia="宋体" w:hint="eastAsia"/>
          <w:snapToGrid w:val="0"/>
          <w:kern w:val="22"/>
          <w:sz w:val="24"/>
          <w:lang w:val="en-US" w:eastAsia="zh-CN"/>
        </w:rPr>
        <w:t>可能需要就风险评估提供进一步指导材料的</w:t>
      </w:r>
      <w:r w:rsidRPr="000422DD">
        <w:rPr>
          <w:rFonts w:eastAsia="宋体" w:hint="eastAsia"/>
          <w:snapToGrid w:val="0"/>
          <w:kern w:val="22"/>
          <w:sz w:val="24"/>
          <w:lang w:eastAsia="zh-CN"/>
        </w:rPr>
        <w:t>问题清单，供科学、技术和工艺咨询附属机构审议；</w:t>
      </w:r>
    </w:p>
    <w:p w14:paraId="1D0B8D08" w14:textId="1F201C4B" w:rsidR="00B4752F" w:rsidRPr="000422DD" w:rsidRDefault="00B4752F" w:rsidP="00B4752F">
      <w:pPr>
        <w:numPr>
          <w:ilvl w:val="0"/>
          <w:numId w:val="33"/>
        </w:numPr>
        <w:suppressLineNumbers/>
        <w:suppressAutoHyphens/>
        <w:overflowPunct w:val="0"/>
        <w:autoSpaceDE w:val="0"/>
        <w:autoSpaceDN w:val="0"/>
        <w:adjustRightInd w:val="0"/>
        <w:spacing w:before="120" w:after="120" w:line="240" w:lineRule="atLeast"/>
        <w:ind w:left="0" w:firstLine="0"/>
        <w:rPr>
          <w:rFonts w:eastAsia="宋体"/>
          <w:snapToGrid w:val="0"/>
          <w:sz w:val="24"/>
          <w:lang w:eastAsia="zh-CN"/>
        </w:rPr>
      </w:pPr>
      <w:r w:rsidRPr="000422DD">
        <w:rPr>
          <w:rFonts w:eastAsia="宋体"/>
          <w:snapToGrid w:val="0"/>
          <w:sz w:val="24"/>
          <w:lang w:eastAsia="zh-CN"/>
        </w:rPr>
        <w:t>专家组</w:t>
      </w:r>
      <w:r w:rsidRPr="000422DD">
        <w:rPr>
          <w:rFonts w:eastAsia="宋体" w:hint="eastAsia"/>
          <w:snapToGrid w:val="0"/>
          <w:sz w:val="24"/>
          <w:lang w:eastAsia="zh-CN"/>
        </w:rPr>
        <w:t>在工作中</w:t>
      </w:r>
      <w:r w:rsidRPr="000422DD">
        <w:rPr>
          <w:rFonts w:eastAsia="宋体"/>
          <w:snapToGrid w:val="0"/>
          <w:sz w:val="24"/>
          <w:lang w:eastAsia="zh-CN"/>
        </w:rPr>
        <w:t>应审议</w:t>
      </w:r>
      <w:r w:rsidRPr="000422DD">
        <w:rPr>
          <w:rFonts w:eastAsia="宋体" w:hint="eastAsia"/>
          <w:snapToGrid w:val="0"/>
          <w:sz w:val="24"/>
          <w:lang w:eastAsia="zh-CN"/>
        </w:rPr>
        <w:t>：</w:t>
      </w:r>
      <w:r w:rsidRPr="000422DD">
        <w:rPr>
          <w:rFonts w:eastAsia="宋体"/>
          <w:snapToGrid w:val="0"/>
          <w:sz w:val="24"/>
          <w:lang w:eastAsia="zh-CN"/>
        </w:rPr>
        <w:t>执行秘书编写的</w:t>
      </w:r>
      <w:r w:rsidRPr="000422DD">
        <w:rPr>
          <w:rFonts w:eastAsia="宋体" w:hint="eastAsia"/>
          <w:snapToGrid w:val="0"/>
          <w:sz w:val="24"/>
          <w:lang w:eastAsia="zh-CN"/>
        </w:rPr>
        <w:t>呈件和</w:t>
      </w:r>
      <w:r w:rsidRPr="000422DD">
        <w:rPr>
          <w:rFonts w:eastAsia="宋体"/>
          <w:snapToGrid w:val="0"/>
          <w:sz w:val="24"/>
          <w:lang w:eastAsia="zh-CN"/>
        </w:rPr>
        <w:t>在线论坛</w:t>
      </w:r>
      <w:r w:rsidRPr="000422DD">
        <w:rPr>
          <w:rFonts w:eastAsia="宋体" w:hint="eastAsia"/>
          <w:snapToGrid w:val="0"/>
          <w:sz w:val="24"/>
          <w:lang w:eastAsia="zh-CN"/>
        </w:rPr>
        <w:t>讨论意见综述、现有参考材料，包括“</w:t>
      </w:r>
      <w:r w:rsidRPr="000422DD">
        <w:rPr>
          <w:rFonts w:eastAsia="宋体"/>
          <w:sz w:val="24"/>
          <w:lang w:val="en-US" w:eastAsia="zh-CN"/>
        </w:rPr>
        <w:t>风险评估研究</w:t>
      </w:r>
      <w:r w:rsidRPr="000422DD">
        <w:rPr>
          <w:rFonts w:eastAsia="宋体" w:hint="eastAsia"/>
          <w:snapToGrid w:val="0"/>
          <w:sz w:val="24"/>
          <w:lang w:eastAsia="zh-CN"/>
        </w:rPr>
        <w:t>：</w:t>
      </w:r>
      <w:r w:rsidRPr="000422DD">
        <w:rPr>
          <w:rFonts w:eastAsia="宋体"/>
          <w:snapToGrid w:val="0"/>
          <w:sz w:val="24"/>
          <w:lang w:eastAsia="zh-CN"/>
        </w:rPr>
        <w:t>第</w:t>
      </w:r>
      <w:r w:rsidRPr="000422DD">
        <w:rPr>
          <w:rFonts w:eastAsia="宋体"/>
          <w:snapToGrid w:val="0"/>
          <w:sz w:val="24"/>
          <w:lang w:eastAsia="zh-CN"/>
        </w:rPr>
        <w:t>CP-9/13</w:t>
      </w:r>
      <w:r w:rsidRPr="000422DD">
        <w:rPr>
          <w:rFonts w:eastAsia="宋体"/>
          <w:snapToGrid w:val="0"/>
          <w:sz w:val="24"/>
          <w:lang w:eastAsia="zh-CN"/>
        </w:rPr>
        <w:t>号决定附件一适用于含有人工基因驱动的改性活生物体</w:t>
      </w:r>
      <w:r w:rsidRPr="000422DD">
        <w:rPr>
          <w:rFonts w:eastAsia="宋体" w:hint="eastAsia"/>
          <w:snapToGrid w:val="0"/>
          <w:sz w:val="24"/>
          <w:lang w:eastAsia="zh-CN"/>
        </w:rPr>
        <w:t>”盘点</w:t>
      </w:r>
      <w:r w:rsidRPr="000422DD">
        <w:rPr>
          <w:rFonts w:eastAsia="宋体"/>
          <w:snapToGrid w:val="0"/>
          <w:sz w:val="24"/>
          <w:lang w:eastAsia="zh-CN"/>
        </w:rPr>
        <w:t>工作中确定的</w:t>
      </w:r>
      <w:r w:rsidRPr="000422DD">
        <w:rPr>
          <w:rFonts w:eastAsia="宋体" w:hint="eastAsia"/>
          <w:snapToGrid w:val="0"/>
          <w:sz w:val="24"/>
          <w:lang w:eastAsia="zh-CN"/>
        </w:rPr>
        <w:t>资料、</w:t>
      </w:r>
      <w:r w:rsidRPr="000422DD">
        <w:rPr>
          <w:rFonts w:eastAsia="宋体"/>
          <w:snapToGrid w:val="0"/>
          <w:sz w:val="24"/>
          <w:vertAlign w:val="superscript"/>
          <w:lang w:eastAsia="zh-CN"/>
        </w:rPr>
        <w:footnoteReference w:id="7"/>
      </w:r>
      <w:r w:rsidRPr="000422DD">
        <w:rPr>
          <w:rFonts w:eastAsia="宋体" w:hint="eastAsia"/>
          <w:snapToGrid w:val="0"/>
          <w:sz w:val="24"/>
          <w:lang w:eastAsia="zh-CN"/>
        </w:rPr>
        <w:t>现有的指导材料、在《卡塔赫纳生物安全议定书》下就风险评估和风险管理做出的有关决定以及</w:t>
      </w:r>
      <w:r w:rsidRPr="000422DD">
        <w:rPr>
          <w:rFonts w:eastAsia="宋体"/>
          <w:snapToGrid w:val="0"/>
          <w:sz w:val="24"/>
          <w:lang w:eastAsia="zh-CN"/>
        </w:rPr>
        <w:t>执行秘书根据第</w:t>
      </w:r>
      <w:r w:rsidRPr="000422DD">
        <w:rPr>
          <w:rFonts w:eastAsia="宋体"/>
          <w:snapToGrid w:val="0"/>
          <w:sz w:val="24"/>
          <w:lang w:eastAsia="zh-CN"/>
        </w:rPr>
        <w:t>CP-10/</w:t>
      </w:r>
      <w:r w:rsidR="00AD6385">
        <w:rPr>
          <w:rFonts w:eastAsia="宋体"/>
          <w:snapToGrid w:val="0"/>
          <w:sz w:val="24"/>
          <w:lang w:eastAsia="zh-CN"/>
        </w:rPr>
        <w:t>10</w:t>
      </w:r>
      <w:r w:rsidRPr="000422DD">
        <w:rPr>
          <w:rFonts w:eastAsia="宋体"/>
          <w:snapToGrid w:val="0"/>
          <w:sz w:val="24"/>
          <w:lang w:eastAsia="zh-CN"/>
        </w:rPr>
        <w:t>号决定第</w:t>
      </w:r>
      <w:r w:rsidR="00AD6385" w:rsidRPr="00AD6385">
        <w:rPr>
          <w:rFonts w:eastAsia="宋体"/>
          <w:snapToGrid w:val="0"/>
          <w:sz w:val="24"/>
          <w:lang w:eastAsia="zh-CN"/>
        </w:rPr>
        <w:t>10(c)</w:t>
      </w:r>
      <w:r w:rsidRPr="000422DD">
        <w:rPr>
          <w:rFonts w:eastAsia="宋体"/>
          <w:snapToGrid w:val="0"/>
          <w:sz w:val="24"/>
          <w:lang w:eastAsia="zh-CN"/>
        </w:rPr>
        <w:t>段收集的任何其他相关信息。</w:t>
      </w:r>
    </w:p>
    <w:p w14:paraId="5F2E333D" w14:textId="77777777" w:rsidR="00B4752F" w:rsidRPr="0026609C" w:rsidRDefault="00B4752F" w:rsidP="00B4752F">
      <w:pPr>
        <w:suppressLineNumbers/>
        <w:suppressAutoHyphens/>
        <w:rPr>
          <w:kern w:val="22"/>
          <w:sz w:val="24"/>
          <w:lang w:eastAsia="zh-CN"/>
        </w:rPr>
      </w:pPr>
    </w:p>
    <w:p w14:paraId="44B27118" w14:textId="77777777" w:rsidR="00AD6385" w:rsidRDefault="00AD6385" w:rsidP="001B20DE">
      <w:pPr>
        <w:adjustRightInd w:val="0"/>
        <w:snapToGrid w:val="0"/>
        <w:spacing w:before="120" w:after="120" w:line="240" w:lineRule="atLeast"/>
        <w:jc w:val="center"/>
        <w:rPr>
          <w:rFonts w:eastAsia="黑体"/>
          <w:sz w:val="24"/>
          <w:lang w:eastAsia="zh-CN"/>
        </w:rPr>
      </w:pPr>
    </w:p>
    <w:p w14:paraId="193827D9" w14:textId="1A0B75C9" w:rsidR="001760A4" w:rsidRPr="001B20DE" w:rsidRDefault="001760A4" w:rsidP="001B20DE">
      <w:pPr>
        <w:adjustRightInd w:val="0"/>
        <w:snapToGrid w:val="0"/>
        <w:spacing w:before="120" w:after="120" w:line="240" w:lineRule="atLeast"/>
        <w:jc w:val="center"/>
        <w:rPr>
          <w:rFonts w:eastAsia="黑体"/>
          <w:sz w:val="24"/>
          <w:lang w:eastAsia="zh-CN"/>
        </w:rPr>
      </w:pPr>
      <w:r>
        <w:rPr>
          <w:rFonts w:eastAsia="黑体" w:hint="eastAsia"/>
          <w:sz w:val="24"/>
          <w:lang w:eastAsia="zh-CN"/>
        </w:rPr>
        <w:t>—————</w:t>
      </w:r>
    </w:p>
    <w:sectPr w:rsidR="001760A4" w:rsidRPr="001B20DE"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1BE4" w14:textId="77777777" w:rsidR="00D94880" w:rsidRDefault="00D94880">
      <w:r>
        <w:separator/>
      </w:r>
    </w:p>
  </w:endnote>
  <w:endnote w:type="continuationSeparator" w:id="0">
    <w:p w14:paraId="7825BD85" w14:textId="77777777" w:rsidR="00D94880" w:rsidRDefault="00D94880">
      <w:r>
        <w:continuationSeparator/>
      </w:r>
    </w:p>
  </w:endnote>
  <w:endnote w:type="continuationNotice" w:id="1">
    <w:p w14:paraId="0BB5BC2D" w14:textId="77777777" w:rsidR="00D94880" w:rsidRDefault="00D94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4314" w14:textId="77777777" w:rsidR="00D94880" w:rsidRDefault="00D94880">
      <w:r>
        <w:separator/>
      </w:r>
    </w:p>
  </w:footnote>
  <w:footnote w:type="continuationSeparator" w:id="0">
    <w:p w14:paraId="64EB25FE" w14:textId="77777777" w:rsidR="00D94880" w:rsidRDefault="00D94880">
      <w:r>
        <w:continuationSeparator/>
      </w:r>
    </w:p>
  </w:footnote>
  <w:footnote w:type="continuationNotice" w:id="1">
    <w:p w14:paraId="02985B86" w14:textId="77777777" w:rsidR="00D94880" w:rsidRDefault="00D94880"/>
  </w:footnote>
  <w:footnote w:id="2">
    <w:p w14:paraId="13CF981E" w14:textId="54DBA00B" w:rsidR="00B4752F" w:rsidRPr="00AD6385" w:rsidRDefault="00B4752F" w:rsidP="00B4752F">
      <w:pPr>
        <w:pStyle w:val="FootnoteText"/>
        <w:adjustRightInd w:val="0"/>
        <w:snapToGrid w:val="0"/>
        <w:spacing w:line="240" w:lineRule="atLeast"/>
        <w:ind w:firstLine="0"/>
        <w:rPr>
          <w:rFonts w:eastAsia="宋体"/>
          <w:sz w:val="20"/>
          <w:szCs w:val="20"/>
          <w:lang w:eastAsia="zh-CN"/>
        </w:rPr>
      </w:pPr>
      <w:r w:rsidRPr="00AD6385">
        <w:rPr>
          <w:rStyle w:val="FootnoteReference"/>
          <w:rFonts w:eastAsia="宋体"/>
          <w:sz w:val="20"/>
          <w:szCs w:val="20"/>
        </w:rPr>
        <w:footnoteRef/>
      </w:r>
      <w:r w:rsidR="00A261E2" w:rsidRPr="00AD6385">
        <w:rPr>
          <w:rFonts w:eastAsia="宋体"/>
          <w:kern w:val="18"/>
          <w:sz w:val="20"/>
          <w:szCs w:val="20"/>
          <w:lang w:eastAsia="zh-CN"/>
        </w:rPr>
        <w:t xml:space="preserve">  </w:t>
      </w:r>
      <w:r w:rsidRPr="00AD6385">
        <w:rPr>
          <w:rFonts w:eastAsia="宋体"/>
          <w:kern w:val="18"/>
          <w:sz w:val="20"/>
          <w:szCs w:val="20"/>
          <w:lang w:eastAsia="zh-CN"/>
        </w:rPr>
        <w:t>CBD/CP/RA/AHTEG/2020/1/5</w:t>
      </w:r>
      <w:r w:rsidRPr="00AD6385">
        <w:rPr>
          <w:rFonts w:eastAsia="宋体"/>
          <w:kern w:val="18"/>
          <w:sz w:val="20"/>
          <w:szCs w:val="20"/>
          <w:lang w:eastAsia="zh-CN"/>
        </w:rPr>
        <w:t>。</w:t>
      </w:r>
    </w:p>
  </w:footnote>
  <w:footnote w:id="3">
    <w:p w14:paraId="1E0B6F06" w14:textId="0897AA2E" w:rsidR="00B4752F" w:rsidRPr="00AD6385" w:rsidRDefault="00B4752F" w:rsidP="00B4752F">
      <w:pPr>
        <w:pStyle w:val="FootnoteText"/>
        <w:adjustRightInd w:val="0"/>
        <w:snapToGrid w:val="0"/>
        <w:spacing w:line="240" w:lineRule="atLeast"/>
        <w:ind w:firstLine="0"/>
        <w:rPr>
          <w:rFonts w:eastAsia="宋体"/>
          <w:sz w:val="20"/>
          <w:szCs w:val="20"/>
          <w:lang w:eastAsia="zh-CN"/>
        </w:rPr>
      </w:pPr>
      <w:r w:rsidRPr="00AD6385">
        <w:rPr>
          <w:rStyle w:val="FootnoteReference"/>
          <w:rFonts w:eastAsia="宋体"/>
          <w:sz w:val="20"/>
          <w:szCs w:val="20"/>
        </w:rPr>
        <w:footnoteRef/>
      </w:r>
      <w:r w:rsidRPr="00AD6385">
        <w:rPr>
          <w:rFonts w:eastAsia="宋体"/>
          <w:sz w:val="20"/>
          <w:szCs w:val="20"/>
          <w:lang w:eastAsia="zh-CN"/>
        </w:rPr>
        <w:t xml:space="preserve"> </w:t>
      </w:r>
      <w:r w:rsidR="00A261E2" w:rsidRPr="00AD6385">
        <w:rPr>
          <w:rFonts w:eastAsia="宋体"/>
          <w:sz w:val="20"/>
          <w:szCs w:val="20"/>
          <w:lang w:eastAsia="zh-CN"/>
        </w:rPr>
        <w:t xml:space="preserve"> </w:t>
      </w:r>
      <w:r w:rsidRPr="00AD6385">
        <w:rPr>
          <w:rFonts w:eastAsia="宋体"/>
          <w:sz w:val="20"/>
          <w:szCs w:val="20"/>
          <w:lang w:eastAsia="zh-CN"/>
        </w:rPr>
        <w:t>见</w:t>
      </w:r>
      <w:r w:rsidRPr="00AD6385">
        <w:rPr>
          <w:rFonts w:eastAsia="宋体"/>
          <w:kern w:val="18"/>
          <w:sz w:val="20"/>
          <w:szCs w:val="20"/>
          <w:lang w:eastAsia="zh-CN"/>
        </w:rPr>
        <w:t>CBD/CP/RA/AHTEG/2020/1/5</w:t>
      </w:r>
      <w:r w:rsidRPr="00AD6385">
        <w:rPr>
          <w:rFonts w:eastAsia="宋体"/>
          <w:kern w:val="18"/>
          <w:sz w:val="20"/>
          <w:szCs w:val="20"/>
          <w:lang w:eastAsia="zh-CN"/>
        </w:rPr>
        <w:t>，附件一，第三节。</w:t>
      </w:r>
    </w:p>
  </w:footnote>
  <w:footnote w:id="4">
    <w:p w14:paraId="37AEEE88" w14:textId="00AD0E08" w:rsidR="00B4752F" w:rsidRPr="00473251" w:rsidRDefault="00B4752F" w:rsidP="00B4752F">
      <w:pPr>
        <w:pStyle w:val="FootnoteText"/>
        <w:adjustRightInd w:val="0"/>
        <w:snapToGrid w:val="0"/>
        <w:spacing w:line="240" w:lineRule="atLeast"/>
        <w:ind w:firstLine="0"/>
        <w:rPr>
          <w:rFonts w:eastAsia="宋体"/>
          <w:sz w:val="20"/>
          <w:szCs w:val="20"/>
          <w:lang w:eastAsia="zh-CN"/>
        </w:rPr>
      </w:pPr>
      <w:r w:rsidRPr="00473251">
        <w:rPr>
          <w:rStyle w:val="FootnoteReference"/>
          <w:rFonts w:eastAsia="宋体"/>
          <w:sz w:val="20"/>
          <w:szCs w:val="20"/>
        </w:rPr>
        <w:footnoteRef/>
      </w:r>
      <w:r w:rsidR="00A261E2" w:rsidRPr="00473251">
        <w:rPr>
          <w:rFonts w:eastAsia="宋体"/>
          <w:sz w:val="20"/>
          <w:szCs w:val="20"/>
          <w:lang w:eastAsia="zh-CN"/>
        </w:rPr>
        <w:t xml:space="preserve">  </w:t>
      </w:r>
      <w:r w:rsidRPr="00473251">
        <w:rPr>
          <w:rFonts w:eastAsia="宋体"/>
          <w:sz w:val="20"/>
          <w:szCs w:val="20"/>
          <w:lang w:eastAsia="zh-CN"/>
        </w:rPr>
        <w:t>视疫情限制而定。</w:t>
      </w:r>
    </w:p>
  </w:footnote>
  <w:footnote w:id="5">
    <w:p w14:paraId="4D019778" w14:textId="734DBDA8" w:rsidR="00B4752F" w:rsidRPr="00473251" w:rsidRDefault="00B4752F" w:rsidP="00B4752F">
      <w:pPr>
        <w:pStyle w:val="FootnoteText"/>
        <w:adjustRightInd w:val="0"/>
        <w:snapToGrid w:val="0"/>
        <w:spacing w:line="240" w:lineRule="atLeast"/>
        <w:ind w:firstLine="0"/>
        <w:rPr>
          <w:rFonts w:eastAsia="宋体"/>
          <w:sz w:val="20"/>
          <w:szCs w:val="20"/>
          <w:lang w:eastAsia="zh-CN"/>
        </w:rPr>
      </w:pPr>
      <w:r w:rsidRPr="00473251">
        <w:rPr>
          <w:rStyle w:val="FootnoteReference"/>
          <w:rFonts w:eastAsia="宋体"/>
          <w:sz w:val="20"/>
          <w:szCs w:val="20"/>
        </w:rPr>
        <w:footnoteRef/>
      </w:r>
      <w:r w:rsidR="00A261E2" w:rsidRPr="00473251">
        <w:rPr>
          <w:rFonts w:eastAsia="宋体"/>
          <w:sz w:val="20"/>
          <w:szCs w:val="20"/>
          <w:lang w:eastAsia="zh-CN"/>
        </w:rPr>
        <w:t xml:space="preserve">  </w:t>
      </w:r>
      <w:r w:rsidRPr="00473251">
        <w:rPr>
          <w:rFonts w:eastAsia="宋体"/>
          <w:sz w:val="20"/>
          <w:szCs w:val="20"/>
          <w:lang w:eastAsia="zh-CN"/>
        </w:rPr>
        <w:t>例如世界贸易组织、</w:t>
      </w:r>
      <w:r w:rsidRPr="00473251">
        <w:rPr>
          <w:rFonts w:eastAsia="宋体"/>
          <w:sz w:val="20"/>
          <w:szCs w:val="20"/>
          <w:lang w:val="en-US" w:eastAsia="zh-CN"/>
        </w:rPr>
        <w:t>生物多样性和生态系统服务政府间科学</w:t>
      </w:r>
      <w:r w:rsidRPr="00473251">
        <w:rPr>
          <w:rFonts w:eastAsia="宋体"/>
          <w:sz w:val="20"/>
          <w:szCs w:val="20"/>
          <w:lang w:val="en-US" w:eastAsia="zh-CN"/>
        </w:rPr>
        <w:t>-</w:t>
      </w:r>
      <w:r w:rsidRPr="00473251">
        <w:rPr>
          <w:rFonts w:eastAsia="宋体"/>
          <w:sz w:val="20"/>
          <w:szCs w:val="20"/>
          <w:lang w:val="en-US" w:eastAsia="zh-CN"/>
        </w:rPr>
        <w:t>政策平台和联合国粮食及农业组织。</w:t>
      </w:r>
    </w:p>
  </w:footnote>
  <w:footnote w:id="6">
    <w:p w14:paraId="511CBC0C" w14:textId="0871B977" w:rsidR="00B4752F" w:rsidRPr="00473251" w:rsidRDefault="00B4752F" w:rsidP="00B4752F">
      <w:pPr>
        <w:pStyle w:val="FootnoteText"/>
        <w:ind w:firstLine="0"/>
        <w:rPr>
          <w:rFonts w:eastAsia="宋体"/>
          <w:lang w:val="en-US" w:eastAsia="zh-CN"/>
        </w:rPr>
      </w:pPr>
      <w:r w:rsidRPr="00473251">
        <w:rPr>
          <w:rStyle w:val="FootnoteReference"/>
          <w:rFonts w:eastAsia="宋体"/>
          <w:sz w:val="20"/>
          <w:szCs w:val="20"/>
        </w:rPr>
        <w:footnoteRef/>
      </w:r>
      <w:r w:rsidR="00A261E2" w:rsidRPr="00473251">
        <w:rPr>
          <w:rFonts w:eastAsia="宋体"/>
          <w:sz w:val="20"/>
          <w:szCs w:val="20"/>
          <w:lang w:eastAsia="zh-CN"/>
        </w:rPr>
        <w:t xml:space="preserve"> </w:t>
      </w:r>
      <w:r w:rsidRPr="00473251">
        <w:rPr>
          <w:rFonts w:eastAsia="宋体"/>
          <w:sz w:val="20"/>
          <w:szCs w:val="20"/>
          <w:lang w:eastAsia="zh-CN"/>
        </w:rPr>
        <w:t>主要有生物多样性公约秘书处委托撰写的</w:t>
      </w:r>
      <w:r w:rsidRPr="00473251">
        <w:rPr>
          <w:rFonts w:eastAsia="宋体"/>
          <w:sz w:val="20"/>
          <w:szCs w:val="20"/>
          <w:lang w:eastAsia="zh-CN"/>
        </w:rPr>
        <w:t>“</w:t>
      </w:r>
      <w:r w:rsidRPr="00473251">
        <w:rPr>
          <w:rFonts w:eastAsia="宋体"/>
          <w:sz w:val="20"/>
          <w:szCs w:val="20"/>
          <w:lang w:eastAsia="zh-CN"/>
        </w:rPr>
        <w:t>帕尔修斯报告</w:t>
      </w:r>
      <w:r w:rsidRPr="00473251">
        <w:rPr>
          <w:rFonts w:eastAsia="宋体"/>
          <w:sz w:val="20"/>
          <w:szCs w:val="20"/>
          <w:lang w:eastAsia="zh-CN"/>
        </w:rPr>
        <w:t>”</w:t>
      </w:r>
      <w:r w:rsidRPr="00473251">
        <w:rPr>
          <w:rFonts w:eastAsia="宋体"/>
          <w:sz w:val="20"/>
          <w:szCs w:val="20"/>
          <w:lang w:eastAsia="zh-CN"/>
        </w:rPr>
        <w:t>。</w:t>
      </w:r>
    </w:p>
  </w:footnote>
  <w:footnote w:id="7">
    <w:p w14:paraId="5666EFF3" w14:textId="1890E5CA" w:rsidR="00B4752F" w:rsidRPr="00A261E2" w:rsidRDefault="00B4752F" w:rsidP="00B4752F">
      <w:pPr>
        <w:pStyle w:val="FootnoteText"/>
        <w:adjustRightInd w:val="0"/>
        <w:snapToGrid w:val="0"/>
        <w:spacing w:line="240" w:lineRule="atLeast"/>
        <w:ind w:firstLine="0"/>
        <w:rPr>
          <w:rStyle w:val="FootnoteReference"/>
          <w:sz w:val="20"/>
          <w:szCs w:val="20"/>
          <w:vertAlign w:val="baseline"/>
        </w:rPr>
      </w:pPr>
      <w:r w:rsidRPr="00473251">
        <w:rPr>
          <w:rStyle w:val="FootnoteReference"/>
          <w:rFonts w:eastAsia="宋体"/>
          <w:sz w:val="20"/>
          <w:szCs w:val="20"/>
        </w:rPr>
        <w:footnoteRef/>
      </w:r>
      <w:r w:rsidR="00A261E2" w:rsidRPr="00473251">
        <w:rPr>
          <w:rStyle w:val="FootnoteReference"/>
          <w:rFonts w:eastAsia="宋体"/>
          <w:sz w:val="20"/>
          <w:szCs w:val="20"/>
          <w:vertAlign w:val="baseline"/>
        </w:rPr>
        <w:t xml:space="preserve">  </w:t>
      </w:r>
      <w:r w:rsidRPr="00473251">
        <w:rPr>
          <w:rStyle w:val="FootnoteReference"/>
          <w:rFonts w:eastAsia="宋体"/>
          <w:sz w:val="20"/>
          <w:szCs w:val="20"/>
          <w:vertAlign w:val="baseline"/>
        </w:rPr>
        <w:t>CBD/CP/RA/AHTEG/2020/1/4</w:t>
      </w:r>
      <w:r w:rsidRPr="00473251">
        <w:rPr>
          <w:rStyle w:val="FootnoteReference"/>
          <w:rFonts w:eastAsia="宋体"/>
          <w:sz w:val="20"/>
          <w:szCs w:val="20"/>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4944" w14:textId="709BAA5B" w:rsidR="004B5B14" w:rsidRPr="00AD6385" w:rsidRDefault="00AD6385" w:rsidP="005F2EEE">
    <w:pPr>
      <w:pStyle w:val="Header"/>
      <w:suppressLineNumbers/>
      <w:tabs>
        <w:tab w:val="clear" w:pos="4320"/>
        <w:tab w:val="clear" w:pos="8640"/>
      </w:tabs>
      <w:suppressAutoHyphens/>
      <w:kinsoku w:val="0"/>
      <w:overflowPunct w:val="0"/>
      <w:autoSpaceDE w:val="0"/>
      <w:autoSpaceDN w:val="0"/>
      <w:jc w:val="left"/>
      <w:rPr>
        <w:kern w:val="22"/>
        <w:sz w:val="24"/>
      </w:rPr>
    </w:pPr>
    <w:r w:rsidRPr="00AD6385">
      <w:rPr>
        <w:kern w:val="22"/>
        <w:sz w:val="24"/>
        <w:lang w:eastAsia="zh-CN"/>
      </w:rPr>
      <w:t>CBD/CP/MOP/DEC/10/10</w:t>
    </w:r>
  </w:p>
  <w:p w14:paraId="1A705EB1" w14:textId="77777777" w:rsidR="004B5B14" w:rsidRPr="00AD6385"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sz w:val="24"/>
      </w:rPr>
    </w:pPr>
    <w:r w:rsidRPr="00AD6385">
      <w:rPr>
        <w:kern w:val="22"/>
        <w:sz w:val="24"/>
      </w:rPr>
      <w:t xml:space="preserve">Page </w:t>
    </w:r>
    <w:r w:rsidR="00597512" w:rsidRPr="00AD6385">
      <w:rPr>
        <w:kern w:val="22"/>
        <w:sz w:val="24"/>
      </w:rPr>
      <w:fldChar w:fldCharType="begin"/>
    </w:r>
    <w:r w:rsidRPr="00AD6385">
      <w:rPr>
        <w:kern w:val="22"/>
        <w:sz w:val="24"/>
      </w:rPr>
      <w:instrText xml:space="preserve"> PAGE   \* MERGEFORMAT </w:instrText>
    </w:r>
    <w:r w:rsidR="00597512" w:rsidRPr="00AD6385">
      <w:rPr>
        <w:kern w:val="22"/>
        <w:sz w:val="24"/>
      </w:rPr>
      <w:fldChar w:fldCharType="separate"/>
    </w:r>
    <w:r w:rsidR="00B42FA1" w:rsidRPr="00AD6385">
      <w:rPr>
        <w:noProof/>
        <w:kern w:val="22"/>
        <w:sz w:val="24"/>
      </w:rPr>
      <w:t>2</w:t>
    </w:r>
    <w:r w:rsidR="00597512" w:rsidRPr="00AD6385">
      <w:rPr>
        <w:kern w:val="22"/>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2F4D" w14:textId="538F84E1" w:rsidR="0002388F" w:rsidRPr="00AD6385" w:rsidRDefault="00AD6385" w:rsidP="00D751F1">
    <w:pPr>
      <w:pStyle w:val="Header"/>
      <w:suppressLineNumbers/>
      <w:tabs>
        <w:tab w:val="clear" w:pos="4320"/>
        <w:tab w:val="clear" w:pos="8640"/>
      </w:tabs>
      <w:suppressAutoHyphens/>
      <w:kinsoku w:val="0"/>
      <w:overflowPunct w:val="0"/>
      <w:autoSpaceDE w:val="0"/>
      <w:autoSpaceDN w:val="0"/>
      <w:jc w:val="right"/>
      <w:rPr>
        <w:kern w:val="22"/>
        <w:sz w:val="24"/>
      </w:rPr>
    </w:pPr>
    <w:r w:rsidRPr="00AD6385">
      <w:rPr>
        <w:kern w:val="22"/>
        <w:sz w:val="24"/>
      </w:rPr>
      <w:t>CBD/CP/MOP/DEC/10/10</w:t>
    </w:r>
  </w:p>
  <w:p w14:paraId="37B95D1D" w14:textId="77777777"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AD6385">
      <w:rPr>
        <w:kern w:val="22"/>
        <w:sz w:val="24"/>
      </w:rPr>
      <w:t xml:space="preserve">Page </w:t>
    </w:r>
    <w:r w:rsidR="00597512" w:rsidRPr="00AD6385">
      <w:rPr>
        <w:kern w:val="22"/>
        <w:sz w:val="24"/>
      </w:rPr>
      <w:fldChar w:fldCharType="begin"/>
    </w:r>
    <w:r w:rsidRPr="00AD6385">
      <w:rPr>
        <w:kern w:val="22"/>
        <w:sz w:val="24"/>
      </w:rPr>
      <w:instrText xml:space="preserve"> PAGE   \* MERGEFORMAT </w:instrText>
    </w:r>
    <w:r w:rsidR="00597512" w:rsidRPr="00AD6385">
      <w:rPr>
        <w:kern w:val="22"/>
        <w:sz w:val="24"/>
      </w:rPr>
      <w:fldChar w:fldCharType="separate"/>
    </w:r>
    <w:r w:rsidR="00B42FA1" w:rsidRPr="00AD6385">
      <w:rPr>
        <w:noProof/>
        <w:kern w:val="22"/>
        <w:sz w:val="24"/>
      </w:rPr>
      <w:t>3</w:t>
    </w:r>
    <w:r w:rsidR="00597512" w:rsidRPr="00AD6385">
      <w:rPr>
        <w:kern w:val="22"/>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14554"/>
    <w:multiLevelType w:val="hybridMultilevel"/>
    <w:tmpl w:val="F306DAD0"/>
    <w:lvl w:ilvl="0" w:tplc="C65899F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821D38"/>
    <w:multiLevelType w:val="hybridMultilevel"/>
    <w:tmpl w:val="44C21BE2"/>
    <w:lvl w:ilvl="0" w:tplc="3F9CA75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053744"/>
    <w:multiLevelType w:val="hybridMultilevel"/>
    <w:tmpl w:val="C28E505A"/>
    <w:lvl w:ilvl="0" w:tplc="D7FA0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8F0694"/>
    <w:multiLevelType w:val="hybridMultilevel"/>
    <w:tmpl w:val="194E4BD2"/>
    <w:lvl w:ilvl="0" w:tplc="799C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5723862"/>
    <w:multiLevelType w:val="hybridMultilevel"/>
    <w:tmpl w:val="9864D73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9"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15:restartNumberingAfterBreak="0">
    <w:nsid w:val="68F9584B"/>
    <w:multiLevelType w:val="hybridMultilevel"/>
    <w:tmpl w:val="EC10DBA4"/>
    <w:lvl w:ilvl="0" w:tplc="89C83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0113457">
    <w:abstractNumId w:val="28"/>
  </w:num>
  <w:num w:numId="2" w16cid:durableId="79726590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948760">
    <w:abstractNumId w:val="34"/>
  </w:num>
  <w:num w:numId="4" w16cid:durableId="93133779">
    <w:abstractNumId w:val="14"/>
  </w:num>
  <w:num w:numId="5" w16cid:durableId="660238271">
    <w:abstractNumId w:val="22"/>
  </w:num>
  <w:num w:numId="6" w16cid:durableId="122043001">
    <w:abstractNumId w:val="0"/>
  </w:num>
  <w:num w:numId="7" w16cid:durableId="2058429200">
    <w:abstractNumId w:val="25"/>
  </w:num>
  <w:num w:numId="8" w16cid:durableId="2010056233">
    <w:abstractNumId w:val="32"/>
  </w:num>
  <w:num w:numId="9" w16cid:durableId="1190610765">
    <w:abstractNumId w:val="12"/>
  </w:num>
  <w:num w:numId="10" w16cid:durableId="1496609735">
    <w:abstractNumId w:val="4"/>
  </w:num>
  <w:num w:numId="11" w16cid:durableId="1059792331">
    <w:abstractNumId w:val="33"/>
  </w:num>
  <w:num w:numId="12" w16cid:durableId="426585573">
    <w:abstractNumId w:val="8"/>
  </w:num>
  <w:num w:numId="13" w16cid:durableId="576937895">
    <w:abstractNumId w:val="5"/>
  </w:num>
  <w:num w:numId="14" w16cid:durableId="210843433">
    <w:abstractNumId w:val="10"/>
  </w:num>
  <w:num w:numId="15" w16cid:durableId="945887670">
    <w:abstractNumId w:val="30"/>
  </w:num>
  <w:num w:numId="16" w16cid:durableId="801657032">
    <w:abstractNumId w:val="3"/>
  </w:num>
  <w:num w:numId="17" w16cid:durableId="290401303">
    <w:abstractNumId w:val="26"/>
  </w:num>
  <w:num w:numId="18" w16cid:durableId="1874270705">
    <w:abstractNumId w:val="18"/>
  </w:num>
  <w:num w:numId="19" w16cid:durableId="1885290622">
    <w:abstractNumId w:val="27"/>
  </w:num>
  <w:num w:numId="20" w16cid:durableId="2108693633">
    <w:abstractNumId w:val="7"/>
  </w:num>
  <w:num w:numId="21" w16cid:durableId="342981230">
    <w:abstractNumId w:val="20"/>
  </w:num>
  <w:num w:numId="22" w16cid:durableId="1597593462">
    <w:abstractNumId w:val="16"/>
  </w:num>
  <w:num w:numId="23" w16cid:durableId="1265114278">
    <w:abstractNumId w:val="35"/>
  </w:num>
  <w:num w:numId="24" w16cid:durableId="2067409668">
    <w:abstractNumId w:val="9"/>
  </w:num>
  <w:num w:numId="25" w16cid:durableId="1526406638">
    <w:abstractNumId w:val="20"/>
  </w:num>
  <w:num w:numId="26" w16cid:durableId="2057464549">
    <w:abstractNumId w:val="19"/>
  </w:num>
  <w:num w:numId="27" w16cid:durableId="2133596032">
    <w:abstractNumId w:val="6"/>
  </w:num>
  <w:num w:numId="28" w16cid:durableId="1183786792">
    <w:abstractNumId w:val="24"/>
  </w:num>
  <w:num w:numId="29" w16cid:durableId="149834731">
    <w:abstractNumId w:val="1"/>
  </w:num>
  <w:num w:numId="30" w16cid:durableId="710350514">
    <w:abstractNumId w:val="29"/>
  </w:num>
  <w:num w:numId="31" w16cid:durableId="193469538">
    <w:abstractNumId w:val="11"/>
  </w:num>
  <w:num w:numId="32" w16cid:durableId="1897812163">
    <w:abstractNumId w:val="23"/>
  </w:num>
  <w:num w:numId="33" w16cid:durableId="440995613">
    <w:abstractNumId w:val="17"/>
  </w:num>
  <w:num w:numId="34" w16cid:durableId="1005474217">
    <w:abstractNumId w:val="15"/>
  </w:num>
  <w:num w:numId="35" w16cid:durableId="1005127783">
    <w:abstractNumId w:val="13"/>
  </w:num>
  <w:num w:numId="36" w16cid:durableId="30887277">
    <w:abstractNumId w:val="2"/>
  </w:num>
  <w:num w:numId="37" w16cid:durableId="10400120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F4148"/>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B607C"/>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366DF"/>
    <w:rsid w:val="00242EC3"/>
    <w:rsid w:val="002438E2"/>
    <w:rsid w:val="00246F68"/>
    <w:rsid w:val="00247ECF"/>
    <w:rsid w:val="0026167E"/>
    <w:rsid w:val="00261C8E"/>
    <w:rsid w:val="002753B8"/>
    <w:rsid w:val="002755E5"/>
    <w:rsid w:val="00275EE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E01C1"/>
    <w:rsid w:val="003F0AD7"/>
    <w:rsid w:val="003F6C8C"/>
    <w:rsid w:val="00404050"/>
    <w:rsid w:val="004068F3"/>
    <w:rsid w:val="00412E5D"/>
    <w:rsid w:val="00445D10"/>
    <w:rsid w:val="00452B60"/>
    <w:rsid w:val="004637C3"/>
    <w:rsid w:val="0046787F"/>
    <w:rsid w:val="00473251"/>
    <w:rsid w:val="00477501"/>
    <w:rsid w:val="00483457"/>
    <w:rsid w:val="00484A58"/>
    <w:rsid w:val="0049569B"/>
    <w:rsid w:val="004A169A"/>
    <w:rsid w:val="004A616A"/>
    <w:rsid w:val="004A670A"/>
    <w:rsid w:val="004A6829"/>
    <w:rsid w:val="004B512F"/>
    <w:rsid w:val="004B5B14"/>
    <w:rsid w:val="004C0830"/>
    <w:rsid w:val="004D6FF5"/>
    <w:rsid w:val="004F3C03"/>
    <w:rsid w:val="004F4F6D"/>
    <w:rsid w:val="005044B3"/>
    <w:rsid w:val="005049D8"/>
    <w:rsid w:val="00505E39"/>
    <w:rsid w:val="00516090"/>
    <w:rsid w:val="005206EE"/>
    <w:rsid w:val="005419C1"/>
    <w:rsid w:val="00552B1D"/>
    <w:rsid w:val="0055582C"/>
    <w:rsid w:val="005623DE"/>
    <w:rsid w:val="0056679D"/>
    <w:rsid w:val="00567811"/>
    <w:rsid w:val="005749A6"/>
    <w:rsid w:val="00574AD9"/>
    <w:rsid w:val="00575809"/>
    <w:rsid w:val="005875A3"/>
    <w:rsid w:val="00597512"/>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6E5A"/>
    <w:rsid w:val="00792AD8"/>
    <w:rsid w:val="0079480A"/>
    <w:rsid w:val="007A3272"/>
    <w:rsid w:val="007A7EA4"/>
    <w:rsid w:val="007B7E70"/>
    <w:rsid w:val="007E1DCA"/>
    <w:rsid w:val="007E2C98"/>
    <w:rsid w:val="007E3278"/>
    <w:rsid w:val="007E4023"/>
    <w:rsid w:val="007E4E15"/>
    <w:rsid w:val="007E54B2"/>
    <w:rsid w:val="007F4679"/>
    <w:rsid w:val="007F73C8"/>
    <w:rsid w:val="008052EC"/>
    <w:rsid w:val="00811154"/>
    <w:rsid w:val="00812FB8"/>
    <w:rsid w:val="0081442C"/>
    <w:rsid w:val="00825188"/>
    <w:rsid w:val="00827511"/>
    <w:rsid w:val="00830887"/>
    <w:rsid w:val="00830F49"/>
    <w:rsid w:val="00834F2D"/>
    <w:rsid w:val="0083702D"/>
    <w:rsid w:val="008527C1"/>
    <w:rsid w:val="00861D17"/>
    <w:rsid w:val="0086507E"/>
    <w:rsid w:val="00871566"/>
    <w:rsid w:val="0088069E"/>
    <w:rsid w:val="008809B2"/>
    <w:rsid w:val="00884C4C"/>
    <w:rsid w:val="00884F01"/>
    <w:rsid w:val="00894A88"/>
    <w:rsid w:val="00897655"/>
    <w:rsid w:val="008A7859"/>
    <w:rsid w:val="008B081B"/>
    <w:rsid w:val="008C4E38"/>
    <w:rsid w:val="008C58C2"/>
    <w:rsid w:val="008C7692"/>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0DAE"/>
    <w:rsid w:val="0098380B"/>
    <w:rsid w:val="009869C3"/>
    <w:rsid w:val="009871F8"/>
    <w:rsid w:val="009A3419"/>
    <w:rsid w:val="009A342C"/>
    <w:rsid w:val="009A41A5"/>
    <w:rsid w:val="009A5BFF"/>
    <w:rsid w:val="009A6EAD"/>
    <w:rsid w:val="009C22CB"/>
    <w:rsid w:val="009C2B90"/>
    <w:rsid w:val="009C331E"/>
    <w:rsid w:val="009C51D1"/>
    <w:rsid w:val="009C5A86"/>
    <w:rsid w:val="009E2C86"/>
    <w:rsid w:val="009E4492"/>
    <w:rsid w:val="009F1870"/>
    <w:rsid w:val="009F290B"/>
    <w:rsid w:val="009F33A3"/>
    <w:rsid w:val="009F700F"/>
    <w:rsid w:val="00A01695"/>
    <w:rsid w:val="00A07668"/>
    <w:rsid w:val="00A221E9"/>
    <w:rsid w:val="00A22412"/>
    <w:rsid w:val="00A261E2"/>
    <w:rsid w:val="00A32FDE"/>
    <w:rsid w:val="00A576C6"/>
    <w:rsid w:val="00A624EC"/>
    <w:rsid w:val="00A83244"/>
    <w:rsid w:val="00A83DC6"/>
    <w:rsid w:val="00A929D9"/>
    <w:rsid w:val="00A92AF1"/>
    <w:rsid w:val="00A970E4"/>
    <w:rsid w:val="00A97168"/>
    <w:rsid w:val="00AA4A89"/>
    <w:rsid w:val="00AA5B2C"/>
    <w:rsid w:val="00AB0E08"/>
    <w:rsid w:val="00AB168B"/>
    <w:rsid w:val="00AB240A"/>
    <w:rsid w:val="00AB3DEB"/>
    <w:rsid w:val="00AB655D"/>
    <w:rsid w:val="00AC426F"/>
    <w:rsid w:val="00AD6385"/>
    <w:rsid w:val="00AD751C"/>
    <w:rsid w:val="00AE100B"/>
    <w:rsid w:val="00AE5770"/>
    <w:rsid w:val="00AF7DAD"/>
    <w:rsid w:val="00B05596"/>
    <w:rsid w:val="00B12A30"/>
    <w:rsid w:val="00B14B4A"/>
    <w:rsid w:val="00B16922"/>
    <w:rsid w:val="00B22003"/>
    <w:rsid w:val="00B22966"/>
    <w:rsid w:val="00B26194"/>
    <w:rsid w:val="00B35490"/>
    <w:rsid w:val="00B40C19"/>
    <w:rsid w:val="00B40E7A"/>
    <w:rsid w:val="00B421D4"/>
    <w:rsid w:val="00B42FA1"/>
    <w:rsid w:val="00B4605F"/>
    <w:rsid w:val="00B46211"/>
    <w:rsid w:val="00B46EA4"/>
    <w:rsid w:val="00B4752F"/>
    <w:rsid w:val="00B55EC9"/>
    <w:rsid w:val="00B56362"/>
    <w:rsid w:val="00B570BA"/>
    <w:rsid w:val="00B624C4"/>
    <w:rsid w:val="00B645B4"/>
    <w:rsid w:val="00B70A7B"/>
    <w:rsid w:val="00B74051"/>
    <w:rsid w:val="00B76183"/>
    <w:rsid w:val="00B8137E"/>
    <w:rsid w:val="00B90CC5"/>
    <w:rsid w:val="00B913B1"/>
    <w:rsid w:val="00B9757B"/>
    <w:rsid w:val="00B978F9"/>
    <w:rsid w:val="00BA34E4"/>
    <w:rsid w:val="00BB36A4"/>
    <w:rsid w:val="00BB6FB3"/>
    <w:rsid w:val="00BC1E9D"/>
    <w:rsid w:val="00BC41FD"/>
    <w:rsid w:val="00BC61B1"/>
    <w:rsid w:val="00BC7C9C"/>
    <w:rsid w:val="00BD0282"/>
    <w:rsid w:val="00BD12A7"/>
    <w:rsid w:val="00BD1D9C"/>
    <w:rsid w:val="00BE76A0"/>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806A6"/>
    <w:rsid w:val="00C9154C"/>
    <w:rsid w:val="00C963E2"/>
    <w:rsid w:val="00CA26BC"/>
    <w:rsid w:val="00CB2809"/>
    <w:rsid w:val="00CB58E1"/>
    <w:rsid w:val="00CB6F0E"/>
    <w:rsid w:val="00CC2937"/>
    <w:rsid w:val="00CC3097"/>
    <w:rsid w:val="00CD478D"/>
    <w:rsid w:val="00CD4FB3"/>
    <w:rsid w:val="00CF7874"/>
    <w:rsid w:val="00D00369"/>
    <w:rsid w:val="00D04423"/>
    <w:rsid w:val="00D054EF"/>
    <w:rsid w:val="00D15188"/>
    <w:rsid w:val="00D15253"/>
    <w:rsid w:val="00D20100"/>
    <w:rsid w:val="00D40CBB"/>
    <w:rsid w:val="00D41DB2"/>
    <w:rsid w:val="00D5228E"/>
    <w:rsid w:val="00D55888"/>
    <w:rsid w:val="00D637A1"/>
    <w:rsid w:val="00D643D5"/>
    <w:rsid w:val="00D672E6"/>
    <w:rsid w:val="00D727B9"/>
    <w:rsid w:val="00D751F1"/>
    <w:rsid w:val="00D77F47"/>
    <w:rsid w:val="00D84D99"/>
    <w:rsid w:val="00D94880"/>
    <w:rsid w:val="00D96046"/>
    <w:rsid w:val="00D964C1"/>
    <w:rsid w:val="00DA5659"/>
    <w:rsid w:val="00DA7142"/>
    <w:rsid w:val="00DA7F92"/>
    <w:rsid w:val="00DD2B2E"/>
    <w:rsid w:val="00DE0968"/>
    <w:rsid w:val="00DE329A"/>
    <w:rsid w:val="00DE552D"/>
    <w:rsid w:val="00DE768B"/>
    <w:rsid w:val="00DF1619"/>
    <w:rsid w:val="00DF46F6"/>
    <w:rsid w:val="00DF5C2F"/>
    <w:rsid w:val="00E011D3"/>
    <w:rsid w:val="00E014FA"/>
    <w:rsid w:val="00E0671F"/>
    <w:rsid w:val="00E1188D"/>
    <w:rsid w:val="00E21231"/>
    <w:rsid w:val="00E26220"/>
    <w:rsid w:val="00E266A8"/>
    <w:rsid w:val="00E27F97"/>
    <w:rsid w:val="00E404C4"/>
    <w:rsid w:val="00E4243D"/>
    <w:rsid w:val="00E46CB2"/>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21CC"/>
    <w:rsid w:val="00F2795D"/>
    <w:rsid w:val="00F34EF1"/>
    <w:rsid w:val="00F422F4"/>
    <w:rsid w:val="00F47D48"/>
    <w:rsid w:val="00F504CE"/>
    <w:rsid w:val="00F52A5E"/>
    <w:rsid w:val="00F63081"/>
    <w:rsid w:val="00F668B9"/>
    <w:rsid w:val="00F67477"/>
    <w:rsid w:val="00F734A9"/>
    <w:rsid w:val="00F75793"/>
    <w:rsid w:val="00F763ED"/>
    <w:rsid w:val="00FB3CA3"/>
    <w:rsid w:val="00FB6ADB"/>
    <w:rsid w:val="00FC62AB"/>
    <w:rsid w:val="00FD2796"/>
    <w:rsid w:val="00FD4292"/>
    <w:rsid w:val="00FD7C21"/>
    <w:rsid w:val="00FE181F"/>
    <w:rsid w:val="00FE2DE9"/>
    <w:rsid w:val="00FF156E"/>
    <w:rsid w:val="00FF5F25"/>
    <w:rsid w:val="00FF5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F6884"/>
  <w15:docId w15:val="{D58A6FA7-0718-4784-8B16-174F4CD5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customStyle="1" w:styleId="UnresolvedMention1">
    <w:name w:val="Unresolved Mention1"/>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 w:type="character" w:customStyle="1" w:styleId="style21">
    <w:name w:val="style21"/>
    <w:basedOn w:val="DefaultParagraphFont"/>
    <w:rsid w:val="00B4752F"/>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AB1F0-900D-4DE9-9652-3F42EB1FF6F6}">
  <ds:schemaRefs>
    <ds:schemaRef ds:uri="http://schemas.openxmlformats.org/officeDocument/2006/bibliography"/>
  </ds:schemaRefs>
</ds:datastoreItem>
</file>

<file path=customXml/itemProps2.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3.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CBD/CP/MOP/DEC/10/10</dc:subject>
  <dc:creator>SECRETARIAT OF THE CONVENTION ON BIOLOGICAL DIVESITY</dc:creator>
  <cp:keywords>Conference of the Parties to the Convention on Biological Diversity, fifteenth meeting, 11-15 October 2021 and 25 April – 8 May 2022</cp:keywords>
  <cp:lastModifiedBy>Steve Pei</cp:lastModifiedBy>
  <cp:revision>9</cp:revision>
  <cp:lastPrinted>2023-02-22T21:16:00Z</cp:lastPrinted>
  <dcterms:created xsi:type="dcterms:W3CDTF">2023-02-22T20:54:00Z</dcterms:created>
  <dcterms:modified xsi:type="dcterms:W3CDTF">2023-02-23T18:58:00Z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