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1"/>
        <w:gridCol w:w="4089"/>
      </w:tblGrid>
      <w:tr w:rsidR="00C9161D" w:rsidRPr="00204A46" w:rsidTr="00196A21">
        <w:trPr>
          <w:trHeight w:val="851"/>
        </w:trPr>
        <w:tc>
          <w:tcPr>
            <w:tcW w:w="977" w:type="dxa"/>
            <w:tcBorders>
              <w:bottom w:val="single" w:sz="12" w:space="0" w:color="auto"/>
            </w:tcBorders>
          </w:tcPr>
          <w:p w:rsidR="00C9161D" w:rsidRPr="00204A46" w:rsidRDefault="00C9161D" w:rsidP="00321985">
            <w:pPr>
              <w:rPr>
                <w:lang w:val="es-UY"/>
              </w:rPr>
            </w:pPr>
            <w:r w:rsidRPr="00204A46">
              <w:rPr>
                <w:lang w:val="es-UY"/>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FA663B" w:rsidRPr="00204A46" w:rsidRDefault="00196A21" w:rsidP="00321985">
            <w:pPr>
              <w:rPr>
                <w:lang w:val="es-UY"/>
              </w:rPr>
            </w:pPr>
            <w:r w:rsidRPr="00204A46">
              <w:rPr>
                <w:lang w:val="es-UY"/>
              </w:rPr>
              <w:drawing>
                <wp:anchor distT="0" distB="0" distL="114300" distR="114300" simplePos="0" relativeHeight="251659264" behindDoc="1" locked="0" layoutInCell="1" allowOverlap="1">
                  <wp:simplePos x="0" y="0"/>
                  <wp:positionH relativeFrom="column">
                    <wp:posOffset>-53975</wp:posOffset>
                  </wp:positionH>
                  <wp:positionV relativeFrom="paragraph">
                    <wp:posOffset>15875</wp:posOffset>
                  </wp:positionV>
                  <wp:extent cx="671830" cy="396240"/>
                  <wp:effectExtent l="19050" t="0" r="0" b="0"/>
                  <wp:wrapTight wrapText="bothSides">
                    <wp:wrapPolygon edited="0">
                      <wp:start x="-611" y="0"/>
                      <wp:lineTo x="-611" y="20903"/>
                      <wp:lineTo x="21396" y="20903"/>
                      <wp:lineTo x="21396" y="18813"/>
                      <wp:lineTo x="18340" y="16723"/>
                      <wp:lineTo x="20785" y="16723"/>
                      <wp:lineTo x="21396" y="14632"/>
                      <wp:lineTo x="21396" y="0"/>
                      <wp:lineTo x="-611" y="0"/>
                    </wp:wrapPolygon>
                  </wp:wrapTigh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srcRect/>
                          <a:stretch>
                            <a:fillRect/>
                          </a:stretch>
                        </pic:blipFill>
                        <pic:spPr bwMode="auto">
                          <a:xfrm>
                            <a:off x="0" y="0"/>
                            <a:ext cx="673100" cy="393700"/>
                          </a:xfrm>
                          <a:prstGeom prst="rect">
                            <a:avLst/>
                          </a:prstGeom>
                          <a:noFill/>
                        </pic:spPr>
                      </pic:pic>
                    </a:graphicData>
                  </a:graphic>
                </wp:anchor>
              </w:drawing>
            </w:r>
          </w:p>
        </w:tc>
        <w:tc>
          <w:tcPr>
            <w:tcW w:w="4089" w:type="dxa"/>
            <w:tcBorders>
              <w:bottom w:val="single" w:sz="12" w:space="0" w:color="auto"/>
            </w:tcBorders>
          </w:tcPr>
          <w:p w:rsidR="00C9161D" w:rsidRPr="00204A46" w:rsidRDefault="00C9161D" w:rsidP="00C9161D">
            <w:pPr>
              <w:jc w:val="right"/>
              <w:rPr>
                <w:rFonts w:ascii="Arial" w:hAnsi="Arial" w:cs="Arial"/>
                <w:b/>
                <w:sz w:val="32"/>
                <w:szCs w:val="32"/>
                <w:lang w:val="es-UY"/>
              </w:rPr>
            </w:pPr>
            <w:proofErr w:type="spellStart"/>
            <w:r w:rsidRPr="00204A46">
              <w:rPr>
                <w:rFonts w:ascii="Arial" w:hAnsi="Arial" w:cs="Arial"/>
                <w:b/>
                <w:sz w:val="32"/>
                <w:szCs w:val="32"/>
                <w:lang w:val="es-UY"/>
              </w:rPr>
              <w:t>CBD</w:t>
            </w:r>
            <w:proofErr w:type="spellEnd"/>
          </w:p>
        </w:tc>
      </w:tr>
      <w:tr w:rsidR="00C9161D" w:rsidRPr="00204A46" w:rsidTr="00196A21">
        <w:tc>
          <w:tcPr>
            <w:tcW w:w="6118" w:type="dxa"/>
            <w:gridSpan w:val="2"/>
            <w:tcBorders>
              <w:top w:val="single" w:sz="12" w:space="0" w:color="auto"/>
              <w:bottom w:val="single" w:sz="36" w:space="0" w:color="auto"/>
            </w:tcBorders>
            <w:vAlign w:val="center"/>
          </w:tcPr>
          <w:p w:rsidR="00C9161D" w:rsidRPr="00204A46" w:rsidRDefault="00196A21" w:rsidP="00C9161D">
            <w:pPr>
              <w:rPr>
                <w:lang w:val="es-UY"/>
              </w:rPr>
            </w:pPr>
            <w:r w:rsidRPr="00204A46">
              <w:rPr>
                <w:lang w:val="es-UY"/>
              </w:rPr>
              <w:drawing>
                <wp:inline distT="0" distB="0" distL="0" distR="0">
                  <wp:extent cx="2908300" cy="1047750"/>
                  <wp:effectExtent l="19050" t="0" r="635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srcRect/>
                          <a:stretch>
                            <a:fillRect/>
                          </a:stretch>
                        </pic:blipFill>
                        <pic:spPr bwMode="auto">
                          <a:xfrm>
                            <a:off x="0" y="0"/>
                            <a:ext cx="2908300" cy="1047750"/>
                          </a:xfrm>
                          <a:prstGeom prst="rect">
                            <a:avLst/>
                          </a:prstGeom>
                          <a:noFill/>
                          <a:ln w="9525">
                            <a:noFill/>
                            <a:miter lim="800000"/>
                            <a:headEnd/>
                            <a:tailEnd/>
                          </a:ln>
                        </pic:spPr>
                      </pic:pic>
                    </a:graphicData>
                  </a:graphic>
                </wp:inline>
              </w:drawing>
            </w:r>
          </w:p>
        </w:tc>
        <w:tc>
          <w:tcPr>
            <w:tcW w:w="4089" w:type="dxa"/>
            <w:tcBorders>
              <w:top w:val="single" w:sz="12" w:space="0" w:color="auto"/>
              <w:bottom w:val="single" w:sz="36" w:space="0" w:color="auto"/>
            </w:tcBorders>
          </w:tcPr>
          <w:p w:rsidR="00C9161D" w:rsidRPr="00204A46" w:rsidRDefault="00C9161D" w:rsidP="00176CEE">
            <w:pPr>
              <w:ind w:left="1215"/>
              <w:rPr>
                <w:szCs w:val="22"/>
                <w:lang w:val="es-UY"/>
              </w:rPr>
            </w:pPr>
            <w:proofErr w:type="spellStart"/>
            <w:r w:rsidRPr="00204A46">
              <w:rPr>
                <w:szCs w:val="22"/>
                <w:lang w:val="es-UY"/>
              </w:rPr>
              <w:t>Distr</w:t>
            </w:r>
            <w:proofErr w:type="spellEnd"/>
            <w:r w:rsidRPr="00204A46">
              <w:rPr>
                <w:szCs w:val="22"/>
                <w:lang w:val="es-UY"/>
              </w:rPr>
              <w:t>.</w:t>
            </w:r>
          </w:p>
          <w:p w:rsidR="00C9161D" w:rsidRPr="00204A46" w:rsidRDefault="00563124" w:rsidP="00176CEE">
            <w:pPr>
              <w:ind w:left="1215"/>
              <w:rPr>
                <w:szCs w:val="22"/>
                <w:lang w:val="es-UY"/>
              </w:rPr>
            </w:pPr>
            <w:r w:rsidRPr="00204A46">
              <w:rPr>
                <w:caps/>
                <w:szCs w:val="22"/>
                <w:lang w:val="es-UY"/>
              </w:rPr>
              <w:t>GENERAL</w:t>
            </w:r>
          </w:p>
          <w:p w:rsidR="00C9161D" w:rsidRPr="00204A46" w:rsidRDefault="00C9161D" w:rsidP="00176CEE">
            <w:pPr>
              <w:ind w:left="1215"/>
              <w:rPr>
                <w:szCs w:val="22"/>
                <w:lang w:val="es-UY"/>
              </w:rPr>
            </w:pPr>
          </w:p>
          <w:p w:rsidR="00C9161D" w:rsidRPr="00204A46" w:rsidRDefault="00A73D8C" w:rsidP="00176CEE">
            <w:pPr>
              <w:ind w:left="1215"/>
              <w:rPr>
                <w:szCs w:val="22"/>
                <w:lang w:val="es-UY"/>
              </w:rPr>
            </w:pPr>
            <w:sdt>
              <w:sdtPr>
                <w:rPr>
                  <w:lang w:val="es-UY"/>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DF75CC" w:rsidRPr="00204A46">
                  <w:rPr>
                    <w:lang w:val="es-UY"/>
                  </w:rPr>
                  <w:t>CBD</w:t>
                </w:r>
                <w:proofErr w:type="spellEnd"/>
                <w:r w:rsidR="00DF75CC" w:rsidRPr="00204A46">
                  <w:rPr>
                    <w:lang w:val="es-UY"/>
                  </w:rPr>
                  <w:t>/</w:t>
                </w:r>
                <w:proofErr w:type="spellStart"/>
                <w:r w:rsidR="00DF75CC" w:rsidRPr="00204A46">
                  <w:rPr>
                    <w:lang w:val="es-UY"/>
                  </w:rPr>
                  <w:t>CP</w:t>
                </w:r>
                <w:proofErr w:type="spellEnd"/>
                <w:r w:rsidR="00DF75CC" w:rsidRPr="00204A46">
                  <w:rPr>
                    <w:lang w:val="es-UY"/>
                  </w:rPr>
                  <w:t>/</w:t>
                </w:r>
                <w:proofErr w:type="spellStart"/>
                <w:r w:rsidR="00DF75CC" w:rsidRPr="00204A46">
                  <w:rPr>
                    <w:lang w:val="es-UY"/>
                  </w:rPr>
                  <w:t>MOP</w:t>
                </w:r>
                <w:proofErr w:type="spellEnd"/>
                <w:r w:rsidR="00DF75CC" w:rsidRPr="00204A46">
                  <w:rPr>
                    <w:lang w:val="es-UY"/>
                  </w:rPr>
                  <w:t>/</w:t>
                </w:r>
                <w:r w:rsidR="006158C5" w:rsidRPr="00204A46">
                  <w:rPr>
                    <w:lang w:val="es-UY"/>
                  </w:rPr>
                  <w:t>DEC/</w:t>
                </w:r>
                <w:r w:rsidR="00DF75CC" w:rsidRPr="00204A46">
                  <w:rPr>
                    <w:lang w:val="es-UY"/>
                  </w:rPr>
                  <w:t>10/</w:t>
                </w:r>
                <w:r w:rsidR="006158C5" w:rsidRPr="00204A46">
                  <w:rPr>
                    <w:lang w:val="es-UY"/>
                  </w:rPr>
                  <w:t>9</w:t>
                </w:r>
              </w:sdtContent>
            </w:sdt>
          </w:p>
          <w:p w:rsidR="00C9161D" w:rsidRPr="00204A46" w:rsidRDefault="00563124" w:rsidP="00176CEE">
            <w:pPr>
              <w:ind w:left="1215"/>
              <w:rPr>
                <w:szCs w:val="22"/>
                <w:lang w:val="es-UY"/>
              </w:rPr>
            </w:pPr>
            <w:r w:rsidRPr="00204A46">
              <w:rPr>
                <w:szCs w:val="22"/>
                <w:lang w:val="es-UY"/>
              </w:rPr>
              <w:t>1</w:t>
            </w:r>
            <w:r w:rsidR="00B0087D" w:rsidRPr="00204A46">
              <w:rPr>
                <w:szCs w:val="22"/>
                <w:lang w:val="es-UY"/>
              </w:rPr>
              <w:t xml:space="preserve">9 </w:t>
            </w:r>
            <w:r w:rsidR="00196A21" w:rsidRPr="00204A46">
              <w:rPr>
                <w:szCs w:val="22"/>
                <w:lang w:val="es-UY"/>
              </w:rPr>
              <w:t>d</w:t>
            </w:r>
            <w:r w:rsidR="00B0087D" w:rsidRPr="00204A46">
              <w:rPr>
                <w:szCs w:val="22"/>
                <w:lang w:val="es-UY"/>
              </w:rPr>
              <w:t>e</w:t>
            </w:r>
            <w:r w:rsidR="00196A21" w:rsidRPr="00204A46">
              <w:rPr>
                <w:szCs w:val="22"/>
                <w:lang w:val="es-UY"/>
              </w:rPr>
              <w:t xml:space="preserve"> di</w:t>
            </w:r>
            <w:r w:rsidR="00B0087D" w:rsidRPr="00204A46">
              <w:rPr>
                <w:szCs w:val="22"/>
                <w:lang w:val="es-UY"/>
              </w:rPr>
              <w:t>c</w:t>
            </w:r>
            <w:r w:rsidR="00196A21" w:rsidRPr="00204A46">
              <w:rPr>
                <w:szCs w:val="22"/>
                <w:lang w:val="es-UY"/>
              </w:rPr>
              <w:t>i</w:t>
            </w:r>
            <w:r w:rsidR="00B0087D" w:rsidRPr="00204A46">
              <w:rPr>
                <w:szCs w:val="22"/>
                <w:lang w:val="es-UY"/>
              </w:rPr>
              <w:t>embr</w:t>
            </w:r>
            <w:r w:rsidR="00196A21" w:rsidRPr="00204A46">
              <w:rPr>
                <w:szCs w:val="22"/>
                <w:lang w:val="es-UY"/>
              </w:rPr>
              <w:t>e</w:t>
            </w:r>
            <w:r w:rsidR="00F6586C" w:rsidRPr="00204A46">
              <w:rPr>
                <w:szCs w:val="22"/>
                <w:lang w:val="es-UY"/>
              </w:rPr>
              <w:t xml:space="preserve"> </w:t>
            </w:r>
            <w:r w:rsidR="00196A21" w:rsidRPr="00204A46">
              <w:rPr>
                <w:szCs w:val="22"/>
                <w:lang w:val="es-UY"/>
              </w:rPr>
              <w:t xml:space="preserve">de </w:t>
            </w:r>
            <w:r w:rsidR="00F6586C" w:rsidRPr="00204A46">
              <w:rPr>
                <w:szCs w:val="22"/>
                <w:lang w:val="es-UY"/>
              </w:rPr>
              <w:t>20</w:t>
            </w:r>
            <w:r w:rsidR="00FC25F8" w:rsidRPr="00204A46">
              <w:rPr>
                <w:szCs w:val="22"/>
                <w:lang w:val="es-UY"/>
              </w:rPr>
              <w:t>2</w:t>
            </w:r>
            <w:r w:rsidR="00B26ACD" w:rsidRPr="00204A46">
              <w:rPr>
                <w:szCs w:val="22"/>
                <w:lang w:val="es-UY"/>
              </w:rPr>
              <w:t>2</w:t>
            </w:r>
          </w:p>
          <w:p w:rsidR="00C9161D" w:rsidRPr="00204A46" w:rsidRDefault="00C9161D" w:rsidP="00176CEE">
            <w:pPr>
              <w:ind w:left="1215"/>
              <w:rPr>
                <w:szCs w:val="22"/>
                <w:lang w:val="es-UY"/>
              </w:rPr>
            </w:pPr>
          </w:p>
          <w:p w:rsidR="00196A21" w:rsidRPr="00204A46" w:rsidRDefault="00196A21" w:rsidP="00176CEE">
            <w:pPr>
              <w:ind w:left="1215"/>
              <w:rPr>
                <w:szCs w:val="22"/>
                <w:lang w:val="es-UY"/>
              </w:rPr>
            </w:pPr>
            <w:r w:rsidRPr="00204A46">
              <w:rPr>
                <w:szCs w:val="22"/>
                <w:lang w:val="es-UY"/>
              </w:rPr>
              <w:t>ESPAÑOL</w:t>
            </w:r>
          </w:p>
          <w:p w:rsidR="00C9161D" w:rsidRPr="00204A46" w:rsidRDefault="006B2290" w:rsidP="00176CEE">
            <w:pPr>
              <w:ind w:left="1215"/>
              <w:rPr>
                <w:szCs w:val="22"/>
                <w:lang w:val="es-UY"/>
              </w:rPr>
            </w:pPr>
            <w:r w:rsidRPr="00204A46">
              <w:rPr>
                <w:szCs w:val="22"/>
                <w:lang w:val="es-UY"/>
              </w:rPr>
              <w:t xml:space="preserve">ORIGINAL: </w:t>
            </w:r>
            <w:r w:rsidR="00196A21" w:rsidRPr="00204A46">
              <w:rPr>
                <w:szCs w:val="22"/>
                <w:lang w:val="es-UY"/>
              </w:rPr>
              <w:t>I</w:t>
            </w:r>
            <w:r w:rsidR="00C9161D" w:rsidRPr="00204A46">
              <w:rPr>
                <w:szCs w:val="22"/>
                <w:lang w:val="es-UY"/>
              </w:rPr>
              <w:t>NGL</w:t>
            </w:r>
            <w:r w:rsidR="00196A21" w:rsidRPr="00204A46">
              <w:rPr>
                <w:szCs w:val="22"/>
                <w:lang w:val="es-UY"/>
              </w:rPr>
              <w:t>É</w:t>
            </w:r>
            <w:r w:rsidR="00C9161D" w:rsidRPr="00204A46">
              <w:rPr>
                <w:szCs w:val="22"/>
                <w:lang w:val="es-UY"/>
              </w:rPr>
              <w:t>S</w:t>
            </w:r>
          </w:p>
          <w:p w:rsidR="00C9161D" w:rsidRPr="00204A46" w:rsidRDefault="00C9161D">
            <w:pPr>
              <w:rPr>
                <w:lang w:val="es-UY"/>
              </w:rPr>
            </w:pPr>
          </w:p>
        </w:tc>
      </w:tr>
    </w:tbl>
    <w:p w:rsidR="003B7BB2" w:rsidRPr="00204A46" w:rsidRDefault="00196A21" w:rsidP="003B7BB2">
      <w:pPr>
        <w:pStyle w:val="Cornernotation"/>
        <w:kinsoku w:val="0"/>
        <w:overflowPunct w:val="0"/>
        <w:autoSpaceDE w:val="0"/>
        <w:autoSpaceDN w:val="0"/>
        <w:spacing w:before="60"/>
        <w:ind w:left="227" w:right="4302" w:hanging="227"/>
        <w:rPr>
          <w:snapToGrid w:val="0"/>
          <w:kern w:val="22"/>
          <w:lang w:val="es-UY"/>
        </w:rPr>
      </w:pPr>
      <w:r w:rsidRPr="00204A46">
        <w:rPr>
          <w:snapToGrid w:val="0"/>
          <w:lang w:val="es-UY"/>
        </w:rPr>
        <w:t>CONFERENCIA DE LAS PARTES EN EL CONVENIO SOBRE LA DIVERSIDAD BIOLÓGICA QUE ACTÚA COMO REUNIÓN DE LAS PARTES EN EL PROTOCOLO DE CARTAGENA SOBRE SEGURIDAD DE LA BIOTECNOLOGÍA</w:t>
      </w:r>
    </w:p>
    <w:p w:rsidR="003B7BB2" w:rsidRPr="00204A46" w:rsidRDefault="00196A21" w:rsidP="003B7BB2">
      <w:pPr>
        <w:pStyle w:val="Cornernotation"/>
        <w:kinsoku w:val="0"/>
        <w:overflowPunct w:val="0"/>
        <w:autoSpaceDE w:val="0"/>
        <w:autoSpaceDN w:val="0"/>
        <w:ind w:left="0" w:right="4512" w:firstLine="0"/>
        <w:rPr>
          <w:snapToGrid w:val="0"/>
          <w:kern w:val="22"/>
          <w:lang w:val="es-UY"/>
        </w:rPr>
      </w:pPr>
      <w:r w:rsidRPr="00204A46">
        <w:rPr>
          <w:snapToGrid w:val="0"/>
          <w:kern w:val="22"/>
          <w:lang w:val="es-UY"/>
        </w:rPr>
        <w:t>Décima reunión</w:t>
      </w:r>
      <w:r w:rsidR="00CC0AB7" w:rsidRPr="00204A46">
        <w:rPr>
          <w:snapToGrid w:val="0"/>
          <w:kern w:val="22"/>
          <w:lang w:val="es-UY"/>
        </w:rPr>
        <w:t xml:space="preserve"> </w:t>
      </w:r>
      <w:r w:rsidR="00B26ACD" w:rsidRPr="00204A46">
        <w:rPr>
          <w:snapToGrid w:val="0"/>
          <w:kern w:val="22"/>
          <w:lang w:val="es-UY"/>
        </w:rPr>
        <w:t>– Part</w:t>
      </w:r>
      <w:r w:rsidRPr="00204A46">
        <w:rPr>
          <w:snapToGrid w:val="0"/>
          <w:kern w:val="22"/>
          <w:lang w:val="es-UY"/>
        </w:rPr>
        <w:t>e</w:t>
      </w:r>
      <w:r w:rsidR="00B26ACD" w:rsidRPr="00204A46">
        <w:rPr>
          <w:snapToGrid w:val="0"/>
          <w:kern w:val="22"/>
          <w:lang w:val="es-UY"/>
        </w:rPr>
        <w:t xml:space="preserve"> II</w:t>
      </w:r>
    </w:p>
    <w:p w:rsidR="003B7BB2" w:rsidRPr="00204A46" w:rsidRDefault="00196A21" w:rsidP="00AD7FFC">
      <w:pPr>
        <w:pStyle w:val="Cornernotation"/>
        <w:kinsoku w:val="0"/>
        <w:overflowPunct w:val="0"/>
        <w:autoSpaceDE w:val="0"/>
        <w:autoSpaceDN w:val="0"/>
        <w:ind w:left="227" w:right="4512" w:hanging="227"/>
        <w:rPr>
          <w:snapToGrid w:val="0"/>
          <w:kern w:val="22"/>
          <w:szCs w:val="22"/>
          <w:lang w:val="es-UY" w:eastAsia="nb-NO"/>
        </w:rPr>
      </w:pPr>
      <w:r w:rsidRPr="00204A46">
        <w:rPr>
          <w:snapToGrid w:val="0"/>
          <w:kern w:val="22"/>
          <w:szCs w:val="22"/>
          <w:lang w:val="es-UY" w:eastAsia="nb-NO"/>
        </w:rPr>
        <w:t>Montreal</w:t>
      </w:r>
      <w:r w:rsidR="00B26ACD" w:rsidRPr="00204A46">
        <w:rPr>
          <w:snapToGrid w:val="0"/>
          <w:kern w:val="22"/>
          <w:szCs w:val="22"/>
          <w:lang w:val="es-UY" w:eastAsia="nb-NO"/>
        </w:rPr>
        <w:t xml:space="preserve"> </w:t>
      </w:r>
      <w:r w:rsidRPr="00204A46">
        <w:rPr>
          <w:snapToGrid w:val="0"/>
          <w:kern w:val="22"/>
          <w:szCs w:val="22"/>
          <w:lang w:val="es-UY" w:eastAsia="nb-NO"/>
        </w:rPr>
        <w:t>(</w:t>
      </w:r>
      <w:r w:rsidR="00B26ACD" w:rsidRPr="00204A46">
        <w:rPr>
          <w:snapToGrid w:val="0"/>
          <w:kern w:val="22"/>
          <w:szCs w:val="22"/>
          <w:lang w:val="es-UY" w:eastAsia="nb-NO"/>
        </w:rPr>
        <w:t>Canad</w:t>
      </w:r>
      <w:r w:rsidRPr="00204A46">
        <w:rPr>
          <w:snapToGrid w:val="0"/>
          <w:kern w:val="22"/>
          <w:szCs w:val="22"/>
          <w:lang w:val="es-UY" w:eastAsia="nb-NO"/>
        </w:rPr>
        <w:t>á)</w:t>
      </w:r>
      <w:r w:rsidR="00563124" w:rsidRPr="00204A46">
        <w:rPr>
          <w:snapToGrid w:val="0"/>
          <w:kern w:val="22"/>
          <w:szCs w:val="22"/>
          <w:lang w:val="es-UY" w:eastAsia="nb-NO"/>
        </w:rPr>
        <w:t>,</w:t>
      </w:r>
      <w:r w:rsidRPr="00204A46">
        <w:rPr>
          <w:snapToGrid w:val="0"/>
          <w:kern w:val="22"/>
          <w:szCs w:val="22"/>
          <w:lang w:val="es-UY" w:eastAsia="nb-NO"/>
        </w:rPr>
        <w:t xml:space="preserve"> </w:t>
      </w:r>
      <w:r w:rsidR="00B26ACD" w:rsidRPr="00204A46">
        <w:rPr>
          <w:snapToGrid w:val="0"/>
          <w:kern w:val="22"/>
          <w:szCs w:val="22"/>
          <w:lang w:val="es-UY" w:eastAsia="nb-NO"/>
        </w:rPr>
        <w:t>7</w:t>
      </w:r>
      <w:r w:rsidRPr="00204A46">
        <w:rPr>
          <w:snapToGrid w:val="0"/>
          <w:kern w:val="22"/>
          <w:szCs w:val="22"/>
          <w:lang w:val="es-UY" w:eastAsia="nb-NO"/>
        </w:rPr>
        <w:t xml:space="preserve"> a </w:t>
      </w:r>
      <w:r w:rsidR="00B26ACD" w:rsidRPr="00204A46">
        <w:rPr>
          <w:snapToGrid w:val="0"/>
          <w:kern w:val="22"/>
          <w:szCs w:val="22"/>
          <w:lang w:val="es-UY" w:eastAsia="nb-NO"/>
        </w:rPr>
        <w:t xml:space="preserve">19 </w:t>
      </w:r>
      <w:r w:rsidRPr="00204A46">
        <w:rPr>
          <w:snapToGrid w:val="0"/>
          <w:kern w:val="22"/>
          <w:szCs w:val="22"/>
          <w:lang w:val="es-UY" w:eastAsia="nb-NO"/>
        </w:rPr>
        <w:t>d</w:t>
      </w:r>
      <w:r w:rsidR="00B26ACD" w:rsidRPr="00204A46">
        <w:rPr>
          <w:snapToGrid w:val="0"/>
          <w:kern w:val="22"/>
          <w:szCs w:val="22"/>
          <w:lang w:val="es-UY" w:eastAsia="nb-NO"/>
        </w:rPr>
        <w:t>e</w:t>
      </w:r>
      <w:r w:rsidRPr="00204A46">
        <w:rPr>
          <w:snapToGrid w:val="0"/>
          <w:kern w:val="22"/>
          <w:szCs w:val="22"/>
          <w:lang w:val="es-UY" w:eastAsia="nb-NO"/>
        </w:rPr>
        <w:t xml:space="preserve"> di</w:t>
      </w:r>
      <w:r w:rsidR="00B26ACD" w:rsidRPr="00204A46">
        <w:rPr>
          <w:snapToGrid w:val="0"/>
          <w:kern w:val="22"/>
          <w:szCs w:val="22"/>
          <w:lang w:val="es-UY" w:eastAsia="nb-NO"/>
        </w:rPr>
        <w:t>c</w:t>
      </w:r>
      <w:r w:rsidRPr="00204A46">
        <w:rPr>
          <w:snapToGrid w:val="0"/>
          <w:kern w:val="22"/>
          <w:szCs w:val="22"/>
          <w:lang w:val="es-UY" w:eastAsia="nb-NO"/>
        </w:rPr>
        <w:t>i</w:t>
      </w:r>
      <w:r w:rsidR="00B26ACD" w:rsidRPr="00204A46">
        <w:rPr>
          <w:snapToGrid w:val="0"/>
          <w:kern w:val="22"/>
          <w:szCs w:val="22"/>
          <w:lang w:val="es-UY" w:eastAsia="nb-NO"/>
        </w:rPr>
        <w:t>embr</w:t>
      </w:r>
      <w:r w:rsidRPr="00204A46">
        <w:rPr>
          <w:snapToGrid w:val="0"/>
          <w:kern w:val="22"/>
          <w:szCs w:val="22"/>
          <w:lang w:val="es-UY" w:eastAsia="nb-NO"/>
        </w:rPr>
        <w:t>e</w:t>
      </w:r>
      <w:r w:rsidR="00B26ACD" w:rsidRPr="00204A46">
        <w:rPr>
          <w:snapToGrid w:val="0"/>
          <w:kern w:val="22"/>
          <w:szCs w:val="22"/>
          <w:lang w:val="es-UY" w:eastAsia="nb-NO"/>
        </w:rPr>
        <w:t xml:space="preserve"> </w:t>
      </w:r>
      <w:r w:rsidRPr="00204A46">
        <w:rPr>
          <w:snapToGrid w:val="0"/>
          <w:kern w:val="22"/>
          <w:szCs w:val="22"/>
          <w:lang w:val="es-UY" w:eastAsia="nb-NO"/>
        </w:rPr>
        <w:t xml:space="preserve">de </w:t>
      </w:r>
      <w:r w:rsidR="00B26ACD" w:rsidRPr="00204A46">
        <w:rPr>
          <w:snapToGrid w:val="0"/>
          <w:kern w:val="22"/>
          <w:szCs w:val="22"/>
          <w:lang w:val="es-UY" w:eastAsia="nb-NO"/>
        </w:rPr>
        <w:t>2022</w:t>
      </w:r>
    </w:p>
    <w:p w:rsidR="00C9161D" w:rsidRPr="00204A46" w:rsidRDefault="00196A21" w:rsidP="00C9161D">
      <w:pPr>
        <w:rPr>
          <w:snapToGrid w:val="0"/>
          <w:kern w:val="22"/>
          <w:szCs w:val="22"/>
          <w:lang w:val="es-UY"/>
        </w:rPr>
      </w:pPr>
      <w:r w:rsidRPr="00204A46">
        <w:rPr>
          <w:snapToGrid w:val="0"/>
          <w:kern w:val="22"/>
          <w:szCs w:val="22"/>
          <w:lang w:val="es-UY"/>
        </w:rPr>
        <w:t>T</w:t>
      </w:r>
      <w:r w:rsidR="00134846" w:rsidRPr="00204A46">
        <w:rPr>
          <w:snapToGrid w:val="0"/>
          <w:kern w:val="22"/>
          <w:szCs w:val="22"/>
          <w:lang w:val="es-UY"/>
        </w:rPr>
        <w:t>em</w:t>
      </w:r>
      <w:r w:rsidRPr="00204A46">
        <w:rPr>
          <w:snapToGrid w:val="0"/>
          <w:kern w:val="22"/>
          <w:szCs w:val="22"/>
          <w:lang w:val="es-UY"/>
        </w:rPr>
        <w:t>a</w:t>
      </w:r>
      <w:r w:rsidR="00134846" w:rsidRPr="00204A46">
        <w:rPr>
          <w:snapToGrid w:val="0"/>
          <w:kern w:val="22"/>
          <w:szCs w:val="22"/>
          <w:lang w:val="es-UY"/>
        </w:rPr>
        <w:t xml:space="preserve"> </w:t>
      </w:r>
      <w:r w:rsidR="00B0087D" w:rsidRPr="00204A46">
        <w:rPr>
          <w:snapToGrid w:val="0"/>
          <w:kern w:val="22"/>
          <w:szCs w:val="22"/>
          <w:lang w:val="es-UY"/>
        </w:rPr>
        <w:t>8</w:t>
      </w:r>
      <w:r w:rsidR="00134846" w:rsidRPr="00204A46">
        <w:rPr>
          <w:snapToGrid w:val="0"/>
          <w:kern w:val="22"/>
          <w:szCs w:val="22"/>
          <w:lang w:val="es-UY"/>
        </w:rPr>
        <w:t xml:space="preserve"> </w:t>
      </w:r>
      <w:r w:rsidRPr="00204A46">
        <w:rPr>
          <w:snapToGrid w:val="0"/>
          <w:kern w:val="22"/>
          <w:szCs w:val="22"/>
          <w:lang w:val="es-UY"/>
        </w:rPr>
        <w:t>del progr</w:t>
      </w:r>
      <w:r w:rsidR="00AC49EE" w:rsidRPr="00204A46">
        <w:rPr>
          <w:snapToGrid w:val="0"/>
          <w:kern w:val="22"/>
          <w:szCs w:val="22"/>
          <w:lang w:val="es-UY"/>
        </w:rPr>
        <w:t>am</w:t>
      </w:r>
      <w:r w:rsidRPr="00204A46">
        <w:rPr>
          <w:snapToGrid w:val="0"/>
          <w:kern w:val="22"/>
          <w:szCs w:val="22"/>
          <w:lang w:val="es-UY"/>
        </w:rPr>
        <w:t>a</w:t>
      </w:r>
    </w:p>
    <w:p w:rsidR="00563124" w:rsidRPr="00204A46" w:rsidRDefault="00563124" w:rsidP="000F349D">
      <w:pPr>
        <w:spacing w:before="240" w:after="240"/>
        <w:jc w:val="center"/>
        <w:rPr>
          <w:b/>
          <w:lang w:val="es-UY"/>
        </w:rPr>
      </w:pPr>
      <w:r w:rsidRPr="00204A46">
        <w:rPr>
          <w:b/>
          <w:lang w:val="es-UY"/>
        </w:rPr>
        <w:t>DECISIÓN ADOPTADA POR LAS PARTES EN EL PROTOCOLO DE CARTAGENA SOBRE SEGURIDAD DE LA BIOTECNOLOGÍA</w:t>
      </w:r>
    </w:p>
    <w:p w:rsidR="00C9161D" w:rsidRPr="00204A46" w:rsidRDefault="00A73D8C" w:rsidP="00172AF6">
      <w:pPr>
        <w:spacing w:before="120" w:after="240"/>
        <w:jc w:val="center"/>
        <w:rPr>
          <w:b/>
          <w:caps/>
          <w:lang w:val="es-UY"/>
        </w:rPr>
      </w:pPr>
      <w:sdt>
        <w:sdtPr>
          <w:rPr>
            <w:rFonts w:asciiTheme="majorBidi" w:hAnsiTheme="majorBidi" w:cstheme="majorBidi"/>
            <w:b/>
            <w:bCs/>
            <w:caps/>
            <w:snapToGrid w:val="0"/>
            <w:kern w:val="22"/>
            <w:lang w:val="es-UY"/>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C623F1" w:rsidRPr="00204A46">
            <w:rPr>
              <w:rFonts w:asciiTheme="majorBidi" w:hAnsiTheme="majorBidi" w:cstheme="majorBidi"/>
              <w:b/>
              <w:bCs/>
              <w:caps/>
              <w:snapToGrid w:val="0"/>
              <w:kern w:val="22"/>
              <w:lang w:val="es-UY"/>
            </w:rPr>
            <w:t xml:space="preserve">CP-10/9.   </w:t>
          </w:r>
          <w:r w:rsidR="008777A3" w:rsidRPr="00204A46">
            <w:rPr>
              <w:rFonts w:asciiTheme="majorBidi" w:hAnsiTheme="majorBidi" w:cstheme="majorBidi"/>
              <w:b/>
              <w:bCs/>
              <w:caps/>
              <w:snapToGrid w:val="0"/>
              <w:kern w:val="22"/>
              <w:lang w:val="es-UY"/>
            </w:rPr>
            <w:t>V</w:t>
          </w:r>
          <w:r w:rsidR="008777A3" w:rsidRPr="00204A46">
            <w:rPr>
              <w:rFonts w:asciiTheme="majorBidi" w:hAnsiTheme="majorBidi" w:cstheme="majorBidi"/>
              <w:b/>
              <w:bCs/>
              <w:snapToGrid w:val="0"/>
              <w:kern w:val="22"/>
              <w:lang w:val="es-UY"/>
            </w:rPr>
            <w:t>igila</w:t>
          </w:r>
          <w:r w:rsidR="00AA2B85" w:rsidRPr="00204A46">
            <w:rPr>
              <w:rFonts w:asciiTheme="majorBidi" w:hAnsiTheme="majorBidi" w:cstheme="majorBidi"/>
              <w:b/>
              <w:bCs/>
              <w:snapToGrid w:val="0"/>
              <w:kern w:val="22"/>
              <w:lang w:val="es-UY"/>
            </w:rPr>
            <w:t>n</w:t>
          </w:r>
          <w:r w:rsidR="008777A3" w:rsidRPr="00204A46">
            <w:rPr>
              <w:rFonts w:asciiTheme="majorBidi" w:hAnsiTheme="majorBidi" w:cstheme="majorBidi"/>
              <w:b/>
              <w:bCs/>
              <w:snapToGrid w:val="0"/>
              <w:kern w:val="22"/>
              <w:lang w:val="es-UY"/>
            </w:rPr>
            <w:t>cia y pr</w:t>
          </w:r>
          <w:r w:rsidR="00AA2B85" w:rsidRPr="00204A46">
            <w:rPr>
              <w:rFonts w:asciiTheme="majorBidi" w:hAnsiTheme="majorBidi" w:cstheme="majorBidi"/>
              <w:b/>
              <w:bCs/>
              <w:snapToGrid w:val="0"/>
              <w:kern w:val="22"/>
              <w:lang w:val="es-UY"/>
            </w:rPr>
            <w:t>e</w:t>
          </w:r>
          <w:r w:rsidR="008777A3" w:rsidRPr="00204A46">
            <w:rPr>
              <w:rFonts w:asciiTheme="majorBidi" w:hAnsiTheme="majorBidi" w:cstheme="majorBidi"/>
              <w:b/>
              <w:bCs/>
              <w:snapToGrid w:val="0"/>
              <w:kern w:val="22"/>
              <w:lang w:val="es-UY"/>
            </w:rPr>
            <w:t>sentación de informes</w:t>
          </w:r>
          <w:r w:rsidR="00AA2B85" w:rsidRPr="00204A46">
            <w:rPr>
              <w:rFonts w:asciiTheme="majorBidi" w:hAnsiTheme="majorBidi" w:cstheme="majorBidi"/>
              <w:b/>
              <w:bCs/>
              <w:snapToGrid w:val="0"/>
              <w:kern w:val="22"/>
              <w:lang w:val="es-UY"/>
            </w:rPr>
            <w:t xml:space="preserve"> </w:t>
          </w:r>
          <w:r w:rsidR="00B0087D" w:rsidRPr="00204A46">
            <w:rPr>
              <w:rFonts w:asciiTheme="majorBidi" w:hAnsiTheme="majorBidi" w:cstheme="majorBidi"/>
              <w:b/>
              <w:bCs/>
              <w:caps/>
              <w:snapToGrid w:val="0"/>
              <w:kern w:val="22"/>
              <w:lang w:val="es-UY"/>
            </w:rPr>
            <w:t>(</w:t>
          </w:r>
          <w:r w:rsidR="008777A3" w:rsidRPr="00204A46">
            <w:rPr>
              <w:rFonts w:asciiTheme="majorBidi" w:hAnsiTheme="majorBidi" w:cstheme="majorBidi"/>
              <w:b/>
              <w:bCs/>
              <w:snapToGrid w:val="0"/>
              <w:kern w:val="22"/>
              <w:lang w:val="es-UY"/>
            </w:rPr>
            <w:t>artículo</w:t>
          </w:r>
          <w:r w:rsidR="00B0087D" w:rsidRPr="00204A46">
            <w:rPr>
              <w:rFonts w:asciiTheme="majorBidi" w:hAnsiTheme="majorBidi" w:cstheme="majorBidi"/>
              <w:b/>
              <w:bCs/>
              <w:caps/>
              <w:snapToGrid w:val="0"/>
              <w:kern w:val="22"/>
              <w:lang w:val="es-UY"/>
            </w:rPr>
            <w:t xml:space="preserve"> 33)</w:t>
          </w:r>
        </w:sdtContent>
      </w:sdt>
    </w:p>
    <w:p w:rsidR="008777A3" w:rsidRPr="00204A46" w:rsidRDefault="008777A3" w:rsidP="00AC49EE">
      <w:pPr>
        <w:shd w:val="clear" w:color="auto" w:fill="FFFFFF" w:themeFill="background1"/>
        <w:spacing w:before="120" w:after="120"/>
        <w:ind w:firstLine="720"/>
        <w:rPr>
          <w:i/>
          <w:iCs/>
          <w:szCs w:val="22"/>
          <w:lang w:val="es-UY"/>
        </w:rPr>
      </w:pPr>
      <w:r w:rsidRPr="00204A46">
        <w:rPr>
          <w:i/>
          <w:iCs/>
          <w:szCs w:val="22"/>
          <w:lang w:val="es-UY"/>
        </w:rPr>
        <w:t>La Conferencia de las Partes que actúa como reunión de las Partes en el Protocolo de Cartagena sobre Seguridad de la Biotecnología,</w:t>
      </w:r>
    </w:p>
    <w:p w:rsidR="008777A3" w:rsidRPr="00204A46" w:rsidRDefault="008777A3" w:rsidP="00AC49EE">
      <w:pPr>
        <w:shd w:val="clear" w:color="auto" w:fill="FFFFFF" w:themeFill="background1"/>
        <w:spacing w:before="120" w:after="120"/>
        <w:ind w:firstLine="720"/>
        <w:rPr>
          <w:i/>
          <w:iCs/>
          <w:szCs w:val="22"/>
          <w:lang w:val="es-UY"/>
        </w:rPr>
      </w:pPr>
      <w:r w:rsidRPr="00204A46">
        <w:rPr>
          <w:i/>
          <w:iCs/>
          <w:szCs w:val="22"/>
          <w:lang w:val="es-UY"/>
        </w:rPr>
        <w:t xml:space="preserve">Recordando </w:t>
      </w:r>
      <w:r w:rsidRPr="00204A46">
        <w:rPr>
          <w:szCs w:val="22"/>
          <w:lang w:val="es-UY"/>
        </w:rPr>
        <w:t>el artículo 33 y la decisión CP-9/5, en las que se pedía a las Partes que prepararan y presentaran a la Secretaría sus cuartos informes nacionales sobre la aplicación del Protocolo de Cartagena,</w:t>
      </w:r>
    </w:p>
    <w:p w:rsidR="008777A3" w:rsidRPr="00204A46" w:rsidRDefault="008777A3" w:rsidP="00AC49EE">
      <w:pPr>
        <w:shd w:val="clear" w:color="auto" w:fill="FFFFFF" w:themeFill="background1"/>
        <w:spacing w:before="120" w:after="120"/>
        <w:ind w:firstLine="720"/>
        <w:rPr>
          <w:szCs w:val="22"/>
          <w:lang w:val="es-UY"/>
        </w:rPr>
      </w:pPr>
      <w:r w:rsidRPr="00204A46">
        <w:rPr>
          <w:i/>
          <w:iCs/>
          <w:szCs w:val="22"/>
          <w:lang w:val="es-UY"/>
        </w:rPr>
        <w:t>Recordando también</w:t>
      </w:r>
      <w:r w:rsidRPr="00204A46">
        <w:rPr>
          <w:szCs w:val="22"/>
          <w:lang w:val="es-UY"/>
        </w:rPr>
        <w:t xml:space="preserve"> la decisión CP-9/5, en la que aceptó la invitación de la Conferencia de las Partes en el Convenio incluida en la decisión 14/27 y decidió tener un ciclo sincronizado de presentación de informes nacionales,</w:t>
      </w:r>
    </w:p>
    <w:p w:rsidR="008777A3" w:rsidRPr="00204A46" w:rsidRDefault="008777A3" w:rsidP="00AC49EE">
      <w:pPr>
        <w:keepNext/>
        <w:shd w:val="clear" w:color="auto" w:fill="FFFFFF" w:themeFill="background1"/>
        <w:spacing w:before="120" w:after="120"/>
        <w:jc w:val="center"/>
        <w:rPr>
          <w:b/>
          <w:bCs/>
          <w:szCs w:val="22"/>
          <w:lang w:val="es-UY"/>
        </w:rPr>
      </w:pPr>
      <w:r w:rsidRPr="00204A46">
        <w:rPr>
          <w:b/>
          <w:bCs/>
          <w:szCs w:val="22"/>
          <w:lang w:val="es-UY"/>
        </w:rPr>
        <w:t>A.</w:t>
      </w:r>
      <w:r w:rsidRPr="00204A46">
        <w:rPr>
          <w:b/>
          <w:bCs/>
          <w:szCs w:val="22"/>
          <w:lang w:val="es-UY"/>
        </w:rPr>
        <w:tab/>
        <w:t>Cuartos informes nacionales sobre la aplicación del Protocolo de Cartagena</w:t>
      </w:r>
    </w:p>
    <w:p w:rsidR="008777A3" w:rsidRPr="00204A46" w:rsidRDefault="008777A3" w:rsidP="00AC49EE">
      <w:pPr>
        <w:shd w:val="clear" w:color="auto" w:fill="FFFFFF" w:themeFill="background1"/>
        <w:spacing w:before="120" w:after="120"/>
        <w:ind w:firstLine="720"/>
        <w:rPr>
          <w:szCs w:val="22"/>
          <w:lang w:val="es-UY"/>
        </w:rPr>
      </w:pPr>
      <w:r w:rsidRPr="00204A46">
        <w:rPr>
          <w:szCs w:val="22"/>
          <w:lang w:val="es-UY"/>
        </w:rPr>
        <w:t>1.</w:t>
      </w:r>
      <w:r w:rsidRPr="00204A46">
        <w:rPr>
          <w:szCs w:val="22"/>
          <w:lang w:val="es-UY"/>
        </w:rPr>
        <w:tab/>
      </w:r>
      <w:r w:rsidRPr="00204A46">
        <w:rPr>
          <w:i/>
          <w:iCs/>
          <w:szCs w:val="22"/>
          <w:lang w:val="es-UY"/>
        </w:rPr>
        <w:t>Acoge con satisfacción</w:t>
      </w:r>
      <w:r w:rsidRPr="00204A46">
        <w:rPr>
          <w:szCs w:val="22"/>
          <w:lang w:val="es-UY"/>
        </w:rPr>
        <w:t xml:space="preserve"> los 135 cuartos informes nacionales completos presentados a través del Centro de Intercambio de Información sobre Seguridad de la Biotecnología;</w:t>
      </w:r>
    </w:p>
    <w:p w:rsidR="008777A3" w:rsidRPr="00204A46" w:rsidRDefault="008777A3" w:rsidP="00AC49EE">
      <w:pPr>
        <w:shd w:val="clear" w:color="auto" w:fill="FFFFFF" w:themeFill="background1"/>
        <w:spacing w:before="120" w:after="120"/>
        <w:ind w:firstLine="720"/>
        <w:rPr>
          <w:szCs w:val="22"/>
          <w:lang w:val="es-UY"/>
        </w:rPr>
      </w:pPr>
      <w:r w:rsidRPr="00204A46">
        <w:rPr>
          <w:szCs w:val="22"/>
          <w:lang w:val="es-UY"/>
        </w:rPr>
        <w:t>2.</w:t>
      </w:r>
      <w:r w:rsidRPr="00204A46">
        <w:rPr>
          <w:szCs w:val="22"/>
          <w:lang w:val="es-UY"/>
        </w:rPr>
        <w:tab/>
      </w:r>
      <w:r w:rsidRPr="00204A46">
        <w:rPr>
          <w:i/>
          <w:iCs/>
          <w:szCs w:val="22"/>
          <w:lang w:val="es-UY"/>
        </w:rPr>
        <w:t>Expresa preocupación</w:t>
      </w:r>
      <w:r w:rsidRPr="00204A46">
        <w:rPr>
          <w:szCs w:val="22"/>
          <w:lang w:val="es-UY"/>
        </w:rPr>
        <w:t xml:space="preserve"> por el escaso número de cuartos informes nacionales presentados;</w:t>
      </w:r>
    </w:p>
    <w:p w:rsidR="008777A3" w:rsidRPr="00204A46" w:rsidRDefault="008777A3" w:rsidP="00AC49EE">
      <w:pPr>
        <w:shd w:val="clear" w:color="auto" w:fill="FFFFFF" w:themeFill="background1"/>
        <w:spacing w:before="120" w:after="120"/>
        <w:ind w:firstLine="720"/>
        <w:rPr>
          <w:szCs w:val="22"/>
          <w:lang w:val="es-UY"/>
        </w:rPr>
      </w:pPr>
      <w:r w:rsidRPr="00204A46">
        <w:rPr>
          <w:szCs w:val="22"/>
          <w:lang w:val="es-UY"/>
        </w:rPr>
        <w:t>3.</w:t>
      </w:r>
      <w:r w:rsidRPr="00204A46">
        <w:rPr>
          <w:szCs w:val="22"/>
          <w:lang w:val="es-UY"/>
        </w:rPr>
        <w:tab/>
      </w:r>
      <w:r w:rsidRPr="00204A46">
        <w:rPr>
          <w:i/>
          <w:iCs/>
          <w:szCs w:val="22"/>
          <w:lang w:val="es-UY"/>
        </w:rPr>
        <w:t>Expresa también su preocupación</w:t>
      </w:r>
      <w:r w:rsidRPr="00204A46">
        <w:rPr>
          <w:szCs w:val="22"/>
          <w:lang w:val="es-UY"/>
        </w:rPr>
        <w:t xml:space="preserve"> por los retrasos en la presentación de los proyectos al Fondo para el Medio Ambiente Mundial a fin de apoyar a las Partes que reúnan los requisitos en la preparación de sus cuartos informes nacionales, señalando que dicha financiación no estaba disponible antes de la fecha límite para la presentación de los cuartos informes nacionales, que es uno de los factores que pueden haber influido en la tasa de presentación;</w:t>
      </w:r>
    </w:p>
    <w:p w:rsidR="008777A3" w:rsidRPr="00204A46" w:rsidRDefault="008777A3" w:rsidP="00AC49EE">
      <w:pPr>
        <w:shd w:val="clear" w:color="auto" w:fill="FFFFFF" w:themeFill="background1"/>
        <w:spacing w:before="120" w:after="120"/>
        <w:ind w:firstLine="720"/>
        <w:rPr>
          <w:szCs w:val="22"/>
          <w:lang w:val="es-UY"/>
        </w:rPr>
      </w:pPr>
      <w:r w:rsidRPr="00204A46">
        <w:rPr>
          <w:szCs w:val="22"/>
          <w:lang w:val="es-UY"/>
        </w:rPr>
        <w:t>4.</w:t>
      </w:r>
      <w:r w:rsidRPr="00204A46">
        <w:rPr>
          <w:szCs w:val="22"/>
          <w:lang w:val="es-UY"/>
        </w:rPr>
        <w:tab/>
      </w:r>
      <w:r w:rsidRPr="00204A46">
        <w:rPr>
          <w:i/>
          <w:iCs/>
          <w:szCs w:val="22"/>
          <w:lang w:val="es-UY"/>
        </w:rPr>
        <w:t xml:space="preserve">Insta </w:t>
      </w:r>
      <w:r w:rsidRPr="00204A46">
        <w:rPr>
          <w:szCs w:val="22"/>
          <w:lang w:val="es-UY"/>
        </w:rPr>
        <w:t>a las Partes que todavía no hayan presentado sus cuartos informes nacionales a que lo hagan lo antes posible</w:t>
      </w:r>
      <w:r w:rsidRPr="00204A46">
        <w:rPr>
          <w:szCs w:val="22"/>
          <w:vertAlign w:val="superscript"/>
          <w:lang w:val="es-UY"/>
        </w:rPr>
        <w:footnoteReference w:id="1"/>
      </w:r>
      <w:r w:rsidRPr="00204A46">
        <w:rPr>
          <w:szCs w:val="22"/>
          <w:lang w:val="es-UY"/>
        </w:rPr>
        <w:t>;</w:t>
      </w:r>
    </w:p>
    <w:p w:rsidR="008777A3" w:rsidRPr="00204A46" w:rsidRDefault="008777A3" w:rsidP="00AC49EE">
      <w:pPr>
        <w:pStyle w:val="ListParagraph"/>
        <w:shd w:val="clear" w:color="auto" w:fill="FFFFFF" w:themeFill="background1"/>
        <w:spacing w:before="120" w:after="120"/>
        <w:ind w:left="0" w:firstLine="720"/>
        <w:contextualSpacing w:val="0"/>
        <w:rPr>
          <w:szCs w:val="22"/>
          <w:lang w:val="es-UY"/>
        </w:rPr>
      </w:pPr>
      <w:r w:rsidRPr="00204A46">
        <w:rPr>
          <w:lang w:val="es-UY"/>
        </w:rPr>
        <w:lastRenderedPageBreak/>
        <w:t>5.</w:t>
      </w:r>
      <w:r w:rsidRPr="00204A46">
        <w:rPr>
          <w:lang w:val="es-UY"/>
        </w:rPr>
        <w:tab/>
      </w:r>
      <w:r w:rsidRPr="00204A46">
        <w:rPr>
          <w:i/>
          <w:iCs/>
          <w:szCs w:val="22"/>
          <w:lang w:val="es-UY"/>
        </w:rPr>
        <w:t xml:space="preserve">Observa con preocupación </w:t>
      </w:r>
      <w:r w:rsidRPr="00204A46">
        <w:rPr>
          <w:szCs w:val="22"/>
          <w:lang w:val="es-UY"/>
        </w:rPr>
        <w:t>que, de las Partes que todavía no han presentado sus cuartos informes nacionales, hay algunas que tampoco han presentado sus terceros informes nacionales</w:t>
      </w:r>
      <w:r w:rsidRPr="00204A46">
        <w:rPr>
          <w:szCs w:val="22"/>
          <w:vertAlign w:val="superscript"/>
          <w:lang w:val="es-UY"/>
        </w:rPr>
        <w:footnoteReference w:id="2"/>
      </w:r>
      <w:r w:rsidRPr="00204A46">
        <w:rPr>
          <w:szCs w:val="22"/>
          <w:lang w:val="es-UY"/>
        </w:rPr>
        <w:t>;</w:t>
      </w:r>
    </w:p>
    <w:p w:rsidR="008777A3" w:rsidRPr="00204A46" w:rsidRDefault="008777A3" w:rsidP="00AC49EE">
      <w:pPr>
        <w:pStyle w:val="ListParagraph"/>
        <w:shd w:val="clear" w:color="auto" w:fill="FFFFFF" w:themeFill="background1"/>
        <w:spacing w:before="120" w:after="120"/>
        <w:ind w:left="0" w:firstLine="720"/>
        <w:contextualSpacing w:val="0"/>
        <w:rPr>
          <w:szCs w:val="22"/>
          <w:lang w:val="es-UY"/>
        </w:rPr>
      </w:pPr>
      <w:r w:rsidRPr="00204A46">
        <w:rPr>
          <w:lang w:val="es-UY"/>
        </w:rPr>
        <w:t>6.</w:t>
      </w:r>
      <w:r w:rsidRPr="00204A46">
        <w:rPr>
          <w:lang w:val="es-UY"/>
        </w:rPr>
        <w:tab/>
      </w:r>
      <w:r w:rsidRPr="00204A46">
        <w:rPr>
          <w:i/>
          <w:iCs/>
          <w:szCs w:val="22"/>
          <w:lang w:val="es-UY"/>
        </w:rPr>
        <w:t xml:space="preserve">Recuerda </w:t>
      </w:r>
      <w:r w:rsidRPr="00204A46">
        <w:rPr>
          <w:szCs w:val="22"/>
          <w:lang w:val="es-UY"/>
        </w:rPr>
        <w:t>a las Partes su obligación de publicar sus informes nacionales en el Centro de Intercambio de Información sobre Seguridad de la Biotecnología, de conformidad con el artículo 20 del Protocolo;</w:t>
      </w:r>
    </w:p>
    <w:p w:rsidR="008777A3" w:rsidRPr="00204A46" w:rsidRDefault="008777A3" w:rsidP="00AC49EE">
      <w:pPr>
        <w:pStyle w:val="ListParagraph"/>
        <w:shd w:val="clear" w:color="auto" w:fill="FFFFFF" w:themeFill="background1"/>
        <w:spacing w:before="120" w:after="120"/>
        <w:ind w:left="0" w:firstLine="720"/>
        <w:contextualSpacing w:val="0"/>
        <w:rPr>
          <w:szCs w:val="22"/>
          <w:lang w:val="es-UY"/>
        </w:rPr>
      </w:pPr>
      <w:r w:rsidRPr="00204A46">
        <w:rPr>
          <w:lang w:val="es-UY"/>
        </w:rPr>
        <w:t>7.</w:t>
      </w:r>
      <w:r w:rsidRPr="00204A46">
        <w:rPr>
          <w:lang w:val="es-UY"/>
        </w:rPr>
        <w:tab/>
      </w:r>
      <w:r w:rsidRPr="00204A46">
        <w:rPr>
          <w:i/>
          <w:iCs/>
          <w:szCs w:val="22"/>
          <w:lang w:val="es-UY"/>
        </w:rPr>
        <w:t xml:space="preserve">Alienta </w:t>
      </w:r>
      <w:r w:rsidRPr="00204A46">
        <w:rPr>
          <w:szCs w:val="22"/>
          <w:lang w:val="es-UY"/>
        </w:rPr>
        <w:t>a las Partes que hayan presentado sus informes fuera de línea a que se aseguren de su publicación en el Centro de Intercambio de Información sobre Seguridad de la Biotecnología en coordinación con la Secretaría, según sea necesario;</w:t>
      </w:r>
    </w:p>
    <w:p w:rsidR="008777A3" w:rsidRPr="00204A46" w:rsidRDefault="008777A3" w:rsidP="00AC49EE">
      <w:pPr>
        <w:pStyle w:val="ListParagraph"/>
        <w:shd w:val="clear" w:color="auto" w:fill="FFFFFF" w:themeFill="background1"/>
        <w:spacing w:before="120" w:after="120"/>
        <w:ind w:left="0" w:firstLine="720"/>
        <w:contextualSpacing w:val="0"/>
        <w:rPr>
          <w:szCs w:val="22"/>
          <w:lang w:val="es-UY"/>
        </w:rPr>
      </w:pPr>
      <w:r w:rsidRPr="00204A46">
        <w:rPr>
          <w:lang w:val="es-UY"/>
        </w:rPr>
        <w:t>8.</w:t>
      </w:r>
      <w:r w:rsidRPr="00204A46">
        <w:rPr>
          <w:lang w:val="es-UY"/>
        </w:rPr>
        <w:tab/>
      </w:r>
      <w:r w:rsidRPr="00204A46">
        <w:rPr>
          <w:i/>
          <w:iCs/>
          <w:szCs w:val="22"/>
          <w:lang w:val="es-UY"/>
        </w:rPr>
        <w:t xml:space="preserve">Insta </w:t>
      </w:r>
      <w:r w:rsidRPr="00204A46">
        <w:rPr>
          <w:szCs w:val="22"/>
          <w:lang w:val="es-UY"/>
        </w:rPr>
        <w:t>a las Partes que han presentado un cuarto informe nacional incompleto a que proporcionen la información que falta lo antes posible;</w:t>
      </w:r>
    </w:p>
    <w:p w:rsidR="008777A3" w:rsidRPr="00204A46" w:rsidRDefault="008777A3" w:rsidP="00AC49EE">
      <w:pPr>
        <w:pStyle w:val="ListParagraph"/>
        <w:shd w:val="clear" w:color="auto" w:fill="FFFFFF" w:themeFill="background1"/>
        <w:spacing w:before="120" w:after="120"/>
        <w:ind w:left="0"/>
        <w:contextualSpacing w:val="0"/>
        <w:jc w:val="center"/>
        <w:rPr>
          <w:b/>
          <w:bCs/>
          <w:szCs w:val="22"/>
          <w:lang w:val="es-UY"/>
        </w:rPr>
      </w:pPr>
      <w:r w:rsidRPr="00204A46">
        <w:rPr>
          <w:b/>
          <w:bCs/>
          <w:szCs w:val="22"/>
          <w:lang w:val="es-UY"/>
        </w:rPr>
        <w:t>B.</w:t>
      </w:r>
      <w:r w:rsidRPr="00204A46">
        <w:rPr>
          <w:szCs w:val="22"/>
          <w:lang w:val="es-UY"/>
        </w:rPr>
        <w:tab/>
      </w:r>
      <w:r w:rsidRPr="00204A46">
        <w:rPr>
          <w:b/>
          <w:bCs/>
          <w:szCs w:val="22"/>
          <w:lang w:val="es-UY"/>
        </w:rPr>
        <w:t>Quintos informes nacionales sobre la aplicación del Protocolo de Cartagena</w:t>
      </w:r>
    </w:p>
    <w:p w:rsidR="008777A3" w:rsidRPr="00204A46" w:rsidRDefault="008777A3" w:rsidP="00AC49EE">
      <w:pPr>
        <w:pStyle w:val="ListParagraph"/>
        <w:shd w:val="clear" w:color="auto" w:fill="FFFFFF" w:themeFill="background1"/>
        <w:spacing w:before="120" w:after="120"/>
        <w:ind w:left="0" w:firstLine="720"/>
        <w:contextualSpacing w:val="0"/>
        <w:rPr>
          <w:szCs w:val="22"/>
          <w:lang w:val="es-UY"/>
        </w:rPr>
      </w:pPr>
      <w:r w:rsidRPr="00204A46">
        <w:rPr>
          <w:szCs w:val="22"/>
          <w:lang w:val="es-UY"/>
        </w:rPr>
        <w:t>9.</w:t>
      </w:r>
      <w:r w:rsidRPr="00204A46">
        <w:rPr>
          <w:szCs w:val="22"/>
          <w:lang w:val="es-UY"/>
        </w:rPr>
        <w:tab/>
      </w:r>
      <w:r w:rsidRPr="00204A46">
        <w:rPr>
          <w:i/>
          <w:iCs/>
          <w:szCs w:val="22"/>
          <w:lang w:val="es-UY"/>
        </w:rPr>
        <w:t>Acoge con satisfacción</w:t>
      </w:r>
      <w:r w:rsidRPr="00204A46">
        <w:rPr>
          <w:szCs w:val="22"/>
          <w:lang w:val="es-UY"/>
        </w:rPr>
        <w:t xml:space="preserve"> el proyecto de formato para los quintos informes nacionales que figura en el anex</w:t>
      </w:r>
      <w:r w:rsidR="00AC49EE" w:rsidRPr="00204A46">
        <w:rPr>
          <w:szCs w:val="22"/>
          <w:lang w:val="es-UY"/>
        </w:rPr>
        <w:t xml:space="preserve">o del documento </w:t>
      </w:r>
      <w:proofErr w:type="spellStart"/>
      <w:r w:rsidR="00AC49EE" w:rsidRPr="00204A46">
        <w:rPr>
          <w:szCs w:val="22"/>
          <w:lang w:val="es-UY"/>
        </w:rPr>
        <w:t>CBD</w:t>
      </w:r>
      <w:proofErr w:type="spellEnd"/>
      <w:r w:rsidR="00AC49EE" w:rsidRPr="00204A46">
        <w:rPr>
          <w:szCs w:val="22"/>
          <w:lang w:val="es-UY"/>
        </w:rPr>
        <w:t>/</w:t>
      </w:r>
      <w:proofErr w:type="spellStart"/>
      <w:r w:rsidR="00AC49EE" w:rsidRPr="00204A46">
        <w:rPr>
          <w:szCs w:val="22"/>
          <w:lang w:val="es-UY"/>
        </w:rPr>
        <w:t>CP</w:t>
      </w:r>
      <w:proofErr w:type="spellEnd"/>
      <w:r w:rsidR="00AC49EE" w:rsidRPr="00204A46">
        <w:rPr>
          <w:szCs w:val="22"/>
          <w:lang w:val="es-UY"/>
        </w:rPr>
        <w:t>/</w:t>
      </w:r>
      <w:proofErr w:type="spellStart"/>
      <w:r w:rsidR="00AC49EE" w:rsidRPr="00204A46">
        <w:rPr>
          <w:szCs w:val="22"/>
          <w:lang w:val="es-UY"/>
        </w:rPr>
        <w:t>MOP</w:t>
      </w:r>
      <w:proofErr w:type="spellEnd"/>
      <w:r w:rsidR="00AC49EE" w:rsidRPr="00204A46">
        <w:rPr>
          <w:szCs w:val="22"/>
          <w:lang w:val="es-UY"/>
        </w:rPr>
        <w:t>/10/5</w:t>
      </w:r>
      <w:r w:rsidRPr="00204A46">
        <w:rPr>
          <w:szCs w:val="22"/>
          <w:lang w:val="es-UY"/>
        </w:rPr>
        <w:t xml:space="preserve"> y pide a la Secretaria Ejecutiva que:</w:t>
      </w:r>
    </w:p>
    <w:p w:rsidR="008777A3" w:rsidRPr="00204A46" w:rsidRDefault="008777A3" w:rsidP="00AC49EE">
      <w:pPr>
        <w:pStyle w:val="ListParagraph"/>
        <w:shd w:val="clear" w:color="auto" w:fill="FFFFFF" w:themeFill="background1"/>
        <w:spacing w:before="120" w:after="120"/>
        <w:ind w:left="0" w:firstLine="709"/>
        <w:contextualSpacing w:val="0"/>
        <w:rPr>
          <w:szCs w:val="22"/>
          <w:lang w:val="es-UY"/>
        </w:rPr>
      </w:pPr>
      <w:r w:rsidRPr="00204A46">
        <w:rPr>
          <w:szCs w:val="22"/>
          <w:lang w:val="es-UY"/>
        </w:rPr>
        <w:t>a)</w:t>
      </w:r>
      <w:r w:rsidRPr="00204A46">
        <w:rPr>
          <w:szCs w:val="22"/>
          <w:lang w:val="es-UY"/>
        </w:rPr>
        <w:tab/>
        <w:t xml:space="preserve">Realice las modificaciones necesarias en las preguntas habida cuenta del texto final de los indicadores del </w:t>
      </w:r>
      <w:r w:rsidR="00BA075D" w:rsidRPr="00204A46">
        <w:rPr>
          <w:szCs w:val="22"/>
          <w:lang w:val="es-UY"/>
        </w:rPr>
        <w:t xml:space="preserve">Plan </w:t>
      </w:r>
      <w:r w:rsidRPr="00204A46">
        <w:rPr>
          <w:szCs w:val="22"/>
          <w:lang w:val="es-UY"/>
        </w:rPr>
        <w:t xml:space="preserve">de </w:t>
      </w:r>
      <w:r w:rsidR="00BA075D" w:rsidRPr="00204A46">
        <w:rPr>
          <w:szCs w:val="22"/>
          <w:lang w:val="es-UY"/>
        </w:rPr>
        <w:t xml:space="preserve">Aplicación </w:t>
      </w:r>
      <w:r w:rsidRPr="00204A46">
        <w:rPr>
          <w:szCs w:val="22"/>
          <w:lang w:val="es-UY"/>
        </w:rPr>
        <w:t>para el Protocolo de Cartagena sobre Seguridad de la Biotecnología, tal como se aprobó en la decisión CP-10/</w:t>
      </w:r>
      <w:r w:rsidR="00BA075D" w:rsidRPr="00204A46">
        <w:rPr>
          <w:szCs w:val="22"/>
          <w:lang w:val="es-UY"/>
        </w:rPr>
        <w:t>3</w:t>
      </w:r>
      <w:r w:rsidRPr="00204A46">
        <w:rPr>
          <w:szCs w:val="22"/>
          <w:lang w:val="es-UY"/>
        </w:rPr>
        <w:t>;</w:t>
      </w:r>
    </w:p>
    <w:p w:rsidR="008777A3" w:rsidRPr="00204A46" w:rsidRDefault="008777A3" w:rsidP="00AC49EE">
      <w:pPr>
        <w:pStyle w:val="ListParagraph"/>
        <w:shd w:val="clear" w:color="auto" w:fill="FFFFFF" w:themeFill="background1"/>
        <w:spacing w:before="120" w:after="120"/>
        <w:ind w:left="0" w:firstLine="709"/>
        <w:contextualSpacing w:val="0"/>
        <w:rPr>
          <w:szCs w:val="22"/>
          <w:lang w:val="es-UY"/>
        </w:rPr>
      </w:pPr>
      <w:r w:rsidRPr="00204A46">
        <w:rPr>
          <w:szCs w:val="22"/>
          <w:lang w:val="es-UY"/>
        </w:rPr>
        <w:t>b)</w:t>
      </w:r>
      <w:r w:rsidRPr="00204A46">
        <w:rPr>
          <w:szCs w:val="22"/>
          <w:lang w:val="es-UY"/>
        </w:rPr>
        <w:tab/>
        <w:t>P</w:t>
      </w:r>
      <w:r w:rsidR="00AA0F3C">
        <w:rPr>
          <w:szCs w:val="22"/>
          <w:lang w:val="es-UY"/>
        </w:rPr>
        <w:t>ublique</w:t>
      </w:r>
      <w:r w:rsidRPr="00204A46">
        <w:rPr>
          <w:szCs w:val="22"/>
          <w:lang w:val="es-UY"/>
        </w:rPr>
        <w:t xml:space="preserve"> el formato final en línea a través del Centro de Intercambio de Información sobre Seguridad de la Biotecnología;</w:t>
      </w:r>
    </w:p>
    <w:p w:rsidR="008777A3" w:rsidRPr="00204A46" w:rsidRDefault="008777A3" w:rsidP="00AC49EE">
      <w:pPr>
        <w:pStyle w:val="ListParagraph"/>
        <w:shd w:val="clear" w:color="auto" w:fill="FFFFFF" w:themeFill="background1"/>
        <w:spacing w:before="120" w:after="120"/>
        <w:ind w:left="0" w:firstLine="709"/>
        <w:contextualSpacing w:val="0"/>
        <w:rPr>
          <w:szCs w:val="22"/>
          <w:lang w:val="es-UY"/>
        </w:rPr>
      </w:pPr>
      <w:r w:rsidRPr="00204A46">
        <w:rPr>
          <w:szCs w:val="22"/>
          <w:lang w:val="es-UY"/>
        </w:rPr>
        <w:t>10.</w:t>
      </w:r>
      <w:r w:rsidRPr="00204A46">
        <w:rPr>
          <w:szCs w:val="22"/>
          <w:lang w:val="es-UY"/>
        </w:rPr>
        <w:tab/>
      </w:r>
      <w:r w:rsidRPr="00204A46">
        <w:rPr>
          <w:i/>
          <w:iCs/>
          <w:szCs w:val="22"/>
          <w:lang w:val="es-UY"/>
        </w:rPr>
        <w:t>Pide</w:t>
      </w:r>
      <w:r w:rsidRPr="00204A46">
        <w:rPr>
          <w:szCs w:val="22"/>
          <w:lang w:val="es-UY"/>
        </w:rPr>
        <w:t xml:space="preserve"> a las Partes que utilicen el formato final para la preparación de sus quintos informes nacionales sobre la aplicación del Protocolo de Cartagena sobre Seguridad de la Biotecnología;</w:t>
      </w:r>
    </w:p>
    <w:p w:rsidR="008777A3" w:rsidRPr="00204A46" w:rsidRDefault="008777A3" w:rsidP="00AC49EE">
      <w:pPr>
        <w:pStyle w:val="ListParagraph"/>
        <w:shd w:val="clear" w:color="auto" w:fill="FFFFFF" w:themeFill="background1"/>
        <w:spacing w:before="120" w:after="120"/>
        <w:ind w:left="0" w:firstLine="720"/>
        <w:contextualSpacing w:val="0"/>
        <w:rPr>
          <w:szCs w:val="22"/>
          <w:lang w:val="es-UY"/>
        </w:rPr>
      </w:pPr>
      <w:r w:rsidRPr="00204A46">
        <w:rPr>
          <w:szCs w:val="22"/>
          <w:lang w:val="es-UY"/>
        </w:rPr>
        <w:t>11.</w:t>
      </w:r>
      <w:r w:rsidRPr="00204A46">
        <w:rPr>
          <w:szCs w:val="22"/>
          <w:lang w:val="es-UY"/>
        </w:rPr>
        <w:tab/>
      </w:r>
      <w:r w:rsidRPr="00204A46">
        <w:rPr>
          <w:i/>
          <w:iCs/>
          <w:szCs w:val="22"/>
          <w:lang w:val="es-UY"/>
        </w:rPr>
        <w:t>Invita</w:t>
      </w:r>
      <w:r w:rsidRPr="00204A46">
        <w:rPr>
          <w:szCs w:val="22"/>
          <w:lang w:val="es-UY"/>
        </w:rPr>
        <w:t xml:space="preserve"> a las Partes a prepar</w:t>
      </w:r>
      <w:r w:rsidR="00AC49EE" w:rsidRPr="00204A46">
        <w:rPr>
          <w:szCs w:val="22"/>
          <w:lang w:val="es-UY"/>
        </w:rPr>
        <w:t>ar</w:t>
      </w:r>
      <w:r w:rsidRPr="00204A46">
        <w:rPr>
          <w:szCs w:val="22"/>
          <w:lang w:val="es-UY"/>
        </w:rPr>
        <w:t xml:space="preserve"> sus informes mediante un proceso consultivo en el que participen los pueblos indígenas y las comunidades locales, las mujeres y l</w:t>
      </w:r>
      <w:r w:rsidR="00AC49EE" w:rsidRPr="00204A46">
        <w:rPr>
          <w:szCs w:val="22"/>
          <w:lang w:val="es-UY"/>
        </w:rPr>
        <w:t>a</w:t>
      </w:r>
      <w:r w:rsidRPr="00204A46">
        <w:rPr>
          <w:szCs w:val="22"/>
          <w:lang w:val="es-UY"/>
        </w:rPr>
        <w:t xml:space="preserve"> j</w:t>
      </w:r>
      <w:r w:rsidR="00AC49EE" w:rsidRPr="00204A46">
        <w:rPr>
          <w:szCs w:val="22"/>
          <w:lang w:val="es-UY"/>
        </w:rPr>
        <w:t>u</w:t>
      </w:r>
      <w:r w:rsidRPr="00204A46">
        <w:rPr>
          <w:szCs w:val="22"/>
          <w:lang w:val="es-UY"/>
        </w:rPr>
        <w:t>ven</w:t>
      </w:r>
      <w:r w:rsidR="00AC49EE" w:rsidRPr="00204A46">
        <w:rPr>
          <w:szCs w:val="22"/>
          <w:lang w:val="es-UY"/>
        </w:rPr>
        <w:t>tud</w:t>
      </w:r>
      <w:r w:rsidRPr="00204A46">
        <w:rPr>
          <w:szCs w:val="22"/>
          <w:lang w:val="es-UY"/>
        </w:rPr>
        <w:t xml:space="preserve"> </w:t>
      </w:r>
      <w:r w:rsidRPr="00204A46">
        <w:rPr>
          <w:lang w:val="es-UY"/>
        </w:rPr>
        <w:t xml:space="preserve">y </w:t>
      </w:r>
      <w:r w:rsidRPr="00204A46">
        <w:rPr>
          <w:szCs w:val="22"/>
          <w:lang w:val="es-UY"/>
        </w:rPr>
        <w:t>todos los interesados nacionales pertinentes, según proceda;</w:t>
      </w:r>
    </w:p>
    <w:p w:rsidR="008777A3" w:rsidRPr="00204A46" w:rsidRDefault="008777A3" w:rsidP="00AC49EE">
      <w:pPr>
        <w:pStyle w:val="ListParagraph"/>
        <w:shd w:val="clear" w:color="auto" w:fill="FFFFFF" w:themeFill="background1"/>
        <w:spacing w:before="120" w:after="120"/>
        <w:ind w:left="0" w:firstLine="720"/>
        <w:contextualSpacing w:val="0"/>
        <w:rPr>
          <w:szCs w:val="22"/>
          <w:lang w:val="es-UY"/>
        </w:rPr>
      </w:pPr>
      <w:r w:rsidRPr="00204A46">
        <w:rPr>
          <w:szCs w:val="22"/>
          <w:lang w:val="es-UY"/>
        </w:rPr>
        <w:t>12.</w:t>
      </w:r>
      <w:r w:rsidRPr="00204A46">
        <w:rPr>
          <w:szCs w:val="22"/>
          <w:lang w:val="es-UY"/>
        </w:rPr>
        <w:tab/>
      </w:r>
      <w:r w:rsidRPr="00204A46">
        <w:rPr>
          <w:i/>
          <w:iCs/>
          <w:szCs w:val="22"/>
          <w:lang w:val="es-UY"/>
        </w:rPr>
        <w:t xml:space="preserve">Alienta </w:t>
      </w:r>
      <w:r w:rsidRPr="00204A46">
        <w:rPr>
          <w:szCs w:val="22"/>
          <w:lang w:val="es-UY"/>
        </w:rPr>
        <w:t>a las Partes a que respondan a todas las preguntas en el formato de presentación de informes y destaca la importancia de la presentación</w:t>
      </w:r>
      <w:r w:rsidR="00DB359F" w:rsidRPr="00204A46">
        <w:rPr>
          <w:szCs w:val="22"/>
          <w:lang w:val="es-UY"/>
        </w:rPr>
        <w:t xml:space="preserve"> de los quintos informes nacionales</w:t>
      </w:r>
      <w:r w:rsidRPr="00204A46">
        <w:rPr>
          <w:szCs w:val="22"/>
          <w:lang w:val="es-UY"/>
        </w:rPr>
        <w:t xml:space="preserve"> </w:t>
      </w:r>
      <w:r w:rsidRPr="00204A46">
        <w:rPr>
          <w:szCs w:val="22"/>
          <w:lang w:val="es-UY"/>
        </w:rPr>
        <w:t xml:space="preserve">en el plazo establecido con el fin de facilitar la evaluación a mitad de período del </w:t>
      </w:r>
      <w:r w:rsidR="001F3C20" w:rsidRPr="00204A46">
        <w:rPr>
          <w:szCs w:val="22"/>
          <w:lang w:val="es-UY"/>
        </w:rPr>
        <w:t xml:space="preserve">Plan </w:t>
      </w:r>
      <w:r w:rsidRPr="00204A46">
        <w:rPr>
          <w:szCs w:val="22"/>
          <w:lang w:val="es-UY"/>
        </w:rPr>
        <w:t xml:space="preserve">de </w:t>
      </w:r>
      <w:r w:rsidR="001F3C20" w:rsidRPr="00204A46">
        <w:rPr>
          <w:szCs w:val="22"/>
          <w:lang w:val="es-UY"/>
        </w:rPr>
        <w:t xml:space="preserve">Aplicación </w:t>
      </w:r>
      <w:r w:rsidRPr="00204A46">
        <w:rPr>
          <w:szCs w:val="22"/>
          <w:lang w:val="es-UY"/>
        </w:rPr>
        <w:t>para el Protocolo de Cartagena sobre Seguridad de la Biotecnología;</w:t>
      </w:r>
    </w:p>
    <w:p w:rsidR="008777A3" w:rsidRPr="00204A46" w:rsidRDefault="008777A3" w:rsidP="00AC49EE">
      <w:pPr>
        <w:pStyle w:val="ListParagraph"/>
        <w:shd w:val="clear" w:color="auto" w:fill="FFFFFF" w:themeFill="background1"/>
        <w:spacing w:before="120" w:after="120"/>
        <w:ind w:left="0" w:firstLine="720"/>
        <w:contextualSpacing w:val="0"/>
        <w:rPr>
          <w:szCs w:val="22"/>
          <w:lang w:val="es-UY"/>
        </w:rPr>
      </w:pPr>
      <w:r w:rsidRPr="00204A46">
        <w:rPr>
          <w:szCs w:val="22"/>
          <w:lang w:val="es-UY"/>
        </w:rPr>
        <w:t>13.</w:t>
      </w:r>
      <w:r w:rsidRPr="00204A46">
        <w:rPr>
          <w:i/>
          <w:iCs/>
          <w:szCs w:val="22"/>
          <w:lang w:val="es-UY"/>
        </w:rPr>
        <w:tab/>
        <w:t xml:space="preserve">Pide </w:t>
      </w:r>
      <w:r w:rsidRPr="00204A46">
        <w:rPr>
          <w:szCs w:val="22"/>
          <w:lang w:val="es-UY"/>
        </w:rPr>
        <w:t xml:space="preserve">a las Partes </w:t>
      </w:r>
      <w:bookmarkStart w:id="0" w:name="_GoBack"/>
      <w:bookmarkEnd w:id="0"/>
      <w:r w:rsidRPr="00204A46">
        <w:rPr>
          <w:szCs w:val="22"/>
          <w:lang w:val="es-UY"/>
        </w:rPr>
        <w:t>e invita a otros Gobiernos a que presenten a la Secretaría sus quintos informes nacionales sobre la aplicación del Protocolo de Cartagena sobre Seguridad de la Biotecnología:</w:t>
      </w:r>
    </w:p>
    <w:p w:rsidR="008777A3" w:rsidRPr="00204A46" w:rsidRDefault="00AC49EE" w:rsidP="00AC49EE">
      <w:pPr>
        <w:pStyle w:val="ListParagraph"/>
        <w:numPr>
          <w:ilvl w:val="0"/>
          <w:numId w:val="19"/>
        </w:numPr>
        <w:shd w:val="clear" w:color="auto" w:fill="FFFFFF" w:themeFill="background1"/>
        <w:spacing w:before="120" w:after="120"/>
        <w:ind w:left="1412" w:hanging="706"/>
        <w:contextualSpacing w:val="0"/>
        <w:rPr>
          <w:szCs w:val="22"/>
          <w:lang w:val="es-UY"/>
        </w:rPr>
      </w:pPr>
      <w:r w:rsidRPr="00204A46">
        <w:rPr>
          <w:szCs w:val="22"/>
          <w:lang w:val="es-UY"/>
        </w:rPr>
        <w:t>E</w:t>
      </w:r>
      <w:r w:rsidR="008777A3" w:rsidRPr="00204A46">
        <w:rPr>
          <w:szCs w:val="22"/>
          <w:lang w:val="es-UY"/>
        </w:rPr>
        <w:t>n un idioma oficial de las Naciones Unidas;</w:t>
      </w:r>
    </w:p>
    <w:p w:rsidR="008777A3" w:rsidRPr="00204A46" w:rsidRDefault="00AC49EE" w:rsidP="00AC49EE">
      <w:pPr>
        <w:pStyle w:val="ListParagraph"/>
        <w:numPr>
          <w:ilvl w:val="0"/>
          <w:numId w:val="19"/>
        </w:numPr>
        <w:shd w:val="clear" w:color="auto" w:fill="FFFFFF" w:themeFill="background1"/>
        <w:spacing w:before="120" w:after="120"/>
        <w:ind w:left="1412" w:hanging="706"/>
        <w:contextualSpacing w:val="0"/>
        <w:rPr>
          <w:szCs w:val="22"/>
          <w:lang w:val="es-UY"/>
        </w:rPr>
      </w:pPr>
      <w:r w:rsidRPr="00204A46">
        <w:rPr>
          <w:szCs w:val="22"/>
          <w:lang w:val="es-UY"/>
        </w:rPr>
        <w:t>A</w:t>
      </w:r>
      <w:r w:rsidR="008777A3" w:rsidRPr="00204A46">
        <w:rPr>
          <w:szCs w:val="22"/>
          <w:lang w:val="es-UY"/>
        </w:rPr>
        <w:t>l mismo tiempo que deben presentarse los séptimos informes nacionales en virtud del Convenio</w:t>
      </w:r>
      <w:r w:rsidR="008777A3" w:rsidRPr="00204A46">
        <w:rPr>
          <w:sz w:val="18"/>
          <w:vertAlign w:val="superscript"/>
          <w:lang w:val="es-UY"/>
        </w:rPr>
        <w:footnoteReference w:id="3"/>
      </w:r>
      <w:r w:rsidR="008777A3" w:rsidRPr="00204A46">
        <w:rPr>
          <w:szCs w:val="22"/>
          <w:lang w:val="es-UY"/>
        </w:rPr>
        <w:t>;</w:t>
      </w:r>
    </w:p>
    <w:p w:rsidR="008777A3" w:rsidRPr="00204A46" w:rsidRDefault="00AC49EE" w:rsidP="00AC49EE">
      <w:pPr>
        <w:pStyle w:val="ListParagraph"/>
        <w:numPr>
          <w:ilvl w:val="0"/>
          <w:numId w:val="19"/>
        </w:numPr>
        <w:shd w:val="clear" w:color="auto" w:fill="FFFFFF" w:themeFill="background1"/>
        <w:spacing w:before="120" w:after="120"/>
        <w:ind w:left="1412" w:hanging="706"/>
        <w:contextualSpacing w:val="0"/>
        <w:rPr>
          <w:szCs w:val="22"/>
          <w:lang w:val="es-UY"/>
        </w:rPr>
      </w:pPr>
      <w:r w:rsidRPr="00204A46">
        <w:rPr>
          <w:szCs w:val="22"/>
          <w:lang w:val="es-UY"/>
        </w:rPr>
        <w:t>A</w:t>
      </w:r>
      <w:r w:rsidR="008777A3" w:rsidRPr="00204A46">
        <w:rPr>
          <w:szCs w:val="22"/>
          <w:lang w:val="es-UY"/>
        </w:rPr>
        <w:t xml:space="preserve"> través del Centro de Intercambio de Información sobre Seguridad de la Biotecnología;</w:t>
      </w:r>
    </w:p>
    <w:p w:rsidR="008777A3" w:rsidRPr="00204A46" w:rsidRDefault="008777A3" w:rsidP="00AC49EE">
      <w:pPr>
        <w:pStyle w:val="ListParagraph"/>
        <w:shd w:val="clear" w:color="auto" w:fill="FFFFFF" w:themeFill="background1"/>
        <w:spacing w:before="120" w:after="120"/>
        <w:ind w:left="0" w:firstLine="720"/>
        <w:contextualSpacing w:val="0"/>
        <w:rPr>
          <w:szCs w:val="22"/>
          <w:lang w:val="es-UY"/>
        </w:rPr>
      </w:pPr>
      <w:r w:rsidRPr="00204A46">
        <w:rPr>
          <w:szCs w:val="22"/>
          <w:lang w:val="es-UY"/>
        </w:rPr>
        <w:t>14.</w:t>
      </w:r>
      <w:r w:rsidRPr="00204A46">
        <w:rPr>
          <w:i/>
          <w:iCs/>
          <w:szCs w:val="22"/>
          <w:lang w:val="es-UY"/>
        </w:rPr>
        <w:tab/>
        <w:t xml:space="preserve">Pide </w:t>
      </w:r>
      <w:r w:rsidR="00AC49EE" w:rsidRPr="00204A46">
        <w:rPr>
          <w:szCs w:val="22"/>
          <w:lang w:val="es-UY"/>
        </w:rPr>
        <w:t>a las Partes que t</w:t>
      </w:r>
      <w:r w:rsidRPr="00204A46">
        <w:rPr>
          <w:szCs w:val="22"/>
          <w:lang w:val="es-UY"/>
        </w:rPr>
        <w:t>en</w:t>
      </w:r>
      <w:r w:rsidR="00AC49EE" w:rsidRPr="00204A46">
        <w:rPr>
          <w:szCs w:val="22"/>
          <w:lang w:val="es-UY"/>
        </w:rPr>
        <w:t>ga</w:t>
      </w:r>
      <w:r w:rsidRPr="00204A46">
        <w:rPr>
          <w:szCs w:val="22"/>
          <w:lang w:val="es-UY"/>
        </w:rPr>
        <w:t>n dificultades para presentar sus informes nacionales a través del Centro de Intercambio de Información sobre Seguridad de la Biotecnología que coordinen con la Secretaría para facilitar la publicación de sus informes nacionales en el Centro de Intercambio de Información sobre Seguridad de la Biotecnología;</w:t>
      </w:r>
    </w:p>
    <w:p w:rsidR="008777A3" w:rsidRPr="00204A46" w:rsidRDefault="008777A3" w:rsidP="00AC49EE">
      <w:pPr>
        <w:shd w:val="clear" w:color="auto" w:fill="FFFFFF" w:themeFill="background1"/>
        <w:spacing w:before="120" w:after="120"/>
        <w:ind w:firstLine="720"/>
        <w:rPr>
          <w:lang w:val="es-UY"/>
        </w:rPr>
      </w:pPr>
      <w:r w:rsidRPr="00204A46">
        <w:rPr>
          <w:lang w:val="es-UY"/>
        </w:rPr>
        <w:t xml:space="preserve">15. </w:t>
      </w:r>
      <w:r w:rsidRPr="00204A46">
        <w:rPr>
          <w:lang w:val="es-UY"/>
        </w:rPr>
        <w:tab/>
      </w:r>
      <w:r w:rsidRPr="00204A46">
        <w:rPr>
          <w:i/>
          <w:iCs/>
          <w:lang w:val="es-UY"/>
        </w:rPr>
        <w:t xml:space="preserve">Reconoce </w:t>
      </w:r>
      <w:r w:rsidRPr="00204A46">
        <w:rPr>
          <w:lang w:val="es-UY"/>
        </w:rPr>
        <w:t xml:space="preserve">que los quintos informes nacionales también serán una importante fuente de información, junto con otras fuentes, para medir el progreso en el marco del </w:t>
      </w:r>
      <w:r w:rsidR="00C21ADD" w:rsidRPr="00204A46">
        <w:rPr>
          <w:lang w:val="es-UY"/>
        </w:rPr>
        <w:t xml:space="preserve">Plan </w:t>
      </w:r>
      <w:r w:rsidRPr="00204A46">
        <w:rPr>
          <w:lang w:val="es-UY"/>
        </w:rPr>
        <w:t xml:space="preserve">de </w:t>
      </w:r>
      <w:r w:rsidR="00C21ADD" w:rsidRPr="00204A46">
        <w:rPr>
          <w:lang w:val="es-UY"/>
        </w:rPr>
        <w:t>Acción para la</w:t>
      </w:r>
      <w:r w:rsidRPr="00204A46">
        <w:rPr>
          <w:lang w:val="es-UY"/>
        </w:rPr>
        <w:t xml:space="preserve"> </w:t>
      </w:r>
      <w:r w:rsidR="00C21ADD" w:rsidRPr="00204A46">
        <w:rPr>
          <w:lang w:val="es-UY"/>
        </w:rPr>
        <w:t xml:space="preserve">Creación </w:t>
      </w:r>
      <w:r w:rsidRPr="00204A46">
        <w:rPr>
          <w:lang w:val="es-UY"/>
        </w:rPr>
        <w:lastRenderedPageBreak/>
        <w:t xml:space="preserve">de </w:t>
      </w:r>
      <w:r w:rsidR="00C21ADD" w:rsidRPr="00204A46">
        <w:rPr>
          <w:lang w:val="es-UY"/>
        </w:rPr>
        <w:t xml:space="preserve">Capacidad </w:t>
      </w:r>
      <w:r w:rsidRPr="00204A46">
        <w:rPr>
          <w:lang w:val="es-UY"/>
        </w:rPr>
        <w:t>para el Protocolo de Cartagena</w:t>
      </w:r>
      <w:r w:rsidR="00C21ADD" w:rsidRPr="00204A46">
        <w:rPr>
          <w:lang w:val="es-UY"/>
        </w:rPr>
        <w:t xml:space="preserve"> sobre Seguridad de la Biotecnología</w:t>
      </w:r>
      <w:r w:rsidRPr="00204A46">
        <w:rPr>
          <w:lang w:val="es-UY"/>
        </w:rPr>
        <w:t xml:space="preserve">, como se establece en el párrafo </w:t>
      </w:r>
      <w:r w:rsidR="00C21ADD" w:rsidRPr="00204A46">
        <w:rPr>
          <w:lang w:val="es-UY"/>
        </w:rPr>
        <w:t>19</w:t>
      </w:r>
      <w:r w:rsidRPr="00204A46">
        <w:rPr>
          <w:lang w:val="es-UY"/>
        </w:rPr>
        <w:t xml:space="preserve"> del </w:t>
      </w:r>
      <w:r w:rsidR="00C21ADD" w:rsidRPr="00204A46">
        <w:rPr>
          <w:lang w:val="es-UY"/>
        </w:rPr>
        <w:t xml:space="preserve">Plan </w:t>
      </w:r>
      <w:r w:rsidRPr="00204A46">
        <w:rPr>
          <w:lang w:val="es-UY"/>
        </w:rPr>
        <w:t xml:space="preserve">de </w:t>
      </w:r>
      <w:r w:rsidR="00C21ADD" w:rsidRPr="00204A46">
        <w:rPr>
          <w:lang w:val="es-UY"/>
        </w:rPr>
        <w:t>Acción para la</w:t>
      </w:r>
      <w:r w:rsidRPr="00204A46">
        <w:rPr>
          <w:lang w:val="es-UY"/>
        </w:rPr>
        <w:t xml:space="preserve"> </w:t>
      </w:r>
      <w:r w:rsidR="00C21ADD" w:rsidRPr="00204A46">
        <w:rPr>
          <w:lang w:val="es-UY"/>
        </w:rPr>
        <w:t xml:space="preserve">Creación </w:t>
      </w:r>
      <w:r w:rsidRPr="00204A46">
        <w:rPr>
          <w:lang w:val="es-UY"/>
        </w:rPr>
        <w:t xml:space="preserve">de </w:t>
      </w:r>
      <w:r w:rsidR="00C21ADD" w:rsidRPr="00204A46">
        <w:rPr>
          <w:lang w:val="es-UY"/>
        </w:rPr>
        <w:t>Capacidad</w:t>
      </w:r>
      <w:r w:rsidR="00C21ADD" w:rsidRPr="00204A46">
        <w:rPr>
          <w:rStyle w:val="FootnoteReference"/>
          <w:lang w:val="es-UY"/>
        </w:rPr>
        <w:footnoteReference w:id="4"/>
      </w:r>
      <w:r w:rsidRPr="00204A46">
        <w:rPr>
          <w:lang w:val="es-UY"/>
        </w:rPr>
        <w:t>;</w:t>
      </w:r>
    </w:p>
    <w:p w:rsidR="008777A3" w:rsidRPr="00204A46" w:rsidRDefault="008777A3" w:rsidP="00AC49EE">
      <w:pPr>
        <w:shd w:val="clear" w:color="auto" w:fill="FFFFFF" w:themeFill="background1"/>
        <w:spacing w:before="120" w:after="120"/>
        <w:ind w:firstLine="720"/>
        <w:rPr>
          <w:i/>
          <w:iCs/>
          <w:lang w:val="es-UY"/>
        </w:rPr>
      </w:pPr>
      <w:r w:rsidRPr="00204A46">
        <w:rPr>
          <w:lang w:val="es-UY"/>
        </w:rPr>
        <w:t xml:space="preserve">16. </w:t>
      </w:r>
      <w:r w:rsidRPr="00204A46">
        <w:rPr>
          <w:lang w:val="es-UY"/>
        </w:rPr>
        <w:tab/>
      </w:r>
      <w:r w:rsidRPr="00204A46">
        <w:rPr>
          <w:i/>
          <w:iCs/>
          <w:lang w:val="es-UY"/>
        </w:rPr>
        <w:t>Insta</w:t>
      </w:r>
      <w:r w:rsidRPr="00204A46">
        <w:rPr>
          <w:lang w:val="es-UY"/>
        </w:rPr>
        <w:t xml:space="preserve"> a las Partes que reún</w:t>
      </w:r>
      <w:r w:rsidR="00776A5F" w:rsidRPr="00204A46">
        <w:rPr>
          <w:lang w:val="es-UY"/>
        </w:rPr>
        <w:t>e</w:t>
      </w:r>
      <w:r w:rsidRPr="00204A46">
        <w:rPr>
          <w:lang w:val="es-UY"/>
        </w:rPr>
        <w:t>n los requisitos a que presenten sus cartas de compromiso al organismo de ejecución de manera oportuna para asegurar que los proyectos de apoyo a la preparación de los quintos informes nacionales puedan presentarse al Fondo para el Medio Ambiente Mundial para su aprobación mucho antes de que venza el plazo para la presentación de los informes;</w:t>
      </w:r>
    </w:p>
    <w:p w:rsidR="00B0087D" w:rsidRPr="00204A46" w:rsidRDefault="008777A3" w:rsidP="00AC49EE">
      <w:pPr>
        <w:shd w:val="clear" w:color="auto" w:fill="FFFFFF" w:themeFill="background1"/>
        <w:spacing w:before="120" w:after="120"/>
        <w:ind w:firstLine="720"/>
        <w:rPr>
          <w:i/>
          <w:iCs/>
          <w:lang w:val="es-UY"/>
        </w:rPr>
      </w:pPr>
      <w:r w:rsidRPr="00204A46">
        <w:rPr>
          <w:lang w:val="es-UY"/>
        </w:rPr>
        <w:t>17.</w:t>
      </w:r>
      <w:r w:rsidRPr="00204A46">
        <w:rPr>
          <w:lang w:val="es-UY"/>
        </w:rPr>
        <w:tab/>
      </w:r>
      <w:r w:rsidRPr="00204A46">
        <w:rPr>
          <w:i/>
          <w:iCs/>
          <w:lang w:val="es-UY"/>
        </w:rPr>
        <w:t>Toma nota</w:t>
      </w:r>
      <w:r w:rsidRPr="00204A46">
        <w:rPr>
          <w:lang w:val="es-UY"/>
        </w:rPr>
        <w:t xml:space="preserve"> de la decisión 15/</w:t>
      </w:r>
      <w:r w:rsidR="00776A5F" w:rsidRPr="00204A46">
        <w:rPr>
          <w:lang w:val="es-UY"/>
        </w:rPr>
        <w:t>6</w:t>
      </w:r>
      <w:r w:rsidRPr="00204A46">
        <w:rPr>
          <w:lang w:val="es-UY"/>
        </w:rPr>
        <w:t xml:space="preserve"> y la decisión 15/</w:t>
      </w:r>
      <w:r w:rsidR="00D60CB1" w:rsidRPr="00204A46">
        <w:rPr>
          <w:lang w:val="es-UY"/>
        </w:rPr>
        <w:t>4</w:t>
      </w:r>
      <w:r w:rsidRPr="00204A46">
        <w:rPr>
          <w:lang w:val="es-UY"/>
        </w:rPr>
        <w:t xml:space="preserve"> de la Conferencia de las Partes y </w:t>
      </w:r>
      <w:r w:rsidRPr="00204A46">
        <w:rPr>
          <w:i/>
          <w:lang w:val="es-UY"/>
        </w:rPr>
        <w:t>alienta</w:t>
      </w:r>
      <w:r w:rsidRPr="00204A46">
        <w:rPr>
          <w:lang w:val="es-UY"/>
        </w:rPr>
        <w:t xml:space="preserve"> a las Partes en el Protocolo de Cartagena a que contribuyan a los procesos nacionales para la preparación de los séptimos informes nacionales con arreglo al Convenio, entre otras cosas, proporcionando información relacionada con las metas pertinentes para la seguridad de la biotecnología.</w:t>
      </w:r>
      <w:r w:rsidR="00B0087D" w:rsidRPr="00204A46">
        <w:rPr>
          <w:lang w:val="es-UY"/>
        </w:rPr>
        <w:t xml:space="preserve"> </w:t>
      </w:r>
    </w:p>
    <w:p w:rsidR="00B3369F" w:rsidRPr="00204A46" w:rsidRDefault="00B0087D" w:rsidP="00B0087D">
      <w:pPr>
        <w:shd w:val="clear" w:color="auto" w:fill="FFFFFF" w:themeFill="background1"/>
        <w:jc w:val="center"/>
        <w:rPr>
          <w:lang w:val="es-UY"/>
        </w:rPr>
      </w:pPr>
      <w:r w:rsidRPr="00204A46">
        <w:rPr>
          <w:lang w:val="es-UY"/>
        </w:rPr>
        <w:t>__________</w:t>
      </w:r>
    </w:p>
    <w:sectPr w:rsidR="00B3369F" w:rsidRPr="00204A46" w:rsidSect="00DF75CC">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D8C" w:rsidRDefault="00A73D8C" w:rsidP="00CF1848">
      <w:r>
        <w:separator/>
      </w:r>
    </w:p>
  </w:endnote>
  <w:endnote w:type="continuationSeparator" w:id="0">
    <w:p w:rsidR="00A73D8C" w:rsidRDefault="00A73D8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D8C" w:rsidRDefault="00A73D8C" w:rsidP="00CF1848">
      <w:r>
        <w:separator/>
      </w:r>
    </w:p>
  </w:footnote>
  <w:footnote w:type="continuationSeparator" w:id="0">
    <w:p w:rsidR="00A73D8C" w:rsidRDefault="00A73D8C" w:rsidP="00CF1848">
      <w:r>
        <w:continuationSeparator/>
      </w:r>
    </w:p>
  </w:footnote>
  <w:footnote w:id="1">
    <w:p w:rsidR="008777A3" w:rsidRPr="000D62BE" w:rsidRDefault="008777A3" w:rsidP="008777A3">
      <w:pPr>
        <w:pStyle w:val="FootnoteText"/>
        <w:suppressLineNumbers/>
        <w:suppressAutoHyphens/>
        <w:ind w:firstLine="0"/>
        <w:jc w:val="left"/>
        <w:rPr>
          <w:kern w:val="18"/>
          <w:szCs w:val="18"/>
          <w:lang w:val="es-ES"/>
        </w:rPr>
      </w:pPr>
      <w:r w:rsidRPr="000D62BE">
        <w:rPr>
          <w:rStyle w:val="FootnoteReference"/>
          <w:rFonts w:asciiTheme="majorBidi" w:hAnsiTheme="majorBidi" w:cstheme="majorBidi"/>
          <w:lang w:val="es-ES"/>
        </w:rPr>
        <w:footnoteRef/>
      </w:r>
      <w:r w:rsidRPr="000D62BE">
        <w:rPr>
          <w:kern w:val="18"/>
          <w:szCs w:val="18"/>
          <w:lang w:val="es-ES"/>
        </w:rPr>
        <w:t xml:space="preserve"> Afganistán, Albania, Angola, Arabia Saudita, Azerbaiyán, Belice, Bolivia, Cabo Verde, </w:t>
      </w:r>
      <w:proofErr w:type="spellStart"/>
      <w:r w:rsidRPr="000D62BE">
        <w:rPr>
          <w:kern w:val="18"/>
          <w:szCs w:val="18"/>
          <w:lang w:val="es-ES"/>
        </w:rPr>
        <w:t>Djibouti</w:t>
      </w:r>
      <w:proofErr w:type="spellEnd"/>
      <w:r w:rsidRPr="000D62BE">
        <w:rPr>
          <w:kern w:val="18"/>
          <w:szCs w:val="18"/>
          <w:lang w:val="es-ES"/>
        </w:rPr>
        <w:t xml:space="preserve">, Dominica, </w:t>
      </w:r>
      <w:proofErr w:type="spellStart"/>
      <w:r w:rsidRPr="000D62BE">
        <w:rPr>
          <w:kern w:val="18"/>
          <w:szCs w:val="18"/>
          <w:lang w:val="es-ES"/>
        </w:rPr>
        <w:t>Fiji</w:t>
      </w:r>
      <w:proofErr w:type="spellEnd"/>
      <w:r w:rsidRPr="000D62BE">
        <w:rPr>
          <w:kern w:val="18"/>
          <w:szCs w:val="18"/>
          <w:lang w:val="es-ES"/>
        </w:rPr>
        <w:t xml:space="preserve">, Honduras, Islas Marshall, Jordania, Kirguistán, Kiribati, Libia, Mauricio, Mongolia, Nauru, Niue, </w:t>
      </w:r>
      <w:proofErr w:type="spellStart"/>
      <w:r w:rsidRPr="000D62BE">
        <w:rPr>
          <w:kern w:val="18"/>
          <w:szCs w:val="18"/>
          <w:lang w:val="es-ES"/>
        </w:rPr>
        <w:t>Papua</w:t>
      </w:r>
      <w:proofErr w:type="spellEnd"/>
      <w:r w:rsidRPr="000D62BE">
        <w:rPr>
          <w:kern w:val="18"/>
          <w:szCs w:val="18"/>
          <w:lang w:val="es-ES"/>
        </w:rPr>
        <w:t xml:space="preserve"> Nueva Guinea, Qatar, República Árabe Siria, República Popular Democrática de Corea, Samoa, San Vicente y las </w:t>
      </w:r>
      <w:proofErr w:type="gramStart"/>
      <w:r w:rsidRPr="000D62BE">
        <w:rPr>
          <w:kern w:val="18"/>
          <w:szCs w:val="18"/>
          <w:lang w:val="es-ES"/>
        </w:rPr>
        <w:t>Granadinas</w:t>
      </w:r>
      <w:proofErr w:type="gramEnd"/>
      <w:r w:rsidRPr="000D62BE">
        <w:rPr>
          <w:kern w:val="18"/>
          <w:szCs w:val="18"/>
          <w:lang w:val="es-ES"/>
        </w:rPr>
        <w:t>, Seychelles, Tayikist</w:t>
      </w:r>
      <w:r w:rsidR="00AC49EE" w:rsidRPr="000D62BE">
        <w:rPr>
          <w:kern w:val="18"/>
          <w:szCs w:val="18"/>
          <w:lang w:val="es-ES"/>
        </w:rPr>
        <w:t>án, Trinidad y Tobago, y Yemen.</w:t>
      </w:r>
    </w:p>
  </w:footnote>
  <w:footnote w:id="2">
    <w:p w:rsidR="008777A3" w:rsidRPr="000D62BE" w:rsidRDefault="008777A3" w:rsidP="008777A3">
      <w:pPr>
        <w:pStyle w:val="FootnoteText"/>
        <w:suppressLineNumbers/>
        <w:suppressAutoHyphens/>
        <w:ind w:firstLine="0"/>
        <w:jc w:val="left"/>
        <w:rPr>
          <w:kern w:val="18"/>
          <w:szCs w:val="18"/>
          <w:lang w:val="es-ES"/>
        </w:rPr>
      </w:pPr>
      <w:r w:rsidRPr="000D62BE">
        <w:rPr>
          <w:rStyle w:val="FootnoteReference"/>
          <w:rFonts w:asciiTheme="majorBidi" w:hAnsiTheme="majorBidi" w:cstheme="majorBidi"/>
          <w:lang w:val="es-ES"/>
        </w:rPr>
        <w:footnoteRef/>
      </w:r>
      <w:r w:rsidRPr="000D62BE">
        <w:rPr>
          <w:kern w:val="18"/>
          <w:szCs w:val="18"/>
          <w:lang w:val="es-ES"/>
        </w:rPr>
        <w:t xml:space="preserve"> Arabia Saudita, Azerbaiyán, Belice, Libia, Nauru, </w:t>
      </w:r>
      <w:proofErr w:type="spellStart"/>
      <w:r w:rsidRPr="000D62BE">
        <w:rPr>
          <w:kern w:val="18"/>
          <w:szCs w:val="18"/>
          <w:lang w:val="es-ES"/>
        </w:rPr>
        <w:t>Papua</w:t>
      </w:r>
      <w:proofErr w:type="spellEnd"/>
      <w:r w:rsidRPr="000D62BE">
        <w:rPr>
          <w:kern w:val="18"/>
          <w:szCs w:val="18"/>
          <w:lang w:val="es-ES"/>
        </w:rPr>
        <w:t xml:space="preserve"> Nueva Guinea, Qatar, República Árabe Siria y Seychelles.</w:t>
      </w:r>
    </w:p>
  </w:footnote>
  <w:footnote w:id="3">
    <w:p w:rsidR="008777A3" w:rsidRPr="000D62BE" w:rsidRDefault="008777A3" w:rsidP="008777A3">
      <w:pPr>
        <w:pStyle w:val="FootnoteText"/>
        <w:ind w:firstLine="0"/>
        <w:jc w:val="left"/>
        <w:rPr>
          <w:lang w:val="es-ES"/>
        </w:rPr>
      </w:pPr>
      <w:r w:rsidRPr="000D62BE">
        <w:rPr>
          <w:rStyle w:val="FootnoteReference"/>
          <w:rFonts w:asciiTheme="majorBidi" w:hAnsiTheme="majorBidi" w:cstheme="majorBidi"/>
          <w:lang w:val="es-ES"/>
        </w:rPr>
        <w:footnoteRef/>
      </w:r>
      <w:r w:rsidRPr="000D62BE">
        <w:rPr>
          <w:lang w:val="es-ES"/>
        </w:rPr>
        <w:t xml:space="preserve"> Decisión 15/</w:t>
      </w:r>
      <w:r w:rsidR="001F3C20">
        <w:rPr>
          <w:lang w:val="es-ES"/>
        </w:rPr>
        <w:t>6</w:t>
      </w:r>
      <w:r w:rsidRPr="000D62BE">
        <w:rPr>
          <w:lang w:val="es-ES"/>
        </w:rPr>
        <w:t xml:space="preserve"> de la Conferencia de las Partes</w:t>
      </w:r>
    </w:p>
  </w:footnote>
  <w:footnote w:id="4">
    <w:p w:rsidR="00C21ADD" w:rsidRPr="00D60CB1" w:rsidRDefault="00C21ADD" w:rsidP="00C21ADD">
      <w:pPr>
        <w:pStyle w:val="FootnoteText"/>
        <w:ind w:firstLine="0"/>
        <w:rPr>
          <w:szCs w:val="18"/>
          <w:lang w:val="es-MX"/>
        </w:rPr>
      </w:pPr>
      <w:r w:rsidRPr="00F14894">
        <w:rPr>
          <w:rStyle w:val="FootnoteReference"/>
          <w:sz w:val="18"/>
          <w:szCs w:val="18"/>
        </w:rPr>
        <w:footnoteRef/>
      </w:r>
      <w:r w:rsidRPr="00D60CB1">
        <w:rPr>
          <w:szCs w:val="18"/>
          <w:lang w:val="es-MX"/>
        </w:rPr>
        <w:t xml:space="preserve"> </w:t>
      </w:r>
      <w:r w:rsidR="00D60CB1" w:rsidRPr="00D60CB1">
        <w:rPr>
          <w:szCs w:val="18"/>
          <w:lang w:val="es-MX"/>
        </w:rPr>
        <w:t>Anexo de la d</w:t>
      </w:r>
      <w:r w:rsidRPr="00D60CB1">
        <w:rPr>
          <w:szCs w:val="18"/>
          <w:lang w:val="es-MX"/>
        </w:rPr>
        <w:t>ecisi</w:t>
      </w:r>
      <w:r w:rsidR="00D60CB1">
        <w:rPr>
          <w:szCs w:val="18"/>
          <w:lang w:val="es-MX"/>
        </w:rPr>
        <w:t>ó</w:t>
      </w:r>
      <w:r w:rsidRPr="00D60CB1">
        <w:rPr>
          <w:szCs w:val="18"/>
          <w:lang w:val="es-MX"/>
        </w:rPr>
        <w:t>n CP-10/4.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6158C5" w:rsidRDefault="006158C5" w:rsidP="00534681">
        <w:pPr>
          <w:pStyle w:val="Header"/>
          <w:rPr>
            <w:lang w:val="en-US"/>
          </w:rPr>
        </w:pPr>
        <w:r>
          <w:rPr>
            <w:lang w:val="en-US"/>
          </w:rPr>
          <w:t>CBD/CP/MOP/DEC/10/9</w:t>
        </w:r>
      </w:p>
    </w:sdtContent>
  </w:sdt>
  <w:p w:rsidR="00534681" w:rsidRPr="00CB0B2E" w:rsidRDefault="00534681" w:rsidP="00534681">
    <w:pPr>
      <w:pStyle w:val="Header"/>
      <w:rPr>
        <w:lang w:val="pt-BR"/>
      </w:rPr>
    </w:pPr>
    <w:r w:rsidRPr="00CB0B2E">
      <w:rPr>
        <w:lang w:val="pt-BR"/>
      </w:rPr>
      <w:t>P</w:t>
    </w:r>
    <w:r w:rsidR="00FC6CFF" w:rsidRPr="00CB0B2E">
      <w:rPr>
        <w:lang w:val="pt-BR"/>
      </w:rPr>
      <w:t>á</w:t>
    </w:r>
    <w:r w:rsidRPr="00CB0B2E">
      <w:rPr>
        <w:lang w:val="pt-BR"/>
      </w:rPr>
      <w:t>g</w:t>
    </w:r>
    <w:r w:rsidR="00FC6CFF" w:rsidRPr="00CB0B2E">
      <w:rPr>
        <w:lang w:val="pt-BR"/>
      </w:rPr>
      <w:t>ina</w:t>
    </w:r>
    <w:r w:rsidRPr="00CB0B2E">
      <w:rPr>
        <w:lang w:val="pt-BR"/>
      </w:rPr>
      <w:t xml:space="preserve"> </w:t>
    </w:r>
    <w:r w:rsidR="00744DD2" w:rsidRPr="00FC6CFF">
      <w:rPr>
        <w:lang w:val="es-ES"/>
      </w:rPr>
      <w:fldChar w:fldCharType="begin"/>
    </w:r>
    <w:r w:rsidRPr="00CB0B2E">
      <w:rPr>
        <w:lang w:val="pt-BR"/>
      </w:rPr>
      <w:instrText xml:space="preserve"> PAGE   \* MERGEFORMAT </w:instrText>
    </w:r>
    <w:r w:rsidR="00744DD2" w:rsidRPr="00FC6CFF">
      <w:rPr>
        <w:lang w:val="es-ES"/>
      </w:rPr>
      <w:fldChar w:fldCharType="separate"/>
    </w:r>
    <w:r w:rsidR="00DB359F">
      <w:rPr>
        <w:noProof/>
        <w:lang w:val="pt-BR"/>
      </w:rPr>
      <w:t>2</w:t>
    </w:r>
    <w:r w:rsidR="00744DD2" w:rsidRPr="00FC6CFF">
      <w:rPr>
        <w:noProof/>
        <w:lang w:val="es-ES"/>
      </w:rPr>
      <w:fldChar w:fldCharType="end"/>
    </w:r>
  </w:p>
  <w:p w:rsidR="00534681" w:rsidRPr="00CB0B2E" w:rsidRDefault="00534681">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6158C5" w:rsidRDefault="006158C5" w:rsidP="009505C9">
        <w:pPr>
          <w:pStyle w:val="Header"/>
          <w:jc w:val="right"/>
          <w:rPr>
            <w:lang w:val="en-US"/>
          </w:rPr>
        </w:pPr>
        <w:r>
          <w:rPr>
            <w:lang w:val="en-US"/>
          </w:rPr>
          <w:t>CBD/CP/MOP/DEC/10/9</w:t>
        </w:r>
      </w:p>
    </w:sdtContent>
  </w:sdt>
  <w:p w:rsidR="009505C9" w:rsidRPr="00CB0B2E" w:rsidRDefault="009505C9" w:rsidP="009505C9">
    <w:pPr>
      <w:pStyle w:val="Header"/>
      <w:jc w:val="right"/>
      <w:rPr>
        <w:lang w:val="pt-BR"/>
      </w:rPr>
    </w:pPr>
    <w:r w:rsidRPr="00CB0B2E">
      <w:rPr>
        <w:lang w:val="pt-BR"/>
      </w:rPr>
      <w:t>P</w:t>
    </w:r>
    <w:r w:rsidR="00FC6CFF" w:rsidRPr="00CB0B2E">
      <w:rPr>
        <w:lang w:val="pt-BR"/>
      </w:rPr>
      <w:t>á</w:t>
    </w:r>
    <w:r w:rsidRPr="00CB0B2E">
      <w:rPr>
        <w:lang w:val="pt-BR"/>
      </w:rPr>
      <w:t>g</w:t>
    </w:r>
    <w:r w:rsidR="00FC6CFF" w:rsidRPr="00CB0B2E">
      <w:rPr>
        <w:lang w:val="pt-BR"/>
      </w:rPr>
      <w:t>ina</w:t>
    </w:r>
    <w:r w:rsidRPr="00CB0B2E">
      <w:rPr>
        <w:lang w:val="pt-BR"/>
      </w:rPr>
      <w:t xml:space="preserve"> </w:t>
    </w:r>
    <w:r w:rsidR="00744DD2" w:rsidRPr="00FC6CFF">
      <w:rPr>
        <w:lang w:val="es-ES"/>
      </w:rPr>
      <w:fldChar w:fldCharType="begin"/>
    </w:r>
    <w:r w:rsidRPr="00CB0B2E">
      <w:rPr>
        <w:lang w:val="pt-BR"/>
      </w:rPr>
      <w:instrText xml:space="preserve"> PAGE   \* MERGEFORMAT </w:instrText>
    </w:r>
    <w:r w:rsidR="00744DD2" w:rsidRPr="00FC6CFF">
      <w:rPr>
        <w:lang w:val="es-ES"/>
      </w:rPr>
      <w:fldChar w:fldCharType="separate"/>
    </w:r>
    <w:r w:rsidR="002078DF">
      <w:rPr>
        <w:noProof/>
        <w:lang w:val="pt-BR"/>
      </w:rPr>
      <w:t>3</w:t>
    </w:r>
    <w:r w:rsidR="00744DD2" w:rsidRPr="00FC6CFF">
      <w:rPr>
        <w:lang w:val="es-ES"/>
      </w:rPr>
      <w:fldChar w:fldCharType="end"/>
    </w:r>
  </w:p>
  <w:p w:rsidR="009505C9" w:rsidRPr="00CB0B2E" w:rsidRDefault="009505C9">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F67F72"/>
    <w:multiLevelType w:val="hybridMultilevel"/>
    <w:tmpl w:val="F3E2BF62"/>
    <w:lvl w:ilvl="0" w:tplc="76F29DFA">
      <w:start w:val="1"/>
      <w:numFmt w:val="lowerLetter"/>
      <w:lvlText w:val="%1)"/>
      <w:lvlJc w:val="left"/>
      <w:pPr>
        <w:ind w:left="2160" w:hanging="6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0A25"/>
    <w:rsid w:val="00052F0F"/>
    <w:rsid w:val="0007171B"/>
    <w:rsid w:val="000C64C2"/>
    <w:rsid w:val="000D62BE"/>
    <w:rsid w:val="000E673A"/>
    <w:rsid w:val="000F349D"/>
    <w:rsid w:val="000F74F5"/>
    <w:rsid w:val="00105372"/>
    <w:rsid w:val="001312AD"/>
    <w:rsid w:val="00131E7A"/>
    <w:rsid w:val="00134846"/>
    <w:rsid w:val="00172AF6"/>
    <w:rsid w:val="00176CEE"/>
    <w:rsid w:val="00186DD8"/>
    <w:rsid w:val="00196A21"/>
    <w:rsid w:val="001B13FE"/>
    <w:rsid w:val="001E6EB4"/>
    <w:rsid w:val="001F3C20"/>
    <w:rsid w:val="00201591"/>
    <w:rsid w:val="00204A46"/>
    <w:rsid w:val="002078DF"/>
    <w:rsid w:val="002D10FA"/>
    <w:rsid w:val="0030169D"/>
    <w:rsid w:val="003060EB"/>
    <w:rsid w:val="003153EB"/>
    <w:rsid w:val="00321985"/>
    <w:rsid w:val="00351205"/>
    <w:rsid w:val="00372F74"/>
    <w:rsid w:val="003B7BB2"/>
    <w:rsid w:val="003F7224"/>
    <w:rsid w:val="00427D21"/>
    <w:rsid w:val="004644C2"/>
    <w:rsid w:val="00467F9C"/>
    <w:rsid w:val="00534681"/>
    <w:rsid w:val="00550761"/>
    <w:rsid w:val="00563124"/>
    <w:rsid w:val="00563442"/>
    <w:rsid w:val="00565B42"/>
    <w:rsid w:val="00592720"/>
    <w:rsid w:val="005B4ADC"/>
    <w:rsid w:val="005C4CE6"/>
    <w:rsid w:val="005E0ED3"/>
    <w:rsid w:val="006122BA"/>
    <w:rsid w:val="006158C5"/>
    <w:rsid w:val="0063588C"/>
    <w:rsid w:val="006A6045"/>
    <w:rsid w:val="006B2290"/>
    <w:rsid w:val="00717D88"/>
    <w:rsid w:val="00744DD2"/>
    <w:rsid w:val="007552CE"/>
    <w:rsid w:val="00776A5F"/>
    <w:rsid w:val="00786056"/>
    <w:rsid w:val="007942D3"/>
    <w:rsid w:val="007B2099"/>
    <w:rsid w:val="007B6C09"/>
    <w:rsid w:val="007B7741"/>
    <w:rsid w:val="007E09DA"/>
    <w:rsid w:val="008178B6"/>
    <w:rsid w:val="008272BB"/>
    <w:rsid w:val="00865B74"/>
    <w:rsid w:val="008777A3"/>
    <w:rsid w:val="008974F0"/>
    <w:rsid w:val="008B012A"/>
    <w:rsid w:val="008F22FE"/>
    <w:rsid w:val="00906E17"/>
    <w:rsid w:val="00930BA1"/>
    <w:rsid w:val="0093169E"/>
    <w:rsid w:val="00937130"/>
    <w:rsid w:val="00940186"/>
    <w:rsid w:val="009505C9"/>
    <w:rsid w:val="00950752"/>
    <w:rsid w:val="009605DF"/>
    <w:rsid w:val="00966424"/>
    <w:rsid w:val="009C2DE6"/>
    <w:rsid w:val="009D50D3"/>
    <w:rsid w:val="00A1252A"/>
    <w:rsid w:val="00A72B3D"/>
    <w:rsid w:val="00A73D8C"/>
    <w:rsid w:val="00AA0F3C"/>
    <w:rsid w:val="00AA2B85"/>
    <w:rsid w:val="00AA6F92"/>
    <w:rsid w:val="00AB0FA7"/>
    <w:rsid w:val="00AB6934"/>
    <w:rsid w:val="00AC49EE"/>
    <w:rsid w:val="00AD7FFC"/>
    <w:rsid w:val="00AF42DE"/>
    <w:rsid w:val="00B0087D"/>
    <w:rsid w:val="00B26ACD"/>
    <w:rsid w:val="00B3369F"/>
    <w:rsid w:val="00B8290E"/>
    <w:rsid w:val="00B94E6C"/>
    <w:rsid w:val="00BA075D"/>
    <w:rsid w:val="00BB4606"/>
    <w:rsid w:val="00BF11F9"/>
    <w:rsid w:val="00C21ADD"/>
    <w:rsid w:val="00C23D2F"/>
    <w:rsid w:val="00C4115C"/>
    <w:rsid w:val="00C443BD"/>
    <w:rsid w:val="00C451C5"/>
    <w:rsid w:val="00C623F1"/>
    <w:rsid w:val="00C9161D"/>
    <w:rsid w:val="00CA0C1D"/>
    <w:rsid w:val="00CB0B2E"/>
    <w:rsid w:val="00CC0AB7"/>
    <w:rsid w:val="00CF1848"/>
    <w:rsid w:val="00D06CCE"/>
    <w:rsid w:val="00D12044"/>
    <w:rsid w:val="00D30264"/>
    <w:rsid w:val="00D33EFC"/>
    <w:rsid w:val="00D40DBC"/>
    <w:rsid w:val="00D60CB1"/>
    <w:rsid w:val="00D67904"/>
    <w:rsid w:val="00D76A18"/>
    <w:rsid w:val="00D80849"/>
    <w:rsid w:val="00D82E8F"/>
    <w:rsid w:val="00DB359F"/>
    <w:rsid w:val="00DD118C"/>
    <w:rsid w:val="00DF75CC"/>
    <w:rsid w:val="00E12668"/>
    <w:rsid w:val="00E46704"/>
    <w:rsid w:val="00E66235"/>
    <w:rsid w:val="00E83C24"/>
    <w:rsid w:val="00E9318D"/>
    <w:rsid w:val="00EC1F46"/>
    <w:rsid w:val="00F53193"/>
    <w:rsid w:val="00F5357E"/>
    <w:rsid w:val="00F6586C"/>
    <w:rsid w:val="00F94774"/>
    <w:rsid w:val="00FA0E9A"/>
    <w:rsid w:val="00FA663B"/>
    <w:rsid w:val="00FC25F8"/>
    <w:rsid w:val="00FC53DB"/>
    <w:rsid w:val="00FC6CFF"/>
    <w:rsid w:val="00FE21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F27C8"/>
  <w15:docId w15:val="{B89BF6A5-A076-4082-B812-361CEEC0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8777A3"/>
    <w:pPr>
      <w:spacing w:before="120"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8777A3"/>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810A55"/>
    <w:rsid w:val="00107261"/>
    <w:rsid w:val="0016789F"/>
    <w:rsid w:val="0046422C"/>
    <w:rsid w:val="004760CF"/>
    <w:rsid w:val="004E092F"/>
    <w:rsid w:val="00500A2B"/>
    <w:rsid w:val="0058288D"/>
    <w:rsid w:val="00665C6B"/>
    <w:rsid w:val="006801B3"/>
    <w:rsid w:val="007126E4"/>
    <w:rsid w:val="007E03AE"/>
    <w:rsid w:val="00810A55"/>
    <w:rsid w:val="00816B61"/>
    <w:rsid w:val="0085047C"/>
    <w:rsid w:val="008C6619"/>
    <w:rsid w:val="008D420E"/>
    <w:rsid w:val="0098642F"/>
    <w:rsid w:val="00B27D2C"/>
    <w:rsid w:val="00C8104B"/>
    <w:rsid w:val="00CB0BE1"/>
    <w:rsid w:val="00D31D12"/>
    <w:rsid w:val="00F52A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BEC7F48-48CC-4622-B3A9-4D5F479A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97EE15-BEC6-4FD0-9F69-FD591690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CP-10/9.   Vigilancia y presentación de informes (artículo 33)</vt:lpstr>
    </vt:vector>
  </TitlesOfParts>
  <Company>SCBD</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CP-10/9.   Vigilancia y presentación de informes (artículo 33)</dc:title>
  <dc:subject>CBD/CP/MOP/DEC/10/9</dc:subject>
  <dc:creator>SCBD</dc:creator>
  <cp:keywords>Conference of the Parties serving as the meeting of the parties to the Cartagena Protocol on Biosafety, tenth meeting</cp:keywords>
  <cp:lastModifiedBy>Rosario </cp:lastModifiedBy>
  <cp:revision>19</cp:revision>
  <cp:lastPrinted>2020-01-21T16:56:00Z</cp:lastPrinted>
  <dcterms:created xsi:type="dcterms:W3CDTF">2023-03-24T19:54:00Z</dcterms:created>
  <dcterms:modified xsi:type="dcterms:W3CDTF">2023-03-27T14:25:00Z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