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0240A" w:rsidRPr="006A67D4" w14:paraId="656CC5AB" w14:textId="77777777" w:rsidTr="00527836">
        <w:trPr>
          <w:trHeight w:val="709"/>
        </w:trPr>
        <w:tc>
          <w:tcPr>
            <w:tcW w:w="976" w:type="dxa"/>
            <w:tcBorders>
              <w:bottom w:val="single" w:sz="12" w:space="0" w:color="auto"/>
            </w:tcBorders>
          </w:tcPr>
          <w:p w14:paraId="6762DA41" w14:textId="77777777" w:rsidR="008473E9" w:rsidRPr="006A67D4" w:rsidRDefault="008473E9" w:rsidP="00527836">
            <w:pPr>
              <w:rPr>
                <w:color w:val="000000" w:themeColor="text1"/>
                <w:kern w:val="22"/>
              </w:rPr>
            </w:pPr>
            <w:r w:rsidRPr="006A67D4">
              <w:rPr>
                <w:noProof/>
                <w:color w:val="000000" w:themeColor="text1"/>
                <w:kern w:val="22"/>
              </w:rPr>
              <w:drawing>
                <wp:inline distT="0" distB="0" distL="0" distR="0" wp14:anchorId="54F891D9" wp14:editId="5F0016C2">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565BCBB3" w14:textId="77777777" w:rsidR="008473E9" w:rsidRPr="006A67D4" w:rsidRDefault="008473E9" w:rsidP="00527836">
            <w:pPr>
              <w:rPr>
                <w:color w:val="000000" w:themeColor="text1"/>
                <w:kern w:val="22"/>
              </w:rPr>
            </w:pPr>
            <w:r w:rsidRPr="006A67D4">
              <w:rPr>
                <w:noProof/>
                <w:color w:val="000000" w:themeColor="text1"/>
                <w:kern w:val="22"/>
              </w:rPr>
              <w:drawing>
                <wp:inline distT="0" distB="0" distL="0" distR="0" wp14:anchorId="21760405" wp14:editId="4784EABD">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1AA274EF" w14:textId="77777777" w:rsidR="008473E9" w:rsidRPr="006A67D4" w:rsidRDefault="008473E9" w:rsidP="00527836">
            <w:pPr>
              <w:jc w:val="right"/>
              <w:rPr>
                <w:rFonts w:ascii="Arial" w:hAnsi="Arial" w:cs="Arial"/>
                <w:b/>
                <w:color w:val="000000" w:themeColor="text1"/>
                <w:kern w:val="22"/>
                <w:sz w:val="32"/>
                <w:szCs w:val="32"/>
              </w:rPr>
            </w:pPr>
            <w:r w:rsidRPr="006A67D4">
              <w:rPr>
                <w:rFonts w:ascii="Arial" w:hAnsi="Arial" w:cs="Arial"/>
                <w:b/>
                <w:color w:val="000000" w:themeColor="text1"/>
                <w:kern w:val="22"/>
                <w:sz w:val="32"/>
                <w:szCs w:val="32"/>
              </w:rPr>
              <w:t>CBD</w:t>
            </w:r>
          </w:p>
        </w:tc>
      </w:tr>
      <w:tr w:rsidR="00C0240A" w:rsidRPr="006A67D4" w14:paraId="194DB3D4" w14:textId="77777777" w:rsidTr="00527836">
        <w:tc>
          <w:tcPr>
            <w:tcW w:w="6117" w:type="dxa"/>
            <w:gridSpan w:val="2"/>
            <w:tcBorders>
              <w:top w:val="single" w:sz="12" w:space="0" w:color="auto"/>
              <w:bottom w:val="single" w:sz="36" w:space="0" w:color="auto"/>
            </w:tcBorders>
            <w:vAlign w:val="center"/>
          </w:tcPr>
          <w:p w14:paraId="18E830F4" w14:textId="77777777" w:rsidR="008473E9" w:rsidRPr="006A67D4" w:rsidRDefault="008473E9" w:rsidP="00527836">
            <w:pPr>
              <w:rPr>
                <w:color w:val="000000" w:themeColor="text1"/>
                <w:kern w:val="22"/>
              </w:rPr>
            </w:pPr>
            <w:r w:rsidRPr="006A67D4">
              <w:rPr>
                <w:noProof/>
                <w:color w:val="000000" w:themeColor="text1"/>
                <w:kern w:val="22"/>
              </w:rPr>
              <w:drawing>
                <wp:inline distT="0" distB="0" distL="0" distR="0" wp14:anchorId="512E33F8" wp14:editId="748C8CBA">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EAAAF79" w14:textId="77777777" w:rsidR="008473E9" w:rsidRPr="006A67D4" w:rsidRDefault="008473E9" w:rsidP="00527836">
            <w:pPr>
              <w:ind w:left="1215"/>
              <w:rPr>
                <w:color w:val="000000" w:themeColor="text1"/>
                <w:kern w:val="22"/>
                <w:szCs w:val="22"/>
              </w:rPr>
            </w:pPr>
            <w:r w:rsidRPr="006A67D4">
              <w:rPr>
                <w:color w:val="000000" w:themeColor="text1"/>
                <w:kern w:val="22"/>
                <w:szCs w:val="22"/>
              </w:rPr>
              <w:t>Distr.</w:t>
            </w:r>
          </w:p>
          <w:p w14:paraId="151A7C97" w14:textId="0427AAB4" w:rsidR="008473E9" w:rsidRPr="006A67D4" w:rsidRDefault="00FD741D" w:rsidP="00527836">
            <w:pPr>
              <w:ind w:left="1215"/>
              <w:rPr>
                <w:color w:val="000000" w:themeColor="text1"/>
                <w:kern w:val="22"/>
                <w:szCs w:val="22"/>
              </w:rPr>
            </w:pPr>
            <w:sdt>
              <w:sdtPr>
                <w:rPr>
                  <w:color w:val="000000" w:themeColor="text1"/>
                  <w:kern w:val="22"/>
                  <w:szCs w:val="22"/>
                </w:rPr>
                <w:alias w:val="Status"/>
                <w:tag w:val=""/>
                <w:id w:val="307985777"/>
                <w:placeholder>
                  <w:docPart w:val="670967B6D28C45D29AFFBF7829842E03"/>
                </w:placeholder>
                <w:dataBinding w:prefixMappings="xmlns:ns0='http://purl.org/dc/elements/1.1/' xmlns:ns1='http://schemas.openxmlformats.org/package/2006/metadata/core-properties' " w:xpath="/ns1:coreProperties[1]/ns1:contentStatus[1]" w:storeItemID="{6C3C8BC8-F283-45AE-878A-BAB7291924A1}"/>
                <w:text/>
              </w:sdtPr>
              <w:sdtEndPr/>
              <w:sdtContent>
                <w:r w:rsidR="008473E9" w:rsidRPr="006A67D4">
                  <w:rPr>
                    <w:color w:val="000000" w:themeColor="text1"/>
                    <w:kern w:val="22"/>
                    <w:szCs w:val="22"/>
                  </w:rPr>
                  <w:t>GENERAL</w:t>
                </w:r>
              </w:sdtContent>
            </w:sdt>
          </w:p>
          <w:p w14:paraId="342A7935" w14:textId="77777777" w:rsidR="008473E9" w:rsidRPr="006A67D4" w:rsidRDefault="008473E9" w:rsidP="00527836">
            <w:pPr>
              <w:ind w:left="1215"/>
              <w:rPr>
                <w:color w:val="000000" w:themeColor="text1"/>
                <w:kern w:val="22"/>
                <w:szCs w:val="22"/>
              </w:rPr>
            </w:pPr>
          </w:p>
          <w:p w14:paraId="5C78C39D" w14:textId="7751D165" w:rsidR="008473E9" w:rsidRPr="006A67D4" w:rsidRDefault="00FD741D" w:rsidP="00527836">
            <w:pPr>
              <w:ind w:left="1215"/>
              <w:rPr>
                <w:color w:val="000000" w:themeColor="text1"/>
                <w:kern w:val="22"/>
                <w:szCs w:val="22"/>
              </w:rPr>
            </w:pPr>
            <w:sdt>
              <w:sdtPr>
                <w:rPr>
                  <w:color w:val="000000" w:themeColor="text1"/>
                  <w:kern w:val="22"/>
                </w:rPr>
                <w:alias w:val="Subject"/>
                <w:tag w:val=""/>
                <w:id w:val="2137136483"/>
                <w:placeholder>
                  <w:docPart w:val="8E152FB8F57644489168D7D1177EF98B"/>
                </w:placeholder>
                <w:dataBinding w:prefixMappings="xmlns:ns0='http://purl.org/dc/elements/1.1/' xmlns:ns1='http://schemas.openxmlformats.org/package/2006/metadata/core-properties' " w:xpath="/ns1:coreProperties[1]/ns0:subject[1]" w:storeItemID="{6C3C8BC8-F283-45AE-878A-BAB7291924A1}"/>
                <w:text/>
              </w:sdtPr>
              <w:sdtEndPr/>
              <w:sdtContent>
                <w:r w:rsidR="00E14D8A" w:rsidRPr="006A67D4">
                  <w:rPr>
                    <w:color w:val="000000" w:themeColor="text1"/>
                    <w:kern w:val="22"/>
                  </w:rPr>
                  <w:t>CBD/CP/MOP/DEC/9/10</w:t>
                </w:r>
              </w:sdtContent>
            </w:sdt>
          </w:p>
          <w:p w14:paraId="1FF54451" w14:textId="73700116" w:rsidR="008473E9" w:rsidRPr="006A67D4" w:rsidRDefault="00E14D8A" w:rsidP="00527836">
            <w:pPr>
              <w:ind w:left="1215"/>
              <w:rPr>
                <w:color w:val="000000" w:themeColor="text1"/>
                <w:kern w:val="22"/>
                <w:szCs w:val="22"/>
              </w:rPr>
            </w:pPr>
            <w:r w:rsidRPr="006A67D4">
              <w:rPr>
                <w:color w:val="000000" w:themeColor="text1"/>
                <w:kern w:val="22"/>
                <w:szCs w:val="22"/>
              </w:rPr>
              <w:t>30</w:t>
            </w:r>
            <w:r w:rsidR="008473E9" w:rsidRPr="006A67D4">
              <w:rPr>
                <w:color w:val="000000" w:themeColor="text1"/>
                <w:kern w:val="22"/>
                <w:szCs w:val="22"/>
              </w:rPr>
              <w:t xml:space="preserve"> November 2018</w:t>
            </w:r>
          </w:p>
          <w:p w14:paraId="1F4A8895" w14:textId="77777777" w:rsidR="008473E9" w:rsidRPr="006A67D4" w:rsidRDefault="008473E9" w:rsidP="00527836">
            <w:pPr>
              <w:ind w:left="1215"/>
              <w:rPr>
                <w:color w:val="000000" w:themeColor="text1"/>
                <w:kern w:val="22"/>
                <w:szCs w:val="22"/>
              </w:rPr>
            </w:pPr>
          </w:p>
          <w:p w14:paraId="0966759A" w14:textId="77777777" w:rsidR="008473E9" w:rsidRPr="006A67D4" w:rsidRDefault="008473E9" w:rsidP="00527836">
            <w:pPr>
              <w:ind w:left="1215"/>
              <w:rPr>
                <w:color w:val="000000" w:themeColor="text1"/>
                <w:kern w:val="22"/>
                <w:szCs w:val="22"/>
              </w:rPr>
            </w:pPr>
            <w:r w:rsidRPr="006A67D4">
              <w:rPr>
                <w:color w:val="000000" w:themeColor="text1"/>
                <w:kern w:val="22"/>
                <w:szCs w:val="22"/>
              </w:rPr>
              <w:t>ORIGINAL: ENGLISH</w:t>
            </w:r>
          </w:p>
          <w:p w14:paraId="3ABA54A3" w14:textId="77777777" w:rsidR="008473E9" w:rsidRPr="006A67D4" w:rsidRDefault="008473E9" w:rsidP="00527836">
            <w:pPr>
              <w:rPr>
                <w:color w:val="000000" w:themeColor="text1"/>
                <w:kern w:val="22"/>
              </w:rPr>
            </w:pPr>
          </w:p>
        </w:tc>
      </w:tr>
    </w:tbl>
    <w:p w14:paraId="4BB7C504" w14:textId="77777777" w:rsidR="006F1189" w:rsidRPr="006A67D4" w:rsidRDefault="006F1189" w:rsidP="006F1189">
      <w:pPr>
        <w:pStyle w:val="Cornernotation"/>
        <w:suppressLineNumbers/>
        <w:suppressAutoHyphens/>
        <w:kinsoku w:val="0"/>
        <w:overflowPunct w:val="0"/>
        <w:autoSpaceDE w:val="0"/>
        <w:autoSpaceDN w:val="0"/>
        <w:spacing w:before="60"/>
        <w:ind w:left="227" w:right="3780" w:hanging="227"/>
        <w:rPr>
          <w:snapToGrid w:val="0"/>
          <w:color w:val="000000" w:themeColor="text1"/>
          <w:kern w:val="22"/>
        </w:rPr>
      </w:pPr>
      <w:r w:rsidRPr="006A67D4">
        <w:rPr>
          <w:snapToGrid w:val="0"/>
          <w:color w:val="000000" w:themeColor="text1"/>
          <w:kern w:val="22"/>
        </w:rPr>
        <w:t>CONFERENCE OF THE PARTIES TO THE CONVENTION ON BIOLOGICAL DIVERSITY SERVING AS THE MEETING OF THE PARTIES TO THE CARTAGENA PROTOCOL ON BIOSAFETY</w:t>
      </w:r>
    </w:p>
    <w:p w14:paraId="640DFEF8" w14:textId="77777777" w:rsidR="006F1189" w:rsidRPr="006A67D4" w:rsidRDefault="006F1189" w:rsidP="006F1189">
      <w:pPr>
        <w:pStyle w:val="Cornernotation"/>
        <w:suppressLineNumbers/>
        <w:suppressAutoHyphens/>
        <w:kinsoku w:val="0"/>
        <w:overflowPunct w:val="0"/>
        <w:autoSpaceDE w:val="0"/>
        <w:autoSpaceDN w:val="0"/>
        <w:ind w:left="0" w:right="4512" w:firstLine="0"/>
        <w:rPr>
          <w:snapToGrid w:val="0"/>
          <w:color w:val="000000" w:themeColor="text1"/>
          <w:kern w:val="22"/>
        </w:rPr>
      </w:pPr>
      <w:r w:rsidRPr="006A67D4">
        <w:rPr>
          <w:snapToGrid w:val="0"/>
          <w:color w:val="000000" w:themeColor="text1"/>
          <w:kern w:val="22"/>
        </w:rPr>
        <w:t>Ninth meeting</w:t>
      </w:r>
    </w:p>
    <w:p w14:paraId="07FB6C1B" w14:textId="77777777" w:rsidR="006F1189" w:rsidRPr="006A67D4" w:rsidRDefault="006F1189" w:rsidP="006F1189">
      <w:pPr>
        <w:suppressLineNumbers/>
        <w:suppressAutoHyphens/>
        <w:kinsoku w:val="0"/>
        <w:overflowPunct w:val="0"/>
        <w:autoSpaceDE w:val="0"/>
        <w:autoSpaceDN w:val="0"/>
        <w:rPr>
          <w:snapToGrid w:val="0"/>
          <w:color w:val="000000" w:themeColor="text1"/>
          <w:kern w:val="22"/>
          <w:szCs w:val="22"/>
          <w:lang w:eastAsia="nb-NO"/>
        </w:rPr>
      </w:pPr>
      <w:bookmarkStart w:id="0" w:name="_Hlk505863673"/>
      <w:r w:rsidRPr="006A67D4">
        <w:rPr>
          <w:snapToGrid w:val="0"/>
          <w:color w:val="000000" w:themeColor="text1"/>
          <w:kern w:val="22"/>
          <w:szCs w:val="22"/>
          <w:lang w:eastAsia="nb-NO"/>
        </w:rPr>
        <w:t>Sharm El-Sheikh, Egypt</w:t>
      </w:r>
      <w:bookmarkEnd w:id="0"/>
      <w:r w:rsidRPr="006A67D4">
        <w:rPr>
          <w:snapToGrid w:val="0"/>
          <w:color w:val="000000" w:themeColor="text1"/>
          <w:kern w:val="22"/>
          <w:szCs w:val="22"/>
          <w:lang w:eastAsia="nb-NO"/>
        </w:rPr>
        <w:t>, 17-29 November 2018</w:t>
      </w:r>
    </w:p>
    <w:p w14:paraId="0B9BBCE1" w14:textId="66DA244D" w:rsidR="00C9161D" w:rsidRPr="006A67D4" w:rsidRDefault="00405146" w:rsidP="00C9161D">
      <w:pPr>
        <w:rPr>
          <w:color w:val="000000" w:themeColor="text1"/>
          <w:kern w:val="22"/>
        </w:rPr>
      </w:pPr>
      <w:r w:rsidRPr="006A67D4">
        <w:rPr>
          <w:color w:val="000000" w:themeColor="text1"/>
          <w:kern w:val="22"/>
        </w:rPr>
        <w:t xml:space="preserve">Agenda item </w:t>
      </w:r>
      <w:r w:rsidR="00BC6EAE" w:rsidRPr="006A67D4">
        <w:rPr>
          <w:color w:val="000000" w:themeColor="text1"/>
          <w:kern w:val="22"/>
        </w:rPr>
        <w:t>1</w:t>
      </w:r>
      <w:r w:rsidR="009747AA" w:rsidRPr="006A67D4">
        <w:rPr>
          <w:color w:val="000000" w:themeColor="text1"/>
          <w:kern w:val="22"/>
        </w:rPr>
        <w:t>3</w:t>
      </w:r>
    </w:p>
    <w:p w14:paraId="59AF7E7B" w14:textId="3723CF4B" w:rsidR="006168BB" w:rsidRPr="006A67D4" w:rsidRDefault="00E50240" w:rsidP="006A67D4">
      <w:pPr>
        <w:pStyle w:val="Heading1"/>
        <w:keepNext w:val="0"/>
        <w:tabs>
          <w:tab w:val="clear" w:pos="720"/>
        </w:tabs>
        <w:rPr>
          <w:rFonts w:ascii="Times New Roman Bold" w:hAnsi="Times New Roman Bold"/>
          <w:color w:val="000000" w:themeColor="text1"/>
          <w:kern w:val="22"/>
        </w:rPr>
      </w:pPr>
      <w:bookmarkStart w:id="1" w:name="_Toc403662936"/>
      <w:r w:rsidRPr="006A67D4">
        <w:rPr>
          <w:rFonts w:ascii="Times New Roman Bold" w:hAnsi="Times New Roman Bold"/>
          <w:color w:val="000000" w:themeColor="text1"/>
          <w:kern w:val="22"/>
        </w:rPr>
        <w:t>Decision adopted by the Parties to the Cartagena Protocol on Biosafety</w:t>
      </w:r>
      <w:bookmarkEnd w:id="1"/>
    </w:p>
    <w:p w14:paraId="70A9BE08" w14:textId="162CBF7A" w:rsidR="00C9161D" w:rsidRPr="006A67D4" w:rsidRDefault="00FD741D" w:rsidP="006A67D4">
      <w:pPr>
        <w:pStyle w:val="recommendationheader"/>
        <w:rPr>
          <w:color w:val="000000" w:themeColor="text1"/>
          <w:kern w:val="22"/>
        </w:rPr>
      </w:pPr>
      <w:sdt>
        <w:sdtPr>
          <w:rPr>
            <w:rFonts w:eastAsia="MS Mincho"/>
            <w:color w:val="000000" w:themeColor="text1"/>
            <w:kern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6168BB" w:rsidRPr="006A67D4">
            <w:rPr>
              <w:rFonts w:eastAsia="MS Mincho"/>
              <w:color w:val="000000" w:themeColor="text1"/>
              <w:kern w:val="22"/>
            </w:rPr>
            <w:t>9/10.</w:t>
          </w:r>
          <w:r w:rsidR="006168BB" w:rsidRPr="006A67D4">
            <w:rPr>
              <w:rFonts w:eastAsia="MS Mincho"/>
              <w:color w:val="000000" w:themeColor="text1"/>
              <w:kern w:val="22"/>
            </w:rPr>
            <w:tab/>
            <w:t>Procedure for avoiding or managing conflicts of interest in expert groups</w:t>
          </w:r>
        </w:sdtContent>
      </w:sdt>
    </w:p>
    <w:p w14:paraId="6DB39780" w14:textId="77777777" w:rsidR="009747AA" w:rsidRPr="006A67D4" w:rsidRDefault="009747AA" w:rsidP="00B23455">
      <w:pPr>
        <w:suppressLineNumbers/>
        <w:suppressAutoHyphens/>
        <w:kinsoku w:val="0"/>
        <w:overflowPunct w:val="0"/>
        <w:autoSpaceDE w:val="0"/>
        <w:autoSpaceDN w:val="0"/>
        <w:adjustRightInd w:val="0"/>
        <w:snapToGrid w:val="0"/>
        <w:spacing w:before="120" w:after="120"/>
        <w:ind w:firstLine="720"/>
        <w:rPr>
          <w:rFonts w:eastAsia="MS Mincho"/>
          <w:color w:val="000000" w:themeColor="text1"/>
          <w:kern w:val="22"/>
        </w:rPr>
      </w:pPr>
      <w:r w:rsidRPr="00C0240A">
        <w:rPr>
          <w:rFonts w:eastAsia="MS Mincho" w:cs="Angsana New"/>
          <w:i/>
          <w:color w:val="000000" w:themeColor="text1"/>
          <w:kern w:val="22"/>
        </w:rPr>
        <w:t xml:space="preserve">The Conference of the Parties serving as the meeting of the Parties to the </w:t>
      </w:r>
      <w:r w:rsidRPr="006A67D4">
        <w:rPr>
          <w:rFonts w:eastAsia="MS Mincho" w:cs="Angsana New"/>
          <w:i/>
          <w:color w:val="000000" w:themeColor="text1"/>
          <w:kern w:val="22"/>
        </w:rPr>
        <w:t>Cartagena Protocol on Biosafety,</w:t>
      </w:r>
    </w:p>
    <w:p w14:paraId="1DC7F1F4" w14:textId="77777777" w:rsidR="009747AA" w:rsidRPr="006A67D4" w:rsidRDefault="009747AA" w:rsidP="00B23455">
      <w:pPr>
        <w:suppressLineNumbers/>
        <w:shd w:val="clear" w:color="auto" w:fill="FFFFFF" w:themeFill="background1"/>
        <w:suppressAutoHyphens/>
        <w:kinsoku w:val="0"/>
        <w:overflowPunct w:val="0"/>
        <w:autoSpaceDE w:val="0"/>
        <w:autoSpaceDN w:val="0"/>
        <w:adjustRightInd w:val="0"/>
        <w:snapToGrid w:val="0"/>
        <w:spacing w:before="120" w:after="120"/>
        <w:ind w:firstLine="720"/>
        <w:rPr>
          <w:rFonts w:eastAsia="MS Mincho" w:cs="Angsana New"/>
          <w:color w:val="000000" w:themeColor="text1"/>
          <w:kern w:val="22"/>
        </w:rPr>
      </w:pPr>
      <w:r w:rsidRPr="006A67D4">
        <w:rPr>
          <w:rFonts w:eastAsia="MS Mincho" w:cs="Angsana New"/>
          <w:i/>
          <w:color w:val="000000" w:themeColor="text1"/>
          <w:kern w:val="22"/>
        </w:rPr>
        <w:t xml:space="preserve">Recognizing </w:t>
      </w:r>
      <w:r w:rsidRPr="006A67D4">
        <w:rPr>
          <w:rFonts w:eastAsia="MS Mincho" w:cs="Angsana New"/>
          <w:color w:val="000000" w:themeColor="text1"/>
          <w:kern w:val="22"/>
        </w:rPr>
        <w:t>the critical importance of taking decisions on the basis of the best available expert advice,</w:t>
      </w:r>
    </w:p>
    <w:p w14:paraId="1A99D936" w14:textId="77EAD1AD" w:rsidR="009747AA" w:rsidRPr="006A67D4" w:rsidRDefault="009747AA" w:rsidP="00E152D7">
      <w:pPr>
        <w:suppressLineNumbers/>
        <w:shd w:val="clear" w:color="auto" w:fill="FFFFFF" w:themeFill="background1"/>
        <w:suppressAutoHyphens/>
        <w:kinsoku w:val="0"/>
        <w:overflowPunct w:val="0"/>
        <w:autoSpaceDE w:val="0"/>
        <w:autoSpaceDN w:val="0"/>
        <w:adjustRightInd w:val="0"/>
        <w:snapToGrid w:val="0"/>
        <w:spacing w:before="120" w:after="120"/>
        <w:ind w:firstLine="720"/>
        <w:rPr>
          <w:rFonts w:eastAsia="MS Mincho" w:cs="Angsana New"/>
          <w:color w:val="000000" w:themeColor="text1"/>
          <w:kern w:val="22"/>
        </w:rPr>
      </w:pPr>
      <w:r w:rsidRPr="006A67D4">
        <w:rPr>
          <w:rFonts w:eastAsia="MS Mincho" w:cs="Angsana New"/>
          <w:i/>
          <w:color w:val="000000" w:themeColor="text1"/>
          <w:kern w:val="22"/>
        </w:rPr>
        <w:t>Recognizing</w:t>
      </w:r>
      <w:r w:rsidRPr="006A67D4">
        <w:rPr>
          <w:rFonts w:eastAsia="MS Mincho" w:cs="Angsana New"/>
          <w:i/>
          <w:iCs/>
          <w:color w:val="000000" w:themeColor="text1"/>
          <w:kern w:val="22"/>
        </w:rPr>
        <w:t xml:space="preserve"> also</w:t>
      </w:r>
      <w:r w:rsidRPr="006A67D4">
        <w:rPr>
          <w:rFonts w:eastAsia="MS Mincho" w:cs="Angsana New"/>
          <w:color w:val="000000" w:themeColor="text1"/>
          <w:kern w:val="22"/>
        </w:rPr>
        <w:t xml:space="preserve"> the need to avoid or manage</w:t>
      </w:r>
      <w:r w:rsidR="004F4F8D" w:rsidRPr="006A67D4">
        <w:rPr>
          <w:rFonts w:eastAsia="MS Mincho" w:cs="Angsana New"/>
          <w:color w:val="000000" w:themeColor="text1"/>
          <w:kern w:val="22"/>
        </w:rPr>
        <w:t>, in a transparent manner,</w:t>
      </w:r>
      <w:r w:rsidRPr="006A67D4">
        <w:rPr>
          <w:rFonts w:eastAsia="MS Mincho" w:cs="Angsana New"/>
          <w:color w:val="000000" w:themeColor="text1"/>
          <w:kern w:val="22"/>
        </w:rPr>
        <w:t xml:space="preserve"> conflicts of interest by members of expert groups established from time to time to develop recommendations,</w:t>
      </w:r>
    </w:p>
    <w:p w14:paraId="1B2EAF9B" w14:textId="02B61E37" w:rsidR="009747AA" w:rsidRPr="006A67D4" w:rsidRDefault="009747AA" w:rsidP="00556419">
      <w:pPr>
        <w:suppressLineNumbers/>
        <w:shd w:val="clear" w:color="auto" w:fill="FFFFFF" w:themeFill="background1"/>
        <w:suppressAutoHyphens/>
        <w:kinsoku w:val="0"/>
        <w:overflowPunct w:val="0"/>
        <w:autoSpaceDE w:val="0"/>
        <w:autoSpaceDN w:val="0"/>
        <w:adjustRightInd w:val="0"/>
        <w:snapToGrid w:val="0"/>
        <w:spacing w:before="120" w:after="120"/>
        <w:ind w:firstLine="720"/>
        <w:rPr>
          <w:rFonts w:eastAsia="MS Mincho" w:cs="Angsana New"/>
          <w:color w:val="000000" w:themeColor="text1"/>
          <w:kern w:val="22"/>
        </w:rPr>
      </w:pPr>
      <w:r w:rsidRPr="006A67D4">
        <w:rPr>
          <w:rFonts w:eastAsia="MS Mincho" w:cs="Angsana New"/>
          <w:color w:val="000000" w:themeColor="text1"/>
          <w:kern w:val="22"/>
        </w:rPr>
        <w:t>1.</w:t>
      </w:r>
      <w:r w:rsidRPr="006A67D4">
        <w:rPr>
          <w:rFonts w:eastAsia="MS Mincho" w:cs="Angsana New"/>
          <w:color w:val="000000" w:themeColor="text1"/>
          <w:kern w:val="22"/>
        </w:rPr>
        <w:tab/>
      </w:r>
      <w:r w:rsidRPr="006A67D4">
        <w:rPr>
          <w:rFonts w:eastAsia="MS Mincho" w:cs="Angsana New"/>
          <w:i/>
          <w:color w:val="000000" w:themeColor="text1"/>
          <w:kern w:val="22"/>
        </w:rPr>
        <w:t>Approves</w:t>
      </w:r>
      <w:r w:rsidRPr="006A67D4">
        <w:rPr>
          <w:rFonts w:eastAsia="MS Mincho" w:cs="Angsana New"/>
          <w:color w:val="000000" w:themeColor="text1"/>
          <w:kern w:val="22"/>
        </w:rPr>
        <w:t xml:space="preserve"> the </w:t>
      </w:r>
      <w:r w:rsidR="004F4F8D" w:rsidRPr="006A67D4">
        <w:rPr>
          <w:rFonts w:eastAsia="MS Mincho" w:cs="Angsana New"/>
          <w:color w:val="000000" w:themeColor="text1"/>
          <w:kern w:val="22"/>
        </w:rPr>
        <w:t>P</w:t>
      </w:r>
      <w:r w:rsidRPr="006A67D4">
        <w:rPr>
          <w:rFonts w:eastAsia="MS Mincho" w:cs="Angsana New"/>
          <w:color w:val="000000" w:themeColor="text1"/>
          <w:kern w:val="22"/>
        </w:rPr>
        <w:t xml:space="preserve">rocedure for </w:t>
      </w:r>
      <w:r w:rsidR="004F4F8D" w:rsidRPr="006A67D4">
        <w:rPr>
          <w:rFonts w:eastAsia="MS Mincho" w:cs="Angsana New"/>
          <w:color w:val="000000" w:themeColor="text1"/>
          <w:kern w:val="22"/>
        </w:rPr>
        <w:t>A</w:t>
      </w:r>
      <w:r w:rsidRPr="006A67D4">
        <w:rPr>
          <w:rFonts w:eastAsia="MS Mincho" w:cs="Angsana New"/>
          <w:color w:val="000000" w:themeColor="text1"/>
          <w:kern w:val="22"/>
        </w:rPr>
        <w:t xml:space="preserve">voiding or </w:t>
      </w:r>
      <w:r w:rsidR="004F4F8D" w:rsidRPr="006A67D4">
        <w:rPr>
          <w:rFonts w:eastAsia="MS Mincho" w:cs="Angsana New"/>
          <w:color w:val="000000" w:themeColor="text1"/>
          <w:kern w:val="22"/>
        </w:rPr>
        <w:t>M</w:t>
      </w:r>
      <w:r w:rsidRPr="006A67D4">
        <w:rPr>
          <w:rFonts w:eastAsia="MS Mincho" w:cs="Angsana New"/>
          <w:color w:val="000000" w:themeColor="text1"/>
          <w:kern w:val="22"/>
        </w:rPr>
        <w:t xml:space="preserve">anaging </w:t>
      </w:r>
      <w:r w:rsidR="004F4F8D" w:rsidRPr="006A67D4">
        <w:rPr>
          <w:rFonts w:eastAsia="MS Mincho" w:cs="Angsana New"/>
          <w:color w:val="000000" w:themeColor="text1"/>
          <w:kern w:val="22"/>
        </w:rPr>
        <w:t>C</w:t>
      </w:r>
      <w:r w:rsidRPr="006A67D4">
        <w:rPr>
          <w:rFonts w:eastAsia="MS Mincho" w:cs="Angsana New"/>
          <w:color w:val="000000" w:themeColor="text1"/>
          <w:kern w:val="22"/>
        </w:rPr>
        <w:t xml:space="preserve">onflicts of </w:t>
      </w:r>
      <w:r w:rsidR="004F4F8D" w:rsidRPr="006A67D4">
        <w:rPr>
          <w:rFonts w:eastAsia="MS Mincho" w:cs="Angsana New"/>
          <w:color w:val="000000" w:themeColor="text1"/>
          <w:kern w:val="22"/>
        </w:rPr>
        <w:t>I</w:t>
      </w:r>
      <w:r w:rsidRPr="006A67D4">
        <w:rPr>
          <w:rFonts w:eastAsia="MS Mincho" w:cs="Angsana New"/>
          <w:color w:val="000000" w:themeColor="text1"/>
          <w:kern w:val="22"/>
        </w:rPr>
        <w:t xml:space="preserve">nterest </w:t>
      </w:r>
      <w:r w:rsidR="004F4F8D" w:rsidRPr="006A67D4">
        <w:rPr>
          <w:rFonts w:eastAsia="MS Mincho" w:cs="Angsana New"/>
          <w:color w:val="000000" w:themeColor="text1"/>
          <w:kern w:val="22"/>
        </w:rPr>
        <w:t xml:space="preserve">in Expert Groups </w:t>
      </w:r>
      <w:r w:rsidRPr="006A67D4">
        <w:rPr>
          <w:rFonts w:eastAsia="MS Mincho" w:cs="Angsana New"/>
          <w:color w:val="000000" w:themeColor="text1"/>
          <w:kern w:val="22"/>
        </w:rPr>
        <w:t xml:space="preserve">contained in the annex to decision </w:t>
      </w:r>
      <w:r w:rsidR="00756FB9" w:rsidRPr="006A67D4">
        <w:rPr>
          <w:rFonts w:eastAsia="MS Mincho" w:cs="Angsana New"/>
          <w:color w:val="000000" w:themeColor="text1"/>
          <w:kern w:val="22"/>
        </w:rPr>
        <w:t>14</w:t>
      </w:r>
      <w:r w:rsidR="006168BB" w:rsidRPr="006A67D4">
        <w:rPr>
          <w:rFonts w:eastAsia="MS Mincho" w:cs="Angsana New"/>
          <w:color w:val="000000" w:themeColor="text1"/>
          <w:kern w:val="22"/>
        </w:rPr>
        <w:t>/33;</w:t>
      </w:r>
    </w:p>
    <w:p w14:paraId="115228F4" w14:textId="260849E3" w:rsidR="00E152D7" w:rsidRPr="006A67D4" w:rsidRDefault="009747AA" w:rsidP="00D977A0">
      <w:pPr>
        <w:suppressLineNumbers/>
        <w:shd w:val="clear" w:color="auto" w:fill="FFFFFF" w:themeFill="background1"/>
        <w:suppressAutoHyphens/>
        <w:kinsoku w:val="0"/>
        <w:overflowPunct w:val="0"/>
        <w:autoSpaceDE w:val="0"/>
        <w:autoSpaceDN w:val="0"/>
        <w:adjustRightInd w:val="0"/>
        <w:snapToGrid w:val="0"/>
        <w:spacing w:before="120" w:after="120"/>
        <w:ind w:firstLine="720"/>
        <w:rPr>
          <w:rFonts w:eastAsia="MS Mincho" w:cs="Angsana New"/>
          <w:color w:val="000000" w:themeColor="text1"/>
          <w:kern w:val="22"/>
        </w:rPr>
      </w:pPr>
      <w:r w:rsidRPr="006A67D4">
        <w:rPr>
          <w:rFonts w:eastAsia="MS Mincho" w:cs="Angsana New"/>
          <w:color w:val="000000" w:themeColor="text1"/>
          <w:kern w:val="22"/>
        </w:rPr>
        <w:t>2.</w:t>
      </w:r>
      <w:r w:rsidRPr="006A67D4">
        <w:rPr>
          <w:rFonts w:eastAsia="MS Mincho" w:cs="Angsana New"/>
          <w:color w:val="000000" w:themeColor="text1"/>
          <w:kern w:val="22"/>
        </w:rPr>
        <w:tab/>
      </w:r>
      <w:r w:rsidRPr="006A67D4">
        <w:rPr>
          <w:rFonts w:eastAsia="MS Mincho" w:cs="Angsana New"/>
          <w:i/>
          <w:iCs/>
          <w:color w:val="000000" w:themeColor="text1"/>
          <w:kern w:val="22"/>
        </w:rPr>
        <w:t>Requests</w:t>
      </w:r>
      <w:r w:rsidRPr="006A67D4">
        <w:rPr>
          <w:rFonts w:eastAsia="MS Mincho" w:cs="Angsana New"/>
          <w:color w:val="000000" w:themeColor="text1"/>
          <w:kern w:val="22"/>
        </w:rPr>
        <w:t xml:space="preserve"> the Executive Secretary to ensure the implementation, mutatis mutandis, of the </w:t>
      </w:r>
      <w:r w:rsidR="004F4F8D" w:rsidRPr="006A67D4">
        <w:rPr>
          <w:rFonts w:eastAsia="MS Mincho" w:cs="Angsana New"/>
          <w:color w:val="000000" w:themeColor="text1"/>
          <w:kern w:val="22"/>
        </w:rPr>
        <w:t>Procedure for Avoiding or Managing C</w:t>
      </w:r>
      <w:r w:rsidRPr="006A67D4">
        <w:rPr>
          <w:rFonts w:eastAsia="MS Mincho" w:cs="Angsana New"/>
          <w:color w:val="000000" w:themeColor="text1"/>
          <w:kern w:val="22"/>
        </w:rPr>
        <w:t>onflict</w:t>
      </w:r>
      <w:r w:rsidR="004F4F8D" w:rsidRPr="006A67D4">
        <w:rPr>
          <w:rFonts w:eastAsia="MS Mincho" w:cs="Angsana New"/>
          <w:color w:val="000000" w:themeColor="text1"/>
          <w:kern w:val="22"/>
        </w:rPr>
        <w:t>s</w:t>
      </w:r>
      <w:r w:rsidRPr="006A67D4">
        <w:rPr>
          <w:rFonts w:eastAsia="MS Mincho" w:cs="Angsana New"/>
          <w:color w:val="000000" w:themeColor="text1"/>
          <w:kern w:val="22"/>
        </w:rPr>
        <w:t xml:space="preserve"> of </w:t>
      </w:r>
      <w:r w:rsidR="004F4F8D" w:rsidRPr="006A67D4">
        <w:rPr>
          <w:rFonts w:eastAsia="MS Mincho" w:cs="Angsana New"/>
          <w:color w:val="000000" w:themeColor="text1"/>
          <w:kern w:val="22"/>
        </w:rPr>
        <w:t>I</w:t>
      </w:r>
      <w:r w:rsidRPr="006A67D4">
        <w:rPr>
          <w:rFonts w:eastAsia="MS Mincho" w:cs="Angsana New"/>
          <w:color w:val="000000" w:themeColor="text1"/>
          <w:kern w:val="22"/>
        </w:rPr>
        <w:t xml:space="preserve">nterest </w:t>
      </w:r>
      <w:r w:rsidR="004F4F8D" w:rsidRPr="006A67D4">
        <w:rPr>
          <w:rFonts w:eastAsia="MS Mincho" w:cs="Angsana New"/>
          <w:color w:val="000000" w:themeColor="text1"/>
          <w:kern w:val="22"/>
        </w:rPr>
        <w:t>in Expert Groups</w:t>
      </w:r>
      <w:r w:rsidRPr="006A67D4">
        <w:rPr>
          <w:rFonts w:eastAsia="MS Mincho" w:cs="Angsana New"/>
          <w:color w:val="000000" w:themeColor="text1"/>
          <w:kern w:val="22"/>
        </w:rPr>
        <w:t xml:space="preserve"> with respect to the work of technical expert groups under the Cartagena Protocol on Biosafety, in consultation with the Bureau of the Subsidiary Body on Scientific, Technical and Technological Advice</w:t>
      </w:r>
      <w:r w:rsidRPr="006A67D4" w:rsidDel="00B9173C">
        <w:rPr>
          <w:rFonts w:eastAsia="MS Mincho" w:cs="Angsana New"/>
          <w:color w:val="000000" w:themeColor="text1"/>
          <w:kern w:val="22"/>
        </w:rPr>
        <w:t xml:space="preserve"> </w:t>
      </w:r>
      <w:r w:rsidRPr="006A67D4">
        <w:rPr>
          <w:rFonts w:eastAsia="MS Mincho" w:cs="Angsana New"/>
          <w:color w:val="000000" w:themeColor="text1"/>
          <w:kern w:val="22"/>
        </w:rPr>
        <w:t>or the Bureau of the Conference of the Parties, when acting as the Bureau of the Conference of the Parties serving as the meeting of the Parties to the Cartagena Protocol on Biosafety, as appropriate</w:t>
      </w:r>
      <w:r w:rsidR="00E152D7" w:rsidRPr="006A67D4">
        <w:rPr>
          <w:rFonts w:eastAsia="MS Mincho" w:cs="Angsana New"/>
          <w:color w:val="000000" w:themeColor="text1"/>
          <w:kern w:val="22"/>
        </w:rPr>
        <w:t>;</w:t>
      </w:r>
    </w:p>
    <w:p w14:paraId="532C31AE" w14:textId="1FB1C314" w:rsidR="004F4F8D" w:rsidRPr="006A67D4" w:rsidRDefault="004F4F8D" w:rsidP="00D977A0">
      <w:pPr>
        <w:suppressLineNumbers/>
        <w:shd w:val="clear" w:color="auto" w:fill="FFFFFF" w:themeFill="background1"/>
        <w:suppressAutoHyphens/>
        <w:kinsoku w:val="0"/>
        <w:overflowPunct w:val="0"/>
        <w:autoSpaceDE w:val="0"/>
        <w:autoSpaceDN w:val="0"/>
        <w:adjustRightInd w:val="0"/>
        <w:snapToGrid w:val="0"/>
        <w:spacing w:before="120" w:after="120"/>
        <w:ind w:firstLine="720"/>
        <w:rPr>
          <w:color w:val="000000" w:themeColor="text1"/>
          <w:kern w:val="22"/>
          <w:szCs w:val="22"/>
        </w:rPr>
      </w:pPr>
      <w:r w:rsidRPr="006A67D4">
        <w:rPr>
          <w:color w:val="000000" w:themeColor="text1"/>
          <w:kern w:val="22"/>
          <w:szCs w:val="22"/>
        </w:rPr>
        <w:t>3.</w:t>
      </w:r>
      <w:r w:rsidRPr="006A67D4">
        <w:rPr>
          <w:color w:val="000000" w:themeColor="text1"/>
          <w:kern w:val="22"/>
          <w:szCs w:val="22"/>
        </w:rPr>
        <w:tab/>
      </w:r>
      <w:r w:rsidRPr="006A67D4">
        <w:rPr>
          <w:i/>
          <w:color w:val="000000" w:themeColor="text1"/>
          <w:kern w:val="22"/>
          <w:szCs w:val="22"/>
        </w:rPr>
        <w:t>Also requests</w:t>
      </w:r>
      <w:r w:rsidRPr="006A67D4">
        <w:rPr>
          <w:color w:val="000000" w:themeColor="text1"/>
          <w:kern w:val="22"/>
          <w:szCs w:val="22"/>
        </w:rPr>
        <w:t xml:space="preserve"> the Executive Secretary to prepare a report on: (a) the implementation of the Procedure; and (b) relevant developments in avoiding or managing conflicts of interest in other multilateral environmental agreements, intergovernmental initiatives or organizations, and, if appropriate, propose updates and amendments to the current </w:t>
      </w:r>
      <w:r w:rsidR="00DF1A11" w:rsidRPr="006A67D4">
        <w:rPr>
          <w:color w:val="000000" w:themeColor="text1"/>
          <w:kern w:val="22"/>
          <w:szCs w:val="22"/>
        </w:rPr>
        <w:t>P</w:t>
      </w:r>
      <w:r w:rsidRPr="006A67D4">
        <w:rPr>
          <w:color w:val="000000" w:themeColor="text1"/>
          <w:kern w:val="22"/>
          <w:szCs w:val="22"/>
        </w:rPr>
        <w:t xml:space="preserve">rocedure for consideration by the Subsidiary Body on Implementation at a meeting held prior to the </w:t>
      </w:r>
      <w:r w:rsidR="00A56D9A" w:rsidRPr="006A67D4">
        <w:rPr>
          <w:color w:val="000000" w:themeColor="text1"/>
          <w:kern w:val="22"/>
          <w:szCs w:val="22"/>
        </w:rPr>
        <w:t xml:space="preserve">eleventh </w:t>
      </w:r>
      <w:r w:rsidRPr="006A67D4">
        <w:rPr>
          <w:color w:val="000000" w:themeColor="text1"/>
          <w:kern w:val="22"/>
          <w:szCs w:val="22"/>
        </w:rPr>
        <w:t>meeting of the Conference of the Parties</w:t>
      </w:r>
      <w:r w:rsidR="00A56D9A" w:rsidRPr="006A67D4">
        <w:rPr>
          <w:color w:val="000000" w:themeColor="text1"/>
          <w:kern w:val="22"/>
          <w:szCs w:val="22"/>
        </w:rPr>
        <w:t xml:space="preserve"> serving as the meeting of the Parties to the Cartagena Protocol</w:t>
      </w:r>
      <w:r w:rsidRPr="006A67D4">
        <w:rPr>
          <w:color w:val="000000" w:themeColor="text1"/>
          <w:kern w:val="22"/>
          <w:szCs w:val="22"/>
        </w:rPr>
        <w:t>;</w:t>
      </w:r>
    </w:p>
    <w:p w14:paraId="2E799716" w14:textId="1E7A3F10" w:rsidR="009747AA" w:rsidRPr="006A67D4" w:rsidRDefault="004F4F8D" w:rsidP="00D977A0">
      <w:pPr>
        <w:pStyle w:val="ListBullet"/>
        <w:suppressLineNumbers/>
        <w:tabs>
          <w:tab w:val="clear" w:pos="360"/>
        </w:tabs>
        <w:suppressAutoHyphens/>
        <w:spacing w:before="120" w:after="120" w:line="240" w:lineRule="auto"/>
        <w:ind w:firstLine="720"/>
        <w:contextualSpacing w:val="0"/>
        <w:rPr>
          <w:rFonts w:ascii="Times New Roman" w:eastAsia="MS Mincho" w:hAnsi="Times New Roman"/>
          <w:snapToGrid w:val="0"/>
          <w:color w:val="000000" w:themeColor="text1"/>
          <w:kern w:val="22"/>
          <w:szCs w:val="22"/>
          <w:lang w:val="en-GB"/>
        </w:rPr>
      </w:pPr>
      <w:r w:rsidRPr="00C0240A">
        <w:rPr>
          <w:rFonts w:ascii="Times New Roman" w:hAnsi="Times New Roman"/>
          <w:color w:val="000000" w:themeColor="text1"/>
          <w:kern w:val="22"/>
          <w:szCs w:val="22"/>
          <w:lang w:val="en-GB"/>
        </w:rPr>
        <w:t>4.</w:t>
      </w:r>
      <w:r w:rsidRPr="00C0240A">
        <w:rPr>
          <w:rFonts w:ascii="Times New Roman" w:hAnsi="Times New Roman"/>
          <w:color w:val="000000" w:themeColor="text1"/>
          <w:kern w:val="22"/>
          <w:szCs w:val="22"/>
          <w:lang w:val="en-GB"/>
        </w:rPr>
        <w:tab/>
      </w:r>
      <w:r w:rsidRPr="006A67D4">
        <w:rPr>
          <w:rFonts w:ascii="Times New Roman" w:hAnsi="Times New Roman"/>
          <w:i/>
          <w:color w:val="000000" w:themeColor="text1"/>
          <w:kern w:val="22"/>
          <w:szCs w:val="22"/>
          <w:lang w:val="en-GB"/>
        </w:rPr>
        <w:t>Requests</w:t>
      </w:r>
      <w:r w:rsidRPr="006A67D4">
        <w:rPr>
          <w:rFonts w:ascii="Times New Roman" w:hAnsi="Times New Roman"/>
          <w:color w:val="000000" w:themeColor="text1"/>
          <w:kern w:val="22"/>
          <w:szCs w:val="22"/>
          <w:lang w:val="en-GB"/>
        </w:rPr>
        <w:t xml:space="preserve"> the Subsidiary Body on Implementation to consider the report referred to in paragraph 3 above and to submit recommendations, as appropriate, for consideration by</w:t>
      </w:r>
      <w:r w:rsidR="00A56D9A" w:rsidRPr="006A67D4">
        <w:rPr>
          <w:rFonts w:ascii="Times New Roman" w:hAnsi="Times New Roman"/>
          <w:color w:val="000000" w:themeColor="text1"/>
          <w:kern w:val="22"/>
          <w:szCs w:val="22"/>
          <w:lang w:val="en-GB"/>
        </w:rPr>
        <w:t xml:space="preserve"> the</w:t>
      </w:r>
      <w:r w:rsidRPr="006A67D4">
        <w:rPr>
          <w:rFonts w:ascii="Times New Roman" w:hAnsi="Times New Roman"/>
          <w:color w:val="000000" w:themeColor="text1"/>
          <w:kern w:val="22"/>
          <w:szCs w:val="22"/>
          <w:lang w:val="en-GB"/>
        </w:rPr>
        <w:t xml:space="preserve"> </w:t>
      </w:r>
      <w:r w:rsidR="00A56D9A" w:rsidRPr="006A67D4">
        <w:rPr>
          <w:rFonts w:ascii="Times New Roman" w:hAnsi="Times New Roman"/>
          <w:color w:val="000000" w:themeColor="text1"/>
          <w:kern w:val="22"/>
          <w:szCs w:val="22"/>
          <w:lang w:val="en-GB"/>
        </w:rPr>
        <w:t xml:space="preserve">eleventh </w:t>
      </w:r>
      <w:bookmarkStart w:id="2" w:name="_GoBack"/>
      <w:bookmarkEnd w:id="2"/>
      <w:r w:rsidR="00A56D9A" w:rsidRPr="006A67D4">
        <w:rPr>
          <w:rFonts w:ascii="Times New Roman" w:hAnsi="Times New Roman"/>
          <w:color w:val="000000" w:themeColor="text1"/>
          <w:kern w:val="22"/>
          <w:szCs w:val="22"/>
          <w:lang w:val="en-GB"/>
        </w:rPr>
        <w:t xml:space="preserve">meeting of </w:t>
      </w:r>
      <w:r w:rsidRPr="006A67D4">
        <w:rPr>
          <w:rFonts w:ascii="Times New Roman" w:hAnsi="Times New Roman"/>
          <w:color w:val="000000" w:themeColor="text1"/>
          <w:kern w:val="22"/>
          <w:szCs w:val="22"/>
          <w:lang w:val="en-GB"/>
        </w:rPr>
        <w:t xml:space="preserve">the Conference of the Parties </w:t>
      </w:r>
      <w:r w:rsidR="009927E4" w:rsidRPr="006A67D4">
        <w:rPr>
          <w:rFonts w:ascii="Times New Roman" w:hAnsi="Times New Roman"/>
          <w:color w:val="000000" w:themeColor="text1"/>
          <w:kern w:val="22"/>
          <w:szCs w:val="22"/>
          <w:lang w:val="en-GB"/>
        </w:rPr>
        <w:t xml:space="preserve">to the Convention </w:t>
      </w:r>
      <w:r w:rsidR="00A56D9A" w:rsidRPr="006A67D4">
        <w:rPr>
          <w:rFonts w:ascii="Times New Roman" w:hAnsi="Times New Roman"/>
          <w:color w:val="000000" w:themeColor="text1"/>
          <w:kern w:val="22"/>
          <w:szCs w:val="22"/>
          <w:lang w:val="en-GB"/>
        </w:rPr>
        <w:t>serving as the meeting of the Parties to the Cartagena Protocol</w:t>
      </w:r>
      <w:r w:rsidRPr="006A67D4">
        <w:rPr>
          <w:rFonts w:ascii="Times New Roman" w:hAnsi="Times New Roman"/>
          <w:color w:val="000000" w:themeColor="text1"/>
          <w:kern w:val="22"/>
          <w:szCs w:val="22"/>
          <w:lang w:val="en-GB"/>
        </w:rPr>
        <w:t>.</w:t>
      </w:r>
    </w:p>
    <w:p w14:paraId="09A5F60C" w14:textId="77777777" w:rsidR="009747AA" w:rsidRPr="006A67D4" w:rsidRDefault="009747AA">
      <w:pPr>
        <w:rPr>
          <w:color w:val="000000" w:themeColor="text1"/>
          <w:kern w:val="22"/>
          <w:szCs w:val="22"/>
        </w:rPr>
      </w:pPr>
    </w:p>
    <w:p w14:paraId="02531827" w14:textId="0FB523BE" w:rsidR="00C9161D" w:rsidRPr="006A67D4" w:rsidRDefault="00C9161D" w:rsidP="00C9161D">
      <w:pPr>
        <w:jc w:val="center"/>
        <w:rPr>
          <w:color w:val="000000" w:themeColor="text1"/>
          <w:kern w:val="22"/>
          <w:szCs w:val="22"/>
        </w:rPr>
      </w:pPr>
      <w:r w:rsidRPr="006A67D4">
        <w:rPr>
          <w:color w:val="000000" w:themeColor="text1"/>
          <w:kern w:val="22"/>
          <w:szCs w:val="22"/>
        </w:rPr>
        <w:t>______</w:t>
      </w:r>
      <w:r w:rsidR="00487D57" w:rsidRPr="006A67D4">
        <w:rPr>
          <w:color w:val="000000" w:themeColor="text1"/>
          <w:kern w:val="22"/>
          <w:szCs w:val="22"/>
        </w:rPr>
        <w:t>____</w:t>
      </w:r>
    </w:p>
    <w:p w14:paraId="48D24824" w14:textId="77777777" w:rsidR="00B3369F" w:rsidRPr="006A67D4" w:rsidRDefault="00B3369F" w:rsidP="00C9161D">
      <w:pPr>
        <w:rPr>
          <w:color w:val="000000" w:themeColor="text1"/>
          <w:kern w:val="22"/>
          <w:szCs w:val="22"/>
        </w:rPr>
      </w:pPr>
    </w:p>
    <w:sectPr w:rsidR="00B3369F" w:rsidRPr="006A67D4"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81F7C" w14:textId="77777777" w:rsidR="009B6134" w:rsidRDefault="009B6134" w:rsidP="00CF1848">
      <w:r>
        <w:separator/>
      </w:r>
    </w:p>
  </w:endnote>
  <w:endnote w:type="continuationSeparator" w:id="0">
    <w:p w14:paraId="1B3F71F0" w14:textId="77777777" w:rsidR="009B6134" w:rsidRDefault="009B6134"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69EE6" w14:textId="77777777" w:rsidR="009B6134" w:rsidRDefault="009B6134" w:rsidP="00CF1848">
      <w:r>
        <w:separator/>
      </w:r>
    </w:p>
  </w:footnote>
  <w:footnote w:type="continuationSeparator" w:id="0">
    <w:p w14:paraId="23EF40C0" w14:textId="77777777" w:rsidR="009B6134" w:rsidRDefault="009B6134" w:rsidP="00CF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78C61A07" w:rsidR="00534681" w:rsidRPr="006341E7" w:rsidRDefault="00E14D8A" w:rsidP="00534681">
        <w:pPr>
          <w:pStyle w:val="Header"/>
          <w:rPr>
            <w:lang w:val="fr-FR"/>
          </w:rPr>
        </w:pPr>
        <w:r>
          <w:rPr>
            <w:lang w:val="fr-FR"/>
          </w:rPr>
          <w:t>CBD/CP/MOP/DEC/9/10</w:t>
        </w:r>
      </w:p>
    </w:sdtContent>
  </w:sdt>
  <w:p w14:paraId="57597240" w14:textId="77777777" w:rsidR="00534681" w:rsidRPr="00000614" w:rsidRDefault="00534681" w:rsidP="00534681">
    <w:pPr>
      <w:pStyle w:val="Header"/>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9747AA">
      <w:rPr>
        <w:noProof/>
        <w:lang w:val="fr-FR"/>
      </w:rPr>
      <w:t>2</w:t>
    </w:r>
    <w:r>
      <w:rPr>
        <w:noProof/>
      </w:rPr>
      <w:fldChar w:fldCharType="end"/>
    </w:r>
  </w:p>
  <w:p w14:paraId="1D80EB20" w14:textId="77777777" w:rsidR="00534681" w:rsidRPr="00000614"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9C61189" w14:textId="62E17BBF" w:rsidR="009505C9" w:rsidRPr="006341E7" w:rsidRDefault="00E14D8A" w:rsidP="009505C9">
        <w:pPr>
          <w:pStyle w:val="Header"/>
          <w:jc w:val="right"/>
          <w:rPr>
            <w:lang w:val="fr-FR"/>
          </w:rPr>
        </w:pPr>
        <w:r>
          <w:rPr>
            <w:lang w:val="fr-FR"/>
          </w:rPr>
          <w:t>CBD/CP/MOP/DEC/9/10</w:t>
        </w:r>
      </w:p>
    </w:sdtContent>
  </w:sdt>
  <w:p w14:paraId="7E9B8683" w14:textId="77777777" w:rsidR="009505C9" w:rsidRPr="00000614" w:rsidRDefault="009505C9" w:rsidP="009505C9">
    <w:pPr>
      <w:pStyle w:val="Header"/>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9C200D" w:rsidRPr="00000614">
      <w:rPr>
        <w:noProof/>
        <w:lang w:val="fr-FR"/>
      </w:rPr>
      <w:t>1</w:t>
    </w:r>
    <w:r>
      <w:rPr>
        <w:noProof/>
      </w:rPr>
      <w:fldChar w:fldCharType="end"/>
    </w:r>
  </w:p>
  <w:p w14:paraId="2F845650" w14:textId="77777777" w:rsidR="009505C9" w:rsidRPr="00000614"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3D4801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7"/>
  </w:num>
  <w:num w:numId="5">
    <w:abstractNumId w:val="6"/>
  </w:num>
  <w:num w:numId="6">
    <w:abstractNumId w:val="1"/>
  </w:num>
  <w:num w:numId="7">
    <w:abstractNumId w:val="3"/>
  </w:num>
  <w:num w:numId="8">
    <w:abstractNumId w:val="5"/>
    <w:lvlOverride w:ilvl="0">
      <w:startOverride w:val="1"/>
    </w:lvlOverride>
  </w:num>
  <w:num w:numId="9">
    <w:abstractNumId w:val="10"/>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9"/>
  </w:num>
  <w:num w:numId="15">
    <w:abstractNumId w:val="8"/>
  </w:num>
  <w:num w:numId="16">
    <w:abstractNumId w:val="2"/>
  </w:num>
  <w:num w:numId="17">
    <w:abstractNumId w:val="11"/>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activeWritingStyle w:appName="MSWord" w:lang="fr-CH" w:vendorID="64" w:dllVersion="6" w:nlCheck="1" w:checkStyle="0"/>
  <w:activeWritingStyle w:appName="MSWord" w:lang="en-GB" w:vendorID="64" w:dllVersion="6" w:nlCheck="1" w:checkStyle="1"/>
  <w:activeWritingStyle w:appName="MSWord" w:lang="en-CA" w:vendorID="64" w:dllVersion="6" w:nlCheck="1" w:checkStyle="1"/>
  <w:activeWritingStyle w:appName="MSWord" w:lang="en-GB" w:vendorID="64" w:dllVersion="0" w:nlCheck="1" w:checkStyle="0"/>
  <w:activeWritingStyle w:appName="MSWord" w:lang="fr-CH" w:vendorID="64" w:dllVersion="0" w:nlCheck="1" w:checkStyle="0"/>
  <w:defaultTabStop w:val="720"/>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65B86"/>
    <w:rsid w:val="000A1587"/>
    <w:rsid w:val="000E673A"/>
    <w:rsid w:val="000F74F5"/>
    <w:rsid w:val="00105372"/>
    <w:rsid w:val="00131E7A"/>
    <w:rsid w:val="001372FB"/>
    <w:rsid w:val="00172AF6"/>
    <w:rsid w:val="00176CEE"/>
    <w:rsid w:val="001E70AD"/>
    <w:rsid w:val="00220368"/>
    <w:rsid w:val="002F39D0"/>
    <w:rsid w:val="00341310"/>
    <w:rsid w:val="00372F74"/>
    <w:rsid w:val="003F7224"/>
    <w:rsid w:val="00405146"/>
    <w:rsid w:val="00420B78"/>
    <w:rsid w:val="0042412C"/>
    <w:rsid w:val="00427D21"/>
    <w:rsid w:val="004644C2"/>
    <w:rsid w:val="00467F9C"/>
    <w:rsid w:val="00487D57"/>
    <w:rsid w:val="004F4F8D"/>
    <w:rsid w:val="00534681"/>
    <w:rsid w:val="00556419"/>
    <w:rsid w:val="006122BA"/>
    <w:rsid w:val="0061445E"/>
    <w:rsid w:val="006168BB"/>
    <w:rsid w:val="006341E7"/>
    <w:rsid w:val="00693012"/>
    <w:rsid w:val="006A67D4"/>
    <w:rsid w:val="006B2290"/>
    <w:rsid w:val="006F1189"/>
    <w:rsid w:val="00717D88"/>
    <w:rsid w:val="00756FB9"/>
    <w:rsid w:val="007942D3"/>
    <w:rsid w:val="007B6C09"/>
    <w:rsid w:val="007E09DA"/>
    <w:rsid w:val="008178B6"/>
    <w:rsid w:val="008473E9"/>
    <w:rsid w:val="00865B74"/>
    <w:rsid w:val="008D1CA7"/>
    <w:rsid w:val="008D43A5"/>
    <w:rsid w:val="00923F2D"/>
    <w:rsid w:val="00930BA1"/>
    <w:rsid w:val="0093169E"/>
    <w:rsid w:val="009457F3"/>
    <w:rsid w:val="009505C9"/>
    <w:rsid w:val="009747AA"/>
    <w:rsid w:val="009927E4"/>
    <w:rsid w:val="009B6134"/>
    <w:rsid w:val="009C200D"/>
    <w:rsid w:val="009E0A00"/>
    <w:rsid w:val="00A56D9A"/>
    <w:rsid w:val="00B23455"/>
    <w:rsid w:val="00B3369F"/>
    <w:rsid w:val="00BC6EAE"/>
    <w:rsid w:val="00C0240A"/>
    <w:rsid w:val="00C13117"/>
    <w:rsid w:val="00C9161D"/>
    <w:rsid w:val="00CF1848"/>
    <w:rsid w:val="00D12044"/>
    <w:rsid w:val="00D76A18"/>
    <w:rsid w:val="00D977A0"/>
    <w:rsid w:val="00DD118C"/>
    <w:rsid w:val="00DF1A11"/>
    <w:rsid w:val="00E14D8A"/>
    <w:rsid w:val="00E152D7"/>
    <w:rsid w:val="00E50240"/>
    <w:rsid w:val="00E66235"/>
    <w:rsid w:val="00E83C24"/>
    <w:rsid w:val="00E9318D"/>
    <w:rsid w:val="00F94774"/>
    <w:rsid w:val="00FC53DB"/>
    <w:rsid w:val="00FD741D"/>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59608F0"/>
  <w15:docId w15:val="{D3CFADE4-12F1-4D51-ADEA-01DB5B15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BVI fnr Char Char,BVI fnr Car Car Char Char,BVI fnr Car Char Char,BVI fnr Car Car Car Car Char Char Char,BVI fnr Car Car Car Car Char Char1,BVI fnr Car Car Car Char Char,BVI fnr Car Car Car Car Car Char Char"/>
    <w:link w:val="BVIfnrChar"/>
    <w:qFormat/>
    <w:rsid w:val="00427D21"/>
    <w:rPr>
      <w:sz w:val="22"/>
      <w:u w:val="none"/>
      <w:vertAlign w:val="superscript"/>
    </w:rPr>
  </w:style>
  <w:style w:type="paragraph" w:styleId="FootnoteText">
    <w:name w:val="footnote text"/>
    <w:basedOn w:val="Normal"/>
    <w:link w:val="FootnoteTextChar"/>
    <w:uiPriority w:val="99"/>
    <w:semiHidden/>
    <w:rsid w:val="007E09DA"/>
    <w:pPr>
      <w:keepLines/>
      <w:spacing w:after="60"/>
      <w:ind w:firstLine="720"/>
    </w:pPr>
    <w:rPr>
      <w:sz w:val="18"/>
    </w:rPr>
  </w:style>
  <w:style w:type="character" w:customStyle="1" w:styleId="FootnoteTextChar">
    <w:name w:val="Footnote Text Char"/>
    <w:basedOn w:val="DefaultParagraphFont"/>
    <w:link w:val="FootnoteText"/>
    <w:uiPriority w:val="99"/>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rsid w:val="00BC6EAE"/>
    <w:pPr>
      <w:spacing w:after="160" w:line="240" w:lineRule="exact"/>
      <w:jc w:val="left"/>
    </w:pPr>
    <w:rPr>
      <w:rFonts w:asciiTheme="minorHAnsi" w:eastAsiaTheme="minorEastAsia" w:hAnsiTheme="minorHAnsi" w:cstheme="minorBidi"/>
      <w:vertAlign w:val="superscript"/>
      <w:lang w:val="fr-CA"/>
    </w:rPr>
  </w:style>
  <w:style w:type="paragraph" w:styleId="ListBullet">
    <w:name w:val="List Bullet"/>
    <w:aliases w:val="UL 1"/>
    <w:basedOn w:val="Normal"/>
    <w:uiPriority w:val="9"/>
    <w:qFormat/>
    <w:rsid w:val="004F4F8D"/>
    <w:pPr>
      <w:tabs>
        <w:tab w:val="num" w:pos="360"/>
      </w:tabs>
      <w:spacing w:line="276" w:lineRule="auto"/>
      <w:contextualSpacing/>
    </w:pPr>
    <w:rPr>
      <w:rFonts w:ascii="Arial" w:hAnsi="Arial"/>
      <w:lang w:val="de-AT" w:eastAsia="de-AT"/>
    </w:rPr>
  </w:style>
  <w:style w:type="paragraph" w:styleId="CommentSubject">
    <w:name w:val="annotation subject"/>
    <w:basedOn w:val="CommentText"/>
    <w:next w:val="CommentText"/>
    <w:link w:val="CommentSubjectChar"/>
    <w:uiPriority w:val="99"/>
    <w:semiHidden/>
    <w:unhideWhenUsed/>
    <w:rsid w:val="009457F3"/>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9457F3"/>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279072127">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670967B6D28C45D29AFFBF7829842E03"/>
        <w:category>
          <w:name w:val="General"/>
          <w:gallery w:val="placeholder"/>
        </w:category>
        <w:types>
          <w:type w:val="bbPlcHdr"/>
        </w:types>
        <w:behaviors>
          <w:behavior w:val="content"/>
        </w:behaviors>
        <w:guid w:val="{80CDE69F-2302-4BC2-ABF8-EDA9A5FE1D6F}"/>
      </w:docPartPr>
      <w:docPartBody>
        <w:p w:rsidR="00EA2932" w:rsidRDefault="00CF0F62" w:rsidP="00CF0F62">
          <w:pPr>
            <w:pStyle w:val="670967B6D28C45D29AFFBF7829842E03"/>
          </w:pPr>
          <w:r w:rsidRPr="007E02EB">
            <w:rPr>
              <w:rStyle w:val="PlaceholderText"/>
            </w:rPr>
            <w:t>[Status]</w:t>
          </w:r>
        </w:p>
      </w:docPartBody>
    </w:docPart>
    <w:docPart>
      <w:docPartPr>
        <w:name w:val="8E152FB8F57644489168D7D1177EF98B"/>
        <w:category>
          <w:name w:val="General"/>
          <w:gallery w:val="placeholder"/>
        </w:category>
        <w:types>
          <w:type w:val="bbPlcHdr"/>
        </w:types>
        <w:behaviors>
          <w:behavior w:val="content"/>
        </w:behaviors>
        <w:guid w:val="{FC9BD772-123D-44DE-903A-42C970DCB114}"/>
      </w:docPartPr>
      <w:docPartBody>
        <w:p w:rsidR="00EA2932" w:rsidRDefault="00CF0F62" w:rsidP="00CF0F62">
          <w:pPr>
            <w:pStyle w:val="8E152FB8F57644489168D7D1177EF98B"/>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14354"/>
    <w:rsid w:val="00261E9A"/>
    <w:rsid w:val="00500A2B"/>
    <w:rsid w:val="0058288D"/>
    <w:rsid w:val="006801B3"/>
    <w:rsid w:val="00720F63"/>
    <w:rsid w:val="007F1B76"/>
    <w:rsid w:val="00810A55"/>
    <w:rsid w:val="00890083"/>
    <w:rsid w:val="008C6619"/>
    <w:rsid w:val="008D420E"/>
    <w:rsid w:val="0098642F"/>
    <w:rsid w:val="00CE6602"/>
    <w:rsid w:val="00CF0F62"/>
    <w:rsid w:val="00EA2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F0F62"/>
  </w:style>
  <w:style w:type="paragraph" w:customStyle="1" w:styleId="C444DEE40D7C456B82AF1A09CD132ABF">
    <w:name w:val="C444DEE40D7C456B82AF1A09CD132ABF"/>
    <w:rsid w:val="00CE6602"/>
    <w:pPr>
      <w:spacing w:after="160" w:line="259" w:lineRule="auto"/>
    </w:pPr>
  </w:style>
  <w:style w:type="paragraph" w:customStyle="1" w:styleId="670967B6D28C45D29AFFBF7829842E03">
    <w:name w:val="670967B6D28C45D29AFFBF7829842E03"/>
    <w:rsid w:val="00CF0F62"/>
    <w:pPr>
      <w:spacing w:after="160" w:line="259" w:lineRule="auto"/>
    </w:pPr>
    <w:rPr>
      <w:lang w:val="en-CA" w:eastAsia="en-CA"/>
    </w:rPr>
  </w:style>
  <w:style w:type="paragraph" w:customStyle="1" w:styleId="8E152FB8F57644489168D7D1177EF98B">
    <w:name w:val="8E152FB8F57644489168D7D1177EF98B"/>
    <w:rsid w:val="00CF0F62"/>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851AE4-944D-48BF-8CBA-5ECEFF961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9/10.	Procedure for avoiding or managing conflicts of interest in expert groups</vt:lpstr>
    </vt:vector>
  </TitlesOfParts>
  <Company>SCBD</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9/10.	Procedure for avoiding or managing conflicts of interest in expert groups</dc:title>
  <dc:subject>CBD/CP/MOP/DEC/9/10</dc:subject>
  <dc:creator>CP-MOP 9</dc:creator>
  <cp:keywords>Review of effectiveness of structures and processes under the Convention and its Protocols, Cartagena Protocol on Biosafety, Convention on Biological Diversity</cp:keywords>
  <cp:lastModifiedBy>Veronique Lefebvre</cp:lastModifiedBy>
  <cp:revision>3</cp:revision>
  <cp:lastPrinted>2018-11-26T20:07:00Z</cp:lastPrinted>
  <dcterms:created xsi:type="dcterms:W3CDTF">2019-01-16T17:27:00Z</dcterms:created>
  <dcterms:modified xsi:type="dcterms:W3CDTF">2019-01-23T18:46:00Z</dcterms:modified>
  <cp:contentStatus>GENERAL</cp:contentStatus>
</cp:coreProperties>
</file>