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5140"/>
        <w:gridCol w:w="4090"/>
      </w:tblGrid>
      <w:tr w:rsidR="00C9161D" w:rsidRPr="003758FF" w:rsidTr="0002579F">
        <w:trPr>
          <w:trHeight w:val="709"/>
        </w:trPr>
        <w:tc>
          <w:tcPr>
            <w:tcW w:w="977" w:type="dxa"/>
            <w:tcBorders>
              <w:bottom w:val="single" w:sz="12" w:space="0" w:color="auto"/>
            </w:tcBorders>
          </w:tcPr>
          <w:p w:rsidR="00C9161D" w:rsidRPr="003758FF" w:rsidRDefault="00C9161D">
            <w:pPr>
              <w:rPr>
                <w:lang w:val="fr-CA"/>
              </w:rPr>
            </w:pPr>
            <w:r w:rsidRPr="003758FF">
              <w:rPr>
                <w:noProof/>
                <w:lang w:val="fr-FR" w:eastAsia="fr-FR"/>
              </w:rPr>
              <w:drawing>
                <wp:inline distT="0" distB="0" distL="0" distR="0">
                  <wp:extent cx="476494" cy="403200"/>
                  <wp:effectExtent l="0" t="0" r="6350" b="381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  <w:tcBorders>
              <w:bottom w:val="single" w:sz="12" w:space="0" w:color="auto"/>
            </w:tcBorders>
          </w:tcPr>
          <w:p w:rsidR="00C9161D" w:rsidRPr="003758FF" w:rsidRDefault="00C9161D">
            <w:pPr>
              <w:rPr>
                <w:lang w:val="fr-CA"/>
              </w:rPr>
            </w:pPr>
            <w:r w:rsidRPr="003758FF">
              <w:rPr>
                <w:noProof/>
                <w:lang w:val="fr-FR" w:eastAsia="fr-FR"/>
              </w:rPr>
              <w:drawing>
                <wp:inline distT="0" distB="0" distL="0" distR="0">
                  <wp:extent cx="343700" cy="403200"/>
                  <wp:effectExtent l="0" t="0" r="12065" b="3810"/>
                  <wp:docPr id="3" name="Picture 3" descr="Macintosh HD:Users:bilodeau:Desktop:logos:template 2017:unep-ol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bilodeau:Desktop:logos:template 2017:unep-ol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700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bottom w:val="single" w:sz="12" w:space="0" w:color="auto"/>
            </w:tcBorders>
          </w:tcPr>
          <w:p w:rsidR="00C9161D" w:rsidRPr="003758FF" w:rsidRDefault="00C9161D" w:rsidP="00C9161D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fr-CA"/>
              </w:rPr>
            </w:pPr>
            <w:r w:rsidRPr="003758FF">
              <w:rPr>
                <w:rFonts w:ascii="Arial" w:hAnsi="Arial" w:cs="Arial"/>
                <w:b/>
                <w:sz w:val="32"/>
                <w:szCs w:val="32"/>
                <w:lang w:val="fr-CA"/>
              </w:rPr>
              <w:t>CBD</w:t>
            </w:r>
          </w:p>
        </w:tc>
      </w:tr>
      <w:tr w:rsidR="00C9161D" w:rsidRPr="003758FF" w:rsidTr="00CF1848">
        <w:tc>
          <w:tcPr>
            <w:tcW w:w="6117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:rsidR="00C9161D" w:rsidRPr="003758FF" w:rsidRDefault="003758FF" w:rsidP="00C9161D">
            <w:pPr>
              <w:rPr>
                <w:lang w:val="fr-CA"/>
              </w:rPr>
            </w:pPr>
            <w:r w:rsidRPr="003758FF">
              <w:rPr>
                <w:noProof/>
                <w:lang w:val="fr-FR" w:eastAsia="fr-FR"/>
              </w:rPr>
              <w:drawing>
                <wp:inline distT="0" distB="0" distL="0" distR="0">
                  <wp:extent cx="2876550" cy="1076325"/>
                  <wp:effectExtent l="0" t="0" r="0" b="9525"/>
                  <wp:docPr id="2" name="Image 2" descr="U:\Working Folders\Logos\CBD-official\logo-cbd-fr\cbd-logo-print-blk-f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Working Folders\Logos\CBD-official\logo-cbd-fr\cbd-logo-print-blk-f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top w:val="single" w:sz="12" w:space="0" w:color="auto"/>
              <w:bottom w:val="single" w:sz="36" w:space="0" w:color="auto"/>
            </w:tcBorders>
          </w:tcPr>
          <w:p w:rsidR="00C9161D" w:rsidRPr="00F6110E" w:rsidRDefault="00C9161D" w:rsidP="00176CEE">
            <w:pPr>
              <w:ind w:left="1215"/>
              <w:rPr>
                <w:noProof/>
                <w:szCs w:val="22"/>
                <w:lang w:val="en-AU"/>
              </w:rPr>
            </w:pPr>
            <w:r w:rsidRPr="00F6110E">
              <w:rPr>
                <w:noProof/>
                <w:szCs w:val="22"/>
                <w:lang w:val="en-AU"/>
              </w:rPr>
              <w:t>Distr.</w:t>
            </w:r>
          </w:p>
          <w:p w:rsidR="00C9161D" w:rsidRPr="00F6110E" w:rsidRDefault="00F6110E" w:rsidP="00176CEE">
            <w:pPr>
              <w:ind w:left="1215"/>
              <w:rPr>
                <w:noProof/>
                <w:szCs w:val="22"/>
                <w:lang w:val="en-AU"/>
              </w:rPr>
            </w:pPr>
            <w:r w:rsidRPr="00F6110E">
              <w:rPr>
                <w:caps/>
                <w:noProof/>
                <w:szCs w:val="22"/>
                <w:lang w:val="en-AU"/>
              </w:rPr>
              <w:t>general</w:t>
            </w:r>
            <w:r w:rsidR="003758FF" w:rsidRPr="00F6110E">
              <w:rPr>
                <w:caps/>
                <w:noProof/>
                <w:szCs w:val="22"/>
                <w:lang w:val="en-AU"/>
              </w:rPr>
              <w:t>E</w:t>
            </w:r>
          </w:p>
          <w:p w:rsidR="00C9161D" w:rsidRPr="00F6110E" w:rsidRDefault="00C9161D" w:rsidP="00176CEE">
            <w:pPr>
              <w:ind w:left="1215"/>
              <w:rPr>
                <w:szCs w:val="22"/>
                <w:lang w:val="en-AU"/>
              </w:rPr>
            </w:pPr>
          </w:p>
          <w:p w:rsidR="00C9161D" w:rsidRPr="00F6110E" w:rsidRDefault="00992B1C" w:rsidP="00176CEE">
            <w:pPr>
              <w:ind w:left="1215"/>
              <w:rPr>
                <w:szCs w:val="22"/>
                <w:lang w:val="en-AU"/>
              </w:rPr>
            </w:pPr>
            <w:sdt>
              <w:sdtPr>
                <w:rPr>
                  <w:lang w:val="en-AU"/>
                </w:rPr>
                <w:alias w:val="Subject"/>
                <w:tag w:val=""/>
                <w:id w:val="2137136483"/>
                <w:placeholder>
                  <w:docPart w:val="5F1646299CFC497FBD0DBE10082E0C77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F6110E">
                  <w:rPr>
                    <w:lang w:val="en-AU"/>
                  </w:rPr>
                  <w:t>CBD/CP/</w:t>
                </w:r>
                <w:r w:rsidR="00AE4715" w:rsidRPr="00F6110E">
                  <w:rPr>
                    <w:lang w:val="en-AU"/>
                  </w:rPr>
                  <w:t>MOP/</w:t>
                </w:r>
                <w:r w:rsidR="00F6110E" w:rsidRPr="00F6110E">
                  <w:rPr>
                    <w:lang w:val="en-AU"/>
                  </w:rPr>
                  <w:t>DEC/9/</w:t>
                </w:r>
                <w:r w:rsidR="00AE4715" w:rsidRPr="00F6110E">
                  <w:rPr>
                    <w:lang w:val="en-AU"/>
                  </w:rPr>
                  <w:t>6</w:t>
                </w:r>
              </w:sdtContent>
            </w:sdt>
          </w:p>
          <w:p w:rsidR="00C9161D" w:rsidRPr="003758FF" w:rsidRDefault="00F6110E" w:rsidP="00176CEE">
            <w:pPr>
              <w:ind w:left="1215"/>
              <w:rPr>
                <w:szCs w:val="22"/>
                <w:lang w:val="fr-CA"/>
              </w:rPr>
            </w:pPr>
            <w:r>
              <w:rPr>
                <w:szCs w:val="22"/>
                <w:lang w:val="fr-CA"/>
              </w:rPr>
              <w:t>30</w:t>
            </w:r>
            <w:r w:rsidR="003758FF">
              <w:rPr>
                <w:szCs w:val="22"/>
                <w:lang w:val="fr-CA"/>
              </w:rPr>
              <w:t> novembre </w:t>
            </w:r>
            <w:r w:rsidR="00F6586C" w:rsidRPr="003758FF">
              <w:rPr>
                <w:szCs w:val="22"/>
                <w:lang w:val="fr-CA"/>
              </w:rPr>
              <w:t>2018</w:t>
            </w:r>
          </w:p>
          <w:p w:rsidR="00C9161D" w:rsidRPr="003758FF" w:rsidRDefault="00C9161D" w:rsidP="00176CEE">
            <w:pPr>
              <w:ind w:left="1215"/>
              <w:rPr>
                <w:szCs w:val="22"/>
                <w:lang w:val="fr-CA"/>
              </w:rPr>
            </w:pPr>
          </w:p>
          <w:p w:rsidR="0002579F" w:rsidRPr="000A1A8B" w:rsidRDefault="0002579F" w:rsidP="0002579F">
            <w:pPr>
              <w:ind w:left="1258"/>
              <w:rPr>
                <w:noProof/>
                <w:lang w:val="fr-CA"/>
              </w:rPr>
            </w:pPr>
            <w:r w:rsidRPr="000A1A8B">
              <w:rPr>
                <w:noProof/>
                <w:lang w:val="fr-CA"/>
              </w:rPr>
              <w:t>FRANÇAIS</w:t>
            </w:r>
          </w:p>
          <w:p w:rsidR="00C9161D" w:rsidRPr="003758FF" w:rsidRDefault="0002579F" w:rsidP="0002579F">
            <w:pPr>
              <w:ind w:left="1215"/>
              <w:rPr>
                <w:szCs w:val="22"/>
                <w:lang w:val="fr-CA"/>
              </w:rPr>
            </w:pPr>
            <w:r w:rsidRPr="000A1A8B">
              <w:rPr>
                <w:noProof/>
                <w:lang w:val="fr-CA"/>
              </w:rPr>
              <w:t>ORIGINAL : ANGLAIS</w:t>
            </w:r>
          </w:p>
          <w:p w:rsidR="00C9161D" w:rsidRPr="003758FF" w:rsidRDefault="00C9161D">
            <w:pPr>
              <w:rPr>
                <w:lang w:val="fr-CA"/>
              </w:rPr>
            </w:pPr>
          </w:p>
        </w:tc>
      </w:tr>
    </w:tbl>
    <w:p w:rsidR="00AC3393" w:rsidRPr="003758FF" w:rsidRDefault="0002579F" w:rsidP="00AC3393">
      <w:pPr>
        <w:pStyle w:val="Cornernotation"/>
        <w:suppressLineNumbers/>
        <w:suppressAutoHyphens/>
        <w:kinsoku w:val="0"/>
        <w:overflowPunct w:val="0"/>
        <w:autoSpaceDE w:val="0"/>
        <w:autoSpaceDN w:val="0"/>
        <w:spacing w:before="60"/>
        <w:ind w:left="227" w:right="3780" w:hanging="227"/>
        <w:rPr>
          <w:snapToGrid w:val="0"/>
          <w:kern w:val="22"/>
          <w:lang w:val="fr-CA"/>
        </w:rPr>
      </w:pPr>
      <w:bookmarkStart w:id="0" w:name="_Hlk530040340"/>
      <w:r>
        <w:rPr>
          <w:snapToGrid w:val="0"/>
          <w:kern w:val="22"/>
          <w:lang w:val="fr-FR"/>
        </w:rPr>
        <w:t>CONFÉRENCE DES PARTIES À LA CONVENTION SUR LA DIVERSITÉ BIOLOGIQUE SIÉGEANT EN TANT QUE RÉ</w:t>
      </w:r>
      <w:r w:rsidRPr="00CA7BE3">
        <w:rPr>
          <w:snapToGrid w:val="0"/>
          <w:kern w:val="22"/>
          <w:lang w:val="fr-FR"/>
        </w:rPr>
        <w:t>UNION DES</w:t>
      </w:r>
      <w:r>
        <w:rPr>
          <w:snapToGrid w:val="0"/>
          <w:kern w:val="22"/>
          <w:lang w:val="fr-FR"/>
        </w:rPr>
        <w:t xml:space="preserve"> PARTIES AU PROTOCOLE DE CARTAGENA SUR LA PRÉVENTION DES RISQUES BIOTECHNOLOGIQUE</w:t>
      </w:r>
    </w:p>
    <w:bookmarkEnd w:id="0"/>
    <w:p w:rsidR="0002579F" w:rsidRPr="00A741FB" w:rsidRDefault="0002579F" w:rsidP="0002579F">
      <w:pPr>
        <w:pStyle w:val="Cornernotation"/>
        <w:suppressLineNumbers/>
        <w:suppressAutoHyphens/>
        <w:kinsoku w:val="0"/>
        <w:overflowPunct w:val="0"/>
        <w:autoSpaceDE w:val="0"/>
        <w:autoSpaceDN w:val="0"/>
        <w:ind w:left="0" w:right="4512" w:firstLine="0"/>
        <w:rPr>
          <w:snapToGrid w:val="0"/>
          <w:kern w:val="22"/>
          <w:lang w:val="fr-CA"/>
        </w:rPr>
      </w:pPr>
      <w:r w:rsidRPr="00A741FB">
        <w:rPr>
          <w:snapToGrid w:val="0"/>
          <w:kern w:val="22"/>
          <w:lang w:val="fr-CA"/>
        </w:rPr>
        <w:t>Neuvième réunion</w:t>
      </w:r>
    </w:p>
    <w:p w:rsidR="0002579F" w:rsidRPr="00A741FB" w:rsidRDefault="00F6110E" w:rsidP="0002579F">
      <w:pPr>
        <w:suppressLineNumbers/>
        <w:suppressAutoHyphens/>
        <w:kinsoku w:val="0"/>
        <w:overflowPunct w:val="0"/>
        <w:autoSpaceDE w:val="0"/>
        <w:autoSpaceDN w:val="0"/>
        <w:rPr>
          <w:snapToGrid w:val="0"/>
          <w:kern w:val="22"/>
          <w:szCs w:val="22"/>
          <w:lang w:val="fr-CA" w:eastAsia="nb-NO"/>
        </w:rPr>
      </w:pPr>
      <w:bookmarkStart w:id="1" w:name="_Hlk505863673"/>
      <w:r>
        <w:rPr>
          <w:noProof/>
          <w:snapToGrid w:val="0"/>
          <w:kern w:val="22"/>
          <w:szCs w:val="22"/>
          <w:lang w:val="fr-CA" w:eastAsia="nb-NO"/>
        </w:rPr>
        <w:t>Sharm El</w:t>
      </w:r>
      <w:r>
        <w:rPr>
          <w:noProof/>
          <w:snapToGrid w:val="0"/>
          <w:kern w:val="22"/>
          <w:szCs w:val="22"/>
          <w:lang w:val="fr-CA" w:eastAsia="nb-NO"/>
        </w:rPr>
        <w:noBreakHyphen/>
        <w:t xml:space="preserve">Sheikh, </w:t>
      </w:r>
      <w:r w:rsidR="0002579F">
        <w:rPr>
          <w:noProof/>
          <w:snapToGrid w:val="0"/>
          <w:kern w:val="22"/>
          <w:szCs w:val="22"/>
          <w:lang w:val="fr-CA" w:eastAsia="nb-NO"/>
        </w:rPr>
        <w:t>É</w:t>
      </w:r>
      <w:r w:rsidR="0002579F" w:rsidRPr="00A741FB">
        <w:rPr>
          <w:noProof/>
          <w:snapToGrid w:val="0"/>
          <w:kern w:val="22"/>
          <w:szCs w:val="22"/>
          <w:lang w:val="fr-CA" w:eastAsia="nb-NO"/>
        </w:rPr>
        <w:t>gypt</w:t>
      </w:r>
      <w:bookmarkEnd w:id="1"/>
      <w:r w:rsidR="0002579F" w:rsidRPr="00A741FB">
        <w:rPr>
          <w:noProof/>
          <w:snapToGrid w:val="0"/>
          <w:kern w:val="22"/>
          <w:szCs w:val="22"/>
          <w:lang w:val="fr-CA" w:eastAsia="nb-NO"/>
        </w:rPr>
        <w:t>e</w:t>
      </w:r>
      <w:r w:rsidR="0002579F" w:rsidRPr="00A741FB">
        <w:rPr>
          <w:snapToGrid w:val="0"/>
          <w:kern w:val="22"/>
          <w:szCs w:val="22"/>
          <w:lang w:val="fr-CA" w:eastAsia="nb-NO"/>
        </w:rPr>
        <w:t>, 17</w:t>
      </w:r>
      <w:r w:rsidR="0002579F">
        <w:rPr>
          <w:snapToGrid w:val="0"/>
          <w:kern w:val="22"/>
          <w:szCs w:val="22"/>
          <w:lang w:val="fr-CA" w:eastAsia="nb-NO"/>
        </w:rPr>
        <w:noBreakHyphen/>
      </w:r>
      <w:r w:rsidR="0002579F" w:rsidRPr="00A741FB">
        <w:rPr>
          <w:snapToGrid w:val="0"/>
          <w:kern w:val="22"/>
          <w:szCs w:val="22"/>
          <w:lang w:val="fr-CA" w:eastAsia="nb-NO"/>
        </w:rPr>
        <w:t>29</w:t>
      </w:r>
      <w:r w:rsidR="0002579F">
        <w:rPr>
          <w:snapToGrid w:val="0"/>
          <w:kern w:val="22"/>
          <w:szCs w:val="22"/>
          <w:lang w:val="fr-CA" w:eastAsia="nb-NO"/>
        </w:rPr>
        <w:t> </w:t>
      </w:r>
      <w:r w:rsidR="0002579F" w:rsidRPr="00A741FB">
        <w:rPr>
          <w:snapToGrid w:val="0"/>
          <w:kern w:val="22"/>
          <w:szCs w:val="22"/>
          <w:lang w:val="fr-CA" w:eastAsia="nb-NO"/>
        </w:rPr>
        <w:t>novembre</w:t>
      </w:r>
      <w:r w:rsidR="0002579F">
        <w:rPr>
          <w:snapToGrid w:val="0"/>
          <w:kern w:val="22"/>
          <w:szCs w:val="22"/>
          <w:lang w:val="fr-CA" w:eastAsia="nb-NO"/>
        </w:rPr>
        <w:t> </w:t>
      </w:r>
      <w:r w:rsidR="0002579F" w:rsidRPr="00A741FB">
        <w:rPr>
          <w:snapToGrid w:val="0"/>
          <w:kern w:val="22"/>
          <w:szCs w:val="22"/>
          <w:lang w:val="fr-CA" w:eastAsia="nb-NO"/>
        </w:rPr>
        <w:t>2018</w:t>
      </w:r>
    </w:p>
    <w:p w:rsidR="00C9161D" w:rsidRDefault="0002579F" w:rsidP="00A972B4">
      <w:pPr>
        <w:pStyle w:val="Cornernotation"/>
        <w:ind w:right="3973"/>
        <w:rPr>
          <w:lang w:val="fr-CA"/>
        </w:rPr>
      </w:pPr>
      <w:r>
        <w:rPr>
          <w:snapToGrid w:val="0"/>
          <w:kern w:val="22"/>
          <w:szCs w:val="22"/>
          <w:lang w:val="fr-CA"/>
        </w:rPr>
        <w:t>Point 10</w:t>
      </w:r>
      <w:r w:rsidRPr="00A741FB">
        <w:rPr>
          <w:snapToGrid w:val="0"/>
          <w:kern w:val="22"/>
          <w:szCs w:val="22"/>
          <w:lang w:val="fr-CA"/>
        </w:rPr>
        <w:t xml:space="preserve"> de l’ordre du jour</w:t>
      </w:r>
    </w:p>
    <w:p w:rsidR="001F2617" w:rsidRPr="001F2617" w:rsidRDefault="001F2617" w:rsidP="001F2617">
      <w:pPr>
        <w:spacing w:before="360" w:after="360"/>
        <w:jc w:val="center"/>
        <w:rPr>
          <w:b/>
          <w:caps/>
          <w:kern w:val="22"/>
          <w:szCs w:val="22"/>
          <w:lang w:val="fr-FR"/>
        </w:rPr>
      </w:pPr>
      <w:r>
        <w:rPr>
          <w:b/>
          <w:caps/>
          <w:kern w:val="22"/>
          <w:szCs w:val="22"/>
          <w:lang w:val="fr-FR"/>
        </w:rPr>
        <w:t>DÉCISION ADOPTÉE PAR LES PARTIES AU PROTOCOLE DE CARTAGENA SUR LA PRÉVENTION DES RISQUES BIOTECHNOLOGIQUES</w:t>
      </w:r>
    </w:p>
    <w:p w:rsidR="00C9161D" w:rsidRPr="003758FF" w:rsidRDefault="001F2617" w:rsidP="00172AF6">
      <w:pPr>
        <w:spacing w:before="120" w:after="240"/>
        <w:jc w:val="center"/>
        <w:rPr>
          <w:b/>
          <w:caps/>
          <w:lang w:val="fr-CA"/>
        </w:rPr>
      </w:pPr>
      <w:r>
        <w:rPr>
          <w:b/>
          <w:bCs/>
          <w:snapToGrid w:val="0"/>
          <w:lang w:val="fr-CA"/>
        </w:rPr>
        <w:t xml:space="preserve">9/6. </w:t>
      </w:r>
      <w:r>
        <w:rPr>
          <w:b/>
          <w:bCs/>
          <w:snapToGrid w:val="0"/>
          <w:lang w:val="fr-CA"/>
        </w:rPr>
        <w:tab/>
        <w:t>É</w:t>
      </w:r>
      <w:r w:rsidRPr="003001BC">
        <w:rPr>
          <w:b/>
          <w:bCs/>
          <w:snapToGrid w:val="0"/>
          <w:lang w:val="fr-CA"/>
        </w:rPr>
        <w:t>valuatio</w:t>
      </w:r>
      <w:r>
        <w:rPr>
          <w:b/>
          <w:bCs/>
          <w:snapToGrid w:val="0"/>
          <w:lang w:val="fr-CA"/>
        </w:rPr>
        <w:t>n et examen de l’efficacité du P</w:t>
      </w:r>
      <w:r w:rsidRPr="003001BC">
        <w:rPr>
          <w:b/>
          <w:bCs/>
          <w:snapToGrid w:val="0"/>
          <w:lang w:val="fr-CA"/>
        </w:rPr>
        <w:t>rotocole</w:t>
      </w:r>
      <w:r>
        <w:rPr>
          <w:b/>
          <w:bCs/>
          <w:snapToGrid w:val="0"/>
          <w:lang w:val="fr-CA"/>
        </w:rPr>
        <w:t xml:space="preserve"> de Cartagena</w:t>
      </w:r>
      <w:r w:rsidRPr="003001BC">
        <w:rPr>
          <w:b/>
          <w:bCs/>
          <w:snapToGrid w:val="0"/>
          <w:lang w:val="fr-CA"/>
        </w:rPr>
        <w:t xml:space="preserve"> (article 35)</w:t>
      </w:r>
    </w:p>
    <w:p w:rsidR="003F1ABD" w:rsidRPr="003758FF" w:rsidRDefault="00DD4859" w:rsidP="003F1ABD">
      <w:pPr>
        <w:pStyle w:val="Para1"/>
        <w:numPr>
          <w:ilvl w:val="0"/>
          <w:numId w:val="0"/>
        </w:numPr>
        <w:kinsoku w:val="0"/>
        <w:overflowPunct w:val="0"/>
        <w:autoSpaceDE w:val="0"/>
        <w:autoSpaceDN w:val="0"/>
        <w:ind w:firstLine="709"/>
        <w:rPr>
          <w:lang w:val="fr-CA"/>
        </w:rPr>
      </w:pPr>
      <w:r w:rsidRPr="003001BC">
        <w:rPr>
          <w:i/>
          <w:snapToGrid/>
          <w:kern w:val="22"/>
          <w:lang w:val="fr-CA"/>
        </w:rPr>
        <w:t>La Conférence des Parties siégeant en tant que réunion des Parties au Protocole de Cartagena sur la prévention des risques biotechnologiques</w:t>
      </w:r>
      <w:r>
        <w:rPr>
          <w:i/>
          <w:lang w:val="fr-CA"/>
        </w:rPr>
        <w:t>,</w:t>
      </w:r>
    </w:p>
    <w:p w:rsidR="003F1ABD" w:rsidRPr="003758FF" w:rsidRDefault="00DD4859" w:rsidP="003F1ABD">
      <w:pPr>
        <w:pStyle w:val="Para1"/>
        <w:numPr>
          <w:ilvl w:val="0"/>
          <w:numId w:val="0"/>
        </w:numPr>
        <w:kinsoku w:val="0"/>
        <w:overflowPunct w:val="0"/>
        <w:autoSpaceDE w:val="0"/>
        <w:autoSpaceDN w:val="0"/>
        <w:ind w:firstLine="709"/>
        <w:rPr>
          <w:lang w:val="fr-CA"/>
        </w:rPr>
      </w:pPr>
      <w:r w:rsidRPr="003001BC">
        <w:rPr>
          <w:i/>
          <w:lang w:val="fr-CA"/>
        </w:rPr>
        <w:t>Rappelant</w:t>
      </w:r>
      <w:r w:rsidRPr="003001BC">
        <w:rPr>
          <w:iCs/>
          <w:lang w:val="fr-CA"/>
        </w:rPr>
        <w:t xml:space="preserve"> la décision </w:t>
      </w:r>
      <w:hyperlink r:id="rId12" w:history="1">
        <w:r w:rsidRPr="001F2617">
          <w:rPr>
            <w:rStyle w:val="Hyperlink"/>
            <w:iCs/>
            <w:sz w:val="22"/>
            <w:lang w:val="fr-CA"/>
          </w:rPr>
          <w:t>BS</w:t>
        </w:r>
        <w:r w:rsidRPr="001F2617">
          <w:rPr>
            <w:rStyle w:val="Hyperlink"/>
            <w:iCs/>
            <w:sz w:val="22"/>
            <w:lang w:val="fr-CA"/>
          </w:rPr>
          <w:noBreakHyphen/>
          <w:t>V/16</w:t>
        </w:r>
      </w:hyperlink>
      <w:r w:rsidR="000A4FFB">
        <w:rPr>
          <w:iCs/>
          <w:lang w:val="fr-CA"/>
        </w:rPr>
        <w:t xml:space="preserve">, </w:t>
      </w:r>
      <w:r w:rsidRPr="003001BC">
        <w:rPr>
          <w:iCs/>
          <w:lang w:val="fr-CA"/>
        </w:rPr>
        <w:t xml:space="preserve">adoptant le </w:t>
      </w:r>
      <w:r w:rsidRPr="003001BC">
        <w:rPr>
          <w:kern w:val="22"/>
          <w:szCs w:val="22"/>
          <w:lang w:val="fr-CA" w:bidi="fr-FR"/>
        </w:rPr>
        <w:t>Plan stratégique du Pro</w:t>
      </w:r>
      <w:r w:rsidRPr="003001BC">
        <w:rPr>
          <w:iCs/>
          <w:lang w:val="fr-CA"/>
        </w:rPr>
        <w:t>tocole de Cartagena sur la prévention des risques biotechnologiques pour la période 2011</w:t>
      </w:r>
      <w:r w:rsidRPr="003001BC">
        <w:rPr>
          <w:iCs/>
          <w:lang w:val="fr-CA"/>
        </w:rPr>
        <w:noBreakHyphen/>
        <w:t>2020</w:t>
      </w:r>
      <w:r w:rsidRPr="003001BC">
        <w:rPr>
          <w:lang w:val="fr-CA"/>
        </w:rPr>
        <w:t>,</w:t>
      </w:r>
    </w:p>
    <w:p w:rsidR="003F1ABD" w:rsidRPr="003758FF" w:rsidRDefault="00DD4859" w:rsidP="003F1ABD">
      <w:pPr>
        <w:pStyle w:val="Para1"/>
        <w:numPr>
          <w:ilvl w:val="0"/>
          <w:numId w:val="2"/>
        </w:numPr>
        <w:tabs>
          <w:tab w:val="clear" w:pos="360"/>
        </w:tabs>
        <w:kinsoku w:val="0"/>
        <w:overflowPunct w:val="0"/>
        <w:autoSpaceDE w:val="0"/>
        <w:autoSpaceDN w:val="0"/>
        <w:ind w:firstLine="720"/>
        <w:rPr>
          <w:lang w:val="fr-CA"/>
        </w:rPr>
      </w:pPr>
      <w:r w:rsidRPr="003001BC">
        <w:rPr>
          <w:i/>
          <w:kern w:val="22"/>
          <w:szCs w:val="22"/>
          <w:lang w:val="fr-CA" w:bidi="fr-FR"/>
        </w:rPr>
        <w:t>Réitère</w:t>
      </w:r>
      <w:r w:rsidRPr="003001BC">
        <w:rPr>
          <w:kern w:val="22"/>
          <w:szCs w:val="22"/>
          <w:lang w:val="fr-CA" w:bidi="fr-FR"/>
        </w:rPr>
        <w:t xml:space="preserve"> son </w:t>
      </w:r>
      <w:r w:rsidR="00A972B4">
        <w:rPr>
          <w:kern w:val="22"/>
          <w:szCs w:val="22"/>
          <w:lang w:val="fr-CA" w:bidi="fr-FR"/>
        </w:rPr>
        <w:t>invitation aux Parties, durant</w:t>
      </w:r>
      <w:r w:rsidR="000A4FFB">
        <w:rPr>
          <w:kern w:val="22"/>
          <w:szCs w:val="22"/>
          <w:lang w:val="fr-CA" w:bidi="fr-FR"/>
        </w:rPr>
        <w:t xml:space="preserve"> le </w:t>
      </w:r>
      <w:r w:rsidR="001F2617">
        <w:rPr>
          <w:kern w:val="22"/>
          <w:szCs w:val="22"/>
          <w:lang w:val="fr-CA" w:bidi="fr-FR"/>
        </w:rPr>
        <w:t>reste de la période couverte par le</w:t>
      </w:r>
      <w:r w:rsidRPr="003001BC">
        <w:rPr>
          <w:kern w:val="22"/>
          <w:szCs w:val="22"/>
          <w:lang w:val="fr-CA" w:bidi="fr-FR"/>
        </w:rPr>
        <w:t xml:space="preserve"> Plan stratégique du Protocole de Cartagena sur la prévention des risques biotechnologiques pour </w:t>
      </w:r>
      <w:r w:rsidR="001F2617">
        <w:rPr>
          <w:kern w:val="22"/>
          <w:szCs w:val="22"/>
          <w:lang w:val="fr-CA" w:bidi="fr-FR"/>
        </w:rPr>
        <w:t xml:space="preserve">la période </w:t>
      </w:r>
      <w:r w:rsidRPr="003001BC">
        <w:rPr>
          <w:kern w:val="22"/>
          <w:szCs w:val="22"/>
          <w:lang w:val="fr-CA" w:bidi="fr-FR"/>
        </w:rPr>
        <w:t>2011</w:t>
      </w:r>
      <w:r w:rsidRPr="003001BC">
        <w:rPr>
          <w:kern w:val="22"/>
          <w:szCs w:val="22"/>
          <w:lang w:val="fr-CA" w:bidi="fr-FR"/>
        </w:rPr>
        <w:noBreakHyphen/>
        <w:t>2020, d’envisager de hiérarchiser les objectifs opérationnels relatifs à l’élaboration de l</w:t>
      </w:r>
      <w:r w:rsidR="00A972B4">
        <w:rPr>
          <w:kern w:val="22"/>
          <w:szCs w:val="22"/>
          <w:lang w:val="fr-CA" w:bidi="fr-FR"/>
        </w:rPr>
        <w:t>a législation sur la prévention des risques biotechnologiques</w:t>
      </w:r>
      <w:r w:rsidR="000A4FFB">
        <w:rPr>
          <w:kern w:val="22"/>
          <w:szCs w:val="22"/>
          <w:lang w:val="fr-CA" w:bidi="fr-FR"/>
        </w:rPr>
        <w:t>, l’évaluation des risques, la</w:t>
      </w:r>
      <w:r w:rsidRPr="003001BC">
        <w:rPr>
          <w:kern w:val="22"/>
          <w:szCs w:val="22"/>
          <w:lang w:val="fr-CA" w:bidi="fr-FR"/>
        </w:rPr>
        <w:t xml:space="preserve"> détection et l’identification des organismes vivants modifiés et </w:t>
      </w:r>
      <w:bookmarkStart w:id="2" w:name="_GoBack"/>
      <w:bookmarkEnd w:id="2"/>
      <w:r w:rsidRPr="003001BC">
        <w:rPr>
          <w:kern w:val="22"/>
          <w:szCs w:val="22"/>
          <w:lang w:val="fr-CA" w:bidi="fr-FR"/>
        </w:rPr>
        <w:t>la sensibilisation du public</w:t>
      </w:r>
      <w:r w:rsidR="00A972B4">
        <w:rPr>
          <w:kern w:val="22"/>
          <w:szCs w:val="22"/>
          <w:lang w:val="fr-CA" w:bidi="fr-FR"/>
        </w:rPr>
        <w:t>, au regard de leur importance crucia</w:t>
      </w:r>
      <w:r w:rsidRPr="003001BC">
        <w:rPr>
          <w:kern w:val="22"/>
          <w:szCs w:val="22"/>
          <w:lang w:val="fr-CA" w:bidi="fr-FR"/>
        </w:rPr>
        <w:t>le</w:t>
      </w:r>
      <w:r w:rsidR="00A972B4">
        <w:rPr>
          <w:kern w:val="22"/>
          <w:szCs w:val="22"/>
          <w:lang w:val="fr-CA" w:bidi="fr-FR"/>
        </w:rPr>
        <w:t xml:space="preserve"> pour faciliter l’application</w:t>
      </w:r>
      <w:r w:rsidRPr="003001BC">
        <w:rPr>
          <w:kern w:val="22"/>
          <w:szCs w:val="22"/>
          <w:lang w:val="fr-CA" w:bidi="fr-FR"/>
        </w:rPr>
        <w:t xml:space="preserve"> du Protocole</w:t>
      </w:r>
      <w:r w:rsidR="003F1ABD" w:rsidRPr="003758FF">
        <w:rPr>
          <w:lang w:val="fr-CA"/>
        </w:rPr>
        <w:t>;</w:t>
      </w:r>
    </w:p>
    <w:p w:rsidR="003F1ABD" w:rsidRPr="003758FF" w:rsidRDefault="00DD4859" w:rsidP="00DD4859">
      <w:pPr>
        <w:pStyle w:val="Para1"/>
        <w:numPr>
          <w:ilvl w:val="0"/>
          <w:numId w:val="2"/>
        </w:numPr>
        <w:tabs>
          <w:tab w:val="clear" w:pos="360"/>
        </w:tabs>
        <w:kinsoku w:val="0"/>
        <w:overflowPunct w:val="0"/>
        <w:autoSpaceDE w:val="0"/>
        <w:autoSpaceDN w:val="0"/>
        <w:ind w:firstLine="720"/>
        <w:rPr>
          <w:lang w:val="fr-CA"/>
        </w:rPr>
      </w:pPr>
      <w:r w:rsidRPr="003001BC">
        <w:rPr>
          <w:i/>
          <w:kern w:val="22"/>
          <w:szCs w:val="22"/>
          <w:lang w:val="fr-CA" w:bidi="fr-FR"/>
        </w:rPr>
        <w:t>Décide</w:t>
      </w:r>
      <w:r w:rsidRPr="003001BC">
        <w:rPr>
          <w:kern w:val="22"/>
          <w:szCs w:val="22"/>
          <w:lang w:val="fr-CA" w:bidi="fr-FR"/>
        </w:rPr>
        <w:t xml:space="preserve"> que la quatrième évaluation et examen du Protocole de Cartagena </w:t>
      </w:r>
      <w:r w:rsidR="000A4FFB">
        <w:rPr>
          <w:kern w:val="22"/>
          <w:szCs w:val="22"/>
          <w:lang w:val="fr-CA" w:bidi="fr-FR"/>
        </w:rPr>
        <w:t>sera effectuée en même temps que</w:t>
      </w:r>
      <w:r w:rsidRPr="003001BC">
        <w:rPr>
          <w:kern w:val="22"/>
          <w:szCs w:val="22"/>
          <w:lang w:val="fr-CA" w:bidi="fr-FR"/>
        </w:rPr>
        <w:t xml:space="preserve"> l’évaluation finale du Plan stratégique du Protocole de Cartagena pour la période 2011</w:t>
      </w:r>
      <w:r w:rsidRPr="003001BC">
        <w:rPr>
          <w:kern w:val="22"/>
          <w:szCs w:val="22"/>
          <w:lang w:val="fr-CA" w:bidi="fr-FR"/>
        </w:rPr>
        <w:noBreakHyphen/>
        <w:t>2020</w:t>
      </w:r>
      <w:r w:rsidRPr="003001BC">
        <w:rPr>
          <w:lang w:val="fr-CA"/>
        </w:rPr>
        <w:t>;</w:t>
      </w:r>
    </w:p>
    <w:p w:rsidR="003F1ABD" w:rsidRPr="003758FF" w:rsidRDefault="00DD4859" w:rsidP="003F1ABD">
      <w:pPr>
        <w:pStyle w:val="Para1"/>
        <w:numPr>
          <w:ilvl w:val="0"/>
          <w:numId w:val="2"/>
        </w:numPr>
        <w:tabs>
          <w:tab w:val="clear" w:pos="360"/>
        </w:tabs>
        <w:kinsoku w:val="0"/>
        <w:overflowPunct w:val="0"/>
        <w:autoSpaceDE w:val="0"/>
        <w:autoSpaceDN w:val="0"/>
        <w:ind w:firstLine="720"/>
        <w:rPr>
          <w:i/>
          <w:lang w:val="fr-CA"/>
        </w:rPr>
      </w:pPr>
      <w:r w:rsidRPr="003001BC">
        <w:rPr>
          <w:i/>
          <w:kern w:val="22"/>
          <w:szCs w:val="22"/>
          <w:lang w:val="fr-CA" w:bidi="fr-FR"/>
        </w:rPr>
        <w:t>Prie</w:t>
      </w:r>
      <w:r w:rsidRPr="003001BC">
        <w:rPr>
          <w:kern w:val="22"/>
          <w:szCs w:val="22"/>
          <w:lang w:val="fr-CA" w:bidi="fr-FR"/>
        </w:rPr>
        <w:t xml:space="preserve"> la Secrétaire exécutive</w:t>
      </w:r>
      <w:r w:rsidR="000A4FFB">
        <w:rPr>
          <w:kern w:val="22"/>
          <w:szCs w:val="22"/>
          <w:lang w:val="fr-CA" w:bidi="fr-FR"/>
        </w:rPr>
        <w:t xml:space="preserve"> de</w:t>
      </w:r>
      <w:r>
        <w:rPr>
          <w:kern w:val="22"/>
          <w:szCs w:val="22"/>
          <w:lang w:val="fr-CA" w:bidi="fr-FR"/>
        </w:rPr>
        <w:t> </w:t>
      </w:r>
      <w:r w:rsidR="003F1ABD" w:rsidRPr="003758FF">
        <w:rPr>
          <w:lang w:val="fr-CA"/>
        </w:rPr>
        <w:t>:</w:t>
      </w:r>
    </w:p>
    <w:p w:rsidR="003F1ABD" w:rsidRPr="003758FF" w:rsidRDefault="003F1ABD" w:rsidP="00DD4859">
      <w:pPr>
        <w:pStyle w:val="Para1"/>
        <w:numPr>
          <w:ilvl w:val="0"/>
          <w:numId w:val="0"/>
        </w:numPr>
        <w:kinsoku w:val="0"/>
        <w:overflowPunct w:val="0"/>
        <w:autoSpaceDE w:val="0"/>
        <w:autoSpaceDN w:val="0"/>
        <w:ind w:firstLine="709"/>
        <w:rPr>
          <w:lang w:val="fr-CA"/>
        </w:rPr>
      </w:pPr>
      <w:r w:rsidRPr="003758FF">
        <w:rPr>
          <w:lang w:val="fr-CA"/>
        </w:rPr>
        <w:t>a)</w:t>
      </w:r>
      <w:r w:rsidRPr="003758FF">
        <w:rPr>
          <w:lang w:val="fr-CA"/>
        </w:rPr>
        <w:tab/>
      </w:r>
      <w:r w:rsidR="000A4FFB">
        <w:rPr>
          <w:kern w:val="22"/>
          <w:szCs w:val="22"/>
          <w:lang w:val="fr-CA" w:bidi="fr-FR"/>
        </w:rPr>
        <w:t>C</w:t>
      </w:r>
      <w:r w:rsidR="00DD4859">
        <w:rPr>
          <w:kern w:val="22"/>
          <w:szCs w:val="22"/>
          <w:lang w:val="fr-CA" w:bidi="fr-FR"/>
        </w:rPr>
        <w:t xml:space="preserve">ontinuer à </w:t>
      </w:r>
      <w:r w:rsidR="00DD4859" w:rsidRPr="00BD023E">
        <w:rPr>
          <w:kern w:val="22"/>
          <w:szCs w:val="22"/>
          <w:lang w:val="fr-CA" w:bidi="fr-FR"/>
        </w:rPr>
        <w:t>améliorer l</w:t>
      </w:r>
      <w:r w:rsidR="00DD4859">
        <w:rPr>
          <w:kern w:val="22"/>
          <w:szCs w:val="22"/>
          <w:lang w:val="fr-CA" w:bidi="fr-FR"/>
        </w:rPr>
        <w:t>’</w:t>
      </w:r>
      <w:r w:rsidR="00DD4859" w:rsidRPr="00BD023E">
        <w:rPr>
          <w:kern w:val="22"/>
          <w:szCs w:val="22"/>
          <w:lang w:val="fr-CA" w:bidi="fr-FR"/>
        </w:rPr>
        <w:t>outil d</w:t>
      </w:r>
      <w:r w:rsidR="00DD4859">
        <w:rPr>
          <w:kern w:val="22"/>
          <w:szCs w:val="22"/>
          <w:lang w:val="fr-CA" w:bidi="fr-FR"/>
        </w:rPr>
        <w:t>’</w:t>
      </w:r>
      <w:r w:rsidR="00DD4859" w:rsidRPr="00BD023E">
        <w:rPr>
          <w:kern w:val="22"/>
          <w:szCs w:val="22"/>
          <w:lang w:val="fr-CA" w:bidi="fr-FR"/>
        </w:rPr>
        <w:t>analyse en ligne des rapports nationaux</w:t>
      </w:r>
      <w:r w:rsidR="00A972B4">
        <w:rPr>
          <w:kern w:val="22"/>
          <w:szCs w:val="22"/>
          <w:lang w:val="fr-CA" w:bidi="fr-FR"/>
        </w:rPr>
        <w:t>,</w:t>
      </w:r>
      <w:r w:rsidR="00DD4859" w:rsidRPr="00BD023E">
        <w:rPr>
          <w:kern w:val="22"/>
          <w:szCs w:val="22"/>
          <w:lang w:val="fr-CA" w:bidi="fr-FR"/>
        </w:rPr>
        <w:t xml:space="preserve"> afin de faciliter la compilation, l</w:t>
      </w:r>
      <w:r w:rsidR="00DD4859">
        <w:rPr>
          <w:kern w:val="22"/>
          <w:szCs w:val="22"/>
          <w:lang w:val="fr-CA" w:bidi="fr-FR"/>
        </w:rPr>
        <w:t>’</w:t>
      </w:r>
      <w:r w:rsidR="00DD4859" w:rsidRPr="00BD023E">
        <w:rPr>
          <w:kern w:val="22"/>
          <w:szCs w:val="22"/>
          <w:lang w:val="fr-CA" w:bidi="fr-FR"/>
        </w:rPr>
        <w:t>agrégation et l</w:t>
      </w:r>
      <w:r w:rsidR="00DD4859">
        <w:rPr>
          <w:kern w:val="22"/>
          <w:szCs w:val="22"/>
          <w:lang w:val="fr-CA" w:bidi="fr-FR"/>
        </w:rPr>
        <w:t>’</w:t>
      </w:r>
      <w:r w:rsidR="00DD4859" w:rsidRPr="00BD023E">
        <w:rPr>
          <w:kern w:val="22"/>
          <w:szCs w:val="22"/>
          <w:lang w:val="fr-CA" w:bidi="fr-FR"/>
        </w:rPr>
        <w:t>analyse des données contenues dans le</w:t>
      </w:r>
      <w:r w:rsidR="00A972B4">
        <w:rPr>
          <w:kern w:val="22"/>
          <w:szCs w:val="22"/>
          <w:lang w:val="fr-CA" w:bidi="fr-FR"/>
        </w:rPr>
        <w:t>s</w:t>
      </w:r>
      <w:r w:rsidR="00DD4859" w:rsidRPr="00BD023E">
        <w:rPr>
          <w:kern w:val="22"/>
          <w:szCs w:val="22"/>
          <w:lang w:val="fr-CA" w:bidi="fr-FR"/>
        </w:rPr>
        <w:t xml:space="preserve"> quatrième</w:t>
      </w:r>
      <w:r w:rsidR="00A972B4">
        <w:rPr>
          <w:kern w:val="22"/>
          <w:szCs w:val="22"/>
          <w:lang w:val="fr-CA" w:bidi="fr-FR"/>
        </w:rPr>
        <w:t>s</w:t>
      </w:r>
      <w:r w:rsidR="00DD4859" w:rsidRPr="00BD023E">
        <w:rPr>
          <w:kern w:val="22"/>
          <w:szCs w:val="22"/>
          <w:lang w:val="fr-CA" w:bidi="fr-FR"/>
        </w:rPr>
        <w:t xml:space="preserve"> rapport</w:t>
      </w:r>
      <w:r w:rsidR="00A972B4">
        <w:rPr>
          <w:kern w:val="22"/>
          <w:szCs w:val="22"/>
          <w:lang w:val="fr-CA" w:bidi="fr-FR"/>
        </w:rPr>
        <w:t>s nationaux</w:t>
      </w:r>
      <w:r w:rsidR="00DD4859" w:rsidRPr="00BD023E">
        <w:rPr>
          <w:kern w:val="22"/>
          <w:szCs w:val="22"/>
          <w:lang w:val="fr-CA" w:bidi="fr-FR"/>
        </w:rPr>
        <w:t xml:space="preserve"> et </w:t>
      </w:r>
      <w:r w:rsidR="00A972B4">
        <w:rPr>
          <w:kern w:val="22"/>
          <w:szCs w:val="22"/>
          <w:lang w:val="fr-CA" w:bidi="fr-FR"/>
        </w:rPr>
        <w:t xml:space="preserve"> dans d’autres sources, au regard des données de base correspondantes obtenues lors</w:t>
      </w:r>
      <w:r w:rsidR="00DD4859" w:rsidRPr="00BD023E">
        <w:rPr>
          <w:kern w:val="22"/>
          <w:szCs w:val="22"/>
          <w:lang w:val="fr-CA" w:bidi="fr-FR"/>
        </w:rPr>
        <w:t xml:space="preserve"> du deuxième cycle</w:t>
      </w:r>
      <w:r w:rsidR="00A972B4">
        <w:rPr>
          <w:kern w:val="22"/>
          <w:szCs w:val="22"/>
          <w:lang w:val="fr-CA" w:bidi="fr-FR"/>
        </w:rPr>
        <w:t xml:space="preserve"> d’établissement des</w:t>
      </w:r>
      <w:r w:rsidR="00DD4859">
        <w:rPr>
          <w:kern w:val="22"/>
          <w:szCs w:val="22"/>
          <w:lang w:val="fr-CA" w:bidi="fr-FR"/>
        </w:rPr>
        <w:t xml:space="preserve"> rapport</w:t>
      </w:r>
      <w:r w:rsidR="00A972B4">
        <w:rPr>
          <w:kern w:val="22"/>
          <w:szCs w:val="22"/>
          <w:lang w:val="fr-CA" w:bidi="fr-FR"/>
        </w:rPr>
        <w:t>s nationaux</w:t>
      </w:r>
      <w:r w:rsidR="00DD4859" w:rsidRPr="003001BC">
        <w:rPr>
          <w:lang w:val="fr-CA"/>
        </w:rPr>
        <w:t>;</w:t>
      </w:r>
    </w:p>
    <w:p w:rsidR="003F1ABD" w:rsidRPr="003758FF" w:rsidRDefault="003F1ABD" w:rsidP="00DD4859">
      <w:pPr>
        <w:pStyle w:val="Para1"/>
        <w:numPr>
          <w:ilvl w:val="0"/>
          <w:numId w:val="0"/>
        </w:numPr>
        <w:kinsoku w:val="0"/>
        <w:overflowPunct w:val="0"/>
        <w:autoSpaceDE w:val="0"/>
        <w:autoSpaceDN w:val="0"/>
        <w:ind w:firstLine="709"/>
        <w:rPr>
          <w:lang w:val="fr-CA"/>
        </w:rPr>
      </w:pPr>
      <w:r w:rsidRPr="003758FF">
        <w:rPr>
          <w:lang w:val="fr-CA"/>
        </w:rPr>
        <w:t>b)</w:t>
      </w:r>
      <w:r w:rsidRPr="003758FF">
        <w:rPr>
          <w:lang w:val="fr-CA"/>
        </w:rPr>
        <w:tab/>
      </w:r>
      <w:r w:rsidR="000A4FFB">
        <w:rPr>
          <w:kern w:val="22"/>
          <w:szCs w:val="22"/>
          <w:lang w:val="fr-CA" w:bidi="fr-FR"/>
        </w:rPr>
        <w:t xml:space="preserve">Analyser et </w:t>
      </w:r>
      <w:r w:rsidR="00DD4859">
        <w:rPr>
          <w:kern w:val="22"/>
          <w:szCs w:val="22"/>
          <w:lang w:val="fr-CA" w:bidi="fr-FR"/>
        </w:rPr>
        <w:t>résum</w:t>
      </w:r>
      <w:r w:rsidR="00DD4859" w:rsidRPr="00BD023E">
        <w:rPr>
          <w:kern w:val="22"/>
          <w:szCs w:val="22"/>
          <w:lang w:val="fr-CA" w:bidi="fr-FR"/>
        </w:rPr>
        <w:t>er les i</w:t>
      </w:r>
      <w:r w:rsidR="00A972B4">
        <w:rPr>
          <w:kern w:val="22"/>
          <w:szCs w:val="22"/>
          <w:lang w:val="fr-CA" w:bidi="fr-FR"/>
        </w:rPr>
        <w:t>nformations concernant</w:t>
      </w:r>
      <w:r w:rsidR="00DD4859">
        <w:rPr>
          <w:kern w:val="22"/>
          <w:szCs w:val="22"/>
          <w:lang w:val="fr-CA" w:bidi="fr-FR"/>
        </w:rPr>
        <w:t xml:space="preserve"> l’application</w:t>
      </w:r>
      <w:r w:rsidR="00DD4859" w:rsidRPr="00BD023E">
        <w:rPr>
          <w:kern w:val="22"/>
          <w:szCs w:val="22"/>
          <w:lang w:val="fr-CA" w:bidi="fr-FR"/>
        </w:rPr>
        <w:t xml:space="preserve"> du Protocole en utilisant</w:t>
      </w:r>
      <w:r w:rsidR="00DD4859">
        <w:rPr>
          <w:kern w:val="22"/>
          <w:szCs w:val="22"/>
          <w:lang w:val="fr-CA" w:bidi="fr-FR"/>
        </w:rPr>
        <w:t xml:space="preserve">, entre autres, </w:t>
      </w:r>
      <w:r w:rsidR="00DD4859" w:rsidRPr="00BD023E">
        <w:rPr>
          <w:kern w:val="22"/>
          <w:szCs w:val="22"/>
          <w:lang w:val="fr-CA" w:bidi="fr-FR"/>
        </w:rPr>
        <w:t>les quatrièmes rapports nationaux</w:t>
      </w:r>
      <w:r w:rsidR="00DD4859">
        <w:rPr>
          <w:kern w:val="22"/>
          <w:szCs w:val="22"/>
          <w:lang w:val="fr-CA" w:bidi="fr-FR"/>
        </w:rPr>
        <w:t xml:space="preserve"> comme source primaire</w:t>
      </w:r>
      <w:r w:rsidR="00DD4859" w:rsidRPr="00BD023E">
        <w:rPr>
          <w:kern w:val="22"/>
          <w:szCs w:val="22"/>
          <w:lang w:val="fr-CA" w:bidi="fr-FR"/>
        </w:rPr>
        <w:t>, le Centre d</w:t>
      </w:r>
      <w:r w:rsidR="00DD4859">
        <w:rPr>
          <w:kern w:val="22"/>
          <w:szCs w:val="22"/>
          <w:lang w:val="fr-CA" w:bidi="fr-FR"/>
        </w:rPr>
        <w:t>’</w:t>
      </w:r>
      <w:r w:rsidR="00DD4859" w:rsidRPr="00BD023E">
        <w:rPr>
          <w:kern w:val="22"/>
          <w:szCs w:val="22"/>
          <w:lang w:val="fr-CA" w:bidi="fr-FR"/>
        </w:rPr>
        <w:t xml:space="preserve">échange pour la prévention </w:t>
      </w:r>
      <w:r w:rsidR="00DD4859">
        <w:rPr>
          <w:kern w:val="22"/>
          <w:szCs w:val="22"/>
          <w:lang w:val="fr-CA" w:bidi="fr-FR"/>
        </w:rPr>
        <w:t>des risques biotechnologiques et les données d’expérience des projets de renforcement des capacités et du Comité chargé du respect des obligations, le cas échéant, en vue de</w:t>
      </w:r>
      <w:r w:rsidR="00DD4859" w:rsidRPr="00BD023E">
        <w:rPr>
          <w:kern w:val="22"/>
          <w:szCs w:val="22"/>
          <w:lang w:val="fr-CA" w:bidi="fr-FR"/>
        </w:rPr>
        <w:t xml:space="preserve"> faciliter la quatrième évaluation et </w:t>
      </w:r>
      <w:r w:rsidR="00DD4859">
        <w:rPr>
          <w:kern w:val="22"/>
          <w:szCs w:val="22"/>
          <w:lang w:val="fr-CA" w:bidi="fr-FR"/>
        </w:rPr>
        <w:t>examen du Protocole en même temps que</w:t>
      </w:r>
      <w:r w:rsidR="00DD4859" w:rsidRPr="00BD023E">
        <w:rPr>
          <w:kern w:val="22"/>
          <w:szCs w:val="22"/>
          <w:lang w:val="fr-CA" w:bidi="fr-FR"/>
        </w:rPr>
        <w:t xml:space="preserve"> l</w:t>
      </w:r>
      <w:r w:rsidR="00DD4859">
        <w:rPr>
          <w:kern w:val="22"/>
          <w:szCs w:val="22"/>
          <w:lang w:val="fr-CA" w:bidi="fr-FR"/>
        </w:rPr>
        <w:t>’</w:t>
      </w:r>
      <w:r w:rsidR="00DD4859" w:rsidRPr="00BD023E">
        <w:rPr>
          <w:kern w:val="22"/>
          <w:szCs w:val="22"/>
          <w:lang w:val="fr-CA" w:bidi="fr-FR"/>
        </w:rPr>
        <w:t xml:space="preserve">évaluation finale du Plan stratégique </w:t>
      </w:r>
      <w:r w:rsidR="001F2617" w:rsidRPr="003001BC">
        <w:rPr>
          <w:kern w:val="22"/>
          <w:szCs w:val="22"/>
          <w:lang w:val="fr-CA" w:bidi="fr-FR"/>
        </w:rPr>
        <w:t>du Pro</w:t>
      </w:r>
      <w:r w:rsidR="001F2617" w:rsidRPr="003001BC">
        <w:rPr>
          <w:iCs/>
          <w:lang w:val="fr-CA"/>
        </w:rPr>
        <w:t>tocole de Cartagena sur la prévention des risques biotechnologiques pour la période 2011</w:t>
      </w:r>
      <w:r w:rsidR="001F2617" w:rsidRPr="003001BC">
        <w:rPr>
          <w:iCs/>
          <w:lang w:val="fr-CA"/>
        </w:rPr>
        <w:noBreakHyphen/>
        <w:t>2020</w:t>
      </w:r>
      <w:r w:rsidR="001F2617">
        <w:rPr>
          <w:iCs/>
          <w:lang w:val="fr-CA"/>
        </w:rPr>
        <w:t xml:space="preserve">, </w:t>
      </w:r>
      <w:r w:rsidR="00DD4859" w:rsidRPr="00BD023E">
        <w:rPr>
          <w:kern w:val="22"/>
          <w:szCs w:val="22"/>
          <w:lang w:val="fr-CA" w:bidi="fr-FR"/>
        </w:rPr>
        <w:t xml:space="preserve">et mettre cette </w:t>
      </w:r>
      <w:r w:rsidR="00DD4859" w:rsidRPr="00BD023E">
        <w:rPr>
          <w:kern w:val="22"/>
          <w:szCs w:val="22"/>
          <w:lang w:val="fr-CA" w:bidi="fr-FR"/>
        </w:rPr>
        <w:lastRenderedPageBreak/>
        <w:t>information à la disposition du Groupe de liaison et</w:t>
      </w:r>
      <w:r w:rsidR="00DD4859">
        <w:rPr>
          <w:kern w:val="22"/>
          <w:szCs w:val="22"/>
          <w:lang w:val="fr-CA" w:bidi="fr-FR"/>
        </w:rPr>
        <w:t>, selon qu’il convient,</w:t>
      </w:r>
      <w:r w:rsidR="00DD4859" w:rsidRPr="00BD023E">
        <w:rPr>
          <w:kern w:val="22"/>
          <w:szCs w:val="22"/>
          <w:lang w:val="fr-CA" w:bidi="fr-FR"/>
        </w:rPr>
        <w:t xml:space="preserve"> du Comité </w:t>
      </w:r>
      <w:r w:rsidR="00DD4859">
        <w:rPr>
          <w:kern w:val="22"/>
          <w:szCs w:val="22"/>
          <w:lang w:val="fr-CA" w:bidi="fr-FR"/>
        </w:rPr>
        <w:t xml:space="preserve">chargé du </w:t>
      </w:r>
      <w:r w:rsidR="00DD4859" w:rsidRPr="00BD023E">
        <w:rPr>
          <w:kern w:val="22"/>
          <w:szCs w:val="22"/>
          <w:lang w:val="fr-CA" w:bidi="fr-FR"/>
        </w:rPr>
        <w:t>respect des obligations</w:t>
      </w:r>
      <w:r w:rsidRPr="003758FF">
        <w:rPr>
          <w:lang w:val="fr-CA"/>
        </w:rPr>
        <w:t>;</w:t>
      </w:r>
    </w:p>
    <w:p w:rsidR="003F1ABD" w:rsidRPr="003758FF" w:rsidRDefault="00DD4859" w:rsidP="003F1ABD">
      <w:pPr>
        <w:pStyle w:val="Para1"/>
        <w:numPr>
          <w:ilvl w:val="0"/>
          <w:numId w:val="2"/>
        </w:numPr>
        <w:tabs>
          <w:tab w:val="clear" w:pos="360"/>
        </w:tabs>
        <w:kinsoku w:val="0"/>
        <w:overflowPunct w:val="0"/>
        <w:autoSpaceDE w:val="0"/>
        <w:autoSpaceDN w:val="0"/>
        <w:ind w:firstLine="720"/>
        <w:rPr>
          <w:lang w:val="fr-CA"/>
        </w:rPr>
      </w:pPr>
      <w:r>
        <w:rPr>
          <w:i/>
          <w:kern w:val="22"/>
          <w:szCs w:val="22"/>
          <w:lang w:val="fr-CA" w:bidi="fr-FR"/>
        </w:rPr>
        <w:t>Demande</w:t>
      </w:r>
      <w:r w:rsidRPr="00BD023E">
        <w:rPr>
          <w:kern w:val="22"/>
          <w:szCs w:val="22"/>
          <w:lang w:val="fr-CA" w:bidi="fr-FR"/>
        </w:rPr>
        <w:t xml:space="preserve"> </w:t>
      </w:r>
      <w:r>
        <w:rPr>
          <w:kern w:val="22"/>
          <w:szCs w:val="22"/>
          <w:lang w:val="fr-CA" w:bidi="fr-FR"/>
        </w:rPr>
        <w:t>au</w:t>
      </w:r>
      <w:r w:rsidR="001F2617">
        <w:rPr>
          <w:kern w:val="22"/>
          <w:szCs w:val="22"/>
          <w:lang w:val="fr-CA" w:bidi="fr-FR"/>
        </w:rPr>
        <w:t xml:space="preserve"> Groupe de liaison sur le</w:t>
      </w:r>
      <w:r w:rsidR="001F2617" w:rsidRPr="003001BC">
        <w:rPr>
          <w:kern w:val="22"/>
          <w:szCs w:val="22"/>
          <w:lang w:val="fr-CA" w:bidi="fr-FR"/>
        </w:rPr>
        <w:t xml:space="preserve"> Pro</w:t>
      </w:r>
      <w:r w:rsidR="001F2617" w:rsidRPr="003001BC">
        <w:rPr>
          <w:iCs/>
          <w:lang w:val="fr-CA"/>
        </w:rPr>
        <w:t>tocole de Cartagena sur la prévention des risques biotechnolo</w:t>
      </w:r>
      <w:r w:rsidR="001F2617">
        <w:rPr>
          <w:iCs/>
          <w:lang w:val="fr-CA"/>
        </w:rPr>
        <w:t xml:space="preserve">giques </w:t>
      </w:r>
      <w:r>
        <w:rPr>
          <w:kern w:val="22"/>
          <w:szCs w:val="22"/>
          <w:lang w:val="fr-CA" w:bidi="fr-FR"/>
        </w:rPr>
        <w:t>et au</w:t>
      </w:r>
      <w:r w:rsidRPr="00BD023E">
        <w:rPr>
          <w:kern w:val="22"/>
          <w:szCs w:val="22"/>
          <w:lang w:val="fr-CA" w:bidi="fr-FR"/>
        </w:rPr>
        <w:t xml:space="preserve"> </w:t>
      </w:r>
      <w:r>
        <w:rPr>
          <w:kern w:val="22"/>
          <w:szCs w:val="22"/>
          <w:lang w:val="fr-CA" w:bidi="fr-FR"/>
        </w:rPr>
        <w:t xml:space="preserve">Comité chargé du respect des obligations de contribuer à </w:t>
      </w:r>
      <w:r w:rsidRPr="00BD023E">
        <w:rPr>
          <w:kern w:val="22"/>
          <w:szCs w:val="22"/>
          <w:lang w:val="fr-CA" w:bidi="fr-FR"/>
        </w:rPr>
        <w:t xml:space="preserve">la quatrième évaluation et </w:t>
      </w:r>
      <w:r>
        <w:rPr>
          <w:kern w:val="22"/>
          <w:szCs w:val="22"/>
          <w:lang w:val="fr-CA" w:bidi="fr-FR"/>
        </w:rPr>
        <w:t>examen</w:t>
      </w:r>
      <w:r w:rsidRPr="00BD023E">
        <w:rPr>
          <w:kern w:val="22"/>
          <w:szCs w:val="22"/>
          <w:lang w:val="fr-CA" w:bidi="fr-FR"/>
        </w:rPr>
        <w:t xml:space="preserve"> du </w:t>
      </w:r>
      <w:r>
        <w:rPr>
          <w:kern w:val="22"/>
          <w:szCs w:val="22"/>
          <w:lang w:val="fr-CA" w:bidi="fr-FR"/>
        </w:rPr>
        <w:t>Protocole de Cartagena</w:t>
      </w:r>
      <w:r w:rsidRPr="00BD023E">
        <w:rPr>
          <w:kern w:val="22"/>
          <w:szCs w:val="22"/>
          <w:lang w:val="fr-CA" w:bidi="fr-FR"/>
        </w:rPr>
        <w:t xml:space="preserve"> et à l</w:t>
      </w:r>
      <w:r>
        <w:rPr>
          <w:kern w:val="22"/>
          <w:szCs w:val="22"/>
          <w:lang w:val="fr-CA" w:bidi="fr-FR"/>
        </w:rPr>
        <w:t>’</w:t>
      </w:r>
      <w:r w:rsidRPr="00BD023E">
        <w:rPr>
          <w:kern w:val="22"/>
          <w:szCs w:val="22"/>
          <w:lang w:val="fr-CA" w:bidi="fr-FR"/>
        </w:rPr>
        <w:t>évaluation finale du Plan stratégique</w:t>
      </w:r>
      <w:r>
        <w:rPr>
          <w:kern w:val="22"/>
          <w:szCs w:val="22"/>
          <w:lang w:val="fr-CA" w:bidi="fr-FR"/>
        </w:rPr>
        <w:t xml:space="preserve"> </w:t>
      </w:r>
      <w:r w:rsidR="001F2617" w:rsidRPr="003001BC">
        <w:rPr>
          <w:kern w:val="22"/>
          <w:szCs w:val="22"/>
          <w:lang w:val="fr-CA" w:bidi="fr-FR"/>
        </w:rPr>
        <w:t>du Pro</w:t>
      </w:r>
      <w:r w:rsidR="001F2617" w:rsidRPr="003001BC">
        <w:rPr>
          <w:iCs/>
          <w:lang w:val="fr-CA"/>
        </w:rPr>
        <w:t>tocole de Cartagena sur la prévention des risques biotechnologiques pour la période 2011</w:t>
      </w:r>
      <w:r w:rsidR="001F2617" w:rsidRPr="003001BC">
        <w:rPr>
          <w:iCs/>
          <w:lang w:val="fr-CA"/>
        </w:rPr>
        <w:noBreakHyphen/>
        <w:t>2020</w:t>
      </w:r>
      <w:r w:rsidR="001F2617">
        <w:rPr>
          <w:iCs/>
          <w:lang w:val="fr-CA"/>
        </w:rPr>
        <w:t xml:space="preserve">, </w:t>
      </w:r>
      <w:r>
        <w:rPr>
          <w:kern w:val="22"/>
          <w:szCs w:val="22"/>
          <w:lang w:val="fr-CA" w:bidi="fr-FR"/>
        </w:rPr>
        <w:t>en travaillant de manière complémentaire et en évitant de faire double emploi, et de présenter leurs conclusions à</w:t>
      </w:r>
      <w:r w:rsidRPr="00BD023E">
        <w:rPr>
          <w:kern w:val="22"/>
          <w:szCs w:val="22"/>
          <w:lang w:val="fr-CA" w:bidi="fr-FR"/>
        </w:rPr>
        <w:t xml:space="preserve"> l</w:t>
      </w:r>
      <w:r>
        <w:rPr>
          <w:kern w:val="22"/>
          <w:szCs w:val="22"/>
          <w:lang w:val="fr-CA" w:bidi="fr-FR"/>
        </w:rPr>
        <w:t>’</w:t>
      </w:r>
      <w:r w:rsidRPr="00BD023E">
        <w:rPr>
          <w:kern w:val="22"/>
          <w:szCs w:val="22"/>
          <w:lang w:val="fr-CA" w:bidi="fr-FR"/>
        </w:rPr>
        <w:t>Organe subsidiaire chargé de l</w:t>
      </w:r>
      <w:r>
        <w:rPr>
          <w:kern w:val="22"/>
          <w:szCs w:val="22"/>
          <w:lang w:val="fr-CA" w:bidi="fr-FR"/>
        </w:rPr>
        <w:t>’</w:t>
      </w:r>
      <w:r w:rsidRPr="00BD023E">
        <w:rPr>
          <w:kern w:val="22"/>
          <w:szCs w:val="22"/>
          <w:lang w:val="fr-CA" w:bidi="fr-FR"/>
        </w:rPr>
        <w:t>applicatio</w:t>
      </w:r>
      <w:r>
        <w:rPr>
          <w:kern w:val="22"/>
          <w:szCs w:val="22"/>
          <w:lang w:val="fr-CA" w:bidi="fr-FR"/>
        </w:rPr>
        <w:t>n pour examen</w:t>
      </w:r>
      <w:r w:rsidR="003F1ABD" w:rsidRPr="003758FF">
        <w:rPr>
          <w:lang w:val="fr-CA"/>
        </w:rPr>
        <w:t>;</w:t>
      </w:r>
    </w:p>
    <w:p w:rsidR="003F1ABD" w:rsidRPr="003758FF" w:rsidRDefault="00DD4859" w:rsidP="00A972B4">
      <w:pPr>
        <w:pStyle w:val="Para1"/>
        <w:numPr>
          <w:ilvl w:val="0"/>
          <w:numId w:val="2"/>
        </w:numPr>
        <w:tabs>
          <w:tab w:val="clear" w:pos="360"/>
        </w:tabs>
        <w:kinsoku w:val="0"/>
        <w:overflowPunct w:val="0"/>
        <w:autoSpaceDE w:val="0"/>
        <w:autoSpaceDN w:val="0"/>
        <w:spacing w:after="240"/>
        <w:ind w:firstLine="720"/>
        <w:rPr>
          <w:lang w:val="fr-CA"/>
        </w:rPr>
      </w:pPr>
      <w:r w:rsidRPr="00BD023E">
        <w:rPr>
          <w:i/>
          <w:kern w:val="22"/>
          <w:szCs w:val="22"/>
          <w:lang w:val="fr-CA" w:bidi="fr-FR"/>
        </w:rPr>
        <w:t>Demande</w:t>
      </w:r>
      <w:r w:rsidRPr="00BD023E">
        <w:rPr>
          <w:kern w:val="22"/>
          <w:szCs w:val="22"/>
          <w:lang w:val="fr-CA" w:bidi="fr-FR"/>
        </w:rPr>
        <w:t xml:space="preserve"> à l</w:t>
      </w:r>
      <w:r>
        <w:rPr>
          <w:kern w:val="22"/>
          <w:szCs w:val="22"/>
          <w:lang w:val="fr-CA" w:bidi="fr-FR"/>
        </w:rPr>
        <w:t>’</w:t>
      </w:r>
      <w:r w:rsidRPr="00BD023E">
        <w:rPr>
          <w:kern w:val="22"/>
          <w:szCs w:val="22"/>
          <w:lang w:val="fr-CA" w:bidi="fr-FR"/>
        </w:rPr>
        <w:t>Organe subsidiaire chargé de l</w:t>
      </w:r>
      <w:r>
        <w:rPr>
          <w:kern w:val="22"/>
          <w:szCs w:val="22"/>
          <w:lang w:val="fr-CA" w:bidi="fr-FR"/>
        </w:rPr>
        <w:t>’</w:t>
      </w:r>
      <w:r w:rsidRPr="00BD023E">
        <w:rPr>
          <w:kern w:val="22"/>
          <w:szCs w:val="22"/>
          <w:lang w:val="fr-CA" w:bidi="fr-FR"/>
        </w:rPr>
        <w:t>application</w:t>
      </w:r>
      <w:r>
        <w:rPr>
          <w:kern w:val="22"/>
          <w:szCs w:val="22"/>
          <w:lang w:val="fr-CA" w:bidi="fr-FR"/>
        </w:rPr>
        <w:t xml:space="preserve"> d’examiner, à sa troisième réunion, </w:t>
      </w:r>
      <w:r w:rsidRPr="00BD023E">
        <w:rPr>
          <w:kern w:val="22"/>
          <w:szCs w:val="22"/>
          <w:lang w:val="fr-CA" w:bidi="fr-FR"/>
        </w:rPr>
        <w:t xml:space="preserve">les informations fournies et les conclusions formulées par le Groupe de liaison et le </w:t>
      </w:r>
      <w:r>
        <w:rPr>
          <w:kern w:val="22"/>
          <w:szCs w:val="22"/>
          <w:lang w:val="fr-CA" w:bidi="fr-FR"/>
        </w:rPr>
        <w:t>Comité chargé du respect des obligations</w:t>
      </w:r>
      <w:r w:rsidR="00A972B4">
        <w:rPr>
          <w:kern w:val="22"/>
          <w:szCs w:val="22"/>
          <w:lang w:val="fr-CA" w:bidi="fr-FR"/>
        </w:rPr>
        <w:t>,</w:t>
      </w:r>
      <w:r>
        <w:rPr>
          <w:kern w:val="22"/>
          <w:szCs w:val="22"/>
          <w:lang w:val="fr-CA" w:bidi="fr-FR"/>
        </w:rPr>
        <w:t xml:space="preserve"> et de présenter</w:t>
      </w:r>
      <w:r w:rsidRPr="00BD023E">
        <w:rPr>
          <w:kern w:val="22"/>
          <w:szCs w:val="22"/>
          <w:lang w:val="fr-CA" w:bidi="fr-FR"/>
        </w:rPr>
        <w:t xml:space="preserve"> ses conclusions et recommandations à la Conférence des Parties siégeant en tant que </w:t>
      </w:r>
      <w:r>
        <w:rPr>
          <w:kern w:val="22"/>
          <w:szCs w:val="22"/>
          <w:lang w:val="fr-CA" w:bidi="fr-FR"/>
        </w:rPr>
        <w:t xml:space="preserve">réunion des </w:t>
      </w:r>
      <w:r w:rsidRPr="00BD023E">
        <w:rPr>
          <w:kern w:val="22"/>
          <w:szCs w:val="22"/>
          <w:lang w:val="fr-CA" w:bidi="fr-FR"/>
        </w:rPr>
        <w:t xml:space="preserve">Parties au Protocole de Cartagena à sa dixième réunion, en vue de faciliter la quatrième évaluation et </w:t>
      </w:r>
      <w:r>
        <w:rPr>
          <w:kern w:val="22"/>
          <w:szCs w:val="22"/>
          <w:lang w:val="fr-CA" w:bidi="fr-FR"/>
        </w:rPr>
        <w:t>examen</w:t>
      </w:r>
      <w:r w:rsidRPr="00BD023E">
        <w:rPr>
          <w:kern w:val="22"/>
          <w:szCs w:val="22"/>
          <w:lang w:val="fr-CA" w:bidi="fr-FR"/>
        </w:rPr>
        <w:t xml:space="preserve"> du Protocole de Cartagena et l</w:t>
      </w:r>
      <w:r>
        <w:rPr>
          <w:kern w:val="22"/>
          <w:szCs w:val="22"/>
          <w:lang w:val="fr-CA" w:bidi="fr-FR"/>
        </w:rPr>
        <w:t>’</w:t>
      </w:r>
      <w:r w:rsidRPr="00BD023E">
        <w:rPr>
          <w:kern w:val="22"/>
          <w:szCs w:val="22"/>
          <w:lang w:val="fr-CA" w:bidi="fr-FR"/>
        </w:rPr>
        <w:t xml:space="preserve">évaluation finale du Plan </w:t>
      </w:r>
      <w:r>
        <w:rPr>
          <w:kern w:val="22"/>
          <w:szCs w:val="22"/>
          <w:lang w:val="fr-CA" w:bidi="fr-FR"/>
        </w:rPr>
        <w:t>stratégique du Pro</w:t>
      </w:r>
      <w:r w:rsidRPr="00BD023E">
        <w:rPr>
          <w:kern w:val="22"/>
          <w:szCs w:val="22"/>
          <w:lang w:val="fr-CA" w:bidi="fr-FR"/>
        </w:rPr>
        <w:t>tocole de Cartagena sur la prévention des risques biotechnologiques pour la période 2011</w:t>
      </w:r>
      <w:r>
        <w:rPr>
          <w:kern w:val="22"/>
          <w:szCs w:val="22"/>
          <w:lang w:val="fr-CA" w:bidi="fr-FR"/>
        </w:rPr>
        <w:noBreakHyphen/>
      </w:r>
      <w:r w:rsidRPr="00BD023E">
        <w:rPr>
          <w:kern w:val="22"/>
          <w:szCs w:val="22"/>
          <w:lang w:val="fr-CA" w:bidi="fr-FR"/>
        </w:rPr>
        <w:t>2020</w:t>
      </w:r>
      <w:r w:rsidR="00163AF0">
        <w:rPr>
          <w:lang w:val="fr-CA"/>
        </w:rPr>
        <w:t>.</w:t>
      </w:r>
    </w:p>
    <w:p w:rsidR="00B3369F" w:rsidRPr="003758FF" w:rsidRDefault="003F1ABD" w:rsidP="003F1ABD">
      <w:pPr>
        <w:jc w:val="center"/>
        <w:rPr>
          <w:lang w:val="fr-CA"/>
        </w:rPr>
      </w:pPr>
      <w:r w:rsidRPr="003758FF">
        <w:rPr>
          <w:lang w:val="fr-CA"/>
        </w:rPr>
        <w:t>______</w:t>
      </w:r>
    </w:p>
    <w:sectPr w:rsidR="00B3369F" w:rsidRPr="003758FF" w:rsidSect="007B078D">
      <w:headerReference w:type="even" r:id="rId13"/>
      <w:headerReference w:type="default" r:id="rId14"/>
      <w:pgSz w:w="12240" w:h="15840"/>
      <w:pgMar w:top="567" w:right="1389" w:bottom="1134" w:left="138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B1C" w:rsidRDefault="00992B1C" w:rsidP="00CF1848">
      <w:r>
        <w:separator/>
      </w:r>
    </w:p>
  </w:endnote>
  <w:endnote w:type="continuationSeparator" w:id="0">
    <w:p w:rsidR="00992B1C" w:rsidRDefault="00992B1C" w:rsidP="00CF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B1C" w:rsidRDefault="00992B1C" w:rsidP="00CF1848">
      <w:r>
        <w:separator/>
      </w:r>
    </w:p>
  </w:footnote>
  <w:footnote w:type="continuationSeparator" w:id="0">
    <w:p w:rsidR="00992B1C" w:rsidRDefault="00992B1C" w:rsidP="00CF1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fr-FR"/>
      </w:rPr>
      <w:alias w:val="Subject"/>
      <w:tag w:val=""/>
      <w:id w:val="-1885015078"/>
      <w:placeholder>
        <w:docPart w:val="B91F815427754D9BA6571111AFF15602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:rsidR="00534681" w:rsidRPr="007B078D" w:rsidRDefault="00F6110E" w:rsidP="00534681">
        <w:pPr>
          <w:pStyle w:val="Header"/>
          <w:rPr>
            <w:lang w:val="fr-FR"/>
          </w:rPr>
        </w:pPr>
        <w:r>
          <w:rPr>
            <w:lang w:val="fr-FR"/>
          </w:rPr>
          <w:t>CBD/CP/MOP/DEC/9/6</w:t>
        </w:r>
      </w:p>
    </w:sdtContent>
  </w:sdt>
  <w:p w:rsidR="00534681" w:rsidRPr="007B078D" w:rsidRDefault="00534681" w:rsidP="00534681">
    <w:pPr>
      <w:pStyle w:val="Header"/>
      <w:rPr>
        <w:lang w:val="fr-FR"/>
      </w:rPr>
    </w:pPr>
    <w:r w:rsidRPr="007B078D">
      <w:rPr>
        <w:lang w:val="fr-FR"/>
      </w:rPr>
      <w:t xml:space="preserve">Page </w:t>
    </w:r>
    <w:r w:rsidR="0077341E">
      <w:fldChar w:fldCharType="begin"/>
    </w:r>
    <w:r w:rsidRPr="007B078D">
      <w:rPr>
        <w:lang w:val="fr-FR"/>
      </w:rPr>
      <w:instrText xml:space="preserve"> PAGE   \* MERGEFORMAT </w:instrText>
    </w:r>
    <w:r w:rsidR="0077341E">
      <w:fldChar w:fldCharType="separate"/>
    </w:r>
    <w:r w:rsidR="000A4FFB">
      <w:rPr>
        <w:noProof/>
        <w:lang w:val="fr-FR"/>
      </w:rPr>
      <w:t>2</w:t>
    </w:r>
    <w:r w:rsidR="0077341E">
      <w:rPr>
        <w:noProof/>
      </w:rPr>
      <w:fldChar w:fldCharType="end"/>
    </w:r>
  </w:p>
  <w:p w:rsidR="00534681" w:rsidRPr="007B078D" w:rsidRDefault="00534681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fr-FR"/>
      </w:rPr>
      <w:alias w:val="Subject"/>
      <w:tag w:val=""/>
      <w:id w:val="851227268"/>
      <w:placeholder>
        <w:docPart w:val="9E64A1B551BC4D48B19DB33F17A999C0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:rsidR="009505C9" w:rsidRPr="007B078D" w:rsidRDefault="00F6110E" w:rsidP="009505C9">
        <w:pPr>
          <w:pStyle w:val="Header"/>
          <w:jc w:val="right"/>
          <w:rPr>
            <w:lang w:val="fr-FR"/>
          </w:rPr>
        </w:pPr>
        <w:r>
          <w:rPr>
            <w:lang w:val="fr-FR"/>
          </w:rPr>
          <w:t>CBD/CP/MOP/DEC/9/6</w:t>
        </w:r>
      </w:p>
    </w:sdtContent>
  </w:sdt>
  <w:p w:rsidR="009505C9" w:rsidRPr="007B078D" w:rsidRDefault="009505C9" w:rsidP="009505C9">
    <w:pPr>
      <w:pStyle w:val="Header"/>
      <w:jc w:val="right"/>
      <w:rPr>
        <w:lang w:val="fr-FR"/>
      </w:rPr>
    </w:pPr>
    <w:r w:rsidRPr="007B078D">
      <w:rPr>
        <w:lang w:val="fr-FR"/>
      </w:rPr>
      <w:t xml:space="preserve">Page </w:t>
    </w:r>
    <w:r w:rsidR="0077341E">
      <w:fldChar w:fldCharType="begin"/>
    </w:r>
    <w:r w:rsidRPr="007B078D">
      <w:rPr>
        <w:lang w:val="fr-FR"/>
      </w:rPr>
      <w:instrText xml:space="preserve"> PAGE   \* MERGEFORMAT </w:instrText>
    </w:r>
    <w:r w:rsidR="0077341E">
      <w:fldChar w:fldCharType="separate"/>
    </w:r>
    <w:r w:rsidR="007B078D">
      <w:rPr>
        <w:noProof/>
        <w:lang w:val="fr-FR"/>
      </w:rPr>
      <w:t>1</w:t>
    </w:r>
    <w:r w:rsidR="0077341E">
      <w:rPr>
        <w:noProof/>
      </w:rPr>
      <w:fldChar w:fldCharType="end"/>
    </w:r>
  </w:p>
  <w:p w:rsidR="009505C9" w:rsidRPr="007B078D" w:rsidRDefault="009505C9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40DDC"/>
    <w:multiLevelType w:val="multilevel"/>
    <w:tmpl w:val="72FCC3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B8510F5"/>
    <w:multiLevelType w:val="hybridMultilevel"/>
    <w:tmpl w:val="EA102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77FA5"/>
    <w:multiLevelType w:val="hybridMultilevel"/>
    <w:tmpl w:val="8512A1B4"/>
    <w:lvl w:ilvl="0" w:tplc="13F6269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61613B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44CC7FBB"/>
    <w:multiLevelType w:val="hybridMultilevel"/>
    <w:tmpl w:val="45E4BE68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81151E5"/>
    <w:multiLevelType w:val="hybridMultilevel"/>
    <w:tmpl w:val="05FA9C00"/>
    <w:lvl w:ilvl="0" w:tplc="72F6D3A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75246"/>
    <w:multiLevelType w:val="hybridMultilevel"/>
    <w:tmpl w:val="8CC0468E"/>
    <w:lvl w:ilvl="0" w:tplc="4342A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82968"/>
    <w:multiLevelType w:val="hybridMultilevel"/>
    <w:tmpl w:val="FE162F2C"/>
    <w:lvl w:ilvl="0" w:tplc="2004B57A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3FE1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16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802DE"/>
    <w:multiLevelType w:val="hybridMultilevel"/>
    <w:tmpl w:val="33140710"/>
    <w:lvl w:ilvl="0" w:tplc="D30ACC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17DFD"/>
    <w:multiLevelType w:val="hybridMultilevel"/>
    <w:tmpl w:val="0DFE4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4"/>
    <w:lvlOverride w:ilvl="0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8"/>
  </w:num>
  <w:num w:numId="15">
    <w:abstractNumId w:val="7"/>
  </w:num>
  <w:num w:numId="16">
    <w:abstractNumId w:val="1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161D"/>
    <w:rsid w:val="0002579F"/>
    <w:rsid w:val="000A4FFB"/>
    <w:rsid w:val="000E673A"/>
    <w:rsid w:val="000F4914"/>
    <w:rsid w:val="000F74F5"/>
    <w:rsid w:val="00105372"/>
    <w:rsid w:val="00131E7A"/>
    <w:rsid w:val="0014645A"/>
    <w:rsid w:val="00163AF0"/>
    <w:rsid w:val="00172AF6"/>
    <w:rsid w:val="00176CEE"/>
    <w:rsid w:val="00186DD8"/>
    <w:rsid w:val="001F2617"/>
    <w:rsid w:val="00273079"/>
    <w:rsid w:val="00372F74"/>
    <w:rsid w:val="003758FF"/>
    <w:rsid w:val="0039178A"/>
    <w:rsid w:val="003D6DF7"/>
    <w:rsid w:val="003F1ABD"/>
    <w:rsid w:val="003F7224"/>
    <w:rsid w:val="00427D21"/>
    <w:rsid w:val="004644C2"/>
    <w:rsid w:val="00467F9C"/>
    <w:rsid w:val="00534681"/>
    <w:rsid w:val="00547A39"/>
    <w:rsid w:val="005712C5"/>
    <w:rsid w:val="00602495"/>
    <w:rsid w:val="006122BA"/>
    <w:rsid w:val="00615A2F"/>
    <w:rsid w:val="00647FD5"/>
    <w:rsid w:val="0068672C"/>
    <w:rsid w:val="006B2290"/>
    <w:rsid w:val="006C47B1"/>
    <w:rsid w:val="00717D88"/>
    <w:rsid w:val="0077341E"/>
    <w:rsid w:val="0077626F"/>
    <w:rsid w:val="007942D3"/>
    <w:rsid w:val="007B078D"/>
    <w:rsid w:val="007B6C09"/>
    <w:rsid w:val="007E09DA"/>
    <w:rsid w:val="008178B6"/>
    <w:rsid w:val="00854247"/>
    <w:rsid w:val="00865B74"/>
    <w:rsid w:val="00930BA1"/>
    <w:rsid w:val="0093169E"/>
    <w:rsid w:val="009505C9"/>
    <w:rsid w:val="00992B1C"/>
    <w:rsid w:val="009D40AF"/>
    <w:rsid w:val="00A972B4"/>
    <w:rsid w:val="00AC3393"/>
    <w:rsid w:val="00AE4715"/>
    <w:rsid w:val="00B3369F"/>
    <w:rsid w:val="00C443BD"/>
    <w:rsid w:val="00C9161D"/>
    <w:rsid w:val="00CF1848"/>
    <w:rsid w:val="00D12044"/>
    <w:rsid w:val="00D36515"/>
    <w:rsid w:val="00D76A18"/>
    <w:rsid w:val="00D95FDD"/>
    <w:rsid w:val="00DD118C"/>
    <w:rsid w:val="00DD4859"/>
    <w:rsid w:val="00E179B6"/>
    <w:rsid w:val="00E66235"/>
    <w:rsid w:val="00E82306"/>
    <w:rsid w:val="00E83C24"/>
    <w:rsid w:val="00E9318D"/>
    <w:rsid w:val="00EB7A6B"/>
    <w:rsid w:val="00ED72FA"/>
    <w:rsid w:val="00F6110E"/>
    <w:rsid w:val="00F6586C"/>
    <w:rsid w:val="00F94774"/>
    <w:rsid w:val="00FC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5D6C144-21D0-4EC4-8900-50D755BC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9DA"/>
    <w:pPr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7E09DA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6122BA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link w:val="Heading3Char"/>
    <w:qFormat/>
    <w:rsid w:val="007E09DA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link w:val="Heading4Char"/>
    <w:qFormat/>
    <w:rsid w:val="007E09DA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link w:val="Heading5Char"/>
    <w:qFormat/>
    <w:rsid w:val="007E09DA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link w:val="Heading6Char"/>
    <w:qFormat/>
    <w:rsid w:val="007E09DA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rsid w:val="007E09DA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7E09DA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link w:val="Heading9Char"/>
    <w:rsid w:val="007E09DA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61D"/>
    <w:rPr>
      <w:rFonts w:ascii="Lucida Grande" w:hAnsi="Lucida Grande" w:cs="Lucida Grande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105372"/>
    <w:rPr>
      <w:color w:val="808080"/>
    </w:rPr>
  </w:style>
  <w:style w:type="paragraph" w:styleId="Header">
    <w:name w:val="header"/>
    <w:basedOn w:val="Normal"/>
    <w:link w:val="HeaderChar"/>
    <w:rsid w:val="007E09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styleId="Footer">
    <w:name w:val="footer"/>
    <w:basedOn w:val="Normal"/>
    <w:link w:val="FooterChar"/>
    <w:rsid w:val="007E09DA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FooterChar">
    <w:name w:val="Footer Char"/>
    <w:basedOn w:val="DefaultParagraphFont"/>
    <w:link w:val="Footer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customStyle="1" w:styleId="meetingname">
    <w:name w:val="meeting name"/>
    <w:basedOn w:val="Normal"/>
    <w:qFormat/>
    <w:rsid w:val="00534681"/>
    <w:pPr>
      <w:ind w:left="142" w:right="4218" w:hanging="142"/>
    </w:pPr>
    <w:rPr>
      <w:caps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E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0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09DA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Heading1Char">
    <w:name w:val="Heading 1 Char"/>
    <w:basedOn w:val="DefaultParagraphFont"/>
    <w:link w:val="Heading1"/>
    <w:rsid w:val="007E09DA"/>
    <w:rPr>
      <w:rFonts w:ascii="Times New Roman" w:eastAsia="Times New Roman" w:hAnsi="Times New Roman" w:cs="Times New Roman"/>
      <w:b/>
      <w:caps/>
      <w:sz w:val="22"/>
      <w:lang w:val="en-GB"/>
    </w:rPr>
  </w:style>
  <w:style w:type="paragraph" w:styleId="BodyText">
    <w:name w:val="Body Text"/>
    <w:basedOn w:val="Normal"/>
    <w:link w:val="BodyTextChar"/>
    <w:rsid w:val="007E09DA"/>
    <w:pPr>
      <w:spacing w:before="120" w:after="120"/>
      <w:ind w:firstLine="720"/>
    </w:pPr>
    <w:rPr>
      <w:iCs/>
    </w:rPr>
  </w:style>
  <w:style w:type="character" w:customStyle="1" w:styleId="BodyTextChar">
    <w:name w:val="Body Text Char"/>
    <w:basedOn w:val="DefaultParagraphFont"/>
    <w:link w:val="BodyText"/>
    <w:rsid w:val="007E09DA"/>
    <w:rPr>
      <w:rFonts w:ascii="Times New Roman" w:eastAsia="Times New Roman" w:hAnsi="Times New Roman" w:cs="Times New Roman"/>
      <w:iCs/>
      <w:sz w:val="22"/>
      <w:lang w:val="en-GB"/>
    </w:rPr>
  </w:style>
  <w:style w:type="paragraph" w:styleId="BodyTextIndent">
    <w:name w:val="Body Text Indent"/>
    <w:basedOn w:val="Normal"/>
    <w:link w:val="BodyTextIndentChar"/>
    <w:rsid w:val="007E09DA"/>
    <w:pPr>
      <w:spacing w:before="120" w:after="120"/>
      <w:ind w:left="1440" w:hanging="720"/>
      <w:jc w:val="left"/>
    </w:pPr>
  </w:style>
  <w:style w:type="character" w:customStyle="1" w:styleId="BodyTextIndentChar">
    <w:name w:val="Body Text Indent Char"/>
    <w:basedOn w:val="DefaultParagraphFont"/>
    <w:link w:val="BodyTextIndent"/>
    <w:rsid w:val="007E09DA"/>
    <w:rPr>
      <w:rFonts w:ascii="Times New Roman" w:eastAsia="Times New Roman" w:hAnsi="Times New Roman" w:cs="Times New Roman"/>
      <w:sz w:val="22"/>
      <w:lang w:val="en-GB"/>
    </w:rPr>
  </w:style>
  <w:style w:type="character" w:styleId="CommentReference">
    <w:name w:val="annotation reference"/>
    <w:semiHidden/>
    <w:rsid w:val="007E09DA"/>
    <w:rPr>
      <w:sz w:val="16"/>
    </w:rPr>
  </w:style>
  <w:style w:type="paragraph" w:styleId="CommentText">
    <w:name w:val="annotation text"/>
    <w:basedOn w:val="Normal"/>
    <w:link w:val="CommentTextChar"/>
    <w:semiHidden/>
    <w:rsid w:val="007E09DA"/>
    <w:pPr>
      <w:spacing w:after="120" w:line="240" w:lineRule="exact"/>
    </w:pPr>
  </w:style>
  <w:style w:type="character" w:customStyle="1" w:styleId="CommentTextChar">
    <w:name w:val="Comment Text Char"/>
    <w:basedOn w:val="DefaultParagraphFont"/>
    <w:link w:val="CommentText"/>
    <w:semiHidden/>
    <w:rsid w:val="007E09DA"/>
    <w:rPr>
      <w:rFonts w:ascii="Times New Roman" w:eastAsia="Times New Roman" w:hAnsi="Times New Roman" w:cs="Times New Roman"/>
      <w:sz w:val="22"/>
      <w:lang w:val="en-GB"/>
    </w:rPr>
  </w:style>
  <w:style w:type="paragraph" w:customStyle="1" w:styleId="Cornernotation">
    <w:name w:val="Corner notation"/>
    <w:basedOn w:val="Normal"/>
    <w:rsid w:val="007E09DA"/>
    <w:pPr>
      <w:ind w:left="170" w:right="3119" w:hanging="170"/>
      <w:jc w:val="left"/>
    </w:pPr>
  </w:style>
  <w:style w:type="character" w:styleId="EndnoteReference">
    <w:name w:val="endnote reference"/>
    <w:semiHidden/>
    <w:rsid w:val="007E09DA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7E09DA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EndnoteTextChar">
    <w:name w:val="Endnote Text Char"/>
    <w:basedOn w:val="DefaultParagraphFont"/>
    <w:link w:val="EndnoteText"/>
    <w:semiHidden/>
    <w:rsid w:val="007E09DA"/>
    <w:rPr>
      <w:rFonts w:ascii="Courier New" w:eastAsia="Times New Roman" w:hAnsi="Courier New" w:cs="Times New Roman"/>
      <w:sz w:val="22"/>
      <w:lang w:val="en-GB"/>
    </w:rPr>
  </w:style>
  <w:style w:type="character" w:styleId="FollowedHyperlink">
    <w:name w:val="FollowedHyperlink"/>
    <w:rsid w:val="007E09DA"/>
    <w:rPr>
      <w:color w:val="800080"/>
      <w:u w:val="single"/>
    </w:rPr>
  </w:style>
  <w:style w:type="character" w:styleId="FootnoteReference">
    <w:name w:val="footnote reference"/>
    <w:semiHidden/>
    <w:rsid w:val="00427D21"/>
    <w:rPr>
      <w:sz w:val="22"/>
      <w:u w:val="none"/>
      <w:vertAlign w:val="superscript"/>
    </w:rPr>
  </w:style>
  <w:style w:type="paragraph" w:styleId="FootnoteText">
    <w:name w:val="footnote text"/>
    <w:basedOn w:val="Normal"/>
    <w:link w:val="FootnoteTextChar"/>
    <w:semiHidden/>
    <w:rsid w:val="007E09DA"/>
    <w:pPr>
      <w:keepLines/>
      <w:spacing w:after="60"/>
      <w:ind w:firstLine="72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E09DA"/>
    <w:rPr>
      <w:rFonts w:ascii="Times New Roman" w:eastAsia="Times New Roman" w:hAnsi="Times New Roman" w:cs="Times New Roman"/>
      <w:sz w:val="18"/>
      <w:lang w:val="en-GB"/>
    </w:rPr>
  </w:style>
  <w:style w:type="paragraph" w:customStyle="1" w:styleId="HEADING">
    <w:name w:val="HEADING"/>
    <w:basedOn w:val="Normal"/>
    <w:rsid w:val="007E09DA"/>
    <w:pPr>
      <w:keepNext/>
      <w:spacing w:before="240" w:after="120"/>
      <w:jc w:val="center"/>
    </w:pPr>
    <w:rPr>
      <w:b/>
      <w:bCs/>
      <w:caps/>
    </w:rPr>
  </w:style>
  <w:style w:type="character" w:customStyle="1" w:styleId="Heading2Char">
    <w:name w:val="Heading 2 Char"/>
    <w:basedOn w:val="DefaultParagraphFont"/>
    <w:link w:val="Heading2"/>
    <w:rsid w:val="006122BA"/>
    <w:rPr>
      <w:rFonts w:ascii="Times New Roman" w:eastAsia="Times New Roman" w:hAnsi="Times New Roman" w:cs="Times New Roman"/>
      <w:b/>
      <w:bCs/>
      <w:iCs/>
      <w:sz w:val="22"/>
      <w:lang w:val="en-GB"/>
    </w:rPr>
  </w:style>
  <w:style w:type="paragraph" w:customStyle="1" w:styleId="HEADINGNOTFORTOC">
    <w:name w:val="HEADING (NOT FOR TOC)"/>
    <w:basedOn w:val="Heading1"/>
    <w:next w:val="Heading2"/>
    <w:rsid w:val="007E09DA"/>
  </w:style>
  <w:style w:type="paragraph" w:customStyle="1" w:styleId="Heading1longmultiline">
    <w:name w:val="Heading 1 (long multiline)"/>
    <w:basedOn w:val="Heading1"/>
    <w:rsid w:val="007E09DA"/>
    <w:pPr>
      <w:ind w:left="1843" w:hanging="1134"/>
      <w:jc w:val="left"/>
    </w:pPr>
  </w:style>
  <w:style w:type="paragraph" w:customStyle="1" w:styleId="Heading1multiline">
    <w:name w:val="Heading 1 (multiline)"/>
    <w:basedOn w:val="Heading1"/>
    <w:rsid w:val="007E09DA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Normal"/>
    <w:rsid w:val="007E09DA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7E09DA"/>
    <w:pPr>
      <w:ind w:left="2127" w:hanging="1276"/>
    </w:pPr>
  </w:style>
  <w:style w:type="character" w:customStyle="1" w:styleId="Heading3Char">
    <w:name w:val="Heading 3 Char"/>
    <w:basedOn w:val="DefaultParagraphFont"/>
    <w:link w:val="Heading3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heading2notforTOC">
    <w:name w:val="heading 2 not for TOC"/>
    <w:basedOn w:val="Heading3"/>
    <w:rsid w:val="007E09DA"/>
  </w:style>
  <w:style w:type="paragraph" w:customStyle="1" w:styleId="Heading3multiline">
    <w:name w:val="Heading 3 (multiline)"/>
    <w:basedOn w:val="Heading3"/>
    <w:next w:val="Normal"/>
    <w:rsid w:val="007E09DA"/>
    <w:pPr>
      <w:ind w:left="1418" w:hanging="425"/>
      <w:jc w:val="left"/>
    </w:pPr>
  </w:style>
  <w:style w:type="character" w:customStyle="1" w:styleId="Heading4Char">
    <w:name w:val="Heading 4 Char"/>
    <w:basedOn w:val="DefaultParagraphFont"/>
    <w:link w:val="Heading4"/>
    <w:rsid w:val="007E09DA"/>
    <w:rPr>
      <w:rFonts w:ascii="Times New Roman Bold" w:eastAsia="Arial Unicode MS" w:hAnsi="Times New Roman Bold" w:cs="Arial"/>
      <w:b/>
      <w:bCs/>
      <w:i/>
      <w:sz w:val="22"/>
      <w:lang w:val="en-GB"/>
    </w:rPr>
  </w:style>
  <w:style w:type="paragraph" w:customStyle="1" w:styleId="Heading4indent">
    <w:name w:val="Heading 4 indent"/>
    <w:basedOn w:val="Heading4"/>
    <w:rsid w:val="007E09DA"/>
    <w:pPr>
      <w:ind w:left="720"/>
      <w:outlineLvl w:val="9"/>
    </w:pPr>
    <w:rPr>
      <w:rFonts w:ascii="Times New Roman" w:hAnsi="Times New Roman"/>
    </w:rPr>
  </w:style>
  <w:style w:type="character" w:customStyle="1" w:styleId="Heading5Char">
    <w:name w:val="Heading 5 Char"/>
    <w:basedOn w:val="DefaultParagraphFont"/>
    <w:link w:val="Heading5"/>
    <w:rsid w:val="007E09DA"/>
    <w:rPr>
      <w:rFonts w:ascii="Times New Roman" w:eastAsia="Times New Roman" w:hAnsi="Times New Roman" w:cs="Times New Roman"/>
      <w:bCs/>
      <w:i/>
      <w:sz w:val="22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rsid w:val="007E09DA"/>
    <w:rPr>
      <w:rFonts w:ascii="Times New Roman" w:eastAsia="Times New Roman" w:hAnsi="Times New Roman" w:cs="Times New Roman"/>
      <w:sz w:val="22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7E09DA"/>
    <w:rPr>
      <w:rFonts w:ascii="Univers" w:eastAsia="Times New Roman" w:hAnsi="Univers" w:cs="Times New Roman"/>
      <w:b/>
      <w:sz w:val="28"/>
      <w:lang w:val="en-GB"/>
    </w:rPr>
  </w:style>
  <w:style w:type="character" w:customStyle="1" w:styleId="Heading8Char">
    <w:name w:val="Heading 8 Char"/>
    <w:basedOn w:val="DefaultParagraphFont"/>
    <w:link w:val="Heading8"/>
    <w:rsid w:val="007E09DA"/>
    <w:rPr>
      <w:rFonts w:ascii="Univers" w:eastAsia="Times New Roman" w:hAnsi="Univers" w:cs="Times New Roman"/>
      <w:b/>
      <w:sz w:val="32"/>
      <w:lang w:val="en-GB"/>
    </w:rPr>
  </w:style>
  <w:style w:type="character" w:customStyle="1" w:styleId="Heading9Char">
    <w:name w:val="Heading 9 Char"/>
    <w:basedOn w:val="DefaultParagraphFont"/>
    <w:link w:val="Heading9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character" w:styleId="PageNumber">
    <w:name w:val="page number"/>
    <w:rsid w:val="007E09DA"/>
    <w:rPr>
      <w:rFonts w:ascii="Times New Roman" w:hAnsi="Times New Roman"/>
      <w:sz w:val="22"/>
    </w:rPr>
  </w:style>
  <w:style w:type="paragraph" w:customStyle="1" w:styleId="Para1">
    <w:name w:val="Para1"/>
    <w:basedOn w:val="Normal"/>
    <w:link w:val="Para1Char"/>
    <w:rsid w:val="00427D21"/>
    <w:pPr>
      <w:numPr>
        <w:numId w:val="4"/>
      </w:numPr>
      <w:tabs>
        <w:tab w:val="clear" w:pos="360"/>
      </w:tabs>
      <w:spacing w:before="120" w:after="120"/>
    </w:pPr>
    <w:rPr>
      <w:snapToGrid w:val="0"/>
      <w:szCs w:val="18"/>
    </w:rPr>
  </w:style>
  <w:style w:type="paragraph" w:customStyle="1" w:styleId="Para2">
    <w:name w:val="Para2"/>
    <w:basedOn w:val="Para1"/>
    <w:rsid w:val="007E09DA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rsid w:val="007E09DA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Normal"/>
    <w:rsid w:val="007E09DA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7E09D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Normal"/>
    <w:qFormat/>
    <w:rsid w:val="007E09DA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7E09DA"/>
  </w:style>
  <w:style w:type="paragraph" w:customStyle="1" w:styleId="recommendationheaderlong">
    <w:name w:val="recommendation header long"/>
    <w:basedOn w:val="Heading2longmultiline"/>
    <w:qFormat/>
    <w:rsid w:val="007E09DA"/>
  </w:style>
  <w:style w:type="paragraph" w:customStyle="1" w:styleId="reference">
    <w:name w:val="reference"/>
    <w:basedOn w:val="Heading9"/>
    <w:qFormat/>
    <w:rsid w:val="007E09DA"/>
    <w:rPr>
      <w:i w:val="0"/>
      <w:sz w:val="18"/>
    </w:rPr>
  </w:style>
  <w:style w:type="character" w:customStyle="1" w:styleId="StyleFootnoteReferenceNounderline">
    <w:name w:val="Style Footnote Reference + No underline"/>
    <w:rsid w:val="007E09DA"/>
    <w:rPr>
      <w:sz w:val="18"/>
      <w:u w:val="none"/>
      <w:vertAlign w:val="baseline"/>
    </w:rPr>
  </w:style>
  <w:style w:type="paragraph" w:customStyle="1" w:styleId="tabletitle">
    <w:name w:val="table title"/>
    <w:basedOn w:val="Heading2"/>
    <w:qFormat/>
    <w:rsid w:val="0093169E"/>
    <w:pPr>
      <w:jc w:val="left"/>
      <w:outlineLvl w:val="9"/>
    </w:pPr>
    <w:rPr>
      <w:i/>
    </w:rPr>
  </w:style>
  <w:style w:type="paragraph" w:styleId="TOAHeading">
    <w:name w:val="toa heading"/>
    <w:basedOn w:val="Normal"/>
    <w:next w:val="Normal"/>
    <w:semiHidden/>
    <w:rsid w:val="007E09DA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7E09DA"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rsid w:val="007E09DA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rsid w:val="007E09DA"/>
    <w:pPr>
      <w:ind w:left="2160" w:hanging="720"/>
    </w:pPr>
  </w:style>
  <w:style w:type="paragraph" w:styleId="TOC4">
    <w:name w:val="toc 4"/>
    <w:basedOn w:val="Normal"/>
    <w:next w:val="Normal"/>
    <w:autoRedefine/>
    <w:semiHidden/>
    <w:rsid w:val="007E09DA"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rsid w:val="007E09DA"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rsid w:val="007E09DA"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rsid w:val="007E09DA"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rsid w:val="007E09DA"/>
    <w:pPr>
      <w:spacing w:before="120" w:after="120"/>
      <w:ind w:left="1540"/>
      <w:jc w:val="left"/>
    </w:pPr>
  </w:style>
  <w:style w:type="paragraph" w:styleId="TOC9">
    <w:name w:val="toc 9"/>
    <w:basedOn w:val="Normal"/>
    <w:next w:val="Normal"/>
    <w:autoRedefine/>
    <w:semiHidden/>
    <w:rsid w:val="007E09DA"/>
    <w:pPr>
      <w:spacing w:before="120" w:after="120"/>
      <w:ind w:left="1760"/>
      <w:jc w:val="left"/>
    </w:pPr>
  </w:style>
  <w:style w:type="character" w:styleId="Hyperlink">
    <w:name w:val="Hyperlink"/>
    <w:rsid w:val="00172AF6"/>
    <w:rPr>
      <w:color w:val="0000FF"/>
      <w:sz w:val="18"/>
      <w:u w:val="single"/>
    </w:rPr>
  </w:style>
  <w:style w:type="character" w:customStyle="1" w:styleId="Para1Char">
    <w:name w:val="Para1 Char"/>
    <w:link w:val="Para1"/>
    <w:locked/>
    <w:rsid w:val="00427D21"/>
    <w:rPr>
      <w:rFonts w:ascii="Times New Roman" w:eastAsia="Times New Roman" w:hAnsi="Times New Roman" w:cs="Times New Roman"/>
      <w:snapToGrid w:val="0"/>
      <w:sz w:val="22"/>
      <w:szCs w:val="18"/>
      <w:lang w:val="en-GB"/>
    </w:rPr>
  </w:style>
  <w:style w:type="paragraph" w:customStyle="1" w:styleId="CBD-Doc-Type">
    <w:name w:val="CBD-Doc-Type"/>
    <w:basedOn w:val="Normal"/>
    <w:rsid w:val="00172AF6"/>
    <w:pPr>
      <w:keepLines/>
      <w:spacing w:before="240" w:after="120"/>
    </w:pPr>
    <w:rPr>
      <w:rFonts w:cs="Angsana New"/>
      <w:b/>
      <w:i/>
      <w:sz w:val="24"/>
    </w:rPr>
  </w:style>
  <w:style w:type="paragraph" w:customStyle="1" w:styleId="CBD-Doc">
    <w:name w:val="CBD-Doc"/>
    <w:basedOn w:val="Normal"/>
    <w:rsid w:val="00172AF6"/>
    <w:pPr>
      <w:keepLines/>
      <w:numPr>
        <w:numId w:val="9"/>
      </w:numPr>
      <w:spacing w:after="120"/>
    </w:pPr>
    <w:rPr>
      <w:rFonts w:cs="Angsana New"/>
    </w:rPr>
  </w:style>
  <w:style w:type="paragraph" w:styleId="ListParagraph">
    <w:name w:val="List Paragraph"/>
    <w:basedOn w:val="Normal"/>
    <w:uiPriority w:val="34"/>
    <w:qFormat/>
    <w:rsid w:val="0093169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12044"/>
    <w:pPr>
      <w:keepNext/>
      <w:keepLines/>
      <w:spacing w:after="200"/>
    </w:pPr>
    <w:rPr>
      <w:b/>
      <w:iCs/>
      <w:szCs w:val="18"/>
    </w:rPr>
  </w:style>
  <w:style w:type="paragraph" w:customStyle="1" w:styleId="Style1">
    <w:name w:val="Style1"/>
    <w:basedOn w:val="Heading2"/>
    <w:qFormat/>
    <w:rsid w:val="00F6586C"/>
    <w:rPr>
      <w:i/>
    </w:rPr>
  </w:style>
  <w:style w:type="paragraph" w:styleId="NoSpacing">
    <w:name w:val="No Spacing"/>
    <w:link w:val="NoSpacingChar"/>
    <w:uiPriority w:val="1"/>
    <w:qFormat/>
    <w:rsid w:val="00273079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73079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bch.cbd.int/protocol/decisions/?decisionID=1232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1646299CFC497FBD0DBE10082E0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6E5DC-AA3F-4B97-9EEB-3DD0770F20AB}"/>
      </w:docPartPr>
      <w:docPartBody>
        <w:p w:rsidR="008D420E" w:rsidRDefault="00810A55">
          <w:r w:rsidRPr="007E02EB">
            <w:rPr>
              <w:rStyle w:val="PlaceholderText"/>
            </w:rPr>
            <w:t>[Subject]</w:t>
          </w:r>
        </w:p>
      </w:docPartBody>
    </w:docPart>
    <w:docPart>
      <w:docPartPr>
        <w:name w:val="B91F815427754D9BA6571111AFF1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002E-BE82-445E-9ECF-0BE8B784A5C1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  <w:docPart>
      <w:docPartPr>
        <w:name w:val="9E64A1B551BC4D48B19DB33F17A99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503CA-196A-4545-A30F-592581E2E56B}"/>
      </w:docPartPr>
      <w:docPartBody>
        <w:p w:rsidR="0098642F" w:rsidRDefault="008C6619">
          <w:r w:rsidRPr="006D0F48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10A55"/>
    <w:rsid w:val="0025391B"/>
    <w:rsid w:val="002F2E92"/>
    <w:rsid w:val="003B3417"/>
    <w:rsid w:val="00500A2B"/>
    <w:rsid w:val="0058288D"/>
    <w:rsid w:val="006801B3"/>
    <w:rsid w:val="007155B8"/>
    <w:rsid w:val="007663B1"/>
    <w:rsid w:val="00810A55"/>
    <w:rsid w:val="008C6619"/>
    <w:rsid w:val="008D420E"/>
    <w:rsid w:val="0098642F"/>
    <w:rsid w:val="00D21178"/>
    <w:rsid w:val="00FC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661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2018-11-17T00:00:00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B0784F-47EE-4F87-8A7C-5145E500A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608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AND REVIEW OF THE EFFECTIVENESS OF THE CARTAGENA PROTOCOL (ARTICLE 35)</vt:lpstr>
    </vt:vector>
  </TitlesOfParts>
  <Company>SCBD</Company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AND REVIEW OF THE EFFECTIVENESS OF THE CARTAGENA PROTOCOL (ARTICLE 35)</dc:title>
  <dc:subject>CBD/CP/MOP/DEC/9/6</dc:subject>
  <dc:creator>SCBD</dc:creator>
  <cp:lastModifiedBy>Finn Kinley</cp:lastModifiedBy>
  <cp:revision>11</cp:revision>
  <cp:lastPrinted>2018-11-22T18:10:00Z</cp:lastPrinted>
  <dcterms:created xsi:type="dcterms:W3CDTF">2018-11-22T19:23:00Z</dcterms:created>
  <dcterms:modified xsi:type="dcterms:W3CDTF">2019-02-06T00:04:00Z</dcterms:modified>
  <cp:contentStatus>LIMITED</cp:contentStatus>
</cp:coreProperties>
</file>