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30" w:space="0" w:color="000000"/>
        </w:tblBorders>
        <w:tblLook w:val="0000" w:firstRow="0" w:lastRow="0" w:firstColumn="0" w:lastColumn="0" w:noHBand="0" w:noVBand="0"/>
      </w:tblPr>
      <w:tblGrid>
        <w:gridCol w:w="1477"/>
        <w:gridCol w:w="1439"/>
        <w:gridCol w:w="2327"/>
        <w:gridCol w:w="1531"/>
        <w:gridCol w:w="2586"/>
      </w:tblGrid>
      <w:tr w:rsidR="00CB0A0D" w:rsidRPr="0054373A" w14:paraId="69C01EF6" w14:textId="77777777" w:rsidTr="00D82F69">
        <w:tc>
          <w:tcPr>
            <w:tcW w:w="671" w:type="pct"/>
            <w:tcBorders>
              <w:bottom w:val="single" w:sz="12" w:space="0" w:color="000000"/>
            </w:tcBorders>
          </w:tcPr>
          <w:p w14:paraId="32930B0F" w14:textId="77777777" w:rsidR="00CB0A0D" w:rsidRPr="0054373A" w:rsidRDefault="00CB0A0D" w:rsidP="00D82F69">
            <w:pPr>
              <w:rPr>
                <w:noProof/>
                <w:sz w:val="24"/>
              </w:rPr>
            </w:pPr>
            <w:r w:rsidRPr="0054373A"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60288" behindDoc="0" locked="1" layoutInCell="1" allowOverlap="0" wp14:anchorId="142ECBF4" wp14:editId="6252F900">
                  <wp:simplePos x="0" y="0"/>
                  <wp:positionH relativeFrom="column">
                    <wp:posOffset>-3175</wp:posOffset>
                  </wp:positionH>
                  <wp:positionV relativeFrom="page">
                    <wp:posOffset>118745</wp:posOffset>
                  </wp:positionV>
                  <wp:extent cx="752475" cy="588645"/>
                  <wp:effectExtent l="19050" t="19050" r="28575" b="20955"/>
                  <wp:wrapSquare wrapText="bothSides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2" r="4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88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4" w:type="pct"/>
            <w:tcBorders>
              <w:bottom w:val="single" w:sz="12" w:space="0" w:color="000000"/>
            </w:tcBorders>
          </w:tcPr>
          <w:p w14:paraId="4E1C160A" w14:textId="77777777" w:rsidR="00CB0A0D" w:rsidRPr="0054373A" w:rsidRDefault="00CB0A0D" w:rsidP="00D82F69">
            <w:pPr>
              <w:rPr>
                <w:sz w:val="24"/>
              </w:rPr>
            </w:pPr>
            <w:r w:rsidRPr="0054373A"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9264" behindDoc="0" locked="1" layoutInCell="1" allowOverlap="0" wp14:anchorId="24275908" wp14:editId="148F4E31">
                  <wp:simplePos x="0" y="0"/>
                  <wp:positionH relativeFrom="column">
                    <wp:posOffset>1905</wp:posOffset>
                  </wp:positionH>
                  <wp:positionV relativeFrom="page">
                    <wp:posOffset>166370</wp:posOffset>
                  </wp:positionV>
                  <wp:extent cx="485775" cy="541655"/>
                  <wp:effectExtent l="19050" t="19050" r="28575" b="10795"/>
                  <wp:wrapSquare wrapText="bothSides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41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36" w:type="pct"/>
            <w:gridSpan w:val="3"/>
            <w:tcBorders>
              <w:bottom w:val="single" w:sz="12" w:space="0" w:color="000000"/>
            </w:tcBorders>
          </w:tcPr>
          <w:p w14:paraId="26866470" w14:textId="77777777" w:rsidR="00CB0A0D" w:rsidRPr="004B3551" w:rsidRDefault="00CB0A0D" w:rsidP="0016795A">
            <w:pPr>
              <w:pStyle w:val="Heading8"/>
              <w:spacing w:beforeLines="30" w:before="72"/>
              <w:rPr>
                <w:rFonts w:ascii="Arial" w:hAnsi="Arial"/>
                <w:b w:val="0"/>
              </w:rPr>
            </w:pPr>
            <w:r w:rsidRPr="004B3551">
              <w:rPr>
                <w:rFonts w:ascii="Arial" w:hAnsi="Arial"/>
              </w:rPr>
              <w:t>CBD</w:t>
            </w:r>
          </w:p>
          <w:p w14:paraId="0CC7D842" w14:textId="77777777" w:rsidR="00CB0A0D" w:rsidRPr="0054373A" w:rsidRDefault="00CB0A0D" w:rsidP="00D82F69">
            <w:pPr>
              <w:jc w:val="right"/>
              <w:rPr>
                <w:b/>
                <w:sz w:val="24"/>
              </w:rPr>
            </w:pPr>
          </w:p>
        </w:tc>
      </w:tr>
      <w:tr w:rsidR="00CB0A0D" w:rsidRPr="0054373A" w14:paraId="6987A3FC" w14:textId="77777777" w:rsidTr="00D82F69">
        <w:trPr>
          <w:trHeight w:val="1693"/>
        </w:trPr>
        <w:tc>
          <w:tcPr>
            <w:tcW w:w="2742" w:type="pct"/>
            <w:gridSpan w:val="3"/>
          </w:tcPr>
          <w:p w14:paraId="0A70AC0C" w14:textId="77777777" w:rsidR="00CB0A0D" w:rsidRPr="0054373A" w:rsidRDefault="00CB0A0D" w:rsidP="00D82F69">
            <w:pPr>
              <w:rPr>
                <w:sz w:val="24"/>
              </w:rPr>
            </w:pPr>
          </w:p>
          <w:p w14:paraId="1F84F252" w14:textId="77777777" w:rsidR="00CB0A0D" w:rsidRPr="0054373A" w:rsidRDefault="00CB0A0D" w:rsidP="00D82F69">
            <w:pPr>
              <w:rPr>
                <w:b/>
                <w:sz w:val="24"/>
              </w:rPr>
            </w:pPr>
            <w:r w:rsidRPr="0054373A">
              <w:rPr>
                <w:b/>
                <w:noProof/>
                <w:sz w:val="24"/>
                <w:lang w:val="en-US"/>
              </w:rPr>
              <w:drawing>
                <wp:inline distT="0" distB="0" distL="0" distR="0" wp14:anchorId="58B76FD0" wp14:editId="10495961">
                  <wp:extent cx="3017520" cy="1188720"/>
                  <wp:effectExtent l="0" t="0" r="0" b="0"/>
                  <wp:docPr id="4" name="Picture 4" descr="CBD_logo_ch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ch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102D7" w14:textId="77777777" w:rsidR="00CB0A0D" w:rsidRPr="0054373A" w:rsidRDefault="00CB0A0D" w:rsidP="00D82F69">
            <w:pPr>
              <w:rPr>
                <w:b/>
                <w:sz w:val="24"/>
              </w:rPr>
            </w:pPr>
          </w:p>
        </w:tc>
        <w:tc>
          <w:tcPr>
            <w:tcW w:w="847" w:type="pct"/>
          </w:tcPr>
          <w:p w14:paraId="20E6BDC9" w14:textId="77777777" w:rsidR="00CB0A0D" w:rsidRPr="0054373A" w:rsidRDefault="00CB0A0D" w:rsidP="00D82F69">
            <w:pPr>
              <w:rPr>
                <w:sz w:val="24"/>
              </w:rPr>
            </w:pPr>
          </w:p>
        </w:tc>
        <w:tc>
          <w:tcPr>
            <w:tcW w:w="1410" w:type="pct"/>
          </w:tcPr>
          <w:p w14:paraId="4F0B8D07" w14:textId="77777777" w:rsidR="00CB0A0D" w:rsidRPr="0054373A" w:rsidRDefault="00CB0A0D" w:rsidP="00D82F69">
            <w:pPr>
              <w:spacing w:before="120"/>
              <w:rPr>
                <w:sz w:val="24"/>
              </w:rPr>
            </w:pPr>
            <w:r w:rsidRPr="0054373A">
              <w:rPr>
                <w:sz w:val="24"/>
              </w:rPr>
              <w:t>Distr.</w:t>
            </w:r>
          </w:p>
          <w:p w14:paraId="092E2A8D" w14:textId="3C407797" w:rsidR="00CB0A0D" w:rsidRPr="0054373A" w:rsidRDefault="00425FDE" w:rsidP="00D82F69">
            <w:pPr>
              <w:rPr>
                <w:sz w:val="24"/>
              </w:rPr>
            </w:pPr>
            <w:r>
              <w:rPr>
                <w:sz w:val="24"/>
              </w:rPr>
              <w:t>GENERAL</w:t>
            </w:r>
          </w:p>
          <w:p w14:paraId="4B231101" w14:textId="77777777" w:rsidR="00CB0A0D" w:rsidRPr="0054373A" w:rsidRDefault="00CB0A0D" w:rsidP="00D82F69">
            <w:pPr>
              <w:rPr>
                <w:sz w:val="24"/>
              </w:rPr>
            </w:pPr>
          </w:p>
          <w:p w14:paraId="1B502C88" w14:textId="18F950F1" w:rsidR="00CB0A0D" w:rsidRPr="0054373A" w:rsidRDefault="00CB0A0D" w:rsidP="00D82F69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CBD/CP</w:t>
            </w:r>
            <w:r w:rsidR="00425FDE">
              <w:rPr>
                <w:sz w:val="24"/>
              </w:rPr>
              <w:t>/</w:t>
            </w:r>
            <w:r w:rsidRPr="0054373A">
              <w:rPr>
                <w:sz w:val="24"/>
              </w:rPr>
              <w:t>MOP/</w:t>
            </w:r>
            <w:r w:rsidR="00425FDE">
              <w:rPr>
                <w:sz w:val="24"/>
              </w:rPr>
              <w:t>DEC/</w:t>
            </w:r>
            <w:r w:rsidRPr="0054373A"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/</w:t>
            </w:r>
            <w:r w:rsidR="00425FDE">
              <w:rPr>
                <w:sz w:val="24"/>
              </w:rPr>
              <w:t>4</w:t>
            </w:r>
          </w:p>
          <w:p w14:paraId="6DC916B9" w14:textId="01C09745" w:rsidR="00CB0A0D" w:rsidRPr="0054373A" w:rsidRDefault="00425FDE" w:rsidP="00D82F69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30</w:t>
            </w:r>
            <w:r w:rsidR="00CB0A0D">
              <w:rPr>
                <w:sz w:val="24"/>
              </w:rPr>
              <w:t xml:space="preserve"> Nov</w:t>
            </w:r>
            <w:r w:rsidR="00CB0A0D" w:rsidRPr="0054373A">
              <w:rPr>
                <w:sz w:val="24"/>
              </w:rPr>
              <w:t>ember 20</w:t>
            </w:r>
            <w:r w:rsidR="00CB0A0D" w:rsidRPr="0054373A">
              <w:rPr>
                <w:rFonts w:hint="eastAsia"/>
                <w:sz w:val="24"/>
              </w:rPr>
              <w:t>1</w:t>
            </w:r>
            <w:r w:rsidR="00CB0A0D" w:rsidRPr="0054373A">
              <w:rPr>
                <w:sz w:val="24"/>
              </w:rPr>
              <w:t>8</w:t>
            </w:r>
          </w:p>
          <w:p w14:paraId="5679B5AF" w14:textId="77777777" w:rsidR="00CB0A0D" w:rsidRPr="0054373A" w:rsidRDefault="00CB0A0D" w:rsidP="00D82F69">
            <w:pPr>
              <w:rPr>
                <w:sz w:val="24"/>
              </w:rPr>
            </w:pPr>
          </w:p>
          <w:p w14:paraId="163BEBCB" w14:textId="77777777" w:rsidR="00CB0A0D" w:rsidRPr="0054373A" w:rsidRDefault="00CB0A0D" w:rsidP="00D82F69">
            <w:pPr>
              <w:rPr>
                <w:sz w:val="24"/>
              </w:rPr>
            </w:pPr>
            <w:r w:rsidRPr="0054373A">
              <w:rPr>
                <w:rFonts w:hint="eastAsia"/>
                <w:sz w:val="24"/>
              </w:rPr>
              <w:t>CHINESE</w:t>
            </w:r>
          </w:p>
          <w:p w14:paraId="13D18FD5" w14:textId="77777777" w:rsidR="00CB0A0D" w:rsidRPr="0054373A" w:rsidRDefault="00CB0A0D" w:rsidP="00D82F69">
            <w:pPr>
              <w:rPr>
                <w:rFonts w:ascii="Courier New" w:hAnsi="Courier New"/>
                <w:sz w:val="24"/>
              </w:rPr>
            </w:pPr>
            <w:r w:rsidRPr="0054373A">
              <w:rPr>
                <w:sz w:val="24"/>
              </w:rPr>
              <w:t>ORIGINAL: ENGLISH</w:t>
            </w:r>
          </w:p>
        </w:tc>
      </w:tr>
    </w:tbl>
    <w:p w14:paraId="13AAF0F0" w14:textId="77777777" w:rsidR="00CB0A0D" w:rsidRPr="0054373A" w:rsidRDefault="00CB0A0D" w:rsidP="00CB0A0D">
      <w:pPr>
        <w:pStyle w:val="Cornernotation"/>
        <w:spacing w:before="60"/>
        <w:ind w:left="230" w:right="3168" w:hanging="230"/>
        <w:rPr>
          <w:rFonts w:ascii="SimSun" w:hAnsi="SimSun" w:cs="SimSun"/>
          <w:bCs/>
          <w:iCs/>
          <w:sz w:val="24"/>
        </w:rPr>
      </w:pPr>
      <w:r w:rsidRPr="0054373A">
        <w:rPr>
          <w:rFonts w:ascii="SimSun" w:hAnsi="SimSun" w:cs="SimSun" w:hint="eastAsia"/>
          <w:bCs/>
          <w:iCs/>
          <w:sz w:val="24"/>
        </w:rPr>
        <w:t>作为卡塔赫纳生物安全议定书缔约方会议的</w:t>
      </w:r>
    </w:p>
    <w:p w14:paraId="1FE9DA5E" w14:textId="02B6D62B" w:rsidR="00AE7242" w:rsidRPr="0099685E" w:rsidRDefault="00AE7242" w:rsidP="00CB0A0D">
      <w:pPr>
        <w:ind w:left="284" w:right="4398" w:hanging="284"/>
        <w:jc w:val="left"/>
        <w:rPr>
          <w:color w:val="000000"/>
          <w:kern w:val="20"/>
          <w:sz w:val="24"/>
        </w:rPr>
      </w:pPr>
      <w:r w:rsidRPr="00CB0A0D">
        <w:rPr>
          <w:rFonts w:hAnsi="SimSun" w:hint="eastAsia"/>
          <w:sz w:val="24"/>
        </w:rPr>
        <w:t>生物多样性公约缔约方大会</w:t>
      </w:r>
    </w:p>
    <w:p w14:paraId="696AFDF2" w14:textId="77777777" w:rsidR="00AE7242" w:rsidRPr="0099685E" w:rsidRDefault="003E5D69" w:rsidP="00AE7242">
      <w:pPr>
        <w:ind w:left="284" w:right="4398" w:hanging="284"/>
        <w:jc w:val="left"/>
        <w:rPr>
          <w:rFonts w:eastAsia="Malgun Gothic"/>
          <w:sz w:val="24"/>
        </w:rPr>
      </w:pPr>
      <w:r>
        <w:rPr>
          <w:rFonts w:hAnsi="SimSun" w:hint="eastAsia"/>
          <w:sz w:val="24"/>
        </w:rPr>
        <w:t>第九</w:t>
      </w:r>
      <w:r w:rsidR="00AE7242" w:rsidRPr="0099685E">
        <w:rPr>
          <w:rFonts w:hAnsi="SimSun" w:hint="eastAsia"/>
          <w:sz w:val="24"/>
        </w:rPr>
        <w:t>次会议</w:t>
      </w:r>
    </w:p>
    <w:p w14:paraId="489D16CA" w14:textId="77777777" w:rsidR="003E5D69" w:rsidRPr="00FA2E6B" w:rsidRDefault="003E5D69" w:rsidP="003E5D69">
      <w:pPr>
        <w:pStyle w:val="Cornernotation"/>
        <w:ind w:left="230" w:right="3168" w:hanging="230"/>
        <w:rPr>
          <w:bCs/>
          <w:iCs/>
          <w:sz w:val="24"/>
        </w:rPr>
      </w:pPr>
      <w:r w:rsidRPr="00FA2E6B">
        <w:rPr>
          <w:bCs/>
          <w:iCs/>
          <w:sz w:val="24"/>
        </w:rPr>
        <w:t>2018</w:t>
      </w:r>
      <w:r w:rsidRPr="00FA2E6B">
        <w:rPr>
          <w:bCs/>
          <w:iCs/>
          <w:sz w:val="24"/>
        </w:rPr>
        <w:t>年</w:t>
      </w:r>
      <w:r w:rsidRPr="00FA2E6B">
        <w:rPr>
          <w:bCs/>
          <w:iCs/>
          <w:sz w:val="24"/>
        </w:rPr>
        <w:t>11</w:t>
      </w:r>
      <w:r w:rsidRPr="00FA2E6B">
        <w:rPr>
          <w:bCs/>
          <w:iCs/>
          <w:sz w:val="24"/>
        </w:rPr>
        <w:t>月</w:t>
      </w:r>
      <w:r w:rsidRPr="00FA2E6B">
        <w:rPr>
          <w:bCs/>
          <w:iCs/>
          <w:sz w:val="24"/>
        </w:rPr>
        <w:t>17</w:t>
      </w:r>
      <w:r w:rsidRPr="00FA2E6B">
        <w:rPr>
          <w:bCs/>
          <w:iCs/>
          <w:sz w:val="24"/>
        </w:rPr>
        <w:t>日至</w:t>
      </w:r>
      <w:r w:rsidRPr="00FA2E6B">
        <w:rPr>
          <w:bCs/>
          <w:iCs/>
          <w:sz w:val="24"/>
        </w:rPr>
        <w:t>29</w:t>
      </w:r>
      <w:r w:rsidRPr="00FA2E6B">
        <w:rPr>
          <w:bCs/>
          <w:iCs/>
          <w:sz w:val="24"/>
        </w:rPr>
        <w:t>日，埃及沙姆沙伊赫</w:t>
      </w:r>
    </w:p>
    <w:p w14:paraId="4D80101C" w14:textId="77777777" w:rsidR="00666863" w:rsidRDefault="00666863">
      <w:pPr>
        <w:pStyle w:val="Cornernotation"/>
        <w:ind w:right="3548"/>
        <w:rPr>
          <w:rFonts w:ascii="Univers" w:hAnsi="Univers" w:cs="Times New Roman"/>
          <w:kern w:val="22"/>
        </w:rPr>
      </w:pPr>
      <w:r>
        <w:rPr>
          <w:rFonts w:ascii="SimSun" w:cs="Times New Roman" w:hint="eastAsia"/>
          <w:noProof/>
          <w:sz w:val="24"/>
        </w:rPr>
        <w:t>议程项</w:t>
      </w:r>
      <w:r w:rsidRPr="00EF36C9">
        <w:rPr>
          <w:rFonts w:ascii="SimSun" w:cs="Times New Roman" w:hint="eastAsia"/>
          <w:noProof/>
          <w:sz w:val="24"/>
        </w:rPr>
        <w:t>目</w:t>
      </w:r>
      <w:r w:rsidR="00BF3029">
        <w:rPr>
          <w:rFonts w:ascii="SimSun" w:cs="Times New Roman" w:hint="eastAsia"/>
          <w:noProof/>
          <w:sz w:val="24"/>
        </w:rPr>
        <w:t>7</w:t>
      </w:r>
      <w:r w:rsidR="00B74146">
        <w:rPr>
          <w:rFonts w:ascii="SimSun" w:cs="Times New Roman" w:hint="eastAsia"/>
          <w:noProof/>
          <w:sz w:val="24"/>
        </w:rPr>
        <w:t xml:space="preserve"> </w:t>
      </w:r>
    </w:p>
    <w:p w14:paraId="0AEB3452" w14:textId="0D07E3B2" w:rsidR="000A5A2C" w:rsidRDefault="000A5A2C" w:rsidP="00F73E4F">
      <w:pPr>
        <w:pStyle w:val="Heading1"/>
        <w:spacing w:after="240"/>
        <w:rPr>
          <w:rFonts w:ascii="SimHei" w:eastAsia="SimHei" w:hAnsi="SimHei" w:cs="Times New Roman"/>
          <w:b w:val="0"/>
          <w:noProof/>
          <w:kern w:val="22"/>
          <w:sz w:val="28"/>
        </w:rPr>
      </w:pPr>
      <w:r>
        <w:rPr>
          <w:rFonts w:ascii="SimHei" w:eastAsia="SimHei" w:hAnsi="SimHei" w:cs="Times New Roman" w:hint="eastAsia"/>
          <w:b w:val="0"/>
          <w:noProof/>
          <w:kern w:val="22"/>
          <w:sz w:val="28"/>
        </w:rPr>
        <w:t>卡塔赫纳生物安全议定书缔约方通过的决定</w:t>
      </w:r>
    </w:p>
    <w:p w14:paraId="44F6DC03" w14:textId="2C831F84" w:rsidR="00666863" w:rsidRPr="000A5A2C" w:rsidRDefault="000A5A2C" w:rsidP="00F73E4F">
      <w:pPr>
        <w:pStyle w:val="Heading1"/>
        <w:spacing w:after="240"/>
        <w:rPr>
          <w:rFonts w:ascii="SimHei" w:eastAsiaTheme="minorEastAsia" w:hAnsi="SimHei" w:cs="Times New Roman"/>
          <w:kern w:val="22"/>
          <w:sz w:val="24"/>
        </w:rPr>
      </w:pPr>
      <w:r w:rsidRPr="000A5A2C">
        <w:rPr>
          <w:rFonts w:ascii="SimHei" w:eastAsiaTheme="minorEastAsia" w:hAnsi="SimHei" w:cs="Times New Roman" w:hint="eastAsia"/>
          <w:noProof/>
          <w:kern w:val="22"/>
          <w:sz w:val="24"/>
        </w:rPr>
        <w:t>9</w:t>
      </w:r>
      <w:r w:rsidRPr="000A5A2C">
        <w:rPr>
          <w:rFonts w:ascii="SimHei" w:eastAsiaTheme="minorEastAsia" w:hAnsi="SimHei" w:cs="Times New Roman"/>
          <w:noProof/>
          <w:kern w:val="22"/>
          <w:sz w:val="24"/>
        </w:rPr>
        <w:t xml:space="preserve">/4. </w:t>
      </w:r>
      <w:r w:rsidR="00BF3029" w:rsidRPr="000A5A2C">
        <w:rPr>
          <w:rFonts w:ascii="SimHei" w:eastAsiaTheme="minorEastAsia" w:hAnsi="SimHei" w:cs="Times New Roman" w:hint="eastAsia"/>
          <w:noProof/>
          <w:kern w:val="22"/>
          <w:sz w:val="24"/>
        </w:rPr>
        <w:t>与财务机制和财政资源有关的事项（第</w:t>
      </w:r>
      <w:r w:rsidR="00BF3029" w:rsidRPr="000A5A2C">
        <w:rPr>
          <w:rFonts w:ascii="SimHei" w:eastAsiaTheme="minorEastAsia" w:hAnsi="SimHei" w:cs="Times New Roman" w:hint="eastAsia"/>
          <w:noProof/>
          <w:kern w:val="22"/>
          <w:sz w:val="24"/>
        </w:rPr>
        <w:t>28</w:t>
      </w:r>
      <w:r w:rsidR="00BF3029" w:rsidRPr="000A5A2C">
        <w:rPr>
          <w:rFonts w:ascii="SimHei" w:eastAsiaTheme="minorEastAsia" w:hAnsi="SimHei" w:cs="Times New Roman" w:hint="eastAsia"/>
          <w:noProof/>
          <w:kern w:val="22"/>
          <w:sz w:val="24"/>
        </w:rPr>
        <w:t>条）</w:t>
      </w:r>
    </w:p>
    <w:p w14:paraId="7152823A" w14:textId="2C0A9C3A" w:rsidR="00BF3029" w:rsidRPr="000A5A2C" w:rsidRDefault="008C37AA" w:rsidP="000A5A2C">
      <w:pPr>
        <w:shd w:val="clear" w:color="auto" w:fill="FFFFFF" w:themeFill="background1"/>
        <w:adjustRightInd w:val="0"/>
        <w:snapToGrid w:val="0"/>
        <w:spacing w:before="120" w:after="120" w:line="240" w:lineRule="atLeast"/>
        <w:ind w:firstLine="490"/>
        <w:rPr>
          <w:rFonts w:ascii="KaiTi" w:eastAsia="KaiTi" w:hAnsi="KaiTi"/>
          <w:kern w:val="22"/>
          <w:sz w:val="24"/>
        </w:rPr>
      </w:pPr>
      <w:bookmarkStart w:id="0" w:name="_Ref314474052"/>
      <w:r w:rsidRPr="000A5A2C">
        <w:rPr>
          <w:rFonts w:ascii="KaiTi" w:eastAsia="KaiTi" w:hAnsi="KaiTi" w:hint="eastAsia"/>
          <w:kern w:val="22"/>
          <w:sz w:val="24"/>
          <w:lang w:val="en-US"/>
        </w:rPr>
        <w:t>作为</w:t>
      </w:r>
      <w:r w:rsidRPr="000A5A2C">
        <w:rPr>
          <w:rFonts w:ascii="KaiTi" w:eastAsia="KaiTi" w:hAnsi="KaiTi"/>
          <w:kern w:val="22"/>
          <w:sz w:val="24"/>
          <w:lang w:val="en-US"/>
        </w:rPr>
        <w:t>卡塔赫纳</w:t>
      </w:r>
      <w:r w:rsidR="000A5A2C" w:rsidRPr="000A5A2C">
        <w:rPr>
          <w:rFonts w:ascii="KaiTi" w:eastAsia="KaiTi" w:hAnsi="KaiTi" w:hint="eastAsia"/>
          <w:kern w:val="22"/>
          <w:sz w:val="24"/>
          <w:lang w:val="en-US"/>
        </w:rPr>
        <w:t>生物安全</w:t>
      </w:r>
      <w:r w:rsidRPr="000A5A2C">
        <w:rPr>
          <w:rFonts w:ascii="KaiTi" w:eastAsia="KaiTi" w:hAnsi="KaiTi"/>
          <w:kern w:val="22"/>
          <w:sz w:val="24"/>
          <w:lang w:val="en-US"/>
        </w:rPr>
        <w:t>议定书缔约方会议的缔约方大会</w:t>
      </w:r>
      <w:r w:rsidR="00666863" w:rsidRPr="000A5A2C">
        <w:rPr>
          <w:rFonts w:hAnsi="SimSun" w:cs="Times New Roman"/>
          <w:noProof/>
          <w:kern w:val="22"/>
          <w:sz w:val="24"/>
        </w:rPr>
        <w:t>，</w:t>
      </w:r>
    </w:p>
    <w:p w14:paraId="055ADFAA" w14:textId="599A1459" w:rsidR="00BF3029" w:rsidRPr="000A5A2C" w:rsidRDefault="00BF3029" w:rsidP="000A5A2C">
      <w:pPr>
        <w:pStyle w:val="Para1"/>
        <w:numPr>
          <w:ilvl w:val="0"/>
          <w:numId w:val="32"/>
        </w:numPr>
        <w:tabs>
          <w:tab w:val="clear" w:pos="360"/>
        </w:tabs>
        <w:adjustRightInd w:val="0"/>
        <w:snapToGrid w:val="0"/>
        <w:spacing w:before="120" w:line="240" w:lineRule="atLeast"/>
        <w:ind w:firstLine="490"/>
        <w:rPr>
          <w:kern w:val="22"/>
          <w:sz w:val="24"/>
          <w:szCs w:val="24"/>
        </w:rPr>
      </w:pPr>
      <w:r w:rsidRPr="000A5A2C">
        <w:rPr>
          <w:rFonts w:ascii="KaiTi" w:eastAsia="KaiTi" w:hAnsi="KaiTi" w:hint="eastAsia"/>
          <w:snapToGrid/>
          <w:kern w:val="22"/>
          <w:sz w:val="24"/>
          <w:szCs w:val="24"/>
        </w:rPr>
        <w:t>敦促</w:t>
      </w:r>
      <w:r w:rsidRPr="000A5A2C">
        <w:rPr>
          <w:rFonts w:ascii="SimSun" w:hAnsi="SimSun" w:cs="SimSun" w:hint="eastAsia"/>
          <w:kern w:val="22"/>
          <w:sz w:val="24"/>
          <w:szCs w:val="24"/>
        </w:rPr>
        <w:t>符合</w:t>
      </w:r>
      <w:r w:rsidR="00F65E5D">
        <w:rPr>
          <w:rFonts w:ascii="SimSun" w:hAnsi="SimSun" w:cs="SimSun" w:hint="eastAsia"/>
          <w:kern w:val="22"/>
          <w:sz w:val="24"/>
          <w:szCs w:val="24"/>
        </w:rPr>
        <w:t>条件</w:t>
      </w:r>
      <w:r w:rsidRPr="000A5A2C">
        <w:rPr>
          <w:rFonts w:ascii="SimSun" w:hAnsi="SimSun" w:cs="SimSun" w:hint="eastAsia"/>
          <w:kern w:val="22"/>
          <w:sz w:val="24"/>
          <w:szCs w:val="24"/>
        </w:rPr>
        <w:t>的缔约方</w:t>
      </w:r>
      <w:r w:rsidR="00487A28">
        <w:rPr>
          <w:rFonts w:ascii="SimSun" w:hAnsi="SimSun" w:cs="SimSun" w:hint="eastAsia"/>
          <w:kern w:val="22"/>
          <w:sz w:val="24"/>
          <w:szCs w:val="24"/>
        </w:rPr>
        <w:t>在</w:t>
      </w:r>
      <w:r w:rsidR="0010019F">
        <w:rPr>
          <w:rFonts w:ascii="SimSun" w:hAnsi="SimSun" w:cs="SimSun" w:hint="eastAsia"/>
          <w:kern w:val="22"/>
          <w:sz w:val="24"/>
          <w:szCs w:val="24"/>
        </w:rPr>
        <w:t>编制</w:t>
      </w:r>
      <w:r w:rsidRPr="000A5A2C">
        <w:rPr>
          <w:rFonts w:ascii="SimSun" w:hAnsi="SimSun" w:cs="SimSun" w:hint="eastAsia"/>
          <w:kern w:val="22"/>
          <w:sz w:val="24"/>
          <w:szCs w:val="24"/>
        </w:rPr>
        <w:t>全球环境基金信托基金第七</w:t>
      </w:r>
      <w:r w:rsidR="0093230C">
        <w:rPr>
          <w:rFonts w:ascii="SimSun" w:hAnsi="SimSun" w:cs="SimSun" w:hint="eastAsia"/>
          <w:kern w:val="22"/>
          <w:sz w:val="24"/>
          <w:szCs w:val="24"/>
        </w:rPr>
        <w:t>增资</w:t>
      </w:r>
      <w:r w:rsidR="003C353D">
        <w:rPr>
          <w:rFonts w:ascii="SimSun" w:hAnsi="SimSun" w:cs="SimSun" w:hint="eastAsia"/>
          <w:kern w:val="22"/>
          <w:sz w:val="24"/>
          <w:szCs w:val="24"/>
        </w:rPr>
        <w:t>期</w:t>
      </w:r>
      <w:r w:rsidR="00F65E5D">
        <w:rPr>
          <w:rFonts w:ascii="SimSun" w:hAnsi="SimSun" w:cs="SimSun" w:hint="eastAsia"/>
          <w:kern w:val="22"/>
          <w:sz w:val="24"/>
          <w:szCs w:val="24"/>
        </w:rPr>
        <w:t>资金透明</w:t>
      </w:r>
      <w:r w:rsidRPr="000A5A2C">
        <w:rPr>
          <w:rFonts w:ascii="SimSun" w:hAnsi="SimSun" w:cs="SimSun" w:hint="eastAsia"/>
          <w:kern w:val="22"/>
          <w:sz w:val="24"/>
          <w:szCs w:val="24"/>
        </w:rPr>
        <w:t>分配</w:t>
      </w:r>
      <w:r w:rsidR="00F65E5D">
        <w:rPr>
          <w:rFonts w:ascii="SimSun" w:hAnsi="SimSun" w:cs="SimSun" w:hint="eastAsia"/>
          <w:kern w:val="22"/>
          <w:sz w:val="24"/>
          <w:szCs w:val="24"/>
        </w:rPr>
        <w:t>系统</w:t>
      </w:r>
      <w:r w:rsidR="007553EA">
        <w:rPr>
          <w:rFonts w:ascii="SimSun" w:hAnsi="SimSun" w:cs="SimSun" w:hint="eastAsia"/>
          <w:kern w:val="22"/>
          <w:sz w:val="24"/>
          <w:szCs w:val="24"/>
        </w:rPr>
        <w:t>下</w:t>
      </w:r>
      <w:r w:rsidR="00CA4B18">
        <w:rPr>
          <w:rFonts w:ascii="SimSun" w:hAnsi="SimSun" w:cs="SimSun" w:hint="eastAsia"/>
          <w:kern w:val="22"/>
          <w:sz w:val="24"/>
          <w:szCs w:val="24"/>
        </w:rPr>
        <w:t>国别拨</w:t>
      </w:r>
      <w:r w:rsidR="007553EA">
        <w:rPr>
          <w:rFonts w:ascii="SimSun" w:hAnsi="SimSun" w:cs="SimSun" w:hint="eastAsia"/>
          <w:kern w:val="22"/>
          <w:sz w:val="24"/>
          <w:szCs w:val="24"/>
        </w:rPr>
        <w:t>款</w:t>
      </w:r>
      <w:r w:rsidR="0010019F">
        <w:rPr>
          <w:rFonts w:ascii="SimSun" w:hAnsi="SimSun" w:cs="SimSun" w:hint="eastAsia"/>
          <w:kern w:val="22"/>
          <w:sz w:val="24"/>
          <w:szCs w:val="24"/>
        </w:rPr>
        <w:t>方案</w:t>
      </w:r>
      <w:r w:rsidR="00487A28">
        <w:rPr>
          <w:rFonts w:ascii="SimSun" w:hAnsi="SimSun" w:cs="SimSun" w:hint="eastAsia"/>
          <w:kern w:val="22"/>
          <w:sz w:val="24"/>
          <w:szCs w:val="24"/>
        </w:rPr>
        <w:t>时</w:t>
      </w:r>
      <w:r w:rsidRPr="000A5A2C">
        <w:rPr>
          <w:rFonts w:ascii="SimSun" w:hAnsi="SimSun" w:cs="SimSun" w:hint="eastAsia"/>
          <w:kern w:val="22"/>
          <w:sz w:val="24"/>
          <w:szCs w:val="24"/>
        </w:rPr>
        <w:t>，</w:t>
      </w:r>
      <w:r w:rsidR="00BC4FE0">
        <w:rPr>
          <w:rFonts w:ascii="SimSun" w:hAnsi="SimSun" w:cs="SimSun" w:hint="eastAsia"/>
          <w:kern w:val="22"/>
          <w:sz w:val="24"/>
          <w:szCs w:val="24"/>
        </w:rPr>
        <w:t>优先考虑</w:t>
      </w:r>
      <w:r w:rsidRPr="000A5A2C">
        <w:rPr>
          <w:rFonts w:ascii="SimSun" w:hAnsi="SimSun" w:cs="SimSun" w:hint="eastAsia"/>
          <w:kern w:val="22"/>
          <w:sz w:val="24"/>
          <w:szCs w:val="24"/>
        </w:rPr>
        <w:t>生物安全项目，同时顾及其</w:t>
      </w:r>
      <w:r w:rsidR="00130525">
        <w:rPr>
          <w:rFonts w:ascii="SimSun" w:hAnsi="SimSun" w:cs="SimSun" w:hint="eastAsia"/>
          <w:kern w:val="22"/>
          <w:sz w:val="24"/>
          <w:szCs w:val="24"/>
        </w:rPr>
        <w:t>在</w:t>
      </w:r>
      <w:r w:rsidRPr="000A5A2C">
        <w:rPr>
          <w:rFonts w:ascii="SimSun" w:hAnsi="SimSun" w:cs="SimSun" w:hint="eastAsia"/>
          <w:kern w:val="22"/>
          <w:sz w:val="24"/>
          <w:szCs w:val="24"/>
        </w:rPr>
        <w:t>《卡塔赫纳生物</w:t>
      </w:r>
      <w:r w:rsidR="000A5A2C">
        <w:rPr>
          <w:rFonts w:ascii="SimSun" w:hAnsi="SimSun" w:cs="SimSun" w:hint="eastAsia"/>
          <w:kern w:val="22"/>
          <w:sz w:val="24"/>
          <w:szCs w:val="24"/>
        </w:rPr>
        <w:t>安全</w:t>
      </w:r>
      <w:r w:rsidRPr="000A5A2C">
        <w:rPr>
          <w:rFonts w:ascii="SimSun" w:hAnsi="SimSun" w:cs="SimSun" w:hint="eastAsia"/>
          <w:kern w:val="22"/>
          <w:sz w:val="24"/>
          <w:szCs w:val="24"/>
        </w:rPr>
        <w:t>议定书》</w:t>
      </w:r>
      <w:r w:rsidR="00130525">
        <w:rPr>
          <w:rFonts w:ascii="SimSun" w:hAnsi="SimSun" w:cs="SimSun" w:hint="eastAsia"/>
          <w:kern w:val="22"/>
          <w:sz w:val="24"/>
          <w:szCs w:val="24"/>
        </w:rPr>
        <w:t>下</w:t>
      </w:r>
      <w:r w:rsidR="00C54EDF" w:rsidRPr="000A5A2C">
        <w:rPr>
          <w:rFonts w:ascii="SimSun" w:hAnsi="SimSun" w:cs="SimSun" w:hint="eastAsia"/>
          <w:kern w:val="22"/>
          <w:sz w:val="24"/>
          <w:szCs w:val="24"/>
        </w:rPr>
        <w:t>的义务</w:t>
      </w:r>
      <w:r w:rsidR="00130525">
        <w:rPr>
          <w:rFonts w:ascii="SimSun" w:hAnsi="SimSun" w:cs="SimSun" w:hint="eastAsia"/>
          <w:kern w:val="22"/>
          <w:sz w:val="24"/>
          <w:szCs w:val="24"/>
        </w:rPr>
        <w:t>、</w:t>
      </w:r>
      <w:r w:rsidRPr="000A5A2C">
        <w:rPr>
          <w:rFonts w:ascii="SimSun" w:hAnsi="SimSun" w:cs="SimSun" w:hint="eastAsia"/>
          <w:kern w:val="22"/>
          <w:sz w:val="24"/>
          <w:szCs w:val="24"/>
        </w:rPr>
        <w:t>《卡塔赫纳生物安全议定书</w:t>
      </w:r>
      <w:r w:rsidR="006A47CE" w:rsidRPr="000A5A2C">
        <w:rPr>
          <w:rFonts w:hint="eastAsia"/>
          <w:kern w:val="22"/>
          <w:sz w:val="24"/>
          <w:szCs w:val="24"/>
        </w:rPr>
        <w:t>2011</w:t>
      </w:r>
      <w:r w:rsidR="006A47CE">
        <w:rPr>
          <w:rFonts w:hint="eastAsia"/>
          <w:kern w:val="22"/>
          <w:sz w:val="24"/>
          <w:szCs w:val="24"/>
        </w:rPr>
        <w:t>-</w:t>
      </w:r>
      <w:r w:rsidR="006A47CE" w:rsidRPr="000A5A2C">
        <w:rPr>
          <w:rFonts w:hint="eastAsia"/>
          <w:kern w:val="22"/>
          <w:sz w:val="24"/>
          <w:szCs w:val="24"/>
        </w:rPr>
        <w:t>2020</w:t>
      </w:r>
      <w:r w:rsidR="006A47CE" w:rsidRPr="000A5A2C">
        <w:rPr>
          <w:rFonts w:ascii="SimSun" w:hAnsi="SimSun" w:cs="SimSun" w:hint="eastAsia"/>
          <w:kern w:val="22"/>
          <w:sz w:val="24"/>
          <w:szCs w:val="24"/>
        </w:rPr>
        <w:t>年</w:t>
      </w:r>
      <w:r w:rsidRPr="000A5A2C">
        <w:rPr>
          <w:rFonts w:ascii="SimSun" w:hAnsi="SimSun" w:cs="SimSun" w:hint="eastAsia"/>
          <w:kern w:val="22"/>
          <w:sz w:val="24"/>
          <w:szCs w:val="24"/>
        </w:rPr>
        <w:t>战略计划》</w:t>
      </w:r>
      <w:r w:rsidRPr="000A5A2C">
        <w:rPr>
          <w:rStyle w:val="FootnoteReference"/>
          <w:rFonts w:eastAsia="Times New Roman"/>
          <w:snapToGrid/>
          <w:kern w:val="22"/>
          <w:sz w:val="24"/>
          <w:szCs w:val="24"/>
          <w:u w:val="none"/>
          <w:vertAlign w:val="superscript"/>
          <w:lang w:eastAsia="en-US"/>
        </w:rPr>
        <w:footnoteReference w:id="1"/>
      </w:r>
      <w:r w:rsidRPr="000A5A2C">
        <w:rPr>
          <w:rFonts w:ascii="SimSun" w:hAnsi="SimSun" w:cs="SimSun" w:hint="eastAsia"/>
          <w:kern w:val="22"/>
          <w:sz w:val="24"/>
          <w:szCs w:val="24"/>
        </w:rPr>
        <w:t>以及缔约方大会对财务机制的指导意见；</w:t>
      </w:r>
    </w:p>
    <w:p w14:paraId="0A432227" w14:textId="1603CAF4" w:rsidR="00BF3029" w:rsidRPr="000A5A2C" w:rsidRDefault="00BF3029" w:rsidP="000A5A2C">
      <w:pPr>
        <w:pStyle w:val="Para1"/>
        <w:numPr>
          <w:ilvl w:val="0"/>
          <w:numId w:val="32"/>
        </w:numPr>
        <w:tabs>
          <w:tab w:val="clear" w:pos="360"/>
        </w:tabs>
        <w:adjustRightInd w:val="0"/>
        <w:snapToGrid w:val="0"/>
        <w:spacing w:before="120" w:line="240" w:lineRule="atLeast"/>
        <w:ind w:firstLine="490"/>
        <w:rPr>
          <w:sz w:val="24"/>
          <w:szCs w:val="24"/>
        </w:rPr>
      </w:pPr>
      <w:r w:rsidRPr="000A5A2C">
        <w:rPr>
          <w:rFonts w:ascii="KaiTi" w:eastAsia="KaiTi" w:hAnsi="KaiTi" w:hint="eastAsia"/>
          <w:snapToGrid/>
          <w:kern w:val="22"/>
          <w:sz w:val="24"/>
          <w:szCs w:val="24"/>
        </w:rPr>
        <w:t>建议</w:t>
      </w:r>
      <w:r w:rsidRPr="000A5A2C">
        <w:rPr>
          <w:rFonts w:ascii="SimSun" w:hAnsi="SimSun" w:cs="SimSun" w:hint="eastAsia"/>
          <w:kern w:val="22"/>
          <w:sz w:val="24"/>
          <w:szCs w:val="24"/>
        </w:rPr>
        <w:t>缔约方大会</w:t>
      </w:r>
      <w:r w:rsidR="005C7215">
        <w:rPr>
          <w:rFonts w:ascii="SimSun" w:hAnsi="SimSun" w:cs="SimSun" w:hint="eastAsia"/>
          <w:kern w:val="22"/>
          <w:sz w:val="24"/>
          <w:szCs w:val="24"/>
        </w:rPr>
        <w:t>在</w:t>
      </w:r>
      <w:r w:rsidRPr="000A5A2C">
        <w:rPr>
          <w:rFonts w:ascii="SimSun" w:hAnsi="SimSun" w:cs="SimSun" w:hint="eastAsia"/>
          <w:kern w:val="22"/>
          <w:sz w:val="24"/>
          <w:szCs w:val="24"/>
        </w:rPr>
        <w:t>通过关于支持执行《议定书》的</w:t>
      </w:r>
      <w:r w:rsidR="005C7215">
        <w:rPr>
          <w:rFonts w:ascii="SimSun" w:hAnsi="SimSun" w:cs="SimSun" w:hint="eastAsia"/>
          <w:kern w:val="22"/>
          <w:sz w:val="24"/>
          <w:szCs w:val="24"/>
        </w:rPr>
        <w:t>财务机制</w:t>
      </w:r>
      <w:r w:rsidRPr="000A5A2C">
        <w:rPr>
          <w:rFonts w:ascii="SimSun" w:hAnsi="SimSun" w:cs="SimSun" w:hint="eastAsia"/>
          <w:kern w:val="22"/>
          <w:sz w:val="24"/>
          <w:szCs w:val="24"/>
        </w:rPr>
        <w:t>指导意见</w:t>
      </w:r>
      <w:r w:rsidR="001D48CC" w:rsidRPr="000A5A2C">
        <w:rPr>
          <w:rFonts w:ascii="SimSun" w:hAnsi="SimSun" w:cs="SimSun" w:hint="eastAsia"/>
          <w:kern w:val="22"/>
          <w:sz w:val="24"/>
          <w:szCs w:val="24"/>
        </w:rPr>
        <w:t>时</w:t>
      </w:r>
      <w:r w:rsidR="007A04B5">
        <w:rPr>
          <w:rFonts w:ascii="SimSun" w:hAnsi="SimSun" w:cs="SimSun" w:hint="eastAsia"/>
          <w:kern w:val="22"/>
          <w:sz w:val="24"/>
          <w:szCs w:val="24"/>
        </w:rPr>
        <w:t>，</w:t>
      </w:r>
      <w:r w:rsidRPr="000A5A2C">
        <w:rPr>
          <w:rFonts w:ascii="SimSun" w:hAnsi="SimSun" w:cs="SimSun" w:hint="eastAsia"/>
          <w:kern w:val="22"/>
          <w:sz w:val="24"/>
          <w:szCs w:val="24"/>
        </w:rPr>
        <w:t>考虑到</w:t>
      </w:r>
      <w:r w:rsidR="001D48CC" w:rsidRPr="000A5A2C">
        <w:rPr>
          <w:rFonts w:ascii="SimSun" w:hAnsi="SimSun" w:cs="SimSun"/>
          <w:kern w:val="22"/>
          <w:sz w:val="24"/>
          <w:szCs w:val="24"/>
        </w:rPr>
        <w:t>履</w:t>
      </w:r>
      <w:r w:rsidR="001D48CC" w:rsidRPr="000A5A2C">
        <w:rPr>
          <w:rFonts w:ascii="MS Mincho" w:eastAsia="MS Mincho" w:hAnsi="MS Mincho" w:cs="MS Mincho" w:hint="eastAsia"/>
          <w:kern w:val="22"/>
          <w:sz w:val="24"/>
          <w:szCs w:val="24"/>
        </w:rPr>
        <w:t>​</w:t>
      </w:r>
      <w:r w:rsidR="001D48CC" w:rsidRPr="000A5A2C">
        <w:rPr>
          <w:rFonts w:ascii="SimSun" w:hAnsi="SimSun" w:cs="SimSun"/>
          <w:kern w:val="22"/>
          <w:sz w:val="24"/>
          <w:szCs w:val="24"/>
        </w:rPr>
        <w:t>约</w:t>
      </w:r>
      <w:r w:rsidR="001D48CC" w:rsidRPr="000A5A2C">
        <w:rPr>
          <w:rFonts w:ascii="MS Mincho" w:eastAsia="MS Mincho" w:hAnsi="MS Mincho" w:cs="MS Mincho" w:hint="eastAsia"/>
          <w:kern w:val="22"/>
          <w:sz w:val="24"/>
          <w:szCs w:val="24"/>
        </w:rPr>
        <w:t>​</w:t>
      </w:r>
      <w:r w:rsidR="001D48CC" w:rsidRPr="000A5A2C">
        <w:rPr>
          <w:rFonts w:ascii="SimSun" w:hAnsi="SimSun" w:cs="SimSun"/>
          <w:kern w:val="22"/>
          <w:sz w:val="24"/>
          <w:szCs w:val="24"/>
        </w:rPr>
        <w:t>委</w:t>
      </w:r>
      <w:r w:rsidR="001D48CC" w:rsidRPr="000A5A2C">
        <w:rPr>
          <w:rFonts w:ascii="MS Mincho" w:eastAsia="MS Mincho" w:hAnsi="MS Mincho" w:cs="MS Mincho" w:hint="eastAsia"/>
          <w:kern w:val="22"/>
          <w:sz w:val="24"/>
          <w:szCs w:val="24"/>
        </w:rPr>
        <w:t>​</w:t>
      </w:r>
      <w:r w:rsidR="001D48CC" w:rsidRPr="000A5A2C">
        <w:rPr>
          <w:rFonts w:ascii="SimSun" w:hAnsi="SimSun" w:cs="SimSun"/>
          <w:kern w:val="22"/>
          <w:sz w:val="24"/>
          <w:szCs w:val="24"/>
        </w:rPr>
        <w:t>员</w:t>
      </w:r>
      <w:r w:rsidR="001D48CC" w:rsidRPr="000A5A2C">
        <w:rPr>
          <w:rFonts w:ascii="MS Mincho" w:eastAsia="MS Mincho" w:hAnsi="MS Mincho" w:cs="MS Mincho" w:hint="eastAsia"/>
          <w:kern w:val="22"/>
          <w:sz w:val="24"/>
          <w:szCs w:val="24"/>
        </w:rPr>
        <w:t>​</w:t>
      </w:r>
      <w:r w:rsidR="001D48CC" w:rsidRPr="000A5A2C">
        <w:rPr>
          <w:rFonts w:ascii="SimSun" w:hAnsi="SimSun" w:cs="SimSun"/>
          <w:kern w:val="22"/>
          <w:sz w:val="24"/>
          <w:szCs w:val="24"/>
        </w:rPr>
        <w:t>会</w:t>
      </w:r>
      <w:r w:rsidR="001D48CC" w:rsidRPr="000A5A2C">
        <w:rPr>
          <w:rFonts w:ascii="MS Mincho" w:eastAsia="MS Mincho" w:hAnsi="MS Mincho" w:cs="MS Mincho" w:hint="eastAsia"/>
          <w:kern w:val="22"/>
          <w:sz w:val="24"/>
          <w:szCs w:val="24"/>
        </w:rPr>
        <w:t>​</w:t>
      </w:r>
      <w:r w:rsidR="001D48CC" w:rsidRPr="000A5A2C">
        <w:rPr>
          <w:rFonts w:ascii="SimSun" w:hAnsi="SimSun" w:cs="SimSun" w:hint="eastAsia"/>
          <w:kern w:val="22"/>
          <w:sz w:val="24"/>
          <w:szCs w:val="24"/>
        </w:rPr>
        <w:t>的建议</w:t>
      </w:r>
      <w:r w:rsidRPr="000A5A2C">
        <w:rPr>
          <w:rFonts w:ascii="SimSun" w:hAnsi="SimSun" w:cs="SimSun" w:hint="eastAsia"/>
          <w:kern w:val="22"/>
          <w:sz w:val="24"/>
          <w:szCs w:val="24"/>
        </w:rPr>
        <w:t>，</w:t>
      </w:r>
      <w:r w:rsidR="001D48CC" w:rsidRPr="000A5A2C">
        <w:rPr>
          <w:rStyle w:val="FootnoteReference"/>
          <w:rFonts w:eastAsia="Times New Roman"/>
          <w:kern w:val="22"/>
          <w:sz w:val="24"/>
          <w:szCs w:val="24"/>
          <w:u w:val="none"/>
          <w:vertAlign w:val="superscript"/>
          <w:lang w:eastAsia="en-US"/>
        </w:rPr>
        <w:footnoteReference w:id="2"/>
      </w:r>
      <w:r w:rsidR="000A5A2C" w:rsidRPr="000A5A2C">
        <w:rPr>
          <w:rFonts w:ascii="SimSun" w:hAnsi="SimSun" w:cs="SimSun" w:hint="eastAsia"/>
          <w:kern w:val="22"/>
          <w:sz w:val="24"/>
          <w:szCs w:val="24"/>
        </w:rPr>
        <w:t xml:space="preserve"> </w:t>
      </w:r>
      <w:r w:rsidRPr="000A5A2C">
        <w:rPr>
          <w:rFonts w:ascii="SimSun" w:hAnsi="SimSun" w:cs="SimSun" w:hint="eastAsia"/>
          <w:kern w:val="22"/>
          <w:sz w:val="24"/>
          <w:szCs w:val="24"/>
        </w:rPr>
        <w:t>邀请全球环境基金继续提供资金</w:t>
      </w:r>
      <w:r w:rsidRPr="000A5A2C">
        <w:rPr>
          <w:rFonts w:ascii="SimSun" w:hAnsi="SimSun" w:cs="SimSun" w:hint="eastAsia"/>
          <w:sz w:val="24"/>
          <w:szCs w:val="24"/>
        </w:rPr>
        <w:t>：</w:t>
      </w:r>
    </w:p>
    <w:p w14:paraId="4C81D7C8" w14:textId="1727BEB4" w:rsidR="00BF3029" w:rsidRPr="000A5A2C" w:rsidRDefault="00BF3029" w:rsidP="000A5A2C">
      <w:pPr>
        <w:pStyle w:val="Para3"/>
        <w:numPr>
          <w:ilvl w:val="2"/>
          <w:numId w:val="31"/>
        </w:numPr>
        <w:tabs>
          <w:tab w:val="clear" w:pos="1440"/>
          <w:tab w:val="clear" w:pos="1980"/>
        </w:tabs>
        <w:adjustRightInd w:val="0"/>
        <w:snapToGrid w:val="0"/>
        <w:spacing w:before="120" w:after="120" w:line="240" w:lineRule="atLeast"/>
        <w:ind w:left="0" w:firstLine="490"/>
        <w:rPr>
          <w:kern w:val="22"/>
          <w:sz w:val="24"/>
          <w:szCs w:val="24"/>
        </w:rPr>
      </w:pPr>
      <w:r w:rsidRPr="000A5A2C">
        <w:rPr>
          <w:rFonts w:ascii="SimSun" w:hAnsi="SimSun" w:cs="SimSun" w:hint="eastAsia"/>
          <w:kern w:val="22"/>
          <w:sz w:val="24"/>
          <w:szCs w:val="24"/>
        </w:rPr>
        <w:t>协助尚未这样做的符合</w:t>
      </w:r>
      <w:r w:rsidR="005C7215">
        <w:rPr>
          <w:rFonts w:ascii="SimSun" w:hAnsi="SimSun" w:cs="SimSun" w:hint="eastAsia"/>
          <w:kern w:val="22"/>
          <w:sz w:val="24"/>
          <w:szCs w:val="24"/>
        </w:rPr>
        <w:t>条件</w:t>
      </w:r>
      <w:r w:rsidRPr="000A5A2C">
        <w:rPr>
          <w:rFonts w:ascii="SimSun" w:hAnsi="SimSun" w:cs="SimSun" w:hint="eastAsia"/>
          <w:kern w:val="22"/>
          <w:sz w:val="24"/>
          <w:szCs w:val="24"/>
        </w:rPr>
        <w:t>的缔约方充分落实执行《议定书》的各项措施；</w:t>
      </w:r>
    </w:p>
    <w:p w14:paraId="2C3FF48A" w14:textId="573EEBDE" w:rsidR="00BF3029" w:rsidRPr="000A5A2C" w:rsidRDefault="00BF3029" w:rsidP="000A5A2C">
      <w:pPr>
        <w:pStyle w:val="Para3"/>
        <w:numPr>
          <w:ilvl w:val="2"/>
          <w:numId w:val="31"/>
        </w:numPr>
        <w:tabs>
          <w:tab w:val="clear" w:pos="1440"/>
          <w:tab w:val="clear" w:pos="1980"/>
        </w:tabs>
        <w:adjustRightInd w:val="0"/>
        <w:snapToGrid w:val="0"/>
        <w:spacing w:before="120" w:after="120" w:line="240" w:lineRule="atLeast"/>
        <w:ind w:left="0" w:firstLine="490"/>
        <w:rPr>
          <w:kern w:val="22"/>
          <w:sz w:val="24"/>
          <w:szCs w:val="24"/>
        </w:rPr>
      </w:pPr>
      <w:r w:rsidRPr="000A5A2C">
        <w:rPr>
          <w:rFonts w:ascii="SimSun" w:hAnsi="SimSun" w:cs="SimSun" w:hint="eastAsia"/>
          <w:kern w:val="22"/>
          <w:sz w:val="24"/>
          <w:szCs w:val="24"/>
        </w:rPr>
        <w:t>协助符合</w:t>
      </w:r>
      <w:r w:rsidR="00F33DED">
        <w:rPr>
          <w:rFonts w:ascii="SimSun" w:hAnsi="SimSun" w:cs="SimSun" w:hint="eastAsia"/>
          <w:kern w:val="22"/>
          <w:sz w:val="24"/>
          <w:szCs w:val="24"/>
        </w:rPr>
        <w:t>条件</w:t>
      </w:r>
      <w:r w:rsidRPr="000A5A2C">
        <w:rPr>
          <w:rFonts w:ascii="SimSun" w:hAnsi="SimSun" w:cs="SimSun" w:hint="eastAsia"/>
          <w:kern w:val="22"/>
          <w:sz w:val="24"/>
          <w:szCs w:val="24"/>
        </w:rPr>
        <w:t>的缔约方</w:t>
      </w:r>
      <w:r w:rsidR="00537EEA" w:rsidRPr="000A5A2C">
        <w:rPr>
          <w:rFonts w:ascii="SimSun" w:hAnsi="SimSun" w:cs="SimSun" w:hint="eastAsia"/>
          <w:kern w:val="22"/>
          <w:sz w:val="24"/>
          <w:szCs w:val="24"/>
        </w:rPr>
        <w:t>履行其《议定书》报告义务，包括提交</w:t>
      </w:r>
      <w:r w:rsidRPr="000A5A2C">
        <w:rPr>
          <w:rFonts w:ascii="SimSun" w:hAnsi="SimSun" w:cs="SimSun" w:hint="eastAsia"/>
          <w:kern w:val="22"/>
          <w:sz w:val="24"/>
          <w:szCs w:val="24"/>
        </w:rPr>
        <w:t>第四次国家报告；</w:t>
      </w:r>
    </w:p>
    <w:p w14:paraId="2C9526A7" w14:textId="0189E34F" w:rsidR="00BF3029" w:rsidRPr="000A5A2C" w:rsidRDefault="00F73E4F" w:rsidP="000A5A2C">
      <w:pPr>
        <w:pStyle w:val="Para3"/>
        <w:numPr>
          <w:ilvl w:val="2"/>
          <w:numId w:val="31"/>
        </w:numPr>
        <w:tabs>
          <w:tab w:val="clear" w:pos="1440"/>
          <w:tab w:val="clear" w:pos="1980"/>
        </w:tabs>
        <w:adjustRightInd w:val="0"/>
        <w:snapToGrid w:val="0"/>
        <w:spacing w:before="120" w:after="120" w:line="240" w:lineRule="atLeast"/>
        <w:ind w:left="0" w:firstLine="490"/>
        <w:rPr>
          <w:kern w:val="22"/>
          <w:sz w:val="24"/>
          <w:szCs w:val="24"/>
        </w:rPr>
      </w:pPr>
      <w:r w:rsidRPr="000A5A2C">
        <w:rPr>
          <w:rFonts w:ascii="SimSun" w:hAnsi="SimSun" w:cs="SimSun" w:hint="eastAsia"/>
          <w:kern w:val="22"/>
          <w:sz w:val="24"/>
          <w:szCs w:val="24"/>
        </w:rPr>
        <w:t>支持</w:t>
      </w:r>
      <w:r w:rsidR="00BF3029" w:rsidRPr="000A5A2C">
        <w:rPr>
          <w:rFonts w:ascii="SimSun" w:hAnsi="SimSun" w:cs="SimSun" w:hint="eastAsia"/>
          <w:kern w:val="22"/>
          <w:sz w:val="24"/>
          <w:szCs w:val="24"/>
        </w:rPr>
        <w:t>各缔约方</w:t>
      </w:r>
      <w:r w:rsidR="00F33DED">
        <w:rPr>
          <w:rFonts w:ascii="SimSun" w:hAnsi="SimSun" w:cs="SimSun" w:hint="eastAsia"/>
          <w:kern w:val="22"/>
          <w:sz w:val="24"/>
          <w:szCs w:val="24"/>
        </w:rPr>
        <w:t>实施履约</w:t>
      </w:r>
      <w:r w:rsidR="00BF3029" w:rsidRPr="000A5A2C">
        <w:rPr>
          <w:rFonts w:ascii="SimSun" w:hAnsi="SimSun" w:cs="SimSun" w:hint="eastAsia"/>
          <w:kern w:val="22"/>
          <w:sz w:val="24"/>
          <w:szCs w:val="24"/>
        </w:rPr>
        <w:t>行动计划</w:t>
      </w:r>
      <w:r w:rsidR="00F33DED">
        <w:rPr>
          <w:rFonts w:ascii="SimSun" w:hAnsi="SimSun" w:cs="SimSun" w:hint="eastAsia"/>
          <w:kern w:val="22"/>
          <w:sz w:val="24"/>
          <w:szCs w:val="24"/>
        </w:rPr>
        <w:t>以</w:t>
      </w:r>
      <w:r w:rsidR="00616416">
        <w:rPr>
          <w:rFonts w:ascii="SimSun" w:hAnsi="SimSun" w:cs="SimSun" w:hint="eastAsia"/>
          <w:kern w:val="22"/>
          <w:sz w:val="24"/>
          <w:szCs w:val="24"/>
        </w:rPr>
        <w:t>达成</w:t>
      </w:r>
      <w:r w:rsidR="00F33DED">
        <w:rPr>
          <w:rFonts w:ascii="SimSun" w:hAnsi="SimSun" w:cs="SimSun" w:hint="eastAsia"/>
          <w:kern w:val="22"/>
          <w:sz w:val="24"/>
          <w:szCs w:val="24"/>
        </w:rPr>
        <w:t>《议定书》</w:t>
      </w:r>
      <w:r w:rsidR="00616416">
        <w:rPr>
          <w:rFonts w:ascii="SimSun" w:hAnsi="SimSun" w:cs="SimSun" w:hint="eastAsia"/>
          <w:kern w:val="22"/>
          <w:sz w:val="24"/>
          <w:szCs w:val="24"/>
        </w:rPr>
        <w:t>的履行</w:t>
      </w:r>
      <w:r w:rsidR="00BF3029" w:rsidRPr="000A5A2C">
        <w:rPr>
          <w:rFonts w:ascii="SimSun" w:hAnsi="SimSun" w:cs="SimSun" w:hint="eastAsia"/>
          <w:kern w:val="22"/>
          <w:sz w:val="24"/>
          <w:szCs w:val="24"/>
        </w:rPr>
        <w:t>；</w:t>
      </w:r>
    </w:p>
    <w:p w14:paraId="70F8AA4F" w14:textId="51A78E7D" w:rsidR="00BF3029" w:rsidRPr="000A5A2C" w:rsidRDefault="00BF3029" w:rsidP="000A5A2C">
      <w:pPr>
        <w:pStyle w:val="Para1"/>
        <w:numPr>
          <w:ilvl w:val="0"/>
          <w:numId w:val="32"/>
        </w:numPr>
        <w:tabs>
          <w:tab w:val="clear" w:pos="360"/>
        </w:tabs>
        <w:adjustRightInd w:val="0"/>
        <w:snapToGrid w:val="0"/>
        <w:spacing w:before="120" w:line="240" w:lineRule="atLeast"/>
        <w:ind w:firstLine="490"/>
        <w:rPr>
          <w:rFonts w:ascii="SimSun" w:hAnsi="SimSun" w:cs="SimSun"/>
          <w:sz w:val="24"/>
          <w:szCs w:val="24"/>
        </w:rPr>
      </w:pPr>
      <w:r w:rsidRPr="000A5A2C">
        <w:rPr>
          <w:rFonts w:ascii="KaiTi" w:eastAsia="KaiTi" w:hAnsi="KaiTi" w:hint="eastAsia"/>
          <w:snapToGrid/>
          <w:kern w:val="22"/>
          <w:sz w:val="24"/>
          <w:szCs w:val="24"/>
        </w:rPr>
        <w:t>敦促</w:t>
      </w:r>
      <w:r w:rsidRPr="000A5A2C">
        <w:rPr>
          <w:rFonts w:ascii="SimSun" w:hAnsi="SimSun" w:cs="SimSun" w:hint="eastAsia"/>
          <w:sz w:val="24"/>
          <w:szCs w:val="24"/>
        </w:rPr>
        <w:t>符合</w:t>
      </w:r>
      <w:r w:rsidR="007B6F0E">
        <w:rPr>
          <w:rFonts w:ascii="SimSun" w:hAnsi="SimSun" w:cs="SimSun" w:hint="eastAsia"/>
          <w:sz w:val="24"/>
          <w:szCs w:val="24"/>
        </w:rPr>
        <w:t>条件</w:t>
      </w:r>
      <w:r w:rsidRPr="000A5A2C">
        <w:rPr>
          <w:rFonts w:ascii="SimSun" w:hAnsi="SimSun" w:cs="SimSun" w:hint="eastAsia"/>
          <w:sz w:val="24"/>
          <w:szCs w:val="24"/>
        </w:rPr>
        <w:t>的缔约方主动与全球环境基金接触，</w:t>
      </w:r>
      <w:r w:rsidR="002C1F5F">
        <w:rPr>
          <w:rFonts w:ascii="SimSun" w:hAnsi="SimSun" w:cs="SimSun" w:hint="eastAsia"/>
          <w:sz w:val="24"/>
          <w:szCs w:val="24"/>
        </w:rPr>
        <w:t>包括</w:t>
      </w:r>
      <w:r w:rsidR="006E0EDE">
        <w:rPr>
          <w:rFonts w:ascii="SimSun" w:hAnsi="SimSun" w:cs="SimSun" w:hint="eastAsia"/>
          <w:sz w:val="24"/>
          <w:szCs w:val="24"/>
        </w:rPr>
        <w:t>通过</w:t>
      </w:r>
      <w:r w:rsidR="0093230C">
        <w:rPr>
          <w:rFonts w:ascii="SimSun" w:hAnsi="SimSun" w:cs="SimSun" w:hint="eastAsia"/>
          <w:sz w:val="24"/>
          <w:szCs w:val="24"/>
        </w:rPr>
        <w:t>与</w:t>
      </w:r>
      <w:r w:rsidR="002C1F5F">
        <w:rPr>
          <w:rFonts w:ascii="SimSun" w:hAnsi="SimSun" w:cs="SimSun" w:hint="eastAsia"/>
          <w:sz w:val="24"/>
          <w:szCs w:val="24"/>
        </w:rPr>
        <w:t>各自</w:t>
      </w:r>
      <w:r w:rsidRPr="000A5A2C">
        <w:rPr>
          <w:rFonts w:ascii="SimSun" w:hAnsi="SimSun" w:cs="SimSun" w:hint="eastAsia"/>
          <w:sz w:val="24"/>
          <w:szCs w:val="24"/>
        </w:rPr>
        <w:t>全球环境基金业务联络</w:t>
      </w:r>
      <w:r w:rsidR="0093230C">
        <w:rPr>
          <w:rFonts w:ascii="SimSun" w:hAnsi="SimSun" w:cs="SimSun" w:hint="eastAsia"/>
          <w:sz w:val="24"/>
          <w:szCs w:val="24"/>
        </w:rPr>
        <w:t>员</w:t>
      </w:r>
      <w:r w:rsidR="006E0EDE">
        <w:rPr>
          <w:rFonts w:ascii="SimSun" w:hAnsi="SimSun" w:cs="SimSun" w:hint="eastAsia"/>
          <w:sz w:val="24"/>
          <w:szCs w:val="24"/>
        </w:rPr>
        <w:t>的</w:t>
      </w:r>
      <w:r w:rsidRPr="000A5A2C">
        <w:rPr>
          <w:rFonts w:ascii="SimSun" w:hAnsi="SimSun" w:cs="SimSun" w:hint="eastAsia"/>
          <w:sz w:val="24"/>
          <w:szCs w:val="24"/>
        </w:rPr>
        <w:t>协调，</w:t>
      </w:r>
      <w:r w:rsidR="000E7E77">
        <w:rPr>
          <w:rFonts w:ascii="SimSun" w:hAnsi="SimSun" w:cs="SimSun" w:hint="eastAsia"/>
          <w:sz w:val="24"/>
          <w:szCs w:val="24"/>
        </w:rPr>
        <w:t>以便能够</w:t>
      </w:r>
      <w:bookmarkStart w:id="1" w:name="_GoBack"/>
      <w:bookmarkEnd w:id="1"/>
      <w:r w:rsidR="006E0EDE">
        <w:rPr>
          <w:rFonts w:ascii="SimSun" w:hAnsi="SimSun" w:cs="SimSun" w:hint="eastAsia"/>
          <w:sz w:val="24"/>
          <w:szCs w:val="24"/>
        </w:rPr>
        <w:t>获得可动用的</w:t>
      </w:r>
      <w:r w:rsidRPr="000A5A2C">
        <w:rPr>
          <w:rFonts w:ascii="SimSun" w:hAnsi="SimSun" w:cs="SimSun" w:hint="eastAsia"/>
          <w:sz w:val="24"/>
          <w:szCs w:val="24"/>
        </w:rPr>
        <w:t>生物安全资金；</w:t>
      </w:r>
    </w:p>
    <w:p w14:paraId="0EAA8A25" w14:textId="05078D11" w:rsidR="00BF3029" w:rsidRPr="000A5A2C" w:rsidRDefault="00BF3029" w:rsidP="000A5A2C">
      <w:pPr>
        <w:pStyle w:val="Para1"/>
        <w:numPr>
          <w:ilvl w:val="0"/>
          <w:numId w:val="32"/>
        </w:numPr>
        <w:tabs>
          <w:tab w:val="clear" w:pos="360"/>
        </w:tabs>
        <w:adjustRightInd w:val="0"/>
        <w:snapToGrid w:val="0"/>
        <w:spacing w:before="120" w:line="240" w:lineRule="atLeast"/>
        <w:ind w:firstLine="490"/>
        <w:rPr>
          <w:rFonts w:ascii="SimSun" w:hAnsi="SimSun" w:cs="SimSun"/>
          <w:sz w:val="24"/>
          <w:szCs w:val="24"/>
        </w:rPr>
      </w:pPr>
      <w:r w:rsidRPr="000A5A2C">
        <w:rPr>
          <w:rFonts w:ascii="KaiTi" w:eastAsia="KaiTi" w:hAnsi="KaiTi" w:hint="eastAsia"/>
          <w:snapToGrid/>
          <w:kern w:val="22"/>
          <w:sz w:val="24"/>
          <w:szCs w:val="24"/>
        </w:rPr>
        <w:t>欢迎</w:t>
      </w:r>
      <w:r w:rsidRPr="000A5A2C">
        <w:rPr>
          <w:rFonts w:ascii="SimSun" w:hAnsi="SimSun" w:cs="SimSun" w:hint="eastAsia"/>
          <w:sz w:val="24"/>
          <w:szCs w:val="24"/>
        </w:rPr>
        <w:t>全球环境基金信托基金第七次</w:t>
      </w:r>
      <w:r w:rsidR="0093230C">
        <w:rPr>
          <w:rFonts w:ascii="SimSun" w:hAnsi="SimSun" w:cs="SimSun" w:hint="eastAsia"/>
          <w:sz w:val="24"/>
          <w:szCs w:val="24"/>
        </w:rPr>
        <w:t>增</w:t>
      </w:r>
      <w:r w:rsidRPr="000A5A2C">
        <w:rPr>
          <w:rFonts w:ascii="SimSun" w:hAnsi="SimSun" w:cs="SimSun" w:hint="eastAsia"/>
          <w:sz w:val="24"/>
          <w:szCs w:val="24"/>
        </w:rPr>
        <w:t>资，并</w:t>
      </w:r>
      <w:r w:rsidR="002C1F5F">
        <w:rPr>
          <w:rFonts w:ascii="KaiTi" w:eastAsiaTheme="minorEastAsia" w:hAnsi="KaiTi" w:hint="eastAsia"/>
          <w:snapToGrid/>
          <w:kern w:val="22"/>
          <w:sz w:val="24"/>
          <w:szCs w:val="24"/>
        </w:rPr>
        <w:t>向</w:t>
      </w:r>
      <w:r w:rsidRPr="000A5A2C">
        <w:rPr>
          <w:rFonts w:ascii="SimSun" w:hAnsi="SimSun" w:cs="SimSun" w:hint="eastAsia"/>
          <w:sz w:val="24"/>
          <w:szCs w:val="24"/>
        </w:rPr>
        <w:t>第七次</w:t>
      </w:r>
      <w:r w:rsidR="0093230C">
        <w:rPr>
          <w:rFonts w:ascii="SimSun" w:hAnsi="SimSun" w:cs="SimSun" w:hint="eastAsia"/>
          <w:sz w:val="24"/>
          <w:szCs w:val="24"/>
        </w:rPr>
        <w:t>增</w:t>
      </w:r>
      <w:r w:rsidRPr="000A5A2C">
        <w:rPr>
          <w:rFonts w:ascii="SimSun" w:hAnsi="SimSun" w:cs="SimSun" w:hint="eastAsia"/>
          <w:sz w:val="24"/>
          <w:szCs w:val="24"/>
        </w:rPr>
        <w:t>资</w:t>
      </w:r>
      <w:r w:rsidR="008E3C55">
        <w:rPr>
          <w:rFonts w:ascii="SimSun" w:hAnsi="SimSun" w:cs="SimSun" w:hint="eastAsia"/>
          <w:sz w:val="24"/>
          <w:szCs w:val="24"/>
        </w:rPr>
        <w:t>的</w:t>
      </w:r>
      <w:r w:rsidR="002C1F5F">
        <w:rPr>
          <w:rFonts w:ascii="SimSun" w:hAnsi="SimSun" w:cs="SimSun" w:hint="eastAsia"/>
          <w:sz w:val="24"/>
          <w:szCs w:val="24"/>
        </w:rPr>
        <w:t>捐</w:t>
      </w:r>
      <w:r w:rsidR="00B92398">
        <w:rPr>
          <w:rFonts w:ascii="SimSun" w:hAnsi="SimSun" w:cs="SimSun" w:hint="eastAsia"/>
          <w:sz w:val="24"/>
          <w:szCs w:val="24"/>
        </w:rPr>
        <w:t>资</w:t>
      </w:r>
      <w:r w:rsidRPr="000A5A2C">
        <w:rPr>
          <w:rFonts w:ascii="SimSun" w:hAnsi="SimSun" w:cs="SimSun" w:hint="eastAsia"/>
          <w:sz w:val="24"/>
          <w:szCs w:val="24"/>
        </w:rPr>
        <w:t>国</w:t>
      </w:r>
      <w:r w:rsidRPr="000A5A2C">
        <w:rPr>
          <w:rFonts w:ascii="KaiTi" w:eastAsia="KaiTi" w:hAnsi="KaiTi" w:cs="SimSun" w:hint="eastAsia"/>
          <w:sz w:val="24"/>
          <w:szCs w:val="24"/>
        </w:rPr>
        <w:t>表示</w:t>
      </w:r>
      <w:r w:rsidR="00616416">
        <w:rPr>
          <w:rFonts w:ascii="KaiTi" w:eastAsia="KaiTi" w:hAnsi="KaiTi" w:cs="SimSun" w:hint="eastAsia"/>
          <w:sz w:val="24"/>
          <w:szCs w:val="24"/>
        </w:rPr>
        <w:t>感谢</w:t>
      </w:r>
      <w:r w:rsidRPr="000A5A2C">
        <w:rPr>
          <w:rFonts w:ascii="SimSun" w:hAnsi="SimSun" w:cs="SimSun" w:hint="eastAsia"/>
          <w:sz w:val="24"/>
          <w:szCs w:val="24"/>
        </w:rPr>
        <w:t>；</w:t>
      </w:r>
    </w:p>
    <w:p w14:paraId="3F826138" w14:textId="44D99B2A" w:rsidR="007A4677" w:rsidRPr="000A5A2C" w:rsidRDefault="00BF3029" w:rsidP="000A5A2C">
      <w:pPr>
        <w:pStyle w:val="Para1"/>
        <w:numPr>
          <w:ilvl w:val="0"/>
          <w:numId w:val="32"/>
        </w:numPr>
        <w:tabs>
          <w:tab w:val="clear" w:pos="360"/>
        </w:tabs>
        <w:adjustRightInd w:val="0"/>
        <w:snapToGrid w:val="0"/>
        <w:spacing w:before="120" w:line="240" w:lineRule="atLeast"/>
        <w:ind w:firstLine="490"/>
        <w:rPr>
          <w:rFonts w:ascii="SimSun" w:hAnsi="SimSun" w:cs="Arial"/>
          <w:color w:val="000000"/>
          <w:sz w:val="24"/>
          <w:szCs w:val="24"/>
          <w:lang w:val="en-US"/>
        </w:rPr>
      </w:pPr>
      <w:r w:rsidRPr="000A5A2C">
        <w:rPr>
          <w:rFonts w:ascii="KaiTi" w:eastAsia="KaiTi" w:hAnsi="KaiTi" w:hint="eastAsia"/>
          <w:snapToGrid/>
          <w:kern w:val="22"/>
          <w:sz w:val="24"/>
          <w:szCs w:val="24"/>
        </w:rPr>
        <w:t>鼓励</w:t>
      </w:r>
      <w:r w:rsidRPr="000A5A2C">
        <w:rPr>
          <w:rFonts w:ascii="SimSun" w:hAnsi="SimSun" w:cs="SimSun" w:hint="eastAsia"/>
          <w:sz w:val="24"/>
          <w:szCs w:val="24"/>
        </w:rPr>
        <w:t>各缔约方在区域和次区域</w:t>
      </w:r>
      <w:r w:rsidR="002C1F5F">
        <w:rPr>
          <w:rFonts w:ascii="SimSun" w:hAnsi="SimSun" w:cs="SimSun" w:hint="eastAsia"/>
          <w:sz w:val="24"/>
          <w:szCs w:val="24"/>
        </w:rPr>
        <w:t>层面</w:t>
      </w:r>
      <w:r w:rsidRPr="000A5A2C">
        <w:rPr>
          <w:rFonts w:ascii="SimSun" w:hAnsi="SimSun" w:cs="SimSun" w:hint="eastAsia"/>
          <w:sz w:val="24"/>
          <w:szCs w:val="24"/>
        </w:rPr>
        <w:t>进行合作，并请全球环境基金</w:t>
      </w:r>
      <w:r w:rsidR="000F13E5">
        <w:rPr>
          <w:rFonts w:ascii="SimSun" w:hAnsi="SimSun" w:cs="SimSun" w:hint="eastAsia"/>
          <w:sz w:val="24"/>
          <w:szCs w:val="24"/>
        </w:rPr>
        <w:t>支持</w:t>
      </w:r>
      <w:r w:rsidRPr="000A5A2C">
        <w:rPr>
          <w:rFonts w:ascii="SimSun" w:hAnsi="SimSun" w:cs="SimSun" w:hint="eastAsia"/>
          <w:sz w:val="24"/>
          <w:szCs w:val="24"/>
        </w:rPr>
        <w:t>联合项目，</w:t>
      </w:r>
      <w:r w:rsidR="00CD2588">
        <w:rPr>
          <w:rFonts w:ascii="SimSun" w:hAnsi="SimSun" w:cs="SimSun" w:hint="eastAsia"/>
          <w:sz w:val="24"/>
          <w:szCs w:val="24"/>
        </w:rPr>
        <w:t>以便</w:t>
      </w:r>
      <w:r w:rsidR="00CD2588" w:rsidRPr="000A5A2C">
        <w:rPr>
          <w:rFonts w:ascii="SimSun" w:hAnsi="SimSun" w:cs="SimSun" w:hint="eastAsia"/>
          <w:sz w:val="24"/>
          <w:szCs w:val="24"/>
        </w:rPr>
        <w:t>最大限度</w:t>
      </w:r>
      <w:r w:rsidR="00CD2588">
        <w:rPr>
          <w:rFonts w:ascii="SimSun" w:hAnsi="SimSun" w:cs="SimSun" w:hint="eastAsia"/>
          <w:sz w:val="24"/>
          <w:szCs w:val="24"/>
        </w:rPr>
        <w:t>地创造</w:t>
      </w:r>
      <w:r w:rsidR="00CD2588" w:rsidRPr="000A5A2C">
        <w:rPr>
          <w:rFonts w:ascii="SimSun" w:hAnsi="SimSun" w:cs="SimSun" w:hint="eastAsia"/>
          <w:sz w:val="24"/>
          <w:szCs w:val="24"/>
        </w:rPr>
        <w:t>协同作用和机会</w:t>
      </w:r>
      <w:r w:rsidR="00CD2588">
        <w:rPr>
          <w:rFonts w:ascii="SimSun" w:hAnsi="SimSun" w:cs="SimSun" w:hint="eastAsia"/>
          <w:sz w:val="24"/>
          <w:szCs w:val="24"/>
        </w:rPr>
        <w:t>，</w:t>
      </w:r>
      <w:r w:rsidR="000F13E5">
        <w:rPr>
          <w:rFonts w:ascii="SimSun" w:hAnsi="SimSun" w:cs="SimSun" w:hint="eastAsia"/>
          <w:sz w:val="24"/>
          <w:szCs w:val="24"/>
        </w:rPr>
        <w:t>低本高效</w:t>
      </w:r>
      <w:r w:rsidR="00616416">
        <w:rPr>
          <w:rFonts w:ascii="SimSun" w:hAnsi="SimSun" w:cs="SimSun" w:hint="eastAsia"/>
          <w:sz w:val="24"/>
          <w:szCs w:val="24"/>
        </w:rPr>
        <w:t>地</w:t>
      </w:r>
      <w:r w:rsidR="00CD2588" w:rsidRPr="000A5A2C">
        <w:rPr>
          <w:rFonts w:ascii="SimSun" w:hAnsi="SimSun" w:cs="SimSun" w:hint="eastAsia"/>
          <w:sz w:val="24"/>
          <w:szCs w:val="24"/>
        </w:rPr>
        <w:t>分享资源、信息、经验和专门知识</w:t>
      </w:r>
      <w:r w:rsidR="00CD2588">
        <w:rPr>
          <w:rFonts w:ascii="SimSun" w:hAnsi="SimSun" w:cs="SimSun" w:hint="eastAsia"/>
          <w:sz w:val="24"/>
          <w:szCs w:val="24"/>
        </w:rPr>
        <w:t>。</w:t>
      </w:r>
    </w:p>
    <w:bookmarkEnd w:id="0"/>
    <w:p w14:paraId="07D86888" w14:textId="77777777" w:rsidR="00666863" w:rsidRDefault="00666863">
      <w:pPr>
        <w:spacing w:before="120" w:after="120"/>
        <w:jc w:val="center"/>
        <w:rPr>
          <w:rFonts w:cs="Times New Roman"/>
          <w:kern w:val="22"/>
        </w:rPr>
      </w:pPr>
      <w:r>
        <w:rPr>
          <w:rFonts w:eastAsia="Univers" w:cs="Times New Roman"/>
          <w:kern w:val="22"/>
        </w:rPr>
        <w:t>__________</w:t>
      </w:r>
      <w:r w:rsidR="008027F1">
        <w:rPr>
          <w:rFonts w:cs="Times New Roman" w:hint="eastAsia"/>
          <w:kern w:val="22"/>
        </w:rPr>
        <w:t xml:space="preserve"> </w:t>
      </w:r>
    </w:p>
    <w:sectPr w:rsidR="00666863" w:rsidSect="00FF196E">
      <w:headerReference w:type="even" r:id="rId11"/>
      <w:headerReference w:type="default" r:id="rId12"/>
      <w:type w:val="continuous"/>
      <w:pgSz w:w="12240" w:h="15840" w:code="1"/>
      <w:pgMar w:top="864" w:right="1440" w:bottom="864" w:left="1440" w:header="461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CEC74" w14:textId="77777777" w:rsidR="00B21A47" w:rsidRDefault="00B21A47">
      <w:pPr>
        <w:rPr>
          <w:rFonts w:ascii="Univers" w:eastAsia="Univers" w:hAnsi="Univers" w:cs="Times New Roman"/>
        </w:rPr>
      </w:pPr>
      <w:r>
        <w:rPr>
          <w:rFonts w:ascii="Univers" w:eastAsia="Univers" w:hAnsi="Univers" w:cs="Times New Roman"/>
        </w:rPr>
        <w:separator/>
      </w:r>
    </w:p>
  </w:endnote>
  <w:endnote w:type="continuationSeparator" w:id="0">
    <w:p w14:paraId="018ECC85" w14:textId="77777777" w:rsidR="00B21A47" w:rsidRDefault="00B21A47">
      <w:pPr>
        <w:rPr>
          <w:rFonts w:ascii="Univers" w:eastAsia="Univers" w:hAnsi="Univers" w:cs="Times New Roman"/>
        </w:rPr>
      </w:pPr>
      <w:r>
        <w:rPr>
          <w:rFonts w:ascii="Univers" w:eastAsia="Univers" w:hAnsi="Univers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835F6" w14:textId="77777777" w:rsidR="00B21A47" w:rsidRDefault="00B21A47">
      <w:pPr>
        <w:rPr>
          <w:rFonts w:ascii="Univers" w:eastAsia="Univers" w:hAnsi="Univers" w:cs="Times New Roman"/>
        </w:rPr>
      </w:pPr>
      <w:r>
        <w:rPr>
          <w:rFonts w:ascii="Univers" w:eastAsia="Univers" w:hAnsi="Univers" w:cs="Times New Roman"/>
        </w:rPr>
        <w:separator/>
      </w:r>
    </w:p>
  </w:footnote>
  <w:footnote w:type="continuationSeparator" w:id="0">
    <w:p w14:paraId="4F5110D6" w14:textId="77777777" w:rsidR="00B21A47" w:rsidRDefault="00B21A47">
      <w:pPr>
        <w:rPr>
          <w:rFonts w:ascii="Univers" w:eastAsia="Univers" w:hAnsi="Univers" w:cs="Times New Roman"/>
        </w:rPr>
      </w:pPr>
      <w:r>
        <w:rPr>
          <w:rFonts w:ascii="Univers" w:eastAsia="Univers" w:hAnsi="Univers" w:cs="Times New Roman"/>
        </w:rPr>
        <w:continuationSeparator/>
      </w:r>
    </w:p>
  </w:footnote>
  <w:footnote w:id="1">
    <w:p w14:paraId="3C64F132" w14:textId="7F35032B" w:rsidR="00BF3029" w:rsidRPr="005C7215" w:rsidRDefault="00BF3029" w:rsidP="00F73E4F">
      <w:pPr>
        <w:pStyle w:val="FootnoteText"/>
        <w:tabs>
          <w:tab w:val="left" w:pos="360"/>
        </w:tabs>
        <w:ind w:firstLine="0"/>
        <w:jc w:val="left"/>
        <w:rPr>
          <w:kern w:val="18"/>
          <w:sz w:val="20"/>
          <w:szCs w:val="20"/>
        </w:rPr>
      </w:pPr>
      <w:r w:rsidRPr="005C7215">
        <w:rPr>
          <w:rStyle w:val="FootnoteReference"/>
          <w:kern w:val="18"/>
          <w:sz w:val="20"/>
          <w:szCs w:val="20"/>
          <w:u w:val="none"/>
          <w:vertAlign w:val="superscript"/>
        </w:rPr>
        <w:footnoteRef/>
      </w:r>
      <w:r w:rsidR="005C7215">
        <w:rPr>
          <w:rFonts w:hint="eastAsia"/>
          <w:kern w:val="18"/>
          <w:sz w:val="20"/>
          <w:szCs w:val="20"/>
        </w:rPr>
        <w:t xml:space="preserve"> </w:t>
      </w:r>
      <w:r w:rsidR="005C7215">
        <w:rPr>
          <w:kern w:val="18"/>
          <w:sz w:val="20"/>
          <w:szCs w:val="20"/>
        </w:rPr>
        <w:t xml:space="preserve"> </w:t>
      </w:r>
      <w:r w:rsidRPr="005C7215">
        <w:rPr>
          <w:rFonts w:hint="eastAsia"/>
          <w:kern w:val="18"/>
          <w:sz w:val="20"/>
          <w:szCs w:val="20"/>
        </w:rPr>
        <w:t>第</w:t>
      </w:r>
      <w:r w:rsidRPr="005C7215">
        <w:rPr>
          <w:kern w:val="18"/>
          <w:sz w:val="20"/>
          <w:szCs w:val="20"/>
        </w:rPr>
        <w:t>BS-V/16</w:t>
      </w:r>
      <w:r w:rsidRPr="005C7215">
        <w:rPr>
          <w:rFonts w:hint="eastAsia"/>
          <w:kern w:val="18"/>
          <w:sz w:val="20"/>
          <w:szCs w:val="20"/>
        </w:rPr>
        <w:t>号决定，附件一。</w:t>
      </w:r>
    </w:p>
  </w:footnote>
  <w:footnote w:id="2">
    <w:p w14:paraId="0785ED06" w14:textId="2FC7909E" w:rsidR="001D48CC" w:rsidRDefault="001D48CC" w:rsidP="00F73E4F">
      <w:pPr>
        <w:pStyle w:val="FootnoteText"/>
        <w:tabs>
          <w:tab w:val="left" w:pos="360"/>
        </w:tabs>
        <w:ind w:firstLine="0"/>
        <w:jc w:val="left"/>
        <w:rPr>
          <w:kern w:val="18"/>
          <w:szCs w:val="18"/>
        </w:rPr>
      </w:pPr>
      <w:r w:rsidRPr="005C7215">
        <w:rPr>
          <w:rStyle w:val="FootnoteReference"/>
          <w:kern w:val="18"/>
          <w:sz w:val="20"/>
          <w:szCs w:val="20"/>
          <w:u w:val="none"/>
          <w:vertAlign w:val="superscript"/>
        </w:rPr>
        <w:footnoteRef/>
      </w:r>
      <w:r w:rsidRPr="005C7215">
        <w:rPr>
          <w:rFonts w:hint="eastAsia"/>
          <w:kern w:val="18"/>
          <w:sz w:val="20"/>
          <w:szCs w:val="20"/>
        </w:rPr>
        <w:t xml:space="preserve"> </w:t>
      </w:r>
      <w:r w:rsidR="00537EEA" w:rsidRPr="005C7215">
        <w:rPr>
          <w:rFonts w:hint="eastAsia"/>
          <w:kern w:val="18"/>
          <w:sz w:val="20"/>
          <w:szCs w:val="20"/>
        </w:rPr>
        <w:t xml:space="preserve"> </w:t>
      </w:r>
      <w:r w:rsidRPr="005C7215">
        <w:rPr>
          <w:rFonts w:hint="eastAsia"/>
          <w:kern w:val="18"/>
          <w:sz w:val="20"/>
          <w:szCs w:val="20"/>
        </w:rPr>
        <w:t>见</w:t>
      </w:r>
      <w:r w:rsidRPr="005C7215">
        <w:rPr>
          <w:kern w:val="18"/>
          <w:sz w:val="20"/>
          <w:szCs w:val="20"/>
        </w:rPr>
        <w:t>CBD/CP/MOP/9/2</w:t>
      </w:r>
      <w:r w:rsidRPr="005C7215">
        <w:rPr>
          <w:rFonts w:hint="eastAsia"/>
          <w:kern w:val="18"/>
          <w:sz w:val="20"/>
          <w:szCs w:val="20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20927" w14:textId="229701B1" w:rsidR="009E6536" w:rsidRDefault="009E6536" w:rsidP="009E6536">
    <w:pPr>
      <w:rPr>
        <w:rFonts w:ascii="Univers" w:hAnsi="Univers" w:cs="Times New Roman"/>
        <w:kern w:val="22"/>
      </w:rPr>
    </w:pPr>
    <w:r w:rsidRPr="004D1C8A">
      <w:rPr>
        <w:sz w:val="24"/>
      </w:rPr>
      <w:t>C</w:t>
    </w:r>
    <w:r w:rsidR="00995ADD">
      <w:rPr>
        <w:sz w:val="24"/>
      </w:rPr>
      <w:t>BD/CP</w:t>
    </w:r>
    <w:r w:rsidR="000A5A2C">
      <w:rPr>
        <w:sz w:val="24"/>
      </w:rPr>
      <w:t>/</w:t>
    </w:r>
    <w:r w:rsidRPr="004D1C8A">
      <w:rPr>
        <w:sz w:val="24"/>
      </w:rPr>
      <w:t>MOP</w:t>
    </w:r>
    <w:r w:rsidR="000A5A2C">
      <w:rPr>
        <w:sz w:val="24"/>
      </w:rPr>
      <w:t>/DEC</w:t>
    </w:r>
    <w:r w:rsidRPr="00110D2C">
      <w:rPr>
        <w:color w:val="000000"/>
        <w:kern w:val="20"/>
        <w:sz w:val="24"/>
        <w:szCs w:val="22"/>
      </w:rPr>
      <w:t>/</w:t>
    </w:r>
    <w:r>
      <w:rPr>
        <w:color w:val="000000"/>
        <w:kern w:val="20"/>
        <w:sz w:val="24"/>
        <w:szCs w:val="22"/>
      </w:rPr>
      <w:t>9</w:t>
    </w:r>
    <w:r w:rsidR="0016795A">
      <w:rPr>
        <w:rFonts w:cs="Times New Roman"/>
        <w:noProof/>
        <w:kern w:val="22"/>
      </w:rPr>
      <w:t>/</w:t>
    </w:r>
    <w:r w:rsidR="000A5A2C">
      <w:rPr>
        <w:rFonts w:cs="Times New Roman"/>
        <w:noProof/>
        <w:kern w:val="22"/>
      </w:rPr>
      <w:t>4</w:t>
    </w:r>
  </w:p>
  <w:p w14:paraId="6EFC3EBC" w14:textId="6467D62C" w:rsidR="0017652F" w:rsidRPr="00367DF4" w:rsidRDefault="00660A89" w:rsidP="00660A89">
    <w:pPr>
      <w:pStyle w:val="Header"/>
      <w:rPr>
        <w:sz w:val="24"/>
        <w:szCs w:val="22"/>
      </w:rPr>
    </w:pPr>
    <w:r w:rsidRPr="00367DF4">
      <w:rPr>
        <w:sz w:val="24"/>
        <w:szCs w:val="22"/>
      </w:rPr>
      <w:t xml:space="preserve">Page </w:t>
    </w:r>
    <w:r w:rsidR="001A71D8" w:rsidRPr="00367DF4">
      <w:rPr>
        <w:sz w:val="24"/>
        <w:szCs w:val="22"/>
      </w:rPr>
      <w:fldChar w:fldCharType="begin"/>
    </w:r>
    <w:r w:rsidRPr="00367DF4">
      <w:rPr>
        <w:sz w:val="24"/>
        <w:szCs w:val="22"/>
      </w:rPr>
      <w:instrText xml:space="preserve"> PAGE </w:instrText>
    </w:r>
    <w:r w:rsidR="001A71D8" w:rsidRPr="00367DF4">
      <w:rPr>
        <w:sz w:val="24"/>
        <w:szCs w:val="22"/>
      </w:rPr>
      <w:fldChar w:fldCharType="separate"/>
    </w:r>
    <w:r w:rsidR="0016795A">
      <w:rPr>
        <w:noProof/>
        <w:sz w:val="24"/>
        <w:szCs w:val="22"/>
      </w:rPr>
      <w:t>2</w:t>
    </w:r>
    <w:r w:rsidR="001A71D8" w:rsidRPr="00367DF4">
      <w:rPr>
        <w:sz w:val="24"/>
        <w:szCs w:val="22"/>
      </w:rPr>
      <w:fldChar w:fldCharType="end"/>
    </w:r>
  </w:p>
  <w:p w14:paraId="5DFFB711" w14:textId="77777777" w:rsidR="00660A89" w:rsidRDefault="00660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6EB4" w14:textId="77777777" w:rsidR="009E6536" w:rsidRDefault="009E6536" w:rsidP="009E6536">
    <w:pPr>
      <w:ind w:left="252"/>
      <w:jc w:val="right"/>
      <w:rPr>
        <w:rFonts w:ascii="Univers" w:hAnsi="Univers" w:cs="Times New Roman"/>
        <w:kern w:val="22"/>
      </w:rPr>
    </w:pPr>
    <w:r w:rsidRPr="004D1C8A">
      <w:rPr>
        <w:sz w:val="24"/>
      </w:rPr>
      <w:t>C</w:t>
    </w:r>
    <w:r w:rsidR="00995ADD">
      <w:rPr>
        <w:sz w:val="24"/>
      </w:rPr>
      <w:t>BD/CP-</w:t>
    </w:r>
    <w:r w:rsidRPr="004D1C8A">
      <w:rPr>
        <w:sz w:val="24"/>
      </w:rPr>
      <w:t>MOP</w:t>
    </w:r>
    <w:r w:rsidRPr="00110D2C">
      <w:rPr>
        <w:color w:val="000000"/>
        <w:kern w:val="20"/>
        <w:sz w:val="24"/>
        <w:szCs w:val="22"/>
      </w:rPr>
      <w:t>/</w:t>
    </w:r>
    <w:r>
      <w:rPr>
        <w:color w:val="000000"/>
        <w:kern w:val="20"/>
        <w:sz w:val="24"/>
        <w:szCs w:val="22"/>
      </w:rPr>
      <w:t>9</w:t>
    </w:r>
    <w:r>
      <w:rPr>
        <w:rFonts w:cs="Times New Roman"/>
        <w:noProof/>
        <w:kern w:val="22"/>
      </w:rPr>
      <w:t>/WG.1/CRP.xx</w:t>
    </w:r>
  </w:p>
  <w:p w14:paraId="584ED478" w14:textId="77777777" w:rsidR="0017652F" w:rsidRDefault="0017652F" w:rsidP="00526DA7">
    <w:pPr>
      <w:pStyle w:val="Header"/>
      <w:jc w:val="right"/>
      <w:rPr>
        <w:sz w:val="24"/>
        <w:szCs w:val="22"/>
      </w:rPr>
    </w:pPr>
    <w:r w:rsidRPr="00367DF4">
      <w:rPr>
        <w:sz w:val="24"/>
        <w:szCs w:val="22"/>
      </w:rPr>
      <w:t xml:space="preserve">Page </w:t>
    </w:r>
    <w:r w:rsidR="001A71D8" w:rsidRPr="00367DF4">
      <w:rPr>
        <w:sz w:val="24"/>
        <w:szCs w:val="22"/>
      </w:rPr>
      <w:fldChar w:fldCharType="begin"/>
    </w:r>
    <w:r w:rsidRPr="00367DF4">
      <w:rPr>
        <w:sz w:val="24"/>
        <w:szCs w:val="22"/>
      </w:rPr>
      <w:instrText xml:space="preserve"> PAGE </w:instrText>
    </w:r>
    <w:r w:rsidR="001A71D8" w:rsidRPr="00367DF4">
      <w:rPr>
        <w:sz w:val="24"/>
        <w:szCs w:val="22"/>
      </w:rPr>
      <w:fldChar w:fldCharType="separate"/>
    </w:r>
    <w:r w:rsidR="00995ADD">
      <w:rPr>
        <w:noProof/>
        <w:sz w:val="24"/>
        <w:szCs w:val="22"/>
      </w:rPr>
      <w:t>3</w:t>
    </w:r>
    <w:r w:rsidR="001A71D8" w:rsidRPr="00367DF4">
      <w:rPr>
        <w:sz w:val="24"/>
        <w:szCs w:val="22"/>
      </w:rPr>
      <w:fldChar w:fldCharType="end"/>
    </w:r>
  </w:p>
  <w:p w14:paraId="6339DAB4" w14:textId="77777777" w:rsidR="00660A89" w:rsidRDefault="00660A89">
    <w:pPr>
      <w:pStyle w:val="Header"/>
    </w:pPr>
  </w:p>
  <w:p w14:paraId="3D8826CC" w14:textId="77777777" w:rsidR="0017652F" w:rsidRDefault="00176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4DB"/>
    <w:multiLevelType w:val="multilevel"/>
    <w:tmpl w:val="D02A5E1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380"/>
        </w:tabs>
        <w:ind w:left="-60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AA92F02"/>
    <w:multiLevelType w:val="multilevel"/>
    <w:tmpl w:val="120482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1859376B"/>
    <w:multiLevelType w:val="singleLevel"/>
    <w:tmpl w:val="35D0F268"/>
    <w:lvl w:ilvl="0">
      <w:start w:val="1"/>
      <w:numFmt w:val="decimal"/>
      <w:lvlText w:val="%1."/>
      <w:lvlJc w:val="left"/>
      <w:pPr>
        <w:tabs>
          <w:tab w:val="num" w:pos="4860"/>
        </w:tabs>
        <w:ind w:left="4500" w:firstLine="0"/>
      </w:pPr>
    </w:lvl>
  </w:abstractNum>
  <w:abstractNum w:abstractNumId="3" w15:restartNumberingAfterBreak="0">
    <w:nsid w:val="211854C8"/>
    <w:multiLevelType w:val="hybridMultilevel"/>
    <w:tmpl w:val="79E008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0336B8"/>
    <w:multiLevelType w:val="multilevel"/>
    <w:tmpl w:val="A644F2E6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396814BD"/>
    <w:multiLevelType w:val="hybridMultilevel"/>
    <w:tmpl w:val="0E067840"/>
    <w:lvl w:ilvl="0" w:tplc="F89AE9DE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EB0B1E"/>
    <w:multiLevelType w:val="multilevel"/>
    <w:tmpl w:val="E07EC098"/>
    <w:lvl w:ilvl="0">
      <w:start w:val="1"/>
      <w:numFmt w:val="decimal"/>
      <w:pStyle w:val="para2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tabs>
          <w:tab w:val="num" w:pos="2736"/>
        </w:tabs>
        <w:ind w:left="2736" w:hanging="432"/>
      </w:pPr>
      <w:rPr>
        <w:rFonts w:cs="Times New Roman" w:hint="default"/>
      </w:rPr>
    </w:lvl>
    <w:lvl w:ilvl="3">
      <w:start w:val="1"/>
      <w:numFmt w:val="decimal"/>
      <w:lvlText w:val="a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7" w15:restartNumberingAfterBreak="0">
    <w:nsid w:val="3CE43C91"/>
    <w:multiLevelType w:val="singleLevel"/>
    <w:tmpl w:val="B36A8C58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429637AA"/>
    <w:multiLevelType w:val="multilevel"/>
    <w:tmpl w:val="8726330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80" w:firstLine="720"/>
      </w:pPr>
      <w:rPr>
        <w:rFonts w:cs="Times New Roman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900"/>
        </w:tabs>
        <w:ind w:left="190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44CC7FBB"/>
    <w:multiLevelType w:val="hybridMultilevel"/>
    <w:tmpl w:val="DC8ED5BA"/>
    <w:lvl w:ilvl="0" w:tplc="F89AE9D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48E4287B"/>
    <w:multiLevelType w:val="multilevel"/>
    <w:tmpl w:val="DA489A9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pStyle w:val="para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4A6E2604"/>
    <w:multiLevelType w:val="multilevel"/>
    <w:tmpl w:val="53F67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4E0442B4"/>
    <w:multiLevelType w:val="multilevel"/>
    <w:tmpl w:val="B97E9A72"/>
    <w:lvl w:ilvl="0">
      <w:start w:val="1"/>
      <w:numFmt w:val="decimal"/>
      <w:pStyle w:val="Para1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4E5D154C"/>
    <w:multiLevelType w:val="multilevel"/>
    <w:tmpl w:val="8982DC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0F04460"/>
    <w:multiLevelType w:val="hybridMultilevel"/>
    <w:tmpl w:val="12B4C0EC"/>
    <w:lvl w:ilvl="0" w:tplc="90800732">
      <w:start w:val="1"/>
      <w:numFmt w:val="decimal"/>
      <w:lvlText w:val="%1."/>
      <w:lvlJc w:val="left"/>
      <w:pPr>
        <w:ind w:left="1440" w:hanging="72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A0D9A"/>
    <w:multiLevelType w:val="multilevel"/>
    <w:tmpl w:val="187822A4"/>
    <w:lvl w:ilvl="0">
      <w:start w:val="1"/>
      <w:numFmt w:val="decimal"/>
      <w:pStyle w:val="Para1-Annex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65357F78"/>
    <w:multiLevelType w:val="hybridMultilevel"/>
    <w:tmpl w:val="E59652FE"/>
    <w:lvl w:ilvl="0" w:tplc="FFFFFFFF">
      <w:start w:val="1"/>
      <w:numFmt w:val="decimal"/>
      <w:pStyle w:val="Paraoffici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6CD57C6E"/>
    <w:multiLevelType w:val="multilevel"/>
    <w:tmpl w:val="747AF6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8" w15:restartNumberingAfterBreak="0">
    <w:nsid w:val="708151E1"/>
    <w:multiLevelType w:val="multilevel"/>
    <w:tmpl w:val="FC4EF6E2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431"/>
        </w:tabs>
        <w:ind w:left="1431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62"/>
        </w:tabs>
        <w:ind w:left="22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33"/>
        </w:tabs>
        <w:ind w:left="30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64"/>
        </w:tabs>
        <w:ind w:left="41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35"/>
        </w:tabs>
        <w:ind w:left="49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66"/>
        </w:tabs>
        <w:ind w:left="60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37"/>
        </w:tabs>
        <w:ind w:left="6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8"/>
        </w:tabs>
        <w:ind w:left="7608" w:hanging="144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17"/>
  </w:num>
  <w:num w:numId="8">
    <w:abstractNumId w:val="11"/>
  </w:num>
  <w:num w:numId="9">
    <w:abstractNumId w:val="1"/>
  </w:num>
  <w:num w:numId="10">
    <w:abstractNumId w:val="4"/>
  </w:num>
  <w:num w:numId="11">
    <w:abstractNumId w:val="16"/>
  </w:num>
  <w:num w:numId="12">
    <w:abstractNumId w:val="12"/>
  </w:num>
  <w:num w:numId="13">
    <w:abstractNumId w:val="15"/>
  </w:num>
  <w:num w:numId="14">
    <w:abstractNumId w:val="6"/>
  </w:num>
  <w:num w:numId="15">
    <w:abstractNumId w:val="12"/>
  </w:num>
  <w:num w:numId="16">
    <w:abstractNumId w:val="10"/>
  </w:num>
  <w:num w:numId="17">
    <w:abstractNumId w:val="7"/>
  </w:num>
  <w:num w:numId="18">
    <w:abstractNumId w:val="18"/>
  </w:num>
  <w:num w:numId="19">
    <w:abstractNumId w:val="8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0"/>
  </w:num>
  <w:num w:numId="25">
    <w:abstractNumId w:val="2"/>
  </w:num>
  <w:num w:numId="26">
    <w:abstractNumId w:val="5"/>
  </w:num>
  <w:num w:numId="27">
    <w:abstractNumId w:val="3"/>
  </w:num>
  <w:num w:numId="28">
    <w:abstractNumId w:val="14"/>
  </w:num>
  <w:num w:numId="29">
    <w:abstractNumId w:val="12"/>
  </w:num>
  <w:num w:numId="30">
    <w:abstractNumId w:val="12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490"/>
  <w:doNotHyphenateCaps/>
  <w:evenAndOddHeaders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8A"/>
    <w:rsid w:val="00017891"/>
    <w:rsid w:val="000A5388"/>
    <w:rsid w:val="000A5A2C"/>
    <w:rsid w:val="000B099A"/>
    <w:rsid w:val="000B42E0"/>
    <w:rsid w:val="000B5966"/>
    <w:rsid w:val="000E7E77"/>
    <w:rsid w:val="000F13E5"/>
    <w:rsid w:val="0010019F"/>
    <w:rsid w:val="00105148"/>
    <w:rsid w:val="00130525"/>
    <w:rsid w:val="001654F8"/>
    <w:rsid w:val="0016795A"/>
    <w:rsid w:val="0017652F"/>
    <w:rsid w:val="001A18D7"/>
    <w:rsid w:val="001A4969"/>
    <w:rsid w:val="001A71D8"/>
    <w:rsid w:val="001D28F7"/>
    <w:rsid w:val="001D48CC"/>
    <w:rsid w:val="001E0563"/>
    <w:rsid w:val="001E7F85"/>
    <w:rsid w:val="001F268A"/>
    <w:rsid w:val="001F65C2"/>
    <w:rsid w:val="00220462"/>
    <w:rsid w:val="002473F7"/>
    <w:rsid w:val="00264415"/>
    <w:rsid w:val="00267E4C"/>
    <w:rsid w:val="0029567E"/>
    <w:rsid w:val="00295DC1"/>
    <w:rsid w:val="002A3359"/>
    <w:rsid w:val="002B4AAD"/>
    <w:rsid w:val="002C1F5F"/>
    <w:rsid w:val="00307CE8"/>
    <w:rsid w:val="003150CB"/>
    <w:rsid w:val="00355229"/>
    <w:rsid w:val="003605E1"/>
    <w:rsid w:val="003A57C0"/>
    <w:rsid w:val="003C353D"/>
    <w:rsid w:val="003E5D69"/>
    <w:rsid w:val="003E6ED3"/>
    <w:rsid w:val="00403279"/>
    <w:rsid w:val="004148C8"/>
    <w:rsid w:val="00425FDE"/>
    <w:rsid w:val="00474EF8"/>
    <w:rsid w:val="00487A28"/>
    <w:rsid w:val="00497336"/>
    <w:rsid w:val="004B149B"/>
    <w:rsid w:val="00501DF1"/>
    <w:rsid w:val="00502FC2"/>
    <w:rsid w:val="005160B9"/>
    <w:rsid w:val="00526DA7"/>
    <w:rsid w:val="00537EEA"/>
    <w:rsid w:val="005465C3"/>
    <w:rsid w:val="005940FA"/>
    <w:rsid w:val="00595CF6"/>
    <w:rsid w:val="005A55EA"/>
    <w:rsid w:val="005C132E"/>
    <w:rsid w:val="005C650D"/>
    <w:rsid w:val="005C7215"/>
    <w:rsid w:val="005D02E8"/>
    <w:rsid w:val="005E4552"/>
    <w:rsid w:val="005E6475"/>
    <w:rsid w:val="0061237D"/>
    <w:rsid w:val="006154D2"/>
    <w:rsid w:val="00616416"/>
    <w:rsid w:val="00660A89"/>
    <w:rsid w:val="00666863"/>
    <w:rsid w:val="00685EBE"/>
    <w:rsid w:val="00687DF5"/>
    <w:rsid w:val="006965B3"/>
    <w:rsid w:val="006A47CE"/>
    <w:rsid w:val="006D67C0"/>
    <w:rsid w:val="006E0EDE"/>
    <w:rsid w:val="006F0B8D"/>
    <w:rsid w:val="00720748"/>
    <w:rsid w:val="007553EA"/>
    <w:rsid w:val="00766A3F"/>
    <w:rsid w:val="0079191A"/>
    <w:rsid w:val="007A04B5"/>
    <w:rsid w:val="007A4677"/>
    <w:rsid w:val="007A64BD"/>
    <w:rsid w:val="007B6F0E"/>
    <w:rsid w:val="007F7B52"/>
    <w:rsid w:val="008027F1"/>
    <w:rsid w:val="00812599"/>
    <w:rsid w:val="00853EB8"/>
    <w:rsid w:val="008645B4"/>
    <w:rsid w:val="00865A32"/>
    <w:rsid w:val="00887F31"/>
    <w:rsid w:val="008B1503"/>
    <w:rsid w:val="008C37AA"/>
    <w:rsid w:val="008E3C55"/>
    <w:rsid w:val="00924E62"/>
    <w:rsid w:val="0093230C"/>
    <w:rsid w:val="00953C22"/>
    <w:rsid w:val="00955DEE"/>
    <w:rsid w:val="009658E0"/>
    <w:rsid w:val="0098360A"/>
    <w:rsid w:val="009908EE"/>
    <w:rsid w:val="00995ADD"/>
    <w:rsid w:val="009B7651"/>
    <w:rsid w:val="009D2834"/>
    <w:rsid w:val="009E6536"/>
    <w:rsid w:val="00A05940"/>
    <w:rsid w:val="00A06782"/>
    <w:rsid w:val="00A17F8C"/>
    <w:rsid w:val="00A31CA6"/>
    <w:rsid w:val="00A43CB6"/>
    <w:rsid w:val="00A57DDC"/>
    <w:rsid w:val="00A9105D"/>
    <w:rsid w:val="00AA4091"/>
    <w:rsid w:val="00AA694D"/>
    <w:rsid w:val="00AD53FC"/>
    <w:rsid w:val="00AE4252"/>
    <w:rsid w:val="00AE7242"/>
    <w:rsid w:val="00AF2F1D"/>
    <w:rsid w:val="00B042A2"/>
    <w:rsid w:val="00B21A47"/>
    <w:rsid w:val="00B22565"/>
    <w:rsid w:val="00B73049"/>
    <w:rsid w:val="00B74146"/>
    <w:rsid w:val="00B92398"/>
    <w:rsid w:val="00BC4FE0"/>
    <w:rsid w:val="00BF3029"/>
    <w:rsid w:val="00C037D6"/>
    <w:rsid w:val="00C12149"/>
    <w:rsid w:val="00C161EB"/>
    <w:rsid w:val="00C54EDF"/>
    <w:rsid w:val="00C65EEE"/>
    <w:rsid w:val="00C66174"/>
    <w:rsid w:val="00C7690F"/>
    <w:rsid w:val="00C907DD"/>
    <w:rsid w:val="00C9504B"/>
    <w:rsid w:val="00C96D3B"/>
    <w:rsid w:val="00CA1A7A"/>
    <w:rsid w:val="00CA4B18"/>
    <w:rsid w:val="00CB0A0D"/>
    <w:rsid w:val="00CC5CE1"/>
    <w:rsid w:val="00CC7B35"/>
    <w:rsid w:val="00CD2588"/>
    <w:rsid w:val="00CD3ED2"/>
    <w:rsid w:val="00CE414A"/>
    <w:rsid w:val="00D127B6"/>
    <w:rsid w:val="00D132C7"/>
    <w:rsid w:val="00D14C4B"/>
    <w:rsid w:val="00D44135"/>
    <w:rsid w:val="00D82E38"/>
    <w:rsid w:val="00D90F93"/>
    <w:rsid w:val="00DB4902"/>
    <w:rsid w:val="00DF5025"/>
    <w:rsid w:val="00DF7EF5"/>
    <w:rsid w:val="00E13B5C"/>
    <w:rsid w:val="00E33CA1"/>
    <w:rsid w:val="00E402B9"/>
    <w:rsid w:val="00E43F23"/>
    <w:rsid w:val="00E53FEC"/>
    <w:rsid w:val="00E7190C"/>
    <w:rsid w:val="00EA78DB"/>
    <w:rsid w:val="00EE4356"/>
    <w:rsid w:val="00EF0491"/>
    <w:rsid w:val="00EF36C9"/>
    <w:rsid w:val="00F27144"/>
    <w:rsid w:val="00F33DED"/>
    <w:rsid w:val="00F5045B"/>
    <w:rsid w:val="00F65E5D"/>
    <w:rsid w:val="00F73E4F"/>
    <w:rsid w:val="00F90E0F"/>
    <w:rsid w:val="00F92321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http://schemas.microsoft.com/office/word/2003/wordmlurn:schemas-microsoft-com:office:smarttags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6C0251"/>
  <w15:docId w15:val="{F05C7278-1933-414F-A461-CB836B49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71D8"/>
    <w:pPr>
      <w:jc w:val="both"/>
    </w:pPr>
    <w:rPr>
      <w:rFonts w:cs="Angsana New"/>
      <w:sz w:val="22"/>
      <w:szCs w:val="24"/>
      <w:lang w:val="en-GB"/>
    </w:rPr>
  </w:style>
  <w:style w:type="paragraph" w:styleId="Heading1">
    <w:name w:val="heading 1"/>
    <w:basedOn w:val="Normal"/>
    <w:next w:val="Heading2"/>
    <w:qFormat/>
    <w:rsid w:val="001A71D8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1A71D8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1A71D8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rsid w:val="001A71D8"/>
    <w:pPr>
      <w:keepNext/>
      <w:spacing w:before="120" w:after="120"/>
      <w:outlineLvl w:val="3"/>
    </w:pPr>
    <w:rPr>
      <w:rFonts w:eastAsia="Univers" w:cs="Arial"/>
      <w:b/>
      <w:bCs/>
      <w:i/>
      <w:iCs/>
    </w:rPr>
  </w:style>
  <w:style w:type="paragraph" w:styleId="Heading5">
    <w:name w:val="heading 5"/>
    <w:aliases w:val="Heading 5 - GTI"/>
    <w:basedOn w:val="Normal"/>
    <w:next w:val="Normal"/>
    <w:qFormat/>
    <w:rsid w:val="001A71D8"/>
    <w:pPr>
      <w:keepNext/>
      <w:numPr>
        <w:ilvl w:val="4"/>
        <w:numId w:val="10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rsid w:val="001A71D8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1A71D8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link w:val="Heading8Char"/>
    <w:qFormat/>
    <w:rsid w:val="001A71D8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qFormat/>
    <w:rsid w:val="001A71D8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71D8"/>
    <w:rPr>
      <w:rFonts w:cs="Times New Roman"/>
      <w:sz w:val="16"/>
      <w:szCs w:val="16"/>
    </w:rPr>
  </w:style>
  <w:style w:type="character" w:customStyle="1" w:styleId="CharChar2">
    <w:name w:val="Char Char2"/>
    <w:semiHidden/>
    <w:locked/>
    <w:rsid w:val="001A71D8"/>
    <w:rPr>
      <w:rFonts w:ascii="Times New Roman" w:hAnsi="Times New Roman"/>
      <w:sz w:val="18"/>
    </w:rPr>
  </w:style>
  <w:style w:type="paragraph" w:styleId="BodyText">
    <w:name w:val="Body Text"/>
    <w:basedOn w:val="Normal"/>
    <w:rsid w:val="001A71D8"/>
    <w:pPr>
      <w:spacing w:before="120" w:after="120"/>
      <w:ind w:firstLine="720"/>
    </w:pPr>
    <w:rPr>
      <w:iCs/>
    </w:rPr>
  </w:style>
  <w:style w:type="paragraph" w:styleId="Footer">
    <w:name w:val="footer"/>
    <w:basedOn w:val="Normal"/>
    <w:rsid w:val="001A71D8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link w:val="Para1Char1"/>
    <w:rsid w:val="001A71D8"/>
    <w:pPr>
      <w:numPr>
        <w:numId w:val="15"/>
      </w:numPr>
      <w:spacing w:after="120"/>
    </w:pPr>
    <w:rPr>
      <w:snapToGrid w:val="0"/>
      <w:szCs w:val="18"/>
    </w:rPr>
  </w:style>
  <w:style w:type="paragraph" w:customStyle="1" w:styleId="Para20">
    <w:name w:val="Para2"/>
    <w:basedOn w:val="Para1"/>
    <w:rsid w:val="001A71D8"/>
    <w:pPr>
      <w:numPr>
        <w:numId w:val="0"/>
      </w:numPr>
      <w:autoSpaceDE w:val="0"/>
      <w:autoSpaceDN w:val="0"/>
    </w:pPr>
  </w:style>
  <w:style w:type="paragraph" w:customStyle="1" w:styleId="Para3">
    <w:name w:val="Para3"/>
    <w:basedOn w:val="Normal"/>
    <w:rsid w:val="001A71D8"/>
    <w:pPr>
      <w:numPr>
        <w:ilvl w:val="2"/>
        <w:numId w:val="15"/>
      </w:numPr>
      <w:tabs>
        <w:tab w:val="left" w:pos="1980"/>
      </w:tabs>
      <w:spacing w:before="80" w:after="80"/>
    </w:pPr>
    <w:rPr>
      <w:szCs w:val="20"/>
    </w:rPr>
  </w:style>
  <w:style w:type="paragraph" w:styleId="FootnoteText">
    <w:name w:val="footnote text"/>
    <w:basedOn w:val="Normal"/>
    <w:link w:val="FootnoteTextChar"/>
    <w:semiHidden/>
    <w:rsid w:val="001A71D8"/>
    <w:pPr>
      <w:keepLines/>
      <w:spacing w:after="60"/>
      <w:ind w:firstLine="720"/>
    </w:pPr>
    <w:rPr>
      <w:rFonts w:cs="Times New Roman"/>
      <w:sz w:val="18"/>
    </w:rPr>
  </w:style>
  <w:style w:type="character" w:styleId="FootnoteReference">
    <w:name w:val="footnote reference"/>
    <w:semiHidden/>
    <w:rsid w:val="001A71D8"/>
    <w:rPr>
      <w:rFonts w:cs="Times New Roman"/>
      <w:sz w:val="18"/>
      <w:u w:val="single"/>
      <w:vertAlign w:val="baseline"/>
    </w:rPr>
  </w:style>
  <w:style w:type="paragraph" w:customStyle="1" w:styleId="Cornernotation">
    <w:name w:val="Corner notation"/>
    <w:basedOn w:val="Normal"/>
    <w:rsid w:val="001A71D8"/>
    <w:pPr>
      <w:ind w:left="284" w:right="4398" w:hanging="284"/>
      <w:jc w:val="left"/>
    </w:pPr>
  </w:style>
  <w:style w:type="paragraph" w:customStyle="1" w:styleId="para2">
    <w:name w:val="para2"/>
    <w:basedOn w:val="Normal"/>
    <w:rsid w:val="001A71D8"/>
    <w:pPr>
      <w:numPr>
        <w:numId w:val="14"/>
      </w:numPr>
      <w:spacing w:before="120" w:after="120"/>
    </w:pPr>
    <w:rPr>
      <w:szCs w:val="20"/>
    </w:rPr>
  </w:style>
  <w:style w:type="paragraph" w:customStyle="1" w:styleId="Paranum">
    <w:name w:val="Paranum"/>
    <w:basedOn w:val="Para1"/>
    <w:rsid w:val="001A71D8"/>
    <w:pPr>
      <w:numPr>
        <w:numId w:val="17"/>
      </w:numPr>
      <w:spacing w:line="240" w:lineRule="exact"/>
    </w:pPr>
    <w:rPr>
      <w:snapToGrid/>
      <w:szCs w:val="20"/>
      <w:lang w:val="en-US"/>
    </w:rPr>
  </w:style>
  <w:style w:type="paragraph" w:styleId="EndnoteText">
    <w:name w:val="endnote text"/>
    <w:basedOn w:val="Normal"/>
    <w:semiHidden/>
    <w:rsid w:val="001A71D8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character" w:styleId="EndnoteReference">
    <w:name w:val="endnote reference"/>
    <w:semiHidden/>
    <w:locked/>
    <w:rsid w:val="001A71D8"/>
    <w:rPr>
      <w:rFonts w:cs="Times New Roman"/>
      <w:vertAlign w:val="superscript"/>
    </w:rPr>
  </w:style>
  <w:style w:type="character" w:styleId="PageNumber">
    <w:name w:val="page number"/>
    <w:rsid w:val="001A71D8"/>
    <w:rPr>
      <w:rFonts w:ascii="Times New Roman" w:hAnsi="Times New Roman" w:cs="Times New Roman"/>
      <w:sz w:val="22"/>
    </w:rPr>
  </w:style>
  <w:style w:type="paragraph" w:customStyle="1" w:styleId="para4">
    <w:name w:val="para4"/>
    <w:basedOn w:val="Normal"/>
    <w:rsid w:val="001A71D8"/>
    <w:pPr>
      <w:numPr>
        <w:ilvl w:val="3"/>
        <w:numId w:val="16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color w:val="000000"/>
      <w:sz w:val="20"/>
      <w:szCs w:val="20"/>
    </w:rPr>
  </w:style>
  <w:style w:type="paragraph" w:customStyle="1" w:styleId="Heading1multiline">
    <w:name w:val="Heading 1 (multiline)"/>
    <w:basedOn w:val="Heading1"/>
    <w:rsid w:val="001A71D8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Normal"/>
    <w:rsid w:val="001A71D8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3multiline">
    <w:name w:val="Heading 3 (multiline)"/>
    <w:basedOn w:val="Heading3"/>
    <w:next w:val="Normal"/>
    <w:rsid w:val="001A71D8"/>
    <w:pPr>
      <w:ind w:left="1418" w:hanging="425"/>
      <w:jc w:val="left"/>
    </w:pPr>
  </w:style>
  <w:style w:type="paragraph" w:customStyle="1" w:styleId="Heading2longmultiline">
    <w:name w:val="Heading 2 (long multiline)"/>
    <w:basedOn w:val="Heading2multiline"/>
    <w:rsid w:val="001A71D8"/>
    <w:pPr>
      <w:ind w:left="2127" w:hanging="1276"/>
    </w:pPr>
  </w:style>
  <w:style w:type="paragraph" w:customStyle="1" w:styleId="Heading1longmultiline">
    <w:name w:val="Heading 1 (long multiline)"/>
    <w:basedOn w:val="Heading1"/>
    <w:rsid w:val="001A71D8"/>
    <w:pPr>
      <w:ind w:left="1843" w:hanging="1134"/>
      <w:jc w:val="left"/>
    </w:pPr>
  </w:style>
  <w:style w:type="paragraph" w:styleId="BodyTextIndent">
    <w:name w:val="Body Text Indent"/>
    <w:basedOn w:val="Normal"/>
    <w:rsid w:val="001A71D8"/>
    <w:pPr>
      <w:spacing w:before="120" w:after="120"/>
      <w:ind w:left="1440" w:hanging="720"/>
      <w:jc w:val="left"/>
    </w:pPr>
  </w:style>
  <w:style w:type="paragraph" w:customStyle="1" w:styleId="Heading-plainbold">
    <w:name w:val="Heading-plain bold"/>
    <w:basedOn w:val="BodyText"/>
    <w:rsid w:val="001A71D8"/>
    <w:pPr>
      <w:ind w:firstLine="0"/>
      <w:jc w:val="center"/>
    </w:pPr>
    <w:rPr>
      <w:b/>
      <w:bCs/>
      <w:i/>
      <w:iCs w:val="0"/>
    </w:rPr>
  </w:style>
  <w:style w:type="paragraph" w:customStyle="1" w:styleId="Heading-plainitalic">
    <w:name w:val="Heading-plain italic"/>
    <w:basedOn w:val="Heading-plainbold"/>
    <w:rsid w:val="001A71D8"/>
    <w:rPr>
      <w:b w:val="0"/>
      <w:bCs w:val="0"/>
    </w:rPr>
  </w:style>
  <w:style w:type="paragraph" w:styleId="TOC1">
    <w:name w:val="toc 1"/>
    <w:basedOn w:val="Normal"/>
    <w:next w:val="Normal"/>
    <w:autoRedefine/>
    <w:semiHidden/>
    <w:rsid w:val="001A71D8"/>
    <w:pPr>
      <w:tabs>
        <w:tab w:val="left" w:pos="1440"/>
        <w:tab w:val="right" w:leader="dot" w:pos="9360"/>
      </w:tabs>
      <w:spacing w:after="120"/>
      <w:ind w:left="1440" w:right="540" w:hanging="1440"/>
      <w:jc w:val="left"/>
    </w:pPr>
    <w:rPr>
      <w:noProof/>
      <w:szCs w:val="22"/>
      <w:lang w:val="en-US"/>
    </w:rPr>
  </w:style>
  <w:style w:type="paragraph" w:styleId="TOC2">
    <w:name w:val="toc 2"/>
    <w:basedOn w:val="Normal"/>
    <w:next w:val="Normal"/>
    <w:autoRedefine/>
    <w:semiHidden/>
    <w:rsid w:val="001A71D8"/>
    <w:pPr>
      <w:tabs>
        <w:tab w:val="left" w:pos="2700"/>
        <w:tab w:val="right" w:leader="dot" w:pos="9360"/>
      </w:tabs>
      <w:ind w:left="2160" w:right="720" w:hanging="1260"/>
    </w:pPr>
    <w:rPr>
      <w:noProof/>
      <w:szCs w:val="22"/>
      <w:lang w:val="en-US"/>
    </w:rPr>
  </w:style>
  <w:style w:type="paragraph" w:styleId="TOC3">
    <w:name w:val="toc 3"/>
    <w:basedOn w:val="Normal"/>
    <w:next w:val="Normal"/>
    <w:autoRedefine/>
    <w:semiHidden/>
    <w:rsid w:val="001A71D8"/>
    <w:pPr>
      <w:ind w:left="2160" w:hanging="720"/>
    </w:pPr>
  </w:style>
  <w:style w:type="paragraph" w:styleId="Header">
    <w:name w:val="header"/>
    <w:basedOn w:val="Normal"/>
    <w:link w:val="HeaderChar"/>
    <w:uiPriority w:val="99"/>
    <w:rsid w:val="001A71D8"/>
    <w:pPr>
      <w:tabs>
        <w:tab w:val="center" w:pos="4320"/>
        <w:tab w:val="right" w:pos="8640"/>
      </w:tabs>
    </w:pPr>
    <w:rPr>
      <w:rFonts w:cs="Times New Roman"/>
    </w:rPr>
  </w:style>
  <w:style w:type="paragraph" w:customStyle="1" w:styleId="HEADINGNOTFORTOC">
    <w:name w:val="HEADING (NOT FOR TOC)"/>
    <w:basedOn w:val="Heading1"/>
    <w:next w:val="Heading2"/>
    <w:rsid w:val="001A71D8"/>
  </w:style>
  <w:style w:type="character" w:customStyle="1" w:styleId="Document5">
    <w:name w:val="Document 5"/>
    <w:rsid w:val="001A71D8"/>
    <w:rPr>
      <w:rFonts w:cs="Times New Roman"/>
    </w:rPr>
  </w:style>
  <w:style w:type="paragraph" w:customStyle="1" w:styleId="Paragraph">
    <w:name w:val="Paragraph"/>
    <w:basedOn w:val="Normal"/>
    <w:rsid w:val="001A71D8"/>
    <w:pPr>
      <w:spacing w:before="120" w:after="120"/>
    </w:pPr>
  </w:style>
  <w:style w:type="character" w:styleId="Hyperlink">
    <w:name w:val="Hyperlink"/>
    <w:rsid w:val="001A71D8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rsid w:val="001A71D8"/>
    <w:pPr>
      <w:ind w:firstLine="720"/>
    </w:pPr>
  </w:style>
  <w:style w:type="paragraph" w:customStyle="1" w:styleId="bodytextnoindent">
    <w:name w:val="body text (no indent)"/>
    <w:basedOn w:val="Normal"/>
    <w:rsid w:val="001A71D8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</w:rPr>
  </w:style>
  <w:style w:type="paragraph" w:styleId="BodyText2">
    <w:name w:val="Body Text 2"/>
    <w:basedOn w:val="Normal"/>
    <w:rsid w:val="001A71D8"/>
    <w:rPr>
      <w:i/>
      <w:iCs/>
    </w:rPr>
  </w:style>
  <w:style w:type="paragraph" w:styleId="BodyText3">
    <w:name w:val="Body Text 3"/>
    <w:basedOn w:val="Normal"/>
    <w:rsid w:val="001A71D8"/>
    <w:pPr>
      <w:jc w:val="center"/>
    </w:pPr>
    <w:rPr>
      <w:sz w:val="28"/>
    </w:rPr>
  </w:style>
  <w:style w:type="character" w:customStyle="1" w:styleId="BodyTextChar">
    <w:name w:val="Body Text Char"/>
    <w:rsid w:val="001A71D8"/>
    <w:rPr>
      <w:sz w:val="24"/>
      <w:lang w:val="en-GB"/>
    </w:rPr>
  </w:style>
  <w:style w:type="paragraph" w:customStyle="1" w:styleId="Bodytextitalic">
    <w:name w:val="Body text italic"/>
    <w:basedOn w:val="BodyText"/>
    <w:rsid w:val="001A71D8"/>
    <w:rPr>
      <w:i/>
      <w:iCs w:val="0"/>
    </w:rPr>
  </w:style>
  <w:style w:type="paragraph" w:customStyle="1" w:styleId="boxbody">
    <w:name w:val="boxbody"/>
    <w:basedOn w:val="Normal"/>
    <w:rsid w:val="001A71D8"/>
    <w:pPr>
      <w:spacing w:before="100" w:beforeAutospacing="1" w:after="100" w:afterAutospacing="1"/>
      <w:ind w:left="612" w:right="612"/>
    </w:pPr>
    <w:rPr>
      <w:rFonts w:eastAsia="Univers" w:cs="Times New Roman"/>
      <w:sz w:val="18"/>
      <w:szCs w:val="18"/>
    </w:rPr>
  </w:style>
  <w:style w:type="character" w:styleId="FollowedHyperlink">
    <w:name w:val="FollowedHyperlink"/>
    <w:rsid w:val="001A71D8"/>
    <w:rPr>
      <w:rFonts w:cs="Times New Roman"/>
      <w:color w:val="800080"/>
      <w:u w:val="single"/>
    </w:rPr>
  </w:style>
  <w:style w:type="paragraph" w:customStyle="1" w:styleId="HEADING">
    <w:name w:val="HEADING"/>
    <w:basedOn w:val="Normal"/>
    <w:rsid w:val="001A71D8"/>
    <w:pPr>
      <w:keepNext/>
      <w:tabs>
        <w:tab w:val="left" w:pos="426"/>
      </w:tabs>
      <w:spacing w:before="120" w:after="120"/>
      <w:jc w:val="center"/>
    </w:pPr>
    <w:rPr>
      <w:rFonts w:cs="Times New Roman"/>
      <w:b/>
      <w:bCs/>
      <w:caps/>
    </w:rPr>
  </w:style>
  <w:style w:type="paragraph" w:customStyle="1" w:styleId="Heading-plain">
    <w:name w:val="Heading - plain"/>
    <w:basedOn w:val="Heading2"/>
    <w:next w:val="BodyText"/>
    <w:rsid w:val="001A71D8"/>
    <w:pPr>
      <w:tabs>
        <w:tab w:val="clear" w:pos="720"/>
        <w:tab w:val="left" w:pos="900"/>
      </w:tabs>
    </w:pPr>
    <w:rPr>
      <w:rFonts w:eastAsia="Univers" w:cs="Times New Roman"/>
      <w:b w:val="0"/>
      <w:bCs w:val="0"/>
      <w:szCs w:val="20"/>
    </w:rPr>
  </w:style>
  <w:style w:type="paragraph" w:customStyle="1" w:styleId="Heading2noletter">
    <w:name w:val="Heading 2 (no letter)"/>
    <w:basedOn w:val="Heading2"/>
    <w:rsid w:val="001A71D8"/>
    <w:pPr>
      <w:tabs>
        <w:tab w:val="clear" w:pos="720"/>
      </w:tabs>
    </w:pPr>
    <w:rPr>
      <w:rFonts w:cs="Times New Roman"/>
    </w:rPr>
  </w:style>
  <w:style w:type="character" w:customStyle="1" w:styleId="Heading2CharChar">
    <w:name w:val="Heading 2 Char Char"/>
    <w:rsid w:val="001A71D8"/>
    <w:rPr>
      <w:rFonts w:ascii="Arial" w:hAnsi="Arial"/>
      <w:b/>
      <w:i/>
      <w:sz w:val="28"/>
      <w:lang w:val="en-US"/>
    </w:rPr>
  </w:style>
  <w:style w:type="paragraph" w:customStyle="1" w:styleId="Heading-plain0">
    <w:name w:val="Heading-plain"/>
    <w:basedOn w:val="Normal"/>
    <w:rsid w:val="001A71D8"/>
    <w:pPr>
      <w:spacing w:before="120" w:after="120"/>
      <w:jc w:val="center"/>
      <w:outlineLvl w:val="0"/>
    </w:pPr>
    <w:rPr>
      <w:i/>
      <w:szCs w:val="20"/>
    </w:rPr>
  </w:style>
  <w:style w:type="paragraph" w:styleId="NormalWeb">
    <w:name w:val="Normal (Web)"/>
    <w:basedOn w:val="Normal"/>
    <w:rsid w:val="001A71D8"/>
    <w:pPr>
      <w:spacing w:before="100" w:beforeAutospacing="1" w:after="100" w:afterAutospacing="1"/>
      <w:jc w:val="left"/>
    </w:pPr>
    <w:rPr>
      <w:color w:val="000000"/>
      <w:sz w:val="18"/>
      <w:szCs w:val="18"/>
      <w:lang w:val="en-US"/>
    </w:rPr>
  </w:style>
  <w:style w:type="paragraph" w:customStyle="1" w:styleId="Para10">
    <w:name w:val="Para 1"/>
    <w:basedOn w:val="BodyText"/>
    <w:rsid w:val="001A71D8"/>
    <w:pPr>
      <w:ind w:firstLine="0"/>
    </w:pPr>
    <w:rPr>
      <w:rFonts w:eastAsia="Univers"/>
      <w:bCs/>
      <w:iCs w:val="0"/>
      <w:szCs w:val="22"/>
    </w:rPr>
  </w:style>
  <w:style w:type="character" w:customStyle="1" w:styleId="Para1Char">
    <w:name w:val="Para 1 Char"/>
    <w:rsid w:val="001A71D8"/>
    <w:rPr>
      <w:rFonts w:eastAsia="Times New Roman"/>
      <w:sz w:val="22"/>
      <w:lang w:val="en-GB"/>
    </w:rPr>
  </w:style>
  <w:style w:type="paragraph" w:customStyle="1" w:styleId="Para2rev">
    <w:name w:val="Para 2 (rev)"/>
    <w:basedOn w:val="Normal"/>
    <w:rsid w:val="001A71D8"/>
    <w:pPr>
      <w:tabs>
        <w:tab w:val="num" w:pos="720"/>
      </w:tabs>
      <w:spacing w:after="120"/>
      <w:ind w:left="720" w:hanging="360"/>
    </w:pPr>
  </w:style>
  <w:style w:type="paragraph" w:customStyle="1" w:styleId="Paraofficial">
    <w:name w:val="Para official"/>
    <w:basedOn w:val="Normal"/>
    <w:rsid w:val="001A71D8"/>
    <w:pPr>
      <w:framePr w:hSpace="187" w:vSpace="187" w:wrap="notBeside" w:vAnchor="text" w:hAnchor="text" w:y="1"/>
      <w:numPr>
        <w:numId w:val="11"/>
      </w:numPr>
      <w:spacing w:before="240" w:after="240"/>
      <w:jc w:val="left"/>
    </w:pPr>
    <w:rPr>
      <w:szCs w:val="20"/>
    </w:rPr>
  </w:style>
  <w:style w:type="paragraph" w:customStyle="1" w:styleId="Para1Char0">
    <w:name w:val="Para1 Char"/>
    <w:basedOn w:val="Normal"/>
    <w:rsid w:val="001A71D8"/>
    <w:pPr>
      <w:tabs>
        <w:tab w:val="num" w:pos="720"/>
      </w:tabs>
      <w:spacing w:before="120" w:after="120"/>
      <w:ind w:left="360"/>
    </w:pPr>
    <w:rPr>
      <w:snapToGrid w:val="0"/>
      <w:szCs w:val="18"/>
    </w:rPr>
  </w:style>
  <w:style w:type="paragraph" w:customStyle="1" w:styleId="Para1-Annex">
    <w:name w:val="Para1-Annex"/>
    <w:basedOn w:val="Normal"/>
    <w:rsid w:val="001A71D8"/>
    <w:pPr>
      <w:numPr>
        <w:numId w:val="13"/>
      </w:numPr>
      <w:spacing w:after="120"/>
    </w:pPr>
    <w:rPr>
      <w:rFonts w:cs="Times New Roman"/>
      <w:szCs w:val="22"/>
      <w:lang w:val="en-US"/>
    </w:rPr>
  </w:style>
  <w:style w:type="paragraph" w:customStyle="1" w:styleId="Para40">
    <w:name w:val="Para4"/>
    <w:basedOn w:val="Para3"/>
    <w:rsid w:val="001A71D8"/>
    <w:pPr>
      <w:numPr>
        <w:ilvl w:val="0"/>
        <w:numId w:val="0"/>
      </w:numPr>
      <w:tabs>
        <w:tab w:val="clear" w:pos="1980"/>
        <w:tab w:val="left" w:pos="2552"/>
        <w:tab w:val="num" w:pos="3540"/>
      </w:tabs>
      <w:ind w:left="2552" w:hanging="567"/>
    </w:pPr>
    <w:rPr>
      <w:lang w:val="en-US"/>
    </w:rPr>
  </w:style>
  <w:style w:type="character" w:styleId="Strong">
    <w:name w:val="Strong"/>
    <w:qFormat/>
    <w:rsid w:val="001A71D8"/>
    <w:rPr>
      <w:rFonts w:cs="Times New Roman"/>
      <w:b/>
    </w:rPr>
  </w:style>
  <w:style w:type="paragraph" w:customStyle="1" w:styleId="StyleBodyTextTimesNewRoman11ptCharChar">
    <w:name w:val="Style Body Text + Times New Roman 11 pt Char Char"/>
    <w:basedOn w:val="BodyText"/>
    <w:rsid w:val="001A71D8"/>
    <w:rPr>
      <w:iCs w:val="0"/>
      <w:snapToGrid w:val="0"/>
      <w:color w:val="000000"/>
      <w:szCs w:val="22"/>
      <w:lang w:val="en-US"/>
    </w:rPr>
  </w:style>
  <w:style w:type="character" w:customStyle="1" w:styleId="StyleBodyTextTimesNewRoman11ptCharCharChar">
    <w:name w:val="Style Body Text + Times New Roman 11 pt Char Char Char"/>
    <w:rsid w:val="001A71D8"/>
    <w:rPr>
      <w:snapToGrid w:val="0"/>
      <w:color w:val="000000"/>
      <w:sz w:val="22"/>
      <w:lang w:val="en-US"/>
    </w:rPr>
  </w:style>
  <w:style w:type="paragraph" w:customStyle="1" w:styleId="StylePara1Firstline127cm">
    <w:name w:val="Style Para1 + First line:  1.27 cm"/>
    <w:basedOn w:val="Para1"/>
    <w:rsid w:val="001A71D8"/>
    <w:pPr>
      <w:numPr>
        <w:numId w:val="0"/>
      </w:numPr>
      <w:tabs>
        <w:tab w:val="num" w:pos="360"/>
      </w:tabs>
    </w:pPr>
    <w:rPr>
      <w:szCs w:val="20"/>
    </w:rPr>
  </w:style>
  <w:style w:type="paragraph" w:styleId="Title">
    <w:name w:val="Title"/>
    <w:basedOn w:val="Normal"/>
    <w:qFormat/>
    <w:rsid w:val="001A71D8"/>
    <w:pPr>
      <w:jc w:val="center"/>
    </w:pPr>
    <w:rPr>
      <w:i/>
      <w:iCs/>
    </w:rPr>
  </w:style>
  <w:style w:type="paragraph" w:styleId="TOC5">
    <w:name w:val="toc 5"/>
    <w:basedOn w:val="Normal"/>
    <w:next w:val="Normal"/>
    <w:autoRedefine/>
    <w:semiHidden/>
    <w:rsid w:val="001A71D8"/>
    <w:pPr>
      <w:ind w:left="880"/>
    </w:pPr>
  </w:style>
  <w:style w:type="character" w:styleId="CommentReference">
    <w:name w:val="annotation reference"/>
    <w:rsid w:val="001A71D8"/>
    <w:rPr>
      <w:rFonts w:cs="Times New Roman"/>
      <w:sz w:val="16"/>
    </w:rPr>
  </w:style>
  <w:style w:type="paragraph" w:styleId="CommentText">
    <w:name w:val="annotation text"/>
    <w:basedOn w:val="Normal"/>
    <w:rsid w:val="001A71D8"/>
    <w:rPr>
      <w:rFonts w:cs="Times New Roman"/>
      <w:sz w:val="20"/>
      <w:szCs w:val="20"/>
    </w:rPr>
  </w:style>
  <w:style w:type="character" w:customStyle="1" w:styleId="CharChar1">
    <w:name w:val="Char Char1"/>
    <w:locked/>
    <w:rsid w:val="001A71D8"/>
    <w:rPr>
      <w:lang w:val="en-GB"/>
    </w:rPr>
  </w:style>
  <w:style w:type="paragraph" w:styleId="ListParagraph">
    <w:name w:val="List Paragraph"/>
    <w:basedOn w:val="Normal"/>
    <w:uiPriority w:val="34"/>
    <w:qFormat/>
    <w:rsid w:val="001A71D8"/>
    <w:pPr>
      <w:ind w:left="720"/>
      <w:contextualSpacing/>
    </w:pPr>
  </w:style>
  <w:style w:type="paragraph" w:styleId="CommentSubject">
    <w:name w:val="annotation subject"/>
    <w:basedOn w:val="CommentText"/>
    <w:next w:val="CommentText"/>
    <w:rsid w:val="001A71D8"/>
    <w:rPr>
      <w:rFonts w:cs="Angsana New"/>
      <w:b/>
      <w:bCs/>
    </w:rPr>
  </w:style>
  <w:style w:type="character" w:customStyle="1" w:styleId="CharChar">
    <w:name w:val="Char Char"/>
    <w:locked/>
    <w:rsid w:val="001A71D8"/>
    <w:rPr>
      <w:b/>
      <w:lang w:val="en-GB"/>
    </w:rPr>
  </w:style>
  <w:style w:type="character" w:customStyle="1" w:styleId="tw4winMark">
    <w:name w:val="tw4winMark"/>
    <w:rsid w:val="001A71D8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1A71D8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1A71D8"/>
    <w:rPr>
      <w:color w:val="0000FF"/>
    </w:rPr>
  </w:style>
  <w:style w:type="character" w:customStyle="1" w:styleId="tw4winPopup">
    <w:name w:val="tw4winPopup"/>
    <w:rsid w:val="001A71D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1A71D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1A71D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1A71D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1A71D8"/>
    <w:rPr>
      <w:rFonts w:ascii="Courier New" w:hAnsi="Courier New"/>
      <w:noProof/>
      <w:color w:val="800000"/>
    </w:rPr>
  </w:style>
  <w:style w:type="character" w:customStyle="1" w:styleId="HeaderChar">
    <w:name w:val="Header Char"/>
    <w:link w:val="Header"/>
    <w:uiPriority w:val="99"/>
    <w:rsid w:val="00660A89"/>
    <w:rPr>
      <w:rFonts w:cs="Angsana New"/>
      <w:sz w:val="22"/>
      <w:szCs w:val="24"/>
      <w:lang w:val="en-GB"/>
    </w:rPr>
  </w:style>
  <w:style w:type="paragraph" w:customStyle="1" w:styleId="Paraa">
    <w:name w:val="Para (a)"/>
    <w:basedOn w:val="Normal"/>
    <w:rsid w:val="005E6475"/>
    <w:pPr>
      <w:tabs>
        <w:tab w:val="num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rFonts w:cs="Times New Roman"/>
      <w:lang w:eastAsia="en-US"/>
    </w:rPr>
  </w:style>
  <w:style w:type="character" w:customStyle="1" w:styleId="shorttext">
    <w:name w:val="short_text"/>
    <w:rsid w:val="005E4552"/>
  </w:style>
  <w:style w:type="character" w:customStyle="1" w:styleId="FootnoteTextChar">
    <w:name w:val="Footnote Text Char"/>
    <w:link w:val="FootnoteText"/>
    <w:semiHidden/>
    <w:rsid w:val="005E4552"/>
    <w:rPr>
      <w:rFonts w:cs="Angsana New"/>
      <w:sz w:val="18"/>
      <w:szCs w:val="24"/>
      <w:lang w:val="en-GB"/>
    </w:rPr>
  </w:style>
  <w:style w:type="character" w:customStyle="1" w:styleId="shorttext0">
    <w:name w:val="shorttext"/>
    <w:basedOn w:val="DefaultParagraphFont"/>
    <w:rsid w:val="009B7651"/>
  </w:style>
  <w:style w:type="character" w:customStyle="1" w:styleId="shorttext1">
    <w:name w:val="short_text1"/>
    <w:rsid w:val="009B7651"/>
    <w:rPr>
      <w:sz w:val="23"/>
      <w:szCs w:val="23"/>
    </w:rPr>
  </w:style>
  <w:style w:type="character" w:customStyle="1" w:styleId="Para1Char1">
    <w:name w:val="Para1 Char1"/>
    <w:link w:val="Para1"/>
    <w:rsid w:val="00BF3029"/>
    <w:rPr>
      <w:rFonts w:cs="Angsana New"/>
      <w:snapToGrid w:val="0"/>
      <w:sz w:val="22"/>
      <w:szCs w:val="18"/>
      <w:lang w:val="en-GB"/>
    </w:rPr>
  </w:style>
  <w:style w:type="character" w:customStyle="1" w:styleId="style21">
    <w:name w:val="style21"/>
    <w:basedOn w:val="DefaultParagraphFont"/>
    <w:rsid w:val="001D48CC"/>
    <w:rPr>
      <w:b w:val="0"/>
      <w:bCs w:val="0"/>
      <w:i w:val="0"/>
      <w:iCs w:val="0"/>
      <w:color w:val="00008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B0A0D"/>
    <w:rPr>
      <w:rFonts w:ascii="Univers" w:hAnsi="Univers" w:cs="Angsana New"/>
      <w:b/>
      <w:sz w:val="3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649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25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37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45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014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21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55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37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82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976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49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8787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279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F9D4-1561-4EB3-939E-4428DD69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SCBD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UNEP/CBD/BS/COP-MOP/8/CRP.</dc:subject>
  <dc:creator>SCBD</dc:creator>
  <cp:lastModifiedBy>Yunqi Jia</cp:lastModifiedBy>
  <cp:revision>16</cp:revision>
  <cp:lastPrinted>2019-02-17T21:02:00Z</cp:lastPrinted>
  <dcterms:created xsi:type="dcterms:W3CDTF">2019-01-25T21:47:00Z</dcterms:created>
  <dcterms:modified xsi:type="dcterms:W3CDTF">2019-02-17T21:25:00Z</dcterms:modified>
</cp:coreProperties>
</file>